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666CD7" w:rsidP="00666CD7" w:rsidRDefault="00666CD7" w14:paraId="1F4DDDE7"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eastAsiaTheme="majorEastAsia"/>
          <w:b/>
          <w:bCs/>
          <w:sz w:val="22"/>
          <w:szCs w:val="22"/>
          <w:lang w:val="es-ES"/>
        </w:rPr>
        <w:t>CONTRATOS ESTATALES − Deber de control y vigilancia − Funciones de control y vigilancia</w:t>
      </w:r>
      <w:r>
        <w:rPr>
          <w:rStyle w:val="eop"/>
          <w:rFonts w:ascii="Verdana" w:hAnsi="Verdana" w:cs="Segoe UI" w:eastAsiaTheme="majorEastAsia"/>
          <w:sz w:val="22"/>
          <w:szCs w:val="22"/>
        </w:rPr>
        <w:t> </w:t>
      </w:r>
    </w:p>
    <w:p w:rsidR="00666CD7" w:rsidP="00666CD7" w:rsidRDefault="00666CD7" w14:paraId="0946AFE7" w14:textId="77777777">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eastAsiaTheme="majorEastAsia"/>
          <w:color w:val="000000"/>
          <w:sz w:val="20"/>
          <w:szCs w:val="20"/>
        </w:rPr>
        <w:t> </w:t>
      </w:r>
    </w:p>
    <w:p w:rsidR="00666CD7" w:rsidP="00666CD7" w:rsidRDefault="00666CD7" w14:paraId="77D6E13E"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eastAsiaTheme="majorEastAsia"/>
          <w:color w:val="000000"/>
          <w:sz w:val="20"/>
          <w:szCs w:val="20"/>
          <w:lang w:val="es-ES"/>
        </w:rPr>
        <w:t>[…] los artículos 4, 5, 12, 14 y 26 de la Ley 80 de 1993 consagran normas relacionadas con el control y vigilancia de la ejecución del contrato.</w:t>
      </w:r>
      <w:r>
        <w:rPr>
          <w:rStyle w:val="eop"/>
          <w:rFonts w:ascii="Verdana" w:hAnsi="Verdana" w:cs="Segoe UI" w:eastAsiaTheme="majorEastAsia"/>
          <w:color w:val="000000"/>
          <w:sz w:val="20"/>
          <w:szCs w:val="20"/>
        </w:rPr>
        <w:t> </w:t>
      </w:r>
    </w:p>
    <w:p w:rsidR="00666CD7" w:rsidP="00666CD7" w:rsidRDefault="00666CD7" w14:paraId="098C0DCC" w14:textId="77777777">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eastAsiaTheme="majorEastAsia"/>
          <w:color w:val="000000"/>
          <w:sz w:val="20"/>
          <w:szCs w:val="20"/>
        </w:rPr>
        <w:t> </w:t>
      </w:r>
    </w:p>
    <w:p w:rsidR="00666CD7" w:rsidP="00666CD7" w:rsidRDefault="00666CD7" w14:paraId="5CFA11C4"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eastAsiaTheme="majorEastAsia"/>
          <w:color w:val="000000"/>
          <w:sz w:val="20"/>
          <w:szCs w:val="20"/>
          <w:lang w:val="es-ES"/>
        </w:rPr>
        <w:t>Las normas en cita establecen, entre otras cuestiones, la obligación de la entidad estatal de velar por el correcto y oportuno cumplimiento de las prestaciones del contrato, las especificaciones de los bienes, obras y servicios objeto del mismo, las condiciones de calidad ofrecidas, etc. Esta obligación se predica, en principio, del jefe o representante legal de la entidad, por tener la responsabilidad de la dirección y manejo de la actividad contractual, pero también de los servidores públicos que intervienen en ella. </w:t>
      </w:r>
      <w:r>
        <w:rPr>
          <w:rStyle w:val="eop"/>
          <w:rFonts w:ascii="Verdana" w:hAnsi="Verdana" w:cs="Segoe UI" w:eastAsiaTheme="majorEastAsia"/>
          <w:color w:val="000000"/>
          <w:sz w:val="20"/>
          <w:szCs w:val="20"/>
        </w:rPr>
        <w:t> </w:t>
      </w:r>
    </w:p>
    <w:p w:rsidR="00666CD7" w:rsidP="00666CD7" w:rsidRDefault="00666CD7" w14:paraId="00887110" w14:textId="77777777">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eastAsiaTheme="majorEastAsia"/>
          <w:color w:val="000000"/>
          <w:sz w:val="20"/>
          <w:szCs w:val="20"/>
        </w:rPr>
        <w:t> </w:t>
      </w:r>
    </w:p>
    <w:p w:rsidR="00666CD7" w:rsidP="00666CD7" w:rsidRDefault="00666CD7" w14:paraId="0D6612A9" w14:textId="77777777">
      <w:pPr>
        <w:pStyle w:val="paragraph"/>
        <w:spacing w:before="0" w:beforeAutospacing="0" w:after="0" w:afterAutospacing="0"/>
        <w:jc w:val="both"/>
        <w:textAlignment w:val="baseline"/>
        <w:rPr>
          <w:rFonts w:ascii="Segoe UI" w:hAnsi="Segoe UI" w:cs="Segoe UI"/>
          <w:sz w:val="18"/>
          <w:szCs w:val="18"/>
        </w:rPr>
      </w:pPr>
      <w:r>
        <w:rPr>
          <w:rStyle w:val="normaltextrun"/>
          <w:rFonts w:ascii="Verdana" w:hAnsi="Verdana" w:cs="Segoe UI" w:eastAsiaTheme="majorEastAsia"/>
          <w:color w:val="000000"/>
          <w:sz w:val="20"/>
          <w:szCs w:val="20"/>
          <w:lang w:val="es-ES"/>
        </w:rPr>
        <w:t>En ese sentido, las entidades estatales deben ejercer el control de la ejecución del contrato y, de ser el caso, tomar medidas para exigir el adecuado cumplimiento.</w:t>
      </w:r>
      <w:r>
        <w:rPr>
          <w:rStyle w:val="eop"/>
          <w:rFonts w:ascii="Verdana" w:hAnsi="Verdana" w:cs="Segoe UI" w:eastAsiaTheme="majorEastAsia"/>
          <w:color w:val="000000"/>
          <w:sz w:val="20"/>
          <w:szCs w:val="20"/>
        </w:rPr>
        <w:t> </w:t>
      </w:r>
    </w:p>
    <w:p w:rsidR="00666CD7" w:rsidP="00666CD7" w:rsidRDefault="00666CD7" w14:paraId="1FE69871" w14:textId="77777777">
      <w:pPr>
        <w:pStyle w:val="paragraph"/>
        <w:spacing w:before="0" w:beforeAutospacing="0" w:after="0" w:afterAutospacing="0"/>
        <w:jc w:val="both"/>
        <w:textAlignment w:val="baseline"/>
        <w:rPr>
          <w:rFonts w:ascii="Segoe UI" w:hAnsi="Segoe UI" w:cs="Segoe UI"/>
          <w:sz w:val="18"/>
          <w:szCs w:val="18"/>
        </w:rPr>
      </w:pPr>
      <w:r>
        <w:rPr>
          <w:rStyle w:val="eop"/>
          <w:rFonts w:ascii="Verdana" w:hAnsi="Verdana" w:cs="Segoe UI" w:eastAsiaTheme="majorEastAsia"/>
          <w:color w:val="000000"/>
          <w:sz w:val="20"/>
          <w:szCs w:val="20"/>
        </w:rPr>
        <w:t> </w:t>
      </w:r>
    </w:p>
    <w:p w:rsidR="00666CD7" w:rsidP="00666CD7" w:rsidRDefault="00666CD7" w14:paraId="6C72EB1F" w14:textId="77777777">
      <w:pPr>
        <w:spacing w:after="0" w:line="240" w:lineRule="auto"/>
        <w:jc w:val="both"/>
        <w:rPr>
          <w:rFonts w:ascii="Verdana" w:hAnsi="Verdana" w:eastAsia="Geomanist Light" w:cs="Arial"/>
          <w:b/>
          <w:bCs/>
          <w:color w:val="000000" w:themeColor="text1"/>
        </w:rPr>
      </w:pPr>
      <w:r w:rsidRPr="00997991">
        <w:rPr>
          <w:rFonts w:ascii="Verdana" w:hAnsi="Verdana" w:eastAsia="Geomanist Light" w:cs="Arial"/>
          <w:b/>
          <w:bCs/>
          <w:color w:val="000000" w:themeColor="text1"/>
        </w:rPr>
        <w:t xml:space="preserve">SUPERVISIÓN E INTERVENTORÍA – </w:t>
      </w:r>
      <w:r w:rsidRPr="00997991">
        <w:rPr>
          <w:rFonts w:ascii="Verdana" w:hAnsi="Verdana" w:eastAsia="Calibri" w:cs="Arial"/>
          <w:b/>
          <w:bCs/>
          <w:color w:val="000000" w:themeColor="text1"/>
          <w:lang w:val="es-ES" w:eastAsia="es-ES"/>
        </w:rPr>
        <w:t>Concepto – Finalidad</w:t>
      </w:r>
    </w:p>
    <w:p w:rsidRPr="00997991" w:rsidR="00666CD7" w:rsidP="00666CD7" w:rsidRDefault="00666CD7" w14:paraId="0FB2F213" w14:textId="77777777">
      <w:pPr>
        <w:spacing w:after="0" w:line="240" w:lineRule="auto"/>
        <w:jc w:val="both"/>
        <w:rPr>
          <w:rFonts w:ascii="Verdana" w:hAnsi="Verdana" w:eastAsia="Geomanist Light" w:cs="Arial"/>
          <w:color w:val="000000" w:themeColor="text1"/>
        </w:rPr>
      </w:pPr>
      <w:r w:rsidRPr="00997991">
        <w:rPr>
          <w:rFonts w:ascii="Verdana" w:hAnsi="Verdana" w:eastAsia="Geomanist Light" w:cs="Arial"/>
          <w:b/>
          <w:bCs/>
          <w:color w:val="000000" w:themeColor="text1"/>
        </w:rPr>
        <w:t> </w:t>
      </w:r>
      <w:r w:rsidRPr="00997991">
        <w:rPr>
          <w:rFonts w:ascii="Verdana" w:hAnsi="Verdana" w:eastAsia="Geomanist Light" w:cs="Arial"/>
          <w:color w:val="000000" w:themeColor="text1"/>
        </w:rPr>
        <w:t> </w:t>
      </w:r>
    </w:p>
    <w:p w:rsidRPr="00997991" w:rsidR="00666CD7" w:rsidP="00666CD7" w:rsidRDefault="00666CD7" w14:paraId="5EFD6AB0" w14:textId="77777777">
      <w:pPr>
        <w:spacing w:after="0" w:line="240" w:lineRule="auto"/>
        <w:jc w:val="both"/>
        <w:rPr>
          <w:rFonts w:ascii="Verdana" w:hAnsi="Verdana" w:eastAsia="Geomanist Light" w:cs="Arial"/>
          <w:color w:val="000000" w:themeColor="text1"/>
          <w:sz w:val="20"/>
          <w:szCs w:val="20"/>
        </w:rPr>
      </w:pPr>
      <w:r w:rsidRPr="00997991">
        <w:rPr>
          <w:rFonts w:ascii="Verdana" w:hAnsi="Verdana" w:eastAsia="Geomanist Light" w:cs="Arial"/>
          <w:color w:val="000000" w:themeColor="text1"/>
          <w:sz w:val="20"/>
          <w:szCs w:val="20"/>
        </w:rPr>
        <w:t>[…]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w:t>
      </w:r>
    </w:p>
    <w:p w:rsidR="00666CD7" w:rsidP="00666CD7" w:rsidRDefault="00666CD7" w14:paraId="3AF2CD16" w14:textId="77777777">
      <w:pPr>
        <w:spacing w:after="0" w:line="240" w:lineRule="auto"/>
        <w:rPr>
          <w:rFonts w:ascii="Verdana" w:hAnsi="Verdana" w:eastAsia="Geomanist Light" w:cs="Arial"/>
          <w:color w:val="000000" w:themeColor="text1"/>
          <w:lang w:val="es-MX"/>
        </w:rPr>
      </w:pPr>
    </w:p>
    <w:p w:rsidR="00666CD7" w:rsidP="00666CD7" w:rsidRDefault="00666CD7" w14:paraId="0FB29518" w14:textId="77777777">
      <w:pPr>
        <w:spacing w:after="0" w:line="240" w:lineRule="auto"/>
        <w:rPr>
          <w:rFonts w:ascii="Verdana" w:hAnsi="Verdana" w:eastAsia="Geomanist Light" w:cs="Arial"/>
          <w:color w:val="000000" w:themeColor="text1"/>
        </w:rPr>
      </w:pPr>
      <w:r w:rsidRPr="00997991">
        <w:rPr>
          <w:rFonts w:ascii="Verdana" w:hAnsi="Verdana" w:eastAsia="Geomanist Light" w:cs="Arial"/>
          <w:b/>
          <w:bCs/>
          <w:color w:val="000000" w:themeColor="text1"/>
        </w:rPr>
        <w:t>SUPERVISIÓN DEL CONTRATO – Características</w:t>
      </w:r>
      <w:r w:rsidRPr="00997991">
        <w:rPr>
          <w:rFonts w:ascii="Verdana" w:hAnsi="Verdana" w:eastAsia="Geomanist Light" w:cs="Arial"/>
          <w:color w:val="000000" w:themeColor="text1"/>
        </w:rPr>
        <w:t> </w:t>
      </w:r>
    </w:p>
    <w:p w:rsidRPr="00997991" w:rsidR="00666CD7" w:rsidP="00666CD7" w:rsidRDefault="00666CD7" w14:paraId="510E73DD" w14:textId="77777777">
      <w:pPr>
        <w:spacing w:after="0" w:line="240" w:lineRule="auto"/>
        <w:rPr>
          <w:rFonts w:ascii="Verdana" w:hAnsi="Verdana" w:eastAsia="Geomanist Light" w:cs="Arial"/>
          <w:color w:val="000000" w:themeColor="text1"/>
        </w:rPr>
      </w:pPr>
    </w:p>
    <w:p w:rsidRPr="00997991" w:rsidR="00666CD7" w:rsidP="00666CD7" w:rsidRDefault="00666CD7" w14:paraId="327FBD54" w14:textId="77777777">
      <w:pPr>
        <w:spacing w:after="0" w:line="240" w:lineRule="auto"/>
        <w:jc w:val="both"/>
        <w:rPr>
          <w:rFonts w:ascii="Verdana" w:hAnsi="Verdana" w:eastAsia="Geomanist Light" w:cs="Arial"/>
          <w:color w:val="000000" w:themeColor="text1"/>
          <w:sz w:val="20"/>
          <w:szCs w:val="20"/>
        </w:rPr>
      </w:pPr>
      <w:r w:rsidRPr="00997991">
        <w:rPr>
          <w:rFonts w:ascii="Verdana" w:hAnsi="Verdana" w:eastAsia="Geomanist Light" w:cs="Arial"/>
          <w:color w:val="000000" w:themeColor="text1"/>
          <w:sz w:val="20"/>
          <w:szCs w:val="20"/>
        </w:rPr>
        <w:t xml:space="preserve">[…]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 </w:t>
      </w:r>
      <w:proofErr w:type="spellStart"/>
      <w:r w:rsidRPr="00997991">
        <w:rPr>
          <w:rFonts w:ascii="Verdana" w:hAnsi="Verdana" w:eastAsia="Geomanist Light" w:cs="Arial"/>
          <w:color w:val="000000" w:themeColor="text1"/>
          <w:sz w:val="20"/>
          <w:szCs w:val="20"/>
        </w:rPr>
        <w:t>ii</w:t>
      </w:r>
      <w:proofErr w:type="spellEnd"/>
      <w:r w:rsidRPr="00997991">
        <w:rPr>
          <w:rFonts w:ascii="Verdana" w:hAnsi="Verdana" w:eastAsia="Geomanist Light" w:cs="Arial"/>
          <w:color w:val="000000" w:themeColor="text1"/>
          <w:sz w:val="20"/>
          <w:szCs w:val="20"/>
        </w:rPr>
        <w:t xml:space="preserve">) no requiere conocimientos tan especializados como la interventoría; </w:t>
      </w:r>
      <w:proofErr w:type="spellStart"/>
      <w:r w:rsidRPr="00997991">
        <w:rPr>
          <w:rFonts w:ascii="Verdana" w:hAnsi="Verdana" w:eastAsia="Geomanist Light" w:cs="Arial"/>
          <w:color w:val="000000" w:themeColor="text1"/>
          <w:sz w:val="20"/>
          <w:szCs w:val="20"/>
        </w:rPr>
        <w:t>iii</w:t>
      </w:r>
      <w:proofErr w:type="spellEnd"/>
      <w:r w:rsidRPr="00997991">
        <w:rPr>
          <w:rFonts w:ascii="Verdana" w:hAnsi="Verdana" w:eastAsia="Geomanist Light" w:cs="Arial"/>
          <w:color w:val="000000" w:themeColor="text1"/>
          <w:sz w:val="20"/>
          <w:szCs w:val="20"/>
        </w:rPr>
        <w:t xml:space="preserve">) se ejerce por la Entidad Estatal por conducto de la designación de servidores públicos idóneos para cumplir la función; </w:t>
      </w:r>
      <w:proofErr w:type="spellStart"/>
      <w:r w:rsidRPr="00997991">
        <w:rPr>
          <w:rFonts w:ascii="Verdana" w:hAnsi="Verdana" w:eastAsia="Geomanist Light" w:cs="Arial"/>
          <w:color w:val="000000" w:themeColor="text1"/>
          <w:sz w:val="20"/>
          <w:szCs w:val="20"/>
        </w:rPr>
        <w:t>iv</w:t>
      </w:r>
      <w:proofErr w:type="spellEnd"/>
      <w:r w:rsidRPr="00997991">
        <w:rPr>
          <w:rFonts w:ascii="Verdana" w:hAnsi="Verdana" w:eastAsia="Geomanist Light" w:cs="Arial"/>
          <w:color w:val="000000" w:themeColor="text1"/>
          <w:sz w:val="20"/>
          <w:szCs w:val="20"/>
        </w:rPr>
        <w:t>) puede recibir apoyo de personal contratado para tal fin mediante contratos de prestación de servicios; y v) le es inseparable el seguimiento técnico, administrativo, financiero, contable y jurídico del contrato vigilado. </w:t>
      </w:r>
    </w:p>
    <w:p w:rsidR="00666CD7" w:rsidP="00666CD7" w:rsidRDefault="00666CD7" w14:paraId="698F0366" w14:textId="77777777">
      <w:pPr>
        <w:spacing w:after="0" w:line="240" w:lineRule="auto"/>
        <w:rPr>
          <w:rFonts w:ascii="Verdana" w:hAnsi="Verdana" w:eastAsia="Geomanist Light" w:cs="Arial"/>
          <w:color w:val="000000" w:themeColor="text1"/>
          <w:lang w:val="es-MX"/>
        </w:rPr>
      </w:pPr>
    </w:p>
    <w:p w:rsidRPr="007712EE" w:rsidR="00666CD7" w:rsidP="00666CD7" w:rsidRDefault="00666CD7" w14:paraId="2E824FA0" w14:textId="77777777">
      <w:pPr>
        <w:spacing w:after="0" w:line="240" w:lineRule="auto"/>
        <w:rPr>
          <w:rFonts w:ascii="Verdana" w:hAnsi="Verdana" w:eastAsia="Geomanist Light" w:cs="Arial"/>
          <w:b/>
          <w:bCs/>
          <w:color w:val="000000" w:themeColor="text1"/>
          <w:lang w:val="es-MX"/>
        </w:rPr>
      </w:pPr>
      <w:r w:rsidRPr="007712EE">
        <w:rPr>
          <w:rFonts w:ascii="Verdana" w:hAnsi="Verdana" w:eastAsia="Calibri" w:cs="Arial"/>
          <w:b/>
          <w:bCs/>
          <w:color w:val="000000" w:themeColor="text1"/>
          <w:lang w:val="es-ES" w:eastAsia="es-ES"/>
        </w:rPr>
        <w:t>INTERVENTORÍA – Artículo 83, parágrafo 1° – Necesidad – Contratos con valor superior a menor cuantía</w:t>
      </w:r>
    </w:p>
    <w:p w:rsidR="00666CD7" w:rsidP="00666CD7" w:rsidRDefault="00666CD7" w14:paraId="5835725C" w14:textId="77777777">
      <w:pPr>
        <w:spacing w:after="0" w:line="240" w:lineRule="auto"/>
        <w:rPr>
          <w:rFonts w:ascii="Verdana" w:hAnsi="Verdana" w:eastAsia="Geomanist Light" w:cs="Arial"/>
          <w:color w:val="000000" w:themeColor="text1"/>
          <w:lang w:val="es-MX"/>
        </w:rPr>
      </w:pPr>
    </w:p>
    <w:p w:rsidRPr="007712EE" w:rsidR="00666CD7" w:rsidP="00666CD7" w:rsidRDefault="00666CD7" w14:paraId="157106F8" w14:textId="77777777">
      <w:pPr>
        <w:spacing w:after="0" w:line="240" w:lineRule="auto"/>
        <w:jc w:val="both"/>
        <w:rPr>
          <w:rFonts w:ascii="Verdana" w:hAnsi="Verdana" w:eastAsia="Geomanist Light" w:cs="Arial"/>
          <w:color w:val="000000" w:themeColor="text1"/>
          <w:sz w:val="20"/>
          <w:szCs w:val="20"/>
          <w:lang w:val="es-MX"/>
        </w:rPr>
      </w:pPr>
      <w:r w:rsidRPr="007712EE">
        <w:rPr>
          <w:rFonts w:ascii="Verdana" w:hAnsi="Verdana" w:eastAsia="Geomanist Light" w:cs="Arial"/>
          <w:color w:val="000000" w:themeColor="text1"/>
          <w:sz w:val="20"/>
          <w:szCs w:val="20"/>
        </w:rPr>
        <w:t xml:space="preserve">De este modo, 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w:t>
      </w:r>
      <w:proofErr w:type="spellStart"/>
      <w:r w:rsidRPr="007712EE">
        <w:rPr>
          <w:rFonts w:ascii="Verdana" w:hAnsi="Verdana" w:eastAsia="Geomanist Light" w:cs="Arial"/>
          <w:color w:val="000000" w:themeColor="text1"/>
          <w:sz w:val="20"/>
          <w:szCs w:val="20"/>
        </w:rPr>
        <w:t>ii</w:t>
      </w:r>
      <w:proofErr w:type="spellEnd"/>
      <w:r w:rsidRPr="007712EE">
        <w:rPr>
          <w:rFonts w:ascii="Verdana" w:hAnsi="Verdana" w:eastAsia="Geomanist Light" w:cs="Arial"/>
          <w:color w:val="000000" w:themeColor="text1"/>
          <w:sz w:val="20"/>
          <w:szCs w:val="20"/>
        </w:rPr>
        <w:t xml:space="preserve">) es un mecanismo de vigilancia que </w:t>
      </w:r>
      <w:r w:rsidRPr="007712EE">
        <w:rPr>
          <w:rFonts w:ascii="Verdana" w:hAnsi="Verdana" w:eastAsia="Geomanist Light" w:cs="Arial"/>
          <w:color w:val="000000" w:themeColor="text1"/>
          <w:sz w:val="20"/>
          <w:szCs w:val="20"/>
        </w:rPr>
        <w:lastRenderedPageBreak/>
        <w:t xml:space="preserve">exige, en su ejecución, la utilización de conocimientos especializados; </w:t>
      </w:r>
      <w:proofErr w:type="spellStart"/>
      <w:r w:rsidRPr="007712EE">
        <w:rPr>
          <w:rFonts w:ascii="Verdana" w:hAnsi="Verdana" w:eastAsia="Geomanist Light" w:cs="Arial"/>
          <w:color w:val="000000" w:themeColor="text1"/>
          <w:sz w:val="20"/>
          <w:szCs w:val="20"/>
        </w:rPr>
        <w:t>iii</w:t>
      </w:r>
      <w:proofErr w:type="spellEnd"/>
      <w:r w:rsidRPr="007712EE">
        <w:rPr>
          <w:rFonts w:ascii="Verdana" w:hAnsi="Verdana" w:eastAsia="Geomanist Light" w:cs="Arial"/>
          <w:color w:val="000000" w:themeColor="text1"/>
          <w:sz w:val="20"/>
          <w:szCs w:val="20"/>
        </w:rPr>
        <w:t xml:space="preserve">) por lo anterior, la entidad contrata un experto, por regla general, mediante la modalidad de selección de concurso de méritos, al tratarse la interventoría de una especie del contrato de consultoría –art. 32, numeral 2, inciso 2, Ley 80 de 1993 ‒, de manera que la interventoría es realizada por “una persona natural o jurídica contratada para tal fin por la Entidad Estatal” –art. 83, Ley 1474–; </w:t>
      </w:r>
      <w:proofErr w:type="spellStart"/>
      <w:r w:rsidRPr="007712EE">
        <w:rPr>
          <w:rFonts w:ascii="Verdana" w:hAnsi="Verdana" w:eastAsia="Geomanist Light" w:cs="Arial"/>
          <w:color w:val="000000" w:themeColor="text1"/>
          <w:sz w:val="20"/>
          <w:szCs w:val="20"/>
        </w:rPr>
        <w:t>iv</w:t>
      </w:r>
      <w:proofErr w:type="spellEnd"/>
      <w:r w:rsidRPr="007712EE">
        <w:rPr>
          <w:rFonts w:ascii="Verdana" w:hAnsi="Verdana" w:eastAsia="Geomanist Light" w:cs="Arial"/>
          <w:color w:val="000000" w:themeColor="text1"/>
          <w:sz w:val="20"/>
          <w:szCs w:val="20"/>
        </w:rPr>
        <w:t>)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3–, y finalmente, vi) el contrato de interventoría será supervisado directamente por la entidad –art. 23, inciso 4–.</w:t>
      </w:r>
    </w:p>
    <w:p w:rsidR="00666CD7" w:rsidP="00666CD7" w:rsidRDefault="00666CD7" w14:paraId="2C251FE0" w14:textId="77777777">
      <w:pPr>
        <w:spacing w:after="0" w:line="240" w:lineRule="auto"/>
        <w:rPr>
          <w:rFonts w:ascii="Verdana" w:hAnsi="Verdana" w:eastAsia="Geomanist Light" w:cs="Arial"/>
          <w:color w:val="000000" w:themeColor="text1"/>
          <w:lang w:val="es-MX"/>
        </w:rPr>
      </w:pPr>
    </w:p>
    <w:p w:rsidRPr="00654F7A" w:rsidR="00666CD7" w:rsidP="00666CD7" w:rsidRDefault="00666CD7" w14:paraId="2744AEAA" w14:textId="77777777">
      <w:pPr>
        <w:spacing w:after="0" w:line="240" w:lineRule="auto"/>
        <w:jc w:val="both"/>
        <w:rPr>
          <w:rFonts w:ascii="Verdana" w:hAnsi="Verdana" w:eastAsia="Times New Roman"/>
          <w:b/>
          <w:bCs/>
          <w:color w:val="000000" w:themeColor="text1"/>
          <w:lang w:val="es-ES_tradnl" w:eastAsia="es-ES_tradnl"/>
        </w:rPr>
      </w:pPr>
      <w:r>
        <w:rPr>
          <w:rFonts w:ascii="Verdana" w:hAnsi="Verdana" w:eastAsia="Times New Roman"/>
          <w:b/>
          <w:bCs/>
          <w:color w:val="000000" w:themeColor="text1"/>
          <w:lang w:val="es-ES_tradnl" w:eastAsia="es-ES_tradnl"/>
        </w:rPr>
        <w:t xml:space="preserve">USO DE </w:t>
      </w:r>
      <w:r w:rsidRPr="00654F7A">
        <w:rPr>
          <w:rFonts w:ascii="Verdana" w:hAnsi="Verdana" w:eastAsia="Times New Roman"/>
          <w:b/>
          <w:bCs/>
          <w:color w:val="000000" w:themeColor="text1"/>
          <w:lang w:val="es-ES_tradnl" w:eastAsia="es-ES_tradnl"/>
        </w:rPr>
        <w:t>MEDIOS ELECTRÓNICOS – Contratación estatal – Régimen jurídico</w:t>
      </w:r>
    </w:p>
    <w:p w:rsidRPr="00654F7A" w:rsidR="00666CD7" w:rsidP="00666CD7" w:rsidRDefault="00666CD7" w14:paraId="10ED84E1" w14:textId="77777777">
      <w:pPr>
        <w:spacing w:after="0" w:line="240" w:lineRule="auto"/>
        <w:jc w:val="both"/>
        <w:rPr>
          <w:rFonts w:ascii="Verdana" w:hAnsi="Verdana" w:eastAsia="Times New Roman"/>
          <w:b/>
          <w:bCs/>
          <w:color w:val="000000" w:themeColor="text1"/>
          <w:lang w:val="es-ES_tradnl" w:eastAsia="es-ES_tradnl"/>
        </w:rPr>
      </w:pPr>
    </w:p>
    <w:p w:rsidRPr="00654F7A" w:rsidR="00666CD7" w:rsidP="00666CD7" w:rsidRDefault="00666CD7" w14:paraId="030F6C68" w14:textId="77777777">
      <w:pPr>
        <w:spacing w:after="0" w:line="240" w:lineRule="auto"/>
        <w:jc w:val="both"/>
        <w:rPr>
          <w:rFonts w:ascii="Verdana" w:hAnsi="Verdana" w:eastAsia="Times New Roman"/>
          <w:color w:val="000000" w:themeColor="text1"/>
          <w:sz w:val="20"/>
          <w:szCs w:val="20"/>
          <w:lang w:val="es-ES" w:eastAsia="es-ES"/>
        </w:rPr>
      </w:pPr>
      <w:r w:rsidRPr="23C28DBD">
        <w:rPr>
          <w:rFonts w:ascii="Verdana" w:hAnsi="Verdana" w:eastAsia="Times New Roman"/>
          <w:color w:val="000000" w:themeColor="text1"/>
          <w:sz w:val="20"/>
          <w:szCs w:val="20"/>
          <w:lang w:val="es-ES" w:eastAsia="es-ES"/>
        </w:rPr>
        <w:t xml:space="preserve">[…] la Ley 527 de 1999 establece en el artículo 10º que, “En toda actuación administrativa o judicial, no se negará eficacia, validez o fuerza obligatoria y probatoria a todo tipo de información en forma de un mensaje de datos, por el sólo hecho que se trate de un mensaje de datos o en razón de no haber sido presentado en su forma original”. De igual manera, define el “mensaje de datos” como “La información generada, enviada, recibida, almacenada o comunicada por medios electrónicos, ópticos o similares, como pudieran ser, entre otros, el Intercambio Electrónico de Datos (EDI), Internet, el correo electrónico, el telegrama, el télex o el telefax” y “sistema de información” como “todo sistema utilizado para generar, enviar, recibir, archivar o procesar de alguna otra forma mensajes de datos”. Bajo este entendido, las aplicaciones web, que posibilitan el envío de mensajes de datos escritos o audiovisuales, como Skype, </w:t>
      </w:r>
      <w:proofErr w:type="spellStart"/>
      <w:r w:rsidRPr="23C28DBD">
        <w:rPr>
          <w:rFonts w:ascii="Verdana" w:hAnsi="Verdana" w:eastAsia="Times New Roman"/>
          <w:i/>
          <w:iCs/>
          <w:color w:val="000000" w:themeColor="text1"/>
          <w:sz w:val="20"/>
          <w:szCs w:val="20"/>
          <w:lang w:val="es-ES" w:eastAsia="es-ES"/>
        </w:rPr>
        <w:t>Facetime</w:t>
      </w:r>
      <w:proofErr w:type="spellEnd"/>
      <w:r w:rsidRPr="23C28DBD">
        <w:rPr>
          <w:rFonts w:ascii="Verdana" w:hAnsi="Verdana" w:eastAsia="Times New Roman"/>
          <w:color w:val="000000" w:themeColor="text1"/>
          <w:sz w:val="20"/>
          <w:szCs w:val="20"/>
          <w:lang w:val="es-ES" w:eastAsia="es-ES"/>
        </w:rPr>
        <w:t xml:space="preserve">, </w:t>
      </w:r>
      <w:proofErr w:type="spellStart"/>
      <w:r w:rsidRPr="23C28DBD">
        <w:rPr>
          <w:rFonts w:ascii="Verdana" w:hAnsi="Verdana" w:eastAsia="Times New Roman"/>
          <w:i/>
          <w:iCs/>
          <w:color w:val="000000" w:themeColor="text1"/>
          <w:sz w:val="20"/>
          <w:szCs w:val="20"/>
          <w:lang w:val="es-ES" w:eastAsia="es-ES"/>
        </w:rPr>
        <w:t>Whatsapp</w:t>
      </w:r>
      <w:proofErr w:type="spellEnd"/>
      <w:r w:rsidRPr="23C28DBD">
        <w:rPr>
          <w:rFonts w:ascii="Verdana" w:hAnsi="Verdana" w:eastAsia="Times New Roman"/>
          <w:color w:val="000000" w:themeColor="text1"/>
          <w:sz w:val="20"/>
          <w:szCs w:val="20"/>
          <w:lang w:val="es-ES" w:eastAsia="es-ES"/>
        </w:rPr>
        <w:t xml:space="preserve">, </w:t>
      </w:r>
      <w:proofErr w:type="spellStart"/>
      <w:r w:rsidRPr="23C28DBD">
        <w:rPr>
          <w:rFonts w:ascii="Verdana" w:hAnsi="Verdana" w:eastAsia="Times New Roman"/>
          <w:i/>
          <w:iCs/>
          <w:color w:val="000000" w:themeColor="text1"/>
          <w:sz w:val="20"/>
          <w:szCs w:val="20"/>
          <w:lang w:val="es-ES" w:eastAsia="es-ES"/>
        </w:rPr>
        <w:t>Teams</w:t>
      </w:r>
      <w:proofErr w:type="spellEnd"/>
      <w:r w:rsidRPr="23C28DBD">
        <w:rPr>
          <w:rFonts w:ascii="Verdana" w:hAnsi="Verdana" w:eastAsia="Times New Roman"/>
          <w:color w:val="000000" w:themeColor="text1"/>
          <w:sz w:val="20"/>
          <w:szCs w:val="20"/>
          <w:lang w:val="es-ES" w:eastAsia="es-ES"/>
        </w:rPr>
        <w:t>, entre otras, constituyen sistemas de información, permitidos por el legislador en las actuaciones administrativas.</w:t>
      </w:r>
    </w:p>
    <w:p w:rsidRPr="00654F7A" w:rsidR="00666CD7" w:rsidP="00666CD7" w:rsidRDefault="00666CD7" w14:paraId="01BE7BE5" w14:textId="77777777">
      <w:pPr>
        <w:spacing w:after="0" w:line="240" w:lineRule="auto"/>
        <w:jc w:val="both"/>
        <w:rPr>
          <w:rFonts w:ascii="Verdana" w:hAnsi="Verdana" w:eastAsia="Times New Roman"/>
          <w:color w:val="000000" w:themeColor="text1"/>
          <w:sz w:val="20"/>
          <w:szCs w:val="20"/>
          <w:lang w:val="es-ES_tradnl" w:eastAsia="es-ES_tradnl"/>
        </w:rPr>
      </w:pPr>
    </w:p>
    <w:p w:rsidRPr="00654F7A" w:rsidR="00666CD7" w:rsidP="00666CD7" w:rsidRDefault="00666CD7" w14:paraId="03A3B6D2" w14:textId="77777777">
      <w:pPr>
        <w:spacing w:after="0" w:line="240" w:lineRule="auto"/>
        <w:jc w:val="both"/>
        <w:rPr>
          <w:rFonts w:ascii="Verdana" w:hAnsi="Verdana" w:eastAsia="Times New Roman"/>
          <w:color w:val="000000" w:themeColor="text1"/>
          <w:sz w:val="20"/>
          <w:szCs w:val="20"/>
          <w:lang w:val="es-ES" w:eastAsia="es-ES"/>
        </w:rPr>
      </w:pPr>
      <w:r w:rsidRPr="23C28DBD">
        <w:rPr>
          <w:rFonts w:ascii="Verdana" w:hAnsi="Verdana" w:eastAsia="Times New Roman"/>
          <w:color w:val="000000" w:themeColor="text1"/>
          <w:sz w:val="20"/>
          <w:szCs w:val="20"/>
          <w:lang w:val="es-ES" w:eastAsia="es-ES"/>
        </w:rPr>
        <w:t>Adicionalmente, la Ley 1150 de 2007 incorporó la posibilidad de utilizar dichos sistemas de información y en general los medios electrónicos en las actuaciones contractuales. Así se infiere del artículo 3, […].</w:t>
      </w:r>
    </w:p>
    <w:p w:rsidRPr="00654F7A" w:rsidR="00666CD7" w:rsidP="00666CD7" w:rsidRDefault="00666CD7" w14:paraId="3AA94A5C" w14:textId="77777777">
      <w:pPr>
        <w:spacing w:after="0" w:line="240" w:lineRule="auto"/>
        <w:jc w:val="both"/>
        <w:rPr>
          <w:rFonts w:ascii="Verdana" w:hAnsi="Verdana" w:eastAsia="Times New Roman"/>
          <w:color w:val="000000" w:themeColor="text1"/>
          <w:sz w:val="20"/>
          <w:szCs w:val="20"/>
          <w:lang w:val="es-ES_tradnl" w:eastAsia="es-ES_tradnl"/>
        </w:rPr>
      </w:pPr>
    </w:p>
    <w:p w:rsidRPr="00654F7A" w:rsidR="00666CD7" w:rsidP="00666CD7" w:rsidRDefault="00666CD7" w14:paraId="0B9686DA" w14:textId="77777777">
      <w:pPr>
        <w:spacing w:after="0" w:line="240" w:lineRule="auto"/>
        <w:jc w:val="both"/>
        <w:rPr>
          <w:rFonts w:ascii="Verdana" w:hAnsi="Verdana" w:eastAsia="Times New Roman"/>
          <w:color w:val="000000" w:themeColor="text1"/>
          <w:sz w:val="20"/>
          <w:szCs w:val="20"/>
          <w:lang w:val="es-ES" w:eastAsia="es-ES"/>
        </w:rPr>
      </w:pPr>
      <w:r w:rsidRPr="23C28DBD">
        <w:rPr>
          <w:rFonts w:ascii="Verdana" w:hAnsi="Verdana" w:eastAsia="Times New Roman"/>
          <w:color w:val="000000" w:themeColor="text1"/>
          <w:sz w:val="20"/>
          <w:szCs w:val="20"/>
          <w:lang w:val="es-ES" w:eastAsia="es-ES"/>
        </w:rPr>
        <w:t>Como se observa, este enunciado normativo introduce en la contratación estatal la regulación contenida en la Ley 527 de 1999, permitiendo que el trámite de los procedimientos contractuales se realice por medios electrónicos; medios en los que cabe, como ya se indicó, el uso de sistemas de información para el envío de mensajes de datos.</w:t>
      </w:r>
    </w:p>
    <w:p w:rsidR="00666CD7" w:rsidP="00666CD7" w:rsidRDefault="00666CD7" w14:paraId="28C0143E" w14:textId="77777777">
      <w:pPr>
        <w:spacing w:after="0" w:line="240" w:lineRule="auto"/>
        <w:rPr>
          <w:rFonts w:ascii="Verdana" w:hAnsi="Verdana" w:eastAsia="Geomanist Light" w:cs="Arial"/>
          <w:color w:val="000000" w:themeColor="text1"/>
          <w:lang w:val="es-MX"/>
        </w:rPr>
      </w:pPr>
    </w:p>
    <w:p w:rsidR="00666CD7" w:rsidP="00666CD7" w:rsidRDefault="00666CD7" w14:paraId="6BD54718" w14:textId="77777777">
      <w:pPr>
        <w:spacing w:after="0" w:line="240" w:lineRule="auto"/>
        <w:rPr>
          <w:rFonts w:ascii="Verdana" w:hAnsi="Verdana" w:eastAsia="Geomanist Light" w:cs="Arial"/>
          <w:color w:val="000000" w:themeColor="text1"/>
          <w:lang w:val="es-MX"/>
        </w:rPr>
      </w:pPr>
    </w:p>
    <w:p w:rsidR="00666CD7" w:rsidP="00666CD7" w:rsidRDefault="00666CD7" w14:paraId="701542E0" w14:textId="77777777">
      <w:pPr>
        <w:spacing w:after="0" w:line="240" w:lineRule="auto"/>
        <w:rPr>
          <w:rFonts w:ascii="Verdana" w:hAnsi="Verdana" w:eastAsia="Geomanist Light" w:cs="Arial"/>
          <w:color w:val="000000" w:themeColor="text1"/>
          <w:lang w:val="es-MX"/>
        </w:rPr>
      </w:pPr>
    </w:p>
    <w:p w:rsidR="00666CD7" w:rsidP="00666CD7" w:rsidRDefault="00666CD7" w14:paraId="7AB37F96" w14:textId="77777777">
      <w:pPr>
        <w:spacing w:after="0" w:line="240" w:lineRule="auto"/>
        <w:rPr>
          <w:rFonts w:ascii="Verdana" w:hAnsi="Verdana" w:eastAsia="Geomanist Light" w:cs="Arial"/>
          <w:color w:val="000000" w:themeColor="text1"/>
          <w:lang w:val="es-MX"/>
        </w:rPr>
      </w:pPr>
    </w:p>
    <w:p w:rsidR="00666CD7" w:rsidP="00666CD7" w:rsidRDefault="00666CD7" w14:paraId="53329334" w14:textId="77777777" w14:noSpellErr="1">
      <w:pPr>
        <w:spacing w:after="0" w:line="240" w:lineRule="auto"/>
        <w:rPr>
          <w:rFonts w:ascii="Verdana" w:hAnsi="Verdana" w:eastAsia="Geomanist Light" w:cs="Arial"/>
          <w:color w:val="000000" w:themeColor="text1"/>
          <w:lang w:val="es-MX"/>
        </w:rPr>
      </w:pPr>
    </w:p>
    <w:p w:rsidR="1B836BC1" w:rsidP="1B836BC1" w:rsidRDefault="1B836BC1" w14:paraId="0FAE05E6" w14:textId="0311DED9">
      <w:pPr>
        <w:spacing w:after="0" w:line="240" w:lineRule="auto"/>
        <w:rPr>
          <w:rFonts w:ascii="Verdana" w:hAnsi="Verdana" w:eastAsia="Geomanist Light" w:cs="Arial"/>
          <w:color w:val="000000" w:themeColor="text1" w:themeTint="FF" w:themeShade="FF"/>
          <w:lang w:val="es-MX"/>
        </w:rPr>
      </w:pPr>
    </w:p>
    <w:p w:rsidR="1B836BC1" w:rsidP="1B836BC1" w:rsidRDefault="1B836BC1" w14:paraId="32CCF039" w14:textId="3B782324">
      <w:pPr>
        <w:spacing w:after="0" w:line="240" w:lineRule="auto"/>
        <w:rPr>
          <w:rFonts w:ascii="Verdana" w:hAnsi="Verdana" w:eastAsia="Geomanist Light" w:cs="Arial"/>
          <w:color w:val="000000" w:themeColor="text1" w:themeTint="FF" w:themeShade="FF"/>
          <w:lang w:val="es-MX"/>
        </w:rPr>
      </w:pPr>
    </w:p>
    <w:p w:rsidR="1B836BC1" w:rsidP="1B836BC1" w:rsidRDefault="1B836BC1" w14:paraId="01BF4078" w14:textId="34D972F0">
      <w:pPr>
        <w:spacing w:after="0" w:line="240" w:lineRule="auto"/>
        <w:rPr>
          <w:rFonts w:ascii="Verdana" w:hAnsi="Verdana" w:eastAsia="Geomanist Light" w:cs="Arial"/>
          <w:color w:val="000000" w:themeColor="text1" w:themeTint="FF" w:themeShade="FF"/>
          <w:lang w:val="es-MX"/>
        </w:rPr>
      </w:pPr>
    </w:p>
    <w:p w:rsidR="1B836BC1" w:rsidP="1B836BC1" w:rsidRDefault="1B836BC1" w14:paraId="04E8B72E" w14:textId="7E538A83">
      <w:pPr>
        <w:spacing w:after="0" w:line="240" w:lineRule="auto"/>
        <w:rPr>
          <w:rFonts w:ascii="Verdana" w:hAnsi="Verdana" w:eastAsia="Geomanist Light" w:cs="Arial"/>
          <w:color w:val="000000" w:themeColor="text1" w:themeTint="FF" w:themeShade="FF"/>
          <w:lang w:val="es-MX"/>
        </w:rPr>
      </w:pPr>
    </w:p>
    <w:p w:rsidR="1B836BC1" w:rsidP="1B836BC1" w:rsidRDefault="1B836BC1" w14:paraId="71D9203F" w14:textId="3006721F">
      <w:pPr>
        <w:spacing w:after="0" w:line="240" w:lineRule="auto"/>
        <w:rPr>
          <w:rFonts w:ascii="Verdana" w:hAnsi="Verdana" w:eastAsia="Geomanist Light" w:cs="Arial"/>
          <w:color w:val="000000" w:themeColor="text1" w:themeTint="FF" w:themeShade="FF"/>
          <w:lang w:val="es-MX"/>
        </w:rPr>
      </w:pPr>
    </w:p>
    <w:p w:rsidR="00666CD7" w:rsidP="00666CD7" w:rsidRDefault="00666CD7" w14:paraId="56461984" w14:textId="77777777">
      <w:pPr>
        <w:spacing w:after="0" w:line="240" w:lineRule="auto"/>
        <w:rPr>
          <w:rFonts w:ascii="Verdana" w:hAnsi="Verdana" w:eastAsia="Geomanist Light" w:cs="Arial"/>
          <w:color w:val="000000" w:themeColor="text1"/>
          <w:lang w:val="es-MX"/>
        </w:rPr>
      </w:pPr>
    </w:p>
    <w:p w:rsidR="00361CE8" w:rsidP="00666CD7" w:rsidRDefault="00361CE8" w14:paraId="1B4A7898" w14:textId="77777777">
      <w:pPr>
        <w:spacing w:after="0"/>
        <w:rPr>
          <w:rFonts w:ascii="Verdana" w:hAnsi="Verdana"/>
        </w:rPr>
      </w:pPr>
    </w:p>
    <w:p w:rsidR="00361CE8" w:rsidP="00361CE8" w:rsidRDefault="00361CE8" w14:paraId="12DC96D1" w14:textId="0DCC8FE9">
      <w:pPr>
        <w:spacing w:after="0"/>
        <w:rPr>
          <w:rFonts w:ascii="Verdana" w:hAnsi="Verdana"/>
        </w:rPr>
      </w:pPr>
      <w:r>
        <w:rPr>
          <w:noProof/>
        </w:rPr>
        <w:t xml:space="preserve">                                                                                         </w:t>
      </w:r>
      <w:r>
        <w:rPr>
          <w:noProof/>
        </w:rPr>
        <w:drawing>
          <wp:inline distT="0" distB="0" distL="0" distR="0" wp14:anchorId="2235F6C4" wp14:editId="31F710A5">
            <wp:extent cx="2552700" cy="723900"/>
            <wp:effectExtent l="0" t="0" r="0" b="0"/>
            <wp:docPr id="5615265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526555" name=""/>
                    <pic:cNvPicPr/>
                  </pic:nvPicPr>
                  <pic:blipFill>
                    <a:blip r:embed="rId10"/>
                    <a:stretch>
                      <a:fillRect/>
                    </a:stretch>
                  </pic:blipFill>
                  <pic:spPr>
                    <a:xfrm>
                      <a:off x="0" y="0"/>
                      <a:ext cx="2552700" cy="723900"/>
                    </a:xfrm>
                    <a:prstGeom prst="rect">
                      <a:avLst/>
                    </a:prstGeom>
                  </pic:spPr>
                </pic:pic>
              </a:graphicData>
            </a:graphic>
          </wp:inline>
        </w:drawing>
      </w:r>
    </w:p>
    <w:p w:rsidR="00361CE8" w:rsidP="00666CD7" w:rsidRDefault="00361CE8" w14:paraId="64488CAC" w14:textId="77777777">
      <w:pPr>
        <w:spacing w:after="0"/>
        <w:rPr>
          <w:rFonts w:ascii="Verdana" w:hAnsi="Verdana"/>
        </w:rPr>
      </w:pPr>
    </w:p>
    <w:p w:rsidR="00666CD7" w:rsidP="00666CD7" w:rsidRDefault="00666CD7" w14:paraId="5A4DBECF" w14:textId="49F0621C">
      <w:pPr>
        <w:spacing w:after="0"/>
        <w:rPr>
          <w:rFonts w:ascii="Verdana" w:hAnsi="Verdana"/>
        </w:rPr>
      </w:pPr>
      <w:r w:rsidRPr="0044528D">
        <w:rPr>
          <w:rFonts w:ascii="Verdana" w:hAnsi="Verdana"/>
        </w:rPr>
        <w:t xml:space="preserve">Bogotá D.C., </w:t>
      </w:r>
      <w:r w:rsidR="00361CE8">
        <w:rPr>
          <w:rFonts w:ascii="Verdana" w:hAnsi="Verdana"/>
        </w:rPr>
        <w:t>12</w:t>
      </w:r>
      <w:r>
        <w:rPr>
          <w:rFonts w:ascii="Verdana" w:hAnsi="Verdana"/>
        </w:rPr>
        <w:t xml:space="preserve"> de Junio de 2025.</w:t>
      </w:r>
    </w:p>
    <w:p w:rsidR="00666CD7" w:rsidP="00666CD7" w:rsidRDefault="00666CD7" w14:paraId="739DED94" w14:textId="77777777">
      <w:pPr>
        <w:spacing w:after="0"/>
        <w:rPr>
          <w:rFonts w:ascii="Verdana" w:hAnsi="Verdana"/>
        </w:rPr>
      </w:pPr>
      <w:bookmarkStart w:name="_Hlk180638295" w:id="0"/>
    </w:p>
    <w:p w:rsidR="00666CD7" w:rsidP="00666CD7" w:rsidRDefault="00666CD7" w14:paraId="0CB03391" w14:textId="77777777">
      <w:pPr>
        <w:spacing w:after="0"/>
        <w:rPr>
          <w:rFonts w:ascii="Verdana" w:hAnsi="Verdana"/>
        </w:rPr>
      </w:pPr>
    </w:p>
    <w:p w:rsidRPr="005E62E2" w:rsidR="00666CD7" w:rsidP="00666CD7" w:rsidRDefault="00666CD7" w14:paraId="5EB6EB42" w14:textId="77777777">
      <w:pPr>
        <w:spacing w:after="0" w:line="240" w:lineRule="auto"/>
        <w:jc w:val="both"/>
        <w:rPr>
          <w:rFonts w:ascii="Verdana" w:hAnsi="Verdana" w:eastAsia="Calibri" w:cs="Arial"/>
          <w:lang w:eastAsia="es-ES"/>
        </w:rPr>
      </w:pPr>
      <w:bookmarkStart w:name="_Hlk181166167" w:id="1"/>
      <w:r w:rsidRPr="005E62E2">
        <w:rPr>
          <w:rFonts w:ascii="Verdana" w:hAnsi="Verdana" w:eastAsia="Calibri" w:cs="Arial"/>
          <w:lang w:eastAsia="es-ES"/>
        </w:rPr>
        <w:t>Señor</w:t>
      </w:r>
      <w:r>
        <w:rPr>
          <w:rFonts w:ascii="Verdana" w:hAnsi="Verdana" w:eastAsia="Calibri" w:cs="Arial"/>
          <w:lang w:eastAsia="es-ES"/>
        </w:rPr>
        <w:t>a</w:t>
      </w:r>
    </w:p>
    <w:p w:rsidRPr="00F013EC" w:rsidR="00666CD7" w:rsidP="00666CD7" w:rsidRDefault="00666CD7" w14:paraId="2A6C3BEA" w14:textId="77777777">
      <w:pPr>
        <w:spacing w:after="0" w:line="240" w:lineRule="auto"/>
        <w:jc w:val="both"/>
        <w:rPr>
          <w:rFonts w:ascii="Verdana" w:hAnsi="Verdana" w:eastAsia="Calibri" w:cs="Arial"/>
          <w:b/>
          <w:bCs/>
          <w:color w:val="000000"/>
          <w:lang w:eastAsia="es-ES_tradnl"/>
        </w:rPr>
      </w:pPr>
      <w:r w:rsidRPr="007761C4">
        <w:rPr>
          <w:rFonts w:ascii="Verdana" w:hAnsi="Verdana" w:eastAsia="Calibri" w:cs="Arial"/>
          <w:b/>
          <w:bCs/>
          <w:color w:val="000000"/>
          <w:lang w:eastAsia="es-ES_tradnl"/>
        </w:rPr>
        <w:t>JOSÉ ALEJANDRO MARTÍNEZ NOVOA</w:t>
      </w:r>
    </w:p>
    <w:p w:rsidRPr="005107C9" w:rsidR="00666CD7" w:rsidP="00666CD7" w:rsidRDefault="00000000" w14:paraId="154339EE" w14:textId="77777777">
      <w:pPr>
        <w:spacing w:after="0" w:line="240" w:lineRule="auto"/>
        <w:rPr>
          <w:rFonts w:ascii="Verdana" w:hAnsi="Verdana" w:eastAsia="Calibri" w:cs="Arial"/>
          <w:color w:val="000000"/>
          <w:lang w:eastAsia="es-ES_tradnl"/>
        </w:rPr>
      </w:pPr>
      <w:hyperlink w:history="1" r:id="rId11">
        <w:r w:rsidRPr="005107C9" w:rsidR="00666CD7">
          <w:rPr>
            <w:rStyle w:val="Hipervnculo"/>
            <w:rFonts w:ascii="Verdana" w:hAnsi="Verdana" w:eastAsia="Calibri" w:cs="Arial"/>
            <w:lang w:eastAsia="es-ES_tradnl"/>
          </w:rPr>
          <w:t>josealejandromartineznova@gmail.com</w:t>
        </w:r>
      </w:hyperlink>
      <w:r w:rsidRPr="005107C9" w:rsidR="00666CD7">
        <w:rPr>
          <w:rFonts w:ascii="Verdana" w:hAnsi="Verdana" w:eastAsia="Calibri" w:cs="Arial"/>
          <w:color w:val="000000"/>
          <w:lang w:eastAsia="es-ES_tradnl"/>
        </w:rPr>
        <w:t xml:space="preserve"> </w:t>
      </w:r>
    </w:p>
    <w:p w:rsidRPr="00E16B22" w:rsidR="00666CD7" w:rsidP="00666CD7" w:rsidRDefault="00666CD7" w14:paraId="4F122299" w14:textId="77777777">
      <w:pPr>
        <w:spacing w:after="0" w:line="240" w:lineRule="auto"/>
        <w:rPr>
          <w:rFonts w:ascii="Verdana" w:hAnsi="Verdana" w:eastAsia="Calibri" w:cs="Arial"/>
          <w:color w:val="000000"/>
          <w:lang w:val="pt-PT" w:eastAsia="es-ES_tradnl"/>
        </w:rPr>
      </w:pPr>
      <w:r w:rsidRPr="00E16B22">
        <w:rPr>
          <w:rFonts w:ascii="Verdana" w:hAnsi="Verdana" w:eastAsia="Calibri" w:cs="Arial"/>
          <w:color w:val="000000"/>
          <w:lang w:val="pt-PT" w:eastAsia="es-ES_tradnl"/>
        </w:rPr>
        <w:t>Bogota D.C.</w:t>
      </w:r>
    </w:p>
    <w:tbl>
      <w:tblPr>
        <w:tblStyle w:val="Tablaconcuadrcula"/>
        <w:tblW w:w="921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410"/>
        <w:gridCol w:w="6468"/>
        <w:gridCol w:w="336"/>
      </w:tblGrid>
      <w:tr w:rsidRPr="00593A5F" w:rsidR="00666CD7" w:rsidTr="00283568" w14:paraId="0D7094AB" w14:textId="77777777">
        <w:trPr>
          <w:trHeight w:val="884"/>
        </w:trPr>
        <w:tc>
          <w:tcPr>
            <w:tcW w:w="2410" w:type="dxa"/>
          </w:tcPr>
          <w:p w:rsidRPr="00B6773F" w:rsidR="00666CD7" w:rsidP="00283568" w:rsidRDefault="00666CD7" w14:paraId="05C617D6" w14:textId="77777777">
            <w:pPr>
              <w:jc w:val="both"/>
              <w:rPr>
                <w:rFonts w:ascii="Verdana" w:hAnsi="Verdana" w:eastAsia="Calibri" w:cs="Arial"/>
                <w:b/>
                <w:bCs/>
                <w:color w:val="7030A0"/>
                <w:lang w:val="pt-PT" w:eastAsia="es-ES_tradnl"/>
              </w:rPr>
            </w:pPr>
          </w:p>
        </w:tc>
        <w:tc>
          <w:tcPr>
            <w:tcW w:w="6804" w:type="dxa"/>
            <w:gridSpan w:val="2"/>
          </w:tcPr>
          <w:p w:rsidRPr="002B5057" w:rsidR="00666CD7" w:rsidP="00283568" w:rsidRDefault="00666CD7" w14:paraId="1B8D0E76" w14:textId="77777777">
            <w:pPr>
              <w:jc w:val="both"/>
              <w:rPr>
                <w:rFonts w:ascii="Verdana" w:hAnsi="Verdana" w:eastAsia="Calibri" w:cs="Arial"/>
                <w:b/>
                <w:bCs/>
                <w:color w:val="7030A0"/>
                <w:lang w:val="es-ES" w:eastAsia="es-ES"/>
              </w:rPr>
            </w:pPr>
            <w:r w:rsidRPr="002B5057">
              <w:rPr>
                <w:rFonts w:ascii="Verdana" w:hAnsi="Verdana" w:eastAsia="Calibri" w:cs="Arial"/>
                <w:b/>
                <w:bCs/>
                <w:lang w:val="es-ES" w:eastAsia="es-ES"/>
              </w:rPr>
              <w:t xml:space="preserve">Concepto C- </w:t>
            </w:r>
            <w:r>
              <w:rPr>
                <w:rFonts w:ascii="Verdana" w:hAnsi="Verdana" w:eastAsia="Calibri" w:cs="Arial"/>
                <w:b/>
                <w:bCs/>
                <w:lang w:val="es-ES" w:eastAsia="es-ES"/>
              </w:rPr>
              <w:t>533</w:t>
            </w:r>
            <w:r w:rsidRPr="002B5057">
              <w:rPr>
                <w:rFonts w:ascii="Verdana" w:hAnsi="Verdana" w:eastAsia="Calibri" w:cs="Arial"/>
                <w:b/>
                <w:bCs/>
                <w:lang w:val="es-ES" w:eastAsia="es-ES"/>
              </w:rPr>
              <w:t xml:space="preserve"> de 2025</w:t>
            </w:r>
          </w:p>
        </w:tc>
      </w:tr>
      <w:tr w:rsidRPr="007761C4" w:rsidR="00666CD7" w:rsidTr="00283568" w14:paraId="1A0FF806" w14:textId="77777777">
        <w:trPr>
          <w:trHeight w:val="884"/>
        </w:trPr>
        <w:tc>
          <w:tcPr>
            <w:tcW w:w="2410" w:type="dxa"/>
          </w:tcPr>
          <w:p w:rsidRPr="00593A5F" w:rsidR="00666CD7" w:rsidP="00283568" w:rsidRDefault="00666CD7" w14:paraId="330428C2" w14:textId="77777777">
            <w:pPr>
              <w:jc w:val="both"/>
              <w:rPr>
                <w:rFonts w:ascii="Verdana" w:hAnsi="Verdana" w:eastAsia="Calibri" w:cs="Arial"/>
                <w:color w:val="000000"/>
                <w:lang w:val="es-ES_tradnl" w:eastAsia="es-ES_tradnl"/>
              </w:rPr>
            </w:pPr>
            <w:r w:rsidRPr="00593A5F">
              <w:rPr>
                <w:rFonts w:ascii="Verdana" w:hAnsi="Verdana" w:eastAsia="Calibri" w:cs="Arial"/>
                <w:b/>
                <w:color w:val="000000"/>
                <w:lang w:val="es-ES_tradnl" w:eastAsia="es-ES_tradnl"/>
              </w:rPr>
              <w:t>Temas:</w:t>
            </w:r>
            <w:r w:rsidRPr="00593A5F">
              <w:rPr>
                <w:rFonts w:ascii="Verdana" w:hAnsi="Verdana" w:eastAsia="Calibri" w:cs="Arial"/>
                <w:color w:val="000000"/>
                <w:lang w:val="es-ES_tradnl" w:eastAsia="es-ES_tradnl"/>
              </w:rPr>
              <w:t xml:space="preserve">                   </w:t>
            </w:r>
          </w:p>
        </w:tc>
        <w:tc>
          <w:tcPr>
            <w:tcW w:w="6804" w:type="dxa"/>
            <w:gridSpan w:val="2"/>
          </w:tcPr>
          <w:p w:rsidRPr="007761C4" w:rsidR="00666CD7" w:rsidP="00283568" w:rsidRDefault="00666CD7" w14:paraId="419C5CA3" w14:textId="77777777">
            <w:pPr>
              <w:spacing w:line="276" w:lineRule="auto"/>
              <w:jc w:val="both"/>
              <w:rPr>
                <w:rFonts w:ascii="Verdana" w:hAnsi="Verdana" w:eastAsia="Calibri" w:cs="Arial"/>
                <w:highlight w:val="yellow"/>
                <w:lang w:val="es-ES" w:eastAsia="es-ES"/>
              </w:rPr>
            </w:pPr>
            <w:r w:rsidRPr="0009513E">
              <w:rPr>
                <w:rFonts w:ascii="Verdana" w:hAnsi="Verdana" w:eastAsia="Calibri" w:cs="Arial"/>
                <w:lang w:val="es-ES" w:eastAsia="es-ES"/>
              </w:rPr>
              <w:t>CONTRATOS ESTATALES − Deber de control y vigilancia − Funciones de control y vigilancia</w:t>
            </w:r>
            <w:r>
              <w:rPr>
                <w:rFonts w:ascii="Verdana" w:hAnsi="Verdana" w:eastAsia="Calibri" w:cs="Arial"/>
                <w:lang w:val="es-ES" w:eastAsia="es-ES"/>
              </w:rPr>
              <w:t>-</w:t>
            </w:r>
            <w:r w:rsidRPr="00912093">
              <w:rPr>
                <w:rFonts w:ascii="Verdana" w:hAnsi="Verdana" w:eastAsia="Calibri" w:cs="Arial"/>
                <w:color w:val="000000" w:themeColor="text1"/>
                <w:lang w:val="es-ES" w:eastAsia="es-ES"/>
              </w:rPr>
              <w:t xml:space="preserve"> SUPERVISIÓN E INTERVENTORÍA – Concepto – Finalidad / SUPERVISIÓN DEL CONTRATO – Características</w:t>
            </w:r>
            <w:r>
              <w:rPr>
                <w:rFonts w:ascii="Verdana" w:hAnsi="Verdana" w:eastAsia="Calibri" w:cs="Arial"/>
                <w:color w:val="000000" w:themeColor="text1"/>
                <w:lang w:val="es-ES" w:eastAsia="es-ES"/>
              </w:rPr>
              <w:t xml:space="preserve"> / INTERVENTORÍA – Artículo 83, parágrafo 1° – Necesidad – Contratos con valor superior a menor cuantía-</w:t>
            </w:r>
            <w:r>
              <w:t xml:space="preserve"> </w:t>
            </w:r>
            <w:r w:rsidRPr="0009513E">
              <w:rPr>
                <w:rFonts w:ascii="Verdana" w:hAnsi="Verdana"/>
              </w:rPr>
              <w:t>USO DE</w:t>
            </w:r>
            <w:r>
              <w:t xml:space="preserve"> </w:t>
            </w:r>
            <w:r w:rsidRPr="0009513E">
              <w:rPr>
                <w:rFonts w:ascii="Verdana" w:hAnsi="Verdana" w:eastAsia="Calibri" w:cs="Arial"/>
                <w:color w:val="000000" w:themeColor="text1"/>
                <w:lang w:val="es-ES" w:eastAsia="es-ES"/>
              </w:rPr>
              <w:t>MEDIOS ELECTRÓNICOS – Contratación estatal – Régimen jurídico</w:t>
            </w:r>
          </w:p>
          <w:p w:rsidRPr="007761C4" w:rsidR="00666CD7" w:rsidP="00283568" w:rsidRDefault="00666CD7" w14:paraId="269AC1F7" w14:textId="77777777">
            <w:pPr>
              <w:spacing w:line="276" w:lineRule="auto"/>
              <w:jc w:val="both"/>
              <w:rPr>
                <w:rFonts w:ascii="Verdana" w:hAnsi="Verdana" w:eastAsia="Calibri" w:cs="Arial"/>
                <w:b/>
                <w:bCs/>
                <w:highlight w:val="yellow"/>
                <w:lang w:val="es-ES" w:eastAsia="es-ES"/>
              </w:rPr>
            </w:pPr>
          </w:p>
        </w:tc>
      </w:tr>
      <w:tr w:rsidRPr="00593A5F" w:rsidR="00666CD7" w:rsidTr="00283568" w14:paraId="427289A2" w14:textId="77777777">
        <w:tc>
          <w:tcPr>
            <w:tcW w:w="2410" w:type="dxa"/>
          </w:tcPr>
          <w:p w:rsidRPr="006730E9" w:rsidR="00666CD7" w:rsidP="00283568" w:rsidRDefault="00666CD7" w14:paraId="71AAC91B" w14:textId="77777777">
            <w:pPr>
              <w:jc w:val="both"/>
              <w:rPr>
                <w:rFonts w:ascii="Verdana" w:hAnsi="Verdana" w:eastAsia="Calibri" w:cs="Arial"/>
                <w:b/>
                <w:lang w:val="es-ES_tradnl" w:eastAsia="es-ES_tradnl"/>
              </w:rPr>
            </w:pPr>
            <w:r w:rsidRPr="006730E9">
              <w:rPr>
                <w:rFonts w:ascii="Verdana" w:hAnsi="Verdana" w:eastAsia="Calibri" w:cs="Arial"/>
                <w:b/>
                <w:lang w:val="es-ES_tradnl" w:eastAsia="es-ES_tradnl"/>
              </w:rPr>
              <w:t>Radicación:</w:t>
            </w:r>
            <w:r w:rsidRPr="006730E9">
              <w:rPr>
                <w:rFonts w:ascii="Verdana" w:hAnsi="Verdana" w:eastAsia="Calibri" w:cs="Arial"/>
                <w:lang w:val="es-ES_tradnl" w:eastAsia="es-ES_tradnl"/>
              </w:rPr>
              <w:t xml:space="preserve">               </w:t>
            </w:r>
          </w:p>
        </w:tc>
        <w:tc>
          <w:tcPr>
            <w:tcW w:w="6804" w:type="dxa"/>
            <w:gridSpan w:val="2"/>
          </w:tcPr>
          <w:p w:rsidRPr="006730E9" w:rsidR="00666CD7" w:rsidP="00283568" w:rsidRDefault="00666CD7" w14:paraId="3FF20339" w14:textId="77777777">
            <w:pPr>
              <w:jc w:val="both"/>
              <w:rPr>
                <w:rFonts w:ascii="Verdana" w:hAnsi="Verdana" w:eastAsia="Calibri" w:cs="Arial"/>
                <w:lang w:val="es-ES_tradnl" w:eastAsia="es-ES_tradnl"/>
              </w:rPr>
            </w:pPr>
            <w:r w:rsidRPr="007121A5">
              <w:rPr>
                <w:rFonts w:ascii="Verdana" w:hAnsi="Verdana" w:eastAsia="Calibri" w:cs="Arial"/>
                <w:lang w:val="es-ES_tradnl" w:eastAsia="es-ES_tradnl"/>
              </w:rPr>
              <w:t xml:space="preserve">Respuesta a consulta con radicado No. </w:t>
            </w:r>
            <w:r w:rsidRPr="007761C4">
              <w:rPr>
                <w:rFonts w:ascii="Verdana" w:hAnsi="Verdana" w:eastAsia="Calibri" w:cs="Arial"/>
                <w:lang w:val="es-ES_tradnl" w:eastAsia="es-ES_tradnl"/>
              </w:rPr>
              <w:t> P20250430004131</w:t>
            </w:r>
            <w:r>
              <w:rPr>
                <w:rFonts w:ascii="Verdana" w:hAnsi="Verdana" w:eastAsia="Calibri" w:cs="Arial"/>
                <w:lang w:val="es-ES_tradnl" w:eastAsia="es-ES_tradnl"/>
              </w:rPr>
              <w:t>.</w:t>
            </w:r>
          </w:p>
        </w:tc>
      </w:tr>
      <w:tr w:rsidRPr="00DB23D2" w:rsidR="00666CD7" w:rsidTr="00283568" w14:paraId="6C17AD3D" w14:textId="77777777">
        <w:trPr>
          <w:gridAfter w:val="1"/>
          <w:wAfter w:w="336" w:type="dxa"/>
          <w:trHeight w:val="233"/>
        </w:trPr>
        <w:tc>
          <w:tcPr>
            <w:tcW w:w="8878" w:type="dxa"/>
            <w:gridSpan w:val="2"/>
          </w:tcPr>
          <w:p w:rsidRPr="00DB23D2" w:rsidR="00666CD7" w:rsidP="00283568" w:rsidRDefault="00666CD7" w14:paraId="3F16E338" w14:textId="77777777">
            <w:pPr>
              <w:spacing w:after="120" w:line="276" w:lineRule="auto"/>
              <w:jc w:val="both"/>
              <w:rPr>
                <w:rFonts w:ascii="Verdana" w:hAnsi="Verdana" w:eastAsia="Calibri" w:cs="Arial"/>
                <w:lang w:val="es-ES_tradnl" w:eastAsia="es-ES"/>
              </w:rPr>
            </w:pPr>
          </w:p>
        </w:tc>
      </w:tr>
    </w:tbl>
    <w:p w:rsidRPr="006730E9" w:rsidR="00666CD7" w:rsidP="00666CD7" w:rsidRDefault="00666CD7" w14:paraId="635DEB74" w14:textId="77777777">
      <w:pPr>
        <w:spacing w:after="0" w:line="276" w:lineRule="auto"/>
        <w:jc w:val="both"/>
        <w:rPr>
          <w:rFonts w:ascii="Verdana" w:hAnsi="Verdana" w:eastAsia="Calibri" w:cs="Arial"/>
          <w:lang w:val="es-ES" w:eastAsia="es-ES"/>
        </w:rPr>
      </w:pPr>
      <w:r w:rsidRPr="006730E9">
        <w:rPr>
          <w:rFonts w:ascii="Verdana" w:hAnsi="Verdana" w:eastAsia="Calibri" w:cs="Arial"/>
          <w:lang w:val="es-ES" w:eastAsia="es-ES"/>
        </w:rPr>
        <w:t>Estimad</w:t>
      </w:r>
      <w:r>
        <w:rPr>
          <w:rFonts w:ascii="Verdana" w:hAnsi="Verdana" w:eastAsia="Calibri" w:cs="Arial"/>
          <w:lang w:val="es-ES" w:eastAsia="es-ES"/>
        </w:rPr>
        <w:t>o s</w:t>
      </w:r>
      <w:r w:rsidRPr="006730E9">
        <w:rPr>
          <w:rFonts w:ascii="Verdana" w:hAnsi="Verdana" w:eastAsia="Calibri" w:cs="Arial"/>
          <w:lang w:val="es-ES" w:eastAsia="es-ES"/>
        </w:rPr>
        <w:t>eñor</w:t>
      </w:r>
      <w:r>
        <w:rPr>
          <w:rFonts w:ascii="Verdana" w:hAnsi="Verdana" w:eastAsia="Calibri" w:cs="Arial"/>
          <w:lang w:val="es-ES" w:eastAsia="es-ES"/>
        </w:rPr>
        <w:t xml:space="preserve"> Martínez;</w:t>
      </w:r>
    </w:p>
    <w:p w:rsidR="00666CD7" w:rsidP="00666CD7" w:rsidRDefault="00666CD7" w14:paraId="251EA95E" w14:textId="77777777">
      <w:pPr>
        <w:tabs>
          <w:tab w:val="left" w:pos="3768"/>
        </w:tabs>
        <w:spacing w:after="0" w:line="276" w:lineRule="auto"/>
        <w:jc w:val="both"/>
        <w:rPr>
          <w:rFonts w:ascii="Verdana" w:hAnsi="Verdana" w:eastAsia="Calibri" w:cs="Arial"/>
          <w:color w:val="000000" w:themeColor="text1"/>
          <w:lang w:val="es-ES" w:eastAsia="es-ES"/>
        </w:rPr>
      </w:pPr>
    </w:p>
    <w:p w:rsidRPr="006730E9" w:rsidR="00666CD7" w:rsidP="00666CD7" w:rsidRDefault="00666CD7" w14:paraId="24544807" w14:textId="77777777">
      <w:pPr>
        <w:spacing w:after="0" w:line="276" w:lineRule="auto"/>
        <w:jc w:val="both"/>
        <w:rPr>
          <w:rFonts w:ascii="Verdana" w:hAnsi="Verdana" w:eastAsia="Calibri" w:cs="Arial"/>
          <w:lang w:val="es-ES" w:eastAsia="es-ES"/>
        </w:rPr>
      </w:pPr>
      <w:r w:rsidRPr="006730E9">
        <w:rPr>
          <w:rFonts w:ascii="Verdana" w:hAnsi="Verdana" w:eastAsia="Calibri" w:cs="Arial"/>
          <w:lang w:val="es-ES" w:eastAsia="es-ES"/>
        </w:rPr>
        <w:t>En ejercicio de la competencia otorgada por los artículos 3, numeral 5º, y 11, numeral 8º, del Decreto Ley 4170 de 2011,</w:t>
      </w:r>
      <w:r w:rsidRPr="006730E9">
        <w:rPr>
          <w:rFonts w:ascii="Verdana" w:hAnsi="Verdana" w:eastAsia="Arial MT"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hAnsi="Verdana" w:eastAsia="Calibri" w:cs="Arial"/>
          <w:lang w:val="es-ES" w:eastAsia="es-ES"/>
        </w:rPr>
        <w:t xml:space="preserve">la Agencia Nacional de Contratación Pública – Colombia Compra Eficiente– responde </w:t>
      </w:r>
      <w:r>
        <w:rPr>
          <w:rFonts w:ascii="Verdana" w:hAnsi="Verdana" w:eastAsia="Calibri" w:cs="Arial"/>
          <w:lang w:val="es-ES" w:eastAsia="es-ES"/>
        </w:rPr>
        <w:t>a su</w:t>
      </w:r>
      <w:r w:rsidRPr="006730E9">
        <w:rPr>
          <w:rFonts w:ascii="Verdana" w:hAnsi="Verdana" w:eastAsia="Calibri" w:cs="Arial"/>
          <w:lang w:val="es-ES" w:eastAsia="es-ES"/>
        </w:rPr>
        <w:t xml:space="preserve"> solicitud </w:t>
      </w:r>
      <w:r>
        <w:rPr>
          <w:rFonts w:ascii="Verdana" w:hAnsi="Verdana" w:eastAsia="Calibri" w:cs="Arial"/>
          <w:lang w:val="es-ES" w:eastAsia="es-ES"/>
        </w:rPr>
        <w:t xml:space="preserve">trasladada por competencia por la Contaduría General de la Nación radicada en esta entidad </w:t>
      </w:r>
      <w:r w:rsidRPr="00E5644F">
        <w:rPr>
          <w:rFonts w:ascii="Verdana" w:hAnsi="Verdana" w:eastAsia="Calibri" w:cs="Arial"/>
          <w:lang w:val="es-ES" w:eastAsia="es-ES"/>
        </w:rPr>
        <w:t xml:space="preserve">el </w:t>
      </w:r>
      <w:r>
        <w:rPr>
          <w:rFonts w:ascii="Verdana" w:hAnsi="Verdana" w:eastAsia="Calibri" w:cs="Arial"/>
          <w:lang w:val="es-ES" w:eastAsia="es-ES"/>
        </w:rPr>
        <w:t xml:space="preserve">30 </w:t>
      </w:r>
      <w:r w:rsidRPr="00E5644F">
        <w:rPr>
          <w:rFonts w:ascii="Verdana" w:hAnsi="Verdana" w:eastAsia="Calibri" w:cs="Arial"/>
          <w:lang w:val="es-ES" w:eastAsia="es-ES"/>
        </w:rPr>
        <w:t xml:space="preserve">de </w:t>
      </w:r>
      <w:r>
        <w:rPr>
          <w:rFonts w:ascii="Verdana" w:hAnsi="Verdana" w:eastAsia="Calibri" w:cs="Arial"/>
          <w:lang w:val="es-ES" w:eastAsia="es-ES"/>
        </w:rPr>
        <w:t>abril</w:t>
      </w:r>
      <w:r w:rsidRPr="00E5644F">
        <w:rPr>
          <w:rFonts w:ascii="Verdana" w:hAnsi="Verdana" w:eastAsia="Calibri" w:cs="Arial"/>
          <w:lang w:val="es-ES" w:eastAsia="es-ES"/>
        </w:rPr>
        <w:t xml:space="preserve"> de</w:t>
      </w:r>
      <w:r>
        <w:rPr>
          <w:rFonts w:ascii="Verdana" w:hAnsi="Verdana" w:eastAsia="Calibri" w:cs="Arial"/>
          <w:lang w:val="es-ES" w:eastAsia="es-ES"/>
        </w:rPr>
        <w:t xml:space="preserve"> </w:t>
      </w:r>
      <w:r w:rsidRPr="00E5644F">
        <w:rPr>
          <w:rFonts w:ascii="Verdana" w:hAnsi="Verdana" w:eastAsia="Calibri" w:cs="Arial"/>
          <w:lang w:val="es-ES" w:eastAsia="es-ES"/>
        </w:rPr>
        <w:t>202</w:t>
      </w:r>
      <w:r>
        <w:rPr>
          <w:rFonts w:ascii="Verdana" w:hAnsi="Verdana" w:eastAsia="Calibri" w:cs="Arial"/>
          <w:lang w:val="es-ES" w:eastAsia="es-ES"/>
        </w:rPr>
        <w:t>5</w:t>
      </w:r>
      <w:r w:rsidRPr="00E5644F">
        <w:rPr>
          <w:rFonts w:ascii="Verdana" w:hAnsi="Verdana" w:eastAsia="Calibri" w:cs="Arial"/>
          <w:lang w:val="es-ES" w:eastAsia="es-ES"/>
        </w:rPr>
        <w:t xml:space="preserve">, </w:t>
      </w:r>
      <w:r>
        <w:rPr>
          <w:rFonts w:ascii="Verdana" w:hAnsi="Verdana" w:eastAsia="Calibri" w:cs="Arial"/>
          <w:lang w:val="es-ES" w:eastAsia="es-ES"/>
        </w:rPr>
        <w:t xml:space="preserve">mediante </w:t>
      </w:r>
      <w:r w:rsidRPr="006730E9">
        <w:rPr>
          <w:rFonts w:ascii="Verdana" w:hAnsi="Verdana" w:eastAsia="Calibri" w:cs="Arial"/>
          <w:lang w:val="es-ES" w:eastAsia="es-ES"/>
        </w:rPr>
        <w:t>la</w:t>
      </w:r>
      <w:r>
        <w:rPr>
          <w:rFonts w:ascii="Verdana" w:hAnsi="Verdana" w:eastAsia="Calibri" w:cs="Arial"/>
          <w:lang w:val="es-ES" w:eastAsia="es-ES"/>
        </w:rPr>
        <w:t>s</w:t>
      </w:r>
      <w:r w:rsidRPr="006730E9">
        <w:rPr>
          <w:rFonts w:ascii="Verdana" w:hAnsi="Verdana" w:eastAsia="Calibri" w:cs="Arial"/>
          <w:lang w:val="es-ES" w:eastAsia="es-ES"/>
        </w:rPr>
        <w:t xml:space="preserve"> cual</w:t>
      </w:r>
      <w:r>
        <w:rPr>
          <w:rFonts w:ascii="Verdana" w:hAnsi="Verdana" w:eastAsia="Calibri" w:cs="Arial"/>
          <w:lang w:val="es-ES" w:eastAsia="es-ES"/>
        </w:rPr>
        <w:t>es</w:t>
      </w:r>
      <w:r w:rsidRPr="006730E9">
        <w:rPr>
          <w:rFonts w:ascii="Verdana" w:hAnsi="Verdana" w:eastAsia="Calibri" w:cs="Arial"/>
          <w:lang w:val="es-ES" w:eastAsia="es-ES"/>
        </w:rPr>
        <w:t xml:space="preserve"> manifiesta lo siguiente: </w:t>
      </w:r>
    </w:p>
    <w:p w:rsidRPr="00326382" w:rsidR="00666CD7" w:rsidP="00666CD7" w:rsidRDefault="00666CD7" w14:paraId="505BF5F4" w14:textId="77777777">
      <w:pPr>
        <w:spacing w:after="0" w:line="240" w:lineRule="auto"/>
        <w:ind w:left="709" w:right="474"/>
        <w:jc w:val="both"/>
        <w:rPr>
          <w:rFonts w:ascii="Verdana" w:hAnsi="Verdana" w:cs="Arial"/>
          <w:sz w:val="20"/>
          <w:szCs w:val="20"/>
          <w:shd w:val="clear" w:color="auto" w:fill="FFFFFF"/>
        </w:rPr>
      </w:pPr>
      <w:bookmarkStart w:name="_Hlk95313578" w:id="2"/>
    </w:p>
    <w:bookmarkEnd w:id="2"/>
    <w:p w:rsidR="00666CD7" w:rsidP="00666CD7" w:rsidRDefault="00666CD7" w14:paraId="72F7816E" w14:textId="77777777">
      <w:pPr>
        <w:pStyle w:val="Prrafodelista"/>
        <w:tabs>
          <w:tab w:val="left" w:pos="142"/>
          <w:tab w:val="left" w:pos="284"/>
        </w:tabs>
        <w:ind w:left="709" w:right="709"/>
        <w:jc w:val="both"/>
        <w:rPr>
          <w:rFonts w:ascii="Verdana" w:hAnsi="Verdana" w:eastAsia="Century Gothic" w:cs="Century Gothic"/>
          <w:i/>
          <w:iCs/>
          <w:lang w:val="es-CO"/>
        </w:rPr>
      </w:pPr>
      <w:r w:rsidRPr="005758A5">
        <w:rPr>
          <w:rFonts w:ascii="Verdana" w:hAnsi="Verdana" w:eastAsia="Century Gothic" w:cs="Century Gothic"/>
          <w:i/>
          <w:iCs/>
          <w:lang w:val="es-CO"/>
        </w:rPr>
        <w:t>(…)</w:t>
      </w:r>
    </w:p>
    <w:p w:rsidRPr="005758A5" w:rsidR="00666CD7" w:rsidP="00666CD7" w:rsidRDefault="00666CD7" w14:paraId="1C2D5977" w14:textId="77777777">
      <w:pPr>
        <w:pStyle w:val="Prrafodelista"/>
        <w:tabs>
          <w:tab w:val="left" w:pos="142"/>
          <w:tab w:val="left" w:pos="284"/>
        </w:tabs>
        <w:ind w:left="709" w:right="709"/>
        <w:jc w:val="both"/>
        <w:rPr>
          <w:rFonts w:ascii="Verdana" w:hAnsi="Verdana" w:eastAsia="Century Gothic" w:cs="Century Gothic"/>
          <w:i/>
          <w:iCs/>
        </w:rPr>
      </w:pPr>
    </w:p>
    <w:p w:rsidRPr="007761C4" w:rsidR="00666CD7" w:rsidP="00666CD7" w:rsidRDefault="00666CD7" w14:paraId="12CDF17E" w14:textId="77777777">
      <w:pPr>
        <w:pStyle w:val="Prrafodelista"/>
        <w:tabs>
          <w:tab w:val="left" w:pos="142"/>
          <w:tab w:val="left" w:pos="284"/>
        </w:tabs>
        <w:ind w:left="709" w:right="709"/>
        <w:jc w:val="both"/>
        <w:rPr>
          <w:rFonts w:ascii="Verdana" w:hAnsi="Verdana"/>
          <w:i/>
          <w:iCs/>
          <w:lang w:val="es-CO"/>
        </w:rPr>
      </w:pPr>
      <w:r w:rsidRPr="007761C4">
        <w:rPr>
          <w:rFonts w:ascii="Verdana" w:hAnsi="Verdana"/>
          <w:i/>
          <w:iCs/>
          <w:lang w:val="es-CO"/>
        </w:rPr>
        <w:lastRenderedPageBreak/>
        <w:t xml:space="preserve">1. ¿Cuáles son las características y requisitos necesarios para que proceda una interventoría y supervisión simultánea en un contrato de obra pública? </w:t>
      </w:r>
    </w:p>
    <w:p w:rsidRPr="007761C4" w:rsidR="00666CD7" w:rsidP="00666CD7" w:rsidRDefault="00666CD7" w14:paraId="01B6184A" w14:textId="77777777">
      <w:pPr>
        <w:pStyle w:val="Prrafodelista"/>
        <w:tabs>
          <w:tab w:val="left" w:pos="142"/>
          <w:tab w:val="left" w:pos="284"/>
        </w:tabs>
        <w:ind w:left="709" w:right="709"/>
        <w:jc w:val="both"/>
        <w:rPr>
          <w:rFonts w:ascii="Verdana" w:hAnsi="Verdana"/>
          <w:i/>
          <w:iCs/>
          <w:lang w:val="es-CO"/>
        </w:rPr>
      </w:pPr>
      <w:r w:rsidRPr="007761C4">
        <w:rPr>
          <w:rFonts w:ascii="Verdana" w:hAnsi="Verdana"/>
          <w:i/>
          <w:iCs/>
          <w:lang w:val="es-CO"/>
        </w:rPr>
        <w:t xml:space="preserve">2. En caso de no estipularse la concurrencia de interventoría y supervisión en un contrato de obra pública, ¿la entidad contratante debe resolver cualquier duda a través de la interventoría o puede formular requerimientos directamente al contratista de obra pública? </w:t>
      </w:r>
    </w:p>
    <w:p w:rsidRPr="007761C4" w:rsidR="00666CD7" w:rsidP="00666CD7" w:rsidRDefault="00666CD7" w14:paraId="41CE741F" w14:textId="77777777">
      <w:pPr>
        <w:pStyle w:val="Prrafodelista"/>
        <w:tabs>
          <w:tab w:val="left" w:pos="142"/>
          <w:tab w:val="left" w:pos="284"/>
        </w:tabs>
        <w:ind w:left="709" w:right="709"/>
        <w:jc w:val="both"/>
        <w:rPr>
          <w:rFonts w:ascii="Verdana" w:hAnsi="Verdana"/>
          <w:i/>
          <w:iCs/>
          <w:lang w:val="es-CO"/>
        </w:rPr>
      </w:pPr>
      <w:r w:rsidRPr="007761C4">
        <w:rPr>
          <w:rFonts w:ascii="Verdana" w:hAnsi="Verdana"/>
          <w:i/>
          <w:iCs/>
          <w:lang w:val="es-CO"/>
        </w:rPr>
        <w:t xml:space="preserve">3.¿El requerimiento que realice directamente la entidad contratante al contratista de obra pública, sin haberse estipulado una interventoría y supervisión simultánea, puede efectuarse a través de la aplicación WhatsApp utilizando las nuevas tecnologías? </w:t>
      </w:r>
    </w:p>
    <w:p w:rsidRPr="007761C4" w:rsidR="00666CD7" w:rsidP="00666CD7" w:rsidRDefault="00666CD7" w14:paraId="2849ADAB" w14:textId="77777777">
      <w:pPr>
        <w:pStyle w:val="Prrafodelista"/>
        <w:tabs>
          <w:tab w:val="left" w:pos="142"/>
          <w:tab w:val="left" w:pos="284"/>
        </w:tabs>
        <w:ind w:left="709" w:right="709"/>
        <w:jc w:val="both"/>
        <w:rPr>
          <w:rFonts w:ascii="Verdana" w:hAnsi="Verdana"/>
          <w:i/>
          <w:iCs/>
          <w:lang w:val="es-CO"/>
        </w:rPr>
      </w:pPr>
      <w:r w:rsidRPr="007761C4">
        <w:rPr>
          <w:rFonts w:ascii="Verdana" w:hAnsi="Verdana"/>
          <w:i/>
          <w:iCs/>
          <w:lang w:val="es-CO"/>
        </w:rPr>
        <w:t xml:space="preserve">4. ¿La interventoría puede realizar los requerimientos de información mediante la aplicación WhatsApp o debe preferirse el uso de medios más formales y adecuados para efectos de archivo, como el correo electrónico? </w:t>
      </w:r>
    </w:p>
    <w:p w:rsidRPr="007761C4" w:rsidR="00666CD7" w:rsidP="00666CD7" w:rsidRDefault="00666CD7" w14:paraId="2D9852E3" w14:textId="77777777">
      <w:pPr>
        <w:pStyle w:val="Prrafodelista"/>
        <w:tabs>
          <w:tab w:val="left" w:pos="142"/>
          <w:tab w:val="left" w:pos="284"/>
        </w:tabs>
        <w:ind w:left="709" w:right="709"/>
        <w:jc w:val="both"/>
        <w:rPr>
          <w:rFonts w:ascii="Verdana" w:hAnsi="Verdana"/>
          <w:i/>
          <w:iCs/>
          <w:lang w:val="es-CO"/>
        </w:rPr>
      </w:pPr>
      <w:r w:rsidRPr="007761C4">
        <w:rPr>
          <w:rFonts w:ascii="Verdana" w:hAnsi="Verdana"/>
          <w:i/>
          <w:iCs/>
          <w:lang w:val="es-CO"/>
        </w:rPr>
        <w:t xml:space="preserve">5. En términos generales, ¿en qué casos las actuaciones realizadas directamente por la entidad contratante frente al contratista de obra pública se entenderían como una supervisión compartida con la interventoría? </w:t>
      </w:r>
    </w:p>
    <w:p w:rsidRPr="007761C4" w:rsidR="00666CD7" w:rsidP="00666CD7" w:rsidRDefault="00666CD7" w14:paraId="47B0992B" w14:textId="77777777">
      <w:pPr>
        <w:pStyle w:val="Prrafodelista"/>
        <w:tabs>
          <w:tab w:val="left" w:pos="142"/>
          <w:tab w:val="left" w:pos="284"/>
        </w:tabs>
        <w:ind w:left="709" w:right="709"/>
        <w:jc w:val="both"/>
        <w:rPr>
          <w:rFonts w:ascii="Verdana" w:hAnsi="Verdana"/>
          <w:i/>
          <w:iCs/>
          <w:lang w:val="es-CO"/>
        </w:rPr>
      </w:pPr>
      <w:r w:rsidRPr="007761C4">
        <w:rPr>
          <w:rFonts w:ascii="Verdana" w:hAnsi="Verdana"/>
          <w:i/>
          <w:iCs/>
          <w:lang w:val="es-CO"/>
        </w:rPr>
        <w:t xml:space="preserve">6. En caso de que la entidad contratante realice directamente funciones o actuaciones de supervisión </w:t>
      </w:r>
    </w:p>
    <w:p w:rsidRPr="000852B0" w:rsidR="00666CD7" w:rsidP="00666CD7" w:rsidRDefault="00666CD7" w14:paraId="5CF0E421" w14:textId="77777777">
      <w:pPr>
        <w:pStyle w:val="Prrafodelista"/>
        <w:tabs>
          <w:tab w:val="left" w:pos="142"/>
          <w:tab w:val="left" w:pos="284"/>
        </w:tabs>
        <w:ind w:left="709" w:right="709"/>
        <w:jc w:val="both"/>
        <w:rPr>
          <w:rFonts w:ascii="Verdana" w:hAnsi="Verdana"/>
          <w:i/>
          <w:iCs/>
        </w:rPr>
      </w:pPr>
      <w:r w:rsidRPr="000852B0">
        <w:rPr>
          <w:rFonts w:ascii="Verdana" w:hAnsi="Verdana" w:eastAsia="Century Gothic" w:cs="Century Gothic"/>
          <w:i/>
          <w:iCs/>
          <w:lang w:val="es-CO"/>
        </w:rPr>
        <w:t>(…)</w:t>
      </w:r>
    </w:p>
    <w:p w:rsidRPr="00AA3B9F" w:rsidR="00666CD7" w:rsidP="00666CD7" w:rsidRDefault="00666CD7" w14:paraId="206CBA34" w14:textId="77777777">
      <w:pPr>
        <w:spacing w:after="120" w:line="276" w:lineRule="auto"/>
        <w:ind w:firstLine="709"/>
        <w:jc w:val="both"/>
        <w:rPr>
          <w:rFonts w:ascii="Verdana" w:hAnsi="Verdana" w:eastAsia="Calibri" w:cs="Arial"/>
          <w:lang w:val="es-ES_tradnl" w:eastAsia="es-ES_tradnl"/>
        </w:rPr>
      </w:pPr>
      <w:r w:rsidRPr="00AA3B9F">
        <w:rPr>
          <w:rFonts w:ascii="Verdana" w:hAnsi="Verdana" w:eastAsia="Calibri"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hAnsi="Verdana" w:eastAsia="Calibri" w:cs="Arial"/>
          <w:lang w:val="es-ES" w:eastAsia="es-ES"/>
        </w:rPr>
        <w:t>E</w:t>
      </w:r>
      <w:r w:rsidRPr="00AA3B9F">
        <w:rPr>
          <w:rFonts w:ascii="Verdana" w:hAnsi="Verdana" w:eastAsia="Calibri" w:cs="Arial"/>
          <w:lang w:val="es-ES" w:eastAsia="es-ES"/>
        </w:rPr>
        <w:t xml:space="preserve">ntidades </w:t>
      </w:r>
      <w:r>
        <w:rPr>
          <w:rFonts w:ascii="Verdana" w:hAnsi="Verdana" w:eastAsia="Calibri" w:cs="Arial"/>
          <w:lang w:val="es-ES" w:eastAsia="es-ES"/>
        </w:rPr>
        <w:t xml:space="preserve">Estatales </w:t>
      </w:r>
      <w:r w:rsidRPr="00AA3B9F">
        <w:rPr>
          <w:rFonts w:ascii="Verdana" w:hAnsi="Verdana" w:eastAsia="Calibri"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rsidR="00666CD7" w:rsidP="00666CD7" w:rsidRDefault="00666CD7" w14:paraId="06302C2B" w14:textId="77777777">
      <w:pPr>
        <w:spacing w:after="0" w:line="276" w:lineRule="auto"/>
        <w:ind w:firstLine="709"/>
        <w:jc w:val="both"/>
        <w:rPr>
          <w:rFonts w:ascii="Verdana" w:hAnsi="Verdana" w:eastAsia="Calibri" w:cs="Arial"/>
          <w:lang w:val="es-ES" w:eastAsia="es-ES"/>
        </w:rPr>
      </w:pPr>
      <w:r w:rsidRPr="00AA3B9F">
        <w:rPr>
          <w:rFonts w:ascii="Verdana" w:hAnsi="Verdana" w:eastAsia="Calibri" w:cs="Arial"/>
          <w:lang w:val="es-ES" w:eastAsia="es-ES"/>
        </w:rPr>
        <w:t>Conforme lo expuesto, en aras de satisfacer el derecho fundamental de petición se resolverá su</w:t>
      </w:r>
      <w:r>
        <w:rPr>
          <w:rFonts w:ascii="Verdana" w:hAnsi="Verdana" w:eastAsia="Calibri" w:cs="Arial"/>
          <w:lang w:val="es-ES" w:eastAsia="es-ES"/>
        </w:rPr>
        <w:t>s</w:t>
      </w:r>
      <w:r w:rsidRPr="00AA3B9F">
        <w:rPr>
          <w:rFonts w:ascii="Verdana" w:hAnsi="Verdana" w:eastAsia="Calibri" w:cs="Arial"/>
          <w:lang w:val="es-ES" w:eastAsia="es-ES"/>
        </w:rPr>
        <w:t xml:space="preserve"> consulta</w:t>
      </w:r>
      <w:r>
        <w:rPr>
          <w:rFonts w:ascii="Verdana" w:hAnsi="Verdana" w:eastAsia="Calibri" w:cs="Arial"/>
          <w:lang w:val="es-ES" w:eastAsia="es-ES"/>
        </w:rPr>
        <w:t>s</w:t>
      </w:r>
      <w:r w:rsidRPr="00AA3B9F">
        <w:rPr>
          <w:rFonts w:ascii="Verdana" w:hAnsi="Verdana" w:eastAsia="Calibri" w:cs="Arial"/>
          <w:lang w:val="es-ES" w:eastAsia="es-ES"/>
        </w:rPr>
        <w:t xml:space="preserve"> dentro de los límites de la referida competencia consultiva, esto es, haciendo abstracción de las circunstancias particulares y concretas mencionadas en su</w:t>
      </w:r>
      <w:r>
        <w:rPr>
          <w:rFonts w:ascii="Verdana" w:hAnsi="Verdana" w:eastAsia="Calibri" w:cs="Arial"/>
          <w:lang w:val="es-ES" w:eastAsia="es-ES"/>
        </w:rPr>
        <w:t>s</w:t>
      </w:r>
      <w:r w:rsidRPr="00AA3B9F">
        <w:rPr>
          <w:rFonts w:ascii="Verdana" w:hAnsi="Verdana" w:eastAsia="Calibri" w:cs="Arial"/>
          <w:lang w:val="es-ES" w:eastAsia="es-ES"/>
        </w:rPr>
        <w:t xml:space="preserve"> peticion</w:t>
      </w:r>
      <w:r>
        <w:rPr>
          <w:rFonts w:ascii="Verdana" w:hAnsi="Verdana" w:eastAsia="Calibri" w:cs="Arial"/>
          <w:lang w:val="es-ES" w:eastAsia="es-ES"/>
        </w:rPr>
        <w:t>es</w:t>
      </w:r>
      <w:r w:rsidRPr="00AA3B9F">
        <w:rPr>
          <w:rFonts w:ascii="Verdana" w:hAnsi="Verdana" w:eastAsia="Calibri" w:cs="Arial"/>
          <w:lang w:val="es-ES" w:eastAsia="es-ES"/>
        </w:rPr>
        <w:t xml:space="preserve">, pero haciendo unas </w:t>
      </w:r>
      <w:r w:rsidRPr="00AA3B9F">
        <w:rPr>
          <w:rFonts w:ascii="Verdana" w:hAnsi="Verdana" w:eastAsia="Calibri" w:cs="Arial"/>
          <w:lang w:val="es-ES" w:eastAsia="es-ES"/>
        </w:rPr>
        <w:lastRenderedPageBreak/>
        <w:t>consideraciones sobre las normas generales relacionadas con los problemas jurídicos de su</w:t>
      </w:r>
      <w:r>
        <w:rPr>
          <w:rFonts w:ascii="Verdana" w:hAnsi="Verdana" w:eastAsia="Calibri" w:cs="Arial"/>
          <w:lang w:val="es-ES" w:eastAsia="es-ES"/>
        </w:rPr>
        <w:t>s</w:t>
      </w:r>
      <w:r w:rsidRPr="00AA3B9F">
        <w:rPr>
          <w:rFonts w:ascii="Verdana" w:hAnsi="Verdana" w:eastAsia="Calibri" w:cs="Arial"/>
          <w:lang w:val="es-ES" w:eastAsia="es-ES"/>
        </w:rPr>
        <w:t xml:space="preserve"> consulta</w:t>
      </w:r>
      <w:r>
        <w:rPr>
          <w:rFonts w:ascii="Verdana" w:hAnsi="Verdana" w:eastAsia="Calibri" w:cs="Arial"/>
          <w:lang w:val="es-ES" w:eastAsia="es-ES"/>
        </w:rPr>
        <w:t>s</w:t>
      </w:r>
      <w:r w:rsidRPr="00AA3B9F">
        <w:rPr>
          <w:rFonts w:ascii="Verdana" w:hAnsi="Verdana" w:eastAsia="Calibri" w:cs="Arial"/>
          <w:lang w:val="es-ES" w:eastAsia="es-ES"/>
        </w:rPr>
        <w:t xml:space="preserve">.  </w:t>
      </w:r>
    </w:p>
    <w:p w:rsidRPr="00AA3B9F" w:rsidR="00666CD7" w:rsidP="00666CD7" w:rsidRDefault="00666CD7" w14:paraId="011B27D8" w14:textId="77777777">
      <w:pPr>
        <w:spacing w:after="0" w:line="276" w:lineRule="auto"/>
        <w:ind w:firstLine="709"/>
        <w:jc w:val="both"/>
        <w:rPr>
          <w:rFonts w:ascii="Verdana" w:hAnsi="Verdana" w:eastAsia="Calibri" w:cs="Arial"/>
          <w:lang w:val="es-ES" w:eastAsia="es-ES"/>
        </w:rPr>
      </w:pPr>
    </w:p>
    <w:p w:rsidRPr="00593A5F" w:rsidR="00666CD7" w:rsidP="00666CD7" w:rsidRDefault="00666CD7" w14:paraId="09D4421E" w14:textId="77777777">
      <w:pPr>
        <w:pStyle w:val="Prrafodelista"/>
        <w:numPr>
          <w:ilvl w:val="0"/>
          <w:numId w:val="16"/>
        </w:numPr>
        <w:tabs>
          <w:tab w:val="left" w:pos="142"/>
          <w:tab w:val="left" w:pos="284"/>
        </w:tabs>
        <w:spacing w:after="0" w:line="276" w:lineRule="auto"/>
        <w:ind w:left="0" w:firstLine="0"/>
        <w:jc w:val="both"/>
        <w:rPr>
          <w:rFonts w:ascii="Verdana" w:hAnsi="Verdana" w:eastAsia="Century Gothic" w:cs="Century Gothic"/>
          <w:b/>
          <w:bCs/>
        </w:rPr>
      </w:pPr>
      <w:r w:rsidRPr="00593A5F">
        <w:rPr>
          <w:rFonts w:ascii="Verdana" w:hAnsi="Verdana" w:eastAsia="Century Gothic" w:cs="Century Gothic"/>
          <w:b/>
          <w:bCs/>
        </w:rPr>
        <w:t>Problema</w:t>
      </w:r>
      <w:r>
        <w:rPr>
          <w:rFonts w:ascii="Verdana" w:hAnsi="Verdana" w:eastAsia="Century Gothic" w:cs="Century Gothic"/>
          <w:b/>
          <w:bCs/>
        </w:rPr>
        <w:t>s</w:t>
      </w:r>
      <w:r w:rsidRPr="00593A5F">
        <w:rPr>
          <w:rFonts w:ascii="Verdana" w:hAnsi="Verdana" w:eastAsia="Century Gothic" w:cs="Century Gothic"/>
          <w:b/>
          <w:bCs/>
        </w:rPr>
        <w:t xml:space="preserve"> </w:t>
      </w:r>
      <w:r>
        <w:rPr>
          <w:rFonts w:ascii="Verdana" w:hAnsi="Verdana" w:eastAsia="Century Gothic" w:cs="Century Gothic"/>
          <w:b/>
          <w:bCs/>
        </w:rPr>
        <w:t xml:space="preserve">jurídicos </w:t>
      </w:r>
      <w:r w:rsidRPr="00593A5F">
        <w:rPr>
          <w:rFonts w:ascii="Verdana" w:hAnsi="Verdana" w:eastAsia="Century Gothic" w:cs="Century Gothic"/>
          <w:b/>
          <w:bCs/>
        </w:rPr>
        <w:t>planteado</w:t>
      </w:r>
      <w:r>
        <w:rPr>
          <w:rFonts w:ascii="Verdana" w:hAnsi="Verdana" w:eastAsia="Century Gothic" w:cs="Century Gothic"/>
          <w:b/>
          <w:bCs/>
        </w:rPr>
        <w:t>s</w:t>
      </w:r>
      <w:r w:rsidRPr="00593A5F">
        <w:rPr>
          <w:rFonts w:ascii="Verdana" w:hAnsi="Verdana" w:eastAsia="Century Gothic" w:cs="Century Gothic"/>
          <w:b/>
          <w:bCs/>
        </w:rPr>
        <w:t>:</w:t>
      </w:r>
    </w:p>
    <w:p w:rsidRPr="00593A5F" w:rsidR="00666CD7" w:rsidP="00666CD7" w:rsidRDefault="00666CD7" w14:paraId="2EF938AA" w14:textId="77777777">
      <w:pPr>
        <w:tabs>
          <w:tab w:val="left" w:pos="426"/>
        </w:tabs>
        <w:spacing w:after="0" w:line="276" w:lineRule="auto"/>
        <w:jc w:val="both"/>
        <w:rPr>
          <w:rFonts w:ascii="Verdana" w:hAnsi="Verdana" w:eastAsia="Century Gothic" w:cs="Century Gothic"/>
          <w:lang w:val="es-ES"/>
        </w:rPr>
      </w:pPr>
    </w:p>
    <w:p w:rsidR="00666CD7" w:rsidP="00666CD7" w:rsidRDefault="00666CD7" w14:paraId="29FFA6D7" w14:textId="77777777">
      <w:pPr>
        <w:pStyle w:val="Prrafodelista"/>
        <w:spacing w:after="0" w:line="276" w:lineRule="auto"/>
        <w:ind w:left="0" w:right="51"/>
        <w:jc w:val="both"/>
        <w:rPr>
          <w:rFonts w:ascii="Verdana" w:hAnsi="Verdana" w:eastAsia="Century Gothic" w:cs="Century Gothic"/>
        </w:rPr>
      </w:pPr>
      <w:r w:rsidRPr="008A574A">
        <w:rPr>
          <w:rFonts w:ascii="Verdana" w:hAnsi="Verdana" w:eastAsia="Century Gothic" w:cs="Century Gothic"/>
        </w:rPr>
        <w:t xml:space="preserve">De acuerdo con el contenido de su solicitud, esta Agencia resolverá </w:t>
      </w:r>
      <w:r>
        <w:rPr>
          <w:rFonts w:ascii="Verdana" w:hAnsi="Verdana" w:eastAsia="Century Gothic" w:cs="Century Gothic"/>
        </w:rPr>
        <w:t>los</w:t>
      </w:r>
      <w:r w:rsidRPr="008A574A">
        <w:rPr>
          <w:rFonts w:ascii="Verdana" w:hAnsi="Verdana" w:eastAsia="Century Gothic" w:cs="Century Gothic"/>
        </w:rPr>
        <w:t xml:space="preserve"> siguiente</w:t>
      </w:r>
      <w:r>
        <w:rPr>
          <w:rFonts w:ascii="Verdana" w:hAnsi="Verdana" w:eastAsia="Century Gothic" w:cs="Century Gothic"/>
        </w:rPr>
        <w:t>s</w:t>
      </w:r>
      <w:r w:rsidRPr="008A574A">
        <w:rPr>
          <w:rFonts w:ascii="Verdana" w:hAnsi="Verdana" w:eastAsia="Century Gothic" w:cs="Century Gothic"/>
        </w:rPr>
        <w:t xml:space="preserve"> problema</w:t>
      </w:r>
      <w:r>
        <w:rPr>
          <w:rFonts w:ascii="Verdana" w:hAnsi="Verdana" w:eastAsia="Century Gothic" w:cs="Century Gothic"/>
        </w:rPr>
        <w:t>s</w:t>
      </w:r>
      <w:r w:rsidRPr="008A574A">
        <w:rPr>
          <w:rFonts w:ascii="Verdana" w:hAnsi="Verdana" w:eastAsia="Century Gothic" w:cs="Century Gothic"/>
        </w:rPr>
        <w:t xml:space="preserve"> jurídico: </w:t>
      </w:r>
    </w:p>
    <w:p w:rsidR="00666CD7" w:rsidP="00666CD7" w:rsidRDefault="00666CD7" w14:paraId="4FB05677" w14:textId="77777777">
      <w:pPr>
        <w:pStyle w:val="Prrafodelista"/>
        <w:spacing w:after="0" w:line="276" w:lineRule="auto"/>
        <w:ind w:left="0" w:right="51"/>
        <w:jc w:val="both"/>
        <w:rPr>
          <w:rFonts w:ascii="Verdana" w:hAnsi="Verdana" w:eastAsia="Century Gothic" w:cs="Century Gothic"/>
        </w:rPr>
      </w:pPr>
    </w:p>
    <w:p w:rsidR="00666CD7" w:rsidP="00666CD7" w:rsidRDefault="00666CD7" w14:paraId="3AF1F8F2" w14:textId="77777777">
      <w:pPr>
        <w:pStyle w:val="Prrafodelista"/>
        <w:numPr>
          <w:ilvl w:val="0"/>
          <w:numId w:val="19"/>
        </w:numPr>
        <w:spacing w:after="0" w:line="276" w:lineRule="auto"/>
        <w:ind w:right="51"/>
        <w:jc w:val="both"/>
        <w:rPr>
          <w:rFonts w:ascii="Verdana" w:hAnsi="Verdana"/>
          <w:lang w:val="es-CO"/>
        </w:rPr>
      </w:pPr>
      <w:r w:rsidRPr="00236CB6">
        <w:rPr>
          <w:rFonts w:ascii="Verdana" w:hAnsi="Verdana"/>
          <w:lang w:val="es-CO"/>
        </w:rPr>
        <w:t>¿Es jurídicamente viable que concurran simultáneamente la interventoría y la supervisión en un contrato de obra pública, y en caso de no estipularse dicha concurrencia, puede la entidad contratante realizar directamente requerimientos al contratista sin que ello implique una supervisión compartida o una indebida injerencia en las funciones del interventor?</w:t>
      </w:r>
    </w:p>
    <w:p w:rsidR="00666CD7" w:rsidP="00666CD7" w:rsidRDefault="00666CD7" w14:paraId="6FE838AC" w14:textId="77777777">
      <w:pPr>
        <w:pStyle w:val="Prrafodelista"/>
        <w:spacing w:after="0" w:line="276" w:lineRule="auto"/>
        <w:ind w:right="51"/>
        <w:jc w:val="both"/>
        <w:rPr>
          <w:rFonts w:ascii="Verdana" w:hAnsi="Verdana"/>
          <w:lang w:val="es-CO"/>
        </w:rPr>
      </w:pPr>
    </w:p>
    <w:p w:rsidR="00666CD7" w:rsidP="00666CD7" w:rsidRDefault="00666CD7" w14:paraId="3AD319BE" w14:textId="77777777">
      <w:pPr>
        <w:pStyle w:val="Prrafodelista"/>
        <w:numPr>
          <w:ilvl w:val="0"/>
          <w:numId w:val="19"/>
        </w:numPr>
        <w:spacing w:after="0" w:line="276" w:lineRule="auto"/>
        <w:ind w:right="51"/>
        <w:jc w:val="both"/>
        <w:rPr>
          <w:rFonts w:ascii="Verdana" w:hAnsi="Verdana"/>
          <w:lang w:val="es-CO"/>
        </w:rPr>
      </w:pPr>
      <w:r w:rsidRPr="00BE098C">
        <w:rPr>
          <w:rFonts w:ascii="Verdana" w:hAnsi="Verdana"/>
          <w:lang w:val="es-CO"/>
        </w:rPr>
        <w:t>¿Es jurídicamente válido el uso de aplicaciones de mensajería instantánea, como WhatsApp, para la formulación de requerimientos por parte de la entidad contratante o la interventoría al contratista de obra pública, o deben utilizarse medios formales como el correo electrónico para efectos de trazabilidad y archivo?</w:t>
      </w:r>
    </w:p>
    <w:p w:rsidRPr="008A574A" w:rsidR="00666CD7" w:rsidP="00666CD7" w:rsidRDefault="00666CD7" w14:paraId="4F8F6038" w14:textId="77777777">
      <w:pPr>
        <w:pStyle w:val="Prrafodelista"/>
        <w:spacing w:after="0" w:line="276" w:lineRule="auto"/>
        <w:ind w:left="0" w:right="51"/>
        <w:jc w:val="both"/>
        <w:rPr>
          <w:rFonts w:ascii="Verdana" w:hAnsi="Verdana" w:eastAsia="Century Gothic" w:cs="Century Gothic"/>
        </w:rPr>
      </w:pPr>
    </w:p>
    <w:p w:rsidR="00666CD7" w:rsidP="00666CD7" w:rsidRDefault="00666CD7" w14:paraId="4A6B2826" w14:textId="77777777">
      <w:pPr>
        <w:pStyle w:val="Prrafodelista"/>
        <w:ind w:left="0" w:right="49"/>
        <w:jc w:val="both"/>
        <w:rPr>
          <w:rFonts w:ascii="Verdana" w:hAnsi="Verdana" w:eastAsia="Century Gothic" w:cs="Century Gothic"/>
          <w:lang w:val="es-CO"/>
        </w:rPr>
      </w:pPr>
    </w:p>
    <w:p w:rsidRPr="00593A5F" w:rsidR="00666CD7" w:rsidP="00666CD7" w:rsidRDefault="00666CD7" w14:paraId="0BF0118D"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93A5F">
        <w:rPr>
          <w:rFonts w:ascii="Verdana" w:hAnsi="Verdana" w:eastAsia="Century Gothic" w:cs="Century Gothic"/>
          <w:b/>
          <w:bCs/>
        </w:rPr>
        <w:t>Respuesta:</w:t>
      </w:r>
    </w:p>
    <w:p w:rsidRPr="00593A5F" w:rsidR="00666CD7" w:rsidP="00666CD7" w:rsidRDefault="00666CD7" w14:paraId="13DDF63D" w14:textId="77777777">
      <w:pPr>
        <w:tabs>
          <w:tab w:val="left" w:pos="142"/>
          <w:tab w:val="left" w:pos="284"/>
        </w:tabs>
        <w:spacing w:after="0" w:line="276" w:lineRule="auto"/>
        <w:jc w:val="both"/>
        <w:rPr>
          <w:rFonts w:ascii="Verdana" w:hAnsi="Verdana" w:eastAsia="Century Gothic" w:cs="Century Gothic"/>
          <w:b/>
          <w:bCs/>
          <w:lang w:val="es-E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593A5F" w:rsidR="00666CD7" w:rsidTr="00283568" w14:paraId="3511986E" w14:textId="77777777">
        <w:tc>
          <w:tcPr>
            <w:tcW w:w="8828" w:type="dxa"/>
            <w:shd w:val="clear" w:color="auto" w:fill="auto"/>
          </w:tcPr>
          <w:p w:rsidR="00666CD7" w:rsidP="00283568" w:rsidRDefault="00666CD7" w14:paraId="453C357C" w14:textId="77777777">
            <w:pPr>
              <w:spacing w:line="276" w:lineRule="auto"/>
              <w:jc w:val="both"/>
              <w:rPr>
                <w:rFonts w:ascii="Verdana" w:hAnsi="Verdana" w:eastAsia="Calibri" w:cs="Arial"/>
                <w:lang w:val="es-ES"/>
              </w:rPr>
            </w:pPr>
          </w:p>
          <w:p w:rsidR="00666CD7" w:rsidP="00283568" w:rsidRDefault="00666CD7" w14:paraId="31DCC026" w14:textId="45C05888">
            <w:pPr>
              <w:widowControl w:val="0"/>
              <w:autoSpaceDE w:val="0"/>
              <w:autoSpaceDN w:val="0"/>
              <w:spacing w:line="276" w:lineRule="auto"/>
              <w:ind w:right="114"/>
              <w:jc w:val="both"/>
            </w:pPr>
            <w:bookmarkStart w:name="_Hlk199665592" w:id="3"/>
            <w:r>
              <w:rPr>
                <w:rFonts w:ascii="Verdana" w:hAnsi="Verdana" w:eastAsia="Arial MT" w:cs="Arial MT"/>
                <w:lang w:val="es-ES"/>
              </w:rPr>
              <w:t xml:space="preserve">Con el propósito de </w:t>
            </w:r>
            <w:r w:rsidRPr="00154C61">
              <w:rPr>
                <w:rFonts w:ascii="Verdana" w:hAnsi="Verdana" w:eastAsia="Arial MT" w:cs="Arial MT"/>
                <w:lang w:val="es-ES"/>
              </w:rPr>
              <w:t>respond</w:t>
            </w:r>
            <w:r>
              <w:rPr>
                <w:rFonts w:ascii="Verdana" w:hAnsi="Verdana" w:eastAsia="Arial MT" w:cs="Arial MT"/>
                <w:lang w:val="es-ES"/>
              </w:rPr>
              <w:t xml:space="preserve">er </w:t>
            </w:r>
            <w:r w:rsidRPr="00154C61">
              <w:rPr>
                <w:rFonts w:ascii="Verdana" w:hAnsi="Verdana" w:eastAsia="Arial MT" w:cs="Arial MT"/>
                <w:lang w:val="es-ES"/>
              </w:rPr>
              <w:t xml:space="preserve">los </w:t>
            </w:r>
            <w:r w:rsidRPr="002A19DD">
              <w:rPr>
                <w:rFonts w:ascii="Verdana" w:hAnsi="Verdana" w:eastAsia="Arial MT" w:cs="Arial MT"/>
                <w:lang w:val="es-ES"/>
              </w:rPr>
              <w:t>planteamientos h</w:t>
            </w:r>
            <w:r w:rsidRPr="00154C61">
              <w:rPr>
                <w:rFonts w:ascii="Verdana" w:hAnsi="Verdana" w:eastAsia="Arial MT" w:cs="Arial MT"/>
                <w:lang w:val="es-ES"/>
              </w:rPr>
              <w:t>echos en la consulta,</w:t>
            </w:r>
            <w:r>
              <w:rPr>
                <w:rFonts w:ascii="Verdana" w:hAnsi="Verdana" w:eastAsia="Arial MT" w:cs="Arial MT"/>
                <w:lang w:val="es-ES"/>
              </w:rPr>
              <w:t xml:space="preserve"> a</w:t>
            </w:r>
            <w:r w:rsidR="00361CE8">
              <w:rPr>
                <w:rFonts w:ascii="Verdana" w:hAnsi="Verdana" w:eastAsia="Arial MT" w:cs="Arial MT"/>
                <w:lang w:val="es-ES"/>
              </w:rPr>
              <w:t xml:space="preserve"> </w:t>
            </w:r>
            <w:r>
              <w:rPr>
                <w:rFonts w:ascii="Verdana" w:hAnsi="Verdana" w:eastAsia="Arial MT" w:cs="Arial MT"/>
                <w:lang w:val="es-ES"/>
              </w:rPr>
              <w:t>l</w:t>
            </w:r>
            <w:r w:rsidR="00361CE8">
              <w:rPr>
                <w:rFonts w:ascii="Verdana" w:hAnsi="Verdana" w:eastAsia="Arial MT" w:cs="Arial MT"/>
                <w:lang w:val="es-ES"/>
              </w:rPr>
              <w:t>a</w:t>
            </w:r>
            <w:r>
              <w:rPr>
                <w:rFonts w:ascii="Verdana" w:hAnsi="Verdana" w:eastAsia="Arial MT" w:cs="Arial MT"/>
                <w:lang w:val="es-ES"/>
              </w:rPr>
              <w:t xml:space="preserve"> luz de los </w:t>
            </w:r>
            <w:r w:rsidR="002A19DD">
              <w:rPr>
                <w:rFonts w:ascii="Verdana" w:hAnsi="Verdana" w:eastAsia="Arial MT" w:cs="Arial MT"/>
                <w:lang w:val="es-ES"/>
              </w:rPr>
              <w:t xml:space="preserve">anteriores </w:t>
            </w:r>
            <w:r>
              <w:rPr>
                <w:rFonts w:ascii="Verdana" w:hAnsi="Verdana" w:eastAsia="Arial MT" w:cs="Arial MT"/>
                <w:lang w:val="es-ES"/>
              </w:rPr>
              <w:t>problemas jurídicos</w:t>
            </w:r>
            <w:bookmarkEnd w:id="3"/>
            <w:r w:rsidRPr="002A19DD">
              <w:rPr>
                <w:rFonts w:ascii="Verdana" w:hAnsi="Verdana" w:eastAsia="Arial MT" w:cs="Arial MT"/>
                <w:lang w:val="es-ES"/>
              </w:rPr>
              <w:t>,</w:t>
            </w:r>
            <w:r>
              <w:rPr>
                <w:rFonts w:ascii="Verdana" w:hAnsi="Verdana" w:eastAsia="Arial MT" w:cs="Arial MT"/>
                <w:lang w:val="es-ES"/>
              </w:rPr>
              <w:t xml:space="preserve"> de manera preliminar es pertinente indicar que </w:t>
            </w:r>
            <w:r w:rsidRPr="00154C61">
              <w:rPr>
                <w:rFonts w:ascii="Verdana" w:hAnsi="Verdana" w:eastAsia="Arial MT" w:cs="Arial MT"/>
                <w:lang w:val="es-ES"/>
              </w:rPr>
              <w:t>la supervisión</w:t>
            </w:r>
            <w:r>
              <w:t xml:space="preserve"> </w:t>
            </w:r>
            <w:r w:rsidRPr="00A430EC">
              <w:rPr>
                <w:rFonts w:ascii="Verdana" w:hAnsi="Verdana" w:eastAsia="Arial MT" w:cs="Arial MT"/>
                <w:lang w:val="es-ES"/>
              </w:rPr>
              <w:t>consistirá en el seguimiento técnico, administrativo, financiero, contable, y jurídico que sobre el cumplimiento del objeto del contrato</w:t>
            </w:r>
            <w:r w:rsidRPr="00154C61">
              <w:rPr>
                <w:rFonts w:ascii="Verdana" w:hAnsi="Verdana" w:eastAsia="Arial MT" w:cs="Arial MT"/>
                <w:lang w:val="es-ES"/>
              </w:rPr>
              <w:t xml:space="preserve"> </w:t>
            </w:r>
            <w:r w:rsidRPr="009864F1">
              <w:rPr>
                <w:rFonts w:ascii="Verdana" w:hAnsi="Verdana" w:eastAsia="Arial MT" w:cs="Arial MT"/>
              </w:rPr>
              <w:t>es ejercida por la misma entidad estatal cuando no requieren conocimientos especializados</w:t>
            </w:r>
            <w:r>
              <w:rPr>
                <w:rFonts w:ascii="Verdana" w:hAnsi="Verdana" w:eastAsia="Arial MT" w:cs="Arial MT"/>
              </w:rPr>
              <w:t xml:space="preserve">, </w:t>
            </w:r>
            <w:r>
              <w:rPr>
                <w:rFonts w:ascii="Verdana" w:hAnsi="Verdana" w:eastAsia="Arial MT" w:cs="Arial MT"/>
                <w:lang w:val="es-ES"/>
              </w:rPr>
              <w:t>esta</w:t>
            </w:r>
            <w:r w:rsidRPr="00154C61">
              <w:rPr>
                <w:rFonts w:ascii="Verdana" w:hAnsi="Verdana" w:eastAsia="Arial MT" w:cs="Arial MT"/>
                <w:lang w:val="es-ES"/>
              </w:rPr>
              <w:t xml:space="preserve"> debe ser asumid</w:t>
            </w:r>
            <w:r>
              <w:rPr>
                <w:rFonts w:ascii="Verdana" w:hAnsi="Verdana" w:eastAsia="Arial MT" w:cs="Arial MT"/>
                <w:lang w:val="es-ES"/>
              </w:rPr>
              <w:t>a</w:t>
            </w:r>
            <w:r w:rsidRPr="00154C61">
              <w:rPr>
                <w:rFonts w:ascii="Verdana" w:hAnsi="Verdana" w:eastAsia="Arial MT" w:cs="Arial MT"/>
                <w:lang w:val="es-ES"/>
              </w:rPr>
              <w:t xml:space="preserve"> o </w:t>
            </w:r>
            <w:r w:rsidRPr="002A19DD">
              <w:rPr>
                <w:rFonts w:ascii="Verdana" w:hAnsi="Verdana" w:eastAsia="Arial MT" w:cs="Arial MT"/>
                <w:lang w:val="es-ES"/>
              </w:rPr>
              <w:t>delegada</w:t>
            </w:r>
            <w:r w:rsidRPr="00154C61">
              <w:rPr>
                <w:rFonts w:ascii="Verdana" w:hAnsi="Verdana" w:eastAsia="Arial MT" w:cs="Arial MT"/>
                <w:lang w:val="es-ES"/>
              </w:rPr>
              <w:t xml:space="preserve"> en cabeza única y exclusivamente de funcionarios de la misma entidad</w:t>
            </w:r>
            <w:r>
              <w:rPr>
                <w:rFonts w:ascii="Verdana" w:hAnsi="Verdana" w:eastAsia="Arial MT" w:cs="Arial MT"/>
                <w:lang w:val="es-ES"/>
              </w:rPr>
              <w:t>.</w:t>
            </w:r>
          </w:p>
          <w:p w:rsidR="00666CD7" w:rsidP="00283568" w:rsidRDefault="00666CD7" w14:paraId="7CC42D12" w14:textId="77777777">
            <w:pPr>
              <w:widowControl w:val="0"/>
              <w:autoSpaceDE w:val="0"/>
              <w:autoSpaceDN w:val="0"/>
              <w:spacing w:line="276" w:lineRule="auto"/>
              <w:ind w:right="114"/>
              <w:jc w:val="both"/>
            </w:pPr>
          </w:p>
          <w:p w:rsidR="00666CD7" w:rsidP="00283568" w:rsidRDefault="00666CD7" w14:paraId="0D01FF62" w14:textId="77777777">
            <w:pPr>
              <w:widowControl w:val="0"/>
              <w:autoSpaceDE w:val="0"/>
              <w:autoSpaceDN w:val="0"/>
              <w:spacing w:line="276" w:lineRule="auto"/>
              <w:ind w:right="114"/>
              <w:jc w:val="both"/>
              <w:rPr>
                <w:rFonts w:ascii="Verdana" w:hAnsi="Verdana" w:eastAsia="Arial MT" w:cs="Arial MT"/>
                <w:lang w:val="es-ES"/>
              </w:rPr>
            </w:pPr>
            <w:r w:rsidRPr="560A56F4">
              <w:rPr>
                <w:rFonts w:ascii="Verdana" w:hAnsi="Verdana" w:eastAsia="Arial MT" w:cs="Arial MT"/>
                <w:lang w:val="es-ES"/>
              </w:rPr>
              <w:t xml:space="preserve">Por su parte, la interventoría consistirá en el seguimiento técnico que sobre el cumplimiento del contrato realice una persona natural o jurídica, que sea contratada específicamente para ello por la entidad estatal. </w:t>
            </w:r>
            <w:proofErr w:type="spellStart"/>
            <w:r w:rsidRPr="560A56F4">
              <w:rPr>
                <w:rFonts w:ascii="Verdana" w:hAnsi="Verdana" w:eastAsia="Arial MT" w:cs="Arial MT"/>
                <w:lang w:val="es-ES"/>
              </w:rPr>
              <w:t>Asi</w:t>
            </w:r>
            <w:proofErr w:type="spellEnd"/>
            <w:r w:rsidRPr="560A56F4">
              <w:rPr>
                <w:rFonts w:ascii="Verdana" w:hAnsi="Verdana" w:eastAsia="Arial MT" w:cs="Arial MT"/>
                <w:lang w:val="es-ES"/>
              </w:rPr>
              <w:t xml:space="preserve"> las cosas, la necesidad </w:t>
            </w:r>
            <w:r>
              <w:rPr>
                <w:rFonts w:ascii="Verdana" w:hAnsi="Verdana" w:eastAsia="Arial MT" w:cs="Arial MT"/>
                <w:lang w:val="es-ES"/>
              </w:rPr>
              <w:t xml:space="preserve">de </w:t>
            </w:r>
            <w:r w:rsidRPr="560A56F4">
              <w:rPr>
                <w:rFonts w:ascii="Verdana" w:hAnsi="Verdana" w:eastAsia="Arial MT" w:cs="Arial MT"/>
                <w:lang w:val="es-ES"/>
              </w:rPr>
              <w:t xml:space="preserve">contar con la interventoría depende de si se requiere o no, los conocimientos </w:t>
            </w:r>
            <w:r w:rsidRPr="00FD4BA0">
              <w:rPr>
                <w:rFonts w:ascii="Verdana" w:hAnsi="Verdana" w:eastAsia="Arial MT" w:cs="Arial MT"/>
                <w:lang w:val="es-ES"/>
              </w:rPr>
              <w:t>especializados y si la complejidad del contrato, así lo justifica.</w:t>
            </w:r>
          </w:p>
          <w:p w:rsidR="00666CD7" w:rsidP="00283568" w:rsidRDefault="00666CD7" w14:paraId="20AEFF30" w14:textId="77777777">
            <w:pPr>
              <w:widowControl w:val="0"/>
              <w:autoSpaceDE w:val="0"/>
              <w:autoSpaceDN w:val="0"/>
              <w:spacing w:line="276" w:lineRule="auto"/>
              <w:ind w:right="114"/>
              <w:jc w:val="both"/>
              <w:rPr>
                <w:rFonts w:ascii="Verdana" w:hAnsi="Verdana" w:eastAsia="Arial MT" w:cs="Arial MT"/>
                <w:lang w:val="es-ES"/>
              </w:rPr>
            </w:pPr>
            <w:r>
              <w:rPr>
                <w:rFonts w:ascii="Verdana" w:hAnsi="Verdana" w:eastAsia="Arial MT" w:cs="Arial MT"/>
                <w:lang w:val="es-ES"/>
              </w:rPr>
              <w:lastRenderedPageBreak/>
              <w:t xml:space="preserve"> </w:t>
            </w:r>
          </w:p>
          <w:p w:rsidR="00666CD7" w:rsidP="00283568" w:rsidRDefault="00666CD7" w14:paraId="74808AD5" w14:textId="77777777">
            <w:pPr>
              <w:spacing w:line="276" w:lineRule="auto"/>
              <w:jc w:val="both"/>
              <w:rPr>
                <w:rFonts w:ascii="Verdana" w:hAnsi="Verdana" w:eastAsia="Calibri" w:cs="Arial"/>
                <w:lang w:val="es-ES"/>
              </w:rPr>
            </w:pPr>
            <w:r w:rsidRPr="47CB31E8">
              <w:rPr>
                <w:rFonts w:ascii="Verdana" w:hAnsi="Verdana" w:eastAsia="Calibri" w:cs="Arial"/>
                <w:lang w:val="es-ES"/>
              </w:rPr>
              <w:t xml:space="preserve">Ahora bien, la Ley 1474 de 2011, en su artículo 83, parágrafo 4 señala que </w:t>
            </w:r>
            <w:r w:rsidRPr="47CB31E8">
              <w:rPr>
                <w:rFonts w:ascii="Verdana" w:hAnsi="Verdana" w:eastAsia="Calibri" w:cs="Arial"/>
                <w:i/>
                <w:iCs/>
                <w:lang w:val="es-ES"/>
              </w:rPr>
              <w:t xml:space="preserve">"por regla general, no serán concurrentes en relación con un mismo contrato, las funciones de supervisión e interventoría, </w:t>
            </w:r>
            <w:r w:rsidRPr="47CB31E8">
              <w:rPr>
                <w:rFonts w:ascii="Verdana" w:hAnsi="Verdana" w:eastAsia="Calibri" w:cs="Arial"/>
                <w:i/>
                <w:iCs/>
              </w:rPr>
              <w:t>Sin embargo, la entidad puede dividir la vigilancia del contrato principal, caso en el cual, en el contrato respectivo de interventoría, se deberán indicar las actividades técnicas a cargo del interventor y las demás quedarán a cargo de la Entidad a través del supervisor.</w:t>
            </w:r>
            <w:r w:rsidRPr="47CB31E8">
              <w:rPr>
                <w:rFonts w:ascii="Verdana" w:hAnsi="Verdana" w:eastAsia="Calibri" w:cs="Arial"/>
                <w:i/>
                <w:iCs/>
                <w:lang w:val="es-ES"/>
              </w:rPr>
              <w:t>".</w:t>
            </w:r>
            <w:r w:rsidRPr="47CB31E8">
              <w:rPr>
                <w:rFonts w:ascii="Verdana" w:hAnsi="Verdana" w:eastAsia="Calibri" w:cs="Arial"/>
                <w:lang w:val="es-ES"/>
              </w:rPr>
              <w:t xml:space="preserve"> Esto significa que la entidad estatal debe elegir entre una u otra figura para la vigilancia del contrato principal acorde con los parámetros legales propios de una y otra figura</w:t>
            </w:r>
            <w:r>
              <w:rPr>
                <w:rFonts w:ascii="Verdana" w:hAnsi="Verdana" w:eastAsia="Calibri" w:cs="Arial"/>
                <w:lang w:val="es-ES"/>
              </w:rPr>
              <w:t>.</w:t>
            </w:r>
            <w:r w:rsidRPr="47CB31E8">
              <w:rPr>
                <w:rFonts w:ascii="Verdana" w:hAnsi="Verdana" w:eastAsia="Calibri" w:cs="Arial"/>
                <w:lang w:val="es-ES"/>
              </w:rPr>
              <w:t xml:space="preserve">  </w:t>
            </w:r>
          </w:p>
          <w:p w:rsidR="00666CD7" w:rsidP="00283568" w:rsidRDefault="00666CD7" w14:paraId="025B08A4" w14:textId="77777777">
            <w:pPr>
              <w:spacing w:line="276" w:lineRule="auto"/>
              <w:jc w:val="both"/>
              <w:rPr>
                <w:rFonts w:ascii="Verdana" w:hAnsi="Verdana" w:eastAsia="Calibri" w:cs="Arial"/>
              </w:rPr>
            </w:pPr>
          </w:p>
          <w:p w:rsidR="00666CD7" w:rsidP="00283568" w:rsidRDefault="00666CD7" w14:paraId="79672768" w14:textId="77777777">
            <w:pPr>
              <w:spacing w:line="276" w:lineRule="auto"/>
              <w:jc w:val="both"/>
              <w:rPr>
                <w:rFonts w:ascii="Verdana" w:hAnsi="Verdana" w:eastAsia="Calibri" w:cs="Arial"/>
              </w:rPr>
            </w:pPr>
            <w:r w:rsidRPr="47CB31E8">
              <w:rPr>
                <w:rFonts w:ascii="Verdana" w:hAnsi="Verdana" w:eastAsia="Calibri" w:cs="Arial"/>
              </w:rPr>
              <w:t xml:space="preserve">De esta manera, </w:t>
            </w:r>
            <w:r>
              <w:rPr>
                <w:rFonts w:ascii="Verdana" w:hAnsi="Verdana" w:eastAsia="Calibri" w:cs="Arial"/>
              </w:rPr>
              <w:t xml:space="preserve">de conformidad con lo establecido en </w:t>
            </w:r>
            <w:r w:rsidRPr="00942A0B">
              <w:rPr>
                <w:rFonts w:ascii="Verdana" w:hAnsi="Verdana" w:eastAsia="Calibri" w:cs="Arial"/>
              </w:rPr>
              <w:t>la “</w:t>
            </w:r>
            <w:r w:rsidRPr="00361CE8">
              <w:rPr>
                <w:rFonts w:ascii="Verdana" w:hAnsi="Verdana" w:eastAsia="Calibri" w:cs="Arial"/>
                <w:i/>
                <w:iCs/>
              </w:rPr>
              <w:t>Guía para el ejercicio de las funciones de supervisión e interventoría de los contratos suscritos por las Entidades Estatales</w:t>
            </w:r>
            <w:r w:rsidRPr="00942A0B">
              <w:rPr>
                <w:rFonts w:ascii="Verdana" w:hAnsi="Verdana" w:eastAsia="Calibri" w:cs="Arial"/>
              </w:rPr>
              <w:t>”</w:t>
            </w:r>
            <w:r w:rsidRPr="00942A0B">
              <w:rPr>
                <w:rStyle w:val="Refdenotaalpie"/>
                <w:rFonts w:ascii="Verdana" w:hAnsi="Verdana" w:eastAsia="Calibri" w:cs="Arial"/>
              </w:rPr>
              <w:footnoteReference w:id="2"/>
            </w:r>
            <w:r w:rsidRPr="47CB31E8">
              <w:rPr>
                <w:rFonts w:ascii="Verdana" w:hAnsi="Verdana" w:eastAsia="Calibri" w:cs="Arial"/>
              </w:rPr>
              <w:t xml:space="preserve"> la concurrencia de interventoría y supervisión en contratos de obra pública es una excepción a la regla general,</w:t>
            </w:r>
            <w:r w:rsidRPr="47CB31E8">
              <w:rPr>
                <w:rFonts w:ascii="Verdana" w:hAnsi="Verdana" w:eastAsia="Calibri" w:cs="Arial"/>
                <w:lang w:val="es-ES"/>
              </w:rPr>
              <w:t xml:space="preserve"> esta solo es posible </w:t>
            </w:r>
            <w:r w:rsidRPr="47CB31E8">
              <w:rPr>
                <w:rFonts w:ascii="Verdana" w:hAnsi="Verdana" w:eastAsia="Calibri" w:cs="Arial"/>
              </w:rPr>
              <w:t>si la entidad contratante la justifica detalladamente en sus estudios previos y define claramente las responsabilidades de cada figura en los respectivos contratos, evitando duplicidades y garantizando un control efectivo y eficiente de la ejecución de la obra.</w:t>
            </w:r>
          </w:p>
          <w:p w:rsidR="00666CD7" w:rsidP="00283568" w:rsidRDefault="00666CD7" w14:paraId="055FCAF5" w14:textId="77777777">
            <w:pPr>
              <w:spacing w:line="276" w:lineRule="auto"/>
              <w:jc w:val="both"/>
              <w:rPr>
                <w:rFonts w:ascii="Verdana" w:hAnsi="Verdana" w:eastAsia="Calibri" w:cs="Arial"/>
              </w:rPr>
            </w:pPr>
          </w:p>
          <w:p w:rsidR="00666CD7" w:rsidP="00283568" w:rsidRDefault="00666CD7" w14:paraId="46F9BB19" w14:textId="31E40A5D">
            <w:pPr>
              <w:spacing w:line="276" w:lineRule="auto"/>
              <w:jc w:val="both"/>
              <w:rPr>
                <w:rFonts w:ascii="Verdana" w:hAnsi="Verdana" w:eastAsia="Calibri" w:cs="Arial"/>
              </w:rPr>
            </w:pPr>
            <w:r>
              <w:rPr>
                <w:rFonts w:ascii="Verdana" w:hAnsi="Verdana" w:eastAsia="Calibri" w:cs="Arial"/>
              </w:rPr>
              <w:t>Ahora bien, e</w:t>
            </w:r>
            <w:r w:rsidRPr="00300837">
              <w:rPr>
                <w:rFonts w:ascii="Verdana" w:hAnsi="Verdana" w:eastAsia="Calibri" w:cs="Arial"/>
              </w:rPr>
              <w:t>l artículo 32 de la Ley 80 de 1993, establece que los contratos de obra pública adjudicados mediante licitación deberán contar con una interventoría externa, la cual debe ser contratada por la misma entidad estatal. Asimismo, dispone que la entidad contratante debe indicar en los pliegos de condiciones las características y condiciones de dicha interventoría, con el fin de garantizar un adecuado seguimiento técnico, administrativo, financiero, contable y jurídico a la ejecución del contrato.</w:t>
            </w:r>
          </w:p>
          <w:p w:rsidR="00666CD7" w:rsidP="00283568" w:rsidRDefault="00666CD7" w14:paraId="758B7A5B" w14:textId="77777777">
            <w:pPr>
              <w:spacing w:line="276" w:lineRule="auto"/>
              <w:jc w:val="both"/>
              <w:rPr>
                <w:rFonts w:ascii="Verdana" w:hAnsi="Verdana" w:eastAsia="Calibri" w:cs="Arial"/>
                <w:bCs/>
                <w:lang w:eastAsia="es-ES" w:bidi="es-ES"/>
              </w:rPr>
            </w:pPr>
          </w:p>
          <w:p w:rsidR="00666CD7" w:rsidP="00283568" w:rsidRDefault="00666CD7" w14:paraId="02E1F1D1" w14:textId="1251385F">
            <w:pPr>
              <w:spacing w:line="276" w:lineRule="auto"/>
              <w:jc w:val="both"/>
              <w:rPr>
                <w:rFonts w:ascii="Verdana" w:hAnsi="Verdana" w:eastAsia="Calibri" w:cs="Arial"/>
                <w:lang w:eastAsia="es-ES" w:bidi="es-ES"/>
              </w:rPr>
            </w:pPr>
            <w:r w:rsidRPr="47CB31E8">
              <w:rPr>
                <w:rFonts w:ascii="Verdana" w:hAnsi="Verdana" w:eastAsia="Calibri" w:cs="Arial"/>
                <w:lang w:eastAsia="es-ES" w:bidi="es-ES"/>
              </w:rPr>
              <w:t xml:space="preserve">De otra parte y en virtud de que el artículo 83 </w:t>
            </w:r>
            <w:r w:rsidR="00746C3C">
              <w:rPr>
                <w:rFonts w:ascii="Verdana" w:hAnsi="Verdana" w:eastAsia="Calibri" w:cs="Arial"/>
                <w:lang w:eastAsia="es-ES" w:bidi="es-ES"/>
              </w:rPr>
              <w:t xml:space="preserve">de la Ley 1474 de 2011 </w:t>
            </w:r>
            <w:r w:rsidRPr="47CB31E8">
              <w:rPr>
                <w:rFonts w:ascii="Verdana" w:hAnsi="Verdana" w:eastAsia="Calibri" w:cs="Arial"/>
                <w:lang w:eastAsia="es-ES" w:bidi="es-ES"/>
              </w:rPr>
              <w:t xml:space="preserve">establece que las entidades estatales: </w:t>
            </w:r>
            <w:r w:rsidRPr="47CB31E8">
              <w:rPr>
                <w:rFonts w:ascii="Verdana" w:hAnsi="Verdana" w:eastAsia="Calibri" w:cs="Arial"/>
                <w:i/>
                <w:iCs/>
                <w:lang w:eastAsia="es-ES" w:bidi="es-ES"/>
              </w:rPr>
              <w:t xml:space="preserve">“vigilarán permanentemente la correcta ejecución del objeto contratado”, </w:t>
            </w:r>
            <w:r w:rsidRPr="47CB31E8">
              <w:rPr>
                <w:rFonts w:ascii="Verdana" w:hAnsi="Verdana" w:eastAsia="Calibri" w:cs="Arial"/>
                <w:lang w:eastAsia="es-ES" w:bidi="es-ES"/>
              </w:rPr>
              <w:t xml:space="preserve">y que la entidad contratante es </w:t>
            </w:r>
            <w:r w:rsidR="00746C3C">
              <w:rPr>
                <w:rFonts w:ascii="Verdana" w:hAnsi="Verdana" w:eastAsia="Calibri" w:cs="Arial"/>
                <w:lang w:eastAsia="es-ES" w:bidi="es-ES"/>
              </w:rPr>
              <w:t>titular</w:t>
            </w:r>
            <w:r w:rsidRPr="47CB31E8">
              <w:rPr>
                <w:rFonts w:ascii="Verdana" w:hAnsi="Verdana" w:eastAsia="Calibri" w:cs="Arial"/>
                <w:lang w:eastAsia="es-ES" w:bidi="es-ES"/>
              </w:rPr>
              <w:t xml:space="preserve"> del proyecto y la responsable</w:t>
            </w:r>
            <w:r w:rsidR="00746C3C">
              <w:rPr>
                <w:rFonts w:ascii="Verdana" w:hAnsi="Verdana" w:eastAsia="Calibri" w:cs="Arial"/>
                <w:lang w:eastAsia="es-ES" w:bidi="es-ES"/>
              </w:rPr>
              <w:t xml:space="preserve"> d</w:t>
            </w:r>
            <w:r w:rsidRPr="47CB31E8">
              <w:rPr>
                <w:rFonts w:ascii="Verdana" w:hAnsi="Verdana" w:eastAsia="Calibri" w:cs="Arial"/>
                <w:lang w:eastAsia="es-ES" w:bidi="es-ES"/>
              </w:rPr>
              <w:t>e asegurar que el contrato se ejecute de manera adecuada, esta puede realizar requerimientos directamente al contratista sin que esto se entienda como una forma de supervisión compartida ni como una indebida injerencia, sino como el ejercicio natural de sus facultades como parte contractual y garante del interés público.</w:t>
            </w:r>
          </w:p>
          <w:p w:rsidR="00666CD7" w:rsidP="00283568" w:rsidRDefault="00666CD7" w14:paraId="3106A309" w14:textId="77777777">
            <w:pPr>
              <w:spacing w:line="276" w:lineRule="auto"/>
              <w:jc w:val="both"/>
              <w:rPr>
                <w:rFonts w:ascii="Verdana" w:hAnsi="Verdana" w:eastAsia="Calibri" w:cs="Arial"/>
                <w:bCs/>
                <w:lang w:eastAsia="es-ES" w:bidi="es-ES"/>
              </w:rPr>
            </w:pPr>
          </w:p>
          <w:p w:rsidR="00666CD7" w:rsidP="00283568" w:rsidRDefault="00666CD7" w14:paraId="66A96E61" w14:textId="77777777">
            <w:pPr>
              <w:spacing w:line="276" w:lineRule="auto"/>
              <w:jc w:val="both"/>
              <w:rPr>
                <w:rFonts w:ascii="Verdana" w:hAnsi="Verdana" w:eastAsia="Calibri" w:cs="Arial"/>
                <w:bCs/>
                <w:lang w:eastAsia="es-ES" w:bidi="es-ES"/>
              </w:rPr>
            </w:pPr>
            <w:r w:rsidRPr="000B12EA">
              <w:rPr>
                <w:rFonts w:ascii="Verdana" w:hAnsi="Verdana" w:eastAsia="Calibri" w:cs="Arial"/>
                <w:bCs/>
                <w:lang w:eastAsia="es-ES" w:bidi="es-ES"/>
              </w:rPr>
              <w:t>Asimismo, el ordenador del gasto, como responsable de la gestión contractual y del adecuado uso de los recursos públicos, tiene deberes de dirección y control en todas las fases del contrato. Según el artículo 26 de la Ley 80 de 1993, le corresponde velar por el cumplimiento de los principios que rigen la contratación estatal, lo que legitima su intervención para adoptar medidas orientadas a garantizar la correcta ejecución del contrato, sin que ello implique interferencia en las funciones del supervisor o interventor.</w:t>
            </w:r>
          </w:p>
          <w:p w:rsidR="00666CD7" w:rsidP="00283568" w:rsidRDefault="00666CD7" w14:paraId="0CFC757B" w14:textId="77777777">
            <w:pPr>
              <w:spacing w:line="276" w:lineRule="auto"/>
              <w:jc w:val="both"/>
              <w:rPr>
                <w:rFonts w:ascii="Verdana" w:hAnsi="Verdana" w:eastAsia="Calibri" w:cs="Arial"/>
                <w:bCs/>
                <w:lang w:eastAsia="es-ES" w:bidi="es-ES"/>
              </w:rPr>
            </w:pPr>
          </w:p>
          <w:p w:rsidR="00666CD7" w:rsidP="00283568" w:rsidRDefault="00666CD7" w14:paraId="4C3394EC" w14:textId="77777777">
            <w:pPr>
              <w:spacing w:line="276" w:lineRule="auto"/>
              <w:jc w:val="both"/>
              <w:rPr>
                <w:rFonts w:ascii="Verdana" w:hAnsi="Verdana" w:eastAsia="Calibri" w:cs="Arial"/>
                <w:bCs/>
                <w:lang w:eastAsia="es-ES" w:bidi="es-ES"/>
              </w:rPr>
            </w:pPr>
            <w:r>
              <w:rPr>
                <w:rFonts w:ascii="Verdana" w:hAnsi="Verdana" w:eastAsia="Calibri" w:cs="Arial"/>
                <w:bCs/>
                <w:lang w:eastAsia="es-ES" w:bidi="es-ES"/>
              </w:rPr>
              <w:t xml:space="preserve">Por su parte y en relación con </w:t>
            </w:r>
            <w:r w:rsidRPr="00BE098C">
              <w:rPr>
                <w:rFonts w:ascii="Verdana" w:hAnsi="Verdana"/>
              </w:rPr>
              <w:t>uso de aplicaciones de mensajería instantánea, como WhatsApp, para la formulación de requerimientos</w:t>
            </w:r>
            <w:r>
              <w:rPr>
                <w:rFonts w:ascii="Verdana" w:hAnsi="Verdana"/>
              </w:rPr>
              <w:t xml:space="preserve"> es de precisar que </w:t>
            </w:r>
            <w:r w:rsidRPr="002A17A0">
              <w:rPr>
                <w:rFonts w:ascii="Verdana" w:hAnsi="Verdana" w:eastAsia="Calibri" w:cs="Arial"/>
                <w:bCs/>
                <w:lang w:eastAsia="es-ES" w:bidi="es-ES"/>
              </w:rPr>
              <w:t xml:space="preserve">la </w:t>
            </w:r>
            <w:r w:rsidRPr="002A17A0">
              <w:rPr>
                <w:rFonts w:ascii="Verdana" w:hAnsi="Verdana" w:eastAsia="Calibri" w:cs="Arial"/>
                <w:lang w:eastAsia="es-ES" w:bidi="es-ES"/>
              </w:rPr>
              <w:t>Ley 527 de 1999 establece que un mensaje de datos puede tener efectos jurídicos, siempre que se garantice su autenticidad, integridad, conservación y accesibilidad posterior (artículos 6, 7 y 11).</w:t>
            </w:r>
          </w:p>
          <w:p w:rsidR="00666CD7" w:rsidP="00283568" w:rsidRDefault="00666CD7" w14:paraId="71E50623" w14:textId="77777777">
            <w:pPr>
              <w:spacing w:line="276" w:lineRule="auto"/>
              <w:jc w:val="both"/>
              <w:rPr>
                <w:rFonts w:ascii="Verdana" w:hAnsi="Verdana" w:eastAsia="Calibri" w:cs="Arial"/>
                <w:lang w:eastAsia="es-ES" w:bidi="es-ES"/>
              </w:rPr>
            </w:pPr>
          </w:p>
          <w:p w:rsidR="00666CD7" w:rsidP="00283568" w:rsidRDefault="00666CD7" w14:paraId="7A2955D6" w14:textId="036E479F">
            <w:pPr>
              <w:spacing w:line="276" w:lineRule="auto"/>
              <w:jc w:val="both"/>
              <w:rPr>
                <w:rFonts w:ascii="Verdana" w:hAnsi="Verdana" w:eastAsia="Calibri" w:cs="Arial"/>
                <w:lang w:eastAsia="es-ES" w:bidi="es-ES"/>
              </w:rPr>
            </w:pPr>
            <w:r>
              <w:rPr>
                <w:rFonts w:ascii="Verdana" w:hAnsi="Verdana" w:eastAsia="Calibri" w:cs="Arial"/>
                <w:lang w:eastAsia="es-ES" w:bidi="es-ES"/>
              </w:rPr>
              <w:t>No obstante lo anterior,</w:t>
            </w:r>
            <w:r w:rsidRPr="00C341BF">
              <w:rPr>
                <w:rFonts w:ascii="Verdana" w:hAnsi="Verdana" w:eastAsia="Calibri" w:cs="Arial"/>
                <w:lang w:eastAsia="es-ES" w:bidi="es-ES"/>
              </w:rPr>
              <w:t xml:space="preserve"> </w:t>
            </w:r>
            <w:r>
              <w:rPr>
                <w:rFonts w:ascii="Verdana" w:hAnsi="Verdana" w:eastAsia="Calibri" w:cs="Arial"/>
                <w:lang w:eastAsia="es-ES" w:bidi="es-ES"/>
              </w:rPr>
              <w:t>es de precisar que a la luz de los principios de transparencia y responsabilidad previstos en la Ley 80 de 1993 y el deber de control y vigilancia que tienen los servidores públicos</w:t>
            </w:r>
            <w:r w:rsidR="00746C3C">
              <w:rPr>
                <w:rFonts w:ascii="Verdana" w:hAnsi="Verdana" w:eastAsia="Calibri" w:cs="Arial"/>
                <w:lang w:eastAsia="es-ES" w:bidi="es-ES"/>
              </w:rPr>
              <w:t xml:space="preserve"> y lo previsto en el artículo 32 de la citada norma, </w:t>
            </w:r>
            <w:r>
              <w:rPr>
                <w:rFonts w:ascii="Verdana" w:hAnsi="Verdana" w:eastAsia="Calibri" w:cs="Arial"/>
                <w:lang w:eastAsia="es-ES" w:bidi="es-ES"/>
              </w:rPr>
              <w:t>l</w:t>
            </w:r>
            <w:r w:rsidRPr="00C341BF">
              <w:rPr>
                <w:rFonts w:ascii="Verdana" w:hAnsi="Verdana" w:eastAsia="Calibri" w:cs="Arial"/>
                <w:lang w:eastAsia="es-ES" w:bidi="es-ES"/>
              </w:rPr>
              <w:t xml:space="preserve">as instrucciones del interventor deben ser formuladas por escrito, lo que impone una obligación formal que no puede ser sustituida por </w:t>
            </w:r>
            <w:r>
              <w:rPr>
                <w:rFonts w:ascii="Verdana" w:hAnsi="Verdana" w:eastAsia="Calibri" w:cs="Arial"/>
                <w:lang w:eastAsia="es-ES" w:bidi="es-ES"/>
              </w:rPr>
              <w:t xml:space="preserve">otros </w:t>
            </w:r>
            <w:r w:rsidRPr="00C341BF">
              <w:rPr>
                <w:rFonts w:ascii="Verdana" w:hAnsi="Verdana" w:eastAsia="Calibri" w:cs="Arial"/>
                <w:lang w:eastAsia="es-ES" w:bidi="es-ES"/>
              </w:rPr>
              <w:t>medios</w:t>
            </w:r>
            <w:r>
              <w:rPr>
                <w:rFonts w:ascii="Verdana" w:hAnsi="Verdana" w:eastAsia="Calibri" w:cs="Arial"/>
                <w:lang w:eastAsia="es-ES" w:bidi="es-ES"/>
              </w:rPr>
              <w:t>.</w:t>
            </w:r>
            <w:r w:rsidRPr="00C341BF">
              <w:rPr>
                <w:rFonts w:ascii="Verdana" w:hAnsi="Verdana" w:eastAsia="Calibri" w:cs="Arial"/>
                <w:lang w:eastAsia="es-ES" w:bidi="es-ES"/>
              </w:rPr>
              <w:t xml:space="preserve"> </w:t>
            </w:r>
          </w:p>
          <w:p w:rsidR="00666CD7" w:rsidP="00283568" w:rsidRDefault="00666CD7" w14:paraId="1ECEECF4" w14:textId="77777777">
            <w:pPr>
              <w:spacing w:line="276" w:lineRule="auto"/>
              <w:jc w:val="both"/>
              <w:rPr>
                <w:rFonts w:ascii="Verdana" w:hAnsi="Verdana" w:eastAsia="Calibri" w:cs="Arial"/>
                <w:lang w:eastAsia="es-ES" w:bidi="es-ES"/>
              </w:rPr>
            </w:pPr>
          </w:p>
          <w:p w:rsidR="00666CD7" w:rsidP="00283568" w:rsidRDefault="00666CD7" w14:paraId="03650A03" w14:textId="77777777">
            <w:pPr>
              <w:spacing w:line="276" w:lineRule="auto"/>
              <w:contextualSpacing/>
              <w:jc w:val="both"/>
              <w:rPr>
                <w:rFonts w:ascii="Verdana" w:hAnsi="Verdana" w:eastAsia="Calibri" w:cs="Arial"/>
                <w:bCs/>
                <w:lang w:eastAsia="es-ES" w:bidi="es-ES"/>
              </w:rPr>
            </w:pPr>
            <w:r>
              <w:rPr>
                <w:rFonts w:ascii="Verdana" w:hAnsi="Verdana" w:eastAsia="Calibri" w:cs="Arial"/>
                <w:bCs/>
                <w:lang w:eastAsia="es-ES" w:bidi="es-ES"/>
              </w:rPr>
              <w:t>Así las cosas y en línea con lo anterior,</w:t>
            </w:r>
            <w:r w:rsidRPr="002A17A0">
              <w:rPr>
                <w:rFonts w:ascii="Verdana" w:hAnsi="Verdana" w:eastAsia="Calibri" w:cs="Arial"/>
                <w:bCs/>
                <w:lang w:eastAsia="es-ES" w:bidi="es-ES"/>
              </w:rPr>
              <w:t xml:space="preserve"> la Ley 1437 de 2011, </w:t>
            </w:r>
            <w:r>
              <w:rPr>
                <w:rFonts w:ascii="Verdana" w:hAnsi="Verdana" w:eastAsia="Calibri" w:cs="Arial"/>
                <w:bCs/>
                <w:lang w:eastAsia="es-ES" w:bidi="es-ES"/>
              </w:rPr>
              <w:t xml:space="preserve">establece que </w:t>
            </w:r>
            <w:r w:rsidRPr="002A17A0">
              <w:rPr>
                <w:rFonts w:ascii="Verdana" w:hAnsi="Verdana" w:eastAsia="Calibri" w:cs="Arial"/>
                <w:bCs/>
                <w:lang w:eastAsia="es-ES" w:bidi="es-ES"/>
              </w:rPr>
              <w:t>las entidades públicas deben documentar adecuadamente sus comunicaciones oficiales y dejar constancia en el expediente, lo que hace que el correo electrónico institucional o los sistemas oficiales sean los medios preferidos y más seguros jurídicamente.</w:t>
            </w:r>
          </w:p>
          <w:p w:rsidR="00666CD7" w:rsidP="00283568" w:rsidRDefault="00666CD7" w14:paraId="563DBF80" w14:textId="77777777">
            <w:pPr>
              <w:widowControl w:val="0"/>
              <w:autoSpaceDE w:val="0"/>
              <w:autoSpaceDN w:val="0"/>
              <w:spacing w:before="120" w:after="120" w:line="276" w:lineRule="auto"/>
              <w:jc w:val="both"/>
              <w:rPr>
                <w:rFonts w:ascii="Verdana" w:hAnsi="Verdana" w:eastAsia="Calibri" w:cs="Arial"/>
              </w:rPr>
            </w:pPr>
            <w:r>
              <w:rPr>
                <w:rFonts w:ascii="Verdana" w:hAnsi="Verdana" w:eastAsia="Calibri" w:cs="Arial"/>
              </w:rPr>
              <w:t>De igual manera, s</w:t>
            </w:r>
            <w:r w:rsidRPr="00C6487B">
              <w:rPr>
                <w:rFonts w:ascii="Verdana" w:hAnsi="Verdana" w:eastAsia="Calibri" w:cs="Arial"/>
              </w:rPr>
              <w:t xml:space="preserve">e recomienda consultar la </w:t>
            </w:r>
            <w:r>
              <w:rPr>
                <w:rFonts w:ascii="Verdana" w:hAnsi="Verdana" w:eastAsia="Calibri" w:cs="Arial"/>
              </w:rPr>
              <w:t>“</w:t>
            </w:r>
            <w:r w:rsidRPr="00C6487B">
              <w:rPr>
                <w:rFonts w:ascii="Verdana" w:hAnsi="Verdana" w:eastAsia="Calibri" w:cs="Arial"/>
              </w:rPr>
              <w:t>Guía para el ejercicio de las funciones de supervisión e interventoría de los contratos suscritos por las Entidades Estatales</w:t>
            </w:r>
            <w:r>
              <w:rPr>
                <w:rFonts w:ascii="Verdana" w:hAnsi="Verdana" w:eastAsia="Calibri" w:cs="Arial"/>
              </w:rPr>
              <w:t>”</w:t>
            </w:r>
            <w:r w:rsidRPr="00C6487B">
              <w:rPr>
                <w:rFonts w:ascii="Verdana" w:hAnsi="Verdana" w:eastAsia="Calibri" w:cs="Arial"/>
              </w:rPr>
              <w:t xml:space="preserve">, elaborada por Colombia Compra Eficiente. Esta guía ofrece orientaciones prácticas sobre las responsabilidades del supervisor </w:t>
            </w:r>
            <w:r>
              <w:rPr>
                <w:rFonts w:ascii="Verdana" w:hAnsi="Verdana" w:eastAsia="Calibri" w:cs="Arial"/>
              </w:rPr>
              <w:t>e interventor en los contratos de obra pública</w:t>
            </w:r>
            <w:r w:rsidRPr="00C6487B">
              <w:rPr>
                <w:rFonts w:ascii="Verdana" w:hAnsi="Verdana" w:eastAsia="Calibri" w:cs="Arial"/>
              </w:rPr>
              <w:t>.</w:t>
            </w:r>
          </w:p>
          <w:p w:rsidRPr="00DB4737" w:rsidR="00666CD7" w:rsidP="00283568" w:rsidRDefault="00666CD7" w14:paraId="19E86400" w14:textId="77777777">
            <w:pPr>
              <w:spacing w:line="276" w:lineRule="auto"/>
              <w:contextualSpacing/>
              <w:jc w:val="both"/>
              <w:rPr>
                <w:rFonts w:ascii="Verdana" w:hAnsi="Verdana" w:eastAsia="Calibri" w:cs="Times New Roman"/>
                <w:lang w:val="es-ES"/>
              </w:rPr>
            </w:pPr>
            <w:r w:rsidRPr="00DB4737">
              <w:rPr>
                <w:rFonts w:ascii="Verdana" w:hAnsi="Verdana" w:eastAsia="Calibri" w:cs="Times New Roman"/>
                <w:lang w:val="es-ES"/>
              </w:rPr>
              <w:t xml:space="preserve">Finalmente debe advertirse, que el análisis para resolver problemas específicos en torno </w:t>
            </w:r>
            <w:r>
              <w:rPr>
                <w:rFonts w:ascii="Verdana" w:hAnsi="Verdana" w:eastAsia="Calibri" w:cs="Times New Roman"/>
                <w:lang w:val="es-ES"/>
              </w:rPr>
              <w:t xml:space="preserve">a los procesos de contratación </w:t>
            </w:r>
            <w:r w:rsidRPr="00DB4737">
              <w:rPr>
                <w:rFonts w:ascii="Verdana" w:hAnsi="Verdana" w:eastAsia="Calibri" w:cs="Times New Roman"/>
                <w:lang w:val="es-ES"/>
              </w:rPr>
              <w:t xml:space="preserve">debe ser realizado por quienes tengan interés en ello. De esta forma, las afirmaciones aquí realizadas no pueden ser interpretadas como juicios de valor sobre circunstancias concretas relacionadas con los hechos que motivan la consulta. Por lo anterior, previo </w:t>
            </w:r>
            <w:r w:rsidRPr="00DB4737">
              <w:rPr>
                <w:rFonts w:ascii="Verdana" w:hAnsi="Verdana" w:eastAsia="Calibri" w:cs="Times New Roman"/>
                <w:lang w:val="es-ES"/>
              </w:rPr>
              <w:lastRenderedPageBreak/>
              <w:t>concepto de sus asesores, la solución de situaciones particulares corresponderá a los interesados de adoptar la decisión y, en caso de conflicto, a las autoridades judiciales, fiscales y disciplinarias.</w:t>
            </w:r>
          </w:p>
          <w:p w:rsidR="00666CD7" w:rsidP="00283568" w:rsidRDefault="00666CD7" w14:paraId="035106F5" w14:textId="77777777">
            <w:pPr>
              <w:spacing w:line="276" w:lineRule="auto"/>
              <w:contextualSpacing/>
              <w:jc w:val="both"/>
              <w:rPr>
                <w:rFonts w:ascii="Verdana" w:hAnsi="Verdana" w:eastAsia="Calibri" w:cs="Times New Roman"/>
                <w:lang w:val="es-ES"/>
              </w:rPr>
            </w:pPr>
          </w:p>
          <w:p w:rsidRPr="00F40564" w:rsidR="00666CD7" w:rsidP="00283568" w:rsidRDefault="00666CD7" w14:paraId="568485E5" w14:textId="77777777">
            <w:pPr>
              <w:spacing w:line="276" w:lineRule="auto"/>
              <w:contextualSpacing/>
              <w:jc w:val="both"/>
              <w:rPr>
                <w:rFonts w:ascii="Verdana" w:hAnsi="Verdana" w:cs="Arial"/>
                <w:bCs/>
                <w:color w:val="000000" w:themeColor="text1"/>
              </w:rPr>
            </w:pPr>
            <w:r w:rsidRPr="00DB4737">
              <w:rPr>
                <w:rFonts w:ascii="Verdana" w:hAnsi="Verdana" w:eastAsia="Calibri"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Pr="00593A5F" w:rsidR="00666CD7" w:rsidTr="00283568" w14:paraId="60CA1403" w14:textId="77777777">
        <w:tc>
          <w:tcPr>
            <w:tcW w:w="8828" w:type="dxa"/>
            <w:shd w:val="clear" w:color="auto" w:fill="auto"/>
          </w:tcPr>
          <w:p w:rsidRPr="002973E9" w:rsidR="00666CD7" w:rsidP="00283568" w:rsidRDefault="00666CD7" w14:paraId="7F119690" w14:textId="77777777">
            <w:pPr>
              <w:spacing w:line="276" w:lineRule="auto"/>
              <w:jc w:val="both"/>
              <w:rPr>
                <w:rFonts w:ascii="Verdana" w:hAnsi="Verdana" w:eastAsia="Calibri" w:cs="Arial"/>
                <w:lang w:val="es-ES"/>
              </w:rPr>
            </w:pPr>
            <w:r>
              <w:rPr>
                <w:rStyle w:val="cf01"/>
              </w:rPr>
              <w:lastRenderedPageBreak/>
              <w:t>la obligatoriedad de que las comunicaciones sean por escrito a los interventores conforme la ley 80 de 1993</w:t>
            </w:r>
          </w:p>
        </w:tc>
      </w:tr>
    </w:tbl>
    <w:p w:rsidR="00666CD7" w:rsidP="00666CD7" w:rsidRDefault="00666CD7" w14:paraId="436EA11D" w14:textId="77777777">
      <w:pPr>
        <w:tabs>
          <w:tab w:val="left" w:pos="142"/>
          <w:tab w:val="left" w:pos="284"/>
        </w:tabs>
        <w:spacing w:after="0" w:line="276" w:lineRule="auto"/>
        <w:jc w:val="both"/>
        <w:rPr>
          <w:rFonts w:ascii="Verdana" w:hAnsi="Verdana" w:eastAsia="Century Gothic" w:cs="Century Gothic"/>
          <w:b/>
          <w:bCs/>
          <w:lang w:val="es-ES"/>
        </w:rPr>
      </w:pPr>
    </w:p>
    <w:p w:rsidRPr="00593A5F" w:rsidR="00666CD7" w:rsidP="00666CD7" w:rsidRDefault="00666CD7" w14:paraId="0627B034"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sidRPr="00593A5F">
        <w:rPr>
          <w:rFonts w:ascii="Verdana" w:hAnsi="Verdana" w:eastAsia="Century Gothic" w:cs="Century Gothic"/>
          <w:b/>
          <w:bCs/>
        </w:rPr>
        <w:t>Razones de la respuesta:</w:t>
      </w:r>
    </w:p>
    <w:p w:rsidR="00666CD7" w:rsidP="00666CD7" w:rsidRDefault="00666CD7" w14:paraId="3B9F6620" w14:textId="77777777">
      <w:pPr>
        <w:spacing w:after="120" w:line="276" w:lineRule="auto"/>
        <w:ind w:firstLine="708"/>
        <w:jc w:val="both"/>
        <w:rPr>
          <w:rFonts w:ascii="Verdana" w:hAnsi="Verdana" w:eastAsia="Times New Roman" w:cs="Arial"/>
          <w:shd w:val="clear" w:color="auto" w:fill="FFFFFF"/>
          <w:lang w:val="es-ES"/>
        </w:rPr>
      </w:pPr>
    </w:p>
    <w:p w:rsidRPr="005A1E4E" w:rsidR="00666CD7" w:rsidP="00666CD7" w:rsidRDefault="00666CD7" w14:paraId="6D1DAC0B" w14:textId="77777777">
      <w:pPr>
        <w:spacing w:after="120" w:line="276" w:lineRule="auto"/>
        <w:ind w:firstLine="708"/>
        <w:jc w:val="both"/>
        <w:rPr>
          <w:rFonts w:ascii="Verdana" w:hAnsi="Verdana" w:eastAsia="Times New Roman" w:cs="Arial"/>
          <w:lang w:val="es-ES_tradnl" w:eastAsia="es-MX"/>
        </w:rPr>
      </w:pPr>
      <w:r w:rsidRPr="005A1E4E">
        <w:rPr>
          <w:rFonts w:ascii="Verdana" w:hAnsi="Verdana" w:eastAsia="Times New Roman" w:cs="Arial"/>
          <w:shd w:val="clear" w:color="auto" w:fill="FFFFFF"/>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rsidRPr="005A1E4E" w:rsidR="00666CD7" w:rsidP="00666CD7" w:rsidRDefault="00666CD7" w14:paraId="265E1AB5" w14:textId="77777777">
      <w:pPr>
        <w:spacing w:after="120" w:line="276" w:lineRule="auto"/>
        <w:ind w:firstLine="709"/>
        <w:jc w:val="both"/>
        <w:textAlignment w:val="baseline"/>
        <w:rPr>
          <w:rFonts w:ascii="Verdana" w:hAnsi="Verdana" w:eastAsia="Times New Roman" w:cs="Arial"/>
          <w:lang w:val="es-ES_tradnl" w:eastAsia="es-MX"/>
        </w:rPr>
      </w:pPr>
      <w:r w:rsidRPr="005A1E4E">
        <w:rPr>
          <w:rFonts w:ascii="Verdana" w:hAnsi="Verdana" w:eastAsia="Times New Roman" w:cs="Arial"/>
          <w:lang w:val="es-ES_tradnl" w:eastAsia="es-MX"/>
        </w:rPr>
        <w:t xml:space="preserve">Las </w:t>
      </w:r>
      <w:r>
        <w:rPr>
          <w:rFonts w:ascii="Verdana" w:hAnsi="Verdana" w:eastAsia="Times New Roman" w:cs="Arial"/>
          <w:lang w:val="es-ES_tradnl" w:eastAsia="es-MX"/>
        </w:rPr>
        <w:t>L</w:t>
      </w:r>
      <w:r w:rsidRPr="005A1E4E">
        <w:rPr>
          <w:rFonts w:ascii="Verdana" w:hAnsi="Verdana" w:eastAsia="Times New Roman" w:cs="Arial"/>
          <w:lang w:val="es-ES_tradnl" w:eastAsia="es-MX"/>
        </w:rPr>
        <w:t>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5A1E4E">
        <w:rPr>
          <w:rFonts w:ascii="Verdana" w:hAnsi="Verdana" w:eastAsia="Times New Roman" w:cs="Arial"/>
          <w:vertAlign w:val="superscript"/>
          <w:lang w:val="es-ES_tradnl" w:eastAsia="es-MX"/>
        </w:rPr>
        <w:footnoteReference w:id="3"/>
      </w:r>
      <w:r w:rsidRPr="005A1E4E">
        <w:rPr>
          <w:rFonts w:ascii="Verdana" w:hAnsi="Verdana" w:eastAsia="Times New Roman" w:cs="Arial"/>
          <w:lang w:val="es-ES_tradnl" w:eastAsia="es-MX"/>
        </w:rPr>
        <w:t>. También se establecen los límites de la responsabilidad del representante legal ante la delegación de sus funciones en materia contractual</w:t>
      </w:r>
      <w:r w:rsidRPr="005A1E4E">
        <w:rPr>
          <w:rFonts w:ascii="Verdana" w:hAnsi="Verdana" w:eastAsia="Times New Roman" w:cs="Arial"/>
          <w:vertAlign w:val="superscript"/>
          <w:lang w:val="es-ES_tradnl" w:eastAsia="es-MX"/>
        </w:rPr>
        <w:footnoteReference w:id="4"/>
      </w:r>
      <w:r w:rsidRPr="005A1E4E">
        <w:rPr>
          <w:rFonts w:ascii="Verdana" w:hAnsi="Verdana" w:eastAsia="Times New Roman" w:cs="Arial"/>
          <w:lang w:val="es-ES_tradnl" w:eastAsia="es-MX"/>
        </w:rPr>
        <w:t xml:space="preserve"> y se regula la supervisión y la interventoría de los contratos estatales</w:t>
      </w:r>
      <w:r w:rsidRPr="005A1E4E">
        <w:rPr>
          <w:rFonts w:ascii="Verdana" w:hAnsi="Verdana" w:eastAsia="Times New Roman" w:cs="Arial"/>
          <w:vertAlign w:val="superscript"/>
          <w:lang w:val="es-ES_tradnl" w:eastAsia="es-MX"/>
        </w:rPr>
        <w:footnoteReference w:id="5"/>
      </w:r>
      <w:r w:rsidRPr="005A1E4E">
        <w:rPr>
          <w:rFonts w:ascii="Verdana" w:hAnsi="Verdana" w:eastAsia="Times New Roman" w:cs="Arial"/>
          <w:lang w:val="es-ES_tradnl" w:eastAsia="es-MX"/>
        </w:rPr>
        <w:t>.</w:t>
      </w:r>
    </w:p>
    <w:p w:rsidRPr="00154C61" w:rsidR="00666CD7" w:rsidP="00666CD7" w:rsidRDefault="00666CD7" w14:paraId="03335D36" w14:textId="77777777">
      <w:pPr>
        <w:pStyle w:val="Sinespaciado"/>
        <w:spacing w:before="120" w:line="276" w:lineRule="auto"/>
        <w:ind w:firstLine="708"/>
        <w:jc w:val="both"/>
        <w:rPr>
          <w:rFonts w:ascii="Verdana" w:hAnsi="Verdana" w:cs="Arial"/>
          <w:bCs/>
          <w:color w:val="000000" w:themeColor="text1"/>
          <w:sz w:val="22"/>
        </w:rPr>
      </w:pPr>
      <w:r w:rsidRPr="00154C61">
        <w:rPr>
          <w:rFonts w:ascii="Verdana" w:hAnsi="Verdana" w:cs="Arial"/>
          <w:bCs/>
          <w:color w:val="000000" w:themeColor="text1"/>
          <w:sz w:val="22"/>
        </w:rPr>
        <w:lastRenderedPageBreak/>
        <w:t>La jurisprudencia contencioso-administrativa, por su parte, ha considerado que la obligación de vigilar la correcta ejecución del objeto contractual es una función de la entidad contratante, en los siguientes términos:</w:t>
      </w:r>
    </w:p>
    <w:p w:rsidRPr="00A42B2C" w:rsidR="00666CD7" w:rsidP="00666CD7" w:rsidRDefault="00666CD7" w14:paraId="648B90B8" w14:textId="77777777">
      <w:pPr>
        <w:pStyle w:val="Sinespaciado"/>
        <w:jc w:val="both"/>
        <w:rPr>
          <w:rFonts w:ascii="Verdana" w:hAnsi="Verdana" w:cs="Arial"/>
          <w:bCs/>
          <w:color w:val="000000" w:themeColor="text1"/>
          <w:sz w:val="20"/>
          <w:szCs w:val="20"/>
        </w:rPr>
      </w:pPr>
      <w:r w:rsidRPr="00154C61">
        <w:rPr>
          <w:rFonts w:ascii="Verdana" w:hAnsi="Verdana" w:cs="Arial"/>
          <w:bCs/>
          <w:color w:val="000000" w:themeColor="text1"/>
          <w:sz w:val="22"/>
        </w:rPr>
        <w:t xml:space="preserve"> </w:t>
      </w:r>
    </w:p>
    <w:p w:rsidRPr="00A42B2C" w:rsidR="00666CD7" w:rsidP="00666CD7" w:rsidRDefault="00666CD7" w14:paraId="593BD436" w14:textId="77777777">
      <w:pPr>
        <w:pStyle w:val="Sinespaciado"/>
        <w:ind w:left="709" w:right="709"/>
        <w:jc w:val="both"/>
        <w:rPr>
          <w:rFonts w:ascii="Verdana" w:hAnsi="Verdana" w:cs="Arial"/>
          <w:bCs/>
          <w:color w:val="000000" w:themeColor="text1"/>
          <w:sz w:val="20"/>
          <w:szCs w:val="20"/>
          <w:lang w:val="es-CO"/>
        </w:rPr>
      </w:pPr>
      <w:r w:rsidRPr="00A42B2C">
        <w:rPr>
          <w:rFonts w:ascii="Verdana" w:hAnsi="Verdana" w:cs="Arial"/>
          <w:bCs/>
          <w:color w:val="000000" w:themeColor="text1"/>
          <w:sz w:val="20"/>
          <w:szCs w:val="20"/>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de esta forma garantizar la satisfacción de las necesidades que la administración</w:t>
      </w:r>
      <w:r>
        <w:rPr>
          <w:rFonts w:ascii="Verdana" w:hAnsi="Verdana" w:cs="Arial"/>
          <w:bCs/>
          <w:color w:val="000000" w:themeColor="text1"/>
          <w:sz w:val="20"/>
          <w:szCs w:val="20"/>
        </w:rPr>
        <w:t xml:space="preserve"> </w:t>
      </w:r>
      <w:r w:rsidRPr="00A42B2C">
        <w:rPr>
          <w:rFonts w:ascii="Verdana" w:hAnsi="Verdana" w:cs="Arial"/>
          <w:bCs/>
          <w:color w:val="000000" w:themeColor="text1"/>
          <w:sz w:val="20"/>
          <w:szCs w:val="20"/>
        </w:rPr>
        <w:t>buscaba alcanzar con la</w:t>
      </w:r>
      <w:r>
        <w:rPr>
          <w:rFonts w:ascii="Verdana" w:hAnsi="Verdana" w:cs="Arial"/>
          <w:bCs/>
          <w:color w:val="000000" w:themeColor="text1"/>
          <w:sz w:val="20"/>
          <w:szCs w:val="20"/>
        </w:rPr>
        <w:t xml:space="preserve"> </w:t>
      </w:r>
      <w:r w:rsidRPr="00A42B2C">
        <w:rPr>
          <w:rFonts w:ascii="Verdana" w:hAnsi="Verdana" w:cs="Arial"/>
          <w:bCs/>
          <w:color w:val="000000" w:themeColor="text1"/>
          <w:sz w:val="20"/>
          <w:szCs w:val="20"/>
        </w:rPr>
        <w:t>celebración del respectivo contrato”</w:t>
      </w:r>
      <w:r w:rsidRPr="00A42B2C">
        <w:rPr>
          <w:rStyle w:val="Refdenotaalpie"/>
          <w:rFonts w:ascii="Verdana" w:hAnsi="Verdana" w:cs="Arial"/>
          <w:bCs/>
          <w:color w:val="000000" w:themeColor="text1"/>
          <w:sz w:val="20"/>
          <w:szCs w:val="20"/>
        </w:rPr>
        <w:footnoteReference w:id="6"/>
      </w:r>
      <w:r w:rsidRPr="00A42B2C">
        <w:rPr>
          <w:rFonts w:ascii="Verdana" w:hAnsi="Verdana" w:cs="Arial"/>
          <w:bCs/>
          <w:color w:val="000000" w:themeColor="text1"/>
          <w:sz w:val="20"/>
          <w:szCs w:val="20"/>
        </w:rPr>
        <w:t>.</w:t>
      </w:r>
    </w:p>
    <w:p w:rsidRPr="00154C61" w:rsidR="00666CD7" w:rsidP="00666CD7" w:rsidRDefault="00666CD7" w14:paraId="674905A3" w14:textId="77777777">
      <w:pPr>
        <w:pStyle w:val="Sinespaciado"/>
        <w:spacing w:line="276" w:lineRule="auto"/>
        <w:jc w:val="both"/>
        <w:rPr>
          <w:rFonts w:ascii="Verdana" w:hAnsi="Verdana" w:cs="Arial"/>
          <w:bCs/>
          <w:color w:val="000000" w:themeColor="text1"/>
          <w:sz w:val="22"/>
          <w:lang w:val="es-ES"/>
        </w:rPr>
      </w:pPr>
    </w:p>
    <w:p w:rsidRPr="00154C61" w:rsidR="00666CD7" w:rsidP="00666CD7" w:rsidRDefault="00666CD7" w14:paraId="776A3F3D" w14:textId="77777777">
      <w:pPr>
        <w:pStyle w:val="Sinespaciado"/>
        <w:spacing w:line="276" w:lineRule="auto"/>
        <w:ind w:firstLine="709"/>
        <w:jc w:val="both"/>
        <w:rPr>
          <w:rFonts w:ascii="Verdana" w:hAnsi="Verdana" w:cs="Arial"/>
          <w:bCs/>
          <w:color w:val="000000" w:themeColor="text1"/>
          <w:sz w:val="22"/>
        </w:rPr>
      </w:pPr>
      <w:r w:rsidRPr="00154C61">
        <w:rPr>
          <w:rFonts w:ascii="Verdana" w:hAnsi="Verdana" w:cs="Arial"/>
          <w:bCs/>
          <w:color w:val="000000" w:themeColor="text1"/>
          <w:sz w:val="22"/>
        </w:rPr>
        <w:t>En este punto, esta Agencia de Contratación Colombia Compra Eficiente  ha sostenido que: “el seguimiento de la ejecución del contrato para su dirección, control y vigilancia del correcto cumplimiento del objeto es un deber legal que permite a las entidades estatales tomar medidas orientadas a la satisfacción de los fines de la contratación, dentro de las cuales, se encuentra la posibilidad de pactar y ejercer las cláusulas exorbitantes, la designación de una supervisión o la contratación de una interventoría para vigilar la ejecución del contrato y la facultad de pactar e imponer multas, cláusula penal o hacer efectivas las garantías del contrato, previa declaratoria de incumplimiento de las obligaciones del contrato, en aras de lograr la satisfacción de las necesidades de bienes, obras o servicios que se pretenden suplir con la celebración de los contratos estatales”.</w:t>
      </w:r>
    </w:p>
    <w:p w:rsidRPr="00154C61" w:rsidR="00666CD7" w:rsidP="00666CD7" w:rsidRDefault="00666CD7" w14:paraId="4208FF1F" w14:textId="77777777">
      <w:pPr>
        <w:pStyle w:val="Sinespaciado"/>
        <w:spacing w:before="120" w:line="276" w:lineRule="auto"/>
        <w:ind w:firstLine="709"/>
        <w:jc w:val="both"/>
        <w:rPr>
          <w:rFonts w:ascii="Verdana" w:hAnsi="Verdana" w:cs="Arial"/>
          <w:color w:val="000000" w:themeColor="text1"/>
          <w:sz w:val="22"/>
        </w:rPr>
      </w:pPr>
      <w:r w:rsidRPr="00154C61">
        <w:rPr>
          <w:rFonts w:ascii="Verdana" w:hAnsi="Verdana" w:cs="Arial"/>
          <w:bCs/>
          <w:color w:val="000000" w:themeColor="text1"/>
          <w:sz w:val="22"/>
        </w:rPr>
        <w:t xml:space="preserve">Particularmente, respecto de la supervisión de los contratos estatales, materia sobre la que trata su inquietud, es bueno decir que la </w:t>
      </w:r>
      <w:r w:rsidRPr="00154C61">
        <w:rPr>
          <w:rFonts w:ascii="Verdana" w:hAnsi="Verdana" w:cs="Arial"/>
          <w:color w:val="000000" w:themeColor="text1"/>
          <w:sz w:val="22"/>
        </w:rPr>
        <w:t xml:space="preserve">Ley 1474 de 2011 enmarcó el seguimiento, control y vigilancia de la ejecución del contrato estatal dentro del principio de moralidad administrativa. El artículo 83 </w:t>
      </w:r>
      <w:r w:rsidRPr="00154C61">
        <w:rPr>
          <w:rFonts w:ascii="Verdana" w:hAnsi="Verdana" w:cs="Arial"/>
          <w:i/>
          <w:iCs/>
          <w:color w:val="000000" w:themeColor="text1"/>
          <w:sz w:val="22"/>
        </w:rPr>
        <w:t xml:space="preserve">ibidem </w:t>
      </w:r>
      <w:r w:rsidRPr="00154C61">
        <w:rPr>
          <w:rFonts w:ascii="Verdana" w:hAnsi="Verdana" w:cs="Arial"/>
          <w:color w:val="000000" w:themeColor="text1"/>
          <w:sz w:val="22"/>
        </w:rPr>
        <w:t xml:space="preserve">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El legislador además definió las nociones de </w:t>
      </w:r>
      <w:r w:rsidRPr="00154C61">
        <w:rPr>
          <w:rFonts w:ascii="Verdana" w:hAnsi="Verdana" w:cs="Arial"/>
          <w:i/>
          <w:iCs/>
          <w:color w:val="000000" w:themeColor="text1"/>
          <w:sz w:val="22"/>
        </w:rPr>
        <w:t>supervisión</w:t>
      </w:r>
      <w:r w:rsidRPr="00154C61">
        <w:rPr>
          <w:rFonts w:ascii="Verdana" w:hAnsi="Verdana" w:cs="Arial"/>
          <w:color w:val="000000" w:themeColor="text1"/>
          <w:sz w:val="22"/>
        </w:rPr>
        <w:t xml:space="preserve"> e </w:t>
      </w:r>
      <w:r w:rsidRPr="00154C61">
        <w:rPr>
          <w:rFonts w:ascii="Verdana" w:hAnsi="Verdana" w:cs="Arial"/>
          <w:i/>
          <w:iCs/>
          <w:color w:val="000000" w:themeColor="text1"/>
          <w:sz w:val="22"/>
        </w:rPr>
        <w:t>interventoría</w:t>
      </w:r>
      <w:r w:rsidRPr="00154C61">
        <w:rPr>
          <w:rFonts w:ascii="Verdana" w:hAnsi="Verdana" w:cs="Arial"/>
          <w:color w:val="000000" w:themeColor="text1"/>
          <w:sz w:val="22"/>
        </w:rPr>
        <w:t xml:space="preserve">, como mecanismos que pueden usar las entidades estatales para vigilar el contrato, en estos términos: </w:t>
      </w:r>
    </w:p>
    <w:p w:rsidRPr="00A42B2C" w:rsidR="00666CD7" w:rsidP="00666CD7" w:rsidRDefault="00666CD7" w14:paraId="6E301AC1" w14:textId="77777777">
      <w:pPr>
        <w:pStyle w:val="Sinespaciado"/>
        <w:spacing w:line="276" w:lineRule="auto"/>
        <w:jc w:val="both"/>
        <w:rPr>
          <w:rFonts w:ascii="Verdana" w:hAnsi="Verdana" w:cs="Arial"/>
          <w:color w:val="000000" w:themeColor="text1"/>
          <w:sz w:val="20"/>
          <w:szCs w:val="20"/>
        </w:rPr>
      </w:pPr>
    </w:p>
    <w:p w:rsidRPr="00A42B2C" w:rsidR="00666CD7" w:rsidP="00666CD7" w:rsidRDefault="00666CD7" w14:paraId="467F5DCB" w14:textId="77777777">
      <w:pPr>
        <w:pStyle w:val="Sinespaciado"/>
        <w:ind w:left="709" w:right="709"/>
        <w:jc w:val="both"/>
        <w:rPr>
          <w:rFonts w:ascii="Verdana" w:hAnsi="Verdana" w:cs="Arial"/>
          <w:color w:val="000000" w:themeColor="text1"/>
          <w:sz w:val="20"/>
          <w:szCs w:val="20"/>
        </w:rPr>
      </w:pPr>
      <w:r w:rsidRPr="00A42B2C">
        <w:rPr>
          <w:rFonts w:ascii="Verdana" w:hAnsi="Verdana" w:cs="Arial"/>
          <w:color w:val="000000" w:themeColor="text1"/>
          <w:sz w:val="20"/>
          <w:szCs w:val="20"/>
        </w:rPr>
        <w:lastRenderedPageBreak/>
        <w:t>“La supervisión consistirá en el seguimiento técnico, administrativo, financiero, contable, y jurídico que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rsidRPr="00A42B2C" w:rsidR="00666CD7" w:rsidP="00666CD7" w:rsidRDefault="00666CD7" w14:paraId="1F3DFC01" w14:textId="77777777">
      <w:pPr>
        <w:pStyle w:val="Sinespaciado"/>
        <w:ind w:left="709" w:right="709"/>
        <w:jc w:val="both"/>
        <w:rPr>
          <w:rFonts w:ascii="Verdana" w:hAnsi="Verdana" w:cs="Arial"/>
          <w:color w:val="000000" w:themeColor="text1"/>
          <w:sz w:val="20"/>
          <w:szCs w:val="20"/>
        </w:rPr>
      </w:pPr>
    </w:p>
    <w:p w:rsidRPr="00A42B2C" w:rsidR="00666CD7" w:rsidP="00666CD7" w:rsidRDefault="00666CD7" w14:paraId="27F9823D" w14:textId="77777777">
      <w:pPr>
        <w:pStyle w:val="Sinespaciado"/>
        <w:ind w:left="709" w:right="709"/>
        <w:jc w:val="both"/>
        <w:rPr>
          <w:rFonts w:ascii="Verdana" w:hAnsi="Verdana" w:cs="Arial"/>
          <w:color w:val="000000" w:themeColor="text1"/>
          <w:sz w:val="20"/>
          <w:szCs w:val="20"/>
        </w:rPr>
      </w:pPr>
      <w:r w:rsidRPr="00A42B2C">
        <w:rPr>
          <w:rFonts w:ascii="Verdana" w:hAnsi="Verdana" w:cs="Arial"/>
          <w:color w:val="000000" w:themeColor="text1"/>
          <w:sz w:val="20"/>
          <w:szCs w:val="20"/>
        </w:rPr>
        <w:t>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técnico, financiero, contable, jurídico del objeto o contrato dentro de la interventoría”.</w:t>
      </w:r>
    </w:p>
    <w:p w:rsidRPr="00154C61" w:rsidR="00666CD7" w:rsidP="00666CD7" w:rsidRDefault="00666CD7" w14:paraId="2A0629C4" w14:textId="77777777">
      <w:pPr>
        <w:pStyle w:val="Sinespaciado"/>
        <w:spacing w:line="276" w:lineRule="auto"/>
        <w:jc w:val="both"/>
        <w:rPr>
          <w:rFonts w:ascii="Verdana" w:hAnsi="Verdana" w:cs="Arial"/>
          <w:color w:val="000000" w:themeColor="text1"/>
          <w:sz w:val="22"/>
          <w:lang w:val="es-ES"/>
        </w:rPr>
      </w:pPr>
    </w:p>
    <w:p w:rsidRPr="00154C61" w:rsidR="00666CD7" w:rsidP="00666CD7" w:rsidRDefault="00666CD7" w14:paraId="497D023E" w14:textId="77777777">
      <w:pPr>
        <w:pStyle w:val="Sinespaciado"/>
        <w:spacing w:line="276" w:lineRule="auto"/>
        <w:ind w:firstLine="708"/>
        <w:jc w:val="both"/>
        <w:rPr>
          <w:rFonts w:ascii="Verdana" w:hAnsi="Verdana" w:cs="Arial"/>
          <w:color w:val="000000" w:themeColor="text1"/>
          <w:sz w:val="22"/>
        </w:rPr>
      </w:pPr>
      <w:r w:rsidRPr="00154C61">
        <w:rPr>
          <w:rFonts w:ascii="Verdana" w:hAnsi="Verdana" w:cs="Arial"/>
          <w:color w:val="000000" w:themeColor="text1"/>
          <w:sz w:val="22"/>
        </w:rPr>
        <w:t>De lo conceptos que han sido expuestos según lo expresado por esta entidad</w:t>
      </w:r>
      <w:r w:rsidRPr="00154C61">
        <w:rPr>
          <w:rStyle w:val="Refdenotaalpie"/>
          <w:rFonts w:ascii="Verdana" w:hAnsi="Verdana" w:cs="Arial"/>
          <w:color w:val="000000" w:themeColor="text1"/>
          <w:sz w:val="22"/>
        </w:rPr>
        <w:footnoteReference w:id="7"/>
      </w:r>
      <w:r w:rsidRPr="00154C61">
        <w:rPr>
          <w:rFonts w:ascii="Verdana" w:hAnsi="Verdana" w:cs="Arial"/>
          <w:color w:val="000000" w:themeColor="text1"/>
          <w:sz w:val="22"/>
        </w:rPr>
        <w:t xml:space="preserve">, se extractan las siguientes características: </w:t>
      </w:r>
    </w:p>
    <w:p w:rsidRPr="00A42B2C" w:rsidR="00666CD7" w:rsidP="00666CD7" w:rsidRDefault="00666CD7" w14:paraId="5BCBEDA5" w14:textId="77777777">
      <w:pPr>
        <w:pStyle w:val="Sinespaciado"/>
        <w:spacing w:line="276" w:lineRule="auto"/>
        <w:jc w:val="both"/>
        <w:rPr>
          <w:rFonts w:ascii="Verdana" w:hAnsi="Verdana" w:cs="Arial"/>
          <w:color w:val="000000" w:themeColor="text1"/>
          <w:sz w:val="20"/>
          <w:szCs w:val="20"/>
        </w:rPr>
      </w:pPr>
    </w:p>
    <w:p w:rsidRPr="00A42B2C" w:rsidR="00666CD7" w:rsidP="00666CD7" w:rsidRDefault="00666CD7" w14:paraId="3968CD13" w14:textId="77777777">
      <w:pPr>
        <w:pStyle w:val="Sinespaciado"/>
        <w:widowControl w:val="0"/>
        <w:autoSpaceDE w:val="0"/>
        <w:autoSpaceDN w:val="0"/>
        <w:ind w:left="720" w:right="709"/>
        <w:jc w:val="both"/>
        <w:rPr>
          <w:rFonts w:ascii="Verdana" w:hAnsi="Verdana" w:cs="Arial"/>
          <w:bCs/>
          <w:color w:val="000000" w:themeColor="text1"/>
          <w:sz w:val="20"/>
          <w:szCs w:val="20"/>
        </w:rPr>
      </w:pPr>
      <w:r w:rsidRPr="00A42B2C">
        <w:rPr>
          <w:rFonts w:ascii="Verdana" w:hAnsi="Verdana" w:cs="Arial"/>
          <w:color w:val="000000" w:themeColor="text1"/>
          <w:sz w:val="20"/>
          <w:szCs w:val="20"/>
        </w:rPr>
        <w:t>- La labor de supervisión siempre existirá en relación con cualquier contrato estatal (a diferencia de la interventoría que depende del análisis de su necesidad y extensión</w:t>
      </w:r>
      <w:r w:rsidRPr="00A42B2C">
        <w:rPr>
          <w:rStyle w:val="Refdenotaalpie"/>
          <w:rFonts w:ascii="Verdana" w:hAnsi="Verdana" w:cs="Arial"/>
          <w:color w:val="000000" w:themeColor="text1"/>
          <w:sz w:val="20"/>
          <w:szCs w:val="20"/>
        </w:rPr>
        <w:footnoteReference w:id="8"/>
      </w:r>
      <w:r w:rsidRPr="00A42B2C">
        <w:rPr>
          <w:rFonts w:ascii="Verdana" w:hAnsi="Verdana" w:cs="Arial"/>
          <w:color w:val="000000" w:themeColor="text1"/>
          <w:sz w:val="20"/>
          <w:szCs w:val="20"/>
        </w:rPr>
        <w:t>).</w:t>
      </w:r>
    </w:p>
    <w:p w:rsidRPr="00A42B2C" w:rsidR="00666CD7" w:rsidP="00666CD7" w:rsidRDefault="00666CD7" w14:paraId="04902E98" w14:textId="77777777">
      <w:pPr>
        <w:pStyle w:val="Sinespaciado"/>
        <w:widowControl w:val="0"/>
        <w:autoSpaceDE w:val="0"/>
        <w:autoSpaceDN w:val="0"/>
        <w:ind w:left="720" w:right="709"/>
        <w:jc w:val="both"/>
        <w:rPr>
          <w:rFonts w:ascii="Verdana" w:hAnsi="Verdana" w:cs="Arial"/>
          <w:bCs/>
          <w:color w:val="000000" w:themeColor="text1"/>
          <w:sz w:val="20"/>
          <w:szCs w:val="20"/>
        </w:rPr>
      </w:pPr>
      <w:r w:rsidRPr="00A42B2C">
        <w:rPr>
          <w:rFonts w:ascii="Verdana" w:hAnsi="Verdana" w:cs="Arial"/>
          <w:color w:val="000000" w:themeColor="text1"/>
          <w:sz w:val="20"/>
          <w:szCs w:val="20"/>
        </w:rPr>
        <w:t>- No requiere conocimientos especializados.</w:t>
      </w:r>
    </w:p>
    <w:p w:rsidRPr="00A42B2C" w:rsidR="00666CD7" w:rsidP="00666CD7" w:rsidRDefault="00666CD7" w14:paraId="2A5824C8" w14:textId="77777777">
      <w:pPr>
        <w:pStyle w:val="Sinespaciado"/>
        <w:widowControl w:val="0"/>
        <w:autoSpaceDE w:val="0"/>
        <w:autoSpaceDN w:val="0"/>
        <w:ind w:left="720" w:right="709"/>
        <w:jc w:val="both"/>
        <w:rPr>
          <w:rFonts w:ascii="Verdana" w:hAnsi="Verdana" w:cs="Arial"/>
          <w:bCs/>
          <w:color w:val="000000" w:themeColor="text1"/>
          <w:sz w:val="20"/>
          <w:szCs w:val="20"/>
        </w:rPr>
      </w:pPr>
      <w:r w:rsidRPr="00A42B2C">
        <w:rPr>
          <w:rFonts w:ascii="Verdana" w:hAnsi="Verdana" w:cs="Arial"/>
          <w:color w:val="000000" w:themeColor="text1"/>
          <w:sz w:val="20"/>
          <w:szCs w:val="20"/>
        </w:rPr>
        <w:t>- Se ejerce por la entidad estatal por conducto de la designación de servidores públicos idóneos para cumplir la función.</w:t>
      </w:r>
    </w:p>
    <w:p w:rsidRPr="00A42B2C" w:rsidR="00666CD7" w:rsidP="00666CD7" w:rsidRDefault="00666CD7" w14:paraId="1287E2E7" w14:textId="77777777">
      <w:pPr>
        <w:pStyle w:val="Sinespaciado"/>
        <w:widowControl w:val="0"/>
        <w:autoSpaceDE w:val="0"/>
        <w:autoSpaceDN w:val="0"/>
        <w:ind w:left="720" w:right="709"/>
        <w:jc w:val="both"/>
        <w:rPr>
          <w:rFonts w:ascii="Verdana" w:hAnsi="Verdana" w:cs="Arial"/>
          <w:bCs/>
          <w:color w:val="000000" w:themeColor="text1"/>
          <w:sz w:val="20"/>
          <w:szCs w:val="20"/>
        </w:rPr>
      </w:pPr>
      <w:r w:rsidRPr="00A42B2C">
        <w:rPr>
          <w:rFonts w:ascii="Verdana" w:hAnsi="Verdana" w:cs="Arial"/>
          <w:color w:val="000000" w:themeColor="text1"/>
          <w:sz w:val="20"/>
          <w:szCs w:val="20"/>
        </w:rPr>
        <w:t>- Puede recibir apoyo de personal contratado para tal fin mediante contrato de prestación de servicios.</w:t>
      </w:r>
    </w:p>
    <w:p w:rsidRPr="00154C61" w:rsidR="00666CD7" w:rsidP="00666CD7" w:rsidRDefault="00666CD7" w14:paraId="02186E05" w14:textId="77777777">
      <w:pPr>
        <w:pStyle w:val="Sinespaciado"/>
        <w:spacing w:line="276" w:lineRule="auto"/>
        <w:ind w:firstLine="708"/>
        <w:jc w:val="both"/>
        <w:rPr>
          <w:rFonts w:ascii="Verdana" w:hAnsi="Verdana" w:cs="Arial"/>
          <w:color w:val="000000" w:themeColor="text1"/>
          <w:sz w:val="22"/>
        </w:rPr>
      </w:pPr>
    </w:p>
    <w:p w:rsidRPr="00154C61" w:rsidR="00666CD7" w:rsidP="00666CD7" w:rsidRDefault="00666CD7" w14:paraId="7E416ED5" w14:textId="77777777">
      <w:pPr>
        <w:pStyle w:val="Sinespaciado"/>
        <w:spacing w:line="276" w:lineRule="auto"/>
        <w:ind w:firstLine="708"/>
        <w:jc w:val="both"/>
        <w:rPr>
          <w:rFonts w:ascii="Verdana" w:hAnsi="Verdana" w:cs="Arial"/>
          <w:color w:val="000000" w:themeColor="text1"/>
          <w:sz w:val="22"/>
        </w:rPr>
      </w:pPr>
      <w:r w:rsidRPr="00154C61">
        <w:rPr>
          <w:rFonts w:ascii="Verdana" w:hAnsi="Verdana" w:cs="Arial"/>
          <w:color w:val="000000" w:themeColor="text1"/>
          <w:sz w:val="22"/>
        </w:rPr>
        <w:t xml:space="preserve">En relación con las definiciones de </w:t>
      </w:r>
      <w:r w:rsidRPr="00154C61">
        <w:rPr>
          <w:rFonts w:ascii="Verdana" w:hAnsi="Verdana" w:cs="Arial"/>
          <w:i/>
          <w:iCs/>
          <w:color w:val="000000" w:themeColor="text1"/>
          <w:sz w:val="22"/>
        </w:rPr>
        <w:t xml:space="preserve">supervisión </w:t>
      </w:r>
      <w:r w:rsidRPr="00154C61">
        <w:rPr>
          <w:rFonts w:ascii="Verdana" w:hAnsi="Verdana" w:cs="Arial"/>
          <w:color w:val="000000" w:themeColor="text1"/>
          <w:sz w:val="22"/>
        </w:rPr>
        <w:t xml:space="preserve">e </w:t>
      </w:r>
      <w:r w:rsidRPr="00154C61">
        <w:rPr>
          <w:rFonts w:ascii="Verdana" w:hAnsi="Verdana" w:cs="Arial"/>
          <w:i/>
          <w:iCs/>
          <w:color w:val="000000" w:themeColor="text1"/>
          <w:sz w:val="22"/>
        </w:rPr>
        <w:t>interventoría</w:t>
      </w:r>
      <w:r w:rsidRPr="00154C61">
        <w:rPr>
          <w:rFonts w:ascii="Verdana" w:hAnsi="Verdana" w:cs="Arial"/>
          <w:color w:val="000000" w:themeColor="text1"/>
          <w:sz w:val="22"/>
        </w:rPr>
        <w:t>, doctrinariamente se ha establecido la diferencia entre una y otra, de la siguiente manera:</w:t>
      </w:r>
    </w:p>
    <w:p w:rsidRPr="00154C61" w:rsidR="00666CD7" w:rsidP="00666CD7" w:rsidRDefault="00666CD7" w14:paraId="2F45EA5A" w14:textId="77777777">
      <w:pPr>
        <w:pStyle w:val="Sinespaciado"/>
        <w:ind w:left="709" w:right="709"/>
        <w:jc w:val="both"/>
        <w:rPr>
          <w:rFonts w:ascii="Verdana" w:hAnsi="Verdana" w:cs="Arial"/>
          <w:color w:val="000000" w:themeColor="text1"/>
          <w:sz w:val="22"/>
        </w:rPr>
      </w:pPr>
    </w:p>
    <w:p w:rsidRPr="00A42B2C" w:rsidR="00666CD7" w:rsidP="00666CD7" w:rsidRDefault="00666CD7" w14:paraId="283C4AC0" w14:textId="77777777">
      <w:pPr>
        <w:pStyle w:val="Sinespaciado"/>
        <w:ind w:left="709" w:right="709"/>
        <w:jc w:val="both"/>
        <w:rPr>
          <w:rFonts w:ascii="Verdana" w:hAnsi="Verdana" w:cs="Arial"/>
          <w:color w:val="000000" w:themeColor="text1"/>
          <w:sz w:val="20"/>
          <w:szCs w:val="20"/>
        </w:rPr>
      </w:pPr>
      <w:r w:rsidRPr="00A42B2C">
        <w:rPr>
          <w:rFonts w:ascii="Verdana" w:hAnsi="Verdana" w:cs="Arial"/>
          <w:color w:val="000000" w:themeColor="text1"/>
          <w:sz w:val="20"/>
          <w:szCs w:val="20"/>
        </w:rPr>
        <w:t xml:space="preserve">“La supervisión (…) es ejercida por la propia entidad contratante cuando no requiere conocimientos técnicos especializados. Por contraste, a la interventoría se le concibe alrededor de la necesidad de tales conocimientos. Esa diferenciación entonces nos permite decir que entre una y otra figuras hay una comunidad de propósito con una diferencia de grado: en la interventoría se acude a un consultor especializado con un grado de conocimiento técnico superior a aquel del que disponga la entidad, a propósito de que se constituya en “sus ojos” en frente de la ejecución del contrato. Es por ello que a la interventoría se le hace consistir </w:t>
      </w:r>
      <w:r w:rsidRPr="00A42B2C">
        <w:rPr>
          <w:rFonts w:ascii="Verdana" w:hAnsi="Verdana" w:cs="Arial"/>
          <w:color w:val="000000" w:themeColor="text1"/>
          <w:sz w:val="20"/>
          <w:szCs w:val="20"/>
        </w:rPr>
        <w:lastRenderedPageBreak/>
        <w:t>de acuerdo con la definición legal, “en el seguimiento técnico” del cumplimiento del contrato, cuando el mismo “suponga conocimiento especializado en la materia, o cuando la complejidad o la extensión del mismo lo justifiquen”. En su propósito de hacer evidente esta diferenciación, el proyecto de ley que condujo al Estatuto Anticorrupción buscaba enmarcar a la interventoría en la función técnica exclusivamente, intención que se vio frustrada cuando a la definición propuesta, y hoy contenida en el citado artículo 83, vino a agregarse una frase final que aclara que la misma podrá extenderse a “otros aspectos del contrato” en adición a aquellos de naturaleza técnica”</w:t>
      </w:r>
      <w:r w:rsidRPr="00A42B2C">
        <w:rPr>
          <w:rStyle w:val="Refdenotaalpie"/>
          <w:rFonts w:ascii="Verdana" w:hAnsi="Verdana" w:cs="Arial"/>
          <w:color w:val="000000" w:themeColor="text1"/>
          <w:sz w:val="20"/>
          <w:szCs w:val="20"/>
        </w:rPr>
        <w:footnoteReference w:id="9"/>
      </w:r>
      <w:r w:rsidRPr="00A42B2C">
        <w:rPr>
          <w:rFonts w:ascii="Verdana" w:hAnsi="Verdana" w:cs="Arial"/>
          <w:color w:val="000000" w:themeColor="text1"/>
          <w:sz w:val="20"/>
          <w:szCs w:val="20"/>
        </w:rPr>
        <w:t xml:space="preserve">. </w:t>
      </w:r>
    </w:p>
    <w:p w:rsidRPr="00154C61" w:rsidR="00666CD7" w:rsidP="00666CD7" w:rsidRDefault="00666CD7" w14:paraId="2C0C693D" w14:textId="77777777">
      <w:pPr>
        <w:pStyle w:val="Sinespaciado"/>
        <w:spacing w:line="276" w:lineRule="auto"/>
        <w:jc w:val="both"/>
        <w:rPr>
          <w:rFonts w:ascii="Verdana" w:hAnsi="Verdana" w:cs="Arial"/>
          <w:color w:val="000000" w:themeColor="text1"/>
          <w:sz w:val="22"/>
        </w:rPr>
      </w:pPr>
    </w:p>
    <w:p w:rsidR="00666CD7" w:rsidP="00666CD7" w:rsidRDefault="00666CD7" w14:paraId="732E198E" w14:textId="77777777">
      <w:pPr>
        <w:widowControl w:val="0"/>
        <w:autoSpaceDE w:val="0"/>
        <w:autoSpaceDN w:val="0"/>
        <w:spacing w:after="120" w:line="276" w:lineRule="auto"/>
        <w:ind w:firstLine="708"/>
        <w:jc w:val="both"/>
        <w:rPr>
          <w:rFonts w:ascii="Verdana" w:hAnsi="Verdana" w:eastAsia="Arial MT" w:cs="Arial"/>
          <w:iCs/>
          <w:lang w:val="es-ES"/>
        </w:rPr>
      </w:pPr>
      <w:r w:rsidRPr="00154C61">
        <w:rPr>
          <w:rFonts w:ascii="Verdana" w:hAnsi="Verdana" w:eastAsia="Arial MT" w:cs="Arial"/>
          <w:lang w:val="es-ES"/>
        </w:rPr>
        <w:t>Quien ejerza la vigilancia de la ejecución del contrato, ya sea mediante la supervisión o</w:t>
      </w:r>
      <w:r w:rsidRPr="00154C61">
        <w:rPr>
          <w:rFonts w:ascii="Verdana" w:hAnsi="Verdana" w:eastAsia="Arial MT" w:cs="Arial"/>
          <w:spacing w:val="1"/>
          <w:lang w:val="es-ES"/>
        </w:rPr>
        <w:t xml:space="preserve"> </w:t>
      </w:r>
      <w:r w:rsidRPr="00154C61">
        <w:rPr>
          <w:rFonts w:ascii="Verdana" w:hAnsi="Verdana" w:eastAsia="Arial MT" w:cs="Arial"/>
          <w:lang w:val="es-ES"/>
        </w:rPr>
        <w:t>mediante</w:t>
      </w:r>
      <w:r w:rsidRPr="00154C61">
        <w:rPr>
          <w:rFonts w:ascii="Verdana" w:hAnsi="Verdana" w:eastAsia="Arial MT" w:cs="Arial"/>
          <w:spacing w:val="-6"/>
          <w:lang w:val="es-ES"/>
        </w:rPr>
        <w:t xml:space="preserve"> </w:t>
      </w:r>
      <w:r w:rsidRPr="00154C61">
        <w:rPr>
          <w:rFonts w:ascii="Verdana" w:hAnsi="Verdana" w:eastAsia="Arial MT" w:cs="Arial"/>
          <w:lang w:val="es-ES"/>
        </w:rPr>
        <w:t>la</w:t>
      </w:r>
      <w:r w:rsidRPr="00154C61">
        <w:rPr>
          <w:rFonts w:ascii="Verdana" w:hAnsi="Verdana" w:eastAsia="Arial MT" w:cs="Arial"/>
          <w:spacing w:val="-5"/>
          <w:lang w:val="es-ES"/>
        </w:rPr>
        <w:t xml:space="preserve"> </w:t>
      </w:r>
      <w:r w:rsidRPr="00154C61">
        <w:rPr>
          <w:rFonts w:ascii="Verdana" w:hAnsi="Verdana" w:eastAsia="Arial MT" w:cs="Arial"/>
          <w:lang w:val="es-ES"/>
        </w:rPr>
        <w:t>interventoría,</w:t>
      </w:r>
      <w:r w:rsidRPr="00154C61">
        <w:rPr>
          <w:rFonts w:ascii="Verdana" w:hAnsi="Verdana" w:eastAsia="Arial MT" w:cs="Arial"/>
          <w:spacing w:val="-4"/>
          <w:lang w:val="es-ES"/>
        </w:rPr>
        <w:t xml:space="preserve"> </w:t>
      </w:r>
      <w:r w:rsidRPr="00154C61">
        <w:rPr>
          <w:rFonts w:ascii="Verdana" w:hAnsi="Verdana" w:eastAsia="Arial MT" w:cs="Arial"/>
          <w:lang w:val="es-ES"/>
        </w:rPr>
        <w:t>puede</w:t>
      </w:r>
      <w:r w:rsidRPr="00154C61">
        <w:rPr>
          <w:rFonts w:ascii="Verdana" w:hAnsi="Verdana" w:eastAsia="Arial MT" w:cs="Arial"/>
          <w:spacing w:val="-5"/>
          <w:lang w:val="es-ES"/>
        </w:rPr>
        <w:t xml:space="preserve"> </w:t>
      </w:r>
      <w:r w:rsidRPr="00154C61">
        <w:rPr>
          <w:rFonts w:ascii="Verdana" w:hAnsi="Verdana" w:eastAsia="Arial MT" w:cs="Arial"/>
          <w:lang w:val="es-ES"/>
        </w:rPr>
        <w:t>hacer</w:t>
      </w:r>
      <w:r w:rsidRPr="00154C61">
        <w:rPr>
          <w:rFonts w:ascii="Verdana" w:hAnsi="Verdana" w:eastAsia="Arial MT" w:cs="Arial"/>
          <w:spacing w:val="-5"/>
          <w:lang w:val="es-ES"/>
        </w:rPr>
        <w:t xml:space="preserve"> </w:t>
      </w:r>
      <w:r w:rsidRPr="00154C61">
        <w:rPr>
          <w:rFonts w:ascii="Verdana" w:hAnsi="Verdana" w:eastAsia="Arial MT" w:cs="Arial"/>
          <w:lang w:val="es-ES"/>
        </w:rPr>
        <w:t>uso</w:t>
      </w:r>
      <w:r w:rsidRPr="00154C61">
        <w:rPr>
          <w:rFonts w:ascii="Verdana" w:hAnsi="Verdana" w:eastAsia="Arial MT" w:cs="Arial"/>
          <w:spacing w:val="-6"/>
          <w:lang w:val="es-ES"/>
        </w:rPr>
        <w:t xml:space="preserve"> </w:t>
      </w:r>
      <w:r w:rsidRPr="00154C61">
        <w:rPr>
          <w:rFonts w:ascii="Verdana" w:hAnsi="Verdana" w:eastAsia="Arial MT" w:cs="Arial"/>
          <w:lang w:val="es-ES"/>
        </w:rPr>
        <w:t>de</w:t>
      </w:r>
      <w:r w:rsidRPr="00154C61">
        <w:rPr>
          <w:rFonts w:ascii="Verdana" w:hAnsi="Verdana" w:eastAsia="Arial MT" w:cs="Arial"/>
          <w:spacing w:val="-6"/>
          <w:lang w:val="es-ES"/>
        </w:rPr>
        <w:t xml:space="preserve"> </w:t>
      </w:r>
      <w:r w:rsidRPr="00154C61">
        <w:rPr>
          <w:rFonts w:ascii="Verdana" w:hAnsi="Verdana" w:eastAsia="Arial MT" w:cs="Arial"/>
          <w:lang w:val="es-ES"/>
        </w:rPr>
        <w:t>las</w:t>
      </w:r>
      <w:r w:rsidRPr="00154C61">
        <w:rPr>
          <w:rFonts w:ascii="Verdana" w:hAnsi="Verdana" w:eastAsia="Arial MT" w:cs="Arial"/>
          <w:spacing w:val="-5"/>
          <w:lang w:val="es-ES"/>
        </w:rPr>
        <w:t xml:space="preserve"> </w:t>
      </w:r>
      <w:r w:rsidRPr="00154C61">
        <w:rPr>
          <w:rFonts w:ascii="Verdana" w:hAnsi="Verdana" w:eastAsia="Arial MT" w:cs="Arial"/>
          <w:lang w:val="es-ES"/>
        </w:rPr>
        <w:t>facultades</w:t>
      </w:r>
      <w:r w:rsidRPr="00154C61">
        <w:rPr>
          <w:rFonts w:ascii="Verdana" w:hAnsi="Verdana" w:eastAsia="Arial MT" w:cs="Arial"/>
          <w:spacing w:val="-5"/>
          <w:lang w:val="es-ES"/>
        </w:rPr>
        <w:t xml:space="preserve"> </w:t>
      </w:r>
      <w:r w:rsidRPr="00154C61">
        <w:rPr>
          <w:rFonts w:ascii="Verdana" w:hAnsi="Verdana" w:eastAsia="Arial MT" w:cs="Arial"/>
          <w:lang w:val="es-ES"/>
        </w:rPr>
        <w:t>previstas</w:t>
      </w:r>
      <w:r w:rsidRPr="00154C61">
        <w:rPr>
          <w:rFonts w:ascii="Verdana" w:hAnsi="Verdana" w:eastAsia="Arial MT" w:cs="Arial"/>
          <w:spacing w:val="-3"/>
          <w:lang w:val="es-ES"/>
        </w:rPr>
        <w:t xml:space="preserve"> </w:t>
      </w:r>
      <w:r w:rsidRPr="00154C61">
        <w:rPr>
          <w:rFonts w:ascii="Verdana" w:hAnsi="Verdana" w:eastAsia="Arial MT" w:cs="Arial"/>
          <w:lang w:val="es-ES"/>
        </w:rPr>
        <w:t>en</w:t>
      </w:r>
      <w:r w:rsidRPr="00154C61">
        <w:rPr>
          <w:rFonts w:ascii="Verdana" w:hAnsi="Verdana" w:eastAsia="Arial MT" w:cs="Arial"/>
          <w:spacing w:val="-7"/>
          <w:lang w:val="es-ES"/>
        </w:rPr>
        <w:t xml:space="preserve"> </w:t>
      </w:r>
      <w:r w:rsidRPr="00154C61">
        <w:rPr>
          <w:rFonts w:ascii="Verdana" w:hAnsi="Verdana" w:eastAsia="Arial MT" w:cs="Arial"/>
          <w:lang w:val="es-ES"/>
        </w:rPr>
        <w:t>el</w:t>
      </w:r>
      <w:r w:rsidRPr="00154C61">
        <w:rPr>
          <w:rFonts w:ascii="Verdana" w:hAnsi="Verdana" w:eastAsia="Arial MT" w:cs="Arial"/>
          <w:spacing w:val="-4"/>
          <w:lang w:val="es-ES"/>
        </w:rPr>
        <w:t xml:space="preserve"> </w:t>
      </w:r>
      <w:r w:rsidRPr="00154C61">
        <w:rPr>
          <w:rFonts w:ascii="Verdana" w:hAnsi="Verdana" w:eastAsia="Arial MT" w:cs="Arial"/>
          <w:lang w:val="es-ES"/>
        </w:rPr>
        <w:t>artículo</w:t>
      </w:r>
      <w:r w:rsidRPr="00154C61">
        <w:rPr>
          <w:rFonts w:ascii="Verdana" w:hAnsi="Verdana" w:eastAsia="Arial MT" w:cs="Arial"/>
          <w:spacing w:val="-3"/>
          <w:lang w:val="es-ES"/>
        </w:rPr>
        <w:t xml:space="preserve"> </w:t>
      </w:r>
      <w:r w:rsidRPr="00154C61">
        <w:rPr>
          <w:rFonts w:ascii="Verdana" w:hAnsi="Verdana" w:eastAsia="Arial MT" w:cs="Arial"/>
          <w:lang w:val="es-ES"/>
        </w:rPr>
        <w:t>84</w:t>
      </w:r>
      <w:r w:rsidRPr="00154C61">
        <w:rPr>
          <w:rFonts w:ascii="Verdana" w:hAnsi="Verdana" w:eastAsia="Arial MT" w:cs="Arial"/>
          <w:spacing w:val="-3"/>
          <w:lang w:val="es-ES"/>
        </w:rPr>
        <w:t xml:space="preserve"> </w:t>
      </w:r>
      <w:r w:rsidRPr="00154C61">
        <w:rPr>
          <w:rFonts w:ascii="Verdana" w:hAnsi="Verdana" w:eastAsia="Arial MT" w:cs="Arial"/>
          <w:lang w:val="es-ES"/>
        </w:rPr>
        <w:t>de</w:t>
      </w:r>
      <w:r w:rsidRPr="00154C61">
        <w:rPr>
          <w:rFonts w:ascii="Verdana" w:hAnsi="Verdana" w:eastAsia="Arial MT" w:cs="Arial"/>
          <w:spacing w:val="-7"/>
          <w:lang w:val="es-ES"/>
        </w:rPr>
        <w:t xml:space="preserve"> </w:t>
      </w:r>
      <w:r w:rsidRPr="00154C61">
        <w:rPr>
          <w:rFonts w:ascii="Verdana" w:hAnsi="Verdana" w:eastAsia="Arial MT" w:cs="Arial"/>
          <w:lang w:val="es-ES"/>
        </w:rPr>
        <w:t>la</w:t>
      </w:r>
      <w:r w:rsidRPr="00154C61">
        <w:rPr>
          <w:rFonts w:ascii="Verdana" w:hAnsi="Verdana" w:eastAsia="Arial MT" w:cs="Arial"/>
          <w:spacing w:val="-5"/>
          <w:lang w:val="es-ES"/>
        </w:rPr>
        <w:t xml:space="preserve"> </w:t>
      </w:r>
      <w:r w:rsidRPr="00154C61">
        <w:rPr>
          <w:rFonts w:ascii="Verdana" w:hAnsi="Verdana" w:eastAsia="Arial MT" w:cs="Arial"/>
          <w:lang w:val="es-ES"/>
        </w:rPr>
        <w:t>Ley</w:t>
      </w:r>
      <w:r w:rsidRPr="00154C61">
        <w:rPr>
          <w:rFonts w:ascii="Verdana" w:hAnsi="Verdana" w:eastAsia="Arial MT" w:cs="Arial"/>
          <w:spacing w:val="-58"/>
          <w:lang w:val="es-ES"/>
        </w:rPr>
        <w:t xml:space="preserve"> </w:t>
      </w:r>
      <w:r w:rsidRPr="00154C61">
        <w:rPr>
          <w:rFonts w:ascii="Verdana" w:hAnsi="Verdana" w:eastAsia="Arial MT" w:cs="Arial"/>
          <w:lang w:val="es-ES"/>
        </w:rPr>
        <w:t>1474 de 2011 para hacer el seguimiento al cumplimiento obligacional del contrato y estará</w:t>
      </w:r>
      <w:r w:rsidRPr="00154C61">
        <w:rPr>
          <w:rFonts w:ascii="Verdana" w:hAnsi="Verdana" w:eastAsia="Arial MT" w:cs="Arial"/>
          <w:spacing w:val="1"/>
          <w:lang w:val="es-ES"/>
        </w:rPr>
        <w:t xml:space="preserve"> </w:t>
      </w:r>
      <w:r w:rsidRPr="00154C61">
        <w:rPr>
          <w:rFonts w:ascii="Verdana" w:hAnsi="Verdana" w:eastAsia="Arial MT" w:cs="Arial"/>
          <w:lang w:val="es-ES"/>
        </w:rPr>
        <w:t>sometido a los deberes y responsabilidades que implica el ejercicio de dicha actividad. En</w:t>
      </w:r>
      <w:r w:rsidRPr="00154C61">
        <w:rPr>
          <w:rFonts w:ascii="Verdana" w:hAnsi="Verdana" w:eastAsia="Arial MT" w:cs="Arial"/>
          <w:spacing w:val="1"/>
          <w:lang w:val="es-ES"/>
        </w:rPr>
        <w:t xml:space="preserve"> </w:t>
      </w:r>
      <w:r w:rsidRPr="00154C61">
        <w:rPr>
          <w:rFonts w:ascii="Verdana" w:hAnsi="Verdana" w:eastAsia="Arial MT" w:cs="Arial"/>
          <w:lang w:val="es-ES"/>
        </w:rPr>
        <w:t>principio las funciones de estas dos instituciones no son concurrentes para evitar criterios o</w:t>
      </w:r>
      <w:r w:rsidRPr="00154C61">
        <w:rPr>
          <w:rFonts w:ascii="Verdana" w:hAnsi="Verdana" w:eastAsia="Arial MT" w:cs="Arial"/>
          <w:spacing w:val="1"/>
          <w:lang w:val="es-ES"/>
        </w:rPr>
        <w:t xml:space="preserve"> </w:t>
      </w:r>
      <w:r w:rsidRPr="00154C61">
        <w:rPr>
          <w:rFonts w:ascii="Verdana" w:hAnsi="Verdana" w:eastAsia="Arial MT" w:cs="Arial"/>
          <w:lang w:val="es-ES"/>
        </w:rPr>
        <w:t>posiciones que sean contrarias a la forma y ejecución del contrato. Sin embargo, por expresa</w:t>
      </w:r>
      <w:r w:rsidRPr="00154C61">
        <w:rPr>
          <w:rFonts w:ascii="Verdana" w:hAnsi="Verdana" w:eastAsia="Arial MT" w:cs="Arial"/>
          <w:spacing w:val="1"/>
          <w:lang w:val="es-ES"/>
        </w:rPr>
        <w:t xml:space="preserve"> </w:t>
      </w:r>
      <w:r w:rsidRPr="00154C61">
        <w:rPr>
          <w:rFonts w:ascii="Verdana" w:hAnsi="Verdana" w:eastAsia="Arial MT" w:cs="Arial"/>
          <w:lang w:val="es-ES"/>
        </w:rPr>
        <w:t>permisión</w:t>
      </w:r>
      <w:r w:rsidRPr="00154C61">
        <w:rPr>
          <w:rFonts w:ascii="Verdana" w:hAnsi="Verdana" w:eastAsia="Arial MT" w:cs="Arial"/>
          <w:spacing w:val="-5"/>
          <w:lang w:val="es-ES"/>
        </w:rPr>
        <w:t xml:space="preserve"> </w:t>
      </w:r>
      <w:r w:rsidRPr="00154C61">
        <w:rPr>
          <w:rFonts w:ascii="Verdana" w:hAnsi="Verdana" w:eastAsia="Arial MT" w:cs="Arial"/>
          <w:lang w:val="es-ES"/>
        </w:rPr>
        <w:t>legal,</w:t>
      </w:r>
      <w:r w:rsidRPr="00154C61">
        <w:rPr>
          <w:rFonts w:ascii="Verdana" w:hAnsi="Verdana" w:eastAsia="Arial MT" w:cs="Arial"/>
          <w:spacing w:val="-6"/>
          <w:lang w:val="es-ES"/>
        </w:rPr>
        <w:t xml:space="preserve"> </w:t>
      </w:r>
      <w:r w:rsidRPr="00154C61">
        <w:rPr>
          <w:rFonts w:ascii="Verdana" w:hAnsi="Verdana" w:eastAsia="Arial MT" w:cs="Arial"/>
          <w:lang w:val="es-ES"/>
        </w:rPr>
        <w:t>la</w:t>
      </w:r>
      <w:r w:rsidRPr="00154C61">
        <w:rPr>
          <w:rFonts w:ascii="Verdana" w:hAnsi="Verdana" w:eastAsia="Arial MT" w:cs="Arial"/>
          <w:spacing w:val="-5"/>
          <w:lang w:val="es-ES"/>
        </w:rPr>
        <w:t xml:space="preserve"> </w:t>
      </w:r>
      <w:r w:rsidRPr="00154C61">
        <w:rPr>
          <w:rFonts w:ascii="Verdana" w:hAnsi="Verdana" w:eastAsia="Arial MT" w:cs="Arial"/>
          <w:lang w:val="es-ES"/>
        </w:rPr>
        <w:t>entidad</w:t>
      </w:r>
      <w:r w:rsidRPr="00154C61">
        <w:rPr>
          <w:rFonts w:ascii="Verdana" w:hAnsi="Verdana" w:eastAsia="Arial MT" w:cs="Arial"/>
          <w:spacing w:val="-5"/>
          <w:lang w:val="es-ES"/>
        </w:rPr>
        <w:t xml:space="preserve"> </w:t>
      </w:r>
      <w:r w:rsidRPr="00154C61">
        <w:rPr>
          <w:rFonts w:ascii="Verdana" w:hAnsi="Verdana" w:eastAsia="Arial MT" w:cs="Arial"/>
          <w:lang w:val="es-ES"/>
        </w:rPr>
        <w:t>puede</w:t>
      </w:r>
      <w:r w:rsidRPr="00154C61">
        <w:rPr>
          <w:rFonts w:ascii="Verdana" w:hAnsi="Verdana" w:eastAsia="Arial MT" w:cs="Arial"/>
          <w:spacing w:val="-6"/>
          <w:lang w:val="es-ES"/>
        </w:rPr>
        <w:t xml:space="preserve"> </w:t>
      </w:r>
      <w:r w:rsidRPr="00154C61">
        <w:rPr>
          <w:rFonts w:ascii="Verdana" w:hAnsi="Verdana" w:eastAsia="Arial MT" w:cs="Arial"/>
          <w:lang w:val="es-ES"/>
        </w:rPr>
        <w:t>dividir</w:t>
      </w:r>
      <w:r w:rsidRPr="00154C61">
        <w:rPr>
          <w:rFonts w:ascii="Verdana" w:hAnsi="Verdana" w:eastAsia="Arial MT" w:cs="Arial"/>
          <w:spacing w:val="-4"/>
          <w:lang w:val="es-ES"/>
        </w:rPr>
        <w:t xml:space="preserve"> </w:t>
      </w:r>
      <w:r w:rsidRPr="00154C61">
        <w:rPr>
          <w:rFonts w:ascii="Verdana" w:hAnsi="Verdana" w:eastAsia="Arial MT" w:cs="Arial"/>
          <w:lang w:val="es-ES"/>
        </w:rPr>
        <w:t>la</w:t>
      </w:r>
      <w:r w:rsidRPr="00154C61">
        <w:rPr>
          <w:rFonts w:ascii="Verdana" w:hAnsi="Verdana" w:eastAsia="Arial MT" w:cs="Arial"/>
          <w:spacing w:val="-5"/>
          <w:lang w:val="es-ES"/>
        </w:rPr>
        <w:t xml:space="preserve"> </w:t>
      </w:r>
      <w:r w:rsidRPr="00154C61">
        <w:rPr>
          <w:rFonts w:ascii="Verdana" w:hAnsi="Verdana" w:eastAsia="Arial MT" w:cs="Arial"/>
          <w:lang w:val="es-ES"/>
        </w:rPr>
        <w:t>vigilancia</w:t>
      </w:r>
      <w:r w:rsidRPr="00154C61">
        <w:rPr>
          <w:rFonts w:ascii="Verdana" w:hAnsi="Verdana" w:eastAsia="Arial MT" w:cs="Arial"/>
          <w:spacing w:val="-5"/>
          <w:lang w:val="es-ES"/>
        </w:rPr>
        <w:t xml:space="preserve"> </w:t>
      </w:r>
      <w:r w:rsidRPr="00154C61">
        <w:rPr>
          <w:rFonts w:ascii="Verdana" w:hAnsi="Verdana" w:eastAsia="Arial MT" w:cs="Arial"/>
          <w:lang w:val="es-ES"/>
        </w:rPr>
        <w:t>del</w:t>
      </w:r>
      <w:r w:rsidRPr="00154C61">
        <w:rPr>
          <w:rFonts w:ascii="Verdana" w:hAnsi="Verdana" w:eastAsia="Arial MT" w:cs="Arial"/>
          <w:spacing w:val="-6"/>
          <w:lang w:val="es-ES"/>
        </w:rPr>
        <w:t xml:space="preserve"> </w:t>
      </w:r>
      <w:r w:rsidRPr="00154C61">
        <w:rPr>
          <w:rFonts w:ascii="Verdana" w:hAnsi="Verdana" w:eastAsia="Arial MT" w:cs="Arial"/>
          <w:lang w:val="es-ES"/>
        </w:rPr>
        <w:t>contrato</w:t>
      </w:r>
      <w:r w:rsidRPr="00154C61">
        <w:rPr>
          <w:rFonts w:ascii="Verdana" w:hAnsi="Verdana" w:eastAsia="Arial MT" w:cs="Arial"/>
          <w:spacing w:val="-5"/>
          <w:lang w:val="es-ES"/>
        </w:rPr>
        <w:t xml:space="preserve"> </w:t>
      </w:r>
      <w:r w:rsidRPr="00154C61">
        <w:rPr>
          <w:rFonts w:ascii="Verdana" w:hAnsi="Verdana" w:eastAsia="Arial MT" w:cs="Arial"/>
          <w:lang w:val="es-ES"/>
        </w:rPr>
        <w:t>principal,</w:t>
      </w:r>
      <w:r w:rsidRPr="00154C61">
        <w:rPr>
          <w:rFonts w:ascii="Verdana" w:hAnsi="Verdana" w:eastAsia="Arial MT" w:cs="Arial"/>
          <w:spacing w:val="-5"/>
          <w:lang w:val="es-ES"/>
        </w:rPr>
        <w:t xml:space="preserve"> </w:t>
      </w:r>
      <w:r w:rsidRPr="00154C61">
        <w:rPr>
          <w:rFonts w:ascii="Verdana" w:hAnsi="Verdana" w:eastAsia="Arial MT" w:cs="Arial"/>
          <w:lang w:val="es-ES"/>
        </w:rPr>
        <w:t>en</w:t>
      </w:r>
      <w:r w:rsidRPr="00154C61">
        <w:rPr>
          <w:rFonts w:ascii="Verdana" w:hAnsi="Verdana" w:eastAsia="Arial MT" w:cs="Arial"/>
          <w:spacing w:val="-5"/>
          <w:lang w:val="es-ES"/>
        </w:rPr>
        <w:t xml:space="preserve"> </w:t>
      </w:r>
      <w:r w:rsidRPr="00154C61">
        <w:rPr>
          <w:rFonts w:ascii="Verdana" w:hAnsi="Verdana" w:eastAsia="Arial MT" w:cs="Arial"/>
          <w:lang w:val="es-ES"/>
        </w:rPr>
        <w:t>las</w:t>
      </w:r>
      <w:r w:rsidRPr="00154C61">
        <w:rPr>
          <w:rFonts w:ascii="Verdana" w:hAnsi="Verdana" w:eastAsia="Arial MT" w:cs="Arial"/>
          <w:spacing w:val="-7"/>
          <w:lang w:val="es-ES"/>
        </w:rPr>
        <w:t xml:space="preserve"> </w:t>
      </w:r>
      <w:r w:rsidRPr="00154C61">
        <w:rPr>
          <w:rFonts w:ascii="Verdana" w:hAnsi="Verdana" w:eastAsia="Arial MT" w:cs="Arial"/>
          <w:lang w:val="es-ES"/>
        </w:rPr>
        <w:t>que</w:t>
      </w:r>
      <w:r w:rsidRPr="00154C61">
        <w:rPr>
          <w:rFonts w:ascii="Verdana" w:hAnsi="Verdana" w:eastAsia="Arial MT" w:cs="Arial"/>
          <w:spacing w:val="-8"/>
          <w:lang w:val="es-ES"/>
        </w:rPr>
        <w:t xml:space="preserve"> </w:t>
      </w:r>
      <w:r w:rsidRPr="00154C61">
        <w:rPr>
          <w:rFonts w:ascii="Verdana" w:hAnsi="Verdana" w:eastAsia="Arial MT" w:cs="Arial"/>
          <w:lang w:val="es-ES"/>
        </w:rPr>
        <w:t>se</w:t>
      </w:r>
      <w:r w:rsidRPr="00154C61">
        <w:rPr>
          <w:rFonts w:ascii="Verdana" w:hAnsi="Verdana" w:eastAsia="Arial MT" w:cs="Arial"/>
          <w:spacing w:val="-6"/>
          <w:lang w:val="es-ES"/>
        </w:rPr>
        <w:t xml:space="preserve"> </w:t>
      </w:r>
      <w:r w:rsidRPr="00154C61">
        <w:rPr>
          <w:rFonts w:ascii="Verdana" w:hAnsi="Verdana" w:eastAsia="Arial MT" w:cs="Arial"/>
          <w:lang w:val="es-ES"/>
        </w:rPr>
        <w:t>delimite</w:t>
      </w:r>
      <w:r w:rsidRPr="00154C61">
        <w:rPr>
          <w:rFonts w:ascii="Verdana" w:hAnsi="Verdana" w:eastAsia="Arial MT" w:cs="Arial"/>
          <w:spacing w:val="-59"/>
          <w:lang w:val="es-ES"/>
        </w:rPr>
        <w:t xml:space="preserve"> </w:t>
      </w:r>
      <w:r w:rsidRPr="00154C61">
        <w:rPr>
          <w:rFonts w:ascii="Verdana" w:hAnsi="Verdana" w:eastAsia="Arial MT" w:cs="Arial"/>
          <w:lang w:val="es-ES"/>
        </w:rPr>
        <w:t>las actividades de ambas instituciones. Al respecto, el inciso 4, del artículo 83 del Estatuto</w:t>
      </w:r>
      <w:r w:rsidRPr="00154C61">
        <w:rPr>
          <w:rFonts w:ascii="Verdana" w:hAnsi="Verdana" w:eastAsia="Arial MT" w:cs="Arial"/>
          <w:spacing w:val="1"/>
          <w:lang w:val="es-ES"/>
        </w:rPr>
        <w:t xml:space="preserve"> </w:t>
      </w:r>
      <w:r w:rsidRPr="00154C61">
        <w:rPr>
          <w:rFonts w:ascii="Verdana" w:hAnsi="Verdana" w:eastAsia="Arial MT" w:cs="Arial"/>
          <w:lang w:val="es-ES"/>
        </w:rPr>
        <w:t>Anticorrupción,</w:t>
      </w:r>
      <w:r w:rsidRPr="00154C61">
        <w:rPr>
          <w:rFonts w:ascii="Verdana" w:hAnsi="Verdana" w:eastAsia="Arial MT" w:cs="Arial"/>
          <w:spacing w:val="1"/>
          <w:lang w:val="es-ES"/>
        </w:rPr>
        <w:t xml:space="preserve"> </w:t>
      </w:r>
      <w:r w:rsidRPr="00154C61">
        <w:rPr>
          <w:rFonts w:ascii="Verdana" w:hAnsi="Verdana" w:eastAsia="Arial MT" w:cs="Arial"/>
          <w:lang w:val="es-ES"/>
        </w:rPr>
        <w:t>dispone: «Por regla general, no serán concurrentes en relación con un mismo contrato, las</w:t>
      </w:r>
      <w:r w:rsidRPr="00154C61">
        <w:rPr>
          <w:rFonts w:ascii="Verdana" w:hAnsi="Verdana" w:eastAsia="Arial MT" w:cs="Arial"/>
          <w:spacing w:val="1"/>
          <w:lang w:val="es-ES"/>
        </w:rPr>
        <w:t xml:space="preserve"> </w:t>
      </w:r>
      <w:r w:rsidRPr="00154C61">
        <w:rPr>
          <w:rFonts w:ascii="Verdana" w:hAnsi="Verdana" w:eastAsia="Arial MT" w:cs="Arial"/>
          <w:lang w:val="es-ES"/>
        </w:rPr>
        <w:t>funciones de supervisión e interventoría. Sin embargo, la entidad puede dividir la</w:t>
      </w:r>
      <w:r w:rsidRPr="00154C61">
        <w:rPr>
          <w:rFonts w:ascii="Verdana" w:hAnsi="Verdana" w:eastAsia="Arial MT" w:cs="Arial"/>
          <w:spacing w:val="1"/>
          <w:lang w:val="es-ES"/>
        </w:rPr>
        <w:t xml:space="preserve"> </w:t>
      </w:r>
      <w:r w:rsidRPr="00154C61">
        <w:rPr>
          <w:rFonts w:ascii="Verdana" w:hAnsi="Verdana" w:eastAsia="Arial MT" w:cs="Arial"/>
          <w:lang w:val="es-ES"/>
        </w:rPr>
        <w:t>vigilancia del contrato principal, caso en el cual, en el contrato respectivo de</w:t>
      </w:r>
      <w:r w:rsidRPr="00154C61">
        <w:rPr>
          <w:rFonts w:ascii="Verdana" w:hAnsi="Verdana" w:eastAsia="Arial MT" w:cs="Arial"/>
          <w:spacing w:val="1"/>
          <w:lang w:val="es-ES"/>
        </w:rPr>
        <w:t xml:space="preserve"> </w:t>
      </w:r>
      <w:r w:rsidRPr="00154C61">
        <w:rPr>
          <w:rFonts w:ascii="Verdana" w:hAnsi="Verdana" w:eastAsia="Arial MT" w:cs="Arial"/>
          <w:lang w:val="es-ES"/>
        </w:rPr>
        <w:t xml:space="preserve">interventoría, </w:t>
      </w:r>
      <w:r w:rsidRPr="00154C61">
        <w:rPr>
          <w:rFonts w:ascii="Verdana" w:hAnsi="Verdana" w:eastAsia="Arial MT" w:cs="Arial"/>
          <w:i/>
          <w:lang w:val="es-ES"/>
        </w:rPr>
        <w:t>se deberán indicar las actividades técnicas a cargo del interventor y</w:t>
      </w:r>
      <w:r w:rsidRPr="00154C61">
        <w:rPr>
          <w:rFonts w:ascii="Verdana" w:hAnsi="Verdana" w:eastAsia="Arial MT" w:cs="Arial"/>
          <w:i/>
          <w:spacing w:val="1"/>
          <w:lang w:val="es-ES"/>
        </w:rPr>
        <w:t xml:space="preserve"> </w:t>
      </w:r>
      <w:r w:rsidRPr="00154C61">
        <w:rPr>
          <w:rFonts w:ascii="Verdana" w:hAnsi="Verdana" w:eastAsia="Arial MT" w:cs="Arial"/>
          <w:i/>
          <w:lang w:val="es-ES"/>
        </w:rPr>
        <w:t>las demás quedarán a cargo de la Entidad a través del supervisor».</w:t>
      </w:r>
      <w:r w:rsidRPr="00154C61">
        <w:rPr>
          <w:rFonts w:ascii="Verdana" w:hAnsi="Verdana" w:eastAsia="Arial MT" w:cs="Arial"/>
          <w:iCs/>
          <w:lang w:val="es-ES"/>
        </w:rPr>
        <w:t xml:space="preserve"> (Énfasis fuera</w:t>
      </w:r>
      <w:r w:rsidRPr="00154C61">
        <w:rPr>
          <w:rFonts w:ascii="Verdana" w:hAnsi="Verdana" w:eastAsia="Arial MT" w:cs="Arial"/>
          <w:iCs/>
          <w:spacing w:val="1"/>
          <w:lang w:val="es-ES"/>
        </w:rPr>
        <w:t xml:space="preserve"> </w:t>
      </w:r>
      <w:r w:rsidRPr="00154C61">
        <w:rPr>
          <w:rFonts w:ascii="Verdana" w:hAnsi="Verdana" w:eastAsia="Arial MT" w:cs="Arial"/>
          <w:iCs/>
          <w:lang w:val="es-ES"/>
        </w:rPr>
        <w:t>de</w:t>
      </w:r>
      <w:r w:rsidRPr="00154C61">
        <w:rPr>
          <w:rFonts w:ascii="Verdana" w:hAnsi="Verdana" w:eastAsia="Arial MT" w:cs="Arial"/>
          <w:iCs/>
          <w:spacing w:val="-1"/>
          <w:lang w:val="es-ES"/>
        </w:rPr>
        <w:t xml:space="preserve"> </w:t>
      </w:r>
      <w:r w:rsidRPr="00154C61">
        <w:rPr>
          <w:rFonts w:ascii="Verdana" w:hAnsi="Verdana" w:eastAsia="Arial MT" w:cs="Arial"/>
          <w:iCs/>
          <w:lang w:val="es-ES"/>
        </w:rPr>
        <w:t>texto)</w:t>
      </w:r>
      <w:r>
        <w:rPr>
          <w:rFonts w:ascii="Verdana" w:hAnsi="Verdana" w:eastAsia="Arial MT" w:cs="Arial"/>
          <w:iCs/>
          <w:lang w:val="es-ES"/>
        </w:rPr>
        <w:t>.</w:t>
      </w:r>
    </w:p>
    <w:p w:rsidR="00666CD7" w:rsidP="00666CD7" w:rsidRDefault="00666CD7" w14:paraId="4A9758F7" w14:textId="77777777">
      <w:pPr>
        <w:spacing w:line="276" w:lineRule="auto"/>
        <w:ind w:firstLine="708"/>
        <w:jc w:val="both"/>
        <w:rPr>
          <w:rFonts w:ascii="Verdana" w:hAnsi="Verdana" w:eastAsia="Calibri" w:cs="Arial"/>
        </w:rPr>
      </w:pPr>
      <w:r>
        <w:rPr>
          <w:rFonts w:ascii="Verdana" w:hAnsi="Verdana" w:eastAsia="Calibri" w:cs="Arial"/>
        </w:rPr>
        <w:t xml:space="preserve">De esta manera,  </w:t>
      </w:r>
      <w:r w:rsidRPr="00C561C8">
        <w:rPr>
          <w:rFonts w:ascii="Verdana" w:hAnsi="Verdana" w:eastAsia="Calibri" w:cs="Arial"/>
        </w:rPr>
        <w:t>la concurrencia de interventoría y supervisión en contratos de obra pública es una excepción a la regla general,</w:t>
      </w:r>
      <w:r>
        <w:rPr>
          <w:rFonts w:ascii="Verdana" w:hAnsi="Verdana" w:eastAsia="Calibri" w:cs="Arial"/>
          <w:lang w:val="es-ES"/>
        </w:rPr>
        <w:t xml:space="preserve"> esta </w:t>
      </w:r>
      <w:r w:rsidRPr="00231D87">
        <w:rPr>
          <w:rFonts w:ascii="Verdana" w:hAnsi="Verdana" w:eastAsia="Calibri" w:cs="Arial"/>
          <w:lang w:val="es-ES"/>
        </w:rPr>
        <w:t xml:space="preserve">solo es posible </w:t>
      </w:r>
      <w:r w:rsidRPr="00C561C8">
        <w:rPr>
          <w:rFonts w:ascii="Verdana" w:hAnsi="Verdana" w:eastAsia="Calibri" w:cs="Arial"/>
        </w:rPr>
        <w:t>si la entidad contratante la justifica detalladamente en sus estudios previos y define claramente las responsabilidades de cada figura en los respectivos contratos, evitando duplicidades y garantizando un control efectivo y eficiente de la ejecución de la obra.</w:t>
      </w:r>
    </w:p>
    <w:p w:rsidR="00666CD7" w:rsidP="00666CD7" w:rsidRDefault="00666CD7" w14:paraId="2B3CE9A7" w14:textId="77777777">
      <w:pPr>
        <w:spacing w:line="276" w:lineRule="auto"/>
        <w:ind w:firstLine="708"/>
        <w:jc w:val="both"/>
        <w:rPr>
          <w:rFonts w:ascii="Verdana" w:hAnsi="Verdana" w:eastAsia="Calibri" w:cs="Arial"/>
          <w:bCs/>
          <w:lang w:eastAsia="es-ES" w:bidi="es-ES"/>
        </w:rPr>
      </w:pPr>
      <w:r>
        <w:rPr>
          <w:rFonts w:ascii="Verdana" w:hAnsi="Verdana" w:eastAsia="Calibri" w:cs="Arial"/>
          <w:bCs/>
          <w:lang w:eastAsia="es-ES" w:bidi="es-ES"/>
        </w:rPr>
        <w:t>De otra parte y en virtud de que el mismo artículo 83 establece que l</w:t>
      </w:r>
      <w:r w:rsidRPr="00236CB6">
        <w:rPr>
          <w:rFonts w:ascii="Verdana" w:hAnsi="Verdana" w:eastAsia="Calibri" w:cs="Arial"/>
          <w:bCs/>
          <w:lang w:eastAsia="es-ES" w:bidi="es-ES"/>
        </w:rPr>
        <w:t>as entidades estatales</w:t>
      </w:r>
      <w:r>
        <w:rPr>
          <w:rFonts w:ascii="Verdana" w:hAnsi="Verdana" w:eastAsia="Calibri" w:cs="Arial"/>
          <w:bCs/>
          <w:lang w:eastAsia="es-ES" w:bidi="es-ES"/>
        </w:rPr>
        <w:t>:</w:t>
      </w:r>
      <w:r w:rsidRPr="00236CB6">
        <w:rPr>
          <w:rFonts w:ascii="Verdana" w:hAnsi="Verdana" w:eastAsia="Calibri" w:cs="Arial"/>
          <w:bCs/>
          <w:lang w:eastAsia="es-ES" w:bidi="es-ES"/>
        </w:rPr>
        <w:t xml:space="preserve"> </w:t>
      </w:r>
      <w:r w:rsidRPr="00C82D4D">
        <w:rPr>
          <w:rFonts w:ascii="Verdana" w:hAnsi="Verdana" w:eastAsia="Calibri" w:cs="Arial"/>
          <w:bCs/>
          <w:i/>
          <w:iCs/>
          <w:lang w:eastAsia="es-ES" w:bidi="es-ES"/>
        </w:rPr>
        <w:t>“vigilarán permanentemente la correcta ejecución del objeto contratado”,</w:t>
      </w:r>
      <w:r>
        <w:rPr>
          <w:rFonts w:ascii="Verdana" w:hAnsi="Verdana" w:eastAsia="Calibri" w:cs="Arial"/>
          <w:bCs/>
          <w:i/>
          <w:iCs/>
          <w:lang w:eastAsia="es-ES" w:bidi="es-ES"/>
        </w:rPr>
        <w:t xml:space="preserve"> </w:t>
      </w:r>
      <w:r w:rsidRPr="00C82D4D">
        <w:rPr>
          <w:rFonts w:ascii="Verdana" w:hAnsi="Verdana" w:eastAsia="Calibri" w:cs="Arial"/>
          <w:bCs/>
          <w:lang w:eastAsia="es-ES" w:bidi="es-ES"/>
        </w:rPr>
        <w:t>y</w:t>
      </w:r>
      <w:r>
        <w:rPr>
          <w:rFonts w:ascii="Verdana" w:hAnsi="Verdana" w:eastAsia="Calibri" w:cs="Arial"/>
          <w:bCs/>
          <w:lang w:eastAsia="es-ES" w:bidi="es-ES"/>
        </w:rPr>
        <w:t xml:space="preserve"> que l</w:t>
      </w:r>
      <w:r w:rsidRPr="00236CB6">
        <w:rPr>
          <w:rFonts w:ascii="Verdana" w:hAnsi="Verdana" w:eastAsia="Calibri" w:cs="Arial"/>
          <w:bCs/>
          <w:lang w:eastAsia="es-ES" w:bidi="es-ES"/>
        </w:rPr>
        <w:t>a entidad contratante es la dueña del proyecto y la responsable última de asegurar que el contrato se ejecute de manera adecuada</w:t>
      </w:r>
      <w:r>
        <w:rPr>
          <w:rFonts w:ascii="Verdana" w:hAnsi="Verdana" w:eastAsia="Calibri" w:cs="Arial"/>
          <w:bCs/>
          <w:lang w:eastAsia="es-ES" w:bidi="es-ES"/>
        </w:rPr>
        <w:t>,</w:t>
      </w:r>
      <w:r w:rsidRPr="00236CB6">
        <w:rPr>
          <w:rFonts w:ascii="Verdana" w:hAnsi="Verdana" w:eastAsia="Calibri" w:cs="Arial"/>
          <w:bCs/>
          <w:lang w:eastAsia="es-ES" w:bidi="es-ES"/>
        </w:rPr>
        <w:t xml:space="preserve"> </w:t>
      </w:r>
      <w:r>
        <w:rPr>
          <w:rFonts w:ascii="Verdana" w:hAnsi="Verdana" w:eastAsia="Calibri" w:cs="Arial"/>
          <w:bCs/>
          <w:lang w:eastAsia="es-ES" w:bidi="es-ES"/>
        </w:rPr>
        <w:lastRenderedPageBreak/>
        <w:t>esta</w:t>
      </w:r>
      <w:r w:rsidRPr="00236CB6">
        <w:rPr>
          <w:rFonts w:ascii="Verdana" w:hAnsi="Verdana" w:eastAsia="Calibri" w:cs="Arial"/>
          <w:bCs/>
          <w:lang w:eastAsia="es-ES" w:bidi="es-ES"/>
        </w:rPr>
        <w:t xml:space="preserve"> puede realizar requerimientos directamente al contratista</w:t>
      </w:r>
      <w:r>
        <w:rPr>
          <w:rFonts w:ascii="Verdana" w:hAnsi="Verdana" w:eastAsia="Calibri" w:cs="Arial"/>
          <w:bCs/>
          <w:lang w:eastAsia="es-ES" w:bidi="es-ES"/>
        </w:rPr>
        <w:t xml:space="preserve"> sin que esto se entienda</w:t>
      </w:r>
      <w:r w:rsidRPr="00236CB6">
        <w:rPr>
          <w:rFonts w:ascii="Verdana" w:hAnsi="Verdana" w:eastAsia="Calibri" w:cs="Arial"/>
          <w:bCs/>
          <w:lang w:eastAsia="es-ES" w:bidi="es-ES"/>
        </w:rPr>
        <w:t xml:space="preserve"> como una forma de supervisión compartida ni como una indebida injerencia, sino como el ejercicio natural de sus facultades como parte contractual y garante del interés público</w:t>
      </w:r>
      <w:r>
        <w:rPr>
          <w:rFonts w:ascii="Verdana" w:hAnsi="Verdana" w:eastAsia="Calibri" w:cs="Arial"/>
          <w:bCs/>
          <w:lang w:eastAsia="es-ES" w:bidi="es-ES"/>
        </w:rPr>
        <w:t>.</w:t>
      </w:r>
    </w:p>
    <w:p w:rsidR="00666CD7" w:rsidP="00666CD7" w:rsidRDefault="00666CD7" w14:paraId="5ADC710D" w14:textId="77777777">
      <w:pPr>
        <w:spacing w:line="276" w:lineRule="auto"/>
        <w:ind w:firstLine="708"/>
        <w:jc w:val="both"/>
        <w:rPr>
          <w:rFonts w:ascii="Verdana" w:hAnsi="Verdana"/>
        </w:rPr>
      </w:pPr>
      <w:r>
        <w:rPr>
          <w:rFonts w:ascii="Verdana" w:hAnsi="Verdana" w:eastAsia="Calibri" w:cs="Arial"/>
          <w:bCs/>
          <w:lang w:eastAsia="es-ES" w:bidi="es-ES"/>
        </w:rPr>
        <w:t xml:space="preserve">Por su parte y en relación con </w:t>
      </w:r>
      <w:r w:rsidRPr="00BE098C">
        <w:rPr>
          <w:rFonts w:ascii="Verdana" w:hAnsi="Verdana"/>
        </w:rPr>
        <w:t>uso de aplicaciones de mensajería instantánea, como WhatsApp, para la formulación de requerimientos</w:t>
      </w:r>
      <w:r>
        <w:rPr>
          <w:rFonts w:ascii="Verdana" w:hAnsi="Verdana"/>
        </w:rPr>
        <w:t xml:space="preserve"> es de precisar que </w:t>
      </w:r>
      <w:r w:rsidRPr="001823A0">
        <w:rPr>
          <w:rFonts w:ascii="Verdana" w:hAnsi="Verdana"/>
        </w:rPr>
        <w:t xml:space="preserve">la Ley 527 de 1999 establece en el artículo 10º que, “En toda actuación administrativa o judicial, no se negará eficacia, validez o fuerza obligatoria y probatoria a todo tipo de información en forma de un mensaje de datos, por el sólo hecho que se trate de un mensaje de datos o en razón de no haber sido presentado en su forma original”. De igual manera, define el “mensaje de datos” como “La información generada, enviada, recibida, almacenada o comunicada por medios electrónicos, ópticos o similares, como pudieran ser, entre otros, el Intercambio Electrónico de Datos (EDI), Internet, el correo electrónico, el telegrama, el télex o el telefax” y “sistema de información” como “todo sistema utilizado para generar, enviar, recibir, archivar o procesar de alguna otra forma mensajes de datos”. Bajo este entendido, las aplicaciones web, que posibilitan el envío de mensajes de datos escritos o audiovisuales, como Skype, </w:t>
      </w:r>
      <w:proofErr w:type="spellStart"/>
      <w:r w:rsidRPr="001823A0">
        <w:rPr>
          <w:rFonts w:ascii="Verdana" w:hAnsi="Verdana"/>
        </w:rPr>
        <w:t>Facetime</w:t>
      </w:r>
      <w:proofErr w:type="spellEnd"/>
      <w:r w:rsidRPr="001823A0">
        <w:rPr>
          <w:rFonts w:ascii="Verdana" w:hAnsi="Verdana"/>
        </w:rPr>
        <w:t xml:space="preserve">, </w:t>
      </w:r>
      <w:proofErr w:type="spellStart"/>
      <w:r w:rsidRPr="001823A0">
        <w:rPr>
          <w:rFonts w:ascii="Verdana" w:hAnsi="Verdana"/>
        </w:rPr>
        <w:t>Whatsapp</w:t>
      </w:r>
      <w:proofErr w:type="spellEnd"/>
      <w:r w:rsidRPr="001823A0">
        <w:rPr>
          <w:rFonts w:ascii="Verdana" w:hAnsi="Verdana"/>
        </w:rPr>
        <w:t xml:space="preserve">, </w:t>
      </w:r>
      <w:proofErr w:type="spellStart"/>
      <w:r w:rsidRPr="001823A0">
        <w:rPr>
          <w:rFonts w:ascii="Verdana" w:hAnsi="Verdana"/>
        </w:rPr>
        <w:t>Teams</w:t>
      </w:r>
      <w:proofErr w:type="spellEnd"/>
      <w:r w:rsidRPr="001823A0">
        <w:rPr>
          <w:rFonts w:ascii="Verdana" w:hAnsi="Verdana"/>
        </w:rPr>
        <w:t>, entre otras, constituyen sistemas de información, permitidos por el legislador en las actuaciones administrativas</w:t>
      </w:r>
      <w:r>
        <w:rPr>
          <w:rFonts w:ascii="Verdana" w:hAnsi="Verdana"/>
        </w:rPr>
        <w:t>”</w:t>
      </w:r>
    </w:p>
    <w:p w:rsidR="00666CD7" w:rsidP="00666CD7" w:rsidRDefault="00666CD7" w14:paraId="55E9E134" w14:textId="77777777">
      <w:pPr>
        <w:spacing w:line="276" w:lineRule="auto"/>
        <w:ind w:firstLine="708"/>
        <w:contextualSpacing/>
        <w:jc w:val="both"/>
        <w:rPr>
          <w:rFonts w:ascii="Verdana" w:hAnsi="Verdana" w:eastAsia="Calibri" w:cs="Arial"/>
          <w:bCs/>
          <w:lang w:eastAsia="es-ES" w:bidi="es-ES"/>
        </w:rPr>
      </w:pPr>
      <w:r>
        <w:rPr>
          <w:rFonts w:ascii="Verdana" w:hAnsi="Verdana" w:eastAsia="Calibri" w:cs="Arial"/>
          <w:bCs/>
          <w:lang w:eastAsia="es-ES" w:bidi="es-ES"/>
        </w:rPr>
        <w:t>No obstante,</w:t>
      </w:r>
      <w:r w:rsidRPr="002A17A0">
        <w:rPr>
          <w:rFonts w:ascii="Verdana" w:hAnsi="Verdana" w:eastAsia="Calibri" w:cs="Arial"/>
          <w:bCs/>
          <w:lang w:eastAsia="es-ES" w:bidi="es-ES"/>
        </w:rPr>
        <w:t xml:space="preserve"> la Ley 1437 de 2011, </w:t>
      </w:r>
      <w:r>
        <w:rPr>
          <w:rFonts w:ascii="Verdana" w:hAnsi="Verdana" w:eastAsia="Calibri" w:cs="Arial"/>
          <w:bCs/>
          <w:lang w:eastAsia="es-ES" w:bidi="es-ES"/>
        </w:rPr>
        <w:t xml:space="preserve">establece que </w:t>
      </w:r>
      <w:r w:rsidRPr="002A17A0">
        <w:rPr>
          <w:rFonts w:ascii="Verdana" w:hAnsi="Verdana" w:eastAsia="Calibri" w:cs="Arial"/>
          <w:bCs/>
          <w:lang w:eastAsia="es-ES" w:bidi="es-ES"/>
        </w:rPr>
        <w:t>las entidades públicas deben documentar adecuadamente sus comunicaciones oficiales y dejar constancia en el expediente, lo que hace que el correo electrónico institucional o los sistemas oficiales sean los medios preferidos y más seguros jurídicamente.</w:t>
      </w:r>
    </w:p>
    <w:p w:rsidR="00666CD7" w:rsidP="00666CD7" w:rsidRDefault="00666CD7" w14:paraId="08716DCC" w14:textId="77777777">
      <w:pPr>
        <w:widowControl w:val="0"/>
        <w:autoSpaceDE w:val="0"/>
        <w:autoSpaceDN w:val="0"/>
        <w:spacing w:before="120" w:after="120" w:line="276" w:lineRule="auto"/>
        <w:jc w:val="both"/>
        <w:rPr>
          <w:rFonts w:ascii="Verdana" w:hAnsi="Verdana" w:eastAsia="Calibri" w:cs="Arial"/>
        </w:rPr>
      </w:pPr>
      <w:r>
        <w:rPr>
          <w:rFonts w:ascii="Verdana" w:hAnsi="Verdana" w:eastAsia="Calibri" w:cs="Arial"/>
        </w:rPr>
        <w:t>De igual manera s</w:t>
      </w:r>
      <w:r w:rsidRPr="00C6487B">
        <w:rPr>
          <w:rFonts w:ascii="Verdana" w:hAnsi="Verdana" w:eastAsia="Calibri" w:cs="Arial"/>
        </w:rPr>
        <w:t xml:space="preserve">e recomienda consultar la </w:t>
      </w:r>
      <w:r>
        <w:rPr>
          <w:rFonts w:ascii="Verdana" w:hAnsi="Verdana" w:eastAsia="Calibri" w:cs="Arial"/>
        </w:rPr>
        <w:t>“</w:t>
      </w:r>
      <w:r w:rsidRPr="00C6487B">
        <w:rPr>
          <w:rFonts w:ascii="Verdana" w:hAnsi="Verdana" w:eastAsia="Calibri" w:cs="Arial"/>
        </w:rPr>
        <w:t>Guía para el ejercicio de las funciones de supervisión e interventoría de los contratos suscritos por las Entidades Estatales</w:t>
      </w:r>
      <w:r>
        <w:rPr>
          <w:rFonts w:ascii="Verdana" w:hAnsi="Verdana" w:eastAsia="Calibri" w:cs="Arial"/>
        </w:rPr>
        <w:t>”</w:t>
      </w:r>
      <w:r>
        <w:rPr>
          <w:rStyle w:val="Refdenotaalpie"/>
          <w:rFonts w:ascii="Verdana" w:hAnsi="Verdana" w:eastAsia="Calibri" w:cs="Arial"/>
        </w:rPr>
        <w:footnoteReference w:id="10"/>
      </w:r>
      <w:r w:rsidRPr="00C6487B">
        <w:rPr>
          <w:rFonts w:ascii="Verdana" w:hAnsi="Verdana" w:eastAsia="Calibri" w:cs="Arial"/>
        </w:rPr>
        <w:t xml:space="preserve">, elaborada por Colombia Compra Eficiente. Esta guía ofrece orientaciones prácticas sobre las responsabilidades del supervisor </w:t>
      </w:r>
      <w:r>
        <w:rPr>
          <w:rFonts w:ascii="Verdana" w:hAnsi="Verdana" w:eastAsia="Calibri" w:cs="Arial"/>
        </w:rPr>
        <w:t>e interventor en los contratos de obra pública</w:t>
      </w:r>
      <w:r w:rsidRPr="00C6487B">
        <w:rPr>
          <w:rFonts w:ascii="Verdana" w:hAnsi="Verdana" w:eastAsia="Calibri" w:cs="Arial"/>
        </w:rPr>
        <w:t>.</w:t>
      </w:r>
    </w:p>
    <w:p w:rsidRPr="00DB4737" w:rsidR="00666CD7" w:rsidP="00666CD7" w:rsidRDefault="00666CD7" w14:paraId="028DDFCA" w14:textId="77777777">
      <w:pPr>
        <w:spacing w:after="0" w:line="276" w:lineRule="auto"/>
        <w:ind w:firstLine="360"/>
        <w:contextualSpacing/>
        <w:jc w:val="both"/>
        <w:rPr>
          <w:rFonts w:ascii="Verdana" w:hAnsi="Verdana" w:eastAsia="Calibri" w:cs="Times New Roman"/>
          <w:lang w:val="es-ES"/>
        </w:rPr>
      </w:pPr>
      <w:r>
        <w:rPr>
          <w:rFonts w:ascii="Verdana" w:hAnsi="Verdana" w:eastAsia="Calibri" w:cs="Times New Roman"/>
          <w:lang w:val="es-ES"/>
        </w:rPr>
        <w:t xml:space="preserve">     </w:t>
      </w:r>
      <w:r w:rsidRPr="00B00396">
        <w:rPr>
          <w:rFonts w:ascii="Verdana" w:hAnsi="Verdana" w:eastAsia="Calibri" w:cs="Times New Roman"/>
          <w:lang w:val="es-ES"/>
        </w:rPr>
        <w:t xml:space="preserve">Finalmente debe advertirse, que el análisis para </w:t>
      </w:r>
      <w:r w:rsidRPr="00DB4737">
        <w:rPr>
          <w:rFonts w:ascii="Verdana" w:hAnsi="Verdana" w:eastAsia="Calibri" w:cs="Times New Roman"/>
          <w:lang w:val="es-ES"/>
        </w:rPr>
        <w:t xml:space="preserve">resolver problemas específicos en torno </w:t>
      </w:r>
      <w:r>
        <w:rPr>
          <w:rFonts w:ascii="Verdana" w:hAnsi="Verdana" w:eastAsia="Calibri" w:cs="Times New Roman"/>
          <w:lang w:val="es-ES"/>
        </w:rPr>
        <w:t>a los procesos de contratación</w:t>
      </w:r>
      <w:r w:rsidRPr="002B5057">
        <w:rPr>
          <w:rFonts w:ascii="Verdana" w:hAnsi="Verdana" w:eastAsia="Calibri" w:cs="Times New Roman"/>
          <w:lang w:val="es-ES"/>
        </w:rPr>
        <w:t xml:space="preserve"> debe ser realizado por quienes tengan interés en ello.</w:t>
      </w:r>
      <w:r w:rsidRPr="00B00396">
        <w:rPr>
          <w:rFonts w:ascii="Verdana" w:hAnsi="Verdana" w:eastAsia="Calibri" w:cs="Times New Roman"/>
          <w:lang w:val="es-ES"/>
        </w:rPr>
        <w:t xml:space="preserve"> De esta forma, las afirmaciones aquí realizadas</w:t>
      </w:r>
      <w:r w:rsidRPr="00DB4737">
        <w:rPr>
          <w:rFonts w:ascii="Verdana" w:hAnsi="Verdana" w:eastAsia="Calibri" w:cs="Times New Roman"/>
          <w:lang w:val="es-ES"/>
        </w:rPr>
        <w:t xml:space="preserve"> </w:t>
      </w:r>
      <w:r w:rsidRPr="00DB4737">
        <w:rPr>
          <w:rFonts w:ascii="Verdana" w:hAnsi="Verdana" w:eastAsia="Calibri" w:cs="Times New Roman"/>
          <w:lang w:val="es-ES"/>
        </w:rPr>
        <w:lastRenderedPageBreak/>
        <w:t>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rsidRPr="00DB4737" w:rsidR="00666CD7" w:rsidP="00666CD7" w:rsidRDefault="00666CD7" w14:paraId="17CEF019" w14:textId="77777777">
      <w:pPr>
        <w:spacing w:after="0"/>
        <w:ind w:left="720"/>
        <w:contextualSpacing/>
        <w:rPr>
          <w:rFonts w:ascii="Verdana" w:hAnsi="Verdana" w:eastAsia="Calibri" w:cs="Times New Roman"/>
          <w:lang w:val="es-ES"/>
        </w:rPr>
      </w:pPr>
    </w:p>
    <w:p w:rsidR="00666CD7" w:rsidP="00666CD7" w:rsidRDefault="00666CD7" w14:paraId="78DDACE6" w14:textId="77777777">
      <w:pPr>
        <w:spacing w:after="120" w:line="276" w:lineRule="auto"/>
        <w:ind w:firstLine="708"/>
        <w:jc w:val="both"/>
        <w:rPr>
          <w:rFonts w:ascii="Verdana" w:hAnsi="Verdana" w:eastAsia="Calibri" w:cs="Times New Roman"/>
          <w:lang w:val="es-ES"/>
        </w:rPr>
      </w:pPr>
      <w:r w:rsidRPr="00DB4737">
        <w:rPr>
          <w:rFonts w:ascii="Verdana" w:hAnsi="Verdana" w:eastAsia="Calibri"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rsidRPr="00593A5F" w:rsidR="00666CD7" w:rsidP="00666CD7" w:rsidRDefault="00666CD7" w14:paraId="6B3EDEC6" w14:textId="77777777">
      <w:pPr>
        <w:spacing w:after="120" w:line="276" w:lineRule="auto"/>
        <w:jc w:val="both"/>
        <w:rPr>
          <w:rFonts w:ascii="Verdana" w:hAnsi="Verdana" w:eastAsia="Century Gothic" w:cs="Century Gothic"/>
          <w:b/>
          <w:bCs/>
        </w:rPr>
      </w:pPr>
      <w:r w:rsidRPr="00593A5F">
        <w:rPr>
          <w:rFonts w:ascii="Verdana" w:hAnsi="Verdana" w:eastAsia="Century Gothic" w:cs="Century Gothic"/>
          <w:b/>
          <w:bCs/>
        </w:rPr>
        <w:t>Referencias normativas, jurisprudenciales y otras fuentes:</w:t>
      </w: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593A5F" w:rsidR="00666CD7" w:rsidTr="00283568" w14:paraId="5E952752" w14:textId="77777777">
        <w:trPr>
          <w:trHeight w:val="870"/>
        </w:trPr>
        <w:tc>
          <w:tcPr>
            <w:tcW w:w="8647" w:type="dxa"/>
          </w:tcPr>
          <w:p w:rsidRPr="0009513E" w:rsidR="00666CD7" w:rsidP="00283568" w:rsidRDefault="00666CD7" w14:paraId="65F54F6F" w14:textId="77777777">
            <w:pPr>
              <w:pStyle w:val="Prrafodelista"/>
              <w:spacing w:line="276" w:lineRule="auto"/>
              <w:jc w:val="both"/>
              <w:rPr>
                <w:rFonts w:ascii="Verdana" w:hAnsi="Verdana"/>
              </w:rPr>
            </w:pPr>
          </w:p>
          <w:p w:rsidRPr="00154C61" w:rsidR="00666CD7" w:rsidP="00283568" w:rsidRDefault="00666CD7" w14:paraId="0EF538C2" w14:textId="77777777">
            <w:pPr>
              <w:pStyle w:val="Prrafodelista"/>
              <w:numPr>
                <w:ilvl w:val="0"/>
                <w:numId w:val="17"/>
              </w:numPr>
              <w:spacing w:line="276" w:lineRule="auto"/>
              <w:jc w:val="both"/>
              <w:rPr>
                <w:rFonts w:ascii="Verdana" w:hAnsi="Verdana"/>
              </w:rPr>
            </w:pPr>
            <w:r w:rsidRPr="00154C61">
              <w:rPr>
                <w:rFonts w:ascii="Verdana" w:hAnsi="Verdana" w:eastAsia="Arial MT" w:cs="Arial"/>
                <w:lang w:eastAsia="es-ES" w:bidi="es-ES"/>
              </w:rPr>
              <w:t xml:space="preserve">Ley 80 de 1993, artículos </w:t>
            </w:r>
            <w:r w:rsidRPr="00154C61">
              <w:rPr>
                <w:rFonts w:ascii="Verdana" w:hAnsi="Verdana" w:cs="Arial"/>
                <w:bCs/>
                <w:color w:val="000000" w:themeColor="text1"/>
              </w:rPr>
              <w:t>4, 5, 12, 14, 23 y 26</w:t>
            </w:r>
          </w:p>
          <w:p w:rsidRPr="00154C61" w:rsidR="00666CD7" w:rsidP="00283568" w:rsidRDefault="00666CD7" w14:paraId="708F1F60" w14:textId="77777777">
            <w:pPr>
              <w:pStyle w:val="Prrafodelista"/>
              <w:numPr>
                <w:ilvl w:val="0"/>
                <w:numId w:val="17"/>
              </w:numPr>
              <w:spacing w:line="276" w:lineRule="auto"/>
              <w:jc w:val="both"/>
              <w:rPr>
                <w:rFonts w:ascii="Verdana" w:hAnsi="Verdana" w:cs="Arial"/>
              </w:rPr>
            </w:pPr>
            <w:r w:rsidRPr="00154C61">
              <w:rPr>
                <w:rFonts w:ascii="Verdana" w:hAnsi="Verdana" w:cs="Arial"/>
              </w:rPr>
              <w:t>Ley 1150 de 2007, artículos 17 y 21</w:t>
            </w:r>
          </w:p>
          <w:p w:rsidR="00666CD7" w:rsidP="00283568" w:rsidRDefault="00666CD7" w14:paraId="3DB388DB" w14:textId="77777777">
            <w:pPr>
              <w:pStyle w:val="Prrafodelista"/>
              <w:numPr>
                <w:ilvl w:val="0"/>
                <w:numId w:val="17"/>
              </w:numPr>
              <w:spacing w:after="120" w:line="276" w:lineRule="auto"/>
              <w:jc w:val="both"/>
              <w:rPr>
                <w:rFonts w:ascii="Verdana" w:hAnsi="Verdana"/>
              </w:rPr>
            </w:pPr>
            <w:r w:rsidRPr="00154C61">
              <w:rPr>
                <w:rFonts w:ascii="Verdana" w:hAnsi="Verdana"/>
              </w:rPr>
              <w:t>Ley 1474 de 2011, artículos 83 a 86</w:t>
            </w:r>
          </w:p>
          <w:p w:rsidRPr="00262FB0" w:rsidR="00666CD7" w:rsidP="00283568" w:rsidRDefault="00666CD7" w14:paraId="2B961173" w14:textId="77777777">
            <w:pPr>
              <w:pStyle w:val="Prrafodelista"/>
              <w:numPr>
                <w:ilvl w:val="0"/>
                <w:numId w:val="17"/>
              </w:numPr>
              <w:spacing w:after="120" w:line="276" w:lineRule="auto"/>
              <w:jc w:val="both"/>
              <w:rPr>
                <w:rFonts w:ascii="Verdana" w:hAnsi="Verdana"/>
              </w:rPr>
            </w:pPr>
            <w:r>
              <w:rPr>
                <w:rFonts w:ascii="Verdana" w:hAnsi="Verdana"/>
              </w:rPr>
              <w:t>La G</w:t>
            </w:r>
            <w:r w:rsidRPr="00262FB0">
              <w:rPr>
                <w:rFonts w:ascii="Verdana" w:hAnsi="Verdana" w:eastAsia="Arial MT" w:cs="Arial MT"/>
              </w:rPr>
              <w:t>uía para el ejercicio de las funciones de supervisión e</w:t>
            </w:r>
            <w:r w:rsidRPr="00262FB0">
              <w:rPr>
                <w:rFonts w:ascii="Verdana" w:hAnsi="Verdana" w:eastAsia="Arial MT" w:cs="Arial MT"/>
                <w:spacing w:val="1"/>
              </w:rPr>
              <w:t xml:space="preserve"> </w:t>
            </w:r>
            <w:r w:rsidRPr="00262FB0">
              <w:rPr>
                <w:rFonts w:ascii="Verdana" w:hAnsi="Verdana" w:eastAsia="Arial MT" w:cs="Arial MT"/>
              </w:rPr>
              <w:t>interventoría de los contratos suscritos por las Entidades Estatales</w:t>
            </w:r>
            <w:r>
              <w:rPr>
                <w:rFonts w:ascii="Verdana" w:hAnsi="Verdana" w:eastAsia="Arial MT" w:cs="Arial MT"/>
              </w:rPr>
              <w:t xml:space="preserve">. </w:t>
            </w:r>
            <w:hyperlink w:history="1" r:id="rId12">
              <w:r w:rsidRPr="006828AC">
                <w:rPr>
                  <w:rStyle w:val="Hipervnculo"/>
                  <w:rFonts w:ascii="Verdana" w:hAnsi="Verdana" w:eastAsia="Arial MT" w:cs="Arial MT"/>
                </w:rPr>
                <w:t>https://www.funcionpublica.gov.co/eva/red/publicaciones/consulte-la-guia-para-el-ejercicio-de-las-funciones-de-supervisor-o-interventor/1000</w:t>
              </w:r>
            </w:hyperlink>
            <w:r>
              <w:rPr>
                <w:rFonts w:ascii="Verdana" w:hAnsi="Verdana" w:eastAsia="Arial MT" w:cs="Arial MT"/>
              </w:rPr>
              <w:t xml:space="preserve">. </w:t>
            </w:r>
          </w:p>
          <w:p w:rsidRPr="00154C61" w:rsidR="00666CD7" w:rsidP="00283568" w:rsidRDefault="00666CD7" w14:paraId="37284517" w14:textId="77777777">
            <w:pPr>
              <w:pStyle w:val="Prrafodelista"/>
              <w:numPr>
                <w:ilvl w:val="0"/>
                <w:numId w:val="17"/>
              </w:numPr>
              <w:spacing w:after="120" w:line="276" w:lineRule="auto"/>
              <w:jc w:val="both"/>
              <w:rPr>
                <w:rFonts w:ascii="Verdana" w:hAnsi="Verdana"/>
              </w:rPr>
            </w:pPr>
            <w:r w:rsidRPr="00154C61">
              <w:rPr>
                <w:rFonts w:ascii="Verdana" w:hAnsi="Verdana"/>
              </w:rPr>
              <w:t xml:space="preserve">Consejo de Estado. Sección 3ª. Sentencia del 27 de noviembre de 2017. M.P. Jaime Orlando Santofimio. </w:t>
            </w:r>
            <w:proofErr w:type="spellStart"/>
            <w:r w:rsidRPr="00154C61">
              <w:rPr>
                <w:rFonts w:ascii="Verdana" w:hAnsi="Verdana"/>
              </w:rPr>
              <w:t>Exp</w:t>
            </w:r>
            <w:proofErr w:type="spellEnd"/>
            <w:r w:rsidRPr="00154C61">
              <w:rPr>
                <w:rFonts w:ascii="Verdana" w:hAnsi="Verdana"/>
              </w:rPr>
              <w:t>. 51.802</w:t>
            </w:r>
          </w:p>
          <w:p w:rsidRPr="002B5057" w:rsidR="00666CD7" w:rsidP="00283568" w:rsidRDefault="00666CD7" w14:paraId="1EEF54CE" w14:textId="77777777">
            <w:pPr>
              <w:pStyle w:val="Prrafodelista"/>
              <w:widowControl w:val="0"/>
              <w:numPr>
                <w:ilvl w:val="0"/>
                <w:numId w:val="17"/>
              </w:numPr>
              <w:autoSpaceDE w:val="0"/>
              <w:autoSpaceDN w:val="0"/>
              <w:spacing w:after="120" w:line="276" w:lineRule="auto"/>
              <w:jc w:val="both"/>
              <w:rPr>
                <w:rFonts w:ascii="Verdana" w:hAnsi="Verdana" w:cs="Arial"/>
              </w:rPr>
            </w:pPr>
            <w:r w:rsidRPr="00154C61">
              <w:rPr>
                <w:rFonts w:ascii="Verdana" w:hAnsi="Verdana"/>
              </w:rPr>
              <w:t>SUÁREZ BELTRÁN, Gonzalo. Estudios de derecho contractual público. 1ª Ed. Legis, 2014. Bogotá. p. 256.</w:t>
            </w:r>
          </w:p>
        </w:tc>
      </w:tr>
    </w:tbl>
    <w:p w:rsidRPr="00593A5F" w:rsidR="00666CD7" w:rsidP="00666CD7" w:rsidRDefault="00666CD7" w14:paraId="1B124F61" w14:textId="77777777">
      <w:pPr>
        <w:widowControl w:val="0"/>
        <w:autoSpaceDE w:val="0"/>
        <w:autoSpaceDN w:val="0"/>
        <w:spacing w:after="0" w:line="276" w:lineRule="auto"/>
        <w:jc w:val="both"/>
        <w:rPr>
          <w:rFonts w:ascii="Verdana" w:hAnsi="Verdana" w:cs="Arial"/>
        </w:rPr>
      </w:pPr>
    </w:p>
    <w:p w:rsidRPr="00593A5F" w:rsidR="00666CD7" w:rsidP="00666CD7" w:rsidRDefault="00666CD7" w14:paraId="287C06DE" w14:textId="77777777">
      <w:pPr>
        <w:pStyle w:val="Prrafodelista"/>
        <w:numPr>
          <w:ilvl w:val="0"/>
          <w:numId w:val="16"/>
        </w:numPr>
        <w:tabs>
          <w:tab w:val="left" w:pos="142"/>
          <w:tab w:val="left" w:pos="284"/>
        </w:tabs>
        <w:spacing w:after="0" w:line="276" w:lineRule="auto"/>
        <w:ind w:left="0" w:firstLine="0"/>
        <w:contextualSpacing w:val="0"/>
        <w:jc w:val="both"/>
        <w:rPr>
          <w:rFonts w:ascii="Verdana" w:hAnsi="Verdana" w:eastAsia="Century Gothic" w:cs="Century Gothic"/>
          <w:b/>
          <w:bCs/>
        </w:rPr>
      </w:pPr>
      <w:r>
        <w:rPr>
          <w:rFonts w:ascii="Verdana" w:hAnsi="Verdana" w:eastAsia="Century Gothic" w:cs="Century Gothic"/>
          <w:b/>
          <w:bCs/>
        </w:rPr>
        <w:t>Doctrina de la Agencia Nacional de Contratación Pública</w:t>
      </w:r>
      <w:r w:rsidRPr="00593A5F">
        <w:rPr>
          <w:rFonts w:ascii="Verdana" w:hAnsi="Verdana" w:eastAsia="Century Gothic" w:cs="Century Gothic"/>
          <w:b/>
          <w:bCs/>
        </w:rPr>
        <w:t>:</w:t>
      </w:r>
    </w:p>
    <w:p w:rsidR="00666CD7" w:rsidP="00666CD7" w:rsidRDefault="00666CD7" w14:paraId="39204931" w14:textId="77777777">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rsidRPr="00185EE9" w:rsidR="00666CD7" w:rsidP="00666CD7" w:rsidRDefault="00666CD7" w14:paraId="26A4AEC6" w14:textId="77777777">
      <w:pPr>
        <w:widowControl w:val="0"/>
        <w:autoSpaceDE w:val="0"/>
        <w:autoSpaceDN w:val="0"/>
        <w:spacing w:after="0" w:line="276" w:lineRule="auto"/>
        <w:jc w:val="both"/>
        <w:rPr>
          <w:rFonts w:ascii="Verdana" w:hAnsi="Verdana" w:eastAsia="Calibri" w:cs="Times New Roman"/>
        </w:rPr>
      </w:pPr>
      <w:r w:rsidRPr="00E55233">
        <w:rPr>
          <w:rFonts w:ascii="Verdana" w:hAnsi="Verdana" w:cs="Arial"/>
          <w:color w:val="000000" w:themeColor="text1"/>
          <w:shd w:val="clear" w:color="auto" w:fill="FFFFFF"/>
          <w:lang w:val="es-ES"/>
        </w:rPr>
        <w:t xml:space="preserve">Sobre la obligación de controlar y vigilar la ejecución de los contratos estatales, esta Subdirección se ha referido en los Conceptos </w:t>
      </w:r>
      <w:r w:rsidRPr="00E55233">
        <w:rPr>
          <w:rFonts w:ascii="Verdana" w:hAnsi="Verdana" w:cs="Arial"/>
          <w:color w:val="000000" w:themeColor="text1"/>
          <w:shd w:val="clear" w:color="auto" w:fill="FFFFFF"/>
          <w:lang w:val="es-ES_tradnl"/>
        </w:rPr>
        <w:t xml:space="preserve">radicado 4201913000004799 del 30 de agosto de 2019, 4201913000008240 del 20 de diciembre de 2019, C-064 del 28 de febrero de 2020, C-071 del 4 de marzo de 2020, C–077 del 18 de marzo de 2020, C–150 del 18 de marzo de 2020, C–134 del 30 de marzo de 2020, C–180 del 13 de abril de 2020, C-344 del 26 de mayo de 2020, C-414 del </w:t>
      </w:r>
      <w:r w:rsidRPr="00E55233">
        <w:rPr>
          <w:rFonts w:ascii="Verdana" w:hAnsi="Verdana" w:cs="Arial"/>
          <w:color w:val="000000" w:themeColor="text1"/>
          <w:shd w:val="clear" w:color="auto" w:fill="FFFFFF"/>
          <w:lang w:val="es-ES_tradnl"/>
        </w:rPr>
        <w:lastRenderedPageBreak/>
        <w:t>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55233">
        <w:rPr>
          <w:rFonts w:ascii="Verdana" w:hAnsi="Verdana" w:cs="Arial"/>
          <w:color w:val="000000" w:themeColor="text1"/>
          <w:shd w:val="clear" w:color="auto" w:fill="FFFFFF"/>
          <w:lang w:val="es-ES"/>
        </w:rPr>
        <w:t>,C-600 del 7 de octubre de 2024</w:t>
      </w:r>
      <w:r w:rsidRPr="001A0556">
        <w:rPr>
          <w:rStyle w:val="normaltextrun"/>
          <w:rFonts w:ascii="Verdana" w:hAnsi="Verdana" w:cs="Arial"/>
          <w:shd w:val="clear" w:color="auto" w:fill="FFFFFF"/>
          <w:lang w:val="es-ES"/>
        </w:rPr>
        <w:t>,</w:t>
      </w:r>
      <w:r w:rsidRPr="001A0556">
        <w:rPr>
          <w:rFonts w:ascii="Verdana" w:hAnsi="Verdana" w:eastAsia="Aptos" w:cs="Arial"/>
          <w:shd w:val="clear" w:color="auto" w:fill="FFFFFF"/>
          <w:lang w:val="es-ES"/>
        </w:rPr>
        <w:t xml:space="preserve"> entre</w:t>
      </w:r>
      <w:r w:rsidRPr="00B52642">
        <w:rPr>
          <w:rFonts w:ascii="Verdana" w:hAnsi="Verdana" w:eastAsia="Aptos" w:cs="Arial"/>
          <w:shd w:val="clear" w:color="auto" w:fill="FFFFFF"/>
          <w:lang w:val="es-ES"/>
        </w:rPr>
        <w:t xml:space="preserve"> otros</w:t>
      </w:r>
      <w:r>
        <w:rPr>
          <w:rFonts w:ascii="Verdana" w:hAnsi="Verdana" w:eastAsia="Calibri" w:cs="Times New Roman"/>
        </w:rPr>
        <w:t>,</w:t>
      </w:r>
      <w:r w:rsidRPr="00185EE9">
        <w:rPr>
          <w:rFonts w:ascii="Verdana" w:hAnsi="Verdana" w:eastAsia="Calibri" w:cs="Times New Roman"/>
        </w:rPr>
        <w:t xml:space="preserve"> </w:t>
      </w:r>
      <w:r>
        <w:rPr>
          <w:rFonts w:ascii="Verdana" w:hAnsi="Verdana" w:eastAsia="Calibri" w:cs="Times New Roman"/>
        </w:rPr>
        <w:t xml:space="preserve">estos </w:t>
      </w:r>
      <w:r w:rsidRPr="00185EE9">
        <w:rPr>
          <w:rFonts w:ascii="Verdana" w:hAnsi="Verdana" w:eastAsia="Calibri"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rsidRPr="0065720B" w:rsidR="00666CD7" w:rsidP="00666CD7" w:rsidRDefault="00000000" w14:paraId="16D1B0D5" w14:textId="77777777">
      <w:pPr>
        <w:widowControl w:val="0"/>
        <w:autoSpaceDE w:val="0"/>
        <w:autoSpaceDN w:val="0"/>
        <w:spacing w:after="0" w:line="276" w:lineRule="auto"/>
        <w:jc w:val="both"/>
        <w:rPr>
          <w:rStyle w:val="normaltextrun"/>
          <w:rFonts w:ascii="Verdana" w:hAnsi="Verdana" w:eastAsia="Calibri" w:cs="Arial"/>
          <w:lang w:val="es-ES_tradnl" w:eastAsia="en-GB"/>
        </w:rPr>
      </w:pPr>
      <w:hyperlink w:history="1" r:id="rId13">
        <w:r w:rsidRPr="00191357" w:rsidR="00666CD7">
          <w:rPr>
            <w:rStyle w:val="Hipervnculo"/>
            <w:rFonts w:ascii="Verdana" w:hAnsi="Verdana" w:eastAsia="Calibri" w:cs="Times New Roman"/>
            <w:lang w:val="es-ES"/>
          </w:rPr>
          <w:t>https://relatoria.colombiacompra.gov.co/busqueda/conceptos</w:t>
        </w:r>
      </w:hyperlink>
      <w:r w:rsidRPr="00185EE9" w:rsidR="00666CD7">
        <w:rPr>
          <w:rFonts w:ascii="Verdana" w:hAnsi="Verdana" w:eastAsia="Calibri" w:cs="Times New Roman"/>
        </w:rPr>
        <w:t>.</w:t>
      </w:r>
    </w:p>
    <w:p w:rsidR="00666CD7" w:rsidP="00666CD7" w:rsidRDefault="00666CD7" w14:paraId="05799920" w14:textId="77777777">
      <w:pPr>
        <w:widowControl w:val="0"/>
        <w:autoSpaceDE w:val="0"/>
        <w:autoSpaceDN w:val="0"/>
        <w:spacing w:after="0" w:line="276" w:lineRule="auto"/>
        <w:jc w:val="both"/>
        <w:rPr>
          <w:rStyle w:val="normaltextrun"/>
          <w:rFonts w:ascii="Verdana" w:hAnsi="Verdana" w:cs="Arial"/>
          <w:shd w:val="clear" w:color="auto" w:fill="FFFFFF"/>
          <w:lang w:val="es-ES"/>
        </w:rPr>
      </w:pPr>
    </w:p>
    <w:p w:rsidRPr="00505CD6" w:rsidR="00666CD7" w:rsidP="00666CD7" w:rsidRDefault="00666CD7" w14:paraId="24F40784" w14:textId="77777777">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rsidRPr="00505CD6" w:rsidR="00666CD7" w:rsidP="00666CD7" w:rsidRDefault="00666CD7" w14:paraId="40D110D8"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Pr="00505CD6" w:rsidR="00666CD7" w:rsidP="00666CD7" w:rsidRDefault="00666CD7" w14:paraId="2F8009A8" w14:textId="77777777">
      <w:pPr>
        <w:widowControl w:val="0"/>
        <w:numPr>
          <w:ilvl w:val="0"/>
          <w:numId w:val="1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w:tgtFrame="_blank" w:tooltip="Dirección URL original: https://www.colombiacompra.gov.co/content/03-documentos-tipo-para-los-procesos-de-seleccion-de-interventoria-de-obra-publica-de. Haga clic o pulse si confía en este vínculo." w:history="1" r:id="rId14">
        <w:r w:rsidRPr="00505CD6">
          <w:rPr>
            <w:rFonts w:ascii="Verdana" w:hAnsi="Verdana" w:cs="Arial"/>
            <w:color w:val="0563C1" w:themeColor="hyperlink"/>
            <w:u w:val="single"/>
            <w:shd w:val="clear" w:color="auto" w:fill="FFFFFF"/>
          </w:rPr>
          <w:t>03. Documentos tipo para los procesos de selección de interventoría de obra pública de infraestructura de transporte – versión 3 | Colombia Compra Eficiente | Agencia Nacional de Contratación Pública</w:t>
        </w:r>
      </w:hyperlink>
    </w:p>
    <w:p w:rsidRPr="00505CD6" w:rsidR="00666CD7" w:rsidP="00666CD7" w:rsidRDefault="00666CD7" w14:paraId="5DFF4E0B" w14:textId="77777777">
      <w:pPr>
        <w:widowControl w:val="0"/>
        <w:numPr>
          <w:ilvl w:val="0"/>
          <w:numId w:val="18"/>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505CD6">
        <w:rPr>
          <w:rFonts w:ascii="Verdana" w:hAnsi="Verdana" w:cs="Arial"/>
          <w:color w:val="000000" w:themeColor="text1"/>
          <w:shd w:val="clear" w:color="auto" w:fill="FFFFFF"/>
        </w:rPr>
        <w:t> </w:t>
      </w:r>
      <w:hyperlink w:tgtFrame="_blank" w:tooltip="Dirección URL original: https://www.colombiacompra.gov.co/content/02-documentos-tipo-para-los-procesos-de-seleccion-de-consultoria-de-obra-publica-de. Haga clic o pulse si confía en este vínculo." w:history="1" r:id="rId15">
        <w:r w:rsidRPr="00505CD6">
          <w:rPr>
            <w:rFonts w:ascii="Verdana" w:hAnsi="Verdana" w:cs="Arial"/>
            <w:color w:val="0563C1" w:themeColor="hyperlink"/>
            <w:u w:val="single"/>
            <w:shd w:val="clear" w:color="auto" w:fill="FFFFFF"/>
          </w:rPr>
          <w:t>02. Documentos tipo para los procesos de selección de consultoría de obra pública de infraestructura de transporte – versión 2. | Colombia Compra Eficiente | Agencia Nacional de Contratación Pública</w:t>
        </w:r>
      </w:hyperlink>
    </w:p>
    <w:p w:rsidRPr="00505CD6" w:rsidR="00666CD7" w:rsidP="00666CD7" w:rsidRDefault="00666CD7" w14:paraId="2661D7EF" w14:textId="77777777">
      <w:pPr>
        <w:widowControl w:val="0"/>
        <w:autoSpaceDE w:val="0"/>
        <w:autoSpaceDN w:val="0"/>
        <w:spacing w:after="0" w:line="276" w:lineRule="auto"/>
        <w:jc w:val="both"/>
        <w:rPr>
          <w:rFonts w:ascii="Verdana" w:hAnsi="Verdana" w:cs="Arial"/>
          <w:color w:val="000000" w:themeColor="text1"/>
          <w:shd w:val="clear" w:color="auto" w:fill="FFFFFF"/>
        </w:rPr>
      </w:pPr>
    </w:p>
    <w:p w:rsidR="00666CD7" w:rsidP="00666CD7" w:rsidRDefault="00666CD7" w14:paraId="12A5C0CC" w14:textId="77777777">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w:tgtFrame="_blank" w:tooltip="Dirección URL original: https://www.colombiacompra.gov.co/manuales-guias-y-pliegos-tipo/manuales-y-guias/guia-de-contratacion-publica-sostenible-y-socialmente. Haga clic o pulse si confía en este vínculo." w:history="1" r:id="rId16">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rsidRPr="00505CD6" w:rsidR="00666CD7" w:rsidP="00666CD7" w:rsidRDefault="00666CD7" w14:paraId="7BE204D5" w14:textId="77777777">
      <w:pPr>
        <w:widowControl w:val="0"/>
        <w:autoSpaceDE w:val="0"/>
        <w:autoSpaceDN w:val="0"/>
        <w:spacing w:after="0" w:line="276" w:lineRule="auto"/>
        <w:jc w:val="both"/>
        <w:rPr>
          <w:rFonts w:ascii="Verdana" w:hAnsi="Verdana" w:eastAsia="Calibri" w:cs="Arial"/>
          <w:color w:val="000000" w:themeColor="text1"/>
        </w:rPr>
      </w:pPr>
    </w:p>
    <w:p w:rsidRPr="00505CD6" w:rsidR="00666CD7" w:rsidP="00666CD7" w:rsidRDefault="00666CD7" w14:paraId="28E05E76" w14:textId="7777777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rsidRPr="00505CD6" w:rsidR="00666CD7" w:rsidP="00666CD7" w:rsidRDefault="00666CD7" w14:paraId="42948ABE" w14:textId="77777777">
      <w:pPr>
        <w:widowControl w:val="0"/>
        <w:autoSpaceDE w:val="0"/>
        <w:autoSpaceDN w:val="0"/>
        <w:spacing w:after="0" w:line="276" w:lineRule="auto"/>
        <w:jc w:val="both"/>
        <w:rPr>
          <w:rFonts w:ascii="Verdana" w:hAnsi="Verdana" w:cs="Arial"/>
        </w:rPr>
      </w:pPr>
    </w:p>
    <w:p w:rsidRPr="00505CD6" w:rsidR="00666CD7" w:rsidP="00666CD7" w:rsidRDefault="00666CD7" w14:paraId="579B6580" w14:textId="77777777">
      <w:pPr>
        <w:spacing w:after="0" w:line="276" w:lineRule="auto"/>
        <w:jc w:val="both"/>
        <w:rPr>
          <w:rFonts w:ascii="Verdana" w:hAnsi="Verdana" w:cs="Arial"/>
          <w:lang w:eastAsia="es-CO"/>
        </w:rPr>
      </w:pPr>
      <w:r w:rsidRPr="00505CD6">
        <w:rPr>
          <w:rFonts w:ascii="Verdana" w:hAnsi="Verdana" w:eastAsia="Times New Roman" w:cs="Arial"/>
          <w:lang w:eastAsia="es-CO"/>
        </w:rPr>
        <w:t>Atentamente,</w:t>
      </w:r>
      <w:r w:rsidRPr="00505CD6">
        <w:rPr>
          <w:rFonts w:ascii="Verdana" w:hAnsi="Verdana" w:cs="Arial"/>
          <w:lang w:eastAsia="es-CO"/>
        </w:rPr>
        <w:t xml:space="preserve"> </w:t>
      </w:r>
    </w:p>
    <w:p w:rsidRPr="00EF055B" w:rsidR="00666CD7" w:rsidP="00666CD7" w:rsidRDefault="00361CE8" w14:paraId="7F91CE77" w14:textId="0BEFCF65">
      <w:pPr>
        <w:spacing w:line="276" w:lineRule="auto"/>
        <w:jc w:val="center"/>
        <w:rPr>
          <w:noProof/>
          <w:color w:val="000000"/>
        </w:rPr>
      </w:pPr>
      <w:r>
        <w:rPr>
          <w:noProof/>
          <w:color w:val="000000"/>
        </w:rPr>
        <w:drawing>
          <wp:inline distT="0" distB="0" distL="0" distR="0" wp14:anchorId="09F410E3" wp14:editId="1A722F24">
            <wp:extent cx="3345180" cy="1438299"/>
            <wp:effectExtent l="0" t="0" r="7620" b="9525"/>
            <wp:docPr id="6777210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721048" name="Imagen 677721048"/>
                    <pic:cNvPicPr/>
                  </pic:nvPicPr>
                  <pic:blipFill>
                    <a:blip r:embed="rId17">
                      <a:extLst>
                        <a:ext uri="{28A0092B-C50C-407E-A947-70E740481C1C}">
                          <a14:useLocalDpi xmlns:a14="http://schemas.microsoft.com/office/drawing/2010/main" val="0"/>
                        </a:ext>
                      </a:extLst>
                    </a:blip>
                    <a:stretch>
                      <a:fillRect/>
                    </a:stretch>
                  </pic:blipFill>
                  <pic:spPr>
                    <a:xfrm>
                      <a:off x="0" y="0"/>
                      <a:ext cx="3348180" cy="1439589"/>
                    </a:xfrm>
                    <a:prstGeom prst="rect">
                      <a:avLst/>
                    </a:prstGeom>
                  </pic:spPr>
                </pic:pic>
              </a:graphicData>
            </a:graphic>
          </wp:inline>
        </w:drawing>
      </w:r>
    </w:p>
    <w:tbl>
      <w:tblPr>
        <w:tblStyle w:val="Tablaconcuadrcula"/>
        <w:tblW w:w="652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5628"/>
      </w:tblGrid>
      <w:tr w:rsidRPr="00593A5F" w:rsidR="00666CD7" w:rsidTr="00283568" w14:paraId="336BDDC8" w14:textId="77777777">
        <w:trPr>
          <w:trHeight w:val="315"/>
        </w:trPr>
        <w:tc>
          <w:tcPr>
            <w:tcW w:w="893" w:type="dxa"/>
            <w:vAlign w:val="center"/>
            <w:hideMark/>
          </w:tcPr>
          <w:p w:rsidRPr="003751C7" w:rsidR="00666CD7" w:rsidP="00283568" w:rsidRDefault="00666CD7" w14:paraId="17AAABCF"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color="7F7F7F" w:themeColor="text1" w:themeTint="80" w:sz="4" w:space="0"/>
              <w:right w:val="nil"/>
            </w:tcBorders>
            <w:vAlign w:val="center"/>
            <w:hideMark/>
          </w:tcPr>
          <w:p w:rsidR="00666CD7" w:rsidP="00283568" w:rsidRDefault="00666CD7" w14:paraId="098DF25A" w14:textId="77777777">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Karol Andrea González Marín.</w:t>
            </w:r>
          </w:p>
          <w:p w:rsidRPr="000015E6" w:rsidR="00666CD7" w:rsidP="00283568" w:rsidRDefault="00666CD7" w14:paraId="25972B7B" w14:textId="77777777">
            <w:pPr>
              <w:contextualSpacing/>
              <w:rPr>
                <w:rFonts w:ascii="Verdana" w:hAnsi="Verdana" w:eastAsia="Arial" w:cs="Arial"/>
                <w:sz w:val="16"/>
                <w:szCs w:val="16"/>
              </w:rPr>
            </w:pPr>
            <w:r w:rsidRPr="00E24803">
              <w:rPr>
                <w:rFonts w:ascii="Verdana" w:hAnsi="Verdana"/>
                <w:sz w:val="16"/>
                <w:szCs w:val="16"/>
              </w:rPr>
              <w:t>Contratista de la Subdirección de Gestión Contractual</w:t>
            </w:r>
          </w:p>
        </w:tc>
      </w:tr>
      <w:tr w:rsidRPr="00593A5F" w:rsidR="00666CD7" w:rsidTr="00283568" w14:paraId="6BA5DF20" w14:textId="77777777">
        <w:trPr>
          <w:trHeight w:val="330"/>
        </w:trPr>
        <w:tc>
          <w:tcPr>
            <w:tcW w:w="893" w:type="dxa"/>
            <w:vAlign w:val="center"/>
            <w:hideMark/>
          </w:tcPr>
          <w:p w:rsidRPr="003751C7" w:rsidR="00666CD7" w:rsidP="00283568" w:rsidRDefault="00666CD7" w14:paraId="4C28222A"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color="7F7F7F" w:themeColor="text1" w:themeTint="80" w:sz="4" w:space="0"/>
              <w:left w:val="nil"/>
              <w:bottom w:val="dotted" w:color="7F7F7F" w:themeColor="text1" w:themeTint="80" w:sz="4" w:space="0"/>
              <w:right w:val="nil"/>
            </w:tcBorders>
            <w:vAlign w:val="center"/>
            <w:hideMark/>
          </w:tcPr>
          <w:p w:rsidR="00666CD7" w:rsidP="00283568" w:rsidRDefault="00666CD7" w14:paraId="3AB37D4D" w14:textId="77777777">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Juan Carlos González.</w:t>
            </w:r>
          </w:p>
          <w:p w:rsidRPr="00EF40D2" w:rsidR="00666CD7" w:rsidP="00283568" w:rsidRDefault="00666CD7" w14:paraId="12DAB6DC" w14:textId="77777777">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hAnsi="Verdana" w:eastAsia="Arial" w:cs="Arial"/>
                <w:sz w:val="16"/>
                <w:szCs w:val="16"/>
              </w:rPr>
              <w:t xml:space="preserve">Contratista </w:t>
            </w:r>
            <w:r w:rsidRPr="000015E6">
              <w:rPr>
                <w:rStyle w:val="normaltextrun"/>
                <w:rFonts w:ascii="Verdana" w:hAnsi="Verdana" w:eastAsia="Arial" w:cs="Arial"/>
                <w:sz w:val="16"/>
                <w:szCs w:val="16"/>
              </w:rPr>
              <w:t>Subdirección de Gestión Contractual</w:t>
            </w:r>
          </w:p>
        </w:tc>
      </w:tr>
      <w:tr w:rsidRPr="00593A5F" w:rsidR="00666CD7" w:rsidTr="00283568" w14:paraId="28A9BE22" w14:textId="77777777">
        <w:trPr>
          <w:trHeight w:val="300"/>
        </w:trPr>
        <w:tc>
          <w:tcPr>
            <w:tcW w:w="893" w:type="dxa"/>
            <w:vAlign w:val="center"/>
          </w:tcPr>
          <w:p w:rsidRPr="003751C7" w:rsidR="00666CD7" w:rsidP="00283568" w:rsidRDefault="00666CD7" w14:paraId="556DBA39" w14:textId="7777777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color="7F7F7F" w:themeColor="text1" w:themeTint="80" w:sz="4" w:space="0"/>
              <w:left w:val="nil"/>
              <w:bottom w:val="dotted" w:color="7F7F7F" w:themeColor="text1" w:themeTint="80" w:sz="4" w:space="0"/>
              <w:right w:val="nil"/>
            </w:tcBorders>
            <w:vAlign w:val="center"/>
          </w:tcPr>
          <w:p w:rsidRPr="000015E6" w:rsidR="00666CD7" w:rsidP="00283568" w:rsidRDefault="00666CD7" w14:paraId="6D8DF040" w14:textId="77777777">
            <w:pPr>
              <w:contextualSpacing/>
              <w:rPr>
                <w:rFonts w:ascii="Verdana" w:hAnsi="Verdana" w:eastAsia="Calibri" w:cs="Arial"/>
                <w:sz w:val="16"/>
                <w:szCs w:val="16"/>
                <w:lang w:val="pt-BR" w:eastAsia="es-ES"/>
              </w:rPr>
            </w:pPr>
            <w:r w:rsidRPr="000015E6">
              <w:rPr>
                <w:rFonts w:ascii="Verdana" w:hAnsi="Verdana" w:eastAsia="Calibri" w:cs="Arial"/>
                <w:sz w:val="16"/>
                <w:szCs w:val="16"/>
                <w:lang w:val="pt-BR" w:eastAsia="es-ES"/>
              </w:rPr>
              <w:t>Carolina Quintero Ganchará</w:t>
            </w:r>
            <w:r>
              <w:rPr>
                <w:rFonts w:ascii="Verdana" w:hAnsi="Verdana" w:eastAsia="Calibri" w:cs="Arial"/>
                <w:sz w:val="16"/>
                <w:szCs w:val="16"/>
                <w:lang w:val="pt-BR" w:eastAsia="es-ES"/>
              </w:rPr>
              <w:t>.</w:t>
            </w:r>
          </w:p>
          <w:p w:rsidRPr="000015E6" w:rsidR="00666CD7" w:rsidP="00283568" w:rsidRDefault="00666CD7" w14:paraId="7946B564" w14:textId="77777777">
            <w:pPr>
              <w:contextualSpacing/>
              <w:rPr>
                <w:rFonts w:ascii="Verdana" w:hAnsi="Verdana" w:eastAsia="Calibri" w:cs="Arial"/>
                <w:sz w:val="16"/>
                <w:szCs w:val="16"/>
                <w:lang w:val="pt-BR" w:eastAsia="es-ES"/>
              </w:rPr>
            </w:pPr>
            <w:r w:rsidRPr="000015E6">
              <w:rPr>
                <w:rFonts w:ascii="Verdana" w:hAnsi="Verdana" w:eastAsia="Calibri" w:cs="Arial"/>
                <w:sz w:val="16"/>
                <w:szCs w:val="16"/>
                <w:lang w:eastAsia="es-ES"/>
              </w:rPr>
              <w:t>Subdirectora</w:t>
            </w:r>
            <w:r w:rsidRPr="000015E6">
              <w:rPr>
                <w:rFonts w:ascii="Verdana" w:hAnsi="Verdana" w:eastAsia="Calibri" w:cs="Arial"/>
                <w:sz w:val="16"/>
                <w:szCs w:val="16"/>
                <w:lang w:val="pt-BR" w:eastAsia="es-ES"/>
              </w:rPr>
              <w:t xml:space="preserve"> de Gestión Contratual ANCP – CCE</w:t>
            </w:r>
          </w:p>
        </w:tc>
      </w:tr>
      <w:bookmarkEnd w:id="0"/>
      <w:bookmarkEnd w:id="1"/>
    </w:tbl>
    <w:p w:rsidRPr="0044528D" w:rsidR="00666CD7" w:rsidP="00666CD7" w:rsidRDefault="00666CD7" w14:paraId="12EFDB1F" w14:textId="77777777">
      <w:pPr>
        <w:spacing w:after="0"/>
        <w:rPr>
          <w:rFonts w:ascii="Verdana" w:hAnsi="Verdana"/>
        </w:rPr>
      </w:pPr>
    </w:p>
    <w:p w:rsidRPr="0044528D" w:rsidR="00666CD7" w:rsidP="00666CD7" w:rsidRDefault="00666CD7" w14:paraId="16B5F3A7" w14:textId="77777777">
      <w:pPr>
        <w:spacing w:after="0" w:line="240" w:lineRule="auto"/>
        <w:textAlignment w:val="baseline"/>
        <w:rPr>
          <w:rFonts w:ascii="Verdana" w:hAnsi="Verdana" w:eastAsia="Times New Roman" w:cs="Segoe UI"/>
          <w:b/>
          <w:bCs/>
          <w:color w:val="46589C"/>
          <w:lang w:val="es-ES" w:eastAsia="es-CO"/>
        </w:rPr>
      </w:pPr>
    </w:p>
    <w:p w:rsidRPr="0044528D" w:rsidR="00666CD7" w:rsidP="00666CD7" w:rsidRDefault="00666CD7" w14:paraId="5D511AC5" w14:textId="77777777">
      <w:pPr>
        <w:spacing w:after="0" w:line="240" w:lineRule="auto"/>
        <w:textAlignment w:val="baseline"/>
        <w:rPr>
          <w:rFonts w:ascii="Verdana" w:hAnsi="Verdana" w:eastAsia="Times New Roman" w:cs="Segoe UI"/>
          <w:b/>
          <w:bCs/>
          <w:color w:val="46589C"/>
          <w:lang w:val="es-ES" w:eastAsia="es-CO"/>
        </w:rPr>
      </w:pPr>
    </w:p>
    <w:p w:rsidRPr="00666CD7" w:rsidR="003D5B0D" w:rsidP="00666CD7" w:rsidRDefault="003D5B0D" w14:paraId="3900974D" w14:textId="77777777"/>
    <w:sectPr w:rsidRPr="00666CD7" w:rsidR="003D5B0D" w:rsidSect="007C0C0F">
      <w:headerReference w:type="default" r:id="rId18"/>
      <w:footerReference w:type="default" r:id="rId19"/>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07F2A" w:rsidP="004A1847" w:rsidRDefault="00907F2A" w14:paraId="7F66748A" w14:textId="77777777">
      <w:pPr>
        <w:spacing w:after="0" w:line="240" w:lineRule="auto"/>
      </w:pPr>
      <w:r>
        <w:separator/>
      </w:r>
    </w:p>
  </w:endnote>
  <w:endnote w:type="continuationSeparator" w:id="0">
    <w:p w:rsidR="00907F2A" w:rsidP="004A1847" w:rsidRDefault="00907F2A" w14:paraId="2D89BBA1" w14:textId="77777777">
      <w:pPr>
        <w:spacing w:after="0" w:line="240" w:lineRule="auto"/>
      </w:pPr>
      <w:r>
        <w:continuationSeparator/>
      </w:r>
    </w:p>
  </w:endnote>
  <w:endnote w:type="continuationNotice" w:id="1">
    <w:p w:rsidR="00907F2A" w:rsidRDefault="00907F2A" w14:paraId="6642167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07F2A" w:rsidP="004A1847" w:rsidRDefault="00907F2A" w14:paraId="3AF5F869" w14:textId="77777777">
      <w:pPr>
        <w:spacing w:after="0" w:line="240" w:lineRule="auto"/>
      </w:pPr>
      <w:r>
        <w:separator/>
      </w:r>
    </w:p>
  </w:footnote>
  <w:footnote w:type="continuationSeparator" w:id="0">
    <w:p w:rsidR="00907F2A" w:rsidP="004A1847" w:rsidRDefault="00907F2A" w14:paraId="1D497577" w14:textId="77777777">
      <w:pPr>
        <w:spacing w:after="0" w:line="240" w:lineRule="auto"/>
      </w:pPr>
      <w:r>
        <w:continuationSeparator/>
      </w:r>
    </w:p>
  </w:footnote>
  <w:footnote w:type="continuationNotice" w:id="1">
    <w:p w:rsidR="00907F2A" w:rsidRDefault="00907F2A" w14:paraId="0282F62C" w14:textId="77777777">
      <w:pPr>
        <w:spacing w:after="0" w:line="240" w:lineRule="auto"/>
      </w:pPr>
    </w:p>
  </w:footnote>
  <w:footnote w:id="2">
    <w:p w:rsidRPr="00942A0B" w:rsidR="00666CD7" w:rsidP="00666CD7" w:rsidRDefault="00666CD7" w14:paraId="07194EAC" w14:textId="77777777">
      <w:pPr>
        <w:pStyle w:val="Textonotapie"/>
        <w:rPr>
          <w:sz w:val="16"/>
          <w:szCs w:val="16"/>
          <w:lang w:val="es-ES"/>
        </w:rPr>
      </w:pPr>
      <w:r w:rsidRPr="00942A0B">
        <w:rPr>
          <w:rStyle w:val="Refdenotaalpie"/>
          <w:sz w:val="16"/>
          <w:szCs w:val="16"/>
        </w:rPr>
        <w:footnoteRef/>
      </w:r>
      <w:hyperlink w:history="1" r:id="rId1">
        <w:r w:rsidRPr="00974A3A">
          <w:rPr>
            <w:rStyle w:val="Hipervnculo"/>
            <w:rFonts w:ascii="Verdana" w:hAnsi="Verdana"/>
            <w:sz w:val="16"/>
            <w:szCs w:val="16"/>
          </w:rPr>
          <w:t>https://operaciones.colombiacompra.gov.co/sites/cce_public/files/cce_documents/cce_guia_para_el_ejercicio_de_las_funciones_de_supervision_e_interventoria_de_los_contratos_del_estado.pdf</w:t>
        </w:r>
      </w:hyperlink>
      <w:r>
        <w:rPr>
          <w:rFonts w:ascii="Verdana" w:hAnsi="Verdana"/>
          <w:sz w:val="16"/>
          <w:szCs w:val="16"/>
        </w:rPr>
        <w:t>, Pàg.6</w:t>
      </w:r>
    </w:p>
  </w:footnote>
  <w:footnote w:id="3">
    <w:p w:rsidRPr="000D5C2E" w:rsidR="00666CD7" w:rsidP="00666CD7" w:rsidRDefault="00666CD7" w14:paraId="70EBD919" w14:textId="77777777">
      <w:pPr>
        <w:pStyle w:val="Textonotapie"/>
        <w:ind w:firstLine="709"/>
        <w:contextualSpacing/>
        <w:jc w:val="both"/>
        <w:rPr>
          <w:sz w:val="16"/>
          <w:szCs w:val="16"/>
        </w:rPr>
      </w:pPr>
      <w:r w:rsidRPr="000D5C2E">
        <w:rPr>
          <w:rFonts w:ascii="Verdana" w:hAnsi="Verdana"/>
          <w:sz w:val="16"/>
          <w:szCs w:val="16"/>
          <w:vertAlign w:val="superscript"/>
        </w:rPr>
        <w:footnoteRef/>
      </w:r>
      <w:r w:rsidRPr="000D5C2E">
        <w:rPr>
          <w:rFonts w:ascii="Verdana" w:hAnsi="Verdana"/>
          <w:sz w:val="16"/>
          <w:szCs w:val="16"/>
        </w:rPr>
        <w:t xml:space="preserve"> Artículo 17 de la Ley 1150 de 2007</w:t>
      </w:r>
      <w:r>
        <w:rPr>
          <w:rFonts w:ascii="Verdana" w:hAnsi="Verdana"/>
          <w:sz w:val="16"/>
          <w:szCs w:val="16"/>
        </w:rPr>
        <w:t>.</w:t>
      </w:r>
    </w:p>
  </w:footnote>
  <w:footnote w:id="4">
    <w:p w:rsidRPr="000D5C2E" w:rsidR="00666CD7" w:rsidP="00666CD7" w:rsidRDefault="00666CD7" w14:paraId="22F49243" w14:textId="77777777">
      <w:pPr>
        <w:pStyle w:val="Textonotapie"/>
        <w:ind w:firstLine="709"/>
        <w:contextualSpacing/>
        <w:jc w:val="both"/>
        <w:rPr>
          <w:sz w:val="16"/>
          <w:szCs w:val="16"/>
        </w:rPr>
      </w:pPr>
      <w:r w:rsidRPr="000D5C2E">
        <w:rPr>
          <w:rFonts w:ascii="Verdana" w:hAnsi="Verdana"/>
          <w:sz w:val="16"/>
          <w:szCs w:val="16"/>
          <w:vertAlign w:val="superscript"/>
        </w:rPr>
        <w:footnoteRef/>
      </w:r>
      <w:r w:rsidRPr="000D5C2E">
        <w:rPr>
          <w:rFonts w:ascii="Verdana" w:hAnsi="Verdana"/>
          <w:sz w:val="16"/>
          <w:szCs w:val="16"/>
        </w:rPr>
        <w:t xml:space="preserve"> Artículo 21 de la Ley 1150 de 2007</w:t>
      </w:r>
      <w:r>
        <w:rPr>
          <w:rFonts w:ascii="Verdana" w:hAnsi="Verdana"/>
          <w:sz w:val="16"/>
          <w:szCs w:val="16"/>
        </w:rPr>
        <w:t>.</w:t>
      </w:r>
    </w:p>
  </w:footnote>
  <w:footnote w:id="5">
    <w:p w:rsidRPr="000D5C2E" w:rsidR="00666CD7" w:rsidP="00666CD7" w:rsidRDefault="00666CD7" w14:paraId="1B9BE9B0" w14:textId="77777777">
      <w:pPr>
        <w:pStyle w:val="Textonotapie"/>
        <w:ind w:firstLine="709"/>
        <w:contextualSpacing/>
        <w:jc w:val="both"/>
        <w:rPr>
          <w:sz w:val="16"/>
          <w:szCs w:val="16"/>
        </w:rPr>
      </w:pPr>
      <w:r w:rsidRPr="000D5C2E">
        <w:rPr>
          <w:rFonts w:ascii="Verdana" w:hAnsi="Verdana"/>
          <w:sz w:val="16"/>
          <w:szCs w:val="16"/>
          <w:vertAlign w:val="superscript"/>
        </w:rPr>
        <w:footnoteRef/>
      </w:r>
      <w:r w:rsidRPr="000D5C2E">
        <w:rPr>
          <w:rFonts w:ascii="Verdana" w:hAnsi="Verdana"/>
          <w:sz w:val="16"/>
          <w:szCs w:val="16"/>
        </w:rPr>
        <w:t xml:space="preserve"> Artículos 83 a 86 de la Ley 1474 de 2011</w:t>
      </w:r>
      <w:r>
        <w:rPr>
          <w:rFonts w:ascii="Verdana" w:hAnsi="Verdana"/>
          <w:sz w:val="16"/>
          <w:szCs w:val="16"/>
        </w:rPr>
        <w:t>.</w:t>
      </w:r>
    </w:p>
  </w:footnote>
  <w:footnote w:id="6">
    <w:p w:rsidRPr="003A3B8F" w:rsidR="00666CD7" w:rsidP="00666CD7" w:rsidRDefault="00666CD7" w14:paraId="4760B424" w14:textId="77777777">
      <w:pPr>
        <w:pStyle w:val="Textonotapie"/>
        <w:ind w:firstLine="709"/>
        <w:contextualSpacing/>
        <w:jc w:val="both"/>
        <w:rPr>
          <w:rFonts w:ascii="Verdana" w:hAnsi="Verdana" w:cs="Arial"/>
          <w:color w:val="000000" w:themeColor="text1"/>
          <w:sz w:val="16"/>
          <w:szCs w:val="16"/>
        </w:rPr>
      </w:pPr>
      <w:r w:rsidRPr="003A3B8F">
        <w:rPr>
          <w:rStyle w:val="Refdenotaalpie"/>
          <w:rFonts w:ascii="Verdana" w:hAnsi="Verdana" w:cs="Arial"/>
          <w:color w:val="000000" w:themeColor="text1"/>
          <w:sz w:val="16"/>
          <w:szCs w:val="16"/>
        </w:rPr>
        <w:footnoteRef/>
      </w:r>
      <w:r w:rsidRPr="003A3B8F">
        <w:rPr>
          <w:rFonts w:ascii="Verdana" w:hAnsi="Verdana" w:cs="Arial"/>
          <w:color w:val="000000" w:themeColor="text1"/>
          <w:sz w:val="16"/>
          <w:szCs w:val="16"/>
        </w:rPr>
        <w:t xml:space="preserve"> Consejo de Estado. Sección 3ª. Sentencia del 27 de noviembre de 2017. M.P. Jaime Orlando Santofimio. </w:t>
      </w:r>
      <w:proofErr w:type="spellStart"/>
      <w:r w:rsidRPr="003A3B8F">
        <w:rPr>
          <w:rFonts w:ascii="Verdana" w:hAnsi="Verdana" w:cs="Arial"/>
          <w:color w:val="000000" w:themeColor="text1"/>
          <w:sz w:val="16"/>
          <w:szCs w:val="16"/>
        </w:rPr>
        <w:t>Exp</w:t>
      </w:r>
      <w:proofErr w:type="spellEnd"/>
      <w:r w:rsidRPr="003A3B8F">
        <w:rPr>
          <w:rFonts w:ascii="Verdana" w:hAnsi="Verdana" w:cs="Arial"/>
          <w:color w:val="000000" w:themeColor="text1"/>
          <w:sz w:val="16"/>
          <w:szCs w:val="16"/>
        </w:rPr>
        <w:t>. 51.802.</w:t>
      </w:r>
    </w:p>
    <w:p w:rsidRPr="003A3B8F" w:rsidR="00666CD7" w:rsidP="00666CD7" w:rsidRDefault="00666CD7" w14:paraId="63EBB38D" w14:textId="77777777">
      <w:pPr>
        <w:pStyle w:val="Textonotapie"/>
        <w:jc w:val="both"/>
        <w:rPr>
          <w:rFonts w:ascii="Verdana" w:hAnsi="Verdana" w:cs="Arial"/>
          <w:color w:val="000000" w:themeColor="text1"/>
          <w:sz w:val="16"/>
          <w:szCs w:val="16"/>
          <w:lang w:val="es-CO"/>
        </w:rPr>
      </w:pPr>
    </w:p>
  </w:footnote>
  <w:footnote w:id="7">
    <w:p w:rsidRPr="003A3B8F" w:rsidR="00666CD7" w:rsidP="00666CD7" w:rsidRDefault="00666CD7" w14:paraId="64540655" w14:textId="77777777">
      <w:pPr>
        <w:pStyle w:val="Textonotapie"/>
        <w:ind w:firstLine="709"/>
        <w:contextualSpacing/>
        <w:jc w:val="both"/>
        <w:rPr>
          <w:rFonts w:ascii="Verdana" w:hAnsi="Verdana" w:cs="Arial"/>
          <w:color w:val="000000" w:themeColor="text1"/>
          <w:sz w:val="16"/>
          <w:szCs w:val="16"/>
          <w:lang w:val="es-ES"/>
        </w:rPr>
      </w:pPr>
      <w:r w:rsidRPr="003A3B8F">
        <w:rPr>
          <w:rStyle w:val="Refdenotaalpie"/>
          <w:rFonts w:ascii="Verdana" w:hAnsi="Verdana" w:cs="Arial"/>
          <w:color w:val="000000" w:themeColor="text1"/>
          <w:sz w:val="16"/>
          <w:szCs w:val="16"/>
        </w:rPr>
        <w:footnoteRef/>
      </w:r>
      <w:r w:rsidRPr="003A3B8F">
        <w:rPr>
          <w:rFonts w:ascii="Verdana" w:hAnsi="Verdana" w:cs="Arial"/>
          <w:color w:val="000000" w:themeColor="text1"/>
          <w:sz w:val="16"/>
          <w:szCs w:val="16"/>
        </w:rPr>
        <w:t xml:space="preserve"> Radicado # 4201913000008240 del 20 de diciembre de 2019.</w:t>
      </w:r>
    </w:p>
  </w:footnote>
  <w:footnote w:id="8">
    <w:p w:rsidRPr="003A3B8F" w:rsidR="00666CD7" w:rsidP="00666CD7" w:rsidRDefault="00666CD7" w14:paraId="0683CA1E" w14:textId="77777777">
      <w:pPr>
        <w:pStyle w:val="Textonotapie"/>
        <w:ind w:firstLine="709"/>
        <w:contextualSpacing/>
        <w:jc w:val="both"/>
        <w:rPr>
          <w:rFonts w:ascii="Verdana" w:hAnsi="Verdana" w:cs="Arial"/>
          <w:color w:val="000000" w:themeColor="text1"/>
          <w:sz w:val="16"/>
          <w:szCs w:val="16"/>
        </w:rPr>
      </w:pPr>
      <w:r w:rsidRPr="003A3B8F">
        <w:rPr>
          <w:rStyle w:val="Refdenotaalpie"/>
          <w:rFonts w:ascii="Verdana" w:hAnsi="Verdana" w:cs="Arial"/>
          <w:color w:val="000000" w:themeColor="text1"/>
          <w:sz w:val="16"/>
          <w:szCs w:val="16"/>
        </w:rPr>
        <w:footnoteRef/>
      </w:r>
      <w:r w:rsidRPr="003A3B8F">
        <w:rPr>
          <w:rFonts w:ascii="Verdana" w:hAnsi="Verdana" w:cs="Arial"/>
          <w:color w:val="000000" w:themeColor="text1"/>
          <w:sz w:val="16"/>
          <w:szCs w:val="16"/>
        </w:rPr>
        <w:t xml:space="preserve"> A excepción de la interventoría del contrato de obra adjudicado por licitación pública que es obligatoria según el numeral 1° del artículo 32 de la Ley 80 de 1993.</w:t>
      </w:r>
    </w:p>
    <w:p w:rsidRPr="003A3B8F" w:rsidR="00666CD7" w:rsidP="00666CD7" w:rsidRDefault="00666CD7" w14:paraId="08ED8F35" w14:textId="77777777">
      <w:pPr>
        <w:pStyle w:val="Textonotapie"/>
        <w:jc w:val="both"/>
        <w:rPr>
          <w:rFonts w:ascii="Verdana" w:hAnsi="Verdana" w:cs="Arial"/>
          <w:color w:val="000000" w:themeColor="text1"/>
          <w:sz w:val="16"/>
          <w:szCs w:val="16"/>
        </w:rPr>
      </w:pPr>
    </w:p>
  </w:footnote>
  <w:footnote w:id="9">
    <w:p w:rsidRPr="003A3B8F" w:rsidR="00666CD7" w:rsidP="00666CD7" w:rsidRDefault="00666CD7" w14:paraId="1C9BA179" w14:textId="77777777">
      <w:pPr>
        <w:pStyle w:val="Textonotapie"/>
        <w:ind w:firstLine="708"/>
        <w:jc w:val="both"/>
        <w:rPr>
          <w:rFonts w:ascii="Verdana" w:hAnsi="Verdana" w:cs="Arial"/>
          <w:color w:val="000000" w:themeColor="text1"/>
          <w:sz w:val="16"/>
          <w:szCs w:val="16"/>
        </w:rPr>
      </w:pPr>
      <w:r w:rsidRPr="003A3B8F">
        <w:rPr>
          <w:rStyle w:val="Refdenotaalpie"/>
          <w:rFonts w:ascii="Verdana" w:hAnsi="Verdana" w:cs="Arial"/>
          <w:color w:val="000000" w:themeColor="text1"/>
          <w:sz w:val="16"/>
          <w:szCs w:val="16"/>
        </w:rPr>
        <w:footnoteRef/>
      </w:r>
      <w:r w:rsidRPr="003A3B8F">
        <w:rPr>
          <w:rFonts w:ascii="Verdana" w:hAnsi="Verdana" w:cs="Arial"/>
          <w:color w:val="000000" w:themeColor="text1"/>
          <w:sz w:val="16"/>
          <w:szCs w:val="16"/>
        </w:rPr>
        <w:t xml:space="preserve"> SUÁREZ BELTRÁN, Gonzalo. Estudios de derecho contractual público. 1ª Ed. Legis, 2014. Bogotá. p. 256.</w:t>
      </w:r>
    </w:p>
  </w:footnote>
  <w:footnote w:id="10">
    <w:p w:rsidRPr="00BE11A6" w:rsidR="00666CD7" w:rsidP="00666CD7" w:rsidRDefault="00666CD7" w14:paraId="198E61CC" w14:textId="77777777">
      <w:pPr>
        <w:pStyle w:val="Textonotapie"/>
        <w:rPr>
          <w:lang w:val="es-ES"/>
        </w:rPr>
      </w:pPr>
      <w:r>
        <w:rPr>
          <w:rStyle w:val="Refdenotaalpie"/>
        </w:rPr>
        <w:footnoteRef/>
      </w:r>
      <w:r w:rsidRPr="00BE11A6">
        <w:t>efaidnbmnnnibpcajpcglclefindmkaj/https://operaciones.colombiacompra.gov.co/sites/cce_public/files/cce_documents/cce_guia_para_el_ejercicio_de_las_funciones_de_supervision_e_interventoria_de_los_contratos_del_estado.pdf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756841" w:rsidRDefault="009D3058" w14:paraId="435F4D03" w14:textId="0903BF04">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00DC39FC" w:rsidP="004A305D" w:rsidRDefault="00DC39FC" w14:paraId="3079FC11" w14:textId="77777777">
    <w:pPr>
      <w:spacing w:after="0"/>
      <w:rPr>
        <w:rFonts w:ascii="Verdana" w:hAnsi="Verdana"/>
        <w:b/>
        <w:bCs/>
      </w:rPr>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8A446D" w:rsidP="00061B2A" w:rsidRDefault="008A446D" w14:paraId="1FD1C243" w14:textId="6D74A3CF">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60" style="width:14.25pt;height:14.25pt;visibility:visible;mso-wrap-style:square" o:bullet="t" type="#_x0000_t75">
        <v:imagedata o:title="" r:id="rId1"/>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tentative="1">
      <w:start w:val="1"/>
      <w:numFmt w:val="bullet"/>
      <w:lvlText w:val="o"/>
      <w:lvlJc w:val="left"/>
      <w:pPr>
        <w:ind w:left="1440" w:hanging="360"/>
      </w:pPr>
      <w:rPr>
        <w:rFonts w:hint="default" w:ascii="Courier New" w:hAnsi="Courier New" w:cs="Courier New"/>
      </w:rPr>
    </w:lvl>
    <w:lvl w:ilvl="2" w:tplc="040A0005" w:tentative="1">
      <w:start w:val="1"/>
      <w:numFmt w:val="bullet"/>
      <w:lvlText w:val=""/>
      <w:lvlJc w:val="left"/>
      <w:pPr>
        <w:ind w:left="2160" w:hanging="360"/>
      </w:pPr>
      <w:rPr>
        <w:rFonts w:hint="default" w:ascii="Wingdings" w:hAnsi="Wingdings"/>
      </w:rPr>
    </w:lvl>
    <w:lvl w:ilvl="3" w:tplc="040A0001" w:tentative="1">
      <w:start w:val="1"/>
      <w:numFmt w:val="bullet"/>
      <w:lvlText w:val=""/>
      <w:lvlJc w:val="left"/>
      <w:pPr>
        <w:ind w:left="2880" w:hanging="360"/>
      </w:pPr>
      <w:rPr>
        <w:rFonts w:hint="default" w:ascii="Symbol" w:hAnsi="Symbol"/>
      </w:rPr>
    </w:lvl>
    <w:lvl w:ilvl="4" w:tplc="040A0003" w:tentative="1">
      <w:start w:val="1"/>
      <w:numFmt w:val="bullet"/>
      <w:lvlText w:val="o"/>
      <w:lvlJc w:val="left"/>
      <w:pPr>
        <w:ind w:left="3600" w:hanging="360"/>
      </w:pPr>
      <w:rPr>
        <w:rFonts w:hint="default" w:ascii="Courier New" w:hAnsi="Courier New" w:cs="Courier New"/>
      </w:rPr>
    </w:lvl>
    <w:lvl w:ilvl="5" w:tplc="040A0005" w:tentative="1">
      <w:start w:val="1"/>
      <w:numFmt w:val="bullet"/>
      <w:lvlText w:val=""/>
      <w:lvlJc w:val="left"/>
      <w:pPr>
        <w:ind w:left="4320" w:hanging="360"/>
      </w:pPr>
      <w:rPr>
        <w:rFonts w:hint="default" w:ascii="Wingdings" w:hAnsi="Wingdings"/>
      </w:rPr>
    </w:lvl>
    <w:lvl w:ilvl="6" w:tplc="040A0001" w:tentative="1">
      <w:start w:val="1"/>
      <w:numFmt w:val="bullet"/>
      <w:lvlText w:val=""/>
      <w:lvlJc w:val="left"/>
      <w:pPr>
        <w:ind w:left="5040" w:hanging="360"/>
      </w:pPr>
      <w:rPr>
        <w:rFonts w:hint="default" w:ascii="Symbol" w:hAnsi="Symbol"/>
      </w:rPr>
    </w:lvl>
    <w:lvl w:ilvl="7" w:tplc="040A0003" w:tentative="1">
      <w:start w:val="1"/>
      <w:numFmt w:val="bullet"/>
      <w:lvlText w:val="o"/>
      <w:lvlJc w:val="left"/>
      <w:pPr>
        <w:ind w:left="5760" w:hanging="360"/>
      </w:pPr>
      <w:rPr>
        <w:rFonts w:hint="default" w:ascii="Courier New" w:hAnsi="Courier New" w:cs="Courier New"/>
      </w:rPr>
    </w:lvl>
    <w:lvl w:ilvl="8" w:tplc="040A0005" w:tentative="1">
      <w:start w:val="1"/>
      <w:numFmt w:val="bullet"/>
      <w:lvlText w:val=""/>
      <w:lvlJc w:val="left"/>
      <w:pPr>
        <w:ind w:left="6480" w:hanging="360"/>
      </w:pPr>
      <w:rPr>
        <w:rFonts w:hint="default" w:ascii="Wingdings" w:hAnsi="Wingdings"/>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43B3FD2"/>
    <w:multiLevelType w:val="hybridMultilevel"/>
    <w:tmpl w:val="B022A89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7DD23916"/>
    <w:multiLevelType w:val="multilevel"/>
    <w:tmpl w:val="89F2ADC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80713882">
    <w:abstractNumId w:val="0"/>
  </w:num>
  <w:num w:numId="17" w16cid:durableId="679089576">
    <w:abstractNumId w:val="9"/>
  </w:num>
  <w:num w:numId="18" w16cid:durableId="1982299905">
    <w:abstractNumId w:val="16"/>
  </w:num>
  <w:num w:numId="19" w16cid:durableId="37843294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3C4A"/>
    <w:rsid w:val="000A683E"/>
    <w:rsid w:val="000B19B9"/>
    <w:rsid w:val="000D0334"/>
    <w:rsid w:val="000F6486"/>
    <w:rsid w:val="00123876"/>
    <w:rsid w:val="00125105"/>
    <w:rsid w:val="00127233"/>
    <w:rsid w:val="001511A0"/>
    <w:rsid w:val="001E4177"/>
    <w:rsid w:val="001F7DC6"/>
    <w:rsid w:val="002421BB"/>
    <w:rsid w:val="0025796E"/>
    <w:rsid w:val="002707A2"/>
    <w:rsid w:val="002951A0"/>
    <w:rsid w:val="002962BC"/>
    <w:rsid w:val="002A093D"/>
    <w:rsid w:val="002A0DD0"/>
    <w:rsid w:val="002A19DD"/>
    <w:rsid w:val="002A49AC"/>
    <w:rsid w:val="002A64FD"/>
    <w:rsid w:val="002C7A84"/>
    <w:rsid w:val="002E4FD9"/>
    <w:rsid w:val="00311B64"/>
    <w:rsid w:val="00312A16"/>
    <w:rsid w:val="00322A85"/>
    <w:rsid w:val="00324168"/>
    <w:rsid w:val="003448F4"/>
    <w:rsid w:val="00361CE8"/>
    <w:rsid w:val="00374F5E"/>
    <w:rsid w:val="00377E3E"/>
    <w:rsid w:val="003A779E"/>
    <w:rsid w:val="003D0F4D"/>
    <w:rsid w:val="003D5B0D"/>
    <w:rsid w:val="003E0499"/>
    <w:rsid w:val="003F3941"/>
    <w:rsid w:val="00406575"/>
    <w:rsid w:val="00414C74"/>
    <w:rsid w:val="0042722E"/>
    <w:rsid w:val="004370E1"/>
    <w:rsid w:val="0044528D"/>
    <w:rsid w:val="004A1847"/>
    <w:rsid w:val="004A305D"/>
    <w:rsid w:val="004F21C4"/>
    <w:rsid w:val="004F685F"/>
    <w:rsid w:val="005107C9"/>
    <w:rsid w:val="005566E8"/>
    <w:rsid w:val="00574867"/>
    <w:rsid w:val="00591460"/>
    <w:rsid w:val="005B0DF7"/>
    <w:rsid w:val="005B3816"/>
    <w:rsid w:val="005C3777"/>
    <w:rsid w:val="005C5CDC"/>
    <w:rsid w:val="005D476C"/>
    <w:rsid w:val="006219F8"/>
    <w:rsid w:val="00665D70"/>
    <w:rsid w:val="00666CD7"/>
    <w:rsid w:val="006900D9"/>
    <w:rsid w:val="00706C16"/>
    <w:rsid w:val="00746C3C"/>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A446D"/>
    <w:rsid w:val="008D180B"/>
    <w:rsid w:val="008F0EA7"/>
    <w:rsid w:val="00907F2A"/>
    <w:rsid w:val="00921B67"/>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64A51"/>
    <w:rsid w:val="00AB0ADB"/>
    <w:rsid w:val="00AC197F"/>
    <w:rsid w:val="00B01B1A"/>
    <w:rsid w:val="00B13D00"/>
    <w:rsid w:val="00B66319"/>
    <w:rsid w:val="00B72CD3"/>
    <w:rsid w:val="00B72FFF"/>
    <w:rsid w:val="00BC3D36"/>
    <w:rsid w:val="00BD7F72"/>
    <w:rsid w:val="00C04FB3"/>
    <w:rsid w:val="00C06792"/>
    <w:rsid w:val="00C330EB"/>
    <w:rsid w:val="00C41061"/>
    <w:rsid w:val="00C754BE"/>
    <w:rsid w:val="00C76B1C"/>
    <w:rsid w:val="00CA2BAF"/>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121EA"/>
    <w:rsid w:val="00F31EDC"/>
    <w:rsid w:val="00F462B3"/>
    <w:rsid w:val="00F5664F"/>
    <w:rsid w:val="00F666C4"/>
    <w:rsid w:val="00F76AFC"/>
    <w:rsid w:val="00FA47C0"/>
    <w:rsid w:val="00FB5DD1"/>
    <w:rsid w:val="00FC2B5D"/>
    <w:rsid w:val="00FD792D"/>
    <w:rsid w:val="00FF1449"/>
    <w:rsid w:val="072BA6E2"/>
    <w:rsid w:val="0E6C9B7A"/>
    <w:rsid w:val="165E9519"/>
    <w:rsid w:val="1788415B"/>
    <w:rsid w:val="1A163BF7"/>
    <w:rsid w:val="1B836BC1"/>
    <w:rsid w:val="1EC21DC2"/>
    <w:rsid w:val="23AB37C7"/>
    <w:rsid w:val="2D6A7CDA"/>
    <w:rsid w:val="2E7FC0FD"/>
    <w:rsid w:val="2FA38C0F"/>
    <w:rsid w:val="35D8FD1B"/>
    <w:rsid w:val="369B05DC"/>
    <w:rsid w:val="382536D9"/>
    <w:rsid w:val="47CB31E8"/>
    <w:rsid w:val="481C15C5"/>
    <w:rsid w:val="5187C4A8"/>
    <w:rsid w:val="560A56F4"/>
    <w:rsid w:val="5DAA7B7E"/>
    <w:rsid w:val="6CEB980E"/>
    <w:rsid w:val="6EFDAB80"/>
    <w:rsid w:val="740996FC"/>
    <w:rsid w:val="75CDA111"/>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Appelnotedebasde" w:customStyle="1">
    <w:name w:val="Appel note de bas de..."/>
    <w:basedOn w:val="Normal"/>
    <w:link w:val="Refdenotaalpie"/>
    <w:uiPriority w:val="99"/>
    <w:rsid w:val="005107C9"/>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107C9"/>
    <w:rPr>
      <w:rFonts w:ascii="Geomanist Light" w:hAnsi="Geomanist Light"/>
      <w:lang w:val="es-ES"/>
    </w:rPr>
  </w:style>
  <w:style w:type="paragraph" w:styleId="Sinespaciado">
    <w:name w:val="No Spacing"/>
    <w:aliases w:val="No Indent"/>
    <w:link w:val="SinespaciadoCar"/>
    <w:uiPriority w:val="3"/>
    <w:qFormat/>
    <w:rsid w:val="005107C9"/>
    <w:pPr>
      <w:spacing w:after="0" w:line="240" w:lineRule="auto"/>
    </w:pPr>
    <w:rPr>
      <w:sz w:val="24"/>
      <w:lang w:val="es-MX"/>
    </w:rPr>
  </w:style>
  <w:style w:type="character" w:styleId="SinespaciadoCar" w:customStyle="1">
    <w:name w:val="Sin espaciado Car"/>
    <w:aliases w:val="No Indent Car"/>
    <w:link w:val="Sinespaciado"/>
    <w:uiPriority w:val="3"/>
    <w:rsid w:val="005107C9"/>
    <w:rPr>
      <w:sz w:val="24"/>
      <w:lang w:val="es-MX"/>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styleId="TextocomentarioCar" w:customStyle="1">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styleId="cf01" w:customStyle="1">
    <w:name w:val="cf01"/>
    <w:basedOn w:val="Fuentedeprrafopredeter"/>
    <w:rsid w:val="00666CD7"/>
    <w:rPr>
      <w:rFonts w:hint="default"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https://relatoria.colombiacompra.gov.co/busqueda/conceptos"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https://www.funcionpublica.gov.co/eva/red/publicaciones/consulte-la-guia-para-el-ejercicio-de-las-funciones-de-supervisor-o-interventor/1000" TargetMode="External" Id="rId12" /><Relationship Type="http://schemas.openxmlformats.org/officeDocument/2006/relationships/image" Target="media/image3.jpeg" Id="rId17" /><Relationship Type="http://schemas.openxmlformats.org/officeDocument/2006/relationships/customXml" Target="../customXml/item2.xml" Id="rId2" /><Relationship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josealejandromartineznova@gmail.com" TargetMode="External" Id="rId11" /><Relationship Type="http://schemas.openxmlformats.org/officeDocument/2006/relationships/styles" Target="styles.xml" Id="rId5" /><Relationship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 Id="rId15" /><Relationship Type="http://schemas.openxmlformats.org/officeDocument/2006/relationships/image" Target="media/image2.png" Id="rId10" /><Relationship Type="http://schemas.openxmlformats.org/officeDocument/2006/relationships/footer" Target="footer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 Id="rId14" /></Relationships>
</file>

<file path=word/_rels/footnotes.xml.rels><?xml version="1.0" encoding="UTF-8" standalone="yes"?>
<Relationships xmlns="http://schemas.openxmlformats.org/package/2006/relationships"><Relationship Id="rId1" Type="http://schemas.openxmlformats.org/officeDocument/2006/relationships/hyperlink" Target="https://operaciones.colombiacompra.gov.co/sites/cce_public/files/cce_documents/cce_guia_para_el_ejercicio_de_las_funciones_de_supervision_e_interventoria_de_los_contratos_del_estado.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D5343337-F293-40C8-836D-7A1E019BE1D1}"/>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c086ebc9-8fd5-442b-abc4-722db14db030"/>
    <ds:schemaRef ds:uri="8ae15d26-076e-464e-81a7-6f76a0fb3917"/>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Karol Andrea Gonzalez Marin</cp:lastModifiedBy>
  <cp:revision>3</cp:revision>
  <cp:lastPrinted>2023-01-10T21:18:00Z</cp:lastPrinted>
  <dcterms:created xsi:type="dcterms:W3CDTF">2025-06-12T19:52:00Z</dcterms:created>
  <dcterms:modified xsi:type="dcterms:W3CDTF">2025-06-12T19:55:10Z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