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385DEA" w14:textId="3D9CDF8F" w:rsidR="00B83F79" w:rsidRPr="00C73271" w:rsidRDefault="00B83F79" w:rsidP="00B83F79">
      <w:pPr>
        <w:spacing w:line="240" w:lineRule="auto"/>
        <w:contextualSpacing/>
        <w:jc w:val="both"/>
        <w:rPr>
          <w:rFonts w:ascii="Verdana" w:eastAsia="Calibri" w:hAnsi="Verdana" w:cs="Arial"/>
          <w:b/>
          <w:lang w:val="es-MX" w:eastAsia="es-ES_tradnl"/>
        </w:rPr>
      </w:pPr>
      <w:r w:rsidRPr="00C73271">
        <w:rPr>
          <w:rFonts w:ascii="Verdana" w:eastAsia="Calibri" w:hAnsi="Verdana" w:cs="Arial"/>
          <w:b/>
          <w:lang w:val="es-MX" w:eastAsia="es-ES_tradnl"/>
        </w:rPr>
        <w:t>CONSEJOS COMUNITARIOS DE LAS COMUNIDADES NEGRAS – Convenios y Contratos – Ley 2160 de 2021</w:t>
      </w:r>
    </w:p>
    <w:p w14:paraId="3577BE43" w14:textId="77777777" w:rsidR="00B83F79" w:rsidRPr="00931CDD" w:rsidRDefault="00B83F79" w:rsidP="00B83F79">
      <w:pPr>
        <w:spacing w:line="240" w:lineRule="auto"/>
        <w:contextualSpacing/>
        <w:jc w:val="both"/>
        <w:rPr>
          <w:rFonts w:ascii="Verdana" w:eastAsia="Calibri" w:hAnsi="Verdana" w:cs="Arial"/>
          <w:b/>
          <w:sz w:val="20"/>
          <w:szCs w:val="20"/>
          <w:lang w:val="es-MX" w:eastAsia="es-ES_tradnl"/>
        </w:rPr>
      </w:pPr>
    </w:p>
    <w:p w14:paraId="7688AFB8" w14:textId="05AB160F" w:rsidR="00B83F79" w:rsidRPr="00C73271" w:rsidRDefault="00B83F79" w:rsidP="00C73271">
      <w:pPr>
        <w:widowControl w:val="0"/>
        <w:autoSpaceDE w:val="0"/>
        <w:autoSpaceDN w:val="0"/>
        <w:spacing w:before="119" w:line="240" w:lineRule="auto"/>
        <w:jc w:val="both"/>
        <w:rPr>
          <w:rFonts w:ascii="Verdana" w:eastAsia="Arial" w:hAnsi="Verdana" w:cs="Arial"/>
          <w:i/>
          <w:iCs/>
          <w:sz w:val="20"/>
          <w:szCs w:val="20"/>
          <w:lang w:val="es-ES" w:eastAsia="es-ES" w:bidi="es-ES"/>
        </w:rPr>
      </w:pPr>
      <w:r w:rsidRPr="00931CDD">
        <w:rPr>
          <w:rFonts w:ascii="Verdana" w:eastAsia="Calibri" w:hAnsi="Verdana" w:cs="Arial"/>
          <w:bCs/>
          <w:sz w:val="20"/>
          <w:szCs w:val="20"/>
        </w:rPr>
        <w:t xml:space="preserve">[…] </w:t>
      </w:r>
      <w:r w:rsidRPr="00931CDD">
        <w:rPr>
          <w:rFonts w:ascii="Verdana" w:eastAsia="Arial" w:hAnsi="Verdana" w:cs="Arial"/>
          <w:sz w:val="20"/>
          <w:szCs w:val="20"/>
          <w:lang w:val="es-ES" w:eastAsia="es-ES" w:bidi="es-ES"/>
        </w:rPr>
        <w:t xml:space="preserve">la ley en cita no realizó una distinción entre contrato o convenio cuando adicionó a la Ley 80 de 1993 la capacidad para contratar con el Estado a los consejos comunitarios de las comunidades negras reguladas por la Ley 70 de 1993, y por lo tanto, dicha interpretación también debe entenderse de la adición realizada en la Ley 1150 de 2007 sobre la modalidad de selección de contratación directa, pues al disponer que se podrá celebrar de manera directa </w:t>
      </w:r>
      <w:r w:rsidRPr="00931CDD">
        <w:rPr>
          <w:rFonts w:ascii="Verdana" w:eastAsia="Arial" w:hAnsi="Verdana" w:cs="Arial"/>
          <w:i/>
          <w:iCs/>
          <w:sz w:val="20"/>
          <w:szCs w:val="20"/>
          <w:lang w:val="es-ES" w:eastAsia="es-ES" w:bidi="es-ES"/>
        </w:rPr>
        <w:t>“contratos que las entidades estatales suscriban con los consejos comunitarios de las comunidades negras”</w:t>
      </w:r>
      <w:r w:rsidRPr="00931CDD">
        <w:rPr>
          <w:rFonts w:ascii="Verdana" w:eastAsia="Arial" w:hAnsi="Verdana" w:cs="Arial"/>
          <w:sz w:val="20"/>
          <w:szCs w:val="20"/>
          <w:lang w:val="es-ES" w:eastAsia="es-ES" w:bidi="es-ES"/>
        </w:rPr>
        <w:t xml:space="preserve">. La interpretación en contexto que se debe realizar de la norma, indica que la misma no contiene distinción alguna entre las concepciones, doctrinarias y jurisprudenciales, que se han realizado entre convenio y contrato, que en últimas se relacionan al alcance de las obligaciones que los caracterizan, por el contrario, la única distinción realizada por el legislador, fue el límite al objeto contractual a celebrar en virtud de dicha causal, correspondiente a que </w:t>
      </w:r>
      <w:r w:rsidRPr="00931CDD">
        <w:rPr>
          <w:rFonts w:ascii="Verdana" w:eastAsia="Arial" w:hAnsi="Verdana" w:cs="Arial"/>
          <w:i/>
          <w:iCs/>
          <w:sz w:val="20"/>
          <w:szCs w:val="20"/>
          <w:lang w:val="es-ES" w:eastAsia="es-ES" w:bidi="es-ES"/>
        </w:rPr>
        <w:t>“</w:t>
      </w:r>
      <w:r w:rsidRPr="00931CDD">
        <w:rPr>
          <w:rFonts w:ascii="Verdana" w:eastAsia="Arial" w:hAnsi="Verdana" w:cs="Arial"/>
          <w:sz w:val="20"/>
          <w:szCs w:val="20"/>
          <w:lang w:val="es-ES" w:eastAsia="es-ES" w:bidi="es-ES"/>
        </w:rPr>
        <w:t>[…]</w:t>
      </w:r>
      <w:r w:rsidRPr="00931CDD">
        <w:rPr>
          <w:rFonts w:ascii="Verdana" w:eastAsia="Arial" w:hAnsi="Verdana" w:cs="Arial"/>
          <w:i/>
          <w:iCs/>
          <w:sz w:val="20"/>
          <w:szCs w:val="20"/>
          <w:lang w:val="es-ES" w:eastAsia="es-ES" w:bidi="es-ES"/>
        </w:rPr>
        <w:t xml:space="preserve"> </w:t>
      </w:r>
      <w:r w:rsidRPr="00931CDD">
        <w:rPr>
          <w:rFonts w:ascii="Verdana" w:eastAsia="Arial" w:hAnsi="Verdana" w:cs="Arial"/>
          <w:i/>
          <w:sz w:val="20"/>
          <w:szCs w:val="20"/>
          <w:lang w:val="es-ES" w:eastAsia="es-ES" w:bidi="es-ES"/>
        </w:rPr>
        <w:t>esté relacionado con el fortalecimiento del gobierno propio, la identidad étnica y cultural, el ejercicio de la autonomía, y/o la garantía de los derechos de los pueblos de las mismas comunidades</w:t>
      </w:r>
      <w:r w:rsidRPr="00931CDD">
        <w:rPr>
          <w:rFonts w:ascii="Verdana" w:eastAsia="Arial" w:hAnsi="Verdana" w:cs="Arial"/>
          <w:i/>
          <w:iCs/>
          <w:sz w:val="20"/>
          <w:szCs w:val="20"/>
          <w:lang w:val="es-ES" w:eastAsia="es-ES" w:bidi="es-ES"/>
        </w:rPr>
        <w:t>”.</w:t>
      </w:r>
    </w:p>
    <w:p w14:paraId="1EDD1A39" w14:textId="419C6D48" w:rsidR="00B83F79" w:rsidRPr="00C73271" w:rsidRDefault="00B83F79" w:rsidP="00B83F79">
      <w:pPr>
        <w:spacing w:line="240" w:lineRule="auto"/>
        <w:contextualSpacing/>
        <w:jc w:val="both"/>
        <w:rPr>
          <w:rFonts w:ascii="Verdana" w:eastAsia="Calibri" w:hAnsi="Verdana" w:cs="Arial"/>
          <w:b/>
          <w:lang w:val="es-MX" w:eastAsia="es-ES_tradnl"/>
        </w:rPr>
      </w:pPr>
      <w:r w:rsidRPr="00C73271">
        <w:rPr>
          <w:rFonts w:ascii="Verdana" w:eastAsia="Calibri" w:hAnsi="Verdana" w:cs="Arial"/>
          <w:b/>
          <w:lang w:val="es-MX" w:eastAsia="es-ES_tradnl"/>
        </w:rPr>
        <w:t>CONSEJOS COMUNITARIOS DE LAS COMUNIDADES NEGRAS – Contratación directa – Procedencia</w:t>
      </w:r>
    </w:p>
    <w:p w14:paraId="2005F26A" w14:textId="77777777" w:rsidR="00187855" w:rsidRPr="00B83F79" w:rsidRDefault="00187855" w:rsidP="00187855">
      <w:pPr>
        <w:spacing w:after="0" w:line="240" w:lineRule="auto"/>
        <w:jc w:val="both"/>
        <w:rPr>
          <w:rFonts w:ascii="Verdana" w:eastAsia="Times New Roman" w:hAnsi="Verdana" w:cs="Arial"/>
          <w:noProof/>
          <w:lang w:val="es-MX" w:eastAsia="es-ES_tradnl"/>
        </w:rPr>
      </w:pPr>
    </w:p>
    <w:p w14:paraId="1D83ED78" w14:textId="77777777" w:rsidR="00B83F79" w:rsidRPr="00B83F79" w:rsidRDefault="00B83F79" w:rsidP="00B83F79">
      <w:pPr>
        <w:widowControl w:val="0"/>
        <w:autoSpaceDE w:val="0"/>
        <w:autoSpaceDN w:val="0"/>
        <w:spacing w:line="240" w:lineRule="auto"/>
        <w:jc w:val="both"/>
        <w:rPr>
          <w:rFonts w:ascii="Verdana" w:eastAsia="Arial" w:hAnsi="Verdana" w:cs="Arial"/>
          <w:sz w:val="20"/>
          <w:szCs w:val="20"/>
          <w:lang w:val="es-ES" w:eastAsia="es-ES" w:bidi="es-ES"/>
        </w:rPr>
      </w:pPr>
      <w:r w:rsidRPr="00B83F79">
        <w:rPr>
          <w:rFonts w:ascii="Verdana" w:eastAsia="Arial" w:hAnsi="Verdana" w:cs="Arial"/>
          <w:sz w:val="20"/>
          <w:szCs w:val="20"/>
          <w:lang w:val="es-ES" w:eastAsia="es-ES" w:bidi="es-ES"/>
        </w:rPr>
        <w:t>De acuerdo con el literal m) del numeral 4 del artículo 2 de la Ley 1150 de 2007, existe como causal de contratación directa los contratos entre las entidades estatales y los consejos comunitarios de las comunidades negras regulados por la Ley 70 de 1993, siempre que estos últimos cuenten con el Registro Público Nacional del Ministerio del Interior y lo hayan actualizado.</w:t>
      </w:r>
    </w:p>
    <w:p w14:paraId="6939CBD0" w14:textId="77777777" w:rsidR="00B83F79" w:rsidRPr="00B83F79" w:rsidRDefault="00B83F79" w:rsidP="00B83F79">
      <w:pPr>
        <w:widowControl w:val="0"/>
        <w:autoSpaceDE w:val="0"/>
        <w:autoSpaceDN w:val="0"/>
        <w:spacing w:line="240" w:lineRule="auto"/>
        <w:jc w:val="both"/>
        <w:rPr>
          <w:rFonts w:ascii="Verdana" w:eastAsia="Arial" w:hAnsi="Verdana" w:cs="Arial"/>
          <w:sz w:val="20"/>
          <w:szCs w:val="20"/>
          <w:lang w:val="es-ES" w:eastAsia="es-ES" w:bidi="es-ES"/>
        </w:rPr>
      </w:pPr>
      <w:r w:rsidRPr="00B83F79">
        <w:rPr>
          <w:rFonts w:ascii="Verdana" w:eastAsia="Arial" w:hAnsi="Verdana" w:cs="Arial"/>
          <w:sz w:val="20"/>
          <w:szCs w:val="20"/>
          <w:lang w:val="es-ES" w:eastAsia="es-ES" w:bidi="es-ES"/>
        </w:rPr>
        <w:t xml:space="preserve">También se aclara que para que proceda la contratación directa, el objeto del contrato debe corresponder a: “el fortalecimiento del gobierno propio, la identidad étnica y cultural, el ejercicio de la autonomía, y/o la garantía de los derechos de los pueblos de las mismas comunidades”. </w:t>
      </w:r>
    </w:p>
    <w:p w14:paraId="1F31A05B" w14:textId="694CE5BE" w:rsidR="00187855" w:rsidRPr="00B83F79" w:rsidRDefault="00B83F79" w:rsidP="00B83F79">
      <w:pPr>
        <w:widowControl w:val="0"/>
        <w:autoSpaceDE w:val="0"/>
        <w:autoSpaceDN w:val="0"/>
        <w:spacing w:line="240" w:lineRule="auto"/>
        <w:jc w:val="both"/>
        <w:rPr>
          <w:rFonts w:ascii="Verdana" w:eastAsia="Arial" w:hAnsi="Verdana" w:cs="Arial"/>
          <w:sz w:val="20"/>
          <w:szCs w:val="20"/>
          <w:lang w:val="es-ES" w:eastAsia="es-ES" w:bidi="es-ES"/>
        </w:rPr>
      </w:pPr>
      <w:r w:rsidRPr="00B83F79">
        <w:rPr>
          <w:rFonts w:ascii="Verdana" w:eastAsia="Arial" w:hAnsi="Verdana" w:cs="Arial"/>
          <w:sz w:val="20"/>
          <w:szCs w:val="20"/>
          <w:lang w:val="es-ES" w:eastAsia="es-ES" w:bidi="es-ES"/>
        </w:rPr>
        <w:t>Debido a que la contratación directa es una modalidad de selección de aplicación restrictiva, esto es, solo procede en las causales señaladas en la norma, si el objeto de contratación no corresponde con el anteriormente descrito, no se podrá hacer uso de dicha modalidad de selección.</w:t>
      </w:r>
    </w:p>
    <w:p w14:paraId="4DE18059" w14:textId="77777777" w:rsidR="00187855" w:rsidRDefault="00187855" w:rsidP="00187855">
      <w:pPr>
        <w:spacing w:after="0" w:line="240" w:lineRule="auto"/>
        <w:jc w:val="both"/>
        <w:rPr>
          <w:rFonts w:ascii="Verdana" w:eastAsia="Times New Roman" w:hAnsi="Verdana" w:cs="Arial"/>
          <w:noProof/>
          <w:lang w:val="es-ES_tradnl" w:eastAsia="es-ES_tradnl"/>
        </w:rPr>
      </w:pPr>
    </w:p>
    <w:p w14:paraId="4DD67B4B" w14:textId="77777777" w:rsidR="00211703" w:rsidRDefault="00211703" w:rsidP="00187855">
      <w:pPr>
        <w:spacing w:after="0" w:line="240" w:lineRule="auto"/>
        <w:jc w:val="both"/>
        <w:rPr>
          <w:rFonts w:ascii="Verdana" w:eastAsia="Times New Roman" w:hAnsi="Verdana" w:cs="Arial"/>
          <w:noProof/>
          <w:lang w:val="es-ES_tradnl" w:eastAsia="es-ES_tradnl"/>
        </w:rPr>
      </w:pPr>
    </w:p>
    <w:p w14:paraId="4216C42A" w14:textId="77777777" w:rsidR="00211703" w:rsidRDefault="00211703" w:rsidP="00187855">
      <w:pPr>
        <w:spacing w:after="0" w:line="240" w:lineRule="auto"/>
        <w:jc w:val="both"/>
        <w:rPr>
          <w:rFonts w:ascii="Verdana" w:eastAsia="Times New Roman" w:hAnsi="Verdana" w:cs="Arial"/>
          <w:noProof/>
          <w:lang w:val="es-ES_tradnl" w:eastAsia="es-ES_tradnl"/>
        </w:rPr>
      </w:pPr>
    </w:p>
    <w:p w14:paraId="35B275CB" w14:textId="77777777" w:rsidR="00211703" w:rsidRDefault="00211703" w:rsidP="00187855">
      <w:pPr>
        <w:spacing w:after="0" w:line="240" w:lineRule="auto"/>
        <w:jc w:val="both"/>
        <w:rPr>
          <w:rFonts w:ascii="Verdana" w:eastAsia="Times New Roman" w:hAnsi="Verdana" w:cs="Arial"/>
          <w:noProof/>
          <w:lang w:val="es-ES_tradnl" w:eastAsia="es-ES_tradnl"/>
        </w:rPr>
      </w:pPr>
    </w:p>
    <w:p w14:paraId="16A467B1" w14:textId="77777777" w:rsidR="00211703" w:rsidRDefault="00211703" w:rsidP="00187855">
      <w:pPr>
        <w:spacing w:after="0" w:line="240" w:lineRule="auto"/>
        <w:jc w:val="both"/>
        <w:rPr>
          <w:rFonts w:ascii="Verdana" w:eastAsia="Times New Roman" w:hAnsi="Verdana" w:cs="Arial"/>
          <w:noProof/>
          <w:lang w:val="es-ES_tradnl" w:eastAsia="es-ES_tradnl"/>
        </w:rPr>
      </w:pPr>
    </w:p>
    <w:p w14:paraId="49DB0528" w14:textId="77777777" w:rsidR="00211703" w:rsidRDefault="00211703" w:rsidP="00187855">
      <w:pPr>
        <w:spacing w:after="0" w:line="240" w:lineRule="auto"/>
        <w:jc w:val="both"/>
        <w:rPr>
          <w:rFonts w:ascii="Verdana" w:eastAsia="Times New Roman" w:hAnsi="Verdana" w:cs="Arial"/>
          <w:noProof/>
          <w:lang w:val="es-ES_tradnl" w:eastAsia="es-ES_tradnl"/>
        </w:rPr>
      </w:pPr>
    </w:p>
    <w:p w14:paraId="275AF6CE" w14:textId="77777777" w:rsidR="00211703" w:rsidRDefault="00211703" w:rsidP="00187855">
      <w:pPr>
        <w:spacing w:after="0" w:line="240" w:lineRule="auto"/>
        <w:jc w:val="both"/>
        <w:rPr>
          <w:rFonts w:ascii="Verdana" w:eastAsia="Times New Roman" w:hAnsi="Verdana" w:cs="Arial"/>
          <w:noProof/>
          <w:lang w:val="es-ES_tradnl" w:eastAsia="es-ES_tradnl"/>
        </w:rPr>
      </w:pPr>
    </w:p>
    <w:p w14:paraId="0F61BC86" w14:textId="77777777" w:rsidR="00211703" w:rsidRDefault="00211703" w:rsidP="00187855">
      <w:pPr>
        <w:spacing w:after="0" w:line="240" w:lineRule="auto"/>
        <w:jc w:val="both"/>
        <w:rPr>
          <w:rFonts w:ascii="Verdana" w:eastAsia="Times New Roman" w:hAnsi="Verdana" w:cs="Arial"/>
          <w:noProof/>
          <w:lang w:val="es-ES_tradnl" w:eastAsia="es-ES_tradnl"/>
        </w:rPr>
      </w:pPr>
    </w:p>
    <w:p w14:paraId="5322D4FA" w14:textId="77777777" w:rsidR="00211703" w:rsidRDefault="00211703" w:rsidP="00187855">
      <w:pPr>
        <w:spacing w:after="0" w:line="240" w:lineRule="auto"/>
        <w:jc w:val="both"/>
        <w:rPr>
          <w:rFonts w:ascii="Verdana" w:eastAsia="Times New Roman" w:hAnsi="Verdana" w:cs="Arial"/>
          <w:noProof/>
          <w:lang w:val="es-ES_tradnl" w:eastAsia="es-ES_tradnl"/>
        </w:rPr>
      </w:pPr>
    </w:p>
    <w:p w14:paraId="5333B03E" w14:textId="77777777" w:rsidR="00C73271" w:rsidRDefault="00C73271" w:rsidP="00187855">
      <w:pPr>
        <w:spacing w:after="0" w:line="240" w:lineRule="auto"/>
        <w:jc w:val="both"/>
        <w:rPr>
          <w:rFonts w:ascii="Verdana" w:eastAsia="Times New Roman" w:hAnsi="Verdana" w:cs="Arial"/>
          <w:noProof/>
          <w:lang w:val="es-ES_tradnl" w:eastAsia="es-ES_tradnl"/>
        </w:rPr>
      </w:pPr>
    </w:p>
    <w:p w14:paraId="5F05C680" w14:textId="0F79EADC" w:rsidR="00187855" w:rsidRDefault="00187855" w:rsidP="00187855">
      <w:pPr>
        <w:spacing w:after="0" w:line="240" w:lineRule="auto"/>
        <w:jc w:val="both"/>
        <w:rPr>
          <w:rFonts w:ascii="Verdana" w:eastAsia="Times New Roman" w:hAnsi="Verdana" w:cs="Arial"/>
          <w:noProof/>
          <w:lang w:val="es-ES_tradnl" w:eastAsia="es-ES_tradnl"/>
        </w:rPr>
      </w:pPr>
      <w:r w:rsidRPr="00CC5C68">
        <w:rPr>
          <w:rFonts w:ascii="Verdana" w:eastAsia="Times New Roman" w:hAnsi="Verdana" w:cs="Arial"/>
          <w:noProof/>
          <w:lang w:val="es-ES_tradnl" w:eastAsia="es-ES_tradnl"/>
        </w:rPr>
        <w:lastRenderedPageBreak/>
        <w:t xml:space="preserve">Bogotá D.C., </w:t>
      </w:r>
      <w:r w:rsidR="00DD3C3D">
        <w:rPr>
          <w:rFonts w:ascii="Verdana" w:eastAsia="Times New Roman" w:hAnsi="Verdana" w:cs="Arial"/>
          <w:noProof/>
          <w:lang w:val="es-ES_tradnl" w:eastAsia="es-ES_tradnl"/>
        </w:rPr>
        <w:t>19 de junio de 2025</w:t>
      </w:r>
    </w:p>
    <w:p w14:paraId="26467F22" w14:textId="24355EBE" w:rsidR="00DD3C3D" w:rsidRDefault="00DD3C3D" w:rsidP="00187855">
      <w:pPr>
        <w:spacing w:after="0" w:line="240" w:lineRule="auto"/>
        <w:jc w:val="both"/>
        <w:rPr>
          <w:rFonts w:ascii="Verdana" w:eastAsia="Times New Roman" w:hAnsi="Verdana" w:cs="Arial"/>
          <w:noProof/>
          <w:lang w:val="es-ES_tradnl" w:eastAsia="es-ES_tradnl"/>
        </w:rPr>
      </w:pPr>
    </w:p>
    <w:p w14:paraId="6FED60A8" w14:textId="0ECE38BE" w:rsidR="00DD3C3D" w:rsidRPr="00CC5C68" w:rsidRDefault="00DD3C3D" w:rsidP="00DD3C3D">
      <w:pPr>
        <w:spacing w:after="0" w:line="240" w:lineRule="auto"/>
        <w:jc w:val="right"/>
        <w:rPr>
          <w:rFonts w:ascii="Verdana" w:eastAsia="Times New Roman" w:hAnsi="Verdana" w:cs="Arial"/>
          <w:noProof/>
          <w:lang w:val="es-ES_tradnl" w:eastAsia="es-ES_tradnl"/>
        </w:rPr>
      </w:pPr>
    </w:p>
    <w:p w14:paraId="7B9CF31D" w14:textId="70F439EB" w:rsidR="00187855" w:rsidRDefault="00187855" w:rsidP="00187855">
      <w:pPr>
        <w:spacing w:after="0" w:line="240" w:lineRule="auto"/>
        <w:jc w:val="both"/>
        <w:rPr>
          <w:rFonts w:ascii="Verdana" w:eastAsia="Times New Roman" w:hAnsi="Verdana" w:cs="Arial"/>
          <w:noProof/>
          <w:lang w:val="es-ES_tradnl" w:eastAsia="es-ES_tradnl"/>
        </w:rPr>
      </w:pPr>
    </w:p>
    <w:p w14:paraId="4F279ED6" w14:textId="2E807737" w:rsidR="00187855" w:rsidRPr="00CC5C68" w:rsidRDefault="00C73271" w:rsidP="00187855">
      <w:pPr>
        <w:spacing w:after="0" w:line="240" w:lineRule="auto"/>
        <w:jc w:val="right"/>
        <w:rPr>
          <w:rFonts w:ascii="Verdana" w:eastAsia="Times New Roman" w:hAnsi="Verdana" w:cs="Arial"/>
          <w:noProof/>
          <w:lang w:val="es-ES_tradnl" w:eastAsia="es-ES_tradnl"/>
        </w:rPr>
      </w:pPr>
      <w:r w:rsidRPr="00DD3C3D">
        <w:rPr>
          <w:rFonts w:ascii="Verdana" w:eastAsia="Times New Roman" w:hAnsi="Verdana" w:cs="Arial"/>
          <w:noProof/>
          <w:lang w:val="es-ES_tradnl" w:eastAsia="es-ES_tradnl"/>
        </w:rPr>
        <w:drawing>
          <wp:anchor distT="0" distB="0" distL="114300" distR="114300" simplePos="0" relativeHeight="251658240" behindDoc="0" locked="0" layoutInCell="1" allowOverlap="1" wp14:anchorId="14863EF1" wp14:editId="33B5D922">
            <wp:simplePos x="0" y="0"/>
            <wp:positionH relativeFrom="margin">
              <wp:align>right</wp:align>
            </wp:positionH>
            <wp:positionV relativeFrom="paragraph">
              <wp:posOffset>10795</wp:posOffset>
            </wp:positionV>
            <wp:extent cx="3202940" cy="858520"/>
            <wp:effectExtent l="0" t="0" r="0" b="0"/>
            <wp:wrapSquare wrapText="bothSides"/>
            <wp:docPr id="6620147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014745" name=""/>
                    <pic:cNvPicPr/>
                  </pic:nvPicPr>
                  <pic:blipFill>
                    <a:blip r:embed="rId10">
                      <a:extLst>
                        <a:ext uri="{28A0092B-C50C-407E-A947-70E740481C1C}">
                          <a14:useLocalDpi xmlns:a14="http://schemas.microsoft.com/office/drawing/2010/main" val="0"/>
                        </a:ext>
                      </a:extLst>
                    </a:blip>
                    <a:stretch>
                      <a:fillRect/>
                    </a:stretch>
                  </pic:blipFill>
                  <pic:spPr>
                    <a:xfrm>
                      <a:off x="0" y="0"/>
                      <a:ext cx="3202940" cy="858520"/>
                    </a:xfrm>
                    <a:prstGeom prst="rect">
                      <a:avLst/>
                    </a:prstGeom>
                  </pic:spPr>
                </pic:pic>
              </a:graphicData>
            </a:graphic>
            <wp14:sizeRelH relativeFrom="margin">
              <wp14:pctWidth>0</wp14:pctWidth>
            </wp14:sizeRelH>
            <wp14:sizeRelV relativeFrom="margin">
              <wp14:pctHeight>0</wp14:pctHeight>
            </wp14:sizeRelV>
          </wp:anchor>
        </w:drawing>
      </w:r>
    </w:p>
    <w:p w14:paraId="3E0568F6" w14:textId="77777777" w:rsidR="00187855" w:rsidRPr="00CC5C68" w:rsidRDefault="00187855" w:rsidP="00187855">
      <w:pPr>
        <w:spacing w:after="0" w:line="240" w:lineRule="auto"/>
        <w:jc w:val="both"/>
        <w:rPr>
          <w:rFonts w:ascii="Verdana" w:eastAsia="Calibri" w:hAnsi="Verdana" w:cs="Arial"/>
          <w:lang w:val="es-ES" w:eastAsia="es-ES_tradnl"/>
        </w:rPr>
      </w:pPr>
      <w:r w:rsidRPr="00CC5C68">
        <w:rPr>
          <w:rFonts w:ascii="Verdana" w:eastAsia="Calibri" w:hAnsi="Verdana" w:cs="Arial"/>
          <w:lang w:val="es-ES" w:eastAsia="es-ES_tradnl"/>
        </w:rPr>
        <w:t>Señor</w:t>
      </w:r>
    </w:p>
    <w:p w14:paraId="70986A73" w14:textId="5D0B721A" w:rsidR="00187855" w:rsidRDefault="005C7B28" w:rsidP="00187855">
      <w:pPr>
        <w:spacing w:after="0" w:line="240" w:lineRule="auto"/>
        <w:rPr>
          <w:rFonts w:ascii="Verdana" w:eastAsia="Calibri" w:hAnsi="Verdana" w:cs="Arial"/>
          <w:b/>
          <w:bCs/>
          <w:lang w:val="es-ES" w:eastAsia="es-ES_tradnl"/>
        </w:rPr>
      </w:pPr>
      <w:r>
        <w:rPr>
          <w:rFonts w:ascii="Verdana" w:eastAsia="Calibri" w:hAnsi="Verdana" w:cs="Arial"/>
          <w:b/>
          <w:bCs/>
          <w:lang w:val="es-ES" w:eastAsia="es-ES_tradnl"/>
        </w:rPr>
        <w:t>Juan Camilo Henao Carmona</w:t>
      </w:r>
    </w:p>
    <w:p w14:paraId="7C2381E3" w14:textId="2CE336F6" w:rsidR="005C7B28" w:rsidRPr="005C7B28" w:rsidRDefault="005C7B28" w:rsidP="00187855">
      <w:pPr>
        <w:spacing w:after="0" w:line="240" w:lineRule="auto"/>
        <w:rPr>
          <w:rFonts w:ascii="Verdana" w:eastAsia="Calibri" w:hAnsi="Verdana" w:cs="Arial"/>
          <w:lang w:val="es-ES" w:eastAsia="es-ES_tradnl"/>
        </w:rPr>
      </w:pPr>
      <w:r w:rsidRPr="005C7B28">
        <w:rPr>
          <w:rFonts w:ascii="Verdana" w:eastAsia="Calibri" w:hAnsi="Verdana" w:cs="Arial"/>
          <w:lang w:val="es-ES" w:eastAsia="es-ES_tradnl"/>
        </w:rPr>
        <w:t>Camilo030398@gmail.com</w:t>
      </w:r>
    </w:p>
    <w:p w14:paraId="2238A9C0" w14:textId="77777777" w:rsidR="00187855" w:rsidRPr="00CC5C68" w:rsidRDefault="00187855" w:rsidP="00187855">
      <w:pPr>
        <w:spacing w:after="0" w:line="240" w:lineRule="auto"/>
        <w:rPr>
          <w:rFonts w:ascii="Verdana" w:eastAsia="Calibri" w:hAnsi="Verdana" w:cs="Arial"/>
          <w:lang w:val="es-ES_tradnl" w:eastAsia="es-ES_tradnl"/>
        </w:rPr>
      </w:pPr>
      <w:r w:rsidRPr="00CC5C68">
        <w:rPr>
          <w:rFonts w:ascii="Verdana" w:eastAsia="Calibri" w:hAnsi="Verdana" w:cs="Arial"/>
          <w:bCs/>
          <w:lang w:val="es-ES_tradnl" w:eastAsia="es-ES_tradnl"/>
        </w:rPr>
        <w:t>Ciudad</w:t>
      </w:r>
    </w:p>
    <w:p w14:paraId="72D4FAD8" w14:textId="77777777" w:rsidR="00187855" w:rsidRPr="00CC5C68" w:rsidRDefault="00187855" w:rsidP="00187855">
      <w:pPr>
        <w:spacing w:after="0" w:line="240" w:lineRule="auto"/>
        <w:rPr>
          <w:rFonts w:ascii="Verdana" w:eastAsia="Calibri" w:hAnsi="Verdana" w:cs="Arial"/>
          <w:lang w:val="es-ES_tradnl" w:eastAsia="es-ES_tradnl"/>
        </w:rPr>
      </w:pPr>
    </w:p>
    <w:p w14:paraId="6FA83756" w14:textId="77777777" w:rsidR="00187855" w:rsidRPr="00CC5C68" w:rsidRDefault="00187855" w:rsidP="00187855">
      <w:pPr>
        <w:spacing w:after="0" w:line="240" w:lineRule="auto"/>
        <w:rPr>
          <w:rFonts w:ascii="Verdana" w:eastAsia="Calibri" w:hAnsi="Verdana" w:cs="Arial"/>
          <w:lang w:val="es-ES_tradnl" w:eastAsia="es-ES_tradnl"/>
        </w:rPr>
      </w:pPr>
    </w:p>
    <w:p w14:paraId="235FDCA6" w14:textId="0957B94A" w:rsidR="00187855" w:rsidRPr="00CC5C68" w:rsidRDefault="00187855" w:rsidP="00187855">
      <w:pPr>
        <w:spacing w:after="0" w:line="240" w:lineRule="auto"/>
        <w:ind w:left="2694"/>
        <w:rPr>
          <w:rFonts w:ascii="Verdana" w:eastAsia="Calibri" w:hAnsi="Verdana" w:cs="Arial"/>
          <w:b/>
          <w:bCs/>
          <w:lang w:val="es-ES" w:eastAsia="es-ES_tradnl"/>
        </w:rPr>
      </w:pPr>
      <w:r w:rsidRPr="00CC5C68">
        <w:rPr>
          <w:rFonts w:ascii="Verdana" w:eastAsia="Calibri" w:hAnsi="Verdana" w:cs="Arial"/>
          <w:b/>
          <w:bCs/>
          <w:lang w:val="es-ES" w:eastAsia="es-ES_tradnl"/>
        </w:rPr>
        <w:t>Concepto C-5</w:t>
      </w:r>
      <w:r w:rsidR="005C7B28">
        <w:rPr>
          <w:rFonts w:ascii="Verdana" w:eastAsia="Calibri" w:hAnsi="Verdana" w:cs="Arial"/>
          <w:b/>
          <w:bCs/>
          <w:lang w:val="es-ES" w:eastAsia="es-ES_tradnl"/>
        </w:rPr>
        <w:t>75</w:t>
      </w:r>
      <w:r w:rsidRPr="00CC5C68">
        <w:rPr>
          <w:rFonts w:ascii="Verdana" w:eastAsia="Calibri" w:hAnsi="Verdana" w:cs="Arial"/>
          <w:b/>
          <w:bCs/>
          <w:lang w:val="es-ES" w:eastAsia="es-ES_tradnl"/>
        </w:rPr>
        <w:t xml:space="preserve"> de 202</w:t>
      </w:r>
      <w:r w:rsidR="00A6189F">
        <w:rPr>
          <w:rFonts w:ascii="Verdana" w:eastAsia="Calibri" w:hAnsi="Verdana" w:cs="Arial"/>
          <w:b/>
          <w:bCs/>
          <w:lang w:val="es-ES" w:eastAsia="es-ES_tradnl"/>
        </w:rPr>
        <w:t>5</w:t>
      </w:r>
    </w:p>
    <w:p w14:paraId="2FA09044" w14:textId="77777777" w:rsidR="00187855" w:rsidRPr="00CC5C68" w:rsidRDefault="00187855" w:rsidP="00187855">
      <w:pPr>
        <w:spacing w:after="0" w:line="240" w:lineRule="auto"/>
        <w:jc w:val="both"/>
        <w:rPr>
          <w:rFonts w:ascii="Verdana" w:eastAsia="Calibri" w:hAnsi="Verdana" w:cs="Arial"/>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095"/>
      </w:tblGrid>
      <w:tr w:rsidR="00187855" w:rsidRPr="00CC5C68" w14:paraId="2F90E71E" w14:textId="77777777" w:rsidTr="00EC5A97">
        <w:tc>
          <w:tcPr>
            <w:tcW w:w="2694" w:type="dxa"/>
          </w:tcPr>
          <w:p w14:paraId="3DCB50E0" w14:textId="77777777" w:rsidR="00187855" w:rsidRPr="00FD57E5" w:rsidRDefault="00187855" w:rsidP="00E075F9">
            <w:pPr>
              <w:rPr>
                <w:rFonts w:ascii="Verdana" w:eastAsia="Calibri" w:hAnsi="Verdana" w:cs="Arial"/>
                <w:lang w:val="es-ES_tradnl" w:eastAsia="es-ES_tradnl"/>
              </w:rPr>
            </w:pPr>
            <w:r w:rsidRPr="00FD57E5">
              <w:rPr>
                <w:rFonts w:ascii="Verdana" w:eastAsia="Calibri" w:hAnsi="Verdana" w:cs="Arial"/>
                <w:b/>
                <w:lang w:val="es-ES_tradnl" w:eastAsia="es-ES_tradnl"/>
              </w:rPr>
              <w:t>Temas:</w:t>
            </w:r>
          </w:p>
        </w:tc>
        <w:tc>
          <w:tcPr>
            <w:tcW w:w="6095" w:type="dxa"/>
          </w:tcPr>
          <w:p w14:paraId="3BEA88DA" w14:textId="02338414" w:rsidR="00187855" w:rsidRPr="00FD57E5" w:rsidRDefault="00FD57E5" w:rsidP="00E075F9">
            <w:pPr>
              <w:spacing w:line="276" w:lineRule="auto"/>
              <w:jc w:val="both"/>
              <w:textAlignment w:val="baseline"/>
              <w:rPr>
                <w:rFonts w:ascii="Verdana" w:eastAsia="Times New Roman" w:hAnsi="Verdana" w:cs="Arial"/>
                <w:lang w:val="es-ES_tradnl" w:eastAsia="es-ES_tradnl"/>
              </w:rPr>
            </w:pPr>
            <w:r w:rsidRPr="00FD57E5">
              <w:rPr>
                <w:rFonts w:ascii="Verdana" w:eastAsia="Times New Roman" w:hAnsi="Verdana" w:cs="Arial"/>
                <w:lang w:eastAsia="es-ES_tradnl"/>
              </w:rPr>
              <w:t xml:space="preserve">CONSEJOS COMUNITARIOS DE LAS COMUNIDADES NEGRAS – Convenios y Contratos – Ley 2160 de 2021 </w:t>
            </w:r>
            <w:r w:rsidR="00187855" w:rsidRPr="00FD57E5">
              <w:rPr>
                <w:rFonts w:ascii="Verdana" w:eastAsia="Times New Roman" w:hAnsi="Verdana" w:cs="Arial"/>
                <w:lang w:eastAsia="es-ES_tradnl"/>
              </w:rPr>
              <w:t xml:space="preserve">/ </w:t>
            </w:r>
            <w:r w:rsidRPr="00FD57E5">
              <w:rPr>
                <w:rFonts w:ascii="Verdana" w:eastAsia="Times New Roman" w:hAnsi="Verdana" w:cs="Arial"/>
                <w:lang w:eastAsia="es-ES_tradnl"/>
              </w:rPr>
              <w:t>CONSEJOS COMUNITARIOS DE LAS COMUNIDADES NEGRAS – Contratación directa – Procedencia</w:t>
            </w:r>
          </w:p>
        </w:tc>
      </w:tr>
      <w:tr w:rsidR="00187855" w:rsidRPr="00CC5C68" w14:paraId="430F24C2" w14:textId="77777777" w:rsidTr="00EC5A97">
        <w:tc>
          <w:tcPr>
            <w:tcW w:w="2694" w:type="dxa"/>
          </w:tcPr>
          <w:p w14:paraId="64FF2E28" w14:textId="77777777" w:rsidR="00187855" w:rsidRPr="00CC5C68" w:rsidRDefault="00187855" w:rsidP="00E075F9">
            <w:pPr>
              <w:rPr>
                <w:rFonts w:ascii="Verdana" w:eastAsia="Calibri" w:hAnsi="Verdana" w:cs="Arial"/>
                <w:b/>
                <w:lang w:val="es-ES" w:eastAsia="es-ES_tradnl"/>
              </w:rPr>
            </w:pPr>
            <w:r w:rsidRPr="00CC5C68">
              <w:rPr>
                <w:rFonts w:ascii="Verdana" w:eastAsia="Calibri" w:hAnsi="Verdana" w:cs="Arial"/>
                <w:b/>
                <w:lang w:val="es-ES" w:eastAsia="es-ES_tradnl"/>
              </w:rPr>
              <w:t>Radicación:</w:t>
            </w:r>
          </w:p>
        </w:tc>
        <w:tc>
          <w:tcPr>
            <w:tcW w:w="6095" w:type="dxa"/>
          </w:tcPr>
          <w:p w14:paraId="2C9AA094" w14:textId="063DB731" w:rsidR="00187855" w:rsidRPr="00CC5C68" w:rsidRDefault="00187855" w:rsidP="00E075F9">
            <w:pPr>
              <w:jc w:val="both"/>
              <w:rPr>
                <w:rFonts w:ascii="Verdana" w:eastAsia="Calibri" w:hAnsi="Verdana" w:cs="Arial"/>
                <w:lang w:val="es-ES" w:eastAsia="es-ES_tradnl"/>
              </w:rPr>
            </w:pPr>
            <w:r w:rsidRPr="00CC5C68">
              <w:rPr>
                <w:rFonts w:ascii="Verdana" w:eastAsia="Calibri" w:hAnsi="Verdana" w:cs="Arial"/>
                <w:lang w:val="es-ES" w:eastAsia="es-ES_tradnl"/>
              </w:rPr>
              <w:t xml:space="preserve">Respuesta a consulta radicado No. </w:t>
            </w:r>
            <w:r w:rsidR="005C7B28" w:rsidRPr="005C7B28">
              <w:rPr>
                <w:rFonts w:ascii="Verdana" w:eastAsia="Times New Roman" w:hAnsi="Verdana" w:cs="Arial"/>
                <w:lang w:eastAsia="es-ES_tradnl"/>
              </w:rPr>
              <w:t>P20250510004475</w:t>
            </w:r>
          </w:p>
        </w:tc>
      </w:tr>
    </w:tbl>
    <w:p w14:paraId="3701FBE5" w14:textId="77777777" w:rsidR="00187855" w:rsidRPr="00CC5C68" w:rsidRDefault="00187855" w:rsidP="00187855">
      <w:pPr>
        <w:spacing w:after="0" w:line="240" w:lineRule="auto"/>
        <w:jc w:val="both"/>
        <w:rPr>
          <w:rFonts w:ascii="Verdana" w:eastAsia="Calibri" w:hAnsi="Verdana" w:cs="Arial"/>
          <w:lang w:val="es-ES_tradnl" w:eastAsia="es-ES_tradnl"/>
        </w:rPr>
      </w:pPr>
    </w:p>
    <w:p w14:paraId="62295CBA" w14:textId="77777777" w:rsidR="00187855" w:rsidRPr="00CC5C68" w:rsidRDefault="00187855" w:rsidP="00187855">
      <w:pPr>
        <w:spacing w:after="0" w:line="240" w:lineRule="auto"/>
        <w:jc w:val="both"/>
        <w:rPr>
          <w:rFonts w:ascii="Verdana" w:eastAsia="Calibri" w:hAnsi="Verdana" w:cs="Arial"/>
          <w:lang w:val="es-ES_tradnl" w:eastAsia="es-ES_tradnl"/>
        </w:rPr>
      </w:pPr>
    </w:p>
    <w:p w14:paraId="67D731EC" w14:textId="0E09AD68" w:rsidR="00187855" w:rsidRPr="00CC5C68" w:rsidRDefault="00187855" w:rsidP="00187855">
      <w:pPr>
        <w:spacing w:after="0" w:line="276" w:lineRule="auto"/>
        <w:contextualSpacing/>
        <w:jc w:val="both"/>
        <w:rPr>
          <w:rFonts w:ascii="Verdana" w:eastAsia="Calibri" w:hAnsi="Verdana" w:cs="Arial"/>
          <w:bCs/>
          <w:lang w:val="es-ES_tradnl" w:eastAsia="es-ES_tradnl"/>
        </w:rPr>
      </w:pPr>
      <w:r w:rsidRPr="00CC5C68">
        <w:rPr>
          <w:rFonts w:ascii="Verdana" w:eastAsia="Calibri" w:hAnsi="Verdana" w:cs="Arial"/>
          <w:lang w:val="es-ES_tradnl" w:eastAsia="es-ES_tradnl"/>
        </w:rPr>
        <w:t xml:space="preserve">Estimado señor </w:t>
      </w:r>
      <w:r w:rsidR="005C7B28">
        <w:rPr>
          <w:rFonts w:ascii="Verdana" w:eastAsia="Calibri" w:hAnsi="Verdana" w:cs="Arial"/>
          <w:lang w:val="es-ES_tradnl" w:eastAsia="es-ES_tradnl"/>
        </w:rPr>
        <w:t>Henao</w:t>
      </w:r>
      <w:r w:rsidRPr="00CC5C68">
        <w:rPr>
          <w:rFonts w:ascii="Verdana" w:eastAsia="Calibri" w:hAnsi="Verdana" w:cs="Arial"/>
          <w:bCs/>
          <w:lang w:val="es-ES_tradnl" w:eastAsia="es-ES_tradnl"/>
        </w:rPr>
        <w:t>:</w:t>
      </w:r>
    </w:p>
    <w:p w14:paraId="45A30938" w14:textId="77777777" w:rsidR="00187855" w:rsidRPr="00CC5C68" w:rsidRDefault="00187855" w:rsidP="00187855">
      <w:pPr>
        <w:spacing w:after="0" w:line="276" w:lineRule="auto"/>
        <w:contextualSpacing/>
        <w:jc w:val="both"/>
        <w:rPr>
          <w:rFonts w:ascii="Verdana" w:eastAsia="Calibri" w:hAnsi="Verdana" w:cs="Arial"/>
          <w:lang w:val="es-ES_tradnl" w:eastAsia="es-ES_tradnl"/>
        </w:rPr>
      </w:pPr>
    </w:p>
    <w:p w14:paraId="1AA5850F" w14:textId="424B3DEC" w:rsidR="00187855" w:rsidRPr="00CC5C68" w:rsidRDefault="00187855" w:rsidP="00187855">
      <w:pPr>
        <w:spacing w:after="0" w:line="276" w:lineRule="auto"/>
        <w:contextualSpacing/>
        <w:jc w:val="both"/>
        <w:rPr>
          <w:rFonts w:ascii="Verdana" w:eastAsia="Calibri" w:hAnsi="Verdana" w:cs="Arial"/>
          <w:lang w:val="es-ES" w:eastAsia="es-ES_tradnl"/>
        </w:rPr>
      </w:pPr>
      <w:r w:rsidRPr="00CC5C68">
        <w:rPr>
          <w:rFonts w:ascii="Verdana" w:eastAsia="Calibri" w:hAnsi="Verdana" w:cs="Arial"/>
          <w:lang w:val="es-ES"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w:t>
      </w:r>
      <w:r w:rsidR="005C7B28">
        <w:rPr>
          <w:rFonts w:ascii="Verdana" w:eastAsia="Calibri" w:hAnsi="Verdana" w:cs="Arial"/>
          <w:lang w:val="es-ES" w:eastAsia="es-ES_tradnl"/>
        </w:rPr>
        <w:t>10</w:t>
      </w:r>
      <w:r w:rsidRPr="00CC5C68">
        <w:rPr>
          <w:rFonts w:ascii="Verdana" w:eastAsia="Calibri" w:hAnsi="Verdana" w:cs="Arial"/>
          <w:lang w:val="es-ES" w:eastAsia="es-ES_tradnl"/>
        </w:rPr>
        <w:t xml:space="preserve"> de </w:t>
      </w:r>
      <w:r w:rsidR="00A6189F">
        <w:rPr>
          <w:rFonts w:ascii="Verdana" w:eastAsia="Calibri" w:hAnsi="Verdana" w:cs="Arial"/>
          <w:lang w:val="es-ES" w:eastAsia="es-ES_tradnl"/>
        </w:rPr>
        <w:t>mayo</w:t>
      </w:r>
      <w:r w:rsidRPr="00CC5C68">
        <w:rPr>
          <w:rFonts w:ascii="Verdana" w:eastAsia="Calibri" w:hAnsi="Verdana" w:cs="Arial"/>
          <w:lang w:val="es-ES" w:eastAsia="es-ES_tradnl"/>
        </w:rPr>
        <w:t xml:space="preserve"> de 202</w:t>
      </w:r>
      <w:r w:rsidR="00A6189F">
        <w:rPr>
          <w:rFonts w:ascii="Verdana" w:eastAsia="Calibri" w:hAnsi="Verdana" w:cs="Arial"/>
          <w:lang w:val="es-ES" w:eastAsia="es-ES_tradnl"/>
        </w:rPr>
        <w:t>5</w:t>
      </w:r>
      <w:r w:rsidRPr="00CC5C68">
        <w:rPr>
          <w:rFonts w:ascii="Verdana" w:eastAsia="Calibri" w:hAnsi="Verdana" w:cs="Arial"/>
          <w:lang w:val="es-ES" w:eastAsia="es-ES_tradnl"/>
        </w:rPr>
        <w:t>, en la cual manifiesta lo siguiente:</w:t>
      </w:r>
    </w:p>
    <w:p w14:paraId="5AEE5083" w14:textId="77777777" w:rsidR="00187855" w:rsidRPr="00CC5C68" w:rsidRDefault="00187855" w:rsidP="00187855">
      <w:pPr>
        <w:spacing w:after="0" w:line="276" w:lineRule="auto"/>
        <w:contextualSpacing/>
        <w:jc w:val="both"/>
        <w:rPr>
          <w:rFonts w:ascii="Verdana" w:eastAsia="Calibri" w:hAnsi="Verdana" w:cs="Arial"/>
          <w:b/>
          <w:szCs w:val="24"/>
          <w:lang w:val="es-ES_tradnl" w:eastAsia="es-ES_tradnl"/>
        </w:rPr>
      </w:pPr>
    </w:p>
    <w:p w14:paraId="113765E6" w14:textId="77777777" w:rsidR="005C7B28" w:rsidRPr="005C7B28" w:rsidRDefault="00187855" w:rsidP="005C7B28">
      <w:pPr>
        <w:spacing w:after="0" w:line="240" w:lineRule="auto"/>
        <w:ind w:left="709" w:right="709"/>
        <w:contextualSpacing/>
        <w:jc w:val="both"/>
        <w:rPr>
          <w:rFonts w:ascii="Verdana" w:eastAsia="Times New Roman" w:hAnsi="Verdana" w:cs="Arial"/>
          <w:sz w:val="21"/>
          <w:szCs w:val="21"/>
          <w:lang w:eastAsia="es-ES_tradnl"/>
        </w:rPr>
      </w:pPr>
      <w:r w:rsidRPr="00CC5C68">
        <w:rPr>
          <w:rFonts w:ascii="Verdana" w:eastAsia="Times New Roman" w:hAnsi="Verdana" w:cs="Arial"/>
          <w:sz w:val="21"/>
          <w:szCs w:val="21"/>
          <w:lang w:eastAsia="es-ES_tradnl"/>
        </w:rPr>
        <w:t>“</w:t>
      </w:r>
      <w:r w:rsidR="005C7B28" w:rsidRPr="005C7B28">
        <w:rPr>
          <w:rFonts w:ascii="Verdana" w:eastAsia="Times New Roman" w:hAnsi="Verdana" w:cs="Arial"/>
          <w:sz w:val="21"/>
          <w:szCs w:val="21"/>
          <w:lang w:eastAsia="es-ES_tradnl"/>
        </w:rPr>
        <w:t>1. ¿Se puede contratar directamente a los consejos comunitarios de comunidades</w:t>
      </w:r>
    </w:p>
    <w:p w14:paraId="154CEE04" w14:textId="77777777" w:rsidR="005C7B28" w:rsidRPr="005C7B28" w:rsidRDefault="005C7B28" w:rsidP="005C7B28">
      <w:pPr>
        <w:spacing w:after="0" w:line="240" w:lineRule="auto"/>
        <w:ind w:left="709" w:right="709"/>
        <w:contextualSpacing/>
        <w:jc w:val="both"/>
        <w:rPr>
          <w:rFonts w:ascii="Verdana" w:eastAsia="Times New Roman" w:hAnsi="Verdana" w:cs="Arial"/>
          <w:sz w:val="21"/>
          <w:szCs w:val="21"/>
          <w:lang w:eastAsia="es-ES_tradnl"/>
        </w:rPr>
      </w:pPr>
      <w:r w:rsidRPr="005C7B28">
        <w:rPr>
          <w:rFonts w:ascii="Verdana" w:eastAsia="Times New Roman" w:hAnsi="Verdana" w:cs="Arial"/>
          <w:sz w:val="21"/>
          <w:szCs w:val="21"/>
          <w:lang w:eastAsia="es-ES_tradnl"/>
        </w:rPr>
        <w:t>negras?</w:t>
      </w:r>
    </w:p>
    <w:p w14:paraId="4353D18A" w14:textId="77777777" w:rsidR="005C7B28" w:rsidRPr="005C7B28" w:rsidRDefault="005C7B28" w:rsidP="005C7B28">
      <w:pPr>
        <w:spacing w:after="0" w:line="240" w:lineRule="auto"/>
        <w:ind w:left="709" w:right="709"/>
        <w:contextualSpacing/>
        <w:jc w:val="both"/>
        <w:rPr>
          <w:rFonts w:ascii="Verdana" w:eastAsia="Times New Roman" w:hAnsi="Verdana" w:cs="Arial"/>
          <w:sz w:val="21"/>
          <w:szCs w:val="21"/>
          <w:lang w:eastAsia="es-ES_tradnl"/>
        </w:rPr>
      </w:pPr>
      <w:r w:rsidRPr="005C7B28">
        <w:rPr>
          <w:rFonts w:ascii="Verdana" w:eastAsia="Times New Roman" w:hAnsi="Verdana" w:cs="Arial"/>
          <w:sz w:val="21"/>
          <w:szCs w:val="21"/>
          <w:lang w:eastAsia="es-ES_tradnl"/>
        </w:rPr>
        <w:t>2. ¿Bajo qué causales se puede adelantar la contratación directa?</w:t>
      </w:r>
    </w:p>
    <w:p w14:paraId="0393970C" w14:textId="019A7CEB" w:rsidR="00187855" w:rsidRPr="00CC5C68" w:rsidRDefault="005C7B28" w:rsidP="005C7B28">
      <w:pPr>
        <w:spacing w:after="0" w:line="240" w:lineRule="auto"/>
        <w:ind w:left="709" w:right="709"/>
        <w:contextualSpacing/>
        <w:jc w:val="both"/>
        <w:rPr>
          <w:rFonts w:ascii="Verdana" w:eastAsia="Times New Roman" w:hAnsi="Verdana" w:cs="Arial"/>
          <w:sz w:val="21"/>
          <w:szCs w:val="21"/>
          <w:lang w:eastAsia="es-ES_tradnl"/>
        </w:rPr>
      </w:pPr>
      <w:r w:rsidRPr="005C7B28">
        <w:rPr>
          <w:rFonts w:ascii="Verdana" w:eastAsia="Times New Roman" w:hAnsi="Verdana" w:cs="Arial"/>
          <w:sz w:val="21"/>
          <w:szCs w:val="21"/>
          <w:lang w:eastAsia="es-ES_tradnl"/>
        </w:rPr>
        <w:t>3. ¿Qué objeto se puede desarrollar en esa modalidad?</w:t>
      </w:r>
      <w:r w:rsidR="00187855" w:rsidRPr="00CC5C68">
        <w:rPr>
          <w:rFonts w:ascii="Verdana" w:eastAsia="Times New Roman" w:hAnsi="Verdana" w:cs="Arial"/>
          <w:sz w:val="21"/>
          <w:szCs w:val="21"/>
          <w:lang w:eastAsia="es-ES_tradnl"/>
        </w:rPr>
        <w:t>”.</w:t>
      </w:r>
    </w:p>
    <w:p w14:paraId="50165896" w14:textId="77777777" w:rsidR="00187855" w:rsidRPr="00CC5C68" w:rsidRDefault="00187855" w:rsidP="00187855">
      <w:pPr>
        <w:spacing w:after="0" w:line="240" w:lineRule="auto"/>
        <w:ind w:left="709" w:right="709"/>
        <w:contextualSpacing/>
        <w:jc w:val="both"/>
        <w:rPr>
          <w:rFonts w:ascii="Verdana" w:eastAsia="Times New Roman" w:hAnsi="Verdana" w:cs="Arial"/>
          <w:sz w:val="21"/>
          <w:szCs w:val="21"/>
          <w:lang w:eastAsia="es-ES_tradnl"/>
        </w:rPr>
      </w:pPr>
    </w:p>
    <w:p w14:paraId="0451594C" w14:textId="77777777" w:rsidR="00187855" w:rsidRPr="00CC5C68" w:rsidRDefault="00187855" w:rsidP="00187855">
      <w:pPr>
        <w:spacing w:after="120" w:line="276" w:lineRule="auto"/>
        <w:ind w:firstLine="709"/>
        <w:jc w:val="both"/>
        <w:rPr>
          <w:rFonts w:ascii="Verdana" w:eastAsia="Calibri" w:hAnsi="Verdana" w:cs="Arial"/>
          <w:color w:val="000000"/>
          <w:szCs w:val="24"/>
          <w:lang w:val="es-ES_tradnl" w:eastAsia="es-ES_tradnl"/>
        </w:rPr>
      </w:pPr>
      <w:r w:rsidRPr="00CC5C68">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w:t>
      </w:r>
      <w:r w:rsidRPr="00CC5C68">
        <w:rPr>
          <w:rFonts w:ascii="Verdana" w:eastAsia="Calibri" w:hAnsi="Verdana" w:cs="Arial"/>
          <w:color w:val="000000"/>
          <w:lang w:val="es-ES" w:eastAsia="es-ES"/>
        </w:rPr>
        <w:lastRenderedPageBreak/>
        <w:t xml:space="preserve">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C5C68">
        <w:rPr>
          <w:rFonts w:ascii="Verdana" w:eastAsia="Calibri" w:hAnsi="Verdana" w:cs="Arial"/>
          <w:color w:val="000000"/>
          <w:szCs w:val="24"/>
          <w:lang w:val="es-ES_tradnl" w:eastAsia="es-ES_tradnl"/>
        </w:rPr>
        <w:tab/>
      </w:r>
    </w:p>
    <w:p w14:paraId="3FDB742D" w14:textId="77777777" w:rsidR="00187855" w:rsidRPr="00CC5C68" w:rsidRDefault="00187855" w:rsidP="00187855">
      <w:pPr>
        <w:spacing w:after="0" w:line="276" w:lineRule="auto"/>
        <w:ind w:firstLine="709"/>
        <w:jc w:val="both"/>
        <w:rPr>
          <w:rFonts w:ascii="Verdana" w:eastAsia="Calibri" w:hAnsi="Verdana" w:cs="Arial"/>
          <w:lang w:val="es-ES" w:eastAsia="es-ES"/>
        </w:rPr>
      </w:pPr>
      <w:r w:rsidRPr="00CC5C6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6104CBB2" w14:textId="77777777" w:rsidR="00187855" w:rsidRPr="00CC5C68" w:rsidRDefault="00187855" w:rsidP="00187855">
      <w:pPr>
        <w:spacing w:after="0" w:line="276" w:lineRule="auto"/>
        <w:contextualSpacing/>
        <w:jc w:val="both"/>
        <w:rPr>
          <w:rFonts w:ascii="Verdana" w:eastAsia="Times New Roman" w:hAnsi="Verdana" w:cs="Arial"/>
          <w:szCs w:val="24"/>
          <w:lang w:val="es-ES_tradnl" w:eastAsia="es-ES_tradnl"/>
        </w:rPr>
      </w:pPr>
    </w:p>
    <w:p w14:paraId="10075458" w14:textId="77777777" w:rsidR="00187855" w:rsidRPr="00CC5C68" w:rsidRDefault="00187855" w:rsidP="00187855">
      <w:pPr>
        <w:tabs>
          <w:tab w:val="left" w:pos="0"/>
          <w:tab w:val="left" w:pos="284"/>
        </w:tabs>
        <w:spacing w:after="0" w:line="276" w:lineRule="auto"/>
        <w:contextualSpacing/>
        <w:jc w:val="both"/>
        <w:rPr>
          <w:rFonts w:ascii="Verdana" w:eastAsia="Calibri" w:hAnsi="Verdana" w:cs="Arial"/>
          <w:b/>
          <w:lang w:val="es-ES_tradnl"/>
        </w:rPr>
      </w:pPr>
      <w:r w:rsidRPr="00CC5C68">
        <w:rPr>
          <w:rFonts w:ascii="Verdana" w:eastAsia="Calibri" w:hAnsi="Verdana" w:cs="Arial"/>
          <w:b/>
          <w:lang w:val="es-ES_tradnl"/>
        </w:rPr>
        <w:t>1. Problema planteado:</w:t>
      </w:r>
    </w:p>
    <w:p w14:paraId="043B5DEF" w14:textId="77777777" w:rsidR="00187855" w:rsidRPr="00CC5C68" w:rsidRDefault="00187855" w:rsidP="00187855">
      <w:pPr>
        <w:tabs>
          <w:tab w:val="left" w:pos="0"/>
          <w:tab w:val="left" w:pos="284"/>
        </w:tabs>
        <w:spacing w:after="0" w:line="276" w:lineRule="auto"/>
        <w:contextualSpacing/>
        <w:jc w:val="both"/>
        <w:rPr>
          <w:rFonts w:ascii="Verdana" w:eastAsia="Calibri" w:hAnsi="Verdana" w:cs="Arial"/>
          <w:b/>
          <w:lang w:val="es-ES_tradnl"/>
        </w:rPr>
      </w:pPr>
    </w:p>
    <w:p w14:paraId="748F4282" w14:textId="26DD2BEF" w:rsidR="00187855" w:rsidRPr="00CC5C68" w:rsidRDefault="00187855" w:rsidP="005C7B28">
      <w:pPr>
        <w:spacing w:after="0" w:line="276" w:lineRule="auto"/>
        <w:jc w:val="both"/>
        <w:rPr>
          <w:rFonts w:ascii="Verdana" w:eastAsia="Century Gothic" w:hAnsi="Verdana" w:cs="Century Gothic"/>
        </w:rPr>
      </w:pPr>
      <w:r w:rsidRPr="00CC5C68">
        <w:rPr>
          <w:rFonts w:ascii="Verdana" w:eastAsia="Century Gothic" w:hAnsi="Verdana" w:cs="Century Gothic"/>
        </w:rPr>
        <w:t>De acuerdo con el contenido de su solicitud, esta Agencia resolverá el siguiente problema jurídico: ¿</w:t>
      </w:r>
      <w:r w:rsidR="005C7B28" w:rsidRPr="005C7B28">
        <w:rPr>
          <w:rFonts w:ascii="Verdana" w:eastAsia="Century Gothic" w:hAnsi="Verdana" w:cs="Century Gothic"/>
        </w:rPr>
        <w:t>Se puede contratar directamente a los consejos comunitarios de comunidades</w:t>
      </w:r>
      <w:r w:rsidR="005C7B28">
        <w:rPr>
          <w:rFonts w:ascii="Verdana" w:eastAsia="Century Gothic" w:hAnsi="Verdana" w:cs="Century Gothic"/>
        </w:rPr>
        <w:t xml:space="preserve"> </w:t>
      </w:r>
      <w:r w:rsidR="005C7B28" w:rsidRPr="005C7B28">
        <w:rPr>
          <w:rFonts w:ascii="Verdana" w:eastAsia="Century Gothic" w:hAnsi="Verdana" w:cs="Century Gothic"/>
        </w:rPr>
        <w:t>negras</w:t>
      </w:r>
      <w:r>
        <w:rPr>
          <w:rFonts w:ascii="Verdana" w:eastAsia="Century Gothic" w:hAnsi="Verdana" w:cs="Century Gothic"/>
        </w:rPr>
        <w:t>?</w:t>
      </w:r>
      <w:r w:rsidRPr="00CC5C68">
        <w:rPr>
          <w:rFonts w:ascii="Verdana" w:eastAsia="Century Gothic" w:hAnsi="Verdana" w:cs="Century Gothic"/>
        </w:rPr>
        <w:t xml:space="preserve"> </w:t>
      </w:r>
    </w:p>
    <w:p w14:paraId="36F76745" w14:textId="77777777" w:rsidR="00187855" w:rsidRPr="00CC5C68" w:rsidRDefault="00187855" w:rsidP="00187855">
      <w:pPr>
        <w:spacing w:after="0" w:line="276" w:lineRule="auto"/>
        <w:ind w:firstLine="709"/>
        <w:jc w:val="both"/>
        <w:rPr>
          <w:rFonts w:ascii="Verdana" w:eastAsia="Calibri" w:hAnsi="Verdana" w:cs="Arial"/>
          <w:lang w:val="es-ES" w:eastAsia="es-ES_tradnl"/>
        </w:rPr>
      </w:pPr>
    </w:p>
    <w:p w14:paraId="4C41873A" w14:textId="77777777" w:rsidR="00187855" w:rsidRPr="00CC5C68" w:rsidRDefault="00187855" w:rsidP="00187855">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2. Respuesta:</w:t>
      </w:r>
    </w:p>
    <w:p w14:paraId="08ED88A7" w14:textId="77777777" w:rsidR="00187855" w:rsidRPr="00CC5C68" w:rsidRDefault="00187855" w:rsidP="0018785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87855" w:rsidRPr="00CC5C68" w14:paraId="67340F2A" w14:textId="77777777" w:rsidTr="00E075F9">
        <w:tc>
          <w:tcPr>
            <w:tcW w:w="8828" w:type="dxa"/>
            <w:shd w:val="clear" w:color="auto" w:fill="auto"/>
          </w:tcPr>
          <w:p w14:paraId="4796F665" w14:textId="77777777" w:rsidR="00234ACA" w:rsidRDefault="007E2C30" w:rsidP="00E075F9">
            <w:pPr>
              <w:spacing w:after="120" w:line="276" w:lineRule="auto"/>
              <w:jc w:val="both"/>
              <w:rPr>
                <w:rFonts w:ascii="Verdana" w:eastAsia="Calibri" w:hAnsi="Verdana" w:cs="Arial"/>
                <w:szCs w:val="24"/>
                <w:lang w:val="es-ES" w:eastAsia="es-ES_tradnl"/>
              </w:rPr>
            </w:pPr>
            <w:r>
              <w:rPr>
                <w:rFonts w:ascii="Verdana" w:eastAsia="Calibri" w:hAnsi="Verdana" w:cs="Arial"/>
                <w:szCs w:val="24"/>
                <w:lang w:val="es-ES" w:eastAsia="es-ES_tradnl"/>
              </w:rPr>
              <w:t xml:space="preserve">Sí. </w:t>
            </w:r>
            <w:r w:rsidR="001B7BBC">
              <w:rPr>
                <w:rFonts w:ascii="Verdana" w:eastAsia="Calibri" w:hAnsi="Verdana" w:cs="Arial"/>
                <w:szCs w:val="24"/>
                <w:lang w:val="es-ES" w:eastAsia="es-ES_tradnl"/>
              </w:rPr>
              <w:t xml:space="preserve">De acuerdo con el literal m) del numeral 4 del artículo 2 de la Ley 1150 de 2007, existe como causal de contratación directa los contratos entre las entidades estatales </w:t>
            </w:r>
            <w:r w:rsidR="00234ACA">
              <w:rPr>
                <w:rFonts w:ascii="Verdana" w:eastAsia="Calibri" w:hAnsi="Verdana" w:cs="Arial"/>
                <w:szCs w:val="24"/>
                <w:lang w:val="es-ES" w:eastAsia="es-ES_tradnl"/>
              </w:rPr>
              <w:t>y los consejos comunitarios de las comunidades negras regulados por la Ley 70 de 1993, siempre que estos últimos cuenten con el Registro Público Nacional del Ministerio del Interior y lo hayan actualizado.</w:t>
            </w:r>
          </w:p>
          <w:p w14:paraId="353437B6" w14:textId="77777777" w:rsidR="00234ACA" w:rsidRDefault="00234ACA" w:rsidP="00E075F9">
            <w:pPr>
              <w:spacing w:after="120" w:line="276" w:lineRule="auto"/>
              <w:jc w:val="both"/>
              <w:rPr>
                <w:rFonts w:ascii="Verdana" w:eastAsia="Calibri" w:hAnsi="Verdana" w:cs="Arial"/>
                <w:szCs w:val="24"/>
                <w:lang w:val="es-ES" w:eastAsia="es-ES_tradnl"/>
              </w:rPr>
            </w:pPr>
            <w:r>
              <w:rPr>
                <w:rFonts w:ascii="Verdana" w:eastAsia="Calibri" w:hAnsi="Verdana" w:cs="Arial"/>
                <w:szCs w:val="24"/>
                <w:lang w:val="es-ES" w:eastAsia="es-ES_tradnl"/>
              </w:rPr>
              <w:t>También se aclara que para que proceda la contratación directa, el objeto del contrato debe corresponder a: “</w:t>
            </w:r>
            <w:r w:rsidRPr="00234ACA">
              <w:rPr>
                <w:rFonts w:ascii="Verdana" w:eastAsia="Calibri" w:hAnsi="Verdana" w:cs="Arial"/>
                <w:szCs w:val="24"/>
                <w:lang w:val="es-ES" w:eastAsia="es-ES_tradnl"/>
              </w:rPr>
              <w:t>el fortalecimiento del gobierno propio, la identidad étnica y cultural, el ejercicio de la autonomía, y/o la garantía de los derechos de los pueblos de las mismas comunidades</w:t>
            </w:r>
            <w:r>
              <w:rPr>
                <w:rFonts w:ascii="Verdana" w:eastAsia="Calibri" w:hAnsi="Verdana" w:cs="Arial"/>
                <w:szCs w:val="24"/>
                <w:lang w:val="es-ES" w:eastAsia="es-ES_tradnl"/>
              </w:rPr>
              <w:t>”</w:t>
            </w:r>
            <w:r w:rsidRPr="00234ACA">
              <w:rPr>
                <w:rFonts w:ascii="Verdana" w:eastAsia="Calibri" w:hAnsi="Verdana" w:cs="Arial"/>
                <w:szCs w:val="24"/>
                <w:lang w:val="es-ES" w:eastAsia="es-ES_tradnl"/>
              </w:rPr>
              <w:t>.</w:t>
            </w:r>
            <w:r>
              <w:rPr>
                <w:rFonts w:ascii="Verdana" w:eastAsia="Calibri" w:hAnsi="Verdana" w:cs="Arial"/>
                <w:szCs w:val="24"/>
                <w:lang w:val="es-ES" w:eastAsia="es-ES_tradnl"/>
              </w:rPr>
              <w:t xml:space="preserve"> </w:t>
            </w:r>
          </w:p>
          <w:p w14:paraId="1BA01436" w14:textId="3EB221F6" w:rsidR="00234ACA" w:rsidRPr="00234ACA" w:rsidRDefault="00234ACA" w:rsidP="00E075F9">
            <w:pPr>
              <w:spacing w:after="120" w:line="276" w:lineRule="auto"/>
              <w:jc w:val="both"/>
              <w:rPr>
                <w:rFonts w:ascii="Verdana" w:eastAsia="Calibri" w:hAnsi="Verdana" w:cs="Arial"/>
                <w:szCs w:val="24"/>
                <w:lang w:val="es-ES" w:eastAsia="es-ES_tradnl"/>
              </w:rPr>
            </w:pPr>
            <w:r>
              <w:rPr>
                <w:rFonts w:ascii="Verdana" w:eastAsia="Calibri" w:hAnsi="Verdana" w:cs="Arial"/>
                <w:szCs w:val="24"/>
                <w:lang w:val="es-ES" w:eastAsia="es-ES_tradnl"/>
              </w:rPr>
              <w:t>Debido a que la contratación directa es una modalidad de selección de aplicación restrictiva, esto es, solo procede en las causales señaladas en la norma, si el objeto de contratación no corresponde con el anteriormente descrito, no se podrá hacer uso de dicha modalidad de selección.</w:t>
            </w:r>
          </w:p>
        </w:tc>
      </w:tr>
    </w:tbl>
    <w:p w14:paraId="7607889B" w14:textId="77777777" w:rsidR="00187855" w:rsidRPr="00CC5C68" w:rsidRDefault="00187855" w:rsidP="00187855">
      <w:pPr>
        <w:spacing w:after="0" w:line="276" w:lineRule="auto"/>
        <w:contextualSpacing/>
        <w:jc w:val="both"/>
        <w:rPr>
          <w:rFonts w:ascii="Verdana" w:eastAsia="Times New Roman" w:hAnsi="Verdana" w:cs="Arial"/>
          <w:lang w:eastAsia="es-ES_tradnl"/>
        </w:rPr>
      </w:pPr>
    </w:p>
    <w:p w14:paraId="1A109746" w14:textId="77777777" w:rsidR="00187855" w:rsidRPr="00CC5C68" w:rsidRDefault="00187855" w:rsidP="0018785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C5C68">
        <w:rPr>
          <w:rFonts w:ascii="Verdana" w:eastAsia="Century Gothic" w:hAnsi="Verdana" w:cs="Century Gothic"/>
          <w:b/>
          <w:bCs/>
        </w:rPr>
        <w:t>3. Razones de la respuesta:</w:t>
      </w:r>
    </w:p>
    <w:p w14:paraId="098820BD" w14:textId="77777777" w:rsidR="00187855" w:rsidRPr="00CC5C68" w:rsidRDefault="00187855" w:rsidP="00187855">
      <w:pPr>
        <w:spacing w:after="0" w:line="276" w:lineRule="auto"/>
        <w:jc w:val="both"/>
        <w:rPr>
          <w:rFonts w:ascii="Verdana" w:eastAsia="Calibri" w:hAnsi="Verdana" w:cs="Arial"/>
          <w:color w:val="7030A0"/>
          <w:lang w:val="es-ES"/>
        </w:rPr>
      </w:pPr>
    </w:p>
    <w:p w14:paraId="465CB100" w14:textId="77777777" w:rsidR="00187855" w:rsidRPr="00CC5C68" w:rsidRDefault="00187855" w:rsidP="00187855">
      <w:pPr>
        <w:spacing w:after="0" w:line="276" w:lineRule="auto"/>
        <w:jc w:val="both"/>
        <w:rPr>
          <w:rFonts w:ascii="Verdana" w:eastAsia="Calibri" w:hAnsi="Verdana" w:cs="Arial"/>
          <w:lang w:val="es-ES"/>
        </w:rPr>
      </w:pPr>
      <w:r w:rsidRPr="00CC5C68">
        <w:rPr>
          <w:rFonts w:ascii="Verdana" w:eastAsia="Calibri" w:hAnsi="Verdana" w:cs="Arial"/>
          <w:lang w:val="es-ES"/>
        </w:rPr>
        <w:lastRenderedPageBreak/>
        <w:t xml:space="preserve">Lo anterior se sustenta en las siguientes consideraciones: </w:t>
      </w:r>
    </w:p>
    <w:p w14:paraId="6CFF2BA2" w14:textId="77777777" w:rsidR="00187855" w:rsidRPr="00CC5C68" w:rsidRDefault="00187855" w:rsidP="00187855">
      <w:pPr>
        <w:spacing w:after="0" w:line="276" w:lineRule="auto"/>
        <w:jc w:val="both"/>
        <w:rPr>
          <w:rFonts w:ascii="Verdana" w:eastAsia="Calibri" w:hAnsi="Verdana" w:cs="Arial"/>
          <w:lang w:val="es-ES"/>
        </w:rPr>
      </w:pPr>
    </w:p>
    <w:p w14:paraId="5BBEE339" w14:textId="77777777" w:rsidR="0016459F" w:rsidRPr="00931CDD" w:rsidRDefault="0016459F" w:rsidP="0016459F">
      <w:pPr>
        <w:spacing w:after="120" w:line="276" w:lineRule="auto"/>
        <w:jc w:val="both"/>
        <w:rPr>
          <w:rStyle w:val="normaltextrun"/>
          <w:rFonts w:ascii="Verdana" w:hAnsi="Verdana" w:cs="Arial"/>
          <w:color w:val="000000"/>
        </w:rPr>
      </w:pPr>
      <w:r w:rsidRPr="00931CDD">
        <w:rPr>
          <w:rStyle w:val="normaltextrun"/>
          <w:rFonts w:ascii="Verdana" w:hAnsi="Verdana" w:cs="Arial"/>
          <w:color w:val="000000"/>
        </w:rPr>
        <w:t>La Constitución Política de 1991 reconoce distintos derechos en favor de las comunidades étnicas, tales como: i) proteger la diversidad étnica y cultural de la Nación</w:t>
      </w:r>
      <w:r w:rsidRPr="00931CDD">
        <w:rPr>
          <w:rStyle w:val="Refdenotaalpie"/>
          <w:rFonts w:ascii="Verdana" w:hAnsi="Verdana" w:cs="Arial"/>
          <w:color w:val="000000"/>
        </w:rPr>
        <w:footnoteReference w:id="1"/>
      </w:r>
      <w:r w:rsidRPr="00931CDD">
        <w:rPr>
          <w:rStyle w:val="normaltextrun"/>
          <w:rFonts w:ascii="Verdana" w:hAnsi="Verdana" w:cs="Arial"/>
          <w:color w:val="000000"/>
        </w:rPr>
        <w:t xml:space="preserve">, </w:t>
      </w:r>
      <w:proofErr w:type="spellStart"/>
      <w:r w:rsidRPr="00931CDD">
        <w:rPr>
          <w:rStyle w:val="normaltextrun"/>
          <w:rFonts w:ascii="Verdana" w:hAnsi="Verdana" w:cs="Arial"/>
          <w:color w:val="000000"/>
        </w:rPr>
        <w:t>ii</w:t>
      </w:r>
      <w:proofErr w:type="spellEnd"/>
      <w:r w:rsidRPr="00931CDD">
        <w:rPr>
          <w:rStyle w:val="normaltextrun"/>
          <w:rFonts w:ascii="Verdana" w:hAnsi="Verdana" w:cs="Arial"/>
          <w:color w:val="000000"/>
        </w:rPr>
        <w:t>) las lenguas y sus dialectos son idiomas oficiales en el territorio colombiano</w:t>
      </w:r>
      <w:r w:rsidRPr="00931CDD">
        <w:rPr>
          <w:rStyle w:val="Refdenotaalpie"/>
          <w:rFonts w:ascii="Verdana" w:hAnsi="Verdana" w:cs="Arial"/>
          <w:color w:val="000000"/>
        </w:rPr>
        <w:footnoteReference w:id="2"/>
      </w:r>
      <w:r w:rsidRPr="00931CDD">
        <w:rPr>
          <w:rStyle w:val="normaltextrun"/>
          <w:rFonts w:ascii="Verdana" w:hAnsi="Verdana" w:cs="Arial"/>
          <w:color w:val="000000"/>
        </w:rPr>
        <w:t xml:space="preserve">, </w:t>
      </w:r>
      <w:proofErr w:type="spellStart"/>
      <w:r w:rsidRPr="00931CDD">
        <w:rPr>
          <w:rStyle w:val="normaltextrun"/>
          <w:rFonts w:ascii="Verdana" w:hAnsi="Verdana" w:cs="Arial"/>
          <w:color w:val="000000"/>
        </w:rPr>
        <w:t>iii</w:t>
      </w:r>
      <w:proofErr w:type="spellEnd"/>
      <w:r w:rsidRPr="00931CDD">
        <w:rPr>
          <w:rStyle w:val="normaltextrun"/>
          <w:rFonts w:ascii="Verdana" w:hAnsi="Verdana" w:cs="Arial"/>
          <w:color w:val="000000"/>
        </w:rPr>
        <w:t>) las tierras comunales de grupos étnicos son inalienables, imprescriptibles e inembargables</w:t>
      </w:r>
      <w:r w:rsidRPr="00931CDD">
        <w:rPr>
          <w:rStyle w:val="Refdenotaalpie"/>
          <w:rFonts w:ascii="Verdana" w:hAnsi="Verdana" w:cs="Arial"/>
          <w:color w:val="000000"/>
        </w:rPr>
        <w:footnoteReference w:id="3"/>
      </w:r>
      <w:r w:rsidRPr="00931CDD">
        <w:rPr>
          <w:rStyle w:val="normaltextrun"/>
          <w:rFonts w:ascii="Verdana" w:hAnsi="Verdana" w:cs="Arial"/>
          <w:color w:val="000000"/>
        </w:rPr>
        <w:t xml:space="preserve">, </w:t>
      </w:r>
      <w:proofErr w:type="spellStart"/>
      <w:r w:rsidRPr="00931CDD">
        <w:rPr>
          <w:rStyle w:val="normaltextrun"/>
          <w:rFonts w:ascii="Verdana" w:hAnsi="Verdana" w:cs="Arial"/>
          <w:color w:val="000000"/>
        </w:rPr>
        <w:t>iv</w:t>
      </w:r>
      <w:proofErr w:type="spellEnd"/>
      <w:r w:rsidRPr="00931CDD">
        <w:rPr>
          <w:rStyle w:val="normaltextrun"/>
          <w:rFonts w:ascii="Verdana" w:hAnsi="Verdana" w:cs="Arial"/>
          <w:color w:val="000000"/>
        </w:rPr>
        <w:t>) los integrantes de los grupos étnicos tienen derecho a una formación que respete y desarrolle su identidad cultural</w:t>
      </w:r>
      <w:r w:rsidRPr="00931CDD">
        <w:rPr>
          <w:rStyle w:val="Refdenotaalpie"/>
          <w:rFonts w:ascii="Verdana" w:hAnsi="Verdana" w:cs="Arial"/>
          <w:color w:val="000000"/>
        </w:rPr>
        <w:footnoteReference w:id="4"/>
      </w:r>
      <w:r w:rsidRPr="00931CDD">
        <w:rPr>
          <w:rStyle w:val="normaltextrun"/>
          <w:rFonts w:ascii="Verdana" w:hAnsi="Verdana" w:cs="Arial"/>
          <w:color w:val="000000"/>
        </w:rPr>
        <w:t xml:space="preserve">, entre otros. </w:t>
      </w:r>
    </w:p>
    <w:p w14:paraId="451FED27" w14:textId="77777777" w:rsidR="0016459F" w:rsidRPr="00931CDD" w:rsidRDefault="0016459F" w:rsidP="0016459F">
      <w:pPr>
        <w:spacing w:before="120" w:after="120" w:line="276" w:lineRule="auto"/>
        <w:ind w:firstLine="709"/>
        <w:jc w:val="both"/>
        <w:rPr>
          <w:rStyle w:val="normaltextrun"/>
          <w:rFonts w:ascii="Verdana" w:hAnsi="Verdana" w:cs="Arial"/>
          <w:color w:val="000000"/>
        </w:rPr>
      </w:pPr>
      <w:r w:rsidRPr="00931CDD">
        <w:rPr>
          <w:rStyle w:val="normaltextrun"/>
          <w:rFonts w:ascii="Verdana" w:hAnsi="Verdana" w:cs="Arial"/>
          <w:color w:val="000000"/>
        </w:rPr>
        <w:t>Por su parte, la Ley 70 de 1993 y el Convenio 169 de la OIT determina que las comunidades negras se definen como: “</w:t>
      </w:r>
      <w:r w:rsidRPr="00931CDD">
        <w:rPr>
          <w:rStyle w:val="normaltextrun"/>
          <w:rFonts w:ascii="Verdana" w:hAnsi="Verdana" w:cs="Arial"/>
          <w:i/>
          <w:color w:val="000000"/>
        </w:rPr>
        <w:t xml:space="preserve">el conjunto de familias de ascendencia afrocolombiana que poseen una cultura propia, </w:t>
      </w:r>
      <w:proofErr w:type="gramStart"/>
      <w:r w:rsidRPr="00931CDD">
        <w:rPr>
          <w:rStyle w:val="normaltextrun"/>
          <w:rFonts w:ascii="Verdana" w:hAnsi="Verdana" w:cs="Arial"/>
          <w:i/>
          <w:color w:val="000000"/>
        </w:rPr>
        <w:t>comparten</w:t>
      </w:r>
      <w:proofErr w:type="gramEnd"/>
      <w:r w:rsidRPr="00931CDD">
        <w:rPr>
          <w:rStyle w:val="normaltextrun"/>
          <w:rFonts w:ascii="Verdana" w:hAnsi="Verdana" w:cs="Arial"/>
          <w:i/>
          <w:color w:val="000000"/>
        </w:rPr>
        <w:t xml:space="preserve"> una historia y tienen sus propias tradiciones y costumbres dentro de la relación campo-poblado, […] revelan y conservan conciencia de identidad que las distinguen de otros grupos étnicos</w:t>
      </w:r>
      <w:r w:rsidRPr="00931CDD">
        <w:rPr>
          <w:rStyle w:val="normaltextrun"/>
          <w:rFonts w:ascii="Verdana" w:hAnsi="Verdana" w:cs="Arial"/>
          <w:i/>
          <w:iCs/>
          <w:color w:val="000000"/>
        </w:rPr>
        <w:t>”</w:t>
      </w:r>
      <w:r w:rsidRPr="00931CDD">
        <w:rPr>
          <w:rStyle w:val="Refdenotaalpie"/>
          <w:rFonts w:ascii="Verdana" w:hAnsi="Verdana" w:cs="Arial"/>
          <w:color w:val="000000"/>
        </w:rPr>
        <w:footnoteReference w:id="5"/>
      </w:r>
      <w:r w:rsidRPr="00931CDD">
        <w:rPr>
          <w:rStyle w:val="normaltextrun"/>
          <w:rFonts w:ascii="Verdana" w:hAnsi="Verdana" w:cs="Arial"/>
          <w:color w:val="000000"/>
        </w:rPr>
        <w:t xml:space="preserve">. Esto significa que la legislación interna identifica a las comunidades negras pertenecientes a las comunidades étnicas y, por tanto, son sujetos de protección constitucional. </w:t>
      </w:r>
    </w:p>
    <w:p w14:paraId="74D9DD23" w14:textId="77777777" w:rsidR="0016459F" w:rsidRPr="00931CDD" w:rsidRDefault="0016459F" w:rsidP="0016459F">
      <w:pPr>
        <w:spacing w:before="120" w:after="120" w:line="276" w:lineRule="auto"/>
        <w:ind w:firstLine="709"/>
        <w:jc w:val="both"/>
        <w:rPr>
          <w:rStyle w:val="normaltextrun"/>
          <w:rFonts w:ascii="Verdana" w:hAnsi="Verdana" w:cs="Arial"/>
          <w:color w:val="000000"/>
        </w:rPr>
      </w:pPr>
      <w:r w:rsidRPr="00931CDD">
        <w:rPr>
          <w:rStyle w:val="normaltextrun"/>
          <w:rFonts w:ascii="Verdana" w:hAnsi="Verdana" w:cs="Arial"/>
          <w:color w:val="000000"/>
        </w:rPr>
        <w:t>Respecto a su capacidad para celebrar contratos con una Entidad Estatal, la Ley 2160 de 2021, por la cual se modifica la Ley 80 de 1993 y la Ley 1150 de 2007 tuvo como propósito otorgar capacidad contractual a los consejos comunitario de las comunidades negras para celebrar contratos con Entidades Estatales y, además, autorizar a las entidades del Estado la suscripción de negocios jurídicos de forma directa con esta autoridad de administración interna dentro de las tierras de las comunidades negras</w:t>
      </w:r>
      <w:r w:rsidRPr="00931CDD">
        <w:rPr>
          <w:rFonts w:ascii="Verdana" w:hAnsi="Verdana" w:cs="Arial"/>
          <w:color w:val="000000"/>
        </w:rPr>
        <w:t>.</w:t>
      </w:r>
    </w:p>
    <w:p w14:paraId="65057E19" w14:textId="74447566" w:rsidR="0016459F" w:rsidRPr="00931CDD" w:rsidRDefault="0016459F" w:rsidP="0016459F">
      <w:pPr>
        <w:spacing w:before="120" w:line="276" w:lineRule="auto"/>
        <w:ind w:firstLine="708"/>
        <w:jc w:val="both"/>
        <w:rPr>
          <w:rStyle w:val="normaltextrun"/>
          <w:rFonts w:ascii="Verdana" w:hAnsi="Verdana" w:cs="Arial"/>
          <w:color w:val="000000"/>
        </w:rPr>
      </w:pPr>
      <w:r w:rsidRPr="00931CDD">
        <w:rPr>
          <w:rStyle w:val="normaltextrun"/>
          <w:rFonts w:ascii="Verdana" w:hAnsi="Verdana" w:cs="Arial"/>
          <w:color w:val="000000"/>
        </w:rPr>
        <w:lastRenderedPageBreak/>
        <w:t xml:space="preserve">De esta manera, en el artículo 1 de la Ley 2160 de 2021, por la cual se modificó el artículo 6 de la Ley 80 de 1993, establece que tienen capacidad para celebrar contratos con las entidades estatales: i) los cabildos indígenas, </w:t>
      </w:r>
      <w:proofErr w:type="spellStart"/>
      <w:r w:rsidRPr="00931CDD">
        <w:rPr>
          <w:rStyle w:val="normaltextrun"/>
          <w:rFonts w:ascii="Verdana" w:hAnsi="Verdana" w:cs="Arial"/>
          <w:color w:val="000000"/>
        </w:rPr>
        <w:t>ii</w:t>
      </w:r>
      <w:proofErr w:type="spellEnd"/>
      <w:r w:rsidRPr="00931CDD">
        <w:rPr>
          <w:rStyle w:val="normaltextrun"/>
          <w:rFonts w:ascii="Verdana" w:hAnsi="Verdana" w:cs="Arial"/>
          <w:color w:val="000000"/>
        </w:rPr>
        <w:t xml:space="preserve">) las asociaciones de Autoridades Tradicionales Indígenas y, </w:t>
      </w:r>
      <w:proofErr w:type="spellStart"/>
      <w:r w:rsidRPr="00931CDD">
        <w:rPr>
          <w:rStyle w:val="normaltextrun"/>
          <w:rFonts w:ascii="Verdana" w:hAnsi="Verdana" w:cs="Arial"/>
          <w:color w:val="000000"/>
        </w:rPr>
        <w:t>iii</w:t>
      </w:r>
      <w:proofErr w:type="spellEnd"/>
      <w:r w:rsidRPr="00931CDD">
        <w:rPr>
          <w:rStyle w:val="normaltextrun"/>
          <w:rFonts w:ascii="Verdana" w:hAnsi="Verdana" w:cs="Arial"/>
          <w:color w:val="000000"/>
        </w:rPr>
        <w:t>) los consejos comunitarios de las comunidades negras regulados por la Ley 70 de 1993</w:t>
      </w:r>
      <w:r w:rsidRPr="00931CDD">
        <w:rPr>
          <w:rStyle w:val="Refdenotaalpie"/>
          <w:rFonts w:ascii="Verdana" w:hAnsi="Verdana" w:cs="Arial"/>
          <w:color w:val="000000"/>
        </w:rPr>
        <w:footnoteReference w:id="6"/>
      </w:r>
      <w:r w:rsidRPr="00931CDD">
        <w:rPr>
          <w:rStyle w:val="normaltextrun"/>
          <w:rFonts w:ascii="Verdana" w:hAnsi="Verdana" w:cs="Arial"/>
          <w:color w:val="000000"/>
        </w:rPr>
        <w:t>. Por su parte, esta norma también facultó a las organizaciones de base de comunidades negras, afrocolombianas, raizales y palenqueras y las demás formas y expresiones organizativos que cuenten con diez (10) años o más de haber sido incorporados por el Ministerio de Interior en el correspondiente Registro Público Único Nacional y que hayan cumplido con el deber de actualización</w:t>
      </w:r>
      <w:r w:rsidRPr="00931CDD">
        <w:rPr>
          <w:rStyle w:val="Refdenotaalpie"/>
          <w:rFonts w:ascii="Verdana" w:hAnsi="Verdana" w:cs="Arial"/>
          <w:color w:val="000000"/>
        </w:rPr>
        <w:footnoteReference w:id="7"/>
      </w:r>
      <w:r w:rsidRPr="00931CDD">
        <w:rPr>
          <w:rStyle w:val="normaltextrun"/>
          <w:rFonts w:ascii="Verdana" w:hAnsi="Verdana" w:cs="Arial"/>
          <w:color w:val="000000"/>
        </w:rPr>
        <w:t>.</w:t>
      </w:r>
      <w:r w:rsidR="00EE3DB6">
        <w:rPr>
          <w:rStyle w:val="normaltextrun"/>
          <w:rFonts w:ascii="Verdana" w:hAnsi="Verdana" w:cs="Arial"/>
          <w:color w:val="000000"/>
        </w:rPr>
        <w:t xml:space="preserve"> </w:t>
      </w:r>
      <w:r w:rsidRPr="00931CDD">
        <w:rPr>
          <w:rStyle w:val="normaltextrun"/>
          <w:rFonts w:ascii="Verdana" w:hAnsi="Verdana" w:cs="Arial"/>
          <w:color w:val="000000"/>
        </w:rPr>
        <w:t xml:space="preserve">En este sentido, a partir de la expedición de la Ley 2160 de 2021 se amplía la facultad de celebrar contratos con entidades estatales a los consejos comunitarios de comunidades negras.   </w:t>
      </w:r>
    </w:p>
    <w:p w14:paraId="1EC384FD" w14:textId="77777777" w:rsidR="0016459F" w:rsidRPr="00931CDD" w:rsidRDefault="0016459F" w:rsidP="0016459F">
      <w:pPr>
        <w:spacing w:before="120" w:line="276" w:lineRule="auto"/>
        <w:ind w:firstLine="708"/>
        <w:jc w:val="both"/>
        <w:rPr>
          <w:rStyle w:val="normaltextrun"/>
          <w:rFonts w:ascii="Verdana" w:hAnsi="Verdana" w:cs="Arial"/>
          <w:color w:val="000000"/>
        </w:rPr>
      </w:pPr>
      <w:r w:rsidRPr="00931CDD">
        <w:rPr>
          <w:rStyle w:val="normaltextrun"/>
          <w:rFonts w:ascii="Verdana" w:hAnsi="Verdana" w:cs="Arial"/>
          <w:color w:val="000000"/>
        </w:rPr>
        <w:t>Ahora bien, el artículo 3 de la Ley 2160 de 2021, mediante el cual se modificó el artículo 7 de la Ley 80 de 1993, define el alcance de cada una de las entidades que a partir de esta norma tienen capacidad para celebrar contratos con las entidades estatales: los cabildos indígenas, los consejos comunitarios de las comunidades negras, las formas o expresiones organizativas, las organizaciones de base de comunidades negras, afrocolombianas, raizales y palenqueras, organizaciones de segundo nivel, consorcio, unión temporal y las asociaciones de autoridades tradicionales indígenas</w:t>
      </w:r>
      <w:r w:rsidRPr="00931CDD">
        <w:rPr>
          <w:rStyle w:val="Refdenotaalpie"/>
          <w:rFonts w:ascii="Verdana" w:hAnsi="Verdana" w:cs="Arial"/>
          <w:color w:val="000000"/>
        </w:rPr>
        <w:footnoteReference w:id="8"/>
      </w:r>
      <w:r w:rsidRPr="00931CDD">
        <w:rPr>
          <w:rStyle w:val="normaltextrun"/>
          <w:rFonts w:ascii="Verdana" w:hAnsi="Verdana" w:cs="Arial"/>
          <w:color w:val="000000"/>
        </w:rPr>
        <w:t xml:space="preserve">. Conforme con lo anterior, </w:t>
      </w:r>
      <w:r w:rsidRPr="00931CDD">
        <w:rPr>
          <w:rStyle w:val="normaltextrun"/>
          <w:rFonts w:ascii="Verdana" w:hAnsi="Verdana" w:cs="Arial"/>
          <w:color w:val="000000"/>
        </w:rPr>
        <w:lastRenderedPageBreak/>
        <w:t xml:space="preserve">se identifica que, a partir de la Ley 2160 de 2021 los consejos comunitarios de las comunidades negras tienen capacidad para celebrar contratos con las entidades estatales. </w:t>
      </w:r>
    </w:p>
    <w:p w14:paraId="4DD193B5" w14:textId="77777777" w:rsidR="0016459F" w:rsidRPr="00931CDD" w:rsidRDefault="0016459F" w:rsidP="0016459F">
      <w:pPr>
        <w:widowControl w:val="0"/>
        <w:autoSpaceDE w:val="0"/>
        <w:autoSpaceDN w:val="0"/>
        <w:spacing w:before="119" w:line="276" w:lineRule="auto"/>
        <w:ind w:firstLine="707"/>
        <w:jc w:val="both"/>
        <w:rPr>
          <w:rFonts w:ascii="Verdana" w:eastAsia="Arial" w:hAnsi="Verdana" w:cs="Arial"/>
          <w:i/>
          <w:iCs/>
          <w:lang w:val="es-ES" w:eastAsia="es-ES" w:bidi="es-ES"/>
        </w:rPr>
      </w:pPr>
      <w:r w:rsidRPr="00931CDD">
        <w:rPr>
          <w:rFonts w:ascii="Verdana" w:eastAsia="Arial" w:hAnsi="Verdana" w:cs="Arial"/>
          <w:lang w:val="es-ES" w:eastAsia="es-ES" w:bidi="es-ES"/>
        </w:rPr>
        <w:t xml:space="preserve">Ahora bien, para esta Agencia es claro que la ley en cita no realizó una distinción entre contrato o convenio cuando adicionó a la Ley 80 de 1993 la capacidad para contratar con el Estado a los consejos comunitarios de las comunidades negras reguladas por la Ley 70 de 1993, y por lo tanto, dicha interpretación también debe entenderse de la adición realizada en la Ley 1150 de 2007 sobre la modalidad de selección de contratación directa, pues al disponer que se podrá celebrar de manera directa </w:t>
      </w:r>
      <w:r w:rsidRPr="00931CDD">
        <w:rPr>
          <w:rFonts w:ascii="Verdana" w:eastAsia="Arial" w:hAnsi="Verdana" w:cs="Arial"/>
          <w:i/>
          <w:iCs/>
          <w:lang w:val="es-ES" w:eastAsia="es-ES" w:bidi="es-ES"/>
        </w:rPr>
        <w:t>“contratos que las entidades estatales suscriban con los consejos comunitarios de las comunidades negras”</w:t>
      </w:r>
      <w:r w:rsidRPr="00931CDD">
        <w:rPr>
          <w:rFonts w:ascii="Verdana" w:eastAsia="Arial" w:hAnsi="Verdana" w:cs="Arial"/>
          <w:lang w:val="es-ES" w:eastAsia="es-ES" w:bidi="es-ES"/>
        </w:rPr>
        <w:t xml:space="preserve">. La interpretación en contexto que se debe realizar de la norma, indica que la misma no contiene distinción alguna entre las concepciones, doctrinarias y jurisprudenciales, que se han realizado entre convenio y contrato, que en últimas se relacionan al alcance de las obligaciones que los caracterizan, por el contrario, la única distinción realizada por el legislador, fue el límite al objeto contractual a celebrar en virtud de dicha causal, correspondiente a que </w:t>
      </w:r>
      <w:r w:rsidRPr="00931CDD">
        <w:rPr>
          <w:rFonts w:ascii="Verdana" w:eastAsia="Arial" w:hAnsi="Verdana" w:cs="Arial"/>
          <w:i/>
          <w:iCs/>
          <w:lang w:val="es-ES" w:eastAsia="es-ES" w:bidi="es-ES"/>
        </w:rPr>
        <w:t>“</w:t>
      </w:r>
      <w:r w:rsidRPr="00931CDD">
        <w:rPr>
          <w:rFonts w:ascii="Verdana" w:eastAsia="Arial" w:hAnsi="Verdana" w:cs="Arial"/>
          <w:lang w:val="es-ES" w:eastAsia="es-ES" w:bidi="es-ES"/>
        </w:rPr>
        <w:t>[…]</w:t>
      </w:r>
      <w:r w:rsidRPr="00931CDD">
        <w:rPr>
          <w:rFonts w:ascii="Verdana" w:eastAsia="Arial" w:hAnsi="Verdana" w:cs="Arial"/>
          <w:i/>
          <w:iCs/>
          <w:lang w:val="es-ES" w:eastAsia="es-ES" w:bidi="es-ES"/>
        </w:rPr>
        <w:t xml:space="preserve"> </w:t>
      </w:r>
      <w:r w:rsidRPr="00931CDD">
        <w:rPr>
          <w:rFonts w:ascii="Verdana" w:eastAsia="Arial" w:hAnsi="Verdana" w:cs="Arial"/>
          <w:i/>
          <w:lang w:val="es-ES" w:eastAsia="es-ES" w:bidi="es-ES"/>
        </w:rPr>
        <w:t>esté relacionado con el fortalecimiento del gobierno propio, la identidad étnica y cultural, el ejercicio de la autonomía, y/o la garantía de los derechos de los pueblos de las mismas comunidades</w:t>
      </w:r>
      <w:r w:rsidRPr="00931CDD">
        <w:rPr>
          <w:rFonts w:ascii="Verdana" w:eastAsia="Arial" w:hAnsi="Verdana" w:cs="Arial"/>
          <w:i/>
          <w:iCs/>
          <w:lang w:val="es-ES" w:eastAsia="es-ES" w:bidi="es-ES"/>
        </w:rPr>
        <w:t>”.</w:t>
      </w:r>
    </w:p>
    <w:p w14:paraId="73B120D1" w14:textId="4222D0B6" w:rsidR="0016459F" w:rsidRPr="00931CDD" w:rsidRDefault="0016459F" w:rsidP="00927C8D">
      <w:pPr>
        <w:widowControl w:val="0"/>
        <w:autoSpaceDE w:val="0"/>
        <w:autoSpaceDN w:val="0"/>
        <w:spacing w:line="276" w:lineRule="auto"/>
        <w:jc w:val="both"/>
        <w:rPr>
          <w:rFonts w:ascii="Verdana" w:eastAsia="Calibri" w:hAnsi="Verdana" w:cs="Arial"/>
        </w:rPr>
      </w:pPr>
      <w:r w:rsidRPr="00931CDD">
        <w:rPr>
          <w:rFonts w:ascii="Verdana" w:eastAsia="Arial" w:hAnsi="Verdana" w:cs="Arial"/>
          <w:lang w:val="es-ES" w:eastAsia="es-ES" w:bidi="es-ES"/>
        </w:rPr>
        <w:tab/>
      </w:r>
      <w:r w:rsidRPr="00931CDD">
        <w:rPr>
          <w:rFonts w:ascii="Verdana" w:eastAsia="Calibri" w:hAnsi="Verdana" w:cs="Arial"/>
          <w:bCs/>
          <w:lang w:eastAsia="es-CO"/>
        </w:rPr>
        <w:t xml:space="preserve">Bajo estas consideraciones, corresponde a cada entidad, en ejercicio de </w:t>
      </w:r>
      <w:r w:rsidRPr="00931CDD">
        <w:rPr>
          <w:rFonts w:ascii="Verdana" w:eastAsia="Calibri" w:hAnsi="Verdana" w:cs="Arial"/>
          <w:bCs/>
          <w:lang w:eastAsia="es-CO"/>
        </w:rPr>
        <w:lastRenderedPageBreak/>
        <w:t>su competencia y previa valoración de los elementos fácticos y jurídicos, determinar si es procedente o no la celebración de un determinado contrato o convenio en específico.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w:t>
      </w:r>
      <w:r w:rsidRPr="00931CDD">
        <w:rPr>
          <w:rFonts w:ascii="Verdana" w:hAnsi="Verdana" w:cs="Arial"/>
          <w:bCs/>
          <w:lang w:val="es-ES"/>
        </w:rPr>
        <w:t xml:space="preserve"> </w:t>
      </w:r>
    </w:p>
    <w:p w14:paraId="6F7530CB" w14:textId="77777777" w:rsidR="0016459F" w:rsidRDefault="0016459F" w:rsidP="00187855">
      <w:pPr>
        <w:tabs>
          <w:tab w:val="left" w:pos="142"/>
          <w:tab w:val="left" w:pos="284"/>
        </w:tabs>
        <w:spacing w:after="0" w:line="276" w:lineRule="auto"/>
        <w:jc w:val="both"/>
        <w:rPr>
          <w:rFonts w:ascii="Verdana" w:eastAsia="Century Gothic" w:hAnsi="Verdana" w:cs="Century Gothic"/>
          <w:b/>
          <w:bCs/>
        </w:rPr>
      </w:pPr>
    </w:p>
    <w:p w14:paraId="1AAA8D53" w14:textId="4AC7D64D" w:rsidR="00187855" w:rsidRPr="00CC5C68" w:rsidRDefault="00187855" w:rsidP="00187855">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4. Referencias normativas, jurisprudenciales y otras fuentes:</w:t>
      </w:r>
    </w:p>
    <w:p w14:paraId="1BFC5CEE" w14:textId="77777777" w:rsidR="00187855" w:rsidRPr="00CC5C68" w:rsidRDefault="00187855" w:rsidP="00187855">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87855" w:rsidRPr="00CC5C68" w14:paraId="12123090" w14:textId="77777777" w:rsidTr="00E075F9">
        <w:trPr>
          <w:trHeight w:val="870"/>
        </w:trPr>
        <w:tc>
          <w:tcPr>
            <w:tcW w:w="8647" w:type="dxa"/>
          </w:tcPr>
          <w:p w14:paraId="37ECFDA2" w14:textId="071D208F" w:rsidR="00042F82" w:rsidRDefault="00042F82" w:rsidP="00187855">
            <w:pPr>
              <w:pStyle w:val="Prrafodelista"/>
              <w:widowControl w:val="0"/>
              <w:numPr>
                <w:ilvl w:val="0"/>
                <w:numId w:val="1"/>
              </w:numPr>
              <w:autoSpaceDE w:val="0"/>
              <w:autoSpaceDN w:val="0"/>
              <w:spacing w:after="120" w:line="276" w:lineRule="auto"/>
              <w:jc w:val="both"/>
              <w:rPr>
                <w:rFonts w:ascii="Verdana" w:hAnsi="Verdana" w:cs="Arial"/>
              </w:rPr>
            </w:pPr>
            <w:r>
              <w:rPr>
                <w:rFonts w:ascii="Verdana" w:hAnsi="Verdana" w:cs="Arial"/>
              </w:rPr>
              <w:t>Constitución Política de Colombia, artículo 7, 10, 63 y 68.</w:t>
            </w:r>
          </w:p>
          <w:p w14:paraId="3B85DDA5" w14:textId="3C12CA70" w:rsidR="00187855" w:rsidRDefault="00187855" w:rsidP="00187855">
            <w:pPr>
              <w:pStyle w:val="Prrafodelista"/>
              <w:widowControl w:val="0"/>
              <w:numPr>
                <w:ilvl w:val="0"/>
                <w:numId w:val="1"/>
              </w:numPr>
              <w:autoSpaceDE w:val="0"/>
              <w:autoSpaceDN w:val="0"/>
              <w:spacing w:after="120" w:line="276" w:lineRule="auto"/>
              <w:jc w:val="both"/>
              <w:rPr>
                <w:rFonts w:ascii="Verdana" w:hAnsi="Verdana" w:cs="Arial"/>
              </w:rPr>
            </w:pPr>
            <w:r w:rsidRPr="00745CAA">
              <w:rPr>
                <w:rFonts w:ascii="Verdana" w:hAnsi="Verdana" w:cs="Arial"/>
              </w:rPr>
              <w:t xml:space="preserve">Ley 1150 de 2007, artículo </w:t>
            </w:r>
            <w:r w:rsidR="0016459F">
              <w:rPr>
                <w:rFonts w:ascii="Verdana" w:hAnsi="Verdana" w:cs="Arial"/>
              </w:rPr>
              <w:t>2</w:t>
            </w:r>
            <w:r w:rsidRPr="00745CAA">
              <w:rPr>
                <w:rFonts w:ascii="Verdana" w:hAnsi="Verdana" w:cs="Arial"/>
              </w:rPr>
              <w:t>.</w:t>
            </w:r>
          </w:p>
          <w:p w14:paraId="0DA1C513" w14:textId="67D880CF" w:rsidR="00187855" w:rsidRPr="00CC5C68" w:rsidRDefault="00042F82" w:rsidP="00187855">
            <w:pPr>
              <w:pStyle w:val="Prrafodelista"/>
              <w:widowControl w:val="0"/>
              <w:numPr>
                <w:ilvl w:val="0"/>
                <w:numId w:val="1"/>
              </w:numPr>
              <w:tabs>
                <w:tab w:val="left" w:pos="8419"/>
              </w:tabs>
              <w:autoSpaceDE w:val="0"/>
              <w:autoSpaceDN w:val="0"/>
              <w:spacing w:after="120" w:line="276" w:lineRule="auto"/>
              <w:contextualSpacing w:val="0"/>
              <w:jc w:val="both"/>
              <w:rPr>
                <w:rFonts w:ascii="Verdana" w:hAnsi="Verdana" w:cs="Arial"/>
              </w:rPr>
            </w:pPr>
            <w:r w:rsidRPr="00042F82">
              <w:rPr>
                <w:rFonts w:ascii="Verdana" w:hAnsi="Verdana" w:cs="Arial"/>
              </w:rPr>
              <w:t>Ley 70 de 1993</w:t>
            </w:r>
            <w:r>
              <w:rPr>
                <w:rFonts w:ascii="Verdana" w:hAnsi="Verdana" w:cs="Arial"/>
              </w:rPr>
              <w:t>, a</w:t>
            </w:r>
            <w:r w:rsidRPr="00042F82">
              <w:rPr>
                <w:rFonts w:ascii="Verdana" w:hAnsi="Verdana" w:cs="Arial"/>
              </w:rPr>
              <w:t>rtículo 2</w:t>
            </w:r>
            <w:r>
              <w:rPr>
                <w:rFonts w:ascii="Verdana" w:hAnsi="Verdana" w:cs="Arial"/>
              </w:rPr>
              <w:t>.</w:t>
            </w:r>
          </w:p>
        </w:tc>
      </w:tr>
    </w:tbl>
    <w:p w14:paraId="5EDDC2CD" w14:textId="77777777" w:rsidR="00187855" w:rsidRPr="00CC5C68" w:rsidRDefault="00187855" w:rsidP="0018785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C871F0A" w14:textId="77777777" w:rsidR="00187855" w:rsidRPr="00CC5C68" w:rsidRDefault="00187855" w:rsidP="0018785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C5C68">
        <w:rPr>
          <w:rFonts w:ascii="Verdana" w:eastAsia="Century Gothic" w:hAnsi="Verdana" w:cs="Century Gothic"/>
          <w:b/>
          <w:bCs/>
        </w:rPr>
        <w:t>5. Doctrina de la Agencia Nacional de Contratación Pública:</w:t>
      </w:r>
    </w:p>
    <w:p w14:paraId="66BECA67" w14:textId="77777777" w:rsidR="00187855" w:rsidRPr="00CC5C68" w:rsidRDefault="00187855" w:rsidP="00187855">
      <w:pPr>
        <w:spacing w:after="0" w:line="276" w:lineRule="auto"/>
        <w:ind w:firstLine="709"/>
        <w:jc w:val="both"/>
        <w:rPr>
          <w:rFonts w:ascii="Verdana" w:eastAsia="Times New Roman" w:hAnsi="Verdana" w:cs="Arial"/>
          <w:szCs w:val="24"/>
          <w:lang w:val="es-ES" w:eastAsia="es-ES_tradnl"/>
        </w:rPr>
      </w:pPr>
    </w:p>
    <w:p w14:paraId="4067B05A" w14:textId="0B1EFE00" w:rsidR="00187855" w:rsidRPr="00CC5C68" w:rsidRDefault="00477753" w:rsidP="00187855">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Pr>
          <w:rFonts w:ascii="Verdana" w:eastAsia="Calibri" w:hAnsi="Verdana" w:cs="Arial"/>
          <w:lang w:val="es-ES" w:eastAsia="es-ES_tradnl"/>
        </w:rPr>
        <w:t>S</w:t>
      </w:r>
      <w:r w:rsidRPr="00477753">
        <w:rPr>
          <w:rFonts w:ascii="Verdana" w:eastAsia="Calibri" w:hAnsi="Verdana" w:cs="Arial"/>
          <w:lang w:val="es-ES_tradnl" w:eastAsia="es-ES_tradnl"/>
        </w:rPr>
        <w:t>obre la contratación directa con los consejos comunitarios de las comunidades negras en virtud de la Ley 2160 de 2021</w:t>
      </w:r>
      <w:r w:rsidR="00187855" w:rsidRPr="00CC5C68">
        <w:rPr>
          <w:rFonts w:ascii="Verdana" w:eastAsia="Calibri" w:hAnsi="Verdana" w:cs="Arial"/>
          <w:lang w:val="es-ES_tradnl" w:eastAsia="es-ES_tradnl"/>
        </w:rPr>
        <w:t xml:space="preserve">, se pronunció esta Subdirección en los conceptos </w:t>
      </w:r>
      <w:r w:rsidR="00ED2618" w:rsidRPr="00ED2618">
        <w:rPr>
          <w:rFonts w:ascii="Verdana" w:eastAsia="Calibri" w:hAnsi="Verdana" w:cs="Arial"/>
          <w:lang w:val="es-ES_tradnl" w:eastAsia="es-ES_tradnl"/>
        </w:rPr>
        <w:t>C-731 de 26 de enero de 2022</w:t>
      </w:r>
      <w:r w:rsidR="00ED2618">
        <w:rPr>
          <w:rFonts w:ascii="Verdana" w:eastAsia="Calibri" w:hAnsi="Verdana" w:cs="Arial"/>
          <w:lang w:val="es-ES_tradnl" w:eastAsia="es-ES_tradnl"/>
        </w:rPr>
        <w:t xml:space="preserve"> y C-052 del 21 de abril de 2023</w:t>
      </w:r>
      <w:r w:rsidR="00187855" w:rsidRPr="00CC5C68">
        <w:rPr>
          <w:rFonts w:ascii="Verdana" w:eastAsia="Calibri" w:hAnsi="Verdana" w:cs="Arial"/>
          <w:lang w:val="es-ES_tradnl" w:eastAsia="es-ES_tradnl"/>
        </w:rPr>
        <w:t xml:space="preserve">. </w:t>
      </w:r>
      <w:r w:rsidR="00187855" w:rsidRPr="00CC5C68">
        <w:rPr>
          <w:rFonts w:ascii="Verdana" w:eastAsia="Calibri" w:hAnsi="Verdana" w:cs="Arial"/>
          <w:lang w:val="es-ES" w:eastAsia="es-ES_tradnl"/>
        </w:rPr>
        <w:t>Estos</w:t>
      </w:r>
      <w:r w:rsidR="00187855" w:rsidRPr="00CC5C68">
        <w:rPr>
          <w:rFonts w:ascii="Verdana" w:hAnsi="Verdana"/>
        </w:rPr>
        <w:t xml:space="preserve"> y otros conceptos se encuentran disponibles para consulta en el Sistema de relatoría de la Agencia, al cual se puede acceder a través del siguiente enlace:</w:t>
      </w:r>
      <w:r w:rsidR="00187855" w:rsidRPr="00CC5C68">
        <w:rPr>
          <w:rStyle w:val="normaltextrun"/>
          <w:rFonts w:ascii="Verdana" w:hAnsi="Verdana" w:cs="Arial"/>
          <w:shd w:val="clear" w:color="auto" w:fill="FFFFFF"/>
          <w:lang w:val="es-ES"/>
        </w:rPr>
        <w:t xml:space="preserve"> </w:t>
      </w:r>
      <w:hyperlink r:id="rId11" w:history="1">
        <w:r w:rsidR="00187855" w:rsidRPr="00CC5C68">
          <w:rPr>
            <w:rStyle w:val="Hipervnculo"/>
            <w:rFonts w:ascii="Verdana" w:hAnsi="Verdana" w:cs="Arial"/>
            <w:shd w:val="clear" w:color="auto" w:fill="FFFFFF"/>
            <w:lang w:val="es-ES"/>
          </w:rPr>
          <w:t>https://relatoria.colombiacompra.gov.co/busqueda/conceptos</w:t>
        </w:r>
      </w:hyperlink>
    </w:p>
    <w:p w14:paraId="64E54BDA" w14:textId="77777777" w:rsidR="00187855" w:rsidRPr="00CC5C68" w:rsidRDefault="00187855" w:rsidP="00187855">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6527205E" w14:textId="77777777" w:rsidR="00067BB4" w:rsidRPr="00067BB4" w:rsidRDefault="00067BB4" w:rsidP="00067BB4">
      <w:pPr>
        <w:spacing w:after="0" w:line="276" w:lineRule="auto"/>
        <w:jc w:val="both"/>
        <w:rPr>
          <w:rFonts w:ascii="Verdana" w:hAnsi="Verdana"/>
        </w:rPr>
      </w:pPr>
      <w:r w:rsidRPr="00067BB4">
        <w:rPr>
          <w:rFonts w:ascii="Verdana" w:hAnsi="Verdana"/>
        </w:rPr>
        <w:t>La Agencia Nacional de Contratación Pública – Colombia Compra Eficiente invita a las Entidades Estatales, a los actores del Sistema de Compra Pública y a la ciudadanía en general a conocer y participar en la actualización de la </w:t>
      </w:r>
      <w:r w:rsidRPr="00067BB4">
        <w:rPr>
          <w:rFonts w:ascii="Verdana" w:hAnsi="Verdana"/>
          <w:b/>
          <w:bCs/>
          <w:i/>
          <w:iCs/>
        </w:rPr>
        <w:t>Guía para la Elaboración de Estudios del Sector</w:t>
      </w:r>
      <w:r w:rsidRPr="00067BB4">
        <w:rPr>
          <w:rFonts w:ascii="Verdana" w:hAnsi="Verdana"/>
        </w:rPr>
        <w:t>. Esta herramienta orientadora facilita el análisis del mercado del bien, obra o servicio a contratar, y tiene como propósito promover procesos de contratación más eficientes, competitivos, sostenibles e inclusivos. La guía se encuentra disponible para consulta y comentarios hasta el 22 de mayo de 2025, a través del siguiente enlace: </w:t>
      </w:r>
      <w:hyperlink r:id="rId12" w:tgtFrame="_blank" w:tooltip="Dirección URL original: https://www.colombiacompra.gov.co/archivos/convocatoria/participacion-ciudadana-proyecto-de-la-guia-para-la-elaboracion-de-estudios-del-sector. Haga clic o pulse si confía en este vínculo." w:history="1">
        <w:r w:rsidRPr="00067BB4">
          <w:rPr>
            <w:rStyle w:val="Hipervnculo"/>
            <w:rFonts w:ascii="Verdana" w:hAnsi="Verdana"/>
          </w:rPr>
          <w:t>https://www.colombiacompra.gov.co/archivos/convocatoria/participacion-ciudadana-proyecto-de-la-guia-para-la-</w:t>
        </w:r>
      </w:hyperlink>
    </w:p>
    <w:p w14:paraId="29119130" w14:textId="77777777" w:rsidR="00067BB4" w:rsidRPr="00067BB4" w:rsidRDefault="00067BB4" w:rsidP="00067BB4">
      <w:pPr>
        <w:spacing w:after="0" w:line="276" w:lineRule="auto"/>
        <w:jc w:val="both"/>
        <w:rPr>
          <w:rFonts w:ascii="Verdana" w:hAnsi="Verdana"/>
        </w:rPr>
      </w:pPr>
    </w:p>
    <w:p w14:paraId="21FBAC84" w14:textId="77777777" w:rsidR="00067BB4" w:rsidRPr="00067BB4" w:rsidRDefault="00067BB4" w:rsidP="00067BB4">
      <w:pPr>
        <w:spacing w:after="0" w:line="276" w:lineRule="auto"/>
        <w:jc w:val="both"/>
        <w:rPr>
          <w:rFonts w:ascii="Verdana" w:hAnsi="Verdana"/>
        </w:rPr>
      </w:pPr>
      <w:r w:rsidRPr="00067BB4">
        <w:rPr>
          <w:rFonts w:ascii="Verdana" w:hAnsi="Verdana"/>
        </w:rPr>
        <w:t xml:space="preserve">De otra parte, te informamos que ya se encuentran disponibles los borradores de las nuevas versiones de documentos tipo del sector infraestructura social </w:t>
      </w:r>
      <w:r w:rsidRPr="00067BB4">
        <w:rPr>
          <w:rFonts w:ascii="Verdana" w:hAnsi="Verdana"/>
        </w:rPr>
        <w:lastRenderedPageBreak/>
        <w:t>(Subsectores: institucional, vivienda, salud, educación, cultura y deporte) en las modalidades de licitación pública, selección abreviada de menor cuantía y mínima cuantía para comentarios. Dichos documentos estarán publicados hasta el próximo 23 de mayo de 2025.  Puede consultar la información en el siguiente enlace: </w:t>
      </w:r>
      <w:hyperlink r:id="rId13" w:tgtFrame="_blank" w:tooltip="Dirección URL original: https://www.colombiacompra.gov.co/normativa-y-relatoria/documentos-tipo. Haga clic o pulse si confía en este vínculo." w:history="1">
        <w:r w:rsidRPr="00067BB4">
          <w:rPr>
            <w:rStyle w:val="Hipervnculo"/>
            <w:rFonts w:ascii="Verdana" w:hAnsi="Verdana"/>
          </w:rPr>
          <w:t>Documentos Tipo – ANCP Colombia Compra Eficiente</w:t>
        </w:r>
      </w:hyperlink>
      <w:r w:rsidRPr="00067BB4">
        <w:rPr>
          <w:rFonts w:ascii="Verdana" w:hAnsi="Verdana"/>
          <w:u w:val="single"/>
        </w:rPr>
        <w:t> </w:t>
      </w:r>
    </w:p>
    <w:p w14:paraId="652BD513" w14:textId="77777777" w:rsidR="00067BB4" w:rsidRDefault="00067BB4" w:rsidP="00067BB4">
      <w:pPr>
        <w:spacing w:after="0" w:line="276" w:lineRule="auto"/>
        <w:jc w:val="both"/>
        <w:rPr>
          <w:rFonts w:ascii="Verdana" w:hAnsi="Verdana"/>
        </w:rPr>
      </w:pPr>
    </w:p>
    <w:p w14:paraId="4F1601C5" w14:textId="6B09771F" w:rsidR="00067BB4" w:rsidRPr="00067BB4" w:rsidRDefault="00067BB4" w:rsidP="00067BB4">
      <w:pPr>
        <w:spacing w:after="0" w:line="276" w:lineRule="auto"/>
        <w:jc w:val="both"/>
        <w:rPr>
          <w:rFonts w:ascii="Verdana" w:hAnsi="Verdana"/>
        </w:rPr>
      </w:pPr>
      <w:r w:rsidRPr="00067BB4">
        <w:rPr>
          <w:rFonts w:ascii="Verdana" w:hAnsi="Verdana"/>
        </w:rPr>
        <w:t>También le contamos que ya se encuentra disponible la </w:t>
      </w:r>
      <w:r w:rsidRPr="00067BB4">
        <w:rPr>
          <w:rFonts w:ascii="Verdana" w:hAnsi="Verdana"/>
          <w:b/>
          <w:bCs/>
        </w:rPr>
        <w:t>Guía de lineamientos de transparencia y selección objetiva para el departamento de La Guajira – Objetivo sexto constitucional de la Sentencia T-302 del 2017. </w:t>
      </w:r>
      <w:r w:rsidRPr="00067BB4">
        <w:rPr>
          <w:rFonts w:ascii="Verdana" w:hAnsi="Verdana"/>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67BB4">
        <w:rPr>
          <w:rFonts w:ascii="Verdana" w:hAnsi="Verdana"/>
        </w:rPr>
        <w:t>Wayúu</w:t>
      </w:r>
      <w:proofErr w:type="spellEnd"/>
      <w:r w:rsidRPr="00067BB4">
        <w:rPr>
          <w:rFonts w:ascii="Verdana" w:hAnsi="Verdana"/>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067BB4">
          <w:rPr>
            <w:rStyle w:val="Hipervnculo"/>
            <w:rFonts w:ascii="Verdana" w:hAnsi="Verdana"/>
          </w:rPr>
          <w:t>Guía de lineamientos de transparencia y selección objetiva para el departamento de La Guajira – Objetivo sexto constitucional de la Sentencia T-302 del 2017</w:t>
        </w:r>
      </w:hyperlink>
    </w:p>
    <w:p w14:paraId="0E38C526" w14:textId="77777777" w:rsidR="00CF39CF" w:rsidRPr="00CC5C68" w:rsidRDefault="00CF39CF" w:rsidP="00187855">
      <w:pPr>
        <w:spacing w:after="0" w:line="240" w:lineRule="auto"/>
        <w:jc w:val="both"/>
        <w:rPr>
          <w:rFonts w:ascii="Verdana" w:hAnsi="Verdana"/>
        </w:rPr>
      </w:pPr>
    </w:p>
    <w:p w14:paraId="66D7E2AC" w14:textId="77777777" w:rsidR="00187855" w:rsidRPr="00CC5C68" w:rsidRDefault="00187855" w:rsidP="00187855">
      <w:pPr>
        <w:spacing w:after="0" w:line="240" w:lineRule="auto"/>
        <w:jc w:val="both"/>
        <w:rPr>
          <w:rFonts w:ascii="Verdana" w:hAnsi="Verdana"/>
        </w:rPr>
      </w:pPr>
      <w:r w:rsidRPr="00CC5C68">
        <w:rPr>
          <w:rFonts w:ascii="Verdana" w:hAnsi="Verdana"/>
        </w:rPr>
        <w:t xml:space="preserve">Por último, lo invitamos a seguirnos en las redes sociales en las cuales se difunde información institucional: </w:t>
      </w:r>
    </w:p>
    <w:p w14:paraId="031FBEC0" w14:textId="77777777" w:rsidR="00187855" w:rsidRPr="00CC5C68" w:rsidRDefault="00187855" w:rsidP="00187855">
      <w:pPr>
        <w:spacing w:after="0" w:line="240" w:lineRule="auto"/>
        <w:jc w:val="both"/>
        <w:rPr>
          <w:rFonts w:ascii="Verdana" w:hAnsi="Verdana"/>
        </w:rPr>
      </w:pPr>
    </w:p>
    <w:p w14:paraId="73E56C31" w14:textId="77777777" w:rsidR="00187855" w:rsidRPr="00CC5C68" w:rsidRDefault="00187855" w:rsidP="00187855">
      <w:pPr>
        <w:spacing w:after="0" w:line="240" w:lineRule="auto"/>
        <w:jc w:val="both"/>
        <w:rPr>
          <w:rFonts w:ascii="Verdana" w:hAnsi="Verdana"/>
        </w:rPr>
      </w:pPr>
      <w:r w:rsidRPr="00CC5C68">
        <w:rPr>
          <w:rFonts w:ascii="Verdana" w:hAnsi="Verdana"/>
        </w:rPr>
        <w:t xml:space="preserve">Twitter: </w:t>
      </w:r>
      <w:r w:rsidRPr="00CC5C68">
        <w:rPr>
          <w:rStyle w:val="Hipervnculo"/>
          <w:rFonts w:ascii="Verdana" w:hAnsi="Verdana"/>
          <w:color w:val="4472C4" w:themeColor="accent1"/>
        </w:rPr>
        <w:t>@colombiacompra</w:t>
      </w:r>
      <w:r w:rsidRPr="00CC5C68">
        <w:rPr>
          <w:rFonts w:ascii="Verdana" w:hAnsi="Verdana"/>
          <w:color w:val="4472C4" w:themeColor="accent1"/>
        </w:rPr>
        <w:t xml:space="preserve"> </w:t>
      </w:r>
    </w:p>
    <w:p w14:paraId="43748698" w14:textId="77777777" w:rsidR="00187855" w:rsidRPr="00CC5C68" w:rsidRDefault="00187855" w:rsidP="00187855">
      <w:pPr>
        <w:spacing w:after="0" w:line="240" w:lineRule="auto"/>
        <w:jc w:val="both"/>
        <w:rPr>
          <w:rFonts w:ascii="Verdana" w:hAnsi="Verdana"/>
        </w:rPr>
      </w:pPr>
      <w:r w:rsidRPr="00CC5C68">
        <w:rPr>
          <w:rFonts w:ascii="Verdana" w:hAnsi="Verdana"/>
        </w:rPr>
        <w:t xml:space="preserve">Facebook: </w:t>
      </w:r>
      <w:proofErr w:type="spellStart"/>
      <w:r w:rsidRPr="00CC5C68">
        <w:rPr>
          <w:rStyle w:val="Hipervnculo"/>
          <w:rFonts w:ascii="Verdana" w:hAnsi="Verdana"/>
          <w:color w:val="4472C4" w:themeColor="accent1"/>
        </w:rPr>
        <w:t>ColombiaCompraEficiente</w:t>
      </w:r>
      <w:proofErr w:type="spellEnd"/>
    </w:p>
    <w:p w14:paraId="685C4A43" w14:textId="77777777" w:rsidR="00187855" w:rsidRPr="00CC5C68" w:rsidRDefault="00187855" w:rsidP="00187855">
      <w:pPr>
        <w:spacing w:after="0" w:line="240" w:lineRule="auto"/>
        <w:jc w:val="both"/>
        <w:rPr>
          <w:rFonts w:ascii="Verdana" w:hAnsi="Verdana"/>
        </w:rPr>
      </w:pPr>
      <w:r w:rsidRPr="00CC5C68">
        <w:rPr>
          <w:rFonts w:ascii="Verdana" w:hAnsi="Verdana"/>
        </w:rPr>
        <w:t xml:space="preserve">LinkedIn: </w:t>
      </w:r>
      <w:r w:rsidRPr="00CC5C68">
        <w:rPr>
          <w:rStyle w:val="Hipervnculo"/>
          <w:rFonts w:ascii="Verdana" w:hAnsi="Verdana"/>
          <w:color w:val="4472C4" w:themeColor="accent1"/>
        </w:rPr>
        <w:t>Agencia Nacional de Contratación Pública - Colombia Compra Eficiente</w:t>
      </w:r>
      <w:r w:rsidRPr="00CC5C68">
        <w:rPr>
          <w:rFonts w:ascii="Verdana" w:hAnsi="Verdana"/>
          <w:color w:val="4472C4" w:themeColor="accent1"/>
        </w:rPr>
        <w:t xml:space="preserve"> </w:t>
      </w:r>
      <w:r w:rsidRPr="00CC5C68">
        <w:rPr>
          <w:rFonts w:ascii="Verdana" w:hAnsi="Verdana"/>
        </w:rPr>
        <w:t xml:space="preserve">Instagram: </w:t>
      </w:r>
      <w:r w:rsidRPr="00CC5C68">
        <w:rPr>
          <w:rStyle w:val="Hipervnculo"/>
          <w:rFonts w:ascii="Verdana" w:hAnsi="Verdana"/>
          <w:color w:val="4472C4" w:themeColor="accent1"/>
        </w:rPr>
        <w:t>@colombiacompraeficiente_cce</w:t>
      </w:r>
    </w:p>
    <w:p w14:paraId="3799CC66" w14:textId="77777777" w:rsidR="00187855" w:rsidRPr="0044528D" w:rsidRDefault="00187855" w:rsidP="00187855">
      <w:pPr>
        <w:widowControl w:val="0"/>
        <w:autoSpaceDE w:val="0"/>
        <w:autoSpaceDN w:val="0"/>
        <w:spacing w:after="0" w:line="276" w:lineRule="auto"/>
        <w:jc w:val="both"/>
        <w:rPr>
          <w:rFonts w:ascii="Verdana" w:hAnsi="Verdana"/>
        </w:rPr>
      </w:pPr>
    </w:p>
    <w:p w14:paraId="224339A7" w14:textId="77777777" w:rsidR="00187855" w:rsidRPr="00CC5C68" w:rsidRDefault="00187855" w:rsidP="00187855">
      <w:pPr>
        <w:widowControl w:val="0"/>
        <w:autoSpaceDE w:val="0"/>
        <w:autoSpaceDN w:val="0"/>
        <w:spacing w:after="0" w:line="276" w:lineRule="auto"/>
        <w:jc w:val="both"/>
        <w:rPr>
          <w:rFonts w:ascii="Verdana" w:hAnsi="Verdana" w:cs="Arial"/>
          <w:lang w:val="es-ES_tradnl"/>
        </w:rPr>
      </w:pPr>
      <w:r w:rsidRPr="00CC5C68">
        <w:rPr>
          <w:rFonts w:ascii="Verdana" w:hAnsi="Verdana" w:cs="Arial"/>
        </w:rPr>
        <w:t xml:space="preserve">Este concepto tiene el alcance previsto en el artículo 28 del Código de Procedimiento Administrativo y de lo Contencioso Administrativo </w:t>
      </w:r>
      <w:r w:rsidRPr="00CC5C68">
        <w:rPr>
          <w:rFonts w:ascii="Verdana" w:hAnsi="Verdana" w:cs="Arial"/>
          <w:lang w:val="es-ES_tradnl"/>
        </w:rPr>
        <w:t>y las expresiones aquí utilizadas con mayúscula inicial deben ser entendidas con el significado que les otorga el artículo 2.2.1.1.1.3.1. del Decreto 1082 de 2015.</w:t>
      </w:r>
    </w:p>
    <w:p w14:paraId="080771EB" w14:textId="77777777" w:rsidR="00187855" w:rsidRPr="00CC5C68" w:rsidRDefault="00187855" w:rsidP="00187855">
      <w:pPr>
        <w:spacing w:after="0" w:line="276" w:lineRule="auto"/>
        <w:ind w:firstLine="709"/>
        <w:jc w:val="both"/>
        <w:rPr>
          <w:rFonts w:ascii="Verdana" w:eastAsia="Times New Roman" w:hAnsi="Verdana" w:cs="Arial"/>
          <w:szCs w:val="24"/>
          <w:lang w:val="es-ES_tradnl" w:eastAsia="es-ES_tradnl"/>
        </w:rPr>
      </w:pPr>
    </w:p>
    <w:p w14:paraId="20AA0B55" w14:textId="77777777" w:rsidR="00187855" w:rsidRPr="00CC5C68" w:rsidRDefault="00187855" w:rsidP="00187855">
      <w:pPr>
        <w:spacing w:after="0" w:line="276" w:lineRule="auto"/>
        <w:jc w:val="both"/>
        <w:rPr>
          <w:rFonts w:ascii="Verdana" w:eastAsia="Times New Roman" w:hAnsi="Verdana" w:cs="Arial"/>
          <w:lang w:val="es-ES_tradnl" w:eastAsia="es-CO"/>
        </w:rPr>
      </w:pPr>
      <w:bookmarkStart w:id="2" w:name="_Hlk117695077"/>
      <w:r w:rsidRPr="00CC5C68">
        <w:rPr>
          <w:rFonts w:ascii="Verdana" w:eastAsia="Times New Roman" w:hAnsi="Verdana" w:cs="Arial"/>
          <w:lang w:val="es-ES_tradnl" w:eastAsia="es-CO"/>
        </w:rPr>
        <w:t>Atentamente,</w:t>
      </w:r>
    </w:p>
    <w:bookmarkEnd w:id="2"/>
    <w:p w14:paraId="1EADE6D4" w14:textId="07DB553F" w:rsidR="00187855" w:rsidRPr="00CC5C68" w:rsidRDefault="00DD3C3D" w:rsidP="00B01786">
      <w:pPr>
        <w:spacing w:after="18" w:line="240" w:lineRule="auto"/>
        <w:jc w:val="center"/>
        <w:rPr>
          <w:rFonts w:ascii="Verdana" w:eastAsia="Times New Roman" w:hAnsi="Verdana" w:cs="Arial"/>
          <w:sz w:val="24"/>
          <w:szCs w:val="24"/>
          <w:lang w:eastAsia="es-CO"/>
        </w:rPr>
      </w:pPr>
      <w:r w:rsidRPr="002C3AD6">
        <w:rPr>
          <w:rFonts w:ascii="Century Gothic" w:hAnsi="Century Gothic"/>
          <w:noProof/>
        </w:rPr>
        <w:drawing>
          <wp:inline distT="0" distB="0" distL="0" distR="0" wp14:anchorId="04621972" wp14:editId="4276EFC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777"/>
      </w:tblGrid>
      <w:tr w:rsidR="00187855" w:rsidRPr="00CC5C68" w14:paraId="269CB499" w14:textId="77777777" w:rsidTr="00187855">
        <w:trPr>
          <w:trHeight w:val="286"/>
        </w:trPr>
        <w:tc>
          <w:tcPr>
            <w:tcW w:w="893" w:type="dxa"/>
            <w:vAlign w:val="center"/>
            <w:hideMark/>
          </w:tcPr>
          <w:p w14:paraId="107D0F90" w14:textId="77777777" w:rsidR="00187855" w:rsidRPr="00CC5C68" w:rsidRDefault="00187855" w:rsidP="00E075F9">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lastRenderedPageBreak/>
              <w:t>Elaboró:</w:t>
            </w:r>
          </w:p>
        </w:tc>
        <w:tc>
          <w:tcPr>
            <w:tcW w:w="4777" w:type="dxa"/>
            <w:vAlign w:val="center"/>
            <w:hideMark/>
          </w:tcPr>
          <w:p w14:paraId="63F73A9D" w14:textId="6CA46805" w:rsidR="00EC5A97" w:rsidRPr="00CC5C68" w:rsidRDefault="00EC5A97" w:rsidP="00E075F9">
            <w:pPr>
              <w:rPr>
                <w:rFonts w:ascii="Verdana" w:eastAsia="Times New Roman" w:hAnsi="Verdana" w:cs="Arial"/>
                <w:sz w:val="16"/>
                <w:szCs w:val="16"/>
                <w:lang w:val="es-ES_tradnl" w:eastAsia="es-ES"/>
              </w:rPr>
            </w:pPr>
            <w:r w:rsidRPr="00EC5A97">
              <w:rPr>
                <w:rFonts w:ascii="Verdana" w:eastAsia="Times New Roman" w:hAnsi="Verdana" w:cs="Arial"/>
                <w:sz w:val="16"/>
                <w:szCs w:val="16"/>
                <w:lang w:val="es-ES_tradnl" w:eastAsia="es-ES"/>
              </w:rPr>
              <w:t>Ximena Ríos López</w:t>
            </w:r>
          </w:p>
          <w:p w14:paraId="0313B894" w14:textId="48D79FEC" w:rsidR="00187855" w:rsidRPr="00CC5C68" w:rsidRDefault="00EC5A97" w:rsidP="00E075F9">
            <w:pPr>
              <w:rPr>
                <w:rFonts w:ascii="Verdana" w:eastAsia="Times New Roman" w:hAnsi="Verdana" w:cs="Arial"/>
                <w:sz w:val="14"/>
                <w:szCs w:val="14"/>
                <w:lang w:eastAsia="es-ES"/>
              </w:rPr>
            </w:pPr>
            <w:r>
              <w:rPr>
                <w:rFonts w:ascii="Verdana" w:eastAsia="Times New Roman" w:hAnsi="Verdana" w:cs="Arial"/>
                <w:sz w:val="16"/>
                <w:szCs w:val="16"/>
                <w:lang w:eastAsia="es-ES"/>
              </w:rPr>
              <w:t>Gestor</w:t>
            </w:r>
            <w:r w:rsidR="00187855" w:rsidRPr="00CC5C68">
              <w:rPr>
                <w:rFonts w:ascii="Verdana" w:eastAsia="Times New Roman" w:hAnsi="Verdana" w:cs="Arial"/>
                <w:sz w:val="16"/>
                <w:szCs w:val="16"/>
                <w:lang w:eastAsia="es-ES"/>
              </w:rPr>
              <w:t xml:space="preserve"> T</w:t>
            </w:r>
            <w:r>
              <w:rPr>
                <w:rFonts w:ascii="Verdana" w:eastAsia="Times New Roman" w:hAnsi="Verdana" w:cs="Arial"/>
                <w:sz w:val="16"/>
                <w:szCs w:val="16"/>
                <w:lang w:eastAsia="es-ES"/>
              </w:rPr>
              <w:t>1</w:t>
            </w:r>
            <w:r w:rsidR="00187855" w:rsidRPr="00CC5C68">
              <w:rPr>
                <w:rFonts w:ascii="Verdana" w:eastAsia="Times New Roman" w:hAnsi="Verdana" w:cs="Arial"/>
                <w:sz w:val="16"/>
                <w:szCs w:val="16"/>
                <w:lang w:eastAsia="es-ES"/>
              </w:rPr>
              <w:t>-1</w:t>
            </w:r>
            <w:r>
              <w:rPr>
                <w:rFonts w:ascii="Verdana" w:eastAsia="Times New Roman" w:hAnsi="Verdana" w:cs="Arial"/>
                <w:sz w:val="16"/>
                <w:szCs w:val="16"/>
                <w:lang w:eastAsia="es-ES"/>
              </w:rPr>
              <w:t>1</w:t>
            </w:r>
            <w:r w:rsidR="00187855" w:rsidRPr="00CC5C68">
              <w:rPr>
                <w:rFonts w:ascii="Verdana" w:eastAsia="Times New Roman" w:hAnsi="Verdana" w:cs="Arial"/>
                <w:sz w:val="16"/>
                <w:szCs w:val="16"/>
                <w:lang w:eastAsia="es-ES"/>
              </w:rPr>
              <w:t xml:space="preserve"> de la Subdirección de Gestión Contractual</w:t>
            </w:r>
          </w:p>
        </w:tc>
      </w:tr>
      <w:tr w:rsidR="00187855" w:rsidRPr="00CC5C68" w14:paraId="6F0C4FDE" w14:textId="77777777" w:rsidTr="00187855">
        <w:trPr>
          <w:trHeight w:val="299"/>
        </w:trPr>
        <w:tc>
          <w:tcPr>
            <w:tcW w:w="893" w:type="dxa"/>
            <w:vAlign w:val="center"/>
            <w:hideMark/>
          </w:tcPr>
          <w:p w14:paraId="64C91937" w14:textId="77777777" w:rsidR="00187855" w:rsidRPr="00CC5C68" w:rsidRDefault="00187855" w:rsidP="00E075F9">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Revisó:</w:t>
            </w:r>
          </w:p>
        </w:tc>
        <w:tc>
          <w:tcPr>
            <w:tcW w:w="4777" w:type="dxa"/>
            <w:vAlign w:val="center"/>
            <w:hideMark/>
          </w:tcPr>
          <w:p w14:paraId="11D93657" w14:textId="475D5DCF" w:rsidR="00187855" w:rsidRPr="00CC5C68" w:rsidRDefault="00EC5A97" w:rsidP="00E075F9">
            <w:pPr>
              <w:rPr>
                <w:rFonts w:ascii="Verdana" w:eastAsia="Times New Roman" w:hAnsi="Verdana" w:cs="Arial"/>
                <w:sz w:val="16"/>
                <w:szCs w:val="16"/>
                <w:lang w:val="es-ES" w:eastAsia="es-ES"/>
              </w:rPr>
            </w:pPr>
            <w:r w:rsidRPr="1F842C8B">
              <w:rPr>
                <w:rFonts w:ascii="Verdana" w:eastAsia="Times New Roman" w:hAnsi="Verdana" w:cs="Arial"/>
                <w:sz w:val="16"/>
                <w:szCs w:val="16"/>
                <w:lang w:val="es-ES" w:eastAsia="es-ES"/>
              </w:rPr>
              <w:t xml:space="preserve">Juan Carlos </w:t>
            </w:r>
            <w:proofErr w:type="spellStart"/>
            <w:r w:rsidRPr="1F842C8B">
              <w:rPr>
                <w:rFonts w:ascii="Verdana" w:eastAsia="Times New Roman" w:hAnsi="Verdana" w:cs="Arial"/>
                <w:sz w:val="16"/>
                <w:szCs w:val="16"/>
                <w:lang w:val="es-ES" w:eastAsia="es-ES"/>
              </w:rPr>
              <w:t>Gonzalez</w:t>
            </w:r>
            <w:proofErr w:type="spellEnd"/>
          </w:p>
          <w:p w14:paraId="55065589" w14:textId="2FB3AD40" w:rsidR="00187855" w:rsidRPr="00CC5C68" w:rsidRDefault="00EC5A97" w:rsidP="00E075F9">
            <w:pPr>
              <w:rPr>
                <w:rFonts w:ascii="Verdana" w:eastAsia="Times New Roman" w:hAnsi="Verdana" w:cs="Arial"/>
                <w:sz w:val="14"/>
                <w:szCs w:val="14"/>
                <w:lang w:eastAsia="es-ES"/>
              </w:rPr>
            </w:pPr>
            <w:r>
              <w:rPr>
                <w:rFonts w:ascii="Verdana" w:eastAsia="Times New Roman" w:hAnsi="Verdana" w:cs="Arial"/>
                <w:sz w:val="16"/>
                <w:szCs w:val="16"/>
                <w:lang w:eastAsia="es-ES"/>
              </w:rPr>
              <w:t>Contratista</w:t>
            </w:r>
            <w:r w:rsidR="00187855" w:rsidRPr="00CC5C68">
              <w:rPr>
                <w:rFonts w:ascii="Verdana" w:eastAsia="Times New Roman" w:hAnsi="Verdana" w:cs="Arial"/>
                <w:sz w:val="16"/>
                <w:szCs w:val="16"/>
                <w:lang w:eastAsia="es-ES"/>
              </w:rPr>
              <w:t xml:space="preserve"> de la Subdirección de Gestión Contractual</w:t>
            </w:r>
          </w:p>
        </w:tc>
      </w:tr>
      <w:tr w:rsidR="00187855" w:rsidRPr="00CC5C68" w14:paraId="7D1EC642" w14:textId="77777777" w:rsidTr="00187855">
        <w:trPr>
          <w:trHeight w:val="272"/>
        </w:trPr>
        <w:tc>
          <w:tcPr>
            <w:tcW w:w="893" w:type="dxa"/>
            <w:vAlign w:val="center"/>
            <w:hideMark/>
          </w:tcPr>
          <w:p w14:paraId="4660F574" w14:textId="77777777" w:rsidR="00187855" w:rsidRPr="00CC5C68" w:rsidRDefault="00187855" w:rsidP="00E075F9">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Aprobó:</w:t>
            </w:r>
          </w:p>
        </w:tc>
        <w:tc>
          <w:tcPr>
            <w:tcW w:w="4777" w:type="dxa"/>
            <w:vAlign w:val="center"/>
            <w:hideMark/>
          </w:tcPr>
          <w:p w14:paraId="10B53C15" w14:textId="77777777" w:rsidR="00187855" w:rsidRPr="00CC5C68" w:rsidRDefault="00187855" w:rsidP="00E075F9">
            <w:pPr>
              <w:rPr>
                <w:rFonts w:ascii="Verdana" w:eastAsia="Times New Roman" w:hAnsi="Verdana" w:cs="Arial"/>
                <w:sz w:val="16"/>
                <w:szCs w:val="16"/>
                <w:lang w:eastAsia="es-ES"/>
              </w:rPr>
            </w:pPr>
            <w:r w:rsidRPr="00CC5C68">
              <w:rPr>
                <w:rFonts w:ascii="Verdana" w:eastAsia="Times New Roman" w:hAnsi="Verdana" w:cs="Arial"/>
                <w:sz w:val="16"/>
                <w:szCs w:val="16"/>
                <w:lang w:eastAsia="es-ES"/>
              </w:rPr>
              <w:t xml:space="preserve">Carolina Quintero </w:t>
            </w:r>
            <w:proofErr w:type="spellStart"/>
            <w:r w:rsidRPr="00CC5C68">
              <w:rPr>
                <w:rFonts w:ascii="Verdana" w:eastAsia="Times New Roman" w:hAnsi="Verdana" w:cs="Arial"/>
                <w:sz w:val="16"/>
                <w:szCs w:val="16"/>
                <w:lang w:eastAsia="es-ES"/>
              </w:rPr>
              <w:t>Gacharná</w:t>
            </w:r>
            <w:proofErr w:type="spellEnd"/>
          </w:p>
          <w:p w14:paraId="13CEBC69" w14:textId="77777777" w:rsidR="00187855" w:rsidRPr="00CC5C68" w:rsidRDefault="00187855" w:rsidP="00E075F9">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Subdirectora de Gestión Contractual ANCP – CCE</w:t>
            </w:r>
          </w:p>
        </w:tc>
      </w:tr>
    </w:tbl>
    <w:p w14:paraId="20A8C212" w14:textId="77777777" w:rsidR="00187855" w:rsidRPr="00CC5C68" w:rsidRDefault="00187855" w:rsidP="00187855">
      <w:pPr>
        <w:spacing w:after="0" w:line="276" w:lineRule="auto"/>
        <w:jc w:val="both"/>
        <w:rPr>
          <w:rFonts w:ascii="Verdana" w:eastAsia="Times New Roman" w:hAnsi="Verdana" w:cs="Arial"/>
          <w:lang w:val="es-ES_tradnl"/>
        </w:rPr>
      </w:pPr>
    </w:p>
    <w:p w14:paraId="0529FC31" w14:textId="77777777" w:rsidR="00187855" w:rsidRPr="00CC5C68" w:rsidRDefault="00187855" w:rsidP="00187855">
      <w:pPr>
        <w:spacing w:after="0" w:line="240" w:lineRule="auto"/>
        <w:rPr>
          <w:rFonts w:ascii="Verdana" w:eastAsia="Times New Roman" w:hAnsi="Verdana" w:cs="Arial"/>
          <w:sz w:val="24"/>
          <w:szCs w:val="24"/>
          <w:lang w:eastAsia="es-ES_tradnl"/>
        </w:rPr>
      </w:pPr>
    </w:p>
    <w:p w14:paraId="36BC9A80" w14:textId="77777777" w:rsidR="00187855" w:rsidRPr="00CC5C68" w:rsidRDefault="00187855" w:rsidP="00187855">
      <w:pPr>
        <w:rPr>
          <w:rFonts w:ascii="Verdana" w:hAnsi="Verdana"/>
        </w:rPr>
      </w:pPr>
    </w:p>
    <w:p w14:paraId="7C7FEAE7" w14:textId="77777777" w:rsidR="00187855" w:rsidRPr="002A2C48" w:rsidRDefault="00187855" w:rsidP="00187855"/>
    <w:p w14:paraId="079E8C50" w14:textId="77777777" w:rsidR="00C24FFE" w:rsidRPr="00187855" w:rsidRDefault="00C24FFE" w:rsidP="00187855"/>
    <w:sectPr w:rsidR="00C24FFE" w:rsidRPr="00187855" w:rsidSect="00187855">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AC4FFD" w14:textId="77777777" w:rsidR="004C0196" w:rsidRDefault="004C0196" w:rsidP="00187855">
      <w:pPr>
        <w:spacing w:after="0" w:line="240" w:lineRule="auto"/>
      </w:pPr>
      <w:r>
        <w:separator/>
      </w:r>
    </w:p>
  </w:endnote>
  <w:endnote w:type="continuationSeparator" w:id="0">
    <w:p w14:paraId="2C4328C0" w14:textId="77777777" w:rsidR="004C0196" w:rsidRDefault="004C0196" w:rsidP="001878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6DF6F" w14:textId="77777777" w:rsidR="00187855" w:rsidRDefault="00187855">
    <w:pPr>
      <w:pStyle w:val="Piedepgina"/>
    </w:pPr>
  </w:p>
  <w:p w14:paraId="59268395" w14:textId="77777777" w:rsidR="00187855" w:rsidRPr="00174B77" w:rsidRDefault="00187855"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592D84D" w14:textId="77777777" w:rsidR="00187855" w:rsidRDefault="00187855"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5D80CE66" w14:textId="77777777" w:rsidR="00187855" w:rsidRPr="00E41027" w:rsidRDefault="00187855" w:rsidP="00D520D8">
    <w:pPr>
      <w:spacing w:after="0"/>
      <w:jc w:val="both"/>
      <w:rPr>
        <w:rFonts w:ascii="Verdana" w:hAnsi="Verdana"/>
        <w:sz w:val="18"/>
        <w:szCs w:val="18"/>
      </w:rPr>
    </w:pPr>
    <w:r w:rsidRPr="00E41027">
      <w:rPr>
        <w:rFonts w:ascii="Verdana" w:hAnsi="Verdana"/>
        <w:sz w:val="18"/>
        <w:szCs w:val="18"/>
      </w:rPr>
      <w:t>Mesa de servicio: (+57) 601 7456788</w:t>
    </w:r>
  </w:p>
  <w:p w14:paraId="317B0363" w14:textId="77777777" w:rsidR="00187855" w:rsidRDefault="00187855"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DFE8B" w14:textId="77777777" w:rsidR="004C0196" w:rsidRDefault="004C0196" w:rsidP="00187855">
      <w:pPr>
        <w:spacing w:after="0" w:line="240" w:lineRule="auto"/>
      </w:pPr>
      <w:r>
        <w:separator/>
      </w:r>
    </w:p>
  </w:footnote>
  <w:footnote w:type="continuationSeparator" w:id="0">
    <w:p w14:paraId="652EC28E" w14:textId="77777777" w:rsidR="004C0196" w:rsidRDefault="004C0196" w:rsidP="00187855">
      <w:pPr>
        <w:spacing w:after="0" w:line="240" w:lineRule="auto"/>
      </w:pPr>
      <w:r>
        <w:continuationSeparator/>
      </w:r>
    </w:p>
  </w:footnote>
  <w:footnote w:id="1">
    <w:p w14:paraId="6D44E9F5" w14:textId="77777777" w:rsidR="0016459F" w:rsidRPr="00042F82" w:rsidRDefault="0016459F" w:rsidP="0016459F">
      <w:pPr>
        <w:pStyle w:val="Textonotapie"/>
        <w:ind w:firstLine="708"/>
        <w:jc w:val="both"/>
        <w:rPr>
          <w:rFonts w:ascii="Verdana" w:hAnsi="Verdana" w:cs="Arial"/>
          <w:color w:val="000000"/>
          <w:sz w:val="16"/>
          <w:szCs w:val="16"/>
          <w:lang w:val="es-CO"/>
        </w:rPr>
      </w:pPr>
      <w:r w:rsidRPr="00042F82">
        <w:rPr>
          <w:rStyle w:val="Refdenotaalpie"/>
          <w:rFonts w:ascii="Verdana" w:hAnsi="Verdana" w:cs="Arial"/>
          <w:sz w:val="16"/>
          <w:szCs w:val="16"/>
        </w:rPr>
        <w:footnoteRef/>
      </w:r>
      <w:r w:rsidRPr="00042F82">
        <w:rPr>
          <w:rFonts w:ascii="Verdana" w:hAnsi="Verdana" w:cs="Arial"/>
          <w:sz w:val="16"/>
          <w:szCs w:val="16"/>
        </w:rPr>
        <w:t xml:space="preserve"> </w:t>
      </w:r>
      <w:r w:rsidRPr="00042F82">
        <w:rPr>
          <w:rFonts w:ascii="Verdana" w:hAnsi="Verdana" w:cs="Arial"/>
          <w:color w:val="000000"/>
          <w:sz w:val="16"/>
          <w:szCs w:val="16"/>
          <w:lang w:val="es-CO"/>
        </w:rPr>
        <w:t xml:space="preserve">Constitución Política de 1991. “Artículo 7. El Estado reconoce y protege la diversidad étnica y cultural de la Nación colombiana”. </w:t>
      </w:r>
    </w:p>
    <w:p w14:paraId="654BA928" w14:textId="77777777" w:rsidR="00042F82" w:rsidRPr="00042F82" w:rsidRDefault="00042F82" w:rsidP="0016459F">
      <w:pPr>
        <w:pStyle w:val="Textonotapie"/>
        <w:ind w:firstLine="708"/>
        <w:jc w:val="both"/>
        <w:rPr>
          <w:rFonts w:ascii="Verdana" w:hAnsi="Verdana" w:cs="Arial"/>
          <w:sz w:val="16"/>
          <w:szCs w:val="16"/>
          <w:lang w:val="es-CO"/>
        </w:rPr>
      </w:pPr>
    </w:p>
  </w:footnote>
  <w:footnote w:id="2">
    <w:p w14:paraId="07D05BE9" w14:textId="77777777" w:rsidR="0016459F" w:rsidRPr="00042F82" w:rsidRDefault="0016459F" w:rsidP="0016459F">
      <w:pPr>
        <w:pStyle w:val="Textonotapie"/>
        <w:ind w:firstLine="708"/>
        <w:jc w:val="both"/>
        <w:rPr>
          <w:rFonts w:ascii="Verdana" w:hAnsi="Verdana" w:cs="Arial"/>
          <w:color w:val="000000"/>
          <w:sz w:val="16"/>
          <w:szCs w:val="16"/>
          <w:lang w:val="es-CO"/>
        </w:rPr>
      </w:pPr>
      <w:r w:rsidRPr="00042F82">
        <w:rPr>
          <w:rStyle w:val="Refdenotaalpie"/>
          <w:rFonts w:ascii="Verdana" w:hAnsi="Verdana" w:cs="Arial"/>
          <w:sz w:val="16"/>
          <w:szCs w:val="16"/>
        </w:rPr>
        <w:footnoteRef/>
      </w:r>
      <w:r w:rsidRPr="00042F82">
        <w:rPr>
          <w:rFonts w:ascii="Verdana" w:hAnsi="Verdana" w:cs="Arial"/>
          <w:sz w:val="16"/>
          <w:szCs w:val="16"/>
        </w:rPr>
        <w:t xml:space="preserve"> </w:t>
      </w:r>
      <w:r w:rsidRPr="00042F82">
        <w:rPr>
          <w:rFonts w:ascii="Verdana" w:hAnsi="Verdana" w:cs="Arial"/>
          <w:color w:val="000000"/>
          <w:sz w:val="16"/>
          <w:szCs w:val="16"/>
          <w:lang w:val="es-CO"/>
        </w:rPr>
        <w:t>Constitución Política de 1991. “Artículo 10. El castellano es el idioma oficial de Colombia. Las lenguas y dialectos de los grupos étnicos son también oficiales en sus territorios. La enseñanza que se imparta en las comunidades con tradiciones lingüísticas propias será bilingüe”.</w:t>
      </w:r>
    </w:p>
  </w:footnote>
  <w:footnote w:id="3">
    <w:p w14:paraId="5F62AF84" w14:textId="77777777" w:rsidR="0016459F" w:rsidRPr="00042F82" w:rsidRDefault="0016459F" w:rsidP="0016459F">
      <w:pPr>
        <w:pStyle w:val="Textonotapie"/>
        <w:ind w:firstLine="708"/>
        <w:jc w:val="both"/>
        <w:rPr>
          <w:rFonts w:ascii="Verdana" w:hAnsi="Verdana" w:cs="Arial"/>
          <w:color w:val="000000"/>
          <w:sz w:val="16"/>
          <w:szCs w:val="16"/>
          <w:lang w:val="es-CO"/>
        </w:rPr>
      </w:pPr>
    </w:p>
    <w:p w14:paraId="67F44BCB" w14:textId="77777777" w:rsidR="0016459F" w:rsidRPr="00042F82" w:rsidRDefault="0016459F" w:rsidP="0016459F">
      <w:pPr>
        <w:pStyle w:val="Textonotapie"/>
        <w:ind w:firstLine="708"/>
        <w:jc w:val="both"/>
        <w:rPr>
          <w:rFonts w:ascii="Verdana" w:hAnsi="Verdana" w:cs="Arial"/>
          <w:color w:val="000000"/>
          <w:sz w:val="16"/>
          <w:szCs w:val="16"/>
          <w:lang w:val="es-CO"/>
        </w:rPr>
      </w:pPr>
      <w:r w:rsidRPr="00042F82">
        <w:rPr>
          <w:rStyle w:val="Refdenotaalpie"/>
          <w:rFonts w:ascii="Verdana" w:hAnsi="Verdana" w:cs="Arial"/>
          <w:sz w:val="16"/>
          <w:szCs w:val="16"/>
        </w:rPr>
        <w:footnoteRef/>
      </w:r>
      <w:r w:rsidRPr="00042F82">
        <w:rPr>
          <w:rStyle w:val="Refdenotaalpie"/>
          <w:rFonts w:ascii="Verdana" w:hAnsi="Verdana" w:cs="Arial"/>
          <w:sz w:val="16"/>
          <w:szCs w:val="16"/>
        </w:rPr>
        <w:t xml:space="preserve"> </w:t>
      </w:r>
      <w:r w:rsidRPr="00042F82">
        <w:rPr>
          <w:rFonts w:ascii="Verdana" w:hAnsi="Verdana" w:cs="Arial"/>
          <w:color w:val="000000"/>
          <w:sz w:val="16"/>
          <w:szCs w:val="16"/>
          <w:lang w:val="es-CO"/>
        </w:rPr>
        <w:t>Constitución Política de 1991. “Artículo 63. Los bienes de uso público, los parques naturales, las tierras comunales de grupos étnicos, las tierras de resguardo, el patrimonio arqueológico de la Nación y los demás bienes que determine la ley, son inalienables, imprescriptibles e inembargables”.</w:t>
      </w:r>
    </w:p>
    <w:p w14:paraId="220C99B8" w14:textId="77777777" w:rsidR="0016459F" w:rsidRPr="00042F82" w:rsidRDefault="0016459F" w:rsidP="0016459F">
      <w:pPr>
        <w:pStyle w:val="Textonotapie"/>
        <w:ind w:firstLine="708"/>
        <w:jc w:val="both"/>
        <w:rPr>
          <w:rFonts w:ascii="Verdana" w:hAnsi="Verdana" w:cs="Arial"/>
          <w:sz w:val="16"/>
          <w:szCs w:val="16"/>
          <w:lang w:val="es-ES"/>
        </w:rPr>
      </w:pPr>
    </w:p>
  </w:footnote>
  <w:footnote w:id="4">
    <w:p w14:paraId="5871DBB1" w14:textId="77777777" w:rsidR="0016459F" w:rsidRPr="00042F82" w:rsidRDefault="0016459F" w:rsidP="0016459F">
      <w:pPr>
        <w:pStyle w:val="Textonotapie"/>
        <w:ind w:firstLine="708"/>
        <w:jc w:val="both"/>
        <w:rPr>
          <w:rFonts w:ascii="Verdana" w:hAnsi="Verdana" w:cs="Arial"/>
          <w:color w:val="000000"/>
          <w:sz w:val="16"/>
          <w:szCs w:val="16"/>
        </w:rPr>
      </w:pPr>
      <w:r w:rsidRPr="00042F82">
        <w:rPr>
          <w:rStyle w:val="Refdenotaalpie"/>
          <w:rFonts w:ascii="Verdana" w:hAnsi="Verdana" w:cs="Arial"/>
          <w:sz w:val="16"/>
          <w:szCs w:val="16"/>
        </w:rPr>
        <w:footnoteRef/>
      </w:r>
      <w:r w:rsidRPr="00042F82">
        <w:rPr>
          <w:rFonts w:ascii="Verdana" w:hAnsi="Verdana" w:cs="Arial"/>
          <w:sz w:val="16"/>
          <w:szCs w:val="16"/>
        </w:rPr>
        <w:t xml:space="preserve"> </w:t>
      </w:r>
      <w:r w:rsidRPr="00042F82">
        <w:rPr>
          <w:rStyle w:val="Refdenotaalpie"/>
          <w:rFonts w:ascii="Verdana" w:hAnsi="Verdana" w:cs="Arial"/>
          <w:sz w:val="16"/>
          <w:szCs w:val="16"/>
        </w:rPr>
        <w:t xml:space="preserve"> </w:t>
      </w:r>
      <w:r w:rsidRPr="00042F82">
        <w:rPr>
          <w:rFonts w:ascii="Verdana" w:hAnsi="Verdana" w:cs="Arial"/>
          <w:color w:val="000000"/>
          <w:sz w:val="16"/>
          <w:szCs w:val="16"/>
          <w:lang w:val="es-CO"/>
        </w:rPr>
        <w:t xml:space="preserve">Constitución Política de 1991. Artículo 68. […] </w:t>
      </w:r>
      <w:r w:rsidRPr="00042F82">
        <w:rPr>
          <w:rFonts w:ascii="Verdana" w:hAnsi="Verdana" w:cs="Arial"/>
          <w:color w:val="000000"/>
          <w:sz w:val="16"/>
          <w:szCs w:val="16"/>
        </w:rPr>
        <w:t>Las integrantes de los grupos étnicos tendrán derecho a una formación que respete y desarrolle su identidad cultural.</w:t>
      </w:r>
    </w:p>
  </w:footnote>
  <w:footnote w:id="5">
    <w:p w14:paraId="230609D1" w14:textId="77777777" w:rsidR="0016459F" w:rsidRPr="00042F82" w:rsidRDefault="0016459F" w:rsidP="0016459F">
      <w:pPr>
        <w:pStyle w:val="Textonotapie"/>
        <w:ind w:firstLine="708"/>
        <w:jc w:val="both"/>
        <w:rPr>
          <w:rFonts w:ascii="Verdana" w:hAnsi="Verdana" w:cs="Arial"/>
          <w:sz w:val="16"/>
          <w:szCs w:val="16"/>
        </w:rPr>
      </w:pPr>
    </w:p>
    <w:p w14:paraId="39B35BB6" w14:textId="77777777" w:rsidR="0016459F" w:rsidRPr="00042F82" w:rsidRDefault="0016459F" w:rsidP="0016459F">
      <w:pPr>
        <w:pStyle w:val="Textonotapie"/>
        <w:ind w:firstLine="708"/>
        <w:jc w:val="both"/>
        <w:rPr>
          <w:rFonts w:ascii="Verdana" w:hAnsi="Verdana" w:cs="Arial"/>
          <w:color w:val="000000"/>
          <w:sz w:val="16"/>
          <w:szCs w:val="16"/>
        </w:rPr>
      </w:pPr>
      <w:r w:rsidRPr="00042F82">
        <w:rPr>
          <w:rStyle w:val="Refdenotaalpie"/>
          <w:rFonts w:ascii="Verdana" w:hAnsi="Verdana" w:cs="Arial"/>
          <w:sz w:val="16"/>
          <w:szCs w:val="16"/>
        </w:rPr>
        <w:footnoteRef/>
      </w:r>
      <w:r w:rsidRPr="00042F82">
        <w:rPr>
          <w:rFonts w:ascii="Verdana" w:hAnsi="Verdana" w:cs="Arial"/>
          <w:sz w:val="16"/>
          <w:szCs w:val="16"/>
        </w:rPr>
        <w:t xml:space="preserve"> </w:t>
      </w:r>
      <w:r w:rsidRPr="00042F82">
        <w:rPr>
          <w:rFonts w:ascii="Verdana" w:hAnsi="Verdana" w:cs="Arial"/>
          <w:color w:val="000000"/>
          <w:sz w:val="16"/>
          <w:szCs w:val="16"/>
          <w:lang w:val="es-CO"/>
        </w:rPr>
        <w:t xml:space="preserve">Ley 70 de 1993. “Artículo 2. Para los efectos de la presente ley se entiende </w:t>
      </w:r>
      <w:r w:rsidRPr="00042F82">
        <w:rPr>
          <w:rFonts w:ascii="Verdana" w:hAnsi="Verdana" w:cs="Arial"/>
          <w:color w:val="000000"/>
          <w:sz w:val="16"/>
          <w:szCs w:val="16"/>
        </w:rPr>
        <w:t>por: </w:t>
      </w:r>
    </w:p>
    <w:p w14:paraId="30D22537" w14:textId="77777777" w:rsidR="0016459F" w:rsidRPr="00042F82" w:rsidRDefault="0016459F" w:rsidP="0016459F">
      <w:pPr>
        <w:pStyle w:val="Textonotapie"/>
        <w:ind w:firstLine="708"/>
        <w:jc w:val="both"/>
        <w:rPr>
          <w:rFonts w:ascii="Verdana" w:hAnsi="Verdana" w:cs="Arial"/>
          <w:color w:val="000000"/>
          <w:sz w:val="16"/>
          <w:szCs w:val="16"/>
        </w:rPr>
      </w:pPr>
      <w:r w:rsidRPr="00042F82">
        <w:rPr>
          <w:rFonts w:ascii="Verdana" w:hAnsi="Verdana" w:cs="Arial"/>
          <w:color w:val="000000"/>
          <w:sz w:val="16"/>
          <w:szCs w:val="16"/>
        </w:rPr>
        <w:t>[...]</w:t>
      </w:r>
    </w:p>
    <w:p w14:paraId="08EA8F7E" w14:textId="77777777" w:rsidR="0016459F" w:rsidRPr="00042F82" w:rsidRDefault="0016459F" w:rsidP="0016459F">
      <w:pPr>
        <w:pStyle w:val="Textonotapie"/>
        <w:ind w:firstLine="708"/>
        <w:jc w:val="both"/>
        <w:rPr>
          <w:rFonts w:ascii="Verdana" w:hAnsi="Verdana" w:cs="Arial"/>
          <w:sz w:val="16"/>
          <w:szCs w:val="16"/>
          <w:lang w:val="es-ES"/>
        </w:rPr>
      </w:pPr>
      <w:r w:rsidRPr="00042F82">
        <w:rPr>
          <w:rFonts w:ascii="Verdana" w:hAnsi="Verdana" w:cs="Arial"/>
          <w:color w:val="000000"/>
          <w:sz w:val="16"/>
          <w:szCs w:val="16"/>
        </w:rPr>
        <w:t>5. Comunidad negra. Es el conjunto de familias de ascendencia afrocolombiana que poseen una cultura propia, comparten una historia y tienen sus propias tradiciones y costumbres dentro de la relación campo-poblado, que revelan y conservan conciencia de identidad que las distinguen de otros grupos étnicos”.</w:t>
      </w:r>
      <w:r w:rsidRPr="00042F82">
        <w:rPr>
          <w:rFonts w:ascii="Verdana" w:hAnsi="Verdana" w:cs="Arial"/>
          <w:sz w:val="16"/>
          <w:szCs w:val="16"/>
        </w:rPr>
        <w:t> </w:t>
      </w:r>
    </w:p>
  </w:footnote>
  <w:footnote w:id="6">
    <w:p w14:paraId="298F8674" w14:textId="77777777" w:rsidR="0016459F" w:rsidRPr="00042F82" w:rsidRDefault="0016459F" w:rsidP="0016459F">
      <w:pPr>
        <w:pStyle w:val="NormalWeb"/>
        <w:shd w:val="clear" w:color="auto" w:fill="FFFFFF"/>
        <w:spacing w:before="0" w:beforeAutospacing="0" w:after="0" w:afterAutospacing="0"/>
        <w:ind w:firstLine="708"/>
        <w:jc w:val="both"/>
        <w:rPr>
          <w:rFonts w:ascii="Verdana" w:eastAsiaTheme="minorHAnsi" w:hAnsi="Verdana" w:cs="Arial"/>
          <w:sz w:val="16"/>
          <w:szCs w:val="16"/>
          <w:lang w:val="es-ES" w:eastAsia="en-US"/>
        </w:rPr>
      </w:pPr>
      <w:r w:rsidRPr="00042F82">
        <w:rPr>
          <w:rStyle w:val="Refdenotaalpie"/>
          <w:rFonts w:ascii="Verdana" w:eastAsiaTheme="minorHAnsi" w:hAnsi="Verdana" w:cs="Arial"/>
          <w:sz w:val="16"/>
          <w:szCs w:val="16"/>
          <w:lang w:val="es-MX" w:eastAsia="en-US"/>
        </w:rPr>
        <w:footnoteRef/>
      </w:r>
      <w:r w:rsidRPr="00042F82">
        <w:rPr>
          <w:rStyle w:val="Refdenotaalpie"/>
          <w:rFonts w:ascii="Verdana" w:eastAsiaTheme="minorHAnsi" w:hAnsi="Verdana" w:cs="Arial"/>
          <w:sz w:val="16"/>
          <w:szCs w:val="16"/>
          <w:lang w:val="es-MX" w:eastAsia="en-US"/>
        </w:rPr>
        <w:t xml:space="preserve"> </w:t>
      </w:r>
      <w:r w:rsidRPr="00042F82">
        <w:rPr>
          <w:rFonts w:ascii="Verdana" w:hAnsi="Verdana" w:cs="Arial"/>
          <w:sz w:val="16"/>
          <w:szCs w:val="16"/>
          <w:lang w:val="es-ES"/>
        </w:rPr>
        <w:t xml:space="preserve">Ley 2160 de 2021. “Artículo 1. </w:t>
      </w:r>
      <w:r w:rsidRPr="00042F82">
        <w:rPr>
          <w:rFonts w:ascii="Verdana" w:eastAsiaTheme="minorHAnsi" w:hAnsi="Verdana" w:cs="Arial"/>
          <w:sz w:val="16"/>
          <w:szCs w:val="16"/>
          <w:lang w:val="es-ES" w:eastAsia="en-US"/>
        </w:rPr>
        <w:t>Modifíquese el Artículo </w:t>
      </w:r>
      <w:hyperlink r:id="rId1" w:anchor="6" w:tooltip="vinculo" w:history="1">
        <w:r w:rsidRPr="00042F82">
          <w:rPr>
            <w:rStyle w:val="Hipervnculo"/>
            <w:rFonts w:ascii="Verdana" w:eastAsiaTheme="minorHAnsi" w:hAnsi="Verdana" w:cs="Arial"/>
            <w:sz w:val="16"/>
            <w:szCs w:val="16"/>
            <w:lang w:val="es-ES" w:eastAsia="en-US"/>
          </w:rPr>
          <w:t>6</w:t>
        </w:r>
      </w:hyperlink>
      <w:bookmarkStart w:id="0" w:name="6"/>
      <w:bookmarkEnd w:id="0"/>
      <w:r w:rsidRPr="00042F82">
        <w:rPr>
          <w:rFonts w:ascii="Verdana" w:eastAsiaTheme="minorHAnsi" w:hAnsi="Verdana" w:cs="Arial"/>
          <w:sz w:val="16"/>
          <w:szCs w:val="16"/>
          <w:lang w:val="es-ES" w:eastAsia="en-US"/>
        </w:rPr>
        <w:t> de la </w:t>
      </w:r>
      <w:hyperlink r:id="rId2" w:tgtFrame="_blank" w:history="1">
        <w:r w:rsidRPr="00042F82">
          <w:rPr>
            <w:rStyle w:val="Hipervnculo"/>
            <w:rFonts w:ascii="Verdana" w:eastAsiaTheme="minorHAnsi" w:hAnsi="Verdana" w:cs="Arial"/>
            <w:sz w:val="16"/>
            <w:szCs w:val="16"/>
            <w:lang w:val="es-ES" w:eastAsia="en-US"/>
          </w:rPr>
          <w:t>Ley 80 de 1993</w:t>
        </w:r>
      </w:hyperlink>
      <w:r w:rsidRPr="00042F82">
        <w:rPr>
          <w:rFonts w:ascii="Verdana" w:eastAsiaTheme="minorHAnsi" w:hAnsi="Verdana" w:cs="Arial"/>
          <w:sz w:val="16"/>
          <w:szCs w:val="16"/>
          <w:lang w:val="es-ES" w:eastAsia="en-US"/>
        </w:rPr>
        <w:t xml:space="preserve">, el cual quedará así: </w:t>
      </w:r>
    </w:p>
    <w:p w14:paraId="0225D408" w14:textId="75EB8008" w:rsidR="0016459F" w:rsidRPr="00042F82" w:rsidRDefault="0016459F" w:rsidP="0016459F">
      <w:pPr>
        <w:pStyle w:val="NormalWeb"/>
        <w:shd w:val="clear" w:color="auto" w:fill="FFFFFF"/>
        <w:spacing w:before="0" w:beforeAutospacing="0" w:after="0" w:afterAutospacing="0"/>
        <w:ind w:firstLine="708"/>
        <w:jc w:val="both"/>
        <w:rPr>
          <w:rFonts w:ascii="Verdana" w:eastAsiaTheme="minorHAnsi" w:hAnsi="Verdana" w:cs="Arial"/>
          <w:sz w:val="16"/>
          <w:szCs w:val="16"/>
          <w:lang w:val="es-ES" w:eastAsia="en-US"/>
        </w:rPr>
      </w:pPr>
      <w:r w:rsidRPr="00042F82">
        <w:rPr>
          <w:rFonts w:ascii="Verdana" w:eastAsiaTheme="minorHAnsi" w:hAnsi="Verdana" w:cs="Arial"/>
          <w:sz w:val="16"/>
          <w:szCs w:val="16"/>
          <w:lang w:val="es-ES" w:eastAsia="en-US"/>
        </w:rPr>
        <w:t>Artículo 6°. De la capacidad para contratar</w:t>
      </w:r>
      <w:r w:rsidRPr="00042F82">
        <w:rPr>
          <w:rFonts w:ascii="Verdana" w:eastAsiaTheme="minorHAnsi" w:hAnsi="Verdana" w:cs="Arial"/>
          <w:b/>
          <w:bCs/>
          <w:sz w:val="16"/>
          <w:szCs w:val="16"/>
          <w:lang w:val="es-ES" w:eastAsia="en-US"/>
        </w:rPr>
        <w:t>.</w:t>
      </w:r>
      <w:r w:rsidRPr="00042F82">
        <w:rPr>
          <w:rFonts w:ascii="Verdana" w:eastAsiaTheme="minorHAnsi" w:hAnsi="Verdana" w:cs="Arial"/>
          <w:sz w:val="16"/>
          <w:szCs w:val="16"/>
          <w:lang w:val="es-ES" w:eastAsia="en-US"/>
        </w:rPr>
        <w:t> Pueden celebrar contratos con las entidades estatales las personas consideradas legalmente capaces en las disposiciones vigentes. También podrán celebrar contratos con las entidades estatales los Cabildos Indígenas, las asociaciones de Autoridades Tradicionales Indígenas, los consejos comunitarios de las comunidades negras regulados por la Ley </w:t>
      </w:r>
      <w:hyperlink r:id="rId3" w:anchor="70" w:tooltip="vinculo" w:history="1">
        <w:r w:rsidRPr="00042F82">
          <w:rPr>
            <w:rStyle w:val="Hipervnculo"/>
            <w:rFonts w:ascii="Verdana" w:eastAsiaTheme="minorHAnsi" w:hAnsi="Verdana" w:cs="Arial"/>
            <w:sz w:val="16"/>
            <w:szCs w:val="16"/>
            <w:lang w:val="es-ES" w:eastAsia="en-US"/>
          </w:rPr>
          <w:t>70</w:t>
        </w:r>
      </w:hyperlink>
      <w:bookmarkStart w:id="1" w:name="70"/>
      <w:bookmarkEnd w:id="1"/>
      <w:r w:rsidRPr="00042F82">
        <w:rPr>
          <w:rFonts w:ascii="Verdana" w:eastAsiaTheme="minorHAnsi" w:hAnsi="Verdana" w:cs="Arial"/>
          <w:sz w:val="16"/>
          <w:szCs w:val="16"/>
          <w:lang w:val="es-ES" w:eastAsia="en-US"/>
        </w:rPr>
        <w:t> de 1993</w:t>
      </w:r>
      <w:r w:rsidR="00EE3DB6">
        <w:rPr>
          <w:rFonts w:ascii="Verdana" w:eastAsiaTheme="minorHAnsi" w:hAnsi="Verdana" w:cs="Arial"/>
          <w:sz w:val="16"/>
          <w:szCs w:val="16"/>
          <w:lang w:val="es-ES" w:eastAsia="en-US"/>
        </w:rPr>
        <w:t>”</w:t>
      </w:r>
      <w:r w:rsidRPr="00042F82">
        <w:rPr>
          <w:rFonts w:ascii="Verdana" w:eastAsiaTheme="minorHAnsi" w:hAnsi="Verdana" w:cs="Arial"/>
          <w:sz w:val="16"/>
          <w:szCs w:val="16"/>
          <w:lang w:val="es-ES" w:eastAsia="en-US"/>
        </w:rPr>
        <w:t>.</w:t>
      </w:r>
    </w:p>
  </w:footnote>
  <w:footnote w:id="7">
    <w:p w14:paraId="0043D9C1" w14:textId="77777777" w:rsidR="0016459F" w:rsidRPr="00042F82" w:rsidRDefault="0016459F" w:rsidP="0016459F">
      <w:pPr>
        <w:pStyle w:val="Textonotapie"/>
        <w:ind w:firstLine="708"/>
        <w:jc w:val="both"/>
        <w:rPr>
          <w:rFonts w:ascii="Verdana" w:hAnsi="Verdana" w:cs="Arial"/>
          <w:sz w:val="16"/>
          <w:szCs w:val="16"/>
        </w:rPr>
      </w:pPr>
    </w:p>
    <w:p w14:paraId="46055FFC" w14:textId="7F9AC4AD" w:rsidR="0016459F" w:rsidRPr="00042F82" w:rsidRDefault="0016459F" w:rsidP="0016459F">
      <w:pPr>
        <w:pStyle w:val="Textonotapie"/>
        <w:ind w:firstLine="708"/>
        <w:jc w:val="both"/>
        <w:rPr>
          <w:rFonts w:ascii="Verdana" w:hAnsi="Verdana" w:cs="Arial"/>
          <w:sz w:val="16"/>
          <w:szCs w:val="16"/>
          <w:lang w:val="es-ES"/>
        </w:rPr>
      </w:pPr>
      <w:r w:rsidRPr="00042F82">
        <w:rPr>
          <w:rStyle w:val="Refdenotaalpie"/>
          <w:rFonts w:ascii="Verdana" w:hAnsi="Verdana" w:cs="Arial"/>
          <w:sz w:val="16"/>
          <w:szCs w:val="16"/>
        </w:rPr>
        <w:footnoteRef/>
      </w:r>
      <w:r w:rsidRPr="00042F82">
        <w:rPr>
          <w:rFonts w:ascii="Verdana" w:hAnsi="Verdana" w:cs="Arial"/>
          <w:sz w:val="16"/>
          <w:szCs w:val="16"/>
        </w:rPr>
        <w:t xml:space="preserve"> </w:t>
      </w:r>
      <w:r w:rsidRPr="00042F82">
        <w:rPr>
          <w:rFonts w:ascii="Verdana" w:hAnsi="Verdana" w:cs="Arial"/>
          <w:sz w:val="16"/>
          <w:szCs w:val="16"/>
          <w:lang w:val="es-ES"/>
        </w:rPr>
        <w:t xml:space="preserve">Ley 2160 de 2021. </w:t>
      </w:r>
      <w:r w:rsidR="00EE3DB6">
        <w:rPr>
          <w:rFonts w:ascii="Verdana" w:hAnsi="Verdana" w:cs="Arial"/>
          <w:sz w:val="16"/>
          <w:szCs w:val="16"/>
          <w:lang w:val="es-ES"/>
        </w:rPr>
        <w:t>“</w:t>
      </w:r>
      <w:r w:rsidRPr="00042F82">
        <w:rPr>
          <w:rFonts w:ascii="Verdana" w:hAnsi="Verdana" w:cs="Arial"/>
          <w:sz w:val="16"/>
          <w:szCs w:val="16"/>
          <w:lang w:val="es-ES"/>
        </w:rPr>
        <w:t>Artículo 1. […] Para las organizaciones de base de comunidades negras, afrocolombianas, raizales y palenqueras y las demás formas y expresiones organizativas, deberán contar con diez (10) años o más de haber sido incorporados par el Ministerio de: Interior en el correspondiente Registro Público Único Nacional y que hayan cumplido con el deber de actualización de información en el mismo registro; y los consorcios y uniones temporales</w:t>
      </w:r>
      <w:r w:rsidR="00EE3DB6">
        <w:rPr>
          <w:rFonts w:ascii="Verdana" w:hAnsi="Verdana" w:cs="Arial"/>
          <w:sz w:val="16"/>
          <w:szCs w:val="16"/>
          <w:lang w:val="es-ES"/>
        </w:rPr>
        <w:t>”</w:t>
      </w:r>
      <w:r w:rsidRPr="00042F82">
        <w:rPr>
          <w:rFonts w:ascii="Verdana" w:hAnsi="Verdana" w:cs="Arial"/>
          <w:sz w:val="16"/>
          <w:szCs w:val="16"/>
          <w:lang w:val="es-ES"/>
        </w:rPr>
        <w:t>.</w:t>
      </w:r>
    </w:p>
  </w:footnote>
  <w:footnote w:id="8">
    <w:p w14:paraId="57403117" w14:textId="77777777" w:rsidR="0016459F" w:rsidRPr="00042F82" w:rsidRDefault="0016459F" w:rsidP="0016459F">
      <w:pPr>
        <w:pStyle w:val="Textonotapie"/>
        <w:ind w:firstLine="708"/>
        <w:jc w:val="both"/>
        <w:rPr>
          <w:rFonts w:ascii="Verdana" w:hAnsi="Verdana" w:cs="Arial"/>
          <w:sz w:val="16"/>
          <w:szCs w:val="16"/>
        </w:rPr>
      </w:pPr>
    </w:p>
    <w:p w14:paraId="54A8142C" w14:textId="77777777" w:rsidR="0016459F" w:rsidRPr="00042F82" w:rsidRDefault="0016459F" w:rsidP="0016459F">
      <w:pPr>
        <w:pStyle w:val="Textonotapie"/>
        <w:ind w:firstLine="708"/>
        <w:jc w:val="both"/>
        <w:rPr>
          <w:rFonts w:ascii="Verdana" w:hAnsi="Verdana" w:cs="Arial"/>
          <w:sz w:val="16"/>
          <w:szCs w:val="16"/>
          <w:lang w:val="es-CO"/>
        </w:rPr>
      </w:pPr>
      <w:r w:rsidRPr="00042F82">
        <w:rPr>
          <w:rStyle w:val="Refdenotaalpie"/>
          <w:rFonts w:ascii="Verdana" w:hAnsi="Verdana" w:cs="Arial"/>
          <w:sz w:val="16"/>
          <w:szCs w:val="16"/>
        </w:rPr>
        <w:footnoteRef/>
      </w:r>
      <w:r w:rsidRPr="00042F82">
        <w:rPr>
          <w:rFonts w:ascii="Verdana" w:hAnsi="Verdana" w:cs="Arial"/>
          <w:sz w:val="16"/>
          <w:szCs w:val="16"/>
        </w:rPr>
        <w:t xml:space="preserve"> Ley 2160 de 2021. “Artículo 3. </w:t>
      </w:r>
      <w:r w:rsidRPr="00042F82">
        <w:rPr>
          <w:rFonts w:ascii="Verdana" w:hAnsi="Verdana" w:cs="Arial"/>
          <w:sz w:val="16"/>
          <w:szCs w:val="16"/>
          <w:lang w:val="es-CO"/>
        </w:rPr>
        <w:t>Modifíquese el artículo </w:t>
      </w:r>
      <w:hyperlink r:id="rId4" w:anchor="7" w:tooltip="vinculo" w:history="1">
        <w:r w:rsidRPr="00042F82">
          <w:rPr>
            <w:rStyle w:val="Hipervnculo"/>
            <w:rFonts w:ascii="Verdana" w:hAnsi="Verdana" w:cs="Arial"/>
            <w:sz w:val="16"/>
            <w:szCs w:val="16"/>
            <w:lang w:val="es-CO"/>
          </w:rPr>
          <w:t>7</w:t>
        </w:r>
      </w:hyperlink>
      <w:r w:rsidRPr="00042F82">
        <w:rPr>
          <w:rFonts w:ascii="Verdana" w:hAnsi="Verdana" w:cs="Arial"/>
          <w:sz w:val="16"/>
          <w:szCs w:val="16"/>
          <w:lang w:val="es-CO"/>
        </w:rPr>
        <w:t> de la </w:t>
      </w:r>
      <w:hyperlink r:id="rId5" w:tgtFrame="_blank" w:history="1">
        <w:r w:rsidRPr="00042F82">
          <w:rPr>
            <w:rStyle w:val="Hipervnculo"/>
            <w:rFonts w:ascii="Verdana" w:hAnsi="Verdana" w:cs="Arial"/>
            <w:sz w:val="16"/>
            <w:szCs w:val="16"/>
            <w:lang w:val="es-CO"/>
          </w:rPr>
          <w:t>Ley 80 de 1993</w:t>
        </w:r>
      </w:hyperlink>
      <w:r w:rsidRPr="00042F82">
        <w:rPr>
          <w:rFonts w:ascii="Verdana" w:hAnsi="Verdana" w:cs="Arial"/>
          <w:sz w:val="16"/>
          <w:szCs w:val="16"/>
          <w:lang w:val="es-CO"/>
        </w:rPr>
        <w:t>, el cual quedará así:</w:t>
      </w:r>
    </w:p>
    <w:p w14:paraId="4F1ACD80" w14:textId="77777777" w:rsidR="0016459F" w:rsidRPr="00042F82" w:rsidRDefault="0016459F" w:rsidP="0016459F">
      <w:pPr>
        <w:pStyle w:val="Textonotapie"/>
        <w:ind w:firstLine="708"/>
        <w:jc w:val="both"/>
        <w:rPr>
          <w:rFonts w:ascii="Verdana" w:hAnsi="Verdana" w:cs="Arial"/>
          <w:sz w:val="16"/>
          <w:szCs w:val="16"/>
          <w:lang w:val="es-CO"/>
        </w:rPr>
      </w:pPr>
      <w:r w:rsidRPr="00042F82">
        <w:rPr>
          <w:rFonts w:ascii="Verdana" w:hAnsi="Verdana" w:cs="Arial"/>
          <w:sz w:val="16"/>
          <w:szCs w:val="16"/>
          <w:lang w:val="es-CO"/>
        </w:rPr>
        <w:t>Artículo 7°. Entidades a contratar. Para los efectos de esta ley se entiende por:</w:t>
      </w:r>
    </w:p>
    <w:p w14:paraId="524A8875" w14:textId="77777777" w:rsidR="0016459F" w:rsidRPr="00042F82" w:rsidRDefault="0016459F" w:rsidP="0016459F">
      <w:pPr>
        <w:pStyle w:val="Textonotapie"/>
        <w:ind w:firstLine="708"/>
        <w:jc w:val="both"/>
        <w:rPr>
          <w:rFonts w:ascii="Verdana" w:hAnsi="Verdana" w:cs="Arial"/>
          <w:sz w:val="16"/>
          <w:szCs w:val="16"/>
          <w:lang w:val="es-CO"/>
        </w:rPr>
      </w:pPr>
      <w:r w:rsidRPr="00042F82">
        <w:rPr>
          <w:rFonts w:ascii="Verdana" w:hAnsi="Verdana" w:cs="Arial"/>
          <w:sz w:val="16"/>
          <w:szCs w:val="16"/>
          <w:lang w:val="es-CO"/>
        </w:rPr>
        <w:t>1. Cabildo Indígena: Es una entidad pública especial, cuyos integrantes son miembros de una comunidad indígena, elegidos y reconocidos por esta, con una organización socio política tradicional, cuya función es representar legalmente a la comunidad, ejercer la autoridad y realizar las actividades que le atribuyen las leyes, sus usos, costumbres y el reglamento interno de cada comunidad.</w:t>
      </w:r>
    </w:p>
    <w:p w14:paraId="1061CBFF" w14:textId="77777777" w:rsidR="0016459F" w:rsidRPr="00042F82" w:rsidRDefault="0016459F" w:rsidP="0016459F">
      <w:pPr>
        <w:pStyle w:val="Textonotapie"/>
        <w:ind w:firstLine="708"/>
        <w:jc w:val="both"/>
        <w:rPr>
          <w:rFonts w:ascii="Verdana" w:hAnsi="Verdana" w:cs="Arial"/>
          <w:sz w:val="16"/>
          <w:szCs w:val="16"/>
          <w:lang w:val="es-CO"/>
        </w:rPr>
      </w:pPr>
      <w:r w:rsidRPr="00042F82">
        <w:rPr>
          <w:rFonts w:ascii="Verdana" w:hAnsi="Verdana" w:cs="Arial"/>
          <w:sz w:val="16"/>
          <w:szCs w:val="16"/>
          <w:lang w:val="es-CO"/>
        </w:rPr>
        <w:t>2. Consejo comunitario de las comunidades negras: Es Ia persona jurídica que ejerce la máxima autoridad de administración Interna dentro de las Tierras de las Comunidades Negras, de acuerdo con los mandatos constitucionales y legales que lo rigen y los demás que le asigne el sistema de derecho propio de cada comunidad.</w:t>
      </w:r>
    </w:p>
    <w:p w14:paraId="12DBA0CC" w14:textId="77777777" w:rsidR="0016459F" w:rsidRPr="00042F82" w:rsidRDefault="0016459F" w:rsidP="0016459F">
      <w:pPr>
        <w:pStyle w:val="Textonotapie"/>
        <w:ind w:firstLine="708"/>
        <w:jc w:val="both"/>
        <w:rPr>
          <w:rFonts w:ascii="Verdana" w:hAnsi="Verdana" w:cs="Arial"/>
          <w:sz w:val="16"/>
          <w:szCs w:val="16"/>
          <w:lang w:val="es-CO"/>
        </w:rPr>
      </w:pPr>
      <w:r w:rsidRPr="00042F82">
        <w:rPr>
          <w:rFonts w:ascii="Verdana" w:hAnsi="Verdana" w:cs="Arial"/>
          <w:sz w:val="16"/>
          <w:szCs w:val="16"/>
          <w:lang w:val="es-CO"/>
        </w:rPr>
        <w:t>3. Formas o expresiones organizativas. Son manifestaciones que, en ejercicio del derecho constitucional de participación, asociación y de la autonomía de conjuntos de familias de ascendencia negra, afrocolombiana, raizal o palenquera que reivindican y promueven su cultura propia, su historia, sus prácticas tradicionales y costumbres, para preservar y proteger la identidad cultural, y que estén asentados en un territorio que por su naturaleza no es susceptible de ser titulada de manera colectiva.</w:t>
      </w:r>
    </w:p>
    <w:p w14:paraId="0EB47D91" w14:textId="77777777" w:rsidR="0016459F" w:rsidRPr="00042F82" w:rsidRDefault="0016459F" w:rsidP="0016459F">
      <w:pPr>
        <w:pStyle w:val="Textonotapie"/>
        <w:ind w:firstLine="708"/>
        <w:jc w:val="both"/>
        <w:rPr>
          <w:rFonts w:ascii="Verdana" w:hAnsi="Verdana" w:cs="Arial"/>
          <w:sz w:val="16"/>
          <w:szCs w:val="16"/>
          <w:lang w:val="es-CO"/>
        </w:rPr>
      </w:pPr>
      <w:r w:rsidRPr="00042F82">
        <w:rPr>
          <w:rFonts w:ascii="Verdana" w:hAnsi="Verdana" w:cs="Arial"/>
          <w:sz w:val="16"/>
          <w:szCs w:val="16"/>
          <w:lang w:val="es-CO"/>
        </w:rPr>
        <w:t>4. Organizaciones de Base de Comunidades Negras, Afrocolombianas, Raizales y Palenqueras. Son asociaciones comunitarias integradas por personas de las Comunidades Negras, Afrocolombianas, Raizales o Palenqueras; que reivindican y promueven los derechos étnicos y humanos de estas comunidades. </w:t>
      </w:r>
    </w:p>
    <w:p w14:paraId="3D41D3C8" w14:textId="1C6AC9E2" w:rsidR="0016459F" w:rsidRPr="00042F82" w:rsidRDefault="0016459F" w:rsidP="0016459F">
      <w:pPr>
        <w:pStyle w:val="Textonotapie"/>
        <w:ind w:firstLine="708"/>
        <w:jc w:val="both"/>
        <w:rPr>
          <w:rFonts w:ascii="Verdana" w:hAnsi="Verdana" w:cs="Arial"/>
          <w:sz w:val="16"/>
          <w:szCs w:val="16"/>
          <w:lang w:val="es-CO"/>
        </w:rPr>
      </w:pPr>
      <w:r w:rsidRPr="00042F82">
        <w:rPr>
          <w:rFonts w:ascii="Verdana" w:hAnsi="Verdana" w:cs="Arial"/>
          <w:sz w:val="16"/>
          <w:szCs w:val="16"/>
          <w:lang w:val="es-CO"/>
        </w:rPr>
        <w:t xml:space="preserve">5. Organizaciones de Segundo Nivel. Son asociaciones de Consejos Comunitarios, formas y expresiones organizativas y/o organizaciones de base que agrupan a </w:t>
      </w:r>
      <w:r w:rsidR="00EE3DB6" w:rsidRPr="00042F82">
        <w:rPr>
          <w:rFonts w:ascii="Verdana" w:hAnsi="Verdana" w:cs="Arial"/>
          <w:sz w:val="16"/>
          <w:szCs w:val="16"/>
          <w:lang w:val="es-CO"/>
        </w:rPr>
        <w:t>más</w:t>
      </w:r>
      <w:r w:rsidRPr="00042F82">
        <w:rPr>
          <w:rFonts w:ascii="Verdana" w:hAnsi="Verdana" w:cs="Arial"/>
          <w:sz w:val="16"/>
          <w:szCs w:val="16"/>
          <w:lang w:val="es-CO"/>
        </w:rPr>
        <w:t xml:space="preserve"> de dos (2), inscritas en el Registro Único de </w:t>
      </w:r>
      <w:r w:rsidR="00EE3DB6">
        <w:rPr>
          <w:rFonts w:ascii="Verdana" w:hAnsi="Verdana" w:cs="Arial"/>
          <w:sz w:val="16"/>
          <w:szCs w:val="16"/>
          <w:lang w:val="es-CO"/>
        </w:rPr>
        <w:t>la</w:t>
      </w:r>
      <w:r w:rsidRPr="00042F82">
        <w:rPr>
          <w:rFonts w:ascii="Verdana" w:hAnsi="Verdana" w:cs="Arial"/>
          <w:sz w:val="16"/>
          <w:szCs w:val="16"/>
          <w:lang w:val="es-CO"/>
        </w:rPr>
        <w:t xml:space="preserve"> Dirección de Asuntos Para Comunidades Negras, Afrocolombianas, Raizales y Palenqueras del Ministerio del Interior, siempre y cuando el área de influencia de la organización de. segundo nivel corresponda a más de la tercera parte de los departamentos donde existan comisiones consultivas. </w:t>
      </w:r>
    </w:p>
    <w:p w14:paraId="21666AA9" w14:textId="77777777" w:rsidR="0016459F" w:rsidRPr="00042F82" w:rsidRDefault="0016459F" w:rsidP="0016459F">
      <w:pPr>
        <w:pStyle w:val="Textonotapie"/>
        <w:ind w:firstLine="708"/>
        <w:jc w:val="both"/>
        <w:rPr>
          <w:rFonts w:ascii="Verdana" w:hAnsi="Verdana" w:cs="Arial"/>
          <w:sz w:val="16"/>
          <w:szCs w:val="16"/>
          <w:lang w:val="es-CO"/>
        </w:rPr>
      </w:pPr>
      <w:r w:rsidRPr="00042F82">
        <w:rPr>
          <w:rFonts w:ascii="Verdana" w:hAnsi="Verdana" w:cs="Arial"/>
          <w:sz w:val="16"/>
          <w:szCs w:val="16"/>
          <w:lang w:val="es-CO"/>
        </w:rPr>
        <w:t>6. Consorcio: Cuando dos o más personas en forma conjunta presentan una misma propuesta para Ia adjudicación, celebración y ejecución de un contrato, respondiendo solidariamente de todas y cada una de las obligaciones derivadas de Ia propuesta y del contrato. En consecuencia, las actuaciones, hechos y omisiones que se presenten en desarrollo de la propuesta y del contrato, afectaran a todos los miembros que lo conforman.</w:t>
      </w:r>
    </w:p>
    <w:p w14:paraId="7116A86A" w14:textId="77777777" w:rsidR="0016459F" w:rsidRPr="00042F82" w:rsidRDefault="0016459F" w:rsidP="0016459F">
      <w:pPr>
        <w:pStyle w:val="Textonotapie"/>
        <w:ind w:firstLine="708"/>
        <w:jc w:val="both"/>
        <w:rPr>
          <w:rFonts w:ascii="Verdana" w:hAnsi="Verdana" w:cs="Arial"/>
          <w:sz w:val="16"/>
          <w:szCs w:val="16"/>
          <w:lang w:val="es-CO"/>
        </w:rPr>
      </w:pPr>
      <w:r w:rsidRPr="00042F82">
        <w:rPr>
          <w:rFonts w:ascii="Verdana" w:hAnsi="Verdana" w:cs="Arial"/>
          <w:sz w:val="16"/>
          <w:szCs w:val="16"/>
          <w:lang w:val="es-CO"/>
        </w:rPr>
        <w:t>7.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as obligaciones derivadas de la propuesta y del contrato se impondrán de acuerdo con Ia participación en la ejecución de cada uno de los miembros de la unión temporal.</w:t>
      </w:r>
    </w:p>
    <w:p w14:paraId="0D47CE3E" w14:textId="48C60055" w:rsidR="0016459F" w:rsidRPr="00042F82" w:rsidRDefault="0016459F" w:rsidP="0016459F">
      <w:pPr>
        <w:pStyle w:val="Textonotapie"/>
        <w:ind w:firstLine="708"/>
        <w:jc w:val="both"/>
        <w:rPr>
          <w:rFonts w:ascii="Verdana" w:hAnsi="Verdana" w:cs="Arial"/>
          <w:sz w:val="16"/>
          <w:szCs w:val="16"/>
          <w:lang w:val="es-CO"/>
        </w:rPr>
      </w:pPr>
      <w:r w:rsidRPr="00042F82">
        <w:rPr>
          <w:rFonts w:ascii="Verdana" w:hAnsi="Verdana" w:cs="Arial"/>
          <w:sz w:val="16"/>
          <w:szCs w:val="16"/>
          <w:lang w:val="es-CO"/>
        </w:rPr>
        <w:t>8. Asociaciones de autoridades tradicionales indígenas. Entidad de derecho público, encargada de fomentar y coordinar con las autoridades locales, regionales y nacionales, la ejecución de proyectos en sal</w:t>
      </w:r>
      <w:r w:rsidR="00EE3DB6">
        <w:rPr>
          <w:rFonts w:ascii="Verdana" w:hAnsi="Verdana" w:cs="Arial"/>
          <w:sz w:val="16"/>
          <w:szCs w:val="16"/>
          <w:lang w:val="es-CO"/>
        </w:rPr>
        <w:t>u</w:t>
      </w:r>
      <w:r w:rsidRPr="00042F82">
        <w:rPr>
          <w:rFonts w:ascii="Verdana" w:hAnsi="Verdana" w:cs="Arial"/>
          <w:sz w:val="16"/>
          <w:szCs w:val="16"/>
          <w:lang w:val="es-CO"/>
        </w:rPr>
        <w:t>d, educación y vivienda. Esta entidad estará conformada por diez (10) organizaciones regionales indígenas.</w:t>
      </w:r>
    </w:p>
    <w:p w14:paraId="16BFCB03" w14:textId="77777777" w:rsidR="0016459F" w:rsidRPr="00042F82" w:rsidRDefault="0016459F" w:rsidP="0016459F">
      <w:pPr>
        <w:pStyle w:val="Textonotapie"/>
        <w:ind w:firstLine="708"/>
        <w:jc w:val="both"/>
        <w:rPr>
          <w:rFonts w:ascii="Verdana" w:hAnsi="Verdana" w:cs="Arial"/>
          <w:sz w:val="16"/>
          <w:szCs w:val="16"/>
          <w:lang w:val="es-ES"/>
        </w:rPr>
      </w:pPr>
      <w:r w:rsidRPr="00042F82">
        <w:rPr>
          <w:rFonts w:ascii="Verdana" w:hAnsi="Verdana" w:cs="Arial"/>
          <w:b/>
          <w:bCs/>
          <w:sz w:val="16"/>
          <w:szCs w:val="16"/>
          <w:lang w:val="es-CO"/>
        </w:rPr>
        <w: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68650" w14:textId="77777777" w:rsidR="00187855" w:rsidRDefault="00187855">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737FF25D" wp14:editId="0E81DC77">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26F36C51" wp14:editId="638F23E9">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ECB723E" w14:textId="77777777" w:rsidR="00187855" w:rsidRDefault="00187855">
    <w:pPr>
      <w:pStyle w:val="Encabezado"/>
    </w:pPr>
  </w:p>
  <w:p w14:paraId="5DEAA3CA" w14:textId="77777777" w:rsidR="00187855" w:rsidRDefault="00187855" w:rsidP="004A305D">
    <w:pPr>
      <w:spacing w:after="0"/>
      <w:rPr>
        <w:rFonts w:ascii="Verdana" w:hAnsi="Verdana"/>
        <w:b/>
        <w:bCs/>
      </w:rPr>
    </w:pPr>
  </w:p>
  <w:p w14:paraId="0D9A728C" w14:textId="77777777" w:rsidR="00187855" w:rsidRPr="004A305D" w:rsidRDefault="00187855" w:rsidP="00B01B1A">
    <w:pPr>
      <w:spacing w:after="0" w:line="120" w:lineRule="auto"/>
      <w:rPr>
        <w:rFonts w:ascii="Century Gothic" w:eastAsia="Geo" w:hAnsi="Century Gothic" w:cs="Geo"/>
        <w:sz w:val="16"/>
        <w:szCs w:val="16"/>
        <w:lang w:eastAsia="es-CO"/>
      </w:rPr>
    </w:pPr>
  </w:p>
  <w:p w14:paraId="7929297E" w14:textId="77777777" w:rsidR="00187855" w:rsidRDefault="00187855"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855"/>
    <w:rsid w:val="00042F82"/>
    <w:rsid w:val="00067BB4"/>
    <w:rsid w:val="000744B6"/>
    <w:rsid w:val="000D4E90"/>
    <w:rsid w:val="00133B4A"/>
    <w:rsid w:val="00145E4A"/>
    <w:rsid w:val="00146556"/>
    <w:rsid w:val="0016459F"/>
    <w:rsid w:val="00187855"/>
    <w:rsid w:val="001B7BBC"/>
    <w:rsid w:val="00211703"/>
    <w:rsid w:val="00234ACA"/>
    <w:rsid w:val="002B69D1"/>
    <w:rsid w:val="00474DF4"/>
    <w:rsid w:val="00477753"/>
    <w:rsid w:val="004C0196"/>
    <w:rsid w:val="004F471F"/>
    <w:rsid w:val="00527739"/>
    <w:rsid w:val="005C7B28"/>
    <w:rsid w:val="006009E3"/>
    <w:rsid w:val="006B1B51"/>
    <w:rsid w:val="00707ECB"/>
    <w:rsid w:val="00745748"/>
    <w:rsid w:val="007C39B5"/>
    <w:rsid w:val="007E2C30"/>
    <w:rsid w:val="00896374"/>
    <w:rsid w:val="008B17D4"/>
    <w:rsid w:val="0092426A"/>
    <w:rsid w:val="00927C8D"/>
    <w:rsid w:val="009E7E15"/>
    <w:rsid w:val="00A20614"/>
    <w:rsid w:val="00A6189F"/>
    <w:rsid w:val="00A85B71"/>
    <w:rsid w:val="00AB2AD9"/>
    <w:rsid w:val="00AF6210"/>
    <w:rsid w:val="00B01786"/>
    <w:rsid w:val="00B7458E"/>
    <w:rsid w:val="00B8312A"/>
    <w:rsid w:val="00B83F79"/>
    <w:rsid w:val="00C07A4A"/>
    <w:rsid w:val="00C24FFE"/>
    <w:rsid w:val="00C73271"/>
    <w:rsid w:val="00C73761"/>
    <w:rsid w:val="00CF39CF"/>
    <w:rsid w:val="00D97ED6"/>
    <w:rsid w:val="00DB3CAF"/>
    <w:rsid w:val="00DD3C3D"/>
    <w:rsid w:val="00EC5A97"/>
    <w:rsid w:val="00ED2618"/>
    <w:rsid w:val="00EE3DB6"/>
    <w:rsid w:val="00FD57E5"/>
    <w:rsid w:val="1F842C8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49D5A"/>
  <w15:chartTrackingRefBased/>
  <w15:docId w15:val="{B2C14908-F93E-4943-89D7-E8A625497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7855"/>
    <w:rPr>
      <w:kern w:val="0"/>
      <w14:ligatures w14:val="none"/>
    </w:rPr>
  </w:style>
  <w:style w:type="paragraph" w:styleId="Ttulo1">
    <w:name w:val="heading 1"/>
    <w:basedOn w:val="Normal"/>
    <w:next w:val="Normal"/>
    <w:link w:val="Ttulo1Car"/>
    <w:uiPriority w:val="9"/>
    <w:qFormat/>
    <w:rsid w:val="0018785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unhideWhenUsed/>
    <w:qFormat/>
    <w:rsid w:val="0018785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8785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8785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8785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8785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8785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8785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8785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87855"/>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rsid w:val="00187855"/>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87855"/>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87855"/>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87855"/>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8785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8785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8785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87855"/>
    <w:rPr>
      <w:rFonts w:eastAsiaTheme="majorEastAsia" w:cstheme="majorBidi"/>
      <w:color w:val="272727" w:themeColor="text1" w:themeTint="D8"/>
    </w:rPr>
  </w:style>
  <w:style w:type="paragraph" w:styleId="Ttulo">
    <w:name w:val="Title"/>
    <w:basedOn w:val="Normal"/>
    <w:next w:val="Normal"/>
    <w:link w:val="TtuloCar"/>
    <w:uiPriority w:val="10"/>
    <w:qFormat/>
    <w:rsid w:val="001878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8785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8785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8785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87855"/>
    <w:pPr>
      <w:spacing w:before="160"/>
      <w:jc w:val="center"/>
    </w:pPr>
    <w:rPr>
      <w:i/>
      <w:iCs/>
      <w:color w:val="404040" w:themeColor="text1" w:themeTint="BF"/>
    </w:rPr>
  </w:style>
  <w:style w:type="character" w:customStyle="1" w:styleId="CitaCar">
    <w:name w:val="Cita Car"/>
    <w:basedOn w:val="Fuentedeprrafopredeter"/>
    <w:link w:val="Cita"/>
    <w:uiPriority w:val="29"/>
    <w:rsid w:val="00187855"/>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187855"/>
    <w:pPr>
      <w:ind w:left="720"/>
      <w:contextualSpacing/>
    </w:pPr>
  </w:style>
  <w:style w:type="character" w:styleId="nfasisintenso">
    <w:name w:val="Intense Emphasis"/>
    <w:basedOn w:val="Fuentedeprrafopredeter"/>
    <w:uiPriority w:val="21"/>
    <w:qFormat/>
    <w:rsid w:val="00187855"/>
    <w:rPr>
      <w:i/>
      <w:iCs/>
      <w:color w:val="2F5496" w:themeColor="accent1" w:themeShade="BF"/>
    </w:rPr>
  </w:style>
  <w:style w:type="paragraph" w:styleId="Citadestacada">
    <w:name w:val="Intense Quote"/>
    <w:basedOn w:val="Normal"/>
    <w:next w:val="Normal"/>
    <w:link w:val="CitadestacadaCar"/>
    <w:uiPriority w:val="30"/>
    <w:qFormat/>
    <w:rsid w:val="0018785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87855"/>
    <w:rPr>
      <w:i/>
      <w:iCs/>
      <w:color w:val="2F5496" w:themeColor="accent1" w:themeShade="BF"/>
    </w:rPr>
  </w:style>
  <w:style w:type="character" w:styleId="Referenciaintensa">
    <w:name w:val="Intense Reference"/>
    <w:basedOn w:val="Fuentedeprrafopredeter"/>
    <w:uiPriority w:val="32"/>
    <w:qFormat/>
    <w:rsid w:val="00187855"/>
    <w:rPr>
      <w:b/>
      <w:bCs/>
      <w:smallCaps/>
      <w:color w:val="2F5496" w:themeColor="accent1" w:themeShade="BF"/>
      <w:spacing w:val="5"/>
    </w:rPr>
  </w:style>
  <w:style w:type="paragraph" w:styleId="Encabezado">
    <w:name w:val="header"/>
    <w:basedOn w:val="Normal"/>
    <w:link w:val="EncabezadoCar"/>
    <w:uiPriority w:val="99"/>
    <w:unhideWhenUsed/>
    <w:rsid w:val="0018785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87855"/>
    <w:rPr>
      <w:kern w:val="0"/>
      <w14:ligatures w14:val="none"/>
    </w:rPr>
  </w:style>
  <w:style w:type="paragraph" w:styleId="Piedepgina">
    <w:name w:val="footer"/>
    <w:basedOn w:val="Normal"/>
    <w:link w:val="PiedepginaCar"/>
    <w:uiPriority w:val="99"/>
    <w:unhideWhenUsed/>
    <w:rsid w:val="0018785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87855"/>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18785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187855"/>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187855"/>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187855"/>
    <w:rPr>
      <w:vertAlign w:val="superscript"/>
    </w:rPr>
  </w:style>
  <w:style w:type="character" w:customStyle="1" w:styleId="normaltextrun">
    <w:name w:val="normaltextrun"/>
    <w:basedOn w:val="Fuentedeprrafopredeter"/>
    <w:rsid w:val="00187855"/>
  </w:style>
  <w:style w:type="table" w:styleId="Tablaconcuadrcula">
    <w:name w:val="Table Grid"/>
    <w:basedOn w:val="Tablanormal"/>
    <w:uiPriority w:val="39"/>
    <w:qFormat/>
    <w:rsid w:val="0018785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87855"/>
    <w:rPr>
      <w:color w:val="0000FF"/>
      <w:u w:val="single"/>
    </w:rPr>
  </w:style>
  <w:style w:type="paragraph" w:styleId="NormalWeb">
    <w:name w:val="Normal (Web)"/>
    <w:basedOn w:val="Normal"/>
    <w:link w:val="NormalWebCar"/>
    <w:uiPriority w:val="99"/>
    <w:unhideWhenUsed/>
    <w:rsid w:val="00187855"/>
    <w:pPr>
      <w:spacing w:before="100" w:beforeAutospacing="1" w:after="100" w:afterAutospacing="1" w:line="240" w:lineRule="auto"/>
    </w:pPr>
    <w:rPr>
      <w:rFonts w:ascii="Times New Roman" w:eastAsia="Times New Roman" w:hAnsi="Times New Roman" w:cs="Times New Roman"/>
      <w:sz w:val="24"/>
      <w:szCs w:val="24"/>
      <w:lang w:eastAsia="es-CO"/>
    </w:rPr>
  </w:style>
  <w:style w:type="table" w:customStyle="1" w:styleId="Tablaconcuadrcula1">
    <w:name w:val="Tabla con cuadrícula1"/>
    <w:basedOn w:val="Tablanormal"/>
    <w:next w:val="Tablaconcuadrcula"/>
    <w:uiPriority w:val="59"/>
    <w:rsid w:val="00187855"/>
    <w:pPr>
      <w:spacing w:after="0" w:line="240" w:lineRule="auto"/>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87855"/>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87855"/>
  </w:style>
  <w:style w:type="character" w:styleId="Textoennegrita">
    <w:name w:val="Strong"/>
    <w:basedOn w:val="Fuentedeprrafopredeter"/>
    <w:uiPriority w:val="22"/>
    <w:qFormat/>
    <w:rsid w:val="00187855"/>
    <w:rPr>
      <w:b/>
      <w:bCs/>
    </w:rPr>
  </w:style>
  <w:style w:type="character" w:styleId="nfasis">
    <w:name w:val="Emphasis"/>
    <w:basedOn w:val="Fuentedeprrafopredeter"/>
    <w:uiPriority w:val="20"/>
    <w:qFormat/>
    <w:rsid w:val="00187855"/>
    <w:rPr>
      <w:i/>
      <w:iCs/>
    </w:rPr>
  </w:style>
  <w:style w:type="character" w:styleId="Mencinsinresolver">
    <w:name w:val="Unresolved Mention"/>
    <w:basedOn w:val="Fuentedeprrafopredeter"/>
    <w:uiPriority w:val="99"/>
    <w:semiHidden/>
    <w:unhideWhenUsed/>
    <w:rsid w:val="00067BB4"/>
    <w:rPr>
      <w:color w:val="605E5C"/>
      <w:shd w:val="clear" w:color="auto" w:fill="E1DFDD"/>
    </w:rPr>
  </w:style>
  <w:style w:type="character" w:customStyle="1" w:styleId="NormalWebCar">
    <w:name w:val="Normal (Web) Car"/>
    <w:link w:val="NormalWeb"/>
    <w:uiPriority w:val="99"/>
    <w:rsid w:val="0016459F"/>
    <w:rPr>
      <w:rFonts w:ascii="Times New Roman" w:eastAsia="Times New Roman" w:hAnsi="Times New Roman" w:cs="Times New Roman"/>
      <w:kern w:val="0"/>
      <w:sz w:val="24"/>
      <w:szCs w:val="24"/>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4610024">
      <w:bodyDiv w:val="1"/>
      <w:marLeft w:val="0"/>
      <w:marRight w:val="0"/>
      <w:marTop w:val="0"/>
      <w:marBottom w:val="0"/>
      <w:divBdr>
        <w:top w:val="none" w:sz="0" w:space="0" w:color="auto"/>
        <w:left w:val="none" w:sz="0" w:space="0" w:color="auto"/>
        <w:bottom w:val="none" w:sz="0" w:space="0" w:color="auto"/>
        <w:right w:val="none" w:sz="0" w:space="0" w:color="auto"/>
      </w:divBdr>
      <w:divsChild>
        <w:div w:id="1350912748">
          <w:marLeft w:val="0"/>
          <w:marRight w:val="0"/>
          <w:marTop w:val="0"/>
          <w:marBottom w:val="0"/>
          <w:divBdr>
            <w:top w:val="none" w:sz="0" w:space="0" w:color="auto"/>
            <w:left w:val="none" w:sz="0" w:space="0" w:color="auto"/>
            <w:bottom w:val="none" w:sz="0" w:space="0" w:color="auto"/>
            <w:right w:val="none" w:sz="0" w:space="0" w:color="auto"/>
          </w:divBdr>
        </w:div>
        <w:div w:id="1865316331">
          <w:marLeft w:val="0"/>
          <w:marRight w:val="0"/>
          <w:marTop w:val="0"/>
          <w:marBottom w:val="0"/>
          <w:divBdr>
            <w:top w:val="none" w:sz="0" w:space="0" w:color="auto"/>
            <w:left w:val="none" w:sz="0" w:space="0" w:color="auto"/>
            <w:bottom w:val="none" w:sz="0" w:space="0" w:color="auto"/>
            <w:right w:val="none" w:sz="0" w:space="0" w:color="auto"/>
          </w:divBdr>
        </w:div>
        <w:div w:id="479149863">
          <w:marLeft w:val="0"/>
          <w:marRight w:val="0"/>
          <w:marTop w:val="0"/>
          <w:marBottom w:val="0"/>
          <w:divBdr>
            <w:top w:val="none" w:sz="0" w:space="0" w:color="auto"/>
            <w:left w:val="none" w:sz="0" w:space="0" w:color="auto"/>
            <w:bottom w:val="none" w:sz="0" w:space="0" w:color="auto"/>
            <w:right w:val="none" w:sz="0" w:space="0" w:color="auto"/>
          </w:divBdr>
        </w:div>
        <w:div w:id="1719697054">
          <w:marLeft w:val="0"/>
          <w:marRight w:val="0"/>
          <w:marTop w:val="240"/>
          <w:marBottom w:val="240"/>
          <w:divBdr>
            <w:top w:val="none" w:sz="0" w:space="0" w:color="auto"/>
            <w:left w:val="none" w:sz="0" w:space="0" w:color="auto"/>
            <w:bottom w:val="none" w:sz="0" w:space="0" w:color="auto"/>
            <w:right w:val="none" w:sz="0" w:space="0" w:color="auto"/>
          </w:divBdr>
        </w:div>
      </w:divsChild>
    </w:div>
    <w:div w:id="825895046">
      <w:bodyDiv w:val="1"/>
      <w:marLeft w:val="0"/>
      <w:marRight w:val="0"/>
      <w:marTop w:val="0"/>
      <w:marBottom w:val="0"/>
      <w:divBdr>
        <w:top w:val="none" w:sz="0" w:space="0" w:color="auto"/>
        <w:left w:val="none" w:sz="0" w:space="0" w:color="auto"/>
        <w:bottom w:val="none" w:sz="0" w:space="0" w:color="auto"/>
        <w:right w:val="none" w:sz="0" w:space="0" w:color="auto"/>
      </w:divBdr>
      <w:divsChild>
        <w:div w:id="1364018733">
          <w:marLeft w:val="0"/>
          <w:marRight w:val="0"/>
          <w:marTop w:val="0"/>
          <w:marBottom w:val="0"/>
          <w:divBdr>
            <w:top w:val="none" w:sz="0" w:space="0" w:color="auto"/>
            <w:left w:val="none" w:sz="0" w:space="0" w:color="auto"/>
            <w:bottom w:val="none" w:sz="0" w:space="0" w:color="auto"/>
            <w:right w:val="none" w:sz="0" w:space="0" w:color="auto"/>
          </w:divBdr>
        </w:div>
        <w:div w:id="1253245680">
          <w:marLeft w:val="0"/>
          <w:marRight w:val="0"/>
          <w:marTop w:val="0"/>
          <w:marBottom w:val="0"/>
          <w:divBdr>
            <w:top w:val="none" w:sz="0" w:space="0" w:color="auto"/>
            <w:left w:val="none" w:sz="0" w:space="0" w:color="auto"/>
            <w:bottom w:val="none" w:sz="0" w:space="0" w:color="auto"/>
            <w:right w:val="none" w:sz="0" w:space="0" w:color="auto"/>
          </w:divBdr>
        </w:div>
        <w:div w:id="1027177716">
          <w:marLeft w:val="0"/>
          <w:marRight w:val="0"/>
          <w:marTop w:val="0"/>
          <w:marBottom w:val="0"/>
          <w:divBdr>
            <w:top w:val="none" w:sz="0" w:space="0" w:color="auto"/>
            <w:left w:val="none" w:sz="0" w:space="0" w:color="auto"/>
            <w:bottom w:val="none" w:sz="0" w:space="0" w:color="auto"/>
            <w:right w:val="none" w:sz="0" w:space="0" w:color="auto"/>
          </w:divBdr>
        </w:div>
        <w:div w:id="1423718732">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normativa-y-relatoria%2Fdocumentos-tipo&amp;data=05%7C02%7Cximena.rios%40colombiacompra.gov.co%7C7cfff6dece924643582c08dd97bfed90%7C7b09041e245149d08cb179d5e3d8c1be%7C0%7C0%7C638833572792139172%7CUnknown%7CTWFpbGZsb3d8eyJFbXB0eU1hcGkiOnRydWUsIlYiOiIwLjAuMDAwMCIsIlAiOiJXaW4zMiIsIkFOIjoiTWFpbCIsIldUIjoyfQ%3D%3D%7C0%7C%7C%7C&amp;sdata=CQCNL%2FWMosZXj6omE9vjPO1mxyYEnVE2DOUQ9Zx1cq0%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archivos%2Fconvocatoria%2Fparticipacion-ciudadana-proyecto-de-la-guia-para-la-elaboracion-de-estudios-del-sector&amp;data=05%7C02%7Cximena.rios%40colombiacompra.gov.co%7C7cfff6dece924643582c08dd97bfed90%7C7b09041e245149d08cb179d5e3d8c1be%7C0%7C0%7C638833572792096371%7CUnknown%7CTWFpbGZsb3d8eyJFbXB0eU1hcGkiOnRydWUsIlYiOiIwLjAuMDAwMCIsIlAiOiJXaW4zMiIsIkFOIjoiTWFpbCIsIldUIjoyfQ%3D%3D%7C0%7C%7C%7C&amp;sdata=UYgKmSkRyxwQ2g%2FUiv6PgLM66fzh1FmO7VrSbeE%2FGhg%3D&amp;reserved=0"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funcionpublica.gov.co/eva/gestornormativo/norma.php?i=7388" TargetMode="External"/><Relationship Id="rId2" Type="http://schemas.openxmlformats.org/officeDocument/2006/relationships/hyperlink" Target="https://go.vlex.com/vid/58472389?fbt=webapp_preview" TargetMode="External"/><Relationship Id="rId1" Type="http://schemas.openxmlformats.org/officeDocument/2006/relationships/hyperlink" Target="https://www.funcionpublica.gov.co/eva/gestornormativo/norma.php?i=304" TargetMode="External"/><Relationship Id="rId5" Type="http://schemas.openxmlformats.org/officeDocument/2006/relationships/hyperlink" Target="https://go.vlex.com/vid/58472389?fbt=webapp_preview" TargetMode="External"/><Relationship Id="rId4" Type="http://schemas.openxmlformats.org/officeDocument/2006/relationships/hyperlink" Target="https://www.funcionpublica.gov.co/eva/gestornormativo/norma.php?i=30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9421EB2-E3EB-4791-A61F-2EB9EFB17F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E1C687-4089-4A15-A586-DECEF0C2043F}">
  <ds:schemaRefs>
    <ds:schemaRef ds:uri="http://schemas.microsoft.com/sharepoint/v3/contenttype/forms"/>
  </ds:schemaRefs>
</ds:datastoreItem>
</file>

<file path=customXml/itemProps3.xml><?xml version="1.0" encoding="utf-8"?>
<ds:datastoreItem xmlns:ds="http://schemas.openxmlformats.org/officeDocument/2006/customXml" ds:itemID="{415C361A-6820-40D3-943C-42E8D28FD6D4}">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a6cb9e4b-f1d1-4245-83ec-6cad768d538a"/>
    <ds:schemaRef ds:uri="http://purl.org/dc/terms/"/>
    <ds:schemaRef ds:uri="9d85dbaf-23eb-4e57-a637-93dcacc8b1a1"/>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2623</Words>
  <Characters>14427</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Andrés Rivera Cano</cp:lastModifiedBy>
  <cp:revision>2</cp:revision>
  <dcterms:created xsi:type="dcterms:W3CDTF">2025-07-02T13:29:00Z</dcterms:created>
  <dcterms:modified xsi:type="dcterms:W3CDTF">2025-07-02T13:29:00Z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