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723B6" w14:textId="60B11C88" w:rsidR="00392641" w:rsidRPr="00EE6F0D" w:rsidRDefault="00392641" w:rsidP="00392641">
      <w:pPr>
        <w:spacing w:after="0"/>
        <w:jc w:val="both"/>
        <w:rPr>
          <w:rFonts w:ascii="Verdana" w:hAnsi="Verdana"/>
          <w:color w:val="000000" w:themeColor="text1"/>
        </w:rPr>
      </w:pPr>
      <w:bookmarkStart w:id="0" w:name="_Hlk143780582"/>
      <w:r w:rsidRPr="00EE6F0D">
        <w:rPr>
          <w:rFonts w:ascii="Verdana" w:eastAsia="Calibri" w:hAnsi="Verdana" w:cs="Arial"/>
          <w:b/>
          <w:bCs/>
          <w:color w:val="000000" w:themeColor="text1"/>
          <w:lang w:val="es-ES_tradnl" w:eastAsia="es-ES"/>
        </w:rPr>
        <w:t xml:space="preserve">EXPERIENCIA – </w:t>
      </w:r>
      <w:r w:rsidRPr="00EE6F0D">
        <w:rPr>
          <w:rFonts w:ascii="Verdana" w:eastAsia="Aptos" w:hAnsi="Verdana" w:cs="Times New Roman"/>
          <w:b/>
          <w:bCs/>
          <w:color w:val="000000" w:themeColor="text1"/>
          <w:kern w:val="2"/>
          <w:lang w:val="es-ES_tradnl" w:eastAsia="es-ES"/>
          <w14:ligatures w14:val="standardContextual"/>
        </w:rPr>
        <w:t>Matriz 1 – Documentos Tipo</w:t>
      </w:r>
    </w:p>
    <w:p w14:paraId="45A1A85A" w14:textId="77777777" w:rsidR="00392641" w:rsidRPr="00EE6F0D" w:rsidRDefault="00392641" w:rsidP="00392641">
      <w:pPr>
        <w:spacing w:after="0" w:line="276" w:lineRule="auto"/>
        <w:jc w:val="both"/>
        <w:rPr>
          <w:rFonts w:ascii="Verdana" w:eastAsia="Calibri" w:hAnsi="Verdana" w:cs="Arial"/>
          <w:b/>
          <w:bCs/>
          <w:color w:val="000000" w:themeColor="text1"/>
          <w:lang w:val="es-ES_tradnl" w:eastAsia="es-ES"/>
        </w:rPr>
      </w:pPr>
    </w:p>
    <w:p w14:paraId="65C4571D" w14:textId="4F043251" w:rsidR="00392641" w:rsidRPr="00EE6F0D" w:rsidRDefault="00FA7B4A" w:rsidP="00392641">
      <w:pPr>
        <w:snapToGrid w:val="0"/>
        <w:spacing w:after="0" w:line="240" w:lineRule="auto"/>
        <w:jc w:val="both"/>
        <w:rPr>
          <w:rFonts w:ascii="Verdana" w:eastAsia="Calibri" w:hAnsi="Verdana" w:cs="Arial"/>
          <w:color w:val="000000" w:themeColor="text1"/>
          <w:sz w:val="20"/>
          <w:szCs w:val="20"/>
          <w:lang w:val="es-ES"/>
        </w:rPr>
      </w:pPr>
      <w:r w:rsidRPr="00EE6F0D">
        <w:rPr>
          <w:rFonts w:ascii="Verdana" w:eastAsia="Calibri" w:hAnsi="Verdana" w:cs="Arial"/>
          <w:color w:val="000000" w:themeColor="text1"/>
          <w:sz w:val="20"/>
          <w:szCs w:val="20"/>
          <w:lang w:val="es-ES"/>
        </w:rPr>
        <w:t>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w:t>
      </w:r>
    </w:p>
    <w:p w14:paraId="384EEC3F" w14:textId="77777777" w:rsidR="00392641" w:rsidRPr="00EE6F0D" w:rsidRDefault="00392641" w:rsidP="00392641">
      <w:pPr>
        <w:snapToGrid w:val="0"/>
        <w:spacing w:after="0" w:line="240" w:lineRule="auto"/>
        <w:jc w:val="both"/>
        <w:rPr>
          <w:rFonts w:ascii="Verdana" w:eastAsia="Calibri" w:hAnsi="Verdana" w:cs="Arial"/>
          <w:color w:val="000000" w:themeColor="text1"/>
          <w:sz w:val="20"/>
          <w:szCs w:val="20"/>
          <w:lang w:val="es-ES"/>
        </w:rPr>
      </w:pPr>
      <w:r w:rsidRPr="00EE6F0D">
        <w:rPr>
          <w:rFonts w:ascii="Verdana" w:eastAsia="Calibri" w:hAnsi="Verdana" w:cs="Arial"/>
          <w:color w:val="000000" w:themeColor="text1"/>
          <w:sz w:val="20"/>
          <w:szCs w:val="20"/>
          <w:lang w:val="es-ES"/>
        </w:rPr>
        <w:t>[…]</w:t>
      </w:r>
    </w:p>
    <w:p w14:paraId="46C9F844" w14:textId="0E24B54E" w:rsidR="00392641" w:rsidRPr="00EE6F0D" w:rsidRDefault="00FA7B4A" w:rsidP="00392641">
      <w:pPr>
        <w:snapToGrid w:val="0"/>
        <w:spacing w:after="0" w:line="240" w:lineRule="auto"/>
        <w:jc w:val="both"/>
        <w:rPr>
          <w:rFonts w:ascii="Verdana" w:eastAsia="Calibri" w:hAnsi="Verdana" w:cs="Times New Roman"/>
          <w:color w:val="000000" w:themeColor="text1"/>
          <w:kern w:val="2"/>
          <w:sz w:val="20"/>
          <w:szCs w:val="20"/>
          <w:lang w:val="es-ES"/>
          <w14:ligatures w14:val="standardContextual"/>
        </w:rPr>
      </w:pPr>
      <w:r w:rsidRPr="00EE6F0D">
        <w:rPr>
          <w:rFonts w:ascii="Verdana" w:eastAsia="Calibri" w:hAnsi="Verdana" w:cs="Times New Roman"/>
          <w:color w:val="000000" w:themeColor="text1"/>
          <w:kern w:val="2"/>
          <w:sz w:val="20"/>
          <w:szCs w:val="20"/>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EE6F0D">
        <w:rPr>
          <w:rFonts w:ascii="Verdana" w:eastAsia="Calibri" w:hAnsi="Verdana" w:cs="Times New Roman"/>
          <w:color w:val="000000" w:themeColor="text1"/>
          <w:kern w:val="2"/>
          <w:sz w:val="20"/>
          <w:szCs w:val="20"/>
          <w:lang w:val="es-ES"/>
          <w14:ligatures w14:val="standardContextual"/>
        </w:rPr>
        <w:t>ii</w:t>
      </w:r>
      <w:proofErr w:type="spellEnd"/>
      <w:r w:rsidRPr="00EE6F0D">
        <w:rPr>
          <w:rFonts w:ascii="Verdana" w:eastAsia="Calibri" w:hAnsi="Verdana" w:cs="Times New Roman"/>
          <w:color w:val="000000" w:themeColor="text1"/>
          <w:kern w:val="2"/>
          <w:sz w:val="20"/>
          <w:szCs w:val="20"/>
          <w:lang w:val="es-ES"/>
          <w14:ligatures w14:val="standardContextual"/>
        </w:rPr>
        <w:t xml:space="preserve">) la actividad a contratar y </w:t>
      </w:r>
      <w:proofErr w:type="spellStart"/>
      <w:r w:rsidRPr="00EE6F0D">
        <w:rPr>
          <w:rFonts w:ascii="Verdana" w:eastAsia="Calibri" w:hAnsi="Verdana" w:cs="Times New Roman"/>
          <w:color w:val="000000" w:themeColor="text1"/>
          <w:kern w:val="2"/>
          <w:sz w:val="20"/>
          <w:szCs w:val="20"/>
          <w:lang w:val="es-ES"/>
          <w14:ligatures w14:val="standardContextual"/>
        </w:rPr>
        <w:t>iii</w:t>
      </w:r>
      <w:proofErr w:type="spellEnd"/>
      <w:r w:rsidRPr="00EE6F0D">
        <w:rPr>
          <w:rFonts w:ascii="Verdana" w:eastAsia="Calibri" w:hAnsi="Verdana" w:cs="Times New Roman"/>
          <w:color w:val="000000" w:themeColor="text1"/>
          <w:kern w:val="2"/>
          <w:sz w:val="20"/>
          <w:szCs w:val="20"/>
          <w:lang w:val="es-ES"/>
          <w14:ligatures w14:val="standardContextual"/>
        </w:rPr>
        <w:t>) la cuantía del proceso de contratación.</w:t>
      </w:r>
    </w:p>
    <w:p w14:paraId="4D461834" w14:textId="77777777" w:rsidR="00392641" w:rsidRPr="00EE6F0D" w:rsidRDefault="00392641" w:rsidP="00392641">
      <w:pPr>
        <w:spacing w:after="0" w:line="276" w:lineRule="auto"/>
        <w:rPr>
          <w:rFonts w:ascii="Verdana" w:eastAsia="Geomanist Light" w:hAnsi="Verdana" w:cs="Arial"/>
          <w:color w:val="000000" w:themeColor="text1"/>
          <w:lang w:val="es-ES_tradnl"/>
        </w:rPr>
      </w:pPr>
    </w:p>
    <w:p w14:paraId="151B5205" w14:textId="77777777" w:rsidR="00392641" w:rsidRPr="00EE6F0D" w:rsidRDefault="00392641" w:rsidP="00392641">
      <w:pPr>
        <w:spacing w:after="0" w:line="276" w:lineRule="auto"/>
        <w:jc w:val="both"/>
        <w:rPr>
          <w:rFonts w:ascii="Verdana" w:eastAsia="Geomanist Light" w:hAnsi="Verdana" w:cs="Arial"/>
          <w:b/>
          <w:bCs/>
          <w:color w:val="000000" w:themeColor="text1"/>
          <w:lang w:val="es-ES_tradnl"/>
        </w:rPr>
      </w:pPr>
      <w:r w:rsidRPr="00EE6F0D">
        <w:rPr>
          <w:rFonts w:ascii="Verdana" w:eastAsia="Geomanist Light" w:hAnsi="Verdana" w:cs="Arial"/>
          <w:b/>
          <w:bCs/>
          <w:color w:val="000000" w:themeColor="text1"/>
          <w:lang w:val="es-ES_tradnl"/>
        </w:rPr>
        <w:t xml:space="preserve">DOCUMENTOS TIPO – Interventoría de infraestructura social – Acreditación de la experiencia – Sector cultura, recreación y deporte – Piscinas  </w:t>
      </w:r>
    </w:p>
    <w:p w14:paraId="54263619" w14:textId="77777777" w:rsidR="00392641" w:rsidRPr="00EE6F0D" w:rsidRDefault="00392641" w:rsidP="00392641">
      <w:pPr>
        <w:snapToGrid w:val="0"/>
        <w:spacing w:after="0" w:line="276" w:lineRule="auto"/>
        <w:jc w:val="both"/>
        <w:rPr>
          <w:rFonts w:ascii="Verdana" w:eastAsia="Calibri" w:hAnsi="Verdana" w:cs="Times New Roman"/>
          <w:color w:val="000000" w:themeColor="text1"/>
          <w:kern w:val="2"/>
          <w14:ligatures w14:val="standardContextual"/>
        </w:rPr>
      </w:pPr>
    </w:p>
    <w:p w14:paraId="54B5448E" w14:textId="730E7EE0"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r w:rsidRPr="00EE6F0D">
        <w:rPr>
          <w:rFonts w:ascii="Verdana" w:eastAsia="Calibri" w:hAnsi="Verdana" w:cs="Times New Roman"/>
          <w:color w:val="000000" w:themeColor="text1"/>
          <w:kern w:val="2"/>
          <w:sz w:val="20"/>
          <w:szCs w:val="20"/>
          <w14:ligatures w14:val="standardContextual"/>
        </w:rPr>
        <w:t>Como se evidencia de la experiencia solicitada y respondiendo particularmente, hay que indicar que la Matriz 1 diferencia la experiencia, esto es, una para obra nueva, y otra para proyectos diferentes a una obra nueva. Por lo tanto:</w:t>
      </w:r>
    </w:p>
    <w:p w14:paraId="5335479D"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
    <w:p w14:paraId="4913D4FA"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r w:rsidRPr="00EE6F0D">
        <w:rPr>
          <w:rFonts w:ascii="Verdana" w:eastAsia="Calibri" w:hAnsi="Verdana" w:cs="Times New Roman"/>
          <w:color w:val="000000" w:themeColor="text1"/>
          <w:kern w:val="2"/>
          <w:sz w:val="20"/>
          <w:szCs w:val="20"/>
          <w14:ligatures w14:val="standardContextual"/>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01F335E5"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
    <w:p w14:paraId="18DE490C"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roofErr w:type="spellStart"/>
      <w:r w:rsidRPr="00EE6F0D">
        <w:rPr>
          <w:rFonts w:ascii="Verdana" w:eastAsia="Calibri" w:hAnsi="Verdana" w:cs="Times New Roman"/>
          <w:color w:val="000000" w:themeColor="text1"/>
          <w:kern w:val="2"/>
          <w:sz w:val="20"/>
          <w:szCs w:val="20"/>
          <w14:ligatures w14:val="standardContextual"/>
        </w:rPr>
        <w:t>ii</w:t>
      </w:r>
      <w:proofErr w:type="spellEnd"/>
      <w:r w:rsidRPr="00EE6F0D">
        <w:rPr>
          <w:rFonts w:ascii="Verdana" w:eastAsia="Calibri" w:hAnsi="Verdana" w:cs="Times New Roman"/>
          <w:color w:val="000000" w:themeColor="text1"/>
          <w:kern w:val="2"/>
          <w:sz w:val="20"/>
          <w:szCs w:val="20"/>
          <w14:ligatures w14:val="standardContextual"/>
        </w:rPr>
        <w:t>) Frente al porcentaje de dimensionamiento para este criterio, es decir, un proyecto definido como diferente a obra nueva, la Matriz 1 establece acreditar el 50% del área a intervenir en el proceso de selección.</w:t>
      </w:r>
    </w:p>
    <w:p w14:paraId="6E3F3D8E"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
    <w:p w14:paraId="22A51D1D" w14:textId="77777777" w:rsidR="00FA7B4A" w:rsidRPr="00EE6F0D" w:rsidRDefault="00FA7B4A"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roofErr w:type="spellStart"/>
      <w:r w:rsidRPr="00EE6F0D">
        <w:rPr>
          <w:rFonts w:ascii="Verdana" w:eastAsia="Calibri" w:hAnsi="Verdana" w:cs="Times New Roman"/>
          <w:color w:val="000000" w:themeColor="text1"/>
          <w:kern w:val="2"/>
          <w:sz w:val="20"/>
          <w:szCs w:val="20"/>
          <w14:ligatures w14:val="standardContextual"/>
        </w:rPr>
        <w:t>iii</w:t>
      </w:r>
      <w:proofErr w:type="spellEnd"/>
      <w:r w:rsidRPr="00EE6F0D">
        <w:rPr>
          <w:rFonts w:ascii="Verdana" w:eastAsia="Calibri" w:hAnsi="Verdana" w:cs="Times New Roman"/>
          <w:color w:val="000000" w:themeColor="text1"/>
          <w:kern w:val="2"/>
          <w:sz w:val="20"/>
          <w:szCs w:val="20"/>
          <w14:ligatures w14:val="standardContextual"/>
        </w:rPr>
        <w:t>) En lo que respecta a la experiencia específica, para este aspecto se requiere que: “</w:t>
      </w:r>
      <w:r w:rsidRPr="00EE6F0D">
        <w:rPr>
          <w:rFonts w:ascii="Verdana" w:eastAsia="Calibri" w:hAnsi="Verdana" w:cs="Times New Roman"/>
          <w:color w:val="000000" w:themeColor="text1"/>
          <w:kern w:val="2"/>
          <w:sz w:val="20"/>
          <w:szCs w:val="20"/>
          <w:u w:val="single"/>
          <w14:ligatures w14:val="standardContextual"/>
        </w:rPr>
        <w:t>Por lo menos uno (1) de los contratos válidos aportados como experiencia”</w:t>
      </w:r>
      <w:r w:rsidRPr="00EE6F0D">
        <w:rPr>
          <w:rFonts w:ascii="Verdana" w:eastAsia="Calibri" w:hAnsi="Verdana" w:cs="Times New Roman"/>
          <w:color w:val="000000" w:themeColor="text1"/>
          <w:kern w:val="2"/>
          <w:sz w:val="20"/>
          <w:szCs w:val="20"/>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109C80F2" w14:textId="335AAD83" w:rsidR="00392641" w:rsidRPr="00EE6F0D" w:rsidRDefault="00392641" w:rsidP="00FA7B4A">
      <w:pPr>
        <w:snapToGrid w:val="0"/>
        <w:spacing w:after="0" w:line="240" w:lineRule="auto"/>
        <w:jc w:val="both"/>
        <w:rPr>
          <w:rFonts w:ascii="Verdana" w:eastAsia="Calibri" w:hAnsi="Verdana" w:cs="Times New Roman"/>
          <w:color w:val="000000" w:themeColor="text1"/>
          <w:kern w:val="2"/>
          <w:sz w:val="20"/>
          <w:szCs w:val="20"/>
          <w14:ligatures w14:val="standardContextual"/>
        </w:rPr>
      </w:pPr>
    </w:p>
    <w:p w14:paraId="5F0B6C00" w14:textId="77777777" w:rsidR="00392641" w:rsidRPr="00392641" w:rsidRDefault="00392641" w:rsidP="00392641">
      <w:pPr>
        <w:spacing w:after="0" w:line="276" w:lineRule="auto"/>
        <w:ind w:firstLine="709"/>
        <w:jc w:val="both"/>
        <w:rPr>
          <w:rFonts w:ascii="Verdana" w:eastAsia="Aptos" w:hAnsi="Verdana" w:cs="Times New Roman"/>
          <w:kern w:val="2"/>
          <w14:ligatures w14:val="standardContextual"/>
        </w:rPr>
      </w:pPr>
    </w:p>
    <w:p w14:paraId="7AC73F01" w14:textId="77777777" w:rsidR="00392641" w:rsidRPr="00392641" w:rsidRDefault="00392641" w:rsidP="00392641">
      <w:pPr>
        <w:spacing w:after="0" w:line="240" w:lineRule="auto"/>
        <w:jc w:val="both"/>
        <w:rPr>
          <w:rFonts w:ascii="Verdana" w:eastAsia="Calibri" w:hAnsi="Verdana" w:cs="Arial"/>
          <w:color w:val="000000"/>
          <w:sz w:val="20"/>
          <w:szCs w:val="20"/>
          <w:lang w:val="es-ES"/>
        </w:rPr>
      </w:pPr>
    </w:p>
    <w:p w14:paraId="48C911BC" w14:textId="77777777" w:rsidR="00392641" w:rsidRPr="00392641" w:rsidRDefault="00392641" w:rsidP="00392641">
      <w:pPr>
        <w:spacing w:after="0" w:line="240" w:lineRule="auto"/>
        <w:jc w:val="both"/>
        <w:rPr>
          <w:rFonts w:ascii="Verdana" w:eastAsia="Calibri" w:hAnsi="Verdana" w:cs="Arial"/>
          <w:color w:val="000000"/>
          <w:sz w:val="20"/>
          <w:szCs w:val="20"/>
          <w:lang w:val="es-ES"/>
        </w:rPr>
      </w:pPr>
    </w:p>
    <w:p w14:paraId="64BA2340" w14:textId="03414142" w:rsidR="00392641" w:rsidRPr="00392641" w:rsidRDefault="00392641" w:rsidP="00392641">
      <w:pPr>
        <w:spacing w:after="0"/>
        <w:rPr>
          <w:rFonts w:ascii="Verdana" w:eastAsia="Calibri" w:hAnsi="Verdana" w:cs="Times New Roman"/>
        </w:rPr>
      </w:pPr>
      <w:r w:rsidRPr="0044528D">
        <w:rPr>
          <w:rFonts w:ascii="Verdana" w:hAnsi="Verdana"/>
        </w:rPr>
        <w:lastRenderedPageBreak/>
        <w:t>Bogotá D.C.,</w:t>
      </w:r>
      <w:r w:rsidR="0036344D">
        <w:rPr>
          <w:rFonts w:ascii="Verdana" w:hAnsi="Verdana"/>
        </w:rPr>
        <w:t xml:space="preserve"> 07 Julio 2025</w:t>
      </w:r>
      <w:r w:rsidRPr="00392641">
        <w:rPr>
          <w:rFonts w:ascii="Verdana" w:eastAsia="Calibri" w:hAnsi="Verdana" w:cs="Times New Roman"/>
        </w:rPr>
        <w:tab/>
      </w:r>
      <w:r w:rsidRPr="00392641">
        <w:rPr>
          <w:rFonts w:ascii="Verdana" w:eastAsia="Calibri" w:hAnsi="Verdana" w:cs="Times New Roman"/>
        </w:rPr>
        <w:tab/>
      </w:r>
    </w:p>
    <w:p w14:paraId="53E732CE" w14:textId="77777777" w:rsidR="00392641" w:rsidRPr="00392641" w:rsidRDefault="00392641" w:rsidP="00392641">
      <w:pPr>
        <w:spacing w:after="0" w:line="240" w:lineRule="auto"/>
        <w:jc w:val="both"/>
        <w:rPr>
          <w:rFonts w:ascii="Verdana" w:eastAsia="Calibri" w:hAnsi="Verdana" w:cs="Arial"/>
          <w:lang w:val="es-ES"/>
        </w:rPr>
      </w:pPr>
    </w:p>
    <w:p w14:paraId="6794D988" w14:textId="5AABB85F" w:rsidR="00392641" w:rsidRPr="00392641" w:rsidRDefault="0036344D" w:rsidP="0036344D">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08CCFEFD" wp14:editId="70E1DAB4">
            <wp:extent cx="2754718" cy="756791"/>
            <wp:effectExtent l="0" t="0" r="1270" b="5715"/>
            <wp:docPr id="10833292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29222" name="Imagen 1083329222"/>
                    <pic:cNvPicPr/>
                  </pic:nvPicPr>
                  <pic:blipFill>
                    <a:blip r:embed="rId10">
                      <a:extLst>
                        <a:ext uri="{28A0092B-C50C-407E-A947-70E740481C1C}">
                          <a14:useLocalDpi xmlns:a14="http://schemas.microsoft.com/office/drawing/2010/main" val="0"/>
                        </a:ext>
                      </a:extLst>
                    </a:blip>
                    <a:stretch>
                      <a:fillRect/>
                    </a:stretch>
                  </pic:blipFill>
                  <pic:spPr>
                    <a:xfrm>
                      <a:off x="0" y="0"/>
                      <a:ext cx="2773178" cy="761862"/>
                    </a:xfrm>
                    <a:prstGeom prst="rect">
                      <a:avLst/>
                    </a:prstGeom>
                  </pic:spPr>
                </pic:pic>
              </a:graphicData>
            </a:graphic>
          </wp:inline>
        </w:drawing>
      </w:r>
    </w:p>
    <w:p w14:paraId="6B43E017" w14:textId="77777777" w:rsidR="0036344D" w:rsidRDefault="0036344D" w:rsidP="00392641">
      <w:pPr>
        <w:spacing w:after="0" w:line="240" w:lineRule="auto"/>
        <w:jc w:val="both"/>
        <w:rPr>
          <w:rFonts w:ascii="Verdana" w:eastAsia="Calibri" w:hAnsi="Verdana" w:cs="Arial"/>
          <w:lang w:val="es-ES" w:eastAsia="es-ES"/>
        </w:rPr>
      </w:pPr>
    </w:p>
    <w:p w14:paraId="546A284C" w14:textId="4F92E473" w:rsidR="00392641" w:rsidRPr="00392641" w:rsidRDefault="00392641" w:rsidP="00392641">
      <w:pPr>
        <w:spacing w:after="0" w:line="240" w:lineRule="auto"/>
        <w:jc w:val="both"/>
        <w:rPr>
          <w:rFonts w:ascii="Verdana" w:eastAsia="Calibri" w:hAnsi="Verdana" w:cs="Arial"/>
          <w:lang w:val="es-ES" w:eastAsia="es-ES"/>
        </w:rPr>
      </w:pPr>
      <w:r w:rsidRPr="00392641">
        <w:rPr>
          <w:rFonts w:ascii="Verdana" w:eastAsia="Calibri" w:hAnsi="Verdana" w:cs="Arial"/>
          <w:lang w:val="es-ES" w:eastAsia="es-ES"/>
        </w:rPr>
        <w:t>Señor</w:t>
      </w:r>
      <w:r w:rsidR="000D3302">
        <w:rPr>
          <w:rFonts w:ascii="Verdana" w:eastAsia="Calibri" w:hAnsi="Verdana" w:cs="Arial"/>
          <w:lang w:val="es-ES" w:eastAsia="es-ES"/>
        </w:rPr>
        <w:t xml:space="preserve"> 2_2025_07_07_006760</w:t>
      </w:r>
    </w:p>
    <w:p w14:paraId="0798C90C" w14:textId="77777777" w:rsidR="00392641" w:rsidRPr="00392641" w:rsidRDefault="00392641" w:rsidP="00392641">
      <w:pPr>
        <w:spacing w:after="0" w:line="240" w:lineRule="auto"/>
        <w:rPr>
          <w:rFonts w:ascii="Verdana" w:eastAsia="Calibri" w:hAnsi="Verdana" w:cs="Arial"/>
          <w:b/>
          <w:lang w:val="es-ES_tradnl" w:eastAsia="es-ES_tradnl"/>
        </w:rPr>
      </w:pPr>
      <w:r w:rsidRPr="00392641">
        <w:rPr>
          <w:rFonts w:ascii="Verdana" w:eastAsia="Calibri" w:hAnsi="Verdana" w:cs="Arial"/>
          <w:b/>
          <w:lang w:val="es-ES_tradnl" w:eastAsia="es-ES_tradnl"/>
        </w:rPr>
        <w:t>Iván Darío Zuluaga Pimienta</w:t>
      </w:r>
    </w:p>
    <w:p w14:paraId="0B65983F" w14:textId="77777777" w:rsidR="00392641" w:rsidRPr="00392641" w:rsidRDefault="00392641" w:rsidP="00392641">
      <w:pPr>
        <w:spacing w:after="0" w:line="240" w:lineRule="auto"/>
        <w:rPr>
          <w:rFonts w:ascii="Verdana" w:eastAsia="Calibri" w:hAnsi="Verdana" w:cs="Arial"/>
          <w:lang w:val="es-ES" w:eastAsia="es-ES"/>
        </w:rPr>
      </w:pPr>
      <w:r w:rsidRPr="00392641">
        <w:rPr>
          <w:rFonts w:ascii="Verdana" w:eastAsia="Calibri" w:hAnsi="Verdana" w:cs="Arial"/>
          <w:lang w:val="es-ES" w:eastAsia="es-ES"/>
        </w:rPr>
        <w:t>Jefe Oficina Asesora Jurídica</w:t>
      </w:r>
    </w:p>
    <w:p w14:paraId="538E55EB" w14:textId="77777777" w:rsidR="00392641" w:rsidRPr="00392641" w:rsidRDefault="00392641" w:rsidP="00392641">
      <w:pPr>
        <w:spacing w:after="0" w:line="240" w:lineRule="auto"/>
        <w:rPr>
          <w:rFonts w:ascii="Verdana" w:eastAsia="Calibri" w:hAnsi="Verdana" w:cs="Arial"/>
          <w:lang w:val="es-ES" w:eastAsia="es-ES"/>
        </w:rPr>
      </w:pPr>
      <w:r w:rsidRPr="00392641">
        <w:rPr>
          <w:rFonts w:ascii="Verdana" w:eastAsia="Calibri" w:hAnsi="Verdana" w:cs="Arial"/>
          <w:lang w:val="es-ES" w:eastAsia="es-ES"/>
        </w:rPr>
        <w:t>Instituto de Deportes y Recreación de Medellín</w:t>
      </w:r>
    </w:p>
    <w:p w14:paraId="1682F895" w14:textId="77777777" w:rsidR="00392641" w:rsidRPr="00392641" w:rsidRDefault="00392641" w:rsidP="00392641">
      <w:pPr>
        <w:spacing w:after="0" w:line="240" w:lineRule="auto"/>
        <w:rPr>
          <w:rFonts w:ascii="Verdana" w:eastAsia="Calibri" w:hAnsi="Verdana" w:cs="Arial"/>
          <w:b/>
          <w:bCs/>
          <w:lang w:val="es-ES" w:eastAsia="es-ES"/>
        </w:rPr>
      </w:pPr>
      <w:r w:rsidRPr="00392641">
        <w:rPr>
          <w:rFonts w:ascii="Verdana" w:eastAsia="Calibri" w:hAnsi="Verdana" w:cs="Arial"/>
          <w:lang w:val="es-ES" w:eastAsia="es-ES"/>
        </w:rPr>
        <w:t>Medellín, Antioquia</w:t>
      </w:r>
    </w:p>
    <w:p w14:paraId="3987284C" w14:textId="77777777" w:rsidR="00392641" w:rsidRPr="00392641" w:rsidRDefault="00392641" w:rsidP="00392641">
      <w:pPr>
        <w:spacing w:after="0" w:line="240" w:lineRule="auto"/>
        <w:rPr>
          <w:rFonts w:ascii="Verdana" w:eastAsia="Calibri" w:hAnsi="Verdana" w:cs="Arial"/>
          <w:b/>
          <w:bCs/>
          <w:lang w:val="es-ES_tradnl" w:eastAsia="es-ES_tradnl"/>
        </w:rPr>
      </w:pPr>
    </w:p>
    <w:p w14:paraId="1121BFFB" w14:textId="77777777" w:rsidR="00392641" w:rsidRPr="00392641" w:rsidRDefault="00392641" w:rsidP="0039264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2641" w:rsidRPr="00392641" w14:paraId="3F1E100B" w14:textId="77777777" w:rsidTr="00816D1E">
        <w:trPr>
          <w:trHeight w:val="884"/>
        </w:trPr>
        <w:tc>
          <w:tcPr>
            <w:tcW w:w="2689" w:type="dxa"/>
          </w:tcPr>
          <w:p w14:paraId="56CEC7E4" w14:textId="77777777" w:rsidR="00392641" w:rsidRPr="00392641" w:rsidRDefault="00392641" w:rsidP="00392641">
            <w:pPr>
              <w:jc w:val="both"/>
              <w:rPr>
                <w:rFonts w:ascii="Verdana" w:eastAsia="Calibri" w:hAnsi="Verdana" w:cs="Arial"/>
                <w:b/>
                <w:bCs/>
                <w:lang w:val="es-ES_tradnl" w:eastAsia="es-ES_tradnl"/>
              </w:rPr>
            </w:pPr>
          </w:p>
        </w:tc>
        <w:tc>
          <w:tcPr>
            <w:tcW w:w="6100" w:type="dxa"/>
          </w:tcPr>
          <w:p w14:paraId="55D74926" w14:textId="77777777" w:rsidR="00392641" w:rsidRPr="00392641" w:rsidRDefault="00392641" w:rsidP="00392641">
            <w:pPr>
              <w:jc w:val="both"/>
              <w:rPr>
                <w:rFonts w:ascii="Verdana" w:eastAsia="Calibri" w:hAnsi="Verdana" w:cs="Arial"/>
                <w:b/>
                <w:bCs/>
                <w:lang w:val="es-ES" w:eastAsia="es-ES"/>
              </w:rPr>
            </w:pPr>
            <w:r w:rsidRPr="00392641">
              <w:rPr>
                <w:rFonts w:ascii="Verdana" w:eastAsia="Calibri" w:hAnsi="Verdana" w:cs="Arial"/>
                <w:b/>
                <w:bCs/>
                <w:lang w:val="es-ES" w:eastAsia="es-ES"/>
              </w:rPr>
              <w:t>Concepto C – 661 de 2025</w:t>
            </w:r>
          </w:p>
        </w:tc>
      </w:tr>
      <w:tr w:rsidR="00392641" w:rsidRPr="00392641" w14:paraId="6AAE6D52" w14:textId="77777777" w:rsidTr="00816D1E">
        <w:trPr>
          <w:trHeight w:val="884"/>
        </w:trPr>
        <w:tc>
          <w:tcPr>
            <w:tcW w:w="2689" w:type="dxa"/>
          </w:tcPr>
          <w:p w14:paraId="7F5A5CA5" w14:textId="77777777" w:rsidR="00392641" w:rsidRPr="00392641" w:rsidRDefault="00392641" w:rsidP="00392641">
            <w:pPr>
              <w:jc w:val="both"/>
              <w:rPr>
                <w:rFonts w:ascii="Verdana" w:eastAsia="Calibri" w:hAnsi="Verdana" w:cs="Arial"/>
                <w:lang w:val="es-ES_tradnl" w:eastAsia="es-ES_tradnl"/>
              </w:rPr>
            </w:pPr>
            <w:r w:rsidRPr="00392641">
              <w:rPr>
                <w:rFonts w:ascii="Verdana" w:eastAsia="Calibri" w:hAnsi="Verdana" w:cs="Arial"/>
                <w:b/>
                <w:lang w:val="es-ES_tradnl" w:eastAsia="es-ES_tradnl"/>
              </w:rPr>
              <w:t>Temas:</w:t>
            </w:r>
            <w:r w:rsidRPr="00392641">
              <w:rPr>
                <w:rFonts w:ascii="Verdana" w:eastAsia="Calibri" w:hAnsi="Verdana" w:cs="Arial"/>
                <w:lang w:val="es-ES_tradnl" w:eastAsia="es-ES_tradnl"/>
              </w:rPr>
              <w:t xml:space="preserve">                   </w:t>
            </w:r>
          </w:p>
        </w:tc>
        <w:tc>
          <w:tcPr>
            <w:tcW w:w="6100" w:type="dxa"/>
          </w:tcPr>
          <w:p w14:paraId="48A1204D" w14:textId="77777777" w:rsidR="00392641" w:rsidRPr="00392641" w:rsidRDefault="00392641" w:rsidP="00392641">
            <w:pPr>
              <w:spacing w:line="276" w:lineRule="auto"/>
              <w:jc w:val="both"/>
              <w:rPr>
                <w:rFonts w:ascii="Verdana" w:eastAsia="Geomanist Light" w:hAnsi="Verdana" w:cs="Arial"/>
                <w:lang w:val="es-ES_tradnl"/>
              </w:rPr>
            </w:pPr>
            <w:r w:rsidRPr="00392641">
              <w:rPr>
                <w:rFonts w:ascii="Verdana" w:eastAsia="Calibri" w:hAnsi="Verdana" w:cs="Arial"/>
                <w:lang w:val="es-ES_tradnl" w:eastAsia="es-ES"/>
              </w:rPr>
              <w:t xml:space="preserve">EXPERIENCIA – </w:t>
            </w:r>
            <w:r w:rsidRPr="00392641">
              <w:rPr>
                <w:rFonts w:ascii="Verdana" w:eastAsia="Aptos" w:hAnsi="Verdana" w:cs="Times New Roman"/>
                <w:lang w:val="es-ES_tradnl" w:eastAsia="es-ES"/>
              </w:rPr>
              <w:t xml:space="preserve">Matriz 1 – Documentos Tipo / </w:t>
            </w:r>
            <w:r w:rsidRPr="00392641">
              <w:rPr>
                <w:rFonts w:ascii="Verdana" w:eastAsia="Geomanist Light" w:hAnsi="Verdana" w:cs="Arial"/>
                <w:lang w:val="es-ES_tradnl"/>
              </w:rPr>
              <w:t xml:space="preserve">DOCUMENTOS TIPO – Interventoría de infraestructura social – Acreditación de la experiencia – Sector cultura, recreación y deporte – Piscinas  </w:t>
            </w:r>
          </w:p>
          <w:p w14:paraId="6860F546" w14:textId="77777777" w:rsidR="00392641" w:rsidRPr="00392641" w:rsidRDefault="00392641" w:rsidP="00392641">
            <w:pPr>
              <w:shd w:val="clear" w:color="auto" w:fill="FFFFFF"/>
              <w:spacing w:line="276" w:lineRule="auto"/>
              <w:contextualSpacing/>
              <w:jc w:val="both"/>
              <w:rPr>
                <w:rFonts w:ascii="Verdana" w:eastAsia="Calibri" w:hAnsi="Verdana" w:cs="Arial"/>
                <w:highlight w:val="yellow"/>
                <w:lang w:val="es-ES" w:eastAsia="es-ES"/>
              </w:rPr>
            </w:pPr>
          </w:p>
        </w:tc>
      </w:tr>
      <w:tr w:rsidR="00392641" w:rsidRPr="00392641" w14:paraId="3C2DE5ED" w14:textId="77777777" w:rsidTr="00816D1E">
        <w:tc>
          <w:tcPr>
            <w:tcW w:w="2689" w:type="dxa"/>
          </w:tcPr>
          <w:p w14:paraId="40A4DC66" w14:textId="77777777" w:rsidR="00392641" w:rsidRPr="00392641" w:rsidRDefault="00392641" w:rsidP="00392641">
            <w:pPr>
              <w:jc w:val="both"/>
              <w:rPr>
                <w:rFonts w:ascii="Verdana" w:eastAsia="Calibri" w:hAnsi="Verdana" w:cs="Arial"/>
                <w:b/>
                <w:lang w:val="es-ES_tradnl" w:eastAsia="es-ES_tradnl"/>
              </w:rPr>
            </w:pPr>
            <w:r w:rsidRPr="00392641">
              <w:rPr>
                <w:rFonts w:ascii="Verdana" w:eastAsia="Calibri" w:hAnsi="Verdana" w:cs="Arial"/>
                <w:b/>
                <w:lang w:val="es-ES_tradnl" w:eastAsia="es-ES_tradnl"/>
              </w:rPr>
              <w:t>Radicación:</w:t>
            </w:r>
            <w:r w:rsidRPr="00392641">
              <w:rPr>
                <w:rFonts w:ascii="Verdana" w:eastAsia="Calibri" w:hAnsi="Verdana" w:cs="Arial"/>
                <w:lang w:val="es-ES_tradnl" w:eastAsia="es-ES_tradnl"/>
              </w:rPr>
              <w:t xml:space="preserve">               </w:t>
            </w:r>
          </w:p>
        </w:tc>
        <w:tc>
          <w:tcPr>
            <w:tcW w:w="6100" w:type="dxa"/>
          </w:tcPr>
          <w:p w14:paraId="0FA80754" w14:textId="77777777" w:rsidR="00392641" w:rsidRPr="00392641" w:rsidRDefault="00392641" w:rsidP="00392641">
            <w:pPr>
              <w:jc w:val="both"/>
              <w:rPr>
                <w:rFonts w:ascii="Verdana" w:eastAsia="Calibri" w:hAnsi="Verdana" w:cs="Arial"/>
                <w:lang w:val="es-ES_tradnl" w:eastAsia="es-ES_tradnl"/>
              </w:rPr>
            </w:pPr>
            <w:r w:rsidRPr="00392641">
              <w:rPr>
                <w:rFonts w:ascii="Verdana" w:eastAsia="Calibri" w:hAnsi="Verdana" w:cs="Arial"/>
                <w:lang w:val="es-ES_tradnl" w:eastAsia="es-ES_tradnl"/>
              </w:rPr>
              <w:t>Respuesta a consulta con radicado No. P20250527005115</w:t>
            </w:r>
          </w:p>
        </w:tc>
      </w:tr>
    </w:tbl>
    <w:p w14:paraId="47DA88B8" w14:textId="77777777" w:rsidR="00392641" w:rsidRPr="00392641" w:rsidRDefault="00392641" w:rsidP="00392641">
      <w:pPr>
        <w:spacing w:after="0" w:line="240" w:lineRule="auto"/>
        <w:jc w:val="both"/>
        <w:rPr>
          <w:rFonts w:ascii="Verdana" w:eastAsia="Calibri" w:hAnsi="Verdana" w:cs="Arial"/>
          <w:lang w:val="es-ES_tradnl" w:eastAsia="es-ES_tradnl"/>
        </w:rPr>
      </w:pPr>
    </w:p>
    <w:p w14:paraId="25BBC998" w14:textId="77777777" w:rsidR="00392641" w:rsidRPr="00392641" w:rsidRDefault="00392641" w:rsidP="00392641">
      <w:pPr>
        <w:spacing w:after="0" w:line="240" w:lineRule="auto"/>
        <w:jc w:val="both"/>
        <w:rPr>
          <w:rFonts w:ascii="Verdana" w:eastAsia="Calibri" w:hAnsi="Verdana" w:cs="Arial"/>
          <w:lang w:val="es-ES_tradnl" w:eastAsia="es-ES_tradnl"/>
        </w:rPr>
      </w:pPr>
    </w:p>
    <w:p w14:paraId="3031A263" w14:textId="77777777" w:rsidR="00392641" w:rsidRPr="00EE6F0D" w:rsidRDefault="00392641" w:rsidP="00392641">
      <w:pPr>
        <w:spacing w:after="0" w:line="276" w:lineRule="auto"/>
        <w:jc w:val="both"/>
        <w:rPr>
          <w:rFonts w:ascii="Verdana" w:eastAsia="Calibri" w:hAnsi="Verdana" w:cs="Arial"/>
          <w:color w:val="000000" w:themeColor="text1"/>
          <w:lang w:val="es-ES" w:eastAsia="es-ES"/>
        </w:rPr>
      </w:pPr>
      <w:r w:rsidRPr="00EE6F0D">
        <w:rPr>
          <w:rFonts w:ascii="Verdana" w:eastAsia="Calibri" w:hAnsi="Verdana" w:cs="Arial"/>
          <w:color w:val="000000" w:themeColor="text1"/>
          <w:lang w:val="es-ES" w:eastAsia="es-ES"/>
        </w:rPr>
        <w:t xml:space="preserve">Estimado señor Zuluaga Pimienta: </w:t>
      </w:r>
    </w:p>
    <w:p w14:paraId="7B2F8574" w14:textId="77777777" w:rsidR="00392641" w:rsidRPr="00EE6F0D" w:rsidRDefault="00392641" w:rsidP="00392641">
      <w:pPr>
        <w:tabs>
          <w:tab w:val="left" w:pos="3768"/>
        </w:tabs>
        <w:spacing w:after="0" w:line="276" w:lineRule="auto"/>
        <w:jc w:val="both"/>
        <w:rPr>
          <w:rFonts w:ascii="Verdana" w:eastAsia="Calibri" w:hAnsi="Verdana" w:cs="Arial"/>
          <w:color w:val="000000" w:themeColor="text1"/>
          <w:lang w:val="es-ES" w:eastAsia="es-ES"/>
        </w:rPr>
      </w:pPr>
      <w:r w:rsidRPr="00EE6F0D">
        <w:rPr>
          <w:rFonts w:ascii="Verdana" w:eastAsia="Calibri" w:hAnsi="Verdana" w:cs="Arial"/>
          <w:color w:val="000000" w:themeColor="text1"/>
          <w:lang w:val="es-ES" w:eastAsia="es-ES"/>
        </w:rPr>
        <w:tab/>
      </w:r>
    </w:p>
    <w:p w14:paraId="691FBD02" w14:textId="77777777" w:rsidR="00392641" w:rsidRPr="00EE6F0D" w:rsidRDefault="00392641" w:rsidP="00392641">
      <w:pPr>
        <w:spacing w:after="0" w:line="276" w:lineRule="auto"/>
        <w:jc w:val="both"/>
        <w:rPr>
          <w:rFonts w:ascii="Verdana" w:eastAsia="Calibri" w:hAnsi="Verdana" w:cs="Arial"/>
          <w:color w:val="000000" w:themeColor="text1"/>
          <w:lang w:val="es-ES" w:eastAsia="es-ES"/>
        </w:rPr>
      </w:pPr>
      <w:r w:rsidRPr="00EE6F0D">
        <w:rPr>
          <w:rFonts w:ascii="Verdana" w:eastAsia="Calibri" w:hAnsi="Verdana" w:cs="Arial"/>
          <w:color w:val="000000" w:themeColor="text1"/>
          <w:lang w:val="es-ES" w:eastAsia="es-ES"/>
        </w:rPr>
        <w:t>En ejercicio de la competencia otorgada por los artículos 3, numeral 5º, y 11, numeral 8º, del Decreto Ley 4170 de 2011,</w:t>
      </w:r>
      <w:r w:rsidRPr="00EE6F0D">
        <w:rPr>
          <w:rFonts w:ascii="Verdana" w:eastAsia="Arial MT" w:hAnsi="Verdana" w:cs="Arial MT"/>
          <w:color w:val="000000" w:themeColor="text1"/>
          <w:lang w:val="es-ES" w:eastAsia="es-ES"/>
        </w:rPr>
        <w:t xml:space="preserve"> </w:t>
      </w:r>
      <w:r w:rsidRPr="00EE6F0D">
        <w:rPr>
          <w:rFonts w:ascii="Verdana" w:eastAsia="Calibri" w:hAnsi="Verdana" w:cs="Arial"/>
          <w:color w:val="000000" w:themeColor="text1"/>
        </w:rPr>
        <w:t xml:space="preserve">así como lo establecido en el artículo 4 de la Resolución 1707 de 2018 expedida por esta Entidad, </w:t>
      </w:r>
      <w:r w:rsidRPr="00EE6F0D">
        <w:rPr>
          <w:rFonts w:ascii="Verdana" w:eastAsia="Calibri" w:hAnsi="Verdana" w:cs="Arial"/>
          <w:color w:val="000000" w:themeColor="text1"/>
          <w:lang w:val="es-ES" w:eastAsia="es-ES"/>
        </w:rPr>
        <w:t>la Agencia Nacional de Contratación Pública – Colombia Compra Eficiente responde su solicitud de consulta de fecha 26 de mayo de 2025. En relación con los documentos tipo de interventoría de infraestructura social y la acreditación de la experiencia, usted pregunta lo siguiente:</w:t>
      </w:r>
    </w:p>
    <w:p w14:paraId="01A2D7F6" w14:textId="77777777" w:rsidR="00392641" w:rsidRPr="00EE6F0D" w:rsidRDefault="00392641" w:rsidP="00392641">
      <w:pPr>
        <w:tabs>
          <w:tab w:val="left" w:pos="2100"/>
        </w:tabs>
        <w:spacing w:after="0" w:line="276" w:lineRule="auto"/>
        <w:jc w:val="both"/>
        <w:rPr>
          <w:rFonts w:ascii="Verdana" w:eastAsia="Calibri" w:hAnsi="Verdana" w:cs="Arial"/>
          <w:color w:val="000000" w:themeColor="text1"/>
          <w:lang w:val="es-ES" w:eastAsia="es-ES"/>
        </w:rPr>
      </w:pPr>
      <w:r w:rsidRPr="00EE6F0D">
        <w:rPr>
          <w:rFonts w:ascii="Verdana" w:eastAsia="Calibri" w:hAnsi="Verdana" w:cs="Arial"/>
          <w:color w:val="000000" w:themeColor="text1"/>
          <w:lang w:val="es-ES" w:eastAsia="es-ES"/>
        </w:rPr>
        <w:tab/>
      </w:r>
    </w:p>
    <w:p w14:paraId="5F43B0DD" w14:textId="77777777" w:rsidR="00392641" w:rsidRPr="00EE6F0D" w:rsidRDefault="00392641" w:rsidP="00392641">
      <w:pPr>
        <w:spacing w:after="0" w:line="240" w:lineRule="auto"/>
        <w:ind w:left="709" w:right="709"/>
        <w:jc w:val="both"/>
        <w:rPr>
          <w:rFonts w:ascii="Verdana" w:eastAsia="Calibri" w:hAnsi="Verdana" w:cs="Arial"/>
          <w:color w:val="000000" w:themeColor="text1"/>
          <w:sz w:val="21"/>
          <w:szCs w:val="21"/>
          <w:lang w:val="es-ES" w:eastAsia="es-ES"/>
        </w:rPr>
      </w:pPr>
      <w:r w:rsidRPr="00EE6F0D">
        <w:rPr>
          <w:rFonts w:ascii="Verdana" w:eastAsia="Calibri" w:hAnsi="Verdana" w:cs="Arial"/>
          <w:color w:val="000000" w:themeColor="text1"/>
          <w:sz w:val="21"/>
          <w:szCs w:val="21"/>
          <w:lang w:val="es-ES" w:eastAsia="es-ES"/>
        </w:rPr>
        <w:t xml:space="preserve">"1. Conforme al documento citado, cuando el objeto del proceso corresponde a una intervención distinta a obra nueva, se exige como experiencia específica al menos un (1) contrato que contemple la interventoría sobre una piscina cuya área represente como mínimo el </w:t>
      </w:r>
      <w:r w:rsidRPr="00EE6F0D">
        <w:rPr>
          <w:rFonts w:ascii="Verdana" w:eastAsia="Calibri" w:hAnsi="Verdana" w:cs="Arial"/>
          <w:color w:val="000000" w:themeColor="text1"/>
          <w:sz w:val="21"/>
          <w:szCs w:val="21"/>
          <w:lang w:val="es-ES" w:eastAsia="es-ES"/>
        </w:rPr>
        <w:lastRenderedPageBreak/>
        <w:t>50% del área total a intervenir. Sin embargo, la redacción indica que basta con una sola piscina como infraestructura de referencia. En este sentido, solicitamos aclarar si la exigencia del 50% debe entenderse como referida al área de esa única piscina o si pueden contemplarse varias piscinas para cumplir el criterio.</w:t>
      </w:r>
    </w:p>
    <w:p w14:paraId="42E4E67A" w14:textId="77777777" w:rsidR="00392641" w:rsidRPr="00EE6F0D" w:rsidRDefault="00392641" w:rsidP="00392641">
      <w:pPr>
        <w:spacing w:after="0" w:line="240" w:lineRule="auto"/>
        <w:ind w:right="709"/>
        <w:jc w:val="both"/>
        <w:rPr>
          <w:rFonts w:ascii="Verdana" w:eastAsia="Calibri" w:hAnsi="Verdana" w:cs="Arial"/>
          <w:color w:val="000000" w:themeColor="text1"/>
          <w:sz w:val="21"/>
          <w:szCs w:val="21"/>
          <w:lang w:val="es-ES" w:eastAsia="es-ES"/>
        </w:rPr>
      </w:pPr>
    </w:p>
    <w:p w14:paraId="626AB39B" w14:textId="77777777" w:rsidR="00392641" w:rsidRPr="00EE6F0D" w:rsidRDefault="00392641" w:rsidP="00392641">
      <w:pPr>
        <w:spacing w:after="0" w:line="240" w:lineRule="auto"/>
        <w:ind w:left="709" w:right="709"/>
        <w:jc w:val="both"/>
        <w:rPr>
          <w:rFonts w:ascii="Verdana" w:eastAsia="Calibri" w:hAnsi="Verdana" w:cs="Arial"/>
          <w:color w:val="000000" w:themeColor="text1"/>
          <w:sz w:val="21"/>
          <w:szCs w:val="21"/>
          <w:lang w:val="es-ES" w:eastAsia="es-ES"/>
        </w:rPr>
      </w:pPr>
      <w:r w:rsidRPr="00EE6F0D">
        <w:rPr>
          <w:rFonts w:ascii="Verdana" w:eastAsia="Calibri" w:hAnsi="Verdana" w:cs="Arial"/>
          <w:color w:val="000000" w:themeColor="text1"/>
          <w:sz w:val="21"/>
          <w:szCs w:val="21"/>
          <w:lang w:val="es-ES" w:eastAsia="es-ES"/>
        </w:rPr>
        <w:t>2. En relación con lo anterior, ¿qué ocurre en los casos en los que la entidad contratante debe intervenir un área superior en metros cuadrados al porcentaje mínimo exigido por la matriz? ¿Es suficiente con acreditar un contrato de experiencia que contemple una piscina que cumpla con ese 50%, o se requiere experiencia proporcional a la totalidad del área a intervenir?”</w:t>
      </w:r>
    </w:p>
    <w:p w14:paraId="3279209E" w14:textId="77777777" w:rsidR="00392641" w:rsidRPr="00EE6F0D" w:rsidRDefault="00392641" w:rsidP="00392641">
      <w:pPr>
        <w:spacing w:after="0" w:line="276" w:lineRule="auto"/>
        <w:ind w:left="709" w:right="709"/>
        <w:jc w:val="both"/>
        <w:rPr>
          <w:rFonts w:ascii="Verdana" w:eastAsia="Calibri" w:hAnsi="Verdana" w:cs="Arial"/>
          <w:color w:val="000000" w:themeColor="text1"/>
          <w:lang w:val="es-ES" w:eastAsia="es-ES"/>
        </w:rPr>
      </w:pPr>
    </w:p>
    <w:p w14:paraId="6BE52909" w14:textId="77777777" w:rsidR="00392641" w:rsidRPr="00EE6F0D" w:rsidRDefault="00392641" w:rsidP="00392641">
      <w:pPr>
        <w:spacing w:after="120" w:line="276" w:lineRule="auto"/>
        <w:ind w:firstLine="709"/>
        <w:jc w:val="both"/>
        <w:rPr>
          <w:rFonts w:ascii="Verdana" w:eastAsia="Calibri" w:hAnsi="Verdana" w:cs="Arial"/>
          <w:color w:val="000000" w:themeColor="text1"/>
          <w:szCs w:val="24"/>
          <w:lang w:val="es-ES_tradnl" w:eastAsia="es-ES_tradnl"/>
        </w:rPr>
      </w:pPr>
      <w:r w:rsidRPr="00EE6F0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E6F0D">
        <w:rPr>
          <w:rFonts w:ascii="Verdana" w:eastAsia="Calibri" w:hAnsi="Verdana" w:cs="Arial"/>
          <w:color w:val="000000" w:themeColor="text1"/>
          <w:szCs w:val="24"/>
          <w:lang w:val="es-ES_tradnl" w:eastAsia="es-ES_tradnl"/>
        </w:rPr>
        <w:tab/>
      </w:r>
    </w:p>
    <w:p w14:paraId="51641DBA" w14:textId="77777777" w:rsidR="00392641" w:rsidRPr="00EE6F0D" w:rsidRDefault="00392641" w:rsidP="00392641">
      <w:pPr>
        <w:spacing w:after="0" w:line="276" w:lineRule="auto"/>
        <w:ind w:firstLine="709"/>
        <w:jc w:val="both"/>
        <w:rPr>
          <w:rFonts w:ascii="Verdana" w:eastAsia="Calibri" w:hAnsi="Verdana" w:cs="Arial"/>
          <w:color w:val="000000" w:themeColor="text1"/>
          <w:lang w:val="es-ES" w:eastAsia="es-ES"/>
        </w:rPr>
      </w:pPr>
      <w:r w:rsidRPr="00EE6F0D">
        <w:rPr>
          <w:rFonts w:ascii="Verdana" w:eastAsia="Calibri" w:hAnsi="Verdana" w:cs="Arial"/>
          <w:color w:val="000000" w:themeColor="text1"/>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EE6F0D">
        <w:rPr>
          <w:rFonts w:ascii="Verdana" w:eastAsia="Calibri" w:hAnsi="Verdana" w:cs="Arial"/>
          <w:color w:val="000000" w:themeColor="text1"/>
          <w:lang w:val="es-ES" w:eastAsia="es-ES"/>
        </w:rPr>
        <w:tab/>
      </w:r>
    </w:p>
    <w:p w14:paraId="08D5524C" w14:textId="77777777" w:rsidR="00392641" w:rsidRPr="00EE6F0D" w:rsidRDefault="00392641" w:rsidP="00392641">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color w:val="000000" w:themeColor="text1"/>
          <w:lang w:val="es-ES"/>
        </w:rPr>
      </w:pPr>
      <w:r w:rsidRPr="00EE6F0D">
        <w:rPr>
          <w:rFonts w:ascii="Verdana" w:eastAsia="Century Gothic" w:hAnsi="Verdana" w:cs="Century Gothic"/>
          <w:b/>
          <w:bCs/>
          <w:color w:val="000000" w:themeColor="text1"/>
          <w:lang w:val="es-ES"/>
        </w:rPr>
        <w:t>Problema planteado:</w:t>
      </w:r>
    </w:p>
    <w:p w14:paraId="7AC2EC65" w14:textId="77777777" w:rsidR="00392641" w:rsidRPr="00EE6F0D" w:rsidRDefault="00392641" w:rsidP="00392641">
      <w:pPr>
        <w:tabs>
          <w:tab w:val="left" w:pos="426"/>
        </w:tabs>
        <w:spacing w:after="0" w:line="276" w:lineRule="auto"/>
        <w:jc w:val="both"/>
        <w:rPr>
          <w:rFonts w:ascii="Verdana" w:eastAsia="Century Gothic" w:hAnsi="Verdana" w:cs="Century Gothic"/>
          <w:color w:val="000000" w:themeColor="text1"/>
          <w:lang w:val="es-ES"/>
        </w:rPr>
      </w:pPr>
    </w:p>
    <w:p w14:paraId="22F3E723" w14:textId="77777777" w:rsidR="00392641" w:rsidRPr="00EE6F0D" w:rsidRDefault="00392641" w:rsidP="00392641">
      <w:pPr>
        <w:snapToGrid w:val="0"/>
        <w:spacing w:after="0" w:line="276" w:lineRule="auto"/>
        <w:jc w:val="both"/>
        <w:rPr>
          <w:rFonts w:ascii="Verdana" w:eastAsia="Century Gothic" w:hAnsi="Verdana" w:cs="Century Gothic"/>
          <w:color w:val="000000" w:themeColor="text1"/>
          <w:lang w:val="es-ES_tradnl"/>
        </w:rPr>
      </w:pPr>
      <w:r w:rsidRPr="00EE6F0D">
        <w:rPr>
          <w:rFonts w:ascii="Verdana" w:eastAsia="Century Gothic" w:hAnsi="Verdana" w:cs="Century Gothic"/>
          <w:color w:val="000000" w:themeColor="text1"/>
        </w:rPr>
        <w:t xml:space="preserve">De acuerdo con el contenido de su solicitud, esta Agencia resolverá el siguiente problema jurídico: </w:t>
      </w:r>
      <w:r w:rsidRPr="00EE6F0D">
        <w:rPr>
          <w:rFonts w:ascii="Verdana" w:eastAsia="Century Gothic" w:hAnsi="Verdana" w:cs="Century Gothic"/>
          <w:color w:val="000000" w:themeColor="text1"/>
          <w:lang w:val="es-ES_tradnl"/>
        </w:rPr>
        <w:t>tratándose de los documentos tipo de interventoría de infraestructura social, ¿cuál es el alcance de la acreditación de la experiencia en la actividad 2.9 de la “Matriz 1 – Experiencia” del sector cultura, recreación y deporte?</w:t>
      </w:r>
    </w:p>
    <w:p w14:paraId="01F6FAB7" w14:textId="77777777" w:rsidR="00392641" w:rsidRPr="00EE6F0D" w:rsidRDefault="00392641" w:rsidP="00392641">
      <w:pPr>
        <w:snapToGrid w:val="0"/>
        <w:spacing w:after="0" w:line="276" w:lineRule="auto"/>
        <w:jc w:val="both"/>
        <w:rPr>
          <w:rFonts w:ascii="Verdana" w:eastAsia="Calibri" w:hAnsi="Verdana" w:cs="Arial"/>
          <w:color w:val="000000" w:themeColor="text1"/>
          <w:lang w:val="es-ES"/>
        </w:rPr>
      </w:pPr>
    </w:p>
    <w:p w14:paraId="7AFCFF84" w14:textId="77777777" w:rsidR="00392641" w:rsidRPr="00EE6F0D"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color w:val="000000" w:themeColor="text1"/>
          <w:lang w:val="es-ES"/>
        </w:rPr>
      </w:pPr>
      <w:r w:rsidRPr="00EE6F0D">
        <w:rPr>
          <w:rFonts w:ascii="Verdana" w:eastAsia="Century Gothic" w:hAnsi="Verdana" w:cs="Century Gothic"/>
          <w:b/>
          <w:bCs/>
          <w:color w:val="000000" w:themeColor="text1"/>
          <w:lang w:val="es-ES"/>
        </w:rPr>
        <w:lastRenderedPageBreak/>
        <w:t>Respuesta:</w:t>
      </w:r>
    </w:p>
    <w:p w14:paraId="56E35E45" w14:textId="77777777" w:rsidR="00392641" w:rsidRPr="00EE6F0D" w:rsidRDefault="00392641" w:rsidP="00392641">
      <w:pPr>
        <w:tabs>
          <w:tab w:val="left" w:pos="142"/>
          <w:tab w:val="left" w:pos="284"/>
        </w:tabs>
        <w:snapToGrid w:val="0"/>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2641" w:rsidRPr="00EE6F0D" w14:paraId="1B97E09B" w14:textId="77777777" w:rsidTr="00816D1E">
        <w:tc>
          <w:tcPr>
            <w:tcW w:w="8828" w:type="dxa"/>
            <w:shd w:val="clear" w:color="auto" w:fill="auto"/>
          </w:tcPr>
          <w:p w14:paraId="6BA45C73" w14:textId="77777777" w:rsidR="00392641" w:rsidRPr="00EE6F0D" w:rsidRDefault="00392641" w:rsidP="00392641">
            <w:pPr>
              <w:snapToGrid w:val="0"/>
              <w:spacing w:after="120" w:line="276" w:lineRule="auto"/>
              <w:jc w:val="both"/>
              <w:rPr>
                <w:rFonts w:ascii="Verdana" w:eastAsia="Calibri" w:hAnsi="Verdana" w:cs="Times New Roman"/>
                <w:color w:val="000000" w:themeColor="text1"/>
              </w:rPr>
            </w:pPr>
            <w:r w:rsidRPr="00EE6F0D">
              <w:rPr>
                <w:rFonts w:ascii="Verdana" w:eastAsia="Calibri" w:hAnsi="Verdana" w:cs="Times New Roman"/>
                <w:color w:val="000000" w:themeColor="text1"/>
              </w:rPr>
              <w:t xml:space="preserve">Conforme a la “Matriz 1 – Experiencia” de los documentos tipo complementarios del </w:t>
            </w:r>
            <w:r w:rsidRPr="00EE6F0D">
              <w:rPr>
                <w:rFonts w:ascii="Verdana" w:eastAsia="Calibri" w:hAnsi="Verdana" w:cs="Times New Roman"/>
                <w:i/>
                <w:iCs/>
                <w:color w:val="000000" w:themeColor="text1"/>
              </w:rPr>
              <w:t>sector cultura, recreación y deporte</w:t>
            </w:r>
            <w:r w:rsidRPr="00EE6F0D">
              <w:rPr>
                <w:rFonts w:ascii="Verdana" w:eastAsia="Calibri" w:hAnsi="Verdana" w:cs="Times New Roman"/>
                <w:color w:val="000000" w:themeColor="text1"/>
              </w:rPr>
              <w:t xml:space="preserve"> para contratar la interventoría de obra pública de infraestructura social, hay que indicar que la Matriz 1 diferencia la experiencia, esto es, una para obra nueva, y otra para proyectos diferentes a una obra nueva. Por lo tanto:</w:t>
            </w:r>
          </w:p>
          <w:p w14:paraId="1B7B8A63"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rPr>
            </w:pPr>
            <w:r w:rsidRPr="00EE6F0D">
              <w:rPr>
                <w:rFonts w:ascii="Verdana" w:eastAsia="Calibri" w:hAnsi="Verdana" w:cs="Times New Roman"/>
                <w:color w:val="000000" w:themeColor="text1"/>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6D78ACF0"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rPr>
            </w:pPr>
            <w:proofErr w:type="spellStart"/>
            <w:r w:rsidRPr="00EE6F0D">
              <w:rPr>
                <w:rFonts w:ascii="Verdana" w:eastAsia="Calibri" w:hAnsi="Verdana" w:cs="Times New Roman"/>
                <w:color w:val="000000" w:themeColor="text1"/>
              </w:rPr>
              <w:t>ii</w:t>
            </w:r>
            <w:proofErr w:type="spellEnd"/>
            <w:r w:rsidRPr="00EE6F0D">
              <w:rPr>
                <w:rFonts w:ascii="Verdana" w:eastAsia="Calibri" w:hAnsi="Verdana" w:cs="Times New Roman"/>
                <w:color w:val="000000" w:themeColor="text1"/>
              </w:rPr>
              <w:t>) Frente al porcentaje de dimensionamiento para este criterio, es decir, un proyecto definido como diferente a obra nueva, la Matriz 1 establece acreditar el 50% del área a intervenir en el proceso de selección.</w:t>
            </w:r>
          </w:p>
          <w:p w14:paraId="498F5D23"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rPr>
            </w:pPr>
            <w:proofErr w:type="spellStart"/>
            <w:r w:rsidRPr="00EE6F0D">
              <w:rPr>
                <w:rFonts w:ascii="Verdana" w:eastAsia="Calibri" w:hAnsi="Verdana" w:cs="Times New Roman"/>
                <w:color w:val="000000" w:themeColor="text1"/>
              </w:rPr>
              <w:t>iii</w:t>
            </w:r>
            <w:proofErr w:type="spellEnd"/>
            <w:r w:rsidRPr="00EE6F0D">
              <w:rPr>
                <w:rFonts w:ascii="Verdana" w:eastAsia="Calibri" w:hAnsi="Verdana" w:cs="Times New Roman"/>
                <w:color w:val="000000" w:themeColor="text1"/>
              </w:rPr>
              <w:t>) En lo que respecta a la experiencia específica, para este aspecto se requiere que: “</w:t>
            </w:r>
            <w:r w:rsidRPr="00EE6F0D">
              <w:rPr>
                <w:rFonts w:ascii="Verdana" w:eastAsia="Calibri" w:hAnsi="Verdana" w:cs="Times New Roman"/>
                <w:color w:val="000000" w:themeColor="text1"/>
                <w:u w:val="single"/>
              </w:rPr>
              <w:t>Por lo menos uno (1) de los contratos válidos aportados como experiencia”</w:t>
            </w:r>
            <w:r w:rsidRPr="00EE6F0D">
              <w:rPr>
                <w:rFonts w:ascii="Verdana" w:eastAsia="Calibri" w:hAnsi="Verdana" w:cs="Times New Roman"/>
                <w:color w:val="000000" w:themeColor="text1"/>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1BF4DB90" w14:textId="77777777" w:rsidR="00392641" w:rsidRPr="00EE6F0D" w:rsidRDefault="00392641" w:rsidP="00392641">
            <w:pPr>
              <w:snapToGrid w:val="0"/>
              <w:spacing w:line="276" w:lineRule="auto"/>
              <w:ind w:firstLine="709"/>
              <w:jc w:val="both"/>
              <w:rPr>
                <w:rFonts w:ascii="Verdana" w:eastAsia="Calibri" w:hAnsi="Verdana" w:cs="Times New Roman"/>
                <w:color w:val="000000" w:themeColor="text1"/>
              </w:rPr>
            </w:pPr>
            <w:r w:rsidRPr="00EE6F0D">
              <w:rPr>
                <w:rFonts w:ascii="Verdana" w:eastAsia="Calibri" w:hAnsi="Verdana" w:cs="Times New Roman"/>
                <w:color w:val="000000" w:themeColor="text1"/>
              </w:rPr>
              <w:t xml:space="preserve">En línea con lo anterior, debe mencionarse que los contratos válidos aportados para acreditar la experiencia general, deben acreditarse bajo los criterios y condiciones de los literales C y D del numeral 10.1.1 “CARACTERÍSTICAS DE LOS CONTRATOS PRESENTADOS PARA ACREDITAR LA EXPERIENCIA DEL PROPONENTE” del Documento Base. El proponente podrá aportar como mínimo uno (1) y máximo cinco (5) contratos para la evaluación y asignación de puntaje por concepto de experiencia, que debieron terminar antes de la fecha de cierre del proceso de contratación, los cuales podrán aumentarse a seis (6) o siete (7) cuando se trate de </w:t>
            </w:r>
            <w:proofErr w:type="spellStart"/>
            <w:r w:rsidRPr="00EE6F0D">
              <w:rPr>
                <w:rFonts w:ascii="Verdana" w:eastAsia="Calibri" w:hAnsi="Verdana" w:cs="Times New Roman"/>
                <w:color w:val="000000" w:themeColor="text1"/>
              </w:rPr>
              <w:t>Mipymes</w:t>
            </w:r>
            <w:proofErr w:type="spellEnd"/>
            <w:r w:rsidRPr="00EE6F0D">
              <w:rPr>
                <w:rFonts w:ascii="Verdana" w:eastAsia="Calibri" w:hAnsi="Verdana" w:cs="Times New Roman"/>
                <w:color w:val="000000" w:themeColor="text1"/>
              </w:rPr>
              <w:t xml:space="preserve"> o emprendimientos y empresas de mujeres. El número de contratos aportados por el proponente debe certificar un valor mínimo correspondiente al 100% </w:t>
            </w:r>
            <w:r w:rsidRPr="00EE6F0D">
              <w:rPr>
                <w:rFonts w:ascii="Verdana" w:eastAsia="Calibri" w:hAnsi="Verdana" w:cs="Times New Roman"/>
                <w:color w:val="000000" w:themeColor="text1"/>
              </w:rPr>
              <w:lastRenderedPageBreak/>
              <w:t>del presupuesto oficial del proceso expresado en SMMLV, en los términos del numeral 10.1.1 del Documento Base,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10.1 del Documento Base.</w:t>
            </w:r>
          </w:p>
        </w:tc>
      </w:tr>
    </w:tbl>
    <w:p w14:paraId="2C90641D" w14:textId="77777777" w:rsidR="00392641" w:rsidRPr="00EE6F0D" w:rsidRDefault="00392641" w:rsidP="00392641">
      <w:pPr>
        <w:tabs>
          <w:tab w:val="left" w:pos="142"/>
          <w:tab w:val="left" w:pos="284"/>
        </w:tabs>
        <w:snapToGrid w:val="0"/>
        <w:spacing w:after="0" w:line="276" w:lineRule="auto"/>
        <w:jc w:val="both"/>
        <w:rPr>
          <w:rFonts w:ascii="Verdana" w:eastAsia="Century Gothic" w:hAnsi="Verdana" w:cs="Century Gothic"/>
          <w:b/>
          <w:bCs/>
          <w:color w:val="000000" w:themeColor="text1"/>
          <w:lang w:val="es-ES"/>
        </w:rPr>
      </w:pPr>
    </w:p>
    <w:p w14:paraId="3A5D8327" w14:textId="77777777" w:rsidR="00392641" w:rsidRPr="00EE6F0D"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color w:val="000000" w:themeColor="text1"/>
          <w:lang w:val="es-ES"/>
        </w:rPr>
      </w:pPr>
      <w:r w:rsidRPr="00EE6F0D">
        <w:rPr>
          <w:rFonts w:ascii="Verdana" w:eastAsia="Century Gothic" w:hAnsi="Verdana" w:cs="Century Gothic"/>
          <w:b/>
          <w:bCs/>
          <w:color w:val="000000" w:themeColor="text1"/>
          <w:lang w:val="es-ES"/>
        </w:rPr>
        <w:t>Razones de la respuesta:</w:t>
      </w:r>
    </w:p>
    <w:p w14:paraId="307D481C" w14:textId="77777777" w:rsidR="00392641" w:rsidRPr="00EE6F0D" w:rsidRDefault="00392641" w:rsidP="00392641">
      <w:pPr>
        <w:tabs>
          <w:tab w:val="left" w:pos="142"/>
          <w:tab w:val="left" w:pos="284"/>
        </w:tabs>
        <w:snapToGrid w:val="0"/>
        <w:spacing w:after="0" w:line="276" w:lineRule="auto"/>
        <w:ind w:left="357"/>
        <w:jc w:val="both"/>
        <w:rPr>
          <w:rFonts w:ascii="Verdana" w:eastAsia="Century Gothic" w:hAnsi="Verdana" w:cs="Century Gothic"/>
          <w:b/>
          <w:bCs/>
          <w:color w:val="000000" w:themeColor="text1"/>
          <w:lang w:val="es-ES"/>
        </w:rPr>
      </w:pPr>
    </w:p>
    <w:p w14:paraId="514424F3" w14:textId="77777777" w:rsidR="00392641" w:rsidRPr="00EE6F0D" w:rsidRDefault="00392641" w:rsidP="00392641">
      <w:pPr>
        <w:snapToGrid w:val="0"/>
        <w:spacing w:after="0" w:line="276" w:lineRule="auto"/>
        <w:jc w:val="both"/>
        <w:rPr>
          <w:rFonts w:ascii="Verdana" w:eastAsia="Calibri" w:hAnsi="Verdana" w:cs="Arial"/>
          <w:color w:val="000000" w:themeColor="text1"/>
          <w:lang w:val="es-ES"/>
        </w:rPr>
      </w:pPr>
      <w:r w:rsidRPr="00EE6F0D">
        <w:rPr>
          <w:rFonts w:ascii="Verdana" w:eastAsia="Calibri" w:hAnsi="Verdana" w:cs="Arial"/>
          <w:color w:val="000000" w:themeColor="text1"/>
          <w:lang w:val="es-ES"/>
        </w:rPr>
        <w:t xml:space="preserve">Lo anterior se sustenta en las siguientes consideraciones: </w:t>
      </w:r>
    </w:p>
    <w:p w14:paraId="3E4A62C2" w14:textId="77777777" w:rsidR="00392641" w:rsidRPr="00EE6F0D" w:rsidRDefault="00392641" w:rsidP="00392641">
      <w:pPr>
        <w:spacing w:after="0" w:line="276" w:lineRule="auto"/>
        <w:jc w:val="both"/>
        <w:rPr>
          <w:rFonts w:ascii="Verdana" w:eastAsia="Calibri" w:hAnsi="Verdana" w:cs="Arial"/>
          <w:color w:val="000000" w:themeColor="text1"/>
          <w:lang w:val="es-ES"/>
        </w:rPr>
      </w:pPr>
    </w:p>
    <w:p w14:paraId="46BB7635" w14:textId="77777777" w:rsidR="00392641" w:rsidRPr="00EE6F0D" w:rsidRDefault="00392641" w:rsidP="00392641">
      <w:pPr>
        <w:snapToGrid w:val="0"/>
        <w:spacing w:after="120" w:line="276" w:lineRule="auto"/>
        <w:jc w:val="both"/>
        <w:rPr>
          <w:rFonts w:ascii="Verdana" w:eastAsia="Calibri" w:hAnsi="Verdana" w:cs="Arial"/>
          <w:color w:val="000000" w:themeColor="text1"/>
          <w:lang w:val="es-ES_tradnl"/>
        </w:rPr>
      </w:pPr>
      <w:r w:rsidRPr="00EE6F0D">
        <w:rPr>
          <w:rFonts w:ascii="Verdana" w:eastAsia="Calibri" w:hAnsi="Verdana" w:cs="Arial"/>
          <w:color w:val="000000" w:themeColor="text1"/>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0B29EE8" w14:textId="77777777" w:rsidR="00392641" w:rsidRPr="00EE6F0D" w:rsidRDefault="00392641" w:rsidP="00392641">
      <w:pPr>
        <w:snapToGrid w:val="0"/>
        <w:spacing w:after="120" w:line="276" w:lineRule="auto"/>
        <w:ind w:firstLine="709"/>
        <w:jc w:val="both"/>
        <w:rPr>
          <w:rFonts w:ascii="Verdana" w:eastAsia="Calibri" w:hAnsi="Verdana" w:cs="Arial"/>
          <w:color w:val="000000" w:themeColor="text1"/>
          <w:lang w:val="es-ES"/>
        </w:rPr>
      </w:pPr>
      <w:r w:rsidRPr="00EE6F0D">
        <w:rPr>
          <w:rFonts w:ascii="Verdana" w:eastAsia="Calibri" w:hAnsi="Verdana" w:cs="Arial"/>
          <w:color w:val="000000" w:themeColor="text1"/>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7F86E0FA" w14:textId="77777777" w:rsidR="00392641" w:rsidRPr="00EE6F0D" w:rsidRDefault="00392641" w:rsidP="00392641">
      <w:pPr>
        <w:snapToGrid w:val="0"/>
        <w:spacing w:after="120" w:line="276" w:lineRule="auto"/>
        <w:ind w:firstLine="709"/>
        <w:jc w:val="both"/>
        <w:rPr>
          <w:rFonts w:ascii="Verdana" w:eastAsia="Calibri" w:hAnsi="Verdana" w:cs="Arial"/>
          <w:color w:val="000000" w:themeColor="text1"/>
          <w:lang w:val="es-ES"/>
        </w:rPr>
      </w:pPr>
      <w:r w:rsidRPr="00EE6F0D">
        <w:rPr>
          <w:rFonts w:ascii="Verdana" w:eastAsia="Calibri" w:hAnsi="Verdana" w:cs="Arial"/>
          <w:color w:val="000000" w:themeColor="text1"/>
          <w:lang w:val="es-ES"/>
        </w:rPr>
        <w:t>En armonía con lo anterior, el numeral 10.1 “ACREDITACIÓN DE LA EXPERIENCIA DEL PROPONENTE” del Documento Base de los documentos tipo de concurso de méritos para contratar la interventoría de obra pública de infraestructura social</w:t>
      </w:r>
      <w:r w:rsidRPr="00EE6F0D">
        <w:rPr>
          <w:rFonts w:ascii="Verdana" w:eastAsia="Calibri" w:hAnsi="Verdana" w:cs="Arial"/>
          <w:color w:val="000000" w:themeColor="text1"/>
          <w:vertAlign w:val="superscript"/>
          <w:lang w:val="es-ES"/>
        </w:rPr>
        <w:footnoteReference w:id="1"/>
      </w:r>
      <w:r w:rsidRPr="00EE6F0D">
        <w:rPr>
          <w:rFonts w:ascii="Verdana" w:eastAsia="Calibri" w:hAnsi="Verdana" w:cs="Arial"/>
          <w:color w:val="000000" w:themeColor="text1"/>
          <w:lang w:val="es-ES"/>
        </w:rPr>
        <w:t xml:space="preserve"> establece que, para que a los proponentes se les otorgue </w:t>
      </w:r>
      <w:r w:rsidRPr="00EE6F0D">
        <w:rPr>
          <w:rFonts w:ascii="Verdana" w:eastAsia="Calibri" w:hAnsi="Verdana" w:cs="Arial"/>
          <w:color w:val="000000" w:themeColor="text1"/>
          <w:lang w:val="es-ES"/>
        </w:rPr>
        <w:lastRenderedPageBreak/>
        <w:t>puntaje por su experiencia, aportarán: (i) el Registro Único de Proponentes (RUP), para aquellos que estén obligados a tenerlo; (</w:t>
      </w:r>
      <w:proofErr w:type="spellStart"/>
      <w:r w:rsidRPr="00EE6F0D">
        <w:rPr>
          <w:rFonts w:ascii="Verdana" w:eastAsia="Calibri" w:hAnsi="Verdana" w:cs="Arial"/>
          <w:color w:val="000000" w:themeColor="text1"/>
          <w:lang w:val="es-ES"/>
        </w:rPr>
        <w:t>ii</w:t>
      </w:r>
      <w:proofErr w:type="spellEnd"/>
      <w:r w:rsidRPr="00EE6F0D">
        <w:rPr>
          <w:rFonts w:ascii="Verdana" w:eastAsia="Calibri" w:hAnsi="Verdana" w:cs="Arial"/>
          <w:color w:val="000000" w:themeColor="text1"/>
          <w:lang w:val="es-ES"/>
        </w:rPr>
        <w:t>) el “Formato 3 – Experiencia”, y (</w:t>
      </w:r>
      <w:proofErr w:type="spellStart"/>
      <w:r w:rsidRPr="00EE6F0D">
        <w:rPr>
          <w:rFonts w:ascii="Verdana" w:eastAsia="Calibri" w:hAnsi="Verdana" w:cs="Arial"/>
          <w:color w:val="000000" w:themeColor="text1"/>
          <w:lang w:val="es-ES"/>
        </w:rPr>
        <w:t>iii</w:t>
      </w:r>
      <w:proofErr w:type="spellEnd"/>
      <w:r w:rsidRPr="00EE6F0D">
        <w:rPr>
          <w:rFonts w:ascii="Verdana" w:eastAsia="Calibri" w:hAnsi="Verdana" w:cs="Arial"/>
          <w:color w:val="000000" w:themeColor="text1"/>
          <w:lang w:val="es-ES"/>
        </w:rPr>
        <w:t>) alguno de los documentos válidos señalados en el numeral 10.1.5 del Pliego de Condiciones que acredite su experiencia relacionada en el RUP.</w:t>
      </w:r>
    </w:p>
    <w:p w14:paraId="7471C796"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lang w:val="es-ES"/>
          <w14:ligatures w14:val="standardContextual"/>
        </w:rPr>
      </w:pPr>
      <w:r w:rsidRPr="00EE6F0D">
        <w:rPr>
          <w:rFonts w:ascii="Verdana" w:eastAsia="Calibri" w:hAnsi="Verdana" w:cs="Times New Roman"/>
          <w:color w:val="000000" w:themeColor="text1"/>
          <w:kern w:val="2"/>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EE6F0D">
        <w:rPr>
          <w:rFonts w:ascii="Verdana" w:eastAsia="Calibri" w:hAnsi="Verdana" w:cs="Times New Roman"/>
          <w:color w:val="000000" w:themeColor="text1"/>
          <w:kern w:val="2"/>
          <w:lang w:val="es-ES"/>
          <w14:ligatures w14:val="standardContextual"/>
        </w:rPr>
        <w:t>ii</w:t>
      </w:r>
      <w:proofErr w:type="spellEnd"/>
      <w:r w:rsidRPr="00EE6F0D">
        <w:rPr>
          <w:rFonts w:ascii="Verdana" w:eastAsia="Calibri" w:hAnsi="Verdana" w:cs="Times New Roman"/>
          <w:color w:val="000000" w:themeColor="text1"/>
          <w:kern w:val="2"/>
          <w:lang w:val="es-ES"/>
          <w14:ligatures w14:val="standardContextual"/>
        </w:rPr>
        <w:t xml:space="preserve">) la actividad a contratar y </w:t>
      </w:r>
      <w:proofErr w:type="spellStart"/>
      <w:r w:rsidRPr="00EE6F0D">
        <w:rPr>
          <w:rFonts w:ascii="Verdana" w:eastAsia="Calibri" w:hAnsi="Verdana" w:cs="Times New Roman"/>
          <w:color w:val="000000" w:themeColor="text1"/>
          <w:kern w:val="2"/>
          <w:lang w:val="es-ES"/>
          <w14:ligatures w14:val="standardContextual"/>
        </w:rPr>
        <w:t>iii</w:t>
      </w:r>
      <w:proofErr w:type="spellEnd"/>
      <w:r w:rsidRPr="00EE6F0D">
        <w:rPr>
          <w:rFonts w:ascii="Verdana" w:eastAsia="Calibri" w:hAnsi="Verdana" w:cs="Times New Roman"/>
          <w:color w:val="000000" w:themeColor="text1"/>
          <w:kern w:val="2"/>
          <w:lang w:val="es-ES"/>
          <w14:ligatures w14:val="standardContextual"/>
        </w:rPr>
        <w:t>) la cuantía del proceso de contratación.</w:t>
      </w:r>
    </w:p>
    <w:p w14:paraId="4C02AD91" w14:textId="77777777" w:rsidR="00392641" w:rsidRPr="00EE6F0D" w:rsidRDefault="00392641" w:rsidP="00392641">
      <w:pPr>
        <w:spacing w:after="120" w:line="276" w:lineRule="auto"/>
        <w:ind w:firstLine="709"/>
        <w:jc w:val="both"/>
        <w:rPr>
          <w:rFonts w:ascii="Verdana" w:eastAsia="Aptos" w:hAnsi="Verdana" w:cs="Times New Roman"/>
          <w:color w:val="000000" w:themeColor="text1"/>
          <w:kern w:val="2"/>
          <w14:ligatures w14:val="standardContextual"/>
        </w:rPr>
      </w:pPr>
      <w:r w:rsidRPr="00EE6F0D">
        <w:rPr>
          <w:rFonts w:ascii="Verdana" w:eastAsia="Aptos" w:hAnsi="Verdana" w:cs="Times New Roman"/>
          <w:color w:val="000000" w:themeColor="text1"/>
          <w:kern w:val="2"/>
          <w14:ligatures w14:val="standardContextual"/>
        </w:rPr>
        <w:t xml:space="preserve">Para la determinación de los requisitos mínimos de experiencia según la “Matriz 1 – Experiencia”, el Documento Base de la Resolución 798 de 2023,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1DC9790E" w14:textId="77777777" w:rsidR="00392641" w:rsidRPr="00EE6F0D" w:rsidRDefault="00392641" w:rsidP="00392641">
      <w:pPr>
        <w:spacing w:after="120" w:line="276" w:lineRule="auto"/>
        <w:ind w:firstLine="709"/>
        <w:jc w:val="both"/>
        <w:rPr>
          <w:rFonts w:ascii="Verdana" w:eastAsia="Aptos" w:hAnsi="Verdana" w:cs="Times New Roman"/>
          <w:color w:val="000000" w:themeColor="text1"/>
          <w:kern w:val="2"/>
          <w:lang w:val="es-ES"/>
          <w14:ligatures w14:val="standardContextual"/>
        </w:rPr>
      </w:pPr>
      <w:r w:rsidRPr="00EE6F0D">
        <w:rPr>
          <w:rFonts w:ascii="Verdana" w:eastAsia="Aptos" w:hAnsi="Verdana" w:cs="Times New Roman"/>
          <w:color w:val="000000" w:themeColor="text1"/>
          <w:kern w:val="2"/>
          <w:lang w:val="es-ES"/>
          <w14:ligatures w14:val="standardContextual"/>
        </w:rPr>
        <w:t>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5535DEB5" w14:textId="77777777" w:rsidR="00392641" w:rsidRPr="00EE6F0D" w:rsidRDefault="00392641" w:rsidP="00392641">
      <w:pPr>
        <w:spacing w:after="0" w:line="276" w:lineRule="auto"/>
        <w:ind w:firstLine="709"/>
        <w:jc w:val="both"/>
        <w:rPr>
          <w:rFonts w:ascii="Verdana" w:eastAsia="Aptos" w:hAnsi="Verdana" w:cs="Times New Roman"/>
          <w:color w:val="000000" w:themeColor="text1"/>
          <w:kern w:val="2"/>
          <w:lang w:val="es-ES"/>
          <w14:ligatures w14:val="standardContextual"/>
        </w:rPr>
      </w:pPr>
      <w:r w:rsidRPr="00EE6F0D">
        <w:rPr>
          <w:rFonts w:ascii="Verdana" w:eastAsia="Calibri" w:hAnsi="Verdana" w:cs="Times New Roman"/>
          <w:color w:val="000000" w:themeColor="text1"/>
          <w:kern w:val="2"/>
          <w14:ligatures w14:val="standardContextual"/>
        </w:rPr>
        <w:t xml:space="preserve">Teniendo en cuenta el objeto de su consulta, es necesario indicar que la “Matriz 1 – Experiencia” de los documentos tipo complementarios del </w:t>
      </w:r>
      <w:r w:rsidRPr="00EE6F0D">
        <w:rPr>
          <w:rFonts w:ascii="Verdana" w:eastAsia="Calibri" w:hAnsi="Verdana" w:cs="Times New Roman"/>
          <w:i/>
          <w:iCs/>
          <w:color w:val="000000" w:themeColor="text1"/>
          <w:kern w:val="2"/>
          <w14:ligatures w14:val="standardContextual"/>
        </w:rPr>
        <w:t>sector cultura, recreación y deporte</w:t>
      </w:r>
      <w:r w:rsidRPr="00EE6F0D">
        <w:rPr>
          <w:rFonts w:ascii="Verdana" w:eastAsia="Calibri" w:hAnsi="Verdana" w:cs="Times New Roman"/>
          <w:color w:val="000000" w:themeColor="text1"/>
          <w:kern w:val="2"/>
          <w14:ligatures w14:val="standardContextual"/>
        </w:rPr>
        <w:t xml:space="preserve"> para contratar la interventoría de obras de infraestructura social, en el capítulo 2. “INTERVENTORÍA A OBRAS EN INFRAESTRUCTURA RECREO DEPORTIVA”, contempla la actividad 2.9. “INTERVENTORÍA A PROYECTOS DE CONSTRUCCIÓN Y/O MEJORAMIENTO Y/O REHABILITACIÓN Y/O MANTENIMIENTO Y/O ADECUACIÓN Y/O REFORZAMIENTO Y/O INTERVENCIÓN DE PISCINAS”, en la cual se solicita la siguiente experiencia:</w:t>
      </w:r>
    </w:p>
    <w:p w14:paraId="0EADB0AE" w14:textId="77777777" w:rsidR="00392641" w:rsidRPr="00EE6F0D" w:rsidRDefault="00392641" w:rsidP="00392641">
      <w:pPr>
        <w:spacing w:after="0" w:line="276" w:lineRule="auto"/>
        <w:jc w:val="both"/>
        <w:rPr>
          <w:rFonts w:ascii="Verdana" w:eastAsia="Calibri" w:hAnsi="Verdana" w:cs="Times New Roman"/>
          <w:color w:val="000000" w:themeColor="text1"/>
          <w:kern w:val="2"/>
          <w14:ligatures w14:val="standardContextual"/>
        </w:rPr>
      </w:pPr>
    </w:p>
    <w:p w14:paraId="385FBE68"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r w:rsidRPr="00EE6F0D">
        <w:rPr>
          <w:rFonts w:ascii="Verdana" w:eastAsia="Calibri" w:hAnsi="Verdana" w:cs="Times New Roman"/>
          <w:color w:val="000000" w:themeColor="text1"/>
          <w:kern w:val="2"/>
          <w:sz w:val="21"/>
          <w:szCs w:val="21"/>
          <w:u w:val="single"/>
          <w14:ligatures w14:val="standardContextual"/>
        </w:rPr>
        <w:t>GENERAL:</w:t>
      </w:r>
    </w:p>
    <w:p w14:paraId="4C18624A"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p>
    <w:p w14:paraId="5E7F87CC"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lastRenderedPageBreak/>
        <w:t>“PROYECTOS QUE CORRESPONDAN O CONTEMPLEN ACTIVIDADES DE: INTERVENTORÍA A CONSTRUCCIÓN Y/O MEJORAMIENTO Y/O REHABILITACIÓN Y/O MANTENIMIENTO Y/O ADECUACIÓN Y/O REFORZAMIENTO Y/O CONSERVACIÓN Y/O AMPLIACIÓN Y/O ADECUACIÓN DE PISCINAS”</w:t>
      </w:r>
    </w:p>
    <w:p w14:paraId="5D8991EC"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01AFEB65"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r w:rsidRPr="00EE6F0D">
        <w:rPr>
          <w:rFonts w:ascii="Verdana" w:eastAsia="Calibri" w:hAnsi="Verdana" w:cs="Times New Roman"/>
          <w:color w:val="000000" w:themeColor="text1"/>
          <w:kern w:val="2"/>
          <w:sz w:val="21"/>
          <w:szCs w:val="21"/>
          <w:u w:val="single"/>
          <w14:ligatures w14:val="standardContextual"/>
        </w:rPr>
        <w:t>ESPECÍFICA:</w:t>
      </w:r>
    </w:p>
    <w:p w14:paraId="54E6414E"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20642F59"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“[En los casos en los cuales el proyecto corresponda a la construcción de una piscina (obra nueva), deberá acreditarse la siguiente experiencia específica.]</w:t>
      </w:r>
    </w:p>
    <w:p w14:paraId="3E7923ED"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u w:val="single"/>
          <w14:ligatures w14:val="standardContextual"/>
        </w:rPr>
        <w:t>Por lo menos uno (1) de los contratos válidos aportados como</w:t>
      </w:r>
      <w:r w:rsidRPr="00EE6F0D">
        <w:rPr>
          <w:rFonts w:ascii="Verdana" w:eastAsia="Calibri" w:hAnsi="Verdana" w:cs="Times New Roman"/>
          <w:color w:val="000000" w:themeColor="text1"/>
          <w:kern w:val="2"/>
          <w:sz w:val="21"/>
          <w:szCs w:val="21"/>
          <w14:ligatures w14:val="standardContextual"/>
        </w:rPr>
        <w:t xml:space="preserve"> experiencia debe corresponder o contemplar la INTERVENTORÍA A CONSTRUCCIÓN de una piscina que corresponda como mínimo al (F%) del área a intervenir en el presente proceso de selección.” (Subrayado fuera de texto).</w:t>
      </w:r>
    </w:p>
    <w:p w14:paraId="48641696"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42C34A04"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“[En los casos en los cuales el proyecto corresponda a una actividad constructiva diferente a obra nueva, aplicará la siguiente experiencia específica:]</w:t>
      </w:r>
    </w:p>
    <w:p w14:paraId="58FB46E8"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u w:val="single"/>
          <w14:ligatures w14:val="standardContextual"/>
        </w:rPr>
        <w:t>Por lo menos uno (1) de los contratos válidos aportados como experiencia</w:t>
      </w:r>
      <w:r w:rsidRPr="00EE6F0D">
        <w:rPr>
          <w:rFonts w:ascii="Verdana" w:eastAsia="Calibri" w:hAnsi="Verdana" w:cs="Times New Roman"/>
          <w:color w:val="000000" w:themeColor="text1"/>
          <w:kern w:val="2"/>
          <w:sz w:val="21"/>
          <w:szCs w:val="21"/>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 (Subrayado fuera de texto).</w:t>
      </w:r>
    </w:p>
    <w:p w14:paraId="3ADC08C0"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264878C1"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r w:rsidRPr="00EE6F0D">
        <w:rPr>
          <w:rFonts w:ascii="Verdana" w:eastAsia="Calibri" w:hAnsi="Verdana" w:cs="Times New Roman"/>
          <w:color w:val="000000" w:themeColor="text1"/>
          <w:kern w:val="2"/>
          <w:sz w:val="21"/>
          <w:szCs w:val="21"/>
          <w:u w:val="single"/>
          <w14:ligatures w14:val="standardContextual"/>
        </w:rPr>
        <w:t>% DE DIMENSIONAMIENTO (Según la magnitud requerida en el proceso de contratación):</w:t>
      </w:r>
    </w:p>
    <w:p w14:paraId="454D5722"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p>
    <w:p w14:paraId="43149715"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“[Para proyectos de construcción de obra nueva:]</w:t>
      </w:r>
    </w:p>
    <w:p w14:paraId="07F4D168"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80%</w:t>
      </w:r>
    </w:p>
    <w:p w14:paraId="56122EEA"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b/>
          <w:bCs/>
          <w:color w:val="000000" w:themeColor="text1"/>
          <w:kern w:val="2"/>
          <w:sz w:val="21"/>
          <w:szCs w:val="21"/>
          <w14:ligatures w14:val="standardContextual"/>
        </w:rPr>
        <w:t>Nota % de dimensionamiento</w:t>
      </w:r>
      <w:r w:rsidRPr="00EE6F0D">
        <w:rPr>
          <w:rFonts w:ascii="Verdana" w:eastAsia="Calibri" w:hAnsi="Verdana" w:cs="Times New Roman"/>
          <w:color w:val="000000" w:themeColor="text1"/>
          <w:kern w:val="2"/>
          <w:sz w:val="21"/>
          <w:szCs w:val="21"/>
          <w14:ligatures w14:val="standardContextual"/>
        </w:rPr>
        <w:t>: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w:t>
      </w:r>
    </w:p>
    <w:p w14:paraId="129EA053"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6A795768"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“[Para proyectos diferentes a construcción de obra nueva:]</w:t>
      </w:r>
    </w:p>
    <w:p w14:paraId="4C1B2705" w14:textId="77777777" w:rsidR="00392641" w:rsidRPr="00EE6F0D"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EE6F0D">
        <w:rPr>
          <w:rFonts w:ascii="Verdana" w:eastAsia="Calibri" w:hAnsi="Verdana" w:cs="Times New Roman"/>
          <w:color w:val="000000" w:themeColor="text1"/>
          <w:kern w:val="2"/>
          <w:sz w:val="21"/>
          <w:szCs w:val="21"/>
          <w14:ligatures w14:val="standardContextual"/>
        </w:rPr>
        <w:t>50%”.</w:t>
      </w:r>
    </w:p>
    <w:p w14:paraId="48B4B66B" w14:textId="77777777" w:rsidR="00392641" w:rsidRPr="00EE6F0D" w:rsidRDefault="00392641" w:rsidP="00392641">
      <w:pPr>
        <w:spacing w:after="0" w:line="276" w:lineRule="auto"/>
        <w:jc w:val="both"/>
        <w:rPr>
          <w:rFonts w:ascii="Verdana" w:eastAsia="Calibri" w:hAnsi="Verdana" w:cs="Times New Roman"/>
          <w:color w:val="000000" w:themeColor="text1"/>
          <w:kern w:val="2"/>
          <w14:ligatures w14:val="standardContextual"/>
        </w:rPr>
      </w:pPr>
    </w:p>
    <w:p w14:paraId="57C70B46"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lastRenderedPageBreak/>
        <w:t>Como se evidencia de la experiencia solicitada y respondiendo particularmente, hay que indicar que la Matriz 1 diferencia la experiencia, esto es, una para obra nueva, y otra para proyectos diferentes a una obra nueva. Por lo tanto:</w:t>
      </w:r>
    </w:p>
    <w:p w14:paraId="0A08658F"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7F2CCC5A"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proofErr w:type="spellStart"/>
      <w:r w:rsidRPr="00EE6F0D">
        <w:rPr>
          <w:rFonts w:ascii="Verdana" w:eastAsia="Calibri" w:hAnsi="Verdana" w:cs="Times New Roman"/>
          <w:color w:val="000000" w:themeColor="text1"/>
          <w:kern w:val="2"/>
          <w14:ligatures w14:val="standardContextual"/>
        </w:rPr>
        <w:t>ii</w:t>
      </w:r>
      <w:proofErr w:type="spellEnd"/>
      <w:r w:rsidRPr="00EE6F0D">
        <w:rPr>
          <w:rFonts w:ascii="Verdana" w:eastAsia="Calibri" w:hAnsi="Verdana" w:cs="Times New Roman"/>
          <w:color w:val="000000" w:themeColor="text1"/>
          <w:kern w:val="2"/>
          <w14:ligatures w14:val="standardContextual"/>
        </w:rPr>
        <w:t>) Frente al porcentaje de dimensionamiento para este criterio, es decir, un proyecto definido como diferente a obra nueva, la Matriz 1 establece acreditar el 50% del área a intervenir en el proceso de selección.</w:t>
      </w:r>
    </w:p>
    <w:p w14:paraId="74A89BBE"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proofErr w:type="spellStart"/>
      <w:r w:rsidRPr="00EE6F0D">
        <w:rPr>
          <w:rFonts w:ascii="Verdana" w:eastAsia="Calibri" w:hAnsi="Verdana" w:cs="Times New Roman"/>
          <w:color w:val="000000" w:themeColor="text1"/>
          <w:kern w:val="2"/>
          <w14:ligatures w14:val="standardContextual"/>
        </w:rPr>
        <w:t>iii</w:t>
      </w:r>
      <w:proofErr w:type="spellEnd"/>
      <w:r w:rsidRPr="00EE6F0D">
        <w:rPr>
          <w:rFonts w:ascii="Verdana" w:eastAsia="Calibri" w:hAnsi="Verdana" w:cs="Times New Roman"/>
          <w:color w:val="000000" w:themeColor="text1"/>
          <w:kern w:val="2"/>
          <w14:ligatures w14:val="standardContextual"/>
        </w:rPr>
        <w:t>) En lo que respecta a la experiencia específica, para este aspecto se requiere que: “</w:t>
      </w:r>
      <w:r w:rsidRPr="00EE6F0D">
        <w:rPr>
          <w:rFonts w:ascii="Verdana" w:eastAsia="Calibri" w:hAnsi="Verdana" w:cs="Times New Roman"/>
          <w:color w:val="000000" w:themeColor="text1"/>
          <w:kern w:val="2"/>
          <w:u w:val="single"/>
          <w14:ligatures w14:val="standardContextual"/>
        </w:rPr>
        <w:t>Por lo menos uno (1) de los contratos válidos aportados como experiencia”</w:t>
      </w:r>
      <w:r w:rsidRPr="00EE6F0D">
        <w:rPr>
          <w:rFonts w:ascii="Verdana" w:eastAsia="Calibri" w:hAnsi="Verdana" w:cs="Times New Roman"/>
          <w:color w:val="000000" w:themeColor="text1"/>
          <w:kern w:val="2"/>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036BBC64"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t xml:space="preserve">En línea con lo anterior, debe mencionarse que los contratos válidos aportados para acreditar la experiencia general, deben acreditarse bajo los criterios y condiciones de los literales C y D del numeral 10.1.1 “CARACTERÍSTICAS DE LOS CONTRATOS PRESENTADOS PARA ACREDITAR LA EXPERIENCIA DEL PROPONENTE” del Documento Base. El proponente podrá aportar como mínimo uno (1) y máximo cinco (5) contratos para la evaluación y asignación de puntaje por concepto de experiencia, que debieron terminar antes de la fecha de cierre del proceso de contratación, los cuales podrán aumentarse a seis (6) o siete (7) en función de los incentivos de la Ley 2069 de 2020 para </w:t>
      </w:r>
      <w:proofErr w:type="spellStart"/>
      <w:r w:rsidRPr="00EE6F0D">
        <w:rPr>
          <w:rFonts w:ascii="Verdana" w:eastAsia="Calibri" w:hAnsi="Verdana" w:cs="Times New Roman"/>
          <w:color w:val="000000" w:themeColor="text1"/>
          <w:kern w:val="2"/>
          <w14:ligatures w14:val="standardContextual"/>
        </w:rPr>
        <w:t>Mipymes</w:t>
      </w:r>
      <w:proofErr w:type="spellEnd"/>
      <w:r w:rsidRPr="00EE6F0D">
        <w:rPr>
          <w:rFonts w:ascii="Verdana" w:eastAsia="Calibri" w:hAnsi="Verdana" w:cs="Times New Roman"/>
          <w:color w:val="000000" w:themeColor="text1"/>
          <w:kern w:val="2"/>
          <w14:ligatures w14:val="standardContextual"/>
        </w:rPr>
        <w:t xml:space="preserve"> o emprendimientos y empresas de mujeres. El número de contratos aportados por el proponente debe certificar un valor mínimo correspondiente al 100% del presupuesto oficial del proceso expresado en SMMLV, en los términos del numeral 10.1.1 del Documento Base, cuya verificación se hará con base en la sumatoria de los valores totales ejecutados de los contratos que cumplan con los requisitos establecidos en el pliego de condiciones. Mediante estos contratos además deberá demostrarse que la </w:t>
      </w:r>
      <w:r w:rsidRPr="00EE6F0D">
        <w:rPr>
          <w:rFonts w:ascii="Verdana" w:eastAsia="Calibri" w:hAnsi="Verdana" w:cs="Times New Roman"/>
          <w:color w:val="000000" w:themeColor="text1"/>
          <w:kern w:val="2"/>
          <w14:ligatures w14:val="standardContextual"/>
        </w:rPr>
        <w:lastRenderedPageBreak/>
        <w:t>experiencia satisface las particularidades del requisito de experiencia determinadas por la Matriz 1 y el numeral 10.1 del Documento Base.</w:t>
      </w:r>
    </w:p>
    <w:p w14:paraId="5726FF40"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t>Por otra parte, debe advertirse que el dimensionamiento supone que la experiencia a exigirse estará determinada por el área –u otra magnitud– que se pretende intervenir, de tal manera que a quienes estén interesados en participar se le exigirá acreditar experiencia específica en proyectos donde se haya intervenido un porcentaje de dicha área establecida en la Matriz 1. De igual forma, cuando se exijan requisitos en función del porcentaje del presupuesto oficial, el valor del contrato o los contratos que se aporten deberán igualar o superar la equivalencia del porcentaje exigible expresado en SMMLV.</w:t>
      </w:r>
    </w:p>
    <w:p w14:paraId="0E1B1990"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t>Ahora bien, cuando se dice “</w:t>
      </w:r>
      <w:r w:rsidRPr="00EE6F0D">
        <w:rPr>
          <w:rFonts w:ascii="Verdana" w:eastAsia="Calibri" w:hAnsi="Verdana" w:cs="Times New Roman"/>
          <w:i/>
          <w:iCs/>
          <w:color w:val="000000" w:themeColor="text1"/>
          <w:kern w:val="2"/>
          <w14:ligatures w14:val="standardContextual"/>
        </w:rPr>
        <w:t>por lo menos uno de los contratos aportados como experiencia”</w:t>
      </w:r>
      <w:r w:rsidRPr="00EE6F0D">
        <w:rPr>
          <w:rFonts w:ascii="Verdana" w:eastAsia="Calibri" w:hAnsi="Verdana" w:cs="Times New Roman"/>
          <w:color w:val="000000" w:themeColor="text1"/>
          <w:kern w:val="2"/>
          <w14:ligatures w14:val="standardContextual"/>
        </w:rPr>
        <w:t>, hay que precisar que la expresión hace referencia a que mínimo uno de los contratos presentados debe considerar el porcentaje de área solicitado.</w:t>
      </w:r>
    </w:p>
    <w:p w14:paraId="40B05E96" w14:textId="77777777" w:rsidR="00392641" w:rsidRPr="00EE6F0D"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EE6F0D">
        <w:rPr>
          <w:rFonts w:ascii="Verdana" w:eastAsia="Calibri" w:hAnsi="Verdana" w:cs="Times New Roman"/>
          <w:color w:val="000000" w:themeColor="text1"/>
          <w:kern w:val="2"/>
          <w14:ligatures w14:val="standardContextual"/>
        </w:rPr>
        <w:t>De otro lado, procede señalar que los porcentajes de dimensionamiento contenidos en la Matriz de Experiencia, es decir, 80% para obra nueva y 50% para proyectos que no correspondan a obras nuevas, se establecen en función del área del proceso de selección que adelante cada entidad. Estos porcentajes surgieron, entre otras cosas, de las mesas técnicas de trabajo con las entidades especializadas de cada sector, y su determinación obedece a criterios de proporcionalidad, con el objetivo de que se garanticen condiciones pluralistas y participativas, sin desconocer la idoneidad de los proponentes.</w:t>
      </w:r>
    </w:p>
    <w:p w14:paraId="49297FF3" w14:textId="77777777" w:rsidR="00392641" w:rsidRPr="00392641" w:rsidRDefault="00392641" w:rsidP="00392641">
      <w:pPr>
        <w:snapToGrid w:val="0"/>
        <w:spacing w:after="0" w:line="276" w:lineRule="auto"/>
        <w:ind w:firstLine="709"/>
        <w:jc w:val="both"/>
        <w:rPr>
          <w:rFonts w:ascii="Verdana" w:eastAsia="Calibri" w:hAnsi="Verdana" w:cs="Times New Roman"/>
          <w:kern w:val="2"/>
          <w14:ligatures w14:val="standardContextual"/>
        </w:rPr>
      </w:pPr>
      <w:r w:rsidRPr="00EE6F0D">
        <w:rPr>
          <w:rFonts w:ascii="Verdana" w:eastAsia="Calibri" w:hAnsi="Verdana" w:cs="Times New Roman"/>
          <w:color w:val="000000" w:themeColor="text1"/>
          <w:kern w:val="2"/>
          <w14:ligatures w14:val="standardContextual"/>
        </w:rPr>
        <w:t>En todo caso, bajo la regla de inalterabilidad de los documentos tipo, las Entidades Estatales deben incorporar las condiciones indicadas en las Matrices de Experiencia, sin modificar lo establecido en ellas, a menos que se permita de forma expresa.</w:t>
      </w:r>
    </w:p>
    <w:p w14:paraId="581E76DA" w14:textId="77777777" w:rsidR="00392641" w:rsidRPr="00392641" w:rsidRDefault="00392641" w:rsidP="00392641">
      <w:pPr>
        <w:spacing w:after="0" w:line="276" w:lineRule="auto"/>
        <w:jc w:val="both"/>
        <w:rPr>
          <w:rFonts w:ascii="Verdana" w:eastAsia="Calibri" w:hAnsi="Verdana" w:cs="Times New Roman"/>
        </w:rPr>
      </w:pPr>
    </w:p>
    <w:p w14:paraId="23C2606A" w14:textId="77777777" w:rsidR="00392641" w:rsidRPr="00392641" w:rsidRDefault="00392641" w:rsidP="00392641">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
        </w:rPr>
      </w:pPr>
      <w:r w:rsidRPr="00392641">
        <w:rPr>
          <w:rFonts w:ascii="Verdana" w:eastAsia="Century Gothic" w:hAnsi="Verdana" w:cs="Century Gothic"/>
          <w:b/>
          <w:bCs/>
          <w:lang w:val="es-ES"/>
        </w:rPr>
        <w:t>Referencias normativas, jurisprudenciales y otras fuentes:</w:t>
      </w:r>
    </w:p>
    <w:p w14:paraId="72F98677"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92641" w:rsidRPr="00392641" w14:paraId="5D8815DF" w14:textId="77777777" w:rsidTr="00816D1E">
        <w:trPr>
          <w:trHeight w:val="870"/>
        </w:trPr>
        <w:tc>
          <w:tcPr>
            <w:tcW w:w="8647" w:type="dxa"/>
          </w:tcPr>
          <w:p w14:paraId="69A879C4" w14:textId="77777777" w:rsidR="00392641" w:rsidRPr="00392641" w:rsidRDefault="00392641" w:rsidP="00392641">
            <w:pPr>
              <w:widowControl w:val="0"/>
              <w:numPr>
                <w:ilvl w:val="0"/>
                <w:numId w:val="17"/>
              </w:numPr>
              <w:autoSpaceDE w:val="0"/>
              <w:autoSpaceDN w:val="0"/>
              <w:spacing w:after="120" w:line="276" w:lineRule="auto"/>
              <w:jc w:val="both"/>
              <w:rPr>
                <w:rFonts w:ascii="Verdana" w:eastAsia="Calibri" w:hAnsi="Verdana" w:cs="Arial"/>
              </w:rPr>
            </w:pPr>
            <w:r w:rsidRPr="00392641">
              <w:rPr>
                <w:rFonts w:ascii="Verdana" w:eastAsia="Calibri" w:hAnsi="Verdana" w:cs="Arial"/>
              </w:rPr>
              <w:t>Ley 2022 de 2020, artículo 1.</w:t>
            </w:r>
          </w:p>
          <w:p w14:paraId="7F543BD3" w14:textId="77777777" w:rsidR="00392641" w:rsidRPr="00392641" w:rsidRDefault="00392641" w:rsidP="00392641">
            <w:pPr>
              <w:widowControl w:val="0"/>
              <w:numPr>
                <w:ilvl w:val="0"/>
                <w:numId w:val="17"/>
              </w:numPr>
              <w:autoSpaceDE w:val="0"/>
              <w:autoSpaceDN w:val="0"/>
              <w:spacing w:after="120" w:line="276" w:lineRule="auto"/>
              <w:jc w:val="both"/>
              <w:rPr>
                <w:rFonts w:ascii="Verdana" w:eastAsia="Calibri" w:hAnsi="Verdana" w:cs="Arial"/>
              </w:rPr>
            </w:pPr>
            <w:r w:rsidRPr="00392641">
              <w:rPr>
                <w:rFonts w:ascii="Verdana" w:eastAsia="Calibri" w:hAnsi="Verdana" w:cs="Arial"/>
              </w:rPr>
              <w:t xml:space="preserve">Documentos Tipo. Disponibles en: </w:t>
            </w:r>
            <w:hyperlink r:id="rId11" w:history="1">
              <w:r w:rsidRPr="00392641">
                <w:rPr>
                  <w:rFonts w:ascii="Verdana" w:eastAsia="Calibri" w:hAnsi="Verdana" w:cs="Arial"/>
                  <w:color w:val="467886"/>
                  <w:u w:val="single"/>
                </w:rPr>
                <w:t>https://www.colombiacompra.gov.co/normativa-y-relatoria/documentos-tipo</w:t>
              </w:r>
            </w:hyperlink>
            <w:r w:rsidRPr="00392641">
              <w:rPr>
                <w:rFonts w:ascii="Verdana" w:eastAsia="Calibri" w:hAnsi="Verdana" w:cs="Arial"/>
              </w:rPr>
              <w:t xml:space="preserve">. </w:t>
            </w:r>
          </w:p>
        </w:tc>
      </w:tr>
    </w:tbl>
    <w:p w14:paraId="48BBEE8B" w14:textId="77777777" w:rsidR="00392641" w:rsidRPr="00392641" w:rsidRDefault="00392641" w:rsidP="00392641">
      <w:pPr>
        <w:tabs>
          <w:tab w:val="left" w:pos="142"/>
          <w:tab w:val="left" w:pos="284"/>
        </w:tabs>
        <w:spacing w:after="0" w:line="276" w:lineRule="auto"/>
        <w:jc w:val="both"/>
        <w:rPr>
          <w:rFonts w:ascii="Verdana" w:eastAsia="Calibri" w:hAnsi="Verdana" w:cs="Arial"/>
        </w:rPr>
      </w:pPr>
    </w:p>
    <w:p w14:paraId="6CBB1EDD" w14:textId="77777777" w:rsidR="00392641" w:rsidRPr="00392641"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392641">
        <w:rPr>
          <w:rFonts w:ascii="Verdana" w:eastAsia="Century Gothic" w:hAnsi="Verdana" w:cs="Century Gothic"/>
          <w:b/>
          <w:bCs/>
          <w:lang w:val="es-ES"/>
        </w:rPr>
        <w:t>Doctrina de la Agencia Nacional de Contratación Pública:</w:t>
      </w:r>
    </w:p>
    <w:p w14:paraId="619BF25A"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p w14:paraId="36AD6074" w14:textId="77777777" w:rsidR="00392641" w:rsidRPr="00392641" w:rsidRDefault="00392641" w:rsidP="00392641">
      <w:pPr>
        <w:widowControl w:val="0"/>
        <w:autoSpaceDE w:val="0"/>
        <w:autoSpaceDN w:val="0"/>
        <w:spacing w:after="0" w:line="276" w:lineRule="auto"/>
        <w:jc w:val="both"/>
        <w:rPr>
          <w:rFonts w:ascii="Verdana" w:eastAsia="Calibri" w:hAnsi="Verdana" w:cs="Arial"/>
          <w:shd w:val="clear" w:color="auto" w:fill="FFFFFF"/>
          <w:lang w:val="es-ES"/>
        </w:rPr>
      </w:pPr>
      <w:r w:rsidRPr="00392641">
        <w:rPr>
          <w:rFonts w:ascii="Verdana" w:eastAsia="Calibri" w:hAnsi="Verdana" w:cs="Arial"/>
          <w:shd w:val="clear" w:color="auto" w:fill="FFFFFF"/>
          <w:lang w:val="es-ES"/>
        </w:rPr>
        <w:t>La Agencia Nacional de Contratación Pública – Colombia Compra Eficiente se pronunció</w:t>
      </w:r>
      <w:r w:rsidRPr="00392641">
        <w:rPr>
          <w:rFonts w:ascii="Aptos" w:eastAsia="Aptos" w:hAnsi="Aptos" w:cs="Times New Roman"/>
          <w:kern w:val="2"/>
          <w:sz w:val="24"/>
          <w:szCs w:val="24"/>
          <w14:ligatures w14:val="standardContextual"/>
        </w:rPr>
        <w:t xml:space="preserve"> </w:t>
      </w:r>
      <w:r w:rsidRPr="0039264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entre otros. </w:t>
      </w:r>
      <w:r w:rsidRPr="00392641">
        <w:rPr>
          <w:rFonts w:ascii="Verdana" w:eastAsia="Times New Roman" w:hAnsi="Verdana" w:cs="Arial"/>
          <w:shd w:val="clear" w:color="auto" w:fill="FFFFFF"/>
          <w:lang w:val="es-ES"/>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392641">
          <w:rPr>
            <w:rFonts w:ascii="Verdana" w:eastAsia="Times New Roman" w:hAnsi="Verdana" w:cs="Arial"/>
            <w:shd w:val="clear" w:color="auto" w:fill="FFFFFF"/>
            <w:lang w:val="es-ES"/>
          </w:rPr>
          <w:t>https://relatoria.colombiacompra.gov.co/</w:t>
        </w:r>
      </w:hyperlink>
      <w:r w:rsidRPr="00392641">
        <w:rPr>
          <w:rFonts w:ascii="Verdana" w:eastAsia="Times New Roman" w:hAnsi="Verdana" w:cs="Arial"/>
          <w:shd w:val="clear" w:color="auto" w:fill="FFFFFF"/>
          <w:lang w:val="es-ES"/>
        </w:rPr>
        <w:t>.</w:t>
      </w:r>
    </w:p>
    <w:p w14:paraId="345A2259" w14:textId="77777777" w:rsidR="00392641" w:rsidRPr="00392641" w:rsidRDefault="00392641" w:rsidP="00392641">
      <w:pPr>
        <w:spacing w:after="0" w:line="240" w:lineRule="auto"/>
        <w:jc w:val="both"/>
        <w:rPr>
          <w:rFonts w:ascii="Verdana" w:eastAsia="Calibri" w:hAnsi="Verdana" w:cs="Arial"/>
          <w:color w:val="000000"/>
          <w:shd w:val="clear" w:color="auto" w:fill="FFFFFF"/>
        </w:rPr>
      </w:pPr>
    </w:p>
    <w:p w14:paraId="00E492DE"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92641">
        <w:rPr>
          <w:rFonts w:ascii="Verdana" w:eastAsia="Calibri" w:hAnsi="Verdana" w:cs="Arial"/>
          <w:kern w:val="2"/>
          <w:shd w:val="clear" w:color="auto" w:fill="FFFFFF"/>
          <w:lang w:val="es-ES_tradnl"/>
          <w14:ligatures w14:val="standardContextual"/>
        </w:rPr>
        <w:t>La</w:t>
      </w:r>
      <w:r w:rsidRPr="00392641">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92641">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92641">
        <w:rPr>
          <w:rFonts w:ascii="Verdana" w:eastAsia="Calibri" w:hAnsi="Verdana" w:cs="Arial"/>
          <w:b/>
          <w:bCs/>
          <w:kern w:val="2"/>
          <w:shd w:val="clear" w:color="auto" w:fill="FFFFFF"/>
          <w:lang w:val="es-ES_tradnl"/>
          <w14:ligatures w14:val="standardContextual"/>
        </w:rPr>
        <w:t>Documentos Tipo</w:t>
      </w:r>
      <w:r w:rsidRPr="0039264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92641">
        <w:rPr>
          <w:rFonts w:ascii="Verdana" w:eastAsia="Calibri" w:hAnsi="Verdana" w:cs="Arial"/>
          <w:b/>
          <w:bCs/>
          <w:kern w:val="2"/>
          <w:shd w:val="clear" w:color="auto" w:fill="FFFFFF"/>
          <w:lang w:val="es-ES_tradnl"/>
          <w14:ligatures w14:val="standardContextual"/>
        </w:rPr>
        <w:t>transparencia</w:t>
      </w:r>
      <w:r w:rsidRPr="00392641">
        <w:rPr>
          <w:rFonts w:ascii="Verdana" w:eastAsia="Calibri" w:hAnsi="Verdana" w:cs="Arial"/>
          <w:kern w:val="2"/>
          <w:shd w:val="clear" w:color="auto" w:fill="FFFFFF"/>
          <w:lang w:val="es-ES_tradnl"/>
          <w14:ligatures w14:val="standardContextual"/>
        </w:rPr>
        <w:t> y promover un proceso de </w:t>
      </w:r>
      <w:r w:rsidRPr="00392641">
        <w:rPr>
          <w:rFonts w:ascii="Verdana" w:eastAsia="Calibri" w:hAnsi="Verdana" w:cs="Arial"/>
          <w:b/>
          <w:bCs/>
          <w:kern w:val="2"/>
          <w:shd w:val="clear" w:color="auto" w:fill="FFFFFF"/>
          <w:lang w:val="es-ES_tradnl"/>
          <w14:ligatures w14:val="standardContextual"/>
        </w:rPr>
        <w:t>selección objetiva</w:t>
      </w:r>
      <w:r w:rsidRPr="0039264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BE2FCA7"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E0380BD"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392641">
        <w:rPr>
          <w:rFonts w:ascii="Verdana" w:eastAsia="Calibri" w:hAnsi="Verdana" w:cs="Arial"/>
          <w:kern w:val="2"/>
          <w:shd w:val="clear" w:color="auto" w:fill="FFFFFF"/>
          <w:lang w:val="es-ES"/>
          <w14:ligatures w14:val="standardContextual"/>
        </w:rPr>
        <w:lastRenderedPageBreak/>
        <w:t>También, le contamos que ya se encuentra disponible la </w:t>
      </w:r>
      <w:r w:rsidRPr="00392641">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392641">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92641">
        <w:rPr>
          <w:rFonts w:ascii="Verdana" w:eastAsia="Calibri" w:hAnsi="Verdana" w:cs="Arial"/>
          <w:kern w:val="2"/>
          <w:shd w:val="clear" w:color="auto" w:fill="FFFFFF"/>
          <w:lang w:val="es-ES"/>
          <w14:ligatures w14:val="standardContextual"/>
        </w:rPr>
        <w:t>Wayúu</w:t>
      </w:r>
      <w:proofErr w:type="spellEnd"/>
      <w:r w:rsidRPr="00392641">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392641">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392641">
        <w:rPr>
          <w:rFonts w:ascii="Verdana" w:eastAsia="Calibri" w:hAnsi="Verdana" w:cs="Arial"/>
          <w:kern w:val="2"/>
          <w:u w:val="single"/>
          <w:shd w:val="clear" w:color="auto" w:fill="FFFFFF"/>
          <w:lang w:val="es-ES"/>
          <w14:ligatures w14:val="standardContextual"/>
        </w:rPr>
        <w:t>.</w:t>
      </w:r>
    </w:p>
    <w:p w14:paraId="576EB171"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C9A33A3" w14:textId="77777777" w:rsidR="00392641" w:rsidRPr="00392641" w:rsidRDefault="00392641" w:rsidP="00392641">
      <w:pPr>
        <w:spacing w:after="0" w:line="276"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52BBCA28"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p>
    <w:p w14:paraId="0947477D"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Twitter: </w:t>
      </w:r>
      <w:r w:rsidRPr="00392641">
        <w:rPr>
          <w:rFonts w:ascii="Verdana" w:eastAsia="Calibri" w:hAnsi="Verdana" w:cs="Times New Roman"/>
          <w:kern w:val="2"/>
          <w:u w:val="single"/>
          <w:lang w:val="es-ES_tradnl"/>
          <w14:ligatures w14:val="standardContextual"/>
        </w:rPr>
        <w:t>@colombiacompra</w:t>
      </w:r>
      <w:r w:rsidRPr="00392641">
        <w:rPr>
          <w:rFonts w:ascii="Verdana" w:eastAsia="Calibri" w:hAnsi="Verdana" w:cs="Times New Roman"/>
          <w:kern w:val="2"/>
          <w:lang w:val="es-ES_tradnl"/>
          <w14:ligatures w14:val="standardContextual"/>
        </w:rPr>
        <w:t xml:space="preserve"> </w:t>
      </w:r>
    </w:p>
    <w:p w14:paraId="0E8E298E" w14:textId="77777777" w:rsidR="00392641" w:rsidRPr="00392641" w:rsidRDefault="00392641" w:rsidP="00392641">
      <w:pPr>
        <w:spacing w:after="0" w:line="240" w:lineRule="auto"/>
        <w:jc w:val="both"/>
        <w:rPr>
          <w:rFonts w:ascii="Verdana" w:eastAsia="Calibri" w:hAnsi="Verdana" w:cs="Times New Roman"/>
          <w:kern w:val="2"/>
          <w:lang w:val="es-ES"/>
          <w14:ligatures w14:val="standardContextual"/>
        </w:rPr>
      </w:pPr>
      <w:r w:rsidRPr="00392641">
        <w:rPr>
          <w:rFonts w:ascii="Verdana" w:eastAsia="Calibri" w:hAnsi="Verdana" w:cs="Times New Roman"/>
          <w:kern w:val="2"/>
          <w:lang w:val="es-ES"/>
          <w14:ligatures w14:val="standardContextual"/>
        </w:rPr>
        <w:t xml:space="preserve">Facebook: </w:t>
      </w:r>
      <w:proofErr w:type="spellStart"/>
      <w:r w:rsidRPr="00392641">
        <w:rPr>
          <w:rFonts w:ascii="Verdana" w:eastAsia="Calibri" w:hAnsi="Verdana" w:cs="Times New Roman"/>
          <w:kern w:val="2"/>
          <w:u w:val="single"/>
          <w:lang w:val="es-ES"/>
          <w14:ligatures w14:val="standardContextual"/>
        </w:rPr>
        <w:t>ColombiaCompraEficiente</w:t>
      </w:r>
      <w:proofErr w:type="spellEnd"/>
    </w:p>
    <w:p w14:paraId="7EDCE754"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LinkedIn: </w:t>
      </w:r>
      <w:r w:rsidRPr="00392641">
        <w:rPr>
          <w:rFonts w:ascii="Verdana" w:eastAsia="Calibri" w:hAnsi="Verdana" w:cs="Times New Roman"/>
          <w:kern w:val="2"/>
          <w:u w:val="single"/>
          <w:lang w:val="es-ES_tradnl"/>
          <w14:ligatures w14:val="standardContextual"/>
        </w:rPr>
        <w:t>Agencia Nacional de Contratación Pública - Colombia Compra Eficiente</w:t>
      </w:r>
      <w:r w:rsidRPr="00392641">
        <w:rPr>
          <w:rFonts w:ascii="Verdana" w:eastAsia="Calibri" w:hAnsi="Verdana" w:cs="Times New Roman"/>
          <w:kern w:val="2"/>
          <w:lang w:val="es-ES_tradnl"/>
          <w14:ligatures w14:val="standardContextual"/>
        </w:rPr>
        <w:t xml:space="preserve"> Instagram: </w:t>
      </w:r>
      <w:r w:rsidRPr="00392641">
        <w:rPr>
          <w:rFonts w:ascii="Verdana" w:eastAsia="Calibri" w:hAnsi="Verdana" w:cs="Times New Roman"/>
          <w:kern w:val="2"/>
          <w:u w:val="single"/>
          <w:lang w:val="es-ES_tradnl"/>
          <w14:ligatures w14:val="standardContextual"/>
        </w:rPr>
        <w:t>@colombiacompraeficiente_cce</w:t>
      </w:r>
    </w:p>
    <w:p w14:paraId="7BA36AF0"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74A68E8"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lang w:val="es-ES_tradnl"/>
          <w14:ligatures w14:val="standardContextual"/>
        </w:rPr>
      </w:pPr>
      <w:r w:rsidRPr="0039264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CA75F88"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p w14:paraId="0C089051" w14:textId="77777777" w:rsidR="00392641" w:rsidRPr="00392641" w:rsidRDefault="00392641" w:rsidP="00392641">
      <w:pPr>
        <w:spacing w:after="0" w:line="240" w:lineRule="auto"/>
        <w:rPr>
          <w:rFonts w:ascii="Verdana" w:eastAsia="Calibri" w:hAnsi="Verdana" w:cs="Arial"/>
          <w:lang w:eastAsia="es-CO"/>
        </w:rPr>
      </w:pPr>
      <w:r w:rsidRPr="00392641">
        <w:rPr>
          <w:rFonts w:ascii="Verdana" w:eastAsia="Times New Roman" w:hAnsi="Verdana" w:cs="Arial"/>
          <w:lang w:eastAsia="es-CO"/>
        </w:rPr>
        <w:t>Atentamente,</w:t>
      </w:r>
      <w:r w:rsidRPr="00392641">
        <w:rPr>
          <w:rFonts w:ascii="Verdana" w:eastAsia="Calibri" w:hAnsi="Verdana" w:cs="Arial"/>
          <w:lang w:eastAsia="es-CO"/>
        </w:rPr>
        <w:t xml:space="preserve"> </w:t>
      </w:r>
    </w:p>
    <w:p w14:paraId="3F9537D6" w14:textId="409B857A" w:rsidR="00392641" w:rsidRPr="00392641" w:rsidRDefault="000D3302" w:rsidP="00392641">
      <w:pPr>
        <w:spacing w:line="276" w:lineRule="auto"/>
        <w:jc w:val="center"/>
        <w:rPr>
          <w:rFonts w:ascii="Verdana" w:eastAsia="Calibri" w:hAnsi="Verdana" w:cs="Arial"/>
          <w:lang w:val="es-ES_tradnl" w:eastAsia="es-CO"/>
        </w:rPr>
      </w:pPr>
      <w:r w:rsidRPr="00CB51DF">
        <w:rPr>
          <w:rFonts w:ascii="Verdana" w:hAnsi="Verdana" w:cs="Arial"/>
          <w:noProof/>
          <w:lang w:eastAsia="es-CO"/>
        </w:rPr>
        <w:drawing>
          <wp:inline distT="0" distB="0" distL="0" distR="0" wp14:anchorId="393945B8" wp14:editId="6534645B">
            <wp:extent cx="4241800" cy="1778000"/>
            <wp:effectExtent l="0" t="0" r="0" b="0"/>
            <wp:docPr id="5992994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299439" name=""/>
                    <pic:cNvPicPr/>
                  </pic:nvPicPr>
                  <pic:blipFill>
                    <a:blip r:embed="rId14"/>
                    <a:stretch>
                      <a:fillRect/>
                    </a:stretch>
                  </pic:blipFill>
                  <pic:spPr>
                    <a:xfrm>
                      <a:off x="0" y="0"/>
                      <a:ext cx="4241800" cy="1778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2641" w:rsidRPr="00392641" w14:paraId="035427B7" w14:textId="77777777" w:rsidTr="00816D1E">
        <w:trPr>
          <w:trHeight w:val="315"/>
        </w:trPr>
        <w:tc>
          <w:tcPr>
            <w:tcW w:w="893" w:type="dxa"/>
            <w:vAlign w:val="center"/>
            <w:hideMark/>
          </w:tcPr>
          <w:p w14:paraId="5A8BE05C"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432B1E89"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Kevin Arlid Herrera Santa</w:t>
            </w:r>
          </w:p>
          <w:p w14:paraId="683F43EF"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Contratista de la Subdirección de Gestión Contractual</w:t>
            </w:r>
          </w:p>
          <w:p w14:paraId="5E1E23AE"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 xml:space="preserve">Lida Milena </w:t>
            </w:r>
            <w:proofErr w:type="spellStart"/>
            <w:r w:rsidRPr="00392641">
              <w:rPr>
                <w:rFonts w:ascii="Verdana" w:eastAsia="Arial" w:hAnsi="Verdana" w:cs="Arial"/>
                <w:sz w:val="16"/>
                <w:szCs w:val="16"/>
              </w:rPr>
              <w:t>Guanumen</w:t>
            </w:r>
            <w:proofErr w:type="spellEnd"/>
            <w:r w:rsidRPr="00392641">
              <w:rPr>
                <w:rFonts w:ascii="Verdana" w:eastAsia="Arial" w:hAnsi="Verdana" w:cs="Arial"/>
                <w:sz w:val="16"/>
                <w:szCs w:val="16"/>
              </w:rPr>
              <w:t xml:space="preserve"> Pacheco</w:t>
            </w:r>
          </w:p>
          <w:p w14:paraId="454BADB7"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Contratista de la Subdirección de Gestión Contractual</w:t>
            </w:r>
          </w:p>
        </w:tc>
      </w:tr>
      <w:tr w:rsidR="00392641" w:rsidRPr="00392641" w14:paraId="5DAC9044" w14:textId="77777777" w:rsidTr="00816D1E">
        <w:trPr>
          <w:trHeight w:val="330"/>
        </w:trPr>
        <w:tc>
          <w:tcPr>
            <w:tcW w:w="893" w:type="dxa"/>
            <w:vAlign w:val="center"/>
            <w:hideMark/>
          </w:tcPr>
          <w:p w14:paraId="4E844FFA"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44FD0203" w14:textId="77777777" w:rsidR="00392641" w:rsidRPr="00392641" w:rsidRDefault="00392641" w:rsidP="00392641">
            <w:pPr>
              <w:textAlignment w:val="baseline"/>
              <w:rPr>
                <w:rFonts w:ascii="Verdana" w:eastAsia="Times New Roman" w:hAnsi="Verdana" w:cs="Segoe UI"/>
                <w:sz w:val="16"/>
                <w:szCs w:val="16"/>
                <w:lang w:eastAsia="es-ES_tradnl"/>
              </w:rPr>
            </w:pPr>
            <w:r w:rsidRPr="00392641">
              <w:rPr>
                <w:rFonts w:ascii="Verdana" w:eastAsia="Times New Roman" w:hAnsi="Verdana" w:cs="Segoe UI"/>
                <w:sz w:val="16"/>
                <w:szCs w:val="16"/>
                <w:lang w:eastAsia="es-ES_tradnl"/>
              </w:rPr>
              <w:t>Juan David Cárdenas Cabeza</w:t>
            </w:r>
          </w:p>
          <w:p w14:paraId="394315EA" w14:textId="77777777" w:rsidR="00392641" w:rsidRPr="00392641" w:rsidRDefault="00392641" w:rsidP="00392641">
            <w:pPr>
              <w:textAlignment w:val="baseline"/>
              <w:rPr>
                <w:rFonts w:ascii="Verdana" w:eastAsia="Times New Roman" w:hAnsi="Verdana" w:cs="Segoe UI"/>
                <w:sz w:val="16"/>
                <w:szCs w:val="16"/>
                <w:lang w:eastAsia="es-ES_tradnl"/>
              </w:rPr>
            </w:pPr>
            <w:r w:rsidRPr="00392641">
              <w:rPr>
                <w:rFonts w:ascii="Verdana" w:eastAsia="Times New Roman" w:hAnsi="Verdana" w:cs="Arial"/>
                <w:sz w:val="16"/>
                <w:szCs w:val="16"/>
                <w:lang w:val="es-ES" w:eastAsia="es-ES_tradnl"/>
              </w:rPr>
              <w:t>Contratista de la Subdirección de Gestión Contractual</w:t>
            </w:r>
            <w:r w:rsidRPr="00392641">
              <w:rPr>
                <w:rFonts w:ascii="Verdana" w:eastAsia="Times New Roman" w:hAnsi="Verdana" w:cs="Arial"/>
                <w:sz w:val="16"/>
                <w:szCs w:val="16"/>
                <w:lang w:eastAsia="es-ES_tradnl"/>
              </w:rPr>
              <w:t> </w:t>
            </w:r>
          </w:p>
        </w:tc>
      </w:tr>
      <w:tr w:rsidR="00392641" w:rsidRPr="00392641" w14:paraId="4D286CA1" w14:textId="77777777" w:rsidTr="00816D1E">
        <w:trPr>
          <w:trHeight w:val="300"/>
        </w:trPr>
        <w:tc>
          <w:tcPr>
            <w:tcW w:w="893" w:type="dxa"/>
            <w:vAlign w:val="center"/>
          </w:tcPr>
          <w:p w14:paraId="40276DE0"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7ADFFFC" w14:textId="77777777" w:rsidR="000D3302" w:rsidRPr="009C10B0" w:rsidRDefault="000D3302" w:rsidP="000D3302">
            <w:pPr>
              <w:contextualSpacing/>
              <w:rPr>
                <w:rFonts w:ascii="Verdana" w:eastAsia="Calibri" w:hAnsi="Verdana" w:cs="Arial"/>
                <w:sz w:val="16"/>
                <w:szCs w:val="16"/>
                <w:lang w:val="es-ES_tradnl" w:eastAsia="es-ES"/>
              </w:rPr>
            </w:pPr>
            <w:r w:rsidRPr="009C10B0">
              <w:rPr>
                <w:rFonts w:ascii="Verdana" w:eastAsia="Calibri" w:hAnsi="Verdana" w:cs="Arial"/>
                <w:sz w:val="16"/>
                <w:szCs w:val="16"/>
                <w:lang w:val="es-ES_tradnl" w:eastAsia="es-ES"/>
              </w:rPr>
              <w:t>Ana María Tolosa Rico</w:t>
            </w:r>
          </w:p>
          <w:p w14:paraId="43AEF6CD" w14:textId="194245EF" w:rsidR="000D3302" w:rsidRPr="00392641" w:rsidRDefault="000D3302" w:rsidP="000D3302">
            <w:pPr>
              <w:rPr>
                <w:rFonts w:ascii="Verdana" w:eastAsia="Calibri" w:hAnsi="Verdana" w:cs="Arial"/>
                <w:sz w:val="16"/>
                <w:szCs w:val="16"/>
                <w:lang w:val="pt-BR" w:eastAsia="es-ES"/>
              </w:rPr>
            </w:pPr>
            <w:r w:rsidRPr="009C10B0">
              <w:rPr>
                <w:rFonts w:ascii="Verdana" w:eastAsia="Calibri" w:hAnsi="Verdana" w:cs="Arial"/>
                <w:sz w:val="16"/>
                <w:szCs w:val="16"/>
                <w:lang w:val="es-ES_tradnl" w:eastAsia="es-ES"/>
              </w:rPr>
              <w:t>Subdirectora de Gestión Contractual (E)</w:t>
            </w:r>
          </w:p>
          <w:p w14:paraId="2A3EFACE" w14:textId="79956F2D" w:rsidR="00392641" w:rsidRPr="00392641" w:rsidRDefault="00392641" w:rsidP="00392641">
            <w:pPr>
              <w:rPr>
                <w:rFonts w:ascii="Verdana" w:eastAsia="Calibri" w:hAnsi="Verdana" w:cs="Arial"/>
                <w:sz w:val="16"/>
                <w:szCs w:val="16"/>
                <w:lang w:val="pt-BR" w:eastAsia="es-ES"/>
              </w:rPr>
            </w:pP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0F243" w14:textId="77777777" w:rsidR="004A3A95" w:rsidRDefault="004A3A95" w:rsidP="004A1847">
      <w:pPr>
        <w:spacing w:after="0" w:line="240" w:lineRule="auto"/>
      </w:pPr>
      <w:r>
        <w:separator/>
      </w:r>
    </w:p>
  </w:endnote>
  <w:endnote w:type="continuationSeparator" w:id="0">
    <w:p w14:paraId="630AFA2A" w14:textId="77777777" w:rsidR="004A3A95" w:rsidRDefault="004A3A9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64643" w14:textId="77777777" w:rsidR="004A3A95" w:rsidRDefault="004A3A95" w:rsidP="004A1847">
      <w:pPr>
        <w:spacing w:after="0" w:line="240" w:lineRule="auto"/>
      </w:pPr>
      <w:r>
        <w:separator/>
      </w:r>
    </w:p>
  </w:footnote>
  <w:footnote w:type="continuationSeparator" w:id="0">
    <w:p w14:paraId="577E38E1" w14:textId="77777777" w:rsidR="004A3A95" w:rsidRDefault="004A3A95" w:rsidP="004A1847">
      <w:pPr>
        <w:spacing w:after="0" w:line="240" w:lineRule="auto"/>
      </w:pPr>
      <w:r>
        <w:continuationSeparator/>
      </w:r>
    </w:p>
  </w:footnote>
  <w:footnote w:id="1">
    <w:p w14:paraId="7067C60B" w14:textId="77777777" w:rsidR="00392641" w:rsidRPr="00FC15B7" w:rsidRDefault="00392641" w:rsidP="00392641">
      <w:pPr>
        <w:pStyle w:val="Textonotapie"/>
        <w:ind w:firstLine="709"/>
        <w:jc w:val="both"/>
        <w:rPr>
          <w:rFonts w:ascii="Verdana" w:hAnsi="Verdana"/>
          <w:sz w:val="18"/>
          <w:szCs w:val="18"/>
        </w:rPr>
      </w:pPr>
      <w:r w:rsidRPr="00FC15B7">
        <w:rPr>
          <w:rStyle w:val="Refdenotaalpie"/>
          <w:rFonts w:ascii="Verdana" w:hAnsi="Verdana"/>
          <w:sz w:val="18"/>
          <w:szCs w:val="18"/>
        </w:rPr>
        <w:footnoteRef/>
      </w:r>
      <w:r w:rsidRPr="00FC15B7">
        <w:rPr>
          <w:rFonts w:ascii="Verdana" w:hAnsi="Verdana"/>
          <w:sz w:val="18"/>
          <w:szCs w:val="18"/>
        </w:rPr>
        <w:t xml:space="preserve"> Estos documentos tipo fueron adoptados por la Agencia Nacional de Contratación Pública – Colombia Compra Eficiente, mediante la Resolución 798 de 2023 </w:t>
      </w:r>
      <w:r w:rsidRPr="00382CEB">
        <w:rPr>
          <w:rFonts w:ascii="Verdana" w:hAnsi="Verdana"/>
          <w:i/>
          <w:iCs/>
          <w:sz w:val="18"/>
          <w:szCs w:val="18"/>
        </w:rPr>
        <w:t>“Por la cual se adoptan los documentos tipo para los procesos de concurso de méritos para contratar la interventoría de obras públicas de infraestructura social; que agrupa los sectores de educación, salud, cultura, recreación y deporte”.</w:t>
      </w:r>
      <w:r w:rsidRPr="00FC15B7">
        <w:rPr>
          <w:rFonts w:ascii="Verdana" w:hAnsi="Verdana"/>
          <w:sz w:val="18"/>
          <w:szCs w:val="18"/>
        </w:rPr>
        <w:t xml:space="preserve"> Esta Resolución precisa que el alcance de cada sector estará enmarcado en las matrices de experiencia y los glosarios que definirán concretamente cada sector, mediante los cuales se precisará de forma detallada su ámbito de aplicación.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122"/>
    <w:rsid w:val="000A683E"/>
    <w:rsid w:val="000B19B9"/>
    <w:rsid w:val="000D0334"/>
    <w:rsid w:val="000D3302"/>
    <w:rsid w:val="000E142F"/>
    <w:rsid w:val="000F6486"/>
    <w:rsid w:val="00125105"/>
    <w:rsid w:val="00127233"/>
    <w:rsid w:val="001511A0"/>
    <w:rsid w:val="00153D87"/>
    <w:rsid w:val="001D39EB"/>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344D"/>
    <w:rsid w:val="00374F5E"/>
    <w:rsid w:val="00377E3E"/>
    <w:rsid w:val="00392641"/>
    <w:rsid w:val="003A779E"/>
    <w:rsid w:val="003D0F4D"/>
    <w:rsid w:val="003D5B0D"/>
    <w:rsid w:val="003E0499"/>
    <w:rsid w:val="003F3941"/>
    <w:rsid w:val="00406575"/>
    <w:rsid w:val="00414C74"/>
    <w:rsid w:val="0042722E"/>
    <w:rsid w:val="0044528D"/>
    <w:rsid w:val="004A1847"/>
    <w:rsid w:val="004A305D"/>
    <w:rsid w:val="004A3A95"/>
    <w:rsid w:val="004F21C4"/>
    <w:rsid w:val="004F685F"/>
    <w:rsid w:val="0054701F"/>
    <w:rsid w:val="005566E8"/>
    <w:rsid w:val="00574867"/>
    <w:rsid w:val="00591460"/>
    <w:rsid w:val="005B3816"/>
    <w:rsid w:val="005C3777"/>
    <w:rsid w:val="005C5CDC"/>
    <w:rsid w:val="005D476C"/>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B62B4"/>
    <w:rsid w:val="009C71FA"/>
    <w:rsid w:val="009C72E7"/>
    <w:rsid w:val="009D3058"/>
    <w:rsid w:val="009F3A13"/>
    <w:rsid w:val="00A122D3"/>
    <w:rsid w:val="00A17F13"/>
    <w:rsid w:val="00A20739"/>
    <w:rsid w:val="00A33C78"/>
    <w:rsid w:val="00AB0ADB"/>
    <w:rsid w:val="00B01B1A"/>
    <w:rsid w:val="00B66319"/>
    <w:rsid w:val="00B72CD3"/>
    <w:rsid w:val="00B72FFF"/>
    <w:rsid w:val="00BC3D36"/>
    <w:rsid w:val="00BD7F72"/>
    <w:rsid w:val="00C04FB3"/>
    <w:rsid w:val="00C330EB"/>
    <w:rsid w:val="00C41061"/>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EE6F0D"/>
    <w:rsid w:val="00F31EDC"/>
    <w:rsid w:val="00F462B3"/>
    <w:rsid w:val="00F519D9"/>
    <w:rsid w:val="00F5664F"/>
    <w:rsid w:val="00F666C4"/>
    <w:rsid w:val="00F76AFC"/>
    <w:rsid w:val="00FA47C0"/>
    <w:rsid w:val="00FA7B4A"/>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C957536-353B-49AA-8D71-84625D5310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3743</Words>
  <Characters>20590</Characters>
  <Application>Microsoft Office Word</Application>
  <DocSecurity>0</DocSecurity>
  <Lines>171</Lines>
  <Paragraphs>48</Paragraphs>
  <ScaleCrop>false</ScaleCrop>
  <Company/>
  <LinksUpToDate>false</LinksUpToDate>
  <CharactersWithSpaces>24285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2025-07-08T17:52:00Z</dcterms:created>
  <dcterms:modified xsi:type="dcterms:W3CDTF">2025-07-10T02:22:00Z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