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6ADFEA" w14:textId="77777777" w:rsidR="00D77309" w:rsidRPr="00F10612" w:rsidRDefault="00D77309" w:rsidP="00D77309">
      <w:pPr>
        <w:contextualSpacing/>
        <w:jc w:val="both"/>
        <w:rPr>
          <w:rFonts w:ascii="Verdana" w:eastAsia="Yu Gothic UI Semibold" w:hAnsi="Verdana" w:cs="Arial"/>
          <w:b/>
          <w:color w:val="000000" w:themeColor="text1"/>
          <w:sz w:val="20"/>
          <w:szCs w:val="20"/>
          <w:lang w:val="es-MX"/>
        </w:rPr>
      </w:pPr>
      <w:bookmarkStart w:id="0" w:name="_Hlk143780582"/>
      <w:r w:rsidRPr="00F10612">
        <w:rPr>
          <w:rFonts w:ascii="Verdana" w:eastAsia="Yu Gothic UI Semibold" w:hAnsi="Verdana" w:cs="Arial"/>
          <w:b/>
          <w:color w:val="000000" w:themeColor="text1"/>
          <w:sz w:val="20"/>
          <w:szCs w:val="20"/>
          <w:lang w:val="es-MX"/>
        </w:rPr>
        <w:t>CONTRATOS DE PRESTACIÓN DE SERVICIOS – Generalidades</w:t>
      </w:r>
    </w:p>
    <w:p w14:paraId="711D1974" w14:textId="77777777" w:rsidR="00D77309" w:rsidRPr="00F10612" w:rsidRDefault="00D77309" w:rsidP="00D77309">
      <w:pPr>
        <w:contextualSpacing/>
        <w:jc w:val="both"/>
        <w:rPr>
          <w:rFonts w:ascii="Verdana" w:hAnsi="Verdana" w:cs="Arial"/>
          <w:color w:val="000000" w:themeColor="text1"/>
          <w:sz w:val="20"/>
          <w:szCs w:val="20"/>
          <w:lang w:val="es-MX"/>
        </w:rPr>
      </w:pPr>
    </w:p>
    <w:p w14:paraId="04666451" w14:textId="77777777" w:rsidR="00D77309" w:rsidRPr="00F10612" w:rsidRDefault="00D77309" w:rsidP="00D77309">
      <w:pPr>
        <w:contextualSpacing/>
        <w:jc w:val="both"/>
        <w:rPr>
          <w:rFonts w:ascii="Verdana" w:eastAsia="Yu Gothic UI Semibold" w:hAnsi="Verdana" w:cs="Arial"/>
          <w:b/>
          <w:color w:val="000000" w:themeColor="text1"/>
          <w:sz w:val="20"/>
          <w:szCs w:val="20"/>
          <w:lang w:val="es-MX"/>
        </w:rPr>
      </w:pPr>
      <w:r w:rsidRPr="00F10612">
        <w:rPr>
          <w:rFonts w:ascii="Verdana" w:hAnsi="Verdana" w:cs="Arial"/>
          <w:color w:val="000000" w:themeColor="text1"/>
          <w:sz w:val="20"/>
          <w:szCs w:val="20"/>
          <w:lang w:val="es-MX"/>
        </w:rPr>
        <w:t>El contrato de prestación de servicios es un contrato estatal típico, regulado en el numeral 3 del artículo 32 de la Ley 80 de 1993. Es definido como aquel que “celebren las entidades estatales para desarrollar actividades relacionadas con la administración o funcionamiento de la entidad. Estos contratos sólo podrán celebrarse con personas naturales cuando dichas actividades no puedan realizarse con personal de planta o requieran conocimientos especializados. En ningún caso estos contratos generan relación laboral ni prestaciones sociales y se celebrarán por el término estrictamente indispensable”.</w:t>
      </w:r>
      <w:r w:rsidRPr="00F10612">
        <w:rPr>
          <w:rFonts w:ascii="Verdana" w:eastAsia="Calibri" w:hAnsi="Verdana" w:cs="Arial"/>
          <w:color w:val="000000" w:themeColor="text1"/>
          <w:sz w:val="20"/>
          <w:szCs w:val="20"/>
          <w:lang w:val="es-ES_tradnl"/>
        </w:rPr>
        <w:t xml:space="preserve"> La celebración de dicho contrato debe efectuarse a través de la modalidad de contratación directa.</w:t>
      </w:r>
    </w:p>
    <w:p w14:paraId="67231D90" w14:textId="77777777" w:rsidR="00D77309" w:rsidRPr="00F10612" w:rsidRDefault="00D77309" w:rsidP="00D77309">
      <w:pPr>
        <w:contextualSpacing/>
        <w:jc w:val="both"/>
        <w:rPr>
          <w:rFonts w:ascii="Verdana" w:eastAsia="Yu Gothic UI Semibold" w:hAnsi="Verdana" w:cs="Arial"/>
          <w:b/>
          <w:color w:val="000000" w:themeColor="text1"/>
          <w:sz w:val="20"/>
          <w:szCs w:val="20"/>
          <w:lang w:val="es-MX"/>
        </w:rPr>
      </w:pPr>
    </w:p>
    <w:p w14:paraId="4932089C" w14:textId="77777777" w:rsidR="00D77309" w:rsidRPr="00F10612" w:rsidRDefault="00D77309" w:rsidP="00D77309">
      <w:pPr>
        <w:contextualSpacing/>
        <w:jc w:val="both"/>
        <w:rPr>
          <w:rFonts w:ascii="Verdana" w:eastAsia="Yu Gothic UI Semibold" w:hAnsi="Verdana" w:cs="Arial"/>
          <w:b/>
          <w:color w:val="000000" w:themeColor="text1"/>
          <w:sz w:val="20"/>
          <w:szCs w:val="20"/>
          <w:lang w:val="es-MX"/>
        </w:rPr>
      </w:pPr>
      <w:r w:rsidRPr="00F10612">
        <w:rPr>
          <w:rFonts w:ascii="Verdana" w:eastAsia="Yu Gothic UI Semibold" w:hAnsi="Verdana" w:cs="Arial"/>
          <w:b/>
          <w:color w:val="000000" w:themeColor="text1"/>
          <w:sz w:val="20"/>
          <w:szCs w:val="20"/>
          <w:lang w:val="es-MX"/>
        </w:rPr>
        <w:t>ESTABILIDAD LABORAL REFORZADA DE MUJER EMBARAZADA – Concepto</w:t>
      </w:r>
    </w:p>
    <w:p w14:paraId="1F8126B6" w14:textId="77777777" w:rsidR="00D77309" w:rsidRDefault="00D77309" w:rsidP="00D77309">
      <w:pPr>
        <w:contextualSpacing/>
        <w:jc w:val="both"/>
        <w:rPr>
          <w:rFonts w:ascii="Verdana" w:eastAsia="Yu Gothic UI Semibold" w:hAnsi="Verdana" w:cs="Arial"/>
          <w:b/>
          <w:color w:val="000000" w:themeColor="text1"/>
          <w:sz w:val="20"/>
          <w:szCs w:val="20"/>
          <w:lang w:val="es-MX"/>
        </w:rPr>
      </w:pPr>
    </w:p>
    <w:p w14:paraId="38B6C605" w14:textId="77777777" w:rsidR="00D77309" w:rsidRPr="00F10612" w:rsidRDefault="00D77309" w:rsidP="00D77309">
      <w:pPr>
        <w:contextualSpacing/>
        <w:jc w:val="both"/>
        <w:rPr>
          <w:rFonts w:ascii="Verdana" w:eastAsia="Yu Gothic UI Semibold" w:hAnsi="Verdana" w:cs="Arial"/>
          <w:b/>
          <w:color w:val="000000" w:themeColor="text1"/>
          <w:sz w:val="20"/>
          <w:szCs w:val="20"/>
          <w:lang w:val="es-MX"/>
        </w:rPr>
      </w:pPr>
      <w:r w:rsidRPr="00F10612">
        <w:rPr>
          <w:rFonts w:ascii="Verdana" w:eastAsia="Calibri" w:hAnsi="Verdana" w:cs="Arial"/>
          <w:sz w:val="20"/>
          <w:szCs w:val="20"/>
          <w:lang w:val="es-MX"/>
        </w:rPr>
        <w:t>El fuero de maternidad es una figura</w:t>
      </w:r>
      <w:r>
        <w:rPr>
          <w:rFonts w:ascii="Verdana" w:eastAsia="Calibri" w:hAnsi="Verdana" w:cs="Arial"/>
          <w:sz w:val="20"/>
          <w:szCs w:val="20"/>
          <w:lang w:val="es-MX"/>
        </w:rPr>
        <w:t xml:space="preserve"> jurídica</w:t>
      </w:r>
      <w:r w:rsidRPr="00F10612">
        <w:rPr>
          <w:rFonts w:ascii="Verdana" w:eastAsia="Calibri" w:hAnsi="Verdana" w:cs="Arial"/>
          <w:sz w:val="20"/>
          <w:szCs w:val="20"/>
          <w:lang w:val="es-MX"/>
        </w:rPr>
        <w:t xml:space="preserve"> que otorga una protección reforzada a la futura madre y a la que acaba de serlo, es decir, a la mujer que se encuentra en estado de embarazo y en periodo de lactancia, con el fin de que el proceso de gestación no interfiera en la estabilidad laboral que, como trabajadora, le asiste. El propósito es que la aspiraciones familiares y profesionales de la mujer no se excluyan y puedan armonizarse, al punto de desarrollar su proyecto de vida y su personalidad en condiciones de dignidad y libertad, pues históricamente el estado de gravidez (embarazo) ha constituido un motivo de exclusión de la mujer en el trabajo, en el que es preciso “impedir la discriminación constituida por el despido, la terminación o la no renovación del contrato por causa o con ocasión del embarazo o la lactancia”.</w:t>
      </w:r>
    </w:p>
    <w:p w14:paraId="56D7869B" w14:textId="77777777" w:rsidR="00D77309" w:rsidRPr="00F10612" w:rsidRDefault="00D77309" w:rsidP="00D77309">
      <w:pPr>
        <w:contextualSpacing/>
        <w:jc w:val="both"/>
        <w:rPr>
          <w:rFonts w:ascii="Verdana" w:eastAsia="Yu Gothic UI Semibold" w:hAnsi="Verdana" w:cs="Arial"/>
          <w:b/>
          <w:color w:val="000000" w:themeColor="text1"/>
          <w:sz w:val="20"/>
          <w:szCs w:val="20"/>
          <w:lang w:val="es-MX"/>
        </w:rPr>
      </w:pPr>
    </w:p>
    <w:p w14:paraId="2553CB84" w14:textId="77777777" w:rsidR="00D77309" w:rsidRPr="00F10612" w:rsidRDefault="00D77309" w:rsidP="00D77309">
      <w:pPr>
        <w:contextualSpacing/>
        <w:jc w:val="both"/>
        <w:rPr>
          <w:rFonts w:ascii="Verdana" w:eastAsia="Yu Gothic UI Semibold" w:hAnsi="Verdana" w:cs="Arial"/>
          <w:b/>
          <w:color w:val="000000" w:themeColor="text1"/>
          <w:sz w:val="20"/>
          <w:szCs w:val="20"/>
          <w:lang w:val="es-MX"/>
        </w:rPr>
      </w:pPr>
      <w:r w:rsidRPr="00F10612">
        <w:rPr>
          <w:rFonts w:ascii="Verdana" w:eastAsia="Yu Gothic UI Semibold" w:hAnsi="Verdana" w:cs="Arial"/>
          <w:b/>
          <w:color w:val="000000" w:themeColor="text1"/>
          <w:sz w:val="20"/>
          <w:szCs w:val="20"/>
          <w:lang w:val="es-MX"/>
        </w:rPr>
        <w:t xml:space="preserve">ESTABILIDAD LABORAL REFORZADA DE MUJER EMBARAZADA – Unificación jurisprudencial </w:t>
      </w:r>
      <w:r>
        <w:rPr>
          <w:rFonts w:ascii="Verdana" w:eastAsia="Yu Gothic UI Semibold" w:hAnsi="Verdana" w:cs="Arial"/>
          <w:b/>
          <w:color w:val="000000" w:themeColor="text1"/>
          <w:sz w:val="20"/>
          <w:szCs w:val="20"/>
          <w:lang w:val="es-MX"/>
        </w:rPr>
        <w:t xml:space="preserve">– Corte Constitucional </w:t>
      </w:r>
    </w:p>
    <w:p w14:paraId="1AB34D50" w14:textId="77777777" w:rsidR="00D77309" w:rsidRPr="00F10612" w:rsidRDefault="00D77309" w:rsidP="00D77309">
      <w:pPr>
        <w:contextualSpacing/>
        <w:jc w:val="both"/>
        <w:rPr>
          <w:rFonts w:ascii="Verdana" w:eastAsia="Yu Gothic UI Semibold" w:hAnsi="Verdana" w:cs="Arial"/>
          <w:b/>
          <w:color w:val="000000" w:themeColor="text1"/>
          <w:sz w:val="20"/>
          <w:szCs w:val="20"/>
          <w:lang w:val="es-MX"/>
        </w:rPr>
      </w:pPr>
    </w:p>
    <w:p w14:paraId="6BA9BF0A" w14:textId="77777777" w:rsidR="00D77309" w:rsidRPr="00F10612" w:rsidRDefault="00D77309" w:rsidP="00D77309">
      <w:pPr>
        <w:contextualSpacing/>
        <w:jc w:val="both"/>
        <w:rPr>
          <w:rFonts w:ascii="Verdana" w:hAnsi="Verdana" w:cs="Arial"/>
          <w:sz w:val="20"/>
          <w:szCs w:val="20"/>
        </w:rPr>
      </w:pPr>
      <w:r w:rsidRPr="00F10612">
        <w:rPr>
          <w:rFonts w:ascii="Verdana" w:eastAsia="Yu Gothic UI Semibold" w:hAnsi="Verdana" w:cs="Arial"/>
          <w:sz w:val="20"/>
          <w:szCs w:val="20"/>
        </w:rPr>
        <w:t>La Corte Constitucional profirió la sentencia de unificación SU-075 de 2018, en la cual recoge, entre otras, las sentencias T-350 del 2016, T-030 de 2018. En esta providencia, el Alto Tribunal estableció unos criterios con el fin de impedir la discriminación que se puede presentarse frente a una mujer en estado de embarazo, en periodo de licencia de maternidad o de lactancia, específicamente, respecto a la terminación o la no renovación del contrato. Dicha providencia dio paso a establecer que, el denominado “fuero de maternidad” encuentra también su sustento en la cláusula general de igualdad de la Constitución “que proscribe la discriminación por razones de sexo, así como en el ya mencionado artículo 43 Superior, que dispone la igualdad de derechos y oportunidades entre hombres y mujeres</w:t>
      </w:r>
      <w:r>
        <w:rPr>
          <w:rFonts w:ascii="Verdana" w:eastAsia="Yu Gothic UI Semibold" w:hAnsi="Verdana" w:cs="Arial"/>
          <w:sz w:val="20"/>
          <w:szCs w:val="20"/>
        </w:rPr>
        <w:t>.</w:t>
      </w:r>
    </w:p>
    <w:p w14:paraId="6A12DFB0" w14:textId="77777777" w:rsidR="00D77309" w:rsidRDefault="00D77309" w:rsidP="00D77309">
      <w:pPr>
        <w:contextualSpacing/>
        <w:jc w:val="both"/>
        <w:rPr>
          <w:rFonts w:ascii="Verdana" w:eastAsia="Yu Gothic UI Semibold" w:hAnsi="Verdana" w:cs="Arial"/>
          <w:b/>
          <w:color w:val="000000" w:themeColor="text1"/>
          <w:sz w:val="20"/>
          <w:szCs w:val="20"/>
          <w:lang w:val="es-MX"/>
        </w:rPr>
      </w:pPr>
    </w:p>
    <w:p w14:paraId="711C42EB" w14:textId="77777777" w:rsidR="00D77309" w:rsidRPr="00F10612" w:rsidRDefault="00D77309" w:rsidP="00D77309">
      <w:pPr>
        <w:contextualSpacing/>
        <w:jc w:val="both"/>
        <w:rPr>
          <w:rFonts w:ascii="Verdana" w:eastAsia="Yu Gothic UI Semibold" w:hAnsi="Verdana" w:cs="Arial"/>
          <w:b/>
          <w:color w:val="000000" w:themeColor="text1"/>
          <w:sz w:val="20"/>
          <w:szCs w:val="20"/>
          <w:lang w:val="es-MX"/>
        </w:rPr>
      </w:pPr>
      <w:r w:rsidRPr="00F10612">
        <w:rPr>
          <w:rFonts w:ascii="Verdana" w:eastAsia="Yu Gothic UI Semibold" w:hAnsi="Verdana" w:cs="Arial"/>
          <w:b/>
          <w:color w:val="000000" w:themeColor="text1"/>
          <w:sz w:val="20"/>
          <w:szCs w:val="20"/>
          <w:lang w:val="es-MX"/>
        </w:rPr>
        <w:t>ESTABILIDAD LABORAL REFORZADA DE MUJER EMBARAZADA – Procedencia</w:t>
      </w:r>
    </w:p>
    <w:p w14:paraId="6440255C" w14:textId="77777777" w:rsidR="00D77309" w:rsidRPr="00F10612" w:rsidRDefault="00D77309" w:rsidP="00D77309">
      <w:pPr>
        <w:contextualSpacing/>
        <w:jc w:val="both"/>
        <w:rPr>
          <w:rFonts w:ascii="Verdana" w:hAnsi="Verdana" w:cs="Arial"/>
          <w:sz w:val="20"/>
          <w:szCs w:val="20"/>
        </w:rPr>
      </w:pPr>
    </w:p>
    <w:p w14:paraId="0BE61B28" w14:textId="77777777" w:rsidR="00D77309" w:rsidRPr="00F10612" w:rsidRDefault="00D77309" w:rsidP="00D77309">
      <w:pPr>
        <w:contextualSpacing/>
        <w:jc w:val="both"/>
        <w:rPr>
          <w:rFonts w:ascii="Verdana" w:eastAsia="Arial" w:hAnsi="Verdana" w:cs="Arial"/>
          <w:sz w:val="20"/>
          <w:szCs w:val="20"/>
        </w:rPr>
      </w:pPr>
      <w:r w:rsidRPr="00F10612">
        <w:rPr>
          <w:rFonts w:ascii="Verdana" w:eastAsia="Arial" w:hAnsi="Verdana" w:cs="Arial"/>
          <w:sz w:val="20"/>
          <w:szCs w:val="20"/>
        </w:rPr>
        <w:t xml:space="preserve">Conforme a lo anterior, la Corte Constitucional ha expuesto dos (2) posiciones frente a los cuales opera la protección proveniente del denominado fuero de maternidad de mujeres vinculadas por medio de un contrato de prestación de servicios: (i) cuando el </w:t>
      </w:r>
      <w:r w:rsidRPr="00F10612">
        <w:rPr>
          <w:rFonts w:ascii="Verdana" w:eastAsia="Arial" w:hAnsi="Verdana" w:cs="Arial"/>
          <w:sz w:val="20"/>
          <w:szCs w:val="20"/>
        </w:rPr>
        <w:lastRenderedPageBreak/>
        <w:t>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F10612">
        <w:rPr>
          <w:rFonts w:ascii="Verdana" w:eastAsia="Arial" w:hAnsi="Verdana" w:cs="Arial"/>
          <w:sz w:val="20"/>
          <w:szCs w:val="20"/>
        </w:rPr>
        <w:t>ii</w:t>
      </w:r>
      <w:proofErr w:type="spellEnd"/>
      <w:r w:rsidRPr="00F10612">
        <w:rPr>
          <w:rFonts w:ascii="Verdana" w:eastAsia="Arial" w:hAnsi="Verdana" w:cs="Arial"/>
          <w:sz w:val="20"/>
          <w:szCs w:val="20"/>
        </w:rPr>
        <w:t>) cuando a pesar de no probarse la configuración de un contrato realidad la terminación del contrato de prestación de servicios se fundamenta en criterios discriminatorios, y no en motivos objetivos.</w:t>
      </w:r>
    </w:p>
    <w:p w14:paraId="15AC941E" w14:textId="77777777" w:rsidR="00D77309" w:rsidRDefault="00D77309" w:rsidP="00D77309">
      <w:pPr>
        <w:contextualSpacing/>
        <w:jc w:val="both"/>
        <w:rPr>
          <w:rFonts w:ascii="Verdana" w:eastAsia="Geomanist Light" w:hAnsi="Verdana" w:cs="Arial"/>
          <w:color w:val="000000" w:themeColor="text1"/>
          <w:sz w:val="20"/>
          <w:szCs w:val="20"/>
          <w:lang w:val="es-MX"/>
        </w:rPr>
      </w:pPr>
    </w:p>
    <w:p w14:paraId="18BAFA6C" w14:textId="77777777" w:rsidR="00D77309" w:rsidRPr="00F10612" w:rsidRDefault="00D77309" w:rsidP="00D77309">
      <w:pPr>
        <w:contextualSpacing/>
        <w:jc w:val="both"/>
        <w:rPr>
          <w:rFonts w:ascii="Verdana" w:eastAsia="Calibri" w:hAnsi="Verdana" w:cs="Arial"/>
          <w:b/>
          <w:sz w:val="20"/>
          <w:szCs w:val="20"/>
          <w:lang w:val="es-ES_tradnl" w:eastAsia="es-ES_tradnl"/>
        </w:rPr>
      </w:pPr>
      <w:r w:rsidRPr="00F10612">
        <w:rPr>
          <w:rFonts w:ascii="Verdana" w:eastAsia="Calibri" w:hAnsi="Verdana" w:cs="Arial"/>
          <w:b/>
          <w:sz w:val="20"/>
          <w:szCs w:val="20"/>
          <w:lang w:val="es-ES_tradnl" w:eastAsia="es-ES_tradnl"/>
        </w:rPr>
        <w:t>ESTABILIDAD LABORAL REFORZADA – Periodo de Lactancia – Descanso remunerado – Ley 2306 de 2023 – Contratos de prestación de servicios – Aplicación</w:t>
      </w:r>
    </w:p>
    <w:p w14:paraId="5825CB90" w14:textId="77777777" w:rsidR="00D77309" w:rsidRPr="00F10612" w:rsidRDefault="00D77309" w:rsidP="00D77309">
      <w:pPr>
        <w:contextualSpacing/>
        <w:jc w:val="both"/>
        <w:rPr>
          <w:rFonts w:ascii="Verdana" w:eastAsia="Calibri" w:hAnsi="Verdana" w:cs="Arial"/>
          <w:color w:val="000000" w:themeColor="text1"/>
          <w:sz w:val="20"/>
          <w:szCs w:val="20"/>
        </w:rPr>
      </w:pPr>
    </w:p>
    <w:p w14:paraId="3CFF3458" w14:textId="77777777" w:rsidR="00D77309" w:rsidRPr="00F10612" w:rsidRDefault="00D77309" w:rsidP="00D77309">
      <w:pPr>
        <w:contextualSpacing/>
        <w:jc w:val="both"/>
        <w:rPr>
          <w:rFonts w:ascii="Verdana" w:eastAsia="Calibri" w:hAnsi="Verdana" w:cs="Arial"/>
          <w:color w:val="000000"/>
          <w:sz w:val="20"/>
          <w:szCs w:val="20"/>
        </w:rPr>
      </w:pPr>
      <w:r w:rsidRPr="00F10612">
        <w:rPr>
          <w:rFonts w:ascii="Verdana" w:eastAsia="Calibri" w:hAnsi="Verdana" w:cs="Arial"/>
          <w:color w:val="000000" w:themeColor="text1"/>
          <w:sz w:val="20"/>
          <w:szCs w:val="20"/>
        </w:rPr>
        <w:t>[…] las modificaciones introducidas por</w:t>
      </w:r>
      <w:r>
        <w:rPr>
          <w:rFonts w:ascii="Verdana" w:eastAsia="Calibri" w:hAnsi="Verdana" w:cs="Arial"/>
          <w:color w:val="000000" w:themeColor="text1"/>
          <w:sz w:val="20"/>
          <w:szCs w:val="20"/>
        </w:rPr>
        <w:t xml:space="preserve"> el artículo 6 de</w:t>
      </w:r>
      <w:r w:rsidRPr="00F10612">
        <w:rPr>
          <w:rFonts w:ascii="Verdana" w:eastAsia="Calibri" w:hAnsi="Verdana" w:cs="Arial"/>
          <w:color w:val="000000" w:themeColor="text1"/>
          <w:sz w:val="20"/>
          <w:szCs w:val="20"/>
        </w:rPr>
        <w:t xml:space="preserve"> la Ley 2306 de 2023 son aplicables a las mujeres vinculadas por contrato laboral, en la medida que, por un lado, como se ha venido señalando, la referida 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 </w:t>
      </w:r>
    </w:p>
    <w:p w14:paraId="2587F66D" w14:textId="77777777" w:rsidR="00D77309" w:rsidRPr="00F10612" w:rsidRDefault="00D77309" w:rsidP="00D77309">
      <w:pPr>
        <w:contextualSpacing/>
        <w:rPr>
          <w:rFonts w:ascii="Verdana" w:hAnsi="Verdana"/>
          <w:sz w:val="20"/>
          <w:szCs w:val="20"/>
        </w:rPr>
      </w:pPr>
    </w:p>
    <w:p w14:paraId="6C0580FF" w14:textId="77777777" w:rsidR="00D77309" w:rsidRPr="00F10612" w:rsidRDefault="00D77309" w:rsidP="00D77309">
      <w:pPr>
        <w:contextualSpacing/>
        <w:rPr>
          <w:rFonts w:ascii="Verdana" w:hAnsi="Verdana"/>
          <w:sz w:val="20"/>
          <w:szCs w:val="20"/>
        </w:rPr>
      </w:pPr>
      <w:r w:rsidRPr="00F10612">
        <w:rPr>
          <w:rFonts w:ascii="Verdana" w:hAnsi="Verdana"/>
          <w:sz w:val="20"/>
          <w:szCs w:val="20"/>
        </w:rPr>
        <w:t>[…]</w:t>
      </w:r>
    </w:p>
    <w:p w14:paraId="2A32A8D4" w14:textId="77777777" w:rsidR="00D77309" w:rsidRPr="00F10612" w:rsidRDefault="00D77309" w:rsidP="00D77309">
      <w:pPr>
        <w:contextualSpacing/>
        <w:jc w:val="both"/>
        <w:rPr>
          <w:rFonts w:ascii="Verdana" w:eastAsia="Calibri" w:hAnsi="Verdana" w:cs="Arial"/>
          <w:bCs/>
          <w:color w:val="000000"/>
          <w:sz w:val="20"/>
          <w:szCs w:val="20"/>
          <w:lang w:val="es-ES_tradnl"/>
        </w:rPr>
      </w:pPr>
    </w:p>
    <w:p w14:paraId="74839FF5" w14:textId="77777777" w:rsidR="00D77309" w:rsidRPr="00F10612" w:rsidRDefault="00D77309" w:rsidP="00D77309">
      <w:pPr>
        <w:contextualSpacing/>
        <w:jc w:val="both"/>
        <w:rPr>
          <w:rFonts w:ascii="Verdana" w:hAnsi="Verdana" w:cs="Arial"/>
          <w:sz w:val="20"/>
          <w:szCs w:val="20"/>
          <w:shd w:val="clear" w:color="auto" w:fill="FFFFFF"/>
        </w:rPr>
      </w:pPr>
      <w:r w:rsidRPr="00F10612">
        <w:rPr>
          <w:rFonts w:ascii="Verdana" w:eastAsia="Calibri" w:hAnsi="Verdana" w:cs="Arial"/>
          <w:bCs/>
          <w:color w:val="000000"/>
          <w:sz w:val="20"/>
          <w:szCs w:val="20"/>
          <w:lang w:val="es-ES_tradnl"/>
        </w:rPr>
        <w:t xml:space="preserve">Habiendo efectuado la precisión anterior, puede afirmarse que lo previsto en la Ley 2306 de 2023, específicamente en el artículo 6, no se aplica a las relaciones contractuales de las Entidades Estatales que </w:t>
      </w:r>
      <w:r w:rsidRPr="00F10612">
        <w:rPr>
          <w:rFonts w:ascii="Verdana" w:eastAsia="Calibri" w:hAnsi="Verdana" w:cs="Arial"/>
          <w:bCs/>
          <w:i/>
          <w:iCs/>
          <w:color w:val="000000"/>
          <w:sz w:val="20"/>
          <w:szCs w:val="20"/>
          <w:lang w:val="es-ES_tradnl"/>
        </w:rPr>
        <w:t>no</w:t>
      </w:r>
      <w:r w:rsidRPr="00F10612">
        <w:rPr>
          <w:rFonts w:ascii="Verdana" w:eastAsia="Calibri" w:hAnsi="Verdana" w:cs="Arial"/>
          <w:bCs/>
          <w:color w:val="000000"/>
          <w:sz w:val="20"/>
          <w:szCs w:val="20"/>
          <w:lang w:val="es-ES_tradnl"/>
        </w:rPr>
        <w:t xml:space="preserve"> generan una relación laboral. En otras palabras, el derecho consagrado en esta Ley tiene como destinatarios a los sujetos que ostentan la calidad de trabajadores, es decir, aquellos que han celebrado con estas un contrato de trabajo o del que emerge una relación laboral.</w:t>
      </w:r>
      <w:r w:rsidRPr="00F10612" w:rsidDel="00C72792">
        <w:rPr>
          <w:rFonts w:ascii="Verdana" w:hAnsi="Verdana" w:cs="Arial"/>
          <w:sz w:val="20"/>
          <w:szCs w:val="20"/>
          <w:shd w:val="clear" w:color="auto" w:fill="FFFFFF"/>
        </w:rPr>
        <w:t xml:space="preserve"> </w:t>
      </w:r>
    </w:p>
    <w:p w14:paraId="789C7D20" w14:textId="77777777" w:rsidR="00D77309" w:rsidRDefault="00D77309" w:rsidP="00D77309">
      <w:pPr>
        <w:spacing w:after="0"/>
        <w:rPr>
          <w:rFonts w:ascii="Verdana" w:hAnsi="Verdana"/>
        </w:rPr>
      </w:pPr>
    </w:p>
    <w:p w14:paraId="26793009" w14:textId="77777777" w:rsidR="00D77309" w:rsidRDefault="00D77309" w:rsidP="00D77309">
      <w:pPr>
        <w:spacing w:after="0"/>
        <w:rPr>
          <w:rFonts w:ascii="Verdana" w:hAnsi="Verdana"/>
        </w:rPr>
      </w:pPr>
    </w:p>
    <w:p w14:paraId="39D6BD53" w14:textId="77777777" w:rsidR="00D77309" w:rsidRDefault="00D77309" w:rsidP="00915038">
      <w:pPr>
        <w:spacing w:after="0" w:line="240" w:lineRule="auto"/>
        <w:rPr>
          <w:rFonts w:ascii="Verdana" w:hAnsi="Verdana"/>
        </w:rPr>
      </w:pPr>
    </w:p>
    <w:p w14:paraId="4AB3C950" w14:textId="77777777" w:rsidR="00D77309" w:rsidRDefault="00D77309" w:rsidP="00915038">
      <w:pPr>
        <w:spacing w:after="0" w:line="240" w:lineRule="auto"/>
        <w:rPr>
          <w:rFonts w:ascii="Verdana" w:hAnsi="Verdana"/>
        </w:rPr>
      </w:pPr>
    </w:p>
    <w:p w14:paraId="7F38DF8C" w14:textId="77777777" w:rsidR="00D77309" w:rsidRDefault="00D77309" w:rsidP="00915038">
      <w:pPr>
        <w:spacing w:after="0" w:line="240" w:lineRule="auto"/>
        <w:rPr>
          <w:rFonts w:ascii="Verdana" w:hAnsi="Verdana"/>
        </w:rPr>
      </w:pPr>
    </w:p>
    <w:p w14:paraId="4429EF98" w14:textId="77777777" w:rsidR="00D77309" w:rsidRDefault="00D77309" w:rsidP="00915038">
      <w:pPr>
        <w:spacing w:after="0" w:line="240" w:lineRule="auto"/>
        <w:rPr>
          <w:rFonts w:ascii="Verdana" w:hAnsi="Verdana"/>
        </w:rPr>
      </w:pPr>
    </w:p>
    <w:p w14:paraId="09CAF1B5" w14:textId="77777777" w:rsidR="00D77309" w:rsidRDefault="00D77309" w:rsidP="00915038">
      <w:pPr>
        <w:spacing w:after="0" w:line="240" w:lineRule="auto"/>
        <w:rPr>
          <w:rFonts w:ascii="Verdana" w:hAnsi="Verdana"/>
        </w:rPr>
      </w:pPr>
    </w:p>
    <w:p w14:paraId="3393FB15" w14:textId="77777777" w:rsidR="00D77309" w:rsidRDefault="00D77309" w:rsidP="00915038">
      <w:pPr>
        <w:spacing w:after="0" w:line="240" w:lineRule="auto"/>
        <w:rPr>
          <w:rFonts w:ascii="Verdana" w:hAnsi="Verdana"/>
        </w:rPr>
      </w:pPr>
    </w:p>
    <w:p w14:paraId="53D1A891" w14:textId="77777777" w:rsidR="00D77309" w:rsidRDefault="00D77309" w:rsidP="00915038">
      <w:pPr>
        <w:spacing w:after="0" w:line="240" w:lineRule="auto"/>
        <w:rPr>
          <w:rFonts w:ascii="Verdana" w:hAnsi="Verdana"/>
        </w:rPr>
      </w:pPr>
    </w:p>
    <w:p w14:paraId="0B8F0BA2" w14:textId="77777777" w:rsidR="00D77309" w:rsidRDefault="00D77309" w:rsidP="00915038">
      <w:pPr>
        <w:spacing w:after="0" w:line="240" w:lineRule="auto"/>
        <w:rPr>
          <w:rFonts w:ascii="Verdana" w:hAnsi="Verdana"/>
        </w:rPr>
      </w:pPr>
    </w:p>
    <w:p w14:paraId="272890CE" w14:textId="77777777" w:rsidR="00D77309" w:rsidRDefault="00D77309" w:rsidP="00915038">
      <w:pPr>
        <w:spacing w:after="0" w:line="240" w:lineRule="auto"/>
        <w:rPr>
          <w:rFonts w:ascii="Verdana" w:hAnsi="Verdana"/>
        </w:rPr>
      </w:pPr>
    </w:p>
    <w:p w14:paraId="163D00A5" w14:textId="77777777" w:rsidR="00D77309" w:rsidRDefault="00D77309" w:rsidP="00915038">
      <w:pPr>
        <w:spacing w:after="0" w:line="240" w:lineRule="auto"/>
        <w:rPr>
          <w:rFonts w:ascii="Verdana" w:hAnsi="Verdana"/>
        </w:rPr>
      </w:pPr>
    </w:p>
    <w:p w14:paraId="08BC4606" w14:textId="77777777" w:rsidR="00D77309" w:rsidRDefault="00D77309" w:rsidP="00915038">
      <w:pPr>
        <w:spacing w:after="0" w:line="240" w:lineRule="auto"/>
        <w:rPr>
          <w:rFonts w:ascii="Verdana" w:hAnsi="Verdana"/>
        </w:rPr>
      </w:pPr>
    </w:p>
    <w:p w14:paraId="0A503E11" w14:textId="77777777" w:rsidR="00D77309" w:rsidRDefault="00D77309" w:rsidP="00915038">
      <w:pPr>
        <w:spacing w:after="0" w:line="240" w:lineRule="auto"/>
        <w:rPr>
          <w:rFonts w:ascii="Verdana" w:hAnsi="Verdana"/>
        </w:rPr>
      </w:pPr>
    </w:p>
    <w:p w14:paraId="4DA7D421" w14:textId="77777777" w:rsidR="00D77309" w:rsidRDefault="00D77309" w:rsidP="00915038">
      <w:pPr>
        <w:spacing w:after="0" w:line="240" w:lineRule="auto"/>
        <w:rPr>
          <w:rFonts w:ascii="Verdana" w:hAnsi="Verdana"/>
        </w:rPr>
      </w:pPr>
    </w:p>
    <w:p w14:paraId="2330F11E" w14:textId="77777777" w:rsidR="00D77309" w:rsidRDefault="00D77309" w:rsidP="00915038">
      <w:pPr>
        <w:spacing w:after="0" w:line="240" w:lineRule="auto"/>
        <w:rPr>
          <w:rFonts w:ascii="Verdana" w:hAnsi="Verdana"/>
        </w:rPr>
      </w:pPr>
    </w:p>
    <w:p w14:paraId="6FECEFE0" w14:textId="3A81DE10" w:rsidR="00915038" w:rsidRDefault="00915038" w:rsidP="00915038">
      <w:pPr>
        <w:spacing w:after="0" w:line="240" w:lineRule="auto"/>
        <w:rPr>
          <w:rFonts w:ascii="Verdana" w:hAnsi="Verdana"/>
        </w:rPr>
      </w:pPr>
      <w:r w:rsidRPr="000952AC">
        <w:rPr>
          <w:rFonts w:ascii="Verdana" w:hAnsi="Verdana"/>
        </w:rPr>
        <w:lastRenderedPageBreak/>
        <w:t xml:space="preserve">Bogotá D.C., </w:t>
      </w:r>
      <w:bookmarkStart w:id="1" w:name="_Hlk197462763"/>
      <w:bookmarkStart w:id="2" w:name="_Hlk197529996"/>
      <w:r w:rsidR="00D77309">
        <w:rPr>
          <w:rFonts w:ascii="Verdana" w:hAnsi="Verdana"/>
        </w:rPr>
        <w:t>11 de julio de 2025</w:t>
      </w:r>
    </w:p>
    <w:p w14:paraId="13F02216" w14:textId="77777777" w:rsidR="00D77309" w:rsidRDefault="00D77309" w:rsidP="00915038">
      <w:pPr>
        <w:spacing w:after="0" w:line="240" w:lineRule="auto"/>
        <w:rPr>
          <w:rFonts w:ascii="Verdana" w:eastAsia="Calibri" w:hAnsi="Verdana" w:cs="Arial"/>
          <w:lang w:eastAsia="es-ES"/>
        </w:rPr>
      </w:pPr>
    </w:p>
    <w:p w14:paraId="64EBF62C" w14:textId="6A53506C" w:rsidR="00D77309" w:rsidRDefault="00D77309" w:rsidP="00D77309">
      <w:pPr>
        <w:spacing w:after="0" w:line="240" w:lineRule="auto"/>
        <w:jc w:val="right"/>
        <w:rPr>
          <w:rFonts w:ascii="Verdana" w:eastAsia="Calibri" w:hAnsi="Verdana" w:cs="Arial"/>
          <w:lang w:eastAsia="es-ES"/>
        </w:rPr>
      </w:pPr>
      <w:r w:rsidRPr="00D77309">
        <w:rPr>
          <w:rFonts w:ascii="Verdana" w:eastAsia="Calibri" w:hAnsi="Verdana" w:cs="Arial"/>
          <w:lang w:eastAsia="es-ES"/>
        </w:rPr>
        <w:drawing>
          <wp:inline distT="0" distB="0" distL="0" distR="0" wp14:anchorId="1941219E" wp14:editId="2D28D6D7">
            <wp:extent cx="2655182" cy="759567"/>
            <wp:effectExtent l="0" t="0" r="0" b="2540"/>
            <wp:docPr id="199331447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3314479" name=""/>
                    <pic:cNvPicPr/>
                  </pic:nvPicPr>
                  <pic:blipFill>
                    <a:blip r:embed="rId10"/>
                    <a:stretch>
                      <a:fillRect/>
                    </a:stretch>
                  </pic:blipFill>
                  <pic:spPr>
                    <a:xfrm>
                      <a:off x="0" y="0"/>
                      <a:ext cx="2685543" cy="768252"/>
                    </a:xfrm>
                    <a:prstGeom prst="rect">
                      <a:avLst/>
                    </a:prstGeom>
                  </pic:spPr>
                </pic:pic>
              </a:graphicData>
            </a:graphic>
          </wp:inline>
        </w:drawing>
      </w:r>
    </w:p>
    <w:p w14:paraId="53B8D739" w14:textId="77777777" w:rsidR="00D77309" w:rsidRPr="000952AC" w:rsidRDefault="00D77309" w:rsidP="00915038">
      <w:pPr>
        <w:spacing w:after="0" w:line="240" w:lineRule="auto"/>
        <w:rPr>
          <w:rFonts w:ascii="Verdana" w:eastAsia="Calibri" w:hAnsi="Verdana" w:cs="Arial"/>
          <w:lang w:eastAsia="es-ES"/>
        </w:rPr>
      </w:pPr>
    </w:p>
    <w:p w14:paraId="68FF953E" w14:textId="2D593E4C" w:rsidR="001B614C" w:rsidRDefault="001B614C" w:rsidP="001B614C">
      <w:pPr>
        <w:spacing w:after="0" w:line="240" w:lineRule="auto"/>
        <w:jc w:val="right"/>
        <w:rPr>
          <w:rFonts w:ascii="Verdana" w:eastAsia="Calibri" w:hAnsi="Verdana" w:cs="Arial"/>
          <w:lang w:eastAsia="es-ES"/>
        </w:rPr>
      </w:pPr>
      <w:r>
        <w:rPr>
          <w:noProof/>
        </w:rPr>
        <w:drawing>
          <wp:inline distT="0" distB="0" distL="0" distR="0" wp14:anchorId="53B7A1E1" wp14:editId="6C84AF64">
            <wp:extent cx="2682707" cy="860612"/>
            <wp:effectExtent l="0" t="0" r="3810" b="0"/>
            <wp:docPr id="64393117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3931170" name=""/>
                    <pic:cNvPicPr/>
                  </pic:nvPicPr>
                  <pic:blipFill>
                    <a:blip r:embed="rId11"/>
                    <a:stretch>
                      <a:fillRect/>
                    </a:stretch>
                  </pic:blipFill>
                  <pic:spPr>
                    <a:xfrm>
                      <a:off x="0" y="0"/>
                      <a:ext cx="2717939" cy="871914"/>
                    </a:xfrm>
                    <a:prstGeom prst="rect">
                      <a:avLst/>
                    </a:prstGeom>
                  </pic:spPr>
                </pic:pic>
              </a:graphicData>
            </a:graphic>
          </wp:inline>
        </w:drawing>
      </w:r>
    </w:p>
    <w:p w14:paraId="6FBB6A32" w14:textId="0F27128E" w:rsidR="00915038" w:rsidRPr="005C1DF6" w:rsidRDefault="00915038" w:rsidP="00915038">
      <w:pPr>
        <w:spacing w:after="0" w:line="240" w:lineRule="auto"/>
        <w:jc w:val="both"/>
        <w:rPr>
          <w:rFonts w:ascii="Verdana" w:eastAsia="Calibri" w:hAnsi="Verdana" w:cs="Arial"/>
          <w:lang w:eastAsia="es-ES"/>
        </w:rPr>
      </w:pPr>
      <w:r w:rsidRPr="005C1DF6">
        <w:rPr>
          <w:rFonts w:ascii="Verdana" w:eastAsia="Calibri" w:hAnsi="Verdana" w:cs="Arial"/>
          <w:lang w:eastAsia="es-ES"/>
        </w:rPr>
        <w:t>Señores</w:t>
      </w:r>
    </w:p>
    <w:p w14:paraId="03E5E9E4" w14:textId="77777777" w:rsidR="00915038" w:rsidRDefault="00915038" w:rsidP="00915038">
      <w:pPr>
        <w:spacing w:after="0" w:line="240" w:lineRule="auto"/>
        <w:rPr>
          <w:rFonts w:ascii="Verdana" w:eastAsia="Calibri" w:hAnsi="Verdana" w:cs="Arial"/>
          <w:b/>
          <w:lang w:eastAsia="es-ES_tradnl"/>
        </w:rPr>
      </w:pPr>
      <w:r w:rsidRPr="005C1DF6">
        <w:rPr>
          <w:rFonts w:ascii="Verdana" w:eastAsia="Calibri" w:hAnsi="Verdana" w:cs="Arial"/>
          <w:b/>
          <w:lang w:eastAsia="es-ES_tradnl"/>
        </w:rPr>
        <w:t>Asesor</w:t>
      </w:r>
      <w:r>
        <w:rPr>
          <w:rFonts w:ascii="Verdana" w:eastAsia="Calibri" w:hAnsi="Verdana" w:cs="Arial"/>
          <w:b/>
          <w:lang w:eastAsia="es-ES_tradnl"/>
        </w:rPr>
        <w:t>í</w:t>
      </w:r>
      <w:r w:rsidRPr="005C1DF6">
        <w:rPr>
          <w:rFonts w:ascii="Verdana" w:eastAsia="Calibri" w:hAnsi="Verdana" w:cs="Arial"/>
          <w:b/>
          <w:lang w:eastAsia="es-ES_tradnl"/>
        </w:rPr>
        <w:t>as Contables</w:t>
      </w:r>
    </w:p>
    <w:p w14:paraId="264A8EB2" w14:textId="77777777" w:rsidR="00915038" w:rsidRPr="005C1DF6" w:rsidRDefault="00915038" w:rsidP="00915038">
      <w:pPr>
        <w:spacing w:after="0" w:line="240" w:lineRule="auto"/>
        <w:rPr>
          <w:rFonts w:ascii="Verdana" w:hAnsi="Verdana"/>
          <w:b/>
          <w:bCs/>
        </w:rPr>
      </w:pPr>
      <w:hyperlink r:id="rId12" w:history="1">
        <w:r w:rsidRPr="005C1DF6">
          <w:rPr>
            <w:rStyle w:val="Hipervnculo"/>
            <w:rFonts w:ascii="Verdana" w:hAnsi="Verdana"/>
            <w:b/>
            <w:bCs/>
          </w:rPr>
          <w:t>asesoriascontablestatiana@gmail.com</w:t>
        </w:r>
      </w:hyperlink>
    </w:p>
    <w:p w14:paraId="1551055A" w14:textId="77777777" w:rsidR="00915038" w:rsidRPr="000952AC" w:rsidRDefault="00915038" w:rsidP="00915038">
      <w:pPr>
        <w:spacing w:after="0" w:line="240" w:lineRule="auto"/>
        <w:rPr>
          <w:rFonts w:ascii="Verdana" w:hAnsi="Verdana"/>
        </w:rPr>
      </w:pPr>
      <w:r>
        <w:rPr>
          <w:rFonts w:ascii="Verdana" w:hAnsi="Verdana"/>
        </w:rPr>
        <w:t xml:space="preserve">Ciudad </w:t>
      </w:r>
    </w:p>
    <w:p w14:paraId="60471A7F" w14:textId="77777777" w:rsidR="00915038" w:rsidRPr="000952AC" w:rsidRDefault="00915038" w:rsidP="00915038">
      <w:pPr>
        <w:spacing w:after="0" w:line="240" w:lineRule="auto"/>
        <w:rPr>
          <w:rFonts w:ascii="Verdana" w:eastAsia="Calibri" w:hAnsi="Verdana" w:cs="Arial"/>
          <w:b/>
          <w:lang w:eastAsia="es-ES_tradnl"/>
        </w:rPr>
      </w:pPr>
    </w:p>
    <w:p w14:paraId="22D05AF2" w14:textId="77777777" w:rsidR="00915038" w:rsidRPr="000952AC" w:rsidRDefault="00915038" w:rsidP="00915038">
      <w:pPr>
        <w:spacing w:after="0" w:line="240" w:lineRule="auto"/>
        <w:rPr>
          <w:rFonts w:ascii="Verdana" w:eastAsia="Calibri" w:hAnsi="Verdana" w:cs="Arial"/>
          <w:b/>
          <w:bCs/>
          <w:color w:val="000000"/>
          <w:lang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119"/>
        <w:gridCol w:w="5670"/>
      </w:tblGrid>
      <w:tr w:rsidR="00915038" w:rsidRPr="000952AC" w14:paraId="32E0B11E" w14:textId="77777777" w:rsidTr="006E29AA">
        <w:trPr>
          <w:trHeight w:val="162"/>
        </w:trPr>
        <w:tc>
          <w:tcPr>
            <w:tcW w:w="3119" w:type="dxa"/>
          </w:tcPr>
          <w:p w14:paraId="2E3DC377" w14:textId="77777777" w:rsidR="00915038" w:rsidRPr="000952AC" w:rsidRDefault="00915038" w:rsidP="006E29AA">
            <w:pPr>
              <w:jc w:val="both"/>
              <w:rPr>
                <w:rFonts w:ascii="Verdana" w:eastAsia="Calibri" w:hAnsi="Verdana" w:cs="Arial"/>
                <w:b/>
                <w:bCs/>
                <w:color w:val="7030A0"/>
                <w:lang w:eastAsia="es-ES_tradnl"/>
              </w:rPr>
            </w:pPr>
          </w:p>
        </w:tc>
        <w:tc>
          <w:tcPr>
            <w:tcW w:w="5670" w:type="dxa"/>
          </w:tcPr>
          <w:p w14:paraId="128085FF" w14:textId="77777777" w:rsidR="00915038" w:rsidRPr="000952AC" w:rsidRDefault="00915038" w:rsidP="00A965F8">
            <w:pPr>
              <w:rPr>
                <w:rFonts w:ascii="Verdana" w:eastAsia="Calibri" w:hAnsi="Verdana" w:cs="Arial"/>
                <w:b/>
                <w:bCs/>
                <w:lang w:eastAsia="es-ES"/>
              </w:rPr>
            </w:pPr>
            <w:r w:rsidRPr="000952AC">
              <w:rPr>
                <w:rFonts w:ascii="Verdana" w:eastAsia="Calibri" w:hAnsi="Verdana" w:cs="Arial"/>
                <w:b/>
                <w:bCs/>
                <w:lang w:eastAsia="es-ES"/>
              </w:rPr>
              <w:t xml:space="preserve">Concepto C- </w:t>
            </w:r>
            <w:r>
              <w:rPr>
                <w:rFonts w:ascii="Verdana" w:eastAsia="Calibri" w:hAnsi="Verdana" w:cs="Arial"/>
                <w:b/>
                <w:bCs/>
                <w:lang w:eastAsia="es-ES"/>
              </w:rPr>
              <w:t>709</w:t>
            </w:r>
            <w:r w:rsidRPr="000952AC">
              <w:rPr>
                <w:rFonts w:ascii="Verdana" w:eastAsia="Calibri" w:hAnsi="Verdana" w:cs="Arial"/>
                <w:b/>
                <w:bCs/>
                <w:lang w:eastAsia="es-ES"/>
              </w:rPr>
              <w:t xml:space="preserve"> de 2025</w:t>
            </w:r>
          </w:p>
          <w:p w14:paraId="67A15257" w14:textId="77777777" w:rsidR="00915038" w:rsidRPr="000952AC" w:rsidRDefault="00915038" w:rsidP="006E29AA">
            <w:pPr>
              <w:jc w:val="both"/>
              <w:rPr>
                <w:rFonts w:ascii="Verdana" w:eastAsia="Calibri" w:hAnsi="Verdana" w:cs="Arial"/>
                <w:b/>
                <w:bCs/>
                <w:color w:val="7030A0"/>
                <w:lang w:eastAsia="es-ES"/>
              </w:rPr>
            </w:pPr>
          </w:p>
        </w:tc>
      </w:tr>
      <w:tr w:rsidR="00915038" w:rsidRPr="000952AC" w14:paraId="6B99BF97" w14:textId="77777777" w:rsidTr="006E29AA">
        <w:trPr>
          <w:trHeight w:val="884"/>
        </w:trPr>
        <w:tc>
          <w:tcPr>
            <w:tcW w:w="3119" w:type="dxa"/>
          </w:tcPr>
          <w:p w14:paraId="70F799BF" w14:textId="77777777" w:rsidR="00915038" w:rsidRPr="000952AC" w:rsidRDefault="00915038" w:rsidP="006E29AA">
            <w:pPr>
              <w:jc w:val="both"/>
              <w:rPr>
                <w:rFonts w:ascii="Verdana" w:eastAsia="Calibri" w:hAnsi="Verdana" w:cs="Arial"/>
                <w:color w:val="000000"/>
                <w:lang w:eastAsia="es-ES_tradnl"/>
              </w:rPr>
            </w:pPr>
            <w:r w:rsidRPr="000952AC">
              <w:rPr>
                <w:rFonts w:ascii="Verdana" w:eastAsia="Calibri" w:hAnsi="Verdana" w:cs="Arial"/>
                <w:b/>
                <w:color w:val="000000"/>
                <w:lang w:eastAsia="es-ES_tradnl"/>
              </w:rPr>
              <w:t>Temas:</w:t>
            </w:r>
            <w:r w:rsidRPr="000952AC">
              <w:rPr>
                <w:rFonts w:ascii="Verdana" w:eastAsia="Calibri" w:hAnsi="Verdana" w:cs="Arial"/>
                <w:color w:val="000000"/>
                <w:lang w:eastAsia="es-ES_tradnl"/>
              </w:rPr>
              <w:t xml:space="preserve">                   </w:t>
            </w:r>
          </w:p>
        </w:tc>
        <w:tc>
          <w:tcPr>
            <w:tcW w:w="5670" w:type="dxa"/>
          </w:tcPr>
          <w:p w14:paraId="65D22A06" w14:textId="77777777" w:rsidR="00915038" w:rsidRDefault="00915038" w:rsidP="006E29AA">
            <w:pPr>
              <w:jc w:val="both"/>
              <w:rPr>
                <w:rFonts w:ascii="Verdana" w:eastAsia="Calibri" w:hAnsi="Verdana" w:cs="Arial"/>
                <w:lang w:eastAsia="es-ES"/>
              </w:rPr>
            </w:pPr>
            <w:r w:rsidRPr="000952AC">
              <w:rPr>
                <w:rFonts w:ascii="Verdana" w:eastAsia="Calibri" w:hAnsi="Verdana" w:cs="Arial"/>
                <w:lang w:eastAsia="es-ES"/>
              </w:rPr>
              <w:t>CONTRATOS DE PRESTACIÓN DE SERVICIOS –Generalidades / ESTABILIDAD OCUPACIONAL REFORZADA DE MUJER EMBARAZADA – Concepto / ESTABILIDAD OCUPACIONAL REFORZADA DE MUJER EMBARAZADA</w:t>
            </w:r>
            <w:r w:rsidRPr="000952AC">
              <w:rPr>
                <w:rFonts w:ascii="Verdana" w:eastAsia="Calibri" w:hAnsi="Verdana" w:cs="Arial"/>
                <w:lang w:eastAsia="es-ES"/>
              </w:rPr>
              <w:tab/>
              <w:t>–</w:t>
            </w:r>
            <w:r w:rsidRPr="000952AC">
              <w:rPr>
                <w:rFonts w:ascii="Verdana" w:eastAsia="Calibri" w:hAnsi="Verdana" w:cs="Arial"/>
                <w:lang w:eastAsia="es-ES"/>
              </w:rPr>
              <w:tab/>
              <w:t>Unificación</w:t>
            </w:r>
            <w:r>
              <w:rPr>
                <w:rFonts w:ascii="Verdana" w:eastAsia="Calibri" w:hAnsi="Verdana" w:cs="Arial"/>
                <w:lang w:eastAsia="es-ES"/>
              </w:rPr>
              <w:t xml:space="preserve"> </w:t>
            </w:r>
            <w:r w:rsidRPr="000952AC">
              <w:rPr>
                <w:rFonts w:ascii="Verdana" w:eastAsia="Calibri" w:hAnsi="Verdana" w:cs="Arial"/>
                <w:lang w:eastAsia="es-ES"/>
              </w:rPr>
              <w:t>jurisprudencial</w:t>
            </w:r>
            <w:r w:rsidRPr="000952AC">
              <w:rPr>
                <w:rFonts w:ascii="Verdana" w:eastAsia="Calibri" w:hAnsi="Verdana" w:cs="Arial"/>
                <w:lang w:eastAsia="es-ES"/>
              </w:rPr>
              <w:tab/>
              <w:t>/ ESTABILIDAD OCUPACIONAL REFORZADA DE MUJER EMBARAZADA – Procedencia – Contratos de prestación de servicios / ESTABILIDAD OCUPACIONAL REFORZADA – Periodo de lactancia – Contratos de prestación de servicios – Aplicación – Ley 2306 de 2023</w:t>
            </w:r>
          </w:p>
          <w:p w14:paraId="4AA308E9" w14:textId="77777777" w:rsidR="00915038" w:rsidRPr="000952AC" w:rsidRDefault="00915038" w:rsidP="006E29AA">
            <w:pPr>
              <w:jc w:val="both"/>
              <w:rPr>
                <w:rFonts w:ascii="Verdana" w:eastAsia="Calibri" w:hAnsi="Verdana" w:cs="Arial"/>
                <w:lang w:eastAsia="es-ES"/>
              </w:rPr>
            </w:pPr>
          </w:p>
        </w:tc>
      </w:tr>
      <w:tr w:rsidR="00915038" w:rsidRPr="000952AC" w14:paraId="42293D99" w14:textId="77777777" w:rsidTr="006E29AA">
        <w:tc>
          <w:tcPr>
            <w:tcW w:w="3119" w:type="dxa"/>
          </w:tcPr>
          <w:p w14:paraId="0457E1BF" w14:textId="77777777" w:rsidR="00915038" w:rsidRPr="000952AC" w:rsidRDefault="00915038" w:rsidP="006E29AA">
            <w:pPr>
              <w:jc w:val="both"/>
              <w:rPr>
                <w:rFonts w:ascii="Verdana" w:eastAsia="Calibri" w:hAnsi="Verdana" w:cs="Arial"/>
                <w:b/>
                <w:lang w:eastAsia="es-ES_tradnl"/>
              </w:rPr>
            </w:pPr>
            <w:r w:rsidRPr="000952AC">
              <w:rPr>
                <w:rFonts w:ascii="Verdana" w:eastAsia="Calibri" w:hAnsi="Verdana" w:cs="Arial"/>
                <w:b/>
                <w:lang w:eastAsia="es-ES_tradnl"/>
              </w:rPr>
              <w:t>Radicación:</w:t>
            </w:r>
            <w:r w:rsidRPr="000952AC">
              <w:rPr>
                <w:rFonts w:ascii="Verdana" w:eastAsia="Calibri" w:hAnsi="Verdana" w:cs="Arial"/>
                <w:lang w:eastAsia="es-ES_tradnl"/>
              </w:rPr>
              <w:t xml:space="preserve">               </w:t>
            </w:r>
          </w:p>
        </w:tc>
        <w:tc>
          <w:tcPr>
            <w:tcW w:w="5670" w:type="dxa"/>
          </w:tcPr>
          <w:p w14:paraId="3A7C006E" w14:textId="63AE1A78" w:rsidR="00915038" w:rsidRPr="000952AC" w:rsidRDefault="00915038" w:rsidP="006E29AA">
            <w:pPr>
              <w:jc w:val="both"/>
              <w:rPr>
                <w:rFonts w:ascii="Verdana" w:eastAsia="Calibri" w:hAnsi="Verdana" w:cs="Arial"/>
                <w:lang w:eastAsia="es-ES_tradnl"/>
              </w:rPr>
            </w:pPr>
            <w:r w:rsidRPr="000952AC">
              <w:rPr>
                <w:rFonts w:ascii="Verdana" w:eastAsia="Calibri" w:hAnsi="Verdana" w:cs="Arial"/>
                <w:lang w:eastAsia="es-ES_tradnl"/>
              </w:rPr>
              <w:t xml:space="preserve">Respuesta a </w:t>
            </w:r>
            <w:r w:rsidR="00073157">
              <w:rPr>
                <w:rFonts w:ascii="Verdana" w:eastAsia="Calibri" w:hAnsi="Verdana" w:cs="Arial"/>
                <w:lang w:eastAsia="es-ES_tradnl"/>
              </w:rPr>
              <w:t xml:space="preserve">las </w:t>
            </w:r>
            <w:r w:rsidRPr="00A965F8">
              <w:rPr>
                <w:rFonts w:ascii="Verdana" w:eastAsia="Calibri" w:hAnsi="Verdana" w:cs="Arial"/>
                <w:lang w:eastAsia="es-ES_tradnl"/>
              </w:rPr>
              <w:t>consulta</w:t>
            </w:r>
            <w:r w:rsidR="00073157">
              <w:rPr>
                <w:rFonts w:ascii="Verdana" w:eastAsia="Calibri" w:hAnsi="Verdana" w:cs="Arial"/>
                <w:lang w:eastAsia="es-ES_tradnl"/>
              </w:rPr>
              <w:t>s</w:t>
            </w:r>
            <w:r w:rsidRPr="000952AC">
              <w:rPr>
                <w:rFonts w:ascii="Verdana" w:eastAsia="Calibri" w:hAnsi="Verdana" w:cs="Arial"/>
                <w:lang w:eastAsia="es-ES_tradnl"/>
              </w:rPr>
              <w:t xml:space="preserve"> con </w:t>
            </w:r>
            <w:r w:rsidRPr="00A965F8">
              <w:rPr>
                <w:rFonts w:ascii="Verdana" w:eastAsia="Calibri" w:hAnsi="Verdana" w:cs="Arial"/>
                <w:lang w:eastAsia="es-ES_tradnl"/>
              </w:rPr>
              <w:t>radicado</w:t>
            </w:r>
            <w:r w:rsidR="00073157">
              <w:rPr>
                <w:rFonts w:ascii="Verdana" w:eastAsia="Calibri" w:hAnsi="Verdana" w:cs="Arial"/>
                <w:lang w:eastAsia="es-ES_tradnl"/>
              </w:rPr>
              <w:t>s</w:t>
            </w:r>
            <w:r w:rsidRPr="000952AC">
              <w:rPr>
                <w:rFonts w:ascii="Verdana" w:eastAsia="Calibri" w:hAnsi="Verdana" w:cs="Arial"/>
                <w:lang w:eastAsia="es-ES_tradnl"/>
              </w:rPr>
              <w:t xml:space="preserve"> </w:t>
            </w:r>
            <w:r w:rsidRPr="005C1DF6">
              <w:rPr>
                <w:rFonts w:ascii="Verdana" w:eastAsia="Calibri" w:hAnsi="Verdana" w:cs="Arial"/>
                <w:lang w:eastAsia="es-ES_tradnl"/>
              </w:rPr>
              <w:t>1-2025-06-04-005430</w:t>
            </w:r>
            <w:r w:rsidR="00073157">
              <w:rPr>
                <w:rFonts w:ascii="Verdana" w:eastAsia="Calibri" w:hAnsi="Verdana" w:cs="Arial"/>
                <w:lang w:eastAsia="es-ES_tradnl"/>
              </w:rPr>
              <w:t xml:space="preserve"> y </w:t>
            </w:r>
            <w:r w:rsidR="00073157" w:rsidRPr="00073157">
              <w:rPr>
                <w:rFonts w:ascii="Verdana" w:eastAsia="Calibri" w:hAnsi="Verdana" w:cs="Arial"/>
                <w:lang w:eastAsia="es-ES_tradnl"/>
              </w:rPr>
              <w:t>1_2025_06_11_005736</w:t>
            </w:r>
            <w:r w:rsidR="00073157">
              <w:rPr>
                <w:rFonts w:ascii="Verdana" w:eastAsia="Calibri" w:hAnsi="Verdana" w:cs="Arial"/>
                <w:lang w:eastAsia="es-ES_tradnl"/>
              </w:rPr>
              <w:t xml:space="preserve"> (Acumuladas)</w:t>
            </w:r>
          </w:p>
        </w:tc>
      </w:tr>
    </w:tbl>
    <w:p w14:paraId="432CF4EB" w14:textId="77777777" w:rsidR="00915038" w:rsidRPr="000952AC" w:rsidRDefault="00915038" w:rsidP="00A965F8">
      <w:pPr>
        <w:spacing w:after="0" w:line="240" w:lineRule="auto"/>
        <w:jc w:val="both"/>
        <w:rPr>
          <w:rFonts w:ascii="Verdana" w:eastAsia="Calibri" w:hAnsi="Verdana" w:cs="Arial"/>
          <w:lang w:eastAsia="es-ES_tradnl"/>
        </w:rPr>
      </w:pPr>
    </w:p>
    <w:p w14:paraId="2EBCA926" w14:textId="77777777" w:rsidR="00915038" w:rsidRPr="000952AC" w:rsidRDefault="00915038" w:rsidP="00915038">
      <w:pPr>
        <w:spacing w:after="0" w:line="276" w:lineRule="auto"/>
        <w:jc w:val="both"/>
        <w:rPr>
          <w:rFonts w:ascii="Verdana" w:eastAsia="Calibri" w:hAnsi="Verdana" w:cs="Arial"/>
          <w:lang w:eastAsia="es-ES"/>
        </w:rPr>
      </w:pPr>
      <w:r w:rsidRPr="000952AC">
        <w:rPr>
          <w:rFonts w:ascii="Verdana" w:eastAsia="Calibri" w:hAnsi="Verdana" w:cs="Arial"/>
          <w:lang w:eastAsia="es-ES"/>
        </w:rPr>
        <w:t>Estimad</w:t>
      </w:r>
      <w:r>
        <w:rPr>
          <w:rFonts w:ascii="Verdana" w:eastAsia="Calibri" w:hAnsi="Verdana" w:cs="Arial"/>
          <w:lang w:eastAsia="es-ES"/>
        </w:rPr>
        <w:t>a entidad</w:t>
      </w:r>
      <w:r w:rsidRPr="000952AC">
        <w:rPr>
          <w:rFonts w:ascii="Verdana" w:eastAsia="Calibri" w:hAnsi="Verdana" w:cs="Arial"/>
          <w:lang w:eastAsia="es-ES"/>
        </w:rPr>
        <w:t xml:space="preserve">: </w:t>
      </w:r>
    </w:p>
    <w:p w14:paraId="16B1DF1D" w14:textId="77777777" w:rsidR="00915038" w:rsidRPr="000952AC" w:rsidRDefault="00915038" w:rsidP="00915038">
      <w:pPr>
        <w:tabs>
          <w:tab w:val="left" w:pos="3768"/>
        </w:tabs>
        <w:spacing w:after="0" w:line="276" w:lineRule="auto"/>
        <w:jc w:val="both"/>
        <w:rPr>
          <w:rFonts w:ascii="Verdana" w:eastAsia="Calibri" w:hAnsi="Verdana" w:cs="Arial"/>
          <w:lang w:eastAsia="es-ES"/>
        </w:rPr>
      </w:pPr>
      <w:r w:rsidRPr="000952AC">
        <w:rPr>
          <w:rFonts w:ascii="Verdana" w:eastAsia="Calibri" w:hAnsi="Verdana" w:cs="Arial"/>
          <w:lang w:eastAsia="es-ES"/>
        </w:rPr>
        <w:tab/>
      </w:r>
    </w:p>
    <w:p w14:paraId="40C919E0" w14:textId="77777777" w:rsidR="00915038" w:rsidRPr="000952AC" w:rsidRDefault="00915038" w:rsidP="00915038">
      <w:pPr>
        <w:spacing w:after="0" w:line="276" w:lineRule="auto"/>
        <w:jc w:val="both"/>
        <w:rPr>
          <w:rFonts w:ascii="Verdana" w:eastAsia="Calibri" w:hAnsi="Verdana" w:cs="Arial"/>
          <w:lang w:eastAsia="es-ES"/>
        </w:rPr>
      </w:pPr>
      <w:r w:rsidRPr="000952AC">
        <w:rPr>
          <w:rFonts w:ascii="Verdana" w:eastAsia="Calibri" w:hAnsi="Verdana" w:cs="Arial"/>
          <w:color w:val="000000" w:themeColor="text1"/>
          <w:lang w:eastAsia="es-ES"/>
        </w:rPr>
        <w:t>En ejercicio de la competencia otorgada por los artículos 3, numeral 5º, y 11, numeral 8º, del Decreto Ley 4170 de 2011,</w:t>
      </w:r>
      <w:r w:rsidRPr="000952AC">
        <w:rPr>
          <w:rFonts w:ascii="Verdana" w:eastAsia="Arial MT" w:hAnsi="Verdana" w:cs="Arial MT"/>
          <w:lang w:eastAsia="es-ES"/>
        </w:rPr>
        <w:t xml:space="preserve"> </w:t>
      </w:r>
      <w:r w:rsidRPr="000952AC">
        <w:rPr>
          <w:rFonts w:ascii="Verdana" w:hAnsi="Verdana" w:cs="Arial"/>
        </w:rPr>
        <w:t xml:space="preserve">así como lo establecido en el artículo 4 de la Resolución 1707 de 2018 expedida por esta Entidad, </w:t>
      </w:r>
      <w:r w:rsidRPr="000952AC">
        <w:rPr>
          <w:rFonts w:ascii="Verdana" w:eastAsia="Calibri" w:hAnsi="Verdana" w:cs="Arial"/>
          <w:color w:val="000000" w:themeColor="text1"/>
          <w:lang w:eastAsia="es-ES"/>
        </w:rPr>
        <w:t xml:space="preserve">la Agencia Nacional </w:t>
      </w:r>
      <w:r w:rsidRPr="000952AC">
        <w:rPr>
          <w:rFonts w:ascii="Verdana" w:eastAsia="Calibri" w:hAnsi="Verdana" w:cs="Arial"/>
          <w:color w:val="000000" w:themeColor="text1"/>
          <w:lang w:eastAsia="es-ES"/>
        </w:rPr>
        <w:lastRenderedPageBreak/>
        <w:t xml:space="preserve">de Contratación </w:t>
      </w:r>
      <w:r w:rsidRPr="000952AC">
        <w:rPr>
          <w:rFonts w:ascii="Verdana" w:eastAsia="Calibri" w:hAnsi="Verdana" w:cs="Arial"/>
          <w:lang w:eastAsia="es-ES"/>
        </w:rPr>
        <w:t xml:space="preserve">Pública – Colombia Compra Eficiente– responde su solicitud de consulta de fecha </w:t>
      </w:r>
      <w:r>
        <w:rPr>
          <w:rFonts w:ascii="Verdana" w:eastAsia="Calibri" w:hAnsi="Verdana" w:cs="Arial"/>
          <w:lang w:eastAsia="es-ES"/>
        </w:rPr>
        <w:t>4 de junio de 2025</w:t>
      </w:r>
      <w:r w:rsidRPr="000952AC">
        <w:rPr>
          <w:rFonts w:ascii="Verdana" w:eastAsia="Calibri" w:hAnsi="Verdana" w:cs="Arial"/>
          <w:lang w:eastAsia="es-ES"/>
        </w:rPr>
        <w:t xml:space="preserve">, en la cual manifiesta lo siguiente: </w:t>
      </w:r>
    </w:p>
    <w:p w14:paraId="7DF28502" w14:textId="77777777" w:rsidR="00915038" w:rsidRPr="000952AC" w:rsidRDefault="00915038" w:rsidP="00915038">
      <w:pPr>
        <w:pStyle w:val="Prrafodelista"/>
        <w:tabs>
          <w:tab w:val="left" w:pos="142"/>
          <w:tab w:val="left" w:pos="284"/>
        </w:tabs>
        <w:spacing w:after="0" w:line="276" w:lineRule="auto"/>
        <w:ind w:left="142"/>
        <w:contextualSpacing w:val="0"/>
        <w:jc w:val="both"/>
        <w:rPr>
          <w:rFonts w:ascii="Verdana" w:eastAsia="Century Gothic" w:hAnsi="Verdana" w:cs="Century Gothic"/>
          <w:b/>
          <w:bCs/>
          <w:i/>
          <w:iCs/>
          <w:sz w:val="20"/>
          <w:szCs w:val="20"/>
          <w:lang w:val="es-CO"/>
        </w:rPr>
      </w:pPr>
    </w:p>
    <w:p w14:paraId="5BE58760" w14:textId="77777777" w:rsidR="00915038" w:rsidRPr="007A3EBF" w:rsidRDefault="00915038" w:rsidP="00915038">
      <w:pPr>
        <w:spacing w:after="0" w:line="240" w:lineRule="auto"/>
        <w:ind w:left="709" w:right="709"/>
        <w:jc w:val="both"/>
        <w:rPr>
          <w:rFonts w:ascii="Verdana" w:hAnsi="Verdana"/>
          <w:sz w:val="20"/>
          <w:szCs w:val="20"/>
        </w:rPr>
      </w:pPr>
      <w:bookmarkStart w:id="3" w:name="_Hlk192699624"/>
      <w:bookmarkStart w:id="4" w:name="_Hlk199394899"/>
      <w:r w:rsidRPr="000952AC">
        <w:rPr>
          <w:rFonts w:ascii="Verdana" w:eastAsia="Century Gothic" w:hAnsi="Verdana" w:cs="Century Gothic"/>
          <w:sz w:val="20"/>
          <w:szCs w:val="20"/>
        </w:rPr>
        <w:t xml:space="preserve">“(…) </w:t>
      </w:r>
      <w:bookmarkEnd w:id="3"/>
      <w:r w:rsidRPr="005C1DF6">
        <w:rPr>
          <w:rFonts w:ascii="Verdana" w:hAnsi="Verdana"/>
          <w:sz w:val="20"/>
          <w:szCs w:val="20"/>
        </w:rPr>
        <w:t>En la Empresa de servicios públicos ACUAPUENTE S.A. E.S.P. identificada con NIT 804.009.177-2 donde laboro actualmente, tenemos el caso de una señora que ha estado vinculada a través de contrato de prestación de servicios desde el año 2021, sin embargo en  2023 quedó en estado de embarazo, en marzo de 2024 inició su licencia de maternidad, durante ese periodo el contrato se mantuvo suspendido, en el mes de julio se reinició hasta noviembre y ahí se le adicionó tiempo hasta el 31 de diciembre de 2024 a fin de garantizar los 6 meses de lactancia materna, para enero de 2025 la señora llega a reclamar el derecho de seguirla contratando acogiéndose al beneficio de la estabilidad laboral reforzada ley 2306 de 2023, necesitamos conocer el concepto de la función pública para saber ¿si esta ley si se extiende a los contratos de prestación de servicios o no?</w:t>
      </w:r>
      <w:r>
        <w:rPr>
          <w:rFonts w:ascii="Verdana" w:hAnsi="Verdana"/>
          <w:sz w:val="20"/>
          <w:szCs w:val="20"/>
        </w:rPr>
        <w:t xml:space="preserve"> </w:t>
      </w:r>
      <w:r w:rsidRPr="000952AC">
        <w:rPr>
          <w:rFonts w:ascii="Verdana" w:hAnsi="Verdana"/>
          <w:sz w:val="20"/>
          <w:szCs w:val="20"/>
        </w:rPr>
        <w:t>(…)”.</w:t>
      </w:r>
      <w:bookmarkEnd w:id="4"/>
    </w:p>
    <w:p w14:paraId="0F874C37" w14:textId="77777777" w:rsidR="00915038" w:rsidRDefault="00915038" w:rsidP="00A965F8">
      <w:pPr>
        <w:spacing w:after="0" w:line="276" w:lineRule="auto"/>
        <w:ind w:firstLine="709"/>
        <w:jc w:val="both"/>
        <w:rPr>
          <w:rFonts w:ascii="Verdana" w:eastAsia="Calibri" w:hAnsi="Verdana" w:cs="Arial"/>
          <w:color w:val="000000"/>
          <w:lang w:eastAsia="es-ES"/>
        </w:rPr>
      </w:pPr>
    </w:p>
    <w:p w14:paraId="54838164" w14:textId="77777777" w:rsidR="00915038" w:rsidRPr="000952AC" w:rsidRDefault="00915038" w:rsidP="00915038">
      <w:pPr>
        <w:spacing w:after="120" w:line="276" w:lineRule="auto"/>
        <w:ind w:firstLine="709"/>
        <w:jc w:val="both"/>
        <w:rPr>
          <w:rFonts w:ascii="Verdana" w:eastAsia="Calibri" w:hAnsi="Verdana" w:cs="Arial"/>
          <w:color w:val="000000"/>
          <w:szCs w:val="24"/>
          <w:lang w:eastAsia="es-ES_tradnl"/>
        </w:rPr>
      </w:pPr>
      <w:r w:rsidRPr="000952AC">
        <w:rPr>
          <w:rFonts w:ascii="Verdana" w:eastAsia="Calibri" w:hAnsi="Verdana"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0952AC">
        <w:rPr>
          <w:rFonts w:ascii="Verdana" w:eastAsia="Calibri" w:hAnsi="Verdana" w:cs="Arial"/>
          <w:color w:val="000000"/>
          <w:szCs w:val="24"/>
          <w:lang w:eastAsia="es-ES_tradnl"/>
        </w:rPr>
        <w:tab/>
      </w:r>
    </w:p>
    <w:p w14:paraId="5407C7FF" w14:textId="77777777" w:rsidR="00915038" w:rsidRPr="000952AC" w:rsidRDefault="00915038" w:rsidP="00915038">
      <w:pPr>
        <w:spacing w:after="0" w:line="276" w:lineRule="auto"/>
        <w:ind w:firstLine="709"/>
        <w:jc w:val="both"/>
        <w:rPr>
          <w:rFonts w:ascii="Verdana" w:eastAsia="Calibri" w:hAnsi="Verdana" w:cs="Arial"/>
          <w:color w:val="000000"/>
          <w:lang w:eastAsia="es-ES"/>
        </w:rPr>
      </w:pPr>
      <w:r w:rsidRPr="000952AC">
        <w:rPr>
          <w:rFonts w:ascii="Verdana" w:eastAsia="Calibri" w:hAnsi="Verdana" w:cs="Arial"/>
          <w:color w:val="000000"/>
          <w:lang w:eastAsia="es-ES"/>
        </w:rPr>
        <w:t xml:space="preserve">Conforme lo expuesto, en aras de garantizar el derecho fundamental de petición, se resolverá su petición dentro de los límites de la referida competencia consultiva, esto es, haciendo abstracción del caso particular y concreto señalado en su petición, pero señalando algunas consideraciones sobre las normas generales relacionadas con el problema jurídico de su consulta.  </w:t>
      </w:r>
    </w:p>
    <w:p w14:paraId="49906657" w14:textId="77777777" w:rsidR="00915038" w:rsidRPr="000952AC" w:rsidRDefault="00915038" w:rsidP="00915038">
      <w:pPr>
        <w:spacing w:after="0" w:line="276" w:lineRule="auto"/>
        <w:ind w:firstLine="709"/>
        <w:jc w:val="both"/>
        <w:rPr>
          <w:rFonts w:ascii="Verdana" w:eastAsia="Calibri" w:hAnsi="Verdana" w:cs="Arial"/>
          <w:color w:val="000000"/>
          <w:lang w:eastAsia="es-ES"/>
        </w:rPr>
      </w:pPr>
    </w:p>
    <w:p w14:paraId="43B2F63D" w14:textId="77777777" w:rsidR="00915038" w:rsidRPr="000952AC" w:rsidRDefault="00915038" w:rsidP="0091503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lang w:val="es-CO"/>
        </w:rPr>
      </w:pPr>
      <w:r w:rsidRPr="000952AC">
        <w:rPr>
          <w:rFonts w:ascii="Verdana" w:eastAsia="Century Gothic" w:hAnsi="Verdana" w:cs="Century Gothic"/>
          <w:b/>
          <w:bCs/>
          <w:lang w:val="es-CO"/>
        </w:rPr>
        <w:t>Problema planteado:</w:t>
      </w:r>
    </w:p>
    <w:p w14:paraId="19005244" w14:textId="77777777" w:rsidR="00E965DA" w:rsidRPr="000952AC" w:rsidRDefault="00E965DA" w:rsidP="00E965DA">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2047D3CB" w14:textId="0EE1156A" w:rsidR="00E965DA" w:rsidRPr="000952AC" w:rsidRDefault="00E965DA" w:rsidP="00E965DA">
      <w:pPr>
        <w:spacing w:after="0" w:line="276" w:lineRule="auto"/>
        <w:jc w:val="both"/>
        <w:rPr>
          <w:rFonts w:ascii="Verdana" w:eastAsia="Century Gothic" w:hAnsi="Verdana" w:cs="Century Gothic"/>
        </w:rPr>
      </w:pPr>
      <w:r w:rsidRPr="000952AC">
        <w:rPr>
          <w:rFonts w:ascii="Verdana" w:eastAsia="Century Gothic" w:hAnsi="Verdana" w:cs="Century Gothic"/>
        </w:rPr>
        <w:t xml:space="preserve">De acuerdo con el contenido de su solicitud, esta Agencia resolverá el siguiente problema jurídico: ¿Cuál es el alcance </w:t>
      </w:r>
      <w:r w:rsidR="00AD7CB9">
        <w:rPr>
          <w:rFonts w:ascii="Verdana" w:eastAsia="Century Gothic" w:hAnsi="Verdana" w:cs="Century Gothic"/>
        </w:rPr>
        <w:t xml:space="preserve">de </w:t>
      </w:r>
      <w:r>
        <w:rPr>
          <w:rFonts w:ascii="Verdana" w:eastAsia="Century Gothic" w:hAnsi="Verdana" w:cs="Century Gothic"/>
        </w:rPr>
        <w:t>la protección ocupacional reforzada</w:t>
      </w:r>
      <w:r w:rsidRPr="000952AC">
        <w:rPr>
          <w:rFonts w:ascii="Verdana" w:eastAsia="Century Gothic" w:hAnsi="Verdana" w:cs="Century Gothic"/>
        </w:rPr>
        <w:t xml:space="preserve"> </w:t>
      </w:r>
      <w:r>
        <w:rPr>
          <w:rFonts w:ascii="Verdana" w:eastAsia="Century Gothic" w:hAnsi="Verdana" w:cs="Century Gothic"/>
        </w:rPr>
        <w:lastRenderedPageBreak/>
        <w:t xml:space="preserve">establecida en el artículo 6 </w:t>
      </w:r>
      <w:r w:rsidRPr="000952AC">
        <w:rPr>
          <w:rFonts w:ascii="Verdana" w:eastAsia="Century Gothic" w:hAnsi="Verdana" w:cs="Century Gothic"/>
        </w:rPr>
        <w:t xml:space="preserve">de la Ley 2306 de 2023 </w:t>
      </w:r>
      <w:r w:rsidRPr="000952AC" w:rsidDel="00B550CD">
        <w:rPr>
          <w:rFonts w:ascii="Verdana" w:eastAsia="Century Gothic" w:hAnsi="Verdana" w:cs="Century Gothic"/>
        </w:rPr>
        <w:t xml:space="preserve">en </w:t>
      </w:r>
      <w:r w:rsidRPr="000952AC">
        <w:rPr>
          <w:rFonts w:ascii="Verdana" w:eastAsia="Century Gothic" w:hAnsi="Verdana" w:cs="Century Gothic"/>
        </w:rPr>
        <w:t>licencia de maternidad y periodo de lactancia en un contrato de prestación de servicios?</w:t>
      </w:r>
    </w:p>
    <w:p w14:paraId="7E94DC19" w14:textId="77777777" w:rsidR="00E965DA" w:rsidRPr="007A3EBF" w:rsidRDefault="00E965DA" w:rsidP="00E965DA">
      <w:pPr>
        <w:spacing w:after="0" w:line="276" w:lineRule="auto"/>
        <w:jc w:val="both"/>
        <w:rPr>
          <w:rFonts w:ascii="Verdana" w:eastAsia="Century Gothic" w:hAnsi="Verdana" w:cs="Century Gothic"/>
        </w:rPr>
      </w:pPr>
      <w:r w:rsidRPr="000952AC">
        <w:rPr>
          <w:rFonts w:ascii="Verdana" w:eastAsia="Century Gothic" w:hAnsi="Verdana" w:cs="Century Gothic"/>
        </w:rPr>
        <w:t xml:space="preserve"> </w:t>
      </w:r>
    </w:p>
    <w:p w14:paraId="2FCCA49E" w14:textId="77777777" w:rsidR="00E965DA" w:rsidRDefault="00E965DA" w:rsidP="00E965DA">
      <w:pPr>
        <w:spacing w:after="0" w:line="276" w:lineRule="auto"/>
        <w:jc w:val="both"/>
        <w:rPr>
          <w:rFonts w:ascii="Verdana" w:eastAsia="Century Gothic" w:hAnsi="Verdana" w:cs="Century Gothic"/>
          <w:b/>
          <w:bCs/>
        </w:rPr>
      </w:pPr>
      <w:r w:rsidRPr="000952AC">
        <w:rPr>
          <w:rFonts w:ascii="Verdana" w:eastAsia="Century Gothic" w:hAnsi="Verdana" w:cs="Century Gothic"/>
          <w:b/>
          <w:bCs/>
        </w:rPr>
        <w:t>2. Respuesta:</w:t>
      </w:r>
    </w:p>
    <w:p w14:paraId="58D40CDA" w14:textId="77777777" w:rsidR="00E965DA" w:rsidRPr="000952AC" w:rsidRDefault="00E965DA" w:rsidP="00E965DA">
      <w:pPr>
        <w:tabs>
          <w:tab w:val="left" w:pos="142"/>
          <w:tab w:val="left" w:pos="284"/>
        </w:tabs>
        <w:spacing w:after="0" w:line="276" w:lineRule="auto"/>
        <w:jc w:val="both"/>
        <w:rPr>
          <w:rFonts w:ascii="Verdana" w:eastAsia="Century Gothic" w:hAnsi="Verdana" w:cs="Century Gothic"/>
          <w:b/>
          <w:bCs/>
        </w:rPr>
      </w:pPr>
    </w:p>
    <w:tbl>
      <w:tblPr>
        <w:tblStyle w:val="Tablaconcuadrcula"/>
        <w:tblW w:w="0" w:type="auto"/>
        <w:tblLook w:val="04A0" w:firstRow="1" w:lastRow="0" w:firstColumn="1" w:lastColumn="0" w:noHBand="0" w:noVBand="1"/>
      </w:tblPr>
      <w:tblGrid>
        <w:gridCol w:w="8828"/>
      </w:tblGrid>
      <w:tr w:rsidR="00E965DA" w:rsidRPr="000952AC" w14:paraId="21CC238D" w14:textId="77777777" w:rsidTr="006D75F2">
        <w:tc>
          <w:tcPr>
            <w:tcW w:w="8828" w:type="dxa"/>
          </w:tcPr>
          <w:p w14:paraId="59FDDDA9" w14:textId="77777777" w:rsidR="00E965DA" w:rsidRDefault="00E965DA" w:rsidP="006D75F2">
            <w:pPr>
              <w:pStyle w:val="Textoindependiente"/>
              <w:spacing w:after="120" w:line="276" w:lineRule="auto"/>
              <w:ind w:right="51"/>
              <w:jc w:val="both"/>
              <w:rPr>
                <w:rFonts w:eastAsia="Calibri" w:cs="Arial"/>
              </w:rPr>
            </w:pPr>
            <w:r w:rsidRPr="76FD4F24">
              <w:rPr>
                <w:rFonts w:eastAsia="Calibri" w:cs="Arial"/>
              </w:rPr>
              <w:t>Respecto</w:t>
            </w:r>
            <w:r>
              <w:rPr>
                <w:rFonts w:eastAsia="Calibri" w:cs="Arial"/>
                <w:bCs/>
              </w:rPr>
              <w:t xml:space="preserve"> al objeto de su consulta, debe señalarse que, l</w:t>
            </w:r>
            <w:r w:rsidRPr="76FD4F24">
              <w:rPr>
                <w:rFonts w:eastAsia="Calibri" w:cs="Arial"/>
              </w:rPr>
              <w:t xml:space="preserve">a protección de estabilidad ocupacional reforzada en contratos de prestación de servicios es una garantía reconocida por la Corte Constitucional, a través de las sentencias </w:t>
            </w:r>
            <w:r w:rsidRPr="00491961">
              <w:rPr>
                <w:rFonts w:cs="Arial"/>
                <w:bCs/>
              </w:rPr>
              <w:t>SU-070 de 2013, SU-075 de 2018, y en especial la sentencia</w:t>
            </w:r>
            <w:r w:rsidRPr="00491961">
              <w:rPr>
                <w:bCs/>
                <w:color w:val="333333"/>
              </w:rPr>
              <w:t xml:space="preserve"> T-329 de 2022</w:t>
            </w:r>
            <w:r>
              <w:rPr>
                <w:bCs/>
                <w:color w:val="333333"/>
              </w:rPr>
              <w:t xml:space="preserve">. En dichas providencias se reconoce que esta garantía que procede en contratos de prestación </w:t>
            </w:r>
            <w:r w:rsidRPr="00B47DEA">
              <w:t xml:space="preserve">de servicios </w:t>
            </w:r>
            <w:r w:rsidRPr="76FD4F24">
              <w:rPr>
                <w:rFonts w:eastAsia="Calibri" w:cs="Arial"/>
              </w:rPr>
              <w:t xml:space="preserve">durante el periodo de gestación, el disfrute de licencia de maternidad, hasta por dieciocho (18) semanas y el periodo de lactancia. </w:t>
            </w:r>
          </w:p>
          <w:p w14:paraId="7B2D8DC2" w14:textId="77777777" w:rsidR="00E965DA" w:rsidRDefault="00E965DA" w:rsidP="006D75F2">
            <w:pPr>
              <w:spacing w:after="120" w:line="276" w:lineRule="auto"/>
              <w:ind w:firstLine="708"/>
              <w:jc w:val="both"/>
              <w:rPr>
                <w:rFonts w:ascii="Verdana" w:hAnsi="Verdana" w:cs="Arial"/>
                <w:lang w:val="es-MX"/>
              </w:rPr>
            </w:pPr>
            <w:r w:rsidRPr="008C6876">
              <w:rPr>
                <w:rFonts w:ascii="Verdana" w:eastAsia="Calibri" w:hAnsi="Verdana" w:cs="Arial"/>
                <w:color w:val="000000" w:themeColor="text1"/>
                <w:lang w:val="es-MX"/>
              </w:rPr>
              <w:t xml:space="preserve">Así pues, </w:t>
            </w:r>
            <w:r>
              <w:rPr>
                <w:rFonts w:ascii="Verdana" w:eastAsia="Calibri" w:hAnsi="Verdana" w:cs="Arial"/>
                <w:color w:val="000000" w:themeColor="text1"/>
                <w:lang w:val="es-MX"/>
              </w:rPr>
              <w:t xml:space="preserve">en cada caso, </w:t>
            </w:r>
            <w:r w:rsidRPr="008C6876">
              <w:rPr>
                <w:rFonts w:ascii="Verdana" w:hAnsi="Verdana" w:cs="Arial"/>
              </w:rPr>
              <w:t xml:space="preserve">la entidad estatal deberá dilucidar la forma más adecuada para garantizar dicho derecho a la contratista y su seguridad social, pues lo que se pretende es </w:t>
            </w:r>
            <w:r w:rsidRPr="76FD4F24">
              <w:rPr>
                <w:rFonts w:ascii="Verdana" w:eastAsia="Calibri" w:hAnsi="Verdana" w:cs="Arial"/>
                <w:lang w:val="es-MX" w:eastAsia="es-ES"/>
              </w:rPr>
              <w:t xml:space="preserve">impedir la discriminación materializada por la terminación o la no renovación del contrato por causa o con ocasión del embarazo o la licencia de maternidad. </w:t>
            </w:r>
            <w:r w:rsidRPr="76FD4F24">
              <w:rPr>
                <w:rFonts w:ascii="Verdana" w:eastAsia="Calibri" w:hAnsi="Verdana" w:cs="Arial"/>
                <w:lang w:val="es-ES"/>
              </w:rPr>
              <w:t>La valoración de los casos de terminación del contrato de prestación de servicios, por embarazo o periodo de lactancia se da a la luz de tres componentes:</w:t>
            </w:r>
            <w:r w:rsidRPr="00491961">
              <w:rPr>
                <w:rFonts w:ascii="Verdana" w:hAnsi="Verdana" w:cs="Arial"/>
                <w:lang w:val="es-MX"/>
              </w:rPr>
              <w:t xml:space="preserve"> (i) el contratante conoce el estado de embarazo de la contratista, (</w:t>
            </w:r>
            <w:proofErr w:type="spellStart"/>
            <w:r w:rsidRPr="00491961">
              <w:rPr>
                <w:rFonts w:ascii="Verdana" w:hAnsi="Verdana" w:cs="Arial"/>
                <w:lang w:val="es-MX"/>
              </w:rPr>
              <w:t>ii</w:t>
            </w:r>
            <w:proofErr w:type="spellEnd"/>
            <w:r w:rsidRPr="00491961">
              <w:rPr>
                <w:rFonts w:ascii="Verdana" w:hAnsi="Verdana" w:cs="Arial"/>
                <w:lang w:val="es-MX"/>
              </w:rPr>
              <w:t>) subsiste la causa del contrato y (</w:t>
            </w:r>
            <w:proofErr w:type="spellStart"/>
            <w:r w:rsidRPr="00491961">
              <w:rPr>
                <w:rFonts w:ascii="Verdana" w:hAnsi="Verdana" w:cs="Arial"/>
                <w:lang w:val="es-MX"/>
              </w:rPr>
              <w:t>iii</w:t>
            </w:r>
            <w:proofErr w:type="spellEnd"/>
            <w:r w:rsidRPr="00491961">
              <w:rPr>
                <w:rFonts w:ascii="Verdana" w:hAnsi="Verdana" w:cs="Arial"/>
                <w:lang w:val="es-MX"/>
              </w:rPr>
              <w:t>) no cuenta con permiso del inspector del trabajo para terminar el contrato</w:t>
            </w:r>
            <w:r>
              <w:rPr>
                <w:rFonts w:ascii="Verdana" w:hAnsi="Verdana" w:cs="Arial"/>
                <w:lang w:val="es-MX"/>
              </w:rPr>
              <w:t xml:space="preserve">. </w:t>
            </w:r>
          </w:p>
          <w:p w14:paraId="1DA444DD" w14:textId="77777777" w:rsidR="00E965DA" w:rsidRPr="00130A68" w:rsidRDefault="00E965DA" w:rsidP="006D75F2">
            <w:pPr>
              <w:spacing w:after="120" w:line="276" w:lineRule="auto"/>
              <w:ind w:firstLine="708"/>
              <w:jc w:val="both"/>
              <w:rPr>
                <w:rFonts w:ascii="Verdana" w:hAnsi="Verdana" w:cs="Arial"/>
                <w:shd w:val="clear" w:color="auto" w:fill="FFFFFF"/>
              </w:rPr>
            </w:pPr>
            <w:r w:rsidRPr="00130A68">
              <w:rPr>
                <w:rFonts w:ascii="Verdana" w:hAnsi="Verdana" w:cs="Arial"/>
                <w:shd w:val="clear" w:color="auto" w:fill="FFFFFF"/>
              </w:rPr>
              <w:t xml:space="preserve">En relación con la prohibición de despido consagrada en el artículo 239 del Código Sustantivo de Trabajo por motivo del embarazo o la lactancia, a la luz de la modificación introducida por la Ley 2306 de 2023, resulta importante hacer una precisión respecto a cómo opera la presunción de despido discriminatorio durante el embarazo y como opera durante el periodo de lactancia. De acuerdo con lo establecido en el artículo 239 </w:t>
            </w:r>
            <w:r w:rsidRPr="00130A68">
              <w:rPr>
                <w:rFonts w:ascii="Verdana" w:hAnsi="Verdana" w:cs="Arial"/>
                <w:i/>
                <w:iCs/>
                <w:shd w:val="clear" w:color="auto" w:fill="FFFFFF"/>
              </w:rPr>
              <w:t>ibidem</w:t>
            </w:r>
            <w:r w:rsidRPr="00130A68">
              <w:rPr>
                <w:rFonts w:ascii="Verdana" w:hAnsi="Verdana" w:cs="Arial"/>
                <w:shd w:val="clear" w:color="auto" w:fill="FFFFFF"/>
              </w:rPr>
              <w:t xml:space="preserve"> se presume que un despido es discriminatorio cuando sucede entre el embarazo y la licencia de maternidad – es decir, durante las dieciocho (18) semanas posteriores al parto – no durante el periodo de la lactancia. Durante la lactancia, si bien la trabajadora goza del fuero de maternidad, la presunción cambia y esta debe probar que el despido ocurrió con motivo de la lactancia. </w:t>
            </w:r>
          </w:p>
          <w:p w14:paraId="41F28FA7" w14:textId="77777777" w:rsidR="00E965DA" w:rsidRPr="008C6876" w:rsidRDefault="00E965DA" w:rsidP="006D75F2">
            <w:pPr>
              <w:spacing w:after="120" w:line="276" w:lineRule="auto"/>
              <w:ind w:firstLine="708"/>
              <w:jc w:val="both"/>
              <w:rPr>
                <w:rFonts w:ascii="Verdana" w:hAnsi="Verdana" w:cs="Arial"/>
                <w:shd w:val="clear" w:color="auto" w:fill="FFFFFF"/>
              </w:rPr>
            </w:pPr>
            <w:r w:rsidRPr="76FD4F24">
              <w:rPr>
                <w:rFonts w:ascii="Verdana" w:eastAsia="Calibri" w:hAnsi="Verdana" w:cs="Arial"/>
                <w:color w:val="000000"/>
                <w:lang w:val="es-ES"/>
              </w:rPr>
              <w:t xml:space="preserve">Ahora bien, en relación con la consulta sobre la protección en el periodo de lactancia hasta por dos (2) años, la Agencia Nacional de Contratación Pública – Colombia Compra Eficiente el derecho a los descansos remunerados </w:t>
            </w:r>
            <w:r w:rsidRPr="76FD4F24">
              <w:rPr>
                <w:rFonts w:ascii="Verdana" w:eastAsia="Calibri" w:hAnsi="Verdana" w:cs="Arial"/>
                <w:color w:val="000000"/>
                <w:lang w:val="es-ES"/>
              </w:rPr>
              <w:lastRenderedPageBreak/>
              <w:t xml:space="preserve">en el periodo de lactancia y – la posible extensión del fuero de maternidad –, regulado en la Ley 2306 de 2023, no rige a favor de las contratistas del Estado que no ingresan en la categoría de </w:t>
            </w:r>
            <w:r w:rsidRPr="76FD4F24">
              <w:rPr>
                <w:rFonts w:ascii="Verdana" w:eastAsia="Calibri" w:hAnsi="Verdana" w:cs="Arial"/>
                <w:i/>
                <w:color w:val="000000"/>
                <w:lang w:val="es-ES"/>
              </w:rPr>
              <w:t>trabajadores</w:t>
            </w:r>
            <w:r w:rsidRPr="76FD4F24">
              <w:rPr>
                <w:rFonts w:ascii="Verdana" w:eastAsia="Calibri" w:hAnsi="Verdana" w:cs="Arial"/>
                <w:color w:val="000000"/>
                <w:lang w:val="es-ES"/>
              </w:rPr>
              <w:t xml:space="preserve">. Lo previsto en la Ley 2306 de 2023, específicamente en el artículo 6, no se aplica a las relaciones contractuales de las Entidades Estatales que </w:t>
            </w:r>
            <w:r w:rsidRPr="76FD4F24">
              <w:rPr>
                <w:rFonts w:ascii="Verdana" w:eastAsia="Calibri" w:hAnsi="Verdana" w:cs="Arial"/>
                <w:i/>
                <w:color w:val="000000"/>
                <w:lang w:val="es-ES"/>
              </w:rPr>
              <w:t>no</w:t>
            </w:r>
            <w:r w:rsidRPr="76FD4F24">
              <w:rPr>
                <w:rFonts w:ascii="Verdana" w:eastAsia="Calibri" w:hAnsi="Verdana" w:cs="Arial"/>
                <w:color w:val="000000" w:themeColor="text1"/>
                <w:lang w:val="es-ES"/>
              </w:rPr>
              <w:t xml:space="preserve"> generan una relación laboral. </w:t>
            </w:r>
            <w:r w:rsidRPr="76FD4F24">
              <w:rPr>
                <w:rFonts w:ascii="Verdana" w:eastAsia="Calibri" w:hAnsi="Verdana" w:cs="Arial"/>
                <w:color w:val="000000"/>
                <w:lang w:val="es-ES"/>
              </w:rPr>
              <w:t>En otras palabras, el derecho consagrado en esta Ley tiene como destinatarios a los sujetos que ostentan la calidad de trabajadores, es decir, aquellos que han celebrado con estas un contrato de trabajo o del que emerge una relación laboral.</w:t>
            </w:r>
            <w:r w:rsidRPr="008C6876" w:rsidDel="00C72792">
              <w:rPr>
                <w:rFonts w:ascii="Verdana" w:hAnsi="Verdana" w:cs="Arial"/>
                <w:shd w:val="clear" w:color="auto" w:fill="FFFFFF"/>
              </w:rPr>
              <w:t xml:space="preserve"> </w:t>
            </w:r>
          </w:p>
          <w:p w14:paraId="117DCA72" w14:textId="77777777" w:rsidR="00E965DA" w:rsidRPr="00B47DEA" w:rsidRDefault="00E965DA" w:rsidP="006D75F2">
            <w:pPr>
              <w:pStyle w:val="Textoindependiente"/>
              <w:spacing w:line="276" w:lineRule="auto"/>
              <w:ind w:right="49" w:firstLine="709"/>
              <w:jc w:val="both"/>
              <w:rPr>
                <w:shd w:val="clear" w:color="auto" w:fill="FFFFFF"/>
                <w:lang w:val="es-CO"/>
              </w:rPr>
            </w:pPr>
            <w:r w:rsidRPr="008C6876">
              <w:rPr>
                <w:rFonts w:cs="Arial"/>
                <w:shd w:val="clear" w:color="auto" w:fill="FFFFFF"/>
              </w:rPr>
              <w:t>En este punto, es necesario precisar que, a la fecha no existe un precedente judicial o los fundamentos jurídicos mediante los cuales se han resuelto situaciones análogas, por lo que para la Agencia no es posible realizar la interpretación de la Ley </w:t>
            </w:r>
            <w:hyperlink r:id="rId13" w:history="1">
              <w:r w:rsidRPr="008C6876">
                <w:rPr>
                  <w:rFonts w:cs="Arial"/>
                  <w:shd w:val="clear" w:color="auto" w:fill="FFFFFF"/>
                </w:rPr>
                <w:t>2306</w:t>
              </w:r>
            </w:hyperlink>
            <w:r w:rsidRPr="008C6876">
              <w:rPr>
                <w:rFonts w:cs="Arial"/>
                <w:shd w:val="clear" w:color="auto" w:fill="FFFFFF"/>
              </w:rPr>
              <w:t> de 2023</w:t>
            </w:r>
            <w:r>
              <w:rPr>
                <w:rFonts w:cs="Arial"/>
                <w:shd w:val="clear" w:color="auto" w:fill="FFFFFF"/>
              </w:rPr>
              <w:t>,</w:t>
            </w:r>
            <w:r w:rsidRPr="008C6876">
              <w:rPr>
                <w:rFonts w:cs="Arial"/>
                <w:shd w:val="clear" w:color="auto" w:fill="FFFFFF"/>
              </w:rPr>
              <w:t xml:space="preserve"> que modifica el artículo </w:t>
            </w:r>
            <w:hyperlink r:id="rId14" w:anchor="238" w:history="1">
              <w:r w:rsidRPr="008C6876">
                <w:rPr>
                  <w:rFonts w:cs="Arial"/>
                  <w:shd w:val="clear" w:color="auto" w:fill="FFFFFF"/>
                </w:rPr>
                <w:t>238</w:t>
              </w:r>
            </w:hyperlink>
            <w:r w:rsidRPr="76FD4F24">
              <w:rPr>
                <w:rFonts w:cs="Arial"/>
              </w:rPr>
              <w:t> del Código Sustantivo del Trabajo para el caso específico de los contratos de prestación de servicios</w:t>
            </w:r>
            <w:r w:rsidRPr="76FD4F24" w:rsidDel="00075420">
              <w:rPr>
                <w:rFonts w:cs="Arial"/>
              </w:rPr>
              <w:t>.</w:t>
            </w:r>
          </w:p>
        </w:tc>
      </w:tr>
    </w:tbl>
    <w:p w14:paraId="2F7C8B2D" w14:textId="77777777" w:rsidR="00E965DA" w:rsidRPr="000952AC" w:rsidRDefault="00E965DA" w:rsidP="00E965DA">
      <w:pPr>
        <w:tabs>
          <w:tab w:val="left" w:pos="142"/>
          <w:tab w:val="left" w:pos="284"/>
        </w:tabs>
        <w:spacing w:after="0" w:line="276" w:lineRule="auto"/>
        <w:jc w:val="both"/>
        <w:rPr>
          <w:rFonts w:ascii="Verdana" w:eastAsia="Century Gothic" w:hAnsi="Verdana" w:cs="Century Gothic"/>
          <w:b/>
          <w:bCs/>
        </w:rPr>
      </w:pPr>
    </w:p>
    <w:p w14:paraId="57F4049A" w14:textId="77777777" w:rsidR="00E965DA" w:rsidRPr="000952AC" w:rsidRDefault="00E965DA" w:rsidP="00E965DA">
      <w:pPr>
        <w:tabs>
          <w:tab w:val="left" w:pos="142"/>
          <w:tab w:val="left" w:pos="284"/>
        </w:tabs>
        <w:spacing w:after="0" w:line="276" w:lineRule="auto"/>
        <w:jc w:val="both"/>
        <w:rPr>
          <w:rFonts w:ascii="Verdana" w:eastAsia="Century Gothic" w:hAnsi="Verdana" w:cs="Century Gothic"/>
          <w:b/>
          <w:bCs/>
        </w:rPr>
      </w:pPr>
      <w:r w:rsidRPr="000952AC">
        <w:rPr>
          <w:rFonts w:ascii="Verdana" w:eastAsia="Century Gothic" w:hAnsi="Verdana" w:cs="Century Gothic"/>
          <w:b/>
          <w:bCs/>
        </w:rPr>
        <w:t>3. Razones de la respuesta:</w:t>
      </w:r>
    </w:p>
    <w:p w14:paraId="47617E2F" w14:textId="77777777" w:rsidR="00E965DA" w:rsidRPr="000952AC" w:rsidRDefault="00E965DA" w:rsidP="00E965DA">
      <w:pPr>
        <w:tabs>
          <w:tab w:val="left" w:pos="142"/>
          <w:tab w:val="left" w:pos="284"/>
        </w:tabs>
        <w:spacing w:after="0" w:line="276" w:lineRule="auto"/>
        <w:jc w:val="both"/>
        <w:rPr>
          <w:rFonts w:ascii="Verdana" w:eastAsia="Century Gothic" w:hAnsi="Verdana" w:cs="Century Gothic"/>
          <w:b/>
          <w:bCs/>
        </w:rPr>
      </w:pPr>
    </w:p>
    <w:p w14:paraId="02329CAE" w14:textId="77777777" w:rsidR="00E965DA" w:rsidRPr="000952AC" w:rsidRDefault="00E965DA" w:rsidP="00E965DA">
      <w:pPr>
        <w:pStyle w:val="Prrafodelista"/>
        <w:tabs>
          <w:tab w:val="left" w:pos="142"/>
          <w:tab w:val="left" w:pos="284"/>
        </w:tabs>
        <w:spacing w:after="0" w:line="276" w:lineRule="auto"/>
        <w:ind w:left="0"/>
        <w:contextualSpacing w:val="0"/>
        <w:jc w:val="both"/>
        <w:rPr>
          <w:rFonts w:ascii="Verdana" w:eastAsia="Calibri" w:hAnsi="Verdana" w:cs="Arial"/>
          <w:lang w:val="es-CO"/>
        </w:rPr>
      </w:pPr>
      <w:r w:rsidRPr="000952AC">
        <w:rPr>
          <w:rFonts w:ascii="Verdana" w:eastAsia="Calibri" w:hAnsi="Verdana" w:cs="Arial"/>
          <w:lang w:val="es-CO"/>
        </w:rPr>
        <w:t xml:space="preserve">Lo anterior se sustenta en las siguientes consideraciones: </w:t>
      </w:r>
    </w:p>
    <w:p w14:paraId="6AB17D40" w14:textId="77777777" w:rsidR="00E965DA" w:rsidRPr="000952AC" w:rsidRDefault="00E965DA" w:rsidP="00E965DA">
      <w:pPr>
        <w:pStyle w:val="Prrafodelista"/>
        <w:tabs>
          <w:tab w:val="left" w:pos="142"/>
          <w:tab w:val="left" w:pos="284"/>
        </w:tabs>
        <w:spacing w:after="0" w:line="276" w:lineRule="auto"/>
        <w:ind w:left="0"/>
        <w:contextualSpacing w:val="0"/>
        <w:jc w:val="both"/>
        <w:rPr>
          <w:rFonts w:ascii="Verdana" w:eastAsia="Calibri" w:hAnsi="Verdana" w:cs="Arial"/>
          <w:lang w:val="es-CO"/>
        </w:rPr>
      </w:pPr>
    </w:p>
    <w:p w14:paraId="361EE961" w14:textId="77777777" w:rsidR="00E965DA" w:rsidRPr="000952AC" w:rsidRDefault="00E965DA" w:rsidP="00E965DA">
      <w:pPr>
        <w:pStyle w:val="Textoindependiente"/>
        <w:spacing w:after="120" w:line="276" w:lineRule="auto"/>
        <w:jc w:val="both"/>
        <w:rPr>
          <w:lang w:val="es-CO"/>
        </w:rPr>
      </w:pPr>
      <w:r w:rsidRPr="000952AC">
        <w:rPr>
          <w:lang w:val="es-CO"/>
        </w:rPr>
        <w:t>El contrato de prestación de servicios es un contrato estatal típico, regulado en el numeral 3 del artículo 32 de la Ley 80 de 1993. E</w:t>
      </w:r>
      <w:r>
        <w:rPr>
          <w:lang w:val="es-CO"/>
        </w:rPr>
        <w:t xml:space="preserve">ste </w:t>
      </w:r>
      <w:r w:rsidRPr="000952AC">
        <w:rPr>
          <w:lang w:val="es-CO"/>
        </w:rPr>
        <w:t>s</w:t>
      </w:r>
      <w:r>
        <w:rPr>
          <w:lang w:val="es-CO"/>
        </w:rPr>
        <w:t>e</w:t>
      </w:r>
      <w:r w:rsidRPr="000952AC">
        <w:rPr>
          <w:lang w:val="es-CO"/>
        </w:rPr>
        <w:t xml:space="preserve"> defin</w:t>
      </w:r>
      <w:r>
        <w:rPr>
          <w:lang w:val="es-CO"/>
        </w:rPr>
        <w:t>e</w:t>
      </w:r>
      <w:r w:rsidRPr="000952AC">
        <w:rPr>
          <w:lang w:val="es-CO"/>
        </w:rPr>
        <w:t xml:space="preserve"> como aquel que “celebren</w:t>
      </w:r>
      <w:r w:rsidRPr="000952AC">
        <w:rPr>
          <w:spacing w:val="-20"/>
          <w:lang w:val="es-CO"/>
        </w:rPr>
        <w:t xml:space="preserve"> </w:t>
      </w:r>
      <w:r w:rsidRPr="000952AC">
        <w:rPr>
          <w:lang w:val="es-CO"/>
        </w:rPr>
        <w:t>las</w:t>
      </w:r>
      <w:r w:rsidRPr="000952AC">
        <w:rPr>
          <w:spacing w:val="-19"/>
          <w:lang w:val="es-CO"/>
        </w:rPr>
        <w:t xml:space="preserve"> </w:t>
      </w:r>
      <w:r w:rsidRPr="000952AC">
        <w:rPr>
          <w:lang w:val="es-CO"/>
        </w:rPr>
        <w:t>entidades</w:t>
      </w:r>
      <w:r w:rsidRPr="000952AC">
        <w:rPr>
          <w:spacing w:val="-19"/>
          <w:lang w:val="es-CO"/>
        </w:rPr>
        <w:t xml:space="preserve"> </w:t>
      </w:r>
      <w:r w:rsidRPr="000952AC">
        <w:rPr>
          <w:lang w:val="es-CO"/>
        </w:rPr>
        <w:t>estatales</w:t>
      </w:r>
      <w:r w:rsidRPr="000952AC">
        <w:rPr>
          <w:spacing w:val="-20"/>
          <w:lang w:val="es-CO"/>
        </w:rPr>
        <w:t xml:space="preserve"> </w:t>
      </w:r>
      <w:r w:rsidRPr="000952AC">
        <w:rPr>
          <w:lang w:val="es-CO"/>
        </w:rPr>
        <w:t>para</w:t>
      </w:r>
      <w:r w:rsidRPr="000952AC">
        <w:rPr>
          <w:spacing w:val="-19"/>
          <w:lang w:val="es-CO"/>
        </w:rPr>
        <w:t xml:space="preserve"> </w:t>
      </w:r>
      <w:r w:rsidRPr="000952AC">
        <w:rPr>
          <w:lang w:val="es-CO"/>
        </w:rPr>
        <w:t>desarrollar</w:t>
      </w:r>
      <w:r w:rsidRPr="000952AC">
        <w:rPr>
          <w:spacing w:val="-20"/>
          <w:lang w:val="es-CO"/>
        </w:rPr>
        <w:t xml:space="preserve"> </w:t>
      </w:r>
      <w:r w:rsidRPr="000952AC">
        <w:rPr>
          <w:lang w:val="es-CO"/>
        </w:rPr>
        <w:t>actividades</w:t>
      </w:r>
      <w:r w:rsidRPr="000952AC">
        <w:rPr>
          <w:spacing w:val="-19"/>
          <w:lang w:val="es-CO"/>
        </w:rPr>
        <w:t xml:space="preserve"> </w:t>
      </w:r>
      <w:r w:rsidRPr="000952AC">
        <w:rPr>
          <w:lang w:val="es-CO"/>
        </w:rPr>
        <w:t>relacionadas</w:t>
      </w:r>
      <w:r w:rsidRPr="000952AC">
        <w:rPr>
          <w:spacing w:val="-19"/>
          <w:lang w:val="es-CO"/>
        </w:rPr>
        <w:t xml:space="preserve"> </w:t>
      </w:r>
      <w:r w:rsidRPr="000952AC">
        <w:rPr>
          <w:lang w:val="es-CO"/>
        </w:rPr>
        <w:t>con</w:t>
      </w:r>
      <w:r w:rsidRPr="000952AC">
        <w:rPr>
          <w:spacing w:val="-20"/>
          <w:lang w:val="es-CO"/>
        </w:rPr>
        <w:t xml:space="preserve"> </w:t>
      </w:r>
      <w:r w:rsidRPr="000952AC">
        <w:rPr>
          <w:lang w:val="es-CO"/>
        </w:rPr>
        <w:t>la administración o funcionamiento de la entidad. Estos contratos sólo se podrán celebrar</w:t>
      </w:r>
      <w:r w:rsidRPr="000952AC">
        <w:rPr>
          <w:spacing w:val="-9"/>
          <w:lang w:val="es-CO"/>
        </w:rPr>
        <w:t xml:space="preserve"> </w:t>
      </w:r>
      <w:r w:rsidRPr="000952AC">
        <w:rPr>
          <w:lang w:val="es-CO"/>
        </w:rPr>
        <w:t>con</w:t>
      </w:r>
      <w:r w:rsidRPr="000952AC">
        <w:rPr>
          <w:spacing w:val="-11"/>
          <w:lang w:val="es-CO"/>
        </w:rPr>
        <w:t xml:space="preserve"> </w:t>
      </w:r>
      <w:r w:rsidRPr="000952AC">
        <w:rPr>
          <w:lang w:val="es-CO"/>
        </w:rPr>
        <w:t>personas</w:t>
      </w:r>
      <w:r w:rsidRPr="000952AC">
        <w:rPr>
          <w:spacing w:val="-9"/>
          <w:lang w:val="es-CO"/>
        </w:rPr>
        <w:t xml:space="preserve"> </w:t>
      </w:r>
      <w:r w:rsidRPr="000952AC">
        <w:rPr>
          <w:lang w:val="es-CO"/>
        </w:rPr>
        <w:t>naturales</w:t>
      </w:r>
      <w:r w:rsidRPr="000952AC">
        <w:rPr>
          <w:spacing w:val="-9"/>
          <w:lang w:val="es-CO"/>
        </w:rPr>
        <w:t xml:space="preserve"> </w:t>
      </w:r>
      <w:r w:rsidRPr="000952AC">
        <w:rPr>
          <w:lang w:val="es-CO"/>
        </w:rPr>
        <w:t>cuando</w:t>
      </w:r>
      <w:r w:rsidRPr="000952AC">
        <w:rPr>
          <w:spacing w:val="-10"/>
          <w:lang w:val="es-CO"/>
        </w:rPr>
        <w:t xml:space="preserve"> </w:t>
      </w:r>
      <w:r w:rsidRPr="000952AC">
        <w:rPr>
          <w:lang w:val="es-CO"/>
        </w:rPr>
        <w:t>dichas</w:t>
      </w:r>
      <w:r w:rsidRPr="000952AC">
        <w:rPr>
          <w:spacing w:val="-10"/>
          <w:lang w:val="es-CO"/>
        </w:rPr>
        <w:t xml:space="preserve"> </w:t>
      </w:r>
      <w:r w:rsidRPr="000952AC">
        <w:rPr>
          <w:lang w:val="es-CO"/>
        </w:rPr>
        <w:t>actividades</w:t>
      </w:r>
      <w:r w:rsidRPr="000952AC">
        <w:rPr>
          <w:spacing w:val="-9"/>
          <w:lang w:val="es-CO"/>
        </w:rPr>
        <w:t xml:space="preserve"> </w:t>
      </w:r>
      <w:r w:rsidRPr="000952AC">
        <w:rPr>
          <w:lang w:val="es-CO"/>
        </w:rPr>
        <w:t>no</w:t>
      </w:r>
      <w:r w:rsidRPr="000952AC">
        <w:rPr>
          <w:spacing w:val="-11"/>
          <w:lang w:val="es-CO"/>
        </w:rPr>
        <w:t xml:space="preserve"> </w:t>
      </w:r>
      <w:r w:rsidRPr="000952AC">
        <w:rPr>
          <w:lang w:val="es-CO"/>
        </w:rPr>
        <w:t>puedan</w:t>
      </w:r>
      <w:r w:rsidRPr="000952AC">
        <w:rPr>
          <w:spacing w:val="-10"/>
          <w:lang w:val="es-CO"/>
        </w:rPr>
        <w:t xml:space="preserve"> </w:t>
      </w:r>
      <w:r w:rsidRPr="000952AC">
        <w:rPr>
          <w:lang w:val="es-CO"/>
        </w:rPr>
        <w:t>realizarse con</w:t>
      </w:r>
      <w:r w:rsidRPr="000952AC">
        <w:rPr>
          <w:spacing w:val="-20"/>
          <w:lang w:val="es-CO"/>
        </w:rPr>
        <w:t xml:space="preserve"> </w:t>
      </w:r>
      <w:r w:rsidRPr="000952AC">
        <w:rPr>
          <w:lang w:val="es-CO"/>
        </w:rPr>
        <w:t>personal</w:t>
      </w:r>
      <w:r w:rsidRPr="000952AC">
        <w:rPr>
          <w:spacing w:val="-19"/>
          <w:lang w:val="es-CO"/>
        </w:rPr>
        <w:t xml:space="preserve"> </w:t>
      </w:r>
      <w:r w:rsidRPr="000952AC">
        <w:rPr>
          <w:lang w:val="es-CO"/>
        </w:rPr>
        <w:t>de</w:t>
      </w:r>
      <w:r w:rsidRPr="000952AC">
        <w:rPr>
          <w:spacing w:val="-19"/>
          <w:lang w:val="es-CO"/>
        </w:rPr>
        <w:t xml:space="preserve"> </w:t>
      </w:r>
      <w:r w:rsidRPr="000952AC">
        <w:rPr>
          <w:lang w:val="es-CO"/>
        </w:rPr>
        <w:t>planta</w:t>
      </w:r>
      <w:r w:rsidRPr="000952AC">
        <w:rPr>
          <w:spacing w:val="-20"/>
          <w:lang w:val="es-CO"/>
        </w:rPr>
        <w:t xml:space="preserve"> </w:t>
      </w:r>
      <w:r w:rsidRPr="000952AC">
        <w:rPr>
          <w:lang w:val="es-CO"/>
        </w:rPr>
        <w:t>o</w:t>
      </w:r>
      <w:r w:rsidRPr="000952AC">
        <w:rPr>
          <w:spacing w:val="-19"/>
          <w:lang w:val="es-CO"/>
        </w:rPr>
        <w:t xml:space="preserve"> </w:t>
      </w:r>
      <w:r w:rsidRPr="000952AC">
        <w:rPr>
          <w:lang w:val="es-CO"/>
        </w:rPr>
        <w:t>requieran</w:t>
      </w:r>
      <w:r w:rsidRPr="000952AC">
        <w:rPr>
          <w:spacing w:val="-20"/>
          <w:lang w:val="es-CO"/>
        </w:rPr>
        <w:t xml:space="preserve"> </w:t>
      </w:r>
      <w:r w:rsidRPr="000952AC">
        <w:rPr>
          <w:lang w:val="es-CO"/>
        </w:rPr>
        <w:t>conocimientos</w:t>
      </w:r>
      <w:r w:rsidRPr="000952AC">
        <w:rPr>
          <w:spacing w:val="-19"/>
          <w:lang w:val="es-CO"/>
        </w:rPr>
        <w:t xml:space="preserve"> </w:t>
      </w:r>
      <w:r w:rsidRPr="000952AC">
        <w:rPr>
          <w:lang w:val="es-CO"/>
        </w:rPr>
        <w:t>especializados.</w:t>
      </w:r>
      <w:r w:rsidRPr="000952AC">
        <w:rPr>
          <w:spacing w:val="-19"/>
          <w:lang w:val="es-CO"/>
        </w:rPr>
        <w:t xml:space="preserve"> </w:t>
      </w:r>
      <w:r w:rsidRPr="000952AC">
        <w:rPr>
          <w:lang w:val="es-CO"/>
        </w:rPr>
        <w:t>En</w:t>
      </w:r>
      <w:r w:rsidRPr="000952AC">
        <w:rPr>
          <w:spacing w:val="-20"/>
          <w:lang w:val="es-CO"/>
        </w:rPr>
        <w:t xml:space="preserve"> </w:t>
      </w:r>
      <w:r w:rsidRPr="000952AC">
        <w:rPr>
          <w:lang w:val="es-CO"/>
        </w:rPr>
        <w:t>ningún</w:t>
      </w:r>
      <w:r w:rsidRPr="000952AC">
        <w:rPr>
          <w:spacing w:val="-19"/>
          <w:lang w:val="es-CO"/>
        </w:rPr>
        <w:t xml:space="preserve"> </w:t>
      </w:r>
      <w:r w:rsidRPr="000952AC">
        <w:rPr>
          <w:lang w:val="es-CO"/>
        </w:rPr>
        <w:t>caso estos</w:t>
      </w:r>
      <w:r w:rsidRPr="000952AC">
        <w:rPr>
          <w:spacing w:val="-11"/>
          <w:lang w:val="es-CO"/>
        </w:rPr>
        <w:t xml:space="preserve"> </w:t>
      </w:r>
      <w:r w:rsidRPr="000952AC">
        <w:rPr>
          <w:lang w:val="es-CO"/>
        </w:rPr>
        <w:t>contratos</w:t>
      </w:r>
      <w:r w:rsidRPr="000952AC">
        <w:rPr>
          <w:spacing w:val="-10"/>
          <w:lang w:val="es-CO"/>
        </w:rPr>
        <w:t xml:space="preserve"> </w:t>
      </w:r>
      <w:r w:rsidRPr="000952AC">
        <w:rPr>
          <w:lang w:val="es-CO"/>
        </w:rPr>
        <w:t>generan</w:t>
      </w:r>
      <w:r w:rsidRPr="000952AC">
        <w:rPr>
          <w:spacing w:val="-10"/>
          <w:lang w:val="es-CO"/>
        </w:rPr>
        <w:t xml:space="preserve"> </w:t>
      </w:r>
      <w:r w:rsidRPr="000952AC">
        <w:rPr>
          <w:lang w:val="es-CO"/>
        </w:rPr>
        <w:t>relación</w:t>
      </w:r>
      <w:r w:rsidRPr="000952AC">
        <w:rPr>
          <w:spacing w:val="-10"/>
          <w:lang w:val="es-CO"/>
        </w:rPr>
        <w:t xml:space="preserve"> </w:t>
      </w:r>
      <w:r w:rsidRPr="000952AC">
        <w:rPr>
          <w:lang w:val="es-CO"/>
        </w:rPr>
        <w:t>laboral</w:t>
      </w:r>
      <w:r w:rsidRPr="000952AC">
        <w:rPr>
          <w:spacing w:val="-10"/>
          <w:lang w:val="es-CO"/>
        </w:rPr>
        <w:t xml:space="preserve"> </w:t>
      </w:r>
      <w:r w:rsidRPr="000952AC">
        <w:rPr>
          <w:lang w:val="es-CO"/>
        </w:rPr>
        <w:t>ni</w:t>
      </w:r>
      <w:r w:rsidRPr="000952AC">
        <w:rPr>
          <w:spacing w:val="-12"/>
          <w:lang w:val="es-CO"/>
        </w:rPr>
        <w:t xml:space="preserve"> </w:t>
      </w:r>
      <w:r w:rsidRPr="000952AC">
        <w:rPr>
          <w:lang w:val="es-CO"/>
        </w:rPr>
        <w:t>prestaciones</w:t>
      </w:r>
      <w:r w:rsidRPr="000952AC">
        <w:rPr>
          <w:spacing w:val="-9"/>
          <w:lang w:val="es-CO"/>
        </w:rPr>
        <w:t xml:space="preserve"> </w:t>
      </w:r>
      <w:r w:rsidRPr="000952AC">
        <w:rPr>
          <w:lang w:val="es-CO"/>
        </w:rPr>
        <w:t>sociales</w:t>
      </w:r>
      <w:r w:rsidRPr="000952AC">
        <w:rPr>
          <w:spacing w:val="-10"/>
          <w:lang w:val="es-CO"/>
        </w:rPr>
        <w:t xml:space="preserve"> </w:t>
      </w:r>
      <w:r w:rsidRPr="000952AC">
        <w:rPr>
          <w:lang w:val="es-CO"/>
        </w:rPr>
        <w:t>y</w:t>
      </w:r>
      <w:r w:rsidRPr="000952AC">
        <w:rPr>
          <w:spacing w:val="-12"/>
          <w:lang w:val="es-CO"/>
        </w:rPr>
        <w:t xml:space="preserve"> </w:t>
      </w:r>
      <w:r w:rsidRPr="000952AC">
        <w:rPr>
          <w:lang w:val="es-CO"/>
        </w:rPr>
        <w:t>se</w:t>
      </w:r>
      <w:r w:rsidRPr="000952AC">
        <w:rPr>
          <w:spacing w:val="-12"/>
          <w:lang w:val="es-CO"/>
        </w:rPr>
        <w:t xml:space="preserve"> </w:t>
      </w:r>
      <w:r w:rsidRPr="000952AC">
        <w:rPr>
          <w:lang w:val="es-CO"/>
        </w:rPr>
        <w:t>celebrarán por el término estrictamente indispensable”.</w:t>
      </w:r>
    </w:p>
    <w:p w14:paraId="5AEBF2A6" w14:textId="77777777" w:rsidR="00E965DA" w:rsidRDefault="00E965DA" w:rsidP="00E965DA">
      <w:pPr>
        <w:pStyle w:val="Textoindependiente"/>
        <w:spacing w:line="276" w:lineRule="auto"/>
        <w:ind w:firstLine="709"/>
        <w:jc w:val="both"/>
        <w:rPr>
          <w:lang w:val="es-CO"/>
        </w:rPr>
      </w:pPr>
      <w:r w:rsidRPr="000952AC">
        <w:rPr>
          <w:lang w:val="es-CO"/>
        </w:rPr>
        <w:t>La</w:t>
      </w:r>
      <w:r w:rsidRPr="000952AC">
        <w:rPr>
          <w:spacing w:val="-15"/>
          <w:lang w:val="es-CO"/>
        </w:rPr>
        <w:t xml:space="preserve"> </w:t>
      </w:r>
      <w:r w:rsidRPr="000952AC">
        <w:rPr>
          <w:lang w:val="es-CO"/>
        </w:rPr>
        <w:t>celebración</w:t>
      </w:r>
      <w:r w:rsidRPr="000952AC">
        <w:rPr>
          <w:spacing w:val="-11"/>
          <w:lang w:val="es-CO"/>
        </w:rPr>
        <w:t xml:space="preserve"> </w:t>
      </w:r>
      <w:r w:rsidRPr="000952AC">
        <w:rPr>
          <w:lang w:val="es-CO"/>
        </w:rPr>
        <w:t>de</w:t>
      </w:r>
      <w:r w:rsidRPr="000952AC">
        <w:rPr>
          <w:spacing w:val="-15"/>
          <w:lang w:val="es-CO"/>
        </w:rPr>
        <w:t xml:space="preserve"> </w:t>
      </w:r>
      <w:r w:rsidRPr="000952AC">
        <w:rPr>
          <w:lang w:val="es-CO"/>
        </w:rPr>
        <w:t>dicho</w:t>
      </w:r>
      <w:r w:rsidRPr="000952AC">
        <w:rPr>
          <w:spacing w:val="-14"/>
          <w:lang w:val="es-CO"/>
        </w:rPr>
        <w:t xml:space="preserve"> </w:t>
      </w:r>
      <w:r w:rsidRPr="000952AC">
        <w:rPr>
          <w:lang w:val="es-CO"/>
        </w:rPr>
        <w:t>contrato</w:t>
      </w:r>
      <w:r w:rsidRPr="000952AC">
        <w:rPr>
          <w:spacing w:val="-13"/>
          <w:lang w:val="es-CO"/>
        </w:rPr>
        <w:t xml:space="preserve"> </w:t>
      </w:r>
      <w:r w:rsidRPr="000952AC">
        <w:rPr>
          <w:lang w:val="es-CO"/>
        </w:rPr>
        <w:t>debe</w:t>
      </w:r>
      <w:r w:rsidRPr="000952AC">
        <w:rPr>
          <w:spacing w:val="-14"/>
          <w:lang w:val="es-CO"/>
        </w:rPr>
        <w:t xml:space="preserve"> </w:t>
      </w:r>
      <w:r w:rsidRPr="000952AC">
        <w:rPr>
          <w:lang w:val="es-CO"/>
        </w:rPr>
        <w:t>efectuarse</w:t>
      </w:r>
      <w:r w:rsidRPr="000952AC">
        <w:rPr>
          <w:spacing w:val="-12"/>
          <w:lang w:val="es-CO"/>
        </w:rPr>
        <w:t xml:space="preserve"> </w:t>
      </w:r>
      <w:r w:rsidRPr="000952AC">
        <w:rPr>
          <w:lang w:val="es-CO"/>
        </w:rPr>
        <w:t>a</w:t>
      </w:r>
      <w:r w:rsidRPr="000952AC">
        <w:rPr>
          <w:spacing w:val="-15"/>
          <w:lang w:val="es-CO"/>
        </w:rPr>
        <w:t xml:space="preserve"> </w:t>
      </w:r>
      <w:r w:rsidRPr="000952AC">
        <w:rPr>
          <w:lang w:val="es-CO"/>
        </w:rPr>
        <w:t>través</w:t>
      </w:r>
      <w:r w:rsidRPr="000952AC">
        <w:rPr>
          <w:spacing w:val="-14"/>
          <w:lang w:val="es-CO"/>
        </w:rPr>
        <w:t xml:space="preserve"> </w:t>
      </w:r>
      <w:r w:rsidRPr="000952AC">
        <w:rPr>
          <w:lang w:val="es-CO"/>
        </w:rPr>
        <w:t>de</w:t>
      </w:r>
      <w:r w:rsidRPr="000952AC">
        <w:rPr>
          <w:spacing w:val="-15"/>
          <w:lang w:val="es-CO"/>
        </w:rPr>
        <w:t xml:space="preserve"> </w:t>
      </w:r>
      <w:r w:rsidRPr="000952AC">
        <w:rPr>
          <w:lang w:val="es-CO"/>
        </w:rPr>
        <w:t>la</w:t>
      </w:r>
      <w:r w:rsidRPr="000952AC">
        <w:rPr>
          <w:spacing w:val="-15"/>
          <w:lang w:val="es-CO"/>
        </w:rPr>
        <w:t xml:space="preserve"> </w:t>
      </w:r>
      <w:r w:rsidRPr="000952AC">
        <w:rPr>
          <w:lang w:val="es-CO"/>
        </w:rPr>
        <w:t>modalidad de contratación directa. Así lo dispone el artículo 2, numeral 4°, literal h) de la Ley</w:t>
      </w:r>
      <w:r w:rsidRPr="000952AC">
        <w:rPr>
          <w:spacing w:val="-7"/>
          <w:lang w:val="es-CO"/>
        </w:rPr>
        <w:t xml:space="preserve"> </w:t>
      </w:r>
      <w:r w:rsidRPr="000952AC">
        <w:rPr>
          <w:lang w:val="es-CO"/>
        </w:rPr>
        <w:t>1150</w:t>
      </w:r>
      <w:r w:rsidRPr="000952AC">
        <w:rPr>
          <w:spacing w:val="-6"/>
          <w:lang w:val="es-CO"/>
        </w:rPr>
        <w:t xml:space="preserve"> </w:t>
      </w:r>
      <w:r w:rsidRPr="000952AC">
        <w:rPr>
          <w:lang w:val="es-CO"/>
        </w:rPr>
        <w:t>de</w:t>
      </w:r>
      <w:r w:rsidRPr="000952AC">
        <w:rPr>
          <w:spacing w:val="-7"/>
          <w:lang w:val="es-CO"/>
        </w:rPr>
        <w:t xml:space="preserve"> </w:t>
      </w:r>
      <w:r w:rsidRPr="000952AC">
        <w:rPr>
          <w:lang w:val="es-CO"/>
        </w:rPr>
        <w:t>2007</w:t>
      </w:r>
      <w:r>
        <w:rPr>
          <w:lang w:val="es-CO"/>
        </w:rPr>
        <w:t xml:space="preserve">, el cual señala: </w:t>
      </w:r>
    </w:p>
    <w:p w14:paraId="28C89DED" w14:textId="77777777" w:rsidR="00E965DA" w:rsidRDefault="00E965DA" w:rsidP="00E965DA">
      <w:pPr>
        <w:pStyle w:val="Textoindependiente"/>
        <w:spacing w:line="276" w:lineRule="auto"/>
        <w:ind w:firstLine="709"/>
        <w:jc w:val="both"/>
        <w:rPr>
          <w:lang w:val="es-CO"/>
        </w:rPr>
      </w:pPr>
    </w:p>
    <w:p w14:paraId="335F5BD9" w14:textId="77777777" w:rsidR="00E965DA" w:rsidRPr="00B47DEA" w:rsidRDefault="00E965DA" w:rsidP="00E965DA">
      <w:pPr>
        <w:spacing w:after="0" w:line="240" w:lineRule="auto"/>
        <w:ind w:left="709" w:right="709" w:firstLine="709"/>
        <w:jc w:val="both"/>
        <w:rPr>
          <w:rFonts w:ascii="Verdana" w:hAnsi="Verdana"/>
          <w:sz w:val="20"/>
          <w:szCs w:val="20"/>
        </w:rPr>
      </w:pPr>
      <w:r w:rsidRPr="00EF7E33">
        <w:rPr>
          <w:rFonts w:ascii="Verdana" w:hAnsi="Verdana"/>
          <w:sz w:val="20"/>
          <w:szCs w:val="20"/>
        </w:rPr>
        <w:t>“La</w:t>
      </w:r>
      <w:r w:rsidRPr="00EF7E33">
        <w:rPr>
          <w:rFonts w:ascii="Verdana" w:hAnsi="Verdana"/>
          <w:spacing w:val="-4"/>
          <w:sz w:val="20"/>
          <w:szCs w:val="20"/>
        </w:rPr>
        <w:t xml:space="preserve"> </w:t>
      </w:r>
      <w:r w:rsidRPr="00EF7E33">
        <w:rPr>
          <w:rFonts w:ascii="Verdana" w:hAnsi="Verdana"/>
          <w:sz w:val="20"/>
          <w:szCs w:val="20"/>
        </w:rPr>
        <w:t>escogencia</w:t>
      </w:r>
      <w:r w:rsidRPr="00EF7E33">
        <w:rPr>
          <w:rFonts w:ascii="Verdana" w:hAnsi="Verdana"/>
          <w:spacing w:val="-4"/>
          <w:sz w:val="20"/>
          <w:szCs w:val="20"/>
        </w:rPr>
        <w:t xml:space="preserve"> </w:t>
      </w:r>
      <w:r w:rsidRPr="00EF7E33">
        <w:rPr>
          <w:rFonts w:ascii="Verdana" w:hAnsi="Verdana"/>
          <w:sz w:val="20"/>
          <w:szCs w:val="20"/>
        </w:rPr>
        <w:t>del</w:t>
      </w:r>
      <w:r w:rsidRPr="00EF7E33">
        <w:rPr>
          <w:rFonts w:ascii="Verdana" w:hAnsi="Verdana"/>
          <w:spacing w:val="-4"/>
          <w:sz w:val="20"/>
          <w:szCs w:val="20"/>
        </w:rPr>
        <w:t xml:space="preserve"> </w:t>
      </w:r>
      <w:r w:rsidRPr="00EF7E33">
        <w:rPr>
          <w:rFonts w:ascii="Verdana" w:hAnsi="Verdana"/>
          <w:sz w:val="20"/>
          <w:szCs w:val="20"/>
        </w:rPr>
        <w:t>contratista</w:t>
      </w:r>
      <w:r w:rsidRPr="00EF7E33">
        <w:rPr>
          <w:rFonts w:ascii="Verdana" w:hAnsi="Verdana"/>
          <w:spacing w:val="-4"/>
          <w:sz w:val="20"/>
          <w:szCs w:val="20"/>
        </w:rPr>
        <w:t xml:space="preserve"> </w:t>
      </w:r>
      <w:r w:rsidRPr="00EF7E33">
        <w:rPr>
          <w:rFonts w:ascii="Verdana" w:hAnsi="Verdana"/>
          <w:sz w:val="20"/>
          <w:szCs w:val="20"/>
        </w:rPr>
        <w:t>se</w:t>
      </w:r>
      <w:r w:rsidRPr="00EF7E33">
        <w:rPr>
          <w:rFonts w:ascii="Verdana" w:hAnsi="Verdana"/>
          <w:spacing w:val="-4"/>
          <w:sz w:val="20"/>
          <w:szCs w:val="20"/>
        </w:rPr>
        <w:t xml:space="preserve"> </w:t>
      </w:r>
      <w:r w:rsidRPr="00EF7E33">
        <w:rPr>
          <w:rFonts w:ascii="Verdana" w:hAnsi="Verdana"/>
          <w:sz w:val="20"/>
          <w:szCs w:val="20"/>
        </w:rPr>
        <w:t>efectuará</w:t>
      </w:r>
      <w:r w:rsidRPr="00EF7E33">
        <w:rPr>
          <w:rFonts w:ascii="Verdana" w:hAnsi="Verdana"/>
          <w:spacing w:val="-4"/>
          <w:sz w:val="20"/>
          <w:szCs w:val="20"/>
        </w:rPr>
        <w:t xml:space="preserve"> </w:t>
      </w:r>
      <w:r w:rsidRPr="00EF7E33">
        <w:rPr>
          <w:rFonts w:ascii="Verdana" w:hAnsi="Verdana"/>
          <w:sz w:val="20"/>
          <w:szCs w:val="20"/>
        </w:rPr>
        <w:t>con</w:t>
      </w:r>
      <w:r w:rsidRPr="00EF7E33">
        <w:rPr>
          <w:rFonts w:ascii="Verdana" w:hAnsi="Verdana"/>
          <w:spacing w:val="-4"/>
          <w:sz w:val="20"/>
          <w:szCs w:val="20"/>
        </w:rPr>
        <w:t xml:space="preserve"> </w:t>
      </w:r>
      <w:r w:rsidRPr="00EF7E33">
        <w:rPr>
          <w:rFonts w:ascii="Verdana" w:hAnsi="Verdana"/>
          <w:sz w:val="20"/>
          <w:szCs w:val="20"/>
        </w:rPr>
        <w:t>arreglo</w:t>
      </w:r>
      <w:r w:rsidRPr="00EF7E33">
        <w:rPr>
          <w:rFonts w:ascii="Verdana" w:hAnsi="Verdana"/>
          <w:spacing w:val="-4"/>
          <w:sz w:val="20"/>
          <w:szCs w:val="20"/>
        </w:rPr>
        <w:t xml:space="preserve"> </w:t>
      </w:r>
      <w:r w:rsidRPr="00EF7E33">
        <w:rPr>
          <w:rFonts w:ascii="Verdana" w:hAnsi="Verdana"/>
          <w:sz w:val="20"/>
          <w:szCs w:val="20"/>
        </w:rPr>
        <w:t>a</w:t>
      </w:r>
      <w:r w:rsidRPr="00EF7E33">
        <w:rPr>
          <w:rFonts w:ascii="Verdana" w:hAnsi="Verdana"/>
          <w:spacing w:val="-4"/>
          <w:sz w:val="20"/>
          <w:szCs w:val="20"/>
        </w:rPr>
        <w:t xml:space="preserve"> </w:t>
      </w:r>
      <w:r w:rsidRPr="00EF7E33">
        <w:rPr>
          <w:rFonts w:ascii="Verdana" w:hAnsi="Verdana"/>
          <w:sz w:val="20"/>
          <w:szCs w:val="20"/>
        </w:rPr>
        <w:t>las</w:t>
      </w:r>
      <w:r w:rsidRPr="00EF7E33">
        <w:rPr>
          <w:rFonts w:ascii="Verdana" w:hAnsi="Verdana"/>
          <w:spacing w:val="-4"/>
          <w:sz w:val="20"/>
          <w:szCs w:val="20"/>
        </w:rPr>
        <w:t xml:space="preserve"> </w:t>
      </w:r>
      <w:r w:rsidRPr="00EF7E33">
        <w:rPr>
          <w:rFonts w:ascii="Verdana" w:hAnsi="Verdana"/>
          <w:sz w:val="20"/>
          <w:szCs w:val="20"/>
        </w:rPr>
        <w:t>modalidades</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00EF7E33">
        <w:rPr>
          <w:rFonts w:ascii="Verdana" w:hAnsi="Verdana"/>
          <w:sz w:val="20"/>
          <w:szCs w:val="20"/>
        </w:rPr>
        <w:t>selección</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00EF7E33">
        <w:rPr>
          <w:rFonts w:ascii="Verdana" w:hAnsi="Verdana"/>
          <w:sz w:val="20"/>
          <w:szCs w:val="20"/>
        </w:rPr>
        <w:t>licitación</w:t>
      </w:r>
      <w:r w:rsidRPr="00EF7E33">
        <w:rPr>
          <w:rFonts w:ascii="Verdana" w:hAnsi="Verdana"/>
          <w:spacing w:val="-4"/>
          <w:sz w:val="20"/>
          <w:szCs w:val="20"/>
        </w:rPr>
        <w:t xml:space="preserve"> </w:t>
      </w:r>
      <w:r w:rsidRPr="00EF7E33">
        <w:rPr>
          <w:rFonts w:ascii="Verdana" w:hAnsi="Verdana"/>
          <w:sz w:val="20"/>
          <w:szCs w:val="20"/>
        </w:rPr>
        <w:t>pública,</w:t>
      </w:r>
      <w:r w:rsidRPr="00EF7E33">
        <w:rPr>
          <w:rFonts w:ascii="Verdana" w:hAnsi="Verdana"/>
          <w:spacing w:val="-4"/>
          <w:sz w:val="20"/>
          <w:szCs w:val="20"/>
        </w:rPr>
        <w:t xml:space="preserve"> </w:t>
      </w:r>
      <w:r w:rsidRPr="00EF7E33">
        <w:rPr>
          <w:rFonts w:ascii="Verdana" w:hAnsi="Verdana"/>
          <w:sz w:val="20"/>
          <w:szCs w:val="20"/>
        </w:rPr>
        <w:t>selección</w:t>
      </w:r>
      <w:r w:rsidRPr="00EF7E33">
        <w:rPr>
          <w:rFonts w:ascii="Verdana" w:hAnsi="Verdana"/>
          <w:spacing w:val="-4"/>
          <w:sz w:val="20"/>
          <w:szCs w:val="20"/>
        </w:rPr>
        <w:t xml:space="preserve"> </w:t>
      </w:r>
      <w:r w:rsidRPr="00EF7E33">
        <w:rPr>
          <w:rFonts w:ascii="Verdana" w:hAnsi="Verdana"/>
          <w:sz w:val="20"/>
          <w:szCs w:val="20"/>
        </w:rPr>
        <w:t>abreviada,</w:t>
      </w:r>
      <w:r w:rsidRPr="00EF7E33">
        <w:rPr>
          <w:rFonts w:ascii="Verdana" w:hAnsi="Verdana"/>
          <w:spacing w:val="-4"/>
          <w:sz w:val="20"/>
          <w:szCs w:val="20"/>
        </w:rPr>
        <w:t xml:space="preserve"> </w:t>
      </w:r>
      <w:r w:rsidRPr="00EF7E33">
        <w:rPr>
          <w:rFonts w:ascii="Verdana" w:hAnsi="Verdana"/>
          <w:sz w:val="20"/>
          <w:szCs w:val="20"/>
        </w:rPr>
        <w:t>concurso</w:t>
      </w:r>
      <w:r w:rsidRPr="00EF7E33">
        <w:rPr>
          <w:rFonts w:ascii="Verdana" w:hAnsi="Verdana"/>
          <w:spacing w:val="-4"/>
          <w:sz w:val="20"/>
          <w:szCs w:val="20"/>
        </w:rPr>
        <w:t xml:space="preserve"> </w:t>
      </w:r>
      <w:r w:rsidRPr="00EF7E33">
        <w:rPr>
          <w:rFonts w:ascii="Verdana" w:hAnsi="Verdana"/>
          <w:sz w:val="20"/>
          <w:szCs w:val="20"/>
        </w:rPr>
        <w:t>de méritos y contratación directa, con base en las siguientes reglas:</w:t>
      </w:r>
    </w:p>
    <w:p w14:paraId="6C5369FF" w14:textId="77777777" w:rsidR="00E965DA" w:rsidRPr="00B47DEA" w:rsidRDefault="00E965DA" w:rsidP="00E965DA">
      <w:pPr>
        <w:spacing w:after="0" w:line="240" w:lineRule="auto"/>
        <w:ind w:left="709" w:right="709" w:firstLine="709"/>
        <w:jc w:val="both"/>
        <w:rPr>
          <w:rFonts w:ascii="Verdana" w:hAnsi="Verdana"/>
          <w:sz w:val="20"/>
          <w:szCs w:val="20"/>
        </w:rPr>
      </w:pPr>
      <w:r w:rsidRPr="00EF7E33">
        <w:rPr>
          <w:rFonts w:ascii="Verdana" w:hAnsi="Verdana"/>
          <w:spacing w:val="-5"/>
          <w:sz w:val="20"/>
          <w:szCs w:val="20"/>
        </w:rPr>
        <w:t>[…]</w:t>
      </w:r>
    </w:p>
    <w:p w14:paraId="5716577E" w14:textId="77777777" w:rsidR="00E965DA" w:rsidRPr="00B47DEA" w:rsidRDefault="00E965DA" w:rsidP="00E965DA">
      <w:pPr>
        <w:spacing w:after="0" w:line="240" w:lineRule="auto"/>
        <w:ind w:left="709" w:right="709"/>
        <w:jc w:val="both"/>
        <w:rPr>
          <w:rFonts w:ascii="Verdana" w:hAnsi="Verdana"/>
          <w:sz w:val="20"/>
          <w:szCs w:val="20"/>
        </w:rPr>
      </w:pPr>
      <w:r>
        <w:rPr>
          <w:rFonts w:ascii="Verdana" w:hAnsi="Verdana"/>
          <w:sz w:val="20"/>
          <w:szCs w:val="20"/>
        </w:rPr>
        <w:lastRenderedPageBreak/>
        <w:t>“4</w:t>
      </w:r>
      <w:r w:rsidRPr="00EF7E33">
        <w:rPr>
          <w:rFonts w:ascii="Verdana" w:hAnsi="Verdana"/>
          <w:sz w:val="20"/>
          <w:szCs w:val="20"/>
        </w:rPr>
        <w:t>. Contratación</w:t>
      </w:r>
      <w:r w:rsidRPr="00EF7E33">
        <w:rPr>
          <w:rFonts w:ascii="Verdana" w:hAnsi="Verdana"/>
          <w:spacing w:val="-4"/>
          <w:sz w:val="20"/>
          <w:szCs w:val="20"/>
        </w:rPr>
        <w:t xml:space="preserve"> </w:t>
      </w:r>
      <w:r w:rsidRPr="00EF7E33">
        <w:rPr>
          <w:rFonts w:ascii="Verdana" w:hAnsi="Verdana"/>
          <w:sz w:val="20"/>
          <w:szCs w:val="20"/>
        </w:rPr>
        <w:t>directa.</w:t>
      </w:r>
      <w:r w:rsidRPr="00EF7E33">
        <w:rPr>
          <w:rFonts w:ascii="Verdana" w:hAnsi="Verdana"/>
          <w:spacing w:val="-4"/>
          <w:sz w:val="20"/>
          <w:szCs w:val="20"/>
        </w:rPr>
        <w:t xml:space="preserve"> </w:t>
      </w:r>
      <w:r w:rsidRPr="00EF7E33">
        <w:rPr>
          <w:rFonts w:ascii="Verdana" w:hAnsi="Verdana"/>
          <w:sz w:val="20"/>
          <w:szCs w:val="20"/>
        </w:rPr>
        <w:t>La</w:t>
      </w:r>
      <w:r w:rsidRPr="00EF7E33">
        <w:rPr>
          <w:rFonts w:ascii="Verdana" w:hAnsi="Verdana"/>
          <w:spacing w:val="-4"/>
          <w:sz w:val="20"/>
          <w:szCs w:val="20"/>
        </w:rPr>
        <w:t xml:space="preserve"> </w:t>
      </w:r>
      <w:r w:rsidRPr="00EF7E33">
        <w:rPr>
          <w:rFonts w:ascii="Verdana" w:hAnsi="Verdana"/>
          <w:sz w:val="20"/>
          <w:szCs w:val="20"/>
        </w:rPr>
        <w:t>modalidad</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00EF7E33">
        <w:rPr>
          <w:rFonts w:ascii="Verdana" w:hAnsi="Verdana"/>
          <w:sz w:val="20"/>
          <w:szCs w:val="20"/>
        </w:rPr>
        <w:t>selección</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76FD4F24">
        <w:rPr>
          <w:rFonts w:ascii="Verdana" w:hAnsi="Verdana"/>
          <w:sz w:val="20"/>
          <w:szCs w:val="20"/>
        </w:rPr>
        <w:t xml:space="preserve">contratación </w:t>
      </w:r>
      <w:proofErr w:type="gramStart"/>
      <w:r w:rsidRPr="00EF7E33">
        <w:rPr>
          <w:rFonts w:ascii="Verdana" w:hAnsi="Verdana"/>
          <w:sz w:val="20"/>
          <w:szCs w:val="20"/>
        </w:rPr>
        <w:t>directa,</w:t>
      </w:r>
      <w:proofErr w:type="gramEnd"/>
      <w:r w:rsidRPr="00EF7E33">
        <w:rPr>
          <w:rFonts w:ascii="Verdana" w:hAnsi="Verdana"/>
          <w:spacing w:val="-3"/>
          <w:sz w:val="20"/>
          <w:szCs w:val="20"/>
        </w:rPr>
        <w:t xml:space="preserve"> </w:t>
      </w:r>
      <w:r w:rsidRPr="00EF7E33">
        <w:rPr>
          <w:rFonts w:ascii="Verdana" w:hAnsi="Verdana"/>
          <w:sz w:val="20"/>
          <w:szCs w:val="20"/>
        </w:rPr>
        <w:t>solamente</w:t>
      </w:r>
      <w:r w:rsidRPr="00EF7E33">
        <w:rPr>
          <w:rFonts w:ascii="Verdana" w:hAnsi="Verdana"/>
          <w:spacing w:val="-4"/>
          <w:sz w:val="20"/>
          <w:szCs w:val="20"/>
        </w:rPr>
        <w:t xml:space="preserve"> </w:t>
      </w:r>
      <w:r w:rsidRPr="00EF7E33">
        <w:rPr>
          <w:rFonts w:ascii="Verdana" w:hAnsi="Verdana"/>
          <w:sz w:val="20"/>
          <w:szCs w:val="20"/>
        </w:rPr>
        <w:t>procederá</w:t>
      </w:r>
      <w:r w:rsidRPr="00EF7E33">
        <w:rPr>
          <w:rFonts w:ascii="Verdana" w:hAnsi="Verdana"/>
          <w:spacing w:val="-4"/>
          <w:sz w:val="20"/>
          <w:szCs w:val="20"/>
        </w:rPr>
        <w:t xml:space="preserve"> </w:t>
      </w:r>
      <w:r w:rsidRPr="00EF7E33">
        <w:rPr>
          <w:rFonts w:ascii="Verdana" w:hAnsi="Verdana"/>
          <w:sz w:val="20"/>
          <w:szCs w:val="20"/>
        </w:rPr>
        <w:t>en</w:t>
      </w:r>
      <w:r w:rsidRPr="00EF7E33">
        <w:rPr>
          <w:rFonts w:ascii="Verdana" w:hAnsi="Verdana"/>
          <w:spacing w:val="-4"/>
          <w:sz w:val="20"/>
          <w:szCs w:val="20"/>
        </w:rPr>
        <w:t xml:space="preserve"> </w:t>
      </w:r>
      <w:r w:rsidRPr="00EF7E33">
        <w:rPr>
          <w:rFonts w:ascii="Verdana" w:hAnsi="Verdana"/>
          <w:sz w:val="20"/>
          <w:szCs w:val="20"/>
        </w:rPr>
        <w:t>los</w:t>
      </w:r>
      <w:r w:rsidRPr="00EF7E33">
        <w:rPr>
          <w:rFonts w:ascii="Verdana" w:hAnsi="Verdana"/>
          <w:spacing w:val="-4"/>
          <w:sz w:val="20"/>
          <w:szCs w:val="20"/>
        </w:rPr>
        <w:t xml:space="preserve"> </w:t>
      </w:r>
      <w:r w:rsidRPr="00EF7E33">
        <w:rPr>
          <w:rFonts w:ascii="Verdana" w:hAnsi="Verdana"/>
          <w:sz w:val="20"/>
          <w:szCs w:val="20"/>
        </w:rPr>
        <w:t>siguientes</w:t>
      </w:r>
      <w:r w:rsidRPr="00EF7E33">
        <w:rPr>
          <w:rFonts w:ascii="Verdana" w:hAnsi="Verdana"/>
          <w:spacing w:val="-4"/>
          <w:sz w:val="20"/>
          <w:szCs w:val="20"/>
        </w:rPr>
        <w:t xml:space="preserve"> </w:t>
      </w:r>
      <w:r w:rsidRPr="00EF7E33">
        <w:rPr>
          <w:rFonts w:ascii="Verdana" w:hAnsi="Verdana"/>
          <w:sz w:val="20"/>
          <w:szCs w:val="20"/>
        </w:rPr>
        <w:t xml:space="preserve">casos: </w:t>
      </w:r>
      <w:r w:rsidRPr="00EF7E33">
        <w:rPr>
          <w:rFonts w:ascii="Verdana" w:hAnsi="Verdana"/>
          <w:spacing w:val="-4"/>
          <w:sz w:val="20"/>
          <w:szCs w:val="20"/>
        </w:rPr>
        <w:t>[…]</w:t>
      </w:r>
    </w:p>
    <w:p w14:paraId="0F27605B" w14:textId="77777777" w:rsidR="00E965DA" w:rsidRDefault="00E965DA" w:rsidP="00E965DA">
      <w:pPr>
        <w:spacing w:after="0" w:line="240" w:lineRule="auto"/>
        <w:ind w:left="709" w:right="709"/>
        <w:jc w:val="both"/>
        <w:rPr>
          <w:rFonts w:ascii="Verdana" w:hAnsi="Verdana"/>
          <w:sz w:val="20"/>
          <w:szCs w:val="20"/>
        </w:rPr>
      </w:pPr>
    </w:p>
    <w:p w14:paraId="74A845E4" w14:textId="77777777" w:rsidR="00E965DA" w:rsidRPr="00B47DEA" w:rsidRDefault="00E965DA" w:rsidP="00E965DA">
      <w:pPr>
        <w:spacing w:after="0" w:line="240" w:lineRule="auto"/>
        <w:ind w:left="709" w:right="709"/>
        <w:jc w:val="both"/>
        <w:rPr>
          <w:rFonts w:ascii="Verdana" w:hAnsi="Verdana"/>
          <w:sz w:val="20"/>
          <w:szCs w:val="20"/>
        </w:rPr>
      </w:pPr>
      <w:r w:rsidRPr="00EF7E33">
        <w:rPr>
          <w:rFonts w:ascii="Verdana" w:hAnsi="Verdana"/>
          <w:sz w:val="20"/>
          <w:szCs w:val="20"/>
        </w:rPr>
        <w:t>h) Para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prestación</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servicios</w:t>
      </w:r>
      <w:r w:rsidRPr="00EF7E33">
        <w:rPr>
          <w:rFonts w:ascii="Verdana" w:hAnsi="Verdana"/>
          <w:spacing w:val="-3"/>
          <w:sz w:val="20"/>
          <w:szCs w:val="20"/>
        </w:rPr>
        <w:t xml:space="preserve"> </w:t>
      </w:r>
      <w:r w:rsidRPr="00EF7E33">
        <w:rPr>
          <w:rFonts w:ascii="Verdana" w:hAnsi="Verdana"/>
          <w:sz w:val="20"/>
          <w:szCs w:val="20"/>
        </w:rPr>
        <w:t>profesionales</w:t>
      </w:r>
      <w:r w:rsidRPr="00EF7E33">
        <w:rPr>
          <w:rFonts w:ascii="Verdana" w:hAnsi="Verdana"/>
          <w:spacing w:val="-3"/>
          <w:sz w:val="20"/>
          <w:szCs w:val="20"/>
        </w:rPr>
        <w:t xml:space="preserve"> </w:t>
      </w:r>
      <w:r w:rsidRPr="00EF7E33">
        <w:rPr>
          <w:rFonts w:ascii="Verdana" w:hAnsi="Verdana"/>
          <w:sz w:val="20"/>
          <w:szCs w:val="20"/>
        </w:rPr>
        <w:t>y</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apoyo</w:t>
      </w:r>
      <w:r w:rsidRPr="00EF7E33">
        <w:rPr>
          <w:rFonts w:ascii="Verdana" w:hAnsi="Verdana"/>
          <w:spacing w:val="-3"/>
          <w:sz w:val="20"/>
          <w:szCs w:val="20"/>
        </w:rPr>
        <w:t xml:space="preserve"> </w:t>
      </w:r>
      <w:r w:rsidRPr="00EF7E33">
        <w:rPr>
          <w:rFonts w:ascii="Verdana" w:hAnsi="Verdana"/>
          <w:sz w:val="20"/>
          <w:szCs w:val="20"/>
        </w:rPr>
        <w:t>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gestión,</w:t>
      </w:r>
      <w:r w:rsidRPr="00EF7E33">
        <w:rPr>
          <w:rFonts w:ascii="Verdana" w:hAnsi="Verdana"/>
          <w:spacing w:val="-3"/>
          <w:sz w:val="20"/>
          <w:szCs w:val="20"/>
        </w:rPr>
        <w:t xml:space="preserve"> </w:t>
      </w:r>
      <w:r w:rsidRPr="00EF7E33">
        <w:rPr>
          <w:rFonts w:ascii="Verdana" w:hAnsi="Verdana"/>
          <w:sz w:val="20"/>
          <w:szCs w:val="20"/>
        </w:rPr>
        <w:t>o</w:t>
      </w:r>
      <w:r w:rsidRPr="00EF7E33">
        <w:rPr>
          <w:rFonts w:ascii="Verdana" w:hAnsi="Verdana"/>
          <w:spacing w:val="-3"/>
          <w:sz w:val="20"/>
          <w:szCs w:val="20"/>
        </w:rPr>
        <w:t xml:space="preserve"> </w:t>
      </w:r>
      <w:r w:rsidRPr="00EF7E33">
        <w:rPr>
          <w:rFonts w:ascii="Verdana" w:hAnsi="Verdana"/>
          <w:sz w:val="20"/>
          <w:szCs w:val="20"/>
        </w:rPr>
        <w:t>para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ejecución</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trabajos</w:t>
      </w:r>
      <w:r w:rsidRPr="00EF7E33">
        <w:rPr>
          <w:rFonts w:ascii="Verdana" w:hAnsi="Verdana"/>
          <w:spacing w:val="-3"/>
          <w:sz w:val="20"/>
          <w:szCs w:val="20"/>
        </w:rPr>
        <w:t xml:space="preserve"> </w:t>
      </w:r>
      <w:r w:rsidRPr="00EF7E33">
        <w:rPr>
          <w:rFonts w:ascii="Verdana" w:hAnsi="Verdana"/>
          <w:sz w:val="20"/>
          <w:szCs w:val="20"/>
        </w:rPr>
        <w:t>artísticos</w:t>
      </w:r>
      <w:r w:rsidRPr="00EF7E33">
        <w:rPr>
          <w:rFonts w:ascii="Verdana" w:hAnsi="Verdana"/>
          <w:spacing w:val="-3"/>
          <w:sz w:val="20"/>
          <w:szCs w:val="20"/>
        </w:rPr>
        <w:t xml:space="preserve"> </w:t>
      </w:r>
      <w:r w:rsidRPr="00EF7E33">
        <w:rPr>
          <w:rFonts w:ascii="Verdana" w:hAnsi="Verdana"/>
          <w:sz w:val="20"/>
          <w:szCs w:val="20"/>
        </w:rPr>
        <w:t>que</w:t>
      </w:r>
      <w:r w:rsidRPr="00EF7E33">
        <w:rPr>
          <w:rFonts w:ascii="Verdana" w:hAnsi="Verdana"/>
          <w:spacing w:val="-3"/>
          <w:sz w:val="20"/>
          <w:szCs w:val="20"/>
        </w:rPr>
        <w:t xml:space="preserve"> </w:t>
      </w:r>
      <w:r w:rsidRPr="00EF7E33">
        <w:rPr>
          <w:rFonts w:ascii="Verdana" w:hAnsi="Verdana"/>
          <w:sz w:val="20"/>
          <w:szCs w:val="20"/>
        </w:rPr>
        <w:t>sólo</w:t>
      </w:r>
      <w:r w:rsidRPr="00EF7E33">
        <w:rPr>
          <w:rFonts w:ascii="Verdana" w:hAnsi="Verdana"/>
          <w:spacing w:val="-3"/>
          <w:sz w:val="20"/>
          <w:szCs w:val="20"/>
        </w:rPr>
        <w:t xml:space="preserve"> </w:t>
      </w:r>
      <w:r w:rsidRPr="00EF7E33">
        <w:rPr>
          <w:rFonts w:ascii="Verdana" w:hAnsi="Verdana"/>
          <w:sz w:val="20"/>
          <w:szCs w:val="20"/>
        </w:rPr>
        <w:t>puedan</w:t>
      </w:r>
      <w:r w:rsidRPr="00EF7E33">
        <w:rPr>
          <w:rFonts w:ascii="Verdana" w:hAnsi="Verdana"/>
          <w:spacing w:val="-3"/>
          <w:sz w:val="20"/>
          <w:szCs w:val="20"/>
        </w:rPr>
        <w:t xml:space="preserve"> </w:t>
      </w:r>
      <w:r w:rsidRPr="00EF7E33">
        <w:rPr>
          <w:rFonts w:ascii="Verdana" w:hAnsi="Verdana"/>
          <w:sz w:val="20"/>
          <w:szCs w:val="20"/>
        </w:rPr>
        <w:t>encomendarse a determinadas personas naturales”.</w:t>
      </w:r>
    </w:p>
    <w:p w14:paraId="768E3CED" w14:textId="77777777" w:rsidR="00E965DA" w:rsidRDefault="00E965DA" w:rsidP="00E965DA">
      <w:pPr>
        <w:pStyle w:val="Textoindependiente"/>
        <w:spacing w:line="276" w:lineRule="auto"/>
        <w:ind w:firstLine="709"/>
        <w:jc w:val="both"/>
        <w:rPr>
          <w:lang w:val="es-CO"/>
        </w:rPr>
      </w:pPr>
    </w:p>
    <w:p w14:paraId="49C44F1A" w14:textId="77777777" w:rsidR="00E965DA" w:rsidRPr="000952AC" w:rsidRDefault="00E965DA" w:rsidP="00E965DA">
      <w:pPr>
        <w:pStyle w:val="Textoindependiente"/>
        <w:spacing w:line="276" w:lineRule="auto"/>
        <w:ind w:firstLine="709"/>
        <w:jc w:val="both"/>
        <w:rPr>
          <w:lang w:val="es-CO"/>
        </w:rPr>
      </w:pPr>
      <w:r w:rsidRPr="000952AC">
        <w:rPr>
          <w:spacing w:val="-7"/>
          <w:lang w:val="es-CO"/>
        </w:rPr>
        <w:t xml:space="preserve"> </w:t>
      </w:r>
      <w:r w:rsidRPr="000952AC">
        <w:rPr>
          <w:lang w:val="es-CO"/>
        </w:rPr>
        <w:t>En</w:t>
      </w:r>
      <w:r w:rsidRPr="000952AC">
        <w:rPr>
          <w:spacing w:val="-7"/>
          <w:lang w:val="es-CO"/>
        </w:rPr>
        <w:t xml:space="preserve"> </w:t>
      </w:r>
      <w:r w:rsidRPr="000952AC">
        <w:rPr>
          <w:lang w:val="es-CO"/>
        </w:rPr>
        <w:t>tal</w:t>
      </w:r>
      <w:r w:rsidRPr="000952AC">
        <w:rPr>
          <w:spacing w:val="-7"/>
          <w:lang w:val="es-CO"/>
        </w:rPr>
        <w:t xml:space="preserve"> </w:t>
      </w:r>
      <w:r w:rsidRPr="000952AC">
        <w:rPr>
          <w:lang w:val="es-CO"/>
        </w:rPr>
        <w:t>sentido,</w:t>
      </w:r>
      <w:r w:rsidRPr="000952AC">
        <w:rPr>
          <w:spacing w:val="-5"/>
          <w:lang w:val="es-CO"/>
        </w:rPr>
        <w:t xml:space="preserve"> </w:t>
      </w:r>
      <w:r w:rsidRPr="000952AC">
        <w:rPr>
          <w:lang w:val="es-CO"/>
        </w:rPr>
        <w:t>el</w:t>
      </w:r>
      <w:r w:rsidRPr="000952AC">
        <w:rPr>
          <w:spacing w:val="-7"/>
          <w:lang w:val="es-CO"/>
        </w:rPr>
        <w:t xml:space="preserve"> </w:t>
      </w:r>
      <w:r w:rsidRPr="000952AC">
        <w:rPr>
          <w:lang w:val="es-CO"/>
        </w:rPr>
        <w:t>artículo</w:t>
      </w:r>
      <w:r w:rsidRPr="000952AC">
        <w:rPr>
          <w:spacing w:val="-5"/>
          <w:lang w:val="es-CO"/>
        </w:rPr>
        <w:t xml:space="preserve"> </w:t>
      </w:r>
      <w:r w:rsidRPr="000952AC">
        <w:rPr>
          <w:lang w:val="es-CO"/>
        </w:rPr>
        <w:t>2.2.1.2.1.4.9</w:t>
      </w:r>
      <w:r w:rsidRPr="000952AC">
        <w:rPr>
          <w:spacing w:val="-3"/>
          <w:lang w:val="es-CO"/>
        </w:rPr>
        <w:t xml:space="preserve"> </w:t>
      </w:r>
      <w:r w:rsidRPr="000952AC">
        <w:rPr>
          <w:lang w:val="es-CO"/>
        </w:rPr>
        <w:t>del</w:t>
      </w:r>
      <w:r w:rsidRPr="000952AC">
        <w:rPr>
          <w:spacing w:val="-7"/>
          <w:lang w:val="es-CO"/>
        </w:rPr>
        <w:t xml:space="preserve"> </w:t>
      </w:r>
      <w:r w:rsidRPr="000952AC">
        <w:rPr>
          <w:lang w:val="es-CO"/>
        </w:rPr>
        <w:t>Decreto</w:t>
      </w:r>
      <w:r w:rsidRPr="000952AC">
        <w:rPr>
          <w:spacing w:val="-5"/>
          <w:lang w:val="es-CO"/>
        </w:rPr>
        <w:t xml:space="preserve"> </w:t>
      </w:r>
      <w:r w:rsidRPr="000952AC">
        <w:rPr>
          <w:lang w:val="es-CO"/>
        </w:rPr>
        <w:t>1082</w:t>
      </w:r>
      <w:r w:rsidRPr="000952AC">
        <w:rPr>
          <w:spacing w:val="-6"/>
          <w:lang w:val="es-CO"/>
        </w:rPr>
        <w:t xml:space="preserve"> </w:t>
      </w:r>
      <w:r w:rsidRPr="000952AC">
        <w:rPr>
          <w:lang w:val="es-CO"/>
        </w:rPr>
        <w:t>de 2015 reglamentó la contratación directa para los contratos de servicios profesionales y de apoyo a la gestión, o para la ejecución de trabajos artísticos que sólo pueden encomendarse a determinadas personas naturales, en los siguientes términos:</w:t>
      </w:r>
    </w:p>
    <w:p w14:paraId="0B1B6DCB" w14:textId="77777777" w:rsidR="00E965DA" w:rsidRPr="000952AC" w:rsidRDefault="00E965DA" w:rsidP="00E965DA">
      <w:pPr>
        <w:pStyle w:val="Textoindependiente"/>
        <w:spacing w:line="276" w:lineRule="auto"/>
        <w:ind w:firstLine="709"/>
        <w:jc w:val="both"/>
        <w:rPr>
          <w:lang w:val="es-CO"/>
        </w:rPr>
      </w:pPr>
    </w:p>
    <w:p w14:paraId="364FB3F4" w14:textId="77777777" w:rsidR="00E965DA" w:rsidRDefault="00E965DA" w:rsidP="00E965DA">
      <w:pPr>
        <w:spacing w:after="0" w:line="240" w:lineRule="auto"/>
        <w:ind w:left="709" w:right="709"/>
        <w:jc w:val="both"/>
        <w:rPr>
          <w:rFonts w:ascii="Verdana" w:hAnsi="Verdana"/>
          <w:sz w:val="20"/>
          <w:szCs w:val="20"/>
        </w:rPr>
      </w:pPr>
      <w:r w:rsidRPr="76FD4F24">
        <w:rPr>
          <w:rFonts w:ascii="Verdana" w:hAnsi="Verdana"/>
          <w:sz w:val="20"/>
          <w:szCs w:val="20"/>
        </w:rPr>
        <w:t>“Las Entidades Estatales pueden contratar bajo la modalidad de contratación directa la</w:t>
      </w:r>
      <w:r w:rsidRPr="76FD4F24">
        <w:rPr>
          <w:rFonts w:ascii="Verdana" w:hAnsi="Verdana"/>
          <w:spacing w:val="-1"/>
          <w:sz w:val="20"/>
          <w:szCs w:val="20"/>
        </w:rPr>
        <w:t xml:space="preserve"> </w:t>
      </w:r>
      <w:r w:rsidRPr="76FD4F24">
        <w:rPr>
          <w:rFonts w:ascii="Verdana" w:hAnsi="Verdana"/>
          <w:sz w:val="20"/>
          <w:szCs w:val="20"/>
        </w:rPr>
        <w:t>prestación de</w:t>
      </w:r>
      <w:r w:rsidRPr="76FD4F24">
        <w:rPr>
          <w:rFonts w:ascii="Verdana" w:hAnsi="Verdana"/>
          <w:spacing w:val="-1"/>
          <w:sz w:val="20"/>
          <w:szCs w:val="20"/>
        </w:rPr>
        <w:t xml:space="preserve"> </w:t>
      </w:r>
      <w:r w:rsidRPr="76FD4F24">
        <w:rPr>
          <w:rFonts w:ascii="Verdana" w:hAnsi="Verdana"/>
          <w:sz w:val="20"/>
          <w:szCs w:val="20"/>
        </w:rPr>
        <w:t>servicios profesionales y</w:t>
      </w:r>
      <w:r w:rsidRPr="76FD4F24">
        <w:rPr>
          <w:rFonts w:ascii="Verdana" w:hAnsi="Verdana"/>
          <w:spacing w:val="-1"/>
          <w:sz w:val="20"/>
          <w:szCs w:val="20"/>
        </w:rPr>
        <w:t xml:space="preserve"> </w:t>
      </w:r>
      <w:r w:rsidRPr="76FD4F24">
        <w:rPr>
          <w:rFonts w:ascii="Verdana" w:hAnsi="Verdana"/>
          <w:sz w:val="20"/>
          <w:szCs w:val="20"/>
        </w:rPr>
        <w:t>de</w:t>
      </w:r>
      <w:r w:rsidRPr="76FD4F24">
        <w:rPr>
          <w:rFonts w:ascii="Verdana" w:hAnsi="Verdana"/>
          <w:spacing w:val="-1"/>
          <w:sz w:val="20"/>
          <w:szCs w:val="20"/>
        </w:rPr>
        <w:t xml:space="preserve"> </w:t>
      </w:r>
      <w:r w:rsidRPr="76FD4F24">
        <w:rPr>
          <w:rFonts w:ascii="Verdana" w:hAnsi="Verdana"/>
          <w:sz w:val="20"/>
          <w:szCs w:val="20"/>
        </w:rPr>
        <w:t>apoyo a la gestión con la persona natural o jurídica que esté en capacidad de ejecutar el objeto del contrato, siempre y cuando la Entidad Estatal verifique</w:t>
      </w:r>
      <w:r w:rsidRPr="76FD4F24">
        <w:rPr>
          <w:rFonts w:ascii="Verdana" w:hAnsi="Verdana"/>
          <w:spacing w:val="-11"/>
          <w:sz w:val="20"/>
          <w:szCs w:val="20"/>
        </w:rPr>
        <w:t xml:space="preserve"> </w:t>
      </w:r>
      <w:r w:rsidRPr="76FD4F24">
        <w:rPr>
          <w:rFonts w:ascii="Verdana" w:hAnsi="Verdana"/>
          <w:sz w:val="20"/>
          <w:szCs w:val="20"/>
        </w:rPr>
        <w:t>la</w:t>
      </w:r>
      <w:r w:rsidRPr="76FD4F24">
        <w:rPr>
          <w:rFonts w:ascii="Verdana" w:hAnsi="Verdana"/>
          <w:spacing w:val="-13"/>
          <w:sz w:val="20"/>
          <w:szCs w:val="20"/>
        </w:rPr>
        <w:t xml:space="preserve"> </w:t>
      </w:r>
      <w:r w:rsidRPr="76FD4F24">
        <w:rPr>
          <w:rFonts w:ascii="Verdana" w:hAnsi="Verdana"/>
          <w:sz w:val="20"/>
          <w:szCs w:val="20"/>
        </w:rPr>
        <w:t>idoneidad</w:t>
      </w:r>
      <w:r w:rsidRPr="76FD4F24">
        <w:rPr>
          <w:rFonts w:ascii="Verdana" w:hAnsi="Verdana"/>
          <w:spacing w:val="-11"/>
          <w:sz w:val="20"/>
          <w:szCs w:val="20"/>
        </w:rPr>
        <w:t xml:space="preserve"> </w:t>
      </w:r>
      <w:r w:rsidRPr="76FD4F24">
        <w:rPr>
          <w:rFonts w:ascii="Verdana" w:hAnsi="Verdana"/>
          <w:sz w:val="20"/>
          <w:szCs w:val="20"/>
        </w:rPr>
        <w:t>o</w:t>
      </w:r>
      <w:r w:rsidRPr="76FD4F24">
        <w:rPr>
          <w:rFonts w:ascii="Verdana" w:hAnsi="Verdana"/>
          <w:spacing w:val="-13"/>
          <w:sz w:val="20"/>
          <w:szCs w:val="20"/>
        </w:rPr>
        <w:t xml:space="preserve"> </w:t>
      </w:r>
      <w:r w:rsidRPr="76FD4F24">
        <w:rPr>
          <w:rFonts w:ascii="Verdana" w:hAnsi="Verdana"/>
          <w:sz w:val="20"/>
          <w:szCs w:val="20"/>
        </w:rPr>
        <w:t>experiencia</w:t>
      </w:r>
      <w:r w:rsidRPr="76FD4F24">
        <w:rPr>
          <w:rFonts w:ascii="Verdana" w:hAnsi="Verdana"/>
          <w:spacing w:val="-10"/>
          <w:sz w:val="20"/>
          <w:szCs w:val="20"/>
        </w:rPr>
        <w:t xml:space="preserve"> </w:t>
      </w:r>
      <w:r w:rsidRPr="76FD4F24">
        <w:rPr>
          <w:rFonts w:ascii="Verdana" w:hAnsi="Verdana"/>
          <w:sz w:val="20"/>
          <w:szCs w:val="20"/>
        </w:rPr>
        <w:t>requerida</w:t>
      </w:r>
      <w:r w:rsidRPr="76FD4F24">
        <w:rPr>
          <w:rFonts w:ascii="Verdana" w:hAnsi="Verdana"/>
          <w:spacing w:val="-11"/>
          <w:sz w:val="20"/>
          <w:szCs w:val="20"/>
        </w:rPr>
        <w:t xml:space="preserve"> </w:t>
      </w:r>
      <w:r w:rsidRPr="76FD4F24">
        <w:rPr>
          <w:rFonts w:ascii="Verdana" w:hAnsi="Verdana"/>
          <w:sz w:val="20"/>
          <w:szCs w:val="20"/>
        </w:rPr>
        <w:t>y</w:t>
      </w:r>
      <w:r w:rsidRPr="76FD4F24">
        <w:rPr>
          <w:rFonts w:ascii="Verdana" w:hAnsi="Verdana"/>
          <w:spacing w:val="-13"/>
          <w:sz w:val="20"/>
          <w:szCs w:val="20"/>
        </w:rPr>
        <w:t xml:space="preserve"> </w:t>
      </w:r>
      <w:r w:rsidRPr="76FD4F24">
        <w:rPr>
          <w:rFonts w:ascii="Verdana" w:hAnsi="Verdana"/>
          <w:sz w:val="20"/>
          <w:szCs w:val="20"/>
        </w:rPr>
        <w:t>relacionada</w:t>
      </w:r>
      <w:r w:rsidRPr="76FD4F24">
        <w:rPr>
          <w:rFonts w:ascii="Verdana" w:hAnsi="Verdana"/>
          <w:spacing w:val="-10"/>
          <w:sz w:val="20"/>
          <w:szCs w:val="20"/>
        </w:rPr>
        <w:t xml:space="preserve"> </w:t>
      </w:r>
      <w:r w:rsidRPr="76FD4F24">
        <w:rPr>
          <w:rFonts w:ascii="Verdana" w:hAnsi="Verdana"/>
          <w:sz w:val="20"/>
          <w:szCs w:val="20"/>
        </w:rPr>
        <w:t>con</w:t>
      </w:r>
      <w:r w:rsidRPr="76FD4F24">
        <w:rPr>
          <w:rFonts w:ascii="Verdana" w:hAnsi="Verdana"/>
          <w:spacing w:val="-12"/>
          <w:sz w:val="20"/>
          <w:szCs w:val="20"/>
        </w:rPr>
        <w:t xml:space="preserve"> </w:t>
      </w:r>
      <w:r w:rsidRPr="76FD4F24">
        <w:rPr>
          <w:rFonts w:ascii="Verdana" w:hAnsi="Verdana"/>
          <w:sz w:val="20"/>
          <w:szCs w:val="20"/>
        </w:rPr>
        <w:t>el</w:t>
      </w:r>
      <w:r w:rsidRPr="76FD4F24">
        <w:rPr>
          <w:rFonts w:ascii="Verdana" w:hAnsi="Verdana"/>
          <w:spacing w:val="-13"/>
          <w:sz w:val="20"/>
          <w:szCs w:val="20"/>
        </w:rPr>
        <w:t xml:space="preserve"> </w:t>
      </w:r>
      <w:r w:rsidRPr="76FD4F24">
        <w:rPr>
          <w:rFonts w:ascii="Verdana" w:hAnsi="Verdana"/>
          <w:sz w:val="20"/>
          <w:szCs w:val="20"/>
        </w:rPr>
        <w:t>área</w:t>
      </w:r>
      <w:r w:rsidRPr="76FD4F24">
        <w:rPr>
          <w:rFonts w:ascii="Verdana" w:hAnsi="Verdana"/>
          <w:spacing w:val="-12"/>
          <w:sz w:val="20"/>
          <w:szCs w:val="20"/>
        </w:rPr>
        <w:t xml:space="preserve"> </w:t>
      </w:r>
      <w:r w:rsidRPr="76FD4F24">
        <w:rPr>
          <w:rFonts w:ascii="Verdana" w:hAnsi="Verdana"/>
          <w:sz w:val="20"/>
          <w:szCs w:val="20"/>
        </w:rPr>
        <w:t>de que se trate. En este caso, no es necesario que la Entidad Estatal haya obtenido previamente varias ofertas, de lo cual el ordenador del gasto debe dejar constancia escrita.</w:t>
      </w:r>
    </w:p>
    <w:p w14:paraId="2AB75BC1" w14:textId="77777777" w:rsidR="00E965DA" w:rsidRPr="000952AC" w:rsidRDefault="00E965DA" w:rsidP="00E965DA">
      <w:pPr>
        <w:spacing w:after="0" w:line="240" w:lineRule="auto"/>
        <w:ind w:left="709" w:right="709"/>
        <w:jc w:val="both"/>
        <w:rPr>
          <w:rFonts w:ascii="Verdana" w:hAnsi="Verdana"/>
          <w:sz w:val="20"/>
          <w:szCs w:val="20"/>
        </w:rPr>
      </w:pPr>
    </w:p>
    <w:p w14:paraId="5747B2DC" w14:textId="77777777" w:rsidR="00E965DA" w:rsidRPr="000952AC" w:rsidRDefault="00E965DA" w:rsidP="00E965DA">
      <w:pPr>
        <w:spacing w:after="0" w:line="240" w:lineRule="auto"/>
        <w:ind w:left="709" w:right="709"/>
        <w:jc w:val="both"/>
        <w:rPr>
          <w:rFonts w:ascii="Verdana" w:hAnsi="Verdana"/>
          <w:sz w:val="20"/>
          <w:szCs w:val="20"/>
        </w:rPr>
      </w:pPr>
      <w:r w:rsidRPr="76FD4F24">
        <w:rPr>
          <w:rFonts w:ascii="Verdana" w:hAnsi="Verdana"/>
          <w:sz w:val="20"/>
          <w:szCs w:val="20"/>
        </w:rPr>
        <w:t>Los</w:t>
      </w:r>
      <w:r w:rsidRPr="76FD4F24">
        <w:rPr>
          <w:rFonts w:ascii="Verdana" w:hAnsi="Verdana"/>
          <w:spacing w:val="-18"/>
          <w:sz w:val="20"/>
          <w:szCs w:val="20"/>
        </w:rPr>
        <w:t xml:space="preserve"> </w:t>
      </w:r>
      <w:r w:rsidRPr="76FD4F24">
        <w:rPr>
          <w:rFonts w:ascii="Verdana" w:hAnsi="Verdana"/>
          <w:sz w:val="20"/>
          <w:szCs w:val="20"/>
        </w:rPr>
        <w:t>servicios</w:t>
      </w:r>
      <w:r w:rsidRPr="76FD4F24">
        <w:rPr>
          <w:rFonts w:ascii="Verdana" w:hAnsi="Verdana"/>
          <w:spacing w:val="-18"/>
          <w:sz w:val="20"/>
          <w:szCs w:val="20"/>
        </w:rPr>
        <w:t xml:space="preserve"> </w:t>
      </w:r>
      <w:r w:rsidRPr="76FD4F24">
        <w:rPr>
          <w:rFonts w:ascii="Verdana" w:hAnsi="Verdana"/>
          <w:sz w:val="20"/>
          <w:szCs w:val="20"/>
        </w:rPr>
        <w:t>profesionales</w:t>
      </w:r>
      <w:r w:rsidRPr="76FD4F24">
        <w:rPr>
          <w:rFonts w:ascii="Verdana" w:hAnsi="Verdana"/>
          <w:spacing w:val="-17"/>
          <w:sz w:val="20"/>
          <w:szCs w:val="20"/>
        </w:rPr>
        <w:t xml:space="preserve"> </w:t>
      </w:r>
      <w:r w:rsidRPr="76FD4F24">
        <w:rPr>
          <w:rFonts w:ascii="Verdana" w:hAnsi="Verdana"/>
          <w:sz w:val="20"/>
          <w:szCs w:val="20"/>
        </w:rPr>
        <w:t>y</w:t>
      </w:r>
      <w:r w:rsidRPr="76FD4F24">
        <w:rPr>
          <w:rFonts w:ascii="Verdana" w:hAnsi="Verdana"/>
          <w:spacing w:val="-18"/>
          <w:sz w:val="20"/>
          <w:szCs w:val="20"/>
        </w:rPr>
        <w:t xml:space="preserve"> </w:t>
      </w:r>
      <w:r w:rsidRPr="76FD4F24">
        <w:rPr>
          <w:rFonts w:ascii="Verdana" w:hAnsi="Verdana"/>
          <w:sz w:val="20"/>
          <w:szCs w:val="20"/>
        </w:rPr>
        <w:t>de</w:t>
      </w:r>
      <w:r w:rsidRPr="76FD4F24">
        <w:rPr>
          <w:rFonts w:ascii="Verdana" w:hAnsi="Verdana"/>
          <w:spacing w:val="-17"/>
          <w:sz w:val="20"/>
          <w:szCs w:val="20"/>
        </w:rPr>
        <w:t xml:space="preserve"> </w:t>
      </w:r>
      <w:r w:rsidRPr="76FD4F24">
        <w:rPr>
          <w:rFonts w:ascii="Verdana" w:hAnsi="Verdana"/>
          <w:sz w:val="20"/>
          <w:szCs w:val="20"/>
        </w:rPr>
        <w:t>apoyo</w:t>
      </w:r>
      <w:r w:rsidRPr="76FD4F24">
        <w:rPr>
          <w:rFonts w:ascii="Verdana" w:hAnsi="Verdana"/>
          <w:spacing w:val="-18"/>
          <w:sz w:val="20"/>
          <w:szCs w:val="20"/>
        </w:rPr>
        <w:t xml:space="preserve"> </w:t>
      </w:r>
      <w:r w:rsidRPr="76FD4F24">
        <w:rPr>
          <w:rFonts w:ascii="Verdana" w:hAnsi="Verdana"/>
          <w:sz w:val="20"/>
          <w:szCs w:val="20"/>
        </w:rPr>
        <w:t>a</w:t>
      </w:r>
      <w:r w:rsidRPr="76FD4F24">
        <w:rPr>
          <w:rFonts w:ascii="Verdana" w:hAnsi="Verdana"/>
          <w:spacing w:val="-18"/>
          <w:sz w:val="20"/>
          <w:szCs w:val="20"/>
        </w:rPr>
        <w:t xml:space="preserve"> </w:t>
      </w:r>
      <w:r w:rsidRPr="76FD4F24">
        <w:rPr>
          <w:rFonts w:ascii="Verdana" w:hAnsi="Verdana"/>
          <w:sz w:val="20"/>
          <w:szCs w:val="20"/>
        </w:rPr>
        <w:t>la</w:t>
      </w:r>
      <w:r w:rsidRPr="76FD4F24">
        <w:rPr>
          <w:rFonts w:ascii="Verdana" w:hAnsi="Verdana"/>
          <w:spacing w:val="-17"/>
          <w:sz w:val="20"/>
          <w:szCs w:val="20"/>
        </w:rPr>
        <w:t xml:space="preserve"> </w:t>
      </w:r>
      <w:r w:rsidRPr="76FD4F24">
        <w:rPr>
          <w:rFonts w:ascii="Verdana" w:hAnsi="Verdana"/>
          <w:sz w:val="20"/>
          <w:szCs w:val="20"/>
        </w:rPr>
        <w:t>gestión</w:t>
      </w:r>
      <w:r w:rsidRPr="76FD4F24">
        <w:rPr>
          <w:rFonts w:ascii="Verdana" w:hAnsi="Verdana"/>
          <w:spacing w:val="-18"/>
          <w:sz w:val="20"/>
          <w:szCs w:val="20"/>
        </w:rPr>
        <w:t xml:space="preserve"> </w:t>
      </w:r>
      <w:r w:rsidRPr="76FD4F24">
        <w:rPr>
          <w:rFonts w:ascii="Verdana" w:hAnsi="Verdana"/>
          <w:sz w:val="20"/>
          <w:szCs w:val="20"/>
        </w:rPr>
        <w:t>corresponden</w:t>
      </w:r>
      <w:r w:rsidRPr="76FD4F24">
        <w:rPr>
          <w:rFonts w:ascii="Verdana" w:hAnsi="Verdana"/>
          <w:spacing w:val="-17"/>
          <w:sz w:val="20"/>
          <w:szCs w:val="20"/>
        </w:rPr>
        <w:t xml:space="preserve"> </w:t>
      </w:r>
      <w:r w:rsidRPr="76FD4F24">
        <w:rPr>
          <w:rFonts w:ascii="Verdana" w:hAnsi="Verdana"/>
          <w:sz w:val="20"/>
          <w:szCs w:val="20"/>
        </w:rPr>
        <w:t>a</w:t>
      </w:r>
      <w:r w:rsidRPr="76FD4F24">
        <w:rPr>
          <w:rFonts w:ascii="Verdana" w:hAnsi="Verdana"/>
          <w:spacing w:val="-18"/>
          <w:sz w:val="20"/>
          <w:szCs w:val="20"/>
        </w:rPr>
        <w:t xml:space="preserve"> </w:t>
      </w:r>
      <w:r w:rsidRPr="76FD4F24">
        <w:rPr>
          <w:rFonts w:ascii="Verdana" w:hAnsi="Verdana"/>
          <w:sz w:val="20"/>
          <w:szCs w:val="20"/>
        </w:rPr>
        <w:t>aquellos de naturaleza intelectual diferentes a los de consultoría que se derivan del cumplimiento de las funciones de la Entidad Estatal, así como los relacionados con actividades operativas, logísticas, o asistenciales.</w:t>
      </w:r>
    </w:p>
    <w:p w14:paraId="74A58127" w14:textId="77777777" w:rsidR="00E965DA" w:rsidRDefault="00E965DA" w:rsidP="00E965DA">
      <w:pPr>
        <w:spacing w:after="0" w:line="240" w:lineRule="auto"/>
        <w:ind w:left="709" w:right="709"/>
        <w:jc w:val="both"/>
        <w:rPr>
          <w:rFonts w:ascii="Verdana" w:hAnsi="Verdana"/>
          <w:sz w:val="20"/>
          <w:szCs w:val="20"/>
        </w:rPr>
      </w:pPr>
    </w:p>
    <w:p w14:paraId="0C58B034" w14:textId="77777777" w:rsidR="00E965DA" w:rsidRPr="000952AC" w:rsidRDefault="00E965DA" w:rsidP="00E965DA">
      <w:pPr>
        <w:spacing w:after="0" w:line="240" w:lineRule="auto"/>
        <w:ind w:left="709" w:right="709"/>
        <w:jc w:val="both"/>
        <w:rPr>
          <w:rFonts w:ascii="Verdana" w:hAnsi="Verdana"/>
          <w:sz w:val="20"/>
          <w:szCs w:val="20"/>
        </w:rPr>
      </w:pPr>
      <w:r w:rsidRPr="76FD4F24">
        <w:rPr>
          <w:rFonts w:ascii="Verdana" w:hAnsi="Verdana"/>
          <w:sz w:val="20"/>
          <w:szCs w:val="20"/>
        </w:rPr>
        <w:t>La Entidad Estatal, para la contratación de trabajos artísticos que solamente puedan encomendarse a determinadas personas naturales, debe justificar esta situación en los estudios y documentos previos”.</w:t>
      </w:r>
    </w:p>
    <w:p w14:paraId="1C30528E" w14:textId="38C08A02" w:rsidR="36A85D19" w:rsidRDefault="36A85D19" w:rsidP="00D76985">
      <w:pPr>
        <w:spacing w:after="120"/>
        <w:jc w:val="both"/>
        <w:rPr>
          <w:rFonts w:ascii="Verdana" w:hAnsi="Verdana"/>
        </w:rPr>
      </w:pPr>
    </w:p>
    <w:p w14:paraId="42B8DC9D" w14:textId="44BA3569" w:rsidR="0029019E" w:rsidRDefault="00E965DA" w:rsidP="00D76985">
      <w:pPr>
        <w:spacing w:after="120"/>
        <w:ind w:firstLine="709"/>
        <w:jc w:val="both"/>
        <w:rPr>
          <w:rFonts w:ascii="Verdana" w:hAnsi="Verdana"/>
        </w:rPr>
      </w:pPr>
      <w:r w:rsidRPr="000952AC">
        <w:rPr>
          <w:rFonts w:ascii="Verdana" w:hAnsi="Verdana"/>
        </w:rPr>
        <w:t>Ahora bien, el fuero de maternidad es una figura</w:t>
      </w:r>
      <w:r>
        <w:rPr>
          <w:rFonts w:ascii="Verdana" w:hAnsi="Verdana"/>
        </w:rPr>
        <w:t xml:space="preserve"> </w:t>
      </w:r>
      <w:proofErr w:type="spellStart"/>
      <w:r>
        <w:rPr>
          <w:rFonts w:ascii="Verdana" w:hAnsi="Verdana"/>
        </w:rPr>
        <w:t>juridica</w:t>
      </w:r>
      <w:proofErr w:type="spellEnd"/>
      <w:r w:rsidRPr="000952AC">
        <w:rPr>
          <w:rFonts w:ascii="Verdana" w:hAnsi="Verdana"/>
        </w:rPr>
        <w:t xml:space="preserve"> que otorga una protección reforzada a la futura madre y a la que acaba de serlo, es decir, a la mujer</w:t>
      </w:r>
      <w:r w:rsidRPr="000952AC">
        <w:rPr>
          <w:rFonts w:ascii="Verdana" w:hAnsi="Verdana"/>
          <w:spacing w:val="-6"/>
        </w:rPr>
        <w:t xml:space="preserve"> </w:t>
      </w:r>
      <w:r w:rsidRPr="000952AC">
        <w:rPr>
          <w:rFonts w:ascii="Verdana" w:hAnsi="Verdana"/>
        </w:rPr>
        <w:t>que</w:t>
      </w:r>
      <w:r w:rsidRPr="000952AC">
        <w:rPr>
          <w:rFonts w:ascii="Verdana" w:hAnsi="Verdana"/>
          <w:spacing w:val="-7"/>
        </w:rPr>
        <w:t xml:space="preserve"> </w:t>
      </w:r>
      <w:r w:rsidRPr="000952AC">
        <w:rPr>
          <w:rFonts w:ascii="Verdana" w:hAnsi="Verdana"/>
        </w:rPr>
        <w:t>se</w:t>
      </w:r>
      <w:r w:rsidRPr="000952AC">
        <w:rPr>
          <w:rFonts w:ascii="Verdana" w:hAnsi="Verdana"/>
          <w:spacing w:val="-7"/>
        </w:rPr>
        <w:t xml:space="preserve"> </w:t>
      </w:r>
      <w:r w:rsidRPr="000952AC">
        <w:rPr>
          <w:rFonts w:ascii="Verdana" w:hAnsi="Verdana"/>
        </w:rPr>
        <w:t>encuentra</w:t>
      </w:r>
      <w:r w:rsidRPr="000952AC">
        <w:rPr>
          <w:rFonts w:ascii="Verdana" w:hAnsi="Verdana"/>
          <w:spacing w:val="-5"/>
        </w:rPr>
        <w:t xml:space="preserve"> </w:t>
      </w:r>
      <w:r w:rsidRPr="000952AC">
        <w:rPr>
          <w:rFonts w:ascii="Verdana" w:hAnsi="Verdana"/>
        </w:rPr>
        <w:t>en</w:t>
      </w:r>
      <w:r w:rsidRPr="000952AC">
        <w:rPr>
          <w:rFonts w:ascii="Verdana" w:hAnsi="Verdana"/>
          <w:spacing w:val="-7"/>
        </w:rPr>
        <w:t xml:space="preserve"> </w:t>
      </w:r>
      <w:r w:rsidRPr="000952AC">
        <w:rPr>
          <w:rFonts w:ascii="Verdana" w:hAnsi="Verdana"/>
        </w:rPr>
        <w:t>estado</w:t>
      </w:r>
      <w:r w:rsidRPr="000952AC">
        <w:rPr>
          <w:rFonts w:ascii="Verdana" w:hAnsi="Verdana"/>
          <w:spacing w:val="-6"/>
        </w:rPr>
        <w:t xml:space="preserve"> </w:t>
      </w:r>
      <w:r w:rsidRPr="000952AC">
        <w:rPr>
          <w:rFonts w:ascii="Verdana" w:hAnsi="Verdana"/>
        </w:rPr>
        <w:t>de</w:t>
      </w:r>
      <w:r w:rsidRPr="000952AC">
        <w:rPr>
          <w:rFonts w:ascii="Verdana" w:hAnsi="Verdana"/>
          <w:spacing w:val="-7"/>
        </w:rPr>
        <w:t xml:space="preserve"> </w:t>
      </w:r>
      <w:r w:rsidRPr="000952AC">
        <w:rPr>
          <w:rFonts w:ascii="Verdana" w:hAnsi="Verdana"/>
        </w:rPr>
        <w:t>embarazo,</w:t>
      </w:r>
      <w:r w:rsidRPr="000952AC">
        <w:rPr>
          <w:rFonts w:ascii="Verdana" w:hAnsi="Verdana"/>
          <w:spacing w:val="-7"/>
        </w:rPr>
        <w:t xml:space="preserve"> </w:t>
      </w:r>
      <w:r w:rsidRPr="000952AC">
        <w:rPr>
          <w:rFonts w:ascii="Verdana" w:hAnsi="Verdana"/>
        </w:rPr>
        <w:t>en</w:t>
      </w:r>
      <w:r w:rsidRPr="000952AC">
        <w:rPr>
          <w:rFonts w:ascii="Verdana" w:hAnsi="Verdana"/>
          <w:spacing w:val="-7"/>
        </w:rPr>
        <w:t xml:space="preserve"> </w:t>
      </w:r>
      <w:r w:rsidRPr="000952AC">
        <w:rPr>
          <w:rFonts w:ascii="Verdana" w:hAnsi="Verdana"/>
        </w:rPr>
        <w:t>licencia</w:t>
      </w:r>
      <w:r w:rsidRPr="000952AC">
        <w:rPr>
          <w:rFonts w:ascii="Verdana" w:hAnsi="Verdana"/>
          <w:spacing w:val="-5"/>
        </w:rPr>
        <w:t xml:space="preserve"> </w:t>
      </w:r>
      <w:r w:rsidRPr="000952AC">
        <w:rPr>
          <w:rFonts w:ascii="Verdana" w:hAnsi="Verdana"/>
        </w:rPr>
        <w:t>de</w:t>
      </w:r>
      <w:r w:rsidRPr="000952AC">
        <w:rPr>
          <w:rFonts w:ascii="Verdana" w:hAnsi="Verdana"/>
          <w:spacing w:val="-7"/>
        </w:rPr>
        <w:t xml:space="preserve"> </w:t>
      </w:r>
      <w:r w:rsidRPr="000952AC">
        <w:rPr>
          <w:rFonts w:ascii="Verdana" w:hAnsi="Verdana"/>
        </w:rPr>
        <w:t>maternidad</w:t>
      </w:r>
      <w:r w:rsidRPr="000952AC">
        <w:rPr>
          <w:rFonts w:ascii="Verdana" w:hAnsi="Verdana"/>
          <w:spacing w:val="-5"/>
        </w:rPr>
        <w:t xml:space="preserve"> </w:t>
      </w:r>
      <w:r w:rsidRPr="000952AC">
        <w:rPr>
          <w:rFonts w:ascii="Verdana" w:hAnsi="Verdana"/>
        </w:rPr>
        <w:t>y</w:t>
      </w:r>
      <w:r w:rsidRPr="000952AC">
        <w:rPr>
          <w:rFonts w:ascii="Verdana" w:hAnsi="Verdana"/>
          <w:spacing w:val="-7"/>
        </w:rPr>
        <w:t xml:space="preserve"> </w:t>
      </w:r>
      <w:r w:rsidRPr="000952AC">
        <w:rPr>
          <w:rFonts w:ascii="Verdana" w:hAnsi="Verdana"/>
        </w:rPr>
        <w:t>en periodo</w:t>
      </w:r>
      <w:r w:rsidRPr="000952AC">
        <w:rPr>
          <w:rFonts w:ascii="Verdana" w:hAnsi="Verdana"/>
          <w:spacing w:val="-10"/>
        </w:rPr>
        <w:t xml:space="preserve"> </w:t>
      </w:r>
      <w:r w:rsidRPr="000952AC">
        <w:rPr>
          <w:rFonts w:ascii="Verdana" w:hAnsi="Verdana"/>
        </w:rPr>
        <w:t>de</w:t>
      </w:r>
      <w:r w:rsidRPr="000952AC">
        <w:rPr>
          <w:rFonts w:ascii="Verdana" w:hAnsi="Verdana"/>
          <w:spacing w:val="-11"/>
        </w:rPr>
        <w:t xml:space="preserve"> </w:t>
      </w:r>
      <w:r w:rsidRPr="000952AC">
        <w:rPr>
          <w:rFonts w:ascii="Verdana" w:hAnsi="Verdana"/>
        </w:rPr>
        <w:t>lactancia</w:t>
      </w:r>
      <w:r>
        <w:rPr>
          <w:rFonts w:ascii="Verdana" w:hAnsi="Verdana"/>
        </w:rPr>
        <w:t>. Esto</w:t>
      </w:r>
      <w:r w:rsidRPr="000952AC">
        <w:rPr>
          <w:rFonts w:ascii="Verdana" w:hAnsi="Verdana"/>
          <w:spacing w:val="-12"/>
        </w:rPr>
        <w:t xml:space="preserve"> </w:t>
      </w:r>
      <w:r w:rsidRPr="000952AC">
        <w:rPr>
          <w:rFonts w:ascii="Verdana" w:hAnsi="Verdana"/>
        </w:rPr>
        <w:t>con</w:t>
      </w:r>
      <w:r w:rsidRPr="000952AC">
        <w:rPr>
          <w:rFonts w:ascii="Verdana" w:hAnsi="Verdana"/>
          <w:spacing w:val="-11"/>
        </w:rPr>
        <w:t xml:space="preserve"> </w:t>
      </w:r>
      <w:r w:rsidRPr="000952AC">
        <w:rPr>
          <w:rFonts w:ascii="Verdana" w:hAnsi="Verdana"/>
        </w:rPr>
        <w:t>el</w:t>
      </w:r>
      <w:r w:rsidRPr="000952AC">
        <w:rPr>
          <w:rFonts w:ascii="Verdana" w:hAnsi="Verdana"/>
          <w:spacing w:val="-11"/>
        </w:rPr>
        <w:t xml:space="preserve"> </w:t>
      </w:r>
      <w:r w:rsidRPr="000952AC">
        <w:rPr>
          <w:rFonts w:ascii="Verdana" w:hAnsi="Verdana"/>
        </w:rPr>
        <w:t>fin</w:t>
      </w:r>
      <w:r w:rsidRPr="000952AC">
        <w:rPr>
          <w:rFonts w:ascii="Verdana" w:hAnsi="Verdana"/>
          <w:spacing w:val="-11"/>
        </w:rPr>
        <w:t xml:space="preserve"> </w:t>
      </w:r>
      <w:r w:rsidRPr="000952AC">
        <w:rPr>
          <w:rFonts w:ascii="Verdana" w:hAnsi="Verdana"/>
        </w:rPr>
        <w:t>de</w:t>
      </w:r>
      <w:r w:rsidRPr="000952AC">
        <w:rPr>
          <w:rFonts w:ascii="Verdana" w:hAnsi="Verdana"/>
          <w:spacing w:val="-11"/>
        </w:rPr>
        <w:t xml:space="preserve"> </w:t>
      </w:r>
      <w:r w:rsidRPr="000952AC">
        <w:rPr>
          <w:rFonts w:ascii="Verdana" w:hAnsi="Verdana"/>
        </w:rPr>
        <w:t>que</w:t>
      </w:r>
      <w:r w:rsidRPr="000952AC">
        <w:rPr>
          <w:rFonts w:ascii="Verdana" w:hAnsi="Verdana"/>
          <w:spacing w:val="-11"/>
        </w:rPr>
        <w:t xml:space="preserve"> </w:t>
      </w:r>
      <w:r w:rsidRPr="000952AC">
        <w:rPr>
          <w:rFonts w:ascii="Verdana" w:hAnsi="Verdana"/>
        </w:rPr>
        <w:t>el</w:t>
      </w:r>
      <w:r w:rsidRPr="000952AC">
        <w:rPr>
          <w:rFonts w:ascii="Verdana" w:hAnsi="Verdana"/>
          <w:spacing w:val="-11"/>
        </w:rPr>
        <w:t xml:space="preserve"> </w:t>
      </w:r>
      <w:r w:rsidRPr="000952AC">
        <w:rPr>
          <w:rFonts w:ascii="Verdana" w:hAnsi="Verdana"/>
        </w:rPr>
        <w:t>proceso</w:t>
      </w:r>
      <w:r w:rsidRPr="000952AC">
        <w:rPr>
          <w:rFonts w:ascii="Verdana" w:hAnsi="Verdana"/>
          <w:spacing w:val="-9"/>
        </w:rPr>
        <w:t xml:space="preserve"> </w:t>
      </w:r>
      <w:r w:rsidRPr="000952AC">
        <w:rPr>
          <w:rFonts w:ascii="Verdana" w:hAnsi="Verdana"/>
        </w:rPr>
        <w:t>de</w:t>
      </w:r>
      <w:r w:rsidRPr="000952AC">
        <w:rPr>
          <w:rFonts w:ascii="Verdana" w:hAnsi="Verdana"/>
          <w:spacing w:val="-11"/>
        </w:rPr>
        <w:t xml:space="preserve"> </w:t>
      </w:r>
      <w:r w:rsidRPr="000952AC">
        <w:rPr>
          <w:rFonts w:ascii="Verdana" w:hAnsi="Verdana"/>
        </w:rPr>
        <w:t>gestación</w:t>
      </w:r>
      <w:r w:rsidRPr="000952AC">
        <w:rPr>
          <w:rFonts w:ascii="Verdana" w:hAnsi="Verdana"/>
          <w:spacing w:val="-8"/>
        </w:rPr>
        <w:t xml:space="preserve"> </w:t>
      </w:r>
      <w:r w:rsidRPr="000952AC">
        <w:rPr>
          <w:rFonts w:ascii="Verdana" w:hAnsi="Verdana"/>
        </w:rPr>
        <w:t>no</w:t>
      </w:r>
      <w:r w:rsidRPr="000952AC">
        <w:rPr>
          <w:rFonts w:ascii="Verdana" w:hAnsi="Verdana"/>
          <w:spacing w:val="-11"/>
        </w:rPr>
        <w:t xml:space="preserve"> </w:t>
      </w:r>
      <w:r w:rsidRPr="000952AC">
        <w:rPr>
          <w:rFonts w:ascii="Verdana" w:hAnsi="Verdana"/>
        </w:rPr>
        <w:t>interfiera</w:t>
      </w:r>
      <w:r w:rsidRPr="000952AC">
        <w:rPr>
          <w:rFonts w:ascii="Verdana" w:hAnsi="Verdana"/>
          <w:spacing w:val="-9"/>
        </w:rPr>
        <w:t xml:space="preserve"> </w:t>
      </w:r>
      <w:r w:rsidRPr="000952AC">
        <w:rPr>
          <w:rFonts w:ascii="Verdana" w:hAnsi="Verdana"/>
        </w:rPr>
        <w:t>en</w:t>
      </w:r>
      <w:r w:rsidRPr="000952AC">
        <w:rPr>
          <w:rFonts w:ascii="Verdana" w:hAnsi="Verdana"/>
          <w:spacing w:val="-11"/>
        </w:rPr>
        <w:t xml:space="preserve"> </w:t>
      </w:r>
      <w:r w:rsidRPr="000952AC">
        <w:rPr>
          <w:rFonts w:ascii="Verdana" w:hAnsi="Verdana"/>
        </w:rPr>
        <w:t xml:space="preserve">la estabilidad </w:t>
      </w:r>
      <w:r>
        <w:rPr>
          <w:rFonts w:ascii="Verdana" w:hAnsi="Verdana"/>
        </w:rPr>
        <w:t>ocupacional</w:t>
      </w:r>
      <w:r w:rsidRPr="000952AC">
        <w:rPr>
          <w:rFonts w:ascii="Verdana" w:hAnsi="Verdana"/>
        </w:rPr>
        <w:t xml:space="preserve"> que, como trabajadora, le asiste. El propósito es que las aspiraciones familiares y profesionales de la mujer no se excluyan y puedan armonizarse, al punto de desarrollar su proyecto de vida y su personalidad en condiciones</w:t>
      </w:r>
      <w:r w:rsidRPr="000952AC">
        <w:rPr>
          <w:rFonts w:ascii="Verdana" w:hAnsi="Verdana"/>
          <w:spacing w:val="-12"/>
        </w:rPr>
        <w:t xml:space="preserve"> </w:t>
      </w:r>
      <w:r w:rsidRPr="000952AC">
        <w:rPr>
          <w:rFonts w:ascii="Verdana" w:hAnsi="Verdana"/>
        </w:rPr>
        <w:t>de</w:t>
      </w:r>
      <w:r w:rsidRPr="000952AC">
        <w:rPr>
          <w:rFonts w:ascii="Verdana" w:hAnsi="Verdana"/>
          <w:spacing w:val="-15"/>
        </w:rPr>
        <w:t xml:space="preserve"> </w:t>
      </w:r>
      <w:r w:rsidRPr="000952AC">
        <w:rPr>
          <w:rFonts w:ascii="Verdana" w:hAnsi="Verdana"/>
        </w:rPr>
        <w:t>dignidad</w:t>
      </w:r>
      <w:r w:rsidRPr="000952AC">
        <w:rPr>
          <w:rFonts w:ascii="Verdana" w:hAnsi="Verdana"/>
          <w:spacing w:val="-14"/>
        </w:rPr>
        <w:t xml:space="preserve"> </w:t>
      </w:r>
      <w:r w:rsidRPr="000952AC">
        <w:rPr>
          <w:rFonts w:ascii="Verdana" w:hAnsi="Verdana"/>
        </w:rPr>
        <w:t>y</w:t>
      </w:r>
      <w:r w:rsidRPr="000952AC">
        <w:rPr>
          <w:rFonts w:ascii="Verdana" w:hAnsi="Verdana"/>
          <w:spacing w:val="-15"/>
        </w:rPr>
        <w:t xml:space="preserve"> </w:t>
      </w:r>
      <w:r w:rsidRPr="000952AC">
        <w:rPr>
          <w:rFonts w:ascii="Verdana" w:hAnsi="Verdana"/>
        </w:rPr>
        <w:t>libertad,</w:t>
      </w:r>
      <w:r w:rsidRPr="000952AC">
        <w:rPr>
          <w:rFonts w:ascii="Verdana" w:hAnsi="Verdana"/>
          <w:spacing w:val="-13"/>
        </w:rPr>
        <w:t xml:space="preserve"> </w:t>
      </w:r>
      <w:r w:rsidRPr="000952AC">
        <w:rPr>
          <w:rFonts w:ascii="Verdana" w:hAnsi="Verdana"/>
        </w:rPr>
        <w:t>pues</w:t>
      </w:r>
      <w:r w:rsidRPr="000952AC">
        <w:rPr>
          <w:rFonts w:ascii="Verdana" w:hAnsi="Verdana"/>
          <w:spacing w:val="-14"/>
        </w:rPr>
        <w:t xml:space="preserve"> </w:t>
      </w:r>
      <w:r w:rsidRPr="000952AC">
        <w:rPr>
          <w:rFonts w:ascii="Verdana" w:hAnsi="Verdana"/>
        </w:rPr>
        <w:t>históricamente</w:t>
      </w:r>
      <w:r w:rsidRPr="000952AC">
        <w:rPr>
          <w:rFonts w:ascii="Verdana" w:hAnsi="Verdana"/>
          <w:spacing w:val="-11"/>
        </w:rPr>
        <w:t xml:space="preserve"> </w:t>
      </w:r>
      <w:r w:rsidRPr="000952AC">
        <w:rPr>
          <w:rFonts w:ascii="Verdana" w:hAnsi="Verdana"/>
        </w:rPr>
        <w:t>el</w:t>
      </w:r>
      <w:r w:rsidRPr="000952AC">
        <w:rPr>
          <w:rFonts w:ascii="Verdana" w:hAnsi="Verdana"/>
          <w:spacing w:val="-15"/>
        </w:rPr>
        <w:t xml:space="preserve"> </w:t>
      </w:r>
      <w:r w:rsidRPr="000952AC">
        <w:rPr>
          <w:rFonts w:ascii="Verdana" w:hAnsi="Verdana"/>
        </w:rPr>
        <w:t>estado</w:t>
      </w:r>
      <w:r w:rsidRPr="000952AC">
        <w:rPr>
          <w:rFonts w:ascii="Verdana" w:hAnsi="Verdana"/>
          <w:spacing w:val="-14"/>
        </w:rPr>
        <w:t xml:space="preserve"> </w:t>
      </w:r>
      <w:r w:rsidRPr="000952AC">
        <w:rPr>
          <w:rFonts w:ascii="Verdana" w:hAnsi="Verdana"/>
        </w:rPr>
        <w:t>de</w:t>
      </w:r>
      <w:r w:rsidRPr="000952AC">
        <w:rPr>
          <w:rFonts w:ascii="Verdana" w:hAnsi="Verdana"/>
          <w:spacing w:val="-15"/>
        </w:rPr>
        <w:t xml:space="preserve"> </w:t>
      </w:r>
      <w:r w:rsidRPr="000952AC">
        <w:rPr>
          <w:rFonts w:ascii="Verdana" w:hAnsi="Verdana"/>
        </w:rPr>
        <w:t>gravidez</w:t>
      </w:r>
      <w:r w:rsidRPr="000952AC">
        <w:rPr>
          <w:rFonts w:ascii="Verdana" w:hAnsi="Verdana"/>
          <w:spacing w:val="-13"/>
        </w:rPr>
        <w:t xml:space="preserve"> </w:t>
      </w:r>
      <w:r w:rsidRPr="000952AC">
        <w:rPr>
          <w:rFonts w:ascii="Verdana" w:hAnsi="Verdana"/>
        </w:rPr>
        <w:t>ha constituido</w:t>
      </w:r>
      <w:r w:rsidRPr="000952AC">
        <w:rPr>
          <w:rFonts w:ascii="Verdana" w:hAnsi="Verdana"/>
          <w:spacing w:val="-14"/>
        </w:rPr>
        <w:t xml:space="preserve"> </w:t>
      </w:r>
      <w:r w:rsidRPr="000952AC">
        <w:rPr>
          <w:rFonts w:ascii="Verdana" w:hAnsi="Verdana"/>
        </w:rPr>
        <w:t>un</w:t>
      </w:r>
      <w:r w:rsidRPr="000952AC">
        <w:rPr>
          <w:rFonts w:ascii="Verdana" w:hAnsi="Verdana"/>
          <w:spacing w:val="-17"/>
        </w:rPr>
        <w:t xml:space="preserve"> </w:t>
      </w:r>
      <w:r w:rsidRPr="000952AC">
        <w:rPr>
          <w:rFonts w:ascii="Verdana" w:hAnsi="Verdana"/>
        </w:rPr>
        <w:t>motivo</w:t>
      </w:r>
      <w:r w:rsidRPr="000952AC">
        <w:rPr>
          <w:rFonts w:ascii="Verdana" w:hAnsi="Verdana"/>
          <w:spacing w:val="-16"/>
        </w:rPr>
        <w:t xml:space="preserve"> </w:t>
      </w:r>
      <w:r w:rsidRPr="000952AC">
        <w:rPr>
          <w:rFonts w:ascii="Verdana" w:hAnsi="Verdana"/>
        </w:rPr>
        <w:t>de</w:t>
      </w:r>
      <w:r w:rsidRPr="000952AC">
        <w:rPr>
          <w:rFonts w:ascii="Verdana" w:hAnsi="Verdana"/>
          <w:spacing w:val="-18"/>
        </w:rPr>
        <w:t xml:space="preserve"> </w:t>
      </w:r>
      <w:r w:rsidRPr="000952AC">
        <w:rPr>
          <w:rFonts w:ascii="Verdana" w:hAnsi="Verdana"/>
        </w:rPr>
        <w:t>exclusión</w:t>
      </w:r>
      <w:r w:rsidRPr="000952AC">
        <w:rPr>
          <w:rFonts w:ascii="Verdana" w:hAnsi="Verdana"/>
          <w:spacing w:val="-15"/>
        </w:rPr>
        <w:t xml:space="preserve"> </w:t>
      </w:r>
      <w:r w:rsidRPr="000952AC">
        <w:rPr>
          <w:rFonts w:ascii="Verdana" w:hAnsi="Verdana"/>
        </w:rPr>
        <w:t>de</w:t>
      </w:r>
      <w:r w:rsidRPr="000952AC">
        <w:rPr>
          <w:rFonts w:ascii="Verdana" w:hAnsi="Verdana"/>
          <w:spacing w:val="-18"/>
        </w:rPr>
        <w:t xml:space="preserve"> </w:t>
      </w:r>
      <w:r w:rsidRPr="000952AC">
        <w:rPr>
          <w:rFonts w:ascii="Verdana" w:hAnsi="Verdana"/>
        </w:rPr>
        <w:t>la</w:t>
      </w:r>
      <w:r w:rsidRPr="000952AC">
        <w:rPr>
          <w:rFonts w:ascii="Verdana" w:hAnsi="Verdana"/>
          <w:spacing w:val="-18"/>
        </w:rPr>
        <w:t xml:space="preserve"> </w:t>
      </w:r>
      <w:r w:rsidRPr="000952AC">
        <w:rPr>
          <w:rFonts w:ascii="Verdana" w:hAnsi="Verdana"/>
        </w:rPr>
        <w:t>mujer</w:t>
      </w:r>
      <w:r w:rsidRPr="000952AC">
        <w:rPr>
          <w:rFonts w:ascii="Verdana" w:hAnsi="Verdana"/>
          <w:spacing w:val="-16"/>
        </w:rPr>
        <w:t xml:space="preserve"> </w:t>
      </w:r>
      <w:r w:rsidRPr="000952AC">
        <w:rPr>
          <w:rFonts w:ascii="Verdana" w:hAnsi="Verdana"/>
        </w:rPr>
        <w:t>en</w:t>
      </w:r>
      <w:r w:rsidRPr="000952AC">
        <w:rPr>
          <w:rFonts w:ascii="Verdana" w:hAnsi="Verdana"/>
          <w:spacing w:val="-17"/>
        </w:rPr>
        <w:t xml:space="preserve"> </w:t>
      </w:r>
      <w:r w:rsidRPr="000952AC">
        <w:rPr>
          <w:rFonts w:ascii="Verdana" w:hAnsi="Verdana"/>
        </w:rPr>
        <w:t>el</w:t>
      </w:r>
      <w:r w:rsidRPr="000952AC">
        <w:rPr>
          <w:rFonts w:ascii="Verdana" w:hAnsi="Verdana"/>
          <w:spacing w:val="-18"/>
        </w:rPr>
        <w:t xml:space="preserve"> </w:t>
      </w:r>
      <w:r w:rsidRPr="000952AC">
        <w:rPr>
          <w:rFonts w:ascii="Verdana" w:hAnsi="Verdana"/>
        </w:rPr>
        <w:t>trabajo,</w:t>
      </w:r>
      <w:r w:rsidRPr="000952AC">
        <w:rPr>
          <w:rFonts w:ascii="Verdana" w:hAnsi="Verdana"/>
          <w:spacing w:val="-16"/>
        </w:rPr>
        <w:t xml:space="preserve"> </w:t>
      </w:r>
      <w:r w:rsidRPr="000952AC">
        <w:rPr>
          <w:rFonts w:ascii="Verdana" w:hAnsi="Verdana"/>
        </w:rPr>
        <w:t>en</w:t>
      </w:r>
      <w:r w:rsidRPr="000952AC">
        <w:rPr>
          <w:rFonts w:ascii="Verdana" w:hAnsi="Verdana"/>
          <w:spacing w:val="-17"/>
        </w:rPr>
        <w:t xml:space="preserve"> </w:t>
      </w:r>
      <w:r w:rsidRPr="000952AC">
        <w:rPr>
          <w:rFonts w:ascii="Verdana" w:hAnsi="Verdana"/>
        </w:rPr>
        <w:t>el</w:t>
      </w:r>
      <w:r w:rsidRPr="000952AC">
        <w:rPr>
          <w:rFonts w:ascii="Verdana" w:hAnsi="Verdana"/>
          <w:spacing w:val="-18"/>
        </w:rPr>
        <w:t xml:space="preserve"> </w:t>
      </w:r>
      <w:r w:rsidRPr="000952AC">
        <w:rPr>
          <w:rFonts w:ascii="Verdana" w:hAnsi="Verdana"/>
        </w:rPr>
        <w:t>que</w:t>
      </w:r>
      <w:r w:rsidRPr="000952AC">
        <w:rPr>
          <w:rFonts w:ascii="Verdana" w:hAnsi="Verdana"/>
          <w:spacing w:val="-17"/>
        </w:rPr>
        <w:t xml:space="preserve"> </w:t>
      </w:r>
      <w:r w:rsidRPr="000952AC">
        <w:rPr>
          <w:rFonts w:ascii="Verdana" w:hAnsi="Verdana"/>
        </w:rPr>
        <w:t>es</w:t>
      </w:r>
      <w:r w:rsidRPr="000952AC">
        <w:rPr>
          <w:rFonts w:ascii="Verdana" w:hAnsi="Verdana"/>
          <w:spacing w:val="-17"/>
        </w:rPr>
        <w:t xml:space="preserve"> </w:t>
      </w:r>
      <w:r w:rsidRPr="000952AC">
        <w:rPr>
          <w:rFonts w:ascii="Verdana" w:hAnsi="Verdana"/>
        </w:rPr>
        <w:t xml:space="preserve">preciso “impedir la discriminación constituida por el despido, la </w:t>
      </w:r>
      <w:r w:rsidRPr="000952AC">
        <w:rPr>
          <w:rFonts w:ascii="Verdana" w:hAnsi="Verdana"/>
        </w:rPr>
        <w:lastRenderedPageBreak/>
        <w:t>terminación o la no renovación del contrato por causa o con ocasión del embarazo o la lactancia</w:t>
      </w:r>
      <w:r w:rsidRPr="000952AC">
        <w:rPr>
          <w:rFonts w:ascii="Verdana" w:hAnsi="Verdana"/>
          <w:spacing w:val="-52"/>
        </w:rPr>
        <w:t xml:space="preserve"> </w:t>
      </w:r>
      <w:r w:rsidRPr="000952AC">
        <w:rPr>
          <w:rFonts w:ascii="Verdana" w:hAnsi="Verdana"/>
        </w:rPr>
        <w:t>”</w:t>
      </w:r>
      <w:r w:rsidRPr="000952AC">
        <w:rPr>
          <w:rStyle w:val="Refdenotaalpie"/>
          <w:rFonts w:ascii="Verdana" w:hAnsi="Verdana"/>
        </w:rPr>
        <w:footnoteReference w:id="1"/>
      </w:r>
      <w:r w:rsidRPr="000952AC">
        <w:rPr>
          <w:rFonts w:ascii="Verdana" w:hAnsi="Verdana"/>
        </w:rPr>
        <w:t>.</w:t>
      </w:r>
    </w:p>
    <w:p w14:paraId="43FC7C82" w14:textId="0A56AE3F" w:rsidR="36A85D19" w:rsidRDefault="00E965DA" w:rsidP="0029019E">
      <w:pPr>
        <w:spacing w:after="120"/>
        <w:ind w:firstLine="709"/>
        <w:jc w:val="both"/>
        <w:rPr>
          <w:rFonts w:ascii="Verdana" w:hAnsi="Verdana"/>
        </w:rPr>
      </w:pPr>
      <w:r w:rsidRPr="000952AC">
        <w:rPr>
          <w:rFonts w:ascii="Verdana" w:hAnsi="Verdana"/>
        </w:rPr>
        <w:t>La Corte Constitucional profirió la sentencia de unificación SU-075 de 2018, en la cual recoge, entre otras, las sentencias T-350 del 2016, T-030 de 2018. En esta providencia, el Alto Tribunal estableció unos criterios con el fin de impedir la discriminación que se puede presentarse frente a una mujer en estado de embarazo</w:t>
      </w:r>
      <w:r>
        <w:rPr>
          <w:rFonts w:ascii="Verdana" w:hAnsi="Verdana"/>
        </w:rPr>
        <w:t>, en periodo de licencia de maternidad</w:t>
      </w:r>
      <w:r w:rsidRPr="000952AC">
        <w:rPr>
          <w:rFonts w:ascii="Verdana" w:hAnsi="Verdana"/>
        </w:rPr>
        <w:t xml:space="preserve"> o</w:t>
      </w:r>
      <w:r>
        <w:rPr>
          <w:rFonts w:ascii="Verdana" w:hAnsi="Verdana"/>
        </w:rPr>
        <w:t xml:space="preserve"> de</w:t>
      </w:r>
      <w:r w:rsidRPr="000952AC">
        <w:rPr>
          <w:rFonts w:ascii="Verdana" w:hAnsi="Verdana"/>
        </w:rPr>
        <w:t xml:space="preserve"> lactancia, específicamente, respecto a la terminación o la no renovación del contrato. Dicha providencia dio paso a establecer que, el denominado “fuero de maternidad” encuentra también su sustento en la cláusula general de igualdad de la Constitución “que proscribe la discriminación por razones de sexo, así como en el ya mencionado artículo 43 Superior, que dispone la igualdad de derechos y oportunidades entre hombres y mujeres”</w:t>
      </w:r>
      <w:r w:rsidRPr="000952AC">
        <w:rPr>
          <w:rStyle w:val="Refdenotaalpie"/>
          <w:rFonts w:ascii="Verdana" w:hAnsi="Verdana"/>
        </w:rPr>
        <w:footnoteReference w:id="2"/>
      </w:r>
      <w:r w:rsidRPr="000952AC">
        <w:rPr>
          <w:rFonts w:ascii="Verdana" w:hAnsi="Verdana"/>
        </w:rPr>
        <w:t>.</w:t>
      </w:r>
    </w:p>
    <w:p w14:paraId="66582E46" w14:textId="77777777" w:rsidR="00E965DA" w:rsidRPr="000952AC" w:rsidRDefault="00E965DA" w:rsidP="00E965DA">
      <w:pPr>
        <w:pStyle w:val="Textoindependiente"/>
        <w:spacing w:line="276" w:lineRule="auto"/>
        <w:ind w:right="49" w:firstLine="709"/>
        <w:jc w:val="both"/>
        <w:rPr>
          <w:lang w:val="es-CO"/>
        </w:rPr>
      </w:pPr>
      <w:r w:rsidRPr="000952AC">
        <w:rPr>
          <w:lang w:val="es-CO"/>
        </w:rPr>
        <w:t>La sentencia de unificación citada determina el tratamiento que deberían darles las entidades a sus trabajadoras o contratistas cuando se encuentren en estado de embarazo o lactancia, estableciendo su procedencia en los siguientes términos:</w:t>
      </w:r>
    </w:p>
    <w:p w14:paraId="5FF42804" w14:textId="77777777" w:rsidR="00E965DA" w:rsidRPr="000952AC" w:rsidRDefault="00E965DA" w:rsidP="00E965DA">
      <w:pPr>
        <w:pStyle w:val="Prrafodelista"/>
        <w:tabs>
          <w:tab w:val="left" w:pos="142"/>
          <w:tab w:val="left" w:pos="284"/>
        </w:tabs>
        <w:spacing w:after="0" w:line="240" w:lineRule="auto"/>
        <w:ind w:left="0" w:right="51" w:firstLine="709"/>
        <w:contextualSpacing w:val="0"/>
        <w:jc w:val="both"/>
        <w:rPr>
          <w:rFonts w:ascii="Verdana" w:eastAsia="Calibri" w:hAnsi="Verdana" w:cs="Arial"/>
          <w:lang w:val="es-CO"/>
        </w:rPr>
      </w:pPr>
    </w:p>
    <w:p w14:paraId="34B01392" w14:textId="77777777" w:rsidR="00E965DA" w:rsidRPr="000952AC" w:rsidRDefault="00E965DA" w:rsidP="00E965DA">
      <w:pPr>
        <w:spacing w:after="0"/>
        <w:ind w:left="709" w:right="709"/>
        <w:jc w:val="both"/>
        <w:rPr>
          <w:rFonts w:ascii="Verdana" w:hAnsi="Verdana"/>
          <w:sz w:val="20"/>
          <w:szCs w:val="20"/>
        </w:rPr>
      </w:pPr>
      <w:r w:rsidRPr="76FD4F24">
        <w:rPr>
          <w:rFonts w:ascii="Verdana" w:hAnsi="Verdana"/>
          <w:sz w:val="20"/>
          <w:szCs w:val="20"/>
        </w:rPr>
        <w:t>“La protección reforzada a la maternidad y la lactancia en el ámbito del trabajo</w:t>
      </w:r>
      <w:r w:rsidRPr="76FD4F24">
        <w:rPr>
          <w:rFonts w:ascii="Verdana" w:hAnsi="Verdana"/>
          <w:spacing w:val="-1"/>
          <w:sz w:val="20"/>
          <w:szCs w:val="20"/>
        </w:rPr>
        <w:t xml:space="preserve"> </w:t>
      </w:r>
      <w:r w:rsidRPr="76FD4F24">
        <w:rPr>
          <w:rFonts w:ascii="Verdana" w:hAnsi="Verdana"/>
          <w:sz w:val="20"/>
          <w:szCs w:val="20"/>
        </w:rPr>
        <w:t>procede cuando se demuestre, sin ninguna otra exigencia adicional, lo siguiente:</w:t>
      </w:r>
    </w:p>
    <w:p w14:paraId="61EB9404" w14:textId="77777777" w:rsidR="00E965DA" w:rsidRPr="000952AC" w:rsidRDefault="00E965DA" w:rsidP="00E965DA">
      <w:pPr>
        <w:pStyle w:val="Prrafodelista"/>
        <w:widowControl w:val="0"/>
        <w:numPr>
          <w:ilvl w:val="1"/>
          <w:numId w:val="18"/>
        </w:numPr>
        <w:tabs>
          <w:tab w:val="left" w:pos="1339"/>
        </w:tabs>
        <w:autoSpaceDE w:val="0"/>
        <w:autoSpaceDN w:val="0"/>
        <w:spacing w:after="0" w:line="240" w:lineRule="auto"/>
        <w:ind w:left="709" w:right="709" w:firstLine="0"/>
        <w:jc w:val="both"/>
        <w:rPr>
          <w:rFonts w:ascii="Verdana" w:hAnsi="Verdana"/>
          <w:sz w:val="20"/>
          <w:szCs w:val="20"/>
          <w:lang w:val="es-CO"/>
        </w:rPr>
      </w:pPr>
      <w:r w:rsidRPr="76FD4F24">
        <w:rPr>
          <w:rFonts w:ascii="Verdana" w:hAnsi="Verdana"/>
          <w:sz w:val="20"/>
          <w:szCs w:val="20"/>
          <w:lang w:val="es-CO"/>
        </w:rPr>
        <w:t>La</w:t>
      </w:r>
      <w:r w:rsidRPr="76FD4F24">
        <w:rPr>
          <w:rFonts w:ascii="Verdana" w:hAnsi="Verdana"/>
          <w:spacing w:val="-11"/>
          <w:sz w:val="20"/>
          <w:szCs w:val="20"/>
          <w:lang w:val="es-CO"/>
        </w:rPr>
        <w:t xml:space="preserve"> </w:t>
      </w:r>
      <w:r w:rsidRPr="76FD4F24">
        <w:rPr>
          <w:rFonts w:ascii="Verdana" w:hAnsi="Verdana"/>
          <w:sz w:val="20"/>
          <w:szCs w:val="20"/>
          <w:lang w:val="es-CO"/>
        </w:rPr>
        <w:t>existencia</w:t>
      </w:r>
      <w:r w:rsidRPr="76FD4F24">
        <w:rPr>
          <w:rFonts w:ascii="Verdana" w:hAnsi="Verdana"/>
          <w:spacing w:val="-10"/>
          <w:sz w:val="20"/>
          <w:szCs w:val="20"/>
          <w:lang w:val="es-CO"/>
        </w:rPr>
        <w:t xml:space="preserve"> </w:t>
      </w:r>
      <w:r w:rsidRPr="76FD4F24">
        <w:rPr>
          <w:rFonts w:ascii="Verdana" w:hAnsi="Verdana"/>
          <w:sz w:val="20"/>
          <w:szCs w:val="20"/>
          <w:lang w:val="es-CO"/>
        </w:rPr>
        <w:t>de</w:t>
      </w:r>
      <w:r w:rsidRPr="76FD4F24">
        <w:rPr>
          <w:rFonts w:ascii="Verdana" w:hAnsi="Verdana"/>
          <w:spacing w:val="-6"/>
          <w:sz w:val="20"/>
          <w:szCs w:val="20"/>
          <w:lang w:val="es-CO"/>
        </w:rPr>
        <w:t xml:space="preserve"> </w:t>
      </w:r>
      <w:r w:rsidRPr="76FD4F24">
        <w:rPr>
          <w:rFonts w:ascii="Verdana" w:hAnsi="Verdana"/>
          <w:sz w:val="20"/>
          <w:szCs w:val="20"/>
          <w:lang w:val="es-CO"/>
        </w:rPr>
        <w:t>una</w:t>
      </w:r>
      <w:r w:rsidRPr="76FD4F24">
        <w:rPr>
          <w:rFonts w:ascii="Verdana" w:hAnsi="Verdana"/>
          <w:spacing w:val="-10"/>
          <w:sz w:val="20"/>
          <w:szCs w:val="20"/>
          <w:lang w:val="es-CO"/>
        </w:rPr>
        <w:t xml:space="preserve"> </w:t>
      </w:r>
      <w:r w:rsidRPr="76FD4F24">
        <w:rPr>
          <w:rFonts w:ascii="Verdana" w:hAnsi="Verdana"/>
          <w:sz w:val="20"/>
          <w:szCs w:val="20"/>
          <w:lang w:val="es-CO"/>
        </w:rPr>
        <w:t>relación</w:t>
      </w:r>
      <w:r w:rsidRPr="76FD4F24">
        <w:rPr>
          <w:rFonts w:ascii="Verdana" w:hAnsi="Verdana"/>
          <w:spacing w:val="-10"/>
          <w:sz w:val="20"/>
          <w:szCs w:val="20"/>
          <w:lang w:val="es-CO"/>
        </w:rPr>
        <w:t xml:space="preserve"> </w:t>
      </w:r>
      <w:r w:rsidRPr="76FD4F24">
        <w:rPr>
          <w:rFonts w:ascii="Verdana" w:hAnsi="Verdana"/>
          <w:sz w:val="20"/>
          <w:szCs w:val="20"/>
          <w:lang w:val="es-CO"/>
        </w:rPr>
        <w:t>laboral</w:t>
      </w:r>
      <w:r w:rsidRPr="76FD4F24">
        <w:rPr>
          <w:rFonts w:ascii="Verdana" w:hAnsi="Verdana"/>
          <w:spacing w:val="-10"/>
          <w:sz w:val="20"/>
          <w:szCs w:val="20"/>
          <w:lang w:val="es-CO"/>
        </w:rPr>
        <w:t xml:space="preserve"> </w:t>
      </w:r>
      <w:r w:rsidRPr="76FD4F24">
        <w:rPr>
          <w:rFonts w:ascii="Verdana" w:hAnsi="Verdana"/>
          <w:sz w:val="20"/>
          <w:szCs w:val="20"/>
          <w:lang w:val="es-CO"/>
        </w:rPr>
        <w:t>o</w:t>
      </w:r>
      <w:r w:rsidRPr="76FD4F24">
        <w:rPr>
          <w:rFonts w:ascii="Verdana" w:hAnsi="Verdana"/>
          <w:spacing w:val="-11"/>
          <w:sz w:val="20"/>
          <w:szCs w:val="20"/>
          <w:lang w:val="es-CO"/>
        </w:rPr>
        <w:t xml:space="preserve"> </w:t>
      </w:r>
      <w:r w:rsidRPr="76FD4F24">
        <w:rPr>
          <w:rFonts w:ascii="Verdana" w:hAnsi="Verdana"/>
          <w:sz w:val="20"/>
          <w:szCs w:val="20"/>
          <w:lang w:val="es-CO"/>
        </w:rPr>
        <w:t>de</w:t>
      </w:r>
      <w:r w:rsidRPr="76FD4F24">
        <w:rPr>
          <w:rFonts w:ascii="Verdana" w:hAnsi="Verdana"/>
          <w:spacing w:val="-10"/>
          <w:sz w:val="20"/>
          <w:szCs w:val="20"/>
          <w:lang w:val="es-CO"/>
        </w:rPr>
        <w:t xml:space="preserve"> </w:t>
      </w:r>
      <w:r w:rsidRPr="76FD4F24">
        <w:rPr>
          <w:rFonts w:ascii="Verdana" w:hAnsi="Verdana"/>
          <w:sz w:val="20"/>
          <w:szCs w:val="20"/>
          <w:lang w:val="es-CO"/>
        </w:rPr>
        <w:t>prestación</w:t>
      </w:r>
      <w:r w:rsidRPr="76FD4F24">
        <w:rPr>
          <w:rFonts w:ascii="Verdana" w:hAnsi="Verdana"/>
          <w:spacing w:val="-10"/>
          <w:sz w:val="20"/>
          <w:szCs w:val="20"/>
          <w:lang w:val="es-CO"/>
        </w:rPr>
        <w:t xml:space="preserve"> </w:t>
      </w:r>
      <w:r w:rsidRPr="76FD4F24">
        <w:rPr>
          <w:rFonts w:ascii="Verdana" w:hAnsi="Verdana"/>
          <w:sz w:val="20"/>
          <w:szCs w:val="20"/>
          <w:lang w:val="es-CO"/>
        </w:rPr>
        <w:t>de</w:t>
      </w:r>
      <w:r w:rsidRPr="76FD4F24">
        <w:rPr>
          <w:rFonts w:ascii="Verdana" w:hAnsi="Verdana"/>
          <w:spacing w:val="-10"/>
          <w:sz w:val="20"/>
          <w:szCs w:val="20"/>
          <w:lang w:val="es-CO"/>
        </w:rPr>
        <w:t xml:space="preserve"> </w:t>
      </w:r>
      <w:r w:rsidRPr="76FD4F24">
        <w:rPr>
          <w:rFonts w:ascii="Verdana" w:hAnsi="Verdana"/>
          <w:sz w:val="20"/>
          <w:szCs w:val="20"/>
          <w:lang w:val="es-CO"/>
        </w:rPr>
        <w:t>servicios</w:t>
      </w:r>
      <w:r w:rsidRPr="76FD4F24">
        <w:rPr>
          <w:rFonts w:ascii="Verdana" w:hAnsi="Verdana"/>
          <w:spacing w:val="-11"/>
          <w:sz w:val="20"/>
          <w:szCs w:val="20"/>
          <w:lang w:val="es-CO"/>
        </w:rPr>
        <w:t xml:space="preserve"> </w:t>
      </w:r>
      <w:r w:rsidRPr="76FD4F24">
        <w:rPr>
          <w:rFonts w:ascii="Verdana" w:hAnsi="Verdana"/>
          <w:spacing w:val="-5"/>
          <w:sz w:val="20"/>
          <w:szCs w:val="20"/>
          <w:lang w:val="es-CO"/>
        </w:rPr>
        <w:t>y;</w:t>
      </w:r>
    </w:p>
    <w:p w14:paraId="259A3E56" w14:textId="77777777" w:rsidR="00E965DA" w:rsidRPr="000952AC" w:rsidRDefault="00E965DA" w:rsidP="00E965DA">
      <w:pPr>
        <w:pStyle w:val="Prrafodelista"/>
        <w:widowControl w:val="0"/>
        <w:tabs>
          <w:tab w:val="left" w:pos="1339"/>
        </w:tabs>
        <w:autoSpaceDE w:val="0"/>
        <w:autoSpaceDN w:val="0"/>
        <w:spacing w:after="0" w:line="240" w:lineRule="auto"/>
        <w:ind w:left="709" w:right="709"/>
        <w:jc w:val="both"/>
        <w:rPr>
          <w:rFonts w:ascii="Verdana" w:hAnsi="Verdana"/>
          <w:sz w:val="20"/>
          <w:szCs w:val="20"/>
          <w:lang w:val="es-CO"/>
        </w:rPr>
      </w:pPr>
    </w:p>
    <w:p w14:paraId="29563DC3" w14:textId="77777777" w:rsidR="00E965DA" w:rsidRPr="000952AC" w:rsidRDefault="00E965DA" w:rsidP="00E965DA">
      <w:pPr>
        <w:pStyle w:val="Prrafodelista"/>
        <w:widowControl w:val="0"/>
        <w:numPr>
          <w:ilvl w:val="1"/>
          <w:numId w:val="18"/>
        </w:numPr>
        <w:tabs>
          <w:tab w:val="left" w:pos="1339"/>
        </w:tabs>
        <w:autoSpaceDE w:val="0"/>
        <w:autoSpaceDN w:val="0"/>
        <w:spacing w:after="0" w:line="240" w:lineRule="auto"/>
        <w:ind w:left="709" w:right="709" w:firstLine="0"/>
        <w:jc w:val="both"/>
        <w:rPr>
          <w:rFonts w:ascii="Verdana" w:hAnsi="Verdana"/>
          <w:sz w:val="20"/>
          <w:szCs w:val="20"/>
          <w:lang w:val="es-CO"/>
        </w:rPr>
      </w:pPr>
      <w:r w:rsidRPr="76FD4F24">
        <w:rPr>
          <w:rFonts w:ascii="Verdana" w:hAnsi="Verdana"/>
          <w:sz w:val="20"/>
          <w:szCs w:val="20"/>
          <w:lang w:val="es-CO"/>
        </w:rPr>
        <w:t>Que la mujer se encuentra en estado de embarazo o dentro de los tres meses siguientes al parto, en vigencia de dicha relación laboral o de prestación.</w:t>
      </w:r>
    </w:p>
    <w:p w14:paraId="6C8C377B" w14:textId="77777777" w:rsidR="00E965DA" w:rsidRPr="000952AC" w:rsidRDefault="00E965DA" w:rsidP="00E965DA">
      <w:pPr>
        <w:pStyle w:val="Prrafodelista"/>
        <w:widowControl w:val="0"/>
        <w:tabs>
          <w:tab w:val="left" w:pos="1339"/>
        </w:tabs>
        <w:autoSpaceDE w:val="0"/>
        <w:autoSpaceDN w:val="0"/>
        <w:spacing w:after="0" w:line="240" w:lineRule="auto"/>
        <w:ind w:left="709" w:right="709"/>
        <w:jc w:val="both"/>
        <w:rPr>
          <w:rFonts w:ascii="Verdana" w:hAnsi="Verdana"/>
          <w:sz w:val="20"/>
          <w:szCs w:val="20"/>
          <w:lang w:val="es-CO"/>
        </w:rPr>
      </w:pPr>
    </w:p>
    <w:p w14:paraId="5A395B20" w14:textId="77777777" w:rsidR="00E965DA" w:rsidRPr="000952AC" w:rsidRDefault="00E965DA" w:rsidP="00E965DA">
      <w:pPr>
        <w:pStyle w:val="Prrafodelista"/>
        <w:widowControl w:val="0"/>
        <w:tabs>
          <w:tab w:val="left" w:pos="1339"/>
        </w:tabs>
        <w:autoSpaceDE w:val="0"/>
        <w:autoSpaceDN w:val="0"/>
        <w:spacing w:after="0" w:line="240" w:lineRule="auto"/>
        <w:ind w:left="709" w:right="709"/>
        <w:jc w:val="both"/>
        <w:rPr>
          <w:rFonts w:ascii="Verdana" w:hAnsi="Verdana"/>
          <w:sz w:val="20"/>
          <w:szCs w:val="20"/>
          <w:lang w:val="es-CO"/>
        </w:rPr>
      </w:pPr>
      <w:r w:rsidRPr="76FD4F24">
        <w:rPr>
          <w:rFonts w:ascii="Verdana" w:hAnsi="Verdana"/>
          <w:sz w:val="20"/>
          <w:szCs w:val="20"/>
          <w:lang w:val="es-CO"/>
        </w:rPr>
        <w:t>No obstante, el alcance de la protección se debe determinar a partir de dos factores:</w:t>
      </w:r>
    </w:p>
    <w:p w14:paraId="6569B4C3" w14:textId="77777777" w:rsidR="00E965DA" w:rsidRPr="000952AC" w:rsidRDefault="00E965DA" w:rsidP="00E965DA">
      <w:pPr>
        <w:pStyle w:val="Prrafodelista"/>
        <w:widowControl w:val="0"/>
        <w:tabs>
          <w:tab w:val="left" w:pos="1339"/>
        </w:tabs>
        <w:autoSpaceDE w:val="0"/>
        <w:autoSpaceDN w:val="0"/>
        <w:spacing w:after="0" w:line="240" w:lineRule="auto"/>
        <w:ind w:left="709" w:right="709"/>
        <w:jc w:val="both"/>
        <w:rPr>
          <w:rFonts w:ascii="Verdana" w:hAnsi="Verdana"/>
          <w:sz w:val="20"/>
          <w:szCs w:val="20"/>
          <w:lang w:val="es-CO"/>
        </w:rPr>
      </w:pPr>
    </w:p>
    <w:p w14:paraId="23488A63" w14:textId="77777777" w:rsidR="00E965DA" w:rsidRPr="000952AC" w:rsidRDefault="00E965DA" w:rsidP="00E965DA">
      <w:pPr>
        <w:pStyle w:val="Prrafodelista"/>
        <w:widowControl w:val="0"/>
        <w:numPr>
          <w:ilvl w:val="0"/>
          <w:numId w:val="19"/>
        </w:numPr>
        <w:tabs>
          <w:tab w:val="left" w:pos="1339"/>
        </w:tabs>
        <w:autoSpaceDE w:val="0"/>
        <w:autoSpaceDN w:val="0"/>
        <w:spacing w:after="0" w:line="240" w:lineRule="auto"/>
        <w:ind w:right="709"/>
        <w:jc w:val="both"/>
        <w:rPr>
          <w:rFonts w:ascii="Verdana" w:hAnsi="Verdana"/>
          <w:sz w:val="20"/>
          <w:szCs w:val="20"/>
          <w:lang w:val="es-CO"/>
        </w:rPr>
      </w:pPr>
      <w:r w:rsidRPr="76FD4F24">
        <w:rPr>
          <w:rFonts w:ascii="Verdana" w:hAnsi="Verdana"/>
          <w:sz w:val="20"/>
          <w:szCs w:val="20"/>
          <w:lang w:val="es-CO"/>
        </w:rPr>
        <w:t>El conocimiento del embarazo por parte del empleador; y</w:t>
      </w:r>
    </w:p>
    <w:p w14:paraId="30F1C0DF" w14:textId="77777777" w:rsidR="00E965DA" w:rsidRPr="000952AC" w:rsidRDefault="00E965DA" w:rsidP="00E965DA">
      <w:pPr>
        <w:pStyle w:val="Prrafodelista"/>
        <w:widowControl w:val="0"/>
        <w:tabs>
          <w:tab w:val="left" w:pos="1339"/>
        </w:tabs>
        <w:autoSpaceDE w:val="0"/>
        <w:autoSpaceDN w:val="0"/>
        <w:spacing w:after="0" w:line="240" w:lineRule="auto"/>
        <w:ind w:left="709" w:right="709"/>
        <w:jc w:val="both"/>
        <w:rPr>
          <w:rFonts w:ascii="Verdana" w:hAnsi="Verdana"/>
          <w:sz w:val="20"/>
          <w:szCs w:val="20"/>
          <w:lang w:val="es-CO"/>
        </w:rPr>
      </w:pPr>
    </w:p>
    <w:p w14:paraId="4580FABC" w14:textId="77777777" w:rsidR="00E965DA" w:rsidRPr="000952AC" w:rsidRDefault="00E965DA" w:rsidP="00E965DA">
      <w:pPr>
        <w:pStyle w:val="Prrafodelista"/>
        <w:widowControl w:val="0"/>
        <w:numPr>
          <w:ilvl w:val="0"/>
          <w:numId w:val="19"/>
        </w:numPr>
        <w:tabs>
          <w:tab w:val="left" w:pos="1339"/>
        </w:tabs>
        <w:autoSpaceDE w:val="0"/>
        <w:autoSpaceDN w:val="0"/>
        <w:spacing w:after="0" w:line="240" w:lineRule="auto"/>
        <w:ind w:right="709"/>
        <w:jc w:val="both"/>
        <w:rPr>
          <w:rFonts w:ascii="Verdana" w:hAnsi="Verdana"/>
          <w:sz w:val="20"/>
          <w:szCs w:val="20"/>
          <w:lang w:val="es-CO"/>
        </w:rPr>
      </w:pPr>
      <w:r w:rsidRPr="76FD4F24">
        <w:rPr>
          <w:rFonts w:ascii="Verdana" w:hAnsi="Verdana"/>
          <w:sz w:val="20"/>
          <w:szCs w:val="20"/>
          <w:lang w:val="es-CO"/>
        </w:rPr>
        <w:t>La alternativa laboral mediante la cual se encontraba vinculada la mujer embarazada”.</w:t>
      </w:r>
    </w:p>
    <w:p w14:paraId="001FE255" w14:textId="77777777" w:rsidR="00E965DA" w:rsidRPr="00B47DEA" w:rsidRDefault="00E965DA" w:rsidP="00E965DA">
      <w:pPr>
        <w:pStyle w:val="Prrafodelista"/>
        <w:widowControl w:val="0"/>
        <w:tabs>
          <w:tab w:val="left" w:pos="1339"/>
        </w:tabs>
        <w:autoSpaceDE w:val="0"/>
        <w:autoSpaceDN w:val="0"/>
        <w:spacing w:after="0" w:line="276" w:lineRule="auto"/>
        <w:ind w:left="709" w:right="618"/>
        <w:rPr>
          <w:rFonts w:ascii="Verdana" w:hAnsi="Verdana"/>
          <w:lang w:val="es-CO"/>
        </w:rPr>
      </w:pPr>
    </w:p>
    <w:p w14:paraId="623A76CC" w14:textId="77777777" w:rsidR="00E965DA" w:rsidRPr="000952AC" w:rsidRDefault="00E965DA" w:rsidP="00E965DA">
      <w:pPr>
        <w:pStyle w:val="Textoindependiente"/>
        <w:spacing w:line="276" w:lineRule="auto"/>
        <w:ind w:right="49" w:firstLine="709"/>
        <w:jc w:val="both"/>
        <w:rPr>
          <w:lang w:val="es-CO"/>
        </w:rPr>
      </w:pPr>
      <w:r w:rsidRPr="000952AC">
        <w:rPr>
          <w:lang w:val="es-CO"/>
        </w:rPr>
        <w:t xml:space="preserve">Como se evidencia en el texto referido, el criterio de la Corte establece que solo se requiere acreditar la relación laboral o la existencia de un contrato de prestación de servicios y el estado de embarazo o lactancia para acceder a </w:t>
      </w:r>
      <w:r w:rsidRPr="000952AC">
        <w:rPr>
          <w:lang w:val="es-CO"/>
        </w:rPr>
        <w:lastRenderedPageBreak/>
        <w:t>la protección denominada estabilidad laboral reforzada de mujer embarazada y en periodo de lactancia. Para el caso concreto de los contratos de prestación de servicios, la sentencia en mención determina:</w:t>
      </w:r>
    </w:p>
    <w:p w14:paraId="77EC587C" w14:textId="77777777" w:rsidR="00E965DA" w:rsidRPr="000952AC" w:rsidRDefault="00E965DA" w:rsidP="00E965DA">
      <w:pPr>
        <w:pStyle w:val="Textoindependiente"/>
        <w:rPr>
          <w:sz w:val="20"/>
          <w:lang w:val="es-CO"/>
        </w:rPr>
      </w:pPr>
    </w:p>
    <w:p w14:paraId="410B763F" w14:textId="77777777" w:rsidR="00E965DA" w:rsidRPr="000952AC" w:rsidRDefault="00E965DA" w:rsidP="00E965DA">
      <w:pPr>
        <w:spacing w:after="0" w:line="240" w:lineRule="auto"/>
        <w:ind w:left="709" w:right="709"/>
        <w:jc w:val="both"/>
        <w:rPr>
          <w:rFonts w:ascii="Verdana" w:hAnsi="Verdana"/>
          <w:sz w:val="20"/>
          <w:szCs w:val="20"/>
        </w:rPr>
      </w:pPr>
      <w:r w:rsidRPr="76FD4F24">
        <w:rPr>
          <w:rFonts w:ascii="Verdana" w:hAnsi="Verdana"/>
          <w:sz w:val="20"/>
          <w:szCs w:val="20"/>
        </w:rPr>
        <w:t>“[…] en el supuesto en que la trabajadora gestante o lactante haya estado vinculada mediante un contrato de prestación de servicios y logre demostrar la existencia de un contrato realidad, se deberán aplicar las reglas propuestas para los contratos a término fijo, toda vez que, “dentro las características del contrato de prestación de servicios, según lo ha entendido esta Corporación, se encuentran que se trata de un contrato temporal, cuya duración es por un tiempo limitado, que es además el indispensable para ejecutar el objeto contractual convenido […]”.</w:t>
      </w:r>
    </w:p>
    <w:p w14:paraId="6FC4299F" w14:textId="77777777" w:rsidR="00E965DA" w:rsidRPr="000952AC" w:rsidRDefault="00E965DA" w:rsidP="00D76985">
      <w:pPr>
        <w:pStyle w:val="Textoindependiente"/>
        <w:spacing w:after="120" w:line="276" w:lineRule="auto"/>
        <w:ind w:firstLine="709"/>
        <w:jc w:val="both"/>
        <w:rPr>
          <w:lang w:val="es-CO"/>
        </w:rPr>
      </w:pPr>
      <w:r w:rsidRPr="000952AC">
        <w:rPr>
          <w:lang w:val="es-CO"/>
        </w:rPr>
        <w:t xml:space="preserve">Conforme con lo anterior, la Corte Constitucional ha expuesto dos (2) posiciones frente a los cuales opera la protección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0952AC">
        <w:rPr>
          <w:lang w:val="es-CO"/>
        </w:rPr>
        <w:t>ii</w:t>
      </w:r>
      <w:proofErr w:type="spellEnd"/>
      <w:r w:rsidRPr="000952AC">
        <w:rPr>
          <w:lang w:val="es-CO"/>
        </w:rPr>
        <w:t>) cuando a pesar de no probarse la configuración de un contrato realidad, la terminación del contrato de prestación de servicios se fundamenta en criterios discriminatorios, y no en motivos objetivos.</w:t>
      </w:r>
    </w:p>
    <w:p w14:paraId="7707791B" w14:textId="7DB044C6" w:rsidR="36A85D19" w:rsidRDefault="00E965DA" w:rsidP="0029019E">
      <w:pPr>
        <w:pStyle w:val="Textoindependiente"/>
        <w:spacing w:after="120" w:line="276" w:lineRule="auto"/>
        <w:ind w:firstLine="709"/>
        <w:jc w:val="both"/>
        <w:rPr>
          <w:lang w:val="es-CO"/>
        </w:rPr>
      </w:pPr>
      <w:r w:rsidRPr="000952AC">
        <w:rPr>
          <w:lang w:val="es-CO"/>
        </w:rPr>
        <w:t>Asimismo, se resalta que el Alto Tribunal Constitucional, en la sentencia T-743 de 2017</w:t>
      </w:r>
      <w:r w:rsidRPr="000952AC">
        <w:rPr>
          <w:rStyle w:val="Refdenotaalpie"/>
          <w:lang w:val="es-CO"/>
        </w:rPr>
        <w:footnoteReference w:id="3"/>
      </w:r>
      <w:r w:rsidRPr="000952AC">
        <w:rPr>
          <w:lang w:val="es-CO"/>
        </w:rPr>
        <w:t xml:space="preserve">, reiteró que la protección a la mujer en estado de embarazo, en licencia de maternidad y en periodo de lactancia está sustentada en cuatro presupuestos de origen constitucional: i) el deber de protección especial a la mujer gestante, </w:t>
      </w:r>
      <w:proofErr w:type="spellStart"/>
      <w:r w:rsidRPr="000952AC">
        <w:rPr>
          <w:lang w:val="es-CO"/>
        </w:rPr>
        <w:t>ii</w:t>
      </w:r>
      <w:proofErr w:type="spellEnd"/>
      <w:r w:rsidRPr="000952AC">
        <w:rPr>
          <w:lang w:val="es-CO"/>
        </w:rPr>
        <w:t xml:space="preserve">) la contención de prácticas discriminatorias en el escenario laboral contra la mujer con ocasión del estado de embarazo, </w:t>
      </w:r>
      <w:proofErr w:type="spellStart"/>
      <w:r w:rsidRPr="000952AC">
        <w:rPr>
          <w:lang w:val="es-CO"/>
        </w:rPr>
        <w:t>iii</w:t>
      </w:r>
      <w:proofErr w:type="spellEnd"/>
      <w:r w:rsidRPr="000952AC">
        <w:rPr>
          <w:lang w:val="es-CO"/>
        </w:rPr>
        <w:t xml:space="preserve">) la protección a la vida y a la mujer como su gestora y </w:t>
      </w:r>
      <w:proofErr w:type="spellStart"/>
      <w:r w:rsidRPr="000952AC">
        <w:rPr>
          <w:lang w:val="es-CO"/>
        </w:rPr>
        <w:t>iv</w:t>
      </w:r>
      <w:proofErr w:type="spellEnd"/>
      <w:r w:rsidRPr="000952AC">
        <w:rPr>
          <w:lang w:val="es-CO"/>
        </w:rPr>
        <w:t>) la relevancia de la familia en el ordenamiento social colombiano.</w:t>
      </w:r>
    </w:p>
    <w:p w14:paraId="18FCCFC1" w14:textId="77777777" w:rsidR="00E965DA" w:rsidRPr="000952AC" w:rsidRDefault="00E965DA" w:rsidP="00E965DA">
      <w:pPr>
        <w:pStyle w:val="Textoindependiente"/>
        <w:spacing w:line="276" w:lineRule="auto"/>
        <w:ind w:firstLine="709"/>
        <w:jc w:val="both"/>
        <w:rPr>
          <w:lang w:val="es-CO"/>
        </w:rPr>
      </w:pPr>
      <w:r w:rsidRPr="000952AC">
        <w:rPr>
          <w:lang w:val="es-CO"/>
        </w:rPr>
        <w:t>Adicionalmente, la Corte Constitucional profirió la sentencia T-329 de 2022</w:t>
      </w:r>
      <w:r w:rsidRPr="000952AC">
        <w:rPr>
          <w:rStyle w:val="Refdenotaalpie"/>
          <w:lang w:val="es-CO"/>
        </w:rPr>
        <w:footnoteReference w:id="4"/>
      </w:r>
      <w:r w:rsidRPr="000952AC">
        <w:rPr>
          <w:lang w:val="es-CO"/>
        </w:rPr>
        <w:t xml:space="preserve">, con ponencia de la magistrada Natalia Ángel Cabo, en la cual reiteró el precedente sobre la protección de la mujer embarazada y en período de lactancia en contratos de prestación de servicios establecido en la Sentencia SU-070 de </w:t>
      </w:r>
      <w:r w:rsidRPr="000952AC">
        <w:rPr>
          <w:lang w:val="es-CO"/>
        </w:rPr>
        <w:lastRenderedPageBreak/>
        <w:t>2013</w:t>
      </w:r>
      <w:r w:rsidRPr="000952AC">
        <w:rPr>
          <w:rStyle w:val="Refdenotaalpie"/>
          <w:lang w:val="es-CO"/>
        </w:rPr>
        <w:footnoteReference w:id="5"/>
      </w:r>
      <w:r w:rsidRPr="000952AC">
        <w:rPr>
          <w:lang w:val="es-CO"/>
        </w:rPr>
        <w:t>, al indicar lo siguiente:</w:t>
      </w:r>
    </w:p>
    <w:p w14:paraId="35BAD969" w14:textId="77777777" w:rsidR="00E965DA" w:rsidRPr="000952AC" w:rsidRDefault="00E965DA" w:rsidP="00E965DA">
      <w:pPr>
        <w:pStyle w:val="Textoindependiente"/>
        <w:spacing w:line="276" w:lineRule="auto"/>
        <w:ind w:right="49" w:firstLine="709"/>
        <w:jc w:val="both"/>
        <w:rPr>
          <w:lang w:val="es-CO"/>
        </w:rPr>
      </w:pPr>
    </w:p>
    <w:p w14:paraId="5C3350C2" w14:textId="77777777" w:rsidR="00E965DA" w:rsidRPr="000952AC" w:rsidRDefault="00E965DA" w:rsidP="00E965DA">
      <w:pPr>
        <w:pStyle w:val="Textoindependiente"/>
        <w:ind w:left="709" w:right="709"/>
        <w:jc w:val="both"/>
        <w:rPr>
          <w:rFonts w:eastAsiaTheme="minorEastAsia" w:cstheme="minorBidi"/>
          <w:sz w:val="20"/>
          <w:szCs w:val="20"/>
          <w:lang w:val="es-CO"/>
        </w:rPr>
      </w:pPr>
      <w:r w:rsidRPr="76FD4F24">
        <w:rPr>
          <w:rFonts w:eastAsiaTheme="minorEastAsia" w:cstheme="minorBidi"/>
          <w:sz w:val="20"/>
          <w:szCs w:val="20"/>
          <w:lang w:val="es-CO"/>
        </w:rPr>
        <w:t>“[…] En la Sentencia SU-070 de 2013, la Corte reconoció la protección de la mujer embarazada en otras alternativas laborales. En relación con el contrato de prestación de servicios indicó que el juez de tutela debe evaluar si existe un inminente riesgo de afectación al mínimo vital o a otros derechos fundamentales de la accionante. En caso afirmativo, el juez de tutela está obligado a evaluar las circunstancias fácticas particulares para determinar si tras esa figura contractual está oculta una relación laboral o si efectivamente se trata de un contrato de prestación de servicios. En los casos en los que se encuentre que el contrato de prestación de servicios oculta una relación laboral, se deben aplicar las reglas establecidas para el contrato laboral a término fijo”.</w:t>
      </w:r>
    </w:p>
    <w:p w14:paraId="37AE047C" w14:textId="77777777" w:rsidR="00E965DA" w:rsidRPr="000952AC" w:rsidRDefault="00E965DA" w:rsidP="00E965DA">
      <w:pPr>
        <w:pStyle w:val="Textoindependiente"/>
        <w:ind w:right="51" w:firstLine="709"/>
        <w:jc w:val="both"/>
        <w:rPr>
          <w:rFonts w:eastAsiaTheme="minorHAnsi" w:cstheme="minorBidi"/>
          <w:sz w:val="20"/>
          <w:lang w:val="es-CO"/>
        </w:rPr>
      </w:pPr>
    </w:p>
    <w:p w14:paraId="29EED301" w14:textId="77777777" w:rsidR="00E965DA" w:rsidRDefault="00E965DA" w:rsidP="00E965DA">
      <w:pPr>
        <w:pStyle w:val="Textoindependiente"/>
        <w:spacing w:line="276" w:lineRule="auto"/>
        <w:ind w:right="49" w:firstLine="709"/>
        <w:jc w:val="both"/>
        <w:rPr>
          <w:lang w:val="es-CO"/>
        </w:rPr>
      </w:pPr>
      <w:r w:rsidRPr="000952AC">
        <w:rPr>
          <w:lang w:val="es-CO"/>
        </w:rPr>
        <w:t xml:space="preserve">En dicha providencia la Corte consideró que, en los casos de vinculación mediante contrato de prestación de servicios, aun cuando en el trámite de tutela no se logren acreditar los elementos del contrato realidad, hay lugar a la protección derivada del fuero de maternidad. Lo anterior, en palabras de la Corte encuentra sustento en las siguientes razones: </w:t>
      </w:r>
    </w:p>
    <w:p w14:paraId="4A218B8E" w14:textId="77777777" w:rsidR="00E965DA" w:rsidRPr="00B47DEA" w:rsidRDefault="00E965DA" w:rsidP="00E965DA">
      <w:pPr>
        <w:pStyle w:val="Textoindependiente"/>
        <w:spacing w:line="276" w:lineRule="auto"/>
        <w:ind w:left="709" w:right="709"/>
        <w:jc w:val="both"/>
        <w:rPr>
          <w:lang w:val="es-CO"/>
        </w:rPr>
      </w:pPr>
    </w:p>
    <w:p w14:paraId="03F3974A" w14:textId="77777777" w:rsidR="00E965DA" w:rsidRDefault="00E965DA" w:rsidP="00E965DA">
      <w:pPr>
        <w:pStyle w:val="Textoindependiente"/>
        <w:ind w:left="709" w:right="709"/>
        <w:jc w:val="both"/>
        <w:rPr>
          <w:spacing w:val="-2"/>
          <w:sz w:val="20"/>
          <w:szCs w:val="20"/>
          <w:lang w:val="es-CO"/>
        </w:rPr>
      </w:pPr>
      <w:r w:rsidRPr="00FE129F">
        <w:rPr>
          <w:sz w:val="20"/>
          <w:szCs w:val="20"/>
          <w:lang w:val="es-CO"/>
        </w:rPr>
        <w:t>“(i) la protección de la mujer gestante o en periodo de lactancia se deriva de, entre otros, los artículos 43, 53 y 13 de la Constitución Nacional; (</w:t>
      </w:r>
      <w:proofErr w:type="spellStart"/>
      <w:r w:rsidRPr="00FE129F">
        <w:rPr>
          <w:sz w:val="20"/>
          <w:szCs w:val="20"/>
          <w:lang w:val="es-CO"/>
        </w:rPr>
        <w:t>ii</w:t>
      </w:r>
      <w:proofErr w:type="spellEnd"/>
      <w:r w:rsidRPr="00FE129F">
        <w:rPr>
          <w:sz w:val="20"/>
          <w:szCs w:val="20"/>
          <w:lang w:val="es-CO"/>
        </w:rPr>
        <w:t>) la Sentencia SU-070 de 2013 reiteró la protección a la mujer embarazada en todas las alternativas laborales o de trabajo en las que se incluye el contrato de prestación de servicios; (</w:t>
      </w:r>
      <w:proofErr w:type="spellStart"/>
      <w:r w:rsidRPr="00FE129F">
        <w:rPr>
          <w:sz w:val="20"/>
          <w:szCs w:val="20"/>
          <w:lang w:val="es-CO"/>
        </w:rPr>
        <w:t>iii</w:t>
      </w:r>
      <w:proofErr w:type="spellEnd"/>
      <w:r w:rsidRPr="00FE129F">
        <w:rPr>
          <w:sz w:val="20"/>
          <w:szCs w:val="20"/>
          <w:lang w:val="es-CO"/>
        </w:rPr>
        <w:t>) la Sentencia SU-075 de 2018 reiteró que las condiciones para la protección de la mujer embarazada son la existencia de una relación laboral o de prestación de servicios y que la mujer se encuentre en estado de embarazo o dentro de los tres meses siguientes al parto, en vigencia de dicha relación laboral o de prestación de servicios; y (</w:t>
      </w:r>
      <w:proofErr w:type="spellStart"/>
      <w:r w:rsidRPr="00FE129F">
        <w:rPr>
          <w:sz w:val="20"/>
          <w:szCs w:val="20"/>
          <w:lang w:val="es-CO"/>
        </w:rPr>
        <w:t>iv</w:t>
      </w:r>
      <w:proofErr w:type="spellEnd"/>
      <w:r w:rsidRPr="00FE129F">
        <w:rPr>
          <w:sz w:val="20"/>
          <w:szCs w:val="20"/>
          <w:lang w:val="es-CO"/>
        </w:rPr>
        <w:t xml:space="preserve">) las salas de revisión de la Corte Constitucional reconocen la protección derivada del fuero de maternidad en los contratos de prestación de </w:t>
      </w:r>
      <w:r w:rsidRPr="00FE129F">
        <w:rPr>
          <w:spacing w:val="-2"/>
          <w:sz w:val="20"/>
          <w:szCs w:val="20"/>
          <w:lang w:val="es-CO"/>
        </w:rPr>
        <w:t>servicios</w:t>
      </w:r>
      <w:r w:rsidRPr="00FE129F">
        <w:rPr>
          <w:rStyle w:val="Refdenotaalpie"/>
          <w:spacing w:val="-2"/>
          <w:sz w:val="20"/>
          <w:szCs w:val="20"/>
          <w:lang w:val="es-CO"/>
        </w:rPr>
        <w:footnoteReference w:id="6"/>
      </w:r>
      <w:r w:rsidRPr="00FE129F">
        <w:rPr>
          <w:spacing w:val="-2"/>
          <w:sz w:val="20"/>
          <w:szCs w:val="20"/>
          <w:lang w:val="es-CO"/>
        </w:rPr>
        <w:t>”.</w:t>
      </w:r>
    </w:p>
    <w:p w14:paraId="32FF970C" w14:textId="77777777" w:rsidR="00E965DA" w:rsidRPr="00B47DEA" w:rsidRDefault="00E965DA" w:rsidP="00E965DA">
      <w:pPr>
        <w:pStyle w:val="Textoindependiente"/>
        <w:spacing w:line="276" w:lineRule="auto"/>
        <w:ind w:left="709" w:right="709"/>
        <w:jc w:val="both"/>
        <w:rPr>
          <w:spacing w:val="-2"/>
          <w:sz w:val="20"/>
          <w:szCs w:val="20"/>
          <w:lang w:val="es-CO"/>
        </w:rPr>
      </w:pPr>
    </w:p>
    <w:p w14:paraId="125284CC" w14:textId="77777777" w:rsidR="00E965DA" w:rsidRPr="000952AC" w:rsidRDefault="00E965DA" w:rsidP="00E965DA">
      <w:pPr>
        <w:pStyle w:val="Textoindependiente"/>
        <w:spacing w:line="276" w:lineRule="auto"/>
        <w:ind w:right="51" w:firstLine="709"/>
        <w:jc w:val="both"/>
        <w:rPr>
          <w:lang w:val="es-CO"/>
        </w:rPr>
      </w:pPr>
      <w:r w:rsidRPr="000952AC">
        <w:rPr>
          <w:lang w:val="es-CO"/>
        </w:rPr>
        <w:t>En línea con lo anterior, resulta relevante relacionar las reglas establecidas en la jurisprudencia constitucional para la protección de las mujeres vinculadas mediante contrato de prestación de servicios a quienes no se les renueva dicho contrato mientras se encuentran en estado de embarazo o en el periodo de lactancia:</w:t>
      </w:r>
    </w:p>
    <w:p w14:paraId="02BD4CFF" w14:textId="77777777" w:rsidR="00E965DA" w:rsidRPr="000952AC" w:rsidRDefault="00E965DA" w:rsidP="00E965DA">
      <w:pPr>
        <w:pStyle w:val="Textoindependiente"/>
        <w:spacing w:line="276" w:lineRule="auto"/>
        <w:ind w:right="49" w:firstLine="709"/>
        <w:jc w:val="both"/>
        <w:rPr>
          <w:lang w:val="es-CO"/>
        </w:rPr>
      </w:pPr>
    </w:p>
    <w:tbl>
      <w:tblPr>
        <w:tblStyle w:val="TableNormal1"/>
        <w:tblW w:w="8837" w:type="dxa"/>
        <w:jc w:val="cente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1E0" w:firstRow="1" w:lastRow="1" w:firstColumn="1" w:lastColumn="1" w:noHBand="0" w:noVBand="0"/>
      </w:tblPr>
      <w:tblGrid>
        <w:gridCol w:w="1815"/>
        <w:gridCol w:w="7022"/>
      </w:tblGrid>
      <w:tr w:rsidR="00E965DA" w:rsidRPr="000952AC" w14:paraId="44E80907" w14:textId="77777777" w:rsidTr="006D75F2">
        <w:trPr>
          <w:trHeight w:val="729"/>
          <w:jc w:val="center"/>
        </w:trPr>
        <w:tc>
          <w:tcPr>
            <w:tcW w:w="1815" w:type="dxa"/>
            <w:tcBorders>
              <w:bottom w:val="single" w:sz="4" w:space="0" w:color="auto"/>
            </w:tcBorders>
            <w:shd w:val="clear" w:color="auto" w:fill="D9E2F3" w:themeFill="accent1" w:themeFillTint="33"/>
          </w:tcPr>
          <w:p w14:paraId="333F7FAB" w14:textId="77777777" w:rsidR="00E965DA" w:rsidRPr="000952AC" w:rsidRDefault="00E965DA" w:rsidP="006D75F2">
            <w:pPr>
              <w:pStyle w:val="TableParagraph"/>
              <w:ind w:left="438" w:right="428" w:firstLine="58"/>
              <w:rPr>
                <w:b/>
                <w:sz w:val="20"/>
                <w:szCs w:val="20"/>
                <w:lang w:val="es-CO"/>
              </w:rPr>
            </w:pPr>
            <w:r w:rsidRPr="76FD4F24">
              <w:rPr>
                <w:b/>
                <w:sz w:val="20"/>
                <w:szCs w:val="20"/>
                <w:lang w:val="es-CO"/>
              </w:rPr>
              <w:t xml:space="preserve">Tipo de </w:t>
            </w:r>
            <w:r w:rsidRPr="76FD4F24">
              <w:rPr>
                <w:b/>
                <w:spacing w:val="-2"/>
                <w:sz w:val="20"/>
                <w:szCs w:val="20"/>
                <w:lang w:val="es-CO"/>
              </w:rPr>
              <w:t>relación material</w:t>
            </w:r>
          </w:p>
        </w:tc>
        <w:tc>
          <w:tcPr>
            <w:tcW w:w="7022" w:type="dxa"/>
            <w:tcBorders>
              <w:bottom w:val="single" w:sz="4" w:space="0" w:color="auto"/>
            </w:tcBorders>
            <w:shd w:val="clear" w:color="auto" w:fill="D9E2F3" w:themeFill="accent1" w:themeFillTint="33"/>
          </w:tcPr>
          <w:p w14:paraId="2611A355" w14:textId="77777777" w:rsidR="00E965DA" w:rsidRPr="000952AC" w:rsidRDefault="00E965DA" w:rsidP="006D75F2">
            <w:pPr>
              <w:pStyle w:val="TableParagraph"/>
              <w:jc w:val="left"/>
              <w:rPr>
                <w:sz w:val="20"/>
                <w:szCs w:val="20"/>
                <w:lang w:val="es-CO"/>
              </w:rPr>
            </w:pPr>
          </w:p>
          <w:p w14:paraId="0DB3C70D" w14:textId="77777777" w:rsidR="00E965DA" w:rsidRPr="000952AC" w:rsidRDefault="00E965DA" w:rsidP="006D75F2">
            <w:pPr>
              <w:pStyle w:val="TableParagraph"/>
              <w:ind w:left="4"/>
              <w:jc w:val="center"/>
              <w:rPr>
                <w:b/>
                <w:sz w:val="20"/>
                <w:lang w:val="es-CO"/>
              </w:rPr>
            </w:pPr>
            <w:r w:rsidRPr="000952AC">
              <w:rPr>
                <w:b/>
                <w:sz w:val="20"/>
                <w:lang w:val="es-CO"/>
              </w:rPr>
              <w:t>Alcance</w:t>
            </w:r>
            <w:r w:rsidRPr="000952AC">
              <w:rPr>
                <w:b/>
                <w:spacing w:val="-9"/>
                <w:sz w:val="20"/>
                <w:lang w:val="es-CO"/>
              </w:rPr>
              <w:t xml:space="preserve"> </w:t>
            </w:r>
            <w:r w:rsidRPr="000952AC">
              <w:rPr>
                <w:b/>
                <w:sz w:val="20"/>
                <w:lang w:val="es-CO"/>
              </w:rPr>
              <w:t>de</w:t>
            </w:r>
            <w:r w:rsidRPr="000952AC">
              <w:rPr>
                <w:b/>
                <w:spacing w:val="-8"/>
                <w:sz w:val="20"/>
                <w:lang w:val="es-CO"/>
              </w:rPr>
              <w:t xml:space="preserve"> </w:t>
            </w:r>
            <w:r w:rsidRPr="000952AC">
              <w:rPr>
                <w:b/>
                <w:sz w:val="20"/>
                <w:lang w:val="es-CO"/>
              </w:rPr>
              <w:t>la</w:t>
            </w:r>
            <w:r w:rsidRPr="000952AC">
              <w:rPr>
                <w:b/>
                <w:spacing w:val="-8"/>
                <w:sz w:val="20"/>
                <w:lang w:val="es-CO"/>
              </w:rPr>
              <w:t xml:space="preserve"> </w:t>
            </w:r>
            <w:r w:rsidRPr="000952AC">
              <w:rPr>
                <w:b/>
                <w:spacing w:val="-2"/>
                <w:sz w:val="20"/>
                <w:lang w:val="es-CO"/>
              </w:rPr>
              <w:t>protección</w:t>
            </w:r>
          </w:p>
        </w:tc>
      </w:tr>
      <w:tr w:rsidR="00E965DA" w:rsidRPr="000952AC" w14:paraId="776745AC" w14:textId="77777777" w:rsidTr="006D75F2">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300"/>
          <w:jc w:val="center"/>
        </w:trPr>
        <w:tc>
          <w:tcPr>
            <w:tcW w:w="1815" w:type="dxa"/>
            <w:tcBorders>
              <w:top w:val="single" w:sz="4" w:space="0" w:color="auto"/>
              <w:left w:val="single" w:sz="4" w:space="0" w:color="auto"/>
              <w:bottom w:val="single" w:sz="4" w:space="0" w:color="auto"/>
              <w:right w:val="single" w:sz="4" w:space="0" w:color="auto"/>
            </w:tcBorders>
            <w:vAlign w:val="center"/>
          </w:tcPr>
          <w:p w14:paraId="14AF1A14" w14:textId="77777777" w:rsidR="00E965DA" w:rsidRPr="000952AC" w:rsidRDefault="00E965DA" w:rsidP="006D75F2">
            <w:pPr>
              <w:pStyle w:val="TableParagraph"/>
              <w:ind w:left="89" w:right="80"/>
              <w:jc w:val="center"/>
              <w:rPr>
                <w:b/>
                <w:sz w:val="20"/>
                <w:szCs w:val="20"/>
                <w:lang w:val="es-CO"/>
              </w:rPr>
            </w:pPr>
          </w:p>
          <w:p w14:paraId="1C881E26" w14:textId="77777777" w:rsidR="00E965DA" w:rsidRPr="000952AC" w:rsidRDefault="00E965DA" w:rsidP="006D75F2">
            <w:pPr>
              <w:pStyle w:val="TableParagraph"/>
              <w:ind w:left="89" w:right="80"/>
              <w:jc w:val="center"/>
              <w:rPr>
                <w:b/>
                <w:sz w:val="20"/>
                <w:szCs w:val="20"/>
                <w:lang w:val="es-CO"/>
              </w:rPr>
            </w:pPr>
            <w:r w:rsidRPr="76FD4F24">
              <w:rPr>
                <w:b/>
                <w:sz w:val="20"/>
                <w:szCs w:val="20"/>
                <w:lang w:val="es-CO"/>
              </w:rPr>
              <w:t>Se</w:t>
            </w:r>
            <w:r w:rsidRPr="76FD4F24">
              <w:rPr>
                <w:b/>
                <w:spacing w:val="-18"/>
                <w:sz w:val="20"/>
                <w:szCs w:val="20"/>
                <w:lang w:val="es-CO"/>
              </w:rPr>
              <w:t xml:space="preserve"> </w:t>
            </w:r>
            <w:r w:rsidRPr="76FD4F24">
              <w:rPr>
                <w:b/>
                <w:sz w:val="20"/>
                <w:szCs w:val="20"/>
                <w:lang w:val="es-CO"/>
              </w:rPr>
              <w:t xml:space="preserve">configura un contrato </w:t>
            </w:r>
            <w:r w:rsidRPr="76FD4F24">
              <w:rPr>
                <w:b/>
                <w:spacing w:val="-2"/>
                <w:sz w:val="20"/>
                <w:szCs w:val="20"/>
                <w:lang w:val="es-CO"/>
              </w:rPr>
              <w:t>realidad</w:t>
            </w:r>
          </w:p>
        </w:tc>
        <w:tc>
          <w:tcPr>
            <w:tcW w:w="7022" w:type="dxa"/>
            <w:tcBorders>
              <w:top w:val="single" w:sz="4" w:space="0" w:color="auto"/>
              <w:left w:val="single" w:sz="4" w:space="0" w:color="auto"/>
              <w:bottom w:val="single" w:sz="4" w:space="0" w:color="000000" w:themeColor="text1"/>
              <w:right w:val="single" w:sz="4" w:space="0" w:color="auto"/>
            </w:tcBorders>
          </w:tcPr>
          <w:p w14:paraId="2CF96A14" w14:textId="77777777" w:rsidR="00E965DA" w:rsidRPr="000952AC" w:rsidRDefault="00E965DA" w:rsidP="006D75F2">
            <w:pPr>
              <w:pStyle w:val="TableParagraph"/>
              <w:ind w:left="108" w:right="95"/>
              <w:rPr>
                <w:sz w:val="20"/>
                <w:szCs w:val="20"/>
                <w:lang w:val="es-CO"/>
              </w:rPr>
            </w:pPr>
            <w:r w:rsidRPr="76FD4F24">
              <w:rPr>
                <w:sz w:val="20"/>
                <w:szCs w:val="20"/>
                <w:lang w:val="es-CO"/>
              </w:rPr>
              <w:t>El juez de tutela deberá aplicar las reglas establecidas para el contrato laboral a término fijo, debido a que este contrato, por sus características de temporalidad, es el que mejor se asemeja al contrato de prestación de servicios</w:t>
            </w:r>
            <w:r w:rsidRPr="76FD4F24">
              <w:rPr>
                <w:rStyle w:val="Refdenotaalpie"/>
                <w:sz w:val="20"/>
                <w:szCs w:val="20"/>
                <w:lang w:val="es-CO"/>
              </w:rPr>
              <w:footnoteReference w:id="7"/>
            </w:r>
            <w:r w:rsidRPr="76FD4F24">
              <w:rPr>
                <w:sz w:val="20"/>
                <w:szCs w:val="20"/>
                <w:lang w:val="es-CO"/>
              </w:rPr>
              <w:t>.</w:t>
            </w:r>
          </w:p>
        </w:tc>
      </w:tr>
      <w:tr w:rsidR="00E965DA" w:rsidRPr="000952AC" w14:paraId="4CEC10BF" w14:textId="77777777" w:rsidTr="006D75F2">
        <w:trPr>
          <w:trHeight w:val="267"/>
          <w:jc w:val="center"/>
        </w:trPr>
        <w:tc>
          <w:tcPr>
            <w:tcW w:w="1815" w:type="dxa"/>
            <w:tcBorders>
              <w:top w:val="single" w:sz="4" w:space="0" w:color="auto"/>
              <w:left w:val="single" w:sz="4" w:space="0" w:color="auto"/>
              <w:bottom w:val="single" w:sz="4" w:space="0" w:color="auto"/>
              <w:right w:val="single" w:sz="4" w:space="0" w:color="auto"/>
            </w:tcBorders>
          </w:tcPr>
          <w:p w14:paraId="4FE8D178" w14:textId="77777777" w:rsidR="00E965DA" w:rsidRPr="000952AC" w:rsidRDefault="00E965DA" w:rsidP="006D75F2">
            <w:pPr>
              <w:pStyle w:val="TableParagraph"/>
              <w:jc w:val="left"/>
              <w:rPr>
                <w:sz w:val="20"/>
                <w:lang w:val="es-CO"/>
              </w:rPr>
            </w:pPr>
          </w:p>
          <w:p w14:paraId="31B8B758" w14:textId="77777777" w:rsidR="00E965DA" w:rsidRPr="000952AC" w:rsidRDefault="00E965DA" w:rsidP="006D75F2">
            <w:pPr>
              <w:pStyle w:val="TableParagraph"/>
              <w:jc w:val="left"/>
              <w:rPr>
                <w:sz w:val="20"/>
                <w:lang w:val="es-CO"/>
              </w:rPr>
            </w:pPr>
          </w:p>
          <w:p w14:paraId="165E8124" w14:textId="77777777" w:rsidR="00E965DA" w:rsidRPr="000952AC" w:rsidRDefault="00E965DA" w:rsidP="006D75F2">
            <w:pPr>
              <w:pStyle w:val="TableParagraph"/>
              <w:jc w:val="left"/>
              <w:rPr>
                <w:sz w:val="20"/>
                <w:lang w:val="es-CO"/>
              </w:rPr>
            </w:pPr>
          </w:p>
          <w:p w14:paraId="428CF135" w14:textId="77777777" w:rsidR="00E965DA" w:rsidRPr="000952AC" w:rsidRDefault="00E965DA" w:rsidP="006D75F2">
            <w:pPr>
              <w:pStyle w:val="TableParagraph"/>
              <w:jc w:val="left"/>
              <w:rPr>
                <w:sz w:val="20"/>
                <w:lang w:val="es-CO"/>
              </w:rPr>
            </w:pPr>
          </w:p>
          <w:p w14:paraId="340E61C2" w14:textId="77777777" w:rsidR="00E965DA" w:rsidRPr="000952AC" w:rsidRDefault="00E965DA" w:rsidP="006D75F2">
            <w:pPr>
              <w:pStyle w:val="TableParagraph"/>
              <w:jc w:val="left"/>
              <w:rPr>
                <w:sz w:val="20"/>
                <w:szCs w:val="20"/>
                <w:lang w:val="es-CO"/>
              </w:rPr>
            </w:pPr>
          </w:p>
          <w:p w14:paraId="26C931B6" w14:textId="77777777" w:rsidR="00E965DA" w:rsidRPr="000952AC" w:rsidRDefault="00E965DA" w:rsidP="006D75F2">
            <w:pPr>
              <w:pStyle w:val="TableParagraph"/>
              <w:ind w:left="198" w:right="189" w:firstLine="2"/>
              <w:jc w:val="center"/>
              <w:rPr>
                <w:b/>
                <w:sz w:val="20"/>
                <w:lang w:val="es-CO"/>
              </w:rPr>
            </w:pPr>
            <w:r w:rsidRPr="000952AC">
              <w:rPr>
                <w:b/>
                <w:sz w:val="20"/>
                <w:lang w:val="es-CO"/>
              </w:rPr>
              <w:t>No se configura</w:t>
            </w:r>
            <w:r w:rsidRPr="000952AC">
              <w:rPr>
                <w:b/>
                <w:spacing w:val="-18"/>
                <w:sz w:val="20"/>
                <w:lang w:val="es-CO"/>
              </w:rPr>
              <w:t xml:space="preserve"> </w:t>
            </w:r>
            <w:r w:rsidRPr="000952AC">
              <w:rPr>
                <w:b/>
                <w:sz w:val="20"/>
                <w:lang w:val="es-CO"/>
              </w:rPr>
              <w:t xml:space="preserve">un </w:t>
            </w:r>
            <w:r w:rsidRPr="000952AC">
              <w:rPr>
                <w:b/>
                <w:spacing w:val="-2"/>
                <w:sz w:val="20"/>
                <w:lang w:val="es-CO"/>
              </w:rPr>
              <w:t>contrato realidad</w:t>
            </w:r>
          </w:p>
        </w:tc>
        <w:tc>
          <w:tcPr>
            <w:tcW w:w="7022" w:type="dxa"/>
            <w:tcBorders>
              <w:top w:val="single" w:sz="4" w:space="0" w:color="auto"/>
              <w:left w:val="single" w:sz="4" w:space="0" w:color="auto"/>
              <w:bottom w:val="single" w:sz="4" w:space="0" w:color="auto"/>
              <w:right w:val="single" w:sz="4" w:space="0" w:color="auto"/>
            </w:tcBorders>
          </w:tcPr>
          <w:p w14:paraId="0F84CB9E" w14:textId="77777777" w:rsidR="00E965DA" w:rsidRDefault="00E965DA" w:rsidP="006D75F2">
            <w:pPr>
              <w:pStyle w:val="TableParagraph"/>
              <w:tabs>
                <w:tab w:val="left" w:pos="828"/>
              </w:tabs>
              <w:ind w:right="96"/>
              <w:rPr>
                <w:spacing w:val="-2"/>
                <w:sz w:val="20"/>
                <w:szCs w:val="20"/>
                <w:lang w:val="es-CO"/>
              </w:rPr>
            </w:pPr>
            <w:r w:rsidRPr="76FD4F24">
              <w:rPr>
                <w:sz w:val="20"/>
                <w:szCs w:val="20"/>
                <w:lang w:val="es-CO"/>
              </w:rPr>
              <w:t>Si</w:t>
            </w:r>
            <w:r w:rsidRPr="76FD4F24">
              <w:rPr>
                <w:spacing w:val="-14"/>
                <w:sz w:val="20"/>
                <w:szCs w:val="20"/>
                <w:lang w:val="es-CO"/>
              </w:rPr>
              <w:t xml:space="preserve"> </w:t>
            </w:r>
            <w:r w:rsidRPr="76FD4F24">
              <w:rPr>
                <w:sz w:val="20"/>
                <w:szCs w:val="20"/>
                <w:lang w:val="es-CO"/>
              </w:rPr>
              <w:t>(i)</w:t>
            </w:r>
            <w:r w:rsidRPr="76FD4F24">
              <w:rPr>
                <w:spacing w:val="-14"/>
                <w:sz w:val="20"/>
                <w:szCs w:val="20"/>
                <w:lang w:val="es-CO"/>
              </w:rPr>
              <w:t xml:space="preserve"> </w:t>
            </w:r>
            <w:r w:rsidRPr="76FD4F24">
              <w:rPr>
                <w:sz w:val="20"/>
                <w:szCs w:val="20"/>
                <w:lang w:val="es-CO"/>
              </w:rPr>
              <w:t>el</w:t>
            </w:r>
            <w:r w:rsidRPr="76FD4F24">
              <w:rPr>
                <w:spacing w:val="-13"/>
                <w:sz w:val="20"/>
                <w:szCs w:val="20"/>
                <w:lang w:val="es-CO"/>
              </w:rPr>
              <w:t xml:space="preserve"> </w:t>
            </w:r>
            <w:r w:rsidRPr="76FD4F24">
              <w:rPr>
                <w:sz w:val="20"/>
                <w:szCs w:val="20"/>
                <w:lang w:val="es-CO"/>
              </w:rPr>
              <w:t>contratante</w:t>
            </w:r>
            <w:r w:rsidRPr="76FD4F24">
              <w:rPr>
                <w:spacing w:val="-11"/>
                <w:sz w:val="20"/>
                <w:szCs w:val="20"/>
                <w:lang w:val="es-CO"/>
              </w:rPr>
              <w:t xml:space="preserve"> </w:t>
            </w:r>
            <w:r w:rsidRPr="76FD4F24">
              <w:rPr>
                <w:sz w:val="20"/>
                <w:szCs w:val="20"/>
                <w:lang w:val="es-CO"/>
              </w:rPr>
              <w:t>conoce</w:t>
            </w:r>
            <w:r w:rsidRPr="76FD4F24">
              <w:rPr>
                <w:spacing w:val="-13"/>
                <w:sz w:val="20"/>
                <w:szCs w:val="20"/>
                <w:lang w:val="es-CO"/>
              </w:rPr>
              <w:t xml:space="preserve"> </w:t>
            </w:r>
            <w:r w:rsidRPr="76FD4F24">
              <w:rPr>
                <w:sz w:val="20"/>
                <w:szCs w:val="20"/>
                <w:lang w:val="es-CO"/>
              </w:rPr>
              <w:t>el</w:t>
            </w:r>
            <w:r w:rsidRPr="76FD4F24">
              <w:rPr>
                <w:spacing w:val="-14"/>
                <w:sz w:val="20"/>
                <w:szCs w:val="20"/>
                <w:lang w:val="es-CO"/>
              </w:rPr>
              <w:t xml:space="preserve"> </w:t>
            </w:r>
            <w:r w:rsidRPr="76FD4F24">
              <w:rPr>
                <w:sz w:val="20"/>
                <w:szCs w:val="20"/>
                <w:lang w:val="es-CO"/>
              </w:rPr>
              <w:t>estado</w:t>
            </w:r>
            <w:r w:rsidRPr="76FD4F24">
              <w:rPr>
                <w:spacing w:val="-12"/>
                <w:sz w:val="20"/>
                <w:szCs w:val="20"/>
                <w:lang w:val="es-CO"/>
              </w:rPr>
              <w:t xml:space="preserve"> </w:t>
            </w:r>
            <w:r w:rsidRPr="76FD4F24">
              <w:rPr>
                <w:sz w:val="20"/>
                <w:szCs w:val="20"/>
                <w:lang w:val="es-CO"/>
              </w:rPr>
              <w:t>de</w:t>
            </w:r>
            <w:r w:rsidRPr="76FD4F24">
              <w:rPr>
                <w:spacing w:val="-14"/>
                <w:sz w:val="20"/>
                <w:szCs w:val="20"/>
                <w:lang w:val="es-CO"/>
              </w:rPr>
              <w:t xml:space="preserve"> </w:t>
            </w:r>
            <w:r w:rsidRPr="76FD4F24">
              <w:rPr>
                <w:sz w:val="20"/>
                <w:szCs w:val="20"/>
                <w:lang w:val="es-CO"/>
              </w:rPr>
              <w:t>embarazo</w:t>
            </w:r>
            <w:r w:rsidRPr="76FD4F24">
              <w:rPr>
                <w:spacing w:val="-12"/>
                <w:sz w:val="20"/>
                <w:szCs w:val="20"/>
                <w:lang w:val="es-CO"/>
              </w:rPr>
              <w:t xml:space="preserve"> </w:t>
            </w:r>
            <w:r w:rsidRPr="76FD4F24">
              <w:rPr>
                <w:sz w:val="20"/>
                <w:szCs w:val="20"/>
                <w:lang w:val="es-CO"/>
              </w:rPr>
              <w:t>de</w:t>
            </w:r>
            <w:r w:rsidRPr="76FD4F24">
              <w:rPr>
                <w:spacing w:val="-13"/>
                <w:sz w:val="20"/>
                <w:szCs w:val="20"/>
                <w:lang w:val="es-CO"/>
              </w:rPr>
              <w:t xml:space="preserve"> </w:t>
            </w:r>
            <w:r w:rsidRPr="76FD4F24">
              <w:rPr>
                <w:sz w:val="20"/>
                <w:szCs w:val="20"/>
                <w:lang w:val="es-CO"/>
              </w:rPr>
              <w:t>la</w:t>
            </w:r>
            <w:r w:rsidRPr="76FD4F24">
              <w:rPr>
                <w:spacing w:val="-14"/>
                <w:sz w:val="20"/>
                <w:szCs w:val="20"/>
                <w:lang w:val="es-CO"/>
              </w:rPr>
              <w:t xml:space="preserve"> </w:t>
            </w:r>
            <w:r w:rsidRPr="76FD4F24">
              <w:rPr>
                <w:spacing w:val="-2"/>
                <w:sz w:val="20"/>
                <w:szCs w:val="20"/>
                <w:lang w:val="es-CO"/>
              </w:rPr>
              <w:t>contratista,</w:t>
            </w:r>
            <w:r w:rsidRPr="76FD4F24">
              <w:rPr>
                <w:sz w:val="20"/>
                <w:szCs w:val="20"/>
                <w:lang w:val="es-CO"/>
              </w:rPr>
              <w:t xml:space="preserve"> (</w:t>
            </w:r>
            <w:proofErr w:type="spellStart"/>
            <w:r w:rsidRPr="76FD4F24">
              <w:rPr>
                <w:sz w:val="20"/>
                <w:szCs w:val="20"/>
                <w:lang w:val="es-CO"/>
              </w:rPr>
              <w:t>ii</w:t>
            </w:r>
            <w:proofErr w:type="spellEnd"/>
            <w:r w:rsidRPr="76FD4F24">
              <w:rPr>
                <w:sz w:val="20"/>
                <w:szCs w:val="20"/>
                <w:lang w:val="es-CO"/>
              </w:rPr>
              <w:t>) subsiste la causa del contrato y (</w:t>
            </w:r>
            <w:proofErr w:type="spellStart"/>
            <w:r w:rsidRPr="76FD4F24">
              <w:rPr>
                <w:sz w:val="20"/>
                <w:szCs w:val="20"/>
                <w:lang w:val="es-CO"/>
              </w:rPr>
              <w:t>iii</w:t>
            </w:r>
            <w:proofErr w:type="spellEnd"/>
            <w:r w:rsidRPr="76FD4F24">
              <w:rPr>
                <w:sz w:val="20"/>
                <w:szCs w:val="20"/>
                <w:lang w:val="es-CO"/>
              </w:rPr>
              <w:t xml:space="preserve">) no cuenta con permiso del inspector del trabajo para terminar el contrato, el juez deberá </w:t>
            </w:r>
            <w:r w:rsidRPr="76FD4F24">
              <w:rPr>
                <w:spacing w:val="-2"/>
                <w:sz w:val="20"/>
                <w:szCs w:val="20"/>
                <w:lang w:val="es-CO"/>
              </w:rPr>
              <w:t>ordenar:</w:t>
            </w:r>
          </w:p>
          <w:p w14:paraId="74841E39" w14:textId="77777777" w:rsidR="00E965DA" w:rsidRDefault="00E965DA" w:rsidP="006D75F2">
            <w:pPr>
              <w:pStyle w:val="TableParagraph"/>
              <w:tabs>
                <w:tab w:val="left" w:pos="828"/>
              </w:tabs>
              <w:ind w:right="96"/>
              <w:rPr>
                <w:spacing w:val="-2"/>
                <w:sz w:val="20"/>
                <w:szCs w:val="20"/>
                <w:lang w:val="es-CO"/>
              </w:rPr>
            </w:pPr>
          </w:p>
          <w:p w14:paraId="0B8868E5" w14:textId="77777777" w:rsidR="00E965DA" w:rsidRDefault="00E965DA" w:rsidP="00E965DA">
            <w:pPr>
              <w:pStyle w:val="TableParagraph"/>
              <w:numPr>
                <w:ilvl w:val="0"/>
                <w:numId w:val="23"/>
              </w:numPr>
              <w:tabs>
                <w:tab w:val="left" w:pos="828"/>
              </w:tabs>
              <w:ind w:right="96"/>
              <w:rPr>
                <w:sz w:val="20"/>
                <w:szCs w:val="20"/>
                <w:lang w:val="es-CO"/>
              </w:rPr>
            </w:pPr>
            <w:r w:rsidRPr="76FD4F24">
              <w:rPr>
                <w:sz w:val="20"/>
                <w:szCs w:val="20"/>
                <w:lang w:val="es-CO"/>
              </w:rPr>
              <w:t>La</w:t>
            </w:r>
            <w:r w:rsidRPr="76FD4F24">
              <w:rPr>
                <w:spacing w:val="-18"/>
                <w:sz w:val="20"/>
                <w:szCs w:val="20"/>
                <w:lang w:val="es-CO"/>
              </w:rPr>
              <w:t xml:space="preserve"> </w:t>
            </w:r>
            <w:r w:rsidRPr="76FD4F24">
              <w:rPr>
                <w:sz w:val="20"/>
                <w:szCs w:val="20"/>
                <w:lang w:val="es-CO"/>
              </w:rPr>
              <w:t>renovación</w:t>
            </w:r>
            <w:r w:rsidRPr="76FD4F24">
              <w:rPr>
                <w:spacing w:val="-18"/>
                <w:sz w:val="20"/>
                <w:szCs w:val="20"/>
                <w:lang w:val="es-CO"/>
              </w:rPr>
              <w:t xml:space="preserve"> </w:t>
            </w:r>
            <w:r w:rsidRPr="76FD4F24">
              <w:rPr>
                <w:sz w:val="20"/>
                <w:szCs w:val="20"/>
                <w:lang w:val="es-CO"/>
              </w:rPr>
              <w:t>de</w:t>
            </w:r>
            <w:r w:rsidRPr="76FD4F24">
              <w:rPr>
                <w:spacing w:val="-17"/>
                <w:sz w:val="20"/>
                <w:szCs w:val="20"/>
                <w:lang w:val="es-CO"/>
              </w:rPr>
              <w:t xml:space="preserve"> </w:t>
            </w:r>
            <w:r w:rsidRPr="76FD4F24">
              <w:rPr>
                <w:sz w:val="20"/>
                <w:szCs w:val="20"/>
                <w:lang w:val="es-CO"/>
              </w:rPr>
              <w:t>la</w:t>
            </w:r>
            <w:r w:rsidRPr="76FD4F24">
              <w:rPr>
                <w:spacing w:val="-18"/>
                <w:sz w:val="20"/>
                <w:szCs w:val="20"/>
                <w:lang w:val="es-CO"/>
              </w:rPr>
              <w:t xml:space="preserve"> </w:t>
            </w:r>
            <w:r w:rsidRPr="76FD4F24">
              <w:rPr>
                <w:sz w:val="20"/>
                <w:szCs w:val="20"/>
                <w:lang w:val="es-CO"/>
              </w:rPr>
              <w:t>relación</w:t>
            </w:r>
            <w:r w:rsidRPr="76FD4F24">
              <w:rPr>
                <w:spacing w:val="-17"/>
                <w:sz w:val="20"/>
                <w:szCs w:val="20"/>
                <w:lang w:val="es-CO"/>
              </w:rPr>
              <w:t xml:space="preserve"> </w:t>
            </w:r>
            <w:r w:rsidRPr="76FD4F24">
              <w:rPr>
                <w:sz w:val="20"/>
                <w:szCs w:val="20"/>
                <w:lang w:val="es-CO"/>
              </w:rPr>
              <w:t>contractual,</w:t>
            </w:r>
            <w:r w:rsidRPr="76FD4F24">
              <w:rPr>
                <w:spacing w:val="-18"/>
                <w:sz w:val="20"/>
                <w:szCs w:val="20"/>
                <w:lang w:val="es-CO"/>
              </w:rPr>
              <w:t xml:space="preserve"> </w:t>
            </w:r>
            <w:r w:rsidRPr="76FD4F24">
              <w:rPr>
                <w:sz w:val="20"/>
                <w:szCs w:val="20"/>
                <w:lang w:val="es-CO"/>
              </w:rPr>
              <w:t>la</w:t>
            </w:r>
            <w:r w:rsidRPr="76FD4F24">
              <w:rPr>
                <w:spacing w:val="-18"/>
                <w:sz w:val="20"/>
                <w:szCs w:val="20"/>
                <w:lang w:val="es-CO"/>
              </w:rPr>
              <w:t xml:space="preserve"> </w:t>
            </w:r>
            <w:r w:rsidRPr="76FD4F24">
              <w:rPr>
                <w:sz w:val="20"/>
                <w:szCs w:val="20"/>
                <w:lang w:val="es-CO"/>
              </w:rPr>
              <w:t>cual</w:t>
            </w:r>
            <w:r w:rsidRPr="76FD4F24">
              <w:rPr>
                <w:spacing w:val="-17"/>
                <w:sz w:val="20"/>
                <w:szCs w:val="20"/>
                <w:lang w:val="es-CO"/>
              </w:rPr>
              <w:t xml:space="preserve"> </w:t>
            </w:r>
            <w:r w:rsidRPr="76FD4F24">
              <w:rPr>
                <w:sz w:val="20"/>
                <w:szCs w:val="20"/>
                <w:lang w:val="es-CO"/>
              </w:rPr>
              <w:t>se</w:t>
            </w:r>
            <w:r w:rsidRPr="76FD4F24">
              <w:rPr>
                <w:spacing w:val="-18"/>
                <w:sz w:val="20"/>
                <w:szCs w:val="20"/>
                <w:lang w:val="es-CO"/>
              </w:rPr>
              <w:t xml:space="preserve"> </w:t>
            </w:r>
            <w:r w:rsidRPr="76FD4F24">
              <w:rPr>
                <w:sz w:val="20"/>
                <w:szCs w:val="20"/>
                <w:lang w:val="es-CO"/>
              </w:rPr>
              <w:t>dará</w:t>
            </w:r>
            <w:r w:rsidRPr="76FD4F24">
              <w:rPr>
                <w:spacing w:val="-17"/>
                <w:sz w:val="20"/>
                <w:szCs w:val="20"/>
                <w:lang w:val="es-CO"/>
              </w:rPr>
              <w:t xml:space="preserve"> </w:t>
            </w:r>
            <w:r w:rsidRPr="76FD4F24">
              <w:rPr>
                <w:sz w:val="20"/>
                <w:szCs w:val="20"/>
                <w:lang w:val="es-CO"/>
              </w:rPr>
              <w:t>hasta por el término del periodo de lactancia.</w:t>
            </w:r>
          </w:p>
          <w:p w14:paraId="0B2CDA28" w14:textId="77777777" w:rsidR="00E965DA" w:rsidRPr="000952AC" w:rsidRDefault="00E965DA" w:rsidP="00E965DA">
            <w:pPr>
              <w:pStyle w:val="TableParagraph"/>
              <w:numPr>
                <w:ilvl w:val="0"/>
                <w:numId w:val="23"/>
              </w:numPr>
              <w:tabs>
                <w:tab w:val="left" w:pos="828"/>
              </w:tabs>
              <w:ind w:right="96"/>
              <w:rPr>
                <w:sz w:val="20"/>
                <w:szCs w:val="20"/>
                <w:lang w:val="es-CO"/>
              </w:rPr>
            </w:pPr>
            <w:r w:rsidRPr="76FD4F24">
              <w:rPr>
                <w:sz w:val="20"/>
                <w:szCs w:val="20"/>
                <w:lang w:val="es-CO"/>
              </w:rPr>
              <w:t>El</w:t>
            </w:r>
            <w:r w:rsidRPr="76FD4F24">
              <w:rPr>
                <w:spacing w:val="-1"/>
                <w:sz w:val="20"/>
                <w:szCs w:val="20"/>
                <w:lang w:val="es-CO"/>
              </w:rPr>
              <w:t xml:space="preserve"> </w:t>
            </w:r>
            <w:r w:rsidRPr="76FD4F24">
              <w:rPr>
                <w:sz w:val="20"/>
                <w:szCs w:val="20"/>
                <w:lang w:val="es-CO"/>
              </w:rPr>
              <w:t>pago de</w:t>
            </w:r>
            <w:r w:rsidRPr="76FD4F24">
              <w:rPr>
                <w:spacing w:val="-1"/>
                <w:sz w:val="20"/>
                <w:szCs w:val="20"/>
                <w:lang w:val="es-CO"/>
              </w:rPr>
              <w:t xml:space="preserve"> </w:t>
            </w:r>
            <w:r w:rsidRPr="76FD4F24">
              <w:rPr>
                <w:sz w:val="20"/>
                <w:szCs w:val="20"/>
                <w:lang w:val="es-CO"/>
              </w:rPr>
              <w:t>los</w:t>
            </w:r>
            <w:r w:rsidRPr="76FD4F24">
              <w:rPr>
                <w:spacing w:val="-1"/>
                <w:sz w:val="20"/>
                <w:szCs w:val="20"/>
                <w:lang w:val="es-CO"/>
              </w:rPr>
              <w:t xml:space="preserve"> </w:t>
            </w:r>
            <w:r w:rsidRPr="76FD4F24">
              <w:rPr>
                <w:sz w:val="20"/>
                <w:szCs w:val="20"/>
                <w:lang w:val="es-CO"/>
              </w:rPr>
              <w:t>honorarios dejados de</w:t>
            </w:r>
            <w:r w:rsidRPr="76FD4F24">
              <w:rPr>
                <w:spacing w:val="-1"/>
                <w:sz w:val="20"/>
                <w:szCs w:val="20"/>
                <w:lang w:val="es-CO"/>
              </w:rPr>
              <w:t xml:space="preserve"> </w:t>
            </w:r>
            <w:r w:rsidRPr="76FD4F24">
              <w:rPr>
                <w:sz w:val="20"/>
                <w:szCs w:val="20"/>
                <w:lang w:val="es-CO"/>
              </w:rPr>
              <w:t>percibir desde la</w:t>
            </w:r>
            <w:r w:rsidRPr="76FD4F24">
              <w:rPr>
                <w:spacing w:val="-1"/>
                <w:sz w:val="20"/>
                <w:szCs w:val="20"/>
                <w:lang w:val="es-CO"/>
              </w:rPr>
              <w:t xml:space="preserve"> </w:t>
            </w:r>
            <w:r w:rsidRPr="76FD4F24">
              <w:rPr>
                <w:sz w:val="20"/>
                <w:szCs w:val="20"/>
                <w:lang w:val="es-CO"/>
              </w:rPr>
              <w:t xml:space="preserve">fecha de no renovación del contrato, hasta la renovación </w:t>
            </w:r>
            <w:proofErr w:type="gramStart"/>
            <w:r w:rsidRPr="76FD4F24">
              <w:rPr>
                <w:sz w:val="20"/>
                <w:szCs w:val="20"/>
                <w:lang w:val="es-CO"/>
              </w:rPr>
              <w:t xml:space="preserve">del </w:t>
            </w:r>
            <w:r w:rsidRPr="76FD4F24">
              <w:rPr>
                <w:spacing w:val="-2"/>
                <w:sz w:val="20"/>
                <w:szCs w:val="20"/>
                <w:lang w:val="es-CO"/>
              </w:rPr>
              <w:t>mismo</w:t>
            </w:r>
            <w:proofErr w:type="gramEnd"/>
            <w:r w:rsidRPr="76FD4F24">
              <w:rPr>
                <w:spacing w:val="-2"/>
                <w:sz w:val="20"/>
                <w:szCs w:val="20"/>
                <w:lang w:val="es-CO"/>
              </w:rPr>
              <w:t>;</w:t>
            </w:r>
          </w:p>
          <w:p w14:paraId="52B9F683" w14:textId="77777777" w:rsidR="00E965DA" w:rsidRPr="000952AC" w:rsidRDefault="00E965DA" w:rsidP="00E965DA">
            <w:pPr>
              <w:pStyle w:val="TableParagraph"/>
              <w:numPr>
                <w:ilvl w:val="0"/>
                <w:numId w:val="23"/>
              </w:numPr>
              <w:tabs>
                <w:tab w:val="left" w:pos="826"/>
                <w:tab w:val="left" w:pos="828"/>
              </w:tabs>
              <w:ind w:right="97"/>
              <w:rPr>
                <w:sz w:val="20"/>
                <w:szCs w:val="20"/>
                <w:lang w:val="es-CO"/>
              </w:rPr>
            </w:pPr>
            <w:r w:rsidRPr="76FD4F24">
              <w:rPr>
                <w:sz w:val="20"/>
                <w:szCs w:val="20"/>
                <w:lang w:val="es-CO"/>
              </w:rPr>
              <w:t>El pago por concepto de la indemnización por despido discriminatorio</w:t>
            </w:r>
            <w:r w:rsidRPr="76FD4F24">
              <w:rPr>
                <w:rStyle w:val="Refdenotaalpie"/>
                <w:sz w:val="20"/>
                <w:szCs w:val="20"/>
                <w:lang w:val="es-CO"/>
              </w:rPr>
              <w:footnoteReference w:id="8"/>
            </w:r>
            <w:r w:rsidRPr="76FD4F24">
              <w:rPr>
                <w:sz w:val="20"/>
                <w:szCs w:val="20"/>
                <w:lang w:val="es-CO"/>
              </w:rPr>
              <w:t>; y</w:t>
            </w:r>
          </w:p>
          <w:p w14:paraId="4332F274" w14:textId="77777777" w:rsidR="00E965DA" w:rsidRPr="000952AC" w:rsidRDefault="00E965DA" w:rsidP="00E965DA">
            <w:pPr>
              <w:pStyle w:val="TableParagraph"/>
              <w:numPr>
                <w:ilvl w:val="0"/>
                <w:numId w:val="23"/>
              </w:numPr>
              <w:tabs>
                <w:tab w:val="left" w:pos="826"/>
                <w:tab w:val="left" w:pos="828"/>
              </w:tabs>
              <w:ind w:right="95"/>
              <w:rPr>
                <w:sz w:val="20"/>
                <w:szCs w:val="20"/>
                <w:lang w:val="es-CO"/>
              </w:rPr>
            </w:pPr>
            <w:r w:rsidRPr="76FD4F24">
              <w:rPr>
                <w:sz w:val="20"/>
                <w:szCs w:val="20"/>
                <w:lang w:val="es-CO"/>
              </w:rPr>
              <w:t>El pago de la licencia de maternidad. Este pago no se realizará</w:t>
            </w:r>
            <w:r w:rsidRPr="76FD4F24">
              <w:rPr>
                <w:spacing w:val="-7"/>
                <w:sz w:val="20"/>
                <w:szCs w:val="20"/>
                <w:lang w:val="es-CO"/>
              </w:rPr>
              <w:t xml:space="preserve"> </w:t>
            </w:r>
            <w:r w:rsidRPr="76FD4F24">
              <w:rPr>
                <w:sz w:val="20"/>
                <w:szCs w:val="20"/>
                <w:lang w:val="es-CO"/>
              </w:rPr>
              <w:t>si</w:t>
            </w:r>
            <w:r w:rsidRPr="76FD4F24">
              <w:rPr>
                <w:spacing w:val="-9"/>
                <w:sz w:val="20"/>
                <w:szCs w:val="20"/>
                <w:lang w:val="es-CO"/>
              </w:rPr>
              <w:t xml:space="preserve"> </w:t>
            </w:r>
            <w:r w:rsidRPr="76FD4F24">
              <w:rPr>
                <w:sz w:val="20"/>
                <w:szCs w:val="20"/>
                <w:lang w:val="es-CO"/>
              </w:rPr>
              <w:t>en</w:t>
            </w:r>
            <w:r w:rsidRPr="76FD4F24">
              <w:rPr>
                <w:spacing w:val="-9"/>
                <w:sz w:val="20"/>
                <w:szCs w:val="20"/>
                <w:lang w:val="es-CO"/>
              </w:rPr>
              <w:t xml:space="preserve"> </w:t>
            </w:r>
            <w:r w:rsidRPr="76FD4F24">
              <w:rPr>
                <w:sz w:val="20"/>
                <w:szCs w:val="20"/>
                <w:lang w:val="es-CO"/>
              </w:rPr>
              <w:t>el</w:t>
            </w:r>
            <w:r w:rsidRPr="76FD4F24">
              <w:rPr>
                <w:spacing w:val="-9"/>
                <w:sz w:val="20"/>
                <w:szCs w:val="20"/>
                <w:lang w:val="es-CO"/>
              </w:rPr>
              <w:t xml:space="preserve"> </w:t>
            </w:r>
            <w:r w:rsidRPr="76FD4F24">
              <w:rPr>
                <w:sz w:val="20"/>
                <w:szCs w:val="20"/>
                <w:lang w:val="es-CO"/>
              </w:rPr>
              <w:t>caso</w:t>
            </w:r>
            <w:r w:rsidRPr="76FD4F24">
              <w:rPr>
                <w:spacing w:val="-8"/>
                <w:sz w:val="20"/>
                <w:szCs w:val="20"/>
                <w:lang w:val="es-CO"/>
              </w:rPr>
              <w:t xml:space="preserve"> </w:t>
            </w:r>
            <w:r w:rsidRPr="76FD4F24">
              <w:rPr>
                <w:sz w:val="20"/>
                <w:szCs w:val="20"/>
                <w:lang w:val="es-CO"/>
              </w:rPr>
              <w:t>se</w:t>
            </w:r>
            <w:r w:rsidRPr="76FD4F24">
              <w:rPr>
                <w:spacing w:val="-8"/>
                <w:sz w:val="20"/>
                <w:szCs w:val="20"/>
                <w:lang w:val="es-CO"/>
              </w:rPr>
              <w:t xml:space="preserve"> </w:t>
            </w:r>
            <w:r w:rsidRPr="76FD4F24">
              <w:rPr>
                <w:sz w:val="20"/>
                <w:szCs w:val="20"/>
                <w:lang w:val="es-CO"/>
              </w:rPr>
              <w:t>acredita</w:t>
            </w:r>
            <w:r w:rsidRPr="76FD4F24">
              <w:rPr>
                <w:spacing w:val="-7"/>
                <w:sz w:val="20"/>
                <w:szCs w:val="20"/>
                <w:lang w:val="es-CO"/>
              </w:rPr>
              <w:t xml:space="preserve"> </w:t>
            </w:r>
            <w:r w:rsidRPr="76FD4F24">
              <w:rPr>
                <w:sz w:val="20"/>
                <w:szCs w:val="20"/>
                <w:lang w:val="es-CO"/>
              </w:rPr>
              <w:t>que</w:t>
            </w:r>
            <w:r w:rsidRPr="76FD4F24">
              <w:rPr>
                <w:spacing w:val="-8"/>
                <w:sz w:val="20"/>
                <w:szCs w:val="20"/>
                <w:lang w:val="es-CO"/>
              </w:rPr>
              <w:t xml:space="preserve"> </w:t>
            </w:r>
            <w:r w:rsidRPr="76FD4F24">
              <w:rPr>
                <w:sz w:val="20"/>
                <w:szCs w:val="20"/>
                <w:lang w:val="es-CO"/>
              </w:rPr>
              <w:t>la</w:t>
            </w:r>
            <w:r w:rsidRPr="76FD4F24">
              <w:rPr>
                <w:spacing w:val="-9"/>
                <w:sz w:val="20"/>
                <w:szCs w:val="20"/>
                <w:lang w:val="es-CO"/>
              </w:rPr>
              <w:t xml:space="preserve"> </w:t>
            </w:r>
            <w:r w:rsidRPr="76FD4F24">
              <w:rPr>
                <w:sz w:val="20"/>
                <w:szCs w:val="20"/>
                <w:lang w:val="es-CO"/>
              </w:rPr>
              <w:t>madre</w:t>
            </w:r>
            <w:r w:rsidRPr="76FD4F24">
              <w:rPr>
                <w:spacing w:val="-8"/>
                <w:sz w:val="20"/>
                <w:szCs w:val="20"/>
                <w:lang w:val="es-CO"/>
              </w:rPr>
              <w:t xml:space="preserve"> </w:t>
            </w:r>
            <w:r w:rsidRPr="76FD4F24">
              <w:rPr>
                <w:sz w:val="20"/>
                <w:szCs w:val="20"/>
                <w:lang w:val="es-CO"/>
              </w:rPr>
              <w:t>disfrutó</w:t>
            </w:r>
            <w:r w:rsidRPr="76FD4F24">
              <w:rPr>
                <w:spacing w:val="-6"/>
                <w:sz w:val="20"/>
                <w:szCs w:val="20"/>
                <w:lang w:val="es-CO"/>
              </w:rPr>
              <w:t xml:space="preserve"> </w:t>
            </w:r>
            <w:r w:rsidRPr="76FD4F24">
              <w:rPr>
                <w:sz w:val="20"/>
                <w:szCs w:val="20"/>
                <w:lang w:val="es-CO"/>
              </w:rPr>
              <w:t>de</w:t>
            </w:r>
            <w:r w:rsidRPr="76FD4F24">
              <w:rPr>
                <w:spacing w:val="-9"/>
                <w:sz w:val="20"/>
                <w:szCs w:val="20"/>
                <w:lang w:val="es-CO"/>
              </w:rPr>
              <w:t xml:space="preserve"> </w:t>
            </w:r>
            <w:r w:rsidRPr="76FD4F24">
              <w:rPr>
                <w:sz w:val="20"/>
                <w:szCs w:val="20"/>
                <w:lang w:val="es-CO"/>
              </w:rPr>
              <w:t>la licencia de maternidad</w:t>
            </w:r>
            <w:r w:rsidRPr="76FD4F24">
              <w:rPr>
                <w:rStyle w:val="Refdenotaalpie"/>
                <w:sz w:val="20"/>
                <w:szCs w:val="20"/>
                <w:lang w:val="es-CO"/>
              </w:rPr>
              <w:footnoteReference w:id="9"/>
            </w:r>
            <w:r w:rsidRPr="76FD4F24">
              <w:rPr>
                <w:sz w:val="20"/>
                <w:szCs w:val="20"/>
                <w:lang w:val="es-CO"/>
              </w:rPr>
              <w:t>.</w:t>
            </w:r>
          </w:p>
          <w:p w14:paraId="148C3771" w14:textId="77777777" w:rsidR="00E965DA" w:rsidRDefault="00E965DA" w:rsidP="00E965DA">
            <w:pPr>
              <w:pStyle w:val="TableParagraph"/>
              <w:numPr>
                <w:ilvl w:val="0"/>
                <w:numId w:val="23"/>
              </w:numPr>
              <w:tabs>
                <w:tab w:val="left" w:pos="828"/>
              </w:tabs>
              <w:ind w:right="95"/>
              <w:rPr>
                <w:sz w:val="20"/>
                <w:szCs w:val="20"/>
                <w:lang w:val="es-CO"/>
              </w:rPr>
            </w:pPr>
            <w:r w:rsidRPr="76FD4F24">
              <w:rPr>
                <w:sz w:val="20"/>
                <w:szCs w:val="20"/>
                <w:lang w:val="es-CO"/>
              </w:rPr>
              <w:t>En</w:t>
            </w:r>
            <w:r w:rsidRPr="76FD4F24">
              <w:rPr>
                <w:spacing w:val="-6"/>
                <w:sz w:val="20"/>
                <w:szCs w:val="20"/>
                <w:lang w:val="es-CO"/>
              </w:rPr>
              <w:t xml:space="preserve"> </w:t>
            </w:r>
            <w:r w:rsidRPr="76FD4F24">
              <w:rPr>
                <w:sz w:val="20"/>
                <w:szCs w:val="20"/>
                <w:lang w:val="es-CO"/>
              </w:rPr>
              <w:t>el</w:t>
            </w:r>
            <w:r w:rsidRPr="76FD4F24">
              <w:rPr>
                <w:spacing w:val="-6"/>
                <w:sz w:val="20"/>
                <w:szCs w:val="20"/>
                <w:lang w:val="es-CO"/>
              </w:rPr>
              <w:t xml:space="preserve"> </w:t>
            </w:r>
            <w:r w:rsidRPr="76FD4F24">
              <w:rPr>
                <w:sz w:val="20"/>
                <w:szCs w:val="20"/>
                <w:lang w:val="es-CO"/>
              </w:rPr>
              <w:t>evento</w:t>
            </w:r>
            <w:r w:rsidRPr="76FD4F24">
              <w:rPr>
                <w:spacing w:val="-5"/>
                <w:sz w:val="20"/>
                <w:szCs w:val="20"/>
                <w:lang w:val="es-CO"/>
              </w:rPr>
              <w:t xml:space="preserve"> </w:t>
            </w:r>
            <w:r w:rsidRPr="76FD4F24">
              <w:rPr>
                <w:sz w:val="20"/>
                <w:szCs w:val="20"/>
                <w:lang w:val="es-CO"/>
              </w:rPr>
              <w:t>en</w:t>
            </w:r>
            <w:r w:rsidRPr="76FD4F24">
              <w:rPr>
                <w:spacing w:val="-6"/>
                <w:sz w:val="20"/>
                <w:szCs w:val="20"/>
                <w:lang w:val="es-CO"/>
              </w:rPr>
              <w:t xml:space="preserve"> </w:t>
            </w:r>
            <w:r w:rsidRPr="76FD4F24">
              <w:rPr>
                <w:sz w:val="20"/>
                <w:szCs w:val="20"/>
                <w:lang w:val="es-CO"/>
              </w:rPr>
              <w:t>el</w:t>
            </w:r>
            <w:r w:rsidRPr="76FD4F24">
              <w:rPr>
                <w:spacing w:val="-6"/>
                <w:sz w:val="20"/>
                <w:szCs w:val="20"/>
                <w:lang w:val="es-CO"/>
              </w:rPr>
              <w:t xml:space="preserve"> </w:t>
            </w:r>
            <w:r w:rsidRPr="76FD4F24">
              <w:rPr>
                <w:sz w:val="20"/>
                <w:szCs w:val="20"/>
                <w:lang w:val="es-CO"/>
              </w:rPr>
              <w:t>que</w:t>
            </w:r>
            <w:r w:rsidRPr="76FD4F24">
              <w:rPr>
                <w:spacing w:val="-6"/>
                <w:sz w:val="20"/>
                <w:szCs w:val="20"/>
                <w:lang w:val="es-CO"/>
              </w:rPr>
              <w:t xml:space="preserve"> </w:t>
            </w:r>
            <w:r w:rsidRPr="76FD4F24">
              <w:rPr>
                <w:sz w:val="20"/>
                <w:szCs w:val="20"/>
                <w:lang w:val="es-CO"/>
              </w:rPr>
              <w:t>el</w:t>
            </w:r>
            <w:r w:rsidRPr="76FD4F24">
              <w:rPr>
                <w:spacing w:val="-6"/>
                <w:sz w:val="20"/>
                <w:szCs w:val="20"/>
                <w:lang w:val="es-CO"/>
              </w:rPr>
              <w:t xml:space="preserve"> </w:t>
            </w:r>
            <w:r w:rsidRPr="76FD4F24">
              <w:rPr>
                <w:sz w:val="20"/>
                <w:szCs w:val="20"/>
                <w:lang w:val="es-CO"/>
              </w:rPr>
              <w:t>término</w:t>
            </w:r>
            <w:r w:rsidRPr="76FD4F24">
              <w:rPr>
                <w:spacing w:val="-5"/>
                <w:sz w:val="20"/>
                <w:szCs w:val="20"/>
                <w:lang w:val="es-CO"/>
              </w:rPr>
              <w:t xml:space="preserve"> </w:t>
            </w:r>
            <w:r w:rsidRPr="76FD4F24">
              <w:rPr>
                <w:sz w:val="20"/>
                <w:szCs w:val="20"/>
                <w:lang w:val="es-CO"/>
              </w:rPr>
              <w:t>del</w:t>
            </w:r>
            <w:r w:rsidRPr="76FD4F24">
              <w:rPr>
                <w:spacing w:val="-6"/>
                <w:sz w:val="20"/>
                <w:szCs w:val="20"/>
                <w:lang w:val="es-CO"/>
              </w:rPr>
              <w:t xml:space="preserve"> </w:t>
            </w:r>
            <w:r w:rsidRPr="76FD4F24">
              <w:rPr>
                <w:sz w:val="20"/>
                <w:szCs w:val="20"/>
                <w:lang w:val="es-CO"/>
              </w:rPr>
              <w:t>periodo</w:t>
            </w:r>
            <w:r w:rsidRPr="76FD4F24">
              <w:rPr>
                <w:spacing w:val="-5"/>
                <w:sz w:val="20"/>
                <w:szCs w:val="20"/>
                <w:lang w:val="es-CO"/>
              </w:rPr>
              <w:t xml:space="preserve"> </w:t>
            </w:r>
            <w:r w:rsidRPr="76FD4F24">
              <w:rPr>
                <w:sz w:val="20"/>
                <w:szCs w:val="20"/>
                <w:lang w:val="es-CO"/>
              </w:rPr>
              <w:t>de</w:t>
            </w:r>
            <w:r w:rsidRPr="76FD4F24">
              <w:rPr>
                <w:spacing w:val="-6"/>
                <w:sz w:val="20"/>
                <w:szCs w:val="20"/>
                <w:lang w:val="es-CO"/>
              </w:rPr>
              <w:t xml:space="preserve"> </w:t>
            </w:r>
            <w:r w:rsidRPr="76FD4F24">
              <w:rPr>
                <w:sz w:val="20"/>
                <w:szCs w:val="20"/>
                <w:lang w:val="es-CO"/>
              </w:rPr>
              <w:t>lactancia</w:t>
            </w:r>
            <w:r w:rsidRPr="76FD4F24">
              <w:rPr>
                <w:spacing w:val="-5"/>
                <w:sz w:val="20"/>
                <w:szCs w:val="20"/>
                <w:lang w:val="es-CO"/>
              </w:rPr>
              <w:t xml:space="preserve"> </w:t>
            </w:r>
            <w:r w:rsidRPr="76FD4F24">
              <w:rPr>
                <w:sz w:val="20"/>
                <w:szCs w:val="20"/>
                <w:lang w:val="es-CO"/>
              </w:rPr>
              <w:t>ya haya terminado, procederá el reconocimiento de los honorarios dejados de percibir hasta la terminación de periodo de lactancia</w:t>
            </w:r>
            <w:r w:rsidRPr="76FD4F24">
              <w:rPr>
                <w:rStyle w:val="Refdenotaalpie"/>
                <w:sz w:val="20"/>
                <w:szCs w:val="20"/>
                <w:lang w:val="es-CO"/>
              </w:rPr>
              <w:footnoteReference w:id="10"/>
            </w:r>
            <w:r w:rsidRPr="76FD4F24">
              <w:rPr>
                <w:sz w:val="20"/>
                <w:szCs w:val="20"/>
                <w:lang w:val="es-CO"/>
              </w:rPr>
              <w:t xml:space="preserve">. </w:t>
            </w:r>
          </w:p>
          <w:p w14:paraId="6237A1B9" w14:textId="77777777" w:rsidR="00E965DA" w:rsidRDefault="00E965DA" w:rsidP="006D75F2">
            <w:pPr>
              <w:pStyle w:val="TableParagraph"/>
              <w:tabs>
                <w:tab w:val="left" w:pos="828"/>
              </w:tabs>
              <w:ind w:left="360" w:right="95"/>
              <w:rPr>
                <w:sz w:val="20"/>
                <w:szCs w:val="20"/>
                <w:lang w:val="es-CO"/>
              </w:rPr>
            </w:pPr>
          </w:p>
          <w:p w14:paraId="0B440E7A" w14:textId="77777777" w:rsidR="00E965DA" w:rsidRPr="000952AC" w:rsidRDefault="00E965DA" w:rsidP="006D75F2">
            <w:pPr>
              <w:pStyle w:val="TableParagraph"/>
              <w:tabs>
                <w:tab w:val="left" w:pos="828"/>
              </w:tabs>
              <w:ind w:right="95"/>
              <w:rPr>
                <w:sz w:val="20"/>
                <w:szCs w:val="20"/>
                <w:lang w:val="es-CO"/>
              </w:rPr>
            </w:pPr>
            <w:r w:rsidRPr="76FD4F24">
              <w:rPr>
                <w:sz w:val="20"/>
                <w:szCs w:val="20"/>
                <w:lang w:val="es-CO"/>
              </w:rPr>
              <w:t>En</w:t>
            </w:r>
            <w:r w:rsidRPr="76FD4F24">
              <w:rPr>
                <w:spacing w:val="-10"/>
                <w:sz w:val="20"/>
                <w:szCs w:val="20"/>
                <w:lang w:val="es-CO"/>
              </w:rPr>
              <w:t xml:space="preserve"> </w:t>
            </w:r>
            <w:r w:rsidRPr="76FD4F24">
              <w:rPr>
                <w:sz w:val="20"/>
                <w:szCs w:val="20"/>
                <w:lang w:val="es-CO"/>
              </w:rPr>
              <w:t>todo</w:t>
            </w:r>
            <w:r w:rsidRPr="76FD4F24">
              <w:rPr>
                <w:spacing w:val="-9"/>
                <w:sz w:val="20"/>
                <w:szCs w:val="20"/>
                <w:lang w:val="es-CO"/>
              </w:rPr>
              <w:t xml:space="preserve"> </w:t>
            </w:r>
            <w:r w:rsidRPr="76FD4F24">
              <w:rPr>
                <w:sz w:val="20"/>
                <w:szCs w:val="20"/>
                <w:lang w:val="es-CO"/>
              </w:rPr>
              <w:t>caso,</w:t>
            </w:r>
            <w:r w:rsidRPr="76FD4F24">
              <w:rPr>
                <w:spacing w:val="-9"/>
                <w:sz w:val="20"/>
                <w:szCs w:val="20"/>
                <w:lang w:val="es-CO"/>
              </w:rPr>
              <w:t xml:space="preserve"> </w:t>
            </w:r>
            <w:r w:rsidRPr="76FD4F24">
              <w:rPr>
                <w:sz w:val="20"/>
                <w:szCs w:val="20"/>
                <w:lang w:val="es-CO"/>
              </w:rPr>
              <w:t>el</w:t>
            </w:r>
            <w:r w:rsidRPr="76FD4F24">
              <w:rPr>
                <w:spacing w:val="-10"/>
                <w:sz w:val="20"/>
                <w:szCs w:val="20"/>
                <w:lang w:val="es-CO"/>
              </w:rPr>
              <w:t xml:space="preserve"> </w:t>
            </w:r>
            <w:r w:rsidRPr="76FD4F24">
              <w:rPr>
                <w:sz w:val="20"/>
                <w:szCs w:val="20"/>
                <w:lang w:val="es-CO"/>
              </w:rPr>
              <w:t>juez</w:t>
            </w:r>
            <w:r w:rsidRPr="76FD4F24">
              <w:rPr>
                <w:spacing w:val="-9"/>
                <w:sz w:val="20"/>
                <w:szCs w:val="20"/>
                <w:lang w:val="es-CO"/>
              </w:rPr>
              <w:t xml:space="preserve"> </w:t>
            </w:r>
            <w:r w:rsidRPr="76FD4F24">
              <w:rPr>
                <w:sz w:val="20"/>
                <w:szCs w:val="20"/>
                <w:lang w:val="es-CO"/>
              </w:rPr>
              <w:t>deberá</w:t>
            </w:r>
            <w:r w:rsidRPr="76FD4F24">
              <w:rPr>
                <w:spacing w:val="-9"/>
                <w:sz w:val="20"/>
                <w:szCs w:val="20"/>
                <w:lang w:val="es-CO"/>
              </w:rPr>
              <w:t xml:space="preserve"> </w:t>
            </w:r>
            <w:r w:rsidRPr="76FD4F24">
              <w:rPr>
                <w:sz w:val="20"/>
                <w:szCs w:val="20"/>
                <w:lang w:val="es-CO"/>
              </w:rPr>
              <w:t>estudiar</w:t>
            </w:r>
            <w:r w:rsidRPr="76FD4F24">
              <w:rPr>
                <w:spacing w:val="-8"/>
                <w:sz w:val="20"/>
                <w:szCs w:val="20"/>
                <w:lang w:val="es-CO"/>
              </w:rPr>
              <w:t xml:space="preserve"> </w:t>
            </w:r>
            <w:r w:rsidRPr="76FD4F24">
              <w:rPr>
                <w:sz w:val="20"/>
                <w:szCs w:val="20"/>
                <w:lang w:val="es-CO"/>
              </w:rPr>
              <w:t>la</w:t>
            </w:r>
            <w:r w:rsidRPr="76FD4F24">
              <w:rPr>
                <w:spacing w:val="-10"/>
                <w:sz w:val="20"/>
                <w:szCs w:val="20"/>
                <w:lang w:val="es-CO"/>
              </w:rPr>
              <w:t xml:space="preserve"> </w:t>
            </w:r>
            <w:r w:rsidRPr="76FD4F24">
              <w:rPr>
                <w:sz w:val="20"/>
                <w:szCs w:val="20"/>
                <w:lang w:val="es-CO"/>
              </w:rPr>
              <w:t>procedencia</w:t>
            </w:r>
            <w:r w:rsidRPr="76FD4F24">
              <w:rPr>
                <w:spacing w:val="-7"/>
                <w:sz w:val="20"/>
                <w:szCs w:val="20"/>
                <w:lang w:val="es-CO"/>
              </w:rPr>
              <w:t xml:space="preserve"> </w:t>
            </w:r>
            <w:r w:rsidRPr="76FD4F24">
              <w:rPr>
                <w:sz w:val="20"/>
                <w:szCs w:val="20"/>
                <w:lang w:val="es-CO"/>
              </w:rPr>
              <w:t>de</w:t>
            </w:r>
            <w:r w:rsidRPr="76FD4F24">
              <w:rPr>
                <w:spacing w:val="-10"/>
                <w:sz w:val="20"/>
                <w:szCs w:val="20"/>
                <w:lang w:val="es-CO"/>
              </w:rPr>
              <w:t xml:space="preserve"> </w:t>
            </w:r>
            <w:r w:rsidRPr="76FD4F24">
              <w:rPr>
                <w:sz w:val="20"/>
                <w:szCs w:val="20"/>
                <w:lang w:val="es-CO"/>
              </w:rPr>
              <w:t>cada</w:t>
            </w:r>
            <w:r w:rsidRPr="76FD4F24">
              <w:rPr>
                <w:spacing w:val="-9"/>
                <w:sz w:val="20"/>
                <w:szCs w:val="20"/>
                <w:lang w:val="es-CO"/>
              </w:rPr>
              <w:t xml:space="preserve"> </w:t>
            </w:r>
            <w:r w:rsidRPr="76FD4F24">
              <w:rPr>
                <w:sz w:val="20"/>
                <w:szCs w:val="20"/>
                <w:lang w:val="es-CO"/>
              </w:rPr>
              <w:t>una</w:t>
            </w:r>
            <w:r w:rsidRPr="76FD4F24">
              <w:rPr>
                <w:spacing w:val="-9"/>
                <w:sz w:val="20"/>
                <w:szCs w:val="20"/>
                <w:lang w:val="es-CO"/>
              </w:rPr>
              <w:t xml:space="preserve"> </w:t>
            </w:r>
            <w:r w:rsidRPr="76FD4F24">
              <w:rPr>
                <w:sz w:val="20"/>
                <w:szCs w:val="20"/>
                <w:lang w:val="es-CO"/>
              </w:rPr>
              <w:t>de estas medidas de protección para lo cual tendrá en cuenta las particularidades del caso</w:t>
            </w:r>
            <w:r w:rsidRPr="000952AC">
              <w:rPr>
                <w:rStyle w:val="Refdenotaalpie"/>
                <w:sz w:val="20"/>
                <w:lang w:val="es-CO"/>
              </w:rPr>
              <w:footnoteReference w:id="11"/>
            </w:r>
            <w:r w:rsidRPr="76FD4F24">
              <w:rPr>
                <w:sz w:val="20"/>
                <w:szCs w:val="20"/>
                <w:lang w:val="es-CO"/>
              </w:rPr>
              <w:t>.</w:t>
            </w:r>
          </w:p>
        </w:tc>
      </w:tr>
    </w:tbl>
    <w:p w14:paraId="3FAC5794" w14:textId="77777777" w:rsidR="00E965DA" w:rsidRPr="000952AC" w:rsidRDefault="00E965DA" w:rsidP="00E965DA">
      <w:pPr>
        <w:ind w:left="301" w:right="49"/>
        <w:jc w:val="center"/>
        <w:rPr>
          <w:b/>
          <w:sz w:val="16"/>
        </w:rPr>
      </w:pPr>
      <w:r w:rsidRPr="000952AC">
        <w:rPr>
          <w:b/>
          <w:sz w:val="16"/>
        </w:rPr>
        <w:t>Tabla:</w:t>
      </w:r>
      <w:r w:rsidRPr="000952AC">
        <w:rPr>
          <w:b/>
          <w:spacing w:val="-5"/>
          <w:sz w:val="16"/>
        </w:rPr>
        <w:t xml:space="preserve"> </w:t>
      </w:r>
      <w:r w:rsidRPr="000952AC">
        <w:rPr>
          <w:b/>
          <w:sz w:val="16"/>
        </w:rPr>
        <w:t>Reglas</w:t>
      </w:r>
      <w:r w:rsidRPr="000952AC">
        <w:rPr>
          <w:b/>
          <w:spacing w:val="-5"/>
          <w:sz w:val="16"/>
        </w:rPr>
        <w:t xml:space="preserve"> </w:t>
      </w:r>
      <w:r w:rsidRPr="000952AC">
        <w:rPr>
          <w:b/>
          <w:sz w:val="16"/>
        </w:rPr>
        <w:t>para</w:t>
      </w:r>
      <w:r w:rsidRPr="000952AC">
        <w:rPr>
          <w:b/>
          <w:spacing w:val="-5"/>
          <w:sz w:val="16"/>
        </w:rPr>
        <w:t xml:space="preserve"> </w:t>
      </w:r>
      <w:r w:rsidRPr="000952AC">
        <w:rPr>
          <w:b/>
          <w:sz w:val="16"/>
        </w:rPr>
        <w:t>la</w:t>
      </w:r>
      <w:r w:rsidRPr="000952AC">
        <w:rPr>
          <w:b/>
          <w:spacing w:val="-5"/>
          <w:sz w:val="16"/>
        </w:rPr>
        <w:t xml:space="preserve"> </w:t>
      </w:r>
      <w:r w:rsidRPr="000952AC">
        <w:rPr>
          <w:b/>
          <w:sz w:val="16"/>
        </w:rPr>
        <w:t>protección</w:t>
      </w:r>
      <w:r w:rsidRPr="000952AC">
        <w:rPr>
          <w:b/>
          <w:spacing w:val="-5"/>
          <w:sz w:val="16"/>
        </w:rPr>
        <w:t xml:space="preserve"> </w:t>
      </w:r>
      <w:r w:rsidRPr="000952AC">
        <w:rPr>
          <w:b/>
          <w:sz w:val="16"/>
        </w:rPr>
        <w:t>de</w:t>
      </w:r>
      <w:r w:rsidRPr="000952AC">
        <w:rPr>
          <w:b/>
          <w:spacing w:val="-5"/>
          <w:sz w:val="16"/>
        </w:rPr>
        <w:t xml:space="preserve"> </w:t>
      </w:r>
      <w:r w:rsidRPr="000952AC">
        <w:rPr>
          <w:b/>
          <w:sz w:val="16"/>
        </w:rPr>
        <w:t>la</w:t>
      </w:r>
      <w:r w:rsidRPr="000952AC">
        <w:rPr>
          <w:b/>
          <w:spacing w:val="-5"/>
          <w:sz w:val="16"/>
        </w:rPr>
        <w:t xml:space="preserve"> </w:t>
      </w:r>
      <w:r w:rsidRPr="000952AC">
        <w:rPr>
          <w:b/>
          <w:sz w:val="16"/>
        </w:rPr>
        <w:t>mujer</w:t>
      </w:r>
      <w:r w:rsidRPr="000952AC">
        <w:rPr>
          <w:b/>
          <w:spacing w:val="-5"/>
          <w:sz w:val="16"/>
        </w:rPr>
        <w:t xml:space="preserve"> </w:t>
      </w:r>
      <w:r w:rsidRPr="000952AC">
        <w:rPr>
          <w:b/>
          <w:sz w:val="16"/>
        </w:rPr>
        <w:t>embarazada</w:t>
      </w:r>
      <w:r w:rsidRPr="000952AC">
        <w:rPr>
          <w:b/>
          <w:spacing w:val="-5"/>
          <w:sz w:val="16"/>
        </w:rPr>
        <w:t xml:space="preserve"> </w:t>
      </w:r>
      <w:r w:rsidRPr="000952AC">
        <w:rPr>
          <w:b/>
          <w:sz w:val="16"/>
        </w:rPr>
        <w:t>en</w:t>
      </w:r>
      <w:r w:rsidRPr="000952AC">
        <w:rPr>
          <w:b/>
          <w:spacing w:val="-5"/>
          <w:sz w:val="16"/>
        </w:rPr>
        <w:t xml:space="preserve"> </w:t>
      </w:r>
      <w:r w:rsidRPr="000952AC">
        <w:rPr>
          <w:b/>
          <w:sz w:val="16"/>
        </w:rPr>
        <w:t>contratos</w:t>
      </w:r>
      <w:r w:rsidRPr="000952AC">
        <w:rPr>
          <w:b/>
          <w:spacing w:val="-5"/>
          <w:sz w:val="16"/>
        </w:rPr>
        <w:t xml:space="preserve"> </w:t>
      </w:r>
      <w:r w:rsidRPr="000952AC">
        <w:rPr>
          <w:b/>
          <w:sz w:val="16"/>
        </w:rPr>
        <w:t>de</w:t>
      </w:r>
      <w:r w:rsidRPr="000952AC">
        <w:rPr>
          <w:b/>
          <w:spacing w:val="-5"/>
          <w:sz w:val="16"/>
        </w:rPr>
        <w:t xml:space="preserve"> </w:t>
      </w:r>
      <w:r w:rsidRPr="000952AC">
        <w:rPr>
          <w:b/>
          <w:sz w:val="16"/>
        </w:rPr>
        <w:t>prestación</w:t>
      </w:r>
      <w:r w:rsidRPr="000952AC">
        <w:rPr>
          <w:b/>
          <w:spacing w:val="-5"/>
          <w:sz w:val="16"/>
        </w:rPr>
        <w:t xml:space="preserve"> </w:t>
      </w:r>
      <w:r w:rsidRPr="000952AC">
        <w:rPr>
          <w:b/>
          <w:sz w:val="16"/>
        </w:rPr>
        <w:t>de</w:t>
      </w:r>
      <w:r w:rsidRPr="000952AC">
        <w:rPr>
          <w:b/>
          <w:spacing w:val="-5"/>
          <w:sz w:val="16"/>
        </w:rPr>
        <w:t xml:space="preserve"> </w:t>
      </w:r>
      <w:r w:rsidRPr="000952AC">
        <w:rPr>
          <w:b/>
          <w:sz w:val="16"/>
        </w:rPr>
        <w:t>servicios. – Tomada de la Sentencia T-329 de 2022.</w:t>
      </w:r>
    </w:p>
    <w:p w14:paraId="51A891BF" w14:textId="77777777" w:rsidR="00E965DA" w:rsidRPr="000952AC" w:rsidRDefault="00E965DA" w:rsidP="00E965DA">
      <w:pPr>
        <w:pStyle w:val="Textoindependiente"/>
        <w:spacing w:line="276" w:lineRule="auto"/>
        <w:ind w:right="49" w:firstLine="709"/>
        <w:jc w:val="both"/>
        <w:rPr>
          <w:lang w:val="es-CO"/>
        </w:rPr>
      </w:pPr>
      <w:r w:rsidRPr="000952AC">
        <w:rPr>
          <w:lang w:val="es-CO"/>
        </w:rPr>
        <w:t xml:space="preserve">Ahora bien, teniendo en cuenta el contenido de su consulta, resulta necesario referirse a las modificaciones introducidas por la Ley 2306 de 2023 frente a la estabilidad ocupacional reforzada de las mujeres en periodo de lactancia. Al respecto, debe señalarse que, el Congreso de la Republica expidió </w:t>
      </w:r>
      <w:r>
        <w:rPr>
          <w:lang w:val="es-CO"/>
        </w:rPr>
        <w:lastRenderedPageBreak/>
        <w:t>dicha</w:t>
      </w:r>
      <w:r w:rsidRPr="000952AC">
        <w:rPr>
          <w:lang w:val="es-CO"/>
        </w:rPr>
        <w:t xml:space="preserve"> Ley 2306</w:t>
      </w:r>
      <w:r w:rsidRPr="000952AC" w:rsidDel="00916E7B">
        <w:rPr>
          <w:lang w:val="es-CO"/>
        </w:rPr>
        <w:t xml:space="preserve"> </w:t>
      </w:r>
      <w:r w:rsidRPr="000952AC">
        <w:rPr>
          <w:lang w:val="es-CO"/>
        </w:rPr>
        <w:t xml:space="preserve">“Por medio de la cual se promueve la protección de la maternidad y la primera infancia, se crean incentivos y normas para la construcción de áreas que permitan la lactancia materna en el espacio público y se dictan otras disposiciones”. El artículo 6 de la mencionada Ley modificó el artículo </w:t>
      </w:r>
      <w:hyperlink r:id="rId15">
        <w:r w:rsidRPr="000952AC">
          <w:rPr>
            <w:lang w:val="es-CO"/>
          </w:rPr>
          <w:t>238</w:t>
        </w:r>
      </w:hyperlink>
      <w:r w:rsidRPr="000952AC">
        <w:rPr>
          <w:lang w:val="es-CO"/>
        </w:rPr>
        <w:t xml:space="preserve"> del Código Sustantivo del Trabajo quedando este así:</w:t>
      </w:r>
    </w:p>
    <w:p w14:paraId="4AEC2314" w14:textId="77777777" w:rsidR="00E965DA" w:rsidRPr="000952AC" w:rsidRDefault="00E965DA" w:rsidP="00E965DA">
      <w:pPr>
        <w:pStyle w:val="Textoindependiente"/>
        <w:spacing w:line="276" w:lineRule="auto"/>
        <w:ind w:right="49" w:firstLine="709"/>
        <w:jc w:val="both"/>
        <w:rPr>
          <w:lang w:val="es-CO"/>
        </w:rPr>
      </w:pPr>
    </w:p>
    <w:p w14:paraId="600A962C" w14:textId="77777777" w:rsidR="00E965DA" w:rsidRPr="000952AC" w:rsidRDefault="00E965DA" w:rsidP="00E965DA">
      <w:pPr>
        <w:pStyle w:val="Textoindependiente"/>
        <w:ind w:left="709" w:right="709"/>
        <w:jc w:val="both"/>
        <w:rPr>
          <w:sz w:val="20"/>
          <w:szCs w:val="20"/>
          <w:lang w:val="es-CO"/>
        </w:rPr>
      </w:pPr>
      <w:r w:rsidRPr="000952AC">
        <w:rPr>
          <w:sz w:val="20"/>
          <w:szCs w:val="20"/>
          <w:lang w:val="es-CO"/>
        </w:rPr>
        <w:t>“Artículo</w:t>
      </w:r>
      <w:r w:rsidRPr="000952AC">
        <w:rPr>
          <w:spacing w:val="-16"/>
          <w:sz w:val="20"/>
          <w:szCs w:val="20"/>
          <w:lang w:val="es-CO"/>
        </w:rPr>
        <w:t xml:space="preserve"> </w:t>
      </w:r>
      <w:r w:rsidRPr="000952AC">
        <w:rPr>
          <w:sz w:val="20"/>
          <w:szCs w:val="20"/>
          <w:lang w:val="es-CO"/>
        </w:rPr>
        <w:t>238.</w:t>
      </w:r>
      <w:r w:rsidRPr="000952AC">
        <w:rPr>
          <w:spacing w:val="-15"/>
          <w:sz w:val="20"/>
          <w:szCs w:val="20"/>
          <w:lang w:val="es-CO"/>
        </w:rPr>
        <w:t xml:space="preserve"> </w:t>
      </w:r>
      <w:r w:rsidRPr="000952AC">
        <w:rPr>
          <w:sz w:val="20"/>
          <w:szCs w:val="20"/>
          <w:lang w:val="es-CO"/>
        </w:rPr>
        <w:t>Descanso</w:t>
      </w:r>
      <w:r w:rsidRPr="000952AC">
        <w:rPr>
          <w:spacing w:val="-16"/>
          <w:sz w:val="20"/>
          <w:szCs w:val="20"/>
          <w:lang w:val="es-CO"/>
        </w:rPr>
        <w:t xml:space="preserve"> </w:t>
      </w:r>
      <w:r w:rsidRPr="000952AC">
        <w:rPr>
          <w:sz w:val="20"/>
          <w:szCs w:val="20"/>
          <w:lang w:val="es-CO"/>
        </w:rPr>
        <w:t>remunerado</w:t>
      </w:r>
      <w:r w:rsidRPr="000952AC">
        <w:rPr>
          <w:spacing w:val="-15"/>
          <w:sz w:val="20"/>
          <w:szCs w:val="20"/>
          <w:lang w:val="es-CO"/>
        </w:rPr>
        <w:t xml:space="preserve"> </w:t>
      </w:r>
      <w:r w:rsidRPr="000952AC">
        <w:rPr>
          <w:sz w:val="20"/>
          <w:szCs w:val="20"/>
          <w:lang w:val="es-CO"/>
        </w:rPr>
        <w:t>durante</w:t>
      </w:r>
      <w:r w:rsidRPr="000952AC">
        <w:rPr>
          <w:spacing w:val="-16"/>
          <w:sz w:val="20"/>
          <w:szCs w:val="20"/>
          <w:lang w:val="es-CO"/>
        </w:rPr>
        <w:t xml:space="preserve"> </w:t>
      </w:r>
      <w:r w:rsidRPr="000952AC">
        <w:rPr>
          <w:sz w:val="20"/>
          <w:szCs w:val="20"/>
          <w:lang w:val="es-CO"/>
        </w:rPr>
        <w:t>la</w:t>
      </w:r>
      <w:r w:rsidRPr="000952AC">
        <w:rPr>
          <w:spacing w:val="-15"/>
          <w:sz w:val="20"/>
          <w:szCs w:val="20"/>
          <w:lang w:val="es-CO"/>
        </w:rPr>
        <w:t xml:space="preserve"> </w:t>
      </w:r>
      <w:r w:rsidRPr="000952AC">
        <w:rPr>
          <w:spacing w:val="-2"/>
          <w:sz w:val="20"/>
          <w:szCs w:val="20"/>
          <w:lang w:val="es-CO"/>
        </w:rPr>
        <w:t>lactancia.</w:t>
      </w:r>
    </w:p>
    <w:p w14:paraId="11300302" w14:textId="77777777" w:rsidR="00E965DA" w:rsidRPr="000952AC" w:rsidRDefault="00E965DA" w:rsidP="00E965DA">
      <w:pPr>
        <w:pStyle w:val="Textoindependiente"/>
        <w:ind w:left="709" w:right="709"/>
        <w:jc w:val="both"/>
        <w:rPr>
          <w:sz w:val="20"/>
          <w:szCs w:val="20"/>
          <w:lang w:val="es-CO"/>
        </w:rPr>
      </w:pPr>
    </w:p>
    <w:p w14:paraId="79F02237" w14:textId="77777777" w:rsidR="00E965DA" w:rsidRPr="000952AC" w:rsidRDefault="00E965DA" w:rsidP="00E965DA">
      <w:pPr>
        <w:pStyle w:val="Prrafodelista"/>
        <w:widowControl w:val="0"/>
        <w:numPr>
          <w:ilvl w:val="0"/>
          <w:numId w:val="21"/>
        </w:numPr>
        <w:tabs>
          <w:tab w:val="left" w:pos="1167"/>
        </w:tabs>
        <w:autoSpaceDE w:val="0"/>
        <w:autoSpaceDN w:val="0"/>
        <w:spacing w:after="0" w:line="240" w:lineRule="auto"/>
        <w:ind w:left="709" w:right="709" w:firstLine="0"/>
        <w:jc w:val="both"/>
        <w:rPr>
          <w:rFonts w:ascii="Verdana" w:hAnsi="Verdana"/>
          <w:sz w:val="20"/>
          <w:szCs w:val="20"/>
          <w:lang w:val="es-CO"/>
        </w:rPr>
      </w:pPr>
      <w:r w:rsidRPr="000952AC">
        <w:rPr>
          <w:rFonts w:ascii="Verdana" w:hAnsi="Verdana"/>
          <w:sz w:val="20"/>
          <w:szCs w:val="20"/>
          <w:lang w:val="es-CO"/>
        </w:rPr>
        <w:t xml:space="preserve">El empleador está en la obligación de conceder a la trabajadora dos (2) descansos, de treinta (30) minutos cada uno, dentro de la jornada para </w:t>
      </w:r>
      <w:r w:rsidRPr="000952AC">
        <w:rPr>
          <w:rFonts w:ascii="Verdana" w:hAnsi="Verdana"/>
          <w:spacing w:val="-2"/>
          <w:sz w:val="20"/>
          <w:szCs w:val="20"/>
          <w:lang w:val="es-CO"/>
        </w:rPr>
        <w:t>amamantar</w:t>
      </w:r>
      <w:r w:rsidRPr="000952AC">
        <w:rPr>
          <w:rFonts w:ascii="Verdana" w:hAnsi="Verdana"/>
          <w:spacing w:val="-9"/>
          <w:sz w:val="20"/>
          <w:szCs w:val="20"/>
          <w:lang w:val="es-CO"/>
        </w:rPr>
        <w:t xml:space="preserve"> </w:t>
      </w:r>
      <w:r w:rsidRPr="000952AC">
        <w:rPr>
          <w:rFonts w:ascii="Verdana" w:hAnsi="Verdana"/>
          <w:spacing w:val="-2"/>
          <w:sz w:val="20"/>
          <w:szCs w:val="20"/>
          <w:lang w:val="es-CO"/>
        </w:rPr>
        <w:t>a</w:t>
      </w:r>
      <w:r w:rsidRPr="000952AC">
        <w:rPr>
          <w:rFonts w:ascii="Verdana" w:hAnsi="Verdana"/>
          <w:spacing w:val="-12"/>
          <w:sz w:val="20"/>
          <w:szCs w:val="20"/>
          <w:lang w:val="es-CO"/>
        </w:rPr>
        <w:t xml:space="preserve"> </w:t>
      </w:r>
      <w:r w:rsidRPr="000952AC">
        <w:rPr>
          <w:rFonts w:ascii="Verdana" w:hAnsi="Verdana"/>
          <w:spacing w:val="-2"/>
          <w:sz w:val="20"/>
          <w:szCs w:val="20"/>
          <w:lang w:val="es-CO"/>
        </w:rPr>
        <w:t>su</w:t>
      </w:r>
      <w:r w:rsidRPr="000952AC">
        <w:rPr>
          <w:rFonts w:ascii="Verdana" w:hAnsi="Verdana"/>
          <w:spacing w:val="-11"/>
          <w:sz w:val="20"/>
          <w:szCs w:val="20"/>
          <w:lang w:val="es-CO"/>
        </w:rPr>
        <w:t xml:space="preserve"> </w:t>
      </w:r>
      <w:r w:rsidRPr="000952AC">
        <w:rPr>
          <w:rFonts w:ascii="Verdana" w:hAnsi="Verdana"/>
          <w:spacing w:val="-2"/>
          <w:sz w:val="20"/>
          <w:szCs w:val="20"/>
          <w:lang w:val="es-CO"/>
        </w:rPr>
        <w:t>hijo,</w:t>
      </w:r>
      <w:r w:rsidRPr="000952AC">
        <w:rPr>
          <w:rFonts w:ascii="Verdana" w:hAnsi="Verdana"/>
          <w:spacing w:val="-11"/>
          <w:sz w:val="20"/>
          <w:szCs w:val="20"/>
          <w:lang w:val="es-CO"/>
        </w:rPr>
        <w:t xml:space="preserve"> </w:t>
      </w:r>
      <w:r w:rsidRPr="000952AC">
        <w:rPr>
          <w:rFonts w:ascii="Verdana" w:hAnsi="Verdana"/>
          <w:spacing w:val="-2"/>
          <w:sz w:val="20"/>
          <w:szCs w:val="20"/>
          <w:lang w:val="es-CO"/>
        </w:rPr>
        <w:t>sin</w:t>
      </w:r>
      <w:r w:rsidRPr="000952AC">
        <w:rPr>
          <w:rFonts w:ascii="Verdana" w:hAnsi="Verdana"/>
          <w:spacing w:val="-11"/>
          <w:sz w:val="20"/>
          <w:szCs w:val="20"/>
          <w:lang w:val="es-CO"/>
        </w:rPr>
        <w:t xml:space="preserve"> </w:t>
      </w:r>
      <w:r w:rsidRPr="000952AC">
        <w:rPr>
          <w:rFonts w:ascii="Verdana" w:hAnsi="Verdana"/>
          <w:spacing w:val="-2"/>
          <w:sz w:val="20"/>
          <w:szCs w:val="20"/>
          <w:lang w:val="es-CO"/>
        </w:rPr>
        <w:t>descuento</w:t>
      </w:r>
      <w:r w:rsidRPr="000952AC">
        <w:rPr>
          <w:rFonts w:ascii="Verdana" w:hAnsi="Verdana"/>
          <w:spacing w:val="-9"/>
          <w:sz w:val="20"/>
          <w:szCs w:val="20"/>
          <w:lang w:val="es-CO"/>
        </w:rPr>
        <w:t xml:space="preserve"> </w:t>
      </w:r>
      <w:r w:rsidRPr="000952AC">
        <w:rPr>
          <w:rFonts w:ascii="Verdana" w:hAnsi="Verdana"/>
          <w:spacing w:val="-2"/>
          <w:sz w:val="20"/>
          <w:szCs w:val="20"/>
          <w:lang w:val="es-CO"/>
        </w:rPr>
        <w:t>alguno</w:t>
      </w:r>
      <w:r w:rsidRPr="000952AC">
        <w:rPr>
          <w:rFonts w:ascii="Verdana" w:hAnsi="Verdana"/>
          <w:spacing w:val="-10"/>
          <w:sz w:val="20"/>
          <w:szCs w:val="20"/>
          <w:lang w:val="es-CO"/>
        </w:rPr>
        <w:t xml:space="preserve"> </w:t>
      </w:r>
      <w:r w:rsidRPr="000952AC">
        <w:rPr>
          <w:rFonts w:ascii="Verdana" w:hAnsi="Verdana"/>
          <w:spacing w:val="-2"/>
          <w:sz w:val="20"/>
          <w:szCs w:val="20"/>
          <w:lang w:val="es-CO"/>
        </w:rPr>
        <w:t>en</w:t>
      </w:r>
      <w:r w:rsidRPr="000952AC">
        <w:rPr>
          <w:rFonts w:ascii="Verdana" w:hAnsi="Verdana"/>
          <w:spacing w:val="-11"/>
          <w:sz w:val="20"/>
          <w:szCs w:val="20"/>
          <w:lang w:val="es-CO"/>
        </w:rPr>
        <w:t xml:space="preserve"> </w:t>
      </w:r>
      <w:r w:rsidRPr="000952AC">
        <w:rPr>
          <w:rFonts w:ascii="Verdana" w:hAnsi="Verdana"/>
          <w:spacing w:val="-2"/>
          <w:sz w:val="20"/>
          <w:szCs w:val="20"/>
          <w:lang w:val="es-CO"/>
        </w:rPr>
        <w:t>el</w:t>
      </w:r>
      <w:r w:rsidRPr="000952AC">
        <w:rPr>
          <w:rFonts w:ascii="Verdana" w:hAnsi="Verdana"/>
          <w:spacing w:val="-11"/>
          <w:sz w:val="20"/>
          <w:szCs w:val="20"/>
          <w:lang w:val="es-CO"/>
        </w:rPr>
        <w:t xml:space="preserve"> </w:t>
      </w:r>
      <w:r w:rsidRPr="000952AC">
        <w:rPr>
          <w:rFonts w:ascii="Verdana" w:hAnsi="Verdana"/>
          <w:spacing w:val="-2"/>
          <w:sz w:val="20"/>
          <w:szCs w:val="20"/>
          <w:lang w:val="es-CO"/>
        </w:rPr>
        <w:t>salario</w:t>
      </w:r>
      <w:r w:rsidRPr="000952AC">
        <w:rPr>
          <w:rFonts w:ascii="Verdana" w:hAnsi="Verdana"/>
          <w:spacing w:val="-10"/>
          <w:sz w:val="20"/>
          <w:szCs w:val="20"/>
          <w:lang w:val="es-CO"/>
        </w:rPr>
        <w:t xml:space="preserve"> </w:t>
      </w:r>
      <w:r w:rsidRPr="000952AC">
        <w:rPr>
          <w:rFonts w:ascii="Verdana" w:hAnsi="Verdana"/>
          <w:spacing w:val="-2"/>
          <w:sz w:val="20"/>
          <w:szCs w:val="20"/>
          <w:lang w:val="es-CO"/>
        </w:rPr>
        <w:t>por</w:t>
      </w:r>
      <w:r w:rsidRPr="000952AC">
        <w:rPr>
          <w:rFonts w:ascii="Verdana" w:hAnsi="Verdana"/>
          <w:spacing w:val="-11"/>
          <w:sz w:val="20"/>
          <w:szCs w:val="20"/>
          <w:lang w:val="es-CO"/>
        </w:rPr>
        <w:t xml:space="preserve"> </w:t>
      </w:r>
      <w:r w:rsidRPr="000952AC">
        <w:rPr>
          <w:rFonts w:ascii="Verdana" w:hAnsi="Verdana"/>
          <w:spacing w:val="-2"/>
          <w:sz w:val="20"/>
          <w:szCs w:val="20"/>
          <w:lang w:val="es-CO"/>
        </w:rPr>
        <w:t>dicho</w:t>
      </w:r>
      <w:r w:rsidRPr="000952AC">
        <w:rPr>
          <w:rFonts w:ascii="Verdana" w:hAnsi="Verdana"/>
          <w:spacing w:val="-10"/>
          <w:sz w:val="20"/>
          <w:szCs w:val="20"/>
          <w:lang w:val="es-CO"/>
        </w:rPr>
        <w:t xml:space="preserve"> </w:t>
      </w:r>
      <w:r w:rsidRPr="000952AC">
        <w:rPr>
          <w:rFonts w:ascii="Verdana" w:hAnsi="Verdana"/>
          <w:spacing w:val="-2"/>
          <w:sz w:val="20"/>
          <w:szCs w:val="20"/>
          <w:lang w:val="es-CO"/>
        </w:rPr>
        <w:t xml:space="preserve">concepto, </w:t>
      </w:r>
      <w:r w:rsidRPr="000952AC">
        <w:rPr>
          <w:rFonts w:ascii="Verdana" w:hAnsi="Verdana"/>
          <w:sz w:val="20"/>
          <w:szCs w:val="20"/>
          <w:lang w:val="es-CO"/>
        </w:rPr>
        <w:t>durante los primeros seis (6) meses de edad, y una vez cumplido este</w:t>
      </w:r>
      <w:r w:rsidRPr="000952AC">
        <w:rPr>
          <w:rFonts w:ascii="Verdana" w:hAnsi="Verdana"/>
          <w:spacing w:val="80"/>
          <w:sz w:val="20"/>
          <w:szCs w:val="20"/>
          <w:lang w:val="es-CO"/>
        </w:rPr>
        <w:t xml:space="preserve"> </w:t>
      </w:r>
      <w:r w:rsidRPr="000952AC">
        <w:rPr>
          <w:rFonts w:ascii="Verdana" w:hAnsi="Verdana"/>
          <w:sz w:val="20"/>
          <w:szCs w:val="20"/>
          <w:lang w:val="es-CO"/>
        </w:rPr>
        <w:t>periodo, un (1) descanso de treinta (30) minutos en los mismos términos hasta</w:t>
      </w:r>
      <w:r w:rsidRPr="000952AC">
        <w:rPr>
          <w:rFonts w:ascii="Verdana" w:hAnsi="Verdana"/>
          <w:spacing w:val="-9"/>
          <w:sz w:val="20"/>
          <w:szCs w:val="20"/>
          <w:lang w:val="es-CO"/>
        </w:rPr>
        <w:t xml:space="preserve"> </w:t>
      </w:r>
      <w:r w:rsidRPr="000952AC">
        <w:rPr>
          <w:rFonts w:ascii="Verdana" w:hAnsi="Verdana"/>
          <w:sz w:val="20"/>
          <w:szCs w:val="20"/>
          <w:lang w:val="es-CO"/>
        </w:rPr>
        <w:t>los</w:t>
      </w:r>
      <w:r w:rsidRPr="000952AC">
        <w:rPr>
          <w:rFonts w:ascii="Verdana" w:hAnsi="Verdana"/>
          <w:spacing w:val="-9"/>
          <w:sz w:val="20"/>
          <w:szCs w:val="20"/>
          <w:lang w:val="es-CO"/>
        </w:rPr>
        <w:t xml:space="preserve"> </w:t>
      </w:r>
      <w:r w:rsidRPr="000952AC">
        <w:rPr>
          <w:rFonts w:ascii="Verdana" w:hAnsi="Verdana"/>
          <w:sz w:val="20"/>
          <w:szCs w:val="20"/>
          <w:lang w:val="es-CO"/>
        </w:rPr>
        <w:t>dos</w:t>
      </w:r>
      <w:r w:rsidRPr="000952AC">
        <w:rPr>
          <w:rFonts w:ascii="Verdana" w:hAnsi="Verdana"/>
          <w:spacing w:val="-9"/>
          <w:sz w:val="20"/>
          <w:szCs w:val="20"/>
          <w:lang w:val="es-CO"/>
        </w:rPr>
        <w:t xml:space="preserve"> </w:t>
      </w:r>
      <w:r w:rsidRPr="000952AC">
        <w:rPr>
          <w:rFonts w:ascii="Verdana" w:hAnsi="Verdana"/>
          <w:sz w:val="20"/>
          <w:szCs w:val="20"/>
          <w:lang w:val="es-CO"/>
        </w:rPr>
        <w:t>(2)</w:t>
      </w:r>
      <w:r w:rsidRPr="000952AC">
        <w:rPr>
          <w:rFonts w:ascii="Verdana" w:hAnsi="Verdana"/>
          <w:spacing w:val="-9"/>
          <w:sz w:val="20"/>
          <w:szCs w:val="20"/>
          <w:lang w:val="es-CO"/>
        </w:rPr>
        <w:t xml:space="preserve"> </w:t>
      </w:r>
      <w:proofErr w:type="gramStart"/>
      <w:r w:rsidRPr="000952AC">
        <w:rPr>
          <w:rFonts w:ascii="Verdana" w:hAnsi="Verdana"/>
          <w:sz w:val="20"/>
          <w:szCs w:val="20"/>
          <w:lang w:val="es-CO"/>
        </w:rPr>
        <w:t>años</w:t>
      </w:r>
      <w:r w:rsidRPr="000952AC">
        <w:rPr>
          <w:rFonts w:ascii="Verdana" w:hAnsi="Verdana"/>
          <w:spacing w:val="-9"/>
          <w:sz w:val="20"/>
          <w:szCs w:val="20"/>
          <w:lang w:val="es-CO"/>
        </w:rPr>
        <w:t xml:space="preserve"> </w:t>
      </w:r>
      <w:r w:rsidRPr="000952AC">
        <w:rPr>
          <w:rFonts w:ascii="Verdana" w:hAnsi="Verdana"/>
          <w:sz w:val="20"/>
          <w:szCs w:val="20"/>
          <w:lang w:val="es-CO"/>
        </w:rPr>
        <w:t>de</w:t>
      </w:r>
      <w:r w:rsidRPr="000952AC">
        <w:rPr>
          <w:rFonts w:ascii="Verdana" w:hAnsi="Verdana"/>
          <w:spacing w:val="-10"/>
          <w:sz w:val="20"/>
          <w:szCs w:val="20"/>
          <w:lang w:val="es-CO"/>
        </w:rPr>
        <w:t xml:space="preserve"> </w:t>
      </w:r>
      <w:r w:rsidRPr="000952AC">
        <w:rPr>
          <w:rFonts w:ascii="Verdana" w:hAnsi="Verdana"/>
          <w:sz w:val="20"/>
          <w:szCs w:val="20"/>
          <w:lang w:val="es-CO"/>
        </w:rPr>
        <w:t>edad</w:t>
      </w:r>
      <w:proofErr w:type="gramEnd"/>
      <w:r w:rsidRPr="000952AC">
        <w:rPr>
          <w:rFonts w:ascii="Verdana" w:hAnsi="Verdana"/>
          <w:spacing w:val="-9"/>
          <w:sz w:val="20"/>
          <w:szCs w:val="20"/>
          <w:lang w:val="es-CO"/>
        </w:rPr>
        <w:t xml:space="preserve"> </w:t>
      </w:r>
      <w:r w:rsidRPr="000952AC">
        <w:rPr>
          <w:rFonts w:ascii="Verdana" w:hAnsi="Verdana"/>
          <w:sz w:val="20"/>
          <w:szCs w:val="20"/>
          <w:lang w:val="es-CO"/>
        </w:rPr>
        <w:t>de/</w:t>
      </w:r>
      <w:r w:rsidRPr="000952AC">
        <w:rPr>
          <w:rFonts w:ascii="Verdana" w:hAnsi="Verdana"/>
          <w:spacing w:val="-9"/>
          <w:sz w:val="20"/>
          <w:szCs w:val="20"/>
          <w:lang w:val="es-CO"/>
        </w:rPr>
        <w:t xml:space="preserve"> </w:t>
      </w:r>
      <w:r w:rsidRPr="000952AC">
        <w:rPr>
          <w:rFonts w:ascii="Verdana" w:hAnsi="Verdana"/>
          <w:sz w:val="20"/>
          <w:szCs w:val="20"/>
          <w:lang w:val="es-CO"/>
        </w:rPr>
        <w:t>menor:</w:t>
      </w:r>
      <w:r w:rsidRPr="000952AC">
        <w:rPr>
          <w:rFonts w:ascii="Verdana" w:hAnsi="Verdana"/>
          <w:spacing w:val="-9"/>
          <w:sz w:val="20"/>
          <w:szCs w:val="20"/>
          <w:lang w:val="es-CO"/>
        </w:rPr>
        <w:t xml:space="preserve"> </w:t>
      </w:r>
      <w:r w:rsidRPr="000952AC">
        <w:rPr>
          <w:rFonts w:ascii="Verdana" w:hAnsi="Verdana"/>
          <w:sz w:val="20"/>
          <w:szCs w:val="20"/>
          <w:lang w:val="es-CO"/>
        </w:rPr>
        <w:t>siempre</w:t>
      </w:r>
      <w:r w:rsidRPr="000952AC">
        <w:rPr>
          <w:rFonts w:ascii="Verdana" w:hAnsi="Verdana"/>
          <w:spacing w:val="-8"/>
          <w:sz w:val="20"/>
          <w:szCs w:val="20"/>
          <w:lang w:val="es-CO"/>
        </w:rPr>
        <w:t xml:space="preserve"> </w:t>
      </w:r>
      <w:r w:rsidRPr="000952AC">
        <w:rPr>
          <w:rFonts w:ascii="Verdana" w:hAnsi="Verdana"/>
          <w:sz w:val="20"/>
          <w:szCs w:val="20"/>
          <w:lang w:val="es-CO"/>
        </w:rPr>
        <w:t>y</w:t>
      </w:r>
      <w:r w:rsidRPr="000952AC">
        <w:rPr>
          <w:rFonts w:ascii="Verdana" w:hAnsi="Verdana"/>
          <w:spacing w:val="-10"/>
          <w:sz w:val="20"/>
          <w:szCs w:val="20"/>
          <w:lang w:val="es-CO"/>
        </w:rPr>
        <w:t xml:space="preserve"> </w:t>
      </w:r>
      <w:r w:rsidRPr="000952AC">
        <w:rPr>
          <w:rFonts w:ascii="Verdana" w:hAnsi="Verdana"/>
          <w:sz w:val="20"/>
          <w:szCs w:val="20"/>
          <w:lang w:val="es-CO"/>
        </w:rPr>
        <w:t>cuando</w:t>
      </w:r>
      <w:r w:rsidRPr="000952AC">
        <w:rPr>
          <w:rFonts w:ascii="Verdana" w:hAnsi="Verdana"/>
          <w:spacing w:val="-8"/>
          <w:sz w:val="20"/>
          <w:szCs w:val="20"/>
          <w:lang w:val="es-CO"/>
        </w:rPr>
        <w:t xml:space="preserve"> </w:t>
      </w:r>
      <w:r w:rsidRPr="000952AC">
        <w:rPr>
          <w:rFonts w:ascii="Verdana" w:hAnsi="Verdana"/>
          <w:sz w:val="20"/>
          <w:szCs w:val="20"/>
          <w:lang w:val="es-CO"/>
        </w:rPr>
        <w:t>se</w:t>
      </w:r>
      <w:r w:rsidRPr="000952AC">
        <w:rPr>
          <w:rFonts w:ascii="Verdana" w:hAnsi="Verdana"/>
          <w:spacing w:val="-9"/>
          <w:sz w:val="20"/>
          <w:szCs w:val="20"/>
          <w:lang w:val="es-CO"/>
        </w:rPr>
        <w:t xml:space="preserve"> </w:t>
      </w:r>
      <w:r w:rsidRPr="000952AC">
        <w:rPr>
          <w:rFonts w:ascii="Verdana" w:hAnsi="Verdana"/>
          <w:sz w:val="20"/>
          <w:szCs w:val="20"/>
          <w:lang w:val="es-CO"/>
        </w:rPr>
        <w:t xml:space="preserve">mantenga y manifieste una adecuada lactancia </w:t>
      </w:r>
      <w:proofErr w:type="gramStart"/>
      <w:r w:rsidRPr="000952AC">
        <w:rPr>
          <w:rFonts w:ascii="Verdana" w:hAnsi="Verdana"/>
          <w:sz w:val="20"/>
          <w:szCs w:val="20"/>
          <w:lang w:val="es-CO"/>
        </w:rPr>
        <w:t>materno continua</w:t>
      </w:r>
      <w:proofErr w:type="gramEnd"/>
      <w:r w:rsidRPr="000952AC">
        <w:rPr>
          <w:rFonts w:ascii="Verdana" w:hAnsi="Verdana"/>
          <w:sz w:val="20"/>
          <w:szCs w:val="20"/>
          <w:lang w:val="es-CO"/>
        </w:rPr>
        <w:t>.</w:t>
      </w:r>
    </w:p>
    <w:p w14:paraId="0C5D848E" w14:textId="77777777" w:rsidR="00E965DA" w:rsidRPr="000952AC" w:rsidRDefault="00E965DA" w:rsidP="00E965DA">
      <w:pPr>
        <w:pStyle w:val="Textoindependiente"/>
        <w:ind w:left="709" w:right="709"/>
        <w:jc w:val="both"/>
        <w:rPr>
          <w:sz w:val="20"/>
          <w:szCs w:val="20"/>
          <w:lang w:val="es-CO"/>
        </w:rPr>
      </w:pPr>
    </w:p>
    <w:p w14:paraId="7AB2F6B3" w14:textId="77777777" w:rsidR="00E965DA" w:rsidRPr="000952AC" w:rsidRDefault="00E965DA" w:rsidP="00E965DA">
      <w:pPr>
        <w:pStyle w:val="Prrafodelista"/>
        <w:widowControl w:val="0"/>
        <w:numPr>
          <w:ilvl w:val="0"/>
          <w:numId w:val="21"/>
        </w:numPr>
        <w:tabs>
          <w:tab w:val="left" w:pos="1241"/>
        </w:tabs>
        <w:autoSpaceDE w:val="0"/>
        <w:autoSpaceDN w:val="0"/>
        <w:spacing w:after="0" w:line="240" w:lineRule="auto"/>
        <w:ind w:left="709" w:right="709" w:firstLine="0"/>
        <w:jc w:val="both"/>
        <w:rPr>
          <w:rFonts w:ascii="Verdana" w:hAnsi="Verdana"/>
          <w:sz w:val="20"/>
          <w:szCs w:val="20"/>
          <w:lang w:val="es-CO"/>
        </w:rPr>
      </w:pPr>
      <w:r w:rsidRPr="000952AC">
        <w:rPr>
          <w:rFonts w:ascii="Verdana" w:hAnsi="Verdana"/>
          <w:sz w:val="20"/>
          <w:szCs w:val="20"/>
          <w:lang w:val="es-CO"/>
        </w:rPr>
        <w:t>El</w:t>
      </w:r>
      <w:r w:rsidRPr="000952AC">
        <w:rPr>
          <w:rFonts w:ascii="Verdana" w:hAnsi="Verdana"/>
          <w:spacing w:val="-2"/>
          <w:sz w:val="20"/>
          <w:szCs w:val="20"/>
          <w:lang w:val="es-CO"/>
        </w:rPr>
        <w:t xml:space="preserve"> </w:t>
      </w:r>
      <w:r w:rsidRPr="000952AC">
        <w:rPr>
          <w:rFonts w:ascii="Verdana" w:hAnsi="Verdana"/>
          <w:sz w:val="20"/>
          <w:szCs w:val="20"/>
          <w:lang w:val="es-CO"/>
        </w:rPr>
        <w:t>empleador está</w:t>
      </w:r>
      <w:r w:rsidRPr="000952AC">
        <w:rPr>
          <w:rFonts w:ascii="Verdana" w:hAnsi="Verdana"/>
          <w:spacing w:val="-1"/>
          <w:sz w:val="20"/>
          <w:szCs w:val="20"/>
          <w:lang w:val="es-CO"/>
        </w:rPr>
        <w:t xml:space="preserve"> </w:t>
      </w:r>
      <w:r w:rsidRPr="000952AC">
        <w:rPr>
          <w:rFonts w:ascii="Verdana" w:hAnsi="Verdana"/>
          <w:sz w:val="20"/>
          <w:szCs w:val="20"/>
          <w:lang w:val="es-CO"/>
        </w:rPr>
        <w:t>en</w:t>
      </w:r>
      <w:r w:rsidRPr="000952AC">
        <w:rPr>
          <w:rFonts w:ascii="Verdana" w:hAnsi="Verdana"/>
          <w:spacing w:val="-2"/>
          <w:sz w:val="20"/>
          <w:szCs w:val="20"/>
          <w:lang w:val="es-CO"/>
        </w:rPr>
        <w:t xml:space="preserve"> </w:t>
      </w:r>
      <w:r w:rsidRPr="000952AC">
        <w:rPr>
          <w:rFonts w:ascii="Verdana" w:hAnsi="Verdana"/>
          <w:sz w:val="20"/>
          <w:szCs w:val="20"/>
          <w:lang w:val="es-CO"/>
        </w:rPr>
        <w:t>la</w:t>
      </w:r>
      <w:r w:rsidRPr="000952AC">
        <w:rPr>
          <w:rFonts w:ascii="Verdana" w:hAnsi="Verdana"/>
          <w:spacing w:val="-2"/>
          <w:sz w:val="20"/>
          <w:szCs w:val="20"/>
          <w:lang w:val="es-CO"/>
        </w:rPr>
        <w:t xml:space="preserve"> </w:t>
      </w:r>
      <w:r w:rsidRPr="000952AC">
        <w:rPr>
          <w:rFonts w:ascii="Verdana" w:hAnsi="Verdana"/>
          <w:sz w:val="20"/>
          <w:szCs w:val="20"/>
          <w:lang w:val="es-CO"/>
        </w:rPr>
        <w:t>obligación de</w:t>
      </w:r>
      <w:r w:rsidRPr="000952AC">
        <w:rPr>
          <w:rFonts w:ascii="Verdana" w:hAnsi="Verdana"/>
          <w:spacing w:val="-2"/>
          <w:sz w:val="20"/>
          <w:szCs w:val="20"/>
          <w:lang w:val="es-CO"/>
        </w:rPr>
        <w:t xml:space="preserve"> </w:t>
      </w:r>
      <w:r w:rsidRPr="000952AC">
        <w:rPr>
          <w:rFonts w:ascii="Verdana" w:hAnsi="Verdana"/>
          <w:sz w:val="20"/>
          <w:szCs w:val="20"/>
          <w:lang w:val="es-CO"/>
        </w:rPr>
        <w:t>conceder más</w:t>
      </w:r>
      <w:r w:rsidRPr="000952AC">
        <w:rPr>
          <w:rFonts w:ascii="Verdana" w:hAnsi="Verdana"/>
          <w:spacing w:val="-2"/>
          <w:sz w:val="20"/>
          <w:szCs w:val="20"/>
          <w:lang w:val="es-CO"/>
        </w:rPr>
        <w:t xml:space="preserve"> </w:t>
      </w:r>
      <w:r w:rsidRPr="000952AC">
        <w:rPr>
          <w:rFonts w:ascii="Verdana" w:hAnsi="Verdana"/>
          <w:sz w:val="20"/>
          <w:szCs w:val="20"/>
          <w:lang w:val="es-CO"/>
        </w:rPr>
        <w:t>descansos que</w:t>
      </w:r>
      <w:r w:rsidRPr="000952AC">
        <w:rPr>
          <w:rFonts w:ascii="Verdana" w:hAnsi="Verdana"/>
          <w:spacing w:val="-2"/>
          <w:sz w:val="20"/>
          <w:szCs w:val="20"/>
          <w:lang w:val="es-CO"/>
        </w:rPr>
        <w:t xml:space="preserve"> </w:t>
      </w:r>
      <w:r w:rsidRPr="000952AC">
        <w:rPr>
          <w:rFonts w:ascii="Verdana" w:hAnsi="Verdana"/>
          <w:sz w:val="20"/>
          <w:szCs w:val="20"/>
          <w:lang w:val="es-CO"/>
        </w:rPr>
        <w:t>los establecidos en el inciso anterior si lo trabajadora presenta certificado médico en el cual se expongan las razones que justifiquen ese mayor número de descansos.</w:t>
      </w:r>
    </w:p>
    <w:p w14:paraId="3EAF3D4B" w14:textId="77777777" w:rsidR="00E965DA" w:rsidRPr="000952AC" w:rsidRDefault="00E965DA" w:rsidP="00E965DA">
      <w:pPr>
        <w:pStyle w:val="Textoindependiente"/>
        <w:ind w:left="709" w:right="709"/>
        <w:jc w:val="both"/>
        <w:rPr>
          <w:sz w:val="20"/>
          <w:szCs w:val="20"/>
          <w:lang w:val="es-CO"/>
        </w:rPr>
      </w:pPr>
    </w:p>
    <w:p w14:paraId="63CF4148" w14:textId="77777777" w:rsidR="00E965DA" w:rsidRPr="000952AC" w:rsidRDefault="00E965DA" w:rsidP="00E965DA">
      <w:pPr>
        <w:pStyle w:val="Prrafodelista"/>
        <w:widowControl w:val="0"/>
        <w:numPr>
          <w:ilvl w:val="0"/>
          <w:numId w:val="21"/>
        </w:numPr>
        <w:tabs>
          <w:tab w:val="left" w:pos="1247"/>
        </w:tabs>
        <w:autoSpaceDE w:val="0"/>
        <w:autoSpaceDN w:val="0"/>
        <w:spacing w:after="0" w:line="240" w:lineRule="auto"/>
        <w:ind w:left="709" w:right="709" w:firstLine="0"/>
        <w:jc w:val="both"/>
        <w:rPr>
          <w:rFonts w:ascii="Verdana" w:hAnsi="Verdana"/>
          <w:sz w:val="20"/>
          <w:szCs w:val="20"/>
          <w:lang w:val="es-CO"/>
        </w:rPr>
      </w:pPr>
      <w:r w:rsidRPr="000952AC">
        <w:rPr>
          <w:rFonts w:ascii="Verdana" w:hAnsi="Verdana"/>
          <w:sz w:val="20"/>
          <w:szCs w:val="20"/>
          <w:lang w:val="es-CO"/>
        </w:rPr>
        <w:t>Para dar cumplimiento a la obligación consagrada en este artículo, los empleadores deben establecer en un local contiguo a aquel en donde la mujer</w:t>
      </w:r>
      <w:r w:rsidRPr="000952AC">
        <w:rPr>
          <w:rFonts w:ascii="Verdana" w:hAnsi="Verdana"/>
          <w:spacing w:val="-4"/>
          <w:sz w:val="20"/>
          <w:szCs w:val="20"/>
          <w:lang w:val="es-CO"/>
        </w:rPr>
        <w:t xml:space="preserve"> </w:t>
      </w:r>
      <w:r w:rsidRPr="000952AC">
        <w:rPr>
          <w:rFonts w:ascii="Verdana" w:hAnsi="Verdana"/>
          <w:sz w:val="20"/>
          <w:szCs w:val="20"/>
          <w:lang w:val="es-CO"/>
        </w:rPr>
        <w:t>trabaja,</w:t>
      </w:r>
      <w:r w:rsidRPr="000952AC">
        <w:rPr>
          <w:rFonts w:ascii="Verdana" w:hAnsi="Verdana"/>
          <w:spacing w:val="-3"/>
          <w:sz w:val="20"/>
          <w:szCs w:val="20"/>
          <w:lang w:val="es-CO"/>
        </w:rPr>
        <w:t xml:space="preserve"> </w:t>
      </w:r>
      <w:r w:rsidRPr="000952AC">
        <w:rPr>
          <w:rFonts w:ascii="Verdana" w:hAnsi="Verdana"/>
          <w:sz w:val="20"/>
          <w:szCs w:val="20"/>
          <w:lang w:val="es-CO"/>
        </w:rPr>
        <w:t>una</w:t>
      </w:r>
      <w:r w:rsidRPr="000952AC">
        <w:rPr>
          <w:rFonts w:ascii="Verdana" w:hAnsi="Verdana"/>
          <w:spacing w:val="-5"/>
          <w:sz w:val="20"/>
          <w:szCs w:val="20"/>
          <w:lang w:val="es-CO"/>
        </w:rPr>
        <w:t xml:space="preserve"> </w:t>
      </w:r>
      <w:r w:rsidRPr="000952AC">
        <w:rPr>
          <w:rFonts w:ascii="Verdana" w:hAnsi="Verdana"/>
          <w:sz w:val="20"/>
          <w:szCs w:val="20"/>
          <w:lang w:val="es-CO"/>
        </w:rPr>
        <w:t>sala</w:t>
      </w:r>
      <w:r w:rsidRPr="000952AC">
        <w:rPr>
          <w:rFonts w:ascii="Verdana" w:hAnsi="Verdana"/>
          <w:spacing w:val="-5"/>
          <w:sz w:val="20"/>
          <w:szCs w:val="20"/>
          <w:lang w:val="es-CO"/>
        </w:rPr>
        <w:t xml:space="preserve"> </w:t>
      </w:r>
      <w:r w:rsidRPr="000952AC">
        <w:rPr>
          <w:rFonts w:ascii="Verdana" w:hAnsi="Verdana"/>
          <w:sz w:val="20"/>
          <w:szCs w:val="20"/>
          <w:lang w:val="es-CO"/>
        </w:rPr>
        <w:t>de</w:t>
      </w:r>
      <w:r w:rsidRPr="000952AC">
        <w:rPr>
          <w:rFonts w:ascii="Verdana" w:hAnsi="Verdana"/>
          <w:spacing w:val="-5"/>
          <w:sz w:val="20"/>
          <w:szCs w:val="20"/>
          <w:lang w:val="es-CO"/>
        </w:rPr>
        <w:t xml:space="preserve"> </w:t>
      </w:r>
      <w:r w:rsidRPr="000952AC">
        <w:rPr>
          <w:rFonts w:ascii="Verdana" w:hAnsi="Verdana"/>
          <w:sz w:val="20"/>
          <w:szCs w:val="20"/>
          <w:lang w:val="es-CO"/>
        </w:rPr>
        <w:t>lactancia</w:t>
      </w:r>
      <w:r w:rsidRPr="000952AC">
        <w:rPr>
          <w:rFonts w:ascii="Verdana" w:hAnsi="Verdana"/>
          <w:spacing w:val="-3"/>
          <w:sz w:val="20"/>
          <w:szCs w:val="20"/>
          <w:lang w:val="es-CO"/>
        </w:rPr>
        <w:t xml:space="preserve"> </w:t>
      </w:r>
      <w:r w:rsidRPr="000952AC">
        <w:rPr>
          <w:rFonts w:ascii="Verdana" w:hAnsi="Verdana"/>
          <w:sz w:val="20"/>
          <w:szCs w:val="20"/>
          <w:lang w:val="es-CO"/>
        </w:rPr>
        <w:t>o</w:t>
      </w:r>
      <w:r w:rsidRPr="000952AC">
        <w:rPr>
          <w:rFonts w:ascii="Verdana" w:hAnsi="Verdana"/>
          <w:spacing w:val="-6"/>
          <w:sz w:val="20"/>
          <w:szCs w:val="20"/>
          <w:lang w:val="es-CO"/>
        </w:rPr>
        <w:t xml:space="preserve"> </w:t>
      </w:r>
      <w:r w:rsidRPr="000952AC">
        <w:rPr>
          <w:rFonts w:ascii="Verdana" w:hAnsi="Verdana"/>
          <w:sz w:val="20"/>
          <w:szCs w:val="20"/>
          <w:lang w:val="es-CO"/>
        </w:rPr>
        <w:t>un</w:t>
      </w:r>
      <w:r w:rsidRPr="000952AC">
        <w:rPr>
          <w:rFonts w:ascii="Verdana" w:hAnsi="Verdana"/>
          <w:spacing w:val="-5"/>
          <w:sz w:val="20"/>
          <w:szCs w:val="20"/>
          <w:lang w:val="es-CO"/>
        </w:rPr>
        <w:t xml:space="preserve"> </w:t>
      </w:r>
      <w:r w:rsidRPr="000952AC">
        <w:rPr>
          <w:rFonts w:ascii="Verdana" w:hAnsi="Verdana"/>
          <w:sz w:val="20"/>
          <w:szCs w:val="20"/>
          <w:lang w:val="es-CO"/>
        </w:rPr>
        <w:t>lugar</w:t>
      </w:r>
      <w:r w:rsidRPr="000952AC">
        <w:rPr>
          <w:rFonts w:ascii="Verdana" w:hAnsi="Verdana"/>
          <w:spacing w:val="-4"/>
          <w:sz w:val="20"/>
          <w:szCs w:val="20"/>
          <w:lang w:val="es-CO"/>
        </w:rPr>
        <w:t xml:space="preserve"> </w:t>
      </w:r>
      <w:r w:rsidRPr="000952AC">
        <w:rPr>
          <w:rFonts w:ascii="Verdana" w:hAnsi="Verdana"/>
          <w:sz w:val="20"/>
          <w:szCs w:val="20"/>
          <w:lang w:val="es-CO"/>
        </w:rPr>
        <w:t>apropiado</w:t>
      </w:r>
      <w:r w:rsidRPr="000952AC">
        <w:rPr>
          <w:rFonts w:ascii="Verdana" w:hAnsi="Verdana"/>
          <w:spacing w:val="-3"/>
          <w:sz w:val="20"/>
          <w:szCs w:val="20"/>
          <w:lang w:val="es-CO"/>
        </w:rPr>
        <w:t xml:space="preserve"> </w:t>
      </w:r>
      <w:r w:rsidRPr="000952AC">
        <w:rPr>
          <w:rFonts w:ascii="Verdana" w:hAnsi="Verdana"/>
          <w:sz w:val="20"/>
          <w:szCs w:val="20"/>
          <w:lang w:val="es-CO"/>
        </w:rPr>
        <w:t>para</w:t>
      </w:r>
      <w:r w:rsidRPr="000952AC">
        <w:rPr>
          <w:rFonts w:ascii="Verdana" w:hAnsi="Verdana"/>
          <w:spacing w:val="-5"/>
          <w:sz w:val="20"/>
          <w:szCs w:val="20"/>
          <w:lang w:val="es-CO"/>
        </w:rPr>
        <w:t xml:space="preserve"> </w:t>
      </w:r>
      <w:r w:rsidRPr="000952AC">
        <w:rPr>
          <w:rFonts w:ascii="Verdana" w:hAnsi="Verdana"/>
          <w:sz w:val="20"/>
          <w:szCs w:val="20"/>
          <w:lang w:val="es-CO"/>
        </w:rPr>
        <w:t>guardar</w:t>
      </w:r>
      <w:r w:rsidRPr="000952AC">
        <w:rPr>
          <w:rFonts w:ascii="Verdana" w:hAnsi="Verdana"/>
          <w:spacing w:val="-4"/>
          <w:sz w:val="20"/>
          <w:szCs w:val="20"/>
          <w:lang w:val="es-CO"/>
        </w:rPr>
        <w:t xml:space="preserve"> </w:t>
      </w:r>
      <w:r w:rsidRPr="000952AC">
        <w:rPr>
          <w:rFonts w:ascii="Verdana" w:hAnsi="Verdana"/>
          <w:sz w:val="20"/>
          <w:szCs w:val="20"/>
          <w:lang w:val="es-CO"/>
        </w:rPr>
        <w:t xml:space="preserve">al </w:t>
      </w:r>
      <w:r w:rsidRPr="000952AC">
        <w:rPr>
          <w:rFonts w:ascii="Verdana" w:hAnsi="Verdana"/>
          <w:spacing w:val="-2"/>
          <w:sz w:val="20"/>
          <w:szCs w:val="20"/>
          <w:lang w:val="es-CO"/>
        </w:rPr>
        <w:t>niño.</w:t>
      </w:r>
    </w:p>
    <w:p w14:paraId="21085B99" w14:textId="77777777" w:rsidR="00E965DA" w:rsidRPr="000952AC" w:rsidRDefault="00E965DA" w:rsidP="00E965DA">
      <w:pPr>
        <w:pStyle w:val="Textoindependiente"/>
        <w:ind w:left="709" w:right="709"/>
        <w:jc w:val="both"/>
        <w:rPr>
          <w:sz w:val="20"/>
          <w:szCs w:val="20"/>
          <w:lang w:val="es-CO"/>
        </w:rPr>
      </w:pPr>
    </w:p>
    <w:p w14:paraId="58AEBA66" w14:textId="77777777" w:rsidR="00E965DA" w:rsidRPr="000952AC" w:rsidRDefault="00E965DA" w:rsidP="00E965DA">
      <w:pPr>
        <w:pStyle w:val="Prrafodelista"/>
        <w:widowControl w:val="0"/>
        <w:numPr>
          <w:ilvl w:val="0"/>
          <w:numId w:val="21"/>
        </w:numPr>
        <w:tabs>
          <w:tab w:val="left" w:pos="1253"/>
        </w:tabs>
        <w:autoSpaceDE w:val="0"/>
        <w:autoSpaceDN w:val="0"/>
        <w:spacing w:after="0" w:line="240" w:lineRule="auto"/>
        <w:ind w:left="709" w:right="709" w:firstLine="0"/>
        <w:jc w:val="both"/>
        <w:rPr>
          <w:rFonts w:ascii="Verdana" w:hAnsi="Verdana"/>
          <w:sz w:val="20"/>
          <w:szCs w:val="20"/>
          <w:lang w:val="es-CO"/>
        </w:rPr>
      </w:pPr>
      <w:r w:rsidRPr="000952AC">
        <w:rPr>
          <w:rFonts w:ascii="Verdana" w:hAnsi="Verdana"/>
          <w:sz w:val="20"/>
          <w:szCs w:val="20"/>
          <w:lang w:val="es-CO"/>
        </w:rPr>
        <w:t>Los empleadores pueden contratar con las instituciones de protección infantil el inciso anterior”.</w:t>
      </w:r>
    </w:p>
    <w:p w14:paraId="4231AF46" w14:textId="77777777" w:rsidR="00E965DA" w:rsidRPr="00B47DEA" w:rsidRDefault="00E965DA" w:rsidP="00E965DA">
      <w:pPr>
        <w:pStyle w:val="Prrafodelista"/>
        <w:spacing w:after="0" w:line="276" w:lineRule="auto"/>
        <w:ind w:left="0"/>
        <w:rPr>
          <w:rFonts w:ascii="Verdana" w:hAnsi="Verdana"/>
          <w:lang w:val="es-CO"/>
        </w:rPr>
      </w:pPr>
    </w:p>
    <w:p w14:paraId="071DF091" w14:textId="77777777" w:rsidR="00E965DA" w:rsidRPr="000952AC" w:rsidRDefault="00E965DA" w:rsidP="00E965DA">
      <w:pPr>
        <w:pStyle w:val="Textoindependiente"/>
        <w:spacing w:after="120" w:line="276" w:lineRule="auto"/>
        <w:ind w:firstLine="709"/>
        <w:jc w:val="both"/>
        <w:rPr>
          <w:lang w:val="es-CO"/>
        </w:rPr>
      </w:pPr>
      <w:r w:rsidRPr="000952AC">
        <w:rPr>
          <w:lang w:val="es-CO"/>
        </w:rPr>
        <w:t xml:space="preserve">Según se deprende del texto transcrito, la norma concede un descanso remunerado para las trabajadoras durante el periodo de lactancia de la siguiente forma: </w:t>
      </w:r>
    </w:p>
    <w:p w14:paraId="22A29FE1" w14:textId="77777777" w:rsidR="00E965DA" w:rsidRPr="000952AC" w:rsidRDefault="00E965DA" w:rsidP="00E965DA">
      <w:pPr>
        <w:pStyle w:val="Textoindependiente"/>
        <w:spacing w:after="120" w:line="276" w:lineRule="auto"/>
        <w:ind w:firstLine="709"/>
        <w:jc w:val="both"/>
        <w:rPr>
          <w:lang w:val="es-CO"/>
        </w:rPr>
      </w:pPr>
      <w:r w:rsidRPr="000952AC">
        <w:rPr>
          <w:lang w:val="es-CO"/>
        </w:rPr>
        <w:t xml:space="preserve">i) hasta los seis (6) meses de edad, los empleadores deben conceder dos (2) descansos de treinta (30) minutos cada uno durante la jornada laboral y; </w:t>
      </w:r>
    </w:p>
    <w:p w14:paraId="5363E73F" w14:textId="671CFFF6" w:rsidR="36A85D19" w:rsidRDefault="00E965DA" w:rsidP="0029019E">
      <w:pPr>
        <w:pStyle w:val="Textoindependiente"/>
        <w:spacing w:after="120" w:line="276" w:lineRule="auto"/>
        <w:ind w:firstLine="709"/>
        <w:jc w:val="both"/>
        <w:rPr>
          <w:lang w:val="es-CO"/>
        </w:rPr>
      </w:pPr>
      <w:proofErr w:type="spellStart"/>
      <w:r w:rsidRPr="000952AC">
        <w:rPr>
          <w:lang w:val="es-CO"/>
        </w:rPr>
        <w:t>ii</w:t>
      </w:r>
      <w:proofErr w:type="spellEnd"/>
      <w:r w:rsidRPr="000952AC">
        <w:rPr>
          <w:lang w:val="es-CO"/>
        </w:rPr>
        <w:t xml:space="preserve">) de los seis (6) en adelante y hasta los dos (2) </w:t>
      </w:r>
      <w:proofErr w:type="gramStart"/>
      <w:r w:rsidRPr="000952AC">
        <w:rPr>
          <w:lang w:val="es-CO"/>
        </w:rPr>
        <w:t>años de edad</w:t>
      </w:r>
      <w:proofErr w:type="gramEnd"/>
      <w:r w:rsidRPr="000952AC">
        <w:rPr>
          <w:lang w:val="es-CO"/>
        </w:rPr>
        <w:t>, se debe conceder a la trabajadora un descanso de treinta (30) minutos durante la jornada laboral, sin que estos descansos impliquen una disminución en el salario devengado.</w:t>
      </w:r>
    </w:p>
    <w:p w14:paraId="40B207FB" w14:textId="77777777" w:rsidR="00E965DA" w:rsidRPr="000952AC" w:rsidRDefault="00E965DA" w:rsidP="00E965DA">
      <w:pPr>
        <w:pStyle w:val="Textoindependiente"/>
        <w:spacing w:after="120" w:line="276" w:lineRule="auto"/>
        <w:ind w:firstLine="709"/>
        <w:jc w:val="both"/>
        <w:rPr>
          <w:lang w:val="es-CO"/>
        </w:rPr>
      </w:pPr>
      <w:r w:rsidRPr="000952AC">
        <w:rPr>
          <w:lang w:val="es-CO"/>
        </w:rPr>
        <w:t xml:space="preserve">En relación con la prohibición de despido consagrada en el artículo 239 del Código Sustantivo de Trabajo por motivo del embarazo o la lactancia, a la luz de la modificación introducida por la Ley 2306 de 2023, resulta importante </w:t>
      </w:r>
      <w:r w:rsidRPr="000952AC">
        <w:rPr>
          <w:lang w:val="es-CO"/>
        </w:rPr>
        <w:lastRenderedPageBreak/>
        <w:t>hacer una precisión respecto a cómo opera la presunción de despido discriminatorio durante el embarazo y cómo opera durante el periodo de lactancia. De acuerdo con lo establecido en el artículo 239 ibidem se presume que un despido es discriminatorio cuando sucede entre el embarazo y la licencia de maternidad – es decir, durante las dieciocho (18) semanas posteriores al parto – no durante el periodo de la lactancia. Durante la lactancia, si bien la trabajadora goza del fuero de maternidad, la presunción cambia y esta debe probar que el despido ocurrió con motivo de la lactancia.</w:t>
      </w:r>
    </w:p>
    <w:p w14:paraId="4DCF022D" w14:textId="10AF8BEB" w:rsidR="36A85D19" w:rsidRDefault="00E965DA" w:rsidP="0029019E">
      <w:pPr>
        <w:pStyle w:val="Textoindependiente"/>
        <w:spacing w:after="120" w:line="276" w:lineRule="auto"/>
        <w:ind w:firstLine="709"/>
        <w:jc w:val="both"/>
        <w:rPr>
          <w:lang w:val="es-CO"/>
        </w:rPr>
      </w:pPr>
      <w:r w:rsidRPr="000952AC">
        <w:rPr>
          <w:lang w:val="es-CO"/>
        </w:rPr>
        <w:t xml:space="preserve">Ahora bien, respecto a la extensión del periodo de protección del fuero de maternidad en virtud de la expedición del artículo 6 de la Ley 2306 de 2023, mediante el cual se modificó el artículo 238 del Código Sustantivo de Trabajo, que estableció un descanso remunerado por dos (2) años en ciertas circunstancias, el Ministerio del Trabajo, mediante concepto No. 2023120300000068155 de 2023 expuso que: “la puesta en marcha de la Ley 2603 de 2023 no implica una extensión automática del fuero de maternidad. En efecto, las trabajadoras gozarán del descanso remunerado de lactancia durante los dos (2) primeros años de vida del menor “…siempre y cuando se mantenga y manifieste una adecuada lactancia </w:t>
      </w:r>
      <w:proofErr w:type="gramStart"/>
      <w:r w:rsidRPr="000952AC">
        <w:rPr>
          <w:lang w:val="es-CO"/>
        </w:rPr>
        <w:t>materno continua</w:t>
      </w:r>
      <w:proofErr w:type="gramEnd"/>
      <w:r w:rsidRPr="000952AC">
        <w:rPr>
          <w:lang w:val="es-CO"/>
        </w:rPr>
        <w:t>, la que deberá acreditar la Madre Trabajadora con los respectivos certificados médicos”.</w:t>
      </w:r>
    </w:p>
    <w:p w14:paraId="6D8C7706" w14:textId="77777777" w:rsidR="00E965DA" w:rsidRPr="000952AC" w:rsidRDefault="00E965DA" w:rsidP="00E965DA">
      <w:pPr>
        <w:pStyle w:val="Textoindependiente"/>
        <w:spacing w:after="120" w:line="276" w:lineRule="auto"/>
        <w:ind w:firstLine="709"/>
        <w:jc w:val="both"/>
        <w:rPr>
          <w:lang w:val="es-CO"/>
        </w:rPr>
      </w:pPr>
      <w:r w:rsidRPr="000952AC">
        <w:rPr>
          <w:lang w:val="es-CO"/>
        </w:rPr>
        <w:t xml:space="preserve">En este contexto, frente al interrogante planteado en su consulta tendiente a establecer si ¿el derecho regulado en la en el artículo 6 de la Ley 2306 de 2023 también debe garantizarse a las contratistas del Estado en la modalidad prestación de servicio?, la respuesta Agencia Nacional de Contratación Pública – Colombia Compra Eficiente– </w:t>
      </w:r>
      <w:r>
        <w:rPr>
          <w:lang w:val="es-CO"/>
        </w:rPr>
        <w:t xml:space="preserve">en principio </w:t>
      </w:r>
      <w:r w:rsidRPr="000952AC">
        <w:rPr>
          <w:lang w:val="es-CO"/>
        </w:rPr>
        <w:t>es negativa. Esto comoquiera que, las modificaciones introducidas por el artículo 6 de la Ley 2306 de 2023 son aplicables a las mujeres vinculadas por contrato laboral, en la medida que, por un lado, como se ha venido señalando, la referida disposición modificó el artículo 238 del Código Sustantivo de Trabajo, el cual regula relaciones laborales. Por otro lado, se deduce de la lectura literal del artículo objeto de estudio, el cual hace referencia a los sujetos propios de la relación laboral - “empleador”, “trabajadora”. Asimismo, regula unos “descansos remunerados”, que son un derecho propio de una relación laboral.</w:t>
      </w:r>
    </w:p>
    <w:p w14:paraId="0E863644" w14:textId="7DF26CAF" w:rsidR="36A85D19" w:rsidRDefault="00E965DA" w:rsidP="00D76985">
      <w:pPr>
        <w:pStyle w:val="Textoindependiente"/>
        <w:spacing w:after="120" w:line="276" w:lineRule="auto"/>
        <w:ind w:firstLine="709"/>
        <w:jc w:val="both"/>
        <w:rPr>
          <w:lang w:val="es-CO"/>
        </w:rPr>
      </w:pPr>
      <w:r w:rsidRPr="000952AC">
        <w:rPr>
          <w:lang w:val="es-CO"/>
        </w:rPr>
        <w:t xml:space="preserve">El contrato de prestación de servicios no pertenece al ámbito jurídico laboral y, en consecuencia, no se rige por el Código Sustantivo del Trabajo, razón por la cual, entre el contratante y el contratista no existe un vínculo laboral sino una relación de orden civil, comercial o de contratación estatal. Así las cosas, en </w:t>
      </w:r>
      <w:r w:rsidRPr="000952AC">
        <w:rPr>
          <w:lang w:val="es-CO"/>
        </w:rPr>
        <w:lastRenderedPageBreak/>
        <w:t>el contrato de prestación de servicios no se generan las prerrogativas propias del contrato de trabajo como es el caso de los descansos remunerados en el periodo de lactancia y la extensión del fuero de maternidad que da en virtud de dicha prerrogativa</w:t>
      </w:r>
      <w:r>
        <w:rPr>
          <w:lang w:val="es-CO"/>
        </w:rPr>
        <w:t xml:space="preserve"> por el tiempo de dos (2) años señalados en la disposición objeto de estudio</w:t>
      </w:r>
      <w:r w:rsidRPr="000952AC">
        <w:rPr>
          <w:lang w:val="es-CO"/>
        </w:rPr>
        <w:t>.</w:t>
      </w:r>
    </w:p>
    <w:p w14:paraId="7B546DAE" w14:textId="77777777" w:rsidR="00E965DA" w:rsidRPr="000952AC" w:rsidRDefault="00E965DA" w:rsidP="00E965DA">
      <w:pPr>
        <w:pStyle w:val="Textoindependiente"/>
        <w:spacing w:after="120" w:line="276" w:lineRule="auto"/>
        <w:ind w:firstLine="709"/>
        <w:jc w:val="both"/>
        <w:rPr>
          <w:lang w:val="es-CO"/>
        </w:rPr>
      </w:pPr>
      <w:r w:rsidRPr="000952AC">
        <w:rPr>
          <w:lang w:val="es-CO"/>
        </w:rPr>
        <w:t>Habiendo efectuado la precisión anterior, puede afirmarse que lo previsto en la Ley 2306 de 2023, específicamente en el artículo 6, no se aplica a las relaciones contractuales de las entidades estatales que no generan una relación laboral. En otras palabras, el derecho consagrado en esta Ley tiene como destinatarios a los sujetos que ostentan la calidad de trabajadores, es decir, aquellos que han celebrado con estas un contrato de trabajo o del que emerge una relación laboral.</w:t>
      </w:r>
    </w:p>
    <w:p w14:paraId="7E002BF4" w14:textId="43792C53" w:rsidR="36A85D19" w:rsidRDefault="00E965DA" w:rsidP="0029019E">
      <w:pPr>
        <w:pStyle w:val="Textoindependiente"/>
        <w:spacing w:after="120" w:line="276" w:lineRule="auto"/>
        <w:ind w:firstLine="709"/>
        <w:jc w:val="both"/>
        <w:rPr>
          <w:lang w:val="es-CO"/>
        </w:rPr>
      </w:pPr>
      <w:r w:rsidRPr="000952AC">
        <w:rPr>
          <w:lang w:val="es-CO"/>
        </w:rPr>
        <w:t>En este punto, es necesario precisar que, a la fecha no existe un precedente judicial o los fundamentos jurídicos mediante los cuales se han resuelto situaciones análogas y que permitan extender la aplicación de la norma a relaciones derivadas de un contrato de prestación de servicios, por lo que para la Agencia no es posible realizar la interpretación de la Ley 2306 de 2023 que modifica el artículo 238 del Código Sustantivo del Trabajo para el caso específico de los contratos de prestación de servicios. Por lo expuesto, el derecho a los descansos remunerados en el periodo de lactancia y – la posible extensión del fuero de maternidad –, regulado en la Ley 2306 de 2023, no rige a favor de las contratistas del Estado que no ingresan en la categoría de trabajadores.</w:t>
      </w:r>
    </w:p>
    <w:p w14:paraId="3EEF3231" w14:textId="77777777" w:rsidR="00E965DA" w:rsidRPr="000952AC" w:rsidRDefault="00E965DA" w:rsidP="00E965DA">
      <w:pPr>
        <w:pStyle w:val="Textoindependiente"/>
        <w:spacing w:after="120" w:line="276" w:lineRule="auto"/>
        <w:ind w:firstLine="709"/>
        <w:jc w:val="both"/>
        <w:rPr>
          <w:lang w:val="es-CO"/>
        </w:rPr>
      </w:pPr>
      <w:r w:rsidRPr="000952AC">
        <w:rPr>
          <w:lang w:val="es-CO"/>
        </w:rPr>
        <w:t>En este sentido, les corresponde a las entidades estatales, en virtud de su autonomía, y de acuerdo con los lineamientos de la Corte Constitucional, las normas consagradas en el Estatuto General de Contratación para la Administración Pública – EGCAP, los principios legales y demás normas que regulen la materia, garantizar la estabilidad laboral reforzada de las mujeres embarazadas y lactantes, conforme a los lineamientos explicados en el presente concepto.</w:t>
      </w:r>
    </w:p>
    <w:p w14:paraId="796564ED" w14:textId="77777777" w:rsidR="00E965DA" w:rsidRPr="000952AC" w:rsidRDefault="00E965DA" w:rsidP="00E965DA">
      <w:pPr>
        <w:pStyle w:val="Textoindependiente"/>
        <w:spacing w:after="120" w:line="276" w:lineRule="auto"/>
        <w:ind w:firstLine="709"/>
        <w:jc w:val="both"/>
        <w:rPr>
          <w:lang w:val="es-CO"/>
        </w:rPr>
      </w:pPr>
      <w:r w:rsidRPr="000952AC">
        <w:rPr>
          <w:lang w:val="es-CO"/>
        </w:rPr>
        <w:t xml:space="preserve">En este contexto, frente al problema jurídico planteado, que versa sobre el alcance de la protección de estabilidad ocupacional reforzada en contratos de prestación de servicios, de acuerdo con lo expresado por la Corte Constitucional en las sentencias SU-070 de 2013, SU-075 de 2018, y en especial las sentencias T-329 de 2022 y T-119 de 2023, se tiene que dicho alcance se presenta durante el periodo de gestación, la licencia de maternidad, hasta por dieciocho (18) semanas y el periodo de lactancia. De acuerdo con esto, opera para la madre </w:t>
      </w:r>
      <w:r w:rsidRPr="000952AC">
        <w:rPr>
          <w:lang w:val="es-CO"/>
        </w:rPr>
        <w:lastRenderedPageBreak/>
        <w:t>una protección de estabilidad que evita que sea despedida por causa de embarazo o en periodo de la licencia de maternidad o durante el periodo de lactancia, haciendo énfasis en que cada periodo la presunción de despido operar de forma diferente conforme lo expuesto.</w:t>
      </w:r>
    </w:p>
    <w:p w14:paraId="41DDE437" w14:textId="77777777" w:rsidR="00E965DA" w:rsidRPr="000952AC" w:rsidRDefault="00E965DA" w:rsidP="00E965DA">
      <w:pPr>
        <w:pStyle w:val="Textoindependiente"/>
        <w:spacing w:after="120" w:line="276" w:lineRule="auto"/>
        <w:ind w:firstLine="709"/>
        <w:jc w:val="both"/>
        <w:rPr>
          <w:lang w:val="es-CO"/>
        </w:rPr>
      </w:pPr>
      <w:r w:rsidRPr="000952AC">
        <w:rPr>
          <w:lang w:val="es-CO"/>
        </w:rPr>
        <w:t>El despido por estas causas en el contrato de prestación de servicios es determinado según la Corte Constitucional a través de tres componentes: (i) el contratante conoce el estado de embarazo de la contratista, (</w:t>
      </w:r>
      <w:proofErr w:type="spellStart"/>
      <w:r w:rsidRPr="000952AC">
        <w:rPr>
          <w:lang w:val="es-CO"/>
        </w:rPr>
        <w:t>ii</w:t>
      </w:r>
      <w:proofErr w:type="spellEnd"/>
      <w:r w:rsidRPr="000952AC">
        <w:rPr>
          <w:lang w:val="es-CO"/>
        </w:rPr>
        <w:t>) subsiste la causa del contrato y (</w:t>
      </w:r>
      <w:proofErr w:type="spellStart"/>
      <w:r w:rsidRPr="000952AC">
        <w:rPr>
          <w:lang w:val="es-CO"/>
        </w:rPr>
        <w:t>iii</w:t>
      </w:r>
      <w:proofErr w:type="spellEnd"/>
      <w:r w:rsidRPr="000952AC">
        <w:rPr>
          <w:lang w:val="es-CO"/>
        </w:rPr>
        <w:t>) no cuenta con permiso del inspector del trabajo para terminar el contrato. En estos eventos procede la garantía de estabilidad reforzada por lo que la entidad deberá proceder a la renovación de la relación contractual.</w:t>
      </w:r>
    </w:p>
    <w:p w14:paraId="7888DF3A" w14:textId="77777777" w:rsidR="00E965DA" w:rsidRDefault="00E965DA" w:rsidP="00E965DA">
      <w:pPr>
        <w:pStyle w:val="Textoindependiente"/>
        <w:spacing w:after="120" w:line="276" w:lineRule="auto"/>
        <w:ind w:firstLine="709"/>
        <w:jc w:val="both"/>
        <w:rPr>
          <w:lang w:val="es-CO"/>
        </w:rPr>
      </w:pPr>
      <w:r w:rsidRPr="000952AC">
        <w:rPr>
          <w:lang w:val="es-CO"/>
        </w:rPr>
        <w:t>En el mismo sentido, esta tesis jurisprudencial de la Corte Constitucional fue acogida por el Consejo de Estado</w:t>
      </w:r>
      <w:r w:rsidRPr="000952AC">
        <w:rPr>
          <w:rStyle w:val="Refdenotaalpie"/>
          <w:lang w:val="es-CO"/>
        </w:rPr>
        <w:footnoteReference w:id="12"/>
      </w:r>
      <w:r w:rsidRPr="000952AC">
        <w:rPr>
          <w:lang w:val="es-CO"/>
        </w:rPr>
        <w:t xml:space="preserve"> determinando que las mujeres embarazadas que estén vinculadas a las entidades por contrato de prestación de servicios tienen derecho al reconocimiento de licencia de maternidad y estabilidad laboral reforzada siempre cuando el contratante conozca del embarazo, subsista la causa del contrato y no se cuente con permiso el inspector de trabajo para determinarlo, en estos casos no se requiere demostrar una relación laboral encubierta.</w:t>
      </w:r>
    </w:p>
    <w:p w14:paraId="35E8BEB0" w14:textId="77777777" w:rsidR="00E965DA" w:rsidRPr="00E47911" w:rsidRDefault="00E965DA" w:rsidP="00E965DA">
      <w:pPr>
        <w:pBdr>
          <w:top w:val="nil"/>
          <w:left w:val="nil"/>
          <w:bottom w:val="nil"/>
          <w:right w:val="nil"/>
          <w:between w:val="nil"/>
        </w:pBdr>
        <w:spacing w:after="120" w:line="276" w:lineRule="auto"/>
        <w:ind w:firstLine="708"/>
        <w:jc w:val="both"/>
        <w:rPr>
          <w:rFonts w:ascii="Verdana" w:eastAsia="Calibri" w:hAnsi="Verdana" w:cs="Arial"/>
          <w:color w:val="000000" w:themeColor="text1"/>
        </w:rPr>
      </w:pPr>
      <w:r w:rsidRPr="00301910">
        <w:rPr>
          <w:rFonts w:ascii="Verdana" w:hAnsi="Verdana" w:cs="Arial"/>
          <w:lang w:eastAsia="es-ES"/>
        </w:rPr>
        <w:t>Al margen de la explicación precedente</w:t>
      </w:r>
      <w:r>
        <w:rPr>
          <w:rFonts w:ascii="Verdana" w:hAnsi="Verdana" w:cs="Arial"/>
          <w:lang w:eastAsia="es-ES"/>
        </w:rPr>
        <w:t xml:space="preserve"> </w:t>
      </w:r>
      <w:r w:rsidRPr="00301910">
        <w:rPr>
          <w:rFonts w:ascii="Verdana" w:hAnsi="Verdana" w:cs="Arial"/>
          <w:lang w:eastAsia="es-ES"/>
        </w:rPr>
        <w:t>debe advertirse que el análisis requerido</w:t>
      </w:r>
      <w:r>
        <w:rPr>
          <w:rFonts w:ascii="Verdana" w:hAnsi="Verdana" w:cs="Arial"/>
          <w:lang w:eastAsia="es-ES"/>
        </w:rPr>
        <w:t xml:space="preserve"> </w:t>
      </w:r>
      <w:r w:rsidRPr="00301910">
        <w:rPr>
          <w:rFonts w:ascii="Verdana" w:hAnsi="Verdana" w:cs="Arial"/>
          <w:lang w:eastAsia="es-ES"/>
        </w:rPr>
        <w:t>para</w:t>
      </w:r>
      <w:r>
        <w:rPr>
          <w:rFonts w:ascii="Verdana" w:hAnsi="Verdana" w:cs="Arial"/>
          <w:lang w:eastAsia="es-ES"/>
        </w:rPr>
        <w:t xml:space="preserve"> resolver problemas específicos en torno a la gestión contractual </w:t>
      </w:r>
      <w:r w:rsidRPr="00301910">
        <w:rPr>
          <w:rFonts w:ascii="Verdana" w:hAnsi="Verdana" w:cs="Arial"/>
          <w:lang w:eastAsia="es-ES"/>
        </w:rPr>
        <w:t>debe ser realizado por</w:t>
      </w:r>
      <w:r>
        <w:rPr>
          <w:rFonts w:ascii="Verdana" w:hAnsi="Verdana" w:cs="Arial"/>
          <w:lang w:eastAsia="es-ES"/>
        </w:rPr>
        <w:t xml:space="preserve"> </w:t>
      </w:r>
      <w:r w:rsidRPr="00301910">
        <w:rPr>
          <w:rFonts w:ascii="Verdana" w:hAnsi="Verdana" w:cs="Arial"/>
          <w:lang w:eastAsia="es-ES"/>
        </w:rPr>
        <w:t>quienes tengan interés en ello, de acuerdo con lo explicado</w:t>
      </w:r>
      <w:r>
        <w:rPr>
          <w:rFonts w:ascii="Verdana" w:hAnsi="Verdana" w:cs="Arial"/>
          <w:lang w:eastAsia="es-ES"/>
        </w:rPr>
        <w:t xml:space="preserve"> </w:t>
      </w:r>
      <w:r w:rsidRPr="00301910">
        <w:rPr>
          <w:rFonts w:ascii="Verdana" w:hAnsi="Verdana" w:cs="Arial"/>
          <w:lang w:eastAsia="es-ES"/>
        </w:rPr>
        <w:t>la aclaración preliminar del presente oficio. De esta manera, las afirmaciones aquí realizadas</w:t>
      </w:r>
      <w:r>
        <w:rPr>
          <w:rFonts w:ascii="Verdana" w:hAnsi="Verdana" w:cs="Arial"/>
          <w:lang w:eastAsia="es-ES"/>
        </w:rPr>
        <w:t xml:space="preserve"> </w:t>
      </w:r>
      <w:r w:rsidRPr="00301910">
        <w:rPr>
          <w:rFonts w:ascii="Verdana" w:hAnsi="Verdana" w:cs="Arial"/>
          <w:lang w:eastAsia="es-ES"/>
        </w:rPr>
        <w:t>no</w:t>
      </w:r>
      <w:r>
        <w:rPr>
          <w:rFonts w:ascii="Verdana" w:hAnsi="Verdana" w:cs="Arial"/>
          <w:lang w:eastAsia="es-ES"/>
        </w:rPr>
        <w:t xml:space="preserve"> </w:t>
      </w:r>
      <w:r w:rsidRPr="00301910">
        <w:rPr>
          <w:rFonts w:ascii="Verdana" w:hAnsi="Verdana" w:cs="Arial"/>
          <w:lang w:eastAsia="es-ES"/>
        </w:rPr>
        <w:t>pueden ser interpretadas como juicios de valor sobre circunstancias</w:t>
      </w:r>
      <w:r>
        <w:rPr>
          <w:rFonts w:ascii="Verdana" w:hAnsi="Verdana" w:cs="Arial"/>
          <w:lang w:eastAsia="es-ES"/>
        </w:rPr>
        <w:t xml:space="preserve"> </w:t>
      </w:r>
      <w:r w:rsidRPr="00301910">
        <w:rPr>
          <w:rFonts w:ascii="Verdana" w:hAnsi="Verdana" w:cs="Arial"/>
          <w:lang w:eastAsia="es-ES"/>
        </w:rPr>
        <w:t>concretas</w:t>
      </w:r>
      <w:r>
        <w:rPr>
          <w:rFonts w:ascii="Verdana" w:hAnsi="Verdana" w:cs="Arial"/>
          <w:lang w:eastAsia="es-ES"/>
        </w:rPr>
        <w:t xml:space="preserve"> </w:t>
      </w:r>
      <w:r w:rsidRPr="00301910">
        <w:rPr>
          <w:rFonts w:ascii="Verdana" w:hAnsi="Verdana" w:cs="Arial"/>
          <w:lang w:eastAsia="es-ES"/>
        </w:rPr>
        <w:t>relacionadas con los hechos que motivan la</w:t>
      </w:r>
      <w:r>
        <w:rPr>
          <w:rFonts w:ascii="Verdana" w:hAnsi="Verdana" w:cs="Arial"/>
          <w:lang w:eastAsia="es-ES"/>
        </w:rPr>
        <w:t xml:space="preserve"> </w:t>
      </w:r>
      <w:r w:rsidRPr="00301910">
        <w:rPr>
          <w:rFonts w:ascii="Verdana" w:hAnsi="Verdana" w:cs="Arial"/>
          <w:lang w:eastAsia="es-ES"/>
        </w:rPr>
        <w:t>consulta.</w:t>
      </w:r>
      <w:r>
        <w:rPr>
          <w:rFonts w:ascii="Verdana" w:hAnsi="Verdana" w:cs="Arial"/>
          <w:lang w:eastAsia="es-ES"/>
        </w:rPr>
        <w:t xml:space="preserve"> </w:t>
      </w:r>
      <w:r w:rsidRPr="00301910">
        <w:rPr>
          <w:rFonts w:ascii="Verdana" w:hAnsi="Verdana" w:cs="Arial"/>
          <w:lang w:eastAsia="es-ES"/>
        </w:rPr>
        <w:t>Por lo anterior, previo concepto de sus asesores, la solución de situaciones particulares corresponde a los interesados</w:t>
      </w:r>
      <w:r>
        <w:rPr>
          <w:rFonts w:ascii="Verdana" w:hAnsi="Verdana" w:cs="Arial"/>
          <w:lang w:eastAsia="es-ES"/>
        </w:rPr>
        <w:t xml:space="preserve"> </w:t>
      </w:r>
      <w:r w:rsidRPr="00301910">
        <w:rPr>
          <w:rFonts w:ascii="Verdana" w:hAnsi="Verdana" w:cs="Arial"/>
          <w:lang w:eastAsia="es-ES"/>
        </w:rPr>
        <w:t>adoptar la decisión correspondiente y, en caso de conflicto, a las autoridades judiciales, fiscales y disciplinarias.</w:t>
      </w:r>
    </w:p>
    <w:p w14:paraId="3CE84147" w14:textId="77777777" w:rsidR="00E965DA" w:rsidRPr="00301910" w:rsidRDefault="00E965DA" w:rsidP="00E965DA">
      <w:pPr>
        <w:spacing w:before="120" w:after="0" w:line="276" w:lineRule="auto"/>
        <w:ind w:firstLine="709"/>
        <w:jc w:val="both"/>
        <w:rPr>
          <w:rFonts w:ascii="Verdana" w:hAnsi="Verdana" w:cs="Arial"/>
          <w:lang w:eastAsia="es-ES"/>
        </w:rPr>
      </w:pPr>
      <w:r w:rsidRPr="00301910">
        <w:rPr>
          <w:rFonts w:ascii="Verdana" w:hAnsi="Verdana" w:cs="Arial"/>
          <w:lang w:eastAsia="es-ES"/>
        </w:rPr>
        <w:t>Dentro de este marco, la Entidad contratante definirá en cada caso concreto lo</w:t>
      </w:r>
      <w:r>
        <w:rPr>
          <w:rFonts w:ascii="Verdana" w:hAnsi="Verdana" w:cs="Arial"/>
          <w:lang w:eastAsia="es-ES"/>
        </w:rPr>
        <w:t xml:space="preserve"> </w:t>
      </w:r>
      <w:r w:rsidRPr="00301910">
        <w:rPr>
          <w:rFonts w:ascii="Verdana" w:hAnsi="Verdana" w:cs="Arial"/>
          <w:lang w:eastAsia="es-ES"/>
        </w:rPr>
        <w:t>relacionado con el tema objeto de consulta. Al tratarse de un análisis</w:t>
      </w:r>
      <w:r>
        <w:rPr>
          <w:rFonts w:ascii="Verdana" w:hAnsi="Verdana" w:cs="Arial"/>
          <w:lang w:eastAsia="es-ES"/>
        </w:rPr>
        <w:t xml:space="preserve"> </w:t>
      </w:r>
      <w:r w:rsidRPr="00301910">
        <w:rPr>
          <w:rFonts w:ascii="Verdana" w:hAnsi="Verdana" w:cs="Arial"/>
          <w:lang w:eastAsia="es-ES"/>
        </w:rPr>
        <w:t xml:space="preserve">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w:t>
      </w:r>
      <w:r w:rsidRPr="00301910">
        <w:rPr>
          <w:rFonts w:ascii="Verdana" w:hAnsi="Verdana" w:cs="Arial"/>
          <w:lang w:eastAsia="es-ES"/>
        </w:rPr>
        <w:lastRenderedPageBreak/>
        <w:t xml:space="preserve">el principio de juridicidad. </w:t>
      </w:r>
      <w:r>
        <w:rPr>
          <w:rFonts w:ascii="Verdana" w:hAnsi="Verdana" w:cs="Arial"/>
          <w:lang w:eastAsia="es-ES"/>
        </w:rPr>
        <w:t>Así</w:t>
      </w:r>
      <w:r w:rsidRPr="00301910">
        <w:rPr>
          <w:rFonts w:ascii="Verdana" w:hAnsi="Verdana" w:cs="Arial"/>
          <w:lang w:eastAsia="es-ES"/>
        </w:rPr>
        <w:t>, cada Entidad definirá la forma de adelantar su gestión contractual, sin que sea atribución de Colombia Compra Eficiente validar sus actuaciones.</w:t>
      </w:r>
    </w:p>
    <w:p w14:paraId="7767EEFD" w14:textId="77777777" w:rsidR="0029019E" w:rsidRPr="00D76985" w:rsidRDefault="0029019E" w:rsidP="00D76985">
      <w:pPr>
        <w:spacing w:after="0" w:line="276" w:lineRule="auto"/>
        <w:ind w:right="51"/>
        <w:jc w:val="both"/>
      </w:pPr>
    </w:p>
    <w:p w14:paraId="353DD0EF" w14:textId="77777777" w:rsidR="00E965DA" w:rsidRPr="000952AC" w:rsidRDefault="00E965DA" w:rsidP="00E965DA">
      <w:pPr>
        <w:spacing w:after="0" w:line="276" w:lineRule="auto"/>
        <w:rPr>
          <w:rFonts w:ascii="Verdana" w:eastAsia="Calibri" w:hAnsi="Verdana" w:cs="Times New Roman"/>
          <w:b/>
          <w:bCs/>
        </w:rPr>
      </w:pPr>
      <w:r w:rsidRPr="000952AC">
        <w:rPr>
          <w:rFonts w:ascii="Verdana" w:eastAsia="Calibri" w:hAnsi="Verdana" w:cs="Times New Roman"/>
          <w:b/>
          <w:bCs/>
        </w:rPr>
        <w:t>4. Referencias normativas, jurisprudenciales y otras fuentes:</w:t>
      </w:r>
    </w:p>
    <w:p w14:paraId="1F85368B" w14:textId="77777777" w:rsidR="00E965DA" w:rsidRPr="000952AC" w:rsidRDefault="00E965DA" w:rsidP="00E965DA">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E965DA" w:rsidRPr="000952AC" w14:paraId="751A26A5" w14:textId="77777777" w:rsidTr="006D75F2">
        <w:trPr>
          <w:trHeight w:val="870"/>
          <w:jc w:val="center"/>
        </w:trPr>
        <w:tc>
          <w:tcPr>
            <w:tcW w:w="8647" w:type="dxa"/>
          </w:tcPr>
          <w:p w14:paraId="548A448B" w14:textId="77777777" w:rsidR="00E965DA" w:rsidRPr="000952AC" w:rsidRDefault="00E965DA" w:rsidP="00E965DA">
            <w:pPr>
              <w:pStyle w:val="Prrafodelista"/>
              <w:widowControl w:val="0"/>
              <w:numPr>
                <w:ilvl w:val="0"/>
                <w:numId w:val="17"/>
              </w:numPr>
              <w:autoSpaceDE w:val="0"/>
              <w:autoSpaceDN w:val="0"/>
              <w:spacing w:after="160" w:line="360" w:lineRule="auto"/>
              <w:jc w:val="both"/>
              <w:rPr>
                <w:rFonts w:ascii="Verdana" w:hAnsi="Verdana" w:cs="Arial"/>
                <w:lang w:val="es-CO"/>
              </w:rPr>
            </w:pPr>
            <w:r w:rsidRPr="000952AC">
              <w:rPr>
                <w:rFonts w:ascii="Verdana" w:eastAsia="Calibri" w:hAnsi="Verdana" w:cs="Arial"/>
                <w:bCs/>
                <w:iCs/>
                <w:lang w:val="es-CO" w:eastAsia="es-ES_tradnl"/>
              </w:rPr>
              <w:t xml:space="preserve">Ley 80 de 1993. Artículo 32. </w:t>
            </w:r>
          </w:p>
          <w:p w14:paraId="57745E5D" w14:textId="77777777" w:rsidR="00E965DA" w:rsidRPr="000952AC" w:rsidRDefault="00E965DA" w:rsidP="00E965DA">
            <w:pPr>
              <w:pStyle w:val="Prrafodelista"/>
              <w:widowControl w:val="0"/>
              <w:numPr>
                <w:ilvl w:val="0"/>
                <w:numId w:val="17"/>
              </w:numPr>
              <w:autoSpaceDE w:val="0"/>
              <w:autoSpaceDN w:val="0"/>
              <w:spacing w:after="160" w:line="360" w:lineRule="auto"/>
              <w:jc w:val="both"/>
              <w:rPr>
                <w:rFonts w:ascii="Verdana" w:hAnsi="Verdana" w:cs="Arial"/>
                <w:lang w:val="es-CO"/>
              </w:rPr>
            </w:pPr>
            <w:r w:rsidRPr="000952AC">
              <w:rPr>
                <w:rFonts w:ascii="Verdana" w:hAnsi="Verdana" w:cs="Arial"/>
                <w:lang w:val="es-CO"/>
              </w:rPr>
              <w:t xml:space="preserve">Decreto 1082 de 2015. Artículo </w:t>
            </w:r>
            <w:r w:rsidRPr="000952AC">
              <w:rPr>
                <w:rFonts w:ascii="Verdana" w:hAnsi="Verdana"/>
                <w:lang w:val="es-CO"/>
              </w:rPr>
              <w:t>2.2.1.2.1.4.9.</w:t>
            </w:r>
          </w:p>
          <w:p w14:paraId="2654F5C5" w14:textId="77777777" w:rsidR="00E965DA" w:rsidRPr="000952AC" w:rsidRDefault="00E965DA" w:rsidP="00E965DA">
            <w:pPr>
              <w:pStyle w:val="Prrafodelista"/>
              <w:widowControl w:val="0"/>
              <w:numPr>
                <w:ilvl w:val="0"/>
                <w:numId w:val="17"/>
              </w:numPr>
              <w:autoSpaceDE w:val="0"/>
              <w:autoSpaceDN w:val="0"/>
              <w:spacing w:after="160" w:line="360" w:lineRule="auto"/>
              <w:jc w:val="both"/>
              <w:rPr>
                <w:rFonts w:ascii="Verdana" w:hAnsi="Verdana" w:cs="Arial"/>
                <w:lang w:val="es-CO"/>
              </w:rPr>
            </w:pPr>
            <w:r w:rsidRPr="000952AC">
              <w:rPr>
                <w:rFonts w:ascii="Verdana" w:hAnsi="Verdana"/>
                <w:lang w:val="es-CO"/>
              </w:rPr>
              <w:t>Ley 1150 de 2007.Aartículo 2, numeral 4°, literal h).</w:t>
            </w:r>
          </w:p>
          <w:p w14:paraId="24655432" w14:textId="77777777" w:rsidR="00E965DA" w:rsidRPr="000952AC" w:rsidRDefault="00E965DA" w:rsidP="00E965DA">
            <w:pPr>
              <w:pStyle w:val="Prrafodelista"/>
              <w:widowControl w:val="0"/>
              <w:numPr>
                <w:ilvl w:val="0"/>
                <w:numId w:val="17"/>
              </w:numPr>
              <w:autoSpaceDE w:val="0"/>
              <w:autoSpaceDN w:val="0"/>
              <w:spacing w:after="160" w:line="360" w:lineRule="auto"/>
              <w:jc w:val="both"/>
              <w:rPr>
                <w:rFonts w:ascii="Verdana" w:hAnsi="Verdana" w:cs="Arial"/>
                <w:lang w:val="es-CO"/>
              </w:rPr>
            </w:pPr>
            <w:r w:rsidRPr="000952AC">
              <w:rPr>
                <w:rFonts w:ascii="Verdana" w:hAnsi="Verdana" w:cs="Arial"/>
                <w:lang w:val="es-CO"/>
              </w:rPr>
              <w:t>Ley 2306 de 2023. Artículo 6.</w:t>
            </w:r>
          </w:p>
          <w:p w14:paraId="5E5BBC88" w14:textId="77777777" w:rsidR="00E965DA" w:rsidRPr="000952AC" w:rsidRDefault="00E965DA" w:rsidP="00E965DA">
            <w:pPr>
              <w:pStyle w:val="Prrafodelista"/>
              <w:widowControl w:val="0"/>
              <w:numPr>
                <w:ilvl w:val="0"/>
                <w:numId w:val="17"/>
              </w:numPr>
              <w:autoSpaceDE w:val="0"/>
              <w:autoSpaceDN w:val="0"/>
              <w:spacing w:after="160" w:line="360" w:lineRule="auto"/>
              <w:jc w:val="both"/>
              <w:rPr>
                <w:rFonts w:ascii="Verdana" w:hAnsi="Verdana" w:cs="Arial"/>
                <w:lang w:val="es-CO"/>
              </w:rPr>
            </w:pPr>
            <w:r w:rsidRPr="000952AC">
              <w:rPr>
                <w:rFonts w:ascii="Verdana" w:hAnsi="Verdana" w:cs="Arial"/>
                <w:lang w:val="es-CO"/>
              </w:rPr>
              <w:t xml:space="preserve">Código Sustantivo del Trabajo. Artículo 238. </w:t>
            </w:r>
          </w:p>
          <w:p w14:paraId="7B9A4C94" w14:textId="77F13515" w:rsidR="00E965DA" w:rsidRPr="004B1938" w:rsidRDefault="00E965DA" w:rsidP="004B1938">
            <w:pPr>
              <w:pStyle w:val="Prrafodelista"/>
              <w:numPr>
                <w:ilvl w:val="0"/>
                <w:numId w:val="17"/>
              </w:numPr>
              <w:spacing w:after="160" w:line="259" w:lineRule="auto"/>
              <w:jc w:val="both"/>
              <w:rPr>
                <w:rFonts w:ascii="Verdana" w:hAnsi="Verdana" w:cs="Arial"/>
                <w:lang w:val="es-CO"/>
              </w:rPr>
            </w:pPr>
            <w:r w:rsidRPr="000952AC">
              <w:rPr>
                <w:rFonts w:ascii="Verdana" w:hAnsi="Verdana" w:cs="Arial"/>
                <w:lang w:val="es-CO"/>
              </w:rPr>
              <w:t xml:space="preserve">Corte Constitucional. Sentencia </w:t>
            </w:r>
            <w:r w:rsidRPr="000952AC">
              <w:rPr>
                <w:rFonts w:ascii="Verdana" w:hAnsi="Verdana"/>
                <w:lang w:val="es-CO"/>
              </w:rPr>
              <w:t xml:space="preserve">SU-075 de 2018. M.P: Gloria Stella Ortiz Delgado. </w:t>
            </w:r>
          </w:p>
          <w:p w14:paraId="2122CA18" w14:textId="77777777" w:rsidR="004B1938" w:rsidRPr="004B1938" w:rsidRDefault="004B1938" w:rsidP="004B1938">
            <w:pPr>
              <w:pStyle w:val="Prrafodelista"/>
              <w:spacing w:after="160" w:line="259" w:lineRule="auto"/>
              <w:jc w:val="both"/>
              <w:rPr>
                <w:rFonts w:ascii="Verdana" w:hAnsi="Verdana" w:cs="Arial"/>
                <w:lang w:val="es-CO"/>
              </w:rPr>
            </w:pPr>
          </w:p>
          <w:p w14:paraId="6978BA75" w14:textId="77777777" w:rsidR="00E965DA" w:rsidRPr="003961B7" w:rsidRDefault="00E965DA" w:rsidP="00E965DA">
            <w:pPr>
              <w:pStyle w:val="Prrafodelista"/>
              <w:numPr>
                <w:ilvl w:val="0"/>
                <w:numId w:val="17"/>
              </w:numPr>
              <w:spacing w:after="160" w:line="259" w:lineRule="auto"/>
              <w:jc w:val="both"/>
              <w:rPr>
                <w:rFonts w:ascii="Verdana" w:hAnsi="Verdana" w:cs="Arial"/>
                <w:lang w:val="it-IT"/>
              </w:rPr>
            </w:pPr>
            <w:r w:rsidRPr="000952AC">
              <w:rPr>
                <w:rFonts w:ascii="Verdana" w:hAnsi="Verdana" w:cs="Arial"/>
                <w:lang w:val="es-CO"/>
              </w:rPr>
              <w:t xml:space="preserve">Corte Constitucional, sentencia T-743 de 2017, </w:t>
            </w:r>
            <w:proofErr w:type="spellStart"/>
            <w:r w:rsidRPr="000952AC">
              <w:rPr>
                <w:rFonts w:ascii="Verdana" w:hAnsi="Verdana" w:cs="Arial"/>
                <w:lang w:val="es-CO"/>
              </w:rPr>
              <w:t>Exp</w:t>
            </w:r>
            <w:proofErr w:type="spellEnd"/>
            <w:r w:rsidRPr="000952AC">
              <w:rPr>
                <w:rFonts w:ascii="Verdana" w:hAnsi="Verdana" w:cs="Arial"/>
                <w:lang w:val="es-CO"/>
              </w:rPr>
              <w:t xml:space="preserve">. </w:t>
            </w:r>
            <w:r w:rsidRPr="003961B7">
              <w:rPr>
                <w:rFonts w:ascii="Verdana" w:hAnsi="Verdana" w:cs="Arial"/>
                <w:lang w:val="it-IT"/>
              </w:rPr>
              <w:t>T-6.366.648 Magistrada Ponente Cristina Pardo Schlesinger.</w:t>
            </w:r>
          </w:p>
          <w:p w14:paraId="579609EC" w14:textId="77777777" w:rsidR="00E965DA" w:rsidRPr="003961B7" w:rsidRDefault="00E965DA" w:rsidP="006D75F2">
            <w:pPr>
              <w:pStyle w:val="Prrafodelista"/>
              <w:rPr>
                <w:rFonts w:ascii="Verdana" w:hAnsi="Verdana" w:cs="Arial"/>
                <w:lang w:val="it-IT"/>
              </w:rPr>
            </w:pPr>
          </w:p>
          <w:p w14:paraId="32078065" w14:textId="77777777" w:rsidR="00E965DA" w:rsidRPr="000952AC" w:rsidRDefault="00E965DA" w:rsidP="00E965DA">
            <w:pPr>
              <w:pStyle w:val="Prrafodelista"/>
              <w:numPr>
                <w:ilvl w:val="0"/>
                <w:numId w:val="17"/>
              </w:numPr>
              <w:spacing w:after="160" w:line="259" w:lineRule="auto"/>
              <w:jc w:val="both"/>
              <w:rPr>
                <w:rFonts w:ascii="Verdana" w:hAnsi="Verdana" w:cs="Arial"/>
                <w:lang w:val="es-CO"/>
              </w:rPr>
            </w:pPr>
            <w:r w:rsidRPr="000952AC">
              <w:rPr>
                <w:rFonts w:ascii="Verdana" w:hAnsi="Verdana" w:cs="Arial"/>
                <w:lang w:val="es-CO"/>
              </w:rPr>
              <w:t xml:space="preserve">Corte Constitucional. Sentencia T-329 de 2022. </w:t>
            </w:r>
            <w:r w:rsidRPr="000952AC">
              <w:rPr>
                <w:rFonts w:ascii="Verdana" w:hAnsi="Verdana"/>
                <w:lang w:val="es-CO"/>
              </w:rPr>
              <w:t>M.P: Natalia Ángel Cabo.</w:t>
            </w:r>
          </w:p>
          <w:p w14:paraId="64D57E7A" w14:textId="77777777" w:rsidR="00E965DA" w:rsidRPr="000952AC" w:rsidRDefault="00E965DA" w:rsidP="006D75F2">
            <w:pPr>
              <w:pStyle w:val="Prrafodelista"/>
              <w:rPr>
                <w:rFonts w:ascii="Verdana" w:hAnsi="Verdana" w:cs="Arial"/>
                <w:lang w:val="es-CO"/>
              </w:rPr>
            </w:pPr>
          </w:p>
          <w:p w14:paraId="6D61FBB7" w14:textId="77777777" w:rsidR="00E965DA" w:rsidRPr="000952AC" w:rsidRDefault="00E965DA" w:rsidP="00E965DA">
            <w:pPr>
              <w:pStyle w:val="Prrafodelista"/>
              <w:numPr>
                <w:ilvl w:val="0"/>
                <w:numId w:val="17"/>
              </w:numPr>
              <w:spacing w:after="160" w:line="259" w:lineRule="auto"/>
              <w:jc w:val="both"/>
              <w:rPr>
                <w:rFonts w:ascii="Verdana" w:hAnsi="Verdana" w:cs="Arial"/>
                <w:lang w:val="es-CO"/>
              </w:rPr>
            </w:pPr>
            <w:r w:rsidRPr="000952AC">
              <w:rPr>
                <w:rFonts w:ascii="Verdana" w:hAnsi="Verdana" w:cs="Arial"/>
                <w:lang w:val="es-CO"/>
              </w:rPr>
              <w:t>Corte Constitucional. Sentencia T-119 de 2023. M.P: Paola Andrea Meneses Mosquera.</w:t>
            </w:r>
          </w:p>
          <w:p w14:paraId="63027CCF" w14:textId="77777777" w:rsidR="00E965DA" w:rsidRPr="000952AC" w:rsidRDefault="00E965DA" w:rsidP="006D75F2">
            <w:pPr>
              <w:pStyle w:val="Prrafodelista"/>
              <w:rPr>
                <w:rFonts w:ascii="Verdana" w:hAnsi="Verdana" w:cs="Arial"/>
                <w:lang w:val="es-CO"/>
              </w:rPr>
            </w:pPr>
          </w:p>
          <w:p w14:paraId="717B0F9A" w14:textId="77777777" w:rsidR="00E965DA" w:rsidRPr="000952AC" w:rsidRDefault="00E965DA" w:rsidP="00E965DA">
            <w:pPr>
              <w:pStyle w:val="Prrafodelista"/>
              <w:numPr>
                <w:ilvl w:val="0"/>
                <w:numId w:val="17"/>
              </w:numPr>
              <w:spacing w:after="160" w:line="259" w:lineRule="auto"/>
              <w:jc w:val="both"/>
              <w:rPr>
                <w:rFonts w:ascii="Verdana" w:hAnsi="Verdana" w:cs="Arial"/>
                <w:lang w:val="es-CO"/>
              </w:rPr>
            </w:pPr>
            <w:r w:rsidRPr="000952AC">
              <w:rPr>
                <w:rFonts w:ascii="Verdana" w:hAnsi="Verdana" w:cs="Arial"/>
                <w:lang w:val="es-CO"/>
              </w:rPr>
              <w:t xml:space="preserve">Corte Constitucional. Sentencia T-070 de 2013. M.P: </w:t>
            </w:r>
            <w:proofErr w:type="spellStart"/>
            <w:r w:rsidRPr="000952AC">
              <w:rPr>
                <w:rFonts w:ascii="Verdana" w:hAnsi="Verdana" w:cs="Arial"/>
                <w:lang w:val="es-CO"/>
              </w:rPr>
              <w:t>Alexey</w:t>
            </w:r>
            <w:proofErr w:type="spellEnd"/>
            <w:r w:rsidRPr="000952AC">
              <w:rPr>
                <w:rFonts w:ascii="Verdana" w:hAnsi="Verdana" w:cs="Arial"/>
                <w:lang w:val="es-CO"/>
              </w:rPr>
              <w:t xml:space="preserve"> Julio Estrada.  </w:t>
            </w:r>
          </w:p>
          <w:p w14:paraId="19127132" w14:textId="77777777" w:rsidR="00E965DA" w:rsidRPr="000952AC" w:rsidRDefault="00E965DA" w:rsidP="006D75F2">
            <w:pPr>
              <w:pStyle w:val="Prrafodelista"/>
              <w:jc w:val="both"/>
              <w:rPr>
                <w:rFonts w:ascii="Verdana" w:hAnsi="Verdana" w:cs="Arial"/>
                <w:lang w:val="es-CO"/>
              </w:rPr>
            </w:pPr>
          </w:p>
          <w:p w14:paraId="738D5484" w14:textId="77777777" w:rsidR="00E965DA" w:rsidRPr="000952AC" w:rsidRDefault="00E965DA" w:rsidP="00E965DA">
            <w:pPr>
              <w:pStyle w:val="Prrafodelista"/>
              <w:widowControl w:val="0"/>
              <w:numPr>
                <w:ilvl w:val="0"/>
                <w:numId w:val="17"/>
              </w:numPr>
              <w:autoSpaceDE w:val="0"/>
              <w:autoSpaceDN w:val="0"/>
              <w:spacing w:after="160" w:line="259" w:lineRule="auto"/>
              <w:ind w:left="714" w:hanging="357"/>
              <w:jc w:val="both"/>
              <w:rPr>
                <w:rFonts w:ascii="Verdana" w:hAnsi="Verdana" w:cs="Arial"/>
                <w:lang w:val="es-CO"/>
              </w:rPr>
            </w:pPr>
            <w:r w:rsidRPr="000952AC">
              <w:rPr>
                <w:rFonts w:ascii="Verdana" w:hAnsi="Verdana" w:cs="Arial"/>
                <w:lang w:val="es-CO"/>
              </w:rPr>
              <w:t xml:space="preserve">Corte Constitucional. Sentencia </w:t>
            </w:r>
            <w:r w:rsidRPr="000952AC">
              <w:rPr>
                <w:rFonts w:ascii="Verdana" w:hAnsi="Verdana"/>
                <w:lang w:val="es-CO"/>
              </w:rPr>
              <w:t>T-350 del 2016.</w:t>
            </w:r>
            <w:r w:rsidRPr="000952AC">
              <w:rPr>
                <w:lang w:val="es-CO"/>
              </w:rPr>
              <w:t xml:space="preserve"> </w:t>
            </w:r>
          </w:p>
          <w:p w14:paraId="0FF0457D" w14:textId="77777777" w:rsidR="00E965DA" w:rsidRPr="000952AC" w:rsidRDefault="00E965DA" w:rsidP="006D75F2">
            <w:pPr>
              <w:pStyle w:val="Prrafodelista"/>
              <w:jc w:val="both"/>
              <w:rPr>
                <w:rFonts w:ascii="Verdana" w:hAnsi="Verdana" w:cs="Arial"/>
                <w:lang w:val="es-CO"/>
              </w:rPr>
            </w:pPr>
          </w:p>
          <w:p w14:paraId="0FA697DE" w14:textId="77777777" w:rsidR="00E965DA" w:rsidRPr="000952AC" w:rsidRDefault="00E965DA" w:rsidP="00E965DA">
            <w:pPr>
              <w:pStyle w:val="Prrafodelista"/>
              <w:widowControl w:val="0"/>
              <w:numPr>
                <w:ilvl w:val="0"/>
                <w:numId w:val="17"/>
              </w:numPr>
              <w:autoSpaceDE w:val="0"/>
              <w:autoSpaceDN w:val="0"/>
              <w:spacing w:after="160" w:line="259" w:lineRule="auto"/>
              <w:ind w:left="714" w:hanging="357"/>
              <w:jc w:val="both"/>
              <w:rPr>
                <w:rFonts w:ascii="Verdana" w:hAnsi="Verdana" w:cs="Arial"/>
                <w:lang w:val="es-CO"/>
              </w:rPr>
            </w:pPr>
            <w:r w:rsidRPr="000952AC">
              <w:rPr>
                <w:rFonts w:ascii="Verdana" w:hAnsi="Verdana" w:cs="Arial"/>
                <w:lang w:val="es-CO"/>
              </w:rPr>
              <w:t>Corte Constitucional. Sentencia T-30 de 2018.</w:t>
            </w:r>
          </w:p>
          <w:p w14:paraId="051CCFC2" w14:textId="77777777" w:rsidR="00E965DA" w:rsidRPr="000952AC" w:rsidRDefault="00E965DA" w:rsidP="006D75F2">
            <w:pPr>
              <w:pStyle w:val="Prrafodelista"/>
              <w:jc w:val="both"/>
              <w:rPr>
                <w:rFonts w:ascii="Verdana" w:hAnsi="Verdana" w:cs="Arial"/>
                <w:lang w:val="es-CO"/>
              </w:rPr>
            </w:pPr>
          </w:p>
          <w:p w14:paraId="3D5AEA1E" w14:textId="77777777" w:rsidR="00E965DA" w:rsidRPr="000952AC" w:rsidRDefault="00E965DA" w:rsidP="00E965DA">
            <w:pPr>
              <w:pStyle w:val="Prrafodelista"/>
              <w:widowControl w:val="0"/>
              <w:numPr>
                <w:ilvl w:val="0"/>
                <w:numId w:val="17"/>
              </w:numPr>
              <w:autoSpaceDE w:val="0"/>
              <w:autoSpaceDN w:val="0"/>
              <w:spacing w:after="160" w:line="259" w:lineRule="auto"/>
              <w:ind w:left="714" w:hanging="357"/>
              <w:jc w:val="both"/>
              <w:rPr>
                <w:rFonts w:ascii="Verdana" w:hAnsi="Verdana" w:cs="Arial"/>
                <w:lang w:val="es-CO"/>
              </w:rPr>
            </w:pPr>
            <w:r w:rsidRPr="000952AC">
              <w:rPr>
                <w:rFonts w:ascii="Verdana" w:hAnsi="Verdana" w:cs="Arial"/>
                <w:lang w:val="es-CO"/>
              </w:rPr>
              <w:t xml:space="preserve">Corte Constitucional. Sentencia </w:t>
            </w:r>
            <w:r w:rsidRPr="000952AC">
              <w:rPr>
                <w:lang w:val="es-CO"/>
              </w:rPr>
              <w:t>T-743 de 2017</w:t>
            </w:r>
          </w:p>
          <w:p w14:paraId="63D453EB" w14:textId="77777777" w:rsidR="00E965DA" w:rsidRPr="000952AC" w:rsidRDefault="00E965DA" w:rsidP="006D75F2">
            <w:pPr>
              <w:pStyle w:val="Prrafodelista"/>
              <w:jc w:val="both"/>
              <w:rPr>
                <w:rFonts w:ascii="Verdana" w:hAnsi="Verdana" w:cs="Arial"/>
                <w:lang w:val="es-CO"/>
              </w:rPr>
            </w:pPr>
          </w:p>
          <w:p w14:paraId="63A44219" w14:textId="77777777" w:rsidR="00E965DA" w:rsidRPr="000952AC" w:rsidRDefault="00E965DA" w:rsidP="00E965DA">
            <w:pPr>
              <w:pStyle w:val="Prrafodelista"/>
              <w:widowControl w:val="0"/>
              <w:numPr>
                <w:ilvl w:val="0"/>
                <w:numId w:val="17"/>
              </w:numPr>
              <w:autoSpaceDE w:val="0"/>
              <w:autoSpaceDN w:val="0"/>
              <w:spacing w:after="160" w:line="259" w:lineRule="auto"/>
              <w:ind w:left="714" w:hanging="357"/>
              <w:jc w:val="both"/>
              <w:rPr>
                <w:rFonts w:ascii="Verdana" w:hAnsi="Verdana" w:cs="Arial"/>
                <w:lang w:val="es-CO"/>
              </w:rPr>
            </w:pPr>
            <w:r w:rsidRPr="000952AC">
              <w:rPr>
                <w:rFonts w:ascii="Verdana" w:hAnsi="Verdana" w:cs="Arial"/>
                <w:lang w:val="es-CO"/>
              </w:rPr>
              <w:t xml:space="preserve">Corte Constitucional. Sentencia T-329 de 2022 </w:t>
            </w:r>
          </w:p>
          <w:p w14:paraId="2F88B038" w14:textId="77777777" w:rsidR="00E965DA" w:rsidRPr="000952AC" w:rsidRDefault="00E965DA" w:rsidP="006D75F2">
            <w:pPr>
              <w:pStyle w:val="Prrafodelista"/>
              <w:jc w:val="both"/>
              <w:rPr>
                <w:rFonts w:ascii="Verdana" w:hAnsi="Verdana" w:cs="Arial"/>
                <w:lang w:val="es-CO"/>
              </w:rPr>
            </w:pPr>
          </w:p>
          <w:p w14:paraId="29DD26D7" w14:textId="77777777" w:rsidR="00E965DA" w:rsidRPr="000952AC" w:rsidRDefault="00E965DA" w:rsidP="00E965DA">
            <w:pPr>
              <w:pStyle w:val="Prrafodelista"/>
              <w:widowControl w:val="0"/>
              <w:numPr>
                <w:ilvl w:val="0"/>
                <w:numId w:val="17"/>
              </w:numPr>
              <w:autoSpaceDE w:val="0"/>
              <w:autoSpaceDN w:val="0"/>
              <w:spacing w:after="160" w:line="259" w:lineRule="auto"/>
              <w:ind w:left="714" w:hanging="357"/>
              <w:jc w:val="both"/>
              <w:rPr>
                <w:rFonts w:ascii="Verdana" w:hAnsi="Verdana" w:cs="Arial"/>
                <w:lang w:val="es-CO"/>
              </w:rPr>
            </w:pPr>
            <w:r w:rsidRPr="000952AC">
              <w:rPr>
                <w:rFonts w:ascii="Verdana" w:hAnsi="Verdana" w:cs="Arial"/>
                <w:lang w:val="es-CO"/>
              </w:rPr>
              <w:t xml:space="preserve">Corte Constitucional. Sentencia T-119 de 2023. M.P: Paola Andrea Meneses Mosquera. </w:t>
            </w:r>
          </w:p>
          <w:p w14:paraId="2427DF6C" w14:textId="77777777" w:rsidR="00E965DA" w:rsidRPr="000952AC" w:rsidRDefault="00E965DA" w:rsidP="006D75F2">
            <w:pPr>
              <w:pStyle w:val="Prrafodelista"/>
              <w:rPr>
                <w:rFonts w:ascii="Verdana" w:hAnsi="Verdana" w:cs="Arial"/>
                <w:lang w:val="es-CO"/>
              </w:rPr>
            </w:pPr>
          </w:p>
          <w:p w14:paraId="28B2F97E" w14:textId="77777777" w:rsidR="00E965DA" w:rsidRPr="000952AC" w:rsidRDefault="00E965DA" w:rsidP="00E965DA">
            <w:pPr>
              <w:pStyle w:val="Prrafodelista"/>
              <w:widowControl w:val="0"/>
              <w:numPr>
                <w:ilvl w:val="0"/>
                <w:numId w:val="17"/>
              </w:numPr>
              <w:autoSpaceDE w:val="0"/>
              <w:autoSpaceDN w:val="0"/>
              <w:spacing w:after="160" w:line="259" w:lineRule="auto"/>
              <w:ind w:left="714" w:hanging="357"/>
              <w:jc w:val="both"/>
              <w:rPr>
                <w:rFonts w:ascii="Verdana" w:hAnsi="Verdana" w:cs="Arial"/>
                <w:lang w:val="es-CO"/>
              </w:rPr>
            </w:pPr>
            <w:r w:rsidRPr="000952AC">
              <w:rPr>
                <w:rFonts w:ascii="Verdana" w:hAnsi="Verdana" w:cs="Arial"/>
                <w:lang w:val="es-CO"/>
              </w:rPr>
              <w:t xml:space="preserve">Consejo de Estado. Sala de lo Contencioso Administrativo. Sección </w:t>
            </w:r>
            <w:r w:rsidRPr="000952AC">
              <w:rPr>
                <w:rFonts w:ascii="Verdana" w:hAnsi="Verdana" w:cs="Arial"/>
                <w:lang w:val="es-CO"/>
              </w:rPr>
              <w:lastRenderedPageBreak/>
              <w:t xml:space="preserve">Segunda, Subsección A. Sentencia del 26 de enero de 2023. </w:t>
            </w:r>
            <w:proofErr w:type="spellStart"/>
            <w:r w:rsidRPr="000952AC">
              <w:rPr>
                <w:rFonts w:ascii="Verdana" w:hAnsi="Verdana" w:cs="Arial"/>
                <w:lang w:val="es-CO"/>
              </w:rPr>
              <w:t>Exp</w:t>
            </w:r>
            <w:proofErr w:type="spellEnd"/>
            <w:r w:rsidRPr="000952AC">
              <w:rPr>
                <w:rFonts w:ascii="Verdana" w:hAnsi="Verdana" w:cs="Arial"/>
                <w:lang w:val="es-CO"/>
              </w:rPr>
              <w:t xml:space="preserve"> (4620-2017), C.P Gabriel Valbuena Hernández.</w:t>
            </w:r>
          </w:p>
        </w:tc>
      </w:tr>
    </w:tbl>
    <w:p w14:paraId="074979E9" w14:textId="77777777" w:rsidR="00E965DA" w:rsidRPr="00E860E7" w:rsidRDefault="00E965DA" w:rsidP="00E965DA">
      <w:pPr>
        <w:spacing w:after="0" w:line="276" w:lineRule="auto"/>
        <w:ind w:right="709"/>
        <w:jc w:val="both"/>
        <w:rPr>
          <w:rFonts w:ascii="Verdana" w:hAnsi="Verdana" w:cs="Arial"/>
          <w:color w:val="000000" w:themeColor="text1"/>
        </w:rPr>
      </w:pPr>
    </w:p>
    <w:p w14:paraId="28D69DC3" w14:textId="77777777" w:rsidR="00E965DA" w:rsidRPr="00E860E7" w:rsidRDefault="00E965DA" w:rsidP="00E965DA">
      <w:pPr>
        <w:spacing w:after="0" w:line="276" w:lineRule="auto"/>
        <w:rPr>
          <w:rFonts w:ascii="Verdana" w:eastAsia="Calibri" w:hAnsi="Verdana" w:cs="Times New Roman"/>
          <w:b/>
          <w:bCs/>
        </w:rPr>
      </w:pPr>
      <w:r w:rsidRPr="00E860E7">
        <w:rPr>
          <w:rFonts w:ascii="Verdana" w:eastAsia="Calibri" w:hAnsi="Verdana" w:cs="Times New Roman"/>
          <w:b/>
          <w:bCs/>
        </w:rPr>
        <w:t>5. Doctrina de la Agencia Nacional de Contratación Pública:</w:t>
      </w:r>
    </w:p>
    <w:p w14:paraId="4C6F0B92" w14:textId="77777777" w:rsidR="00E965DA" w:rsidRPr="00E860E7" w:rsidRDefault="00E965DA" w:rsidP="00E965DA">
      <w:pPr>
        <w:widowControl w:val="0"/>
        <w:autoSpaceDE w:val="0"/>
        <w:autoSpaceDN w:val="0"/>
        <w:spacing w:after="0" w:line="276" w:lineRule="auto"/>
        <w:jc w:val="both"/>
        <w:rPr>
          <w:rFonts w:ascii="Verdana" w:hAnsi="Verdana" w:cs="Arial"/>
          <w:bCs/>
          <w:shd w:val="clear" w:color="auto" w:fill="FFFFFF"/>
        </w:rPr>
      </w:pPr>
    </w:p>
    <w:p w14:paraId="5B1BAFB0" w14:textId="77777777" w:rsidR="00E965DA" w:rsidRPr="00E860E7" w:rsidRDefault="00E965DA" w:rsidP="00E965DA">
      <w:pPr>
        <w:widowControl w:val="0"/>
        <w:autoSpaceDE w:val="0"/>
        <w:autoSpaceDN w:val="0"/>
        <w:spacing w:after="0" w:line="276" w:lineRule="auto"/>
        <w:jc w:val="both"/>
        <w:rPr>
          <w:rFonts w:ascii="Verdana" w:hAnsi="Verdana" w:cs="Arial"/>
          <w:bCs/>
          <w:shd w:val="clear" w:color="auto" w:fill="FFFFFF"/>
        </w:rPr>
      </w:pPr>
      <w:r w:rsidRPr="00E860E7">
        <w:rPr>
          <w:rFonts w:ascii="Verdana" w:hAnsi="Verdana" w:cs="Arial"/>
          <w:bCs/>
          <w:shd w:val="clear" w:color="auto" w:fill="FFFFFF"/>
        </w:rPr>
        <w:t xml:space="preserve">Sobre la estabilidad laboral reforzada en mujer embarazada que tiene un vínculo a través de un contrato de prestación de servicios, esta Subdirección se ha pronunciado en los conceptos 2201913000009150 del 11 de diciembre de 2019, 2201913000009571 del 24 de diciembre de 2019, C-712 del 7 de diciembre de 2022, C-789 del 22 de noviembre de 2022, C-920 del 14 de febrero de 2023, C-031 del 17 de marzo de 2023, C-213 de 26 de junio de 2023, C-463 del 11 de noviembre de 2023, C- 015 del 13 de febrero de 2024, C-076 del 8 de julio de 2024, C-300 del 21 de agosto de 2024, C-922 del 8 de diciembre de 2024, C-142 del 14 de marzo de 2025, C- 192 del 25 de marzo de 2025, C- 414 del 12 de mayo de 2025, entre otros. </w:t>
      </w:r>
      <w:r w:rsidRPr="00E860E7">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02FCFFF" w14:textId="77777777" w:rsidR="00E965DA" w:rsidRPr="00E860E7" w:rsidRDefault="00E965DA" w:rsidP="00E965DA">
      <w:pPr>
        <w:spacing w:after="0" w:line="276" w:lineRule="auto"/>
        <w:jc w:val="both"/>
        <w:rPr>
          <w:rFonts w:ascii="Verdana" w:eastAsia="Calibri" w:hAnsi="Verdana" w:cs="Times New Roman"/>
        </w:rPr>
      </w:pPr>
      <w:hyperlink r:id="rId16" w:history="1">
        <w:r w:rsidRPr="00E860E7">
          <w:rPr>
            <w:rStyle w:val="Hipervnculo"/>
            <w:rFonts w:ascii="Verdana" w:hAnsi="Verdana"/>
          </w:rPr>
          <w:t>https://www.colombiacompra.gov.co/normativa-y-relatoria/conoce-la-relatoria</w:t>
        </w:r>
      </w:hyperlink>
      <w:r w:rsidRPr="00E860E7">
        <w:rPr>
          <w:rFonts w:ascii="Verdana" w:hAnsi="Verdana"/>
        </w:rPr>
        <w:t xml:space="preserve"> </w:t>
      </w:r>
    </w:p>
    <w:p w14:paraId="554B5A67" w14:textId="77777777" w:rsidR="00E965DA" w:rsidRPr="00E860E7" w:rsidRDefault="00E965DA" w:rsidP="00E965DA">
      <w:pPr>
        <w:spacing w:after="0" w:line="276" w:lineRule="auto"/>
        <w:jc w:val="both"/>
        <w:rPr>
          <w:rFonts w:ascii="Verdana" w:eastAsia="Calibri" w:hAnsi="Verdana" w:cs="Times New Roman"/>
        </w:rPr>
      </w:pPr>
    </w:p>
    <w:p w14:paraId="46D8096B" w14:textId="77777777" w:rsidR="00E965DA" w:rsidRPr="00E860E7" w:rsidRDefault="00E965DA" w:rsidP="00E965DA">
      <w:pPr>
        <w:spacing w:after="0" w:line="276" w:lineRule="auto"/>
        <w:jc w:val="both"/>
        <w:rPr>
          <w:rFonts w:ascii="Verdana" w:hAnsi="Verdana"/>
        </w:rPr>
      </w:pPr>
      <w:r w:rsidRPr="00E860E7">
        <w:rPr>
          <w:rFonts w:ascii="Verdana" w:hAnsi="Verdana"/>
        </w:rPr>
        <w:t xml:space="preserve">Aprovechamos la oportunidad para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68EE2C34" w14:textId="77777777" w:rsidR="00E965DA" w:rsidRPr="00E860E7" w:rsidRDefault="00E965DA" w:rsidP="00E965DA">
      <w:pPr>
        <w:spacing w:after="0" w:line="276" w:lineRule="auto"/>
        <w:jc w:val="both"/>
        <w:rPr>
          <w:rFonts w:ascii="Verdana" w:hAnsi="Verdana"/>
        </w:rPr>
      </w:pPr>
    </w:p>
    <w:p w14:paraId="1422BB08" w14:textId="77777777" w:rsidR="00E965DA" w:rsidRPr="00E860E7" w:rsidRDefault="00E965DA" w:rsidP="00E965DA">
      <w:pPr>
        <w:pStyle w:val="Prrafodelista"/>
        <w:numPr>
          <w:ilvl w:val="0"/>
          <w:numId w:val="15"/>
        </w:numPr>
        <w:spacing w:after="0" w:line="276" w:lineRule="auto"/>
        <w:jc w:val="both"/>
        <w:rPr>
          <w:rFonts w:ascii="Verdana" w:hAnsi="Verdana"/>
          <w:lang w:val="es-CO"/>
        </w:rPr>
      </w:pPr>
      <w:r w:rsidRPr="00E860E7">
        <w:rPr>
          <w:rFonts w:ascii="Verdana" w:hAnsi="Verdana"/>
          <w:lang w:val="es-CO"/>
        </w:rPr>
        <w:t>Línea nacional gratuita o servicio a la ciudadanía: 01800 0520808</w:t>
      </w:r>
    </w:p>
    <w:p w14:paraId="136DEA37" w14:textId="77777777" w:rsidR="00E965DA" w:rsidRPr="00E860E7" w:rsidRDefault="00E965DA" w:rsidP="00E965DA">
      <w:pPr>
        <w:pStyle w:val="Prrafodelista"/>
        <w:numPr>
          <w:ilvl w:val="0"/>
          <w:numId w:val="15"/>
        </w:numPr>
        <w:spacing w:after="0" w:line="276" w:lineRule="auto"/>
        <w:jc w:val="both"/>
        <w:rPr>
          <w:rFonts w:ascii="Verdana" w:hAnsi="Verdana"/>
          <w:lang w:val="es-CO"/>
        </w:rPr>
      </w:pPr>
      <w:r w:rsidRPr="00E860E7">
        <w:rPr>
          <w:rFonts w:ascii="Verdana" w:hAnsi="Verdana"/>
          <w:lang w:val="es-CO"/>
        </w:rPr>
        <w:t>Línea en Bogotá (Mesa de servicio): +57 601 7456788</w:t>
      </w:r>
    </w:p>
    <w:p w14:paraId="7ABEFE51" w14:textId="77777777" w:rsidR="00E965DA" w:rsidRPr="00E860E7" w:rsidRDefault="00E965DA" w:rsidP="00E965DA">
      <w:pPr>
        <w:pStyle w:val="Prrafodelista"/>
        <w:numPr>
          <w:ilvl w:val="0"/>
          <w:numId w:val="15"/>
        </w:numPr>
        <w:spacing w:after="0" w:line="276" w:lineRule="auto"/>
        <w:jc w:val="both"/>
        <w:rPr>
          <w:rFonts w:ascii="Verdana" w:hAnsi="Verdana"/>
          <w:lang w:val="es-CO"/>
        </w:rPr>
      </w:pPr>
      <w:r w:rsidRPr="00E860E7">
        <w:rPr>
          <w:rFonts w:ascii="Verdana" w:hAnsi="Verdana"/>
          <w:lang w:val="es-CO"/>
        </w:rPr>
        <w:t>Línea de servicio y atención al ciudadano: +57 601 7956600</w:t>
      </w:r>
    </w:p>
    <w:p w14:paraId="0C2F6E6D" w14:textId="77777777" w:rsidR="00E965DA" w:rsidRPr="00E860E7" w:rsidRDefault="00E965DA" w:rsidP="00E965DA">
      <w:pPr>
        <w:pStyle w:val="Prrafodelista"/>
        <w:numPr>
          <w:ilvl w:val="0"/>
          <w:numId w:val="15"/>
        </w:numPr>
        <w:spacing w:after="0" w:line="276" w:lineRule="auto"/>
        <w:jc w:val="both"/>
        <w:rPr>
          <w:rFonts w:ascii="Verdana" w:hAnsi="Verdana"/>
          <w:lang w:val="es-CO"/>
        </w:rPr>
      </w:pPr>
      <w:r w:rsidRPr="00E860E7">
        <w:rPr>
          <w:rFonts w:ascii="Verdana" w:hAnsi="Verdana"/>
          <w:lang w:val="es-CO"/>
        </w:rPr>
        <w:t xml:space="preserve">Página web: </w:t>
      </w:r>
      <w:hyperlink r:id="rId17" w:history="1">
        <w:r w:rsidRPr="00E860E7">
          <w:rPr>
            <w:rStyle w:val="Hipervnculo"/>
            <w:rFonts w:ascii="Verdana" w:hAnsi="Verdana"/>
            <w:lang w:val="es-CO"/>
          </w:rPr>
          <w:t>www.colombiacompra.gov.co</w:t>
        </w:r>
      </w:hyperlink>
    </w:p>
    <w:p w14:paraId="12AC0EF6" w14:textId="77777777" w:rsidR="00E965DA" w:rsidRPr="00E860E7" w:rsidRDefault="00E965DA" w:rsidP="00E965DA">
      <w:pPr>
        <w:pStyle w:val="Prrafodelista"/>
        <w:spacing w:after="0" w:line="276" w:lineRule="auto"/>
        <w:ind w:left="785"/>
        <w:jc w:val="both"/>
        <w:rPr>
          <w:rFonts w:ascii="Verdana" w:hAnsi="Verdana"/>
          <w:lang w:val="es-CO"/>
        </w:rPr>
      </w:pPr>
    </w:p>
    <w:p w14:paraId="6DC6B228" w14:textId="77777777" w:rsidR="00E965DA" w:rsidRPr="00E860E7" w:rsidRDefault="00E965DA" w:rsidP="00E965DA">
      <w:pPr>
        <w:spacing w:after="0" w:line="276" w:lineRule="auto"/>
        <w:jc w:val="both"/>
        <w:rPr>
          <w:rFonts w:ascii="Verdana" w:hAnsi="Verdana"/>
        </w:rPr>
      </w:pPr>
      <w:r w:rsidRPr="00E860E7">
        <w:rPr>
          <w:rFonts w:ascii="Verdana" w:hAnsi="Verdana"/>
        </w:rPr>
        <w:t xml:space="preserve">Por último, lo invitamos a seguirnos en las redes sociales en las cuales se difunde información institucional: </w:t>
      </w:r>
    </w:p>
    <w:p w14:paraId="7AAD8A9C" w14:textId="77777777" w:rsidR="00E965DA" w:rsidRPr="00E860E7" w:rsidRDefault="00E965DA" w:rsidP="00E965DA">
      <w:pPr>
        <w:spacing w:after="0" w:line="276" w:lineRule="auto"/>
        <w:jc w:val="both"/>
        <w:rPr>
          <w:rFonts w:ascii="Verdana" w:hAnsi="Verdana"/>
        </w:rPr>
      </w:pPr>
    </w:p>
    <w:p w14:paraId="6EAB7A08" w14:textId="77777777" w:rsidR="00E965DA" w:rsidRPr="00E860E7" w:rsidRDefault="00E965DA" w:rsidP="00E965DA">
      <w:pPr>
        <w:spacing w:after="0" w:line="276" w:lineRule="auto"/>
        <w:jc w:val="both"/>
        <w:rPr>
          <w:rFonts w:ascii="Verdana" w:hAnsi="Verdana"/>
        </w:rPr>
      </w:pPr>
      <w:r w:rsidRPr="00E860E7">
        <w:rPr>
          <w:rFonts w:ascii="Verdana" w:hAnsi="Verdana"/>
        </w:rPr>
        <w:t xml:space="preserve">Twitter: </w:t>
      </w:r>
      <w:r w:rsidRPr="00E860E7">
        <w:rPr>
          <w:rStyle w:val="Hipervnculo"/>
          <w:rFonts w:ascii="Verdana" w:hAnsi="Verdana"/>
        </w:rPr>
        <w:t>@colombiacompra</w:t>
      </w:r>
      <w:r w:rsidRPr="00E860E7">
        <w:rPr>
          <w:rFonts w:ascii="Verdana" w:hAnsi="Verdana"/>
        </w:rPr>
        <w:t xml:space="preserve"> </w:t>
      </w:r>
    </w:p>
    <w:p w14:paraId="43756C62" w14:textId="77777777" w:rsidR="00E965DA" w:rsidRPr="00E860E7" w:rsidRDefault="00E965DA" w:rsidP="00E965DA">
      <w:pPr>
        <w:spacing w:after="0" w:line="276" w:lineRule="auto"/>
        <w:jc w:val="both"/>
        <w:rPr>
          <w:rFonts w:ascii="Verdana" w:hAnsi="Verdana"/>
        </w:rPr>
      </w:pPr>
      <w:r w:rsidRPr="00E860E7">
        <w:rPr>
          <w:rFonts w:ascii="Verdana" w:hAnsi="Verdana"/>
        </w:rPr>
        <w:lastRenderedPageBreak/>
        <w:t xml:space="preserve">Facebook: </w:t>
      </w:r>
      <w:proofErr w:type="spellStart"/>
      <w:r w:rsidRPr="00E860E7">
        <w:rPr>
          <w:rStyle w:val="Hipervnculo"/>
          <w:rFonts w:ascii="Verdana" w:hAnsi="Verdana"/>
        </w:rPr>
        <w:t>ColombiaCompraEficiente</w:t>
      </w:r>
      <w:proofErr w:type="spellEnd"/>
    </w:p>
    <w:p w14:paraId="0ACBBF9A" w14:textId="77777777" w:rsidR="00E965DA" w:rsidRPr="00E860E7" w:rsidRDefault="00E965DA" w:rsidP="00E965DA">
      <w:pPr>
        <w:spacing w:after="0" w:line="276" w:lineRule="auto"/>
        <w:jc w:val="both"/>
        <w:rPr>
          <w:rFonts w:ascii="Verdana" w:hAnsi="Verdana"/>
        </w:rPr>
      </w:pPr>
      <w:r w:rsidRPr="00E860E7">
        <w:rPr>
          <w:rFonts w:ascii="Verdana" w:hAnsi="Verdana"/>
        </w:rPr>
        <w:t xml:space="preserve">LinkedIn: </w:t>
      </w:r>
      <w:r w:rsidRPr="00E860E7">
        <w:rPr>
          <w:rStyle w:val="Hipervnculo"/>
          <w:rFonts w:ascii="Verdana" w:hAnsi="Verdana"/>
        </w:rPr>
        <w:t>Agencia Nacional de Contratación Pública - Colombia Compra Eficiente</w:t>
      </w:r>
      <w:r w:rsidRPr="00E860E7">
        <w:rPr>
          <w:rFonts w:ascii="Verdana" w:hAnsi="Verdana"/>
        </w:rPr>
        <w:t xml:space="preserve"> Instagram: </w:t>
      </w:r>
      <w:r w:rsidRPr="00E860E7">
        <w:rPr>
          <w:rStyle w:val="Hipervnculo"/>
          <w:rFonts w:ascii="Verdana" w:hAnsi="Verdana"/>
        </w:rPr>
        <w:t>@colombiacompraeficiente_cce</w:t>
      </w:r>
    </w:p>
    <w:p w14:paraId="45821BCF" w14:textId="77777777" w:rsidR="00E965DA" w:rsidRPr="00E860E7" w:rsidRDefault="00E965DA" w:rsidP="00E965DA">
      <w:pPr>
        <w:spacing w:after="0" w:line="276" w:lineRule="auto"/>
        <w:jc w:val="both"/>
        <w:rPr>
          <w:rFonts w:ascii="Verdana" w:hAnsi="Verdana"/>
        </w:rPr>
      </w:pPr>
    </w:p>
    <w:p w14:paraId="2B71BC20" w14:textId="77777777" w:rsidR="00E965DA" w:rsidRPr="00E860E7" w:rsidRDefault="00E965DA" w:rsidP="00E965DA">
      <w:pPr>
        <w:spacing w:after="0" w:line="276" w:lineRule="auto"/>
        <w:jc w:val="both"/>
        <w:rPr>
          <w:rFonts w:ascii="Verdana" w:eastAsia="Calibri" w:hAnsi="Verdana" w:cs="Times New Roman"/>
          <w:bCs/>
        </w:rPr>
      </w:pPr>
      <w:r w:rsidRPr="00E860E7">
        <w:rPr>
          <w:rFonts w:ascii="Verdana" w:eastAsia="Calibri" w:hAnsi="Verdana" w:cs="Times New Roman"/>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454AEEFE" w14:textId="77777777" w:rsidR="00E965DA" w:rsidRPr="00E860E7" w:rsidRDefault="00E965DA" w:rsidP="00E965DA">
      <w:pPr>
        <w:spacing w:after="0" w:line="276" w:lineRule="auto"/>
        <w:jc w:val="both"/>
        <w:rPr>
          <w:rFonts w:ascii="Verdana" w:eastAsia="Calibri" w:hAnsi="Verdana" w:cs="Times New Roman"/>
        </w:rPr>
      </w:pPr>
    </w:p>
    <w:p w14:paraId="0C18D2FB" w14:textId="77777777" w:rsidR="00D76985" w:rsidRDefault="00D76985" w:rsidP="00E965DA">
      <w:pPr>
        <w:spacing w:after="0" w:line="276" w:lineRule="auto"/>
        <w:jc w:val="both"/>
        <w:rPr>
          <w:rFonts w:ascii="Verdana" w:eastAsia="Calibri" w:hAnsi="Verdana" w:cs="Times New Roman"/>
        </w:rPr>
      </w:pPr>
    </w:p>
    <w:p w14:paraId="66BF582B" w14:textId="326948C1" w:rsidR="00E965DA" w:rsidRPr="00E860E7" w:rsidRDefault="00E965DA" w:rsidP="00E965DA">
      <w:pPr>
        <w:spacing w:after="0" w:line="276" w:lineRule="auto"/>
        <w:jc w:val="both"/>
        <w:rPr>
          <w:rFonts w:ascii="Verdana" w:eastAsia="Calibri" w:hAnsi="Verdana" w:cs="Times New Roman"/>
        </w:rPr>
      </w:pPr>
      <w:r w:rsidRPr="00E860E7">
        <w:rPr>
          <w:rFonts w:ascii="Verdana" w:eastAsia="Calibri" w:hAnsi="Verdana" w:cs="Times New Roman"/>
        </w:rPr>
        <w:t>Atentamente,</w:t>
      </w:r>
    </w:p>
    <w:p w14:paraId="55A657EA" w14:textId="64FE0670" w:rsidR="00E965DA" w:rsidRPr="00E860E7" w:rsidRDefault="00E965DA" w:rsidP="00E965DA">
      <w:pPr>
        <w:spacing w:after="0" w:line="276" w:lineRule="auto"/>
        <w:jc w:val="center"/>
      </w:pPr>
    </w:p>
    <w:p w14:paraId="1A9AD306" w14:textId="51266B07" w:rsidR="004B1938" w:rsidRPr="00D77309" w:rsidRDefault="00D77309" w:rsidP="00D77309">
      <w:pPr>
        <w:spacing w:after="0" w:line="276" w:lineRule="auto"/>
        <w:jc w:val="center"/>
      </w:pPr>
      <w:r>
        <w:rPr>
          <w:noProof/>
        </w:rPr>
        <w:drawing>
          <wp:inline distT="0" distB="0" distL="0" distR="0" wp14:anchorId="6C2DCDAF" wp14:editId="3438970E">
            <wp:extent cx="4249420" cy="1612093"/>
            <wp:effectExtent l="0" t="0" r="0" b="7620"/>
            <wp:docPr id="1" name="Imagen 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53304" cy="1613566"/>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E965DA" w:rsidRPr="000952AC" w14:paraId="754E68EF" w14:textId="77777777" w:rsidTr="006D75F2">
        <w:trPr>
          <w:trHeight w:val="315"/>
        </w:trPr>
        <w:tc>
          <w:tcPr>
            <w:tcW w:w="893" w:type="dxa"/>
            <w:vAlign w:val="center"/>
            <w:hideMark/>
          </w:tcPr>
          <w:p w14:paraId="0DC44443" w14:textId="77777777" w:rsidR="00E965DA" w:rsidRPr="000952AC" w:rsidRDefault="00E965DA" w:rsidP="006D75F2">
            <w:pPr>
              <w:contextualSpacing/>
              <w:rPr>
                <w:rFonts w:ascii="Verdana" w:hAnsi="Verdana" w:cs="Arial"/>
                <w:sz w:val="16"/>
                <w:szCs w:val="16"/>
                <w:lang w:eastAsia="es-ES"/>
              </w:rPr>
            </w:pPr>
            <w:r w:rsidRPr="000952AC">
              <w:rPr>
                <w:rFonts w:ascii="Verdana"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3D7B87C5" w14:textId="77777777" w:rsidR="00E965DA" w:rsidRPr="000952AC" w:rsidRDefault="00E965DA" w:rsidP="006D75F2">
            <w:pPr>
              <w:contextualSpacing/>
              <w:rPr>
                <w:rStyle w:val="normaltextrun"/>
                <w:rFonts w:ascii="Verdana" w:hAnsi="Verdana"/>
                <w:sz w:val="16"/>
                <w:szCs w:val="16"/>
              </w:rPr>
            </w:pPr>
            <w:r w:rsidRPr="000952AC">
              <w:rPr>
                <w:rStyle w:val="normaltextrun"/>
                <w:rFonts w:ascii="Verdana" w:hAnsi="Verdana"/>
                <w:sz w:val="16"/>
                <w:szCs w:val="16"/>
              </w:rPr>
              <w:t xml:space="preserve">Esperanza Contreras P </w:t>
            </w:r>
          </w:p>
          <w:p w14:paraId="47146AB4" w14:textId="77777777" w:rsidR="00E965DA" w:rsidRPr="000952AC" w:rsidRDefault="00E965DA" w:rsidP="006D75F2">
            <w:pPr>
              <w:contextualSpacing/>
              <w:rPr>
                <w:rFonts w:ascii="Verdana" w:eastAsia="Arial" w:hAnsi="Verdana" w:cs="Arial"/>
                <w:sz w:val="16"/>
                <w:szCs w:val="16"/>
              </w:rPr>
            </w:pPr>
            <w:r w:rsidRPr="000952AC">
              <w:rPr>
                <w:rStyle w:val="normaltextrun"/>
                <w:rFonts w:ascii="Verdana" w:hAnsi="Verdana" w:cs="Arial"/>
                <w:sz w:val="16"/>
                <w:szCs w:val="16"/>
              </w:rPr>
              <w:t>Contratista de la Subdirección de Gestión Contractual</w:t>
            </w:r>
            <w:r w:rsidRPr="000952AC">
              <w:rPr>
                <w:rStyle w:val="eop"/>
                <w:rFonts w:ascii="Verdana" w:hAnsi="Verdana" w:cs="Arial"/>
                <w:sz w:val="16"/>
                <w:szCs w:val="16"/>
              </w:rPr>
              <w:t> </w:t>
            </w:r>
          </w:p>
        </w:tc>
      </w:tr>
      <w:tr w:rsidR="00E965DA" w:rsidRPr="000952AC" w14:paraId="73F64CCD" w14:textId="77777777" w:rsidTr="006D75F2">
        <w:trPr>
          <w:trHeight w:val="330"/>
        </w:trPr>
        <w:tc>
          <w:tcPr>
            <w:tcW w:w="893" w:type="dxa"/>
            <w:vAlign w:val="center"/>
            <w:hideMark/>
          </w:tcPr>
          <w:p w14:paraId="5C1C8817" w14:textId="77777777" w:rsidR="00E965DA" w:rsidRPr="000952AC" w:rsidRDefault="00E965DA" w:rsidP="006D75F2">
            <w:pPr>
              <w:contextualSpacing/>
              <w:rPr>
                <w:rFonts w:ascii="Verdana" w:hAnsi="Verdana" w:cs="Arial"/>
                <w:sz w:val="16"/>
                <w:szCs w:val="16"/>
                <w:lang w:eastAsia="es-ES"/>
              </w:rPr>
            </w:pPr>
            <w:r w:rsidRPr="000952AC">
              <w:rPr>
                <w:rFonts w:ascii="Verdana"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D9DD084" w14:textId="77777777" w:rsidR="00E965DA" w:rsidRPr="000952AC" w:rsidRDefault="00E965DA" w:rsidP="006D75F2">
            <w:pPr>
              <w:pStyle w:val="paragraph"/>
              <w:spacing w:before="0" w:beforeAutospacing="0" w:after="0" w:afterAutospacing="0"/>
              <w:contextualSpacing/>
              <w:textAlignment w:val="baseline"/>
              <w:rPr>
                <w:rStyle w:val="normaltextrun"/>
                <w:rFonts w:ascii="Verdana" w:hAnsi="Verdana"/>
                <w:sz w:val="16"/>
                <w:szCs w:val="16"/>
              </w:rPr>
            </w:pPr>
            <w:r w:rsidRPr="000952AC">
              <w:rPr>
                <w:rStyle w:val="normaltextrun"/>
                <w:rFonts w:ascii="Verdana" w:hAnsi="Verdana"/>
                <w:sz w:val="16"/>
                <w:szCs w:val="16"/>
              </w:rPr>
              <w:t xml:space="preserve">Diana Lucía Saavedra Castañeda </w:t>
            </w:r>
          </w:p>
          <w:p w14:paraId="3A5542F4" w14:textId="77777777" w:rsidR="00E965DA" w:rsidRPr="000952AC" w:rsidRDefault="00E965DA" w:rsidP="006D75F2">
            <w:pPr>
              <w:pStyle w:val="paragraph"/>
              <w:spacing w:before="0" w:beforeAutospacing="0" w:after="0" w:afterAutospacing="0"/>
              <w:contextualSpacing/>
              <w:textAlignment w:val="baseline"/>
              <w:rPr>
                <w:rFonts w:ascii="Verdana" w:hAnsi="Verdana" w:cs="Segoe UI"/>
                <w:sz w:val="16"/>
                <w:szCs w:val="16"/>
              </w:rPr>
            </w:pPr>
            <w:r w:rsidRPr="000952AC">
              <w:rPr>
                <w:rStyle w:val="eop"/>
                <w:rFonts w:ascii="Verdana" w:hAnsi="Verdana" w:cs="Arial"/>
                <w:sz w:val="16"/>
                <w:szCs w:val="16"/>
              </w:rPr>
              <w:t xml:space="preserve">Contratista de la Subdirección de Negocios </w:t>
            </w:r>
          </w:p>
        </w:tc>
      </w:tr>
      <w:tr w:rsidR="00E965DA" w:rsidRPr="000952AC" w14:paraId="71CCCF4B" w14:textId="77777777" w:rsidTr="006D75F2">
        <w:trPr>
          <w:trHeight w:val="300"/>
        </w:trPr>
        <w:tc>
          <w:tcPr>
            <w:tcW w:w="893" w:type="dxa"/>
            <w:vAlign w:val="center"/>
          </w:tcPr>
          <w:p w14:paraId="4AED3D39" w14:textId="77777777" w:rsidR="00E965DA" w:rsidRPr="000952AC" w:rsidRDefault="00E965DA" w:rsidP="006D75F2">
            <w:pPr>
              <w:contextualSpacing/>
              <w:rPr>
                <w:rFonts w:ascii="Verdana" w:hAnsi="Verdana" w:cs="Arial"/>
                <w:sz w:val="16"/>
                <w:szCs w:val="16"/>
                <w:lang w:eastAsia="es-ES"/>
              </w:rPr>
            </w:pPr>
            <w:r w:rsidRPr="000952AC">
              <w:rPr>
                <w:rFonts w:ascii="Verdana"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A528B27" w14:textId="77777777" w:rsidR="00E965DA" w:rsidRPr="000952AC" w:rsidRDefault="00E965DA" w:rsidP="006D75F2">
            <w:pPr>
              <w:contextualSpacing/>
              <w:rPr>
                <w:rFonts w:ascii="Verdana" w:eastAsia="Calibri" w:hAnsi="Verdana" w:cs="Arial"/>
                <w:sz w:val="16"/>
                <w:szCs w:val="16"/>
                <w:lang w:eastAsia="es-ES"/>
              </w:rPr>
            </w:pPr>
            <w:r>
              <w:rPr>
                <w:rFonts w:ascii="Verdana" w:eastAsia="Calibri" w:hAnsi="Verdana" w:cs="Arial"/>
                <w:sz w:val="16"/>
                <w:szCs w:val="16"/>
                <w:lang w:eastAsia="es-ES"/>
              </w:rPr>
              <w:t xml:space="preserve">Ana María Tolosa Rico </w:t>
            </w:r>
          </w:p>
          <w:p w14:paraId="1BB109AC" w14:textId="77777777" w:rsidR="00E965DA" w:rsidRPr="000952AC" w:rsidRDefault="00E965DA" w:rsidP="006D75F2">
            <w:pPr>
              <w:contextualSpacing/>
              <w:rPr>
                <w:rFonts w:ascii="Verdana" w:eastAsia="Calibri" w:hAnsi="Verdana" w:cs="Arial"/>
                <w:sz w:val="16"/>
                <w:szCs w:val="16"/>
                <w:lang w:eastAsia="es-ES"/>
              </w:rPr>
            </w:pPr>
            <w:r w:rsidRPr="000952AC">
              <w:rPr>
                <w:rFonts w:ascii="Verdana" w:eastAsia="Calibri" w:hAnsi="Verdana" w:cs="Arial"/>
                <w:sz w:val="16"/>
                <w:szCs w:val="16"/>
                <w:lang w:eastAsia="es-ES"/>
              </w:rPr>
              <w:t>Subdirectora de Gestión Contractual</w:t>
            </w:r>
            <w:r>
              <w:rPr>
                <w:rFonts w:ascii="Verdana" w:eastAsia="Calibri" w:hAnsi="Verdana" w:cs="Arial"/>
                <w:sz w:val="16"/>
                <w:szCs w:val="16"/>
                <w:lang w:eastAsia="es-ES"/>
              </w:rPr>
              <w:t xml:space="preserve"> (E)</w:t>
            </w:r>
            <w:r w:rsidRPr="000952AC">
              <w:rPr>
                <w:rFonts w:ascii="Verdana" w:eastAsia="Calibri" w:hAnsi="Verdana" w:cs="Arial"/>
                <w:sz w:val="16"/>
                <w:szCs w:val="16"/>
                <w:lang w:eastAsia="es-ES"/>
              </w:rPr>
              <w:t xml:space="preserve"> ANCP – CCE</w:t>
            </w:r>
          </w:p>
        </w:tc>
      </w:tr>
    </w:tbl>
    <w:p w14:paraId="593958D8" w14:textId="77777777" w:rsidR="00E965DA" w:rsidRPr="000952AC" w:rsidRDefault="00E965DA" w:rsidP="00E965DA">
      <w:pPr>
        <w:spacing w:after="0"/>
        <w:rPr>
          <w:rFonts w:ascii="Verdana" w:hAnsi="Verdana"/>
        </w:rPr>
      </w:pPr>
    </w:p>
    <w:p w14:paraId="08124631" w14:textId="77777777" w:rsidR="00E965DA" w:rsidRPr="000952AC" w:rsidRDefault="00E965DA" w:rsidP="00E965DA">
      <w:pPr>
        <w:spacing w:after="0"/>
        <w:jc w:val="both"/>
        <w:rPr>
          <w:rStyle w:val="Hipervnculo"/>
          <w:rFonts w:ascii="Verdana" w:hAnsi="Verdana"/>
        </w:rPr>
      </w:pPr>
    </w:p>
    <w:p w14:paraId="401B729C" w14:textId="77777777" w:rsidR="00E965DA" w:rsidRPr="000952AC" w:rsidRDefault="00E965DA" w:rsidP="00E965DA">
      <w:pPr>
        <w:spacing w:after="0" w:line="240" w:lineRule="auto"/>
        <w:textAlignment w:val="baseline"/>
        <w:rPr>
          <w:rFonts w:ascii="Verdana" w:eastAsia="Times New Roman" w:hAnsi="Verdana" w:cs="Segoe UI"/>
          <w:b/>
          <w:bCs/>
          <w:color w:val="46589C"/>
          <w:lang w:eastAsia="es-CO"/>
        </w:rPr>
      </w:pPr>
    </w:p>
    <w:bookmarkEnd w:id="0"/>
    <w:bookmarkEnd w:id="1"/>
    <w:bookmarkEnd w:id="2"/>
    <w:p w14:paraId="439D6BCF" w14:textId="77777777" w:rsidR="003D5B0D" w:rsidRPr="000952AC" w:rsidRDefault="003D5B0D" w:rsidP="00915038">
      <w:pPr>
        <w:tabs>
          <w:tab w:val="left" w:pos="426"/>
        </w:tabs>
        <w:spacing w:after="0" w:line="276" w:lineRule="auto"/>
        <w:jc w:val="both"/>
        <w:rPr>
          <w:rFonts w:ascii="Verdana" w:eastAsia="Century Gothic" w:hAnsi="Verdana" w:cs="Century Gothic"/>
        </w:rPr>
      </w:pPr>
    </w:p>
    <w:sectPr w:rsidR="003D5B0D" w:rsidRPr="000952AC" w:rsidSect="007C0C0F">
      <w:headerReference w:type="default" r:id="rId19"/>
      <w:footerReference w:type="default" r:id="rId20"/>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6A1030" w14:textId="77777777" w:rsidR="00342768" w:rsidRDefault="00342768" w:rsidP="004A1847">
      <w:pPr>
        <w:spacing w:after="0" w:line="240" w:lineRule="auto"/>
      </w:pPr>
      <w:r>
        <w:separator/>
      </w:r>
    </w:p>
  </w:endnote>
  <w:endnote w:type="continuationSeparator" w:id="0">
    <w:p w14:paraId="16791208" w14:textId="77777777" w:rsidR="00342768" w:rsidRDefault="0034276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UI Semibold">
    <w:panose1 w:val="020B0700000000000000"/>
    <w:charset w:val="80"/>
    <w:family w:val="swiss"/>
    <w:pitch w:val="variable"/>
    <w:sig w:usb0="E00002FF" w:usb1="2AC7FDFF" w:usb2="00000016" w:usb3="00000000" w:csb0="000200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1A2AD2" w14:textId="77777777" w:rsidR="00342768" w:rsidRDefault="00342768" w:rsidP="004A1847">
      <w:pPr>
        <w:spacing w:after="0" w:line="240" w:lineRule="auto"/>
      </w:pPr>
      <w:r>
        <w:separator/>
      </w:r>
    </w:p>
  </w:footnote>
  <w:footnote w:type="continuationSeparator" w:id="0">
    <w:p w14:paraId="1DC8F987" w14:textId="77777777" w:rsidR="00342768" w:rsidRDefault="00342768" w:rsidP="004A1847">
      <w:pPr>
        <w:spacing w:after="0" w:line="240" w:lineRule="auto"/>
      </w:pPr>
      <w:r>
        <w:continuationSeparator/>
      </w:r>
    </w:p>
  </w:footnote>
  <w:footnote w:id="1">
    <w:p w14:paraId="31732FF1" w14:textId="77777777" w:rsidR="00E965DA" w:rsidRPr="003961B7" w:rsidRDefault="00E965DA" w:rsidP="00E965DA">
      <w:pPr>
        <w:pStyle w:val="Textonotapie"/>
        <w:ind w:firstLine="709"/>
        <w:rPr>
          <w:rFonts w:ascii="Verdana" w:hAnsi="Verdana"/>
          <w:sz w:val="14"/>
          <w:szCs w:val="14"/>
          <w:lang w:val="it-IT"/>
        </w:rPr>
      </w:pPr>
      <w:r w:rsidRPr="000952AC">
        <w:rPr>
          <w:rStyle w:val="Refdenotaalpie"/>
          <w:rFonts w:ascii="Verdana" w:hAnsi="Verdana"/>
          <w:sz w:val="14"/>
          <w:szCs w:val="14"/>
          <w:lang w:val="es-CO"/>
        </w:rPr>
        <w:footnoteRef/>
      </w:r>
      <w:r w:rsidRPr="000952AC">
        <w:rPr>
          <w:rFonts w:ascii="Verdana" w:hAnsi="Verdana"/>
          <w:sz w:val="14"/>
          <w:szCs w:val="14"/>
          <w:lang w:val="es-CO"/>
        </w:rPr>
        <w:t xml:space="preserve"> Corte Constitucional, sentencia T-743 de 2017, Exp. </w:t>
      </w:r>
      <w:r w:rsidRPr="003961B7">
        <w:rPr>
          <w:rFonts w:ascii="Verdana" w:hAnsi="Verdana"/>
          <w:sz w:val="14"/>
          <w:szCs w:val="14"/>
          <w:lang w:val="it-IT"/>
        </w:rPr>
        <w:t>T-6.366.648 Magistrada Ponente Cristina Pardo Schlesinger.</w:t>
      </w:r>
    </w:p>
    <w:p w14:paraId="2B0302E6" w14:textId="77777777" w:rsidR="00E965DA" w:rsidRPr="003961B7" w:rsidRDefault="00E965DA" w:rsidP="00E965DA">
      <w:pPr>
        <w:pStyle w:val="Textonotapie"/>
        <w:ind w:firstLine="709"/>
        <w:rPr>
          <w:rFonts w:ascii="Verdana" w:hAnsi="Verdana"/>
          <w:sz w:val="14"/>
          <w:szCs w:val="14"/>
          <w:lang w:val="it-IT"/>
        </w:rPr>
      </w:pPr>
    </w:p>
  </w:footnote>
  <w:footnote w:id="2">
    <w:p w14:paraId="2D92FCEF" w14:textId="77777777" w:rsidR="00E965DA" w:rsidRPr="000952AC" w:rsidRDefault="00E965DA" w:rsidP="00E965DA">
      <w:pPr>
        <w:pStyle w:val="Textonotapie"/>
        <w:ind w:firstLine="709"/>
        <w:rPr>
          <w:rFonts w:ascii="Verdana" w:hAnsi="Verdana"/>
          <w:sz w:val="14"/>
          <w:szCs w:val="14"/>
          <w:lang w:val="es-CO"/>
        </w:rPr>
      </w:pPr>
      <w:r w:rsidRPr="000952AC">
        <w:rPr>
          <w:rStyle w:val="Refdenotaalpie"/>
          <w:rFonts w:ascii="Verdana" w:hAnsi="Verdana"/>
          <w:sz w:val="14"/>
          <w:szCs w:val="14"/>
          <w:lang w:val="es-CO"/>
        </w:rPr>
        <w:footnoteRef/>
      </w:r>
      <w:r w:rsidRPr="000952AC">
        <w:rPr>
          <w:rFonts w:ascii="Verdana" w:hAnsi="Verdana"/>
          <w:sz w:val="14"/>
          <w:szCs w:val="14"/>
          <w:lang w:val="es-CO"/>
        </w:rPr>
        <w:t xml:space="preserve"> Corte Constitucional. Sentencia SU-075 de 2018. Magistrado Ponente: Gloria Stella Ortiz Delgado.</w:t>
      </w:r>
    </w:p>
  </w:footnote>
  <w:footnote w:id="3">
    <w:p w14:paraId="7AFE2C52" w14:textId="77777777" w:rsidR="00E965DA" w:rsidRPr="000952AC" w:rsidRDefault="00E965DA" w:rsidP="00E965DA">
      <w:pPr>
        <w:pStyle w:val="Textonotapie"/>
        <w:ind w:firstLine="709"/>
        <w:rPr>
          <w:rFonts w:ascii="Verdana" w:hAnsi="Verdana"/>
          <w:sz w:val="14"/>
          <w:szCs w:val="14"/>
          <w:lang w:val="es-CO"/>
        </w:rPr>
      </w:pPr>
      <w:r w:rsidRPr="000952AC">
        <w:rPr>
          <w:rStyle w:val="Refdenotaalpie"/>
          <w:rFonts w:ascii="Verdana" w:hAnsi="Verdana"/>
          <w:sz w:val="14"/>
          <w:szCs w:val="14"/>
          <w:lang w:val="es-CO"/>
        </w:rPr>
        <w:footnoteRef/>
      </w:r>
      <w:r w:rsidRPr="000952AC">
        <w:rPr>
          <w:rFonts w:ascii="Verdana" w:hAnsi="Verdana"/>
          <w:sz w:val="14"/>
          <w:szCs w:val="14"/>
          <w:lang w:val="es-CO"/>
        </w:rPr>
        <w:t xml:space="preserve">  M.P: Gloria Stella Ortiz Delgado. </w:t>
      </w:r>
    </w:p>
    <w:p w14:paraId="03F73B48" w14:textId="77777777" w:rsidR="00E965DA" w:rsidRPr="000952AC" w:rsidRDefault="00E965DA" w:rsidP="00E965DA">
      <w:pPr>
        <w:pStyle w:val="Textonotapie"/>
        <w:ind w:firstLine="709"/>
        <w:rPr>
          <w:rFonts w:ascii="Verdana" w:hAnsi="Verdana"/>
          <w:sz w:val="14"/>
          <w:szCs w:val="14"/>
          <w:lang w:val="es-CO"/>
        </w:rPr>
      </w:pPr>
    </w:p>
  </w:footnote>
  <w:footnote w:id="4">
    <w:p w14:paraId="3EA9E570" w14:textId="77777777" w:rsidR="00E965DA" w:rsidRDefault="00E965DA" w:rsidP="00E965DA">
      <w:pPr>
        <w:pStyle w:val="Textonotapie"/>
        <w:ind w:firstLine="709"/>
        <w:jc w:val="both"/>
        <w:rPr>
          <w:rFonts w:ascii="Verdana" w:hAnsi="Verdana"/>
          <w:sz w:val="14"/>
          <w:szCs w:val="14"/>
          <w:lang w:val="es-CO"/>
        </w:rPr>
      </w:pPr>
      <w:r w:rsidRPr="000952AC">
        <w:rPr>
          <w:rStyle w:val="Refdenotaalpie"/>
          <w:rFonts w:ascii="Verdana" w:hAnsi="Verdana"/>
          <w:sz w:val="14"/>
          <w:szCs w:val="14"/>
          <w:lang w:val="es-CO"/>
        </w:rPr>
        <w:footnoteRef/>
      </w:r>
      <w:r w:rsidRPr="000952AC">
        <w:rPr>
          <w:rFonts w:ascii="Verdana" w:hAnsi="Verdana"/>
          <w:sz w:val="14"/>
          <w:szCs w:val="14"/>
          <w:lang w:val="es-CO"/>
        </w:rPr>
        <w:t xml:space="preserve"> M.P: Natalia Ángel Cabo. Reiterada en sentencia de la Corte Constitucional T-119 de 2023. M.P: Paola Andrea Meneses Mosquera. </w:t>
      </w:r>
    </w:p>
    <w:p w14:paraId="16D3E0F1" w14:textId="77777777" w:rsidR="00E965DA" w:rsidRPr="000952AC" w:rsidRDefault="00E965DA" w:rsidP="00E965DA">
      <w:pPr>
        <w:pStyle w:val="Textonotapie"/>
        <w:ind w:firstLine="709"/>
        <w:jc w:val="both"/>
        <w:rPr>
          <w:rFonts w:ascii="Verdana" w:hAnsi="Verdana"/>
          <w:sz w:val="14"/>
          <w:szCs w:val="14"/>
          <w:lang w:val="es-CO"/>
        </w:rPr>
      </w:pPr>
    </w:p>
  </w:footnote>
  <w:footnote w:id="5">
    <w:p w14:paraId="59693C90" w14:textId="77777777" w:rsidR="00E965DA" w:rsidRPr="000952AC" w:rsidRDefault="00E965DA" w:rsidP="00E965DA">
      <w:pPr>
        <w:pStyle w:val="Textonotapie"/>
        <w:ind w:firstLine="709"/>
        <w:rPr>
          <w:rFonts w:ascii="Verdana" w:hAnsi="Verdana"/>
          <w:sz w:val="14"/>
          <w:szCs w:val="14"/>
          <w:lang w:val="es-CO"/>
        </w:rPr>
      </w:pPr>
      <w:r w:rsidRPr="000952AC">
        <w:rPr>
          <w:rStyle w:val="Refdenotaalpie"/>
          <w:rFonts w:ascii="Verdana" w:hAnsi="Verdana"/>
          <w:sz w:val="14"/>
          <w:szCs w:val="14"/>
          <w:lang w:val="es-CO"/>
        </w:rPr>
        <w:footnoteRef/>
      </w:r>
      <w:r w:rsidRPr="000952AC">
        <w:rPr>
          <w:rFonts w:ascii="Verdana" w:hAnsi="Verdana"/>
          <w:sz w:val="14"/>
          <w:szCs w:val="14"/>
          <w:lang w:val="es-CO"/>
        </w:rPr>
        <w:t xml:space="preserve"> M.P: Alexey Julio Estrada. </w:t>
      </w:r>
    </w:p>
    <w:p w14:paraId="3545574D" w14:textId="77777777" w:rsidR="00E965DA" w:rsidRPr="000952AC" w:rsidRDefault="00E965DA" w:rsidP="00E965DA">
      <w:pPr>
        <w:pStyle w:val="Textonotapie"/>
        <w:ind w:firstLine="709"/>
        <w:rPr>
          <w:rFonts w:ascii="Verdana" w:hAnsi="Verdana"/>
          <w:sz w:val="14"/>
          <w:szCs w:val="14"/>
          <w:lang w:val="es-CO"/>
        </w:rPr>
      </w:pPr>
    </w:p>
  </w:footnote>
  <w:footnote w:id="6">
    <w:p w14:paraId="4032E988" w14:textId="77777777" w:rsidR="00E965DA" w:rsidRPr="000952AC" w:rsidRDefault="00E965DA" w:rsidP="00E965DA">
      <w:pPr>
        <w:spacing w:after="0" w:line="240" w:lineRule="auto"/>
        <w:ind w:firstLine="709"/>
        <w:rPr>
          <w:rFonts w:ascii="Verdana" w:hAnsi="Verdana"/>
          <w:sz w:val="14"/>
          <w:szCs w:val="14"/>
        </w:rPr>
      </w:pPr>
      <w:r w:rsidRPr="000952AC">
        <w:rPr>
          <w:rStyle w:val="Refdenotaalpie"/>
          <w:rFonts w:ascii="Verdana" w:hAnsi="Verdana"/>
          <w:sz w:val="14"/>
          <w:szCs w:val="14"/>
        </w:rPr>
        <w:footnoteRef/>
      </w:r>
      <w:r w:rsidRPr="000952AC">
        <w:rPr>
          <w:rFonts w:ascii="Verdana" w:hAnsi="Verdana"/>
          <w:sz w:val="14"/>
          <w:szCs w:val="14"/>
        </w:rPr>
        <w:t xml:space="preserve"> Corte</w:t>
      </w:r>
      <w:r w:rsidRPr="000952AC">
        <w:rPr>
          <w:rFonts w:ascii="Verdana" w:hAnsi="Verdana"/>
          <w:spacing w:val="1"/>
          <w:sz w:val="14"/>
          <w:szCs w:val="14"/>
        </w:rPr>
        <w:t xml:space="preserve"> </w:t>
      </w:r>
      <w:r w:rsidRPr="000952AC">
        <w:rPr>
          <w:rFonts w:ascii="Verdana" w:hAnsi="Verdana"/>
          <w:sz w:val="14"/>
          <w:szCs w:val="14"/>
        </w:rPr>
        <w:t>Constitucional.</w:t>
      </w:r>
      <w:r w:rsidRPr="000952AC">
        <w:rPr>
          <w:rFonts w:ascii="Verdana" w:hAnsi="Verdana"/>
          <w:spacing w:val="3"/>
          <w:sz w:val="14"/>
          <w:szCs w:val="14"/>
        </w:rPr>
        <w:t xml:space="preserve"> </w:t>
      </w:r>
      <w:r w:rsidRPr="000952AC">
        <w:rPr>
          <w:rFonts w:ascii="Verdana" w:hAnsi="Verdana"/>
          <w:sz w:val="14"/>
          <w:szCs w:val="14"/>
        </w:rPr>
        <w:t>Sentencia</w:t>
      </w:r>
      <w:r w:rsidRPr="000952AC">
        <w:rPr>
          <w:rFonts w:ascii="Verdana" w:hAnsi="Verdana"/>
          <w:spacing w:val="2"/>
          <w:sz w:val="14"/>
          <w:szCs w:val="14"/>
        </w:rPr>
        <w:t xml:space="preserve"> </w:t>
      </w:r>
      <w:r w:rsidRPr="000952AC">
        <w:rPr>
          <w:rFonts w:ascii="Verdana" w:hAnsi="Verdana"/>
          <w:sz w:val="14"/>
          <w:szCs w:val="14"/>
        </w:rPr>
        <w:t>T-329</w:t>
      </w:r>
      <w:r w:rsidRPr="000952AC">
        <w:rPr>
          <w:rFonts w:ascii="Verdana" w:hAnsi="Verdana"/>
          <w:spacing w:val="1"/>
          <w:sz w:val="14"/>
          <w:szCs w:val="14"/>
        </w:rPr>
        <w:t xml:space="preserve"> </w:t>
      </w:r>
      <w:r w:rsidRPr="000952AC">
        <w:rPr>
          <w:rFonts w:ascii="Verdana" w:hAnsi="Verdana"/>
          <w:sz w:val="14"/>
          <w:szCs w:val="14"/>
        </w:rPr>
        <w:t>del</w:t>
      </w:r>
      <w:r w:rsidRPr="000952AC">
        <w:rPr>
          <w:rFonts w:ascii="Verdana" w:hAnsi="Verdana"/>
          <w:spacing w:val="2"/>
          <w:sz w:val="14"/>
          <w:szCs w:val="14"/>
        </w:rPr>
        <w:t xml:space="preserve"> </w:t>
      </w:r>
      <w:r w:rsidRPr="000952AC">
        <w:rPr>
          <w:rFonts w:ascii="Verdana" w:hAnsi="Verdana"/>
          <w:sz w:val="14"/>
          <w:szCs w:val="14"/>
        </w:rPr>
        <w:t>19 de septiembre</w:t>
      </w:r>
      <w:r w:rsidRPr="000952AC">
        <w:rPr>
          <w:rFonts w:ascii="Verdana" w:hAnsi="Verdana"/>
          <w:spacing w:val="2"/>
          <w:sz w:val="14"/>
          <w:szCs w:val="14"/>
        </w:rPr>
        <w:t xml:space="preserve"> </w:t>
      </w:r>
      <w:r w:rsidRPr="000952AC">
        <w:rPr>
          <w:rFonts w:ascii="Verdana" w:hAnsi="Verdana"/>
          <w:sz w:val="14"/>
          <w:szCs w:val="14"/>
        </w:rPr>
        <w:t>de</w:t>
      </w:r>
      <w:r w:rsidRPr="000952AC">
        <w:rPr>
          <w:rFonts w:ascii="Verdana" w:hAnsi="Verdana"/>
          <w:spacing w:val="1"/>
          <w:sz w:val="14"/>
          <w:szCs w:val="14"/>
        </w:rPr>
        <w:t xml:space="preserve"> </w:t>
      </w:r>
      <w:r w:rsidRPr="000952AC">
        <w:rPr>
          <w:rFonts w:ascii="Verdana" w:hAnsi="Verdana"/>
          <w:sz w:val="14"/>
          <w:szCs w:val="14"/>
        </w:rPr>
        <w:t>2022.</w:t>
      </w:r>
      <w:r w:rsidRPr="000952AC">
        <w:rPr>
          <w:rFonts w:ascii="Verdana" w:hAnsi="Verdana"/>
          <w:spacing w:val="1"/>
          <w:sz w:val="14"/>
          <w:szCs w:val="14"/>
        </w:rPr>
        <w:t xml:space="preserve"> </w:t>
      </w:r>
      <w:r w:rsidRPr="000952AC">
        <w:rPr>
          <w:rFonts w:ascii="Verdana" w:hAnsi="Verdana"/>
          <w:sz w:val="14"/>
          <w:szCs w:val="14"/>
        </w:rPr>
        <w:t>Expediente</w:t>
      </w:r>
      <w:r w:rsidRPr="000952AC">
        <w:rPr>
          <w:rFonts w:ascii="Verdana" w:hAnsi="Verdana"/>
          <w:spacing w:val="2"/>
          <w:sz w:val="14"/>
          <w:szCs w:val="14"/>
        </w:rPr>
        <w:t xml:space="preserve"> </w:t>
      </w:r>
      <w:r w:rsidRPr="000952AC">
        <w:rPr>
          <w:rFonts w:ascii="Verdana" w:hAnsi="Verdana"/>
          <w:sz w:val="14"/>
          <w:szCs w:val="14"/>
        </w:rPr>
        <w:t>T-8.517.984.</w:t>
      </w:r>
      <w:r w:rsidRPr="000952AC">
        <w:rPr>
          <w:rFonts w:ascii="Verdana" w:hAnsi="Verdana"/>
          <w:spacing w:val="1"/>
          <w:sz w:val="14"/>
          <w:szCs w:val="14"/>
        </w:rPr>
        <w:t xml:space="preserve"> </w:t>
      </w:r>
      <w:r w:rsidRPr="000952AC">
        <w:rPr>
          <w:rFonts w:ascii="Verdana" w:hAnsi="Verdana"/>
          <w:sz w:val="14"/>
          <w:szCs w:val="14"/>
        </w:rPr>
        <w:t>Magistrada</w:t>
      </w:r>
      <w:r w:rsidRPr="000952AC">
        <w:rPr>
          <w:rFonts w:ascii="Verdana" w:hAnsi="Verdana"/>
          <w:spacing w:val="2"/>
          <w:sz w:val="14"/>
          <w:szCs w:val="14"/>
        </w:rPr>
        <w:t xml:space="preserve"> </w:t>
      </w:r>
      <w:r w:rsidRPr="000952AC">
        <w:rPr>
          <w:rFonts w:ascii="Verdana" w:hAnsi="Verdana"/>
          <w:sz w:val="14"/>
          <w:szCs w:val="14"/>
        </w:rPr>
        <w:t>Ponente:</w:t>
      </w:r>
      <w:r w:rsidRPr="000952AC">
        <w:rPr>
          <w:rFonts w:ascii="Verdana" w:hAnsi="Verdana"/>
          <w:spacing w:val="1"/>
          <w:sz w:val="14"/>
          <w:szCs w:val="14"/>
        </w:rPr>
        <w:t xml:space="preserve"> </w:t>
      </w:r>
      <w:r w:rsidRPr="000952AC">
        <w:rPr>
          <w:rFonts w:ascii="Verdana" w:hAnsi="Verdana"/>
          <w:sz w:val="14"/>
          <w:szCs w:val="14"/>
        </w:rPr>
        <w:t>Natalia</w:t>
      </w:r>
      <w:r w:rsidRPr="000952AC">
        <w:rPr>
          <w:rFonts w:ascii="Verdana" w:hAnsi="Verdana"/>
          <w:spacing w:val="1"/>
          <w:sz w:val="14"/>
          <w:szCs w:val="14"/>
        </w:rPr>
        <w:t xml:space="preserve"> </w:t>
      </w:r>
      <w:r w:rsidRPr="000952AC">
        <w:rPr>
          <w:rFonts w:ascii="Verdana" w:hAnsi="Verdana"/>
          <w:spacing w:val="-2"/>
          <w:sz w:val="14"/>
          <w:szCs w:val="14"/>
        </w:rPr>
        <w:t xml:space="preserve">Ángel Cabo. </w:t>
      </w:r>
    </w:p>
    <w:p w14:paraId="3B10B53D" w14:textId="77777777" w:rsidR="00E965DA" w:rsidRPr="000952AC" w:rsidRDefault="00E965DA" w:rsidP="00E965DA">
      <w:pPr>
        <w:pStyle w:val="Textonotapie"/>
        <w:rPr>
          <w:lang w:val="es-CO"/>
        </w:rPr>
      </w:pPr>
    </w:p>
  </w:footnote>
  <w:footnote w:id="7">
    <w:p w14:paraId="0B05BC28" w14:textId="77777777" w:rsidR="00E965DA" w:rsidRPr="000952AC" w:rsidRDefault="00E965DA" w:rsidP="00E965DA">
      <w:pPr>
        <w:pStyle w:val="Textonotapie"/>
        <w:ind w:firstLine="709"/>
        <w:rPr>
          <w:rFonts w:ascii="Verdana" w:hAnsi="Verdana"/>
          <w:spacing w:val="-2"/>
          <w:sz w:val="14"/>
          <w:szCs w:val="14"/>
          <w:lang w:val="es-CO"/>
        </w:rPr>
      </w:pPr>
      <w:r w:rsidRPr="000952AC">
        <w:rPr>
          <w:rStyle w:val="Refdenotaalpie"/>
          <w:rFonts w:ascii="Verdana" w:hAnsi="Verdana"/>
          <w:sz w:val="14"/>
          <w:szCs w:val="14"/>
          <w:lang w:val="es-CO"/>
        </w:rPr>
        <w:footnoteRef/>
      </w:r>
      <w:r w:rsidRPr="000952AC">
        <w:rPr>
          <w:rFonts w:ascii="Verdana" w:hAnsi="Verdana"/>
          <w:sz w:val="14"/>
          <w:szCs w:val="14"/>
          <w:lang w:val="es-CO"/>
        </w:rPr>
        <w:t xml:space="preserve"> Sentencia</w:t>
      </w:r>
      <w:r w:rsidRPr="000952AC">
        <w:rPr>
          <w:rFonts w:ascii="Verdana" w:hAnsi="Verdana"/>
          <w:spacing w:val="-7"/>
          <w:sz w:val="14"/>
          <w:szCs w:val="14"/>
          <w:lang w:val="es-CO"/>
        </w:rPr>
        <w:t xml:space="preserve"> </w:t>
      </w:r>
      <w:r w:rsidRPr="000952AC">
        <w:rPr>
          <w:rFonts w:ascii="Verdana" w:hAnsi="Verdana"/>
          <w:sz w:val="14"/>
          <w:szCs w:val="14"/>
          <w:lang w:val="es-CO"/>
        </w:rPr>
        <w:t>SU-070</w:t>
      </w:r>
      <w:r w:rsidRPr="000952AC">
        <w:rPr>
          <w:rFonts w:ascii="Verdana" w:hAnsi="Verdana"/>
          <w:spacing w:val="-8"/>
          <w:sz w:val="14"/>
          <w:szCs w:val="14"/>
          <w:lang w:val="es-CO"/>
        </w:rPr>
        <w:t xml:space="preserve"> </w:t>
      </w:r>
      <w:r w:rsidRPr="000952AC">
        <w:rPr>
          <w:rFonts w:ascii="Verdana" w:hAnsi="Verdana"/>
          <w:sz w:val="14"/>
          <w:szCs w:val="14"/>
          <w:lang w:val="es-CO"/>
        </w:rPr>
        <w:t>de</w:t>
      </w:r>
      <w:r w:rsidRPr="000952AC">
        <w:rPr>
          <w:rFonts w:ascii="Verdana" w:hAnsi="Verdana"/>
          <w:spacing w:val="-7"/>
          <w:sz w:val="14"/>
          <w:szCs w:val="14"/>
          <w:lang w:val="es-CO"/>
        </w:rPr>
        <w:t xml:space="preserve"> </w:t>
      </w:r>
      <w:r w:rsidRPr="000952AC">
        <w:rPr>
          <w:rFonts w:ascii="Verdana" w:hAnsi="Verdana"/>
          <w:sz w:val="14"/>
          <w:szCs w:val="14"/>
          <w:lang w:val="es-CO"/>
        </w:rPr>
        <w:t>2013.</w:t>
      </w:r>
      <w:r w:rsidRPr="000952AC">
        <w:rPr>
          <w:rFonts w:ascii="Verdana" w:hAnsi="Verdana"/>
          <w:spacing w:val="-7"/>
          <w:sz w:val="14"/>
          <w:szCs w:val="14"/>
          <w:lang w:val="es-CO"/>
        </w:rPr>
        <w:t xml:space="preserve"> </w:t>
      </w:r>
      <w:r w:rsidRPr="000952AC">
        <w:rPr>
          <w:rFonts w:ascii="Verdana" w:hAnsi="Verdana"/>
          <w:sz w:val="14"/>
          <w:szCs w:val="14"/>
          <w:lang w:val="es-CO"/>
        </w:rPr>
        <w:t>Fund.</w:t>
      </w:r>
      <w:r w:rsidRPr="000952AC">
        <w:rPr>
          <w:rFonts w:ascii="Verdana" w:hAnsi="Verdana"/>
          <w:spacing w:val="-8"/>
          <w:sz w:val="14"/>
          <w:szCs w:val="14"/>
          <w:lang w:val="es-CO"/>
        </w:rPr>
        <w:t xml:space="preserve"> </w:t>
      </w:r>
      <w:r w:rsidRPr="000952AC">
        <w:rPr>
          <w:rFonts w:ascii="Verdana" w:hAnsi="Verdana"/>
          <w:sz w:val="14"/>
          <w:szCs w:val="14"/>
          <w:lang w:val="es-CO"/>
        </w:rPr>
        <w:t>6.</w:t>
      </w:r>
      <w:r w:rsidRPr="000952AC">
        <w:rPr>
          <w:rFonts w:ascii="Verdana" w:hAnsi="Verdana"/>
          <w:spacing w:val="-7"/>
          <w:sz w:val="14"/>
          <w:szCs w:val="14"/>
          <w:lang w:val="es-CO"/>
        </w:rPr>
        <w:t xml:space="preserve"> </w:t>
      </w:r>
      <w:r w:rsidRPr="000952AC">
        <w:rPr>
          <w:rFonts w:ascii="Verdana" w:hAnsi="Verdana"/>
          <w:sz w:val="14"/>
          <w:szCs w:val="14"/>
          <w:lang w:val="es-CO"/>
        </w:rPr>
        <w:t>Reiterado</w:t>
      </w:r>
      <w:r w:rsidRPr="000952AC">
        <w:rPr>
          <w:rFonts w:ascii="Verdana" w:hAnsi="Verdana"/>
          <w:spacing w:val="-7"/>
          <w:sz w:val="14"/>
          <w:szCs w:val="14"/>
          <w:lang w:val="es-CO"/>
        </w:rPr>
        <w:t xml:space="preserve"> </w:t>
      </w:r>
      <w:r w:rsidRPr="000952AC">
        <w:rPr>
          <w:rFonts w:ascii="Verdana" w:hAnsi="Verdana"/>
          <w:sz w:val="14"/>
          <w:szCs w:val="14"/>
          <w:lang w:val="es-CO"/>
        </w:rPr>
        <w:t>en</w:t>
      </w:r>
      <w:r w:rsidRPr="000952AC">
        <w:rPr>
          <w:rFonts w:ascii="Verdana" w:hAnsi="Verdana"/>
          <w:spacing w:val="-8"/>
          <w:sz w:val="14"/>
          <w:szCs w:val="14"/>
          <w:lang w:val="es-CO"/>
        </w:rPr>
        <w:t xml:space="preserve"> </w:t>
      </w:r>
      <w:r w:rsidRPr="000952AC">
        <w:rPr>
          <w:rFonts w:ascii="Verdana" w:hAnsi="Verdana"/>
          <w:sz w:val="14"/>
          <w:szCs w:val="14"/>
          <w:lang w:val="es-CO"/>
        </w:rPr>
        <w:t>las</w:t>
      </w:r>
      <w:r w:rsidRPr="000952AC">
        <w:rPr>
          <w:rFonts w:ascii="Verdana" w:hAnsi="Verdana"/>
          <w:spacing w:val="1"/>
          <w:sz w:val="14"/>
          <w:szCs w:val="14"/>
          <w:lang w:val="es-CO"/>
        </w:rPr>
        <w:t xml:space="preserve"> </w:t>
      </w:r>
      <w:r w:rsidRPr="000952AC">
        <w:rPr>
          <w:rFonts w:ascii="Verdana" w:hAnsi="Verdana"/>
          <w:sz w:val="14"/>
          <w:szCs w:val="14"/>
          <w:lang w:val="es-CO"/>
        </w:rPr>
        <w:t>sentencias</w:t>
      </w:r>
      <w:r w:rsidRPr="000952AC">
        <w:rPr>
          <w:rFonts w:ascii="Verdana" w:hAnsi="Verdana"/>
          <w:spacing w:val="-7"/>
          <w:sz w:val="14"/>
          <w:szCs w:val="14"/>
          <w:lang w:val="es-CO"/>
        </w:rPr>
        <w:t xml:space="preserve"> </w:t>
      </w:r>
      <w:r w:rsidRPr="000952AC">
        <w:rPr>
          <w:rFonts w:ascii="Verdana" w:hAnsi="Verdana"/>
          <w:sz w:val="14"/>
          <w:szCs w:val="14"/>
          <w:lang w:val="es-CO"/>
        </w:rPr>
        <w:t>SU-040</w:t>
      </w:r>
      <w:r w:rsidRPr="000952AC">
        <w:rPr>
          <w:rFonts w:ascii="Verdana" w:hAnsi="Verdana"/>
          <w:spacing w:val="-7"/>
          <w:sz w:val="14"/>
          <w:szCs w:val="14"/>
          <w:lang w:val="es-CO"/>
        </w:rPr>
        <w:t xml:space="preserve"> </w:t>
      </w:r>
      <w:r w:rsidRPr="000952AC">
        <w:rPr>
          <w:rFonts w:ascii="Verdana" w:hAnsi="Verdana"/>
          <w:sz w:val="14"/>
          <w:szCs w:val="14"/>
          <w:lang w:val="es-CO"/>
        </w:rPr>
        <w:t>de</w:t>
      </w:r>
      <w:r w:rsidRPr="000952AC">
        <w:rPr>
          <w:rFonts w:ascii="Verdana" w:hAnsi="Verdana"/>
          <w:spacing w:val="-8"/>
          <w:sz w:val="14"/>
          <w:szCs w:val="14"/>
          <w:lang w:val="es-CO"/>
        </w:rPr>
        <w:t xml:space="preserve"> </w:t>
      </w:r>
      <w:r w:rsidRPr="000952AC">
        <w:rPr>
          <w:rFonts w:ascii="Verdana" w:hAnsi="Verdana"/>
          <w:sz w:val="14"/>
          <w:szCs w:val="14"/>
          <w:lang w:val="es-CO"/>
        </w:rPr>
        <w:t>2018</w:t>
      </w:r>
      <w:r w:rsidRPr="000952AC">
        <w:rPr>
          <w:rFonts w:ascii="Verdana" w:hAnsi="Verdana"/>
          <w:spacing w:val="-7"/>
          <w:sz w:val="14"/>
          <w:szCs w:val="14"/>
          <w:lang w:val="es-CO"/>
        </w:rPr>
        <w:t xml:space="preserve"> </w:t>
      </w:r>
      <w:r w:rsidRPr="000952AC">
        <w:rPr>
          <w:rFonts w:ascii="Verdana" w:hAnsi="Verdana"/>
          <w:sz w:val="14"/>
          <w:szCs w:val="14"/>
          <w:lang w:val="es-CO"/>
        </w:rPr>
        <w:t>y</w:t>
      </w:r>
      <w:r w:rsidRPr="000952AC">
        <w:rPr>
          <w:rFonts w:ascii="Verdana" w:hAnsi="Verdana"/>
          <w:spacing w:val="-7"/>
          <w:sz w:val="14"/>
          <w:szCs w:val="14"/>
          <w:lang w:val="es-CO"/>
        </w:rPr>
        <w:t xml:space="preserve"> </w:t>
      </w:r>
      <w:r w:rsidRPr="000952AC">
        <w:rPr>
          <w:rFonts w:ascii="Verdana" w:hAnsi="Verdana"/>
          <w:sz w:val="14"/>
          <w:szCs w:val="14"/>
          <w:lang w:val="es-CO"/>
        </w:rPr>
        <w:t>SU-075</w:t>
      </w:r>
      <w:r w:rsidRPr="000952AC">
        <w:rPr>
          <w:rFonts w:ascii="Verdana" w:hAnsi="Verdana"/>
          <w:spacing w:val="-8"/>
          <w:sz w:val="14"/>
          <w:szCs w:val="14"/>
          <w:lang w:val="es-CO"/>
        </w:rPr>
        <w:t xml:space="preserve"> </w:t>
      </w:r>
      <w:r w:rsidRPr="000952AC">
        <w:rPr>
          <w:rFonts w:ascii="Verdana" w:hAnsi="Verdana"/>
          <w:sz w:val="14"/>
          <w:szCs w:val="14"/>
          <w:lang w:val="es-CO"/>
        </w:rPr>
        <w:t>de</w:t>
      </w:r>
      <w:r w:rsidRPr="000952AC">
        <w:rPr>
          <w:rFonts w:ascii="Verdana" w:hAnsi="Verdana"/>
          <w:spacing w:val="-7"/>
          <w:sz w:val="14"/>
          <w:szCs w:val="14"/>
          <w:lang w:val="es-CO"/>
        </w:rPr>
        <w:t xml:space="preserve"> </w:t>
      </w:r>
      <w:r w:rsidRPr="000952AC">
        <w:rPr>
          <w:rFonts w:ascii="Verdana" w:hAnsi="Verdana"/>
          <w:spacing w:val="-2"/>
          <w:sz w:val="14"/>
          <w:szCs w:val="14"/>
          <w:lang w:val="es-CO"/>
        </w:rPr>
        <w:t>2018.</w:t>
      </w:r>
    </w:p>
    <w:p w14:paraId="760FF995" w14:textId="77777777" w:rsidR="00E965DA" w:rsidRPr="000952AC" w:rsidRDefault="00E965DA" w:rsidP="00E965DA">
      <w:pPr>
        <w:pStyle w:val="Textonotapie"/>
        <w:ind w:firstLine="709"/>
        <w:rPr>
          <w:rFonts w:ascii="Verdana" w:hAnsi="Verdana"/>
          <w:sz w:val="14"/>
          <w:szCs w:val="14"/>
          <w:lang w:val="es-CO"/>
        </w:rPr>
      </w:pPr>
    </w:p>
  </w:footnote>
  <w:footnote w:id="8">
    <w:p w14:paraId="5DE6CC07" w14:textId="77777777" w:rsidR="00E965DA" w:rsidRPr="000952AC" w:rsidRDefault="00E965DA" w:rsidP="00E965DA">
      <w:pPr>
        <w:pStyle w:val="Textonotapie"/>
        <w:ind w:firstLine="709"/>
        <w:jc w:val="both"/>
        <w:rPr>
          <w:rFonts w:ascii="Verdana" w:hAnsi="Verdana"/>
          <w:sz w:val="14"/>
          <w:szCs w:val="14"/>
          <w:lang w:val="es-CO"/>
        </w:rPr>
      </w:pPr>
      <w:r w:rsidRPr="000952AC">
        <w:rPr>
          <w:rStyle w:val="Refdenotaalpie"/>
          <w:rFonts w:ascii="Verdana" w:hAnsi="Verdana"/>
          <w:sz w:val="14"/>
          <w:szCs w:val="14"/>
          <w:lang w:val="es-CO"/>
        </w:rPr>
        <w:footnoteRef/>
      </w:r>
      <w:r w:rsidRPr="000952AC">
        <w:rPr>
          <w:rFonts w:ascii="Verdana" w:hAnsi="Verdana"/>
          <w:sz w:val="14"/>
          <w:szCs w:val="14"/>
          <w:lang w:val="es-CO"/>
        </w:rPr>
        <w:t xml:space="preserve"> Esta indemnización se ha reconocido en contratos de prestación de servicios, entre otras las sentencias T-564 de 2017, T -316 de 2016, T-102 de 2016 y T-346 de 2013. </w:t>
      </w:r>
    </w:p>
    <w:p w14:paraId="7A2E0EF7" w14:textId="77777777" w:rsidR="00E965DA" w:rsidRPr="000952AC" w:rsidRDefault="00E965DA" w:rsidP="00E965DA">
      <w:pPr>
        <w:pStyle w:val="Textonotapie"/>
        <w:ind w:firstLine="709"/>
        <w:jc w:val="both"/>
        <w:rPr>
          <w:rFonts w:ascii="Verdana" w:hAnsi="Verdana"/>
          <w:sz w:val="14"/>
          <w:szCs w:val="14"/>
          <w:lang w:val="es-CO"/>
        </w:rPr>
      </w:pPr>
    </w:p>
  </w:footnote>
  <w:footnote w:id="9">
    <w:p w14:paraId="5401258C" w14:textId="77777777" w:rsidR="00E965DA" w:rsidRPr="000952AC" w:rsidRDefault="00E965DA" w:rsidP="00E965DA">
      <w:pPr>
        <w:pStyle w:val="Textonotapie"/>
        <w:ind w:firstLine="709"/>
        <w:jc w:val="both"/>
        <w:rPr>
          <w:rFonts w:ascii="Verdana" w:hAnsi="Verdana"/>
          <w:sz w:val="14"/>
          <w:szCs w:val="14"/>
          <w:lang w:val="es-CO"/>
        </w:rPr>
      </w:pPr>
      <w:r w:rsidRPr="000952AC">
        <w:rPr>
          <w:rStyle w:val="Refdenotaalpie"/>
          <w:rFonts w:ascii="Verdana" w:hAnsi="Verdana"/>
          <w:sz w:val="14"/>
          <w:szCs w:val="14"/>
          <w:lang w:val="es-CO"/>
        </w:rPr>
        <w:footnoteRef/>
      </w:r>
      <w:r w:rsidRPr="000952AC">
        <w:rPr>
          <w:rFonts w:ascii="Verdana" w:hAnsi="Verdana"/>
          <w:sz w:val="14"/>
          <w:szCs w:val="14"/>
          <w:lang w:val="es-CO"/>
        </w:rPr>
        <w:t xml:space="preserve"> En las sentencias T-238 de 2015 y T-350 de 2016 la Corte determinó que no procede el pago de la licencia de maternidad cuando en el caso se observe que la licencia de maternidad ya fue disfrutada.</w:t>
      </w:r>
    </w:p>
    <w:p w14:paraId="4B0A439A" w14:textId="77777777" w:rsidR="00E965DA" w:rsidRPr="000952AC" w:rsidRDefault="00E965DA" w:rsidP="00E965DA">
      <w:pPr>
        <w:pStyle w:val="Textonotapie"/>
        <w:ind w:firstLine="709"/>
        <w:jc w:val="both"/>
        <w:rPr>
          <w:rFonts w:ascii="Verdana" w:hAnsi="Verdana"/>
          <w:sz w:val="14"/>
          <w:szCs w:val="14"/>
          <w:lang w:val="es-CO"/>
        </w:rPr>
      </w:pPr>
    </w:p>
  </w:footnote>
  <w:footnote w:id="10">
    <w:p w14:paraId="63D03952" w14:textId="77777777" w:rsidR="00E965DA" w:rsidRPr="000952AC" w:rsidRDefault="00E965DA" w:rsidP="00E965DA">
      <w:pPr>
        <w:pStyle w:val="Textonotapie"/>
        <w:ind w:firstLine="709"/>
        <w:rPr>
          <w:rFonts w:ascii="Verdana" w:hAnsi="Verdana"/>
          <w:sz w:val="14"/>
          <w:szCs w:val="14"/>
          <w:lang w:val="es-CO"/>
        </w:rPr>
      </w:pPr>
      <w:r w:rsidRPr="000952AC">
        <w:rPr>
          <w:rStyle w:val="Refdenotaalpie"/>
          <w:rFonts w:ascii="Verdana" w:hAnsi="Verdana"/>
          <w:sz w:val="14"/>
          <w:szCs w:val="14"/>
          <w:lang w:val="es-CO"/>
        </w:rPr>
        <w:footnoteRef/>
      </w:r>
      <w:r w:rsidRPr="000952AC">
        <w:rPr>
          <w:rFonts w:ascii="Verdana" w:hAnsi="Verdana"/>
          <w:sz w:val="14"/>
          <w:szCs w:val="14"/>
          <w:lang w:val="es-CO"/>
        </w:rPr>
        <w:t xml:space="preserve"> Esta</w:t>
      </w:r>
      <w:r w:rsidRPr="000952AC">
        <w:rPr>
          <w:rFonts w:ascii="Verdana" w:hAnsi="Verdana"/>
          <w:spacing w:val="-9"/>
          <w:sz w:val="14"/>
          <w:szCs w:val="14"/>
          <w:lang w:val="es-CO"/>
        </w:rPr>
        <w:t xml:space="preserve"> </w:t>
      </w:r>
      <w:r w:rsidRPr="000952AC">
        <w:rPr>
          <w:rFonts w:ascii="Verdana" w:hAnsi="Verdana"/>
          <w:sz w:val="14"/>
          <w:szCs w:val="14"/>
          <w:lang w:val="es-CO"/>
        </w:rPr>
        <w:t>media</w:t>
      </w:r>
      <w:r w:rsidRPr="000952AC">
        <w:rPr>
          <w:rFonts w:ascii="Verdana" w:hAnsi="Verdana"/>
          <w:spacing w:val="-8"/>
          <w:sz w:val="14"/>
          <w:szCs w:val="14"/>
          <w:lang w:val="es-CO"/>
        </w:rPr>
        <w:t xml:space="preserve"> </w:t>
      </w:r>
      <w:r w:rsidRPr="000952AC">
        <w:rPr>
          <w:rFonts w:ascii="Verdana" w:hAnsi="Verdana"/>
          <w:sz w:val="14"/>
          <w:szCs w:val="14"/>
          <w:lang w:val="es-CO"/>
        </w:rPr>
        <w:t>fue</w:t>
      </w:r>
      <w:r w:rsidRPr="000952AC">
        <w:rPr>
          <w:rFonts w:ascii="Verdana" w:hAnsi="Verdana"/>
          <w:spacing w:val="-8"/>
          <w:sz w:val="14"/>
          <w:szCs w:val="14"/>
          <w:lang w:val="es-CO"/>
        </w:rPr>
        <w:t xml:space="preserve"> </w:t>
      </w:r>
      <w:r w:rsidRPr="000952AC">
        <w:rPr>
          <w:rFonts w:ascii="Verdana" w:hAnsi="Verdana"/>
          <w:sz w:val="14"/>
          <w:szCs w:val="14"/>
          <w:lang w:val="es-CO"/>
        </w:rPr>
        <w:t>aplicada</w:t>
      </w:r>
      <w:r w:rsidRPr="000952AC">
        <w:rPr>
          <w:rFonts w:ascii="Verdana" w:hAnsi="Verdana"/>
          <w:spacing w:val="-8"/>
          <w:sz w:val="14"/>
          <w:szCs w:val="14"/>
          <w:lang w:val="es-CO"/>
        </w:rPr>
        <w:t xml:space="preserve"> </w:t>
      </w:r>
      <w:r w:rsidRPr="000952AC">
        <w:rPr>
          <w:rFonts w:ascii="Verdana" w:hAnsi="Verdana"/>
          <w:sz w:val="14"/>
          <w:szCs w:val="14"/>
          <w:lang w:val="es-CO"/>
        </w:rPr>
        <w:t>en</w:t>
      </w:r>
      <w:r w:rsidRPr="000952AC">
        <w:rPr>
          <w:rFonts w:ascii="Verdana" w:hAnsi="Verdana"/>
          <w:spacing w:val="-8"/>
          <w:sz w:val="14"/>
          <w:szCs w:val="14"/>
          <w:lang w:val="es-CO"/>
        </w:rPr>
        <w:t xml:space="preserve"> </w:t>
      </w:r>
      <w:r w:rsidRPr="000952AC">
        <w:rPr>
          <w:rFonts w:ascii="Verdana" w:hAnsi="Verdana"/>
          <w:sz w:val="14"/>
          <w:szCs w:val="14"/>
          <w:lang w:val="es-CO"/>
        </w:rPr>
        <w:t>la</w:t>
      </w:r>
      <w:r w:rsidRPr="000952AC">
        <w:rPr>
          <w:rFonts w:ascii="Verdana" w:hAnsi="Verdana"/>
          <w:spacing w:val="-8"/>
          <w:sz w:val="14"/>
          <w:szCs w:val="14"/>
          <w:lang w:val="es-CO"/>
        </w:rPr>
        <w:t xml:space="preserve"> </w:t>
      </w:r>
      <w:r w:rsidRPr="000952AC">
        <w:rPr>
          <w:rFonts w:ascii="Verdana" w:hAnsi="Verdana"/>
          <w:sz w:val="14"/>
          <w:szCs w:val="14"/>
          <w:lang w:val="es-CO"/>
        </w:rPr>
        <w:t xml:space="preserve">Sentencia de la Corte Constitucional </w:t>
      </w:r>
      <w:r w:rsidRPr="000952AC">
        <w:rPr>
          <w:rFonts w:ascii="Verdana" w:hAnsi="Verdana"/>
          <w:spacing w:val="-8"/>
          <w:sz w:val="14"/>
          <w:szCs w:val="14"/>
          <w:lang w:val="es-CO"/>
        </w:rPr>
        <w:t>T</w:t>
      </w:r>
      <w:r w:rsidRPr="000952AC">
        <w:rPr>
          <w:rFonts w:ascii="Verdana" w:hAnsi="Verdana"/>
          <w:sz w:val="14"/>
          <w:szCs w:val="14"/>
          <w:lang w:val="es-CO"/>
        </w:rPr>
        <w:t>-030</w:t>
      </w:r>
      <w:r w:rsidRPr="000952AC">
        <w:rPr>
          <w:rFonts w:ascii="Verdana" w:hAnsi="Verdana"/>
          <w:spacing w:val="-8"/>
          <w:sz w:val="14"/>
          <w:szCs w:val="14"/>
          <w:lang w:val="es-CO"/>
        </w:rPr>
        <w:t xml:space="preserve"> </w:t>
      </w:r>
      <w:r w:rsidRPr="000952AC">
        <w:rPr>
          <w:rFonts w:ascii="Verdana" w:hAnsi="Verdana"/>
          <w:sz w:val="14"/>
          <w:szCs w:val="14"/>
          <w:lang w:val="es-CO"/>
        </w:rPr>
        <w:t>de</w:t>
      </w:r>
      <w:r w:rsidRPr="000952AC">
        <w:rPr>
          <w:rFonts w:ascii="Verdana" w:hAnsi="Verdana"/>
          <w:spacing w:val="-8"/>
          <w:sz w:val="14"/>
          <w:szCs w:val="14"/>
          <w:lang w:val="es-CO"/>
        </w:rPr>
        <w:t xml:space="preserve"> </w:t>
      </w:r>
      <w:r w:rsidRPr="000952AC">
        <w:rPr>
          <w:rFonts w:ascii="Verdana" w:hAnsi="Verdana"/>
          <w:sz w:val="14"/>
          <w:szCs w:val="14"/>
          <w:lang w:val="es-CO"/>
        </w:rPr>
        <w:t>2018.</w:t>
      </w:r>
    </w:p>
    <w:p w14:paraId="4633D87A" w14:textId="77777777" w:rsidR="00E965DA" w:rsidRPr="000952AC" w:rsidRDefault="00E965DA" w:rsidP="00E965DA">
      <w:pPr>
        <w:pStyle w:val="Textonotapie"/>
        <w:ind w:firstLine="709"/>
        <w:rPr>
          <w:rFonts w:ascii="Verdana" w:hAnsi="Verdana"/>
          <w:sz w:val="14"/>
          <w:szCs w:val="14"/>
          <w:lang w:val="es-CO"/>
        </w:rPr>
      </w:pPr>
    </w:p>
  </w:footnote>
  <w:footnote w:id="11">
    <w:p w14:paraId="4E04AA6B" w14:textId="77777777" w:rsidR="00E965DA" w:rsidRPr="000952AC" w:rsidRDefault="00E965DA" w:rsidP="00E965DA">
      <w:pPr>
        <w:pStyle w:val="Textonotapie"/>
        <w:ind w:firstLine="709"/>
        <w:jc w:val="both"/>
        <w:rPr>
          <w:rFonts w:ascii="Verdana" w:hAnsi="Verdana"/>
          <w:sz w:val="14"/>
          <w:szCs w:val="14"/>
          <w:lang w:val="es-CO"/>
        </w:rPr>
      </w:pPr>
      <w:r w:rsidRPr="000952AC">
        <w:rPr>
          <w:rStyle w:val="Refdenotaalpie"/>
          <w:rFonts w:ascii="Verdana" w:hAnsi="Verdana"/>
          <w:sz w:val="14"/>
          <w:szCs w:val="14"/>
          <w:lang w:val="es-CO"/>
        </w:rPr>
        <w:footnoteRef/>
      </w:r>
      <w:r w:rsidRPr="000952AC">
        <w:rPr>
          <w:rFonts w:ascii="Verdana" w:hAnsi="Verdana"/>
          <w:sz w:val="14"/>
          <w:szCs w:val="14"/>
          <w:lang w:val="es-CO"/>
        </w:rPr>
        <w:t xml:space="preserve"> En algunas oportunidades las salas de revisión han reconocido el pago de las prestaciones en materia de seguridad social en salud como en la sentencia T-305 de 2020.</w:t>
      </w:r>
    </w:p>
    <w:p w14:paraId="240AAC81" w14:textId="77777777" w:rsidR="00E965DA" w:rsidRPr="000952AC" w:rsidRDefault="00E965DA" w:rsidP="00E965DA">
      <w:pPr>
        <w:pStyle w:val="Textonotapie"/>
        <w:ind w:firstLine="709"/>
        <w:jc w:val="both"/>
        <w:rPr>
          <w:rFonts w:ascii="Verdana" w:hAnsi="Verdana"/>
          <w:sz w:val="14"/>
          <w:szCs w:val="14"/>
          <w:lang w:val="es-CO"/>
        </w:rPr>
      </w:pPr>
    </w:p>
  </w:footnote>
  <w:footnote w:id="12">
    <w:p w14:paraId="48889E57" w14:textId="77777777" w:rsidR="00E965DA" w:rsidRPr="00826DD2" w:rsidRDefault="00E965DA" w:rsidP="00E965DA">
      <w:pPr>
        <w:pStyle w:val="Textonotapie"/>
        <w:ind w:firstLine="709"/>
        <w:rPr>
          <w:rFonts w:ascii="Verdana" w:hAnsi="Verdana"/>
          <w:sz w:val="14"/>
          <w:szCs w:val="14"/>
          <w:lang w:val="es-ES"/>
        </w:rPr>
      </w:pPr>
      <w:r w:rsidRPr="000952AC">
        <w:rPr>
          <w:rStyle w:val="Refdenotaalpie"/>
          <w:rFonts w:ascii="Verdana" w:hAnsi="Verdana"/>
          <w:sz w:val="14"/>
          <w:szCs w:val="14"/>
          <w:lang w:val="es-CO"/>
        </w:rPr>
        <w:footnoteRef/>
      </w:r>
      <w:r w:rsidRPr="000952AC">
        <w:rPr>
          <w:rFonts w:ascii="Verdana" w:hAnsi="Verdana"/>
          <w:sz w:val="14"/>
          <w:szCs w:val="14"/>
          <w:lang w:val="es-CO"/>
        </w:rPr>
        <w:t xml:space="preserve"> Consejo</w:t>
      </w:r>
      <w:r w:rsidRPr="000952AC">
        <w:rPr>
          <w:rFonts w:ascii="Verdana" w:hAnsi="Verdana"/>
          <w:spacing w:val="-4"/>
          <w:sz w:val="14"/>
          <w:szCs w:val="14"/>
          <w:lang w:val="es-CO"/>
        </w:rPr>
        <w:t xml:space="preserve"> </w:t>
      </w:r>
      <w:r w:rsidRPr="000952AC">
        <w:rPr>
          <w:rFonts w:ascii="Verdana" w:hAnsi="Verdana"/>
          <w:sz w:val="14"/>
          <w:szCs w:val="14"/>
          <w:lang w:val="es-CO"/>
        </w:rPr>
        <w:t>de</w:t>
      </w:r>
      <w:r w:rsidRPr="000952AC">
        <w:rPr>
          <w:rFonts w:ascii="Verdana" w:hAnsi="Verdana"/>
          <w:spacing w:val="-4"/>
          <w:sz w:val="14"/>
          <w:szCs w:val="14"/>
          <w:lang w:val="es-CO"/>
        </w:rPr>
        <w:t xml:space="preserve"> </w:t>
      </w:r>
      <w:r w:rsidRPr="000952AC">
        <w:rPr>
          <w:rFonts w:ascii="Verdana" w:hAnsi="Verdana"/>
          <w:sz w:val="14"/>
          <w:szCs w:val="14"/>
          <w:lang w:val="es-CO"/>
        </w:rPr>
        <w:t>Estado. Sala de lo Contencioso Administrativo. Sección</w:t>
      </w:r>
      <w:r w:rsidRPr="000952AC">
        <w:rPr>
          <w:rFonts w:ascii="Verdana" w:hAnsi="Verdana"/>
          <w:spacing w:val="-4"/>
          <w:sz w:val="14"/>
          <w:szCs w:val="14"/>
          <w:lang w:val="es-CO"/>
        </w:rPr>
        <w:t xml:space="preserve"> </w:t>
      </w:r>
      <w:r w:rsidRPr="000952AC">
        <w:rPr>
          <w:rFonts w:ascii="Verdana" w:hAnsi="Verdana"/>
          <w:sz w:val="14"/>
          <w:szCs w:val="14"/>
          <w:lang w:val="es-CO"/>
        </w:rPr>
        <w:t>Segunda,</w:t>
      </w:r>
      <w:r w:rsidRPr="000952AC">
        <w:rPr>
          <w:rFonts w:ascii="Verdana" w:hAnsi="Verdana"/>
          <w:spacing w:val="-4"/>
          <w:sz w:val="14"/>
          <w:szCs w:val="14"/>
          <w:lang w:val="es-CO"/>
        </w:rPr>
        <w:t xml:space="preserve"> </w:t>
      </w:r>
      <w:r w:rsidRPr="000952AC">
        <w:rPr>
          <w:rFonts w:ascii="Verdana" w:hAnsi="Verdana"/>
          <w:sz w:val="14"/>
          <w:szCs w:val="14"/>
          <w:lang w:val="es-CO"/>
        </w:rPr>
        <w:t>Subsección A.</w:t>
      </w:r>
      <w:r w:rsidRPr="000952AC">
        <w:rPr>
          <w:rFonts w:ascii="Verdana" w:hAnsi="Verdana"/>
          <w:spacing w:val="-4"/>
          <w:sz w:val="14"/>
          <w:szCs w:val="14"/>
          <w:lang w:val="es-CO"/>
        </w:rPr>
        <w:t xml:space="preserve"> </w:t>
      </w:r>
      <w:r w:rsidRPr="000952AC">
        <w:rPr>
          <w:rFonts w:ascii="Verdana" w:hAnsi="Verdana"/>
          <w:sz w:val="14"/>
          <w:szCs w:val="14"/>
          <w:lang w:val="es-CO"/>
        </w:rPr>
        <w:t>Sentencia</w:t>
      </w:r>
      <w:r w:rsidRPr="000952AC">
        <w:rPr>
          <w:rFonts w:ascii="Verdana" w:hAnsi="Verdana"/>
          <w:spacing w:val="-4"/>
          <w:sz w:val="14"/>
          <w:szCs w:val="14"/>
          <w:lang w:val="es-CO"/>
        </w:rPr>
        <w:t xml:space="preserve"> </w:t>
      </w:r>
      <w:r w:rsidRPr="000952AC">
        <w:rPr>
          <w:rFonts w:ascii="Verdana" w:hAnsi="Verdana"/>
          <w:sz w:val="14"/>
          <w:szCs w:val="14"/>
          <w:lang w:val="es-CO"/>
        </w:rPr>
        <w:t>del</w:t>
      </w:r>
      <w:r w:rsidRPr="000952AC">
        <w:rPr>
          <w:rFonts w:ascii="Verdana" w:hAnsi="Verdana"/>
          <w:spacing w:val="-4"/>
          <w:sz w:val="14"/>
          <w:szCs w:val="14"/>
          <w:lang w:val="es-CO"/>
        </w:rPr>
        <w:t xml:space="preserve"> </w:t>
      </w:r>
      <w:r w:rsidRPr="000952AC">
        <w:rPr>
          <w:rFonts w:ascii="Verdana" w:hAnsi="Verdana"/>
          <w:sz w:val="14"/>
          <w:szCs w:val="14"/>
          <w:lang w:val="es-CO"/>
        </w:rPr>
        <w:t>26 de</w:t>
      </w:r>
      <w:r w:rsidRPr="000952AC">
        <w:rPr>
          <w:rFonts w:ascii="Verdana" w:hAnsi="Verdana"/>
          <w:spacing w:val="-4"/>
          <w:sz w:val="14"/>
          <w:szCs w:val="14"/>
          <w:lang w:val="es-CO"/>
        </w:rPr>
        <w:t xml:space="preserve"> </w:t>
      </w:r>
      <w:r w:rsidRPr="000952AC">
        <w:rPr>
          <w:rFonts w:ascii="Verdana" w:hAnsi="Verdana"/>
          <w:sz w:val="14"/>
          <w:szCs w:val="14"/>
          <w:lang w:val="es-CO"/>
        </w:rPr>
        <w:t>enero</w:t>
      </w:r>
      <w:r w:rsidRPr="000952AC">
        <w:rPr>
          <w:rFonts w:ascii="Verdana" w:hAnsi="Verdana"/>
          <w:spacing w:val="-4"/>
          <w:sz w:val="14"/>
          <w:szCs w:val="14"/>
          <w:lang w:val="es-CO"/>
        </w:rPr>
        <w:t xml:space="preserve"> </w:t>
      </w:r>
      <w:r w:rsidRPr="000952AC">
        <w:rPr>
          <w:rFonts w:ascii="Verdana" w:hAnsi="Verdana"/>
          <w:sz w:val="14"/>
          <w:szCs w:val="14"/>
          <w:lang w:val="es-CO"/>
        </w:rPr>
        <w:t>de</w:t>
      </w:r>
      <w:r w:rsidRPr="000952AC">
        <w:rPr>
          <w:rFonts w:ascii="Verdana" w:hAnsi="Verdana"/>
          <w:spacing w:val="-4"/>
          <w:sz w:val="14"/>
          <w:szCs w:val="14"/>
          <w:lang w:val="es-CO"/>
        </w:rPr>
        <w:t xml:space="preserve"> </w:t>
      </w:r>
      <w:r w:rsidRPr="000952AC">
        <w:rPr>
          <w:rFonts w:ascii="Verdana" w:hAnsi="Verdana"/>
          <w:sz w:val="14"/>
          <w:szCs w:val="14"/>
          <w:lang w:val="es-CO"/>
        </w:rPr>
        <w:t>2023.</w:t>
      </w:r>
      <w:r w:rsidRPr="000952AC">
        <w:rPr>
          <w:rFonts w:ascii="Verdana" w:hAnsi="Verdana"/>
          <w:spacing w:val="-4"/>
          <w:sz w:val="14"/>
          <w:szCs w:val="14"/>
          <w:lang w:val="es-CO"/>
        </w:rPr>
        <w:t xml:space="preserve"> </w:t>
      </w:r>
      <w:r w:rsidRPr="000952AC">
        <w:rPr>
          <w:rFonts w:ascii="Verdana" w:hAnsi="Verdana"/>
          <w:sz w:val="14"/>
          <w:szCs w:val="14"/>
          <w:lang w:val="es-CO"/>
        </w:rPr>
        <w:t>Exp</w:t>
      </w:r>
      <w:r w:rsidRPr="000952AC">
        <w:rPr>
          <w:rFonts w:ascii="Verdana" w:hAnsi="Verdana"/>
          <w:spacing w:val="-4"/>
          <w:sz w:val="14"/>
          <w:szCs w:val="14"/>
          <w:lang w:val="es-CO"/>
        </w:rPr>
        <w:t xml:space="preserve"> </w:t>
      </w:r>
      <w:r w:rsidRPr="000952AC">
        <w:rPr>
          <w:rFonts w:ascii="Verdana" w:hAnsi="Verdana"/>
          <w:sz w:val="14"/>
          <w:szCs w:val="14"/>
          <w:lang w:val="es-CO"/>
        </w:rPr>
        <w:t>(4620-2017),</w:t>
      </w:r>
      <w:r w:rsidRPr="000952AC">
        <w:rPr>
          <w:rFonts w:ascii="Verdana" w:hAnsi="Verdana"/>
          <w:spacing w:val="-4"/>
          <w:sz w:val="14"/>
          <w:szCs w:val="14"/>
          <w:lang w:val="es-CO"/>
        </w:rPr>
        <w:t xml:space="preserve"> </w:t>
      </w:r>
      <w:r w:rsidRPr="000952AC">
        <w:rPr>
          <w:rFonts w:ascii="Verdana" w:hAnsi="Verdana"/>
          <w:sz w:val="14"/>
          <w:szCs w:val="14"/>
          <w:lang w:val="es-CO"/>
        </w:rPr>
        <w:t>C.P</w:t>
      </w:r>
      <w:r w:rsidRPr="000952AC">
        <w:rPr>
          <w:rFonts w:ascii="Verdana" w:hAnsi="Verdana"/>
          <w:spacing w:val="-4"/>
          <w:sz w:val="14"/>
          <w:szCs w:val="14"/>
          <w:lang w:val="es-CO"/>
        </w:rPr>
        <w:t xml:space="preserve"> </w:t>
      </w:r>
      <w:r w:rsidRPr="000952AC">
        <w:rPr>
          <w:rFonts w:ascii="Verdana" w:hAnsi="Verdana"/>
          <w:sz w:val="14"/>
          <w:szCs w:val="14"/>
          <w:lang w:val="es-CO"/>
        </w:rPr>
        <w:t>Gabriel</w:t>
      </w:r>
      <w:r w:rsidRPr="000952AC">
        <w:rPr>
          <w:rFonts w:ascii="Verdana" w:hAnsi="Verdana"/>
          <w:spacing w:val="-4"/>
          <w:sz w:val="14"/>
          <w:szCs w:val="14"/>
          <w:lang w:val="es-CO"/>
        </w:rPr>
        <w:t xml:space="preserve"> </w:t>
      </w:r>
      <w:r w:rsidRPr="000952AC">
        <w:rPr>
          <w:rFonts w:ascii="Verdana" w:hAnsi="Verdana"/>
          <w:sz w:val="14"/>
          <w:szCs w:val="14"/>
          <w:lang w:val="es-CO"/>
        </w:rPr>
        <w:t xml:space="preserve">Valbuena </w:t>
      </w:r>
      <w:r w:rsidRPr="000952AC">
        <w:rPr>
          <w:rFonts w:ascii="Verdana" w:hAnsi="Verdana"/>
          <w:spacing w:val="-2"/>
          <w:sz w:val="14"/>
          <w:szCs w:val="14"/>
          <w:lang w:val="es-CO"/>
        </w:rPr>
        <w:t>Hernández.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98" type="#_x0000_t75" style="width:10.5pt;height:10.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BD33055"/>
    <w:multiLevelType w:val="hybridMultilevel"/>
    <w:tmpl w:val="C8ACE6BC"/>
    <w:lvl w:ilvl="0" w:tplc="41DCE058">
      <w:start w:val="1"/>
      <w:numFmt w:val="lowerLetter"/>
      <w:lvlText w:val="%1."/>
      <w:lvlJc w:val="left"/>
      <w:pPr>
        <w:ind w:left="828" w:hanging="360"/>
      </w:pPr>
      <w:rPr>
        <w:rFonts w:ascii="Verdana" w:eastAsia="Verdana" w:hAnsi="Verdana" w:cs="Verdana" w:hint="default"/>
        <w:b w:val="0"/>
        <w:bCs w:val="0"/>
        <w:i w:val="0"/>
        <w:iCs w:val="0"/>
        <w:spacing w:val="-1"/>
        <w:w w:val="99"/>
        <w:sz w:val="20"/>
        <w:szCs w:val="20"/>
        <w:lang w:val="es-ES" w:eastAsia="en-US" w:bidi="ar-SA"/>
      </w:rPr>
    </w:lvl>
    <w:lvl w:ilvl="1" w:tplc="2A30C5E0">
      <w:numFmt w:val="bullet"/>
      <w:lvlText w:val="•"/>
      <w:lvlJc w:val="left"/>
      <w:pPr>
        <w:ind w:left="1439" w:hanging="360"/>
      </w:pPr>
      <w:rPr>
        <w:rFonts w:hint="default"/>
        <w:lang w:val="es-ES" w:eastAsia="en-US" w:bidi="ar-SA"/>
      </w:rPr>
    </w:lvl>
    <w:lvl w:ilvl="2" w:tplc="B618523A">
      <w:numFmt w:val="bullet"/>
      <w:lvlText w:val="•"/>
      <w:lvlJc w:val="left"/>
      <w:pPr>
        <w:ind w:left="2058" w:hanging="360"/>
      </w:pPr>
      <w:rPr>
        <w:rFonts w:hint="default"/>
        <w:lang w:val="es-ES" w:eastAsia="en-US" w:bidi="ar-SA"/>
      </w:rPr>
    </w:lvl>
    <w:lvl w:ilvl="3" w:tplc="CC6267D8">
      <w:numFmt w:val="bullet"/>
      <w:lvlText w:val="•"/>
      <w:lvlJc w:val="left"/>
      <w:pPr>
        <w:ind w:left="2677" w:hanging="360"/>
      </w:pPr>
      <w:rPr>
        <w:rFonts w:hint="default"/>
        <w:lang w:val="es-ES" w:eastAsia="en-US" w:bidi="ar-SA"/>
      </w:rPr>
    </w:lvl>
    <w:lvl w:ilvl="4" w:tplc="50007742">
      <w:numFmt w:val="bullet"/>
      <w:lvlText w:val="•"/>
      <w:lvlJc w:val="left"/>
      <w:pPr>
        <w:ind w:left="3296" w:hanging="360"/>
      </w:pPr>
      <w:rPr>
        <w:rFonts w:hint="default"/>
        <w:lang w:val="es-ES" w:eastAsia="en-US" w:bidi="ar-SA"/>
      </w:rPr>
    </w:lvl>
    <w:lvl w:ilvl="5" w:tplc="7C38F4AC">
      <w:numFmt w:val="bullet"/>
      <w:lvlText w:val="•"/>
      <w:lvlJc w:val="left"/>
      <w:pPr>
        <w:ind w:left="3916" w:hanging="360"/>
      </w:pPr>
      <w:rPr>
        <w:rFonts w:hint="default"/>
        <w:lang w:val="es-ES" w:eastAsia="en-US" w:bidi="ar-SA"/>
      </w:rPr>
    </w:lvl>
    <w:lvl w:ilvl="6" w:tplc="13029B84">
      <w:numFmt w:val="bullet"/>
      <w:lvlText w:val="•"/>
      <w:lvlJc w:val="left"/>
      <w:pPr>
        <w:ind w:left="4535" w:hanging="360"/>
      </w:pPr>
      <w:rPr>
        <w:rFonts w:hint="default"/>
        <w:lang w:val="es-ES" w:eastAsia="en-US" w:bidi="ar-SA"/>
      </w:rPr>
    </w:lvl>
    <w:lvl w:ilvl="7" w:tplc="A88C83B6">
      <w:numFmt w:val="bullet"/>
      <w:lvlText w:val="•"/>
      <w:lvlJc w:val="left"/>
      <w:pPr>
        <w:ind w:left="5154" w:hanging="360"/>
      </w:pPr>
      <w:rPr>
        <w:rFonts w:hint="default"/>
        <w:lang w:val="es-ES" w:eastAsia="en-US" w:bidi="ar-SA"/>
      </w:rPr>
    </w:lvl>
    <w:lvl w:ilvl="8" w:tplc="6D5E1FB0">
      <w:numFmt w:val="bullet"/>
      <w:lvlText w:val="•"/>
      <w:lvlJc w:val="left"/>
      <w:pPr>
        <w:ind w:left="5773" w:hanging="360"/>
      </w:pPr>
      <w:rPr>
        <w:rFonts w:hint="default"/>
        <w:lang w:val="es-ES" w:eastAsia="en-US" w:bidi="ar-SA"/>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2BD2B42"/>
    <w:multiLevelType w:val="hybridMultilevel"/>
    <w:tmpl w:val="8C3A30C6"/>
    <w:lvl w:ilvl="0" w:tplc="A70E43FA">
      <w:start w:val="8"/>
      <w:numFmt w:val="lowerLetter"/>
      <w:lvlText w:val="%1)"/>
      <w:lvlJc w:val="left"/>
      <w:pPr>
        <w:ind w:left="261" w:hanging="173"/>
      </w:pPr>
      <w:rPr>
        <w:rFonts w:ascii="Verdana" w:eastAsia="Verdana" w:hAnsi="Verdana" w:cs="Verdana" w:hint="default"/>
        <w:b w:val="0"/>
        <w:bCs w:val="0"/>
        <w:i w:val="0"/>
        <w:iCs w:val="0"/>
        <w:spacing w:val="-1"/>
        <w:w w:val="99"/>
        <w:sz w:val="12"/>
        <w:szCs w:val="12"/>
        <w:lang w:val="es-ES" w:eastAsia="en-US" w:bidi="ar-SA"/>
      </w:rPr>
    </w:lvl>
    <w:lvl w:ilvl="1" w:tplc="42E4B4B8">
      <w:start w:val="1"/>
      <w:numFmt w:val="lowerLetter"/>
      <w:lvlText w:val="(%2)"/>
      <w:lvlJc w:val="left"/>
      <w:pPr>
        <w:ind w:left="1342" w:hanging="373"/>
      </w:pPr>
      <w:rPr>
        <w:rFonts w:ascii="Verdana" w:eastAsia="Verdana" w:hAnsi="Verdana" w:cs="Verdana" w:hint="default"/>
        <w:b w:val="0"/>
        <w:bCs w:val="0"/>
        <w:i w:val="0"/>
        <w:iCs w:val="0"/>
        <w:spacing w:val="-1"/>
        <w:w w:val="99"/>
        <w:sz w:val="20"/>
        <w:szCs w:val="20"/>
        <w:lang w:val="es-ES" w:eastAsia="en-US" w:bidi="ar-SA"/>
      </w:rPr>
    </w:lvl>
    <w:lvl w:ilvl="2" w:tplc="AF0627EA">
      <w:numFmt w:val="bullet"/>
      <w:lvlText w:val="•"/>
      <w:lvlJc w:val="left"/>
      <w:pPr>
        <w:ind w:left="2311" w:hanging="373"/>
      </w:pPr>
      <w:rPr>
        <w:rFonts w:hint="default"/>
        <w:lang w:val="es-ES" w:eastAsia="en-US" w:bidi="ar-SA"/>
      </w:rPr>
    </w:lvl>
    <w:lvl w:ilvl="3" w:tplc="94CA9E88">
      <w:numFmt w:val="bullet"/>
      <w:lvlText w:val="•"/>
      <w:lvlJc w:val="left"/>
      <w:pPr>
        <w:ind w:left="3282" w:hanging="373"/>
      </w:pPr>
      <w:rPr>
        <w:rFonts w:hint="default"/>
        <w:lang w:val="es-ES" w:eastAsia="en-US" w:bidi="ar-SA"/>
      </w:rPr>
    </w:lvl>
    <w:lvl w:ilvl="4" w:tplc="430C99DC">
      <w:numFmt w:val="bullet"/>
      <w:lvlText w:val="•"/>
      <w:lvlJc w:val="left"/>
      <w:pPr>
        <w:ind w:left="4253" w:hanging="373"/>
      </w:pPr>
      <w:rPr>
        <w:rFonts w:hint="default"/>
        <w:lang w:val="es-ES" w:eastAsia="en-US" w:bidi="ar-SA"/>
      </w:rPr>
    </w:lvl>
    <w:lvl w:ilvl="5" w:tplc="0C463C76">
      <w:numFmt w:val="bullet"/>
      <w:lvlText w:val="•"/>
      <w:lvlJc w:val="left"/>
      <w:pPr>
        <w:ind w:left="5224" w:hanging="373"/>
      </w:pPr>
      <w:rPr>
        <w:rFonts w:hint="default"/>
        <w:lang w:val="es-ES" w:eastAsia="en-US" w:bidi="ar-SA"/>
      </w:rPr>
    </w:lvl>
    <w:lvl w:ilvl="6" w:tplc="C798C742">
      <w:numFmt w:val="bullet"/>
      <w:lvlText w:val="•"/>
      <w:lvlJc w:val="left"/>
      <w:pPr>
        <w:ind w:left="6195" w:hanging="373"/>
      </w:pPr>
      <w:rPr>
        <w:rFonts w:hint="default"/>
        <w:lang w:val="es-ES" w:eastAsia="en-US" w:bidi="ar-SA"/>
      </w:rPr>
    </w:lvl>
    <w:lvl w:ilvl="7" w:tplc="E3A4A3EE">
      <w:numFmt w:val="bullet"/>
      <w:lvlText w:val="•"/>
      <w:lvlJc w:val="left"/>
      <w:pPr>
        <w:ind w:left="7166" w:hanging="373"/>
      </w:pPr>
      <w:rPr>
        <w:rFonts w:hint="default"/>
        <w:lang w:val="es-ES" w:eastAsia="en-US" w:bidi="ar-SA"/>
      </w:rPr>
    </w:lvl>
    <w:lvl w:ilvl="8" w:tplc="8180AFB8">
      <w:numFmt w:val="bullet"/>
      <w:lvlText w:val="•"/>
      <w:lvlJc w:val="left"/>
      <w:pPr>
        <w:ind w:left="8137" w:hanging="373"/>
      </w:pPr>
      <w:rPr>
        <w:rFonts w:hint="default"/>
        <w:lang w:val="es-ES" w:eastAsia="en-US" w:bidi="ar-SA"/>
      </w:r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DA8180E"/>
    <w:multiLevelType w:val="hybridMultilevel"/>
    <w:tmpl w:val="F10E498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2" w15:restartNumberingAfterBreak="0">
    <w:nsid w:val="494936A6"/>
    <w:multiLevelType w:val="hybridMultilevel"/>
    <w:tmpl w:val="79B45578"/>
    <w:lvl w:ilvl="0" w:tplc="6A466F4C">
      <w:start w:val="1"/>
      <w:numFmt w:val="decimal"/>
      <w:lvlText w:val="%1."/>
      <w:lvlJc w:val="left"/>
      <w:pPr>
        <w:ind w:left="970" w:hanging="201"/>
      </w:pPr>
      <w:rPr>
        <w:rFonts w:ascii="Verdana" w:eastAsia="Verdana" w:hAnsi="Verdana" w:cs="Verdana" w:hint="default"/>
        <w:b w:val="0"/>
        <w:bCs w:val="0"/>
        <w:i w:val="0"/>
        <w:iCs w:val="0"/>
        <w:spacing w:val="-1"/>
        <w:w w:val="98"/>
        <w:sz w:val="18"/>
        <w:szCs w:val="18"/>
        <w:lang w:val="es-ES" w:eastAsia="en-US" w:bidi="ar-SA"/>
      </w:rPr>
    </w:lvl>
    <w:lvl w:ilvl="1" w:tplc="588ED99A">
      <w:numFmt w:val="bullet"/>
      <w:lvlText w:val="•"/>
      <w:lvlJc w:val="left"/>
      <w:pPr>
        <w:ind w:left="1890" w:hanging="201"/>
      </w:pPr>
      <w:rPr>
        <w:rFonts w:hint="default"/>
        <w:lang w:val="es-ES" w:eastAsia="en-US" w:bidi="ar-SA"/>
      </w:rPr>
    </w:lvl>
    <w:lvl w:ilvl="2" w:tplc="69E86FE8">
      <w:numFmt w:val="bullet"/>
      <w:lvlText w:val="•"/>
      <w:lvlJc w:val="left"/>
      <w:pPr>
        <w:ind w:left="2800" w:hanging="201"/>
      </w:pPr>
      <w:rPr>
        <w:rFonts w:hint="default"/>
        <w:lang w:val="es-ES" w:eastAsia="en-US" w:bidi="ar-SA"/>
      </w:rPr>
    </w:lvl>
    <w:lvl w:ilvl="3" w:tplc="B23ADEB0">
      <w:numFmt w:val="bullet"/>
      <w:lvlText w:val="•"/>
      <w:lvlJc w:val="left"/>
      <w:pPr>
        <w:ind w:left="3710" w:hanging="201"/>
      </w:pPr>
      <w:rPr>
        <w:rFonts w:hint="default"/>
        <w:lang w:val="es-ES" w:eastAsia="en-US" w:bidi="ar-SA"/>
      </w:rPr>
    </w:lvl>
    <w:lvl w:ilvl="4" w:tplc="C9B002AC">
      <w:numFmt w:val="bullet"/>
      <w:lvlText w:val="•"/>
      <w:lvlJc w:val="left"/>
      <w:pPr>
        <w:ind w:left="4620" w:hanging="201"/>
      </w:pPr>
      <w:rPr>
        <w:rFonts w:hint="default"/>
        <w:lang w:val="es-ES" w:eastAsia="en-US" w:bidi="ar-SA"/>
      </w:rPr>
    </w:lvl>
    <w:lvl w:ilvl="5" w:tplc="C0FABD90">
      <w:numFmt w:val="bullet"/>
      <w:lvlText w:val="•"/>
      <w:lvlJc w:val="left"/>
      <w:pPr>
        <w:ind w:left="5530" w:hanging="201"/>
      </w:pPr>
      <w:rPr>
        <w:rFonts w:hint="default"/>
        <w:lang w:val="es-ES" w:eastAsia="en-US" w:bidi="ar-SA"/>
      </w:rPr>
    </w:lvl>
    <w:lvl w:ilvl="6" w:tplc="B49EA4DE">
      <w:numFmt w:val="bullet"/>
      <w:lvlText w:val="•"/>
      <w:lvlJc w:val="left"/>
      <w:pPr>
        <w:ind w:left="6440" w:hanging="201"/>
      </w:pPr>
      <w:rPr>
        <w:rFonts w:hint="default"/>
        <w:lang w:val="es-ES" w:eastAsia="en-US" w:bidi="ar-SA"/>
      </w:rPr>
    </w:lvl>
    <w:lvl w:ilvl="7" w:tplc="89EA7374">
      <w:numFmt w:val="bullet"/>
      <w:lvlText w:val="•"/>
      <w:lvlJc w:val="left"/>
      <w:pPr>
        <w:ind w:left="7350" w:hanging="201"/>
      </w:pPr>
      <w:rPr>
        <w:rFonts w:hint="default"/>
        <w:lang w:val="es-ES" w:eastAsia="en-US" w:bidi="ar-SA"/>
      </w:rPr>
    </w:lvl>
    <w:lvl w:ilvl="8" w:tplc="A9CC812E">
      <w:numFmt w:val="bullet"/>
      <w:lvlText w:val="•"/>
      <w:lvlJc w:val="left"/>
      <w:pPr>
        <w:ind w:left="8260" w:hanging="201"/>
      </w:pPr>
      <w:rPr>
        <w:rFonts w:hint="default"/>
        <w:lang w:val="es-ES" w:eastAsia="en-US" w:bidi="ar-SA"/>
      </w:rPr>
    </w:lvl>
  </w:abstractNum>
  <w:abstractNum w:abstractNumId="13" w15:restartNumberingAfterBreak="0">
    <w:nsid w:val="4E0D214D"/>
    <w:multiLevelType w:val="hybridMultilevel"/>
    <w:tmpl w:val="30601C24"/>
    <w:lvl w:ilvl="0" w:tplc="DEC84090">
      <w:start w:val="1"/>
      <w:numFmt w:val="lowerLetter"/>
      <w:lvlText w:val="%1."/>
      <w:lvlJc w:val="left"/>
      <w:pPr>
        <w:ind w:left="828" w:hanging="360"/>
      </w:pPr>
      <w:rPr>
        <w:rFonts w:hint="default"/>
      </w:rPr>
    </w:lvl>
    <w:lvl w:ilvl="1" w:tplc="240A0019" w:tentative="1">
      <w:start w:val="1"/>
      <w:numFmt w:val="lowerLetter"/>
      <w:lvlText w:val="%2."/>
      <w:lvlJc w:val="left"/>
      <w:pPr>
        <w:ind w:left="1548" w:hanging="360"/>
      </w:pPr>
    </w:lvl>
    <w:lvl w:ilvl="2" w:tplc="240A001B" w:tentative="1">
      <w:start w:val="1"/>
      <w:numFmt w:val="lowerRoman"/>
      <w:lvlText w:val="%3."/>
      <w:lvlJc w:val="right"/>
      <w:pPr>
        <w:ind w:left="2268" w:hanging="180"/>
      </w:pPr>
    </w:lvl>
    <w:lvl w:ilvl="3" w:tplc="240A000F" w:tentative="1">
      <w:start w:val="1"/>
      <w:numFmt w:val="decimal"/>
      <w:lvlText w:val="%4."/>
      <w:lvlJc w:val="left"/>
      <w:pPr>
        <w:ind w:left="2988" w:hanging="360"/>
      </w:pPr>
    </w:lvl>
    <w:lvl w:ilvl="4" w:tplc="240A0019" w:tentative="1">
      <w:start w:val="1"/>
      <w:numFmt w:val="lowerLetter"/>
      <w:lvlText w:val="%5."/>
      <w:lvlJc w:val="left"/>
      <w:pPr>
        <w:ind w:left="3708" w:hanging="360"/>
      </w:pPr>
    </w:lvl>
    <w:lvl w:ilvl="5" w:tplc="240A001B" w:tentative="1">
      <w:start w:val="1"/>
      <w:numFmt w:val="lowerRoman"/>
      <w:lvlText w:val="%6."/>
      <w:lvlJc w:val="right"/>
      <w:pPr>
        <w:ind w:left="4428" w:hanging="180"/>
      </w:pPr>
    </w:lvl>
    <w:lvl w:ilvl="6" w:tplc="240A000F" w:tentative="1">
      <w:start w:val="1"/>
      <w:numFmt w:val="decimal"/>
      <w:lvlText w:val="%7."/>
      <w:lvlJc w:val="left"/>
      <w:pPr>
        <w:ind w:left="5148" w:hanging="360"/>
      </w:pPr>
    </w:lvl>
    <w:lvl w:ilvl="7" w:tplc="240A0019" w:tentative="1">
      <w:start w:val="1"/>
      <w:numFmt w:val="lowerLetter"/>
      <w:lvlText w:val="%8."/>
      <w:lvlJc w:val="left"/>
      <w:pPr>
        <w:ind w:left="5868" w:hanging="360"/>
      </w:pPr>
    </w:lvl>
    <w:lvl w:ilvl="8" w:tplc="240A001B" w:tentative="1">
      <w:start w:val="1"/>
      <w:numFmt w:val="lowerRoman"/>
      <w:lvlText w:val="%9."/>
      <w:lvlJc w:val="right"/>
      <w:pPr>
        <w:ind w:left="6588" w:hanging="180"/>
      </w:pPr>
    </w:lvl>
  </w:abstractNum>
  <w:abstractNum w:abstractNumId="14" w15:restartNumberingAfterBreak="0">
    <w:nsid w:val="5CDB15FB"/>
    <w:multiLevelType w:val="hybridMultilevel"/>
    <w:tmpl w:val="C8ACE6BC"/>
    <w:lvl w:ilvl="0" w:tplc="FFFFFFFF">
      <w:start w:val="1"/>
      <w:numFmt w:val="lowerLetter"/>
      <w:lvlText w:val="%1."/>
      <w:lvlJc w:val="left"/>
      <w:pPr>
        <w:ind w:left="360" w:hanging="360"/>
      </w:pPr>
      <w:rPr>
        <w:rFonts w:ascii="Verdana" w:eastAsia="Verdana" w:hAnsi="Verdana" w:cs="Verdana" w:hint="default"/>
        <w:b w:val="0"/>
        <w:bCs w:val="0"/>
        <w:i w:val="0"/>
        <w:iCs w:val="0"/>
        <w:spacing w:val="-1"/>
        <w:w w:val="99"/>
        <w:sz w:val="20"/>
        <w:szCs w:val="20"/>
        <w:lang w:val="es-ES" w:eastAsia="en-US" w:bidi="ar-SA"/>
      </w:rPr>
    </w:lvl>
    <w:lvl w:ilvl="1" w:tplc="FFFFFFFF">
      <w:numFmt w:val="bullet"/>
      <w:lvlText w:val="•"/>
      <w:lvlJc w:val="left"/>
      <w:pPr>
        <w:ind w:left="971" w:hanging="360"/>
      </w:pPr>
      <w:rPr>
        <w:rFonts w:hint="default"/>
        <w:lang w:val="es-ES" w:eastAsia="en-US" w:bidi="ar-SA"/>
      </w:rPr>
    </w:lvl>
    <w:lvl w:ilvl="2" w:tplc="FFFFFFFF">
      <w:numFmt w:val="bullet"/>
      <w:lvlText w:val="•"/>
      <w:lvlJc w:val="left"/>
      <w:pPr>
        <w:ind w:left="1590" w:hanging="360"/>
      </w:pPr>
      <w:rPr>
        <w:rFonts w:hint="default"/>
        <w:lang w:val="es-ES" w:eastAsia="en-US" w:bidi="ar-SA"/>
      </w:rPr>
    </w:lvl>
    <w:lvl w:ilvl="3" w:tplc="FFFFFFFF">
      <w:numFmt w:val="bullet"/>
      <w:lvlText w:val="•"/>
      <w:lvlJc w:val="left"/>
      <w:pPr>
        <w:ind w:left="2209" w:hanging="360"/>
      </w:pPr>
      <w:rPr>
        <w:rFonts w:hint="default"/>
        <w:lang w:val="es-ES" w:eastAsia="en-US" w:bidi="ar-SA"/>
      </w:rPr>
    </w:lvl>
    <w:lvl w:ilvl="4" w:tplc="FFFFFFFF">
      <w:numFmt w:val="bullet"/>
      <w:lvlText w:val="•"/>
      <w:lvlJc w:val="left"/>
      <w:pPr>
        <w:ind w:left="2828" w:hanging="360"/>
      </w:pPr>
      <w:rPr>
        <w:rFonts w:hint="default"/>
        <w:lang w:val="es-ES" w:eastAsia="en-US" w:bidi="ar-SA"/>
      </w:rPr>
    </w:lvl>
    <w:lvl w:ilvl="5" w:tplc="FFFFFFFF">
      <w:numFmt w:val="bullet"/>
      <w:lvlText w:val="•"/>
      <w:lvlJc w:val="left"/>
      <w:pPr>
        <w:ind w:left="3448" w:hanging="360"/>
      </w:pPr>
      <w:rPr>
        <w:rFonts w:hint="default"/>
        <w:lang w:val="es-ES" w:eastAsia="en-US" w:bidi="ar-SA"/>
      </w:rPr>
    </w:lvl>
    <w:lvl w:ilvl="6" w:tplc="FFFFFFFF">
      <w:numFmt w:val="bullet"/>
      <w:lvlText w:val="•"/>
      <w:lvlJc w:val="left"/>
      <w:pPr>
        <w:ind w:left="4067" w:hanging="360"/>
      </w:pPr>
      <w:rPr>
        <w:rFonts w:hint="default"/>
        <w:lang w:val="es-ES" w:eastAsia="en-US" w:bidi="ar-SA"/>
      </w:rPr>
    </w:lvl>
    <w:lvl w:ilvl="7" w:tplc="FFFFFFFF">
      <w:numFmt w:val="bullet"/>
      <w:lvlText w:val="•"/>
      <w:lvlJc w:val="left"/>
      <w:pPr>
        <w:ind w:left="4686" w:hanging="360"/>
      </w:pPr>
      <w:rPr>
        <w:rFonts w:hint="default"/>
        <w:lang w:val="es-ES" w:eastAsia="en-US" w:bidi="ar-SA"/>
      </w:rPr>
    </w:lvl>
    <w:lvl w:ilvl="8" w:tplc="FFFFFFFF">
      <w:numFmt w:val="bullet"/>
      <w:lvlText w:val="•"/>
      <w:lvlJc w:val="left"/>
      <w:pPr>
        <w:ind w:left="5305" w:hanging="360"/>
      </w:pPr>
      <w:rPr>
        <w:rFonts w:hint="default"/>
        <w:lang w:val="es-ES" w:eastAsia="en-US" w:bidi="ar-SA"/>
      </w:rPr>
    </w:lvl>
  </w:abstractNum>
  <w:abstractNum w:abstractNumId="15"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6"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7CFD41E4"/>
    <w:multiLevelType w:val="hybridMultilevel"/>
    <w:tmpl w:val="271816A0"/>
    <w:lvl w:ilvl="0" w:tplc="8B42C39E">
      <w:start w:val="1"/>
      <w:numFmt w:val="lowerLetter"/>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948779781">
    <w:abstractNumId w:val="8"/>
  </w:num>
  <w:num w:numId="2" w16cid:durableId="19822139">
    <w:abstractNumId w:val="2"/>
  </w:num>
  <w:num w:numId="3" w16cid:durableId="876742304">
    <w:abstractNumId w:val="5"/>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8"/>
  </w:num>
  <w:num w:numId="7" w16cid:durableId="1946422806">
    <w:abstractNumId w:val="6"/>
  </w:num>
  <w:num w:numId="8" w16cid:durableId="152644682">
    <w:abstractNumId w:val="17"/>
  </w:num>
  <w:num w:numId="9" w16cid:durableId="1317221377">
    <w:abstractNumId w:val="9"/>
  </w:num>
  <w:num w:numId="10" w16cid:durableId="1471245386">
    <w:abstractNumId w:val="16"/>
  </w:num>
  <w:num w:numId="11" w16cid:durableId="289172385">
    <w:abstractNumId w:val="10"/>
  </w:num>
  <w:num w:numId="12" w16cid:durableId="1470781324">
    <w:abstractNumId w:val="1"/>
  </w:num>
  <w:num w:numId="13" w16cid:durableId="1512908409">
    <w:abstractNumId w:val="4"/>
  </w:num>
  <w:num w:numId="14" w16cid:durableId="895897244">
    <w:abstractNumId w:val="19"/>
  </w:num>
  <w:num w:numId="15" w16cid:durableId="390349800">
    <w:abstractNumId w:val="15"/>
  </w:num>
  <w:num w:numId="16" w16cid:durableId="341274352">
    <w:abstractNumId w:val="0"/>
  </w:num>
  <w:num w:numId="17" w16cid:durableId="1644698797">
    <w:abstractNumId w:val="11"/>
  </w:num>
  <w:num w:numId="18" w16cid:durableId="1524516111">
    <w:abstractNumId w:val="7"/>
  </w:num>
  <w:num w:numId="19" w16cid:durableId="424040949">
    <w:abstractNumId w:val="20"/>
  </w:num>
  <w:num w:numId="20" w16cid:durableId="1936204623">
    <w:abstractNumId w:val="3"/>
  </w:num>
  <w:num w:numId="21" w16cid:durableId="1534726307">
    <w:abstractNumId w:val="12"/>
  </w:num>
  <w:num w:numId="22" w16cid:durableId="1466964789">
    <w:abstractNumId w:val="13"/>
  </w:num>
  <w:num w:numId="23" w16cid:durableId="161960339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73157"/>
    <w:rsid w:val="00082362"/>
    <w:rsid w:val="000A683E"/>
    <w:rsid w:val="000B19B9"/>
    <w:rsid w:val="000D0334"/>
    <w:rsid w:val="000F6486"/>
    <w:rsid w:val="00125105"/>
    <w:rsid w:val="0012602C"/>
    <w:rsid w:val="00127233"/>
    <w:rsid w:val="001511A0"/>
    <w:rsid w:val="00157E1A"/>
    <w:rsid w:val="00185AAC"/>
    <w:rsid w:val="001B614C"/>
    <w:rsid w:val="001E4177"/>
    <w:rsid w:val="001F7DC6"/>
    <w:rsid w:val="002421BB"/>
    <w:rsid w:val="0025796E"/>
    <w:rsid w:val="002707A2"/>
    <w:rsid w:val="0029019E"/>
    <w:rsid w:val="002951A0"/>
    <w:rsid w:val="002962BC"/>
    <w:rsid w:val="002A093D"/>
    <w:rsid w:val="002A0DD0"/>
    <w:rsid w:val="002A49AC"/>
    <w:rsid w:val="002A64FD"/>
    <w:rsid w:val="002C7A84"/>
    <w:rsid w:val="002E4FD9"/>
    <w:rsid w:val="00322A85"/>
    <w:rsid w:val="00324168"/>
    <w:rsid w:val="00342768"/>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B1938"/>
    <w:rsid w:val="004F21C4"/>
    <w:rsid w:val="004F4598"/>
    <w:rsid w:val="004F685F"/>
    <w:rsid w:val="005566E8"/>
    <w:rsid w:val="00574867"/>
    <w:rsid w:val="00591460"/>
    <w:rsid w:val="005B3816"/>
    <w:rsid w:val="005B7F90"/>
    <w:rsid w:val="005C3777"/>
    <w:rsid w:val="005C5CDC"/>
    <w:rsid w:val="005D476C"/>
    <w:rsid w:val="005F7364"/>
    <w:rsid w:val="0060773A"/>
    <w:rsid w:val="006219F8"/>
    <w:rsid w:val="00665D70"/>
    <w:rsid w:val="006900D9"/>
    <w:rsid w:val="00706C16"/>
    <w:rsid w:val="00756841"/>
    <w:rsid w:val="007649AB"/>
    <w:rsid w:val="00771D0C"/>
    <w:rsid w:val="007833AC"/>
    <w:rsid w:val="007B268C"/>
    <w:rsid w:val="007B7171"/>
    <w:rsid w:val="007C0C0F"/>
    <w:rsid w:val="007C3DC2"/>
    <w:rsid w:val="007E5497"/>
    <w:rsid w:val="00806F5F"/>
    <w:rsid w:val="00820278"/>
    <w:rsid w:val="00841C78"/>
    <w:rsid w:val="008622A7"/>
    <w:rsid w:val="00867F95"/>
    <w:rsid w:val="008843B6"/>
    <w:rsid w:val="0089052A"/>
    <w:rsid w:val="00891928"/>
    <w:rsid w:val="008A446D"/>
    <w:rsid w:val="008D180B"/>
    <w:rsid w:val="008F0EA7"/>
    <w:rsid w:val="00915038"/>
    <w:rsid w:val="00923EEF"/>
    <w:rsid w:val="009419F9"/>
    <w:rsid w:val="0095685E"/>
    <w:rsid w:val="00961B09"/>
    <w:rsid w:val="00965334"/>
    <w:rsid w:val="0097093E"/>
    <w:rsid w:val="00986AC5"/>
    <w:rsid w:val="009A0DFA"/>
    <w:rsid w:val="009B2D26"/>
    <w:rsid w:val="009C71FA"/>
    <w:rsid w:val="009C72E7"/>
    <w:rsid w:val="009D3058"/>
    <w:rsid w:val="009F3A13"/>
    <w:rsid w:val="00A122D3"/>
    <w:rsid w:val="00A17F13"/>
    <w:rsid w:val="00A20739"/>
    <w:rsid w:val="00A33C78"/>
    <w:rsid w:val="00A965F8"/>
    <w:rsid w:val="00AB0ADB"/>
    <w:rsid w:val="00AD7CB9"/>
    <w:rsid w:val="00B01B1A"/>
    <w:rsid w:val="00B66319"/>
    <w:rsid w:val="00B72CD3"/>
    <w:rsid w:val="00B72FFF"/>
    <w:rsid w:val="00B8527A"/>
    <w:rsid w:val="00BC3D36"/>
    <w:rsid w:val="00BD7F72"/>
    <w:rsid w:val="00C04FB3"/>
    <w:rsid w:val="00C330EB"/>
    <w:rsid w:val="00C35C9C"/>
    <w:rsid w:val="00C41061"/>
    <w:rsid w:val="00C754BE"/>
    <w:rsid w:val="00C76B1C"/>
    <w:rsid w:val="00C87FEA"/>
    <w:rsid w:val="00CB6357"/>
    <w:rsid w:val="00CC1B26"/>
    <w:rsid w:val="00D423A2"/>
    <w:rsid w:val="00D520D8"/>
    <w:rsid w:val="00D63AC2"/>
    <w:rsid w:val="00D7383B"/>
    <w:rsid w:val="00D76985"/>
    <w:rsid w:val="00D77309"/>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965DA"/>
    <w:rsid w:val="00EA0E3D"/>
    <w:rsid w:val="00EC38A7"/>
    <w:rsid w:val="00ED7384"/>
    <w:rsid w:val="00EE158E"/>
    <w:rsid w:val="00EE1AA8"/>
    <w:rsid w:val="00F31EDC"/>
    <w:rsid w:val="00F462B3"/>
    <w:rsid w:val="00F5664F"/>
    <w:rsid w:val="00F666C4"/>
    <w:rsid w:val="00F76AFC"/>
    <w:rsid w:val="00FA47C0"/>
    <w:rsid w:val="00FB5DD1"/>
    <w:rsid w:val="00FC0426"/>
    <w:rsid w:val="00FC2B5D"/>
    <w:rsid w:val="00FF1449"/>
    <w:rsid w:val="0D74ECC3"/>
    <w:rsid w:val="165E9519"/>
    <w:rsid w:val="36A85D19"/>
    <w:rsid w:val="382536D9"/>
    <w:rsid w:val="38BBAFA7"/>
    <w:rsid w:val="3C9DC574"/>
    <w:rsid w:val="6EFDAB80"/>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1"/>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91503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1"/>
    <w:qFormat/>
    <w:locked/>
    <w:rsid w:val="00915038"/>
    <w:rPr>
      <w:rFonts w:ascii="Geomanist Light" w:hAnsi="Geomanist Light"/>
      <w:lang w:val="es-ES"/>
    </w:rPr>
  </w:style>
  <w:style w:type="paragraph" w:styleId="Textoindependiente">
    <w:name w:val="Body Text"/>
    <w:basedOn w:val="Normal"/>
    <w:link w:val="TextoindependienteCar"/>
    <w:uiPriority w:val="1"/>
    <w:qFormat/>
    <w:rsid w:val="00915038"/>
    <w:pPr>
      <w:widowControl w:val="0"/>
      <w:autoSpaceDE w:val="0"/>
      <w:autoSpaceDN w:val="0"/>
      <w:spacing w:after="0" w:line="240" w:lineRule="auto"/>
    </w:pPr>
    <w:rPr>
      <w:rFonts w:ascii="Verdana" w:eastAsia="Verdana" w:hAnsi="Verdana" w:cs="Verdana"/>
      <w:lang w:val="es-ES"/>
    </w:rPr>
  </w:style>
  <w:style w:type="character" w:customStyle="1" w:styleId="TextoindependienteCar">
    <w:name w:val="Texto independiente Car"/>
    <w:basedOn w:val="Fuentedeprrafopredeter"/>
    <w:link w:val="Textoindependiente"/>
    <w:uiPriority w:val="1"/>
    <w:rsid w:val="00915038"/>
    <w:rPr>
      <w:rFonts w:ascii="Verdana" w:eastAsia="Verdana" w:hAnsi="Verdana" w:cs="Verdana"/>
      <w:lang w:val="es-ES"/>
    </w:rPr>
  </w:style>
  <w:style w:type="table" w:customStyle="1" w:styleId="TableNormal">
    <w:name w:val="Table Normal"/>
    <w:uiPriority w:val="2"/>
    <w:semiHidden/>
    <w:unhideWhenUsed/>
    <w:qFormat/>
    <w:rsid w:val="0091503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915038"/>
    <w:pPr>
      <w:widowControl w:val="0"/>
      <w:autoSpaceDE w:val="0"/>
      <w:autoSpaceDN w:val="0"/>
      <w:spacing w:after="0" w:line="240" w:lineRule="auto"/>
      <w:jc w:val="both"/>
    </w:pPr>
    <w:rPr>
      <w:rFonts w:ascii="Verdana" w:eastAsia="Verdana" w:hAnsi="Verdana" w:cs="Verdana"/>
      <w:lang w:val="es-ES"/>
    </w:rPr>
  </w:style>
  <w:style w:type="table" w:customStyle="1" w:styleId="TableNormal1">
    <w:name w:val="Table Normal1"/>
    <w:uiPriority w:val="2"/>
    <w:semiHidden/>
    <w:unhideWhenUsed/>
    <w:qFormat/>
    <w:rsid w:val="00C35C9C"/>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alcaldiabogota.gov.co/sisjur/normas/Norma1.jsp?i=144617" TargetMode="External"/><Relationship Id="rId18" Type="http://schemas.openxmlformats.org/officeDocument/2006/relationships/image" Target="media/image4.png"/><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hyperlink" Target="mailto:asesoriascontablestatiana@gmail.com" TargetMode="External"/><Relationship Id="rId17" Type="http://schemas.openxmlformats.org/officeDocument/2006/relationships/hyperlink" Target="http://www.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normativa-y-relatoria/conoce-la-relatoria"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png"/><Relationship Id="rId5" Type="http://schemas.openxmlformats.org/officeDocument/2006/relationships/styles" Target="styles.xml"/><Relationship Id="rId15" Type="http://schemas.openxmlformats.org/officeDocument/2006/relationships/hyperlink" Target="https://www.alcaldiabogota.gov.co/sisjur/normas/Norma1.jsp?i=33104&amp;238" TargetMode="External"/><Relationship Id="rId10" Type="http://schemas.openxmlformats.org/officeDocument/2006/relationships/image" Target="media/image2.png"/><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alcaldiabogota.gov.co/sisjur/normas/Norma1.jsp?i=33104" TargetMode="Externa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6.png"/><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E332E24E-8FD2-492A-89CB-9BF7BFDDECF1}"/>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592fe157-d5c2-474d-aeb4-2e8e8fcba8d3"/>
    <ds:schemaRef ds:uri="8ae15d26-076e-464e-81a7-6f76a0fb3917"/>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18</Pages>
  <Words>5834</Words>
  <Characters>32088</Characters>
  <Application>Microsoft Office Word</Application>
  <DocSecurity>0</DocSecurity>
  <Lines>267</Lines>
  <Paragraphs>75</Paragraphs>
  <ScaleCrop>false</ScaleCrop>
  <Company/>
  <LinksUpToDate>false</LinksUpToDate>
  <CharactersWithSpaces>37847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4</cp:revision>
  <cp:lastPrinted>2023-01-10T21:18:00Z</cp:lastPrinted>
  <dcterms:created xsi:type="dcterms:W3CDTF">2025-07-11T18:17:00Z</dcterms:created>
  <dcterms:modified xsi:type="dcterms:W3CDTF">2025-07-11T21:30:00Z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