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5FBA3" w14:textId="77777777" w:rsidR="00DB712D" w:rsidRPr="00A004C9" w:rsidRDefault="00DB712D" w:rsidP="00DB712D">
      <w:pPr>
        <w:spacing w:after="0" w:line="240" w:lineRule="auto"/>
        <w:jc w:val="both"/>
        <w:rPr>
          <w:rFonts w:ascii="Verdana" w:eastAsia="Calibri" w:hAnsi="Verdana" w:cs="Arial"/>
          <w:b/>
          <w:bCs/>
          <w:lang w:val="es-ES_tradnl" w:eastAsia="es-ES_tradnl"/>
        </w:rPr>
      </w:pPr>
      <w:r w:rsidRPr="00A004C9">
        <w:rPr>
          <w:rFonts w:ascii="Verdana" w:eastAsia="Calibri" w:hAnsi="Verdana" w:cs="Arial"/>
          <w:b/>
          <w:bCs/>
          <w:lang w:val="es-ES_tradnl" w:eastAsia="es-ES_tradnl"/>
        </w:rPr>
        <w:t xml:space="preserve">CONVOCATORIAS LIMITADAS A MIPYMES – Requisitos – Artículo 2.2.1.2.4.2.2 del Decreto 1082 de 2015 </w:t>
      </w:r>
    </w:p>
    <w:p w14:paraId="5A038A0F" w14:textId="77777777" w:rsidR="00DB712D" w:rsidRPr="00A004C9" w:rsidRDefault="00DB712D" w:rsidP="00DB712D">
      <w:pPr>
        <w:spacing w:after="0" w:line="240" w:lineRule="auto"/>
        <w:jc w:val="both"/>
        <w:rPr>
          <w:rFonts w:ascii="Verdana" w:eastAsia="Calibri" w:hAnsi="Verdana" w:cs="Arial"/>
          <w:b/>
          <w:bCs/>
          <w:sz w:val="20"/>
          <w:szCs w:val="20"/>
          <w:lang w:val="es-ES_tradnl" w:eastAsia="es-ES_tradnl"/>
        </w:rPr>
      </w:pPr>
    </w:p>
    <w:p w14:paraId="54D4463A" w14:textId="77777777" w:rsidR="00DB712D" w:rsidRPr="00A004C9" w:rsidRDefault="00DB712D" w:rsidP="00DB712D">
      <w:pPr>
        <w:spacing w:after="0" w:line="240" w:lineRule="auto"/>
        <w:jc w:val="both"/>
        <w:rPr>
          <w:rFonts w:ascii="Verdana" w:eastAsia="Aptos" w:hAnsi="Verdana" w:cs="Times New Roman"/>
          <w:sz w:val="20"/>
          <w:szCs w:val="20"/>
        </w:rPr>
      </w:pPr>
      <w:r w:rsidRPr="00A004C9">
        <w:rPr>
          <w:rFonts w:ascii="Verdana" w:eastAsia="Aptos" w:hAnsi="Verdana" w:cs="Times New Roman"/>
          <w:sz w:val="20"/>
          <w:szCs w:val="20"/>
        </w:rPr>
        <w:t>El numeral primero limita cuantitativamente los procesos contractuales en los que se puede hacer esa “convocatoria limitada a Mipymes”,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Nótese que la norma no hace referencia a la tasa de cambio representativa del mercado –TRM –, establecida diariamente por la Superintendencia Financiera de Colombia, según lo que establece el artículo 40 de la Resolución Externa No. 1 de 2018 y la Circular Reglamentaria Externa- DODM-146, ambas expedidas por el Banco de la República.</w:t>
      </w:r>
    </w:p>
    <w:p w14:paraId="6E9704AC" w14:textId="77777777" w:rsidR="00DB712D" w:rsidRPr="00A004C9" w:rsidRDefault="00DB712D" w:rsidP="00DB712D">
      <w:pPr>
        <w:spacing w:after="0" w:line="240" w:lineRule="auto"/>
        <w:jc w:val="both"/>
        <w:rPr>
          <w:rFonts w:ascii="Verdana" w:eastAsia="Aptos" w:hAnsi="Verdana" w:cs="Times New Roman"/>
          <w:sz w:val="20"/>
          <w:szCs w:val="20"/>
        </w:rPr>
      </w:pPr>
    </w:p>
    <w:p w14:paraId="329B2003" w14:textId="77777777" w:rsidR="00DB712D" w:rsidRPr="00A004C9" w:rsidRDefault="00DB712D" w:rsidP="00DB712D">
      <w:pPr>
        <w:spacing w:after="0" w:line="240" w:lineRule="auto"/>
        <w:jc w:val="both"/>
        <w:rPr>
          <w:rFonts w:ascii="Verdana" w:eastAsia="Aptos" w:hAnsi="Verdana" w:cs="Times New Roman"/>
          <w:sz w:val="20"/>
          <w:szCs w:val="20"/>
        </w:rPr>
      </w:pPr>
      <w:r w:rsidRPr="00A004C9">
        <w:rPr>
          <w:rFonts w:ascii="Verdana" w:eastAsia="Aptos" w:hAnsi="Verdana" w:cs="Times New Roman"/>
          <w:sz w:val="20"/>
          <w:szCs w:val="20"/>
        </w:rPr>
        <w:t xml:space="preserve">El numeral segundo establece dos exigencias: por un lado, que al menos dos (2) Mipymes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Contratación. Adicionalmente, el segundo inciso del numeral 2 de la norma indica que, tratándose de personas jurídicas, las solicitudes solo podrán realizarla las “[…] </w:t>
      </w:r>
      <w:proofErr w:type="spellStart"/>
      <w:r w:rsidRPr="00A004C9">
        <w:rPr>
          <w:rFonts w:ascii="Verdana" w:eastAsia="Aptos" w:hAnsi="Verdana" w:cs="Times New Roman"/>
          <w:sz w:val="20"/>
          <w:szCs w:val="20"/>
        </w:rPr>
        <w:t>Mipyme</w:t>
      </w:r>
      <w:proofErr w:type="spellEnd"/>
      <w:r w:rsidRPr="00A004C9">
        <w:rPr>
          <w:rFonts w:ascii="Verdana" w:eastAsia="Aptos" w:hAnsi="Verdana" w:cs="Times New Roman"/>
          <w:sz w:val="20"/>
          <w:szCs w:val="20"/>
        </w:rPr>
        <w:t>, cuyo objeto social les permita ejecutar el contrato relacionado con el proceso contractual”.</w:t>
      </w:r>
    </w:p>
    <w:p w14:paraId="0427F1BA" w14:textId="77777777" w:rsidR="00DB712D" w:rsidRPr="00A004C9" w:rsidRDefault="00DB712D" w:rsidP="00DB712D">
      <w:pPr>
        <w:spacing w:after="0" w:line="240" w:lineRule="auto"/>
        <w:jc w:val="both"/>
        <w:rPr>
          <w:rFonts w:ascii="Verdana" w:eastAsia="Aptos" w:hAnsi="Verdana" w:cs="Times New Roman"/>
          <w:sz w:val="20"/>
          <w:szCs w:val="20"/>
        </w:rPr>
      </w:pPr>
    </w:p>
    <w:p w14:paraId="0B712FDC" w14:textId="77777777" w:rsidR="00DB712D" w:rsidRPr="00A004C9" w:rsidRDefault="00DB712D" w:rsidP="00DB712D">
      <w:pPr>
        <w:spacing w:after="0" w:line="240" w:lineRule="auto"/>
        <w:jc w:val="both"/>
        <w:rPr>
          <w:rFonts w:ascii="Verdana" w:eastAsia="Calibri" w:hAnsi="Verdana" w:cs="Arial"/>
          <w:b/>
          <w:lang w:val="es-ES" w:eastAsia="es-ES"/>
        </w:rPr>
      </w:pPr>
      <w:r w:rsidRPr="00A004C9">
        <w:rPr>
          <w:rFonts w:ascii="Verdana" w:eastAsia="Calibri" w:hAnsi="Verdana" w:cs="Arial"/>
          <w:b/>
          <w:lang w:val="es-ES" w:eastAsia="es-ES"/>
        </w:rPr>
        <w:t>CONVOCATORIAS LIMITADAS TERRITORIALMENTE – Artículo 2.2.1.2.4.2.2 del decreto 1082 de 2015 – Facultad de la entidad – Mipymes territoriales</w:t>
      </w:r>
    </w:p>
    <w:p w14:paraId="1045C2BF" w14:textId="77777777" w:rsidR="00DB712D" w:rsidRPr="00A004C9" w:rsidRDefault="00DB712D" w:rsidP="00DB712D">
      <w:pPr>
        <w:spacing w:after="0" w:line="240" w:lineRule="auto"/>
        <w:jc w:val="both"/>
        <w:rPr>
          <w:rFonts w:ascii="Verdana" w:eastAsia="Calibri" w:hAnsi="Verdana" w:cs="Arial"/>
          <w:b/>
          <w:bCs/>
          <w:sz w:val="20"/>
          <w:szCs w:val="20"/>
          <w:lang w:val="es-ES_tradnl" w:eastAsia="es-ES_tradnl"/>
        </w:rPr>
      </w:pPr>
    </w:p>
    <w:p w14:paraId="5F4CD939" w14:textId="77777777" w:rsidR="00DB712D" w:rsidRDefault="00DB712D" w:rsidP="00DB712D">
      <w:pPr>
        <w:spacing w:after="0" w:line="240" w:lineRule="auto"/>
        <w:jc w:val="both"/>
        <w:rPr>
          <w:rFonts w:ascii="Verdana" w:eastAsia="Aptos" w:hAnsi="Verdana" w:cs="Times New Roman"/>
          <w:sz w:val="20"/>
          <w:szCs w:val="20"/>
        </w:rPr>
      </w:pPr>
      <w:r w:rsidRPr="00A004C9">
        <w:rPr>
          <w:rFonts w:ascii="Verdana" w:eastAsia="Aptos" w:hAnsi="Verdana" w:cs="Times New Roman"/>
          <w:sz w:val="20"/>
          <w:szCs w:val="20"/>
        </w:rPr>
        <w:t xml:space="preserve">Cumplidos los dos requisitos del </w:t>
      </w:r>
      <w:bookmarkStart w:id="0" w:name="_Hlk173311353"/>
      <w:r w:rsidRPr="00A004C9">
        <w:rPr>
          <w:rFonts w:ascii="Verdana" w:eastAsia="Aptos" w:hAnsi="Verdana" w:cs="Times New Roman"/>
          <w:sz w:val="20"/>
          <w:szCs w:val="20"/>
        </w:rPr>
        <w:t>artículo 2.2.1.2.4.2.2</w:t>
      </w:r>
      <w:bookmarkEnd w:id="0"/>
      <w:r w:rsidRPr="00A004C9">
        <w:rPr>
          <w:rFonts w:ascii="Verdana" w:eastAsia="Aptos" w:hAnsi="Verdana" w:cs="Times New Roman"/>
          <w:sz w:val="20"/>
          <w:szCs w:val="20"/>
        </w:rPr>
        <w:t>. ibidem, la entidad puede ─no tiene que─ decidir si limita la convocatoria a las Mipymes nacionales domiciliadas en el municipio o departamento en el que se ejecutará el contrato.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Así lo consideró en la consulta No. 216130003241, resuelta el 30 de junio de 2016. Igualmente, en la consulta resuelta en el radicado No. 2201813000008184, del 7 de septiembre de 2018, se dijo que, de acuerdo con el artículo 2.2.1.2.4.2.3. del Decreto 1082 de 2015, las Mipymes beneficiadas deben tener su domicilio principal en el municipio o departamento donde se ejecutará el contrato para poder participar en una convocatoria limitada territorialmente.</w:t>
      </w:r>
    </w:p>
    <w:p w14:paraId="2236569F" w14:textId="77777777" w:rsidR="00DB712D" w:rsidRDefault="00DB712D" w:rsidP="00DB712D">
      <w:pPr>
        <w:spacing w:after="0" w:line="240" w:lineRule="auto"/>
        <w:rPr>
          <w:rFonts w:ascii="Verdana" w:eastAsia="Geomanist Light" w:hAnsi="Verdana" w:cs="Arial"/>
          <w:sz w:val="20"/>
          <w:szCs w:val="20"/>
          <w:lang w:val="es-MX"/>
        </w:rPr>
      </w:pPr>
    </w:p>
    <w:p w14:paraId="19A5CF5B" w14:textId="77777777" w:rsidR="00DB712D" w:rsidRDefault="00DB712D" w:rsidP="00DB712D">
      <w:pPr>
        <w:spacing w:after="0" w:line="240" w:lineRule="auto"/>
        <w:rPr>
          <w:rFonts w:ascii="Verdana" w:eastAsia="Geomanist Light" w:hAnsi="Verdana" w:cs="Arial"/>
          <w:sz w:val="20"/>
          <w:szCs w:val="20"/>
          <w:lang w:val="es-MX"/>
        </w:rPr>
      </w:pPr>
    </w:p>
    <w:p w14:paraId="09109560" w14:textId="77777777" w:rsidR="00DB712D" w:rsidRDefault="00DB712D" w:rsidP="00DB712D">
      <w:pPr>
        <w:spacing w:after="0" w:line="240" w:lineRule="auto"/>
        <w:rPr>
          <w:rFonts w:ascii="Verdana" w:eastAsia="Geomanist Light" w:hAnsi="Verdana" w:cs="Arial"/>
          <w:sz w:val="20"/>
          <w:szCs w:val="20"/>
          <w:lang w:val="es-MX"/>
        </w:rPr>
      </w:pPr>
    </w:p>
    <w:p w14:paraId="5C3F4A02" w14:textId="77777777" w:rsidR="00DB712D" w:rsidRDefault="00DB712D" w:rsidP="00DB712D">
      <w:pPr>
        <w:spacing w:after="0" w:line="240" w:lineRule="auto"/>
        <w:rPr>
          <w:rFonts w:ascii="Verdana" w:eastAsia="Geomanist Light" w:hAnsi="Verdana" w:cs="Arial"/>
          <w:sz w:val="20"/>
          <w:szCs w:val="20"/>
          <w:lang w:val="es-MX"/>
        </w:rPr>
      </w:pPr>
    </w:p>
    <w:p w14:paraId="0307092B" w14:textId="77777777" w:rsidR="00DB712D" w:rsidRDefault="00DB712D" w:rsidP="00DB712D">
      <w:pPr>
        <w:spacing w:after="0" w:line="240" w:lineRule="auto"/>
        <w:rPr>
          <w:rFonts w:ascii="Verdana" w:eastAsia="Geomanist Light" w:hAnsi="Verdana" w:cs="Arial"/>
          <w:sz w:val="20"/>
          <w:szCs w:val="20"/>
          <w:lang w:val="es-MX"/>
        </w:rPr>
      </w:pPr>
    </w:p>
    <w:p w14:paraId="59E7470E" w14:textId="169A5484" w:rsidR="00DB712D" w:rsidRPr="009C1EEE" w:rsidRDefault="00DB712D" w:rsidP="00DB712D">
      <w:pPr>
        <w:spacing w:after="0" w:line="240" w:lineRule="auto"/>
        <w:rPr>
          <w:rFonts w:ascii="Verdana" w:eastAsia="Geomanist Light" w:hAnsi="Verdana" w:cs="Arial"/>
          <w:lang w:val="es-MX"/>
        </w:rPr>
      </w:pPr>
      <w:r w:rsidRPr="009C1EEE">
        <w:rPr>
          <w:rFonts w:ascii="Verdana" w:eastAsia="Geomanist Light" w:hAnsi="Verdana" w:cs="Arial"/>
          <w:lang w:val="es-MX"/>
        </w:rPr>
        <w:lastRenderedPageBreak/>
        <w:t>Bogotá D.C., </w:t>
      </w:r>
      <w:r w:rsidR="00C461B8">
        <w:rPr>
          <w:rFonts w:ascii="Verdana" w:eastAsia="Geomanist Light" w:hAnsi="Verdana" w:cs="Arial"/>
          <w:lang w:val="es-MX"/>
        </w:rPr>
        <w:t>30 de julio de 2025</w:t>
      </w:r>
    </w:p>
    <w:p w14:paraId="189DD754" w14:textId="77777777" w:rsidR="00DB712D" w:rsidRDefault="00DB712D" w:rsidP="00DB712D">
      <w:pPr>
        <w:spacing w:after="0" w:line="240" w:lineRule="auto"/>
        <w:jc w:val="both"/>
        <w:rPr>
          <w:rFonts w:ascii="Verdana" w:eastAsia="Calibri" w:hAnsi="Verdana" w:cs="Arial"/>
          <w:lang w:val="es-ES"/>
        </w:rPr>
      </w:pPr>
    </w:p>
    <w:p w14:paraId="7A5A72ED" w14:textId="3C21008F" w:rsidR="00DB712D" w:rsidRDefault="00C461B8" w:rsidP="00DB712D">
      <w:pPr>
        <w:spacing w:after="0" w:line="240" w:lineRule="auto"/>
        <w:jc w:val="right"/>
        <w:rPr>
          <w:rFonts w:ascii="Verdana" w:eastAsia="Calibri" w:hAnsi="Verdana" w:cs="Arial"/>
          <w:lang w:val="es-ES"/>
        </w:rPr>
      </w:pPr>
      <w:r w:rsidRPr="00C461B8">
        <w:rPr>
          <w:rFonts w:ascii="Verdana" w:eastAsia="Calibri" w:hAnsi="Verdana" w:cs="Arial"/>
          <w:lang w:val="es-ES"/>
        </w:rPr>
        <w:drawing>
          <wp:inline distT="0" distB="0" distL="0" distR="0" wp14:anchorId="591F54F9" wp14:editId="3982D93C">
            <wp:extent cx="2457793" cy="724001"/>
            <wp:effectExtent l="0" t="0" r="0" b="0"/>
            <wp:docPr id="12881344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134443" name="Imagen 1" descr="Texto&#10;&#10;El contenido generado por IA puede ser incorrecto."/>
                    <pic:cNvPicPr/>
                  </pic:nvPicPr>
                  <pic:blipFill>
                    <a:blip r:embed="rId10"/>
                    <a:stretch>
                      <a:fillRect/>
                    </a:stretch>
                  </pic:blipFill>
                  <pic:spPr>
                    <a:xfrm>
                      <a:off x="0" y="0"/>
                      <a:ext cx="2457793" cy="724001"/>
                    </a:xfrm>
                    <a:prstGeom prst="rect">
                      <a:avLst/>
                    </a:prstGeom>
                  </pic:spPr>
                </pic:pic>
              </a:graphicData>
            </a:graphic>
          </wp:inline>
        </w:drawing>
      </w:r>
    </w:p>
    <w:p w14:paraId="7AF7DDE3" w14:textId="77777777" w:rsidR="00DB712D" w:rsidRPr="009C1EEE" w:rsidRDefault="00DB712D" w:rsidP="00DB712D">
      <w:pPr>
        <w:spacing w:after="0" w:line="240" w:lineRule="auto"/>
        <w:jc w:val="both"/>
        <w:rPr>
          <w:rFonts w:ascii="Verdana" w:eastAsia="Calibri" w:hAnsi="Verdana" w:cs="Arial"/>
          <w:lang w:val="es-ES"/>
        </w:rPr>
      </w:pPr>
    </w:p>
    <w:p w14:paraId="12084DF8" w14:textId="7477A898" w:rsidR="00DB712D" w:rsidRPr="009C1EEE" w:rsidRDefault="00DB712D" w:rsidP="00DB712D">
      <w:pPr>
        <w:spacing w:after="0" w:line="240" w:lineRule="auto"/>
        <w:jc w:val="both"/>
        <w:rPr>
          <w:rFonts w:ascii="Verdana" w:eastAsia="Calibri" w:hAnsi="Verdana" w:cs="Arial"/>
          <w:lang w:val="es-ES" w:eastAsia="es-ES"/>
        </w:rPr>
      </w:pPr>
      <w:r w:rsidRPr="009C1EEE">
        <w:rPr>
          <w:rFonts w:ascii="Verdana" w:eastAsia="Calibri" w:hAnsi="Verdana" w:cs="Arial"/>
          <w:lang w:val="es-ES" w:eastAsia="es-ES"/>
        </w:rPr>
        <w:t>Señor</w:t>
      </w:r>
      <w:r w:rsidR="00832722">
        <w:rPr>
          <w:rFonts w:ascii="Verdana" w:eastAsia="Calibri" w:hAnsi="Verdana" w:cs="Arial"/>
          <w:lang w:val="es-ES" w:eastAsia="es-ES"/>
        </w:rPr>
        <w:t>a</w:t>
      </w:r>
    </w:p>
    <w:p w14:paraId="63A3EA59" w14:textId="12B0A1C0" w:rsidR="00DB712D" w:rsidRPr="009C1EEE" w:rsidRDefault="00832722" w:rsidP="00DB712D">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Lucía </w:t>
      </w:r>
      <w:proofErr w:type="spellStart"/>
      <w:r>
        <w:rPr>
          <w:rFonts w:ascii="Verdana" w:eastAsia="Calibri" w:hAnsi="Verdana" w:cs="Arial"/>
          <w:b/>
          <w:lang w:val="es-ES_tradnl" w:eastAsia="es-ES_tradnl"/>
        </w:rPr>
        <w:t>Zoraya</w:t>
      </w:r>
      <w:proofErr w:type="spellEnd"/>
      <w:r>
        <w:rPr>
          <w:rFonts w:ascii="Verdana" w:eastAsia="Calibri" w:hAnsi="Verdana" w:cs="Arial"/>
          <w:b/>
          <w:lang w:val="es-ES_tradnl" w:eastAsia="es-ES_tradnl"/>
        </w:rPr>
        <w:t xml:space="preserve"> Consuegra Gómez</w:t>
      </w:r>
    </w:p>
    <w:p w14:paraId="723076E4" w14:textId="77777777" w:rsidR="00F86EDF" w:rsidRDefault="00F86EDF" w:rsidP="00DB712D">
      <w:pPr>
        <w:spacing w:after="0" w:line="240" w:lineRule="auto"/>
      </w:pPr>
      <w:hyperlink r:id="rId11" w:history="1">
        <w:r w:rsidRPr="00481C3A">
          <w:rPr>
            <w:rStyle w:val="Hipervnculo"/>
          </w:rPr>
          <w:t>lzconsuegra@gmail.com</w:t>
        </w:r>
      </w:hyperlink>
      <w:r>
        <w:t xml:space="preserve"> </w:t>
      </w:r>
    </w:p>
    <w:p w14:paraId="306D02A5" w14:textId="6C120C27" w:rsidR="00DB712D" w:rsidRPr="009C1EEE" w:rsidRDefault="00DB712D" w:rsidP="00DB712D">
      <w:pPr>
        <w:spacing w:after="0" w:line="240" w:lineRule="auto"/>
        <w:rPr>
          <w:rFonts w:ascii="Verdana" w:eastAsia="Calibri" w:hAnsi="Verdana" w:cs="Arial"/>
          <w:b/>
          <w:bCs/>
          <w:lang w:val="es-ES" w:eastAsia="es-ES"/>
        </w:rPr>
      </w:pPr>
      <w:r>
        <w:rPr>
          <w:rFonts w:ascii="Verdana" w:eastAsia="Calibri" w:hAnsi="Verdana" w:cs="Arial"/>
          <w:lang w:val="es-ES" w:eastAsia="es-ES"/>
        </w:rPr>
        <w:t>B</w:t>
      </w:r>
      <w:r w:rsidR="00212461">
        <w:rPr>
          <w:rFonts w:ascii="Verdana" w:eastAsia="Calibri" w:hAnsi="Verdana" w:cs="Arial"/>
          <w:lang w:val="es-ES" w:eastAsia="es-ES"/>
        </w:rPr>
        <w:t>ucaramanga</w:t>
      </w:r>
      <w:r>
        <w:rPr>
          <w:rFonts w:ascii="Verdana" w:eastAsia="Calibri" w:hAnsi="Verdana" w:cs="Arial"/>
          <w:lang w:val="es-ES" w:eastAsia="es-ES"/>
        </w:rPr>
        <w:t xml:space="preserve">, </w:t>
      </w:r>
      <w:r w:rsidR="00212461">
        <w:rPr>
          <w:rFonts w:ascii="Verdana" w:eastAsia="Calibri" w:hAnsi="Verdana" w:cs="Arial"/>
          <w:lang w:val="es-ES" w:eastAsia="es-ES"/>
        </w:rPr>
        <w:t>Santander</w:t>
      </w:r>
    </w:p>
    <w:p w14:paraId="610B31FB" w14:textId="77777777" w:rsidR="00DB712D" w:rsidRPr="009C1EEE" w:rsidRDefault="00DB712D" w:rsidP="00DB712D">
      <w:pPr>
        <w:spacing w:after="0" w:line="240" w:lineRule="auto"/>
        <w:rPr>
          <w:rFonts w:ascii="Verdana" w:eastAsia="Calibri" w:hAnsi="Verdana" w:cs="Arial"/>
          <w:b/>
          <w:bCs/>
          <w:lang w:val="es-ES_tradnl" w:eastAsia="es-ES_tradnl"/>
        </w:rPr>
      </w:pPr>
    </w:p>
    <w:p w14:paraId="05895350" w14:textId="77777777" w:rsidR="00DB712D" w:rsidRPr="009C1EEE" w:rsidRDefault="00DB712D" w:rsidP="00DB712D">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B712D" w:rsidRPr="009C1EEE" w14:paraId="28C22916" w14:textId="77777777" w:rsidTr="005902DA">
        <w:trPr>
          <w:trHeight w:val="884"/>
        </w:trPr>
        <w:tc>
          <w:tcPr>
            <w:tcW w:w="2689" w:type="dxa"/>
          </w:tcPr>
          <w:p w14:paraId="004DD179" w14:textId="77777777" w:rsidR="00DB712D" w:rsidRPr="009C1EEE" w:rsidRDefault="00DB712D" w:rsidP="005902DA">
            <w:pPr>
              <w:jc w:val="both"/>
              <w:rPr>
                <w:rFonts w:ascii="Verdana" w:eastAsia="Calibri" w:hAnsi="Verdana" w:cs="Arial"/>
                <w:b/>
                <w:bCs/>
                <w:lang w:val="es-ES_tradnl" w:eastAsia="es-ES_tradnl"/>
              </w:rPr>
            </w:pPr>
          </w:p>
        </w:tc>
        <w:tc>
          <w:tcPr>
            <w:tcW w:w="6100" w:type="dxa"/>
          </w:tcPr>
          <w:p w14:paraId="4469C548" w14:textId="60B4002D" w:rsidR="00DB712D" w:rsidRPr="009C1EEE" w:rsidRDefault="00DB712D" w:rsidP="005902DA">
            <w:pPr>
              <w:jc w:val="both"/>
              <w:rPr>
                <w:rFonts w:ascii="Verdana" w:eastAsia="Calibri" w:hAnsi="Verdana" w:cs="Arial"/>
                <w:b/>
                <w:bCs/>
                <w:lang w:val="es-ES" w:eastAsia="es-ES"/>
              </w:rPr>
            </w:pPr>
            <w:r w:rsidRPr="009C1EEE">
              <w:rPr>
                <w:rFonts w:ascii="Verdana" w:eastAsia="Calibri" w:hAnsi="Verdana" w:cs="Arial"/>
                <w:b/>
                <w:bCs/>
                <w:lang w:val="es-ES" w:eastAsia="es-ES"/>
              </w:rPr>
              <w:t>Concepto C-</w:t>
            </w:r>
            <w:r w:rsidR="00832722">
              <w:rPr>
                <w:rFonts w:ascii="Verdana" w:eastAsia="Calibri" w:hAnsi="Verdana" w:cs="Arial"/>
                <w:b/>
                <w:bCs/>
                <w:lang w:val="es-ES" w:eastAsia="es-ES"/>
              </w:rPr>
              <w:t>801</w:t>
            </w:r>
            <w:r>
              <w:rPr>
                <w:rFonts w:ascii="Verdana" w:eastAsia="Calibri" w:hAnsi="Verdana" w:cs="Arial"/>
                <w:b/>
                <w:bCs/>
                <w:lang w:val="es-ES" w:eastAsia="es-ES"/>
              </w:rPr>
              <w:t xml:space="preserve"> de 2025</w:t>
            </w:r>
          </w:p>
        </w:tc>
      </w:tr>
      <w:tr w:rsidR="00DB712D" w:rsidRPr="009C1EEE" w14:paraId="6CEA8F24" w14:textId="77777777" w:rsidTr="005902DA">
        <w:trPr>
          <w:trHeight w:val="884"/>
        </w:trPr>
        <w:tc>
          <w:tcPr>
            <w:tcW w:w="2689" w:type="dxa"/>
          </w:tcPr>
          <w:p w14:paraId="3BAEEF42" w14:textId="77777777" w:rsidR="00DB712D" w:rsidRPr="009C1EEE" w:rsidRDefault="00DB712D" w:rsidP="005902DA">
            <w:pPr>
              <w:jc w:val="both"/>
              <w:rPr>
                <w:rFonts w:ascii="Verdana" w:eastAsia="Calibri" w:hAnsi="Verdana" w:cs="Arial"/>
                <w:lang w:val="es-ES_tradnl" w:eastAsia="es-ES_tradnl"/>
              </w:rPr>
            </w:pPr>
            <w:r w:rsidRPr="009C1EEE">
              <w:rPr>
                <w:rFonts w:ascii="Verdana" w:eastAsia="Calibri" w:hAnsi="Verdana" w:cs="Arial"/>
                <w:b/>
                <w:lang w:val="es-ES_tradnl" w:eastAsia="es-ES_tradnl"/>
              </w:rPr>
              <w:t>Temas:</w:t>
            </w:r>
            <w:r w:rsidRPr="009C1EEE">
              <w:rPr>
                <w:rFonts w:ascii="Verdana" w:eastAsia="Calibri" w:hAnsi="Verdana" w:cs="Arial"/>
                <w:lang w:val="es-ES_tradnl" w:eastAsia="es-ES_tradnl"/>
              </w:rPr>
              <w:t xml:space="preserve">                   </w:t>
            </w:r>
          </w:p>
        </w:tc>
        <w:tc>
          <w:tcPr>
            <w:tcW w:w="6100" w:type="dxa"/>
          </w:tcPr>
          <w:p w14:paraId="411D8EA5" w14:textId="1FFD5664" w:rsidR="00DB712D" w:rsidRDefault="00DB712D" w:rsidP="005902DA">
            <w:pPr>
              <w:spacing w:line="276" w:lineRule="auto"/>
              <w:jc w:val="both"/>
              <w:rPr>
                <w:rFonts w:ascii="Verdana" w:eastAsia="Calibri" w:hAnsi="Verdana" w:cs="Arial"/>
                <w:lang w:val="es-ES" w:eastAsia="es-ES"/>
              </w:rPr>
            </w:pPr>
            <w:r w:rsidRPr="00365295">
              <w:rPr>
                <w:rFonts w:ascii="Verdana" w:eastAsia="Calibri" w:hAnsi="Verdana" w:cs="Arial"/>
                <w:lang w:val="es-ES" w:eastAsia="es-ES"/>
              </w:rPr>
              <w:t xml:space="preserve">CONVOCATORIAS LIMITADAS A MIPYMES – Requisitos – Artículo 2.2.1.2.4.2.2 del </w:t>
            </w:r>
            <w:r w:rsidR="00661D4B">
              <w:rPr>
                <w:rFonts w:ascii="Verdana" w:eastAsia="Calibri" w:hAnsi="Verdana" w:cs="Arial"/>
                <w:lang w:val="es-ES" w:eastAsia="es-ES"/>
              </w:rPr>
              <w:t>d</w:t>
            </w:r>
            <w:r w:rsidRPr="00365295">
              <w:rPr>
                <w:rFonts w:ascii="Verdana" w:eastAsia="Calibri" w:hAnsi="Verdana" w:cs="Arial"/>
                <w:lang w:val="es-ES" w:eastAsia="es-ES"/>
              </w:rPr>
              <w:t>ecreto 1082 de 2015 / CONVOCATORIAS LIMITADAS TERRITORIALMENTE – Artículo 2.2.1.2.4.2.2 del decreto 1082 de 2015 – Facultad de la entidad – Mipymes territoriales</w:t>
            </w:r>
          </w:p>
          <w:p w14:paraId="25F6175A" w14:textId="77777777" w:rsidR="00DB712D" w:rsidRPr="009C1EEE" w:rsidRDefault="00DB712D" w:rsidP="005902DA">
            <w:pPr>
              <w:spacing w:line="276" w:lineRule="auto"/>
              <w:jc w:val="both"/>
              <w:rPr>
                <w:rFonts w:ascii="Verdana" w:eastAsia="Calibri" w:hAnsi="Verdana" w:cs="Arial"/>
                <w:lang w:val="es-ES" w:eastAsia="es-ES"/>
              </w:rPr>
            </w:pPr>
          </w:p>
        </w:tc>
      </w:tr>
      <w:tr w:rsidR="00DB712D" w:rsidRPr="009C1EEE" w14:paraId="278FCE27" w14:textId="77777777" w:rsidTr="005902DA">
        <w:tc>
          <w:tcPr>
            <w:tcW w:w="2689" w:type="dxa"/>
          </w:tcPr>
          <w:p w14:paraId="7D8241CC" w14:textId="77777777" w:rsidR="00DB712D" w:rsidRPr="009C1EEE" w:rsidRDefault="00DB712D" w:rsidP="005902DA">
            <w:pPr>
              <w:jc w:val="both"/>
              <w:rPr>
                <w:rFonts w:ascii="Verdana" w:eastAsia="Calibri" w:hAnsi="Verdana" w:cs="Arial"/>
                <w:b/>
                <w:lang w:val="es-ES_tradnl" w:eastAsia="es-ES_tradnl"/>
              </w:rPr>
            </w:pPr>
            <w:r w:rsidRPr="009C1EEE">
              <w:rPr>
                <w:rFonts w:ascii="Verdana" w:eastAsia="Calibri" w:hAnsi="Verdana" w:cs="Arial"/>
                <w:b/>
                <w:lang w:val="es-ES_tradnl" w:eastAsia="es-ES_tradnl"/>
              </w:rPr>
              <w:t>Radicación:</w:t>
            </w:r>
            <w:r w:rsidRPr="009C1EEE">
              <w:rPr>
                <w:rFonts w:ascii="Verdana" w:eastAsia="Calibri" w:hAnsi="Verdana" w:cs="Arial"/>
                <w:lang w:val="es-ES_tradnl" w:eastAsia="es-ES_tradnl"/>
              </w:rPr>
              <w:t xml:space="preserve">               </w:t>
            </w:r>
          </w:p>
        </w:tc>
        <w:tc>
          <w:tcPr>
            <w:tcW w:w="6100" w:type="dxa"/>
          </w:tcPr>
          <w:p w14:paraId="09233AB4" w14:textId="5D823D15" w:rsidR="00DB712D" w:rsidRPr="009C1EEE" w:rsidRDefault="00DB712D" w:rsidP="005902DA">
            <w:pPr>
              <w:jc w:val="both"/>
              <w:rPr>
                <w:rFonts w:ascii="Verdana" w:eastAsia="Calibri" w:hAnsi="Verdana" w:cs="Arial"/>
                <w:lang w:val="es-ES_tradnl" w:eastAsia="es-ES_tradnl"/>
              </w:rPr>
            </w:pPr>
            <w:r w:rsidRPr="009C1EEE">
              <w:rPr>
                <w:rFonts w:ascii="Verdana" w:eastAsia="Calibri" w:hAnsi="Verdana" w:cs="Arial"/>
                <w:lang w:val="es-ES_tradnl" w:eastAsia="es-ES_tradnl"/>
              </w:rPr>
              <w:t xml:space="preserve">Respuesta a consulta con radicado No. </w:t>
            </w:r>
            <w:r w:rsidR="002B1038" w:rsidRPr="002B1038">
              <w:rPr>
                <w:rFonts w:ascii="Verdana" w:eastAsia="Calibri" w:hAnsi="Verdana" w:cs="Arial"/>
                <w:lang w:val="es-ES_tradnl" w:eastAsia="es-ES_tradnl"/>
              </w:rPr>
              <w:t>1_2025_06_18_006037</w:t>
            </w:r>
          </w:p>
        </w:tc>
      </w:tr>
    </w:tbl>
    <w:p w14:paraId="52E481F0" w14:textId="77777777" w:rsidR="00DB712D" w:rsidRPr="009C1EEE" w:rsidRDefault="00DB712D" w:rsidP="00DB712D">
      <w:pPr>
        <w:spacing w:after="0" w:line="240" w:lineRule="auto"/>
        <w:jc w:val="both"/>
        <w:rPr>
          <w:rFonts w:ascii="Verdana" w:eastAsia="Calibri" w:hAnsi="Verdana" w:cs="Arial"/>
          <w:lang w:val="es-ES_tradnl" w:eastAsia="es-ES_tradnl"/>
        </w:rPr>
      </w:pPr>
    </w:p>
    <w:p w14:paraId="2359B0E0" w14:textId="77777777" w:rsidR="00DB712D" w:rsidRPr="009C1EEE" w:rsidRDefault="00DB712D" w:rsidP="00DB712D">
      <w:pPr>
        <w:spacing w:after="0" w:line="240" w:lineRule="auto"/>
        <w:jc w:val="both"/>
        <w:rPr>
          <w:rFonts w:ascii="Verdana" w:eastAsia="Calibri" w:hAnsi="Verdana" w:cs="Arial"/>
          <w:lang w:val="es-ES_tradnl" w:eastAsia="es-ES_tradnl"/>
        </w:rPr>
      </w:pPr>
    </w:p>
    <w:p w14:paraId="42E34F4D" w14:textId="501D99A7" w:rsidR="00DB712D" w:rsidRPr="009C1EEE" w:rsidRDefault="00DB712D" w:rsidP="00DB712D">
      <w:pPr>
        <w:spacing w:after="0" w:line="276" w:lineRule="auto"/>
        <w:jc w:val="both"/>
        <w:rPr>
          <w:rFonts w:ascii="Verdana" w:eastAsia="Calibri" w:hAnsi="Verdana" w:cs="Arial"/>
          <w:lang w:val="es-ES" w:eastAsia="es-ES"/>
        </w:rPr>
      </w:pPr>
      <w:r w:rsidRPr="009C1EEE">
        <w:rPr>
          <w:rFonts w:ascii="Verdana" w:eastAsia="Calibri" w:hAnsi="Verdana" w:cs="Arial"/>
          <w:lang w:val="es-ES" w:eastAsia="es-ES"/>
        </w:rPr>
        <w:t>Estimad</w:t>
      </w:r>
      <w:r w:rsidR="00A15786">
        <w:rPr>
          <w:rFonts w:ascii="Verdana" w:eastAsia="Calibri" w:hAnsi="Verdana" w:cs="Arial"/>
          <w:lang w:val="es-ES" w:eastAsia="es-ES"/>
        </w:rPr>
        <w:t>a Señora Consuegra</w:t>
      </w:r>
      <w:r w:rsidRPr="009C1EEE">
        <w:rPr>
          <w:rFonts w:ascii="Verdana" w:eastAsia="Calibri" w:hAnsi="Verdana" w:cs="Arial"/>
          <w:lang w:val="es-ES" w:eastAsia="es-ES"/>
        </w:rPr>
        <w:t xml:space="preserve">: </w:t>
      </w:r>
    </w:p>
    <w:p w14:paraId="25661338" w14:textId="1A9C6F84" w:rsidR="00DB712D" w:rsidRPr="009C1EEE" w:rsidRDefault="00DB712D" w:rsidP="00DB712D">
      <w:pPr>
        <w:tabs>
          <w:tab w:val="left" w:pos="3768"/>
        </w:tabs>
        <w:spacing w:after="0" w:line="276" w:lineRule="auto"/>
        <w:jc w:val="both"/>
        <w:rPr>
          <w:rFonts w:ascii="Verdana" w:eastAsia="Calibri" w:hAnsi="Verdana" w:cs="Arial"/>
          <w:lang w:val="es-ES" w:eastAsia="es-ES"/>
        </w:rPr>
      </w:pPr>
    </w:p>
    <w:p w14:paraId="57FC0171" w14:textId="45FF7A32" w:rsidR="00DB712D" w:rsidRPr="009C1EEE" w:rsidRDefault="00DB712D" w:rsidP="00DB712D">
      <w:pPr>
        <w:spacing w:after="0" w:line="276" w:lineRule="auto"/>
        <w:jc w:val="both"/>
        <w:rPr>
          <w:rFonts w:ascii="Verdana" w:eastAsia="Calibri" w:hAnsi="Verdana" w:cs="Arial"/>
          <w:lang w:val="es-ES" w:eastAsia="es-ES"/>
        </w:rPr>
      </w:pPr>
      <w:r w:rsidRPr="009C1EEE">
        <w:rPr>
          <w:rFonts w:ascii="Verdana" w:eastAsia="Calibri" w:hAnsi="Verdana" w:cs="Arial"/>
          <w:lang w:val="es-ES" w:eastAsia="es-ES"/>
        </w:rPr>
        <w:t>En ejercicio de la competencia otorgada por los artículos 3, numeral 5º, y 11, numeral 8º, del Decreto Ley 4170 de 2011,</w:t>
      </w:r>
      <w:r w:rsidRPr="009C1EEE">
        <w:rPr>
          <w:rFonts w:ascii="Verdana" w:eastAsia="Arial MT" w:hAnsi="Verdana" w:cs="Arial MT"/>
          <w:lang w:val="es-ES" w:eastAsia="es-ES"/>
        </w:rPr>
        <w:t xml:space="preserve"> </w:t>
      </w:r>
      <w:r w:rsidRPr="009C1EEE">
        <w:rPr>
          <w:rFonts w:ascii="Verdana" w:hAnsi="Verdana" w:cs="Arial"/>
        </w:rPr>
        <w:t xml:space="preserve">así como lo establecido en el artículo 4 de la Resolución 1707 de 2018 expedida por esta Entidad, </w:t>
      </w:r>
      <w:r w:rsidRPr="009C1EEE">
        <w:rPr>
          <w:rFonts w:ascii="Verdana" w:eastAsia="Calibri" w:hAnsi="Verdana" w:cs="Arial"/>
          <w:lang w:val="es-ES" w:eastAsia="es-ES"/>
        </w:rPr>
        <w:t xml:space="preserve">la Agencia Nacional de Contratación Pública – Colombia Compra Eficiente– responde su solicitud de consulta de fecha del </w:t>
      </w:r>
      <w:r w:rsidR="00A15786">
        <w:rPr>
          <w:rFonts w:ascii="Verdana" w:eastAsia="Calibri" w:hAnsi="Verdana" w:cs="Arial"/>
          <w:lang w:val="es-ES" w:eastAsia="es-ES"/>
        </w:rPr>
        <w:t>18 de junio</w:t>
      </w:r>
      <w:r>
        <w:rPr>
          <w:rFonts w:ascii="Verdana" w:eastAsia="Calibri" w:hAnsi="Verdana" w:cs="Arial"/>
          <w:lang w:val="es-ES" w:eastAsia="es-ES"/>
        </w:rPr>
        <w:t xml:space="preserve"> de 2025</w:t>
      </w:r>
      <w:r w:rsidRPr="009C1EEE">
        <w:rPr>
          <w:rFonts w:ascii="Verdana" w:eastAsia="Calibri" w:hAnsi="Verdana" w:cs="Arial"/>
          <w:lang w:val="es-ES" w:eastAsia="es-ES"/>
        </w:rPr>
        <w:t xml:space="preserve">, en la que realiza la siguiente </w:t>
      </w:r>
      <w:r>
        <w:rPr>
          <w:rFonts w:ascii="Verdana" w:eastAsia="Calibri" w:hAnsi="Verdana" w:cs="Arial"/>
          <w:lang w:val="es-ES" w:eastAsia="es-ES"/>
        </w:rPr>
        <w:t>consulta</w:t>
      </w:r>
      <w:r w:rsidRPr="009C1EEE">
        <w:rPr>
          <w:rFonts w:ascii="Verdana" w:eastAsia="Calibri" w:hAnsi="Verdana" w:cs="Arial"/>
          <w:lang w:val="es-ES" w:eastAsia="es-ES"/>
        </w:rPr>
        <w:t xml:space="preserve">: </w:t>
      </w:r>
    </w:p>
    <w:p w14:paraId="79D02B6E" w14:textId="77777777" w:rsidR="00DB712D" w:rsidRPr="009C1EEE" w:rsidRDefault="00DB712D" w:rsidP="00DB712D">
      <w:pPr>
        <w:tabs>
          <w:tab w:val="left" w:pos="142"/>
          <w:tab w:val="left" w:pos="284"/>
        </w:tabs>
        <w:spacing w:after="0" w:line="240" w:lineRule="auto"/>
        <w:contextualSpacing/>
        <w:jc w:val="both"/>
        <w:rPr>
          <w:rFonts w:ascii="Verdana" w:eastAsia="Century Gothic" w:hAnsi="Verdana" w:cs="Century Gothic"/>
          <w:b/>
          <w:bCs/>
          <w:sz w:val="20"/>
          <w:szCs w:val="20"/>
          <w:lang w:val="es-ES"/>
        </w:rPr>
      </w:pPr>
    </w:p>
    <w:p w14:paraId="421F23EE" w14:textId="28633EE7" w:rsidR="00DB712D" w:rsidRDefault="00DB712D" w:rsidP="00DB712D">
      <w:pPr>
        <w:tabs>
          <w:tab w:val="left" w:pos="709"/>
        </w:tabs>
        <w:spacing w:after="0" w:line="240" w:lineRule="auto"/>
        <w:ind w:left="709" w:right="709"/>
        <w:jc w:val="both"/>
        <w:rPr>
          <w:rFonts w:ascii="Verdana" w:eastAsia="Calibri" w:hAnsi="Verdana" w:cs="Arial"/>
          <w:sz w:val="20"/>
          <w:szCs w:val="20"/>
          <w:lang w:val="es-MX"/>
        </w:rPr>
      </w:pPr>
      <w:r w:rsidRPr="009C1EEE">
        <w:rPr>
          <w:rFonts w:ascii="Verdana" w:eastAsia="Calibri" w:hAnsi="Verdana" w:cs="Arial"/>
          <w:sz w:val="20"/>
          <w:szCs w:val="20"/>
          <w:lang w:val="es-MX"/>
        </w:rPr>
        <w:t>“</w:t>
      </w:r>
      <w:r>
        <w:rPr>
          <w:rFonts w:ascii="Verdana" w:eastAsia="Calibri" w:hAnsi="Verdana" w:cs="Arial"/>
          <w:sz w:val="20"/>
          <w:szCs w:val="20"/>
          <w:lang w:val="es-MX"/>
        </w:rPr>
        <w:t>1. ¿</w:t>
      </w:r>
      <w:r w:rsidR="00322B63">
        <w:rPr>
          <w:rFonts w:ascii="Verdana" w:eastAsia="Calibri" w:hAnsi="Verdana" w:cs="Arial"/>
          <w:sz w:val="20"/>
          <w:szCs w:val="20"/>
          <w:lang w:val="es-MX"/>
        </w:rPr>
        <w:t xml:space="preserve">Cuáles son </w:t>
      </w:r>
      <w:r w:rsidR="00166538">
        <w:rPr>
          <w:rFonts w:ascii="Verdana" w:eastAsia="Calibri" w:hAnsi="Verdana" w:cs="Arial"/>
          <w:sz w:val="20"/>
          <w:szCs w:val="20"/>
          <w:lang w:val="es-MX"/>
        </w:rPr>
        <w:t>los criterios y normas que rigen la contratación pública para que las entidades estatales</w:t>
      </w:r>
      <w:r w:rsidR="0006080E">
        <w:rPr>
          <w:rFonts w:ascii="Verdana" w:eastAsia="Calibri" w:hAnsi="Verdana" w:cs="Arial"/>
          <w:sz w:val="20"/>
          <w:szCs w:val="20"/>
          <w:lang w:val="es-MX"/>
        </w:rPr>
        <w:t xml:space="preserve"> limiten las licitaciones de mínimas</w:t>
      </w:r>
      <w:r w:rsidR="002A16D5">
        <w:rPr>
          <w:rFonts w:ascii="Verdana" w:eastAsia="Calibri" w:hAnsi="Verdana" w:cs="Arial"/>
          <w:sz w:val="20"/>
          <w:szCs w:val="20"/>
          <w:lang w:val="es-MX"/>
        </w:rPr>
        <w:t xml:space="preserve"> o subastas; a nivel </w:t>
      </w:r>
      <w:r w:rsidR="00E03563">
        <w:rPr>
          <w:rFonts w:ascii="Verdana" w:eastAsia="Calibri" w:hAnsi="Verdana" w:cs="Arial"/>
          <w:sz w:val="20"/>
          <w:szCs w:val="20"/>
          <w:lang w:val="es-MX"/>
        </w:rPr>
        <w:t>territorial o a nivel mun</w:t>
      </w:r>
      <w:r w:rsidR="00277B26">
        <w:rPr>
          <w:rFonts w:ascii="Verdana" w:eastAsia="Calibri" w:hAnsi="Verdana" w:cs="Arial"/>
          <w:sz w:val="20"/>
          <w:szCs w:val="20"/>
          <w:lang w:val="es-MX"/>
        </w:rPr>
        <w:t>icipal; limitando la posibilidad de posibilidad de participación a las MiPymes en Colombia excluyéndose a aquellas que han desarrollado actividades a nivel nacional, que cuentan con la suficiente capacidad económica, y que no han sido sancionadas por incumplimiento</w:t>
      </w:r>
      <w:r>
        <w:rPr>
          <w:rFonts w:ascii="Verdana" w:eastAsia="Calibri" w:hAnsi="Verdana" w:cs="Arial"/>
          <w:sz w:val="20"/>
          <w:szCs w:val="20"/>
          <w:lang w:val="es-MX"/>
        </w:rPr>
        <w:t>?</w:t>
      </w:r>
    </w:p>
    <w:p w14:paraId="10BE1D1E" w14:textId="77777777" w:rsidR="00322B63" w:rsidRDefault="00322B63" w:rsidP="00DB712D">
      <w:pPr>
        <w:tabs>
          <w:tab w:val="left" w:pos="709"/>
        </w:tabs>
        <w:spacing w:after="0" w:line="240" w:lineRule="auto"/>
        <w:ind w:left="709" w:right="709"/>
        <w:jc w:val="both"/>
        <w:rPr>
          <w:rFonts w:ascii="Verdana" w:eastAsia="Calibri" w:hAnsi="Verdana" w:cs="Arial"/>
          <w:sz w:val="20"/>
          <w:szCs w:val="20"/>
          <w:lang w:val="es-MX"/>
        </w:rPr>
      </w:pPr>
    </w:p>
    <w:p w14:paraId="3FB23CCD" w14:textId="18D2C982" w:rsidR="00DB712D" w:rsidRDefault="00DB712D" w:rsidP="00DB712D">
      <w:pPr>
        <w:tabs>
          <w:tab w:val="left" w:pos="709"/>
        </w:tabs>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2. </w:t>
      </w:r>
      <w:r w:rsidR="00293C5E">
        <w:rPr>
          <w:rFonts w:ascii="Verdana" w:eastAsia="Calibri" w:hAnsi="Verdana" w:cs="Arial"/>
          <w:sz w:val="20"/>
          <w:szCs w:val="20"/>
          <w:lang w:val="es-MX"/>
        </w:rPr>
        <w:t>¿Es válido restringir la participación en procesos de licitaciones a nivel municipal o regional, limitando la participación a contratis</w:t>
      </w:r>
      <w:r w:rsidR="00E17713">
        <w:rPr>
          <w:rFonts w:ascii="Verdana" w:eastAsia="Calibri" w:hAnsi="Verdana" w:cs="Arial"/>
          <w:sz w:val="20"/>
          <w:szCs w:val="20"/>
          <w:lang w:val="es-MX"/>
        </w:rPr>
        <w:t>tas nacionales, aun cuando cumplen con los requisitos y condiciones establecidos en la ley para participar en las licitaciones de mínimas cuan</w:t>
      </w:r>
      <w:r w:rsidR="00C802C1">
        <w:rPr>
          <w:rFonts w:ascii="Verdana" w:eastAsia="Calibri" w:hAnsi="Verdana" w:cs="Arial"/>
          <w:sz w:val="20"/>
          <w:szCs w:val="20"/>
          <w:lang w:val="es-MX"/>
        </w:rPr>
        <w:t>tías</w:t>
      </w:r>
      <w:r w:rsidR="007479E2">
        <w:rPr>
          <w:rFonts w:ascii="Verdana" w:eastAsia="Calibri" w:hAnsi="Verdana" w:cs="Arial"/>
          <w:sz w:val="20"/>
          <w:szCs w:val="20"/>
          <w:lang w:val="es-MX"/>
        </w:rPr>
        <w:t xml:space="preserve"> o subastas en los municipios del territorio nacional?</w:t>
      </w:r>
    </w:p>
    <w:p w14:paraId="0EE18EE3" w14:textId="77777777" w:rsidR="001864EA" w:rsidRDefault="001864EA" w:rsidP="00DB712D">
      <w:pPr>
        <w:tabs>
          <w:tab w:val="left" w:pos="709"/>
        </w:tabs>
        <w:spacing w:after="0" w:line="240" w:lineRule="auto"/>
        <w:ind w:left="709" w:right="709"/>
        <w:jc w:val="both"/>
        <w:rPr>
          <w:rFonts w:ascii="Verdana" w:eastAsia="Calibri" w:hAnsi="Verdana" w:cs="Arial"/>
          <w:sz w:val="20"/>
          <w:szCs w:val="20"/>
          <w:lang w:val="es-MX"/>
        </w:rPr>
      </w:pPr>
    </w:p>
    <w:p w14:paraId="504949C9" w14:textId="0D2CF3DF" w:rsidR="007479E2" w:rsidRDefault="00DB712D" w:rsidP="00DB712D">
      <w:pPr>
        <w:tabs>
          <w:tab w:val="left" w:pos="709"/>
        </w:tabs>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3.</w:t>
      </w:r>
      <w:r w:rsidR="007479E2">
        <w:rPr>
          <w:rFonts w:ascii="Verdana" w:eastAsia="Calibri" w:hAnsi="Verdana" w:cs="Arial"/>
          <w:sz w:val="20"/>
          <w:szCs w:val="20"/>
          <w:lang w:val="es-MX"/>
        </w:rPr>
        <w:t xml:space="preserve">- ¿Están obligadas las entidades estatales a llevar a cabo un estudio de las empresas que solicitan la </w:t>
      </w:r>
      <w:r w:rsidR="00364A9F">
        <w:rPr>
          <w:rFonts w:ascii="Verdana" w:eastAsia="Calibri" w:hAnsi="Verdana" w:cs="Arial"/>
          <w:sz w:val="20"/>
          <w:szCs w:val="20"/>
          <w:lang w:val="es-MX"/>
        </w:rPr>
        <w:t xml:space="preserve">limitación a nivel municipal o </w:t>
      </w:r>
      <w:r w:rsidR="00543FA2">
        <w:rPr>
          <w:rFonts w:ascii="Verdana" w:eastAsia="Calibri" w:hAnsi="Verdana" w:cs="Arial"/>
          <w:sz w:val="20"/>
          <w:szCs w:val="20"/>
          <w:lang w:val="es-MX"/>
        </w:rPr>
        <w:t>territor</w:t>
      </w:r>
      <w:r w:rsidR="00DA33D0">
        <w:rPr>
          <w:rFonts w:ascii="Verdana" w:eastAsia="Calibri" w:hAnsi="Verdana" w:cs="Arial"/>
          <w:sz w:val="20"/>
          <w:szCs w:val="20"/>
          <w:lang w:val="es-MX"/>
        </w:rPr>
        <w:t xml:space="preserve">ial y a publicar las razones por las cuales llevaron a cabo esta limitación, negando así la </w:t>
      </w:r>
      <w:r w:rsidR="00DC6280">
        <w:rPr>
          <w:rFonts w:ascii="Verdana" w:eastAsia="Calibri" w:hAnsi="Verdana" w:cs="Arial"/>
          <w:sz w:val="20"/>
          <w:szCs w:val="20"/>
          <w:lang w:val="es-MX"/>
        </w:rPr>
        <w:t>posibilidad de participación a empresas que están en capacidad de lleva</w:t>
      </w:r>
      <w:r w:rsidR="007761F0">
        <w:rPr>
          <w:rFonts w:ascii="Verdana" w:eastAsia="Calibri" w:hAnsi="Verdana" w:cs="Arial"/>
          <w:sz w:val="20"/>
          <w:szCs w:val="20"/>
          <w:lang w:val="es-MX"/>
        </w:rPr>
        <w:t>r</w:t>
      </w:r>
      <w:r w:rsidR="00707C83">
        <w:rPr>
          <w:rFonts w:ascii="Verdana" w:eastAsia="Calibri" w:hAnsi="Verdana" w:cs="Arial"/>
          <w:sz w:val="20"/>
          <w:szCs w:val="20"/>
          <w:lang w:val="es-MX"/>
        </w:rPr>
        <w:t>lo</w:t>
      </w:r>
      <w:r w:rsidR="004D0FE4">
        <w:rPr>
          <w:rFonts w:ascii="Verdana" w:eastAsia="Calibri" w:hAnsi="Verdana" w:cs="Arial"/>
          <w:sz w:val="20"/>
          <w:szCs w:val="20"/>
          <w:lang w:val="es-MX"/>
        </w:rPr>
        <w:t xml:space="preserve"> a cabo eficientemente y muy seguramente con mejores condiciones en la contratación en todo el territorio nacional?</w:t>
      </w:r>
    </w:p>
    <w:p w14:paraId="76AFEB17" w14:textId="77777777" w:rsidR="007479E2" w:rsidRDefault="007479E2" w:rsidP="00DB712D">
      <w:pPr>
        <w:tabs>
          <w:tab w:val="left" w:pos="709"/>
        </w:tabs>
        <w:spacing w:after="0" w:line="240" w:lineRule="auto"/>
        <w:ind w:left="709" w:right="709"/>
        <w:jc w:val="both"/>
        <w:rPr>
          <w:rFonts w:ascii="Verdana" w:eastAsia="Calibri" w:hAnsi="Verdana" w:cs="Arial"/>
          <w:sz w:val="20"/>
          <w:szCs w:val="20"/>
          <w:lang w:val="es-MX"/>
        </w:rPr>
      </w:pPr>
    </w:p>
    <w:p w14:paraId="33D3480F" w14:textId="65DF79A9" w:rsidR="00DB712D" w:rsidRPr="009C1EEE" w:rsidRDefault="00616F5C" w:rsidP="00DB712D">
      <w:pPr>
        <w:tabs>
          <w:tab w:val="left" w:pos="709"/>
        </w:tabs>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4. ¿Qué</w:t>
      </w:r>
      <w:r w:rsidR="005673C7">
        <w:rPr>
          <w:rFonts w:ascii="Verdana" w:eastAsia="Calibri" w:hAnsi="Verdana" w:cs="Arial"/>
          <w:sz w:val="20"/>
          <w:szCs w:val="20"/>
          <w:lang w:val="es-MX"/>
        </w:rPr>
        <w:t xml:space="preserve"> medidas puede tomar la Agencia Nacional de Contratación Pública para garantizar que las entidades estatales cumplan con la normati</w:t>
      </w:r>
      <w:r w:rsidR="00882D7D">
        <w:rPr>
          <w:rFonts w:ascii="Verdana" w:eastAsia="Calibri" w:hAnsi="Verdana" w:cs="Arial"/>
          <w:sz w:val="20"/>
          <w:szCs w:val="20"/>
          <w:lang w:val="es-MX"/>
        </w:rPr>
        <w:t>va colombiana y no restrinjan injustifica</w:t>
      </w:r>
      <w:r w:rsidR="00996D3F">
        <w:rPr>
          <w:rFonts w:ascii="Verdana" w:eastAsia="Calibri" w:hAnsi="Verdana" w:cs="Arial"/>
          <w:sz w:val="20"/>
          <w:szCs w:val="20"/>
          <w:lang w:val="es-MX"/>
        </w:rPr>
        <w:t>d</w:t>
      </w:r>
      <w:r w:rsidR="00882D7D">
        <w:rPr>
          <w:rFonts w:ascii="Verdana" w:eastAsia="Calibri" w:hAnsi="Verdana" w:cs="Arial"/>
          <w:sz w:val="20"/>
          <w:szCs w:val="20"/>
          <w:lang w:val="es-MX"/>
        </w:rPr>
        <w:t>a</w:t>
      </w:r>
      <w:r w:rsidR="00996D3F">
        <w:rPr>
          <w:rFonts w:ascii="Verdana" w:eastAsia="Calibri" w:hAnsi="Verdana" w:cs="Arial"/>
          <w:sz w:val="20"/>
          <w:szCs w:val="20"/>
          <w:lang w:val="es-MX"/>
        </w:rPr>
        <w:t>mente</w:t>
      </w:r>
      <w:r w:rsidR="00F04F5C">
        <w:rPr>
          <w:rFonts w:ascii="Verdana" w:eastAsia="Calibri" w:hAnsi="Verdana" w:cs="Arial"/>
          <w:sz w:val="20"/>
          <w:szCs w:val="20"/>
          <w:lang w:val="es-MX"/>
        </w:rPr>
        <w:t xml:space="preserve"> la</w:t>
      </w:r>
      <w:r w:rsidR="00A13AA0">
        <w:rPr>
          <w:rFonts w:ascii="Verdana" w:eastAsia="Calibri" w:hAnsi="Verdana" w:cs="Arial"/>
          <w:sz w:val="20"/>
          <w:szCs w:val="20"/>
          <w:lang w:val="es-MX"/>
        </w:rPr>
        <w:t xml:space="preserve"> </w:t>
      </w:r>
      <w:r w:rsidR="00997F08">
        <w:rPr>
          <w:rFonts w:ascii="Verdana" w:eastAsia="Calibri" w:hAnsi="Verdana" w:cs="Arial"/>
          <w:sz w:val="20"/>
          <w:szCs w:val="20"/>
          <w:lang w:val="es-MX"/>
        </w:rPr>
        <w:t>participación de contratistas nacionales?</w:t>
      </w:r>
      <w:r w:rsidR="00DB712D" w:rsidRPr="009C1EEE">
        <w:rPr>
          <w:rFonts w:ascii="Verdana" w:eastAsia="Calibri" w:hAnsi="Verdana" w:cs="Arial"/>
          <w:sz w:val="20"/>
          <w:szCs w:val="20"/>
          <w:lang w:val="es-MX"/>
        </w:rPr>
        <w:t>” [sic]</w:t>
      </w:r>
    </w:p>
    <w:p w14:paraId="4B803B25" w14:textId="77777777" w:rsidR="00DB712D" w:rsidRPr="009C1EEE" w:rsidRDefault="00DB712D" w:rsidP="00DB712D">
      <w:pPr>
        <w:tabs>
          <w:tab w:val="left" w:pos="142"/>
          <w:tab w:val="left" w:pos="284"/>
        </w:tabs>
        <w:spacing w:line="276" w:lineRule="auto"/>
        <w:contextualSpacing/>
        <w:jc w:val="both"/>
        <w:rPr>
          <w:rFonts w:ascii="Verdana" w:eastAsia="Century Gothic" w:hAnsi="Verdana" w:cs="Century Gothic"/>
          <w:b/>
          <w:bCs/>
          <w:lang w:val="es-ES"/>
        </w:rPr>
      </w:pPr>
    </w:p>
    <w:p w14:paraId="1169D02A" w14:textId="77777777" w:rsidR="00DB712D" w:rsidRPr="009C1EEE" w:rsidRDefault="00DB712D" w:rsidP="00DB712D">
      <w:pPr>
        <w:spacing w:after="120" w:line="276" w:lineRule="auto"/>
        <w:ind w:firstLine="709"/>
        <w:jc w:val="both"/>
        <w:rPr>
          <w:rFonts w:ascii="Verdana" w:eastAsia="Calibri" w:hAnsi="Verdana" w:cs="Arial"/>
          <w:szCs w:val="24"/>
          <w:lang w:val="es-ES_tradnl" w:eastAsia="es-ES_tradnl"/>
        </w:rPr>
      </w:pPr>
      <w:r w:rsidRPr="009C1EE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C1EEE">
        <w:rPr>
          <w:rFonts w:ascii="Verdana" w:eastAsia="Calibri" w:hAnsi="Verdana" w:cs="Arial"/>
          <w:szCs w:val="24"/>
          <w:lang w:val="es-ES_tradnl" w:eastAsia="es-ES_tradnl"/>
        </w:rPr>
        <w:tab/>
      </w:r>
    </w:p>
    <w:p w14:paraId="236386F1" w14:textId="77777777" w:rsidR="00DB712D" w:rsidRPr="009C1EEE" w:rsidRDefault="00DB712D" w:rsidP="00DB712D">
      <w:pPr>
        <w:spacing w:after="0" w:line="276" w:lineRule="auto"/>
        <w:ind w:firstLine="709"/>
        <w:jc w:val="both"/>
        <w:rPr>
          <w:rFonts w:ascii="Verdana" w:eastAsia="Calibri" w:hAnsi="Verdana" w:cs="Arial"/>
          <w:lang w:val="es-ES" w:eastAsia="es-ES"/>
        </w:rPr>
      </w:pPr>
      <w:r w:rsidRPr="009C1EE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C3CA16B" w14:textId="77777777" w:rsidR="00DB712D" w:rsidRPr="009C1EEE" w:rsidRDefault="00DB712D" w:rsidP="00DB712D">
      <w:pPr>
        <w:spacing w:after="0" w:line="276" w:lineRule="auto"/>
        <w:ind w:firstLine="709"/>
        <w:jc w:val="both"/>
        <w:rPr>
          <w:rFonts w:ascii="Verdana" w:eastAsia="Calibri" w:hAnsi="Verdana" w:cs="Arial"/>
          <w:lang w:val="es-ES" w:eastAsia="es-ES"/>
        </w:rPr>
      </w:pPr>
    </w:p>
    <w:p w14:paraId="7D0965DA" w14:textId="77777777" w:rsidR="00DB712D" w:rsidRPr="009C1EEE" w:rsidRDefault="00DB712D" w:rsidP="00DB712D">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9C1EEE">
        <w:rPr>
          <w:rFonts w:ascii="Verdana" w:eastAsia="Arial" w:hAnsi="Verdana" w:cs="Arial"/>
          <w:b/>
          <w:bCs/>
          <w:lang w:val="es-ES"/>
        </w:rPr>
        <w:t>1. Problema planteado:</w:t>
      </w:r>
    </w:p>
    <w:p w14:paraId="6C95502F" w14:textId="77777777" w:rsidR="00DB712D" w:rsidRPr="009C1EEE" w:rsidRDefault="00DB712D" w:rsidP="00DB712D">
      <w:pPr>
        <w:tabs>
          <w:tab w:val="left" w:pos="426"/>
        </w:tabs>
        <w:spacing w:after="0" w:line="276" w:lineRule="auto"/>
        <w:jc w:val="both"/>
        <w:rPr>
          <w:rFonts w:ascii="Verdana" w:eastAsia="Century Gothic" w:hAnsi="Verdana" w:cs="Century Gothic"/>
          <w:lang w:val="es-ES"/>
        </w:rPr>
      </w:pPr>
    </w:p>
    <w:p w14:paraId="3731FBCF" w14:textId="2E4E3BF2" w:rsidR="00DB712D" w:rsidRPr="006B4FA1" w:rsidRDefault="00DB712D" w:rsidP="00DB712D">
      <w:pPr>
        <w:spacing w:after="0" w:line="276" w:lineRule="auto"/>
        <w:jc w:val="both"/>
        <w:rPr>
          <w:rFonts w:ascii="Verdana" w:eastAsia="Century Gothic" w:hAnsi="Verdana" w:cs="Century Gothic"/>
        </w:rPr>
      </w:pPr>
      <w:r w:rsidRPr="006B4FA1">
        <w:rPr>
          <w:rFonts w:ascii="Verdana" w:eastAsia="Century Gothic" w:hAnsi="Verdana" w:cs="Century Gothic"/>
        </w:rPr>
        <w:lastRenderedPageBreak/>
        <w:t xml:space="preserve">De acuerdo con el contenido de su solicitud, le informamos que la misma será atendida desde </w:t>
      </w:r>
      <w:r w:rsidR="00991E5D">
        <w:rPr>
          <w:rFonts w:ascii="Verdana" w:eastAsia="Century Gothic" w:hAnsi="Verdana" w:cs="Century Gothic"/>
        </w:rPr>
        <w:t>el</w:t>
      </w:r>
      <w:r w:rsidRPr="006B4FA1">
        <w:rPr>
          <w:rFonts w:ascii="Verdana" w:eastAsia="Century Gothic" w:hAnsi="Verdana" w:cs="Century Gothic"/>
        </w:rPr>
        <w:t xml:space="preserve"> siguiente interrogante: ¿Qué requisitos deben cumplirse para que </w:t>
      </w:r>
      <w:r w:rsidR="00246783">
        <w:rPr>
          <w:rFonts w:ascii="Verdana" w:eastAsia="Century Gothic" w:hAnsi="Verdana" w:cs="Century Gothic"/>
        </w:rPr>
        <w:t xml:space="preserve">las Entidades Estatales puedan limitar territorialmente, la convocatoria </w:t>
      </w:r>
      <w:r w:rsidR="003A1172">
        <w:rPr>
          <w:rFonts w:ascii="Verdana" w:eastAsia="Century Gothic" w:hAnsi="Verdana" w:cs="Century Gothic"/>
        </w:rPr>
        <w:t xml:space="preserve">de </w:t>
      </w:r>
      <w:r w:rsidR="00246783">
        <w:rPr>
          <w:rFonts w:ascii="Verdana" w:eastAsia="Century Gothic" w:hAnsi="Verdana" w:cs="Century Gothic"/>
        </w:rPr>
        <w:t>sus</w:t>
      </w:r>
      <w:r w:rsidR="003A1172">
        <w:rPr>
          <w:rFonts w:ascii="Verdana" w:eastAsia="Century Gothic" w:hAnsi="Verdana" w:cs="Century Gothic"/>
        </w:rPr>
        <w:t xml:space="preserve"> procesos de contratación</w:t>
      </w:r>
      <w:r w:rsidR="00B27042">
        <w:rPr>
          <w:rFonts w:ascii="Verdana" w:eastAsia="Century Gothic" w:hAnsi="Verdana" w:cs="Century Gothic"/>
        </w:rPr>
        <w:t xml:space="preserve"> con pluralidad de oferentes</w:t>
      </w:r>
      <w:r w:rsidRPr="006B4FA1">
        <w:rPr>
          <w:rFonts w:ascii="Verdana" w:eastAsia="Century Gothic" w:hAnsi="Verdana" w:cs="Century Gothic"/>
        </w:rPr>
        <w:t>?</w:t>
      </w:r>
    </w:p>
    <w:p w14:paraId="1395FADC" w14:textId="77777777" w:rsidR="00DB712D" w:rsidRPr="009C1EEE" w:rsidRDefault="00DB712D" w:rsidP="00DB712D">
      <w:pPr>
        <w:spacing w:after="0" w:line="276" w:lineRule="auto"/>
        <w:jc w:val="both"/>
        <w:rPr>
          <w:rFonts w:ascii="Verdana" w:eastAsia="Calibri" w:hAnsi="Verdana" w:cs="Arial"/>
          <w:lang w:val="es-ES"/>
        </w:rPr>
      </w:pPr>
      <w:bookmarkStart w:id="1" w:name="_Hlk171070029"/>
    </w:p>
    <w:bookmarkEnd w:id="1"/>
    <w:p w14:paraId="7BC58869" w14:textId="77777777" w:rsidR="00DB712D" w:rsidRPr="009C1EEE" w:rsidRDefault="00DB712D" w:rsidP="00DB712D">
      <w:pPr>
        <w:widowControl w:val="0"/>
        <w:autoSpaceDE w:val="0"/>
        <w:autoSpaceDN w:val="0"/>
        <w:spacing w:before="1" w:after="0" w:line="240" w:lineRule="auto"/>
        <w:jc w:val="both"/>
        <w:outlineLvl w:val="0"/>
        <w:rPr>
          <w:rFonts w:ascii="Verdana" w:eastAsia="Arial" w:hAnsi="Verdana" w:cs="Arial"/>
          <w:b/>
          <w:bCs/>
          <w:lang w:val="es-ES"/>
        </w:rPr>
      </w:pPr>
      <w:r w:rsidRPr="009C1EEE">
        <w:rPr>
          <w:rFonts w:ascii="Verdana" w:eastAsia="Arial" w:hAnsi="Verdana" w:cs="Arial"/>
          <w:b/>
          <w:bCs/>
          <w:lang w:val="es-ES"/>
        </w:rPr>
        <w:t>2. Respuesta:</w:t>
      </w:r>
    </w:p>
    <w:p w14:paraId="640F10B7" w14:textId="77777777" w:rsidR="00DB712D" w:rsidRPr="009C1EEE" w:rsidRDefault="00DB712D" w:rsidP="00DB712D">
      <w:pPr>
        <w:spacing w:after="0"/>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712D" w:rsidRPr="009C1EEE" w14:paraId="4931E9A3" w14:textId="77777777" w:rsidTr="005902DA">
        <w:tc>
          <w:tcPr>
            <w:tcW w:w="8828" w:type="dxa"/>
          </w:tcPr>
          <w:p w14:paraId="604CF8C3" w14:textId="71213C5F" w:rsidR="000A035E" w:rsidRDefault="00DB712D" w:rsidP="005902DA">
            <w:pPr>
              <w:spacing w:line="276" w:lineRule="auto"/>
              <w:jc w:val="both"/>
              <w:rPr>
                <w:rFonts w:ascii="Verdana" w:eastAsia="Calibri" w:hAnsi="Verdana" w:cs="Arial"/>
              </w:rPr>
            </w:pPr>
            <w:bookmarkStart w:id="2" w:name="_Hlk171067516"/>
            <w:r>
              <w:rPr>
                <w:rFonts w:ascii="Verdana" w:eastAsia="Calibri" w:hAnsi="Verdana" w:cs="Arial"/>
              </w:rPr>
              <w:t xml:space="preserve">Inicialmente debe </w:t>
            </w:r>
            <w:r w:rsidR="00F52D68">
              <w:rPr>
                <w:rFonts w:ascii="Verdana" w:eastAsia="Calibri" w:hAnsi="Verdana" w:cs="Arial"/>
              </w:rPr>
              <w:t>indicar</w:t>
            </w:r>
            <w:r w:rsidR="003C400C">
              <w:rPr>
                <w:rFonts w:ascii="Verdana" w:eastAsia="Calibri" w:hAnsi="Verdana" w:cs="Arial"/>
              </w:rPr>
              <w:t>se</w:t>
            </w:r>
            <w:r>
              <w:rPr>
                <w:rFonts w:ascii="Verdana" w:eastAsia="Calibri" w:hAnsi="Verdana" w:cs="Arial"/>
              </w:rPr>
              <w:t xml:space="preserve"> que, </w:t>
            </w:r>
            <w:r w:rsidR="00F81447">
              <w:rPr>
                <w:rFonts w:ascii="Verdana" w:eastAsia="Calibri" w:hAnsi="Verdana" w:cs="Arial"/>
              </w:rPr>
              <w:t xml:space="preserve">conforme </w:t>
            </w:r>
            <w:r w:rsidR="00C148D8">
              <w:rPr>
                <w:rFonts w:ascii="Verdana" w:eastAsia="Calibri" w:hAnsi="Verdana" w:cs="Arial"/>
              </w:rPr>
              <w:t>a</w:t>
            </w:r>
            <w:r w:rsidR="00F81447">
              <w:rPr>
                <w:rFonts w:ascii="Verdana" w:eastAsia="Calibri" w:hAnsi="Verdana" w:cs="Arial"/>
              </w:rPr>
              <w:t xml:space="preserve"> lo establecido en los artículos </w:t>
            </w:r>
            <w:r w:rsidR="00F81447" w:rsidRPr="0040038A">
              <w:rPr>
                <w:rFonts w:ascii="Verdana" w:eastAsia="Calibri" w:hAnsi="Verdana" w:cs="Arial"/>
              </w:rPr>
              <w:t>2.2.1.2.4.2.2</w:t>
            </w:r>
            <w:r w:rsidR="00F81447">
              <w:rPr>
                <w:rFonts w:ascii="Verdana" w:eastAsia="Calibri" w:hAnsi="Verdana" w:cs="Arial"/>
              </w:rPr>
              <w:t xml:space="preserve"> y </w:t>
            </w:r>
            <w:r w:rsidR="00F81447" w:rsidRPr="0040038A">
              <w:rPr>
                <w:rFonts w:ascii="Verdana" w:eastAsia="Calibri" w:hAnsi="Verdana" w:cs="Arial"/>
              </w:rPr>
              <w:t>2.2.1.2.4.2.3 del Decreto 1082 de 2015</w:t>
            </w:r>
            <w:r w:rsidR="00F81447">
              <w:rPr>
                <w:rFonts w:ascii="Verdana" w:eastAsia="Calibri" w:hAnsi="Verdana" w:cs="Arial"/>
              </w:rPr>
              <w:t xml:space="preserve">, </w:t>
            </w:r>
            <w:r w:rsidR="000A035E">
              <w:rPr>
                <w:rFonts w:ascii="Verdana" w:eastAsia="Calibri" w:hAnsi="Verdana" w:cs="Arial"/>
              </w:rPr>
              <w:t xml:space="preserve">la noción de </w:t>
            </w:r>
            <w:r w:rsidR="00995DE7">
              <w:rPr>
                <w:rFonts w:ascii="Verdana" w:eastAsia="Calibri" w:hAnsi="Verdana" w:cs="Arial"/>
              </w:rPr>
              <w:t>“</w:t>
            </w:r>
            <w:r w:rsidR="000A035E">
              <w:rPr>
                <w:rFonts w:ascii="Verdana" w:eastAsia="Calibri" w:hAnsi="Verdana" w:cs="Arial"/>
              </w:rPr>
              <w:t>limita</w:t>
            </w:r>
            <w:r w:rsidR="003C400C">
              <w:rPr>
                <w:rFonts w:ascii="Verdana" w:eastAsia="Calibri" w:hAnsi="Verdana" w:cs="Arial"/>
              </w:rPr>
              <w:t>r</w:t>
            </w:r>
            <w:r w:rsidR="00B27042">
              <w:rPr>
                <w:rFonts w:ascii="Verdana" w:eastAsia="Calibri" w:hAnsi="Verdana" w:cs="Arial"/>
              </w:rPr>
              <w:t xml:space="preserve"> </w:t>
            </w:r>
            <w:r w:rsidR="00705339">
              <w:rPr>
                <w:rFonts w:ascii="Verdana" w:eastAsia="Calibri" w:hAnsi="Verdana" w:cs="Arial"/>
              </w:rPr>
              <w:t xml:space="preserve"> territorial</w:t>
            </w:r>
            <w:r w:rsidR="003C400C">
              <w:rPr>
                <w:rFonts w:ascii="Verdana" w:eastAsia="Calibri" w:hAnsi="Verdana" w:cs="Arial"/>
              </w:rPr>
              <w:t>mente</w:t>
            </w:r>
            <w:r w:rsidR="00705339">
              <w:rPr>
                <w:rFonts w:ascii="Verdana" w:eastAsia="Calibri" w:hAnsi="Verdana" w:cs="Arial"/>
              </w:rPr>
              <w:t xml:space="preserve"> </w:t>
            </w:r>
            <w:r w:rsidR="00B27042">
              <w:rPr>
                <w:rFonts w:ascii="Verdana" w:eastAsia="Calibri" w:hAnsi="Verdana" w:cs="Arial"/>
              </w:rPr>
              <w:t>una convocatoria</w:t>
            </w:r>
            <w:r w:rsidR="00995DE7">
              <w:rPr>
                <w:rFonts w:ascii="Verdana" w:eastAsia="Calibri" w:hAnsi="Verdana" w:cs="Arial"/>
              </w:rPr>
              <w:t>”</w:t>
            </w:r>
            <w:r w:rsidR="00AD1C15">
              <w:rPr>
                <w:rFonts w:ascii="Verdana" w:eastAsia="Calibri" w:hAnsi="Verdana" w:cs="Arial"/>
              </w:rPr>
              <w:t xml:space="preserve"> hace parte de los incentivos creados por la Ley 2069 de 2020</w:t>
            </w:r>
            <w:r w:rsidR="007D65DF">
              <w:rPr>
                <w:rFonts w:ascii="Verdana" w:eastAsia="Calibri" w:hAnsi="Verdana" w:cs="Arial"/>
              </w:rPr>
              <w:t xml:space="preserve"> para </w:t>
            </w:r>
            <w:r w:rsidR="00AD1C15">
              <w:rPr>
                <w:rFonts w:ascii="Verdana" w:eastAsia="Calibri" w:hAnsi="Verdana" w:cs="Arial"/>
              </w:rPr>
              <w:t xml:space="preserve">incentivar la participación de las Mipymes en el Sistema de Compra y Contratación Pública, por lo que, </w:t>
            </w:r>
            <w:r w:rsidR="00DD3ECE">
              <w:rPr>
                <w:rFonts w:ascii="Verdana" w:eastAsia="Calibri" w:hAnsi="Verdana" w:cs="Arial"/>
              </w:rPr>
              <w:t xml:space="preserve">no es factible que las Entidades Estatales apliquen dicho incentivo para casos </w:t>
            </w:r>
            <w:r w:rsidR="00454F52">
              <w:rPr>
                <w:rFonts w:ascii="Verdana" w:eastAsia="Calibri" w:hAnsi="Verdana" w:cs="Arial"/>
              </w:rPr>
              <w:t xml:space="preserve">distintos o </w:t>
            </w:r>
            <w:r w:rsidR="00C148D8">
              <w:rPr>
                <w:rFonts w:ascii="Verdana" w:eastAsia="Calibri" w:hAnsi="Verdana" w:cs="Arial"/>
              </w:rPr>
              <w:t xml:space="preserve">que </w:t>
            </w:r>
            <w:r w:rsidR="00454F52">
              <w:rPr>
                <w:rFonts w:ascii="Verdana" w:eastAsia="Calibri" w:hAnsi="Verdana" w:cs="Arial"/>
              </w:rPr>
              <w:t xml:space="preserve">no </w:t>
            </w:r>
            <w:r w:rsidR="00C148D8">
              <w:rPr>
                <w:rFonts w:ascii="Verdana" w:eastAsia="Calibri" w:hAnsi="Verdana" w:cs="Arial"/>
              </w:rPr>
              <w:t xml:space="preserve">se encuentren previamente </w:t>
            </w:r>
            <w:r w:rsidR="00454F52">
              <w:rPr>
                <w:rFonts w:ascii="Verdana" w:eastAsia="Calibri" w:hAnsi="Verdana" w:cs="Arial"/>
              </w:rPr>
              <w:t xml:space="preserve">definidos legalmente. En ese sentido, se </w:t>
            </w:r>
            <w:r w:rsidR="00A679BA">
              <w:rPr>
                <w:rFonts w:ascii="Verdana" w:eastAsia="Calibri" w:hAnsi="Verdana" w:cs="Arial"/>
              </w:rPr>
              <w:t>precisa qu</w:t>
            </w:r>
            <w:r w:rsidR="00454F52">
              <w:rPr>
                <w:rFonts w:ascii="Verdana" w:eastAsia="Calibri" w:hAnsi="Verdana" w:cs="Arial"/>
              </w:rPr>
              <w:t xml:space="preserve">e, </w:t>
            </w:r>
            <w:r w:rsidR="007F31F9">
              <w:rPr>
                <w:rFonts w:ascii="Verdana" w:eastAsia="Calibri" w:hAnsi="Verdana" w:cs="Arial"/>
              </w:rPr>
              <w:t xml:space="preserve">para que proceda la limitación territorial de </w:t>
            </w:r>
            <w:r w:rsidR="00B1273E">
              <w:rPr>
                <w:rFonts w:ascii="Verdana" w:eastAsia="Calibri" w:hAnsi="Verdana" w:cs="Arial"/>
              </w:rPr>
              <w:t>una convocatoria</w:t>
            </w:r>
            <w:r w:rsidR="007F31F9">
              <w:rPr>
                <w:rFonts w:ascii="Verdana" w:eastAsia="Calibri" w:hAnsi="Verdana" w:cs="Arial"/>
              </w:rPr>
              <w:t xml:space="preserve">, </w:t>
            </w:r>
            <w:r w:rsidR="00DE7C4D">
              <w:rPr>
                <w:rFonts w:ascii="Verdana" w:eastAsia="Calibri" w:hAnsi="Verdana" w:cs="Arial"/>
              </w:rPr>
              <w:t xml:space="preserve">debe </w:t>
            </w:r>
            <w:r w:rsidR="008852C4">
              <w:rPr>
                <w:rFonts w:ascii="Verdana" w:eastAsia="Calibri" w:hAnsi="Verdana" w:cs="Arial"/>
              </w:rPr>
              <w:t>observarse</w:t>
            </w:r>
            <w:r w:rsidR="00DE7C4D">
              <w:rPr>
                <w:rFonts w:ascii="Verdana" w:eastAsia="Calibri" w:hAnsi="Verdana" w:cs="Arial"/>
              </w:rPr>
              <w:t xml:space="preserve"> lo siguiente: </w:t>
            </w:r>
            <w:r w:rsidR="00AD1C15">
              <w:rPr>
                <w:rFonts w:ascii="Verdana" w:eastAsia="Calibri" w:hAnsi="Verdana" w:cs="Arial"/>
              </w:rPr>
              <w:t xml:space="preserve"> </w:t>
            </w:r>
          </w:p>
          <w:p w14:paraId="0F974502" w14:textId="77777777" w:rsidR="00CB4054" w:rsidRDefault="00CB4054" w:rsidP="005902DA">
            <w:pPr>
              <w:spacing w:line="276" w:lineRule="auto"/>
              <w:jc w:val="both"/>
              <w:rPr>
                <w:rFonts w:ascii="Verdana" w:eastAsia="Calibri" w:hAnsi="Verdana" w:cs="Arial"/>
              </w:rPr>
            </w:pPr>
          </w:p>
          <w:p w14:paraId="31011DF7" w14:textId="3B7CB02C" w:rsidR="00DB712D" w:rsidRPr="00CB4054" w:rsidRDefault="00DB712D" w:rsidP="00CB4054">
            <w:pPr>
              <w:pStyle w:val="Prrafodelista"/>
              <w:numPr>
                <w:ilvl w:val="0"/>
                <w:numId w:val="2"/>
              </w:numPr>
              <w:spacing w:line="276" w:lineRule="auto"/>
              <w:jc w:val="both"/>
              <w:rPr>
                <w:rFonts w:ascii="Verdana" w:eastAsia="Calibri" w:hAnsi="Verdana" w:cs="Arial"/>
              </w:rPr>
            </w:pPr>
            <w:r w:rsidRPr="00CB4054">
              <w:rPr>
                <w:rFonts w:ascii="Verdana" w:eastAsia="Calibri" w:hAnsi="Verdana" w:cs="Arial"/>
              </w:rPr>
              <w:t>Por un lado, la decisión de limitar territorialmente la convocatoria opera, cuando lo solicitan dos</w:t>
            </w:r>
            <w:r w:rsidR="00CB4054">
              <w:rPr>
                <w:rFonts w:ascii="Verdana" w:eastAsia="Calibri" w:hAnsi="Verdana" w:cs="Arial"/>
              </w:rPr>
              <w:t xml:space="preserve"> (2)</w:t>
            </w:r>
            <w:r w:rsidRPr="00CB4054">
              <w:rPr>
                <w:rFonts w:ascii="Verdana" w:eastAsia="Calibri" w:hAnsi="Verdana" w:cs="Arial"/>
              </w:rPr>
              <w:t xml:space="preserve"> Mipymes nacionales domiciliadas en el municipio o en el departamento en el que se va a ejecutar el contrato. No obstante, se debe tener presente que lo que sucede de pleno derecho es la limitación a Mipymes nacionales a la que se refiere el artículo 2.2.1.2.4.2.2 del Decreto 1082 de 2015, pero no la “limitación territorial” referida en el artículo 2.2.1.2.4.2.3 ibidem, pues esta es facultativa para la entidad. Las únicas exigencias son que la convocatoria esté limitada a las Mipymes nacionales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w:t>
            </w:r>
          </w:p>
          <w:p w14:paraId="12E74C46" w14:textId="77777777" w:rsidR="00DB712D" w:rsidRDefault="00DB712D" w:rsidP="005902DA">
            <w:pPr>
              <w:spacing w:line="276" w:lineRule="auto"/>
              <w:jc w:val="both"/>
              <w:rPr>
                <w:rFonts w:ascii="Verdana" w:eastAsia="Calibri" w:hAnsi="Verdana" w:cs="Arial"/>
              </w:rPr>
            </w:pPr>
          </w:p>
          <w:p w14:paraId="4E65CE1B" w14:textId="2E38601E" w:rsidR="00DB712D" w:rsidRPr="00CB4054" w:rsidRDefault="00DB712D" w:rsidP="00CB4054">
            <w:pPr>
              <w:pStyle w:val="Prrafodelista"/>
              <w:numPr>
                <w:ilvl w:val="0"/>
                <w:numId w:val="2"/>
              </w:numPr>
              <w:spacing w:line="276" w:lineRule="auto"/>
              <w:jc w:val="both"/>
              <w:rPr>
                <w:rFonts w:ascii="Verdana" w:eastAsia="Calibri" w:hAnsi="Verdana" w:cs="Arial"/>
              </w:rPr>
            </w:pPr>
            <w:r w:rsidRPr="00CB4054">
              <w:rPr>
                <w:rFonts w:ascii="Verdana" w:eastAsia="Calibri" w:hAnsi="Verdana" w:cs="Arial"/>
              </w:rPr>
              <w:t>Y, por otro lado, la decisión de la entidad únicamente puede darse si la solicitud provino de dos</w:t>
            </w:r>
            <w:r w:rsidR="003F05F6">
              <w:rPr>
                <w:rFonts w:ascii="Verdana" w:eastAsia="Calibri" w:hAnsi="Verdana" w:cs="Arial"/>
              </w:rPr>
              <w:t xml:space="preserve"> (2)</w:t>
            </w:r>
            <w:r w:rsidRPr="00CB4054">
              <w:rPr>
                <w:rFonts w:ascii="Verdana" w:eastAsia="Calibri" w:hAnsi="Verdana" w:cs="Arial"/>
              </w:rPr>
              <w:t xml:space="preserve"> o más Mipymes domiciliadas en el municipio o departamento en donde se va a ejecutar el contrato. Sin embargo, una vez se verifican los requisitos de los numerales 1 y 2 del artículo 2.2.1.2.4.2.2 del Decreto 1082 de 2015, la entidad </w:t>
            </w:r>
            <w:r w:rsidRPr="00CB4054">
              <w:rPr>
                <w:rFonts w:ascii="Verdana" w:eastAsia="Calibri" w:hAnsi="Verdana" w:cs="Arial"/>
              </w:rPr>
              <w:lastRenderedPageBreak/>
              <w:t xml:space="preserve">queda habilitada para decidir si limita o no la convocatoria “a </w:t>
            </w:r>
            <w:proofErr w:type="spellStart"/>
            <w:r w:rsidRPr="00CB4054">
              <w:rPr>
                <w:rFonts w:ascii="Verdana" w:eastAsia="Calibri" w:hAnsi="Verdana" w:cs="Arial"/>
              </w:rPr>
              <w:t>Mipyme</w:t>
            </w:r>
            <w:proofErr w:type="spellEnd"/>
            <w:r w:rsidRPr="00CB4054">
              <w:rPr>
                <w:rFonts w:ascii="Verdana" w:eastAsia="Calibri" w:hAnsi="Verdana" w:cs="Arial"/>
              </w:rPr>
              <w:t xml:space="preserve"> nacionales domiciliadas en los departamentos o municipios en donde se va a ejecutar el contrato”, sin que sea relevante el “domicilio” de las Mipymes nacionales que solicitaron limitar la convocatoria.</w:t>
            </w:r>
          </w:p>
          <w:p w14:paraId="32A0AFE3" w14:textId="77777777" w:rsidR="00DB712D" w:rsidRDefault="00DB712D" w:rsidP="005902DA">
            <w:pPr>
              <w:spacing w:line="276" w:lineRule="auto"/>
              <w:jc w:val="both"/>
              <w:rPr>
                <w:rFonts w:ascii="Verdana" w:eastAsia="Calibri" w:hAnsi="Verdana" w:cs="Arial"/>
              </w:rPr>
            </w:pPr>
          </w:p>
          <w:p w14:paraId="59885548" w14:textId="7D8D1C3B" w:rsidR="00DB712D" w:rsidRDefault="00DB712D" w:rsidP="005902DA">
            <w:pPr>
              <w:spacing w:line="276" w:lineRule="auto"/>
              <w:jc w:val="both"/>
              <w:rPr>
                <w:rFonts w:ascii="Verdana" w:eastAsia="Calibri" w:hAnsi="Verdana" w:cs="Arial"/>
              </w:rPr>
            </w:pPr>
            <w:r>
              <w:rPr>
                <w:rFonts w:ascii="Verdana" w:eastAsia="Calibri" w:hAnsi="Verdana" w:cs="Arial"/>
              </w:rPr>
              <w:t>De esta forma, considera esta Agencia, que lo recomendable es que las entidades establezcan previamente las condiciones en las que harían la “limitación territorial”. Por ello, en el pliego de condiciones o documento que haga sus veces, podrían establecerse claramente los términos de dicha limitación, los supuestos que daría lugar a su aplicación y, sobre todo, la forma como procedería la entidad si decide optar por limitar territorialmente la convocatoria, en caso de que se cumplan los presupuestos para que esta se limite a Mipymes.</w:t>
            </w:r>
            <w:r w:rsidR="00024461">
              <w:rPr>
                <w:rFonts w:ascii="Verdana" w:eastAsia="Calibri" w:hAnsi="Verdana" w:cs="Arial"/>
              </w:rPr>
              <w:t xml:space="preserve"> Sin embargo, los oferentes que pretendan participar de dichas convocatorias limitadas, deberán observar </w:t>
            </w:r>
            <w:r w:rsidR="00707CC6">
              <w:rPr>
                <w:rFonts w:ascii="Verdana" w:eastAsia="Calibri" w:hAnsi="Verdana" w:cs="Arial"/>
              </w:rPr>
              <w:t xml:space="preserve">a su vez, los requisitos dispuestos en el artículo </w:t>
            </w:r>
            <w:r w:rsidR="00707CC6" w:rsidRPr="00707CC6">
              <w:rPr>
                <w:rFonts w:ascii="Verdana" w:eastAsia="Calibri" w:hAnsi="Verdana" w:cs="Arial"/>
              </w:rPr>
              <w:t>2.2.1.2.4.2.4</w:t>
            </w:r>
            <w:r w:rsidR="00707CC6">
              <w:rPr>
                <w:rFonts w:ascii="Verdana" w:eastAsia="Calibri" w:hAnsi="Verdana" w:cs="Arial"/>
              </w:rPr>
              <w:t xml:space="preserve"> del Decreto 1082 de 2015.</w:t>
            </w:r>
          </w:p>
          <w:p w14:paraId="7F806334" w14:textId="77777777" w:rsidR="00DB712D" w:rsidRDefault="00DB712D" w:rsidP="005902DA">
            <w:pPr>
              <w:spacing w:line="276" w:lineRule="auto"/>
              <w:jc w:val="both"/>
              <w:rPr>
                <w:rFonts w:ascii="Verdana" w:eastAsia="Calibri" w:hAnsi="Verdana" w:cs="Arial"/>
              </w:rPr>
            </w:pPr>
          </w:p>
          <w:p w14:paraId="7B6ABF18" w14:textId="654630AC" w:rsidR="00DB712D" w:rsidRPr="005F5EA9" w:rsidRDefault="00DB712D" w:rsidP="005902DA">
            <w:pPr>
              <w:spacing w:line="276" w:lineRule="auto"/>
              <w:jc w:val="both"/>
              <w:rPr>
                <w:rFonts w:ascii="Verdana" w:eastAsia="Calibri" w:hAnsi="Verdana" w:cs="Arial"/>
              </w:rPr>
            </w:pPr>
            <w:r>
              <w:rPr>
                <w:rFonts w:ascii="Verdana" w:eastAsia="Calibri" w:hAnsi="Verdana" w:cs="Arial"/>
              </w:rPr>
              <w:t xml:space="preserve">Finalmente, </w:t>
            </w:r>
            <w:r w:rsidRPr="006B795B">
              <w:rPr>
                <w:rFonts w:ascii="Verdana" w:eastAsia="Calibri" w:hAnsi="Verdana" w:cs="Arial"/>
              </w:rPr>
              <w:t xml:space="preserve">debe advertirse que, el análisis requerido para resolver problemas específicos en torno a la </w:t>
            </w:r>
            <w:r>
              <w:rPr>
                <w:rFonts w:ascii="Verdana" w:eastAsia="Calibri" w:hAnsi="Verdana" w:cs="Arial"/>
              </w:rPr>
              <w:t xml:space="preserve">limitación de convocatorias a Mipymes, </w:t>
            </w:r>
            <w:r w:rsidRPr="006B795B">
              <w:rPr>
                <w:rFonts w:ascii="Verdana" w:eastAsia="Calibri" w:hAnsi="Verdana" w:cs="Arial"/>
              </w:rPr>
              <w:t>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1ADCFE0A" w14:textId="77777777" w:rsidR="00DB712D" w:rsidRPr="009C1EEE" w:rsidRDefault="00DB712D" w:rsidP="00DB712D">
      <w:pPr>
        <w:tabs>
          <w:tab w:val="left" w:pos="142"/>
          <w:tab w:val="left" w:pos="967"/>
        </w:tabs>
        <w:spacing w:after="0" w:line="276" w:lineRule="auto"/>
        <w:jc w:val="both"/>
        <w:rPr>
          <w:rFonts w:ascii="Verdana" w:eastAsia="Century Gothic" w:hAnsi="Verdana" w:cs="Century Gothic"/>
          <w:b/>
          <w:bCs/>
          <w:lang w:val="es-ES"/>
        </w:rPr>
      </w:pPr>
    </w:p>
    <w:p w14:paraId="2B0A87B9" w14:textId="77777777" w:rsidR="00DB712D" w:rsidRPr="009C1EEE" w:rsidRDefault="00DB712D" w:rsidP="00DB712D">
      <w:pPr>
        <w:widowControl w:val="0"/>
        <w:autoSpaceDE w:val="0"/>
        <w:autoSpaceDN w:val="0"/>
        <w:spacing w:before="1" w:after="0" w:line="240" w:lineRule="auto"/>
        <w:ind w:left="360" w:hanging="360"/>
        <w:outlineLvl w:val="0"/>
        <w:rPr>
          <w:rFonts w:ascii="Verdana" w:eastAsia="Arial" w:hAnsi="Verdana" w:cs="Arial"/>
          <w:b/>
          <w:bCs/>
          <w:lang w:val="es-ES"/>
        </w:rPr>
      </w:pPr>
      <w:r w:rsidRPr="009C1EEE">
        <w:rPr>
          <w:rFonts w:ascii="Verdana" w:eastAsia="Arial" w:hAnsi="Verdana" w:cs="Arial"/>
          <w:b/>
          <w:bCs/>
          <w:lang w:val="es-ES"/>
        </w:rPr>
        <w:t>3. Razones de la respuesta</w:t>
      </w:r>
    </w:p>
    <w:p w14:paraId="4E057FA0" w14:textId="77777777" w:rsidR="00DB712D" w:rsidRPr="009C1EEE" w:rsidRDefault="00DB712D" w:rsidP="00DB712D">
      <w:pPr>
        <w:spacing w:after="0" w:line="276" w:lineRule="auto"/>
        <w:jc w:val="both"/>
        <w:rPr>
          <w:rFonts w:ascii="Verdana" w:eastAsia="Calibri" w:hAnsi="Verdana" w:cs="Arial"/>
          <w:lang w:val="es-ES"/>
        </w:rPr>
      </w:pPr>
    </w:p>
    <w:p w14:paraId="43FDF88A" w14:textId="77777777" w:rsidR="00DB712D" w:rsidRPr="009C1EEE" w:rsidRDefault="00DB712D" w:rsidP="00DB712D">
      <w:pPr>
        <w:spacing w:after="0" w:line="276" w:lineRule="auto"/>
        <w:jc w:val="both"/>
        <w:rPr>
          <w:rFonts w:ascii="Verdana" w:eastAsia="Calibri" w:hAnsi="Verdana" w:cs="Arial"/>
          <w:lang w:val="es-ES"/>
        </w:rPr>
      </w:pPr>
      <w:r w:rsidRPr="009C1EEE">
        <w:rPr>
          <w:rFonts w:ascii="Verdana" w:eastAsia="Calibri" w:hAnsi="Verdana" w:cs="Arial"/>
          <w:lang w:val="es-ES"/>
        </w:rPr>
        <w:t xml:space="preserve">La respuesta anterior se sustenta en las siguientes consideraciones: </w:t>
      </w:r>
    </w:p>
    <w:p w14:paraId="013490B1" w14:textId="77777777" w:rsidR="00DB712D" w:rsidRPr="009C1EEE" w:rsidRDefault="00DB712D" w:rsidP="00DB712D">
      <w:pPr>
        <w:spacing w:after="0" w:line="276" w:lineRule="auto"/>
        <w:jc w:val="both"/>
        <w:rPr>
          <w:rFonts w:ascii="Verdana" w:eastAsia="Calibri" w:hAnsi="Verdana" w:cs="Arial"/>
          <w:lang w:val="es-ES"/>
        </w:rPr>
      </w:pPr>
    </w:p>
    <w:p w14:paraId="589F7F83" w14:textId="0AE799DF" w:rsidR="00DB712D" w:rsidRDefault="00DB712D" w:rsidP="00DB712D">
      <w:pPr>
        <w:spacing w:after="120" w:line="276" w:lineRule="auto"/>
        <w:jc w:val="both"/>
        <w:rPr>
          <w:rFonts w:ascii="Verdana" w:hAnsi="Verdana" w:cs="Arial"/>
        </w:rPr>
      </w:pPr>
      <w:r>
        <w:rPr>
          <w:rFonts w:ascii="Verdana" w:hAnsi="Verdana" w:cs="Arial"/>
        </w:rPr>
        <w:t xml:space="preserve">El </w:t>
      </w:r>
      <w:r w:rsidRPr="00AB76F7">
        <w:rPr>
          <w:rFonts w:ascii="Verdana" w:hAnsi="Verdana" w:cs="Arial"/>
        </w:rPr>
        <w:t>artículo 2.2.1.2.4.2.2. del Decreto 1082 de 2015 establece los requisitos que se deben atender en las “convocatorias limitadas a Mipymes”. El primer elemento delimitador del ámbito de aplicación de esta norma deriva del primer inciso en donde se estable que “</w:t>
      </w:r>
      <w:r w:rsidR="00DB0CA6">
        <w:rPr>
          <w:rFonts w:ascii="Verdana" w:hAnsi="Verdana" w:cs="Arial"/>
        </w:rPr>
        <w:t>[l]</w:t>
      </w:r>
      <w:r w:rsidRPr="00AB76F7">
        <w:rPr>
          <w:rFonts w:ascii="Verdana" w:hAnsi="Verdana" w:cs="Arial"/>
        </w:rPr>
        <w:t xml:space="preserve">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AB76F7">
        <w:rPr>
          <w:rFonts w:ascii="Verdana" w:hAnsi="Verdana" w:cs="Arial"/>
        </w:rPr>
        <w:t>Mipyme</w:t>
      </w:r>
      <w:proofErr w:type="spellEnd"/>
      <w:r w:rsidRPr="00AB76F7">
        <w:rPr>
          <w:rFonts w:ascii="Verdana" w:hAnsi="Verdana" w:cs="Arial"/>
        </w:rPr>
        <w:t xml:space="preserve"> colombianas con mínimo un (1) año de existencia […]”. </w:t>
      </w:r>
      <w:r w:rsidRPr="00AB76F7">
        <w:rPr>
          <w:rFonts w:ascii="Verdana" w:hAnsi="Verdana" w:cs="Arial"/>
        </w:rPr>
        <w:lastRenderedPageBreak/>
        <w:t>Esta redacción obedece a un cambio introducido por el Decreto 1860 de 2021, el cual solo permitía la limitación a Mipymes nacionales en los procedimientos de licitación pública, selección abreviada y concurso de méritos.</w:t>
      </w:r>
    </w:p>
    <w:p w14:paraId="79EB9AAE" w14:textId="77777777" w:rsidR="00DB712D" w:rsidRPr="009C1EEE" w:rsidRDefault="00DB712D" w:rsidP="00DB712D">
      <w:pPr>
        <w:spacing w:after="120" w:line="276" w:lineRule="auto"/>
        <w:jc w:val="both"/>
        <w:rPr>
          <w:rFonts w:ascii="Verdana" w:eastAsia="Calibri" w:hAnsi="Verdana" w:cs="Arial"/>
          <w:lang w:val="es-ES"/>
        </w:rPr>
      </w:pPr>
      <w:r>
        <w:rPr>
          <w:rFonts w:ascii="Verdana" w:hAnsi="Verdana" w:cs="Arial"/>
        </w:rPr>
        <w:tab/>
        <w:t>El numeral primero del referido artículo limita cuantitativamente los procesos contractuales en los que se puede hacer esa “</w:t>
      </w:r>
      <w:r w:rsidRPr="00FC58ED">
        <w:rPr>
          <w:rFonts w:ascii="Verdana" w:hAnsi="Verdana" w:cs="Arial"/>
        </w:rPr>
        <w:t>convocatoria limitada a Mipymes”,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Nótese que la norma no hace referencia a la tasa de cambio representativa del mercado –TRM –, establecida diariamente por la Superintendencia Financiera de Colombia, según lo que establece el artículo 40 de la Resolución Externa No. 1 de 2018 y la Circular Reglamentaria Externa- DODM-146, ambas expedidas por el Banco de la República.</w:t>
      </w:r>
    </w:p>
    <w:p w14:paraId="5E9A0590" w14:textId="77777777" w:rsidR="00DB712D" w:rsidRPr="00DA1767" w:rsidRDefault="00DB712D" w:rsidP="00DB712D">
      <w:pPr>
        <w:spacing w:after="120" w:line="276" w:lineRule="auto"/>
        <w:jc w:val="both"/>
        <w:rPr>
          <w:rFonts w:ascii="Verdana" w:eastAsia="Calibri" w:hAnsi="Verdana" w:cs="Arial"/>
          <w:lang w:val="es-ES"/>
        </w:rPr>
      </w:pPr>
      <w:r>
        <w:rPr>
          <w:rFonts w:ascii="Verdana" w:eastAsia="Calibri" w:hAnsi="Verdana" w:cs="Arial"/>
          <w:lang w:val="es-ES"/>
        </w:rPr>
        <w:tab/>
      </w:r>
      <w:r w:rsidRPr="003724DD">
        <w:rPr>
          <w:rFonts w:ascii="Verdana" w:eastAsia="Calibri" w:hAnsi="Verdana" w:cs="Arial"/>
          <w:lang w:val="es-ES"/>
        </w:rPr>
        <w:t xml:space="preserve">El numeral segundo establece dos exigencias: por un lado, que al menos dos (2) Mipymes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Contratación. Adicionalmente, el segundo inciso del numeral 2 de la norma indica que, tratándose de personas jurídicas, las solicitudes solo podrán realizarla las “[…] </w:t>
      </w:r>
      <w:proofErr w:type="spellStart"/>
      <w:r w:rsidRPr="003724DD">
        <w:rPr>
          <w:rFonts w:ascii="Verdana" w:eastAsia="Calibri" w:hAnsi="Verdana" w:cs="Arial"/>
          <w:lang w:val="es-ES"/>
        </w:rPr>
        <w:t>Mipyme</w:t>
      </w:r>
      <w:proofErr w:type="spellEnd"/>
      <w:r w:rsidRPr="003724DD">
        <w:rPr>
          <w:rFonts w:ascii="Verdana" w:eastAsia="Calibri" w:hAnsi="Verdana" w:cs="Arial"/>
          <w:lang w:val="es-ES"/>
        </w:rPr>
        <w:t>, cuyo objeto social les permita ejecutar el contrato relacionado con el proceso contractual”.</w:t>
      </w:r>
    </w:p>
    <w:p w14:paraId="55D444FF" w14:textId="77777777" w:rsidR="00DB712D" w:rsidRPr="00FC4E33" w:rsidRDefault="00DB712D" w:rsidP="00DB712D">
      <w:pPr>
        <w:spacing w:before="120" w:line="276" w:lineRule="auto"/>
        <w:ind w:firstLine="708"/>
        <w:jc w:val="both"/>
        <w:rPr>
          <w:rFonts w:ascii="Verdana" w:eastAsia="Calibri" w:hAnsi="Verdana" w:cs="Arial"/>
        </w:rPr>
      </w:pPr>
      <w:r w:rsidRPr="00FC4E33">
        <w:rPr>
          <w:rFonts w:ascii="Verdana" w:eastAsia="Calibri" w:hAnsi="Verdana" w:cs="Arial"/>
          <w:lang w:val="es-ES"/>
        </w:rPr>
        <w:t>Cumplidos los dos requisitos del artículo 2</w:t>
      </w:r>
      <w:r w:rsidRPr="00FC4E33">
        <w:rPr>
          <w:rFonts w:ascii="Verdana" w:eastAsia="Calibri" w:hAnsi="Verdana" w:cs="Arial"/>
        </w:rPr>
        <w:t xml:space="preserve">.2.1.2.4.2.2. </w:t>
      </w:r>
      <w:r w:rsidRPr="00FC4E33">
        <w:rPr>
          <w:rFonts w:ascii="Verdana" w:eastAsia="Calibri" w:hAnsi="Verdana" w:cs="Arial"/>
          <w:i/>
          <w:iCs/>
        </w:rPr>
        <w:t>ibidem</w:t>
      </w:r>
      <w:r w:rsidRPr="00FC4E33">
        <w:rPr>
          <w:rFonts w:ascii="Verdana" w:eastAsia="Calibri" w:hAnsi="Verdana" w:cs="Arial"/>
          <w:lang w:val="es-ES"/>
        </w:rPr>
        <w:t>, la entidad</w:t>
      </w:r>
      <w:r w:rsidRPr="00FC4E33">
        <w:rPr>
          <w:rFonts w:ascii="Verdana" w:eastAsia="Calibri" w:hAnsi="Verdana" w:cs="Arial"/>
        </w:rPr>
        <w:t xml:space="preserve"> puede ─no tiene que─ decidir si limita la convocatoria a las Mipymes nacionales domiciliadas en el municipio o departamento en el que se ejecutará el contrato</w:t>
      </w:r>
      <w:r w:rsidRPr="00FC4E33">
        <w:rPr>
          <w:rFonts w:eastAsia="Aptos" w:cs="Times New Roman"/>
          <w:vertAlign w:val="superscript"/>
        </w:rPr>
        <w:footnoteReference w:id="1"/>
      </w:r>
      <w:r w:rsidRPr="00FC4E33">
        <w:rPr>
          <w:rFonts w:ascii="Verdana" w:eastAsia="Calibri" w:hAnsi="Verdana" w:cs="Arial"/>
        </w:rPr>
        <w:t xml:space="preserve">.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Así lo consideró en la consulta No. 216130003241, resuelta el 30 de junio de 2016. Igualmente, </w:t>
      </w:r>
      <w:r w:rsidRPr="00FC4E33">
        <w:rPr>
          <w:rFonts w:ascii="Verdana" w:eastAsia="Calibri" w:hAnsi="Verdana" w:cs="Arial"/>
        </w:rPr>
        <w:lastRenderedPageBreak/>
        <w:t>en la consulta resuelta en el radicado No. 2201813000008184, del 7 de septiembre de 2018, se dijo que, de acuerdo con el artículo 2.2.1.2.4.2.3. del Decreto 1082 de 2015, las Mipymes beneficiadas deben tener su domicilio principal en el municipio o departamento donde se ejecutará el contrato para poder participar en una convocatoria limitada territorialmente</w:t>
      </w:r>
      <w:r w:rsidRPr="00FC4E33">
        <w:rPr>
          <w:rFonts w:eastAsia="Aptos" w:cs="Times New Roman"/>
          <w:vertAlign w:val="superscript"/>
        </w:rPr>
        <w:footnoteReference w:id="2"/>
      </w:r>
      <w:r w:rsidRPr="00FC4E33">
        <w:rPr>
          <w:rFonts w:ascii="Verdana" w:eastAsia="Calibri" w:hAnsi="Verdana" w:cs="Arial"/>
        </w:rPr>
        <w:t>.</w:t>
      </w:r>
    </w:p>
    <w:p w14:paraId="4B67C2C1" w14:textId="6518FFD4" w:rsidR="00DB712D" w:rsidRPr="00D0211A" w:rsidRDefault="00DB712D" w:rsidP="00DB712D">
      <w:pPr>
        <w:spacing w:after="120" w:line="276" w:lineRule="auto"/>
        <w:ind w:firstLine="708"/>
        <w:jc w:val="both"/>
        <w:rPr>
          <w:rFonts w:ascii="Verdana" w:eastAsia="Calibri" w:hAnsi="Verdana" w:cs="Arial"/>
          <w:highlight w:val="yellow"/>
          <w:lang w:val="es-ES"/>
        </w:rPr>
      </w:pPr>
      <w:r w:rsidRPr="000C231E">
        <w:rPr>
          <w:rFonts w:ascii="Verdana" w:eastAsia="Calibri" w:hAnsi="Verdana" w:cs="Arial"/>
          <w:lang w:val="es-ES"/>
        </w:rPr>
        <w:t xml:space="preserve">En ese sentido, los artículos 2.2.1.2.4.2.2 y 2.2.1.2.4.2.3 deben ser interpretados de manera armónica, comoquiera que para proceder a hacer una limitación territorial es indispensable que se cumplan, no solo </w:t>
      </w:r>
      <w:r w:rsidR="00E155AF">
        <w:rPr>
          <w:rFonts w:ascii="Verdana" w:eastAsia="Calibri" w:hAnsi="Verdana" w:cs="Arial"/>
          <w:lang w:val="es-ES"/>
        </w:rPr>
        <w:t>los</w:t>
      </w:r>
      <w:r w:rsidRPr="000C231E">
        <w:rPr>
          <w:rFonts w:ascii="Verdana" w:eastAsia="Calibri" w:hAnsi="Verdana" w:cs="Arial"/>
          <w:lang w:val="es-ES"/>
        </w:rPr>
        <w:t xml:space="preserve"> presupuestos establecidos en el artículo 2.2.1.2.4.2.3</w:t>
      </w:r>
      <w:r w:rsidR="00807459">
        <w:rPr>
          <w:rFonts w:ascii="Verdana" w:eastAsia="Calibri" w:hAnsi="Verdana" w:cs="Arial"/>
          <w:lang w:val="es-ES"/>
        </w:rPr>
        <w:t xml:space="preserve"> </w:t>
      </w:r>
      <w:r w:rsidRPr="000C231E">
        <w:rPr>
          <w:rFonts w:ascii="Verdana" w:eastAsia="Calibri" w:hAnsi="Verdana" w:cs="Arial"/>
          <w:lang w:val="es-ES"/>
        </w:rPr>
        <w:t>–domicilio en el municipio o departamento de ejecución del contrato–, sino también los establecidos en el artículo 2.2.1.2.4.2.2 –valor del proceso de contratación en el rango indicado y solicitudes de al menos dos Mipymes presentadas 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w:t>
      </w:r>
    </w:p>
    <w:p w14:paraId="66A730F7" w14:textId="0CB08A3E" w:rsidR="00DB712D" w:rsidRPr="00D0211A" w:rsidRDefault="00DB712D" w:rsidP="00DB712D">
      <w:pPr>
        <w:spacing w:after="120" w:line="276" w:lineRule="auto"/>
        <w:ind w:firstLine="708"/>
        <w:jc w:val="both"/>
        <w:rPr>
          <w:rFonts w:ascii="Verdana" w:eastAsia="Calibri" w:hAnsi="Verdana" w:cs="Arial"/>
          <w:highlight w:val="yellow"/>
          <w:lang w:val="es-ES"/>
        </w:rPr>
      </w:pPr>
      <w:r w:rsidRPr="006F4F56">
        <w:rPr>
          <w:rFonts w:ascii="Verdana" w:eastAsia="Calibri" w:hAnsi="Verdana" w:cs="Arial"/>
          <w:lang w:val="es-ES"/>
        </w:rPr>
        <w:t xml:space="preserve">Por un lado, que la decisión de limitar territorialmente la convocatoria opera de pleno derecho, cuando lo solicitan dos Mipymes nacionales domiciliadas en el municipio o en el departamento en el que se va a ejecutar el contrato. Sin embargo, se debe tener presente que lo que sucede de pleno derecho es la limitación a Mipymes nacionales a la que se refiere el artículo 2.2.1.2.4.2.2. del Decreto 1082 de 2015, pero no la “limitación territorial” referida en el artículo 2.2.1.2.4.2.3 ibidem, pues esta, como ya se dijo, es facultativa para la entidad. Las únicas exigencias son que la convocatoria esté limitada a las </w:t>
      </w:r>
      <w:proofErr w:type="spellStart"/>
      <w:r w:rsidRPr="006F4F56">
        <w:rPr>
          <w:rFonts w:ascii="Verdana" w:eastAsia="Calibri" w:hAnsi="Verdana" w:cs="Arial"/>
          <w:lang w:val="es-ES"/>
        </w:rPr>
        <w:t>Mipyme</w:t>
      </w:r>
      <w:proofErr w:type="spellEnd"/>
      <w:r w:rsidRPr="006F4F56">
        <w:rPr>
          <w:rFonts w:ascii="Verdana" w:eastAsia="Calibri" w:hAnsi="Verdana" w:cs="Arial"/>
          <w:lang w:val="es-ES"/>
        </w:rPr>
        <w:t xml:space="preserve"> nacionales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w:t>
      </w:r>
    </w:p>
    <w:p w14:paraId="370E5F2E" w14:textId="77777777" w:rsidR="00DB712D" w:rsidRDefault="00DB712D" w:rsidP="00DB712D">
      <w:pPr>
        <w:spacing w:after="120" w:line="276" w:lineRule="auto"/>
        <w:ind w:firstLine="708"/>
        <w:jc w:val="both"/>
        <w:rPr>
          <w:rFonts w:ascii="Verdana" w:eastAsia="Times New Roman" w:hAnsi="Verdana" w:cs="Arial"/>
          <w:lang w:val="es-ES"/>
        </w:rPr>
      </w:pPr>
      <w:r w:rsidRPr="00256C37">
        <w:rPr>
          <w:rFonts w:ascii="Verdana" w:eastAsia="Times New Roman" w:hAnsi="Verdana" w:cs="Arial"/>
          <w:lang w:val="es-ES"/>
        </w:rPr>
        <w:t xml:space="preserve">De esta forma, si la entidad ejerce la facultad que le confiere el artículo 2.2.1.2.4.2.3 del Decreto 1082 de 2015, tendrá que justificar dicha decisión, acudiendo a criterios técnicos y económicos, y en todo caso, explicando concretamente las razones que justifican tal determinación. También se debe </w:t>
      </w:r>
      <w:r w:rsidRPr="00256C37">
        <w:rPr>
          <w:rFonts w:ascii="Verdana" w:eastAsia="Times New Roman" w:hAnsi="Verdana" w:cs="Arial"/>
          <w:lang w:val="es-ES"/>
        </w:rPr>
        <w:lastRenderedPageBreak/>
        <w:t>reiterar que el origen de las Mipymes que solicitan la “limitación territorial” no es relevante frente a dicha decisión, por dos razones. Primero, porque las Mipymes no están habilitadas para pedir la “limitación territorial”, lo están para pedir la “convocatoria limitada a Mipymes”, y, segundo, porque el único criterio a tener en cuenta, una vez se ha decidido justificadamente limitar territorialmente la convocatoria previamente limitada a Mipymes, es el lugar donde se va a ejecutar el contrato.</w:t>
      </w:r>
    </w:p>
    <w:p w14:paraId="3D662D52" w14:textId="6BB411AF" w:rsidR="00DB712D" w:rsidRDefault="00DB712D" w:rsidP="00DB712D">
      <w:pPr>
        <w:spacing w:after="120" w:line="276" w:lineRule="auto"/>
        <w:jc w:val="both"/>
        <w:rPr>
          <w:rFonts w:ascii="Verdana" w:eastAsia="Calibri" w:hAnsi="Verdana" w:cs="Arial"/>
          <w:lang w:val="es-ES"/>
        </w:rPr>
      </w:pPr>
      <w:r>
        <w:rPr>
          <w:rFonts w:ascii="Verdana" w:eastAsia="Calibri" w:hAnsi="Verdana" w:cs="Arial"/>
          <w:lang w:val="es-ES"/>
        </w:rPr>
        <w:tab/>
      </w:r>
      <w:r w:rsidRPr="00744006">
        <w:rPr>
          <w:rFonts w:ascii="Verdana" w:eastAsia="Calibri" w:hAnsi="Verdana" w:cs="Arial"/>
          <w:lang w:val="es-ES"/>
        </w:rPr>
        <w:t xml:space="preserve">Por otro lado, que la decisión de la entidad únicamente puede darse si la solicitud provino de dos o más Mipymes domiciliadas en el municipio o departamento en donde se va a ejecutar el contrato. Sin embargo, una vez se verifican los requisitos de los numerales 1 y 2 del artículo 2.2.1.2.4.2.2. del Decreto 1082 de 2015, modificado por el Decreto 1860 de 2021, la entidad queda habilitada para decidir si limita o no la convocatoria “a </w:t>
      </w:r>
      <w:proofErr w:type="spellStart"/>
      <w:r w:rsidRPr="00744006">
        <w:rPr>
          <w:rFonts w:ascii="Verdana" w:eastAsia="Calibri" w:hAnsi="Verdana" w:cs="Arial"/>
          <w:lang w:val="es-ES"/>
        </w:rPr>
        <w:t>Mipyme</w:t>
      </w:r>
      <w:proofErr w:type="spellEnd"/>
      <w:r w:rsidRPr="00744006">
        <w:rPr>
          <w:rFonts w:ascii="Verdana" w:eastAsia="Calibri" w:hAnsi="Verdana" w:cs="Arial"/>
          <w:lang w:val="es-ES"/>
        </w:rPr>
        <w:t xml:space="preserve"> nacionales domiciliadas en los departamentos o municipios en donde se va a ejecutar el contrato”, sin que sea relevante el “domicilio” de las Mipymes nacionales que solicitaron limitar la convocatoria.</w:t>
      </w:r>
    </w:p>
    <w:p w14:paraId="13E572D1" w14:textId="77777777" w:rsidR="00DB712D" w:rsidRDefault="00DB712D" w:rsidP="00DB712D">
      <w:pPr>
        <w:spacing w:after="120" w:line="276" w:lineRule="auto"/>
        <w:jc w:val="both"/>
        <w:rPr>
          <w:rFonts w:ascii="Verdana" w:eastAsia="Calibri" w:hAnsi="Verdana" w:cs="Arial"/>
          <w:lang w:val="es-ES"/>
        </w:rPr>
      </w:pPr>
      <w:r>
        <w:rPr>
          <w:rFonts w:ascii="Verdana" w:eastAsia="Calibri" w:hAnsi="Verdana" w:cs="Arial"/>
          <w:lang w:val="es-ES"/>
        </w:rPr>
        <w:tab/>
      </w:r>
      <w:r w:rsidRPr="00617044">
        <w:rPr>
          <w:rFonts w:ascii="Verdana" w:eastAsia="Calibri" w:hAnsi="Verdana" w:cs="Arial"/>
          <w:lang w:val="es-ES"/>
        </w:rPr>
        <w:t xml:space="preserve">Sin perjuicio de lo anterior, debe señalarse que la decisión de limitar “a </w:t>
      </w:r>
      <w:proofErr w:type="spellStart"/>
      <w:r w:rsidRPr="00617044">
        <w:rPr>
          <w:rFonts w:ascii="Verdana" w:eastAsia="Calibri" w:hAnsi="Verdana" w:cs="Arial"/>
          <w:lang w:val="es-ES"/>
        </w:rPr>
        <w:t>Mipyme</w:t>
      </w:r>
      <w:proofErr w:type="spellEnd"/>
      <w:r w:rsidRPr="00617044">
        <w:rPr>
          <w:rFonts w:ascii="Verdana" w:eastAsia="Calibri" w:hAnsi="Verdana" w:cs="Arial"/>
          <w:lang w:val="es-ES"/>
        </w:rPr>
        <w:t xml:space="preserve"> nacionales domiciliadas en los departamentos o municipios en donde se va a ejecutar el contrato”, aunque es facultativa de la entidad, está supeditada a que se verifiquen los requisitos establecidos en los numerales 1 y 2 del artículo 2.2.1.2.4.2.2. del Decreto 1082 de 2015. En ese sentido, si la entidad no recibió las solicitudes para limitar la convocatoria a Mipymes, no puede </w:t>
      </w:r>
      <w:r w:rsidRPr="00982EA4">
        <w:rPr>
          <w:rFonts w:ascii="Verdana" w:eastAsia="Calibri" w:hAnsi="Verdana" w:cs="Arial"/>
          <w:i/>
          <w:iCs/>
          <w:lang w:val="es-ES"/>
        </w:rPr>
        <w:t>motu proprio</w:t>
      </w:r>
      <w:r w:rsidRPr="00617044">
        <w:rPr>
          <w:rFonts w:ascii="Verdana" w:eastAsia="Calibri" w:hAnsi="Verdana" w:cs="Arial"/>
          <w:lang w:val="es-ES"/>
        </w:rPr>
        <w:t xml:space="preserve"> hacer la “limitación territorial” de que trata el artículo 2.2.1.2.4.2.3. del Decreto 1082 de 2015, ya que el ejercicio de esta facultad solo puede darse ante “limitación a Mipymes nacionales”, lo cual supone la verificación de los supuestos legales establecidos en los mencionados numerales.</w:t>
      </w:r>
    </w:p>
    <w:p w14:paraId="42921B5F" w14:textId="030BC869" w:rsidR="00707CC6" w:rsidRPr="00941D4A" w:rsidRDefault="00DB712D" w:rsidP="00707CC6">
      <w:pPr>
        <w:spacing w:after="120" w:line="276" w:lineRule="auto"/>
        <w:jc w:val="both"/>
      </w:pPr>
      <w:r>
        <w:rPr>
          <w:rFonts w:ascii="Verdana" w:eastAsia="Calibri" w:hAnsi="Verdana" w:cs="Arial"/>
          <w:lang w:val="es-ES"/>
        </w:rPr>
        <w:tab/>
        <w:t xml:space="preserve">De esta forma, debe destacarse </w:t>
      </w:r>
      <w:r w:rsidRPr="006A2B62">
        <w:rPr>
          <w:rFonts w:ascii="Verdana" w:eastAsia="Calibri" w:hAnsi="Verdana" w:cs="Arial"/>
          <w:lang w:val="es-ES"/>
        </w:rPr>
        <w:t>que la Agencia Nacional de Contratación Pública – Colombia Compra Eficiente, considera que lo recomendable es que las entidades establezcan 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como por ejemplo, en relación con cuál o cuáles municipios o departamentos harían la limitación territorial de que trata el artículo 2.2.1.2.4.2.3 del Decreto 1082 de 2015.</w:t>
      </w:r>
      <w:r w:rsidR="00941D4A">
        <w:t xml:space="preserve"> </w:t>
      </w:r>
      <w:r w:rsidRPr="00A01484">
        <w:rPr>
          <w:rFonts w:ascii="Verdana" w:eastAsia="Calibri" w:hAnsi="Verdana" w:cs="Arial"/>
        </w:rPr>
        <w:t xml:space="preserve">Sin </w:t>
      </w:r>
      <w:r w:rsidRPr="00A01484">
        <w:rPr>
          <w:rFonts w:ascii="Verdana" w:eastAsia="Calibri" w:hAnsi="Verdana" w:cs="Arial"/>
        </w:rPr>
        <w:lastRenderedPageBreak/>
        <w:t>embargo, es de menester aclarar que</w:t>
      </w:r>
      <w:r w:rsidR="00707CC6">
        <w:rPr>
          <w:rFonts w:ascii="Verdana" w:eastAsia="Calibri" w:hAnsi="Verdana" w:cs="Arial"/>
        </w:rPr>
        <w:t xml:space="preserve">, </w:t>
      </w:r>
      <w:r w:rsidR="00707CC6" w:rsidRPr="00707CC6">
        <w:rPr>
          <w:rFonts w:ascii="Verdana" w:eastAsia="Calibri" w:hAnsi="Verdana" w:cs="Arial"/>
        </w:rPr>
        <w:t>los oferentes que pretendan participar de dichas convocatorias limitadas, deberán observar a su vez, los requisitos dispuestos en el artículo 2.2.1.2.4.2.4 del Decreto 1082 de 2015.</w:t>
      </w:r>
    </w:p>
    <w:p w14:paraId="4C259FCD" w14:textId="4FDB44AC" w:rsidR="00DB712D" w:rsidRPr="004675CD" w:rsidRDefault="00DB712D" w:rsidP="00DB712D">
      <w:pPr>
        <w:spacing w:after="120" w:line="276" w:lineRule="auto"/>
        <w:ind w:firstLine="708"/>
        <w:jc w:val="both"/>
        <w:rPr>
          <w:rFonts w:ascii="Verdana" w:eastAsia="Calibri" w:hAnsi="Verdana" w:cs="Arial"/>
        </w:rPr>
      </w:pPr>
      <w:r w:rsidRPr="004675CD">
        <w:rPr>
          <w:rFonts w:ascii="Verdana" w:eastAsia="Calibri" w:hAnsi="Verdana" w:cs="Arial"/>
        </w:rPr>
        <w:t xml:space="preserve">Finalmente, debe advertirse que el análisis requerido para resolver problemas específicos </w:t>
      </w:r>
      <w:r w:rsidRPr="006B795B">
        <w:rPr>
          <w:rFonts w:ascii="Verdana" w:eastAsia="Calibri" w:hAnsi="Verdana" w:cs="Arial"/>
        </w:rPr>
        <w:t xml:space="preserve">en torno a la </w:t>
      </w:r>
      <w:r>
        <w:rPr>
          <w:rFonts w:ascii="Verdana" w:eastAsia="Calibri" w:hAnsi="Verdana" w:cs="Arial"/>
        </w:rPr>
        <w:t>limitación de convocatorias a Mipymes</w:t>
      </w:r>
      <w:r w:rsidRPr="004675CD">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A70554F" w14:textId="77777777" w:rsidR="00DB712D" w:rsidRDefault="00DB712D" w:rsidP="00941D4A">
      <w:pPr>
        <w:spacing w:after="0" w:line="276" w:lineRule="auto"/>
        <w:ind w:firstLine="708"/>
        <w:jc w:val="both"/>
        <w:rPr>
          <w:rFonts w:ascii="Verdana" w:eastAsia="Calibri" w:hAnsi="Verdana" w:cs="Arial"/>
        </w:rPr>
      </w:pPr>
      <w:r w:rsidRPr="004675CD">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285AFBD" w14:textId="77777777" w:rsidR="00DB712D" w:rsidRPr="009C1EEE" w:rsidRDefault="00DB712D" w:rsidP="00941D4A">
      <w:pPr>
        <w:widowControl w:val="0"/>
        <w:autoSpaceDE w:val="0"/>
        <w:autoSpaceDN w:val="0"/>
        <w:spacing w:after="0" w:line="276" w:lineRule="auto"/>
        <w:contextualSpacing/>
        <w:jc w:val="both"/>
        <w:rPr>
          <w:rFonts w:ascii="Verdana" w:hAnsi="Verdana" w:cs="Arial"/>
        </w:rPr>
      </w:pPr>
    </w:p>
    <w:p w14:paraId="7DB398AF" w14:textId="77777777" w:rsidR="00DB712D" w:rsidRPr="009C1EEE" w:rsidRDefault="00DB712D" w:rsidP="00DB712D">
      <w:pPr>
        <w:widowControl w:val="0"/>
        <w:autoSpaceDE w:val="0"/>
        <w:autoSpaceDN w:val="0"/>
        <w:spacing w:before="1" w:after="0" w:line="240" w:lineRule="auto"/>
        <w:outlineLvl w:val="0"/>
        <w:rPr>
          <w:rFonts w:ascii="Arial" w:eastAsia="Arial" w:hAnsi="Arial" w:cs="Arial"/>
          <w:b/>
          <w:bCs/>
          <w:lang w:val="es-ES"/>
        </w:rPr>
      </w:pPr>
      <w:r w:rsidRPr="009C1EEE">
        <w:rPr>
          <w:rFonts w:ascii="Arial" w:eastAsia="Arial" w:hAnsi="Arial" w:cs="Arial"/>
          <w:b/>
          <w:bCs/>
          <w:lang w:val="es-ES"/>
        </w:rPr>
        <w:t>4.</w:t>
      </w:r>
      <w:r>
        <w:rPr>
          <w:rFonts w:ascii="Arial" w:eastAsia="Arial" w:hAnsi="Arial" w:cs="Arial"/>
          <w:b/>
          <w:bCs/>
          <w:lang w:val="es-ES"/>
        </w:rPr>
        <w:t xml:space="preserve"> </w:t>
      </w:r>
      <w:r w:rsidRPr="009C1EEE">
        <w:rPr>
          <w:rFonts w:ascii="Verdana" w:eastAsia="Arial" w:hAnsi="Verdana" w:cs="Arial"/>
          <w:b/>
          <w:bCs/>
          <w:lang w:val="es-ES"/>
        </w:rPr>
        <w:t>Referencias normativas, jurisprudenciales y otras fuentes:</w:t>
      </w:r>
    </w:p>
    <w:p w14:paraId="6DF56629" w14:textId="77777777" w:rsidR="00DB712D" w:rsidRPr="009C1EEE" w:rsidRDefault="00DB712D" w:rsidP="00DB712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12D" w:rsidRPr="009C1EEE" w14:paraId="610EA5D4" w14:textId="77777777" w:rsidTr="005902DA">
        <w:trPr>
          <w:trHeight w:val="870"/>
        </w:trPr>
        <w:tc>
          <w:tcPr>
            <w:tcW w:w="8647" w:type="dxa"/>
          </w:tcPr>
          <w:p w14:paraId="7A5D2502" w14:textId="77777777" w:rsidR="00DB712D" w:rsidRPr="00F65554" w:rsidRDefault="00DB712D" w:rsidP="00DB712D">
            <w:pPr>
              <w:widowControl w:val="0"/>
              <w:numPr>
                <w:ilvl w:val="0"/>
                <w:numId w:val="1"/>
              </w:numPr>
              <w:autoSpaceDE w:val="0"/>
              <w:autoSpaceDN w:val="0"/>
              <w:spacing w:after="120" w:line="276" w:lineRule="auto"/>
              <w:contextualSpacing/>
              <w:jc w:val="both"/>
              <w:rPr>
                <w:rFonts w:ascii="Verdana" w:eastAsia="Aptos" w:hAnsi="Verdana" w:cs="Arial"/>
              </w:rPr>
            </w:pPr>
            <w:r w:rsidRPr="00F65554">
              <w:rPr>
                <w:rFonts w:ascii="Verdana" w:eastAsia="Calibri" w:hAnsi="Verdana" w:cs="Arial"/>
                <w:lang w:val="es-ES"/>
              </w:rPr>
              <w:t xml:space="preserve">Decreto 1082. Artículos 2.2.1.2.4.2.2, 2.2.1.2.4.2.3 y </w:t>
            </w:r>
            <w:r w:rsidRPr="00F65554">
              <w:rPr>
                <w:rFonts w:ascii="Verdana" w:eastAsia="Calibri" w:hAnsi="Verdana" w:cs="Times New Roman"/>
                <w:lang w:val="es-ES"/>
              </w:rPr>
              <w:t xml:space="preserve">2.2.1.2.4.2.4 </w:t>
            </w:r>
          </w:p>
          <w:p w14:paraId="6261B024" w14:textId="77777777" w:rsidR="00DB712D" w:rsidRPr="00F65554" w:rsidRDefault="00DB712D" w:rsidP="00DB712D">
            <w:pPr>
              <w:widowControl w:val="0"/>
              <w:numPr>
                <w:ilvl w:val="0"/>
                <w:numId w:val="1"/>
              </w:numPr>
              <w:autoSpaceDE w:val="0"/>
              <w:autoSpaceDN w:val="0"/>
              <w:spacing w:after="120" w:line="276" w:lineRule="auto"/>
              <w:contextualSpacing/>
              <w:jc w:val="both"/>
              <w:rPr>
                <w:rFonts w:ascii="Verdana" w:eastAsia="Aptos" w:hAnsi="Verdana" w:cs="Arial"/>
              </w:rPr>
            </w:pPr>
            <w:r w:rsidRPr="00F65554">
              <w:rPr>
                <w:rFonts w:ascii="Verdana" w:eastAsia="Aptos" w:hAnsi="Verdana" w:cs="Arial"/>
              </w:rPr>
              <w:t>Ley 2069 de 2020. Artículo 34</w:t>
            </w:r>
          </w:p>
          <w:p w14:paraId="58AF3D01" w14:textId="77777777" w:rsidR="00DB712D" w:rsidRPr="00505A20" w:rsidRDefault="00DB712D" w:rsidP="00DB712D">
            <w:pPr>
              <w:widowControl w:val="0"/>
              <w:numPr>
                <w:ilvl w:val="0"/>
                <w:numId w:val="1"/>
              </w:numPr>
              <w:autoSpaceDE w:val="0"/>
              <w:autoSpaceDN w:val="0"/>
              <w:spacing w:line="276" w:lineRule="auto"/>
              <w:contextualSpacing/>
              <w:jc w:val="both"/>
              <w:rPr>
                <w:rFonts w:ascii="Verdana" w:eastAsia="Aptos" w:hAnsi="Verdana" w:cs="Arial"/>
              </w:rPr>
            </w:pPr>
            <w:r w:rsidRPr="00F65554">
              <w:rPr>
                <w:rFonts w:ascii="Verdana" w:eastAsia="Calibri" w:hAnsi="Verdana" w:cs="Arial"/>
                <w:lang w:val="es-ES"/>
              </w:rPr>
              <w:t>Decreto 1860 de 2021. Artículo 5</w:t>
            </w:r>
          </w:p>
          <w:p w14:paraId="55C426BB" w14:textId="77777777" w:rsidR="00DB712D" w:rsidRPr="007673E1" w:rsidRDefault="00DB712D" w:rsidP="00DB712D">
            <w:pPr>
              <w:widowControl w:val="0"/>
              <w:numPr>
                <w:ilvl w:val="0"/>
                <w:numId w:val="1"/>
              </w:numPr>
              <w:autoSpaceDE w:val="0"/>
              <w:autoSpaceDN w:val="0"/>
              <w:spacing w:line="276" w:lineRule="auto"/>
              <w:contextualSpacing/>
              <w:jc w:val="both"/>
              <w:rPr>
                <w:rFonts w:ascii="Verdana" w:eastAsia="Aptos" w:hAnsi="Verdana" w:cs="Arial"/>
              </w:rPr>
            </w:pPr>
            <w:r w:rsidRPr="00D804AB">
              <w:rPr>
                <w:rFonts w:ascii="Verdana" w:hAnsi="Verdana" w:cs="Arial"/>
              </w:rPr>
              <w:t>Ley 1450 de 2011:</w:t>
            </w:r>
            <w:r>
              <w:rPr>
                <w:rFonts w:ascii="Verdana" w:hAnsi="Verdana" w:cs="Arial"/>
              </w:rPr>
              <w:t xml:space="preserve"> </w:t>
            </w:r>
            <w:r w:rsidRPr="00D804AB">
              <w:rPr>
                <w:rFonts w:ascii="Verdana" w:hAnsi="Verdana" w:cs="Arial"/>
              </w:rPr>
              <w:t>Artículo 32</w:t>
            </w:r>
            <w:r>
              <w:rPr>
                <w:rFonts w:ascii="Verdana" w:hAnsi="Verdana" w:cs="Arial"/>
              </w:rPr>
              <w:t>,</w:t>
            </w:r>
            <w:r w:rsidRPr="00D804AB">
              <w:rPr>
                <w:rFonts w:ascii="Verdana" w:hAnsi="Verdana" w:cs="Arial"/>
              </w:rPr>
              <w:t xml:space="preserve"> Parágrafo 1</w:t>
            </w:r>
          </w:p>
        </w:tc>
      </w:tr>
    </w:tbl>
    <w:p w14:paraId="09FCA450" w14:textId="77777777" w:rsidR="00DB712D" w:rsidRPr="009C1EEE" w:rsidRDefault="00DB712D" w:rsidP="00DB712D">
      <w:pPr>
        <w:widowControl w:val="0"/>
        <w:autoSpaceDE w:val="0"/>
        <w:autoSpaceDN w:val="0"/>
        <w:spacing w:after="0" w:line="276" w:lineRule="auto"/>
        <w:jc w:val="both"/>
        <w:rPr>
          <w:rFonts w:ascii="Verdana" w:hAnsi="Verdana" w:cs="Arial"/>
        </w:rPr>
      </w:pPr>
    </w:p>
    <w:p w14:paraId="3C3852ED" w14:textId="77777777" w:rsidR="00DB712D" w:rsidRPr="009C1EEE" w:rsidRDefault="00DB712D" w:rsidP="00DB712D">
      <w:pPr>
        <w:widowControl w:val="0"/>
        <w:autoSpaceDE w:val="0"/>
        <w:autoSpaceDN w:val="0"/>
        <w:spacing w:before="1" w:after="0" w:line="240" w:lineRule="auto"/>
        <w:outlineLvl w:val="0"/>
        <w:rPr>
          <w:rFonts w:ascii="Verdana" w:eastAsia="Arial" w:hAnsi="Verdana" w:cs="Arial"/>
          <w:b/>
          <w:bCs/>
          <w:lang w:val="es-ES"/>
        </w:rPr>
      </w:pPr>
      <w:r w:rsidRPr="009C1EEE">
        <w:rPr>
          <w:rFonts w:ascii="Verdana" w:eastAsia="Arial" w:hAnsi="Verdana" w:cs="Arial"/>
          <w:b/>
          <w:bCs/>
          <w:lang w:val="es-ES"/>
        </w:rPr>
        <w:t>5. Doctrina de la Agencia Nacional de Contratación Pública:</w:t>
      </w:r>
    </w:p>
    <w:p w14:paraId="57D21AF9" w14:textId="77777777" w:rsidR="00DB712D" w:rsidRPr="009C1EEE" w:rsidRDefault="00DB712D" w:rsidP="00DB712D">
      <w:pPr>
        <w:widowControl w:val="0"/>
        <w:autoSpaceDE w:val="0"/>
        <w:autoSpaceDN w:val="0"/>
        <w:spacing w:after="0" w:line="276" w:lineRule="auto"/>
        <w:jc w:val="both"/>
        <w:rPr>
          <w:rFonts w:ascii="Verdana" w:hAnsi="Verdana" w:cs="Arial"/>
        </w:rPr>
      </w:pPr>
    </w:p>
    <w:p w14:paraId="3261AA3C" w14:textId="0F5DA8C2" w:rsidR="00DB712D" w:rsidRPr="009C1EEE" w:rsidRDefault="00DB712D" w:rsidP="00DB712D">
      <w:pPr>
        <w:widowControl w:val="0"/>
        <w:autoSpaceDE w:val="0"/>
        <w:autoSpaceDN w:val="0"/>
        <w:spacing w:after="0" w:line="276" w:lineRule="auto"/>
        <w:jc w:val="both"/>
        <w:rPr>
          <w:rFonts w:ascii="Verdana" w:hAnsi="Verdana" w:cs="Arial"/>
          <w:shd w:val="clear" w:color="auto" w:fill="FFFFFF"/>
          <w:lang w:val="es-ES"/>
        </w:rPr>
      </w:pPr>
      <w:r w:rsidRPr="006849F1">
        <w:rPr>
          <w:rFonts w:ascii="Verdana" w:hAnsi="Verdana" w:cs="Arial"/>
          <w:shd w:val="clear" w:color="auto" w:fill="FFFFFF"/>
          <w:lang w:val="es-ES"/>
        </w:rPr>
        <w:t xml:space="preserve">Sobre </w:t>
      </w:r>
      <w:r>
        <w:rPr>
          <w:rFonts w:ascii="Verdana" w:hAnsi="Verdana" w:cs="Arial"/>
          <w:shd w:val="clear" w:color="auto" w:fill="FFFFFF"/>
          <w:lang w:val="es-ES"/>
        </w:rPr>
        <w:t>las limitaciones territoriales de convocatorias a Mipymes</w:t>
      </w:r>
      <w:r w:rsidRPr="00E0520B">
        <w:rPr>
          <w:rFonts w:ascii="Verdana" w:hAnsi="Verdana" w:cs="Arial"/>
          <w:shd w:val="clear" w:color="auto" w:fill="FFFFFF"/>
          <w:lang w:val="es-ES"/>
        </w:rPr>
        <w:t xml:space="preserve">, en </w:t>
      </w:r>
      <w:r>
        <w:rPr>
          <w:rFonts w:ascii="Verdana" w:hAnsi="Verdana" w:cs="Arial"/>
          <w:shd w:val="clear" w:color="auto" w:fill="FFFFFF"/>
          <w:lang w:val="es-ES"/>
        </w:rPr>
        <w:t>los</w:t>
      </w:r>
      <w:r w:rsidRPr="00E0520B">
        <w:rPr>
          <w:rFonts w:ascii="Verdana" w:hAnsi="Verdana" w:cs="Arial"/>
          <w:shd w:val="clear" w:color="auto" w:fill="FFFFFF"/>
          <w:lang w:val="es-ES"/>
        </w:rPr>
        <w:t xml:space="preserve"> concepto</w:t>
      </w:r>
      <w:r>
        <w:rPr>
          <w:rFonts w:ascii="Verdana" w:hAnsi="Verdana" w:cs="Arial"/>
          <w:shd w:val="clear" w:color="auto" w:fill="FFFFFF"/>
          <w:lang w:val="es-ES"/>
        </w:rPr>
        <w:t>s</w:t>
      </w:r>
      <w:r w:rsidRPr="00E0520B">
        <w:rPr>
          <w:rFonts w:ascii="Verdana" w:hAnsi="Verdana" w:cs="Arial"/>
          <w:shd w:val="clear" w:color="auto" w:fill="FFFFFF"/>
          <w:lang w:val="es-ES"/>
        </w:rPr>
        <w:t xml:space="preserve"> </w:t>
      </w:r>
      <w:r w:rsidRPr="00896866">
        <w:rPr>
          <w:rFonts w:ascii="Verdana" w:hAnsi="Verdana" w:cs="Arial"/>
          <w:shd w:val="clear" w:color="auto" w:fill="FFFFFF"/>
          <w:lang w:val="es-ES"/>
        </w:rPr>
        <w:t xml:space="preserve">concepto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w:t>
      </w:r>
      <w:r w:rsidRPr="00896866">
        <w:rPr>
          <w:rFonts w:ascii="Verdana" w:hAnsi="Verdana" w:cs="Arial"/>
          <w:shd w:val="clear" w:color="auto" w:fill="FFFFFF"/>
          <w:lang w:val="es-ES"/>
        </w:rPr>
        <w:lastRenderedPageBreak/>
        <w:t>25 de octubre de 2022, C-744 del 08 de noviembre de 2022</w:t>
      </w:r>
      <w:r>
        <w:rPr>
          <w:rFonts w:ascii="Verdana" w:hAnsi="Verdana" w:cs="Arial"/>
          <w:shd w:val="clear" w:color="auto" w:fill="FFFFFF"/>
          <w:lang w:val="es-ES"/>
        </w:rPr>
        <w:t>,</w:t>
      </w:r>
      <w:r w:rsidRPr="00896866">
        <w:rPr>
          <w:rFonts w:ascii="Verdana" w:hAnsi="Verdana" w:cs="Arial"/>
          <w:shd w:val="clear" w:color="auto" w:fill="FFFFFF"/>
          <w:lang w:val="es-ES"/>
        </w:rPr>
        <w:t xml:space="preserve"> C-758 del 10 de noviembre de 2022, C-089 del 28 de abril de 2023</w:t>
      </w:r>
      <w:r>
        <w:rPr>
          <w:rFonts w:ascii="Verdana" w:hAnsi="Verdana" w:cs="Arial"/>
          <w:shd w:val="clear" w:color="auto" w:fill="FFFFFF"/>
          <w:lang w:val="es-ES"/>
        </w:rPr>
        <w:t>, C-251 del 9 de agosto de 2024, C-417 del 15 de mayo de 2025, C-483 del 20 de mayo de 2025,</w:t>
      </w:r>
      <w:r w:rsidR="00CD20F0">
        <w:rPr>
          <w:rFonts w:ascii="Verdana" w:hAnsi="Verdana" w:cs="Arial"/>
          <w:shd w:val="clear" w:color="auto" w:fill="FFFFFF"/>
          <w:lang w:val="es-ES"/>
        </w:rPr>
        <w:t xml:space="preserve"> C-527 del 18 de junio de 2025,</w:t>
      </w:r>
      <w:r w:rsidRPr="00896866">
        <w:rPr>
          <w:rFonts w:ascii="Verdana" w:hAnsi="Verdana" w:cs="Arial"/>
          <w:shd w:val="clear" w:color="auto" w:fill="FFFFFF"/>
          <w:lang w:val="es-ES"/>
        </w:rPr>
        <w:t xml:space="preserve"> entre otros</w:t>
      </w:r>
      <w:r w:rsidRPr="006849F1">
        <w:rPr>
          <w:rFonts w:ascii="Verdana" w:hAnsi="Verdana" w:cs="Arial"/>
          <w:shd w:val="clear" w:color="auto" w:fill="FFFFFF"/>
          <w:lang w:val="es-ES"/>
        </w:rPr>
        <w:t xml:space="preserve">. </w:t>
      </w:r>
      <w:r w:rsidRPr="009C1EEE">
        <w:rPr>
          <w:rFonts w:ascii="Verdana" w:hAnsi="Verdana" w:cs="Arial"/>
          <w:shd w:val="clear" w:color="auto" w:fill="FFFFFF"/>
          <w:lang w:val="es-ES"/>
        </w:rPr>
        <w:t>Es</w:t>
      </w:r>
      <w:r w:rsidRPr="009C1EEE">
        <w:rPr>
          <w:rFonts w:ascii="Verdana" w:hAnsi="Verdana"/>
        </w:rPr>
        <w:t>tos y otros conceptos se encuentran disponibles para consulta en el Sistema de relatoría de la Agencia, al cual se puede acceder a través del siguiente enlace:</w:t>
      </w:r>
      <w:r w:rsidRPr="009C1EEE">
        <w:rPr>
          <w:rFonts w:ascii="Verdana" w:hAnsi="Verdana" w:cs="Arial"/>
          <w:shd w:val="clear" w:color="auto" w:fill="FFFFFF"/>
          <w:lang w:val="es-ES"/>
        </w:rPr>
        <w:t xml:space="preserve"> </w:t>
      </w:r>
      <w:hyperlink r:id="rId12" w:history="1">
        <w:r w:rsidRPr="009C1EEE">
          <w:rPr>
            <w:rFonts w:ascii="Verdana" w:hAnsi="Verdana" w:cs="Arial"/>
            <w:color w:val="467886" w:themeColor="hyperlink"/>
            <w:u w:val="single"/>
            <w:shd w:val="clear" w:color="auto" w:fill="FFFFFF"/>
            <w:lang w:val="es-ES"/>
          </w:rPr>
          <w:t>https://relatoria.colombiacompra.gov.co/busqueda/conceptos</w:t>
        </w:r>
      </w:hyperlink>
      <w:r w:rsidRPr="009C1EEE">
        <w:rPr>
          <w:rFonts w:ascii="Verdana" w:hAnsi="Verdana" w:cs="Arial"/>
          <w:color w:val="FF0000"/>
          <w:shd w:val="clear" w:color="auto" w:fill="FFFFFF"/>
          <w:lang w:val="es-ES"/>
        </w:rPr>
        <w:t>.</w:t>
      </w:r>
    </w:p>
    <w:p w14:paraId="67CC8939" w14:textId="77777777" w:rsidR="00DB712D" w:rsidRPr="009C1EEE" w:rsidRDefault="00DB712D" w:rsidP="00DB712D">
      <w:pPr>
        <w:widowControl w:val="0"/>
        <w:autoSpaceDE w:val="0"/>
        <w:autoSpaceDN w:val="0"/>
        <w:spacing w:after="0" w:line="276" w:lineRule="auto"/>
        <w:jc w:val="both"/>
        <w:rPr>
          <w:rFonts w:ascii="Verdana" w:hAnsi="Verdana" w:cs="Arial"/>
          <w:shd w:val="clear" w:color="auto" w:fill="FFFFFF"/>
          <w:lang w:val="es-ES"/>
        </w:rPr>
      </w:pPr>
    </w:p>
    <w:p w14:paraId="2CB95036" w14:textId="77777777" w:rsidR="00DB712D" w:rsidRPr="009C1EEE" w:rsidRDefault="00DB712D" w:rsidP="00DB712D">
      <w:pPr>
        <w:spacing w:after="0" w:line="240" w:lineRule="auto"/>
        <w:jc w:val="both"/>
        <w:rPr>
          <w:rFonts w:ascii="Verdana" w:hAnsi="Verdana"/>
        </w:rPr>
      </w:pPr>
      <w:r w:rsidRPr="009C1EEE">
        <w:rPr>
          <w:rFonts w:ascii="Verdana" w:hAnsi="Verdana"/>
        </w:rPr>
        <w:t xml:space="preserve">Por último, lo invitamos a seguirnos en las redes sociales en las cuales se difunde información institucional: </w:t>
      </w:r>
    </w:p>
    <w:p w14:paraId="5C46EECC" w14:textId="77777777" w:rsidR="00DB712D" w:rsidRPr="009C1EEE" w:rsidRDefault="00DB712D" w:rsidP="00DB712D">
      <w:pPr>
        <w:spacing w:after="0" w:line="240" w:lineRule="auto"/>
        <w:jc w:val="both"/>
        <w:rPr>
          <w:rFonts w:ascii="Verdana" w:hAnsi="Verdana"/>
        </w:rPr>
      </w:pPr>
    </w:p>
    <w:p w14:paraId="2843F761" w14:textId="77777777" w:rsidR="00DB712D" w:rsidRPr="009C1EEE" w:rsidRDefault="00DB712D" w:rsidP="00DB712D">
      <w:pPr>
        <w:spacing w:after="0" w:line="240" w:lineRule="auto"/>
        <w:jc w:val="both"/>
        <w:rPr>
          <w:rFonts w:ascii="Verdana" w:hAnsi="Verdana"/>
        </w:rPr>
      </w:pPr>
      <w:r w:rsidRPr="009C1EEE">
        <w:rPr>
          <w:rFonts w:ascii="Verdana" w:hAnsi="Verdana"/>
        </w:rPr>
        <w:t xml:space="preserve">Twitter: </w:t>
      </w:r>
      <w:r w:rsidRPr="009C1EEE">
        <w:rPr>
          <w:rFonts w:ascii="Verdana" w:hAnsi="Verdana"/>
          <w:color w:val="156082" w:themeColor="accent1"/>
          <w:u w:val="single"/>
        </w:rPr>
        <w:t>@colombiacompra</w:t>
      </w:r>
      <w:r w:rsidRPr="009C1EEE">
        <w:rPr>
          <w:rFonts w:ascii="Verdana" w:hAnsi="Verdana"/>
          <w:color w:val="156082" w:themeColor="accent1"/>
        </w:rPr>
        <w:t xml:space="preserve"> </w:t>
      </w:r>
    </w:p>
    <w:p w14:paraId="527613F6" w14:textId="77777777" w:rsidR="00DB712D" w:rsidRPr="009C1EEE" w:rsidRDefault="00DB712D" w:rsidP="00DB712D">
      <w:pPr>
        <w:spacing w:after="0" w:line="240" w:lineRule="auto"/>
        <w:jc w:val="both"/>
        <w:rPr>
          <w:rFonts w:ascii="Verdana" w:hAnsi="Verdana"/>
        </w:rPr>
      </w:pPr>
      <w:r w:rsidRPr="009C1EEE">
        <w:rPr>
          <w:rFonts w:ascii="Verdana" w:hAnsi="Verdana"/>
        </w:rPr>
        <w:t xml:space="preserve">Facebook: </w:t>
      </w:r>
      <w:proofErr w:type="spellStart"/>
      <w:r w:rsidRPr="009C1EEE">
        <w:rPr>
          <w:rFonts w:ascii="Verdana" w:hAnsi="Verdana"/>
          <w:color w:val="156082" w:themeColor="accent1"/>
          <w:u w:val="single"/>
        </w:rPr>
        <w:t>ColombiaCompraEficiente</w:t>
      </w:r>
      <w:proofErr w:type="spellEnd"/>
    </w:p>
    <w:p w14:paraId="16E8A866" w14:textId="77777777" w:rsidR="00DB712D" w:rsidRPr="009C1EEE" w:rsidRDefault="00DB712D" w:rsidP="00DB712D">
      <w:pPr>
        <w:spacing w:after="0" w:line="240" w:lineRule="auto"/>
        <w:jc w:val="both"/>
        <w:rPr>
          <w:rFonts w:ascii="Verdana" w:hAnsi="Verdana"/>
        </w:rPr>
      </w:pPr>
      <w:r w:rsidRPr="009C1EEE">
        <w:rPr>
          <w:rFonts w:ascii="Verdana" w:hAnsi="Verdana"/>
        </w:rPr>
        <w:t xml:space="preserve">LinkedIn: </w:t>
      </w:r>
      <w:r w:rsidRPr="009C1EEE">
        <w:rPr>
          <w:rFonts w:ascii="Verdana" w:hAnsi="Verdana"/>
          <w:color w:val="156082" w:themeColor="accent1"/>
          <w:u w:val="single"/>
        </w:rPr>
        <w:t>Agencia Nacional de Contratación Pública - Colombia Compra Eficiente</w:t>
      </w:r>
      <w:r w:rsidRPr="009C1EEE">
        <w:rPr>
          <w:rFonts w:ascii="Verdana" w:hAnsi="Verdana"/>
          <w:color w:val="156082" w:themeColor="accent1"/>
        </w:rPr>
        <w:t xml:space="preserve"> </w:t>
      </w:r>
      <w:r w:rsidRPr="009C1EEE">
        <w:rPr>
          <w:rFonts w:ascii="Verdana" w:hAnsi="Verdana"/>
        </w:rPr>
        <w:t xml:space="preserve">Instagram: </w:t>
      </w:r>
      <w:r w:rsidRPr="009C1EEE">
        <w:rPr>
          <w:rFonts w:ascii="Verdana" w:hAnsi="Verdana"/>
          <w:color w:val="156082" w:themeColor="accent1"/>
          <w:u w:val="single"/>
        </w:rPr>
        <w:t>@colombiacompraeficiente_cce</w:t>
      </w:r>
    </w:p>
    <w:p w14:paraId="76911756" w14:textId="77777777" w:rsidR="00DB712D" w:rsidRPr="009C1EEE" w:rsidRDefault="00DB712D" w:rsidP="00DB712D">
      <w:pPr>
        <w:widowControl w:val="0"/>
        <w:autoSpaceDE w:val="0"/>
        <w:autoSpaceDN w:val="0"/>
        <w:spacing w:after="0" w:line="276" w:lineRule="auto"/>
        <w:jc w:val="both"/>
        <w:rPr>
          <w:rFonts w:ascii="Verdana" w:hAnsi="Verdana" w:cs="Arial"/>
        </w:rPr>
      </w:pPr>
    </w:p>
    <w:p w14:paraId="3739269E" w14:textId="77777777" w:rsidR="00DB712D" w:rsidRPr="009C1EEE" w:rsidRDefault="00DB712D" w:rsidP="00DB712D">
      <w:pPr>
        <w:widowControl w:val="0"/>
        <w:autoSpaceDE w:val="0"/>
        <w:autoSpaceDN w:val="0"/>
        <w:spacing w:after="0" w:line="276" w:lineRule="auto"/>
        <w:jc w:val="both"/>
        <w:rPr>
          <w:rFonts w:ascii="Verdana" w:hAnsi="Verdana" w:cs="Arial"/>
          <w:lang w:val="es-ES_tradnl"/>
        </w:rPr>
      </w:pPr>
      <w:r w:rsidRPr="009C1EEE">
        <w:rPr>
          <w:rFonts w:ascii="Verdana" w:hAnsi="Verdana" w:cs="Arial"/>
        </w:rPr>
        <w:t xml:space="preserve">Este concepto tiene el alcance previsto en el artículo 28 del Código de Procedimiento Administrativo y de lo Contencioso Administrativo </w:t>
      </w:r>
      <w:r w:rsidRPr="009C1EEE">
        <w:rPr>
          <w:rFonts w:ascii="Verdana" w:hAnsi="Verdana" w:cs="Arial"/>
          <w:lang w:val="es-ES_tradnl"/>
        </w:rPr>
        <w:t>y las expresiones aquí utilizadas con mayúscula inicial deben ser entendidas con el significado que les otorga el artículo 2.2.1.1.1.3.1. del Decreto 1082 de 2015.</w:t>
      </w:r>
    </w:p>
    <w:p w14:paraId="268B564A" w14:textId="77777777" w:rsidR="00DB712D" w:rsidRPr="009C1EEE" w:rsidRDefault="00DB712D" w:rsidP="00DB712D">
      <w:pPr>
        <w:widowControl w:val="0"/>
        <w:autoSpaceDE w:val="0"/>
        <w:autoSpaceDN w:val="0"/>
        <w:spacing w:after="0" w:line="276" w:lineRule="auto"/>
        <w:jc w:val="both"/>
        <w:rPr>
          <w:rFonts w:ascii="Verdana" w:hAnsi="Verdana" w:cs="Arial"/>
        </w:rPr>
      </w:pPr>
    </w:p>
    <w:p w14:paraId="4A7A1505" w14:textId="77777777" w:rsidR="00DB712D" w:rsidRPr="009C1EEE" w:rsidRDefault="00DB712D" w:rsidP="00DB712D">
      <w:pPr>
        <w:spacing w:after="0" w:line="240" w:lineRule="auto"/>
        <w:rPr>
          <w:rFonts w:ascii="Verdana" w:hAnsi="Verdana" w:cs="Arial"/>
          <w:lang w:eastAsia="es-CO"/>
        </w:rPr>
      </w:pPr>
      <w:r w:rsidRPr="009C1EEE">
        <w:rPr>
          <w:rFonts w:ascii="Verdana" w:eastAsia="Times New Roman" w:hAnsi="Verdana" w:cs="Arial"/>
          <w:lang w:eastAsia="es-CO"/>
        </w:rPr>
        <w:t>Atentamente,</w:t>
      </w:r>
      <w:r w:rsidRPr="009C1EEE">
        <w:rPr>
          <w:rFonts w:ascii="Verdana" w:hAnsi="Verdana" w:cs="Arial"/>
          <w:lang w:eastAsia="es-CO"/>
        </w:rPr>
        <w:t xml:space="preserve"> </w:t>
      </w:r>
    </w:p>
    <w:p w14:paraId="48854D3D" w14:textId="6F857DFD" w:rsidR="00DB712D" w:rsidRPr="009C1EEE" w:rsidRDefault="003A060C" w:rsidP="00DB712D">
      <w:pPr>
        <w:spacing w:line="276" w:lineRule="auto"/>
        <w:jc w:val="center"/>
        <w:rPr>
          <w:rFonts w:ascii="Verdana" w:hAnsi="Verdana" w:cs="Arial"/>
          <w:lang w:val="es-ES_tradnl" w:eastAsia="es-CO"/>
        </w:rPr>
      </w:pPr>
      <w:r>
        <w:rPr>
          <w:noProof/>
        </w:rPr>
        <w:drawing>
          <wp:inline distT="0" distB="0" distL="0" distR="0" wp14:anchorId="6F3F574E" wp14:editId="6C054A0A">
            <wp:extent cx="3445752" cy="1253612"/>
            <wp:effectExtent l="0" t="0" r="0" b="0"/>
            <wp:docPr id="1537020581" name="Imagen 153702058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020581" name="Imagen 1537020581" descr="Texto, Carta&#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445752" cy="1253612"/>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DB712D" w:rsidRPr="009C1EEE" w14:paraId="44836D5E" w14:textId="77777777" w:rsidTr="005902DA">
        <w:trPr>
          <w:trHeight w:val="286"/>
        </w:trPr>
        <w:tc>
          <w:tcPr>
            <w:tcW w:w="901" w:type="dxa"/>
            <w:vAlign w:val="center"/>
            <w:hideMark/>
          </w:tcPr>
          <w:p w14:paraId="3CF0F0A1" w14:textId="77777777" w:rsidR="00DB712D" w:rsidRPr="009C1EEE" w:rsidRDefault="00DB712D" w:rsidP="005902DA">
            <w:pPr>
              <w:rPr>
                <w:rFonts w:ascii="Verdana" w:hAnsi="Verdana" w:cs="Arial"/>
                <w:sz w:val="14"/>
                <w:szCs w:val="14"/>
                <w:lang w:eastAsia="es-ES"/>
              </w:rPr>
            </w:pPr>
            <w:r w:rsidRPr="009C1EEE">
              <w:rPr>
                <w:rFonts w:ascii="Verdana"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024C37AB" w14:textId="77777777" w:rsidR="00DB712D" w:rsidRPr="009C1EEE" w:rsidRDefault="00DB712D" w:rsidP="005902DA">
            <w:pPr>
              <w:rPr>
                <w:rFonts w:ascii="Verdana" w:hAnsi="Verdana" w:cs="Arial"/>
                <w:sz w:val="14"/>
                <w:szCs w:val="14"/>
                <w:lang w:eastAsia="es-ES"/>
              </w:rPr>
            </w:pPr>
            <w:r w:rsidRPr="009C1EEE">
              <w:rPr>
                <w:rFonts w:ascii="Verdana" w:hAnsi="Verdana" w:cs="Arial"/>
                <w:sz w:val="14"/>
                <w:szCs w:val="14"/>
                <w:lang w:eastAsia="es-ES"/>
              </w:rPr>
              <w:t>Nasly Yeana Mosquera Rivas</w:t>
            </w:r>
          </w:p>
          <w:p w14:paraId="4100532B" w14:textId="77777777" w:rsidR="00DB712D" w:rsidRPr="009C1EEE" w:rsidRDefault="00DB712D" w:rsidP="005902DA">
            <w:pPr>
              <w:rPr>
                <w:rFonts w:ascii="Verdana" w:hAnsi="Verdana" w:cs="Arial"/>
                <w:sz w:val="14"/>
                <w:szCs w:val="14"/>
                <w:lang w:eastAsia="es-ES"/>
              </w:rPr>
            </w:pPr>
            <w:r w:rsidRPr="009C1EEE">
              <w:rPr>
                <w:rFonts w:ascii="Verdana" w:hAnsi="Verdana" w:cs="Arial"/>
                <w:sz w:val="14"/>
                <w:szCs w:val="14"/>
                <w:lang w:eastAsia="es-ES"/>
              </w:rPr>
              <w:t>Analista T2–06 de la Subdirección de Gestión Contractual</w:t>
            </w:r>
          </w:p>
        </w:tc>
      </w:tr>
      <w:tr w:rsidR="00DB712D" w:rsidRPr="009C1EEE" w14:paraId="3E3D3FB1" w14:textId="77777777" w:rsidTr="005902DA">
        <w:trPr>
          <w:trHeight w:val="299"/>
        </w:trPr>
        <w:tc>
          <w:tcPr>
            <w:tcW w:w="901" w:type="dxa"/>
            <w:vAlign w:val="center"/>
          </w:tcPr>
          <w:p w14:paraId="01078A57" w14:textId="77777777" w:rsidR="00DB712D" w:rsidRPr="009C1EEE" w:rsidRDefault="00DB712D" w:rsidP="005902DA">
            <w:pPr>
              <w:rPr>
                <w:rFonts w:ascii="Verdana" w:hAnsi="Verdana" w:cs="Arial"/>
                <w:sz w:val="14"/>
                <w:szCs w:val="14"/>
                <w:lang w:eastAsia="es-ES"/>
              </w:rPr>
            </w:pPr>
            <w:r w:rsidRPr="009C1EEE">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1952E142" w14:textId="77777777" w:rsidR="00DB712D" w:rsidRPr="009C1EEE" w:rsidRDefault="00DB712D" w:rsidP="005902DA">
            <w:pPr>
              <w:rPr>
                <w:rFonts w:ascii="Verdana" w:hAnsi="Verdana" w:cs="Arial"/>
                <w:sz w:val="14"/>
                <w:szCs w:val="14"/>
                <w:lang w:eastAsia="es-ES"/>
              </w:rPr>
            </w:pPr>
            <w:r>
              <w:rPr>
                <w:rFonts w:ascii="Verdana" w:hAnsi="Verdana" w:cs="Arial"/>
                <w:sz w:val="14"/>
                <w:szCs w:val="14"/>
                <w:lang w:eastAsia="es-ES"/>
              </w:rPr>
              <w:t>Juan Carlos Gonzáles Vásquez</w:t>
            </w:r>
          </w:p>
          <w:p w14:paraId="1B98568E" w14:textId="77777777" w:rsidR="00DB712D" w:rsidRPr="009C1EEE" w:rsidRDefault="00DB712D" w:rsidP="005902DA">
            <w:pPr>
              <w:rPr>
                <w:rFonts w:ascii="Verdana" w:hAnsi="Verdana" w:cs="Arial"/>
                <w:sz w:val="14"/>
                <w:szCs w:val="14"/>
                <w:lang w:eastAsia="es-ES"/>
              </w:rPr>
            </w:pPr>
            <w:r>
              <w:rPr>
                <w:rFonts w:ascii="Verdana" w:hAnsi="Verdana" w:cs="Arial"/>
                <w:sz w:val="14"/>
                <w:szCs w:val="14"/>
                <w:lang w:eastAsia="es-ES"/>
              </w:rPr>
              <w:t>Contratista</w:t>
            </w:r>
            <w:r w:rsidRPr="009C1EEE">
              <w:rPr>
                <w:rFonts w:ascii="Verdana" w:hAnsi="Verdana" w:cs="Arial"/>
                <w:sz w:val="14"/>
                <w:szCs w:val="14"/>
                <w:lang w:eastAsia="es-ES"/>
              </w:rPr>
              <w:t xml:space="preserve"> de la Subdirección de Gestión Contractual</w:t>
            </w:r>
          </w:p>
        </w:tc>
      </w:tr>
      <w:tr w:rsidR="00DB712D" w:rsidRPr="009C1EEE" w14:paraId="3E02FDDD" w14:textId="77777777" w:rsidTr="005902DA">
        <w:trPr>
          <w:trHeight w:val="272"/>
        </w:trPr>
        <w:tc>
          <w:tcPr>
            <w:tcW w:w="901" w:type="dxa"/>
            <w:vAlign w:val="center"/>
            <w:hideMark/>
          </w:tcPr>
          <w:p w14:paraId="4EC1510A" w14:textId="77777777" w:rsidR="00DB712D" w:rsidRPr="009C1EEE" w:rsidRDefault="00DB712D" w:rsidP="005902DA">
            <w:pPr>
              <w:rPr>
                <w:rFonts w:ascii="Verdana" w:hAnsi="Verdana" w:cs="Arial"/>
                <w:sz w:val="14"/>
                <w:szCs w:val="14"/>
                <w:lang w:eastAsia="es-ES"/>
              </w:rPr>
            </w:pPr>
            <w:r w:rsidRPr="009C1EEE">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94EC5CC" w14:textId="744EA2FB" w:rsidR="00DB712D" w:rsidRPr="009C1EEE" w:rsidRDefault="003A060C" w:rsidP="005902DA">
            <w:pPr>
              <w:rPr>
                <w:rFonts w:ascii="Verdana" w:hAnsi="Verdana" w:cs="Arial"/>
                <w:sz w:val="14"/>
                <w:szCs w:val="14"/>
                <w:lang w:eastAsia="es-ES"/>
              </w:rPr>
            </w:pPr>
            <w:r>
              <w:rPr>
                <w:rFonts w:ascii="Verdana" w:hAnsi="Verdana" w:cs="Arial"/>
                <w:sz w:val="14"/>
                <w:szCs w:val="14"/>
                <w:lang w:eastAsia="es-ES"/>
              </w:rPr>
              <w:t>Ana María Tolosa Rico</w:t>
            </w:r>
          </w:p>
          <w:p w14:paraId="0E0702CC" w14:textId="3080988F" w:rsidR="00DB712D" w:rsidRPr="009C1EEE" w:rsidRDefault="00DB712D" w:rsidP="005902DA">
            <w:pPr>
              <w:rPr>
                <w:rFonts w:ascii="Verdana" w:hAnsi="Verdana" w:cs="Arial"/>
                <w:sz w:val="14"/>
                <w:szCs w:val="14"/>
                <w:lang w:eastAsia="es-ES"/>
              </w:rPr>
            </w:pPr>
            <w:r w:rsidRPr="009C1EEE">
              <w:rPr>
                <w:rFonts w:ascii="Verdana" w:hAnsi="Verdana" w:cs="Arial"/>
                <w:sz w:val="14"/>
                <w:szCs w:val="14"/>
                <w:lang w:eastAsia="es-ES"/>
              </w:rPr>
              <w:t xml:space="preserve">Subdirectora de Gestión Contractual </w:t>
            </w:r>
            <w:r w:rsidR="003A060C">
              <w:rPr>
                <w:rFonts w:ascii="Verdana" w:hAnsi="Verdana" w:cs="Arial"/>
                <w:sz w:val="14"/>
                <w:szCs w:val="14"/>
                <w:lang w:eastAsia="es-ES"/>
              </w:rPr>
              <w:t xml:space="preserve">(E) </w:t>
            </w:r>
            <w:r w:rsidRPr="009C1EEE">
              <w:rPr>
                <w:rFonts w:ascii="Verdana" w:hAnsi="Verdana" w:cs="Arial"/>
                <w:sz w:val="14"/>
                <w:szCs w:val="14"/>
                <w:lang w:eastAsia="es-ES"/>
              </w:rPr>
              <w:t>ANCP – CCE</w:t>
            </w:r>
          </w:p>
        </w:tc>
      </w:tr>
    </w:tbl>
    <w:p w14:paraId="13D1D224" w14:textId="77777777" w:rsidR="00DB712D" w:rsidRPr="009C1EEE" w:rsidRDefault="00DB712D" w:rsidP="00DB712D">
      <w:pPr>
        <w:spacing w:after="0" w:line="240" w:lineRule="auto"/>
        <w:rPr>
          <w:rFonts w:ascii="Verdana" w:eastAsia="Times New Roman" w:hAnsi="Verdana" w:cs="Arial"/>
          <w:sz w:val="24"/>
          <w:szCs w:val="24"/>
          <w:lang w:eastAsia="es-ES"/>
        </w:rPr>
      </w:pPr>
    </w:p>
    <w:p w14:paraId="73777429" w14:textId="77777777" w:rsidR="00DB712D" w:rsidRPr="009C1EEE" w:rsidRDefault="00DB712D" w:rsidP="00DB712D"/>
    <w:p w14:paraId="48B034DE" w14:textId="77777777" w:rsidR="00DB712D" w:rsidRPr="0044528D" w:rsidRDefault="00DB712D" w:rsidP="00DB712D">
      <w:pPr>
        <w:spacing w:after="0"/>
        <w:jc w:val="both"/>
        <w:rPr>
          <w:rFonts w:ascii="Verdana" w:hAnsi="Verdana"/>
        </w:rPr>
      </w:pPr>
    </w:p>
    <w:p w14:paraId="2AE8F8C0" w14:textId="77777777" w:rsidR="00DB712D" w:rsidRPr="00B5129C" w:rsidRDefault="00DB712D" w:rsidP="00DB712D"/>
    <w:p w14:paraId="18AC6C63" w14:textId="77777777" w:rsidR="00DB712D" w:rsidRDefault="00DB712D"/>
    <w:sectPr w:rsidR="00DB712D" w:rsidSect="00DB712D">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AD0E8" w14:textId="77777777" w:rsidR="006A0FE1" w:rsidRDefault="006A0FE1" w:rsidP="00DB712D">
      <w:pPr>
        <w:spacing w:after="0" w:line="240" w:lineRule="auto"/>
      </w:pPr>
      <w:r>
        <w:separator/>
      </w:r>
    </w:p>
  </w:endnote>
  <w:endnote w:type="continuationSeparator" w:id="0">
    <w:p w14:paraId="75DAA669" w14:textId="77777777" w:rsidR="006A0FE1" w:rsidRDefault="006A0FE1" w:rsidP="00DB71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496B6" w14:textId="77777777" w:rsidR="00DB712D" w:rsidRDefault="00DB712D">
    <w:pPr>
      <w:pStyle w:val="Piedepgina"/>
    </w:pPr>
  </w:p>
  <w:p w14:paraId="53C6A5AC" w14:textId="77777777" w:rsidR="00DB712D" w:rsidRPr="00174B77" w:rsidRDefault="00DB712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6CEA45C" w14:textId="77777777" w:rsidR="00DB712D" w:rsidRDefault="00DB712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0840DFA" w14:textId="77777777" w:rsidR="00DB712D" w:rsidRPr="00E41027" w:rsidRDefault="00DB712D" w:rsidP="00D520D8">
    <w:pPr>
      <w:spacing w:after="0"/>
      <w:jc w:val="both"/>
      <w:rPr>
        <w:rFonts w:ascii="Verdana" w:hAnsi="Verdana"/>
        <w:sz w:val="18"/>
        <w:szCs w:val="18"/>
      </w:rPr>
    </w:pPr>
    <w:r w:rsidRPr="00E41027">
      <w:rPr>
        <w:rFonts w:ascii="Verdana" w:hAnsi="Verdana"/>
        <w:sz w:val="18"/>
        <w:szCs w:val="18"/>
      </w:rPr>
      <w:t>Mesa de servicio: (+57) 601 7456788</w:t>
    </w:r>
  </w:p>
  <w:p w14:paraId="2518FE46" w14:textId="77777777" w:rsidR="00DB712D" w:rsidRDefault="00DB712D"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5D3E5" w14:textId="77777777" w:rsidR="006A0FE1" w:rsidRDefault="006A0FE1" w:rsidP="00DB712D">
      <w:pPr>
        <w:spacing w:after="0" w:line="240" w:lineRule="auto"/>
      </w:pPr>
      <w:r>
        <w:separator/>
      </w:r>
    </w:p>
  </w:footnote>
  <w:footnote w:type="continuationSeparator" w:id="0">
    <w:p w14:paraId="7B5A6776" w14:textId="77777777" w:rsidR="006A0FE1" w:rsidRDefault="006A0FE1" w:rsidP="00DB712D">
      <w:pPr>
        <w:spacing w:after="0" w:line="240" w:lineRule="auto"/>
      </w:pPr>
      <w:r>
        <w:continuationSeparator/>
      </w:r>
    </w:p>
  </w:footnote>
  <w:footnote w:id="1">
    <w:p w14:paraId="72F235AE" w14:textId="77777777" w:rsidR="00DB712D" w:rsidRPr="001D1B8E" w:rsidRDefault="00DB712D" w:rsidP="00DB712D">
      <w:pPr>
        <w:pStyle w:val="Textonotapie"/>
        <w:ind w:firstLine="708"/>
        <w:jc w:val="both"/>
        <w:rPr>
          <w:rFonts w:ascii="Verdana" w:hAnsi="Verdana" w:cs="Arial"/>
          <w:sz w:val="11"/>
          <w:szCs w:val="11"/>
        </w:rPr>
      </w:pPr>
    </w:p>
    <w:p w14:paraId="510243C7" w14:textId="77777777" w:rsidR="00DB712D" w:rsidRPr="001D1B8E" w:rsidRDefault="00DB712D" w:rsidP="00DB712D">
      <w:pPr>
        <w:pStyle w:val="Textonotapie"/>
        <w:ind w:firstLine="708"/>
        <w:jc w:val="both"/>
        <w:rPr>
          <w:rFonts w:ascii="Verdana" w:hAnsi="Verdana" w:cs="Arial"/>
          <w:sz w:val="11"/>
          <w:szCs w:val="11"/>
        </w:rPr>
      </w:pPr>
      <w:r w:rsidRPr="001D1B8E">
        <w:rPr>
          <w:rStyle w:val="Refdenotaalpie"/>
          <w:rFonts w:ascii="Verdana" w:hAnsi="Verdana" w:cs="Arial"/>
          <w:sz w:val="11"/>
          <w:szCs w:val="11"/>
        </w:rPr>
        <w:footnoteRef/>
      </w:r>
      <w:r w:rsidRPr="001D1B8E">
        <w:rPr>
          <w:rFonts w:ascii="Verdana" w:hAnsi="Verdana" w:cs="Arial"/>
          <w:sz w:val="11"/>
          <w:szCs w:val="11"/>
        </w:rPr>
        <w:t>Ley 1450 de 2011: “Artículo 32.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5EEF14F7" w14:textId="77777777" w:rsidR="00DB712D" w:rsidRPr="001D1B8E" w:rsidRDefault="00DB712D" w:rsidP="00DB712D">
      <w:pPr>
        <w:pStyle w:val="Textonotapie"/>
        <w:ind w:firstLine="708"/>
        <w:jc w:val="both"/>
        <w:rPr>
          <w:rFonts w:ascii="Verdana" w:hAnsi="Verdana" w:cs="Arial"/>
          <w:sz w:val="11"/>
          <w:szCs w:val="11"/>
        </w:rPr>
      </w:pPr>
    </w:p>
  </w:footnote>
  <w:footnote w:id="2">
    <w:p w14:paraId="1504223F" w14:textId="77777777" w:rsidR="00DB712D" w:rsidRPr="001D1B8E" w:rsidRDefault="00DB712D" w:rsidP="00DB712D">
      <w:pPr>
        <w:pStyle w:val="Textonotapie"/>
        <w:ind w:firstLine="708"/>
        <w:jc w:val="both"/>
        <w:rPr>
          <w:rFonts w:ascii="Verdana" w:hAnsi="Verdana" w:cs="Arial"/>
          <w:sz w:val="11"/>
          <w:szCs w:val="11"/>
        </w:rPr>
      </w:pPr>
      <w:r w:rsidRPr="001D1B8E">
        <w:rPr>
          <w:rStyle w:val="Refdenotaalpie"/>
          <w:rFonts w:ascii="Verdana" w:hAnsi="Verdana" w:cs="Arial"/>
          <w:sz w:val="11"/>
          <w:szCs w:val="11"/>
        </w:rPr>
        <w:footnoteRef/>
      </w:r>
      <w:r w:rsidRPr="001D1B8E">
        <w:rPr>
          <w:rFonts w:ascii="Verdana" w:hAnsi="Verdana" w:cs="Arial"/>
          <w:sz w:val="11"/>
          <w:szCs w:val="11"/>
        </w:rPr>
        <w:t xml:space="preserve"> Cfr. Concepto emitido en el radicado 4201913000005674, dictado el 27 de septiembre de 2019.</w:t>
      </w:r>
    </w:p>
    <w:p w14:paraId="5AA28E8C" w14:textId="77777777" w:rsidR="00DB712D" w:rsidRPr="001D1B8E" w:rsidRDefault="00DB712D" w:rsidP="00DB712D">
      <w:pPr>
        <w:pStyle w:val="Textonotapie"/>
        <w:ind w:firstLine="708"/>
        <w:jc w:val="both"/>
        <w:rPr>
          <w:rFonts w:ascii="Verdana" w:hAnsi="Verdana" w:cs="Arial"/>
          <w:sz w:val="11"/>
          <w:szCs w:val="11"/>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36B86" w14:textId="77777777" w:rsidR="00DB712D" w:rsidRDefault="00DB712D">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891993E" wp14:editId="14B0C6C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CC67F4E" wp14:editId="460ECA5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A80C547" w14:textId="77777777" w:rsidR="00DB712D" w:rsidRDefault="00DB712D">
    <w:pPr>
      <w:pStyle w:val="Encabezado"/>
    </w:pPr>
  </w:p>
  <w:p w14:paraId="591D0736" w14:textId="77777777" w:rsidR="00DB712D" w:rsidRDefault="00DB712D" w:rsidP="004A305D">
    <w:pPr>
      <w:spacing w:after="0"/>
      <w:rPr>
        <w:rFonts w:ascii="Verdana" w:hAnsi="Verdana"/>
        <w:b/>
        <w:bCs/>
      </w:rPr>
    </w:pPr>
  </w:p>
  <w:p w14:paraId="49AA9B54" w14:textId="77777777" w:rsidR="00DB712D" w:rsidRPr="00DC39FC" w:rsidRDefault="00DB712D" w:rsidP="004A305D">
    <w:pPr>
      <w:spacing w:after="0"/>
      <w:rPr>
        <w:rFonts w:ascii="Verdana" w:hAnsi="Verdana"/>
        <w:b/>
        <w:bCs/>
      </w:rPr>
    </w:pPr>
    <w:r w:rsidRPr="00DC39FC">
      <w:rPr>
        <w:rFonts w:ascii="Verdana" w:hAnsi="Verdana"/>
        <w:b/>
        <w:bCs/>
      </w:rPr>
      <w:t>FORMATO PQRSD</w:t>
    </w:r>
  </w:p>
  <w:p w14:paraId="3115B0E5" w14:textId="77777777" w:rsidR="00DB712D" w:rsidRPr="004A305D" w:rsidRDefault="00DB712D" w:rsidP="00B01B1A">
    <w:pPr>
      <w:spacing w:after="0" w:line="120" w:lineRule="auto"/>
      <w:rPr>
        <w:rFonts w:ascii="Century Gothic" w:eastAsia="Geo" w:hAnsi="Century Gothic" w:cs="Geo"/>
        <w:sz w:val="16"/>
        <w:szCs w:val="16"/>
        <w:lang w:eastAsia="es-CO"/>
      </w:rPr>
    </w:pPr>
  </w:p>
  <w:p w14:paraId="283010B1" w14:textId="77777777" w:rsidR="00DB712D" w:rsidRDefault="00DB712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B2B187F"/>
    <w:multiLevelType w:val="hybridMultilevel"/>
    <w:tmpl w:val="4D285F76"/>
    <w:lvl w:ilvl="0" w:tplc="D634188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679089576">
    <w:abstractNumId w:val="0"/>
  </w:num>
  <w:num w:numId="2" w16cid:durableId="1395742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12D"/>
    <w:rsid w:val="00024461"/>
    <w:rsid w:val="0006080E"/>
    <w:rsid w:val="00083BD7"/>
    <w:rsid w:val="000A035E"/>
    <w:rsid w:val="00123DBB"/>
    <w:rsid w:val="00166538"/>
    <w:rsid w:val="001864EA"/>
    <w:rsid w:val="001A4B7A"/>
    <w:rsid w:val="00212461"/>
    <w:rsid w:val="00236C98"/>
    <w:rsid w:val="00237B30"/>
    <w:rsid w:val="00246783"/>
    <w:rsid w:val="00277B26"/>
    <w:rsid w:val="00293C5E"/>
    <w:rsid w:val="002A16D5"/>
    <w:rsid w:val="002B046D"/>
    <w:rsid w:val="002B1038"/>
    <w:rsid w:val="002F6D7F"/>
    <w:rsid w:val="00322B63"/>
    <w:rsid w:val="00364A9F"/>
    <w:rsid w:val="00365295"/>
    <w:rsid w:val="003A060C"/>
    <w:rsid w:val="003A1172"/>
    <w:rsid w:val="003C400C"/>
    <w:rsid w:val="003D0DB5"/>
    <w:rsid w:val="003F05F6"/>
    <w:rsid w:val="00454F52"/>
    <w:rsid w:val="004610AE"/>
    <w:rsid w:val="004D0FE4"/>
    <w:rsid w:val="00543FA2"/>
    <w:rsid w:val="005673C7"/>
    <w:rsid w:val="00616F5C"/>
    <w:rsid w:val="00661D4B"/>
    <w:rsid w:val="00682721"/>
    <w:rsid w:val="006A0FE1"/>
    <w:rsid w:val="006F7C4D"/>
    <w:rsid w:val="00705339"/>
    <w:rsid w:val="00707C83"/>
    <w:rsid w:val="00707CC6"/>
    <w:rsid w:val="007479E2"/>
    <w:rsid w:val="007761F0"/>
    <w:rsid w:val="0079127E"/>
    <w:rsid w:val="007D65DF"/>
    <w:rsid w:val="007F31F9"/>
    <w:rsid w:val="00807459"/>
    <w:rsid w:val="00832722"/>
    <w:rsid w:val="00882D7D"/>
    <w:rsid w:val="008852C4"/>
    <w:rsid w:val="00941D4A"/>
    <w:rsid w:val="00991E5D"/>
    <w:rsid w:val="00995DE7"/>
    <w:rsid w:val="00996D3F"/>
    <w:rsid w:val="00997F08"/>
    <w:rsid w:val="00A004C9"/>
    <w:rsid w:val="00A13AA0"/>
    <w:rsid w:val="00A15786"/>
    <w:rsid w:val="00A245CE"/>
    <w:rsid w:val="00A679BA"/>
    <w:rsid w:val="00AD1C15"/>
    <w:rsid w:val="00B1273E"/>
    <w:rsid w:val="00B27042"/>
    <w:rsid w:val="00B32F15"/>
    <w:rsid w:val="00BE0EC7"/>
    <w:rsid w:val="00C148D8"/>
    <w:rsid w:val="00C461B8"/>
    <w:rsid w:val="00C802C1"/>
    <w:rsid w:val="00C96951"/>
    <w:rsid w:val="00CB4054"/>
    <w:rsid w:val="00CD20F0"/>
    <w:rsid w:val="00DA33D0"/>
    <w:rsid w:val="00DA716B"/>
    <w:rsid w:val="00DB0CA6"/>
    <w:rsid w:val="00DB712D"/>
    <w:rsid w:val="00DC6280"/>
    <w:rsid w:val="00DD3ECE"/>
    <w:rsid w:val="00DE7C4D"/>
    <w:rsid w:val="00E03563"/>
    <w:rsid w:val="00E155AF"/>
    <w:rsid w:val="00E17713"/>
    <w:rsid w:val="00EB22E7"/>
    <w:rsid w:val="00F04F5C"/>
    <w:rsid w:val="00F16DB8"/>
    <w:rsid w:val="00F52D68"/>
    <w:rsid w:val="00F81447"/>
    <w:rsid w:val="00F86EDF"/>
    <w:rsid w:val="00FD6925"/>
    <w:rsid w:val="00FF310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FE3A8"/>
  <w15:chartTrackingRefBased/>
  <w15:docId w15:val="{5ABADFDF-10CC-4F46-A1DC-CACCBE39B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12D"/>
    <w:pPr>
      <w:spacing w:line="259" w:lineRule="auto"/>
    </w:pPr>
    <w:rPr>
      <w:kern w:val="0"/>
      <w:sz w:val="22"/>
      <w:szCs w:val="22"/>
      <w14:ligatures w14:val="none"/>
    </w:rPr>
  </w:style>
  <w:style w:type="paragraph" w:styleId="Ttulo1">
    <w:name w:val="heading 1"/>
    <w:basedOn w:val="Normal"/>
    <w:next w:val="Normal"/>
    <w:link w:val="Ttulo1Car"/>
    <w:uiPriority w:val="9"/>
    <w:qFormat/>
    <w:rsid w:val="00DB71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B71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B712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B712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B712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B712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B712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B712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B712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B712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B712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B712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B712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B712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B712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B712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B712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B712D"/>
    <w:rPr>
      <w:rFonts w:eastAsiaTheme="majorEastAsia" w:cstheme="majorBidi"/>
      <w:color w:val="272727" w:themeColor="text1" w:themeTint="D8"/>
    </w:rPr>
  </w:style>
  <w:style w:type="paragraph" w:styleId="Ttulo">
    <w:name w:val="Title"/>
    <w:basedOn w:val="Normal"/>
    <w:next w:val="Normal"/>
    <w:link w:val="TtuloCar"/>
    <w:uiPriority w:val="10"/>
    <w:qFormat/>
    <w:rsid w:val="00DB71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B712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B712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B712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B712D"/>
    <w:pPr>
      <w:spacing w:before="160"/>
      <w:jc w:val="center"/>
    </w:pPr>
    <w:rPr>
      <w:i/>
      <w:iCs/>
      <w:color w:val="404040" w:themeColor="text1" w:themeTint="BF"/>
    </w:rPr>
  </w:style>
  <w:style w:type="character" w:customStyle="1" w:styleId="CitaCar">
    <w:name w:val="Cita Car"/>
    <w:basedOn w:val="Fuentedeprrafopredeter"/>
    <w:link w:val="Cita"/>
    <w:uiPriority w:val="29"/>
    <w:rsid w:val="00DB712D"/>
    <w:rPr>
      <w:i/>
      <w:iCs/>
      <w:color w:val="404040" w:themeColor="text1" w:themeTint="BF"/>
    </w:rPr>
  </w:style>
  <w:style w:type="paragraph" w:styleId="Prrafodelista">
    <w:name w:val="List Paragraph"/>
    <w:basedOn w:val="Normal"/>
    <w:uiPriority w:val="34"/>
    <w:qFormat/>
    <w:rsid w:val="00DB712D"/>
    <w:pPr>
      <w:ind w:left="720"/>
      <w:contextualSpacing/>
    </w:pPr>
  </w:style>
  <w:style w:type="character" w:styleId="nfasisintenso">
    <w:name w:val="Intense Emphasis"/>
    <w:basedOn w:val="Fuentedeprrafopredeter"/>
    <w:uiPriority w:val="21"/>
    <w:qFormat/>
    <w:rsid w:val="00DB712D"/>
    <w:rPr>
      <w:i/>
      <w:iCs/>
      <w:color w:val="0F4761" w:themeColor="accent1" w:themeShade="BF"/>
    </w:rPr>
  </w:style>
  <w:style w:type="paragraph" w:styleId="Citadestacada">
    <w:name w:val="Intense Quote"/>
    <w:basedOn w:val="Normal"/>
    <w:next w:val="Normal"/>
    <w:link w:val="CitadestacadaCar"/>
    <w:uiPriority w:val="30"/>
    <w:qFormat/>
    <w:rsid w:val="00DB71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B712D"/>
    <w:rPr>
      <w:i/>
      <w:iCs/>
      <w:color w:val="0F4761" w:themeColor="accent1" w:themeShade="BF"/>
    </w:rPr>
  </w:style>
  <w:style w:type="character" w:styleId="Referenciaintensa">
    <w:name w:val="Intense Reference"/>
    <w:basedOn w:val="Fuentedeprrafopredeter"/>
    <w:uiPriority w:val="32"/>
    <w:qFormat/>
    <w:rsid w:val="00DB712D"/>
    <w:rPr>
      <w:b/>
      <w:bCs/>
      <w:smallCaps/>
      <w:color w:val="0F4761" w:themeColor="accent1" w:themeShade="BF"/>
      <w:spacing w:val="5"/>
    </w:rPr>
  </w:style>
  <w:style w:type="paragraph" w:styleId="Encabezado">
    <w:name w:val="header"/>
    <w:basedOn w:val="Normal"/>
    <w:link w:val="EncabezadoCar"/>
    <w:uiPriority w:val="99"/>
    <w:unhideWhenUsed/>
    <w:rsid w:val="00DB712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712D"/>
    <w:rPr>
      <w:kern w:val="0"/>
      <w:sz w:val="22"/>
      <w:szCs w:val="22"/>
      <w14:ligatures w14:val="none"/>
    </w:rPr>
  </w:style>
  <w:style w:type="paragraph" w:styleId="Piedepgina">
    <w:name w:val="footer"/>
    <w:basedOn w:val="Normal"/>
    <w:link w:val="PiedepginaCar"/>
    <w:uiPriority w:val="99"/>
    <w:unhideWhenUsed/>
    <w:rsid w:val="00DB712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712D"/>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B712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B712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B712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B712D"/>
    <w:rPr>
      <w:vertAlign w:val="superscript"/>
    </w:rPr>
  </w:style>
  <w:style w:type="table" w:styleId="Tablaconcuadrcula">
    <w:name w:val="Table Grid"/>
    <w:basedOn w:val="Tablanormal"/>
    <w:uiPriority w:val="39"/>
    <w:qFormat/>
    <w:rsid w:val="00DB712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B712D"/>
    <w:rPr>
      <w:color w:val="0000FF"/>
      <w:u w:val="single"/>
    </w:rPr>
  </w:style>
  <w:style w:type="paragraph" w:customStyle="1" w:styleId="Appelnotedebasde">
    <w:name w:val="Appel note de bas de..."/>
    <w:basedOn w:val="Normal"/>
    <w:link w:val="Refdenotaalpie"/>
    <w:uiPriority w:val="99"/>
    <w:rsid w:val="00DB712D"/>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DB712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F86E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zconsuegra@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8884E7-8EE0-40A9-8310-D1B1E793C6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8ECC1-7E02-46D5-B274-337A11AD7EFE}">
  <ds:schemaRefs>
    <ds:schemaRef ds:uri="http://schemas.microsoft.com/sharepoint/v3/contenttype/forms"/>
  </ds:schemaRefs>
</ds:datastoreItem>
</file>

<file path=customXml/itemProps3.xml><?xml version="1.0" encoding="utf-8"?>
<ds:datastoreItem xmlns:ds="http://schemas.openxmlformats.org/officeDocument/2006/customXml" ds:itemID="{DEEF07E2-5DE7-424D-9205-FF26032A57E8}">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3475</Words>
  <Characters>19114</Characters>
  <Application>Microsoft Office Word</Application>
  <DocSecurity>0</DocSecurity>
  <Lines>159</Lines>
  <Paragraphs>45</Paragraphs>
  <ScaleCrop>false</ScaleCrop>
  <Company/>
  <LinksUpToDate>false</LinksUpToDate>
  <CharactersWithSpaces>22544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2025-07-31T13:59:00Z</dcterms:created>
  <dcterms:modified xsi:type="dcterms:W3CDTF">2025-07-31T14:03:00Z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