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90044" w14:textId="77777777" w:rsidR="00BF71D5" w:rsidRPr="00EA47ED" w:rsidRDefault="00BF71D5" w:rsidP="00BF71D5">
      <w:pPr>
        <w:spacing w:after="0" w:line="240" w:lineRule="auto"/>
        <w:jc w:val="both"/>
        <w:rPr>
          <w:rFonts w:ascii="Verdana" w:hAnsi="Verdana" w:cs="Arial"/>
          <w:b/>
          <w:lang w:val="es-MX" w:eastAsia="es-ES_tradnl"/>
        </w:rPr>
      </w:pPr>
      <w:bookmarkStart w:id="0" w:name="_Hlk143780582"/>
      <w:r w:rsidRPr="00EA47ED">
        <w:rPr>
          <w:rFonts w:ascii="Verdana" w:hAnsi="Verdana" w:cs="Arial"/>
          <w:b/>
          <w:lang w:val="es-MX" w:eastAsia="es-ES_tradnl"/>
        </w:rPr>
        <w:t xml:space="preserve">LEY DE GARANTÍAS ELECTORALES </w:t>
      </w:r>
      <w:r w:rsidRPr="00EA47ED">
        <w:rPr>
          <w:rFonts w:ascii="Verdana" w:hAnsi="Verdana" w:cs="Arial"/>
          <w:b/>
          <w:bCs/>
          <w:lang w:val="es-MX" w:eastAsia="es-ES_tradnl"/>
        </w:rPr>
        <w:t>‒</w:t>
      </w:r>
      <w:r w:rsidRPr="00EA47ED">
        <w:rPr>
          <w:rFonts w:ascii="Verdana" w:hAnsi="Verdana" w:cs="Arial"/>
          <w:b/>
          <w:lang w:val="es-MX" w:eastAsia="es-ES_tradnl"/>
        </w:rPr>
        <w:t xml:space="preserve"> Finalidad </w:t>
      </w:r>
    </w:p>
    <w:p w14:paraId="47FBEB86" w14:textId="77777777" w:rsidR="00BF71D5" w:rsidRPr="00EA47ED" w:rsidRDefault="00BF71D5" w:rsidP="00BF71D5">
      <w:pPr>
        <w:spacing w:after="0" w:line="240" w:lineRule="auto"/>
        <w:jc w:val="both"/>
        <w:rPr>
          <w:rFonts w:ascii="Verdana" w:hAnsi="Verdana" w:cs="Arial"/>
          <w:b/>
          <w:lang w:val="es-MX" w:eastAsia="es-ES_tradnl"/>
        </w:rPr>
      </w:pPr>
    </w:p>
    <w:p w14:paraId="26873DB6" w14:textId="77777777" w:rsidR="00BF71D5" w:rsidRPr="00EA47ED" w:rsidRDefault="00BF71D5" w:rsidP="00BF71D5">
      <w:pPr>
        <w:spacing w:after="0" w:line="240" w:lineRule="auto"/>
        <w:jc w:val="both"/>
        <w:rPr>
          <w:rFonts w:ascii="Verdana" w:eastAsia="Times New Roman" w:hAnsi="Verdana" w:cs="Arial"/>
          <w:sz w:val="20"/>
          <w:lang w:val="es-MX" w:eastAsia="es-CO"/>
        </w:rPr>
      </w:pPr>
      <w:r w:rsidRPr="00EA47ED">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D573447" w14:textId="77777777" w:rsidR="00BF71D5" w:rsidRPr="00EA47ED" w:rsidRDefault="00BF71D5" w:rsidP="00BF71D5">
      <w:pPr>
        <w:spacing w:after="0" w:line="240" w:lineRule="auto"/>
        <w:jc w:val="both"/>
        <w:rPr>
          <w:rFonts w:ascii="Verdana" w:hAnsi="Verdana" w:cs="Arial"/>
          <w:b/>
          <w:sz w:val="20"/>
          <w:lang w:val="es-MX" w:eastAsia="es-ES_tradnl"/>
        </w:rPr>
      </w:pPr>
    </w:p>
    <w:p w14:paraId="057D5460" w14:textId="77777777" w:rsidR="00BF71D5" w:rsidRPr="00EA47ED" w:rsidRDefault="00BF71D5" w:rsidP="00BF71D5">
      <w:pPr>
        <w:spacing w:after="0" w:line="240" w:lineRule="auto"/>
        <w:jc w:val="both"/>
        <w:rPr>
          <w:rFonts w:ascii="Verdana" w:hAnsi="Verdana" w:cs="Arial"/>
          <w:b/>
          <w:lang w:val="es-MX" w:eastAsia="es-ES_tradnl"/>
        </w:rPr>
      </w:pPr>
      <w:r w:rsidRPr="00EA47ED">
        <w:rPr>
          <w:rFonts w:ascii="Verdana" w:hAnsi="Verdana" w:cs="Arial"/>
          <w:b/>
          <w:lang w:val="es-MX" w:eastAsia="es-ES_tradnl"/>
        </w:rPr>
        <w:t xml:space="preserve">LEY DE GARANTÍAS ELECTORALES </w:t>
      </w:r>
      <w:r w:rsidRPr="00EA47ED">
        <w:rPr>
          <w:rFonts w:ascii="Verdana" w:hAnsi="Verdana" w:cs="Arial"/>
          <w:b/>
          <w:bCs/>
          <w:lang w:val="es-MX" w:eastAsia="es-ES_tradnl"/>
        </w:rPr>
        <w:t>‒</w:t>
      </w:r>
      <w:r w:rsidRPr="00EA47ED">
        <w:rPr>
          <w:rFonts w:ascii="Verdana" w:hAnsi="Verdana" w:cs="Arial"/>
          <w:b/>
          <w:lang w:val="es-MX" w:eastAsia="es-ES_tradnl"/>
        </w:rPr>
        <w:t xml:space="preserve"> Tipos de restricciones </w:t>
      </w:r>
      <w:r w:rsidRPr="00EA47ED">
        <w:rPr>
          <w:rFonts w:ascii="Verdana" w:hAnsi="Verdana" w:cs="Arial"/>
          <w:b/>
          <w:bCs/>
          <w:lang w:val="es-MX" w:eastAsia="es-ES_tradnl"/>
        </w:rPr>
        <w:t>‒</w:t>
      </w:r>
      <w:r w:rsidRPr="00EA47ED">
        <w:rPr>
          <w:rFonts w:ascii="Verdana" w:hAnsi="Verdana" w:cs="Arial"/>
          <w:b/>
          <w:lang w:val="es-MX" w:eastAsia="es-ES_tradnl"/>
        </w:rPr>
        <w:t xml:space="preserve"> Ámbito temporal – celebración- límite</w:t>
      </w:r>
    </w:p>
    <w:p w14:paraId="341A8C6A" w14:textId="77777777" w:rsidR="00BF71D5" w:rsidRPr="00EA47ED" w:rsidRDefault="00BF71D5" w:rsidP="00BF71D5">
      <w:pPr>
        <w:spacing w:after="0" w:line="240" w:lineRule="auto"/>
        <w:jc w:val="both"/>
        <w:rPr>
          <w:rFonts w:ascii="Verdana" w:hAnsi="Verdana" w:cs="Arial"/>
          <w:b/>
          <w:lang w:val="es-MX" w:eastAsia="es-ES_tradnl"/>
        </w:rPr>
      </w:pPr>
    </w:p>
    <w:p w14:paraId="7989986B" w14:textId="77777777" w:rsidR="00BF71D5" w:rsidRPr="00EA47ED" w:rsidRDefault="00BF71D5" w:rsidP="00BF71D5">
      <w:pPr>
        <w:spacing w:after="0" w:line="240" w:lineRule="auto"/>
        <w:jc w:val="both"/>
        <w:rPr>
          <w:rFonts w:ascii="Verdana" w:eastAsia="Calibri" w:hAnsi="Verdana" w:cs="Arial"/>
          <w:sz w:val="20"/>
        </w:rPr>
      </w:pPr>
      <w:r w:rsidRPr="00EA47ED">
        <w:rPr>
          <w:rFonts w:ascii="Verdana" w:eastAsia="Calibri" w:hAnsi="Verdana" w:cs="Arial"/>
          <w:sz w:val="20"/>
        </w:rPr>
        <w:t xml:space="preserve">Por un lado, el </w:t>
      </w:r>
      <w:r w:rsidRPr="00EA47ED">
        <w:rPr>
          <w:rFonts w:ascii="Verdana" w:eastAsia="Calibri" w:hAnsi="Verdana" w:cs="Arial"/>
          <w:i/>
          <w:iCs/>
          <w:sz w:val="20"/>
        </w:rPr>
        <w:t>artículo 33 de la Ley 996 de 2005</w:t>
      </w:r>
      <w:r w:rsidRPr="00EA47ED">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EA93FE0" w14:textId="77777777" w:rsidR="00BF71D5" w:rsidRPr="00EA47ED" w:rsidRDefault="00BF71D5" w:rsidP="00BF71D5">
      <w:pPr>
        <w:spacing w:after="0" w:line="240" w:lineRule="auto"/>
        <w:jc w:val="both"/>
        <w:rPr>
          <w:rFonts w:ascii="Verdana" w:eastAsia="Calibri" w:hAnsi="Verdana" w:cs="Arial"/>
          <w:sz w:val="20"/>
        </w:rPr>
      </w:pPr>
    </w:p>
    <w:p w14:paraId="2E0449B8" w14:textId="77777777" w:rsidR="00BF71D5" w:rsidRPr="00EA47ED" w:rsidRDefault="00BF71D5" w:rsidP="00BF71D5">
      <w:pPr>
        <w:widowControl w:val="0"/>
        <w:autoSpaceDE w:val="0"/>
        <w:autoSpaceDN w:val="0"/>
        <w:spacing w:after="0" w:line="240" w:lineRule="auto"/>
        <w:ind w:right="113"/>
        <w:jc w:val="both"/>
        <w:rPr>
          <w:rFonts w:ascii="Verdana" w:eastAsia="Arial" w:hAnsi="Verdana" w:cs="Arial"/>
          <w:sz w:val="20"/>
          <w:lang w:val="es-ES" w:eastAsia="es-ES" w:bidi="es-ES"/>
        </w:rPr>
      </w:pPr>
      <w:r w:rsidRPr="00EA47ED">
        <w:rPr>
          <w:rFonts w:ascii="Verdana" w:eastAsia="Calibri" w:hAnsi="Verdana" w:cs="Arial"/>
          <w:sz w:val="20"/>
        </w:rPr>
        <w:t xml:space="preserve">Por otro lado, </w:t>
      </w:r>
      <w:r w:rsidRPr="00EA47ED">
        <w:rPr>
          <w:rFonts w:ascii="Verdana" w:eastAsia="Calibri" w:hAnsi="Verdana" w:cs="Arial"/>
          <w:i/>
          <w:iCs/>
          <w:sz w:val="20"/>
        </w:rPr>
        <w:t>el parágrafo del artículo 38 de la Ley 996 de 2005</w:t>
      </w:r>
      <w:r w:rsidRPr="00EA47ED">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A47ED">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A47ED">
        <w:rPr>
          <w:rFonts w:ascii="Verdana" w:eastAsia="Calibri" w:hAnsi="Verdana" w:cs="Arial"/>
          <w:sz w:val="20"/>
        </w:rPr>
        <w:t>”</w:t>
      </w:r>
      <w:r w:rsidRPr="00EA47ED">
        <w:rPr>
          <w:rFonts w:ascii="Verdana" w:eastAsia="Calibri" w:hAnsi="Verdana" w:cs="Arial"/>
          <w:sz w:val="20"/>
          <w:lang w:val="es-MX"/>
        </w:rPr>
        <w:t>.</w:t>
      </w:r>
      <w:r w:rsidRPr="00EA47ED">
        <w:rPr>
          <w:rFonts w:ascii="Verdana" w:eastAsia="Arial" w:hAnsi="Verdana" w:cs="Arial"/>
          <w:sz w:val="20"/>
          <w:lang w:val="es-ES" w:eastAsia="es-ES" w:bidi="es-ES"/>
        </w:rPr>
        <w:t xml:space="preserve"> </w:t>
      </w:r>
    </w:p>
    <w:p w14:paraId="758CED69" w14:textId="77777777" w:rsidR="00BF71D5" w:rsidRPr="00EA47ED" w:rsidRDefault="00BF71D5" w:rsidP="00BF71D5">
      <w:pPr>
        <w:widowControl w:val="0"/>
        <w:autoSpaceDE w:val="0"/>
        <w:autoSpaceDN w:val="0"/>
        <w:spacing w:after="0" w:line="240" w:lineRule="auto"/>
        <w:ind w:right="113"/>
        <w:jc w:val="both"/>
        <w:rPr>
          <w:rFonts w:ascii="Verdana" w:eastAsia="Arial" w:hAnsi="Verdana" w:cs="Arial"/>
          <w:sz w:val="20"/>
          <w:lang w:val="es-ES" w:eastAsia="es-ES" w:bidi="es-ES"/>
        </w:rPr>
      </w:pPr>
    </w:p>
    <w:p w14:paraId="3A7CBF9E" w14:textId="77777777" w:rsidR="00BF71D5" w:rsidRPr="00EA47ED" w:rsidRDefault="00BF71D5" w:rsidP="00BF71D5">
      <w:pPr>
        <w:spacing w:after="0" w:line="240" w:lineRule="auto"/>
        <w:jc w:val="both"/>
        <w:rPr>
          <w:rFonts w:ascii="Verdana" w:eastAsia="Times New Roman" w:hAnsi="Verdana" w:cs="Arial"/>
          <w:bCs/>
          <w:sz w:val="20"/>
          <w:lang w:val="es-ES" w:eastAsia="es-CO"/>
        </w:rPr>
      </w:pPr>
      <w:r w:rsidRPr="00EA47ED">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A47ED">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A47ED">
        <w:rPr>
          <w:rFonts w:ascii="Verdana" w:eastAsia="Times New Roman" w:hAnsi="Verdana" w:cs="Arial"/>
          <w:bCs/>
          <w:i/>
          <w:sz w:val="20"/>
          <w:lang w:val="es-ES" w:eastAsia="es-CO"/>
        </w:rPr>
        <w:t>ibídem</w:t>
      </w:r>
      <w:r w:rsidRPr="00EA47ED">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ECFEE95" w14:textId="77777777" w:rsidR="00BF71D5" w:rsidRPr="00EA47ED" w:rsidRDefault="00BF71D5" w:rsidP="00BF71D5">
      <w:pPr>
        <w:spacing w:after="0" w:line="240" w:lineRule="auto"/>
        <w:jc w:val="both"/>
        <w:rPr>
          <w:rFonts w:ascii="Verdana" w:hAnsi="Verdana" w:cs="Arial"/>
          <w:b/>
          <w:lang w:val="es-ES" w:eastAsia="es-ES_tradnl"/>
        </w:rPr>
      </w:pPr>
    </w:p>
    <w:p w14:paraId="6A00B054" w14:textId="77777777" w:rsidR="00BF71D5" w:rsidRPr="00EA47ED" w:rsidRDefault="00BF71D5" w:rsidP="00BF71D5">
      <w:pPr>
        <w:spacing w:after="0" w:line="240" w:lineRule="auto"/>
        <w:jc w:val="both"/>
        <w:rPr>
          <w:rFonts w:ascii="Verdana" w:hAnsi="Verdana" w:cs="Arial"/>
          <w:b/>
          <w:lang w:val="es-MX" w:eastAsia="es-ES_tradnl"/>
        </w:rPr>
      </w:pPr>
      <w:r w:rsidRPr="00EA47ED">
        <w:rPr>
          <w:rFonts w:ascii="Verdana" w:hAnsi="Verdana" w:cs="Arial"/>
          <w:b/>
          <w:lang w:val="es-MX" w:eastAsia="es-ES_tradnl"/>
        </w:rPr>
        <w:t xml:space="preserve">LEY DE GARANTÍAS ELECTORALES – Contratos y convenios interadministrativos – Criterio orgánico </w:t>
      </w:r>
    </w:p>
    <w:p w14:paraId="37797D6D" w14:textId="77777777" w:rsidR="00BF71D5" w:rsidRPr="00EA47ED" w:rsidRDefault="00BF71D5" w:rsidP="00BF71D5">
      <w:pPr>
        <w:spacing w:after="0" w:line="240" w:lineRule="auto"/>
        <w:jc w:val="both"/>
        <w:rPr>
          <w:rFonts w:ascii="Verdana" w:hAnsi="Verdana" w:cs="Arial"/>
          <w:b/>
          <w:lang w:val="es-MX" w:eastAsia="es-ES_tradnl"/>
        </w:rPr>
      </w:pPr>
    </w:p>
    <w:p w14:paraId="4ACDA28D" w14:textId="77777777" w:rsidR="00BF71D5" w:rsidRPr="00EA47ED" w:rsidRDefault="00BF71D5" w:rsidP="00BF71D5">
      <w:pPr>
        <w:spacing w:after="0" w:line="240" w:lineRule="auto"/>
        <w:jc w:val="both"/>
        <w:rPr>
          <w:rFonts w:ascii="Verdana" w:eastAsia="Calibri" w:hAnsi="Verdana" w:cs="Arial"/>
          <w:sz w:val="20"/>
          <w:lang w:bidi="es-ES"/>
        </w:rPr>
      </w:pPr>
      <w:r w:rsidRPr="00EA47ED">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A47ED">
        <w:rPr>
          <w:rFonts w:ascii="Verdana" w:eastAsia="Arial" w:hAnsi="Verdana" w:cs="Arial"/>
          <w:sz w:val="20"/>
          <w:lang w:val="es-ES" w:eastAsia="es-ES" w:bidi="es-ES"/>
        </w:rPr>
        <w:t>e</w:t>
      </w:r>
      <w:r w:rsidRPr="00EA47ED">
        <w:rPr>
          <w:rFonts w:ascii="Verdana" w:eastAsia="Calibri" w:hAnsi="Verdana" w:cs="Arial"/>
          <w:sz w:val="20"/>
        </w:rPr>
        <w:t xml:space="preserve">l parágrafo del artículo 38 cobija tanto a los convenios como a los contratos interadministrativos. Esta tesis se fundamenta en que </w:t>
      </w:r>
      <w:r w:rsidRPr="00EA47ED">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4DE1E0E6" w14:textId="77777777" w:rsidR="00BF71D5" w:rsidRPr="00EA47ED" w:rsidRDefault="00BF71D5" w:rsidP="00BF71D5">
      <w:pPr>
        <w:spacing w:after="0" w:line="240" w:lineRule="auto"/>
        <w:jc w:val="both"/>
        <w:rPr>
          <w:rFonts w:ascii="Verdana" w:hAnsi="Verdana" w:cs="Arial"/>
          <w:b/>
          <w:lang w:val="es-MX" w:eastAsia="es-ES_tradnl"/>
        </w:rPr>
      </w:pPr>
    </w:p>
    <w:p w14:paraId="6D7DC40C" w14:textId="77777777" w:rsidR="00BF71D5" w:rsidRPr="00EA47ED" w:rsidRDefault="00BF71D5" w:rsidP="00BF71D5">
      <w:pPr>
        <w:spacing w:after="0" w:line="240" w:lineRule="auto"/>
        <w:jc w:val="both"/>
        <w:rPr>
          <w:rFonts w:ascii="Verdana" w:hAnsi="Verdana" w:cs="Arial"/>
          <w:b/>
          <w:lang w:val="es-MX" w:eastAsia="es-ES_tradnl"/>
        </w:rPr>
      </w:pPr>
      <w:r w:rsidRPr="00EA47ED">
        <w:rPr>
          <w:rFonts w:ascii="Verdana" w:hAnsi="Verdana" w:cs="Arial"/>
          <w:b/>
          <w:lang w:val="es-MX" w:eastAsia="es-ES_tradnl"/>
        </w:rPr>
        <w:t>CONTRATOS Y CONVENIOS INTERADMINISTRATIVOS – Definición – Criterio orgánico</w:t>
      </w:r>
    </w:p>
    <w:p w14:paraId="0CD7012A" w14:textId="77777777" w:rsidR="00BF71D5" w:rsidRPr="00EA47ED" w:rsidRDefault="00BF71D5" w:rsidP="00BF71D5">
      <w:pPr>
        <w:spacing w:after="0" w:line="240" w:lineRule="auto"/>
        <w:jc w:val="both"/>
        <w:rPr>
          <w:rFonts w:ascii="Verdana" w:hAnsi="Verdana" w:cs="Arial"/>
          <w:b/>
          <w:lang w:val="es-MX" w:eastAsia="es-ES_tradnl"/>
        </w:rPr>
      </w:pPr>
    </w:p>
    <w:p w14:paraId="2F546507" w14:textId="77777777" w:rsidR="00BF71D5" w:rsidRPr="00EA47ED" w:rsidRDefault="00BF71D5" w:rsidP="00BF71D5">
      <w:pPr>
        <w:spacing w:after="0" w:line="240" w:lineRule="auto"/>
        <w:jc w:val="both"/>
        <w:rPr>
          <w:rFonts w:ascii="Verdana" w:hAnsi="Verdana" w:cs="Arial"/>
          <w:b/>
          <w:lang w:val="es-MX" w:eastAsia="es-ES_tradnl"/>
        </w:rPr>
      </w:pPr>
      <w:r w:rsidRPr="00EA47ED">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A47ED">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53B47CEE" w14:textId="77777777" w:rsidR="00BF71D5" w:rsidRPr="00EA47ED" w:rsidRDefault="00BF71D5" w:rsidP="00BF71D5">
      <w:pPr>
        <w:spacing w:after="0" w:line="240" w:lineRule="auto"/>
        <w:jc w:val="both"/>
        <w:rPr>
          <w:rFonts w:ascii="Verdana" w:eastAsia="Calibri" w:hAnsi="Verdana" w:cs="Arial"/>
          <w:sz w:val="20"/>
          <w:lang w:bidi="es-ES"/>
        </w:rPr>
      </w:pPr>
    </w:p>
    <w:p w14:paraId="4E29A9ED" w14:textId="77777777" w:rsidR="00BF71D5" w:rsidRPr="00EA47ED" w:rsidRDefault="00BF71D5" w:rsidP="00BF71D5">
      <w:pPr>
        <w:spacing w:after="0" w:line="240" w:lineRule="auto"/>
        <w:jc w:val="both"/>
        <w:rPr>
          <w:rFonts w:ascii="Verdana" w:eastAsia="Arial" w:hAnsi="Verdana" w:cs="Arial"/>
          <w:sz w:val="20"/>
          <w:lang w:val="es-ES" w:eastAsia="es-ES" w:bidi="es-ES"/>
        </w:rPr>
      </w:pPr>
      <w:r w:rsidRPr="00EA47ED">
        <w:rPr>
          <w:rFonts w:ascii="Verdana" w:eastAsia="Calibri" w:hAnsi="Verdana" w:cs="Arial"/>
          <w:sz w:val="20"/>
          <w:lang w:val="es-ES" w:bidi="es-ES"/>
        </w:rPr>
        <w:t>De este modo, en la Circular Externa</w:t>
      </w:r>
      <w:r w:rsidRPr="00EA47ED">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p>
    <w:p w14:paraId="2F68BF6B" w14:textId="77777777" w:rsidR="00BF71D5" w:rsidRDefault="00BF71D5" w:rsidP="00BF71D5">
      <w:pPr>
        <w:rPr>
          <w:rFonts w:ascii="Verdana" w:hAnsi="Verdana" w:cs="Arial"/>
          <w:b/>
          <w:lang w:val="es-MX" w:eastAsia="es-ES_tradnl"/>
        </w:rPr>
      </w:pPr>
      <w:r>
        <w:rPr>
          <w:rFonts w:ascii="Verdana" w:hAnsi="Verdana" w:cs="Arial"/>
          <w:b/>
          <w:lang w:val="es-MX" w:eastAsia="es-ES_tradnl"/>
        </w:rPr>
        <w:br w:type="page"/>
      </w:r>
    </w:p>
    <w:p w14:paraId="10F1D299" w14:textId="77777777" w:rsidR="00BF71D5" w:rsidRDefault="00BF71D5" w:rsidP="00E245AB">
      <w:pPr>
        <w:spacing w:after="0"/>
        <w:rPr>
          <w:rFonts w:ascii="Verdana" w:hAnsi="Verdana"/>
        </w:rPr>
      </w:pPr>
    </w:p>
    <w:p w14:paraId="3FE2184B" w14:textId="50F02C5B" w:rsidR="00E245AB" w:rsidRPr="0044528D" w:rsidRDefault="00E245AB" w:rsidP="00E245AB">
      <w:pPr>
        <w:spacing w:after="0"/>
        <w:rPr>
          <w:rFonts w:ascii="Verdana" w:hAnsi="Verdana"/>
        </w:rPr>
      </w:pPr>
      <w:r w:rsidRPr="0044528D">
        <w:rPr>
          <w:rFonts w:ascii="Verdana" w:hAnsi="Verdana"/>
        </w:rPr>
        <w:t xml:space="preserve">Bogotá D.C., </w:t>
      </w:r>
      <w:r w:rsidR="0039056C">
        <w:rPr>
          <w:rFonts w:ascii="Verdana" w:hAnsi="Verdana"/>
        </w:rPr>
        <w:t>11 de agosto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p>
    <w:p w14:paraId="2E3216C2" w14:textId="77777777" w:rsidR="008B32D9" w:rsidRPr="00EA47ED" w:rsidRDefault="008B32D9" w:rsidP="008B32D9">
      <w:pPr>
        <w:spacing w:after="0" w:line="240" w:lineRule="auto"/>
        <w:jc w:val="both"/>
        <w:rPr>
          <w:rFonts w:ascii="Verdana" w:eastAsia="Calibri" w:hAnsi="Verdana" w:cs="Arial"/>
          <w:lang w:val="es-ES" w:eastAsia="es-ES"/>
        </w:rPr>
      </w:pPr>
      <w:r w:rsidRPr="00EA47ED">
        <w:rPr>
          <w:rFonts w:ascii="Verdana" w:eastAsia="Calibri" w:hAnsi="Verdana" w:cs="Arial"/>
          <w:lang w:val="es-ES" w:eastAsia="es-ES"/>
        </w:rPr>
        <w:t>Señor</w:t>
      </w:r>
    </w:p>
    <w:p w14:paraId="529FD14A" w14:textId="77777777" w:rsidR="008B32D9" w:rsidRPr="00D63F1E" w:rsidRDefault="008B32D9" w:rsidP="008B32D9">
      <w:pPr>
        <w:spacing w:after="0" w:line="240" w:lineRule="auto"/>
        <w:rPr>
          <w:rFonts w:ascii="Verdana" w:eastAsia="Calibri" w:hAnsi="Verdana" w:cs="Arial"/>
          <w:lang w:eastAsia="es-ES"/>
        </w:rPr>
      </w:pPr>
      <w:r w:rsidRPr="008C4CCE">
        <w:rPr>
          <w:rFonts w:ascii="Verdana" w:eastAsia="Calibri" w:hAnsi="Verdana" w:cs="Arial"/>
          <w:b/>
          <w:lang w:val="pt-BR" w:eastAsia="es-ES_tradnl"/>
        </w:rPr>
        <w:t>Jose Manuel Ramírez Rincón</w:t>
      </w:r>
      <w:r w:rsidRPr="008C4CCE">
        <w:rPr>
          <w:rFonts w:ascii="Verdana" w:eastAsia="Calibri" w:hAnsi="Verdana" w:cs="Arial"/>
          <w:b/>
          <w:lang w:val="pt-BR" w:eastAsia="es-ES_tradnl"/>
        </w:rPr>
        <w:cr/>
      </w:r>
      <w:r w:rsidRPr="00D63F1E">
        <w:rPr>
          <w:rFonts w:ascii="Verdana" w:eastAsia="Calibri" w:hAnsi="Verdana" w:cs="Arial"/>
          <w:u w:val="single"/>
          <w:lang w:eastAsia="es-ES"/>
        </w:rPr>
        <w:t>joserami144@gmail.com</w:t>
      </w:r>
    </w:p>
    <w:p w14:paraId="582CE24B" w14:textId="77777777" w:rsidR="008B32D9" w:rsidRPr="00CE6D27" w:rsidRDefault="008B32D9" w:rsidP="008B32D9">
      <w:pPr>
        <w:spacing w:after="0" w:line="240" w:lineRule="auto"/>
        <w:rPr>
          <w:rFonts w:ascii="Verdana" w:eastAsia="Calibri" w:hAnsi="Verdana" w:cs="Arial"/>
          <w:lang w:val="en-US" w:eastAsia="es-ES"/>
        </w:rPr>
      </w:pPr>
      <w:r>
        <w:rPr>
          <w:rFonts w:ascii="Verdana" w:eastAsia="Calibri" w:hAnsi="Verdana" w:cs="Arial"/>
          <w:lang w:val="en-US" w:eastAsia="es-ES"/>
        </w:rPr>
        <w:t>Cravo Norte, Arauca.</w:t>
      </w:r>
    </w:p>
    <w:p w14:paraId="4CF22BFD" w14:textId="77777777" w:rsidR="008B32D9" w:rsidRPr="00CE6D27" w:rsidRDefault="008B32D9" w:rsidP="008B32D9">
      <w:pPr>
        <w:spacing w:after="0" w:line="240" w:lineRule="auto"/>
        <w:rPr>
          <w:rFonts w:ascii="Verdana" w:eastAsia="Calibri" w:hAnsi="Verdana" w:cs="Arial"/>
          <w:b/>
          <w:bCs/>
          <w:color w:val="000000"/>
          <w:lang w:val="en-US" w:eastAsia="es-ES_tradnl"/>
        </w:rPr>
      </w:pPr>
    </w:p>
    <w:p w14:paraId="26A04EC2" w14:textId="589CC418" w:rsidR="00B93E4F" w:rsidRPr="00CE6D27" w:rsidRDefault="00255FDA" w:rsidP="00255FDA">
      <w:pPr>
        <w:spacing w:after="0" w:line="240" w:lineRule="auto"/>
        <w:jc w:val="right"/>
        <w:rPr>
          <w:rFonts w:ascii="Verdana" w:eastAsia="Calibri" w:hAnsi="Verdana" w:cs="Arial"/>
          <w:b/>
          <w:bCs/>
          <w:color w:val="000000"/>
          <w:lang w:val="en-US" w:eastAsia="es-ES_tradnl"/>
        </w:rPr>
      </w:pPr>
      <w:r w:rsidRPr="00255FDA">
        <w:rPr>
          <w:rFonts w:ascii="Verdana" w:eastAsia="Calibri" w:hAnsi="Verdana" w:cs="Arial"/>
          <w:b/>
          <w:bCs/>
          <w:color w:val="000000"/>
          <w:lang w:val="en-US" w:eastAsia="es-ES_tradnl"/>
        </w:rPr>
        <w:drawing>
          <wp:inline distT="0" distB="0" distL="0" distR="0" wp14:anchorId="111BAEBA" wp14:editId="6E0ADF86">
            <wp:extent cx="2651990" cy="708721"/>
            <wp:effectExtent l="0" t="0" r="0" b="0"/>
            <wp:docPr id="8435746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574674" name=""/>
                    <pic:cNvPicPr/>
                  </pic:nvPicPr>
                  <pic:blipFill>
                    <a:blip r:embed="rId11"/>
                    <a:stretch>
                      <a:fillRect/>
                    </a:stretch>
                  </pic:blipFill>
                  <pic:spPr>
                    <a:xfrm>
                      <a:off x="0" y="0"/>
                      <a:ext cx="2651990" cy="708721"/>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B32D9" w:rsidRPr="00EA47ED" w14:paraId="2A1E133F" w14:textId="77777777" w:rsidTr="00B93E4F">
        <w:trPr>
          <w:trHeight w:val="276"/>
        </w:trPr>
        <w:tc>
          <w:tcPr>
            <w:tcW w:w="2689" w:type="dxa"/>
          </w:tcPr>
          <w:p w14:paraId="018E7376" w14:textId="77777777" w:rsidR="008B32D9" w:rsidRPr="00CE6D27" w:rsidRDefault="008B32D9">
            <w:pPr>
              <w:jc w:val="both"/>
              <w:rPr>
                <w:rFonts w:ascii="Verdana" w:eastAsia="Calibri" w:hAnsi="Verdana" w:cs="Arial"/>
                <w:b/>
                <w:bCs/>
                <w:color w:val="7030A0"/>
                <w:lang w:val="en-US" w:eastAsia="es-ES_tradnl"/>
              </w:rPr>
            </w:pPr>
          </w:p>
        </w:tc>
        <w:tc>
          <w:tcPr>
            <w:tcW w:w="6100" w:type="dxa"/>
          </w:tcPr>
          <w:p w14:paraId="32E36B1C" w14:textId="77777777" w:rsidR="008B32D9" w:rsidRDefault="008B32D9" w:rsidP="00CA2E98">
            <w:pPr>
              <w:jc w:val="both"/>
              <w:rPr>
                <w:rFonts w:ascii="Verdana" w:eastAsia="Calibri" w:hAnsi="Verdana" w:cs="Arial"/>
                <w:b/>
                <w:bCs/>
                <w:lang w:val="es-ES" w:eastAsia="es-ES"/>
              </w:rPr>
            </w:pPr>
            <w:r w:rsidRPr="00EA47ED">
              <w:rPr>
                <w:rFonts w:ascii="Verdana" w:eastAsia="Calibri" w:hAnsi="Verdana" w:cs="Arial"/>
                <w:b/>
                <w:bCs/>
                <w:lang w:val="es-ES" w:eastAsia="es-ES"/>
              </w:rPr>
              <w:t xml:space="preserve">Concepto C- </w:t>
            </w:r>
            <w:r>
              <w:rPr>
                <w:rFonts w:ascii="Verdana" w:eastAsia="Calibri" w:hAnsi="Verdana" w:cs="Arial"/>
                <w:b/>
                <w:bCs/>
                <w:lang w:val="es-ES" w:eastAsia="es-ES"/>
              </w:rPr>
              <w:t>856</w:t>
            </w:r>
            <w:r w:rsidRPr="00EA47ED">
              <w:rPr>
                <w:rFonts w:ascii="Verdana" w:eastAsia="Calibri" w:hAnsi="Verdana" w:cs="Arial"/>
                <w:b/>
                <w:bCs/>
                <w:color w:val="7030A0"/>
                <w:lang w:val="es-ES" w:eastAsia="es-ES"/>
              </w:rPr>
              <w:t xml:space="preserve"> </w:t>
            </w:r>
            <w:r w:rsidRPr="00EA47ED">
              <w:rPr>
                <w:rFonts w:ascii="Verdana" w:eastAsia="Calibri" w:hAnsi="Verdana" w:cs="Arial"/>
                <w:b/>
                <w:bCs/>
                <w:lang w:val="es-ES" w:eastAsia="es-ES"/>
              </w:rPr>
              <w:t>de 2025</w:t>
            </w:r>
          </w:p>
          <w:p w14:paraId="50F03495" w14:textId="77777777" w:rsidR="008B32D9" w:rsidRPr="00EA47ED" w:rsidRDefault="008B32D9">
            <w:pPr>
              <w:jc w:val="both"/>
              <w:rPr>
                <w:rFonts w:ascii="Verdana" w:eastAsia="Calibri" w:hAnsi="Verdana" w:cs="Arial"/>
                <w:b/>
                <w:bCs/>
                <w:color w:val="7030A0"/>
                <w:lang w:val="es-ES" w:eastAsia="es-ES"/>
              </w:rPr>
            </w:pPr>
          </w:p>
        </w:tc>
      </w:tr>
      <w:tr w:rsidR="008B32D9" w:rsidRPr="00EA47ED" w14:paraId="0065FE78" w14:textId="77777777">
        <w:trPr>
          <w:trHeight w:val="884"/>
        </w:trPr>
        <w:tc>
          <w:tcPr>
            <w:tcW w:w="2689" w:type="dxa"/>
          </w:tcPr>
          <w:p w14:paraId="5ED51208" w14:textId="77777777" w:rsidR="008B32D9" w:rsidRPr="00EA47ED" w:rsidRDefault="008B32D9">
            <w:pPr>
              <w:jc w:val="both"/>
              <w:rPr>
                <w:rFonts w:ascii="Verdana" w:eastAsia="Calibri" w:hAnsi="Verdana" w:cs="Arial"/>
                <w:color w:val="000000"/>
                <w:lang w:val="es-ES_tradnl" w:eastAsia="es-ES_tradnl"/>
              </w:rPr>
            </w:pPr>
            <w:r w:rsidRPr="00EA47ED">
              <w:rPr>
                <w:rFonts w:ascii="Verdana" w:eastAsia="Calibri" w:hAnsi="Verdana" w:cs="Arial"/>
                <w:b/>
                <w:color w:val="000000"/>
                <w:lang w:val="es-ES_tradnl" w:eastAsia="es-ES_tradnl"/>
              </w:rPr>
              <w:t>Temas:</w:t>
            </w:r>
            <w:r w:rsidRPr="00EA47ED">
              <w:rPr>
                <w:rFonts w:ascii="Verdana" w:eastAsia="Calibri" w:hAnsi="Verdana" w:cs="Arial"/>
                <w:color w:val="000000"/>
                <w:lang w:val="es-ES_tradnl" w:eastAsia="es-ES_tradnl"/>
              </w:rPr>
              <w:t xml:space="preserve">                   </w:t>
            </w:r>
          </w:p>
        </w:tc>
        <w:tc>
          <w:tcPr>
            <w:tcW w:w="6100" w:type="dxa"/>
          </w:tcPr>
          <w:p w14:paraId="2F2194F3" w14:textId="77777777" w:rsidR="008B32D9" w:rsidRPr="00EA47ED" w:rsidRDefault="008B32D9">
            <w:pPr>
              <w:spacing w:line="276" w:lineRule="auto"/>
              <w:jc w:val="both"/>
              <w:rPr>
                <w:rFonts w:ascii="Verdana" w:hAnsi="Verdana" w:cs="Arial"/>
                <w:lang w:val="es-MX" w:eastAsia="es-ES"/>
              </w:rPr>
            </w:pPr>
            <w:r w:rsidRPr="04B4EA04">
              <w:rPr>
                <w:rFonts w:ascii="Verdana" w:hAnsi="Verdana" w:cs="Arial"/>
                <w:lang w:val="es-MX" w:eastAsia="es-ES"/>
              </w:rPr>
              <w:t>LEY DE GARANTÍAS ELECTORALES ‒ Finalidad / LEY DE GARANTÍAS ELECTORALES ‒ Tipos de restricciones ‒ Ámbito temporal – Celebración - límite / CONTRATACIÓN DIRECTA – Contrato de prestación de servicios y de apoyo a la gestión / LEY DE GARANTÍAS ELECTORALES – Contratos y convenios interadministrativos – Criterio orgánico</w:t>
            </w:r>
          </w:p>
          <w:p w14:paraId="365BF22A" w14:textId="77777777" w:rsidR="008B32D9" w:rsidRPr="00EA47ED" w:rsidRDefault="008B32D9">
            <w:pPr>
              <w:spacing w:line="276" w:lineRule="auto"/>
              <w:jc w:val="both"/>
              <w:rPr>
                <w:rFonts w:ascii="Verdana" w:hAnsi="Verdana" w:cs="Arial"/>
                <w:lang w:val="es-MX" w:eastAsia="es-ES_tradnl"/>
              </w:rPr>
            </w:pPr>
          </w:p>
        </w:tc>
      </w:tr>
      <w:tr w:rsidR="008B32D9" w:rsidRPr="00EA47ED" w14:paraId="55649076" w14:textId="77777777">
        <w:tc>
          <w:tcPr>
            <w:tcW w:w="2689" w:type="dxa"/>
          </w:tcPr>
          <w:p w14:paraId="63DFE076" w14:textId="77777777" w:rsidR="008B32D9" w:rsidRPr="00EA47ED" w:rsidRDefault="008B32D9">
            <w:pPr>
              <w:jc w:val="both"/>
              <w:rPr>
                <w:rFonts w:ascii="Verdana" w:eastAsia="Calibri" w:hAnsi="Verdana" w:cs="Arial"/>
                <w:b/>
                <w:color w:val="000000" w:themeColor="text1"/>
                <w:lang w:val="es-ES_tradnl" w:eastAsia="es-ES_tradnl"/>
              </w:rPr>
            </w:pPr>
            <w:r w:rsidRPr="00EA47ED">
              <w:rPr>
                <w:rFonts w:ascii="Verdana" w:eastAsia="Calibri" w:hAnsi="Verdana" w:cs="Arial"/>
                <w:b/>
                <w:color w:val="000000" w:themeColor="text1"/>
                <w:lang w:val="es-ES_tradnl" w:eastAsia="es-ES_tradnl"/>
              </w:rPr>
              <w:t>Radicación:</w:t>
            </w:r>
            <w:r w:rsidRPr="00EA47ED">
              <w:rPr>
                <w:rFonts w:ascii="Verdana" w:eastAsia="Calibri" w:hAnsi="Verdana" w:cs="Arial"/>
                <w:color w:val="000000" w:themeColor="text1"/>
                <w:lang w:val="es-ES_tradnl" w:eastAsia="es-ES_tradnl"/>
              </w:rPr>
              <w:t xml:space="preserve">               </w:t>
            </w:r>
          </w:p>
        </w:tc>
        <w:tc>
          <w:tcPr>
            <w:tcW w:w="6100" w:type="dxa"/>
          </w:tcPr>
          <w:p w14:paraId="1EB308C8" w14:textId="77777777" w:rsidR="008B32D9" w:rsidRPr="00EA47ED" w:rsidRDefault="008B32D9">
            <w:pPr>
              <w:jc w:val="both"/>
              <w:rPr>
                <w:rFonts w:ascii="Verdana" w:eastAsia="Calibri" w:hAnsi="Verdana" w:cs="Arial"/>
                <w:color w:val="000000" w:themeColor="text1"/>
                <w:lang w:val="es-ES_tradnl" w:eastAsia="es-ES_tradnl"/>
              </w:rPr>
            </w:pPr>
            <w:r w:rsidRPr="00EA47ED">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C2434F">
              <w:rPr>
                <w:rFonts w:ascii="Verdana" w:eastAsia="Calibri" w:hAnsi="Verdana" w:cs="Arial"/>
                <w:color w:val="000000" w:themeColor="text1"/>
                <w:lang w:eastAsia="es-ES_tradnl"/>
              </w:rPr>
              <w:t>1_2025_06_30_006482</w:t>
            </w:r>
            <w:r>
              <w:rPr>
                <w:rFonts w:ascii="Verdana" w:eastAsia="Calibri" w:hAnsi="Verdana" w:cs="Arial"/>
                <w:color w:val="000000" w:themeColor="text1"/>
                <w:lang w:eastAsia="es-ES_tradnl"/>
              </w:rPr>
              <w:t>.</w:t>
            </w:r>
          </w:p>
        </w:tc>
      </w:tr>
    </w:tbl>
    <w:p w14:paraId="0E06D45D" w14:textId="77777777" w:rsidR="008B32D9" w:rsidRPr="00EA47ED" w:rsidRDefault="008B32D9" w:rsidP="008B32D9">
      <w:pPr>
        <w:spacing w:after="0" w:line="240" w:lineRule="auto"/>
        <w:jc w:val="both"/>
        <w:rPr>
          <w:rFonts w:ascii="Verdana" w:eastAsia="Calibri" w:hAnsi="Verdana" w:cs="Arial"/>
          <w:color w:val="000000"/>
          <w:lang w:val="es-ES_tradnl" w:eastAsia="es-ES_tradnl"/>
        </w:rPr>
      </w:pPr>
    </w:p>
    <w:p w14:paraId="370DB0ED" w14:textId="77777777" w:rsidR="008B32D9" w:rsidRPr="00EA47ED" w:rsidRDefault="008B32D9" w:rsidP="008B32D9">
      <w:pPr>
        <w:spacing w:after="0" w:line="240" w:lineRule="auto"/>
        <w:jc w:val="both"/>
        <w:rPr>
          <w:rFonts w:ascii="Verdana" w:eastAsia="Calibri" w:hAnsi="Verdana" w:cs="Arial"/>
          <w:color w:val="000000"/>
          <w:lang w:val="es-ES_tradnl" w:eastAsia="es-ES_tradnl"/>
        </w:rPr>
      </w:pPr>
    </w:p>
    <w:p w14:paraId="23495655" w14:textId="77777777" w:rsidR="008B32D9" w:rsidRPr="00EA47ED" w:rsidRDefault="008B32D9" w:rsidP="008B32D9">
      <w:pPr>
        <w:spacing w:after="0" w:line="276" w:lineRule="auto"/>
        <w:jc w:val="both"/>
        <w:rPr>
          <w:rFonts w:ascii="Verdana" w:eastAsia="Calibri" w:hAnsi="Verdana" w:cs="Arial"/>
          <w:color w:val="000000" w:themeColor="text1"/>
          <w:lang w:val="es-ES" w:eastAsia="es-ES"/>
        </w:rPr>
      </w:pPr>
      <w:r w:rsidRPr="00EA47E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Ramírez</w:t>
      </w:r>
      <w:r w:rsidRPr="00EA47ED">
        <w:rPr>
          <w:rFonts w:ascii="Verdana" w:eastAsia="Calibri" w:hAnsi="Verdana" w:cs="Arial"/>
          <w:color w:val="000000" w:themeColor="text1"/>
          <w:lang w:val="es-ES" w:eastAsia="es-ES"/>
        </w:rPr>
        <w:t xml:space="preserve">:  </w:t>
      </w:r>
    </w:p>
    <w:p w14:paraId="4F81B360" w14:textId="77777777" w:rsidR="008B32D9" w:rsidRPr="00EA47ED" w:rsidRDefault="008B32D9" w:rsidP="008B32D9">
      <w:pPr>
        <w:tabs>
          <w:tab w:val="left" w:pos="3768"/>
        </w:tabs>
        <w:spacing w:after="0" w:line="276" w:lineRule="auto"/>
        <w:jc w:val="both"/>
        <w:rPr>
          <w:rFonts w:ascii="Verdana" w:eastAsia="Calibri" w:hAnsi="Verdana" w:cs="Arial"/>
          <w:color w:val="000000" w:themeColor="text1"/>
          <w:lang w:val="es-ES" w:eastAsia="es-ES"/>
        </w:rPr>
      </w:pPr>
      <w:r w:rsidRPr="00EA47ED">
        <w:rPr>
          <w:rFonts w:ascii="Verdana" w:eastAsia="Calibri" w:hAnsi="Verdana" w:cs="Arial"/>
          <w:color w:val="000000" w:themeColor="text1"/>
          <w:lang w:val="es-ES" w:eastAsia="es-ES"/>
        </w:rPr>
        <w:tab/>
      </w:r>
    </w:p>
    <w:p w14:paraId="3DCB4211" w14:textId="77777777" w:rsidR="008B32D9" w:rsidRPr="00EA47ED" w:rsidRDefault="008B32D9" w:rsidP="008B32D9">
      <w:pPr>
        <w:spacing w:after="0" w:line="276" w:lineRule="auto"/>
        <w:jc w:val="both"/>
        <w:rPr>
          <w:rFonts w:ascii="Verdana" w:eastAsia="Calibri" w:hAnsi="Verdana" w:cs="Arial"/>
          <w:color w:val="7030A0"/>
          <w:lang w:val="es-ES" w:eastAsia="es-ES"/>
        </w:rPr>
      </w:pPr>
      <w:r w:rsidRPr="00EA47ED">
        <w:rPr>
          <w:rFonts w:ascii="Verdana" w:eastAsia="Calibri" w:hAnsi="Verdana" w:cs="Arial"/>
          <w:color w:val="000000" w:themeColor="text1"/>
          <w:lang w:val="es-ES" w:eastAsia="es-ES"/>
        </w:rPr>
        <w:t>En ejercicio de la competencia otorgada por los artículos 3, numeral 5º, y 11, numeral 8º, del Decreto Ley 4170 de 2011,</w:t>
      </w:r>
      <w:r w:rsidRPr="00EA47ED">
        <w:rPr>
          <w:rFonts w:ascii="Verdana" w:eastAsia="Arial MT" w:hAnsi="Verdana" w:cs="Arial MT"/>
          <w:lang w:val="es-ES" w:eastAsia="es-ES"/>
        </w:rPr>
        <w:t xml:space="preserve"> </w:t>
      </w:r>
      <w:r w:rsidRPr="00EA47ED">
        <w:rPr>
          <w:rFonts w:ascii="Verdana" w:hAnsi="Verdana" w:cs="Arial"/>
        </w:rPr>
        <w:t xml:space="preserve">así como lo establecido en el artículo 4 de la Resolución 1707 de 2018 expedida por esta Entidad, </w:t>
      </w:r>
      <w:r w:rsidRPr="00EA47E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30</w:t>
      </w:r>
      <w:r w:rsidRPr="00EA47ED">
        <w:rPr>
          <w:rFonts w:ascii="Verdana" w:eastAsia="Calibri" w:hAnsi="Verdana" w:cs="Arial"/>
          <w:color w:val="000000" w:themeColor="text1"/>
          <w:lang w:val="es-ES" w:eastAsia="es-ES"/>
        </w:rPr>
        <w:t xml:space="preserve"> de junio de 2025, en la cual manifiesta lo siguiente: </w:t>
      </w:r>
    </w:p>
    <w:p w14:paraId="39B25800" w14:textId="77777777" w:rsidR="008B32D9" w:rsidRPr="00EA47ED" w:rsidRDefault="008B32D9" w:rsidP="008B32D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9E6B8F7" w14:textId="77777777" w:rsidR="008B32D9" w:rsidRPr="00EA47ED" w:rsidRDefault="008B32D9" w:rsidP="008B32D9">
      <w:pPr>
        <w:spacing w:after="0" w:line="240" w:lineRule="auto"/>
        <w:ind w:left="709" w:right="709"/>
        <w:jc w:val="both"/>
        <w:rPr>
          <w:rFonts w:ascii="Verdana" w:eastAsia="Century Gothic" w:hAnsi="Verdana" w:cs="Century Gothic"/>
          <w:color w:val="000000" w:themeColor="text1"/>
          <w:sz w:val="20"/>
          <w:szCs w:val="20"/>
        </w:rPr>
      </w:pPr>
      <w:bookmarkStart w:id="1" w:name="_Hlk95313578"/>
      <w:r w:rsidRPr="6F1D2F57">
        <w:rPr>
          <w:rFonts w:ascii="Verdana" w:eastAsia="Century Gothic" w:hAnsi="Verdana" w:cs="Century Gothic"/>
          <w:color w:val="000000" w:themeColor="text1"/>
          <w:sz w:val="20"/>
          <w:szCs w:val="20"/>
        </w:rPr>
        <w:t>“</w:t>
      </w:r>
      <w:bookmarkEnd w:id="1"/>
      <w:r w:rsidRPr="6F1D2F57">
        <w:rPr>
          <w:rFonts w:ascii="Verdana" w:eastAsia="Century Gothic" w:hAnsi="Verdana" w:cs="Century Gothic"/>
          <w:color w:val="000000" w:themeColor="text1"/>
          <w:sz w:val="20"/>
          <w:szCs w:val="20"/>
        </w:rPr>
        <w:t xml:space="preserve">Solicito que se dé un concepto sobre la ley de garantías en relación con que si esta ley aplica para las elección de los Consejos Municipales de Juventudes en Colombia y, por tanto, se restringe la suscripción de convenios interadministrativos. Esta consulta se hace por Parte de una </w:t>
      </w:r>
      <w:r w:rsidRPr="6F1D2F57">
        <w:rPr>
          <w:rFonts w:ascii="Verdana" w:eastAsia="Century Gothic" w:hAnsi="Verdana" w:cs="Century Gothic"/>
          <w:color w:val="000000" w:themeColor="text1"/>
          <w:sz w:val="20"/>
          <w:szCs w:val="20"/>
        </w:rPr>
        <w:lastRenderedPageBreak/>
        <w:t>Entidad y solicitamos en la medida de lo posible se resuelva cuanto antes.”[sic]</w:t>
      </w:r>
    </w:p>
    <w:p w14:paraId="7352A1B6" w14:textId="77777777" w:rsidR="008B32D9" w:rsidRPr="00EA47ED" w:rsidRDefault="008B32D9" w:rsidP="008B32D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412B5FB" w14:textId="77777777" w:rsidR="008B32D9" w:rsidRPr="00EA47ED" w:rsidRDefault="008B32D9" w:rsidP="008B32D9">
      <w:pPr>
        <w:spacing w:after="120" w:line="276" w:lineRule="auto"/>
        <w:ind w:firstLine="709"/>
        <w:jc w:val="both"/>
        <w:rPr>
          <w:rFonts w:ascii="Verdana" w:eastAsia="Calibri" w:hAnsi="Verdana" w:cs="Arial"/>
          <w:color w:val="000000"/>
          <w:szCs w:val="24"/>
          <w:lang w:val="es-ES_tradnl" w:eastAsia="es-ES_tradnl"/>
        </w:rPr>
      </w:pPr>
      <w:r w:rsidRPr="00EA47E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47ED">
        <w:rPr>
          <w:rFonts w:ascii="Verdana" w:eastAsia="Calibri" w:hAnsi="Verdana" w:cs="Arial"/>
          <w:color w:val="000000"/>
          <w:szCs w:val="24"/>
          <w:lang w:val="es-ES_tradnl" w:eastAsia="es-ES_tradnl"/>
        </w:rPr>
        <w:tab/>
      </w:r>
    </w:p>
    <w:p w14:paraId="1CDC498F" w14:textId="77777777" w:rsidR="008B32D9" w:rsidRPr="00EA47ED" w:rsidRDefault="008B32D9" w:rsidP="008B32D9">
      <w:pPr>
        <w:spacing w:after="0" w:line="276" w:lineRule="auto"/>
        <w:ind w:firstLine="709"/>
        <w:jc w:val="both"/>
        <w:rPr>
          <w:rFonts w:ascii="Verdana" w:eastAsia="Calibri" w:hAnsi="Verdana" w:cs="Arial"/>
          <w:color w:val="000000"/>
          <w:lang w:val="es-ES" w:eastAsia="es-ES"/>
        </w:rPr>
      </w:pPr>
      <w:r w:rsidRPr="00EA47E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el</w:t>
      </w:r>
      <w:r w:rsidRPr="00EA47ED">
        <w:rPr>
          <w:rFonts w:ascii="Verdana" w:eastAsia="Calibri" w:hAnsi="Verdana" w:cs="Arial"/>
          <w:color w:val="7030A0"/>
          <w:lang w:val="es-ES" w:eastAsia="es-ES"/>
        </w:rPr>
        <w:t xml:space="preserve"> </w:t>
      </w:r>
      <w:r w:rsidRPr="00EA47ED">
        <w:rPr>
          <w:rFonts w:ascii="Verdana" w:eastAsia="Calibri" w:hAnsi="Verdana" w:cs="Arial"/>
          <w:color w:val="000000"/>
          <w:lang w:val="es-ES" w:eastAsia="es-ES"/>
        </w:rPr>
        <w:t>problema</w:t>
      </w:r>
      <w:r w:rsidRPr="00EA47ED">
        <w:rPr>
          <w:rFonts w:ascii="Verdana" w:eastAsia="Calibri" w:hAnsi="Verdana" w:cs="Arial"/>
          <w:color w:val="7030A0"/>
          <w:lang w:val="es-ES" w:eastAsia="es-ES"/>
        </w:rPr>
        <w:t xml:space="preserve"> </w:t>
      </w:r>
      <w:r w:rsidRPr="00EA47ED">
        <w:rPr>
          <w:rFonts w:ascii="Verdana" w:eastAsia="Calibri" w:hAnsi="Verdana" w:cs="Arial"/>
          <w:color w:val="000000"/>
          <w:lang w:val="es-ES" w:eastAsia="es-ES"/>
        </w:rPr>
        <w:t>jurídico</w:t>
      </w:r>
      <w:r w:rsidRPr="00EA47ED">
        <w:rPr>
          <w:rFonts w:ascii="Verdana" w:eastAsia="Calibri" w:hAnsi="Verdana" w:cs="Arial"/>
          <w:color w:val="7030A0"/>
          <w:lang w:val="es-ES" w:eastAsia="es-ES"/>
        </w:rPr>
        <w:t xml:space="preserve"> </w:t>
      </w:r>
      <w:r w:rsidRPr="00EA47ED">
        <w:rPr>
          <w:rFonts w:ascii="Verdana" w:eastAsia="Calibri" w:hAnsi="Verdana" w:cs="Arial"/>
          <w:color w:val="000000"/>
          <w:lang w:val="es-ES" w:eastAsia="es-ES"/>
        </w:rPr>
        <w:t xml:space="preserve">de su consulta. </w:t>
      </w:r>
    </w:p>
    <w:p w14:paraId="49FEB197" w14:textId="77777777" w:rsidR="008B32D9" w:rsidRPr="00EA47ED" w:rsidRDefault="008B32D9" w:rsidP="008B32D9">
      <w:pPr>
        <w:spacing w:after="0" w:line="276" w:lineRule="auto"/>
        <w:ind w:firstLine="709"/>
        <w:jc w:val="both"/>
        <w:rPr>
          <w:rFonts w:ascii="Verdana" w:eastAsia="Calibri" w:hAnsi="Verdana" w:cs="Arial"/>
          <w:lang w:val="es-ES" w:eastAsia="es-ES"/>
        </w:rPr>
      </w:pPr>
    </w:p>
    <w:p w14:paraId="4AEFC200" w14:textId="77777777" w:rsidR="008B32D9" w:rsidRPr="00EA47ED" w:rsidRDefault="008B32D9" w:rsidP="008B32D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A47ED">
        <w:rPr>
          <w:rFonts w:ascii="Verdana" w:eastAsia="Century Gothic" w:hAnsi="Verdana" w:cs="Century Gothic"/>
          <w:b/>
          <w:bCs/>
        </w:rPr>
        <w:t>Problema planteado:</w:t>
      </w:r>
    </w:p>
    <w:p w14:paraId="6AF2532A" w14:textId="77777777" w:rsidR="008B32D9" w:rsidRDefault="008B32D9" w:rsidP="008B32D9">
      <w:pPr>
        <w:tabs>
          <w:tab w:val="left" w:pos="426"/>
        </w:tabs>
        <w:spacing w:after="0" w:line="276" w:lineRule="auto"/>
        <w:jc w:val="both"/>
        <w:rPr>
          <w:rFonts w:ascii="Verdana" w:eastAsia="Century Gothic" w:hAnsi="Verdana" w:cs="Century Gothic"/>
          <w:lang w:val="es-ES"/>
        </w:rPr>
      </w:pPr>
    </w:p>
    <w:p w14:paraId="4434E34A" w14:textId="6A138486" w:rsidR="009260F6" w:rsidRDefault="009260F6" w:rsidP="009260F6">
      <w:pPr>
        <w:spacing w:after="0" w:line="276" w:lineRule="auto"/>
        <w:jc w:val="both"/>
        <w:rPr>
          <w:rFonts w:ascii="Verdana" w:eastAsia="Calibri" w:hAnsi="Verdana" w:cs="Times New Roman"/>
          <w:i/>
          <w:iCs/>
          <w:lang w:val="es-ES"/>
        </w:rPr>
      </w:pPr>
      <w:r w:rsidRPr="134495F9">
        <w:rPr>
          <w:rFonts w:ascii="Verdana" w:eastAsia="Calibri" w:hAnsi="Verdana" w:cs="Times New Roman"/>
        </w:rPr>
        <w:t>De acuerdo con el contenido de su</w:t>
      </w:r>
      <w:r w:rsidR="007F4575">
        <w:rPr>
          <w:rFonts w:ascii="Verdana" w:eastAsia="Calibri" w:hAnsi="Verdana" w:cs="Times New Roman"/>
        </w:rPr>
        <w:t xml:space="preserve"> </w:t>
      </w:r>
      <w:r w:rsidRPr="134495F9">
        <w:rPr>
          <w:rFonts w:ascii="Verdana" w:eastAsia="Calibri" w:hAnsi="Verdana" w:cs="Times New Roman"/>
        </w:rPr>
        <w:t>solicitud, esta Agencia procede a resolver</w:t>
      </w:r>
      <w:r>
        <w:rPr>
          <w:rFonts w:ascii="Verdana" w:eastAsia="Calibri" w:hAnsi="Verdana" w:cs="Times New Roman"/>
        </w:rPr>
        <w:t xml:space="preserve"> el siguiente problema jurídico: ¿</w:t>
      </w:r>
      <w:r w:rsidRPr="00A019A9">
        <w:rPr>
          <w:rFonts w:ascii="Verdana" w:eastAsia="Calibri" w:hAnsi="Verdana" w:cs="Times New Roman"/>
          <w:iCs/>
        </w:rPr>
        <w:t>Es aplicable la restricción contenida en la Ley 996</w:t>
      </w:r>
      <w:r>
        <w:rPr>
          <w:rFonts w:ascii="Verdana" w:eastAsia="Calibri" w:hAnsi="Verdana" w:cs="Times New Roman"/>
          <w:iCs/>
        </w:rPr>
        <w:t xml:space="preserve"> de 2005 de suscribir convenios y/o </w:t>
      </w:r>
      <w:r w:rsidRPr="00A019A9">
        <w:rPr>
          <w:rFonts w:ascii="Verdana" w:eastAsia="Calibri" w:hAnsi="Verdana" w:cs="Times New Roman"/>
          <w:iCs/>
        </w:rPr>
        <w:t>contratos interadministrativos</w:t>
      </w:r>
      <w:r>
        <w:rPr>
          <w:rFonts w:ascii="Verdana" w:eastAsia="Calibri" w:hAnsi="Verdana" w:cs="Times New Roman"/>
          <w:iCs/>
        </w:rPr>
        <w:t xml:space="preserve"> para periodo de elecciones de concejos municipales de juventudes?</w:t>
      </w:r>
    </w:p>
    <w:p w14:paraId="3C006CAB" w14:textId="77777777" w:rsidR="009260F6" w:rsidRPr="00277150" w:rsidRDefault="009260F6" w:rsidP="009260F6">
      <w:pPr>
        <w:spacing w:after="0" w:line="276" w:lineRule="auto"/>
        <w:jc w:val="both"/>
        <w:rPr>
          <w:rFonts w:ascii="Verdana" w:eastAsia="Calibri" w:hAnsi="Verdana" w:cs="Times New Roman"/>
          <w:i/>
          <w:iCs/>
          <w:lang w:val="es-ES"/>
        </w:rPr>
      </w:pPr>
    </w:p>
    <w:p w14:paraId="7755AD57" w14:textId="77777777" w:rsidR="009260F6" w:rsidRDefault="009260F6" w:rsidP="009260F6">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2CE7DEEA" w14:textId="77777777" w:rsidR="009260F6" w:rsidRPr="00A12CB6" w:rsidRDefault="009260F6" w:rsidP="009260F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260F6" w:rsidRPr="001205D1" w14:paraId="1667100C" w14:textId="77777777" w:rsidTr="00286A9A">
        <w:trPr>
          <w:trHeight w:val="345"/>
          <w:jc w:val="center"/>
        </w:trPr>
        <w:tc>
          <w:tcPr>
            <w:tcW w:w="8784" w:type="dxa"/>
            <w:tcBorders>
              <w:bottom w:val="single" w:sz="4" w:space="0" w:color="auto"/>
            </w:tcBorders>
          </w:tcPr>
          <w:p w14:paraId="565F77AB" w14:textId="77777777" w:rsidR="009260F6" w:rsidRPr="00A54999" w:rsidRDefault="009260F6" w:rsidP="00286A9A">
            <w:pPr>
              <w:spacing w:before="120" w:after="120" w:line="276" w:lineRule="auto"/>
              <w:jc w:val="both"/>
              <w:rPr>
                <w:rFonts w:ascii="Verdana" w:eastAsia="Times New Roman" w:hAnsi="Verdana" w:cs="Arial"/>
                <w:bCs/>
                <w:lang w:val="es-ES" w:eastAsia="es-CO"/>
              </w:rPr>
            </w:pPr>
            <w:r w:rsidRPr="00A54999">
              <w:rPr>
                <w:rFonts w:ascii="Verdana" w:eastAsia="Times New Roman" w:hAnsi="Verdana" w:cs="Arial"/>
                <w:bCs/>
                <w:lang w:val="es-ES" w:eastAsia="es-CO"/>
              </w:rPr>
              <w:t xml:space="preserve">En cuanto al problema jurídico, objeto de consulta, se precisa que, de acuerdo a la interpretación de las normas generales del sistema de compras públicas, la Ley 996 de 2005 establece dos (2) tipos de restricciones en materia de contratación, las cuales coinciden parcialmente. Como primera restricción, se encuentra la del artículo 33 que aplica solo respecto de las elecciones presidenciales, en virtud de la cual queda proscrita la contratación directa dentro de los cuatro (4) meses anteriores a la celebración de los comicios, </w:t>
            </w:r>
            <w:r w:rsidRPr="00A54999">
              <w:rPr>
                <w:rFonts w:ascii="Verdana" w:eastAsia="Times New Roman" w:hAnsi="Verdana" w:cs="Arial"/>
                <w:bCs/>
                <w:lang w:val="es-ES" w:eastAsia="es-CO"/>
              </w:rPr>
              <w:lastRenderedPageBreak/>
              <w:t xml:space="preserve">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277ED1F6" w14:textId="77777777" w:rsidR="009260F6" w:rsidRPr="00A54999" w:rsidRDefault="009260F6" w:rsidP="00286A9A">
            <w:pPr>
              <w:spacing w:before="120" w:after="120" w:line="276" w:lineRule="auto"/>
              <w:ind w:firstLine="708"/>
              <w:jc w:val="both"/>
              <w:rPr>
                <w:rFonts w:ascii="Verdana" w:eastAsia="Times New Roman" w:hAnsi="Verdana" w:cs="Arial"/>
                <w:bCs/>
                <w:lang w:val="es-ES" w:eastAsia="es-CO"/>
              </w:rPr>
            </w:pPr>
            <w:r w:rsidRPr="00A54999">
              <w:rPr>
                <w:rFonts w:ascii="Verdana" w:eastAsia="Times New Roman" w:hAnsi="Verdana" w:cs="Arial"/>
                <w:bCs/>
                <w:lang w:val="es-ES" w:eastAsia="es-CO"/>
              </w:rPr>
              <w:t>Sin embargo, existen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74980FD" w14:textId="77777777" w:rsidR="009260F6" w:rsidRDefault="009260F6" w:rsidP="00286A9A">
            <w:pPr>
              <w:spacing w:before="120" w:after="120" w:line="276" w:lineRule="auto"/>
              <w:ind w:firstLine="708"/>
              <w:jc w:val="both"/>
              <w:rPr>
                <w:rFonts w:ascii="Verdana" w:eastAsia="Times New Roman" w:hAnsi="Verdana" w:cs="Arial"/>
                <w:bCs/>
                <w:lang w:val="es-ES" w:eastAsia="es-CO"/>
              </w:rPr>
            </w:pPr>
            <w:r w:rsidRPr="00A54999">
              <w:rPr>
                <w:rFonts w:ascii="Verdana" w:eastAsia="Times New Roman" w:hAnsi="Verdana" w:cs="Arial"/>
                <w:bCs/>
                <w:lang w:val="es-ES" w:eastAsia="es-CO"/>
              </w:rPr>
              <w:t xml:space="preserve">Como segunda restricción,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9E653B5" w14:textId="77777777" w:rsidR="009260F6" w:rsidRPr="00A54999" w:rsidRDefault="009260F6" w:rsidP="00286A9A">
            <w:pPr>
              <w:spacing w:before="120" w:after="120" w:line="276" w:lineRule="auto"/>
              <w:ind w:firstLine="708"/>
              <w:jc w:val="both"/>
              <w:rPr>
                <w:rFonts w:ascii="Verdana" w:eastAsia="Times New Roman" w:hAnsi="Verdana" w:cs="Arial"/>
                <w:bCs/>
                <w:lang w:val="es-ES" w:eastAsia="es-CO"/>
              </w:rPr>
            </w:pPr>
            <w:r w:rsidRPr="003A5FC6">
              <w:rPr>
                <w:rFonts w:ascii="Verdana" w:eastAsia="Times New Roman" w:hAnsi="Verdana" w:cs="Arial"/>
                <w:bCs/>
                <w:lang w:val="es-ES" w:eastAsia="es-CO"/>
              </w:rPr>
              <w:t>Conforme lo dispuesto en la Ley 996 de 2005</w:t>
            </w:r>
            <w:r>
              <w:rPr>
                <w:rFonts w:ascii="Verdana" w:eastAsia="Times New Roman" w:hAnsi="Verdana" w:cs="Arial"/>
                <w:bCs/>
                <w:lang w:val="es-ES" w:eastAsia="es-CO"/>
              </w:rPr>
              <w:t xml:space="preserve">, </w:t>
            </w:r>
            <w:r w:rsidRPr="003A5FC6">
              <w:rPr>
                <w:rFonts w:ascii="Verdana" w:eastAsia="Times New Roman" w:hAnsi="Verdana" w:cs="Arial"/>
                <w:bCs/>
                <w:lang w:val="es-ES" w:eastAsia="es-CO"/>
              </w:rPr>
              <w:t xml:space="preserve">se tiene que, en principio, la restricción contractual prevista en el artículo 33 de la referida ley, que implica la imposibilidad para los entes del Estado de celebrar contratación directa, es aplicable únicamente para las elecciones de carácter presidencial. </w:t>
            </w:r>
            <w:r w:rsidRPr="003A5FC6">
              <w:rPr>
                <w:rFonts w:ascii="Verdana" w:eastAsia="Times New Roman" w:hAnsi="Verdana" w:cs="Arial"/>
                <w:bCs/>
                <w:lang w:val="es-ES" w:eastAsia="es-CO"/>
              </w:rPr>
              <w:lastRenderedPageBreak/>
              <w:t>Por su parte, las excepciones establecidas para la contratación directa en el segundo inciso del artículo 33 de la Ley 996 de 2005, no son extensivas a las restricciones regladas en el parágrafo del artículo 38 de la norma en cita, toda vez que, se está ante dos postulados de conducta diferentes, que al tener un carácter negativo o prohibitivo, su interpretación y aplicación debe ser restrictiva. A su vez, la prohibición establecida en el parágrafo del artículo 38 ibídem, es aplicable a elecciones para cualquier cargo de elección popular, como son las correspondientes a Gobernadores, Alcaldes, Diputados, Concejales, miembros de Juntas Administradoras Locales</w:t>
            </w:r>
            <w:r>
              <w:rPr>
                <w:rFonts w:ascii="Verdana" w:eastAsia="Times New Roman" w:hAnsi="Verdana" w:cs="Arial"/>
                <w:bCs/>
                <w:lang w:val="es-ES" w:eastAsia="es-CO"/>
              </w:rPr>
              <w:t>.</w:t>
            </w:r>
          </w:p>
          <w:p w14:paraId="442632E0" w14:textId="77777777" w:rsidR="009260F6" w:rsidRDefault="009260F6" w:rsidP="00286A9A">
            <w:pPr>
              <w:spacing w:before="120"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En tal sentido, </w:t>
            </w:r>
            <w:r w:rsidRPr="00A54999">
              <w:rPr>
                <w:rFonts w:ascii="Verdana" w:eastAsia="Times New Roman" w:hAnsi="Verdana" w:cs="Arial"/>
                <w:bCs/>
                <w:lang w:val="es-ES" w:eastAsia="es-CO"/>
              </w:rPr>
              <w:t>la Ley Estatutaria 1622 de 2013 (modificada por la Ley 1885 de 2018), que regula el Estatuto de Ciudadanía Juvenil, establece las normas relacionadas con los Consejos Municipales de Juventud (CMJ). Esta ley establece que la elección de estos consejos es un mecanismo de participación de los jóvenes, pero no constituye una elección popular ordinaria como las elecciones de alcaldes, concejales o Congreso.</w:t>
            </w:r>
          </w:p>
          <w:p w14:paraId="6259498A" w14:textId="48C7515F" w:rsidR="009260F6" w:rsidRPr="00A54999" w:rsidRDefault="009260F6" w:rsidP="00F61700">
            <w:pPr>
              <w:spacing w:before="120"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En conclusión, </w:t>
            </w:r>
            <w:r w:rsidRPr="003A5FC6">
              <w:rPr>
                <w:rFonts w:ascii="Verdana" w:eastAsia="Times New Roman" w:hAnsi="Verdana" w:cs="Arial"/>
                <w:bCs/>
                <w:lang w:val="es-ES" w:eastAsia="es-CO"/>
              </w:rPr>
              <w:t>la Ley de Garantías NO aplica para las elecciones de los Consejos Municipales de Juventud, por lo que sí se pueden firmar convenios interadministrativos en ese periodo. Las restricciones de la Ley 996 se aplican solo a elecciones de carácter político tradicional.</w:t>
            </w:r>
            <w:r>
              <w:rPr>
                <w:rFonts w:ascii="Verdana" w:eastAsia="Times New Roman" w:hAnsi="Verdana" w:cs="Arial"/>
                <w:bCs/>
                <w:lang w:val="es-ES" w:eastAsia="es-CO"/>
              </w:rPr>
              <w:t xml:space="preserve"> Sin embargo, es la entidad quien debe analizar cada caso en </w:t>
            </w:r>
            <w:r w:rsidR="00F61700">
              <w:rPr>
                <w:rFonts w:ascii="Verdana" w:eastAsia="Times New Roman" w:hAnsi="Verdana" w:cs="Arial"/>
                <w:bCs/>
                <w:lang w:val="es-ES" w:eastAsia="es-CO"/>
              </w:rPr>
              <w:t>específico</w:t>
            </w:r>
            <w:r>
              <w:rPr>
                <w:rFonts w:ascii="Verdana" w:eastAsia="Times New Roman" w:hAnsi="Verdana" w:cs="Arial"/>
                <w:bCs/>
                <w:lang w:val="es-ES" w:eastAsia="es-CO"/>
              </w:rPr>
              <w:t xml:space="preserve"> y tomar las decisiones que considere necesarias de acuerdo con la citada norma.</w:t>
            </w:r>
          </w:p>
        </w:tc>
      </w:tr>
    </w:tbl>
    <w:p w14:paraId="0ADF58D5" w14:textId="77777777" w:rsidR="009260F6" w:rsidRPr="00A12CB6" w:rsidRDefault="009260F6" w:rsidP="009260F6">
      <w:pPr>
        <w:spacing w:after="0" w:line="276" w:lineRule="auto"/>
        <w:jc w:val="both"/>
        <w:rPr>
          <w:rFonts w:ascii="Verdana" w:eastAsia="Calibri" w:hAnsi="Verdana" w:cs="Arial"/>
          <w:bCs/>
          <w:color w:val="000000" w:themeColor="text1"/>
        </w:rPr>
      </w:pPr>
    </w:p>
    <w:p w14:paraId="355F86E5" w14:textId="77777777" w:rsidR="009260F6" w:rsidRPr="0093558D" w:rsidRDefault="009260F6" w:rsidP="009260F6">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2CC6DCC7" w14:textId="77777777" w:rsidR="009260F6" w:rsidRPr="00A12CB6" w:rsidRDefault="009260F6" w:rsidP="009260F6">
      <w:pPr>
        <w:spacing w:after="0" w:line="256" w:lineRule="auto"/>
        <w:rPr>
          <w:rFonts w:ascii="Verdana" w:eastAsia="Calibri" w:hAnsi="Verdana" w:cs="Times New Roman"/>
          <w:b/>
          <w:bCs/>
          <w:lang w:val="es-ES"/>
        </w:rPr>
      </w:pPr>
    </w:p>
    <w:p w14:paraId="6410931C" w14:textId="77777777" w:rsidR="009260F6" w:rsidRPr="00A12CB6" w:rsidRDefault="009260F6" w:rsidP="009260F6">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6AE88AB0" w14:textId="77777777" w:rsidR="009260F6" w:rsidRPr="00E2397D" w:rsidRDefault="009260F6" w:rsidP="009260F6">
      <w:pPr>
        <w:spacing w:after="0" w:line="276" w:lineRule="auto"/>
        <w:jc w:val="both"/>
        <w:rPr>
          <w:rFonts w:ascii="Verdana" w:eastAsia="Calibri" w:hAnsi="Verdana" w:cs="Arial"/>
          <w:color w:val="000000" w:themeColor="text1"/>
        </w:rPr>
      </w:pPr>
    </w:p>
    <w:p w14:paraId="761D62E4" w14:textId="77777777" w:rsidR="009260F6" w:rsidRPr="00E2397D" w:rsidRDefault="009260F6" w:rsidP="009260F6">
      <w:pPr>
        <w:tabs>
          <w:tab w:val="left" w:pos="426"/>
        </w:tabs>
        <w:spacing w:after="120" w:line="276" w:lineRule="auto"/>
        <w:jc w:val="both"/>
        <w:rPr>
          <w:rFonts w:ascii="Verdana" w:eastAsia="Times New Roman" w:hAnsi="Verdana" w:cs="Arial"/>
          <w:lang w:eastAsia="es-CO"/>
        </w:rPr>
      </w:pPr>
      <w:r w:rsidRPr="00E2397D">
        <w:rPr>
          <w:rFonts w:ascii="Verdana" w:eastAsia="Calibri" w:hAnsi="Verdana" w:cs="Arial"/>
        </w:rPr>
        <w:t>i. El ordenamiento jurídico colombiano contempla previsiones claras para evitar la obtención de beneficios personales en asuntos propios de la administración pública</w:t>
      </w:r>
      <w:r w:rsidRPr="00E2397D">
        <w:rPr>
          <w:rFonts w:ascii="Verdana" w:eastAsia="Calibri" w:hAnsi="Verdana" w:cs="Arial"/>
          <w:i/>
        </w:rPr>
        <w:t xml:space="preserve">. </w:t>
      </w:r>
      <w:r w:rsidRPr="00E2397D">
        <w:rPr>
          <w:rFonts w:ascii="Verdana" w:eastAsia="Calibri" w:hAnsi="Verdana" w:cs="Arial"/>
        </w:rPr>
        <w:t xml:space="preserve">Por ejemplo, el artículo 127 de la Constitución Política establece una prohibición contractual a los servidores públicos y, en cuanto a aspectos </w:t>
      </w:r>
      <w:r>
        <w:rPr>
          <w:rFonts w:ascii="Verdana" w:eastAsia="Calibri" w:hAnsi="Verdana" w:cs="Arial"/>
        </w:rPr>
        <w:t>políticos, establece</w:t>
      </w:r>
      <w:r w:rsidRPr="00E2397D">
        <w:rPr>
          <w:rFonts w:ascii="Verdana" w:eastAsia="Calibri" w:hAnsi="Verdana" w:cs="Arial"/>
        </w:rPr>
        <w:t xml:space="preserve"> restricciones a ciertos empleados del Estado, incluso en época no electoral</w:t>
      </w:r>
      <w:r w:rsidRPr="00E2397D">
        <w:rPr>
          <w:vertAlign w:val="superscript"/>
        </w:rPr>
        <w:footnoteReference w:id="1"/>
      </w:r>
      <w:r w:rsidRPr="00E2397D">
        <w:rPr>
          <w:rFonts w:ascii="Verdana" w:eastAsia="Calibri" w:hAnsi="Verdana" w:cs="Arial"/>
        </w:rPr>
        <w:t xml:space="preserve">. </w:t>
      </w:r>
    </w:p>
    <w:p w14:paraId="6067C6D4" w14:textId="77777777" w:rsidR="009260F6" w:rsidRPr="006B14B5" w:rsidRDefault="009260F6" w:rsidP="009260F6">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lastRenderedPageBreak/>
        <w:t>En el mismo sentido</w:t>
      </w:r>
      <w:r w:rsidRPr="00E2397D">
        <w:rPr>
          <w:rFonts w:ascii="Verdana" w:eastAsia="Times New Roman" w:hAnsi="Verdana" w:cs="Arial"/>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843928E" w14:textId="77777777" w:rsidR="009260F6" w:rsidRPr="00E2397D" w:rsidRDefault="009260F6" w:rsidP="009260F6">
      <w:pPr>
        <w:spacing w:after="0" w:line="276" w:lineRule="auto"/>
        <w:ind w:right="709"/>
        <w:contextualSpacing/>
        <w:jc w:val="both"/>
        <w:rPr>
          <w:rFonts w:ascii="Verdana" w:eastAsia="Times New Roman" w:hAnsi="Verdana" w:cs="Arial"/>
          <w:lang w:val="es-ES" w:eastAsia="es-CO"/>
        </w:rPr>
      </w:pPr>
    </w:p>
    <w:p w14:paraId="2359F567" w14:textId="77777777" w:rsidR="009260F6" w:rsidRPr="00E2397D" w:rsidRDefault="009260F6" w:rsidP="009260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D284383" w14:textId="77777777" w:rsidR="009260F6" w:rsidRPr="00E2397D" w:rsidRDefault="009260F6" w:rsidP="009260F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CB2E34A" w14:textId="77777777" w:rsidR="009260F6" w:rsidRPr="00E2397D" w:rsidRDefault="009260F6" w:rsidP="009260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15C65A8A" w14:textId="77777777" w:rsidR="009260F6" w:rsidRPr="00E2397D" w:rsidRDefault="009260F6" w:rsidP="009260F6">
      <w:pPr>
        <w:spacing w:after="0" w:line="276" w:lineRule="auto"/>
        <w:ind w:firstLine="709"/>
        <w:jc w:val="both"/>
        <w:rPr>
          <w:rFonts w:ascii="Verdana" w:eastAsia="Times New Roman" w:hAnsi="Verdana" w:cs="Arial"/>
          <w:lang w:val="es-MX" w:eastAsia="es-CO"/>
        </w:rPr>
      </w:pPr>
    </w:p>
    <w:p w14:paraId="758C0CA3" w14:textId="77777777" w:rsidR="009260F6" w:rsidRPr="00E2397D" w:rsidRDefault="009260F6" w:rsidP="009260F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w:t>
      </w:r>
      <w:r w:rsidRPr="00E2397D">
        <w:rPr>
          <w:rFonts w:ascii="Verdana" w:eastAsia="Times New Roman" w:hAnsi="Verdana" w:cs="Arial"/>
          <w:lang w:val="es-MX" w:eastAsia="es-CO"/>
        </w:rPr>
        <w:lastRenderedPageBreak/>
        <w:t>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18CDC560" w14:textId="77777777" w:rsidR="009260F6" w:rsidRPr="00886C02" w:rsidRDefault="009260F6" w:rsidP="009260F6">
      <w:pPr>
        <w:spacing w:after="0" w:line="276" w:lineRule="auto"/>
        <w:ind w:firstLine="709"/>
        <w:jc w:val="both"/>
        <w:rPr>
          <w:rFonts w:ascii="Verdana" w:eastAsia="Times New Roman" w:hAnsi="Verdana" w:cs="Arial"/>
          <w:lang w:val="es-MX" w:eastAsia="es-CO"/>
        </w:rPr>
      </w:pPr>
    </w:p>
    <w:p w14:paraId="2919A69A" w14:textId="77777777" w:rsidR="009260F6" w:rsidRPr="00E2397D" w:rsidRDefault="009260F6" w:rsidP="009260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8193AA9" w14:textId="77777777" w:rsidR="009260F6" w:rsidRPr="00E2397D" w:rsidRDefault="009260F6" w:rsidP="009260F6">
      <w:pPr>
        <w:spacing w:after="0" w:line="240" w:lineRule="auto"/>
        <w:ind w:right="709"/>
        <w:contextualSpacing/>
        <w:jc w:val="both"/>
        <w:rPr>
          <w:rFonts w:ascii="Verdana" w:eastAsia="Times New Roman" w:hAnsi="Verdana" w:cs="Arial"/>
          <w:lang w:val="es-MX" w:eastAsia="es-CO"/>
        </w:rPr>
      </w:pPr>
    </w:p>
    <w:p w14:paraId="5AEC41A1" w14:textId="77777777" w:rsidR="009260F6" w:rsidRPr="00E2397D" w:rsidRDefault="009260F6" w:rsidP="009260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349EAE55" w14:textId="77777777" w:rsidR="009260F6" w:rsidRPr="00E2397D" w:rsidRDefault="009260F6" w:rsidP="009260F6">
      <w:pPr>
        <w:spacing w:after="0" w:line="276" w:lineRule="auto"/>
        <w:jc w:val="both"/>
        <w:rPr>
          <w:rFonts w:ascii="Verdana" w:eastAsia="Calibri" w:hAnsi="Verdana" w:cs="Arial"/>
          <w:bCs/>
          <w:lang w:val="es-ES_tradnl"/>
        </w:rPr>
      </w:pPr>
    </w:p>
    <w:p w14:paraId="4692BB7C" w14:textId="77777777" w:rsidR="009260F6" w:rsidRDefault="009260F6" w:rsidP="009260F6">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62F5E44" w14:textId="77777777" w:rsidR="009260F6" w:rsidRPr="00E2397D" w:rsidRDefault="009260F6" w:rsidP="009260F6">
      <w:pPr>
        <w:spacing w:after="0" w:line="276" w:lineRule="auto"/>
        <w:ind w:firstLine="709"/>
        <w:jc w:val="both"/>
        <w:rPr>
          <w:rFonts w:ascii="Verdana" w:eastAsia="Arial" w:hAnsi="Verdana" w:cs="Arial"/>
          <w:lang w:val="es-ES" w:eastAsia="es-ES" w:bidi="es-ES"/>
        </w:rPr>
      </w:pPr>
    </w:p>
    <w:p w14:paraId="623FFE7D" w14:textId="77777777" w:rsidR="009260F6" w:rsidRPr="00E2397D" w:rsidRDefault="009260F6" w:rsidP="009260F6">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lastRenderedPageBreak/>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4C12EC8F" w14:textId="77777777" w:rsidR="009260F6" w:rsidRPr="00E2397D" w:rsidRDefault="009260F6" w:rsidP="009260F6">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0D09FA0D" w14:textId="77777777" w:rsidR="009260F6" w:rsidRDefault="009260F6" w:rsidP="009260F6">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2CA7EDE" w14:textId="77777777" w:rsidR="009260F6" w:rsidRPr="00C056DC" w:rsidRDefault="009260F6" w:rsidP="009260F6">
      <w:pPr>
        <w:spacing w:before="120"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 xml:space="preserve">Para entender el momento de aplicación de estas restricciones, es preciso señalar que el vocablo “celebrar” es definido por el Diccionario Panhispánico del </w:t>
      </w:r>
      <w:r>
        <w:rPr>
          <w:rFonts w:ascii="Verdana" w:eastAsia="Times New Roman" w:hAnsi="Verdana" w:cs="Arial"/>
          <w:bCs/>
          <w:lang w:val="es-MX" w:eastAsia="es-CO"/>
        </w:rPr>
        <w:lastRenderedPageBreak/>
        <w:t>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D71E2B1" w14:textId="77777777" w:rsidR="009260F6" w:rsidRPr="00894384" w:rsidRDefault="009260F6" w:rsidP="009260F6">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5512642F" w14:textId="77777777" w:rsidR="009260F6" w:rsidRPr="00E2397D" w:rsidRDefault="009260F6" w:rsidP="009260F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D9A4EA5" w14:textId="77777777" w:rsidR="009260F6" w:rsidRPr="00E2397D" w:rsidRDefault="009260F6" w:rsidP="009260F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3C7D52C" w14:textId="77777777" w:rsidR="009260F6" w:rsidRPr="00E2397D" w:rsidRDefault="009260F6" w:rsidP="009260F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E2397D">
        <w:rPr>
          <w:rFonts w:ascii="Verdana" w:eastAsia="Arial" w:hAnsi="Verdana" w:cs="Arial"/>
          <w:sz w:val="20"/>
          <w:szCs w:val="20"/>
          <w:lang w:eastAsia="es-ES" w:bidi="es-ES"/>
        </w:rPr>
        <w:lastRenderedPageBreak/>
        <w:t>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0449F2E6" w14:textId="77777777" w:rsidR="009260F6" w:rsidRPr="00E2397D" w:rsidRDefault="009260F6" w:rsidP="009260F6">
      <w:pPr>
        <w:widowControl w:val="0"/>
        <w:autoSpaceDE w:val="0"/>
        <w:autoSpaceDN w:val="0"/>
        <w:spacing w:after="0" w:line="276" w:lineRule="auto"/>
        <w:contextualSpacing/>
        <w:rPr>
          <w:rFonts w:ascii="Verdana" w:eastAsia="Arial" w:hAnsi="Verdana" w:cs="Arial"/>
          <w:lang w:val="es-ES" w:eastAsia="es-ES" w:bidi="es-ES"/>
        </w:rPr>
      </w:pPr>
    </w:p>
    <w:p w14:paraId="23F802FA" w14:textId="77777777" w:rsidR="009260F6" w:rsidRPr="00E2397D" w:rsidRDefault="009260F6" w:rsidP="009260F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C96E4BE" w14:textId="77777777" w:rsidR="009260F6" w:rsidRPr="00E2397D" w:rsidRDefault="009260F6" w:rsidP="009260F6">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43D24881" w14:textId="77777777" w:rsidR="009260F6" w:rsidRDefault="009260F6" w:rsidP="009260F6">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w:t>
      </w:r>
      <w:r w:rsidRPr="00E2397D">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753463E3" w14:textId="77777777" w:rsidR="009260F6" w:rsidRPr="00E2397D" w:rsidRDefault="009260F6" w:rsidP="009260F6">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p>
    <w:p w14:paraId="75E8F24C" w14:textId="77777777" w:rsidR="009260F6" w:rsidRPr="00E2397D" w:rsidRDefault="009260F6" w:rsidP="009260F6">
      <w:pPr>
        <w:spacing w:after="120" w:line="276" w:lineRule="auto"/>
        <w:jc w:val="both"/>
        <w:rPr>
          <w:rFonts w:ascii="Verdana" w:eastAsia="Times New Roman" w:hAnsi="Verdana" w:cs="Arial"/>
          <w:lang w:val="es-MX" w:eastAsia="x-none"/>
        </w:rPr>
      </w:pPr>
      <w:r w:rsidRPr="00E2397D">
        <w:rPr>
          <w:rFonts w:ascii="Verdana" w:eastAsia="Arial" w:hAnsi="Verdana" w:cs="Arial"/>
          <w:lang w:val="es-ES" w:eastAsia="es-ES" w:bidi="es-ES"/>
        </w:rPr>
        <w:t xml:space="preserve">iii. Ahora bien, </w:t>
      </w:r>
      <w:r w:rsidRPr="00E2397D">
        <w:rPr>
          <w:rFonts w:ascii="Verdana" w:eastAsia="Calibri" w:hAnsi="Verdana" w:cs="Arial"/>
          <w:lang w:eastAsia="es-ES" w:bidi="es-ES"/>
        </w:rPr>
        <w:t xml:space="preserve">para </w:t>
      </w:r>
      <w:r>
        <w:rPr>
          <w:rFonts w:ascii="Verdana" w:eastAsia="Calibri" w:hAnsi="Verdana" w:cs="Arial"/>
          <w:lang w:eastAsia="es-ES" w:bidi="es-ES"/>
        </w:rPr>
        <w:t xml:space="preserve">responder al problema jurídico </w:t>
      </w:r>
      <w:r w:rsidRPr="00E2397D">
        <w:rPr>
          <w:rFonts w:ascii="Verdana" w:eastAsia="Calibri" w:hAnsi="Verdana" w:cs="Arial"/>
          <w:lang w:eastAsia="es-ES" w:bidi="es-ES"/>
        </w:rPr>
        <w:t xml:space="preserve">planteado 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Alcaldes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04A4511D" w14:textId="77777777" w:rsidR="009260F6" w:rsidRPr="00E2397D" w:rsidRDefault="009260F6" w:rsidP="009260F6">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2EC8709F" w14:textId="77777777" w:rsidR="009260F6" w:rsidRPr="00E2397D" w:rsidRDefault="009260F6" w:rsidP="009260F6">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 xml:space="preserve">el legislador y el ordenamiento jurídico, en general, en </w:t>
      </w:r>
      <w:r w:rsidRPr="00E2397D">
        <w:rPr>
          <w:rFonts w:ascii="Verdana" w:eastAsia="Arial" w:hAnsi="Verdana" w:cs="Arial"/>
          <w:lang w:val="es-ES" w:eastAsia="es-ES" w:bidi="es-ES"/>
        </w:rPr>
        <w:lastRenderedPageBreak/>
        <w:t>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11"/>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12"/>
      </w:r>
      <w:r w:rsidRPr="00E2397D">
        <w:rPr>
          <w:rFonts w:ascii="Verdana" w:eastAsia="Arial" w:hAnsi="Verdana" w:cs="Arial"/>
          <w:lang w:val="es-ES" w:eastAsia="es-ES" w:bidi="es-ES"/>
        </w:rPr>
        <w:t>.</w:t>
      </w:r>
    </w:p>
    <w:p w14:paraId="5A95483F" w14:textId="77777777" w:rsidR="009260F6" w:rsidRPr="00E2397D" w:rsidRDefault="009260F6" w:rsidP="009260F6">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C01737A" w14:textId="77777777" w:rsidR="009260F6" w:rsidRPr="00E2397D" w:rsidRDefault="009260F6" w:rsidP="009260F6">
      <w:pPr>
        <w:widowControl w:val="0"/>
        <w:autoSpaceDE w:val="0"/>
        <w:autoSpaceDN w:val="0"/>
        <w:spacing w:after="0" w:line="276" w:lineRule="auto"/>
        <w:contextualSpacing/>
        <w:jc w:val="both"/>
        <w:rPr>
          <w:rFonts w:ascii="Verdana" w:eastAsia="Arial" w:hAnsi="Verdana" w:cs="Arial"/>
          <w:lang w:val="es-ES" w:eastAsia="es-ES" w:bidi="es-ES"/>
        </w:rPr>
      </w:pPr>
    </w:p>
    <w:p w14:paraId="4EB7D9F3" w14:textId="77777777" w:rsidR="009260F6" w:rsidRPr="00E2397D" w:rsidRDefault="009260F6" w:rsidP="009260F6">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7E3115D1" w14:textId="77777777" w:rsidR="009260F6" w:rsidRPr="00E2397D" w:rsidRDefault="009260F6" w:rsidP="009260F6">
      <w:pPr>
        <w:spacing w:after="0" w:line="240" w:lineRule="auto"/>
        <w:ind w:left="709" w:right="709"/>
        <w:jc w:val="both"/>
        <w:rPr>
          <w:rFonts w:ascii="Verdana" w:eastAsia="Calibri" w:hAnsi="Verdana" w:cs="Arial"/>
          <w:sz w:val="20"/>
          <w:szCs w:val="20"/>
          <w:lang w:val="es-MX"/>
        </w:rPr>
      </w:pPr>
    </w:p>
    <w:p w14:paraId="3C1EEB43" w14:textId="77777777" w:rsidR="009260F6" w:rsidRPr="00E2397D" w:rsidRDefault="009260F6" w:rsidP="009260F6">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09343865" w14:textId="77777777" w:rsidR="009260F6" w:rsidRPr="00E2397D" w:rsidRDefault="009260F6" w:rsidP="009260F6">
      <w:pPr>
        <w:spacing w:after="0" w:line="240" w:lineRule="auto"/>
        <w:ind w:left="709" w:right="709"/>
        <w:jc w:val="both"/>
        <w:rPr>
          <w:rFonts w:ascii="Verdana" w:eastAsia="Calibri" w:hAnsi="Verdana" w:cs="Arial"/>
          <w:sz w:val="20"/>
          <w:szCs w:val="20"/>
          <w:lang w:val="es-MX"/>
        </w:rPr>
      </w:pPr>
    </w:p>
    <w:p w14:paraId="33642002" w14:textId="77777777" w:rsidR="009260F6" w:rsidRPr="00E2397D" w:rsidRDefault="009260F6" w:rsidP="009260F6">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32CB1BD" w14:textId="77777777" w:rsidR="009260F6" w:rsidRPr="00E2397D" w:rsidRDefault="009260F6" w:rsidP="009260F6">
      <w:pPr>
        <w:widowControl w:val="0"/>
        <w:autoSpaceDE w:val="0"/>
        <w:autoSpaceDN w:val="0"/>
        <w:spacing w:after="0" w:line="276" w:lineRule="auto"/>
        <w:contextualSpacing/>
        <w:jc w:val="both"/>
        <w:rPr>
          <w:rFonts w:ascii="Verdana" w:eastAsia="Arial" w:hAnsi="Verdana" w:cs="Arial"/>
          <w:lang w:val="es-ES" w:eastAsia="es-ES" w:bidi="es-ES"/>
        </w:rPr>
      </w:pPr>
    </w:p>
    <w:p w14:paraId="04AB5E4E" w14:textId="77777777" w:rsidR="009260F6" w:rsidRPr="00E2397D" w:rsidRDefault="009260F6" w:rsidP="009260F6">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3D4D841E" w14:textId="77777777" w:rsidR="009260F6" w:rsidRPr="00E2397D" w:rsidRDefault="009260F6" w:rsidP="009260F6">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13"/>
      </w:r>
      <w:r w:rsidRPr="00E2397D">
        <w:rPr>
          <w:rFonts w:ascii="Verdana" w:hAnsi="Verdana"/>
        </w:rPr>
        <w:t>:</w:t>
      </w:r>
      <w:r w:rsidRPr="00E2397D">
        <w:t xml:space="preserve"> </w:t>
      </w:r>
    </w:p>
    <w:p w14:paraId="61D24C10" w14:textId="77777777" w:rsidR="009260F6" w:rsidRPr="00E2397D" w:rsidRDefault="009260F6" w:rsidP="009260F6">
      <w:pPr>
        <w:spacing w:after="0" w:line="276" w:lineRule="auto"/>
        <w:ind w:firstLine="709"/>
        <w:jc w:val="both"/>
      </w:pPr>
    </w:p>
    <w:p w14:paraId="5BBCE17F" w14:textId="77777777" w:rsidR="009260F6" w:rsidRPr="00E2397D" w:rsidRDefault="009260F6" w:rsidP="009260F6">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8239D40" w14:textId="77777777" w:rsidR="009260F6" w:rsidRPr="00E2397D" w:rsidRDefault="009260F6" w:rsidP="009260F6">
      <w:pPr>
        <w:spacing w:after="0" w:line="240" w:lineRule="auto"/>
        <w:ind w:left="709" w:right="709"/>
        <w:jc w:val="both"/>
        <w:rPr>
          <w:rFonts w:ascii="Verdana" w:eastAsia="Calibri" w:hAnsi="Verdana" w:cs="Arial"/>
          <w:sz w:val="20"/>
          <w:szCs w:val="20"/>
        </w:rPr>
      </w:pPr>
    </w:p>
    <w:p w14:paraId="09549178" w14:textId="77777777" w:rsidR="009260F6" w:rsidRPr="00E2397D" w:rsidRDefault="009260F6" w:rsidP="009260F6">
      <w:pPr>
        <w:spacing w:after="0" w:line="240" w:lineRule="auto"/>
        <w:ind w:left="709" w:right="709"/>
        <w:jc w:val="both"/>
        <w:rPr>
          <w:rFonts w:ascii="Verdana" w:hAnsi="Verdana"/>
          <w:sz w:val="20"/>
          <w:szCs w:val="20"/>
        </w:rPr>
      </w:pPr>
      <w:r w:rsidRPr="00E2397D">
        <w:rPr>
          <w:rFonts w:ascii="Verdana" w:hAnsi="Verdana"/>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w:t>
      </w:r>
      <w:r w:rsidRPr="00E2397D">
        <w:rPr>
          <w:rFonts w:ascii="Verdana" w:hAnsi="Verdana"/>
          <w:sz w:val="20"/>
          <w:szCs w:val="20"/>
        </w:rPr>
        <w:lastRenderedPageBreak/>
        <w:t xml:space="preserve">suscripción de contratos y/o convenios, que, para efectos de la Ley de Garantías, tienen la misma connotación y propósito”. </w:t>
      </w:r>
    </w:p>
    <w:p w14:paraId="0C5D6DC2" w14:textId="77777777" w:rsidR="009260F6" w:rsidRPr="00E2397D" w:rsidRDefault="009260F6" w:rsidP="009260F6">
      <w:pPr>
        <w:spacing w:after="0" w:line="276" w:lineRule="auto"/>
        <w:ind w:left="709" w:right="709"/>
        <w:jc w:val="both"/>
        <w:rPr>
          <w:rFonts w:ascii="Verdana" w:hAnsi="Verdana"/>
        </w:rPr>
      </w:pPr>
    </w:p>
    <w:p w14:paraId="774851B0" w14:textId="77777777" w:rsidR="009260F6" w:rsidRPr="00E2397D" w:rsidRDefault="009260F6" w:rsidP="009260F6">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C72BF34" w14:textId="77777777" w:rsidR="009260F6" w:rsidRPr="00E2397D" w:rsidRDefault="009260F6" w:rsidP="009260F6">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491E07E1" w14:textId="77777777" w:rsidR="009260F6" w:rsidRPr="00E2397D" w:rsidRDefault="009260F6" w:rsidP="009260F6">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w:t>
      </w:r>
      <w:r w:rsidRPr="00E2397D">
        <w:rPr>
          <w:rFonts w:ascii="Verdana" w:eastAsia="Arial" w:hAnsi="Verdana" w:cs="Arial"/>
          <w:lang w:eastAsia="es-ES" w:bidi="es-ES"/>
        </w:rPr>
        <w:lastRenderedPageBreak/>
        <w:t xml:space="preserve">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20212259" w14:textId="77777777" w:rsidR="009260F6" w:rsidRDefault="009260F6" w:rsidP="009260F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322F817B" w14:textId="77777777" w:rsidR="009260F6" w:rsidRPr="00E2397D" w:rsidRDefault="009260F6" w:rsidP="009260F6">
      <w:pPr>
        <w:spacing w:after="12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esta perspectiva, se encuentra que la Beneficiencia de Cundinamarca que es un establecimiento público del orden departamental, según lo contemplado en el Decreto Ordenanzal 265 de 2016. Al ser un establecimiento tiene la calidad de ser una entidad pública, que está sujeta a las restricciones y condiciones desarrolladas para estas en el sistema de contratación y compras públicas, así como las demás normas que componen el ordenamiento jurídico. De este modo, al ser una entidad pública del orden departamental está sujeta a la restricción definida en el artículo 38 de la Ley 996 de 2005. </w:t>
      </w:r>
    </w:p>
    <w:p w14:paraId="63871AA8" w14:textId="77777777" w:rsidR="009260F6" w:rsidRDefault="009260F6" w:rsidP="009260F6">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ES" w:eastAsia="es-CO" w:bidi="es-ES"/>
        </w:rPr>
        <w:t>En todo caso</w:t>
      </w:r>
      <w:r w:rsidRPr="00E2397D">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14"/>
      </w:r>
      <w:r w:rsidRPr="00E2397D">
        <w:rPr>
          <w:rFonts w:ascii="Verdana" w:eastAsia="Arial" w:hAnsi="Verdana" w:cs="Arial"/>
          <w:lang w:val="es-ES" w:eastAsia="es-ES" w:bidi="es-ES"/>
        </w:rPr>
        <w:t>.</w:t>
      </w:r>
    </w:p>
    <w:p w14:paraId="51168A1A" w14:textId="77777777" w:rsidR="009260F6" w:rsidRDefault="009260F6" w:rsidP="009260F6">
      <w:pPr>
        <w:spacing w:after="0" w:line="276" w:lineRule="auto"/>
        <w:jc w:val="both"/>
        <w:rPr>
          <w:rFonts w:ascii="Verdana" w:eastAsia="Calibri" w:hAnsi="Verdana" w:cs="Arial"/>
          <w:lang w:val="es-ES" w:eastAsia="es-MX"/>
        </w:rPr>
      </w:pPr>
    </w:p>
    <w:p w14:paraId="68BCF6F0" w14:textId="77777777" w:rsidR="009260F6" w:rsidRPr="0057193B" w:rsidRDefault="009260F6" w:rsidP="009260F6">
      <w:pPr>
        <w:spacing w:line="276" w:lineRule="auto"/>
        <w:jc w:val="both"/>
        <w:rPr>
          <w:rFonts w:ascii="Verdana" w:eastAsia="Times New Roman" w:hAnsi="Verdana" w:cs="Arial"/>
          <w:bCs/>
          <w:lang w:val="es-MX" w:eastAsia="es-CO"/>
        </w:rPr>
      </w:pPr>
      <w:r w:rsidRPr="0057193B">
        <w:rPr>
          <w:rFonts w:ascii="Verdana" w:eastAsia="Arial" w:hAnsi="Verdana" w:cs="Arial"/>
          <w:lang w:val="es-ES" w:eastAsia="es-ES" w:bidi="es-ES"/>
        </w:rPr>
        <w:t xml:space="preserve">iv)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 xml:space="preserve">queda prohibida la contratación </w:t>
      </w:r>
      <w:r w:rsidRPr="0057193B">
        <w:rPr>
          <w:rFonts w:ascii="Verdana" w:eastAsia="Times New Roman" w:hAnsi="Verdana" w:cs="Arial"/>
          <w:bCs/>
          <w:lang w:val="es-MX" w:eastAsia="x-none"/>
        </w:rPr>
        <w:lastRenderedPageBreak/>
        <w:t>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345A39D1" w14:textId="77777777" w:rsidR="009260F6" w:rsidRPr="0057193B" w:rsidRDefault="009260F6" w:rsidP="009260F6">
      <w:pPr>
        <w:spacing w:after="0" w:line="240" w:lineRule="auto"/>
        <w:ind w:left="708" w:right="709"/>
        <w:jc w:val="both"/>
        <w:rPr>
          <w:rFonts w:ascii="Verdana" w:eastAsia="Calibri" w:hAnsi="Verdana" w:cs="Arial"/>
          <w:sz w:val="21"/>
          <w:szCs w:val="21"/>
          <w:lang w:val="es-MX"/>
        </w:rPr>
      </w:pPr>
    </w:p>
    <w:p w14:paraId="0468DE99" w14:textId="77777777" w:rsidR="009260F6" w:rsidRDefault="009260F6" w:rsidP="009260F6">
      <w:pPr>
        <w:spacing w:after="0" w:line="240" w:lineRule="auto"/>
        <w:ind w:left="709" w:right="709"/>
        <w:jc w:val="both"/>
        <w:rPr>
          <w:rFonts w:ascii="Verdana" w:eastAsia="Calibri" w:hAnsi="Verdana" w:cs="Arial"/>
          <w:sz w:val="21"/>
          <w:szCs w:val="21"/>
          <w:lang w:val="es-MX"/>
        </w:rPr>
      </w:pPr>
      <w:r w:rsidRPr="0057193B">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7193B">
        <w:rPr>
          <w:rFonts w:ascii="Verdana" w:eastAsia="Times New Roman" w:hAnsi="Verdana" w:cs="Arial"/>
          <w:vertAlign w:val="superscript"/>
          <w:lang w:eastAsia="es-CO"/>
        </w:rPr>
        <w:footnoteReference w:id="15"/>
      </w:r>
      <w:r w:rsidRPr="0057193B">
        <w:rPr>
          <w:rFonts w:ascii="Verdana" w:eastAsia="Calibri" w:hAnsi="Verdana" w:cs="Arial"/>
          <w:sz w:val="21"/>
          <w:szCs w:val="21"/>
          <w:lang w:val="es-MX"/>
        </w:rPr>
        <w:t>.</w:t>
      </w:r>
    </w:p>
    <w:p w14:paraId="463034A0" w14:textId="77777777" w:rsidR="009260F6" w:rsidRPr="0057193B" w:rsidRDefault="009260F6" w:rsidP="009260F6">
      <w:pPr>
        <w:spacing w:after="0" w:line="240" w:lineRule="auto"/>
        <w:ind w:left="709" w:right="709"/>
        <w:jc w:val="both"/>
        <w:rPr>
          <w:rFonts w:ascii="Verdana" w:eastAsia="Calibri" w:hAnsi="Verdana" w:cs="Arial"/>
          <w:sz w:val="21"/>
          <w:szCs w:val="21"/>
          <w:lang w:val="es-MX"/>
        </w:rPr>
      </w:pPr>
    </w:p>
    <w:p w14:paraId="425FBBEF" w14:textId="77777777" w:rsidR="009260F6" w:rsidRPr="0057193B" w:rsidRDefault="009260F6" w:rsidP="009260F6">
      <w:pPr>
        <w:spacing w:after="0" w:line="240" w:lineRule="auto"/>
        <w:ind w:left="708" w:right="709"/>
        <w:jc w:val="both"/>
        <w:rPr>
          <w:rFonts w:ascii="Verdana" w:eastAsia="Calibri" w:hAnsi="Verdana" w:cs="Arial"/>
          <w:sz w:val="21"/>
          <w:szCs w:val="21"/>
          <w:lang w:val="es-MX"/>
        </w:rPr>
      </w:pPr>
      <w:r w:rsidRPr="0057193B">
        <w:rPr>
          <w:rFonts w:ascii="Verdana" w:eastAsia="Calibri" w:hAnsi="Verdana" w:cs="Arial"/>
          <w:sz w:val="21"/>
          <w:szCs w:val="21"/>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7193B">
        <w:rPr>
          <w:rFonts w:ascii="Verdana" w:eastAsia="Times New Roman" w:hAnsi="Verdana" w:cs="Arial"/>
          <w:sz w:val="21"/>
          <w:szCs w:val="21"/>
          <w:vertAlign w:val="superscript"/>
          <w:lang w:val="es-MX"/>
        </w:rPr>
        <w:footnoteReference w:id="16"/>
      </w:r>
      <w:r w:rsidRPr="0057193B">
        <w:rPr>
          <w:rFonts w:ascii="Verdana" w:eastAsia="Times New Roman" w:hAnsi="Verdana" w:cs="Arial"/>
          <w:sz w:val="21"/>
          <w:szCs w:val="21"/>
          <w:vertAlign w:val="superscript"/>
          <w:lang w:val="es-MX"/>
        </w:rPr>
        <w:t>.</w:t>
      </w:r>
      <w:r w:rsidRPr="0057193B">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17"/>
      </w:r>
      <w:r w:rsidRPr="0057193B">
        <w:rPr>
          <w:rFonts w:ascii="Verdana" w:eastAsia="Calibri" w:hAnsi="Verdana" w:cs="Arial"/>
          <w:sz w:val="21"/>
          <w:szCs w:val="21"/>
          <w:lang w:val="es-MX"/>
        </w:rPr>
        <w:t xml:space="preserve"> .</w:t>
      </w:r>
    </w:p>
    <w:p w14:paraId="6DB9A98C" w14:textId="77777777" w:rsidR="009260F6" w:rsidRPr="0057193B" w:rsidRDefault="009260F6" w:rsidP="009260F6">
      <w:pPr>
        <w:shd w:val="clear" w:color="auto" w:fill="FFFFFF"/>
        <w:spacing w:after="0" w:line="276" w:lineRule="auto"/>
        <w:ind w:firstLine="709"/>
        <w:jc w:val="both"/>
        <w:rPr>
          <w:rFonts w:ascii="Verdana" w:eastAsia="Times New Roman" w:hAnsi="Verdana" w:cs="Arial"/>
          <w:lang w:eastAsia="x-none"/>
        </w:rPr>
      </w:pPr>
    </w:p>
    <w:p w14:paraId="06AA4504" w14:textId="77777777" w:rsidR="009260F6" w:rsidRPr="0057193B" w:rsidRDefault="009260F6" w:rsidP="009260F6">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8"/>
      </w:r>
      <w:r w:rsidRPr="0057193B">
        <w:rPr>
          <w:rFonts w:ascii="Verdana" w:eastAsia="Times New Roman" w:hAnsi="Verdana" w:cs="Arial"/>
          <w:lang w:eastAsia="x-none"/>
        </w:rPr>
        <w:t xml:space="preserve"> y sistematizó </w:t>
      </w:r>
      <w:r w:rsidRPr="0057193B">
        <w:rPr>
          <w:rFonts w:ascii="Verdana" w:eastAsia="Times New Roman" w:hAnsi="Verdana" w:cs="Arial"/>
          <w:lang w:eastAsia="x-none"/>
        </w:rPr>
        <w:lastRenderedPageBreak/>
        <w:t>las causales de contratación directa</w:t>
      </w:r>
      <w:r w:rsidRPr="0057193B">
        <w:rPr>
          <w:rFonts w:ascii="Verdana" w:eastAsia="Times New Roman" w:hAnsi="Verdana" w:cs="Arial"/>
          <w:vertAlign w:val="superscript"/>
          <w:lang w:val="en-GB" w:eastAsia="x-none"/>
        </w:rPr>
        <w:footnoteReference w:id="19"/>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D266652" w14:textId="77777777" w:rsidR="009260F6" w:rsidRPr="0057193B" w:rsidRDefault="009260F6" w:rsidP="009260F6">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57193B">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sidRPr="0057193B">
        <w:rPr>
          <w:rFonts w:ascii="Verdana" w:eastAsia="Times New Roman" w:hAnsi="Verdana" w:cs="Arial"/>
          <w:lang w:eastAsia="en-GB"/>
        </w:rPr>
        <w:t>»</w:t>
      </w:r>
      <w:r w:rsidRPr="0057193B">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20"/>
      </w:r>
      <w:r w:rsidRPr="0057193B">
        <w:rPr>
          <w:rFonts w:ascii="Verdana" w:eastAsia="Times New Roman" w:hAnsi="Verdana" w:cs="Arial"/>
          <w:lang w:eastAsia="x-none"/>
        </w:rPr>
        <w:t>, han establecido sistemas de contratación que implican convocatoria pública y participación de varios oferentes</w:t>
      </w:r>
      <w:r w:rsidRPr="0057193B">
        <w:rPr>
          <w:rFonts w:ascii="Verdana" w:eastAsia="Times New Roman" w:hAnsi="Verdana" w:cs="Arial"/>
          <w:lang w:eastAsia="en-GB"/>
        </w:rPr>
        <w:t>»</w:t>
      </w:r>
      <w:r w:rsidRPr="0057193B">
        <w:rPr>
          <w:rFonts w:ascii="Verdana" w:eastAsia="Times New Roman" w:hAnsi="Verdana" w:cs="Arial"/>
          <w:lang w:eastAsia="x-none"/>
        </w:rPr>
        <w:t xml:space="preserve">. </w:t>
      </w:r>
    </w:p>
    <w:p w14:paraId="553036A6" w14:textId="77777777" w:rsidR="009260F6" w:rsidRPr="0057193B" w:rsidRDefault="009260F6" w:rsidP="009260F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21"/>
      </w:r>
      <w:r w:rsidRPr="0057193B">
        <w:rPr>
          <w:rFonts w:ascii="Verdana" w:eastAsia="Times New Roman" w:hAnsi="Verdana" w:cs="Arial"/>
          <w:lang w:eastAsia="x-none"/>
        </w:rPr>
        <w:t xml:space="preserve">. </w:t>
      </w:r>
    </w:p>
    <w:p w14:paraId="35AD567F" w14:textId="77777777" w:rsidR="009260F6" w:rsidRPr="0057193B" w:rsidRDefault="009260F6" w:rsidP="009260F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57193B">
        <w:rPr>
          <w:rFonts w:ascii="Verdana" w:eastAsia="Times New Roman" w:hAnsi="Verdana" w:cs="Arial"/>
          <w:bCs/>
          <w:lang w:val="es-MX" w:eastAsia="es-CO"/>
        </w:rPr>
        <w:lastRenderedPageBreak/>
        <w:t>de la expedición de Ley 1150 de 2007, el Consejo de Estado comenzó a delimitar con</w:t>
      </w:r>
      <w:r>
        <w:rPr>
          <w:rFonts w:ascii="Verdana" w:eastAsia="Times New Roman" w:hAnsi="Verdana" w:cs="Arial"/>
          <w:bCs/>
          <w:lang w:val="es-MX" w:eastAsia="es-CO"/>
        </w:rPr>
        <w:t xml:space="preserve"> mayor precisión el término de “contratación directa”</w:t>
      </w:r>
      <w:r w:rsidRPr="0057193B">
        <w:rPr>
          <w:rFonts w:ascii="Verdana" w:eastAsia="Times New Roman" w:hAnsi="Verdana" w:cs="Arial"/>
          <w:bCs/>
          <w:lang w:val="es-MX" w:eastAsia="es-CO"/>
        </w:rPr>
        <w:t>.</w:t>
      </w:r>
    </w:p>
    <w:p w14:paraId="55DC17F5" w14:textId="77777777" w:rsidR="009260F6" w:rsidRPr="0057193B" w:rsidRDefault="009260F6" w:rsidP="009260F6">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2"/>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778FF954" w14:textId="77777777" w:rsidR="009260F6" w:rsidRPr="0057193B" w:rsidRDefault="009260F6" w:rsidP="009260F6">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95CF7DC" w14:textId="77777777" w:rsidR="009260F6" w:rsidRPr="00447D82" w:rsidRDefault="009260F6" w:rsidP="009260F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3"/>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2E9DA5F0" w14:textId="77777777" w:rsidR="009260F6" w:rsidRPr="0057193B" w:rsidRDefault="009260F6" w:rsidP="009260F6">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w:t>
      </w:r>
      <w:r w:rsidRPr="0057193B">
        <w:rPr>
          <w:rFonts w:ascii="Verdana" w:eastAsia="Times New Roman" w:hAnsi="Verdana" w:cs="Arial"/>
          <w:bCs/>
          <w:lang w:val="es-MX" w:eastAsia="x-none"/>
        </w:rPr>
        <w:lastRenderedPageBreak/>
        <w:t>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0F3BB0E" w14:textId="77777777" w:rsidR="009260F6" w:rsidRPr="0057193B" w:rsidRDefault="009260F6" w:rsidP="009260F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4"/>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15C043E" w14:textId="77777777" w:rsidR="009260F6" w:rsidRPr="0057193B" w:rsidRDefault="009260F6" w:rsidP="009260F6">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21B979D" w14:textId="77777777" w:rsidR="009260F6" w:rsidRPr="0057193B" w:rsidRDefault="009260F6" w:rsidP="009260F6">
      <w:pPr>
        <w:spacing w:after="0" w:line="276" w:lineRule="auto"/>
        <w:jc w:val="both"/>
        <w:rPr>
          <w:rFonts w:ascii="Verdana" w:eastAsia="Times New Roman" w:hAnsi="Verdana" w:cs="Arial"/>
          <w:bCs/>
          <w:lang w:val="es-MX" w:eastAsia="x-none"/>
        </w:rPr>
      </w:pPr>
    </w:p>
    <w:p w14:paraId="07943AC1" w14:textId="77777777" w:rsidR="009260F6" w:rsidRPr="0057193B" w:rsidRDefault="009260F6" w:rsidP="009260F6">
      <w:pPr>
        <w:spacing w:after="0" w:line="240" w:lineRule="auto"/>
        <w:ind w:left="708" w:right="709"/>
        <w:jc w:val="both"/>
        <w:rPr>
          <w:rFonts w:ascii="Verdana" w:eastAsia="Times New Roman" w:hAnsi="Verdana" w:cs="Arial"/>
          <w:bCs/>
          <w:sz w:val="21"/>
          <w:szCs w:val="21"/>
          <w:lang w:val="es-MX" w:eastAsia="es-CO"/>
        </w:rPr>
      </w:pPr>
      <w:r>
        <w:rPr>
          <w:rFonts w:ascii="Verdana" w:eastAsia="Times New Roman" w:hAnsi="Verdana" w:cs="Arial"/>
          <w:bCs/>
          <w:sz w:val="21"/>
          <w:szCs w:val="21"/>
          <w:lang w:val="es-MX" w:eastAsia="x-none"/>
        </w:rPr>
        <w:lastRenderedPageBreak/>
        <w:t>“</w:t>
      </w: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1"/>
          <w:szCs w:val="21"/>
          <w:lang w:val="es-MX" w:eastAsia="x-none"/>
        </w:rPr>
        <w:t>”</w:t>
      </w:r>
      <w:r w:rsidRPr="0057193B">
        <w:rPr>
          <w:rFonts w:ascii="Verdana" w:eastAsia="Times New Roman" w:hAnsi="Verdana" w:cs="Arial"/>
          <w:bCs/>
          <w:sz w:val="21"/>
          <w:szCs w:val="21"/>
          <w:vertAlign w:val="superscript"/>
          <w:lang w:val="es-MX" w:eastAsia="x-none"/>
        </w:rPr>
        <w:footnoteReference w:id="25"/>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5C9EB3FC" w14:textId="77777777" w:rsidR="009260F6" w:rsidRPr="0057193B" w:rsidRDefault="009260F6" w:rsidP="009260F6">
      <w:pPr>
        <w:spacing w:after="0" w:line="276" w:lineRule="auto"/>
        <w:ind w:firstLine="708"/>
        <w:jc w:val="both"/>
        <w:rPr>
          <w:rFonts w:ascii="Verdana" w:eastAsia="Times New Roman" w:hAnsi="Verdana" w:cs="Arial"/>
          <w:bCs/>
          <w:lang w:val="es-MX" w:eastAsia="es-CO"/>
        </w:rPr>
      </w:pPr>
    </w:p>
    <w:p w14:paraId="4F6BBB63" w14:textId="77777777" w:rsidR="009260F6" w:rsidRPr="0057193B" w:rsidRDefault="009260F6" w:rsidP="009260F6">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6"/>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7300B3EE" w14:textId="77777777" w:rsidR="009260F6" w:rsidRPr="0057193B" w:rsidRDefault="009260F6" w:rsidP="009260F6">
      <w:pPr>
        <w:spacing w:after="0" w:line="276" w:lineRule="auto"/>
        <w:jc w:val="both"/>
        <w:rPr>
          <w:rFonts w:ascii="Verdana" w:eastAsia="Calibri" w:hAnsi="Verdana" w:cs="Arial"/>
          <w:lang w:val="es-MX"/>
        </w:rPr>
      </w:pPr>
    </w:p>
    <w:p w14:paraId="7D03B209" w14:textId="77777777" w:rsidR="009260F6" w:rsidRPr="001924B7" w:rsidRDefault="009260F6" w:rsidP="009260F6">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w:t>
      </w:r>
      <w:r w:rsidRPr="001924B7">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11D1F7C9" w14:textId="77777777" w:rsidR="009260F6" w:rsidRPr="001924B7" w:rsidRDefault="009260F6" w:rsidP="009260F6">
      <w:pPr>
        <w:spacing w:after="0" w:line="240" w:lineRule="auto"/>
        <w:ind w:left="708" w:right="709"/>
        <w:jc w:val="both"/>
        <w:rPr>
          <w:rFonts w:ascii="Verdana" w:eastAsia="Calibri" w:hAnsi="Verdana" w:cs="Arial"/>
          <w:sz w:val="20"/>
          <w:szCs w:val="20"/>
          <w:lang w:val="es-MX"/>
        </w:rPr>
      </w:pPr>
    </w:p>
    <w:p w14:paraId="3F1B9EE1" w14:textId="77777777" w:rsidR="009260F6" w:rsidRPr="001924B7" w:rsidRDefault="009260F6" w:rsidP="009260F6">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7"/>
      </w:r>
      <w:r w:rsidRPr="001924B7">
        <w:rPr>
          <w:rFonts w:ascii="Verdana" w:eastAsia="Times New Roman" w:hAnsi="Verdana" w:cs="Arial"/>
          <w:bCs/>
          <w:sz w:val="20"/>
          <w:szCs w:val="20"/>
          <w:lang w:val="es-MX" w:eastAsia="x-none"/>
        </w:rPr>
        <w:t>.</w:t>
      </w:r>
    </w:p>
    <w:p w14:paraId="21AAF4CF" w14:textId="77777777" w:rsidR="009260F6" w:rsidRPr="0057193B" w:rsidRDefault="009260F6" w:rsidP="009260F6">
      <w:pPr>
        <w:spacing w:after="0" w:line="276" w:lineRule="auto"/>
        <w:jc w:val="both"/>
        <w:rPr>
          <w:rFonts w:ascii="Verdana" w:eastAsia="Calibri" w:hAnsi="Verdana" w:cs="Arial"/>
          <w:lang w:val="es-MX"/>
        </w:rPr>
      </w:pPr>
    </w:p>
    <w:p w14:paraId="367E5F39" w14:textId="77777777" w:rsidR="009260F6" w:rsidRPr="0057193B" w:rsidRDefault="009260F6" w:rsidP="009260F6">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8"/>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2917E620" w14:textId="77777777" w:rsidR="009260F6" w:rsidRPr="0057193B" w:rsidRDefault="009260F6" w:rsidP="009260F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w:t>
      </w:r>
      <w:r>
        <w:rPr>
          <w:rFonts w:ascii="Verdana" w:eastAsia="Times New Roman" w:hAnsi="Verdana" w:cs="Arial"/>
          <w:bCs/>
          <w:lang w:val="es-MX" w:eastAsia="x-none"/>
        </w:rPr>
        <w:t xml:space="preserve"> como es el caso de la Beneficiencia de Cundinamarca que tiene la naturaleza de ser un establecimiento público,</w:t>
      </w:r>
      <w:r w:rsidRPr="0057193B">
        <w:rPr>
          <w:rFonts w:ascii="Verdana" w:eastAsia="Times New Roman" w:hAnsi="Verdana" w:cs="Arial"/>
          <w:bCs/>
          <w:lang w:val="es-MX" w:eastAsia="x-none"/>
        </w:rPr>
        <w:t xml:space="preserve"> que pueda mediante la contratación directa romper el equilibrio entre los candidatos en desarrollo de las elecciones presidenciales. Tampoco existe un supuesto de exoneración a la </w:t>
      </w:r>
      <w:r w:rsidRPr="0057193B">
        <w:rPr>
          <w:rFonts w:ascii="Verdana" w:eastAsia="Times New Roman" w:hAnsi="Verdana" w:cs="Arial"/>
          <w:bCs/>
          <w:lang w:val="es-MX" w:eastAsia="x-none"/>
        </w:rPr>
        <w:lastRenderedPageBreak/>
        <w:t xml:space="preserve">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4E419FE" w14:textId="77777777" w:rsidR="009260F6" w:rsidRDefault="009260F6" w:rsidP="009260F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En tal sentido, atendiendo al desarrollo realizado de la prohibición establecida en el artículo 33 de la Ley de Garantías Electorales y señalados algunos pronunciamientos relevantes en la materia,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0DC5D9E0" w14:textId="77777777" w:rsidR="009260F6" w:rsidRPr="004C2E9A" w:rsidRDefault="009260F6" w:rsidP="009260F6">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9"/>
      </w:r>
      <w:r w:rsidRPr="0057193B">
        <w:rPr>
          <w:rFonts w:ascii="Verdana" w:eastAsia="Times New Roman" w:hAnsi="Verdana" w:cs="Arial"/>
          <w:bCs/>
          <w:lang w:val="es-MX" w:eastAsia="es-CO"/>
        </w:rPr>
        <w:t>. Además, también es posible que contratos celebrados previamente se continúen ejecutando con normalidad.</w:t>
      </w:r>
    </w:p>
    <w:p w14:paraId="7A442D7B" w14:textId="77777777" w:rsidR="009260F6" w:rsidRPr="006B14B5" w:rsidRDefault="009260F6" w:rsidP="009260F6">
      <w:pPr>
        <w:spacing w:after="120" w:line="276" w:lineRule="auto"/>
        <w:ind w:firstLine="708"/>
        <w:jc w:val="both"/>
        <w:rPr>
          <w:rFonts w:ascii="Verdana" w:eastAsia="Calibri" w:hAnsi="Verdana" w:cs="Arial"/>
          <w:lang w:val="es-ES"/>
        </w:rPr>
      </w:pPr>
      <w:r w:rsidRPr="006B14B5">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w:t>
      </w:r>
      <w:r w:rsidRPr="006B14B5">
        <w:rPr>
          <w:rFonts w:ascii="Verdana" w:eastAsia="Times New Roman" w:hAnsi="Verdana" w:cs="Arial"/>
          <w:color w:val="000000"/>
          <w:lang w:val="es-ES" w:eastAsia="es-ES"/>
        </w:rPr>
        <w:lastRenderedPageBreak/>
        <w:t xml:space="preserve">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p>
    <w:p w14:paraId="2491AFFC" w14:textId="77777777" w:rsidR="009260F6" w:rsidRDefault="009260F6" w:rsidP="009260F6">
      <w:pPr>
        <w:spacing w:after="0" w:line="276" w:lineRule="auto"/>
        <w:jc w:val="both"/>
        <w:rPr>
          <w:rFonts w:ascii="Verdana" w:eastAsia="Calibri" w:hAnsi="Verdana" w:cs="Arial"/>
          <w:lang w:val="es-ES" w:eastAsia="es-MX"/>
        </w:rPr>
      </w:pPr>
    </w:p>
    <w:p w14:paraId="04192A65" w14:textId="77777777" w:rsidR="009260F6" w:rsidRPr="000974AC" w:rsidRDefault="009260F6" w:rsidP="009260F6">
      <w:pPr>
        <w:spacing w:after="0" w:line="276" w:lineRule="auto"/>
        <w:jc w:val="both"/>
        <w:rPr>
          <w:rFonts w:ascii="Verdana" w:eastAsia="Calibri" w:hAnsi="Verdana" w:cs="Arial"/>
          <w:lang w:val="es-ES" w:eastAsia="es-MX"/>
        </w:rPr>
      </w:pPr>
    </w:p>
    <w:p w14:paraId="547C21FB" w14:textId="77777777" w:rsidR="009260F6" w:rsidRPr="008853C1" w:rsidRDefault="009260F6" w:rsidP="009260F6">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doctrinales</w:t>
      </w:r>
      <w:r w:rsidRPr="008853C1">
        <w:rPr>
          <w:rFonts w:ascii="Verdana" w:eastAsia="Century Gothic" w:hAnsi="Verdana" w:cs="Century Gothic"/>
          <w:b/>
          <w:bCs/>
        </w:rPr>
        <w:t xml:space="preserve"> </w:t>
      </w:r>
    </w:p>
    <w:p w14:paraId="39308A5A" w14:textId="77777777" w:rsidR="009260F6" w:rsidRPr="00E2397D" w:rsidRDefault="009260F6" w:rsidP="009260F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260F6" w:rsidRPr="007807B0" w14:paraId="2AFD618D" w14:textId="77777777" w:rsidTr="00286A9A">
        <w:trPr>
          <w:trHeight w:val="856"/>
          <w:jc w:val="center"/>
        </w:trPr>
        <w:tc>
          <w:tcPr>
            <w:tcW w:w="8647" w:type="dxa"/>
          </w:tcPr>
          <w:p w14:paraId="16387551"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Constitución Política: Artículo 127.</w:t>
            </w:r>
          </w:p>
          <w:p w14:paraId="0EF95701"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 xml:space="preserve">Ley 80 de 1993, artículos 39, 41, 44, 46, 49 y 60. </w:t>
            </w:r>
          </w:p>
          <w:p w14:paraId="0E8B8C25"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 xml:space="preserve">Ley 1150 de 2007, artículo 11. </w:t>
            </w:r>
          </w:p>
          <w:p w14:paraId="1A8C258F"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Ley 1437 de 2011, artículos 10, 141 y 164.</w:t>
            </w:r>
          </w:p>
          <w:p w14:paraId="0D89A8AF"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Código Civil. Artículo 1740, 1741.</w:t>
            </w:r>
          </w:p>
          <w:p w14:paraId="7518EADB"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 xml:space="preserve">Código de Comercio. Artículo 899. </w:t>
            </w:r>
          </w:p>
          <w:p w14:paraId="57F6D6FB" w14:textId="77777777" w:rsidR="009260F6" w:rsidRPr="007807B0"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rPr>
            </w:pPr>
            <w:r w:rsidRPr="007807B0">
              <w:rPr>
                <w:rFonts w:ascii="Verdana" w:eastAsia="Calibri" w:hAnsi="Verdana" w:cs="Arial"/>
              </w:rPr>
              <w:t>Ley 996 de 2005: artículos 33 y parágrafo del 38.</w:t>
            </w:r>
          </w:p>
          <w:p w14:paraId="33A24C1A"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Ley 136 de 1994: Artículo 98.</w:t>
            </w:r>
          </w:p>
          <w:p w14:paraId="744E5104" w14:textId="77777777" w:rsidR="009260F6" w:rsidRPr="007807B0"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rPr>
            </w:pPr>
            <w:r w:rsidRPr="007807B0">
              <w:rPr>
                <w:rFonts w:ascii="Verdana" w:eastAsia="Calibri" w:hAnsi="Verdana" w:cs="Arial"/>
              </w:rPr>
              <w:t xml:space="preserve">Colombia Compra Eficiente. Circular Externa Única. Disponible en línea: https://www.colombiacompra.gov.co/normativa-y-relatoria/circular-unica-externa </w:t>
            </w:r>
          </w:p>
          <w:p w14:paraId="7B8702E8"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7807B0">
              <w:rPr>
                <w:rFonts w:ascii="Verdana" w:eastAsia="Calibri" w:hAnsi="Verdana" w:cs="Arial"/>
              </w:rPr>
              <w:t xml:space="preserve">Consejo de Estado. Sala de Consulta y Servicio Civil. Concepto de 20 de febrero de 2006. </w:t>
            </w:r>
            <w:r w:rsidRPr="00C87A6D">
              <w:rPr>
                <w:rFonts w:ascii="Verdana" w:eastAsia="Calibri" w:hAnsi="Verdana" w:cs="Arial"/>
                <w:lang w:val="pt-BR"/>
              </w:rPr>
              <w:t xml:space="preserve">Radicado. 1727. C.P. Enrique José Arboleda Perdomo. </w:t>
            </w:r>
          </w:p>
          <w:p w14:paraId="05877340"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 xml:space="preserve">Consejo de Estado. Sala de Consulta y Servicio Civil. Concepto de 6 de abril de 2006. Radicado. 1738. C.P. Enrique José Arboleda Perdomo. </w:t>
            </w:r>
          </w:p>
          <w:p w14:paraId="385D0031"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Consejo de Estado. Sala de Consulta y Servicio Civil. Concepto de 6 de abril de 2006. Radicado 1738. Consejero Ponente: Enrique José Arboleda Perdomo.</w:t>
            </w:r>
          </w:p>
          <w:p w14:paraId="62DD3C81"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7807B0">
              <w:rPr>
                <w:rFonts w:ascii="Verdana" w:eastAsia="Calibri" w:hAnsi="Verdana" w:cs="Arial"/>
              </w:rPr>
              <w:t xml:space="preserve">Consejo de Estado, Sala de Consulta y Servicio Civil. Concepto del 24 de julio de 2013. </w:t>
            </w:r>
            <w:r w:rsidRPr="00C87A6D">
              <w:rPr>
                <w:rFonts w:ascii="Verdana" w:eastAsia="Calibri" w:hAnsi="Verdana" w:cs="Arial"/>
                <w:lang w:val="pt-BR"/>
              </w:rPr>
              <w:t>Radicado</w:t>
            </w:r>
            <w:r>
              <w:rPr>
                <w:rFonts w:ascii="Verdana" w:eastAsia="Calibri" w:hAnsi="Verdana" w:cs="Arial"/>
                <w:lang w:val="pt-BR"/>
              </w:rPr>
              <w:t>:</w:t>
            </w:r>
            <w:r w:rsidRPr="00C87A6D">
              <w:rPr>
                <w:rFonts w:ascii="Verdana" w:eastAsia="Calibri" w:hAnsi="Verdana" w:cs="Arial"/>
                <w:lang w:val="pt-BR"/>
              </w:rPr>
              <w:t xml:space="preserve"> 2166, C. P. Álvaro Namén Vargas.  </w:t>
            </w:r>
          </w:p>
          <w:p w14:paraId="5C66FF7F"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7807B0">
              <w:rPr>
                <w:rFonts w:ascii="Verdana" w:eastAsia="Calibri" w:hAnsi="Verdana" w:cs="Arial"/>
              </w:rPr>
              <w:t xml:space="preserve">Consejo de Estado. Sala de Consulta y Servicio Civil. Concepto del 2 </w:t>
            </w:r>
            <w:r w:rsidRPr="007807B0">
              <w:rPr>
                <w:rFonts w:ascii="Verdana" w:eastAsia="Calibri" w:hAnsi="Verdana" w:cs="Arial"/>
              </w:rPr>
              <w:lastRenderedPageBreak/>
              <w:t xml:space="preserve">de septiembre de 2013. </w:t>
            </w:r>
            <w:r w:rsidRPr="00C87A6D">
              <w:rPr>
                <w:rFonts w:ascii="Verdana" w:eastAsia="Calibri" w:hAnsi="Verdana" w:cs="Arial"/>
                <w:lang w:val="pt-BR"/>
              </w:rPr>
              <w:t xml:space="preserve">Radicado: 2168. Consejero Ponente: Álvaro Namén Vargas. </w:t>
            </w:r>
          </w:p>
          <w:p w14:paraId="766494C8"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7807B0">
              <w:rPr>
                <w:rFonts w:ascii="Verdana" w:eastAsia="Calibri" w:hAnsi="Verdana" w:cs="Arial"/>
              </w:rPr>
              <w:t xml:space="preserve">Consejo de Estado. Sala de Consulta y Servicio Civil. Concepto del 08 de mayo de 2018. </w:t>
            </w:r>
            <w:r w:rsidRPr="00C87A6D">
              <w:rPr>
                <w:rFonts w:ascii="Verdana" w:eastAsia="Calibri" w:hAnsi="Verdana" w:cs="Arial"/>
                <w:lang w:val="pt-BR"/>
              </w:rPr>
              <w:t>Radicado. 2.382. C.P. Álvaro Namén Vargas.</w:t>
            </w:r>
          </w:p>
          <w:p w14:paraId="0BACC135"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Consejo de Estado, Sala de lo Contencioso Administrativo, Sección Tercera. Auto del</w:t>
            </w:r>
            <w:r>
              <w:rPr>
                <w:rFonts w:ascii="Verdana" w:eastAsia="Calibri" w:hAnsi="Verdana" w:cs="Arial"/>
                <w:lang w:val="pt-BR"/>
              </w:rPr>
              <w:t xml:space="preserve"> 4 de octubre de 2024. Radicado:</w:t>
            </w:r>
            <w:r w:rsidRPr="00C87A6D">
              <w:rPr>
                <w:rFonts w:ascii="Verdana" w:eastAsia="Calibri" w:hAnsi="Verdana" w:cs="Arial"/>
                <w:lang w:val="pt-BR"/>
              </w:rPr>
              <w:t xml:space="preserve"> 70.313. MP: Fredy Ibarra Martínez.</w:t>
            </w:r>
          </w:p>
          <w:p w14:paraId="7D7CCE2A" w14:textId="77777777" w:rsidR="009260F6" w:rsidRPr="00C87A6D"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 xml:space="preserve">Corte Constitucional. Sentencia C -1153 de 2005. M.P. Marco Gerardo Monroy Cabra. </w:t>
            </w:r>
          </w:p>
          <w:p w14:paraId="37FE1F23" w14:textId="77777777" w:rsidR="009260F6" w:rsidRPr="0061794C" w:rsidRDefault="009260F6" w:rsidP="009260F6">
            <w:pPr>
              <w:widowControl w:val="0"/>
              <w:numPr>
                <w:ilvl w:val="0"/>
                <w:numId w:val="17"/>
              </w:numPr>
              <w:autoSpaceDE w:val="0"/>
              <w:autoSpaceDN w:val="0"/>
              <w:spacing w:before="120" w:after="120" w:line="276" w:lineRule="auto"/>
              <w:ind w:left="714" w:hanging="357"/>
              <w:jc w:val="both"/>
              <w:rPr>
                <w:rFonts w:ascii="Verdana" w:eastAsia="Calibri" w:hAnsi="Verdana" w:cs="Arial"/>
                <w:lang w:val="pt-BR"/>
              </w:rPr>
            </w:pPr>
            <w:r w:rsidRPr="00C87A6D">
              <w:rPr>
                <w:rFonts w:ascii="Verdana" w:eastAsia="Calibri" w:hAnsi="Verdana" w:cs="Arial"/>
                <w:lang w:val="pt-BR"/>
              </w:rPr>
              <w:t>Corte Constitucional. Sentencia C-671 de 2015. M.P. Alberto Rojas Ríos</w:t>
            </w:r>
          </w:p>
        </w:tc>
      </w:tr>
    </w:tbl>
    <w:p w14:paraId="55941DE9" w14:textId="77777777" w:rsidR="009260F6" w:rsidRPr="0061794C" w:rsidRDefault="009260F6" w:rsidP="009260F6">
      <w:pPr>
        <w:widowControl w:val="0"/>
        <w:autoSpaceDE w:val="0"/>
        <w:autoSpaceDN w:val="0"/>
        <w:spacing w:after="0" w:line="276" w:lineRule="auto"/>
        <w:jc w:val="both"/>
        <w:rPr>
          <w:rFonts w:ascii="Verdana" w:hAnsi="Verdana" w:cs="Arial"/>
          <w:lang w:val="pt-BR"/>
        </w:rPr>
      </w:pPr>
    </w:p>
    <w:p w14:paraId="2E4C5C9F" w14:textId="77777777" w:rsidR="009260F6" w:rsidRPr="00AF0CA5" w:rsidRDefault="009260F6" w:rsidP="009260F6">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AF0CA5">
        <w:rPr>
          <w:rFonts w:ascii="Verdana" w:eastAsia="Century Gothic" w:hAnsi="Verdana" w:cs="Century Gothic"/>
          <w:b/>
          <w:bCs/>
        </w:rPr>
        <w:t>Doctrina de la Agencia Nacional de Contratación Pública:</w:t>
      </w:r>
    </w:p>
    <w:p w14:paraId="428A0598" w14:textId="77777777" w:rsidR="009260F6" w:rsidRPr="00E2397D" w:rsidRDefault="009260F6" w:rsidP="009260F6">
      <w:pPr>
        <w:widowControl w:val="0"/>
        <w:autoSpaceDE w:val="0"/>
        <w:autoSpaceDN w:val="0"/>
        <w:spacing w:after="0" w:line="276" w:lineRule="auto"/>
        <w:jc w:val="both"/>
        <w:rPr>
          <w:rFonts w:ascii="Verdana" w:hAnsi="Verdana" w:cs="Arial"/>
        </w:rPr>
      </w:pPr>
    </w:p>
    <w:p w14:paraId="44057D26" w14:textId="77777777" w:rsidR="009260F6" w:rsidRPr="00C056DC" w:rsidRDefault="009260F6" w:rsidP="009260F6">
      <w:pPr>
        <w:widowControl w:val="0"/>
        <w:autoSpaceDE w:val="0"/>
        <w:autoSpaceDN w:val="0"/>
        <w:spacing w:after="0" w:line="276" w:lineRule="auto"/>
        <w:jc w:val="both"/>
        <w:rPr>
          <w:rFonts w:ascii="Verdana" w:hAnsi="Verdana" w:cs="Arial"/>
          <w:shd w:val="clear" w:color="auto" w:fill="FFFFFF"/>
          <w:lang w:val="es-ES"/>
        </w:rPr>
      </w:pPr>
      <w:r w:rsidRPr="00E2397D">
        <w:rPr>
          <w:rFonts w:ascii="Verdana" w:hAnsi="Verdana" w:cs="Arial"/>
          <w:shd w:val="clear" w:color="auto" w:fill="FFFFFF"/>
          <w:lang w:val="es-ES"/>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w:t>
      </w:r>
      <w:r>
        <w:rPr>
          <w:rFonts w:ascii="Verdana" w:hAnsi="Verdana" w:cs="Arial"/>
          <w:shd w:val="clear" w:color="auto" w:fill="FFFFFF"/>
          <w:lang w:val="es-ES"/>
        </w:rPr>
        <w:t xml:space="preserve"> C-180 del 21 de marzo de 2025, C-317 del 25 de abril de 2025, C-510 del 4 de junio de 2025, C-646 del 26 de junio de 2025, C-635 del 27 de junio de 2025, entre otros</w:t>
      </w:r>
      <w:r w:rsidRPr="00E2397D">
        <w:rPr>
          <w:rFonts w:ascii="Verdana" w:hAnsi="Verdana" w:cs="Arial"/>
          <w:shd w:val="clear" w:color="auto" w:fill="FFFFFF"/>
          <w:lang w:val="es-ES"/>
        </w:rPr>
        <w:t xml:space="preserve">. </w:t>
      </w:r>
      <w:r>
        <w:rPr>
          <w:rFonts w:ascii="Verdana" w:hAnsi="Verdana" w:cs="Arial"/>
          <w:shd w:val="clear" w:color="auto" w:fill="FFFFFF"/>
        </w:rPr>
        <w:t>E</w:t>
      </w:r>
      <w:r w:rsidRPr="00E2397D">
        <w:rPr>
          <w:rFonts w:ascii="Verdana" w:hAnsi="Verdana" w:cs="Arial"/>
          <w:shd w:val="clear" w:color="auto" w:fill="FFFFFF"/>
          <w:lang w:val="es-ES"/>
        </w:rPr>
        <w:t xml:space="preserve">stos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2"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219EE7FC" w14:textId="77777777" w:rsidR="009260F6" w:rsidRDefault="009260F6" w:rsidP="009260F6">
      <w:pPr>
        <w:spacing w:after="0"/>
        <w:jc w:val="both"/>
        <w:rPr>
          <w:rFonts w:ascii="Verdana" w:hAnsi="Verdana"/>
        </w:rPr>
      </w:pPr>
    </w:p>
    <w:p w14:paraId="68366578" w14:textId="77777777" w:rsidR="009260F6" w:rsidRPr="0044528D" w:rsidRDefault="009260F6" w:rsidP="009260F6">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w:t>
      </w:r>
      <w:r w:rsidRPr="0044528D">
        <w:rPr>
          <w:rFonts w:ascii="Verdana" w:hAnsi="Verdana"/>
        </w:rPr>
        <w:lastRenderedPageBreak/>
        <w:t xml:space="preserve">atender las peticiones o solicitudes, así como para brindar el apoyo que se requiera en el marco de nuestras funciones a través de nuestros diferentes canales de atención: </w:t>
      </w:r>
    </w:p>
    <w:p w14:paraId="09DF8BE8" w14:textId="77777777" w:rsidR="009260F6" w:rsidRPr="0044528D" w:rsidRDefault="009260F6" w:rsidP="009260F6">
      <w:pPr>
        <w:spacing w:after="0" w:line="240" w:lineRule="auto"/>
        <w:jc w:val="both"/>
        <w:rPr>
          <w:rFonts w:ascii="Verdana" w:hAnsi="Verdana"/>
        </w:rPr>
      </w:pPr>
    </w:p>
    <w:p w14:paraId="6006F88E" w14:textId="77777777" w:rsidR="009260F6" w:rsidRPr="0044528D" w:rsidRDefault="009260F6" w:rsidP="009260F6">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067A3F0C" w14:textId="77777777" w:rsidR="009260F6" w:rsidRPr="0044528D" w:rsidRDefault="009260F6" w:rsidP="009260F6">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1AD17293" w14:textId="77777777" w:rsidR="009260F6" w:rsidRPr="0044528D" w:rsidRDefault="009260F6" w:rsidP="009260F6">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70252241" w14:textId="77777777" w:rsidR="009260F6" w:rsidRPr="0044528D" w:rsidRDefault="009260F6" w:rsidP="009260F6">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3" w:history="1">
        <w:r w:rsidRPr="0044528D">
          <w:rPr>
            <w:rStyle w:val="Hipervnculo"/>
            <w:rFonts w:ascii="Verdana" w:hAnsi="Verdana"/>
          </w:rPr>
          <w:t>www.colombiacompra.gov.co</w:t>
        </w:r>
      </w:hyperlink>
    </w:p>
    <w:p w14:paraId="5BA001EF" w14:textId="77777777" w:rsidR="009260F6" w:rsidRPr="0044528D" w:rsidRDefault="009260F6" w:rsidP="009260F6">
      <w:pPr>
        <w:pStyle w:val="Prrafodelista"/>
        <w:spacing w:after="0" w:line="240" w:lineRule="auto"/>
        <w:ind w:left="785"/>
        <w:jc w:val="both"/>
        <w:rPr>
          <w:rFonts w:ascii="Verdana" w:hAnsi="Verdana"/>
        </w:rPr>
      </w:pPr>
    </w:p>
    <w:p w14:paraId="24772470" w14:textId="77777777" w:rsidR="009260F6" w:rsidRPr="0044528D" w:rsidRDefault="009260F6" w:rsidP="009260F6">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09BDA4C6" w14:textId="77777777" w:rsidR="009260F6" w:rsidRPr="0044528D" w:rsidRDefault="009260F6" w:rsidP="009260F6">
      <w:pPr>
        <w:spacing w:after="0" w:line="240" w:lineRule="auto"/>
        <w:jc w:val="both"/>
        <w:rPr>
          <w:rFonts w:ascii="Verdana" w:hAnsi="Verdana"/>
        </w:rPr>
      </w:pPr>
    </w:p>
    <w:p w14:paraId="4B66E95D" w14:textId="77777777" w:rsidR="009260F6" w:rsidRPr="0044528D" w:rsidRDefault="009260F6" w:rsidP="009260F6">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46137FC8" w14:textId="77777777" w:rsidR="009260F6" w:rsidRPr="0044528D" w:rsidRDefault="009260F6" w:rsidP="009260F6">
      <w:pPr>
        <w:spacing w:after="0" w:line="240" w:lineRule="auto"/>
        <w:jc w:val="both"/>
        <w:rPr>
          <w:rFonts w:ascii="Verdana" w:hAnsi="Verdana"/>
        </w:rPr>
      </w:pPr>
      <w:r w:rsidRPr="0044528D">
        <w:rPr>
          <w:rFonts w:ascii="Verdana" w:hAnsi="Verdana"/>
        </w:rPr>
        <w:t xml:space="preserve">Facebook: </w:t>
      </w:r>
      <w:r w:rsidRPr="0044528D">
        <w:rPr>
          <w:rStyle w:val="Hipervnculo"/>
          <w:rFonts w:ascii="Verdana" w:hAnsi="Verdana"/>
        </w:rPr>
        <w:t>ColombiaCompraEficiente</w:t>
      </w:r>
    </w:p>
    <w:p w14:paraId="751A042E" w14:textId="77777777" w:rsidR="009260F6" w:rsidRPr="0044528D" w:rsidRDefault="009260F6" w:rsidP="009260F6">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021F4177" w14:textId="77777777" w:rsidR="009260F6" w:rsidRPr="0044528D" w:rsidRDefault="009260F6" w:rsidP="009260F6">
      <w:pPr>
        <w:spacing w:after="0" w:line="240" w:lineRule="auto"/>
        <w:jc w:val="both"/>
        <w:rPr>
          <w:rFonts w:ascii="Verdana" w:hAnsi="Verdana"/>
        </w:rPr>
      </w:pPr>
    </w:p>
    <w:p w14:paraId="041F2350" w14:textId="77777777" w:rsidR="009260F6" w:rsidRPr="00185EE9" w:rsidRDefault="009260F6" w:rsidP="009260F6">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99A6691" w14:textId="77777777" w:rsidR="009260F6" w:rsidRPr="00185EE9" w:rsidRDefault="009260F6" w:rsidP="009260F6">
      <w:pPr>
        <w:spacing w:after="0" w:line="256" w:lineRule="auto"/>
        <w:jc w:val="both"/>
        <w:rPr>
          <w:rFonts w:ascii="Verdana" w:eastAsia="Calibri" w:hAnsi="Verdana" w:cs="Times New Roman"/>
        </w:rPr>
      </w:pPr>
    </w:p>
    <w:p w14:paraId="735DA37A" w14:textId="77777777" w:rsidR="009260F6" w:rsidRPr="000C5EC2" w:rsidRDefault="009260F6" w:rsidP="009260F6">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6A5575EE" w14:textId="77777777" w:rsidR="009260F6" w:rsidRDefault="009260F6" w:rsidP="009260F6">
      <w:pPr>
        <w:spacing w:after="0" w:line="256" w:lineRule="auto"/>
        <w:jc w:val="center"/>
        <w:rPr>
          <w:rFonts w:ascii="Verdana" w:eastAsia="Times New Roman" w:hAnsi="Verdana" w:cs="Arial"/>
          <w:noProof/>
          <w:sz w:val="24"/>
          <w:szCs w:val="24"/>
          <w:lang w:val="en-US"/>
        </w:rPr>
      </w:pPr>
    </w:p>
    <w:p w14:paraId="6B9A19FA" w14:textId="77777777" w:rsidR="009260F6" w:rsidRPr="007D7CFD" w:rsidRDefault="009260F6" w:rsidP="009260F6">
      <w:pPr>
        <w:spacing w:after="0" w:line="256" w:lineRule="auto"/>
        <w:jc w:val="center"/>
        <w:rPr>
          <w:rFonts w:ascii="Century Gothic" w:hAnsi="Century Gothic"/>
          <w:noProof/>
          <w:lang w:val="en-US"/>
        </w:rPr>
      </w:pPr>
    </w:p>
    <w:p w14:paraId="11E388F4" w14:textId="2BAB3256" w:rsidR="009260F6" w:rsidRPr="00B93E58" w:rsidRDefault="0039056C" w:rsidP="009260F6">
      <w:pPr>
        <w:spacing w:after="0" w:line="276" w:lineRule="auto"/>
        <w:jc w:val="center"/>
        <w:rPr>
          <w:noProof/>
          <w:lang w:val="en-US"/>
        </w:rPr>
      </w:pPr>
      <w:r w:rsidRPr="002C3AD6">
        <w:rPr>
          <w:rFonts w:ascii="Century Gothic" w:hAnsi="Century Gothic"/>
          <w:noProof/>
        </w:rPr>
        <w:drawing>
          <wp:inline distT="0" distB="0" distL="0" distR="0" wp14:anchorId="61B6CA02" wp14:editId="3C70947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260F6" w:rsidRPr="00D27231" w14:paraId="6B1C0732" w14:textId="77777777" w:rsidTr="00286A9A">
        <w:trPr>
          <w:trHeight w:val="409"/>
        </w:trPr>
        <w:tc>
          <w:tcPr>
            <w:tcW w:w="817" w:type="dxa"/>
            <w:tcBorders>
              <w:top w:val="nil"/>
              <w:left w:val="nil"/>
              <w:bottom w:val="nil"/>
              <w:right w:val="nil"/>
            </w:tcBorders>
            <w:vAlign w:val="center"/>
            <w:hideMark/>
          </w:tcPr>
          <w:p w14:paraId="6109B94D" w14:textId="77777777" w:rsidR="009260F6" w:rsidRDefault="009260F6" w:rsidP="00286A9A">
            <w:pPr>
              <w:spacing w:after="0" w:line="256" w:lineRule="auto"/>
              <w:rPr>
                <w:rFonts w:ascii="Verdana" w:eastAsia="Calibri" w:hAnsi="Verdana" w:cs="Times New Roman"/>
                <w:sz w:val="16"/>
                <w:szCs w:val="16"/>
              </w:rPr>
            </w:pPr>
          </w:p>
          <w:p w14:paraId="4D16B5CF" w14:textId="77777777" w:rsidR="009260F6" w:rsidRDefault="009260F6" w:rsidP="00286A9A">
            <w:pPr>
              <w:spacing w:after="0" w:line="256" w:lineRule="auto"/>
              <w:rPr>
                <w:rFonts w:ascii="Verdana" w:eastAsia="Calibri" w:hAnsi="Verdana" w:cs="Times New Roman"/>
                <w:sz w:val="16"/>
                <w:szCs w:val="16"/>
              </w:rPr>
            </w:pPr>
          </w:p>
          <w:p w14:paraId="7B49A32F" w14:textId="77777777" w:rsidR="009260F6" w:rsidRDefault="009260F6" w:rsidP="00286A9A">
            <w:pPr>
              <w:spacing w:after="0" w:line="256" w:lineRule="auto"/>
              <w:rPr>
                <w:rFonts w:ascii="Verdana" w:eastAsia="Calibri" w:hAnsi="Verdana" w:cs="Times New Roman"/>
                <w:sz w:val="16"/>
                <w:szCs w:val="16"/>
              </w:rPr>
            </w:pPr>
          </w:p>
          <w:p w14:paraId="53062BDF" w14:textId="77777777" w:rsidR="009260F6" w:rsidRDefault="009260F6" w:rsidP="00286A9A">
            <w:pPr>
              <w:spacing w:after="0" w:line="256" w:lineRule="auto"/>
              <w:rPr>
                <w:rFonts w:ascii="Verdana" w:eastAsia="Calibri" w:hAnsi="Verdana" w:cs="Times New Roman"/>
                <w:sz w:val="16"/>
                <w:szCs w:val="16"/>
              </w:rPr>
            </w:pPr>
          </w:p>
          <w:p w14:paraId="2ECDF622" w14:textId="77777777" w:rsidR="009260F6" w:rsidRDefault="009260F6" w:rsidP="00286A9A">
            <w:pPr>
              <w:spacing w:after="0" w:line="256" w:lineRule="auto"/>
              <w:rPr>
                <w:rFonts w:ascii="Verdana" w:eastAsia="Calibri" w:hAnsi="Verdana" w:cs="Times New Roman"/>
                <w:sz w:val="16"/>
                <w:szCs w:val="16"/>
              </w:rPr>
            </w:pPr>
          </w:p>
          <w:p w14:paraId="2E685450"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377525B" w14:textId="77777777" w:rsidR="009260F6" w:rsidRDefault="009260F6" w:rsidP="00286A9A">
            <w:pPr>
              <w:spacing w:after="0" w:line="256" w:lineRule="auto"/>
              <w:rPr>
                <w:rFonts w:ascii="Verdana" w:eastAsia="Calibri" w:hAnsi="Verdana" w:cs="Times New Roman"/>
                <w:sz w:val="16"/>
                <w:szCs w:val="16"/>
              </w:rPr>
            </w:pPr>
          </w:p>
          <w:p w14:paraId="439F7055" w14:textId="77777777" w:rsidR="009260F6" w:rsidRDefault="009260F6" w:rsidP="00286A9A">
            <w:pPr>
              <w:spacing w:after="0" w:line="256" w:lineRule="auto"/>
              <w:rPr>
                <w:rFonts w:ascii="Verdana" w:eastAsia="Calibri" w:hAnsi="Verdana" w:cs="Times New Roman"/>
                <w:sz w:val="16"/>
                <w:szCs w:val="16"/>
              </w:rPr>
            </w:pPr>
          </w:p>
          <w:p w14:paraId="56A54FB5" w14:textId="77777777" w:rsidR="009260F6" w:rsidRDefault="009260F6" w:rsidP="00286A9A">
            <w:pPr>
              <w:spacing w:after="0" w:line="256" w:lineRule="auto"/>
              <w:rPr>
                <w:rFonts w:ascii="Verdana" w:eastAsia="Calibri" w:hAnsi="Verdana" w:cs="Times New Roman"/>
                <w:sz w:val="16"/>
                <w:szCs w:val="16"/>
              </w:rPr>
            </w:pPr>
          </w:p>
          <w:p w14:paraId="1EEFC300" w14:textId="77777777" w:rsidR="009260F6" w:rsidRDefault="009260F6" w:rsidP="00286A9A">
            <w:pPr>
              <w:spacing w:after="0" w:line="256" w:lineRule="auto"/>
              <w:rPr>
                <w:rFonts w:ascii="Verdana" w:eastAsia="Calibri" w:hAnsi="Verdana" w:cs="Times New Roman"/>
                <w:sz w:val="16"/>
                <w:szCs w:val="16"/>
              </w:rPr>
            </w:pPr>
          </w:p>
          <w:p w14:paraId="6F188E38" w14:textId="14DF7EE0" w:rsidR="009260F6" w:rsidRPr="00D27231" w:rsidRDefault="00E144D1" w:rsidP="00286A9A">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Diana </w:t>
            </w:r>
            <w:r w:rsidR="009260F6">
              <w:rPr>
                <w:rFonts w:ascii="Verdana" w:eastAsia="Calibri" w:hAnsi="Verdana" w:cs="Times New Roman"/>
                <w:sz w:val="16"/>
                <w:szCs w:val="16"/>
              </w:rPr>
              <w:t xml:space="preserve">Carolina Blanco Rodriguez </w:t>
            </w:r>
          </w:p>
          <w:p w14:paraId="1C14F587"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Contratista de la Subdirección de Gestión Contractual</w:t>
            </w:r>
          </w:p>
        </w:tc>
      </w:tr>
      <w:tr w:rsidR="009260F6" w:rsidRPr="00D27231" w14:paraId="05B809D1" w14:textId="77777777" w:rsidTr="00286A9A">
        <w:trPr>
          <w:trHeight w:val="409"/>
        </w:trPr>
        <w:tc>
          <w:tcPr>
            <w:tcW w:w="817" w:type="dxa"/>
            <w:tcBorders>
              <w:top w:val="nil"/>
              <w:left w:val="nil"/>
              <w:bottom w:val="nil"/>
              <w:right w:val="nil"/>
            </w:tcBorders>
            <w:vAlign w:val="center"/>
            <w:hideMark/>
          </w:tcPr>
          <w:p w14:paraId="2D4CEA1F"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ABE82E5" w14:textId="6C90B842" w:rsidR="009260F6" w:rsidRPr="00D27231" w:rsidRDefault="009260F6" w:rsidP="00286A9A">
            <w:pPr>
              <w:spacing w:after="0" w:line="256" w:lineRule="auto"/>
              <w:rPr>
                <w:rFonts w:ascii="Verdana" w:eastAsia="Calibri" w:hAnsi="Verdana" w:cs="Times New Roman"/>
                <w:sz w:val="16"/>
                <w:szCs w:val="16"/>
              </w:rPr>
            </w:pPr>
            <w:r>
              <w:rPr>
                <w:rFonts w:ascii="Verdana" w:eastAsia="Calibri" w:hAnsi="Verdana" w:cs="Times New Roman"/>
                <w:sz w:val="16"/>
                <w:szCs w:val="16"/>
              </w:rPr>
              <w:t>Diana</w:t>
            </w:r>
            <w:r w:rsidR="007F4575">
              <w:rPr>
                <w:rFonts w:ascii="Verdana" w:eastAsia="Calibri" w:hAnsi="Verdana" w:cs="Times New Roman"/>
                <w:sz w:val="16"/>
                <w:szCs w:val="16"/>
              </w:rPr>
              <w:t xml:space="preserve"> Lucía</w:t>
            </w:r>
            <w:r>
              <w:rPr>
                <w:rFonts w:ascii="Verdana" w:eastAsia="Calibri" w:hAnsi="Verdana" w:cs="Times New Roman"/>
                <w:sz w:val="16"/>
                <w:szCs w:val="16"/>
              </w:rPr>
              <w:t xml:space="preserve"> Saavedra </w:t>
            </w:r>
          </w:p>
          <w:p w14:paraId="79B09103" w14:textId="77777777" w:rsidR="009260F6" w:rsidRPr="00D27231" w:rsidRDefault="009260F6" w:rsidP="00286A9A">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Contratista </w:t>
            </w:r>
            <w:r w:rsidRPr="00D27231">
              <w:rPr>
                <w:rFonts w:ascii="Verdana" w:eastAsia="Calibri" w:hAnsi="Verdana" w:cs="Times New Roman"/>
                <w:sz w:val="16"/>
                <w:szCs w:val="16"/>
              </w:rPr>
              <w:t>de la Subdirección de Gestión Contractual </w:t>
            </w:r>
          </w:p>
        </w:tc>
      </w:tr>
      <w:tr w:rsidR="009260F6" w:rsidRPr="00D27231" w14:paraId="5654D4CC" w14:textId="77777777" w:rsidTr="00286A9A">
        <w:trPr>
          <w:trHeight w:val="389"/>
        </w:trPr>
        <w:tc>
          <w:tcPr>
            <w:tcW w:w="817" w:type="dxa"/>
            <w:tcBorders>
              <w:top w:val="nil"/>
              <w:left w:val="nil"/>
              <w:bottom w:val="nil"/>
              <w:right w:val="nil"/>
            </w:tcBorders>
            <w:vAlign w:val="center"/>
            <w:hideMark/>
          </w:tcPr>
          <w:p w14:paraId="005D55CB"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7B10F6F"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Carolina Quintero Gacharná</w:t>
            </w:r>
          </w:p>
          <w:p w14:paraId="7EA9E220" w14:textId="77777777" w:rsidR="009260F6" w:rsidRPr="00D27231" w:rsidRDefault="009260F6" w:rsidP="00286A9A">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Subdirectora de Gestión Contractual ANCP – CCE</w:t>
            </w:r>
          </w:p>
        </w:tc>
      </w:tr>
    </w:tbl>
    <w:p w14:paraId="0F748D2C" w14:textId="77777777" w:rsidR="009260F6" w:rsidRPr="0044528D" w:rsidRDefault="009260F6" w:rsidP="009260F6">
      <w:pPr>
        <w:spacing w:after="0" w:line="240" w:lineRule="auto"/>
        <w:textAlignment w:val="baseline"/>
        <w:rPr>
          <w:rFonts w:ascii="Verdana" w:eastAsia="Times New Roman" w:hAnsi="Verdana" w:cs="Segoe UI"/>
          <w:b/>
          <w:bCs/>
          <w:color w:val="46589C"/>
          <w:lang w:val="es-ES" w:eastAsia="es-CO"/>
        </w:rPr>
      </w:pPr>
    </w:p>
    <w:bookmarkEnd w:id="0"/>
    <w:p w14:paraId="0850A00D" w14:textId="77777777" w:rsidR="009260F6" w:rsidRPr="00EA47ED" w:rsidRDefault="009260F6" w:rsidP="008B32D9">
      <w:pPr>
        <w:tabs>
          <w:tab w:val="left" w:pos="426"/>
        </w:tabs>
        <w:spacing w:after="0" w:line="276" w:lineRule="auto"/>
        <w:jc w:val="both"/>
        <w:rPr>
          <w:rFonts w:ascii="Verdana" w:eastAsia="Century Gothic" w:hAnsi="Verdana" w:cs="Century Gothic"/>
          <w:lang w:val="es-ES"/>
        </w:rPr>
      </w:pPr>
    </w:p>
    <w:sectPr w:rsidR="009260F6" w:rsidRPr="00EA47E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4FDCA" w14:textId="77777777" w:rsidR="00EC3027" w:rsidRDefault="00EC3027" w:rsidP="004A1847">
      <w:pPr>
        <w:spacing w:after="0" w:line="240" w:lineRule="auto"/>
      </w:pPr>
      <w:r>
        <w:separator/>
      </w:r>
    </w:p>
  </w:endnote>
  <w:endnote w:type="continuationSeparator" w:id="0">
    <w:p w14:paraId="3022A8DA" w14:textId="77777777" w:rsidR="00EC3027" w:rsidRDefault="00EC302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88313" w14:textId="77777777" w:rsidR="00EC3027" w:rsidRDefault="00EC3027" w:rsidP="004A1847">
      <w:pPr>
        <w:spacing w:after="0" w:line="240" w:lineRule="auto"/>
      </w:pPr>
      <w:r>
        <w:separator/>
      </w:r>
    </w:p>
  </w:footnote>
  <w:footnote w:type="continuationSeparator" w:id="0">
    <w:p w14:paraId="5E3A5B7B" w14:textId="77777777" w:rsidR="00EC3027" w:rsidRDefault="00EC3027" w:rsidP="004A1847">
      <w:pPr>
        <w:spacing w:after="0" w:line="240" w:lineRule="auto"/>
      </w:pPr>
      <w:r>
        <w:continuationSeparator/>
      </w:r>
    </w:p>
  </w:footnote>
  <w:footnote w:id="1">
    <w:p w14:paraId="4A74726D"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05692FD" w14:textId="77777777" w:rsidR="009260F6" w:rsidRPr="005E1E7C" w:rsidRDefault="009260F6" w:rsidP="009260F6">
      <w:pPr>
        <w:pStyle w:val="Textonotapie"/>
        <w:ind w:firstLine="709"/>
        <w:jc w:val="both"/>
        <w:rPr>
          <w:rFonts w:ascii="Verdana" w:hAnsi="Verdana" w:cs="Arial"/>
          <w:sz w:val="16"/>
          <w:szCs w:val="16"/>
        </w:rPr>
      </w:pPr>
      <w:r w:rsidRPr="005E1E7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451FA7B"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Gaceta del Congreso de la República No. 71 del 2005.</w:t>
      </w:r>
    </w:p>
    <w:p w14:paraId="18032338" w14:textId="77777777" w:rsidR="009260F6" w:rsidRPr="005E1E7C" w:rsidRDefault="009260F6" w:rsidP="009260F6">
      <w:pPr>
        <w:pStyle w:val="Textonotapie"/>
        <w:ind w:firstLine="709"/>
        <w:jc w:val="both"/>
        <w:rPr>
          <w:rFonts w:ascii="Verdana" w:hAnsi="Verdana" w:cs="Arial"/>
          <w:sz w:val="16"/>
          <w:szCs w:val="16"/>
        </w:rPr>
      </w:pPr>
    </w:p>
  </w:footnote>
  <w:footnote w:id="3">
    <w:p w14:paraId="4B6AC959" w14:textId="77777777" w:rsidR="009260F6" w:rsidRPr="005E1E7C" w:rsidRDefault="009260F6" w:rsidP="009260F6">
      <w:pPr>
        <w:pStyle w:val="Textonotapie"/>
        <w:ind w:firstLine="709"/>
        <w:jc w:val="both"/>
        <w:rPr>
          <w:rFonts w:ascii="Verdana" w:hAnsi="Verdana" w:cs="Arial"/>
          <w:sz w:val="16"/>
          <w:szCs w:val="16"/>
          <w:lang w:val="pt-BR"/>
        </w:rPr>
      </w:pPr>
      <w:r w:rsidRPr="005E1E7C">
        <w:rPr>
          <w:rStyle w:val="Refdenotaalpie"/>
          <w:rFonts w:ascii="Verdana" w:hAnsi="Verdana" w:cs="Arial"/>
          <w:sz w:val="16"/>
          <w:szCs w:val="16"/>
        </w:rPr>
        <w:footnoteRef/>
      </w:r>
      <w:r w:rsidRPr="005E1E7C">
        <w:rPr>
          <w:rFonts w:ascii="Verdana" w:hAnsi="Verdana" w:cs="Arial"/>
          <w:sz w:val="16"/>
          <w:szCs w:val="16"/>
          <w:lang w:val="pt-BR"/>
        </w:rPr>
        <w:t xml:space="preserve"> Corte Constitucional, Sentencia C- 1153 de 2005, M.P. Marco Gerardo Monroy Cabra.</w:t>
      </w:r>
    </w:p>
  </w:footnote>
  <w:footnote w:id="4">
    <w:p w14:paraId="5ABB4966" w14:textId="77777777" w:rsidR="009260F6" w:rsidRPr="005E1E7C" w:rsidRDefault="009260F6" w:rsidP="009260F6">
      <w:pPr>
        <w:pStyle w:val="Textonotapie"/>
        <w:ind w:firstLine="709"/>
        <w:jc w:val="both"/>
        <w:rPr>
          <w:rFonts w:ascii="Verdana" w:hAnsi="Verdana" w:cs="Arial"/>
          <w:sz w:val="16"/>
          <w:szCs w:val="16"/>
          <w:lang w:val="pt-BR"/>
        </w:rPr>
      </w:pPr>
      <w:r w:rsidRPr="005E1E7C">
        <w:rPr>
          <w:rStyle w:val="Refdenotaalpie"/>
          <w:rFonts w:ascii="Verdana" w:hAnsi="Verdana" w:cs="Arial"/>
          <w:sz w:val="16"/>
          <w:szCs w:val="16"/>
        </w:rPr>
        <w:footnoteRef/>
      </w:r>
      <w:r w:rsidRPr="005E1E7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5DFBC7BD" w14:textId="77777777" w:rsidR="009260F6" w:rsidRPr="005E1E7C" w:rsidRDefault="009260F6" w:rsidP="009260F6">
      <w:pPr>
        <w:pStyle w:val="Textonotapie"/>
        <w:ind w:firstLine="709"/>
        <w:jc w:val="both"/>
        <w:rPr>
          <w:rFonts w:ascii="Verdana" w:hAnsi="Verdana" w:cs="Arial"/>
          <w:sz w:val="16"/>
          <w:szCs w:val="16"/>
          <w:lang w:val="es-CO"/>
        </w:rPr>
      </w:pPr>
      <w:r w:rsidRPr="005E1E7C">
        <w:rPr>
          <w:rStyle w:val="Refdenotaalpie"/>
          <w:rFonts w:ascii="Verdana" w:hAnsi="Verdana" w:cs="Arial"/>
          <w:sz w:val="16"/>
          <w:szCs w:val="16"/>
        </w:rPr>
        <w:footnoteRef/>
      </w:r>
      <w:r w:rsidRPr="005E1E7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F2A76E7"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de fecha 24 de julio de 2013, Rad. 2166, C. P. Álvaro Namén Vargas.  </w:t>
      </w:r>
    </w:p>
  </w:footnote>
  <w:footnote w:id="7">
    <w:p w14:paraId="3B203C35" w14:textId="77777777" w:rsidR="009260F6" w:rsidRPr="005E1E7C" w:rsidRDefault="009260F6" w:rsidP="009260F6">
      <w:pPr>
        <w:spacing w:after="0" w:line="240" w:lineRule="auto"/>
        <w:ind w:firstLine="709"/>
        <w:jc w:val="both"/>
        <w:rPr>
          <w:rFonts w:ascii="Verdana" w:eastAsia="Times New Roman"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eastAsia="Calibri" w:hAnsi="Verdana" w:cs="Arial"/>
          <w:color w:val="000000"/>
          <w:sz w:val="16"/>
          <w:szCs w:val="16"/>
        </w:rPr>
        <w:t>“</w:t>
      </w:r>
      <w:r w:rsidRPr="005E1E7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EB2913F" w14:textId="77777777" w:rsidR="009260F6" w:rsidRPr="005E1E7C" w:rsidRDefault="009260F6" w:rsidP="009260F6">
      <w:pPr>
        <w:spacing w:after="0" w:line="240" w:lineRule="auto"/>
        <w:ind w:firstLine="709"/>
        <w:jc w:val="both"/>
        <w:rPr>
          <w:rFonts w:ascii="Verdana" w:eastAsia="Times New Roman" w:hAnsi="Verdana" w:cs="Arial"/>
          <w:sz w:val="16"/>
          <w:szCs w:val="16"/>
        </w:rPr>
      </w:pPr>
      <w:r w:rsidRPr="005E1E7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E1E7C">
        <w:rPr>
          <w:rFonts w:ascii="Verdana" w:eastAsia="Calibri" w:hAnsi="Verdana" w:cs="Arial"/>
          <w:color w:val="000000"/>
          <w:sz w:val="16"/>
          <w:szCs w:val="16"/>
        </w:rPr>
        <w:t>”</w:t>
      </w:r>
      <w:r w:rsidRPr="005E1E7C">
        <w:rPr>
          <w:rFonts w:ascii="Verdana" w:eastAsia="Times New Roman" w:hAnsi="Verdana" w:cs="Arial"/>
          <w:sz w:val="16"/>
          <w:szCs w:val="16"/>
        </w:rPr>
        <w:t>.</w:t>
      </w:r>
    </w:p>
    <w:p w14:paraId="037B0F7B" w14:textId="77777777" w:rsidR="009260F6" w:rsidRPr="005E1E7C" w:rsidRDefault="009260F6" w:rsidP="009260F6">
      <w:pPr>
        <w:spacing w:after="0" w:line="240" w:lineRule="auto"/>
        <w:ind w:firstLine="709"/>
        <w:jc w:val="both"/>
        <w:rPr>
          <w:rFonts w:ascii="Verdana" w:eastAsia="Times New Roman" w:hAnsi="Verdana" w:cs="Arial"/>
          <w:sz w:val="16"/>
          <w:szCs w:val="16"/>
        </w:rPr>
      </w:pPr>
    </w:p>
  </w:footnote>
  <w:footnote w:id="8">
    <w:p w14:paraId="230DA33F" w14:textId="77777777" w:rsidR="009260F6" w:rsidRPr="005E1E7C" w:rsidRDefault="009260F6" w:rsidP="009260F6">
      <w:pPr>
        <w:pStyle w:val="NormalWeb"/>
        <w:spacing w:before="0" w:beforeAutospacing="0" w:after="0" w:afterAutospacing="0"/>
        <w:ind w:firstLine="709"/>
        <w:jc w:val="both"/>
        <w:rPr>
          <w:rFonts w:ascii="Verdana" w:hAnsi="Verdana" w:cs="Arial"/>
          <w:sz w:val="16"/>
          <w:szCs w:val="16"/>
          <w:lang w:val="es-MX"/>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eastAsia="Calibri" w:hAnsi="Verdana" w:cs="Arial"/>
          <w:color w:val="000000"/>
          <w:sz w:val="16"/>
          <w:szCs w:val="16"/>
        </w:rPr>
        <w:t>“</w:t>
      </w:r>
      <w:r w:rsidRPr="005E1E7C">
        <w:rPr>
          <w:rFonts w:ascii="Verdana" w:hAnsi="Verdana" w:cs="Arial"/>
          <w:sz w:val="16"/>
          <w:szCs w:val="16"/>
          <w:lang w:val="es-MX"/>
        </w:rPr>
        <w:t>Artículo 38. Prohibiciones para los servidores públicos. A los empleados del Estado les está prohibido: […]</w:t>
      </w:r>
    </w:p>
    <w:p w14:paraId="5D3C7F40" w14:textId="77777777" w:rsidR="009260F6" w:rsidRPr="005E1E7C" w:rsidRDefault="009260F6" w:rsidP="009260F6">
      <w:pPr>
        <w:pStyle w:val="NormalWeb"/>
        <w:spacing w:before="0" w:beforeAutospacing="0" w:after="0" w:afterAutospacing="0"/>
        <w:ind w:firstLine="709"/>
        <w:jc w:val="both"/>
        <w:rPr>
          <w:rFonts w:ascii="Verdana" w:hAnsi="Verdana" w:cs="Arial"/>
          <w:sz w:val="16"/>
          <w:szCs w:val="16"/>
          <w:lang w:val="es-MX"/>
        </w:rPr>
      </w:pPr>
      <w:r w:rsidRPr="005E1E7C">
        <w:rPr>
          <w:rStyle w:val="baj"/>
          <w:rFonts w:ascii="Verdana" w:hAnsi="Verdana" w:cs="Arial"/>
          <w:sz w:val="16"/>
          <w:szCs w:val="16"/>
          <w:lang w:val="es-MX"/>
        </w:rPr>
        <w:t>Parágrafo.</w:t>
      </w:r>
      <w:r w:rsidRPr="005E1E7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E1E7C">
        <w:rPr>
          <w:rFonts w:ascii="Verdana" w:eastAsia="Calibri" w:hAnsi="Verdana" w:cs="Arial"/>
          <w:color w:val="000000"/>
          <w:sz w:val="16"/>
          <w:szCs w:val="16"/>
        </w:rPr>
        <w:t>”</w:t>
      </w:r>
      <w:r w:rsidRPr="005E1E7C">
        <w:rPr>
          <w:rFonts w:ascii="Verdana" w:hAnsi="Verdana" w:cs="Arial"/>
          <w:sz w:val="16"/>
          <w:szCs w:val="16"/>
          <w:lang w:val="es-MX"/>
        </w:rPr>
        <w:t>.</w:t>
      </w:r>
    </w:p>
  </w:footnote>
  <w:footnote w:id="9">
    <w:p w14:paraId="74EAB282" w14:textId="77777777" w:rsidR="009260F6" w:rsidRPr="005E1E7C" w:rsidRDefault="009260F6" w:rsidP="009260F6">
      <w:pPr>
        <w:pStyle w:val="Textonotapie"/>
        <w:ind w:firstLine="708"/>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Colombia Compra Eficiente. Circular Externa Única. Numeral 16.5. </w:t>
      </w:r>
    </w:p>
  </w:footnote>
  <w:footnote w:id="10">
    <w:p w14:paraId="6ACF1385" w14:textId="77777777" w:rsidR="009260F6" w:rsidRPr="005E1E7C" w:rsidRDefault="009260F6" w:rsidP="009260F6">
      <w:pPr>
        <w:spacing w:after="0" w:line="240" w:lineRule="auto"/>
        <w:ind w:left="100" w:right="244" w:firstLine="709"/>
        <w:jc w:val="both"/>
        <w:rPr>
          <w:rFonts w:ascii="Verdana" w:hAnsi="Verdana" w:cs="Arial"/>
          <w:sz w:val="16"/>
          <w:szCs w:val="16"/>
          <w:lang w:val="es-ES"/>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52CBD8B" w14:textId="77777777" w:rsidR="009260F6" w:rsidRPr="005E1E7C" w:rsidRDefault="009260F6" w:rsidP="009260F6">
      <w:pPr>
        <w:pStyle w:val="Textonotapie"/>
        <w:ind w:firstLine="708"/>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Es lo que sucede, por ejemplo, con el Decreto 092 de 2017, que en su desarrollo hace referencia tanto a los “contratos” como a los “convenios”. </w:t>
      </w:r>
    </w:p>
  </w:footnote>
  <w:footnote w:id="12">
    <w:p w14:paraId="40704A73" w14:textId="77777777" w:rsidR="009260F6" w:rsidRPr="005E1E7C" w:rsidRDefault="009260F6" w:rsidP="009260F6">
      <w:pPr>
        <w:pStyle w:val="Textonotapie"/>
        <w:ind w:firstLine="708"/>
        <w:jc w:val="both"/>
        <w:rPr>
          <w:rFonts w:ascii="Verdana" w:hAnsi="Verdana" w:cs="Arial"/>
          <w:sz w:val="16"/>
          <w:szCs w:val="16"/>
          <w:lang w:val="pt-BR"/>
        </w:rPr>
      </w:pPr>
      <w:r w:rsidRPr="005E1E7C">
        <w:rPr>
          <w:rStyle w:val="Refdenotaalpie"/>
          <w:rFonts w:ascii="Verdana" w:hAnsi="Verdana" w:cs="Arial"/>
          <w:sz w:val="16"/>
          <w:szCs w:val="16"/>
        </w:rPr>
        <w:footnoteRef/>
      </w:r>
      <w:r w:rsidRPr="005E1E7C">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5E1E7C">
        <w:rPr>
          <w:rFonts w:ascii="Verdana" w:hAnsi="Verdana" w:cs="Arial"/>
          <w:sz w:val="16"/>
          <w:szCs w:val="16"/>
          <w:lang w:val="pt-BR"/>
        </w:rPr>
        <w:t>(Corte Constitucional. Sentencia C-671 de 2015. M.P. Alberto Rojas Ríos).</w:t>
      </w:r>
    </w:p>
  </w:footnote>
  <w:footnote w:id="13">
    <w:p w14:paraId="2EE4E629" w14:textId="77777777" w:rsidR="009260F6" w:rsidRPr="005E1E7C" w:rsidRDefault="009260F6" w:rsidP="009260F6">
      <w:pPr>
        <w:pStyle w:val="Textonotapie"/>
        <w:ind w:firstLine="709"/>
        <w:rPr>
          <w:rFonts w:ascii="Verdana" w:hAnsi="Verdana"/>
          <w:sz w:val="16"/>
          <w:szCs w:val="16"/>
          <w:lang w:val="es-CO"/>
        </w:rPr>
      </w:pPr>
      <w:r w:rsidRPr="005E1E7C">
        <w:rPr>
          <w:rStyle w:val="Refdenotaalpie"/>
          <w:rFonts w:ascii="Verdana" w:hAnsi="Verdana"/>
          <w:sz w:val="16"/>
          <w:szCs w:val="16"/>
        </w:rPr>
        <w:footnoteRef/>
      </w:r>
      <w:r w:rsidRPr="005E1E7C">
        <w:rPr>
          <w:rFonts w:ascii="Verdana" w:hAnsi="Verdana"/>
          <w:sz w:val="16"/>
          <w:szCs w:val="16"/>
          <w:lang w:val="es-CO"/>
        </w:rPr>
        <w:t xml:space="preserve"> </w:t>
      </w:r>
      <w:r w:rsidRPr="005E1E7C">
        <w:rPr>
          <w:rFonts w:ascii="Verdana" w:hAnsi="Verdana" w:cs="Arial"/>
          <w:sz w:val="16"/>
          <w:szCs w:val="16"/>
          <w:lang w:val="es-CO"/>
        </w:rPr>
        <w:t>Consejo de Estado, Sección Tercera. Auto del 4 de octubre de 2024. Exp. 70.313. C.P: Fredy Ibarra Martínez</w:t>
      </w:r>
    </w:p>
  </w:footnote>
  <w:footnote w:id="14">
    <w:p w14:paraId="1E5E7835"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15">
    <w:p w14:paraId="29363D68" w14:textId="77777777" w:rsidR="009260F6" w:rsidRPr="005E1E7C" w:rsidRDefault="009260F6" w:rsidP="009260F6">
      <w:pPr>
        <w:pStyle w:val="Textonotapie"/>
        <w:ind w:right="51"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hAnsi="Verdana" w:cs="Arial"/>
          <w:sz w:val="16"/>
          <w:szCs w:val="16"/>
          <w:lang w:val="es-ES"/>
        </w:rPr>
        <w:t xml:space="preserve">[25] </w:t>
      </w:r>
      <w:r w:rsidRPr="005E1E7C">
        <w:rPr>
          <w:rFonts w:ascii="Verdana" w:hAnsi="Verdana" w:cs="Arial"/>
          <w:sz w:val="16"/>
          <w:szCs w:val="16"/>
        </w:rPr>
        <w:t>Cfr. Consejo de Estado. Sección Tercera. Sentencia de 3 de diciembre de 2007. Radicados: 24.715, 25.206, 25.409, 24.524, 27.834, 25.410, 26.105, 28.244, 31.447 -acumulados-“.</w:t>
      </w:r>
    </w:p>
  </w:footnote>
  <w:footnote w:id="16">
    <w:p w14:paraId="20DE8272" w14:textId="77777777" w:rsidR="009260F6" w:rsidRPr="005E1E7C" w:rsidRDefault="009260F6" w:rsidP="009260F6">
      <w:pPr>
        <w:pStyle w:val="Textonotapie"/>
        <w:ind w:right="51"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hAnsi="Verdana" w:cs="Arial"/>
          <w:sz w:val="16"/>
          <w:szCs w:val="16"/>
          <w:lang w:val="es-ES"/>
        </w:rPr>
        <w:t xml:space="preserve">[26] </w:t>
      </w:r>
      <w:r w:rsidRPr="005E1E7C">
        <w:rPr>
          <w:rFonts w:ascii="Verdana" w:hAnsi="Verdana" w:cs="Arial"/>
          <w:sz w:val="16"/>
          <w:szCs w:val="16"/>
        </w:rPr>
        <w:t>Al respecto ver el concepto 1712 de 2 de febrero de 2006. Consejo de Estado Sala de Consulta y Servicio Civil”.</w:t>
      </w:r>
    </w:p>
    <w:p w14:paraId="133F03B8" w14:textId="77777777" w:rsidR="009260F6" w:rsidRPr="005E1E7C" w:rsidRDefault="009260F6" w:rsidP="009260F6">
      <w:pPr>
        <w:pStyle w:val="Textonotapie"/>
        <w:ind w:right="51" w:firstLine="709"/>
        <w:jc w:val="both"/>
        <w:rPr>
          <w:rFonts w:ascii="Verdana" w:hAnsi="Verdana" w:cs="Arial"/>
          <w:sz w:val="16"/>
          <w:szCs w:val="16"/>
        </w:rPr>
      </w:pPr>
    </w:p>
  </w:footnote>
  <w:footnote w:id="17">
    <w:p w14:paraId="737E5513"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5092B2B0" w14:textId="77777777" w:rsidR="009260F6" w:rsidRPr="005E1E7C" w:rsidRDefault="009260F6" w:rsidP="009260F6">
      <w:pPr>
        <w:pStyle w:val="Textonotapie"/>
        <w:ind w:firstLine="709"/>
        <w:jc w:val="both"/>
        <w:rPr>
          <w:rFonts w:ascii="Verdana" w:hAnsi="Verdana" w:cs="Arial"/>
          <w:sz w:val="16"/>
          <w:szCs w:val="16"/>
        </w:rPr>
      </w:pPr>
    </w:p>
  </w:footnote>
  <w:footnote w:id="18">
    <w:p w14:paraId="26DDDC49" w14:textId="77777777" w:rsidR="009260F6" w:rsidRPr="005E1E7C" w:rsidRDefault="009260F6" w:rsidP="009260F6">
      <w:pPr>
        <w:pStyle w:val="Textonotapie"/>
        <w:ind w:firstLine="709"/>
        <w:jc w:val="both"/>
        <w:rPr>
          <w:rFonts w:ascii="Verdana" w:hAnsi="Verdana" w:cs="Arial"/>
          <w:sz w:val="16"/>
          <w:szCs w:val="16"/>
          <w:lang w:val="es-ES"/>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hAnsi="Verdana" w:cs="Arial"/>
          <w:sz w:val="16"/>
          <w:szCs w:val="16"/>
          <w:lang w:val="es-ES"/>
        </w:rPr>
        <w:t xml:space="preserve">Artículo 2. </w:t>
      </w:r>
    </w:p>
    <w:p w14:paraId="2858A7E6" w14:textId="77777777" w:rsidR="009260F6" w:rsidRPr="005E1E7C" w:rsidRDefault="009260F6" w:rsidP="009260F6">
      <w:pPr>
        <w:pStyle w:val="Textonotapie"/>
        <w:ind w:firstLine="709"/>
        <w:jc w:val="both"/>
        <w:rPr>
          <w:rFonts w:ascii="Verdana" w:hAnsi="Verdana" w:cs="Arial"/>
          <w:sz w:val="16"/>
          <w:szCs w:val="16"/>
          <w:lang w:val="es-ES"/>
        </w:rPr>
      </w:pPr>
    </w:p>
  </w:footnote>
  <w:footnote w:id="19">
    <w:p w14:paraId="6C2DF20D" w14:textId="77777777" w:rsidR="009260F6" w:rsidRPr="005E1E7C" w:rsidRDefault="009260F6" w:rsidP="009260F6">
      <w:pPr>
        <w:pStyle w:val="Textonotapie"/>
        <w:ind w:firstLine="709"/>
        <w:jc w:val="both"/>
        <w:rPr>
          <w:rFonts w:ascii="Verdana" w:hAnsi="Verdana" w:cs="Arial"/>
          <w:sz w:val="16"/>
          <w:szCs w:val="16"/>
          <w:lang w:val="es-ES"/>
        </w:rPr>
      </w:pPr>
      <w:r w:rsidRPr="005E1E7C">
        <w:rPr>
          <w:rStyle w:val="Refdenotaalpie"/>
          <w:rFonts w:ascii="Verdana" w:hAnsi="Verdana" w:cs="Arial"/>
          <w:sz w:val="16"/>
          <w:szCs w:val="16"/>
        </w:rPr>
        <w:footnoteRef/>
      </w:r>
      <w:r w:rsidRPr="005E1E7C">
        <w:rPr>
          <w:rFonts w:ascii="Verdana" w:hAnsi="Verdana" w:cs="Arial"/>
          <w:sz w:val="16"/>
          <w:szCs w:val="16"/>
        </w:rPr>
        <w:t xml:space="preserve"> </w:t>
      </w:r>
      <w:r w:rsidRPr="005E1E7C">
        <w:rPr>
          <w:rFonts w:ascii="Verdana" w:hAnsi="Verdana" w:cs="Arial"/>
          <w:i/>
          <w:sz w:val="16"/>
          <w:szCs w:val="16"/>
          <w:lang w:val="es-ES"/>
        </w:rPr>
        <w:t>Ídem</w:t>
      </w:r>
      <w:r w:rsidRPr="005E1E7C">
        <w:rPr>
          <w:rFonts w:ascii="Verdana" w:hAnsi="Verdana" w:cs="Arial"/>
          <w:sz w:val="16"/>
          <w:szCs w:val="16"/>
          <w:lang w:val="es-ES"/>
        </w:rPr>
        <w:t>.</w:t>
      </w:r>
    </w:p>
  </w:footnote>
  <w:footnote w:id="20">
    <w:p w14:paraId="39ABD236" w14:textId="77777777" w:rsidR="009260F6" w:rsidRPr="005E1E7C" w:rsidRDefault="009260F6" w:rsidP="009260F6">
      <w:pPr>
        <w:pStyle w:val="Textonotapie"/>
        <w:ind w:firstLine="709"/>
        <w:jc w:val="both"/>
        <w:rPr>
          <w:rFonts w:ascii="Verdana" w:hAnsi="Verdana" w:cs="Arial"/>
          <w:sz w:val="16"/>
          <w:szCs w:val="16"/>
          <w:lang w:val="es-ES"/>
        </w:rPr>
      </w:pPr>
      <w:r w:rsidRPr="005E1E7C">
        <w:rPr>
          <w:rStyle w:val="Refdenotaalpie"/>
          <w:rFonts w:ascii="Verdana" w:hAnsi="Verdana" w:cs="Arial"/>
          <w:sz w:val="16"/>
          <w:szCs w:val="16"/>
        </w:rPr>
        <w:footnoteRef/>
      </w:r>
      <w:r w:rsidRPr="005E1E7C">
        <w:rPr>
          <w:rStyle w:val="Refdenotaalpie"/>
          <w:rFonts w:ascii="Verdana" w:hAnsi="Verdana" w:cs="Arial"/>
          <w:sz w:val="16"/>
          <w:szCs w:val="16"/>
        </w:rPr>
        <w:t xml:space="preserve"> </w:t>
      </w:r>
      <w:r w:rsidRPr="005E1E7C">
        <w:rPr>
          <w:rFonts w:ascii="Verdana" w:hAnsi="Verdana" w:cs="Arial"/>
          <w:sz w:val="16"/>
          <w:szCs w:val="16"/>
          <w:lang w:val="es-ES"/>
        </w:rPr>
        <w:t xml:space="preserve">“[…] A este respecto, cabe recordar que el artículo 860 del Código de Comercio regula la licitación en el derecho privado”. </w:t>
      </w:r>
    </w:p>
    <w:p w14:paraId="0FAC3444" w14:textId="77777777" w:rsidR="009260F6" w:rsidRPr="005E1E7C" w:rsidRDefault="009260F6" w:rsidP="009260F6">
      <w:pPr>
        <w:pStyle w:val="Textonotapie"/>
        <w:ind w:firstLine="709"/>
        <w:jc w:val="both"/>
        <w:rPr>
          <w:rFonts w:ascii="Verdana" w:hAnsi="Verdana" w:cs="Arial"/>
          <w:sz w:val="16"/>
          <w:szCs w:val="16"/>
          <w:lang w:val="es-ES"/>
        </w:rPr>
      </w:pPr>
    </w:p>
  </w:footnote>
  <w:footnote w:id="21">
    <w:p w14:paraId="5C5DD597" w14:textId="77777777" w:rsidR="009260F6" w:rsidRPr="005E1E7C" w:rsidRDefault="009260F6" w:rsidP="009260F6">
      <w:pPr>
        <w:shd w:val="clear" w:color="auto" w:fill="FFFFFF"/>
        <w:spacing w:after="0"/>
        <w:ind w:firstLine="709"/>
        <w:jc w:val="both"/>
        <w:rPr>
          <w:rFonts w:ascii="Verdana" w:hAnsi="Verdana" w:cs="Arial"/>
          <w:sz w:val="16"/>
          <w:szCs w:val="16"/>
          <w:lang w:val="es-ES"/>
        </w:rPr>
      </w:pPr>
      <w:r w:rsidRPr="005E1E7C">
        <w:rPr>
          <w:rStyle w:val="Refdenotaalpie"/>
          <w:rFonts w:ascii="Verdana" w:hAnsi="Verdana" w:cs="Arial"/>
          <w:sz w:val="16"/>
          <w:szCs w:val="16"/>
        </w:rPr>
        <w:footnoteRef/>
      </w:r>
      <w:r w:rsidRPr="005E1E7C">
        <w:rPr>
          <w:rStyle w:val="Refdenotaalpie"/>
          <w:rFonts w:ascii="Verdana" w:hAnsi="Verdana" w:cs="Arial"/>
          <w:sz w:val="16"/>
          <w:szCs w:val="16"/>
        </w:rPr>
        <w:t xml:space="preserve"> </w:t>
      </w:r>
      <w:r w:rsidRPr="005E1E7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22">
    <w:p w14:paraId="16D7E73C"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del 08 de mayo de 2018. Exp. 2.382. C.P. Álvaro Namén Vargas.</w:t>
      </w:r>
    </w:p>
  </w:footnote>
  <w:footnote w:id="23">
    <w:p w14:paraId="73CEB96B" w14:textId="77777777" w:rsidR="009260F6" w:rsidRPr="005E1E7C" w:rsidRDefault="009260F6" w:rsidP="009260F6">
      <w:pPr>
        <w:pStyle w:val="Textonotapie"/>
        <w:ind w:firstLine="708"/>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5CAC28CB" w14:textId="77777777" w:rsidR="009260F6" w:rsidRPr="005E1E7C" w:rsidRDefault="009260F6" w:rsidP="009260F6">
      <w:pPr>
        <w:pStyle w:val="Textonotapie"/>
        <w:ind w:firstLine="708"/>
        <w:jc w:val="both"/>
        <w:rPr>
          <w:rFonts w:ascii="Verdana" w:hAnsi="Verdana" w:cs="Arial"/>
          <w:sz w:val="16"/>
          <w:szCs w:val="16"/>
        </w:rPr>
      </w:pPr>
    </w:p>
  </w:footnote>
  <w:footnote w:id="24">
    <w:p w14:paraId="53A5D560" w14:textId="77777777" w:rsidR="009260F6" w:rsidRPr="005E1E7C" w:rsidRDefault="009260F6" w:rsidP="009260F6">
      <w:pPr>
        <w:pStyle w:val="Textonotapie"/>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BF7B7B7" w14:textId="77777777" w:rsidR="009260F6" w:rsidRPr="005E1E7C" w:rsidRDefault="009260F6" w:rsidP="009260F6">
      <w:pPr>
        <w:pStyle w:val="Textonotapie"/>
        <w:ind w:firstLine="709"/>
        <w:jc w:val="both"/>
        <w:rPr>
          <w:rFonts w:ascii="Verdana" w:hAnsi="Verdana" w:cs="Arial"/>
          <w:sz w:val="16"/>
          <w:szCs w:val="16"/>
        </w:rPr>
      </w:pPr>
    </w:p>
  </w:footnote>
  <w:footnote w:id="25">
    <w:p w14:paraId="094FBA48" w14:textId="77777777" w:rsidR="009260F6" w:rsidRPr="005E1E7C" w:rsidRDefault="009260F6" w:rsidP="009260F6">
      <w:pPr>
        <w:spacing w:after="0"/>
        <w:ind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6">
    <w:p w14:paraId="52AA049E" w14:textId="77777777" w:rsidR="009260F6" w:rsidRPr="005E1E7C" w:rsidRDefault="009260F6" w:rsidP="009260F6">
      <w:pPr>
        <w:pStyle w:val="Textonotapie"/>
        <w:ind w:right="51" w:firstLine="709"/>
        <w:jc w:val="both"/>
        <w:rPr>
          <w:rFonts w:ascii="Verdana" w:eastAsia="Times New Roman" w:hAnsi="Verdana" w:cs="Arial"/>
          <w:bCs/>
          <w:sz w:val="16"/>
          <w:szCs w:val="16"/>
          <w:lang w:eastAsia="x-none"/>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 6 de abril de 2006. Radicación Número: 11001-03-06-000-2006-00038-00 (1738). Consejero Ponente: Enrique José Arboleda Perdomo:</w:t>
      </w:r>
      <w:r w:rsidRPr="005E1E7C">
        <w:rPr>
          <w:rFonts w:ascii="Verdana" w:eastAsia="Times New Roman" w:hAnsi="Verdana" w:cs="Arial"/>
          <w:bCs/>
          <w:sz w:val="16"/>
          <w:szCs w:val="16"/>
          <w:lang w:eastAsia="x-none"/>
        </w:rPr>
        <w:t xml:space="preserve"> “</w:t>
      </w:r>
      <w:r w:rsidRPr="005E1E7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5E1E7C">
        <w:rPr>
          <w:rFonts w:ascii="Verdana" w:eastAsia="Times New Roman" w:hAnsi="Verdana" w:cs="Arial"/>
          <w:bCs/>
          <w:sz w:val="16"/>
          <w:szCs w:val="16"/>
          <w:lang w:eastAsia="x-none"/>
        </w:rPr>
        <w:t>”.</w:t>
      </w:r>
    </w:p>
    <w:p w14:paraId="5F7FFE88" w14:textId="77777777" w:rsidR="009260F6" w:rsidRPr="005E1E7C" w:rsidRDefault="009260F6" w:rsidP="009260F6">
      <w:pPr>
        <w:pStyle w:val="Textonotapie"/>
        <w:ind w:right="51" w:firstLine="709"/>
        <w:jc w:val="both"/>
        <w:rPr>
          <w:rFonts w:ascii="Verdana" w:hAnsi="Verdana" w:cs="Arial"/>
          <w:sz w:val="16"/>
          <w:szCs w:val="16"/>
        </w:rPr>
      </w:pPr>
    </w:p>
  </w:footnote>
  <w:footnote w:id="27">
    <w:p w14:paraId="4C549F24" w14:textId="77777777" w:rsidR="009260F6" w:rsidRPr="005E1E7C" w:rsidRDefault="009260F6" w:rsidP="009260F6">
      <w:pPr>
        <w:spacing w:after="0"/>
        <w:ind w:firstLine="708"/>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8">
    <w:p w14:paraId="656A0BF5" w14:textId="77777777" w:rsidR="009260F6" w:rsidRPr="005E1E7C" w:rsidRDefault="009260F6" w:rsidP="009260F6">
      <w:pPr>
        <w:pStyle w:val="Textonotapie"/>
        <w:ind w:right="51" w:firstLine="709"/>
        <w:jc w:val="both"/>
        <w:rPr>
          <w:rFonts w:ascii="Verdana" w:hAnsi="Verdana"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Consejo de Estado. Sala de Consulta y Servicio Civil, ídem.</w:t>
      </w:r>
    </w:p>
  </w:footnote>
  <w:footnote w:id="29">
    <w:p w14:paraId="305994B7" w14:textId="77777777" w:rsidR="009260F6" w:rsidRPr="003F2A9C" w:rsidRDefault="009260F6" w:rsidP="009260F6">
      <w:pPr>
        <w:pStyle w:val="Textonotapie"/>
        <w:ind w:firstLine="708"/>
        <w:jc w:val="both"/>
        <w:rPr>
          <w:rFonts w:ascii="Arial" w:hAnsi="Arial" w:cs="Arial"/>
          <w:sz w:val="16"/>
          <w:szCs w:val="16"/>
        </w:rPr>
      </w:pPr>
      <w:r w:rsidRPr="005E1E7C">
        <w:rPr>
          <w:rStyle w:val="Refdenotaalpie"/>
          <w:rFonts w:ascii="Verdana" w:hAnsi="Verdana" w:cs="Arial"/>
          <w:sz w:val="16"/>
          <w:szCs w:val="16"/>
        </w:rPr>
        <w:footnoteRef/>
      </w:r>
      <w:r w:rsidRPr="005E1E7C">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A313310"/>
    <w:multiLevelType w:val="hybridMultilevel"/>
    <w:tmpl w:val="5A9A5490"/>
    <w:lvl w:ilvl="0" w:tplc="9F8AE19A">
      <w:start w:val="1"/>
      <w:numFmt w:val="decimal"/>
      <w:lvlText w:val="%1."/>
      <w:lvlJc w:val="left"/>
      <w:pPr>
        <w:ind w:left="1020" w:hanging="360"/>
      </w:pPr>
    </w:lvl>
    <w:lvl w:ilvl="1" w:tplc="88A6CDE8">
      <w:start w:val="1"/>
      <w:numFmt w:val="decimal"/>
      <w:lvlText w:val="%2."/>
      <w:lvlJc w:val="left"/>
      <w:pPr>
        <w:ind w:left="1020" w:hanging="360"/>
      </w:pPr>
    </w:lvl>
    <w:lvl w:ilvl="2" w:tplc="CC9CF612">
      <w:start w:val="1"/>
      <w:numFmt w:val="decimal"/>
      <w:lvlText w:val="%3."/>
      <w:lvlJc w:val="left"/>
      <w:pPr>
        <w:ind w:left="1020" w:hanging="360"/>
      </w:pPr>
    </w:lvl>
    <w:lvl w:ilvl="3" w:tplc="9D703C76">
      <w:start w:val="1"/>
      <w:numFmt w:val="decimal"/>
      <w:lvlText w:val="%4."/>
      <w:lvlJc w:val="left"/>
      <w:pPr>
        <w:ind w:left="1020" w:hanging="360"/>
      </w:pPr>
    </w:lvl>
    <w:lvl w:ilvl="4" w:tplc="FD4ABB1E">
      <w:start w:val="1"/>
      <w:numFmt w:val="decimal"/>
      <w:lvlText w:val="%5."/>
      <w:lvlJc w:val="left"/>
      <w:pPr>
        <w:ind w:left="1020" w:hanging="360"/>
      </w:pPr>
    </w:lvl>
    <w:lvl w:ilvl="5" w:tplc="16AADBB2">
      <w:start w:val="1"/>
      <w:numFmt w:val="decimal"/>
      <w:lvlText w:val="%6."/>
      <w:lvlJc w:val="left"/>
      <w:pPr>
        <w:ind w:left="1020" w:hanging="360"/>
      </w:pPr>
    </w:lvl>
    <w:lvl w:ilvl="6" w:tplc="B6B00282">
      <w:start w:val="1"/>
      <w:numFmt w:val="decimal"/>
      <w:lvlText w:val="%7."/>
      <w:lvlJc w:val="left"/>
      <w:pPr>
        <w:ind w:left="1020" w:hanging="360"/>
      </w:pPr>
    </w:lvl>
    <w:lvl w:ilvl="7" w:tplc="9AAE6D3A">
      <w:start w:val="1"/>
      <w:numFmt w:val="decimal"/>
      <w:lvlText w:val="%8."/>
      <w:lvlJc w:val="left"/>
      <w:pPr>
        <w:ind w:left="1020" w:hanging="360"/>
      </w:pPr>
    </w:lvl>
    <w:lvl w:ilvl="8" w:tplc="C1F0C0BE">
      <w:start w:val="1"/>
      <w:numFmt w:val="decimal"/>
      <w:lvlText w:val="%9."/>
      <w:lvlJc w:val="left"/>
      <w:pPr>
        <w:ind w:left="102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427388777">
    <w:abstractNumId w:val="11"/>
  </w:num>
  <w:num w:numId="19" w16cid:durableId="4974223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2B4"/>
    <w:rsid w:val="00061B2A"/>
    <w:rsid w:val="00082362"/>
    <w:rsid w:val="000A683E"/>
    <w:rsid w:val="000B19B9"/>
    <w:rsid w:val="000C2E51"/>
    <w:rsid w:val="000D0334"/>
    <w:rsid w:val="000F6486"/>
    <w:rsid w:val="000F7ADA"/>
    <w:rsid w:val="00125105"/>
    <w:rsid w:val="00127233"/>
    <w:rsid w:val="00134210"/>
    <w:rsid w:val="001511A0"/>
    <w:rsid w:val="00173CA1"/>
    <w:rsid w:val="001E4177"/>
    <w:rsid w:val="001F17AC"/>
    <w:rsid w:val="001F524F"/>
    <w:rsid w:val="001F7DC6"/>
    <w:rsid w:val="002421BB"/>
    <w:rsid w:val="00255FDA"/>
    <w:rsid w:val="0025796E"/>
    <w:rsid w:val="002707A2"/>
    <w:rsid w:val="0029367A"/>
    <w:rsid w:val="002951A0"/>
    <w:rsid w:val="002962BC"/>
    <w:rsid w:val="002A093D"/>
    <w:rsid w:val="002A0DD0"/>
    <w:rsid w:val="002A49AC"/>
    <w:rsid w:val="002A64FD"/>
    <w:rsid w:val="002C7A84"/>
    <w:rsid w:val="002E4FD9"/>
    <w:rsid w:val="00322A85"/>
    <w:rsid w:val="00324168"/>
    <w:rsid w:val="00326879"/>
    <w:rsid w:val="003448F4"/>
    <w:rsid w:val="00374F5E"/>
    <w:rsid w:val="00377E3E"/>
    <w:rsid w:val="0039056C"/>
    <w:rsid w:val="003A779E"/>
    <w:rsid w:val="003D0F4D"/>
    <w:rsid w:val="003D5B0D"/>
    <w:rsid w:val="003E0499"/>
    <w:rsid w:val="003F1F69"/>
    <w:rsid w:val="003F3941"/>
    <w:rsid w:val="00406575"/>
    <w:rsid w:val="00414C74"/>
    <w:rsid w:val="0042722E"/>
    <w:rsid w:val="004435CD"/>
    <w:rsid w:val="0044528D"/>
    <w:rsid w:val="004A1847"/>
    <w:rsid w:val="004A305D"/>
    <w:rsid w:val="004C6F53"/>
    <w:rsid w:val="004F21C4"/>
    <w:rsid w:val="004F685F"/>
    <w:rsid w:val="005566E8"/>
    <w:rsid w:val="00561005"/>
    <w:rsid w:val="00574867"/>
    <w:rsid w:val="00591460"/>
    <w:rsid w:val="005B3816"/>
    <w:rsid w:val="005C3777"/>
    <w:rsid w:val="005C5CDC"/>
    <w:rsid w:val="005D476C"/>
    <w:rsid w:val="005E7B04"/>
    <w:rsid w:val="006219F8"/>
    <w:rsid w:val="00624C4B"/>
    <w:rsid w:val="00665D70"/>
    <w:rsid w:val="006900D9"/>
    <w:rsid w:val="006A2ACB"/>
    <w:rsid w:val="006E69F5"/>
    <w:rsid w:val="00706C16"/>
    <w:rsid w:val="00756841"/>
    <w:rsid w:val="007649AB"/>
    <w:rsid w:val="00771D0C"/>
    <w:rsid w:val="007833AC"/>
    <w:rsid w:val="007B268C"/>
    <w:rsid w:val="007B7171"/>
    <w:rsid w:val="007C0C0F"/>
    <w:rsid w:val="007C3DC2"/>
    <w:rsid w:val="007E5497"/>
    <w:rsid w:val="007F4575"/>
    <w:rsid w:val="00803541"/>
    <w:rsid w:val="00806F5F"/>
    <w:rsid w:val="00820278"/>
    <w:rsid w:val="008455C4"/>
    <w:rsid w:val="00867F95"/>
    <w:rsid w:val="008843B6"/>
    <w:rsid w:val="00891928"/>
    <w:rsid w:val="008A446D"/>
    <w:rsid w:val="008B32D9"/>
    <w:rsid w:val="008D180B"/>
    <w:rsid w:val="008F0EA7"/>
    <w:rsid w:val="00923EEF"/>
    <w:rsid w:val="009260F6"/>
    <w:rsid w:val="009419F9"/>
    <w:rsid w:val="0095685E"/>
    <w:rsid w:val="00961B09"/>
    <w:rsid w:val="00965334"/>
    <w:rsid w:val="0097093E"/>
    <w:rsid w:val="00986AC5"/>
    <w:rsid w:val="00996FB3"/>
    <w:rsid w:val="009A0DFA"/>
    <w:rsid w:val="009B2D26"/>
    <w:rsid w:val="009C71FA"/>
    <w:rsid w:val="009C72E7"/>
    <w:rsid w:val="009D3058"/>
    <w:rsid w:val="009F3A13"/>
    <w:rsid w:val="00A122D3"/>
    <w:rsid w:val="00A1733B"/>
    <w:rsid w:val="00A17F13"/>
    <w:rsid w:val="00A20739"/>
    <w:rsid w:val="00A33C78"/>
    <w:rsid w:val="00AB0ADB"/>
    <w:rsid w:val="00B01B1A"/>
    <w:rsid w:val="00B12D78"/>
    <w:rsid w:val="00B66319"/>
    <w:rsid w:val="00B72CD3"/>
    <w:rsid w:val="00B72FFF"/>
    <w:rsid w:val="00B93E4F"/>
    <w:rsid w:val="00BC3D36"/>
    <w:rsid w:val="00BD7F72"/>
    <w:rsid w:val="00BF71D5"/>
    <w:rsid w:val="00C040DC"/>
    <w:rsid w:val="00C04FB3"/>
    <w:rsid w:val="00C330EB"/>
    <w:rsid w:val="00C41061"/>
    <w:rsid w:val="00C754BE"/>
    <w:rsid w:val="00C76B1C"/>
    <w:rsid w:val="00CB6357"/>
    <w:rsid w:val="00CC1B26"/>
    <w:rsid w:val="00D213A0"/>
    <w:rsid w:val="00D27E6D"/>
    <w:rsid w:val="00D423A2"/>
    <w:rsid w:val="00D520D8"/>
    <w:rsid w:val="00D62667"/>
    <w:rsid w:val="00D63AC2"/>
    <w:rsid w:val="00D63F1E"/>
    <w:rsid w:val="00D64AC1"/>
    <w:rsid w:val="00D7383B"/>
    <w:rsid w:val="00DA231B"/>
    <w:rsid w:val="00DB5728"/>
    <w:rsid w:val="00DC39FC"/>
    <w:rsid w:val="00DF5254"/>
    <w:rsid w:val="00E144D1"/>
    <w:rsid w:val="00E16408"/>
    <w:rsid w:val="00E20894"/>
    <w:rsid w:val="00E245AB"/>
    <w:rsid w:val="00E2764C"/>
    <w:rsid w:val="00E27F2E"/>
    <w:rsid w:val="00E50AFE"/>
    <w:rsid w:val="00E75C92"/>
    <w:rsid w:val="00E771DC"/>
    <w:rsid w:val="00E8772A"/>
    <w:rsid w:val="00E90F6B"/>
    <w:rsid w:val="00E92C27"/>
    <w:rsid w:val="00EA0E3D"/>
    <w:rsid w:val="00EC3027"/>
    <w:rsid w:val="00EC38A7"/>
    <w:rsid w:val="00ED7384"/>
    <w:rsid w:val="00EE1AA8"/>
    <w:rsid w:val="00EE6F4D"/>
    <w:rsid w:val="00F2039D"/>
    <w:rsid w:val="00F31EDC"/>
    <w:rsid w:val="00F462B3"/>
    <w:rsid w:val="00F5664F"/>
    <w:rsid w:val="00F61700"/>
    <w:rsid w:val="00F666C4"/>
    <w:rsid w:val="00F76AFC"/>
    <w:rsid w:val="00FA47C0"/>
    <w:rsid w:val="00FB5DD1"/>
    <w:rsid w:val="00FC2B5D"/>
    <w:rsid w:val="00FF1449"/>
    <w:rsid w:val="165E9519"/>
    <w:rsid w:val="382536D9"/>
    <w:rsid w:val="63F6468C"/>
    <w:rsid w:val="6EFDAB80"/>
    <w:rsid w:val="6F1D2F57"/>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CB03B34-52F8-4A5C-A1FC-B132FFD5C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B32D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B32D9"/>
    <w:rPr>
      <w:rFonts w:ascii="Geomanist Light" w:hAnsi="Geomanist Light"/>
      <w:lang w:val="es-ES"/>
    </w:rPr>
  </w:style>
  <w:style w:type="character" w:customStyle="1" w:styleId="NormalWebCar">
    <w:name w:val="Normal (Web) Car"/>
    <w:link w:val="NormalWeb"/>
    <w:uiPriority w:val="99"/>
    <w:locked/>
    <w:rsid w:val="008B32D9"/>
    <w:rPr>
      <w:rFonts w:ascii="Times New Roman" w:eastAsia="Times New Roman" w:hAnsi="Times New Roman" w:cs="Times New Roman"/>
      <w:sz w:val="24"/>
      <w:szCs w:val="24"/>
      <w:lang w:eastAsia="es-CO"/>
    </w:rPr>
  </w:style>
  <w:style w:type="character" w:customStyle="1" w:styleId="baj">
    <w:name w:val="b_aj"/>
    <w:basedOn w:val="Fuentedeprrafopredeter"/>
    <w:rsid w:val="008B32D9"/>
  </w:style>
  <w:style w:type="character" w:styleId="Refdecomentario">
    <w:name w:val="annotation reference"/>
    <w:basedOn w:val="Fuentedeprrafopredeter"/>
    <w:uiPriority w:val="99"/>
    <w:semiHidden/>
    <w:unhideWhenUsed/>
    <w:rsid w:val="00D63F1E"/>
    <w:rPr>
      <w:sz w:val="16"/>
      <w:szCs w:val="16"/>
    </w:rPr>
  </w:style>
  <w:style w:type="paragraph" w:styleId="Textocomentario">
    <w:name w:val="annotation text"/>
    <w:basedOn w:val="Normal"/>
    <w:link w:val="TextocomentarioCar"/>
    <w:uiPriority w:val="99"/>
    <w:unhideWhenUsed/>
    <w:rsid w:val="00D63F1E"/>
    <w:pPr>
      <w:spacing w:line="240" w:lineRule="auto"/>
    </w:pPr>
    <w:rPr>
      <w:sz w:val="20"/>
      <w:szCs w:val="20"/>
    </w:rPr>
  </w:style>
  <w:style w:type="character" w:customStyle="1" w:styleId="TextocomentarioCar">
    <w:name w:val="Texto comentario Car"/>
    <w:basedOn w:val="Fuentedeprrafopredeter"/>
    <w:link w:val="Textocomentario"/>
    <w:uiPriority w:val="99"/>
    <w:rsid w:val="00D63F1E"/>
    <w:rPr>
      <w:sz w:val="20"/>
      <w:szCs w:val="20"/>
    </w:rPr>
  </w:style>
  <w:style w:type="paragraph" w:styleId="Asuntodelcomentario">
    <w:name w:val="annotation subject"/>
    <w:basedOn w:val="Textocomentario"/>
    <w:next w:val="Textocomentario"/>
    <w:link w:val="AsuntodelcomentarioCar"/>
    <w:uiPriority w:val="99"/>
    <w:semiHidden/>
    <w:unhideWhenUsed/>
    <w:rsid w:val="00D63F1E"/>
    <w:rPr>
      <w:b/>
      <w:bCs/>
    </w:rPr>
  </w:style>
  <w:style w:type="character" w:customStyle="1" w:styleId="AsuntodelcomentarioCar">
    <w:name w:val="Asunto del comentario Car"/>
    <w:basedOn w:val="TextocomentarioCar"/>
    <w:link w:val="Asuntodelcomentario"/>
    <w:uiPriority w:val="99"/>
    <w:semiHidden/>
    <w:rsid w:val="00D63F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93EF13-7E53-444A-AF22-33305BE5408A}"/>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d3b1a209-6428-47ff-99e7-c80af9907737"/>
  </ds:schemaRefs>
</ds:datastoreItem>
</file>

<file path=customXml/itemProps4.xml><?xml version="1.0" encoding="utf-8"?>
<ds:datastoreItem xmlns:ds="http://schemas.openxmlformats.org/officeDocument/2006/customXml" ds:itemID="{DE518B5F-ACC1-472E-884D-3822A1D3F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8899</Words>
  <Characters>48948</Characters>
  <Application>Microsoft Office Word</Application>
  <DocSecurity>0</DocSecurity>
  <Lines>407</Lines>
  <Paragraphs>115</Paragraphs>
  <ScaleCrop>false</ScaleCrop>
  <Company/>
  <LinksUpToDate>false</LinksUpToDate>
  <CharactersWithSpaces>57732</CharactersWithSpaces>
  <SharedDoc>false</SharedDoc>
  <HLinks>
    <vt:vector size="6" baseType="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cp:revision>
  <cp:lastPrinted>2023-01-10T21:18:00Z</cp:lastPrinted>
  <dcterms:created xsi:type="dcterms:W3CDTF">2025-08-12T14:53:00Z</dcterms:created>
  <dcterms:modified xsi:type="dcterms:W3CDTF">2025-08-15T04:20:00Z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