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F6B4EDA" w14:textId="77777777" w:rsidR="00022F40" w:rsidRPr="002377B8" w:rsidRDefault="00022F40" w:rsidP="00022F40">
      <w:pPr>
        <w:spacing w:after="0" w:line="240" w:lineRule="auto"/>
        <w:jc w:val="both"/>
        <w:rPr>
          <w:rFonts w:ascii="Verdana" w:hAnsi="Verdana" w:cs="Arial"/>
          <w:b/>
          <w:bCs/>
          <w:lang w:eastAsia="es-ES"/>
        </w:rPr>
      </w:pPr>
      <w:r w:rsidRPr="002377B8">
        <w:rPr>
          <w:rFonts w:ascii="Verdana" w:hAnsi="Verdana" w:cs="Arial"/>
          <w:b/>
          <w:bCs/>
          <w:lang w:eastAsia="es-ES"/>
        </w:rPr>
        <w:t xml:space="preserve">CONTRATACIÓN PÚBLICA </w:t>
      </w:r>
      <w:bookmarkStart w:id="0" w:name="_Hlk78220076"/>
      <w:r w:rsidRPr="002377B8">
        <w:rPr>
          <w:rFonts w:ascii="Verdana" w:hAnsi="Verdana" w:cs="Arial"/>
          <w:b/>
          <w:bCs/>
          <w:lang w:eastAsia="es-ES"/>
        </w:rPr>
        <w:t xml:space="preserve">– </w:t>
      </w:r>
      <w:bookmarkEnd w:id="0"/>
      <w:r w:rsidRPr="002377B8">
        <w:rPr>
          <w:rFonts w:ascii="Verdana" w:hAnsi="Verdana" w:cs="Arial"/>
          <w:b/>
          <w:bCs/>
          <w:lang w:eastAsia="es-ES"/>
        </w:rPr>
        <w:t xml:space="preserve">Acciones afirmativas – Finalidades – Sistema de compra pública </w:t>
      </w:r>
    </w:p>
    <w:p w14:paraId="02BCE395" w14:textId="77777777" w:rsidR="00022F40" w:rsidRPr="002377B8" w:rsidRDefault="00022F40" w:rsidP="00022F40">
      <w:pPr>
        <w:spacing w:after="0" w:line="240" w:lineRule="auto"/>
        <w:jc w:val="both"/>
        <w:rPr>
          <w:rFonts w:ascii="Verdana" w:hAnsi="Verdana" w:cs="Arial"/>
          <w:b/>
          <w:bCs/>
          <w:lang w:eastAsia="es-ES"/>
        </w:rPr>
      </w:pPr>
    </w:p>
    <w:p w14:paraId="23736B46" w14:textId="77777777" w:rsidR="00022F40" w:rsidRPr="002377B8" w:rsidRDefault="00022F40" w:rsidP="00022F40">
      <w:pPr>
        <w:spacing w:after="0" w:line="240" w:lineRule="auto"/>
        <w:jc w:val="both"/>
        <w:rPr>
          <w:rFonts w:ascii="Verdana" w:hAnsi="Verdana" w:cs="Arial"/>
          <w:sz w:val="20"/>
          <w:szCs w:val="20"/>
          <w:lang w:val="es-ES"/>
        </w:rPr>
      </w:pPr>
      <w:r w:rsidRPr="002377B8">
        <w:rPr>
          <w:rFonts w:ascii="Verdana" w:hAnsi="Verdana" w:cs="Arial"/>
          <w:sz w:val="20"/>
          <w:szCs w:val="20"/>
        </w:rPr>
        <w:t>L</w:t>
      </w:r>
      <w:r w:rsidRPr="002377B8">
        <w:rPr>
          <w:rFonts w:ascii="Verdana" w:hAnsi="Verdana" w:cs="Arial"/>
          <w:sz w:val="20"/>
          <w:szCs w:val="20"/>
          <w:lang w:val="es-ES"/>
        </w:rPr>
        <w:t>a contratación pública es un instrumento eficaz para la puesta en marcha de políticas públicas horizontales, lo cual se ha constituido, junto al tradicional aprovisionamiento de bienes y servicios, como uno de sus principales objetivos. Con este propósito, la legislación colombiana ha consagrado una variada gama de medidas en el sistema de compras estatales que han permitido hacer frente a un amplio espectro de problemáticas sociales, ambientales, económicas, etc.</w:t>
      </w:r>
    </w:p>
    <w:p w14:paraId="1DE7335A" w14:textId="77777777" w:rsidR="00022F40" w:rsidRPr="002377B8" w:rsidRDefault="00022F40" w:rsidP="00022F40">
      <w:pPr>
        <w:spacing w:after="0" w:line="240" w:lineRule="auto"/>
        <w:jc w:val="both"/>
        <w:rPr>
          <w:rFonts w:ascii="Verdana" w:hAnsi="Verdana" w:cs="Arial"/>
          <w:b/>
          <w:bCs/>
          <w:lang w:val="es-ES"/>
        </w:rPr>
      </w:pPr>
    </w:p>
    <w:p w14:paraId="49A9C2C9" w14:textId="77777777" w:rsidR="00022F40" w:rsidRPr="002377B8" w:rsidRDefault="00022F40" w:rsidP="00022F40">
      <w:pPr>
        <w:spacing w:after="0" w:line="240" w:lineRule="auto"/>
        <w:jc w:val="both"/>
        <w:rPr>
          <w:rFonts w:ascii="Verdana" w:hAnsi="Verdana" w:cs="Arial"/>
          <w:b/>
          <w:bCs/>
          <w:lang w:val="es-ES"/>
        </w:rPr>
      </w:pPr>
      <w:r w:rsidRPr="002377B8">
        <w:rPr>
          <w:rFonts w:ascii="Verdana" w:hAnsi="Verdana" w:cs="Arial"/>
          <w:b/>
          <w:bCs/>
          <w:lang w:val="es-ES"/>
        </w:rPr>
        <w:t>CONTRATACIÓN PÚBLICA – Acciones afirmativas – Personas en condiciones de discapacidad – Ley estatutaria 1618 de 2013</w:t>
      </w:r>
    </w:p>
    <w:p w14:paraId="10A2709D" w14:textId="77777777" w:rsidR="00022F40" w:rsidRPr="002377B8" w:rsidRDefault="00022F40" w:rsidP="00022F40">
      <w:pPr>
        <w:spacing w:after="0" w:line="240" w:lineRule="auto"/>
        <w:jc w:val="both"/>
        <w:rPr>
          <w:rFonts w:ascii="Verdana" w:hAnsi="Verdana" w:cs="Arial"/>
          <w:lang w:val="es-ES"/>
        </w:rPr>
      </w:pPr>
    </w:p>
    <w:p w14:paraId="42C6F779" w14:textId="77777777" w:rsidR="00022F40" w:rsidRPr="002377B8" w:rsidRDefault="00022F40" w:rsidP="00022F40">
      <w:pPr>
        <w:spacing w:after="0" w:line="240" w:lineRule="auto"/>
        <w:jc w:val="both"/>
        <w:rPr>
          <w:rFonts w:ascii="Verdana" w:hAnsi="Verdana" w:cs="Arial"/>
          <w:sz w:val="20"/>
          <w:szCs w:val="20"/>
          <w:lang w:val="es-ES"/>
        </w:rPr>
      </w:pPr>
      <w:r w:rsidRPr="002377B8">
        <w:rPr>
          <w:rFonts w:ascii="Verdana" w:hAnsi="Verdana" w:cs="Arial"/>
          <w:sz w:val="20"/>
          <w:szCs w:val="20"/>
          <w:lang w:val="es-ES"/>
        </w:rPr>
        <w:t xml:space="preserve">Una de las medidas acogidas en nuestra legislación ha sido un conjunto de medidas afirmativas a favor de la población en condiciones de discapacidad. Obviamente, las especiales condiciones de este grupo poblacional, convierten a sus miembros en sujetos que se encuentran en un marcado estado de vulnerabilidad, lo que hace necesario que el Estado tome pasos y acciones positivas en aras de propender por el logro de la igualdad material y la protección de las garantías fundamentales de las personas en condiciones de discapacidad. Por estas razones fue expedida la Ley Estatutaria 1618 del 27 de febrero de 2013, que tiene como objeto garantizar </w:t>
      </w:r>
      <w:r w:rsidRPr="002377B8">
        <w:rPr>
          <w:rFonts w:ascii="Verdana" w:hAnsi="Verdana" w:cs="Arial"/>
          <w:sz w:val="20"/>
          <w:szCs w:val="20"/>
          <w:lang w:val="es-MX"/>
        </w:rPr>
        <w:t>y asegurar el ejercicio efectivo de los derechos de las personas con discapacidad, mediante la adopción de medidas de inclusión, acciones afirmativas y de ajustes razonables, y la eliminación de toda forma de discriminación por razón de discapacidad.</w:t>
      </w:r>
    </w:p>
    <w:p w14:paraId="6610BEE3" w14:textId="77777777" w:rsidR="00022F40" w:rsidRPr="002377B8" w:rsidRDefault="00022F40" w:rsidP="00022F40">
      <w:pPr>
        <w:spacing w:after="0" w:line="240" w:lineRule="auto"/>
        <w:jc w:val="both"/>
        <w:rPr>
          <w:rFonts w:ascii="Verdana" w:hAnsi="Verdana" w:cs="Arial"/>
          <w:b/>
          <w:bCs/>
          <w:lang w:eastAsia="es-ES"/>
        </w:rPr>
      </w:pPr>
    </w:p>
    <w:p w14:paraId="2B77F3D1" w14:textId="77777777" w:rsidR="00022F40" w:rsidRDefault="00022F40" w:rsidP="00022F40">
      <w:pPr>
        <w:spacing w:after="0" w:line="240" w:lineRule="auto"/>
        <w:jc w:val="both"/>
        <w:rPr>
          <w:rFonts w:ascii="Verdana" w:hAnsi="Verdana" w:cs="Arial"/>
          <w:b/>
          <w:bCs/>
          <w:lang w:eastAsia="es-ES"/>
        </w:rPr>
      </w:pPr>
      <w:r w:rsidRPr="00B219F6">
        <w:rPr>
          <w:rFonts w:ascii="Verdana" w:hAnsi="Verdana" w:cs="Arial"/>
          <w:b/>
          <w:bCs/>
          <w:lang w:eastAsia="es-ES"/>
        </w:rPr>
        <w:t>DECRETO 392 DE 2018 – Reglamentación numeral 1 y 8 del artículo 13 de Ley 1618 de 2013</w:t>
      </w:r>
    </w:p>
    <w:p w14:paraId="33D15B3D" w14:textId="77777777" w:rsidR="00022F40" w:rsidRPr="002377B8" w:rsidRDefault="00022F40" w:rsidP="00022F40">
      <w:pPr>
        <w:spacing w:after="0" w:line="240" w:lineRule="auto"/>
        <w:jc w:val="both"/>
        <w:rPr>
          <w:rFonts w:ascii="Verdana" w:hAnsi="Verdana" w:cs="Arial"/>
          <w:sz w:val="20"/>
          <w:szCs w:val="20"/>
          <w:lang w:val="es-ES"/>
        </w:rPr>
      </w:pPr>
    </w:p>
    <w:p w14:paraId="01A6037D" w14:textId="77777777" w:rsidR="00022F40" w:rsidRPr="002377B8" w:rsidRDefault="00022F40" w:rsidP="00022F40">
      <w:pPr>
        <w:spacing w:after="0" w:line="240" w:lineRule="auto"/>
        <w:jc w:val="both"/>
        <w:rPr>
          <w:rFonts w:ascii="Verdana" w:hAnsi="Verdana" w:cs="Arial"/>
          <w:sz w:val="20"/>
          <w:szCs w:val="20"/>
          <w:lang w:val="es-MX"/>
        </w:rPr>
      </w:pPr>
      <w:r w:rsidRPr="002377B8">
        <w:rPr>
          <w:rFonts w:ascii="Verdana" w:hAnsi="Verdana" w:cs="Arial"/>
          <w:sz w:val="20"/>
          <w:szCs w:val="20"/>
          <w:lang w:val="es-MX"/>
        </w:rPr>
        <w:t xml:space="preserve">El Gobierno Nacional, ejerciendo su facultad reglamentaria, expidió el Decreto 392 del 2018, </w:t>
      </w:r>
      <w:r>
        <w:rPr>
          <w:rFonts w:ascii="Verdana" w:hAnsi="Verdana" w:cs="Arial"/>
          <w:sz w:val="20"/>
          <w:szCs w:val="20"/>
          <w:lang w:val="es-MX"/>
        </w:rPr>
        <w:t>“</w:t>
      </w:r>
      <w:r w:rsidRPr="002377B8">
        <w:rPr>
          <w:rFonts w:ascii="Verdana" w:hAnsi="Verdana" w:cs="Arial"/>
          <w:sz w:val="20"/>
          <w:szCs w:val="20"/>
          <w:lang w:val="es-MX"/>
        </w:rPr>
        <w:t>Por el cual se reglamentan los numerales 1 y 8 del artículo 13 de la Ley 1618 de 2013, sobre incentivos en Procesos de Contratación en favor de personas con discapacidad</w:t>
      </w:r>
      <w:r>
        <w:rPr>
          <w:rFonts w:ascii="Verdana" w:hAnsi="Verdana" w:cs="Arial"/>
          <w:sz w:val="20"/>
          <w:szCs w:val="20"/>
          <w:lang w:val="es-MX"/>
        </w:rPr>
        <w:t>”</w:t>
      </w:r>
      <w:r w:rsidRPr="002377B8">
        <w:rPr>
          <w:rFonts w:ascii="Verdana" w:hAnsi="Verdana" w:cs="Arial"/>
          <w:sz w:val="20"/>
          <w:szCs w:val="20"/>
          <w:lang w:val="es-MX"/>
        </w:rPr>
        <w:t>. Este reglamento adicionó el artículo 2.2.1.2.4.6 al Decreto 1082 de 2015, estableciendo un puntaje adicional del uno por ciento (1%) para proponentes en los procesos de licitaciones públicas y concurso de méritos que tuvieran vinculados a trabajadores con discapacidad, de acuerdo con los requisitos previstos en el mismo. […]</w:t>
      </w:r>
    </w:p>
    <w:p w14:paraId="58E07B18" w14:textId="77777777" w:rsidR="00022F40" w:rsidRPr="002377B8" w:rsidRDefault="00022F40" w:rsidP="00022F40">
      <w:pPr>
        <w:spacing w:after="0" w:line="240" w:lineRule="auto"/>
        <w:jc w:val="both"/>
        <w:rPr>
          <w:rFonts w:ascii="Verdana" w:hAnsi="Verdana" w:cs="Arial"/>
          <w:sz w:val="20"/>
          <w:szCs w:val="20"/>
          <w:lang w:val="es-ES"/>
        </w:rPr>
      </w:pPr>
    </w:p>
    <w:p w14:paraId="36DF39C3" w14:textId="77777777" w:rsidR="00022F40" w:rsidRPr="002377B8" w:rsidRDefault="00022F40" w:rsidP="00022F40">
      <w:pPr>
        <w:spacing w:after="0" w:line="240" w:lineRule="auto"/>
        <w:jc w:val="both"/>
        <w:rPr>
          <w:rFonts w:ascii="Verdana" w:hAnsi="Verdana" w:cs="Arial"/>
          <w:sz w:val="20"/>
          <w:szCs w:val="20"/>
          <w:lang w:val="es-ES"/>
        </w:rPr>
      </w:pPr>
      <w:r w:rsidRPr="002377B8">
        <w:rPr>
          <w:rFonts w:ascii="Verdana" w:hAnsi="Verdana" w:cs="Arial"/>
          <w:sz w:val="20"/>
          <w:szCs w:val="20"/>
          <w:lang w:val="es-ES"/>
        </w:rPr>
        <w:t xml:space="preserve">Como puede apreciarse, el reglamento determina los requisitos formales que deben ser cumplidos para efectos de acceder a tal puntaje, a saber: i) la certificación, emitida por el representante legal o el revisor fiscal, según corresponda, del número total de trabajadores vinculados a la planta de personal del proponente y ii) la acreditación del número mínimo de personas con discapacidad dentro de su planta de personal, lo cual deberá ser certificado por el Ministerio del Trabajo. Este último certificado deberá estar vigente a la fecha del cierre del proceso de selección. </w:t>
      </w:r>
      <w:r w:rsidRPr="002377B8">
        <w:rPr>
          <w:rFonts w:ascii="Verdana" w:hAnsi="Verdana" w:cs="Arial"/>
          <w:sz w:val="20"/>
          <w:szCs w:val="20"/>
          <w:lang w:val="es-MX"/>
        </w:rPr>
        <w:t xml:space="preserve"> </w:t>
      </w:r>
    </w:p>
    <w:p w14:paraId="2CB7BE50" w14:textId="77777777" w:rsidR="00022F40" w:rsidRPr="00B219F6" w:rsidRDefault="00022F40" w:rsidP="00022F40">
      <w:pPr>
        <w:spacing w:after="0" w:line="240" w:lineRule="auto"/>
        <w:jc w:val="both"/>
        <w:rPr>
          <w:rFonts w:ascii="Verdana" w:eastAsia="Times New Roman" w:hAnsi="Verdana" w:cs="Arial"/>
          <w:sz w:val="20"/>
          <w:lang w:val="es-ES" w:eastAsia="es-CO"/>
        </w:rPr>
      </w:pPr>
    </w:p>
    <w:p w14:paraId="200CE00D" w14:textId="77777777" w:rsidR="00022F40" w:rsidRPr="00DC212C" w:rsidRDefault="00022F40" w:rsidP="00022F40">
      <w:pPr>
        <w:spacing w:after="0"/>
        <w:rPr>
          <w:rFonts w:ascii="Verdana" w:hAnsi="Verdana"/>
        </w:rPr>
      </w:pPr>
    </w:p>
    <w:p w14:paraId="28FC1629" w14:textId="77777777" w:rsidR="00022F40" w:rsidRPr="00DC212C" w:rsidRDefault="00022F40" w:rsidP="00022F40">
      <w:pPr>
        <w:spacing w:after="0"/>
        <w:rPr>
          <w:rFonts w:ascii="Verdana" w:hAnsi="Verdana"/>
        </w:rPr>
      </w:pPr>
    </w:p>
    <w:p w14:paraId="69EAE8A7" w14:textId="69C56943" w:rsidR="00022F40" w:rsidRPr="000852D8" w:rsidRDefault="00022F40" w:rsidP="00022F40">
      <w:pPr>
        <w:spacing w:after="0"/>
        <w:rPr>
          <w:rFonts w:ascii="Verdana" w:hAnsi="Verdana"/>
        </w:rPr>
      </w:pPr>
      <w:r w:rsidRPr="000852D8">
        <w:rPr>
          <w:rFonts w:ascii="Verdana" w:hAnsi="Verdana"/>
        </w:rPr>
        <w:lastRenderedPageBreak/>
        <w:t xml:space="preserve">Bogotá D.C., </w:t>
      </w:r>
      <w:r w:rsidR="000852D8" w:rsidRPr="000852D8">
        <w:rPr>
          <w:rFonts w:ascii="Verdana" w:hAnsi="Verdana"/>
        </w:rPr>
        <w:t>23 de septiem</w:t>
      </w:r>
      <w:r w:rsidR="000852D8">
        <w:rPr>
          <w:rFonts w:ascii="Verdana" w:hAnsi="Verdana"/>
        </w:rPr>
        <w:t>bre de 2025</w:t>
      </w:r>
      <w:r w:rsidRPr="000852D8">
        <w:rPr>
          <w:rFonts w:ascii="Verdana" w:hAnsi="Verdana"/>
        </w:rPr>
        <w:tab/>
      </w:r>
    </w:p>
    <w:p w14:paraId="73EC2CA0" w14:textId="77777777" w:rsidR="00022F40" w:rsidRPr="000852D8" w:rsidRDefault="00022F40" w:rsidP="00022F40">
      <w:pPr>
        <w:spacing w:after="0"/>
        <w:rPr>
          <w:rFonts w:ascii="Verdana" w:hAnsi="Verdana"/>
        </w:rPr>
      </w:pPr>
    </w:p>
    <w:p w14:paraId="4678EDC9" w14:textId="216CA398" w:rsidR="00022F40" w:rsidRPr="00DC212C" w:rsidRDefault="005832D5" w:rsidP="005832D5">
      <w:pPr>
        <w:spacing w:after="0"/>
        <w:jc w:val="right"/>
        <w:rPr>
          <w:rFonts w:ascii="Verdana" w:hAnsi="Verdana"/>
        </w:rPr>
      </w:pPr>
      <w:r w:rsidRPr="005832D5">
        <w:rPr>
          <w:rFonts w:ascii="Verdana" w:hAnsi="Verdana"/>
        </w:rPr>
        <w:drawing>
          <wp:inline distT="0" distB="0" distL="0" distR="0" wp14:anchorId="5FCCB8E3" wp14:editId="69B5D7DE">
            <wp:extent cx="3378805" cy="893445"/>
            <wp:effectExtent l="0" t="0" r="0" b="1905"/>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3381329" cy="894113"/>
                    </a:xfrm>
                    <a:prstGeom prst="rect">
                      <a:avLst/>
                    </a:prstGeom>
                  </pic:spPr>
                </pic:pic>
              </a:graphicData>
            </a:graphic>
          </wp:inline>
        </w:drawing>
      </w:r>
    </w:p>
    <w:p w14:paraId="28471502" w14:textId="77777777" w:rsidR="00022F40" w:rsidRPr="00DC212C" w:rsidRDefault="00022F40" w:rsidP="00022F40">
      <w:pPr>
        <w:spacing w:after="0"/>
        <w:rPr>
          <w:rFonts w:ascii="Verdana" w:hAnsi="Verdana"/>
        </w:rPr>
      </w:pPr>
    </w:p>
    <w:p w14:paraId="49FDB129" w14:textId="77777777" w:rsidR="00022F40" w:rsidRPr="00DC212C" w:rsidRDefault="00022F40" w:rsidP="00022F40">
      <w:pPr>
        <w:spacing w:after="0" w:line="240" w:lineRule="auto"/>
        <w:rPr>
          <w:rFonts w:ascii="Verdana" w:eastAsia="Calibri" w:hAnsi="Verdana" w:cs="Times New Roman"/>
        </w:rPr>
      </w:pPr>
      <w:r w:rsidRPr="00DC212C">
        <w:rPr>
          <w:rFonts w:ascii="Verdana" w:eastAsia="Calibri" w:hAnsi="Verdana" w:cs="Times New Roman"/>
        </w:rPr>
        <w:t>Señor</w:t>
      </w:r>
      <w:r>
        <w:rPr>
          <w:rFonts w:ascii="Verdana" w:eastAsia="Calibri" w:hAnsi="Verdana" w:cs="Times New Roman"/>
        </w:rPr>
        <w:t>a</w:t>
      </w:r>
    </w:p>
    <w:p w14:paraId="24825E05" w14:textId="77777777" w:rsidR="00022F40" w:rsidRDefault="00022F40" w:rsidP="00022F40">
      <w:pPr>
        <w:spacing w:after="0" w:line="240" w:lineRule="auto"/>
        <w:rPr>
          <w:rFonts w:ascii="Verdana" w:eastAsia="Calibri" w:hAnsi="Verdana" w:cs="Times New Roman"/>
          <w:b/>
        </w:rPr>
      </w:pPr>
      <w:r w:rsidRPr="002E08E1">
        <w:rPr>
          <w:rFonts w:ascii="Verdana" w:eastAsia="Calibri" w:hAnsi="Verdana" w:cs="Times New Roman"/>
          <w:b/>
        </w:rPr>
        <w:t>Zaira Andrea</w:t>
      </w:r>
      <w:r>
        <w:rPr>
          <w:rFonts w:ascii="Verdana" w:eastAsia="Calibri" w:hAnsi="Verdana" w:cs="Times New Roman"/>
          <w:b/>
        </w:rPr>
        <w:t xml:space="preserve"> </w:t>
      </w:r>
      <w:r w:rsidRPr="00011A5A">
        <w:rPr>
          <w:rFonts w:ascii="Verdana" w:eastAsia="Calibri" w:hAnsi="Verdana" w:cs="Times New Roman"/>
          <w:b/>
        </w:rPr>
        <w:t>Barrera Hernández</w:t>
      </w:r>
    </w:p>
    <w:p w14:paraId="385D9D6A" w14:textId="77777777" w:rsidR="00022F40" w:rsidRPr="00011A5A" w:rsidRDefault="00000000" w:rsidP="00022F40">
      <w:pPr>
        <w:spacing w:after="0" w:line="240" w:lineRule="auto"/>
        <w:rPr>
          <w:rFonts w:ascii="Verdana" w:eastAsia="Calibri" w:hAnsi="Verdana" w:cs="Times New Roman"/>
          <w:bCs/>
        </w:rPr>
      </w:pPr>
      <w:hyperlink r:id="rId8" w:history="1">
        <w:r w:rsidR="00022F40" w:rsidRPr="00C923C4">
          <w:rPr>
            <w:rStyle w:val="Hipervnculo"/>
            <w:rFonts w:ascii="Verdana" w:eastAsia="Calibri" w:hAnsi="Verdana" w:cs="Times New Roman"/>
            <w:bCs/>
          </w:rPr>
          <w:t>zaira.barrera@positiva.gov.co</w:t>
        </w:r>
      </w:hyperlink>
      <w:r w:rsidR="00022F40">
        <w:rPr>
          <w:rFonts w:ascii="Verdana" w:eastAsia="Calibri" w:hAnsi="Verdana" w:cs="Times New Roman"/>
          <w:bCs/>
        </w:rPr>
        <w:t xml:space="preserve"> </w:t>
      </w:r>
      <w:hyperlink r:id="rId9" w:history="1"/>
    </w:p>
    <w:p w14:paraId="7A6CBCCD" w14:textId="77777777" w:rsidR="00022F40" w:rsidRPr="00DC212C" w:rsidRDefault="00022F40" w:rsidP="00022F40">
      <w:pPr>
        <w:spacing w:after="0" w:line="240" w:lineRule="auto"/>
        <w:rPr>
          <w:rFonts w:ascii="Verdana" w:eastAsia="Calibri" w:hAnsi="Verdana" w:cs="Times New Roman"/>
        </w:rPr>
      </w:pPr>
      <w:r>
        <w:rPr>
          <w:rFonts w:ascii="Verdana" w:eastAsia="Calibri" w:hAnsi="Verdana" w:cs="Times New Roman"/>
        </w:rPr>
        <w:t>Bogotá, D.C.</w:t>
      </w:r>
    </w:p>
    <w:p w14:paraId="389407BF" w14:textId="77777777" w:rsidR="00022F40" w:rsidRPr="00DC212C" w:rsidRDefault="00022F40" w:rsidP="00022F40">
      <w:pPr>
        <w:spacing w:after="0" w:line="256" w:lineRule="auto"/>
        <w:rPr>
          <w:rFonts w:ascii="Verdana" w:eastAsia="Calibri" w:hAnsi="Verdana" w:cs="Times New Roman"/>
        </w:rPr>
      </w:pPr>
    </w:p>
    <w:p w14:paraId="21FA0D38" w14:textId="77777777" w:rsidR="00022F40" w:rsidRPr="00DC212C" w:rsidRDefault="00022F40" w:rsidP="00022F40">
      <w:pPr>
        <w:spacing w:after="0" w:line="256" w:lineRule="auto"/>
        <w:rPr>
          <w:rFonts w:ascii="Verdana" w:eastAsia="Calibri" w:hAnsi="Verdana" w:cs="Times New Roman"/>
        </w:rPr>
      </w:pPr>
    </w:p>
    <w:p w14:paraId="10D9E73A" w14:textId="77777777" w:rsidR="00022F40" w:rsidRPr="00DC212C" w:rsidRDefault="00022F40" w:rsidP="00022F40">
      <w:pPr>
        <w:spacing w:after="0" w:line="256" w:lineRule="auto"/>
        <w:rPr>
          <w:rFonts w:ascii="Verdana" w:eastAsia="Calibri" w:hAnsi="Verdana" w:cs="Times New Roman"/>
          <w:b/>
          <w:bCs/>
        </w:rPr>
      </w:pPr>
      <w:r w:rsidRPr="00DC212C">
        <w:rPr>
          <w:rFonts w:ascii="Verdana" w:eastAsia="Calibri" w:hAnsi="Verdana" w:cs="Times New Roman"/>
          <w:b/>
          <w:bCs/>
        </w:rPr>
        <w:t xml:space="preserve">                                    Concepto C–</w:t>
      </w:r>
      <w:r>
        <w:rPr>
          <w:rFonts w:ascii="Verdana" w:eastAsia="Calibri" w:hAnsi="Verdana" w:cs="Times New Roman"/>
          <w:b/>
          <w:bCs/>
        </w:rPr>
        <w:t>1191</w:t>
      </w:r>
      <w:r w:rsidRPr="00DC212C">
        <w:rPr>
          <w:rFonts w:ascii="Verdana" w:eastAsia="Calibri" w:hAnsi="Verdana" w:cs="Times New Roman"/>
          <w:b/>
          <w:bCs/>
        </w:rPr>
        <w:t xml:space="preserve"> de 2025</w:t>
      </w:r>
    </w:p>
    <w:p w14:paraId="1288534C" w14:textId="77777777" w:rsidR="00022F40" w:rsidRPr="00DC212C" w:rsidRDefault="00022F40" w:rsidP="00022F40">
      <w:pPr>
        <w:spacing w:after="0" w:line="256" w:lineRule="auto"/>
        <w:rPr>
          <w:rFonts w:ascii="Verdana" w:eastAsia="Calibri" w:hAnsi="Verdana" w:cs="Times New Roman"/>
        </w:rPr>
      </w:pPr>
    </w:p>
    <w:tbl>
      <w:tblPr>
        <w:tblStyle w:val="Tablaconcuadrcula1"/>
        <w:tblW w:w="15163"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5"/>
        <w:gridCol w:w="6241"/>
        <w:gridCol w:w="6237"/>
      </w:tblGrid>
      <w:tr w:rsidR="00022F40" w:rsidRPr="00DC212C" w14:paraId="3C88A472" w14:textId="77777777" w:rsidTr="00EF37DC">
        <w:trPr>
          <w:trHeight w:val="645"/>
        </w:trPr>
        <w:tc>
          <w:tcPr>
            <w:tcW w:w="2685" w:type="dxa"/>
            <w:hideMark/>
          </w:tcPr>
          <w:p w14:paraId="12F03911" w14:textId="77777777" w:rsidR="00022F40" w:rsidRPr="00DC212C" w:rsidRDefault="00022F40" w:rsidP="00EF37DC">
            <w:pPr>
              <w:spacing w:line="256" w:lineRule="auto"/>
              <w:rPr>
                <w:rFonts w:ascii="Verdana" w:hAnsi="Verdana"/>
                <w:b/>
                <w:bCs/>
              </w:rPr>
            </w:pPr>
            <w:r w:rsidRPr="00DC212C">
              <w:rPr>
                <w:rFonts w:ascii="Verdana" w:hAnsi="Verdana"/>
                <w:b/>
                <w:bCs/>
              </w:rPr>
              <w:t xml:space="preserve">Temas:                   </w:t>
            </w:r>
          </w:p>
        </w:tc>
        <w:tc>
          <w:tcPr>
            <w:tcW w:w="6241" w:type="dxa"/>
            <w:hideMark/>
          </w:tcPr>
          <w:p w14:paraId="24CA0C55" w14:textId="77777777" w:rsidR="00022F40" w:rsidRPr="002C49D3" w:rsidRDefault="00022F40" w:rsidP="00EF37DC">
            <w:pPr>
              <w:spacing w:line="276" w:lineRule="auto"/>
              <w:jc w:val="both"/>
              <w:rPr>
                <w:rFonts w:ascii="Verdana" w:hAnsi="Verdana" w:cs="Arial"/>
                <w:lang w:val="es-MX" w:eastAsia="es-ES"/>
              </w:rPr>
            </w:pPr>
            <w:r w:rsidRPr="0083015E">
              <w:rPr>
                <w:rFonts w:ascii="Verdana" w:hAnsi="Verdana" w:cs="Arial"/>
                <w:lang w:eastAsia="es-ES_tradnl"/>
              </w:rPr>
              <w:t xml:space="preserve">CONTRATACIÓN PÚBLICA – Acciones afirmativas –Finalidades – Sistema de Compra Pública / CONTRATACIÓN PÚBLICA – Acciones afirmativas – Personas en condiciones de discapacidad – Ley Estatutaria 1618 de 2013 / </w:t>
            </w:r>
            <w:r>
              <w:rPr>
                <w:rFonts w:ascii="Verdana" w:hAnsi="Verdana" w:cs="Arial"/>
                <w:lang w:eastAsia="es-ES_tradnl"/>
              </w:rPr>
              <w:t>DECRETO 392 DE 2018</w:t>
            </w:r>
            <w:r w:rsidRPr="0083015E">
              <w:rPr>
                <w:rFonts w:ascii="Verdana" w:hAnsi="Verdana" w:cs="Arial"/>
                <w:lang w:eastAsia="es-ES_tradnl"/>
              </w:rPr>
              <w:t xml:space="preserve"> – </w:t>
            </w:r>
            <w:r>
              <w:rPr>
                <w:rFonts w:ascii="Verdana" w:hAnsi="Verdana" w:cs="Arial"/>
                <w:lang w:eastAsia="es-ES_tradnl"/>
              </w:rPr>
              <w:t>Reglamentación numeral 1 y 8 del artículo 13 de Ley 1618 de 2013</w:t>
            </w:r>
          </w:p>
        </w:tc>
        <w:tc>
          <w:tcPr>
            <w:tcW w:w="6237" w:type="dxa"/>
          </w:tcPr>
          <w:p w14:paraId="7647D378" w14:textId="77777777" w:rsidR="00022F40" w:rsidRPr="00DC212C" w:rsidRDefault="00022F40" w:rsidP="00EF37DC">
            <w:pPr>
              <w:spacing w:line="256" w:lineRule="auto"/>
              <w:rPr>
                <w:rFonts w:ascii="Verdana" w:hAnsi="Verdana"/>
              </w:rPr>
            </w:pPr>
          </w:p>
        </w:tc>
      </w:tr>
      <w:tr w:rsidR="00022F40" w:rsidRPr="00DC212C" w14:paraId="001624A4" w14:textId="77777777" w:rsidTr="00EF37DC">
        <w:tc>
          <w:tcPr>
            <w:tcW w:w="2685" w:type="dxa"/>
          </w:tcPr>
          <w:p w14:paraId="61197B02" w14:textId="77777777" w:rsidR="00022F40" w:rsidRPr="00DC212C" w:rsidRDefault="00022F40" w:rsidP="00EF37DC">
            <w:pPr>
              <w:spacing w:line="256" w:lineRule="auto"/>
              <w:rPr>
                <w:rFonts w:ascii="Verdana" w:hAnsi="Verdana"/>
                <w:b/>
                <w:bCs/>
              </w:rPr>
            </w:pPr>
          </w:p>
          <w:p w14:paraId="2990F483" w14:textId="77777777" w:rsidR="00022F40" w:rsidRPr="00DC212C" w:rsidRDefault="00022F40" w:rsidP="00EF37DC">
            <w:pPr>
              <w:spacing w:line="256" w:lineRule="auto"/>
              <w:rPr>
                <w:rFonts w:ascii="Verdana" w:hAnsi="Verdana"/>
                <w:b/>
                <w:bCs/>
              </w:rPr>
            </w:pPr>
          </w:p>
          <w:p w14:paraId="390117F0" w14:textId="77777777" w:rsidR="00022F40" w:rsidRPr="00DC212C" w:rsidRDefault="00022F40" w:rsidP="00EF37DC">
            <w:pPr>
              <w:spacing w:line="256" w:lineRule="auto"/>
              <w:rPr>
                <w:rFonts w:ascii="Verdana" w:hAnsi="Verdana"/>
                <w:b/>
                <w:bCs/>
              </w:rPr>
            </w:pPr>
            <w:r w:rsidRPr="00DC212C">
              <w:rPr>
                <w:rFonts w:ascii="Verdana" w:hAnsi="Verdana"/>
                <w:b/>
                <w:bCs/>
              </w:rPr>
              <w:t xml:space="preserve">Radicación:               </w:t>
            </w:r>
          </w:p>
        </w:tc>
        <w:tc>
          <w:tcPr>
            <w:tcW w:w="6241" w:type="dxa"/>
          </w:tcPr>
          <w:p w14:paraId="7A001D90" w14:textId="77777777" w:rsidR="00022F40" w:rsidRPr="00DC212C" w:rsidRDefault="00022F40" w:rsidP="00EF37DC">
            <w:pPr>
              <w:spacing w:line="257" w:lineRule="auto"/>
              <w:jc w:val="both"/>
              <w:rPr>
                <w:rFonts w:ascii="Verdana" w:hAnsi="Verdana"/>
              </w:rPr>
            </w:pPr>
          </w:p>
          <w:p w14:paraId="717B132C" w14:textId="77777777" w:rsidR="00022F40" w:rsidRPr="00DC212C" w:rsidRDefault="00022F40" w:rsidP="00EF37DC">
            <w:pPr>
              <w:spacing w:line="257" w:lineRule="auto"/>
              <w:jc w:val="both"/>
              <w:rPr>
                <w:rFonts w:ascii="Verdana" w:hAnsi="Verdana"/>
              </w:rPr>
            </w:pPr>
          </w:p>
          <w:p w14:paraId="199B748D" w14:textId="77777777" w:rsidR="00022F40" w:rsidRPr="00DC212C" w:rsidRDefault="00022F40" w:rsidP="00EF37DC">
            <w:pPr>
              <w:spacing w:line="257" w:lineRule="auto"/>
              <w:jc w:val="both"/>
              <w:rPr>
                <w:rFonts w:ascii="Verdana" w:hAnsi="Verdana"/>
              </w:rPr>
            </w:pPr>
            <w:r w:rsidRPr="00DC212C">
              <w:rPr>
                <w:rFonts w:ascii="Verdana" w:hAnsi="Verdana"/>
              </w:rPr>
              <w:t xml:space="preserve">Respuesta a consulta con radicado No. </w:t>
            </w:r>
            <w:r w:rsidRPr="009464A2">
              <w:rPr>
                <w:rFonts w:ascii="Verdana" w:hAnsi="Verdana"/>
              </w:rPr>
              <w:t>1_2025_08_25_008973</w:t>
            </w:r>
          </w:p>
          <w:p w14:paraId="7BD2F88C" w14:textId="77777777" w:rsidR="00022F40" w:rsidRPr="00DC212C" w:rsidRDefault="00022F40" w:rsidP="00EF37DC">
            <w:pPr>
              <w:spacing w:line="257" w:lineRule="auto"/>
              <w:jc w:val="both"/>
              <w:rPr>
                <w:rFonts w:ascii="Verdana" w:hAnsi="Verdana"/>
              </w:rPr>
            </w:pPr>
          </w:p>
        </w:tc>
        <w:tc>
          <w:tcPr>
            <w:tcW w:w="6237" w:type="dxa"/>
          </w:tcPr>
          <w:p w14:paraId="6795FCF5" w14:textId="77777777" w:rsidR="00022F40" w:rsidRPr="00DC212C" w:rsidRDefault="00022F40" w:rsidP="00EF37DC">
            <w:pPr>
              <w:spacing w:line="256" w:lineRule="auto"/>
              <w:rPr>
                <w:rFonts w:ascii="Verdana" w:hAnsi="Verdana"/>
              </w:rPr>
            </w:pPr>
          </w:p>
        </w:tc>
      </w:tr>
    </w:tbl>
    <w:p w14:paraId="6C884EB0" w14:textId="77777777" w:rsidR="00022F40" w:rsidRDefault="00022F40" w:rsidP="00022F40">
      <w:pPr>
        <w:spacing w:after="0" w:line="256" w:lineRule="auto"/>
        <w:rPr>
          <w:rFonts w:ascii="Verdana" w:eastAsia="Calibri" w:hAnsi="Verdana" w:cs="Times New Roman"/>
        </w:rPr>
      </w:pPr>
    </w:p>
    <w:p w14:paraId="443FAF19" w14:textId="77777777" w:rsidR="00022F40" w:rsidRPr="00DC212C" w:rsidRDefault="00022F40" w:rsidP="00022F40">
      <w:pPr>
        <w:spacing w:after="0" w:line="256" w:lineRule="auto"/>
        <w:rPr>
          <w:rFonts w:ascii="Verdana" w:eastAsia="Calibri" w:hAnsi="Verdana" w:cs="Times New Roman"/>
        </w:rPr>
      </w:pPr>
      <w:r>
        <w:rPr>
          <w:rFonts w:ascii="Verdana" w:eastAsia="Calibri" w:hAnsi="Verdana" w:cs="Times New Roman"/>
        </w:rPr>
        <w:t>Respetada</w:t>
      </w:r>
      <w:r w:rsidRPr="00DC212C">
        <w:rPr>
          <w:rFonts w:ascii="Verdana" w:eastAsia="Calibri" w:hAnsi="Verdana" w:cs="Times New Roman"/>
        </w:rPr>
        <w:t xml:space="preserve"> </w:t>
      </w:r>
      <w:r>
        <w:rPr>
          <w:rFonts w:ascii="Verdana" w:eastAsia="Calibri" w:hAnsi="Verdana" w:cs="Times New Roman"/>
        </w:rPr>
        <w:t>señora Barrera Hernández</w:t>
      </w:r>
      <w:r w:rsidRPr="00DC212C">
        <w:rPr>
          <w:rFonts w:ascii="Verdana" w:eastAsia="Calibri" w:hAnsi="Verdana" w:cs="Times New Roman"/>
        </w:rPr>
        <w:t xml:space="preserve">: </w:t>
      </w:r>
    </w:p>
    <w:p w14:paraId="5A2D2E9E" w14:textId="77777777" w:rsidR="00022F40" w:rsidRPr="00DC212C" w:rsidRDefault="00022F40" w:rsidP="00022F40">
      <w:pPr>
        <w:spacing w:after="0" w:line="256" w:lineRule="auto"/>
        <w:rPr>
          <w:rFonts w:ascii="Verdana" w:eastAsia="Calibri" w:hAnsi="Verdana" w:cs="Times New Roman"/>
        </w:rPr>
      </w:pPr>
    </w:p>
    <w:p w14:paraId="126249C1" w14:textId="77777777" w:rsidR="00022F40" w:rsidRPr="00DC212C" w:rsidRDefault="00022F40" w:rsidP="00022F40">
      <w:pPr>
        <w:spacing w:after="0" w:line="276" w:lineRule="auto"/>
        <w:jc w:val="both"/>
        <w:rPr>
          <w:rFonts w:ascii="Verdana" w:eastAsia="Calibri" w:hAnsi="Verdana" w:cs="Times New Roman"/>
        </w:rPr>
      </w:pPr>
      <w:r w:rsidRPr="00DC212C">
        <w:rPr>
          <w:rFonts w:ascii="Verdana" w:eastAsia="Calibri" w:hAnsi="Verdana" w:cs="Times New Roman"/>
        </w:rPr>
        <w:t xml:space="preserve">En ejercicio de la competencia otorgada por los artículos 3, numeral 5º, y 11, numeral 8º, del Decreto Ley 4170 de 2011, la Agencia Nacional de Contratación Pública – Colombia Compra Eficiente– </w:t>
      </w:r>
      <w:r w:rsidRPr="00584D6C">
        <w:rPr>
          <w:rFonts w:ascii="Verdana" w:eastAsia="Calibri" w:hAnsi="Verdana" w:cs="Times New Roman"/>
        </w:rPr>
        <w:t>da respuesta a la solicitud remitida por el Departamento Administrativo de la Función Pública –DAFP– el 2</w:t>
      </w:r>
      <w:r>
        <w:rPr>
          <w:rFonts w:ascii="Verdana" w:eastAsia="Calibri" w:hAnsi="Verdana" w:cs="Times New Roman"/>
        </w:rPr>
        <w:t>0</w:t>
      </w:r>
      <w:r w:rsidRPr="00584D6C">
        <w:rPr>
          <w:rFonts w:ascii="Verdana" w:eastAsia="Calibri" w:hAnsi="Verdana" w:cs="Times New Roman"/>
        </w:rPr>
        <w:t xml:space="preserve"> de </w:t>
      </w:r>
      <w:r>
        <w:rPr>
          <w:rFonts w:ascii="Verdana" w:eastAsia="Calibri" w:hAnsi="Verdana" w:cs="Times New Roman"/>
        </w:rPr>
        <w:t>agosto</w:t>
      </w:r>
      <w:r w:rsidRPr="00584D6C">
        <w:rPr>
          <w:rFonts w:ascii="Verdana" w:eastAsia="Calibri" w:hAnsi="Verdana" w:cs="Times New Roman"/>
        </w:rPr>
        <w:t xml:space="preserve"> de 2025 y radicada en nuestro sistema de ventanilla única el </w:t>
      </w:r>
      <w:r>
        <w:rPr>
          <w:rFonts w:ascii="Verdana" w:eastAsia="Calibri" w:hAnsi="Verdana" w:cs="Times New Roman"/>
        </w:rPr>
        <w:t>25</w:t>
      </w:r>
      <w:r w:rsidRPr="00584D6C">
        <w:rPr>
          <w:rFonts w:ascii="Verdana" w:eastAsia="Calibri" w:hAnsi="Verdana" w:cs="Times New Roman"/>
        </w:rPr>
        <w:t xml:space="preserve"> de </w:t>
      </w:r>
      <w:r>
        <w:rPr>
          <w:rFonts w:ascii="Verdana" w:eastAsia="Calibri" w:hAnsi="Verdana" w:cs="Times New Roman"/>
        </w:rPr>
        <w:t>agosto</w:t>
      </w:r>
      <w:r w:rsidRPr="00584D6C">
        <w:rPr>
          <w:rFonts w:ascii="Verdana" w:eastAsia="Calibri" w:hAnsi="Verdana" w:cs="Times New Roman"/>
        </w:rPr>
        <w:t xml:space="preserve"> de 2025, mediante la cual </w:t>
      </w:r>
      <w:r>
        <w:rPr>
          <w:rFonts w:ascii="Verdana" w:eastAsia="Calibri" w:hAnsi="Verdana" w:cs="Times New Roman"/>
        </w:rPr>
        <w:t>requiere:</w:t>
      </w:r>
    </w:p>
    <w:p w14:paraId="5FB4293C" w14:textId="77777777" w:rsidR="00022F40" w:rsidRPr="00DC212C" w:rsidRDefault="00022F40" w:rsidP="00022F40">
      <w:pPr>
        <w:spacing w:after="0" w:line="240" w:lineRule="auto"/>
        <w:ind w:right="709"/>
        <w:jc w:val="both"/>
        <w:rPr>
          <w:rFonts w:ascii="Verdana" w:eastAsia="Calibri" w:hAnsi="Verdana" w:cs="Times New Roman"/>
          <w:iCs/>
          <w:sz w:val="20"/>
        </w:rPr>
      </w:pPr>
    </w:p>
    <w:p w14:paraId="1D9EBE83" w14:textId="77777777" w:rsidR="00022F40" w:rsidRPr="00DC212C" w:rsidRDefault="00022F40" w:rsidP="00022F40">
      <w:pPr>
        <w:pStyle w:val="Prrafodelista"/>
        <w:spacing w:after="0" w:line="240" w:lineRule="auto"/>
        <w:ind w:right="709"/>
        <w:jc w:val="both"/>
        <w:rPr>
          <w:rFonts w:ascii="Verdana" w:eastAsia="Calibri" w:hAnsi="Verdana" w:cs="Times New Roman"/>
          <w:bCs/>
          <w:iCs/>
          <w:sz w:val="20"/>
          <w:szCs w:val="20"/>
        </w:rPr>
      </w:pPr>
      <w:r w:rsidRPr="00DC212C">
        <w:rPr>
          <w:rFonts w:ascii="Verdana" w:eastAsia="Calibri" w:hAnsi="Verdana" w:cs="Times New Roman"/>
          <w:iCs/>
          <w:sz w:val="20"/>
          <w:szCs w:val="20"/>
        </w:rPr>
        <w:lastRenderedPageBreak/>
        <w:t>“</w:t>
      </w:r>
      <w:r w:rsidRPr="005744FB">
        <w:rPr>
          <w:rFonts w:ascii="Verdana" w:eastAsia="Calibri" w:hAnsi="Verdana" w:cs="Times New Roman"/>
          <w:iCs/>
          <w:sz w:val="20"/>
          <w:szCs w:val="20"/>
        </w:rPr>
        <w:t>SOLICITUD DE CONCEPTO SOBRE APLICACIÓN DEL DECRETO 392 DE 2018 – PUNTAJE ADICIONAL POR VINCULACION DE PERSONAS CON DISCAPACIDAD</w:t>
      </w:r>
      <w:r w:rsidRPr="00DC212C">
        <w:rPr>
          <w:rFonts w:ascii="Verdana" w:eastAsia="Calibri" w:hAnsi="Verdana" w:cs="Times New Roman"/>
          <w:iCs/>
          <w:sz w:val="20"/>
          <w:szCs w:val="20"/>
        </w:rPr>
        <w:t>”</w:t>
      </w:r>
    </w:p>
    <w:p w14:paraId="6DFF67A7" w14:textId="77777777" w:rsidR="00022F40" w:rsidRPr="00DC212C" w:rsidRDefault="00022F40" w:rsidP="00022F40">
      <w:pPr>
        <w:spacing w:after="0" w:line="240" w:lineRule="auto"/>
        <w:ind w:right="709"/>
        <w:jc w:val="both"/>
        <w:rPr>
          <w:rFonts w:ascii="Verdana" w:eastAsia="Calibri" w:hAnsi="Verdana" w:cs="Times New Roman"/>
          <w:i/>
          <w:iCs/>
          <w:sz w:val="20"/>
        </w:rPr>
      </w:pPr>
    </w:p>
    <w:p w14:paraId="7A38571E" w14:textId="77777777" w:rsidR="00022F40" w:rsidRPr="00DC212C" w:rsidRDefault="00022F40" w:rsidP="00022F40">
      <w:pPr>
        <w:spacing w:after="120" w:line="276" w:lineRule="auto"/>
        <w:ind w:firstLine="709"/>
        <w:jc w:val="both"/>
        <w:rPr>
          <w:rFonts w:ascii="Verdana" w:eastAsia="Calibri" w:hAnsi="Verdana" w:cs="Times New Roman"/>
        </w:rPr>
      </w:pPr>
      <w:r w:rsidRPr="00DC212C">
        <w:rPr>
          <w:rFonts w:ascii="Verdana" w:eastAsia="Calibri" w:hAnsi="Verdana" w:cs="Times New Roman"/>
        </w:rPr>
        <w:t>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ni a determinar grados de responsabilidad por las actuaciones de los diferentes participes del sistema de compra pública.</w:t>
      </w:r>
    </w:p>
    <w:p w14:paraId="5E731800" w14:textId="77777777" w:rsidR="00022F40" w:rsidRPr="00DC212C" w:rsidRDefault="00022F40" w:rsidP="00022F40">
      <w:pPr>
        <w:spacing w:after="0" w:line="276" w:lineRule="auto"/>
        <w:ind w:firstLine="708"/>
        <w:jc w:val="both"/>
        <w:rPr>
          <w:rFonts w:ascii="Verdana" w:eastAsia="Calibri" w:hAnsi="Verdana" w:cs="Times New Roman"/>
        </w:rPr>
      </w:pPr>
      <w:r w:rsidRPr="00DC212C">
        <w:rPr>
          <w:rFonts w:ascii="Verdana" w:eastAsia="Calibri" w:hAnsi="Verdana" w:cs="Times New Roman"/>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problema jurídico de su consulta. </w:t>
      </w:r>
    </w:p>
    <w:p w14:paraId="006CACD1" w14:textId="77777777" w:rsidR="00022F40" w:rsidRPr="00DC212C" w:rsidRDefault="00022F40" w:rsidP="00022F40">
      <w:pPr>
        <w:spacing w:after="0" w:line="256" w:lineRule="auto"/>
        <w:rPr>
          <w:rFonts w:ascii="Verdana" w:eastAsia="Calibri" w:hAnsi="Verdana" w:cs="Times New Roman"/>
        </w:rPr>
      </w:pPr>
    </w:p>
    <w:p w14:paraId="642E8838" w14:textId="77777777" w:rsidR="00022F40" w:rsidRPr="00DC212C" w:rsidRDefault="00022F40" w:rsidP="00022F40">
      <w:pPr>
        <w:numPr>
          <w:ilvl w:val="0"/>
          <w:numId w:val="2"/>
        </w:numPr>
        <w:spacing w:after="0" w:line="256" w:lineRule="auto"/>
        <w:contextualSpacing/>
        <w:rPr>
          <w:rFonts w:ascii="Verdana" w:eastAsia="Calibri" w:hAnsi="Verdana" w:cs="Times New Roman"/>
          <w:b/>
          <w:bCs/>
        </w:rPr>
      </w:pPr>
      <w:r w:rsidRPr="00DC212C">
        <w:rPr>
          <w:rFonts w:ascii="Verdana" w:eastAsia="Calibri" w:hAnsi="Verdana" w:cs="Times New Roman"/>
          <w:b/>
          <w:bCs/>
        </w:rPr>
        <w:t>Problema planteado:</w:t>
      </w:r>
    </w:p>
    <w:p w14:paraId="682CB252" w14:textId="77777777" w:rsidR="00022F40" w:rsidRPr="00DC212C" w:rsidRDefault="00022F40" w:rsidP="00022F40">
      <w:pPr>
        <w:spacing w:after="0" w:line="256" w:lineRule="auto"/>
        <w:rPr>
          <w:rFonts w:ascii="Verdana" w:eastAsia="Calibri" w:hAnsi="Verdana" w:cs="Times New Roman"/>
        </w:rPr>
      </w:pPr>
    </w:p>
    <w:p w14:paraId="15C1E143" w14:textId="77777777" w:rsidR="00022F40" w:rsidRDefault="00022F40" w:rsidP="00022F40">
      <w:pPr>
        <w:spacing w:after="0" w:line="276" w:lineRule="auto"/>
        <w:jc w:val="both"/>
        <w:rPr>
          <w:rFonts w:ascii="Verdana" w:eastAsia="Calibri" w:hAnsi="Verdana" w:cs="Times New Roman"/>
        </w:rPr>
      </w:pPr>
      <w:r w:rsidRPr="00DC212C">
        <w:rPr>
          <w:rFonts w:ascii="Verdana" w:eastAsia="Calibri" w:hAnsi="Verdana" w:cs="Times New Roman"/>
        </w:rPr>
        <w:t>De acuerdo con el contenido de su solicitud</w:t>
      </w:r>
      <w:r>
        <w:rPr>
          <w:rFonts w:ascii="Verdana" w:eastAsia="Calibri" w:hAnsi="Verdana" w:cs="Times New Roman"/>
        </w:rPr>
        <w:t xml:space="preserve">, </w:t>
      </w:r>
      <w:r w:rsidRPr="00DC212C">
        <w:rPr>
          <w:rFonts w:ascii="Verdana" w:eastAsia="Calibri" w:hAnsi="Verdana" w:cs="Times New Roman"/>
        </w:rPr>
        <w:t xml:space="preserve">esta Agencia procede a resolver </w:t>
      </w:r>
      <w:r>
        <w:rPr>
          <w:rFonts w:ascii="Verdana" w:eastAsia="Calibri" w:hAnsi="Verdana" w:cs="Times New Roman"/>
        </w:rPr>
        <w:t>el</w:t>
      </w:r>
      <w:r w:rsidRPr="00DC212C">
        <w:rPr>
          <w:rFonts w:ascii="Verdana" w:eastAsia="Calibri" w:hAnsi="Verdana" w:cs="Times New Roman"/>
        </w:rPr>
        <w:t xml:space="preserve"> siguiente problema</w:t>
      </w:r>
      <w:r>
        <w:rPr>
          <w:rFonts w:ascii="Verdana" w:eastAsia="Calibri" w:hAnsi="Verdana" w:cs="Times New Roman"/>
        </w:rPr>
        <w:t xml:space="preserve"> </w:t>
      </w:r>
      <w:r w:rsidRPr="00DC212C">
        <w:rPr>
          <w:rFonts w:ascii="Verdana" w:eastAsia="Calibri" w:hAnsi="Verdana" w:cs="Times New Roman"/>
        </w:rPr>
        <w:t>jurídico</w:t>
      </w:r>
      <w:r>
        <w:rPr>
          <w:rFonts w:ascii="Verdana" w:eastAsia="Calibri" w:hAnsi="Verdana" w:cs="Times New Roman"/>
        </w:rPr>
        <w:t>:</w:t>
      </w:r>
    </w:p>
    <w:p w14:paraId="49EB8947" w14:textId="77777777" w:rsidR="00022F40" w:rsidRDefault="00022F40" w:rsidP="00022F40">
      <w:pPr>
        <w:spacing w:after="0" w:line="276" w:lineRule="auto"/>
        <w:jc w:val="both"/>
        <w:rPr>
          <w:rFonts w:ascii="Verdana" w:eastAsia="Calibri" w:hAnsi="Verdana" w:cs="Times New Roman"/>
        </w:rPr>
      </w:pPr>
    </w:p>
    <w:p w14:paraId="6BFE3CA3" w14:textId="77777777" w:rsidR="00022F40" w:rsidRDefault="00022F40" w:rsidP="00022F40">
      <w:pPr>
        <w:spacing w:after="0" w:line="276" w:lineRule="auto"/>
        <w:jc w:val="both"/>
        <w:rPr>
          <w:rFonts w:ascii="Verdana" w:eastAsia="Calibri" w:hAnsi="Verdana" w:cs="Times New Roman"/>
        </w:rPr>
      </w:pPr>
      <w:r>
        <w:rPr>
          <w:rFonts w:ascii="Verdana" w:eastAsia="Calibri" w:hAnsi="Verdana" w:cs="Times New Roman"/>
        </w:rPr>
        <w:t>i</w:t>
      </w:r>
      <w:r w:rsidRPr="00C80C1B">
        <w:rPr>
          <w:rFonts w:ascii="Verdana" w:eastAsia="Calibri" w:hAnsi="Verdana" w:cs="Times New Roman"/>
        </w:rPr>
        <w:t xml:space="preserve">.  </w:t>
      </w:r>
      <w:r w:rsidRPr="005D6C2F">
        <w:rPr>
          <w:rFonts w:ascii="Verdana" w:eastAsia="Calibri" w:hAnsi="Verdana" w:cs="Times New Roman"/>
        </w:rPr>
        <w:t>¿En el marco de los procesos de contratación pública, cómo debe aplicarse el puntaje adicional previsto en el Decreto 392 de 2018 a los proponentes que acrediten la vinculación de personas con discapacidad?</w:t>
      </w:r>
    </w:p>
    <w:p w14:paraId="13691CDF" w14:textId="77777777" w:rsidR="00022F40" w:rsidRPr="00DC212C" w:rsidRDefault="00022F40" w:rsidP="00022F40">
      <w:pPr>
        <w:spacing w:after="0" w:line="276" w:lineRule="auto"/>
        <w:jc w:val="both"/>
        <w:rPr>
          <w:rFonts w:ascii="Verdana" w:eastAsia="Calibri" w:hAnsi="Verdana" w:cs="Times New Roman"/>
          <w:i/>
          <w:iCs/>
        </w:rPr>
      </w:pPr>
    </w:p>
    <w:p w14:paraId="428560F7" w14:textId="77777777" w:rsidR="00022F40" w:rsidRPr="00DC212C" w:rsidRDefault="00022F40" w:rsidP="00022F40">
      <w:pPr>
        <w:numPr>
          <w:ilvl w:val="0"/>
          <w:numId w:val="2"/>
        </w:numPr>
        <w:spacing w:after="0" w:line="256" w:lineRule="auto"/>
        <w:contextualSpacing/>
        <w:rPr>
          <w:rFonts w:ascii="Verdana" w:eastAsia="Calibri" w:hAnsi="Verdana" w:cs="Times New Roman"/>
          <w:b/>
          <w:bCs/>
        </w:rPr>
      </w:pPr>
      <w:r w:rsidRPr="00DC212C">
        <w:rPr>
          <w:rFonts w:ascii="Verdana" w:eastAsia="Calibri" w:hAnsi="Verdana" w:cs="Times New Roman"/>
          <w:b/>
          <w:bCs/>
        </w:rPr>
        <w:t>Respuesta:</w:t>
      </w:r>
    </w:p>
    <w:p w14:paraId="11E5C84A" w14:textId="77777777" w:rsidR="00022F40" w:rsidRPr="00DC212C" w:rsidRDefault="00022F40" w:rsidP="00022F40">
      <w:pPr>
        <w:spacing w:after="0" w:line="276" w:lineRule="auto"/>
        <w:rPr>
          <w:rFonts w:ascii="Verdana" w:eastAsia="Calibri" w:hAnsi="Verdana" w:cs="Times New Roman"/>
          <w:b/>
          <w:bCs/>
        </w:rPr>
      </w:pPr>
    </w:p>
    <w:tbl>
      <w:tblPr>
        <w:tblStyle w:val="Tablaconcuadrcula"/>
        <w:tblW w:w="8784"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784"/>
      </w:tblGrid>
      <w:tr w:rsidR="00022F40" w:rsidRPr="00DC212C" w14:paraId="029F0CCB" w14:textId="77777777" w:rsidTr="00EF37DC">
        <w:trPr>
          <w:trHeight w:val="345"/>
          <w:jc w:val="center"/>
        </w:trPr>
        <w:tc>
          <w:tcPr>
            <w:tcW w:w="8784" w:type="dxa"/>
            <w:tcBorders>
              <w:bottom w:val="single" w:sz="4" w:space="0" w:color="auto"/>
            </w:tcBorders>
          </w:tcPr>
          <w:p w14:paraId="37416938" w14:textId="77777777" w:rsidR="00022F40" w:rsidRPr="00534B24" w:rsidRDefault="00022F40" w:rsidP="00EF37DC">
            <w:pPr>
              <w:spacing w:after="120" w:line="276" w:lineRule="auto"/>
              <w:jc w:val="both"/>
              <w:rPr>
                <w:rFonts w:ascii="Verdana" w:eastAsia="Calibri" w:hAnsi="Verdana"/>
              </w:rPr>
            </w:pPr>
            <w:r w:rsidRPr="00534B24">
              <w:rPr>
                <w:rFonts w:ascii="Verdana" w:eastAsia="Calibri" w:hAnsi="Verdana"/>
              </w:rPr>
              <w:t xml:space="preserve">En los procesos de licitación pública y concurso de méritos, las entidades estatales deben otorgar un puntaje adicional equivalente al uno por ciento (1%) del total de los puntos establecidos en el pliego de condiciones a los </w:t>
            </w:r>
            <w:r w:rsidRPr="00534B24">
              <w:rPr>
                <w:rFonts w:ascii="Verdana" w:eastAsia="Calibri" w:hAnsi="Verdana"/>
              </w:rPr>
              <w:lastRenderedPageBreak/>
              <w:t>proponentes que acrediten la vinculación laboral de personas con discapacidad en su planta de personal, conforme a lo previsto en el artículo 2.2.1.2.4.6 del Decreto 1082 de 2015, adicionado por el Decreto 392 de 2018.</w:t>
            </w:r>
          </w:p>
          <w:p w14:paraId="636E54DF" w14:textId="77777777" w:rsidR="00022F40" w:rsidRPr="00534B24" w:rsidRDefault="00022F40" w:rsidP="00EF37DC">
            <w:pPr>
              <w:spacing w:after="120" w:line="276" w:lineRule="auto"/>
              <w:ind w:firstLine="709"/>
              <w:jc w:val="both"/>
              <w:rPr>
                <w:rFonts w:ascii="Verdana" w:eastAsia="Calibri" w:hAnsi="Verdana"/>
              </w:rPr>
            </w:pPr>
            <w:r w:rsidRPr="00534B24">
              <w:rPr>
                <w:rFonts w:ascii="Verdana" w:eastAsia="Calibri" w:hAnsi="Verdana"/>
              </w:rPr>
              <w:t>Para acceder a este beneficio, el proponente deberá presentar: i) certificación expedida por su representante legal o revisor fiscal sobre el número total de trabajadores vinculados a la fecha de cierre del proceso, y ii) certificación vigente del Ministerio de Trabajo respecto del número de trabajadores con discapacidad vinculados en su planta de personal. Ambos documentos son exigibles, pues acreditan requisitos distintos y complementarios.</w:t>
            </w:r>
          </w:p>
          <w:p w14:paraId="1ABACC73" w14:textId="77777777" w:rsidR="00022F40" w:rsidRPr="00534B24" w:rsidRDefault="00022F40" w:rsidP="00EF37DC">
            <w:pPr>
              <w:spacing w:after="120" w:line="276" w:lineRule="auto"/>
              <w:ind w:firstLine="709"/>
              <w:jc w:val="both"/>
              <w:rPr>
                <w:rFonts w:ascii="Verdana" w:eastAsia="Calibri" w:hAnsi="Verdana"/>
              </w:rPr>
            </w:pPr>
            <w:r w:rsidRPr="00534B24">
              <w:rPr>
                <w:rFonts w:ascii="Verdana" w:eastAsia="Calibri" w:hAnsi="Verdana"/>
              </w:rPr>
              <w:t>En el caso de proponentes plurales, el puntaje adicional se asignará teniendo en cuenta únicamente la planta de personal del integrante que aporte como mínimo el cuarenta por ciento (40%) de la experiencia requerida en el proceso de contratación, de conformidad con el parágrafo del artículo citado.</w:t>
            </w:r>
          </w:p>
          <w:p w14:paraId="0B421EAA" w14:textId="77777777" w:rsidR="00022F40" w:rsidRPr="00DC212C" w:rsidRDefault="00022F40" w:rsidP="00EF37DC">
            <w:pPr>
              <w:spacing w:after="120" w:line="276" w:lineRule="auto"/>
              <w:ind w:firstLine="709"/>
              <w:jc w:val="both"/>
              <w:rPr>
                <w:rFonts w:ascii="Verdana" w:eastAsia="Times New Roman" w:hAnsi="Verdana" w:cs="Arial"/>
                <w:lang w:eastAsia="es-CO"/>
              </w:rPr>
            </w:pPr>
            <w:r w:rsidRPr="00534B24">
              <w:rPr>
                <w:rFonts w:ascii="Verdana" w:eastAsia="Calibri" w:hAnsi="Verdana"/>
              </w:rPr>
              <w:t>En consecuencia, el puntaje adicional procede siempre que el proponente, sea persona natural, jurídica, consorcio o unión temporal, cumpla los requisitos de acreditación establecidos en el Decreto 392 de 2018 y, en particular, el número mínimo de trabajadores con discapacidad fijado en la norma, en proporción a su planta de personal.</w:t>
            </w:r>
          </w:p>
        </w:tc>
      </w:tr>
    </w:tbl>
    <w:p w14:paraId="2ABA8198" w14:textId="77777777" w:rsidR="00022F40" w:rsidRPr="00DC212C" w:rsidRDefault="00022F40" w:rsidP="00022F40">
      <w:pPr>
        <w:spacing w:after="0" w:line="276" w:lineRule="auto"/>
        <w:jc w:val="both"/>
        <w:rPr>
          <w:rFonts w:ascii="Verdana" w:eastAsia="Calibri" w:hAnsi="Verdana" w:cs="Arial"/>
          <w:bCs/>
          <w:color w:val="000000" w:themeColor="text1"/>
        </w:rPr>
      </w:pPr>
    </w:p>
    <w:p w14:paraId="500A6063" w14:textId="77777777" w:rsidR="00022F40" w:rsidRPr="00DC212C" w:rsidRDefault="00022F40" w:rsidP="00022F40">
      <w:pPr>
        <w:numPr>
          <w:ilvl w:val="0"/>
          <w:numId w:val="2"/>
        </w:numPr>
        <w:tabs>
          <w:tab w:val="left" w:pos="2268"/>
        </w:tabs>
        <w:spacing w:after="0" w:line="256" w:lineRule="auto"/>
        <w:rPr>
          <w:rFonts w:ascii="Verdana" w:eastAsia="Calibri" w:hAnsi="Verdana" w:cs="Times New Roman"/>
          <w:b/>
          <w:bCs/>
        </w:rPr>
      </w:pPr>
      <w:r w:rsidRPr="00DC212C">
        <w:rPr>
          <w:rFonts w:ascii="Verdana" w:eastAsia="Calibri" w:hAnsi="Verdana" w:cs="Times New Roman"/>
          <w:b/>
          <w:bCs/>
        </w:rPr>
        <w:t>Razones de la respuesta:</w:t>
      </w:r>
    </w:p>
    <w:p w14:paraId="3920A156" w14:textId="77777777" w:rsidR="00022F40" w:rsidRPr="00DC212C" w:rsidRDefault="00022F40" w:rsidP="00022F40">
      <w:pPr>
        <w:spacing w:after="0" w:line="256" w:lineRule="auto"/>
        <w:rPr>
          <w:rFonts w:ascii="Verdana" w:eastAsia="Calibri" w:hAnsi="Verdana" w:cs="Times New Roman"/>
          <w:b/>
          <w:bCs/>
        </w:rPr>
      </w:pPr>
    </w:p>
    <w:p w14:paraId="33DA453F" w14:textId="77777777" w:rsidR="00022F40" w:rsidRPr="00DC212C" w:rsidRDefault="00022F40" w:rsidP="00022F40">
      <w:pPr>
        <w:spacing w:after="0" w:line="276" w:lineRule="auto"/>
        <w:jc w:val="both"/>
        <w:rPr>
          <w:rFonts w:ascii="Verdana" w:eastAsia="Calibri" w:hAnsi="Verdana" w:cs="Arial"/>
        </w:rPr>
      </w:pPr>
      <w:r w:rsidRPr="00DC212C">
        <w:rPr>
          <w:rFonts w:ascii="Verdana" w:eastAsia="Calibri" w:hAnsi="Verdana" w:cs="Arial"/>
        </w:rPr>
        <w:t xml:space="preserve">Lo anterior se sustenta en las siguientes consideraciones: </w:t>
      </w:r>
    </w:p>
    <w:p w14:paraId="579F5608" w14:textId="77777777" w:rsidR="00022F40" w:rsidRPr="00DC212C" w:rsidRDefault="00022F40" w:rsidP="00022F40">
      <w:pPr>
        <w:spacing w:after="0" w:line="276" w:lineRule="auto"/>
        <w:jc w:val="both"/>
        <w:rPr>
          <w:rFonts w:ascii="Verdana" w:eastAsia="Calibri" w:hAnsi="Verdana" w:cs="Arial"/>
          <w:color w:val="000000" w:themeColor="text1"/>
        </w:rPr>
      </w:pPr>
    </w:p>
    <w:p w14:paraId="16B44A13" w14:textId="77777777" w:rsidR="00022F40" w:rsidRPr="00B0626A" w:rsidRDefault="00022F40" w:rsidP="00022F40">
      <w:pPr>
        <w:spacing w:after="120" w:line="276" w:lineRule="auto"/>
        <w:jc w:val="both"/>
        <w:rPr>
          <w:rFonts w:ascii="Verdana" w:hAnsi="Verdana" w:cs="Arial"/>
          <w:lang w:val="es-ES"/>
        </w:rPr>
      </w:pPr>
      <w:bookmarkStart w:id="1" w:name="_Hlk80881236"/>
      <w:r w:rsidRPr="00B0626A">
        <w:rPr>
          <w:rFonts w:ascii="Verdana" w:hAnsi="Verdana" w:cs="Arial"/>
        </w:rPr>
        <w:t>L</w:t>
      </w:r>
      <w:r w:rsidRPr="00B0626A">
        <w:rPr>
          <w:rFonts w:ascii="Verdana" w:hAnsi="Verdana" w:cs="Arial"/>
          <w:lang w:val="es-ES"/>
        </w:rPr>
        <w:t>a contratación pública es un instrumento eficaz para la puesta en marcha de políticas públicas horizontales, lo cual se ha constituido, junto al tradicional aprovisionamiento de bienes y servicios, como uno de sus principales objetivos</w:t>
      </w:r>
      <w:r w:rsidRPr="00B0626A">
        <w:rPr>
          <w:rFonts w:ascii="Verdana" w:hAnsi="Verdana" w:cs="Arial"/>
          <w:vertAlign w:val="superscript"/>
          <w:lang w:val="es-ES"/>
        </w:rPr>
        <w:footnoteReference w:id="1"/>
      </w:r>
      <w:r w:rsidRPr="00B0626A">
        <w:rPr>
          <w:rFonts w:ascii="Verdana" w:hAnsi="Verdana" w:cs="Arial"/>
          <w:lang w:val="es-ES"/>
        </w:rPr>
        <w:t>. Con este propósito, la legislación colombiana ha consagrado una variada gama de medidas en el sistema de compras estatales que han permitido hacer frente a un amplio espectro de problemáticas sociales, ambientales, económicas, etc.</w:t>
      </w:r>
    </w:p>
    <w:bookmarkEnd w:id="1"/>
    <w:p w14:paraId="1D8A743A" w14:textId="77777777" w:rsidR="00022F40" w:rsidRPr="00B0626A" w:rsidRDefault="00022F40" w:rsidP="00022F40">
      <w:pPr>
        <w:spacing w:after="120" w:line="276" w:lineRule="auto"/>
        <w:ind w:firstLine="708"/>
        <w:jc w:val="both"/>
        <w:rPr>
          <w:rFonts w:ascii="Verdana" w:hAnsi="Verdana" w:cs="Arial"/>
          <w:lang w:val="es-ES"/>
        </w:rPr>
      </w:pPr>
      <w:r w:rsidRPr="00B0626A">
        <w:rPr>
          <w:rFonts w:ascii="Verdana" w:hAnsi="Verdana" w:cs="Arial"/>
          <w:lang w:val="es-ES"/>
        </w:rPr>
        <w:lastRenderedPageBreak/>
        <w:t xml:space="preserve">Una de las medidas acogidas en nuestra legislación ha sido un conjunto de medidas afirmativas a favor de la población </w:t>
      </w:r>
      <w:r>
        <w:rPr>
          <w:rFonts w:ascii="Verdana" w:hAnsi="Verdana" w:cs="Arial"/>
          <w:lang w:val="es-ES"/>
        </w:rPr>
        <w:t>con</w:t>
      </w:r>
      <w:r w:rsidRPr="00B0626A">
        <w:rPr>
          <w:rFonts w:ascii="Verdana" w:hAnsi="Verdana" w:cs="Arial"/>
          <w:lang w:val="es-ES"/>
        </w:rPr>
        <w:t xml:space="preserve"> discapacidad</w:t>
      </w:r>
      <w:r w:rsidRPr="00B0626A">
        <w:rPr>
          <w:rFonts w:ascii="Verdana" w:hAnsi="Verdana" w:cs="Arial"/>
          <w:vertAlign w:val="superscript"/>
          <w:lang w:val="es-ES"/>
        </w:rPr>
        <w:footnoteReference w:id="2"/>
      </w:r>
      <w:r w:rsidRPr="00B0626A">
        <w:rPr>
          <w:rFonts w:ascii="Verdana" w:hAnsi="Verdana" w:cs="Arial"/>
          <w:lang w:val="es-ES"/>
        </w:rPr>
        <w:t xml:space="preserve">. </w:t>
      </w:r>
      <w:r>
        <w:rPr>
          <w:rFonts w:ascii="Verdana" w:hAnsi="Verdana" w:cs="Arial"/>
          <w:lang w:val="es-ES"/>
        </w:rPr>
        <w:t>Indudablemente</w:t>
      </w:r>
      <w:r w:rsidRPr="00B0626A">
        <w:rPr>
          <w:rFonts w:ascii="Verdana" w:hAnsi="Verdana" w:cs="Arial"/>
          <w:lang w:val="es-ES"/>
        </w:rPr>
        <w:t xml:space="preserve">, las especiales condiciones de este grupo poblacional convierten a sus miembros en sujetos que se encuentran en un marcado estado de vulnerabilidad, lo que hace necesario que el Estado tome </w:t>
      </w:r>
      <w:r>
        <w:rPr>
          <w:rFonts w:ascii="Verdana" w:hAnsi="Verdana" w:cs="Arial"/>
          <w:lang w:val="es-ES"/>
        </w:rPr>
        <w:t>decisiones</w:t>
      </w:r>
      <w:r w:rsidRPr="00B0626A">
        <w:rPr>
          <w:rFonts w:ascii="Verdana" w:hAnsi="Verdana" w:cs="Arial"/>
          <w:lang w:val="es-ES"/>
        </w:rPr>
        <w:t xml:space="preserve"> y acciones positivas en aras de propender por el logro de la igualdad material y la protección de las garantías fundamentales de las personas en condiciones de discapacidad. </w:t>
      </w:r>
    </w:p>
    <w:p w14:paraId="639986D2" w14:textId="77777777" w:rsidR="00022F40" w:rsidRPr="00B0626A" w:rsidRDefault="00022F40" w:rsidP="00022F40">
      <w:pPr>
        <w:spacing w:after="120" w:line="276" w:lineRule="auto"/>
        <w:ind w:firstLine="708"/>
        <w:jc w:val="both"/>
        <w:rPr>
          <w:rFonts w:ascii="Verdana" w:hAnsi="Verdana" w:cs="Arial"/>
          <w:color w:val="000000"/>
          <w:lang w:val="es-MX"/>
        </w:rPr>
      </w:pPr>
      <w:bookmarkStart w:id="2" w:name="_Hlk80881345"/>
      <w:r w:rsidRPr="00B0626A">
        <w:rPr>
          <w:rFonts w:ascii="Verdana" w:hAnsi="Verdana" w:cs="Arial"/>
          <w:lang w:val="es-ES"/>
        </w:rPr>
        <w:t xml:space="preserve">Por estas razones fue expedida </w:t>
      </w:r>
      <w:bookmarkStart w:id="3" w:name="_Hlk78197736"/>
      <w:r w:rsidRPr="00B0626A">
        <w:rPr>
          <w:rFonts w:ascii="Verdana" w:hAnsi="Verdana" w:cs="Arial"/>
          <w:lang w:val="es-ES"/>
        </w:rPr>
        <w:t>la Ley Estatutaria 1618 del 27 de febrero de 2013</w:t>
      </w:r>
      <w:bookmarkEnd w:id="3"/>
      <w:r w:rsidRPr="00B0626A">
        <w:rPr>
          <w:rFonts w:ascii="Verdana" w:hAnsi="Verdana" w:cs="Arial"/>
          <w:vertAlign w:val="superscript"/>
          <w:lang w:val="es-ES"/>
        </w:rPr>
        <w:footnoteReference w:id="3"/>
      </w:r>
      <w:r w:rsidRPr="00B0626A">
        <w:rPr>
          <w:rFonts w:ascii="Verdana" w:hAnsi="Verdana" w:cs="Arial"/>
          <w:lang w:val="es-ES"/>
        </w:rPr>
        <w:t xml:space="preserve">, que tiene como objeto garantizar </w:t>
      </w:r>
      <w:r w:rsidRPr="00B0626A">
        <w:rPr>
          <w:rFonts w:ascii="Verdana" w:hAnsi="Verdana" w:cs="Arial"/>
          <w:color w:val="000000"/>
          <w:lang w:val="es-MX"/>
        </w:rPr>
        <w:t>y asegurar el ejercicio efectivo de los derechos de las personas con discapacidad, mediante la adopción de medidas de inclusión, acciones afirmativas y de ajustes razonables, y la eliminación de toda forma de discriminación por razón de discapacidad</w:t>
      </w:r>
      <w:r w:rsidRPr="00B0626A">
        <w:rPr>
          <w:rStyle w:val="Refdenotaalpie"/>
          <w:rFonts w:ascii="Verdana" w:hAnsi="Verdana" w:cs="Arial"/>
          <w:color w:val="000000"/>
          <w:lang w:val="es-MX"/>
        </w:rPr>
        <w:footnoteReference w:id="4"/>
      </w:r>
      <w:r w:rsidRPr="00B0626A">
        <w:rPr>
          <w:rFonts w:ascii="Verdana" w:hAnsi="Verdana" w:cs="Arial"/>
          <w:color w:val="000000"/>
          <w:lang w:val="es-MX"/>
        </w:rPr>
        <w:t>.</w:t>
      </w:r>
    </w:p>
    <w:bookmarkEnd w:id="2"/>
    <w:p w14:paraId="13D61782" w14:textId="77777777" w:rsidR="00022F40" w:rsidRPr="00B0626A" w:rsidRDefault="00022F40" w:rsidP="00022F40">
      <w:pPr>
        <w:spacing w:after="120" w:line="276" w:lineRule="auto"/>
        <w:ind w:firstLine="708"/>
        <w:jc w:val="both"/>
        <w:rPr>
          <w:rFonts w:ascii="Verdana" w:hAnsi="Verdana" w:cs="Arial"/>
          <w:lang w:val="es-MX"/>
        </w:rPr>
      </w:pPr>
      <w:r w:rsidRPr="00B0626A">
        <w:rPr>
          <w:rFonts w:ascii="Verdana" w:hAnsi="Verdana" w:cs="Arial"/>
          <w:color w:val="000000"/>
          <w:lang w:val="es-MX"/>
        </w:rPr>
        <w:t>Las acciones afirmativas son definidas, por la misma ley, como todas las políticas, medidas o acciones dirigidas a favorecer a personas o grupos con algún tipo de discapacidad, con el fin de eliminar o reducir las desigualdades y barreras de tipo actitudinal, social, cultural o económico que los afecten</w:t>
      </w:r>
      <w:r w:rsidRPr="00B0626A">
        <w:rPr>
          <w:rStyle w:val="Refdenotaalpie"/>
          <w:rFonts w:ascii="Verdana" w:hAnsi="Verdana" w:cs="Arial"/>
          <w:color w:val="000000"/>
          <w:lang w:val="es-MX"/>
        </w:rPr>
        <w:footnoteReference w:id="5"/>
      </w:r>
      <w:r w:rsidRPr="00B0626A">
        <w:rPr>
          <w:rFonts w:ascii="Verdana" w:hAnsi="Verdana" w:cs="Arial"/>
          <w:color w:val="000000"/>
          <w:lang w:val="es-MX"/>
        </w:rPr>
        <w:t>.</w:t>
      </w:r>
      <w:r w:rsidRPr="00B0626A">
        <w:rPr>
          <w:rFonts w:ascii="Verdana" w:hAnsi="Verdana" w:cs="Arial"/>
          <w:lang w:val="es-MX"/>
        </w:rPr>
        <w:t xml:space="preserve"> </w:t>
      </w:r>
      <w:r w:rsidRPr="00B0626A">
        <w:rPr>
          <w:rFonts w:ascii="Verdana" w:hAnsi="Verdana" w:cs="Arial"/>
          <w:color w:val="000000"/>
          <w:lang w:val="es-MX"/>
        </w:rPr>
        <w:t xml:space="preserve">Además, establece un deber genérico en las entidades públicas del orden nacional, departamental, municipal, distrital y local, de buscar la inclusión real y efectiva de las personas con discapacidad y de asegurar que todas las políticas, planes y programas garanticen el ejercicio total y efectivo de sus derechos. </w:t>
      </w:r>
      <w:r w:rsidRPr="00B0626A">
        <w:rPr>
          <w:rFonts w:ascii="Verdana" w:hAnsi="Verdana" w:cs="Arial"/>
          <w:color w:val="000000"/>
          <w:lang w:val="es-MX"/>
        </w:rPr>
        <w:tab/>
      </w:r>
    </w:p>
    <w:p w14:paraId="17509B50" w14:textId="77777777" w:rsidR="00022F40" w:rsidRDefault="00022F40" w:rsidP="00022F40">
      <w:pPr>
        <w:spacing w:after="0" w:line="276" w:lineRule="auto"/>
        <w:ind w:firstLine="708"/>
        <w:jc w:val="both"/>
        <w:rPr>
          <w:rFonts w:ascii="Verdana" w:hAnsi="Verdana" w:cs="Arial"/>
          <w:color w:val="000000"/>
          <w:lang w:val="es-MX"/>
        </w:rPr>
      </w:pPr>
      <w:r w:rsidRPr="00B0626A">
        <w:rPr>
          <w:rFonts w:ascii="Verdana" w:hAnsi="Verdana" w:cs="Arial"/>
          <w:color w:val="000000"/>
          <w:lang w:val="es-MX"/>
        </w:rPr>
        <w:t xml:space="preserve">El artículo 13 de la citada ley es un claro ejemplo de acciones afirmativas. La norma dispuso que el Gobierno Nacional reglamentaría lo concerniente a la asignación de puntaje adicional </w:t>
      </w:r>
      <w:r>
        <w:rPr>
          <w:rFonts w:ascii="Verdana" w:eastAsia="Calibri" w:hAnsi="Verdana" w:cs="Arial"/>
          <w:sz w:val="21"/>
          <w:szCs w:val="21"/>
        </w:rPr>
        <w:t>“</w:t>
      </w:r>
      <w:r w:rsidRPr="00B0626A">
        <w:rPr>
          <w:rFonts w:ascii="Verdana" w:hAnsi="Verdana" w:cs="Arial"/>
          <w:color w:val="000000"/>
          <w:lang w:val="es-MX"/>
        </w:rPr>
        <w:t>en los procesos de licitación pública, concurso de méritos y contratación directa</w:t>
      </w:r>
      <w:r>
        <w:rPr>
          <w:rFonts w:ascii="Verdana" w:eastAsia="Calibri" w:hAnsi="Verdana" w:cs="Arial"/>
          <w:sz w:val="21"/>
          <w:szCs w:val="21"/>
          <w:lang w:val="es-MX"/>
        </w:rPr>
        <w:t>”</w:t>
      </w:r>
      <w:r w:rsidRPr="00B0626A">
        <w:rPr>
          <w:rFonts w:ascii="Verdana" w:hAnsi="Verdana" w:cs="Arial"/>
          <w:color w:val="000000"/>
          <w:lang w:val="es-MX"/>
        </w:rPr>
        <w:t xml:space="preserve"> para las empresas que en su planta de personal tengan vinculadas a personas con discapacidad, así como un sistema de preferencia a favor del mismo grupo poblacional. Para estos efectos, dispone que:</w:t>
      </w:r>
    </w:p>
    <w:p w14:paraId="0A6311AD" w14:textId="77777777" w:rsidR="00022F40" w:rsidRPr="00B0626A" w:rsidRDefault="00022F40" w:rsidP="00022F40">
      <w:pPr>
        <w:spacing w:after="0" w:line="276" w:lineRule="auto"/>
        <w:ind w:firstLine="708"/>
        <w:jc w:val="both"/>
        <w:rPr>
          <w:rFonts w:ascii="Verdana" w:hAnsi="Verdana" w:cs="Arial"/>
          <w:color w:val="000000"/>
          <w:lang w:val="es-MX"/>
        </w:rPr>
      </w:pPr>
    </w:p>
    <w:p w14:paraId="15A9C383" w14:textId="77777777" w:rsidR="00022F40" w:rsidRPr="00B0626A" w:rsidRDefault="00022F40" w:rsidP="00022F40">
      <w:pPr>
        <w:spacing w:after="0"/>
        <w:ind w:left="709" w:right="709"/>
        <w:jc w:val="both"/>
        <w:rPr>
          <w:rFonts w:ascii="Verdana" w:hAnsi="Verdana" w:cs="Arial"/>
          <w:color w:val="000000" w:themeColor="text1"/>
          <w:sz w:val="21"/>
          <w:szCs w:val="21"/>
          <w:lang w:val="es-MX"/>
        </w:rPr>
      </w:pPr>
      <w:r w:rsidRPr="00B0626A">
        <w:rPr>
          <w:rFonts w:ascii="Verdana" w:hAnsi="Verdana" w:cs="Arial"/>
          <w:color w:val="000000" w:themeColor="text1"/>
          <w:sz w:val="21"/>
          <w:szCs w:val="21"/>
          <w:lang w:val="es-MX"/>
        </w:rPr>
        <w:lastRenderedPageBreak/>
        <w:t xml:space="preserve">Artículo 13. Derecho al trabajo. Todas las personas con discapacidad tienen derecho al trabajo. Para garantizar el ejercicio efectivo del derecho al trabajo de las personas con discapacidad, en términos de igualdad de oportunidades, equidad e inclusión, en concordancia con el artículo 27 de la Ley 1346 de 2009, el Ministerio de Trabajo o quien haga sus veces y demás entidades competentes establecerán entre otras, las siguientes medidas: </w:t>
      </w:r>
    </w:p>
    <w:p w14:paraId="2CBE2BC4" w14:textId="77777777" w:rsidR="00022F40" w:rsidRPr="00B0626A" w:rsidRDefault="00022F40" w:rsidP="00022F40">
      <w:pPr>
        <w:spacing w:after="0"/>
        <w:ind w:left="709" w:right="709"/>
        <w:jc w:val="both"/>
        <w:rPr>
          <w:rFonts w:ascii="Verdana" w:hAnsi="Verdana" w:cs="Arial"/>
          <w:color w:val="000000" w:themeColor="text1"/>
          <w:sz w:val="21"/>
          <w:szCs w:val="21"/>
          <w:lang w:val="es-MX"/>
        </w:rPr>
      </w:pPr>
    </w:p>
    <w:p w14:paraId="16A1DA5E" w14:textId="77777777" w:rsidR="00022F40" w:rsidRDefault="00022F40" w:rsidP="00022F40">
      <w:pPr>
        <w:spacing w:after="0"/>
        <w:ind w:left="709" w:right="709"/>
        <w:jc w:val="both"/>
        <w:rPr>
          <w:rFonts w:ascii="Verdana" w:hAnsi="Verdana" w:cs="Arial"/>
          <w:color w:val="000000" w:themeColor="text1"/>
          <w:sz w:val="21"/>
          <w:szCs w:val="21"/>
          <w:lang w:val="es-MX"/>
        </w:rPr>
      </w:pPr>
      <w:r w:rsidRPr="00B0626A">
        <w:rPr>
          <w:rFonts w:ascii="Verdana" w:hAnsi="Verdana" w:cs="Arial"/>
          <w:color w:val="000000" w:themeColor="text1"/>
          <w:sz w:val="21"/>
          <w:szCs w:val="21"/>
          <w:lang w:val="es-MX"/>
        </w:rPr>
        <w:t>1. El Gobierno Nacional, a través del Ministerio de Hacienda y Crédito Público y el Departamento Nacional de Planeación o de quienes hagan sus veces, expedirá el decreto reglamentario que establezca una puntuación adicional en los procesos de licitación pública, concurso de méritos y contratación directa, para las empresas que en su planta de personal tengan personas con discapacidad contratadas con todas las exigencias y garantías legalmente establecidas, y para las empresas de personas con discapacidad, familiares y tutores.</w:t>
      </w:r>
    </w:p>
    <w:p w14:paraId="5A430BA8" w14:textId="77777777" w:rsidR="00022F40" w:rsidRPr="00B0626A" w:rsidRDefault="00022F40" w:rsidP="00022F40">
      <w:pPr>
        <w:spacing w:after="0"/>
        <w:ind w:left="709" w:right="709"/>
        <w:jc w:val="both"/>
        <w:rPr>
          <w:rFonts w:ascii="Verdana" w:hAnsi="Verdana" w:cs="Arial"/>
          <w:color w:val="000000" w:themeColor="text1"/>
          <w:sz w:val="21"/>
          <w:szCs w:val="21"/>
          <w:lang w:val="es-MX"/>
        </w:rPr>
      </w:pPr>
    </w:p>
    <w:p w14:paraId="59231F1F" w14:textId="77777777" w:rsidR="00022F40" w:rsidRDefault="00022F40" w:rsidP="00022F40">
      <w:pPr>
        <w:spacing w:after="0"/>
        <w:ind w:left="709" w:right="709"/>
        <w:jc w:val="both"/>
        <w:rPr>
          <w:rFonts w:ascii="Verdana" w:hAnsi="Verdana" w:cs="Arial"/>
          <w:color w:val="000000" w:themeColor="text1"/>
          <w:sz w:val="21"/>
          <w:szCs w:val="21"/>
          <w:lang w:val="es-MX"/>
        </w:rPr>
      </w:pPr>
      <w:r w:rsidRPr="00B0626A">
        <w:rPr>
          <w:rFonts w:ascii="Verdana" w:hAnsi="Verdana" w:cs="Arial"/>
          <w:color w:val="000000" w:themeColor="text1"/>
          <w:sz w:val="21"/>
          <w:szCs w:val="21"/>
          <w:lang w:val="es-MX"/>
        </w:rPr>
        <w:t>[…]</w:t>
      </w:r>
    </w:p>
    <w:p w14:paraId="336DC21A" w14:textId="77777777" w:rsidR="00022F40" w:rsidRDefault="00022F40" w:rsidP="00022F40">
      <w:pPr>
        <w:spacing w:after="0"/>
        <w:ind w:left="709" w:right="709"/>
        <w:jc w:val="both"/>
        <w:rPr>
          <w:rFonts w:ascii="Verdana" w:hAnsi="Verdana" w:cs="Arial"/>
          <w:color w:val="000000" w:themeColor="text1"/>
          <w:sz w:val="21"/>
          <w:szCs w:val="21"/>
          <w:lang w:val="es-MX"/>
        </w:rPr>
      </w:pPr>
    </w:p>
    <w:p w14:paraId="14BC311F" w14:textId="77777777" w:rsidR="00022F40" w:rsidRPr="00B0626A" w:rsidRDefault="00022F40" w:rsidP="00022F40">
      <w:pPr>
        <w:spacing w:after="0"/>
        <w:ind w:left="709" w:right="709"/>
        <w:jc w:val="both"/>
        <w:rPr>
          <w:rFonts w:ascii="Verdana" w:hAnsi="Verdana" w:cs="Arial"/>
          <w:color w:val="000000" w:themeColor="text1"/>
          <w:sz w:val="21"/>
          <w:szCs w:val="21"/>
          <w:lang w:val="es-MX"/>
        </w:rPr>
      </w:pPr>
      <w:r w:rsidRPr="00FB7742">
        <w:rPr>
          <w:rFonts w:ascii="Verdana" w:hAnsi="Verdana" w:cs="Arial"/>
          <w:color w:val="000000" w:themeColor="text1"/>
          <w:sz w:val="21"/>
          <w:szCs w:val="21"/>
        </w:rPr>
        <w:t>7. El Gobierno Nacional deberá implementar mediante Decreto reglamentario un sistema de preferencias a favor de los empleadores particulares que vinculen laboralmente personas con discapacidad debidamente certificadas, en un porcentaje mínimo del 10% de su planta de trabajadores. Tal sistema de preferencias será aplicable a los procesos de adjudicación y celebración de contratos, y al otorgamiento de créditos o subvenciones de organismos estatales. </w:t>
      </w:r>
    </w:p>
    <w:p w14:paraId="12B5254A" w14:textId="77777777" w:rsidR="00022F40" w:rsidRPr="00B0626A" w:rsidRDefault="00022F40" w:rsidP="00022F40">
      <w:pPr>
        <w:spacing w:after="0"/>
        <w:ind w:left="708" w:right="709"/>
        <w:jc w:val="both"/>
        <w:rPr>
          <w:rFonts w:ascii="Verdana" w:hAnsi="Verdana" w:cs="Arial"/>
          <w:color w:val="000000" w:themeColor="text1"/>
          <w:sz w:val="21"/>
          <w:szCs w:val="21"/>
          <w:lang w:val="es-MX"/>
        </w:rPr>
      </w:pPr>
    </w:p>
    <w:p w14:paraId="4A64561C" w14:textId="77777777" w:rsidR="00022F40" w:rsidRDefault="00022F40" w:rsidP="00022F40">
      <w:pPr>
        <w:spacing w:after="0"/>
        <w:ind w:left="708" w:right="709"/>
        <w:jc w:val="both"/>
        <w:rPr>
          <w:rFonts w:ascii="Verdana" w:hAnsi="Verdana" w:cs="Arial"/>
          <w:color w:val="000000" w:themeColor="text1"/>
          <w:sz w:val="21"/>
          <w:szCs w:val="21"/>
          <w:lang w:val="es-MX"/>
        </w:rPr>
      </w:pPr>
      <w:r w:rsidRPr="00B0626A">
        <w:rPr>
          <w:rFonts w:ascii="Verdana" w:hAnsi="Verdana" w:cs="Arial"/>
          <w:color w:val="000000" w:themeColor="text1"/>
          <w:sz w:val="21"/>
          <w:szCs w:val="21"/>
          <w:lang w:val="es-MX"/>
        </w:rPr>
        <w:t>8. Los gobiernos nacional, departamentales, distritales y municipales, deberán fijar mediante decreto reglamentario, en los procesos de selección de los contratistas y proveedores, un sistema de preferencias a favor de las personas con discapacidad.</w:t>
      </w:r>
    </w:p>
    <w:p w14:paraId="06483BEE" w14:textId="77777777" w:rsidR="00022F40" w:rsidRPr="00B0626A" w:rsidRDefault="00022F40" w:rsidP="00022F40">
      <w:pPr>
        <w:spacing w:after="0" w:line="276" w:lineRule="auto"/>
        <w:jc w:val="both"/>
        <w:rPr>
          <w:rFonts w:ascii="Verdana" w:hAnsi="Verdana" w:cs="Arial"/>
          <w:lang w:val="es-ES_tradnl"/>
        </w:rPr>
      </w:pPr>
    </w:p>
    <w:p w14:paraId="1C2FBF14" w14:textId="77777777" w:rsidR="00022F40" w:rsidRPr="00B0626A" w:rsidRDefault="00022F40" w:rsidP="00022F40">
      <w:pPr>
        <w:spacing w:line="276" w:lineRule="auto"/>
        <w:ind w:firstLine="708"/>
        <w:jc w:val="both"/>
        <w:rPr>
          <w:rFonts w:ascii="Verdana" w:hAnsi="Verdana" w:cs="Arial"/>
          <w:lang w:val="es-MX"/>
        </w:rPr>
      </w:pPr>
      <w:r w:rsidRPr="00B0626A">
        <w:rPr>
          <w:rFonts w:ascii="Verdana" w:hAnsi="Verdana" w:cs="Arial"/>
          <w:lang w:val="es-MX"/>
        </w:rPr>
        <w:t xml:space="preserve">En suma, </w:t>
      </w:r>
      <w:r w:rsidRPr="00B0626A">
        <w:rPr>
          <w:rFonts w:ascii="Verdana" w:hAnsi="Verdana" w:cs="Arial"/>
          <w:lang w:val="es-ES"/>
        </w:rPr>
        <w:t xml:space="preserve">la Ley 1618 del 27 de febrero de 2013, en desarrollo de las políticas dirigidas a favorecer a personas o grupos con algún tipo de discapacidad, introdujo una serie de </w:t>
      </w:r>
      <w:r w:rsidRPr="00B0626A">
        <w:rPr>
          <w:rFonts w:ascii="Verdana" w:hAnsi="Verdana" w:cs="Arial"/>
          <w:lang w:val="es-MX"/>
        </w:rPr>
        <w:t>incentivos en los procesos de contratación en favor de este grupo de personas de especial protección constitucional.</w:t>
      </w:r>
    </w:p>
    <w:p w14:paraId="6EC21CC8" w14:textId="77777777" w:rsidR="00022F40" w:rsidRPr="00D06CEF" w:rsidRDefault="00022F40" w:rsidP="00022F40">
      <w:pPr>
        <w:tabs>
          <w:tab w:val="left" w:pos="426"/>
        </w:tabs>
        <w:spacing w:after="0" w:line="276" w:lineRule="auto"/>
        <w:jc w:val="both"/>
        <w:rPr>
          <w:rFonts w:ascii="Verdana" w:hAnsi="Verdana" w:cs="Arial"/>
          <w:color w:val="000000"/>
          <w:lang w:val="es-MX"/>
        </w:rPr>
      </w:pPr>
      <w:r>
        <w:rPr>
          <w:rFonts w:ascii="Verdana" w:eastAsia="Arial MT" w:hAnsi="Verdana" w:cs="Arial"/>
          <w:lang w:eastAsia="es-ES" w:bidi="es-ES"/>
        </w:rPr>
        <w:tab/>
      </w:r>
      <w:r w:rsidRPr="00D06CEF">
        <w:rPr>
          <w:rFonts w:ascii="Verdana" w:eastAsia="Arial MT" w:hAnsi="Verdana" w:cs="Arial"/>
          <w:lang w:eastAsia="es-ES" w:bidi="es-ES"/>
        </w:rPr>
        <w:t xml:space="preserve">En línea con lo anterior, </w:t>
      </w:r>
      <w:bookmarkStart w:id="4" w:name="_Hlk80881461"/>
      <w:r>
        <w:rPr>
          <w:rFonts w:ascii="Verdana" w:hAnsi="Verdana" w:cs="Arial"/>
          <w:color w:val="000000"/>
          <w:lang w:val="es-MX"/>
        </w:rPr>
        <w:t>e</w:t>
      </w:r>
      <w:r w:rsidRPr="00D06CEF">
        <w:rPr>
          <w:rFonts w:ascii="Verdana" w:hAnsi="Verdana" w:cs="Arial"/>
          <w:color w:val="000000"/>
          <w:lang w:val="es-MX"/>
        </w:rPr>
        <w:t>l Gobierno Nacional, ejerciendo su facultad reglamentaria, expidió el Decreto 392 del 2018</w:t>
      </w:r>
      <w:r>
        <w:rPr>
          <w:rFonts w:ascii="Verdana" w:hAnsi="Verdana" w:cs="Arial"/>
          <w:color w:val="000000"/>
          <w:lang w:val="es-MX"/>
        </w:rPr>
        <w:t xml:space="preserve"> sobre el que se consulta en la presente solicitud y</w:t>
      </w:r>
      <w:r w:rsidRPr="00D06CEF">
        <w:rPr>
          <w:rFonts w:ascii="Verdana" w:hAnsi="Verdana" w:cs="Arial"/>
          <w:color w:val="000000"/>
          <w:lang w:val="es-MX"/>
        </w:rPr>
        <w:t xml:space="preserve"> </w:t>
      </w:r>
      <w:r>
        <w:rPr>
          <w:rFonts w:ascii="Verdana" w:hAnsi="Verdana" w:cs="Arial"/>
          <w:color w:val="000000"/>
          <w:lang w:val="es-MX"/>
        </w:rPr>
        <w:t>“</w:t>
      </w:r>
      <w:r w:rsidRPr="00D06CEF">
        <w:rPr>
          <w:rFonts w:ascii="Verdana" w:hAnsi="Verdana" w:cs="Arial"/>
          <w:color w:val="000000"/>
          <w:lang w:val="es-MX"/>
        </w:rPr>
        <w:t xml:space="preserve">Por el cual se reglamentan los numerales 1 y 8 del artículo 13 de la Ley 1618 de 2013, sobre incentivos en Procesos de Contratación en </w:t>
      </w:r>
      <w:r w:rsidRPr="00D06CEF">
        <w:rPr>
          <w:rFonts w:ascii="Verdana" w:hAnsi="Verdana" w:cs="Arial"/>
          <w:color w:val="000000"/>
          <w:lang w:val="es-MX"/>
        </w:rPr>
        <w:lastRenderedPageBreak/>
        <w:t>favor de personas con discapacidad</w:t>
      </w:r>
      <w:r>
        <w:rPr>
          <w:rFonts w:ascii="Verdana" w:hAnsi="Verdana" w:cs="Arial"/>
          <w:color w:val="000000"/>
          <w:lang w:val="es-MX"/>
        </w:rPr>
        <w:t>”</w:t>
      </w:r>
      <w:r w:rsidRPr="00D06CEF">
        <w:rPr>
          <w:rFonts w:ascii="Verdana" w:hAnsi="Verdana" w:cs="Arial"/>
          <w:color w:val="000000"/>
          <w:lang w:val="es-MX"/>
        </w:rPr>
        <w:t xml:space="preserve">. Este reglamento adicionó el </w:t>
      </w:r>
      <w:bookmarkStart w:id="5" w:name="_Hlk96692016"/>
      <w:r w:rsidRPr="00D06CEF">
        <w:rPr>
          <w:rFonts w:ascii="Verdana" w:hAnsi="Verdana" w:cs="Arial"/>
          <w:color w:val="000000"/>
          <w:lang w:val="es-MX"/>
        </w:rPr>
        <w:t>artículo 2.2.1.2.4.6 al Decreto 1082 de 2015</w:t>
      </w:r>
      <w:bookmarkEnd w:id="5"/>
      <w:r w:rsidRPr="00D06CEF">
        <w:rPr>
          <w:rFonts w:ascii="Verdana" w:hAnsi="Verdana" w:cs="Arial"/>
          <w:color w:val="000000"/>
          <w:lang w:val="es-MX"/>
        </w:rPr>
        <w:t xml:space="preserve">, estableciendo un puntaje adicional del uno por ciento (1%) para proponentes en los procesos de licitaciones públicas y concurso de méritos que tuvieran vinculados a trabajadores con discapacidad, de acuerdo con los requisitos previstos en el mismo. Dicha norma señala: </w:t>
      </w:r>
    </w:p>
    <w:p w14:paraId="27D71F8A" w14:textId="77777777" w:rsidR="00022F40" w:rsidRPr="00D06CEF" w:rsidRDefault="00022F40" w:rsidP="00022F40">
      <w:pPr>
        <w:tabs>
          <w:tab w:val="left" w:pos="426"/>
        </w:tabs>
        <w:spacing w:after="0" w:line="276" w:lineRule="auto"/>
        <w:ind w:firstLine="709"/>
        <w:jc w:val="both"/>
        <w:rPr>
          <w:rFonts w:ascii="Verdana" w:eastAsia="Calibri" w:hAnsi="Verdana" w:cs="Arial"/>
          <w:bCs/>
          <w:color w:val="000000"/>
          <w:lang w:val="es-MX"/>
        </w:rPr>
      </w:pPr>
    </w:p>
    <w:p w14:paraId="02E1C6C8" w14:textId="77777777" w:rsidR="00022F40" w:rsidRDefault="00022F40" w:rsidP="00022F40">
      <w:pPr>
        <w:spacing w:after="120"/>
        <w:ind w:left="709" w:right="709"/>
        <w:jc w:val="both"/>
        <w:rPr>
          <w:rFonts w:ascii="Verdana" w:hAnsi="Verdana" w:cs="Arial"/>
          <w:bCs/>
          <w:color w:val="000000"/>
          <w:sz w:val="21"/>
          <w:szCs w:val="21"/>
          <w:lang w:val="es-MX" w:eastAsia="es-CO"/>
        </w:rPr>
      </w:pPr>
      <w:r w:rsidRPr="006F0173">
        <w:rPr>
          <w:rFonts w:ascii="Verdana" w:hAnsi="Verdana" w:cs="Arial"/>
          <w:b/>
          <w:color w:val="000000"/>
          <w:sz w:val="21"/>
          <w:szCs w:val="21"/>
          <w:lang w:val="es-MX" w:eastAsia="es-CO"/>
        </w:rPr>
        <w:t>Artículo 1</w:t>
      </w:r>
      <w:r w:rsidRPr="006F0173">
        <w:rPr>
          <w:rFonts w:ascii="Verdana" w:hAnsi="Verdana" w:cs="Arial"/>
          <w:b/>
          <w:color w:val="000000"/>
          <w:sz w:val="21"/>
          <w:szCs w:val="21"/>
          <w:lang w:eastAsia="es-CO"/>
        </w:rPr>
        <w:t>°.</w:t>
      </w:r>
      <w:r w:rsidRPr="006F0173">
        <w:rPr>
          <w:rFonts w:ascii="Verdana" w:hAnsi="Verdana" w:cs="Arial"/>
          <w:bCs/>
          <w:color w:val="000000"/>
          <w:sz w:val="21"/>
          <w:szCs w:val="21"/>
          <w:lang w:eastAsia="es-CO"/>
        </w:rPr>
        <w:t> Adiciónese la Subsección 2 de la Sección 4 del Capítulo 2 del Título 1 de la Parte 2 del Libro 2 del Decreto número 1082 de 2015, la cual tendrá tres nuevos artículos con el siguiente texto: </w:t>
      </w:r>
      <w:r w:rsidRPr="006F0173">
        <w:rPr>
          <w:rFonts w:ascii="Verdana" w:hAnsi="Verdana" w:cs="Arial"/>
          <w:bCs/>
          <w:color w:val="000000"/>
          <w:sz w:val="21"/>
          <w:szCs w:val="21"/>
          <w:lang w:val="es-MX" w:eastAsia="es-CO"/>
        </w:rPr>
        <w:t xml:space="preserve"> </w:t>
      </w:r>
    </w:p>
    <w:p w14:paraId="2A938B5F" w14:textId="77777777" w:rsidR="00022F40" w:rsidRPr="00D06CEF" w:rsidRDefault="00022F40" w:rsidP="00022F40">
      <w:pPr>
        <w:spacing w:after="120"/>
        <w:ind w:left="709" w:right="709"/>
        <w:jc w:val="both"/>
        <w:rPr>
          <w:rFonts w:ascii="Verdana" w:eastAsia="Calibri" w:hAnsi="Verdana" w:cs="Arial"/>
          <w:i/>
          <w:iCs/>
          <w:color w:val="000000"/>
          <w:sz w:val="21"/>
          <w:szCs w:val="21"/>
          <w:lang w:val="es-MX"/>
        </w:rPr>
      </w:pPr>
      <w:r w:rsidRPr="00D06CEF">
        <w:rPr>
          <w:rFonts w:ascii="Verdana" w:hAnsi="Verdana" w:cs="Arial"/>
          <w:bCs/>
          <w:color w:val="000000"/>
          <w:sz w:val="21"/>
          <w:szCs w:val="21"/>
          <w:lang w:val="es-MX" w:eastAsia="es-CO"/>
        </w:rPr>
        <w:t>Artículo 2.2.1.2.4.2.6. Puntaje adicional para proponentes con trabajadores con discapacidad</w:t>
      </w:r>
      <w:r w:rsidRPr="00D06CEF">
        <w:rPr>
          <w:rFonts w:ascii="Verdana" w:hAnsi="Verdana" w:cs="Arial"/>
          <w:color w:val="000000"/>
          <w:sz w:val="21"/>
          <w:szCs w:val="21"/>
          <w:lang w:val="es-MX" w:eastAsia="es-CO"/>
        </w:rPr>
        <w:t>. En los procesos de licitaciones públicas y concursos de méritos, para incentivar el sistema de preferencias a favor de las personas con discapacidad, las entidades estatales deberán otorgar el uno por ciento (1%) del total de los puntos establecidos en el pliego de condiciones, a los proponentes que acrediten la vinculación de trabajadores con discapacidad en su planta de personal, de acuerdo con los siguientes requisitos:</w:t>
      </w:r>
    </w:p>
    <w:p w14:paraId="79569580" w14:textId="77777777" w:rsidR="00022F40" w:rsidRPr="00D06CEF" w:rsidRDefault="00022F40" w:rsidP="00022F40">
      <w:pPr>
        <w:spacing w:after="120"/>
        <w:ind w:left="709" w:right="709"/>
        <w:jc w:val="both"/>
        <w:rPr>
          <w:rFonts w:ascii="Verdana" w:hAnsi="Verdana" w:cs="Arial"/>
          <w:color w:val="000000"/>
          <w:sz w:val="21"/>
          <w:szCs w:val="21"/>
          <w:lang w:val="es-MX" w:eastAsia="es-CO"/>
        </w:rPr>
      </w:pPr>
      <w:r w:rsidRPr="00D06CEF">
        <w:rPr>
          <w:rFonts w:ascii="Verdana" w:hAnsi="Verdana" w:cs="Arial"/>
          <w:color w:val="000000"/>
          <w:sz w:val="21"/>
          <w:szCs w:val="21"/>
          <w:lang w:val="es-MX" w:eastAsia="es-CO"/>
        </w:rPr>
        <w:t>1. La persona natural, el representante legal de la persona jurídica o el revisor fiscal, según corresponda, certificará el número total de trabajadores vinculados a la planta de personal del proponente o sus integrantes a la fecha de cierre del proceso de selección.</w:t>
      </w:r>
    </w:p>
    <w:p w14:paraId="09B2461D" w14:textId="77777777" w:rsidR="00022F40" w:rsidRDefault="00022F40" w:rsidP="00022F40">
      <w:pPr>
        <w:spacing w:after="0"/>
        <w:ind w:left="709" w:right="709"/>
        <w:jc w:val="both"/>
        <w:rPr>
          <w:rFonts w:ascii="Verdana" w:hAnsi="Verdana" w:cs="Arial"/>
          <w:color w:val="000000"/>
          <w:sz w:val="21"/>
          <w:szCs w:val="21"/>
          <w:lang w:val="es-MX" w:eastAsia="es-CO"/>
        </w:rPr>
      </w:pPr>
      <w:r w:rsidRPr="00D06CEF">
        <w:rPr>
          <w:rFonts w:ascii="Verdana" w:hAnsi="Verdana" w:cs="Arial"/>
          <w:color w:val="000000"/>
          <w:sz w:val="21"/>
          <w:szCs w:val="21"/>
          <w:lang w:val="es-MX" w:eastAsia="es-CO"/>
        </w:rPr>
        <w:t>2. Acreditar el número mínimo de personas con discapacidad en su planta de personal, de conformidad con lo señalado en el certificado expedido por el Ministerio de Trabajo, el cual deberá estar vigente a la fecha de cierre del proceso de selección. Verificados los anteriores requisitos, se asignará el 1%, a quienes acrediten el número mínimo de trabajadores con discapacidad, señalados a continuación:</w:t>
      </w:r>
    </w:p>
    <w:p w14:paraId="17388EB2" w14:textId="77777777" w:rsidR="00022F40" w:rsidRPr="00D06CEF" w:rsidRDefault="00022F40" w:rsidP="00022F40">
      <w:pPr>
        <w:spacing w:after="0"/>
        <w:ind w:left="709" w:right="709"/>
        <w:jc w:val="both"/>
        <w:rPr>
          <w:rFonts w:ascii="Verdana" w:hAnsi="Verdana" w:cs="Arial"/>
          <w:color w:val="000000"/>
          <w:sz w:val="21"/>
          <w:szCs w:val="21"/>
          <w:lang w:val="es-MX" w:eastAsia="es-CO"/>
        </w:rPr>
      </w:pPr>
    </w:p>
    <w:tbl>
      <w:tblPr>
        <w:tblW w:w="6136" w:type="dxa"/>
        <w:jc w:val="center"/>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3394"/>
        <w:gridCol w:w="2742"/>
      </w:tblGrid>
      <w:tr w:rsidR="00022F40" w:rsidRPr="00D06CEF" w14:paraId="2C596DB3" w14:textId="77777777" w:rsidTr="00EF37DC">
        <w:trPr>
          <w:trHeight w:val="210"/>
          <w:tblCellSpacing w:w="0" w:type="dxa"/>
          <w:jc w:val="center"/>
        </w:trPr>
        <w:tc>
          <w:tcPr>
            <w:tcW w:w="3394" w:type="dxa"/>
            <w:tcBorders>
              <w:top w:val="outset" w:sz="6" w:space="0" w:color="auto"/>
              <w:left w:val="outset" w:sz="6" w:space="0" w:color="auto"/>
              <w:bottom w:val="outset" w:sz="6" w:space="0" w:color="auto"/>
              <w:right w:val="outset" w:sz="6" w:space="0" w:color="auto"/>
            </w:tcBorders>
            <w:vAlign w:val="center"/>
            <w:hideMark/>
          </w:tcPr>
          <w:p w14:paraId="6FC6F311" w14:textId="77777777" w:rsidR="00022F40" w:rsidRPr="00D06CEF" w:rsidRDefault="00022F40" w:rsidP="00EF37DC">
            <w:pPr>
              <w:jc w:val="center"/>
              <w:rPr>
                <w:rFonts w:ascii="Verdana" w:hAnsi="Verdana" w:cs="Arial"/>
                <w:b/>
                <w:bCs/>
                <w:color w:val="000000"/>
                <w:sz w:val="18"/>
                <w:szCs w:val="18"/>
                <w:lang w:val="es-MX" w:eastAsia="es-CO"/>
              </w:rPr>
            </w:pPr>
            <w:r w:rsidRPr="00D06CEF">
              <w:rPr>
                <w:rFonts w:ascii="Verdana" w:hAnsi="Verdana" w:cs="Arial"/>
                <w:b/>
                <w:bCs/>
                <w:color w:val="000000"/>
                <w:sz w:val="18"/>
                <w:szCs w:val="18"/>
                <w:lang w:val="es-MX" w:eastAsia="es-CO"/>
              </w:rPr>
              <w:t>Número total de trabajadores de la planta de personal del proponente</w:t>
            </w:r>
          </w:p>
        </w:tc>
        <w:tc>
          <w:tcPr>
            <w:tcW w:w="2742" w:type="dxa"/>
            <w:tcBorders>
              <w:top w:val="outset" w:sz="6" w:space="0" w:color="auto"/>
              <w:left w:val="outset" w:sz="6" w:space="0" w:color="auto"/>
              <w:bottom w:val="outset" w:sz="6" w:space="0" w:color="auto"/>
              <w:right w:val="outset" w:sz="6" w:space="0" w:color="auto"/>
            </w:tcBorders>
            <w:vAlign w:val="center"/>
            <w:hideMark/>
          </w:tcPr>
          <w:p w14:paraId="3E67BA0E" w14:textId="77777777" w:rsidR="00022F40" w:rsidRPr="00D06CEF" w:rsidRDefault="00022F40" w:rsidP="00EF37DC">
            <w:pPr>
              <w:jc w:val="center"/>
              <w:rPr>
                <w:rFonts w:ascii="Verdana" w:hAnsi="Verdana" w:cs="Arial"/>
                <w:b/>
                <w:bCs/>
                <w:color w:val="000000"/>
                <w:sz w:val="18"/>
                <w:szCs w:val="18"/>
                <w:lang w:val="es-MX" w:eastAsia="es-CO"/>
              </w:rPr>
            </w:pPr>
            <w:r w:rsidRPr="00D06CEF">
              <w:rPr>
                <w:rFonts w:ascii="Verdana" w:hAnsi="Verdana" w:cs="Arial"/>
                <w:b/>
                <w:bCs/>
                <w:color w:val="000000"/>
                <w:sz w:val="18"/>
                <w:szCs w:val="18"/>
                <w:lang w:val="es-MX" w:eastAsia="es-CO"/>
              </w:rPr>
              <w:t>Número mínimo de trabajadores con discapacidad exigido</w:t>
            </w:r>
          </w:p>
        </w:tc>
      </w:tr>
      <w:tr w:rsidR="00022F40" w:rsidRPr="00D06CEF" w14:paraId="50B3DD72" w14:textId="77777777" w:rsidTr="00EF37DC">
        <w:trPr>
          <w:trHeight w:val="105"/>
          <w:tblCellSpacing w:w="0" w:type="dxa"/>
          <w:jc w:val="center"/>
        </w:trPr>
        <w:tc>
          <w:tcPr>
            <w:tcW w:w="3394" w:type="dxa"/>
            <w:tcBorders>
              <w:top w:val="outset" w:sz="6" w:space="0" w:color="auto"/>
              <w:left w:val="outset" w:sz="6" w:space="0" w:color="auto"/>
              <w:bottom w:val="outset" w:sz="6" w:space="0" w:color="auto"/>
              <w:right w:val="outset" w:sz="6" w:space="0" w:color="auto"/>
            </w:tcBorders>
            <w:vAlign w:val="center"/>
            <w:hideMark/>
          </w:tcPr>
          <w:p w14:paraId="7DD231DB" w14:textId="77777777" w:rsidR="00022F40" w:rsidRPr="00D06CEF" w:rsidRDefault="00022F40" w:rsidP="00EF37DC">
            <w:pPr>
              <w:jc w:val="center"/>
              <w:rPr>
                <w:rFonts w:ascii="Verdana" w:hAnsi="Verdana" w:cs="Arial"/>
                <w:color w:val="000000"/>
                <w:sz w:val="18"/>
                <w:szCs w:val="18"/>
                <w:lang w:val="es-MX" w:eastAsia="es-CO"/>
              </w:rPr>
            </w:pPr>
            <w:r w:rsidRPr="00D06CEF">
              <w:rPr>
                <w:rFonts w:ascii="Verdana" w:hAnsi="Verdana" w:cs="Arial"/>
                <w:color w:val="000000"/>
                <w:sz w:val="18"/>
                <w:szCs w:val="18"/>
                <w:lang w:val="es-MX" w:eastAsia="es-CO"/>
              </w:rPr>
              <w:t>Entre 1 y 30</w:t>
            </w:r>
          </w:p>
        </w:tc>
        <w:tc>
          <w:tcPr>
            <w:tcW w:w="2742" w:type="dxa"/>
            <w:tcBorders>
              <w:top w:val="outset" w:sz="6" w:space="0" w:color="auto"/>
              <w:left w:val="outset" w:sz="6" w:space="0" w:color="auto"/>
              <w:bottom w:val="outset" w:sz="6" w:space="0" w:color="auto"/>
              <w:right w:val="outset" w:sz="6" w:space="0" w:color="auto"/>
            </w:tcBorders>
            <w:vAlign w:val="center"/>
            <w:hideMark/>
          </w:tcPr>
          <w:p w14:paraId="03CFA9DB" w14:textId="77777777" w:rsidR="00022F40" w:rsidRPr="00D06CEF" w:rsidRDefault="00022F40" w:rsidP="00EF37DC">
            <w:pPr>
              <w:jc w:val="center"/>
              <w:rPr>
                <w:rFonts w:ascii="Verdana" w:hAnsi="Verdana" w:cs="Arial"/>
                <w:color w:val="000000"/>
                <w:sz w:val="18"/>
                <w:szCs w:val="18"/>
                <w:lang w:val="es-MX" w:eastAsia="es-CO"/>
              </w:rPr>
            </w:pPr>
            <w:r w:rsidRPr="00D06CEF">
              <w:rPr>
                <w:rFonts w:ascii="Verdana" w:hAnsi="Verdana" w:cs="Arial"/>
                <w:color w:val="000000"/>
                <w:sz w:val="18"/>
                <w:szCs w:val="18"/>
                <w:lang w:val="es-MX" w:eastAsia="es-CO"/>
              </w:rPr>
              <w:t>1</w:t>
            </w:r>
          </w:p>
        </w:tc>
      </w:tr>
      <w:tr w:rsidR="00022F40" w:rsidRPr="00D06CEF" w14:paraId="1FDE33B7" w14:textId="77777777" w:rsidTr="00EF37DC">
        <w:trPr>
          <w:trHeight w:val="105"/>
          <w:tblCellSpacing w:w="0" w:type="dxa"/>
          <w:jc w:val="center"/>
        </w:trPr>
        <w:tc>
          <w:tcPr>
            <w:tcW w:w="3394" w:type="dxa"/>
            <w:tcBorders>
              <w:top w:val="outset" w:sz="6" w:space="0" w:color="auto"/>
              <w:left w:val="outset" w:sz="6" w:space="0" w:color="auto"/>
              <w:bottom w:val="outset" w:sz="6" w:space="0" w:color="auto"/>
              <w:right w:val="outset" w:sz="6" w:space="0" w:color="auto"/>
            </w:tcBorders>
            <w:vAlign w:val="center"/>
            <w:hideMark/>
          </w:tcPr>
          <w:p w14:paraId="1F4342AC" w14:textId="77777777" w:rsidR="00022F40" w:rsidRPr="00D06CEF" w:rsidRDefault="00022F40" w:rsidP="00EF37DC">
            <w:pPr>
              <w:jc w:val="center"/>
              <w:rPr>
                <w:rFonts w:ascii="Verdana" w:hAnsi="Verdana" w:cs="Arial"/>
                <w:color w:val="000000"/>
                <w:sz w:val="18"/>
                <w:szCs w:val="18"/>
                <w:lang w:val="es-MX" w:eastAsia="es-CO"/>
              </w:rPr>
            </w:pPr>
            <w:r w:rsidRPr="00D06CEF">
              <w:rPr>
                <w:rFonts w:ascii="Verdana" w:hAnsi="Verdana" w:cs="Arial"/>
                <w:color w:val="000000"/>
                <w:sz w:val="18"/>
                <w:szCs w:val="18"/>
                <w:lang w:val="es-MX" w:eastAsia="es-CO"/>
              </w:rPr>
              <w:t>Entre 31 y 100</w:t>
            </w:r>
          </w:p>
        </w:tc>
        <w:tc>
          <w:tcPr>
            <w:tcW w:w="2742" w:type="dxa"/>
            <w:tcBorders>
              <w:top w:val="outset" w:sz="6" w:space="0" w:color="auto"/>
              <w:left w:val="outset" w:sz="6" w:space="0" w:color="auto"/>
              <w:bottom w:val="outset" w:sz="6" w:space="0" w:color="auto"/>
              <w:right w:val="outset" w:sz="6" w:space="0" w:color="auto"/>
            </w:tcBorders>
            <w:vAlign w:val="center"/>
            <w:hideMark/>
          </w:tcPr>
          <w:p w14:paraId="7261754E" w14:textId="77777777" w:rsidR="00022F40" w:rsidRPr="00D06CEF" w:rsidRDefault="00022F40" w:rsidP="00EF37DC">
            <w:pPr>
              <w:jc w:val="center"/>
              <w:rPr>
                <w:rFonts w:ascii="Verdana" w:hAnsi="Verdana" w:cs="Arial"/>
                <w:color w:val="000000"/>
                <w:sz w:val="18"/>
                <w:szCs w:val="18"/>
                <w:lang w:val="es-MX" w:eastAsia="es-CO"/>
              </w:rPr>
            </w:pPr>
            <w:r w:rsidRPr="00D06CEF">
              <w:rPr>
                <w:rFonts w:ascii="Verdana" w:hAnsi="Verdana" w:cs="Arial"/>
                <w:color w:val="000000"/>
                <w:sz w:val="18"/>
                <w:szCs w:val="18"/>
                <w:lang w:val="es-MX" w:eastAsia="es-CO"/>
              </w:rPr>
              <w:t>2</w:t>
            </w:r>
          </w:p>
        </w:tc>
      </w:tr>
      <w:tr w:rsidR="00022F40" w:rsidRPr="00D06CEF" w14:paraId="389B192D" w14:textId="77777777" w:rsidTr="00EF37DC">
        <w:trPr>
          <w:trHeight w:val="105"/>
          <w:tblCellSpacing w:w="0" w:type="dxa"/>
          <w:jc w:val="center"/>
        </w:trPr>
        <w:tc>
          <w:tcPr>
            <w:tcW w:w="3394" w:type="dxa"/>
            <w:tcBorders>
              <w:top w:val="outset" w:sz="6" w:space="0" w:color="auto"/>
              <w:left w:val="outset" w:sz="6" w:space="0" w:color="auto"/>
              <w:bottom w:val="outset" w:sz="6" w:space="0" w:color="auto"/>
              <w:right w:val="outset" w:sz="6" w:space="0" w:color="auto"/>
            </w:tcBorders>
            <w:vAlign w:val="center"/>
            <w:hideMark/>
          </w:tcPr>
          <w:p w14:paraId="2A72A90E" w14:textId="77777777" w:rsidR="00022F40" w:rsidRPr="00D06CEF" w:rsidRDefault="00022F40" w:rsidP="00EF37DC">
            <w:pPr>
              <w:jc w:val="center"/>
              <w:rPr>
                <w:rFonts w:ascii="Verdana" w:hAnsi="Verdana" w:cs="Arial"/>
                <w:color w:val="000000"/>
                <w:sz w:val="18"/>
                <w:szCs w:val="18"/>
                <w:lang w:val="es-MX" w:eastAsia="es-CO"/>
              </w:rPr>
            </w:pPr>
            <w:r w:rsidRPr="00D06CEF">
              <w:rPr>
                <w:rFonts w:ascii="Verdana" w:hAnsi="Verdana" w:cs="Arial"/>
                <w:color w:val="000000"/>
                <w:sz w:val="18"/>
                <w:szCs w:val="18"/>
                <w:lang w:val="es-MX" w:eastAsia="es-CO"/>
              </w:rPr>
              <w:t>Entre 101 y 150</w:t>
            </w:r>
          </w:p>
        </w:tc>
        <w:tc>
          <w:tcPr>
            <w:tcW w:w="2742" w:type="dxa"/>
            <w:tcBorders>
              <w:top w:val="outset" w:sz="6" w:space="0" w:color="auto"/>
              <w:left w:val="outset" w:sz="6" w:space="0" w:color="auto"/>
              <w:bottom w:val="outset" w:sz="6" w:space="0" w:color="auto"/>
              <w:right w:val="outset" w:sz="6" w:space="0" w:color="auto"/>
            </w:tcBorders>
            <w:vAlign w:val="center"/>
            <w:hideMark/>
          </w:tcPr>
          <w:p w14:paraId="0BCC530F" w14:textId="77777777" w:rsidR="00022F40" w:rsidRPr="00D06CEF" w:rsidRDefault="00022F40" w:rsidP="00EF37DC">
            <w:pPr>
              <w:jc w:val="center"/>
              <w:rPr>
                <w:rFonts w:ascii="Verdana" w:hAnsi="Verdana" w:cs="Arial"/>
                <w:color w:val="000000"/>
                <w:sz w:val="18"/>
                <w:szCs w:val="18"/>
                <w:lang w:val="es-MX" w:eastAsia="es-CO"/>
              </w:rPr>
            </w:pPr>
            <w:r w:rsidRPr="00D06CEF">
              <w:rPr>
                <w:rFonts w:ascii="Verdana" w:hAnsi="Verdana" w:cs="Arial"/>
                <w:color w:val="000000"/>
                <w:sz w:val="18"/>
                <w:szCs w:val="18"/>
                <w:lang w:val="es-MX" w:eastAsia="es-CO"/>
              </w:rPr>
              <w:t>3</w:t>
            </w:r>
          </w:p>
        </w:tc>
      </w:tr>
      <w:tr w:rsidR="00022F40" w:rsidRPr="00D06CEF" w14:paraId="76D1C333" w14:textId="77777777" w:rsidTr="00EF37DC">
        <w:trPr>
          <w:trHeight w:val="105"/>
          <w:tblCellSpacing w:w="0" w:type="dxa"/>
          <w:jc w:val="center"/>
        </w:trPr>
        <w:tc>
          <w:tcPr>
            <w:tcW w:w="3394" w:type="dxa"/>
            <w:tcBorders>
              <w:top w:val="outset" w:sz="6" w:space="0" w:color="auto"/>
              <w:left w:val="outset" w:sz="6" w:space="0" w:color="auto"/>
              <w:bottom w:val="outset" w:sz="6" w:space="0" w:color="auto"/>
              <w:right w:val="outset" w:sz="6" w:space="0" w:color="auto"/>
            </w:tcBorders>
            <w:vAlign w:val="center"/>
            <w:hideMark/>
          </w:tcPr>
          <w:p w14:paraId="3121AC10" w14:textId="77777777" w:rsidR="00022F40" w:rsidRPr="00D06CEF" w:rsidRDefault="00022F40" w:rsidP="00EF37DC">
            <w:pPr>
              <w:jc w:val="center"/>
              <w:rPr>
                <w:rFonts w:ascii="Verdana" w:hAnsi="Verdana" w:cs="Arial"/>
                <w:color w:val="000000"/>
                <w:sz w:val="18"/>
                <w:szCs w:val="18"/>
                <w:lang w:val="es-MX" w:eastAsia="es-CO"/>
              </w:rPr>
            </w:pPr>
            <w:r w:rsidRPr="00D06CEF">
              <w:rPr>
                <w:rFonts w:ascii="Verdana" w:hAnsi="Verdana" w:cs="Arial"/>
                <w:color w:val="000000"/>
                <w:sz w:val="18"/>
                <w:szCs w:val="18"/>
                <w:lang w:val="es-MX" w:eastAsia="es-CO"/>
              </w:rPr>
              <w:t>Entre 151 y 200</w:t>
            </w:r>
          </w:p>
        </w:tc>
        <w:tc>
          <w:tcPr>
            <w:tcW w:w="2742" w:type="dxa"/>
            <w:tcBorders>
              <w:top w:val="outset" w:sz="6" w:space="0" w:color="auto"/>
              <w:left w:val="outset" w:sz="6" w:space="0" w:color="auto"/>
              <w:bottom w:val="outset" w:sz="6" w:space="0" w:color="auto"/>
              <w:right w:val="outset" w:sz="6" w:space="0" w:color="auto"/>
            </w:tcBorders>
            <w:vAlign w:val="center"/>
            <w:hideMark/>
          </w:tcPr>
          <w:p w14:paraId="73D2BE0C" w14:textId="77777777" w:rsidR="00022F40" w:rsidRPr="00D06CEF" w:rsidRDefault="00022F40" w:rsidP="00EF37DC">
            <w:pPr>
              <w:jc w:val="center"/>
              <w:rPr>
                <w:rFonts w:ascii="Verdana" w:hAnsi="Verdana" w:cs="Arial"/>
                <w:color w:val="000000"/>
                <w:sz w:val="18"/>
                <w:szCs w:val="18"/>
                <w:lang w:val="es-MX" w:eastAsia="es-CO"/>
              </w:rPr>
            </w:pPr>
            <w:r w:rsidRPr="00D06CEF">
              <w:rPr>
                <w:rFonts w:ascii="Verdana" w:hAnsi="Verdana" w:cs="Arial"/>
                <w:color w:val="000000"/>
                <w:sz w:val="18"/>
                <w:szCs w:val="18"/>
                <w:lang w:val="es-MX" w:eastAsia="es-CO"/>
              </w:rPr>
              <w:t>4</w:t>
            </w:r>
          </w:p>
        </w:tc>
      </w:tr>
      <w:tr w:rsidR="00022F40" w:rsidRPr="00D06CEF" w14:paraId="19EA5280" w14:textId="77777777" w:rsidTr="00EF37DC">
        <w:trPr>
          <w:trHeight w:val="99"/>
          <w:tblCellSpacing w:w="0" w:type="dxa"/>
          <w:jc w:val="center"/>
        </w:trPr>
        <w:tc>
          <w:tcPr>
            <w:tcW w:w="3394" w:type="dxa"/>
            <w:tcBorders>
              <w:top w:val="outset" w:sz="6" w:space="0" w:color="auto"/>
              <w:left w:val="outset" w:sz="6" w:space="0" w:color="auto"/>
              <w:bottom w:val="outset" w:sz="6" w:space="0" w:color="auto"/>
              <w:right w:val="outset" w:sz="6" w:space="0" w:color="auto"/>
            </w:tcBorders>
            <w:vAlign w:val="center"/>
            <w:hideMark/>
          </w:tcPr>
          <w:p w14:paraId="683A6AA5" w14:textId="77777777" w:rsidR="00022F40" w:rsidRPr="00D06CEF" w:rsidRDefault="00022F40" w:rsidP="00EF37DC">
            <w:pPr>
              <w:jc w:val="center"/>
              <w:rPr>
                <w:rFonts w:ascii="Verdana" w:hAnsi="Verdana" w:cs="Arial"/>
                <w:color w:val="000000"/>
                <w:sz w:val="18"/>
                <w:szCs w:val="18"/>
                <w:lang w:val="es-MX" w:eastAsia="es-CO"/>
              </w:rPr>
            </w:pPr>
            <w:r w:rsidRPr="00D06CEF">
              <w:rPr>
                <w:rFonts w:ascii="Verdana" w:hAnsi="Verdana" w:cs="Arial"/>
                <w:color w:val="000000"/>
                <w:sz w:val="18"/>
                <w:szCs w:val="18"/>
                <w:lang w:val="es-MX" w:eastAsia="es-CO"/>
              </w:rPr>
              <w:t>Más de 200</w:t>
            </w:r>
          </w:p>
        </w:tc>
        <w:tc>
          <w:tcPr>
            <w:tcW w:w="2742" w:type="dxa"/>
            <w:tcBorders>
              <w:top w:val="outset" w:sz="6" w:space="0" w:color="auto"/>
              <w:left w:val="outset" w:sz="6" w:space="0" w:color="auto"/>
              <w:bottom w:val="outset" w:sz="6" w:space="0" w:color="auto"/>
              <w:right w:val="outset" w:sz="6" w:space="0" w:color="auto"/>
            </w:tcBorders>
            <w:vAlign w:val="center"/>
            <w:hideMark/>
          </w:tcPr>
          <w:p w14:paraId="241A242B" w14:textId="77777777" w:rsidR="00022F40" w:rsidRPr="00D06CEF" w:rsidRDefault="00022F40" w:rsidP="00EF37DC">
            <w:pPr>
              <w:jc w:val="center"/>
              <w:rPr>
                <w:rFonts w:ascii="Verdana" w:hAnsi="Verdana" w:cs="Arial"/>
                <w:color w:val="000000"/>
                <w:sz w:val="18"/>
                <w:szCs w:val="18"/>
                <w:lang w:val="es-MX" w:eastAsia="es-CO"/>
              </w:rPr>
            </w:pPr>
            <w:r w:rsidRPr="00D06CEF">
              <w:rPr>
                <w:rFonts w:ascii="Verdana" w:hAnsi="Verdana" w:cs="Arial"/>
                <w:color w:val="000000"/>
                <w:sz w:val="18"/>
                <w:szCs w:val="18"/>
                <w:lang w:val="es-MX" w:eastAsia="es-CO"/>
              </w:rPr>
              <w:t>5</w:t>
            </w:r>
          </w:p>
        </w:tc>
      </w:tr>
    </w:tbl>
    <w:p w14:paraId="4D6BB9E9" w14:textId="77777777" w:rsidR="00022F40" w:rsidRPr="00D06CEF" w:rsidRDefault="00022F40" w:rsidP="00022F40">
      <w:pPr>
        <w:tabs>
          <w:tab w:val="left" w:pos="426"/>
        </w:tabs>
        <w:spacing w:after="0"/>
        <w:ind w:left="697" w:right="709"/>
        <w:jc w:val="both"/>
        <w:rPr>
          <w:rFonts w:ascii="Verdana" w:hAnsi="Verdana" w:cs="Arial"/>
          <w:color w:val="000000"/>
          <w:sz w:val="19"/>
          <w:szCs w:val="19"/>
          <w:lang w:val="es-MX" w:eastAsia="es-CO"/>
        </w:rPr>
      </w:pPr>
    </w:p>
    <w:p w14:paraId="38C80F70" w14:textId="77777777" w:rsidR="00022F40" w:rsidRPr="00D06CEF" w:rsidRDefault="00022F40" w:rsidP="00022F40">
      <w:pPr>
        <w:tabs>
          <w:tab w:val="left" w:pos="426"/>
        </w:tabs>
        <w:spacing w:after="0"/>
        <w:ind w:left="697" w:right="709"/>
        <w:jc w:val="both"/>
        <w:rPr>
          <w:rFonts w:ascii="Verdana" w:hAnsi="Verdana" w:cs="Arial"/>
          <w:color w:val="000000"/>
          <w:sz w:val="21"/>
          <w:szCs w:val="21"/>
          <w:lang w:val="es-MX" w:eastAsia="es-CO"/>
        </w:rPr>
      </w:pPr>
      <w:r w:rsidRPr="00D06CEF">
        <w:rPr>
          <w:rFonts w:ascii="Verdana" w:hAnsi="Verdana" w:cs="Arial"/>
          <w:color w:val="000000"/>
          <w:sz w:val="21"/>
          <w:szCs w:val="21"/>
          <w:lang w:val="es-MX" w:eastAsia="es-CO"/>
        </w:rPr>
        <w:t>Parágrafo. Para efectos de lo señalado en el presente artículo, si la oferta es presentada por un consorcio, unión temporal o promesa de sociedad futura, se tendrá en cuenta la planta de personal del integrante del proponente plural que aporte como mínimo el cuarenta por ciento (40%) de la experiencia requerida para la respectiva contratación.</w:t>
      </w:r>
    </w:p>
    <w:p w14:paraId="6E0515D3" w14:textId="77777777" w:rsidR="00022F40" w:rsidRPr="00D06CEF" w:rsidRDefault="00022F40" w:rsidP="00022F40">
      <w:pPr>
        <w:spacing w:after="0" w:line="276" w:lineRule="auto"/>
        <w:jc w:val="both"/>
        <w:rPr>
          <w:rFonts w:ascii="Verdana" w:hAnsi="Verdana" w:cs="Arial"/>
          <w:lang w:val="es-ES"/>
        </w:rPr>
      </w:pPr>
    </w:p>
    <w:p w14:paraId="54232D32" w14:textId="77777777" w:rsidR="00022F40" w:rsidRPr="00D06CEF" w:rsidRDefault="00022F40" w:rsidP="00022F40">
      <w:pPr>
        <w:spacing w:after="120" w:line="276" w:lineRule="auto"/>
        <w:ind w:firstLine="708"/>
        <w:jc w:val="both"/>
        <w:rPr>
          <w:rFonts w:ascii="Verdana" w:hAnsi="Verdana" w:cs="Arial"/>
          <w:lang w:val="es-ES"/>
        </w:rPr>
      </w:pPr>
      <w:bookmarkStart w:id="6" w:name="_Hlk80881493"/>
      <w:bookmarkEnd w:id="4"/>
      <w:r w:rsidRPr="00D06CEF">
        <w:rPr>
          <w:rFonts w:ascii="Verdana" w:hAnsi="Verdana" w:cs="Arial"/>
          <w:lang w:val="es-ES"/>
        </w:rPr>
        <w:t xml:space="preserve">Como puede apreciarse, el reglamento determina los requisitos formales que deben ser cumplidos para efectos de acceder a tal puntaje, a saber: </w:t>
      </w:r>
      <w:bookmarkStart w:id="7" w:name="_Hlk78207580"/>
      <w:r w:rsidRPr="00D06CEF">
        <w:rPr>
          <w:rFonts w:ascii="Verdana" w:hAnsi="Verdana" w:cs="Arial"/>
          <w:lang w:val="es-ES"/>
        </w:rPr>
        <w:t xml:space="preserve">i) la certificación, emitida por el representante legal o el revisor fiscal, según corresponda, del número total de trabajadores vinculados a la planta de personal del proponente y ii) </w:t>
      </w:r>
      <w:bookmarkStart w:id="8" w:name="_Hlk78207784"/>
      <w:r w:rsidRPr="00D06CEF">
        <w:rPr>
          <w:rFonts w:ascii="Verdana" w:hAnsi="Verdana" w:cs="Arial"/>
          <w:lang w:val="es-ES"/>
        </w:rPr>
        <w:t>la acreditación del número mínimo de personas con discapacidad dentro de su planta de personal, lo cual deberá ser certificado por el Ministerio del Trabajo</w:t>
      </w:r>
      <w:bookmarkEnd w:id="7"/>
      <w:bookmarkEnd w:id="8"/>
      <w:r w:rsidRPr="00D06CEF">
        <w:rPr>
          <w:rFonts w:ascii="Verdana" w:hAnsi="Verdana" w:cs="Arial"/>
          <w:lang w:val="es-ES"/>
        </w:rPr>
        <w:t xml:space="preserve">. Este último certificado deberá estar vigente a la fecha del cierre del proceso de selección. </w:t>
      </w:r>
    </w:p>
    <w:p w14:paraId="6489C695" w14:textId="77777777" w:rsidR="00022F40" w:rsidRPr="00D06CEF" w:rsidRDefault="00022F40" w:rsidP="00022F40">
      <w:pPr>
        <w:spacing w:line="276" w:lineRule="auto"/>
        <w:ind w:firstLine="709"/>
        <w:jc w:val="both"/>
        <w:rPr>
          <w:rFonts w:ascii="Verdana" w:eastAsia="Calibri" w:hAnsi="Verdana" w:cs="Arial"/>
          <w:color w:val="000000"/>
          <w:lang w:val="es-ES_tradnl" w:bidi="es-ES"/>
        </w:rPr>
      </w:pPr>
      <w:r w:rsidRPr="00D06CEF">
        <w:rPr>
          <w:rFonts w:ascii="Verdana" w:eastAsia="Calibri" w:hAnsi="Verdana" w:cs="Arial"/>
          <w:color w:val="000000"/>
          <w:lang w:val="es-ES_tradnl"/>
        </w:rPr>
        <w:t>Se precisa que ambos certificados son necesarios, pues acreditan requisitos diferentes, ya que el certificado emitido por el proponente relaciona el número total de trabajadores vinculados a la planta de personal hasta la fecha del cierre del proceso. Por su parte, el certificado emitido por el Ministerio de Trabajo acredita el número de personas con discapacidad, lo que permitirá, conjuntamente, determinar si se cumple con el rango necesario que habilite al proponente a acceder al beneficio.</w:t>
      </w:r>
      <w:r w:rsidRPr="00D06CEF">
        <w:rPr>
          <w:rFonts w:ascii="Verdana" w:hAnsi="Verdana" w:cs="Arial"/>
          <w:bCs/>
          <w:color w:val="000000" w:themeColor="text1"/>
          <w:lang w:val="es-ES_tradnl" w:eastAsia="es-CO"/>
        </w:rPr>
        <w:t xml:space="preserve"> </w:t>
      </w:r>
      <w:r w:rsidRPr="00D06CEF">
        <w:rPr>
          <w:rFonts w:ascii="Verdana" w:hAnsi="Verdana" w:cs="Arial"/>
          <w:bCs/>
          <w:color w:val="000000" w:themeColor="text1"/>
          <w:lang w:eastAsia="es-CO"/>
        </w:rPr>
        <w:t>Para que el proponente acceda a la asignación del puntaje adicional</w:t>
      </w:r>
      <w:r w:rsidRPr="00D06CEF">
        <w:rPr>
          <w:rFonts w:ascii="Verdana" w:hAnsi="Verdana"/>
        </w:rPr>
        <w:t xml:space="preserve"> </w:t>
      </w:r>
      <w:r w:rsidRPr="00D06CEF">
        <w:rPr>
          <w:rFonts w:ascii="Verdana" w:hAnsi="Verdana" w:cs="Arial"/>
          <w:bCs/>
          <w:color w:val="000000" w:themeColor="text1"/>
          <w:lang w:eastAsia="es-CO"/>
        </w:rPr>
        <w:t xml:space="preserve">en los procesos de licitaciones públicas y concursos de méritos, se deberá contratar un número mínimo de personas con discapacidad de </w:t>
      </w:r>
      <w:bookmarkStart w:id="9" w:name="_Hlk96691029"/>
      <w:r w:rsidRPr="00D06CEF">
        <w:rPr>
          <w:rFonts w:ascii="Verdana" w:hAnsi="Verdana" w:cs="Arial"/>
          <w:bCs/>
          <w:color w:val="000000" w:themeColor="text1"/>
          <w:lang w:eastAsia="es-CO"/>
        </w:rPr>
        <w:t xml:space="preserve">acuerdo con el número total de trabajadores vinculados a su planta de persona, según los rangos </w:t>
      </w:r>
      <w:bookmarkEnd w:id="9"/>
      <w:r w:rsidRPr="00D06CEF">
        <w:rPr>
          <w:rFonts w:ascii="Verdana" w:hAnsi="Verdana" w:cs="Arial"/>
          <w:bCs/>
          <w:color w:val="000000" w:themeColor="text1"/>
          <w:lang w:eastAsia="es-CO"/>
        </w:rPr>
        <w:t xml:space="preserve">que se muestra el numeral 2 del artículo en comento. </w:t>
      </w:r>
    </w:p>
    <w:p w14:paraId="14941FCB" w14:textId="77777777" w:rsidR="00022F40" w:rsidRPr="00D06CEF" w:rsidRDefault="00022F40" w:rsidP="00022F40">
      <w:pPr>
        <w:spacing w:before="120" w:line="276" w:lineRule="auto"/>
        <w:ind w:firstLine="709"/>
        <w:jc w:val="both"/>
        <w:rPr>
          <w:rFonts w:ascii="Verdana" w:eastAsia="Calibri" w:hAnsi="Verdana" w:cs="Arial"/>
          <w:color w:val="000000"/>
          <w:lang w:val="es-ES_tradnl" w:bidi="es-ES"/>
        </w:rPr>
      </w:pPr>
      <w:r w:rsidRPr="00D06CEF">
        <w:rPr>
          <w:rFonts w:ascii="Verdana" w:eastAsia="Calibri" w:hAnsi="Verdana" w:cs="Arial"/>
          <w:color w:val="000000"/>
          <w:lang w:val="es-ES" w:eastAsia="en-GB"/>
        </w:rPr>
        <w:t xml:space="preserve">Tratándose de </w:t>
      </w:r>
      <w:r w:rsidRPr="00D06CEF">
        <w:rPr>
          <w:rFonts w:ascii="Verdana" w:eastAsia="Calibri" w:hAnsi="Verdana" w:cs="Arial"/>
          <w:color w:val="000000"/>
          <w:lang w:val="es-ES"/>
        </w:rPr>
        <w:t xml:space="preserve">proponentes plurales como los consorcios, las sociedades o las promesas de sociedad futura, </w:t>
      </w:r>
      <w:r w:rsidRPr="00D06CEF">
        <w:rPr>
          <w:rFonts w:ascii="Verdana" w:eastAsia="Calibri" w:hAnsi="Verdana" w:cs="Arial"/>
          <w:color w:val="000000"/>
          <w:lang w:val="es-ES" w:eastAsia="en-GB"/>
        </w:rPr>
        <w:t xml:space="preserve">el parágrafo del artículo </w:t>
      </w:r>
      <w:bookmarkStart w:id="10" w:name="_Hlk96693629"/>
      <w:r w:rsidRPr="00D06CEF">
        <w:rPr>
          <w:rFonts w:ascii="Verdana" w:eastAsia="Calibri" w:hAnsi="Verdana" w:cs="Arial"/>
          <w:color w:val="000000"/>
          <w:lang w:val="es-ES" w:eastAsia="en-GB"/>
        </w:rPr>
        <w:t xml:space="preserve">2.2.1.2.4.6 </w:t>
      </w:r>
      <w:bookmarkEnd w:id="10"/>
      <w:r w:rsidRPr="00D06CEF">
        <w:rPr>
          <w:rFonts w:ascii="Verdana" w:eastAsia="Calibri" w:hAnsi="Verdana" w:cs="Arial"/>
          <w:color w:val="000000"/>
          <w:lang w:val="es-ES"/>
        </w:rPr>
        <w:t xml:space="preserve">dispone que para que la oferta presentada obtenga el puntaje adicional por vinculación de trabajadores con discapacidad, deberá tomarse en cuenta la acreditación del integrante que aporte como mínimo el cuarenta por ciento (40%) de la experiencia requerida en el proceso de contratación. </w:t>
      </w:r>
      <w:r w:rsidRPr="00D06CEF">
        <w:rPr>
          <w:rFonts w:ascii="Verdana" w:eastAsia="Calibri" w:hAnsi="Verdana" w:cs="Arial"/>
          <w:color w:val="000000"/>
          <w:lang w:val="es-ES_tradnl" w:bidi="es-ES"/>
        </w:rPr>
        <w:t xml:space="preserve">De este modo, la entidad estatal tendrá en cuenta la planta de personal del integrante del proponente plural que aporte como mínimo el cuarenta por ciento (40%) de la experiencia requerida en el procedimiento de contratación. En tal sentido, la acreditación de los requisitos </w:t>
      </w:r>
      <w:r w:rsidRPr="00D06CEF">
        <w:rPr>
          <w:rFonts w:ascii="Verdana" w:eastAsia="Calibri" w:hAnsi="Verdana" w:cs="Arial"/>
          <w:color w:val="000000"/>
          <w:lang w:val="es-ES" w:eastAsia="en-GB"/>
        </w:rPr>
        <w:t xml:space="preserve">del artículo 2.2.1.2.4.6 del Decreto 1082 de 2015 </w:t>
      </w:r>
      <w:r w:rsidRPr="00D06CEF">
        <w:rPr>
          <w:rFonts w:ascii="Verdana" w:eastAsia="Calibri" w:hAnsi="Verdana" w:cs="Arial"/>
          <w:color w:val="000000"/>
          <w:lang w:val="es-ES_tradnl" w:bidi="es-ES"/>
        </w:rPr>
        <w:t xml:space="preserve">corresponderá </w:t>
      </w:r>
      <w:r w:rsidRPr="00D06CEF">
        <w:rPr>
          <w:rFonts w:ascii="Verdana" w:eastAsia="Calibri" w:hAnsi="Verdana" w:cs="Arial"/>
          <w:color w:val="000000"/>
          <w:lang w:val="es-ES_tradnl" w:bidi="es-ES"/>
        </w:rPr>
        <w:lastRenderedPageBreak/>
        <w:t xml:space="preserve">de forma independiente al integrante que aporte el porcentaje mínimo de experiencia requerida. </w:t>
      </w:r>
    </w:p>
    <w:bookmarkEnd w:id="6"/>
    <w:p w14:paraId="1194642C" w14:textId="77777777" w:rsidR="00022F40" w:rsidRDefault="00022F40" w:rsidP="00022F40">
      <w:pPr>
        <w:spacing w:before="120" w:after="0" w:line="276" w:lineRule="auto"/>
        <w:ind w:firstLine="708"/>
        <w:jc w:val="both"/>
        <w:rPr>
          <w:rFonts w:ascii="Verdana" w:hAnsi="Verdana" w:cs="Arial"/>
          <w:lang w:val="es-MX"/>
        </w:rPr>
      </w:pPr>
      <w:r>
        <w:rPr>
          <w:rFonts w:ascii="Verdana" w:hAnsi="Verdana" w:cs="Arial"/>
          <w:lang w:val="es-MX"/>
        </w:rPr>
        <w:t>En síntesis</w:t>
      </w:r>
      <w:r w:rsidRPr="00D06CEF">
        <w:rPr>
          <w:rFonts w:ascii="Verdana" w:hAnsi="Verdana" w:cs="Arial"/>
          <w:lang w:val="es-MX"/>
        </w:rPr>
        <w:t xml:space="preserve">, el proponente que cumpla con los requisitos señalados accederá a los beneficios en puntaje adicional </w:t>
      </w:r>
      <w:bookmarkStart w:id="11" w:name="_Hlk78197572"/>
      <w:r w:rsidRPr="00D06CEF">
        <w:rPr>
          <w:rFonts w:ascii="Verdana" w:hAnsi="Verdana" w:cs="Arial"/>
          <w:lang w:val="es-MX"/>
        </w:rPr>
        <w:t>que reguló la Ley 1618 de 2013, reglamentado por el Decreto 392 de 2018</w:t>
      </w:r>
      <w:bookmarkEnd w:id="11"/>
      <w:r w:rsidRPr="00D06CEF">
        <w:rPr>
          <w:rFonts w:ascii="Verdana" w:hAnsi="Verdana" w:cs="Arial"/>
          <w:lang w:val="es-MX"/>
        </w:rPr>
        <w:t xml:space="preserve">, esto es, el uno por ciento (1%) del total de los puntos establecidos en el pliego de condiciones. Lo anterior debe entenderse con respecto a cualquier proponente que la Ley 80 de 1993 señala como sujeto con capacidad para contratar, trátese de personas naturales, personas jurídicas, consorcios o uniones temporales. </w:t>
      </w:r>
    </w:p>
    <w:p w14:paraId="04D3B305" w14:textId="77777777" w:rsidR="00022F40" w:rsidRPr="00D06CEF" w:rsidRDefault="00022F40" w:rsidP="00022F40">
      <w:pPr>
        <w:spacing w:after="0" w:line="276" w:lineRule="auto"/>
        <w:ind w:firstLine="708"/>
        <w:jc w:val="both"/>
        <w:rPr>
          <w:rFonts w:ascii="Verdana" w:hAnsi="Verdana" w:cs="Arial"/>
          <w:lang w:val="es-MX"/>
        </w:rPr>
      </w:pPr>
    </w:p>
    <w:p w14:paraId="488781C9" w14:textId="77777777" w:rsidR="00022F40" w:rsidRPr="00DC212C" w:rsidRDefault="00022F40" w:rsidP="00022F40">
      <w:pPr>
        <w:pStyle w:val="Prrafodelista"/>
        <w:numPr>
          <w:ilvl w:val="0"/>
          <w:numId w:val="2"/>
        </w:numPr>
        <w:tabs>
          <w:tab w:val="left" w:pos="142"/>
          <w:tab w:val="left" w:pos="284"/>
        </w:tabs>
        <w:spacing w:after="0" w:line="276" w:lineRule="auto"/>
        <w:jc w:val="both"/>
        <w:rPr>
          <w:rFonts w:ascii="Verdana" w:eastAsia="Century Gothic" w:hAnsi="Verdana" w:cs="Century Gothic"/>
          <w:b/>
          <w:bCs/>
        </w:rPr>
      </w:pPr>
      <w:r w:rsidRPr="00DC212C">
        <w:rPr>
          <w:rFonts w:ascii="Verdana" w:eastAsia="Century Gothic" w:hAnsi="Verdana" w:cs="Century Gothic"/>
          <w:b/>
          <w:bCs/>
        </w:rPr>
        <w:t xml:space="preserve">Referencias normativas, jurisprudenciales y doctrinales </w:t>
      </w:r>
    </w:p>
    <w:p w14:paraId="118AD3FD" w14:textId="77777777" w:rsidR="00022F40" w:rsidRPr="00DC212C" w:rsidRDefault="00022F40" w:rsidP="00022F40">
      <w:pPr>
        <w:widowControl w:val="0"/>
        <w:autoSpaceDE w:val="0"/>
        <w:autoSpaceDN w:val="0"/>
        <w:spacing w:after="0" w:line="276" w:lineRule="auto"/>
        <w:jc w:val="both"/>
        <w:rPr>
          <w:rFonts w:ascii="Verdana" w:hAnsi="Verdana" w:cs="Arial"/>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022F40" w:rsidRPr="0095695D" w14:paraId="1669E6F2" w14:textId="77777777" w:rsidTr="00EF37DC">
        <w:trPr>
          <w:trHeight w:val="856"/>
          <w:jc w:val="center"/>
        </w:trPr>
        <w:tc>
          <w:tcPr>
            <w:tcW w:w="8647" w:type="dxa"/>
          </w:tcPr>
          <w:p w14:paraId="15F34DD4" w14:textId="77777777" w:rsidR="00022F40" w:rsidRDefault="00022F40" w:rsidP="00022F40">
            <w:pPr>
              <w:pStyle w:val="Prrafodelista"/>
              <w:numPr>
                <w:ilvl w:val="0"/>
                <w:numId w:val="3"/>
              </w:numPr>
              <w:spacing w:line="276" w:lineRule="auto"/>
              <w:jc w:val="both"/>
              <w:rPr>
                <w:rFonts w:ascii="Verdana" w:eastAsia="Calibri" w:hAnsi="Verdana" w:cs="Arial"/>
                <w:bCs/>
                <w:color w:val="000000"/>
                <w:szCs w:val="24"/>
                <w:lang w:val="es-ES_tradnl" w:eastAsia="es-ES_tradnl" w:bidi="es-ES"/>
              </w:rPr>
            </w:pPr>
            <w:r>
              <w:rPr>
                <w:rFonts w:ascii="Verdana" w:eastAsia="Calibri" w:hAnsi="Verdana" w:cs="Arial"/>
                <w:bCs/>
                <w:color w:val="000000"/>
                <w:szCs w:val="24"/>
                <w:lang w:val="es-ES_tradnl" w:eastAsia="es-ES_tradnl" w:bidi="es-ES"/>
              </w:rPr>
              <w:t>Constitución política de Colombia 1991, artículo 3 inciso 2</w:t>
            </w:r>
          </w:p>
          <w:p w14:paraId="31FD8B58" w14:textId="77777777" w:rsidR="00022F40" w:rsidRDefault="00022F40" w:rsidP="00022F40">
            <w:pPr>
              <w:pStyle w:val="Prrafodelista"/>
              <w:numPr>
                <w:ilvl w:val="0"/>
                <w:numId w:val="3"/>
              </w:numPr>
              <w:spacing w:line="276" w:lineRule="auto"/>
              <w:jc w:val="both"/>
              <w:rPr>
                <w:rFonts w:ascii="Verdana" w:eastAsia="Calibri" w:hAnsi="Verdana" w:cs="Arial"/>
                <w:bCs/>
                <w:color w:val="000000"/>
                <w:szCs w:val="24"/>
                <w:lang w:val="es-ES_tradnl" w:eastAsia="es-ES_tradnl" w:bidi="es-ES"/>
              </w:rPr>
            </w:pPr>
            <w:r>
              <w:rPr>
                <w:rFonts w:ascii="Verdana" w:eastAsia="Calibri" w:hAnsi="Verdana" w:cs="Arial"/>
                <w:bCs/>
                <w:color w:val="000000"/>
                <w:szCs w:val="24"/>
                <w:lang w:val="es-ES_tradnl" w:eastAsia="es-ES_tradnl" w:bidi="es-ES"/>
              </w:rPr>
              <w:t>Ley 80 de 1993, artículo 6</w:t>
            </w:r>
          </w:p>
          <w:p w14:paraId="66D773D3" w14:textId="77777777" w:rsidR="00022F40" w:rsidRPr="00486EEB" w:rsidRDefault="00022F40" w:rsidP="00022F40">
            <w:pPr>
              <w:pStyle w:val="Prrafodelista"/>
              <w:numPr>
                <w:ilvl w:val="0"/>
                <w:numId w:val="3"/>
              </w:numPr>
              <w:spacing w:line="276" w:lineRule="auto"/>
              <w:jc w:val="both"/>
              <w:rPr>
                <w:rFonts w:ascii="Verdana" w:eastAsia="Calibri" w:hAnsi="Verdana" w:cs="Arial"/>
                <w:bCs/>
                <w:color w:val="000000"/>
                <w:szCs w:val="24"/>
                <w:lang w:val="es-ES_tradnl" w:eastAsia="es-ES_tradnl" w:bidi="es-ES"/>
              </w:rPr>
            </w:pPr>
            <w:r w:rsidRPr="00486EEB">
              <w:rPr>
                <w:rFonts w:ascii="Verdana" w:eastAsia="Calibri" w:hAnsi="Verdana" w:cs="Arial"/>
                <w:bCs/>
                <w:color w:val="000000"/>
                <w:szCs w:val="24"/>
                <w:lang w:val="es-ES_tradnl" w:eastAsia="es-ES_tradnl" w:bidi="es-ES"/>
              </w:rPr>
              <w:t>Ley 1349 de 2009</w:t>
            </w:r>
            <w:r>
              <w:rPr>
                <w:rFonts w:ascii="Verdana" w:eastAsia="Calibri" w:hAnsi="Verdana" w:cs="Arial"/>
                <w:bCs/>
                <w:color w:val="000000"/>
                <w:szCs w:val="24"/>
                <w:lang w:val="es-ES_tradnl" w:eastAsia="es-ES_tradnl" w:bidi="es-ES"/>
              </w:rPr>
              <w:t xml:space="preserve">, </w:t>
            </w:r>
            <w:r w:rsidRPr="00486EEB">
              <w:rPr>
                <w:rFonts w:ascii="Verdana" w:hAnsi="Verdana" w:cs="Arial"/>
              </w:rPr>
              <w:t>artículo 1, 2 y 13 numerales 1, 7 y 8</w:t>
            </w:r>
          </w:p>
          <w:p w14:paraId="72836314" w14:textId="77777777" w:rsidR="00022F40" w:rsidRDefault="00022F40" w:rsidP="00022F40">
            <w:pPr>
              <w:pStyle w:val="Prrafodelista"/>
              <w:numPr>
                <w:ilvl w:val="0"/>
                <w:numId w:val="3"/>
              </w:numPr>
              <w:spacing w:line="276" w:lineRule="auto"/>
              <w:jc w:val="both"/>
              <w:rPr>
                <w:rFonts w:ascii="Verdana" w:eastAsia="Calibri" w:hAnsi="Verdana" w:cs="Arial"/>
                <w:bCs/>
                <w:color w:val="000000"/>
                <w:szCs w:val="24"/>
                <w:lang w:val="es-ES_tradnl" w:eastAsia="es-ES_tradnl" w:bidi="es-ES"/>
              </w:rPr>
            </w:pPr>
            <w:r w:rsidRPr="005F6FD8">
              <w:rPr>
                <w:rFonts w:ascii="Verdana" w:eastAsia="Calibri" w:hAnsi="Verdana" w:cs="Arial"/>
                <w:bCs/>
                <w:color w:val="000000"/>
                <w:szCs w:val="24"/>
                <w:lang w:val="es-ES_tradnl" w:eastAsia="es-ES_tradnl" w:bidi="es-ES"/>
              </w:rPr>
              <w:t>Decreto 392 del 2018 artículo 1 y 2</w:t>
            </w:r>
          </w:p>
          <w:p w14:paraId="357CF904" w14:textId="77777777" w:rsidR="00022F40" w:rsidRPr="0095695D" w:rsidRDefault="00022F40" w:rsidP="00022F40">
            <w:pPr>
              <w:widowControl w:val="0"/>
              <w:numPr>
                <w:ilvl w:val="0"/>
                <w:numId w:val="3"/>
              </w:numPr>
              <w:autoSpaceDE w:val="0"/>
              <w:autoSpaceDN w:val="0"/>
              <w:spacing w:line="276" w:lineRule="auto"/>
              <w:jc w:val="both"/>
              <w:rPr>
                <w:rFonts w:ascii="Verdana" w:eastAsia="Calibri" w:hAnsi="Verdana" w:cs="Arial"/>
              </w:rPr>
            </w:pPr>
            <w:r w:rsidRPr="00D06CEF">
              <w:rPr>
                <w:rFonts w:ascii="Verdana" w:hAnsi="Verdana" w:cs="Arial"/>
                <w:color w:val="000000"/>
                <w:lang w:val="es-MX"/>
              </w:rPr>
              <w:t>Decreto 1082 de 2015</w:t>
            </w:r>
            <w:r>
              <w:rPr>
                <w:rFonts w:ascii="Verdana" w:hAnsi="Verdana" w:cs="Arial"/>
                <w:color w:val="000000"/>
                <w:lang w:val="es-MX"/>
              </w:rPr>
              <w:t xml:space="preserve">, artículos </w:t>
            </w:r>
            <w:r w:rsidRPr="00D06CEF">
              <w:rPr>
                <w:rFonts w:ascii="Verdana" w:hAnsi="Verdana" w:cs="Arial"/>
                <w:color w:val="000000"/>
                <w:lang w:val="es-MX"/>
              </w:rPr>
              <w:t>2.2.1.2.4.6</w:t>
            </w:r>
            <w:r>
              <w:rPr>
                <w:rFonts w:ascii="Verdana" w:hAnsi="Verdana" w:cs="Arial"/>
                <w:color w:val="000000"/>
                <w:lang w:val="es-MX"/>
              </w:rPr>
              <w:t xml:space="preserve">. y </w:t>
            </w:r>
            <w:r w:rsidRPr="00D06CEF">
              <w:rPr>
                <w:rFonts w:ascii="Verdana" w:eastAsia="Calibri" w:hAnsi="Verdana" w:cs="Arial"/>
                <w:color w:val="000000" w:themeColor="text1"/>
                <w:sz w:val="21"/>
                <w:szCs w:val="21"/>
                <w:lang w:val="es-MX" w:bidi="es-ES"/>
              </w:rPr>
              <w:t>2.2.1.2.4.2.7.</w:t>
            </w:r>
          </w:p>
        </w:tc>
      </w:tr>
    </w:tbl>
    <w:p w14:paraId="77CD993E" w14:textId="77777777" w:rsidR="00022F40" w:rsidRPr="0095695D" w:rsidRDefault="00022F40" w:rsidP="00022F40">
      <w:pPr>
        <w:widowControl w:val="0"/>
        <w:autoSpaceDE w:val="0"/>
        <w:autoSpaceDN w:val="0"/>
        <w:spacing w:after="0" w:line="276" w:lineRule="auto"/>
        <w:jc w:val="both"/>
        <w:rPr>
          <w:rFonts w:ascii="Verdana" w:hAnsi="Verdana" w:cs="Arial"/>
        </w:rPr>
      </w:pPr>
    </w:p>
    <w:p w14:paraId="257CDCBB" w14:textId="77777777" w:rsidR="00022F40" w:rsidRPr="00DC212C" w:rsidRDefault="00022F40" w:rsidP="00022F40">
      <w:pPr>
        <w:pStyle w:val="Prrafodelista"/>
        <w:numPr>
          <w:ilvl w:val="0"/>
          <w:numId w:val="2"/>
        </w:numPr>
        <w:tabs>
          <w:tab w:val="left" w:pos="142"/>
          <w:tab w:val="left" w:pos="284"/>
        </w:tabs>
        <w:spacing w:after="0" w:line="276" w:lineRule="auto"/>
        <w:jc w:val="both"/>
        <w:rPr>
          <w:rFonts w:ascii="Verdana" w:eastAsia="Century Gothic" w:hAnsi="Verdana" w:cs="Century Gothic"/>
          <w:b/>
          <w:bCs/>
        </w:rPr>
      </w:pPr>
      <w:r w:rsidRPr="00DC212C">
        <w:rPr>
          <w:rFonts w:ascii="Verdana" w:eastAsia="Century Gothic" w:hAnsi="Verdana" w:cs="Century Gothic"/>
          <w:b/>
          <w:bCs/>
        </w:rPr>
        <w:t>Doctrina de la Agencia Nacional de Contratación Pública:</w:t>
      </w:r>
    </w:p>
    <w:p w14:paraId="422CB97E" w14:textId="77777777" w:rsidR="00022F40" w:rsidRPr="00DC212C" w:rsidRDefault="00022F40" w:rsidP="00022F40">
      <w:pPr>
        <w:widowControl w:val="0"/>
        <w:autoSpaceDE w:val="0"/>
        <w:autoSpaceDN w:val="0"/>
        <w:spacing w:after="0" w:line="276" w:lineRule="auto"/>
        <w:jc w:val="both"/>
        <w:rPr>
          <w:rFonts w:ascii="Verdana" w:hAnsi="Verdana" w:cs="Arial"/>
        </w:rPr>
      </w:pPr>
    </w:p>
    <w:p w14:paraId="48D4DC28" w14:textId="77777777" w:rsidR="00022F40" w:rsidRDefault="00022F40" w:rsidP="00022F40">
      <w:pPr>
        <w:widowControl w:val="0"/>
        <w:autoSpaceDE w:val="0"/>
        <w:autoSpaceDN w:val="0"/>
        <w:spacing w:after="0" w:line="276" w:lineRule="auto"/>
        <w:jc w:val="both"/>
        <w:rPr>
          <w:rFonts w:ascii="Verdana" w:hAnsi="Verdana"/>
        </w:rPr>
      </w:pPr>
      <w:r w:rsidRPr="0053114C">
        <w:rPr>
          <w:rFonts w:ascii="Verdana" w:eastAsia="Calibri" w:hAnsi="Verdana" w:cs="Arial"/>
          <w:lang w:val="es-ES_tradnl" w:eastAsia="es-ES_tradnl"/>
        </w:rPr>
        <w:t xml:space="preserve">Sobre el puntaje para personas con discapacidad, se pronunció esta Subdirección en los conceptos con radicado No. 4201912000004631 de 10 de julio de 2019, 4201913000005084 del 23 de julio de 2019, 201913000004446 del 13 de agosto de 2019, 4201912000005689 del 16 de septiembre de 2019, 4201913000006373 del 18 de septiembre de 2019, 4201912000006258 del 3 de octubre de 2019, 4201913000006154 del 10 de octubre de 2019, 4201912000007756 del 16 de noviembre de 2019, 4201913000007151 del 2 de diciembre de 2019, 4201912000008593 de 27 de diciembre de 2019, C-030 del 28 de enero de 2020, C-026 del 11 de febrero de 2020, C-119 del 18 de marzo de 2020, C-137 del 26 de marzo de 2020,C-196 del 8 de abril de 2020, C-335 del 29 de mayo de 2020, C-302 del 12 de junio de 2020, C-397 del 30 de junio de 2020, C-410 del 26 de junio de 2020, C-429 del 24 de julio de 2020, C-555 del 24 de agosto de 2020, C-629 del 2 de octubre de 2020, C-669 del 20 de noviembre de 2020, C-676 del 27 de noviembre de 2020, C-747 del 15 de diciembre de 2020, C-099 del 24 de marzo de 2021, C-119 del 30 de marzo de 2021, C-248 del 1 de junio de 2021, C-383 del 2 de agosto de 2021, C-071 del 7 de febrero de 2022, C-885 del 27 de diciembre de 2022, C-295 del 20 de </w:t>
      </w:r>
      <w:r w:rsidRPr="0053114C">
        <w:rPr>
          <w:rFonts w:ascii="Verdana" w:eastAsia="Calibri" w:hAnsi="Verdana" w:cs="Arial"/>
          <w:lang w:val="es-ES_tradnl" w:eastAsia="es-ES_tradnl"/>
        </w:rPr>
        <w:lastRenderedPageBreak/>
        <w:t>agosto de 2024, C-627 del 1 de julio de 2025</w:t>
      </w:r>
      <w:r>
        <w:rPr>
          <w:rFonts w:ascii="Verdana" w:eastAsia="Calibri" w:hAnsi="Verdana" w:cs="Arial"/>
          <w:lang w:val="es-ES_tradnl" w:eastAsia="es-ES_tradnl"/>
        </w:rPr>
        <w:t>,</w:t>
      </w:r>
      <w:r w:rsidRPr="0053114C">
        <w:rPr>
          <w:rFonts w:ascii="Verdana" w:eastAsia="Calibri" w:hAnsi="Verdana" w:cs="Arial"/>
          <w:lang w:val="es-ES_tradnl" w:eastAsia="es-ES_tradnl"/>
        </w:rPr>
        <w:t xml:space="preserve"> C-968 del 27 de agosto de 2025</w:t>
      </w:r>
      <w:r>
        <w:rPr>
          <w:rFonts w:ascii="Verdana" w:eastAsia="Calibri" w:hAnsi="Verdana" w:cs="Arial"/>
          <w:lang w:val="es-ES_tradnl" w:eastAsia="es-ES_tradnl"/>
        </w:rPr>
        <w:t>, C-1178 del 11 de septiembre de 2025,</w:t>
      </w:r>
      <w:r w:rsidRPr="00945B80">
        <w:rPr>
          <w:rFonts w:ascii="Verdana" w:eastAsia="Calibri" w:hAnsi="Verdana" w:cs="Arial"/>
          <w:lang w:val="es-ES_tradnl" w:eastAsia="es-ES_tradnl"/>
        </w:rPr>
        <w:t xml:space="preserve"> entre otros</w:t>
      </w:r>
      <w:r w:rsidRPr="0053731C">
        <w:rPr>
          <w:rFonts w:ascii="Verdana" w:eastAsia="Calibri" w:hAnsi="Verdana" w:cs="Arial"/>
          <w:lang w:val="es-ES" w:eastAsia="es-ES_tradnl"/>
        </w:rPr>
        <w:t>.</w:t>
      </w:r>
      <w:r w:rsidRPr="00DC212C">
        <w:rPr>
          <w:rFonts w:ascii="Verdana" w:hAnsi="Verdana" w:cs="Arial"/>
          <w:shd w:val="clear" w:color="auto" w:fill="FFFFFF"/>
        </w:rPr>
        <w:t xml:space="preserve"> Estos y otros </w:t>
      </w:r>
      <w:r w:rsidRPr="00DC212C">
        <w:rPr>
          <w:rFonts w:ascii="Verdana" w:hAnsi="Verdana"/>
        </w:rPr>
        <w:t>conceptos se encuentran disponibles para consulta en el Sistema de relatoría de la Agencia, al cual se puede acceder a través del siguiente enlace:</w:t>
      </w:r>
    </w:p>
    <w:p w14:paraId="290ECC04" w14:textId="77777777" w:rsidR="00022F40" w:rsidRDefault="00022F40" w:rsidP="00022F40">
      <w:pPr>
        <w:widowControl w:val="0"/>
        <w:autoSpaceDE w:val="0"/>
        <w:autoSpaceDN w:val="0"/>
        <w:spacing w:after="0" w:line="276" w:lineRule="auto"/>
        <w:jc w:val="both"/>
        <w:rPr>
          <w:rFonts w:ascii="Verdana" w:hAnsi="Verdana"/>
        </w:rPr>
      </w:pPr>
    </w:p>
    <w:p w14:paraId="37B574FE" w14:textId="77777777" w:rsidR="00022F40" w:rsidRPr="00DC212C" w:rsidRDefault="00000000" w:rsidP="00022F40">
      <w:pPr>
        <w:widowControl w:val="0"/>
        <w:autoSpaceDE w:val="0"/>
        <w:autoSpaceDN w:val="0"/>
        <w:spacing w:after="0" w:line="276" w:lineRule="auto"/>
        <w:jc w:val="both"/>
        <w:rPr>
          <w:rFonts w:ascii="Verdana" w:hAnsi="Verdana" w:cs="Arial"/>
          <w:shd w:val="clear" w:color="auto" w:fill="FFFFFF"/>
        </w:rPr>
      </w:pPr>
      <w:hyperlink r:id="rId10" w:history="1">
        <w:r w:rsidR="00022F40" w:rsidRPr="00DC212C">
          <w:rPr>
            <w:rFonts w:ascii="Verdana" w:hAnsi="Verdana" w:cs="Arial"/>
            <w:color w:val="0563C1" w:themeColor="hyperlink"/>
            <w:u w:val="single"/>
            <w:shd w:val="clear" w:color="auto" w:fill="FFFFFF"/>
          </w:rPr>
          <w:t>https://relatoria.colombiacompra.gov.co/busqueda/conceptos</w:t>
        </w:r>
      </w:hyperlink>
      <w:r w:rsidR="00022F40" w:rsidRPr="00DC212C">
        <w:rPr>
          <w:rFonts w:ascii="Verdana" w:hAnsi="Verdana" w:cs="Arial"/>
          <w:shd w:val="clear" w:color="auto" w:fill="FFFFFF"/>
        </w:rPr>
        <w:t>.</w:t>
      </w:r>
      <w:r w:rsidR="00022F40" w:rsidRPr="00DC212C">
        <w:rPr>
          <w:rFonts w:ascii="Verdana" w:hAnsi="Verdana" w:cs="Arial"/>
          <w:color w:val="FF0000"/>
          <w:shd w:val="clear" w:color="auto" w:fill="FFFFFF"/>
        </w:rPr>
        <w:t xml:space="preserve"> </w:t>
      </w:r>
      <w:r w:rsidR="00022F40" w:rsidRPr="00DC212C">
        <w:rPr>
          <w:rFonts w:ascii="Verdana" w:hAnsi="Verdana" w:cs="Arial"/>
          <w:color w:val="000000" w:themeColor="text1"/>
          <w:shd w:val="clear" w:color="auto" w:fill="FFFFFF"/>
        </w:rPr>
        <w:t>  </w:t>
      </w:r>
    </w:p>
    <w:p w14:paraId="47560F50" w14:textId="77777777" w:rsidR="00022F40" w:rsidRPr="00DC212C" w:rsidRDefault="00022F40" w:rsidP="00022F40">
      <w:pPr>
        <w:spacing w:after="0"/>
        <w:jc w:val="both"/>
        <w:rPr>
          <w:rFonts w:ascii="Verdana" w:hAnsi="Verdana"/>
        </w:rPr>
      </w:pPr>
    </w:p>
    <w:p w14:paraId="4B963E23" w14:textId="77777777" w:rsidR="00022F40" w:rsidRPr="00067BB4" w:rsidRDefault="00022F40" w:rsidP="00022F40">
      <w:pPr>
        <w:spacing w:after="0" w:line="276" w:lineRule="auto"/>
        <w:jc w:val="both"/>
        <w:rPr>
          <w:rFonts w:ascii="Verdana" w:hAnsi="Verdana"/>
        </w:rPr>
      </w:pPr>
      <w:r w:rsidRPr="00067BB4">
        <w:rPr>
          <w:rFonts w:ascii="Verdana" w:hAnsi="Verdana"/>
        </w:rPr>
        <w:t>También le contamos que ya se encuentra disponible la </w:t>
      </w:r>
      <w:r w:rsidRPr="00067BB4">
        <w:rPr>
          <w:rFonts w:ascii="Verdana" w:hAnsi="Verdana"/>
          <w:b/>
          <w:bCs/>
        </w:rPr>
        <w:t>Guía de lineamientos de transparencia y selección objetiva para el departamento de La Guajira – Objetivo sexto constitucional de la Sentencia T-302 del 2017. </w:t>
      </w:r>
      <w:r w:rsidRPr="00067BB4">
        <w:rPr>
          <w:rFonts w:ascii="Verdana" w:hAnsi="Verdana"/>
        </w:rPr>
        <w:t>Esta Guía se expedide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Wayúu. Puede consultar la guía en el siguiente enlace: </w:t>
      </w:r>
      <w:hyperlink r:id="rId11" w:tgtFrame="_blank" w:tooltip="Dirección URL original: https://www.colombiacompra.gov.co/wp-content/uploads/2025/05/GUIA-DE-LINEAMIENTOS-DE-TRANSPARENCIA-Y-SELECCION-OBJETIVA-1.0.pdf. Haga clic o pulse si confía en este vínculo." w:history="1">
        <w:r w:rsidRPr="00067BB4">
          <w:rPr>
            <w:rStyle w:val="Hipervnculo"/>
            <w:rFonts w:ascii="Verdana" w:hAnsi="Verdana"/>
          </w:rPr>
          <w:t>Guía de lineamientos de transparencia y selección objetiva para el departamento de La Guajira – Objetivo sexto constitucional de la Sentencia T-302 del 2017</w:t>
        </w:r>
      </w:hyperlink>
    </w:p>
    <w:p w14:paraId="5DDAA8E4" w14:textId="77777777" w:rsidR="00022F40" w:rsidRPr="00DC212C" w:rsidRDefault="00022F40" w:rsidP="00022F40">
      <w:pPr>
        <w:spacing w:after="0" w:line="276" w:lineRule="auto"/>
        <w:jc w:val="both"/>
        <w:rPr>
          <w:rFonts w:ascii="Verdana" w:eastAsia="Calibri" w:hAnsi="Verdana" w:cs="Arial"/>
          <w:color w:val="000000"/>
          <w:shd w:val="clear" w:color="auto" w:fill="FFFFFF"/>
        </w:rPr>
      </w:pPr>
    </w:p>
    <w:p w14:paraId="288E2D6A" w14:textId="77777777" w:rsidR="00022F40" w:rsidRPr="00DC212C" w:rsidRDefault="00022F40" w:rsidP="00022F40">
      <w:pPr>
        <w:spacing w:after="0"/>
        <w:jc w:val="both"/>
        <w:rPr>
          <w:rFonts w:ascii="Verdana" w:hAnsi="Verdana"/>
        </w:rPr>
      </w:pPr>
      <w:r>
        <w:rPr>
          <w:rFonts w:ascii="Verdana" w:hAnsi="Verdana"/>
        </w:rPr>
        <w:t>Aprovechamos</w:t>
      </w:r>
      <w:r w:rsidRPr="00DC212C">
        <w:rPr>
          <w:rFonts w:ascii="Verdana" w:hAnsi="Verdana"/>
        </w:rPr>
        <w:t xml:space="preserve"> la oportunidad de manifestar la entera disposición de la Agencia Nacional de Contratación Pública –Colombia Compra Eficiente– para atender las peticiones o solicitudes, así como para brindar el apoyo que se requiera en el marco de nuestras funciones a través de nuestros diferentes canales de atención: </w:t>
      </w:r>
    </w:p>
    <w:p w14:paraId="7170F546" w14:textId="77777777" w:rsidR="00022F40" w:rsidRPr="00DC212C" w:rsidRDefault="00022F40" w:rsidP="00022F40">
      <w:pPr>
        <w:spacing w:after="0" w:line="240" w:lineRule="auto"/>
        <w:jc w:val="both"/>
        <w:rPr>
          <w:rFonts w:ascii="Verdana" w:hAnsi="Verdana"/>
        </w:rPr>
      </w:pPr>
    </w:p>
    <w:p w14:paraId="157E805C" w14:textId="77777777" w:rsidR="00022F40" w:rsidRPr="00DC212C" w:rsidRDefault="00022F40" w:rsidP="00022F40">
      <w:pPr>
        <w:pStyle w:val="Prrafodelista"/>
        <w:numPr>
          <w:ilvl w:val="0"/>
          <w:numId w:val="1"/>
        </w:numPr>
        <w:spacing w:after="0" w:line="240" w:lineRule="auto"/>
        <w:jc w:val="both"/>
        <w:rPr>
          <w:rFonts w:ascii="Verdana" w:hAnsi="Verdana"/>
        </w:rPr>
      </w:pPr>
      <w:r w:rsidRPr="00DC212C">
        <w:rPr>
          <w:rFonts w:ascii="Verdana" w:hAnsi="Verdana"/>
        </w:rPr>
        <w:t>Línea nacional gratuita o servicio a la ciudadanía: 01800 0520808</w:t>
      </w:r>
    </w:p>
    <w:p w14:paraId="310EFBB3" w14:textId="77777777" w:rsidR="00022F40" w:rsidRPr="00DC212C" w:rsidRDefault="00022F40" w:rsidP="00022F40">
      <w:pPr>
        <w:pStyle w:val="Prrafodelista"/>
        <w:numPr>
          <w:ilvl w:val="0"/>
          <w:numId w:val="1"/>
        </w:numPr>
        <w:spacing w:after="0" w:line="240" w:lineRule="auto"/>
        <w:jc w:val="both"/>
        <w:rPr>
          <w:rFonts w:ascii="Verdana" w:hAnsi="Verdana"/>
        </w:rPr>
      </w:pPr>
      <w:r w:rsidRPr="00DC212C">
        <w:rPr>
          <w:rFonts w:ascii="Verdana" w:hAnsi="Verdana"/>
        </w:rPr>
        <w:t>Línea en Bogotá (Mesa de servicio): +57 601 7456788</w:t>
      </w:r>
    </w:p>
    <w:p w14:paraId="26DAD74C" w14:textId="77777777" w:rsidR="00022F40" w:rsidRPr="00DC212C" w:rsidRDefault="00022F40" w:rsidP="00022F40">
      <w:pPr>
        <w:pStyle w:val="Prrafodelista"/>
        <w:numPr>
          <w:ilvl w:val="0"/>
          <w:numId w:val="1"/>
        </w:numPr>
        <w:spacing w:after="0" w:line="240" w:lineRule="auto"/>
        <w:jc w:val="both"/>
        <w:rPr>
          <w:rFonts w:ascii="Verdana" w:hAnsi="Verdana"/>
        </w:rPr>
      </w:pPr>
      <w:r w:rsidRPr="00DC212C">
        <w:rPr>
          <w:rFonts w:ascii="Verdana" w:hAnsi="Verdana"/>
        </w:rPr>
        <w:t>Línea de servicio y atención al ciudadano: +57 601 7956600</w:t>
      </w:r>
    </w:p>
    <w:p w14:paraId="34824D36" w14:textId="77777777" w:rsidR="00022F40" w:rsidRPr="00DC212C" w:rsidRDefault="00022F40" w:rsidP="00022F40">
      <w:pPr>
        <w:pStyle w:val="Prrafodelista"/>
        <w:numPr>
          <w:ilvl w:val="0"/>
          <w:numId w:val="1"/>
        </w:numPr>
        <w:spacing w:after="0" w:line="240" w:lineRule="auto"/>
        <w:jc w:val="both"/>
        <w:rPr>
          <w:rFonts w:ascii="Verdana" w:hAnsi="Verdana"/>
        </w:rPr>
      </w:pPr>
      <w:r w:rsidRPr="00DC212C">
        <w:rPr>
          <w:rFonts w:ascii="Verdana" w:hAnsi="Verdana"/>
        </w:rPr>
        <w:t xml:space="preserve">Página web: </w:t>
      </w:r>
      <w:hyperlink r:id="rId12" w:history="1">
        <w:r w:rsidRPr="00DC212C">
          <w:rPr>
            <w:rStyle w:val="Hipervnculo"/>
            <w:rFonts w:ascii="Verdana" w:hAnsi="Verdana"/>
          </w:rPr>
          <w:t>www.colombiacompra.gov.co</w:t>
        </w:r>
      </w:hyperlink>
    </w:p>
    <w:p w14:paraId="05D8D8DA" w14:textId="77777777" w:rsidR="00022F40" w:rsidRPr="00DC212C" w:rsidRDefault="00022F40" w:rsidP="00022F40">
      <w:pPr>
        <w:pStyle w:val="Prrafodelista"/>
        <w:spacing w:after="0" w:line="240" w:lineRule="auto"/>
        <w:ind w:left="785"/>
        <w:jc w:val="both"/>
        <w:rPr>
          <w:rFonts w:ascii="Verdana" w:hAnsi="Verdana"/>
        </w:rPr>
      </w:pPr>
    </w:p>
    <w:p w14:paraId="6B03DA91" w14:textId="77777777" w:rsidR="00022F40" w:rsidRPr="00DC212C" w:rsidRDefault="00022F40" w:rsidP="00022F40">
      <w:pPr>
        <w:spacing w:after="0" w:line="240" w:lineRule="auto"/>
        <w:jc w:val="both"/>
        <w:rPr>
          <w:rFonts w:ascii="Verdana" w:hAnsi="Verdana"/>
        </w:rPr>
      </w:pPr>
      <w:r w:rsidRPr="00DC212C">
        <w:rPr>
          <w:rFonts w:ascii="Verdana" w:hAnsi="Verdana"/>
        </w:rPr>
        <w:t xml:space="preserve">Por último, lo invitamos a seguirnos en las redes sociales en las cuales se difunde información institucional: </w:t>
      </w:r>
    </w:p>
    <w:p w14:paraId="0DE4CF6F" w14:textId="77777777" w:rsidR="00022F40" w:rsidRPr="00DC212C" w:rsidRDefault="00022F40" w:rsidP="00022F40">
      <w:pPr>
        <w:spacing w:after="0" w:line="240" w:lineRule="auto"/>
        <w:jc w:val="both"/>
        <w:rPr>
          <w:rFonts w:ascii="Verdana" w:hAnsi="Verdana"/>
        </w:rPr>
      </w:pPr>
    </w:p>
    <w:p w14:paraId="1DF69863" w14:textId="77777777" w:rsidR="00022F40" w:rsidRPr="00DC212C" w:rsidRDefault="00022F40" w:rsidP="00022F40">
      <w:pPr>
        <w:spacing w:after="0" w:line="240" w:lineRule="auto"/>
        <w:jc w:val="both"/>
        <w:rPr>
          <w:rFonts w:ascii="Verdana" w:hAnsi="Verdana"/>
        </w:rPr>
      </w:pPr>
      <w:r w:rsidRPr="00DC212C">
        <w:rPr>
          <w:rFonts w:ascii="Verdana" w:hAnsi="Verdana"/>
        </w:rPr>
        <w:t xml:space="preserve">Twitter: </w:t>
      </w:r>
      <w:r w:rsidRPr="00DC212C">
        <w:rPr>
          <w:rStyle w:val="Hipervnculo"/>
          <w:rFonts w:ascii="Verdana" w:hAnsi="Verdana"/>
        </w:rPr>
        <w:t>@colombiacompra</w:t>
      </w:r>
      <w:r w:rsidRPr="00DC212C">
        <w:rPr>
          <w:rFonts w:ascii="Verdana" w:hAnsi="Verdana"/>
        </w:rPr>
        <w:t xml:space="preserve"> </w:t>
      </w:r>
    </w:p>
    <w:p w14:paraId="1840D73F" w14:textId="77777777" w:rsidR="00022F40" w:rsidRPr="00DC212C" w:rsidRDefault="00022F40" w:rsidP="00022F40">
      <w:pPr>
        <w:spacing w:after="0" w:line="240" w:lineRule="auto"/>
        <w:jc w:val="both"/>
        <w:rPr>
          <w:rFonts w:ascii="Verdana" w:hAnsi="Verdana"/>
        </w:rPr>
      </w:pPr>
      <w:r w:rsidRPr="00DC212C">
        <w:rPr>
          <w:rFonts w:ascii="Verdana" w:hAnsi="Verdana"/>
        </w:rPr>
        <w:t xml:space="preserve">Facebook: </w:t>
      </w:r>
      <w:r w:rsidRPr="00DC212C">
        <w:rPr>
          <w:rStyle w:val="Hipervnculo"/>
          <w:rFonts w:ascii="Verdana" w:hAnsi="Verdana"/>
        </w:rPr>
        <w:t>ColombiaCompraEficiente</w:t>
      </w:r>
    </w:p>
    <w:p w14:paraId="0A8E5818" w14:textId="77777777" w:rsidR="00022F40" w:rsidRPr="00DC212C" w:rsidRDefault="00022F40" w:rsidP="00022F40">
      <w:pPr>
        <w:spacing w:after="0" w:line="240" w:lineRule="auto"/>
        <w:jc w:val="both"/>
        <w:rPr>
          <w:rFonts w:ascii="Verdana" w:hAnsi="Verdana"/>
        </w:rPr>
      </w:pPr>
      <w:r w:rsidRPr="00DC212C">
        <w:rPr>
          <w:rFonts w:ascii="Verdana" w:hAnsi="Verdana"/>
        </w:rPr>
        <w:t xml:space="preserve">LinkedIn: </w:t>
      </w:r>
      <w:r w:rsidRPr="00DC212C">
        <w:rPr>
          <w:rStyle w:val="Hipervnculo"/>
          <w:rFonts w:ascii="Verdana" w:hAnsi="Verdana"/>
        </w:rPr>
        <w:t>Agencia Nacional de Contratación Pública - Colombia Compra Eficiente</w:t>
      </w:r>
      <w:r w:rsidRPr="00DC212C">
        <w:rPr>
          <w:rFonts w:ascii="Verdana" w:hAnsi="Verdana"/>
        </w:rPr>
        <w:t xml:space="preserve"> Instagram: </w:t>
      </w:r>
      <w:r w:rsidRPr="00DC212C">
        <w:rPr>
          <w:rStyle w:val="Hipervnculo"/>
          <w:rFonts w:ascii="Verdana" w:hAnsi="Verdana"/>
        </w:rPr>
        <w:t>@colombiacompraeficiente_cce</w:t>
      </w:r>
    </w:p>
    <w:p w14:paraId="11D639C8" w14:textId="77777777" w:rsidR="00022F40" w:rsidRPr="00DC212C" w:rsidRDefault="00022F40" w:rsidP="00022F40">
      <w:pPr>
        <w:spacing w:after="0" w:line="240" w:lineRule="auto"/>
        <w:jc w:val="both"/>
        <w:rPr>
          <w:rFonts w:ascii="Verdana" w:hAnsi="Verdana"/>
        </w:rPr>
      </w:pPr>
    </w:p>
    <w:p w14:paraId="627375CF" w14:textId="77777777" w:rsidR="00022F40" w:rsidRPr="00DC212C" w:rsidRDefault="00022F40" w:rsidP="00022F40">
      <w:pPr>
        <w:spacing w:after="0" w:line="256" w:lineRule="auto"/>
        <w:jc w:val="both"/>
        <w:rPr>
          <w:rFonts w:ascii="Verdana" w:eastAsia="Calibri" w:hAnsi="Verdana" w:cs="Times New Roman"/>
          <w:bCs/>
        </w:rPr>
      </w:pPr>
      <w:r w:rsidRPr="00DC212C">
        <w:rPr>
          <w:rFonts w:ascii="Verdana" w:eastAsia="Calibri" w:hAnsi="Verdana" w:cs="Times New Roman"/>
        </w:rPr>
        <w:lastRenderedPageBreak/>
        <w:t>Este concepto tiene el alcance previsto en el artículo 28 del Código de Procedimiento Administrativo y de lo Contencioso Administrativo y las expresiones utilizadas con mayúscula inicial deben ser entendidas con el significado que les otorga el artículo 2.2.1.1.1.3.1 del Decreto 1082 de 2015.</w:t>
      </w:r>
    </w:p>
    <w:p w14:paraId="027B8355" w14:textId="77777777" w:rsidR="00022F40" w:rsidRPr="00DC212C" w:rsidRDefault="00022F40" w:rsidP="00022F40">
      <w:pPr>
        <w:spacing w:after="0" w:line="256" w:lineRule="auto"/>
        <w:jc w:val="both"/>
        <w:rPr>
          <w:rFonts w:ascii="Verdana" w:eastAsia="Calibri" w:hAnsi="Verdana" w:cs="Times New Roman"/>
        </w:rPr>
      </w:pPr>
    </w:p>
    <w:p w14:paraId="576A1464" w14:textId="77777777" w:rsidR="00022F40" w:rsidRPr="00DC212C" w:rsidRDefault="00022F40" w:rsidP="00022F40">
      <w:pPr>
        <w:spacing w:after="0" w:line="256" w:lineRule="auto"/>
        <w:jc w:val="both"/>
        <w:rPr>
          <w:rFonts w:ascii="Verdana" w:eastAsia="Calibri" w:hAnsi="Verdana" w:cs="Times New Roman"/>
        </w:rPr>
      </w:pPr>
      <w:r w:rsidRPr="00DC212C">
        <w:rPr>
          <w:rFonts w:ascii="Verdana" w:eastAsia="Calibri" w:hAnsi="Verdana" w:cs="Times New Roman"/>
        </w:rPr>
        <w:t>Atentamente,</w:t>
      </w:r>
    </w:p>
    <w:p w14:paraId="1B9D293C" w14:textId="77777777" w:rsidR="00022F40" w:rsidRPr="00DC212C" w:rsidRDefault="00022F40" w:rsidP="00022F40">
      <w:pPr>
        <w:spacing w:after="0" w:line="256" w:lineRule="auto"/>
        <w:rPr>
          <w:rFonts w:ascii="Verdana" w:eastAsia="Times New Roman" w:hAnsi="Verdana" w:cs="Arial"/>
          <w:noProof/>
          <w:sz w:val="24"/>
          <w:szCs w:val="24"/>
        </w:rPr>
      </w:pPr>
    </w:p>
    <w:p w14:paraId="7743924C" w14:textId="5040C112" w:rsidR="00022F40" w:rsidRPr="00DC212C" w:rsidRDefault="005832D5" w:rsidP="00022F40">
      <w:pPr>
        <w:spacing w:after="0" w:line="256" w:lineRule="auto"/>
        <w:jc w:val="center"/>
        <w:rPr>
          <w:rFonts w:ascii="Century Gothic" w:hAnsi="Century Gothic"/>
          <w:noProof/>
        </w:rPr>
      </w:pPr>
      <w:r w:rsidRPr="004D5C25">
        <w:rPr>
          <w:rFonts w:ascii="Century Gothic" w:hAnsi="Century Gothic"/>
          <w:noProof/>
        </w:rPr>
        <w:drawing>
          <wp:inline distT="0" distB="0" distL="0" distR="0" wp14:anchorId="5F3B9F69" wp14:editId="0D5F711D">
            <wp:extent cx="3705742" cy="1590897"/>
            <wp:effectExtent l="0" t="0" r="9525" b="9525"/>
            <wp:docPr id="1822740040"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2740040" name="Imagen 1" descr="Texto&#10;&#10;Descripción generada automáticamente"/>
                    <pic:cNvPicPr/>
                  </pic:nvPicPr>
                  <pic:blipFill>
                    <a:blip r:embed="rId13"/>
                    <a:stretch>
                      <a:fillRect/>
                    </a:stretch>
                  </pic:blipFill>
                  <pic:spPr>
                    <a:xfrm>
                      <a:off x="0" y="0"/>
                      <a:ext cx="3705742" cy="1590897"/>
                    </a:xfrm>
                    <a:prstGeom prst="rect">
                      <a:avLst/>
                    </a:prstGeom>
                  </pic:spPr>
                </pic:pic>
              </a:graphicData>
            </a:graphic>
          </wp:inline>
        </w:drawing>
      </w:r>
    </w:p>
    <w:tbl>
      <w:tblPr>
        <w:tblW w:w="5754"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817"/>
        <w:gridCol w:w="4937"/>
      </w:tblGrid>
      <w:tr w:rsidR="00022F40" w:rsidRPr="00DC212C" w14:paraId="47445BDC" w14:textId="77777777" w:rsidTr="00EF37DC">
        <w:trPr>
          <w:trHeight w:val="409"/>
        </w:trPr>
        <w:tc>
          <w:tcPr>
            <w:tcW w:w="817" w:type="dxa"/>
            <w:tcBorders>
              <w:top w:val="nil"/>
              <w:left w:val="nil"/>
              <w:bottom w:val="nil"/>
              <w:right w:val="nil"/>
            </w:tcBorders>
            <w:vAlign w:val="center"/>
            <w:hideMark/>
          </w:tcPr>
          <w:p w14:paraId="077D4BB5" w14:textId="77777777" w:rsidR="00022F40" w:rsidRPr="00DC212C" w:rsidRDefault="00022F40" w:rsidP="00EF37DC">
            <w:pPr>
              <w:spacing w:after="0" w:line="256" w:lineRule="auto"/>
              <w:rPr>
                <w:rFonts w:ascii="Verdana" w:eastAsia="Calibri" w:hAnsi="Verdana" w:cs="Times New Roman"/>
                <w:sz w:val="16"/>
                <w:szCs w:val="16"/>
              </w:rPr>
            </w:pPr>
            <w:r w:rsidRPr="00DC212C">
              <w:rPr>
                <w:rFonts w:ascii="Verdana" w:eastAsia="Calibri" w:hAnsi="Verdana" w:cs="Times New Roman"/>
                <w:sz w:val="16"/>
                <w:szCs w:val="16"/>
              </w:rPr>
              <w:t>Elaboró: </w:t>
            </w:r>
          </w:p>
        </w:tc>
        <w:tc>
          <w:tcPr>
            <w:tcW w:w="4937" w:type="dxa"/>
            <w:tcBorders>
              <w:top w:val="nil"/>
              <w:left w:val="nil"/>
              <w:bottom w:val="dotted" w:sz="6" w:space="0" w:color="7F7F7F" w:themeColor="text1" w:themeTint="80"/>
              <w:right w:val="nil"/>
            </w:tcBorders>
            <w:vAlign w:val="center"/>
            <w:hideMark/>
          </w:tcPr>
          <w:p w14:paraId="6CCE202A" w14:textId="77777777" w:rsidR="00022F40" w:rsidRPr="00DC212C" w:rsidRDefault="00022F40" w:rsidP="00EF37DC">
            <w:pPr>
              <w:spacing w:after="0" w:line="256" w:lineRule="auto"/>
              <w:rPr>
                <w:rFonts w:ascii="Verdana" w:eastAsia="Calibri" w:hAnsi="Verdana" w:cs="Times New Roman"/>
                <w:sz w:val="16"/>
                <w:szCs w:val="16"/>
              </w:rPr>
            </w:pPr>
            <w:r>
              <w:rPr>
                <w:rFonts w:ascii="Verdana" w:eastAsia="Calibri" w:hAnsi="Verdana" w:cs="Times New Roman"/>
                <w:sz w:val="16"/>
                <w:szCs w:val="16"/>
              </w:rPr>
              <w:t>Sergio Enrique Caballero Lesmes</w:t>
            </w:r>
          </w:p>
          <w:p w14:paraId="3AB4DB0D" w14:textId="77777777" w:rsidR="00022F40" w:rsidRPr="00DC212C" w:rsidRDefault="00022F40" w:rsidP="00EF37DC">
            <w:pPr>
              <w:spacing w:after="0" w:line="256" w:lineRule="auto"/>
              <w:rPr>
                <w:rFonts w:ascii="Verdana" w:eastAsia="Calibri" w:hAnsi="Verdana" w:cs="Times New Roman"/>
                <w:sz w:val="16"/>
                <w:szCs w:val="16"/>
              </w:rPr>
            </w:pPr>
            <w:r>
              <w:rPr>
                <w:rFonts w:ascii="Verdana" w:eastAsia="Calibri" w:hAnsi="Verdana" w:cs="Times New Roman"/>
                <w:sz w:val="16"/>
                <w:szCs w:val="16"/>
              </w:rPr>
              <w:t>Analista T1 -02</w:t>
            </w:r>
            <w:r w:rsidRPr="00DC212C">
              <w:rPr>
                <w:rFonts w:ascii="Verdana" w:eastAsia="Calibri" w:hAnsi="Verdana" w:cs="Times New Roman"/>
                <w:sz w:val="16"/>
                <w:szCs w:val="16"/>
              </w:rPr>
              <w:t xml:space="preserve"> de la Subdirección de Gestión Contractual</w:t>
            </w:r>
          </w:p>
        </w:tc>
      </w:tr>
      <w:tr w:rsidR="00022F40" w:rsidRPr="00DC212C" w14:paraId="247D5CBD" w14:textId="77777777" w:rsidTr="00EF37DC">
        <w:trPr>
          <w:trHeight w:val="409"/>
        </w:trPr>
        <w:tc>
          <w:tcPr>
            <w:tcW w:w="817" w:type="dxa"/>
            <w:tcBorders>
              <w:top w:val="nil"/>
              <w:left w:val="nil"/>
              <w:bottom w:val="nil"/>
              <w:right w:val="nil"/>
            </w:tcBorders>
            <w:vAlign w:val="center"/>
            <w:hideMark/>
          </w:tcPr>
          <w:p w14:paraId="2484F478" w14:textId="77777777" w:rsidR="00022F40" w:rsidRPr="00DC212C" w:rsidRDefault="00022F40" w:rsidP="00EF37DC">
            <w:pPr>
              <w:spacing w:after="0" w:line="256" w:lineRule="auto"/>
              <w:rPr>
                <w:rFonts w:ascii="Verdana" w:eastAsia="Calibri" w:hAnsi="Verdana" w:cs="Times New Roman"/>
                <w:sz w:val="16"/>
                <w:szCs w:val="16"/>
              </w:rPr>
            </w:pPr>
            <w:r w:rsidRPr="00DC212C">
              <w:rPr>
                <w:rFonts w:ascii="Verdana" w:eastAsia="Calibri" w:hAnsi="Verdana" w:cs="Times New Roman"/>
                <w:sz w:val="16"/>
                <w:szCs w:val="16"/>
              </w:rPr>
              <w:t>Revisó </w:t>
            </w:r>
          </w:p>
        </w:tc>
        <w:tc>
          <w:tcPr>
            <w:tcW w:w="4937" w:type="dxa"/>
            <w:tcBorders>
              <w:top w:val="dotted" w:sz="6" w:space="0" w:color="7F7F7F" w:themeColor="text1" w:themeTint="80"/>
              <w:left w:val="nil"/>
              <w:bottom w:val="dotted" w:sz="6" w:space="0" w:color="7F7F7F" w:themeColor="text1" w:themeTint="80"/>
              <w:right w:val="nil"/>
            </w:tcBorders>
            <w:vAlign w:val="center"/>
            <w:hideMark/>
          </w:tcPr>
          <w:p w14:paraId="1BA36880" w14:textId="77777777" w:rsidR="00022F40" w:rsidRPr="00DC212C" w:rsidRDefault="00022F40" w:rsidP="00EF37DC">
            <w:pPr>
              <w:spacing w:after="0" w:line="256" w:lineRule="auto"/>
              <w:rPr>
                <w:rFonts w:ascii="Verdana" w:eastAsia="Calibri" w:hAnsi="Verdana" w:cs="Times New Roman"/>
                <w:sz w:val="16"/>
                <w:szCs w:val="16"/>
              </w:rPr>
            </w:pPr>
            <w:r>
              <w:rPr>
                <w:rFonts w:ascii="Verdana" w:eastAsia="Calibri" w:hAnsi="Verdana" w:cs="Times New Roman"/>
                <w:sz w:val="16"/>
                <w:szCs w:val="16"/>
              </w:rPr>
              <w:t xml:space="preserve">Juan Carlos González Vásquez </w:t>
            </w:r>
          </w:p>
          <w:p w14:paraId="66ECC639" w14:textId="77777777" w:rsidR="00022F40" w:rsidRPr="00DC212C" w:rsidRDefault="00022F40" w:rsidP="00EF37DC">
            <w:pPr>
              <w:spacing w:after="0" w:line="256" w:lineRule="auto"/>
              <w:rPr>
                <w:rFonts w:ascii="Verdana" w:eastAsia="Calibri" w:hAnsi="Verdana" w:cs="Times New Roman"/>
                <w:sz w:val="16"/>
                <w:szCs w:val="16"/>
              </w:rPr>
            </w:pPr>
            <w:r>
              <w:rPr>
                <w:rFonts w:ascii="Verdana" w:eastAsia="Calibri" w:hAnsi="Verdana" w:cs="Times New Roman"/>
                <w:sz w:val="16"/>
                <w:szCs w:val="16"/>
              </w:rPr>
              <w:t>Contratista</w:t>
            </w:r>
            <w:r w:rsidRPr="00DC212C">
              <w:rPr>
                <w:rFonts w:ascii="Verdana" w:eastAsia="Calibri" w:hAnsi="Verdana" w:cs="Times New Roman"/>
                <w:sz w:val="16"/>
                <w:szCs w:val="16"/>
              </w:rPr>
              <w:t xml:space="preserve"> de la Subdirección de Gestión Contractual </w:t>
            </w:r>
          </w:p>
        </w:tc>
      </w:tr>
      <w:tr w:rsidR="00022F40" w:rsidRPr="00DC212C" w14:paraId="13D0510D" w14:textId="77777777" w:rsidTr="00EF37DC">
        <w:trPr>
          <w:trHeight w:val="389"/>
        </w:trPr>
        <w:tc>
          <w:tcPr>
            <w:tcW w:w="817" w:type="dxa"/>
            <w:tcBorders>
              <w:top w:val="nil"/>
              <w:left w:val="nil"/>
              <w:bottom w:val="nil"/>
              <w:right w:val="nil"/>
            </w:tcBorders>
            <w:vAlign w:val="center"/>
            <w:hideMark/>
          </w:tcPr>
          <w:p w14:paraId="785B84F1" w14:textId="77777777" w:rsidR="00022F40" w:rsidRPr="00DC212C" w:rsidRDefault="00022F40" w:rsidP="00EF37DC">
            <w:pPr>
              <w:spacing w:after="0" w:line="256" w:lineRule="auto"/>
              <w:rPr>
                <w:rFonts w:ascii="Verdana" w:eastAsia="Calibri" w:hAnsi="Verdana" w:cs="Times New Roman"/>
                <w:sz w:val="16"/>
                <w:szCs w:val="16"/>
              </w:rPr>
            </w:pPr>
            <w:r w:rsidRPr="00DC212C">
              <w:rPr>
                <w:rFonts w:ascii="Verdana" w:eastAsia="Calibri" w:hAnsi="Verdana" w:cs="Times New Roman"/>
                <w:sz w:val="16"/>
                <w:szCs w:val="16"/>
              </w:rPr>
              <w:t>Aprobó: </w:t>
            </w:r>
          </w:p>
        </w:tc>
        <w:tc>
          <w:tcPr>
            <w:tcW w:w="4937" w:type="dxa"/>
            <w:tcBorders>
              <w:top w:val="dotted" w:sz="6" w:space="0" w:color="7F7F7F" w:themeColor="text1" w:themeTint="80"/>
              <w:left w:val="nil"/>
              <w:bottom w:val="dotted" w:sz="6" w:space="0" w:color="7F7F7F" w:themeColor="text1" w:themeTint="80"/>
              <w:right w:val="nil"/>
            </w:tcBorders>
            <w:vAlign w:val="center"/>
            <w:hideMark/>
          </w:tcPr>
          <w:p w14:paraId="6A07F9EC" w14:textId="77777777" w:rsidR="00022F40" w:rsidRPr="00DC212C" w:rsidRDefault="00022F40" w:rsidP="00EF37DC">
            <w:pPr>
              <w:spacing w:after="0" w:line="256" w:lineRule="auto"/>
              <w:rPr>
                <w:rFonts w:ascii="Verdana" w:eastAsia="Calibri" w:hAnsi="Verdana" w:cs="Times New Roman"/>
                <w:sz w:val="16"/>
                <w:szCs w:val="16"/>
              </w:rPr>
            </w:pPr>
            <w:r w:rsidRPr="00DC212C">
              <w:rPr>
                <w:rFonts w:ascii="Verdana" w:eastAsia="Calibri" w:hAnsi="Verdana" w:cs="Times New Roman"/>
                <w:sz w:val="16"/>
                <w:szCs w:val="16"/>
              </w:rPr>
              <w:t>Carolina Quintero Gacharná</w:t>
            </w:r>
          </w:p>
          <w:p w14:paraId="4F0BD3FC" w14:textId="77777777" w:rsidR="00022F40" w:rsidRPr="00DC212C" w:rsidRDefault="00022F40" w:rsidP="00EF37DC">
            <w:pPr>
              <w:spacing w:after="0" w:line="256" w:lineRule="auto"/>
              <w:rPr>
                <w:rFonts w:ascii="Verdana" w:eastAsia="Calibri" w:hAnsi="Verdana" w:cs="Times New Roman"/>
                <w:sz w:val="16"/>
                <w:szCs w:val="16"/>
              </w:rPr>
            </w:pPr>
            <w:r w:rsidRPr="00DC212C">
              <w:rPr>
                <w:rFonts w:ascii="Verdana" w:eastAsia="Calibri" w:hAnsi="Verdana" w:cs="Times New Roman"/>
                <w:sz w:val="16"/>
                <w:szCs w:val="16"/>
              </w:rPr>
              <w:t>Subdirectora de Gestión Contractual ANCP – CCE</w:t>
            </w:r>
          </w:p>
        </w:tc>
      </w:tr>
    </w:tbl>
    <w:p w14:paraId="39C225C8" w14:textId="77777777" w:rsidR="00022F40" w:rsidRPr="00DC212C" w:rsidRDefault="00022F40" w:rsidP="00022F40">
      <w:pPr>
        <w:spacing w:after="0" w:line="256" w:lineRule="auto"/>
        <w:jc w:val="both"/>
        <w:rPr>
          <w:rFonts w:ascii="Verdana" w:hAnsi="Verdana"/>
        </w:rPr>
      </w:pPr>
    </w:p>
    <w:p w14:paraId="68303D20" w14:textId="77777777" w:rsidR="00022F40" w:rsidRPr="00DC212C" w:rsidRDefault="00022F40" w:rsidP="00022F40">
      <w:pPr>
        <w:spacing w:after="0"/>
        <w:rPr>
          <w:rFonts w:ascii="Verdana" w:eastAsia="Times New Roman" w:hAnsi="Verdana" w:cs="Segoe UI"/>
          <w:sz w:val="18"/>
          <w:szCs w:val="18"/>
          <w:lang w:eastAsia="es-CO"/>
        </w:rPr>
      </w:pPr>
    </w:p>
    <w:p w14:paraId="1DA5DBCE" w14:textId="77777777" w:rsidR="00022F40" w:rsidRDefault="00022F40" w:rsidP="00022F40"/>
    <w:p w14:paraId="7EEE25E1" w14:textId="77777777" w:rsidR="00022F40" w:rsidRPr="00315A84" w:rsidRDefault="00022F40" w:rsidP="00022F40"/>
    <w:p w14:paraId="65BBF3B6" w14:textId="77777777" w:rsidR="00C24FFE" w:rsidRDefault="00C24FFE"/>
    <w:sectPr w:rsidR="00C24FFE" w:rsidSect="00777633">
      <w:headerReference w:type="default" r:id="rId14"/>
      <w:footerReference w:type="default" r:id="rId15"/>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13C3FC5" w14:textId="77777777" w:rsidR="00777633" w:rsidRDefault="00777633" w:rsidP="00022F40">
      <w:pPr>
        <w:spacing w:after="0" w:line="240" w:lineRule="auto"/>
      </w:pPr>
      <w:r>
        <w:separator/>
      </w:r>
    </w:p>
  </w:endnote>
  <w:endnote w:type="continuationSeparator" w:id="0">
    <w:p w14:paraId="180C65AD" w14:textId="77777777" w:rsidR="00777633" w:rsidRDefault="00777633" w:rsidP="00022F4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267870" w14:textId="77777777" w:rsidR="00022F40" w:rsidRDefault="00022F40">
    <w:pPr>
      <w:pStyle w:val="Piedepgina"/>
    </w:pPr>
  </w:p>
  <w:p w14:paraId="1AE749E4" w14:textId="77777777" w:rsidR="00022F40" w:rsidRPr="00174B77" w:rsidRDefault="00022F40"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360A6434" w14:textId="77777777" w:rsidR="00022F40" w:rsidRDefault="00022F40"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47B2F775" w14:textId="77777777" w:rsidR="00022F40" w:rsidRPr="00E41027" w:rsidRDefault="00022F40" w:rsidP="00D520D8">
    <w:pPr>
      <w:spacing w:after="0"/>
      <w:jc w:val="both"/>
      <w:rPr>
        <w:rFonts w:ascii="Verdana" w:hAnsi="Verdana"/>
        <w:sz w:val="18"/>
        <w:szCs w:val="18"/>
      </w:rPr>
    </w:pPr>
    <w:r w:rsidRPr="00E41027">
      <w:rPr>
        <w:rFonts w:ascii="Verdana" w:hAnsi="Verdana"/>
        <w:sz w:val="18"/>
        <w:szCs w:val="18"/>
      </w:rPr>
      <w:t>Mesa de servicio: (+57) 601 7456788</w:t>
    </w:r>
  </w:p>
  <w:p w14:paraId="37CC11CE" w14:textId="77777777" w:rsidR="00022F40" w:rsidRDefault="00022F40"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Pr="004A305D">
      <w:rPr>
        <w:rFonts w:ascii="Century Gothic" w:eastAsia="Geo" w:hAnsi="Century Gothic" w:cs="Geo"/>
        <w:b/>
        <w:color w:val="000000"/>
        <w:sz w:val="16"/>
        <w:szCs w:val="16"/>
        <w:lang w:eastAsia="es-CO"/>
      </w:rPr>
      <w:t xml:space="preserve">Código: </w:t>
    </w:r>
    <w:r w:rsidRPr="004A305D">
      <w:rPr>
        <w:rFonts w:ascii="Century Gothic" w:eastAsia="Geo" w:hAnsi="Century Gothic" w:cs="Geo"/>
        <w:bCs/>
        <w:color w:val="000000"/>
        <w:sz w:val="16"/>
        <w:szCs w:val="16"/>
        <w:lang w:eastAsia="es-CO"/>
      </w:rPr>
      <w:t>CCE-</w:t>
    </w:r>
    <w:r>
      <w:rPr>
        <w:rFonts w:ascii="Century Gothic" w:eastAsia="Geo" w:hAnsi="Century Gothic" w:cs="Geo"/>
        <w:bCs/>
        <w:color w:val="000000"/>
        <w:sz w:val="16"/>
        <w:szCs w:val="16"/>
        <w:lang w:eastAsia="es-CO"/>
      </w:rPr>
      <w:t>REC</w:t>
    </w:r>
    <w:r w:rsidRPr="004A305D">
      <w:rPr>
        <w:rFonts w:ascii="Century Gothic" w:eastAsia="Geo" w:hAnsi="Century Gothic" w:cs="Geo"/>
        <w:bCs/>
        <w:color w:val="000000"/>
        <w:sz w:val="16"/>
        <w:szCs w:val="16"/>
        <w:lang w:eastAsia="es-CO"/>
      </w:rPr>
      <w:t>-FM-</w:t>
    </w:r>
    <w:r>
      <w:rPr>
        <w:rFonts w:ascii="Century Gothic" w:eastAsia="Geo" w:hAnsi="Century Gothic" w:cs="Geo"/>
        <w:bCs/>
        <w:color w:val="000000"/>
        <w:sz w:val="16"/>
        <w:szCs w:val="16"/>
        <w:lang w:eastAsia="es-CO"/>
      </w:rPr>
      <w:t xml:space="preserve">17 </w:t>
    </w:r>
    <w:r w:rsidRPr="004A305D">
      <w:rPr>
        <w:rFonts w:ascii="Century Gothic" w:eastAsia="Geo" w:hAnsi="Century Gothic" w:cs="Geo"/>
        <w:b/>
        <w:color w:val="000000"/>
        <w:sz w:val="16"/>
        <w:szCs w:val="16"/>
        <w:lang w:eastAsia="es-CO"/>
      </w:rPr>
      <w:t>Versión</w:t>
    </w:r>
    <w:r w:rsidRPr="004A305D">
      <w:rPr>
        <w:rFonts w:ascii="Century Gothic" w:eastAsia="Arial Nova" w:hAnsi="Century Gothic" w:cs="Arial Nova"/>
        <w:b/>
        <w:color w:val="000000"/>
        <w:sz w:val="16"/>
        <w:szCs w:val="16"/>
        <w:lang w:eastAsia="es-CO"/>
      </w:rPr>
      <w:t xml:space="preserve">: </w:t>
    </w:r>
    <w:r w:rsidRPr="004A305D">
      <w:rPr>
        <w:rFonts w:ascii="Century Gothic" w:eastAsia="Geo" w:hAnsi="Century Gothic" w:cs="Geo"/>
        <w:sz w:val="16"/>
        <w:szCs w:val="16"/>
        <w:lang w:eastAsia="es-CO"/>
      </w:rPr>
      <w:t>0</w:t>
    </w:r>
    <w:r>
      <w:rPr>
        <w:rFonts w:ascii="Century Gothic" w:eastAsia="Geo" w:hAnsi="Century Gothic" w:cs="Geo"/>
        <w:sz w:val="16"/>
        <w:szCs w:val="16"/>
        <w:lang w:eastAsia="es-CO"/>
      </w:rPr>
      <w:t>2</w:t>
    </w:r>
    <w:r w:rsidRPr="004A305D">
      <w:rPr>
        <w:rFonts w:ascii="Century Gothic" w:eastAsia="Geo" w:hAnsi="Century Gothic" w:cs="Geo"/>
        <w:sz w:val="16"/>
        <w:szCs w:val="16"/>
        <w:lang w:eastAsia="es-CO"/>
      </w:rPr>
      <w:t xml:space="preserve"> </w:t>
    </w:r>
    <w:r>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9DBE629" w14:textId="77777777" w:rsidR="00777633" w:rsidRDefault="00777633" w:rsidP="00022F40">
      <w:pPr>
        <w:spacing w:after="0" w:line="240" w:lineRule="auto"/>
      </w:pPr>
      <w:r>
        <w:separator/>
      </w:r>
    </w:p>
  </w:footnote>
  <w:footnote w:type="continuationSeparator" w:id="0">
    <w:p w14:paraId="453E42B1" w14:textId="77777777" w:rsidR="00777633" w:rsidRDefault="00777633" w:rsidP="00022F40">
      <w:pPr>
        <w:spacing w:after="0" w:line="240" w:lineRule="auto"/>
      </w:pPr>
      <w:r>
        <w:continuationSeparator/>
      </w:r>
    </w:p>
  </w:footnote>
  <w:footnote w:id="1">
    <w:p w14:paraId="58FC5E67" w14:textId="77777777" w:rsidR="00022F40" w:rsidRPr="00460934" w:rsidRDefault="00022F40" w:rsidP="00022F40">
      <w:pPr>
        <w:pStyle w:val="Textonotapie"/>
        <w:ind w:firstLine="709"/>
        <w:jc w:val="both"/>
        <w:rPr>
          <w:rFonts w:ascii="Verdana" w:hAnsi="Verdana" w:cs="Arial"/>
          <w:color w:val="000000" w:themeColor="text1"/>
          <w:sz w:val="14"/>
          <w:szCs w:val="14"/>
          <w:lang w:val="es-ES"/>
        </w:rPr>
      </w:pPr>
      <w:r w:rsidRPr="00460934">
        <w:rPr>
          <w:rStyle w:val="Refdenotaalpie"/>
          <w:rFonts w:ascii="Verdana" w:hAnsi="Verdana" w:cs="Arial"/>
          <w:color w:val="000000" w:themeColor="text1"/>
          <w:sz w:val="14"/>
          <w:szCs w:val="14"/>
        </w:rPr>
        <w:footnoteRef/>
      </w:r>
      <w:r w:rsidRPr="00460934">
        <w:rPr>
          <w:rFonts w:ascii="Verdana" w:hAnsi="Verdana" w:cs="Arial"/>
          <w:color w:val="000000" w:themeColor="text1"/>
          <w:sz w:val="14"/>
          <w:szCs w:val="14"/>
        </w:rPr>
        <w:t xml:space="preserve"> </w:t>
      </w:r>
      <w:r w:rsidRPr="00460934">
        <w:rPr>
          <w:rFonts w:ascii="Verdana" w:hAnsi="Verdana" w:cs="Arial"/>
          <w:color w:val="000000" w:themeColor="text1"/>
          <w:sz w:val="14"/>
          <w:szCs w:val="14"/>
          <w:lang w:val="es-ES"/>
        </w:rPr>
        <w:t>Para un análisis profundo sobre las políticas públicas horizontales en el contexto de la contratación estatal, ver a Sue Arrowsmith “Políticas horizontales en la contratación pública: una taxonomía”, Revista de Derecho Administrativo No. 21, Universidad Externado de Colombia, p.  223-261.</w:t>
      </w:r>
    </w:p>
    <w:p w14:paraId="64BE6C8F" w14:textId="77777777" w:rsidR="00022F40" w:rsidRPr="00460934" w:rsidRDefault="00022F40" w:rsidP="00022F40">
      <w:pPr>
        <w:pStyle w:val="Textonotapie"/>
        <w:ind w:firstLine="709"/>
        <w:jc w:val="both"/>
        <w:rPr>
          <w:rFonts w:ascii="Verdana" w:hAnsi="Verdana" w:cs="Arial"/>
          <w:color w:val="000000" w:themeColor="text1"/>
          <w:sz w:val="14"/>
          <w:szCs w:val="14"/>
          <w:lang w:val="es-ES"/>
        </w:rPr>
      </w:pPr>
    </w:p>
  </w:footnote>
  <w:footnote w:id="2">
    <w:p w14:paraId="78578D4D" w14:textId="77777777" w:rsidR="00022F40" w:rsidRPr="00460934" w:rsidRDefault="00022F40" w:rsidP="00022F40">
      <w:pPr>
        <w:spacing w:after="0"/>
        <w:ind w:firstLine="709"/>
        <w:jc w:val="both"/>
        <w:rPr>
          <w:rFonts w:ascii="Verdana" w:hAnsi="Verdana" w:cs="Arial"/>
          <w:color w:val="000000" w:themeColor="text1"/>
          <w:sz w:val="14"/>
          <w:szCs w:val="14"/>
          <w:shd w:val="clear" w:color="auto" w:fill="FFFFFF"/>
        </w:rPr>
      </w:pPr>
      <w:r w:rsidRPr="00460934">
        <w:rPr>
          <w:rStyle w:val="Refdenotaalpie"/>
          <w:rFonts w:ascii="Verdana" w:hAnsi="Verdana" w:cs="Arial"/>
          <w:color w:val="000000" w:themeColor="text1"/>
          <w:sz w:val="14"/>
          <w:szCs w:val="14"/>
        </w:rPr>
        <w:footnoteRef/>
      </w:r>
      <w:r w:rsidRPr="00460934">
        <w:rPr>
          <w:rFonts w:ascii="Verdana" w:hAnsi="Verdana" w:cs="Arial"/>
          <w:color w:val="000000" w:themeColor="text1"/>
          <w:sz w:val="14"/>
          <w:szCs w:val="14"/>
        </w:rPr>
        <w:t xml:space="preserve"> Al margen del contexto de la contratación estatal, el estado colombiano cuenta con una política normativa integral de atención y protección a favor de las personas con discapacidades, dentro de las cuales se destaca el Documento CONPES Social 166 de 2013, por medio del cual se adopta la política pública nacional de discapacidad e inclusión social 2013-2022 y la Ley 1349 de 2009 , “</w:t>
      </w:r>
      <w:r w:rsidRPr="00460934">
        <w:rPr>
          <w:rFonts w:ascii="Verdana" w:hAnsi="Verdana" w:cs="Arial"/>
          <w:color w:val="000000" w:themeColor="text1"/>
          <w:sz w:val="14"/>
          <w:szCs w:val="14"/>
          <w:shd w:val="clear" w:color="auto" w:fill="FFFFFF"/>
        </w:rPr>
        <w:t xml:space="preserve">Por medio de la cual se aprueba la "Convención sobre los Derechos de las personas con Discapacidad", adoptada por la Asamblea General de la Naciones Unidas el 13 de diciembre de 2006”. </w:t>
      </w:r>
    </w:p>
    <w:p w14:paraId="51D4BDA1" w14:textId="77777777" w:rsidR="00022F40" w:rsidRPr="00460934" w:rsidRDefault="00022F40" w:rsidP="00022F40">
      <w:pPr>
        <w:spacing w:after="0"/>
        <w:ind w:firstLine="709"/>
        <w:jc w:val="both"/>
        <w:rPr>
          <w:rFonts w:ascii="Verdana" w:hAnsi="Verdana" w:cs="Arial"/>
          <w:color w:val="000000" w:themeColor="text1"/>
          <w:sz w:val="14"/>
          <w:szCs w:val="14"/>
        </w:rPr>
      </w:pPr>
    </w:p>
  </w:footnote>
  <w:footnote w:id="3">
    <w:p w14:paraId="697BB0AA" w14:textId="77777777" w:rsidR="00022F40" w:rsidRPr="00460934" w:rsidRDefault="00022F40" w:rsidP="00022F40">
      <w:pPr>
        <w:pStyle w:val="NormalWeb"/>
        <w:spacing w:before="0" w:beforeAutospacing="0" w:after="0" w:afterAutospacing="0"/>
        <w:ind w:firstLine="709"/>
        <w:jc w:val="both"/>
        <w:rPr>
          <w:rFonts w:ascii="Verdana" w:hAnsi="Verdana" w:cs="Arial"/>
          <w:color w:val="000000" w:themeColor="text1"/>
          <w:sz w:val="14"/>
          <w:szCs w:val="14"/>
        </w:rPr>
      </w:pPr>
      <w:r w:rsidRPr="00460934">
        <w:rPr>
          <w:rStyle w:val="Refdenotaalpie"/>
          <w:rFonts w:ascii="Verdana" w:eastAsiaTheme="majorEastAsia" w:hAnsi="Verdana" w:cs="Arial"/>
          <w:color w:val="000000" w:themeColor="text1"/>
          <w:sz w:val="14"/>
          <w:szCs w:val="14"/>
        </w:rPr>
        <w:footnoteRef/>
      </w:r>
      <w:r w:rsidRPr="00460934">
        <w:rPr>
          <w:rFonts w:ascii="Verdana" w:hAnsi="Verdana" w:cs="Arial"/>
          <w:color w:val="000000" w:themeColor="text1"/>
          <w:sz w:val="14"/>
          <w:szCs w:val="14"/>
        </w:rPr>
        <w:t xml:space="preserve"> “Por medio de la cual se establecen las disposiciones para garantizar el pleno ejercicio de los derechos de las personas con discapacidad” </w:t>
      </w:r>
    </w:p>
    <w:p w14:paraId="4935482B" w14:textId="77777777" w:rsidR="00022F40" w:rsidRPr="00460934" w:rsidRDefault="00022F40" w:rsidP="00022F40">
      <w:pPr>
        <w:pStyle w:val="Textonotapie"/>
        <w:ind w:firstLine="709"/>
        <w:jc w:val="both"/>
        <w:rPr>
          <w:rFonts w:ascii="Verdana" w:hAnsi="Verdana" w:cs="Arial"/>
          <w:color w:val="000000" w:themeColor="text1"/>
          <w:sz w:val="14"/>
          <w:szCs w:val="14"/>
          <w:lang w:val="es-CO"/>
        </w:rPr>
      </w:pPr>
    </w:p>
  </w:footnote>
  <w:footnote w:id="4">
    <w:p w14:paraId="1C1E6E5E" w14:textId="77777777" w:rsidR="00022F40" w:rsidRPr="00460934" w:rsidRDefault="00022F40" w:rsidP="00022F40">
      <w:pPr>
        <w:pStyle w:val="Textonotapie"/>
        <w:ind w:firstLine="709"/>
        <w:jc w:val="both"/>
        <w:rPr>
          <w:rFonts w:ascii="Verdana" w:hAnsi="Verdana"/>
          <w:sz w:val="14"/>
          <w:szCs w:val="14"/>
          <w:lang w:val="es-CO"/>
        </w:rPr>
      </w:pPr>
      <w:r w:rsidRPr="00460934">
        <w:rPr>
          <w:rStyle w:val="Refdenotaalpie"/>
          <w:rFonts w:ascii="Verdana" w:hAnsi="Verdana"/>
          <w:sz w:val="14"/>
          <w:szCs w:val="14"/>
        </w:rPr>
        <w:footnoteRef/>
      </w:r>
      <w:r w:rsidRPr="00460934">
        <w:rPr>
          <w:rFonts w:ascii="Verdana" w:hAnsi="Verdana"/>
          <w:sz w:val="14"/>
          <w:szCs w:val="14"/>
        </w:rPr>
        <w:t xml:space="preserve"> </w:t>
      </w:r>
      <w:r w:rsidRPr="00460934">
        <w:rPr>
          <w:rFonts w:ascii="Verdana" w:hAnsi="Verdana" w:cs="Arial"/>
          <w:sz w:val="14"/>
          <w:szCs w:val="14"/>
          <w:lang w:val="es-CO"/>
        </w:rPr>
        <w:t>Artículo 1.</w:t>
      </w:r>
      <w:r w:rsidRPr="00460934">
        <w:rPr>
          <w:rFonts w:ascii="Verdana" w:hAnsi="Verdana"/>
          <w:sz w:val="14"/>
          <w:szCs w:val="14"/>
          <w:lang w:val="es-CO"/>
        </w:rPr>
        <w:t xml:space="preserve"> </w:t>
      </w:r>
    </w:p>
    <w:p w14:paraId="567CD055" w14:textId="77777777" w:rsidR="00022F40" w:rsidRPr="00460934" w:rsidRDefault="00022F40" w:rsidP="00022F40">
      <w:pPr>
        <w:pStyle w:val="Textonotapie"/>
        <w:ind w:firstLine="709"/>
        <w:jc w:val="both"/>
        <w:rPr>
          <w:rFonts w:ascii="Verdana" w:hAnsi="Verdana"/>
          <w:sz w:val="14"/>
          <w:szCs w:val="14"/>
          <w:lang w:val="es-CO"/>
        </w:rPr>
      </w:pPr>
    </w:p>
  </w:footnote>
  <w:footnote w:id="5">
    <w:p w14:paraId="0D5131F6" w14:textId="77777777" w:rsidR="00022F40" w:rsidRPr="00460934" w:rsidRDefault="00022F40" w:rsidP="00022F40">
      <w:pPr>
        <w:pStyle w:val="Textonotapie"/>
        <w:ind w:firstLine="709"/>
        <w:jc w:val="both"/>
        <w:rPr>
          <w:rFonts w:ascii="Verdana" w:hAnsi="Verdana" w:cs="Arial"/>
          <w:sz w:val="14"/>
          <w:szCs w:val="14"/>
          <w:lang w:val="es-CO"/>
        </w:rPr>
      </w:pPr>
      <w:r w:rsidRPr="00460934">
        <w:rPr>
          <w:rStyle w:val="Refdenotaalpie"/>
          <w:rFonts w:ascii="Verdana" w:hAnsi="Verdana" w:cs="Arial"/>
          <w:sz w:val="14"/>
          <w:szCs w:val="14"/>
        </w:rPr>
        <w:footnoteRef/>
      </w:r>
      <w:r w:rsidRPr="00460934">
        <w:rPr>
          <w:rFonts w:ascii="Verdana" w:hAnsi="Verdana" w:cs="Arial"/>
          <w:sz w:val="14"/>
          <w:szCs w:val="14"/>
        </w:rPr>
        <w:t xml:space="preserve"> Numeral 3, </w:t>
      </w:r>
      <w:r w:rsidRPr="00460934">
        <w:rPr>
          <w:rFonts w:ascii="Verdana" w:hAnsi="Verdana" w:cs="Arial"/>
          <w:sz w:val="14"/>
          <w:szCs w:val="14"/>
          <w:lang w:val="es-CO"/>
        </w:rPr>
        <w:t xml:space="preserve">Artículo 2.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EF65F1D" w14:textId="77777777" w:rsidR="00022F40" w:rsidRDefault="00022F40">
    <w:pPr>
      <w:pStyle w:val="Encabezado"/>
    </w:pPr>
    <w:r>
      <w:rPr>
        <w:rFonts w:ascii="Geomanist Bold" w:hAnsi="Geomanist Bold"/>
        <w:b/>
        <w:bCs/>
        <w:noProof/>
        <w:color w:val="002060"/>
        <w:sz w:val="24"/>
        <w:szCs w:val="24"/>
      </w:rPr>
      <w:drawing>
        <wp:anchor distT="0" distB="0" distL="114300" distR="114300" simplePos="0" relativeHeight="251660288" behindDoc="1" locked="0" layoutInCell="1" allowOverlap="1" wp14:anchorId="086B5106" wp14:editId="18100AEE">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Pr>
        <w:rFonts w:ascii="Geomanist Bold" w:hAnsi="Geomanist Bold"/>
        <w:b/>
        <w:bCs/>
        <w:noProof/>
        <w:color w:val="002060"/>
        <w:sz w:val="24"/>
        <w:szCs w:val="24"/>
      </w:rPr>
      <w:drawing>
        <wp:anchor distT="0" distB="0" distL="114300" distR="114300" simplePos="0" relativeHeight="251659264" behindDoc="0" locked="0" layoutInCell="1" allowOverlap="1" wp14:anchorId="3A800555" wp14:editId="5C59628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4CABD6F1" w14:textId="77777777" w:rsidR="00022F40" w:rsidRDefault="00022F40">
    <w:pPr>
      <w:pStyle w:val="Encabezado"/>
    </w:pPr>
  </w:p>
  <w:p w14:paraId="7761BBAE" w14:textId="77777777" w:rsidR="00022F40" w:rsidRDefault="00022F40" w:rsidP="004A305D">
    <w:pPr>
      <w:spacing w:after="0"/>
      <w:rPr>
        <w:rFonts w:ascii="Verdana" w:hAnsi="Verdana"/>
        <w:b/>
        <w:bCs/>
      </w:rPr>
    </w:pPr>
  </w:p>
  <w:p w14:paraId="7B6A0422" w14:textId="77777777" w:rsidR="00022F40" w:rsidRPr="00DC39FC" w:rsidRDefault="00022F40" w:rsidP="004A305D">
    <w:pPr>
      <w:spacing w:after="0"/>
      <w:rPr>
        <w:rFonts w:ascii="Verdana" w:hAnsi="Verdana"/>
        <w:b/>
        <w:bCs/>
      </w:rPr>
    </w:pPr>
    <w:r w:rsidRPr="00DC39FC">
      <w:rPr>
        <w:rFonts w:ascii="Verdana" w:hAnsi="Verdana"/>
        <w:b/>
        <w:bCs/>
      </w:rPr>
      <w:t>FORMATO PQRSD</w:t>
    </w:r>
  </w:p>
  <w:p w14:paraId="2D2D8B5B" w14:textId="77777777" w:rsidR="00022F40" w:rsidRPr="004A305D" w:rsidRDefault="00022F40" w:rsidP="00B01B1A">
    <w:pPr>
      <w:spacing w:after="0" w:line="120" w:lineRule="auto"/>
      <w:rPr>
        <w:rFonts w:ascii="Century Gothic" w:eastAsia="Geo" w:hAnsi="Century Gothic" w:cs="Geo"/>
        <w:sz w:val="16"/>
        <w:szCs w:val="16"/>
        <w:lang w:eastAsia="es-CO"/>
      </w:rPr>
    </w:pPr>
  </w:p>
  <w:p w14:paraId="4747F767" w14:textId="77777777" w:rsidR="00022F40" w:rsidRDefault="00022F40"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49" type="#_x0000_t75" style="width:11.25pt;height:11.25pt" o:bullet="t">
        <v:imagedata r:id="rId1" o:title="mso1B13"/>
      </v:shape>
    </w:pict>
  </w:numPicBullet>
  <w:abstractNum w:abstractNumId="0" w15:restartNumberingAfterBreak="0">
    <w:nsid w:val="2D5425A2"/>
    <w:multiLevelType w:val="hybridMultilevel"/>
    <w:tmpl w:val="405C6ADC"/>
    <w:lvl w:ilvl="0" w:tplc="E4762024">
      <w:start w:val="1"/>
      <w:numFmt w:val="upperRoman"/>
      <w:lvlText w:val="%1."/>
      <w:lvlJc w:val="left"/>
      <w:pPr>
        <w:ind w:left="1080" w:hanging="720"/>
      </w:pPr>
      <w:rPr>
        <w:rFonts w:hint="default"/>
        <w:lang w:val="es-CO"/>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2"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num w:numId="1" w16cid:durableId="390349800">
    <w:abstractNumId w:val="2"/>
  </w:num>
  <w:num w:numId="2" w16cid:durableId="1232623433">
    <w:abstractNumId w:val="0"/>
  </w:num>
  <w:num w:numId="3" w16cid:durableId="193438993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22F40"/>
    <w:rsid w:val="00022F40"/>
    <w:rsid w:val="000852D8"/>
    <w:rsid w:val="00474DF4"/>
    <w:rsid w:val="00485D25"/>
    <w:rsid w:val="004F471F"/>
    <w:rsid w:val="005832D5"/>
    <w:rsid w:val="006A60E7"/>
    <w:rsid w:val="00777633"/>
    <w:rsid w:val="00C24FFE"/>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0815EA5"/>
  <w15:chartTrackingRefBased/>
  <w15:docId w15:val="{0929A1FD-D16A-4E4F-9C32-9D2D00B001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s-CO"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22F40"/>
    <w:rPr>
      <w:kern w:val="0"/>
      <w14:ligatures w14:val="none"/>
    </w:rPr>
  </w:style>
  <w:style w:type="paragraph" w:styleId="Ttulo1">
    <w:name w:val="heading 1"/>
    <w:basedOn w:val="Normal"/>
    <w:next w:val="Normal"/>
    <w:link w:val="Ttulo1Car"/>
    <w:uiPriority w:val="9"/>
    <w:qFormat/>
    <w:rsid w:val="00022F40"/>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tulo2">
    <w:name w:val="heading 2"/>
    <w:basedOn w:val="Normal"/>
    <w:next w:val="Normal"/>
    <w:link w:val="Ttulo2Car"/>
    <w:uiPriority w:val="9"/>
    <w:semiHidden/>
    <w:unhideWhenUsed/>
    <w:qFormat/>
    <w:rsid w:val="00022F40"/>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ar"/>
    <w:uiPriority w:val="9"/>
    <w:semiHidden/>
    <w:unhideWhenUsed/>
    <w:qFormat/>
    <w:rsid w:val="00022F40"/>
    <w:pPr>
      <w:keepNext/>
      <w:keepLines/>
      <w:spacing w:before="160" w:after="80"/>
      <w:outlineLvl w:val="2"/>
    </w:pPr>
    <w:rPr>
      <w:rFonts w:eastAsiaTheme="majorEastAsia" w:cstheme="majorBidi"/>
      <w:color w:val="2F5496" w:themeColor="accent1" w:themeShade="BF"/>
      <w:sz w:val="28"/>
      <w:szCs w:val="28"/>
    </w:rPr>
  </w:style>
  <w:style w:type="paragraph" w:styleId="Ttulo4">
    <w:name w:val="heading 4"/>
    <w:basedOn w:val="Normal"/>
    <w:next w:val="Normal"/>
    <w:link w:val="Ttulo4Car"/>
    <w:uiPriority w:val="9"/>
    <w:semiHidden/>
    <w:unhideWhenUsed/>
    <w:qFormat/>
    <w:rsid w:val="00022F40"/>
    <w:pPr>
      <w:keepNext/>
      <w:keepLines/>
      <w:spacing w:before="80" w:after="40"/>
      <w:outlineLvl w:val="3"/>
    </w:pPr>
    <w:rPr>
      <w:rFonts w:eastAsiaTheme="majorEastAsia" w:cstheme="majorBidi"/>
      <w:i/>
      <w:iCs/>
      <w:color w:val="2F5496" w:themeColor="accent1" w:themeShade="BF"/>
    </w:rPr>
  </w:style>
  <w:style w:type="paragraph" w:styleId="Ttulo5">
    <w:name w:val="heading 5"/>
    <w:basedOn w:val="Normal"/>
    <w:next w:val="Normal"/>
    <w:link w:val="Ttulo5Car"/>
    <w:uiPriority w:val="9"/>
    <w:semiHidden/>
    <w:unhideWhenUsed/>
    <w:qFormat/>
    <w:rsid w:val="00022F40"/>
    <w:pPr>
      <w:keepNext/>
      <w:keepLines/>
      <w:spacing w:before="80" w:after="40"/>
      <w:outlineLvl w:val="4"/>
    </w:pPr>
    <w:rPr>
      <w:rFonts w:eastAsiaTheme="majorEastAsia" w:cstheme="majorBidi"/>
      <w:color w:val="2F5496" w:themeColor="accent1" w:themeShade="BF"/>
    </w:rPr>
  </w:style>
  <w:style w:type="paragraph" w:styleId="Ttulo6">
    <w:name w:val="heading 6"/>
    <w:basedOn w:val="Normal"/>
    <w:next w:val="Normal"/>
    <w:link w:val="Ttulo6Car"/>
    <w:uiPriority w:val="9"/>
    <w:semiHidden/>
    <w:unhideWhenUsed/>
    <w:qFormat/>
    <w:rsid w:val="00022F40"/>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022F40"/>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022F40"/>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022F40"/>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022F40"/>
    <w:rPr>
      <w:rFonts w:asciiTheme="majorHAnsi" w:eastAsiaTheme="majorEastAsia" w:hAnsiTheme="majorHAnsi" w:cstheme="majorBidi"/>
      <w:color w:val="2F5496" w:themeColor="accent1" w:themeShade="BF"/>
      <w:sz w:val="40"/>
      <w:szCs w:val="40"/>
    </w:rPr>
  </w:style>
  <w:style w:type="character" w:customStyle="1" w:styleId="Ttulo2Car">
    <w:name w:val="Título 2 Car"/>
    <w:basedOn w:val="Fuentedeprrafopredeter"/>
    <w:link w:val="Ttulo2"/>
    <w:uiPriority w:val="9"/>
    <w:semiHidden/>
    <w:rsid w:val="00022F40"/>
    <w:rPr>
      <w:rFonts w:asciiTheme="majorHAnsi" w:eastAsiaTheme="majorEastAsia" w:hAnsiTheme="majorHAnsi" w:cstheme="majorBidi"/>
      <w:color w:val="2F5496" w:themeColor="accent1" w:themeShade="BF"/>
      <w:sz w:val="32"/>
      <w:szCs w:val="32"/>
    </w:rPr>
  </w:style>
  <w:style w:type="character" w:customStyle="1" w:styleId="Ttulo3Car">
    <w:name w:val="Título 3 Car"/>
    <w:basedOn w:val="Fuentedeprrafopredeter"/>
    <w:link w:val="Ttulo3"/>
    <w:uiPriority w:val="9"/>
    <w:semiHidden/>
    <w:rsid w:val="00022F40"/>
    <w:rPr>
      <w:rFonts w:eastAsiaTheme="majorEastAsia" w:cstheme="majorBidi"/>
      <w:color w:val="2F5496" w:themeColor="accent1" w:themeShade="BF"/>
      <w:sz w:val="28"/>
      <w:szCs w:val="28"/>
    </w:rPr>
  </w:style>
  <w:style w:type="character" w:customStyle="1" w:styleId="Ttulo4Car">
    <w:name w:val="Título 4 Car"/>
    <w:basedOn w:val="Fuentedeprrafopredeter"/>
    <w:link w:val="Ttulo4"/>
    <w:uiPriority w:val="9"/>
    <w:semiHidden/>
    <w:rsid w:val="00022F40"/>
    <w:rPr>
      <w:rFonts w:eastAsiaTheme="majorEastAsia" w:cstheme="majorBidi"/>
      <w:i/>
      <w:iCs/>
      <w:color w:val="2F5496" w:themeColor="accent1" w:themeShade="BF"/>
    </w:rPr>
  </w:style>
  <w:style w:type="character" w:customStyle="1" w:styleId="Ttulo5Car">
    <w:name w:val="Título 5 Car"/>
    <w:basedOn w:val="Fuentedeprrafopredeter"/>
    <w:link w:val="Ttulo5"/>
    <w:uiPriority w:val="9"/>
    <w:semiHidden/>
    <w:rsid w:val="00022F40"/>
    <w:rPr>
      <w:rFonts w:eastAsiaTheme="majorEastAsia" w:cstheme="majorBidi"/>
      <w:color w:val="2F5496" w:themeColor="accent1" w:themeShade="BF"/>
    </w:rPr>
  </w:style>
  <w:style w:type="character" w:customStyle="1" w:styleId="Ttulo6Car">
    <w:name w:val="Título 6 Car"/>
    <w:basedOn w:val="Fuentedeprrafopredeter"/>
    <w:link w:val="Ttulo6"/>
    <w:uiPriority w:val="9"/>
    <w:semiHidden/>
    <w:rsid w:val="00022F40"/>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022F40"/>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022F40"/>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022F40"/>
    <w:rPr>
      <w:rFonts w:eastAsiaTheme="majorEastAsia" w:cstheme="majorBidi"/>
      <w:color w:val="272727" w:themeColor="text1" w:themeTint="D8"/>
    </w:rPr>
  </w:style>
  <w:style w:type="paragraph" w:styleId="Ttulo">
    <w:name w:val="Title"/>
    <w:basedOn w:val="Normal"/>
    <w:next w:val="Normal"/>
    <w:link w:val="TtuloCar"/>
    <w:uiPriority w:val="10"/>
    <w:qFormat/>
    <w:rsid w:val="00022F4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022F40"/>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022F40"/>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022F40"/>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022F40"/>
    <w:pPr>
      <w:spacing w:before="160"/>
      <w:jc w:val="center"/>
    </w:pPr>
    <w:rPr>
      <w:i/>
      <w:iCs/>
      <w:color w:val="404040" w:themeColor="text1" w:themeTint="BF"/>
    </w:rPr>
  </w:style>
  <w:style w:type="character" w:customStyle="1" w:styleId="CitaCar">
    <w:name w:val="Cita Car"/>
    <w:basedOn w:val="Fuentedeprrafopredeter"/>
    <w:link w:val="Cita"/>
    <w:uiPriority w:val="29"/>
    <w:rsid w:val="00022F40"/>
    <w:rPr>
      <w:i/>
      <w:iCs/>
      <w:color w:val="404040" w:themeColor="text1" w:themeTint="BF"/>
    </w:r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34"/>
    <w:qFormat/>
    <w:rsid w:val="00022F40"/>
    <w:pPr>
      <w:ind w:left="720"/>
      <w:contextualSpacing/>
    </w:pPr>
  </w:style>
  <w:style w:type="character" w:styleId="nfasisintenso">
    <w:name w:val="Intense Emphasis"/>
    <w:basedOn w:val="Fuentedeprrafopredeter"/>
    <w:uiPriority w:val="21"/>
    <w:qFormat/>
    <w:rsid w:val="00022F40"/>
    <w:rPr>
      <w:i/>
      <w:iCs/>
      <w:color w:val="2F5496" w:themeColor="accent1" w:themeShade="BF"/>
    </w:rPr>
  </w:style>
  <w:style w:type="paragraph" w:styleId="Citadestacada">
    <w:name w:val="Intense Quote"/>
    <w:basedOn w:val="Normal"/>
    <w:next w:val="Normal"/>
    <w:link w:val="CitadestacadaCar"/>
    <w:uiPriority w:val="30"/>
    <w:qFormat/>
    <w:rsid w:val="00022F40"/>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destacadaCar">
    <w:name w:val="Cita destacada Car"/>
    <w:basedOn w:val="Fuentedeprrafopredeter"/>
    <w:link w:val="Citadestacada"/>
    <w:uiPriority w:val="30"/>
    <w:rsid w:val="00022F40"/>
    <w:rPr>
      <w:i/>
      <w:iCs/>
      <w:color w:val="2F5496" w:themeColor="accent1" w:themeShade="BF"/>
    </w:rPr>
  </w:style>
  <w:style w:type="character" w:styleId="Referenciaintensa">
    <w:name w:val="Intense Reference"/>
    <w:basedOn w:val="Fuentedeprrafopredeter"/>
    <w:uiPriority w:val="32"/>
    <w:qFormat/>
    <w:rsid w:val="00022F40"/>
    <w:rPr>
      <w:b/>
      <w:bCs/>
      <w:smallCaps/>
      <w:color w:val="2F5496" w:themeColor="accent1" w:themeShade="BF"/>
      <w:spacing w:val="5"/>
    </w:rPr>
  </w:style>
  <w:style w:type="paragraph" w:styleId="Encabezado">
    <w:name w:val="header"/>
    <w:basedOn w:val="Normal"/>
    <w:link w:val="EncabezadoCar"/>
    <w:uiPriority w:val="99"/>
    <w:unhideWhenUsed/>
    <w:rsid w:val="00022F40"/>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022F40"/>
    <w:rPr>
      <w:kern w:val="0"/>
      <w14:ligatures w14:val="none"/>
    </w:rPr>
  </w:style>
  <w:style w:type="paragraph" w:styleId="Piedepgina">
    <w:name w:val="footer"/>
    <w:basedOn w:val="Normal"/>
    <w:link w:val="PiedepginaCar"/>
    <w:uiPriority w:val="99"/>
    <w:unhideWhenUsed/>
    <w:rsid w:val="00022F40"/>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022F40"/>
    <w:rPr>
      <w:kern w:val="0"/>
      <w14:ligatures w14:val="none"/>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022F40"/>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022F40"/>
    <w:pPr>
      <w:spacing w:after="0" w:line="240" w:lineRule="auto"/>
    </w:pPr>
    <w:rPr>
      <w:kern w:val="2"/>
      <w:sz w:val="20"/>
      <w:szCs w:val="20"/>
      <w:lang w:val="es-MX"/>
      <w14:ligatures w14:val="standardContextual"/>
    </w:rPr>
  </w:style>
  <w:style w:type="character" w:customStyle="1" w:styleId="TextonotapieCar1">
    <w:name w:val="Texto nota pie Car1"/>
    <w:basedOn w:val="Fuentedeprrafopredeter"/>
    <w:uiPriority w:val="99"/>
    <w:semiHidden/>
    <w:rsid w:val="00022F40"/>
    <w:rPr>
      <w:kern w:val="0"/>
      <w:sz w:val="20"/>
      <w:szCs w:val="20"/>
      <w14:ligatures w14:val="none"/>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022F40"/>
    <w:rPr>
      <w:vertAlign w:val="superscript"/>
    </w:rPr>
  </w:style>
  <w:style w:type="table" w:styleId="Tablaconcuadrcula">
    <w:name w:val="Table Grid"/>
    <w:basedOn w:val="Tablanormal"/>
    <w:uiPriority w:val="39"/>
    <w:qFormat/>
    <w:rsid w:val="00022F40"/>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unhideWhenUsed/>
    <w:rsid w:val="00022F40"/>
    <w:rPr>
      <w:color w:val="0000FF"/>
      <w:u w:val="single"/>
    </w:rPr>
  </w:style>
  <w:style w:type="paragraph" w:styleId="NormalWeb">
    <w:name w:val="Normal (Web)"/>
    <w:basedOn w:val="Normal"/>
    <w:link w:val="NormalWebCar"/>
    <w:uiPriority w:val="99"/>
    <w:unhideWhenUsed/>
    <w:rsid w:val="00022F40"/>
    <w:pPr>
      <w:spacing w:before="100" w:beforeAutospacing="1" w:after="100" w:afterAutospacing="1" w:line="240" w:lineRule="auto"/>
    </w:pPr>
    <w:rPr>
      <w:rFonts w:ascii="Times New Roman" w:eastAsia="Times New Roman" w:hAnsi="Times New Roman" w:cs="Times New Roman"/>
      <w:sz w:val="24"/>
      <w:szCs w:val="24"/>
      <w:lang w:eastAsia="es-CO"/>
    </w:rPr>
  </w:style>
  <w:style w:type="table" w:customStyle="1" w:styleId="Tablaconcuadrcula1">
    <w:name w:val="Tabla con cuadrícula1"/>
    <w:basedOn w:val="Tablanormal"/>
    <w:next w:val="Tablaconcuadrcula"/>
    <w:uiPriority w:val="39"/>
    <w:qFormat/>
    <w:rsid w:val="00022F40"/>
    <w:pPr>
      <w:spacing w:after="0" w:line="240" w:lineRule="auto"/>
    </w:pPr>
    <w:rPr>
      <w:rFonts w:ascii="Calibri" w:eastAsia="Calibri" w:hAnsi="Calibri" w:cs="Times New Roman"/>
      <w:kern w:val="0"/>
      <w14:ligatures w14:val="none"/>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ppelnotedebasde">
    <w:name w:val="Appel note de bas de..."/>
    <w:basedOn w:val="Normal"/>
    <w:link w:val="Refdenotaalpie"/>
    <w:uiPriority w:val="99"/>
    <w:rsid w:val="00022F40"/>
    <w:pPr>
      <w:spacing w:line="240" w:lineRule="exact"/>
    </w:pPr>
    <w:rPr>
      <w:kern w:val="2"/>
      <w:vertAlign w:val="superscript"/>
      <w14:ligatures w14:val="standardContextual"/>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022F40"/>
  </w:style>
  <w:style w:type="character" w:customStyle="1" w:styleId="NormalWebCar">
    <w:name w:val="Normal (Web) Car"/>
    <w:link w:val="NormalWeb"/>
    <w:uiPriority w:val="99"/>
    <w:locked/>
    <w:rsid w:val="00022F40"/>
    <w:rPr>
      <w:rFonts w:ascii="Times New Roman" w:eastAsia="Times New Roman" w:hAnsi="Times New Roman" w:cs="Times New Roman"/>
      <w:kern w:val="0"/>
      <w:sz w:val="24"/>
      <w:szCs w:val="24"/>
      <w:lang w:eastAsia="es-CO"/>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zaira.barrera@positiva.gov.co" TargetMode="External"/><Relationship Id="rId13" Type="http://schemas.openxmlformats.org/officeDocument/2006/relationships/image" Target="media/image3.png"/><Relationship Id="rId18" Type="http://schemas.openxmlformats.org/officeDocument/2006/relationships/customXml" Target="../customXml/item1.xml"/><Relationship Id="rId3" Type="http://schemas.openxmlformats.org/officeDocument/2006/relationships/settings" Target="settings.xml"/><Relationship Id="rId7" Type="http://schemas.openxmlformats.org/officeDocument/2006/relationships/image" Target="media/image2.png"/><Relationship Id="rId12" Type="http://schemas.openxmlformats.org/officeDocument/2006/relationships/hyperlink" Target="http://www.colombiacompra.gov.co"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20" Type="http://schemas.openxmlformats.org/officeDocument/2006/relationships/customXml" Target="../customXml/item3.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nam02.safelinks.protection.outlook.com/?url=https%3A%2F%2Fwww.colombiacompra.gov.co%2Fwp-content%2Fuploads%2F2025%2F05%2FGUIA-DE-LINEAMIENTOS-DE-TRANSPARENCIA-Y-SELECCION-OBJETIVA-1.0.pdf&amp;data=05%7C02%7Cximena.rios%40colombiacompra.gov.co%7C7cfff6dece924643582c08dd97bfed90%7C7b09041e245149d08cb179d5e3d8c1be%7C0%7C0%7C638833572792160509%7CUnknown%7CTWFpbGZsb3d8eyJFbXB0eU1hcGkiOnRydWUsIlYiOiIwLjAuMDAwMCIsIlAiOiJXaW4zMiIsIkFOIjoiTWFpbCIsIldUIjoyfQ%3D%3D%7C0%7C%7C%7C&amp;sdata=c9fXX0l2fbd%2FlYjjmEFFr2nh5svDqag5kY1fYvsSiKY%3D&amp;reserved=0" TargetMode="External"/><Relationship Id="rId5" Type="http://schemas.openxmlformats.org/officeDocument/2006/relationships/footnotes" Target="footnotes.xml"/><Relationship Id="rId15" Type="http://schemas.openxmlformats.org/officeDocument/2006/relationships/footer" Target="footer1.xml"/><Relationship Id="rId10" Type="http://schemas.openxmlformats.org/officeDocument/2006/relationships/hyperlink" Target="https://relatoria.colombiacompra.gov.co/busqueda/conceptos" TargetMode="External"/><Relationship Id="rId19" Type="http://schemas.openxmlformats.org/officeDocument/2006/relationships/customXml" Target="../customXml/item2.xml"/><Relationship Id="rId4" Type="http://schemas.openxmlformats.org/officeDocument/2006/relationships/webSettings" Target="webSettings.xml"/><Relationship Id="rId9" Type="http://schemas.openxmlformats.org/officeDocument/2006/relationships/hyperlink" Target="mailto:andresvelaa@gmail.com" TargetMode="Externa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F6575D67-88A3-4983-B3D5-A26C89D78F88}"/>
</file>

<file path=customXml/itemProps2.xml><?xml version="1.0" encoding="utf-8"?>
<ds:datastoreItem xmlns:ds="http://schemas.openxmlformats.org/officeDocument/2006/customXml" ds:itemID="{9F703D17-BA59-48F4-9A49-49CE8718EB95}"/>
</file>

<file path=customXml/itemProps3.xml><?xml version="1.0" encoding="utf-8"?>
<ds:datastoreItem xmlns:ds="http://schemas.openxmlformats.org/officeDocument/2006/customXml" ds:itemID="{9A23A2B8-59E8-4F50-B89C-0BD988C257FA}"/>
</file>

<file path=docProps/app.xml><?xml version="1.0" encoding="utf-8"?>
<Properties xmlns="http://schemas.openxmlformats.org/officeDocument/2006/extended-properties" xmlns:vt="http://schemas.openxmlformats.org/officeDocument/2006/docPropsVTypes">
  <Template>Normal</Template>
  <TotalTime>1</TotalTime>
  <Pages>11</Pages>
  <Words>3460</Words>
  <Characters>19030</Characters>
  <Application>Microsoft Office Word</Application>
  <DocSecurity>0</DocSecurity>
  <Lines>158</Lines>
  <Paragraphs>44</Paragraphs>
  <ScaleCrop>false</ScaleCrop>
  <Company/>
  <LinksUpToDate>false</LinksUpToDate>
  <CharactersWithSpaces>22446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Sergio Enrique Caballero Lesmes</dc:creator>
  <cp:keywords/>
  <dc:description/>
  <cp:lastModifiedBy>Sergio Enrique Caballero Lesmes</cp:lastModifiedBy>
  <cp:revision>3</cp:revision>
  <dcterms:created xsi:type="dcterms:W3CDTF">2025-09-23T14:41:00Z</dcterms:created>
  <dcterms:modified xsi:type="dcterms:W3CDTF">2025-09-29T20:57:00Z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ies>
</file>