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EB4AD" w14:textId="77777777" w:rsidR="004730B8" w:rsidRPr="004730B8" w:rsidRDefault="004730B8" w:rsidP="004730B8">
      <w:pPr>
        <w:spacing w:after="0" w:line="259" w:lineRule="auto"/>
        <w:jc w:val="both"/>
        <w:rPr>
          <w:rFonts w:ascii="Verdana" w:eastAsia="Calibri" w:hAnsi="Verdana" w:cs="Arial"/>
          <w:kern w:val="0"/>
          <w:sz w:val="22"/>
          <w:szCs w:val="22"/>
          <w14:ligatures w14:val="none"/>
        </w:rPr>
      </w:pPr>
      <w:bookmarkStart w:id="0" w:name="_Hlk186494164"/>
      <w:r w:rsidRPr="004730B8">
        <w:rPr>
          <w:rFonts w:ascii="Verdana" w:eastAsia="Arial" w:hAnsi="Verdana" w:cs="Arial"/>
          <w:b/>
          <w:bCs/>
          <w:sz w:val="22"/>
          <w:szCs w:val="22"/>
          <w:lang w:val="es-ES"/>
        </w:rPr>
        <w:t xml:space="preserve">PROFESIONAL EN INGENIERÍA </w:t>
      </w:r>
      <w:r w:rsidRPr="004730B8">
        <w:rPr>
          <w:rFonts w:ascii="Verdana" w:eastAsia="Arial" w:hAnsi="Verdana" w:cs="Arial"/>
          <w:b/>
          <w:sz w:val="22"/>
          <w:szCs w:val="22"/>
          <w:lang w:val="es-ES"/>
        </w:rPr>
        <w:t>–</w:t>
      </w:r>
      <w:r w:rsidRPr="004730B8">
        <w:rPr>
          <w:rFonts w:ascii="Verdana" w:eastAsia="Arial" w:hAnsi="Verdana" w:cs="Arial"/>
          <w:b/>
          <w:bCs/>
          <w:sz w:val="22"/>
          <w:szCs w:val="22"/>
          <w:lang w:val="es-ES"/>
        </w:rPr>
        <w:t xml:space="preserve"> Ejercicio de la ingeniería – Aval – Procesos de contratación – Personas naturales – Personas jurídicas</w:t>
      </w:r>
    </w:p>
    <w:p w14:paraId="7CE62656" w14:textId="77777777" w:rsidR="004730B8" w:rsidRPr="004730B8" w:rsidRDefault="004730B8" w:rsidP="004730B8">
      <w:pPr>
        <w:widowControl w:val="0"/>
        <w:autoSpaceDE w:val="0"/>
        <w:autoSpaceDN w:val="0"/>
        <w:spacing w:before="5" w:after="0" w:line="276" w:lineRule="auto"/>
        <w:rPr>
          <w:rFonts w:ascii="Verdana" w:eastAsia="Arial" w:hAnsi="Verdana" w:cs="Arial"/>
          <w:sz w:val="22"/>
          <w:szCs w:val="22"/>
          <w:lang w:val="es-ES"/>
        </w:rPr>
      </w:pPr>
    </w:p>
    <w:p w14:paraId="2459BB1D" w14:textId="77777777" w:rsidR="004730B8" w:rsidRPr="004730B8" w:rsidRDefault="004730B8" w:rsidP="004730B8">
      <w:pPr>
        <w:widowControl w:val="0"/>
        <w:autoSpaceDE w:val="0"/>
        <w:autoSpaceDN w:val="0"/>
        <w:spacing w:after="0" w:line="276" w:lineRule="auto"/>
        <w:jc w:val="both"/>
        <w:rPr>
          <w:rFonts w:ascii="Verdana" w:eastAsia="Arial" w:hAnsi="Verdana" w:cs="Arial"/>
          <w:color w:val="000000"/>
          <w:kern w:val="0"/>
          <w:sz w:val="20"/>
          <w:szCs w:val="20"/>
          <w:lang w:val="es-ES"/>
          <w14:ligatures w14:val="none"/>
        </w:rPr>
      </w:pPr>
      <w:r w:rsidRPr="004730B8">
        <w:rPr>
          <w:rFonts w:ascii="Verdana" w:eastAsia="Arial" w:hAnsi="Verdana" w:cs="Arial"/>
          <w:color w:val="000000"/>
          <w:kern w:val="0"/>
          <w:sz w:val="20"/>
          <w:szCs w:val="20"/>
          <w:lang w:val="es-ES"/>
          <w14:ligatures w14:val="none"/>
        </w:rPr>
        <w:t>De acuerdo con lo expuesto, en concordancia con el Consejo Profesional Nacional de Ingeniería –COPNIA–, la persona natural que presente propuesta en un proceso de contratación desarrollado en virtud de los documentos tipo de obra de infraestructura de transporte deberá acreditar título profesional en ingeniería de la rama correspondiente a la ejecución del objeto a contratar,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216C0368" w14:textId="77777777" w:rsidR="004730B8" w:rsidRPr="004730B8" w:rsidRDefault="004730B8" w:rsidP="004730B8">
      <w:pPr>
        <w:widowControl w:val="0"/>
        <w:autoSpaceDE w:val="0"/>
        <w:autoSpaceDN w:val="0"/>
        <w:spacing w:after="0" w:line="276" w:lineRule="auto"/>
        <w:jc w:val="both"/>
        <w:rPr>
          <w:rFonts w:ascii="Verdana" w:eastAsia="Arial" w:hAnsi="Verdana" w:cs="Arial"/>
          <w:b/>
          <w:bCs/>
          <w:sz w:val="22"/>
          <w:szCs w:val="22"/>
          <w:lang w:val="es-ES"/>
        </w:rPr>
      </w:pPr>
    </w:p>
    <w:p w14:paraId="47CB6547" w14:textId="77777777" w:rsidR="004730B8" w:rsidRPr="004730B8" w:rsidRDefault="004730B8" w:rsidP="004730B8">
      <w:pPr>
        <w:spacing w:after="0" w:line="276" w:lineRule="auto"/>
        <w:jc w:val="both"/>
        <w:rPr>
          <w:rFonts w:ascii="Verdana" w:eastAsia="Calibri" w:hAnsi="Verdana" w:cs="Arial"/>
          <w:sz w:val="22"/>
          <w:szCs w:val="22"/>
          <w:highlight w:val="yellow"/>
          <w:lang w:val="es-MX"/>
        </w:rPr>
      </w:pPr>
      <w:r w:rsidRPr="004730B8">
        <w:rPr>
          <w:rFonts w:ascii="Verdana" w:eastAsia="Calibri" w:hAnsi="Verdana" w:cs="Arial"/>
          <w:b/>
          <w:bCs/>
          <w:sz w:val="22"/>
          <w:szCs w:val="22"/>
          <w:lang w:val="es-MX"/>
        </w:rPr>
        <w:t>PROFESIONAL EN INGENIERÍA – Documentos tipo de obra pública de infraestructura de transporte – Carta de presentación de la propuesta – Aval de profesional en ingeniería</w:t>
      </w:r>
    </w:p>
    <w:p w14:paraId="60F92CFB" w14:textId="77777777" w:rsidR="004730B8" w:rsidRPr="004730B8" w:rsidRDefault="004730B8" w:rsidP="004730B8">
      <w:pPr>
        <w:spacing w:after="0" w:line="276" w:lineRule="auto"/>
        <w:jc w:val="both"/>
        <w:rPr>
          <w:rFonts w:ascii="Verdana" w:eastAsia="Calibri" w:hAnsi="Verdana" w:cs="Arial"/>
          <w:sz w:val="22"/>
          <w:szCs w:val="22"/>
          <w:highlight w:val="yellow"/>
          <w:lang w:val="es-MX"/>
        </w:rPr>
      </w:pPr>
    </w:p>
    <w:p w14:paraId="523F915E" w14:textId="77777777" w:rsidR="004730B8" w:rsidRPr="004730B8" w:rsidRDefault="004730B8" w:rsidP="004730B8">
      <w:pPr>
        <w:spacing w:after="0" w:line="240" w:lineRule="auto"/>
        <w:jc w:val="both"/>
        <w:rPr>
          <w:rFonts w:ascii="Verdana" w:eastAsia="Calibri" w:hAnsi="Verdana" w:cs="Arial"/>
          <w:kern w:val="0"/>
          <w:sz w:val="20"/>
          <w:szCs w:val="20"/>
          <w:lang w:val="es-ES" w:eastAsia="es-CO"/>
          <w14:ligatures w14:val="none"/>
        </w:rPr>
      </w:pPr>
      <w:r w:rsidRPr="004730B8">
        <w:rPr>
          <w:rFonts w:ascii="Verdana" w:eastAsia="Times New Roman" w:hAnsi="Verdana" w:cs="Arial"/>
          <w:color w:val="000000"/>
          <w:kern w:val="0"/>
          <w:sz w:val="20"/>
          <w:szCs w:val="20"/>
          <w:lang w:val="es-ES" w:eastAsia="es-ES_tradnl"/>
          <w14:ligatures w14:val="none"/>
        </w:rPr>
        <w:t>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tanto, la participación del proponente está supeditada al cumplimiento de la inscripción en el Registro Profesional del COPNIA (Consejo Profesional Nacional de Ingeniería) o en el Consejo Profesional de Ingeniería de Transportes y Vías de Colombia</w:t>
      </w:r>
      <w:r w:rsidRPr="004730B8">
        <w:rPr>
          <w:rFonts w:ascii="Verdana" w:eastAsia="Arial" w:hAnsi="Verdana" w:cs="Arial"/>
          <w:kern w:val="0"/>
          <w:sz w:val="20"/>
          <w:szCs w:val="20"/>
          <w:lang w:val="es-ES"/>
          <w14:ligatures w14:val="none"/>
        </w:rPr>
        <w:t>.</w:t>
      </w:r>
      <w:r w:rsidRPr="004730B8">
        <w:rPr>
          <w:rFonts w:ascii="Verdana" w:eastAsia="Arial" w:hAnsi="Verdana" w:cs="Arial"/>
          <w:i/>
          <w:iCs/>
          <w:kern w:val="0"/>
          <w:sz w:val="20"/>
          <w:szCs w:val="20"/>
          <w:lang w:val="es-ES"/>
          <w14:ligatures w14:val="none"/>
        </w:rPr>
        <w:t xml:space="preserve"> </w:t>
      </w:r>
    </w:p>
    <w:p w14:paraId="6BB8AA79" w14:textId="77777777" w:rsidR="004730B8" w:rsidRPr="004730B8" w:rsidRDefault="004730B8" w:rsidP="004730B8">
      <w:pPr>
        <w:spacing w:after="0" w:line="240" w:lineRule="auto"/>
        <w:jc w:val="both"/>
        <w:rPr>
          <w:rFonts w:ascii="Verdana" w:eastAsia="Calibri" w:hAnsi="Verdana" w:cs="Arial"/>
          <w:kern w:val="0"/>
          <w:sz w:val="20"/>
          <w:szCs w:val="20"/>
          <w:lang w:val="es-ES" w:eastAsia="es-CO"/>
          <w14:ligatures w14:val="none"/>
        </w:rPr>
      </w:pPr>
    </w:p>
    <w:p w14:paraId="2670D04E" w14:textId="45698DAB" w:rsidR="004730B8" w:rsidRPr="004730B8" w:rsidRDefault="004730B8" w:rsidP="004730B8">
      <w:pPr>
        <w:spacing w:after="0" w:line="259" w:lineRule="auto"/>
        <w:jc w:val="both"/>
        <w:rPr>
          <w:rFonts w:ascii="Verdana" w:eastAsia="Calibri" w:hAnsi="Verdana" w:cs="Arial"/>
          <w:kern w:val="0"/>
          <w:sz w:val="22"/>
          <w:szCs w:val="22"/>
          <w14:ligatures w14:val="none"/>
        </w:rPr>
      </w:pPr>
      <w:r w:rsidRPr="004730B8">
        <w:rPr>
          <w:rFonts w:ascii="Verdana" w:eastAsia="Arial" w:hAnsi="Verdana" w:cs="Arial"/>
          <w:b/>
          <w:bCs/>
          <w:sz w:val="22"/>
          <w:szCs w:val="22"/>
          <w:lang w:val="es-ES"/>
        </w:rPr>
        <w:t xml:space="preserve">DOCUMENTOS TIPO </w:t>
      </w:r>
      <w:r w:rsidRPr="004730B8">
        <w:rPr>
          <w:rFonts w:ascii="Verdana" w:eastAsia="Arial" w:hAnsi="Verdana" w:cs="Arial"/>
          <w:b/>
          <w:sz w:val="22"/>
          <w:szCs w:val="22"/>
          <w:lang w:val="es-ES"/>
        </w:rPr>
        <w:t xml:space="preserve">– </w:t>
      </w:r>
      <w:r w:rsidRPr="004730B8">
        <w:rPr>
          <w:rFonts w:ascii="Verdana" w:eastAsia="Arial" w:hAnsi="Verdana" w:cs="Arial"/>
          <w:b/>
          <w:bCs/>
          <w:sz w:val="22"/>
          <w:szCs w:val="22"/>
          <w:lang w:val="es-ES"/>
        </w:rPr>
        <w:t xml:space="preserve">Profesional en ingeniería </w:t>
      </w:r>
      <w:r w:rsidRPr="004730B8">
        <w:rPr>
          <w:rFonts w:ascii="Verdana" w:eastAsia="Arial" w:hAnsi="Verdana" w:cs="Arial"/>
          <w:b/>
          <w:sz w:val="22"/>
          <w:szCs w:val="22"/>
          <w:lang w:val="es-ES"/>
        </w:rPr>
        <w:t>–</w:t>
      </w:r>
      <w:r w:rsidR="008E7FD6">
        <w:rPr>
          <w:rFonts w:ascii="Verdana" w:eastAsia="Arial" w:hAnsi="Verdana" w:cs="Arial"/>
          <w:b/>
          <w:sz w:val="22"/>
          <w:szCs w:val="22"/>
          <w:lang w:val="es-ES"/>
        </w:rPr>
        <w:t xml:space="preserve"> </w:t>
      </w:r>
      <w:r w:rsidRPr="004730B8">
        <w:rPr>
          <w:rFonts w:ascii="Verdana" w:eastAsia="Arial" w:hAnsi="Verdana" w:cs="Arial"/>
          <w:b/>
          <w:bCs/>
          <w:sz w:val="22"/>
          <w:szCs w:val="22"/>
          <w:lang w:val="es-ES"/>
        </w:rPr>
        <w:t xml:space="preserve">Carta de presentación de la oferta </w:t>
      </w:r>
      <w:r w:rsidRPr="004730B8">
        <w:rPr>
          <w:rFonts w:ascii="Verdana" w:eastAsia="Arial" w:hAnsi="Verdana" w:cs="Arial"/>
          <w:b/>
          <w:sz w:val="22"/>
          <w:szCs w:val="22"/>
          <w:lang w:val="es-ES"/>
        </w:rPr>
        <w:t>–</w:t>
      </w:r>
      <w:r w:rsidRPr="004730B8">
        <w:rPr>
          <w:rFonts w:ascii="Verdana" w:eastAsia="Arial" w:hAnsi="Verdana" w:cs="Arial"/>
          <w:b/>
          <w:bCs/>
          <w:sz w:val="22"/>
          <w:szCs w:val="22"/>
          <w:lang w:val="es-ES"/>
        </w:rPr>
        <w:t xml:space="preserve">Personas naturales – Personas jurídicas </w:t>
      </w:r>
    </w:p>
    <w:p w14:paraId="50F40CFD" w14:textId="77777777" w:rsidR="004730B8" w:rsidRPr="004730B8" w:rsidRDefault="004730B8" w:rsidP="004730B8">
      <w:pPr>
        <w:widowControl w:val="0"/>
        <w:autoSpaceDE w:val="0"/>
        <w:autoSpaceDN w:val="0"/>
        <w:spacing w:after="0" w:line="276" w:lineRule="auto"/>
        <w:jc w:val="both"/>
        <w:rPr>
          <w:rFonts w:ascii="Verdana" w:eastAsia="Arial" w:hAnsi="Verdana" w:cs="Arial"/>
          <w:color w:val="000000"/>
          <w:sz w:val="22"/>
          <w:szCs w:val="22"/>
          <w:lang w:val="es-MX"/>
        </w:rPr>
      </w:pPr>
    </w:p>
    <w:p w14:paraId="3DA318C8" w14:textId="77777777" w:rsidR="004730B8" w:rsidRPr="004730B8" w:rsidRDefault="004730B8" w:rsidP="004730B8">
      <w:pPr>
        <w:widowControl w:val="0"/>
        <w:autoSpaceDE w:val="0"/>
        <w:autoSpaceDN w:val="0"/>
        <w:spacing w:after="0" w:line="276" w:lineRule="auto"/>
        <w:jc w:val="both"/>
        <w:rPr>
          <w:rFonts w:ascii="Verdana" w:eastAsia="Arial" w:hAnsi="Verdana" w:cs="Arial"/>
          <w:color w:val="000000"/>
          <w:sz w:val="20"/>
          <w:szCs w:val="20"/>
          <w:lang w:val="es-MX"/>
        </w:rPr>
      </w:pPr>
      <w:r w:rsidRPr="004730B8">
        <w:rPr>
          <w:rFonts w:ascii="Verdana" w:eastAsia="Arial" w:hAnsi="Verdana" w:cs="Arial"/>
          <w:color w:val="000000"/>
          <w:sz w:val="20"/>
          <w:szCs w:val="20"/>
          <w:lang w:val="es-MX"/>
        </w:rPr>
        <w:t xml:space="preserve">Conforme se desprende de lo transcrito, para que una persona natural pueda participar en un proceso de licitación de obra pública de infraestructura de transporte, ya sea como proponente individual o como integrante de una estructura plural, el Documento Base o Pliego Tipo exige acreditar, no solo el título en la respectiva rama de la ingeniería, sino también la vigencia de la matricula profesional que habilita para ejercer dicha profesión. Esta regulación parte del presupuesto de que, la ejecución del objeto contractual general que se estandariza mediante los referidos documentos </w:t>
      </w:r>
      <w:proofErr w:type="gramStart"/>
      <w:r w:rsidRPr="004730B8">
        <w:rPr>
          <w:rFonts w:ascii="Verdana" w:eastAsia="Arial" w:hAnsi="Verdana" w:cs="Arial"/>
          <w:color w:val="000000"/>
          <w:sz w:val="20"/>
          <w:szCs w:val="20"/>
          <w:lang w:val="es-MX"/>
        </w:rPr>
        <w:t>tipo,</w:t>
      </w:r>
      <w:proofErr w:type="gramEnd"/>
      <w:r w:rsidRPr="004730B8">
        <w:rPr>
          <w:rFonts w:ascii="Verdana" w:eastAsia="Arial" w:hAnsi="Verdana" w:cs="Arial"/>
          <w:color w:val="000000"/>
          <w:sz w:val="20"/>
          <w:szCs w:val="20"/>
          <w:lang w:val="es-MX"/>
        </w:rPr>
        <w:t xml:space="preserve"> es una actividad que constituye ejercicio de la ingeniería de conformidad con el literal a) del artículo 2 de la Ley 842 de 2003, por lo que la presentación de la oferta en estos procesos de selección se encuentra regida por lo establecido en el artículo 20 de dicha ley.  </w:t>
      </w:r>
    </w:p>
    <w:p w14:paraId="34FA8673" w14:textId="77777777" w:rsidR="004730B8" w:rsidRPr="004730B8" w:rsidRDefault="004730B8" w:rsidP="004730B8">
      <w:pPr>
        <w:widowControl w:val="0"/>
        <w:autoSpaceDE w:val="0"/>
        <w:autoSpaceDN w:val="0"/>
        <w:spacing w:after="120" w:line="276" w:lineRule="auto"/>
        <w:jc w:val="both"/>
        <w:rPr>
          <w:rFonts w:ascii="Verdana" w:eastAsia="Arial" w:hAnsi="Verdana" w:cs="Arial"/>
          <w:color w:val="000000"/>
          <w:kern w:val="0"/>
          <w:sz w:val="20"/>
          <w:szCs w:val="20"/>
          <w:lang w:val="es-MX"/>
          <w14:ligatures w14:val="none"/>
        </w:rPr>
      </w:pPr>
    </w:p>
    <w:p w14:paraId="0A04C2CC" w14:textId="77777777" w:rsidR="004730B8" w:rsidRDefault="004730B8" w:rsidP="008E7FD6">
      <w:pPr>
        <w:widowControl w:val="0"/>
        <w:autoSpaceDE w:val="0"/>
        <w:autoSpaceDN w:val="0"/>
        <w:spacing w:after="0" w:line="276" w:lineRule="auto"/>
        <w:jc w:val="both"/>
        <w:rPr>
          <w:rFonts w:ascii="Verdana" w:eastAsia="Times New Roman" w:hAnsi="Verdana" w:cs="Arial"/>
          <w:color w:val="000000"/>
          <w:kern w:val="0"/>
          <w:sz w:val="20"/>
          <w:szCs w:val="20"/>
          <w:shd w:val="clear" w:color="auto" w:fill="FFFFFF"/>
          <w:lang w:eastAsia="es-CO"/>
          <w14:ligatures w14:val="none"/>
        </w:rPr>
      </w:pPr>
      <w:r w:rsidRPr="004730B8">
        <w:rPr>
          <w:rFonts w:ascii="Verdana" w:eastAsia="Arial" w:hAnsi="Verdana" w:cs="Arial"/>
          <w:color w:val="000000"/>
          <w:kern w:val="0"/>
          <w:sz w:val="20"/>
          <w:szCs w:val="20"/>
          <w:lang w:val="es-MX"/>
          <w14:ligatures w14:val="none"/>
        </w:rPr>
        <w:lastRenderedPageBreak/>
        <w:t>En el mismo sentido</w:t>
      </w:r>
      <w:r w:rsidRPr="004730B8">
        <w:rPr>
          <w:rFonts w:ascii="Verdana" w:eastAsia="Calibri" w:hAnsi="Verdana" w:cs="Arial"/>
          <w:kern w:val="0"/>
          <w:sz w:val="20"/>
          <w:szCs w:val="20"/>
          <w:lang w:val="es-MX"/>
          <w14:ligatures w14:val="none"/>
        </w:rPr>
        <w:t xml:space="preserve">, respecto de las personas jurídicas que actúen como proponentes singulares o integrantes de proponentes plurales, el segundo párrafo transcrito establece una regulación análoga,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Así, si se verifica el </w:t>
      </w:r>
      <w:r w:rsidRPr="004730B8">
        <w:rPr>
          <w:rFonts w:ascii="Verdana" w:eastAsia="Times New Roman" w:hAnsi="Verdana" w:cs="Arial"/>
          <w:bCs/>
          <w:color w:val="000000"/>
          <w:kern w:val="0"/>
          <w:sz w:val="20"/>
          <w:szCs w:val="20"/>
          <w:lang w:eastAsia="es-CO"/>
          <w14:ligatures w14:val="none"/>
        </w:rPr>
        <w:t xml:space="preserve">Formato 1 – Carta de presentación de la propuesta, se observa un espacio dispuesto para ser diligenciado cuando </w:t>
      </w:r>
      <w:r w:rsidRPr="004730B8">
        <w:rPr>
          <w:rFonts w:ascii="Verdana" w:eastAsia="Calibri" w:hAnsi="Verdana" w:cs="Arial"/>
          <w:kern w:val="0"/>
          <w:sz w:val="20"/>
          <w:szCs w:val="20"/>
          <w14:ligatures w14:val="none"/>
        </w:rPr>
        <w:t xml:space="preserve">el proponente o su representante legal no sea un Ingeniero, en el que se señala: “De acuerdo con lo expresado en la Ley 842 de 2003 y debido a que el suscriptor de la presente propuesta no es ingeniero matriculado, yo (…) ingeniero con matrícula profesional No. (…) avalo la presente propuesta” </w:t>
      </w:r>
      <w:r w:rsidRPr="004730B8">
        <w:rPr>
          <w:rFonts w:ascii="Verdana" w:eastAsia="Times New Roman" w:hAnsi="Verdana" w:cs="Arial"/>
          <w:kern w:val="0"/>
          <w:sz w:val="20"/>
          <w:szCs w:val="20"/>
          <w:lang w:eastAsia="es-ES"/>
          <w14:ligatures w14:val="none"/>
        </w:rPr>
        <w:t>(Nombre y firma de quien avala la propuesta)</w:t>
      </w:r>
      <w:r w:rsidRPr="004730B8">
        <w:rPr>
          <w:rFonts w:ascii="Verdana" w:eastAsia="Times New Roman" w:hAnsi="Verdana" w:cs="Arial"/>
          <w:color w:val="000000"/>
          <w:kern w:val="0"/>
          <w:sz w:val="20"/>
          <w:szCs w:val="20"/>
          <w:shd w:val="clear" w:color="auto" w:fill="FFFFFF"/>
          <w:lang w:eastAsia="es-CO"/>
          <w14:ligatures w14:val="none"/>
        </w:rPr>
        <w:t>”.</w:t>
      </w:r>
    </w:p>
    <w:p w14:paraId="5B18FC8C" w14:textId="77777777" w:rsidR="008E7FD6" w:rsidRDefault="008E7FD6" w:rsidP="008E7FD6">
      <w:pPr>
        <w:widowControl w:val="0"/>
        <w:autoSpaceDE w:val="0"/>
        <w:autoSpaceDN w:val="0"/>
        <w:spacing w:after="0" w:line="276" w:lineRule="auto"/>
        <w:jc w:val="both"/>
        <w:rPr>
          <w:rFonts w:ascii="Verdana" w:eastAsia="Times New Roman" w:hAnsi="Verdana" w:cs="Arial"/>
          <w:color w:val="000000"/>
          <w:kern w:val="0"/>
          <w:sz w:val="20"/>
          <w:szCs w:val="20"/>
          <w:shd w:val="clear" w:color="auto" w:fill="FFFFFF"/>
          <w:lang w:eastAsia="es-CO"/>
          <w14:ligatures w14:val="none"/>
        </w:rPr>
      </w:pPr>
    </w:p>
    <w:p w14:paraId="7B1A4799" w14:textId="63D142DC" w:rsidR="008E7FD6" w:rsidRPr="004730B8" w:rsidRDefault="008E7FD6" w:rsidP="008E7FD6">
      <w:pPr>
        <w:widowControl w:val="0"/>
        <w:autoSpaceDE w:val="0"/>
        <w:autoSpaceDN w:val="0"/>
        <w:spacing w:after="0" w:line="276" w:lineRule="auto"/>
        <w:jc w:val="both"/>
        <w:rPr>
          <w:rFonts w:ascii="Verdana" w:eastAsia="Times New Roman" w:hAnsi="Verdana" w:cs="Arial"/>
          <w:color w:val="000000"/>
          <w:kern w:val="0"/>
          <w:sz w:val="20"/>
          <w:szCs w:val="20"/>
          <w:shd w:val="clear" w:color="auto" w:fill="FFFFFF"/>
          <w:lang w:eastAsia="es-CO"/>
          <w14:ligatures w14:val="none"/>
        </w:rPr>
      </w:pPr>
      <w:r w:rsidRPr="004730B8">
        <w:rPr>
          <w:rFonts w:ascii="Verdana" w:eastAsia="Calibri" w:hAnsi="Verdana" w:cs="Arial"/>
          <w:b/>
          <w:bCs/>
          <w:sz w:val="22"/>
          <w:szCs w:val="22"/>
          <w:lang w:val="es-MX"/>
        </w:rPr>
        <w:t xml:space="preserve">DOCUMENTOS TIPO </w:t>
      </w:r>
      <w:r>
        <w:rPr>
          <w:rFonts w:ascii="Verdana" w:eastAsia="Calibri" w:hAnsi="Verdana" w:cs="Arial"/>
          <w:b/>
          <w:bCs/>
          <w:sz w:val="22"/>
          <w:szCs w:val="22"/>
          <w:lang w:val="es-MX"/>
        </w:rPr>
        <w:t xml:space="preserve">INFRAESTRUCTURA SOCIAL </w:t>
      </w:r>
      <w:r w:rsidRPr="004730B8">
        <w:rPr>
          <w:rFonts w:ascii="Verdana" w:eastAsia="Arial" w:hAnsi="Verdana" w:cs="Arial"/>
          <w:b/>
          <w:sz w:val="22"/>
          <w:szCs w:val="22"/>
          <w:lang w:val="es-ES"/>
        </w:rPr>
        <w:t>–</w:t>
      </w:r>
      <w:r>
        <w:rPr>
          <w:rFonts w:ascii="Verdana" w:eastAsia="Arial" w:hAnsi="Verdana" w:cs="Arial"/>
          <w:b/>
          <w:sz w:val="22"/>
          <w:szCs w:val="22"/>
          <w:lang w:val="es-ES"/>
        </w:rPr>
        <w:t xml:space="preserve"> </w:t>
      </w:r>
      <w:r w:rsidRPr="004730B8">
        <w:rPr>
          <w:rFonts w:ascii="Verdana" w:eastAsia="Arial" w:hAnsi="Verdana" w:cs="Arial"/>
          <w:b/>
          <w:bCs/>
          <w:sz w:val="22"/>
          <w:szCs w:val="22"/>
          <w:lang w:val="es-ES"/>
        </w:rPr>
        <w:t xml:space="preserve">Carta de presentación de la oferta </w:t>
      </w:r>
      <w:r w:rsidRPr="004730B8">
        <w:rPr>
          <w:rFonts w:ascii="Verdana" w:eastAsia="Arial" w:hAnsi="Verdana" w:cs="Arial"/>
          <w:b/>
          <w:sz w:val="22"/>
          <w:szCs w:val="22"/>
          <w:lang w:val="es-ES"/>
        </w:rPr>
        <w:t>–</w:t>
      </w:r>
      <w:r>
        <w:rPr>
          <w:rFonts w:ascii="Verdana" w:eastAsia="Arial" w:hAnsi="Verdana" w:cs="Arial"/>
          <w:b/>
          <w:sz w:val="22"/>
          <w:szCs w:val="22"/>
          <w:lang w:val="es-ES"/>
        </w:rPr>
        <w:t xml:space="preserve"> </w:t>
      </w:r>
      <w:r w:rsidRPr="004730B8">
        <w:rPr>
          <w:rFonts w:ascii="Verdana" w:eastAsia="Arial" w:hAnsi="Verdana" w:cs="Arial"/>
          <w:b/>
          <w:bCs/>
          <w:sz w:val="22"/>
          <w:szCs w:val="22"/>
          <w:lang w:val="es-ES"/>
        </w:rPr>
        <w:t>Personas naturales</w:t>
      </w:r>
      <w:r>
        <w:rPr>
          <w:rFonts w:ascii="Verdana" w:eastAsia="Arial" w:hAnsi="Verdana" w:cs="Arial"/>
          <w:b/>
          <w:bCs/>
          <w:sz w:val="22"/>
          <w:szCs w:val="22"/>
          <w:lang w:val="es-ES"/>
        </w:rPr>
        <w:t xml:space="preserve"> </w:t>
      </w:r>
      <w:r w:rsidRPr="004730B8">
        <w:rPr>
          <w:rFonts w:ascii="Verdana" w:eastAsia="Arial" w:hAnsi="Verdana" w:cs="Arial"/>
          <w:b/>
          <w:sz w:val="22"/>
          <w:szCs w:val="22"/>
          <w:lang w:val="es-ES"/>
        </w:rPr>
        <w:t>–</w:t>
      </w:r>
      <w:r>
        <w:rPr>
          <w:rFonts w:ascii="Verdana" w:eastAsia="Arial" w:hAnsi="Verdana" w:cs="Arial"/>
          <w:b/>
          <w:sz w:val="22"/>
          <w:szCs w:val="22"/>
          <w:lang w:val="es-ES"/>
        </w:rPr>
        <w:t xml:space="preserve"> Arquitecto</w:t>
      </w:r>
    </w:p>
    <w:p w14:paraId="73B1B77D" w14:textId="77777777" w:rsidR="004730B8" w:rsidRPr="004730B8" w:rsidRDefault="004730B8" w:rsidP="004730B8">
      <w:pPr>
        <w:spacing w:after="0" w:line="240" w:lineRule="auto"/>
        <w:jc w:val="both"/>
        <w:rPr>
          <w:rFonts w:ascii="Verdana" w:eastAsia="Aptos" w:hAnsi="Verdana" w:cs="Arial"/>
          <w:sz w:val="20"/>
          <w:szCs w:val="20"/>
          <w:lang w:val="es-ES"/>
        </w:rPr>
      </w:pPr>
    </w:p>
    <w:p w14:paraId="190964A8" w14:textId="6CF87700" w:rsidR="004122CE" w:rsidRDefault="004122CE" w:rsidP="008543FC">
      <w:pPr>
        <w:jc w:val="both"/>
        <w:rPr>
          <w:rFonts w:ascii="Verdana" w:eastAsia="Times New Roman" w:hAnsi="Verdana" w:cs="Vrinda"/>
          <w:sz w:val="20"/>
          <w:szCs w:val="20"/>
          <w:lang w:val="es-MX" w:eastAsia="es-CO"/>
        </w:rPr>
      </w:pPr>
      <w:r w:rsidRPr="008543FC">
        <w:rPr>
          <w:rFonts w:ascii="Verdana" w:eastAsia="Calibri" w:hAnsi="Verdana" w:cs="Arial"/>
          <w:kern w:val="0"/>
          <w:sz w:val="20"/>
          <w:szCs w:val="20"/>
          <w14:ligatures w14:val="none"/>
        </w:rPr>
        <w:t>(…) documentos tipo señalados, el numeral “2.1 C</w:t>
      </w:r>
      <w:r w:rsidRPr="00347714">
        <w:rPr>
          <w:rFonts w:ascii="Verdana" w:eastAsia="Calibri" w:hAnsi="Verdana" w:cs="Arial"/>
          <w:kern w:val="0"/>
          <w:sz w:val="20"/>
          <w:szCs w:val="20"/>
          <w14:ligatures w14:val="none"/>
        </w:rPr>
        <w:t>arta de presentación de oferta</w:t>
      </w:r>
      <w:r w:rsidRPr="008543FC">
        <w:rPr>
          <w:rFonts w:ascii="Verdana" w:eastAsia="Calibri" w:hAnsi="Verdana" w:cs="Arial"/>
          <w:sz w:val="20"/>
          <w:szCs w:val="20"/>
        </w:rPr>
        <w:t xml:space="preserve">”, </w:t>
      </w:r>
      <w:r w:rsidRPr="008543FC">
        <w:rPr>
          <w:rFonts w:ascii="Verdana" w:eastAsia="Times New Roman" w:hAnsi="Verdana" w:cs="Vrinda"/>
          <w:kern w:val="0"/>
          <w:sz w:val="20"/>
          <w:szCs w:val="20"/>
          <w:lang w:val="es-MX" w:eastAsia="es-CO"/>
          <w14:ligatures w14:val="none"/>
        </w:rPr>
        <w:t>la persona natural que pretenda participar deberá acreditar que posee título profesional, ya sea como ingeniero o como arquitecto, y demostrar dicha condición conforme a lo dispuesto en el inciso segundo del numeral 2.1.</w:t>
      </w:r>
    </w:p>
    <w:p w14:paraId="0CCE013C" w14:textId="77777777" w:rsidR="008543FC" w:rsidRPr="008543FC" w:rsidRDefault="008543FC" w:rsidP="008543FC">
      <w:pPr>
        <w:spacing w:after="0" w:line="240" w:lineRule="auto"/>
        <w:jc w:val="both"/>
        <w:rPr>
          <w:rFonts w:ascii="Verdana" w:eastAsia="Times New Roman" w:hAnsi="Verdana" w:cs="Vrinda"/>
          <w:kern w:val="0"/>
          <w:sz w:val="20"/>
          <w:szCs w:val="20"/>
          <w:lang w:val="es-MX" w:eastAsia="es-CO"/>
          <w14:ligatures w14:val="none"/>
        </w:rPr>
      </w:pPr>
    </w:p>
    <w:p w14:paraId="186749CB" w14:textId="77777777" w:rsidR="004122CE" w:rsidRPr="008543FC" w:rsidRDefault="004122CE" w:rsidP="008543FC">
      <w:pPr>
        <w:widowControl w:val="0"/>
        <w:autoSpaceDE w:val="0"/>
        <w:autoSpaceDN w:val="0"/>
        <w:spacing w:after="0" w:line="240" w:lineRule="auto"/>
        <w:ind w:right="51"/>
        <w:jc w:val="both"/>
        <w:rPr>
          <w:rFonts w:ascii="Verdana" w:eastAsia="Times New Roman" w:hAnsi="Verdana" w:cs="Vrinda"/>
          <w:kern w:val="0"/>
          <w:sz w:val="20"/>
          <w:szCs w:val="20"/>
          <w:lang w:val="es-MX" w:eastAsia="es-CO"/>
          <w14:ligatures w14:val="none"/>
        </w:rPr>
      </w:pPr>
      <w:r w:rsidRPr="008543FC">
        <w:rPr>
          <w:rFonts w:ascii="Verdana" w:eastAsia="Times New Roman" w:hAnsi="Verdana" w:cs="Vrinda"/>
          <w:kern w:val="0"/>
          <w:sz w:val="20"/>
          <w:szCs w:val="20"/>
          <w:lang w:val="es-MX" w:eastAsia="es-CO"/>
          <w14:ligatures w14:val="none"/>
        </w:rPr>
        <w:t>Tal como se indicó, la Corte Constitucional ha sido clara en señalar que la exigencia de título profesionales constituye una excepción legítima a la libertad de ejercicio de la profesión, justificada entre otras, cuando las actividades impliquen riesgo social y requieran formación específica. Así, la Ley 842 de 2003, delimita de manera precisa cuáles actividades constituyen ejercicio de la ingeniería. No obstante, a diferencia de la infraestructura de transporte, los proyectos de infraestructura social -educación, salud, cultura, recreación y deporte, institucional y vivienda- no se enmarcan de forma predominante en el ejercicio de la ingeniería, sino que comprenden actividades en las que la arquitectura se encuentra habilitada para su ejercicio.</w:t>
      </w:r>
    </w:p>
    <w:p w14:paraId="400B0B9B"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02C91360"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76F90A16"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4B04E162"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15475308"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6C4918FE"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4B50C63A"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74D185F2"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250C7DD1"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6B4379CA"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16A4236F" w14:textId="77777777"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31F02647" w14:textId="387AFAE4" w:rsidR="004730B8" w:rsidRPr="004730B8" w:rsidRDefault="004730B8" w:rsidP="004730B8">
      <w:pPr>
        <w:widowControl w:val="0"/>
        <w:autoSpaceDE w:val="0"/>
        <w:autoSpaceDN w:val="0"/>
        <w:spacing w:after="0" w:line="240" w:lineRule="auto"/>
        <w:ind w:right="51"/>
        <w:jc w:val="both"/>
        <w:rPr>
          <w:rFonts w:ascii="Verdana" w:eastAsia="Times New Roman" w:hAnsi="Verdana" w:cs="Arial"/>
          <w:color w:val="000000"/>
          <w:kern w:val="0"/>
          <w:sz w:val="20"/>
          <w:szCs w:val="20"/>
          <w:lang w:val="es-ES" w:eastAsia="es-ES_tradnl"/>
          <w14:ligatures w14:val="none"/>
        </w:rPr>
      </w:pPr>
    </w:p>
    <w:p w14:paraId="715FCD82" w14:textId="40D8A795" w:rsidR="004730B8" w:rsidRDefault="004730B8" w:rsidP="004730B8">
      <w:pPr>
        <w:spacing w:after="0" w:line="240" w:lineRule="auto"/>
        <w:rPr>
          <w:rFonts w:ascii="Verdana" w:hAnsi="Verdana"/>
        </w:rPr>
      </w:pPr>
      <w:r w:rsidRPr="0024624F">
        <w:rPr>
          <w:rFonts w:ascii="Verdana" w:hAnsi="Verdana"/>
        </w:rPr>
        <w:t xml:space="preserve">Bogotá D.C., </w:t>
      </w:r>
      <w:r w:rsidR="00AA102B">
        <w:rPr>
          <w:rFonts w:ascii="Verdana" w:hAnsi="Verdana"/>
        </w:rPr>
        <w:t>10 de febrero de 2026</w:t>
      </w:r>
    </w:p>
    <w:p w14:paraId="772FAE7E" w14:textId="77777777" w:rsidR="00822E4D" w:rsidRPr="004730B8" w:rsidRDefault="00822E4D" w:rsidP="004730B8">
      <w:pPr>
        <w:spacing w:after="0" w:line="240" w:lineRule="auto"/>
        <w:rPr>
          <w:rFonts w:ascii="Verdana" w:eastAsia="Geomanist Light" w:hAnsi="Verdana" w:cs="Arial"/>
          <w:sz w:val="22"/>
          <w:szCs w:val="22"/>
          <w:lang w:val="es-MX"/>
        </w:rPr>
      </w:pPr>
    </w:p>
    <w:p w14:paraId="035BF003" w14:textId="5244F53B" w:rsidR="004730B8" w:rsidRPr="004730B8" w:rsidRDefault="00822E4D" w:rsidP="004730B8">
      <w:pPr>
        <w:spacing w:after="0" w:line="240" w:lineRule="auto"/>
        <w:jc w:val="right"/>
        <w:rPr>
          <w:rFonts w:ascii="Verdana" w:eastAsia="Calibri" w:hAnsi="Verdana" w:cs="Arial"/>
          <w:sz w:val="22"/>
          <w:szCs w:val="22"/>
          <w:lang w:val="es-MX" w:eastAsia="es-ES"/>
        </w:rPr>
      </w:pPr>
      <w:r w:rsidRPr="00822E4D">
        <w:rPr>
          <w:rFonts w:ascii="Verdana" w:hAnsi="Verdana"/>
          <w:noProof/>
        </w:rPr>
        <w:drawing>
          <wp:anchor distT="0" distB="0" distL="114300" distR="114300" simplePos="0" relativeHeight="251658240" behindDoc="1" locked="0" layoutInCell="1" allowOverlap="1" wp14:anchorId="5826C19B" wp14:editId="7AFB5EEA">
            <wp:simplePos x="0" y="0"/>
            <wp:positionH relativeFrom="column">
              <wp:posOffset>2845435</wp:posOffset>
            </wp:positionH>
            <wp:positionV relativeFrom="paragraph">
              <wp:posOffset>20955</wp:posOffset>
            </wp:positionV>
            <wp:extent cx="2651125" cy="746125"/>
            <wp:effectExtent l="0" t="0" r="0" b="0"/>
            <wp:wrapTight wrapText="bothSides">
              <wp:wrapPolygon edited="0">
                <wp:start x="0" y="0"/>
                <wp:lineTo x="0" y="20957"/>
                <wp:lineTo x="21419" y="20957"/>
                <wp:lineTo x="21419" y="0"/>
                <wp:lineTo x="0" y="0"/>
              </wp:wrapPolygon>
            </wp:wrapTight>
            <wp:docPr id="13234484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51125" cy="746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2E6DED" w14:textId="77777777" w:rsidR="004730B8" w:rsidRDefault="004730B8" w:rsidP="004730B8">
      <w:pPr>
        <w:spacing w:after="0"/>
        <w:rPr>
          <w:rFonts w:ascii="Verdana" w:hAnsi="Verdana"/>
          <w:lang w:val="es-MX"/>
        </w:rPr>
      </w:pPr>
      <w:r w:rsidRPr="0024624F">
        <w:rPr>
          <w:rFonts w:ascii="Verdana" w:hAnsi="Verdana"/>
          <w:lang w:val="es-MX"/>
        </w:rPr>
        <w:t>Señor</w:t>
      </w:r>
      <w:r>
        <w:rPr>
          <w:rFonts w:ascii="Verdana" w:hAnsi="Verdana"/>
          <w:lang w:val="es-MX"/>
        </w:rPr>
        <w:t xml:space="preserve">a </w:t>
      </w:r>
    </w:p>
    <w:p w14:paraId="6A3BEC4B" w14:textId="77777777" w:rsidR="004730B8" w:rsidRDefault="004730B8" w:rsidP="004730B8">
      <w:pPr>
        <w:spacing w:after="0"/>
        <w:rPr>
          <w:rFonts w:ascii="Verdana" w:hAnsi="Verdana"/>
          <w:b/>
          <w:bCs/>
          <w:lang w:val="es-MX"/>
        </w:rPr>
      </w:pPr>
      <w:r>
        <w:rPr>
          <w:rFonts w:ascii="Verdana" w:hAnsi="Verdana"/>
          <w:b/>
          <w:bCs/>
          <w:lang w:val="es-MX"/>
        </w:rPr>
        <w:t>Melissa Andrade Falla</w:t>
      </w:r>
    </w:p>
    <w:p w14:paraId="17E4F93A" w14:textId="0072268A" w:rsidR="004730B8" w:rsidRPr="009E5255" w:rsidRDefault="004730B8" w:rsidP="004730B8">
      <w:pPr>
        <w:spacing w:after="0" w:line="240" w:lineRule="auto"/>
        <w:rPr>
          <w:rFonts w:ascii="Verdana" w:eastAsia="Times New Roman" w:hAnsi="Verdana" w:cs="Calibri"/>
          <w:color w:val="0563C1"/>
          <w:u w:val="single"/>
          <w:lang w:eastAsia="es-CO"/>
        </w:rPr>
      </w:pPr>
      <w:hyperlink r:id="rId11" w:history="1">
        <w:r w:rsidRPr="003D538D">
          <w:rPr>
            <w:rStyle w:val="Hipervnculo"/>
            <w:rFonts w:ascii="Verdana" w:eastAsia="Times New Roman" w:hAnsi="Verdana" w:cs="Calibri"/>
            <w:lang w:eastAsia="es-CO"/>
          </w:rPr>
          <w:t>mandrade@cnsc.gov.co</w:t>
        </w:r>
      </w:hyperlink>
    </w:p>
    <w:p w14:paraId="72A40851" w14:textId="4639E2D6" w:rsidR="004730B8" w:rsidRPr="004730B8" w:rsidRDefault="004730B8" w:rsidP="004730B8">
      <w:pPr>
        <w:spacing w:after="0" w:line="240" w:lineRule="auto"/>
        <w:rPr>
          <w:rFonts w:ascii="Verdana" w:eastAsia="Calibri" w:hAnsi="Verdana" w:cs="Arial"/>
          <w:kern w:val="0"/>
          <w:sz w:val="22"/>
          <w:szCs w:val="22"/>
          <w:lang w:eastAsia="es-ES"/>
          <w14:ligatures w14:val="none"/>
        </w:rPr>
      </w:pPr>
      <w:r>
        <w:rPr>
          <w:rFonts w:ascii="Verdana" w:hAnsi="Verdana"/>
        </w:rPr>
        <w:t>Ciudad</w:t>
      </w:r>
    </w:p>
    <w:p w14:paraId="19E010A7" w14:textId="77777777" w:rsidR="004730B8" w:rsidRPr="004730B8" w:rsidRDefault="004730B8" w:rsidP="004730B8">
      <w:pPr>
        <w:spacing w:after="0" w:line="240" w:lineRule="auto"/>
        <w:rPr>
          <w:rFonts w:ascii="Verdana" w:eastAsia="Calibri" w:hAnsi="Verdana" w:cs="Arial"/>
          <w:b/>
          <w:bCs/>
          <w:color w:val="000000"/>
          <w:kern w:val="0"/>
          <w:sz w:val="22"/>
          <w:szCs w:val="22"/>
          <w:lang w:eastAsia="es-ES_tradnl"/>
          <w14:ligatures w14:val="none"/>
        </w:rPr>
      </w:pPr>
    </w:p>
    <w:p w14:paraId="43EB88A5" w14:textId="59E6EB8C" w:rsidR="004730B8" w:rsidRPr="004730B8" w:rsidRDefault="004730B8" w:rsidP="004730B8">
      <w:pPr>
        <w:spacing w:after="0" w:line="240" w:lineRule="auto"/>
        <w:jc w:val="center"/>
        <w:rPr>
          <w:rFonts w:ascii="Verdana" w:eastAsia="Calibri" w:hAnsi="Verdana" w:cs="Arial"/>
          <w:b/>
          <w:bCs/>
          <w:kern w:val="0"/>
          <w:sz w:val="22"/>
          <w:szCs w:val="22"/>
          <w:lang w:eastAsia="es-ES"/>
          <w14:ligatures w14:val="none"/>
        </w:rPr>
      </w:pPr>
      <w:r w:rsidRPr="004730B8">
        <w:rPr>
          <w:rFonts w:ascii="Verdana" w:eastAsia="Calibri" w:hAnsi="Verdana" w:cs="Arial"/>
          <w:b/>
          <w:bCs/>
          <w:kern w:val="0"/>
          <w:sz w:val="22"/>
          <w:szCs w:val="22"/>
          <w:lang w:eastAsia="es-ES"/>
          <w14:ligatures w14:val="none"/>
        </w:rPr>
        <w:t>Concepto C –</w:t>
      </w:r>
      <w:r>
        <w:rPr>
          <w:rFonts w:ascii="Verdana" w:eastAsia="Calibri" w:hAnsi="Verdana" w:cs="Arial"/>
          <w:b/>
          <w:bCs/>
          <w:kern w:val="0"/>
          <w:sz w:val="22"/>
          <w:szCs w:val="22"/>
          <w:lang w:eastAsia="es-ES"/>
          <w14:ligatures w14:val="none"/>
        </w:rPr>
        <w:t xml:space="preserve">1875 </w:t>
      </w:r>
      <w:r w:rsidRPr="004730B8">
        <w:rPr>
          <w:rFonts w:ascii="Verdana" w:eastAsia="Calibri" w:hAnsi="Verdana" w:cs="Arial"/>
          <w:b/>
          <w:bCs/>
          <w:kern w:val="0"/>
          <w:sz w:val="22"/>
          <w:szCs w:val="22"/>
          <w:lang w:eastAsia="es-ES"/>
          <w14:ligatures w14:val="none"/>
        </w:rPr>
        <w:t>de 2025</w:t>
      </w:r>
    </w:p>
    <w:p w14:paraId="3DE601B3" w14:textId="77777777" w:rsidR="004730B8" w:rsidRPr="004730B8" w:rsidRDefault="004730B8" w:rsidP="004730B8">
      <w:pPr>
        <w:spacing w:after="0" w:line="240" w:lineRule="auto"/>
        <w:rPr>
          <w:rFonts w:ascii="Verdana" w:eastAsia="Calibri" w:hAnsi="Verdana" w:cs="Arial"/>
          <w:b/>
          <w:bCs/>
          <w:color w:val="000000"/>
          <w:kern w:val="0"/>
          <w:sz w:val="22"/>
          <w:szCs w:val="22"/>
          <w:lang w:eastAsia="es-ES_tradnl"/>
          <w14:ligatures w14:val="none"/>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0"/>
        <w:gridCol w:w="5959"/>
      </w:tblGrid>
      <w:tr w:rsidR="004730B8" w:rsidRPr="004730B8" w14:paraId="5A06CB21" w14:textId="77777777" w:rsidTr="004730B8">
        <w:trPr>
          <w:trHeight w:val="884"/>
        </w:trPr>
        <w:tc>
          <w:tcPr>
            <w:tcW w:w="2830" w:type="dxa"/>
          </w:tcPr>
          <w:p w14:paraId="3BDC0F1D" w14:textId="77777777" w:rsidR="004730B8" w:rsidRPr="004730B8" w:rsidRDefault="004730B8" w:rsidP="004730B8">
            <w:pPr>
              <w:jc w:val="both"/>
              <w:rPr>
                <w:rFonts w:ascii="Verdana" w:eastAsia="Calibri" w:hAnsi="Verdana" w:cs="Arial"/>
                <w:color w:val="000000"/>
                <w:lang w:eastAsia="es-ES_tradnl"/>
              </w:rPr>
            </w:pPr>
            <w:r w:rsidRPr="004730B8">
              <w:rPr>
                <w:rFonts w:ascii="Verdana" w:eastAsia="Calibri" w:hAnsi="Verdana" w:cs="Arial"/>
                <w:b/>
                <w:color w:val="000000"/>
                <w:lang w:eastAsia="es-ES_tradnl"/>
              </w:rPr>
              <w:t>Temas:</w:t>
            </w:r>
            <w:r w:rsidRPr="004730B8">
              <w:rPr>
                <w:rFonts w:ascii="Verdana" w:eastAsia="Calibri" w:hAnsi="Verdana" w:cs="Arial"/>
                <w:color w:val="000000"/>
                <w:lang w:eastAsia="es-ES_tradnl"/>
              </w:rPr>
              <w:t xml:space="preserve">                   </w:t>
            </w:r>
          </w:p>
        </w:tc>
        <w:tc>
          <w:tcPr>
            <w:tcW w:w="5959" w:type="dxa"/>
          </w:tcPr>
          <w:p w14:paraId="043C9245" w14:textId="77777777" w:rsidR="004730B8" w:rsidRPr="004730B8" w:rsidRDefault="004730B8" w:rsidP="004730B8">
            <w:pPr>
              <w:jc w:val="both"/>
              <w:rPr>
                <w:rFonts w:ascii="Verdana" w:eastAsia="Calibri" w:hAnsi="Verdana" w:cs="Arial"/>
              </w:rPr>
            </w:pPr>
            <w:r w:rsidRPr="004730B8">
              <w:rPr>
                <w:rFonts w:ascii="Verdana" w:eastAsia="Arial" w:hAnsi="Verdana" w:cs="Arial"/>
                <w:lang w:val="es-ES"/>
              </w:rPr>
              <w:t>PROFESIONAL EN INGENIERÍA – Ejercicio de la ingeniería – Aval – Procesos de contratación - Personas jurídicas</w:t>
            </w:r>
            <w:r w:rsidRPr="004730B8">
              <w:rPr>
                <w:rFonts w:ascii="Verdana" w:eastAsia="Arial" w:hAnsi="Verdana" w:cs="Arial"/>
                <w:b/>
                <w:bCs/>
                <w:lang w:val="es-ES"/>
              </w:rPr>
              <w:t xml:space="preserve"> </w:t>
            </w:r>
            <w:r w:rsidRPr="004730B8">
              <w:rPr>
                <w:rFonts w:ascii="Verdana" w:eastAsia="Arial" w:hAnsi="Verdana" w:cs="Arial"/>
                <w:lang w:val="es-ES"/>
              </w:rPr>
              <w:t xml:space="preserve">/ </w:t>
            </w:r>
            <w:r w:rsidRPr="004730B8">
              <w:rPr>
                <w:rFonts w:ascii="Verdana" w:eastAsia="Calibri" w:hAnsi="Verdana" w:cs="Arial"/>
                <w:lang w:val="es-MX"/>
              </w:rPr>
              <w:t xml:space="preserve">PROFESIONAL EN INGENIERÍA – Documentos tipo de obra pública de infraestructura de transporte – Carta de presentación de la propuesta – Aval de profesional en ingeniería / </w:t>
            </w:r>
            <w:r w:rsidRPr="004730B8">
              <w:rPr>
                <w:rFonts w:ascii="Verdana" w:eastAsia="Arial" w:hAnsi="Verdana" w:cs="Arial"/>
                <w:lang w:val="es-ES"/>
              </w:rPr>
              <w:t xml:space="preserve">DOCUMENTOS TIPO – Profesional en ingeniería –Carta de presentación de la oferta –Personas naturales – Personas jurídicas </w:t>
            </w:r>
          </w:p>
          <w:p w14:paraId="22C42687" w14:textId="77777777" w:rsidR="004730B8" w:rsidRPr="004730B8" w:rsidRDefault="004730B8" w:rsidP="004730B8">
            <w:pPr>
              <w:spacing w:line="276" w:lineRule="auto"/>
              <w:jc w:val="both"/>
              <w:rPr>
                <w:rFonts w:ascii="Verdana" w:eastAsia="Calibri" w:hAnsi="Verdana" w:cs="Arial"/>
                <w:lang w:eastAsia="es-ES"/>
              </w:rPr>
            </w:pPr>
          </w:p>
        </w:tc>
      </w:tr>
      <w:tr w:rsidR="004730B8" w:rsidRPr="004730B8" w14:paraId="7C56E9BC" w14:textId="77777777" w:rsidTr="004730B8">
        <w:tc>
          <w:tcPr>
            <w:tcW w:w="2830" w:type="dxa"/>
          </w:tcPr>
          <w:p w14:paraId="51AB92C5" w14:textId="77777777" w:rsidR="004730B8" w:rsidRPr="004730B8" w:rsidRDefault="004730B8" w:rsidP="004730B8">
            <w:pPr>
              <w:jc w:val="both"/>
              <w:rPr>
                <w:rFonts w:ascii="Verdana" w:eastAsia="Calibri" w:hAnsi="Verdana" w:cs="Arial"/>
                <w:b/>
                <w:lang w:eastAsia="es-ES_tradnl"/>
              </w:rPr>
            </w:pPr>
            <w:r w:rsidRPr="004730B8">
              <w:rPr>
                <w:rFonts w:ascii="Verdana" w:eastAsia="Calibri" w:hAnsi="Verdana" w:cs="Arial"/>
                <w:b/>
                <w:lang w:eastAsia="es-ES_tradnl"/>
              </w:rPr>
              <w:t>Radicación:</w:t>
            </w:r>
            <w:r w:rsidRPr="004730B8">
              <w:rPr>
                <w:rFonts w:ascii="Verdana" w:eastAsia="Calibri" w:hAnsi="Verdana" w:cs="Arial"/>
                <w:lang w:eastAsia="es-ES_tradnl"/>
              </w:rPr>
              <w:t xml:space="preserve">               </w:t>
            </w:r>
          </w:p>
        </w:tc>
        <w:tc>
          <w:tcPr>
            <w:tcW w:w="5959" w:type="dxa"/>
          </w:tcPr>
          <w:p w14:paraId="3E2A6AFB" w14:textId="2AC5AC84" w:rsidR="004730B8" w:rsidRPr="004730B8" w:rsidRDefault="004730B8" w:rsidP="004730B8">
            <w:pPr>
              <w:jc w:val="both"/>
              <w:rPr>
                <w:rFonts w:ascii="Verdana" w:eastAsia="Calibri" w:hAnsi="Verdana" w:cs="Arial"/>
                <w:lang w:eastAsia="es-ES_tradnl"/>
              </w:rPr>
            </w:pPr>
            <w:r w:rsidRPr="004730B8">
              <w:rPr>
                <w:rFonts w:ascii="Verdana" w:eastAsia="Calibri" w:hAnsi="Verdana" w:cs="Arial"/>
                <w:lang w:eastAsia="es-ES_tradnl"/>
              </w:rPr>
              <w:t xml:space="preserve">Respuesta a consulta con radicado </w:t>
            </w:r>
            <w:proofErr w:type="gramStart"/>
            <w:r w:rsidRPr="004730B8">
              <w:rPr>
                <w:rFonts w:ascii="Verdana" w:eastAsia="Calibri" w:hAnsi="Verdana" w:cs="Arial"/>
                <w:lang w:eastAsia="es-ES_tradnl"/>
              </w:rPr>
              <w:t xml:space="preserve">No.  </w:t>
            </w:r>
            <w:r w:rsidRPr="008760A8">
              <w:rPr>
                <w:rFonts w:ascii="Verdana" w:hAnsi="Verdana"/>
                <w:lang w:val="es-ES_tradnl"/>
              </w:rPr>
              <w:t>1</w:t>
            </w:r>
            <w:proofErr w:type="gramEnd"/>
            <w:r w:rsidRPr="008760A8">
              <w:rPr>
                <w:rFonts w:ascii="Verdana" w:hAnsi="Verdana"/>
                <w:lang w:val="es-ES_tradnl"/>
              </w:rPr>
              <w:t>_2025_12_</w:t>
            </w:r>
            <w:r w:rsidRPr="004A15B2">
              <w:rPr>
                <w:rFonts w:ascii="Verdana" w:hAnsi="Verdana"/>
                <w:lang w:val="es-ES_tradnl"/>
              </w:rPr>
              <w:t>30_0144</w:t>
            </w:r>
            <w:r>
              <w:rPr>
                <w:rFonts w:ascii="Verdana" w:hAnsi="Verdana"/>
                <w:lang w:val="es-ES_tradnl"/>
              </w:rPr>
              <w:t>4</w:t>
            </w:r>
            <w:r w:rsidRPr="004A15B2">
              <w:rPr>
                <w:rFonts w:ascii="Verdana" w:hAnsi="Verdana"/>
                <w:lang w:val="es-ES_tradnl"/>
              </w:rPr>
              <w:t>2</w:t>
            </w:r>
          </w:p>
        </w:tc>
      </w:tr>
    </w:tbl>
    <w:p w14:paraId="2D51C73C" w14:textId="77777777" w:rsidR="004730B8" w:rsidRPr="004730B8" w:rsidRDefault="004730B8" w:rsidP="004730B8">
      <w:pPr>
        <w:spacing w:after="0" w:line="240" w:lineRule="auto"/>
        <w:jc w:val="both"/>
        <w:rPr>
          <w:rFonts w:ascii="Verdana" w:eastAsia="Calibri" w:hAnsi="Verdana" w:cs="Arial"/>
          <w:color w:val="000000"/>
          <w:kern w:val="0"/>
          <w:sz w:val="22"/>
          <w:szCs w:val="22"/>
          <w:lang w:eastAsia="es-ES_tradnl"/>
          <w14:ligatures w14:val="none"/>
        </w:rPr>
      </w:pPr>
    </w:p>
    <w:p w14:paraId="35551F0A" w14:textId="38BA50B7" w:rsidR="004730B8" w:rsidRPr="004730B8" w:rsidRDefault="004730B8" w:rsidP="004730B8">
      <w:pPr>
        <w:spacing w:after="0" w:line="276" w:lineRule="auto"/>
        <w:jc w:val="both"/>
        <w:rPr>
          <w:rFonts w:ascii="Verdana" w:eastAsia="Calibri" w:hAnsi="Verdana" w:cs="Arial"/>
          <w:kern w:val="0"/>
          <w:sz w:val="22"/>
          <w:szCs w:val="22"/>
          <w:lang w:eastAsia="es-ES"/>
          <w14:ligatures w14:val="none"/>
        </w:rPr>
      </w:pPr>
      <w:r w:rsidRPr="004730B8">
        <w:rPr>
          <w:rFonts w:ascii="Verdana" w:eastAsia="Calibri" w:hAnsi="Verdana" w:cs="Arial"/>
          <w:kern w:val="0"/>
          <w:sz w:val="22"/>
          <w:szCs w:val="22"/>
          <w:lang w:eastAsia="es-ES"/>
          <w14:ligatures w14:val="none"/>
        </w:rPr>
        <w:t>Estimad</w:t>
      </w:r>
      <w:r>
        <w:rPr>
          <w:rFonts w:ascii="Verdana" w:eastAsia="Calibri" w:hAnsi="Verdana" w:cs="Arial"/>
          <w:kern w:val="0"/>
          <w:sz w:val="22"/>
          <w:szCs w:val="22"/>
          <w:lang w:eastAsia="es-ES"/>
          <w14:ligatures w14:val="none"/>
        </w:rPr>
        <w:t>a</w:t>
      </w:r>
      <w:r w:rsidRPr="004730B8">
        <w:rPr>
          <w:rFonts w:ascii="Verdana" w:eastAsia="Calibri" w:hAnsi="Verdana" w:cs="Arial"/>
          <w:kern w:val="0"/>
          <w:sz w:val="22"/>
          <w:szCs w:val="22"/>
          <w:lang w:eastAsia="es-ES"/>
          <w14:ligatures w14:val="none"/>
        </w:rPr>
        <w:t xml:space="preserve"> señor</w:t>
      </w:r>
      <w:r>
        <w:rPr>
          <w:rFonts w:ascii="Verdana" w:eastAsia="Calibri" w:hAnsi="Verdana" w:cs="Arial"/>
          <w:kern w:val="0"/>
          <w:sz w:val="22"/>
          <w:szCs w:val="22"/>
          <w:lang w:eastAsia="es-ES"/>
          <w14:ligatures w14:val="none"/>
        </w:rPr>
        <w:t>a Andrade Falla</w:t>
      </w:r>
      <w:r w:rsidRPr="004730B8">
        <w:rPr>
          <w:rFonts w:ascii="Verdana" w:eastAsia="Calibri" w:hAnsi="Verdana" w:cs="Arial"/>
          <w:kern w:val="0"/>
          <w:sz w:val="22"/>
          <w:szCs w:val="22"/>
          <w:lang w:eastAsia="es-ES"/>
          <w14:ligatures w14:val="none"/>
        </w:rPr>
        <w:t xml:space="preserve">: </w:t>
      </w:r>
    </w:p>
    <w:p w14:paraId="1D949F19" w14:textId="77777777" w:rsidR="004730B8" w:rsidRPr="004730B8" w:rsidRDefault="004730B8" w:rsidP="004730B8">
      <w:pPr>
        <w:tabs>
          <w:tab w:val="left" w:pos="3768"/>
        </w:tabs>
        <w:spacing w:after="0" w:line="276" w:lineRule="auto"/>
        <w:jc w:val="both"/>
        <w:rPr>
          <w:rFonts w:ascii="Verdana" w:eastAsia="Calibri" w:hAnsi="Verdana" w:cs="Arial"/>
          <w:color w:val="000000"/>
          <w:kern w:val="0"/>
          <w:sz w:val="22"/>
          <w:szCs w:val="22"/>
          <w:lang w:eastAsia="es-ES"/>
          <w14:ligatures w14:val="none"/>
        </w:rPr>
      </w:pPr>
      <w:r w:rsidRPr="004730B8">
        <w:rPr>
          <w:rFonts w:ascii="Verdana" w:eastAsia="Calibri" w:hAnsi="Verdana" w:cs="Arial"/>
          <w:color w:val="000000"/>
          <w:kern w:val="0"/>
          <w:sz w:val="22"/>
          <w:szCs w:val="22"/>
          <w:lang w:eastAsia="es-ES"/>
          <w14:ligatures w14:val="none"/>
        </w:rPr>
        <w:tab/>
      </w:r>
    </w:p>
    <w:p w14:paraId="69A83B1A" w14:textId="583CD5F8" w:rsidR="004730B8" w:rsidRPr="004730B8" w:rsidRDefault="004730B8" w:rsidP="004730B8">
      <w:pPr>
        <w:spacing w:after="0" w:line="276" w:lineRule="auto"/>
        <w:jc w:val="both"/>
        <w:rPr>
          <w:rFonts w:ascii="Verdana" w:eastAsia="Calibri" w:hAnsi="Verdana" w:cs="Arial"/>
          <w:i/>
          <w:iCs/>
          <w:kern w:val="0"/>
          <w:sz w:val="22"/>
          <w:szCs w:val="22"/>
          <w:lang w:eastAsia="es-ES"/>
          <w14:ligatures w14:val="none"/>
        </w:rPr>
      </w:pPr>
      <w:r w:rsidRPr="004730B8">
        <w:rPr>
          <w:rFonts w:ascii="Verdana" w:eastAsia="Calibri" w:hAnsi="Verdana" w:cs="Arial"/>
          <w:color w:val="000000"/>
          <w:kern w:val="0"/>
          <w:sz w:val="22"/>
          <w:szCs w:val="22"/>
          <w:lang w:eastAsia="es-ES"/>
          <w14:ligatures w14:val="none"/>
        </w:rPr>
        <w:t>En ejercicio de la competencia otorgada por los artículos 3, numeral 5º, y 11, numeral 8º, del Decreto Ley 4170 de 2011,</w:t>
      </w:r>
      <w:r w:rsidRPr="004730B8">
        <w:rPr>
          <w:rFonts w:ascii="Verdana" w:eastAsia="Arial MT" w:hAnsi="Verdana" w:cs="Arial MT"/>
          <w:kern w:val="0"/>
          <w:sz w:val="22"/>
          <w:szCs w:val="22"/>
          <w:lang w:eastAsia="es-ES"/>
          <w14:ligatures w14:val="none"/>
        </w:rPr>
        <w:t xml:space="preserve"> </w:t>
      </w:r>
      <w:r w:rsidRPr="004730B8">
        <w:rPr>
          <w:rFonts w:ascii="Verdana" w:eastAsia="Calibri" w:hAnsi="Verdana" w:cs="Arial"/>
          <w:kern w:val="0"/>
          <w:sz w:val="22"/>
          <w:szCs w:val="22"/>
          <w14:ligatures w14:val="none"/>
        </w:rPr>
        <w:t xml:space="preserve">así como lo establecido en el artículo 4 de la Resolución 1707 de 2018 expedida por esta Entidad, </w:t>
      </w:r>
      <w:r w:rsidRPr="004730B8">
        <w:rPr>
          <w:rFonts w:ascii="Verdana" w:eastAsia="Calibri" w:hAnsi="Verdana" w:cs="Arial"/>
          <w:color w:val="000000"/>
          <w:kern w:val="0"/>
          <w:sz w:val="22"/>
          <w:szCs w:val="22"/>
          <w:lang w:eastAsia="es-ES"/>
          <w14:ligatures w14:val="none"/>
        </w:rPr>
        <w:t>la Agencia Nacional de Contratación Pública – Colombia Compra Eficiente responde su solicitud de concepto del</w:t>
      </w:r>
      <w:r>
        <w:rPr>
          <w:rFonts w:ascii="Verdana" w:eastAsia="Calibri" w:hAnsi="Verdana" w:cs="Arial"/>
          <w:color w:val="000000"/>
          <w:kern w:val="0"/>
          <w:sz w:val="22"/>
          <w:szCs w:val="22"/>
          <w:lang w:eastAsia="es-ES"/>
          <w14:ligatures w14:val="none"/>
        </w:rPr>
        <w:t xml:space="preserve"> 30 de diciembre de 2025</w:t>
      </w:r>
      <w:r w:rsidRPr="004730B8">
        <w:rPr>
          <w:rFonts w:ascii="Verdana" w:eastAsia="Calibri" w:hAnsi="Verdana" w:cs="Arial"/>
          <w:color w:val="000000"/>
          <w:kern w:val="0"/>
          <w:sz w:val="22"/>
          <w:szCs w:val="22"/>
          <w:lang w:eastAsia="es-ES"/>
          <w14:ligatures w14:val="none"/>
        </w:rPr>
        <w:t>,</w:t>
      </w:r>
      <w:r w:rsidRPr="004730B8">
        <w:rPr>
          <w:rFonts w:ascii="Verdana" w:eastAsia="Calibri" w:hAnsi="Verdana" w:cs="Arial"/>
          <w:kern w:val="0"/>
          <w:sz w:val="22"/>
          <w:szCs w:val="22"/>
          <w:lang w:eastAsia="es-ES"/>
          <w14:ligatures w14:val="none"/>
        </w:rPr>
        <w:t xml:space="preserve"> en las que manifiesta lo siguiente:</w:t>
      </w:r>
      <w:r w:rsidRPr="004730B8">
        <w:rPr>
          <w:rFonts w:ascii="Verdana" w:eastAsia="Calibri" w:hAnsi="Verdana" w:cs="Arial"/>
          <w:i/>
          <w:iCs/>
          <w:kern w:val="0"/>
          <w:sz w:val="22"/>
          <w:szCs w:val="22"/>
          <w:lang w:eastAsia="es-ES"/>
          <w14:ligatures w14:val="none"/>
        </w:rPr>
        <w:t xml:space="preserve"> </w:t>
      </w:r>
      <w:bookmarkStart w:id="1" w:name="_Hlk95313578"/>
    </w:p>
    <w:p w14:paraId="75F0370C" w14:textId="77777777" w:rsidR="004730B8" w:rsidRPr="004730B8" w:rsidRDefault="004730B8" w:rsidP="004730B8">
      <w:pPr>
        <w:spacing w:after="0" w:line="276" w:lineRule="auto"/>
        <w:jc w:val="both"/>
        <w:rPr>
          <w:rFonts w:ascii="Verdana" w:eastAsia="Calibri" w:hAnsi="Verdana" w:cs="Arial"/>
          <w:i/>
          <w:iCs/>
          <w:kern w:val="0"/>
          <w:sz w:val="22"/>
          <w:szCs w:val="22"/>
          <w:lang w:eastAsia="es-ES"/>
          <w14:ligatures w14:val="none"/>
        </w:rPr>
      </w:pPr>
    </w:p>
    <w:p w14:paraId="6AAE6C24" w14:textId="77777777" w:rsidR="004730B8" w:rsidRPr="00281924" w:rsidRDefault="004730B8" w:rsidP="004730B8">
      <w:pPr>
        <w:spacing w:after="120" w:line="240" w:lineRule="auto"/>
        <w:ind w:left="709" w:right="709"/>
        <w:jc w:val="both"/>
        <w:textAlignment w:val="baseline"/>
        <w:rPr>
          <w:rFonts w:ascii="Verdana" w:eastAsia="Times New Roman" w:hAnsi="Verdana" w:cs="Segoe UI"/>
          <w:i/>
          <w:iCs/>
          <w:sz w:val="21"/>
          <w:szCs w:val="21"/>
          <w:lang w:eastAsia="es-CO"/>
        </w:rPr>
      </w:pPr>
      <w:r w:rsidRPr="004730B8">
        <w:rPr>
          <w:rFonts w:ascii="Verdana" w:eastAsia="Arial" w:hAnsi="Verdana" w:cs="Arial"/>
          <w:i/>
          <w:color w:val="000000"/>
          <w:kern w:val="0"/>
          <w:sz w:val="21"/>
          <w:szCs w:val="21"/>
          <w14:ligatures w14:val="none"/>
        </w:rPr>
        <w:t>“</w:t>
      </w:r>
      <w:bookmarkEnd w:id="1"/>
      <w:r w:rsidRPr="00281924">
        <w:rPr>
          <w:rFonts w:ascii="Verdana" w:eastAsia="Times New Roman" w:hAnsi="Verdana" w:cs="Segoe UI"/>
          <w:i/>
          <w:iCs/>
          <w:sz w:val="21"/>
          <w:szCs w:val="21"/>
          <w:lang w:eastAsia="es-CO"/>
        </w:rPr>
        <w:t xml:space="preserve">quisiera por favor me aclaren si los pliegos de condiciones tipo publicado por esta plataforma  pueden modificarse para que en las obras relacionadas con arquitectura, parques y/o espacios recreativos puedan participar como oferentes personas naturales cuya profesión sea arquitectura, ya que una vez revisado los procesos  publicados en esta plataforma y relacionados con este tipo de obras, (arquitectura, parquees y/o espacios recreativos) se evidencia que únicamente pueden participar personas naturales cuya profesión es ingeniería civil, situación que es a todas luces discriminatoria, pues los arquitectos o </w:t>
      </w:r>
      <w:r w:rsidRPr="00281924">
        <w:rPr>
          <w:rFonts w:ascii="Verdana" w:eastAsia="Times New Roman" w:hAnsi="Verdana" w:cs="Segoe UI"/>
          <w:i/>
          <w:iCs/>
          <w:sz w:val="21"/>
          <w:szCs w:val="21"/>
          <w:lang w:eastAsia="es-CO"/>
        </w:rPr>
        <w:lastRenderedPageBreak/>
        <w:t xml:space="preserve">profesionales con este título no puede participar en este tipo de procesos licitatorios públicos, sobre todo en INTERVENTORÍA, ESTE TIPO DE PROFESIONALES BAJO ESTA NUEVA DIRECTRIZ NO PODEMOS OFERTAR NI PARTICIPAR, LO QUE EN POCAS PALABRAS NOS LIMITA LA POSIBILIDAD DE LABORAR AUN CUANDO TENGAMOS O SE TENGA LA EXPERIENCIA, ante esta situación les solicito se emita un documento en el que se indique si es posible modificar el requerimiento de este tipo de pliegos, para que los profesionales en arquitectura puedan ofertar con esta entidad estatal, pues cuando se realiza una observación a las entidades públicas para que permitan que los profesionales en arquitectura puedan presentar oferta, esta se escuda argumentando que los pliegos no se pueden modificar. </w:t>
      </w:r>
    </w:p>
    <w:p w14:paraId="47724F5C" w14:textId="72D6A1AF" w:rsidR="004730B8" w:rsidRPr="004730B8" w:rsidRDefault="004730B8" w:rsidP="004730B8">
      <w:pPr>
        <w:spacing w:after="0" w:line="240" w:lineRule="auto"/>
        <w:ind w:left="709" w:right="709"/>
        <w:jc w:val="both"/>
        <w:textAlignment w:val="baseline"/>
        <w:rPr>
          <w:rFonts w:ascii="Verdana" w:eastAsia="Times New Roman" w:hAnsi="Verdana" w:cs="Segoe UI"/>
          <w:i/>
          <w:iCs/>
          <w:sz w:val="21"/>
          <w:szCs w:val="21"/>
          <w:lang w:eastAsia="es-CO"/>
        </w:rPr>
      </w:pPr>
      <w:r w:rsidRPr="00281924">
        <w:rPr>
          <w:rFonts w:ascii="Verdana" w:eastAsia="Times New Roman" w:hAnsi="Verdana" w:cs="Segoe UI"/>
          <w:i/>
          <w:iCs/>
          <w:sz w:val="21"/>
          <w:szCs w:val="21"/>
          <w:lang w:eastAsia="es-CO"/>
        </w:rPr>
        <w:t>POR CONSIGUIENTE SOLICITO SE INDIQUE DICHOS PLI</w:t>
      </w:r>
      <w:r>
        <w:rPr>
          <w:rFonts w:ascii="Verdana" w:eastAsia="Times New Roman" w:hAnsi="Verdana" w:cs="Segoe UI"/>
          <w:i/>
          <w:iCs/>
          <w:sz w:val="21"/>
          <w:szCs w:val="21"/>
          <w:lang w:eastAsia="es-CO"/>
        </w:rPr>
        <w:t>E</w:t>
      </w:r>
      <w:r w:rsidRPr="00281924">
        <w:rPr>
          <w:rFonts w:ascii="Verdana" w:eastAsia="Times New Roman" w:hAnsi="Verdana" w:cs="Segoe UI"/>
          <w:i/>
          <w:iCs/>
          <w:sz w:val="21"/>
          <w:szCs w:val="21"/>
          <w:lang w:eastAsia="es-CO"/>
        </w:rPr>
        <w:t>GOS TIPO SON SUSCEPTIBLE DE PERMITIR A PERSONAS DE PROFESION ARQUITECTURA PARTICIPAR EN PROCESOS BIEN SEA DE OBRA CIVIL O INTERVENTORIA</w:t>
      </w:r>
      <w:r w:rsidRPr="004730B8">
        <w:rPr>
          <w:rFonts w:ascii="Verdana" w:eastAsia="Calibri" w:hAnsi="Verdana" w:cs="Times New Roman"/>
          <w:kern w:val="0"/>
          <w:sz w:val="21"/>
          <w:szCs w:val="21"/>
          <w14:ligatures w14:val="none"/>
        </w:rPr>
        <w:t xml:space="preserve">”. </w:t>
      </w:r>
    </w:p>
    <w:p w14:paraId="075B4ED9" w14:textId="77777777" w:rsidR="004730B8" w:rsidRPr="004730B8" w:rsidRDefault="004730B8" w:rsidP="004730B8">
      <w:pPr>
        <w:spacing w:after="0" w:line="240" w:lineRule="auto"/>
        <w:ind w:left="709" w:right="709"/>
        <w:jc w:val="both"/>
        <w:rPr>
          <w:rFonts w:ascii="Verdana" w:eastAsia="Calibri" w:hAnsi="Verdana" w:cs="Times New Roman"/>
          <w:kern w:val="0"/>
          <w:sz w:val="20"/>
          <w:szCs w:val="20"/>
          <w14:ligatures w14:val="none"/>
        </w:rPr>
      </w:pPr>
    </w:p>
    <w:p w14:paraId="54EC86D0" w14:textId="77777777" w:rsidR="004730B8" w:rsidRPr="004730B8" w:rsidRDefault="004730B8" w:rsidP="004730B8">
      <w:pPr>
        <w:spacing w:after="120" w:line="276" w:lineRule="auto"/>
        <w:ind w:firstLine="709"/>
        <w:jc w:val="both"/>
        <w:rPr>
          <w:rFonts w:ascii="Verdana" w:eastAsia="Calibri" w:hAnsi="Verdana" w:cs="Arial"/>
          <w:color w:val="000000"/>
          <w:kern w:val="0"/>
          <w:sz w:val="22"/>
          <w:szCs w:val="22"/>
          <w:lang w:eastAsia="es-ES"/>
          <w14:ligatures w14:val="none"/>
        </w:rPr>
      </w:pPr>
      <w:r w:rsidRPr="004730B8">
        <w:rPr>
          <w:rFonts w:ascii="Verdana" w:eastAsia="Calibri" w:hAnsi="Verdana" w:cs="Arial"/>
          <w:color w:val="000000"/>
          <w:kern w:val="0"/>
          <w:sz w:val="22"/>
          <w:szCs w:val="22"/>
          <w:lang w:eastAsia="es-ES"/>
          <w14:ligatures w14:val="none"/>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730B8">
        <w:rPr>
          <w:rFonts w:ascii="Verdana" w:eastAsia="Calibri" w:hAnsi="Verdana" w:cs="Arial"/>
          <w:color w:val="000000"/>
          <w:kern w:val="0"/>
          <w:sz w:val="22"/>
          <w:lang w:eastAsia="es-ES_tradnl"/>
          <w14:ligatures w14:val="none"/>
        </w:rPr>
        <w:tab/>
      </w:r>
    </w:p>
    <w:p w14:paraId="10FCCB4F" w14:textId="77777777" w:rsidR="004730B8" w:rsidRPr="004730B8" w:rsidRDefault="004730B8" w:rsidP="004730B8">
      <w:pPr>
        <w:spacing w:after="0" w:line="276" w:lineRule="auto"/>
        <w:ind w:firstLine="709"/>
        <w:jc w:val="both"/>
        <w:rPr>
          <w:rFonts w:ascii="Verdana" w:eastAsia="Calibri" w:hAnsi="Verdana" w:cs="Arial"/>
          <w:color w:val="000000"/>
          <w:kern w:val="0"/>
          <w:sz w:val="22"/>
          <w:szCs w:val="22"/>
          <w:lang w:eastAsia="es-ES"/>
          <w14:ligatures w14:val="none"/>
        </w:rPr>
      </w:pPr>
      <w:r w:rsidRPr="004730B8">
        <w:rPr>
          <w:rFonts w:ascii="Verdana" w:eastAsia="Calibri" w:hAnsi="Verdana" w:cs="Arial"/>
          <w:color w:val="000000"/>
          <w:kern w:val="0"/>
          <w:sz w:val="22"/>
          <w:szCs w:val="22"/>
          <w:lang w:eastAsia="es-ES"/>
          <w14:ligatures w14:val="none"/>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4730B8">
        <w:rPr>
          <w:rFonts w:ascii="Verdana" w:eastAsia="Calibri" w:hAnsi="Verdana" w:cs="Arial"/>
          <w:color w:val="7030A0"/>
          <w:kern w:val="0"/>
          <w:sz w:val="22"/>
          <w:szCs w:val="22"/>
          <w:lang w:eastAsia="es-ES"/>
          <w14:ligatures w14:val="none"/>
        </w:rPr>
        <w:t xml:space="preserve"> </w:t>
      </w:r>
      <w:r w:rsidRPr="004730B8">
        <w:rPr>
          <w:rFonts w:ascii="Verdana" w:eastAsia="Calibri" w:hAnsi="Verdana" w:cs="Arial"/>
          <w:color w:val="000000"/>
          <w:kern w:val="0"/>
          <w:sz w:val="22"/>
          <w:szCs w:val="22"/>
          <w:lang w:eastAsia="es-ES"/>
          <w14:ligatures w14:val="none"/>
        </w:rPr>
        <w:t>problemas</w:t>
      </w:r>
      <w:r w:rsidRPr="004730B8">
        <w:rPr>
          <w:rFonts w:ascii="Verdana" w:eastAsia="Calibri" w:hAnsi="Verdana" w:cs="Arial"/>
          <w:color w:val="7030A0"/>
          <w:kern w:val="0"/>
          <w:sz w:val="22"/>
          <w:szCs w:val="22"/>
          <w:lang w:eastAsia="es-ES"/>
          <w14:ligatures w14:val="none"/>
        </w:rPr>
        <w:t xml:space="preserve"> </w:t>
      </w:r>
      <w:r w:rsidRPr="004730B8">
        <w:rPr>
          <w:rFonts w:ascii="Verdana" w:eastAsia="Calibri" w:hAnsi="Verdana" w:cs="Arial"/>
          <w:color w:val="000000"/>
          <w:kern w:val="0"/>
          <w:sz w:val="22"/>
          <w:szCs w:val="22"/>
          <w:lang w:eastAsia="es-ES"/>
          <w14:ligatures w14:val="none"/>
        </w:rPr>
        <w:t>jurídicos</w:t>
      </w:r>
      <w:r w:rsidRPr="004730B8">
        <w:rPr>
          <w:rFonts w:ascii="Verdana" w:eastAsia="Calibri" w:hAnsi="Verdana" w:cs="Arial"/>
          <w:color w:val="7030A0"/>
          <w:kern w:val="0"/>
          <w:sz w:val="22"/>
          <w:szCs w:val="22"/>
          <w:lang w:eastAsia="es-ES"/>
          <w14:ligatures w14:val="none"/>
        </w:rPr>
        <w:t xml:space="preserve"> </w:t>
      </w:r>
      <w:r w:rsidRPr="004730B8">
        <w:rPr>
          <w:rFonts w:ascii="Verdana" w:eastAsia="Calibri" w:hAnsi="Verdana" w:cs="Arial"/>
          <w:color w:val="000000"/>
          <w:kern w:val="0"/>
          <w:sz w:val="22"/>
          <w:szCs w:val="22"/>
          <w:lang w:eastAsia="es-ES"/>
          <w14:ligatures w14:val="none"/>
        </w:rPr>
        <w:t xml:space="preserve">de su consulta. </w:t>
      </w:r>
    </w:p>
    <w:p w14:paraId="4D103ED6" w14:textId="77777777" w:rsidR="004730B8" w:rsidRPr="004730B8" w:rsidRDefault="004730B8" w:rsidP="004730B8">
      <w:pPr>
        <w:spacing w:after="0" w:line="276" w:lineRule="auto"/>
        <w:ind w:firstLine="709"/>
        <w:jc w:val="both"/>
        <w:rPr>
          <w:rFonts w:ascii="Verdana" w:eastAsia="Calibri" w:hAnsi="Verdana" w:cs="Arial"/>
          <w:color w:val="000000"/>
          <w:kern w:val="0"/>
          <w:sz w:val="22"/>
          <w:szCs w:val="22"/>
          <w:lang w:eastAsia="es-ES"/>
          <w14:ligatures w14:val="none"/>
        </w:rPr>
      </w:pPr>
    </w:p>
    <w:p w14:paraId="034766DF" w14:textId="77777777" w:rsidR="004730B8" w:rsidRPr="004730B8" w:rsidRDefault="004730B8" w:rsidP="004730B8">
      <w:pPr>
        <w:numPr>
          <w:ilvl w:val="0"/>
          <w:numId w:val="2"/>
        </w:numPr>
        <w:tabs>
          <w:tab w:val="left" w:pos="142"/>
          <w:tab w:val="left" w:pos="284"/>
        </w:tabs>
        <w:spacing w:after="0" w:line="276" w:lineRule="auto"/>
        <w:contextualSpacing/>
        <w:jc w:val="both"/>
        <w:rPr>
          <w:rFonts w:ascii="Verdana" w:eastAsia="Century Gothic" w:hAnsi="Verdana" w:cs="Century Gothic"/>
          <w:b/>
          <w:bCs/>
          <w:kern w:val="0"/>
          <w:sz w:val="22"/>
          <w:szCs w:val="22"/>
          <w14:ligatures w14:val="none"/>
        </w:rPr>
      </w:pPr>
      <w:r w:rsidRPr="004730B8">
        <w:rPr>
          <w:rFonts w:ascii="Verdana" w:eastAsia="Century Gothic" w:hAnsi="Verdana" w:cs="Century Gothic"/>
          <w:b/>
          <w:bCs/>
          <w:kern w:val="0"/>
          <w:sz w:val="22"/>
          <w:szCs w:val="22"/>
          <w14:ligatures w14:val="none"/>
        </w:rPr>
        <w:t>Problemas planteados:</w:t>
      </w:r>
    </w:p>
    <w:p w14:paraId="6542254B" w14:textId="77777777" w:rsidR="004730B8" w:rsidRPr="004730B8" w:rsidRDefault="004730B8" w:rsidP="004730B8">
      <w:pPr>
        <w:tabs>
          <w:tab w:val="left" w:pos="426"/>
        </w:tabs>
        <w:spacing w:after="0" w:line="276" w:lineRule="auto"/>
        <w:jc w:val="both"/>
        <w:rPr>
          <w:rFonts w:ascii="Verdana" w:eastAsia="Century Gothic" w:hAnsi="Verdana" w:cs="Century Gothic"/>
          <w:kern w:val="0"/>
          <w:sz w:val="22"/>
          <w:szCs w:val="22"/>
          <w14:ligatures w14:val="none"/>
        </w:rPr>
      </w:pPr>
    </w:p>
    <w:p w14:paraId="359D9580" w14:textId="075C2950" w:rsidR="004730B8" w:rsidRPr="004730B8" w:rsidRDefault="004730B8" w:rsidP="004730B8">
      <w:pPr>
        <w:snapToGrid w:val="0"/>
        <w:spacing w:after="0" w:line="276" w:lineRule="auto"/>
        <w:jc w:val="both"/>
        <w:rPr>
          <w:rFonts w:ascii="Verdana" w:eastAsia="Century Gothic" w:hAnsi="Verdana" w:cs="Arial"/>
          <w:kern w:val="0"/>
          <w:sz w:val="22"/>
          <w:szCs w:val="22"/>
          <w14:ligatures w14:val="none"/>
        </w:rPr>
      </w:pPr>
      <w:r w:rsidRPr="004730B8">
        <w:rPr>
          <w:rFonts w:ascii="Verdana" w:eastAsia="Century Gothic" w:hAnsi="Verdana" w:cs="Century Gothic"/>
          <w:kern w:val="0"/>
          <w:sz w:val="22"/>
          <w:szCs w:val="22"/>
          <w14:ligatures w14:val="none"/>
        </w:rPr>
        <w:lastRenderedPageBreak/>
        <w:t xml:space="preserve">De acuerdo con el contenido de su solicitud, esta Agencia resolverá el siguiente problema jurídico:  </w:t>
      </w:r>
      <w:r w:rsidRPr="004730B8">
        <w:rPr>
          <w:rFonts w:ascii="Verdana" w:eastAsia="Century Gothic" w:hAnsi="Verdana" w:cs="Arial"/>
          <w:i/>
          <w:iCs/>
          <w:kern w:val="0"/>
          <w:sz w:val="22"/>
          <w:szCs w:val="22"/>
          <w14:ligatures w14:val="none"/>
        </w:rPr>
        <w:t>En el marco los documentos tipo de infraestructura de transporte</w:t>
      </w:r>
      <w:r w:rsidRPr="004730B8">
        <w:rPr>
          <w:rFonts w:ascii="Verdana" w:eastAsia="Century Gothic" w:hAnsi="Verdana" w:cs="Arial"/>
          <w:kern w:val="0"/>
          <w:sz w:val="22"/>
          <w:szCs w:val="22"/>
          <w14:ligatures w14:val="none"/>
        </w:rPr>
        <w:t xml:space="preserve"> </w:t>
      </w:r>
      <w:r w:rsidR="00F83113" w:rsidRPr="00CE4913">
        <w:rPr>
          <w:rFonts w:ascii="Verdana" w:eastAsia="Century Gothic" w:hAnsi="Verdana" w:cs="Arial"/>
          <w:kern w:val="0"/>
          <w:sz w:val="22"/>
          <w:szCs w:val="22"/>
          <w14:ligatures w14:val="none"/>
        </w:rPr>
        <w:t xml:space="preserve">y de infraestructura social </w:t>
      </w:r>
      <w:r w:rsidRPr="004730B8">
        <w:rPr>
          <w:rFonts w:ascii="Verdana" w:eastAsia="Calibri" w:hAnsi="Verdana" w:cs="Arial"/>
          <w:kern w:val="0"/>
          <w:sz w:val="22"/>
          <w:szCs w:val="22"/>
          <w:shd w:val="clear" w:color="auto" w:fill="FFFFFF"/>
          <w:lang w:val="es-ES"/>
          <w14:ligatures w14:val="none"/>
        </w:rPr>
        <w:t xml:space="preserve">¿Es posible que </w:t>
      </w:r>
      <w:r w:rsidR="00F83113" w:rsidRPr="00CE4913">
        <w:rPr>
          <w:rFonts w:ascii="Verdana" w:eastAsia="Calibri" w:hAnsi="Verdana" w:cs="Arial"/>
          <w:kern w:val="0"/>
          <w:sz w:val="22"/>
          <w:szCs w:val="22"/>
          <w:shd w:val="clear" w:color="auto" w:fill="FFFFFF"/>
          <w:lang w:val="es-ES"/>
          <w14:ligatures w14:val="none"/>
        </w:rPr>
        <w:t xml:space="preserve">un ingeniero </w:t>
      </w:r>
      <w:r w:rsidRPr="004730B8">
        <w:rPr>
          <w:rFonts w:ascii="Verdana" w:eastAsia="Calibri" w:hAnsi="Verdana" w:cs="Arial"/>
          <w:kern w:val="0"/>
          <w:sz w:val="22"/>
          <w:szCs w:val="22"/>
          <w:shd w:val="clear" w:color="auto" w:fill="FFFFFF"/>
          <w:lang w:val="es-ES"/>
          <w14:ligatures w14:val="none"/>
        </w:rPr>
        <w:t>pueda presentar propuestas y/o avalarlas en un Proceso d</w:t>
      </w:r>
      <w:r w:rsidR="00F83113" w:rsidRPr="00CE4913">
        <w:rPr>
          <w:rFonts w:ascii="Verdana" w:eastAsia="Calibri" w:hAnsi="Verdana" w:cs="Arial"/>
          <w:kern w:val="0"/>
          <w:sz w:val="22"/>
          <w:szCs w:val="22"/>
          <w:shd w:val="clear" w:color="auto" w:fill="FFFFFF"/>
          <w:lang w:val="es-ES"/>
          <w14:ligatures w14:val="none"/>
        </w:rPr>
        <w:t>e Contratación</w:t>
      </w:r>
      <w:r w:rsidRPr="004730B8">
        <w:rPr>
          <w:rFonts w:ascii="Verdana" w:eastAsia="Calibri" w:hAnsi="Verdana" w:cs="Arial"/>
          <w:kern w:val="0"/>
          <w:sz w:val="22"/>
          <w:szCs w:val="22"/>
          <w:shd w:val="clear" w:color="auto" w:fill="FFFFFF"/>
          <w:lang w:val="es-ES"/>
          <w14:ligatures w14:val="none"/>
        </w:rPr>
        <w:t xml:space="preserve">? </w:t>
      </w:r>
    </w:p>
    <w:p w14:paraId="797D2584" w14:textId="77777777" w:rsidR="004730B8" w:rsidRPr="004730B8" w:rsidRDefault="004730B8" w:rsidP="004730B8">
      <w:pPr>
        <w:spacing w:after="0" w:line="276" w:lineRule="auto"/>
        <w:jc w:val="both"/>
        <w:rPr>
          <w:rFonts w:ascii="Verdana" w:eastAsia="Calibri" w:hAnsi="Verdana" w:cs="Arial"/>
          <w:color w:val="7030A0"/>
          <w:kern w:val="0"/>
          <w:sz w:val="22"/>
          <w:szCs w:val="22"/>
          <w14:ligatures w14:val="none"/>
        </w:rPr>
      </w:pPr>
    </w:p>
    <w:p w14:paraId="511526DF" w14:textId="77777777" w:rsidR="004730B8" w:rsidRPr="004730B8" w:rsidRDefault="004730B8" w:rsidP="004730B8">
      <w:pPr>
        <w:numPr>
          <w:ilvl w:val="0"/>
          <w:numId w:val="2"/>
        </w:numPr>
        <w:tabs>
          <w:tab w:val="left" w:pos="142"/>
          <w:tab w:val="left" w:pos="284"/>
        </w:tabs>
        <w:spacing w:after="0" w:line="276" w:lineRule="auto"/>
        <w:contextualSpacing/>
        <w:jc w:val="both"/>
        <w:rPr>
          <w:rFonts w:ascii="Verdana" w:eastAsia="Century Gothic" w:hAnsi="Verdana" w:cs="Century Gothic"/>
          <w:b/>
          <w:bCs/>
          <w:kern w:val="0"/>
          <w:sz w:val="22"/>
          <w:szCs w:val="22"/>
          <w14:ligatures w14:val="none"/>
        </w:rPr>
      </w:pPr>
      <w:r w:rsidRPr="004730B8">
        <w:rPr>
          <w:rFonts w:ascii="Verdana" w:eastAsia="Century Gothic" w:hAnsi="Verdana" w:cs="Century Gothic"/>
          <w:b/>
          <w:bCs/>
          <w:kern w:val="0"/>
          <w:sz w:val="22"/>
          <w:szCs w:val="22"/>
          <w14:ligatures w14:val="none"/>
        </w:rPr>
        <w:t>Respuestas:</w:t>
      </w:r>
    </w:p>
    <w:p w14:paraId="338124D6" w14:textId="77777777" w:rsidR="004730B8" w:rsidRPr="004730B8" w:rsidRDefault="004730B8" w:rsidP="004730B8">
      <w:pPr>
        <w:tabs>
          <w:tab w:val="left" w:pos="142"/>
          <w:tab w:val="left" w:pos="284"/>
        </w:tabs>
        <w:spacing w:after="0" w:line="276" w:lineRule="auto"/>
        <w:jc w:val="both"/>
        <w:rPr>
          <w:rFonts w:ascii="Verdana" w:eastAsia="Century Gothic" w:hAnsi="Verdana" w:cs="Century Gothic"/>
          <w:b/>
          <w:bCs/>
          <w:kern w:val="0"/>
          <w:sz w:val="22"/>
          <w:szCs w:val="22"/>
          <w14:ligatures w14:val="none"/>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730B8" w:rsidRPr="004730B8" w14:paraId="7CC174CE" w14:textId="77777777" w:rsidTr="00AA3275">
        <w:trPr>
          <w:jc w:val="center"/>
        </w:trPr>
        <w:tc>
          <w:tcPr>
            <w:tcW w:w="8828" w:type="dxa"/>
          </w:tcPr>
          <w:p w14:paraId="7C6EE7D3" w14:textId="105DC0A5" w:rsidR="004730B8" w:rsidRPr="004730B8" w:rsidRDefault="006521F9" w:rsidP="004730B8">
            <w:pPr>
              <w:widowControl w:val="0"/>
              <w:autoSpaceDE w:val="0"/>
              <w:autoSpaceDN w:val="0"/>
              <w:spacing w:after="120" w:line="276" w:lineRule="auto"/>
              <w:ind w:right="51"/>
              <w:jc w:val="both"/>
              <w:rPr>
                <w:rFonts w:ascii="Verdana" w:eastAsia="Arial" w:hAnsi="Verdana" w:cs="Arial"/>
                <w:lang w:val="es-ES"/>
              </w:rPr>
            </w:pPr>
            <w:bookmarkStart w:id="2" w:name="_Hlk171694685"/>
            <w:r>
              <w:rPr>
                <w:rFonts w:ascii="Verdana" w:eastAsia="Calibri" w:hAnsi="Verdana" w:cs="Arial"/>
                <w:lang w:val="es-ES" w:eastAsia="es-CO"/>
              </w:rPr>
              <w:t>T</w:t>
            </w:r>
            <w:r w:rsidR="004730B8" w:rsidRPr="004730B8">
              <w:rPr>
                <w:rFonts w:ascii="Verdana" w:eastAsia="Arial" w:hAnsi="Verdana" w:cs="Arial"/>
                <w:color w:val="000000"/>
              </w:rPr>
              <w:t xml:space="preserve">ratándose de los documentos tipo de licitación de obra pública de transporte – Versión 4, </w:t>
            </w:r>
            <w:r w:rsidR="004730B8" w:rsidRPr="004730B8">
              <w:rPr>
                <w:rFonts w:ascii="Verdana" w:eastAsia="Arial" w:hAnsi="Verdana" w:cs="Arial"/>
                <w:color w:val="000000"/>
                <w:lang w:val="es-MX"/>
              </w:rPr>
              <w:t xml:space="preserve">para que una persona natural (proponente individual o integrante de la estructura plural) que pretenda participar en el proceso, deberá </w:t>
            </w:r>
            <w:r w:rsidR="004730B8" w:rsidRPr="004730B8">
              <w:rPr>
                <w:rFonts w:ascii="Verdana" w:eastAsia="Arial" w:hAnsi="Verdana" w:cs="Arial"/>
                <w:color w:val="000000"/>
              </w:rPr>
              <w:t>acreditar  que posee título como ingeniero y adjuntar copia de la tarjeta profesional y copia del certificado de vigencia de matrícula profesional expedida por el COPNIA o Consejo Profesional de Ingeniería de Transportes y Vías de Colombia en la respectiva rama de la ingeniería, según corresponda.</w:t>
            </w:r>
          </w:p>
          <w:p w14:paraId="45C091CC" w14:textId="77777777" w:rsidR="004730B8" w:rsidRPr="004730B8" w:rsidRDefault="004730B8" w:rsidP="004730B8">
            <w:pPr>
              <w:widowControl w:val="0"/>
              <w:autoSpaceDE w:val="0"/>
              <w:autoSpaceDN w:val="0"/>
              <w:spacing w:after="120" w:line="276" w:lineRule="auto"/>
              <w:ind w:right="51"/>
              <w:jc w:val="both"/>
              <w:rPr>
                <w:rFonts w:ascii="Verdana" w:eastAsia="Arial" w:hAnsi="Verdana" w:cs="Arial"/>
              </w:rPr>
            </w:pPr>
            <w:r w:rsidRPr="004730B8">
              <w:rPr>
                <w:rFonts w:ascii="Verdana" w:eastAsia="Arial" w:hAnsi="Verdana" w:cs="Arial"/>
                <w:color w:val="000000"/>
                <w:lang w:val="es-MX"/>
              </w:rPr>
              <w:t>Si se trata de una persona jurídica, cuyo represente legal no es un ingeniero, la presentación de su oferta deberá estar avalada por un ingeniero</w:t>
            </w:r>
            <w:r w:rsidRPr="004730B8">
              <w:rPr>
                <w:rFonts w:ascii="Verdana" w:eastAsia="Arial" w:hAnsi="Verdana" w:cs="Arial"/>
              </w:rPr>
              <w:t>,</w:t>
            </w:r>
            <w:r w:rsidRPr="004730B8">
              <w:rPr>
                <w:rFonts w:ascii="Verdana" w:eastAsia="Times New Roman" w:hAnsi="Verdana" w:cs="Arial"/>
                <w:color w:val="000000"/>
                <w:lang w:val="es-ES" w:eastAsia="es-ES_tradnl"/>
              </w:rPr>
              <w:t xml:space="preserve"> </w:t>
            </w:r>
            <w:r w:rsidRPr="004730B8">
              <w:rPr>
                <w:rFonts w:ascii="Verdana" w:eastAsia="Arial" w:hAnsi="Verdana" w:cs="Arial"/>
                <w:lang w:val="es-ES"/>
              </w:rPr>
              <w:t xml:space="preserve">para lo cual deberá adjuntar copia de la tarjeta profesional y copia del certificado de vigencia de matrícula profesional expedida por el COPNIA o Consejo Profesional de Ingeniería de Transportes y Vías de Colombia </w:t>
            </w:r>
            <w:r w:rsidRPr="004730B8">
              <w:rPr>
                <w:rFonts w:ascii="Verdana" w:eastAsia="Arial" w:hAnsi="Verdana" w:cs="Arial"/>
                <w:i/>
                <w:lang w:val="es-ES"/>
              </w:rPr>
              <w:t>en la respectiva rama de la ingeniería, según corresponda</w:t>
            </w:r>
            <w:r w:rsidRPr="004730B8">
              <w:rPr>
                <w:rFonts w:ascii="Verdana" w:eastAsia="Arial" w:hAnsi="Verdana" w:cs="Arial"/>
                <w:lang w:val="es-ES"/>
              </w:rPr>
              <w:t>.</w:t>
            </w:r>
            <w:r w:rsidRPr="004730B8">
              <w:rPr>
                <w:rFonts w:ascii="Verdana" w:eastAsia="Arial" w:hAnsi="Verdana" w:cs="Arial"/>
              </w:rPr>
              <w:t xml:space="preserve">  </w:t>
            </w:r>
            <w:r w:rsidRPr="004730B8">
              <w:rPr>
                <w:rFonts w:ascii="Verdana" w:eastAsia="Arial" w:hAnsi="Verdana" w:cs="Arial"/>
                <w:color w:val="000000"/>
                <w:lang w:val="es-MX"/>
              </w:rPr>
              <w:t xml:space="preserve">Estas formalidades derivan de la Ley 842 de 2003, por lo que se reflejan en lo señalado en el numeral 2.1 del Documento Base y en el Formato 1 de los pliegos tipo de obra pública de infraestructura de transporte, que no hacen más que desarrollar lo regulado en la mencionada ley.    </w:t>
            </w:r>
          </w:p>
          <w:p w14:paraId="07A61A9A" w14:textId="77777777" w:rsidR="004730B8" w:rsidRPr="004730B8" w:rsidRDefault="004730B8" w:rsidP="004730B8">
            <w:pPr>
              <w:widowControl w:val="0"/>
              <w:autoSpaceDE w:val="0"/>
              <w:autoSpaceDN w:val="0"/>
              <w:spacing w:after="120" w:line="276" w:lineRule="auto"/>
              <w:ind w:right="51"/>
              <w:jc w:val="both"/>
              <w:rPr>
                <w:rFonts w:ascii="Verdana" w:eastAsia="Times New Roman" w:hAnsi="Verdana" w:cs="Arial"/>
                <w:color w:val="000000"/>
                <w:lang w:val="es-ES" w:eastAsia="es-ES_tradnl"/>
              </w:rPr>
            </w:pPr>
            <w:r w:rsidRPr="004730B8">
              <w:rPr>
                <w:rFonts w:ascii="Verdana" w:eastAsia="Times New Roman" w:hAnsi="Verdana" w:cs="Arial"/>
                <w:color w:val="000000"/>
                <w:lang w:val="es-ES" w:eastAsia="es-ES_tradnl"/>
              </w:rPr>
              <w:t>Sobre esta exigencia, es importante señalar que 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tanto, la participación del proponente está supeditada al cumplimiento de la inscripción en el Registro Profesional del COPNIA (Consejo Profesional Nacional de Ingeniería) o en el Consejo Profesional de Ingeniería de Transportes y Vías de Colombia</w:t>
            </w:r>
            <w:r w:rsidRPr="004730B8">
              <w:rPr>
                <w:rFonts w:ascii="Verdana" w:eastAsia="Arial" w:hAnsi="Verdana" w:cs="Arial"/>
                <w:lang w:val="es-ES"/>
              </w:rPr>
              <w:t>.</w:t>
            </w:r>
            <w:r w:rsidRPr="004730B8">
              <w:rPr>
                <w:rFonts w:ascii="Verdana" w:eastAsia="Arial" w:hAnsi="Verdana" w:cs="Arial"/>
                <w:i/>
                <w:iCs/>
                <w:lang w:val="es-ES"/>
              </w:rPr>
              <w:t xml:space="preserve"> </w:t>
            </w:r>
          </w:p>
          <w:p w14:paraId="0450D287" w14:textId="77777777" w:rsidR="00F83113" w:rsidRPr="00347714" w:rsidRDefault="00F83113" w:rsidP="00F83113">
            <w:pPr>
              <w:spacing w:after="120" w:line="276" w:lineRule="auto"/>
              <w:jc w:val="both"/>
              <w:rPr>
                <w:rFonts w:ascii="Verdana" w:eastAsia="Calibri" w:hAnsi="Verdana" w:cs="Arial"/>
              </w:rPr>
            </w:pPr>
            <w:r>
              <w:rPr>
                <w:rFonts w:ascii="Verdana" w:eastAsia="Arial" w:hAnsi="Verdana" w:cs="Arial"/>
                <w:color w:val="000000"/>
                <w:lang w:val="es-MX"/>
              </w:rPr>
              <w:lastRenderedPageBreak/>
              <w:t xml:space="preserve">Sin perjuicio de lo anterior, debe indicarse que, </w:t>
            </w:r>
            <w:r w:rsidRPr="00347714">
              <w:rPr>
                <w:rFonts w:ascii="Verdana" w:eastAsia="Calibri" w:hAnsi="Verdana" w:cs="Arial"/>
              </w:rPr>
              <w:t xml:space="preserve">mediante la Resoluciones 539, 540 y 541 del 21 de agosto de 2025, se acogieron respectivamente, en el sector de obra pública de infraestructura social, los documentos tipo de licitación– versión 2, selección abreviada de menor cuantía y mínima cuantía. Estos documentos tipo aplican de forma transversal en las modalidades de selección indicadas y a los proyectos de infraestructura social enmarcados dentro del sector educativo, salud, cultura, recreación y deporte, institucional y vivienda. </w:t>
            </w:r>
            <w:r>
              <w:rPr>
                <w:rFonts w:ascii="Verdana" w:eastAsia="Calibri" w:hAnsi="Verdana" w:cs="Arial"/>
              </w:rPr>
              <w:t xml:space="preserve">Estos </w:t>
            </w:r>
            <w:r w:rsidRPr="00347714">
              <w:rPr>
                <w:rFonts w:ascii="Verdana" w:eastAsia="Calibri" w:hAnsi="Verdana" w:cs="Arial"/>
              </w:rPr>
              <w:t>documentos tipo, aplicaran a las modalidades y sectores indicados en los procesos de selección cuyo aviso de convocatoria se publique a partir del 16 de febrero de 2026.</w:t>
            </w:r>
          </w:p>
          <w:p w14:paraId="64FB164E" w14:textId="16BF46CA" w:rsidR="00F83113" w:rsidRPr="00F83113" w:rsidRDefault="00F83113" w:rsidP="00F83113">
            <w:pPr>
              <w:spacing w:after="120" w:line="276" w:lineRule="auto"/>
              <w:jc w:val="both"/>
              <w:rPr>
                <w:rFonts w:ascii="Verdana" w:eastAsia="Times New Roman" w:hAnsi="Verdana" w:cs="Vrinda"/>
                <w:lang w:val="es-MX" w:eastAsia="es-CO"/>
              </w:rPr>
            </w:pPr>
            <w:r>
              <w:rPr>
                <w:rFonts w:ascii="Verdana" w:eastAsia="Calibri" w:hAnsi="Verdana" w:cs="Arial"/>
              </w:rPr>
              <w:t>Concretamente, en los documentos tipo señalados, el numeral “2.1 C</w:t>
            </w:r>
            <w:r w:rsidRPr="00347714">
              <w:rPr>
                <w:rFonts w:ascii="Verdana" w:eastAsia="Calibri" w:hAnsi="Verdana" w:cs="Arial"/>
              </w:rPr>
              <w:t>arta de presentación de oferta</w:t>
            </w:r>
            <w:r>
              <w:rPr>
                <w:rFonts w:ascii="Verdana" w:eastAsia="Calibri" w:hAnsi="Verdana" w:cs="Arial"/>
              </w:rPr>
              <w:t xml:space="preserve">”, </w:t>
            </w:r>
            <w:r w:rsidRPr="00F83113">
              <w:rPr>
                <w:rFonts w:ascii="Verdana" w:eastAsia="Times New Roman" w:hAnsi="Verdana" w:cs="Vrinda"/>
                <w:lang w:val="es-MX" w:eastAsia="es-CO"/>
              </w:rPr>
              <w:t>la persona natural que pretenda participar deberá acreditar que posee título profesional, ya sea como ingeniero o como arquitecto, y demostrar dicha condición conforme a lo dispuesto en el inciso segundo del numeral 2.1.</w:t>
            </w:r>
          </w:p>
          <w:p w14:paraId="0F939178" w14:textId="77777777" w:rsidR="00F83113" w:rsidRDefault="00F83113" w:rsidP="00F83113">
            <w:pPr>
              <w:widowControl w:val="0"/>
              <w:autoSpaceDE w:val="0"/>
              <w:autoSpaceDN w:val="0"/>
              <w:spacing w:after="120" w:line="276" w:lineRule="auto"/>
              <w:ind w:right="51"/>
              <w:jc w:val="both"/>
              <w:rPr>
                <w:rFonts w:ascii="Verdana" w:eastAsia="Times New Roman" w:hAnsi="Verdana" w:cs="Vrinda"/>
                <w:lang w:val="es-MX" w:eastAsia="es-CO"/>
              </w:rPr>
            </w:pPr>
            <w:r>
              <w:rPr>
                <w:rFonts w:ascii="Verdana" w:eastAsia="Times New Roman" w:hAnsi="Verdana" w:cs="Vrinda"/>
                <w:lang w:val="es-MX" w:eastAsia="es-CO"/>
              </w:rPr>
              <w:t>Tal como se indicó, la Corte Constitucional ha sido clara en señalar que la exigencia de título profesionales constituye una excepción legítima a la libertad de ejercicio de la profesión, justificada entre otras, cuando las actividades impliquen riesgo social y requieran formación específica. Así, la Ley 842 de 2003, delimita de manera precisa cuáles actividades constituyen ejercicio de la ingeniería. No obstante, a diferencia de la infraestructura de transporte, los proyectos de infraestructura social -educación, salud, cultura, recreación y deporte, institucional y vivienda- no se enmarcan de forma predominante en el ejercicio de la ingeniería, sino que comprenden actividades en las que la arquitectura se encuentra habilitada para su ejercicio.</w:t>
            </w:r>
          </w:p>
          <w:p w14:paraId="4E03A443" w14:textId="3D98E831" w:rsidR="004730B8" w:rsidRPr="004730B8" w:rsidRDefault="00F83113" w:rsidP="00F83113">
            <w:pPr>
              <w:widowControl w:val="0"/>
              <w:autoSpaceDE w:val="0"/>
              <w:autoSpaceDN w:val="0"/>
              <w:spacing w:line="276" w:lineRule="auto"/>
              <w:ind w:right="51"/>
              <w:jc w:val="both"/>
              <w:rPr>
                <w:rFonts w:ascii="Verdana" w:eastAsia="Times New Roman" w:hAnsi="Verdana" w:cs="Vrinda"/>
                <w:lang w:val="es-MX" w:eastAsia="es-CO"/>
              </w:rPr>
            </w:pPr>
            <w:r>
              <w:rPr>
                <w:rFonts w:ascii="Verdana" w:eastAsia="Times New Roman" w:hAnsi="Verdana" w:cs="Vrinda"/>
                <w:lang w:val="es-MX" w:eastAsia="es-CO"/>
              </w:rPr>
              <w:t>En este sentido, se previó en los documentos tipo de obra pública del sector social que, además de los ingenieros, los arquitectos como personas naturales puedan presentar ofertas. Esta regulación resulta objetiva proporcional y razonable, considerando que armoniza la libertad de ejercicio profesional del arquitecto con la idoneidad que se requiere para el tipo de proyectos que se estandarizan mediante los documentos tipo de infraestructura social.</w:t>
            </w:r>
          </w:p>
        </w:tc>
      </w:tr>
    </w:tbl>
    <w:p w14:paraId="24AAF434" w14:textId="77777777" w:rsidR="004730B8" w:rsidRPr="004730B8" w:rsidRDefault="004730B8" w:rsidP="004730B8">
      <w:pPr>
        <w:tabs>
          <w:tab w:val="left" w:pos="142"/>
          <w:tab w:val="left" w:pos="284"/>
        </w:tabs>
        <w:spacing w:after="0" w:line="276" w:lineRule="auto"/>
        <w:jc w:val="both"/>
        <w:rPr>
          <w:rFonts w:ascii="Verdana" w:eastAsia="Century Gothic" w:hAnsi="Verdana" w:cs="Century Gothic"/>
          <w:b/>
          <w:bCs/>
          <w:kern w:val="0"/>
          <w:sz w:val="22"/>
          <w:szCs w:val="22"/>
          <w14:ligatures w14:val="none"/>
        </w:rPr>
      </w:pPr>
    </w:p>
    <w:bookmarkEnd w:id="2"/>
    <w:p w14:paraId="4D6741FC" w14:textId="77777777" w:rsidR="004730B8" w:rsidRPr="004730B8" w:rsidRDefault="004730B8" w:rsidP="004730B8">
      <w:pPr>
        <w:numPr>
          <w:ilvl w:val="0"/>
          <w:numId w:val="2"/>
        </w:numPr>
        <w:tabs>
          <w:tab w:val="left" w:pos="142"/>
          <w:tab w:val="left" w:pos="284"/>
        </w:tabs>
        <w:spacing w:after="0" w:line="276" w:lineRule="auto"/>
        <w:jc w:val="both"/>
        <w:rPr>
          <w:rFonts w:ascii="Verdana" w:eastAsia="Century Gothic" w:hAnsi="Verdana" w:cs="Century Gothic"/>
          <w:b/>
          <w:bCs/>
          <w:kern w:val="0"/>
          <w:sz w:val="22"/>
          <w:szCs w:val="22"/>
          <w14:ligatures w14:val="none"/>
        </w:rPr>
      </w:pPr>
      <w:r w:rsidRPr="004730B8">
        <w:rPr>
          <w:rFonts w:ascii="Verdana" w:eastAsia="Century Gothic" w:hAnsi="Verdana" w:cs="Century Gothic"/>
          <w:b/>
          <w:bCs/>
          <w:kern w:val="0"/>
          <w:sz w:val="22"/>
          <w:szCs w:val="22"/>
          <w14:ligatures w14:val="none"/>
        </w:rPr>
        <w:t>Razones de las respuestas:</w:t>
      </w:r>
    </w:p>
    <w:p w14:paraId="0D5B4B40" w14:textId="77777777" w:rsidR="004730B8" w:rsidRPr="004730B8" w:rsidRDefault="004730B8" w:rsidP="004730B8">
      <w:pPr>
        <w:spacing w:after="0" w:line="276" w:lineRule="auto"/>
        <w:jc w:val="both"/>
        <w:rPr>
          <w:rFonts w:ascii="Verdana" w:eastAsia="Calibri" w:hAnsi="Verdana" w:cs="Arial"/>
          <w:color w:val="7030A0"/>
          <w:kern w:val="0"/>
          <w:sz w:val="22"/>
          <w:szCs w:val="22"/>
          <w14:ligatures w14:val="none"/>
        </w:rPr>
      </w:pPr>
    </w:p>
    <w:p w14:paraId="02627C8B" w14:textId="77777777" w:rsidR="004730B8" w:rsidRPr="004730B8" w:rsidRDefault="004730B8" w:rsidP="004730B8">
      <w:pPr>
        <w:spacing w:after="0" w:line="276" w:lineRule="auto"/>
        <w:jc w:val="both"/>
        <w:rPr>
          <w:rFonts w:ascii="Verdana" w:eastAsia="Calibri" w:hAnsi="Verdana" w:cs="Arial"/>
          <w:kern w:val="0"/>
          <w:sz w:val="22"/>
          <w:szCs w:val="22"/>
          <w14:ligatures w14:val="none"/>
        </w:rPr>
      </w:pPr>
      <w:r w:rsidRPr="004730B8">
        <w:rPr>
          <w:rFonts w:ascii="Verdana" w:eastAsia="Calibri" w:hAnsi="Verdana" w:cs="Arial"/>
          <w:kern w:val="0"/>
          <w:sz w:val="22"/>
          <w:szCs w:val="22"/>
          <w14:ligatures w14:val="none"/>
        </w:rPr>
        <w:lastRenderedPageBreak/>
        <w:t>Lo anterior se sustenta en las siguientes consideraciones:</w:t>
      </w:r>
    </w:p>
    <w:p w14:paraId="17508D02" w14:textId="77777777" w:rsidR="004730B8" w:rsidRPr="004730B8" w:rsidRDefault="004730B8" w:rsidP="004730B8">
      <w:pPr>
        <w:spacing w:after="0" w:line="276" w:lineRule="auto"/>
        <w:jc w:val="both"/>
        <w:rPr>
          <w:rFonts w:ascii="Verdana" w:eastAsia="Calibri" w:hAnsi="Verdana" w:cs="Arial"/>
          <w:kern w:val="0"/>
          <w:sz w:val="22"/>
          <w:szCs w:val="22"/>
          <w14:ligatures w14:val="none"/>
        </w:rPr>
      </w:pPr>
    </w:p>
    <w:p w14:paraId="083E352A" w14:textId="77777777" w:rsidR="004730B8" w:rsidRPr="004730B8" w:rsidRDefault="004730B8" w:rsidP="004730B8">
      <w:pPr>
        <w:widowControl w:val="0"/>
        <w:autoSpaceDE w:val="0"/>
        <w:autoSpaceDN w:val="0"/>
        <w:spacing w:after="0" w:line="276" w:lineRule="auto"/>
        <w:ind w:right="49"/>
        <w:jc w:val="both"/>
        <w:rPr>
          <w:rFonts w:ascii="Verdana" w:eastAsia="Arial" w:hAnsi="Verdana" w:cs="Arial"/>
          <w:sz w:val="22"/>
          <w:szCs w:val="22"/>
          <w:lang w:val="es-ES" w:eastAsia="es-ES" w:bidi="es-ES"/>
        </w:rPr>
      </w:pPr>
      <w:r w:rsidRPr="004730B8">
        <w:rPr>
          <w:rFonts w:ascii="Verdana" w:eastAsia="Arial" w:hAnsi="Verdana" w:cs="Arial"/>
          <w:sz w:val="22"/>
          <w:szCs w:val="22"/>
          <w:lang w:val="es-ES" w:eastAsia="es-ES" w:bidi="es-ES"/>
        </w:rPr>
        <w:t>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558A2F8C" w14:textId="77777777" w:rsidR="004730B8" w:rsidRPr="004730B8" w:rsidRDefault="004730B8" w:rsidP="004730B8">
      <w:pPr>
        <w:widowControl w:val="0"/>
        <w:autoSpaceDE w:val="0"/>
        <w:autoSpaceDN w:val="0"/>
        <w:spacing w:after="0" w:line="276" w:lineRule="auto"/>
        <w:rPr>
          <w:rFonts w:ascii="Arial" w:eastAsia="Arial" w:hAnsi="Arial" w:cs="Arial"/>
          <w:sz w:val="20"/>
          <w:szCs w:val="20"/>
          <w:lang w:val="es-ES" w:eastAsia="es-ES" w:bidi="es-ES"/>
        </w:rPr>
      </w:pPr>
    </w:p>
    <w:p w14:paraId="314EFCE8" w14:textId="77777777" w:rsidR="004730B8" w:rsidRPr="004730B8" w:rsidRDefault="004730B8" w:rsidP="004730B8">
      <w:pPr>
        <w:widowControl w:val="0"/>
        <w:autoSpaceDE w:val="0"/>
        <w:autoSpaceDN w:val="0"/>
        <w:spacing w:after="120" w:line="240" w:lineRule="auto"/>
        <w:ind w:left="709" w:right="709"/>
        <w:jc w:val="both"/>
        <w:rPr>
          <w:rFonts w:ascii="Verdana" w:eastAsia="Arial" w:hAnsi="Verdana" w:cs="Arial"/>
          <w:sz w:val="20"/>
          <w:szCs w:val="20"/>
          <w:lang w:val="es-ES" w:eastAsia="es-ES" w:bidi="es-ES"/>
        </w:rPr>
      </w:pPr>
      <w:r w:rsidRPr="004730B8">
        <w:rPr>
          <w:rFonts w:ascii="Verdana" w:eastAsia="Arial" w:hAnsi="Verdana" w:cs="Arial"/>
          <w:sz w:val="20"/>
          <w:szCs w:val="20"/>
          <w:lang w:val="es-ES" w:eastAsia="es-ES" w:bidi="es-ES"/>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3E490B1A" w14:textId="77777777" w:rsidR="004730B8" w:rsidRPr="004730B8" w:rsidRDefault="004730B8" w:rsidP="004730B8">
      <w:pPr>
        <w:widowControl w:val="0"/>
        <w:autoSpaceDE w:val="0"/>
        <w:autoSpaceDN w:val="0"/>
        <w:spacing w:after="120" w:line="240" w:lineRule="auto"/>
        <w:ind w:left="709" w:right="709"/>
        <w:rPr>
          <w:rFonts w:ascii="Verdana" w:eastAsia="Arial" w:hAnsi="Verdana" w:cs="Arial"/>
          <w:sz w:val="20"/>
          <w:szCs w:val="20"/>
          <w:lang w:val="es-ES" w:eastAsia="es-ES" w:bidi="es-ES"/>
        </w:rPr>
      </w:pPr>
      <w:r w:rsidRPr="004730B8">
        <w:rPr>
          <w:rFonts w:ascii="Verdana" w:eastAsia="Arial" w:hAnsi="Verdana" w:cs="Arial"/>
          <w:sz w:val="20"/>
          <w:szCs w:val="20"/>
          <w:lang w:val="es-ES" w:eastAsia="es-ES" w:bidi="es-ES"/>
        </w:rPr>
        <w:t>[…]</w:t>
      </w:r>
    </w:p>
    <w:p w14:paraId="133BAE7A" w14:textId="77777777" w:rsidR="004730B8" w:rsidRPr="004730B8" w:rsidRDefault="004730B8" w:rsidP="004730B8">
      <w:pPr>
        <w:widowControl w:val="0"/>
        <w:autoSpaceDE w:val="0"/>
        <w:autoSpaceDN w:val="0"/>
        <w:spacing w:after="0" w:line="240" w:lineRule="auto"/>
        <w:ind w:left="709" w:right="709"/>
        <w:jc w:val="both"/>
        <w:rPr>
          <w:rFonts w:ascii="Arial" w:eastAsia="Arial" w:hAnsi="Arial" w:cs="Arial"/>
          <w:sz w:val="20"/>
          <w:szCs w:val="20"/>
          <w:lang w:val="es-ES" w:eastAsia="es-ES" w:bidi="es-ES"/>
        </w:rPr>
      </w:pPr>
      <w:r w:rsidRPr="004730B8">
        <w:rPr>
          <w:rFonts w:ascii="Verdana" w:eastAsia="Arial" w:hAnsi="Verdana" w:cs="Arial"/>
          <w:sz w:val="20"/>
          <w:szCs w:val="20"/>
          <w:lang w:val="es-ES" w:eastAsia="es-ES" w:bidi="es-ES"/>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r w:rsidRPr="004730B8">
        <w:rPr>
          <w:rFonts w:ascii="Arial" w:eastAsia="Arial" w:hAnsi="Arial" w:cs="Arial"/>
          <w:sz w:val="20"/>
          <w:szCs w:val="20"/>
          <w:lang w:val="es-ES" w:eastAsia="es-ES" w:bidi="es-ES"/>
        </w:rPr>
        <w:t>”</w:t>
      </w:r>
      <w:r w:rsidRPr="004730B8">
        <w:rPr>
          <w:rFonts w:ascii="Arial" w:eastAsia="Arial" w:hAnsi="Arial" w:cs="Arial"/>
          <w:sz w:val="20"/>
          <w:szCs w:val="20"/>
          <w:vertAlign w:val="superscript"/>
          <w:lang w:val="es-ES" w:eastAsia="es-ES" w:bidi="es-ES"/>
        </w:rPr>
        <w:footnoteReference w:id="1"/>
      </w:r>
      <w:r w:rsidRPr="004730B8">
        <w:rPr>
          <w:rFonts w:ascii="Arial" w:eastAsia="Arial" w:hAnsi="Arial" w:cs="Arial"/>
          <w:sz w:val="20"/>
          <w:szCs w:val="20"/>
          <w:lang w:val="es-ES" w:eastAsia="es-ES" w:bidi="es-ES"/>
        </w:rPr>
        <w:t>.</w:t>
      </w:r>
    </w:p>
    <w:p w14:paraId="73A1437A" w14:textId="77777777" w:rsidR="004730B8" w:rsidRPr="004730B8" w:rsidRDefault="004730B8" w:rsidP="004730B8">
      <w:pPr>
        <w:widowControl w:val="0"/>
        <w:autoSpaceDE w:val="0"/>
        <w:autoSpaceDN w:val="0"/>
        <w:spacing w:after="0" w:line="276" w:lineRule="auto"/>
        <w:ind w:right="304"/>
        <w:jc w:val="both"/>
        <w:rPr>
          <w:rFonts w:ascii="Arial" w:eastAsia="Calibri" w:hAnsi="Arial" w:cs="Arial"/>
          <w:b/>
          <w:bCs/>
          <w:sz w:val="22"/>
          <w:szCs w:val="22"/>
          <w:lang w:val="es-MX"/>
        </w:rPr>
      </w:pPr>
    </w:p>
    <w:p w14:paraId="0CA69244" w14:textId="77777777" w:rsidR="004730B8" w:rsidRPr="004730B8" w:rsidRDefault="004730B8" w:rsidP="004730B8">
      <w:pPr>
        <w:widowControl w:val="0"/>
        <w:autoSpaceDE w:val="0"/>
        <w:autoSpaceDN w:val="0"/>
        <w:spacing w:after="0" w:line="276" w:lineRule="auto"/>
        <w:ind w:firstLine="709"/>
        <w:jc w:val="both"/>
        <w:rPr>
          <w:rFonts w:ascii="Verdana" w:eastAsia="Aptos" w:hAnsi="Verdana" w:cs="Arial"/>
          <w:sz w:val="22"/>
          <w:szCs w:val="22"/>
          <w:lang w:val="es-MX"/>
        </w:rPr>
      </w:pPr>
      <w:r w:rsidRPr="004730B8">
        <w:rPr>
          <w:rFonts w:ascii="Verdana" w:eastAsia="Arial" w:hAnsi="Verdana" w:cs="Arial"/>
          <w:sz w:val="22"/>
          <w:szCs w:val="22"/>
          <w:lang w:val="es-MX"/>
        </w:rPr>
        <w:t xml:space="preserve">Haciendo uso de la mencionada prerrogativa, el legislador reguló el </w:t>
      </w:r>
      <w:r w:rsidRPr="004730B8">
        <w:rPr>
          <w:rFonts w:ascii="Verdana" w:eastAsia="Arial" w:hAnsi="Verdana" w:cs="Arial"/>
          <w:sz w:val="22"/>
          <w:szCs w:val="22"/>
          <w:lang w:val="es-ES"/>
        </w:rPr>
        <w:t>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w:t>
      </w:r>
      <w:r w:rsidRPr="004730B8">
        <w:rPr>
          <w:rFonts w:ascii="Verdana" w:eastAsia="Arial" w:hAnsi="Verdana" w:cs="Arial"/>
          <w:spacing w:val="8"/>
          <w:sz w:val="22"/>
          <w:szCs w:val="22"/>
          <w:lang w:val="es-ES"/>
        </w:rPr>
        <w:t xml:space="preserve"> </w:t>
      </w:r>
      <w:r w:rsidRPr="004730B8">
        <w:rPr>
          <w:rFonts w:ascii="Verdana" w:eastAsia="Arial" w:hAnsi="Verdana" w:cs="Arial"/>
          <w:sz w:val="22"/>
          <w:szCs w:val="22"/>
          <w:lang w:val="es-ES"/>
        </w:rPr>
        <w:t>respectivo,</w:t>
      </w:r>
      <w:r w:rsidRPr="004730B8">
        <w:rPr>
          <w:rFonts w:ascii="Verdana" w:eastAsia="Arial" w:hAnsi="Verdana" w:cs="Arial"/>
          <w:spacing w:val="8"/>
          <w:sz w:val="22"/>
          <w:szCs w:val="22"/>
          <w:lang w:val="es-ES"/>
        </w:rPr>
        <w:t xml:space="preserve"> </w:t>
      </w:r>
      <w:r w:rsidRPr="004730B8">
        <w:rPr>
          <w:rFonts w:ascii="Verdana" w:eastAsia="Arial" w:hAnsi="Verdana" w:cs="Arial"/>
          <w:sz w:val="22"/>
          <w:szCs w:val="22"/>
          <w:lang w:val="es-ES"/>
        </w:rPr>
        <w:t>lo</w:t>
      </w:r>
      <w:r w:rsidRPr="004730B8">
        <w:rPr>
          <w:rFonts w:ascii="Verdana" w:eastAsia="Arial" w:hAnsi="Verdana" w:cs="Arial"/>
          <w:spacing w:val="9"/>
          <w:sz w:val="22"/>
          <w:szCs w:val="22"/>
          <w:lang w:val="es-ES"/>
        </w:rPr>
        <w:t xml:space="preserve"> </w:t>
      </w:r>
      <w:r w:rsidRPr="004730B8">
        <w:rPr>
          <w:rFonts w:ascii="Verdana" w:eastAsia="Arial" w:hAnsi="Verdana" w:cs="Arial"/>
          <w:sz w:val="22"/>
          <w:szCs w:val="22"/>
          <w:lang w:val="es-ES"/>
        </w:rPr>
        <w:t>cual</w:t>
      </w:r>
      <w:r w:rsidRPr="004730B8">
        <w:rPr>
          <w:rFonts w:ascii="Verdana" w:eastAsia="Arial" w:hAnsi="Verdana" w:cs="Arial"/>
          <w:spacing w:val="8"/>
          <w:sz w:val="22"/>
          <w:szCs w:val="22"/>
          <w:lang w:val="es-ES"/>
        </w:rPr>
        <w:t xml:space="preserve"> </w:t>
      </w:r>
      <w:r w:rsidRPr="004730B8">
        <w:rPr>
          <w:rFonts w:ascii="Verdana" w:eastAsia="Arial" w:hAnsi="Verdana" w:cs="Arial"/>
          <w:sz w:val="22"/>
          <w:szCs w:val="22"/>
          <w:lang w:val="es-ES"/>
        </w:rPr>
        <w:t>se</w:t>
      </w:r>
      <w:r w:rsidRPr="004730B8">
        <w:rPr>
          <w:rFonts w:ascii="Verdana" w:eastAsia="Arial" w:hAnsi="Verdana" w:cs="Arial"/>
          <w:spacing w:val="8"/>
          <w:sz w:val="22"/>
          <w:szCs w:val="22"/>
          <w:lang w:val="es-ES"/>
        </w:rPr>
        <w:t xml:space="preserve"> </w:t>
      </w:r>
      <w:r w:rsidRPr="004730B8">
        <w:rPr>
          <w:rFonts w:ascii="Verdana" w:eastAsia="Arial" w:hAnsi="Verdana" w:cs="Arial"/>
          <w:sz w:val="22"/>
          <w:szCs w:val="22"/>
          <w:lang w:val="es-ES"/>
        </w:rPr>
        <w:t>acredita</w:t>
      </w:r>
      <w:r w:rsidRPr="004730B8">
        <w:rPr>
          <w:rFonts w:ascii="Verdana" w:eastAsia="Arial" w:hAnsi="Verdana" w:cs="Arial"/>
          <w:spacing w:val="6"/>
          <w:sz w:val="22"/>
          <w:szCs w:val="22"/>
          <w:lang w:val="es-ES"/>
        </w:rPr>
        <w:t xml:space="preserve"> </w:t>
      </w:r>
      <w:r w:rsidRPr="004730B8">
        <w:rPr>
          <w:rFonts w:ascii="Verdana" w:eastAsia="Arial" w:hAnsi="Verdana" w:cs="Arial"/>
          <w:sz w:val="22"/>
          <w:szCs w:val="22"/>
          <w:lang w:val="es-ES"/>
        </w:rPr>
        <w:t>con</w:t>
      </w:r>
      <w:r w:rsidRPr="004730B8">
        <w:rPr>
          <w:rFonts w:ascii="Verdana" w:eastAsia="Arial" w:hAnsi="Verdana" w:cs="Arial"/>
          <w:spacing w:val="7"/>
          <w:sz w:val="22"/>
          <w:szCs w:val="22"/>
          <w:lang w:val="es-ES"/>
        </w:rPr>
        <w:t xml:space="preserve"> </w:t>
      </w:r>
      <w:r w:rsidRPr="004730B8">
        <w:rPr>
          <w:rFonts w:ascii="Verdana" w:eastAsia="Arial" w:hAnsi="Verdana" w:cs="Arial"/>
          <w:sz w:val="22"/>
          <w:szCs w:val="22"/>
          <w:lang w:val="es-ES"/>
        </w:rPr>
        <w:t>la</w:t>
      </w:r>
      <w:r w:rsidRPr="004730B8">
        <w:rPr>
          <w:rFonts w:ascii="Verdana" w:eastAsia="Arial" w:hAnsi="Verdana" w:cs="Arial"/>
          <w:spacing w:val="8"/>
          <w:sz w:val="22"/>
          <w:szCs w:val="22"/>
          <w:lang w:val="es-ES"/>
        </w:rPr>
        <w:t xml:space="preserve"> </w:t>
      </w:r>
      <w:r w:rsidRPr="004730B8">
        <w:rPr>
          <w:rFonts w:ascii="Verdana" w:eastAsia="Arial" w:hAnsi="Verdana" w:cs="Arial"/>
          <w:sz w:val="22"/>
          <w:szCs w:val="22"/>
          <w:lang w:val="es-ES"/>
        </w:rPr>
        <w:t>tarjeta</w:t>
      </w:r>
      <w:r w:rsidRPr="004730B8">
        <w:rPr>
          <w:rFonts w:ascii="Verdana" w:eastAsia="Arial" w:hAnsi="Verdana" w:cs="Arial"/>
          <w:spacing w:val="9"/>
          <w:sz w:val="22"/>
          <w:szCs w:val="22"/>
          <w:lang w:val="es-ES"/>
        </w:rPr>
        <w:t xml:space="preserve"> </w:t>
      </w:r>
      <w:r w:rsidRPr="004730B8">
        <w:rPr>
          <w:rFonts w:ascii="Verdana" w:eastAsia="Arial" w:hAnsi="Verdana" w:cs="Arial"/>
          <w:sz w:val="22"/>
          <w:szCs w:val="22"/>
          <w:lang w:val="es-ES"/>
        </w:rPr>
        <w:t>o</w:t>
      </w:r>
      <w:r w:rsidRPr="004730B8">
        <w:rPr>
          <w:rFonts w:ascii="Verdana" w:eastAsia="Arial" w:hAnsi="Verdana" w:cs="Arial"/>
          <w:spacing w:val="7"/>
          <w:sz w:val="22"/>
          <w:szCs w:val="22"/>
          <w:lang w:val="es-ES"/>
        </w:rPr>
        <w:t xml:space="preserve"> </w:t>
      </w:r>
      <w:r w:rsidRPr="004730B8">
        <w:rPr>
          <w:rFonts w:ascii="Verdana" w:eastAsia="Arial" w:hAnsi="Verdana" w:cs="Arial"/>
          <w:sz w:val="22"/>
          <w:szCs w:val="22"/>
          <w:lang w:val="es-ES"/>
        </w:rPr>
        <w:t>documento adoptado por este para tal fin.</w:t>
      </w:r>
      <w:r w:rsidRPr="004730B8">
        <w:rPr>
          <w:rFonts w:ascii="Verdana" w:eastAsia="Aptos" w:hAnsi="Verdana" w:cs="Arial"/>
          <w:sz w:val="22"/>
          <w:szCs w:val="22"/>
          <w:lang w:val="es-MX"/>
        </w:rPr>
        <w:t xml:space="preserve">  Conforme a esto, el artículo 2 de la Ley 842 de 2003 enlista una serie de actividades que constituyen ejercicio de la ingeniería:</w:t>
      </w:r>
    </w:p>
    <w:p w14:paraId="6D45E064" w14:textId="77777777" w:rsidR="004730B8" w:rsidRPr="004730B8" w:rsidRDefault="004730B8" w:rsidP="004730B8">
      <w:pPr>
        <w:widowControl w:val="0"/>
        <w:autoSpaceDE w:val="0"/>
        <w:autoSpaceDN w:val="0"/>
        <w:spacing w:after="0" w:line="276" w:lineRule="auto"/>
        <w:ind w:firstLine="708"/>
        <w:jc w:val="both"/>
        <w:rPr>
          <w:rFonts w:ascii="Arial" w:eastAsia="Aptos" w:hAnsi="Arial" w:cs="Arial"/>
          <w:sz w:val="22"/>
          <w:szCs w:val="22"/>
          <w:lang w:val="es-MX"/>
        </w:rPr>
      </w:pPr>
    </w:p>
    <w:p w14:paraId="2CBE442E" w14:textId="77777777" w:rsidR="004730B8" w:rsidRPr="004730B8" w:rsidRDefault="004730B8" w:rsidP="004730B8">
      <w:pPr>
        <w:widowControl w:val="0"/>
        <w:autoSpaceDE w:val="0"/>
        <w:autoSpaceDN w:val="0"/>
        <w:spacing w:after="120" w:line="240" w:lineRule="auto"/>
        <w:ind w:left="709" w:right="709"/>
        <w:jc w:val="both"/>
        <w:rPr>
          <w:rFonts w:ascii="Verdana" w:eastAsia="Aptos" w:hAnsi="Verdana" w:cs="Arial"/>
          <w:sz w:val="21"/>
          <w:szCs w:val="21"/>
          <w:lang w:val="es-MX"/>
        </w:rPr>
      </w:pPr>
      <w:r w:rsidRPr="004730B8">
        <w:rPr>
          <w:rFonts w:ascii="Verdana" w:eastAsia="Aptos" w:hAnsi="Verdana" w:cs="Arial"/>
          <w:sz w:val="21"/>
          <w:szCs w:val="21"/>
          <w:lang w:val="es-MX"/>
        </w:rPr>
        <w:t xml:space="preserve">“Artículo 2o. </w:t>
      </w:r>
      <w:r w:rsidRPr="004730B8">
        <w:rPr>
          <w:rFonts w:ascii="Verdana" w:eastAsia="Aptos" w:hAnsi="Verdana" w:cs="Arial"/>
          <w:i/>
          <w:iCs/>
          <w:sz w:val="21"/>
          <w:szCs w:val="21"/>
          <w:lang w:val="es-MX"/>
        </w:rPr>
        <w:t>Ejercicio de la ingeniería</w:t>
      </w:r>
      <w:r w:rsidRPr="004730B8">
        <w:rPr>
          <w:rFonts w:ascii="Verdana" w:eastAsia="Aptos" w:hAnsi="Verdana" w:cs="Arial"/>
          <w:sz w:val="21"/>
          <w:szCs w:val="21"/>
          <w:lang w:val="es-MX"/>
        </w:rPr>
        <w:t>. Para los efectos de la presente ley, se entiende como ejercicio de la ingeniería, el desempeño de actividades tales como:</w:t>
      </w:r>
    </w:p>
    <w:p w14:paraId="1A4A6943" w14:textId="77777777" w:rsidR="004730B8" w:rsidRPr="004730B8" w:rsidRDefault="004730B8" w:rsidP="004730B8">
      <w:pPr>
        <w:widowControl w:val="0"/>
        <w:autoSpaceDE w:val="0"/>
        <w:autoSpaceDN w:val="0"/>
        <w:spacing w:after="120" w:line="240" w:lineRule="auto"/>
        <w:ind w:left="709" w:right="709"/>
        <w:jc w:val="both"/>
        <w:rPr>
          <w:rFonts w:ascii="Verdana" w:eastAsia="Aptos" w:hAnsi="Verdana" w:cs="Arial"/>
          <w:sz w:val="21"/>
          <w:szCs w:val="21"/>
          <w:lang w:val="es-MX"/>
        </w:rPr>
      </w:pPr>
      <w:r w:rsidRPr="004730B8">
        <w:rPr>
          <w:rFonts w:ascii="Verdana" w:eastAsia="Aptos" w:hAnsi="Verdana" w:cs="Arial"/>
          <w:sz w:val="21"/>
          <w:szCs w:val="21"/>
          <w:lang w:val="es-MX"/>
        </w:rPr>
        <w:t xml:space="preserve">a) Los estudios, la planeación, el diseño, el cálculo, la programación, </w:t>
      </w:r>
      <w:r w:rsidRPr="004730B8">
        <w:rPr>
          <w:rFonts w:ascii="Verdana" w:eastAsia="Aptos" w:hAnsi="Verdana" w:cs="Arial"/>
          <w:sz w:val="21"/>
          <w:szCs w:val="21"/>
          <w:lang w:val="es-MX"/>
        </w:rPr>
        <w:lastRenderedPageBreak/>
        <w:t xml:space="preserve">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33B4ECEF" w14:textId="1C976E55" w:rsidR="004730B8" w:rsidRPr="004730B8" w:rsidRDefault="004730B8" w:rsidP="004730B8">
      <w:pPr>
        <w:widowControl w:val="0"/>
        <w:autoSpaceDE w:val="0"/>
        <w:autoSpaceDN w:val="0"/>
        <w:spacing w:after="120" w:line="240" w:lineRule="auto"/>
        <w:ind w:left="709" w:right="709"/>
        <w:jc w:val="both"/>
        <w:rPr>
          <w:rFonts w:ascii="Verdana" w:eastAsia="Aptos" w:hAnsi="Verdana" w:cs="Arial"/>
          <w:sz w:val="21"/>
          <w:szCs w:val="21"/>
          <w:lang w:val="es-MX"/>
        </w:rPr>
      </w:pPr>
      <w:r w:rsidRPr="004730B8">
        <w:rPr>
          <w:rFonts w:ascii="Verdana" w:eastAsia="Aptos" w:hAnsi="Verdana" w:cs="Arial"/>
          <w:sz w:val="21"/>
          <w:szCs w:val="21"/>
          <w:lang w:val="es-MX"/>
        </w:rPr>
        <w:t xml:space="preserve">b) Los estudios, proyectos, diseños y procesos industriales, textiles, electromecánicos, termoeléctricos, energéticos, mecánicos, eléctricos, electrónicos, de computación, de sistemas, </w:t>
      </w:r>
      <w:r w:rsidR="00822E4D" w:rsidRPr="004730B8">
        <w:rPr>
          <w:rFonts w:ascii="Verdana" w:eastAsia="Aptos" w:hAnsi="Verdana" w:cs="Arial"/>
          <w:sz w:val="21"/>
          <w:szCs w:val="21"/>
          <w:lang w:val="es-MX"/>
        </w:rPr>
        <w:t>teleinformáticas</w:t>
      </w:r>
      <w:r w:rsidRPr="004730B8">
        <w:rPr>
          <w:rFonts w:ascii="Verdana" w:eastAsia="Aptos" w:hAnsi="Verdana" w:cs="Arial"/>
          <w:sz w:val="21"/>
          <w:szCs w:val="21"/>
          <w:lang w:val="es-MX"/>
        </w:rPr>
        <w:t xml:space="preserve">, agroindustriales, agronómicos, agrícolas, agrológicos, de alimentos, agrometeorológicos, ambientales, geofísicos, forestales, químicos, metalúrgicos, mineros, de petróleos, geológicos, geodésicos, geográficos, topográficos e hidrológicos; </w:t>
      </w:r>
    </w:p>
    <w:p w14:paraId="3EF24C24" w14:textId="77777777" w:rsidR="004730B8" w:rsidRPr="004730B8" w:rsidRDefault="004730B8" w:rsidP="004730B8">
      <w:pPr>
        <w:widowControl w:val="0"/>
        <w:autoSpaceDE w:val="0"/>
        <w:autoSpaceDN w:val="0"/>
        <w:spacing w:after="120" w:line="240" w:lineRule="auto"/>
        <w:ind w:left="709" w:right="709"/>
        <w:jc w:val="both"/>
        <w:rPr>
          <w:rFonts w:ascii="Verdana" w:eastAsia="Aptos" w:hAnsi="Verdana" w:cs="Arial"/>
          <w:sz w:val="21"/>
          <w:szCs w:val="21"/>
          <w:lang w:val="es-MX"/>
        </w:rPr>
      </w:pPr>
      <w:r w:rsidRPr="004730B8">
        <w:rPr>
          <w:rFonts w:ascii="Verdana" w:eastAsia="Aptos" w:hAnsi="Verdana" w:cs="Arial"/>
          <w:sz w:val="21"/>
          <w:szCs w:val="21"/>
          <w:lang w:val="es-MX"/>
        </w:rPr>
        <w:t xml:space="preserve">c) La planeación del transporte aéreo, terrestre y náutico y en general, todo asunto relacionado con la ejecución o desarrollo de las tareas o actividades de las profesiones especificadas en los subgrupos 02 y 03 de 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título. </w:t>
      </w:r>
    </w:p>
    <w:p w14:paraId="705FC735" w14:textId="77777777" w:rsidR="004730B8" w:rsidRPr="004730B8" w:rsidRDefault="004730B8" w:rsidP="004730B8">
      <w:pPr>
        <w:widowControl w:val="0"/>
        <w:autoSpaceDE w:val="0"/>
        <w:autoSpaceDN w:val="0"/>
        <w:spacing w:after="0" w:line="240" w:lineRule="auto"/>
        <w:ind w:left="709" w:right="709"/>
        <w:jc w:val="both"/>
        <w:rPr>
          <w:rFonts w:ascii="Verdana" w:eastAsia="Aptos" w:hAnsi="Verdana" w:cs="Arial"/>
          <w:sz w:val="21"/>
          <w:szCs w:val="21"/>
          <w:lang w:val="es-MX"/>
        </w:rPr>
      </w:pPr>
      <w:r w:rsidRPr="004730B8">
        <w:rPr>
          <w:rFonts w:ascii="Verdana" w:eastAsia="Aptos" w:hAnsi="Verdana" w:cs="Arial"/>
          <w:sz w:val="21"/>
          <w:szCs w:val="21"/>
          <w:lang w:val="es-MX"/>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 […]”.</w:t>
      </w:r>
    </w:p>
    <w:p w14:paraId="256A3D0F" w14:textId="77777777" w:rsidR="004730B8" w:rsidRPr="004730B8" w:rsidRDefault="004730B8" w:rsidP="004730B8">
      <w:pPr>
        <w:widowControl w:val="0"/>
        <w:autoSpaceDE w:val="0"/>
        <w:autoSpaceDN w:val="0"/>
        <w:spacing w:after="0" w:line="276" w:lineRule="auto"/>
        <w:ind w:left="709" w:right="709"/>
        <w:jc w:val="both"/>
        <w:rPr>
          <w:rFonts w:ascii="Verdana" w:eastAsia="Aptos" w:hAnsi="Verdana" w:cs="Arial"/>
          <w:sz w:val="22"/>
          <w:szCs w:val="22"/>
          <w:lang w:val="es-MX"/>
        </w:rPr>
      </w:pPr>
    </w:p>
    <w:p w14:paraId="77B52537" w14:textId="77777777" w:rsidR="004730B8" w:rsidRPr="004730B8" w:rsidRDefault="004730B8" w:rsidP="004730B8">
      <w:pPr>
        <w:widowControl w:val="0"/>
        <w:autoSpaceDE w:val="0"/>
        <w:autoSpaceDN w:val="0"/>
        <w:spacing w:after="120" w:line="276" w:lineRule="auto"/>
        <w:ind w:right="51" w:firstLine="709"/>
        <w:jc w:val="both"/>
        <w:rPr>
          <w:rFonts w:ascii="Verdana" w:eastAsia="Calibri" w:hAnsi="Verdana" w:cs="Arial"/>
          <w:kern w:val="0"/>
          <w:sz w:val="22"/>
          <w:szCs w:val="22"/>
          <w:lang w:val="es-ES" w:eastAsia="es-CO"/>
          <w14:ligatures w14:val="none"/>
        </w:rPr>
      </w:pPr>
      <w:r w:rsidRPr="004730B8">
        <w:rPr>
          <w:rFonts w:ascii="Verdana" w:eastAsia="Calibri" w:hAnsi="Verdana" w:cs="Arial"/>
          <w:kern w:val="0"/>
          <w:sz w:val="22"/>
          <w:szCs w:val="22"/>
          <w:lang w:val="es-ES" w:eastAsia="es-CO"/>
          <w14:ligatures w14:val="none"/>
        </w:rPr>
        <w:t xml:space="preserve">Como se evidencia, la norma transcrita refiere varias actividades relacionadas con diferentes tipos de proyectos e infraestructuras. Se destaca como en el literal a) se hace referencia a objetos contractuales como la consultoría y la interventoría, asociados a diversos tipos de infraestructura de transporte, de lo que se colige que la ejecución de estos, según lo establecido en la ley, constituye ejercicio de la ingeniería. </w:t>
      </w:r>
    </w:p>
    <w:p w14:paraId="7B6194BB" w14:textId="77777777" w:rsidR="004730B8" w:rsidRPr="004730B8" w:rsidRDefault="004730B8" w:rsidP="004730B8">
      <w:pPr>
        <w:widowControl w:val="0"/>
        <w:autoSpaceDE w:val="0"/>
        <w:autoSpaceDN w:val="0"/>
        <w:spacing w:after="0" w:line="276" w:lineRule="auto"/>
        <w:ind w:right="51" w:firstLine="709"/>
        <w:jc w:val="both"/>
        <w:rPr>
          <w:rFonts w:ascii="Verdana" w:eastAsia="Calibri" w:hAnsi="Verdana" w:cs="Arial"/>
          <w:kern w:val="0"/>
          <w:sz w:val="22"/>
          <w:szCs w:val="22"/>
          <w:lang w:val="es-ES" w:eastAsia="es-CO"/>
          <w14:ligatures w14:val="none"/>
        </w:rPr>
      </w:pPr>
      <w:r w:rsidRPr="004730B8">
        <w:rPr>
          <w:rFonts w:ascii="Verdana" w:eastAsia="Calibri" w:hAnsi="Verdana" w:cs="Arial"/>
          <w:kern w:val="0"/>
          <w:sz w:val="22"/>
          <w:szCs w:val="22"/>
          <w:lang w:val="es-ES" w:eastAsia="es-CO"/>
          <w14:ligatures w14:val="none"/>
        </w:rPr>
        <w:t xml:space="preserve">En atención a lo anterior, cobra importancia el estudio de lo contemplado </w:t>
      </w:r>
      <w:r w:rsidRPr="004730B8">
        <w:rPr>
          <w:rFonts w:ascii="Verdana" w:eastAsia="Calibri" w:hAnsi="Verdana" w:cs="Arial"/>
          <w:kern w:val="0"/>
          <w:sz w:val="22"/>
          <w:szCs w:val="22"/>
          <w:lang w:val="es-ES" w:eastAsia="es-CO"/>
          <w14:ligatures w14:val="none"/>
        </w:rPr>
        <w:lastRenderedPageBreak/>
        <w:t>por la referida ley en el capítulo relativo al ejercicio ilegal de la ingeniera, sus profesiones afines y auxiliares.  El artículo 20 de la Ley 842 de 2003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 ingeniería. Al siguiente tenor reza:</w:t>
      </w:r>
    </w:p>
    <w:p w14:paraId="6993BD8C" w14:textId="77777777" w:rsidR="004730B8" w:rsidRPr="004730B8" w:rsidRDefault="004730B8" w:rsidP="004730B8">
      <w:pPr>
        <w:widowControl w:val="0"/>
        <w:autoSpaceDE w:val="0"/>
        <w:autoSpaceDN w:val="0"/>
        <w:spacing w:after="0" w:line="276" w:lineRule="auto"/>
        <w:ind w:firstLine="709"/>
        <w:jc w:val="both"/>
        <w:rPr>
          <w:rFonts w:ascii="Arial" w:eastAsia="Arial" w:hAnsi="Arial" w:cs="Arial"/>
          <w:sz w:val="22"/>
          <w:szCs w:val="22"/>
          <w:lang w:val="es-ES"/>
        </w:rPr>
      </w:pPr>
    </w:p>
    <w:p w14:paraId="63DB8830" w14:textId="77777777" w:rsidR="004730B8" w:rsidRPr="004730B8" w:rsidRDefault="004730B8" w:rsidP="004730B8">
      <w:pPr>
        <w:spacing w:after="120" w:line="240" w:lineRule="auto"/>
        <w:ind w:left="709" w:right="709"/>
        <w:jc w:val="both"/>
        <w:rPr>
          <w:rFonts w:ascii="Verdana" w:eastAsia="Aptos" w:hAnsi="Verdana" w:cs="Arial"/>
          <w:sz w:val="21"/>
          <w:szCs w:val="21"/>
          <w:lang w:val="es-MX"/>
        </w:rPr>
      </w:pPr>
      <w:r w:rsidRPr="004730B8">
        <w:rPr>
          <w:rFonts w:ascii="Verdana" w:eastAsia="Aptos" w:hAnsi="Verdana" w:cs="Arial"/>
          <w:sz w:val="21"/>
          <w:szCs w:val="21"/>
          <w:lang w:val="es-MX"/>
        </w:rPr>
        <w:t>“Artículo 20. Propuestas y contratos.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78047B97" w14:textId="77777777" w:rsidR="004730B8" w:rsidRPr="004730B8" w:rsidRDefault="004730B8" w:rsidP="004730B8">
      <w:pPr>
        <w:spacing w:after="120" w:line="240" w:lineRule="auto"/>
        <w:ind w:left="709" w:right="709"/>
        <w:jc w:val="both"/>
        <w:rPr>
          <w:rFonts w:ascii="Verdana" w:eastAsia="Aptos" w:hAnsi="Verdana" w:cs="Arial"/>
          <w:sz w:val="21"/>
          <w:szCs w:val="21"/>
          <w:lang w:val="es-MX"/>
        </w:rPr>
      </w:pPr>
      <w:r w:rsidRPr="004730B8">
        <w:rPr>
          <w:rFonts w:ascii="Verdana" w:eastAsia="Aptos" w:hAnsi="Verdana" w:cs="Arial"/>
          <w:sz w:val="21"/>
          <w:szCs w:val="21"/>
          <w:lang w:val="es-MX"/>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w:t>
      </w:r>
      <w:r w:rsidRPr="004730B8">
        <w:rPr>
          <w:rFonts w:ascii="Verdana" w:eastAsia="Aptos" w:hAnsi="Verdana" w:cs="Arial"/>
          <w:spacing w:val="-26"/>
          <w:sz w:val="21"/>
          <w:szCs w:val="21"/>
          <w:lang w:val="es-MX"/>
        </w:rPr>
        <w:t xml:space="preserve"> </w:t>
      </w:r>
      <w:r w:rsidRPr="004730B8">
        <w:rPr>
          <w:rFonts w:ascii="Verdana" w:eastAsia="Aptos" w:hAnsi="Verdana" w:cs="Arial"/>
          <w:sz w:val="21"/>
          <w:szCs w:val="21"/>
          <w:lang w:val="es-MX"/>
        </w:rPr>
        <w:t>vigencia.</w:t>
      </w:r>
    </w:p>
    <w:p w14:paraId="5F064E1C" w14:textId="77777777" w:rsidR="004730B8" w:rsidRPr="004730B8" w:rsidRDefault="004730B8" w:rsidP="004730B8">
      <w:pPr>
        <w:spacing w:after="0" w:line="240" w:lineRule="auto"/>
        <w:ind w:left="709" w:right="709"/>
        <w:jc w:val="both"/>
        <w:rPr>
          <w:rFonts w:ascii="Verdana" w:eastAsia="Aptos" w:hAnsi="Verdana" w:cs="Arial"/>
          <w:sz w:val="21"/>
          <w:szCs w:val="21"/>
          <w:lang w:val="es-MX"/>
        </w:rPr>
      </w:pPr>
      <w:r w:rsidRPr="004730B8">
        <w:rPr>
          <w:rFonts w:ascii="Verdana" w:eastAsia="Aptos" w:hAnsi="Verdana" w:cs="Arial"/>
          <w:sz w:val="21"/>
          <w:szCs w:val="21"/>
          <w:lang w:val="es-MX"/>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p w14:paraId="0FEF6490" w14:textId="77777777" w:rsidR="004730B8" w:rsidRPr="004730B8" w:rsidRDefault="004730B8" w:rsidP="004730B8">
      <w:pPr>
        <w:spacing w:after="0" w:line="240" w:lineRule="auto"/>
        <w:ind w:left="709" w:right="709"/>
        <w:jc w:val="both"/>
        <w:rPr>
          <w:rFonts w:ascii="Arial" w:eastAsia="Aptos" w:hAnsi="Arial" w:cs="Arial"/>
          <w:sz w:val="22"/>
          <w:szCs w:val="22"/>
          <w:lang w:val="es-MX"/>
        </w:rPr>
      </w:pPr>
    </w:p>
    <w:p w14:paraId="6DF19A5D" w14:textId="77777777" w:rsidR="004730B8" w:rsidRPr="004730B8" w:rsidRDefault="004730B8" w:rsidP="004730B8">
      <w:pPr>
        <w:widowControl w:val="0"/>
        <w:autoSpaceDE w:val="0"/>
        <w:autoSpaceDN w:val="0"/>
        <w:spacing w:after="120" w:line="276" w:lineRule="auto"/>
        <w:ind w:right="51" w:firstLine="709"/>
        <w:jc w:val="both"/>
        <w:rPr>
          <w:rFonts w:ascii="Verdana" w:eastAsia="Calibri" w:hAnsi="Verdana" w:cs="Arial"/>
          <w:kern w:val="0"/>
          <w:sz w:val="22"/>
          <w:szCs w:val="22"/>
          <w:lang w:val="es-ES" w:eastAsia="es-CO"/>
          <w14:ligatures w14:val="none"/>
        </w:rPr>
      </w:pPr>
      <w:r w:rsidRPr="004730B8">
        <w:rPr>
          <w:rFonts w:ascii="Verdana" w:eastAsia="Calibri" w:hAnsi="Verdana" w:cs="Arial"/>
          <w:kern w:val="0"/>
          <w:sz w:val="22"/>
          <w:szCs w:val="22"/>
          <w:lang w:val="es-ES" w:eastAsia="es-CO"/>
          <w14:ligatures w14:val="none"/>
        </w:rPr>
        <w:t>De igual forma, el Consejo Profesional Nacional de Ingeniería –COPNIA–, de acuerdo con la competencia consagrada en el artículo 26 de la Ley 842 de 2003</w:t>
      </w:r>
      <w:r w:rsidRPr="004730B8">
        <w:rPr>
          <w:rFonts w:ascii="Verdana" w:eastAsia="Calibri" w:hAnsi="Verdana" w:cs="Arial"/>
          <w:kern w:val="0"/>
          <w:sz w:val="22"/>
          <w:szCs w:val="22"/>
          <w:vertAlign w:val="superscript"/>
          <w:lang w:val="es-ES" w:eastAsia="es-CO"/>
          <w14:ligatures w14:val="none"/>
        </w:rPr>
        <w:footnoteReference w:id="2"/>
      </w:r>
      <w:r w:rsidRPr="004730B8">
        <w:rPr>
          <w:rFonts w:ascii="Verdana" w:eastAsia="Calibri" w:hAnsi="Verdana" w:cs="Arial"/>
          <w:kern w:val="0"/>
          <w:sz w:val="22"/>
          <w:szCs w:val="22"/>
          <w:lang w:val="es-ES" w:eastAsia="es-CO"/>
          <w14:ligatures w14:val="none"/>
        </w:rPr>
        <w:t xml:space="preserve">, ha conceptuado sobre la participación en procesos de selección relacionados con el ejercicio de actividades de la ingeniería, destacando el riesgo social que podría representar el uso inadecuado de la profesión por personas </w:t>
      </w:r>
      <w:r w:rsidRPr="004730B8">
        <w:rPr>
          <w:rFonts w:ascii="Verdana" w:eastAsia="Calibri" w:hAnsi="Verdana" w:cs="Arial"/>
          <w:kern w:val="0"/>
          <w:sz w:val="22"/>
          <w:szCs w:val="22"/>
          <w:lang w:val="es-ES" w:eastAsia="es-CO"/>
          <w14:ligatures w14:val="none"/>
        </w:rPr>
        <w:lastRenderedPageBreak/>
        <w:t>que no cuenten con la idoneidad para su ejercicio.</w:t>
      </w:r>
    </w:p>
    <w:p w14:paraId="68BBC882" w14:textId="77777777" w:rsidR="004730B8" w:rsidRPr="004730B8" w:rsidRDefault="004730B8" w:rsidP="004730B8">
      <w:pPr>
        <w:widowControl w:val="0"/>
        <w:autoSpaceDE w:val="0"/>
        <w:autoSpaceDN w:val="0"/>
        <w:spacing w:after="120" w:line="276" w:lineRule="auto"/>
        <w:ind w:right="51" w:firstLine="709"/>
        <w:jc w:val="both"/>
        <w:rPr>
          <w:rFonts w:ascii="Verdana" w:eastAsia="Calibri" w:hAnsi="Verdana" w:cs="Arial"/>
          <w:kern w:val="0"/>
          <w:sz w:val="22"/>
          <w:szCs w:val="22"/>
          <w:lang w:val="es-ES" w:eastAsia="es-CO"/>
          <w14:ligatures w14:val="none"/>
        </w:rPr>
      </w:pPr>
      <w:r w:rsidRPr="004730B8">
        <w:rPr>
          <w:rFonts w:ascii="Verdana" w:eastAsia="Calibri" w:hAnsi="Verdana" w:cs="Arial"/>
          <w:kern w:val="0"/>
          <w:sz w:val="22"/>
          <w:szCs w:val="22"/>
          <w:lang w:val="es-ES" w:eastAsia="es-CO"/>
          <w14:ligatures w14:val="none"/>
        </w:rPr>
        <w:t>La disposición transcrita fue objeto de estudio por la Corte Constitucional en la sentencia C-191 de 2005. El demandante consideró que dicha norma desconocía la libertad de escoger y ejercer profesión u oficio al reservar a los ingenieros, en los términos de la disposición demandada, las labores de estudios, planeación, programación, asesoría, consultoría, interventoría, construcción, mantenimiento y administración de construcciones de edificios y viviendas de toda índole, y de obras de infraestructura para el servicio de la comunidad, separando a los arquitectos de la ejecución de tales labores.</w:t>
      </w:r>
    </w:p>
    <w:p w14:paraId="070824A2" w14:textId="77777777" w:rsidR="004730B8" w:rsidRPr="004730B8" w:rsidRDefault="004730B8" w:rsidP="004730B8">
      <w:pPr>
        <w:widowControl w:val="0"/>
        <w:autoSpaceDE w:val="0"/>
        <w:autoSpaceDN w:val="0"/>
        <w:spacing w:after="120" w:line="276" w:lineRule="auto"/>
        <w:ind w:right="51" w:firstLine="709"/>
        <w:jc w:val="both"/>
        <w:rPr>
          <w:rFonts w:ascii="Verdana" w:eastAsia="Calibri" w:hAnsi="Verdana" w:cs="Arial"/>
          <w:kern w:val="0"/>
          <w:sz w:val="22"/>
          <w:szCs w:val="22"/>
          <w:lang w:val="es-ES" w:eastAsia="es-CO"/>
          <w14:ligatures w14:val="none"/>
        </w:rPr>
      </w:pPr>
      <w:r w:rsidRPr="004730B8">
        <w:rPr>
          <w:rFonts w:ascii="Verdana" w:eastAsia="Calibri" w:hAnsi="Verdana" w:cs="Arial"/>
          <w:kern w:val="0"/>
          <w:sz w:val="22"/>
          <w:szCs w:val="22"/>
          <w:lang w:val="es-ES" w:eastAsia="es-CO"/>
          <w14:ligatures w14:val="none"/>
        </w:rPr>
        <w:t>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ingeniería es objetiva y proporcional, en la medida que el aval de un ingeniero únicamente se debe realizar tratándose de procesos de contratación que involucren actividades catalogadas como ejercicio de la ingeniería</w:t>
      </w:r>
      <w:r w:rsidRPr="004730B8">
        <w:rPr>
          <w:rFonts w:ascii="Verdana" w:eastAsia="Calibri" w:hAnsi="Verdana" w:cs="Arial"/>
          <w:kern w:val="0"/>
          <w:sz w:val="22"/>
          <w:szCs w:val="22"/>
          <w:vertAlign w:val="superscript"/>
          <w:lang w:val="es-ES" w:eastAsia="es-CO"/>
          <w14:ligatures w14:val="none"/>
        </w:rPr>
        <w:footnoteReference w:id="3"/>
      </w:r>
      <w:r w:rsidRPr="004730B8">
        <w:rPr>
          <w:rFonts w:ascii="Verdana" w:eastAsia="Calibri" w:hAnsi="Verdana" w:cs="Arial"/>
          <w:kern w:val="0"/>
          <w:sz w:val="22"/>
          <w:szCs w:val="22"/>
          <w:vertAlign w:val="superscript"/>
          <w:lang w:val="es-ES" w:eastAsia="es-CO"/>
          <w14:ligatures w14:val="none"/>
        </w:rPr>
        <w:t>.</w:t>
      </w:r>
    </w:p>
    <w:p w14:paraId="5E720290" w14:textId="77777777" w:rsidR="004730B8" w:rsidRPr="004730B8" w:rsidRDefault="004730B8" w:rsidP="004730B8">
      <w:pPr>
        <w:widowControl w:val="0"/>
        <w:autoSpaceDE w:val="0"/>
        <w:autoSpaceDN w:val="0"/>
        <w:spacing w:after="120" w:line="276" w:lineRule="auto"/>
        <w:ind w:right="51" w:firstLine="709"/>
        <w:jc w:val="both"/>
        <w:rPr>
          <w:rFonts w:ascii="Verdana" w:eastAsia="Calibri" w:hAnsi="Verdana" w:cs="Arial"/>
          <w:kern w:val="0"/>
          <w:sz w:val="22"/>
          <w:szCs w:val="22"/>
          <w:lang w:val="es-ES" w:eastAsia="es-CO"/>
          <w14:ligatures w14:val="none"/>
        </w:rPr>
      </w:pPr>
      <w:r w:rsidRPr="004730B8">
        <w:rPr>
          <w:rFonts w:ascii="Verdana" w:eastAsia="Calibri" w:hAnsi="Verdana" w:cs="Arial"/>
          <w:kern w:val="0"/>
          <w:sz w:val="22"/>
          <w:szCs w:val="22"/>
          <w:lang w:val="es-ES" w:eastAsia="es-CO"/>
          <w14:ligatures w14:val="none"/>
        </w:rPr>
        <w:t>Aunado a lo anterior,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 profesional</w:t>
      </w:r>
      <w:r w:rsidRPr="004730B8">
        <w:rPr>
          <w:rFonts w:ascii="Verdana" w:eastAsia="Calibri" w:hAnsi="Verdana" w:cs="Arial"/>
          <w:kern w:val="0"/>
          <w:sz w:val="22"/>
          <w:szCs w:val="22"/>
          <w:vertAlign w:val="superscript"/>
          <w:lang w:val="es-ES" w:eastAsia="es-CO"/>
          <w14:ligatures w14:val="none"/>
        </w:rPr>
        <w:footnoteReference w:id="4"/>
      </w:r>
      <w:r w:rsidRPr="004730B8">
        <w:rPr>
          <w:rFonts w:ascii="Verdana" w:eastAsia="Calibri" w:hAnsi="Verdana" w:cs="Arial"/>
          <w:kern w:val="0"/>
          <w:sz w:val="22"/>
          <w:szCs w:val="22"/>
          <w:lang w:val="es-ES" w:eastAsia="es-CO"/>
          <w14:ligatures w14:val="none"/>
        </w:rPr>
        <w:t xml:space="preserve">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w:t>
      </w:r>
      <w:r w:rsidRPr="004730B8">
        <w:rPr>
          <w:rFonts w:ascii="Verdana" w:eastAsia="Calibri" w:hAnsi="Verdana" w:cs="Arial"/>
          <w:kern w:val="0"/>
          <w:sz w:val="22"/>
          <w:szCs w:val="22"/>
          <w:lang w:val="es-ES" w:eastAsia="es-CO"/>
          <w14:ligatures w14:val="none"/>
        </w:rPr>
        <w:lastRenderedPageBreak/>
        <w:t>formación es distinta y no existe habilitación legal para el ejercicio de actividades de ingeniería ostentando una profesión diferente.</w:t>
      </w:r>
    </w:p>
    <w:p w14:paraId="56D9327E" w14:textId="77777777" w:rsidR="004730B8" w:rsidRPr="004730B8" w:rsidRDefault="004730B8" w:rsidP="004730B8">
      <w:pPr>
        <w:widowControl w:val="0"/>
        <w:autoSpaceDE w:val="0"/>
        <w:autoSpaceDN w:val="0"/>
        <w:spacing w:after="120" w:line="276" w:lineRule="auto"/>
        <w:ind w:right="51" w:firstLine="709"/>
        <w:jc w:val="both"/>
        <w:rPr>
          <w:rFonts w:ascii="Verdana" w:eastAsia="Calibri" w:hAnsi="Verdana" w:cs="Arial"/>
          <w:kern w:val="0"/>
          <w:sz w:val="22"/>
          <w:szCs w:val="22"/>
          <w:lang w:val="es-ES" w:eastAsia="es-CO"/>
          <w14:ligatures w14:val="none"/>
        </w:rPr>
      </w:pPr>
      <w:r w:rsidRPr="004730B8">
        <w:rPr>
          <w:rFonts w:ascii="Verdana" w:eastAsia="Calibri" w:hAnsi="Verdana" w:cs="Arial"/>
          <w:kern w:val="0"/>
          <w:sz w:val="22"/>
          <w:szCs w:val="22"/>
          <w:lang w:val="es-ES" w:eastAsia="es-CO"/>
          <w14:ligatures w14:val="none"/>
        </w:rPr>
        <w:t>Así, no todas las actividades relacionadas con construcción pueden ser desarrolladas por profesionales diferentes a ingenieros, pues el ejercicio de actividades de dicha categoría supone la existencia de idoneidad y conocimientos adquiridos por los profesionales de ingeniería en el estudio de su profesión.</w:t>
      </w:r>
    </w:p>
    <w:p w14:paraId="6572DFFE" w14:textId="77777777" w:rsidR="004730B8" w:rsidRPr="004730B8" w:rsidRDefault="004730B8" w:rsidP="004730B8">
      <w:pPr>
        <w:spacing w:after="0" w:line="276" w:lineRule="auto"/>
        <w:ind w:firstLine="709"/>
        <w:jc w:val="both"/>
        <w:rPr>
          <w:rFonts w:ascii="Verdana" w:eastAsia="Calibri" w:hAnsi="Verdana" w:cs="Arial"/>
          <w:kern w:val="0"/>
          <w:sz w:val="22"/>
          <w:szCs w:val="22"/>
          <w:lang w:val="es-MX"/>
          <w14:ligatures w14:val="none"/>
        </w:rPr>
      </w:pPr>
      <w:r w:rsidRPr="004730B8">
        <w:rPr>
          <w:rFonts w:ascii="Verdana" w:eastAsia="Calibri" w:hAnsi="Verdana" w:cs="Arial"/>
          <w:kern w:val="0"/>
          <w:sz w:val="22"/>
          <w:szCs w:val="22"/>
          <w:lang w:val="es-ES"/>
          <w14:ligatures w14:val="none"/>
        </w:rPr>
        <w:t>De igual forma, el Consejo Profesional Nacional de Ingeniería –COPNIA–, de acuerdo con la competencia consagrada en el artículo 26 de la Ley 842 de 2003</w:t>
      </w:r>
      <w:r w:rsidRPr="004730B8">
        <w:rPr>
          <w:rFonts w:ascii="Verdana" w:eastAsia="Calibri" w:hAnsi="Verdana" w:cs="Arial"/>
          <w:kern w:val="0"/>
          <w:sz w:val="22"/>
          <w:szCs w:val="22"/>
          <w:vertAlign w:val="superscript"/>
          <w:lang w:val="es-ES"/>
          <w14:ligatures w14:val="none"/>
        </w:rPr>
        <w:footnoteReference w:id="5"/>
      </w:r>
      <w:r w:rsidRPr="004730B8">
        <w:rPr>
          <w:rFonts w:ascii="Verdana" w:eastAsia="Calibri" w:hAnsi="Verdana" w:cs="Arial"/>
          <w:kern w:val="0"/>
          <w:sz w:val="22"/>
          <w:szCs w:val="22"/>
          <w:lang w:val="es-ES"/>
          <w14:ligatures w14:val="none"/>
        </w:rPr>
        <w:t xml:space="preserve">, </w:t>
      </w:r>
      <w:r w:rsidRPr="004730B8">
        <w:rPr>
          <w:rFonts w:ascii="Verdana" w:eastAsia="Calibri" w:hAnsi="Verdana" w:cs="Arial"/>
          <w:kern w:val="0"/>
          <w:sz w:val="22"/>
          <w:szCs w:val="22"/>
          <w:lang w:val="es-MX"/>
          <w14:ligatures w14:val="none"/>
        </w:rPr>
        <w:t>al analizar lo ordenado en el artículo 20 de la Ley 842 de 2003, haciendo énfasis en la responsabilidad de los profesionales de la ingeniería en los procesos adelantados por las entidades estatales, mediante concepto No 64 de 2020, el – COPNIA – señaló:</w:t>
      </w:r>
    </w:p>
    <w:p w14:paraId="0307F369" w14:textId="77777777" w:rsidR="004730B8" w:rsidRPr="004730B8" w:rsidRDefault="004730B8" w:rsidP="004730B8">
      <w:pPr>
        <w:spacing w:after="0" w:line="276" w:lineRule="auto"/>
        <w:ind w:firstLine="709"/>
        <w:jc w:val="both"/>
        <w:rPr>
          <w:rFonts w:ascii="Verdana" w:eastAsia="Calibri" w:hAnsi="Verdana" w:cs="Arial"/>
          <w:kern w:val="0"/>
          <w:sz w:val="22"/>
          <w:szCs w:val="22"/>
          <w:lang w:val="es-MX"/>
          <w14:ligatures w14:val="none"/>
        </w:rPr>
      </w:pPr>
    </w:p>
    <w:p w14:paraId="6311B858" w14:textId="77777777" w:rsidR="004730B8" w:rsidRPr="004730B8" w:rsidRDefault="004730B8" w:rsidP="004730B8">
      <w:pPr>
        <w:spacing w:after="0" w:line="240" w:lineRule="auto"/>
        <w:ind w:left="709" w:right="709"/>
        <w:jc w:val="both"/>
        <w:rPr>
          <w:rFonts w:ascii="Verdana" w:eastAsia="Calibri" w:hAnsi="Verdana" w:cs="Arial"/>
          <w:kern w:val="0"/>
          <w:sz w:val="21"/>
          <w:szCs w:val="21"/>
          <w:lang w:val="es-MX"/>
          <w14:ligatures w14:val="none"/>
        </w:rPr>
      </w:pPr>
      <w:r w:rsidRPr="004730B8">
        <w:rPr>
          <w:rFonts w:ascii="Verdana" w:eastAsia="Calibri" w:hAnsi="Verdana" w:cs="Arial"/>
          <w:kern w:val="0"/>
          <w:sz w:val="21"/>
          <w:szCs w:val="21"/>
          <w:lang w:val="es-MX"/>
          <w14:ligatures w14:val="none"/>
        </w:rPr>
        <w:t>“Del tenor de la disposición trascrita, se desprende que todas las personas jurídicas cuyo objeto comprenda el desempeño de actividades catalogadas como ejercicio de la ingeniería, si presentan propuestas en procesos de licitación o concursos ante el Estado para desarrollar dichas tareas, como es el caso de las obras públicas, debe entonces contar con el aval de un ingeniero civil debidamente matriculado ante el Copnia, independientemente de la cuantía o modalidad de contratación, dado que la norma no hace distinción alguna en ese aspecto, esto en aras de que dicho profesional asuma la responsabilidad deontológica por el adecuado ejercicio de la ingeniería, sobre la propuesta que refrenda con su firma, y verifique, controle y direccione las actividades ingenieriles que refrenda en caso de ser adjudicado, y asuma como consecuencia la responsabilidad ético profesional por el inadecuado ejercicio de la profesión, deber que no puede ser soslayado, so pena de exponerse de igual modo a la sociedad al riesgo que implica la ejecución de estas actividades”.</w:t>
      </w:r>
    </w:p>
    <w:p w14:paraId="39D9E076" w14:textId="77777777" w:rsidR="004730B8" w:rsidRPr="004730B8" w:rsidRDefault="004730B8" w:rsidP="004730B8">
      <w:pPr>
        <w:widowControl w:val="0"/>
        <w:autoSpaceDE w:val="0"/>
        <w:autoSpaceDN w:val="0"/>
        <w:spacing w:after="0" w:line="276" w:lineRule="auto"/>
        <w:ind w:right="448"/>
        <w:jc w:val="both"/>
        <w:rPr>
          <w:rFonts w:ascii="Verdana" w:eastAsia="Arial" w:hAnsi="Verdana" w:cs="Arial"/>
          <w:color w:val="000000"/>
          <w:kern w:val="0"/>
          <w:sz w:val="22"/>
          <w:szCs w:val="22"/>
          <w:lang w:val="es-MX"/>
          <w14:ligatures w14:val="none"/>
        </w:rPr>
      </w:pPr>
    </w:p>
    <w:p w14:paraId="7684ED33" w14:textId="77777777" w:rsidR="004730B8" w:rsidRPr="004730B8" w:rsidRDefault="004730B8" w:rsidP="004730B8">
      <w:pPr>
        <w:widowControl w:val="0"/>
        <w:autoSpaceDE w:val="0"/>
        <w:autoSpaceDN w:val="0"/>
        <w:spacing w:after="120" w:line="276" w:lineRule="auto"/>
        <w:ind w:firstLine="709"/>
        <w:jc w:val="both"/>
        <w:rPr>
          <w:rFonts w:ascii="Verdana" w:eastAsia="Arial" w:hAnsi="Verdana" w:cs="Arial"/>
          <w:color w:val="000000"/>
          <w:kern w:val="0"/>
          <w:sz w:val="22"/>
          <w:szCs w:val="22"/>
          <w:lang w:val="es-ES"/>
          <w14:ligatures w14:val="none"/>
        </w:rPr>
      </w:pPr>
      <w:r w:rsidRPr="004730B8">
        <w:rPr>
          <w:rFonts w:ascii="Verdana" w:eastAsia="Arial" w:hAnsi="Verdana" w:cs="Arial"/>
          <w:color w:val="000000"/>
          <w:kern w:val="0"/>
          <w:sz w:val="22"/>
          <w:szCs w:val="22"/>
          <w:lang w:val="es-ES"/>
          <w14:ligatures w14:val="none"/>
        </w:rPr>
        <w:t xml:space="preserve">De acuerdo con lo expuesto, en concordancia con el Consejo Profesional </w:t>
      </w:r>
      <w:r w:rsidRPr="004730B8">
        <w:rPr>
          <w:rFonts w:ascii="Verdana" w:eastAsia="Arial" w:hAnsi="Verdana" w:cs="Arial"/>
          <w:color w:val="000000"/>
          <w:kern w:val="0"/>
          <w:sz w:val="22"/>
          <w:szCs w:val="22"/>
          <w:lang w:val="es-ES"/>
          <w14:ligatures w14:val="none"/>
        </w:rPr>
        <w:lastRenderedPageBreak/>
        <w:t xml:space="preserve">Nacional de Ingeniería –COPNIA–, </w:t>
      </w:r>
      <w:r w:rsidRPr="004730B8">
        <w:rPr>
          <w:rFonts w:ascii="Verdana" w:eastAsia="Arial" w:hAnsi="Verdana" w:cs="Arial"/>
          <w:i/>
          <w:iCs/>
          <w:color w:val="000000"/>
          <w:kern w:val="0"/>
          <w:sz w:val="22"/>
          <w:szCs w:val="22"/>
          <w:lang w:val="es-ES"/>
          <w14:ligatures w14:val="none"/>
        </w:rPr>
        <w:t>la persona natural que presente propuesta en un proceso de contratación desarrollado en virtud de los documentos tipo de obra de infraestructura de transporte deberá acreditar título profesional en ingeniería de la rama correspondiente a la ejecución del objeto a contratar</w:t>
      </w:r>
      <w:r w:rsidRPr="004730B8">
        <w:rPr>
          <w:rFonts w:ascii="Verdana" w:eastAsia="Arial" w:hAnsi="Verdana" w:cs="Arial"/>
          <w:color w:val="000000"/>
          <w:kern w:val="0"/>
          <w:sz w:val="22"/>
          <w:szCs w:val="22"/>
          <w:lang w:val="es-ES"/>
          <w14:ligatures w14:val="none"/>
        </w:rPr>
        <w:t>,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648CB1AA" w14:textId="77777777" w:rsidR="004730B8" w:rsidRPr="004730B8" w:rsidRDefault="004730B8" w:rsidP="004730B8">
      <w:pPr>
        <w:widowControl w:val="0"/>
        <w:autoSpaceDE w:val="0"/>
        <w:autoSpaceDN w:val="0"/>
        <w:spacing w:after="120" w:line="276" w:lineRule="auto"/>
        <w:ind w:right="51" w:firstLine="743"/>
        <w:jc w:val="both"/>
        <w:rPr>
          <w:rFonts w:ascii="Verdana" w:eastAsia="Times New Roman" w:hAnsi="Verdana" w:cs="Arial"/>
          <w:color w:val="000000"/>
          <w:kern w:val="0"/>
          <w:sz w:val="22"/>
          <w:szCs w:val="22"/>
          <w:lang w:val="es-ES" w:eastAsia="es-ES_tradnl"/>
          <w14:ligatures w14:val="none"/>
        </w:rPr>
      </w:pPr>
      <w:r w:rsidRPr="004730B8">
        <w:rPr>
          <w:rFonts w:ascii="Verdana" w:eastAsia="Times New Roman" w:hAnsi="Verdana" w:cs="Arial"/>
          <w:color w:val="000000"/>
          <w:kern w:val="0"/>
          <w:sz w:val="22"/>
          <w:szCs w:val="22"/>
          <w:lang w:val="es-ES" w:eastAsia="es-ES_tradnl"/>
          <w14:ligatures w14:val="none"/>
        </w:rPr>
        <w:t>En este contexto, 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tanto, la participación del proponente está supeditada al cumplimiento de la inscripción en el Registro Profesional del COPNIA (Consejo Profesional Nacional de Ingeniería) o en el Consejo Profesional de Ingeniería de Transportes y Vías de Colombia</w:t>
      </w:r>
      <w:r w:rsidRPr="004730B8">
        <w:rPr>
          <w:rFonts w:ascii="Verdana" w:eastAsia="Arial" w:hAnsi="Verdana" w:cs="Arial"/>
          <w:kern w:val="0"/>
          <w:sz w:val="22"/>
          <w:szCs w:val="22"/>
          <w:lang w:val="es-ES"/>
          <w14:ligatures w14:val="none"/>
        </w:rPr>
        <w:t>.</w:t>
      </w:r>
      <w:r w:rsidRPr="004730B8">
        <w:rPr>
          <w:rFonts w:ascii="Verdana" w:eastAsia="Arial" w:hAnsi="Verdana" w:cs="Arial"/>
          <w:i/>
          <w:iCs/>
          <w:kern w:val="0"/>
          <w:sz w:val="22"/>
          <w:szCs w:val="22"/>
          <w:lang w:val="es-ES"/>
          <w14:ligatures w14:val="none"/>
        </w:rPr>
        <w:t xml:space="preserve"> </w:t>
      </w:r>
    </w:p>
    <w:p w14:paraId="0488B595" w14:textId="77777777" w:rsidR="004730B8" w:rsidRPr="004730B8" w:rsidRDefault="004730B8" w:rsidP="004730B8">
      <w:pPr>
        <w:widowControl w:val="0"/>
        <w:autoSpaceDE w:val="0"/>
        <w:autoSpaceDN w:val="0"/>
        <w:spacing w:after="0" w:line="276" w:lineRule="auto"/>
        <w:ind w:firstLine="708"/>
        <w:jc w:val="both"/>
        <w:rPr>
          <w:rFonts w:ascii="Verdana" w:eastAsia="Times New Roman" w:hAnsi="Verdana" w:cs="Arial"/>
          <w:color w:val="000000"/>
          <w:kern w:val="0"/>
          <w:sz w:val="22"/>
          <w:szCs w:val="22"/>
          <w:lang w:val="es-ES" w:eastAsia="es-ES_tradnl"/>
          <w14:ligatures w14:val="none"/>
        </w:rPr>
      </w:pPr>
      <w:r w:rsidRPr="004730B8">
        <w:rPr>
          <w:rFonts w:ascii="Verdana" w:eastAsia="Times New Roman" w:hAnsi="Verdana" w:cs="Arial"/>
          <w:color w:val="000000"/>
          <w:kern w:val="0"/>
          <w:sz w:val="22"/>
          <w:szCs w:val="22"/>
          <w:lang w:val="es-ES" w:eastAsia="es-ES_tradnl"/>
          <w14:ligatures w14:val="none"/>
        </w:rPr>
        <w:t xml:space="preserve">Por tal motivo, los aspectos principales asociados a la elaboración y presentación de las ofertas en el marco de procesos de licitación de obra pública de infraestructura de transporte – versión 4, son regulados en el numeral 2.1 del Capítulo II del Documento Base o Pliego Tipo. En dicho numeral se hace referencia a la carta de presentación de la oferta y, de conformidad con lo establecido en la Ley 842 de 2003, se establecen algunas reglas tendientes a evitar el ejercicio ilegal de la ingeniería en el marco de los objetos contractuales ofertados. Al respecto, según lo manifestado en el texto de su petición, se advierte que son relevantes los siguientes párrafos: </w:t>
      </w:r>
    </w:p>
    <w:p w14:paraId="0BAABB0C" w14:textId="77777777" w:rsidR="004730B8" w:rsidRPr="004730B8" w:rsidRDefault="004730B8" w:rsidP="004730B8">
      <w:pPr>
        <w:tabs>
          <w:tab w:val="left" w:pos="426"/>
        </w:tabs>
        <w:spacing w:after="0" w:line="276" w:lineRule="auto"/>
        <w:ind w:left="709" w:right="709"/>
        <w:jc w:val="both"/>
        <w:rPr>
          <w:rFonts w:ascii="Arial" w:eastAsia="Times New Roman" w:hAnsi="Arial" w:cs="Arial"/>
          <w:color w:val="000000"/>
          <w:kern w:val="0"/>
          <w:sz w:val="22"/>
          <w:szCs w:val="22"/>
          <w:lang w:val="es-ES" w:eastAsia="es-ES_tradnl"/>
          <w14:ligatures w14:val="none"/>
        </w:rPr>
      </w:pPr>
    </w:p>
    <w:p w14:paraId="2FD66B64" w14:textId="77777777" w:rsidR="004730B8" w:rsidRPr="004730B8" w:rsidRDefault="004730B8" w:rsidP="004730B8">
      <w:pPr>
        <w:tabs>
          <w:tab w:val="left" w:pos="426"/>
        </w:tabs>
        <w:spacing w:after="120" w:line="240" w:lineRule="auto"/>
        <w:ind w:left="709" w:right="709"/>
        <w:jc w:val="both"/>
        <w:rPr>
          <w:rFonts w:ascii="Verdana" w:eastAsia="Times New Roman" w:hAnsi="Verdana" w:cs="Arial"/>
          <w:color w:val="000000"/>
          <w:kern w:val="0"/>
          <w:sz w:val="20"/>
          <w:szCs w:val="20"/>
          <w:lang w:val="es-ES" w:eastAsia="es-ES_tradnl"/>
          <w14:ligatures w14:val="none"/>
        </w:rPr>
      </w:pPr>
      <w:r w:rsidRPr="004730B8">
        <w:rPr>
          <w:rFonts w:ascii="Verdana" w:eastAsia="Times New Roman" w:hAnsi="Verdana" w:cs="Arial"/>
          <w:color w:val="000000"/>
          <w:kern w:val="0"/>
          <w:sz w:val="20"/>
          <w:szCs w:val="20"/>
          <w:lang w:val="es-ES" w:eastAsia="es-ES_tradnl"/>
          <w14:ligatures w14:val="none"/>
        </w:rPr>
        <w:t xml:space="preserve">“(...) </w:t>
      </w:r>
    </w:p>
    <w:p w14:paraId="4FE29F5D" w14:textId="77777777" w:rsidR="004730B8" w:rsidRPr="004730B8" w:rsidRDefault="004730B8" w:rsidP="004730B8">
      <w:pPr>
        <w:tabs>
          <w:tab w:val="left" w:pos="426"/>
        </w:tabs>
        <w:spacing w:after="120" w:line="240" w:lineRule="auto"/>
        <w:ind w:left="709" w:right="709"/>
        <w:jc w:val="both"/>
        <w:rPr>
          <w:rFonts w:ascii="Verdana" w:eastAsia="Times New Roman" w:hAnsi="Verdana" w:cs="Arial"/>
          <w:color w:val="000000"/>
          <w:kern w:val="0"/>
          <w:sz w:val="20"/>
          <w:szCs w:val="20"/>
          <w:lang w:val="es-ES" w:eastAsia="es-ES_tradnl"/>
          <w14:ligatures w14:val="none"/>
        </w:rPr>
      </w:pPr>
      <w:r w:rsidRPr="004730B8">
        <w:rPr>
          <w:rFonts w:ascii="Verdana" w:eastAsia="Times New Roman" w:hAnsi="Verdana" w:cs="Arial"/>
          <w:color w:val="000000"/>
          <w:kern w:val="0"/>
          <w:sz w:val="20"/>
          <w:szCs w:val="20"/>
          <w:lang w:val="es-ES" w:eastAsia="es-ES_tradnl"/>
          <w14:ligatures w14:val="none"/>
        </w:rPr>
        <w:t xml:space="preserve">En virtud de lo previsto en la Ley 842 de 2003 y con el fin de no permitir el ejercicio ilegal de la Ingeniería, </w:t>
      </w:r>
      <w:r w:rsidRPr="004730B8">
        <w:rPr>
          <w:rFonts w:ascii="Verdana" w:eastAsia="Times New Roman" w:hAnsi="Verdana" w:cs="Arial"/>
          <w:b/>
          <w:bCs/>
          <w:i/>
          <w:iCs/>
          <w:color w:val="000000"/>
          <w:kern w:val="0"/>
          <w:sz w:val="20"/>
          <w:szCs w:val="20"/>
          <w:lang w:val="es-ES" w:eastAsia="es-ES_tradnl"/>
          <w14:ligatures w14:val="none"/>
        </w:rPr>
        <w:t>la persona natural (Proponente individual o integrante de la estructura plural) que pretenda participar en el presente Proceso, deberá acreditar que posee título como Ingeniero</w:t>
      </w:r>
      <w:r w:rsidRPr="004730B8">
        <w:rPr>
          <w:rFonts w:ascii="Verdana" w:eastAsia="Times New Roman" w:hAnsi="Verdana" w:cs="Arial"/>
          <w:color w:val="000000"/>
          <w:kern w:val="0"/>
          <w:sz w:val="20"/>
          <w:szCs w:val="20"/>
          <w:lang w:val="es-ES" w:eastAsia="es-ES_tradnl"/>
          <w14:ligatures w14:val="none"/>
        </w:rPr>
        <w:t xml:space="preserve">, para lo cual deberá adjuntar copia de la tarjeta profesional y copia del certificado de vigencia de matrícula profesional expedida por el COPNIA o Consejo Profesional de Ingeniería de Transportes y Vías de Colombia </w:t>
      </w:r>
      <w:r w:rsidRPr="004730B8">
        <w:rPr>
          <w:rFonts w:ascii="Verdana" w:eastAsia="Times New Roman" w:hAnsi="Verdana" w:cs="Arial"/>
          <w:b/>
          <w:bCs/>
          <w:i/>
          <w:iCs/>
          <w:color w:val="000000"/>
          <w:kern w:val="0"/>
          <w:sz w:val="20"/>
          <w:szCs w:val="20"/>
          <w:lang w:val="es-ES" w:eastAsia="es-ES_tradnl"/>
          <w14:ligatures w14:val="none"/>
        </w:rPr>
        <w:t xml:space="preserve">en la respectiva rama de la ingeniería </w:t>
      </w:r>
      <w:r w:rsidRPr="004730B8">
        <w:rPr>
          <w:rFonts w:ascii="Verdana" w:eastAsia="Times New Roman" w:hAnsi="Verdana" w:cs="Arial"/>
          <w:b/>
          <w:bCs/>
          <w:i/>
          <w:iCs/>
          <w:color w:val="000000"/>
          <w:kern w:val="0"/>
          <w:sz w:val="20"/>
          <w:szCs w:val="20"/>
          <w:lang w:val="es-ES" w:eastAsia="es-ES_tradnl"/>
          <w14:ligatures w14:val="none"/>
        </w:rPr>
        <w:lastRenderedPageBreak/>
        <w:t>según corresponda</w:t>
      </w:r>
      <w:r w:rsidRPr="004730B8">
        <w:rPr>
          <w:rFonts w:ascii="Verdana" w:eastAsia="Times New Roman" w:hAnsi="Verdana" w:cs="Arial"/>
          <w:color w:val="000000"/>
          <w:kern w:val="0"/>
          <w:sz w:val="20"/>
          <w:szCs w:val="20"/>
          <w:lang w:val="es-ES" w:eastAsia="es-ES_tradnl"/>
          <w14:ligatures w14:val="none"/>
        </w:rPr>
        <w:t>, vigente a la fecha de cierre de este Proceso de selección.</w:t>
      </w:r>
    </w:p>
    <w:p w14:paraId="440889ED" w14:textId="77777777" w:rsidR="004730B8" w:rsidRPr="004730B8" w:rsidRDefault="004730B8" w:rsidP="004730B8">
      <w:pPr>
        <w:tabs>
          <w:tab w:val="left" w:pos="426"/>
        </w:tabs>
        <w:spacing w:after="120" w:line="240" w:lineRule="auto"/>
        <w:ind w:left="708" w:right="709"/>
        <w:jc w:val="both"/>
        <w:rPr>
          <w:rFonts w:ascii="Verdana" w:eastAsia="Times New Roman" w:hAnsi="Verdana" w:cs="Arial"/>
          <w:color w:val="000000"/>
          <w:kern w:val="0"/>
          <w:sz w:val="20"/>
          <w:szCs w:val="20"/>
          <w:lang w:val="es-ES" w:eastAsia="es-ES_tradnl"/>
          <w14:ligatures w14:val="none"/>
        </w:rPr>
      </w:pPr>
      <w:r w:rsidRPr="004730B8">
        <w:rPr>
          <w:rFonts w:ascii="Verdana" w:eastAsia="Times New Roman" w:hAnsi="Verdana" w:cs="Arial"/>
          <w:color w:val="000000"/>
          <w:kern w:val="0"/>
          <w:sz w:val="20"/>
          <w:szCs w:val="20"/>
          <w:lang w:val="es-ES" w:eastAsia="es-ES_tradnl"/>
          <w14:ligatures w14:val="none"/>
        </w:rPr>
        <w:t xml:space="preserve">De acuerdo con en el artículo 20 de la Ley 842 de 2003, si el representante legal o apoderado del Proponente individual persona jurídica o el representante legal o apoderado de la estructura plural, no posee título de una de las profesiones catalogadas como ejercicio de la ingeniería, la oferta deberá ser avalada por un ingeniero, para lo cual deberá adjuntar copia de la tarjeta profesional y copia del certificado de vigencia de matrícula profesional expedida por el COPNIA o Consejo Profesional de Ingeniería de Transportes y Vías de Colombia </w:t>
      </w:r>
      <w:r w:rsidRPr="004730B8">
        <w:rPr>
          <w:rFonts w:ascii="Verdana" w:eastAsia="Times New Roman" w:hAnsi="Verdana" w:cs="Arial"/>
          <w:b/>
          <w:bCs/>
          <w:i/>
          <w:iCs/>
          <w:color w:val="000000"/>
          <w:kern w:val="0"/>
          <w:sz w:val="20"/>
          <w:szCs w:val="20"/>
          <w:lang w:val="es-ES" w:eastAsia="es-ES_tradnl"/>
          <w14:ligatures w14:val="none"/>
        </w:rPr>
        <w:t>en la respectiva rama de la ingeniería según correspond</w:t>
      </w:r>
      <w:r w:rsidRPr="004730B8">
        <w:rPr>
          <w:rFonts w:ascii="Verdana" w:eastAsia="Times New Roman" w:hAnsi="Verdana" w:cs="Arial"/>
          <w:color w:val="000000"/>
          <w:kern w:val="0"/>
          <w:sz w:val="20"/>
          <w:szCs w:val="20"/>
          <w:lang w:val="es-ES" w:eastAsia="es-ES_tradnl"/>
          <w14:ligatures w14:val="none"/>
        </w:rPr>
        <w:t>a, vigente a la fecha de cierre de este Proceso de selección.</w:t>
      </w:r>
    </w:p>
    <w:p w14:paraId="16A02C75" w14:textId="77777777" w:rsidR="004730B8" w:rsidRPr="004730B8" w:rsidRDefault="004730B8" w:rsidP="004730B8">
      <w:pPr>
        <w:tabs>
          <w:tab w:val="left" w:pos="426"/>
        </w:tabs>
        <w:spacing w:after="0" w:line="240" w:lineRule="auto"/>
        <w:ind w:left="708" w:right="709"/>
        <w:jc w:val="both"/>
        <w:rPr>
          <w:rFonts w:ascii="Verdana" w:eastAsia="Times New Roman" w:hAnsi="Verdana" w:cs="Arial"/>
          <w:color w:val="000000"/>
          <w:kern w:val="0"/>
          <w:sz w:val="20"/>
          <w:szCs w:val="20"/>
          <w:lang w:val="es-ES" w:eastAsia="es-ES_tradnl"/>
          <w14:ligatures w14:val="none"/>
        </w:rPr>
      </w:pPr>
      <w:r w:rsidRPr="004730B8">
        <w:rPr>
          <w:rFonts w:ascii="Verdana" w:eastAsia="Times New Roman" w:hAnsi="Verdana" w:cs="Arial"/>
          <w:color w:val="000000"/>
          <w:kern w:val="0"/>
          <w:sz w:val="20"/>
          <w:szCs w:val="20"/>
          <w:lang w:val="es-ES" w:eastAsia="es-ES_tradnl"/>
          <w14:ligatures w14:val="none"/>
        </w:rPr>
        <w:t>(…).” (énfasis fuera del texto original).</w:t>
      </w:r>
    </w:p>
    <w:p w14:paraId="19D63270" w14:textId="77777777" w:rsidR="004730B8" w:rsidRPr="004730B8" w:rsidRDefault="004730B8" w:rsidP="004730B8">
      <w:pPr>
        <w:tabs>
          <w:tab w:val="left" w:pos="426"/>
        </w:tabs>
        <w:spacing w:after="0" w:line="240" w:lineRule="auto"/>
        <w:ind w:left="708" w:right="709"/>
        <w:jc w:val="both"/>
        <w:rPr>
          <w:rFonts w:ascii="Verdana" w:eastAsia="Times New Roman" w:hAnsi="Verdana" w:cs="Arial"/>
          <w:color w:val="000000"/>
          <w:kern w:val="0"/>
          <w:sz w:val="20"/>
          <w:szCs w:val="20"/>
          <w:lang w:val="es-ES" w:eastAsia="es-ES_tradnl"/>
          <w14:ligatures w14:val="none"/>
        </w:rPr>
      </w:pPr>
    </w:p>
    <w:p w14:paraId="4959B36D" w14:textId="77777777" w:rsidR="004730B8" w:rsidRPr="004730B8" w:rsidRDefault="004730B8" w:rsidP="004730B8">
      <w:pPr>
        <w:widowControl w:val="0"/>
        <w:autoSpaceDE w:val="0"/>
        <w:autoSpaceDN w:val="0"/>
        <w:spacing w:after="120" w:line="276" w:lineRule="auto"/>
        <w:ind w:firstLine="708"/>
        <w:jc w:val="both"/>
        <w:rPr>
          <w:rFonts w:ascii="Verdana" w:eastAsia="Arial" w:hAnsi="Verdana" w:cs="Arial"/>
          <w:color w:val="000000"/>
          <w:sz w:val="22"/>
          <w:szCs w:val="22"/>
          <w:lang w:val="es-MX"/>
        </w:rPr>
      </w:pPr>
      <w:r w:rsidRPr="004730B8">
        <w:rPr>
          <w:rFonts w:ascii="Verdana" w:eastAsia="Arial" w:hAnsi="Verdana" w:cs="Arial"/>
          <w:color w:val="000000"/>
          <w:sz w:val="22"/>
          <w:szCs w:val="22"/>
          <w:lang w:val="es-MX"/>
        </w:rPr>
        <w:t xml:space="preserve">Conforme se desprende de lo transcrito, para que una persona natural pueda participar en un proceso de licitación de obra pública de infraestructura de transporte, ya sea como proponente individual o como integrante de una estructura plural, el Documento Base o Pliego Tipo exige acreditar, no solo el título en la respectiva rama de la ingeniería, sino también la vigencia de la matricula profesional que habilita para ejercer dicha profesión. Esta regulación parte del presupuesto de que, la ejecución del objeto contractual general que se estandariza mediante los referidos documentos </w:t>
      </w:r>
      <w:proofErr w:type="gramStart"/>
      <w:r w:rsidRPr="004730B8">
        <w:rPr>
          <w:rFonts w:ascii="Verdana" w:eastAsia="Arial" w:hAnsi="Verdana" w:cs="Arial"/>
          <w:color w:val="000000"/>
          <w:sz w:val="22"/>
          <w:szCs w:val="22"/>
          <w:lang w:val="es-MX"/>
        </w:rPr>
        <w:t>tipo,</w:t>
      </w:r>
      <w:proofErr w:type="gramEnd"/>
      <w:r w:rsidRPr="004730B8">
        <w:rPr>
          <w:rFonts w:ascii="Verdana" w:eastAsia="Arial" w:hAnsi="Verdana" w:cs="Arial"/>
          <w:color w:val="000000"/>
          <w:sz w:val="22"/>
          <w:szCs w:val="22"/>
          <w:lang w:val="es-MX"/>
        </w:rPr>
        <w:t xml:space="preserve"> es una actividad que constituye ejercicio de la ingeniería de conformidad con el literal a) del artículo 2 de la Ley 842 de 2003, por lo que la presentación de la oferta en estos procesos de selección se encuentra regida por lo establecido en el artículo 20 de dicha ley.  </w:t>
      </w:r>
    </w:p>
    <w:p w14:paraId="1145340B" w14:textId="77777777" w:rsidR="004730B8" w:rsidRPr="004730B8" w:rsidRDefault="004730B8" w:rsidP="004730B8">
      <w:pPr>
        <w:widowControl w:val="0"/>
        <w:autoSpaceDE w:val="0"/>
        <w:autoSpaceDN w:val="0"/>
        <w:spacing w:after="120" w:line="276" w:lineRule="auto"/>
        <w:ind w:firstLine="709"/>
        <w:jc w:val="both"/>
        <w:rPr>
          <w:rFonts w:ascii="Verdana" w:eastAsia="Times New Roman" w:hAnsi="Verdana" w:cs="Arial"/>
          <w:color w:val="000000"/>
          <w:kern w:val="0"/>
          <w:sz w:val="22"/>
          <w:szCs w:val="22"/>
          <w:shd w:val="clear" w:color="auto" w:fill="FFFFFF"/>
          <w:lang w:eastAsia="es-CO"/>
          <w14:ligatures w14:val="none"/>
        </w:rPr>
      </w:pPr>
      <w:r w:rsidRPr="004730B8">
        <w:rPr>
          <w:rFonts w:ascii="Verdana" w:eastAsia="Arial" w:hAnsi="Verdana" w:cs="Arial"/>
          <w:color w:val="000000"/>
          <w:kern w:val="0"/>
          <w:sz w:val="22"/>
          <w:szCs w:val="22"/>
          <w:lang w:val="es-MX"/>
          <w14:ligatures w14:val="none"/>
        </w:rPr>
        <w:t>En el mismo sentido</w:t>
      </w:r>
      <w:r w:rsidRPr="004730B8">
        <w:rPr>
          <w:rFonts w:ascii="Verdana" w:eastAsia="Calibri" w:hAnsi="Verdana" w:cs="Arial"/>
          <w:kern w:val="0"/>
          <w:sz w:val="22"/>
          <w:szCs w:val="22"/>
          <w:lang w:val="es-MX"/>
          <w14:ligatures w14:val="none"/>
        </w:rPr>
        <w:t xml:space="preserve">, respecto de las personas jurídicas que actúen como proponentes singulares o integrantes de proponentes plurales, el segundo párrafo transcrito establece una regulación análoga,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w:t>
      </w:r>
      <w:bookmarkStart w:id="3" w:name="_Hlk79389847"/>
      <w:r w:rsidRPr="004730B8">
        <w:rPr>
          <w:rFonts w:ascii="Verdana" w:eastAsia="Calibri" w:hAnsi="Verdana" w:cs="Arial"/>
          <w:kern w:val="0"/>
          <w:sz w:val="22"/>
          <w:szCs w:val="22"/>
          <w:lang w:val="es-MX"/>
          <w14:ligatures w14:val="none"/>
        </w:rPr>
        <w:t xml:space="preserve"> Así, si se verifica el </w:t>
      </w:r>
      <w:r w:rsidRPr="004730B8">
        <w:rPr>
          <w:rFonts w:ascii="Verdana" w:eastAsia="Times New Roman" w:hAnsi="Verdana" w:cs="Arial"/>
          <w:bCs/>
          <w:color w:val="000000"/>
          <w:kern w:val="0"/>
          <w:sz w:val="22"/>
          <w:szCs w:val="22"/>
          <w:lang w:eastAsia="es-CO"/>
          <w14:ligatures w14:val="none"/>
        </w:rPr>
        <w:t xml:space="preserve">Formato 1 – Carta de presentación de la propuesta, se observa un espacio dispuesto para ser diligenciado cuando </w:t>
      </w:r>
      <w:r w:rsidRPr="004730B8">
        <w:rPr>
          <w:rFonts w:ascii="Verdana" w:eastAsia="Calibri" w:hAnsi="Verdana" w:cs="Arial"/>
          <w:kern w:val="0"/>
          <w:sz w:val="22"/>
          <w:szCs w:val="22"/>
          <w14:ligatures w14:val="none"/>
        </w:rPr>
        <w:t xml:space="preserve">el proponente o su representante legal no sea un Ingeniero, en el que se señala: “De acuerdo con lo expresado en la Ley 842 de 2003 y debido a que el suscriptor de la presente propuesta no es ingeniero matriculado, yo (…) ingeniero con matrícula profesional No. (…) avalo la presente propuesta” </w:t>
      </w:r>
      <w:r w:rsidRPr="004730B8">
        <w:rPr>
          <w:rFonts w:ascii="Verdana" w:eastAsia="Times New Roman" w:hAnsi="Verdana" w:cs="Arial"/>
          <w:kern w:val="0"/>
          <w:sz w:val="22"/>
          <w:szCs w:val="22"/>
          <w:lang w:eastAsia="es-ES"/>
          <w14:ligatures w14:val="none"/>
        </w:rPr>
        <w:lastRenderedPageBreak/>
        <w:t>(Nombre y firma de quien avala la propuesta)</w:t>
      </w:r>
      <w:r w:rsidRPr="004730B8">
        <w:rPr>
          <w:rFonts w:ascii="Verdana" w:eastAsia="Times New Roman" w:hAnsi="Verdana" w:cs="Arial"/>
          <w:color w:val="000000"/>
          <w:kern w:val="0"/>
          <w:sz w:val="22"/>
          <w:szCs w:val="22"/>
          <w:shd w:val="clear" w:color="auto" w:fill="FFFFFF"/>
          <w:lang w:eastAsia="es-CO"/>
          <w14:ligatures w14:val="none"/>
        </w:rPr>
        <w:t>”.</w:t>
      </w:r>
      <w:bookmarkEnd w:id="3"/>
    </w:p>
    <w:p w14:paraId="26EA3C80" w14:textId="77777777" w:rsidR="004730B8" w:rsidRPr="004730B8" w:rsidRDefault="004730B8" w:rsidP="004730B8">
      <w:pPr>
        <w:widowControl w:val="0"/>
        <w:autoSpaceDE w:val="0"/>
        <w:autoSpaceDN w:val="0"/>
        <w:spacing w:after="120" w:line="276" w:lineRule="auto"/>
        <w:ind w:firstLine="708"/>
        <w:jc w:val="both"/>
        <w:rPr>
          <w:rFonts w:ascii="Verdana" w:eastAsia="Calibri" w:hAnsi="Verdana" w:cs="Arial"/>
          <w:kern w:val="0"/>
          <w:sz w:val="22"/>
          <w:szCs w:val="22"/>
          <w:lang w:val="es-ES" w:eastAsia="es-CO"/>
          <w14:ligatures w14:val="none"/>
        </w:rPr>
      </w:pPr>
      <w:r w:rsidRPr="004730B8">
        <w:rPr>
          <w:rFonts w:ascii="Verdana" w:eastAsia="Times New Roman" w:hAnsi="Verdana" w:cs="Arial"/>
          <w:color w:val="000000"/>
          <w:kern w:val="0"/>
          <w:sz w:val="22"/>
          <w:szCs w:val="22"/>
          <w:lang w:val="es-ES" w:eastAsia="es-ES_tradnl"/>
          <w14:ligatures w14:val="none"/>
        </w:rPr>
        <w:t xml:space="preserve">Ahora bien, en relación con el problema planteado en este concepto, </w:t>
      </w:r>
      <w:r w:rsidRPr="004730B8">
        <w:rPr>
          <w:rFonts w:ascii="Verdana" w:eastAsia="Calibri" w:hAnsi="Verdana" w:cs="Arial"/>
          <w:kern w:val="0"/>
          <w:sz w:val="22"/>
          <w:szCs w:val="22"/>
          <w:lang w:val="es-ES" w:eastAsia="es-CO"/>
          <w14:ligatures w14:val="none"/>
        </w:rPr>
        <w:t>según la interpretación de esta Subdirección señalada en concepto C-430 del 14 de mayo de 2025 y C-499 del 29 de mayo de 2025, en el caso de los documentos tipo para obras públicas de infraestructura de transporte, las ramas de la ingeniería vinculadas directamente con el objeto del contrato son la ingeniería civil y la ingeniería de transporte y vías, profesiones que deben estar registradas ante</w:t>
      </w:r>
      <w:r w:rsidRPr="004730B8">
        <w:rPr>
          <w:rFonts w:ascii="Verdana" w:eastAsia="Times New Roman" w:hAnsi="Verdana" w:cs="Arial"/>
          <w:color w:val="000000"/>
          <w:kern w:val="0"/>
          <w:sz w:val="20"/>
          <w:szCs w:val="20"/>
          <w:lang w:val="es-ES" w:eastAsia="es-ES_tradnl"/>
          <w14:ligatures w14:val="none"/>
        </w:rPr>
        <w:t xml:space="preserve"> </w:t>
      </w:r>
      <w:r w:rsidRPr="004730B8">
        <w:rPr>
          <w:rFonts w:ascii="Verdana" w:eastAsia="Calibri" w:hAnsi="Verdana" w:cs="Arial"/>
          <w:kern w:val="0"/>
          <w:sz w:val="22"/>
          <w:szCs w:val="22"/>
          <w:lang w:val="es-ES" w:eastAsia="es-CO"/>
          <w14:ligatures w14:val="none"/>
        </w:rPr>
        <w:t xml:space="preserve">el COPNIA o Consejo Profesional de Ingeniería de Transportes y Vías de Colombia, conforme lo dispone la carta de presentación. Si bien algunas de las actividades previstas en la Matriz 1 – Experiencia pueden relacionarse con otras disciplinas de la ingeniería, no debe perderse de vista que el objeto principal de estos documentos tipo es la ejecución de obras públicas de infraestructura de transporte, ámbito en el que el conocimiento técnico y la experiencia especializada en obra civil, de vías y de transporte resultan fundamentales. </w:t>
      </w:r>
      <w:r w:rsidRPr="004730B8">
        <w:rPr>
          <w:rFonts w:ascii="Verdana" w:eastAsia="Arial" w:hAnsi="Verdana" w:cs="Arial"/>
          <w:i/>
          <w:iCs/>
          <w:kern w:val="0"/>
          <w:sz w:val="22"/>
          <w:szCs w:val="22"/>
          <w14:ligatures w14:val="none"/>
        </w:rPr>
        <w:t>No obstante, corresponde a la entidad contratante determinar cuál de las ramas de la ingeniería aplica en el caso específico</w:t>
      </w:r>
      <w:r w:rsidRPr="004730B8">
        <w:rPr>
          <w:rFonts w:ascii="Calibri" w:eastAsia="Calibri" w:hAnsi="Calibri" w:cs="Times New Roman"/>
          <w:i/>
          <w:iCs/>
          <w:kern w:val="0"/>
          <w:sz w:val="22"/>
          <w:szCs w:val="22"/>
          <w14:ligatures w14:val="none"/>
        </w:rPr>
        <w:t xml:space="preserve">, </w:t>
      </w:r>
      <w:r w:rsidRPr="004730B8">
        <w:rPr>
          <w:rFonts w:ascii="Verdana" w:eastAsia="Arial" w:hAnsi="Verdana" w:cs="Arial"/>
          <w:i/>
          <w:iCs/>
          <w:kern w:val="0"/>
          <w:sz w:val="22"/>
          <w:szCs w:val="22"/>
          <w14:ligatures w14:val="none"/>
        </w:rPr>
        <w:t>dependiendo del objeto de contratación.</w:t>
      </w:r>
    </w:p>
    <w:p w14:paraId="031FBE50" w14:textId="77777777" w:rsidR="004730B8" w:rsidRPr="004730B8" w:rsidRDefault="004730B8" w:rsidP="004730B8">
      <w:pPr>
        <w:widowControl w:val="0"/>
        <w:autoSpaceDE w:val="0"/>
        <w:autoSpaceDN w:val="0"/>
        <w:spacing w:after="120" w:line="276" w:lineRule="auto"/>
        <w:ind w:right="51" w:firstLine="709"/>
        <w:jc w:val="both"/>
        <w:rPr>
          <w:rFonts w:ascii="Verdana" w:eastAsia="Calibri" w:hAnsi="Verdana" w:cs="Arial"/>
          <w:kern w:val="0"/>
          <w:sz w:val="22"/>
          <w:szCs w:val="22"/>
          <w:lang w:val="es-MX"/>
          <w14:ligatures w14:val="none"/>
        </w:rPr>
      </w:pPr>
      <w:r w:rsidRPr="004730B8">
        <w:rPr>
          <w:rFonts w:ascii="Verdana" w:eastAsia="Calibri" w:hAnsi="Verdana" w:cs="Arial"/>
          <w:kern w:val="0"/>
          <w:sz w:val="22"/>
          <w:szCs w:val="22"/>
          <w:lang w:val="es-MX" w:eastAsia="es-CO"/>
          <w14:ligatures w14:val="none"/>
        </w:rPr>
        <w:t xml:space="preserve">En este sentido, debe precisarse que no todos los ingenieros son idóneos para presentar y/o avalar una propuesta cuando el proceso de contratación se adelanta por medio de los documentos tipo de licitación de obra pública de transporte -Versión 4, pues el segundo y el tercer párrafo numeral 2.1. mencionado </w:t>
      </w:r>
      <w:r w:rsidRPr="004730B8">
        <w:rPr>
          <w:rFonts w:ascii="Verdana" w:eastAsia="Calibri" w:hAnsi="Verdana" w:cs="Arial"/>
          <w:i/>
          <w:iCs/>
          <w:kern w:val="0"/>
          <w:sz w:val="22"/>
          <w:szCs w:val="22"/>
          <w:lang w:val="es-MX" w:eastAsia="es-CO"/>
          <w14:ligatures w14:val="none"/>
        </w:rPr>
        <w:t>ut supra</w:t>
      </w:r>
      <w:r w:rsidRPr="004730B8">
        <w:rPr>
          <w:rFonts w:ascii="Verdana" w:eastAsia="Calibri" w:hAnsi="Verdana" w:cs="Arial"/>
          <w:kern w:val="0"/>
          <w:sz w:val="22"/>
          <w:szCs w:val="22"/>
          <w:lang w:val="es-MX" w:eastAsia="es-CO"/>
          <w14:ligatures w14:val="none"/>
        </w:rPr>
        <w:t xml:space="preserve"> limita la participación de los profesionales en ingeniería dependiendo del objeto a contratar.</w:t>
      </w:r>
    </w:p>
    <w:p w14:paraId="73D4C54C" w14:textId="77777777" w:rsidR="004730B8" w:rsidRPr="004730B8" w:rsidRDefault="004730B8" w:rsidP="004730B8">
      <w:pPr>
        <w:widowControl w:val="0"/>
        <w:autoSpaceDE w:val="0"/>
        <w:autoSpaceDN w:val="0"/>
        <w:spacing w:after="120" w:line="276" w:lineRule="auto"/>
        <w:ind w:right="51" w:firstLine="708"/>
        <w:jc w:val="both"/>
        <w:rPr>
          <w:rFonts w:ascii="Verdana" w:eastAsia="Arial" w:hAnsi="Verdana" w:cs="Arial"/>
          <w:lang w:val="es-ES"/>
        </w:rPr>
      </w:pPr>
      <w:r w:rsidRPr="004730B8">
        <w:rPr>
          <w:rFonts w:ascii="Verdana" w:eastAsia="Arial" w:hAnsi="Verdana" w:cs="Arial"/>
          <w:color w:val="000000"/>
          <w:kern w:val="0"/>
          <w:sz w:val="22"/>
          <w:szCs w:val="22"/>
          <w14:ligatures w14:val="none"/>
        </w:rPr>
        <w:t xml:space="preserve">De lo anterior se concluye que, tratándose de los documentos tipo de licitación de obra pública de transporte – Versión 4, </w:t>
      </w:r>
      <w:r w:rsidRPr="004730B8">
        <w:rPr>
          <w:rFonts w:ascii="Verdana" w:eastAsia="Arial" w:hAnsi="Verdana" w:cs="Arial"/>
          <w:color w:val="000000"/>
          <w:kern w:val="0"/>
          <w:sz w:val="22"/>
          <w:szCs w:val="22"/>
          <w:lang w:val="es-MX"/>
          <w14:ligatures w14:val="none"/>
        </w:rPr>
        <w:t xml:space="preserve">para que una persona natural (proponente individual o integrante de la estructura plural) que pretenda participar en el proceso, deberá </w:t>
      </w:r>
      <w:r w:rsidRPr="004730B8">
        <w:rPr>
          <w:rFonts w:ascii="Verdana" w:eastAsia="Arial" w:hAnsi="Verdana" w:cs="Arial"/>
          <w:color w:val="000000"/>
          <w:kern w:val="0"/>
          <w:sz w:val="22"/>
          <w:szCs w:val="22"/>
          <w14:ligatures w14:val="none"/>
        </w:rPr>
        <w:t>acreditar  que posee título como ingeniero y adjuntar copia de la tarjeta profesional y copia del certificado de vigencia de matrícula profesional expedida por el COPNIA o Consejo Profesional de Ingeniería de Transportes y Vías de Colombia en la respectiva rama de la ingeniería, según corresponda.</w:t>
      </w:r>
    </w:p>
    <w:p w14:paraId="44A1E454" w14:textId="77777777" w:rsidR="004730B8" w:rsidRPr="004730B8" w:rsidRDefault="004730B8" w:rsidP="004730B8">
      <w:pPr>
        <w:widowControl w:val="0"/>
        <w:autoSpaceDE w:val="0"/>
        <w:autoSpaceDN w:val="0"/>
        <w:spacing w:after="120" w:line="276" w:lineRule="auto"/>
        <w:ind w:right="51" w:firstLine="708"/>
        <w:jc w:val="both"/>
        <w:rPr>
          <w:rFonts w:ascii="Verdana" w:eastAsia="Arial" w:hAnsi="Verdana" w:cs="Arial"/>
        </w:rPr>
      </w:pPr>
      <w:r w:rsidRPr="004730B8">
        <w:rPr>
          <w:rFonts w:ascii="Verdana" w:eastAsia="Arial" w:hAnsi="Verdana" w:cs="Arial"/>
          <w:color w:val="000000"/>
          <w:kern w:val="0"/>
          <w:sz w:val="22"/>
          <w:szCs w:val="22"/>
          <w:lang w:val="es-MX"/>
          <w14:ligatures w14:val="none"/>
        </w:rPr>
        <w:t>Si se trata de una persona jurídica, cuyo represente legal no es un ingeniero, la presentación de su oferta deberá estar avalada por un ingeniero</w:t>
      </w:r>
      <w:r w:rsidRPr="004730B8">
        <w:rPr>
          <w:rFonts w:ascii="Verdana" w:eastAsia="Arial" w:hAnsi="Verdana" w:cs="Arial"/>
          <w:sz w:val="22"/>
          <w:szCs w:val="22"/>
        </w:rPr>
        <w:t>,</w:t>
      </w:r>
      <w:r w:rsidRPr="004730B8">
        <w:rPr>
          <w:rFonts w:ascii="Verdana" w:eastAsia="Times New Roman" w:hAnsi="Verdana" w:cs="Arial"/>
          <w:color w:val="000000"/>
          <w:sz w:val="22"/>
          <w:szCs w:val="22"/>
          <w:lang w:val="es-ES" w:eastAsia="es-ES_tradnl"/>
        </w:rPr>
        <w:t xml:space="preserve"> </w:t>
      </w:r>
      <w:r w:rsidRPr="004730B8">
        <w:rPr>
          <w:rFonts w:ascii="Verdana" w:eastAsia="Arial" w:hAnsi="Verdana" w:cs="Arial"/>
          <w:sz w:val="22"/>
          <w:szCs w:val="22"/>
          <w:lang w:val="es-ES"/>
        </w:rPr>
        <w:t xml:space="preserve">para lo cual deberá adjuntar copia de la tarjeta profesional y copia del certificado de vigencia de matrícula profesional expedida por el COPNIA o Consejo Profesional de Ingeniería de Transportes y Vías de Colombia </w:t>
      </w:r>
      <w:r w:rsidRPr="004730B8">
        <w:rPr>
          <w:rFonts w:ascii="Verdana" w:eastAsia="Arial" w:hAnsi="Verdana" w:cs="Arial"/>
          <w:i/>
          <w:sz w:val="22"/>
          <w:szCs w:val="22"/>
          <w:lang w:val="es-ES"/>
        </w:rPr>
        <w:t xml:space="preserve">en la respectiva </w:t>
      </w:r>
      <w:r w:rsidRPr="004730B8">
        <w:rPr>
          <w:rFonts w:ascii="Verdana" w:eastAsia="Arial" w:hAnsi="Verdana" w:cs="Arial"/>
          <w:i/>
          <w:sz w:val="22"/>
          <w:szCs w:val="22"/>
          <w:lang w:val="es-ES"/>
        </w:rPr>
        <w:lastRenderedPageBreak/>
        <w:t>rama de la ingeniería, según corresponda</w:t>
      </w:r>
      <w:r w:rsidRPr="004730B8">
        <w:rPr>
          <w:rFonts w:ascii="Verdana" w:eastAsia="Arial" w:hAnsi="Verdana" w:cs="Arial"/>
          <w:lang w:val="es-ES"/>
        </w:rPr>
        <w:t>.</w:t>
      </w:r>
      <w:r w:rsidRPr="004730B8">
        <w:rPr>
          <w:rFonts w:ascii="Verdana" w:eastAsia="Arial" w:hAnsi="Verdana" w:cs="Arial"/>
        </w:rPr>
        <w:t xml:space="preserve">  </w:t>
      </w:r>
      <w:r w:rsidRPr="004730B8">
        <w:rPr>
          <w:rFonts w:ascii="Verdana" w:eastAsia="Arial" w:hAnsi="Verdana" w:cs="Arial"/>
          <w:sz w:val="22"/>
          <w:szCs w:val="22"/>
          <w:lang w:val="es-ES"/>
        </w:rPr>
        <w:t>Esto se</w:t>
      </w:r>
      <w:r w:rsidRPr="004730B8">
        <w:rPr>
          <w:rFonts w:ascii="Verdana" w:eastAsia="Arial" w:hAnsi="Verdana" w:cs="Arial"/>
          <w:color w:val="000000"/>
          <w:kern w:val="0"/>
          <w:sz w:val="22"/>
          <w:szCs w:val="22"/>
          <w:lang w:val="es-MX"/>
          <w14:ligatures w14:val="none"/>
        </w:rPr>
        <w:t xml:space="preserve"> refleja en lo señalado en el numeral 2.1 del Documento Base y en el Formato 1 de los pliegos tipo de licitación de obra pública de infraestructura de transporte – versión 4, que no hacen más que desarrollar lo regulado en el artículo 20 de la Ley 842 de 2003.    </w:t>
      </w:r>
    </w:p>
    <w:p w14:paraId="11C154B1" w14:textId="77777777" w:rsidR="004730B8" w:rsidRPr="004730B8" w:rsidRDefault="004730B8" w:rsidP="004730B8">
      <w:pPr>
        <w:numPr>
          <w:ilvl w:val="12"/>
          <w:numId w:val="0"/>
        </w:numPr>
        <w:spacing w:after="120" w:line="276" w:lineRule="auto"/>
        <w:ind w:firstLine="708"/>
        <w:jc w:val="both"/>
        <w:rPr>
          <w:rFonts w:ascii="Verdana" w:eastAsia="Arial" w:hAnsi="Verdana" w:cs="Arial"/>
          <w:color w:val="000000"/>
          <w:kern w:val="0"/>
          <w:sz w:val="22"/>
          <w:szCs w:val="22"/>
          <w:lang w:val="es-MX"/>
          <w14:ligatures w14:val="none"/>
        </w:rPr>
      </w:pPr>
      <w:r w:rsidRPr="004730B8">
        <w:rPr>
          <w:rFonts w:ascii="Verdana" w:eastAsia="Arial" w:hAnsi="Verdana" w:cs="Arial"/>
          <w:color w:val="000000"/>
          <w:kern w:val="0"/>
          <w:sz w:val="22"/>
          <w:szCs w:val="22"/>
          <w:lang w:val="es-MX"/>
          <w14:ligatures w14:val="none"/>
        </w:rPr>
        <w:t xml:space="preserve">De no cumplirse con lo anterior, la persona natural o jurídica no podrá participar en el respectivo proceso de contratación, comoquiera que de acuerdo con lo explicado, no estaría legalmente habilitada para desarrollar el objeto del contrato. Esta interpretación–respaldada por la Corte Constitucional y el COPNIA–, como se explicó -at supra- parte de la base de que quienes no cuentan con un título en ingeniería no son considerados idóneos o aptos para ejecutar actividades que constituyen ejercicio de la ingeniería, por lo que no están jurídicamente habilitados para ejercer dicha disciplina, que por el riesgo social que supone, se encuentra sometida a tales requerimientos. </w:t>
      </w:r>
    </w:p>
    <w:p w14:paraId="40DACC8A" w14:textId="77777777" w:rsidR="004730B8" w:rsidRPr="004730B8" w:rsidRDefault="004730B8" w:rsidP="004730B8">
      <w:pPr>
        <w:numPr>
          <w:ilvl w:val="12"/>
          <w:numId w:val="0"/>
        </w:numPr>
        <w:spacing w:after="120" w:line="276" w:lineRule="auto"/>
        <w:ind w:firstLine="708"/>
        <w:jc w:val="both"/>
        <w:rPr>
          <w:rFonts w:ascii="Verdana" w:eastAsia="Arial" w:hAnsi="Verdana" w:cs="Arial"/>
          <w:color w:val="000000"/>
          <w:kern w:val="0"/>
          <w:sz w:val="22"/>
          <w:szCs w:val="22"/>
          <w:lang w:val="es-MX"/>
          <w14:ligatures w14:val="none"/>
        </w:rPr>
      </w:pPr>
      <w:r w:rsidRPr="004730B8">
        <w:rPr>
          <w:rFonts w:ascii="Verdana" w:eastAsia="Calibri" w:hAnsi="Verdana" w:cs="Arial"/>
          <w:kern w:val="0"/>
          <w:sz w:val="22"/>
          <w:szCs w:val="22"/>
          <w:lang w:val="es-MX" w:eastAsia="es-CO"/>
          <w14:ligatures w14:val="none"/>
        </w:rPr>
        <w:t xml:space="preserve">Por último, se precisa que lo indicado en estas consideraciones aplica en relación con los documentos tipo de obra pública de infraestructura de transporte, pues en los casos en que no apliquen estos documentos tipo será cada entidad </w:t>
      </w:r>
      <w:r w:rsidRPr="004730B8">
        <w:rPr>
          <w:rFonts w:ascii="Verdana" w:eastAsia="Arial" w:hAnsi="Verdana" w:cs="Arial"/>
          <w:color w:val="000000"/>
          <w:kern w:val="0"/>
          <w:sz w:val="22"/>
          <w:szCs w:val="22"/>
          <w:lang w:val="es-MX"/>
          <w14:ligatures w14:val="none"/>
        </w:rPr>
        <w:t xml:space="preserve">estatal la encargada de estructurar su pliego de condiciones. </w:t>
      </w:r>
    </w:p>
    <w:p w14:paraId="30794645" w14:textId="6AD8A578" w:rsidR="00347714" w:rsidRPr="00347714" w:rsidRDefault="004730B8" w:rsidP="00347714">
      <w:pPr>
        <w:spacing w:after="120" w:line="276" w:lineRule="auto"/>
        <w:ind w:firstLine="709"/>
        <w:jc w:val="both"/>
        <w:rPr>
          <w:rFonts w:ascii="Verdana" w:eastAsia="Calibri" w:hAnsi="Verdana" w:cs="Arial"/>
          <w:kern w:val="0"/>
          <w:sz w:val="22"/>
          <w:szCs w:val="22"/>
          <w14:ligatures w14:val="none"/>
        </w:rPr>
      </w:pPr>
      <w:r>
        <w:rPr>
          <w:rFonts w:ascii="Verdana" w:eastAsia="Arial" w:hAnsi="Verdana" w:cs="Arial"/>
          <w:color w:val="000000"/>
          <w:kern w:val="0"/>
          <w:sz w:val="22"/>
          <w:szCs w:val="22"/>
          <w:lang w:val="es-MX"/>
          <w14:ligatures w14:val="none"/>
        </w:rPr>
        <w:t xml:space="preserve">Sin perjuicio de lo anterior, debe indicarse que, </w:t>
      </w:r>
      <w:r w:rsidR="00347714" w:rsidRPr="00347714">
        <w:rPr>
          <w:rFonts w:ascii="Verdana" w:eastAsia="Calibri" w:hAnsi="Verdana" w:cs="Arial"/>
          <w:kern w:val="0"/>
          <w:sz w:val="22"/>
          <w:szCs w:val="22"/>
          <w14:ligatures w14:val="none"/>
        </w:rPr>
        <w:t xml:space="preserve">mediante la Resoluciones 539, 540 y 541 del 21 de agosto de 2025, se acogieron respectivamente, en el sector de obra pública de infraestructura social, los documentos tipo de licitación– versión 2, selección abreviada de menor cuantía y mínima cuantía. Estos documentos tipo aplican de forma transversal en las modalidades de selección indicadas y a los proyectos de infraestructura social enmarcados dentro del sector educativo, salud, cultura, recreación y deporte, institucional y vivienda. </w:t>
      </w:r>
      <w:r w:rsidR="00326D28">
        <w:rPr>
          <w:rFonts w:ascii="Verdana" w:eastAsia="Calibri" w:hAnsi="Verdana" w:cs="Arial"/>
          <w:kern w:val="0"/>
          <w:sz w:val="22"/>
          <w:szCs w:val="22"/>
          <w14:ligatures w14:val="none"/>
        </w:rPr>
        <w:t xml:space="preserve">Estos </w:t>
      </w:r>
      <w:r w:rsidR="00347714" w:rsidRPr="00347714">
        <w:rPr>
          <w:rFonts w:ascii="Verdana" w:eastAsia="Calibri" w:hAnsi="Verdana" w:cs="Arial"/>
          <w:kern w:val="0"/>
          <w:sz w:val="22"/>
          <w:szCs w:val="22"/>
          <w14:ligatures w14:val="none"/>
        </w:rPr>
        <w:t>documentos tipo, aplicaran a las modalidades y sectores indicados en los procesos de selección cuyo aviso de convocatoria se publique a partir del 16 de febrero de 2026.</w:t>
      </w:r>
    </w:p>
    <w:p w14:paraId="37898DBF" w14:textId="008B58F2" w:rsidR="00347714" w:rsidRPr="00347714" w:rsidRDefault="00347714" w:rsidP="00347714">
      <w:pPr>
        <w:spacing w:after="0" w:line="276" w:lineRule="auto"/>
        <w:jc w:val="both"/>
        <w:rPr>
          <w:rFonts w:ascii="Verdana" w:eastAsia="Calibri" w:hAnsi="Verdana" w:cs="Arial"/>
          <w:kern w:val="0"/>
          <w:sz w:val="22"/>
          <w:szCs w:val="22"/>
          <w14:ligatures w14:val="none"/>
        </w:rPr>
      </w:pPr>
      <w:r w:rsidRPr="00347714">
        <w:rPr>
          <w:rFonts w:ascii="Verdana" w:eastAsia="Calibri" w:hAnsi="Verdana" w:cs="Arial"/>
          <w:kern w:val="0"/>
          <w:sz w:val="22"/>
          <w:szCs w:val="22"/>
          <w14:ligatures w14:val="none"/>
        </w:rPr>
        <w:tab/>
      </w:r>
      <w:r w:rsidR="00326D28">
        <w:rPr>
          <w:rFonts w:ascii="Verdana" w:eastAsia="Calibri" w:hAnsi="Verdana" w:cs="Arial"/>
          <w:kern w:val="0"/>
          <w:sz w:val="22"/>
          <w:szCs w:val="22"/>
          <w14:ligatures w14:val="none"/>
        </w:rPr>
        <w:t>Concretamente, en los documentos tipo señalados, el numeral “2.1 C</w:t>
      </w:r>
      <w:r w:rsidRPr="00347714">
        <w:rPr>
          <w:rFonts w:ascii="Verdana" w:eastAsia="Calibri" w:hAnsi="Verdana" w:cs="Arial"/>
          <w:kern w:val="0"/>
          <w:sz w:val="22"/>
          <w:szCs w:val="22"/>
          <w14:ligatures w14:val="none"/>
        </w:rPr>
        <w:t>arta de presentación de oferta</w:t>
      </w:r>
      <w:r w:rsidR="00326D28">
        <w:rPr>
          <w:rFonts w:ascii="Verdana" w:eastAsia="Calibri" w:hAnsi="Verdana" w:cs="Arial"/>
          <w:kern w:val="0"/>
          <w:sz w:val="22"/>
          <w:szCs w:val="22"/>
          <w14:ligatures w14:val="none"/>
        </w:rPr>
        <w:t>”</w:t>
      </w:r>
      <w:r w:rsidRPr="00347714">
        <w:rPr>
          <w:rFonts w:ascii="Verdana" w:eastAsia="Calibri" w:hAnsi="Verdana" w:cs="Arial"/>
          <w:kern w:val="0"/>
          <w:sz w:val="22"/>
          <w:szCs w:val="22"/>
          <w14:ligatures w14:val="none"/>
        </w:rPr>
        <w:t>, se presenta en los siguientes términos:</w:t>
      </w:r>
    </w:p>
    <w:p w14:paraId="330FB992" w14:textId="77777777" w:rsidR="00347714" w:rsidRPr="00347714" w:rsidRDefault="00347714" w:rsidP="00347714">
      <w:pPr>
        <w:spacing w:after="0" w:line="276" w:lineRule="auto"/>
        <w:jc w:val="both"/>
        <w:rPr>
          <w:rFonts w:ascii="Verdana" w:eastAsia="Calibri" w:hAnsi="Verdana" w:cs="Arial"/>
          <w:kern w:val="0"/>
          <w:sz w:val="22"/>
          <w:szCs w:val="22"/>
          <w14:ligatures w14:val="none"/>
        </w:rPr>
      </w:pPr>
    </w:p>
    <w:p w14:paraId="7D4EE011" w14:textId="77777777" w:rsidR="00347714" w:rsidRPr="00347714" w:rsidRDefault="00347714" w:rsidP="00347714">
      <w:pPr>
        <w:spacing w:after="120" w:line="240" w:lineRule="auto"/>
        <w:ind w:left="709" w:right="709"/>
        <w:jc w:val="both"/>
        <w:rPr>
          <w:rFonts w:ascii="Verdana" w:eastAsia="Times New Roman" w:hAnsi="Verdana" w:cs="Times New Roman"/>
          <w:kern w:val="0"/>
          <w:sz w:val="21"/>
          <w:szCs w:val="21"/>
          <w:lang w:eastAsia="es-CO"/>
          <w14:ligatures w14:val="none"/>
        </w:rPr>
      </w:pPr>
      <w:r w:rsidRPr="00347714">
        <w:rPr>
          <w:rFonts w:ascii="Verdana" w:eastAsia="Times New Roman" w:hAnsi="Verdana" w:cs="Times New Roman"/>
          <w:kern w:val="0"/>
          <w:sz w:val="21"/>
          <w:szCs w:val="21"/>
          <w:lang w:eastAsia="es-CO"/>
          <w14:ligatures w14:val="none"/>
        </w:rPr>
        <w:t>“El Proponente presentará el Formato 1 – Carta de Presentación de la Oferta, el cual debe estar firmado por la persona natural o por el representante legal del Proponente individual o Plural, o por el apoderado.</w:t>
      </w:r>
    </w:p>
    <w:p w14:paraId="55F6D7B2" w14:textId="77777777" w:rsidR="00347714" w:rsidRPr="00347714" w:rsidRDefault="00347714" w:rsidP="00347714">
      <w:pPr>
        <w:spacing w:after="120" w:line="240" w:lineRule="auto"/>
        <w:ind w:left="709" w:right="709"/>
        <w:jc w:val="both"/>
        <w:rPr>
          <w:rFonts w:ascii="Verdana" w:eastAsia="Times New Roman" w:hAnsi="Verdana" w:cs="Times New Roman"/>
          <w:kern w:val="0"/>
          <w:sz w:val="21"/>
          <w:szCs w:val="21"/>
          <w:lang w:eastAsia="es-CO"/>
          <w14:ligatures w14:val="none"/>
        </w:rPr>
      </w:pPr>
      <w:r w:rsidRPr="00347714">
        <w:rPr>
          <w:rFonts w:ascii="Verdana" w:eastAsia="Times New Roman" w:hAnsi="Verdana" w:cs="Times New Roman"/>
          <w:kern w:val="0"/>
          <w:sz w:val="21"/>
          <w:szCs w:val="21"/>
          <w:lang w:eastAsia="es-CO"/>
          <w14:ligatures w14:val="none"/>
        </w:rPr>
        <w:lastRenderedPageBreak/>
        <w:t>La persona natural (Proponente individual o integrante de un Proponente Plural) que pretenda participar en el presente proceso, debe acreditar que posee título como arquitecto o ingeniero en la respectiva rama de la ingeniería, para lo cual adjuntará copia de la tarjeta profesional y certificado de vigencia de la matrícula profesional expedida por la autoridad competente, vigente a la fecha de cierre de este procedimiento de selección. El requisito de la tarjeta profesional se puede suplir con el registro de que trata el artículo 18 del Decreto-Ley 2106 de 2019.</w:t>
      </w:r>
    </w:p>
    <w:p w14:paraId="79BDBAAD" w14:textId="77777777" w:rsidR="00347714" w:rsidRPr="00347714" w:rsidRDefault="00347714" w:rsidP="00347714">
      <w:pPr>
        <w:spacing w:after="120" w:line="240" w:lineRule="auto"/>
        <w:ind w:left="709" w:right="709"/>
        <w:jc w:val="both"/>
        <w:rPr>
          <w:rFonts w:ascii="Verdana" w:eastAsia="Times New Roman" w:hAnsi="Verdana" w:cs="Times New Roman"/>
          <w:kern w:val="0"/>
          <w:sz w:val="21"/>
          <w:szCs w:val="21"/>
          <w:lang w:eastAsia="es-CO"/>
          <w14:ligatures w14:val="none"/>
        </w:rPr>
      </w:pPr>
      <w:r w:rsidRPr="00347714">
        <w:rPr>
          <w:rFonts w:ascii="Verdana" w:eastAsia="Times New Roman" w:hAnsi="Verdana" w:cs="Times New Roman"/>
          <w:kern w:val="0"/>
          <w:sz w:val="21"/>
          <w:szCs w:val="21"/>
          <w:lang w:eastAsia="es-CO"/>
          <w14:ligatures w14:val="none"/>
        </w:rPr>
        <w:t>En todo caso, de acuerdo con en el artículo 20 de la Ley 842 de 2003, si el Proponente –persona natural– es arquitecto, o el representante legal o el apoderado del proponente individual persona jurídica o el representante legal o apoderado de la estructura plural, no posee título de ingeniero en la respectiva rama de la ingeniería, la oferta tendrá que ser avalada por un ingeniero, para lo cual debe adjuntar copia de la tarjeta profesional y copia del certificado de vigencia de matrícula profesional expedida por el Copnia, en la respectiva rama de la ingeniería, según corresponda, vigente a la fecha de cierre de este procedimiento de selección. El requisito de la tarjeta profesional se puede suplir con el registro de que trata el artículo 18 del Decreto-Ley 2106 de 2019.</w:t>
      </w:r>
    </w:p>
    <w:p w14:paraId="7EAF7814" w14:textId="77777777" w:rsidR="00347714" w:rsidRPr="00347714" w:rsidRDefault="00347714" w:rsidP="00347714">
      <w:pPr>
        <w:spacing w:after="120" w:line="240" w:lineRule="auto"/>
        <w:ind w:left="709" w:right="709"/>
        <w:jc w:val="both"/>
        <w:rPr>
          <w:rFonts w:ascii="Verdana" w:eastAsia="Times New Roman" w:hAnsi="Verdana" w:cs="Times New Roman"/>
          <w:kern w:val="0"/>
          <w:sz w:val="21"/>
          <w:szCs w:val="21"/>
          <w:lang w:eastAsia="es-CO"/>
          <w14:ligatures w14:val="none"/>
        </w:rPr>
      </w:pPr>
      <w:r w:rsidRPr="00347714">
        <w:rPr>
          <w:rFonts w:ascii="Verdana" w:eastAsia="Times New Roman" w:hAnsi="Verdana" w:cs="Times New Roman"/>
          <w:kern w:val="0"/>
          <w:sz w:val="21"/>
          <w:szCs w:val="21"/>
          <w:lang w:eastAsia="es-CO"/>
          <w14:ligatures w14:val="none"/>
        </w:rPr>
        <w:t>El aval del ingeniero de que trata el artículo 20 de la Ley 842 de 2003 hace parte integral del Formato 1 – Carta de presentación de la oferta, cuando el Proponente deba presentarlo.</w:t>
      </w:r>
    </w:p>
    <w:p w14:paraId="2C9E9393" w14:textId="77777777" w:rsidR="00347714" w:rsidRPr="00347714" w:rsidRDefault="00347714" w:rsidP="00347714">
      <w:pPr>
        <w:spacing w:after="120" w:line="240" w:lineRule="auto"/>
        <w:ind w:left="709" w:right="709"/>
        <w:jc w:val="both"/>
        <w:rPr>
          <w:rFonts w:ascii="Verdana" w:eastAsia="Times New Roman" w:hAnsi="Verdana" w:cs="Times New Roman"/>
          <w:kern w:val="0"/>
          <w:sz w:val="21"/>
          <w:szCs w:val="21"/>
          <w:lang w:eastAsia="es-CO"/>
          <w14:ligatures w14:val="none"/>
        </w:rPr>
      </w:pPr>
      <w:r w:rsidRPr="00347714">
        <w:rPr>
          <w:rFonts w:ascii="Verdana" w:eastAsia="Times New Roman" w:hAnsi="Verdana" w:cs="Times New Roman"/>
          <w:kern w:val="0"/>
          <w:sz w:val="21"/>
          <w:szCs w:val="21"/>
          <w:lang w:eastAsia="es-CO"/>
          <w14:ligatures w14:val="none"/>
        </w:rPr>
        <w:t xml:space="preserve">(…)”. </w:t>
      </w:r>
    </w:p>
    <w:p w14:paraId="5A902F10" w14:textId="77777777" w:rsidR="00347714" w:rsidRPr="00347714" w:rsidRDefault="00347714" w:rsidP="00347714">
      <w:pPr>
        <w:spacing w:after="0" w:line="276" w:lineRule="auto"/>
        <w:jc w:val="both"/>
        <w:rPr>
          <w:rFonts w:ascii="Verdana" w:eastAsia="Times New Roman" w:hAnsi="Verdana" w:cs="Vrinda"/>
          <w:kern w:val="0"/>
          <w:sz w:val="22"/>
          <w:szCs w:val="22"/>
          <w:lang w:val="es-MX" w:eastAsia="es-CO"/>
          <w14:ligatures w14:val="none"/>
        </w:rPr>
      </w:pPr>
    </w:p>
    <w:p w14:paraId="686A6FA6" w14:textId="6AE7B2FA" w:rsidR="00347714" w:rsidRDefault="00326D28" w:rsidP="00347714">
      <w:pPr>
        <w:widowControl w:val="0"/>
        <w:autoSpaceDE w:val="0"/>
        <w:autoSpaceDN w:val="0"/>
        <w:spacing w:after="120" w:line="276" w:lineRule="auto"/>
        <w:ind w:right="51" w:firstLine="708"/>
        <w:jc w:val="both"/>
        <w:rPr>
          <w:rFonts w:ascii="Verdana" w:eastAsia="Times New Roman" w:hAnsi="Verdana" w:cs="Vrinda"/>
          <w:kern w:val="0"/>
          <w:sz w:val="22"/>
          <w:szCs w:val="22"/>
          <w:lang w:val="es-MX" w:eastAsia="es-CO"/>
          <w14:ligatures w14:val="none"/>
        </w:rPr>
      </w:pPr>
      <w:r>
        <w:rPr>
          <w:rFonts w:ascii="Verdana" w:eastAsia="Times New Roman" w:hAnsi="Verdana" w:cs="Vrinda"/>
          <w:kern w:val="0"/>
          <w:sz w:val="22"/>
          <w:szCs w:val="22"/>
          <w:lang w:val="es-MX" w:eastAsia="es-CO"/>
          <w14:ligatures w14:val="none"/>
        </w:rPr>
        <w:t xml:space="preserve">Lo dispuesto en los </w:t>
      </w:r>
      <w:r w:rsidR="00347714" w:rsidRPr="00347714">
        <w:rPr>
          <w:rFonts w:ascii="Verdana" w:eastAsia="Times New Roman" w:hAnsi="Verdana" w:cs="Vrinda"/>
          <w:kern w:val="0"/>
          <w:sz w:val="22"/>
          <w:szCs w:val="22"/>
          <w:lang w:val="es-MX" w:eastAsia="es-CO"/>
          <w14:ligatures w14:val="none"/>
        </w:rPr>
        <w:t xml:space="preserve">documentos tipo de licitación de obra pública de infraestructura social – versión 2, selección abreviada de menor cuantía y mínima cuantía, se establece en los mismos términos en los que se hizo en la versión 1 de los documentos tipo de licitación pública aplicables a ese sector. </w:t>
      </w:r>
    </w:p>
    <w:p w14:paraId="6D280EA9" w14:textId="77777777" w:rsidR="00F83113" w:rsidRPr="00F83113" w:rsidRDefault="00F83113" w:rsidP="00347714">
      <w:pPr>
        <w:widowControl w:val="0"/>
        <w:autoSpaceDE w:val="0"/>
        <w:autoSpaceDN w:val="0"/>
        <w:spacing w:after="120" w:line="276" w:lineRule="auto"/>
        <w:ind w:right="51" w:firstLine="708"/>
        <w:jc w:val="both"/>
        <w:rPr>
          <w:rFonts w:ascii="Verdana" w:eastAsia="Times New Roman" w:hAnsi="Verdana" w:cs="Vrinda"/>
          <w:kern w:val="0"/>
          <w:sz w:val="22"/>
          <w:szCs w:val="22"/>
          <w:lang w:val="es-MX" w:eastAsia="es-CO"/>
          <w14:ligatures w14:val="none"/>
        </w:rPr>
      </w:pPr>
      <w:r w:rsidRPr="00F83113">
        <w:rPr>
          <w:rFonts w:ascii="Verdana" w:eastAsia="Times New Roman" w:hAnsi="Verdana" w:cs="Vrinda"/>
          <w:kern w:val="0"/>
          <w:sz w:val="22"/>
          <w:szCs w:val="22"/>
          <w:lang w:val="es-MX" w:eastAsia="es-CO"/>
          <w14:ligatures w14:val="none"/>
        </w:rPr>
        <w:t>Así, en los procesos de selección de obra pública de infraestructura social que se adelanten mediante los documentos tipo señalados, la persona natural que pretenda participar deberá acreditar que posee título profesional, ya sea como ingeniero o como arquitecto, y demostrar dicha condición conforme a lo dispuesto en el inciso segundo del numeral 2.1.</w:t>
      </w:r>
    </w:p>
    <w:p w14:paraId="716C7287" w14:textId="04753B1B" w:rsidR="00347714" w:rsidRDefault="00347714" w:rsidP="00347714">
      <w:pPr>
        <w:widowControl w:val="0"/>
        <w:autoSpaceDE w:val="0"/>
        <w:autoSpaceDN w:val="0"/>
        <w:spacing w:after="120" w:line="276" w:lineRule="auto"/>
        <w:ind w:right="51" w:firstLine="708"/>
        <w:jc w:val="both"/>
        <w:rPr>
          <w:rFonts w:ascii="Verdana" w:eastAsia="Times New Roman" w:hAnsi="Verdana" w:cs="Vrinda"/>
          <w:kern w:val="0"/>
          <w:sz w:val="22"/>
          <w:szCs w:val="22"/>
          <w:lang w:val="es-MX" w:eastAsia="es-CO"/>
          <w14:ligatures w14:val="none"/>
        </w:rPr>
      </w:pPr>
      <w:r>
        <w:rPr>
          <w:rFonts w:ascii="Verdana" w:eastAsia="Times New Roman" w:hAnsi="Verdana" w:cs="Vrinda"/>
          <w:kern w:val="0"/>
          <w:sz w:val="22"/>
          <w:szCs w:val="22"/>
          <w:lang w:val="es-MX" w:eastAsia="es-CO"/>
          <w14:ligatures w14:val="none"/>
        </w:rPr>
        <w:t>Tal como se indicó, la Corte Constitucional ha sido clara en señalar</w:t>
      </w:r>
      <w:r w:rsidR="00326D28">
        <w:rPr>
          <w:rFonts w:ascii="Verdana" w:eastAsia="Times New Roman" w:hAnsi="Verdana" w:cs="Vrinda"/>
          <w:kern w:val="0"/>
          <w:sz w:val="22"/>
          <w:szCs w:val="22"/>
          <w:lang w:val="es-MX" w:eastAsia="es-CO"/>
          <w14:ligatures w14:val="none"/>
        </w:rPr>
        <w:t xml:space="preserve"> que</w:t>
      </w:r>
      <w:r>
        <w:rPr>
          <w:rFonts w:ascii="Verdana" w:eastAsia="Times New Roman" w:hAnsi="Verdana" w:cs="Vrinda"/>
          <w:kern w:val="0"/>
          <w:sz w:val="22"/>
          <w:szCs w:val="22"/>
          <w:lang w:val="es-MX" w:eastAsia="es-CO"/>
          <w14:ligatures w14:val="none"/>
        </w:rPr>
        <w:t xml:space="preserve"> la exigencia de título profesionales </w:t>
      </w:r>
      <w:r w:rsidR="00326D28">
        <w:rPr>
          <w:rFonts w:ascii="Verdana" w:eastAsia="Times New Roman" w:hAnsi="Verdana" w:cs="Vrinda"/>
          <w:kern w:val="0"/>
          <w:sz w:val="22"/>
          <w:szCs w:val="22"/>
          <w:lang w:val="es-MX" w:eastAsia="es-CO"/>
          <w14:ligatures w14:val="none"/>
        </w:rPr>
        <w:t xml:space="preserve">constituye una excepción legítima a la libertad de ejercicio de la profesión, justificada entre otras, cuando las actividades </w:t>
      </w:r>
      <w:r w:rsidR="00326D28">
        <w:rPr>
          <w:rFonts w:ascii="Verdana" w:eastAsia="Times New Roman" w:hAnsi="Verdana" w:cs="Vrinda"/>
          <w:kern w:val="0"/>
          <w:sz w:val="22"/>
          <w:szCs w:val="22"/>
          <w:lang w:val="es-MX" w:eastAsia="es-CO"/>
          <w14:ligatures w14:val="none"/>
        </w:rPr>
        <w:lastRenderedPageBreak/>
        <w:t>impliquen riesgo social y requieran formación específica. Así, la Ley 842 de 2003, delimita de manera precisa cuáles actividades constituyen ejercicio de la ingeniería. No obstante, a diferencia de la infraestructura de transporte, los proyectos de infraestructura social -educación, salud, cultura, recreación y deporte, institucional y vivienda- no se enmarcan de forma predominante en el ejercicio de la ingeniería, sino que comprenden actividades en las que la arquitectura se encuentra habilitada</w:t>
      </w:r>
      <w:r w:rsidR="00F83113">
        <w:rPr>
          <w:rFonts w:ascii="Verdana" w:eastAsia="Times New Roman" w:hAnsi="Verdana" w:cs="Vrinda"/>
          <w:kern w:val="0"/>
          <w:sz w:val="22"/>
          <w:szCs w:val="22"/>
          <w:lang w:val="es-MX" w:eastAsia="es-CO"/>
          <w14:ligatures w14:val="none"/>
        </w:rPr>
        <w:t xml:space="preserve"> para su ejercicio</w:t>
      </w:r>
      <w:r w:rsidR="00326D28">
        <w:rPr>
          <w:rFonts w:ascii="Verdana" w:eastAsia="Times New Roman" w:hAnsi="Verdana" w:cs="Vrinda"/>
          <w:kern w:val="0"/>
          <w:sz w:val="22"/>
          <w:szCs w:val="22"/>
          <w:lang w:val="es-MX" w:eastAsia="es-CO"/>
          <w14:ligatures w14:val="none"/>
        </w:rPr>
        <w:t>.</w:t>
      </w:r>
    </w:p>
    <w:p w14:paraId="7ACD0A4F" w14:textId="2D3C4B1E" w:rsidR="00326D28" w:rsidRDefault="00F83113" w:rsidP="00326D28">
      <w:pPr>
        <w:widowControl w:val="0"/>
        <w:autoSpaceDE w:val="0"/>
        <w:autoSpaceDN w:val="0"/>
        <w:spacing w:after="0" w:line="276" w:lineRule="auto"/>
        <w:ind w:right="51" w:firstLine="708"/>
        <w:jc w:val="both"/>
        <w:rPr>
          <w:rFonts w:ascii="Verdana" w:eastAsia="Times New Roman" w:hAnsi="Verdana" w:cs="Vrinda"/>
          <w:kern w:val="0"/>
          <w:sz w:val="22"/>
          <w:szCs w:val="22"/>
          <w:lang w:val="es-MX" w:eastAsia="es-CO"/>
          <w14:ligatures w14:val="none"/>
        </w:rPr>
      </w:pPr>
      <w:r>
        <w:rPr>
          <w:rFonts w:ascii="Verdana" w:eastAsia="Times New Roman" w:hAnsi="Verdana" w:cs="Vrinda"/>
          <w:kern w:val="0"/>
          <w:sz w:val="22"/>
          <w:szCs w:val="22"/>
          <w:lang w:val="es-MX" w:eastAsia="es-CO"/>
          <w14:ligatures w14:val="none"/>
        </w:rPr>
        <w:t xml:space="preserve">En este sentido, </w:t>
      </w:r>
      <w:r w:rsidR="00326D28">
        <w:rPr>
          <w:rFonts w:ascii="Verdana" w:eastAsia="Times New Roman" w:hAnsi="Verdana" w:cs="Vrinda"/>
          <w:kern w:val="0"/>
          <w:sz w:val="22"/>
          <w:szCs w:val="22"/>
          <w:lang w:val="es-MX" w:eastAsia="es-CO"/>
          <w14:ligatures w14:val="none"/>
        </w:rPr>
        <w:t>se previó en los documentos tipo de obra pública del sector social que</w:t>
      </w:r>
      <w:r>
        <w:rPr>
          <w:rFonts w:ascii="Verdana" w:eastAsia="Times New Roman" w:hAnsi="Verdana" w:cs="Vrinda"/>
          <w:kern w:val="0"/>
          <w:sz w:val="22"/>
          <w:szCs w:val="22"/>
          <w:lang w:val="es-MX" w:eastAsia="es-CO"/>
          <w14:ligatures w14:val="none"/>
        </w:rPr>
        <w:t xml:space="preserve">, además de los ingenieros, los arquitectos </w:t>
      </w:r>
      <w:r w:rsidR="00326D28">
        <w:rPr>
          <w:rFonts w:ascii="Verdana" w:eastAsia="Times New Roman" w:hAnsi="Verdana" w:cs="Vrinda"/>
          <w:kern w:val="0"/>
          <w:sz w:val="22"/>
          <w:szCs w:val="22"/>
          <w:lang w:val="es-MX" w:eastAsia="es-CO"/>
          <w14:ligatures w14:val="none"/>
        </w:rPr>
        <w:t xml:space="preserve">como personas naturales </w:t>
      </w:r>
      <w:r>
        <w:rPr>
          <w:rFonts w:ascii="Verdana" w:eastAsia="Times New Roman" w:hAnsi="Verdana" w:cs="Vrinda"/>
          <w:kern w:val="0"/>
          <w:sz w:val="22"/>
          <w:szCs w:val="22"/>
          <w:lang w:val="es-MX" w:eastAsia="es-CO"/>
          <w14:ligatures w14:val="none"/>
        </w:rPr>
        <w:t xml:space="preserve">puedan </w:t>
      </w:r>
      <w:r w:rsidR="00326D28">
        <w:rPr>
          <w:rFonts w:ascii="Verdana" w:eastAsia="Times New Roman" w:hAnsi="Verdana" w:cs="Vrinda"/>
          <w:kern w:val="0"/>
          <w:sz w:val="22"/>
          <w:szCs w:val="22"/>
          <w:lang w:val="es-MX" w:eastAsia="es-CO"/>
          <w14:ligatures w14:val="none"/>
        </w:rPr>
        <w:t>presentar ofertas.</w:t>
      </w:r>
      <w:r>
        <w:rPr>
          <w:rFonts w:ascii="Verdana" w:eastAsia="Times New Roman" w:hAnsi="Verdana" w:cs="Vrinda"/>
          <w:kern w:val="0"/>
          <w:sz w:val="22"/>
          <w:szCs w:val="22"/>
          <w:lang w:val="es-MX" w:eastAsia="es-CO"/>
          <w14:ligatures w14:val="none"/>
        </w:rPr>
        <w:t xml:space="preserve"> Esta re</w:t>
      </w:r>
      <w:r w:rsidR="00326D28">
        <w:rPr>
          <w:rFonts w:ascii="Verdana" w:eastAsia="Times New Roman" w:hAnsi="Verdana" w:cs="Vrinda"/>
          <w:kern w:val="0"/>
          <w:sz w:val="22"/>
          <w:szCs w:val="22"/>
          <w:lang w:val="es-MX" w:eastAsia="es-CO"/>
          <w14:ligatures w14:val="none"/>
        </w:rPr>
        <w:t xml:space="preserve">gulación resulta objetiva proporcional y razonable, considerando que </w:t>
      </w:r>
      <w:r>
        <w:rPr>
          <w:rFonts w:ascii="Verdana" w:eastAsia="Times New Roman" w:hAnsi="Verdana" w:cs="Vrinda"/>
          <w:kern w:val="0"/>
          <w:sz w:val="22"/>
          <w:szCs w:val="22"/>
          <w:lang w:val="es-MX" w:eastAsia="es-CO"/>
          <w14:ligatures w14:val="none"/>
        </w:rPr>
        <w:t>armoniza</w:t>
      </w:r>
      <w:r w:rsidR="00326D28">
        <w:rPr>
          <w:rFonts w:ascii="Verdana" w:eastAsia="Times New Roman" w:hAnsi="Verdana" w:cs="Vrinda"/>
          <w:kern w:val="0"/>
          <w:sz w:val="22"/>
          <w:szCs w:val="22"/>
          <w:lang w:val="es-MX" w:eastAsia="es-CO"/>
          <w14:ligatures w14:val="none"/>
        </w:rPr>
        <w:t xml:space="preserve"> la libertad de ejercicio profesional del arquitecto con la idoneidad que se requiere para el tipo de proyectos que se estandarizan mediante los documentos tipo de infraestructura social.</w:t>
      </w:r>
    </w:p>
    <w:p w14:paraId="17560548" w14:textId="77777777" w:rsidR="00326D28" w:rsidRPr="00347714" w:rsidRDefault="00326D28" w:rsidP="00326D28">
      <w:pPr>
        <w:widowControl w:val="0"/>
        <w:autoSpaceDE w:val="0"/>
        <w:autoSpaceDN w:val="0"/>
        <w:spacing w:after="0" w:line="276" w:lineRule="auto"/>
        <w:ind w:right="51" w:firstLine="708"/>
        <w:jc w:val="both"/>
        <w:rPr>
          <w:rFonts w:ascii="Verdana" w:eastAsia="Arial" w:hAnsi="Verdana" w:cs="Arial"/>
          <w:kern w:val="0"/>
          <w:sz w:val="22"/>
          <w:szCs w:val="22"/>
          <w14:ligatures w14:val="none"/>
        </w:rPr>
      </w:pPr>
    </w:p>
    <w:p w14:paraId="1657F595" w14:textId="77777777" w:rsidR="004730B8" w:rsidRPr="004730B8" w:rsidRDefault="004730B8" w:rsidP="00326D28">
      <w:pPr>
        <w:numPr>
          <w:ilvl w:val="0"/>
          <w:numId w:val="2"/>
        </w:numPr>
        <w:tabs>
          <w:tab w:val="left" w:pos="142"/>
          <w:tab w:val="left" w:pos="284"/>
        </w:tabs>
        <w:spacing w:after="0" w:line="276" w:lineRule="auto"/>
        <w:jc w:val="both"/>
        <w:rPr>
          <w:rFonts w:ascii="Verdana" w:eastAsia="Century Gothic" w:hAnsi="Verdana" w:cs="Century Gothic"/>
          <w:b/>
          <w:bCs/>
          <w:kern w:val="0"/>
          <w:sz w:val="22"/>
          <w:szCs w:val="22"/>
          <w14:ligatures w14:val="none"/>
        </w:rPr>
      </w:pPr>
      <w:r w:rsidRPr="004730B8">
        <w:rPr>
          <w:rFonts w:ascii="Verdana" w:eastAsia="Century Gothic" w:hAnsi="Verdana" w:cs="Century Gothic"/>
          <w:b/>
          <w:bCs/>
          <w:kern w:val="0"/>
          <w:sz w:val="22"/>
          <w:szCs w:val="22"/>
          <w14:ligatures w14:val="none"/>
        </w:rPr>
        <w:t>Referencias normativas y jurisprudenciales:</w:t>
      </w:r>
    </w:p>
    <w:p w14:paraId="4775206F" w14:textId="77777777" w:rsidR="004730B8" w:rsidRPr="004730B8" w:rsidRDefault="004730B8" w:rsidP="004730B8">
      <w:pPr>
        <w:widowControl w:val="0"/>
        <w:autoSpaceDE w:val="0"/>
        <w:autoSpaceDN w:val="0"/>
        <w:spacing w:after="0" w:line="276" w:lineRule="auto"/>
        <w:jc w:val="both"/>
        <w:rPr>
          <w:rFonts w:ascii="Verdana" w:eastAsia="Calibri" w:hAnsi="Verdana" w:cs="Arial"/>
          <w:kern w:val="0"/>
          <w:sz w:val="22"/>
          <w:szCs w:val="22"/>
          <w14:ligatures w14:val="none"/>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730B8" w:rsidRPr="004730B8" w14:paraId="20D8D0B4" w14:textId="77777777" w:rsidTr="00AA3275">
        <w:trPr>
          <w:trHeight w:val="410"/>
          <w:jc w:val="center"/>
        </w:trPr>
        <w:tc>
          <w:tcPr>
            <w:tcW w:w="8647" w:type="dxa"/>
          </w:tcPr>
          <w:p w14:paraId="736A0ADA" w14:textId="77777777" w:rsidR="004730B8" w:rsidRPr="004730B8" w:rsidRDefault="004730B8" w:rsidP="004730B8">
            <w:pPr>
              <w:widowControl w:val="0"/>
              <w:numPr>
                <w:ilvl w:val="0"/>
                <w:numId w:val="1"/>
              </w:numPr>
              <w:autoSpaceDE w:val="0"/>
              <w:autoSpaceDN w:val="0"/>
              <w:spacing w:line="276" w:lineRule="auto"/>
              <w:ind w:left="318" w:hanging="284"/>
              <w:jc w:val="both"/>
              <w:rPr>
                <w:rFonts w:ascii="Verdana" w:eastAsia="Calibri" w:hAnsi="Verdana" w:cs="Arial"/>
              </w:rPr>
            </w:pPr>
            <w:r w:rsidRPr="004730B8">
              <w:rPr>
                <w:rFonts w:ascii="Verdana" w:eastAsia="Calibri" w:hAnsi="Verdana" w:cs="Arial"/>
              </w:rPr>
              <w:t>Constitución Política, artículo 26.</w:t>
            </w:r>
          </w:p>
          <w:p w14:paraId="462F46CE" w14:textId="77777777" w:rsidR="004730B8" w:rsidRPr="004730B8" w:rsidRDefault="004730B8" w:rsidP="004730B8">
            <w:pPr>
              <w:widowControl w:val="0"/>
              <w:numPr>
                <w:ilvl w:val="0"/>
                <w:numId w:val="1"/>
              </w:numPr>
              <w:autoSpaceDE w:val="0"/>
              <w:autoSpaceDN w:val="0"/>
              <w:spacing w:line="276" w:lineRule="auto"/>
              <w:ind w:left="318" w:hanging="284"/>
              <w:jc w:val="both"/>
              <w:rPr>
                <w:rFonts w:ascii="Verdana" w:eastAsia="Calibri" w:hAnsi="Verdana" w:cs="Arial"/>
              </w:rPr>
            </w:pPr>
            <w:r w:rsidRPr="004730B8">
              <w:rPr>
                <w:rFonts w:ascii="Verdana" w:eastAsia="Calibri" w:hAnsi="Verdana" w:cs="Arial"/>
              </w:rPr>
              <w:t>Ley 842 de 2003, artículos 2, 5, 6, 18 y 20.</w:t>
            </w:r>
          </w:p>
          <w:p w14:paraId="1EBC1F2F" w14:textId="77777777" w:rsidR="004730B8" w:rsidRPr="004730B8" w:rsidRDefault="004730B8" w:rsidP="004730B8">
            <w:pPr>
              <w:widowControl w:val="0"/>
              <w:numPr>
                <w:ilvl w:val="0"/>
                <w:numId w:val="1"/>
              </w:numPr>
              <w:autoSpaceDE w:val="0"/>
              <w:autoSpaceDN w:val="0"/>
              <w:spacing w:line="276" w:lineRule="auto"/>
              <w:ind w:left="318" w:hanging="284"/>
              <w:jc w:val="both"/>
              <w:rPr>
                <w:rFonts w:ascii="Verdana" w:eastAsia="Calibri" w:hAnsi="Verdana" w:cs="Arial"/>
              </w:rPr>
            </w:pPr>
            <w:r w:rsidRPr="004730B8">
              <w:rPr>
                <w:rFonts w:ascii="Verdana" w:eastAsia="Calibri" w:hAnsi="Verdana" w:cs="Arial"/>
              </w:rPr>
              <w:t>Corte Constitucional, sentencia C-697 de 2000, M.P. Eduardo Cifuentes Muñoz.</w:t>
            </w:r>
          </w:p>
          <w:p w14:paraId="32051974" w14:textId="77777777" w:rsidR="004730B8" w:rsidRPr="004730B8" w:rsidRDefault="004730B8" w:rsidP="004730B8">
            <w:pPr>
              <w:widowControl w:val="0"/>
              <w:numPr>
                <w:ilvl w:val="0"/>
                <w:numId w:val="1"/>
              </w:numPr>
              <w:autoSpaceDE w:val="0"/>
              <w:autoSpaceDN w:val="0"/>
              <w:spacing w:line="276" w:lineRule="auto"/>
              <w:ind w:left="318" w:hanging="284"/>
              <w:jc w:val="both"/>
              <w:rPr>
                <w:rFonts w:ascii="Verdana" w:eastAsia="Calibri" w:hAnsi="Verdana" w:cs="Arial"/>
                <w:lang w:val="pt-BR"/>
              </w:rPr>
            </w:pPr>
            <w:r w:rsidRPr="004730B8">
              <w:rPr>
                <w:rFonts w:ascii="Verdana" w:eastAsia="Calibri" w:hAnsi="Verdana" w:cs="Arial"/>
                <w:lang w:val="pt-BR"/>
              </w:rPr>
              <w:t xml:space="preserve">Corte Constitucional, sentencia C-191 de 2005, M.P. Manuel José Cepeda Espinosa. </w:t>
            </w:r>
          </w:p>
          <w:p w14:paraId="08AE46A5" w14:textId="77777777" w:rsidR="004730B8" w:rsidRPr="004730B8" w:rsidRDefault="004730B8" w:rsidP="004730B8">
            <w:pPr>
              <w:widowControl w:val="0"/>
              <w:numPr>
                <w:ilvl w:val="0"/>
                <w:numId w:val="1"/>
              </w:numPr>
              <w:autoSpaceDE w:val="0"/>
              <w:autoSpaceDN w:val="0"/>
              <w:spacing w:line="276" w:lineRule="auto"/>
              <w:ind w:left="318" w:hanging="284"/>
              <w:jc w:val="both"/>
              <w:rPr>
                <w:rFonts w:ascii="Verdana" w:eastAsia="Calibri" w:hAnsi="Verdana" w:cs="Arial"/>
                <w:lang w:val="es-ES"/>
              </w:rPr>
            </w:pPr>
            <w:r w:rsidRPr="004730B8">
              <w:rPr>
                <w:rFonts w:ascii="Verdana" w:eastAsia="Aptos" w:hAnsi="Verdana" w:cs="Arial"/>
                <w:spacing w:val="2"/>
                <w:lang w:val="pt-BR" w:eastAsia="es-CO"/>
              </w:rPr>
              <w:t xml:space="preserve">Documentos tipo de obra pública de infraestrutura de transporte. </w:t>
            </w:r>
            <w:proofErr w:type="spellStart"/>
            <w:r w:rsidRPr="004730B8">
              <w:rPr>
                <w:rFonts w:ascii="Verdana" w:eastAsia="Aptos" w:hAnsi="Verdana" w:cs="Arial"/>
                <w:spacing w:val="2"/>
                <w:lang w:val="pt-BR" w:eastAsia="es-CO"/>
              </w:rPr>
              <w:t>Disponibles</w:t>
            </w:r>
            <w:proofErr w:type="spellEnd"/>
            <w:r w:rsidRPr="004730B8">
              <w:rPr>
                <w:rFonts w:ascii="Verdana" w:eastAsia="Aptos" w:hAnsi="Verdana" w:cs="Arial"/>
                <w:spacing w:val="2"/>
                <w:lang w:val="pt-BR" w:eastAsia="es-CO"/>
              </w:rPr>
              <w:t xml:space="preserve"> </w:t>
            </w:r>
            <w:proofErr w:type="spellStart"/>
            <w:r w:rsidRPr="004730B8">
              <w:rPr>
                <w:rFonts w:ascii="Verdana" w:eastAsia="Aptos" w:hAnsi="Verdana" w:cs="Arial"/>
                <w:spacing w:val="2"/>
                <w:lang w:val="pt-BR" w:eastAsia="es-CO"/>
              </w:rPr>
              <w:t>en</w:t>
            </w:r>
            <w:proofErr w:type="spellEnd"/>
            <w:r w:rsidRPr="004730B8">
              <w:rPr>
                <w:rFonts w:ascii="Arial" w:eastAsia="Aptos" w:hAnsi="Arial" w:cs="Arial"/>
                <w:spacing w:val="2"/>
                <w:lang w:val="pt-BR" w:eastAsia="es-CO"/>
              </w:rPr>
              <w:t xml:space="preserve">: </w:t>
            </w:r>
            <w:hyperlink r:id="rId12" w:history="1">
              <w:r w:rsidRPr="004730B8">
                <w:rPr>
                  <w:rFonts w:ascii="Arial" w:eastAsia="Aptos" w:hAnsi="Arial" w:cs="Arial"/>
                  <w:color w:val="0000FF"/>
                  <w:spacing w:val="2"/>
                  <w:u w:val="single"/>
                  <w:lang w:val="pt-BR" w:eastAsia="es-CO"/>
                </w:rPr>
                <w:t>https://www.colombiacompra.gov.co/content/documentos-tipo-de-infraestructura-de-transporte</w:t>
              </w:r>
            </w:hyperlink>
          </w:p>
        </w:tc>
      </w:tr>
    </w:tbl>
    <w:p w14:paraId="38CB5C0A" w14:textId="77777777" w:rsidR="004730B8" w:rsidRPr="004730B8" w:rsidRDefault="004730B8" w:rsidP="004730B8">
      <w:pPr>
        <w:widowControl w:val="0"/>
        <w:autoSpaceDE w:val="0"/>
        <w:autoSpaceDN w:val="0"/>
        <w:spacing w:after="0" w:line="276" w:lineRule="auto"/>
        <w:jc w:val="both"/>
        <w:rPr>
          <w:rFonts w:ascii="Verdana" w:eastAsia="Calibri" w:hAnsi="Verdana" w:cs="Arial"/>
          <w:kern w:val="0"/>
          <w:sz w:val="22"/>
          <w:szCs w:val="22"/>
          <w14:ligatures w14:val="none"/>
        </w:rPr>
      </w:pPr>
    </w:p>
    <w:p w14:paraId="6C96AC85" w14:textId="77777777" w:rsidR="004730B8" w:rsidRPr="004730B8" w:rsidRDefault="004730B8" w:rsidP="004730B8">
      <w:pPr>
        <w:numPr>
          <w:ilvl w:val="0"/>
          <w:numId w:val="2"/>
        </w:numPr>
        <w:tabs>
          <w:tab w:val="left" w:pos="142"/>
          <w:tab w:val="left" w:pos="284"/>
        </w:tabs>
        <w:spacing w:after="0" w:line="276" w:lineRule="auto"/>
        <w:jc w:val="both"/>
        <w:rPr>
          <w:rFonts w:ascii="Verdana" w:eastAsia="Century Gothic" w:hAnsi="Verdana" w:cs="Century Gothic"/>
          <w:b/>
          <w:bCs/>
          <w:kern w:val="0"/>
          <w:sz w:val="22"/>
          <w:szCs w:val="22"/>
          <w14:ligatures w14:val="none"/>
        </w:rPr>
      </w:pPr>
      <w:r w:rsidRPr="004730B8">
        <w:rPr>
          <w:rFonts w:ascii="Verdana" w:eastAsia="Century Gothic" w:hAnsi="Verdana" w:cs="Century Gothic"/>
          <w:b/>
          <w:bCs/>
          <w:kern w:val="0"/>
          <w:sz w:val="22"/>
          <w:szCs w:val="22"/>
          <w14:ligatures w14:val="none"/>
        </w:rPr>
        <w:t>Doctrina de la Agencia Nacional de Contratación Pública:</w:t>
      </w:r>
    </w:p>
    <w:p w14:paraId="6B654FB1" w14:textId="77777777" w:rsidR="004730B8" w:rsidRPr="004730B8" w:rsidRDefault="004730B8" w:rsidP="004730B8">
      <w:pPr>
        <w:widowControl w:val="0"/>
        <w:autoSpaceDE w:val="0"/>
        <w:autoSpaceDN w:val="0"/>
        <w:spacing w:after="0" w:line="276" w:lineRule="auto"/>
        <w:jc w:val="both"/>
        <w:rPr>
          <w:rFonts w:ascii="Verdana" w:eastAsia="Calibri" w:hAnsi="Verdana" w:cs="Arial"/>
          <w:kern w:val="0"/>
          <w:sz w:val="22"/>
          <w:szCs w:val="22"/>
          <w14:ligatures w14:val="none"/>
        </w:rPr>
      </w:pPr>
    </w:p>
    <w:p w14:paraId="28AF305D" w14:textId="1EA52E51" w:rsidR="004730B8" w:rsidRPr="004730B8" w:rsidRDefault="004730B8" w:rsidP="004730B8">
      <w:pPr>
        <w:widowControl w:val="0"/>
        <w:autoSpaceDE w:val="0"/>
        <w:autoSpaceDN w:val="0"/>
        <w:spacing w:after="0" w:line="276" w:lineRule="auto"/>
        <w:jc w:val="both"/>
        <w:rPr>
          <w:rFonts w:ascii="Verdana" w:eastAsia="Calibri" w:hAnsi="Verdana" w:cs="Arial"/>
          <w:kern w:val="0"/>
          <w:sz w:val="22"/>
          <w:szCs w:val="22"/>
          <w:shd w:val="clear" w:color="auto" w:fill="FFFFFF"/>
          <w:lang w:val="es-ES"/>
          <w14:ligatures w14:val="none"/>
        </w:rPr>
      </w:pPr>
      <w:r w:rsidRPr="004730B8">
        <w:rPr>
          <w:rFonts w:ascii="Verdana" w:eastAsia="Calibri" w:hAnsi="Verdana" w:cs="Arial"/>
          <w:kern w:val="0"/>
          <w:sz w:val="22"/>
          <w:szCs w:val="22"/>
          <w:shd w:val="clear" w:color="auto" w:fill="FFFFFF"/>
          <w:lang w:val="es-ES"/>
          <w14:ligatures w14:val="none"/>
        </w:rPr>
        <w:t xml:space="preserve">La Agencia Nacional de Contratación Pública – Colombia Compra Eficiente se ha pronunciado sobre el aval y la participación de profesionales de la ingeniería en los procesos de contratación regidos por los documentos tipo del sector de infraestructura de transporte, en los conceptos: 2201913000006376 del 30 de agosto de 2019, 2201913000009554 del 24 de diciembre de 2019, C-054 del 19 de febrero de 2020, C-703 del 7 de diciembre de 2020, C-752 del 30 de noviembre de 2020, C-800 del 1 de febrero de 2021, C-105 del 26 de marzo de </w:t>
      </w:r>
      <w:r w:rsidRPr="004730B8">
        <w:rPr>
          <w:rFonts w:ascii="Verdana" w:eastAsia="Calibri" w:hAnsi="Verdana" w:cs="Arial"/>
          <w:kern w:val="0"/>
          <w:sz w:val="22"/>
          <w:szCs w:val="22"/>
          <w:shd w:val="clear" w:color="auto" w:fill="FFFFFF"/>
          <w:lang w:val="es-ES"/>
          <w14:ligatures w14:val="none"/>
        </w:rPr>
        <w:lastRenderedPageBreak/>
        <w:t>2021, C-216 del 4 de mayo de 2021, C-298 del 22 de junio de 2021, C-360 del 2 de agosto de 2021, C-447 del 30 de agosto de 2021, C-659 del 30 de agosto de 2021, C-613 del 2 de noviembre de 2021, C-167 del 29 de marzo de 2022, C-893 del 27 de diciembre de 2022, C-254 del 18 de agosto de 2023, C – 413 del 2024, C-430 del 14 de mayo de 2025</w:t>
      </w:r>
      <w:r w:rsidR="00F83113">
        <w:rPr>
          <w:rFonts w:ascii="Verdana" w:eastAsia="Calibri" w:hAnsi="Verdana" w:cs="Arial"/>
          <w:kern w:val="0"/>
          <w:sz w:val="22"/>
          <w:szCs w:val="22"/>
          <w:shd w:val="clear" w:color="auto" w:fill="FFFFFF"/>
          <w:lang w:val="es-ES"/>
          <w14:ligatures w14:val="none"/>
        </w:rPr>
        <w:t xml:space="preserve">, </w:t>
      </w:r>
      <w:r w:rsidRPr="004730B8">
        <w:rPr>
          <w:rFonts w:ascii="Verdana" w:eastAsia="Calibri" w:hAnsi="Verdana" w:cs="Arial"/>
          <w:kern w:val="0"/>
          <w:sz w:val="22"/>
          <w:szCs w:val="22"/>
          <w:shd w:val="clear" w:color="auto" w:fill="FFFFFF"/>
          <w:lang w:val="es-ES"/>
          <w14:ligatures w14:val="none"/>
        </w:rPr>
        <w:t>C-499 del 29 de mayo de 2025</w:t>
      </w:r>
      <w:r w:rsidR="00F83113">
        <w:rPr>
          <w:rFonts w:ascii="Verdana" w:eastAsia="Calibri" w:hAnsi="Verdana" w:cs="Arial"/>
          <w:kern w:val="0"/>
          <w:sz w:val="22"/>
          <w:szCs w:val="22"/>
          <w:shd w:val="clear" w:color="auto" w:fill="FFFFFF"/>
          <w:lang w:val="es-ES"/>
          <w14:ligatures w14:val="none"/>
        </w:rPr>
        <w:t xml:space="preserve"> y C-757 del 24 de julio de 2025</w:t>
      </w:r>
      <w:r w:rsidRPr="004730B8">
        <w:rPr>
          <w:rFonts w:ascii="Verdana" w:eastAsia="Calibri" w:hAnsi="Verdana" w:cs="Arial"/>
          <w:kern w:val="0"/>
          <w:sz w:val="22"/>
          <w:szCs w:val="22"/>
          <w:shd w:val="clear" w:color="auto" w:fill="FFFFFF"/>
          <w:lang w:val="es-ES"/>
          <w14:ligatures w14:val="none"/>
        </w:rPr>
        <w:t xml:space="preserve">. </w:t>
      </w:r>
      <w:r w:rsidRPr="004730B8">
        <w:rPr>
          <w:rFonts w:ascii="Verdana" w:eastAsia="Calibri" w:hAnsi="Verdana" w:cs="Arial"/>
          <w:kern w:val="0"/>
          <w:sz w:val="22"/>
          <w:szCs w:val="22"/>
          <w:shd w:val="clear" w:color="auto" w:fill="FFFFFF"/>
          <w14:ligatures w14:val="none"/>
        </w:rPr>
        <w:t>Es</w:t>
      </w:r>
      <w:r w:rsidRPr="004730B8">
        <w:rPr>
          <w:rFonts w:ascii="Verdana" w:eastAsia="Calibri" w:hAnsi="Verdana" w:cs="Times New Roman"/>
          <w:kern w:val="0"/>
          <w:sz w:val="22"/>
          <w:szCs w:val="22"/>
          <w14:ligatures w14:val="none"/>
        </w:rPr>
        <w:t>tos y otros conceptos se encuentran disponibles para consulta en el Sistema de relatoría de la Agencia, al cual se puede acceder a través del siguiente enlace:</w:t>
      </w:r>
      <w:r w:rsidRPr="004730B8">
        <w:rPr>
          <w:rFonts w:ascii="Verdana" w:eastAsia="Calibri" w:hAnsi="Verdana" w:cs="Arial"/>
          <w:kern w:val="0"/>
          <w:sz w:val="22"/>
          <w:szCs w:val="22"/>
          <w:shd w:val="clear" w:color="auto" w:fill="FFFFFF"/>
          <w14:ligatures w14:val="none"/>
        </w:rPr>
        <w:t xml:space="preserve"> </w:t>
      </w:r>
      <w:hyperlink r:id="rId13" w:history="1">
        <w:r w:rsidRPr="004730B8">
          <w:rPr>
            <w:rFonts w:ascii="Verdana" w:eastAsia="Calibri" w:hAnsi="Verdana" w:cs="Arial"/>
            <w:color w:val="0000FF"/>
            <w:kern w:val="0"/>
            <w:sz w:val="22"/>
            <w:szCs w:val="22"/>
            <w:u w:val="single"/>
            <w:shd w:val="clear" w:color="auto" w:fill="FFFFFF"/>
            <w14:ligatures w14:val="none"/>
          </w:rPr>
          <w:t>https://relatoria.colombiacompra.gov.co/</w:t>
        </w:r>
      </w:hyperlink>
      <w:r w:rsidRPr="004730B8">
        <w:rPr>
          <w:rFonts w:ascii="Verdana" w:eastAsia="Calibri" w:hAnsi="Verdana" w:cs="Arial"/>
          <w:kern w:val="0"/>
          <w:sz w:val="22"/>
          <w:szCs w:val="22"/>
          <w:shd w:val="clear" w:color="auto" w:fill="FFFFFF"/>
          <w14:ligatures w14:val="none"/>
        </w:rPr>
        <w:t xml:space="preserve"> </w:t>
      </w:r>
    </w:p>
    <w:p w14:paraId="63DF2B63" w14:textId="77777777" w:rsidR="004730B8" w:rsidRPr="004730B8" w:rsidRDefault="004730B8" w:rsidP="004730B8">
      <w:pPr>
        <w:spacing w:after="0" w:line="240" w:lineRule="auto"/>
        <w:jc w:val="both"/>
        <w:rPr>
          <w:rFonts w:ascii="Verdana" w:eastAsia="Calibri" w:hAnsi="Verdana" w:cs="Arial"/>
          <w:color w:val="000000"/>
          <w:shd w:val="clear" w:color="auto" w:fill="FFFFFF"/>
        </w:rPr>
      </w:pPr>
    </w:p>
    <w:p w14:paraId="0390595F" w14:textId="77777777" w:rsidR="004730B8" w:rsidRPr="004730B8" w:rsidRDefault="004730B8" w:rsidP="004730B8">
      <w:pPr>
        <w:shd w:val="clear" w:color="auto" w:fill="FFFFFF"/>
        <w:spacing w:after="0" w:line="240" w:lineRule="auto"/>
        <w:jc w:val="both"/>
        <w:textAlignment w:val="baseline"/>
        <w:rPr>
          <w:rFonts w:ascii="Verdana" w:eastAsia="Calibri" w:hAnsi="Verdana" w:cs="Arial"/>
          <w:sz w:val="22"/>
          <w:szCs w:val="22"/>
          <w:shd w:val="clear" w:color="auto" w:fill="FFFFFF"/>
          <w:lang w:val="es-ES"/>
        </w:rPr>
      </w:pPr>
      <w:r w:rsidRPr="004730B8">
        <w:rPr>
          <w:rFonts w:ascii="Verdana" w:eastAsia="Calibri" w:hAnsi="Verdana" w:cs="Arial"/>
          <w:sz w:val="22"/>
          <w:szCs w:val="22"/>
          <w:shd w:val="clear" w:color="auto" w:fill="FFFFFF"/>
          <w:lang w:val="es-ES"/>
        </w:rPr>
        <w:t>La Agencia Nacional de Contratación Pública – Colombia Compra Eficiente le informa que ya se encuentra disponible la Guía de lineamientos de transparencia y selección objetiva para el departamento de La Guajira – Objetivo sexto constitucional de la Sentencia T-302 del 2017. 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4730B8">
          <w:rPr>
            <w:rFonts w:ascii="Verdana" w:eastAsia="Calibri" w:hAnsi="Verdana" w:cs="Arial"/>
            <w:color w:val="0070C0"/>
            <w:sz w:val="22"/>
            <w:szCs w:val="22"/>
            <w:shd w:val="clear" w:color="auto" w:fill="FFFFFF"/>
            <w:lang w:val="es-ES"/>
          </w:rPr>
          <w:t>Guía de lineamientos de transparencia y selección objetiva para el departamento de La Guajira – Objetivo sexto constitucional de la Sentencia T-302 del 2017</w:t>
        </w:r>
      </w:hyperlink>
      <w:r w:rsidRPr="004730B8">
        <w:rPr>
          <w:rFonts w:ascii="Verdana" w:eastAsia="Calibri" w:hAnsi="Verdana" w:cs="Arial"/>
          <w:color w:val="0070C0"/>
          <w:sz w:val="22"/>
          <w:szCs w:val="22"/>
          <w:shd w:val="clear" w:color="auto" w:fill="FFFFFF"/>
          <w:lang w:val="es-ES"/>
        </w:rPr>
        <w:t>"</w:t>
      </w:r>
    </w:p>
    <w:p w14:paraId="53C15446" w14:textId="77777777" w:rsidR="004730B8" w:rsidRPr="004730B8" w:rsidRDefault="004730B8" w:rsidP="004730B8">
      <w:pPr>
        <w:spacing w:after="0"/>
        <w:jc w:val="both"/>
        <w:rPr>
          <w:rFonts w:ascii="Verdana" w:eastAsia="Aptos" w:hAnsi="Verdana" w:cs="Times New Roman"/>
          <w:color w:val="212121"/>
          <w:sz w:val="22"/>
          <w:szCs w:val="22"/>
          <w:lang w:val="es-ES"/>
        </w:rPr>
      </w:pPr>
    </w:p>
    <w:p w14:paraId="3ACAD533" w14:textId="77777777" w:rsidR="004730B8" w:rsidRPr="004730B8" w:rsidRDefault="004730B8" w:rsidP="004730B8">
      <w:pPr>
        <w:spacing w:after="0" w:line="240" w:lineRule="auto"/>
        <w:jc w:val="both"/>
        <w:rPr>
          <w:rFonts w:ascii="Verdana" w:eastAsia="Calibri" w:hAnsi="Verdana" w:cs="Times New Roman"/>
          <w:sz w:val="22"/>
          <w:szCs w:val="22"/>
        </w:rPr>
      </w:pPr>
      <w:r w:rsidRPr="004730B8">
        <w:rPr>
          <w:rFonts w:ascii="Verdana" w:eastAsia="Aptos" w:hAnsi="Verdana" w:cs="Times New Roman"/>
          <w:sz w:val="22"/>
          <w:szCs w:val="22"/>
        </w:rPr>
        <w:t xml:space="preserve">Por último, lo invitamos a seguirnos en las redes sociales en las cuales se difunde información institucional: </w:t>
      </w:r>
    </w:p>
    <w:p w14:paraId="1261E237" w14:textId="77777777" w:rsidR="004730B8" w:rsidRPr="004730B8" w:rsidRDefault="004730B8" w:rsidP="004730B8">
      <w:pPr>
        <w:spacing w:after="0" w:line="240" w:lineRule="auto"/>
        <w:jc w:val="both"/>
        <w:rPr>
          <w:rFonts w:ascii="Verdana" w:eastAsia="Aptos" w:hAnsi="Verdana" w:cs="Times New Roman"/>
          <w:sz w:val="22"/>
          <w:szCs w:val="22"/>
        </w:rPr>
      </w:pPr>
    </w:p>
    <w:p w14:paraId="503025E8" w14:textId="77777777" w:rsidR="004730B8" w:rsidRPr="004730B8" w:rsidRDefault="004730B8" w:rsidP="004730B8">
      <w:pPr>
        <w:spacing w:after="0" w:line="240" w:lineRule="auto"/>
        <w:jc w:val="both"/>
        <w:rPr>
          <w:rFonts w:ascii="Verdana" w:eastAsia="Aptos" w:hAnsi="Verdana" w:cs="Times New Roman"/>
          <w:sz w:val="22"/>
          <w:szCs w:val="22"/>
        </w:rPr>
      </w:pPr>
      <w:r w:rsidRPr="004730B8">
        <w:rPr>
          <w:rFonts w:ascii="Verdana" w:eastAsia="Aptos" w:hAnsi="Verdana" w:cs="Times New Roman"/>
          <w:sz w:val="22"/>
          <w:szCs w:val="22"/>
        </w:rPr>
        <w:t xml:space="preserve">Twitter: </w:t>
      </w:r>
      <w:r w:rsidRPr="004730B8">
        <w:rPr>
          <w:rFonts w:ascii="Verdana" w:eastAsia="Calibri" w:hAnsi="Verdana" w:cs="Times New Roman"/>
          <w:color w:val="156082"/>
          <w:sz w:val="22"/>
          <w:szCs w:val="22"/>
          <w:u w:val="single"/>
        </w:rPr>
        <w:t>@colombiacompra</w:t>
      </w:r>
      <w:r w:rsidRPr="004730B8">
        <w:rPr>
          <w:rFonts w:ascii="Verdana" w:eastAsia="Calibri" w:hAnsi="Verdana" w:cs="Times New Roman"/>
          <w:color w:val="156082"/>
          <w:sz w:val="22"/>
          <w:szCs w:val="22"/>
        </w:rPr>
        <w:t xml:space="preserve"> </w:t>
      </w:r>
    </w:p>
    <w:p w14:paraId="622B0B86" w14:textId="77777777" w:rsidR="004730B8" w:rsidRPr="004730B8" w:rsidRDefault="004730B8" w:rsidP="004730B8">
      <w:pPr>
        <w:spacing w:after="0" w:line="240" w:lineRule="auto"/>
        <w:jc w:val="both"/>
        <w:rPr>
          <w:rFonts w:ascii="Verdana" w:eastAsia="Aptos" w:hAnsi="Verdana" w:cs="Times New Roman"/>
          <w:sz w:val="22"/>
          <w:szCs w:val="22"/>
        </w:rPr>
      </w:pPr>
      <w:r w:rsidRPr="004730B8">
        <w:rPr>
          <w:rFonts w:ascii="Verdana" w:eastAsia="Aptos" w:hAnsi="Verdana" w:cs="Times New Roman"/>
          <w:sz w:val="22"/>
          <w:szCs w:val="22"/>
        </w:rPr>
        <w:t xml:space="preserve">Facebook: </w:t>
      </w:r>
      <w:proofErr w:type="spellStart"/>
      <w:r w:rsidRPr="004730B8">
        <w:rPr>
          <w:rFonts w:ascii="Verdana" w:eastAsia="Calibri" w:hAnsi="Verdana" w:cs="Times New Roman"/>
          <w:color w:val="156082"/>
          <w:sz w:val="22"/>
          <w:szCs w:val="22"/>
          <w:u w:val="single"/>
        </w:rPr>
        <w:t>ColombiaCompraEficiente</w:t>
      </w:r>
      <w:proofErr w:type="spellEnd"/>
    </w:p>
    <w:p w14:paraId="2865F025" w14:textId="77777777" w:rsidR="004730B8" w:rsidRPr="004730B8" w:rsidRDefault="004730B8" w:rsidP="004730B8">
      <w:pPr>
        <w:spacing w:after="0" w:line="240" w:lineRule="auto"/>
        <w:jc w:val="both"/>
        <w:rPr>
          <w:rFonts w:ascii="Verdana" w:eastAsia="Aptos" w:hAnsi="Verdana" w:cs="Times New Roman"/>
          <w:sz w:val="22"/>
          <w:szCs w:val="22"/>
        </w:rPr>
      </w:pPr>
      <w:r w:rsidRPr="004730B8">
        <w:rPr>
          <w:rFonts w:ascii="Verdana" w:eastAsia="Aptos" w:hAnsi="Verdana" w:cs="Times New Roman"/>
          <w:sz w:val="22"/>
          <w:szCs w:val="22"/>
        </w:rPr>
        <w:t xml:space="preserve">LinkedIn: </w:t>
      </w:r>
      <w:r w:rsidRPr="004730B8">
        <w:rPr>
          <w:rFonts w:ascii="Verdana" w:eastAsia="Calibri" w:hAnsi="Verdana" w:cs="Times New Roman"/>
          <w:color w:val="156082"/>
          <w:sz w:val="22"/>
          <w:szCs w:val="22"/>
          <w:u w:val="single"/>
        </w:rPr>
        <w:t>Agencia Nacional de Contratación Pública - Colombia Compra Eficiente</w:t>
      </w:r>
      <w:r w:rsidRPr="004730B8">
        <w:rPr>
          <w:rFonts w:ascii="Verdana" w:eastAsia="Calibri" w:hAnsi="Verdana" w:cs="Times New Roman"/>
          <w:color w:val="156082"/>
          <w:sz w:val="22"/>
          <w:szCs w:val="22"/>
        </w:rPr>
        <w:t xml:space="preserve"> </w:t>
      </w:r>
      <w:r w:rsidRPr="004730B8">
        <w:rPr>
          <w:rFonts w:ascii="Verdana" w:eastAsia="Aptos" w:hAnsi="Verdana" w:cs="Times New Roman"/>
          <w:sz w:val="22"/>
          <w:szCs w:val="22"/>
        </w:rPr>
        <w:t xml:space="preserve">Instagram: </w:t>
      </w:r>
      <w:r w:rsidRPr="004730B8">
        <w:rPr>
          <w:rFonts w:ascii="Verdana" w:eastAsia="Calibri" w:hAnsi="Verdana" w:cs="Times New Roman"/>
          <w:color w:val="156082"/>
          <w:sz w:val="22"/>
          <w:szCs w:val="22"/>
          <w:u w:val="single"/>
        </w:rPr>
        <w:t>@colombiacompraeficiente_cce</w:t>
      </w:r>
    </w:p>
    <w:p w14:paraId="69BA7476" w14:textId="77777777" w:rsidR="004730B8" w:rsidRPr="004730B8" w:rsidRDefault="004730B8" w:rsidP="004730B8">
      <w:pPr>
        <w:widowControl w:val="0"/>
        <w:autoSpaceDE w:val="0"/>
        <w:autoSpaceDN w:val="0"/>
        <w:spacing w:after="0" w:line="276" w:lineRule="auto"/>
        <w:jc w:val="both"/>
        <w:rPr>
          <w:rFonts w:ascii="Verdana" w:eastAsia="Times New Roman" w:hAnsi="Verdana" w:cs="Times New Roman"/>
          <w:color w:val="000000"/>
          <w:kern w:val="0"/>
          <w:sz w:val="22"/>
          <w:szCs w:val="22"/>
          <w:lang w:eastAsia="es-CO"/>
          <w14:ligatures w14:val="none"/>
        </w:rPr>
      </w:pPr>
    </w:p>
    <w:p w14:paraId="3112B579" w14:textId="77777777" w:rsidR="004730B8" w:rsidRPr="004730B8" w:rsidRDefault="004730B8" w:rsidP="004730B8">
      <w:pPr>
        <w:widowControl w:val="0"/>
        <w:autoSpaceDE w:val="0"/>
        <w:autoSpaceDN w:val="0"/>
        <w:spacing w:after="0" w:line="276" w:lineRule="auto"/>
        <w:jc w:val="both"/>
        <w:rPr>
          <w:rFonts w:ascii="Verdana" w:eastAsia="Calibri" w:hAnsi="Verdana" w:cs="Arial"/>
          <w:kern w:val="0"/>
          <w:sz w:val="22"/>
          <w:szCs w:val="22"/>
          <w14:ligatures w14:val="none"/>
        </w:rPr>
      </w:pPr>
      <w:r w:rsidRPr="004730B8">
        <w:rPr>
          <w:rFonts w:ascii="Verdana" w:eastAsia="Calibri" w:hAnsi="Verdana" w:cs="Arial"/>
          <w:kern w:val="0"/>
          <w:sz w:val="22"/>
          <w:szCs w:val="22"/>
          <w14:ligatures w14:val="none"/>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5C8BE4C" w14:textId="77777777" w:rsidR="004730B8" w:rsidRPr="004730B8" w:rsidRDefault="004730B8" w:rsidP="004730B8">
      <w:pPr>
        <w:widowControl w:val="0"/>
        <w:autoSpaceDE w:val="0"/>
        <w:autoSpaceDN w:val="0"/>
        <w:spacing w:after="0" w:line="276" w:lineRule="auto"/>
        <w:jc w:val="both"/>
        <w:rPr>
          <w:rFonts w:ascii="Verdana" w:eastAsia="Calibri" w:hAnsi="Verdana" w:cs="Arial"/>
          <w:kern w:val="0"/>
          <w:sz w:val="22"/>
          <w:szCs w:val="22"/>
          <w14:ligatures w14:val="none"/>
        </w:rPr>
      </w:pPr>
    </w:p>
    <w:p w14:paraId="71392D31" w14:textId="77777777" w:rsidR="004730B8" w:rsidRPr="004730B8" w:rsidRDefault="004730B8" w:rsidP="004730B8">
      <w:pPr>
        <w:spacing w:after="0" w:line="276" w:lineRule="auto"/>
        <w:rPr>
          <w:rFonts w:ascii="Verdana" w:eastAsia="Calibri" w:hAnsi="Verdana" w:cs="Arial"/>
          <w:kern w:val="0"/>
          <w:sz w:val="22"/>
          <w:szCs w:val="22"/>
          <w:lang w:eastAsia="es-CO"/>
          <w14:ligatures w14:val="none"/>
        </w:rPr>
      </w:pPr>
      <w:r w:rsidRPr="004730B8">
        <w:rPr>
          <w:rFonts w:ascii="Verdana" w:eastAsia="Times New Roman" w:hAnsi="Verdana" w:cs="Arial"/>
          <w:kern w:val="0"/>
          <w:sz w:val="22"/>
          <w:szCs w:val="22"/>
          <w:lang w:eastAsia="es-CO"/>
          <w14:ligatures w14:val="none"/>
        </w:rPr>
        <w:t>Atentamente,</w:t>
      </w:r>
      <w:r w:rsidRPr="004730B8">
        <w:rPr>
          <w:rFonts w:ascii="Verdana" w:eastAsia="Calibri" w:hAnsi="Verdana" w:cs="Arial"/>
          <w:kern w:val="0"/>
          <w:sz w:val="22"/>
          <w:szCs w:val="22"/>
          <w:lang w:eastAsia="es-CO"/>
          <w14:ligatures w14:val="none"/>
        </w:rPr>
        <w:t xml:space="preserve"> </w:t>
      </w:r>
    </w:p>
    <w:p w14:paraId="3987AADC" w14:textId="77777777" w:rsidR="004730B8" w:rsidRPr="004730B8" w:rsidRDefault="004730B8" w:rsidP="004730B8">
      <w:pPr>
        <w:spacing w:after="0" w:line="276" w:lineRule="auto"/>
        <w:jc w:val="center"/>
        <w:rPr>
          <w:rFonts w:ascii="Calibri" w:eastAsia="Calibri" w:hAnsi="Calibri" w:cs="Times New Roman"/>
          <w:kern w:val="0"/>
          <w:sz w:val="22"/>
          <w:szCs w:val="22"/>
          <w14:ligatures w14:val="none"/>
        </w:rPr>
      </w:pPr>
    </w:p>
    <w:p w14:paraId="24B28FB7" w14:textId="4907289B" w:rsidR="004730B8" w:rsidRPr="004730B8" w:rsidRDefault="004730B8" w:rsidP="00F83113">
      <w:pPr>
        <w:spacing w:after="0" w:line="276" w:lineRule="auto"/>
        <w:jc w:val="center"/>
        <w:rPr>
          <w:rFonts w:ascii="Verdana" w:eastAsia="Calibri" w:hAnsi="Verdana" w:cs="Arial"/>
          <w:b/>
          <w:bCs/>
          <w:kern w:val="0"/>
          <w:sz w:val="22"/>
          <w:szCs w:val="22"/>
          <w:lang w:eastAsia="es-CO"/>
          <w14:ligatures w14:val="none"/>
        </w:rPr>
      </w:pPr>
    </w:p>
    <w:p w14:paraId="7140387E" w14:textId="32ADA969" w:rsidR="004730B8" w:rsidRPr="004730B8" w:rsidRDefault="00822E4D" w:rsidP="004730B8">
      <w:pPr>
        <w:spacing w:after="0" w:line="276" w:lineRule="auto"/>
        <w:jc w:val="center"/>
        <w:rPr>
          <w:rFonts w:ascii="Verdana" w:eastAsia="Calibri" w:hAnsi="Verdana" w:cs="Arial"/>
          <w:kern w:val="0"/>
          <w:sz w:val="22"/>
          <w:szCs w:val="22"/>
          <w:lang w:eastAsia="es-CO"/>
          <w14:ligatures w14:val="none"/>
        </w:rPr>
      </w:pPr>
      <w:r w:rsidRPr="002C3AD6">
        <w:rPr>
          <w:rFonts w:ascii="Century Gothic" w:hAnsi="Century Gothic"/>
          <w:noProof/>
        </w:rPr>
        <w:lastRenderedPageBreak/>
        <w:drawing>
          <wp:anchor distT="0" distB="0" distL="114300" distR="114300" simplePos="0" relativeHeight="251659264" behindDoc="1" locked="0" layoutInCell="1" allowOverlap="1" wp14:anchorId="210DB55B" wp14:editId="2A2B9403">
            <wp:simplePos x="0" y="0"/>
            <wp:positionH relativeFrom="column">
              <wp:posOffset>916305</wp:posOffset>
            </wp:positionH>
            <wp:positionV relativeFrom="paragraph">
              <wp:posOffset>219075</wp:posOffset>
            </wp:positionV>
            <wp:extent cx="3771900" cy="848360"/>
            <wp:effectExtent l="0" t="0" r="0" b="8890"/>
            <wp:wrapTight wrapText="bothSides">
              <wp:wrapPolygon edited="0">
                <wp:start x="0" y="0"/>
                <wp:lineTo x="0" y="21341"/>
                <wp:lineTo x="21491" y="21341"/>
                <wp:lineTo x="2149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771900" cy="848360"/>
                    </a:xfrm>
                    <a:prstGeom prst="rect">
                      <a:avLst/>
                    </a:prstGeom>
                  </pic:spPr>
                </pic:pic>
              </a:graphicData>
            </a:graphic>
            <wp14:sizeRelV relativeFrom="margin">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730B8" w:rsidRPr="004730B8" w14:paraId="0E8CAE27" w14:textId="77777777" w:rsidTr="00AA3275">
        <w:trPr>
          <w:trHeight w:val="315"/>
        </w:trPr>
        <w:tc>
          <w:tcPr>
            <w:tcW w:w="893" w:type="dxa"/>
            <w:vAlign w:val="center"/>
            <w:hideMark/>
          </w:tcPr>
          <w:p w14:paraId="47C431E2" w14:textId="77777777" w:rsidR="004730B8" w:rsidRPr="004730B8" w:rsidRDefault="004730B8" w:rsidP="004730B8">
            <w:pPr>
              <w:rPr>
                <w:rFonts w:ascii="Verdana" w:eastAsia="Calibri" w:hAnsi="Verdana" w:cs="Arial"/>
                <w:sz w:val="16"/>
                <w:szCs w:val="16"/>
                <w:lang w:val="es-ES_tradnl" w:eastAsia="es-ES"/>
              </w:rPr>
            </w:pPr>
            <w:r w:rsidRPr="004730B8">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478D175F" w14:textId="77777777" w:rsidR="00F83113" w:rsidRPr="00B45B4E" w:rsidRDefault="00F83113" w:rsidP="00F83113">
            <w:pPr>
              <w:jc w:val="both"/>
              <w:rPr>
                <w:rFonts w:ascii="Verdana" w:hAnsi="Verdana" w:cs="Arial"/>
                <w:sz w:val="16"/>
                <w:szCs w:val="16"/>
              </w:rPr>
            </w:pPr>
            <w:r w:rsidRPr="00B45B4E">
              <w:rPr>
                <w:rFonts w:ascii="Verdana" w:hAnsi="Verdana" w:cs="Arial"/>
                <w:sz w:val="16"/>
                <w:szCs w:val="16"/>
              </w:rPr>
              <w:t xml:space="preserve">Kelmis Yirama Brugés Alvarado </w:t>
            </w:r>
          </w:p>
          <w:p w14:paraId="1570417A" w14:textId="49B275A3" w:rsidR="004730B8" w:rsidRPr="004730B8" w:rsidRDefault="00F83113" w:rsidP="00F83113">
            <w:pPr>
              <w:rPr>
                <w:rFonts w:ascii="Verdana" w:eastAsia="Arial" w:hAnsi="Verdana" w:cs="Arial"/>
                <w:sz w:val="16"/>
                <w:szCs w:val="16"/>
                <w:lang w:val="es-ES"/>
              </w:rPr>
            </w:pPr>
            <w:r w:rsidRPr="00B45B4E">
              <w:rPr>
                <w:rFonts w:ascii="Verdana" w:eastAsia="Calibri" w:hAnsi="Verdana" w:cs="Arial"/>
                <w:sz w:val="16"/>
                <w:szCs w:val="16"/>
              </w:rPr>
              <w:t>Analista T2-04 de la Subdirección de Gestión Contractual</w:t>
            </w:r>
          </w:p>
        </w:tc>
      </w:tr>
      <w:tr w:rsidR="004730B8" w:rsidRPr="004730B8" w14:paraId="1326E569" w14:textId="77777777" w:rsidTr="00AA3275">
        <w:trPr>
          <w:trHeight w:val="330"/>
        </w:trPr>
        <w:tc>
          <w:tcPr>
            <w:tcW w:w="893" w:type="dxa"/>
            <w:vAlign w:val="center"/>
            <w:hideMark/>
          </w:tcPr>
          <w:p w14:paraId="4601D6EC" w14:textId="77777777" w:rsidR="004730B8" w:rsidRPr="004730B8" w:rsidRDefault="004730B8" w:rsidP="004730B8">
            <w:pPr>
              <w:rPr>
                <w:rFonts w:ascii="Verdana" w:eastAsia="Calibri" w:hAnsi="Verdana" w:cs="Arial"/>
                <w:sz w:val="16"/>
                <w:szCs w:val="16"/>
                <w:lang w:val="es-ES_tradnl" w:eastAsia="es-ES"/>
              </w:rPr>
            </w:pPr>
            <w:r w:rsidRPr="004730B8">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3294D768" w14:textId="77777777" w:rsidR="00F83113" w:rsidRDefault="00F83113" w:rsidP="004730B8">
            <w:pPr>
              <w:textAlignment w:val="baseline"/>
              <w:rPr>
                <w:rFonts w:ascii="Verdana" w:eastAsia="Times New Roman" w:hAnsi="Verdana" w:cs="Segoe UI"/>
                <w:sz w:val="16"/>
                <w:szCs w:val="16"/>
                <w:lang w:val="es-ES_tradnl" w:eastAsia="es-ES_tradnl"/>
              </w:rPr>
            </w:pPr>
            <w:r>
              <w:rPr>
                <w:rFonts w:ascii="Verdana" w:eastAsia="Times New Roman" w:hAnsi="Verdana" w:cs="Segoe UI"/>
                <w:sz w:val="16"/>
                <w:szCs w:val="16"/>
                <w:lang w:val="es-ES_tradnl" w:eastAsia="es-ES_tradnl"/>
              </w:rPr>
              <w:t>Martha Alicia Romero Vargas</w:t>
            </w:r>
          </w:p>
          <w:p w14:paraId="2264E160" w14:textId="18ED37A6" w:rsidR="004730B8" w:rsidRPr="004730B8" w:rsidRDefault="00F83113" w:rsidP="004730B8">
            <w:pPr>
              <w:textAlignment w:val="baseline"/>
              <w:rPr>
                <w:rFonts w:ascii="Verdana" w:eastAsia="Times New Roman" w:hAnsi="Verdana" w:cs="Segoe UI"/>
                <w:sz w:val="16"/>
                <w:szCs w:val="16"/>
                <w:lang w:val="es-ES_tradnl" w:eastAsia="es-ES_tradnl"/>
              </w:rPr>
            </w:pPr>
            <w:r>
              <w:rPr>
                <w:rFonts w:ascii="Verdana" w:eastAsia="Times New Roman" w:hAnsi="Verdana" w:cs="Arial"/>
                <w:sz w:val="16"/>
                <w:szCs w:val="16"/>
                <w:lang w:val="es-ES_tradnl" w:eastAsia="es-ES_tradnl"/>
              </w:rPr>
              <w:t xml:space="preserve">Gestor T1-15 de la </w:t>
            </w:r>
            <w:r w:rsidR="004730B8" w:rsidRPr="004730B8">
              <w:rPr>
                <w:rFonts w:ascii="Verdana" w:eastAsia="Times New Roman" w:hAnsi="Verdana" w:cs="Arial"/>
                <w:sz w:val="16"/>
                <w:szCs w:val="16"/>
                <w:lang w:val="es-ES_tradnl" w:eastAsia="es-ES_tradnl"/>
              </w:rPr>
              <w:t>Subdirección de Gestión Contractual </w:t>
            </w:r>
          </w:p>
        </w:tc>
      </w:tr>
      <w:tr w:rsidR="004730B8" w:rsidRPr="004730B8" w14:paraId="27BAD11B" w14:textId="77777777" w:rsidTr="00AA3275">
        <w:trPr>
          <w:trHeight w:val="300"/>
        </w:trPr>
        <w:tc>
          <w:tcPr>
            <w:tcW w:w="893" w:type="dxa"/>
            <w:vAlign w:val="center"/>
          </w:tcPr>
          <w:p w14:paraId="563BB633" w14:textId="77777777" w:rsidR="004730B8" w:rsidRPr="004730B8" w:rsidRDefault="004730B8" w:rsidP="004730B8">
            <w:pPr>
              <w:rPr>
                <w:rFonts w:ascii="Verdana" w:eastAsia="Calibri" w:hAnsi="Verdana" w:cs="Arial"/>
                <w:sz w:val="16"/>
                <w:szCs w:val="16"/>
                <w:lang w:val="es-ES_tradnl" w:eastAsia="es-ES"/>
              </w:rPr>
            </w:pPr>
            <w:r w:rsidRPr="004730B8">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46C70E38" w14:textId="77777777" w:rsidR="00F83113" w:rsidRPr="00632B12" w:rsidRDefault="00F83113" w:rsidP="00F83113">
            <w:pPr>
              <w:rPr>
                <w:rFonts w:ascii="Verdana" w:eastAsia="Calibri" w:hAnsi="Verdana" w:cs="Arial"/>
                <w:sz w:val="16"/>
                <w:szCs w:val="16"/>
                <w:lang w:val="es-ES" w:eastAsia="es-ES"/>
              </w:rPr>
            </w:pPr>
            <w:r w:rsidRPr="00632B12">
              <w:rPr>
                <w:rFonts w:ascii="Verdana" w:eastAsia="Calibri" w:hAnsi="Verdana" w:cs="Arial"/>
                <w:sz w:val="16"/>
                <w:szCs w:val="16"/>
                <w:lang w:val="es-ES" w:eastAsia="es-ES"/>
              </w:rPr>
              <w:t>Carolina Quintero Gacharná</w:t>
            </w:r>
          </w:p>
          <w:p w14:paraId="11132D3A" w14:textId="5D7952E8" w:rsidR="004730B8" w:rsidRPr="004730B8" w:rsidRDefault="00F83113" w:rsidP="00F83113">
            <w:pPr>
              <w:textAlignment w:val="baseline"/>
              <w:rPr>
                <w:rFonts w:ascii="Times New Roman" w:eastAsia="Times New Roman" w:hAnsi="Times New Roman" w:cs="Times New Roman"/>
                <w:lang w:eastAsia="es-CO"/>
              </w:rPr>
            </w:pPr>
            <w:r w:rsidRPr="00632B12">
              <w:rPr>
                <w:rFonts w:ascii="Verdana" w:eastAsia="Calibri" w:hAnsi="Verdana" w:cs="Arial"/>
                <w:sz w:val="16"/>
                <w:szCs w:val="16"/>
                <w:lang w:val="es-ES_tradnl" w:eastAsia="es-ES"/>
              </w:rPr>
              <w:t>Subdirectora de Gestión Contractual ANCP – CCE</w:t>
            </w:r>
          </w:p>
        </w:tc>
      </w:tr>
    </w:tbl>
    <w:p w14:paraId="44F4B3C7" w14:textId="77777777" w:rsidR="004730B8" w:rsidRPr="004730B8" w:rsidRDefault="004730B8" w:rsidP="004730B8">
      <w:pPr>
        <w:tabs>
          <w:tab w:val="left" w:pos="1320"/>
        </w:tabs>
        <w:rPr>
          <w:rFonts w:ascii="Century Gothic" w:eastAsia="Aptos" w:hAnsi="Century Gothic" w:cs="Times New Roman"/>
        </w:rPr>
      </w:pPr>
    </w:p>
    <w:bookmarkEnd w:id="0"/>
    <w:p w14:paraId="3C1C7B15" w14:textId="77777777" w:rsidR="00497406" w:rsidRDefault="00497406"/>
    <w:sectPr w:rsidR="00497406" w:rsidSect="004730B8">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10FD9" w14:textId="77777777" w:rsidR="00851178" w:rsidRDefault="00851178" w:rsidP="004730B8">
      <w:pPr>
        <w:spacing w:after="0" w:line="240" w:lineRule="auto"/>
      </w:pPr>
      <w:r>
        <w:separator/>
      </w:r>
    </w:p>
  </w:endnote>
  <w:endnote w:type="continuationSeparator" w:id="0">
    <w:p w14:paraId="6A6DECBB" w14:textId="77777777" w:rsidR="00851178" w:rsidRDefault="00851178" w:rsidP="004730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E472D" w14:textId="77777777" w:rsidR="004730B8" w:rsidRDefault="004730B8">
    <w:pPr>
      <w:pStyle w:val="Piedepgina"/>
    </w:pPr>
  </w:p>
  <w:p w14:paraId="7FCD6C19" w14:textId="77777777" w:rsidR="004730B8" w:rsidRPr="00174B77" w:rsidRDefault="004730B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C91BD1">
      <w:rPr>
        <w:rFonts w:ascii="Verdana" w:eastAsia="Times New Roman" w:hAnsi="Verdana" w:cs="Times New Roman"/>
        <w:b/>
        <w:bCs/>
        <w:sz w:val="16"/>
        <w:szCs w:val="16"/>
        <w:lang w:val="es-ES"/>
      </w:rPr>
      <w:t xml:space="preserve">pág. </w:t>
    </w:r>
    <w:r w:rsidRPr="00C91BD1">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C91BD1">
      <w:rPr>
        <w:rFonts w:ascii="Verdana" w:eastAsia="Times New Roman" w:hAnsi="Verdana"/>
        <w:b/>
        <w:bCs/>
        <w:sz w:val="16"/>
        <w:szCs w:val="16"/>
      </w:rPr>
      <w:fldChar w:fldCharType="separate"/>
    </w:r>
    <w:r w:rsidRPr="00C91BD1">
      <w:rPr>
        <w:rFonts w:ascii="Verdana" w:eastAsia="Times New Roman" w:hAnsi="Verdana"/>
        <w:b/>
        <w:bCs/>
        <w:sz w:val="16"/>
        <w:szCs w:val="16"/>
      </w:rPr>
      <w:t>1</w:t>
    </w:r>
    <w:r w:rsidRPr="00C91BD1">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6B90AB9" w14:textId="77777777" w:rsidR="004730B8" w:rsidRDefault="004730B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3DD16A1" w14:textId="77777777" w:rsidR="004730B8" w:rsidRPr="00E41027" w:rsidRDefault="004730B8" w:rsidP="00D520D8">
    <w:pPr>
      <w:spacing w:after="0"/>
      <w:jc w:val="both"/>
      <w:rPr>
        <w:rFonts w:ascii="Verdana" w:hAnsi="Verdana"/>
        <w:sz w:val="18"/>
        <w:szCs w:val="18"/>
      </w:rPr>
    </w:pPr>
    <w:r w:rsidRPr="00E41027">
      <w:rPr>
        <w:rFonts w:ascii="Verdana" w:hAnsi="Verdana"/>
        <w:sz w:val="18"/>
        <w:szCs w:val="18"/>
      </w:rPr>
      <w:t>Mesa de servicio: (+57) 601 7456788</w:t>
    </w:r>
  </w:p>
  <w:p w14:paraId="53B9D389" w14:textId="77777777" w:rsidR="004730B8" w:rsidRDefault="004730B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F281F" w14:textId="77777777" w:rsidR="00851178" w:rsidRDefault="00851178" w:rsidP="004730B8">
      <w:pPr>
        <w:spacing w:after="0" w:line="240" w:lineRule="auto"/>
      </w:pPr>
      <w:r>
        <w:separator/>
      </w:r>
    </w:p>
  </w:footnote>
  <w:footnote w:type="continuationSeparator" w:id="0">
    <w:p w14:paraId="10B902F4" w14:textId="77777777" w:rsidR="00851178" w:rsidRDefault="00851178" w:rsidP="004730B8">
      <w:pPr>
        <w:spacing w:after="0" w:line="240" w:lineRule="auto"/>
      </w:pPr>
      <w:r>
        <w:continuationSeparator/>
      </w:r>
    </w:p>
  </w:footnote>
  <w:footnote w:id="1">
    <w:p w14:paraId="34A02711" w14:textId="77777777" w:rsidR="004730B8" w:rsidRPr="001961FA" w:rsidRDefault="004730B8" w:rsidP="004730B8">
      <w:pPr>
        <w:spacing w:after="0" w:line="240" w:lineRule="auto"/>
        <w:ind w:right="49" w:firstLine="709"/>
        <w:jc w:val="both"/>
        <w:rPr>
          <w:rFonts w:ascii="Verdana" w:hAnsi="Verdana" w:cs="Arial"/>
          <w:sz w:val="18"/>
          <w:szCs w:val="18"/>
        </w:rPr>
      </w:pPr>
      <w:r w:rsidRPr="001961FA">
        <w:rPr>
          <w:rStyle w:val="Refdenotaalpie"/>
          <w:rFonts w:ascii="Verdana" w:hAnsi="Verdana" w:cs="Arial"/>
          <w:sz w:val="18"/>
          <w:szCs w:val="18"/>
        </w:rPr>
        <w:footnoteRef/>
      </w:r>
      <w:r w:rsidRPr="001961FA">
        <w:rPr>
          <w:rFonts w:ascii="Verdana" w:hAnsi="Verdana" w:cs="Arial"/>
          <w:sz w:val="18"/>
          <w:szCs w:val="18"/>
        </w:rPr>
        <w:t xml:space="preserve"> Corte Constitucional. Sentencia C-697 del 14 de junio de 2000. M.P: Eduardo Cifuentes Muñoz.</w:t>
      </w:r>
    </w:p>
    <w:p w14:paraId="7F077BF5" w14:textId="77777777" w:rsidR="004730B8" w:rsidRPr="001961FA" w:rsidRDefault="004730B8" w:rsidP="004730B8">
      <w:pPr>
        <w:pStyle w:val="Textonotapie"/>
        <w:ind w:right="49"/>
        <w:jc w:val="both"/>
        <w:rPr>
          <w:rFonts w:ascii="Verdana" w:hAnsi="Verdana" w:cs="Arial"/>
          <w:sz w:val="18"/>
          <w:szCs w:val="18"/>
          <w:lang w:val="es-CO"/>
        </w:rPr>
      </w:pPr>
    </w:p>
  </w:footnote>
  <w:footnote w:id="2">
    <w:p w14:paraId="5D2B5C77" w14:textId="77777777" w:rsidR="004730B8" w:rsidRPr="001961FA" w:rsidRDefault="004730B8" w:rsidP="004730B8">
      <w:pPr>
        <w:pStyle w:val="Textonotapie"/>
        <w:ind w:right="49"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638721D0" w14:textId="77777777" w:rsidR="004730B8" w:rsidRPr="001961FA" w:rsidRDefault="004730B8" w:rsidP="004730B8">
      <w:pPr>
        <w:pStyle w:val="Textonotapie"/>
        <w:ind w:right="49" w:firstLine="708"/>
        <w:jc w:val="both"/>
        <w:rPr>
          <w:rFonts w:ascii="Verdana" w:hAnsi="Verdana"/>
          <w:sz w:val="18"/>
          <w:szCs w:val="18"/>
          <w:lang w:val="es-CO"/>
        </w:rPr>
      </w:pPr>
    </w:p>
  </w:footnote>
  <w:footnote w:id="3">
    <w:p w14:paraId="52290792" w14:textId="77777777" w:rsidR="004730B8" w:rsidRPr="001961FA" w:rsidRDefault="004730B8" w:rsidP="004730B8">
      <w:pPr>
        <w:pStyle w:val="Textonotapie"/>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w:t>
      </w:r>
      <w:r w:rsidRPr="001961FA">
        <w:rPr>
          <w:rFonts w:ascii="Verdana" w:hAnsi="Verdana" w:cs="Arial"/>
          <w:color w:val="000000"/>
          <w:spacing w:val="-13"/>
          <w:sz w:val="18"/>
          <w:szCs w:val="18"/>
        </w:rPr>
        <w:t xml:space="preserve"> </w:t>
      </w:r>
      <w:r w:rsidRPr="001961FA">
        <w:rPr>
          <w:rFonts w:ascii="Verdana" w:hAnsi="Verdana" w:cs="Arial"/>
          <w:color w:val="000000"/>
          <w:sz w:val="18"/>
          <w:szCs w:val="18"/>
        </w:rPr>
        <w:t xml:space="preserve">ingeniería”. </w:t>
      </w:r>
    </w:p>
    <w:p w14:paraId="0B14522B" w14:textId="77777777" w:rsidR="004730B8" w:rsidRPr="001961FA" w:rsidRDefault="004730B8" w:rsidP="004730B8">
      <w:pPr>
        <w:pStyle w:val="Textonotapie"/>
        <w:ind w:right="49" w:firstLine="720"/>
        <w:jc w:val="both"/>
        <w:rPr>
          <w:rFonts w:ascii="Verdana" w:hAnsi="Verdana" w:cs="Arial"/>
          <w:color w:val="000000"/>
          <w:sz w:val="18"/>
          <w:szCs w:val="18"/>
          <w:lang w:val="es-CO"/>
        </w:rPr>
      </w:pPr>
    </w:p>
  </w:footnote>
  <w:footnote w:id="4">
    <w:p w14:paraId="25A10534" w14:textId="77777777" w:rsidR="004730B8" w:rsidRPr="001961FA" w:rsidRDefault="004730B8" w:rsidP="004730B8">
      <w:pPr>
        <w:spacing w:after="0" w:line="240" w:lineRule="auto"/>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2D515D9B" w14:textId="77777777" w:rsidR="004730B8" w:rsidRPr="001961FA" w:rsidRDefault="004730B8" w:rsidP="004730B8">
      <w:pPr>
        <w:spacing w:after="0" w:line="240" w:lineRule="auto"/>
        <w:ind w:right="49" w:firstLine="720"/>
        <w:jc w:val="both"/>
        <w:rPr>
          <w:rFonts w:ascii="Verdana" w:hAnsi="Verdana" w:cs="Arial"/>
          <w:color w:val="000000"/>
          <w:sz w:val="18"/>
          <w:szCs w:val="18"/>
        </w:rPr>
      </w:pPr>
    </w:p>
  </w:footnote>
  <w:footnote w:id="5">
    <w:p w14:paraId="2580C240" w14:textId="77777777" w:rsidR="004730B8" w:rsidRDefault="004730B8" w:rsidP="004730B8">
      <w:pPr>
        <w:pStyle w:val="Textonotapie"/>
        <w:ind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57A8DAE7" w14:textId="77777777" w:rsidR="004730B8" w:rsidRPr="001961FA" w:rsidRDefault="004730B8" w:rsidP="004730B8">
      <w:pPr>
        <w:pStyle w:val="Textonotapie"/>
        <w:ind w:firstLine="708"/>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2BEF7" w14:textId="77777777" w:rsidR="004730B8" w:rsidRDefault="004730B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B3F2190" wp14:editId="0FF74039">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B6772F2" wp14:editId="6AB1762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CC4C48D" w14:textId="77777777" w:rsidR="004730B8" w:rsidRDefault="004730B8">
    <w:pPr>
      <w:pStyle w:val="Encabezado"/>
    </w:pPr>
  </w:p>
  <w:p w14:paraId="13B51F41" w14:textId="77777777" w:rsidR="004730B8" w:rsidRDefault="004730B8" w:rsidP="004A305D">
    <w:pPr>
      <w:spacing w:after="0"/>
      <w:rPr>
        <w:rFonts w:ascii="Verdana" w:hAnsi="Verdana"/>
        <w:b/>
        <w:bCs/>
      </w:rPr>
    </w:pPr>
  </w:p>
  <w:p w14:paraId="267CC5C6" w14:textId="77777777" w:rsidR="004730B8" w:rsidRPr="00DC39FC" w:rsidRDefault="004730B8" w:rsidP="004A305D">
    <w:pPr>
      <w:spacing w:after="0"/>
      <w:rPr>
        <w:rFonts w:ascii="Verdana" w:hAnsi="Verdana"/>
        <w:b/>
        <w:bCs/>
      </w:rPr>
    </w:pPr>
    <w:r w:rsidRPr="00DC39FC">
      <w:rPr>
        <w:rFonts w:ascii="Verdana" w:hAnsi="Verdana"/>
        <w:b/>
        <w:bCs/>
      </w:rPr>
      <w:t>FORMATO PQRSD</w:t>
    </w:r>
  </w:p>
  <w:p w14:paraId="1BBC0982" w14:textId="77777777" w:rsidR="004730B8" w:rsidRPr="004A305D" w:rsidRDefault="004730B8" w:rsidP="00B01B1A">
    <w:pPr>
      <w:spacing w:after="0" w:line="120" w:lineRule="auto"/>
      <w:rPr>
        <w:rFonts w:ascii="Century Gothic" w:eastAsia="Geo" w:hAnsi="Century Gothic" w:cs="Geo"/>
        <w:sz w:val="16"/>
        <w:szCs w:val="16"/>
        <w:lang w:eastAsia="es-CO"/>
      </w:rPr>
    </w:pPr>
  </w:p>
  <w:p w14:paraId="17C58C22" w14:textId="77777777" w:rsidR="004730B8" w:rsidRDefault="004730B8"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679089576">
    <w:abstractNumId w:val="0"/>
  </w:num>
  <w:num w:numId="2" w16cid:durableId="583220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0B8"/>
    <w:rsid w:val="00326D28"/>
    <w:rsid w:val="00347714"/>
    <w:rsid w:val="004122CE"/>
    <w:rsid w:val="004730B8"/>
    <w:rsid w:val="00497406"/>
    <w:rsid w:val="00544307"/>
    <w:rsid w:val="00555761"/>
    <w:rsid w:val="006521F9"/>
    <w:rsid w:val="006E5E29"/>
    <w:rsid w:val="007165F8"/>
    <w:rsid w:val="00822E4D"/>
    <w:rsid w:val="00851178"/>
    <w:rsid w:val="008543FC"/>
    <w:rsid w:val="008E7FD6"/>
    <w:rsid w:val="009428F3"/>
    <w:rsid w:val="009977BA"/>
    <w:rsid w:val="00AA102B"/>
    <w:rsid w:val="00B92D23"/>
    <w:rsid w:val="00CE4913"/>
    <w:rsid w:val="00F8311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829C1"/>
  <w15:chartTrackingRefBased/>
  <w15:docId w15:val="{F095D541-D545-4A80-AD3D-46DE042A5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730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730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730B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730B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730B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730B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730B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730B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730B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730B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730B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730B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730B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730B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730B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730B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730B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730B8"/>
    <w:rPr>
      <w:rFonts w:eastAsiaTheme="majorEastAsia" w:cstheme="majorBidi"/>
      <w:color w:val="272727" w:themeColor="text1" w:themeTint="D8"/>
    </w:rPr>
  </w:style>
  <w:style w:type="paragraph" w:styleId="Ttulo">
    <w:name w:val="Title"/>
    <w:basedOn w:val="Normal"/>
    <w:next w:val="Normal"/>
    <w:link w:val="TtuloCar"/>
    <w:uiPriority w:val="10"/>
    <w:qFormat/>
    <w:rsid w:val="004730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730B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730B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730B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730B8"/>
    <w:pPr>
      <w:spacing w:before="160"/>
      <w:jc w:val="center"/>
    </w:pPr>
    <w:rPr>
      <w:i/>
      <w:iCs/>
      <w:color w:val="404040" w:themeColor="text1" w:themeTint="BF"/>
    </w:rPr>
  </w:style>
  <w:style w:type="character" w:customStyle="1" w:styleId="CitaCar">
    <w:name w:val="Cita Car"/>
    <w:basedOn w:val="Fuentedeprrafopredeter"/>
    <w:link w:val="Cita"/>
    <w:uiPriority w:val="29"/>
    <w:rsid w:val="004730B8"/>
    <w:rPr>
      <w:i/>
      <w:iCs/>
      <w:color w:val="404040" w:themeColor="text1" w:themeTint="BF"/>
    </w:rPr>
  </w:style>
  <w:style w:type="paragraph" w:styleId="Prrafodelista">
    <w:name w:val="List Paragraph"/>
    <w:basedOn w:val="Normal"/>
    <w:uiPriority w:val="34"/>
    <w:qFormat/>
    <w:rsid w:val="004730B8"/>
    <w:pPr>
      <w:ind w:left="720"/>
      <w:contextualSpacing/>
    </w:pPr>
  </w:style>
  <w:style w:type="character" w:styleId="nfasisintenso">
    <w:name w:val="Intense Emphasis"/>
    <w:basedOn w:val="Fuentedeprrafopredeter"/>
    <w:uiPriority w:val="21"/>
    <w:qFormat/>
    <w:rsid w:val="004730B8"/>
    <w:rPr>
      <w:i/>
      <w:iCs/>
      <w:color w:val="0F4761" w:themeColor="accent1" w:themeShade="BF"/>
    </w:rPr>
  </w:style>
  <w:style w:type="paragraph" w:styleId="Citadestacada">
    <w:name w:val="Intense Quote"/>
    <w:basedOn w:val="Normal"/>
    <w:next w:val="Normal"/>
    <w:link w:val="CitadestacadaCar"/>
    <w:uiPriority w:val="30"/>
    <w:qFormat/>
    <w:rsid w:val="004730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730B8"/>
    <w:rPr>
      <w:i/>
      <w:iCs/>
      <w:color w:val="0F4761" w:themeColor="accent1" w:themeShade="BF"/>
    </w:rPr>
  </w:style>
  <w:style w:type="character" w:styleId="Referenciaintensa">
    <w:name w:val="Intense Reference"/>
    <w:basedOn w:val="Fuentedeprrafopredeter"/>
    <w:uiPriority w:val="32"/>
    <w:qFormat/>
    <w:rsid w:val="004730B8"/>
    <w:rPr>
      <w:b/>
      <w:bCs/>
      <w:smallCaps/>
      <w:color w:val="0F4761" w:themeColor="accent1" w:themeShade="BF"/>
      <w:spacing w:val="5"/>
    </w:rPr>
  </w:style>
  <w:style w:type="paragraph" w:styleId="Encabezado">
    <w:name w:val="header"/>
    <w:basedOn w:val="Normal"/>
    <w:link w:val="EncabezadoCar"/>
    <w:uiPriority w:val="99"/>
    <w:unhideWhenUsed/>
    <w:rsid w:val="004730B8"/>
    <w:pPr>
      <w:tabs>
        <w:tab w:val="center" w:pos="4419"/>
        <w:tab w:val="right" w:pos="8838"/>
      </w:tabs>
      <w:spacing w:after="0" w:line="240" w:lineRule="auto"/>
    </w:pPr>
    <w:rPr>
      <w:kern w:val="0"/>
      <w:sz w:val="22"/>
      <w:szCs w:val="22"/>
      <w14:ligatures w14:val="none"/>
    </w:rPr>
  </w:style>
  <w:style w:type="character" w:customStyle="1" w:styleId="EncabezadoCar">
    <w:name w:val="Encabezado Car"/>
    <w:basedOn w:val="Fuentedeprrafopredeter"/>
    <w:link w:val="Encabezado"/>
    <w:uiPriority w:val="99"/>
    <w:rsid w:val="004730B8"/>
    <w:rPr>
      <w:kern w:val="0"/>
      <w:sz w:val="22"/>
      <w:szCs w:val="22"/>
      <w14:ligatures w14:val="none"/>
    </w:rPr>
  </w:style>
  <w:style w:type="paragraph" w:styleId="Piedepgina">
    <w:name w:val="footer"/>
    <w:basedOn w:val="Normal"/>
    <w:link w:val="PiedepginaCar"/>
    <w:uiPriority w:val="99"/>
    <w:unhideWhenUsed/>
    <w:rsid w:val="004730B8"/>
    <w:pPr>
      <w:tabs>
        <w:tab w:val="center" w:pos="4419"/>
        <w:tab w:val="right" w:pos="8838"/>
      </w:tabs>
      <w:spacing w:after="0" w:line="240" w:lineRule="auto"/>
    </w:pPr>
    <w:rPr>
      <w:kern w:val="0"/>
      <w:sz w:val="22"/>
      <w:szCs w:val="22"/>
      <w14:ligatures w14:val="none"/>
    </w:rPr>
  </w:style>
  <w:style w:type="character" w:customStyle="1" w:styleId="PiedepginaCar">
    <w:name w:val="Pie de página Car"/>
    <w:basedOn w:val="Fuentedeprrafopredeter"/>
    <w:link w:val="Piedepgina"/>
    <w:uiPriority w:val="99"/>
    <w:rsid w:val="004730B8"/>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730B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4730B8"/>
    <w:pPr>
      <w:spacing w:after="0" w:line="240" w:lineRule="auto"/>
    </w:pPr>
    <w:rPr>
      <w:sz w:val="20"/>
      <w:szCs w:val="20"/>
      <w:lang w:val="es-MX"/>
    </w:rPr>
  </w:style>
  <w:style w:type="character" w:customStyle="1" w:styleId="TextonotapieCar1">
    <w:name w:val="Texto nota pie Car1"/>
    <w:basedOn w:val="Fuentedeprrafopredeter"/>
    <w:uiPriority w:val="99"/>
    <w:semiHidden/>
    <w:rsid w:val="004730B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730B8"/>
    <w:rPr>
      <w:vertAlign w:val="superscript"/>
    </w:rPr>
  </w:style>
  <w:style w:type="table" w:styleId="Tablaconcuadrcula">
    <w:name w:val="Table Grid"/>
    <w:basedOn w:val="Tablanormal"/>
    <w:uiPriority w:val="39"/>
    <w:qFormat/>
    <w:rsid w:val="004730B8"/>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4730B8"/>
    <w:pPr>
      <w:spacing w:line="240" w:lineRule="exact"/>
    </w:pPr>
    <w:rPr>
      <w:vertAlign w:val="superscript"/>
    </w:rPr>
  </w:style>
  <w:style w:type="character" w:styleId="Hipervnculo">
    <w:name w:val="Hyperlink"/>
    <w:basedOn w:val="Fuentedeprrafopredeter"/>
    <w:uiPriority w:val="99"/>
    <w:unhideWhenUsed/>
    <w:rsid w:val="004730B8"/>
    <w:rPr>
      <w:color w:val="467886" w:themeColor="hyperlink"/>
      <w:u w:val="single"/>
    </w:rPr>
  </w:style>
  <w:style w:type="character" w:styleId="Mencinsinresolver">
    <w:name w:val="Unresolved Mention"/>
    <w:basedOn w:val="Fuentedeprrafopredeter"/>
    <w:uiPriority w:val="99"/>
    <w:semiHidden/>
    <w:unhideWhenUsed/>
    <w:rsid w:val="004730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content/documentos-tipo-de-infraestructura-de-transport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ndrade@cnsc.gov.co"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A25738-8F1F-452A-9EDF-DDF75BC43D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95071A-506A-4107-9217-552AECB7EEF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45386717-B25D-4966-B2CC-BC4A6D36AAFD}">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19</Pages>
  <Words>6449</Words>
  <Characters>35534</Characters>
  <Application>Microsoft Office Word</Application>
  <DocSecurity>0</DocSecurity>
  <Lines>683</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Andreina Cerpa Muñoz</cp:lastModifiedBy>
  <cp:revision>3</cp:revision>
  <dcterms:created xsi:type="dcterms:W3CDTF">2026-02-13T23:11:00Z</dcterms:created>
  <dcterms:modified xsi:type="dcterms:W3CDTF">2026-02-20T23:09:00Z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