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4013DE" w:rsidR="004013DE" w:rsidP="005B0237" w:rsidRDefault="004013DE" w14:paraId="6C51F0A5" w14:textId="77777777">
      <w:pPr>
        <w:spacing w:after="0"/>
        <w:jc w:val="both"/>
        <w:rPr>
          <w:rFonts w:ascii="Verdana" w:hAnsi="Verdana" w:eastAsia="Calibri" w:cs="Times New Roman"/>
        </w:rPr>
      </w:pPr>
      <w:bookmarkStart w:name="_Hlk143780582" w:id="0"/>
      <w:r w:rsidRPr="004013DE">
        <w:rPr>
          <w:rFonts w:ascii="Verdana" w:hAnsi="Verdana" w:eastAsia="Aptos" w:cs="Arial"/>
          <w:b/>
          <w:bCs/>
          <w:kern w:val="2"/>
          <w:lang w:val="es-ES_tradnl"/>
          <w14:ligatures w14:val="standardContextual"/>
        </w:rPr>
        <w:t>DOCUMENTOS TIPO – Fundamento normativo – Inalterabilidad</w:t>
      </w:r>
    </w:p>
    <w:p w:rsidRPr="004013DE" w:rsidR="004013DE" w:rsidP="004013DE" w:rsidRDefault="004013DE" w14:paraId="1E89E44D" w14:textId="77777777">
      <w:pPr>
        <w:spacing w:after="0" w:line="276" w:lineRule="auto"/>
        <w:jc w:val="both"/>
        <w:rPr>
          <w:rFonts w:ascii="Verdana" w:hAnsi="Verdana" w:eastAsia="Aptos" w:cs="Arial"/>
          <w:b/>
          <w:bCs/>
          <w:kern w:val="2"/>
          <w:lang w:val="es-ES_tradnl"/>
          <w14:ligatures w14:val="standardContextual"/>
        </w:rPr>
      </w:pPr>
    </w:p>
    <w:p w:rsidR="00644596" w:rsidP="00644596" w:rsidRDefault="00644596" w14:paraId="621712F7" w14:textId="0BC4ED0C">
      <w:pPr>
        <w:snapToGrid w:val="0"/>
        <w:spacing w:after="0" w:line="240" w:lineRule="auto"/>
        <w:jc w:val="both"/>
        <w:rPr>
          <w:rFonts w:ascii="Verdana" w:hAnsi="Verdana" w:eastAsia="Calibri" w:cs="Arial"/>
          <w:kern w:val="2"/>
          <w:sz w:val="20"/>
          <w:szCs w:val="20"/>
          <w:lang w:val="es-ES_tradnl"/>
          <w14:ligatures w14:val="standardContextual"/>
        </w:rPr>
      </w:pPr>
      <w:r w:rsidRPr="00644596">
        <w:rPr>
          <w:rFonts w:ascii="Verdana" w:hAnsi="Verdana" w:eastAsia="Calibri" w:cs="Arial"/>
          <w:kern w:val="2"/>
          <w:sz w:val="20"/>
          <w:szCs w:val="20"/>
          <w:lang w:val="es-ES_tradnl"/>
          <w14:ligatures w14:val="standardContextual"/>
        </w:rPr>
        <w:t xml:space="preserve">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rsidRPr="00644596" w:rsidR="00644596" w:rsidP="00644596" w:rsidRDefault="00644596" w14:paraId="6D771EB4" w14:textId="77777777">
      <w:pPr>
        <w:snapToGrid w:val="0"/>
        <w:spacing w:after="0" w:line="240" w:lineRule="auto"/>
        <w:jc w:val="both"/>
        <w:rPr>
          <w:rFonts w:ascii="Verdana" w:hAnsi="Verdana" w:eastAsia="Calibri" w:cs="Arial"/>
          <w:kern w:val="2"/>
          <w:sz w:val="20"/>
          <w:szCs w:val="20"/>
          <w:lang w:val="es-ES_tradnl"/>
          <w14:ligatures w14:val="standardContextual"/>
        </w:rPr>
      </w:pPr>
    </w:p>
    <w:p w:rsidRPr="004013DE" w:rsidR="004013DE" w:rsidP="00644596" w:rsidRDefault="00644596" w14:paraId="5350B066" w14:textId="5C194C92">
      <w:pPr>
        <w:snapToGrid w:val="0"/>
        <w:spacing w:after="0" w:line="240" w:lineRule="auto"/>
        <w:jc w:val="both"/>
        <w:rPr>
          <w:rFonts w:ascii="Verdana" w:hAnsi="Verdana" w:eastAsia="Calibri" w:cs="Arial"/>
          <w:kern w:val="2"/>
          <w:sz w:val="20"/>
          <w:szCs w:val="20"/>
          <w:lang w:val="es-ES_tradnl" w:eastAsia="es-ES"/>
          <w14:ligatures w14:val="standardContextual"/>
        </w:rPr>
      </w:pPr>
      <w:r w:rsidRPr="00644596">
        <w:rPr>
          <w:rFonts w:ascii="Verdana" w:hAnsi="Verdana" w:eastAsia="Times New Roman" w:cs="Arial"/>
          <w:kern w:val="2"/>
          <w:sz w:val="20"/>
          <w:szCs w:val="20"/>
          <w:shd w:val="clear" w:color="auto" w:fill="FFFFFF"/>
          <w:lang w:val="es-ES_tradnl" w:eastAsia="es-ES_tradnl"/>
          <w14:ligatures w14:val="standardContextual"/>
        </w:rPr>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644596">
        <w:rPr>
          <w:rFonts w:ascii="Verdana" w:hAnsi="Verdana" w:eastAsia="Times New Roman" w:cs="Arial"/>
          <w:i/>
          <w:iCs/>
          <w:kern w:val="2"/>
          <w:sz w:val="20"/>
          <w:szCs w:val="20"/>
          <w:shd w:val="clear" w:color="auto" w:fill="FFFFFF"/>
          <w:lang w:val="es-ES_tradnl" w:eastAsia="es-ES_tradnl"/>
          <w14:ligatures w14:val="standardContextual"/>
        </w:rPr>
        <w:t>Documentos del Proceso</w:t>
      </w:r>
      <w:r w:rsidRPr="00644596">
        <w:rPr>
          <w:rFonts w:ascii="Verdana" w:hAnsi="Verdana" w:eastAsia="Times New Roman" w:cs="Arial"/>
          <w:kern w:val="2"/>
          <w:sz w:val="20"/>
          <w:szCs w:val="20"/>
          <w:shd w:val="clear" w:color="auto" w:fill="FFFFFF"/>
          <w:lang w:val="es-ES_tradnl" w:eastAsia="es-ES_tradnl"/>
          <w14:ligatures w14:val="standardContextua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rsidRPr="004013DE" w:rsidR="004013DE" w:rsidP="004013DE" w:rsidRDefault="004013DE" w14:paraId="598C0B66" w14:textId="77777777">
      <w:pPr>
        <w:spacing w:after="0" w:line="276" w:lineRule="auto"/>
        <w:jc w:val="both"/>
        <w:rPr>
          <w:rFonts w:ascii="Verdana" w:hAnsi="Verdana" w:eastAsia="Aptos" w:cs="Arial"/>
          <w:b/>
          <w:bCs/>
          <w:kern w:val="2"/>
          <w:lang w:val="es-ES_tradnl"/>
          <w14:ligatures w14:val="standardContextual"/>
        </w:rPr>
      </w:pPr>
    </w:p>
    <w:p w:rsidRPr="004013DE" w:rsidR="004013DE" w:rsidP="004013DE" w:rsidRDefault="004013DE" w14:paraId="6C9E39CB" w14:textId="77777777">
      <w:pPr>
        <w:spacing w:after="0" w:line="276" w:lineRule="auto"/>
        <w:jc w:val="both"/>
        <w:rPr>
          <w:rFonts w:ascii="Verdana" w:hAnsi="Verdana" w:eastAsia="Calibri" w:cs="Arial"/>
          <w:b/>
          <w:bCs/>
          <w:color w:val="000000"/>
          <w:kern w:val="2"/>
          <w:lang w:val="es-ES_tradnl"/>
          <w14:ligatures w14:val="standardContextual"/>
        </w:rPr>
      </w:pPr>
      <w:r w:rsidRPr="004013DE">
        <w:rPr>
          <w:rFonts w:ascii="Verdana" w:hAnsi="Verdana" w:eastAsia="Calibri" w:cs="Arial"/>
          <w:b/>
          <w:bCs/>
          <w:color w:val="000000"/>
          <w:kern w:val="2"/>
          <w:lang w:val="es-ES_tradnl"/>
          <w14:ligatures w14:val="standardContextual"/>
        </w:rPr>
        <w:t xml:space="preserve">CONCURSO DE MÉRITOS – Documentos tipo – Infraestructura de transporte </w:t>
      </w:r>
    </w:p>
    <w:p w:rsidRPr="004013DE" w:rsidR="004013DE" w:rsidP="004013DE" w:rsidRDefault="004013DE" w14:paraId="0D1C169D" w14:textId="77777777">
      <w:pPr>
        <w:spacing w:after="0" w:line="276" w:lineRule="auto"/>
        <w:jc w:val="both"/>
        <w:rPr>
          <w:rFonts w:ascii="Verdana" w:hAnsi="Verdana" w:eastAsia="Calibri" w:cs="Arial"/>
          <w:b/>
          <w:bCs/>
          <w:color w:val="000000"/>
          <w:kern w:val="2"/>
          <w:lang w:val="es-ES_tradnl"/>
          <w14:ligatures w14:val="standardContextual"/>
        </w:rPr>
      </w:pPr>
    </w:p>
    <w:p w:rsidR="00057059" w:rsidP="32F3D272" w:rsidRDefault="00057059" w14:paraId="770947DE" w14:textId="78BBBEAA">
      <w:pPr>
        <w:snapToGrid w:val="0"/>
        <w:spacing w:after="0" w:line="240" w:lineRule="auto"/>
        <w:jc w:val="both"/>
        <w:rPr>
          <w:rFonts w:ascii="Verdana" w:hAnsi="Verdana" w:eastAsia="Times New Roman" w:cs="Arial"/>
          <w:kern w:val="2"/>
          <w:sz w:val="20"/>
          <w:szCs w:val="20"/>
          <w:shd w:val="clear" w:color="auto" w:fill="FFFFFF"/>
          <w:lang w:val="es-ES" w:eastAsia="es-ES"/>
          <w14:ligatures w14:val="standardContextual"/>
        </w:rPr>
      </w:pPr>
      <w:r w:rsidRPr="32F3D272" w:rsidR="00057059">
        <w:rPr>
          <w:rFonts w:ascii="Verdana" w:hAnsi="Verdana" w:eastAsia="Times New Roman" w:cs="Arial"/>
          <w:kern w:val="2"/>
          <w:sz w:val="20"/>
          <w:szCs w:val="20"/>
          <w:shd w:val="clear" w:color="auto" w:fill="FFFFFF"/>
          <w:lang w:val="es-ES" w:eastAsia="es-ES"/>
          <w14:ligatures w14:val="standardContextual"/>
        </w:rPr>
        <w:t xml:space="preserve">Tratándose del sector de infraestructura de transporte, esta Agencia expidió los documentos tipo para los procesos de selección de concurso de méritos para contratar la interventoría de obras públicas de infraestructura de transporte, cuya versión más reciente y vigente es </w:t>
      </w:r>
      <w:r w:rsidRPr="32F3D272" w:rsidR="00057059">
        <w:rPr>
          <w:rFonts w:ascii="Verdana" w:hAnsi="Verdana" w:eastAsia="Times New Roman" w:cs="Arial"/>
          <w:kern w:val="2"/>
          <w:sz w:val="20"/>
          <w:szCs w:val="20"/>
          <w:shd w:val="clear" w:color="auto" w:fill="FFFFFF"/>
          <w:lang w:val="es-ES" w:eastAsia="es-ES"/>
          <w14:ligatures w14:val="standardContextual"/>
        </w:rPr>
        <w:t>la número</w:t>
      </w:r>
      <w:r w:rsidRPr="32F3D272" w:rsidR="00057059">
        <w:rPr>
          <w:rFonts w:ascii="Verdana" w:hAnsi="Verdana" w:eastAsia="Times New Roman" w:cs="Arial"/>
          <w:kern w:val="2"/>
          <w:sz w:val="20"/>
          <w:szCs w:val="20"/>
          <w:shd w:val="clear" w:color="auto" w:fill="FFFFFF"/>
          <w:lang w:val="es-ES" w:eastAsia="es-ES"/>
          <w14:ligatures w14:val="standardContextual"/>
        </w:rPr>
        <w:t xml:space="preserve"> tres [3], adoptada mediante la Resolución No. 725 de 2024.</w:t>
      </w:r>
    </w:p>
    <w:p w:rsidRPr="00057059" w:rsidR="00057059" w:rsidP="00057059" w:rsidRDefault="00057059" w14:paraId="574B6CA0" w14:textId="77777777">
      <w:pPr>
        <w:snapToGrid w:val="0"/>
        <w:spacing w:after="0" w:line="240" w:lineRule="auto"/>
        <w:jc w:val="both"/>
        <w:rPr>
          <w:rFonts w:ascii="Verdana" w:hAnsi="Verdana" w:eastAsia="Times New Roman" w:cs="Arial"/>
          <w:kern w:val="2"/>
          <w:sz w:val="20"/>
          <w:szCs w:val="20"/>
          <w:shd w:val="clear" w:color="auto" w:fill="FFFFFF"/>
          <w:lang w:val="es-ES_tradnl" w:eastAsia="es-ES_tradnl"/>
          <w14:ligatures w14:val="standardContextual"/>
        </w:rPr>
      </w:pPr>
    </w:p>
    <w:p w:rsidRPr="004013DE" w:rsidR="004013DE" w:rsidP="00057059" w:rsidRDefault="00057059" w14:paraId="44E3E641" w14:textId="3A170AAE">
      <w:pPr>
        <w:snapToGrid w:val="0"/>
        <w:spacing w:after="0" w:line="240" w:lineRule="auto"/>
        <w:jc w:val="both"/>
        <w:rPr>
          <w:rFonts w:ascii="Verdana" w:hAnsi="Verdana" w:eastAsia="Aptos" w:cs="Arial"/>
          <w:bCs/>
          <w:kern w:val="2"/>
          <w:sz w:val="20"/>
          <w:szCs w:val="20"/>
          <w14:ligatures w14:val="standardContextual"/>
        </w:rPr>
      </w:pPr>
      <w:r w:rsidRPr="00057059">
        <w:rPr>
          <w:rFonts w:ascii="Verdana" w:hAnsi="Verdana" w:eastAsia="Times New Roman" w:cs="Arial"/>
          <w:kern w:val="2"/>
          <w:sz w:val="20"/>
          <w:szCs w:val="20"/>
          <w:shd w:val="clear" w:color="auto" w:fill="FFFFFF"/>
          <w:lang w:val="es-ES_tradnl" w:eastAsia="es-ES_tradnl"/>
          <w14:ligatures w14:val="standardContextual"/>
        </w:rPr>
        <w:t>Es de precisar que la entidad, durante la etapa de planeación como resultado del estudio del sector y del análisis de riesgo, debe establecer las condiciones necesarias que requiere establecer en el proceso de selección para garantizar la adecuada ejecución del contrato, teniendo en cuenta la necesidad que pretende satisfacer, el objeto, alcance, especificaciones técnicas, forma de pago y demás aspectos inherentes al proyecto. De allí que estas condiciones, al ser fijadas por parte de la entidad, pueden implicar modificaciones a los documentos tipo, las cuales deben ser adecuadas, proporcionales y consecuentes con su contenido, respetando el principio de inalterabilidad y diligenciando solo aquellos aspectos permitidos de forma expresa.</w:t>
      </w:r>
    </w:p>
    <w:p w:rsidRPr="004013DE" w:rsidR="004013DE" w:rsidP="004013DE" w:rsidRDefault="004013DE" w14:paraId="7605315D" w14:textId="77777777">
      <w:pPr>
        <w:spacing w:after="0" w:line="276" w:lineRule="auto"/>
        <w:jc w:val="both"/>
        <w:rPr>
          <w:rFonts w:ascii="Verdana" w:hAnsi="Verdana" w:eastAsia="Calibri" w:cs="Arial"/>
          <w:b/>
          <w:bCs/>
          <w:color w:val="000000"/>
          <w:kern w:val="2"/>
          <w:lang w:val="es-ES_tradnl"/>
          <w14:ligatures w14:val="standardContextual"/>
        </w:rPr>
      </w:pPr>
    </w:p>
    <w:p w:rsidRPr="004013DE" w:rsidR="004013DE" w:rsidP="004013DE" w:rsidRDefault="004013DE" w14:paraId="4043B040" w14:textId="77777777">
      <w:pPr>
        <w:spacing w:after="0" w:line="276" w:lineRule="auto"/>
        <w:jc w:val="both"/>
        <w:rPr>
          <w:rFonts w:ascii="Verdana" w:hAnsi="Verdana" w:eastAsia="Calibri" w:cs="Arial"/>
          <w:b/>
          <w:bCs/>
          <w:color w:val="000000"/>
          <w:kern w:val="2"/>
          <w:lang w:val="es-ES_tradnl"/>
          <w14:ligatures w14:val="standardContextual"/>
        </w:rPr>
      </w:pPr>
      <w:r w:rsidRPr="004013DE">
        <w:rPr>
          <w:rFonts w:ascii="Verdana" w:hAnsi="Verdana" w:eastAsia="Calibri" w:cs="Arial"/>
          <w:b/>
          <w:bCs/>
          <w:color w:val="000000"/>
          <w:kern w:val="2"/>
          <w:lang w:val="es-ES_tradnl"/>
          <w14:ligatures w14:val="standardContextual"/>
        </w:rPr>
        <w:t>DOCUMENTOS TIPO – Concurso de méritos – Abierto – Sin precalificación – Resolución No. 725 de 2024</w:t>
      </w:r>
    </w:p>
    <w:p w:rsidRPr="004013DE" w:rsidR="004013DE" w:rsidP="004013DE" w:rsidRDefault="004013DE" w14:paraId="7FCD5DA4" w14:textId="77777777">
      <w:pPr>
        <w:spacing w:after="0" w:line="276" w:lineRule="auto"/>
        <w:jc w:val="both"/>
        <w:rPr>
          <w:rFonts w:ascii="Verdana" w:hAnsi="Verdana" w:eastAsia="Calibri" w:cs="Arial"/>
          <w:b/>
          <w:bCs/>
          <w:color w:val="000000"/>
          <w:kern w:val="2"/>
          <w:lang w:val="es-ES_tradnl"/>
          <w14:ligatures w14:val="standardContextual"/>
        </w:rPr>
      </w:pPr>
    </w:p>
    <w:p w:rsidR="00A25675" w:rsidP="00A25675" w:rsidRDefault="004013DE" w14:paraId="72196C72" w14:textId="77777777">
      <w:pPr>
        <w:snapToGrid w:val="0"/>
        <w:spacing w:after="0" w:line="240" w:lineRule="auto"/>
        <w:jc w:val="both"/>
        <w:rPr>
          <w:rFonts w:ascii="Verdana" w:hAnsi="Verdana" w:eastAsia="Calibri" w:cs="Arial"/>
          <w:kern w:val="2"/>
          <w:sz w:val="20"/>
          <w:szCs w:val="20"/>
          <w:lang w:val="es-ES_tradnl"/>
          <w14:ligatures w14:val="standardContextual"/>
        </w:rPr>
      </w:pPr>
      <w:r w:rsidRPr="00A25675">
        <w:rPr>
          <w:rFonts w:ascii="Verdana" w:hAnsi="Verdana" w:eastAsia="Calibri" w:cs="Arial"/>
          <w:kern w:val="2"/>
          <w:sz w:val="20"/>
          <w:szCs w:val="20"/>
          <w:lang w:val="es-ES_tradnl"/>
          <w14:ligatures w14:val="standardContextual"/>
        </w:rPr>
        <w:t xml:space="preserve">[…] </w:t>
      </w:r>
      <w:r w:rsidRPr="00A25675" w:rsidR="00A25675">
        <w:rPr>
          <w:rFonts w:ascii="Verdana" w:hAnsi="Verdana" w:eastAsia="Calibri" w:cs="Arial"/>
          <w:kern w:val="2"/>
          <w:sz w:val="20"/>
          <w:szCs w:val="20"/>
          <w:lang w:val="es-ES_tradnl"/>
          <w14:ligatures w14:val="standardContextual"/>
        </w:rPr>
        <w:t xml:space="preserve">se tiene que la Resolución 725 del 19 de diciembre de 2024 </w:t>
      </w:r>
      <w:r w:rsidRPr="00A25675" w:rsidR="00A25675">
        <w:rPr>
          <w:rFonts w:ascii="Verdana" w:hAnsi="Verdana" w:eastAsia="Aptos" w:cs="Arial"/>
          <w:color w:val="0D0D0D"/>
          <w:kern w:val="2"/>
          <w:sz w:val="20"/>
          <w:szCs w:val="20"/>
          <w:bdr w:val="none" w:color="auto" w:sz="0" w:space="0" w:frame="1"/>
          <w:lang w:eastAsia="es-CO"/>
          <w14:ligatures w14:val="standardContextual"/>
        </w:rPr>
        <w:t>indicó que los documentos tipos adoptados mediante este acto administrativo son</w:t>
      </w:r>
      <w:r w:rsidRPr="00A25675" w:rsidR="00A25675">
        <w:rPr>
          <w:rFonts w:ascii="Verdana" w:hAnsi="Verdana" w:eastAsia="Calibri" w:cs="Arial"/>
          <w:kern w:val="2"/>
          <w:sz w:val="20"/>
          <w:szCs w:val="20"/>
          <w:lang w:val="es-ES_tradnl"/>
          <w14:ligatures w14:val="standardContextual"/>
        </w:rPr>
        <w:t xml:space="preserve"> obligatorios para las entidades sometidas al Estatuto General de Contratación de la Administración Pública que contraten la interventoría de obras públicas de infraestructura de transporte a través de </w:t>
      </w:r>
      <w:r w:rsidRPr="00A25675" w:rsidR="00A25675">
        <w:rPr>
          <w:rFonts w:ascii="Verdana" w:hAnsi="Verdana" w:eastAsia="Calibri" w:cs="Arial"/>
          <w:i/>
          <w:iCs/>
          <w:kern w:val="2"/>
          <w:sz w:val="20"/>
          <w:szCs w:val="20"/>
          <w:lang w:val="es-ES_tradnl"/>
          <w14:ligatures w14:val="standardContextual"/>
        </w:rPr>
        <w:t>concurso de méritos,</w:t>
      </w:r>
      <w:r w:rsidRPr="00A25675" w:rsidR="00A25675">
        <w:rPr>
          <w:rFonts w:ascii="Verdana" w:hAnsi="Verdana" w:eastAsia="Calibri" w:cs="Arial"/>
          <w:kern w:val="2"/>
          <w:sz w:val="20"/>
          <w:szCs w:val="20"/>
          <w:lang w:val="es-ES_tradnl"/>
          <w14:ligatures w14:val="standardContextual"/>
        </w:rPr>
        <w:t xml:space="preserve"> sin especificar si la modalidad de selección de aplicación seleccionada sería el concurso de méritos abierto o con precalificación –lo cual también puede observarse incluso en la primera versión de los documentos tipo en comento, adoptados mediante la Resolución No. 256 del 11 de diciembre de 2020–. Por lo tanto, al no especificar cuál modalidad de concurso de méritos sería de obligatoria aplicación del documento tipo adoptado por esta Agencia, de la lectura de estricta del contenido de la resolución, se debe entender que será para ambos casos, solo si se han adoptado hasta la fecha los documentos tipo pertinentes con cada modalidad de selección de concurso de méritos prevista en nuestro ordenamiento jurídico.</w:t>
      </w:r>
    </w:p>
    <w:p w:rsidRPr="00A25675" w:rsidR="00A25675" w:rsidP="00A25675" w:rsidRDefault="00A25675" w14:paraId="01824A5D" w14:textId="77777777">
      <w:pPr>
        <w:snapToGrid w:val="0"/>
        <w:spacing w:after="0" w:line="240" w:lineRule="auto"/>
        <w:jc w:val="both"/>
        <w:rPr>
          <w:rFonts w:ascii="Verdana" w:hAnsi="Verdana" w:eastAsia="Calibri" w:cs="Arial"/>
          <w:kern w:val="2"/>
          <w:sz w:val="20"/>
          <w:szCs w:val="20"/>
          <w:lang w:val="es-ES_tradnl"/>
          <w14:ligatures w14:val="standardContextual"/>
        </w:rPr>
      </w:pPr>
    </w:p>
    <w:p w:rsidRPr="00A25675" w:rsidR="00A25675" w:rsidP="32F3D272" w:rsidRDefault="00A25675" w14:paraId="54624B79" w14:textId="77777777">
      <w:pPr>
        <w:snapToGrid w:val="0"/>
        <w:spacing w:after="0" w:line="240" w:lineRule="auto"/>
        <w:jc w:val="both"/>
        <w:rPr>
          <w:rFonts w:ascii="Verdana" w:hAnsi="Verdana" w:eastAsia="Calibri" w:cs="Arial"/>
          <w:kern w:val="2"/>
          <w:sz w:val="20"/>
          <w:szCs w:val="20"/>
          <w:lang w:val="es-ES"/>
          <w14:ligatures w14:val="standardContextual"/>
        </w:rPr>
      </w:pPr>
      <w:r w:rsidRPr="32F3D272" w:rsidR="00A25675">
        <w:rPr>
          <w:rFonts w:ascii="Verdana" w:hAnsi="Verdana" w:eastAsia="Calibri" w:cs="Arial"/>
          <w:kern w:val="2"/>
          <w:sz w:val="20"/>
          <w:szCs w:val="20"/>
          <w:lang w:val="es-ES"/>
          <w14:ligatures w14:val="standardContextual"/>
        </w:rPr>
        <w:t>En ese orden de ideas, se tiene que, hasta la fecha, esta Agencia únicamente ha emitido documentos tipo bajo la modalidad de selección de concurso de méritos abierto.</w:t>
      </w:r>
      <w:r w:rsidRPr="32F3D272" w:rsidR="00A25675">
        <w:rPr>
          <w:rFonts w:ascii="Verdana" w:hAnsi="Verdana" w:eastAsia="Calibri" w:cs="Arial"/>
          <w:kern w:val="2"/>
          <w:sz w:val="20"/>
          <w:szCs w:val="20"/>
          <w:lang w:val="es-ES"/>
          <w14:ligatures w14:val="standardContextual"/>
        </w:rPr>
        <w:t xml:space="preserve"> Por lo tanto, las entidades estatales regidas por el Estatuto General de Contratación de la Administración Pública, al momento de adelantar un proceso de contratación asociado a uno de los sectores para los que se han implementado documentos tipo, deben consultar el contenido de los mismos para determinar si la modalidad de escogencia y el objeto a contratar son o no subsumibles dentro de lo dispuesto en el documento tipo, y, de ser esto así, la entidad estará obligada a adelantar el proceso de contratación aplicando los documentos tipo desarrollados por esta Agencia.</w:t>
      </w:r>
    </w:p>
    <w:p w:rsidRPr="004013DE" w:rsidR="004013DE" w:rsidP="00A25675" w:rsidRDefault="004013DE" w14:paraId="540DB59A" w14:textId="59F636C0">
      <w:pPr>
        <w:snapToGrid w:val="0"/>
        <w:spacing w:after="0" w:line="240" w:lineRule="auto"/>
        <w:jc w:val="both"/>
        <w:rPr>
          <w:rFonts w:ascii="Verdana" w:hAnsi="Verdana" w:eastAsia="Calibri" w:cs="Times New Roman"/>
          <w:lang w:val="es-ES_tradnl"/>
        </w:rPr>
      </w:pPr>
    </w:p>
    <w:p w:rsidRPr="004013DE" w:rsidR="004013DE" w:rsidP="004013DE" w:rsidRDefault="004013DE" w14:paraId="2CFCAC63" w14:textId="77777777">
      <w:pPr>
        <w:spacing w:after="0" w:line="240" w:lineRule="auto"/>
        <w:jc w:val="both"/>
        <w:rPr>
          <w:rFonts w:ascii="Verdana" w:hAnsi="Verdana" w:eastAsia="Calibri" w:cs="Times New Roman"/>
          <w:lang w:val="es-ES_tradnl"/>
        </w:rPr>
      </w:pPr>
    </w:p>
    <w:p w:rsidRPr="004013DE" w:rsidR="004013DE" w:rsidP="004013DE" w:rsidRDefault="004013DE" w14:paraId="746E2AD4" w14:textId="77777777">
      <w:pPr>
        <w:spacing w:after="0" w:line="240" w:lineRule="auto"/>
        <w:jc w:val="both"/>
        <w:rPr>
          <w:rFonts w:ascii="Verdana" w:hAnsi="Verdana" w:eastAsia="Calibri" w:cs="Times New Roman"/>
          <w:lang w:val="es-ES_tradnl"/>
        </w:rPr>
      </w:pPr>
    </w:p>
    <w:p w:rsidRPr="004013DE" w:rsidR="004013DE" w:rsidP="004013DE" w:rsidRDefault="004013DE" w14:paraId="416DF130" w14:textId="77777777">
      <w:pPr>
        <w:spacing w:after="0" w:line="240" w:lineRule="auto"/>
        <w:jc w:val="both"/>
        <w:rPr>
          <w:rFonts w:ascii="Verdana" w:hAnsi="Verdana" w:eastAsia="Calibri" w:cs="Times New Roman"/>
          <w:lang w:val="es-ES_tradnl"/>
        </w:rPr>
      </w:pPr>
    </w:p>
    <w:p w:rsidRPr="004013DE" w:rsidR="004013DE" w:rsidP="004013DE" w:rsidRDefault="004013DE" w14:paraId="31CAA71D" w14:textId="77777777">
      <w:pPr>
        <w:spacing w:after="0" w:line="240" w:lineRule="auto"/>
        <w:jc w:val="both"/>
        <w:rPr>
          <w:rFonts w:ascii="Verdana" w:hAnsi="Verdana" w:eastAsia="Calibri" w:cs="Times New Roman"/>
          <w:lang w:val="es-ES_tradnl"/>
        </w:rPr>
      </w:pPr>
    </w:p>
    <w:p w:rsidRPr="004013DE" w:rsidR="004013DE" w:rsidP="004013DE" w:rsidRDefault="004013DE" w14:paraId="4679D3DC" w14:textId="77777777">
      <w:pPr>
        <w:spacing w:after="0" w:line="240" w:lineRule="auto"/>
        <w:jc w:val="both"/>
        <w:rPr>
          <w:rFonts w:ascii="Verdana" w:hAnsi="Verdana" w:eastAsia="Calibri" w:cs="Times New Roman"/>
          <w:lang w:val="es-ES_tradnl"/>
        </w:rPr>
      </w:pPr>
    </w:p>
    <w:p w:rsidRPr="004013DE" w:rsidR="004013DE" w:rsidP="004013DE" w:rsidRDefault="004013DE" w14:paraId="4AC16DF9" w14:textId="77777777">
      <w:pPr>
        <w:spacing w:after="0" w:line="240" w:lineRule="auto"/>
        <w:jc w:val="both"/>
        <w:rPr>
          <w:rFonts w:ascii="Verdana" w:hAnsi="Verdana" w:eastAsia="Calibri" w:cs="Times New Roman"/>
          <w:lang w:val="es-ES_tradnl"/>
        </w:rPr>
      </w:pPr>
    </w:p>
    <w:p w:rsidRPr="004013DE" w:rsidR="004013DE" w:rsidP="004013DE" w:rsidRDefault="004013DE" w14:paraId="79A4B522" w14:textId="77777777">
      <w:pPr>
        <w:spacing w:after="0" w:line="240" w:lineRule="auto"/>
        <w:jc w:val="both"/>
        <w:rPr>
          <w:rFonts w:ascii="Verdana" w:hAnsi="Verdana" w:eastAsia="Calibri" w:cs="Times New Roman"/>
          <w:lang w:val="es-ES_tradnl"/>
        </w:rPr>
      </w:pPr>
    </w:p>
    <w:p w:rsidRPr="004013DE" w:rsidR="004013DE" w:rsidP="004013DE" w:rsidRDefault="004013DE" w14:paraId="3EC5C4B9" w14:textId="77777777">
      <w:pPr>
        <w:spacing w:after="0" w:line="240" w:lineRule="auto"/>
        <w:jc w:val="both"/>
        <w:rPr>
          <w:rFonts w:ascii="Verdana" w:hAnsi="Verdana" w:eastAsia="Calibri" w:cs="Times New Roman"/>
          <w:lang w:val="es-ES_tradnl"/>
        </w:rPr>
      </w:pPr>
    </w:p>
    <w:p w:rsidRPr="004013DE" w:rsidR="004013DE" w:rsidP="004013DE" w:rsidRDefault="004013DE" w14:paraId="4418D249" w14:textId="77777777">
      <w:pPr>
        <w:spacing w:after="0" w:line="240" w:lineRule="auto"/>
        <w:jc w:val="both"/>
        <w:rPr>
          <w:rFonts w:ascii="Verdana" w:hAnsi="Verdana" w:eastAsia="Calibri" w:cs="Times New Roman"/>
          <w:lang w:val="es-ES_tradnl"/>
        </w:rPr>
      </w:pPr>
    </w:p>
    <w:p w:rsidRPr="004013DE" w:rsidR="004013DE" w:rsidP="004013DE" w:rsidRDefault="004013DE" w14:paraId="074815A3" w14:textId="77777777">
      <w:pPr>
        <w:spacing w:after="0" w:line="240" w:lineRule="auto"/>
        <w:jc w:val="both"/>
        <w:rPr>
          <w:rFonts w:ascii="Verdana" w:hAnsi="Verdana" w:eastAsia="Calibri" w:cs="Times New Roman"/>
          <w:lang w:val="es-ES_tradnl"/>
        </w:rPr>
      </w:pPr>
    </w:p>
    <w:p w:rsidR="004013DE" w:rsidP="004013DE" w:rsidRDefault="004013DE" w14:paraId="7372BCE4" w14:textId="77777777">
      <w:pPr>
        <w:spacing w:after="0" w:line="240" w:lineRule="auto"/>
        <w:jc w:val="both"/>
        <w:rPr>
          <w:rFonts w:ascii="Verdana" w:hAnsi="Verdana" w:eastAsia="Calibri" w:cs="Times New Roman"/>
          <w:lang w:val="es-ES_tradnl"/>
        </w:rPr>
      </w:pPr>
    </w:p>
    <w:p w:rsidRPr="004013DE" w:rsidR="00A25675" w:rsidP="004013DE" w:rsidRDefault="00A25675" w14:paraId="7BC7C553" w14:textId="77777777">
      <w:pPr>
        <w:spacing w:after="0" w:line="240" w:lineRule="auto"/>
        <w:jc w:val="both"/>
        <w:rPr>
          <w:rFonts w:ascii="Verdana" w:hAnsi="Verdana" w:eastAsia="Calibri" w:cs="Times New Roman"/>
          <w:lang w:val="es-ES_tradnl"/>
        </w:rPr>
      </w:pPr>
    </w:p>
    <w:p w:rsidRPr="004013DE" w:rsidR="004013DE" w:rsidP="004013DE" w:rsidRDefault="004013DE" w14:paraId="13C57D41" w14:textId="77777777">
      <w:pPr>
        <w:spacing w:after="0" w:line="240" w:lineRule="auto"/>
        <w:jc w:val="both"/>
        <w:rPr>
          <w:rFonts w:ascii="Verdana" w:hAnsi="Verdana" w:eastAsia="Calibri" w:cs="Times New Roman"/>
          <w:lang w:val="es-ES_tradnl"/>
        </w:rPr>
      </w:pPr>
    </w:p>
    <w:p w:rsidRPr="004013DE" w:rsidR="004013DE" w:rsidP="004013DE" w:rsidRDefault="004013DE" w14:paraId="1A62D4FF" w14:textId="77777777">
      <w:pPr>
        <w:spacing w:after="0" w:line="240" w:lineRule="auto"/>
        <w:jc w:val="both"/>
        <w:rPr>
          <w:rFonts w:ascii="Verdana" w:hAnsi="Verdana" w:eastAsia="Calibri" w:cs="Times New Roman"/>
          <w:lang w:val="es-ES_tradnl"/>
        </w:rPr>
      </w:pPr>
    </w:p>
    <w:p w:rsidRPr="004013DE" w:rsidR="004013DE" w:rsidP="004013DE" w:rsidRDefault="004013DE" w14:paraId="5C91FED2" w14:textId="77777777">
      <w:pPr>
        <w:spacing w:after="0" w:line="240" w:lineRule="auto"/>
        <w:jc w:val="both"/>
        <w:rPr>
          <w:rFonts w:ascii="Verdana" w:hAnsi="Verdana" w:eastAsia="Calibri" w:cs="Times New Roman"/>
          <w:lang w:val="es-ES_tradnl"/>
        </w:rPr>
      </w:pPr>
    </w:p>
    <w:p w:rsidRPr="004013DE" w:rsidR="004013DE" w:rsidP="004013DE" w:rsidRDefault="004013DE" w14:paraId="67E9A35D" w14:textId="77777777">
      <w:pPr>
        <w:spacing w:after="0" w:line="240" w:lineRule="auto"/>
        <w:jc w:val="both"/>
        <w:rPr>
          <w:rFonts w:ascii="Verdana" w:hAnsi="Verdana" w:eastAsia="Calibri" w:cs="Times New Roman"/>
          <w:lang w:val="es-ES_tradnl"/>
        </w:rPr>
      </w:pPr>
    </w:p>
    <w:p w:rsidRPr="004013DE" w:rsidR="004013DE" w:rsidP="004013DE" w:rsidRDefault="004013DE" w14:paraId="092D2844" w14:textId="77777777">
      <w:pPr>
        <w:spacing w:after="0" w:line="240" w:lineRule="auto"/>
        <w:jc w:val="both"/>
        <w:rPr>
          <w:rFonts w:ascii="Verdana" w:hAnsi="Verdana" w:eastAsia="Calibri" w:cs="Times New Roman"/>
          <w:lang w:val="es-ES_tradnl"/>
        </w:rPr>
      </w:pPr>
    </w:p>
    <w:p w:rsidRPr="004013DE" w:rsidR="004013DE" w:rsidP="004013DE" w:rsidRDefault="004013DE" w14:paraId="246E6763" w14:textId="77777777">
      <w:pPr>
        <w:spacing w:after="0" w:line="240" w:lineRule="auto"/>
        <w:jc w:val="both"/>
        <w:rPr>
          <w:rFonts w:ascii="Verdana" w:hAnsi="Verdana" w:eastAsia="Calibri" w:cs="Times New Roman"/>
          <w:lang w:val="es-ES_tradnl"/>
        </w:rPr>
      </w:pPr>
    </w:p>
    <w:p w:rsidRPr="004013DE" w:rsidR="004013DE" w:rsidP="004013DE" w:rsidRDefault="004013DE" w14:paraId="3A80FAA9" w14:textId="77777777">
      <w:pPr>
        <w:spacing w:after="0" w:line="240" w:lineRule="auto"/>
        <w:jc w:val="both"/>
        <w:rPr>
          <w:rFonts w:ascii="Verdana" w:hAnsi="Verdana" w:eastAsia="Calibri" w:cs="Times New Roman"/>
          <w:lang w:val="es-ES_tradnl"/>
        </w:rPr>
      </w:pPr>
    </w:p>
    <w:p w:rsidR="004013DE" w:rsidP="004013DE" w:rsidRDefault="004C4B98" w14:paraId="4ABB350B" w14:textId="3611DB2C">
      <w:pPr>
        <w:spacing w:after="0" w:line="240" w:lineRule="auto"/>
        <w:jc w:val="both"/>
        <w:rPr>
          <w:rFonts w:ascii="Verdana" w:hAnsi="Verdana" w:eastAsia="Calibri" w:cs="Arial"/>
          <w:lang w:val="es-ES_tradnl"/>
        </w:rPr>
      </w:pPr>
      <w:r w:rsidRPr="004013DE">
        <w:rPr>
          <w:rFonts w:ascii="Verdana" w:hAnsi="Verdana" w:eastAsia="Calibri" w:cs="Times New Roman"/>
        </w:rPr>
        <w:lastRenderedPageBreak/>
        <w:t>Bogotá D.C.</w:t>
      </w:r>
      <w:r w:rsidR="00CD4C05">
        <w:rPr>
          <w:rFonts w:ascii="Verdana" w:hAnsi="Verdana" w:eastAsia="Calibri" w:cs="Times New Roman"/>
        </w:rPr>
        <w:t xml:space="preserve">, </w:t>
      </w:r>
      <w:r w:rsidR="00A06FB6">
        <w:rPr>
          <w:rFonts w:ascii="Verdana" w:hAnsi="Verdana" w:eastAsia="Calibri" w:cs="Times New Roman"/>
        </w:rPr>
        <w:t>10 Marzo 2026</w:t>
      </w:r>
    </w:p>
    <w:p w:rsidRPr="004013DE" w:rsidR="004C4B98" w:rsidP="00A06FB6" w:rsidRDefault="00A06FB6" w14:paraId="1643805D" w14:textId="7684C2A8">
      <w:pPr>
        <w:spacing w:after="0" w:line="240" w:lineRule="auto"/>
        <w:jc w:val="right"/>
        <w:rPr>
          <w:rFonts w:ascii="Verdana" w:hAnsi="Verdana" w:eastAsia="Calibri" w:cs="Arial"/>
          <w:lang w:val="es-ES_tradnl"/>
        </w:rPr>
      </w:pPr>
      <w:r>
        <w:rPr>
          <w:rFonts w:ascii="Verdana" w:hAnsi="Verdana" w:eastAsia="Calibri" w:cs="Arial"/>
          <w:noProof/>
          <w:lang w:val="es-ES_tradnl"/>
        </w:rPr>
        <w:drawing>
          <wp:inline distT="0" distB="0" distL="0" distR="0" wp14:anchorId="5E2C8D9B" wp14:editId="21041DDA">
            <wp:extent cx="2593736" cy="753328"/>
            <wp:effectExtent l="0" t="0" r="0" b="0"/>
            <wp:docPr id="13446155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615549" name="Imagen 1344615549"/>
                    <pic:cNvPicPr/>
                  </pic:nvPicPr>
                  <pic:blipFill>
                    <a:blip r:embed="rId10">
                      <a:extLst>
                        <a:ext uri="{28A0092B-C50C-407E-A947-70E740481C1C}">
                          <a14:useLocalDpi xmlns:a14="http://schemas.microsoft.com/office/drawing/2010/main" val="0"/>
                        </a:ext>
                      </a:extLst>
                    </a:blip>
                    <a:stretch>
                      <a:fillRect/>
                    </a:stretch>
                  </pic:blipFill>
                  <pic:spPr>
                    <a:xfrm>
                      <a:off x="0" y="0"/>
                      <a:ext cx="2633432" cy="764857"/>
                    </a:xfrm>
                    <a:prstGeom prst="rect">
                      <a:avLst/>
                    </a:prstGeom>
                  </pic:spPr>
                </pic:pic>
              </a:graphicData>
            </a:graphic>
          </wp:inline>
        </w:drawing>
      </w:r>
    </w:p>
    <w:p w:rsidRPr="004013DE" w:rsidR="004013DE" w:rsidP="004013DE" w:rsidRDefault="004013DE" w14:paraId="0AEEBB12" w14:textId="77777777">
      <w:pPr>
        <w:spacing w:after="0" w:line="240" w:lineRule="auto"/>
        <w:jc w:val="both"/>
        <w:rPr>
          <w:rFonts w:ascii="Verdana" w:hAnsi="Verdana" w:eastAsia="Calibri" w:cs="Arial"/>
          <w:lang w:val="es-ES_tradnl" w:eastAsia="es-ES"/>
        </w:rPr>
      </w:pPr>
      <w:r w:rsidRPr="004013DE">
        <w:rPr>
          <w:rFonts w:ascii="Verdana" w:hAnsi="Verdana" w:eastAsia="Calibri" w:cs="Arial"/>
          <w:lang w:val="es-ES_tradnl" w:eastAsia="es-ES"/>
        </w:rPr>
        <w:t>Señor(a)</w:t>
      </w:r>
    </w:p>
    <w:p w:rsidRPr="004013DE" w:rsidR="004013DE" w:rsidP="004013DE" w:rsidRDefault="004013DE" w14:paraId="038B4D60" w14:textId="77777777">
      <w:pPr>
        <w:spacing w:after="0" w:line="240" w:lineRule="auto"/>
        <w:rPr>
          <w:rFonts w:ascii="Verdana" w:hAnsi="Verdana" w:eastAsia="Calibri" w:cs="Arial"/>
          <w:b/>
          <w:lang w:val="es-ES_tradnl" w:eastAsia="es-ES_tradnl"/>
        </w:rPr>
      </w:pPr>
      <w:r w:rsidRPr="004013DE">
        <w:rPr>
          <w:rFonts w:ascii="Verdana" w:hAnsi="Verdana" w:eastAsia="Calibri" w:cs="Arial"/>
          <w:b/>
          <w:lang w:val="es-ES_tradnl" w:eastAsia="es-ES_tradnl"/>
        </w:rPr>
        <w:t>Ciudadano(a) anónimo(a)</w:t>
      </w:r>
    </w:p>
    <w:p w:rsidRPr="004013DE" w:rsidR="004013DE" w:rsidP="004013DE" w:rsidRDefault="004013DE" w14:paraId="12241952" w14:textId="77777777">
      <w:pPr>
        <w:spacing w:after="0" w:line="240" w:lineRule="auto"/>
        <w:rPr>
          <w:rFonts w:ascii="Verdana" w:hAnsi="Verdana" w:eastAsia="Calibri" w:cs="Arial"/>
          <w:b/>
          <w:bCs/>
          <w:lang w:val="es-ES_tradnl" w:eastAsia="es-ES_tradnl"/>
        </w:rPr>
      </w:pPr>
      <w:r w:rsidRPr="004013DE">
        <w:rPr>
          <w:rFonts w:ascii="Verdana" w:hAnsi="Verdana" w:eastAsia="Calibri" w:cs="Arial"/>
          <w:lang w:val="es-ES_tradnl" w:eastAsia="es-ES"/>
        </w:rPr>
        <w:t>Ciudad</w:t>
      </w:r>
    </w:p>
    <w:p w:rsidRPr="004013DE" w:rsidR="004013DE" w:rsidP="004013DE" w:rsidRDefault="004013DE" w14:paraId="0DEC102C" w14:textId="77777777">
      <w:pPr>
        <w:spacing w:after="0" w:line="240" w:lineRule="auto"/>
        <w:rPr>
          <w:rFonts w:ascii="Verdana" w:hAnsi="Verdana" w:eastAsia="Calibri" w:cs="Arial"/>
          <w:b/>
          <w:bCs/>
          <w:lang w:val="es-ES_tradnl"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4013DE" w:rsidR="004013DE" w:rsidTr="00632A15" w14:paraId="6BC1F140" w14:textId="77777777">
        <w:trPr>
          <w:trHeight w:val="884"/>
        </w:trPr>
        <w:tc>
          <w:tcPr>
            <w:tcW w:w="2689" w:type="dxa"/>
          </w:tcPr>
          <w:p w:rsidRPr="004013DE" w:rsidR="004013DE" w:rsidP="004013DE" w:rsidRDefault="004013DE" w14:paraId="34350FFF" w14:textId="77777777">
            <w:pPr>
              <w:jc w:val="both"/>
              <w:rPr>
                <w:rFonts w:ascii="Verdana" w:hAnsi="Verdana" w:eastAsia="Calibri" w:cs="Arial"/>
                <w:b/>
                <w:bCs/>
                <w:lang w:val="es-ES_tradnl" w:eastAsia="es-ES_tradnl"/>
              </w:rPr>
            </w:pPr>
          </w:p>
        </w:tc>
        <w:tc>
          <w:tcPr>
            <w:tcW w:w="6100" w:type="dxa"/>
          </w:tcPr>
          <w:p w:rsidRPr="004013DE" w:rsidR="004013DE" w:rsidP="004013DE" w:rsidRDefault="004013DE" w14:paraId="72B38353" w14:textId="77777777">
            <w:pPr>
              <w:jc w:val="both"/>
              <w:rPr>
                <w:rFonts w:ascii="Verdana" w:hAnsi="Verdana" w:eastAsia="Calibri" w:cs="Arial"/>
                <w:b/>
                <w:bCs/>
                <w:lang w:val="es-ES_tradnl" w:eastAsia="es-ES"/>
              </w:rPr>
            </w:pPr>
            <w:r w:rsidRPr="004013DE">
              <w:rPr>
                <w:rFonts w:ascii="Verdana" w:hAnsi="Verdana" w:eastAsia="Calibri" w:cs="Arial"/>
                <w:b/>
                <w:bCs/>
                <w:lang w:val="es-ES_tradnl" w:eastAsia="es-ES"/>
              </w:rPr>
              <w:t>Concepto C – 129 de 2026</w:t>
            </w:r>
          </w:p>
        </w:tc>
      </w:tr>
      <w:tr w:rsidRPr="004013DE" w:rsidR="004013DE" w:rsidTr="00632A15" w14:paraId="16802908" w14:textId="77777777">
        <w:trPr>
          <w:trHeight w:val="884"/>
        </w:trPr>
        <w:tc>
          <w:tcPr>
            <w:tcW w:w="2689" w:type="dxa"/>
          </w:tcPr>
          <w:p w:rsidRPr="004013DE" w:rsidR="004013DE" w:rsidP="004013DE" w:rsidRDefault="004013DE" w14:paraId="0A5105E3" w14:textId="77777777">
            <w:pPr>
              <w:jc w:val="both"/>
              <w:rPr>
                <w:rFonts w:ascii="Verdana" w:hAnsi="Verdana" w:eastAsia="Calibri" w:cs="Arial"/>
                <w:lang w:val="es-ES_tradnl" w:eastAsia="es-ES_tradnl"/>
              </w:rPr>
            </w:pPr>
            <w:r w:rsidRPr="004013DE">
              <w:rPr>
                <w:rFonts w:ascii="Verdana" w:hAnsi="Verdana" w:eastAsia="Calibri" w:cs="Arial"/>
                <w:b/>
                <w:lang w:val="es-ES_tradnl" w:eastAsia="es-ES_tradnl"/>
              </w:rPr>
              <w:t>Temas:</w:t>
            </w:r>
            <w:r w:rsidRPr="004013DE">
              <w:rPr>
                <w:rFonts w:ascii="Verdana" w:hAnsi="Verdana" w:eastAsia="Calibri" w:cs="Arial"/>
                <w:lang w:val="es-ES_tradnl" w:eastAsia="es-ES_tradnl"/>
              </w:rPr>
              <w:t xml:space="preserve">                   </w:t>
            </w:r>
          </w:p>
        </w:tc>
        <w:tc>
          <w:tcPr>
            <w:tcW w:w="6100" w:type="dxa"/>
          </w:tcPr>
          <w:p w:rsidRPr="004013DE" w:rsidR="004013DE" w:rsidP="004013DE" w:rsidRDefault="004013DE" w14:paraId="615B7CA7" w14:textId="77777777">
            <w:pPr>
              <w:spacing w:line="276" w:lineRule="auto"/>
              <w:jc w:val="both"/>
              <w:rPr>
                <w:rFonts w:ascii="Verdana" w:hAnsi="Verdana" w:eastAsia="Calibri" w:cs="Arial"/>
                <w:color w:val="000000"/>
                <w:lang w:val="es-ES_tradnl"/>
              </w:rPr>
            </w:pPr>
            <w:r w:rsidRPr="004013DE">
              <w:rPr>
                <w:rFonts w:ascii="Verdana" w:hAnsi="Verdana" w:eastAsia="Aptos" w:cs="Arial"/>
                <w:lang w:val="es-ES"/>
              </w:rPr>
              <w:t xml:space="preserve">DOCUMENTOS TIPO – Fundamento normativo – Inalterabilidad / </w:t>
            </w:r>
            <w:r w:rsidRPr="004013DE">
              <w:rPr>
                <w:rFonts w:ascii="Verdana" w:hAnsi="Verdana" w:eastAsia="Calibri" w:cs="Arial"/>
                <w:color w:val="000000"/>
                <w:lang w:val="es-ES_tradnl"/>
              </w:rPr>
              <w:t>CONCURSO DE MÉRITOS – Documentos tipo – Infraestructura de transporte / DOCUMENTOS TIPO – Concurso de méritos – Abierto – Sin precalificación – Resolución No. 725 de 2024</w:t>
            </w:r>
          </w:p>
          <w:p w:rsidRPr="004013DE" w:rsidR="004013DE" w:rsidP="004013DE" w:rsidRDefault="004013DE" w14:paraId="0DC9EC6F" w14:textId="77777777">
            <w:pPr>
              <w:tabs>
                <w:tab w:val="left" w:pos="0"/>
              </w:tabs>
              <w:spacing w:line="276" w:lineRule="auto"/>
              <w:jc w:val="both"/>
              <w:rPr>
                <w:rFonts w:ascii="Verdana" w:hAnsi="Verdana" w:eastAsia="Calibri" w:cs="Arial"/>
                <w:lang w:val="es-ES_tradnl" w:eastAsia="es-ES"/>
              </w:rPr>
            </w:pPr>
          </w:p>
        </w:tc>
      </w:tr>
      <w:tr w:rsidRPr="004013DE" w:rsidR="004013DE" w:rsidTr="00632A15" w14:paraId="1AF5DB77" w14:textId="77777777">
        <w:tc>
          <w:tcPr>
            <w:tcW w:w="2689" w:type="dxa"/>
          </w:tcPr>
          <w:p w:rsidRPr="004013DE" w:rsidR="004013DE" w:rsidP="004013DE" w:rsidRDefault="004013DE" w14:paraId="4DB2CF0E" w14:textId="77777777">
            <w:pPr>
              <w:jc w:val="both"/>
              <w:rPr>
                <w:rFonts w:ascii="Verdana" w:hAnsi="Verdana" w:eastAsia="Calibri" w:cs="Arial"/>
                <w:b/>
                <w:lang w:val="es-ES_tradnl" w:eastAsia="es-ES_tradnl"/>
              </w:rPr>
            </w:pPr>
            <w:r w:rsidRPr="004013DE">
              <w:rPr>
                <w:rFonts w:ascii="Verdana" w:hAnsi="Verdana" w:eastAsia="Calibri" w:cs="Arial"/>
                <w:b/>
                <w:lang w:val="es-ES_tradnl" w:eastAsia="es-ES_tradnl"/>
              </w:rPr>
              <w:t>Radicación:</w:t>
            </w:r>
            <w:r w:rsidRPr="004013DE">
              <w:rPr>
                <w:rFonts w:ascii="Verdana" w:hAnsi="Verdana" w:eastAsia="Calibri" w:cs="Arial"/>
                <w:lang w:val="es-ES_tradnl" w:eastAsia="es-ES_tradnl"/>
              </w:rPr>
              <w:t xml:space="preserve">               </w:t>
            </w:r>
          </w:p>
        </w:tc>
        <w:tc>
          <w:tcPr>
            <w:tcW w:w="6100" w:type="dxa"/>
          </w:tcPr>
          <w:p w:rsidRPr="004013DE" w:rsidR="004013DE" w:rsidP="004013DE" w:rsidRDefault="004013DE" w14:paraId="5FBE19EF" w14:textId="77777777">
            <w:pPr>
              <w:jc w:val="both"/>
              <w:rPr>
                <w:rFonts w:ascii="Verdana" w:hAnsi="Verdana" w:eastAsia="Calibri" w:cs="Arial"/>
                <w:lang w:val="es-ES_tradnl" w:eastAsia="es-ES_tradnl"/>
              </w:rPr>
            </w:pPr>
            <w:r w:rsidRPr="004013DE">
              <w:rPr>
                <w:rFonts w:ascii="Verdana" w:hAnsi="Verdana" w:eastAsia="Calibri" w:cs="Arial"/>
                <w:lang w:val="es-ES_tradnl" w:eastAsia="es-ES_tradnl"/>
              </w:rPr>
              <w:t>Respuesta a consulta con radicado No. 1_2026_01_30_001081</w:t>
            </w:r>
          </w:p>
        </w:tc>
      </w:tr>
    </w:tbl>
    <w:p w:rsidRPr="004013DE" w:rsidR="004013DE" w:rsidP="004013DE" w:rsidRDefault="004013DE" w14:paraId="64F11E73" w14:textId="77777777">
      <w:pPr>
        <w:spacing w:after="0" w:line="240" w:lineRule="auto"/>
        <w:jc w:val="both"/>
        <w:rPr>
          <w:rFonts w:ascii="Verdana" w:hAnsi="Verdana" w:eastAsia="Calibri" w:cs="Arial"/>
          <w:lang w:val="es-ES_tradnl" w:eastAsia="es-ES_tradnl"/>
        </w:rPr>
      </w:pPr>
    </w:p>
    <w:p w:rsidRPr="004013DE" w:rsidR="004013DE" w:rsidP="004013DE" w:rsidRDefault="004013DE" w14:paraId="112A00CA" w14:textId="77777777">
      <w:pPr>
        <w:spacing w:after="0" w:line="240" w:lineRule="auto"/>
        <w:jc w:val="both"/>
        <w:rPr>
          <w:rFonts w:ascii="Verdana" w:hAnsi="Verdana" w:eastAsia="Calibri" w:cs="Arial"/>
          <w:lang w:val="es-ES_tradnl" w:eastAsia="es-ES_tradnl"/>
        </w:rPr>
      </w:pPr>
    </w:p>
    <w:p w:rsidRPr="004013DE" w:rsidR="004013DE" w:rsidP="004013DE" w:rsidRDefault="004013DE" w14:paraId="136D0526" w14:textId="77777777">
      <w:pPr>
        <w:spacing w:after="0" w:line="276" w:lineRule="auto"/>
        <w:jc w:val="both"/>
        <w:rPr>
          <w:rFonts w:ascii="Verdana" w:hAnsi="Verdana" w:eastAsia="Calibri" w:cs="Arial"/>
          <w:lang w:val="es-ES_tradnl" w:eastAsia="es-ES"/>
        </w:rPr>
      </w:pPr>
      <w:r w:rsidRPr="004013DE">
        <w:rPr>
          <w:rFonts w:ascii="Verdana" w:hAnsi="Verdana" w:eastAsia="Calibri" w:cs="Arial"/>
          <w:lang w:val="es-ES_tradnl" w:eastAsia="es-ES"/>
        </w:rPr>
        <w:t xml:space="preserve">Estimado(a) señor(a): </w:t>
      </w:r>
    </w:p>
    <w:p w:rsidRPr="004013DE" w:rsidR="004013DE" w:rsidP="004013DE" w:rsidRDefault="004013DE" w14:paraId="586B4C62" w14:textId="77777777">
      <w:pPr>
        <w:tabs>
          <w:tab w:val="left" w:pos="3768"/>
        </w:tabs>
        <w:spacing w:after="0" w:line="276" w:lineRule="auto"/>
        <w:jc w:val="both"/>
        <w:rPr>
          <w:rFonts w:ascii="Verdana" w:hAnsi="Verdana" w:eastAsia="Calibri" w:cs="Arial"/>
          <w:lang w:val="es-ES_tradnl" w:eastAsia="es-ES"/>
        </w:rPr>
      </w:pPr>
      <w:r w:rsidRPr="004013DE">
        <w:rPr>
          <w:rFonts w:ascii="Verdana" w:hAnsi="Verdana" w:eastAsia="Calibri" w:cs="Arial"/>
          <w:lang w:val="es-ES_tradnl" w:eastAsia="es-ES"/>
        </w:rPr>
        <w:tab/>
      </w:r>
    </w:p>
    <w:p w:rsidRPr="004013DE" w:rsidR="004013DE" w:rsidP="004013DE" w:rsidRDefault="004013DE" w14:paraId="275E33AE" w14:textId="77777777">
      <w:pPr>
        <w:spacing w:after="0" w:line="276" w:lineRule="auto"/>
        <w:jc w:val="both"/>
        <w:rPr>
          <w:rFonts w:ascii="Verdana" w:hAnsi="Verdana" w:eastAsia="Calibri" w:cs="Arial"/>
          <w:lang w:val="es-ES_tradnl" w:eastAsia="es-ES"/>
        </w:rPr>
      </w:pPr>
      <w:r w:rsidRPr="004013DE">
        <w:rPr>
          <w:rFonts w:ascii="Verdana" w:hAnsi="Verdana" w:eastAsia="Calibri" w:cs="Arial"/>
          <w:lang w:val="es-ES_tradnl" w:eastAsia="es-ES"/>
        </w:rPr>
        <w:t>En ejercicio de la competencia otorgada por los artículos 3, numeral 5º, y 11, numeral 8º, del Decreto Ley 4170 de 2011,</w:t>
      </w:r>
      <w:r w:rsidRPr="004013DE">
        <w:rPr>
          <w:rFonts w:ascii="Verdana" w:hAnsi="Verdana" w:eastAsia="Arial MT" w:cs="Arial MT"/>
          <w:lang w:val="es-ES_tradnl" w:eastAsia="es-ES"/>
        </w:rPr>
        <w:t xml:space="preserve"> </w:t>
      </w:r>
      <w:r w:rsidRPr="004013DE">
        <w:rPr>
          <w:rFonts w:ascii="Verdana" w:hAnsi="Verdana" w:eastAsia="Calibri" w:cs="Arial"/>
          <w:lang w:val="es-ES_tradnl"/>
        </w:rPr>
        <w:t xml:space="preserve">así como lo establecido en el artículo 4 de la Resolución 1707 de 2018 expedida por esta Entidad, </w:t>
      </w:r>
      <w:r w:rsidRPr="004013DE">
        <w:rPr>
          <w:rFonts w:ascii="Verdana" w:hAnsi="Verdana" w:eastAsia="Calibri" w:cs="Arial"/>
          <w:lang w:val="es-ES_tradnl" w:eastAsia="es-ES"/>
        </w:rPr>
        <w:t>la Agencia Nacional de Contratación Pública –Colombia Compra Eficiente– responde su solicitud de consulta de fecha 30 de enero de 2026, en la que manifiesta lo siguiente:</w:t>
      </w:r>
    </w:p>
    <w:p w:rsidRPr="004013DE" w:rsidR="004013DE" w:rsidP="004013DE" w:rsidRDefault="004013DE" w14:paraId="63F15926" w14:textId="77777777">
      <w:pPr>
        <w:tabs>
          <w:tab w:val="left" w:pos="142"/>
          <w:tab w:val="left" w:pos="284"/>
        </w:tabs>
        <w:spacing w:line="276" w:lineRule="auto"/>
        <w:contextualSpacing/>
        <w:jc w:val="both"/>
        <w:rPr>
          <w:rFonts w:ascii="Verdana" w:hAnsi="Verdana" w:eastAsia="Century Gothic" w:cs="Century Gothic"/>
          <w:b/>
          <w:bCs/>
          <w:lang w:val="es-ES_tradnl"/>
        </w:rPr>
      </w:pPr>
    </w:p>
    <w:p w:rsidRPr="004013DE" w:rsidR="004013DE" w:rsidP="004013DE" w:rsidRDefault="004013DE" w14:paraId="3CF5F6D3" w14:textId="77777777">
      <w:pPr>
        <w:spacing w:after="0" w:line="240" w:lineRule="auto"/>
        <w:ind w:left="709" w:right="709"/>
        <w:jc w:val="both"/>
        <w:rPr>
          <w:rFonts w:ascii="Verdana" w:hAnsi="Verdana" w:eastAsia="Century Gothic" w:cs="Century Gothic"/>
          <w:sz w:val="21"/>
          <w:szCs w:val="21"/>
          <w:lang w:val="es-ES_tradnl"/>
        </w:rPr>
      </w:pPr>
      <w:r w:rsidRPr="004013DE">
        <w:rPr>
          <w:rFonts w:ascii="Verdana" w:hAnsi="Verdana" w:eastAsia="Century Gothic" w:cs="Century Gothic"/>
          <w:sz w:val="21"/>
          <w:szCs w:val="21"/>
          <w:lang w:val="es-ES_tradnl"/>
        </w:rPr>
        <w:t>“Quiero conocer ¿si un municipio que debe adelantar un proceso de interventoría con pliegos tipo, puede utilizar la modalidad de concurso de méritos con precalificación?”</w:t>
      </w:r>
    </w:p>
    <w:p w:rsidRPr="004013DE" w:rsidR="004013DE" w:rsidP="004013DE" w:rsidRDefault="004013DE" w14:paraId="430AC555" w14:textId="77777777">
      <w:pPr>
        <w:spacing w:after="0" w:line="240" w:lineRule="auto"/>
        <w:ind w:right="709"/>
        <w:jc w:val="both"/>
        <w:rPr>
          <w:rFonts w:ascii="Verdana" w:hAnsi="Verdana" w:eastAsia="Century Gothic" w:cs="Century Gothic"/>
          <w:lang w:val="es-ES_tradnl"/>
        </w:rPr>
      </w:pPr>
    </w:p>
    <w:p w:rsidRPr="004013DE" w:rsidR="004013DE" w:rsidP="004013DE" w:rsidRDefault="004013DE" w14:paraId="0F412F10" w14:textId="77777777">
      <w:pPr>
        <w:spacing w:after="120" w:line="276" w:lineRule="auto"/>
        <w:ind w:firstLine="709"/>
        <w:jc w:val="both"/>
        <w:rPr>
          <w:rFonts w:ascii="Verdana" w:hAnsi="Verdana" w:eastAsia="Calibri" w:cs="Arial"/>
          <w:szCs w:val="24"/>
          <w:lang w:val="es-ES_tradnl" w:eastAsia="es-ES_tradnl"/>
        </w:rPr>
      </w:pPr>
      <w:r w:rsidRPr="004013DE">
        <w:rPr>
          <w:rFonts w:ascii="Verdana" w:hAnsi="Verdana" w:eastAsia="Calibri" w:cs="Arial"/>
          <w:lang w:val="es-ES_tradnl"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4013DE">
        <w:rPr>
          <w:rFonts w:ascii="Verdana" w:hAnsi="Verdana" w:eastAsia="Calibri" w:cs="Arial"/>
          <w:lang w:val="es-ES_tradnl" w:eastAsia="es-ES"/>
        </w:rPr>
        <w:lastRenderedPageBreak/>
        <w:t xml:space="preserve">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013DE">
        <w:rPr>
          <w:rFonts w:ascii="Verdana" w:hAnsi="Verdana" w:eastAsia="Calibri" w:cs="Arial"/>
          <w:szCs w:val="24"/>
          <w:lang w:val="es-ES_tradnl" w:eastAsia="es-ES_tradnl"/>
        </w:rPr>
        <w:tab/>
      </w:r>
    </w:p>
    <w:p w:rsidRPr="004013DE" w:rsidR="004013DE" w:rsidP="004013DE" w:rsidRDefault="004013DE" w14:paraId="52B742D7" w14:textId="77777777">
      <w:pPr>
        <w:spacing w:after="0" w:line="276" w:lineRule="auto"/>
        <w:ind w:firstLine="709"/>
        <w:jc w:val="both"/>
        <w:rPr>
          <w:rFonts w:ascii="Verdana" w:hAnsi="Verdana" w:eastAsia="Calibri" w:cs="Arial"/>
          <w:lang w:val="es-ES_tradnl" w:eastAsia="es-ES"/>
        </w:rPr>
      </w:pPr>
      <w:r w:rsidRPr="004013DE">
        <w:rPr>
          <w:rFonts w:ascii="Verdana" w:hAnsi="Verdana" w:eastAsia="Calibri"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rsidRPr="004013DE" w:rsidR="004013DE" w:rsidP="004013DE" w:rsidRDefault="004013DE" w14:paraId="5B8C1DA0" w14:textId="77777777">
      <w:pPr>
        <w:spacing w:after="0" w:line="276" w:lineRule="auto"/>
        <w:ind w:firstLine="709"/>
        <w:jc w:val="both"/>
        <w:rPr>
          <w:rFonts w:ascii="Verdana" w:hAnsi="Verdana" w:eastAsia="Calibri" w:cs="Arial"/>
          <w:lang w:val="es-ES_tradnl" w:eastAsia="es-ES"/>
        </w:rPr>
      </w:pPr>
    </w:p>
    <w:p w:rsidRPr="004013DE" w:rsidR="004013DE" w:rsidP="004013DE" w:rsidRDefault="004013DE" w14:paraId="29597611" w14:textId="77777777">
      <w:pPr>
        <w:numPr>
          <w:ilvl w:val="0"/>
          <w:numId w:val="16"/>
        </w:numPr>
        <w:tabs>
          <w:tab w:val="left" w:pos="142"/>
          <w:tab w:val="left" w:pos="284"/>
        </w:tabs>
        <w:spacing w:after="0" w:line="276" w:lineRule="auto"/>
        <w:ind w:left="357" w:hanging="357"/>
        <w:contextualSpacing/>
        <w:jc w:val="both"/>
        <w:rPr>
          <w:rFonts w:ascii="Verdana" w:hAnsi="Verdana" w:eastAsia="Century Gothic" w:cs="Century Gothic"/>
          <w:b/>
          <w:bCs/>
          <w:lang w:val="es-ES_tradnl"/>
        </w:rPr>
      </w:pPr>
      <w:r w:rsidRPr="004013DE">
        <w:rPr>
          <w:rFonts w:ascii="Verdana" w:hAnsi="Verdana" w:eastAsia="Century Gothic" w:cs="Century Gothic"/>
          <w:b/>
          <w:bCs/>
          <w:lang w:val="es-ES_tradnl"/>
        </w:rPr>
        <w:t>Problema planteado:</w:t>
      </w:r>
    </w:p>
    <w:p w:rsidRPr="004013DE" w:rsidR="004013DE" w:rsidP="004013DE" w:rsidRDefault="004013DE" w14:paraId="68133613" w14:textId="77777777">
      <w:pPr>
        <w:tabs>
          <w:tab w:val="left" w:pos="426"/>
        </w:tabs>
        <w:spacing w:after="0" w:line="276" w:lineRule="auto"/>
        <w:jc w:val="both"/>
        <w:rPr>
          <w:rFonts w:ascii="Verdana" w:hAnsi="Verdana" w:eastAsia="Century Gothic" w:cs="Century Gothic"/>
          <w:lang w:val="es-ES_tradnl"/>
        </w:rPr>
      </w:pPr>
    </w:p>
    <w:p w:rsidRPr="004013DE" w:rsidR="004013DE" w:rsidP="004013DE" w:rsidRDefault="004013DE" w14:paraId="440E772E" w14:textId="77777777">
      <w:pPr>
        <w:snapToGrid w:val="0"/>
        <w:spacing w:after="0" w:line="276" w:lineRule="auto"/>
        <w:jc w:val="both"/>
        <w:rPr>
          <w:rFonts w:ascii="Verdana" w:hAnsi="Verdana" w:eastAsia="Century Gothic" w:cs="Century Gothic"/>
          <w:lang w:val="es-ES_tradnl"/>
        </w:rPr>
      </w:pPr>
      <w:r w:rsidRPr="004013DE">
        <w:rPr>
          <w:rFonts w:ascii="Verdana" w:hAnsi="Verdana" w:eastAsia="Century Gothic" w:cs="Century Gothic"/>
          <w:lang w:val="es-ES_tradnl"/>
        </w:rPr>
        <w:t xml:space="preserve">De acuerdo con el contenido de su solicitud, esta Agencia resolverá el siguiente problema jurídico: para contratar la interventoría de obras públicas de infraestructura de transporte, ¿la Agencia Nacional de Contratación Pública – Colombia Compra Eficiente ha implementado documentos tipo bajo la modalidad de selección de concurso de méritos </w:t>
      </w:r>
      <w:r w:rsidRPr="004013DE">
        <w:rPr>
          <w:rFonts w:ascii="Verdana" w:hAnsi="Verdana" w:eastAsia="Century Gothic" w:cs="Century Gothic"/>
          <w:i/>
          <w:iCs/>
          <w:lang w:val="es-ES_tradnl"/>
        </w:rPr>
        <w:t>abierto</w:t>
      </w:r>
      <w:r w:rsidRPr="004013DE">
        <w:rPr>
          <w:rFonts w:ascii="Verdana" w:hAnsi="Verdana" w:eastAsia="Century Gothic" w:cs="Century Gothic"/>
          <w:lang w:val="es-ES_tradnl"/>
        </w:rPr>
        <w:t xml:space="preserve"> y/o </w:t>
      </w:r>
      <w:r w:rsidRPr="004013DE">
        <w:rPr>
          <w:rFonts w:ascii="Verdana" w:hAnsi="Verdana" w:eastAsia="Century Gothic" w:cs="Century Gothic"/>
          <w:i/>
          <w:iCs/>
          <w:lang w:val="es-ES_tradnl"/>
        </w:rPr>
        <w:t>con precalificación</w:t>
      </w:r>
      <w:r w:rsidRPr="004013DE">
        <w:rPr>
          <w:rFonts w:ascii="Verdana" w:hAnsi="Verdana" w:eastAsia="Century Gothic" w:cs="Century Gothic"/>
          <w:lang w:val="es-ES_tradnl"/>
        </w:rPr>
        <w:t>?</w:t>
      </w:r>
    </w:p>
    <w:p w:rsidRPr="004013DE" w:rsidR="004013DE" w:rsidP="004013DE" w:rsidRDefault="004013DE" w14:paraId="79FEF859" w14:textId="77777777">
      <w:pPr>
        <w:snapToGrid w:val="0"/>
        <w:spacing w:after="0" w:line="276" w:lineRule="auto"/>
        <w:jc w:val="both"/>
        <w:rPr>
          <w:rFonts w:ascii="Verdana" w:hAnsi="Verdana" w:eastAsia="Calibri" w:cs="Arial"/>
          <w:lang w:val="es-ES_tradnl"/>
        </w:rPr>
      </w:pPr>
    </w:p>
    <w:p w:rsidRPr="004013DE" w:rsidR="004013DE" w:rsidP="004013DE" w:rsidRDefault="004013DE" w14:paraId="458A69F7"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4013DE">
        <w:rPr>
          <w:rFonts w:ascii="Verdana" w:hAnsi="Verdana" w:eastAsia="Century Gothic" w:cs="Century Gothic"/>
          <w:b/>
          <w:bCs/>
          <w:lang w:val="es-ES_tradnl"/>
        </w:rPr>
        <w:t>Respuesta:</w:t>
      </w:r>
    </w:p>
    <w:p w:rsidRPr="004013DE" w:rsidR="004013DE" w:rsidP="004013DE" w:rsidRDefault="004013DE" w14:paraId="6A0FF77A" w14:textId="77777777">
      <w:pPr>
        <w:tabs>
          <w:tab w:val="left" w:pos="142"/>
          <w:tab w:val="left" w:pos="284"/>
        </w:tabs>
        <w:snapToGrid w:val="0"/>
        <w:spacing w:after="0" w:line="276" w:lineRule="auto"/>
        <w:jc w:val="both"/>
        <w:rPr>
          <w:rFonts w:ascii="Verdana" w:hAnsi="Verdana" w:eastAsia="Century Gothic" w:cs="Century Gothic"/>
          <w:b/>
          <w:bCs/>
          <w:lang w:val="es-ES_tradnl"/>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4013DE" w:rsidR="004013DE" w:rsidTr="00632A15" w14:paraId="1EB2AED3" w14:textId="77777777">
        <w:tc>
          <w:tcPr>
            <w:tcW w:w="8828" w:type="dxa"/>
          </w:tcPr>
          <w:p w:rsidRPr="004013DE" w:rsidR="004013DE" w:rsidP="004013DE" w:rsidRDefault="004013DE" w14:paraId="0195FFDB" w14:textId="77777777">
            <w:pPr>
              <w:snapToGrid w:val="0"/>
              <w:spacing w:after="120" w:line="276" w:lineRule="auto"/>
              <w:jc w:val="both"/>
              <w:rPr>
                <w:rFonts w:ascii="Verdana" w:hAnsi="Verdana" w:eastAsia="Calibri" w:cs="Arial"/>
                <w:lang w:val="es-ES_tradnl"/>
              </w:rPr>
            </w:pPr>
            <w:r w:rsidRPr="004013DE">
              <w:rPr>
                <w:rFonts w:ascii="Verdana" w:hAnsi="Verdana" w:eastAsia="Calibri" w:cs="Arial"/>
                <w:lang w:val="es-ES_tradnl"/>
              </w:rPr>
              <w:t xml:space="preserve">La Resolución 725 del 19 de diciembre de 2024, mediante la cual se adoptó la versión tres [3] de los documentos tipo para procesos de selección de concurso de méritos para contratar la interventoría de obras públicas de infraestructura de transporte, </w:t>
            </w:r>
            <w:r w:rsidRPr="004013DE">
              <w:rPr>
                <w:rFonts w:ascii="Verdana" w:hAnsi="Verdana" w:eastAsia="Aptos" w:cs="Arial"/>
                <w:color w:val="0D0D0D"/>
                <w:bdr w:val="none" w:color="auto" w:sz="0" w:space="0" w:frame="1"/>
                <w:lang w:eastAsia="es-CO"/>
              </w:rPr>
              <w:t>indicó que los documentos tipos adoptados mediante este acto administrativo son</w:t>
            </w:r>
            <w:r w:rsidRPr="004013DE">
              <w:rPr>
                <w:rFonts w:ascii="Verdana" w:hAnsi="Verdana" w:eastAsia="Calibri" w:cs="Arial"/>
                <w:lang w:val="es-ES_tradnl"/>
              </w:rPr>
              <w:t xml:space="preserve"> obligatorios para las entidades sometidas al Estatuto General de Contratación de la Administración Pública que contraten la interventoría de obras públicas de infraestructura de transporte a través de </w:t>
            </w:r>
            <w:r w:rsidRPr="004013DE">
              <w:rPr>
                <w:rFonts w:ascii="Verdana" w:hAnsi="Verdana" w:eastAsia="Calibri" w:cs="Arial"/>
                <w:i/>
                <w:iCs/>
                <w:lang w:val="es-ES_tradnl"/>
              </w:rPr>
              <w:t>concurso de méritos,</w:t>
            </w:r>
            <w:r w:rsidRPr="004013DE">
              <w:rPr>
                <w:rFonts w:ascii="Verdana" w:hAnsi="Verdana" w:eastAsia="Calibri" w:cs="Arial"/>
                <w:lang w:val="es-ES_tradnl"/>
              </w:rPr>
              <w:t xml:space="preserve"> sin especificar si la modalidad de selección de aplicación seleccionada sería el concurso de méritos abierto o con precalificación –lo cual también puede observarse incluso en la primera versión de los documentos tipo en comento, acogidos mediante la Resolución No. 256 del 11 de diciembre de 2020–. Por lo tanto, al no especificar cuál modalidad de concurso de méritos </w:t>
            </w:r>
            <w:r w:rsidRPr="004013DE">
              <w:rPr>
                <w:rFonts w:ascii="Verdana" w:hAnsi="Verdana" w:eastAsia="Calibri" w:cs="Arial"/>
                <w:lang w:val="es-ES_tradnl"/>
              </w:rPr>
              <w:lastRenderedPageBreak/>
              <w:t>sería de obligatoria aplicación del documento tipo adoptado por esta Agencia, de la lectura de estricta del contenido de la resolución, se debe entender que será para ambos casos, solo si se han adoptado hasta la fecha los documentos tipo pertinentes con cada modalidad de selección de concurso de méritos prevista en nuestro ordenamiento jurídico.</w:t>
            </w:r>
          </w:p>
          <w:p w:rsidRPr="004013DE" w:rsidR="004013DE" w:rsidP="004013DE" w:rsidRDefault="004013DE" w14:paraId="728523B0" w14:textId="77777777">
            <w:pPr>
              <w:snapToGrid w:val="0"/>
              <w:spacing w:after="120" w:line="276" w:lineRule="auto"/>
              <w:ind w:firstLine="709"/>
              <w:jc w:val="both"/>
              <w:rPr>
                <w:rFonts w:ascii="Verdana" w:hAnsi="Verdana" w:eastAsia="Calibri" w:cs="Arial"/>
                <w:lang w:val="es-ES_tradnl"/>
              </w:rPr>
            </w:pPr>
            <w:r w:rsidRPr="004013DE">
              <w:rPr>
                <w:rFonts w:ascii="Verdana" w:hAnsi="Verdana" w:eastAsia="Calibri" w:cs="Arial"/>
                <w:lang w:val="es-ES_tradnl"/>
              </w:rPr>
              <w:t>En ese orden de ideas, se tiene que, hasta la fecha, esta Agencia únicamente ha emitido documentos tipo bajo la modalidad de selección de concurso de méritos abierto. Por lo tanto, las entidades estatales regidas por el Estatuto General de Contratación de la Administración Pública, al momento de adelantar un proceso de contratación asociado a uno de los sectores para los que se han implementado documentos tipo, deben consultar el contenido de los mismos para determinar si la modalidad de escogencia y el objeto a contratar son o no subsumibles dentro de lo dispuesto en el documento tipo, y, de ser esto así, la entidad estará obligada a adelantar el proceso de contratación aplicando los documentos tipo desarrollados por esta Agencia.</w:t>
            </w:r>
          </w:p>
          <w:p w:rsidRPr="004013DE" w:rsidR="004013DE" w:rsidP="004013DE" w:rsidRDefault="004013DE" w14:paraId="78B6FA71" w14:textId="77777777">
            <w:pPr>
              <w:snapToGrid w:val="0"/>
              <w:spacing w:after="120" w:line="276" w:lineRule="auto"/>
              <w:ind w:firstLine="709"/>
              <w:jc w:val="both"/>
              <w:rPr>
                <w:rFonts w:ascii="Verdana" w:hAnsi="Verdana" w:eastAsia="Calibri" w:cs="Arial"/>
                <w:color w:val="000000"/>
                <w:lang w:val="es-ES_tradnl" w:eastAsia="es-ES"/>
              </w:rPr>
            </w:pPr>
            <w:r w:rsidRPr="004013DE">
              <w:rPr>
                <w:rFonts w:ascii="Verdana" w:hAnsi="Verdana" w:eastAsia="Calibri" w:cs="Arial"/>
                <w:lang w:val="es-ES_tradnl"/>
              </w:rPr>
              <w:t xml:space="preserve">Lo anterior quiere decir que, en la actualidad, para adelantar los procesos de selección cuyo objeto sea la interventoría de obras públicas de infraestructura de transporte, será de obligatoria aplicación para las entidades estatales sometidas a la Ley 80 de 1993 los documentos tipo diseñados hasta la fecha por la Agencia, siempre y cuando se trate también de la modalidad de </w:t>
            </w:r>
            <w:r w:rsidRPr="004013DE">
              <w:rPr>
                <w:rFonts w:ascii="Verdana" w:hAnsi="Verdana" w:eastAsia="Calibri" w:cs="Arial"/>
                <w:i/>
                <w:iCs/>
                <w:lang w:val="es-ES_tradnl"/>
              </w:rPr>
              <w:t>concurso de méritos</w:t>
            </w:r>
            <w:r w:rsidRPr="004013DE">
              <w:rPr>
                <w:rFonts w:ascii="Verdana" w:hAnsi="Verdana" w:eastAsia="Calibri" w:cs="Arial"/>
                <w:lang w:val="es-ES_tradnl"/>
              </w:rPr>
              <w:t xml:space="preserve"> </w:t>
            </w:r>
            <w:r w:rsidRPr="004013DE">
              <w:rPr>
                <w:rFonts w:ascii="Verdana" w:hAnsi="Verdana" w:eastAsia="Calibri" w:cs="Arial"/>
                <w:i/>
                <w:iCs/>
                <w:lang w:val="es-ES_tradnl"/>
              </w:rPr>
              <w:t>abierto</w:t>
            </w:r>
            <w:r w:rsidRPr="004013DE">
              <w:rPr>
                <w:rFonts w:ascii="Verdana" w:hAnsi="Verdana" w:eastAsia="Calibri" w:cs="Arial"/>
                <w:lang w:val="es-ES_tradnl"/>
              </w:rPr>
              <w:t xml:space="preserve">. Pero, cuando la entidad contratante decida y justifique adelantar el proceso de contratación mediante </w:t>
            </w:r>
            <w:r w:rsidRPr="004013DE">
              <w:rPr>
                <w:rFonts w:ascii="Verdana" w:hAnsi="Verdana" w:eastAsia="Calibri" w:cs="Arial"/>
                <w:i/>
                <w:iCs/>
                <w:lang w:val="es-ES_tradnl"/>
              </w:rPr>
              <w:t>concurso de méritos con precalificación,</w:t>
            </w:r>
            <w:r w:rsidRPr="004013DE">
              <w:rPr>
                <w:rFonts w:ascii="Verdana" w:hAnsi="Verdana" w:eastAsia="Calibri" w:cs="Arial"/>
                <w:lang w:val="es-ES_tradnl"/>
              </w:rPr>
              <w:t xml:space="preserve"> esta Agencia considera que, como hasta la fecha no existe documento tipo diseñado y adoptado para dicho objeto contractual, bajo la modalidad de selección escogida, no se puede predicar la obligación de aplicar los documentos tipo mencionados a cargo de las entidades estatales en ese caso particular, sin perjuicio de que puedan utilizarse como un parámetro de buena práctica contractual en el sistema de compras públicas. Esto, teniendo en cuenta que en los documentos tipo de interventoría de infraestructura de transporte,</w:t>
            </w:r>
            <w:r w:rsidRPr="004013DE">
              <w:rPr>
                <w:rFonts w:ascii="Verdana" w:hAnsi="Verdana" w:eastAsia="Calibri" w:cs="Arial"/>
                <w:color w:val="000000"/>
                <w:lang w:val="es-ES_tradnl" w:eastAsia="es-ES"/>
              </w:rPr>
              <w:t xml:space="preserve"> la Agencia Nacional de Contratación Pública – Colombia Compra Eficiente </w:t>
            </w:r>
            <w:r w:rsidRPr="004013DE">
              <w:rPr>
                <w:rFonts w:ascii="Verdana" w:hAnsi="Verdana" w:eastAsia="Calibri" w:cs="Arial"/>
                <w:i/>
                <w:iCs/>
                <w:color w:val="000000"/>
                <w:lang w:val="es-ES_tradnl" w:eastAsia="es-ES"/>
              </w:rPr>
              <w:t>estandarizó</w:t>
            </w:r>
            <w:r w:rsidRPr="004013DE">
              <w:rPr>
                <w:rFonts w:ascii="Verdana" w:hAnsi="Verdana" w:eastAsia="Calibri" w:cs="Arial"/>
                <w:color w:val="000000"/>
                <w:lang w:val="es-ES_tradnl" w:eastAsia="es-ES"/>
              </w:rPr>
              <w:t xml:space="preserve"> las condiciones para desarrollar el procedimiento del concurso de méritos abierto, sin incluir la precalificación. </w:t>
            </w:r>
          </w:p>
        </w:tc>
      </w:tr>
    </w:tbl>
    <w:p w:rsidRPr="004013DE" w:rsidR="004013DE" w:rsidP="004013DE" w:rsidRDefault="004013DE" w14:paraId="47E98C2D" w14:textId="77777777">
      <w:pPr>
        <w:tabs>
          <w:tab w:val="left" w:pos="142"/>
          <w:tab w:val="left" w:pos="284"/>
        </w:tabs>
        <w:snapToGrid w:val="0"/>
        <w:spacing w:after="0" w:line="276" w:lineRule="auto"/>
        <w:jc w:val="both"/>
        <w:rPr>
          <w:rFonts w:ascii="Verdana" w:hAnsi="Verdana" w:eastAsia="Century Gothic" w:cs="Century Gothic"/>
          <w:b/>
          <w:bCs/>
          <w:lang w:val="es-ES_tradnl"/>
        </w:rPr>
      </w:pPr>
    </w:p>
    <w:p w:rsidRPr="004013DE" w:rsidR="004013DE" w:rsidP="004013DE" w:rsidRDefault="004013DE" w14:paraId="65B364AD"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_tradnl"/>
        </w:rPr>
      </w:pPr>
      <w:r w:rsidRPr="004013DE">
        <w:rPr>
          <w:rFonts w:ascii="Verdana" w:hAnsi="Verdana" w:eastAsia="Century Gothic" w:cs="Century Gothic"/>
          <w:b/>
          <w:bCs/>
          <w:lang w:val="es-ES_tradnl"/>
        </w:rPr>
        <w:t>Razones de la respuesta:</w:t>
      </w:r>
    </w:p>
    <w:p w:rsidRPr="004013DE" w:rsidR="004013DE" w:rsidP="004013DE" w:rsidRDefault="004013DE" w14:paraId="2E2A21E2" w14:textId="77777777">
      <w:pPr>
        <w:tabs>
          <w:tab w:val="left" w:pos="142"/>
          <w:tab w:val="left" w:pos="284"/>
        </w:tabs>
        <w:snapToGrid w:val="0"/>
        <w:spacing w:after="0" w:line="276" w:lineRule="auto"/>
        <w:ind w:left="357"/>
        <w:jc w:val="both"/>
        <w:rPr>
          <w:rFonts w:ascii="Verdana" w:hAnsi="Verdana" w:eastAsia="Century Gothic" w:cs="Century Gothic"/>
          <w:b/>
          <w:bCs/>
          <w:lang w:val="es-ES_tradnl"/>
        </w:rPr>
      </w:pPr>
    </w:p>
    <w:p w:rsidRPr="004013DE" w:rsidR="004013DE" w:rsidP="004013DE" w:rsidRDefault="004013DE" w14:paraId="21629732" w14:textId="77777777">
      <w:pPr>
        <w:snapToGrid w:val="0"/>
        <w:spacing w:after="0" w:line="276" w:lineRule="auto"/>
        <w:jc w:val="both"/>
        <w:rPr>
          <w:rFonts w:ascii="Verdana" w:hAnsi="Verdana" w:eastAsia="Calibri" w:cs="Arial"/>
          <w:lang w:val="es-ES_tradnl"/>
        </w:rPr>
      </w:pPr>
      <w:r w:rsidRPr="004013DE">
        <w:rPr>
          <w:rFonts w:ascii="Verdana" w:hAnsi="Verdana" w:eastAsia="Calibri" w:cs="Arial"/>
          <w:lang w:val="es-ES_tradnl"/>
        </w:rPr>
        <w:lastRenderedPageBreak/>
        <w:t>Lo anterior se sustenta en las siguientes consideraciones:</w:t>
      </w:r>
    </w:p>
    <w:p w:rsidRPr="004013DE" w:rsidR="004013DE" w:rsidP="004013DE" w:rsidRDefault="004013DE" w14:paraId="5E4F2690" w14:textId="77777777">
      <w:pPr>
        <w:snapToGrid w:val="0"/>
        <w:spacing w:after="0" w:line="276" w:lineRule="auto"/>
        <w:jc w:val="both"/>
        <w:rPr>
          <w:rFonts w:ascii="Verdana" w:hAnsi="Verdana" w:eastAsia="Calibri" w:cs="Arial"/>
          <w:lang w:val="es-ES_tradnl"/>
        </w:rPr>
      </w:pPr>
      <w:r w:rsidRPr="004013DE">
        <w:rPr>
          <w:rFonts w:ascii="Verdana" w:hAnsi="Verdana" w:eastAsia="Calibri" w:cs="Arial"/>
          <w:lang w:val="es-ES_tradnl"/>
        </w:rPr>
        <w:t xml:space="preserve"> </w:t>
      </w:r>
    </w:p>
    <w:p w:rsidRPr="004013DE" w:rsidR="004013DE" w:rsidP="004013DE" w:rsidRDefault="004013DE" w14:paraId="1D875481" w14:textId="77777777">
      <w:pPr>
        <w:snapToGrid w:val="0"/>
        <w:spacing w:after="120" w:line="276" w:lineRule="auto"/>
        <w:jc w:val="both"/>
        <w:rPr>
          <w:rFonts w:ascii="Verdana" w:hAnsi="Verdana" w:eastAsia="Calibri" w:cs="Arial"/>
          <w:kern w:val="2"/>
          <w:lang w:val="es-ES_tradnl"/>
          <w14:ligatures w14:val="standardContextual"/>
        </w:rPr>
      </w:pPr>
      <w:r w:rsidRPr="004013DE">
        <w:rPr>
          <w:rFonts w:ascii="Verdana" w:hAnsi="Verdana" w:eastAsia="Calibri" w:cs="Arial"/>
          <w:kern w:val="2"/>
          <w:lang w:val="es-ES_tradnl"/>
          <w14:ligatures w14:val="standardContextual"/>
        </w:rPr>
        <w:t xml:space="preserve">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rsidRPr="004013DE" w:rsidR="004013DE" w:rsidP="004013DE" w:rsidRDefault="004013DE" w14:paraId="6BC1ABCE" w14:textId="77777777">
      <w:pPr>
        <w:snapToGrid w:val="0"/>
        <w:spacing w:after="120" w:line="276" w:lineRule="auto"/>
        <w:ind w:firstLine="709"/>
        <w:jc w:val="both"/>
        <w:rPr>
          <w:rFonts w:ascii="Verdana" w:hAnsi="Verdana" w:eastAsia="Calibri" w:cs="Arial"/>
          <w:kern w:val="2"/>
          <w:lang w:val="es-ES_tradnl" w:eastAsia="es-ES"/>
          <w14:ligatures w14:val="standardContextual"/>
        </w:rPr>
      </w:pPr>
      <w:r w:rsidRPr="004013DE">
        <w:rPr>
          <w:rFonts w:ascii="Verdana" w:hAnsi="Verdana" w:eastAsia="Times New Roman" w:cs="Arial"/>
          <w:kern w:val="2"/>
          <w:shd w:val="clear" w:color="auto" w:fill="FFFFFF"/>
          <w:lang w:val="es-ES_tradnl" w:eastAsia="es-ES_tradnl"/>
          <w14:ligatures w14:val="standardContextual"/>
        </w:rPr>
        <w:t>Todas las resoluciones expedidas por la Agencia Nacional de Contratación Pública – Colombia Compra Eficiente, mediante las cuales se han adoptado los documentos tipo, consagran la regla de la inalterabilidad</w:t>
      </w:r>
      <w:r w:rsidRPr="004013DE">
        <w:rPr>
          <w:rFonts w:ascii="Verdana" w:hAnsi="Verdana" w:eastAsia="Aptos" w:cs="Times New Roman"/>
          <w:kern w:val="2"/>
          <w:shd w:val="clear" w:color="auto" w:fill="FFFFFF"/>
          <w:vertAlign w:val="superscript"/>
          <w:lang w:val="es-ES_tradnl" w:eastAsia="es-ES_tradnl"/>
          <w14:ligatures w14:val="standardContextual"/>
        </w:rPr>
        <w:footnoteReference w:id="1"/>
      </w:r>
      <w:r w:rsidRPr="004013DE">
        <w:rPr>
          <w:rFonts w:ascii="Verdana" w:hAnsi="Verdana" w:eastAsia="Times New Roman" w:cs="Arial"/>
          <w:kern w:val="2"/>
          <w:shd w:val="clear" w:color="auto" w:fill="FFFFFF"/>
          <w:lang w:val="es-ES_tradnl" w:eastAsia="es-ES_tradnl"/>
          <w14:ligatures w14:val="standardContextual"/>
        </w:rPr>
        <w:t xml:space="preserve">. Esta prohibición consiste en que las entidades estatales no pueden incluir o modificar en los </w:t>
      </w:r>
      <w:r w:rsidRPr="004013DE">
        <w:rPr>
          <w:rFonts w:ascii="Verdana" w:hAnsi="Verdana" w:eastAsia="Times New Roman" w:cs="Arial"/>
          <w:i/>
          <w:iCs/>
          <w:kern w:val="2"/>
          <w:shd w:val="clear" w:color="auto" w:fill="FFFFFF"/>
          <w:lang w:val="es-ES_tradnl" w:eastAsia="es-ES_tradnl"/>
          <w14:ligatures w14:val="standardContextual"/>
        </w:rPr>
        <w:t>Documentos del Proceso</w:t>
      </w:r>
      <w:r w:rsidRPr="004013DE">
        <w:rPr>
          <w:rFonts w:ascii="Verdana" w:hAnsi="Verdana" w:eastAsia="Times New Roman" w:cs="Arial"/>
          <w:kern w:val="2"/>
          <w:shd w:val="clear" w:color="auto" w:fill="FFFFFF"/>
          <w:lang w:val="es-ES_tradnl" w:eastAsia="es-ES_tradnl"/>
          <w14:ligatures w14:val="standardContextua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rsidRPr="004013DE" w:rsidR="004013DE" w:rsidP="004013DE" w:rsidRDefault="004013DE" w14:paraId="7FE900F5" w14:textId="77777777">
      <w:pPr>
        <w:snapToGrid w:val="0"/>
        <w:spacing w:after="120" w:line="276" w:lineRule="auto"/>
        <w:ind w:firstLine="709"/>
        <w:jc w:val="both"/>
        <w:rPr>
          <w:rFonts w:ascii="Verdana" w:hAnsi="Verdana" w:eastAsia="Times New Roman" w:cs="Arial"/>
          <w:kern w:val="2"/>
          <w:shd w:val="clear" w:color="auto" w:fill="FFFFFF"/>
          <w:lang w:val="es-ES_tradnl" w:eastAsia="es-ES_tradnl"/>
          <w14:ligatures w14:val="standardContextual"/>
        </w:rPr>
      </w:pPr>
      <w:r w:rsidRPr="004013DE">
        <w:rPr>
          <w:rFonts w:ascii="Verdana" w:hAnsi="Verdana" w:eastAsia="Times New Roman" w:cs="Arial"/>
          <w:kern w:val="2"/>
          <w:shd w:val="clear" w:color="auto" w:fill="FFFFFF"/>
          <w:lang w:val="es-ES_tradnl" w:eastAsia="es-ES_tradnl"/>
          <w14:ligatures w14:val="standardContextual"/>
        </w:rPr>
        <w:t>El fundamento legal vigente de la regla de inalterabilidad se encuentra en el artículo 1 de la Ley 2022 de 2020, según el cual “</w:t>
      </w:r>
      <w:r w:rsidRPr="004013DE">
        <w:rPr>
          <w:rFonts w:ascii="Verdana" w:hAnsi="Verdana" w:eastAsia="Times New Roman" w:cs="Arial"/>
          <w:kern w:val="2"/>
          <w:lang w:val="es-ES_tradnl" w:eastAsia="es-ES_tradnl"/>
          <w14:ligatures w14:val="standardContextual"/>
        </w:rPr>
        <w:t xml:space="preserve">[…] </w:t>
      </w:r>
      <w:r w:rsidRPr="004013DE">
        <w:rPr>
          <w:rFonts w:ascii="Verdana" w:hAnsi="Verdana" w:eastAsia="Times New Roman" w:cs="Arial"/>
          <w:kern w:val="2"/>
          <w:shd w:val="clear" w:color="auto" w:fill="FFFFFF"/>
          <w:lang w:val="es-ES_tradnl" w:eastAsia="es-ES_tradnl"/>
          <w14:ligatures w14:val="standardContextual"/>
        </w:rPr>
        <w:t>serán de obligatorio cumplimiento en la actividad contractual de todas las entidades sometidas al Estatuto General de Contratación de la Administración Pública”. Pero eso no significa que antes no rigiera, pues así también lo disponía el artículo 4 de la Ley 1882 de 2018. Incluso por vía reglamentaria también se dispuso el carácter inmodificable de los pliegos tipo en el artículo 1 de los Decretos 342 de 2019 y 594 de 2020, que adicionaron, respectivamente, los artículos 2.2.1.2.6.1.4. y 2.2.1.2.6.3.4 al Decreto 1082 de 2015.</w:t>
      </w:r>
    </w:p>
    <w:p w:rsidRPr="004013DE" w:rsidR="004013DE" w:rsidP="004013DE" w:rsidRDefault="004013DE" w14:paraId="28D6B26A" w14:textId="77777777">
      <w:pPr>
        <w:snapToGrid w:val="0"/>
        <w:spacing w:after="120" w:line="276" w:lineRule="auto"/>
        <w:ind w:firstLine="709"/>
        <w:jc w:val="both"/>
        <w:rPr>
          <w:rFonts w:ascii="Verdana" w:hAnsi="Verdana" w:eastAsia="Times New Roman" w:cs="Arial"/>
          <w:kern w:val="2"/>
          <w:shd w:val="clear" w:color="auto" w:fill="FFFFFF"/>
          <w:lang w:val="es-ES_tradnl" w:eastAsia="es-ES"/>
          <w14:ligatures w14:val="standardContextual"/>
        </w:rPr>
      </w:pPr>
      <w:r w:rsidRPr="004013DE">
        <w:rPr>
          <w:rFonts w:ascii="Verdana" w:hAnsi="Verdana" w:eastAsia="Times New Roman" w:cs="Arial"/>
          <w:kern w:val="2"/>
          <w:shd w:val="clear" w:color="auto" w:fill="FFFFFF"/>
          <w:lang w:val="es-ES_tradnl" w:eastAsia="es-ES"/>
          <w14:ligatures w14:val="standardContextual"/>
        </w:rPr>
        <w:t xml:space="preserve">En consecuencia, en virtud de la regla de inalterabilidad aludida, los Documentos Tipo solo pueden ser modificados en los aspectos en que estos lo </w:t>
      </w:r>
      <w:r w:rsidRPr="004013DE">
        <w:rPr>
          <w:rFonts w:ascii="Verdana" w:hAnsi="Verdana" w:eastAsia="Times New Roman" w:cs="Arial"/>
          <w:kern w:val="2"/>
          <w:shd w:val="clear" w:color="auto" w:fill="FFFFFF"/>
          <w:lang w:val="es-ES_tradnl" w:eastAsia="es-ES"/>
          <w14:ligatures w14:val="standardContextual"/>
        </w:rPr>
        <w:lastRenderedPageBreak/>
        <w:t xml:space="preserve">permitan. Esto corresponde a aquellos aspectos que se encuentran entre corchetes y resaltados en gris </w:t>
      </w:r>
      <w:r w:rsidRPr="004013DE">
        <w:rPr>
          <w:rFonts w:ascii="Verdana" w:hAnsi="Verdana" w:eastAsia="Times New Roman" w:cs="Arial"/>
          <w:kern w:val="2"/>
          <w:highlight w:val="lightGray"/>
          <w:shd w:val="clear" w:color="auto" w:fill="FFFFFF"/>
          <w:lang w:val="es-ES_tradnl" w:eastAsia="es-ES"/>
          <w14:ligatures w14:val="standardContextual"/>
        </w:rPr>
        <w:t>–[texto]–</w:t>
      </w:r>
      <w:r w:rsidRPr="004013DE">
        <w:rPr>
          <w:rFonts w:ascii="Verdana" w:hAnsi="Verdana" w:eastAsia="Times New Roman" w:cs="Arial"/>
          <w:kern w:val="2"/>
          <w:shd w:val="clear" w:color="auto" w:fill="FFFFFF"/>
          <w:lang w:val="es-ES_tradnl" w:eastAsia="es-ES"/>
          <w14:ligatures w14:val="standardContextual"/>
        </w:rPr>
        <w:t>, para lo cual deberán observarse las instrucciones contenidas en los mismos para su diligenciamiento.</w:t>
      </w:r>
    </w:p>
    <w:p w:rsidRPr="004013DE" w:rsidR="004013DE" w:rsidP="004013DE" w:rsidRDefault="004013DE" w14:paraId="4F874647" w14:textId="77777777">
      <w:pPr>
        <w:snapToGrid w:val="0"/>
        <w:spacing w:after="120" w:line="276" w:lineRule="auto"/>
        <w:ind w:firstLine="709"/>
        <w:jc w:val="both"/>
        <w:rPr>
          <w:rFonts w:ascii="Verdana" w:hAnsi="Verdana" w:eastAsia="Times New Roman" w:cs="Arial"/>
          <w:kern w:val="2"/>
          <w:shd w:val="clear" w:color="auto" w:fill="FFFFFF"/>
          <w:lang w:val="es-ES_tradnl" w:eastAsia="es-ES_tradnl"/>
          <w14:ligatures w14:val="standardContextual"/>
        </w:rPr>
      </w:pPr>
      <w:r w:rsidRPr="004013DE">
        <w:rPr>
          <w:rFonts w:ascii="Verdana" w:hAnsi="Verdana" w:eastAsia="Times New Roman" w:cs="Arial"/>
          <w:kern w:val="2"/>
          <w:shd w:val="clear" w:color="auto" w:fill="FFFFFF"/>
          <w:lang w:val="es-ES_tradnl" w:eastAsia="es-ES_tradnl"/>
          <w14:ligatures w14:val="standardContextual"/>
        </w:rPr>
        <w:t xml:space="preserve">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rsidRPr="004013DE" w:rsidR="004013DE" w:rsidP="004013DE" w:rsidRDefault="004013DE" w14:paraId="139FED5C" w14:textId="77777777">
      <w:pPr>
        <w:snapToGrid w:val="0"/>
        <w:spacing w:after="120" w:line="276" w:lineRule="auto"/>
        <w:ind w:firstLine="709"/>
        <w:jc w:val="both"/>
        <w:rPr>
          <w:rFonts w:ascii="Verdana" w:hAnsi="Verdana" w:eastAsia="Times New Roman" w:cs="Arial"/>
          <w:kern w:val="2"/>
          <w:shd w:val="clear" w:color="auto" w:fill="FFFFFF"/>
          <w:lang w:val="es-ES_tradnl" w:eastAsia="es-ES_tradnl"/>
          <w14:ligatures w14:val="standardContextual"/>
        </w:rPr>
      </w:pPr>
      <w:r w:rsidRPr="004013DE">
        <w:rPr>
          <w:rFonts w:ascii="Verdana" w:hAnsi="Verdana" w:eastAsia="Times New Roman" w:cs="Arial"/>
          <w:kern w:val="2"/>
          <w:shd w:val="clear" w:color="auto" w:fill="FFFFFF"/>
          <w:lang w:val="es-ES_tradnl" w:eastAsia="es-ES_tradnl"/>
          <w14:ligatures w14:val="standardContextual"/>
        </w:rPr>
        <w:t xml:space="preserve">Tratándose del sector de infraestructura de transporte, esta Agencia expidió los documentos tipo para los procesos de selección de concurso de méritos para contratar la interventoría de obras públicas de infraestructura de transporte, cuya versión más reciente y vigente es </w:t>
      </w:r>
      <w:proofErr w:type="gramStart"/>
      <w:r w:rsidRPr="004013DE">
        <w:rPr>
          <w:rFonts w:ascii="Verdana" w:hAnsi="Verdana" w:eastAsia="Times New Roman" w:cs="Arial"/>
          <w:kern w:val="2"/>
          <w:shd w:val="clear" w:color="auto" w:fill="FFFFFF"/>
          <w:lang w:val="es-ES_tradnl" w:eastAsia="es-ES_tradnl"/>
          <w14:ligatures w14:val="standardContextual"/>
        </w:rPr>
        <w:t>la número</w:t>
      </w:r>
      <w:proofErr w:type="gramEnd"/>
      <w:r w:rsidRPr="004013DE">
        <w:rPr>
          <w:rFonts w:ascii="Verdana" w:hAnsi="Verdana" w:eastAsia="Times New Roman" w:cs="Arial"/>
          <w:kern w:val="2"/>
          <w:shd w:val="clear" w:color="auto" w:fill="FFFFFF"/>
          <w:lang w:val="es-ES_tradnl" w:eastAsia="es-ES_tradnl"/>
          <w14:ligatures w14:val="standardContextual"/>
        </w:rPr>
        <w:t xml:space="preserve"> tres [3], adoptada mediante la Resolución No. 725 de 2024.</w:t>
      </w:r>
    </w:p>
    <w:p w:rsidRPr="004013DE" w:rsidR="004013DE" w:rsidP="004013DE" w:rsidRDefault="004013DE" w14:paraId="7961948C" w14:textId="77777777">
      <w:pPr>
        <w:snapToGrid w:val="0"/>
        <w:spacing w:after="120" w:line="276" w:lineRule="auto"/>
        <w:ind w:firstLine="709"/>
        <w:jc w:val="both"/>
        <w:rPr>
          <w:rFonts w:ascii="Verdana" w:hAnsi="Verdana" w:eastAsia="Aptos" w:cs="Arial"/>
          <w:bCs/>
          <w:kern w:val="2"/>
          <w14:ligatures w14:val="standardContextual"/>
        </w:rPr>
      </w:pPr>
      <w:r w:rsidRPr="004013DE">
        <w:rPr>
          <w:rFonts w:ascii="Verdana" w:hAnsi="Verdana" w:eastAsia="Aptos" w:cs="Arial"/>
          <w:bCs/>
          <w:kern w:val="2"/>
          <w14:ligatures w14:val="standardContextual"/>
        </w:rPr>
        <w:t>Es de precisar que la entidad, durante la etapa de planeación como resultado del estudio del sector y del análisis de riesgo, debe establecer las condiciones necesarias que requiere establecer en el proceso de selección para garantizar la adecuada ejecución del contrato, teniendo en cuenta la necesidad que pretende satisfacer, el objeto, alcance, especificaciones técnicas, forma de pago y demás aspectos inherentes al proyecto. De allí que estas condiciones, al ser fijadas por parte de la entidad, pueden implicar modificaciones a los documentos tipo, las cuales deben ser adecuadas, proporcionales y consecuentes con su contenido, respetando el principio de inalterabilidad y diligenciando solo aquellos aspectos permitidos de forma expresa.</w:t>
      </w:r>
    </w:p>
    <w:p w:rsidRPr="004013DE" w:rsidR="004013DE" w:rsidP="004013DE" w:rsidRDefault="004013DE" w14:paraId="2F8CAC8E" w14:textId="77777777">
      <w:pPr>
        <w:snapToGrid w:val="0"/>
        <w:spacing w:after="120" w:line="276" w:lineRule="auto"/>
        <w:ind w:firstLine="709"/>
        <w:jc w:val="both"/>
        <w:rPr>
          <w:rFonts w:ascii="Verdana" w:hAnsi="Verdana" w:eastAsia="Aptos" w:cs="Arial"/>
          <w:kern w:val="2"/>
          <w14:ligatures w14:val="standardContextual"/>
        </w:rPr>
      </w:pPr>
      <w:r w:rsidRPr="004013DE">
        <w:rPr>
          <w:rFonts w:ascii="Verdana" w:hAnsi="Verdana" w:eastAsia="Aptos" w:cs="Arial"/>
          <w:kern w:val="2"/>
          <w14:ligatures w14:val="standardContextual"/>
        </w:rPr>
        <w:t xml:space="preserve">Además, el artículo 4 de la Resolución No. 725 del 19 de diciembre de 2024 prevé los eventos en los que el objeto contractual incluye bienes o servicios adicionales a la interventoría de la obra pública de infraestructura de transporte. En este caso, la entidad estatal puede complementar experiencia adicional para evaluar la idoneidad respecto de los bienes o servicios ajenos a la interventoría de obras. No obstante, se deberá seguir los siguientes parámetros: i) demostrar en los estudios previos que ha verificado las condiciones de mercado para la interventoría de obras, bienes o servicios adicionales al componente de obra pública, de tal manera que la experiencia adicional que se exija para dicha interventoría procure la pluralidad de oferentes y no limite la concurrencia de proponentes al proceso de contratación; </w:t>
      </w:r>
      <w:proofErr w:type="spellStart"/>
      <w:r w:rsidRPr="004013DE">
        <w:rPr>
          <w:rFonts w:ascii="Verdana" w:hAnsi="Verdana" w:eastAsia="Aptos" w:cs="Arial"/>
          <w:kern w:val="2"/>
          <w14:ligatures w14:val="standardContextual"/>
        </w:rPr>
        <w:t>ii</w:t>
      </w:r>
      <w:proofErr w:type="spellEnd"/>
      <w:r w:rsidRPr="004013DE">
        <w:rPr>
          <w:rFonts w:ascii="Verdana" w:hAnsi="Verdana" w:eastAsia="Aptos" w:cs="Arial"/>
          <w:kern w:val="2"/>
          <w14:ligatures w14:val="standardContextual"/>
        </w:rPr>
        <w:t xml:space="preserve">) conservar los requisitos exigidos en los documentos tipo; </w:t>
      </w:r>
      <w:proofErr w:type="spellStart"/>
      <w:r w:rsidRPr="004013DE">
        <w:rPr>
          <w:rFonts w:ascii="Verdana" w:hAnsi="Verdana" w:eastAsia="Aptos" w:cs="Arial"/>
          <w:kern w:val="2"/>
          <w14:ligatures w14:val="standardContextual"/>
        </w:rPr>
        <w:t>iii</w:t>
      </w:r>
      <w:proofErr w:type="spellEnd"/>
      <w:r w:rsidRPr="004013DE">
        <w:rPr>
          <w:rFonts w:ascii="Verdana" w:hAnsi="Verdana" w:eastAsia="Aptos" w:cs="Arial"/>
          <w:kern w:val="2"/>
          <w14:ligatures w14:val="standardContextual"/>
        </w:rPr>
        <w:t xml:space="preserve">) abstenerse de pedir experiencia exclusiva con entidades </w:t>
      </w:r>
      <w:r w:rsidRPr="004013DE">
        <w:rPr>
          <w:rFonts w:ascii="Verdana" w:hAnsi="Verdana" w:eastAsia="Aptos" w:cs="Arial"/>
          <w:kern w:val="2"/>
          <w14:ligatures w14:val="standardContextual"/>
        </w:rPr>
        <w:lastRenderedPageBreak/>
        <w:t xml:space="preserve">estatales, experiencia previa en un territorio específico, limitada en el tiempo o que incluya volúmenes o cantidades de obra específica, y  </w:t>
      </w:r>
      <w:proofErr w:type="spellStart"/>
      <w:r w:rsidRPr="004013DE">
        <w:rPr>
          <w:rFonts w:ascii="Verdana" w:hAnsi="Verdana" w:eastAsia="Aptos" w:cs="Arial"/>
          <w:kern w:val="2"/>
          <w14:ligatures w14:val="standardContextual"/>
        </w:rPr>
        <w:t>iv</w:t>
      </w:r>
      <w:proofErr w:type="spellEnd"/>
      <w:r w:rsidRPr="004013DE">
        <w:rPr>
          <w:rFonts w:ascii="Verdana" w:hAnsi="Verdana" w:eastAsia="Aptos" w:cs="Arial"/>
          <w:kern w:val="2"/>
          <w14:ligatures w14:val="standardContextual"/>
        </w:rPr>
        <w:t xml:space="preserve">) clasificar la experiencia requerida solo hasta el tercer nivel del Clasificador de Bienes y Servicios e incluir exclusivamente los códigos que estén relacionados directamente con el objeto a contratar. </w:t>
      </w:r>
    </w:p>
    <w:p w:rsidRPr="004013DE" w:rsidR="004013DE" w:rsidP="004013DE" w:rsidRDefault="004013DE" w14:paraId="42C49A6E" w14:textId="77777777">
      <w:pPr>
        <w:snapToGrid w:val="0"/>
        <w:spacing w:after="120" w:line="276" w:lineRule="auto"/>
        <w:ind w:firstLine="709"/>
        <w:jc w:val="both"/>
        <w:rPr>
          <w:rFonts w:ascii="Verdana" w:hAnsi="Verdana" w:eastAsia="Aptos" w:cs="Arial"/>
          <w:bCs/>
          <w:kern w:val="2"/>
          <w14:ligatures w14:val="standardContextual"/>
        </w:rPr>
      </w:pPr>
      <w:r w:rsidRPr="004013DE">
        <w:rPr>
          <w:rFonts w:ascii="Verdana" w:hAnsi="Verdana" w:eastAsia="Aptos" w:cs="Arial"/>
          <w:bCs/>
          <w:kern w:val="2"/>
          <w14:ligatures w14:val="standardContextual"/>
        </w:rPr>
        <w:t>En suma, la regla general frente la aplicación de los documentos tipo es su inalterabilidad, y no se podrán incluir o modificar en los documentos del proceso las condiciones habilitantes, los factores técnicos y económicos de escogencia y los sistemas de ponderación distintos a los señalados en los documentos tipo. Lo anterior, salvo que el objeto contractual incluya bienes o servicios ajenos a la interventoría de obras públicas de infraestructura de transporte, caso en el que se podrá incluir experiencia adicional de manera excepcional, y, además, cuando el pliego tipo de forma expresa lo permita, es decir, en los aspectos incluidos en corchetes y resaltados en gris.</w:t>
      </w:r>
    </w:p>
    <w:p w:rsidRPr="004013DE" w:rsidR="004013DE" w:rsidP="004013DE" w:rsidRDefault="004013DE" w14:paraId="0B653572" w14:textId="77777777">
      <w:pPr>
        <w:snapToGrid w:val="0"/>
        <w:spacing w:after="120" w:line="276" w:lineRule="auto"/>
        <w:ind w:firstLine="709"/>
        <w:jc w:val="both"/>
        <w:rPr>
          <w:rFonts w:ascii="Verdana" w:hAnsi="Verdana" w:eastAsia="Calibri" w:cs="Arial"/>
          <w:kern w:val="2"/>
          <w:lang w:val="es-ES_tradnl"/>
          <w14:ligatures w14:val="standardContextual"/>
        </w:rPr>
      </w:pPr>
      <w:r w:rsidRPr="004013DE">
        <w:rPr>
          <w:rFonts w:ascii="Verdana" w:hAnsi="Verdana" w:eastAsia="Calibri" w:cs="Arial"/>
          <w:kern w:val="2"/>
          <w14:ligatures w14:val="standardContextual"/>
        </w:rPr>
        <w:t xml:space="preserve">Ahora bien, sobre el tema de consulta, </w:t>
      </w:r>
      <w:r w:rsidRPr="004013DE">
        <w:rPr>
          <w:rFonts w:ascii="Verdana" w:hAnsi="Verdana" w:eastAsia="Calibri" w:cs="Arial"/>
          <w:kern w:val="2"/>
          <w:lang w:val="es-ES_tradnl"/>
          <w14:ligatures w14:val="standardContextual"/>
        </w:rPr>
        <w:t xml:space="preserve">se tiene que la Resolución 725 del 19 de diciembre de 2024 </w:t>
      </w:r>
      <w:r w:rsidRPr="004013DE">
        <w:rPr>
          <w:rFonts w:ascii="Verdana" w:hAnsi="Verdana" w:eastAsia="Aptos" w:cs="Arial"/>
          <w:color w:val="0D0D0D"/>
          <w:kern w:val="2"/>
          <w:bdr w:val="none" w:color="auto" w:sz="0" w:space="0" w:frame="1"/>
          <w:lang w:eastAsia="es-CO"/>
          <w14:ligatures w14:val="standardContextual"/>
        </w:rPr>
        <w:t>indicó que los documentos tipos adoptados mediante este acto administrativo son</w:t>
      </w:r>
      <w:r w:rsidRPr="004013DE">
        <w:rPr>
          <w:rFonts w:ascii="Verdana" w:hAnsi="Verdana" w:eastAsia="Calibri" w:cs="Arial"/>
          <w:kern w:val="2"/>
          <w:lang w:val="es-ES_tradnl"/>
          <w14:ligatures w14:val="standardContextual"/>
        </w:rPr>
        <w:t xml:space="preserve"> obligatorios para las entidades sometidas al Estatuto General de Contratación de la Administración Pública que contraten la interventoría de obras públicas de infraestructura de transporte a través de </w:t>
      </w:r>
      <w:r w:rsidRPr="004013DE">
        <w:rPr>
          <w:rFonts w:ascii="Verdana" w:hAnsi="Verdana" w:eastAsia="Calibri" w:cs="Arial"/>
          <w:i/>
          <w:iCs/>
          <w:kern w:val="2"/>
          <w:lang w:val="es-ES_tradnl"/>
          <w14:ligatures w14:val="standardContextual"/>
        </w:rPr>
        <w:t>concurso de méritos,</w:t>
      </w:r>
      <w:r w:rsidRPr="004013DE">
        <w:rPr>
          <w:rFonts w:ascii="Verdana" w:hAnsi="Verdana" w:eastAsia="Calibri" w:cs="Arial"/>
          <w:kern w:val="2"/>
          <w:lang w:val="es-ES_tradnl"/>
          <w14:ligatures w14:val="standardContextual"/>
        </w:rPr>
        <w:t xml:space="preserve"> sin especificar si la modalidad de selección de aplicación seleccionada sería el concurso de méritos abierto o con precalificación –lo cual también puede observarse incluso en la primera versión de los documentos tipo en comento, adoptados mediante la Resolución No. 256 del 11 de diciembre de 2020–. Por lo tanto, al no especificar cuál modalidad de concurso de méritos sería de obligatoria aplicación del documento tipo adoptado por esta Agencia, de la lectura de estricta del contenido de la resolución, se debe entender que será para ambos casos, solo si se han adoptado hasta la fecha los documentos tipo pertinentes con cada modalidad de selección de concurso de méritos prevista en nuestro ordenamiento jurídico.</w:t>
      </w:r>
    </w:p>
    <w:p w:rsidRPr="004013DE" w:rsidR="004013DE" w:rsidP="004013DE" w:rsidRDefault="004013DE" w14:paraId="44C014D4" w14:textId="77777777">
      <w:pPr>
        <w:snapToGrid w:val="0"/>
        <w:spacing w:after="120" w:line="276" w:lineRule="auto"/>
        <w:ind w:firstLine="709"/>
        <w:jc w:val="both"/>
        <w:rPr>
          <w:rFonts w:ascii="Verdana" w:hAnsi="Verdana" w:eastAsia="Calibri" w:cs="Arial"/>
          <w:kern w:val="2"/>
          <w:lang w:val="es-ES_tradnl"/>
          <w14:ligatures w14:val="standardContextual"/>
        </w:rPr>
      </w:pPr>
      <w:r w:rsidRPr="004013DE">
        <w:rPr>
          <w:rFonts w:ascii="Verdana" w:hAnsi="Verdana" w:eastAsia="Calibri" w:cs="Arial"/>
          <w:kern w:val="2"/>
          <w:lang w:val="es-ES_tradnl"/>
          <w14:ligatures w14:val="standardContextual"/>
        </w:rPr>
        <w:t xml:space="preserve">En ese orden de ideas, se tiene que, hasta la fecha, esta Agencia únicamente ha emitido documentos tipo bajo la modalidad de selección de concurso de méritos abierto. Por lo tanto, las entidades estatales regidas por el Estatuto General de Contratación de la Administración Pública, al momento de adelantar un proceso de contratación asociado a uno de los sectores para los que se han implementado documentos tipo, deben consultar el contenido de los </w:t>
      </w:r>
      <w:r w:rsidRPr="004013DE">
        <w:rPr>
          <w:rFonts w:ascii="Verdana" w:hAnsi="Verdana" w:eastAsia="Calibri" w:cs="Arial"/>
          <w:kern w:val="2"/>
          <w:lang w:val="es-ES_tradnl"/>
          <w14:ligatures w14:val="standardContextual"/>
        </w:rPr>
        <w:lastRenderedPageBreak/>
        <w:t>mismos para determinar si la modalidad de escogencia y el objeto a contratar son o no subsumibles dentro de lo dispuesto en el documento tipo, y, de ser esto así, la entidad estará obligada a adelantar el proceso de contratación aplicando los documentos tipo desarrollados por esta Agencia.</w:t>
      </w:r>
    </w:p>
    <w:p w:rsidRPr="004013DE" w:rsidR="004013DE" w:rsidP="004013DE" w:rsidRDefault="004013DE" w14:paraId="17EBEE9F" w14:textId="77777777">
      <w:pPr>
        <w:snapToGrid w:val="0"/>
        <w:spacing w:after="120" w:line="276" w:lineRule="auto"/>
        <w:ind w:firstLine="709"/>
        <w:jc w:val="both"/>
        <w:rPr>
          <w:rFonts w:ascii="Verdana" w:hAnsi="Verdana" w:eastAsia="Calibri" w:cs="Arial"/>
          <w:color w:val="000000"/>
          <w:kern w:val="2"/>
          <w:lang w:val="es-ES_tradnl" w:eastAsia="es-ES"/>
          <w14:ligatures w14:val="standardContextual"/>
        </w:rPr>
      </w:pPr>
      <w:r w:rsidRPr="004013DE">
        <w:rPr>
          <w:rFonts w:ascii="Verdana" w:hAnsi="Verdana" w:eastAsia="Calibri" w:cs="Arial"/>
          <w:kern w:val="2"/>
          <w:lang w:val="es-ES_tradnl"/>
          <w14:ligatures w14:val="standardContextual"/>
        </w:rPr>
        <w:t xml:space="preserve">Lo anterior quiere decir que, en la actualidad, para adelantar los procesos de selección cuyo objeto sea la interventoría de obras públicas de infraestructura de transporte, será de obligatoria aplicación para las entidades estatales sometidas a la Ley 80 de 1993 los documentos tipo diseñados hasta la fecha por la Agencia, siempre y cuando se trate también de la modalidad de </w:t>
      </w:r>
      <w:r w:rsidRPr="004013DE">
        <w:rPr>
          <w:rFonts w:ascii="Verdana" w:hAnsi="Verdana" w:eastAsia="Calibri" w:cs="Arial"/>
          <w:i/>
          <w:iCs/>
          <w:kern w:val="2"/>
          <w:lang w:val="es-ES_tradnl"/>
          <w14:ligatures w14:val="standardContextual"/>
        </w:rPr>
        <w:t>concurso de méritos</w:t>
      </w:r>
      <w:r w:rsidRPr="004013DE">
        <w:rPr>
          <w:rFonts w:ascii="Verdana" w:hAnsi="Verdana" w:eastAsia="Calibri" w:cs="Arial"/>
          <w:kern w:val="2"/>
          <w:lang w:val="es-ES_tradnl"/>
          <w14:ligatures w14:val="standardContextual"/>
        </w:rPr>
        <w:t xml:space="preserve"> </w:t>
      </w:r>
      <w:r w:rsidRPr="004013DE">
        <w:rPr>
          <w:rFonts w:ascii="Verdana" w:hAnsi="Verdana" w:eastAsia="Calibri" w:cs="Arial"/>
          <w:i/>
          <w:iCs/>
          <w:kern w:val="2"/>
          <w:lang w:val="es-ES_tradnl"/>
          <w14:ligatures w14:val="standardContextual"/>
        </w:rPr>
        <w:t>abierto</w:t>
      </w:r>
      <w:r w:rsidRPr="004013DE">
        <w:rPr>
          <w:rFonts w:ascii="Verdana" w:hAnsi="Verdana" w:eastAsia="Calibri" w:cs="Arial"/>
          <w:kern w:val="2"/>
          <w:lang w:val="es-ES_tradnl"/>
          <w14:ligatures w14:val="standardContextual"/>
        </w:rPr>
        <w:t xml:space="preserve">. Pero, cuando la entidad contratante decida y justifique adelantar el proceso de contratación mediante </w:t>
      </w:r>
      <w:r w:rsidRPr="004013DE">
        <w:rPr>
          <w:rFonts w:ascii="Verdana" w:hAnsi="Verdana" w:eastAsia="Calibri" w:cs="Arial"/>
          <w:i/>
          <w:iCs/>
          <w:kern w:val="2"/>
          <w:lang w:val="es-ES_tradnl"/>
          <w14:ligatures w14:val="standardContextual"/>
        </w:rPr>
        <w:t>concurso de méritos con precalificación,</w:t>
      </w:r>
      <w:r w:rsidRPr="004013DE">
        <w:rPr>
          <w:rFonts w:ascii="Verdana" w:hAnsi="Verdana" w:eastAsia="Calibri" w:cs="Arial"/>
          <w:kern w:val="2"/>
          <w:lang w:val="es-ES_tradnl"/>
          <w14:ligatures w14:val="standardContextual"/>
        </w:rPr>
        <w:t xml:space="preserve"> esta Agencia considera que, como hasta la fecha no existe documento tipo diseñado y adoptado para dicho objeto contractual, bajo la modalidad de selección escogida, no se puede predicar la obligación de aplicar los documentos tipo mencionados a cargo de las entidades estatales en ese caso particular, sin perjuicio de que puedan utilizarse como un parámetro de buena práctica contractual en el sistema de compras públicas. Esto, teniendo en cuenta que en los documentos tipo de interventoría de infraestructura de transporte,</w:t>
      </w:r>
      <w:r w:rsidRPr="004013DE">
        <w:rPr>
          <w:rFonts w:ascii="Verdana" w:hAnsi="Verdana" w:eastAsia="Calibri" w:cs="Arial"/>
          <w:color w:val="000000"/>
          <w:kern w:val="2"/>
          <w:lang w:val="es-ES_tradnl" w:eastAsia="es-ES"/>
          <w14:ligatures w14:val="standardContextual"/>
        </w:rPr>
        <w:t xml:space="preserve"> la Agencia Nacional de Contratación Pública – Colombia Compra Eficiente </w:t>
      </w:r>
      <w:r w:rsidRPr="004013DE">
        <w:rPr>
          <w:rFonts w:ascii="Verdana" w:hAnsi="Verdana" w:eastAsia="Calibri" w:cs="Arial"/>
          <w:i/>
          <w:iCs/>
          <w:color w:val="000000"/>
          <w:kern w:val="2"/>
          <w:lang w:val="es-ES_tradnl" w:eastAsia="es-ES"/>
          <w14:ligatures w14:val="standardContextual"/>
        </w:rPr>
        <w:t>estandarizó</w:t>
      </w:r>
      <w:r w:rsidRPr="004013DE">
        <w:rPr>
          <w:rFonts w:ascii="Verdana" w:hAnsi="Verdana" w:eastAsia="Calibri" w:cs="Arial"/>
          <w:color w:val="000000"/>
          <w:kern w:val="2"/>
          <w:lang w:val="es-ES_tradnl" w:eastAsia="es-ES"/>
          <w14:ligatures w14:val="standardContextual"/>
        </w:rPr>
        <w:t xml:space="preserve"> las condiciones para desarrollar el procedimiento del concurso de méritos abierto, sin incluir la precalificación. </w:t>
      </w:r>
    </w:p>
    <w:p w:rsidRPr="004013DE" w:rsidR="004013DE" w:rsidP="004013DE" w:rsidRDefault="004013DE" w14:paraId="512E08ED" w14:textId="77777777">
      <w:pPr>
        <w:snapToGrid w:val="0"/>
        <w:spacing w:after="0" w:line="276" w:lineRule="auto"/>
        <w:ind w:firstLine="709"/>
        <w:jc w:val="both"/>
        <w:rPr>
          <w:rFonts w:ascii="Verdana" w:hAnsi="Verdana" w:eastAsia="Calibri" w:cs="Arial"/>
          <w:color w:val="000000"/>
          <w:kern w:val="2"/>
          <w:lang w:val="es-ES_tradnl" w:eastAsia="es-ES"/>
          <w14:ligatures w14:val="standardContextual"/>
        </w:rPr>
      </w:pPr>
      <w:r w:rsidRPr="004013DE">
        <w:rPr>
          <w:rFonts w:ascii="Verdana" w:hAnsi="Verdana" w:eastAsia="Calibri" w:cs="Arial"/>
          <w:color w:val="000000"/>
          <w:kern w:val="2"/>
          <w:lang w:val="es-ES_tradnl" w:eastAsia="es-ES"/>
          <w14:ligatures w14:val="standardContextual"/>
        </w:rPr>
        <w:t>Lo anterior no obsta para que la Agencia, en desarrollos futuros de los documentos, considere también incluir esta posibilidad, caso en el cual serían de obligatoria aplicación. Sin embargo, hasta que ello suceda, las entidades estatales deben justificar en sus estudios previos la modalidad de selección de concurso de méritos escogida, esto es, con precalificación o abierto, observando conforme a ello el trámite de sus procedimientos de selección y lo que establecen los documentos tipo vigentes, cuando estos les resulten aplicables.</w:t>
      </w:r>
    </w:p>
    <w:p w:rsidRPr="004013DE" w:rsidR="004013DE" w:rsidP="004013DE" w:rsidRDefault="004013DE" w14:paraId="6E194AA8" w14:textId="77777777">
      <w:pPr>
        <w:spacing w:after="0" w:line="276" w:lineRule="auto"/>
        <w:ind w:left="720"/>
        <w:contextualSpacing/>
        <w:jc w:val="both"/>
        <w:rPr>
          <w:rFonts w:ascii="Verdana" w:hAnsi="Verdana" w:eastAsia="Calibri" w:cs="Arial"/>
          <w:b/>
          <w:kern w:val="2"/>
          <w:lang w:val="es-ES_tradnl" w:eastAsia="es-CO"/>
          <w14:ligatures w14:val="standardContextual"/>
        </w:rPr>
      </w:pPr>
    </w:p>
    <w:p w:rsidRPr="004013DE" w:rsidR="004013DE" w:rsidP="004013DE" w:rsidRDefault="004013DE" w14:paraId="5B51F1B6" w14:textId="77777777">
      <w:pPr>
        <w:numPr>
          <w:ilvl w:val="0"/>
          <w:numId w:val="16"/>
        </w:numPr>
        <w:tabs>
          <w:tab w:val="left" w:pos="142"/>
          <w:tab w:val="left" w:pos="284"/>
        </w:tabs>
        <w:spacing w:after="0" w:line="276" w:lineRule="auto"/>
        <w:ind w:left="357" w:hanging="357"/>
        <w:jc w:val="both"/>
        <w:rPr>
          <w:rFonts w:ascii="Verdana" w:hAnsi="Verdana" w:eastAsia="Century Gothic" w:cs="Century Gothic"/>
          <w:b/>
          <w:bCs/>
          <w:lang w:val="es-ES_tradnl"/>
        </w:rPr>
      </w:pPr>
      <w:r w:rsidRPr="004013DE">
        <w:rPr>
          <w:rFonts w:ascii="Verdana" w:hAnsi="Verdana" w:eastAsia="Century Gothic" w:cs="Century Gothic"/>
          <w:b/>
          <w:bCs/>
          <w:lang w:val="es-ES_tradnl"/>
        </w:rPr>
        <w:t>Referencias normativas, jurisprudenciales y otras fuentes:</w:t>
      </w:r>
    </w:p>
    <w:p w:rsidRPr="004013DE" w:rsidR="004013DE" w:rsidP="004013DE" w:rsidRDefault="004013DE" w14:paraId="71B2B57F" w14:textId="77777777">
      <w:pPr>
        <w:widowControl w:val="0"/>
        <w:autoSpaceDE w:val="0"/>
        <w:autoSpaceDN w:val="0"/>
        <w:spacing w:after="0" w:line="276" w:lineRule="auto"/>
        <w:jc w:val="both"/>
        <w:rPr>
          <w:rFonts w:ascii="Verdana" w:hAnsi="Verdana" w:eastAsia="Calibri" w:cs="Arial"/>
          <w:lang w:val="es-ES_tradn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none" w:color="auto" w:sz="0" w:space="0"/>
          <w:insideV w:val="none" w:color="auto" w:sz="0" w:space="0"/>
        </w:tblBorders>
        <w:tblLayout w:type="fixed"/>
        <w:tblLook w:val="04A0" w:firstRow="1" w:lastRow="0" w:firstColumn="1" w:lastColumn="0" w:noHBand="0" w:noVBand="1"/>
      </w:tblPr>
      <w:tblGrid>
        <w:gridCol w:w="8647"/>
      </w:tblGrid>
      <w:tr w:rsidRPr="004013DE" w:rsidR="004013DE" w:rsidTr="00632A15" w14:paraId="5B8CDDBA" w14:textId="77777777">
        <w:trPr>
          <w:trHeight w:val="870"/>
        </w:trPr>
        <w:tc>
          <w:tcPr>
            <w:tcW w:w="8647" w:type="dxa"/>
          </w:tcPr>
          <w:p w:rsidRPr="004013DE" w:rsidR="004013DE" w:rsidP="004013DE" w:rsidRDefault="004013DE" w14:paraId="6FE9B5EE" w14:textId="77777777">
            <w:pPr>
              <w:widowControl w:val="0"/>
              <w:numPr>
                <w:ilvl w:val="0"/>
                <w:numId w:val="17"/>
              </w:numPr>
              <w:autoSpaceDE w:val="0"/>
              <w:autoSpaceDN w:val="0"/>
              <w:spacing w:after="120" w:line="276" w:lineRule="auto"/>
              <w:jc w:val="both"/>
              <w:rPr>
                <w:rFonts w:ascii="Verdana" w:hAnsi="Verdana" w:eastAsia="Calibri" w:cs="Arial"/>
                <w:lang w:val="es-ES_tradnl"/>
              </w:rPr>
            </w:pPr>
            <w:r w:rsidRPr="004013DE">
              <w:rPr>
                <w:rFonts w:ascii="Verdana" w:hAnsi="Verdana" w:eastAsia="Calibri" w:cs="Arial"/>
                <w:lang w:val="es-ES_tradnl"/>
              </w:rPr>
              <w:t>Ley 2022 de 2020, artículo 1.</w:t>
            </w:r>
          </w:p>
          <w:p w:rsidRPr="004013DE" w:rsidR="004013DE" w:rsidP="004013DE" w:rsidRDefault="004013DE" w14:paraId="73F561C5" w14:textId="77777777">
            <w:pPr>
              <w:widowControl w:val="0"/>
              <w:numPr>
                <w:ilvl w:val="0"/>
                <w:numId w:val="17"/>
              </w:numPr>
              <w:autoSpaceDE w:val="0"/>
              <w:autoSpaceDN w:val="0"/>
              <w:spacing w:after="120" w:line="276" w:lineRule="auto"/>
              <w:jc w:val="both"/>
              <w:rPr>
                <w:rFonts w:ascii="Verdana" w:hAnsi="Verdana" w:eastAsia="Calibri" w:cs="Arial"/>
                <w:lang w:val="es-ES_tradnl"/>
              </w:rPr>
            </w:pPr>
            <w:r w:rsidRPr="004013DE">
              <w:rPr>
                <w:rFonts w:ascii="Verdana" w:hAnsi="Verdana" w:eastAsia="Calibri" w:cs="Arial"/>
                <w:lang w:val="es-ES_tradnl"/>
              </w:rPr>
              <w:t>Ley 1882 de 2018, artículo 4.</w:t>
            </w:r>
          </w:p>
          <w:p w:rsidRPr="004013DE" w:rsidR="004013DE" w:rsidP="004013DE" w:rsidRDefault="004013DE" w14:paraId="27B4BB94" w14:textId="77777777">
            <w:pPr>
              <w:widowControl w:val="0"/>
              <w:numPr>
                <w:ilvl w:val="0"/>
                <w:numId w:val="17"/>
              </w:numPr>
              <w:autoSpaceDE w:val="0"/>
              <w:autoSpaceDN w:val="0"/>
              <w:spacing w:after="120" w:line="276" w:lineRule="auto"/>
              <w:jc w:val="both"/>
              <w:rPr>
                <w:rFonts w:ascii="Verdana" w:hAnsi="Verdana" w:eastAsia="Calibri" w:cs="Arial"/>
                <w:lang w:val="es-ES_tradnl"/>
              </w:rPr>
            </w:pPr>
            <w:r w:rsidRPr="004013DE">
              <w:rPr>
                <w:rFonts w:ascii="Verdana" w:hAnsi="Verdana" w:eastAsia="Calibri" w:cs="Arial"/>
                <w:lang w:val="es-ES_tradnl"/>
              </w:rPr>
              <w:t xml:space="preserve">Documentos tipo de concurso de méritos para contratar la interventoría de obras públicas de infraestructura de transporte. </w:t>
            </w:r>
            <w:r w:rsidRPr="004013DE">
              <w:rPr>
                <w:rFonts w:ascii="Verdana" w:hAnsi="Verdana" w:eastAsia="Calibri" w:cs="Arial"/>
                <w:lang w:val="es-ES_tradnl"/>
              </w:rPr>
              <w:lastRenderedPageBreak/>
              <w:t xml:space="preserve">Disponibles en: </w:t>
            </w:r>
            <w:hyperlink w:history="1" r:id="rId11">
              <w:r w:rsidRPr="004013DE">
                <w:rPr>
                  <w:rFonts w:ascii="Verdana" w:hAnsi="Verdana" w:eastAsia="Calibri" w:cs="Arial"/>
                  <w:color w:val="467886"/>
                  <w:u w:val="single"/>
                  <w:lang w:val="es-ES_tradnl"/>
                </w:rPr>
                <w:t>https://www.colombiacompra.gov.co/normativa-y-relatoria/documentos-tipo</w:t>
              </w:r>
            </w:hyperlink>
            <w:r w:rsidRPr="004013DE">
              <w:rPr>
                <w:rFonts w:ascii="Verdana" w:hAnsi="Verdana" w:eastAsia="Calibri" w:cs="Arial"/>
                <w:lang w:val="es-ES_tradnl"/>
              </w:rPr>
              <w:t xml:space="preserve">. </w:t>
            </w:r>
          </w:p>
        </w:tc>
      </w:tr>
    </w:tbl>
    <w:p w:rsidRPr="004013DE" w:rsidR="004013DE" w:rsidP="004013DE" w:rsidRDefault="004013DE" w14:paraId="462314EB" w14:textId="77777777">
      <w:pPr>
        <w:widowControl w:val="0"/>
        <w:autoSpaceDE w:val="0"/>
        <w:autoSpaceDN w:val="0"/>
        <w:spacing w:after="0" w:line="276" w:lineRule="auto"/>
        <w:jc w:val="both"/>
        <w:rPr>
          <w:rFonts w:ascii="Verdana" w:hAnsi="Verdana" w:eastAsia="Calibri" w:cs="Arial"/>
          <w:lang w:val="es-ES_tradnl"/>
        </w:rPr>
      </w:pPr>
    </w:p>
    <w:p w:rsidRPr="004013DE" w:rsidR="004013DE" w:rsidP="004013DE" w:rsidRDefault="004013DE" w14:paraId="4AE647DF" w14:textId="77777777">
      <w:pPr>
        <w:numPr>
          <w:ilvl w:val="0"/>
          <w:numId w:val="16"/>
        </w:numPr>
        <w:tabs>
          <w:tab w:val="left" w:pos="142"/>
          <w:tab w:val="left" w:pos="284"/>
        </w:tabs>
        <w:spacing w:after="0" w:line="276" w:lineRule="auto"/>
        <w:ind w:left="357" w:hanging="357"/>
        <w:jc w:val="both"/>
        <w:rPr>
          <w:rFonts w:ascii="Verdana" w:hAnsi="Verdana" w:eastAsia="Century Gothic" w:cs="Century Gothic"/>
          <w:b/>
          <w:bCs/>
          <w:lang w:val="es-ES_tradnl"/>
        </w:rPr>
      </w:pPr>
      <w:r w:rsidRPr="004013DE">
        <w:rPr>
          <w:rFonts w:ascii="Verdana" w:hAnsi="Verdana" w:eastAsia="Century Gothic" w:cs="Century Gothic"/>
          <w:b/>
          <w:bCs/>
          <w:lang w:val="es-ES_tradnl"/>
        </w:rPr>
        <w:t>Doctrina de la Agencia Nacional de Contratación Pública:</w:t>
      </w:r>
    </w:p>
    <w:p w:rsidRPr="004013DE" w:rsidR="004013DE" w:rsidP="004013DE" w:rsidRDefault="004013DE" w14:paraId="7F60214E" w14:textId="77777777">
      <w:pPr>
        <w:widowControl w:val="0"/>
        <w:autoSpaceDE w:val="0"/>
        <w:autoSpaceDN w:val="0"/>
        <w:spacing w:after="0" w:line="276" w:lineRule="auto"/>
        <w:jc w:val="both"/>
        <w:rPr>
          <w:rFonts w:ascii="Verdana" w:hAnsi="Verdana" w:eastAsia="Calibri" w:cs="Arial"/>
          <w:lang w:val="es-ES_tradnl"/>
        </w:rPr>
      </w:pPr>
    </w:p>
    <w:p w:rsidRPr="004013DE" w:rsidR="004013DE" w:rsidP="004013DE" w:rsidRDefault="004013DE" w14:paraId="25EAB1BC" w14:textId="77777777">
      <w:pPr>
        <w:widowControl w:val="0"/>
        <w:autoSpaceDE w:val="0"/>
        <w:autoSpaceDN w:val="0"/>
        <w:spacing w:after="0" w:line="276" w:lineRule="auto"/>
        <w:jc w:val="both"/>
        <w:rPr>
          <w:rFonts w:ascii="Verdana" w:hAnsi="Verdana" w:eastAsia="Calibri" w:cs="Arial"/>
          <w:shd w:val="clear" w:color="auto" w:fill="FFFFFF"/>
          <w:lang w:val="es-ES_tradnl"/>
        </w:rPr>
      </w:pPr>
      <w:r w:rsidRPr="004013DE">
        <w:rPr>
          <w:rFonts w:ascii="Verdana" w:hAnsi="Verdana" w:eastAsia="Calibri" w:cs="Arial"/>
          <w:shd w:val="clear" w:color="auto" w:fill="FFFFFF"/>
          <w:lang w:val="es-ES_tradnl"/>
        </w:rPr>
        <w:t xml:space="preserve">La Agencia Nacional de Contratación Pública − Colombia Compra Eficiente se pronunció sobre el ámbito de aplicación de los documentos tipo en los conceptos C-448 del 11 de julio de 2022, C-672 del 27 de diciembre de 2021, C-018 del 22 de febrero de 2022, C-130 del 22 de marzo de 2022, C- 006 del 07 de marzo de 2022, C-159 del 5 de abril de 2022, C-200 del 18 de abril de 2022, C-417 del 30 de junio de 2022, C-430 del 30 de junio de 2022, C-678 del 18 de octubre de 2022, C-765 del 11 de noviembre de 2022, C-809 del 12 de diciembre de 2022, C-848 del 09 de diciembre de 2022, C-053 del 28 de marzo  de 2023, C-161 del 16 de julio de 2024, C-654 del 07 de noviembre de 2024, C-684 del 7 de julio de 2025 y C-740 del 21 de julio de 2025. Particularmente, sobre el proceso de selección de concurso de méritos en los documentos tipo, esta Agencia se refirió en el concepto C-051 del 28 de abril de 2023. </w:t>
      </w:r>
      <w:r w:rsidRPr="004013DE">
        <w:rPr>
          <w:rFonts w:ascii="Verdana" w:hAnsi="Verdana" w:eastAsia="Times New Roman" w:cs="Arial"/>
          <w:kern w:val="2"/>
          <w:shd w:val="clear" w:color="auto" w:fill="FFFFFF"/>
          <w:lang w:val="es-ES_tradnl"/>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w:tgtFrame="_blank" w:tooltip="Dirección URL original: https://relatoria.colombiacompra.gov.co/. Haga clic o pulse si confía en este vínculo." w:history="1" r:id="rId12">
        <w:r w:rsidRPr="004013DE">
          <w:rPr>
            <w:rFonts w:ascii="Verdana" w:hAnsi="Verdana" w:eastAsia="Times New Roman" w:cs="Arial"/>
            <w:kern w:val="2"/>
            <w:shd w:val="clear" w:color="auto" w:fill="FFFFFF"/>
            <w:lang w:val="es-ES_tradnl"/>
            <w14:ligatures w14:val="standardContextual"/>
          </w:rPr>
          <w:t>https://relatoria.colombiacompra.gov.co/</w:t>
        </w:r>
      </w:hyperlink>
      <w:r w:rsidRPr="004013DE">
        <w:rPr>
          <w:rFonts w:ascii="Verdana" w:hAnsi="Verdana" w:eastAsia="Times New Roman" w:cs="Arial"/>
          <w:kern w:val="2"/>
          <w:shd w:val="clear" w:color="auto" w:fill="FFFFFF"/>
          <w:lang w:val="es-ES_tradnl"/>
          <w14:ligatures w14:val="standardContextual"/>
        </w:rPr>
        <w:t>.</w:t>
      </w:r>
    </w:p>
    <w:p w:rsidRPr="004013DE" w:rsidR="004013DE" w:rsidP="004013DE" w:rsidRDefault="004013DE" w14:paraId="37B151A3" w14:textId="77777777">
      <w:pPr>
        <w:spacing w:after="0" w:line="240" w:lineRule="auto"/>
        <w:jc w:val="both"/>
        <w:rPr>
          <w:rFonts w:ascii="Verdana" w:hAnsi="Verdana" w:eastAsia="Calibri" w:cs="Arial"/>
          <w:color w:val="000000"/>
          <w:kern w:val="2"/>
          <w:shd w:val="clear" w:color="auto" w:fill="FFFFFF"/>
          <w:lang w:val="es-ES_tradnl"/>
          <w14:ligatures w14:val="standardContextual"/>
        </w:rPr>
      </w:pPr>
    </w:p>
    <w:p w:rsidRPr="004013DE" w:rsidR="004013DE" w:rsidP="004013DE" w:rsidRDefault="004013DE" w14:paraId="2895B9FA" w14:textId="77777777">
      <w:pPr>
        <w:widowControl w:val="0"/>
        <w:autoSpaceDE w:val="0"/>
        <w:autoSpaceDN w:val="0"/>
        <w:spacing w:after="0" w:line="276" w:lineRule="auto"/>
        <w:jc w:val="both"/>
        <w:rPr>
          <w:rFonts w:ascii="Verdana" w:hAnsi="Verdana" w:eastAsia="Calibri" w:cs="Arial"/>
          <w:kern w:val="2"/>
          <w:shd w:val="clear" w:color="auto" w:fill="FFFFFF"/>
          <w:lang w:val="es-ES_tradnl"/>
          <w14:ligatures w14:val="standardContextual"/>
        </w:rPr>
      </w:pPr>
      <w:r w:rsidRPr="004013DE">
        <w:rPr>
          <w:rFonts w:ascii="Verdana" w:hAnsi="Verdana" w:eastAsia="Calibri" w:cs="Arial"/>
          <w:kern w:val="2"/>
          <w:shd w:val="clear" w:color="auto" w:fill="FFFFFF"/>
          <w:lang w:val="es-ES_tradnl"/>
          <w14:ligatures w14:val="standardContextual"/>
        </w:rPr>
        <w:t>La</w:t>
      </w:r>
      <w:r w:rsidRPr="004013DE">
        <w:rPr>
          <w:rFonts w:ascii="Verdana" w:hAnsi="Verdana" w:eastAsia="Calibri" w:cs="Arial"/>
          <w:b/>
          <w:bCs/>
          <w:kern w:val="2"/>
          <w:shd w:val="clear" w:color="auto" w:fill="FFFFFF"/>
          <w:lang w:val="es-ES_tradnl"/>
          <w14:ligatures w14:val="standardContextual"/>
        </w:rPr>
        <w:t xml:space="preserve"> Agencia Nacional de Contratación Pública - Colombia Compra Eficiente</w:t>
      </w:r>
      <w:r w:rsidRPr="004013DE">
        <w:rPr>
          <w:rFonts w:ascii="Verdana" w:hAnsi="Verdana" w:eastAsia="Calibri"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4013DE">
        <w:rPr>
          <w:rFonts w:ascii="Verdana" w:hAnsi="Verdana" w:eastAsia="Calibri" w:cs="Arial"/>
          <w:b/>
          <w:bCs/>
          <w:kern w:val="2"/>
          <w:shd w:val="clear" w:color="auto" w:fill="FFFFFF"/>
          <w:lang w:val="es-ES_tradnl"/>
          <w14:ligatures w14:val="standardContextual"/>
        </w:rPr>
        <w:t>Documentos Tipo</w:t>
      </w:r>
      <w:r w:rsidRPr="004013DE">
        <w:rPr>
          <w:rFonts w:ascii="Verdana" w:hAnsi="Verdana" w:eastAsia="Calibri"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4013DE">
        <w:rPr>
          <w:rFonts w:ascii="Verdana" w:hAnsi="Verdana" w:eastAsia="Calibri" w:cs="Arial"/>
          <w:b/>
          <w:bCs/>
          <w:kern w:val="2"/>
          <w:shd w:val="clear" w:color="auto" w:fill="FFFFFF"/>
          <w:lang w:val="es-ES_tradnl"/>
          <w14:ligatures w14:val="standardContextual"/>
        </w:rPr>
        <w:t>transparencia</w:t>
      </w:r>
      <w:r w:rsidRPr="004013DE">
        <w:rPr>
          <w:rFonts w:ascii="Verdana" w:hAnsi="Verdana" w:eastAsia="Calibri" w:cs="Arial"/>
          <w:kern w:val="2"/>
          <w:shd w:val="clear" w:color="auto" w:fill="FFFFFF"/>
          <w:lang w:val="es-ES_tradnl"/>
          <w14:ligatures w14:val="standardContextual"/>
        </w:rPr>
        <w:t> y promover un proceso de </w:t>
      </w:r>
      <w:r w:rsidRPr="004013DE">
        <w:rPr>
          <w:rFonts w:ascii="Verdana" w:hAnsi="Verdana" w:eastAsia="Calibri" w:cs="Arial"/>
          <w:b/>
          <w:bCs/>
          <w:kern w:val="2"/>
          <w:shd w:val="clear" w:color="auto" w:fill="FFFFFF"/>
          <w:lang w:val="es-ES_tradnl"/>
          <w14:ligatures w14:val="standardContextual"/>
        </w:rPr>
        <w:t>selección objetiva</w:t>
      </w:r>
      <w:r w:rsidRPr="004013DE">
        <w:rPr>
          <w:rFonts w:ascii="Verdana" w:hAnsi="Verdana" w:eastAsia="Calibri"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rsidRPr="004013DE" w:rsidR="004013DE" w:rsidP="004013DE" w:rsidRDefault="004013DE" w14:paraId="130C648B" w14:textId="77777777">
      <w:pPr>
        <w:widowControl w:val="0"/>
        <w:autoSpaceDE w:val="0"/>
        <w:autoSpaceDN w:val="0"/>
        <w:spacing w:after="0" w:line="276" w:lineRule="auto"/>
        <w:jc w:val="both"/>
        <w:rPr>
          <w:rFonts w:ascii="Verdana" w:hAnsi="Verdana" w:eastAsia="Calibri" w:cs="Arial"/>
          <w:kern w:val="2"/>
          <w:shd w:val="clear" w:color="auto" w:fill="FFFFFF"/>
          <w:lang w:val="es-ES_tradnl"/>
          <w14:ligatures w14:val="standardContextual"/>
        </w:rPr>
      </w:pPr>
    </w:p>
    <w:p w:rsidRPr="004013DE" w:rsidR="004013DE" w:rsidP="004013DE" w:rsidRDefault="004013DE" w14:paraId="5D79EF3A" w14:textId="77777777">
      <w:pPr>
        <w:widowControl w:val="0"/>
        <w:autoSpaceDE w:val="0"/>
        <w:autoSpaceDN w:val="0"/>
        <w:spacing w:after="0" w:line="276" w:lineRule="auto"/>
        <w:jc w:val="both"/>
        <w:rPr>
          <w:rFonts w:ascii="Verdana" w:hAnsi="Verdana" w:eastAsia="Calibri" w:cs="Arial"/>
          <w:kern w:val="2"/>
          <w:shd w:val="clear" w:color="auto" w:fill="FFFFFF"/>
          <w:lang w:val="es-ES_tradnl"/>
          <w14:ligatures w14:val="standardContextual"/>
        </w:rPr>
      </w:pPr>
      <w:r w:rsidRPr="004013DE">
        <w:rPr>
          <w:rFonts w:ascii="Verdana" w:hAnsi="Verdana" w:eastAsia="Calibri" w:cs="Arial"/>
          <w:kern w:val="2"/>
          <w:shd w:val="clear" w:color="auto" w:fill="FFFFFF"/>
          <w:lang w:val="es-ES_tradnl"/>
          <w14:ligatures w14:val="standardContextual"/>
        </w:rPr>
        <w:t>También, le contamos que ya se encuentra disponible la </w:t>
      </w:r>
      <w:r w:rsidRPr="004013DE">
        <w:rPr>
          <w:rFonts w:ascii="Verdana" w:hAnsi="Verdana" w:eastAsia="Calibri" w:cs="Arial"/>
          <w:b/>
          <w:bCs/>
          <w:kern w:val="2"/>
          <w:shd w:val="clear" w:color="auto" w:fill="FFFFFF"/>
          <w:lang w:val="es-ES_tradnl"/>
          <w14:ligatures w14:val="standardContextual"/>
        </w:rPr>
        <w:t xml:space="preserve">Guía de lineamientos de transparencia y selección objetiva para el departamento de La Guajira – Objetivo sexto constitucional de la Sentencia T-302 del </w:t>
      </w:r>
      <w:r w:rsidRPr="004013DE">
        <w:rPr>
          <w:rFonts w:ascii="Verdana" w:hAnsi="Verdana" w:eastAsia="Calibri" w:cs="Arial"/>
          <w:b/>
          <w:bCs/>
          <w:kern w:val="2"/>
          <w:shd w:val="clear" w:color="auto" w:fill="FFFFFF"/>
          <w:lang w:val="es-ES_tradnl"/>
          <w14:ligatures w14:val="standardContextual"/>
        </w:rPr>
        <w:lastRenderedPageBreak/>
        <w:t>2017. </w:t>
      </w:r>
      <w:r w:rsidRPr="004013DE">
        <w:rPr>
          <w:rFonts w:ascii="Verdana" w:hAnsi="Verdana" w:eastAsia="Calibri" w:cs="Arial"/>
          <w:kern w:val="2"/>
          <w:shd w:val="clear" w:color="auto" w:fill="FFFFFF"/>
          <w:lang w:val="es-ES_tradnl"/>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4013DE">
        <w:rPr>
          <w:rFonts w:ascii="Verdana" w:hAnsi="Verdana" w:eastAsia="Calibri" w:cs="Arial"/>
          <w:kern w:val="2"/>
          <w:shd w:val="clear" w:color="auto" w:fill="FFFFFF"/>
          <w:lang w:val="es-ES_tradnl"/>
          <w14:ligatures w14:val="standardContextual"/>
        </w:rPr>
        <w:t>Wayúu</w:t>
      </w:r>
      <w:proofErr w:type="spellEnd"/>
      <w:r w:rsidRPr="004013DE">
        <w:rPr>
          <w:rFonts w:ascii="Verdana" w:hAnsi="Verdana" w:eastAsia="Calibri" w:cs="Arial"/>
          <w:kern w:val="2"/>
          <w:shd w:val="clear" w:color="auto" w:fill="FFFFFF"/>
          <w:lang w:val="es-ES_tradnl"/>
          <w14:ligatures w14:val="standardContextual"/>
        </w:rPr>
        <w:t>. Puede consultar la guía en el siguiente enlace: </w:t>
      </w:r>
      <w:hyperlink w:tgtFrame="_blank" w:tooltip="Original URL: https://www.colombiacompra.gov.co/wp-content/uploads/2025/05/GUIA-DE-LINEAMIENTOS-DE-TRANSPARENCIA-Y-SELECCION-OBJETIVA-1.0.pdf. Click or tap if you trust this link." w:history="1" r:id="rId13">
        <w:r w:rsidRPr="004013DE">
          <w:rPr>
            <w:rFonts w:ascii="Verdana" w:hAnsi="Verdana" w:eastAsia="Calibri" w:cs="Arial"/>
            <w:color w:val="0000FF"/>
            <w:kern w:val="2"/>
            <w:u w:val="single"/>
            <w:shd w:val="clear" w:color="auto" w:fill="FFFFFF"/>
            <w:lang w:val="es-ES_tradnl"/>
            <w14:ligatures w14:val="standardContextual"/>
          </w:rPr>
          <w:t>Guía de lineamientos de transparencia y selección objetiva para el departamento de La Guajira – Objetivo sexto constitucional de la Sentencia T-302 del 2017</w:t>
        </w:r>
      </w:hyperlink>
      <w:r w:rsidRPr="004013DE">
        <w:rPr>
          <w:rFonts w:ascii="Verdana" w:hAnsi="Verdana" w:eastAsia="Calibri" w:cs="Arial"/>
          <w:kern w:val="2"/>
          <w:u w:val="single"/>
          <w:shd w:val="clear" w:color="auto" w:fill="FFFFFF"/>
          <w:lang w:val="es-ES_tradnl"/>
          <w14:ligatures w14:val="standardContextual"/>
        </w:rPr>
        <w:t>.</w:t>
      </w:r>
    </w:p>
    <w:p w:rsidRPr="004013DE" w:rsidR="004013DE" w:rsidP="004013DE" w:rsidRDefault="004013DE" w14:paraId="29DB6FE5" w14:textId="77777777">
      <w:pPr>
        <w:widowControl w:val="0"/>
        <w:autoSpaceDE w:val="0"/>
        <w:autoSpaceDN w:val="0"/>
        <w:spacing w:after="0" w:line="276" w:lineRule="auto"/>
        <w:jc w:val="both"/>
        <w:rPr>
          <w:rFonts w:ascii="Verdana" w:hAnsi="Verdana" w:eastAsia="Calibri" w:cs="Arial"/>
          <w:kern w:val="2"/>
          <w:shd w:val="clear" w:color="auto" w:fill="FFFFFF"/>
          <w:lang w:val="es-ES_tradnl"/>
          <w14:ligatures w14:val="standardContextual"/>
        </w:rPr>
      </w:pPr>
    </w:p>
    <w:p w:rsidRPr="004013DE" w:rsidR="004013DE" w:rsidP="004013DE" w:rsidRDefault="004013DE" w14:paraId="62606647" w14:textId="77777777">
      <w:pPr>
        <w:spacing w:after="0" w:line="276" w:lineRule="auto"/>
        <w:jc w:val="both"/>
        <w:rPr>
          <w:rFonts w:ascii="Verdana" w:hAnsi="Verdana" w:eastAsia="Calibri" w:cs="Times New Roman"/>
          <w:kern w:val="2"/>
          <w:lang w:val="es-ES_tradnl"/>
          <w14:ligatures w14:val="standardContextual"/>
        </w:rPr>
      </w:pPr>
      <w:r w:rsidRPr="004013DE">
        <w:rPr>
          <w:rFonts w:ascii="Verdana" w:hAnsi="Verdana" w:eastAsia="Calibri" w:cs="Times New Roman"/>
          <w:kern w:val="2"/>
          <w:lang w:val="es-ES_tradnl"/>
          <w14:ligatures w14:val="standardContextual"/>
        </w:rPr>
        <w:t xml:space="preserve">Por último, los invitamos a seguirnos en las redes sociales, en las cuales se difunde información institucional: </w:t>
      </w:r>
    </w:p>
    <w:p w:rsidRPr="004013DE" w:rsidR="004013DE" w:rsidP="004013DE" w:rsidRDefault="004013DE" w14:paraId="27409394" w14:textId="77777777">
      <w:pPr>
        <w:spacing w:after="0" w:line="240" w:lineRule="auto"/>
        <w:jc w:val="both"/>
        <w:rPr>
          <w:rFonts w:ascii="Verdana" w:hAnsi="Verdana" w:eastAsia="Calibri" w:cs="Times New Roman"/>
          <w:kern w:val="2"/>
          <w:lang w:val="es-ES_tradnl"/>
          <w14:ligatures w14:val="standardContextual"/>
        </w:rPr>
      </w:pPr>
    </w:p>
    <w:p w:rsidRPr="004013DE" w:rsidR="004013DE" w:rsidP="004013DE" w:rsidRDefault="004013DE" w14:paraId="736A49D0" w14:textId="77777777">
      <w:pPr>
        <w:spacing w:after="0" w:line="240" w:lineRule="auto"/>
        <w:jc w:val="both"/>
        <w:rPr>
          <w:rFonts w:ascii="Verdana" w:hAnsi="Verdana" w:eastAsia="Calibri" w:cs="Times New Roman"/>
          <w:kern w:val="2"/>
          <w:lang w:val="es-ES_tradnl"/>
          <w14:ligatures w14:val="standardContextual"/>
        </w:rPr>
      </w:pPr>
      <w:r w:rsidRPr="004013DE">
        <w:rPr>
          <w:rFonts w:ascii="Verdana" w:hAnsi="Verdana" w:eastAsia="Calibri" w:cs="Times New Roman"/>
          <w:kern w:val="2"/>
          <w:lang w:val="es-ES_tradnl"/>
          <w14:ligatures w14:val="standardContextual"/>
        </w:rPr>
        <w:t xml:space="preserve">X: </w:t>
      </w:r>
      <w:r w:rsidRPr="004013DE">
        <w:rPr>
          <w:rFonts w:ascii="Verdana" w:hAnsi="Verdana" w:eastAsia="Calibri" w:cs="Times New Roman"/>
          <w:kern w:val="2"/>
          <w:u w:val="single"/>
          <w:lang w:val="es-ES_tradnl"/>
          <w14:ligatures w14:val="standardContextual"/>
        </w:rPr>
        <w:t>@colombiacompra</w:t>
      </w:r>
      <w:r w:rsidRPr="004013DE">
        <w:rPr>
          <w:rFonts w:ascii="Verdana" w:hAnsi="Verdana" w:eastAsia="Calibri" w:cs="Times New Roman"/>
          <w:kern w:val="2"/>
          <w:lang w:val="es-ES_tradnl"/>
          <w14:ligatures w14:val="standardContextual"/>
        </w:rPr>
        <w:t xml:space="preserve"> </w:t>
      </w:r>
    </w:p>
    <w:p w:rsidRPr="004013DE" w:rsidR="004013DE" w:rsidP="004013DE" w:rsidRDefault="004013DE" w14:paraId="4F9EA17B" w14:textId="77777777">
      <w:pPr>
        <w:spacing w:after="0" w:line="240" w:lineRule="auto"/>
        <w:jc w:val="both"/>
        <w:rPr>
          <w:rFonts w:ascii="Verdana" w:hAnsi="Verdana" w:eastAsia="Calibri" w:cs="Times New Roman"/>
          <w:kern w:val="2"/>
          <w:lang w:val="es-ES"/>
          <w14:ligatures w14:val="standardContextual"/>
        </w:rPr>
      </w:pPr>
      <w:r w:rsidRPr="004013DE">
        <w:rPr>
          <w:rFonts w:ascii="Verdana" w:hAnsi="Verdana" w:eastAsia="Calibri" w:cs="Times New Roman"/>
          <w:kern w:val="2"/>
          <w:lang w:val="es-ES"/>
          <w14:ligatures w14:val="standardContextual"/>
        </w:rPr>
        <w:t xml:space="preserve">Facebook: </w:t>
      </w:r>
      <w:proofErr w:type="spellStart"/>
      <w:r w:rsidRPr="004013DE">
        <w:rPr>
          <w:rFonts w:ascii="Verdana" w:hAnsi="Verdana" w:eastAsia="Calibri" w:cs="Times New Roman"/>
          <w:kern w:val="2"/>
          <w:u w:val="single"/>
          <w:lang w:val="es-ES"/>
          <w14:ligatures w14:val="standardContextual"/>
        </w:rPr>
        <w:t>ColombiaCompraEficiente</w:t>
      </w:r>
      <w:proofErr w:type="spellEnd"/>
    </w:p>
    <w:p w:rsidRPr="004013DE" w:rsidR="004013DE" w:rsidP="004013DE" w:rsidRDefault="004013DE" w14:paraId="13A5BB56" w14:textId="77777777">
      <w:pPr>
        <w:spacing w:after="0" w:line="240" w:lineRule="auto"/>
        <w:jc w:val="both"/>
        <w:rPr>
          <w:rFonts w:ascii="Verdana" w:hAnsi="Verdana" w:eastAsia="Calibri" w:cs="Times New Roman"/>
          <w:kern w:val="2"/>
          <w:lang w:val="es-ES_tradnl"/>
          <w14:ligatures w14:val="standardContextual"/>
        </w:rPr>
      </w:pPr>
      <w:r w:rsidRPr="004013DE">
        <w:rPr>
          <w:rFonts w:ascii="Verdana" w:hAnsi="Verdana" w:eastAsia="Calibri" w:cs="Times New Roman"/>
          <w:kern w:val="2"/>
          <w:lang w:val="es-ES_tradnl"/>
          <w14:ligatures w14:val="standardContextual"/>
        </w:rPr>
        <w:t xml:space="preserve">LinkedIn: </w:t>
      </w:r>
      <w:r w:rsidRPr="004013DE">
        <w:rPr>
          <w:rFonts w:ascii="Verdana" w:hAnsi="Verdana" w:eastAsia="Calibri" w:cs="Times New Roman"/>
          <w:kern w:val="2"/>
          <w:u w:val="single"/>
          <w:lang w:val="es-ES_tradnl"/>
          <w14:ligatures w14:val="standardContextual"/>
        </w:rPr>
        <w:t>Agencia Nacional de Contratación Pública - Colombia Compra Eficiente</w:t>
      </w:r>
      <w:r w:rsidRPr="004013DE">
        <w:rPr>
          <w:rFonts w:ascii="Verdana" w:hAnsi="Verdana" w:eastAsia="Calibri" w:cs="Times New Roman"/>
          <w:kern w:val="2"/>
          <w:lang w:val="es-ES_tradnl"/>
          <w14:ligatures w14:val="standardContextual"/>
        </w:rPr>
        <w:t xml:space="preserve"> Instagram: </w:t>
      </w:r>
      <w:r w:rsidRPr="004013DE">
        <w:rPr>
          <w:rFonts w:ascii="Verdana" w:hAnsi="Verdana" w:eastAsia="Calibri" w:cs="Times New Roman"/>
          <w:kern w:val="2"/>
          <w:u w:val="single"/>
          <w:lang w:val="es-ES_tradnl"/>
          <w14:ligatures w14:val="standardContextual"/>
        </w:rPr>
        <w:t>@colombiacompraeficiente_cce</w:t>
      </w:r>
    </w:p>
    <w:p w:rsidRPr="004013DE" w:rsidR="004013DE" w:rsidP="004013DE" w:rsidRDefault="004013DE" w14:paraId="581088F0" w14:textId="77777777">
      <w:pPr>
        <w:widowControl w:val="0"/>
        <w:autoSpaceDE w:val="0"/>
        <w:autoSpaceDN w:val="0"/>
        <w:spacing w:after="0" w:line="276" w:lineRule="auto"/>
        <w:jc w:val="both"/>
        <w:rPr>
          <w:rFonts w:ascii="Verdana" w:hAnsi="Verdana" w:eastAsia="Calibri" w:cs="Arial"/>
          <w:kern w:val="2"/>
          <w:lang w:val="es-ES_tradnl"/>
          <w14:ligatures w14:val="standardContextual"/>
        </w:rPr>
      </w:pPr>
    </w:p>
    <w:p w:rsidRPr="004013DE" w:rsidR="004013DE" w:rsidP="004013DE" w:rsidRDefault="004013DE" w14:paraId="0D624FF5" w14:textId="77777777">
      <w:pPr>
        <w:widowControl w:val="0"/>
        <w:autoSpaceDE w:val="0"/>
        <w:autoSpaceDN w:val="0"/>
        <w:spacing w:after="0" w:line="276" w:lineRule="auto"/>
        <w:jc w:val="both"/>
        <w:rPr>
          <w:rFonts w:ascii="Verdana" w:hAnsi="Verdana" w:eastAsia="Calibri" w:cs="Arial"/>
          <w:kern w:val="2"/>
          <w:lang w:val="es-ES_tradnl"/>
          <w14:ligatures w14:val="standardContextual"/>
        </w:rPr>
      </w:pPr>
      <w:r w:rsidRPr="004013DE">
        <w:rPr>
          <w:rFonts w:ascii="Verdana" w:hAnsi="Verdana" w:eastAsia="Calibri"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rsidRPr="004013DE" w:rsidR="004013DE" w:rsidP="004013DE" w:rsidRDefault="004013DE" w14:paraId="0FA22BA5" w14:textId="77777777">
      <w:pPr>
        <w:widowControl w:val="0"/>
        <w:autoSpaceDE w:val="0"/>
        <w:autoSpaceDN w:val="0"/>
        <w:spacing w:after="0" w:line="276" w:lineRule="auto"/>
        <w:jc w:val="both"/>
        <w:rPr>
          <w:rFonts w:ascii="Verdana" w:hAnsi="Verdana" w:eastAsia="Aptos" w:cs="Arial"/>
          <w:kern w:val="2"/>
          <w:lang w:val="es-ES_tradnl"/>
          <w14:ligatures w14:val="standardContextual"/>
        </w:rPr>
      </w:pPr>
    </w:p>
    <w:p w:rsidRPr="004013DE" w:rsidR="004013DE" w:rsidP="004013DE" w:rsidRDefault="004013DE" w14:paraId="5B7110E9" w14:textId="77777777">
      <w:pPr>
        <w:spacing w:after="0" w:line="240" w:lineRule="auto"/>
        <w:rPr>
          <w:rFonts w:ascii="Verdana" w:hAnsi="Verdana" w:eastAsia="Aptos" w:cs="Arial"/>
          <w:kern w:val="2"/>
          <w:lang w:val="es-ES_tradnl" w:eastAsia="es-CO"/>
          <w14:ligatures w14:val="standardContextual"/>
        </w:rPr>
      </w:pPr>
      <w:r w:rsidRPr="004013DE">
        <w:rPr>
          <w:rFonts w:ascii="Verdana" w:hAnsi="Verdana" w:eastAsia="Times New Roman" w:cs="Arial"/>
          <w:kern w:val="2"/>
          <w:lang w:val="es-ES_tradnl" w:eastAsia="es-CO"/>
          <w14:ligatures w14:val="standardContextual"/>
        </w:rPr>
        <w:t>Atentamente,</w:t>
      </w:r>
      <w:r w:rsidRPr="004013DE">
        <w:rPr>
          <w:rFonts w:ascii="Verdana" w:hAnsi="Verdana" w:eastAsia="Aptos" w:cs="Arial"/>
          <w:kern w:val="2"/>
          <w:lang w:val="es-ES_tradnl" w:eastAsia="es-CO"/>
          <w14:ligatures w14:val="standardContextual"/>
        </w:rPr>
        <w:t xml:space="preserve"> </w:t>
      </w:r>
    </w:p>
    <w:p w:rsidRPr="004013DE" w:rsidR="004013DE" w:rsidP="004013DE" w:rsidRDefault="004013DE" w14:paraId="1BA2AEC9" w14:textId="77777777">
      <w:pPr>
        <w:spacing w:after="0" w:line="276" w:lineRule="auto"/>
        <w:jc w:val="center"/>
        <w:rPr>
          <w:rFonts w:ascii="Verdana" w:hAnsi="Verdana" w:eastAsia="Aptos" w:cs="Arial"/>
          <w:kern w:val="2"/>
          <w:sz w:val="24"/>
          <w:szCs w:val="24"/>
          <w:lang w:val="es-ES_tradnl" w:eastAsia="es-CO"/>
          <w14:ligatures w14:val="standardContextual"/>
        </w:rPr>
      </w:pPr>
    </w:p>
    <w:p w:rsidRPr="004013DE" w:rsidR="004013DE" w:rsidP="004013DE" w:rsidRDefault="004A717F" w14:paraId="4B181D53" w14:textId="1C6FB5C1">
      <w:pPr>
        <w:spacing w:after="0" w:line="276" w:lineRule="auto"/>
        <w:jc w:val="center"/>
        <w:rPr>
          <w:rFonts w:ascii="Verdana" w:hAnsi="Verdana" w:eastAsia="Aptos" w:cs="Arial"/>
          <w:kern w:val="2"/>
          <w:sz w:val="24"/>
          <w:szCs w:val="24"/>
          <w:lang w:val="es-ES_tradnl" w:eastAsia="es-CO"/>
          <w14:ligatures w14:val="standardContextual"/>
        </w:rPr>
      </w:pPr>
      <w:r w:rsidRPr="002C3AD6">
        <w:rPr>
          <w:rFonts w:ascii="Century Gothic" w:hAnsi="Century Gothic"/>
          <w:noProof/>
        </w:rPr>
        <w:drawing>
          <wp:inline distT="0" distB="0" distL="0" distR="0" wp14:anchorId="049C77E5" wp14:editId="01B04A50">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560419" cy="1321670"/>
                    </a:xfrm>
                    <a:prstGeom prst="rect">
                      <a:avLst/>
                    </a:prstGeom>
                  </pic:spPr>
                </pic:pic>
              </a:graphicData>
            </a:graphic>
          </wp:inline>
        </w:drawing>
      </w:r>
    </w:p>
    <w:tbl>
      <w:tblPr>
        <w:tblStyle w:val="Tablaconcuadrcula11"/>
        <w:tblpPr w:leftFromText="141" w:rightFromText="141" w:vertAnchor="text" w:horzAnchor="margin" w:tblpY="-19"/>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901"/>
        <w:gridCol w:w="4769"/>
      </w:tblGrid>
      <w:tr w:rsidRPr="004013DE" w:rsidR="004013DE" w:rsidTr="00632A15" w14:paraId="046B17D6" w14:textId="77777777">
        <w:trPr>
          <w:trHeight w:val="286"/>
        </w:trPr>
        <w:tc>
          <w:tcPr>
            <w:tcW w:w="901" w:type="dxa"/>
            <w:vAlign w:val="center"/>
            <w:hideMark/>
          </w:tcPr>
          <w:p w:rsidRPr="004013DE" w:rsidR="004013DE" w:rsidP="004013DE" w:rsidRDefault="004013DE" w14:paraId="7729DDDA" w14:textId="77777777">
            <w:pPr>
              <w:rPr>
                <w:rFonts w:ascii="Verdana" w:hAnsi="Verdana" w:eastAsia="Aptos" w:cs="Arial"/>
                <w:sz w:val="16"/>
                <w:szCs w:val="16"/>
                <w:lang w:val="es-ES_tradnl" w:eastAsia="es-ES"/>
              </w:rPr>
            </w:pPr>
            <w:r w:rsidRPr="004013DE">
              <w:rPr>
                <w:rFonts w:ascii="Verdana" w:hAnsi="Verdana" w:eastAsia="Aptos" w:cs="Arial"/>
                <w:sz w:val="16"/>
                <w:szCs w:val="16"/>
                <w:lang w:val="es-ES_tradnl" w:eastAsia="es-ES"/>
              </w:rPr>
              <w:t>Elaboró:</w:t>
            </w:r>
          </w:p>
        </w:tc>
        <w:tc>
          <w:tcPr>
            <w:tcW w:w="4769" w:type="dxa"/>
            <w:tcBorders>
              <w:top w:val="nil"/>
              <w:left w:val="nil"/>
              <w:bottom w:val="dotted" w:color="7F7F7F" w:sz="4" w:space="0"/>
              <w:right w:val="nil"/>
            </w:tcBorders>
            <w:vAlign w:val="center"/>
            <w:hideMark/>
          </w:tcPr>
          <w:p w:rsidRPr="004013DE" w:rsidR="004013DE" w:rsidP="004013DE" w:rsidRDefault="004013DE" w14:paraId="1C30F932" w14:textId="77777777">
            <w:pPr>
              <w:rPr>
                <w:rFonts w:ascii="Verdana" w:hAnsi="Verdana" w:eastAsia="Aptos" w:cs="Arial"/>
                <w:sz w:val="16"/>
                <w:szCs w:val="16"/>
                <w:lang w:val="es-ES_tradnl" w:eastAsia="es-ES"/>
              </w:rPr>
            </w:pPr>
            <w:r w:rsidRPr="004013DE">
              <w:rPr>
                <w:rFonts w:ascii="Verdana" w:hAnsi="Verdana" w:eastAsia="Aptos" w:cs="Arial"/>
                <w:sz w:val="16"/>
                <w:szCs w:val="16"/>
                <w:lang w:val="es-ES_tradnl" w:eastAsia="es-ES"/>
              </w:rPr>
              <w:t>Kevin Arlid Herrera Santa</w:t>
            </w:r>
          </w:p>
          <w:p w:rsidRPr="004013DE" w:rsidR="004013DE" w:rsidP="004013DE" w:rsidRDefault="004013DE" w14:paraId="1DD4B687" w14:textId="77777777">
            <w:pPr>
              <w:rPr>
                <w:rFonts w:ascii="Verdana" w:hAnsi="Verdana" w:eastAsia="Aptos" w:cs="Arial"/>
                <w:sz w:val="16"/>
                <w:szCs w:val="16"/>
                <w:lang w:val="es-ES_tradnl" w:eastAsia="es-ES"/>
              </w:rPr>
            </w:pPr>
            <w:r w:rsidRPr="004013DE">
              <w:rPr>
                <w:rFonts w:ascii="Verdana" w:hAnsi="Verdana" w:eastAsia="Aptos" w:cs="Arial"/>
                <w:sz w:val="16"/>
                <w:szCs w:val="16"/>
                <w:lang w:val="es-ES_tradnl" w:eastAsia="es-ES"/>
              </w:rPr>
              <w:t>Contratista de la Subdirección de Gestión Contractual</w:t>
            </w:r>
          </w:p>
        </w:tc>
      </w:tr>
      <w:tr w:rsidRPr="004013DE" w:rsidR="004013DE" w:rsidTr="00632A15" w14:paraId="01C21301" w14:textId="77777777">
        <w:trPr>
          <w:trHeight w:val="299"/>
        </w:trPr>
        <w:tc>
          <w:tcPr>
            <w:tcW w:w="901" w:type="dxa"/>
            <w:vAlign w:val="center"/>
          </w:tcPr>
          <w:p w:rsidRPr="004013DE" w:rsidR="004013DE" w:rsidP="004013DE" w:rsidRDefault="004013DE" w14:paraId="1B7E2876" w14:textId="77777777">
            <w:pPr>
              <w:rPr>
                <w:rFonts w:ascii="Verdana" w:hAnsi="Verdana" w:eastAsia="Aptos" w:cs="Arial"/>
                <w:sz w:val="16"/>
                <w:szCs w:val="16"/>
                <w:lang w:val="es-ES_tradnl" w:eastAsia="es-ES"/>
              </w:rPr>
            </w:pPr>
            <w:r w:rsidRPr="004013DE">
              <w:rPr>
                <w:rFonts w:ascii="Verdana" w:hAnsi="Verdana" w:eastAsia="Aptos" w:cs="Arial"/>
                <w:sz w:val="16"/>
                <w:szCs w:val="16"/>
                <w:lang w:val="es-ES_tradnl" w:eastAsia="es-ES"/>
              </w:rPr>
              <w:t>Revisó:</w:t>
            </w:r>
          </w:p>
        </w:tc>
        <w:tc>
          <w:tcPr>
            <w:tcW w:w="4769" w:type="dxa"/>
            <w:tcBorders>
              <w:top w:val="dotted" w:color="7F7F7F" w:sz="4" w:space="0"/>
              <w:left w:val="nil"/>
              <w:bottom w:val="dotted" w:color="7F7F7F" w:sz="4" w:space="0"/>
              <w:right w:val="nil"/>
            </w:tcBorders>
            <w:vAlign w:val="center"/>
          </w:tcPr>
          <w:p w:rsidRPr="004013DE" w:rsidR="004013DE" w:rsidP="004013DE" w:rsidRDefault="004013DE" w14:paraId="51E307CA" w14:textId="77777777">
            <w:pPr>
              <w:rPr>
                <w:rFonts w:ascii="Verdana" w:hAnsi="Verdana" w:eastAsia="Aptos" w:cs="Arial"/>
                <w:sz w:val="16"/>
                <w:szCs w:val="16"/>
                <w:lang w:val="es-ES_tradnl" w:eastAsia="es-ES"/>
              </w:rPr>
            </w:pPr>
            <w:r w:rsidRPr="004013DE">
              <w:rPr>
                <w:rFonts w:ascii="Verdana" w:hAnsi="Verdana" w:eastAsia="Aptos" w:cs="Arial"/>
                <w:sz w:val="16"/>
                <w:szCs w:val="16"/>
                <w:lang w:val="es-ES_tradnl" w:eastAsia="es-ES"/>
              </w:rPr>
              <w:t xml:space="preserve">Adriana </w:t>
            </w:r>
            <w:proofErr w:type="spellStart"/>
            <w:r w:rsidRPr="004013DE">
              <w:rPr>
                <w:rFonts w:ascii="Verdana" w:hAnsi="Verdana" w:eastAsia="Aptos" w:cs="Arial"/>
                <w:sz w:val="16"/>
                <w:szCs w:val="16"/>
                <w:lang w:val="es-ES_tradnl" w:eastAsia="es-ES"/>
              </w:rPr>
              <w:t>Katerine</w:t>
            </w:r>
            <w:proofErr w:type="spellEnd"/>
            <w:r w:rsidRPr="004013DE">
              <w:rPr>
                <w:rFonts w:ascii="Verdana" w:hAnsi="Verdana" w:eastAsia="Aptos" w:cs="Arial"/>
                <w:sz w:val="16"/>
                <w:szCs w:val="16"/>
                <w:lang w:val="es-ES_tradnl" w:eastAsia="es-ES"/>
              </w:rPr>
              <w:t xml:space="preserve"> López Rodríguez</w:t>
            </w:r>
          </w:p>
          <w:p w:rsidRPr="004013DE" w:rsidR="004013DE" w:rsidP="004013DE" w:rsidRDefault="004013DE" w14:paraId="0DAEB0D2" w14:textId="77777777">
            <w:pPr>
              <w:rPr>
                <w:rFonts w:ascii="Verdana" w:hAnsi="Verdana" w:eastAsia="Aptos" w:cs="Arial"/>
                <w:sz w:val="16"/>
                <w:szCs w:val="16"/>
                <w:lang w:val="es-ES_tradnl" w:eastAsia="es-ES"/>
              </w:rPr>
            </w:pPr>
            <w:r w:rsidRPr="004013DE">
              <w:rPr>
                <w:rFonts w:ascii="Verdana" w:hAnsi="Verdana" w:eastAsia="Aptos" w:cs="Arial"/>
                <w:sz w:val="16"/>
                <w:szCs w:val="16"/>
                <w:lang w:val="es-ES_tradnl" w:eastAsia="es-ES"/>
              </w:rPr>
              <w:t>Contratista de la Subdirección de Gestión Contractual</w:t>
            </w:r>
          </w:p>
        </w:tc>
      </w:tr>
      <w:tr w:rsidRPr="004013DE" w:rsidR="004013DE" w:rsidTr="00632A15" w14:paraId="5F68DFD6" w14:textId="77777777">
        <w:trPr>
          <w:trHeight w:val="272"/>
        </w:trPr>
        <w:tc>
          <w:tcPr>
            <w:tcW w:w="901" w:type="dxa"/>
            <w:vAlign w:val="center"/>
            <w:hideMark/>
          </w:tcPr>
          <w:p w:rsidRPr="004013DE" w:rsidR="004013DE" w:rsidP="004013DE" w:rsidRDefault="004013DE" w14:paraId="0D5FAF02" w14:textId="77777777">
            <w:pPr>
              <w:rPr>
                <w:rFonts w:ascii="Verdana" w:hAnsi="Verdana" w:eastAsia="Aptos" w:cs="Arial"/>
                <w:sz w:val="16"/>
                <w:szCs w:val="16"/>
                <w:lang w:val="es-ES_tradnl" w:eastAsia="es-ES"/>
              </w:rPr>
            </w:pPr>
            <w:r w:rsidRPr="004013DE">
              <w:rPr>
                <w:rFonts w:ascii="Verdana" w:hAnsi="Verdana" w:eastAsia="Aptos" w:cs="Arial"/>
                <w:sz w:val="16"/>
                <w:szCs w:val="16"/>
                <w:lang w:val="es-ES_tradnl" w:eastAsia="es-ES"/>
              </w:rPr>
              <w:t>Aprobó:</w:t>
            </w:r>
          </w:p>
        </w:tc>
        <w:tc>
          <w:tcPr>
            <w:tcW w:w="4769" w:type="dxa"/>
            <w:tcBorders>
              <w:top w:val="dotted" w:color="7F7F7F" w:sz="4" w:space="0"/>
              <w:left w:val="nil"/>
              <w:bottom w:val="dotted" w:color="7F7F7F" w:sz="4" w:space="0"/>
              <w:right w:val="nil"/>
            </w:tcBorders>
            <w:vAlign w:val="center"/>
            <w:hideMark/>
          </w:tcPr>
          <w:p w:rsidRPr="004013DE" w:rsidR="004013DE" w:rsidP="004013DE" w:rsidRDefault="004013DE" w14:paraId="2AC9A890" w14:textId="77777777">
            <w:pPr>
              <w:rPr>
                <w:rFonts w:ascii="Verdana" w:hAnsi="Verdana" w:eastAsia="Aptos" w:cs="Arial"/>
                <w:sz w:val="16"/>
                <w:szCs w:val="16"/>
                <w:lang w:val="es-ES_tradnl" w:eastAsia="es-ES"/>
              </w:rPr>
            </w:pPr>
            <w:r w:rsidRPr="004013DE">
              <w:rPr>
                <w:rFonts w:ascii="Verdana" w:hAnsi="Verdana" w:eastAsia="Aptos" w:cs="Arial"/>
                <w:sz w:val="16"/>
                <w:szCs w:val="16"/>
                <w:lang w:val="es-ES_tradnl" w:eastAsia="es-ES"/>
              </w:rPr>
              <w:t xml:space="preserve">Carolina Quintero </w:t>
            </w:r>
            <w:proofErr w:type="spellStart"/>
            <w:r w:rsidRPr="004013DE">
              <w:rPr>
                <w:rFonts w:ascii="Verdana" w:hAnsi="Verdana" w:eastAsia="Aptos" w:cs="Arial"/>
                <w:sz w:val="16"/>
                <w:szCs w:val="16"/>
                <w:lang w:val="es-ES_tradnl" w:eastAsia="es-ES"/>
              </w:rPr>
              <w:t>Gacharná</w:t>
            </w:r>
            <w:proofErr w:type="spellEnd"/>
          </w:p>
          <w:p w:rsidRPr="004013DE" w:rsidR="004013DE" w:rsidP="004013DE" w:rsidRDefault="004013DE" w14:paraId="155455B6" w14:textId="77777777">
            <w:pPr>
              <w:rPr>
                <w:rFonts w:ascii="Verdana" w:hAnsi="Verdana" w:eastAsia="Aptos" w:cs="Arial"/>
                <w:sz w:val="16"/>
                <w:szCs w:val="16"/>
                <w:lang w:val="es-ES_tradnl" w:eastAsia="es-ES"/>
              </w:rPr>
            </w:pPr>
            <w:r w:rsidRPr="004013DE">
              <w:rPr>
                <w:rFonts w:ascii="Verdana" w:hAnsi="Verdana" w:eastAsia="Aptos" w:cs="Arial"/>
                <w:sz w:val="16"/>
                <w:szCs w:val="16"/>
                <w:lang w:val="es-ES_tradnl" w:eastAsia="es-ES"/>
              </w:rPr>
              <w:t>Subdirectora de Gestión Contractual ANCP – CCE</w:t>
            </w:r>
          </w:p>
        </w:tc>
      </w:tr>
    </w:tbl>
    <w:p w:rsidRPr="004013DE" w:rsidR="004013DE" w:rsidP="004013DE" w:rsidRDefault="004013DE" w14:paraId="556001D6" w14:textId="77777777">
      <w:pPr>
        <w:spacing w:after="0" w:line="240" w:lineRule="auto"/>
        <w:rPr>
          <w:rFonts w:ascii="Verdana" w:hAnsi="Verdana" w:eastAsia="Times New Roman" w:cs="Arial"/>
          <w:kern w:val="2"/>
          <w:sz w:val="16"/>
          <w:szCs w:val="16"/>
          <w:lang w:val="es-ES_tradnl" w:eastAsia="es-ES"/>
          <w14:ligatures w14:val="standardContextual"/>
        </w:rPr>
      </w:pPr>
    </w:p>
    <w:p w:rsidRPr="004013DE" w:rsidR="004013DE" w:rsidP="004013DE" w:rsidRDefault="004013DE" w14:paraId="5F335A90" w14:textId="77777777">
      <w:pPr>
        <w:spacing w:after="0" w:line="240" w:lineRule="auto"/>
        <w:rPr>
          <w:rFonts w:ascii="Verdana" w:hAnsi="Verdana" w:eastAsia="Aptos" w:cs="Times New Roman"/>
          <w:kern w:val="2"/>
          <w:sz w:val="16"/>
          <w:szCs w:val="16"/>
          <w:lang w:val="es-ES_tradnl"/>
          <w14:ligatures w14:val="standardContextual"/>
        </w:rPr>
      </w:pPr>
    </w:p>
    <w:p w:rsidRPr="004013DE" w:rsidR="004013DE" w:rsidP="004013DE" w:rsidRDefault="004013DE" w14:paraId="50262EC3" w14:textId="77777777">
      <w:pPr>
        <w:spacing w:after="0" w:line="240" w:lineRule="auto"/>
        <w:rPr>
          <w:rFonts w:ascii="Verdana" w:hAnsi="Verdana" w:eastAsia="Aptos" w:cs="Times New Roman"/>
          <w:kern w:val="2"/>
          <w:sz w:val="24"/>
          <w:szCs w:val="24"/>
          <w:lang w:val="es-ES_tradnl"/>
          <w14:ligatures w14:val="standardContextual"/>
        </w:rPr>
      </w:pPr>
    </w:p>
    <w:p w:rsidRPr="000E2B93" w:rsidR="00C15139" w:rsidP="32F3D272" w:rsidRDefault="00C15139" w14:paraId="69BC4D14" w14:textId="1F29257D">
      <w:pPr>
        <w:pStyle w:val="Normal"/>
        <w:spacing w:after="0" w:line="240" w:lineRule="auto"/>
        <w:textAlignment w:val="baseline"/>
        <w:rPr>
          <w:rFonts w:ascii="Verdana" w:hAnsi="Verdana" w:eastAsia="Verdana" w:cs="Verdana"/>
          <w:lang w:eastAsia="es-CO"/>
        </w:rPr>
      </w:pPr>
      <w:r w:rsidRPr="32F3D272" w:rsidR="00C15139">
        <w:rPr>
          <w:rFonts w:ascii="Verdana" w:hAnsi="Verdana" w:eastAsia="Verdana" w:cs="Verdana"/>
          <w:lang w:eastAsia="es-CO"/>
        </w:rPr>
        <w:t> </w:t>
      </w:r>
      <w:bookmarkEnd w:id="0"/>
    </w:p>
    <w:sectPr w:rsidRPr="000E2B93" w:rsidR="00C15139" w:rsidSect="007C0C0F">
      <w:headerReference w:type="default" r:id="rId16"/>
      <w:footerReference w:type="default" r:id="rId17"/>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259CE" w:rsidP="004A1847" w:rsidRDefault="000259CE" w14:paraId="213D56D6" w14:textId="77777777">
      <w:pPr>
        <w:spacing w:after="0" w:line="240" w:lineRule="auto"/>
      </w:pPr>
      <w:r>
        <w:separator/>
      </w:r>
    </w:p>
  </w:endnote>
  <w:endnote w:type="continuationSeparator" w:id="0">
    <w:p w:rsidR="000259CE" w:rsidP="004A1847" w:rsidRDefault="000259CE" w14:paraId="2B402CE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7C73DD1" w:rsidRDefault="07C73DD1" w14:paraId="594D6D9F" w14:textId="77777777">
    <w:pPr>
      <w:pBdr>
        <w:top w:val="single" w:color="000000" w:sz="4" w:space="1"/>
      </w:pBdr>
      <w:spacing w:after="0"/>
      <w:rPr>
        <w:rFonts w:ascii="Verdana" w:hAnsi="Verdana" w:eastAsia="Verdana" w:cs="Verdana"/>
        <w:b/>
        <w:bCs/>
        <w:sz w:val="18"/>
        <w:szCs w:val="18"/>
      </w:rPr>
    </w:pPr>
    <w:r w:rsidRPr="07C73DD1">
      <w:rPr>
        <w:rFonts w:ascii="Verdana" w:hAnsi="Verdana" w:eastAsia="Verdana" w:cs="Verdana"/>
        <w:b/>
        <w:bCs/>
        <w:sz w:val="18"/>
        <w:szCs w:val="18"/>
      </w:rPr>
      <w:t xml:space="preserve">Agencia Nacional de Contratación Pública                                              </w:t>
    </w:r>
    <w:r w:rsidRPr="07C73DD1">
      <w:rPr>
        <w:rFonts w:ascii="Verdana" w:hAnsi="Verdana" w:eastAsia="Verdana" w:cs="Verdana"/>
        <w:b/>
        <w:bCs/>
        <w:sz w:val="18"/>
        <w:szCs w:val="18"/>
        <w:lang w:val="es-ES"/>
      </w:rPr>
      <w:t xml:space="preserve">pág. </w:t>
    </w:r>
    <w:r w:rsidRPr="07C73DD1" w:rsidR="00D520D8">
      <w:rPr>
        <w:rFonts w:ascii="Verdana" w:hAnsi="Verdana" w:eastAsia="Verdana" w:cs="Verdana"/>
        <w:b/>
        <w:bCs/>
        <w:sz w:val="18"/>
        <w:szCs w:val="18"/>
      </w:rPr>
      <w:fldChar w:fldCharType="begin"/>
    </w:r>
    <w:r w:rsidRPr="07C73DD1" w:rsidR="00D520D8">
      <w:rPr>
        <w:rFonts w:ascii="Verdana" w:hAnsi="Verdana"/>
        <w:b/>
        <w:bCs/>
        <w:sz w:val="16"/>
        <w:szCs w:val="16"/>
      </w:rPr>
      <w:instrText>PAGE    \* MERGEFORMAT</w:instrText>
    </w:r>
    <w:r w:rsidRPr="07C73DD1" w:rsidR="00D520D8">
      <w:rPr>
        <w:rFonts w:ascii="Verdana" w:hAnsi="Verdana" w:eastAsiaTheme="minorEastAsia"/>
        <w:b/>
        <w:bCs/>
        <w:sz w:val="16"/>
        <w:szCs w:val="16"/>
      </w:rPr>
      <w:fldChar w:fldCharType="separate"/>
    </w:r>
    <w:r w:rsidRPr="07C73DD1">
      <w:rPr>
        <w:rFonts w:ascii="Verdana" w:hAnsi="Verdana" w:eastAsia="Verdana" w:cs="Verdana"/>
        <w:b/>
        <w:bCs/>
        <w:sz w:val="18"/>
        <w:szCs w:val="18"/>
      </w:rPr>
      <w:t>1</w:t>
    </w:r>
    <w:r w:rsidRPr="07C73DD1" w:rsidR="00D520D8">
      <w:rPr>
        <w:rFonts w:ascii="Verdana" w:hAnsi="Verdana" w:eastAsia="Verdana" w:cs="Verdana"/>
        <w:b/>
        <w:bCs/>
        <w:sz w:val="18"/>
        <w:szCs w:val="18"/>
      </w:rPr>
      <w:fldChar w:fldCharType="end"/>
    </w:r>
    <w:r w:rsidRPr="07C73DD1">
      <w:rPr>
        <w:rFonts w:ascii="Verdana" w:hAnsi="Verdana" w:eastAsia="Verdana" w:cs="Verdana"/>
        <w:b/>
        <w:bCs/>
        <w:sz w:val="18"/>
        <w:szCs w:val="18"/>
      </w:rPr>
      <w:t xml:space="preserve">              Colombia Compra Eficiente         </w:t>
    </w:r>
    <w:r w:rsidRPr="07C73DD1">
      <w:rPr>
        <w:rFonts w:ascii="Verdana" w:hAnsi="Verdana" w:eastAsia="Verdana" w:cs="Verdana"/>
        <w:b/>
        <w:bCs/>
        <w:sz w:val="18"/>
        <w:szCs w:val="18"/>
        <w:lang w:val="es-ES"/>
      </w:rPr>
      <w:t xml:space="preserve"> </w:t>
    </w:r>
    <w:r w:rsidRPr="07C73DD1">
      <w:rPr>
        <w:rFonts w:ascii="Verdana" w:hAnsi="Verdana" w:eastAsia="Verdana" w:cs="Verdana"/>
        <w:b/>
        <w:bCs/>
        <w:sz w:val="18"/>
        <w:szCs w:val="18"/>
      </w:rPr>
      <w:t xml:space="preserve">                                                  </w:t>
    </w:r>
  </w:p>
  <w:p w:rsidR="00D520D8" w:rsidP="07C73DD1" w:rsidRDefault="07C73DD1" w14:paraId="0A735DD5" w14:textId="77777777">
    <w:pPr>
      <w:spacing w:after="0"/>
      <w:jc w:val="both"/>
      <w:rPr>
        <w:rFonts w:ascii="Verdana" w:hAnsi="Verdana" w:eastAsia="Verdana" w:cs="Verdana"/>
        <w:sz w:val="18"/>
        <w:szCs w:val="18"/>
      </w:rPr>
    </w:pPr>
    <w:r w:rsidRPr="07C73DD1">
      <w:rPr>
        <w:rFonts w:ascii="Verdana" w:hAnsi="Verdana" w:eastAsia="Verdana" w:cs="Verdana"/>
        <w:sz w:val="18"/>
        <w:szCs w:val="18"/>
      </w:rPr>
      <w:t>Dirección: Carrera 7 # 26 – 20 - Bogotá, Colombia</w:t>
    </w:r>
  </w:p>
  <w:p w:rsidRPr="00E41027" w:rsidR="00D520D8" w:rsidP="07C73DD1" w:rsidRDefault="07C73DD1" w14:paraId="06E36B88" w14:textId="77777777">
    <w:pPr>
      <w:spacing w:after="0"/>
      <w:jc w:val="both"/>
      <w:rPr>
        <w:rFonts w:ascii="Verdana" w:hAnsi="Verdana" w:eastAsia="Verdana" w:cs="Verdana"/>
        <w:sz w:val="18"/>
        <w:szCs w:val="18"/>
      </w:rPr>
    </w:pPr>
    <w:r w:rsidRPr="07C73DD1">
      <w:rPr>
        <w:rFonts w:ascii="Verdana" w:hAnsi="Verdana" w:eastAsia="Verdana" w:cs="Verdana"/>
        <w:sz w:val="18"/>
        <w:szCs w:val="18"/>
      </w:rPr>
      <w:t>Mesa de servicio: (+57) 601 7456788</w:t>
    </w:r>
  </w:p>
  <w:p w:rsidR="006219F8" w:rsidP="07C73DD1" w:rsidRDefault="07C73DD1" w14:paraId="744661F5" w14:textId="22B9E88F">
    <w:pPr>
      <w:pBdr>
        <w:top w:val="nil"/>
        <w:left w:val="nil"/>
        <w:bottom w:val="nil"/>
        <w:right w:val="nil"/>
        <w:between w:val="nil"/>
      </w:pBdr>
      <w:tabs>
        <w:tab w:val="center" w:pos="4419"/>
        <w:tab w:val="right" w:pos="8838"/>
        <w:tab w:val="center" w:pos="5400"/>
      </w:tabs>
      <w:spacing w:after="0"/>
      <w:jc w:val="right"/>
      <w:rPr>
        <w:rFonts w:ascii="Verdana" w:hAnsi="Verdana" w:eastAsia="Verdana" w:cs="Verdana"/>
        <w:sz w:val="18"/>
        <w:szCs w:val="18"/>
        <w:lang w:eastAsia="es-CO"/>
      </w:rPr>
    </w:pPr>
    <w:r w:rsidRPr="07C73DD1">
      <w:rPr>
        <w:rFonts w:ascii="Verdana" w:hAnsi="Verdana" w:eastAsia="Verdana" w:cs="Verdana"/>
        <w:b/>
        <w:bCs/>
        <w:color w:val="000000" w:themeColor="text1"/>
        <w:sz w:val="18"/>
        <w:szCs w:val="18"/>
        <w:lang w:eastAsia="es-CO"/>
      </w:rPr>
      <w:t xml:space="preserve">Código: </w:t>
    </w:r>
    <w:r w:rsidRPr="07C73DD1">
      <w:rPr>
        <w:rFonts w:ascii="Verdana" w:hAnsi="Verdana" w:eastAsia="Verdana" w:cs="Verdana"/>
        <w:color w:val="000000" w:themeColor="text1"/>
        <w:sz w:val="18"/>
        <w:szCs w:val="18"/>
        <w:lang w:eastAsia="es-CO"/>
      </w:rPr>
      <w:t xml:space="preserve">CCE-REC-FM-17 </w:t>
    </w:r>
    <w:r w:rsidRPr="07C73DD1">
      <w:rPr>
        <w:rFonts w:ascii="Verdana" w:hAnsi="Verdana" w:eastAsia="Verdana" w:cs="Verdana"/>
        <w:b/>
        <w:bCs/>
        <w:color w:val="000000" w:themeColor="text1"/>
        <w:sz w:val="18"/>
        <w:szCs w:val="18"/>
        <w:lang w:eastAsia="es-CO"/>
      </w:rPr>
      <w:t xml:space="preserve">V: </w:t>
    </w:r>
    <w:r w:rsidRPr="07C73DD1">
      <w:rPr>
        <w:rFonts w:ascii="Verdana" w:hAnsi="Verdana" w:eastAsia="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259CE" w:rsidP="004A1847" w:rsidRDefault="000259CE" w14:paraId="77F18500" w14:textId="77777777">
      <w:pPr>
        <w:spacing w:after="0" w:line="240" w:lineRule="auto"/>
      </w:pPr>
      <w:r>
        <w:separator/>
      </w:r>
    </w:p>
  </w:footnote>
  <w:footnote w:type="continuationSeparator" w:id="0">
    <w:p w:rsidR="000259CE" w:rsidP="004A1847" w:rsidRDefault="000259CE" w14:paraId="114184DA" w14:textId="77777777">
      <w:pPr>
        <w:spacing w:after="0" w:line="240" w:lineRule="auto"/>
      </w:pPr>
      <w:r>
        <w:continuationSeparator/>
      </w:r>
    </w:p>
  </w:footnote>
  <w:footnote w:id="1">
    <w:p w:rsidRPr="006556CC" w:rsidR="004013DE" w:rsidP="004013DE" w:rsidRDefault="004013DE" w14:paraId="77AB53DD" w14:textId="77777777">
      <w:pPr>
        <w:pStyle w:val="Textonotapie"/>
        <w:ind w:firstLine="709"/>
        <w:jc w:val="both"/>
        <w:rPr>
          <w:rFonts w:ascii="Verdana" w:hAnsi="Verdana" w:cs="Arial"/>
          <w:sz w:val="18"/>
          <w:szCs w:val="18"/>
          <w:lang w:val="es-ES"/>
        </w:rPr>
      </w:pPr>
      <w:r w:rsidRPr="006556CC">
        <w:rPr>
          <w:rStyle w:val="Refdenotaalpie"/>
          <w:rFonts w:ascii="Verdana" w:hAnsi="Verdana" w:cs="Arial"/>
          <w:sz w:val="18"/>
          <w:szCs w:val="18"/>
        </w:rPr>
        <w:footnoteRef/>
      </w:r>
      <w:r w:rsidRPr="006556CC">
        <w:rPr>
          <w:rFonts w:ascii="Verdana" w:hAnsi="Verdana" w:cs="Arial"/>
          <w:sz w:val="18"/>
          <w:szCs w:val="18"/>
        </w:rPr>
        <w:t xml:space="preserve"> </w:t>
      </w:r>
      <w:r w:rsidRPr="006556CC">
        <w:rPr>
          <w:rFonts w:ascii="Verdana" w:hAnsi="Verdana" w:cs="Arial"/>
          <w:sz w:val="18"/>
          <w:szCs w:val="18"/>
          <w:lang w:val="es-ES"/>
        </w:rPr>
        <w:t>En cuanto a las resoluciones expedidas, dicha regla se observa en el artículo 3 de las Resoluciones 240, 241, 248, 249, 256 y 269 de 2020, así como en el artículo 2 de la Resolución 094 de 2020 y de la Resolución 326 de 2022, entre otras.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7.85pt;height:7.85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DCD"/>
    <w:rsid w:val="00016F78"/>
    <w:rsid w:val="000259CE"/>
    <w:rsid w:val="000463D2"/>
    <w:rsid w:val="00046945"/>
    <w:rsid w:val="00057059"/>
    <w:rsid w:val="00061B2A"/>
    <w:rsid w:val="00082362"/>
    <w:rsid w:val="000A463A"/>
    <w:rsid w:val="000A683E"/>
    <w:rsid w:val="000B19B9"/>
    <w:rsid w:val="000D0334"/>
    <w:rsid w:val="000D5DA7"/>
    <w:rsid w:val="000F6486"/>
    <w:rsid w:val="00116940"/>
    <w:rsid w:val="00125105"/>
    <w:rsid w:val="00127233"/>
    <w:rsid w:val="0015699B"/>
    <w:rsid w:val="001A33BF"/>
    <w:rsid w:val="001E3DA4"/>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13DE"/>
    <w:rsid w:val="00406575"/>
    <w:rsid w:val="00414C74"/>
    <w:rsid w:val="0042722E"/>
    <w:rsid w:val="0044528D"/>
    <w:rsid w:val="00466E39"/>
    <w:rsid w:val="004A1847"/>
    <w:rsid w:val="004A305D"/>
    <w:rsid w:val="004A717F"/>
    <w:rsid w:val="004C4B98"/>
    <w:rsid w:val="004F21C4"/>
    <w:rsid w:val="004F685F"/>
    <w:rsid w:val="005566E8"/>
    <w:rsid w:val="00574867"/>
    <w:rsid w:val="00591460"/>
    <w:rsid w:val="005A65E0"/>
    <w:rsid w:val="005B0237"/>
    <w:rsid w:val="005B136C"/>
    <w:rsid w:val="005C3777"/>
    <w:rsid w:val="005C5CDC"/>
    <w:rsid w:val="005D476C"/>
    <w:rsid w:val="00604993"/>
    <w:rsid w:val="006200BF"/>
    <w:rsid w:val="006219F8"/>
    <w:rsid w:val="006302F7"/>
    <w:rsid w:val="00632A15"/>
    <w:rsid w:val="00644596"/>
    <w:rsid w:val="00646B9F"/>
    <w:rsid w:val="00665D70"/>
    <w:rsid w:val="006900D9"/>
    <w:rsid w:val="00706C16"/>
    <w:rsid w:val="007340C3"/>
    <w:rsid w:val="0075235A"/>
    <w:rsid w:val="00754D32"/>
    <w:rsid w:val="00756841"/>
    <w:rsid w:val="007649AB"/>
    <w:rsid w:val="00771D0C"/>
    <w:rsid w:val="007833AC"/>
    <w:rsid w:val="007B268C"/>
    <w:rsid w:val="007B7171"/>
    <w:rsid w:val="007C0C0F"/>
    <w:rsid w:val="007C3DC2"/>
    <w:rsid w:val="007E5497"/>
    <w:rsid w:val="00806F5F"/>
    <w:rsid w:val="00820278"/>
    <w:rsid w:val="008258C9"/>
    <w:rsid w:val="00844AE9"/>
    <w:rsid w:val="00867748"/>
    <w:rsid w:val="00867F95"/>
    <w:rsid w:val="008843B6"/>
    <w:rsid w:val="00891928"/>
    <w:rsid w:val="008A446D"/>
    <w:rsid w:val="008B25F1"/>
    <w:rsid w:val="008D180B"/>
    <w:rsid w:val="008F0EA7"/>
    <w:rsid w:val="00910850"/>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4806"/>
    <w:rsid w:val="00A06FB6"/>
    <w:rsid w:val="00A122D3"/>
    <w:rsid w:val="00A14468"/>
    <w:rsid w:val="00A17F13"/>
    <w:rsid w:val="00A20739"/>
    <w:rsid w:val="00A23AF9"/>
    <w:rsid w:val="00A25675"/>
    <w:rsid w:val="00A33C78"/>
    <w:rsid w:val="00A465CC"/>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D4C05"/>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52B7"/>
    <w:rsid w:val="00EC38A7"/>
    <w:rsid w:val="00EE1AA8"/>
    <w:rsid w:val="00F23FEA"/>
    <w:rsid w:val="00F31EDC"/>
    <w:rsid w:val="00F462B3"/>
    <w:rsid w:val="00F5664F"/>
    <w:rsid w:val="00F666C4"/>
    <w:rsid w:val="00F76AFC"/>
    <w:rsid w:val="00FA47C0"/>
    <w:rsid w:val="00FB5C32"/>
    <w:rsid w:val="00FB5DD1"/>
    <w:rsid w:val="00FC2B5D"/>
    <w:rsid w:val="00FD0C9D"/>
    <w:rsid w:val="00FD1822"/>
    <w:rsid w:val="00FD4E0F"/>
    <w:rsid w:val="00FE3630"/>
    <w:rsid w:val="00FF1449"/>
    <w:rsid w:val="00FF7963"/>
    <w:rsid w:val="071B8F93"/>
    <w:rsid w:val="07C73DD1"/>
    <w:rsid w:val="09908A09"/>
    <w:rsid w:val="0FF4CCA8"/>
    <w:rsid w:val="13CFC91B"/>
    <w:rsid w:val="19A2EC2C"/>
    <w:rsid w:val="21779BE6"/>
    <w:rsid w:val="2859CA1B"/>
    <w:rsid w:val="2EE1E026"/>
    <w:rsid w:val="30821638"/>
    <w:rsid w:val="32A4F9CF"/>
    <w:rsid w:val="32F3D272"/>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7E06B02-5E24-4A54-B4A8-F1F4A369E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Appelnotedebasde" w:customStyle="1">
    <w:name w:val="Appel note de bas de..."/>
    <w:basedOn w:val="Normal"/>
    <w:link w:val="Refdenotaalpie"/>
    <w:uiPriority w:val="99"/>
    <w:rsid w:val="004013DE"/>
    <w:pPr>
      <w:spacing w:line="240" w:lineRule="exact"/>
    </w:pPr>
    <w:rPr>
      <w:vertAlign w:val="superscript"/>
    </w:rPr>
  </w:style>
  <w:style w:type="table" w:styleId="Tablaconcuadrcula11" w:customStyle="1">
    <w:name w:val="Tabla con cuadrícula11"/>
    <w:basedOn w:val="Tablanormal"/>
    <w:next w:val="Tablaconcuadrcula"/>
    <w:uiPriority w:val="59"/>
    <w:qFormat/>
    <w:rsid w:val="004013D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 Id="rId12" /><Relationship Type="http://schemas.openxmlformats.org/officeDocument/2006/relationships/footer" Target="footer1.xml" Id="rId17" /><Relationship Type="http://schemas.openxmlformats.org/officeDocument/2006/relationships/customXml" Target="../customXml/item2.xml" Id="rId2" /><Relationship Type="http://schemas.openxmlformats.org/officeDocument/2006/relationships/header" Target="header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colombiacompra.gov.co/normativa-y-relatoria/documentos-tipo" TargetMode="External" Id="rId11" /><Relationship Type="http://schemas.openxmlformats.org/officeDocument/2006/relationships/styles" Target="styles.xml" Id="rId5" /><Relationship Type="http://schemas.openxmlformats.org/officeDocument/2006/relationships/image" Target="media/image2.png" Id="rId10" /><Relationship Type="http://schemas.openxmlformats.org/officeDocument/2006/relationships/theme" Target="theme/theme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image" Target="media/image3.png" Id="rId14" /></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0319B61-E6DD-4914-8F83-64CF553532FC}"/>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Kevin Arlid Herrera Santa</lastModifiedBy>
  <revision>7</revision>
  <lastPrinted>2023-01-11T00:18:00.0000000Z</lastPrinted>
  <dcterms:created xsi:type="dcterms:W3CDTF">2026-03-09T21:02:00.0000000Z</dcterms:created>
  <dcterms:modified xsi:type="dcterms:W3CDTF">2026-03-13T21:07:01.6005852Z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