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AD583" w14:textId="77777777" w:rsidR="00C4342C" w:rsidRPr="001E7A5E" w:rsidRDefault="00C4342C" w:rsidP="00C4342C">
      <w:pPr>
        <w:spacing w:after="0" w:line="240" w:lineRule="auto"/>
        <w:jc w:val="both"/>
        <w:rPr>
          <w:rFonts w:ascii="Verdana" w:eastAsia="Calibri" w:hAnsi="Verdana" w:cs="Arial"/>
          <w:b/>
          <w:bCs/>
          <w:lang w:val="es-ES_tradnl" w:eastAsia="es-ES"/>
        </w:rPr>
      </w:pPr>
      <w:r w:rsidRPr="001E7A5E">
        <w:rPr>
          <w:rFonts w:ascii="Verdana" w:eastAsia="Calibri" w:hAnsi="Verdana" w:cs="Arial"/>
          <w:b/>
          <w:bCs/>
          <w:lang w:val="es-ES_tradnl" w:eastAsia="es-ES"/>
        </w:rPr>
        <w:t>SEGURIDAD SOCIAL INTEGRAL – Definición</w:t>
      </w:r>
    </w:p>
    <w:p w14:paraId="733E03FD" w14:textId="77777777" w:rsidR="00C4342C" w:rsidRPr="001E7A5E" w:rsidRDefault="00C4342C" w:rsidP="00C4342C">
      <w:pPr>
        <w:snapToGrid w:val="0"/>
        <w:spacing w:after="0" w:line="240" w:lineRule="auto"/>
        <w:contextualSpacing/>
        <w:jc w:val="both"/>
        <w:rPr>
          <w:rFonts w:ascii="Verdana" w:eastAsia="Calibri" w:hAnsi="Verdana" w:cs="Arial"/>
          <w:b/>
          <w:bCs/>
          <w:color w:val="ED7D31" w:themeColor="accent2"/>
          <w:sz w:val="20"/>
          <w:szCs w:val="20"/>
          <w:lang w:val="es-ES_tradnl" w:eastAsia="es-ES"/>
        </w:rPr>
      </w:pPr>
    </w:p>
    <w:p w14:paraId="2D2BF56D" w14:textId="77777777" w:rsidR="00C4342C" w:rsidRPr="001E7A5E" w:rsidRDefault="00C4342C" w:rsidP="00C4342C">
      <w:pPr>
        <w:spacing w:after="0" w:line="240" w:lineRule="auto"/>
        <w:jc w:val="both"/>
        <w:rPr>
          <w:rFonts w:ascii="Verdana" w:eastAsia="Arial" w:hAnsi="Verdana" w:cs="Arial"/>
          <w:sz w:val="20"/>
          <w:szCs w:val="20"/>
          <w:lang w:val="es-ES"/>
        </w:rPr>
      </w:pPr>
      <w:r w:rsidRPr="001E7A5E">
        <w:rPr>
          <w:rFonts w:ascii="Verdana" w:eastAsia="Arial" w:hAnsi="Verdana" w:cs="Arial"/>
          <w:sz w:val="20"/>
          <w:szCs w:val="20"/>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la</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reducción</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o</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la</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pérdida</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los</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ingresos</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por</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causa</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contingencias</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como</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la enfermedad,</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los</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accidentes,</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la</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maternidad</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o</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el</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desempleo,</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entre</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otras.</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acuerdo</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con la Ley 100 de 1993, modificada en lo pertinente por la Ley 2381 de 2024, el Sistema de Seguridad Social Integral en Colombia se</w:t>
      </w:r>
      <w:r w:rsidRPr="001E7A5E">
        <w:rPr>
          <w:rFonts w:ascii="Verdana" w:eastAsia="Arial" w:hAnsi="Verdana" w:cs="Arial"/>
          <w:spacing w:val="59"/>
          <w:sz w:val="20"/>
          <w:szCs w:val="20"/>
          <w:lang w:val="es-ES"/>
        </w:rPr>
        <w:t xml:space="preserve"> </w:t>
      </w:r>
      <w:r w:rsidRPr="001E7A5E">
        <w:rPr>
          <w:rFonts w:ascii="Verdana" w:eastAsia="Arial" w:hAnsi="Verdana" w:cs="Arial"/>
          <w:sz w:val="20"/>
          <w:szCs w:val="20"/>
          <w:lang w:val="es-ES"/>
        </w:rPr>
        <w:t>compone de</w:t>
      </w:r>
      <w:r w:rsidRPr="001E7A5E">
        <w:rPr>
          <w:rFonts w:ascii="Verdana" w:eastAsia="Arial" w:hAnsi="Verdana" w:cs="Arial"/>
          <w:spacing w:val="-11"/>
          <w:sz w:val="20"/>
          <w:szCs w:val="20"/>
          <w:lang w:val="es-ES"/>
        </w:rPr>
        <w:t xml:space="preserve"> </w:t>
      </w:r>
      <w:r w:rsidRPr="001E7A5E">
        <w:rPr>
          <w:rFonts w:ascii="Verdana" w:eastAsia="Arial" w:hAnsi="Verdana" w:cs="Arial"/>
          <w:sz w:val="20"/>
          <w:szCs w:val="20"/>
          <w:lang w:val="es-ES"/>
        </w:rPr>
        <w:t>los</w:t>
      </w:r>
      <w:r w:rsidRPr="001E7A5E">
        <w:rPr>
          <w:rFonts w:ascii="Verdana" w:eastAsia="Arial" w:hAnsi="Verdana" w:cs="Arial"/>
          <w:spacing w:val="-11"/>
          <w:sz w:val="20"/>
          <w:szCs w:val="20"/>
          <w:lang w:val="es-ES"/>
        </w:rPr>
        <w:t xml:space="preserve"> </w:t>
      </w:r>
      <w:r w:rsidRPr="001E7A5E">
        <w:rPr>
          <w:rFonts w:ascii="Verdana" w:eastAsia="Arial" w:hAnsi="Verdana" w:cs="Arial"/>
          <w:sz w:val="20"/>
          <w:szCs w:val="20"/>
          <w:lang w:val="es-ES"/>
        </w:rPr>
        <w:t>sistemas</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de protección social integral para la vejez, invalidez y muerte de origen común,</w:t>
      </w:r>
      <w:r w:rsidRPr="001E7A5E">
        <w:rPr>
          <w:rFonts w:ascii="Verdana" w:eastAsia="Arial" w:hAnsi="Verdana" w:cs="Arial"/>
          <w:spacing w:val="-11"/>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salud</w:t>
      </w:r>
      <w:r w:rsidRPr="001E7A5E">
        <w:rPr>
          <w:rFonts w:ascii="Verdana" w:eastAsia="Arial" w:hAnsi="Verdana" w:cs="Arial"/>
          <w:spacing w:val="-11"/>
          <w:sz w:val="20"/>
          <w:szCs w:val="20"/>
          <w:lang w:val="es-ES"/>
        </w:rPr>
        <w:t xml:space="preserve"> </w:t>
      </w:r>
      <w:r w:rsidRPr="001E7A5E">
        <w:rPr>
          <w:rFonts w:ascii="Verdana" w:eastAsia="Arial" w:hAnsi="Verdana" w:cs="Arial"/>
          <w:sz w:val="20"/>
          <w:szCs w:val="20"/>
          <w:lang w:val="es-ES"/>
        </w:rPr>
        <w:t>y</w:t>
      </w:r>
      <w:r w:rsidRPr="001E7A5E">
        <w:rPr>
          <w:rFonts w:ascii="Verdana" w:eastAsia="Arial" w:hAnsi="Verdana" w:cs="Arial"/>
          <w:spacing w:val="-11"/>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riesgos</w:t>
      </w:r>
      <w:r w:rsidRPr="001E7A5E">
        <w:rPr>
          <w:rFonts w:ascii="Verdana" w:eastAsia="Arial" w:hAnsi="Verdana" w:cs="Arial"/>
          <w:spacing w:val="-11"/>
          <w:sz w:val="20"/>
          <w:szCs w:val="20"/>
          <w:lang w:val="es-ES"/>
        </w:rPr>
        <w:t xml:space="preserve"> </w:t>
      </w:r>
      <w:r w:rsidRPr="001E7A5E">
        <w:rPr>
          <w:rFonts w:ascii="Verdana" w:eastAsia="Arial" w:hAnsi="Verdana" w:cs="Arial"/>
          <w:sz w:val="20"/>
          <w:szCs w:val="20"/>
          <w:lang w:val="es-ES"/>
        </w:rPr>
        <w:t>laborales</w:t>
      </w:r>
      <w:r w:rsidRPr="001E7A5E">
        <w:rPr>
          <w:rFonts w:ascii="Verdana" w:eastAsia="Arial" w:hAnsi="Verdana" w:cs="Arial"/>
          <w:spacing w:val="-11"/>
          <w:sz w:val="20"/>
          <w:szCs w:val="20"/>
          <w:lang w:val="es-ES"/>
        </w:rPr>
        <w:t xml:space="preserve">, así como </w:t>
      </w:r>
      <w:r w:rsidRPr="001E7A5E">
        <w:rPr>
          <w:rFonts w:ascii="Verdana" w:eastAsia="Arial" w:hAnsi="Verdana" w:cs="Arial"/>
          <w:sz w:val="20"/>
          <w:szCs w:val="20"/>
          <w:lang w:val="es-ES"/>
        </w:rPr>
        <w:t>los</w:t>
      </w:r>
      <w:r w:rsidRPr="001E7A5E">
        <w:rPr>
          <w:rFonts w:ascii="Verdana" w:eastAsia="Arial" w:hAnsi="Verdana" w:cs="Arial"/>
          <w:spacing w:val="-11"/>
          <w:sz w:val="20"/>
          <w:szCs w:val="20"/>
          <w:lang w:val="es-ES"/>
        </w:rPr>
        <w:t xml:space="preserve"> </w:t>
      </w:r>
      <w:r w:rsidRPr="001E7A5E">
        <w:rPr>
          <w:rFonts w:ascii="Verdana" w:eastAsia="Arial" w:hAnsi="Verdana" w:cs="Arial"/>
          <w:sz w:val="20"/>
          <w:szCs w:val="20"/>
          <w:lang w:val="es-ES"/>
        </w:rPr>
        <w:t>servicios</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sociales complementarios. […]</w:t>
      </w:r>
    </w:p>
    <w:p w14:paraId="0A731B76" w14:textId="77777777" w:rsidR="00C4342C" w:rsidRPr="001E7A5E" w:rsidRDefault="00C4342C" w:rsidP="00C4342C">
      <w:pPr>
        <w:spacing w:after="0" w:line="240" w:lineRule="auto"/>
        <w:jc w:val="both"/>
        <w:rPr>
          <w:rFonts w:ascii="Verdana" w:eastAsia="Arial" w:hAnsi="Verdana" w:cs="Arial"/>
          <w:sz w:val="20"/>
          <w:szCs w:val="20"/>
          <w:lang w:val="es-ES"/>
        </w:rPr>
      </w:pPr>
    </w:p>
    <w:p w14:paraId="7CF12E91" w14:textId="77777777" w:rsidR="00C4342C" w:rsidRPr="001E7A5E" w:rsidRDefault="00C4342C" w:rsidP="00C4342C">
      <w:pPr>
        <w:spacing w:after="0" w:line="240" w:lineRule="auto"/>
        <w:jc w:val="both"/>
        <w:rPr>
          <w:rFonts w:ascii="Verdana" w:eastAsia="Calibri" w:hAnsi="Verdana" w:cs="Arial"/>
          <w:b/>
          <w:bCs/>
          <w:lang w:val="es-ES_tradnl" w:eastAsia="es-ES"/>
        </w:rPr>
      </w:pPr>
      <w:r w:rsidRPr="001E7A5E">
        <w:rPr>
          <w:rFonts w:ascii="Verdana" w:eastAsia="Calibri" w:hAnsi="Verdana" w:cs="Arial"/>
          <w:b/>
          <w:bCs/>
          <w:lang w:val="es-ES_tradnl" w:eastAsia="es-ES"/>
        </w:rPr>
        <w:t>SEGURIDAD SOCIAL INTEGRAL – Verificación – Persona natural – Persona jurídica</w:t>
      </w:r>
    </w:p>
    <w:p w14:paraId="4B94736D" w14:textId="77777777" w:rsidR="00C4342C" w:rsidRPr="001E7A5E" w:rsidRDefault="00C4342C" w:rsidP="00C4342C">
      <w:pPr>
        <w:spacing w:after="0" w:line="240" w:lineRule="auto"/>
        <w:jc w:val="both"/>
        <w:rPr>
          <w:rFonts w:ascii="Verdana" w:eastAsia="Calibri" w:hAnsi="Verdana" w:cs="Arial"/>
          <w:b/>
          <w:bCs/>
          <w:lang w:val="es-ES_tradnl" w:eastAsia="es-ES"/>
        </w:rPr>
      </w:pPr>
    </w:p>
    <w:p w14:paraId="191CF517" w14:textId="77777777" w:rsidR="00C4342C" w:rsidRPr="001E7A5E" w:rsidRDefault="00C4342C" w:rsidP="00C4342C">
      <w:pPr>
        <w:spacing w:after="0" w:line="240" w:lineRule="auto"/>
        <w:jc w:val="both"/>
        <w:rPr>
          <w:rFonts w:ascii="Verdana" w:eastAsia="Arial" w:hAnsi="Verdana" w:cs="Arial"/>
          <w:sz w:val="20"/>
          <w:szCs w:val="20"/>
          <w:lang w:val="es-ES"/>
        </w:rPr>
      </w:pPr>
      <w:r w:rsidRPr="001E7A5E">
        <w:rPr>
          <w:rFonts w:ascii="Verdana" w:eastAsia="Times New Roman" w:hAnsi="Verdana" w:cs="Arial"/>
          <w:sz w:val="20"/>
          <w:szCs w:val="20"/>
          <w:lang w:val="es-ES" w:eastAsia="es-ES"/>
        </w:rPr>
        <w:t xml:space="preserve">[…] </w:t>
      </w:r>
      <w:r w:rsidRPr="001E7A5E">
        <w:rPr>
          <w:rFonts w:ascii="Verdana" w:eastAsia="Arial" w:hAnsi="Verdana" w:cs="Arial"/>
          <w:sz w:val="20"/>
          <w:szCs w:val="20"/>
          <w:lang w:val="es-ES"/>
        </w:rPr>
        <w:t>Por su parte, el artículo 50 de la</w:t>
      </w:r>
      <w:r w:rsidRPr="001E7A5E">
        <w:rPr>
          <w:rFonts w:ascii="Verdana" w:eastAsia="Arial" w:hAnsi="Verdana" w:cs="Arial"/>
          <w:spacing w:val="-17"/>
          <w:sz w:val="20"/>
          <w:szCs w:val="20"/>
          <w:lang w:val="es-ES"/>
        </w:rPr>
        <w:t xml:space="preserve"> </w:t>
      </w:r>
      <w:r w:rsidRPr="001E7A5E">
        <w:rPr>
          <w:rFonts w:ascii="Verdana" w:eastAsia="Arial" w:hAnsi="Verdana" w:cs="Arial"/>
          <w:sz w:val="20"/>
          <w:szCs w:val="20"/>
          <w:lang w:val="es-ES"/>
        </w:rPr>
        <w:t>Ley</w:t>
      </w:r>
      <w:r w:rsidRPr="001E7A5E">
        <w:rPr>
          <w:rFonts w:ascii="Verdana" w:eastAsia="Arial" w:hAnsi="Verdana" w:cs="Arial"/>
          <w:spacing w:val="-16"/>
          <w:sz w:val="20"/>
          <w:szCs w:val="20"/>
          <w:lang w:val="es-ES"/>
        </w:rPr>
        <w:t xml:space="preserve"> </w:t>
      </w:r>
      <w:r w:rsidRPr="001E7A5E">
        <w:rPr>
          <w:rFonts w:ascii="Verdana" w:eastAsia="Arial" w:hAnsi="Verdana" w:cs="Arial"/>
          <w:sz w:val="20"/>
          <w:szCs w:val="20"/>
          <w:lang w:val="es-ES"/>
        </w:rPr>
        <w:t>789</w:t>
      </w:r>
      <w:r w:rsidRPr="001E7A5E">
        <w:rPr>
          <w:rFonts w:ascii="Verdana" w:eastAsia="Arial" w:hAnsi="Verdana" w:cs="Arial"/>
          <w:spacing w:val="-16"/>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17"/>
          <w:sz w:val="20"/>
          <w:szCs w:val="20"/>
          <w:lang w:val="es-ES"/>
        </w:rPr>
        <w:t xml:space="preserve"> </w:t>
      </w:r>
      <w:r w:rsidRPr="001E7A5E">
        <w:rPr>
          <w:rFonts w:ascii="Verdana" w:eastAsia="Arial" w:hAnsi="Verdana" w:cs="Arial"/>
          <w:sz w:val="20"/>
          <w:szCs w:val="20"/>
          <w:lang w:val="es-ES"/>
        </w:rPr>
        <w:t>2002</w:t>
      </w:r>
      <w:r w:rsidRPr="001E7A5E">
        <w:rPr>
          <w:rFonts w:ascii="Verdana" w:eastAsia="Arial" w:hAnsi="Verdana" w:cs="Arial"/>
          <w:spacing w:val="-16"/>
          <w:sz w:val="20"/>
          <w:szCs w:val="20"/>
          <w:lang w:val="es-ES"/>
        </w:rPr>
        <w:t xml:space="preserve"> </w:t>
      </w:r>
      <w:r w:rsidRPr="001E7A5E">
        <w:rPr>
          <w:rFonts w:ascii="Verdana" w:eastAsia="Arial" w:hAnsi="Verdana" w:cs="Arial"/>
          <w:sz w:val="20"/>
          <w:szCs w:val="20"/>
          <w:lang w:val="es-ES"/>
        </w:rPr>
        <w:t>dispuso como</w:t>
      </w:r>
      <w:r w:rsidRPr="001E7A5E">
        <w:rPr>
          <w:rFonts w:ascii="Verdana" w:eastAsia="Arial" w:hAnsi="Verdana" w:cs="Arial"/>
          <w:spacing w:val="-16"/>
          <w:sz w:val="20"/>
          <w:szCs w:val="20"/>
          <w:lang w:val="es-ES"/>
        </w:rPr>
        <w:t xml:space="preserve"> </w:t>
      </w:r>
      <w:r w:rsidRPr="001E7A5E">
        <w:rPr>
          <w:rFonts w:ascii="Verdana" w:eastAsia="Arial" w:hAnsi="Verdana" w:cs="Arial"/>
          <w:sz w:val="20"/>
          <w:szCs w:val="20"/>
          <w:lang w:val="es-ES"/>
        </w:rPr>
        <w:t>obligación</w:t>
      </w:r>
      <w:r w:rsidRPr="001E7A5E">
        <w:rPr>
          <w:rFonts w:ascii="Verdana" w:eastAsia="Arial" w:hAnsi="Verdana" w:cs="Arial"/>
          <w:spacing w:val="-16"/>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16"/>
          <w:sz w:val="20"/>
          <w:szCs w:val="20"/>
          <w:lang w:val="es-ES"/>
        </w:rPr>
        <w:t xml:space="preserve"> </w:t>
      </w:r>
      <w:r w:rsidRPr="001E7A5E">
        <w:rPr>
          <w:rFonts w:ascii="Verdana" w:eastAsia="Arial" w:hAnsi="Verdana" w:cs="Arial"/>
          <w:sz w:val="20"/>
          <w:szCs w:val="20"/>
          <w:lang w:val="es-ES"/>
        </w:rPr>
        <w:t>quien</w:t>
      </w:r>
      <w:r w:rsidRPr="001E7A5E">
        <w:rPr>
          <w:rFonts w:ascii="Verdana" w:eastAsia="Arial" w:hAnsi="Verdana" w:cs="Arial"/>
          <w:spacing w:val="-17"/>
          <w:sz w:val="20"/>
          <w:szCs w:val="20"/>
          <w:lang w:val="es-ES"/>
        </w:rPr>
        <w:t xml:space="preserve"> </w:t>
      </w:r>
      <w:r w:rsidRPr="001E7A5E">
        <w:rPr>
          <w:rFonts w:ascii="Verdana" w:eastAsia="Arial" w:hAnsi="Verdana" w:cs="Arial"/>
          <w:sz w:val="20"/>
          <w:szCs w:val="20"/>
          <w:lang w:val="es-ES"/>
        </w:rPr>
        <w:t xml:space="preserve">quiere </w:t>
      </w:r>
      <w:r w:rsidRPr="001E7A5E">
        <w:rPr>
          <w:rFonts w:ascii="Verdana" w:eastAsia="Arial" w:hAnsi="Verdana" w:cs="Arial"/>
          <w:i/>
          <w:iCs/>
          <w:sz w:val="20"/>
          <w:szCs w:val="20"/>
          <w:lang w:val="es-ES"/>
        </w:rPr>
        <w:t>celebrar, renovar o liquidar</w:t>
      </w:r>
      <w:r w:rsidRPr="001E7A5E">
        <w:rPr>
          <w:rFonts w:ascii="Verdana" w:eastAsia="Arial" w:hAnsi="Verdana" w:cs="Arial"/>
          <w:sz w:val="20"/>
          <w:szCs w:val="2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E7A5E">
        <w:rPr>
          <w:rFonts w:ascii="Verdana" w:eastAsia="Arial" w:hAnsi="Verdana" w:cs="Arial"/>
          <w:i/>
          <w:iCs/>
          <w:sz w:val="20"/>
          <w:szCs w:val="20"/>
          <w:lang w:val="es-ES"/>
        </w:rPr>
        <w:t>liquidar</w:t>
      </w:r>
      <w:r w:rsidRPr="001E7A5E">
        <w:rPr>
          <w:rFonts w:ascii="Verdana" w:eastAsia="Arial" w:hAnsi="Verdana" w:cs="Arial"/>
          <w:sz w:val="20"/>
          <w:szCs w:val="20"/>
          <w:lang w:val="es-ES"/>
        </w:rPr>
        <w:t xml:space="preserve"> los contratos, para verificar y dejar constancia del cumplimiento de las obligaciones del contratista frente a los aportes mencionados durante</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toda</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su</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vigencia,</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estableciendo</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una</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correcta</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relación</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entre</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el</w:t>
      </w:r>
      <w:r w:rsidRPr="001E7A5E">
        <w:rPr>
          <w:rFonts w:ascii="Verdana" w:eastAsia="Arial" w:hAnsi="Verdana" w:cs="Arial"/>
          <w:spacing w:val="-5"/>
          <w:sz w:val="20"/>
          <w:szCs w:val="20"/>
          <w:lang w:val="es-ES"/>
        </w:rPr>
        <w:t xml:space="preserve"> </w:t>
      </w:r>
      <w:r w:rsidRPr="001E7A5E">
        <w:rPr>
          <w:rFonts w:ascii="Verdana" w:eastAsia="Arial" w:hAnsi="Verdana" w:cs="Arial"/>
          <w:sz w:val="20"/>
          <w:szCs w:val="20"/>
          <w:lang w:val="es-ES"/>
        </w:rPr>
        <w:t>monto</w:t>
      </w:r>
      <w:r w:rsidRPr="001E7A5E">
        <w:rPr>
          <w:rFonts w:ascii="Verdana" w:eastAsia="Arial" w:hAnsi="Verdana" w:cs="Arial"/>
          <w:spacing w:val="-4"/>
          <w:sz w:val="20"/>
          <w:szCs w:val="20"/>
          <w:lang w:val="es-ES"/>
        </w:rPr>
        <w:t xml:space="preserve"> </w:t>
      </w:r>
      <w:r w:rsidRPr="001E7A5E">
        <w:rPr>
          <w:rFonts w:ascii="Verdana" w:eastAsia="Arial" w:hAnsi="Verdana" w:cs="Arial"/>
          <w:sz w:val="20"/>
          <w:szCs w:val="20"/>
          <w:lang w:val="es-ES"/>
        </w:rPr>
        <w:t>cancelado y las sumas que debió</w:t>
      </w:r>
      <w:r w:rsidRPr="001E7A5E">
        <w:rPr>
          <w:rFonts w:ascii="Verdana" w:eastAsia="Arial" w:hAnsi="Verdana" w:cs="Arial"/>
          <w:spacing w:val="-6"/>
          <w:sz w:val="20"/>
          <w:szCs w:val="20"/>
          <w:lang w:val="es-ES"/>
        </w:rPr>
        <w:t xml:space="preserve"> </w:t>
      </w:r>
      <w:r w:rsidRPr="001E7A5E">
        <w:rPr>
          <w:rFonts w:ascii="Verdana" w:eastAsia="Arial" w:hAnsi="Verdana" w:cs="Arial"/>
          <w:sz w:val="20"/>
          <w:szCs w:val="20"/>
          <w:lang w:val="es-ES"/>
        </w:rPr>
        <w:t xml:space="preserve">cotizar. </w:t>
      </w:r>
    </w:p>
    <w:p w14:paraId="06F33AB1" w14:textId="77777777" w:rsidR="00C4342C" w:rsidRPr="001E7A5E" w:rsidRDefault="00C4342C" w:rsidP="00C4342C">
      <w:pPr>
        <w:spacing w:after="0" w:line="240" w:lineRule="auto"/>
        <w:jc w:val="both"/>
        <w:rPr>
          <w:rFonts w:ascii="Verdana" w:eastAsia="Arial" w:hAnsi="Verdana" w:cs="Arial"/>
          <w:sz w:val="20"/>
          <w:szCs w:val="20"/>
          <w:lang w:val="es-ES"/>
        </w:rPr>
      </w:pPr>
    </w:p>
    <w:p w14:paraId="3C1F48C8" w14:textId="77777777" w:rsidR="00C4342C" w:rsidRPr="001E7A5E" w:rsidRDefault="00C4342C" w:rsidP="00C4342C">
      <w:pPr>
        <w:spacing w:after="0" w:line="240" w:lineRule="auto"/>
        <w:jc w:val="both"/>
        <w:rPr>
          <w:rFonts w:ascii="Verdana" w:eastAsia="Calibri" w:hAnsi="Verdana" w:cs="Arial"/>
          <w:b/>
          <w:bCs/>
          <w:sz w:val="20"/>
          <w:szCs w:val="20"/>
          <w:lang w:val="es-ES_tradnl" w:eastAsia="es-ES"/>
        </w:rPr>
      </w:pPr>
      <w:r w:rsidRPr="001E7A5E">
        <w:rPr>
          <w:rFonts w:ascii="Verdana" w:eastAsia="Arial" w:hAnsi="Verdana" w:cs="Arial"/>
          <w:sz w:val="20"/>
          <w:szCs w:val="20"/>
          <w:lang w:val="es-ES"/>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E7A5E">
        <w:rPr>
          <w:rFonts w:ascii="Verdana" w:eastAsia="Arial" w:hAnsi="Verdana" w:cs="Arial"/>
          <w:spacing w:val="-10"/>
          <w:sz w:val="20"/>
          <w:szCs w:val="20"/>
          <w:lang w:val="es-ES"/>
        </w:rPr>
        <w:t xml:space="preserve"> </w:t>
      </w:r>
      <w:r w:rsidRPr="001E7A5E">
        <w:rPr>
          <w:rFonts w:ascii="Verdana" w:eastAsia="Arial" w:hAnsi="Verdana" w:cs="Arial"/>
          <w:i/>
          <w:iCs/>
          <w:sz w:val="20"/>
          <w:szCs w:val="20"/>
          <w:lang w:val="es-ES"/>
        </w:rPr>
        <w:t>para</w:t>
      </w:r>
      <w:r w:rsidRPr="001E7A5E">
        <w:rPr>
          <w:rFonts w:ascii="Verdana" w:eastAsia="Arial" w:hAnsi="Verdana" w:cs="Arial"/>
          <w:i/>
          <w:iCs/>
          <w:spacing w:val="-10"/>
          <w:sz w:val="20"/>
          <w:szCs w:val="20"/>
          <w:lang w:val="es-ES"/>
        </w:rPr>
        <w:t xml:space="preserve"> </w:t>
      </w:r>
      <w:r w:rsidRPr="001E7A5E">
        <w:rPr>
          <w:rFonts w:ascii="Verdana" w:eastAsia="Arial" w:hAnsi="Verdana" w:cs="Arial"/>
          <w:i/>
          <w:iCs/>
          <w:sz w:val="20"/>
          <w:szCs w:val="20"/>
          <w:lang w:val="es-ES"/>
        </w:rPr>
        <w:t>presentar</w:t>
      </w:r>
      <w:r w:rsidRPr="001E7A5E">
        <w:rPr>
          <w:rFonts w:ascii="Verdana" w:eastAsia="Arial" w:hAnsi="Verdana" w:cs="Arial"/>
          <w:i/>
          <w:iCs/>
          <w:spacing w:val="-10"/>
          <w:sz w:val="20"/>
          <w:szCs w:val="20"/>
          <w:lang w:val="es-ES"/>
        </w:rPr>
        <w:t xml:space="preserve"> </w:t>
      </w:r>
      <w:r w:rsidRPr="001E7A5E">
        <w:rPr>
          <w:rFonts w:ascii="Verdana" w:eastAsia="Arial" w:hAnsi="Verdana" w:cs="Arial"/>
          <w:i/>
          <w:iCs/>
          <w:sz w:val="20"/>
          <w:szCs w:val="20"/>
          <w:lang w:val="es-ES"/>
        </w:rPr>
        <w:t>la</w:t>
      </w:r>
      <w:r w:rsidRPr="001E7A5E">
        <w:rPr>
          <w:rFonts w:ascii="Verdana" w:eastAsia="Arial" w:hAnsi="Verdana" w:cs="Arial"/>
          <w:i/>
          <w:iCs/>
          <w:spacing w:val="-10"/>
          <w:sz w:val="20"/>
          <w:szCs w:val="20"/>
          <w:lang w:val="es-ES"/>
        </w:rPr>
        <w:t xml:space="preserve"> </w:t>
      </w:r>
      <w:r w:rsidRPr="001E7A5E">
        <w:rPr>
          <w:rFonts w:ascii="Verdana" w:eastAsia="Arial" w:hAnsi="Verdana" w:cs="Arial"/>
          <w:i/>
          <w:iCs/>
          <w:sz w:val="20"/>
          <w:szCs w:val="20"/>
          <w:lang w:val="es-ES"/>
        </w:rPr>
        <w:t>oferta</w:t>
      </w:r>
      <w:r w:rsidRPr="001E7A5E">
        <w:rPr>
          <w:rFonts w:ascii="Verdana" w:eastAsia="Arial" w:hAnsi="Verdana" w:cs="Arial"/>
          <w:spacing w:val="-9"/>
          <w:sz w:val="20"/>
          <w:szCs w:val="20"/>
          <w:lang w:val="es-ES"/>
        </w:rPr>
        <w:t xml:space="preserve"> </w:t>
      </w:r>
      <w:r w:rsidRPr="001E7A5E">
        <w:rPr>
          <w:rFonts w:ascii="Verdana" w:eastAsia="Arial" w:hAnsi="Verdana" w:cs="Arial"/>
          <w:sz w:val="20"/>
          <w:szCs w:val="20"/>
          <w:lang w:val="es-ES"/>
        </w:rPr>
        <w:t>las</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personas</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jurídicas</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deben</w:t>
      </w:r>
      <w:r w:rsidRPr="001E7A5E">
        <w:rPr>
          <w:rFonts w:ascii="Verdana" w:eastAsia="Arial" w:hAnsi="Verdana" w:cs="Arial"/>
          <w:spacing w:val="-9"/>
          <w:sz w:val="20"/>
          <w:szCs w:val="20"/>
          <w:lang w:val="es-ES"/>
        </w:rPr>
        <w:t xml:space="preserve"> </w:t>
      </w:r>
      <w:r w:rsidRPr="001E7A5E">
        <w:rPr>
          <w:rFonts w:ascii="Verdana" w:eastAsia="Arial" w:hAnsi="Verdana" w:cs="Arial"/>
          <w:sz w:val="20"/>
          <w:szCs w:val="20"/>
          <w:lang w:val="es-ES"/>
        </w:rPr>
        <w:t>acreditar</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el</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requisito</w:t>
      </w:r>
      <w:r w:rsidRPr="001E7A5E">
        <w:rPr>
          <w:rFonts w:ascii="Verdana" w:eastAsia="Arial" w:hAnsi="Verdana" w:cs="Arial"/>
          <w:spacing w:val="-10"/>
          <w:sz w:val="20"/>
          <w:szCs w:val="20"/>
          <w:lang w:val="es-ES"/>
        </w:rPr>
        <w:t xml:space="preserve"> </w:t>
      </w:r>
      <w:r w:rsidRPr="001E7A5E">
        <w:rPr>
          <w:rFonts w:ascii="Verdana" w:eastAsia="Arial" w:hAnsi="Verdana" w:cs="Arial"/>
          <w:sz w:val="20"/>
          <w:szCs w:val="20"/>
          <w:lang w:val="es-ES"/>
        </w:rPr>
        <w:t xml:space="preserve">señalado anteriormente </w:t>
      </w:r>
      <w:r w:rsidRPr="001E7A5E">
        <w:rPr>
          <w:rFonts w:ascii="Verdana" w:eastAsia="Times New Roman" w:hAnsi="Verdana" w:cs="Arial"/>
          <w:sz w:val="20"/>
          <w:szCs w:val="20"/>
          <w:lang w:val="es-ES" w:eastAsia="es-ES"/>
        </w:rPr>
        <w:t>[…]</w:t>
      </w:r>
    </w:p>
    <w:p w14:paraId="1737E824" w14:textId="77777777" w:rsidR="00C4342C" w:rsidRPr="001E7A5E" w:rsidRDefault="00C4342C" w:rsidP="00C4342C">
      <w:pPr>
        <w:pBdr>
          <w:top w:val="nil"/>
          <w:left w:val="nil"/>
          <w:bottom w:val="nil"/>
          <w:right w:val="nil"/>
          <w:between w:val="nil"/>
        </w:pBdr>
        <w:tabs>
          <w:tab w:val="left" w:pos="284"/>
        </w:tabs>
        <w:spacing w:after="0" w:line="240" w:lineRule="auto"/>
        <w:jc w:val="both"/>
        <w:rPr>
          <w:rFonts w:ascii="Verdana" w:eastAsia="Arial" w:hAnsi="Verdana" w:cs="Arial"/>
          <w:color w:val="ED7D31" w:themeColor="accent2"/>
          <w:sz w:val="20"/>
          <w:szCs w:val="20"/>
        </w:rPr>
      </w:pPr>
    </w:p>
    <w:p w14:paraId="56D16B7E" w14:textId="77777777" w:rsidR="00C4342C" w:rsidRPr="001E7A5E" w:rsidRDefault="00C4342C" w:rsidP="00C4342C">
      <w:pPr>
        <w:spacing w:after="0" w:line="240" w:lineRule="auto"/>
        <w:jc w:val="both"/>
        <w:rPr>
          <w:rFonts w:ascii="Verdana" w:eastAsia="Calibri" w:hAnsi="Verdana" w:cs="Arial"/>
          <w:sz w:val="20"/>
          <w:szCs w:val="20"/>
          <w:lang w:val="es-ES_tradnl" w:eastAsia="es-ES"/>
        </w:rPr>
      </w:pPr>
      <w:r w:rsidRPr="001E7A5E">
        <w:rPr>
          <w:rFonts w:ascii="Verdana" w:eastAsia="Calibri" w:hAnsi="Verdana" w:cs="Arial"/>
          <w:b/>
          <w:bCs/>
          <w:lang w:val="es-ES_tradnl" w:eastAsia="es-ES"/>
        </w:rPr>
        <w:t xml:space="preserve">SEGURIDAD SOCIAL INTEGRAL – Régimen jurídico – Afiliación y aporte – Obligación legal  </w:t>
      </w:r>
    </w:p>
    <w:p w14:paraId="3B15A660" w14:textId="77777777" w:rsidR="00C4342C" w:rsidRPr="001E7A5E" w:rsidRDefault="00C4342C" w:rsidP="00C4342C">
      <w:pPr>
        <w:spacing w:after="0" w:line="240" w:lineRule="auto"/>
        <w:jc w:val="both"/>
        <w:rPr>
          <w:rFonts w:ascii="Verdana" w:eastAsia="Calibri" w:hAnsi="Verdana" w:cs="Arial"/>
          <w:sz w:val="20"/>
          <w:szCs w:val="20"/>
          <w:lang w:val="es-ES_tradnl" w:eastAsia="es-ES"/>
        </w:rPr>
      </w:pPr>
    </w:p>
    <w:p w14:paraId="489C9667" w14:textId="77777777" w:rsidR="00C4342C" w:rsidRPr="001E7A5E" w:rsidRDefault="00C4342C" w:rsidP="00C4342C">
      <w:pPr>
        <w:spacing w:after="0" w:line="240" w:lineRule="auto"/>
        <w:jc w:val="both"/>
        <w:rPr>
          <w:rFonts w:ascii="Verdana" w:eastAsia="Calibri" w:hAnsi="Verdana" w:cs="Arial"/>
          <w:sz w:val="20"/>
          <w:szCs w:val="20"/>
          <w:lang w:val="es-ES" w:eastAsia="es-ES"/>
        </w:rPr>
      </w:pPr>
      <w:r w:rsidRPr="001E7A5E">
        <w:rPr>
          <w:rFonts w:ascii="Verdana" w:eastAsia="Calibri" w:hAnsi="Verdana" w:cs="Arial"/>
          <w:sz w:val="20"/>
          <w:szCs w:val="20"/>
          <w:lang w:val="es-ES" w:eastAsia="es-ES"/>
        </w:rPr>
        <w:t xml:space="preserve">[…] 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w:t>
      </w:r>
      <w:r w:rsidRPr="001E7A5E">
        <w:rPr>
          <w:rFonts w:ascii="Verdana" w:eastAsia="Calibri" w:hAnsi="Verdana" w:cs="Arial"/>
          <w:i/>
          <w:iCs/>
          <w:sz w:val="20"/>
          <w:szCs w:val="20"/>
          <w:lang w:val="es-ES" w:eastAsia="es-ES"/>
        </w:rPr>
        <w:t xml:space="preserve">durante la ejecución </w:t>
      </w:r>
      <w:r w:rsidRPr="001E7A5E">
        <w:rPr>
          <w:rFonts w:ascii="Verdana" w:eastAsia="Calibri" w:hAnsi="Verdana" w:cs="Arial"/>
          <w:i/>
          <w:iCs/>
          <w:sz w:val="20"/>
          <w:szCs w:val="20"/>
          <w:lang w:val="es-ES" w:eastAsia="es-ES"/>
        </w:rPr>
        <w:lastRenderedPageBreak/>
        <w:t>de un contrato</w:t>
      </w:r>
      <w:r w:rsidRPr="001E7A5E">
        <w:rPr>
          <w:rFonts w:ascii="Verdana" w:eastAsia="Calibri" w:hAnsi="Verdana" w:cs="Arial"/>
          <w:sz w:val="20"/>
          <w:szCs w:val="20"/>
          <w:lang w:val="es-ES" w:eastAsia="es-ES"/>
        </w:rPr>
        <w:t>,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de Seguridad Social Integral […]</w:t>
      </w:r>
    </w:p>
    <w:p w14:paraId="3A42CBFA" w14:textId="77777777" w:rsidR="00C4342C" w:rsidRPr="001E7A5E" w:rsidRDefault="00C4342C" w:rsidP="00C4342C">
      <w:pPr>
        <w:spacing w:after="0" w:line="240" w:lineRule="auto"/>
        <w:jc w:val="both"/>
        <w:rPr>
          <w:rFonts w:ascii="Verdana" w:eastAsia="Calibri" w:hAnsi="Verdana" w:cs="Arial"/>
          <w:sz w:val="20"/>
          <w:szCs w:val="20"/>
          <w:lang w:val="es-ES" w:eastAsia="es-ES"/>
        </w:rPr>
      </w:pPr>
    </w:p>
    <w:p w14:paraId="2F981881" w14:textId="77777777" w:rsidR="00C4342C" w:rsidRPr="001E7A5E" w:rsidRDefault="00C4342C" w:rsidP="00C4342C">
      <w:pPr>
        <w:spacing w:after="0" w:line="240" w:lineRule="auto"/>
        <w:jc w:val="both"/>
        <w:rPr>
          <w:rFonts w:ascii="Verdana" w:eastAsia="Calibri" w:hAnsi="Verdana" w:cs="Arial"/>
          <w:sz w:val="20"/>
          <w:szCs w:val="20"/>
          <w:lang w:val="es-ES" w:eastAsia="es-ES"/>
        </w:rPr>
      </w:pPr>
      <w:r w:rsidRPr="001E7A5E">
        <w:rPr>
          <w:rFonts w:ascii="Verdana" w:eastAsia="Calibri" w:hAnsi="Verdana" w:cs="Arial"/>
          <w:sz w:val="20"/>
          <w:szCs w:val="20"/>
          <w:lang w:val="es-ES" w:eastAsia="es-ES"/>
        </w:rPr>
        <w:t>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78F0C8CE" w14:textId="77777777" w:rsidR="00C4342C" w:rsidRPr="001E7A5E" w:rsidRDefault="00C4342C" w:rsidP="00C4342C">
      <w:pPr>
        <w:tabs>
          <w:tab w:val="left" w:pos="1485"/>
        </w:tabs>
        <w:spacing w:after="0" w:line="240" w:lineRule="auto"/>
        <w:jc w:val="both"/>
        <w:rPr>
          <w:rFonts w:ascii="Verdana" w:eastAsia="Calibri" w:hAnsi="Verdana" w:cs="Arial"/>
          <w:sz w:val="20"/>
          <w:szCs w:val="20"/>
          <w:lang w:val="es-ES" w:eastAsia="es-ES"/>
        </w:rPr>
      </w:pPr>
    </w:p>
    <w:p w14:paraId="48546CAA" w14:textId="77777777" w:rsidR="00C4342C" w:rsidRPr="001E7A5E" w:rsidRDefault="00C4342C" w:rsidP="00C4342C">
      <w:pPr>
        <w:spacing w:after="0" w:line="240" w:lineRule="auto"/>
        <w:contextualSpacing/>
        <w:jc w:val="both"/>
        <w:rPr>
          <w:rFonts w:ascii="Verdana" w:eastAsia="Calibri" w:hAnsi="Verdana" w:cs="Arial"/>
          <w:b/>
          <w:lang w:val="es-ES_tradnl"/>
        </w:rPr>
      </w:pPr>
      <w:r w:rsidRPr="001E7A5E">
        <w:rPr>
          <w:rFonts w:ascii="Verdana" w:eastAsia="Calibri" w:hAnsi="Verdana" w:cs="Arial"/>
          <w:b/>
          <w:lang w:val="es-ES_tradnl"/>
        </w:rPr>
        <w:t xml:space="preserve">SEGURIDAD SOCIAL </w:t>
      </w:r>
      <w:r w:rsidRPr="001E7A5E">
        <w:rPr>
          <w:rFonts w:ascii="Verdana" w:eastAsia="Calibri" w:hAnsi="Verdana" w:cs="Arial"/>
          <w:b/>
          <w:bCs/>
          <w:lang w:val="es-ES_tradnl" w:eastAsia="es-ES"/>
        </w:rPr>
        <w:t>INTEGRAL</w:t>
      </w:r>
      <w:r w:rsidRPr="001E7A5E">
        <w:rPr>
          <w:rFonts w:ascii="Verdana" w:eastAsia="Calibri" w:hAnsi="Verdana" w:cs="Arial"/>
          <w:b/>
          <w:lang w:val="es-ES_tradnl"/>
        </w:rPr>
        <w:t xml:space="preserve"> – Honorarios – Ingreso Base de Cotización (IBC) – Inferior al salario mínimo legal vigente</w:t>
      </w:r>
    </w:p>
    <w:p w14:paraId="69D989E6" w14:textId="77777777" w:rsidR="00C4342C" w:rsidRPr="001E7A5E" w:rsidRDefault="00C4342C" w:rsidP="00C4342C">
      <w:pPr>
        <w:tabs>
          <w:tab w:val="left" w:pos="426"/>
        </w:tabs>
        <w:spacing w:after="0" w:line="240" w:lineRule="auto"/>
        <w:contextualSpacing/>
        <w:jc w:val="both"/>
        <w:rPr>
          <w:rFonts w:ascii="Verdana" w:eastAsia="Times New Roman" w:hAnsi="Verdana" w:cs="Arial"/>
          <w:bCs/>
          <w:color w:val="ED7D31" w:themeColor="accent2"/>
          <w:sz w:val="20"/>
          <w:szCs w:val="20"/>
          <w:lang w:eastAsia="x-none"/>
        </w:rPr>
      </w:pPr>
    </w:p>
    <w:p w14:paraId="598C3C15" w14:textId="77777777" w:rsidR="00C4342C" w:rsidRPr="001E7A5E" w:rsidRDefault="00C4342C" w:rsidP="00C4342C">
      <w:pPr>
        <w:spacing w:after="120" w:line="240" w:lineRule="auto"/>
        <w:jc w:val="both"/>
        <w:rPr>
          <w:rFonts w:ascii="Verdana" w:hAnsi="Verdana" w:cs="Arial"/>
          <w:sz w:val="20"/>
          <w:szCs w:val="20"/>
          <w:lang w:val="es-ES"/>
        </w:rPr>
      </w:pPr>
      <w:r w:rsidRPr="001E7A5E">
        <w:rPr>
          <w:rFonts w:ascii="Verdana" w:eastAsia="Times New Roman" w:hAnsi="Verdana" w:cs="Arial"/>
          <w:bCs/>
          <w:sz w:val="20"/>
          <w:szCs w:val="20"/>
          <w:lang w:eastAsia="x-none"/>
        </w:rPr>
        <w:t xml:space="preserve">[…] </w:t>
      </w:r>
      <w:r w:rsidRPr="001E7A5E">
        <w:rPr>
          <w:rFonts w:ascii="Verdana" w:hAnsi="Verdana" w:cs="Arial"/>
          <w:sz w:val="20"/>
          <w:szCs w:val="20"/>
          <w:lang w:val="es-ES"/>
        </w:rPr>
        <w:t>actualmente, 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p>
    <w:p w14:paraId="73E9D14F" w14:textId="77777777" w:rsidR="00C4342C" w:rsidRPr="001E7A5E" w:rsidRDefault="00C4342C" w:rsidP="00C4342C">
      <w:pPr>
        <w:tabs>
          <w:tab w:val="left" w:pos="426"/>
        </w:tabs>
        <w:spacing w:after="0" w:line="240" w:lineRule="auto"/>
        <w:contextualSpacing/>
        <w:jc w:val="both"/>
        <w:rPr>
          <w:rFonts w:ascii="Verdana" w:eastAsia="Times New Roman" w:hAnsi="Verdana" w:cs="Arial"/>
          <w:bCs/>
          <w:color w:val="ED7D31" w:themeColor="accent2"/>
          <w:sz w:val="18"/>
          <w:szCs w:val="18"/>
          <w:lang w:eastAsia="x-none"/>
        </w:rPr>
      </w:pPr>
      <w:r w:rsidRPr="001E7A5E">
        <w:rPr>
          <w:rFonts w:ascii="Verdana" w:hAnsi="Verdana" w:cs="Arial"/>
          <w:sz w:val="20"/>
          <w:szCs w:val="20"/>
          <w:lang w:val="es-ES"/>
        </w:rPr>
        <w:t xml:space="preserve">[…] </w:t>
      </w:r>
      <w:r w:rsidRPr="001E7A5E">
        <w:rPr>
          <w:rFonts w:ascii="Verdana" w:hAnsi="Verdana" w:cs="Arial"/>
          <w:sz w:val="20"/>
          <w:szCs w:val="20"/>
        </w:rPr>
        <w:t>el Ministerio de Salud y Protección Social expidió el Decreto 1273 de 2018, por medio del cual se reglamenta el pago de la cotización por mes vencido al Sistema de Seguridad Social Integral (SSSI) de los trabajadores independientes, así como la retención de aportes cuando se ha celebrado un contrato de prestación de servicios personales.</w:t>
      </w:r>
    </w:p>
    <w:p w14:paraId="6C0FC22D" w14:textId="77777777" w:rsidR="00C4342C" w:rsidRPr="001E7A5E" w:rsidRDefault="00C4342C" w:rsidP="00C4342C">
      <w:pPr>
        <w:tabs>
          <w:tab w:val="left" w:pos="426"/>
        </w:tabs>
        <w:spacing w:after="0" w:line="240" w:lineRule="auto"/>
        <w:contextualSpacing/>
        <w:jc w:val="both"/>
        <w:rPr>
          <w:rFonts w:ascii="Verdana" w:eastAsia="Times New Roman" w:hAnsi="Verdana" w:cs="Arial"/>
          <w:bCs/>
          <w:color w:val="ED7D31" w:themeColor="accent2"/>
          <w:sz w:val="18"/>
          <w:szCs w:val="18"/>
          <w:lang w:eastAsia="x-none"/>
        </w:rPr>
      </w:pPr>
    </w:p>
    <w:p w14:paraId="33992991" w14:textId="77777777" w:rsidR="00C4342C" w:rsidRPr="001E7A5E" w:rsidRDefault="00C4342C" w:rsidP="00C4342C">
      <w:pPr>
        <w:spacing w:after="120" w:line="240" w:lineRule="auto"/>
        <w:jc w:val="both"/>
        <w:rPr>
          <w:rFonts w:ascii="Verdana" w:hAnsi="Verdana" w:cs="Arial"/>
          <w:sz w:val="20"/>
          <w:szCs w:val="20"/>
        </w:rPr>
      </w:pPr>
      <w:r w:rsidRPr="001E7A5E">
        <w:rPr>
          <w:rFonts w:ascii="Verdana" w:hAnsi="Verdana" w:cs="Arial"/>
          <w:sz w:val="20"/>
          <w:szCs w:val="20"/>
        </w:rPr>
        <w:t>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 […]</w:t>
      </w:r>
    </w:p>
    <w:p w14:paraId="15DC64D6" w14:textId="77777777" w:rsidR="00C4342C" w:rsidRPr="001E7A5E" w:rsidRDefault="00C4342C" w:rsidP="00C4342C">
      <w:pPr>
        <w:spacing w:after="120" w:line="240" w:lineRule="auto"/>
        <w:jc w:val="both"/>
        <w:rPr>
          <w:rFonts w:ascii="Verdana" w:hAnsi="Verdana" w:cs="Arial"/>
          <w:sz w:val="20"/>
          <w:szCs w:val="20"/>
        </w:rPr>
      </w:pPr>
    </w:p>
    <w:p w14:paraId="43153252" w14:textId="77777777" w:rsidR="00C4342C" w:rsidRPr="001E7A5E" w:rsidRDefault="00C4342C" w:rsidP="00C4342C">
      <w:pPr>
        <w:spacing w:after="120" w:line="240" w:lineRule="auto"/>
        <w:jc w:val="both"/>
        <w:rPr>
          <w:rFonts w:ascii="Verdana" w:hAnsi="Verdana" w:cs="Arial"/>
          <w:sz w:val="20"/>
          <w:szCs w:val="20"/>
        </w:rPr>
      </w:pPr>
    </w:p>
    <w:p w14:paraId="1F383FB2" w14:textId="77777777" w:rsidR="00C4342C" w:rsidRPr="001E7A5E" w:rsidRDefault="00C4342C" w:rsidP="00C4342C">
      <w:pPr>
        <w:spacing w:after="120" w:line="240" w:lineRule="auto"/>
        <w:jc w:val="both"/>
        <w:rPr>
          <w:rFonts w:ascii="Verdana" w:hAnsi="Verdana" w:cs="Arial"/>
          <w:sz w:val="20"/>
          <w:szCs w:val="20"/>
        </w:rPr>
      </w:pPr>
    </w:p>
    <w:p w14:paraId="4BF04337" w14:textId="77777777" w:rsidR="00C4342C" w:rsidRDefault="00C4342C" w:rsidP="00C4342C">
      <w:pPr>
        <w:spacing w:after="120" w:line="240" w:lineRule="auto"/>
        <w:jc w:val="both"/>
        <w:rPr>
          <w:rFonts w:ascii="Verdana" w:hAnsi="Verdana" w:cs="Arial"/>
          <w:sz w:val="20"/>
          <w:szCs w:val="20"/>
        </w:rPr>
      </w:pPr>
    </w:p>
    <w:p w14:paraId="55636EB3" w14:textId="77777777" w:rsidR="006C54D1" w:rsidRDefault="006C54D1" w:rsidP="00C4342C">
      <w:pPr>
        <w:spacing w:after="0"/>
        <w:rPr>
          <w:rFonts w:ascii="Verdana" w:hAnsi="Verdana" w:cs="Arial"/>
          <w:sz w:val="20"/>
          <w:szCs w:val="20"/>
        </w:rPr>
      </w:pPr>
    </w:p>
    <w:p w14:paraId="1DAA299D" w14:textId="77777777" w:rsidR="006C54D1" w:rsidRDefault="006C54D1" w:rsidP="00C4342C">
      <w:pPr>
        <w:spacing w:after="0"/>
        <w:rPr>
          <w:rFonts w:ascii="Verdana" w:hAnsi="Verdana" w:cs="Arial"/>
          <w:sz w:val="20"/>
          <w:szCs w:val="20"/>
        </w:rPr>
      </w:pPr>
    </w:p>
    <w:p w14:paraId="279F7276" w14:textId="69F50F77" w:rsidR="00C4342C" w:rsidRPr="001E7A5E" w:rsidRDefault="00C4342C" w:rsidP="00C4342C">
      <w:pPr>
        <w:spacing w:after="0"/>
        <w:rPr>
          <w:rFonts w:ascii="Verdana" w:hAnsi="Verdana"/>
          <w:color w:val="ED7D31" w:themeColor="accent2"/>
        </w:rPr>
      </w:pPr>
      <w:r w:rsidRPr="001E7A5E">
        <w:rPr>
          <w:rFonts w:ascii="Verdana" w:hAnsi="Verdana"/>
        </w:rPr>
        <w:lastRenderedPageBreak/>
        <w:t xml:space="preserve">Bogotá D.C., </w:t>
      </w:r>
      <w:r w:rsidR="002E3267" w:rsidRPr="002E3267">
        <w:rPr>
          <w:rFonts w:ascii="Verdana" w:hAnsi="Verdana"/>
        </w:rPr>
        <w:t>19 Marzo 2026</w:t>
      </w:r>
    </w:p>
    <w:p w14:paraId="2AF6D03E" w14:textId="45536F44" w:rsidR="00C4342C" w:rsidRPr="001E7A5E" w:rsidRDefault="00C4342C" w:rsidP="00C4342C">
      <w:pPr>
        <w:spacing w:after="0"/>
        <w:rPr>
          <w:rFonts w:ascii="Verdana" w:hAnsi="Verdana"/>
          <w:lang w:val="es-ES"/>
        </w:rPr>
      </w:pPr>
    </w:p>
    <w:p w14:paraId="599F96EA" w14:textId="0EAEDDAF" w:rsidR="00C4342C" w:rsidRPr="001E7A5E" w:rsidRDefault="007A3DE0" w:rsidP="00C4342C">
      <w:pPr>
        <w:spacing w:after="0" w:line="240" w:lineRule="auto"/>
        <w:rPr>
          <w:rFonts w:ascii="Verdana" w:hAnsi="Verdana"/>
          <w:lang w:val="es-ES"/>
        </w:rPr>
      </w:pPr>
      <w:bookmarkStart w:id="0" w:name="_Hlk143780582"/>
      <w:r w:rsidRPr="007A3DE0">
        <w:rPr>
          <w:rFonts w:ascii="Verdana" w:eastAsia="Calibri" w:hAnsi="Verdana" w:cs="Arial"/>
          <w:color w:val="ED7D31" w:themeColor="accent2"/>
          <w:lang w:eastAsia="es-ES"/>
        </w:rPr>
        <w:drawing>
          <wp:anchor distT="0" distB="0" distL="114300" distR="114300" simplePos="0" relativeHeight="251658240" behindDoc="1" locked="0" layoutInCell="1" allowOverlap="1" wp14:anchorId="3607DB03" wp14:editId="6331580D">
            <wp:simplePos x="0" y="0"/>
            <wp:positionH relativeFrom="column">
              <wp:posOffset>3301365</wp:posOffset>
            </wp:positionH>
            <wp:positionV relativeFrom="paragraph">
              <wp:posOffset>10160</wp:posOffset>
            </wp:positionV>
            <wp:extent cx="2390775" cy="656890"/>
            <wp:effectExtent l="0" t="0" r="0" b="0"/>
            <wp:wrapNone/>
            <wp:docPr id="12328625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862575" name=""/>
                    <pic:cNvPicPr/>
                  </pic:nvPicPr>
                  <pic:blipFill>
                    <a:blip r:embed="rId10">
                      <a:extLst>
                        <a:ext uri="{28A0092B-C50C-407E-A947-70E740481C1C}">
                          <a14:useLocalDpi xmlns:a14="http://schemas.microsoft.com/office/drawing/2010/main" val="0"/>
                        </a:ext>
                      </a:extLst>
                    </a:blip>
                    <a:stretch>
                      <a:fillRect/>
                    </a:stretch>
                  </pic:blipFill>
                  <pic:spPr>
                    <a:xfrm>
                      <a:off x="0" y="0"/>
                      <a:ext cx="2390775" cy="656890"/>
                    </a:xfrm>
                    <a:prstGeom prst="rect">
                      <a:avLst/>
                    </a:prstGeom>
                  </pic:spPr>
                </pic:pic>
              </a:graphicData>
            </a:graphic>
            <wp14:sizeRelH relativeFrom="margin">
              <wp14:pctWidth>0</wp14:pctWidth>
            </wp14:sizeRelH>
            <wp14:sizeRelV relativeFrom="margin">
              <wp14:pctHeight>0</wp14:pctHeight>
            </wp14:sizeRelV>
          </wp:anchor>
        </w:drawing>
      </w:r>
      <w:r w:rsidR="00C4342C" w:rsidRPr="001E7A5E">
        <w:rPr>
          <w:rFonts w:ascii="Verdana" w:eastAsia="Calibri" w:hAnsi="Verdana" w:cs="Arial"/>
          <w:lang w:val="es-ES" w:eastAsia="es-ES"/>
        </w:rPr>
        <w:t>Señora</w:t>
      </w:r>
    </w:p>
    <w:p w14:paraId="5A6D7848" w14:textId="44EB3722" w:rsidR="00C4342C" w:rsidRPr="001E7A5E" w:rsidRDefault="00C4342C" w:rsidP="00C4342C">
      <w:pPr>
        <w:spacing w:after="0"/>
        <w:rPr>
          <w:rFonts w:ascii="Verdana" w:eastAsia="Calibri" w:hAnsi="Verdana" w:cs="Arial"/>
          <w:b/>
          <w:bCs/>
          <w:lang w:eastAsia="es-ES"/>
        </w:rPr>
      </w:pPr>
      <w:r w:rsidRPr="001E7A5E">
        <w:rPr>
          <w:rFonts w:ascii="Verdana" w:eastAsia="Calibri" w:hAnsi="Verdana" w:cs="Arial"/>
          <w:b/>
          <w:bCs/>
          <w:lang w:eastAsia="es-ES"/>
        </w:rPr>
        <w:t>Natalia Andrea Acosta</w:t>
      </w:r>
    </w:p>
    <w:p w14:paraId="34AC43DD" w14:textId="4474D219" w:rsidR="00C4342C" w:rsidRPr="001E7A5E" w:rsidRDefault="00C4342C" w:rsidP="00C4342C">
      <w:pPr>
        <w:tabs>
          <w:tab w:val="center" w:pos="4419"/>
        </w:tabs>
        <w:spacing w:after="0"/>
        <w:rPr>
          <w:rFonts w:ascii="Verdana" w:eastAsia="Calibri" w:hAnsi="Verdana" w:cs="Arial"/>
          <w:color w:val="ED7D31" w:themeColor="accent2"/>
          <w:lang w:eastAsia="es-ES"/>
        </w:rPr>
      </w:pPr>
      <w:hyperlink r:id="rId11" w:history="1">
        <w:r w:rsidRPr="001E7A5E">
          <w:rPr>
            <w:rStyle w:val="Hipervnculo"/>
            <w:rFonts w:ascii="Verdana" w:eastAsia="Calibri" w:hAnsi="Verdana" w:cs="Arial"/>
            <w:lang w:eastAsia="es-ES"/>
          </w:rPr>
          <w:t>acosta.natalia@outlook.com</w:t>
        </w:r>
      </w:hyperlink>
      <w:r w:rsidRPr="001E7A5E">
        <w:rPr>
          <w:rFonts w:ascii="Verdana" w:eastAsia="Calibri" w:hAnsi="Verdana" w:cs="Arial"/>
          <w:color w:val="ED7D31" w:themeColor="accent2"/>
          <w:lang w:eastAsia="es-ES"/>
        </w:rPr>
        <w:t xml:space="preserve"> </w:t>
      </w:r>
    </w:p>
    <w:p w14:paraId="4FB449BB" w14:textId="77777777" w:rsidR="00C4342C" w:rsidRDefault="00C4342C" w:rsidP="00C4342C">
      <w:pPr>
        <w:spacing w:after="0"/>
        <w:rPr>
          <w:rFonts w:ascii="Verdana" w:eastAsia="Calibri" w:hAnsi="Verdana" w:cs="Arial"/>
          <w:lang w:eastAsia="es-ES"/>
        </w:rPr>
      </w:pPr>
      <w:r w:rsidRPr="001E7A5E">
        <w:rPr>
          <w:rFonts w:ascii="Verdana" w:eastAsia="Calibri" w:hAnsi="Verdana" w:cs="Arial"/>
          <w:lang w:eastAsia="es-ES"/>
        </w:rPr>
        <w:t>Chia, Cundinamarca</w:t>
      </w:r>
    </w:p>
    <w:p w14:paraId="527D599C" w14:textId="77777777" w:rsidR="00C4342C" w:rsidRPr="001E7A5E" w:rsidRDefault="00C4342C" w:rsidP="00C4342C">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C4342C" w:rsidRPr="001E7A5E" w14:paraId="1C61E45E" w14:textId="77777777" w:rsidTr="00D4566A">
        <w:trPr>
          <w:trHeight w:val="300"/>
        </w:trPr>
        <w:tc>
          <w:tcPr>
            <w:tcW w:w="2410" w:type="dxa"/>
          </w:tcPr>
          <w:p w14:paraId="2DE384DF" w14:textId="77777777" w:rsidR="00C4342C" w:rsidRPr="001E7A5E" w:rsidRDefault="00C4342C" w:rsidP="00D4566A">
            <w:pPr>
              <w:ind w:left="-142"/>
              <w:jc w:val="both"/>
              <w:rPr>
                <w:rFonts w:ascii="Verdana" w:eastAsia="Calibri" w:hAnsi="Verdana" w:cs="Arial"/>
                <w:b/>
                <w:bCs/>
                <w:color w:val="ED7D31" w:themeColor="accent2"/>
                <w:lang w:val="es-ES" w:eastAsia="es-ES_tradnl"/>
              </w:rPr>
            </w:pPr>
          </w:p>
        </w:tc>
        <w:tc>
          <w:tcPr>
            <w:tcW w:w="6100" w:type="dxa"/>
          </w:tcPr>
          <w:p w14:paraId="0C6D38A1" w14:textId="77777777" w:rsidR="00C4342C" w:rsidRPr="001E7A5E" w:rsidRDefault="00C4342C" w:rsidP="00D4566A">
            <w:pPr>
              <w:ind w:left="3"/>
              <w:jc w:val="both"/>
              <w:rPr>
                <w:rFonts w:ascii="Verdana" w:eastAsia="Calibri" w:hAnsi="Verdana" w:cs="Arial"/>
                <w:b/>
                <w:bCs/>
                <w:lang w:val="es-ES" w:eastAsia="es-ES"/>
              </w:rPr>
            </w:pPr>
            <w:r w:rsidRPr="001E7A5E">
              <w:rPr>
                <w:rFonts w:ascii="Verdana" w:eastAsia="Calibri" w:hAnsi="Verdana" w:cs="Arial"/>
                <w:b/>
                <w:bCs/>
                <w:lang w:val="es-ES" w:eastAsia="es-ES"/>
              </w:rPr>
              <w:t>Concepto C-196 de 2026</w:t>
            </w:r>
          </w:p>
          <w:p w14:paraId="55223541" w14:textId="77777777" w:rsidR="00C4342C" w:rsidRPr="001E7A5E" w:rsidRDefault="00C4342C" w:rsidP="00D4566A">
            <w:pPr>
              <w:ind w:left="3"/>
              <w:jc w:val="both"/>
              <w:rPr>
                <w:rFonts w:ascii="Verdana" w:eastAsia="Calibri" w:hAnsi="Verdana" w:cs="Arial"/>
                <w:b/>
                <w:bCs/>
                <w:color w:val="ED7D31" w:themeColor="accent2"/>
                <w:lang w:val="es-ES" w:eastAsia="es-ES"/>
              </w:rPr>
            </w:pPr>
          </w:p>
        </w:tc>
      </w:tr>
      <w:tr w:rsidR="00C4342C" w:rsidRPr="001E7A5E" w14:paraId="70B27512" w14:textId="77777777" w:rsidTr="00D4566A">
        <w:trPr>
          <w:trHeight w:val="300"/>
        </w:trPr>
        <w:tc>
          <w:tcPr>
            <w:tcW w:w="2410" w:type="dxa"/>
          </w:tcPr>
          <w:p w14:paraId="7282B73F" w14:textId="77777777" w:rsidR="00C4342C" w:rsidRPr="001E7A5E" w:rsidRDefault="00C4342C" w:rsidP="00D4566A">
            <w:pPr>
              <w:ind w:left="424" w:firstLine="137"/>
              <w:jc w:val="both"/>
              <w:rPr>
                <w:rFonts w:ascii="Verdana" w:eastAsia="Calibri" w:hAnsi="Verdana" w:cs="Arial"/>
                <w:color w:val="ED7D31" w:themeColor="accent2"/>
                <w:lang w:val="es-ES" w:eastAsia="es-ES_tradnl"/>
              </w:rPr>
            </w:pPr>
            <w:r w:rsidRPr="001E7A5E">
              <w:rPr>
                <w:rFonts w:ascii="Verdana" w:eastAsia="Calibri" w:hAnsi="Verdana" w:cs="Arial"/>
                <w:b/>
                <w:lang w:val="es-ES" w:eastAsia="es-ES_tradnl"/>
              </w:rPr>
              <w:t>Temas:</w:t>
            </w:r>
            <w:r w:rsidRPr="001E7A5E">
              <w:rPr>
                <w:rFonts w:ascii="Verdana" w:eastAsia="Calibri" w:hAnsi="Verdana" w:cs="Arial"/>
                <w:lang w:val="es-ES" w:eastAsia="es-ES_tradnl"/>
              </w:rPr>
              <w:t xml:space="preserve">              </w:t>
            </w:r>
          </w:p>
        </w:tc>
        <w:tc>
          <w:tcPr>
            <w:tcW w:w="6100" w:type="dxa"/>
          </w:tcPr>
          <w:p w14:paraId="1BBCE892" w14:textId="77777777" w:rsidR="00C4342C" w:rsidRPr="001E7A5E" w:rsidRDefault="00C4342C" w:rsidP="00D4566A">
            <w:pPr>
              <w:jc w:val="both"/>
              <w:rPr>
                <w:rFonts w:ascii="Verdana" w:eastAsia="Calibri" w:hAnsi="Verdana" w:cs="Arial"/>
                <w:bCs/>
              </w:rPr>
            </w:pPr>
            <w:r w:rsidRPr="001E7A5E">
              <w:rPr>
                <w:rFonts w:ascii="Verdana" w:eastAsia="Calibri" w:hAnsi="Verdana" w:cs="Arial"/>
                <w:bCs/>
              </w:rPr>
              <w:t>SEGURIDAD SOCIAL INTEGRAL – Definición / SEGURIDAD SOCIAL INTEGRAL – Verificación – Persona natural – Persona jurídica / SEGURIDAD SOCIAL INTEGRAL – Régimen jurídico – Afiliación y aporte – Obligación legal / SEGURIDAD SOCIAL INTEGRAL – Honorarios – Ingreso Base de Cotización (IBC) – Inferior al salario mínimo legal vigente</w:t>
            </w:r>
          </w:p>
          <w:p w14:paraId="3932E61B" w14:textId="77777777" w:rsidR="00C4342C" w:rsidRPr="001E7A5E" w:rsidRDefault="00C4342C" w:rsidP="00D4566A">
            <w:pPr>
              <w:jc w:val="both"/>
              <w:rPr>
                <w:rFonts w:ascii="Verdana" w:hAnsi="Verdana"/>
              </w:rPr>
            </w:pPr>
          </w:p>
        </w:tc>
      </w:tr>
      <w:tr w:rsidR="00C4342C" w:rsidRPr="001E7A5E" w14:paraId="4C820191" w14:textId="77777777" w:rsidTr="00D4566A">
        <w:trPr>
          <w:trHeight w:val="87"/>
        </w:trPr>
        <w:tc>
          <w:tcPr>
            <w:tcW w:w="2410" w:type="dxa"/>
          </w:tcPr>
          <w:p w14:paraId="09421686" w14:textId="77777777" w:rsidR="00C4342C" w:rsidRPr="001E7A5E" w:rsidRDefault="00C4342C" w:rsidP="00D4566A">
            <w:pPr>
              <w:ind w:left="561"/>
              <w:jc w:val="both"/>
              <w:rPr>
                <w:rFonts w:ascii="Verdana" w:eastAsia="Calibri" w:hAnsi="Verdana" w:cs="Arial"/>
                <w:b/>
                <w:lang w:val="es-ES" w:eastAsia="es-ES_tradnl"/>
              </w:rPr>
            </w:pPr>
            <w:r w:rsidRPr="001E7A5E">
              <w:rPr>
                <w:rFonts w:ascii="Verdana" w:eastAsia="Calibri" w:hAnsi="Verdana" w:cs="Arial"/>
                <w:b/>
                <w:lang w:val="es-ES" w:eastAsia="es-ES_tradnl"/>
              </w:rPr>
              <w:t>Radicación:</w:t>
            </w:r>
            <w:r w:rsidRPr="001E7A5E">
              <w:rPr>
                <w:rFonts w:ascii="Verdana" w:eastAsia="Calibri" w:hAnsi="Verdana" w:cs="Arial"/>
                <w:lang w:val="es-ES" w:eastAsia="es-ES_tradnl"/>
              </w:rPr>
              <w:t xml:space="preserve">              </w:t>
            </w:r>
          </w:p>
        </w:tc>
        <w:tc>
          <w:tcPr>
            <w:tcW w:w="6100" w:type="dxa"/>
          </w:tcPr>
          <w:p w14:paraId="4766C435" w14:textId="77777777" w:rsidR="00C4342C" w:rsidRPr="001E7A5E" w:rsidRDefault="00C4342C" w:rsidP="00D4566A">
            <w:pPr>
              <w:ind w:left="3"/>
              <w:jc w:val="both"/>
              <w:rPr>
                <w:rFonts w:ascii="Verdana" w:hAnsi="Verdana"/>
                <w:lang w:val="es-ES"/>
              </w:rPr>
            </w:pPr>
            <w:r w:rsidRPr="001E7A5E">
              <w:rPr>
                <w:rFonts w:ascii="Verdana" w:eastAsia="Calibri" w:hAnsi="Verdana" w:cs="Arial"/>
                <w:lang w:val="es-ES" w:eastAsia="es-ES"/>
              </w:rPr>
              <w:t>Respuesta a consulta con radicado No. 1_2026_02_10_001728</w:t>
            </w:r>
          </w:p>
        </w:tc>
      </w:tr>
    </w:tbl>
    <w:p w14:paraId="3282E920" w14:textId="77777777" w:rsidR="00C4342C" w:rsidRPr="001E7A5E" w:rsidRDefault="00C4342C" w:rsidP="00C4342C">
      <w:pPr>
        <w:spacing w:after="0" w:line="276" w:lineRule="auto"/>
        <w:jc w:val="both"/>
        <w:rPr>
          <w:rFonts w:ascii="Verdana" w:eastAsia="Calibri" w:hAnsi="Verdana" w:cs="Arial"/>
          <w:color w:val="ED7D31" w:themeColor="accent2"/>
          <w:lang w:val="es-ES" w:eastAsia="es-ES"/>
        </w:rPr>
      </w:pPr>
    </w:p>
    <w:p w14:paraId="6336351C" w14:textId="77777777" w:rsidR="00C4342C" w:rsidRPr="001E7A5E" w:rsidRDefault="00C4342C" w:rsidP="00C4342C">
      <w:pPr>
        <w:spacing w:after="0" w:line="276" w:lineRule="auto"/>
        <w:jc w:val="both"/>
        <w:rPr>
          <w:rFonts w:ascii="Verdana" w:eastAsia="Calibri" w:hAnsi="Verdana" w:cs="Arial"/>
          <w:lang w:eastAsia="es-ES"/>
        </w:rPr>
      </w:pPr>
      <w:r w:rsidRPr="001E7A5E">
        <w:rPr>
          <w:rFonts w:ascii="Verdana" w:eastAsia="Calibri" w:hAnsi="Verdana" w:cs="Arial"/>
          <w:lang w:eastAsia="es-ES"/>
        </w:rPr>
        <w:t>Estimada señora Acosta:</w:t>
      </w:r>
    </w:p>
    <w:p w14:paraId="31A04DC3" w14:textId="77777777" w:rsidR="00C4342C" w:rsidRPr="001E7A5E" w:rsidRDefault="00C4342C" w:rsidP="00C4342C">
      <w:pPr>
        <w:spacing w:after="0" w:line="276" w:lineRule="auto"/>
        <w:jc w:val="both"/>
        <w:rPr>
          <w:rFonts w:ascii="Verdana" w:eastAsia="Calibri" w:hAnsi="Verdana" w:cs="Arial"/>
          <w:lang w:eastAsia="es-ES"/>
        </w:rPr>
      </w:pPr>
      <w:r w:rsidRPr="001E7A5E">
        <w:rPr>
          <w:rFonts w:ascii="Verdana" w:eastAsia="Calibri" w:hAnsi="Verdana" w:cs="Arial"/>
          <w:color w:val="ED7D31" w:themeColor="accent2"/>
          <w:lang w:eastAsia="es-ES"/>
        </w:rPr>
        <w:t xml:space="preserve"> </w:t>
      </w:r>
    </w:p>
    <w:p w14:paraId="6DD3FC77" w14:textId="77777777" w:rsidR="00C4342C" w:rsidRPr="001E7A5E" w:rsidRDefault="00C4342C" w:rsidP="00C4342C">
      <w:pPr>
        <w:tabs>
          <w:tab w:val="left" w:pos="3768"/>
        </w:tabs>
        <w:spacing w:after="0" w:line="276" w:lineRule="auto"/>
        <w:jc w:val="both"/>
        <w:rPr>
          <w:rFonts w:ascii="Verdana" w:eastAsia="Calibri" w:hAnsi="Verdana" w:cs="Arial"/>
          <w:lang w:eastAsia="es-ES"/>
        </w:rPr>
      </w:pPr>
      <w:r w:rsidRPr="001E7A5E">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10 de febrero de 2026, en la cual manifiesta lo siguiente: </w:t>
      </w:r>
    </w:p>
    <w:p w14:paraId="78895E22" w14:textId="77777777" w:rsidR="00C4342C" w:rsidRPr="001E7A5E" w:rsidRDefault="00C4342C" w:rsidP="00C4342C">
      <w:pPr>
        <w:tabs>
          <w:tab w:val="left" w:pos="3768"/>
        </w:tabs>
        <w:spacing w:after="0" w:line="276" w:lineRule="auto"/>
        <w:jc w:val="both"/>
        <w:rPr>
          <w:rFonts w:ascii="Verdana" w:eastAsia="Calibri" w:hAnsi="Verdana" w:cs="Arial"/>
          <w:color w:val="ED7D31" w:themeColor="accent2"/>
          <w:lang w:eastAsia="es-ES"/>
        </w:rPr>
      </w:pPr>
    </w:p>
    <w:p w14:paraId="48ED36C3" w14:textId="77777777" w:rsidR="00C4342C" w:rsidRPr="001E7A5E" w:rsidRDefault="00C4342C" w:rsidP="00C4342C">
      <w:pPr>
        <w:spacing w:before="120" w:after="120"/>
        <w:ind w:left="709" w:right="709"/>
        <w:contextualSpacing/>
        <w:jc w:val="both"/>
        <w:rPr>
          <w:rFonts w:ascii="Verdana" w:eastAsia="Century Gothic" w:hAnsi="Verdana" w:cs="Century Gothic"/>
          <w:i/>
          <w:iCs/>
          <w:sz w:val="20"/>
          <w:szCs w:val="20"/>
          <w:lang w:val="es-ES"/>
        </w:rPr>
      </w:pPr>
      <w:r w:rsidRPr="001E7A5E">
        <w:rPr>
          <w:rFonts w:ascii="Verdana" w:eastAsia="Century Gothic" w:hAnsi="Verdana" w:cs="Century Gothic"/>
          <w:i/>
          <w:iCs/>
          <w:sz w:val="20"/>
          <w:szCs w:val="20"/>
          <w:lang w:val="es-ES"/>
        </w:rPr>
        <w:t>“(…) Solicito amablemente un concepto con relación a la obligación de pago de aportes a seguridad social (salud, pensión y ARL) para los contratistas de prestaciones de servicio profesionales y de apoyo a la gestión, en los casos que los honorarios mensuales son inferiores al Salario Mínimo Mensual Legal Vigente (…)”</w:t>
      </w:r>
    </w:p>
    <w:p w14:paraId="4F5AACC8" w14:textId="77777777" w:rsidR="00C4342C" w:rsidRPr="001E7A5E" w:rsidRDefault="00C4342C" w:rsidP="00C4342C">
      <w:pPr>
        <w:spacing w:before="120" w:after="120"/>
        <w:ind w:right="709"/>
        <w:contextualSpacing/>
        <w:jc w:val="both"/>
        <w:rPr>
          <w:rFonts w:ascii="Verdana" w:eastAsia="Century Gothic" w:hAnsi="Verdana" w:cs="Century Gothic"/>
          <w:i/>
          <w:iCs/>
          <w:color w:val="ED7D31" w:themeColor="accent2"/>
          <w:sz w:val="20"/>
          <w:szCs w:val="20"/>
          <w:lang w:val="es-ES"/>
        </w:rPr>
      </w:pPr>
    </w:p>
    <w:p w14:paraId="64A35B9B" w14:textId="77777777" w:rsidR="00C4342C" w:rsidRPr="001E7A5E" w:rsidRDefault="00C4342C" w:rsidP="00C4342C">
      <w:pPr>
        <w:spacing w:after="120" w:line="276" w:lineRule="auto"/>
        <w:ind w:firstLine="708"/>
        <w:jc w:val="both"/>
        <w:rPr>
          <w:rFonts w:ascii="Verdana" w:eastAsia="Calibri" w:hAnsi="Verdana" w:cs="Arial"/>
          <w:lang w:val="es-ES" w:eastAsia="es-ES"/>
        </w:rPr>
      </w:pPr>
      <w:r w:rsidRPr="001E7A5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1E7A5E">
        <w:rPr>
          <w:rFonts w:ascii="Verdana" w:eastAsia="Calibri" w:hAnsi="Verdana" w:cs="Arial"/>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E7A5E">
        <w:rPr>
          <w:rFonts w:ascii="Verdana" w:hAnsi="Verdana"/>
          <w:lang w:val="es-ES"/>
        </w:rPr>
        <w:tab/>
      </w:r>
    </w:p>
    <w:p w14:paraId="69FE392D" w14:textId="77777777" w:rsidR="00C4342C" w:rsidRPr="001E7A5E" w:rsidRDefault="00C4342C" w:rsidP="00C4342C">
      <w:pPr>
        <w:spacing w:after="0" w:line="276" w:lineRule="auto"/>
        <w:ind w:firstLine="709"/>
        <w:jc w:val="both"/>
        <w:rPr>
          <w:rFonts w:ascii="Verdana" w:eastAsia="Calibri" w:hAnsi="Verdana" w:cs="Arial"/>
          <w:lang w:val="es-ES" w:eastAsia="es-ES"/>
        </w:rPr>
      </w:pPr>
      <w:r w:rsidRPr="001E7A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8E45474" w14:textId="77777777" w:rsidR="00C4342C" w:rsidRPr="001E7A5E" w:rsidRDefault="00C4342C" w:rsidP="00C4342C">
      <w:pPr>
        <w:spacing w:after="0" w:line="276" w:lineRule="auto"/>
        <w:ind w:firstLine="709"/>
        <w:jc w:val="both"/>
        <w:rPr>
          <w:rFonts w:ascii="Verdana" w:eastAsia="Calibri" w:hAnsi="Verdana" w:cs="Arial"/>
          <w:lang w:val="es-ES" w:eastAsia="es-ES"/>
        </w:rPr>
      </w:pPr>
    </w:p>
    <w:p w14:paraId="4A88CF90" w14:textId="77777777" w:rsidR="00C4342C" w:rsidRPr="001E7A5E" w:rsidRDefault="00C4342C" w:rsidP="00C4342C">
      <w:pPr>
        <w:tabs>
          <w:tab w:val="left" w:pos="142"/>
          <w:tab w:val="left" w:pos="284"/>
        </w:tabs>
        <w:spacing w:after="0" w:line="276" w:lineRule="auto"/>
        <w:contextualSpacing/>
        <w:jc w:val="both"/>
        <w:rPr>
          <w:rFonts w:ascii="Verdana" w:eastAsia="Century Gothic" w:hAnsi="Verdana" w:cs="Century Gothic"/>
          <w:b/>
          <w:lang w:val="es-ES"/>
        </w:rPr>
      </w:pPr>
      <w:r w:rsidRPr="001E7A5E">
        <w:rPr>
          <w:rFonts w:ascii="Verdana" w:eastAsia="Century Gothic" w:hAnsi="Verdana" w:cs="Century Gothic"/>
          <w:b/>
          <w:lang w:val="es-ES"/>
        </w:rPr>
        <w:t>1. Problema planteado:</w:t>
      </w:r>
    </w:p>
    <w:p w14:paraId="7D8FB6F4" w14:textId="77777777" w:rsidR="00C4342C" w:rsidRPr="001E7A5E" w:rsidRDefault="00C4342C" w:rsidP="00C4342C">
      <w:pPr>
        <w:tabs>
          <w:tab w:val="left" w:pos="426"/>
        </w:tabs>
        <w:spacing w:after="0" w:line="276" w:lineRule="auto"/>
        <w:jc w:val="both"/>
        <w:rPr>
          <w:rFonts w:ascii="Verdana" w:eastAsia="Century Gothic" w:hAnsi="Verdana" w:cs="Century Gothic"/>
          <w:color w:val="ED7D31" w:themeColor="accent2"/>
          <w:lang w:val="es-ES"/>
        </w:rPr>
      </w:pPr>
    </w:p>
    <w:p w14:paraId="0D6AA136" w14:textId="77777777" w:rsidR="00C4342C" w:rsidRPr="001E7A5E" w:rsidRDefault="00C4342C" w:rsidP="00C4342C">
      <w:pPr>
        <w:spacing w:after="0" w:line="276" w:lineRule="auto"/>
        <w:jc w:val="both"/>
        <w:rPr>
          <w:rFonts w:ascii="Verdana" w:eastAsia="Century Gothic" w:hAnsi="Verdana" w:cs="Century Gothic"/>
          <w:color w:val="ED7D31" w:themeColor="accent2"/>
        </w:rPr>
      </w:pPr>
      <w:r w:rsidRPr="001E7A5E">
        <w:rPr>
          <w:rFonts w:ascii="Verdana" w:eastAsia="Century Gothic" w:hAnsi="Verdana" w:cs="Century Gothic"/>
          <w:lang w:val="es-ES"/>
        </w:rPr>
        <w:t xml:space="preserve">De acuerdo con el contenido de su solicitud, esta Agencia resolverá el siguiente problema jurídico: </w:t>
      </w:r>
      <w:r w:rsidRPr="001E7A5E">
        <w:rPr>
          <w:rFonts w:ascii="Verdana" w:eastAsia="Century Gothic" w:hAnsi="Verdana" w:cs="Century Gothic"/>
        </w:rPr>
        <w:t>¿Existe la obligación legal de realizar aportes al Sistema de Seguridad Social Integral por parte de los contratistas de prestación de servicios profesionales cuando los honorarios percibidos son inferiores al Salario Mínimo Mensual Legal Vigente?</w:t>
      </w:r>
    </w:p>
    <w:p w14:paraId="4EB73DC1" w14:textId="77777777" w:rsidR="00C4342C" w:rsidRPr="001E7A5E" w:rsidRDefault="00C4342C" w:rsidP="00C4342C">
      <w:pPr>
        <w:spacing w:after="0" w:line="276" w:lineRule="auto"/>
        <w:jc w:val="both"/>
        <w:rPr>
          <w:rFonts w:ascii="Verdana" w:eastAsia="Century Gothic" w:hAnsi="Verdana" w:cs="Century Gothic"/>
        </w:rPr>
      </w:pPr>
    </w:p>
    <w:p w14:paraId="66C8E43C" w14:textId="77777777" w:rsidR="00C4342C" w:rsidRPr="001E7A5E" w:rsidRDefault="00C4342C" w:rsidP="00C4342C">
      <w:pPr>
        <w:tabs>
          <w:tab w:val="left" w:pos="142"/>
          <w:tab w:val="left" w:pos="284"/>
        </w:tabs>
        <w:spacing w:after="0" w:line="276" w:lineRule="auto"/>
        <w:jc w:val="both"/>
        <w:rPr>
          <w:rFonts w:ascii="Verdana" w:eastAsia="Century Gothic" w:hAnsi="Verdana" w:cs="Century Gothic"/>
          <w:b/>
          <w:lang w:val="es-ES"/>
        </w:rPr>
      </w:pPr>
      <w:r w:rsidRPr="001E7A5E">
        <w:rPr>
          <w:rFonts w:ascii="Verdana" w:eastAsia="Century Gothic" w:hAnsi="Verdana" w:cs="Century Gothic"/>
          <w:b/>
          <w:lang w:val="es-ES"/>
        </w:rPr>
        <w:t>2. Respuesta:</w:t>
      </w:r>
    </w:p>
    <w:p w14:paraId="43E8CACE" w14:textId="77777777" w:rsidR="00C4342C" w:rsidRPr="001E7A5E" w:rsidRDefault="00C4342C" w:rsidP="00C4342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4342C" w:rsidRPr="001E7A5E" w14:paraId="4BC547FC" w14:textId="77777777" w:rsidTr="00D4566A">
        <w:tc>
          <w:tcPr>
            <w:tcW w:w="8828" w:type="dxa"/>
          </w:tcPr>
          <w:p w14:paraId="54B92816" w14:textId="77777777" w:rsidR="00C4342C" w:rsidRPr="001E7A5E" w:rsidRDefault="00C4342C" w:rsidP="00D4566A">
            <w:pPr>
              <w:spacing w:before="120" w:after="120" w:line="276" w:lineRule="auto"/>
              <w:jc w:val="both"/>
              <w:rPr>
                <w:rFonts w:ascii="Verdana" w:hAnsi="Verdana"/>
              </w:rPr>
            </w:pPr>
            <w:r w:rsidRPr="001E7A5E">
              <w:rPr>
                <w:rFonts w:ascii="Verdana" w:eastAsia="Calibri" w:hAnsi="Verdana" w:cs="Arial"/>
              </w:rPr>
              <w:t xml:space="preserve">En relación con la consulta planteada, es preciso que, </w:t>
            </w:r>
            <w:r w:rsidRPr="001E7A5E">
              <w:rPr>
                <w:rFonts w:ascii="Verdana" w:hAnsi="Verdana"/>
              </w:rPr>
              <w:t xml:space="preserve">conforme al marco jurídico actual, el pago al Sistema de Seguridad Social Integral por parte de contratistas estatales, en calidad de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p>
          <w:p w14:paraId="5E43B95E" w14:textId="77777777" w:rsidR="00C4342C" w:rsidRPr="003D4155" w:rsidRDefault="00C4342C" w:rsidP="00D4566A">
            <w:pPr>
              <w:spacing w:after="120" w:line="276" w:lineRule="auto"/>
              <w:ind w:firstLine="709"/>
              <w:jc w:val="both"/>
              <w:rPr>
                <w:rFonts w:ascii="Verdana" w:hAnsi="Verdana" w:cs="Arial"/>
              </w:rPr>
            </w:pPr>
            <w:r w:rsidRPr="003D4155">
              <w:rPr>
                <w:rFonts w:ascii="Verdana" w:eastAsia="Calibri" w:hAnsi="Verdana" w:cs="Arial"/>
              </w:rPr>
              <w:t xml:space="preserve">No obstante, </w:t>
            </w:r>
            <w:r w:rsidRPr="003D4155">
              <w:rPr>
                <w:rFonts w:ascii="Verdana" w:hAnsi="Verdana" w:cs="Arial"/>
              </w:rPr>
              <w:t xml:space="preserve">en atención a la pregunta planteada, debe señalarse que el Ministerio de Salud y Protección Social expidió el Decreto 1273 de 2018, por </w:t>
            </w:r>
            <w:r w:rsidRPr="003D4155">
              <w:rPr>
                <w:rFonts w:ascii="Verdana" w:hAnsi="Verdana" w:cs="Arial"/>
              </w:rPr>
              <w:lastRenderedPageBreak/>
              <w:t xml:space="preserve">medio del cual se reglamenta el pago de la cotización por mes vencido al Sistema de Seguridad Social Integral (SSSI) de los trabajadores independientes, así como la retención de aportes cuando se ha celebrado un contrato de prestación de servicios personales. Dicho decreto dispone en el primer inciso del artículo 3.2.7.1 que </w:t>
            </w:r>
            <w:r w:rsidRPr="003D4155">
              <w:rPr>
                <w:rFonts w:ascii="Verdana" w:eastAsia="Calibri" w:hAnsi="Verdana" w:cs="Arial"/>
              </w:rPr>
              <w:t xml:space="preserve">el Ingreso Base de Cotización no puede ser inferior a un (1) Salario Mínimo Mensual Legal Vigente. En consecuencia, </w:t>
            </w:r>
            <w:r w:rsidRPr="003D4155">
              <w:rPr>
                <w:rFonts w:ascii="Verdana" w:hAnsi="Verdana" w:cs="Arial"/>
              </w:rPr>
              <w:t>la Entidad Estatal deberá verificar que el contratista haya realizado de forma correcta los aportes al Sistema de Seguridad Social para proceder con el pago de honorarios.</w:t>
            </w:r>
          </w:p>
          <w:p w14:paraId="672B4222" w14:textId="77777777" w:rsidR="00C4342C" w:rsidRPr="001E7A5E" w:rsidRDefault="00C4342C" w:rsidP="00D4566A">
            <w:pPr>
              <w:tabs>
                <w:tab w:val="left" w:pos="2805"/>
              </w:tabs>
              <w:spacing w:before="120" w:after="120" w:line="276" w:lineRule="auto"/>
              <w:ind w:firstLine="738"/>
              <w:jc w:val="both"/>
              <w:rPr>
                <w:rFonts w:ascii="Verdana" w:hAnsi="Verdana"/>
              </w:rPr>
            </w:pPr>
            <w:r>
              <w:rPr>
                <w:rFonts w:ascii="Verdana" w:hAnsi="Verdana"/>
              </w:rPr>
              <w:t>Así mismo</w:t>
            </w:r>
            <w:r w:rsidRPr="001E7A5E">
              <w:rPr>
                <w:rFonts w:ascii="Verdana" w:hAnsi="Verdana"/>
              </w:rPr>
              <w:t>, en virtud del artículo 50 de la Ley 789 de 2002, la entidad verificará, tanto para las personas naturales como para las jurídicas, la realización de los aportes al Sistema de Seguridad Social Integral, al momento de la liquidación del contrato, y dejarán constancia del cumplimiento de las obligaciones del contratista frente a los aportes mencionados durante toda su vigencia, estableciendo una correcta relación entre el monto cancelado y las sumas que debieron cotizar, en los términos previstos en la legislación contractual y en las normas que regulan el Sistema de Seguridad Social Integral</w:t>
            </w:r>
          </w:p>
          <w:p w14:paraId="0194FD47" w14:textId="77777777" w:rsidR="00C4342C" w:rsidRPr="001E7A5E" w:rsidRDefault="00C4342C" w:rsidP="00D4566A">
            <w:pPr>
              <w:shd w:val="clear" w:color="auto" w:fill="FFFFFF"/>
              <w:spacing w:before="120" w:after="120" w:line="276" w:lineRule="auto"/>
              <w:ind w:right="51" w:firstLine="709"/>
              <w:jc w:val="both"/>
              <w:rPr>
                <w:rFonts w:ascii="Verdana" w:eastAsia="Times New Roman" w:hAnsi="Verdana" w:cs="Times New Roman"/>
                <w:lang w:eastAsia="es-ES"/>
              </w:rPr>
            </w:pPr>
            <w:r w:rsidRPr="001E7A5E">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1E7A5E">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6A677B6B" w14:textId="77777777" w:rsidR="00C4342C" w:rsidRPr="001E7A5E" w:rsidRDefault="00C4342C" w:rsidP="00C4342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1EF69A41" w14:textId="77777777" w:rsidR="00C4342C" w:rsidRPr="001E7A5E" w:rsidRDefault="00C4342C" w:rsidP="00C4342C">
      <w:pPr>
        <w:tabs>
          <w:tab w:val="left" w:pos="142"/>
          <w:tab w:val="left" w:pos="284"/>
        </w:tabs>
        <w:spacing w:before="240" w:after="240" w:line="276" w:lineRule="auto"/>
        <w:jc w:val="both"/>
        <w:rPr>
          <w:rFonts w:ascii="Verdana" w:eastAsia="Century Gothic" w:hAnsi="Verdana" w:cs="Century Gothic"/>
          <w:b/>
          <w:lang w:val="es-ES"/>
        </w:rPr>
      </w:pPr>
      <w:r w:rsidRPr="001E7A5E">
        <w:rPr>
          <w:rFonts w:ascii="Verdana" w:eastAsia="Century Gothic" w:hAnsi="Verdana" w:cs="Century Gothic"/>
          <w:b/>
          <w:lang w:val="es-ES"/>
        </w:rPr>
        <w:t>3. Razones de la respuesta:</w:t>
      </w:r>
    </w:p>
    <w:p w14:paraId="7588760B" w14:textId="77777777" w:rsidR="00C4342C" w:rsidRPr="001E7A5E" w:rsidRDefault="00C4342C" w:rsidP="00C4342C">
      <w:pPr>
        <w:tabs>
          <w:tab w:val="left" w:pos="7451"/>
        </w:tabs>
        <w:spacing w:before="240" w:after="240" w:line="276" w:lineRule="auto"/>
        <w:jc w:val="both"/>
        <w:rPr>
          <w:rFonts w:ascii="Verdana" w:eastAsia="Calibri" w:hAnsi="Verdana" w:cs="Arial"/>
          <w:lang w:val="es-ES"/>
        </w:rPr>
      </w:pPr>
      <w:r w:rsidRPr="001E7A5E">
        <w:rPr>
          <w:rFonts w:ascii="Verdana" w:eastAsia="Calibri" w:hAnsi="Verdana" w:cs="Arial"/>
          <w:lang w:val="es-ES"/>
        </w:rPr>
        <w:t>Lo anterior se sustenta en las siguientes consideraciones:</w:t>
      </w:r>
    </w:p>
    <w:p w14:paraId="0F257A50" w14:textId="77777777" w:rsidR="00C4342C" w:rsidRPr="001E7A5E" w:rsidRDefault="00C4342C" w:rsidP="00C4342C">
      <w:pPr>
        <w:spacing w:before="240" w:after="240" w:line="276" w:lineRule="auto"/>
        <w:jc w:val="both"/>
        <w:rPr>
          <w:rFonts w:ascii="Verdana" w:eastAsia="Calibri" w:hAnsi="Verdana" w:cs="Arial"/>
          <w:bCs/>
          <w:lang w:eastAsia="es-ES_tradnl"/>
        </w:rPr>
      </w:pPr>
      <w:r w:rsidRPr="001E7A5E">
        <w:rPr>
          <w:rFonts w:ascii="Verdana" w:eastAsia="Calibri" w:hAnsi="Verdana" w:cs="Arial"/>
          <w:bCs/>
          <w:lang w:eastAsia="es-ES_tradnl"/>
        </w:rPr>
        <w:lastRenderedPageBreak/>
        <w:t xml:space="preserve">i. </w:t>
      </w:r>
      <w:r w:rsidRPr="001E7A5E">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E7A5E">
        <w:rPr>
          <w:rFonts w:ascii="Verdana" w:eastAsia="Arial" w:hAnsi="Verdana" w:cs="Arial"/>
          <w:spacing w:val="-6"/>
          <w:lang w:val="es-ES"/>
        </w:rPr>
        <w:t xml:space="preserve"> </w:t>
      </w:r>
      <w:r w:rsidRPr="001E7A5E">
        <w:rPr>
          <w:rFonts w:ascii="Verdana" w:eastAsia="Arial" w:hAnsi="Verdana" w:cs="Arial"/>
          <w:lang w:val="es-ES"/>
        </w:rPr>
        <w:t>la</w:t>
      </w:r>
      <w:r w:rsidRPr="001E7A5E">
        <w:rPr>
          <w:rFonts w:ascii="Verdana" w:eastAsia="Arial" w:hAnsi="Verdana" w:cs="Arial"/>
          <w:spacing w:val="-5"/>
          <w:lang w:val="es-ES"/>
        </w:rPr>
        <w:t xml:space="preserve"> </w:t>
      </w:r>
      <w:r w:rsidRPr="001E7A5E">
        <w:rPr>
          <w:rFonts w:ascii="Verdana" w:eastAsia="Arial" w:hAnsi="Verdana" w:cs="Arial"/>
          <w:lang w:val="es-ES"/>
        </w:rPr>
        <w:t>reducción</w:t>
      </w:r>
      <w:r w:rsidRPr="001E7A5E">
        <w:rPr>
          <w:rFonts w:ascii="Verdana" w:eastAsia="Arial" w:hAnsi="Verdana" w:cs="Arial"/>
          <w:spacing w:val="-6"/>
          <w:lang w:val="es-ES"/>
        </w:rPr>
        <w:t xml:space="preserve"> </w:t>
      </w:r>
      <w:r w:rsidRPr="001E7A5E">
        <w:rPr>
          <w:rFonts w:ascii="Verdana" w:eastAsia="Arial" w:hAnsi="Verdana" w:cs="Arial"/>
          <w:lang w:val="es-ES"/>
        </w:rPr>
        <w:t>o</w:t>
      </w:r>
      <w:r w:rsidRPr="001E7A5E">
        <w:rPr>
          <w:rFonts w:ascii="Verdana" w:eastAsia="Arial" w:hAnsi="Verdana" w:cs="Arial"/>
          <w:spacing w:val="-5"/>
          <w:lang w:val="es-ES"/>
        </w:rPr>
        <w:t xml:space="preserve"> </w:t>
      </w:r>
      <w:r w:rsidRPr="001E7A5E">
        <w:rPr>
          <w:rFonts w:ascii="Verdana" w:eastAsia="Arial" w:hAnsi="Verdana" w:cs="Arial"/>
          <w:lang w:val="es-ES"/>
        </w:rPr>
        <w:t>la</w:t>
      </w:r>
      <w:r w:rsidRPr="001E7A5E">
        <w:rPr>
          <w:rFonts w:ascii="Verdana" w:eastAsia="Arial" w:hAnsi="Verdana" w:cs="Arial"/>
          <w:spacing w:val="-6"/>
          <w:lang w:val="es-ES"/>
        </w:rPr>
        <w:t xml:space="preserve"> </w:t>
      </w:r>
      <w:r w:rsidRPr="001E7A5E">
        <w:rPr>
          <w:rFonts w:ascii="Verdana" w:eastAsia="Arial" w:hAnsi="Verdana" w:cs="Arial"/>
          <w:lang w:val="es-ES"/>
        </w:rPr>
        <w:t>pérdida</w:t>
      </w:r>
      <w:r w:rsidRPr="001E7A5E">
        <w:rPr>
          <w:rFonts w:ascii="Verdana" w:eastAsia="Arial" w:hAnsi="Verdana" w:cs="Arial"/>
          <w:spacing w:val="-4"/>
          <w:lang w:val="es-ES"/>
        </w:rPr>
        <w:t xml:space="preserve"> </w:t>
      </w:r>
      <w:r w:rsidRPr="001E7A5E">
        <w:rPr>
          <w:rFonts w:ascii="Verdana" w:eastAsia="Arial" w:hAnsi="Verdana" w:cs="Arial"/>
          <w:lang w:val="es-ES"/>
        </w:rPr>
        <w:t>de</w:t>
      </w:r>
      <w:r w:rsidRPr="001E7A5E">
        <w:rPr>
          <w:rFonts w:ascii="Verdana" w:eastAsia="Arial" w:hAnsi="Verdana" w:cs="Arial"/>
          <w:spacing w:val="-6"/>
          <w:lang w:val="es-ES"/>
        </w:rPr>
        <w:t xml:space="preserve"> </w:t>
      </w:r>
      <w:r w:rsidRPr="001E7A5E">
        <w:rPr>
          <w:rFonts w:ascii="Verdana" w:eastAsia="Arial" w:hAnsi="Verdana" w:cs="Arial"/>
          <w:lang w:val="es-ES"/>
        </w:rPr>
        <w:t>los</w:t>
      </w:r>
      <w:r w:rsidRPr="001E7A5E">
        <w:rPr>
          <w:rFonts w:ascii="Verdana" w:eastAsia="Arial" w:hAnsi="Verdana" w:cs="Arial"/>
          <w:spacing w:val="-5"/>
          <w:lang w:val="es-ES"/>
        </w:rPr>
        <w:t xml:space="preserve"> </w:t>
      </w:r>
      <w:r w:rsidRPr="001E7A5E">
        <w:rPr>
          <w:rFonts w:ascii="Verdana" w:eastAsia="Arial" w:hAnsi="Verdana" w:cs="Arial"/>
          <w:lang w:val="es-ES"/>
        </w:rPr>
        <w:t>ingresos</w:t>
      </w:r>
      <w:r w:rsidRPr="001E7A5E">
        <w:rPr>
          <w:rFonts w:ascii="Verdana" w:eastAsia="Arial" w:hAnsi="Verdana" w:cs="Arial"/>
          <w:spacing w:val="-4"/>
          <w:lang w:val="es-ES"/>
        </w:rPr>
        <w:t xml:space="preserve"> </w:t>
      </w:r>
      <w:r w:rsidRPr="001E7A5E">
        <w:rPr>
          <w:rFonts w:ascii="Verdana" w:eastAsia="Arial" w:hAnsi="Verdana" w:cs="Arial"/>
          <w:lang w:val="es-ES"/>
        </w:rPr>
        <w:t>por</w:t>
      </w:r>
      <w:r w:rsidRPr="001E7A5E">
        <w:rPr>
          <w:rFonts w:ascii="Verdana" w:eastAsia="Arial" w:hAnsi="Verdana" w:cs="Arial"/>
          <w:spacing w:val="-6"/>
          <w:lang w:val="es-ES"/>
        </w:rPr>
        <w:t xml:space="preserve"> </w:t>
      </w:r>
      <w:r w:rsidRPr="001E7A5E">
        <w:rPr>
          <w:rFonts w:ascii="Verdana" w:eastAsia="Arial" w:hAnsi="Verdana" w:cs="Arial"/>
          <w:lang w:val="es-ES"/>
        </w:rPr>
        <w:t>causa</w:t>
      </w:r>
      <w:r w:rsidRPr="001E7A5E">
        <w:rPr>
          <w:rFonts w:ascii="Verdana" w:eastAsia="Arial" w:hAnsi="Verdana" w:cs="Arial"/>
          <w:spacing w:val="-5"/>
          <w:lang w:val="es-ES"/>
        </w:rPr>
        <w:t xml:space="preserve"> </w:t>
      </w:r>
      <w:r w:rsidRPr="001E7A5E">
        <w:rPr>
          <w:rFonts w:ascii="Verdana" w:eastAsia="Arial" w:hAnsi="Verdana" w:cs="Arial"/>
          <w:lang w:val="es-ES"/>
        </w:rPr>
        <w:t>de</w:t>
      </w:r>
      <w:r w:rsidRPr="001E7A5E">
        <w:rPr>
          <w:rFonts w:ascii="Verdana" w:eastAsia="Arial" w:hAnsi="Verdana" w:cs="Arial"/>
          <w:spacing w:val="-6"/>
          <w:lang w:val="es-ES"/>
        </w:rPr>
        <w:t xml:space="preserve"> </w:t>
      </w:r>
      <w:r w:rsidRPr="001E7A5E">
        <w:rPr>
          <w:rFonts w:ascii="Verdana" w:eastAsia="Arial" w:hAnsi="Verdana" w:cs="Arial"/>
          <w:lang w:val="es-ES"/>
        </w:rPr>
        <w:t>contingencias</w:t>
      </w:r>
      <w:r w:rsidRPr="001E7A5E">
        <w:rPr>
          <w:rFonts w:ascii="Verdana" w:eastAsia="Arial" w:hAnsi="Verdana" w:cs="Arial"/>
          <w:spacing w:val="-5"/>
          <w:lang w:val="es-ES"/>
        </w:rPr>
        <w:t xml:space="preserve"> </w:t>
      </w:r>
      <w:r w:rsidRPr="001E7A5E">
        <w:rPr>
          <w:rFonts w:ascii="Verdana" w:eastAsia="Arial" w:hAnsi="Verdana" w:cs="Arial"/>
          <w:lang w:val="es-ES"/>
        </w:rPr>
        <w:t>como</w:t>
      </w:r>
      <w:r w:rsidRPr="001E7A5E">
        <w:rPr>
          <w:rFonts w:ascii="Verdana" w:eastAsia="Arial" w:hAnsi="Verdana" w:cs="Arial"/>
          <w:spacing w:val="-6"/>
          <w:lang w:val="es-ES"/>
        </w:rPr>
        <w:t xml:space="preserve"> </w:t>
      </w:r>
      <w:r w:rsidRPr="001E7A5E">
        <w:rPr>
          <w:rFonts w:ascii="Verdana" w:eastAsia="Arial" w:hAnsi="Verdana" w:cs="Arial"/>
          <w:lang w:val="es-ES"/>
        </w:rPr>
        <w:t>la enfermedad,</w:t>
      </w:r>
      <w:r w:rsidRPr="001E7A5E">
        <w:rPr>
          <w:rFonts w:ascii="Verdana" w:eastAsia="Arial" w:hAnsi="Verdana" w:cs="Arial"/>
          <w:spacing w:val="-8"/>
          <w:lang w:val="es-ES"/>
        </w:rPr>
        <w:t xml:space="preserve"> </w:t>
      </w:r>
      <w:r w:rsidRPr="001E7A5E">
        <w:rPr>
          <w:rFonts w:ascii="Verdana" w:eastAsia="Arial" w:hAnsi="Verdana" w:cs="Arial"/>
          <w:lang w:val="es-ES"/>
        </w:rPr>
        <w:t>los</w:t>
      </w:r>
      <w:r w:rsidRPr="001E7A5E">
        <w:rPr>
          <w:rFonts w:ascii="Verdana" w:eastAsia="Arial" w:hAnsi="Verdana" w:cs="Arial"/>
          <w:spacing w:val="-8"/>
          <w:lang w:val="es-ES"/>
        </w:rPr>
        <w:t xml:space="preserve"> </w:t>
      </w:r>
      <w:r w:rsidRPr="001E7A5E">
        <w:rPr>
          <w:rFonts w:ascii="Verdana" w:eastAsia="Arial" w:hAnsi="Verdana" w:cs="Arial"/>
          <w:lang w:val="es-ES"/>
        </w:rPr>
        <w:t>accidentes,</w:t>
      </w:r>
      <w:r w:rsidRPr="001E7A5E">
        <w:rPr>
          <w:rFonts w:ascii="Verdana" w:eastAsia="Arial" w:hAnsi="Verdana" w:cs="Arial"/>
          <w:spacing w:val="-8"/>
          <w:lang w:val="es-ES"/>
        </w:rPr>
        <w:t xml:space="preserve"> </w:t>
      </w:r>
      <w:r w:rsidRPr="001E7A5E">
        <w:rPr>
          <w:rFonts w:ascii="Verdana" w:eastAsia="Arial" w:hAnsi="Verdana" w:cs="Arial"/>
          <w:lang w:val="es-ES"/>
        </w:rPr>
        <w:t>la</w:t>
      </w:r>
      <w:r w:rsidRPr="001E7A5E">
        <w:rPr>
          <w:rFonts w:ascii="Verdana" w:eastAsia="Arial" w:hAnsi="Verdana" w:cs="Arial"/>
          <w:spacing w:val="-8"/>
          <w:lang w:val="es-ES"/>
        </w:rPr>
        <w:t xml:space="preserve"> </w:t>
      </w:r>
      <w:r w:rsidRPr="001E7A5E">
        <w:rPr>
          <w:rFonts w:ascii="Verdana" w:eastAsia="Arial" w:hAnsi="Verdana" w:cs="Arial"/>
          <w:lang w:val="es-ES"/>
        </w:rPr>
        <w:t>maternidad</w:t>
      </w:r>
      <w:r w:rsidRPr="001E7A5E">
        <w:rPr>
          <w:rFonts w:ascii="Verdana" w:eastAsia="Arial" w:hAnsi="Verdana" w:cs="Arial"/>
          <w:spacing w:val="-7"/>
          <w:lang w:val="es-ES"/>
        </w:rPr>
        <w:t xml:space="preserve"> </w:t>
      </w:r>
      <w:r w:rsidRPr="001E7A5E">
        <w:rPr>
          <w:rFonts w:ascii="Verdana" w:eastAsia="Arial" w:hAnsi="Verdana" w:cs="Arial"/>
          <w:lang w:val="es-ES"/>
        </w:rPr>
        <w:t>o</w:t>
      </w:r>
      <w:r w:rsidRPr="001E7A5E">
        <w:rPr>
          <w:rFonts w:ascii="Verdana" w:eastAsia="Arial" w:hAnsi="Verdana" w:cs="Arial"/>
          <w:spacing w:val="-8"/>
          <w:lang w:val="es-ES"/>
        </w:rPr>
        <w:t xml:space="preserve"> </w:t>
      </w:r>
      <w:r w:rsidRPr="001E7A5E">
        <w:rPr>
          <w:rFonts w:ascii="Verdana" w:eastAsia="Arial" w:hAnsi="Verdana" w:cs="Arial"/>
          <w:lang w:val="es-ES"/>
        </w:rPr>
        <w:t>el</w:t>
      </w:r>
      <w:r w:rsidRPr="001E7A5E">
        <w:rPr>
          <w:rFonts w:ascii="Verdana" w:eastAsia="Arial" w:hAnsi="Verdana" w:cs="Arial"/>
          <w:spacing w:val="-8"/>
          <w:lang w:val="es-ES"/>
        </w:rPr>
        <w:t xml:space="preserve"> </w:t>
      </w:r>
      <w:r w:rsidRPr="001E7A5E">
        <w:rPr>
          <w:rFonts w:ascii="Verdana" w:eastAsia="Arial" w:hAnsi="Verdana" w:cs="Arial"/>
          <w:lang w:val="es-ES"/>
        </w:rPr>
        <w:t>desempleo,</w:t>
      </w:r>
      <w:r w:rsidRPr="001E7A5E">
        <w:rPr>
          <w:rFonts w:ascii="Verdana" w:eastAsia="Arial" w:hAnsi="Verdana" w:cs="Arial"/>
          <w:spacing w:val="-8"/>
          <w:lang w:val="es-ES"/>
        </w:rPr>
        <w:t xml:space="preserve"> </w:t>
      </w:r>
      <w:r w:rsidRPr="001E7A5E">
        <w:rPr>
          <w:rFonts w:ascii="Verdana" w:eastAsia="Arial" w:hAnsi="Verdana" w:cs="Arial"/>
          <w:lang w:val="es-ES"/>
        </w:rPr>
        <w:t>entre</w:t>
      </w:r>
      <w:r w:rsidRPr="001E7A5E">
        <w:rPr>
          <w:rFonts w:ascii="Verdana" w:eastAsia="Arial" w:hAnsi="Verdana" w:cs="Arial"/>
          <w:spacing w:val="-8"/>
          <w:lang w:val="es-ES"/>
        </w:rPr>
        <w:t xml:space="preserve"> </w:t>
      </w:r>
      <w:r w:rsidRPr="001E7A5E">
        <w:rPr>
          <w:rFonts w:ascii="Verdana" w:eastAsia="Arial" w:hAnsi="Verdana" w:cs="Arial"/>
          <w:lang w:val="es-ES"/>
        </w:rPr>
        <w:t>otras.</w:t>
      </w:r>
      <w:r w:rsidRPr="001E7A5E">
        <w:rPr>
          <w:rFonts w:ascii="Verdana" w:eastAsia="Arial" w:hAnsi="Verdana" w:cs="Arial"/>
          <w:spacing w:val="-7"/>
          <w:lang w:val="es-ES"/>
        </w:rPr>
        <w:t xml:space="preserve"> </w:t>
      </w:r>
      <w:r w:rsidRPr="001E7A5E">
        <w:rPr>
          <w:rFonts w:ascii="Verdana" w:eastAsia="Arial" w:hAnsi="Verdana" w:cs="Arial"/>
          <w:lang w:val="es-ES"/>
        </w:rPr>
        <w:t>De</w:t>
      </w:r>
      <w:r w:rsidRPr="001E7A5E">
        <w:rPr>
          <w:rFonts w:ascii="Verdana" w:eastAsia="Arial" w:hAnsi="Verdana" w:cs="Arial"/>
          <w:spacing w:val="-8"/>
          <w:lang w:val="es-ES"/>
        </w:rPr>
        <w:t xml:space="preserve"> </w:t>
      </w:r>
      <w:r w:rsidRPr="001E7A5E">
        <w:rPr>
          <w:rFonts w:ascii="Verdana" w:eastAsia="Arial" w:hAnsi="Verdana" w:cs="Arial"/>
          <w:lang w:val="es-ES"/>
        </w:rPr>
        <w:t>acuerdo</w:t>
      </w:r>
      <w:r w:rsidRPr="001E7A5E">
        <w:rPr>
          <w:rFonts w:ascii="Verdana" w:eastAsia="Arial" w:hAnsi="Verdana" w:cs="Arial"/>
          <w:spacing w:val="-8"/>
          <w:lang w:val="es-ES"/>
        </w:rPr>
        <w:t xml:space="preserve"> </w:t>
      </w:r>
      <w:r w:rsidRPr="001E7A5E">
        <w:rPr>
          <w:rFonts w:ascii="Verdana" w:eastAsia="Arial" w:hAnsi="Verdana" w:cs="Arial"/>
          <w:lang w:val="es-ES"/>
        </w:rPr>
        <w:t>con la Ley 100 de 1993, modificada en lo pertinente por la Ley 2381 de 2024, el Sistema de Seguridad Social Integral en Colombia se</w:t>
      </w:r>
      <w:r w:rsidRPr="001E7A5E">
        <w:rPr>
          <w:rFonts w:ascii="Verdana" w:eastAsia="Arial" w:hAnsi="Verdana" w:cs="Arial"/>
          <w:spacing w:val="59"/>
          <w:lang w:val="es-ES"/>
        </w:rPr>
        <w:t xml:space="preserve"> </w:t>
      </w:r>
      <w:r w:rsidRPr="001E7A5E">
        <w:rPr>
          <w:rFonts w:ascii="Verdana" w:eastAsia="Arial" w:hAnsi="Verdana" w:cs="Arial"/>
          <w:lang w:val="es-ES"/>
        </w:rPr>
        <w:t>compone de</w:t>
      </w:r>
      <w:r w:rsidRPr="001E7A5E">
        <w:rPr>
          <w:rFonts w:ascii="Verdana" w:eastAsia="Arial" w:hAnsi="Verdana" w:cs="Arial"/>
          <w:spacing w:val="-11"/>
          <w:lang w:val="es-ES"/>
        </w:rPr>
        <w:t xml:space="preserve"> </w:t>
      </w:r>
      <w:r w:rsidRPr="001E7A5E">
        <w:rPr>
          <w:rFonts w:ascii="Verdana" w:eastAsia="Arial" w:hAnsi="Verdana" w:cs="Arial"/>
          <w:lang w:val="es-ES"/>
        </w:rPr>
        <w:t>los</w:t>
      </w:r>
      <w:r w:rsidRPr="001E7A5E">
        <w:rPr>
          <w:rFonts w:ascii="Verdana" w:eastAsia="Arial" w:hAnsi="Verdana" w:cs="Arial"/>
          <w:spacing w:val="-11"/>
          <w:lang w:val="es-ES"/>
        </w:rPr>
        <w:t xml:space="preserve"> </w:t>
      </w:r>
      <w:r w:rsidRPr="001E7A5E">
        <w:rPr>
          <w:rFonts w:ascii="Verdana" w:eastAsia="Arial" w:hAnsi="Verdana" w:cs="Arial"/>
          <w:lang w:val="es-ES"/>
        </w:rPr>
        <w:t>sistemas</w:t>
      </w:r>
      <w:r w:rsidRPr="001E7A5E">
        <w:rPr>
          <w:rFonts w:ascii="Verdana" w:eastAsia="Arial" w:hAnsi="Verdana" w:cs="Arial"/>
          <w:spacing w:val="-10"/>
          <w:lang w:val="es-ES"/>
        </w:rPr>
        <w:t xml:space="preserve"> </w:t>
      </w:r>
      <w:r w:rsidRPr="001E7A5E">
        <w:rPr>
          <w:rFonts w:ascii="Verdana" w:eastAsia="Arial" w:hAnsi="Verdana" w:cs="Arial"/>
          <w:lang w:val="es-ES"/>
        </w:rPr>
        <w:t>de protección social integral para la vejez, invalidez y muerte de origen común,</w:t>
      </w:r>
      <w:r w:rsidRPr="001E7A5E">
        <w:rPr>
          <w:rFonts w:ascii="Verdana" w:eastAsia="Arial" w:hAnsi="Verdana" w:cs="Arial"/>
          <w:spacing w:val="-11"/>
          <w:lang w:val="es-ES"/>
        </w:rPr>
        <w:t xml:space="preserve"> </w:t>
      </w:r>
      <w:r w:rsidRPr="001E7A5E">
        <w:rPr>
          <w:rFonts w:ascii="Verdana" w:eastAsia="Arial" w:hAnsi="Verdana" w:cs="Arial"/>
          <w:lang w:val="es-ES"/>
        </w:rPr>
        <w:t>de</w:t>
      </w:r>
      <w:r w:rsidRPr="001E7A5E">
        <w:rPr>
          <w:rFonts w:ascii="Verdana" w:eastAsia="Arial" w:hAnsi="Verdana" w:cs="Arial"/>
          <w:spacing w:val="-10"/>
          <w:lang w:val="es-ES"/>
        </w:rPr>
        <w:t xml:space="preserve"> </w:t>
      </w:r>
      <w:r w:rsidRPr="001E7A5E">
        <w:rPr>
          <w:rFonts w:ascii="Verdana" w:eastAsia="Arial" w:hAnsi="Verdana" w:cs="Arial"/>
          <w:lang w:val="es-ES"/>
        </w:rPr>
        <w:t>salud</w:t>
      </w:r>
      <w:r w:rsidRPr="001E7A5E">
        <w:rPr>
          <w:rFonts w:ascii="Verdana" w:eastAsia="Arial" w:hAnsi="Verdana" w:cs="Arial"/>
          <w:spacing w:val="-11"/>
          <w:lang w:val="es-ES"/>
        </w:rPr>
        <w:t xml:space="preserve"> </w:t>
      </w:r>
      <w:r w:rsidRPr="001E7A5E">
        <w:rPr>
          <w:rFonts w:ascii="Verdana" w:eastAsia="Arial" w:hAnsi="Verdana" w:cs="Arial"/>
          <w:lang w:val="es-ES"/>
        </w:rPr>
        <w:t>y</w:t>
      </w:r>
      <w:r w:rsidRPr="001E7A5E">
        <w:rPr>
          <w:rFonts w:ascii="Verdana" w:eastAsia="Arial" w:hAnsi="Verdana" w:cs="Arial"/>
          <w:spacing w:val="-11"/>
          <w:lang w:val="es-ES"/>
        </w:rPr>
        <w:t xml:space="preserve"> </w:t>
      </w:r>
      <w:r w:rsidRPr="001E7A5E">
        <w:rPr>
          <w:rFonts w:ascii="Verdana" w:eastAsia="Arial" w:hAnsi="Verdana" w:cs="Arial"/>
          <w:lang w:val="es-ES"/>
        </w:rPr>
        <w:t>de</w:t>
      </w:r>
      <w:r w:rsidRPr="001E7A5E">
        <w:rPr>
          <w:rFonts w:ascii="Verdana" w:eastAsia="Arial" w:hAnsi="Verdana" w:cs="Arial"/>
          <w:spacing w:val="-10"/>
          <w:lang w:val="es-ES"/>
        </w:rPr>
        <w:t xml:space="preserve"> </w:t>
      </w:r>
      <w:r w:rsidRPr="001E7A5E">
        <w:rPr>
          <w:rFonts w:ascii="Verdana" w:eastAsia="Arial" w:hAnsi="Verdana" w:cs="Arial"/>
          <w:lang w:val="es-ES"/>
        </w:rPr>
        <w:t>riesgos</w:t>
      </w:r>
      <w:r w:rsidRPr="001E7A5E">
        <w:rPr>
          <w:rFonts w:ascii="Verdana" w:eastAsia="Arial" w:hAnsi="Verdana" w:cs="Arial"/>
          <w:spacing w:val="-11"/>
          <w:lang w:val="es-ES"/>
        </w:rPr>
        <w:t xml:space="preserve"> </w:t>
      </w:r>
      <w:r w:rsidRPr="001E7A5E">
        <w:rPr>
          <w:rFonts w:ascii="Verdana" w:eastAsia="Arial" w:hAnsi="Verdana" w:cs="Arial"/>
          <w:lang w:val="es-ES"/>
        </w:rPr>
        <w:t>laborales</w:t>
      </w:r>
      <w:r w:rsidRPr="001E7A5E">
        <w:rPr>
          <w:rFonts w:ascii="Verdana" w:eastAsia="Arial" w:hAnsi="Verdana" w:cs="Arial"/>
          <w:spacing w:val="-11"/>
          <w:lang w:val="es-ES"/>
        </w:rPr>
        <w:t xml:space="preserve">, así como </w:t>
      </w:r>
      <w:r w:rsidRPr="001E7A5E">
        <w:rPr>
          <w:rFonts w:ascii="Verdana" w:eastAsia="Arial" w:hAnsi="Verdana" w:cs="Arial"/>
          <w:lang w:val="es-ES"/>
        </w:rPr>
        <w:t>los</w:t>
      </w:r>
      <w:r w:rsidRPr="001E7A5E">
        <w:rPr>
          <w:rFonts w:ascii="Verdana" w:eastAsia="Arial" w:hAnsi="Verdana" w:cs="Arial"/>
          <w:spacing w:val="-11"/>
          <w:lang w:val="es-ES"/>
        </w:rPr>
        <w:t xml:space="preserve"> </w:t>
      </w:r>
      <w:r w:rsidRPr="001E7A5E">
        <w:rPr>
          <w:rFonts w:ascii="Verdana" w:eastAsia="Arial" w:hAnsi="Verdana" w:cs="Arial"/>
          <w:lang w:val="es-ES"/>
        </w:rPr>
        <w:t>servicios</w:t>
      </w:r>
      <w:r w:rsidRPr="001E7A5E">
        <w:rPr>
          <w:rFonts w:ascii="Verdana" w:eastAsia="Arial" w:hAnsi="Verdana" w:cs="Arial"/>
          <w:spacing w:val="-10"/>
          <w:lang w:val="es-ES"/>
        </w:rPr>
        <w:t xml:space="preserve"> </w:t>
      </w:r>
      <w:r w:rsidRPr="001E7A5E">
        <w:rPr>
          <w:rFonts w:ascii="Verdana" w:eastAsia="Arial" w:hAnsi="Verdana" w:cs="Arial"/>
          <w:lang w:val="es-ES"/>
        </w:rPr>
        <w:t>sociales complementarios.</w:t>
      </w:r>
    </w:p>
    <w:p w14:paraId="2BD1FB59" w14:textId="77777777" w:rsidR="00C4342C" w:rsidRPr="001E7A5E" w:rsidRDefault="00C4342C" w:rsidP="00C4342C">
      <w:pPr>
        <w:widowControl w:val="0"/>
        <w:autoSpaceDE w:val="0"/>
        <w:autoSpaceDN w:val="0"/>
        <w:spacing w:before="120" w:after="120" w:line="276" w:lineRule="auto"/>
        <w:jc w:val="both"/>
        <w:rPr>
          <w:rFonts w:ascii="Verdana" w:eastAsia="Arial" w:hAnsi="Verdana" w:cs="Arial"/>
          <w:lang w:val="es-ES"/>
        </w:rPr>
      </w:pPr>
      <w:r w:rsidRPr="001E7A5E">
        <w:rPr>
          <w:rFonts w:ascii="Verdana" w:eastAsia="Arial" w:hAnsi="Verdana" w:cs="Arial"/>
          <w:lang w:val="es-ES"/>
        </w:rPr>
        <w:tab/>
        <w:t>En materia de contratación estatal, el texto original del artículo 41 de la Ley 80 de 1993 dispuso que los requisitos para perfeccionar</w:t>
      </w:r>
      <w:r w:rsidRPr="001E7A5E">
        <w:rPr>
          <w:rFonts w:ascii="Verdana" w:eastAsia="Arial" w:hAnsi="Verdana" w:cs="Arial"/>
          <w:spacing w:val="-7"/>
          <w:lang w:val="es-ES"/>
        </w:rPr>
        <w:t xml:space="preserve"> </w:t>
      </w:r>
      <w:r w:rsidRPr="001E7A5E">
        <w:rPr>
          <w:rFonts w:ascii="Verdana" w:eastAsia="Arial" w:hAnsi="Verdana" w:cs="Arial"/>
          <w:lang w:val="es-ES"/>
        </w:rPr>
        <w:t>el</w:t>
      </w:r>
      <w:r w:rsidRPr="001E7A5E">
        <w:rPr>
          <w:rFonts w:ascii="Verdana" w:eastAsia="Arial" w:hAnsi="Verdana" w:cs="Arial"/>
          <w:spacing w:val="-6"/>
          <w:lang w:val="es-ES"/>
        </w:rPr>
        <w:t xml:space="preserve"> </w:t>
      </w:r>
      <w:r w:rsidRPr="001E7A5E">
        <w:rPr>
          <w:rFonts w:ascii="Verdana" w:eastAsia="Arial" w:hAnsi="Verdana" w:cs="Arial"/>
          <w:lang w:val="es-ES"/>
        </w:rPr>
        <w:t>contrato</w:t>
      </w:r>
      <w:r w:rsidRPr="001E7A5E">
        <w:rPr>
          <w:rFonts w:ascii="Verdana" w:eastAsia="Arial" w:hAnsi="Verdana" w:cs="Arial"/>
          <w:spacing w:val="-7"/>
          <w:lang w:val="es-ES"/>
        </w:rPr>
        <w:t xml:space="preserve"> </w:t>
      </w:r>
      <w:r w:rsidRPr="001E7A5E">
        <w:rPr>
          <w:rFonts w:ascii="Verdana" w:eastAsia="Arial" w:hAnsi="Verdana" w:cs="Arial"/>
          <w:lang w:val="es-ES"/>
        </w:rPr>
        <w:t>son:</w:t>
      </w:r>
      <w:r w:rsidRPr="001E7A5E">
        <w:rPr>
          <w:rFonts w:ascii="Verdana" w:eastAsia="Arial" w:hAnsi="Verdana" w:cs="Arial"/>
          <w:spacing w:val="-7"/>
          <w:lang w:val="es-ES"/>
        </w:rPr>
        <w:t xml:space="preserve"> </w:t>
      </w:r>
      <w:r w:rsidRPr="001E7A5E">
        <w:rPr>
          <w:rFonts w:ascii="Verdana" w:eastAsia="Arial" w:hAnsi="Verdana" w:cs="Arial"/>
          <w:lang w:val="es-ES"/>
        </w:rPr>
        <w:t>i)</w:t>
      </w:r>
      <w:r w:rsidRPr="001E7A5E">
        <w:rPr>
          <w:rFonts w:ascii="Verdana" w:eastAsia="Arial" w:hAnsi="Verdana" w:cs="Arial"/>
          <w:spacing w:val="-7"/>
          <w:lang w:val="es-ES"/>
        </w:rPr>
        <w:t xml:space="preserve"> </w:t>
      </w:r>
      <w:r w:rsidRPr="001E7A5E">
        <w:rPr>
          <w:rFonts w:ascii="Verdana" w:eastAsia="Arial" w:hAnsi="Verdana" w:cs="Arial"/>
          <w:lang w:val="es-ES"/>
        </w:rPr>
        <w:t>el</w:t>
      </w:r>
      <w:r w:rsidRPr="001E7A5E">
        <w:rPr>
          <w:rFonts w:ascii="Verdana" w:eastAsia="Arial" w:hAnsi="Verdana" w:cs="Arial"/>
          <w:spacing w:val="-6"/>
          <w:lang w:val="es-ES"/>
        </w:rPr>
        <w:t xml:space="preserve"> </w:t>
      </w:r>
      <w:r w:rsidRPr="001E7A5E">
        <w:rPr>
          <w:rFonts w:ascii="Verdana" w:eastAsia="Arial" w:hAnsi="Verdana" w:cs="Arial"/>
          <w:lang w:val="es-ES"/>
        </w:rPr>
        <w:t>acuerdo</w:t>
      </w:r>
      <w:r w:rsidRPr="001E7A5E">
        <w:rPr>
          <w:rFonts w:ascii="Verdana" w:eastAsia="Arial" w:hAnsi="Verdana" w:cs="Arial"/>
          <w:spacing w:val="-6"/>
          <w:lang w:val="es-ES"/>
        </w:rPr>
        <w:t xml:space="preserve"> </w:t>
      </w:r>
      <w:r w:rsidRPr="001E7A5E">
        <w:rPr>
          <w:rFonts w:ascii="Verdana" w:eastAsia="Arial" w:hAnsi="Verdana" w:cs="Arial"/>
          <w:lang w:val="es-ES"/>
        </w:rPr>
        <w:t>sobre</w:t>
      </w:r>
      <w:r w:rsidRPr="001E7A5E">
        <w:rPr>
          <w:rFonts w:ascii="Verdana" w:eastAsia="Arial" w:hAnsi="Verdana" w:cs="Arial"/>
          <w:spacing w:val="-7"/>
          <w:lang w:val="es-ES"/>
        </w:rPr>
        <w:t xml:space="preserve"> </w:t>
      </w:r>
      <w:r w:rsidRPr="001E7A5E">
        <w:rPr>
          <w:rFonts w:ascii="Verdana" w:eastAsia="Arial" w:hAnsi="Verdana" w:cs="Arial"/>
          <w:lang w:val="es-ES"/>
        </w:rPr>
        <w:t>el</w:t>
      </w:r>
      <w:r w:rsidRPr="001E7A5E">
        <w:rPr>
          <w:rFonts w:ascii="Verdana" w:eastAsia="Arial" w:hAnsi="Verdana" w:cs="Arial"/>
          <w:spacing w:val="-6"/>
          <w:lang w:val="es-ES"/>
        </w:rPr>
        <w:t xml:space="preserve"> </w:t>
      </w:r>
      <w:r w:rsidRPr="001E7A5E">
        <w:rPr>
          <w:rFonts w:ascii="Verdana" w:eastAsia="Arial" w:hAnsi="Verdana" w:cs="Arial"/>
          <w:lang w:val="es-ES"/>
        </w:rPr>
        <w:t>objeto</w:t>
      </w:r>
      <w:r w:rsidRPr="001E7A5E">
        <w:rPr>
          <w:rFonts w:ascii="Verdana" w:eastAsia="Arial" w:hAnsi="Verdana" w:cs="Arial"/>
          <w:spacing w:val="-7"/>
          <w:lang w:val="es-ES"/>
        </w:rPr>
        <w:t xml:space="preserve"> </w:t>
      </w:r>
      <w:r w:rsidRPr="001E7A5E">
        <w:rPr>
          <w:rFonts w:ascii="Verdana" w:eastAsia="Arial" w:hAnsi="Verdana" w:cs="Arial"/>
          <w:lang w:val="es-ES"/>
        </w:rPr>
        <w:t>y</w:t>
      </w:r>
      <w:r w:rsidRPr="001E7A5E">
        <w:rPr>
          <w:rFonts w:ascii="Verdana" w:eastAsia="Arial" w:hAnsi="Verdana" w:cs="Arial"/>
          <w:spacing w:val="-7"/>
          <w:lang w:val="es-ES"/>
        </w:rPr>
        <w:t xml:space="preserve"> </w:t>
      </w:r>
      <w:r w:rsidRPr="001E7A5E">
        <w:rPr>
          <w:rFonts w:ascii="Verdana" w:eastAsia="Arial" w:hAnsi="Verdana" w:cs="Arial"/>
          <w:lang w:val="es-ES"/>
        </w:rPr>
        <w:t>la</w:t>
      </w:r>
      <w:r w:rsidRPr="001E7A5E">
        <w:rPr>
          <w:rFonts w:ascii="Verdana" w:eastAsia="Arial" w:hAnsi="Verdana" w:cs="Arial"/>
          <w:spacing w:val="-6"/>
          <w:lang w:val="es-ES"/>
        </w:rPr>
        <w:t xml:space="preserve"> </w:t>
      </w:r>
      <w:r w:rsidRPr="001E7A5E">
        <w:rPr>
          <w:rFonts w:ascii="Verdana" w:eastAsia="Arial" w:hAnsi="Verdana" w:cs="Arial"/>
          <w:lang w:val="es-ES"/>
        </w:rPr>
        <w:t>contraprestación, y ii) que conste por escrito. Por su parte, para iniciar la ejecución se requiere: i) la constitución</w:t>
      </w:r>
      <w:r w:rsidRPr="001E7A5E">
        <w:rPr>
          <w:rFonts w:ascii="Verdana" w:eastAsia="Arial" w:hAnsi="Verdana" w:cs="Arial"/>
          <w:spacing w:val="-16"/>
          <w:lang w:val="es-ES"/>
        </w:rPr>
        <w:t xml:space="preserve"> </w:t>
      </w:r>
      <w:r w:rsidRPr="001E7A5E">
        <w:rPr>
          <w:rFonts w:ascii="Verdana" w:eastAsia="Arial" w:hAnsi="Verdana" w:cs="Arial"/>
          <w:lang w:val="es-ES"/>
        </w:rPr>
        <w:t>y</w:t>
      </w:r>
      <w:r w:rsidRPr="001E7A5E">
        <w:rPr>
          <w:rFonts w:ascii="Verdana" w:eastAsia="Arial" w:hAnsi="Verdana" w:cs="Arial"/>
          <w:spacing w:val="-17"/>
          <w:lang w:val="es-ES"/>
        </w:rPr>
        <w:t xml:space="preserve"> </w:t>
      </w:r>
      <w:r w:rsidRPr="001E7A5E">
        <w:rPr>
          <w:rFonts w:ascii="Verdana" w:eastAsia="Arial" w:hAnsi="Verdana" w:cs="Arial"/>
          <w:lang w:val="es-ES"/>
        </w:rPr>
        <w:t>aprobación</w:t>
      </w:r>
      <w:r w:rsidRPr="001E7A5E">
        <w:rPr>
          <w:rFonts w:ascii="Verdana" w:eastAsia="Arial" w:hAnsi="Verdana" w:cs="Arial"/>
          <w:spacing w:val="-16"/>
          <w:lang w:val="es-ES"/>
        </w:rPr>
        <w:t xml:space="preserve"> </w:t>
      </w:r>
      <w:r w:rsidRPr="001E7A5E">
        <w:rPr>
          <w:rFonts w:ascii="Verdana" w:eastAsia="Arial" w:hAnsi="Verdana" w:cs="Arial"/>
          <w:lang w:val="es-ES"/>
        </w:rPr>
        <w:t>de</w:t>
      </w:r>
      <w:r w:rsidRPr="001E7A5E">
        <w:rPr>
          <w:rFonts w:ascii="Verdana" w:eastAsia="Arial" w:hAnsi="Verdana" w:cs="Arial"/>
          <w:spacing w:val="-16"/>
          <w:lang w:val="es-ES"/>
        </w:rPr>
        <w:t xml:space="preserve"> </w:t>
      </w:r>
      <w:r w:rsidRPr="001E7A5E">
        <w:rPr>
          <w:rFonts w:ascii="Verdana" w:eastAsia="Arial" w:hAnsi="Verdana" w:cs="Arial"/>
          <w:lang w:val="es-ES"/>
        </w:rPr>
        <w:t>la</w:t>
      </w:r>
      <w:r w:rsidRPr="001E7A5E">
        <w:rPr>
          <w:rFonts w:ascii="Verdana" w:eastAsia="Arial" w:hAnsi="Verdana" w:cs="Arial"/>
          <w:spacing w:val="-16"/>
          <w:lang w:val="es-ES"/>
        </w:rPr>
        <w:t xml:space="preserve"> </w:t>
      </w:r>
      <w:r w:rsidRPr="001E7A5E">
        <w:rPr>
          <w:rFonts w:ascii="Verdana" w:eastAsia="Arial" w:hAnsi="Verdana" w:cs="Arial"/>
          <w:lang w:val="es-ES"/>
        </w:rPr>
        <w:t>garantía</w:t>
      </w:r>
      <w:r w:rsidRPr="001E7A5E">
        <w:rPr>
          <w:rFonts w:ascii="Verdana" w:eastAsia="Arial" w:hAnsi="Verdana" w:cs="Arial"/>
          <w:spacing w:val="-16"/>
          <w:lang w:val="es-ES"/>
        </w:rPr>
        <w:t xml:space="preserve"> </w:t>
      </w:r>
      <w:r w:rsidRPr="001E7A5E">
        <w:rPr>
          <w:rFonts w:ascii="Verdana" w:eastAsia="Arial" w:hAnsi="Verdana" w:cs="Arial"/>
          <w:lang w:val="es-ES"/>
        </w:rPr>
        <w:t>y</w:t>
      </w:r>
      <w:r w:rsidRPr="001E7A5E">
        <w:rPr>
          <w:rFonts w:ascii="Verdana" w:eastAsia="Arial" w:hAnsi="Verdana" w:cs="Arial"/>
          <w:spacing w:val="-16"/>
          <w:lang w:val="es-ES"/>
        </w:rPr>
        <w:t xml:space="preserve"> </w:t>
      </w:r>
      <w:r w:rsidRPr="001E7A5E">
        <w:rPr>
          <w:rFonts w:ascii="Verdana" w:eastAsia="Arial" w:hAnsi="Verdana" w:cs="Arial"/>
          <w:lang w:val="es-ES"/>
        </w:rPr>
        <w:t>ii)</w:t>
      </w:r>
      <w:r w:rsidRPr="001E7A5E">
        <w:rPr>
          <w:rFonts w:ascii="Verdana" w:eastAsia="Arial" w:hAnsi="Verdana" w:cs="Arial"/>
          <w:spacing w:val="-16"/>
          <w:lang w:val="es-ES"/>
        </w:rPr>
        <w:t xml:space="preserve"> </w:t>
      </w:r>
      <w:r w:rsidRPr="001E7A5E">
        <w:rPr>
          <w:rFonts w:ascii="Verdana" w:eastAsia="Arial" w:hAnsi="Verdana" w:cs="Arial"/>
          <w:lang w:val="es-ES"/>
        </w:rPr>
        <w:t>la</w:t>
      </w:r>
      <w:r w:rsidRPr="001E7A5E">
        <w:rPr>
          <w:rFonts w:ascii="Verdana" w:eastAsia="Arial" w:hAnsi="Verdana" w:cs="Arial"/>
          <w:spacing w:val="-16"/>
          <w:lang w:val="es-ES"/>
        </w:rPr>
        <w:t xml:space="preserve"> </w:t>
      </w:r>
      <w:r w:rsidRPr="001E7A5E">
        <w:rPr>
          <w:rFonts w:ascii="Verdana" w:eastAsia="Arial" w:hAnsi="Verdana" w:cs="Arial"/>
          <w:lang w:val="es-ES"/>
        </w:rPr>
        <w:t>existencia</w:t>
      </w:r>
      <w:r w:rsidRPr="001E7A5E">
        <w:rPr>
          <w:rFonts w:ascii="Verdana" w:eastAsia="Arial" w:hAnsi="Verdana" w:cs="Arial"/>
          <w:spacing w:val="-16"/>
          <w:lang w:val="es-ES"/>
        </w:rPr>
        <w:t xml:space="preserve"> </w:t>
      </w:r>
      <w:r w:rsidRPr="001E7A5E">
        <w:rPr>
          <w:rFonts w:ascii="Verdana" w:eastAsia="Arial" w:hAnsi="Verdana" w:cs="Arial"/>
          <w:lang w:val="es-ES"/>
        </w:rPr>
        <w:t>del</w:t>
      </w:r>
      <w:r w:rsidRPr="001E7A5E">
        <w:rPr>
          <w:rFonts w:ascii="Verdana" w:eastAsia="Arial" w:hAnsi="Verdana" w:cs="Arial"/>
          <w:spacing w:val="-16"/>
          <w:lang w:val="es-ES"/>
        </w:rPr>
        <w:t xml:space="preserve"> </w:t>
      </w:r>
      <w:r w:rsidRPr="001E7A5E">
        <w:rPr>
          <w:rFonts w:ascii="Verdana" w:eastAsia="Arial" w:hAnsi="Verdana" w:cs="Arial"/>
          <w:lang w:val="es-ES"/>
        </w:rPr>
        <w:t>registro</w:t>
      </w:r>
      <w:r w:rsidRPr="001E7A5E">
        <w:rPr>
          <w:rFonts w:ascii="Verdana" w:eastAsia="Arial" w:hAnsi="Verdana" w:cs="Arial"/>
          <w:spacing w:val="-16"/>
          <w:lang w:val="es-ES"/>
        </w:rPr>
        <w:t xml:space="preserve"> </w:t>
      </w:r>
      <w:r w:rsidRPr="001E7A5E">
        <w:rPr>
          <w:rFonts w:ascii="Verdana" w:eastAsia="Arial" w:hAnsi="Verdana" w:cs="Arial"/>
          <w:lang w:val="es-ES"/>
        </w:rPr>
        <w:t>presupuestal,</w:t>
      </w:r>
      <w:r w:rsidRPr="001E7A5E">
        <w:rPr>
          <w:rFonts w:ascii="Verdana" w:eastAsia="Arial" w:hAnsi="Verdana" w:cs="Arial"/>
          <w:spacing w:val="-16"/>
          <w:lang w:val="es-ES"/>
        </w:rPr>
        <w:t xml:space="preserve"> </w:t>
      </w:r>
      <w:r w:rsidRPr="001E7A5E">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E7A5E">
        <w:rPr>
          <w:rFonts w:ascii="Verdana" w:eastAsia="Arial" w:hAnsi="Verdana" w:cs="Arial"/>
          <w:spacing w:val="-26"/>
          <w:lang w:val="es-ES"/>
        </w:rPr>
        <w:t xml:space="preserve"> </w:t>
      </w:r>
      <w:r w:rsidRPr="001E7A5E">
        <w:rPr>
          <w:rFonts w:ascii="Verdana" w:eastAsia="Arial" w:hAnsi="Verdana" w:cs="Arial"/>
          <w:lang w:val="es-ES"/>
        </w:rPr>
        <w:t>Integral.</w:t>
      </w:r>
    </w:p>
    <w:p w14:paraId="31A44639" w14:textId="77777777" w:rsidR="00C4342C" w:rsidRPr="001E7A5E" w:rsidRDefault="00C4342C" w:rsidP="00C4342C">
      <w:pPr>
        <w:widowControl w:val="0"/>
        <w:autoSpaceDE w:val="0"/>
        <w:autoSpaceDN w:val="0"/>
        <w:spacing w:before="120" w:line="276" w:lineRule="auto"/>
        <w:ind w:firstLine="709"/>
        <w:jc w:val="both"/>
        <w:rPr>
          <w:rFonts w:ascii="Verdana" w:eastAsia="Arial" w:hAnsi="Verdana" w:cs="Arial"/>
          <w:lang w:val="es-ES"/>
        </w:rPr>
      </w:pPr>
      <w:r w:rsidRPr="001E7A5E">
        <w:rPr>
          <w:rFonts w:ascii="Verdana" w:eastAsia="Arial" w:hAnsi="Verdana" w:cs="Arial"/>
          <w:lang w:val="es-ES"/>
        </w:rPr>
        <w:t>Por su parte, el artículo 50 de la</w:t>
      </w:r>
      <w:r w:rsidRPr="001E7A5E">
        <w:rPr>
          <w:rFonts w:ascii="Verdana" w:eastAsia="Arial" w:hAnsi="Verdana" w:cs="Arial"/>
          <w:spacing w:val="-17"/>
          <w:lang w:val="es-ES"/>
        </w:rPr>
        <w:t xml:space="preserve"> </w:t>
      </w:r>
      <w:r w:rsidRPr="001E7A5E">
        <w:rPr>
          <w:rFonts w:ascii="Verdana" w:eastAsia="Arial" w:hAnsi="Verdana" w:cs="Arial"/>
          <w:lang w:val="es-ES"/>
        </w:rPr>
        <w:t>Ley</w:t>
      </w:r>
      <w:r w:rsidRPr="001E7A5E">
        <w:rPr>
          <w:rFonts w:ascii="Verdana" w:eastAsia="Arial" w:hAnsi="Verdana" w:cs="Arial"/>
          <w:spacing w:val="-16"/>
          <w:lang w:val="es-ES"/>
        </w:rPr>
        <w:t xml:space="preserve"> </w:t>
      </w:r>
      <w:r w:rsidRPr="001E7A5E">
        <w:rPr>
          <w:rFonts w:ascii="Verdana" w:eastAsia="Arial" w:hAnsi="Verdana" w:cs="Arial"/>
          <w:lang w:val="es-ES"/>
        </w:rPr>
        <w:t>789</w:t>
      </w:r>
      <w:r w:rsidRPr="001E7A5E">
        <w:rPr>
          <w:rFonts w:ascii="Verdana" w:eastAsia="Arial" w:hAnsi="Verdana" w:cs="Arial"/>
          <w:spacing w:val="-16"/>
          <w:lang w:val="es-ES"/>
        </w:rPr>
        <w:t xml:space="preserve"> </w:t>
      </w:r>
      <w:r w:rsidRPr="001E7A5E">
        <w:rPr>
          <w:rFonts w:ascii="Verdana" w:eastAsia="Arial" w:hAnsi="Verdana" w:cs="Arial"/>
          <w:lang w:val="es-ES"/>
        </w:rPr>
        <w:t>de</w:t>
      </w:r>
      <w:r w:rsidRPr="001E7A5E">
        <w:rPr>
          <w:rFonts w:ascii="Verdana" w:eastAsia="Arial" w:hAnsi="Verdana" w:cs="Arial"/>
          <w:spacing w:val="-17"/>
          <w:lang w:val="es-ES"/>
        </w:rPr>
        <w:t xml:space="preserve"> </w:t>
      </w:r>
      <w:r w:rsidRPr="001E7A5E">
        <w:rPr>
          <w:rFonts w:ascii="Verdana" w:eastAsia="Arial" w:hAnsi="Verdana" w:cs="Arial"/>
          <w:lang w:val="es-ES"/>
        </w:rPr>
        <w:t>2002</w:t>
      </w:r>
      <w:r w:rsidRPr="001E7A5E">
        <w:rPr>
          <w:rFonts w:ascii="Verdana" w:eastAsia="Arial" w:hAnsi="Verdana" w:cs="Arial"/>
          <w:spacing w:val="-16"/>
          <w:lang w:val="es-ES"/>
        </w:rPr>
        <w:t xml:space="preserve"> </w:t>
      </w:r>
      <w:r w:rsidRPr="001E7A5E">
        <w:rPr>
          <w:rFonts w:ascii="Verdana" w:eastAsia="Arial" w:hAnsi="Verdana" w:cs="Arial"/>
          <w:lang w:val="es-ES"/>
        </w:rPr>
        <w:t>dispuso como</w:t>
      </w:r>
      <w:r w:rsidRPr="001E7A5E">
        <w:rPr>
          <w:rFonts w:ascii="Verdana" w:eastAsia="Arial" w:hAnsi="Verdana" w:cs="Arial"/>
          <w:spacing w:val="-16"/>
          <w:lang w:val="es-ES"/>
        </w:rPr>
        <w:t xml:space="preserve"> </w:t>
      </w:r>
      <w:r w:rsidRPr="001E7A5E">
        <w:rPr>
          <w:rFonts w:ascii="Verdana" w:eastAsia="Arial" w:hAnsi="Verdana" w:cs="Arial"/>
          <w:lang w:val="es-ES"/>
        </w:rPr>
        <w:t>obligación</w:t>
      </w:r>
      <w:r w:rsidRPr="001E7A5E">
        <w:rPr>
          <w:rFonts w:ascii="Verdana" w:eastAsia="Arial" w:hAnsi="Verdana" w:cs="Arial"/>
          <w:spacing w:val="-16"/>
          <w:lang w:val="es-ES"/>
        </w:rPr>
        <w:t xml:space="preserve"> </w:t>
      </w:r>
      <w:r w:rsidRPr="001E7A5E">
        <w:rPr>
          <w:rFonts w:ascii="Verdana" w:eastAsia="Arial" w:hAnsi="Verdana" w:cs="Arial"/>
          <w:lang w:val="es-ES"/>
        </w:rPr>
        <w:t>de</w:t>
      </w:r>
      <w:r w:rsidRPr="001E7A5E">
        <w:rPr>
          <w:rFonts w:ascii="Verdana" w:eastAsia="Arial" w:hAnsi="Verdana" w:cs="Arial"/>
          <w:spacing w:val="-16"/>
          <w:lang w:val="es-ES"/>
        </w:rPr>
        <w:t xml:space="preserve"> </w:t>
      </w:r>
      <w:r w:rsidRPr="001E7A5E">
        <w:rPr>
          <w:rFonts w:ascii="Verdana" w:eastAsia="Arial" w:hAnsi="Verdana" w:cs="Arial"/>
          <w:lang w:val="es-ES"/>
        </w:rPr>
        <w:t>quien</w:t>
      </w:r>
      <w:r w:rsidRPr="001E7A5E">
        <w:rPr>
          <w:rFonts w:ascii="Verdana" w:eastAsia="Arial" w:hAnsi="Verdana" w:cs="Arial"/>
          <w:spacing w:val="-17"/>
          <w:lang w:val="es-ES"/>
        </w:rPr>
        <w:t xml:space="preserve"> </w:t>
      </w:r>
      <w:r w:rsidRPr="001E7A5E">
        <w:rPr>
          <w:rFonts w:ascii="Verdana" w:eastAsia="Arial" w:hAnsi="Verdana" w:cs="Arial"/>
          <w:lang w:val="es-ES"/>
        </w:rPr>
        <w:t xml:space="preserve">quiere </w:t>
      </w:r>
      <w:r w:rsidRPr="001E7A5E">
        <w:rPr>
          <w:rFonts w:ascii="Verdana" w:eastAsia="Arial" w:hAnsi="Verdana" w:cs="Arial"/>
          <w:i/>
          <w:iCs/>
          <w:lang w:val="es-ES"/>
        </w:rPr>
        <w:t>celebrar, renovar o liquidar</w:t>
      </w:r>
      <w:r w:rsidRPr="001E7A5E">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E7A5E">
        <w:rPr>
          <w:rFonts w:ascii="Verdana" w:eastAsia="Arial" w:hAnsi="Verdana" w:cs="Arial"/>
          <w:i/>
          <w:iCs/>
          <w:lang w:val="es-ES"/>
        </w:rPr>
        <w:t>liquidar</w:t>
      </w:r>
      <w:r w:rsidRPr="001E7A5E">
        <w:rPr>
          <w:rFonts w:ascii="Verdana" w:eastAsia="Arial" w:hAnsi="Verdana" w:cs="Arial"/>
          <w:lang w:val="es-ES"/>
        </w:rPr>
        <w:t xml:space="preserve"> los contratos, para verificar y dejar constancia del cumplimiento de las obligaciones del contratista frente a los aportes mencionados durante</w:t>
      </w:r>
      <w:r w:rsidRPr="001E7A5E">
        <w:rPr>
          <w:rFonts w:ascii="Verdana" w:eastAsia="Arial" w:hAnsi="Verdana" w:cs="Arial"/>
          <w:spacing w:val="-5"/>
          <w:lang w:val="es-ES"/>
        </w:rPr>
        <w:t xml:space="preserve"> </w:t>
      </w:r>
      <w:r w:rsidRPr="001E7A5E">
        <w:rPr>
          <w:rFonts w:ascii="Verdana" w:eastAsia="Arial" w:hAnsi="Verdana" w:cs="Arial"/>
          <w:lang w:val="es-ES"/>
        </w:rPr>
        <w:t>toda</w:t>
      </w:r>
      <w:r w:rsidRPr="001E7A5E">
        <w:rPr>
          <w:rFonts w:ascii="Verdana" w:eastAsia="Arial" w:hAnsi="Verdana" w:cs="Arial"/>
          <w:spacing w:val="-4"/>
          <w:lang w:val="es-ES"/>
        </w:rPr>
        <w:t xml:space="preserve"> </w:t>
      </w:r>
      <w:r w:rsidRPr="001E7A5E">
        <w:rPr>
          <w:rFonts w:ascii="Verdana" w:eastAsia="Arial" w:hAnsi="Verdana" w:cs="Arial"/>
          <w:lang w:val="es-ES"/>
        </w:rPr>
        <w:t>su</w:t>
      </w:r>
      <w:r w:rsidRPr="001E7A5E">
        <w:rPr>
          <w:rFonts w:ascii="Verdana" w:eastAsia="Arial" w:hAnsi="Verdana" w:cs="Arial"/>
          <w:spacing w:val="-5"/>
          <w:lang w:val="es-ES"/>
        </w:rPr>
        <w:t xml:space="preserve"> </w:t>
      </w:r>
      <w:r w:rsidRPr="001E7A5E">
        <w:rPr>
          <w:rFonts w:ascii="Verdana" w:eastAsia="Arial" w:hAnsi="Verdana" w:cs="Arial"/>
          <w:lang w:val="es-ES"/>
        </w:rPr>
        <w:t>vigencia,</w:t>
      </w:r>
      <w:r w:rsidRPr="001E7A5E">
        <w:rPr>
          <w:rFonts w:ascii="Verdana" w:eastAsia="Arial" w:hAnsi="Verdana" w:cs="Arial"/>
          <w:spacing w:val="-4"/>
          <w:lang w:val="es-ES"/>
        </w:rPr>
        <w:t xml:space="preserve"> </w:t>
      </w:r>
      <w:r w:rsidRPr="001E7A5E">
        <w:rPr>
          <w:rFonts w:ascii="Verdana" w:eastAsia="Arial" w:hAnsi="Verdana" w:cs="Arial"/>
          <w:lang w:val="es-ES"/>
        </w:rPr>
        <w:t>estableciendo</w:t>
      </w:r>
      <w:r w:rsidRPr="001E7A5E">
        <w:rPr>
          <w:rFonts w:ascii="Verdana" w:eastAsia="Arial" w:hAnsi="Verdana" w:cs="Arial"/>
          <w:spacing w:val="-5"/>
          <w:lang w:val="es-ES"/>
        </w:rPr>
        <w:t xml:space="preserve"> </w:t>
      </w:r>
      <w:r w:rsidRPr="001E7A5E">
        <w:rPr>
          <w:rFonts w:ascii="Verdana" w:eastAsia="Arial" w:hAnsi="Verdana" w:cs="Arial"/>
          <w:lang w:val="es-ES"/>
        </w:rPr>
        <w:t>una</w:t>
      </w:r>
      <w:r w:rsidRPr="001E7A5E">
        <w:rPr>
          <w:rFonts w:ascii="Verdana" w:eastAsia="Arial" w:hAnsi="Verdana" w:cs="Arial"/>
          <w:spacing w:val="-4"/>
          <w:lang w:val="es-ES"/>
        </w:rPr>
        <w:t xml:space="preserve"> </w:t>
      </w:r>
      <w:r w:rsidRPr="001E7A5E">
        <w:rPr>
          <w:rFonts w:ascii="Verdana" w:eastAsia="Arial" w:hAnsi="Verdana" w:cs="Arial"/>
          <w:lang w:val="es-ES"/>
        </w:rPr>
        <w:t>correcta</w:t>
      </w:r>
      <w:r w:rsidRPr="001E7A5E">
        <w:rPr>
          <w:rFonts w:ascii="Verdana" w:eastAsia="Arial" w:hAnsi="Verdana" w:cs="Arial"/>
          <w:spacing w:val="-4"/>
          <w:lang w:val="es-ES"/>
        </w:rPr>
        <w:t xml:space="preserve"> </w:t>
      </w:r>
      <w:r w:rsidRPr="001E7A5E">
        <w:rPr>
          <w:rFonts w:ascii="Verdana" w:eastAsia="Arial" w:hAnsi="Verdana" w:cs="Arial"/>
          <w:lang w:val="es-ES"/>
        </w:rPr>
        <w:t>relación</w:t>
      </w:r>
      <w:r w:rsidRPr="001E7A5E">
        <w:rPr>
          <w:rFonts w:ascii="Verdana" w:eastAsia="Arial" w:hAnsi="Verdana" w:cs="Arial"/>
          <w:spacing w:val="-5"/>
          <w:lang w:val="es-ES"/>
        </w:rPr>
        <w:t xml:space="preserve"> </w:t>
      </w:r>
      <w:r w:rsidRPr="001E7A5E">
        <w:rPr>
          <w:rFonts w:ascii="Verdana" w:eastAsia="Arial" w:hAnsi="Verdana" w:cs="Arial"/>
          <w:lang w:val="es-ES"/>
        </w:rPr>
        <w:t>entre</w:t>
      </w:r>
      <w:r w:rsidRPr="001E7A5E">
        <w:rPr>
          <w:rFonts w:ascii="Verdana" w:eastAsia="Arial" w:hAnsi="Verdana" w:cs="Arial"/>
          <w:spacing w:val="-4"/>
          <w:lang w:val="es-ES"/>
        </w:rPr>
        <w:t xml:space="preserve"> </w:t>
      </w:r>
      <w:r w:rsidRPr="001E7A5E">
        <w:rPr>
          <w:rFonts w:ascii="Verdana" w:eastAsia="Arial" w:hAnsi="Verdana" w:cs="Arial"/>
          <w:lang w:val="es-ES"/>
        </w:rPr>
        <w:t>el</w:t>
      </w:r>
      <w:r w:rsidRPr="001E7A5E">
        <w:rPr>
          <w:rFonts w:ascii="Verdana" w:eastAsia="Arial" w:hAnsi="Verdana" w:cs="Arial"/>
          <w:spacing w:val="-5"/>
          <w:lang w:val="es-ES"/>
        </w:rPr>
        <w:t xml:space="preserve"> </w:t>
      </w:r>
      <w:r w:rsidRPr="001E7A5E">
        <w:rPr>
          <w:rFonts w:ascii="Verdana" w:eastAsia="Arial" w:hAnsi="Verdana" w:cs="Arial"/>
          <w:lang w:val="es-ES"/>
        </w:rPr>
        <w:t>monto</w:t>
      </w:r>
      <w:r w:rsidRPr="001E7A5E">
        <w:rPr>
          <w:rFonts w:ascii="Verdana" w:eastAsia="Arial" w:hAnsi="Verdana" w:cs="Arial"/>
          <w:spacing w:val="-4"/>
          <w:lang w:val="es-ES"/>
        </w:rPr>
        <w:t xml:space="preserve"> </w:t>
      </w:r>
      <w:r w:rsidRPr="001E7A5E">
        <w:rPr>
          <w:rFonts w:ascii="Verdana" w:eastAsia="Arial" w:hAnsi="Verdana" w:cs="Arial"/>
          <w:lang w:val="es-ES"/>
        </w:rPr>
        <w:t>cancelado y las sumas que debió</w:t>
      </w:r>
      <w:r w:rsidRPr="001E7A5E">
        <w:rPr>
          <w:rFonts w:ascii="Verdana" w:eastAsia="Arial" w:hAnsi="Verdana" w:cs="Arial"/>
          <w:spacing w:val="-6"/>
          <w:lang w:val="es-ES"/>
        </w:rPr>
        <w:t xml:space="preserve"> </w:t>
      </w:r>
      <w:r w:rsidRPr="001E7A5E">
        <w:rPr>
          <w:rFonts w:ascii="Verdana" w:eastAsia="Arial" w:hAnsi="Verdana" w:cs="Arial"/>
          <w:lang w:val="es-ES"/>
        </w:rPr>
        <w:t>cotizar</w:t>
      </w:r>
      <w:r w:rsidRPr="001E7A5E">
        <w:rPr>
          <w:rStyle w:val="Refdenotaalpie"/>
          <w:rFonts w:ascii="Verdana" w:eastAsia="Arial" w:hAnsi="Verdana" w:cs="Arial"/>
          <w:lang w:val="es-ES"/>
        </w:rPr>
        <w:footnoteReference w:id="1"/>
      </w:r>
      <w:r w:rsidRPr="001E7A5E">
        <w:rPr>
          <w:rFonts w:ascii="Verdana" w:eastAsia="Arial" w:hAnsi="Verdana" w:cs="Arial"/>
          <w:lang w:val="es-ES"/>
        </w:rPr>
        <w:t>.</w:t>
      </w:r>
    </w:p>
    <w:p w14:paraId="0626B7BA" w14:textId="77777777" w:rsidR="00C4342C" w:rsidRPr="001E7A5E" w:rsidRDefault="00C4342C" w:rsidP="00C4342C">
      <w:pPr>
        <w:widowControl w:val="0"/>
        <w:autoSpaceDE w:val="0"/>
        <w:autoSpaceDN w:val="0"/>
        <w:spacing w:before="120" w:line="276" w:lineRule="auto"/>
        <w:ind w:firstLine="709"/>
        <w:jc w:val="both"/>
        <w:rPr>
          <w:rFonts w:ascii="Verdana" w:eastAsia="Arial" w:hAnsi="Verdana" w:cs="Arial"/>
          <w:lang w:val="es-ES"/>
        </w:rPr>
      </w:pPr>
      <w:r w:rsidRPr="001E7A5E">
        <w:rPr>
          <w:rFonts w:ascii="Verdana" w:eastAsia="Arial" w:hAnsi="Verdana" w:cs="Arial"/>
          <w:lang w:val="es-ES"/>
        </w:rPr>
        <w:lastRenderedPageBreak/>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E7A5E">
        <w:rPr>
          <w:rFonts w:ascii="Verdana" w:eastAsia="Arial" w:hAnsi="Verdana" w:cs="Arial"/>
          <w:spacing w:val="-10"/>
          <w:lang w:val="es-ES"/>
        </w:rPr>
        <w:t xml:space="preserve"> </w:t>
      </w:r>
      <w:r w:rsidRPr="001E7A5E">
        <w:rPr>
          <w:rFonts w:ascii="Verdana" w:eastAsia="Arial" w:hAnsi="Verdana" w:cs="Arial"/>
          <w:i/>
          <w:iCs/>
          <w:lang w:val="es-ES"/>
        </w:rPr>
        <w:t>para</w:t>
      </w:r>
      <w:r w:rsidRPr="001E7A5E">
        <w:rPr>
          <w:rFonts w:ascii="Verdana" w:eastAsia="Arial" w:hAnsi="Verdana" w:cs="Arial"/>
          <w:i/>
          <w:iCs/>
          <w:spacing w:val="-10"/>
          <w:lang w:val="es-ES"/>
        </w:rPr>
        <w:t xml:space="preserve"> </w:t>
      </w:r>
      <w:r w:rsidRPr="001E7A5E">
        <w:rPr>
          <w:rFonts w:ascii="Verdana" w:eastAsia="Arial" w:hAnsi="Verdana" w:cs="Arial"/>
          <w:i/>
          <w:iCs/>
          <w:lang w:val="es-ES"/>
        </w:rPr>
        <w:t>presentar</w:t>
      </w:r>
      <w:r w:rsidRPr="001E7A5E">
        <w:rPr>
          <w:rFonts w:ascii="Verdana" w:eastAsia="Arial" w:hAnsi="Verdana" w:cs="Arial"/>
          <w:i/>
          <w:iCs/>
          <w:spacing w:val="-10"/>
          <w:lang w:val="es-ES"/>
        </w:rPr>
        <w:t xml:space="preserve"> </w:t>
      </w:r>
      <w:r w:rsidRPr="001E7A5E">
        <w:rPr>
          <w:rFonts w:ascii="Verdana" w:eastAsia="Arial" w:hAnsi="Verdana" w:cs="Arial"/>
          <w:i/>
          <w:iCs/>
          <w:lang w:val="es-ES"/>
        </w:rPr>
        <w:t>la</w:t>
      </w:r>
      <w:r w:rsidRPr="001E7A5E">
        <w:rPr>
          <w:rFonts w:ascii="Verdana" w:eastAsia="Arial" w:hAnsi="Verdana" w:cs="Arial"/>
          <w:i/>
          <w:iCs/>
          <w:spacing w:val="-10"/>
          <w:lang w:val="es-ES"/>
        </w:rPr>
        <w:t xml:space="preserve"> </w:t>
      </w:r>
      <w:r w:rsidRPr="001E7A5E">
        <w:rPr>
          <w:rFonts w:ascii="Verdana" w:eastAsia="Arial" w:hAnsi="Verdana" w:cs="Arial"/>
          <w:i/>
          <w:iCs/>
          <w:lang w:val="es-ES"/>
        </w:rPr>
        <w:t>oferta</w:t>
      </w:r>
      <w:r w:rsidRPr="001E7A5E">
        <w:rPr>
          <w:rFonts w:ascii="Verdana" w:eastAsia="Arial" w:hAnsi="Verdana" w:cs="Arial"/>
          <w:spacing w:val="-9"/>
          <w:lang w:val="es-ES"/>
        </w:rPr>
        <w:t xml:space="preserve"> </w:t>
      </w:r>
      <w:r w:rsidRPr="001E7A5E">
        <w:rPr>
          <w:rFonts w:ascii="Verdana" w:eastAsia="Arial" w:hAnsi="Verdana" w:cs="Arial"/>
          <w:lang w:val="es-ES"/>
        </w:rPr>
        <w:t>las</w:t>
      </w:r>
      <w:r w:rsidRPr="001E7A5E">
        <w:rPr>
          <w:rFonts w:ascii="Verdana" w:eastAsia="Arial" w:hAnsi="Verdana" w:cs="Arial"/>
          <w:spacing w:val="-10"/>
          <w:lang w:val="es-ES"/>
        </w:rPr>
        <w:t xml:space="preserve"> </w:t>
      </w:r>
      <w:r w:rsidRPr="001E7A5E">
        <w:rPr>
          <w:rFonts w:ascii="Verdana" w:eastAsia="Arial" w:hAnsi="Verdana" w:cs="Arial"/>
          <w:lang w:val="es-ES"/>
        </w:rPr>
        <w:t>personas</w:t>
      </w:r>
      <w:r w:rsidRPr="001E7A5E">
        <w:rPr>
          <w:rFonts w:ascii="Verdana" w:eastAsia="Arial" w:hAnsi="Verdana" w:cs="Arial"/>
          <w:spacing w:val="-10"/>
          <w:lang w:val="es-ES"/>
        </w:rPr>
        <w:t xml:space="preserve"> </w:t>
      </w:r>
      <w:r w:rsidRPr="001E7A5E">
        <w:rPr>
          <w:rFonts w:ascii="Verdana" w:eastAsia="Arial" w:hAnsi="Verdana" w:cs="Arial"/>
          <w:lang w:val="es-ES"/>
        </w:rPr>
        <w:t>jurídicas</w:t>
      </w:r>
      <w:r w:rsidRPr="001E7A5E">
        <w:rPr>
          <w:rFonts w:ascii="Verdana" w:eastAsia="Arial" w:hAnsi="Verdana" w:cs="Arial"/>
          <w:spacing w:val="-10"/>
          <w:lang w:val="es-ES"/>
        </w:rPr>
        <w:t xml:space="preserve"> </w:t>
      </w:r>
      <w:r w:rsidRPr="001E7A5E">
        <w:rPr>
          <w:rFonts w:ascii="Verdana" w:eastAsia="Arial" w:hAnsi="Verdana" w:cs="Arial"/>
          <w:lang w:val="es-ES"/>
        </w:rPr>
        <w:t>deben</w:t>
      </w:r>
      <w:r w:rsidRPr="001E7A5E">
        <w:rPr>
          <w:rFonts w:ascii="Verdana" w:eastAsia="Arial" w:hAnsi="Verdana" w:cs="Arial"/>
          <w:spacing w:val="-9"/>
          <w:lang w:val="es-ES"/>
        </w:rPr>
        <w:t xml:space="preserve"> </w:t>
      </w:r>
      <w:r w:rsidRPr="001E7A5E">
        <w:rPr>
          <w:rFonts w:ascii="Verdana" w:eastAsia="Arial" w:hAnsi="Verdana" w:cs="Arial"/>
          <w:lang w:val="es-ES"/>
        </w:rPr>
        <w:t>acreditar</w:t>
      </w:r>
      <w:r w:rsidRPr="001E7A5E">
        <w:rPr>
          <w:rFonts w:ascii="Verdana" w:eastAsia="Arial" w:hAnsi="Verdana" w:cs="Arial"/>
          <w:spacing w:val="-10"/>
          <w:lang w:val="es-ES"/>
        </w:rPr>
        <w:t xml:space="preserve"> </w:t>
      </w:r>
      <w:r w:rsidRPr="001E7A5E">
        <w:rPr>
          <w:rFonts w:ascii="Verdana" w:eastAsia="Arial" w:hAnsi="Verdana" w:cs="Arial"/>
          <w:lang w:val="es-ES"/>
        </w:rPr>
        <w:t>el</w:t>
      </w:r>
      <w:r w:rsidRPr="001E7A5E">
        <w:rPr>
          <w:rFonts w:ascii="Verdana" w:eastAsia="Arial" w:hAnsi="Verdana" w:cs="Arial"/>
          <w:spacing w:val="-10"/>
          <w:lang w:val="es-ES"/>
        </w:rPr>
        <w:t xml:space="preserve"> </w:t>
      </w:r>
      <w:r w:rsidRPr="001E7A5E">
        <w:rPr>
          <w:rFonts w:ascii="Verdana" w:eastAsia="Arial" w:hAnsi="Verdana" w:cs="Arial"/>
          <w:lang w:val="es-ES"/>
        </w:rPr>
        <w:t>requisito</w:t>
      </w:r>
      <w:r w:rsidRPr="001E7A5E">
        <w:rPr>
          <w:rFonts w:ascii="Verdana" w:eastAsia="Arial" w:hAnsi="Verdana" w:cs="Arial"/>
          <w:spacing w:val="-10"/>
          <w:lang w:val="es-ES"/>
        </w:rPr>
        <w:t xml:space="preserve"> </w:t>
      </w:r>
      <w:r w:rsidRPr="001E7A5E">
        <w:rPr>
          <w:rFonts w:ascii="Verdana" w:eastAsia="Arial" w:hAnsi="Verdana" w:cs="Arial"/>
          <w:lang w:val="es-ES"/>
        </w:rPr>
        <w:t>señalado anteriormente.</w:t>
      </w:r>
    </w:p>
    <w:p w14:paraId="166304D5" w14:textId="77777777" w:rsidR="00C4342C" w:rsidRPr="001E7A5E" w:rsidRDefault="00C4342C" w:rsidP="00C4342C">
      <w:pPr>
        <w:widowControl w:val="0"/>
        <w:autoSpaceDE w:val="0"/>
        <w:autoSpaceDN w:val="0"/>
        <w:spacing w:before="70" w:after="0" w:line="276" w:lineRule="auto"/>
        <w:ind w:firstLine="708"/>
        <w:jc w:val="both"/>
        <w:rPr>
          <w:rFonts w:ascii="Verdana" w:eastAsia="Arial" w:hAnsi="Verdana" w:cs="Arial"/>
          <w:lang w:val="es-ES"/>
        </w:rPr>
      </w:pPr>
      <w:r w:rsidRPr="001E7A5E">
        <w:rPr>
          <w:rFonts w:ascii="Verdana" w:eastAsia="Arial" w:hAnsi="Verdana" w:cs="Arial"/>
          <w:lang w:val="es-ES"/>
        </w:rPr>
        <w:t>Esta norma fue analizada por la Sección Tercera del Consejo de Estado, que consideró</w:t>
      </w:r>
      <w:r w:rsidRPr="001E7A5E">
        <w:rPr>
          <w:rFonts w:ascii="Verdana" w:eastAsia="Arial" w:hAnsi="Verdana" w:cs="Arial"/>
          <w:spacing w:val="-6"/>
          <w:lang w:val="es-ES"/>
        </w:rPr>
        <w:t xml:space="preserve"> </w:t>
      </w:r>
      <w:r w:rsidRPr="001E7A5E">
        <w:rPr>
          <w:rFonts w:ascii="Verdana" w:eastAsia="Arial" w:hAnsi="Verdana" w:cs="Arial"/>
          <w:lang w:val="es-ES"/>
        </w:rPr>
        <w:t>que</w:t>
      </w:r>
      <w:r w:rsidRPr="001E7A5E">
        <w:rPr>
          <w:rFonts w:ascii="Verdana" w:eastAsia="Arial" w:hAnsi="Verdana" w:cs="Arial"/>
          <w:spacing w:val="-6"/>
          <w:lang w:val="es-ES"/>
        </w:rPr>
        <w:t xml:space="preserve"> </w:t>
      </w:r>
      <w:r w:rsidRPr="001E7A5E">
        <w:rPr>
          <w:rFonts w:ascii="Verdana" w:eastAsia="Arial" w:hAnsi="Verdana" w:cs="Arial"/>
          <w:lang w:val="es-ES"/>
        </w:rPr>
        <w:t>el</w:t>
      </w:r>
      <w:r w:rsidRPr="001E7A5E">
        <w:rPr>
          <w:rFonts w:ascii="Verdana" w:eastAsia="Arial" w:hAnsi="Verdana" w:cs="Arial"/>
          <w:spacing w:val="-5"/>
          <w:lang w:val="es-ES"/>
        </w:rPr>
        <w:t xml:space="preserve"> </w:t>
      </w:r>
      <w:r w:rsidRPr="001E7A5E">
        <w:rPr>
          <w:rFonts w:ascii="Verdana" w:eastAsia="Arial" w:hAnsi="Verdana" w:cs="Arial"/>
          <w:lang w:val="es-ES"/>
        </w:rPr>
        <w:t>artículo</w:t>
      </w:r>
      <w:r w:rsidRPr="001E7A5E">
        <w:rPr>
          <w:rFonts w:ascii="Verdana" w:eastAsia="Arial" w:hAnsi="Verdana" w:cs="Arial"/>
          <w:spacing w:val="-6"/>
          <w:lang w:val="es-ES"/>
        </w:rPr>
        <w:t xml:space="preserve"> </w:t>
      </w:r>
      <w:r w:rsidRPr="001E7A5E">
        <w:rPr>
          <w:rFonts w:ascii="Verdana" w:eastAsia="Arial" w:hAnsi="Verdana" w:cs="Arial"/>
          <w:lang w:val="es-ES"/>
        </w:rPr>
        <w:t>50</w:t>
      </w:r>
      <w:r w:rsidRPr="001E7A5E">
        <w:rPr>
          <w:rFonts w:ascii="Verdana" w:eastAsia="Arial" w:hAnsi="Verdana" w:cs="Arial"/>
          <w:spacing w:val="-6"/>
          <w:lang w:val="es-ES"/>
        </w:rPr>
        <w:t xml:space="preserve"> </w:t>
      </w:r>
      <w:r w:rsidRPr="001E7A5E">
        <w:rPr>
          <w:rFonts w:ascii="Verdana" w:eastAsia="Arial" w:hAnsi="Verdana" w:cs="Arial"/>
          <w:lang w:val="es-ES"/>
        </w:rPr>
        <w:t>de</w:t>
      </w:r>
      <w:r w:rsidRPr="001E7A5E">
        <w:rPr>
          <w:rFonts w:ascii="Verdana" w:eastAsia="Arial" w:hAnsi="Verdana" w:cs="Arial"/>
          <w:spacing w:val="-5"/>
          <w:lang w:val="es-ES"/>
        </w:rPr>
        <w:t xml:space="preserve"> </w:t>
      </w:r>
      <w:r w:rsidRPr="001E7A5E">
        <w:rPr>
          <w:rFonts w:ascii="Verdana" w:eastAsia="Arial" w:hAnsi="Verdana" w:cs="Arial"/>
          <w:lang w:val="es-ES"/>
        </w:rPr>
        <w:t>la</w:t>
      </w:r>
      <w:r w:rsidRPr="001E7A5E">
        <w:rPr>
          <w:rFonts w:ascii="Verdana" w:eastAsia="Arial" w:hAnsi="Verdana" w:cs="Arial"/>
          <w:spacing w:val="-6"/>
          <w:lang w:val="es-ES"/>
        </w:rPr>
        <w:t xml:space="preserve"> </w:t>
      </w:r>
      <w:r w:rsidRPr="001E7A5E">
        <w:rPr>
          <w:rFonts w:ascii="Verdana" w:eastAsia="Arial" w:hAnsi="Verdana" w:cs="Arial"/>
          <w:lang w:val="es-ES"/>
        </w:rPr>
        <w:t>Ley</w:t>
      </w:r>
      <w:r w:rsidRPr="001E7A5E">
        <w:rPr>
          <w:rFonts w:ascii="Verdana" w:eastAsia="Arial" w:hAnsi="Verdana" w:cs="Arial"/>
          <w:spacing w:val="-5"/>
          <w:lang w:val="es-ES"/>
        </w:rPr>
        <w:t xml:space="preserve"> </w:t>
      </w:r>
      <w:r w:rsidRPr="001E7A5E">
        <w:rPr>
          <w:rFonts w:ascii="Verdana" w:eastAsia="Arial" w:hAnsi="Verdana" w:cs="Arial"/>
          <w:lang w:val="es-ES"/>
        </w:rPr>
        <w:t>789</w:t>
      </w:r>
      <w:r w:rsidRPr="001E7A5E">
        <w:rPr>
          <w:rFonts w:ascii="Verdana" w:eastAsia="Arial" w:hAnsi="Verdana" w:cs="Arial"/>
          <w:spacing w:val="-6"/>
          <w:lang w:val="es-ES"/>
        </w:rPr>
        <w:t xml:space="preserve"> </w:t>
      </w:r>
      <w:r w:rsidRPr="001E7A5E">
        <w:rPr>
          <w:rFonts w:ascii="Verdana" w:eastAsia="Arial" w:hAnsi="Verdana" w:cs="Arial"/>
          <w:lang w:val="es-ES"/>
        </w:rPr>
        <w:t>de</w:t>
      </w:r>
      <w:r w:rsidRPr="001E7A5E">
        <w:rPr>
          <w:rFonts w:ascii="Verdana" w:eastAsia="Arial" w:hAnsi="Verdana" w:cs="Arial"/>
          <w:spacing w:val="-6"/>
          <w:lang w:val="es-ES"/>
        </w:rPr>
        <w:t xml:space="preserve"> </w:t>
      </w:r>
      <w:r w:rsidRPr="001E7A5E">
        <w:rPr>
          <w:rFonts w:ascii="Verdana" w:eastAsia="Arial" w:hAnsi="Verdana" w:cs="Arial"/>
          <w:lang w:val="es-ES"/>
        </w:rPr>
        <w:t>2002</w:t>
      </w:r>
      <w:r w:rsidRPr="001E7A5E">
        <w:rPr>
          <w:rFonts w:ascii="Verdana" w:eastAsia="Arial" w:hAnsi="Verdana" w:cs="Arial"/>
          <w:spacing w:val="-5"/>
          <w:lang w:val="es-ES"/>
        </w:rPr>
        <w:t xml:space="preserve"> </w:t>
      </w:r>
      <w:r w:rsidRPr="001E7A5E">
        <w:rPr>
          <w:rFonts w:ascii="Verdana" w:eastAsia="Arial" w:hAnsi="Verdana" w:cs="Arial"/>
          <w:lang w:val="es-ES"/>
        </w:rPr>
        <w:t>tiene</w:t>
      </w:r>
      <w:r w:rsidRPr="001E7A5E">
        <w:rPr>
          <w:rFonts w:ascii="Verdana" w:eastAsia="Arial" w:hAnsi="Verdana" w:cs="Arial"/>
          <w:spacing w:val="-5"/>
          <w:lang w:val="es-ES"/>
        </w:rPr>
        <w:t xml:space="preserve"> </w:t>
      </w:r>
      <w:r w:rsidRPr="001E7A5E">
        <w:rPr>
          <w:rFonts w:ascii="Verdana" w:eastAsia="Arial" w:hAnsi="Verdana" w:cs="Arial"/>
          <w:lang w:val="es-ES"/>
        </w:rPr>
        <w:t>por</w:t>
      </w:r>
      <w:r w:rsidRPr="001E7A5E">
        <w:rPr>
          <w:rFonts w:ascii="Verdana" w:eastAsia="Arial" w:hAnsi="Verdana" w:cs="Arial"/>
          <w:spacing w:val="-6"/>
          <w:lang w:val="es-ES"/>
        </w:rPr>
        <w:t xml:space="preserve"> </w:t>
      </w:r>
      <w:r w:rsidRPr="001E7A5E">
        <w:rPr>
          <w:rFonts w:ascii="Verdana" w:eastAsia="Arial" w:hAnsi="Verdana" w:cs="Arial"/>
          <w:lang w:val="es-ES"/>
        </w:rPr>
        <w:t>objeto</w:t>
      </w:r>
      <w:r w:rsidRPr="001E7A5E">
        <w:rPr>
          <w:rFonts w:ascii="Verdana" w:eastAsia="Arial" w:hAnsi="Verdana" w:cs="Arial"/>
          <w:spacing w:val="-5"/>
          <w:lang w:val="es-ES"/>
        </w:rPr>
        <w:t xml:space="preserve"> </w:t>
      </w:r>
      <w:r w:rsidRPr="001E7A5E">
        <w:rPr>
          <w:rFonts w:ascii="Verdana" w:eastAsia="Arial" w:hAnsi="Verdana" w:cs="Arial"/>
          <w:lang w:val="es-ES"/>
        </w:rPr>
        <w:t>evitar</w:t>
      </w:r>
      <w:r w:rsidRPr="001E7A5E">
        <w:rPr>
          <w:rFonts w:ascii="Verdana" w:eastAsia="Arial" w:hAnsi="Verdana" w:cs="Arial"/>
          <w:spacing w:val="-6"/>
          <w:lang w:val="es-ES"/>
        </w:rPr>
        <w:t xml:space="preserve"> </w:t>
      </w:r>
      <w:r w:rsidRPr="001E7A5E">
        <w:rPr>
          <w:rFonts w:ascii="Verdana" w:eastAsia="Arial" w:hAnsi="Verdana" w:cs="Arial"/>
          <w:lang w:val="es-ES"/>
        </w:rPr>
        <w:t>la</w:t>
      </w:r>
      <w:r w:rsidRPr="001E7A5E">
        <w:rPr>
          <w:rFonts w:ascii="Verdana" w:eastAsia="Arial" w:hAnsi="Verdana" w:cs="Arial"/>
          <w:spacing w:val="-5"/>
          <w:lang w:val="es-ES"/>
        </w:rPr>
        <w:t xml:space="preserve"> </w:t>
      </w:r>
      <w:r w:rsidRPr="001E7A5E">
        <w:rPr>
          <w:rFonts w:ascii="Verdana" w:eastAsia="Arial" w:hAnsi="Verdana" w:cs="Arial"/>
          <w:lang w:val="es-ES"/>
        </w:rPr>
        <w:t>evasión</w:t>
      </w:r>
      <w:r w:rsidRPr="001E7A5E">
        <w:rPr>
          <w:rFonts w:ascii="Verdana" w:eastAsia="Arial" w:hAnsi="Verdana" w:cs="Arial"/>
          <w:spacing w:val="-6"/>
          <w:lang w:val="es-ES"/>
        </w:rPr>
        <w:t xml:space="preserve"> </w:t>
      </w:r>
      <w:r w:rsidRPr="001E7A5E">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E7A5E">
        <w:rPr>
          <w:rFonts w:ascii="Verdana" w:eastAsia="Arial" w:hAnsi="Verdana" w:cs="Arial"/>
          <w:spacing w:val="-9"/>
          <w:lang w:val="es-ES"/>
        </w:rPr>
        <w:t xml:space="preserve"> </w:t>
      </w:r>
      <w:r w:rsidRPr="001E7A5E">
        <w:rPr>
          <w:rFonts w:ascii="Verdana" w:eastAsia="Arial" w:hAnsi="Verdana" w:cs="Arial"/>
          <w:lang w:val="es-ES"/>
        </w:rPr>
        <w:t>hayan</w:t>
      </w:r>
      <w:r w:rsidRPr="001E7A5E">
        <w:rPr>
          <w:rFonts w:ascii="Verdana" w:eastAsia="Arial" w:hAnsi="Verdana" w:cs="Arial"/>
          <w:spacing w:val="-8"/>
          <w:lang w:val="es-ES"/>
        </w:rPr>
        <w:t xml:space="preserve"> </w:t>
      </w:r>
      <w:r w:rsidRPr="001E7A5E">
        <w:rPr>
          <w:rFonts w:ascii="Verdana" w:eastAsia="Arial" w:hAnsi="Verdana" w:cs="Arial"/>
          <w:lang w:val="es-ES"/>
        </w:rPr>
        <w:t>realizado</w:t>
      </w:r>
      <w:r w:rsidRPr="001E7A5E">
        <w:rPr>
          <w:rFonts w:ascii="Verdana" w:eastAsia="Arial" w:hAnsi="Verdana" w:cs="Arial"/>
          <w:spacing w:val="-8"/>
          <w:lang w:val="es-ES"/>
        </w:rPr>
        <w:t xml:space="preserve"> </w:t>
      </w:r>
      <w:r w:rsidRPr="001E7A5E">
        <w:rPr>
          <w:rFonts w:ascii="Verdana" w:eastAsia="Arial" w:hAnsi="Verdana" w:cs="Arial"/>
          <w:lang w:val="es-ES"/>
        </w:rPr>
        <w:t>los</w:t>
      </w:r>
      <w:r w:rsidRPr="001E7A5E">
        <w:rPr>
          <w:rFonts w:ascii="Verdana" w:eastAsia="Arial" w:hAnsi="Verdana" w:cs="Arial"/>
          <w:spacing w:val="-8"/>
          <w:lang w:val="es-ES"/>
        </w:rPr>
        <w:t xml:space="preserve"> </w:t>
      </w:r>
      <w:r w:rsidRPr="001E7A5E">
        <w:rPr>
          <w:rFonts w:ascii="Verdana" w:eastAsia="Arial" w:hAnsi="Verdana" w:cs="Arial"/>
          <w:lang w:val="es-ES"/>
        </w:rPr>
        <w:t>aportes</w:t>
      </w:r>
      <w:r w:rsidRPr="001E7A5E">
        <w:rPr>
          <w:rFonts w:ascii="Verdana" w:eastAsia="Arial" w:hAnsi="Verdana" w:cs="Arial"/>
          <w:spacing w:val="-9"/>
          <w:lang w:val="es-ES"/>
        </w:rPr>
        <w:t xml:space="preserve"> </w:t>
      </w:r>
      <w:r w:rsidRPr="001E7A5E">
        <w:rPr>
          <w:rFonts w:ascii="Verdana" w:eastAsia="Arial" w:hAnsi="Verdana" w:cs="Arial"/>
          <w:lang w:val="es-ES"/>
        </w:rPr>
        <w:t>al</w:t>
      </w:r>
      <w:r w:rsidRPr="001E7A5E">
        <w:rPr>
          <w:rFonts w:ascii="Verdana" w:eastAsia="Arial" w:hAnsi="Verdana" w:cs="Arial"/>
          <w:spacing w:val="-8"/>
          <w:lang w:val="es-ES"/>
        </w:rPr>
        <w:t xml:space="preserve"> </w:t>
      </w:r>
      <w:r w:rsidRPr="001E7A5E">
        <w:rPr>
          <w:rFonts w:ascii="Verdana" w:eastAsia="Arial" w:hAnsi="Verdana" w:cs="Arial"/>
          <w:lang w:val="es-ES"/>
        </w:rPr>
        <w:t>Sistema</w:t>
      </w:r>
      <w:r w:rsidRPr="001E7A5E">
        <w:rPr>
          <w:rFonts w:ascii="Verdana" w:eastAsia="Arial" w:hAnsi="Verdana" w:cs="Arial"/>
          <w:spacing w:val="-7"/>
          <w:lang w:val="es-ES"/>
        </w:rPr>
        <w:t xml:space="preserve"> </w:t>
      </w:r>
      <w:r w:rsidRPr="001E7A5E">
        <w:rPr>
          <w:rFonts w:ascii="Verdana" w:eastAsia="Arial" w:hAnsi="Verdana" w:cs="Arial"/>
          <w:lang w:val="es-ES"/>
        </w:rPr>
        <w:t>de</w:t>
      </w:r>
      <w:r w:rsidRPr="001E7A5E">
        <w:rPr>
          <w:rFonts w:ascii="Verdana" w:eastAsia="Arial" w:hAnsi="Verdana" w:cs="Arial"/>
          <w:spacing w:val="-8"/>
          <w:lang w:val="es-ES"/>
        </w:rPr>
        <w:t xml:space="preserve"> </w:t>
      </w:r>
      <w:r w:rsidRPr="001E7A5E">
        <w:rPr>
          <w:rFonts w:ascii="Verdana" w:eastAsia="Arial" w:hAnsi="Verdana" w:cs="Arial"/>
          <w:lang w:val="es-ES"/>
        </w:rPr>
        <w:t>Seguridad</w:t>
      </w:r>
      <w:r w:rsidRPr="001E7A5E">
        <w:rPr>
          <w:rFonts w:ascii="Verdana" w:eastAsia="Arial" w:hAnsi="Verdana" w:cs="Arial"/>
          <w:spacing w:val="-7"/>
          <w:lang w:val="es-ES"/>
        </w:rPr>
        <w:t xml:space="preserve"> </w:t>
      </w:r>
      <w:r w:rsidRPr="001E7A5E">
        <w:rPr>
          <w:rFonts w:ascii="Verdana" w:eastAsia="Arial" w:hAnsi="Verdana" w:cs="Arial"/>
          <w:lang w:val="es-ES"/>
        </w:rPr>
        <w:t>Social</w:t>
      </w:r>
      <w:r w:rsidRPr="001E7A5E">
        <w:rPr>
          <w:rFonts w:ascii="Verdana" w:eastAsia="Arial" w:hAnsi="Verdana" w:cs="Arial"/>
          <w:spacing w:val="-7"/>
          <w:lang w:val="es-ES"/>
        </w:rPr>
        <w:t xml:space="preserve"> </w:t>
      </w:r>
      <w:r w:rsidRPr="001E7A5E">
        <w:rPr>
          <w:rFonts w:ascii="Verdana" w:eastAsia="Arial" w:hAnsi="Verdana" w:cs="Arial"/>
          <w:lang w:val="es-ES"/>
        </w:rPr>
        <w:t>Integral</w:t>
      </w:r>
      <w:r w:rsidRPr="001E7A5E">
        <w:rPr>
          <w:rStyle w:val="Refdenotaalpie"/>
          <w:rFonts w:ascii="Verdana" w:eastAsia="Arial" w:hAnsi="Verdana" w:cs="Arial"/>
          <w:lang w:val="es-ES"/>
        </w:rPr>
        <w:footnoteReference w:id="2"/>
      </w:r>
      <w:r w:rsidRPr="001E7A5E">
        <w:rPr>
          <w:rFonts w:ascii="Verdana" w:eastAsia="Arial" w:hAnsi="Verdana" w:cs="Arial"/>
          <w:sz w:val="21"/>
          <w:lang w:val="es-ES"/>
        </w:rPr>
        <w:t>.</w:t>
      </w:r>
      <w:r w:rsidRPr="001E7A5E">
        <w:rPr>
          <w:rFonts w:ascii="Verdana" w:eastAsia="Arial" w:hAnsi="Verdana" w:cs="Arial"/>
          <w:spacing w:val="-8"/>
          <w:sz w:val="21"/>
          <w:lang w:val="es-ES"/>
        </w:rPr>
        <w:t xml:space="preserve"> </w:t>
      </w:r>
      <w:r w:rsidRPr="001E7A5E">
        <w:rPr>
          <w:rFonts w:ascii="Verdana" w:eastAsia="Arial" w:hAnsi="Verdana" w:cs="Arial"/>
          <w:lang w:val="es-ES"/>
        </w:rPr>
        <w:t>Por</w:t>
      </w:r>
      <w:r w:rsidRPr="001E7A5E">
        <w:rPr>
          <w:rFonts w:ascii="Verdana" w:eastAsia="Arial" w:hAnsi="Verdana" w:cs="Arial"/>
          <w:spacing w:val="-8"/>
          <w:lang w:val="es-ES"/>
        </w:rPr>
        <w:t xml:space="preserve"> </w:t>
      </w:r>
      <w:r w:rsidRPr="001E7A5E">
        <w:rPr>
          <w:rFonts w:ascii="Verdana" w:eastAsia="Arial" w:hAnsi="Verdana" w:cs="Arial"/>
          <w:lang w:val="es-ES"/>
        </w:rPr>
        <w:t xml:space="preserve">lo tanto, la jurisprudencia reiteró la necesidad de que las entidades estatales, </w:t>
      </w:r>
      <w:r w:rsidRPr="001E7A5E">
        <w:rPr>
          <w:rFonts w:ascii="Verdana" w:eastAsia="Arial" w:hAnsi="Verdana" w:cs="Arial"/>
          <w:i/>
          <w:iCs/>
          <w:lang w:val="es-ES"/>
        </w:rPr>
        <w:t>durante la ejecución de un contrato</w:t>
      </w:r>
      <w:r w:rsidRPr="001E7A5E">
        <w:rPr>
          <w:rFonts w:ascii="Verdana" w:eastAsia="Arial" w:hAnsi="Verdana" w:cs="Arial"/>
          <w:lang w:val="es-ES"/>
        </w:rPr>
        <w:t>, verifiquen el cumplimiento de las obligaciones del sistema de seguridad</w:t>
      </w:r>
      <w:r w:rsidRPr="001E7A5E">
        <w:rPr>
          <w:rFonts w:ascii="Verdana" w:eastAsia="Arial" w:hAnsi="Verdana" w:cs="Arial"/>
          <w:spacing w:val="-18"/>
          <w:lang w:val="es-ES"/>
        </w:rPr>
        <w:t xml:space="preserve"> </w:t>
      </w:r>
      <w:r w:rsidRPr="001E7A5E">
        <w:rPr>
          <w:rFonts w:ascii="Verdana" w:eastAsia="Arial" w:hAnsi="Verdana" w:cs="Arial"/>
          <w:lang w:val="es-ES"/>
        </w:rPr>
        <w:t>social</w:t>
      </w:r>
      <w:r w:rsidRPr="001E7A5E">
        <w:rPr>
          <w:rFonts w:ascii="Verdana" w:eastAsia="Arial" w:hAnsi="Verdana" w:cs="Arial"/>
          <w:spacing w:val="-17"/>
          <w:lang w:val="es-ES"/>
        </w:rPr>
        <w:t xml:space="preserve"> </w:t>
      </w:r>
      <w:r w:rsidRPr="001E7A5E">
        <w:rPr>
          <w:rFonts w:ascii="Verdana" w:eastAsia="Arial" w:hAnsi="Verdana" w:cs="Arial"/>
          <w:lang w:val="es-ES"/>
        </w:rPr>
        <w:t>por</w:t>
      </w:r>
      <w:r w:rsidRPr="001E7A5E">
        <w:rPr>
          <w:rFonts w:ascii="Verdana" w:eastAsia="Arial" w:hAnsi="Verdana" w:cs="Arial"/>
          <w:spacing w:val="-17"/>
          <w:lang w:val="es-ES"/>
        </w:rPr>
        <w:t xml:space="preserve"> </w:t>
      </w:r>
      <w:r w:rsidRPr="001E7A5E">
        <w:rPr>
          <w:rFonts w:ascii="Verdana" w:eastAsia="Arial" w:hAnsi="Verdana" w:cs="Arial"/>
          <w:lang w:val="es-ES"/>
        </w:rPr>
        <w:t>parte</w:t>
      </w:r>
      <w:r w:rsidRPr="001E7A5E">
        <w:rPr>
          <w:rFonts w:ascii="Verdana" w:eastAsia="Arial" w:hAnsi="Verdana" w:cs="Arial"/>
          <w:spacing w:val="-18"/>
          <w:lang w:val="es-ES"/>
        </w:rPr>
        <w:t xml:space="preserve"> </w:t>
      </w:r>
      <w:r w:rsidRPr="001E7A5E">
        <w:rPr>
          <w:rFonts w:ascii="Verdana" w:eastAsia="Arial" w:hAnsi="Verdana" w:cs="Arial"/>
          <w:lang w:val="es-ES"/>
        </w:rPr>
        <w:t>de</w:t>
      </w:r>
      <w:r w:rsidRPr="001E7A5E">
        <w:rPr>
          <w:rFonts w:ascii="Verdana" w:eastAsia="Arial" w:hAnsi="Verdana" w:cs="Arial"/>
          <w:spacing w:val="-17"/>
          <w:lang w:val="es-ES"/>
        </w:rPr>
        <w:t xml:space="preserve"> </w:t>
      </w:r>
      <w:r w:rsidRPr="001E7A5E">
        <w:rPr>
          <w:rFonts w:ascii="Verdana" w:eastAsia="Arial" w:hAnsi="Verdana" w:cs="Arial"/>
          <w:lang w:val="es-ES"/>
        </w:rPr>
        <w:t>los</w:t>
      </w:r>
      <w:r w:rsidRPr="001E7A5E">
        <w:rPr>
          <w:rFonts w:ascii="Verdana" w:eastAsia="Arial" w:hAnsi="Verdana" w:cs="Arial"/>
          <w:spacing w:val="-17"/>
          <w:lang w:val="es-ES"/>
        </w:rPr>
        <w:t xml:space="preserve"> </w:t>
      </w:r>
      <w:r w:rsidRPr="001E7A5E">
        <w:rPr>
          <w:rFonts w:ascii="Verdana" w:eastAsia="Arial" w:hAnsi="Verdana" w:cs="Arial"/>
          <w:lang w:val="es-ES"/>
        </w:rPr>
        <w:t>oferentes.</w:t>
      </w:r>
      <w:r w:rsidRPr="001E7A5E">
        <w:rPr>
          <w:rFonts w:ascii="Verdana" w:eastAsia="Arial" w:hAnsi="Verdana" w:cs="Arial"/>
          <w:spacing w:val="-16"/>
          <w:lang w:val="es-ES"/>
        </w:rPr>
        <w:t xml:space="preserve"> </w:t>
      </w:r>
      <w:r w:rsidRPr="001E7A5E">
        <w:rPr>
          <w:rFonts w:ascii="Verdana" w:eastAsia="Arial" w:hAnsi="Verdana" w:cs="Arial"/>
          <w:lang w:val="es-ES"/>
        </w:rPr>
        <w:t>De</w:t>
      </w:r>
      <w:r w:rsidRPr="001E7A5E">
        <w:rPr>
          <w:rFonts w:ascii="Verdana" w:eastAsia="Arial" w:hAnsi="Verdana" w:cs="Arial"/>
          <w:spacing w:val="-18"/>
          <w:lang w:val="es-ES"/>
        </w:rPr>
        <w:t xml:space="preserve"> </w:t>
      </w:r>
      <w:r w:rsidRPr="001E7A5E">
        <w:rPr>
          <w:rFonts w:ascii="Verdana" w:eastAsia="Arial" w:hAnsi="Verdana" w:cs="Arial"/>
          <w:lang w:val="es-ES"/>
        </w:rPr>
        <w:t>esta</w:t>
      </w:r>
      <w:r w:rsidRPr="001E7A5E">
        <w:rPr>
          <w:rFonts w:ascii="Verdana" w:eastAsia="Arial" w:hAnsi="Verdana" w:cs="Arial"/>
          <w:spacing w:val="-17"/>
          <w:lang w:val="es-ES"/>
        </w:rPr>
        <w:t xml:space="preserve"> </w:t>
      </w:r>
      <w:r w:rsidRPr="001E7A5E">
        <w:rPr>
          <w:rFonts w:ascii="Verdana" w:eastAsia="Arial" w:hAnsi="Verdana" w:cs="Arial"/>
          <w:lang w:val="es-ES"/>
        </w:rPr>
        <w:t>manera,</w:t>
      </w:r>
      <w:r w:rsidRPr="001E7A5E">
        <w:rPr>
          <w:rFonts w:ascii="Verdana" w:eastAsia="Arial" w:hAnsi="Verdana" w:cs="Arial"/>
          <w:spacing w:val="-17"/>
          <w:lang w:val="es-ES"/>
        </w:rPr>
        <w:t xml:space="preserve"> </w:t>
      </w:r>
      <w:r w:rsidRPr="001E7A5E">
        <w:rPr>
          <w:rFonts w:ascii="Verdana" w:eastAsia="Arial" w:hAnsi="Verdana" w:cs="Arial"/>
          <w:lang w:val="es-ES"/>
        </w:rPr>
        <w:t>el</w:t>
      </w:r>
      <w:r w:rsidRPr="001E7A5E">
        <w:rPr>
          <w:rFonts w:ascii="Verdana" w:eastAsia="Arial" w:hAnsi="Verdana" w:cs="Arial"/>
          <w:spacing w:val="-18"/>
          <w:lang w:val="es-ES"/>
        </w:rPr>
        <w:t xml:space="preserve"> </w:t>
      </w:r>
      <w:r w:rsidRPr="001E7A5E">
        <w:rPr>
          <w:rFonts w:ascii="Verdana" w:eastAsia="Arial" w:hAnsi="Verdana" w:cs="Arial"/>
          <w:lang w:val="es-ES"/>
        </w:rPr>
        <w:t>artículo</w:t>
      </w:r>
      <w:r w:rsidRPr="001E7A5E">
        <w:rPr>
          <w:rFonts w:ascii="Verdana" w:eastAsia="Arial" w:hAnsi="Verdana" w:cs="Arial"/>
          <w:spacing w:val="-17"/>
          <w:lang w:val="es-ES"/>
        </w:rPr>
        <w:t xml:space="preserve"> </w:t>
      </w:r>
      <w:r w:rsidRPr="001E7A5E">
        <w:rPr>
          <w:rFonts w:ascii="Verdana" w:eastAsia="Arial" w:hAnsi="Verdana" w:cs="Arial"/>
          <w:lang w:val="es-ES"/>
        </w:rPr>
        <w:t>23</w:t>
      </w:r>
      <w:r w:rsidRPr="001E7A5E">
        <w:rPr>
          <w:rFonts w:ascii="Verdana" w:eastAsia="Arial" w:hAnsi="Verdana" w:cs="Arial"/>
          <w:spacing w:val="-17"/>
          <w:lang w:val="es-ES"/>
        </w:rPr>
        <w:t xml:space="preserve"> </w:t>
      </w:r>
      <w:r w:rsidRPr="001E7A5E">
        <w:rPr>
          <w:rFonts w:ascii="Verdana" w:eastAsia="Arial" w:hAnsi="Verdana" w:cs="Arial"/>
          <w:lang w:val="es-ES"/>
        </w:rPr>
        <w:t>de</w:t>
      </w:r>
      <w:r w:rsidRPr="001E7A5E">
        <w:rPr>
          <w:rFonts w:ascii="Verdana" w:eastAsia="Arial" w:hAnsi="Verdana" w:cs="Arial"/>
          <w:spacing w:val="-17"/>
          <w:lang w:val="es-ES"/>
        </w:rPr>
        <w:t xml:space="preserve"> </w:t>
      </w:r>
      <w:r w:rsidRPr="001E7A5E">
        <w:rPr>
          <w:rFonts w:ascii="Verdana" w:eastAsia="Arial" w:hAnsi="Verdana" w:cs="Arial"/>
          <w:lang w:val="es-ES"/>
        </w:rPr>
        <w:t>la</w:t>
      </w:r>
      <w:r w:rsidRPr="001E7A5E">
        <w:rPr>
          <w:rFonts w:ascii="Verdana" w:eastAsia="Arial" w:hAnsi="Verdana" w:cs="Arial"/>
          <w:spacing w:val="-18"/>
          <w:lang w:val="es-ES"/>
        </w:rPr>
        <w:t xml:space="preserve"> </w:t>
      </w:r>
      <w:r w:rsidRPr="001E7A5E">
        <w:rPr>
          <w:rFonts w:ascii="Verdana" w:eastAsia="Arial" w:hAnsi="Verdana" w:cs="Arial"/>
          <w:lang w:val="es-ES"/>
        </w:rPr>
        <w:t>Ley</w:t>
      </w:r>
      <w:r w:rsidRPr="001E7A5E">
        <w:rPr>
          <w:rFonts w:ascii="Verdana" w:eastAsia="Arial" w:hAnsi="Verdana" w:cs="Arial"/>
          <w:spacing w:val="-17"/>
          <w:lang w:val="es-ES"/>
        </w:rPr>
        <w:t xml:space="preserve"> </w:t>
      </w:r>
      <w:r w:rsidRPr="001E7A5E">
        <w:rPr>
          <w:rFonts w:ascii="Verdana" w:eastAsia="Arial" w:hAnsi="Verdana" w:cs="Arial"/>
          <w:lang w:val="es-ES"/>
        </w:rPr>
        <w:t xml:space="preserve">1150 de 2007 que modificó el inciso segundo del artículo 41 de la Ley 80 de 1993, incluye la obligación, para los proponentes y contratistas, de estar a paz y salvo con los </w:t>
      </w:r>
      <w:r w:rsidRPr="001E7A5E">
        <w:rPr>
          <w:rFonts w:ascii="Verdana" w:eastAsia="Arial" w:hAnsi="Verdana" w:cs="Arial"/>
          <w:lang w:val="es-ES"/>
        </w:rPr>
        <w:lastRenderedPageBreak/>
        <w:t>aportes parafiscales al Sistema de Seguridad Social Integral, al</w:t>
      </w:r>
      <w:r w:rsidRPr="001E7A5E">
        <w:rPr>
          <w:rFonts w:ascii="Verdana" w:eastAsia="Arial" w:hAnsi="Verdana" w:cs="Arial"/>
          <w:spacing w:val="-16"/>
          <w:lang w:val="es-ES"/>
        </w:rPr>
        <w:t xml:space="preserve"> </w:t>
      </w:r>
      <w:r w:rsidRPr="001E7A5E">
        <w:rPr>
          <w:rFonts w:ascii="Verdana" w:eastAsia="Arial" w:hAnsi="Verdana" w:cs="Arial"/>
          <w:lang w:val="es-ES"/>
        </w:rPr>
        <w:t>señalar:</w:t>
      </w:r>
    </w:p>
    <w:p w14:paraId="6FBD23F0" w14:textId="77777777" w:rsidR="00C4342C" w:rsidRPr="001E7A5E" w:rsidRDefault="00C4342C" w:rsidP="00C4342C">
      <w:pPr>
        <w:widowControl w:val="0"/>
        <w:autoSpaceDE w:val="0"/>
        <w:autoSpaceDN w:val="0"/>
        <w:spacing w:before="70" w:after="0" w:line="276" w:lineRule="auto"/>
        <w:ind w:firstLine="708"/>
        <w:jc w:val="both"/>
        <w:rPr>
          <w:rFonts w:ascii="Verdana" w:eastAsia="Arial" w:hAnsi="Verdana" w:cs="Arial"/>
          <w:lang w:val="es-ES"/>
        </w:rPr>
      </w:pPr>
    </w:p>
    <w:p w14:paraId="46188FBE" w14:textId="77777777" w:rsidR="00C4342C" w:rsidRPr="001E7A5E" w:rsidRDefault="00C4342C" w:rsidP="00C4342C">
      <w:pPr>
        <w:widowControl w:val="0"/>
        <w:autoSpaceDE w:val="0"/>
        <w:autoSpaceDN w:val="0"/>
        <w:spacing w:before="1" w:line="240" w:lineRule="auto"/>
        <w:ind w:left="709" w:right="709"/>
        <w:jc w:val="both"/>
        <w:rPr>
          <w:rFonts w:ascii="Verdana" w:eastAsia="Arial" w:hAnsi="Verdana" w:cs="Arial"/>
          <w:sz w:val="20"/>
          <w:szCs w:val="20"/>
          <w:lang w:val="es-ES"/>
        </w:rPr>
      </w:pPr>
      <w:r w:rsidRPr="001E7A5E">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374F590C" w14:textId="77777777" w:rsidR="00C4342C" w:rsidRPr="001E7A5E" w:rsidRDefault="00C4342C" w:rsidP="00C4342C">
      <w:pPr>
        <w:widowControl w:val="0"/>
        <w:autoSpaceDE w:val="0"/>
        <w:autoSpaceDN w:val="0"/>
        <w:spacing w:before="120" w:line="240" w:lineRule="auto"/>
        <w:ind w:left="709" w:right="709"/>
        <w:jc w:val="both"/>
        <w:rPr>
          <w:rFonts w:ascii="Verdana" w:eastAsia="Arial" w:hAnsi="Verdana" w:cs="Arial"/>
          <w:sz w:val="20"/>
          <w:szCs w:val="20"/>
          <w:lang w:val="es-ES"/>
        </w:rPr>
      </w:pPr>
      <w:r w:rsidRPr="001E7A5E">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7A17DFD9" w14:textId="77777777" w:rsidR="00C4342C" w:rsidRPr="001E7A5E" w:rsidRDefault="00C4342C" w:rsidP="00C4342C">
      <w:pPr>
        <w:widowControl w:val="0"/>
        <w:autoSpaceDE w:val="0"/>
        <w:autoSpaceDN w:val="0"/>
        <w:spacing w:before="120" w:after="240" w:line="240" w:lineRule="auto"/>
        <w:ind w:left="709" w:right="709"/>
        <w:jc w:val="both"/>
        <w:rPr>
          <w:rFonts w:ascii="Verdana" w:eastAsia="Arial" w:hAnsi="Verdana" w:cs="Arial"/>
          <w:sz w:val="20"/>
          <w:szCs w:val="20"/>
          <w:lang w:val="es-ES"/>
        </w:rPr>
      </w:pPr>
      <w:r w:rsidRPr="001E7A5E">
        <w:rPr>
          <w:rFonts w:ascii="Verdana" w:eastAsia="Arial" w:hAnsi="Verdana" w:cs="Arial"/>
          <w:sz w:val="20"/>
          <w:szCs w:val="20"/>
          <w:lang w:val="es-ES"/>
        </w:rPr>
        <w:t>El servidor público que sin justa causa no verifique el pago de los aportes a que</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se</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refiere</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el</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presente</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artículo,</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incurrirá</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en</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causal</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de</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mala</w:t>
      </w:r>
      <w:r w:rsidRPr="001E7A5E">
        <w:rPr>
          <w:rFonts w:ascii="Verdana" w:eastAsia="Arial" w:hAnsi="Verdana" w:cs="Arial"/>
          <w:spacing w:val="-7"/>
          <w:sz w:val="20"/>
          <w:szCs w:val="20"/>
          <w:lang w:val="es-ES"/>
        </w:rPr>
        <w:t xml:space="preserve"> </w:t>
      </w:r>
      <w:r w:rsidRPr="001E7A5E">
        <w:rPr>
          <w:rFonts w:ascii="Verdana" w:eastAsia="Arial" w:hAnsi="Verdana" w:cs="Arial"/>
          <w:sz w:val="20"/>
          <w:szCs w:val="20"/>
          <w:lang w:val="es-ES"/>
        </w:rPr>
        <w:t>conducta,</w:t>
      </w:r>
      <w:r w:rsidRPr="001E7A5E">
        <w:rPr>
          <w:rFonts w:ascii="Verdana" w:eastAsia="Arial" w:hAnsi="Verdana" w:cs="Arial"/>
          <w:spacing w:val="-8"/>
          <w:sz w:val="20"/>
          <w:szCs w:val="20"/>
          <w:lang w:val="es-ES"/>
        </w:rPr>
        <w:t xml:space="preserve"> </w:t>
      </w:r>
      <w:r w:rsidRPr="001E7A5E">
        <w:rPr>
          <w:rFonts w:ascii="Verdana" w:eastAsia="Arial" w:hAnsi="Verdana" w:cs="Arial"/>
          <w:sz w:val="20"/>
          <w:szCs w:val="20"/>
          <w:lang w:val="es-ES"/>
        </w:rPr>
        <w:t>que será sancionada con arreglo al régimen disciplinario</w:t>
      </w:r>
      <w:r w:rsidRPr="001E7A5E">
        <w:rPr>
          <w:rFonts w:ascii="Verdana" w:eastAsia="Arial" w:hAnsi="Verdana" w:cs="Arial"/>
          <w:spacing w:val="-12"/>
          <w:sz w:val="20"/>
          <w:szCs w:val="20"/>
          <w:lang w:val="es-ES"/>
        </w:rPr>
        <w:t xml:space="preserve"> </w:t>
      </w:r>
      <w:r w:rsidRPr="001E7A5E">
        <w:rPr>
          <w:rFonts w:ascii="Verdana" w:eastAsia="Arial" w:hAnsi="Verdana" w:cs="Arial"/>
          <w:sz w:val="20"/>
          <w:szCs w:val="20"/>
          <w:lang w:val="es-ES"/>
        </w:rPr>
        <w:t>vigente”.</w:t>
      </w:r>
    </w:p>
    <w:p w14:paraId="00F37468" w14:textId="77777777" w:rsidR="00C4342C" w:rsidRPr="001E7A5E" w:rsidRDefault="00C4342C" w:rsidP="00C4342C">
      <w:pPr>
        <w:widowControl w:val="0"/>
        <w:autoSpaceDE w:val="0"/>
        <w:autoSpaceDN w:val="0"/>
        <w:spacing w:before="120" w:after="240" w:line="276" w:lineRule="auto"/>
        <w:ind w:firstLine="709"/>
        <w:jc w:val="both"/>
        <w:rPr>
          <w:rFonts w:ascii="Verdana" w:eastAsia="Arial" w:hAnsi="Verdana" w:cs="Arial"/>
          <w:lang w:val="es-ES"/>
        </w:rPr>
      </w:pPr>
      <w:r w:rsidRPr="001E7A5E">
        <w:rPr>
          <w:rFonts w:ascii="Verdana" w:eastAsia="Arial" w:hAnsi="Verdana" w:cs="Arial"/>
          <w:lang w:val="es-ES"/>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16C574E7" w14:textId="77777777" w:rsidR="00C4342C" w:rsidRPr="001E7A5E" w:rsidRDefault="00C4342C" w:rsidP="00C4342C">
      <w:pPr>
        <w:widowControl w:val="0"/>
        <w:autoSpaceDE w:val="0"/>
        <w:autoSpaceDN w:val="0"/>
        <w:spacing w:before="120" w:after="120" w:line="276" w:lineRule="auto"/>
        <w:jc w:val="both"/>
        <w:rPr>
          <w:rFonts w:ascii="Verdana" w:eastAsia="Arial" w:hAnsi="Verdana" w:cs="Arial"/>
          <w:lang w:val="es-ES"/>
        </w:rPr>
      </w:pPr>
      <w:r w:rsidRPr="001E7A5E">
        <w:rPr>
          <w:rFonts w:ascii="Verdana" w:eastAsia="Arial" w:hAnsi="Verdana" w:cs="Arial"/>
          <w:lang w:val="es-ES"/>
        </w:rPr>
        <w:t>ii. En ese contexto,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E7A5E" w:rsidDel="006B64E9">
        <w:rPr>
          <w:rFonts w:ascii="Verdana" w:eastAsia="Arial" w:hAnsi="Verdana" w:cs="Arial"/>
          <w:lang w:val="es-ES"/>
        </w:rPr>
        <w:t xml:space="preserve"> </w:t>
      </w:r>
      <w:r w:rsidRPr="001E7A5E">
        <w:rPr>
          <w:rFonts w:ascii="Verdana" w:eastAsia="Arial" w:hAnsi="Verdana" w:cs="Arial"/>
          <w:lang w:val="es-ES"/>
        </w:rPr>
        <w:t xml:space="preserve">que la acreditación de dicho requisito se realiza en diferentes momentos del proceso contractual, tal como se detalla a continuación. </w:t>
      </w:r>
    </w:p>
    <w:p w14:paraId="30228176" w14:textId="77777777" w:rsidR="00C4342C" w:rsidRPr="001E7A5E" w:rsidRDefault="00C4342C" w:rsidP="00C4342C">
      <w:pPr>
        <w:widowControl w:val="0"/>
        <w:autoSpaceDE w:val="0"/>
        <w:autoSpaceDN w:val="0"/>
        <w:spacing w:after="120" w:line="276" w:lineRule="auto"/>
        <w:ind w:firstLine="709"/>
        <w:jc w:val="both"/>
        <w:rPr>
          <w:rFonts w:ascii="Verdana" w:eastAsia="Arial" w:hAnsi="Verdana" w:cs="Arial"/>
          <w:lang w:val="es-ES"/>
        </w:rPr>
      </w:pPr>
      <w:r w:rsidRPr="001E7A5E">
        <w:rPr>
          <w:rFonts w:ascii="Verdana" w:eastAsia="Arial" w:hAnsi="Verdana" w:cs="Arial"/>
          <w:bCs/>
          <w:lang w:val="es-ES"/>
        </w:rPr>
        <w:t>1.</w:t>
      </w:r>
      <w:r w:rsidRPr="001E7A5E">
        <w:rPr>
          <w:rFonts w:ascii="Verdana" w:eastAsia="Arial" w:hAnsi="Verdana" w:cs="Arial"/>
          <w:lang w:val="es-ES"/>
        </w:rPr>
        <w:t xml:space="preserve"> </w:t>
      </w:r>
      <w:r w:rsidRPr="001E7A5E">
        <w:rPr>
          <w:rFonts w:ascii="Verdana" w:eastAsia="Arial" w:hAnsi="Verdana" w:cs="Arial"/>
          <w:i/>
          <w:iCs/>
          <w:lang w:val="es-ES"/>
        </w:rPr>
        <w:t>Para presentar la oferta</w:t>
      </w:r>
      <w:r w:rsidRPr="001E7A5E">
        <w:rPr>
          <w:rFonts w:ascii="Verdana" w:eastAsia="Arial" w:hAnsi="Verdana" w:cs="Arial"/>
          <w:lang w:val="es-ES"/>
        </w:rPr>
        <w:t xml:space="preserve"> los proponentes deben acreditar el pago de los aportes de sus</w:t>
      </w:r>
      <w:r w:rsidRPr="001E7A5E">
        <w:rPr>
          <w:rFonts w:ascii="Verdana" w:eastAsia="Arial" w:hAnsi="Verdana" w:cs="Arial"/>
          <w:spacing w:val="-6"/>
          <w:lang w:val="es-ES"/>
        </w:rPr>
        <w:t xml:space="preserve"> </w:t>
      </w:r>
      <w:r w:rsidRPr="001E7A5E">
        <w:rPr>
          <w:rFonts w:ascii="Verdana" w:eastAsia="Arial" w:hAnsi="Verdana" w:cs="Arial"/>
          <w:lang w:val="es-ES"/>
        </w:rPr>
        <w:t>empleados,</w:t>
      </w:r>
      <w:r w:rsidRPr="001E7A5E">
        <w:rPr>
          <w:rFonts w:ascii="Verdana" w:eastAsia="Arial" w:hAnsi="Verdana" w:cs="Arial"/>
          <w:spacing w:val="-6"/>
          <w:lang w:val="es-ES"/>
        </w:rPr>
        <w:t xml:space="preserve"> </w:t>
      </w:r>
      <w:r w:rsidRPr="001E7A5E">
        <w:rPr>
          <w:rFonts w:ascii="Verdana" w:eastAsia="Arial" w:hAnsi="Verdana" w:cs="Arial"/>
          <w:lang w:val="es-ES"/>
        </w:rPr>
        <w:t>mediante</w:t>
      </w:r>
      <w:r w:rsidRPr="001E7A5E">
        <w:rPr>
          <w:rFonts w:ascii="Verdana" w:eastAsia="Arial" w:hAnsi="Verdana" w:cs="Arial"/>
          <w:spacing w:val="-6"/>
          <w:lang w:val="es-ES"/>
        </w:rPr>
        <w:t xml:space="preserve"> </w:t>
      </w:r>
      <w:r w:rsidRPr="001E7A5E">
        <w:rPr>
          <w:rFonts w:ascii="Verdana" w:eastAsia="Arial" w:hAnsi="Verdana" w:cs="Arial"/>
          <w:lang w:val="es-ES"/>
        </w:rPr>
        <w:t>certificación</w:t>
      </w:r>
      <w:r w:rsidRPr="001E7A5E">
        <w:rPr>
          <w:rFonts w:ascii="Verdana" w:eastAsia="Arial" w:hAnsi="Verdana" w:cs="Arial"/>
          <w:spacing w:val="-6"/>
          <w:lang w:val="es-ES"/>
        </w:rPr>
        <w:t xml:space="preserve"> </w:t>
      </w:r>
      <w:r w:rsidRPr="001E7A5E">
        <w:rPr>
          <w:rFonts w:ascii="Verdana" w:eastAsia="Arial" w:hAnsi="Verdana" w:cs="Arial"/>
          <w:lang w:val="es-ES"/>
        </w:rPr>
        <w:t>expedida</w:t>
      </w:r>
      <w:r w:rsidRPr="001E7A5E">
        <w:rPr>
          <w:rFonts w:ascii="Verdana" w:eastAsia="Arial" w:hAnsi="Verdana" w:cs="Arial"/>
          <w:spacing w:val="-6"/>
          <w:lang w:val="es-ES"/>
        </w:rPr>
        <w:t xml:space="preserve"> </w:t>
      </w:r>
      <w:r w:rsidRPr="001E7A5E">
        <w:rPr>
          <w:rFonts w:ascii="Verdana" w:eastAsia="Arial" w:hAnsi="Verdana" w:cs="Arial"/>
          <w:lang w:val="es-ES"/>
        </w:rPr>
        <w:t>por</w:t>
      </w:r>
      <w:r w:rsidRPr="001E7A5E">
        <w:rPr>
          <w:rFonts w:ascii="Verdana" w:eastAsia="Arial" w:hAnsi="Verdana" w:cs="Arial"/>
          <w:spacing w:val="-6"/>
          <w:lang w:val="es-ES"/>
        </w:rPr>
        <w:t xml:space="preserve"> </w:t>
      </w:r>
      <w:r w:rsidRPr="001E7A5E">
        <w:rPr>
          <w:rFonts w:ascii="Verdana" w:eastAsia="Arial" w:hAnsi="Verdana" w:cs="Arial"/>
          <w:lang w:val="es-ES"/>
        </w:rPr>
        <w:t>el</w:t>
      </w:r>
      <w:r w:rsidRPr="001E7A5E">
        <w:rPr>
          <w:rFonts w:ascii="Verdana" w:eastAsia="Arial" w:hAnsi="Verdana" w:cs="Arial"/>
          <w:spacing w:val="-6"/>
          <w:lang w:val="es-ES"/>
        </w:rPr>
        <w:t xml:space="preserve"> </w:t>
      </w:r>
      <w:r w:rsidRPr="001E7A5E">
        <w:rPr>
          <w:rFonts w:ascii="Verdana" w:eastAsia="Arial" w:hAnsi="Verdana" w:cs="Arial"/>
          <w:lang w:val="es-ES"/>
        </w:rPr>
        <w:t>revisor</w:t>
      </w:r>
      <w:r w:rsidRPr="001E7A5E">
        <w:rPr>
          <w:rFonts w:ascii="Verdana" w:eastAsia="Arial" w:hAnsi="Verdana" w:cs="Arial"/>
          <w:spacing w:val="-6"/>
          <w:lang w:val="es-ES"/>
        </w:rPr>
        <w:t xml:space="preserve"> </w:t>
      </w:r>
      <w:r w:rsidRPr="001E7A5E">
        <w:rPr>
          <w:rFonts w:ascii="Verdana" w:eastAsia="Arial" w:hAnsi="Verdana" w:cs="Arial"/>
          <w:lang w:val="es-ES"/>
        </w:rPr>
        <w:t>fiscal,</w:t>
      </w:r>
      <w:r w:rsidRPr="001E7A5E">
        <w:rPr>
          <w:rFonts w:ascii="Verdana" w:eastAsia="Arial" w:hAnsi="Verdana" w:cs="Arial"/>
          <w:spacing w:val="-5"/>
          <w:lang w:val="es-ES"/>
        </w:rPr>
        <w:t xml:space="preserve"> </w:t>
      </w:r>
      <w:r w:rsidRPr="001E7A5E">
        <w:rPr>
          <w:rFonts w:ascii="Verdana" w:eastAsia="Arial" w:hAnsi="Verdana" w:cs="Arial"/>
          <w:lang w:val="es-ES"/>
        </w:rPr>
        <w:t>cuando</w:t>
      </w:r>
      <w:r w:rsidRPr="001E7A5E">
        <w:rPr>
          <w:rFonts w:ascii="Verdana" w:eastAsia="Arial" w:hAnsi="Verdana" w:cs="Arial"/>
          <w:spacing w:val="-6"/>
          <w:lang w:val="es-ES"/>
        </w:rPr>
        <w:t xml:space="preserve"> </w:t>
      </w:r>
      <w:r w:rsidRPr="001E7A5E">
        <w:rPr>
          <w:rFonts w:ascii="Verdana" w:eastAsia="Arial" w:hAnsi="Verdana" w:cs="Arial"/>
          <w:lang w:val="es-ES"/>
        </w:rPr>
        <w:t>este</w:t>
      </w:r>
      <w:r w:rsidRPr="001E7A5E">
        <w:rPr>
          <w:rFonts w:ascii="Verdana" w:eastAsia="Arial" w:hAnsi="Verdana" w:cs="Arial"/>
          <w:spacing w:val="-6"/>
          <w:lang w:val="es-ES"/>
        </w:rPr>
        <w:t xml:space="preserve"> </w:t>
      </w:r>
      <w:r w:rsidRPr="001E7A5E">
        <w:rPr>
          <w:rFonts w:ascii="Verdana" w:eastAsia="Arial" w:hAnsi="Verdana" w:cs="Arial"/>
          <w:lang w:val="es-ES"/>
        </w:rPr>
        <w:t>exista de</w:t>
      </w:r>
      <w:r w:rsidRPr="001E7A5E">
        <w:rPr>
          <w:rFonts w:ascii="Verdana" w:eastAsia="Arial" w:hAnsi="Verdana" w:cs="Arial"/>
          <w:spacing w:val="-9"/>
          <w:lang w:val="es-ES"/>
        </w:rPr>
        <w:t xml:space="preserve"> </w:t>
      </w:r>
      <w:r w:rsidRPr="001E7A5E">
        <w:rPr>
          <w:rFonts w:ascii="Verdana" w:eastAsia="Arial" w:hAnsi="Verdana" w:cs="Arial"/>
          <w:lang w:val="es-ES"/>
        </w:rPr>
        <w:t>acuerdo</w:t>
      </w:r>
      <w:r w:rsidRPr="001E7A5E">
        <w:rPr>
          <w:rFonts w:ascii="Verdana" w:eastAsia="Arial" w:hAnsi="Verdana" w:cs="Arial"/>
          <w:spacing w:val="-8"/>
          <w:lang w:val="es-ES"/>
        </w:rPr>
        <w:t xml:space="preserve"> </w:t>
      </w:r>
      <w:r w:rsidRPr="001E7A5E">
        <w:rPr>
          <w:rFonts w:ascii="Verdana" w:eastAsia="Arial" w:hAnsi="Verdana" w:cs="Arial"/>
          <w:lang w:val="es-ES"/>
        </w:rPr>
        <w:t>con</w:t>
      </w:r>
      <w:r w:rsidRPr="001E7A5E">
        <w:rPr>
          <w:rFonts w:ascii="Verdana" w:eastAsia="Arial" w:hAnsi="Verdana" w:cs="Arial"/>
          <w:spacing w:val="-8"/>
          <w:lang w:val="es-ES"/>
        </w:rPr>
        <w:t xml:space="preserve"> </w:t>
      </w:r>
      <w:r w:rsidRPr="001E7A5E">
        <w:rPr>
          <w:rFonts w:ascii="Verdana" w:eastAsia="Arial" w:hAnsi="Verdana" w:cs="Arial"/>
          <w:lang w:val="es-ES"/>
        </w:rPr>
        <w:t>los</w:t>
      </w:r>
      <w:r w:rsidRPr="001E7A5E">
        <w:rPr>
          <w:rFonts w:ascii="Verdana" w:eastAsia="Arial" w:hAnsi="Verdana" w:cs="Arial"/>
          <w:spacing w:val="-8"/>
          <w:lang w:val="es-ES"/>
        </w:rPr>
        <w:t xml:space="preserve"> </w:t>
      </w:r>
      <w:r w:rsidRPr="001E7A5E">
        <w:rPr>
          <w:rFonts w:ascii="Verdana" w:eastAsia="Arial" w:hAnsi="Verdana" w:cs="Arial"/>
          <w:lang w:val="es-ES"/>
        </w:rPr>
        <w:t>requerimientos</w:t>
      </w:r>
      <w:r w:rsidRPr="001E7A5E">
        <w:rPr>
          <w:rFonts w:ascii="Verdana" w:eastAsia="Arial" w:hAnsi="Verdana" w:cs="Arial"/>
          <w:spacing w:val="-9"/>
          <w:lang w:val="es-ES"/>
        </w:rPr>
        <w:t xml:space="preserve"> </w:t>
      </w:r>
      <w:r w:rsidRPr="001E7A5E">
        <w:rPr>
          <w:rFonts w:ascii="Verdana" w:eastAsia="Arial" w:hAnsi="Verdana" w:cs="Arial"/>
          <w:lang w:val="es-ES"/>
        </w:rPr>
        <w:t>de</w:t>
      </w:r>
      <w:r w:rsidRPr="001E7A5E">
        <w:rPr>
          <w:rFonts w:ascii="Verdana" w:eastAsia="Arial" w:hAnsi="Verdana" w:cs="Arial"/>
          <w:spacing w:val="-8"/>
          <w:lang w:val="es-ES"/>
        </w:rPr>
        <w:t xml:space="preserve"> </w:t>
      </w:r>
      <w:r w:rsidRPr="001E7A5E">
        <w:rPr>
          <w:rFonts w:ascii="Verdana" w:eastAsia="Arial" w:hAnsi="Verdana" w:cs="Arial"/>
          <w:lang w:val="es-ES"/>
        </w:rPr>
        <w:t>ley,</w:t>
      </w:r>
      <w:r w:rsidRPr="001E7A5E">
        <w:rPr>
          <w:rFonts w:ascii="Verdana" w:eastAsia="Arial" w:hAnsi="Verdana" w:cs="Arial"/>
          <w:spacing w:val="-8"/>
          <w:lang w:val="es-ES"/>
        </w:rPr>
        <w:t xml:space="preserve"> </w:t>
      </w:r>
      <w:r w:rsidRPr="001E7A5E">
        <w:rPr>
          <w:rFonts w:ascii="Verdana" w:eastAsia="Arial" w:hAnsi="Verdana" w:cs="Arial"/>
          <w:lang w:val="es-ES"/>
        </w:rPr>
        <w:t>o</w:t>
      </w:r>
      <w:r w:rsidRPr="001E7A5E">
        <w:rPr>
          <w:rFonts w:ascii="Verdana" w:eastAsia="Arial" w:hAnsi="Verdana" w:cs="Arial"/>
          <w:spacing w:val="-8"/>
          <w:lang w:val="es-ES"/>
        </w:rPr>
        <w:t xml:space="preserve"> </w:t>
      </w:r>
      <w:r w:rsidRPr="001E7A5E">
        <w:rPr>
          <w:rFonts w:ascii="Verdana" w:eastAsia="Arial" w:hAnsi="Verdana" w:cs="Arial"/>
          <w:lang w:val="es-ES"/>
        </w:rPr>
        <w:t>por</w:t>
      </w:r>
      <w:r w:rsidRPr="001E7A5E">
        <w:rPr>
          <w:rFonts w:ascii="Verdana" w:eastAsia="Arial" w:hAnsi="Verdana" w:cs="Arial"/>
          <w:spacing w:val="-9"/>
          <w:lang w:val="es-ES"/>
        </w:rPr>
        <w:t xml:space="preserve"> </w:t>
      </w:r>
      <w:r w:rsidRPr="001E7A5E">
        <w:rPr>
          <w:rFonts w:ascii="Verdana" w:eastAsia="Arial" w:hAnsi="Verdana" w:cs="Arial"/>
          <w:lang w:val="es-ES"/>
        </w:rPr>
        <w:t>el</w:t>
      </w:r>
      <w:r w:rsidRPr="001E7A5E">
        <w:rPr>
          <w:rFonts w:ascii="Verdana" w:eastAsia="Arial" w:hAnsi="Verdana" w:cs="Arial"/>
          <w:spacing w:val="-8"/>
          <w:lang w:val="es-ES"/>
        </w:rPr>
        <w:t xml:space="preserve"> </w:t>
      </w:r>
      <w:r w:rsidRPr="001E7A5E">
        <w:rPr>
          <w:rFonts w:ascii="Verdana" w:eastAsia="Arial" w:hAnsi="Verdana" w:cs="Arial"/>
          <w:lang w:val="es-ES"/>
        </w:rPr>
        <w:lastRenderedPageBreak/>
        <w:t>representante</w:t>
      </w:r>
      <w:r w:rsidRPr="001E7A5E">
        <w:rPr>
          <w:rFonts w:ascii="Verdana" w:eastAsia="Arial" w:hAnsi="Verdana" w:cs="Arial"/>
          <w:spacing w:val="-8"/>
          <w:lang w:val="es-ES"/>
        </w:rPr>
        <w:t xml:space="preserve"> </w:t>
      </w:r>
      <w:r w:rsidRPr="001E7A5E">
        <w:rPr>
          <w:rFonts w:ascii="Verdana" w:eastAsia="Arial" w:hAnsi="Verdana" w:cs="Arial"/>
          <w:lang w:val="es-ES"/>
        </w:rPr>
        <w:t>legal,</w:t>
      </w:r>
      <w:r w:rsidRPr="001E7A5E">
        <w:rPr>
          <w:rFonts w:ascii="Verdana" w:eastAsia="Arial" w:hAnsi="Verdana" w:cs="Arial"/>
          <w:spacing w:val="-8"/>
          <w:lang w:val="es-ES"/>
        </w:rPr>
        <w:t xml:space="preserve"> </w:t>
      </w:r>
      <w:r w:rsidRPr="001E7A5E">
        <w:rPr>
          <w:rFonts w:ascii="Verdana" w:eastAsia="Arial" w:hAnsi="Verdana" w:cs="Arial"/>
          <w:lang w:val="es-ES"/>
        </w:rPr>
        <w:t>durante</w:t>
      </w:r>
      <w:r w:rsidRPr="001E7A5E">
        <w:rPr>
          <w:rFonts w:ascii="Verdana" w:eastAsia="Arial" w:hAnsi="Verdana" w:cs="Arial"/>
          <w:spacing w:val="-9"/>
          <w:lang w:val="es-ES"/>
        </w:rPr>
        <w:t xml:space="preserve"> </w:t>
      </w:r>
      <w:r w:rsidRPr="001E7A5E">
        <w:rPr>
          <w:rFonts w:ascii="Verdana" w:eastAsia="Arial" w:hAnsi="Verdana" w:cs="Arial"/>
          <w:lang w:val="es-ES"/>
        </w:rPr>
        <w:t>un</w:t>
      </w:r>
      <w:r w:rsidRPr="001E7A5E">
        <w:rPr>
          <w:rFonts w:ascii="Verdana" w:eastAsia="Arial" w:hAnsi="Verdana" w:cs="Arial"/>
          <w:spacing w:val="-8"/>
          <w:lang w:val="es-ES"/>
        </w:rPr>
        <w:t xml:space="preserve"> </w:t>
      </w:r>
      <w:r w:rsidRPr="001E7A5E">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E7A5E">
        <w:rPr>
          <w:rStyle w:val="Refdenotaalpie"/>
          <w:rFonts w:ascii="Verdana" w:eastAsia="Arial" w:hAnsi="Verdana" w:cs="Arial"/>
          <w:lang w:val="es-ES"/>
        </w:rPr>
        <w:footnoteReference w:id="3"/>
      </w:r>
      <w:r w:rsidRPr="001E7A5E">
        <w:rPr>
          <w:rFonts w:ascii="Verdana" w:eastAsia="Arial" w:hAnsi="Verdana" w:cs="Arial"/>
          <w:lang w:val="es-ES"/>
        </w:rPr>
        <w:t>. Si bien este certificado no es un requisito</w:t>
      </w:r>
      <w:r w:rsidRPr="001E7A5E">
        <w:rPr>
          <w:rFonts w:ascii="Verdana" w:eastAsia="Arial" w:hAnsi="Verdana" w:cs="Arial"/>
          <w:spacing w:val="45"/>
          <w:lang w:val="es-ES"/>
        </w:rPr>
        <w:t xml:space="preserve"> </w:t>
      </w:r>
      <w:r w:rsidRPr="001E7A5E">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E7A5E">
        <w:rPr>
          <w:rFonts w:ascii="Verdana" w:eastAsia="Arial" w:hAnsi="Verdana" w:cs="Arial"/>
          <w:i/>
          <w:iCs/>
          <w:lang w:val="es-ES"/>
        </w:rPr>
        <w:t xml:space="preserve">personas jurídicas </w:t>
      </w:r>
      <w:r w:rsidRPr="001E7A5E">
        <w:rPr>
          <w:rFonts w:ascii="Verdana" w:eastAsia="Arial" w:hAnsi="Verdana" w:cs="Arial"/>
          <w:lang w:val="es-ES"/>
        </w:rPr>
        <w:t>–Ley 789 de 2002, art. 50, inciso 3°–.</w:t>
      </w:r>
    </w:p>
    <w:p w14:paraId="36CD4C0B" w14:textId="77777777" w:rsidR="00C4342C" w:rsidRPr="001E7A5E" w:rsidRDefault="00C4342C" w:rsidP="00C4342C">
      <w:pPr>
        <w:spacing w:after="120" w:line="276" w:lineRule="auto"/>
        <w:ind w:firstLine="709"/>
        <w:jc w:val="both"/>
        <w:rPr>
          <w:rFonts w:ascii="Verdana" w:hAnsi="Verdana" w:cs="Arial"/>
          <w:lang w:val="es-ES"/>
        </w:rPr>
      </w:pPr>
      <w:r w:rsidRPr="001E7A5E">
        <w:rPr>
          <w:rFonts w:ascii="Verdana" w:hAnsi="Verdana" w:cs="Arial"/>
          <w:lang w:val="es-ES"/>
        </w:rPr>
        <w:t xml:space="preserve">En este sentido, la verificación de los aportes al Sistema de Seguridad Social Integral cambia, dependiendo si se trata de una persona natural o de una jurídica: i) si es una </w:t>
      </w:r>
      <w:r w:rsidRPr="001E7A5E">
        <w:rPr>
          <w:rFonts w:ascii="Verdana" w:hAnsi="Verdana" w:cs="Arial"/>
          <w:i/>
          <w:iCs/>
          <w:lang w:val="es-ES"/>
        </w:rPr>
        <w:t xml:space="preserve">persona </w:t>
      </w:r>
      <w:r w:rsidRPr="001E7A5E">
        <w:rPr>
          <w:rFonts w:ascii="Verdana" w:hAnsi="Verdana" w:cs="Arial"/>
          <w:i/>
          <w:lang w:val="es-ES"/>
        </w:rPr>
        <w:t>natural</w:t>
      </w:r>
      <w:r w:rsidRPr="001E7A5E">
        <w:rPr>
          <w:rFonts w:ascii="Verdana" w:hAnsi="Verdana" w:cs="Arial"/>
          <w:lang w:val="es-ES"/>
        </w:rPr>
        <w:t xml:space="preserve">, la Entidad Estatal verificará el pago al Sistema de Seguridad Social Integral cuando se realicen los pagos del contrato, es decir, durante su ejecución y ii) si se refiere a una </w:t>
      </w:r>
      <w:r w:rsidRPr="001E7A5E">
        <w:rPr>
          <w:rFonts w:ascii="Verdana" w:hAnsi="Verdana" w:cs="Arial"/>
          <w:i/>
          <w:lang w:val="es-ES"/>
        </w:rPr>
        <w:t>persona jurídica</w:t>
      </w:r>
      <w:r w:rsidRPr="001E7A5E">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7CEB1EB7" w14:textId="77777777" w:rsidR="00C4342C" w:rsidRPr="001E7A5E" w:rsidRDefault="00C4342C" w:rsidP="00C4342C">
      <w:pPr>
        <w:widowControl w:val="0"/>
        <w:autoSpaceDE w:val="0"/>
        <w:autoSpaceDN w:val="0"/>
        <w:spacing w:after="120" w:line="276" w:lineRule="auto"/>
        <w:jc w:val="both"/>
        <w:rPr>
          <w:rFonts w:ascii="Verdana" w:eastAsia="Arial" w:hAnsi="Verdana" w:cs="Arial"/>
          <w:lang w:val="es-ES"/>
        </w:rPr>
      </w:pPr>
      <w:r w:rsidRPr="001E7A5E">
        <w:rPr>
          <w:rFonts w:ascii="Verdana" w:eastAsia="Arial" w:hAnsi="Verdana" w:cs="Arial"/>
          <w:lang w:val="es-ES"/>
        </w:rPr>
        <w:tab/>
      </w:r>
      <w:r w:rsidRPr="001E7A5E">
        <w:rPr>
          <w:rFonts w:ascii="Verdana" w:eastAsia="Arial" w:hAnsi="Verdana" w:cs="Arial"/>
          <w:bCs/>
          <w:lang w:val="es-ES"/>
        </w:rPr>
        <w:t>2.</w:t>
      </w:r>
      <w:r w:rsidRPr="001E7A5E">
        <w:rPr>
          <w:rFonts w:ascii="Verdana" w:eastAsia="Arial" w:hAnsi="Verdana" w:cs="Arial"/>
          <w:lang w:val="es-ES"/>
        </w:rPr>
        <w:t xml:space="preserve"> En el momento del </w:t>
      </w:r>
      <w:r w:rsidRPr="001E7A5E">
        <w:rPr>
          <w:rFonts w:ascii="Verdana" w:eastAsia="Arial" w:hAnsi="Verdana" w:cs="Arial"/>
          <w:i/>
          <w:iCs/>
          <w:lang w:val="es-ES"/>
        </w:rPr>
        <w:t>perfeccionamiento del contrato estatal</w:t>
      </w:r>
      <w:r w:rsidRPr="001E7A5E">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63065D65" w14:textId="77777777" w:rsidR="00C4342C" w:rsidRPr="001E7A5E" w:rsidRDefault="00C4342C" w:rsidP="00C4342C">
      <w:pPr>
        <w:widowControl w:val="0"/>
        <w:autoSpaceDE w:val="0"/>
        <w:autoSpaceDN w:val="0"/>
        <w:spacing w:after="120" w:line="276" w:lineRule="auto"/>
        <w:jc w:val="both"/>
        <w:rPr>
          <w:rFonts w:ascii="Verdana" w:eastAsia="Arial" w:hAnsi="Verdana" w:cs="Arial"/>
          <w:lang w:val="es-ES"/>
        </w:rPr>
      </w:pPr>
      <w:r w:rsidRPr="001E7A5E">
        <w:rPr>
          <w:rFonts w:ascii="Verdana" w:eastAsia="Arial" w:hAnsi="Verdana" w:cs="Arial"/>
          <w:lang w:val="es-ES"/>
        </w:rPr>
        <w:tab/>
      </w:r>
      <w:r w:rsidRPr="001E7A5E">
        <w:rPr>
          <w:rFonts w:ascii="Verdana" w:eastAsia="Arial" w:hAnsi="Verdana" w:cs="Arial"/>
          <w:bCs/>
          <w:lang w:val="es-ES"/>
        </w:rPr>
        <w:t>3.</w:t>
      </w:r>
      <w:r w:rsidRPr="001E7A5E">
        <w:rPr>
          <w:rFonts w:ascii="Verdana" w:eastAsia="Arial" w:hAnsi="Verdana" w:cs="Arial"/>
          <w:lang w:val="es-ES"/>
        </w:rPr>
        <w:t xml:space="preserve"> El pago de los aportes de seguridad social es un </w:t>
      </w:r>
      <w:r w:rsidRPr="001E7A5E">
        <w:rPr>
          <w:rFonts w:ascii="Verdana" w:eastAsia="Arial" w:hAnsi="Verdana" w:cs="Arial"/>
          <w:i/>
          <w:iCs/>
          <w:lang w:val="es-ES"/>
        </w:rPr>
        <w:t>requisito de ejecución</w:t>
      </w:r>
      <w:r w:rsidRPr="001E7A5E">
        <w:rPr>
          <w:rFonts w:ascii="Verdana" w:eastAsia="Arial" w:hAnsi="Verdana" w:cs="Arial"/>
          <w:lang w:val="es-ES"/>
        </w:rPr>
        <w:t xml:space="preserve"> del contrato, es decir, es un elemento </w:t>
      </w:r>
      <w:r w:rsidRPr="001E7A5E">
        <w:rPr>
          <w:rFonts w:ascii="Verdana" w:eastAsia="Arial" w:hAnsi="Verdana" w:cs="Arial"/>
          <w:i/>
          <w:lang w:val="es-ES"/>
        </w:rPr>
        <w:t>sine qua non</w:t>
      </w:r>
      <w:r w:rsidRPr="001E7A5E">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w:t>
      </w:r>
      <w:r w:rsidRPr="001E7A5E">
        <w:rPr>
          <w:rFonts w:ascii="Verdana" w:eastAsia="Arial" w:hAnsi="Verdana" w:cs="Arial"/>
          <w:lang w:val="es-ES"/>
        </w:rPr>
        <w:lastRenderedPageBreak/>
        <w:t xml:space="preserve">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0639E2E8" w14:textId="77777777" w:rsidR="00C4342C" w:rsidRPr="001E7A5E" w:rsidRDefault="00C4342C" w:rsidP="00C4342C">
      <w:pPr>
        <w:widowControl w:val="0"/>
        <w:autoSpaceDE w:val="0"/>
        <w:autoSpaceDN w:val="0"/>
        <w:spacing w:after="120" w:line="276" w:lineRule="auto"/>
        <w:ind w:firstLine="709"/>
        <w:jc w:val="both"/>
        <w:rPr>
          <w:rFonts w:ascii="Verdana" w:eastAsia="Arial" w:hAnsi="Verdana" w:cs="Arial"/>
          <w:lang w:val="es-ES"/>
        </w:rPr>
      </w:pPr>
      <w:r w:rsidRPr="001E7A5E">
        <w:rPr>
          <w:rFonts w:ascii="Verdana" w:eastAsia="Arial" w:hAnsi="Verdana" w:cs="Arial"/>
          <w:bCs/>
          <w:lang w:val="es-ES"/>
        </w:rPr>
        <w:t>4.</w:t>
      </w:r>
      <w:r w:rsidRPr="001E7A5E">
        <w:rPr>
          <w:rFonts w:ascii="Verdana" w:eastAsia="Arial" w:hAnsi="Verdana" w:cs="Arial"/>
          <w:lang w:val="es-ES"/>
        </w:rPr>
        <w:t xml:space="preserve"> </w:t>
      </w:r>
      <w:r w:rsidRPr="001E7A5E">
        <w:rPr>
          <w:rFonts w:ascii="Verdana" w:eastAsia="Arial" w:hAnsi="Verdana" w:cs="Arial"/>
          <w:i/>
          <w:iCs/>
          <w:lang w:val="es-ES"/>
        </w:rPr>
        <w:t>Durante la ejecución del contrato</w:t>
      </w:r>
      <w:r w:rsidRPr="001E7A5E">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75C29161" w14:textId="77777777" w:rsidR="00C4342C" w:rsidRPr="001E7A5E" w:rsidRDefault="00C4342C" w:rsidP="00C4342C">
      <w:pPr>
        <w:widowControl w:val="0"/>
        <w:autoSpaceDE w:val="0"/>
        <w:autoSpaceDN w:val="0"/>
        <w:spacing w:after="120" w:line="276" w:lineRule="auto"/>
        <w:jc w:val="both"/>
        <w:rPr>
          <w:rFonts w:ascii="Verdana" w:eastAsia="Arial" w:hAnsi="Verdana" w:cs="Arial"/>
          <w:lang w:val="es-ES"/>
        </w:rPr>
      </w:pPr>
      <w:r w:rsidRPr="001E7A5E">
        <w:rPr>
          <w:rFonts w:ascii="Verdana" w:eastAsia="Arial" w:hAnsi="Verdana" w:cs="Arial"/>
          <w:lang w:val="es-ES"/>
        </w:rPr>
        <w:tab/>
      </w:r>
      <w:r w:rsidRPr="001E7A5E">
        <w:rPr>
          <w:rFonts w:ascii="Verdana" w:eastAsia="Arial" w:hAnsi="Verdana" w:cs="Arial"/>
          <w:bCs/>
          <w:lang w:val="es-ES"/>
        </w:rPr>
        <w:t>5.</w:t>
      </w:r>
      <w:r w:rsidRPr="001E7A5E">
        <w:rPr>
          <w:rFonts w:ascii="Verdana" w:eastAsia="Arial" w:hAnsi="Verdana" w:cs="Arial"/>
          <w:lang w:val="es-ES"/>
        </w:rPr>
        <w:t xml:space="preserve"> Finalmente,</w:t>
      </w:r>
      <w:r w:rsidRPr="001E7A5E">
        <w:rPr>
          <w:rFonts w:ascii="Verdana" w:eastAsia="Arial" w:hAnsi="Verdana" w:cs="Arial"/>
          <w:spacing w:val="-4"/>
          <w:lang w:val="es-ES"/>
        </w:rPr>
        <w:t xml:space="preserve"> </w:t>
      </w:r>
      <w:r w:rsidRPr="001E7A5E">
        <w:rPr>
          <w:rFonts w:ascii="Verdana" w:eastAsia="Arial" w:hAnsi="Verdana" w:cs="Arial"/>
          <w:lang w:val="es-ES"/>
        </w:rPr>
        <w:t>en</w:t>
      </w:r>
      <w:r w:rsidRPr="001E7A5E">
        <w:rPr>
          <w:rFonts w:ascii="Verdana" w:eastAsia="Arial" w:hAnsi="Verdana" w:cs="Arial"/>
          <w:spacing w:val="-6"/>
          <w:lang w:val="es-ES"/>
        </w:rPr>
        <w:t xml:space="preserve"> </w:t>
      </w:r>
      <w:r w:rsidRPr="001E7A5E">
        <w:rPr>
          <w:rFonts w:ascii="Verdana" w:eastAsia="Arial" w:hAnsi="Verdana" w:cs="Arial"/>
          <w:lang w:val="es-ES"/>
        </w:rPr>
        <w:t>virtud</w:t>
      </w:r>
      <w:r w:rsidRPr="001E7A5E">
        <w:rPr>
          <w:rFonts w:ascii="Verdana" w:eastAsia="Arial" w:hAnsi="Verdana" w:cs="Arial"/>
          <w:spacing w:val="-5"/>
          <w:lang w:val="es-ES"/>
        </w:rPr>
        <w:t xml:space="preserve"> </w:t>
      </w:r>
      <w:r w:rsidRPr="001E7A5E">
        <w:rPr>
          <w:rFonts w:ascii="Verdana" w:eastAsia="Arial" w:hAnsi="Verdana" w:cs="Arial"/>
          <w:lang w:val="es-ES"/>
        </w:rPr>
        <w:t>del</w:t>
      </w:r>
      <w:r w:rsidRPr="001E7A5E">
        <w:rPr>
          <w:rFonts w:ascii="Verdana" w:eastAsia="Arial" w:hAnsi="Verdana" w:cs="Arial"/>
          <w:spacing w:val="-6"/>
          <w:lang w:val="es-ES"/>
        </w:rPr>
        <w:t xml:space="preserve"> </w:t>
      </w:r>
      <w:r w:rsidRPr="001E7A5E">
        <w:rPr>
          <w:rFonts w:ascii="Verdana" w:eastAsia="Arial" w:hAnsi="Verdana" w:cs="Arial"/>
          <w:lang w:val="es-ES"/>
        </w:rPr>
        <w:t>artículo</w:t>
      </w:r>
      <w:r w:rsidRPr="001E7A5E">
        <w:rPr>
          <w:rFonts w:ascii="Verdana" w:eastAsia="Arial" w:hAnsi="Verdana" w:cs="Arial"/>
          <w:spacing w:val="-6"/>
          <w:lang w:val="es-ES"/>
        </w:rPr>
        <w:t xml:space="preserve"> </w:t>
      </w:r>
      <w:r w:rsidRPr="001E7A5E">
        <w:rPr>
          <w:rFonts w:ascii="Verdana" w:eastAsia="Arial" w:hAnsi="Verdana" w:cs="Arial"/>
          <w:lang w:val="es-ES"/>
        </w:rPr>
        <w:t>50</w:t>
      </w:r>
      <w:r w:rsidRPr="001E7A5E">
        <w:rPr>
          <w:rFonts w:ascii="Verdana" w:eastAsia="Arial" w:hAnsi="Verdana" w:cs="Arial"/>
          <w:spacing w:val="-5"/>
          <w:lang w:val="es-ES"/>
        </w:rPr>
        <w:t xml:space="preserve"> </w:t>
      </w:r>
      <w:r w:rsidRPr="001E7A5E">
        <w:rPr>
          <w:rFonts w:ascii="Verdana" w:eastAsia="Arial" w:hAnsi="Verdana" w:cs="Arial"/>
          <w:lang w:val="es-ES"/>
        </w:rPr>
        <w:t>de</w:t>
      </w:r>
      <w:r w:rsidRPr="001E7A5E">
        <w:rPr>
          <w:rFonts w:ascii="Verdana" w:eastAsia="Arial" w:hAnsi="Verdana" w:cs="Arial"/>
          <w:spacing w:val="-6"/>
          <w:lang w:val="es-ES"/>
        </w:rPr>
        <w:t xml:space="preserve"> </w:t>
      </w:r>
      <w:r w:rsidRPr="001E7A5E">
        <w:rPr>
          <w:rFonts w:ascii="Verdana" w:eastAsia="Arial" w:hAnsi="Verdana" w:cs="Arial"/>
          <w:lang w:val="es-ES"/>
        </w:rPr>
        <w:t>la</w:t>
      </w:r>
      <w:r w:rsidRPr="001E7A5E">
        <w:rPr>
          <w:rFonts w:ascii="Verdana" w:eastAsia="Arial" w:hAnsi="Verdana" w:cs="Arial"/>
          <w:spacing w:val="-6"/>
          <w:lang w:val="es-ES"/>
        </w:rPr>
        <w:t xml:space="preserve"> </w:t>
      </w:r>
      <w:r w:rsidRPr="001E7A5E">
        <w:rPr>
          <w:rFonts w:ascii="Verdana" w:eastAsia="Arial" w:hAnsi="Verdana" w:cs="Arial"/>
          <w:lang w:val="es-ES"/>
        </w:rPr>
        <w:t>Ley</w:t>
      </w:r>
      <w:r w:rsidRPr="001E7A5E">
        <w:rPr>
          <w:rFonts w:ascii="Verdana" w:eastAsia="Arial" w:hAnsi="Verdana" w:cs="Arial"/>
          <w:spacing w:val="-5"/>
          <w:lang w:val="es-ES"/>
        </w:rPr>
        <w:t xml:space="preserve"> </w:t>
      </w:r>
      <w:r w:rsidRPr="001E7A5E">
        <w:rPr>
          <w:rFonts w:ascii="Verdana" w:eastAsia="Arial" w:hAnsi="Verdana" w:cs="Arial"/>
          <w:lang w:val="es-ES"/>
        </w:rPr>
        <w:t>789</w:t>
      </w:r>
      <w:r w:rsidRPr="001E7A5E">
        <w:rPr>
          <w:rFonts w:ascii="Verdana" w:eastAsia="Arial" w:hAnsi="Verdana" w:cs="Arial"/>
          <w:spacing w:val="-6"/>
          <w:lang w:val="es-ES"/>
        </w:rPr>
        <w:t xml:space="preserve"> </w:t>
      </w:r>
      <w:r w:rsidRPr="001E7A5E">
        <w:rPr>
          <w:rFonts w:ascii="Verdana" w:eastAsia="Arial" w:hAnsi="Verdana" w:cs="Arial"/>
          <w:lang w:val="es-ES"/>
        </w:rPr>
        <w:t>de</w:t>
      </w:r>
      <w:r w:rsidRPr="001E7A5E">
        <w:rPr>
          <w:rFonts w:ascii="Verdana" w:eastAsia="Arial" w:hAnsi="Verdana" w:cs="Arial"/>
          <w:spacing w:val="-5"/>
          <w:lang w:val="es-ES"/>
        </w:rPr>
        <w:t xml:space="preserve"> </w:t>
      </w:r>
      <w:r w:rsidRPr="001E7A5E">
        <w:rPr>
          <w:rFonts w:ascii="Verdana" w:eastAsia="Arial" w:hAnsi="Verdana" w:cs="Arial"/>
          <w:lang w:val="es-ES"/>
        </w:rPr>
        <w:t>2002,</w:t>
      </w:r>
      <w:r w:rsidRPr="001E7A5E">
        <w:rPr>
          <w:rFonts w:ascii="Verdana" w:eastAsia="Arial" w:hAnsi="Verdana" w:cs="Arial"/>
          <w:spacing w:val="-6"/>
          <w:lang w:val="es-ES"/>
        </w:rPr>
        <w:t xml:space="preserve"> </w:t>
      </w:r>
      <w:r w:rsidRPr="001E7A5E">
        <w:rPr>
          <w:rFonts w:ascii="Verdana" w:eastAsia="Arial" w:hAnsi="Verdana" w:cs="Arial"/>
          <w:lang w:val="es-ES"/>
        </w:rPr>
        <w:t>la</w:t>
      </w:r>
      <w:r w:rsidRPr="001E7A5E">
        <w:rPr>
          <w:rFonts w:ascii="Verdana" w:eastAsia="Arial" w:hAnsi="Verdana" w:cs="Arial"/>
          <w:spacing w:val="-6"/>
          <w:lang w:val="es-ES"/>
        </w:rPr>
        <w:t xml:space="preserve"> </w:t>
      </w:r>
      <w:r w:rsidRPr="001E7A5E">
        <w:rPr>
          <w:rFonts w:ascii="Verdana" w:eastAsia="Arial" w:hAnsi="Verdana" w:cs="Arial"/>
          <w:lang w:val="es-ES"/>
        </w:rPr>
        <w:t>entidad</w:t>
      </w:r>
      <w:r w:rsidRPr="001E7A5E">
        <w:rPr>
          <w:rFonts w:ascii="Verdana" w:eastAsia="Arial" w:hAnsi="Verdana" w:cs="Arial"/>
          <w:spacing w:val="-5"/>
          <w:lang w:val="es-ES"/>
        </w:rPr>
        <w:t xml:space="preserve"> </w:t>
      </w:r>
      <w:r w:rsidRPr="001E7A5E">
        <w:rPr>
          <w:rFonts w:ascii="Verdana" w:eastAsia="Arial" w:hAnsi="Verdana" w:cs="Arial"/>
          <w:lang w:val="es-ES"/>
        </w:rPr>
        <w:t xml:space="preserve">verificará, tanto para las personas naturales como para las jurídicas, la realización de los aportes al Sistema de Seguridad Social Integral, al </w:t>
      </w:r>
      <w:r w:rsidRPr="001E7A5E">
        <w:rPr>
          <w:rFonts w:ascii="Verdana" w:eastAsia="Arial" w:hAnsi="Verdana" w:cs="Arial"/>
          <w:i/>
          <w:iCs/>
          <w:lang w:val="es-ES"/>
        </w:rPr>
        <w:t>momento de su liquidación</w:t>
      </w:r>
      <w:r w:rsidRPr="001E7A5E">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E7A5E">
        <w:rPr>
          <w:rFonts w:ascii="Verdana" w:eastAsia="Arial" w:hAnsi="Verdana" w:cs="Arial"/>
          <w:spacing w:val="-9"/>
          <w:lang w:val="es-ES"/>
        </w:rPr>
        <w:t xml:space="preserve"> </w:t>
      </w:r>
      <w:r w:rsidRPr="001E7A5E">
        <w:rPr>
          <w:rFonts w:ascii="Verdana" w:eastAsia="Arial" w:hAnsi="Verdana" w:cs="Arial"/>
          <w:lang w:val="es-ES"/>
        </w:rPr>
        <w:t>cotizar.</w:t>
      </w:r>
    </w:p>
    <w:p w14:paraId="445031CC" w14:textId="77777777" w:rsidR="00C4342C" w:rsidRPr="001E7A5E" w:rsidRDefault="00C4342C" w:rsidP="00C4342C">
      <w:pPr>
        <w:widowControl w:val="0"/>
        <w:autoSpaceDE w:val="0"/>
        <w:autoSpaceDN w:val="0"/>
        <w:spacing w:after="0" w:line="276" w:lineRule="auto"/>
        <w:ind w:firstLine="709"/>
        <w:jc w:val="both"/>
        <w:rPr>
          <w:rFonts w:ascii="Verdana" w:eastAsia="Arial" w:hAnsi="Verdana" w:cs="Arial"/>
          <w:lang w:val="es-ES"/>
        </w:rPr>
      </w:pPr>
      <w:r w:rsidRPr="001E7A5E">
        <w:rPr>
          <w:rFonts w:ascii="Verdana" w:eastAsia="Arial" w:hAnsi="Verdana" w:cs="Arial"/>
          <w:lang w:val="es-ES"/>
        </w:rPr>
        <w:t xml:space="preserve"> A partir de las reglas mencionadas, se evidencia que estar al día en el pago de las obligaciones relacionadas con el Sistema de Seguridad Social Integral</w:t>
      </w:r>
      <w:r w:rsidRPr="001E7A5E" w:rsidDel="00822685">
        <w:rPr>
          <w:rFonts w:ascii="Verdana" w:eastAsia="Arial" w:hAnsi="Verdana" w:cs="Arial"/>
          <w:lang w:val="es-ES"/>
        </w:rPr>
        <w:t xml:space="preserve"> </w:t>
      </w:r>
      <w:r w:rsidRPr="001E7A5E">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539326D1" w14:textId="77777777" w:rsidR="00C4342C" w:rsidRPr="001E7A5E" w:rsidRDefault="00C4342C" w:rsidP="00C4342C">
      <w:pPr>
        <w:widowControl w:val="0"/>
        <w:autoSpaceDE w:val="0"/>
        <w:autoSpaceDN w:val="0"/>
        <w:spacing w:after="0" w:line="276" w:lineRule="auto"/>
        <w:ind w:firstLine="709"/>
        <w:jc w:val="both"/>
        <w:rPr>
          <w:rFonts w:ascii="Verdana" w:eastAsia="Arial" w:hAnsi="Verdana" w:cs="Arial"/>
          <w:lang w:val="es-ES"/>
        </w:rPr>
      </w:pPr>
    </w:p>
    <w:p w14:paraId="4F44F33F" w14:textId="77777777" w:rsidR="00C4342C" w:rsidRPr="001E7A5E" w:rsidRDefault="00C4342C" w:rsidP="00C4342C">
      <w:pPr>
        <w:spacing w:after="120" w:line="276" w:lineRule="auto"/>
        <w:ind w:firstLine="708"/>
        <w:jc w:val="both"/>
        <w:rPr>
          <w:rFonts w:ascii="Verdana" w:hAnsi="Verdana" w:cs="Arial"/>
          <w:lang w:val="es-ES_tradnl"/>
        </w:rPr>
      </w:pPr>
      <w:r w:rsidRPr="001E7A5E">
        <w:rPr>
          <w:rFonts w:ascii="Verdana" w:eastAsia="Calibri" w:hAnsi="Verdana" w:cs="Arial"/>
          <w:bCs/>
          <w:lang w:eastAsia="es-ES_tradnl"/>
        </w:rPr>
        <w:t xml:space="preserve">iii. Ahora bien, </w:t>
      </w:r>
      <w:r w:rsidRPr="001E7A5E">
        <w:rPr>
          <w:rFonts w:ascii="Verdana" w:eastAsia="Arial" w:hAnsi="Verdana" w:cs="Arial"/>
          <w:lang w:val="es-ES"/>
        </w:rPr>
        <w:t xml:space="preserve">, </w:t>
      </w:r>
      <w:r w:rsidRPr="001E7A5E">
        <w:rPr>
          <w:rFonts w:ascii="Verdana" w:hAnsi="Verdana" w:cs="Arial"/>
          <w:lang w:val="es-ES_tradnl"/>
        </w:rPr>
        <w:t xml:space="preserve">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1E7A5E">
        <w:rPr>
          <w:rFonts w:ascii="Verdana" w:hAnsi="Verdana" w:cs="Arial"/>
          <w:i/>
          <w:lang w:val="es-ES_tradnl"/>
        </w:rPr>
        <w:t>mes vencido</w:t>
      </w:r>
      <w:r w:rsidRPr="001E7A5E">
        <w:rPr>
          <w:rFonts w:ascii="Verdana" w:hAnsi="Verdana" w:cs="Arial"/>
          <w:lang w:val="es-ES_tradnl"/>
        </w:rPr>
        <w:t xml:space="preserve"> al Sistema de Seguridad Social Integral sobre </w:t>
      </w:r>
      <w:r w:rsidRPr="001E7A5E">
        <w:rPr>
          <w:rFonts w:ascii="Verdana" w:hAnsi="Verdana" w:cs="Arial"/>
          <w:lang w:val="es-ES_tradnl"/>
        </w:rPr>
        <w:lastRenderedPageBreak/>
        <w:t>una base mínima del cuarenta por ciento (40%) del valor mensualizado del contrato, sin incluir el valor del Impuesto al Valor Agregado (IVA)</w:t>
      </w:r>
      <w:r w:rsidRPr="001E7A5E">
        <w:rPr>
          <w:rFonts w:ascii="Verdana" w:hAnsi="Verdana" w:cs="Arial"/>
          <w:vertAlign w:val="superscript"/>
          <w:lang w:val="es-ES_tradnl"/>
        </w:rPr>
        <w:footnoteReference w:id="4"/>
      </w:r>
      <w:r w:rsidRPr="001E7A5E">
        <w:rPr>
          <w:rFonts w:ascii="Verdana" w:hAnsi="Verdana" w:cs="Arial"/>
          <w:lang w:val="es-ES_tradnl"/>
        </w:rPr>
        <w:t>.</w:t>
      </w:r>
    </w:p>
    <w:p w14:paraId="23349121" w14:textId="77777777" w:rsidR="00C4342C" w:rsidRPr="001E7A5E" w:rsidRDefault="00C4342C" w:rsidP="00C4342C">
      <w:pPr>
        <w:spacing w:after="120" w:line="276" w:lineRule="auto"/>
        <w:ind w:firstLine="709"/>
        <w:jc w:val="both"/>
        <w:rPr>
          <w:rFonts w:ascii="Verdana" w:hAnsi="Verdana" w:cs="Arial"/>
          <w:lang w:val="es-ES_tradnl"/>
        </w:rPr>
      </w:pPr>
      <w:r w:rsidRPr="001E7A5E">
        <w:rPr>
          <w:rFonts w:ascii="Verdana" w:hAnsi="Verdana" w:cs="Arial"/>
          <w:lang w:val="es-ES_tradnl"/>
        </w:rPr>
        <w:t>Dicha norma fue declara inexequible por la Corte Constitucional en la sentencia C-068 de 2020 por infringir el principio de unidad de materia, no obstante, el fallo difirió los efectos de esta decisión hasta el vencimiento de las dos legislaturas posteriores a la notificación del fallo</w:t>
      </w:r>
      <w:r w:rsidRPr="001E7A5E">
        <w:rPr>
          <w:rFonts w:ascii="Verdana" w:hAnsi="Verdana" w:cs="Arial"/>
          <w:vertAlign w:val="superscript"/>
          <w:lang w:val="es-ES_tradnl"/>
        </w:rPr>
        <w:footnoteReference w:id="5"/>
      </w:r>
      <w:r w:rsidRPr="001E7A5E">
        <w:rPr>
          <w:rFonts w:ascii="Verdana" w:hAnsi="Verdana" w:cs="Arial"/>
          <w:lang w:val="es-ES_tradnl"/>
        </w:rPr>
        <w:t xml:space="preserve">, condición que se cumplió en el mes de junio del año 2022. En consecuencia, dicho artículo ya no está vigente a la fecha. </w:t>
      </w:r>
    </w:p>
    <w:p w14:paraId="32B05F47" w14:textId="77777777" w:rsidR="00C4342C" w:rsidRPr="001E7A5E" w:rsidRDefault="00C4342C" w:rsidP="00C4342C">
      <w:pPr>
        <w:spacing w:after="120" w:line="276" w:lineRule="auto"/>
        <w:ind w:firstLine="709"/>
        <w:jc w:val="both"/>
        <w:rPr>
          <w:rFonts w:ascii="Verdana" w:hAnsi="Verdana" w:cs="Arial"/>
          <w:lang w:val="es-ES_tradnl"/>
        </w:rPr>
      </w:pPr>
      <w:r w:rsidRPr="001E7A5E">
        <w:rPr>
          <w:rFonts w:ascii="Verdana" w:hAnsi="Verdana" w:cs="Arial"/>
          <w:lang w:val="es-ES_tradnl"/>
        </w:rPr>
        <w:t xml:space="preserve">Sin perjuicio de lo anterior, el Ministerio de Trabajo emitió el Concepto Unificado rad. 08SE202223000000035861 de 2 de agosto de 2022, con ocasión de la efectividad de la exequibilidad del artículo 244 de la Ley 1955 de 2019 y </w:t>
      </w:r>
      <w:r w:rsidRPr="001E7A5E">
        <w:rPr>
          <w:rFonts w:ascii="Verdana" w:hAnsi="Verdana" w:cs="Arial"/>
          <w:lang w:val="es-ES_tradnl"/>
        </w:rPr>
        <w:lastRenderedPageBreak/>
        <w:t xml:space="preserve">la forma en que cotizan los trabajadores independientes, para concluir que esta no cambió, toda vez que operó la reviviscencia del </w:t>
      </w:r>
      <w:r w:rsidRPr="001E7A5E">
        <w:rPr>
          <w:rFonts w:ascii="Verdana" w:eastAsia="Arial" w:hAnsi="Verdana" w:cs="Arial"/>
          <w:lang w:val="es-ES" w:eastAsia="es-ES" w:bidi="es-ES"/>
        </w:rPr>
        <w:t>“</w:t>
      </w:r>
      <w:r w:rsidRPr="001E7A5E">
        <w:rPr>
          <w:rFonts w:ascii="Verdana" w:hAnsi="Verdana" w:cs="Arial"/>
          <w:lang w:val="es-ES_tradnl"/>
        </w:rPr>
        <w:t xml:space="preserve">artículo 18 de la Ley 1122 de 2007, norma que establece que la cotización de los independientes contratistas de prestación de servicios se efectuará: “(…) </w:t>
      </w:r>
      <w:r w:rsidRPr="001E7A5E">
        <w:rPr>
          <w:rFonts w:ascii="Verdana" w:hAnsi="Verdana" w:cs="Arial"/>
          <w:i/>
          <w:iCs/>
          <w:lang w:val="es-ES_tradnl"/>
        </w:rPr>
        <w:t>sobre una base de la cotización máxima de un 40% del valor mensualizado del contrato</w:t>
      </w:r>
      <w:r w:rsidRPr="001E7A5E">
        <w:rPr>
          <w:rFonts w:ascii="Verdana" w:hAnsi="Verdana" w:cs="Arial"/>
          <w:lang w:val="es-ES_tradnl"/>
        </w:rPr>
        <w:t>”</w:t>
      </w:r>
      <w:r w:rsidRPr="001E7A5E">
        <w:rPr>
          <w:rFonts w:ascii="Verdana" w:eastAsia="Calibri" w:hAnsi="Verdana" w:cs="Arial"/>
          <w:bCs/>
          <w:lang w:val="es-ES_tradnl"/>
        </w:rPr>
        <w:t>”</w:t>
      </w:r>
      <w:r w:rsidRPr="001E7A5E">
        <w:rPr>
          <w:rFonts w:ascii="Verdana" w:hAnsi="Verdana" w:cs="Arial"/>
          <w:lang w:val="es-ES_tradnl"/>
        </w:rPr>
        <w:t xml:space="preserve">. De igual forma, frente al pago por mes vencido continúa aplicándose el primer inciso del artículo 3.2.7.6 del Decreto 780 de 2016, norma que dispuso que </w:t>
      </w:r>
      <w:r w:rsidRPr="001E7A5E">
        <w:rPr>
          <w:rFonts w:ascii="Verdana" w:eastAsia="Arial" w:hAnsi="Verdana" w:cs="Arial"/>
          <w:lang w:val="es-ES" w:eastAsia="es-ES" w:bidi="es-ES"/>
        </w:rPr>
        <w:t>“</w:t>
      </w:r>
      <w:r w:rsidRPr="001E7A5E">
        <w:rPr>
          <w:rFonts w:ascii="Verdana" w:hAnsi="Verdana" w:cs="Arial"/>
          <w:lang w:val="es-ES_tradnl"/>
        </w:rPr>
        <w:t>el pago por mes vencido de las cotizaciones se debía efectuar a partir del 1 de octubre de 2018</w:t>
      </w:r>
      <w:r w:rsidRPr="001E7A5E">
        <w:rPr>
          <w:rFonts w:ascii="Verdana" w:eastAsia="Calibri" w:hAnsi="Verdana" w:cs="Arial"/>
          <w:bCs/>
          <w:lang w:val="es-ES_tradnl"/>
        </w:rPr>
        <w:t>”</w:t>
      </w:r>
      <w:r w:rsidRPr="001E7A5E">
        <w:rPr>
          <w:rFonts w:ascii="Verdana" w:hAnsi="Verdana" w:cs="Arial"/>
          <w:lang w:val="es-ES_tradnl"/>
        </w:rPr>
        <w:t>.</w:t>
      </w:r>
    </w:p>
    <w:p w14:paraId="3343FACA" w14:textId="77777777" w:rsidR="00C4342C" w:rsidRPr="001E7A5E" w:rsidRDefault="00C4342C" w:rsidP="00C4342C">
      <w:pPr>
        <w:spacing w:after="120" w:line="276" w:lineRule="auto"/>
        <w:ind w:firstLine="709"/>
        <w:jc w:val="both"/>
        <w:rPr>
          <w:rFonts w:ascii="Verdana" w:hAnsi="Verdana" w:cs="Arial"/>
          <w:lang w:val="es-ES"/>
        </w:rPr>
      </w:pPr>
      <w:r w:rsidRPr="001E7A5E">
        <w:rPr>
          <w:rFonts w:ascii="Verdana" w:hAnsi="Verdana" w:cs="Arial"/>
          <w:lang w:val="es-ES"/>
        </w:rPr>
        <w:t xml:space="preserve">Conforme a lo anterior, actualmente, </w:t>
      </w:r>
      <w:bookmarkStart w:id="1" w:name="_Hlk176971373"/>
      <w:r w:rsidRPr="001E7A5E">
        <w:rPr>
          <w:rFonts w:ascii="Verdana" w:hAnsi="Verdana" w:cs="Arial"/>
          <w:lang w:val="es-ES"/>
        </w:rPr>
        <w:t xml:space="preserve">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bookmarkEnd w:id="1"/>
    </w:p>
    <w:p w14:paraId="51F8E29C" w14:textId="77777777" w:rsidR="00C4342C" w:rsidRPr="001E7A5E" w:rsidRDefault="00C4342C" w:rsidP="00C4342C">
      <w:pPr>
        <w:spacing w:after="120" w:line="276" w:lineRule="auto"/>
        <w:ind w:firstLine="709"/>
        <w:jc w:val="both"/>
        <w:rPr>
          <w:rFonts w:ascii="Verdana" w:hAnsi="Verdana" w:cs="Arial"/>
        </w:rPr>
      </w:pPr>
      <w:r w:rsidRPr="001E7A5E">
        <w:rPr>
          <w:rFonts w:ascii="Verdana" w:hAnsi="Verdana" w:cs="Arial"/>
          <w:lang w:val="es-ES_tradnl"/>
        </w:rPr>
        <w:t xml:space="preserve">Respecto de la oportunidad para el pago de los aportes, conviene mencionar que las </w:t>
      </w:r>
      <w:r w:rsidRPr="001E7A5E">
        <w:rPr>
          <w:rFonts w:ascii="Verdana" w:hAnsi="Verdana" w:cs="Arial"/>
        </w:rPr>
        <w:t xml:space="preserve">Entidades Estatales deben respetar el derecho del contratista a hacer los aportes al Sistema de Seguridad Social Integral a más tardar en las fechas indicadas en el </w:t>
      </w:r>
      <w:bookmarkStart w:id="2" w:name="_Hlk176971306"/>
      <w:r w:rsidRPr="001E7A5E">
        <w:rPr>
          <w:rFonts w:ascii="Verdana" w:hAnsi="Verdana" w:cs="Arial"/>
        </w:rPr>
        <w:t xml:space="preserve">artículo 3.2.2.1. del Decreto 1990 de 2016 </w:t>
      </w:r>
      <w:bookmarkEnd w:id="2"/>
      <w:r w:rsidRPr="001E7A5E">
        <w:rPr>
          <w:rFonts w:ascii="Verdana" w:hAnsi="Verdana" w:cs="Arial"/>
        </w:rPr>
        <w:t xml:space="preserve">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541A6299" w14:textId="77777777" w:rsidR="00C4342C" w:rsidRPr="001E7A5E" w:rsidRDefault="00C4342C" w:rsidP="00C4342C">
      <w:pPr>
        <w:spacing w:after="0" w:line="276" w:lineRule="auto"/>
        <w:ind w:firstLine="709"/>
        <w:jc w:val="both"/>
        <w:rPr>
          <w:rFonts w:ascii="Verdana" w:hAnsi="Verdana" w:cs="Arial"/>
        </w:rPr>
      </w:pPr>
      <w:bookmarkStart w:id="3" w:name="_Hlk176971416"/>
      <w:r w:rsidRPr="001E7A5E">
        <w:rPr>
          <w:rFonts w:ascii="Verdana" w:hAnsi="Verdana" w:cs="Arial"/>
        </w:rPr>
        <w:t xml:space="preserve">Ahora bien, en atención a pregunta planteada, debe señalarse que el Ministerio de Salud y Protección Social expidió el </w:t>
      </w:r>
      <w:bookmarkStart w:id="4" w:name="_Hlk176971338"/>
      <w:r w:rsidRPr="001E7A5E">
        <w:rPr>
          <w:rFonts w:ascii="Verdana" w:hAnsi="Verdana" w:cs="Arial"/>
        </w:rPr>
        <w:t>Decreto 1273 de 2018</w:t>
      </w:r>
      <w:bookmarkEnd w:id="4"/>
      <w:r w:rsidRPr="001E7A5E">
        <w:rPr>
          <w:rFonts w:ascii="Verdana" w:hAnsi="Verdana" w:cs="Arial"/>
        </w:rPr>
        <w:t xml:space="preserve">, por medio del cual se reglamenta el pago de la cotización por mes vencido al Sistema de Seguridad Social Integral (SSSI) de los trabajadores independientes, así como la retención de aportes cuando se ha celebrado un contrato de prestación de servicios personales. En el primer inciso del </w:t>
      </w:r>
      <w:bookmarkStart w:id="5" w:name="_Hlk176971349"/>
      <w:r w:rsidRPr="001E7A5E">
        <w:rPr>
          <w:rFonts w:ascii="Verdana" w:hAnsi="Verdana" w:cs="Arial"/>
        </w:rPr>
        <w:t>artículo 3.2.7.1.</w:t>
      </w:r>
      <w:bookmarkEnd w:id="5"/>
      <w:r w:rsidRPr="001E7A5E">
        <w:rPr>
          <w:rFonts w:ascii="Verdana" w:hAnsi="Verdana" w:cs="Arial"/>
        </w:rPr>
        <w:t xml:space="preserve">, se señala lo siguiente respecto al Ingreso Base de Cotización – en adelante IBC: </w:t>
      </w:r>
    </w:p>
    <w:p w14:paraId="13455EF4" w14:textId="77777777" w:rsidR="00C4342C" w:rsidRPr="001E7A5E" w:rsidRDefault="00C4342C" w:rsidP="00C4342C">
      <w:pPr>
        <w:spacing w:after="0" w:line="276" w:lineRule="auto"/>
        <w:ind w:firstLine="709"/>
        <w:jc w:val="both"/>
        <w:rPr>
          <w:rFonts w:ascii="Verdana" w:hAnsi="Verdana" w:cs="Arial"/>
        </w:rPr>
      </w:pPr>
    </w:p>
    <w:p w14:paraId="6758622C" w14:textId="77777777" w:rsidR="00C4342C" w:rsidRPr="001E7A5E" w:rsidRDefault="00C4342C" w:rsidP="00C4342C">
      <w:pPr>
        <w:spacing w:after="0" w:line="240" w:lineRule="auto"/>
        <w:ind w:left="709" w:right="709"/>
        <w:jc w:val="both"/>
        <w:rPr>
          <w:rFonts w:ascii="Verdana" w:hAnsi="Verdana" w:cs="Arial"/>
          <w:sz w:val="20"/>
          <w:szCs w:val="20"/>
        </w:rPr>
      </w:pPr>
      <w:r w:rsidRPr="001E7A5E">
        <w:rPr>
          <w:rFonts w:ascii="Verdana" w:hAnsi="Verdana" w:cs="Arial"/>
          <w:sz w:val="20"/>
          <w:szCs w:val="20"/>
        </w:rPr>
        <w:lastRenderedPageBreak/>
        <w:t xml:space="preserve">“Artículo. 3.2.7.1. Ingreso Base de Cotización (IBC) del trabajador independiente con contrato de prestación de servicios personales. El ingreso base de cotización (IBC) al Sistema de Seguridad Social Integral del trabajador independiente con contrato de prestación de servicios personales relacionados con las funciones de la entidad contratante corresponde mínimo al cuarenta por ciento (40%) del valor mensualizado de cada contrato, sin incluir el valor total del Impuesto al Valor Agregado (IVA) cuando a ello haya lugar. </w:t>
      </w:r>
      <w:r w:rsidRPr="001E7A5E">
        <w:rPr>
          <w:rFonts w:ascii="Verdana" w:hAnsi="Verdana" w:cs="Arial"/>
          <w:i/>
          <w:iCs/>
          <w:sz w:val="20"/>
          <w:szCs w:val="20"/>
        </w:rPr>
        <w:t xml:space="preserve">En ningún caso el IBC podrá ser inferior al salario mínimo mensual legal vigente ni superior a 25 veces el salario mínimo mensual legal vigente </w:t>
      </w:r>
      <w:r w:rsidRPr="001E7A5E">
        <w:rPr>
          <w:rFonts w:ascii="Verdana" w:hAnsi="Verdana" w:cs="Arial"/>
          <w:sz w:val="20"/>
          <w:szCs w:val="20"/>
        </w:rPr>
        <w:t xml:space="preserve">[…]” (Énfasis fuera del texto original). </w:t>
      </w:r>
    </w:p>
    <w:p w14:paraId="44BB2047" w14:textId="77777777" w:rsidR="00C4342C" w:rsidRPr="001E7A5E" w:rsidRDefault="00C4342C" w:rsidP="00C4342C">
      <w:pPr>
        <w:spacing w:after="0" w:line="240" w:lineRule="auto"/>
        <w:ind w:left="709" w:right="709"/>
        <w:jc w:val="both"/>
        <w:rPr>
          <w:rFonts w:ascii="Verdana" w:hAnsi="Verdana" w:cs="Arial"/>
          <w:sz w:val="20"/>
          <w:szCs w:val="20"/>
        </w:rPr>
      </w:pPr>
    </w:p>
    <w:p w14:paraId="59D22C04" w14:textId="77777777" w:rsidR="00C4342C" w:rsidRPr="001E7A5E" w:rsidRDefault="00C4342C" w:rsidP="00C4342C">
      <w:pPr>
        <w:spacing w:after="120" w:line="276" w:lineRule="auto"/>
        <w:ind w:firstLine="709"/>
        <w:jc w:val="both"/>
        <w:rPr>
          <w:rFonts w:ascii="Verdana" w:hAnsi="Verdana" w:cs="Arial"/>
        </w:rPr>
      </w:pPr>
      <w:bookmarkStart w:id="6" w:name="_Hlk176971600"/>
      <w:r w:rsidRPr="001E7A5E">
        <w:rPr>
          <w:rFonts w:ascii="Verdana" w:hAnsi="Verdana" w:cs="Arial"/>
        </w:rPr>
        <w:t>Conforme el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bookmarkEnd w:id="3"/>
      <w:bookmarkEnd w:id="6"/>
    </w:p>
    <w:p w14:paraId="6EEF88B1" w14:textId="77777777" w:rsidR="00C4342C" w:rsidRPr="001E7A5E" w:rsidRDefault="00C4342C" w:rsidP="00C4342C">
      <w:pPr>
        <w:spacing w:before="120" w:after="120" w:line="276" w:lineRule="auto"/>
        <w:ind w:firstLine="709"/>
        <w:jc w:val="both"/>
        <w:rPr>
          <w:rFonts w:ascii="Verdana" w:hAnsi="Verdana" w:cs="Arial"/>
        </w:rPr>
      </w:pPr>
      <w:r w:rsidRPr="001E7A5E">
        <w:rPr>
          <w:rFonts w:ascii="Verdana" w:hAnsi="Verdana" w:cs="Arial"/>
        </w:rPr>
        <w:t xml:space="preserve">Por otro lado, se debe tener en cuenta que el contrato estatal se puede celebrar con la persona natural, verificándose que se encuentre </w:t>
      </w:r>
      <w:r w:rsidRPr="001E7A5E">
        <w:rPr>
          <w:rFonts w:ascii="Verdana" w:hAnsi="Verdana" w:cs="Arial"/>
          <w:i/>
        </w:rPr>
        <w:t>afiliada</w:t>
      </w:r>
      <w:r w:rsidRPr="001E7A5E">
        <w:rPr>
          <w:rFonts w:ascii="Verdana" w:hAnsi="Verdana" w:cs="Arial"/>
        </w:rPr>
        <w:t xml:space="preserve"> al Sistema de Seguridad Social Integral, así lo esté en calidad de cotizante dependiente; pero la persona, una vez celebrado el contrato, debe efectuar el reporte de la novedad de afiliación como trabajador independiente a cada subsistema –salud, pensiones y riesgos laborales–, pues, es así como debe cotizar mes vencido, según la normativa actualmente aplicable. De manera que, si la persona natural se encontraba afiliada como cotizante dependiente al régimen contributivo y celebra un contrato de prestación de servicios profesionales o de apoyo a la gestión con una Entidad Estatal, debe reportar la novedad de afiliación como independiente y cotizar en esta calidad, demostrando el cumplimiento de este deber, como requisito para el pago, en los términos del artículo 23 de la Ley 1150 de 2007.</w:t>
      </w:r>
    </w:p>
    <w:p w14:paraId="765BD613" w14:textId="77777777" w:rsidR="00C4342C" w:rsidRPr="001E7A5E" w:rsidRDefault="00C4342C" w:rsidP="00C4342C">
      <w:pPr>
        <w:shd w:val="clear" w:color="auto" w:fill="FFFFFF"/>
        <w:spacing w:before="120" w:after="120" w:line="276" w:lineRule="auto"/>
        <w:ind w:right="51" w:firstLine="709"/>
        <w:jc w:val="both"/>
        <w:rPr>
          <w:rFonts w:ascii="Verdana" w:eastAsia="Times New Roman" w:hAnsi="Verdana" w:cs="Times New Roman"/>
          <w:lang w:eastAsia="es-ES"/>
        </w:rPr>
      </w:pPr>
      <w:bookmarkStart w:id="7" w:name="_Hlk102983874"/>
      <w:bookmarkStart w:id="8" w:name="_Hlk102388095"/>
      <w:r w:rsidRPr="001E7A5E">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1E7A5E">
        <w:rPr>
          <w:rFonts w:ascii="Verdana" w:eastAsia="Times New Roman" w:hAnsi="Verdana" w:cs="Times New Roman"/>
          <w:lang w:eastAsia="es-ES"/>
        </w:rPr>
        <w:t xml:space="preserve">En otras palabras, los conceptos de esta Agencia tienen como objeto la interpretación de normas de carácter general, esto es, del </w:t>
      </w:r>
      <w:r w:rsidRPr="001E7A5E">
        <w:rPr>
          <w:rFonts w:ascii="Verdana" w:eastAsia="Times New Roman" w:hAnsi="Verdana" w:cs="Times New Roman"/>
          <w:lang w:eastAsia="es-ES"/>
        </w:rPr>
        <w:lastRenderedPageBreak/>
        <w:t>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7"/>
      <w:bookmarkEnd w:id="8"/>
    </w:p>
    <w:p w14:paraId="3C3086C5" w14:textId="77777777" w:rsidR="00C4342C" w:rsidRPr="001E7A5E" w:rsidRDefault="00C4342C" w:rsidP="00C4342C">
      <w:pPr>
        <w:spacing w:after="0" w:line="276" w:lineRule="auto"/>
        <w:ind w:firstLine="709"/>
        <w:jc w:val="both"/>
        <w:rPr>
          <w:rFonts w:ascii="Verdana" w:eastAsia="Times New Roman" w:hAnsi="Verdana" w:cs="Times New Roman"/>
          <w:lang w:eastAsia="es-ES"/>
        </w:rPr>
      </w:pPr>
    </w:p>
    <w:p w14:paraId="2CAF14C0" w14:textId="77777777" w:rsidR="00C4342C" w:rsidRPr="001E7A5E" w:rsidRDefault="00C4342C" w:rsidP="00C4342C">
      <w:pPr>
        <w:spacing w:after="120" w:line="276" w:lineRule="auto"/>
        <w:jc w:val="both"/>
        <w:rPr>
          <w:rFonts w:ascii="Verdana" w:eastAsia="Century Gothic" w:hAnsi="Verdana" w:cs="Century Gothic"/>
          <w:b/>
          <w:lang w:val="es-ES"/>
        </w:rPr>
      </w:pPr>
      <w:r w:rsidRPr="001E7A5E">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4342C" w:rsidRPr="001E7A5E" w14:paraId="7329E70B" w14:textId="77777777" w:rsidTr="00D4566A">
        <w:trPr>
          <w:trHeight w:val="1689"/>
        </w:trPr>
        <w:tc>
          <w:tcPr>
            <w:tcW w:w="8647" w:type="dxa"/>
          </w:tcPr>
          <w:p w14:paraId="53BBD3C7"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lang w:eastAsia="es-ES" w:bidi="es-ES"/>
              </w:rPr>
            </w:pPr>
            <w:r w:rsidRPr="001E7A5E">
              <w:rPr>
                <w:rFonts w:ascii="Verdana" w:eastAsia="Arial MT" w:hAnsi="Verdana" w:cs="Arial"/>
                <w:bCs/>
                <w:lang w:eastAsia="es-ES" w:bidi="es-ES"/>
              </w:rPr>
              <w:t>Ley 80 de 1993. Artículo 41.</w:t>
            </w:r>
          </w:p>
          <w:p w14:paraId="67B864D0"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lang w:eastAsia="es-ES" w:bidi="es-ES"/>
              </w:rPr>
            </w:pPr>
            <w:r w:rsidRPr="001E7A5E">
              <w:rPr>
                <w:rFonts w:ascii="Verdana" w:eastAsia="Arial MT" w:hAnsi="Verdana" w:cs="Arial"/>
                <w:bCs/>
                <w:lang w:eastAsia="es-ES" w:bidi="es-ES"/>
              </w:rPr>
              <w:t>Ley 789 de 2002. Artículo 50.</w:t>
            </w:r>
          </w:p>
          <w:p w14:paraId="28007281"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lang w:eastAsia="es-ES" w:bidi="es-ES"/>
              </w:rPr>
            </w:pPr>
            <w:r w:rsidRPr="001E7A5E">
              <w:rPr>
                <w:rFonts w:ascii="Verdana" w:eastAsia="Arial MT" w:hAnsi="Verdana" w:cs="Arial"/>
                <w:bCs/>
                <w:lang w:eastAsia="es-ES" w:bidi="es-ES"/>
              </w:rPr>
              <w:t>Ley 1150 de 2007. Artículo 23.</w:t>
            </w:r>
          </w:p>
          <w:p w14:paraId="34358AC4"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lang w:eastAsia="es-ES" w:bidi="es-ES"/>
              </w:rPr>
            </w:pPr>
            <w:r w:rsidRPr="001E7A5E">
              <w:rPr>
                <w:rFonts w:ascii="Verdana" w:eastAsia="Arial MT" w:hAnsi="Verdana" w:cs="Arial"/>
                <w:bCs/>
                <w:lang w:eastAsia="es-ES" w:bidi="es-ES"/>
              </w:rPr>
              <w:t>Ley 1955 de 2019. Artículo 244.</w:t>
            </w:r>
          </w:p>
          <w:p w14:paraId="05195B1F"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lang w:eastAsia="es-ES" w:bidi="es-ES"/>
              </w:rPr>
            </w:pPr>
            <w:r w:rsidRPr="001E7A5E">
              <w:rPr>
                <w:rFonts w:ascii="Verdana" w:eastAsia="Arial MT" w:hAnsi="Verdana" w:cs="Arial"/>
                <w:bCs/>
                <w:lang w:eastAsia="es-ES" w:bidi="es-ES"/>
              </w:rPr>
              <w:t>Ley 2381 de 2024, artículos 7 y 21.</w:t>
            </w:r>
          </w:p>
          <w:p w14:paraId="38C9668A"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lang w:eastAsia="es-ES" w:bidi="es-ES"/>
              </w:rPr>
            </w:pPr>
            <w:r w:rsidRPr="001E7A5E">
              <w:rPr>
                <w:rFonts w:ascii="Verdana" w:eastAsia="Arial MT" w:hAnsi="Verdana" w:cs="Arial"/>
                <w:bCs/>
                <w:lang w:eastAsia="es-ES" w:bidi="es-ES"/>
              </w:rPr>
              <w:t>Decreto 1273 de 2018. Artículo 3.2.7.1</w:t>
            </w:r>
          </w:p>
          <w:p w14:paraId="216F9167"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lang w:eastAsia="es-ES" w:bidi="es-ES"/>
              </w:rPr>
            </w:pPr>
            <w:r w:rsidRPr="001E7A5E">
              <w:rPr>
                <w:rFonts w:ascii="Verdana" w:eastAsia="Arial MT" w:hAnsi="Verdana" w:cs="Arial"/>
                <w:bCs/>
                <w:lang w:eastAsia="es-ES" w:bidi="es-ES"/>
              </w:rPr>
              <w:t>Decreto 514 de 2025, artículo 2.2.4.18.7.</w:t>
            </w:r>
          </w:p>
          <w:p w14:paraId="5029EB04" w14:textId="77777777" w:rsidR="00C4342C" w:rsidRPr="001E7A5E" w:rsidRDefault="00C4342C" w:rsidP="00D4566A">
            <w:pPr>
              <w:widowControl w:val="0"/>
              <w:numPr>
                <w:ilvl w:val="0"/>
                <w:numId w:val="16"/>
              </w:numPr>
              <w:autoSpaceDE w:val="0"/>
              <w:autoSpaceDN w:val="0"/>
              <w:spacing w:line="276" w:lineRule="auto"/>
              <w:jc w:val="both"/>
              <w:rPr>
                <w:rFonts w:ascii="Verdana" w:eastAsia="Arial MT" w:hAnsi="Verdana" w:cs="Arial"/>
                <w:bCs/>
                <w:color w:val="ED7D31" w:themeColor="accent2"/>
                <w:lang w:eastAsia="es-ES" w:bidi="es-ES"/>
              </w:rPr>
            </w:pPr>
            <w:r w:rsidRPr="001E7A5E">
              <w:rPr>
                <w:rFonts w:ascii="Verdana" w:eastAsia="Arial MT" w:hAnsi="Verdana" w:cs="Arial"/>
                <w:bCs/>
                <w:lang w:eastAsia="es-ES" w:bidi="es-ES"/>
              </w:rPr>
              <w:t>Consejo de Estado. Sección Tercera. Subsección C. Sentencia del 8 de junio de 2011. Exp. 20001-23-31-000-2005-00409-01(AP), C.P. Enrique Gil Botero.</w:t>
            </w:r>
          </w:p>
        </w:tc>
      </w:tr>
    </w:tbl>
    <w:p w14:paraId="29919519" w14:textId="77777777" w:rsidR="00C4342C" w:rsidRPr="001E7A5E" w:rsidRDefault="00C4342C" w:rsidP="00C4342C">
      <w:pPr>
        <w:widowControl w:val="0"/>
        <w:autoSpaceDE w:val="0"/>
        <w:autoSpaceDN w:val="0"/>
        <w:spacing w:after="0" w:line="276" w:lineRule="auto"/>
        <w:jc w:val="both"/>
        <w:rPr>
          <w:rFonts w:ascii="Verdana" w:hAnsi="Verdana" w:cs="Arial"/>
          <w:color w:val="ED7D31" w:themeColor="accent2"/>
          <w:lang w:val="es-ES"/>
        </w:rPr>
      </w:pPr>
    </w:p>
    <w:p w14:paraId="51119C8C" w14:textId="77777777" w:rsidR="00C4342C" w:rsidRPr="001E7A5E" w:rsidRDefault="00C4342C" w:rsidP="00C4342C">
      <w:pPr>
        <w:tabs>
          <w:tab w:val="left" w:pos="142"/>
          <w:tab w:val="left" w:pos="284"/>
        </w:tabs>
        <w:spacing w:after="0" w:line="276" w:lineRule="auto"/>
        <w:jc w:val="both"/>
        <w:rPr>
          <w:rFonts w:ascii="Verdana" w:eastAsia="Century Gothic" w:hAnsi="Verdana" w:cs="Century Gothic"/>
          <w:b/>
          <w:lang w:val="es-ES"/>
        </w:rPr>
      </w:pPr>
      <w:r w:rsidRPr="001E7A5E">
        <w:rPr>
          <w:rFonts w:ascii="Verdana" w:eastAsia="Century Gothic" w:hAnsi="Verdana" w:cs="Century Gothic"/>
          <w:b/>
          <w:lang w:val="es-ES"/>
        </w:rPr>
        <w:t>5. Doctrina de la Agencia Nacional de Contratación Pública:</w:t>
      </w:r>
    </w:p>
    <w:p w14:paraId="2BAF971B" w14:textId="77777777" w:rsidR="00C4342C" w:rsidRPr="001E7A5E" w:rsidRDefault="00C4342C" w:rsidP="00C4342C">
      <w:pPr>
        <w:widowControl w:val="0"/>
        <w:autoSpaceDE w:val="0"/>
        <w:autoSpaceDN w:val="0"/>
        <w:spacing w:after="0" w:line="276" w:lineRule="auto"/>
        <w:jc w:val="both"/>
        <w:rPr>
          <w:rFonts w:ascii="Verdana" w:hAnsi="Verdana" w:cs="Arial"/>
          <w:color w:val="ED7D31" w:themeColor="accent2"/>
          <w:lang w:val="es-ES"/>
        </w:rPr>
      </w:pPr>
    </w:p>
    <w:p w14:paraId="0A449E09" w14:textId="77777777" w:rsidR="00C4342C" w:rsidRPr="001E7A5E" w:rsidRDefault="00C4342C" w:rsidP="00C4342C">
      <w:pPr>
        <w:widowControl w:val="0"/>
        <w:autoSpaceDE w:val="0"/>
        <w:autoSpaceDN w:val="0"/>
        <w:spacing w:after="0" w:line="276" w:lineRule="auto"/>
        <w:jc w:val="both"/>
        <w:rPr>
          <w:rFonts w:ascii="Verdana" w:hAnsi="Verdana" w:cs="Arial"/>
          <w:shd w:val="clear" w:color="auto" w:fill="FFFFFF"/>
        </w:rPr>
      </w:pPr>
      <w:r w:rsidRPr="001E7A5E">
        <w:rPr>
          <w:rFonts w:ascii="Verdana" w:eastAsia="Calibri" w:hAnsi="Verdana" w:cs="Arial"/>
          <w:lang w:val="es-ES"/>
        </w:rPr>
        <w:t xml:space="preserve">La Agencia Nacional de Contratación Pública – Colombia Compra Eficiente se ha referido </w:t>
      </w:r>
      <w:r w:rsidRPr="001E7A5E">
        <w:rPr>
          <w:rFonts w:ascii="Verdana" w:hAnsi="Verdana" w:cs="Arial"/>
          <w:shd w:val="clear" w:color="auto" w:fill="FFFFFF"/>
        </w:rPr>
        <w:t>sobre el régimen de seguridad social en los conceptos C-040 de 5 de febrero de 2020, C-042 de 5 de febrero de 2020, C-134 del 7 de abril 2021, C-038 del 1° de marzo de 2022, C-712 del 13 de octubre del 2022, C-192 del 13 de junio del 2023, C-054 del 19 de abril del 2023, C-423 del 12 de octubre de 2023, C-448 del 26 de diciembre de 2023, C-559 del 11 de septiembre de 2024, C-585 del 24 de junio de 2025, C-655 del 17 de junio de 2025 , C-795 del 18 de julio de 2025, C-918 del 18 de agosto de 2025, C-1163 del 16 de septiembre 2025, C-1315 del 09 de octubre de 2025, C-1371 del 18 de octubre de 2025 y C-1359 del 20 de octubre de 2025, entre otros.</w:t>
      </w:r>
    </w:p>
    <w:p w14:paraId="056F6DBB" w14:textId="77777777" w:rsidR="00C4342C" w:rsidRPr="001E7A5E" w:rsidRDefault="00C4342C" w:rsidP="00C4342C">
      <w:pPr>
        <w:spacing w:after="0" w:line="276" w:lineRule="auto"/>
        <w:jc w:val="both"/>
        <w:rPr>
          <w:rStyle w:val="normaltextrun"/>
          <w:rFonts w:ascii="Verdana" w:hAnsi="Verdana" w:cs="Arial"/>
          <w:color w:val="ED7D31" w:themeColor="accent2"/>
          <w:shd w:val="clear" w:color="auto" w:fill="FFFFFF"/>
          <w:lang w:val="es-ES"/>
        </w:rPr>
      </w:pPr>
    </w:p>
    <w:p w14:paraId="1ED143BA" w14:textId="77777777" w:rsidR="00C4342C" w:rsidRPr="001E7A5E" w:rsidRDefault="00C4342C" w:rsidP="00C4342C">
      <w:pPr>
        <w:spacing w:after="0" w:line="276" w:lineRule="auto"/>
        <w:jc w:val="both"/>
        <w:rPr>
          <w:rFonts w:ascii="Verdana" w:hAnsi="Verdana"/>
        </w:rPr>
      </w:pPr>
      <w:r w:rsidRPr="001E7A5E">
        <w:rPr>
          <w:rFonts w:ascii="Verdana" w:hAnsi="Verdana" w:cs="Arial"/>
          <w:shd w:val="clear" w:color="auto" w:fill="FFFFFF"/>
          <w:lang w:val="es-ES"/>
        </w:rPr>
        <w:t>Estos</w:t>
      </w:r>
      <w:r w:rsidRPr="001E7A5E">
        <w:rPr>
          <w:rFonts w:ascii="Verdana" w:hAnsi="Verdana"/>
          <w:lang w:val="es-ES"/>
        </w:rPr>
        <w:t xml:space="preserve"> y otros se encuentran disponibles para consulta en el Sistema de relatoría de la Agencia, al cual se puede acceder a través del siguiente enlace:</w:t>
      </w:r>
      <w:r w:rsidRPr="001E7A5E">
        <w:rPr>
          <w:rFonts w:ascii="Verdana" w:hAnsi="Verdana" w:cs="Arial"/>
          <w:shd w:val="clear" w:color="auto" w:fill="FFFFFF"/>
          <w:lang w:val="es-ES"/>
        </w:rPr>
        <w:t xml:space="preserve"> </w:t>
      </w:r>
      <w:hyperlink r:id="rId12" w:history="1">
        <w:r w:rsidRPr="001E7A5E">
          <w:rPr>
            <w:rStyle w:val="Hipervnculo"/>
            <w:rFonts w:ascii="Verdana" w:hAnsi="Verdana" w:cs="Arial"/>
            <w:shd w:val="clear" w:color="auto" w:fill="FFFFFF"/>
            <w:lang w:val="es-ES"/>
          </w:rPr>
          <w:t>https://relatoria.colombiacompra.gov.co/busqueda/conceptos</w:t>
        </w:r>
      </w:hyperlink>
    </w:p>
    <w:p w14:paraId="5D1FF12A" w14:textId="77777777" w:rsidR="00C4342C" w:rsidRPr="001E7A5E" w:rsidRDefault="00C4342C" w:rsidP="00C4342C">
      <w:pPr>
        <w:spacing w:after="0" w:line="276" w:lineRule="auto"/>
        <w:jc w:val="both"/>
        <w:rPr>
          <w:rFonts w:ascii="Verdana" w:hAnsi="Verdana"/>
          <w:color w:val="ED7D31" w:themeColor="accent2"/>
        </w:rPr>
      </w:pPr>
    </w:p>
    <w:p w14:paraId="2D73B3BF" w14:textId="77777777" w:rsidR="00C4342C" w:rsidRPr="001E7A5E" w:rsidRDefault="00C4342C" w:rsidP="00C4342C">
      <w:pPr>
        <w:jc w:val="both"/>
        <w:rPr>
          <w:rFonts w:ascii="Verdana" w:hAnsi="Verdana"/>
        </w:rPr>
      </w:pPr>
      <w:r w:rsidRPr="001E7A5E">
        <w:rPr>
          <w:rFonts w:ascii="Verdana" w:hAnsi="Verdana"/>
        </w:rPr>
        <w:t xml:space="preserve">La sostenibilidad no es una opción, es una obligación. Por ello, la Agencia Nacional de Contratación Pública –Colombia Compra Eficiente– te invita a </w:t>
      </w:r>
      <w:r w:rsidRPr="001E7A5E">
        <w:rPr>
          <w:rFonts w:ascii="Verdana" w:hAnsi="Verdana"/>
        </w:rPr>
        <w:lastRenderedPageBreak/>
        <w:t xml:space="preserve">realizar el </w:t>
      </w:r>
      <w:r w:rsidRPr="001E7A5E">
        <w:rPr>
          <w:rFonts w:ascii="Verdana" w:hAnsi="Verdana"/>
          <w:b/>
          <w:bCs/>
        </w:rPr>
        <w:t>Curso de Contratación Pública Sostenible y Socialmente Responsable</w:t>
      </w:r>
      <w:r w:rsidRPr="001E7A5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E7A5E">
        <w:rPr>
          <w:rFonts w:ascii="Verdana" w:hAnsi="Verdana"/>
        </w:rPr>
        <w:br/>
      </w:r>
      <w:hyperlink r:id="rId13" w:tgtFrame="_new" w:history="1">
        <w:r w:rsidRPr="001E7A5E">
          <w:rPr>
            <w:rStyle w:val="Hipervnculo"/>
            <w:rFonts w:ascii="Verdana" w:hAnsi="Verdana"/>
          </w:rPr>
          <w:t>https://formacionvirtual.colombiacompra.gov.co/mod/page/view.php?id=3718</w:t>
        </w:r>
      </w:hyperlink>
    </w:p>
    <w:p w14:paraId="4AC377E9" w14:textId="77777777" w:rsidR="00C4342C" w:rsidRPr="001E7A5E" w:rsidRDefault="00C4342C" w:rsidP="00C4342C">
      <w:pPr>
        <w:jc w:val="both"/>
        <w:rPr>
          <w:rFonts w:ascii="Verdana" w:hAnsi="Verdana"/>
        </w:rPr>
      </w:pPr>
      <w:r w:rsidRPr="001E7A5E">
        <w:rPr>
          <w:rFonts w:ascii="Verdana" w:hAnsi="Verdana"/>
        </w:rPr>
        <w:t xml:space="preserve">De otro lado, te contamos que esta Agencia ha da un paso decisivo en la estandarización y modernización del </w:t>
      </w:r>
      <w:r w:rsidRPr="001E7A5E">
        <w:rPr>
          <w:rFonts w:ascii="Verdana" w:hAnsi="Verdana"/>
          <w:b/>
          <w:bCs/>
        </w:rPr>
        <w:t>sector  social</w:t>
      </w:r>
      <w:r w:rsidRPr="001E7A5E">
        <w:rPr>
          <w:rFonts w:ascii="Verdana" w:hAnsi="Verdana"/>
        </w:rPr>
        <w:t xml:space="preserve"> con la expedición de las </w:t>
      </w:r>
      <w:r w:rsidRPr="001E7A5E">
        <w:rPr>
          <w:rFonts w:ascii="Verdana" w:hAnsi="Verdana"/>
          <w:b/>
          <w:bCs/>
        </w:rPr>
        <w:t>Resoluciones 539, 540, 541, 952 y 953 de 2025</w:t>
      </w:r>
      <w:r w:rsidRPr="001E7A5E">
        <w:rPr>
          <w:rFonts w:ascii="Verdana" w:hAnsi="Verdana"/>
        </w:rPr>
        <w:t xml:space="preserve">, </w:t>
      </w:r>
      <w:r w:rsidRPr="001E7A5E">
        <w:rPr>
          <w:rFonts w:ascii="Verdana" w:hAnsi="Verdana"/>
          <w:b/>
          <w:bCs/>
        </w:rPr>
        <w:t>mediante las cuales adoptó Documentos Tipo</w:t>
      </w:r>
      <w:r w:rsidRPr="001E7A5E">
        <w:rPr>
          <w:rFonts w:ascii="Verdana" w:hAnsi="Verdana"/>
        </w:rPr>
        <w:t xml:space="preserve"> para las modalidades de selección de</w:t>
      </w:r>
      <w:r w:rsidRPr="001E7A5E">
        <w:rPr>
          <w:rFonts w:ascii="Verdana" w:hAnsi="Verdana"/>
          <w:b/>
          <w:bCs/>
        </w:rPr>
        <w:t xml:space="preserve"> licitación pública (versión 2), selección abreviada de menor cuantía, mínima cuantía, consultoría e interventoría</w:t>
      </w:r>
      <w:r w:rsidRPr="001E7A5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E7A5E">
          <w:rPr>
            <w:rStyle w:val="Hipervnculo"/>
            <w:rFonts w:ascii="Verdana" w:hAnsi="Verdana"/>
          </w:rPr>
          <w:t>https://www.colombiacompra.gov.co/normativa-y-relatoria/documentos-tipo</w:t>
        </w:r>
      </w:hyperlink>
    </w:p>
    <w:p w14:paraId="47DBF119" w14:textId="77777777" w:rsidR="00C4342C" w:rsidRPr="001E7A5E" w:rsidRDefault="00C4342C" w:rsidP="00C4342C">
      <w:pPr>
        <w:jc w:val="both"/>
        <w:rPr>
          <w:rFonts w:ascii="Verdana" w:hAnsi="Verdana"/>
        </w:rPr>
      </w:pPr>
      <w:r w:rsidRPr="001E7A5E">
        <w:rPr>
          <w:rFonts w:ascii="Verdana" w:hAnsi="Verdana"/>
        </w:rPr>
        <w:t xml:space="preserve">Si quieres conocer más sobre la aplicación de Documentos Tipo puedes consultar la última versión de la </w:t>
      </w:r>
      <w:r w:rsidRPr="001E7A5E">
        <w:rPr>
          <w:rFonts w:ascii="Verdana" w:hAnsi="Verdana"/>
          <w:b/>
          <w:bCs/>
        </w:rPr>
        <w:t>Guía para la comprensión e implementación de los Documentos Tipo de obra pública de infraestructura de transporte</w:t>
      </w:r>
      <w:r w:rsidRPr="001E7A5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E7A5E">
        <w:rPr>
          <w:rFonts w:ascii="Verdana" w:hAnsi="Verdana"/>
        </w:rPr>
        <w:br/>
      </w:r>
      <w:hyperlink r:id="rId15" w:tgtFrame="_new" w:history="1">
        <w:r w:rsidRPr="001E7A5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BBD228C" w14:textId="77777777" w:rsidR="00C4342C" w:rsidRPr="001E7A5E" w:rsidRDefault="00C4342C" w:rsidP="00C4342C">
      <w:pPr>
        <w:spacing w:after="0"/>
        <w:jc w:val="both"/>
        <w:rPr>
          <w:rFonts w:ascii="Verdana" w:hAnsi="Verdana" w:cs="Arial"/>
          <w:shd w:val="clear" w:color="auto" w:fill="FFFFFF"/>
        </w:rPr>
      </w:pPr>
      <w:r w:rsidRPr="001E7A5E">
        <w:rPr>
          <w:rFonts w:ascii="Verdana" w:hAnsi="Verdana" w:cs="Arial"/>
          <w:shd w:val="clear" w:color="auto" w:fill="FFFFFF"/>
        </w:rPr>
        <w:t xml:space="preserve">Por último, lo invitamos a seguirnos en las redes sociales en las cuales se difunde información institucional: </w:t>
      </w:r>
    </w:p>
    <w:p w14:paraId="01E3463B" w14:textId="77777777" w:rsidR="00C4342C" w:rsidRPr="001E7A5E" w:rsidRDefault="00C4342C" w:rsidP="00C4342C">
      <w:pPr>
        <w:spacing w:after="0"/>
        <w:jc w:val="both"/>
        <w:rPr>
          <w:rFonts w:ascii="Verdana" w:hAnsi="Verdana" w:cs="Arial"/>
          <w:shd w:val="clear" w:color="auto" w:fill="FFFFFF"/>
        </w:rPr>
      </w:pPr>
    </w:p>
    <w:p w14:paraId="0709F218" w14:textId="77777777" w:rsidR="00C4342C" w:rsidRPr="001E7A5E" w:rsidRDefault="00C4342C" w:rsidP="00C4342C">
      <w:pPr>
        <w:spacing w:after="0"/>
        <w:jc w:val="both"/>
        <w:rPr>
          <w:rFonts w:ascii="Verdana" w:hAnsi="Verdana" w:cs="Arial"/>
          <w:shd w:val="clear" w:color="auto" w:fill="FFFFFF"/>
        </w:rPr>
      </w:pPr>
      <w:r w:rsidRPr="001E7A5E">
        <w:rPr>
          <w:rFonts w:ascii="Verdana" w:hAnsi="Verdana" w:cs="Arial"/>
          <w:shd w:val="clear" w:color="auto" w:fill="FFFFFF"/>
        </w:rPr>
        <w:t xml:space="preserve">Twitter: </w:t>
      </w:r>
      <w:r w:rsidRPr="001E7A5E">
        <w:rPr>
          <w:rStyle w:val="Hipervnculo"/>
          <w:rFonts w:ascii="Verdana" w:hAnsi="Verdana"/>
        </w:rPr>
        <w:t>@colombiacompra</w:t>
      </w:r>
      <w:r w:rsidRPr="001E7A5E">
        <w:rPr>
          <w:rFonts w:ascii="Verdana" w:hAnsi="Verdana" w:cs="Arial"/>
          <w:shd w:val="clear" w:color="auto" w:fill="FFFFFF"/>
        </w:rPr>
        <w:t xml:space="preserve"> </w:t>
      </w:r>
    </w:p>
    <w:p w14:paraId="23994017" w14:textId="77777777" w:rsidR="00C4342C" w:rsidRPr="001E7A5E" w:rsidRDefault="00C4342C" w:rsidP="00C4342C">
      <w:pPr>
        <w:spacing w:after="0"/>
        <w:jc w:val="both"/>
        <w:rPr>
          <w:rFonts w:ascii="Verdana" w:hAnsi="Verdana" w:cs="Arial"/>
          <w:shd w:val="clear" w:color="auto" w:fill="FFFFFF"/>
        </w:rPr>
      </w:pPr>
      <w:r w:rsidRPr="001E7A5E">
        <w:rPr>
          <w:rFonts w:ascii="Verdana" w:hAnsi="Verdana" w:cs="Arial"/>
          <w:shd w:val="clear" w:color="auto" w:fill="FFFFFF"/>
        </w:rPr>
        <w:t>Facebook:</w:t>
      </w:r>
      <w:r w:rsidRPr="001E7A5E">
        <w:rPr>
          <w:rStyle w:val="Hipervnculo"/>
          <w:rFonts w:ascii="Verdana" w:hAnsi="Verdana"/>
          <w:color w:val="auto"/>
          <w:lang w:val="es-ES"/>
        </w:rPr>
        <w:t xml:space="preserve"> </w:t>
      </w:r>
      <w:r w:rsidRPr="001E7A5E">
        <w:rPr>
          <w:rStyle w:val="Hipervnculo"/>
          <w:rFonts w:ascii="Verdana" w:hAnsi="Verdana"/>
        </w:rPr>
        <w:t>ColombiaCompraEficiente</w:t>
      </w:r>
    </w:p>
    <w:p w14:paraId="493C73C2" w14:textId="77777777" w:rsidR="00C4342C" w:rsidRPr="001E7A5E" w:rsidRDefault="00C4342C" w:rsidP="00C4342C">
      <w:pPr>
        <w:spacing w:after="0"/>
        <w:jc w:val="both"/>
        <w:rPr>
          <w:rFonts w:ascii="Verdana" w:hAnsi="Verdana" w:cs="Arial"/>
          <w:shd w:val="clear" w:color="auto" w:fill="FFFFFF"/>
        </w:rPr>
      </w:pPr>
      <w:r w:rsidRPr="001E7A5E">
        <w:rPr>
          <w:rFonts w:ascii="Verdana" w:hAnsi="Verdana" w:cs="Arial"/>
          <w:shd w:val="clear" w:color="auto" w:fill="FFFFFF"/>
        </w:rPr>
        <w:t xml:space="preserve">LinkedIn: </w:t>
      </w:r>
      <w:r w:rsidRPr="001E7A5E">
        <w:rPr>
          <w:rStyle w:val="Hipervnculo"/>
          <w:rFonts w:ascii="Verdana" w:hAnsi="Verdana"/>
        </w:rPr>
        <w:t>Agencia Nacional de Contratación Pública - Colombia Compra Eficiente</w:t>
      </w:r>
      <w:r w:rsidRPr="001E7A5E">
        <w:rPr>
          <w:rFonts w:ascii="Verdana" w:hAnsi="Verdana" w:cs="Arial"/>
          <w:shd w:val="clear" w:color="auto" w:fill="FFFFFF"/>
        </w:rPr>
        <w:t xml:space="preserve"> </w:t>
      </w:r>
    </w:p>
    <w:p w14:paraId="2F31BA06" w14:textId="77777777" w:rsidR="00C4342C" w:rsidRPr="001E7A5E" w:rsidRDefault="00C4342C" w:rsidP="00C4342C">
      <w:pPr>
        <w:spacing w:after="0"/>
        <w:jc w:val="both"/>
        <w:rPr>
          <w:rFonts w:ascii="Verdana" w:hAnsi="Verdana" w:cs="Arial"/>
          <w:shd w:val="clear" w:color="auto" w:fill="FFFFFF"/>
        </w:rPr>
      </w:pPr>
      <w:r w:rsidRPr="001E7A5E">
        <w:rPr>
          <w:rFonts w:ascii="Verdana" w:hAnsi="Verdana" w:cs="Arial"/>
          <w:shd w:val="clear" w:color="auto" w:fill="FFFFFF"/>
        </w:rPr>
        <w:t xml:space="preserve">Instagram: </w:t>
      </w:r>
      <w:r w:rsidRPr="001E7A5E">
        <w:rPr>
          <w:rStyle w:val="Hipervnculo"/>
          <w:rFonts w:ascii="Verdana" w:hAnsi="Verdana"/>
        </w:rPr>
        <w:t>@colombiacompraeficiente_cce</w:t>
      </w:r>
    </w:p>
    <w:p w14:paraId="21BA4090" w14:textId="77777777" w:rsidR="00C4342C" w:rsidRPr="001E7A5E" w:rsidRDefault="00C4342C" w:rsidP="00C4342C">
      <w:pPr>
        <w:widowControl w:val="0"/>
        <w:autoSpaceDE w:val="0"/>
        <w:autoSpaceDN w:val="0"/>
        <w:spacing w:after="0" w:line="276" w:lineRule="auto"/>
        <w:jc w:val="both"/>
        <w:rPr>
          <w:rFonts w:ascii="Verdana" w:hAnsi="Verdana" w:cs="Arial"/>
          <w:lang w:val="es-ES"/>
        </w:rPr>
      </w:pPr>
    </w:p>
    <w:p w14:paraId="014B99A0" w14:textId="77777777" w:rsidR="00C4342C" w:rsidRPr="001E7A5E" w:rsidRDefault="00C4342C" w:rsidP="00C4342C">
      <w:pPr>
        <w:widowControl w:val="0"/>
        <w:autoSpaceDE w:val="0"/>
        <w:autoSpaceDN w:val="0"/>
        <w:spacing w:after="0" w:line="276" w:lineRule="auto"/>
        <w:jc w:val="both"/>
        <w:rPr>
          <w:rFonts w:ascii="Verdana" w:hAnsi="Verdana" w:cs="Arial"/>
          <w:lang w:val="es-ES"/>
        </w:rPr>
      </w:pPr>
      <w:r w:rsidRPr="001E7A5E">
        <w:rPr>
          <w:rFonts w:ascii="Verdana" w:hAnsi="Verdana" w:cs="Arial"/>
          <w:lang w:val="es-ES"/>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C514346" w14:textId="77777777" w:rsidR="00C4342C" w:rsidRPr="001E7A5E" w:rsidRDefault="00C4342C" w:rsidP="00C4342C">
      <w:pPr>
        <w:widowControl w:val="0"/>
        <w:autoSpaceDE w:val="0"/>
        <w:autoSpaceDN w:val="0"/>
        <w:spacing w:after="0" w:line="276" w:lineRule="auto"/>
        <w:jc w:val="both"/>
        <w:rPr>
          <w:rFonts w:ascii="Verdana" w:hAnsi="Verdana" w:cs="Arial"/>
          <w:lang w:val="es-ES"/>
        </w:rPr>
      </w:pPr>
    </w:p>
    <w:p w14:paraId="54748004" w14:textId="0A05548C" w:rsidR="00C4342C" w:rsidRPr="00980FE0" w:rsidRDefault="00C4342C" w:rsidP="00980FE0">
      <w:pPr>
        <w:spacing w:after="0" w:line="276" w:lineRule="auto"/>
        <w:rPr>
          <w:rFonts w:ascii="Verdana" w:hAnsi="Verdana" w:cs="Arial"/>
          <w:lang w:val="es-ES" w:eastAsia="es-CO"/>
        </w:rPr>
      </w:pPr>
      <w:r w:rsidRPr="001E7A5E">
        <w:rPr>
          <w:rFonts w:ascii="Verdana" w:eastAsia="Times New Roman" w:hAnsi="Verdana" w:cs="Arial"/>
          <w:lang w:val="es-ES" w:eastAsia="es-CO"/>
        </w:rPr>
        <w:t>Atentamente,</w:t>
      </w:r>
      <w:r w:rsidRPr="001E7A5E">
        <w:rPr>
          <w:rFonts w:ascii="Verdana" w:hAnsi="Verdana" w:cs="Arial"/>
          <w:lang w:val="es-ES" w:eastAsia="es-CO"/>
        </w:rPr>
        <w:t xml:space="preserve"> </w:t>
      </w:r>
    </w:p>
    <w:p w14:paraId="145FFEC2" w14:textId="77777777" w:rsidR="00C4342C" w:rsidRPr="001E7A5E" w:rsidRDefault="00C4342C" w:rsidP="00C4342C">
      <w:pPr>
        <w:spacing w:after="0" w:line="276" w:lineRule="auto"/>
        <w:jc w:val="center"/>
        <w:rPr>
          <w:rFonts w:ascii="Verdana" w:hAnsi="Verdana"/>
          <w:noProof/>
          <w:color w:val="ED7D31" w:themeColor="accent2"/>
        </w:rPr>
      </w:pPr>
    </w:p>
    <w:p w14:paraId="41BD2222" w14:textId="7E70DD2B" w:rsidR="00C4342C" w:rsidRPr="001E7A5E" w:rsidRDefault="00980FE0" w:rsidP="00C4342C">
      <w:pPr>
        <w:spacing w:after="0" w:line="276" w:lineRule="auto"/>
        <w:jc w:val="center"/>
        <w:rPr>
          <w:rFonts w:ascii="Verdana" w:hAnsi="Verdana" w:cs="Arial"/>
          <w:color w:val="ED7D31" w:themeColor="accent2"/>
          <w:lang w:val="es-ES" w:eastAsia="es-CO"/>
        </w:rPr>
      </w:pPr>
      <w:r w:rsidRPr="00980FE0">
        <w:rPr>
          <w:rFonts w:ascii="Verdana" w:hAnsi="Verdana" w:cs="Arial"/>
          <w:color w:val="ED7D31" w:themeColor="accent2"/>
          <w:lang w:val="es-ES" w:eastAsia="es-CO"/>
        </w:rPr>
        <w:drawing>
          <wp:inline distT="0" distB="0" distL="0" distR="0" wp14:anchorId="4AE1BD5F" wp14:editId="512ABE00">
            <wp:extent cx="2876951" cy="1105054"/>
            <wp:effectExtent l="0" t="0" r="0" b="0"/>
            <wp:docPr id="20245296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529605" name=""/>
                    <pic:cNvPicPr/>
                  </pic:nvPicPr>
                  <pic:blipFill>
                    <a:blip r:embed="rId16"/>
                    <a:stretch>
                      <a:fillRect/>
                    </a:stretch>
                  </pic:blipFill>
                  <pic:spPr>
                    <a:xfrm>
                      <a:off x="0" y="0"/>
                      <a:ext cx="2876951" cy="1105054"/>
                    </a:xfrm>
                    <a:prstGeom prst="rect">
                      <a:avLst/>
                    </a:prstGeom>
                  </pic:spPr>
                </pic:pic>
              </a:graphicData>
            </a:graphic>
          </wp:inline>
        </w:drawing>
      </w:r>
    </w:p>
    <w:p w14:paraId="358C8317" w14:textId="77777777" w:rsidR="00C4342C" w:rsidRPr="001E7A5E" w:rsidRDefault="00C4342C" w:rsidP="00C4342C">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4342C" w:rsidRPr="001E7A5E" w14:paraId="26C1A0CB" w14:textId="77777777" w:rsidTr="00D4566A">
        <w:trPr>
          <w:trHeight w:val="315"/>
        </w:trPr>
        <w:tc>
          <w:tcPr>
            <w:tcW w:w="893" w:type="dxa"/>
            <w:vAlign w:val="center"/>
            <w:hideMark/>
          </w:tcPr>
          <w:p w14:paraId="6A8DD362" w14:textId="77777777" w:rsidR="00C4342C" w:rsidRPr="001E7A5E" w:rsidRDefault="00C4342C" w:rsidP="00D4566A">
            <w:pPr>
              <w:contextualSpacing/>
              <w:rPr>
                <w:rFonts w:ascii="Verdana" w:hAnsi="Verdana" w:cs="Arial"/>
                <w:sz w:val="16"/>
                <w:szCs w:val="16"/>
                <w:lang w:val="es-ES" w:eastAsia="es-ES"/>
              </w:rPr>
            </w:pPr>
            <w:r w:rsidRPr="001E7A5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DF3421F" w14:textId="77777777" w:rsidR="00C4342C" w:rsidRPr="001E7A5E" w:rsidRDefault="00C4342C" w:rsidP="00D4566A">
            <w:pPr>
              <w:rPr>
                <w:rFonts w:ascii="Verdana" w:eastAsia="Times New Roman" w:hAnsi="Verdana" w:cs="Arial"/>
                <w:sz w:val="16"/>
                <w:szCs w:val="16"/>
                <w:lang w:eastAsia="es-ES"/>
              </w:rPr>
            </w:pPr>
            <w:r w:rsidRPr="001E7A5E">
              <w:rPr>
                <w:rFonts w:ascii="Verdana" w:eastAsia="Times New Roman" w:hAnsi="Verdana" w:cs="Arial"/>
                <w:sz w:val="16"/>
                <w:szCs w:val="16"/>
                <w:lang w:eastAsia="es-ES"/>
              </w:rPr>
              <w:t>Camila Alejandra Naranjo Gómez</w:t>
            </w:r>
          </w:p>
          <w:p w14:paraId="583C9233" w14:textId="77777777" w:rsidR="00C4342C" w:rsidRPr="001E7A5E" w:rsidRDefault="00C4342C" w:rsidP="00D4566A">
            <w:pPr>
              <w:contextualSpacing/>
              <w:rPr>
                <w:rFonts w:ascii="Verdana" w:eastAsia="Arial" w:hAnsi="Verdana" w:cs="Arial"/>
                <w:sz w:val="16"/>
                <w:szCs w:val="16"/>
                <w:lang w:val="es-ES"/>
              </w:rPr>
            </w:pPr>
            <w:r w:rsidRPr="001E7A5E">
              <w:rPr>
                <w:rFonts w:ascii="Verdana" w:eastAsia="Times New Roman" w:hAnsi="Verdana" w:cs="Arial"/>
                <w:sz w:val="16"/>
                <w:szCs w:val="16"/>
                <w:lang w:eastAsia="es-ES"/>
              </w:rPr>
              <w:t>Analista T2-02 de la Subdirección de Gestión Contractual</w:t>
            </w:r>
          </w:p>
        </w:tc>
      </w:tr>
      <w:tr w:rsidR="00C4342C" w:rsidRPr="001E7A5E" w14:paraId="1DC7979B" w14:textId="77777777" w:rsidTr="00D4566A">
        <w:trPr>
          <w:trHeight w:val="330"/>
        </w:trPr>
        <w:tc>
          <w:tcPr>
            <w:tcW w:w="893" w:type="dxa"/>
            <w:vAlign w:val="center"/>
            <w:hideMark/>
          </w:tcPr>
          <w:p w14:paraId="6D4265A8" w14:textId="77777777" w:rsidR="00C4342C" w:rsidRPr="001E7A5E" w:rsidRDefault="00C4342C" w:rsidP="00D4566A">
            <w:pPr>
              <w:contextualSpacing/>
              <w:rPr>
                <w:rFonts w:ascii="Verdana" w:hAnsi="Verdana" w:cs="Arial"/>
                <w:sz w:val="16"/>
                <w:szCs w:val="16"/>
                <w:lang w:val="es-ES" w:eastAsia="es-ES"/>
              </w:rPr>
            </w:pPr>
            <w:r w:rsidRPr="001E7A5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42DD09" w14:textId="77777777" w:rsidR="00C4342C" w:rsidRPr="001E7A5E" w:rsidRDefault="00C4342C" w:rsidP="00D4566A">
            <w:pPr>
              <w:rPr>
                <w:rFonts w:ascii="Verdana" w:eastAsia="Times New Roman" w:hAnsi="Verdana" w:cs="Arial"/>
                <w:sz w:val="16"/>
                <w:szCs w:val="16"/>
                <w:lang w:eastAsia="es-ES"/>
              </w:rPr>
            </w:pPr>
            <w:r w:rsidRPr="001E7A5E">
              <w:rPr>
                <w:rFonts w:ascii="Verdana" w:eastAsia="Times New Roman" w:hAnsi="Verdana" w:cs="Arial"/>
                <w:sz w:val="16"/>
                <w:szCs w:val="16"/>
                <w:lang w:eastAsia="es-ES"/>
              </w:rPr>
              <w:t>Adriana Katerine López Rodríguez</w:t>
            </w:r>
          </w:p>
          <w:p w14:paraId="4B26779D" w14:textId="77777777" w:rsidR="00C4342C" w:rsidRPr="001E7A5E" w:rsidRDefault="00C4342C" w:rsidP="00D4566A">
            <w:pPr>
              <w:pStyle w:val="paragraph"/>
              <w:spacing w:before="0" w:beforeAutospacing="0" w:after="0" w:afterAutospacing="0"/>
              <w:contextualSpacing/>
              <w:textAlignment w:val="baseline"/>
              <w:rPr>
                <w:rFonts w:ascii="Verdana" w:hAnsi="Verdana" w:cs="Segoe UI"/>
                <w:sz w:val="16"/>
                <w:szCs w:val="16"/>
                <w:lang w:val="es-ES"/>
              </w:rPr>
            </w:pPr>
            <w:r w:rsidRPr="001E7A5E">
              <w:rPr>
                <w:rFonts w:ascii="Verdana" w:hAnsi="Verdana" w:cs="Arial"/>
                <w:sz w:val="16"/>
                <w:szCs w:val="16"/>
                <w:lang w:eastAsia="es-ES"/>
              </w:rPr>
              <w:t>Contratista de la Subdirección de Gestión Contractual</w:t>
            </w:r>
          </w:p>
        </w:tc>
      </w:tr>
      <w:tr w:rsidR="00C4342C" w:rsidRPr="001E7A5E" w14:paraId="3231BC8B" w14:textId="77777777" w:rsidTr="00D4566A">
        <w:trPr>
          <w:trHeight w:val="300"/>
        </w:trPr>
        <w:tc>
          <w:tcPr>
            <w:tcW w:w="893" w:type="dxa"/>
            <w:vAlign w:val="center"/>
          </w:tcPr>
          <w:p w14:paraId="0D0FD96C" w14:textId="77777777" w:rsidR="00C4342C" w:rsidRPr="001E7A5E" w:rsidRDefault="00C4342C" w:rsidP="00D4566A">
            <w:pPr>
              <w:contextualSpacing/>
              <w:rPr>
                <w:rFonts w:ascii="Verdana" w:hAnsi="Verdana" w:cs="Arial"/>
                <w:sz w:val="16"/>
                <w:szCs w:val="16"/>
                <w:lang w:val="es-ES" w:eastAsia="es-ES"/>
              </w:rPr>
            </w:pPr>
            <w:r w:rsidRPr="001E7A5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414BBFB" w14:textId="77777777" w:rsidR="00C4342C" w:rsidRPr="001E7A5E" w:rsidRDefault="00C4342C" w:rsidP="00D4566A">
            <w:pPr>
              <w:contextualSpacing/>
              <w:rPr>
                <w:rFonts w:ascii="Verdana" w:eastAsia="Calibri" w:hAnsi="Verdana" w:cs="Arial"/>
                <w:sz w:val="16"/>
                <w:szCs w:val="16"/>
                <w:lang w:val="es-ES" w:eastAsia="es-ES"/>
              </w:rPr>
            </w:pPr>
            <w:r w:rsidRPr="001E7A5E">
              <w:rPr>
                <w:rFonts w:ascii="Verdana" w:eastAsia="Calibri" w:hAnsi="Verdana" w:cs="Arial"/>
                <w:sz w:val="16"/>
                <w:szCs w:val="16"/>
                <w:lang w:val="es-ES" w:eastAsia="es-ES"/>
              </w:rPr>
              <w:t>Carolina Quintero Gacharná</w:t>
            </w:r>
          </w:p>
          <w:p w14:paraId="1A7C6B6C" w14:textId="77777777" w:rsidR="00C4342C" w:rsidRPr="001E7A5E" w:rsidRDefault="00C4342C" w:rsidP="00D4566A">
            <w:pPr>
              <w:contextualSpacing/>
              <w:rPr>
                <w:rFonts w:ascii="Verdana" w:eastAsia="Calibri" w:hAnsi="Verdana" w:cs="Arial"/>
                <w:sz w:val="16"/>
                <w:szCs w:val="16"/>
                <w:lang w:val="es-ES" w:eastAsia="es-ES"/>
              </w:rPr>
            </w:pPr>
            <w:r w:rsidRPr="001E7A5E">
              <w:rPr>
                <w:rFonts w:ascii="Verdana" w:eastAsia="Calibri" w:hAnsi="Verdana" w:cs="Arial"/>
                <w:sz w:val="16"/>
                <w:szCs w:val="16"/>
                <w:lang w:val="es-ES" w:eastAsia="es-ES"/>
              </w:rPr>
              <w:t>Subdirectora de Gestión Contractual ANCP – CCE</w:t>
            </w:r>
          </w:p>
        </w:tc>
      </w:tr>
    </w:tbl>
    <w:p w14:paraId="391ADDB7" w14:textId="77777777" w:rsidR="00C4342C" w:rsidRPr="001E7A5E" w:rsidRDefault="00C4342C" w:rsidP="00C4342C">
      <w:pPr>
        <w:spacing w:after="120" w:line="276" w:lineRule="auto"/>
        <w:jc w:val="both"/>
        <w:rPr>
          <w:rFonts w:ascii="Verdana" w:eastAsia="Century Gothic" w:hAnsi="Verdana" w:cs="Century Gothic"/>
          <w:b/>
          <w:color w:val="ED7D31" w:themeColor="accent2"/>
        </w:rPr>
      </w:pPr>
    </w:p>
    <w:bookmarkEnd w:id="0"/>
    <w:p w14:paraId="56B87851" w14:textId="04A582AE" w:rsidR="00C4342C" w:rsidRPr="001E7A5E" w:rsidRDefault="00C4342C" w:rsidP="00C4342C">
      <w:pPr>
        <w:spacing w:after="120" w:line="276" w:lineRule="auto"/>
        <w:jc w:val="both"/>
        <w:rPr>
          <w:rFonts w:ascii="Verdana" w:eastAsia="Century Gothic" w:hAnsi="Verdana" w:cs="Century Gothic"/>
          <w:b/>
          <w:color w:val="ED7D31" w:themeColor="accent2"/>
          <w:lang w:val="es-ES"/>
        </w:rPr>
      </w:pPr>
    </w:p>
    <w:p w14:paraId="0F293BF4" w14:textId="5AEDDA41" w:rsidR="00127233" w:rsidRPr="00C4342C" w:rsidRDefault="00127233" w:rsidP="00C4342C"/>
    <w:sectPr w:rsidR="00127233" w:rsidRPr="00C4342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CA3A8" w14:textId="77777777" w:rsidR="008855E4" w:rsidRDefault="008855E4" w:rsidP="004A1847">
      <w:pPr>
        <w:spacing w:after="0" w:line="240" w:lineRule="auto"/>
      </w:pPr>
      <w:r>
        <w:separator/>
      </w:r>
    </w:p>
  </w:endnote>
  <w:endnote w:type="continuationSeparator" w:id="0">
    <w:p w14:paraId="3133F6B3" w14:textId="77777777" w:rsidR="008855E4" w:rsidRDefault="008855E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DDC54" w14:textId="77777777" w:rsidR="008855E4" w:rsidRDefault="008855E4" w:rsidP="004A1847">
      <w:pPr>
        <w:spacing w:after="0" w:line="240" w:lineRule="auto"/>
      </w:pPr>
      <w:r>
        <w:separator/>
      </w:r>
    </w:p>
  </w:footnote>
  <w:footnote w:type="continuationSeparator" w:id="0">
    <w:p w14:paraId="2792A9D7" w14:textId="77777777" w:rsidR="008855E4" w:rsidRDefault="008855E4" w:rsidP="004A1847">
      <w:pPr>
        <w:spacing w:after="0" w:line="240" w:lineRule="auto"/>
      </w:pPr>
      <w:r>
        <w:continuationSeparator/>
      </w:r>
    </w:p>
  </w:footnote>
  <w:footnote w:id="1">
    <w:p w14:paraId="7522534A" w14:textId="77777777" w:rsidR="00C4342C" w:rsidRPr="001F41BC" w:rsidRDefault="00C4342C" w:rsidP="00C4342C">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40E24248" w14:textId="77777777" w:rsidR="00C4342C" w:rsidRPr="001F41BC" w:rsidRDefault="00C4342C" w:rsidP="00C4342C">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43159C7F" w14:textId="77777777" w:rsidR="00C4342C" w:rsidRPr="001F41BC" w:rsidRDefault="00C4342C" w:rsidP="00C4342C">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2F2193E5" w14:textId="77777777" w:rsidR="00C4342C" w:rsidRPr="001F41BC" w:rsidRDefault="00C4342C" w:rsidP="00C4342C">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2">
    <w:p w14:paraId="36339747" w14:textId="77777777" w:rsidR="00C4342C" w:rsidRPr="001F41BC" w:rsidRDefault="00C4342C" w:rsidP="00C4342C">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Consejo de Estado. Sección Tercera. Subsección C. Sentencia del 8 de junio de 2011. Exp. 20001-23-31-000-2005-00409-01(AP), C.P. Enrique Gil Botero.</w:t>
      </w:r>
    </w:p>
  </w:footnote>
  <w:footnote w:id="3">
    <w:p w14:paraId="743F4586" w14:textId="77777777" w:rsidR="00C4342C" w:rsidRPr="001F41BC" w:rsidRDefault="00C4342C" w:rsidP="00C4342C">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3A5B1181" w14:textId="77777777" w:rsidR="00C4342C" w:rsidRPr="001F41BC" w:rsidRDefault="00C4342C" w:rsidP="00C4342C">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52BB4406" w14:textId="77777777" w:rsidR="00C4342C" w:rsidRPr="000F3712" w:rsidRDefault="00C4342C" w:rsidP="00C4342C">
      <w:pPr>
        <w:pStyle w:val="Textonotapie"/>
        <w:ind w:firstLine="709"/>
        <w:contextualSpacing/>
        <w:jc w:val="both"/>
        <w:rPr>
          <w:rFonts w:ascii="Verdana" w:hAnsi="Verdana" w:cs="Arial"/>
          <w:iCs/>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w:t>
      </w:r>
      <w:r w:rsidRPr="000F3712">
        <w:rPr>
          <w:rFonts w:ascii="Verdana" w:hAnsi="Verdana" w:cs="Arial"/>
          <w:iCs/>
          <w:color w:val="000000" w:themeColor="text1"/>
          <w:sz w:val="16"/>
          <w:szCs w:val="16"/>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52D82ED" w14:textId="77777777" w:rsidR="00C4342C" w:rsidRPr="000F3712" w:rsidRDefault="00C4342C" w:rsidP="00C4342C">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6E04BBC0" w14:textId="77777777" w:rsidR="00C4342C" w:rsidRPr="000F3712" w:rsidRDefault="00C4342C" w:rsidP="00C4342C">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El Gobierno nacional reglamentará el mecanismo para realizar la mensualización de que trata el presente artículo.</w:t>
      </w:r>
    </w:p>
    <w:p w14:paraId="46A3A61E" w14:textId="77777777" w:rsidR="00C4342C" w:rsidRPr="000F3712" w:rsidRDefault="00C4342C" w:rsidP="00C4342C">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0F289FFF" w14:textId="77777777" w:rsidR="00C4342C" w:rsidRPr="000F3712" w:rsidRDefault="00C4342C" w:rsidP="00C4342C">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footnote>
  <w:footnote w:id="5">
    <w:p w14:paraId="248EBDF9" w14:textId="77777777" w:rsidR="00C4342C" w:rsidRPr="000F3712" w:rsidRDefault="00C4342C" w:rsidP="00C4342C">
      <w:pPr>
        <w:pStyle w:val="Textonotapie"/>
        <w:ind w:firstLine="709"/>
        <w:contextualSpacing/>
        <w:jc w:val="both"/>
        <w:rPr>
          <w:rFonts w:ascii="Verdana" w:hAnsi="Verdana" w:cs="Arial"/>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La Corte expuso lo siguiente como síntesis de la decisión: “</w:t>
      </w:r>
      <w:r w:rsidRPr="000F3712">
        <w:rPr>
          <w:rFonts w:ascii="Verdana" w:hAnsi="Verdana" w:cs="Arial"/>
          <w:sz w:val="16"/>
          <w:szCs w:val="16"/>
        </w:rPr>
        <w:t>[…]</w:t>
      </w:r>
      <w:r w:rsidRPr="000F3712">
        <w:rPr>
          <w:rFonts w:ascii="Verdana" w:hAnsi="Verdana" w:cs="Arial"/>
          <w:color w:val="000000" w:themeColor="text1"/>
          <w:sz w:val="16"/>
          <w:szCs w:val="16"/>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131AC61D" w14:textId="77777777" w:rsidR="00C4342C" w:rsidRPr="000F3712" w:rsidRDefault="00C4342C" w:rsidP="00C4342C">
      <w:pPr>
        <w:pStyle w:val="Textonotapie"/>
        <w:ind w:firstLine="709"/>
        <w:contextualSpacing/>
        <w:jc w:val="both"/>
        <w:rPr>
          <w:rFonts w:ascii="Verdana" w:hAnsi="Verdana" w:cs="Arial"/>
          <w:color w:val="000000" w:themeColor="text1"/>
          <w:sz w:val="16"/>
          <w:szCs w:val="16"/>
        </w:rPr>
      </w:pPr>
      <w:r w:rsidRPr="000F3712">
        <w:rPr>
          <w:rFonts w:ascii="Verdana" w:hAnsi="Verdana" w:cs="Arial"/>
          <w:color w:val="000000" w:themeColor="text1"/>
          <w:sz w:val="16"/>
          <w:szCs w:val="16"/>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1EBC"/>
    <w:rsid w:val="000D0334"/>
    <w:rsid w:val="000D5DA7"/>
    <w:rsid w:val="000F6486"/>
    <w:rsid w:val="00110156"/>
    <w:rsid w:val="00116940"/>
    <w:rsid w:val="00125105"/>
    <w:rsid w:val="00127233"/>
    <w:rsid w:val="0015699B"/>
    <w:rsid w:val="001A33BF"/>
    <w:rsid w:val="001B648F"/>
    <w:rsid w:val="001E341C"/>
    <w:rsid w:val="001E4177"/>
    <w:rsid w:val="001F0B24"/>
    <w:rsid w:val="001F7DC6"/>
    <w:rsid w:val="0022400B"/>
    <w:rsid w:val="002421BB"/>
    <w:rsid w:val="0025796E"/>
    <w:rsid w:val="002707A2"/>
    <w:rsid w:val="00285B97"/>
    <w:rsid w:val="002951A0"/>
    <w:rsid w:val="002962BC"/>
    <w:rsid w:val="002A093D"/>
    <w:rsid w:val="002A0DD0"/>
    <w:rsid w:val="002A49AC"/>
    <w:rsid w:val="002A64FD"/>
    <w:rsid w:val="002C7A84"/>
    <w:rsid w:val="002E1ECE"/>
    <w:rsid w:val="002E2BF8"/>
    <w:rsid w:val="002E3267"/>
    <w:rsid w:val="002E4FD9"/>
    <w:rsid w:val="0030657A"/>
    <w:rsid w:val="00322A85"/>
    <w:rsid w:val="00324168"/>
    <w:rsid w:val="00330834"/>
    <w:rsid w:val="003448F4"/>
    <w:rsid w:val="00374F5E"/>
    <w:rsid w:val="00377E3E"/>
    <w:rsid w:val="003904C5"/>
    <w:rsid w:val="003A779E"/>
    <w:rsid w:val="003D0F4D"/>
    <w:rsid w:val="003D5B0D"/>
    <w:rsid w:val="003E0499"/>
    <w:rsid w:val="003E4F80"/>
    <w:rsid w:val="003E55E5"/>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E54C0"/>
    <w:rsid w:val="006200BF"/>
    <w:rsid w:val="006219F8"/>
    <w:rsid w:val="006302F7"/>
    <w:rsid w:val="0063536A"/>
    <w:rsid w:val="00646B9F"/>
    <w:rsid w:val="00665D70"/>
    <w:rsid w:val="006900D9"/>
    <w:rsid w:val="006C54D1"/>
    <w:rsid w:val="00706C16"/>
    <w:rsid w:val="007340C3"/>
    <w:rsid w:val="0075235A"/>
    <w:rsid w:val="00756841"/>
    <w:rsid w:val="007649AB"/>
    <w:rsid w:val="00771D0C"/>
    <w:rsid w:val="007833AC"/>
    <w:rsid w:val="007A3DE0"/>
    <w:rsid w:val="007B268C"/>
    <w:rsid w:val="007B7171"/>
    <w:rsid w:val="007C0C0F"/>
    <w:rsid w:val="007C3DC2"/>
    <w:rsid w:val="007E5497"/>
    <w:rsid w:val="00806F5F"/>
    <w:rsid w:val="0081434F"/>
    <w:rsid w:val="00820278"/>
    <w:rsid w:val="008258C9"/>
    <w:rsid w:val="00844AE9"/>
    <w:rsid w:val="00861AA3"/>
    <w:rsid w:val="00867F95"/>
    <w:rsid w:val="008843B6"/>
    <w:rsid w:val="008855E4"/>
    <w:rsid w:val="00891928"/>
    <w:rsid w:val="008A446D"/>
    <w:rsid w:val="008B25F1"/>
    <w:rsid w:val="008D180B"/>
    <w:rsid w:val="008F0EA7"/>
    <w:rsid w:val="00923EEF"/>
    <w:rsid w:val="009419F9"/>
    <w:rsid w:val="0095685E"/>
    <w:rsid w:val="00961B09"/>
    <w:rsid w:val="00965334"/>
    <w:rsid w:val="0097093E"/>
    <w:rsid w:val="00980FE0"/>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4342C"/>
    <w:rsid w:val="00C50D69"/>
    <w:rsid w:val="00C5365C"/>
    <w:rsid w:val="00C701B8"/>
    <w:rsid w:val="00C754BE"/>
    <w:rsid w:val="00C76B1C"/>
    <w:rsid w:val="00C925AC"/>
    <w:rsid w:val="00CB6357"/>
    <w:rsid w:val="00CC1B26"/>
    <w:rsid w:val="00D361FD"/>
    <w:rsid w:val="00D423A2"/>
    <w:rsid w:val="00D44E26"/>
    <w:rsid w:val="00D520D8"/>
    <w:rsid w:val="00D63AC2"/>
    <w:rsid w:val="00D7383B"/>
    <w:rsid w:val="00D7788A"/>
    <w:rsid w:val="00D95D61"/>
    <w:rsid w:val="00DA231B"/>
    <w:rsid w:val="00DC21D4"/>
    <w:rsid w:val="00DC39FC"/>
    <w:rsid w:val="00DF5254"/>
    <w:rsid w:val="00E02524"/>
    <w:rsid w:val="00E16408"/>
    <w:rsid w:val="00E20894"/>
    <w:rsid w:val="00E245AB"/>
    <w:rsid w:val="00E2764C"/>
    <w:rsid w:val="00E27F2E"/>
    <w:rsid w:val="00E34590"/>
    <w:rsid w:val="00E34F9A"/>
    <w:rsid w:val="00E50AFE"/>
    <w:rsid w:val="00E75C92"/>
    <w:rsid w:val="00E771DC"/>
    <w:rsid w:val="00E8772A"/>
    <w:rsid w:val="00E90F6B"/>
    <w:rsid w:val="00E92C27"/>
    <w:rsid w:val="00EA0E3D"/>
    <w:rsid w:val="00EC38A7"/>
    <w:rsid w:val="00EC3D4A"/>
    <w:rsid w:val="00EE1AA8"/>
    <w:rsid w:val="00F23FEA"/>
    <w:rsid w:val="00F31EDC"/>
    <w:rsid w:val="00F462B3"/>
    <w:rsid w:val="00F5664F"/>
    <w:rsid w:val="00F666C4"/>
    <w:rsid w:val="00F76AFC"/>
    <w:rsid w:val="00F9588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1015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costa.natalia@outlook.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AEB5B45-0083-4EC5-AD49-F2CF4115F9E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16</Pages>
  <Words>5325</Words>
  <Characters>28813</Characters>
  <Application>Microsoft Office Word</Application>
  <DocSecurity>0</DocSecurity>
  <Lines>543</Lines>
  <Paragraphs>113</Paragraphs>
  <ScaleCrop>false</ScaleCrop>
  <Company/>
  <LinksUpToDate>false</LinksUpToDate>
  <CharactersWithSpaces>34025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2026-03-19T15:35:00Z</dcterms:created>
  <dcterms:modified xsi:type="dcterms:W3CDTF">2026-03-20T13:40:00Z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