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CACD9" w14:textId="13973F5C" w:rsidR="00F36F1A" w:rsidRPr="00F36F1A" w:rsidRDefault="00F36F1A" w:rsidP="00F36F1A">
      <w:pPr>
        <w:spacing w:after="0"/>
        <w:jc w:val="both"/>
        <w:rPr>
          <w:rFonts w:ascii="Verdana" w:eastAsia="Verdana" w:hAnsi="Verdana" w:cs="Verdana"/>
        </w:rPr>
      </w:pPr>
      <w:bookmarkStart w:id="0" w:name="_Hlk143780582"/>
      <w:r w:rsidRPr="00F36F1A">
        <w:rPr>
          <w:rFonts w:ascii="Verdana" w:eastAsia="Aptos" w:hAnsi="Verdana" w:cs="Arial"/>
          <w:b/>
          <w:color w:val="000000"/>
          <w:kern w:val="2"/>
          <w:lang w:val="es-ES_tradnl"/>
          <w14:ligatures w14:val="standardContextual"/>
        </w:rPr>
        <w:t>DOCUMENTOS TIPO – Fundamento normativo</w:t>
      </w:r>
    </w:p>
    <w:p w14:paraId="7B8FDB1E"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58D60961" w14:textId="77777777" w:rsidR="00F36F1A" w:rsidRPr="00F36F1A" w:rsidRDefault="00F36F1A" w:rsidP="00F36F1A">
      <w:pPr>
        <w:snapToGrid w:val="0"/>
        <w:spacing w:after="0" w:line="240" w:lineRule="auto"/>
        <w:jc w:val="both"/>
        <w:rPr>
          <w:rFonts w:ascii="Verdana" w:eastAsia="Calibri" w:hAnsi="Verdana" w:cs="Times New Roman"/>
          <w:kern w:val="2"/>
          <w:sz w:val="20"/>
          <w:szCs w:val="20"/>
          <w:lang w:val="es-ES_tradnl"/>
          <w14:ligatures w14:val="standardContextual"/>
        </w:rPr>
      </w:pPr>
      <w:r w:rsidRPr="00F36F1A">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632B544"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0260C22E"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r w:rsidRPr="00F36F1A">
        <w:rPr>
          <w:rFonts w:ascii="Verdana" w:eastAsia="Aptos" w:hAnsi="Verdana" w:cs="Arial"/>
          <w:b/>
          <w:color w:val="000000"/>
          <w:kern w:val="2"/>
          <w:lang w:val="es-ES_tradnl"/>
          <w14:ligatures w14:val="standardContextual"/>
        </w:rPr>
        <w:t>DOCUMENTOS TIPO – Infraestructura de transporte – Experiencia</w:t>
      </w:r>
    </w:p>
    <w:p w14:paraId="55061555"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56F0C8FD" w14:textId="59A9EB17" w:rsidR="00FA3564" w:rsidRDefault="00FA3564" w:rsidP="00FA3564">
      <w:pPr>
        <w:snapToGrid w:val="0"/>
        <w:spacing w:after="0" w:line="240" w:lineRule="auto"/>
        <w:jc w:val="both"/>
        <w:rPr>
          <w:rFonts w:ascii="Verdana" w:eastAsia="Times New Roman" w:hAnsi="Verdana" w:cs="Aptos"/>
          <w:color w:val="000000" w:themeColor="text1"/>
          <w:sz w:val="20"/>
          <w:szCs w:val="20"/>
          <w:lang w:val="es-ES" w:eastAsia="es-MX"/>
        </w:rPr>
      </w:pPr>
      <w:r w:rsidRPr="00FA3564">
        <w:rPr>
          <w:rFonts w:ascii="Verdana" w:eastAsia="Times New Roman" w:hAnsi="Verdana" w:cs="Aptos"/>
          <w:color w:val="000000" w:themeColor="text1"/>
          <w:sz w:val="20"/>
          <w:szCs w:val="20"/>
          <w:lang w:val="es-ES" w:eastAsia="es-MX"/>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FA3564">
        <w:rPr>
          <w:rFonts w:ascii="Verdana" w:eastAsia="Times New Roman" w:hAnsi="Verdana" w:cs="Aptos"/>
          <w:color w:val="000000" w:themeColor="text1"/>
          <w:sz w:val="20"/>
          <w:szCs w:val="20"/>
          <w:lang w:val="es-ES" w:eastAsia="es-MX"/>
        </w:rPr>
        <w:t>ii</w:t>
      </w:r>
      <w:proofErr w:type="spellEnd"/>
      <w:r w:rsidRPr="00FA3564">
        <w:rPr>
          <w:rFonts w:ascii="Verdana" w:eastAsia="Times New Roman" w:hAnsi="Verdana" w:cs="Aptos"/>
          <w:color w:val="000000" w:themeColor="text1"/>
          <w:sz w:val="20"/>
          <w:szCs w:val="20"/>
          <w:lang w:val="es-ES" w:eastAsia="es-MX"/>
        </w:rPr>
        <w:t xml:space="preserve">) la actividad a contratar y </w:t>
      </w:r>
      <w:proofErr w:type="spellStart"/>
      <w:r w:rsidRPr="00FA3564">
        <w:rPr>
          <w:rFonts w:ascii="Verdana" w:eastAsia="Times New Roman" w:hAnsi="Verdana" w:cs="Aptos"/>
          <w:color w:val="000000" w:themeColor="text1"/>
          <w:sz w:val="20"/>
          <w:szCs w:val="20"/>
          <w:lang w:val="es-ES" w:eastAsia="es-MX"/>
        </w:rPr>
        <w:t>iii</w:t>
      </w:r>
      <w:proofErr w:type="spellEnd"/>
      <w:r w:rsidRPr="00FA3564">
        <w:rPr>
          <w:rFonts w:ascii="Verdana" w:eastAsia="Times New Roman" w:hAnsi="Verdana" w:cs="Aptos"/>
          <w:color w:val="000000" w:themeColor="text1"/>
          <w:sz w:val="20"/>
          <w:szCs w:val="20"/>
          <w:lang w:val="es-ES" w:eastAsia="es-MX"/>
        </w:rPr>
        <w:t>) la cuantía del proceso de contratación.</w:t>
      </w:r>
    </w:p>
    <w:p w14:paraId="0C9487C8" w14:textId="77777777" w:rsidR="00FA3564" w:rsidRPr="00FA3564" w:rsidRDefault="00FA3564" w:rsidP="00FA3564">
      <w:pPr>
        <w:snapToGrid w:val="0"/>
        <w:spacing w:after="0" w:line="240" w:lineRule="auto"/>
        <w:jc w:val="both"/>
        <w:rPr>
          <w:rFonts w:ascii="Verdana" w:eastAsia="Times New Roman" w:hAnsi="Verdana" w:cs="Aptos"/>
          <w:color w:val="000000" w:themeColor="text1"/>
          <w:sz w:val="20"/>
          <w:szCs w:val="20"/>
          <w:lang w:val="es-ES" w:eastAsia="es-MX"/>
        </w:rPr>
      </w:pPr>
    </w:p>
    <w:p w14:paraId="0908B75B" w14:textId="6E5B67DA" w:rsidR="00F36F1A" w:rsidRPr="00F36F1A" w:rsidRDefault="00FA3564" w:rsidP="00FA3564">
      <w:pPr>
        <w:snapToGrid w:val="0"/>
        <w:spacing w:after="0" w:line="240" w:lineRule="auto"/>
        <w:jc w:val="both"/>
        <w:rPr>
          <w:rFonts w:ascii="Verdana" w:eastAsia="Times New Roman" w:hAnsi="Verdana" w:cs="Aptos"/>
          <w:i/>
          <w:color w:val="000000"/>
          <w:sz w:val="20"/>
          <w:szCs w:val="20"/>
          <w:lang w:val="es-ES" w:eastAsia="es-MX"/>
        </w:rPr>
      </w:pPr>
      <w:r w:rsidRPr="00FA3564">
        <w:rPr>
          <w:rFonts w:ascii="Verdana" w:eastAsia="Times New Roman" w:hAnsi="Verdana" w:cs="Aptos"/>
          <w:color w:val="000000" w:themeColor="text1"/>
          <w:sz w:val="20"/>
          <w:szCs w:val="20"/>
          <w:lang w:val="es-ES" w:eastAsia="es-MX"/>
        </w:rPr>
        <w:t xml:space="preserve">Por su parte, el numeral 3.5 “EXPERIENCIA” del documento base de los documentos tipo de infraestructura de transporte indica que los proponentes deben acreditar la experiencia a través de los siguientes documentos: i) la información consignada en el RUP para aquellos que estén obligados a tenerlo, </w:t>
      </w:r>
      <w:proofErr w:type="spellStart"/>
      <w:r w:rsidRPr="00FA3564">
        <w:rPr>
          <w:rFonts w:ascii="Verdana" w:eastAsia="Times New Roman" w:hAnsi="Verdana" w:cs="Aptos"/>
          <w:color w:val="000000" w:themeColor="text1"/>
          <w:sz w:val="20"/>
          <w:szCs w:val="20"/>
          <w:lang w:val="es-ES" w:eastAsia="es-MX"/>
        </w:rPr>
        <w:t>ii</w:t>
      </w:r>
      <w:proofErr w:type="spellEnd"/>
      <w:r w:rsidRPr="00FA3564">
        <w:rPr>
          <w:rFonts w:ascii="Verdana" w:eastAsia="Times New Roman" w:hAnsi="Verdana" w:cs="Aptos"/>
          <w:color w:val="000000" w:themeColor="text1"/>
          <w:sz w:val="20"/>
          <w:szCs w:val="20"/>
          <w:lang w:val="es-ES" w:eastAsia="es-MX"/>
        </w:rPr>
        <w:t>) la presentación el Formato 3 – Experiencia para todos los proponentes y (</w:t>
      </w:r>
      <w:proofErr w:type="spellStart"/>
      <w:r w:rsidRPr="00FA3564">
        <w:rPr>
          <w:rFonts w:ascii="Verdana" w:eastAsia="Times New Roman" w:hAnsi="Verdana" w:cs="Aptos"/>
          <w:color w:val="000000" w:themeColor="text1"/>
          <w:sz w:val="20"/>
          <w:szCs w:val="20"/>
          <w:lang w:val="es-ES" w:eastAsia="es-MX"/>
        </w:rPr>
        <w:t>iii</w:t>
      </w:r>
      <w:proofErr w:type="spellEnd"/>
      <w:r w:rsidRPr="00FA3564">
        <w:rPr>
          <w:rFonts w:ascii="Verdana" w:eastAsia="Times New Roman" w:hAnsi="Verdana" w:cs="Aptos"/>
          <w:color w:val="000000" w:themeColor="text1"/>
          <w:sz w:val="20"/>
          <w:szCs w:val="20"/>
          <w:lang w:val="es-ES" w:eastAsia="es-MX"/>
        </w:rPr>
        <w:t>) alguno de los documentos válidos para la acreditación de la experiencia señalados en el numeral 3.5.6 cuando se requiera la verificación de información del proponente adicional a la contenida en el RUP. Adicionalmente, en el numeral 3.5.5 “ACREDITACIÓN DE LA EXPERIENCIA REQUERIDA” señala la información que deben presentar los proponentes para efectos de acreditar la experiencia en cada uno de los contratos que se presenten.</w:t>
      </w:r>
    </w:p>
    <w:p w14:paraId="2E6EC9D1"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6B4133C2"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r w:rsidRPr="00F36F1A">
        <w:rPr>
          <w:rFonts w:ascii="Verdana" w:eastAsia="Aptos" w:hAnsi="Verdana" w:cs="Arial"/>
          <w:b/>
          <w:color w:val="000000"/>
          <w:kern w:val="2"/>
          <w:lang w:val="es-ES_tradnl"/>
          <w14:ligatures w14:val="standardContextual"/>
        </w:rPr>
        <w:t xml:space="preserve">DOCUMENTOS TIPO DE INFRAESTRUCTURA DE TRANSPORTE – </w:t>
      </w:r>
      <w:r w:rsidRPr="00F36F1A">
        <w:rPr>
          <w:rFonts w:ascii="Verdana" w:eastAsia="Aptos" w:hAnsi="Verdana" w:cs="Arial"/>
          <w:b/>
          <w:i/>
          <w:iCs/>
          <w:color w:val="000000"/>
          <w:kern w:val="2"/>
          <w:lang w:val="es-ES_tradnl"/>
          <w14:ligatures w14:val="standardContextual"/>
        </w:rPr>
        <w:t>Tratamientos superficiales viales – Lechada asfáltica</w:t>
      </w:r>
      <w:r w:rsidRPr="00F36F1A">
        <w:rPr>
          <w:rFonts w:ascii="Verdana" w:eastAsia="Aptos" w:hAnsi="Verdana" w:cs="Arial"/>
          <w:b/>
          <w:color w:val="000000"/>
          <w:kern w:val="2"/>
          <w:lang w:val="es-ES_tradnl"/>
          <w14:ligatures w14:val="standardContextual"/>
        </w:rPr>
        <w:t xml:space="preserve"> – Alcance dentro de los pliegos tipo – Anexo 1 – Anexo Técnico</w:t>
      </w:r>
    </w:p>
    <w:p w14:paraId="3F6B9BB4"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1E41168B" w14:textId="0C41BEFD" w:rsidR="00F36F1A" w:rsidRPr="00D94655" w:rsidRDefault="00F36F1A" w:rsidP="00D94655">
      <w:pPr>
        <w:spacing w:after="0" w:line="240" w:lineRule="auto"/>
        <w:jc w:val="both"/>
        <w:rPr>
          <w:rFonts w:ascii="Verdana" w:eastAsia="Arial" w:hAnsi="Verdana" w:cs="Calibri"/>
          <w:sz w:val="20"/>
          <w:szCs w:val="20"/>
          <w:lang w:eastAsia="es-ES"/>
        </w:rPr>
      </w:pPr>
      <w:r w:rsidRPr="00D94655">
        <w:rPr>
          <w:rFonts w:ascii="Verdana" w:eastAsia="Arial" w:hAnsi="Verdana" w:cs="Calibri"/>
          <w:sz w:val="20"/>
          <w:szCs w:val="20"/>
          <w:lang w:eastAsia="es-ES"/>
        </w:rPr>
        <w:t xml:space="preserve">[…] </w:t>
      </w:r>
      <w:r w:rsidR="00FA3564" w:rsidRPr="00D94655">
        <w:rPr>
          <w:rFonts w:ascii="Verdana" w:eastAsia="Arial" w:hAnsi="Verdana" w:cs="Calibri"/>
          <w:sz w:val="20"/>
          <w:szCs w:val="20"/>
          <w:lang w:eastAsia="es-ES"/>
        </w:rPr>
        <w:t xml:space="preserve">conviene precisar que la ejecución de tratamientos superficiales viales, en los que se incluye la </w:t>
      </w:r>
      <w:r w:rsidR="00FA3564" w:rsidRPr="00D94655">
        <w:rPr>
          <w:rFonts w:ascii="Verdana" w:eastAsia="Arial" w:hAnsi="Verdana" w:cs="Calibri"/>
          <w:i/>
          <w:iCs/>
          <w:sz w:val="20"/>
          <w:szCs w:val="20"/>
          <w:lang w:eastAsia="es-ES"/>
        </w:rPr>
        <w:t>lechada asfáltica</w:t>
      </w:r>
      <w:r w:rsidR="00FA3564" w:rsidRPr="00D94655">
        <w:rPr>
          <w:rFonts w:ascii="Verdana" w:eastAsia="Arial" w:hAnsi="Verdana" w:cs="Calibri"/>
          <w:sz w:val="20"/>
          <w:szCs w:val="20"/>
          <w:lang w:eastAsia="es-ES"/>
        </w:rPr>
        <w:t xml:space="preserve">, hacen parte del proceso constructivo de una vía, y la especificación para la aplicación de este tipo de tratamientos está contenida en el numeral 430-22 de las </w:t>
      </w:r>
      <w:r w:rsidR="00FA3564" w:rsidRPr="00D94655">
        <w:rPr>
          <w:rFonts w:ascii="Verdana" w:eastAsia="Arial" w:hAnsi="Verdana" w:cs="Calibri"/>
          <w:i/>
          <w:iCs/>
          <w:sz w:val="20"/>
          <w:szCs w:val="20"/>
          <w:lang w:eastAsia="es-ES"/>
        </w:rPr>
        <w:t xml:space="preserve">“Disposiciones generales para la ejecución de riegos de imprimación, liga y curado, tratamientos superficiales, sellos de arena-asfalto, lechadas asfálticas, mezclas asfálticas en frío y en caliente y reciclado de pavimentos asfálticos”, </w:t>
      </w:r>
      <w:r w:rsidR="00FA3564" w:rsidRPr="00D94655">
        <w:rPr>
          <w:rFonts w:ascii="Verdana" w:eastAsia="Arial" w:hAnsi="Verdana" w:cs="Calibri"/>
          <w:sz w:val="20"/>
          <w:szCs w:val="20"/>
          <w:lang w:eastAsia="es-ES"/>
        </w:rPr>
        <w:t>que hacen parte de las especificaciones generales de construcción del INVIAS (Resolución 4561 del 29 de noviembre de 2022), las cuales se refieren a:</w:t>
      </w:r>
    </w:p>
    <w:p w14:paraId="2F400B72" w14:textId="77777777" w:rsidR="00D94655" w:rsidRDefault="00F36F1A" w:rsidP="00D94655">
      <w:pPr>
        <w:spacing w:after="0" w:line="240" w:lineRule="auto"/>
        <w:jc w:val="both"/>
        <w:rPr>
          <w:rFonts w:ascii="Verdana" w:eastAsia="Arial" w:hAnsi="Verdana" w:cs="Calibri"/>
          <w:sz w:val="20"/>
          <w:szCs w:val="20"/>
          <w:lang w:eastAsia="es-ES"/>
        </w:rPr>
      </w:pPr>
      <w:r w:rsidRPr="00D94655">
        <w:rPr>
          <w:rFonts w:ascii="Verdana" w:eastAsia="Arial" w:hAnsi="Verdana" w:cs="Calibri"/>
          <w:sz w:val="20"/>
          <w:szCs w:val="20"/>
          <w:lang w:eastAsia="es-ES"/>
        </w:rPr>
        <w:t>[…]</w:t>
      </w:r>
    </w:p>
    <w:p w14:paraId="0E27CC94" w14:textId="5435CE81" w:rsidR="00FA3564" w:rsidRPr="00D94655" w:rsidRDefault="00FA3564" w:rsidP="00D94655">
      <w:pPr>
        <w:spacing w:after="0" w:line="240" w:lineRule="auto"/>
        <w:jc w:val="both"/>
        <w:rPr>
          <w:rFonts w:ascii="Verdana" w:eastAsia="Arial" w:hAnsi="Verdana" w:cs="Calibri"/>
          <w:sz w:val="20"/>
          <w:szCs w:val="20"/>
          <w:lang w:eastAsia="es-ES"/>
        </w:rPr>
      </w:pPr>
      <w:r w:rsidRPr="00D94655">
        <w:rPr>
          <w:rFonts w:ascii="Verdana" w:eastAsia="Arial" w:hAnsi="Verdana" w:cs="Calibri"/>
          <w:sz w:val="20"/>
          <w:szCs w:val="20"/>
          <w:lang w:eastAsia="es-ES"/>
        </w:rPr>
        <w:lastRenderedPageBreak/>
        <w:t>El numeral 6 “Condiciones particulares del proyecto” del “Anexo 1 – Anexo Técnico”, establece que el mismo debe adaptarse de acuerdo con el proyecto, y que, además, se deberá incluir la descripción de cada una de las especificaciones aplicables al proyecto. Así, este es uno de los aspectos que puede diligenciar la entidad contratante conforme al proyecto y a las indicaciones allí señaladas, esto es, agregando la descripción de las especificaciones que resulten aplicables al proyecto que adelantará.</w:t>
      </w:r>
    </w:p>
    <w:p w14:paraId="48511F1F" w14:textId="77777777" w:rsidR="00F36F1A" w:rsidRPr="00D94655" w:rsidRDefault="00F36F1A" w:rsidP="00D94655">
      <w:pPr>
        <w:spacing w:after="0" w:line="240" w:lineRule="auto"/>
        <w:jc w:val="both"/>
        <w:rPr>
          <w:rFonts w:ascii="Verdana" w:eastAsia="Arial" w:hAnsi="Verdana" w:cs="Calibri"/>
          <w:sz w:val="20"/>
          <w:szCs w:val="20"/>
          <w:lang w:eastAsia="es-ES"/>
        </w:rPr>
      </w:pPr>
      <w:r w:rsidRPr="00D94655">
        <w:rPr>
          <w:rFonts w:ascii="Verdana" w:eastAsia="Arial" w:hAnsi="Verdana" w:cs="Calibri"/>
          <w:sz w:val="20"/>
          <w:szCs w:val="20"/>
          <w:lang w:eastAsia="es-ES"/>
        </w:rPr>
        <w:t>[…]</w:t>
      </w:r>
    </w:p>
    <w:p w14:paraId="4FC215E7" w14:textId="77777777" w:rsidR="00D94655" w:rsidRPr="00D94655" w:rsidRDefault="00F36F1A" w:rsidP="00D94655">
      <w:pPr>
        <w:spacing w:after="0" w:line="240" w:lineRule="auto"/>
        <w:jc w:val="both"/>
        <w:rPr>
          <w:rFonts w:ascii="Verdana" w:eastAsia="Arial" w:hAnsi="Verdana" w:cs="Calibri"/>
          <w:sz w:val="20"/>
          <w:szCs w:val="20"/>
          <w:lang w:eastAsia="es-ES"/>
        </w:rPr>
      </w:pPr>
      <w:r w:rsidRPr="00D94655">
        <w:rPr>
          <w:rFonts w:ascii="Verdana" w:eastAsia="Arial" w:hAnsi="Verdana" w:cs="Calibri"/>
          <w:sz w:val="20"/>
          <w:szCs w:val="20"/>
          <w:lang w:eastAsia="es-ES"/>
        </w:rPr>
        <w:t xml:space="preserve">[…] </w:t>
      </w:r>
      <w:r w:rsidR="00D94655" w:rsidRPr="00D94655">
        <w:rPr>
          <w:rFonts w:ascii="Verdana" w:eastAsia="Arial" w:hAnsi="Verdana" w:cs="Calibri"/>
          <w:sz w:val="20"/>
          <w:szCs w:val="20"/>
          <w:lang w:eastAsia="es-ES"/>
        </w:rPr>
        <w:t>el tratamiento superficial puede hacer parte del proceso constructivo relacionado con la construcción de vías o con actividades de mantenimiento o mejoramiento de las mismas, ya sean vías primarias o vías secundarias. Para estos efectos, la “Matriz 1 – Experiencia” dispone las actividades que ya mencionaron, sobre las cuales podría recaer el objeto del proceso de selección. En consecuencia, se tendrá la opción de recurrir al “Anexo 1 – Anexo Técnico”, para incorporar las especificaciones particulares que deben cumplir los contratistas en la ejecución del proyecto.</w:t>
      </w:r>
    </w:p>
    <w:p w14:paraId="6B23C04D" w14:textId="63CF25DE" w:rsidR="00F36F1A" w:rsidRPr="00F36F1A" w:rsidRDefault="00F36F1A" w:rsidP="00F36F1A">
      <w:pPr>
        <w:spacing w:after="0" w:line="240" w:lineRule="auto"/>
        <w:jc w:val="both"/>
        <w:rPr>
          <w:rFonts w:ascii="Verdana" w:eastAsia="Arial" w:hAnsi="Verdana" w:cs="Calibri"/>
          <w:sz w:val="20"/>
          <w:szCs w:val="20"/>
          <w:lang w:eastAsia="es-ES"/>
        </w:rPr>
      </w:pPr>
    </w:p>
    <w:p w14:paraId="55953438"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58013810"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41D090FC"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7956DED9"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14B019BB" w14:textId="77777777" w:rsidR="00F36F1A" w:rsidRPr="00F36F1A" w:rsidRDefault="00F36F1A" w:rsidP="00F36F1A">
      <w:pPr>
        <w:spacing w:after="0" w:line="276" w:lineRule="auto"/>
        <w:jc w:val="both"/>
        <w:rPr>
          <w:rFonts w:ascii="Verdana" w:eastAsia="Aptos" w:hAnsi="Verdana" w:cs="Arial"/>
          <w:b/>
          <w:color w:val="000000"/>
          <w:kern w:val="2"/>
          <w:lang w:val="es-ES_tradnl"/>
          <w14:ligatures w14:val="standardContextual"/>
        </w:rPr>
      </w:pPr>
    </w:p>
    <w:p w14:paraId="42D7C7D1" w14:textId="77777777" w:rsidR="00F36F1A" w:rsidRPr="00F36F1A" w:rsidRDefault="00F36F1A" w:rsidP="00F36F1A">
      <w:pPr>
        <w:spacing w:after="0" w:line="240" w:lineRule="auto"/>
        <w:rPr>
          <w:rFonts w:ascii="Verdana" w:eastAsia="Calibri" w:hAnsi="Verdana" w:cs="Times New Roman"/>
          <w:lang w:val="es-ES_tradnl"/>
        </w:rPr>
      </w:pPr>
    </w:p>
    <w:p w14:paraId="6B196F32" w14:textId="77777777" w:rsidR="00F36F1A" w:rsidRPr="00F36F1A" w:rsidRDefault="00F36F1A" w:rsidP="00F36F1A">
      <w:pPr>
        <w:spacing w:after="0" w:line="240" w:lineRule="auto"/>
        <w:rPr>
          <w:rFonts w:ascii="Verdana" w:eastAsia="Calibri" w:hAnsi="Verdana" w:cs="Times New Roman"/>
          <w:lang w:val="es-ES_tradnl"/>
        </w:rPr>
      </w:pPr>
    </w:p>
    <w:p w14:paraId="49CBBBF0" w14:textId="77777777" w:rsidR="00F36F1A" w:rsidRPr="00F36F1A" w:rsidRDefault="00F36F1A" w:rsidP="00F36F1A">
      <w:pPr>
        <w:spacing w:after="0" w:line="240" w:lineRule="auto"/>
        <w:rPr>
          <w:rFonts w:ascii="Verdana" w:eastAsia="Calibri" w:hAnsi="Verdana" w:cs="Times New Roman"/>
          <w:lang w:val="es-ES_tradnl"/>
        </w:rPr>
      </w:pPr>
    </w:p>
    <w:p w14:paraId="27F5B9E2" w14:textId="77777777" w:rsidR="00F36F1A" w:rsidRPr="00F36F1A" w:rsidRDefault="00F36F1A" w:rsidP="00F36F1A">
      <w:pPr>
        <w:spacing w:after="0" w:line="240" w:lineRule="auto"/>
        <w:rPr>
          <w:rFonts w:ascii="Verdana" w:eastAsia="Calibri" w:hAnsi="Verdana" w:cs="Times New Roman"/>
          <w:lang w:val="es-ES_tradnl"/>
        </w:rPr>
      </w:pPr>
    </w:p>
    <w:p w14:paraId="18E8E8D2" w14:textId="77777777" w:rsidR="00F36F1A" w:rsidRPr="00F36F1A" w:rsidRDefault="00F36F1A" w:rsidP="00F36F1A">
      <w:pPr>
        <w:spacing w:after="0" w:line="240" w:lineRule="auto"/>
        <w:jc w:val="both"/>
        <w:rPr>
          <w:rFonts w:ascii="Verdana" w:eastAsia="Calibri" w:hAnsi="Verdana" w:cs="Times New Roman"/>
          <w:lang w:val="es-ES_tradnl"/>
        </w:rPr>
      </w:pPr>
    </w:p>
    <w:p w14:paraId="3A389256" w14:textId="77777777" w:rsidR="00F36F1A" w:rsidRPr="00F36F1A" w:rsidRDefault="00F36F1A" w:rsidP="00F36F1A">
      <w:pPr>
        <w:spacing w:after="0" w:line="240" w:lineRule="auto"/>
        <w:jc w:val="both"/>
        <w:rPr>
          <w:rFonts w:ascii="Verdana" w:eastAsia="Calibri" w:hAnsi="Verdana" w:cs="Times New Roman"/>
          <w:lang w:val="es-ES_tradnl"/>
        </w:rPr>
      </w:pPr>
    </w:p>
    <w:p w14:paraId="2752C31D" w14:textId="77777777" w:rsidR="00F36F1A" w:rsidRPr="00F36F1A" w:rsidRDefault="00F36F1A" w:rsidP="00F36F1A">
      <w:pPr>
        <w:spacing w:after="0" w:line="240" w:lineRule="auto"/>
        <w:jc w:val="both"/>
        <w:rPr>
          <w:rFonts w:ascii="Verdana" w:eastAsia="Calibri" w:hAnsi="Verdana" w:cs="Times New Roman"/>
          <w:lang w:val="es-ES_tradnl"/>
        </w:rPr>
      </w:pPr>
    </w:p>
    <w:p w14:paraId="2D13E928" w14:textId="77777777" w:rsidR="00F36F1A" w:rsidRPr="00F36F1A" w:rsidRDefault="00F36F1A" w:rsidP="00F36F1A">
      <w:pPr>
        <w:spacing w:after="0" w:line="240" w:lineRule="auto"/>
        <w:jc w:val="both"/>
        <w:rPr>
          <w:rFonts w:ascii="Verdana" w:eastAsia="Calibri" w:hAnsi="Verdana" w:cs="Times New Roman"/>
          <w:lang w:val="es-ES_tradnl"/>
        </w:rPr>
      </w:pPr>
    </w:p>
    <w:p w14:paraId="6FE47128" w14:textId="77777777" w:rsidR="00F36F1A" w:rsidRPr="00F36F1A" w:rsidRDefault="00F36F1A" w:rsidP="00F36F1A">
      <w:pPr>
        <w:spacing w:after="0" w:line="240" w:lineRule="auto"/>
        <w:jc w:val="both"/>
        <w:rPr>
          <w:rFonts w:ascii="Verdana" w:eastAsia="Calibri" w:hAnsi="Verdana" w:cs="Times New Roman"/>
          <w:lang w:val="es-ES_tradnl"/>
        </w:rPr>
      </w:pPr>
    </w:p>
    <w:p w14:paraId="29D5EC44" w14:textId="77777777" w:rsidR="00F36F1A" w:rsidRPr="00F36F1A" w:rsidRDefault="00F36F1A" w:rsidP="00F36F1A">
      <w:pPr>
        <w:spacing w:after="0" w:line="240" w:lineRule="auto"/>
        <w:jc w:val="both"/>
        <w:rPr>
          <w:rFonts w:ascii="Verdana" w:eastAsia="Calibri" w:hAnsi="Verdana" w:cs="Times New Roman"/>
          <w:lang w:val="es-ES_tradnl"/>
        </w:rPr>
      </w:pPr>
    </w:p>
    <w:p w14:paraId="0ED5B35D" w14:textId="77777777" w:rsidR="00F36F1A" w:rsidRPr="00F36F1A" w:rsidRDefault="00F36F1A" w:rsidP="00F36F1A">
      <w:pPr>
        <w:spacing w:after="0" w:line="240" w:lineRule="auto"/>
        <w:jc w:val="both"/>
        <w:rPr>
          <w:rFonts w:ascii="Verdana" w:eastAsia="Calibri" w:hAnsi="Verdana" w:cs="Times New Roman"/>
          <w:lang w:val="es-ES_tradnl"/>
        </w:rPr>
      </w:pPr>
    </w:p>
    <w:p w14:paraId="374EB547" w14:textId="77777777" w:rsidR="00F36F1A" w:rsidRPr="00F36F1A" w:rsidRDefault="00F36F1A" w:rsidP="00F36F1A">
      <w:pPr>
        <w:spacing w:after="0" w:line="240" w:lineRule="auto"/>
        <w:jc w:val="both"/>
        <w:rPr>
          <w:rFonts w:ascii="Verdana" w:eastAsia="Calibri" w:hAnsi="Verdana" w:cs="Times New Roman"/>
          <w:lang w:val="es-ES_tradnl"/>
        </w:rPr>
      </w:pPr>
    </w:p>
    <w:p w14:paraId="618D2B00" w14:textId="77777777" w:rsidR="00F36F1A" w:rsidRPr="00F36F1A" w:rsidRDefault="00F36F1A" w:rsidP="00F36F1A">
      <w:pPr>
        <w:spacing w:after="0" w:line="240" w:lineRule="auto"/>
        <w:jc w:val="both"/>
        <w:rPr>
          <w:rFonts w:ascii="Verdana" w:eastAsia="Calibri" w:hAnsi="Verdana" w:cs="Times New Roman"/>
          <w:lang w:val="es-ES_tradnl"/>
        </w:rPr>
      </w:pPr>
    </w:p>
    <w:p w14:paraId="7FB78067" w14:textId="77777777" w:rsidR="00F36F1A" w:rsidRPr="00F36F1A" w:rsidRDefault="00F36F1A" w:rsidP="00F36F1A">
      <w:pPr>
        <w:spacing w:after="0" w:line="240" w:lineRule="auto"/>
        <w:jc w:val="both"/>
        <w:rPr>
          <w:rFonts w:ascii="Verdana" w:eastAsia="Calibri" w:hAnsi="Verdana" w:cs="Times New Roman"/>
          <w:lang w:val="es-ES_tradnl"/>
        </w:rPr>
      </w:pPr>
    </w:p>
    <w:p w14:paraId="257E1427" w14:textId="77777777" w:rsidR="00F36F1A" w:rsidRDefault="00F36F1A" w:rsidP="00F36F1A">
      <w:pPr>
        <w:spacing w:after="0" w:line="240" w:lineRule="auto"/>
        <w:jc w:val="both"/>
        <w:rPr>
          <w:rFonts w:ascii="Verdana" w:eastAsia="Calibri" w:hAnsi="Verdana" w:cs="Times New Roman"/>
          <w:lang w:val="es-ES_tradnl"/>
        </w:rPr>
      </w:pPr>
    </w:p>
    <w:p w14:paraId="013CC551" w14:textId="77777777" w:rsidR="00D94655" w:rsidRPr="00F36F1A" w:rsidRDefault="00D94655" w:rsidP="00F36F1A">
      <w:pPr>
        <w:spacing w:after="0" w:line="240" w:lineRule="auto"/>
        <w:jc w:val="both"/>
        <w:rPr>
          <w:rFonts w:ascii="Verdana" w:eastAsia="Calibri" w:hAnsi="Verdana" w:cs="Times New Roman"/>
          <w:lang w:val="es-ES_tradnl"/>
        </w:rPr>
      </w:pPr>
    </w:p>
    <w:p w14:paraId="70D7D988" w14:textId="77777777" w:rsidR="00F36F1A" w:rsidRPr="00F36F1A" w:rsidRDefault="00F36F1A" w:rsidP="00F36F1A">
      <w:pPr>
        <w:spacing w:after="0" w:line="240" w:lineRule="auto"/>
        <w:jc w:val="both"/>
        <w:rPr>
          <w:rFonts w:ascii="Verdana" w:eastAsia="Calibri" w:hAnsi="Verdana" w:cs="Times New Roman"/>
          <w:lang w:val="es-ES_tradnl"/>
        </w:rPr>
      </w:pPr>
    </w:p>
    <w:p w14:paraId="23C12D8B" w14:textId="77777777" w:rsidR="00F36F1A" w:rsidRPr="00F36F1A" w:rsidRDefault="00F36F1A" w:rsidP="00F36F1A">
      <w:pPr>
        <w:spacing w:after="0" w:line="240" w:lineRule="auto"/>
        <w:jc w:val="both"/>
        <w:rPr>
          <w:rFonts w:ascii="Verdana" w:eastAsia="Calibri" w:hAnsi="Verdana" w:cs="Times New Roman"/>
          <w:lang w:val="es-ES_tradnl"/>
        </w:rPr>
      </w:pPr>
    </w:p>
    <w:p w14:paraId="44FD0024" w14:textId="77777777" w:rsidR="00F36F1A" w:rsidRPr="00F36F1A" w:rsidRDefault="00F36F1A" w:rsidP="00F36F1A">
      <w:pPr>
        <w:spacing w:after="0" w:line="240" w:lineRule="auto"/>
        <w:jc w:val="both"/>
        <w:rPr>
          <w:rFonts w:ascii="Verdana" w:eastAsia="Calibri" w:hAnsi="Verdana" w:cs="Times New Roman"/>
          <w:lang w:val="es-ES_tradnl"/>
        </w:rPr>
      </w:pPr>
    </w:p>
    <w:p w14:paraId="38FB4C54" w14:textId="77777777" w:rsidR="00F36F1A" w:rsidRPr="00F36F1A" w:rsidRDefault="00F36F1A" w:rsidP="00F36F1A">
      <w:pPr>
        <w:spacing w:after="0" w:line="240" w:lineRule="auto"/>
        <w:jc w:val="both"/>
        <w:rPr>
          <w:rFonts w:ascii="Verdana" w:eastAsia="Calibri" w:hAnsi="Verdana" w:cs="Times New Roman"/>
          <w:lang w:val="es-ES_tradnl"/>
        </w:rPr>
      </w:pPr>
    </w:p>
    <w:p w14:paraId="1BAC17E5" w14:textId="77777777" w:rsidR="00F36F1A" w:rsidRPr="00F36F1A" w:rsidRDefault="00F36F1A" w:rsidP="00F36F1A">
      <w:pPr>
        <w:spacing w:after="0" w:line="240" w:lineRule="auto"/>
        <w:jc w:val="both"/>
        <w:rPr>
          <w:rFonts w:ascii="Verdana" w:eastAsia="Calibri" w:hAnsi="Verdana" w:cs="Times New Roman"/>
          <w:lang w:val="es-ES_tradnl"/>
        </w:rPr>
      </w:pPr>
    </w:p>
    <w:p w14:paraId="631478D7" w14:textId="77777777" w:rsidR="00F36F1A" w:rsidRDefault="00F36F1A" w:rsidP="00F36F1A">
      <w:pPr>
        <w:spacing w:after="0" w:line="240" w:lineRule="auto"/>
        <w:jc w:val="both"/>
        <w:rPr>
          <w:rFonts w:ascii="Verdana" w:eastAsia="Calibri" w:hAnsi="Verdana" w:cs="Times New Roman"/>
          <w:lang w:val="es-ES_tradnl"/>
        </w:rPr>
      </w:pPr>
    </w:p>
    <w:p w14:paraId="0062372F" w14:textId="411C0711" w:rsidR="001E3251" w:rsidRDefault="001E3251" w:rsidP="00F36F1A">
      <w:pPr>
        <w:spacing w:after="0" w:line="240" w:lineRule="auto"/>
        <w:jc w:val="both"/>
        <w:rPr>
          <w:rFonts w:ascii="Verdana" w:eastAsia="Verdana" w:hAnsi="Verdana" w:cs="Verdana"/>
        </w:rPr>
      </w:pPr>
      <w:r w:rsidRPr="30821638">
        <w:rPr>
          <w:rFonts w:ascii="Verdana" w:eastAsia="Verdana" w:hAnsi="Verdana" w:cs="Verdana"/>
        </w:rPr>
        <w:lastRenderedPageBreak/>
        <w:t>Bogotá D.C.,</w:t>
      </w:r>
      <w:r w:rsidR="00126CF6">
        <w:rPr>
          <w:rFonts w:ascii="Verdana" w:eastAsia="Verdana" w:hAnsi="Verdana" w:cs="Verdana"/>
        </w:rPr>
        <w:t xml:space="preserve"> 19 Marzo 2026</w:t>
      </w:r>
    </w:p>
    <w:p w14:paraId="236CC4EC" w14:textId="2065AA56" w:rsidR="00F36F1A" w:rsidRPr="00F36F1A" w:rsidRDefault="00126CF6" w:rsidP="00126CF6">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00A1FB81" wp14:editId="35EEB1A0">
            <wp:extent cx="2526947" cy="715349"/>
            <wp:effectExtent l="0" t="0" r="635" b="0"/>
            <wp:docPr id="17099110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911040" name="Imagen 1709911040"/>
                    <pic:cNvPicPr/>
                  </pic:nvPicPr>
                  <pic:blipFill>
                    <a:blip r:embed="rId10">
                      <a:extLst>
                        <a:ext uri="{28A0092B-C50C-407E-A947-70E740481C1C}">
                          <a14:useLocalDpi xmlns:a14="http://schemas.microsoft.com/office/drawing/2010/main" val="0"/>
                        </a:ext>
                      </a:extLst>
                    </a:blip>
                    <a:stretch>
                      <a:fillRect/>
                    </a:stretch>
                  </pic:blipFill>
                  <pic:spPr>
                    <a:xfrm>
                      <a:off x="0" y="0"/>
                      <a:ext cx="2539829" cy="718996"/>
                    </a:xfrm>
                    <a:prstGeom prst="rect">
                      <a:avLst/>
                    </a:prstGeom>
                  </pic:spPr>
                </pic:pic>
              </a:graphicData>
            </a:graphic>
          </wp:inline>
        </w:drawing>
      </w:r>
    </w:p>
    <w:p w14:paraId="1ECB4C08" w14:textId="77777777" w:rsidR="00F36F1A" w:rsidRPr="00F36F1A" w:rsidRDefault="00F36F1A" w:rsidP="00F36F1A">
      <w:pPr>
        <w:spacing w:after="0" w:line="240" w:lineRule="auto"/>
        <w:jc w:val="both"/>
        <w:rPr>
          <w:rFonts w:ascii="Verdana" w:eastAsia="Calibri" w:hAnsi="Verdana" w:cs="Arial"/>
          <w:lang w:val="es-ES_tradnl" w:eastAsia="es-ES"/>
        </w:rPr>
      </w:pPr>
      <w:r w:rsidRPr="00F36F1A">
        <w:rPr>
          <w:rFonts w:ascii="Verdana" w:eastAsia="Calibri" w:hAnsi="Verdana" w:cs="Arial"/>
          <w:lang w:val="es-ES_tradnl" w:eastAsia="es-ES"/>
        </w:rPr>
        <w:t>Señor</w:t>
      </w:r>
    </w:p>
    <w:p w14:paraId="78308E84" w14:textId="77777777" w:rsidR="00F36F1A" w:rsidRPr="00F36F1A" w:rsidRDefault="00F36F1A" w:rsidP="00F36F1A">
      <w:pPr>
        <w:spacing w:after="0" w:line="240" w:lineRule="auto"/>
        <w:rPr>
          <w:rFonts w:ascii="Verdana" w:eastAsia="Calibri" w:hAnsi="Verdana" w:cs="Arial"/>
          <w:b/>
          <w:bCs/>
          <w:lang w:val="es-ES" w:eastAsia="es-ES"/>
        </w:rPr>
      </w:pPr>
      <w:proofErr w:type="spellStart"/>
      <w:r w:rsidRPr="00F36F1A">
        <w:rPr>
          <w:rFonts w:ascii="Verdana" w:eastAsia="Calibri" w:hAnsi="Verdana" w:cs="Arial"/>
          <w:b/>
          <w:bCs/>
          <w:lang w:val="es-ES" w:eastAsia="es-ES"/>
        </w:rPr>
        <w:t>Jhon</w:t>
      </w:r>
      <w:proofErr w:type="spellEnd"/>
      <w:r w:rsidRPr="00F36F1A">
        <w:rPr>
          <w:rFonts w:ascii="Verdana" w:eastAsia="Calibri" w:hAnsi="Verdana" w:cs="Arial"/>
          <w:b/>
          <w:bCs/>
          <w:lang w:val="es-ES" w:eastAsia="es-ES"/>
        </w:rPr>
        <w:t xml:space="preserve"> Alexander Peñaloza Gutiérrez</w:t>
      </w:r>
    </w:p>
    <w:p w14:paraId="79D86652" w14:textId="77777777" w:rsidR="00F36F1A" w:rsidRPr="00F36F1A" w:rsidRDefault="00F36F1A" w:rsidP="00F36F1A">
      <w:pPr>
        <w:spacing w:after="0" w:line="240" w:lineRule="auto"/>
        <w:rPr>
          <w:rFonts w:ascii="Verdana" w:eastAsia="Calibri" w:hAnsi="Verdana" w:cs="Arial"/>
          <w:lang w:val="es-ES" w:eastAsia="es-ES"/>
        </w:rPr>
      </w:pPr>
      <w:r w:rsidRPr="00F36F1A">
        <w:rPr>
          <w:rFonts w:ascii="Verdana" w:eastAsia="Calibri" w:hAnsi="Verdana" w:cs="Arial"/>
          <w:lang w:val="es-ES" w:eastAsia="es-ES"/>
        </w:rPr>
        <w:t>Subgerente de Gestión Contractual y Jurídica</w:t>
      </w:r>
    </w:p>
    <w:p w14:paraId="7DDA481A" w14:textId="77777777" w:rsidR="00F36F1A" w:rsidRPr="00F36F1A" w:rsidRDefault="00F36F1A" w:rsidP="00F36F1A">
      <w:pPr>
        <w:spacing w:after="0" w:line="240" w:lineRule="auto"/>
        <w:rPr>
          <w:rFonts w:ascii="Verdana" w:eastAsia="Calibri" w:hAnsi="Verdana" w:cs="Arial"/>
          <w:lang w:val="es-ES" w:eastAsia="es-ES"/>
        </w:rPr>
      </w:pPr>
      <w:r w:rsidRPr="00F36F1A">
        <w:rPr>
          <w:rFonts w:ascii="Verdana" w:eastAsia="Calibri" w:hAnsi="Verdana" w:cs="Arial"/>
          <w:lang w:val="es-ES" w:eastAsia="es-ES"/>
        </w:rPr>
        <w:t>Agencia para la Infraestructura del Meta –AIM–</w:t>
      </w:r>
    </w:p>
    <w:p w14:paraId="3A0D1870" w14:textId="77777777" w:rsidR="00F36F1A" w:rsidRPr="00F36F1A" w:rsidRDefault="00F36F1A" w:rsidP="00F36F1A">
      <w:pPr>
        <w:spacing w:after="0" w:line="240" w:lineRule="auto"/>
        <w:rPr>
          <w:rFonts w:ascii="Verdana" w:eastAsia="Calibri" w:hAnsi="Verdana" w:cs="Arial"/>
          <w:lang w:val="es-ES" w:eastAsia="es-ES"/>
        </w:rPr>
      </w:pPr>
      <w:r w:rsidRPr="00F36F1A">
        <w:rPr>
          <w:rFonts w:ascii="Verdana" w:eastAsia="Calibri" w:hAnsi="Verdana" w:cs="Arial"/>
          <w:lang w:val="es-ES" w:eastAsia="es-ES"/>
        </w:rPr>
        <w:t>Villavicencio, Meta</w:t>
      </w:r>
    </w:p>
    <w:p w14:paraId="236F586E" w14:textId="77777777" w:rsidR="00F36F1A" w:rsidRPr="00F36F1A" w:rsidRDefault="00F36F1A" w:rsidP="00F36F1A">
      <w:pPr>
        <w:spacing w:after="0" w:line="240" w:lineRule="auto"/>
        <w:rPr>
          <w:rFonts w:ascii="Verdana" w:eastAsia="Calibri" w:hAnsi="Verdana" w:cs="Arial"/>
          <w:b/>
          <w:bCs/>
          <w:lang w:val="es-ES_tradnl" w:eastAsia="es-ES_tradnl"/>
        </w:rPr>
      </w:pPr>
    </w:p>
    <w:p w14:paraId="01A04257" w14:textId="77777777" w:rsidR="00F36F1A" w:rsidRPr="00F36F1A" w:rsidRDefault="00F36F1A" w:rsidP="00F36F1A">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36F1A" w:rsidRPr="00F36F1A" w14:paraId="573B42B0" w14:textId="77777777" w:rsidTr="00FB5239">
        <w:trPr>
          <w:trHeight w:val="884"/>
        </w:trPr>
        <w:tc>
          <w:tcPr>
            <w:tcW w:w="2689" w:type="dxa"/>
          </w:tcPr>
          <w:p w14:paraId="7C1DB6EE" w14:textId="77777777" w:rsidR="00F36F1A" w:rsidRPr="00F36F1A" w:rsidRDefault="00F36F1A" w:rsidP="00F36F1A">
            <w:pPr>
              <w:jc w:val="both"/>
              <w:rPr>
                <w:rFonts w:ascii="Verdana" w:eastAsia="Calibri" w:hAnsi="Verdana" w:cs="Arial"/>
                <w:b/>
                <w:bCs/>
                <w:lang w:val="es-ES_tradnl" w:eastAsia="es-ES_tradnl"/>
              </w:rPr>
            </w:pPr>
          </w:p>
        </w:tc>
        <w:tc>
          <w:tcPr>
            <w:tcW w:w="6100" w:type="dxa"/>
          </w:tcPr>
          <w:p w14:paraId="1AFFB290" w14:textId="77777777" w:rsidR="00F36F1A" w:rsidRPr="00F36F1A" w:rsidRDefault="00F36F1A" w:rsidP="00F36F1A">
            <w:pPr>
              <w:jc w:val="both"/>
              <w:rPr>
                <w:rFonts w:ascii="Verdana" w:eastAsia="Calibri" w:hAnsi="Verdana" w:cs="Arial"/>
                <w:b/>
                <w:bCs/>
                <w:lang w:val="es-ES_tradnl" w:eastAsia="es-ES"/>
              </w:rPr>
            </w:pPr>
            <w:r w:rsidRPr="00F36F1A">
              <w:rPr>
                <w:rFonts w:ascii="Verdana" w:eastAsia="Calibri" w:hAnsi="Verdana" w:cs="Arial"/>
                <w:b/>
                <w:bCs/>
                <w:lang w:val="es-ES_tradnl" w:eastAsia="es-ES"/>
              </w:rPr>
              <w:t>Concepto C – 204 de 2026</w:t>
            </w:r>
          </w:p>
          <w:p w14:paraId="5E72051E" w14:textId="77777777" w:rsidR="00F36F1A" w:rsidRPr="00F36F1A" w:rsidRDefault="00F36F1A" w:rsidP="00F36F1A">
            <w:pPr>
              <w:tabs>
                <w:tab w:val="left" w:pos="1137"/>
              </w:tabs>
              <w:rPr>
                <w:rFonts w:ascii="Verdana" w:eastAsia="Calibri" w:hAnsi="Verdana" w:cs="Arial"/>
                <w:lang w:val="es-ES_tradnl" w:eastAsia="es-ES"/>
              </w:rPr>
            </w:pPr>
            <w:r w:rsidRPr="00F36F1A">
              <w:rPr>
                <w:rFonts w:ascii="Verdana" w:eastAsia="Calibri" w:hAnsi="Verdana" w:cs="Arial"/>
                <w:lang w:val="es-ES_tradnl" w:eastAsia="es-ES"/>
              </w:rPr>
              <w:tab/>
            </w:r>
          </w:p>
        </w:tc>
      </w:tr>
      <w:tr w:rsidR="00F36F1A" w:rsidRPr="00F36F1A" w14:paraId="12C492E1" w14:textId="77777777" w:rsidTr="00FB5239">
        <w:trPr>
          <w:trHeight w:val="884"/>
        </w:trPr>
        <w:tc>
          <w:tcPr>
            <w:tcW w:w="2689" w:type="dxa"/>
          </w:tcPr>
          <w:p w14:paraId="177A3E45" w14:textId="77777777" w:rsidR="00F36F1A" w:rsidRPr="00F36F1A" w:rsidRDefault="00F36F1A" w:rsidP="00F36F1A">
            <w:pPr>
              <w:jc w:val="both"/>
              <w:rPr>
                <w:rFonts w:ascii="Verdana" w:eastAsia="Calibri" w:hAnsi="Verdana" w:cs="Arial"/>
                <w:lang w:val="es-ES_tradnl" w:eastAsia="es-ES_tradnl"/>
              </w:rPr>
            </w:pPr>
            <w:r w:rsidRPr="00F36F1A">
              <w:rPr>
                <w:rFonts w:ascii="Verdana" w:eastAsia="Calibri" w:hAnsi="Verdana" w:cs="Arial"/>
                <w:b/>
                <w:lang w:val="es-ES_tradnl" w:eastAsia="es-ES_tradnl"/>
              </w:rPr>
              <w:t>Temas:</w:t>
            </w:r>
            <w:r w:rsidRPr="00F36F1A">
              <w:rPr>
                <w:rFonts w:ascii="Verdana" w:eastAsia="Calibri" w:hAnsi="Verdana" w:cs="Arial"/>
                <w:lang w:val="es-ES_tradnl" w:eastAsia="es-ES_tradnl"/>
              </w:rPr>
              <w:t xml:space="preserve">                   </w:t>
            </w:r>
          </w:p>
        </w:tc>
        <w:tc>
          <w:tcPr>
            <w:tcW w:w="6100" w:type="dxa"/>
          </w:tcPr>
          <w:p w14:paraId="47B398DC" w14:textId="77777777" w:rsidR="00F36F1A" w:rsidRPr="00F36F1A" w:rsidRDefault="00F36F1A" w:rsidP="00F36F1A">
            <w:pPr>
              <w:spacing w:line="276" w:lineRule="auto"/>
              <w:jc w:val="both"/>
              <w:rPr>
                <w:rFonts w:ascii="Verdana" w:eastAsia="Aptos" w:hAnsi="Verdana" w:cs="Arial"/>
                <w:bCs/>
                <w:color w:val="000000"/>
                <w:lang w:val="es-ES_tradnl"/>
              </w:rPr>
            </w:pPr>
            <w:r w:rsidRPr="00F36F1A">
              <w:rPr>
                <w:rFonts w:ascii="Verdana" w:eastAsia="Aptos" w:hAnsi="Verdana" w:cs="Arial"/>
                <w:bCs/>
                <w:color w:val="000000"/>
                <w:lang w:val="es-ES_tradnl"/>
              </w:rPr>
              <w:t xml:space="preserve">DOCUMENTOS TIPO – Fundamento normativo / DOCUMENTOS TIPO – Infraestructura de transporte – Experiencia / DOCUMENTOS TIPO DE INFRAESTRUCTURA DE TRANSPORTE – </w:t>
            </w:r>
            <w:r w:rsidRPr="00F36F1A">
              <w:rPr>
                <w:rFonts w:ascii="Verdana" w:eastAsia="Aptos" w:hAnsi="Verdana" w:cs="Arial"/>
                <w:bCs/>
                <w:i/>
                <w:iCs/>
                <w:color w:val="000000"/>
                <w:lang w:val="es-ES_tradnl"/>
              </w:rPr>
              <w:t>Tratamientos superficiales viales – Lechada asfáltica</w:t>
            </w:r>
            <w:r w:rsidRPr="00F36F1A">
              <w:rPr>
                <w:rFonts w:ascii="Verdana" w:eastAsia="Aptos" w:hAnsi="Verdana" w:cs="Arial"/>
                <w:bCs/>
                <w:color w:val="000000"/>
                <w:lang w:val="es-ES_tradnl"/>
              </w:rPr>
              <w:t xml:space="preserve"> – Alcance dentro de los pliegos tipo – Anexo 1 – Anexo Técnico</w:t>
            </w:r>
          </w:p>
          <w:p w14:paraId="4FFC07D0" w14:textId="77777777" w:rsidR="00F36F1A" w:rsidRPr="00F36F1A" w:rsidRDefault="00F36F1A" w:rsidP="00F36F1A">
            <w:pPr>
              <w:spacing w:line="276" w:lineRule="auto"/>
              <w:jc w:val="both"/>
              <w:rPr>
                <w:rFonts w:ascii="Verdana" w:eastAsia="Calibri" w:hAnsi="Verdana" w:cs="Arial"/>
                <w:bCs/>
                <w:highlight w:val="yellow"/>
                <w:lang w:val="es-ES_tradnl" w:eastAsia="es-ES"/>
              </w:rPr>
            </w:pPr>
          </w:p>
        </w:tc>
      </w:tr>
      <w:tr w:rsidR="00F36F1A" w:rsidRPr="00F36F1A" w14:paraId="0A8FDC4F" w14:textId="77777777" w:rsidTr="00FB5239">
        <w:tc>
          <w:tcPr>
            <w:tcW w:w="2689" w:type="dxa"/>
          </w:tcPr>
          <w:p w14:paraId="1A436CD3" w14:textId="77777777" w:rsidR="00F36F1A" w:rsidRPr="00F36F1A" w:rsidRDefault="00F36F1A" w:rsidP="00F36F1A">
            <w:pPr>
              <w:jc w:val="both"/>
              <w:rPr>
                <w:rFonts w:ascii="Verdana" w:eastAsia="Calibri" w:hAnsi="Verdana" w:cs="Arial"/>
                <w:b/>
                <w:lang w:val="es-ES_tradnl" w:eastAsia="es-ES_tradnl"/>
              </w:rPr>
            </w:pPr>
            <w:r w:rsidRPr="00F36F1A">
              <w:rPr>
                <w:rFonts w:ascii="Verdana" w:eastAsia="Calibri" w:hAnsi="Verdana" w:cs="Arial"/>
                <w:b/>
                <w:lang w:val="es-ES_tradnl" w:eastAsia="es-ES_tradnl"/>
              </w:rPr>
              <w:t>Radicación:</w:t>
            </w:r>
            <w:r w:rsidRPr="00F36F1A">
              <w:rPr>
                <w:rFonts w:ascii="Verdana" w:eastAsia="Calibri" w:hAnsi="Verdana" w:cs="Arial"/>
                <w:lang w:val="es-ES_tradnl" w:eastAsia="es-ES_tradnl"/>
              </w:rPr>
              <w:t xml:space="preserve">               </w:t>
            </w:r>
          </w:p>
        </w:tc>
        <w:tc>
          <w:tcPr>
            <w:tcW w:w="6100" w:type="dxa"/>
          </w:tcPr>
          <w:p w14:paraId="27B29F23" w14:textId="77777777" w:rsidR="00F36F1A" w:rsidRPr="00F36F1A" w:rsidRDefault="00F36F1A" w:rsidP="00F36F1A">
            <w:pPr>
              <w:jc w:val="both"/>
              <w:rPr>
                <w:rFonts w:ascii="Verdana" w:eastAsia="Calibri" w:hAnsi="Verdana" w:cs="Arial"/>
                <w:lang w:val="es-ES_tradnl" w:eastAsia="es-ES_tradnl"/>
              </w:rPr>
            </w:pPr>
            <w:r w:rsidRPr="00F36F1A">
              <w:rPr>
                <w:rFonts w:ascii="Verdana" w:eastAsia="Calibri" w:hAnsi="Verdana" w:cs="Arial"/>
                <w:lang w:val="es-ES_tradnl" w:eastAsia="es-ES_tradnl"/>
              </w:rPr>
              <w:t>Respuesta a consulta con radicado No. 1_2026_02_12_001823</w:t>
            </w:r>
          </w:p>
        </w:tc>
      </w:tr>
    </w:tbl>
    <w:p w14:paraId="4C0366F7" w14:textId="77777777" w:rsidR="00F36F1A" w:rsidRPr="00F36F1A" w:rsidRDefault="00F36F1A" w:rsidP="00F36F1A">
      <w:pPr>
        <w:spacing w:after="0" w:line="240" w:lineRule="auto"/>
        <w:jc w:val="both"/>
        <w:rPr>
          <w:rFonts w:ascii="Verdana" w:eastAsia="Calibri" w:hAnsi="Verdana" w:cs="Arial"/>
          <w:lang w:val="es-ES_tradnl" w:eastAsia="es-ES_tradnl"/>
        </w:rPr>
      </w:pPr>
    </w:p>
    <w:p w14:paraId="3991E846" w14:textId="77777777" w:rsidR="00F36F1A" w:rsidRPr="00F36F1A" w:rsidRDefault="00F36F1A" w:rsidP="00F36F1A">
      <w:pPr>
        <w:spacing w:after="0" w:line="240" w:lineRule="auto"/>
        <w:jc w:val="both"/>
        <w:rPr>
          <w:rFonts w:ascii="Verdana" w:eastAsia="Calibri" w:hAnsi="Verdana" w:cs="Arial"/>
          <w:lang w:val="es-ES_tradnl" w:eastAsia="es-ES_tradnl"/>
        </w:rPr>
      </w:pPr>
    </w:p>
    <w:p w14:paraId="2D889767" w14:textId="77777777" w:rsidR="00F36F1A" w:rsidRPr="00F36F1A" w:rsidRDefault="00F36F1A" w:rsidP="00F36F1A">
      <w:pPr>
        <w:spacing w:after="0" w:line="276" w:lineRule="auto"/>
        <w:jc w:val="both"/>
        <w:rPr>
          <w:rFonts w:ascii="Verdana" w:eastAsia="Calibri" w:hAnsi="Verdana" w:cs="Arial"/>
          <w:lang w:val="es-ES" w:eastAsia="es-ES"/>
        </w:rPr>
      </w:pPr>
      <w:r w:rsidRPr="00F36F1A">
        <w:rPr>
          <w:rFonts w:ascii="Verdana" w:eastAsia="Calibri" w:hAnsi="Verdana" w:cs="Arial"/>
          <w:lang w:val="es-ES" w:eastAsia="es-ES"/>
        </w:rPr>
        <w:t xml:space="preserve">Estimado señor Peñaloza Gutiérrez: </w:t>
      </w:r>
    </w:p>
    <w:p w14:paraId="6C251951" w14:textId="77777777" w:rsidR="00F36F1A" w:rsidRPr="00F36F1A" w:rsidRDefault="00F36F1A" w:rsidP="00F36F1A">
      <w:pPr>
        <w:tabs>
          <w:tab w:val="left" w:pos="3768"/>
        </w:tabs>
        <w:spacing w:after="0" w:line="276" w:lineRule="auto"/>
        <w:jc w:val="both"/>
        <w:rPr>
          <w:rFonts w:ascii="Verdana" w:eastAsia="Calibri" w:hAnsi="Verdana" w:cs="Arial"/>
          <w:lang w:val="es-ES_tradnl" w:eastAsia="es-ES"/>
        </w:rPr>
      </w:pPr>
      <w:r w:rsidRPr="00F36F1A">
        <w:rPr>
          <w:rFonts w:ascii="Verdana" w:eastAsia="Calibri" w:hAnsi="Verdana" w:cs="Arial"/>
          <w:lang w:val="es-ES_tradnl" w:eastAsia="es-ES"/>
        </w:rPr>
        <w:tab/>
      </w:r>
    </w:p>
    <w:p w14:paraId="66491C87" w14:textId="77777777" w:rsidR="00F36F1A" w:rsidRPr="00F36F1A" w:rsidRDefault="00F36F1A" w:rsidP="00F36F1A">
      <w:pPr>
        <w:snapToGrid w:val="0"/>
        <w:spacing w:after="0" w:line="276" w:lineRule="auto"/>
        <w:jc w:val="both"/>
        <w:rPr>
          <w:rFonts w:ascii="Verdana" w:eastAsia="Calibri" w:hAnsi="Verdana" w:cs="Arial"/>
          <w:lang w:val="es-ES_tradnl" w:eastAsia="es-ES"/>
        </w:rPr>
      </w:pPr>
      <w:r w:rsidRPr="00F36F1A">
        <w:rPr>
          <w:rFonts w:ascii="Verdana" w:eastAsia="Calibri" w:hAnsi="Verdana" w:cs="Arial"/>
          <w:lang w:val="es-ES_tradnl" w:eastAsia="es-ES"/>
        </w:rPr>
        <w:t>En ejercicio de la competencia otorgada por los artículos 3, numeral 5º, y 11, numeral 8º, del Decreto Ley 4170 de 2011,</w:t>
      </w:r>
      <w:r w:rsidRPr="00F36F1A">
        <w:rPr>
          <w:rFonts w:ascii="Verdana" w:eastAsia="Arial MT" w:hAnsi="Verdana" w:cs="Arial MT"/>
          <w:lang w:val="es-ES_tradnl" w:eastAsia="es-ES"/>
        </w:rPr>
        <w:t xml:space="preserve"> </w:t>
      </w:r>
      <w:r w:rsidRPr="00F36F1A">
        <w:rPr>
          <w:rFonts w:ascii="Verdana" w:eastAsia="Calibri" w:hAnsi="Verdana" w:cs="Arial"/>
          <w:lang w:val="es-ES_tradnl"/>
        </w:rPr>
        <w:t xml:space="preserve">así como lo establecido en el artículo 4 de la Resolución 1707 de 2018 expedida por esta Entidad, </w:t>
      </w:r>
      <w:r w:rsidRPr="00F36F1A">
        <w:rPr>
          <w:rFonts w:ascii="Verdana" w:eastAsia="Calibri" w:hAnsi="Verdana" w:cs="Arial"/>
          <w:lang w:val="es-ES_tradnl" w:eastAsia="es-ES"/>
        </w:rPr>
        <w:t>la Agencia Nacional de Contratación Pública –Colombia Compra Eficiente– responde su solicitud de consulta de fecha 12 de febrero de 2026. En relación con los documentos tipo de infraestructura de transporte, usted pregunta lo siguiente:</w:t>
      </w:r>
    </w:p>
    <w:p w14:paraId="1DD85AA9" w14:textId="77777777" w:rsidR="00F36F1A" w:rsidRPr="00F36F1A" w:rsidRDefault="00F36F1A" w:rsidP="00F36F1A">
      <w:pPr>
        <w:snapToGrid w:val="0"/>
        <w:spacing w:after="0" w:line="276" w:lineRule="auto"/>
        <w:jc w:val="both"/>
        <w:rPr>
          <w:rFonts w:ascii="Verdana" w:eastAsia="Calibri" w:hAnsi="Verdana" w:cs="Arial"/>
          <w:lang w:val="es-ES_tradnl" w:eastAsia="es-ES"/>
        </w:rPr>
      </w:pPr>
    </w:p>
    <w:p w14:paraId="101AC34A"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F36F1A">
        <w:rPr>
          <w:rFonts w:ascii="Verdana" w:eastAsia="Century Gothic" w:hAnsi="Verdana" w:cs="Century Gothic"/>
          <w:sz w:val="21"/>
          <w:szCs w:val="21"/>
          <w:lang w:val="es-ES"/>
        </w:rPr>
        <w:t>“Con el fin de incorporar su orientación en los estudios previos y documentos del proceso, solicitamos a la ANCP-CCE que se pronuncie de manera expresa y motivada sobre:</w:t>
      </w:r>
    </w:p>
    <w:p w14:paraId="6DC2A2B4"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p>
    <w:p w14:paraId="5EE8D5C4"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b/>
          <w:bCs/>
          <w:sz w:val="21"/>
          <w:szCs w:val="21"/>
          <w:lang w:val="es-ES"/>
        </w:rPr>
      </w:pPr>
      <w:r w:rsidRPr="00F36F1A">
        <w:rPr>
          <w:rFonts w:ascii="Verdana" w:eastAsia="Century Gothic" w:hAnsi="Verdana" w:cs="Century Gothic"/>
          <w:b/>
          <w:bCs/>
          <w:sz w:val="21"/>
          <w:szCs w:val="21"/>
          <w:lang w:val="es-ES"/>
        </w:rPr>
        <w:lastRenderedPageBreak/>
        <w:t>2.1. Pregunta central: actividad relacionada con infraestructura, pero no prevista en Matriz 1:</w:t>
      </w:r>
    </w:p>
    <w:p w14:paraId="255D9C24"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p>
    <w:p w14:paraId="133BE60D"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b/>
          <w:bCs/>
          <w:sz w:val="21"/>
          <w:szCs w:val="21"/>
          <w:lang w:val="es-ES"/>
        </w:rPr>
      </w:pPr>
      <w:r w:rsidRPr="00F36F1A">
        <w:rPr>
          <w:rFonts w:ascii="Verdana" w:eastAsia="Century Gothic" w:hAnsi="Verdana" w:cs="Century Gothic"/>
          <w:sz w:val="21"/>
          <w:szCs w:val="21"/>
          <w:lang w:val="es-ES"/>
        </w:rPr>
        <w:t xml:space="preserve">A. Precisar si, en el evento en que una actividad como los </w:t>
      </w:r>
      <w:r w:rsidRPr="00F36F1A">
        <w:rPr>
          <w:rFonts w:ascii="Verdana" w:eastAsia="Century Gothic" w:hAnsi="Verdana" w:cs="Century Gothic"/>
          <w:b/>
          <w:bCs/>
          <w:sz w:val="21"/>
          <w:szCs w:val="21"/>
          <w:lang w:val="es-ES"/>
        </w:rPr>
        <w:t>tratamientos superficiales viales (lechada asfáltica)</w:t>
      </w:r>
      <w:r w:rsidRPr="00F36F1A">
        <w:rPr>
          <w:rFonts w:ascii="Verdana" w:eastAsia="Century Gothic" w:hAnsi="Verdana" w:cs="Century Gothic"/>
          <w:sz w:val="21"/>
          <w:szCs w:val="21"/>
          <w:lang w:val="es-ES"/>
        </w:rPr>
        <w:t xml:space="preserve"> sea </w:t>
      </w:r>
      <w:r w:rsidRPr="00F36F1A">
        <w:rPr>
          <w:rFonts w:ascii="Verdana" w:eastAsia="Century Gothic" w:hAnsi="Verdana" w:cs="Century Gothic"/>
          <w:b/>
          <w:bCs/>
          <w:sz w:val="21"/>
          <w:szCs w:val="21"/>
          <w:lang w:val="es-ES"/>
        </w:rPr>
        <w:t>propia y directamente relacionada</w:t>
      </w:r>
      <w:r w:rsidRPr="00F36F1A">
        <w:rPr>
          <w:rFonts w:ascii="Verdana" w:eastAsia="Century Gothic" w:hAnsi="Verdana" w:cs="Century Gothic"/>
          <w:sz w:val="21"/>
          <w:szCs w:val="21"/>
          <w:lang w:val="es-ES"/>
        </w:rPr>
        <w:t xml:space="preserve"> con la obra pública de infraestructura de transporte, pero </w:t>
      </w:r>
      <w:r w:rsidRPr="00F36F1A">
        <w:rPr>
          <w:rFonts w:ascii="Verdana" w:eastAsia="Century Gothic" w:hAnsi="Verdana" w:cs="Century Gothic"/>
          <w:b/>
          <w:bCs/>
          <w:sz w:val="21"/>
          <w:szCs w:val="21"/>
          <w:lang w:val="es-ES"/>
        </w:rPr>
        <w:t>no se encuentre expresamente prevista</w:t>
      </w:r>
      <w:r w:rsidRPr="00F36F1A">
        <w:rPr>
          <w:rFonts w:ascii="Verdana" w:eastAsia="Century Gothic" w:hAnsi="Verdana" w:cs="Century Gothic"/>
          <w:sz w:val="21"/>
          <w:szCs w:val="21"/>
          <w:lang w:val="es-ES"/>
        </w:rPr>
        <w:t xml:space="preserve"> en la </w:t>
      </w:r>
      <w:r w:rsidRPr="00F36F1A">
        <w:rPr>
          <w:rFonts w:ascii="Verdana" w:eastAsia="Century Gothic" w:hAnsi="Verdana" w:cs="Century Gothic"/>
          <w:b/>
          <w:bCs/>
          <w:sz w:val="21"/>
          <w:szCs w:val="21"/>
          <w:lang w:val="es-ES"/>
        </w:rPr>
        <w:t>Matriz 1 – Experiencia</w:t>
      </w:r>
      <w:r w:rsidRPr="00F36F1A">
        <w:rPr>
          <w:rFonts w:ascii="Verdana" w:eastAsia="Century Gothic" w:hAnsi="Verdana" w:cs="Century Gothic"/>
          <w:sz w:val="21"/>
          <w:szCs w:val="21"/>
          <w:lang w:val="es-ES"/>
        </w:rPr>
        <w:t xml:space="preserve"> del Documento Tipo aplicable, la Entidad puede </w:t>
      </w:r>
      <w:r w:rsidRPr="00F36F1A">
        <w:rPr>
          <w:rFonts w:ascii="Verdana" w:eastAsia="Century Gothic" w:hAnsi="Verdana" w:cs="Century Gothic"/>
          <w:b/>
          <w:bCs/>
          <w:sz w:val="21"/>
          <w:szCs w:val="21"/>
          <w:lang w:val="es-ES"/>
        </w:rPr>
        <w:t>fundamentar la estructuración</w:t>
      </w:r>
      <w:r w:rsidRPr="00F36F1A">
        <w:rPr>
          <w:rFonts w:ascii="Aptos" w:eastAsia="Aptos" w:hAnsi="Aptos" w:cs="Times New Roman"/>
          <w:b/>
          <w:bCs/>
          <w:kern w:val="2"/>
          <w:sz w:val="24"/>
          <w:szCs w:val="24"/>
          <w:lang w:val="es-ES_tradnl"/>
          <w14:ligatures w14:val="standardContextual"/>
        </w:rPr>
        <w:t xml:space="preserve"> </w:t>
      </w:r>
      <w:r w:rsidRPr="00F36F1A">
        <w:rPr>
          <w:rFonts w:ascii="Verdana" w:eastAsia="Century Gothic" w:hAnsi="Verdana" w:cs="Century Gothic"/>
          <w:b/>
          <w:bCs/>
          <w:sz w:val="21"/>
          <w:szCs w:val="21"/>
          <w:lang w:val="es-ES"/>
        </w:rPr>
        <w:t>del requisito habilitante</w:t>
      </w:r>
      <w:r w:rsidRPr="00F36F1A">
        <w:rPr>
          <w:rFonts w:ascii="Verdana" w:eastAsia="Century Gothic" w:hAnsi="Verdana" w:cs="Century Gothic"/>
          <w:sz w:val="21"/>
          <w:szCs w:val="21"/>
          <w:lang w:val="es-ES"/>
        </w:rPr>
        <w:t xml:space="preserve"> en el numeral 3.52. CARACTERÍSTICAS DE LOS CONTRATOS PRESENTADOS PARA ACREDITAR LA EXPERIENCIA EXIGIDA </w:t>
      </w:r>
      <w:r w:rsidRPr="00F36F1A">
        <w:rPr>
          <w:rFonts w:ascii="Verdana" w:eastAsia="Century Gothic" w:hAnsi="Verdana" w:cs="Century Gothic"/>
          <w:b/>
          <w:bCs/>
          <w:sz w:val="21"/>
          <w:szCs w:val="21"/>
          <w:lang w:val="es-ES"/>
        </w:rPr>
        <w:t>literal H</w:t>
      </w:r>
    </w:p>
    <w:p w14:paraId="7BF53372"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F36F1A">
        <w:rPr>
          <w:rFonts w:ascii="Verdana" w:eastAsia="Century Gothic" w:hAnsi="Verdana" w:cs="Century Gothic"/>
          <w:sz w:val="21"/>
          <w:szCs w:val="21"/>
          <w:lang w:val="es-ES"/>
        </w:rPr>
        <w:t>[…]</w:t>
      </w:r>
    </w:p>
    <w:p w14:paraId="08C39B7F"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F36F1A">
        <w:rPr>
          <w:rFonts w:ascii="Verdana" w:eastAsia="Century Gothic" w:hAnsi="Verdana" w:cs="Century Gothic"/>
          <w:sz w:val="21"/>
          <w:szCs w:val="21"/>
          <w:lang w:val="es-ES"/>
        </w:rPr>
        <w:t>Y en su caso, en el artículo 4 de la Resolución 465 de 2024), o si, por el contrario, debe mantener la exigencia de experiencia exclusivamente dentro de los parámetros de la Matriz 1 y/o reglas de combinación previstas en los Documentos Tipo, sin acudir al literal H.</w:t>
      </w:r>
    </w:p>
    <w:p w14:paraId="53310D02"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p>
    <w:p w14:paraId="1BCCF692"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F36F1A">
        <w:rPr>
          <w:rFonts w:ascii="Verdana" w:eastAsia="Century Gothic" w:hAnsi="Verdana" w:cs="Century Gothic"/>
          <w:sz w:val="21"/>
          <w:szCs w:val="21"/>
          <w:lang w:val="es-ES"/>
        </w:rPr>
        <w:t xml:space="preserve">B. ¿Es procedente, a la luz del </w:t>
      </w:r>
      <w:r w:rsidRPr="00F36F1A">
        <w:rPr>
          <w:rFonts w:ascii="Verdana" w:eastAsia="Century Gothic" w:hAnsi="Verdana" w:cs="Century Gothic"/>
          <w:b/>
          <w:bCs/>
          <w:sz w:val="21"/>
          <w:szCs w:val="21"/>
          <w:lang w:val="es-ES"/>
        </w:rPr>
        <w:t>literal H</w:t>
      </w:r>
      <w:r w:rsidRPr="00F36F1A">
        <w:rPr>
          <w:rFonts w:ascii="Verdana" w:eastAsia="Century Gothic" w:hAnsi="Verdana" w:cs="Century Gothic"/>
          <w:sz w:val="21"/>
          <w:szCs w:val="21"/>
          <w:lang w:val="es-ES"/>
        </w:rPr>
        <w:t xml:space="preserve">, tratar la ejecución </w:t>
      </w:r>
      <w:r w:rsidRPr="00F36F1A">
        <w:rPr>
          <w:rFonts w:ascii="Verdana" w:eastAsia="Century Gothic" w:hAnsi="Verdana" w:cs="Century Gothic"/>
          <w:b/>
          <w:bCs/>
          <w:sz w:val="21"/>
          <w:szCs w:val="21"/>
          <w:lang w:val="es-ES"/>
        </w:rPr>
        <w:t>de lechada asfáltica / tratamientos superficiales viales</w:t>
      </w:r>
      <w:r w:rsidRPr="00F36F1A">
        <w:rPr>
          <w:rFonts w:ascii="Verdana" w:eastAsia="Century Gothic" w:hAnsi="Verdana" w:cs="Century Gothic"/>
          <w:sz w:val="21"/>
          <w:szCs w:val="21"/>
          <w:lang w:val="es-ES"/>
        </w:rPr>
        <w:t xml:space="preserve"> como “bienes o servicios ajenos a la obra pública de infraestructura de transporte” y, por esa vía, exigir </w:t>
      </w:r>
      <w:r w:rsidRPr="00F36F1A">
        <w:rPr>
          <w:rFonts w:ascii="Verdana" w:eastAsia="Century Gothic" w:hAnsi="Verdana" w:cs="Century Gothic"/>
          <w:b/>
          <w:bCs/>
          <w:sz w:val="21"/>
          <w:szCs w:val="21"/>
          <w:lang w:val="es-ES"/>
        </w:rPr>
        <w:t>experiencia adicional</w:t>
      </w:r>
      <w:r w:rsidRPr="00F36F1A">
        <w:rPr>
          <w:rFonts w:ascii="Verdana" w:eastAsia="Century Gothic" w:hAnsi="Verdana" w:cs="Century Gothic"/>
          <w:sz w:val="21"/>
          <w:szCs w:val="21"/>
          <w:lang w:val="es-ES"/>
        </w:rPr>
        <w:t>?</w:t>
      </w:r>
    </w:p>
    <w:p w14:paraId="211C07A6"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p>
    <w:p w14:paraId="4B5E1F28" w14:textId="77777777" w:rsidR="00F36F1A" w:rsidRPr="00F36F1A" w:rsidRDefault="00F36F1A" w:rsidP="00F36F1A">
      <w:pPr>
        <w:autoSpaceDE w:val="0"/>
        <w:autoSpaceDN w:val="0"/>
        <w:adjustRightInd w:val="0"/>
        <w:spacing w:after="0" w:line="240" w:lineRule="auto"/>
        <w:ind w:left="709" w:right="709"/>
        <w:jc w:val="both"/>
        <w:rPr>
          <w:rFonts w:ascii="Verdana" w:eastAsia="Century Gothic" w:hAnsi="Verdana" w:cs="Century Gothic"/>
          <w:sz w:val="21"/>
          <w:szCs w:val="21"/>
          <w:lang w:val="es-ES"/>
        </w:rPr>
      </w:pPr>
      <w:r w:rsidRPr="00F36F1A">
        <w:rPr>
          <w:rFonts w:ascii="Verdana" w:eastAsia="Century Gothic" w:hAnsi="Verdana" w:cs="Century Gothic"/>
          <w:sz w:val="21"/>
          <w:szCs w:val="21"/>
          <w:lang w:val="es-ES"/>
        </w:rPr>
        <w:t xml:space="preserve">C. En caso negativo: ¿Debe entenderse que, por su naturaleza, corresponde a una actividad del propio sector transporte y, por tanto, la experiencia solo puede exigirse conforme a la </w:t>
      </w:r>
      <w:r w:rsidRPr="00F36F1A">
        <w:rPr>
          <w:rFonts w:ascii="Verdana" w:eastAsia="Century Gothic" w:hAnsi="Verdana" w:cs="Century Gothic"/>
          <w:b/>
          <w:bCs/>
          <w:sz w:val="21"/>
          <w:szCs w:val="21"/>
          <w:lang w:val="es-ES"/>
        </w:rPr>
        <w:t>Matriz 1 – Experiencia</w:t>
      </w:r>
      <w:r w:rsidRPr="00F36F1A">
        <w:rPr>
          <w:rFonts w:ascii="Verdana" w:eastAsia="Century Gothic" w:hAnsi="Verdana" w:cs="Century Gothic"/>
          <w:sz w:val="21"/>
          <w:szCs w:val="21"/>
          <w:lang w:val="es-ES"/>
        </w:rPr>
        <w:t>, ¿sin requisitos habilitantes por técnica específica?”</w:t>
      </w:r>
    </w:p>
    <w:p w14:paraId="74DE0FAE" w14:textId="77777777" w:rsidR="00F36F1A" w:rsidRPr="00F36F1A" w:rsidRDefault="00F36F1A" w:rsidP="00F36F1A">
      <w:pPr>
        <w:snapToGrid w:val="0"/>
        <w:spacing w:after="0" w:line="240" w:lineRule="auto"/>
        <w:ind w:left="720" w:right="709"/>
        <w:jc w:val="both"/>
        <w:rPr>
          <w:rFonts w:ascii="Verdana" w:eastAsia="Century Gothic" w:hAnsi="Verdana" w:cs="Century Gothic"/>
          <w:lang w:val="es-ES_tradnl"/>
        </w:rPr>
      </w:pPr>
    </w:p>
    <w:p w14:paraId="060C715D" w14:textId="77777777" w:rsidR="00F36F1A" w:rsidRPr="00F36F1A" w:rsidRDefault="00F36F1A" w:rsidP="00F36F1A">
      <w:pPr>
        <w:spacing w:after="120" w:line="276" w:lineRule="auto"/>
        <w:ind w:firstLine="709"/>
        <w:jc w:val="both"/>
        <w:rPr>
          <w:rFonts w:ascii="Verdana" w:eastAsia="Calibri" w:hAnsi="Verdana" w:cs="Arial"/>
          <w:lang w:val="es-ES" w:eastAsia="es-ES"/>
        </w:rPr>
      </w:pPr>
      <w:r w:rsidRPr="00F36F1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36F1A">
        <w:rPr>
          <w:rFonts w:ascii="Calibri" w:eastAsia="Calibri" w:hAnsi="Calibri" w:cs="Times New Roman"/>
        </w:rPr>
        <w:tab/>
      </w:r>
    </w:p>
    <w:p w14:paraId="2665A6AC" w14:textId="77777777" w:rsidR="00F36F1A" w:rsidRPr="00F36F1A" w:rsidRDefault="00F36F1A" w:rsidP="00F36F1A">
      <w:pPr>
        <w:snapToGrid w:val="0"/>
        <w:spacing w:after="0" w:line="276" w:lineRule="auto"/>
        <w:ind w:firstLine="709"/>
        <w:jc w:val="both"/>
        <w:rPr>
          <w:rFonts w:ascii="Verdana" w:eastAsia="Calibri" w:hAnsi="Verdana" w:cs="Arial"/>
          <w:lang w:val="es-ES_tradnl" w:eastAsia="es-ES"/>
        </w:rPr>
      </w:pPr>
      <w:r w:rsidRPr="00F36F1A">
        <w:rPr>
          <w:rFonts w:ascii="Verdana" w:eastAsia="Calibri" w:hAnsi="Verdana" w:cs="Arial"/>
          <w:lang w:val="es-ES_tradnl" w:eastAsia="es-ES"/>
        </w:rPr>
        <w:lastRenderedPageBreak/>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4B7DC91" w14:textId="77777777" w:rsidR="00F36F1A" w:rsidRPr="00F36F1A" w:rsidRDefault="00F36F1A" w:rsidP="00F36F1A">
      <w:pPr>
        <w:snapToGrid w:val="0"/>
        <w:spacing w:after="0" w:line="276" w:lineRule="auto"/>
        <w:ind w:firstLine="709"/>
        <w:jc w:val="both"/>
        <w:rPr>
          <w:rFonts w:ascii="Verdana" w:eastAsia="Calibri" w:hAnsi="Verdana" w:cs="Arial"/>
          <w:lang w:val="es-ES_tradnl" w:eastAsia="es-ES"/>
        </w:rPr>
      </w:pPr>
    </w:p>
    <w:p w14:paraId="3C95767A" w14:textId="77777777" w:rsidR="00F36F1A" w:rsidRPr="00F36F1A" w:rsidRDefault="00F36F1A" w:rsidP="00F36F1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36F1A">
        <w:rPr>
          <w:rFonts w:ascii="Verdana" w:eastAsia="Century Gothic" w:hAnsi="Verdana" w:cs="Century Gothic"/>
          <w:b/>
          <w:bCs/>
          <w:lang w:val="es-ES_tradnl"/>
        </w:rPr>
        <w:t>Problema planteado:</w:t>
      </w:r>
    </w:p>
    <w:p w14:paraId="4CEEEAF4" w14:textId="77777777" w:rsidR="00F36F1A" w:rsidRPr="00F36F1A" w:rsidRDefault="00F36F1A" w:rsidP="00F36F1A">
      <w:pPr>
        <w:tabs>
          <w:tab w:val="left" w:pos="426"/>
        </w:tabs>
        <w:snapToGrid w:val="0"/>
        <w:spacing w:after="0" w:line="276" w:lineRule="auto"/>
        <w:jc w:val="both"/>
        <w:rPr>
          <w:rFonts w:ascii="Verdana" w:eastAsia="Century Gothic" w:hAnsi="Verdana" w:cs="Century Gothic"/>
          <w:lang w:val="es-ES_tradnl"/>
        </w:rPr>
      </w:pPr>
    </w:p>
    <w:p w14:paraId="04B87B2B" w14:textId="77777777" w:rsidR="00F36F1A" w:rsidRPr="00F36F1A" w:rsidRDefault="00F36F1A" w:rsidP="00F36F1A">
      <w:pPr>
        <w:snapToGrid w:val="0"/>
        <w:spacing w:after="0" w:line="276" w:lineRule="auto"/>
        <w:jc w:val="both"/>
        <w:rPr>
          <w:rFonts w:ascii="Verdana" w:eastAsia="Century Gothic" w:hAnsi="Verdana" w:cs="Century Gothic"/>
          <w:lang w:val="es-ES"/>
        </w:rPr>
      </w:pPr>
      <w:r w:rsidRPr="00F36F1A">
        <w:rPr>
          <w:rFonts w:ascii="Verdana" w:eastAsia="Century Gothic" w:hAnsi="Verdana" w:cs="Century Gothic"/>
          <w:lang w:val="es-ES"/>
        </w:rPr>
        <w:t>De acuerdo con el contenido de su solicitud, esta Agencia resolverá el siguiente problema jurídico: ¿cómo pueden desarrollarse o enmarcarse los proyectos de tratamientos superficiales viales (lechada asfáltica) conforme a los documentos tipo de infraestructura de transporte?</w:t>
      </w:r>
    </w:p>
    <w:p w14:paraId="3459E302" w14:textId="77777777" w:rsidR="00F36F1A" w:rsidRPr="00F36F1A" w:rsidRDefault="00F36F1A" w:rsidP="00F36F1A">
      <w:pPr>
        <w:snapToGrid w:val="0"/>
        <w:spacing w:after="0" w:line="276" w:lineRule="auto"/>
        <w:jc w:val="both"/>
        <w:rPr>
          <w:rFonts w:ascii="Verdana" w:eastAsia="Century Gothic" w:hAnsi="Verdana" w:cs="Century Gothic"/>
          <w:lang w:val="es-ES_tradnl"/>
        </w:rPr>
      </w:pPr>
    </w:p>
    <w:p w14:paraId="77669B04" w14:textId="77777777" w:rsidR="00F36F1A" w:rsidRPr="00F36F1A" w:rsidRDefault="00F36F1A" w:rsidP="00F36F1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36F1A">
        <w:rPr>
          <w:rFonts w:ascii="Verdana" w:eastAsia="Century Gothic" w:hAnsi="Verdana" w:cs="Century Gothic"/>
          <w:b/>
          <w:bCs/>
          <w:lang w:val="es-ES_tradnl"/>
        </w:rPr>
        <w:t>Respuesta:</w:t>
      </w:r>
    </w:p>
    <w:p w14:paraId="3655D9BF" w14:textId="77777777" w:rsidR="00F36F1A" w:rsidRPr="00F36F1A" w:rsidRDefault="00F36F1A" w:rsidP="00F36F1A">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36F1A" w:rsidRPr="00F36F1A" w14:paraId="06FEA397" w14:textId="77777777" w:rsidTr="00FB5239">
        <w:tc>
          <w:tcPr>
            <w:tcW w:w="8828" w:type="dxa"/>
          </w:tcPr>
          <w:p w14:paraId="168F4071" w14:textId="77777777" w:rsidR="00F36F1A" w:rsidRPr="00F36F1A" w:rsidRDefault="00F36F1A" w:rsidP="00F36F1A">
            <w:pPr>
              <w:spacing w:line="276" w:lineRule="auto"/>
              <w:jc w:val="both"/>
              <w:rPr>
                <w:rFonts w:ascii="Verdana" w:eastAsia="Arial" w:hAnsi="Verdana" w:cs="Calibri"/>
                <w:lang w:eastAsia="es-ES"/>
              </w:rPr>
            </w:pPr>
            <w:r w:rsidRPr="00F36F1A">
              <w:rPr>
                <w:rFonts w:ascii="Verdana" w:eastAsia="Arial" w:hAnsi="Verdana" w:cs="Calibri"/>
                <w:lang w:eastAsia="es-ES"/>
              </w:rPr>
              <w:t>La “Matriz 1 – Experiencia” de los documentos tipo del sector de infraestructura de transporte, incluye las siguientes actividades en las cuales se podría enmarcar el proceso de selección que se menciona “</w:t>
            </w:r>
            <w:r w:rsidRPr="00F36F1A">
              <w:rPr>
                <w:rFonts w:ascii="Verdana" w:eastAsia="Calibri" w:hAnsi="Verdana" w:cs="Calibri"/>
                <w:i/>
                <w:iCs/>
              </w:rPr>
              <w:t>mantenimiento/mejoramiento vial”</w:t>
            </w:r>
            <w:r w:rsidRPr="00F36F1A">
              <w:rPr>
                <w:rFonts w:ascii="Verdana" w:eastAsia="Arial" w:hAnsi="Verdana" w:cs="Calibri"/>
                <w:lang w:eastAsia="es-ES"/>
              </w:rPr>
              <w:t>:</w:t>
            </w:r>
          </w:p>
          <w:p w14:paraId="10A7F08B" w14:textId="77777777" w:rsidR="00F36F1A" w:rsidRPr="00F36F1A" w:rsidRDefault="00F36F1A" w:rsidP="00F36F1A">
            <w:pPr>
              <w:spacing w:line="240" w:lineRule="atLeast"/>
              <w:jc w:val="both"/>
              <w:rPr>
                <w:rFonts w:ascii="Verdana" w:eastAsia="Arial" w:hAnsi="Verdana" w:cs="Calibri"/>
                <w:lang w:eastAsia="es-ES"/>
              </w:rPr>
            </w:pPr>
          </w:p>
          <w:p w14:paraId="15C3AE89" w14:textId="77777777" w:rsidR="00F36F1A" w:rsidRPr="00F36F1A" w:rsidRDefault="00F36F1A" w:rsidP="00F36F1A">
            <w:pPr>
              <w:numPr>
                <w:ilvl w:val="0"/>
                <w:numId w:val="18"/>
              </w:numPr>
              <w:spacing w:line="276" w:lineRule="auto"/>
              <w:contextualSpacing/>
              <w:jc w:val="both"/>
              <w:rPr>
                <w:rFonts w:ascii="Verdana" w:eastAsia="Arial" w:hAnsi="Verdana" w:cs="Calibri"/>
                <w:lang w:eastAsia="es-ES"/>
              </w:rPr>
            </w:pPr>
            <w:r w:rsidRPr="00F36F1A">
              <w:rPr>
                <w:rFonts w:ascii="Verdana" w:eastAsia="Arial" w:hAnsi="Verdana" w:cs="Calibri"/>
                <w:lang w:eastAsia="es-ES"/>
              </w:rPr>
              <w:t>Si el proyecto corresponde al mantenimiento o mejoramiento de vías primarias o secundarias:</w:t>
            </w:r>
          </w:p>
          <w:p w14:paraId="0F0B6D6D" w14:textId="77777777" w:rsidR="00F36F1A" w:rsidRPr="00F36F1A" w:rsidRDefault="00F36F1A" w:rsidP="00F36F1A">
            <w:pPr>
              <w:spacing w:line="276" w:lineRule="auto"/>
              <w:jc w:val="both"/>
              <w:rPr>
                <w:rFonts w:ascii="Verdana" w:eastAsia="Arial" w:hAnsi="Verdana" w:cs="Calibri"/>
                <w:lang w:eastAsia="es-ES"/>
              </w:rPr>
            </w:pPr>
          </w:p>
          <w:p w14:paraId="4471B627" w14:textId="77777777" w:rsidR="00F36F1A" w:rsidRPr="00F36F1A" w:rsidRDefault="00F36F1A" w:rsidP="00F36F1A">
            <w:pPr>
              <w:numPr>
                <w:ilvl w:val="0"/>
                <w:numId w:val="19"/>
              </w:numPr>
              <w:spacing w:line="276" w:lineRule="auto"/>
              <w:contextualSpacing/>
              <w:jc w:val="both"/>
              <w:rPr>
                <w:rFonts w:ascii="Verdana" w:eastAsia="Arial" w:hAnsi="Verdana" w:cs="Calibri"/>
                <w:lang w:eastAsia="es-ES"/>
              </w:rPr>
            </w:pPr>
            <w:r w:rsidRPr="00F36F1A">
              <w:rPr>
                <w:rFonts w:ascii="Verdana" w:eastAsia="Arial" w:hAnsi="Verdana" w:cs="Calibri"/>
                <w:lang w:eastAsia="es-ES"/>
              </w:rPr>
              <w:t>1.2 PROYECTOS DE MEJORAMIENTO DE VÍAS.</w:t>
            </w:r>
          </w:p>
          <w:p w14:paraId="5965E1EA" w14:textId="77777777" w:rsidR="00F36F1A" w:rsidRPr="00F36F1A" w:rsidRDefault="00F36F1A" w:rsidP="00F36F1A">
            <w:pPr>
              <w:numPr>
                <w:ilvl w:val="0"/>
                <w:numId w:val="19"/>
              </w:numPr>
              <w:spacing w:line="276" w:lineRule="auto"/>
              <w:contextualSpacing/>
              <w:jc w:val="both"/>
              <w:rPr>
                <w:rFonts w:ascii="Verdana" w:eastAsia="Arial" w:hAnsi="Verdana" w:cs="Calibri"/>
                <w:lang w:eastAsia="es-ES"/>
              </w:rPr>
            </w:pPr>
            <w:r w:rsidRPr="00F36F1A">
              <w:rPr>
                <w:rFonts w:ascii="Verdana" w:eastAsia="Arial" w:hAnsi="Verdana" w:cs="Calibri"/>
                <w:lang w:eastAsia="es-ES"/>
              </w:rPr>
              <w:t>1.4 PROYECTOS DE  MANTENIMIENTO (RUTINARIO Y/O PERIÓDICO) DE VÍAS.</w:t>
            </w:r>
          </w:p>
          <w:p w14:paraId="3498AF7E" w14:textId="77777777" w:rsidR="00F36F1A" w:rsidRPr="00F36F1A" w:rsidRDefault="00F36F1A" w:rsidP="00F36F1A">
            <w:pPr>
              <w:spacing w:line="276" w:lineRule="auto"/>
              <w:ind w:left="1080"/>
              <w:contextualSpacing/>
              <w:jc w:val="both"/>
              <w:rPr>
                <w:rFonts w:ascii="Verdana" w:eastAsia="Arial" w:hAnsi="Verdana" w:cs="Calibri"/>
                <w:lang w:eastAsia="es-ES"/>
              </w:rPr>
            </w:pPr>
          </w:p>
          <w:p w14:paraId="60913450" w14:textId="77777777" w:rsidR="00F36F1A" w:rsidRPr="00F36F1A" w:rsidRDefault="00F36F1A" w:rsidP="00F36F1A">
            <w:pPr>
              <w:numPr>
                <w:ilvl w:val="0"/>
                <w:numId w:val="18"/>
              </w:numPr>
              <w:spacing w:line="276" w:lineRule="auto"/>
              <w:contextualSpacing/>
              <w:jc w:val="both"/>
              <w:rPr>
                <w:rFonts w:ascii="Verdana" w:eastAsia="Arial" w:hAnsi="Verdana" w:cs="Calibri"/>
                <w:lang w:eastAsia="es-ES"/>
              </w:rPr>
            </w:pPr>
            <w:r w:rsidRPr="00F36F1A">
              <w:rPr>
                <w:rFonts w:ascii="Verdana" w:eastAsia="Arial" w:hAnsi="Verdana" w:cs="Calibri"/>
                <w:lang w:eastAsia="es-ES"/>
              </w:rPr>
              <w:t>Si el proyecto corresponde al mantenimiento o mejoramiento de vías terciarias:</w:t>
            </w:r>
          </w:p>
          <w:p w14:paraId="3D90BC1A" w14:textId="77777777" w:rsidR="00F36F1A" w:rsidRPr="00F36F1A" w:rsidRDefault="00F36F1A" w:rsidP="00F36F1A">
            <w:pPr>
              <w:spacing w:line="276" w:lineRule="auto"/>
              <w:jc w:val="both"/>
              <w:rPr>
                <w:rFonts w:ascii="Verdana" w:eastAsia="Arial" w:hAnsi="Verdana" w:cs="Calibri"/>
                <w:lang w:eastAsia="es-ES"/>
              </w:rPr>
            </w:pPr>
          </w:p>
          <w:p w14:paraId="748CFF85" w14:textId="77777777" w:rsidR="00F36F1A" w:rsidRPr="00F36F1A" w:rsidRDefault="00F36F1A" w:rsidP="00F36F1A">
            <w:pPr>
              <w:numPr>
                <w:ilvl w:val="0"/>
                <w:numId w:val="20"/>
              </w:numPr>
              <w:spacing w:line="276" w:lineRule="auto"/>
              <w:contextualSpacing/>
              <w:jc w:val="both"/>
              <w:rPr>
                <w:rFonts w:ascii="Verdana" w:eastAsia="Arial" w:hAnsi="Verdana" w:cs="Calibri"/>
                <w:lang w:eastAsia="es-ES"/>
              </w:rPr>
            </w:pPr>
            <w:r w:rsidRPr="00F36F1A">
              <w:rPr>
                <w:rFonts w:ascii="Verdana" w:eastAsia="Arial" w:hAnsi="Verdana" w:cs="Calibri"/>
                <w:lang w:eastAsia="es-ES"/>
              </w:rPr>
              <w:t>2.1 MEJORAMIENTO EN VÍAS TERCIARIAS.</w:t>
            </w:r>
          </w:p>
          <w:p w14:paraId="6033757E" w14:textId="77777777" w:rsidR="00F36F1A" w:rsidRPr="00F36F1A" w:rsidRDefault="00F36F1A" w:rsidP="00F36F1A">
            <w:pPr>
              <w:numPr>
                <w:ilvl w:val="0"/>
                <w:numId w:val="20"/>
              </w:numPr>
              <w:spacing w:line="276" w:lineRule="auto"/>
              <w:contextualSpacing/>
              <w:jc w:val="both"/>
              <w:rPr>
                <w:rFonts w:ascii="Verdana" w:eastAsia="Arial" w:hAnsi="Verdana" w:cs="Calibri"/>
                <w:lang w:eastAsia="es-ES"/>
              </w:rPr>
            </w:pPr>
            <w:r w:rsidRPr="00F36F1A">
              <w:rPr>
                <w:rFonts w:ascii="Verdana" w:eastAsia="Arial" w:hAnsi="Verdana" w:cs="Calibri"/>
                <w:lang w:eastAsia="es-ES"/>
              </w:rPr>
              <w:t>2.4 MANTENIMIENTO RUTINARIO O PERIÓDICO EN VÍAS TERCIARIAS.</w:t>
            </w:r>
          </w:p>
          <w:p w14:paraId="312F5D6F" w14:textId="77777777" w:rsidR="00F36F1A" w:rsidRPr="00F36F1A" w:rsidRDefault="00F36F1A" w:rsidP="00F36F1A">
            <w:pPr>
              <w:spacing w:line="240" w:lineRule="atLeast"/>
              <w:jc w:val="both"/>
              <w:rPr>
                <w:rFonts w:ascii="Verdana" w:eastAsia="Arial" w:hAnsi="Verdana" w:cs="Calibri"/>
                <w:lang w:eastAsia="es-ES"/>
              </w:rPr>
            </w:pPr>
          </w:p>
          <w:p w14:paraId="01202C11"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 xml:space="preserve">Conviene precisar que la ejecución de tratamientos superficiales viales, en los que se incluye la </w:t>
            </w:r>
            <w:r w:rsidRPr="00F36F1A">
              <w:rPr>
                <w:rFonts w:ascii="Verdana" w:eastAsia="Arial" w:hAnsi="Verdana" w:cs="Calibri"/>
                <w:i/>
                <w:iCs/>
                <w:lang w:eastAsia="es-ES"/>
              </w:rPr>
              <w:t>lechada asfáltica</w:t>
            </w:r>
            <w:r w:rsidRPr="00F36F1A">
              <w:rPr>
                <w:rFonts w:ascii="Verdana" w:eastAsia="Arial" w:hAnsi="Verdana" w:cs="Calibri"/>
                <w:lang w:eastAsia="es-ES"/>
              </w:rPr>
              <w:t xml:space="preserve">, hacen parte del proceso constructivo </w:t>
            </w:r>
            <w:r w:rsidRPr="00F36F1A">
              <w:rPr>
                <w:rFonts w:ascii="Verdana" w:eastAsia="Arial" w:hAnsi="Verdana" w:cs="Calibri"/>
                <w:lang w:eastAsia="es-ES"/>
              </w:rPr>
              <w:lastRenderedPageBreak/>
              <w:t xml:space="preserve">de una vía, y la especificación para la aplicación de este tipo de tratamientos está contenida en el numeral 430-22 de las </w:t>
            </w:r>
            <w:r w:rsidRPr="00F36F1A">
              <w:rPr>
                <w:rFonts w:ascii="Verdana" w:eastAsia="Arial" w:hAnsi="Verdana" w:cs="Calibri"/>
                <w:i/>
                <w:iCs/>
                <w:lang w:eastAsia="es-ES"/>
              </w:rPr>
              <w:t xml:space="preserve">“Disposiciones generales para la ejecución de riegos de imprimación, liga y curado, tratamientos superficiales, sellos de arena-asfalto, lechadas asfálticas, mezclas asfálticas en frío y en caliente y reciclado de pavimentos asfálticos”, </w:t>
            </w:r>
            <w:r w:rsidRPr="00F36F1A">
              <w:rPr>
                <w:rFonts w:ascii="Verdana" w:eastAsia="Arial" w:hAnsi="Verdana" w:cs="Calibri"/>
                <w:lang w:eastAsia="es-ES"/>
              </w:rPr>
              <w:t>que hacen parte de las especificaciones generales de construcción del INVIAS (Resolución 4561 del 29 de noviembre de 2022).</w:t>
            </w:r>
          </w:p>
          <w:p w14:paraId="4A473941"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 xml:space="preserve">Si la entidad considera necesario incluir este tipo de especificación “Tratamiento Superficiales” en la ejecución del proyecto, este puede incorporarse en el “Anexo 1 – Anexo Técnico” de los documentos tipo de licitación de obra pública de infraestructura de transporte – Versión 4. En este, se disponen las características técnicas de los materiales y especificaciones necesarias para la ejecución del objeto contractual. Así, el Anexo 1 contiene las condiciones técnicas aplicables a la obra pública de infraestructura de transporte que se pretende contratar, siguiendo los lineamientos de dicho documento. </w:t>
            </w:r>
          </w:p>
          <w:p w14:paraId="296C4B7B"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En línea con lo expuesto, el tratamiento superficial puede hacer parte del proceso constructivo relacionado con la construcción de vías o con actividades de mantenimiento o mejoramiento de las mismas, ya sean vías primarias o vías secundarias. Para estos efectos, la “Matriz 1 – Experiencia” dispone las actividades que ya mencionaron, sobre las cuales podría recaer el objeto del proceso de selección. En consecuencia, se tendrá la opción de recurrir al “Anexo 1 – Anexo Técnico”, para incorporar las especificaciones particulares que deben cumplir los contratistas en la ejecución del proyecto.</w:t>
            </w:r>
          </w:p>
          <w:p w14:paraId="3A987CF5" w14:textId="77777777" w:rsidR="00F36F1A" w:rsidRPr="00F36F1A" w:rsidRDefault="00F36F1A" w:rsidP="00F36F1A">
            <w:pPr>
              <w:spacing w:line="276" w:lineRule="auto"/>
              <w:ind w:firstLine="709"/>
              <w:jc w:val="both"/>
              <w:rPr>
                <w:rFonts w:ascii="Verdana" w:eastAsia="Calibri" w:hAnsi="Verdana" w:cs="Arial"/>
                <w:color w:val="000000"/>
              </w:rPr>
            </w:pPr>
            <w:r w:rsidRPr="00F36F1A">
              <w:rPr>
                <w:rFonts w:ascii="Verdana" w:eastAsia="Arial" w:hAnsi="Verdana" w:cs="Calibri"/>
                <w:lang w:eastAsia="es-ES"/>
              </w:rPr>
              <w:t>En todo caso, debe advertirse que, el análisis requerido para resolver problemas específicos en torno a la contratación le corresponde a las entidades estatales efectuarlo, de acuerdo con la documentación técnica del proyecto, así como con los estudios previos y demás elementos que hagan parte del proceso de selección que les permitan hacer los análisis técnicos respectivos.</w:t>
            </w:r>
            <w:r w:rsidRPr="00F36F1A">
              <w:rPr>
                <w:rFonts w:ascii="Verdana" w:eastAsia="Calibri" w:hAnsi="Verdana" w:cs="Arial"/>
                <w:color w:val="000000"/>
              </w:rPr>
              <w:t xml:space="preserve"> </w:t>
            </w:r>
          </w:p>
        </w:tc>
      </w:tr>
    </w:tbl>
    <w:p w14:paraId="71D69080" w14:textId="77777777" w:rsidR="00F36F1A" w:rsidRPr="00F36F1A" w:rsidRDefault="00F36F1A" w:rsidP="00F36F1A">
      <w:pPr>
        <w:tabs>
          <w:tab w:val="left" w:pos="142"/>
          <w:tab w:val="left" w:pos="284"/>
        </w:tabs>
        <w:snapToGrid w:val="0"/>
        <w:spacing w:after="0" w:line="276" w:lineRule="auto"/>
        <w:jc w:val="both"/>
        <w:rPr>
          <w:rFonts w:ascii="Verdana" w:eastAsia="Century Gothic" w:hAnsi="Verdana" w:cs="Century Gothic"/>
          <w:b/>
          <w:bCs/>
          <w:lang w:val="es-ES_tradnl"/>
        </w:rPr>
      </w:pPr>
    </w:p>
    <w:p w14:paraId="4F7264A0" w14:textId="77777777" w:rsidR="00F36F1A" w:rsidRPr="00F36F1A" w:rsidRDefault="00F36F1A" w:rsidP="00F36F1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36F1A">
        <w:rPr>
          <w:rFonts w:ascii="Verdana" w:eastAsia="Century Gothic" w:hAnsi="Verdana" w:cs="Century Gothic"/>
          <w:b/>
          <w:bCs/>
          <w:lang w:val="es-ES_tradnl"/>
        </w:rPr>
        <w:t>Razones de la respuesta:</w:t>
      </w:r>
    </w:p>
    <w:p w14:paraId="728B3E24" w14:textId="77777777" w:rsidR="00F36F1A" w:rsidRPr="00F36F1A" w:rsidRDefault="00F36F1A" w:rsidP="00F36F1A">
      <w:pPr>
        <w:snapToGrid w:val="0"/>
        <w:spacing w:after="0" w:line="276" w:lineRule="auto"/>
        <w:jc w:val="both"/>
        <w:rPr>
          <w:rFonts w:ascii="Verdana" w:eastAsia="Calibri" w:hAnsi="Verdana" w:cs="Arial"/>
          <w:lang w:val="es-ES_tradnl"/>
        </w:rPr>
      </w:pPr>
    </w:p>
    <w:p w14:paraId="62DBDA1F" w14:textId="77777777" w:rsidR="00F36F1A" w:rsidRPr="00F36F1A" w:rsidRDefault="00F36F1A" w:rsidP="00F36F1A">
      <w:pPr>
        <w:snapToGrid w:val="0"/>
        <w:spacing w:after="0" w:line="276" w:lineRule="auto"/>
        <w:jc w:val="both"/>
        <w:rPr>
          <w:rFonts w:ascii="Verdana" w:eastAsia="Calibri" w:hAnsi="Verdana" w:cs="Arial"/>
          <w:lang w:val="es-ES_tradnl"/>
        </w:rPr>
      </w:pPr>
      <w:r w:rsidRPr="00F36F1A">
        <w:rPr>
          <w:rFonts w:ascii="Verdana" w:eastAsia="Calibri" w:hAnsi="Verdana" w:cs="Arial"/>
          <w:lang w:val="es-ES_tradnl"/>
        </w:rPr>
        <w:t xml:space="preserve">Lo anterior se sustenta en las siguientes consideraciones: </w:t>
      </w:r>
    </w:p>
    <w:p w14:paraId="274BB898" w14:textId="77777777" w:rsidR="00F36F1A" w:rsidRPr="00F36F1A" w:rsidRDefault="00F36F1A" w:rsidP="00F36F1A">
      <w:pPr>
        <w:snapToGrid w:val="0"/>
        <w:spacing w:after="0" w:line="276" w:lineRule="auto"/>
        <w:jc w:val="both"/>
        <w:rPr>
          <w:rFonts w:ascii="Verdana" w:eastAsia="Calibri" w:hAnsi="Verdana" w:cs="Arial"/>
          <w:lang w:val="es-ES_tradnl"/>
        </w:rPr>
      </w:pPr>
    </w:p>
    <w:p w14:paraId="1EF57730" w14:textId="77777777" w:rsidR="00F36F1A" w:rsidRPr="00F36F1A" w:rsidRDefault="00F36F1A" w:rsidP="00F36F1A">
      <w:pPr>
        <w:snapToGrid w:val="0"/>
        <w:spacing w:after="0" w:line="276" w:lineRule="auto"/>
        <w:jc w:val="both"/>
        <w:rPr>
          <w:rFonts w:ascii="Verdana" w:eastAsia="Calibri" w:hAnsi="Verdana" w:cs="Arial"/>
          <w:lang w:val="es-ES_tradnl"/>
        </w:rPr>
      </w:pPr>
      <w:r w:rsidRPr="00F36F1A">
        <w:rPr>
          <w:rFonts w:ascii="Verdana" w:eastAsia="Calibri" w:hAnsi="Verdana" w:cs="Arial"/>
          <w:lang w:val="es-ES_tradnl"/>
        </w:rPr>
        <w:lastRenderedPageBreak/>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49EA295B" w14:textId="77777777" w:rsidR="00F36F1A" w:rsidRPr="00F36F1A" w:rsidRDefault="00F36F1A" w:rsidP="00F36F1A">
      <w:pPr>
        <w:snapToGrid w:val="0"/>
        <w:spacing w:before="120" w:after="0" w:line="276" w:lineRule="auto"/>
        <w:ind w:firstLine="709"/>
        <w:jc w:val="both"/>
        <w:rPr>
          <w:rFonts w:ascii="Verdana" w:eastAsia="Calibri" w:hAnsi="Verdana" w:cs="Times New Roman"/>
          <w:lang w:val="es-ES"/>
        </w:rPr>
      </w:pPr>
      <w:r w:rsidRPr="00F36F1A">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37415563" w14:textId="77777777" w:rsidR="00F36F1A" w:rsidRPr="00F36F1A" w:rsidRDefault="00F36F1A" w:rsidP="00F36F1A">
      <w:pPr>
        <w:snapToGrid w:val="0"/>
        <w:spacing w:before="120" w:after="0" w:line="276" w:lineRule="auto"/>
        <w:ind w:firstLine="709"/>
        <w:jc w:val="both"/>
        <w:rPr>
          <w:rFonts w:ascii="Verdana" w:eastAsia="Calibri" w:hAnsi="Verdana" w:cs="Arial"/>
          <w:lang w:val="es-ES_tradnl"/>
        </w:rPr>
      </w:pPr>
      <w:r w:rsidRPr="00F36F1A">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F36F1A">
        <w:rPr>
          <w:rFonts w:ascii="Verdana" w:eastAsia="Calibri" w:hAnsi="Verdana" w:cs="Times New Roman"/>
          <w:vertAlign w:val="superscript"/>
          <w:lang w:val="es-ES_tradnl"/>
        </w:rPr>
        <w:footnoteReference w:id="1"/>
      </w:r>
      <w:r w:rsidRPr="00F36F1A">
        <w:rPr>
          <w:rFonts w:ascii="Verdana" w:eastAsia="Calibri" w:hAnsi="Verdana" w:cs="Times New Roman"/>
          <w:lang w:val="es-ES_tradnl"/>
        </w:rPr>
        <w:t xml:space="preserve"> </w:t>
      </w:r>
    </w:p>
    <w:p w14:paraId="60757BD3" w14:textId="77777777" w:rsidR="00F36F1A" w:rsidRPr="00F36F1A" w:rsidRDefault="00F36F1A" w:rsidP="00F36F1A">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F36F1A">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F36F1A">
        <w:rPr>
          <w:rFonts w:ascii="Verdana" w:eastAsia="Times New Roman" w:hAnsi="Verdana" w:cs="Arial"/>
          <w:kern w:val="2"/>
          <w:highlight w:val="lightGray"/>
          <w:shd w:val="clear" w:color="auto" w:fill="FFFFFF"/>
          <w:lang w:val="es-ES" w:eastAsia="es-ES"/>
          <w14:ligatures w14:val="standardContextual"/>
        </w:rPr>
        <w:t>[texto]</w:t>
      </w:r>
      <w:r w:rsidRPr="00F36F1A">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161C24B9" w14:textId="77777777" w:rsidR="00F36F1A" w:rsidRPr="00F36F1A" w:rsidRDefault="00F36F1A" w:rsidP="00F36F1A">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F36F1A">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50B9833B" w14:textId="77777777" w:rsidR="00F36F1A" w:rsidRPr="00F36F1A" w:rsidRDefault="00F36F1A" w:rsidP="00F36F1A">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F36F1A">
        <w:rPr>
          <w:rFonts w:ascii="Verdana" w:eastAsia="Times New Roman" w:hAnsi="Verdana" w:cs="Arial"/>
          <w:kern w:val="2"/>
          <w:shd w:val="clear" w:color="auto" w:fill="FFFFFF"/>
          <w:lang w:val="es-ES_tradnl" w:eastAsia="es-ES"/>
          <w14:ligatures w14:val="standardContextual"/>
        </w:rPr>
        <w:lastRenderedPageBreak/>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77EC46D9" w14:textId="77777777" w:rsidR="00F36F1A" w:rsidRPr="00F36F1A" w:rsidRDefault="00F36F1A" w:rsidP="00F36F1A">
      <w:pPr>
        <w:snapToGrid w:val="0"/>
        <w:spacing w:after="120" w:line="276" w:lineRule="auto"/>
        <w:ind w:firstLine="709"/>
        <w:jc w:val="both"/>
        <w:rPr>
          <w:rFonts w:ascii="Verdana" w:eastAsia="Calibri" w:hAnsi="Verdana" w:cs="Times New Roman"/>
          <w:lang w:val="es-ES"/>
        </w:rPr>
      </w:pPr>
      <w:r w:rsidRPr="00F36F1A">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F36F1A">
        <w:rPr>
          <w:rFonts w:ascii="Verdana" w:eastAsia="Calibri" w:hAnsi="Verdana" w:cs="Times New Roman"/>
          <w:lang w:val="es-ES"/>
        </w:rPr>
        <w:t>ii</w:t>
      </w:r>
      <w:proofErr w:type="spellEnd"/>
      <w:r w:rsidRPr="00F36F1A">
        <w:rPr>
          <w:rFonts w:ascii="Verdana" w:eastAsia="Calibri" w:hAnsi="Verdana" w:cs="Times New Roman"/>
          <w:lang w:val="es-ES"/>
        </w:rPr>
        <w:t xml:space="preserve">) la actividad a contratar y </w:t>
      </w:r>
      <w:proofErr w:type="spellStart"/>
      <w:r w:rsidRPr="00F36F1A">
        <w:rPr>
          <w:rFonts w:ascii="Verdana" w:eastAsia="Calibri" w:hAnsi="Verdana" w:cs="Times New Roman"/>
          <w:lang w:val="es-ES"/>
        </w:rPr>
        <w:t>iii</w:t>
      </w:r>
      <w:proofErr w:type="spellEnd"/>
      <w:r w:rsidRPr="00F36F1A">
        <w:rPr>
          <w:rFonts w:ascii="Verdana" w:eastAsia="Calibri" w:hAnsi="Verdana" w:cs="Times New Roman"/>
          <w:lang w:val="es-ES"/>
        </w:rPr>
        <w:t>) la cuantía del proceso de contratación.</w:t>
      </w:r>
    </w:p>
    <w:p w14:paraId="3E66D98F" w14:textId="77777777" w:rsidR="00F36F1A" w:rsidRPr="00F36F1A" w:rsidRDefault="00F36F1A" w:rsidP="00F36F1A">
      <w:pPr>
        <w:snapToGrid w:val="0"/>
        <w:spacing w:after="120" w:line="276" w:lineRule="auto"/>
        <w:ind w:firstLine="709"/>
        <w:jc w:val="both"/>
        <w:rPr>
          <w:rFonts w:ascii="Verdana" w:eastAsia="Times New Roman" w:hAnsi="Verdana" w:cs="Aptos"/>
          <w:color w:val="000000"/>
          <w:lang w:val="es-ES" w:eastAsia="es-MX"/>
        </w:rPr>
      </w:pPr>
      <w:r w:rsidRPr="00F36F1A">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F36F1A">
        <w:rPr>
          <w:rFonts w:ascii="Verdana" w:eastAsia="Aptos" w:hAnsi="Verdana" w:cs="Aptos"/>
          <w:color w:val="000000"/>
          <w:lang w:val="es-MX"/>
        </w:rPr>
        <w:t xml:space="preserve"> </w:t>
      </w:r>
      <w:r w:rsidRPr="00F36F1A">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F36F1A">
        <w:rPr>
          <w:rFonts w:ascii="Verdana" w:eastAsia="Times New Roman" w:hAnsi="Verdana" w:cs="Aptos"/>
          <w:color w:val="000000"/>
          <w:lang w:val="es-ES" w:eastAsia="es-MX"/>
        </w:rPr>
        <w:t xml:space="preserve">Adicionalmente, en el numeral </w:t>
      </w:r>
      <w:r w:rsidRPr="00F36F1A">
        <w:rPr>
          <w:rFonts w:ascii="Verdana" w:eastAsia="Times New Roman" w:hAnsi="Verdana" w:cs="Aptos"/>
          <w:iCs/>
          <w:color w:val="000000"/>
          <w:lang w:val="es-ES" w:eastAsia="es-MX"/>
        </w:rPr>
        <w:t xml:space="preserve">3.5.5 “ACREDITACIÓN DE LA EXPERIENCIA REQUERIDA” </w:t>
      </w:r>
      <w:r w:rsidRPr="00F36F1A">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0AB51DFE" w14:textId="77777777" w:rsidR="00F36F1A" w:rsidRPr="00F36F1A" w:rsidRDefault="00F36F1A" w:rsidP="00F36F1A">
      <w:pPr>
        <w:spacing w:after="0" w:line="276" w:lineRule="auto"/>
        <w:ind w:firstLine="709"/>
        <w:jc w:val="both"/>
        <w:rPr>
          <w:rFonts w:ascii="Verdana" w:eastAsia="Arial" w:hAnsi="Verdana" w:cs="Calibri"/>
          <w:lang w:eastAsia="es-ES"/>
        </w:rPr>
      </w:pPr>
      <w:r w:rsidRPr="00F36F1A">
        <w:rPr>
          <w:rFonts w:ascii="Verdana" w:eastAsia="Arial" w:hAnsi="Verdana" w:cs="Calibri"/>
          <w:lang w:eastAsia="es-ES"/>
        </w:rPr>
        <w:t>Teniendo en cuenta su consulta, es importante señalar que la “Matriz 1 – Experiencia” del sector transporte, incluye las siguientes actividades en las cuales se podría enmarcar el proceso de selección que se menciona “</w:t>
      </w:r>
      <w:r w:rsidRPr="00F36F1A">
        <w:rPr>
          <w:rFonts w:ascii="Verdana" w:eastAsia="Calibri" w:hAnsi="Verdana" w:cs="Calibri"/>
          <w:i/>
          <w:iCs/>
          <w:kern w:val="2"/>
          <w14:ligatures w14:val="standardContextual"/>
        </w:rPr>
        <w:t>mantenimiento/mejoramiento vial”</w:t>
      </w:r>
      <w:r w:rsidRPr="00F36F1A">
        <w:rPr>
          <w:rFonts w:ascii="Verdana" w:eastAsia="Arial" w:hAnsi="Verdana" w:cs="Calibri"/>
          <w:lang w:eastAsia="es-ES"/>
        </w:rPr>
        <w:t>:</w:t>
      </w:r>
    </w:p>
    <w:p w14:paraId="614C40FC" w14:textId="77777777" w:rsidR="00F36F1A" w:rsidRPr="00F36F1A" w:rsidRDefault="00F36F1A" w:rsidP="00F36F1A">
      <w:pPr>
        <w:spacing w:after="0" w:line="240" w:lineRule="atLeast"/>
        <w:jc w:val="both"/>
        <w:rPr>
          <w:rFonts w:ascii="Verdana" w:eastAsia="Arial" w:hAnsi="Verdana" w:cs="Calibri"/>
          <w:lang w:eastAsia="es-ES"/>
        </w:rPr>
      </w:pPr>
    </w:p>
    <w:p w14:paraId="4565E7BA" w14:textId="77777777" w:rsidR="00F36F1A" w:rsidRPr="00F36F1A" w:rsidRDefault="00F36F1A" w:rsidP="00F36F1A">
      <w:pPr>
        <w:numPr>
          <w:ilvl w:val="0"/>
          <w:numId w:val="21"/>
        </w:numPr>
        <w:spacing w:after="0" w:line="276" w:lineRule="auto"/>
        <w:contextualSpacing/>
        <w:jc w:val="both"/>
        <w:rPr>
          <w:rFonts w:ascii="Verdana" w:eastAsia="Arial" w:hAnsi="Verdana" w:cs="Calibri"/>
          <w:lang w:eastAsia="es-ES"/>
        </w:rPr>
      </w:pPr>
      <w:r w:rsidRPr="00F36F1A">
        <w:rPr>
          <w:rFonts w:ascii="Verdana" w:eastAsia="Arial" w:hAnsi="Verdana" w:cs="Calibri"/>
          <w:lang w:eastAsia="es-ES"/>
        </w:rPr>
        <w:t>Si el proyecto corresponde al mantenimiento o mejoramiento de vías primarias o secundarias:</w:t>
      </w:r>
    </w:p>
    <w:p w14:paraId="71779EC9" w14:textId="77777777" w:rsidR="00F36F1A" w:rsidRPr="00F36F1A" w:rsidRDefault="00F36F1A" w:rsidP="00F36F1A">
      <w:pPr>
        <w:spacing w:after="0" w:line="276" w:lineRule="auto"/>
        <w:jc w:val="both"/>
        <w:rPr>
          <w:rFonts w:ascii="Verdana" w:eastAsia="Arial" w:hAnsi="Verdana" w:cs="Calibri"/>
          <w:lang w:eastAsia="es-ES"/>
        </w:rPr>
      </w:pPr>
    </w:p>
    <w:p w14:paraId="15138B85" w14:textId="77777777" w:rsidR="00F36F1A" w:rsidRPr="00F36F1A" w:rsidRDefault="00F36F1A" w:rsidP="00F36F1A">
      <w:pPr>
        <w:numPr>
          <w:ilvl w:val="0"/>
          <w:numId w:val="19"/>
        </w:numPr>
        <w:spacing w:after="0" w:line="276" w:lineRule="auto"/>
        <w:contextualSpacing/>
        <w:jc w:val="both"/>
        <w:rPr>
          <w:rFonts w:ascii="Verdana" w:eastAsia="Arial" w:hAnsi="Verdana" w:cs="Calibri"/>
          <w:lang w:eastAsia="es-ES"/>
        </w:rPr>
      </w:pPr>
      <w:r w:rsidRPr="00F36F1A">
        <w:rPr>
          <w:rFonts w:ascii="Verdana" w:eastAsia="Arial" w:hAnsi="Verdana" w:cs="Calibri"/>
          <w:lang w:eastAsia="es-ES"/>
        </w:rPr>
        <w:t>1.2 PROYECTOS DE MEJORAMIENTO DE VÍAS.</w:t>
      </w:r>
    </w:p>
    <w:p w14:paraId="29DC2298" w14:textId="77777777" w:rsidR="00F36F1A" w:rsidRPr="00F36F1A" w:rsidRDefault="00F36F1A" w:rsidP="00F36F1A">
      <w:pPr>
        <w:numPr>
          <w:ilvl w:val="0"/>
          <w:numId w:val="19"/>
        </w:numPr>
        <w:spacing w:after="0" w:line="276" w:lineRule="auto"/>
        <w:contextualSpacing/>
        <w:jc w:val="both"/>
        <w:rPr>
          <w:rFonts w:ascii="Verdana" w:eastAsia="Arial" w:hAnsi="Verdana" w:cs="Calibri"/>
          <w:lang w:eastAsia="es-ES"/>
        </w:rPr>
      </w:pPr>
      <w:r w:rsidRPr="00F36F1A">
        <w:rPr>
          <w:rFonts w:ascii="Verdana" w:eastAsia="Arial" w:hAnsi="Verdana" w:cs="Calibri"/>
          <w:lang w:eastAsia="es-ES"/>
        </w:rPr>
        <w:t>1.4 PROYECTOS DE  MANTENIMIENTO (RUTINARIO Y/O PERIÓDICO) DE VÍAS.</w:t>
      </w:r>
    </w:p>
    <w:p w14:paraId="7D27DA50" w14:textId="77777777" w:rsidR="00F36F1A" w:rsidRPr="00F36F1A" w:rsidRDefault="00F36F1A" w:rsidP="00F36F1A">
      <w:pPr>
        <w:spacing w:after="0" w:line="276" w:lineRule="auto"/>
        <w:ind w:left="1080"/>
        <w:contextualSpacing/>
        <w:jc w:val="both"/>
        <w:rPr>
          <w:rFonts w:ascii="Verdana" w:eastAsia="Arial" w:hAnsi="Verdana" w:cs="Calibri"/>
          <w:lang w:eastAsia="es-ES"/>
        </w:rPr>
      </w:pPr>
    </w:p>
    <w:p w14:paraId="7CEF18A2" w14:textId="77777777" w:rsidR="00F36F1A" w:rsidRPr="00F36F1A" w:rsidRDefault="00F36F1A" w:rsidP="00F36F1A">
      <w:pPr>
        <w:numPr>
          <w:ilvl w:val="0"/>
          <w:numId w:val="21"/>
        </w:numPr>
        <w:spacing w:after="0" w:line="276" w:lineRule="auto"/>
        <w:contextualSpacing/>
        <w:jc w:val="both"/>
        <w:rPr>
          <w:rFonts w:ascii="Verdana" w:eastAsia="Arial" w:hAnsi="Verdana" w:cs="Calibri"/>
          <w:lang w:eastAsia="es-ES"/>
        </w:rPr>
      </w:pPr>
      <w:r w:rsidRPr="00F36F1A">
        <w:rPr>
          <w:rFonts w:ascii="Verdana" w:eastAsia="Arial" w:hAnsi="Verdana" w:cs="Calibri"/>
          <w:lang w:eastAsia="es-ES"/>
        </w:rPr>
        <w:t>Si el proyecto corresponde al mantenimiento o mejoramiento de vías terciarias:</w:t>
      </w:r>
    </w:p>
    <w:p w14:paraId="7B90FC81" w14:textId="77777777" w:rsidR="00F36F1A" w:rsidRPr="00F36F1A" w:rsidRDefault="00F36F1A" w:rsidP="00F36F1A">
      <w:pPr>
        <w:spacing w:after="0" w:line="276" w:lineRule="auto"/>
        <w:jc w:val="both"/>
        <w:rPr>
          <w:rFonts w:ascii="Verdana" w:eastAsia="Arial" w:hAnsi="Verdana" w:cs="Calibri"/>
          <w:lang w:eastAsia="es-ES"/>
        </w:rPr>
      </w:pPr>
    </w:p>
    <w:p w14:paraId="0433D23C" w14:textId="77777777" w:rsidR="00F36F1A" w:rsidRPr="00F36F1A" w:rsidRDefault="00F36F1A" w:rsidP="00F36F1A">
      <w:pPr>
        <w:numPr>
          <w:ilvl w:val="0"/>
          <w:numId w:val="20"/>
        </w:numPr>
        <w:spacing w:after="0" w:line="276" w:lineRule="auto"/>
        <w:contextualSpacing/>
        <w:jc w:val="both"/>
        <w:rPr>
          <w:rFonts w:ascii="Verdana" w:eastAsia="Arial" w:hAnsi="Verdana" w:cs="Calibri"/>
          <w:lang w:eastAsia="es-ES"/>
        </w:rPr>
      </w:pPr>
      <w:r w:rsidRPr="00F36F1A">
        <w:rPr>
          <w:rFonts w:ascii="Verdana" w:eastAsia="Arial" w:hAnsi="Verdana" w:cs="Calibri"/>
          <w:lang w:eastAsia="es-ES"/>
        </w:rPr>
        <w:t>2.1 MEJORAMIENTO EN VÍAS TERCIARIAS.</w:t>
      </w:r>
    </w:p>
    <w:p w14:paraId="5314F487" w14:textId="77777777" w:rsidR="00F36F1A" w:rsidRPr="00F36F1A" w:rsidRDefault="00F36F1A" w:rsidP="00F36F1A">
      <w:pPr>
        <w:numPr>
          <w:ilvl w:val="0"/>
          <w:numId w:val="20"/>
        </w:numPr>
        <w:spacing w:after="0" w:line="276" w:lineRule="auto"/>
        <w:contextualSpacing/>
        <w:jc w:val="both"/>
        <w:rPr>
          <w:rFonts w:ascii="Verdana" w:eastAsia="Arial" w:hAnsi="Verdana" w:cs="Calibri"/>
          <w:lang w:eastAsia="es-ES"/>
        </w:rPr>
      </w:pPr>
      <w:r w:rsidRPr="00F36F1A">
        <w:rPr>
          <w:rFonts w:ascii="Verdana" w:eastAsia="Arial" w:hAnsi="Verdana" w:cs="Calibri"/>
          <w:lang w:eastAsia="es-ES"/>
        </w:rPr>
        <w:t>2.4 MANTENIMIENTO RUTINARIO O PERIÓDICO EN VÍAS TERCIARIAS.</w:t>
      </w:r>
    </w:p>
    <w:p w14:paraId="65F5C9BD" w14:textId="77777777" w:rsidR="00F36F1A" w:rsidRPr="00F36F1A" w:rsidRDefault="00F36F1A" w:rsidP="00F36F1A">
      <w:pPr>
        <w:spacing w:after="0" w:line="240" w:lineRule="atLeast"/>
        <w:jc w:val="both"/>
        <w:rPr>
          <w:rFonts w:ascii="Verdana" w:eastAsia="Arial" w:hAnsi="Verdana" w:cs="Calibri"/>
          <w:lang w:eastAsia="es-ES"/>
        </w:rPr>
      </w:pPr>
    </w:p>
    <w:p w14:paraId="21494AAD" w14:textId="77777777" w:rsidR="00F36F1A" w:rsidRPr="00F36F1A" w:rsidRDefault="00F36F1A" w:rsidP="00F36F1A">
      <w:pPr>
        <w:spacing w:after="0" w:line="276" w:lineRule="auto"/>
        <w:ind w:firstLine="709"/>
        <w:jc w:val="both"/>
        <w:rPr>
          <w:rFonts w:ascii="Verdana" w:eastAsia="Arial" w:hAnsi="Verdana" w:cs="Calibri"/>
          <w:lang w:eastAsia="es-ES"/>
        </w:rPr>
      </w:pPr>
      <w:r w:rsidRPr="00F36F1A">
        <w:rPr>
          <w:rFonts w:ascii="Verdana" w:eastAsia="Arial" w:hAnsi="Verdana" w:cs="Calibri"/>
          <w:lang w:eastAsia="es-ES"/>
        </w:rPr>
        <w:t xml:space="preserve">Por otra parte, conviene precisar que la ejecución de tratamientos superficiales viales, en los que se incluye la </w:t>
      </w:r>
      <w:r w:rsidRPr="00F36F1A">
        <w:rPr>
          <w:rFonts w:ascii="Verdana" w:eastAsia="Arial" w:hAnsi="Verdana" w:cs="Calibri"/>
          <w:i/>
          <w:iCs/>
          <w:lang w:eastAsia="es-ES"/>
        </w:rPr>
        <w:t>lechada asfáltica</w:t>
      </w:r>
      <w:r w:rsidRPr="00F36F1A">
        <w:rPr>
          <w:rFonts w:ascii="Verdana" w:eastAsia="Arial" w:hAnsi="Verdana" w:cs="Calibri"/>
          <w:lang w:eastAsia="es-ES"/>
        </w:rPr>
        <w:t xml:space="preserve">, hacen parte del proceso constructivo de una vía, y la especificación para la aplicación de este tipo de tratamientos está contenida en el numeral 430-22 de las </w:t>
      </w:r>
      <w:r w:rsidRPr="00F36F1A">
        <w:rPr>
          <w:rFonts w:ascii="Verdana" w:eastAsia="Arial" w:hAnsi="Verdana" w:cs="Calibri"/>
          <w:i/>
          <w:iCs/>
          <w:lang w:eastAsia="es-ES"/>
        </w:rPr>
        <w:t xml:space="preserve">“Disposiciones generales para la ejecución de riegos de imprimación, liga y curado, tratamientos superficiales, sellos de arena-asfalto, lechadas asfálticas, mezclas asfálticas en frío y en caliente y reciclado de pavimentos asfálticos”, </w:t>
      </w:r>
      <w:r w:rsidRPr="00F36F1A">
        <w:rPr>
          <w:rFonts w:ascii="Verdana" w:eastAsia="Arial" w:hAnsi="Verdana" w:cs="Calibri"/>
          <w:lang w:eastAsia="es-ES"/>
        </w:rPr>
        <w:t>que hacen parte de las especificaciones generales de construcción del INVIAS (Resolución 4561 del 29 de noviembre de 2022), las cuales se refieren a:</w:t>
      </w:r>
    </w:p>
    <w:p w14:paraId="13C2A1B9" w14:textId="77777777" w:rsidR="00F36F1A" w:rsidRPr="00F36F1A" w:rsidRDefault="00F36F1A" w:rsidP="00F36F1A">
      <w:pPr>
        <w:spacing w:after="0" w:line="276" w:lineRule="auto"/>
        <w:jc w:val="both"/>
        <w:rPr>
          <w:rFonts w:ascii="Verdana" w:eastAsia="Arial" w:hAnsi="Verdana" w:cs="Calibri"/>
          <w:lang w:eastAsia="es-ES"/>
        </w:rPr>
      </w:pPr>
    </w:p>
    <w:p w14:paraId="2CC2E5A3" w14:textId="77777777" w:rsidR="00F36F1A" w:rsidRPr="00F36F1A" w:rsidRDefault="00F36F1A" w:rsidP="00F36F1A">
      <w:pPr>
        <w:spacing w:after="0" w:line="240" w:lineRule="auto"/>
        <w:ind w:left="709" w:right="709"/>
        <w:jc w:val="both"/>
        <w:rPr>
          <w:rFonts w:ascii="Verdana" w:eastAsia="Arial" w:hAnsi="Verdana" w:cs="Calibri"/>
          <w:sz w:val="21"/>
          <w:szCs w:val="21"/>
          <w:lang w:eastAsia="es-ES"/>
        </w:rPr>
      </w:pPr>
      <w:r w:rsidRPr="00F36F1A">
        <w:rPr>
          <w:rFonts w:ascii="Verdana" w:eastAsia="Arial" w:hAnsi="Verdana" w:cs="Calibri"/>
          <w:sz w:val="21"/>
          <w:szCs w:val="21"/>
          <w:lang w:eastAsia="es-ES"/>
        </w:rPr>
        <w:t>“</w:t>
      </w:r>
      <w:r w:rsidRPr="00F36F1A">
        <w:rPr>
          <w:rFonts w:ascii="Verdana" w:eastAsia="Arial" w:hAnsi="Verdana" w:cs="Calibri"/>
          <w:i/>
          <w:iCs/>
          <w:sz w:val="21"/>
          <w:szCs w:val="21"/>
          <w:lang w:eastAsia="es-ES"/>
        </w:rPr>
        <w:t>Esta especificación presenta las disposiciones que son generales a los trabajos de imprimación, riegos de liga y de curado, así como tratamientos superficiales, sellos de arena- asfalto y lechadas asfálticas, bases, capas de mezcla asfáltica, bacheos asfálticos en frío y en caliente y reciclados con productos bituminosos, a los cuales se refiere el capítulo 4 de las presentes Especificaciones Generales de Construcción de Carreteras.”</w:t>
      </w:r>
    </w:p>
    <w:p w14:paraId="4BF0773B" w14:textId="77777777" w:rsidR="00F36F1A" w:rsidRPr="00F36F1A" w:rsidRDefault="00F36F1A" w:rsidP="00F36F1A">
      <w:pPr>
        <w:spacing w:after="0" w:line="276" w:lineRule="auto"/>
        <w:jc w:val="both"/>
        <w:rPr>
          <w:rFonts w:ascii="Verdana" w:eastAsia="Arial" w:hAnsi="Verdana" w:cs="Calibri"/>
          <w:lang w:eastAsia="es-ES"/>
        </w:rPr>
      </w:pPr>
    </w:p>
    <w:p w14:paraId="631AE42E"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 xml:space="preserve">El articulo 430-22 de la Resolución 4561 de 2022 de INVIAS establece la adopción de este tipo de trabajos como norma técnica, y tiene como propósito principal incluirlas como “Especificaciones Generales de Construcción”, permitiendo así su implementación en la infraestructura de transporte en Colombia. En este sentido, hay que indicar que un tratamiento superficial es una técnica de pavimentación o conservación que consiste en la aplicación de uno o varios riegos asfálticos combinados con agregados pétreos, con el fin de mejorar y proteger las capas estructurales y prolongar la vida útil del pavimento. </w:t>
      </w:r>
    </w:p>
    <w:p w14:paraId="19B09912"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 xml:space="preserve">En este caso, si la entidad considera necesario incluir este tipo de especificación “Tratamiento Superficiales” en la ejecución del proyecto, este puede incorporarse en el “Anexo 1 – Anexo Técnico” de los documentos tipo de </w:t>
      </w:r>
      <w:r w:rsidRPr="00F36F1A">
        <w:rPr>
          <w:rFonts w:ascii="Verdana" w:eastAsia="Arial" w:hAnsi="Verdana" w:cs="Calibri"/>
          <w:lang w:eastAsia="es-ES"/>
        </w:rPr>
        <w:lastRenderedPageBreak/>
        <w:t xml:space="preserve">licitación de obra pública de infraestructura de transporte – Versión 4. En este, se disponen las características técnicas de los materiales y especificaciones necesarias para la ejecución del objeto contractual. Así, el Anexo 1 contiene las condiciones técnicas aplicables a la obra pública de infraestructura de transporte que se pretende contratar, siguiendo los lineamientos de dicho documento. </w:t>
      </w:r>
    </w:p>
    <w:p w14:paraId="26ED11A5"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El numeral 6 “Condiciones particulares del proyecto” del “Anexo 1 – Anexo Técnico”, establece que el mismo debe adaptarse de acuerdo con el proyecto, y que, además, se deberá incluir la descripción de cada una de las especificaciones aplicables al proyecto. Así, este es uno de los aspectos que puede diligenciar la entidad contratante conforme al proyecto y a las indicaciones allí señaladas, esto es, agregando la descripción de las especificaciones que resulten aplicables al proyecto que adelantará.</w:t>
      </w:r>
    </w:p>
    <w:p w14:paraId="6FCAB311" w14:textId="77777777" w:rsidR="00F36F1A" w:rsidRPr="00F36F1A" w:rsidRDefault="00F36F1A" w:rsidP="00F36F1A">
      <w:pPr>
        <w:tabs>
          <w:tab w:val="num" w:pos="720"/>
        </w:tabs>
        <w:spacing w:after="0" w:line="276" w:lineRule="auto"/>
        <w:ind w:firstLine="709"/>
        <w:jc w:val="both"/>
        <w:rPr>
          <w:rFonts w:ascii="Verdana" w:eastAsia="Calibri" w:hAnsi="Verdana" w:cs="Calibri"/>
          <w:kern w:val="2"/>
          <w14:ligatures w14:val="standardContextual"/>
        </w:rPr>
      </w:pPr>
      <w:r w:rsidRPr="00F36F1A">
        <w:rPr>
          <w:rFonts w:ascii="Verdana" w:eastAsia="Arial" w:hAnsi="Verdana" w:cs="Calibri"/>
          <w:lang w:eastAsia="es-ES"/>
        </w:rPr>
        <w:t xml:space="preserve">Ahora bien, respecto a sus preguntas relacionadas con el literal H del numeral 3.5.2 del documento base, debe indicarse que la </w:t>
      </w:r>
      <w:r w:rsidRPr="00F36F1A">
        <w:rPr>
          <w:rFonts w:ascii="Verdana" w:eastAsia="Calibri" w:hAnsi="Verdana" w:cs="Calibri"/>
          <w:kern w:val="2"/>
          <w14:ligatures w14:val="standardContextual"/>
        </w:rPr>
        <w:t>aplicación de este literal se da en los siguientes casos:</w:t>
      </w:r>
    </w:p>
    <w:p w14:paraId="4E4481FF" w14:textId="77777777" w:rsidR="00F36F1A" w:rsidRPr="00F36F1A" w:rsidRDefault="00F36F1A" w:rsidP="00F36F1A">
      <w:pPr>
        <w:tabs>
          <w:tab w:val="num" w:pos="720"/>
        </w:tabs>
        <w:spacing w:after="0" w:line="276" w:lineRule="auto"/>
        <w:ind w:left="360"/>
        <w:jc w:val="both"/>
        <w:rPr>
          <w:rFonts w:ascii="Verdana" w:eastAsia="Calibri" w:hAnsi="Verdana" w:cs="Calibri"/>
          <w:kern w:val="2"/>
          <w14:ligatures w14:val="standardContextual"/>
        </w:rPr>
      </w:pPr>
    </w:p>
    <w:p w14:paraId="353BDFFD" w14:textId="77777777" w:rsidR="00F36F1A" w:rsidRPr="00F36F1A" w:rsidRDefault="00F36F1A" w:rsidP="00F36F1A">
      <w:pPr>
        <w:spacing w:after="0" w:line="240" w:lineRule="auto"/>
        <w:ind w:left="709" w:right="709"/>
        <w:contextualSpacing/>
        <w:jc w:val="both"/>
        <w:rPr>
          <w:rFonts w:ascii="Verdana" w:eastAsia="Times New Roman" w:hAnsi="Verdana" w:cs="Arial"/>
          <w:kern w:val="2"/>
          <w:sz w:val="21"/>
          <w:szCs w:val="21"/>
          <w:lang w:val="es-ES_tradnl" w:eastAsia="es-ES"/>
          <w14:ligatures w14:val="standardContextual"/>
        </w:rPr>
      </w:pPr>
      <w:r w:rsidRPr="00F36F1A">
        <w:rPr>
          <w:rFonts w:ascii="Verdana" w:eastAsia="Aptos" w:hAnsi="Verdana" w:cs="Arial"/>
          <w:kern w:val="2"/>
          <w:sz w:val="21"/>
          <w:szCs w:val="21"/>
          <w:highlight w:val="lightGray"/>
          <w:lang w:val="es-MX"/>
          <w14:ligatures w14:val="standardContextual"/>
        </w:rPr>
        <w:t>[</w:t>
      </w:r>
      <w:r w:rsidRPr="00F36F1A">
        <w:rPr>
          <w:rFonts w:ascii="Verdana" w:eastAsia="Times New Roman" w:hAnsi="Verdana" w:cs="Arial"/>
          <w:kern w:val="2"/>
          <w:sz w:val="21"/>
          <w:szCs w:val="21"/>
          <w:highlight w:val="lightGray"/>
          <w:lang w:val="es-MX" w:eastAsia="es-ES"/>
          <w14:ligatures w14:val="standardContextual"/>
        </w:rPr>
        <w:t xml:space="preserve">Cuando el objeto contractual incluya bienes o servicios ajenos a la obra pública de infraestructura de transporte y de manera excepcional se requiere incluir experiencia adicional para evaluar la idoneidad respecto de dichos bienes o servicios, la Entidad </w:t>
      </w:r>
      <w:r w:rsidRPr="00F36F1A">
        <w:rPr>
          <w:rFonts w:ascii="Verdana" w:eastAsia="Times New Roman" w:hAnsi="Verdana" w:cs="Arial"/>
          <w:kern w:val="2"/>
          <w:sz w:val="21"/>
          <w:szCs w:val="21"/>
          <w:highlight w:val="lightGray"/>
          <w:lang w:val="es-ES_tradnl" w:eastAsia="es-ES"/>
          <w14:ligatures w14:val="standardContextual"/>
        </w:rPr>
        <w:t>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w:t>
      </w:r>
      <w:r w:rsidRPr="00F36F1A">
        <w:rPr>
          <w:rFonts w:ascii="Verdana" w:eastAsia="Times New Roman" w:hAnsi="Verdana" w:cs="Arial"/>
          <w:kern w:val="2"/>
          <w:sz w:val="21"/>
          <w:szCs w:val="21"/>
          <w:highlight w:val="lightGray"/>
          <w:lang w:val="es-MX" w:eastAsia="es-ES"/>
          <w14:ligatures w14:val="standardContextual"/>
        </w:rPr>
        <w:t xml:space="preserve"> En todo caso, si el objeto contractual contempla bienes o servicios ajenos que no están </w:t>
      </w:r>
      <w:r w:rsidRPr="00F36F1A">
        <w:rPr>
          <w:rFonts w:ascii="Verdana" w:eastAsia="Times New Roman" w:hAnsi="Verdana" w:cs="Arial"/>
          <w:kern w:val="2"/>
          <w:sz w:val="21"/>
          <w:szCs w:val="21"/>
          <w:lang w:val="es-MX" w:eastAsia="es-ES"/>
          <w14:ligatures w14:val="standardContextual"/>
        </w:rPr>
        <w:t>regulados en los Documentos Tipo, la Entidad Estatal aplicará los parámetros del artículo 4 de la Resolución 465 de 2024.</w:t>
      </w:r>
      <w:r w:rsidRPr="00F36F1A">
        <w:rPr>
          <w:rFonts w:ascii="Verdana" w:eastAsia="Times New Roman" w:hAnsi="Verdana" w:cs="Arial"/>
          <w:kern w:val="2"/>
          <w:sz w:val="21"/>
          <w:szCs w:val="21"/>
          <w:lang w:val="es-ES_tradnl" w:eastAsia="es-ES"/>
          <w14:ligatures w14:val="standardContextual"/>
        </w:rPr>
        <w:t xml:space="preserve"> </w:t>
      </w:r>
    </w:p>
    <w:p w14:paraId="550CCA45" w14:textId="77777777" w:rsidR="00F36F1A" w:rsidRPr="00F36F1A" w:rsidRDefault="00F36F1A" w:rsidP="00F36F1A">
      <w:pPr>
        <w:spacing w:after="0" w:line="240" w:lineRule="auto"/>
        <w:ind w:left="709" w:right="709"/>
        <w:contextualSpacing/>
        <w:jc w:val="both"/>
        <w:rPr>
          <w:rFonts w:ascii="Verdana" w:eastAsia="Calibri" w:hAnsi="Verdana" w:cs="Arial"/>
          <w:kern w:val="2"/>
          <w:sz w:val="21"/>
          <w:szCs w:val="21"/>
          <w:lang w:val="es-ES_tradnl" w:eastAsia="es-ES"/>
          <w14:ligatures w14:val="standardContextual"/>
        </w:rPr>
      </w:pPr>
    </w:p>
    <w:p w14:paraId="66B89F57" w14:textId="77777777" w:rsidR="00F36F1A" w:rsidRPr="00F36F1A" w:rsidRDefault="00F36F1A" w:rsidP="00F36F1A">
      <w:pPr>
        <w:spacing w:after="0" w:line="240" w:lineRule="auto"/>
        <w:ind w:left="709" w:right="709"/>
        <w:jc w:val="both"/>
        <w:rPr>
          <w:rFonts w:ascii="Verdana" w:eastAsia="Times New Roman" w:hAnsi="Verdana" w:cs="Arial"/>
          <w:kern w:val="2"/>
          <w:sz w:val="21"/>
          <w:szCs w:val="21"/>
          <w:highlight w:val="lightGray"/>
          <w:lang w:val="es-MX" w:eastAsia="es-ES"/>
          <w14:ligatures w14:val="standardContextual"/>
        </w:rPr>
      </w:pPr>
      <w:r w:rsidRPr="00F36F1A">
        <w:rPr>
          <w:rFonts w:ascii="Verdana" w:eastAsia="Times New Roman" w:hAnsi="Verdana" w:cs="Arial"/>
          <w:kern w:val="2"/>
          <w:sz w:val="21"/>
          <w:szCs w:val="21"/>
          <w:highlight w:val="lightGray"/>
          <w:lang w:val="es-MX" w:eastAsia="es-ES"/>
          <w14:ligatures w14:val="standardContextual"/>
        </w:rPr>
        <w:t>Conforme con esta disposición, la Entidad no puede requerir experiencia adicional que incluya volúmenes o cantidades de obra específica expresada en SMMLV.</w:t>
      </w:r>
    </w:p>
    <w:p w14:paraId="53C5CA7C" w14:textId="77777777" w:rsidR="00F36F1A" w:rsidRPr="00F36F1A" w:rsidRDefault="00F36F1A" w:rsidP="00F36F1A">
      <w:pPr>
        <w:spacing w:after="0" w:line="240" w:lineRule="auto"/>
        <w:ind w:left="709" w:right="709"/>
        <w:jc w:val="both"/>
        <w:rPr>
          <w:rFonts w:ascii="Verdana" w:eastAsia="Times New Roman" w:hAnsi="Verdana" w:cs="Arial"/>
          <w:color w:val="000000"/>
          <w:kern w:val="2"/>
          <w:sz w:val="21"/>
          <w:szCs w:val="21"/>
          <w:highlight w:val="lightGray"/>
          <w:lang w:val="es-MX" w:eastAsia="es-ES"/>
          <w14:ligatures w14:val="standardContextual"/>
        </w:rPr>
      </w:pPr>
    </w:p>
    <w:p w14:paraId="65F5D6E1" w14:textId="77777777" w:rsidR="00F36F1A" w:rsidRPr="00F36F1A" w:rsidRDefault="00F36F1A" w:rsidP="00F36F1A">
      <w:pPr>
        <w:spacing w:after="0" w:line="240" w:lineRule="auto"/>
        <w:ind w:left="709" w:right="709"/>
        <w:jc w:val="both"/>
        <w:rPr>
          <w:rFonts w:ascii="Verdana" w:eastAsia="Times New Roman" w:hAnsi="Verdana" w:cs="Arial"/>
          <w:kern w:val="2"/>
          <w:sz w:val="21"/>
          <w:szCs w:val="21"/>
          <w:lang w:val="es-MX" w:eastAsia="es-ES"/>
          <w14:ligatures w14:val="standardContextual"/>
        </w:rPr>
      </w:pPr>
      <w:r w:rsidRPr="00F36F1A">
        <w:rPr>
          <w:rFonts w:ascii="Verdana" w:eastAsia="Times New Roman" w:hAnsi="Verdana" w:cs="Arial"/>
          <w:kern w:val="2"/>
          <w:sz w:val="21"/>
          <w:szCs w:val="21"/>
          <w:highlight w:val="lightGray"/>
          <w:lang w:val="es-MX" w:eastAsia="es-ES"/>
          <w14:ligatures w14:val="standardContextual"/>
        </w:rPr>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23415BCB" w14:textId="77777777" w:rsidR="00F36F1A" w:rsidRPr="00F36F1A" w:rsidRDefault="00F36F1A" w:rsidP="00F36F1A">
      <w:pPr>
        <w:spacing w:after="0" w:line="240" w:lineRule="auto"/>
        <w:ind w:left="709" w:right="709"/>
        <w:jc w:val="both"/>
        <w:rPr>
          <w:rFonts w:ascii="Verdana" w:eastAsia="Aptos" w:hAnsi="Verdana" w:cs="Times New Roman"/>
          <w:kern w:val="2"/>
          <w:sz w:val="21"/>
          <w:szCs w:val="21"/>
          <w:lang w:val="es-MX"/>
          <w14:ligatures w14:val="standardContextual"/>
        </w:rPr>
      </w:pPr>
    </w:p>
    <w:p w14:paraId="1D6B3D5C" w14:textId="77777777" w:rsidR="00F36F1A" w:rsidRPr="00F36F1A" w:rsidRDefault="00F36F1A" w:rsidP="00F36F1A">
      <w:pPr>
        <w:spacing w:after="0" w:line="240" w:lineRule="auto"/>
        <w:ind w:left="709" w:right="709"/>
        <w:jc w:val="both"/>
        <w:rPr>
          <w:rFonts w:ascii="Verdana" w:eastAsia="Times New Roman" w:hAnsi="Verdana" w:cs="Arial"/>
          <w:kern w:val="2"/>
          <w:sz w:val="21"/>
          <w:szCs w:val="21"/>
          <w:highlight w:val="lightGray"/>
          <w:lang w:val="es-MX" w:eastAsia="es-ES"/>
          <w14:ligatures w14:val="standardContextual"/>
        </w:rPr>
      </w:pPr>
      <w:r w:rsidRPr="00F36F1A">
        <w:rPr>
          <w:rFonts w:ascii="Verdana" w:eastAsia="Times New Roman" w:hAnsi="Verdana" w:cs="Arial"/>
          <w:kern w:val="2"/>
          <w:sz w:val="21"/>
          <w:szCs w:val="21"/>
          <w:highlight w:val="lightGray"/>
          <w:lang w:val="es-MX" w:eastAsia="es-ES"/>
          <w14:ligatures w14:val="standardContextual"/>
        </w:rPr>
        <w:lastRenderedPageBreak/>
        <w:t xml:space="preserve">Nota: Lo anterior sin perjuicio de la obligación que tienen las entidades de cumplir con unos requisitos mínimos frente a las “obras ajenas a la infraestructura de transporte”,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361DB842" w14:textId="77777777" w:rsidR="00F36F1A" w:rsidRPr="00F36F1A" w:rsidRDefault="00F36F1A" w:rsidP="00F36F1A">
      <w:pPr>
        <w:spacing w:after="0" w:line="240" w:lineRule="auto"/>
        <w:ind w:left="709" w:right="709"/>
        <w:jc w:val="both"/>
        <w:rPr>
          <w:rFonts w:ascii="Verdana" w:eastAsia="Times New Roman" w:hAnsi="Verdana" w:cs="Arial"/>
          <w:kern w:val="2"/>
          <w:sz w:val="21"/>
          <w:szCs w:val="21"/>
          <w:highlight w:val="lightGray"/>
          <w:lang w:val="es-MX" w:eastAsia="es-ES"/>
          <w14:ligatures w14:val="standardContextual"/>
        </w:rPr>
      </w:pPr>
      <w:r w:rsidRPr="00F36F1A">
        <w:rPr>
          <w:rFonts w:ascii="Verdana" w:eastAsia="Times New Roman" w:hAnsi="Verdana" w:cs="Arial"/>
          <w:kern w:val="2"/>
          <w:sz w:val="21"/>
          <w:szCs w:val="21"/>
          <w:highlight w:val="lightGray"/>
          <w:lang w:val="es-MX" w:eastAsia="es-ES"/>
          <w14:ligatures w14:val="standardContextual"/>
        </w:rPr>
        <w:t xml:space="preserve"> </w:t>
      </w:r>
    </w:p>
    <w:p w14:paraId="2D327A8B" w14:textId="77777777" w:rsidR="00F36F1A" w:rsidRPr="00F36F1A" w:rsidRDefault="00F36F1A" w:rsidP="00F36F1A">
      <w:pPr>
        <w:spacing w:after="0" w:line="240" w:lineRule="auto"/>
        <w:ind w:left="709" w:right="709"/>
        <w:jc w:val="both"/>
        <w:rPr>
          <w:rFonts w:ascii="Verdana" w:eastAsia="Times New Roman" w:hAnsi="Verdana" w:cs="Arial"/>
          <w:kern w:val="2"/>
          <w:sz w:val="21"/>
          <w:szCs w:val="21"/>
          <w:highlight w:val="lightGray"/>
          <w:lang w:val="es-MX" w:eastAsia="es-ES"/>
          <w14:ligatures w14:val="standardContextual"/>
        </w:rPr>
      </w:pPr>
      <w:r w:rsidRPr="00F36F1A">
        <w:rPr>
          <w:rFonts w:ascii="Verdana" w:eastAsia="Times New Roman" w:hAnsi="Verdana" w:cs="Arial"/>
          <w:kern w:val="2"/>
          <w:sz w:val="21"/>
          <w:szCs w:val="21"/>
          <w:highlight w:val="lightGray"/>
          <w:lang w:val="es-MX" w:eastAsia="es-ES"/>
          <w14:ligatures w14:val="standardContextual"/>
        </w:rPr>
        <w:t>La entidad debe demostrar que la experiencia adicional, “obra ajena a la infraestructura de Transporte”,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mercado y con la consideración de usar los Documentos Tipo.</w:t>
      </w:r>
    </w:p>
    <w:p w14:paraId="0493F3AD" w14:textId="77777777" w:rsidR="00F36F1A" w:rsidRPr="00F36F1A" w:rsidRDefault="00F36F1A" w:rsidP="00F36F1A">
      <w:pPr>
        <w:tabs>
          <w:tab w:val="num" w:pos="720"/>
        </w:tabs>
        <w:spacing w:after="0" w:line="276" w:lineRule="auto"/>
        <w:ind w:left="360"/>
        <w:jc w:val="both"/>
        <w:rPr>
          <w:rFonts w:ascii="Verdana" w:eastAsia="Calibri" w:hAnsi="Verdana" w:cs="Calibri"/>
          <w:kern w:val="2"/>
          <w14:ligatures w14:val="standardContextual"/>
        </w:rPr>
      </w:pPr>
    </w:p>
    <w:p w14:paraId="3AF7EAC5" w14:textId="77777777" w:rsidR="00F36F1A" w:rsidRPr="00F36F1A" w:rsidRDefault="00F36F1A" w:rsidP="00F36F1A">
      <w:pPr>
        <w:spacing w:after="120" w:line="276" w:lineRule="auto"/>
        <w:ind w:firstLine="709"/>
        <w:jc w:val="both"/>
        <w:rPr>
          <w:rFonts w:ascii="Verdana" w:eastAsia="Arial" w:hAnsi="Verdana" w:cs="Calibri"/>
          <w:lang w:eastAsia="es-ES"/>
        </w:rPr>
      </w:pPr>
      <w:r w:rsidRPr="00F36F1A">
        <w:rPr>
          <w:rFonts w:ascii="Verdana" w:eastAsia="Arial" w:hAnsi="Verdana" w:cs="Calibri"/>
          <w:lang w:eastAsia="es-ES"/>
        </w:rPr>
        <w:t>Sin embargo, como se mencionó previamente, el tratamiento superficial puede hacer parte del proceso constructivo relacionado con la construcción de vías o con actividades de mantenimiento o mejoramiento de las mismas, ya sean vías primarias o vías secundarias. Para estos efectos, la “Matriz 1 – Experiencia” dispone las actividades que ya mencionaron, sobre las cuales podría recaer el objeto del proceso de selección. En consecuencia, se tendrá la opción de recurrir al “Anexo 1 – Anexo Técnico”, para incorporar las especificaciones particulares que deben cumplir los contratistas en la ejecución del proyecto.</w:t>
      </w:r>
    </w:p>
    <w:p w14:paraId="53F666E0" w14:textId="77777777" w:rsidR="00F36F1A" w:rsidRPr="00F36F1A" w:rsidRDefault="00F36F1A" w:rsidP="00F36F1A">
      <w:pPr>
        <w:spacing w:after="0" w:line="276" w:lineRule="auto"/>
        <w:ind w:firstLine="709"/>
        <w:jc w:val="both"/>
        <w:rPr>
          <w:rFonts w:ascii="Verdana" w:eastAsia="Calibri" w:hAnsi="Verdana" w:cs="Arial"/>
          <w:color w:val="000000"/>
        </w:rPr>
      </w:pPr>
      <w:r w:rsidRPr="00F36F1A">
        <w:rPr>
          <w:rFonts w:ascii="Verdana" w:eastAsia="Arial" w:hAnsi="Verdana" w:cs="Calibri"/>
          <w:lang w:eastAsia="es-ES"/>
        </w:rPr>
        <w:t>Finalmente, debe advertirse que, el análisis requerido para resolver problemas específicos en torno a la contratación le corresponde a las entidades estatales efectuarlo, de acuerdo con la documentación técnica del proyecto, así como con los estudios previos y demás elementos que hagan parte del proceso de selección que les permitan hacer los análisis técnicos respectivos.</w:t>
      </w:r>
      <w:r w:rsidRPr="00F36F1A">
        <w:rPr>
          <w:rFonts w:ascii="Verdana" w:eastAsia="Calibri" w:hAnsi="Verdana" w:cs="Arial"/>
          <w:color w:val="000000"/>
        </w:rPr>
        <w:t xml:space="preserve"> </w:t>
      </w:r>
    </w:p>
    <w:p w14:paraId="2ED57B04" w14:textId="77777777" w:rsidR="00F36F1A" w:rsidRPr="00F36F1A" w:rsidRDefault="00F36F1A" w:rsidP="00F36F1A">
      <w:pPr>
        <w:spacing w:after="0" w:line="276" w:lineRule="auto"/>
        <w:ind w:firstLine="709"/>
        <w:jc w:val="both"/>
        <w:rPr>
          <w:rFonts w:ascii="Verdana" w:eastAsia="Calibri" w:hAnsi="Verdana" w:cs="Arial"/>
          <w:color w:val="000000"/>
        </w:rPr>
      </w:pPr>
    </w:p>
    <w:p w14:paraId="4EDD018C" w14:textId="77777777" w:rsidR="00F36F1A" w:rsidRPr="00F36F1A" w:rsidRDefault="00F36F1A" w:rsidP="00F36F1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36F1A">
        <w:rPr>
          <w:rFonts w:ascii="Verdana" w:eastAsia="Century Gothic" w:hAnsi="Verdana" w:cs="Century Gothic"/>
          <w:b/>
          <w:bCs/>
          <w:lang w:val="es-ES_tradnl"/>
        </w:rPr>
        <w:t>Referencias normativas, jurisprudenciales y otras fuentes:</w:t>
      </w:r>
    </w:p>
    <w:p w14:paraId="0F914170" w14:textId="77777777" w:rsidR="00F36F1A" w:rsidRPr="00F36F1A" w:rsidRDefault="00F36F1A" w:rsidP="00F36F1A">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F36F1A" w:rsidRPr="00F36F1A" w14:paraId="08AD9254" w14:textId="77777777" w:rsidTr="00FB5239">
        <w:trPr>
          <w:trHeight w:val="870"/>
        </w:trPr>
        <w:tc>
          <w:tcPr>
            <w:tcW w:w="8647" w:type="dxa"/>
          </w:tcPr>
          <w:p w14:paraId="5288168A" w14:textId="77777777" w:rsidR="00F36F1A" w:rsidRPr="00F36F1A" w:rsidRDefault="00F36F1A" w:rsidP="00F36F1A">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F36F1A">
              <w:rPr>
                <w:rFonts w:ascii="Verdana" w:eastAsia="Calibri" w:hAnsi="Verdana" w:cs="Arial"/>
                <w:lang w:val="es-ES_tradnl"/>
              </w:rPr>
              <w:t>Ley 2022 de 2020, artículo 1.</w:t>
            </w:r>
          </w:p>
          <w:p w14:paraId="49D59675" w14:textId="77777777" w:rsidR="00F36F1A" w:rsidRPr="00F36F1A" w:rsidRDefault="00F36F1A" w:rsidP="00F36F1A">
            <w:pPr>
              <w:numPr>
                <w:ilvl w:val="0"/>
                <w:numId w:val="17"/>
              </w:numPr>
              <w:snapToGrid w:val="0"/>
              <w:spacing w:after="120" w:line="276" w:lineRule="auto"/>
              <w:jc w:val="both"/>
              <w:rPr>
                <w:rFonts w:ascii="Verdana" w:eastAsia="Calibri" w:hAnsi="Verdana" w:cs="Arial"/>
                <w:lang w:val="es-ES_tradnl"/>
              </w:rPr>
            </w:pPr>
            <w:r w:rsidRPr="00F36F1A">
              <w:rPr>
                <w:rFonts w:ascii="Verdana" w:eastAsia="Arial" w:hAnsi="Verdana" w:cs="Calibri"/>
                <w:lang w:eastAsia="es-ES"/>
              </w:rPr>
              <w:t>Resolución 4561 del 29 de noviembre de 2022 del INVIAS.</w:t>
            </w:r>
          </w:p>
          <w:p w14:paraId="21F9D6AE" w14:textId="77777777" w:rsidR="00F36F1A" w:rsidRPr="00F36F1A" w:rsidRDefault="00F36F1A" w:rsidP="00F36F1A">
            <w:pPr>
              <w:numPr>
                <w:ilvl w:val="0"/>
                <w:numId w:val="17"/>
              </w:numPr>
              <w:snapToGrid w:val="0"/>
              <w:spacing w:after="120" w:line="276" w:lineRule="auto"/>
              <w:jc w:val="both"/>
              <w:rPr>
                <w:rFonts w:ascii="Verdana" w:eastAsia="Calibri" w:hAnsi="Verdana" w:cs="Arial"/>
                <w:lang w:val="es-ES_tradnl"/>
              </w:rPr>
            </w:pPr>
            <w:r w:rsidRPr="00F36F1A">
              <w:rPr>
                <w:rFonts w:ascii="Verdana" w:eastAsia="Aptos" w:hAnsi="Verdana" w:cs="Arial"/>
                <w:lang w:val="es-ES_tradnl"/>
              </w:rPr>
              <w:lastRenderedPageBreak/>
              <w:t xml:space="preserve">Documentos tipo de infraestructura de transporte. Disponibles en: </w:t>
            </w:r>
            <w:hyperlink r:id="rId11" w:history="1">
              <w:r w:rsidRPr="00F36F1A">
                <w:rPr>
                  <w:rFonts w:ascii="Verdana" w:eastAsia="Aptos" w:hAnsi="Verdana" w:cs="Arial"/>
                  <w:color w:val="0000FF"/>
                  <w:u w:val="single"/>
                  <w:lang w:val="es-ES_tradnl"/>
                </w:rPr>
                <w:t>https://www.colombiacompra.gov.co/normativa-y-relatoria/documentos-tipo</w:t>
              </w:r>
            </w:hyperlink>
            <w:r w:rsidRPr="00F36F1A">
              <w:rPr>
                <w:rFonts w:ascii="Verdana" w:eastAsia="Aptos" w:hAnsi="Verdana" w:cs="Arial"/>
                <w:lang w:val="es-ES_tradnl"/>
              </w:rPr>
              <w:t xml:space="preserve">. </w:t>
            </w:r>
          </w:p>
        </w:tc>
      </w:tr>
    </w:tbl>
    <w:p w14:paraId="05D34E13" w14:textId="77777777" w:rsidR="00F36F1A" w:rsidRPr="00F36F1A" w:rsidRDefault="00F36F1A" w:rsidP="00F36F1A">
      <w:pPr>
        <w:widowControl w:val="0"/>
        <w:autoSpaceDE w:val="0"/>
        <w:autoSpaceDN w:val="0"/>
        <w:snapToGrid w:val="0"/>
        <w:spacing w:after="0" w:line="276" w:lineRule="auto"/>
        <w:jc w:val="both"/>
        <w:rPr>
          <w:rFonts w:ascii="Verdana" w:eastAsia="Calibri" w:hAnsi="Verdana" w:cs="Arial"/>
          <w:lang w:val="es-ES_tradnl"/>
        </w:rPr>
      </w:pPr>
    </w:p>
    <w:p w14:paraId="1666F32A" w14:textId="77777777" w:rsidR="00F36F1A" w:rsidRPr="00F36F1A" w:rsidRDefault="00F36F1A" w:rsidP="00F36F1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36F1A">
        <w:rPr>
          <w:rFonts w:ascii="Verdana" w:eastAsia="Century Gothic" w:hAnsi="Verdana" w:cs="Century Gothic"/>
          <w:b/>
          <w:bCs/>
          <w:lang w:val="es-ES_tradnl"/>
        </w:rPr>
        <w:t>Doctrina de la Agencia Nacional de Contratación Pública:</w:t>
      </w:r>
    </w:p>
    <w:p w14:paraId="068B57F2" w14:textId="77777777" w:rsidR="00F36F1A" w:rsidRPr="00F36F1A" w:rsidRDefault="00F36F1A" w:rsidP="00F36F1A">
      <w:pPr>
        <w:widowControl w:val="0"/>
        <w:autoSpaceDE w:val="0"/>
        <w:autoSpaceDN w:val="0"/>
        <w:snapToGrid w:val="0"/>
        <w:spacing w:after="0" w:line="276" w:lineRule="auto"/>
        <w:jc w:val="both"/>
        <w:rPr>
          <w:rFonts w:ascii="Verdana" w:eastAsia="Calibri" w:hAnsi="Verdana" w:cs="Arial"/>
          <w:lang w:val="es-ES_tradnl"/>
        </w:rPr>
      </w:pPr>
    </w:p>
    <w:p w14:paraId="2AB98F8B" w14:textId="77777777" w:rsidR="00F36F1A" w:rsidRPr="00F36F1A" w:rsidRDefault="00F36F1A" w:rsidP="00F36F1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F36F1A">
        <w:rPr>
          <w:rFonts w:ascii="Verdana" w:eastAsia="Calibri" w:hAnsi="Verdana" w:cs="Arial"/>
          <w:kern w:val="2"/>
          <w:shd w:val="clear" w:color="auto" w:fill="FFFFFF"/>
          <w:lang w:val="es-ES_tradnl"/>
          <w14:ligatures w14:val="standardContextual"/>
        </w:rPr>
        <w:t>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C-1610 del 4 de diciembre de 2025, entre otros.</w:t>
      </w:r>
    </w:p>
    <w:p w14:paraId="2BC49CEA" w14:textId="77777777" w:rsidR="00F36F1A" w:rsidRPr="00F36F1A" w:rsidRDefault="00F36F1A" w:rsidP="00F36F1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0C4998C" w14:textId="77777777" w:rsidR="00F36F1A" w:rsidRPr="00F36F1A" w:rsidRDefault="00F36F1A" w:rsidP="00F36F1A">
      <w:pPr>
        <w:spacing w:after="0" w:line="276" w:lineRule="auto"/>
        <w:jc w:val="both"/>
        <w:textAlignment w:val="baseline"/>
        <w:rPr>
          <w:rFonts w:ascii="Verdana" w:eastAsia="Calibri" w:hAnsi="Verdana" w:cs="Arial"/>
          <w:shd w:val="clear" w:color="auto" w:fill="FFFFFF"/>
        </w:rPr>
      </w:pPr>
      <w:r w:rsidRPr="00F36F1A">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F36F1A">
          <w:rPr>
            <w:rFonts w:ascii="Verdana" w:eastAsia="Times New Roman" w:hAnsi="Verdana" w:cs="Arial"/>
            <w:kern w:val="2"/>
            <w:shd w:val="clear" w:color="auto" w:fill="FFFFFF"/>
            <w:lang w:val="es-ES"/>
            <w14:ligatures w14:val="standardContextual"/>
          </w:rPr>
          <w:t>https://relatoria.colombiacompra.gov.co/</w:t>
        </w:r>
      </w:hyperlink>
      <w:r w:rsidRPr="00F36F1A">
        <w:rPr>
          <w:rFonts w:ascii="Verdana" w:eastAsia="Times New Roman" w:hAnsi="Verdana" w:cs="Arial"/>
          <w:kern w:val="2"/>
          <w:shd w:val="clear" w:color="auto" w:fill="FFFFFF"/>
          <w:lang w:val="es-ES"/>
          <w14:ligatures w14:val="standardContextual"/>
        </w:rPr>
        <w:t>.</w:t>
      </w:r>
    </w:p>
    <w:p w14:paraId="01434FDA" w14:textId="77777777" w:rsidR="00F36F1A" w:rsidRPr="00F36F1A" w:rsidRDefault="00F36F1A" w:rsidP="00F36F1A">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E5B1652" w14:textId="77777777" w:rsidR="00F36F1A" w:rsidRPr="00F36F1A" w:rsidRDefault="00F36F1A" w:rsidP="00F36F1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F36F1A">
        <w:rPr>
          <w:rFonts w:ascii="Verdana" w:eastAsia="Calibri" w:hAnsi="Verdana" w:cs="Arial"/>
          <w:kern w:val="2"/>
          <w:shd w:val="clear" w:color="auto" w:fill="FFFFFF"/>
          <w:lang w:val="es-ES_tradnl"/>
          <w14:ligatures w14:val="standardContextual"/>
        </w:rPr>
        <w:t>La</w:t>
      </w:r>
      <w:r w:rsidRPr="00F36F1A">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F36F1A">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F36F1A">
        <w:rPr>
          <w:rFonts w:ascii="Verdana" w:eastAsia="Calibri" w:hAnsi="Verdana" w:cs="Arial"/>
          <w:b/>
          <w:bCs/>
          <w:kern w:val="2"/>
          <w:shd w:val="clear" w:color="auto" w:fill="FFFFFF"/>
          <w:lang w:val="es-ES_tradnl"/>
          <w14:ligatures w14:val="standardContextual"/>
        </w:rPr>
        <w:t xml:space="preserve">Documentos </w:t>
      </w:r>
      <w:r w:rsidRPr="00F36F1A">
        <w:rPr>
          <w:rFonts w:ascii="Verdana" w:eastAsia="Calibri" w:hAnsi="Verdana" w:cs="Arial"/>
          <w:b/>
          <w:bCs/>
          <w:kern w:val="2"/>
          <w:shd w:val="clear" w:color="auto" w:fill="FFFFFF"/>
          <w:lang w:val="es-ES_tradnl"/>
          <w14:ligatures w14:val="standardContextual"/>
        </w:rPr>
        <w:lastRenderedPageBreak/>
        <w:t>Tipo</w:t>
      </w:r>
      <w:r w:rsidRPr="00F36F1A">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F36F1A">
        <w:rPr>
          <w:rFonts w:ascii="Verdana" w:eastAsia="Calibri" w:hAnsi="Verdana" w:cs="Arial"/>
          <w:b/>
          <w:bCs/>
          <w:kern w:val="2"/>
          <w:shd w:val="clear" w:color="auto" w:fill="FFFFFF"/>
          <w:lang w:val="es-ES_tradnl"/>
          <w14:ligatures w14:val="standardContextual"/>
        </w:rPr>
        <w:t>transparencia</w:t>
      </w:r>
      <w:r w:rsidRPr="00F36F1A">
        <w:rPr>
          <w:rFonts w:ascii="Verdana" w:eastAsia="Calibri" w:hAnsi="Verdana" w:cs="Arial"/>
          <w:kern w:val="2"/>
          <w:shd w:val="clear" w:color="auto" w:fill="FFFFFF"/>
          <w:lang w:val="es-ES_tradnl"/>
          <w14:ligatures w14:val="standardContextual"/>
        </w:rPr>
        <w:t> y promover un proceso de </w:t>
      </w:r>
      <w:r w:rsidRPr="00F36F1A">
        <w:rPr>
          <w:rFonts w:ascii="Verdana" w:eastAsia="Calibri" w:hAnsi="Verdana" w:cs="Arial"/>
          <w:b/>
          <w:bCs/>
          <w:kern w:val="2"/>
          <w:shd w:val="clear" w:color="auto" w:fill="FFFFFF"/>
          <w:lang w:val="es-ES_tradnl"/>
          <w14:ligatures w14:val="standardContextual"/>
        </w:rPr>
        <w:t>selección objetiva</w:t>
      </w:r>
      <w:r w:rsidRPr="00F36F1A">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773FD23" w14:textId="77777777" w:rsidR="00F36F1A" w:rsidRPr="00F36F1A" w:rsidRDefault="00F36F1A" w:rsidP="00F36F1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7C319A5" w14:textId="77777777" w:rsidR="00F36F1A" w:rsidRPr="00F36F1A" w:rsidRDefault="00F36F1A" w:rsidP="00F36F1A">
      <w:pPr>
        <w:spacing w:after="0" w:line="276" w:lineRule="auto"/>
        <w:jc w:val="both"/>
        <w:rPr>
          <w:rFonts w:ascii="Verdana" w:eastAsia="Aptos" w:hAnsi="Verdana" w:cs="Times New Roman"/>
          <w:kern w:val="2"/>
          <w:lang w:val="es-ES_tradnl"/>
          <w14:ligatures w14:val="standardContextual"/>
        </w:rPr>
      </w:pPr>
      <w:r w:rsidRPr="00F36F1A">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F36F1A">
        <w:rPr>
          <w:rFonts w:ascii="Verdana" w:eastAsia="Aptos" w:hAnsi="Verdana" w:cs="Times New Roman"/>
          <w:b/>
          <w:bCs/>
          <w:kern w:val="2"/>
          <w:lang w:val="es-ES_tradnl"/>
          <w14:ligatures w14:val="standardContextual"/>
        </w:rPr>
        <w:t>Curso de Contratación Pública Sostenible y Socialmente Responsable</w:t>
      </w:r>
      <w:r w:rsidRPr="00F36F1A">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36F1A">
        <w:rPr>
          <w:rFonts w:ascii="Verdana" w:eastAsia="Aptos" w:hAnsi="Verdana" w:cs="Times New Roman"/>
          <w:kern w:val="2"/>
          <w:lang w:val="es-ES_tradnl"/>
          <w14:ligatures w14:val="standardContextual"/>
        </w:rPr>
        <w:br/>
      </w:r>
      <w:hyperlink r:id="rId13" w:tgtFrame="_new" w:history="1">
        <w:r w:rsidRPr="00F36F1A">
          <w:rPr>
            <w:rFonts w:ascii="Verdana" w:eastAsia="Aptos" w:hAnsi="Verdana" w:cs="Times New Roman"/>
            <w:color w:val="0000FF"/>
            <w:kern w:val="2"/>
            <w:u w:val="single"/>
            <w:lang w:val="es-ES_tradnl"/>
            <w14:ligatures w14:val="standardContextual"/>
          </w:rPr>
          <w:t>https://formacionvirtual.colombiacompra.gov.co/mod/page/view.php?id=3718</w:t>
        </w:r>
      </w:hyperlink>
    </w:p>
    <w:p w14:paraId="32BB9CB8" w14:textId="77777777" w:rsidR="00F36F1A" w:rsidRPr="00F36F1A" w:rsidRDefault="00F36F1A" w:rsidP="00F36F1A">
      <w:pPr>
        <w:spacing w:after="0" w:line="276" w:lineRule="auto"/>
        <w:jc w:val="both"/>
        <w:rPr>
          <w:rFonts w:ascii="Verdana" w:eastAsia="Aptos" w:hAnsi="Verdana" w:cs="Times New Roman"/>
          <w:kern w:val="2"/>
          <w:lang w:val="es-ES_tradnl"/>
          <w14:ligatures w14:val="standardContextual"/>
        </w:rPr>
      </w:pPr>
    </w:p>
    <w:p w14:paraId="62780726" w14:textId="77777777" w:rsidR="00F36F1A" w:rsidRPr="00F36F1A" w:rsidRDefault="00F36F1A" w:rsidP="00F36F1A">
      <w:pPr>
        <w:spacing w:after="0" w:line="276" w:lineRule="auto"/>
        <w:jc w:val="both"/>
        <w:rPr>
          <w:rFonts w:ascii="Verdana" w:eastAsia="Aptos" w:hAnsi="Verdana" w:cs="Times New Roman"/>
          <w:kern w:val="2"/>
          <w:lang w:val="es-ES_tradnl"/>
          <w14:ligatures w14:val="standardContextual"/>
        </w:rPr>
      </w:pPr>
      <w:r w:rsidRPr="00F36F1A">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F36F1A">
        <w:rPr>
          <w:rFonts w:ascii="Verdana" w:eastAsia="Aptos" w:hAnsi="Verdana" w:cs="Times New Roman"/>
          <w:b/>
          <w:bCs/>
          <w:kern w:val="2"/>
          <w:lang w:val="es-ES_tradnl"/>
          <w14:ligatures w14:val="standardContextual"/>
        </w:rPr>
        <w:t>sector  social</w:t>
      </w:r>
      <w:r w:rsidRPr="00F36F1A">
        <w:rPr>
          <w:rFonts w:ascii="Verdana" w:eastAsia="Aptos" w:hAnsi="Verdana" w:cs="Times New Roman"/>
          <w:kern w:val="2"/>
          <w:lang w:val="es-ES_tradnl"/>
          <w14:ligatures w14:val="standardContextual"/>
        </w:rPr>
        <w:t xml:space="preserve"> con la expedición de las </w:t>
      </w:r>
      <w:r w:rsidRPr="00F36F1A">
        <w:rPr>
          <w:rFonts w:ascii="Verdana" w:eastAsia="Aptos" w:hAnsi="Verdana" w:cs="Times New Roman"/>
          <w:b/>
          <w:bCs/>
          <w:kern w:val="2"/>
          <w:lang w:val="es-ES_tradnl"/>
          <w14:ligatures w14:val="standardContextual"/>
        </w:rPr>
        <w:t>Resoluciones 539, 540, 541, 952 y 953 de 2025</w:t>
      </w:r>
      <w:r w:rsidRPr="00F36F1A">
        <w:rPr>
          <w:rFonts w:ascii="Verdana" w:eastAsia="Aptos" w:hAnsi="Verdana" w:cs="Times New Roman"/>
          <w:kern w:val="2"/>
          <w:lang w:val="es-ES_tradnl"/>
          <w14:ligatures w14:val="standardContextual"/>
        </w:rPr>
        <w:t xml:space="preserve">, </w:t>
      </w:r>
      <w:r w:rsidRPr="00F36F1A">
        <w:rPr>
          <w:rFonts w:ascii="Verdana" w:eastAsia="Aptos" w:hAnsi="Verdana" w:cs="Times New Roman"/>
          <w:b/>
          <w:bCs/>
          <w:kern w:val="2"/>
          <w:lang w:val="es-ES_tradnl"/>
          <w14:ligatures w14:val="standardContextual"/>
        </w:rPr>
        <w:t>mediante las cuales adoptó Documentos Tipo</w:t>
      </w:r>
      <w:r w:rsidRPr="00F36F1A">
        <w:rPr>
          <w:rFonts w:ascii="Verdana" w:eastAsia="Aptos" w:hAnsi="Verdana" w:cs="Times New Roman"/>
          <w:kern w:val="2"/>
          <w:lang w:val="es-ES_tradnl"/>
          <w14:ligatures w14:val="standardContextual"/>
        </w:rPr>
        <w:t xml:space="preserve"> para las modalidades de selección de</w:t>
      </w:r>
      <w:r w:rsidRPr="00F36F1A">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F36F1A">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36F1A">
          <w:rPr>
            <w:rFonts w:ascii="Verdana" w:eastAsia="Aptos" w:hAnsi="Verdana" w:cs="Times New Roman"/>
            <w:color w:val="0000FF"/>
            <w:kern w:val="2"/>
            <w:u w:val="single"/>
            <w:lang w:val="es-ES_tradnl"/>
            <w14:ligatures w14:val="standardContextual"/>
          </w:rPr>
          <w:t>https://www.colombiacompra.gov.co/normativa-y-relatoria/documentos-tipo</w:t>
        </w:r>
      </w:hyperlink>
    </w:p>
    <w:p w14:paraId="31B72182" w14:textId="77777777" w:rsidR="00F36F1A" w:rsidRPr="00F36F1A" w:rsidRDefault="00F36F1A" w:rsidP="00F36F1A">
      <w:pPr>
        <w:spacing w:after="0" w:line="276" w:lineRule="auto"/>
        <w:jc w:val="both"/>
        <w:rPr>
          <w:rFonts w:ascii="Verdana" w:eastAsia="Aptos" w:hAnsi="Verdana" w:cs="Times New Roman"/>
          <w:kern w:val="2"/>
          <w:lang w:val="es-ES_tradnl"/>
          <w14:ligatures w14:val="standardContextual"/>
        </w:rPr>
      </w:pPr>
    </w:p>
    <w:p w14:paraId="598D56DC" w14:textId="77777777" w:rsidR="00F36F1A" w:rsidRPr="00F36F1A" w:rsidRDefault="00F36F1A" w:rsidP="00F36F1A">
      <w:pPr>
        <w:spacing w:after="0" w:line="276" w:lineRule="auto"/>
        <w:jc w:val="both"/>
        <w:rPr>
          <w:rFonts w:ascii="Verdana" w:eastAsia="Aptos" w:hAnsi="Verdana" w:cs="Times New Roman"/>
          <w:kern w:val="2"/>
          <w:lang w:val="es-ES_tradnl"/>
          <w14:ligatures w14:val="standardContextual"/>
        </w:rPr>
      </w:pPr>
      <w:r w:rsidRPr="00F36F1A">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F36F1A">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F36F1A">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F36F1A">
        <w:rPr>
          <w:rFonts w:ascii="Verdana" w:eastAsia="Aptos" w:hAnsi="Verdana" w:cs="Times New Roman"/>
          <w:kern w:val="2"/>
          <w:lang w:val="es-ES_tradnl"/>
          <w14:ligatures w14:val="standardContextual"/>
        </w:rPr>
        <w:t>Además</w:t>
      </w:r>
      <w:proofErr w:type="gramEnd"/>
      <w:r w:rsidRPr="00F36F1A">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F36F1A">
        <w:rPr>
          <w:rFonts w:ascii="Verdana" w:eastAsia="Aptos" w:hAnsi="Verdana" w:cs="Times New Roman"/>
          <w:kern w:val="2"/>
          <w:lang w:val="es-ES_tradnl"/>
          <w14:ligatures w14:val="standardContextual"/>
        </w:rPr>
        <w:br/>
      </w:r>
      <w:hyperlink r:id="rId15" w:tgtFrame="_new" w:history="1">
        <w:r w:rsidRPr="00F36F1A">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1E4A1F93" w14:textId="77777777" w:rsidR="00F36F1A" w:rsidRPr="00F36F1A" w:rsidRDefault="00F36F1A" w:rsidP="00F36F1A">
      <w:pPr>
        <w:widowControl w:val="0"/>
        <w:autoSpaceDE w:val="0"/>
        <w:autoSpaceDN w:val="0"/>
        <w:spacing w:after="0" w:line="276" w:lineRule="auto"/>
        <w:jc w:val="both"/>
        <w:rPr>
          <w:rFonts w:ascii="Verdana" w:eastAsia="Calibri" w:hAnsi="Verdana" w:cs="Arial"/>
          <w:shd w:val="clear" w:color="auto" w:fill="FFFFFF"/>
          <w:lang w:val="es-ES_tradnl"/>
        </w:rPr>
      </w:pPr>
    </w:p>
    <w:p w14:paraId="1CAA023A" w14:textId="77777777" w:rsidR="00F36F1A" w:rsidRPr="00F36F1A" w:rsidRDefault="00F36F1A" w:rsidP="00F36F1A">
      <w:pPr>
        <w:spacing w:after="0" w:line="276" w:lineRule="auto"/>
        <w:jc w:val="both"/>
        <w:rPr>
          <w:rFonts w:ascii="Verdana" w:eastAsia="Calibri" w:hAnsi="Verdana" w:cs="Times New Roman"/>
          <w:lang w:val="es-ES_tradnl"/>
        </w:rPr>
      </w:pPr>
      <w:r w:rsidRPr="00F36F1A">
        <w:rPr>
          <w:rFonts w:ascii="Verdana" w:eastAsia="Calibri" w:hAnsi="Verdana" w:cs="Times New Roman"/>
          <w:lang w:val="es-ES_tradnl"/>
        </w:rPr>
        <w:t xml:space="preserve">Por último, los invitamos a seguirnos en las redes sociales, en las cuales se difunde información institucional: </w:t>
      </w:r>
    </w:p>
    <w:p w14:paraId="41242AE9" w14:textId="77777777" w:rsidR="00F36F1A" w:rsidRPr="00F36F1A" w:rsidRDefault="00F36F1A" w:rsidP="00F36F1A">
      <w:pPr>
        <w:spacing w:after="0" w:line="240" w:lineRule="auto"/>
        <w:jc w:val="both"/>
        <w:rPr>
          <w:rFonts w:ascii="Verdana" w:eastAsia="Calibri" w:hAnsi="Verdana" w:cs="Times New Roman"/>
          <w:kern w:val="2"/>
          <w:lang w:val="es-ES_tradnl"/>
          <w14:ligatures w14:val="standardContextual"/>
        </w:rPr>
      </w:pPr>
    </w:p>
    <w:p w14:paraId="238EFD32" w14:textId="77777777" w:rsidR="00F36F1A" w:rsidRPr="00F36F1A" w:rsidRDefault="00F36F1A" w:rsidP="00F36F1A">
      <w:pPr>
        <w:spacing w:after="0" w:line="240" w:lineRule="auto"/>
        <w:jc w:val="both"/>
        <w:rPr>
          <w:rFonts w:ascii="Verdana" w:eastAsia="Calibri" w:hAnsi="Verdana" w:cs="Times New Roman"/>
          <w:kern w:val="2"/>
          <w:lang w:val="es-ES_tradnl"/>
          <w14:ligatures w14:val="standardContextual"/>
        </w:rPr>
      </w:pPr>
      <w:r w:rsidRPr="00F36F1A">
        <w:rPr>
          <w:rFonts w:ascii="Verdana" w:eastAsia="Calibri" w:hAnsi="Verdana" w:cs="Times New Roman"/>
          <w:kern w:val="2"/>
          <w:lang w:val="es-ES_tradnl"/>
          <w14:ligatures w14:val="standardContextual"/>
        </w:rPr>
        <w:t xml:space="preserve">X: </w:t>
      </w:r>
      <w:r w:rsidRPr="00F36F1A">
        <w:rPr>
          <w:rFonts w:ascii="Verdana" w:eastAsia="Calibri" w:hAnsi="Verdana" w:cs="Times New Roman"/>
          <w:kern w:val="2"/>
          <w:u w:val="single"/>
          <w:lang w:val="es-ES_tradnl"/>
          <w14:ligatures w14:val="standardContextual"/>
        </w:rPr>
        <w:t>@colombiacompra</w:t>
      </w:r>
      <w:r w:rsidRPr="00F36F1A">
        <w:rPr>
          <w:rFonts w:ascii="Verdana" w:eastAsia="Calibri" w:hAnsi="Verdana" w:cs="Times New Roman"/>
          <w:kern w:val="2"/>
          <w:lang w:val="es-ES_tradnl"/>
          <w14:ligatures w14:val="standardContextual"/>
        </w:rPr>
        <w:t xml:space="preserve"> </w:t>
      </w:r>
    </w:p>
    <w:p w14:paraId="3F9424C1" w14:textId="77777777" w:rsidR="00F36F1A" w:rsidRPr="00F36F1A" w:rsidRDefault="00F36F1A" w:rsidP="00F36F1A">
      <w:pPr>
        <w:spacing w:after="0" w:line="240" w:lineRule="auto"/>
        <w:jc w:val="both"/>
        <w:rPr>
          <w:rFonts w:ascii="Verdana" w:eastAsia="Calibri" w:hAnsi="Verdana" w:cs="Times New Roman"/>
          <w:kern w:val="2"/>
          <w:lang w:val="es-ES"/>
          <w14:ligatures w14:val="standardContextual"/>
        </w:rPr>
      </w:pPr>
      <w:r w:rsidRPr="00F36F1A">
        <w:rPr>
          <w:rFonts w:ascii="Verdana" w:eastAsia="Calibri" w:hAnsi="Verdana" w:cs="Times New Roman"/>
          <w:kern w:val="2"/>
          <w:lang w:val="es-ES"/>
          <w14:ligatures w14:val="standardContextual"/>
        </w:rPr>
        <w:t xml:space="preserve">Facebook: </w:t>
      </w:r>
      <w:proofErr w:type="spellStart"/>
      <w:r w:rsidRPr="00F36F1A">
        <w:rPr>
          <w:rFonts w:ascii="Verdana" w:eastAsia="Calibri" w:hAnsi="Verdana" w:cs="Times New Roman"/>
          <w:kern w:val="2"/>
          <w:u w:val="single"/>
          <w:lang w:val="es-ES"/>
          <w14:ligatures w14:val="standardContextual"/>
        </w:rPr>
        <w:t>ColombiaCompraEficiente</w:t>
      </w:r>
      <w:proofErr w:type="spellEnd"/>
    </w:p>
    <w:p w14:paraId="3152E5CB" w14:textId="77777777" w:rsidR="00F36F1A" w:rsidRPr="00F36F1A" w:rsidRDefault="00F36F1A" w:rsidP="00F36F1A">
      <w:pPr>
        <w:spacing w:after="0" w:line="240" w:lineRule="auto"/>
        <w:jc w:val="both"/>
        <w:rPr>
          <w:rFonts w:ascii="Verdana" w:eastAsia="Calibri" w:hAnsi="Verdana" w:cs="Times New Roman"/>
          <w:kern w:val="2"/>
          <w:lang w:val="es-ES_tradnl"/>
          <w14:ligatures w14:val="standardContextual"/>
        </w:rPr>
      </w:pPr>
      <w:r w:rsidRPr="00F36F1A">
        <w:rPr>
          <w:rFonts w:ascii="Verdana" w:eastAsia="Calibri" w:hAnsi="Verdana" w:cs="Times New Roman"/>
          <w:kern w:val="2"/>
          <w:lang w:val="es-ES_tradnl"/>
          <w14:ligatures w14:val="standardContextual"/>
        </w:rPr>
        <w:t xml:space="preserve">LinkedIn: </w:t>
      </w:r>
      <w:r w:rsidRPr="00F36F1A">
        <w:rPr>
          <w:rFonts w:ascii="Verdana" w:eastAsia="Calibri" w:hAnsi="Verdana" w:cs="Times New Roman"/>
          <w:kern w:val="2"/>
          <w:u w:val="single"/>
          <w:lang w:val="es-ES_tradnl"/>
          <w14:ligatures w14:val="standardContextual"/>
        </w:rPr>
        <w:t>Agencia Nacional de Contratación Pública - Colombia Compra Eficiente</w:t>
      </w:r>
      <w:r w:rsidRPr="00F36F1A">
        <w:rPr>
          <w:rFonts w:ascii="Verdana" w:eastAsia="Calibri" w:hAnsi="Verdana" w:cs="Times New Roman"/>
          <w:kern w:val="2"/>
          <w:lang w:val="es-ES_tradnl"/>
          <w14:ligatures w14:val="standardContextual"/>
        </w:rPr>
        <w:t xml:space="preserve"> Instagram: </w:t>
      </w:r>
      <w:r w:rsidRPr="00F36F1A">
        <w:rPr>
          <w:rFonts w:ascii="Verdana" w:eastAsia="Calibri" w:hAnsi="Verdana" w:cs="Times New Roman"/>
          <w:kern w:val="2"/>
          <w:u w:val="single"/>
          <w:lang w:val="es-ES_tradnl"/>
          <w14:ligatures w14:val="standardContextual"/>
        </w:rPr>
        <w:t>@colombiacompraeficiente_cce</w:t>
      </w:r>
    </w:p>
    <w:p w14:paraId="544662E1" w14:textId="77777777" w:rsidR="00F36F1A" w:rsidRPr="00F36F1A" w:rsidRDefault="00F36F1A" w:rsidP="00F36F1A">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B4C2C2E" w14:textId="77777777" w:rsidR="00F36F1A" w:rsidRPr="00F36F1A" w:rsidRDefault="00F36F1A" w:rsidP="00F36F1A">
      <w:pPr>
        <w:widowControl w:val="0"/>
        <w:autoSpaceDE w:val="0"/>
        <w:autoSpaceDN w:val="0"/>
        <w:spacing w:after="0" w:line="276" w:lineRule="auto"/>
        <w:jc w:val="both"/>
        <w:rPr>
          <w:rFonts w:ascii="Verdana" w:eastAsia="Calibri" w:hAnsi="Verdana" w:cs="Arial"/>
          <w:kern w:val="2"/>
          <w:lang w:val="es-ES_tradnl"/>
          <w14:ligatures w14:val="standardContextual"/>
        </w:rPr>
      </w:pPr>
      <w:r w:rsidRPr="00F36F1A">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4479D68" w14:textId="77777777" w:rsidR="00F36F1A" w:rsidRPr="00F36F1A" w:rsidRDefault="00F36F1A" w:rsidP="00F36F1A">
      <w:pPr>
        <w:widowControl w:val="0"/>
        <w:autoSpaceDE w:val="0"/>
        <w:autoSpaceDN w:val="0"/>
        <w:spacing w:after="0" w:line="276" w:lineRule="auto"/>
        <w:jc w:val="both"/>
        <w:rPr>
          <w:rFonts w:ascii="Verdana" w:eastAsia="Calibri" w:hAnsi="Verdana" w:cs="Arial"/>
          <w:lang w:val="es-ES_tradnl"/>
        </w:rPr>
      </w:pPr>
    </w:p>
    <w:p w14:paraId="6A6E5733" w14:textId="77777777" w:rsidR="00F36F1A" w:rsidRPr="00F36F1A" w:rsidRDefault="00F36F1A" w:rsidP="00F36F1A">
      <w:pPr>
        <w:spacing w:after="0" w:line="240" w:lineRule="auto"/>
        <w:rPr>
          <w:rFonts w:ascii="Verdana" w:eastAsia="Calibri" w:hAnsi="Verdana" w:cs="Arial"/>
          <w:lang w:val="es-ES_tradnl" w:eastAsia="es-CO"/>
        </w:rPr>
      </w:pPr>
      <w:r w:rsidRPr="00F36F1A">
        <w:rPr>
          <w:rFonts w:ascii="Verdana" w:eastAsia="Times New Roman" w:hAnsi="Verdana" w:cs="Arial"/>
          <w:lang w:val="es-ES_tradnl" w:eastAsia="es-CO"/>
        </w:rPr>
        <w:t>Atentamente,</w:t>
      </w:r>
      <w:r w:rsidRPr="00F36F1A">
        <w:rPr>
          <w:rFonts w:ascii="Verdana" w:eastAsia="Calibri" w:hAnsi="Verdana" w:cs="Arial"/>
          <w:lang w:val="es-ES_tradnl" w:eastAsia="es-CO"/>
        </w:rPr>
        <w:t xml:space="preserve"> </w:t>
      </w:r>
    </w:p>
    <w:p w14:paraId="2614371D" w14:textId="5E0A93D0" w:rsidR="00F36F1A" w:rsidRPr="00F36F1A" w:rsidRDefault="00B306FF" w:rsidP="00F36F1A">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56D578D7" wp14:editId="5689A79F">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36F1A" w:rsidRPr="00F36F1A" w14:paraId="34028027" w14:textId="77777777" w:rsidTr="2E912903">
        <w:trPr>
          <w:trHeight w:val="315"/>
        </w:trPr>
        <w:tc>
          <w:tcPr>
            <w:tcW w:w="893" w:type="dxa"/>
            <w:vAlign w:val="center"/>
            <w:hideMark/>
          </w:tcPr>
          <w:p w14:paraId="7093297A" w14:textId="77777777" w:rsidR="00F36F1A" w:rsidRPr="00F36F1A" w:rsidRDefault="00F36F1A" w:rsidP="00F36F1A">
            <w:pPr>
              <w:rPr>
                <w:rFonts w:ascii="Verdana" w:eastAsia="Calibri" w:hAnsi="Verdana" w:cs="Arial"/>
                <w:sz w:val="16"/>
                <w:szCs w:val="16"/>
                <w:lang w:val="es-ES_tradnl" w:eastAsia="es-ES"/>
              </w:rPr>
            </w:pPr>
            <w:r w:rsidRPr="00F36F1A">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58AB1445" w14:textId="77777777" w:rsidR="00F36F1A" w:rsidRPr="00F36F1A" w:rsidRDefault="00F36F1A" w:rsidP="00F36F1A">
            <w:pPr>
              <w:rPr>
                <w:rFonts w:ascii="Verdana" w:eastAsia="Arial" w:hAnsi="Verdana" w:cs="Arial"/>
                <w:sz w:val="16"/>
                <w:szCs w:val="16"/>
                <w:lang w:val="es-ES"/>
              </w:rPr>
            </w:pPr>
            <w:r w:rsidRPr="00F36F1A">
              <w:rPr>
                <w:rFonts w:ascii="Verdana" w:eastAsia="Arial" w:hAnsi="Verdana" w:cs="Arial"/>
                <w:sz w:val="16"/>
                <w:szCs w:val="16"/>
                <w:lang w:val="es-ES"/>
              </w:rPr>
              <w:t>Kevin Arlid Herrera Santa</w:t>
            </w:r>
          </w:p>
          <w:p w14:paraId="36358B16" w14:textId="77777777" w:rsidR="00F36F1A" w:rsidRPr="00F36F1A" w:rsidRDefault="00F36F1A" w:rsidP="00F36F1A">
            <w:pPr>
              <w:rPr>
                <w:rFonts w:ascii="Verdana" w:eastAsia="Arial" w:hAnsi="Verdana" w:cs="Arial"/>
                <w:sz w:val="16"/>
                <w:szCs w:val="16"/>
                <w:lang w:val="es-ES_tradnl"/>
              </w:rPr>
            </w:pPr>
            <w:r w:rsidRPr="00F36F1A">
              <w:rPr>
                <w:rFonts w:ascii="Verdana" w:eastAsia="Arial" w:hAnsi="Verdana" w:cs="Arial"/>
                <w:sz w:val="16"/>
                <w:szCs w:val="16"/>
                <w:lang w:val="es-ES_tradnl"/>
              </w:rPr>
              <w:t xml:space="preserve">Contratista de la Subdirección de Gestión Contractual </w:t>
            </w:r>
          </w:p>
          <w:p w14:paraId="3F2593AC" w14:textId="77777777" w:rsidR="00F36F1A" w:rsidRPr="00F36F1A" w:rsidRDefault="00F36F1A" w:rsidP="00F36F1A">
            <w:pPr>
              <w:rPr>
                <w:rFonts w:ascii="Verdana" w:eastAsia="Arial" w:hAnsi="Verdana" w:cs="Arial"/>
                <w:sz w:val="16"/>
                <w:szCs w:val="16"/>
                <w:lang w:val="es-ES"/>
              </w:rPr>
            </w:pPr>
            <w:r w:rsidRPr="2E912903">
              <w:rPr>
                <w:rFonts w:ascii="Verdana" w:eastAsia="Arial" w:hAnsi="Verdana" w:cs="Arial"/>
                <w:sz w:val="16"/>
                <w:szCs w:val="16"/>
                <w:lang w:val="es-ES"/>
              </w:rPr>
              <w:t xml:space="preserve">Lida Milena </w:t>
            </w:r>
            <w:proofErr w:type="spellStart"/>
            <w:r w:rsidRPr="2E912903">
              <w:rPr>
                <w:rFonts w:ascii="Verdana" w:eastAsia="Arial" w:hAnsi="Verdana" w:cs="Arial"/>
                <w:sz w:val="16"/>
                <w:szCs w:val="16"/>
                <w:lang w:val="es-ES"/>
              </w:rPr>
              <w:t>Guanumen</w:t>
            </w:r>
            <w:proofErr w:type="spellEnd"/>
            <w:r w:rsidRPr="2E912903">
              <w:rPr>
                <w:rFonts w:ascii="Verdana" w:eastAsia="Arial" w:hAnsi="Verdana" w:cs="Arial"/>
                <w:sz w:val="16"/>
                <w:szCs w:val="16"/>
                <w:lang w:val="es-ES"/>
              </w:rPr>
              <w:t xml:space="preserve"> Pacheco</w:t>
            </w:r>
          </w:p>
          <w:p w14:paraId="1F9F0EAB" w14:textId="77777777" w:rsidR="00F36F1A" w:rsidRPr="00F36F1A" w:rsidRDefault="00F36F1A" w:rsidP="00F36F1A">
            <w:pPr>
              <w:rPr>
                <w:rFonts w:ascii="Verdana" w:eastAsia="Arial" w:hAnsi="Verdana" w:cs="Arial"/>
                <w:sz w:val="16"/>
                <w:szCs w:val="16"/>
                <w:lang w:val="es-ES_tradnl"/>
              </w:rPr>
            </w:pPr>
            <w:r w:rsidRPr="00F36F1A">
              <w:rPr>
                <w:rFonts w:ascii="Verdana" w:eastAsia="Arial" w:hAnsi="Verdana" w:cs="Arial"/>
                <w:sz w:val="16"/>
                <w:szCs w:val="16"/>
                <w:lang w:val="es-ES_tradnl"/>
              </w:rPr>
              <w:t>Contratista de la Subdirección de Gestión Contractual</w:t>
            </w:r>
          </w:p>
        </w:tc>
      </w:tr>
      <w:tr w:rsidR="00F36F1A" w:rsidRPr="00F36F1A" w14:paraId="31864DAD" w14:textId="77777777" w:rsidTr="2E912903">
        <w:trPr>
          <w:trHeight w:val="330"/>
        </w:trPr>
        <w:tc>
          <w:tcPr>
            <w:tcW w:w="893" w:type="dxa"/>
            <w:vAlign w:val="center"/>
            <w:hideMark/>
          </w:tcPr>
          <w:p w14:paraId="5EFB1D53" w14:textId="77777777" w:rsidR="00F36F1A" w:rsidRPr="00F36F1A" w:rsidRDefault="00F36F1A" w:rsidP="00F36F1A">
            <w:pPr>
              <w:rPr>
                <w:rFonts w:ascii="Verdana" w:eastAsia="Calibri" w:hAnsi="Verdana" w:cs="Arial"/>
                <w:sz w:val="16"/>
                <w:szCs w:val="16"/>
                <w:lang w:val="es-ES_tradnl" w:eastAsia="es-ES"/>
              </w:rPr>
            </w:pPr>
            <w:r w:rsidRPr="00F36F1A">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A0EC17" w14:textId="77777777" w:rsidR="00F36F1A" w:rsidRPr="00F36F1A" w:rsidRDefault="00F36F1A" w:rsidP="00F36F1A">
            <w:pPr>
              <w:textAlignment w:val="baseline"/>
              <w:rPr>
                <w:rFonts w:ascii="Verdana" w:eastAsia="Times New Roman" w:hAnsi="Verdana" w:cs="Segoe UI"/>
                <w:sz w:val="16"/>
                <w:szCs w:val="16"/>
                <w:lang w:val="es-ES" w:eastAsia="es-ES"/>
              </w:rPr>
            </w:pPr>
            <w:r w:rsidRPr="00F36F1A">
              <w:rPr>
                <w:rFonts w:ascii="Verdana" w:eastAsia="Times New Roman" w:hAnsi="Verdana" w:cs="Segoe UI"/>
                <w:sz w:val="16"/>
                <w:szCs w:val="16"/>
                <w:lang w:val="es-ES" w:eastAsia="es-ES"/>
              </w:rPr>
              <w:t>Juan David Cárdenas Cabeza</w:t>
            </w:r>
          </w:p>
          <w:p w14:paraId="528E209F" w14:textId="77777777" w:rsidR="00F36F1A" w:rsidRPr="00F36F1A" w:rsidRDefault="00F36F1A" w:rsidP="00F36F1A">
            <w:pPr>
              <w:textAlignment w:val="baseline"/>
              <w:rPr>
                <w:rFonts w:ascii="Verdana" w:eastAsia="Times New Roman" w:hAnsi="Verdana" w:cs="Segoe UI"/>
                <w:sz w:val="16"/>
                <w:szCs w:val="16"/>
                <w:lang w:val="es-ES_tradnl" w:eastAsia="es-ES_tradnl"/>
              </w:rPr>
            </w:pPr>
            <w:r w:rsidRPr="00F36F1A">
              <w:rPr>
                <w:rFonts w:ascii="Verdana" w:eastAsia="Times New Roman" w:hAnsi="Verdana" w:cs="Arial"/>
                <w:sz w:val="16"/>
                <w:szCs w:val="16"/>
                <w:lang w:val="es-ES_tradnl" w:eastAsia="es-ES_tradnl"/>
              </w:rPr>
              <w:t>Contratista de la Subdirección de Gestión Contractual </w:t>
            </w:r>
          </w:p>
        </w:tc>
      </w:tr>
      <w:tr w:rsidR="00F36F1A" w:rsidRPr="00F36F1A" w14:paraId="0F1376CC" w14:textId="77777777" w:rsidTr="2E912903">
        <w:trPr>
          <w:trHeight w:val="300"/>
        </w:trPr>
        <w:tc>
          <w:tcPr>
            <w:tcW w:w="893" w:type="dxa"/>
            <w:vAlign w:val="center"/>
          </w:tcPr>
          <w:p w14:paraId="085EBE7E" w14:textId="77777777" w:rsidR="00F36F1A" w:rsidRPr="00F36F1A" w:rsidRDefault="00F36F1A" w:rsidP="00F36F1A">
            <w:pPr>
              <w:rPr>
                <w:rFonts w:ascii="Verdana" w:eastAsia="Calibri" w:hAnsi="Verdana" w:cs="Arial"/>
                <w:sz w:val="16"/>
                <w:szCs w:val="16"/>
                <w:lang w:val="es-ES_tradnl" w:eastAsia="es-ES"/>
              </w:rPr>
            </w:pPr>
            <w:r w:rsidRPr="00F36F1A">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BE96AE" w14:textId="77777777" w:rsidR="00F36F1A" w:rsidRPr="00F36F1A" w:rsidRDefault="00F36F1A" w:rsidP="00F36F1A">
            <w:pPr>
              <w:rPr>
                <w:rFonts w:ascii="Verdana" w:eastAsia="Calibri" w:hAnsi="Verdana" w:cs="Arial"/>
                <w:sz w:val="16"/>
                <w:szCs w:val="16"/>
                <w:lang w:val="es-ES" w:eastAsia="es-ES"/>
              </w:rPr>
            </w:pPr>
            <w:r w:rsidRPr="00F36F1A">
              <w:rPr>
                <w:rFonts w:ascii="Verdana" w:eastAsia="Calibri" w:hAnsi="Verdana" w:cs="Arial"/>
                <w:sz w:val="16"/>
                <w:szCs w:val="16"/>
                <w:lang w:val="es-ES" w:eastAsia="es-ES"/>
              </w:rPr>
              <w:t xml:space="preserve">Carolina Quintero </w:t>
            </w:r>
            <w:proofErr w:type="spellStart"/>
            <w:r w:rsidRPr="00F36F1A">
              <w:rPr>
                <w:rFonts w:ascii="Verdana" w:eastAsia="Calibri" w:hAnsi="Verdana" w:cs="Arial"/>
                <w:sz w:val="16"/>
                <w:szCs w:val="16"/>
                <w:lang w:val="es-ES" w:eastAsia="es-ES"/>
              </w:rPr>
              <w:t>Gacharná</w:t>
            </w:r>
            <w:proofErr w:type="spellEnd"/>
          </w:p>
          <w:p w14:paraId="6BA75FCF" w14:textId="77777777" w:rsidR="00F36F1A" w:rsidRPr="00F36F1A" w:rsidRDefault="00F36F1A" w:rsidP="00F36F1A">
            <w:pPr>
              <w:rPr>
                <w:rFonts w:ascii="Verdana" w:eastAsia="Calibri" w:hAnsi="Verdana" w:cs="Arial"/>
                <w:sz w:val="16"/>
                <w:szCs w:val="16"/>
                <w:lang w:val="es-ES_tradnl" w:eastAsia="es-ES"/>
              </w:rPr>
            </w:pPr>
            <w:r w:rsidRPr="00F36F1A">
              <w:rPr>
                <w:rFonts w:ascii="Verdana" w:eastAsia="Calibri" w:hAnsi="Verdana" w:cs="Arial"/>
                <w:sz w:val="16"/>
                <w:szCs w:val="16"/>
                <w:lang w:val="es-ES_tradnl" w:eastAsia="es-ES"/>
              </w:rPr>
              <w:t>Subdirectora de Gestión Contractual ANCP – CCE</w:t>
            </w:r>
          </w:p>
        </w:tc>
      </w:tr>
    </w:tbl>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1F7D174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F041A" w14:textId="77777777" w:rsidR="00A91607" w:rsidRDefault="00A91607" w:rsidP="004A1847">
      <w:pPr>
        <w:spacing w:after="0" w:line="240" w:lineRule="auto"/>
      </w:pPr>
      <w:r>
        <w:separator/>
      </w:r>
    </w:p>
  </w:endnote>
  <w:endnote w:type="continuationSeparator" w:id="0">
    <w:p w14:paraId="7B77C7A3" w14:textId="77777777" w:rsidR="00A91607" w:rsidRDefault="00A9160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B1674" w14:textId="77777777" w:rsidR="00A91607" w:rsidRDefault="00A91607" w:rsidP="004A1847">
      <w:pPr>
        <w:spacing w:after="0" w:line="240" w:lineRule="auto"/>
      </w:pPr>
      <w:r>
        <w:separator/>
      </w:r>
    </w:p>
  </w:footnote>
  <w:footnote w:type="continuationSeparator" w:id="0">
    <w:p w14:paraId="2A711A8C" w14:textId="77777777" w:rsidR="00A91607" w:rsidRDefault="00A91607" w:rsidP="004A1847">
      <w:pPr>
        <w:spacing w:after="0" w:line="240" w:lineRule="auto"/>
      </w:pPr>
      <w:r>
        <w:continuationSeparator/>
      </w:r>
    </w:p>
  </w:footnote>
  <w:footnote w:id="1">
    <w:p w14:paraId="6E4C4920" w14:textId="77777777" w:rsidR="00F36F1A" w:rsidRPr="00C472FF" w:rsidRDefault="00F36F1A" w:rsidP="00F36F1A">
      <w:pPr>
        <w:pStyle w:val="Textonotapie"/>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Estos Documentos Tipo pueden ser consultados en la página web de Colombia Compra Eficiente, a través del siguiente enlace: </w:t>
      </w:r>
      <w:hyperlink r:id="rId1" w:history="1">
        <w:r w:rsidRPr="00C472FF">
          <w:rPr>
            <w:rStyle w:val="Hipervnculo"/>
            <w:rFonts w:ascii="Verdana" w:hAnsi="Verdana"/>
            <w:sz w:val="18"/>
            <w:szCs w:val="18"/>
          </w:rPr>
          <w:t>https://www.colombiacompra.gov.co/documentos-tipo/documentos-tipo</w:t>
        </w:r>
      </w:hyperlink>
      <w:r w:rsidRPr="00C472FF">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25337D"/>
    <w:multiLevelType w:val="hybridMultilevel"/>
    <w:tmpl w:val="980A4828"/>
    <w:lvl w:ilvl="0" w:tplc="3C4EEF28">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E8B4686"/>
    <w:multiLevelType w:val="hybridMultilevel"/>
    <w:tmpl w:val="8C18EDA4"/>
    <w:lvl w:ilvl="0" w:tplc="D9CCF62A">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07655B"/>
    <w:multiLevelType w:val="hybridMultilevel"/>
    <w:tmpl w:val="A9E8B818"/>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B02784B"/>
    <w:multiLevelType w:val="hybridMultilevel"/>
    <w:tmpl w:val="5D481D00"/>
    <w:lvl w:ilvl="0" w:tplc="D9CCF62A">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1"/>
  </w:num>
  <w:num w:numId="13" w16cid:durableId="1512908409">
    <w:abstractNumId w:val="3"/>
  </w:num>
  <w:num w:numId="14" w16cid:durableId="895897244">
    <w:abstractNumId w:val="18"/>
  </w:num>
  <w:num w:numId="15" w16cid:durableId="390349800">
    <w:abstractNumId w:val="12"/>
  </w:num>
  <w:num w:numId="16" w16cid:durableId="341274352">
    <w:abstractNumId w:val="0"/>
  </w:num>
  <w:num w:numId="17" w16cid:durableId="679089576">
    <w:abstractNumId w:val="9"/>
  </w:num>
  <w:num w:numId="18" w16cid:durableId="412513486">
    <w:abstractNumId w:val="13"/>
  </w:num>
  <w:num w:numId="19" w16cid:durableId="1977446696">
    <w:abstractNumId w:val="14"/>
  </w:num>
  <w:num w:numId="20" w16cid:durableId="1349479166">
    <w:abstractNumId w:val="11"/>
  </w:num>
  <w:num w:numId="21" w16cid:durableId="11093998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918"/>
    <w:rsid w:val="00016F78"/>
    <w:rsid w:val="00046945"/>
    <w:rsid w:val="00061B2A"/>
    <w:rsid w:val="00082362"/>
    <w:rsid w:val="000A683E"/>
    <w:rsid w:val="000B19B9"/>
    <w:rsid w:val="000D0334"/>
    <w:rsid w:val="000D5DA7"/>
    <w:rsid w:val="000F6486"/>
    <w:rsid w:val="00116940"/>
    <w:rsid w:val="00125105"/>
    <w:rsid w:val="00126CF6"/>
    <w:rsid w:val="00127233"/>
    <w:rsid w:val="0015699B"/>
    <w:rsid w:val="001A33BF"/>
    <w:rsid w:val="001A7031"/>
    <w:rsid w:val="001E3251"/>
    <w:rsid w:val="001E4177"/>
    <w:rsid w:val="001F0B24"/>
    <w:rsid w:val="001F7DC6"/>
    <w:rsid w:val="0022400B"/>
    <w:rsid w:val="002421BB"/>
    <w:rsid w:val="0025796E"/>
    <w:rsid w:val="002707A2"/>
    <w:rsid w:val="0027367F"/>
    <w:rsid w:val="002951A0"/>
    <w:rsid w:val="002962BC"/>
    <w:rsid w:val="002A093D"/>
    <w:rsid w:val="002A0DD0"/>
    <w:rsid w:val="002A49AC"/>
    <w:rsid w:val="002A64FD"/>
    <w:rsid w:val="002C7A84"/>
    <w:rsid w:val="002E2BF8"/>
    <w:rsid w:val="002E4FD9"/>
    <w:rsid w:val="0030657A"/>
    <w:rsid w:val="00322A85"/>
    <w:rsid w:val="0032316F"/>
    <w:rsid w:val="00324168"/>
    <w:rsid w:val="00330834"/>
    <w:rsid w:val="003448F4"/>
    <w:rsid w:val="00374F5E"/>
    <w:rsid w:val="00377E3E"/>
    <w:rsid w:val="00390148"/>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75895"/>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429E"/>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1607"/>
    <w:rsid w:val="00AB0ADB"/>
    <w:rsid w:val="00B00C0E"/>
    <w:rsid w:val="00B01B1A"/>
    <w:rsid w:val="00B0381D"/>
    <w:rsid w:val="00B306FF"/>
    <w:rsid w:val="00B44A47"/>
    <w:rsid w:val="00B72CD3"/>
    <w:rsid w:val="00B72FFF"/>
    <w:rsid w:val="00BC3D36"/>
    <w:rsid w:val="00BD3C27"/>
    <w:rsid w:val="00BD54A6"/>
    <w:rsid w:val="00BD7F72"/>
    <w:rsid w:val="00BF7425"/>
    <w:rsid w:val="00C04FB3"/>
    <w:rsid w:val="00C11D8B"/>
    <w:rsid w:val="00C15139"/>
    <w:rsid w:val="00C330EB"/>
    <w:rsid w:val="00C46372"/>
    <w:rsid w:val="00C50D69"/>
    <w:rsid w:val="00C5365C"/>
    <w:rsid w:val="00C54626"/>
    <w:rsid w:val="00C754BE"/>
    <w:rsid w:val="00C76B1C"/>
    <w:rsid w:val="00C925AC"/>
    <w:rsid w:val="00CB6357"/>
    <w:rsid w:val="00CC1B26"/>
    <w:rsid w:val="00D361FD"/>
    <w:rsid w:val="00D423A2"/>
    <w:rsid w:val="00D44E26"/>
    <w:rsid w:val="00D520D8"/>
    <w:rsid w:val="00D63AC2"/>
    <w:rsid w:val="00D7383B"/>
    <w:rsid w:val="00D7788A"/>
    <w:rsid w:val="00D94655"/>
    <w:rsid w:val="00DA231B"/>
    <w:rsid w:val="00DC39FC"/>
    <w:rsid w:val="00DF0B11"/>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6F1A"/>
    <w:rsid w:val="00F462B3"/>
    <w:rsid w:val="00F5664F"/>
    <w:rsid w:val="00F666C4"/>
    <w:rsid w:val="00F76AFC"/>
    <w:rsid w:val="00FA3564"/>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912903"/>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36F1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F828C1-C52E-4EBB-9462-3E932EED07A0}"/>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14</Pages>
  <Words>4329</Words>
  <Characters>24723</Characters>
  <Application>Microsoft Office Word</Application>
  <DocSecurity>0</DocSecurity>
  <Lines>549</Lines>
  <Paragraphs>128</Paragraphs>
  <ScaleCrop>false</ScaleCrop>
  <Company/>
  <LinksUpToDate>false</LinksUpToDate>
  <CharactersWithSpaces>28924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2026-03-19T15:52:00Z</dcterms:created>
  <dcterms:modified xsi:type="dcterms:W3CDTF">2026-03-19T18:59:00Z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