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183BC" w14:textId="77777777" w:rsidR="006242BF" w:rsidRPr="006242BF" w:rsidRDefault="006242BF" w:rsidP="006242BF">
      <w:pPr>
        <w:snapToGrid w:val="0"/>
        <w:spacing w:after="0" w:line="240" w:lineRule="auto"/>
        <w:contextualSpacing/>
        <w:jc w:val="both"/>
        <w:rPr>
          <w:rFonts w:ascii="Verdana" w:eastAsia="Calibri" w:hAnsi="Verdana" w:cs="Arial"/>
          <w:b/>
          <w:bCs/>
          <w:color w:val="000000" w:themeColor="text1"/>
          <w:sz w:val="20"/>
          <w:szCs w:val="20"/>
          <w:lang w:val="es-ES" w:eastAsia="es-ES"/>
        </w:rPr>
      </w:pPr>
      <w:r w:rsidRPr="006242BF">
        <w:rPr>
          <w:rFonts w:ascii="Verdana" w:eastAsia="Calibri" w:hAnsi="Verdana" w:cs="Arial"/>
          <w:b/>
          <w:bCs/>
          <w:color w:val="000000" w:themeColor="text1"/>
          <w:sz w:val="20"/>
          <w:szCs w:val="20"/>
          <w:lang w:val="es-ES" w:eastAsia="es-ES"/>
        </w:rPr>
        <w:t>CONSORCIOS Y UNIONES TEMPORALES – Naturaleza</w:t>
      </w:r>
    </w:p>
    <w:p w14:paraId="6B6F56AA" w14:textId="77777777" w:rsidR="006242BF" w:rsidRPr="006242BF" w:rsidRDefault="006242BF" w:rsidP="006242BF">
      <w:pPr>
        <w:snapToGrid w:val="0"/>
        <w:spacing w:after="0" w:line="240" w:lineRule="auto"/>
        <w:contextualSpacing/>
        <w:jc w:val="both"/>
        <w:rPr>
          <w:rFonts w:ascii="Verdana" w:eastAsia="Calibri" w:hAnsi="Verdana" w:cs="Arial"/>
          <w:b/>
          <w:bCs/>
          <w:color w:val="000000" w:themeColor="text1"/>
          <w:sz w:val="20"/>
          <w:szCs w:val="20"/>
          <w:lang w:val="es-ES" w:eastAsia="es-ES"/>
        </w:rPr>
      </w:pPr>
    </w:p>
    <w:p w14:paraId="7B648D84" w14:textId="77777777" w:rsidR="006242BF" w:rsidRPr="006242BF" w:rsidRDefault="006242BF" w:rsidP="006242BF">
      <w:pPr>
        <w:snapToGrid w:val="0"/>
        <w:spacing w:after="0" w:line="240" w:lineRule="auto"/>
        <w:contextualSpacing/>
        <w:jc w:val="both"/>
        <w:rPr>
          <w:rFonts w:ascii="Verdana" w:eastAsia="Calibri" w:hAnsi="Verdana" w:cs="Arial"/>
          <w:sz w:val="20"/>
          <w:szCs w:val="20"/>
          <w:lang w:val="es-ES"/>
        </w:rPr>
      </w:pPr>
      <w:r w:rsidRPr="006242BF">
        <w:rPr>
          <w:rFonts w:ascii="Verdana" w:eastAsia="Calibri" w:hAnsi="Verdana" w:cs="Arial"/>
          <w:sz w:val="20"/>
          <w:szCs w:val="20"/>
          <w:lang w:val="es-ES"/>
        </w:rPr>
        <w:t>Los consorcios y las uniones temporales no son personas jurídicas, pero su creación y alcance depende de un acuerdo en el que concurre la voluntad de sus integrantes para determinar su objeto, la participación de los miembros, las obligaciones frente al proyecto, su responsabilidad, la forma en que regirán sus relaciones internas y el relacionamiento con la entidad contratante, mediante la designación de un representante.</w:t>
      </w:r>
    </w:p>
    <w:p w14:paraId="64C52D37" w14:textId="77777777" w:rsidR="006242BF" w:rsidRPr="006242BF" w:rsidRDefault="006242BF" w:rsidP="006242BF">
      <w:pPr>
        <w:snapToGrid w:val="0"/>
        <w:spacing w:after="0" w:line="240" w:lineRule="auto"/>
        <w:contextualSpacing/>
        <w:jc w:val="both"/>
        <w:rPr>
          <w:rFonts w:ascii="Verdana" w:eastAsia="Calibri" w:hAnsi="Verdana" w:cs="Arial"/>
          <w:b/>
          <w:bCs/>
          <w:color w:val="000000" w:themeColor="text1"/>
          <w:sz w:val="20"/>
          <w:szCs w:val="20"/>
          <w:lang w:val="es-ES" w:eastAsia="es-ES"/>
        </w:rPr>
      </w:pPr>
    </w:p>
    <w:p w14:paraId="7B8C5D3B" w14:textId="77777777" w:rsidR="006242BF" w:rsidRPr="006242BF" w:rsidRDefault="006242BF" w:rsidP="006242BF">
      <w:pPr>
        <w:snapToGrid w:val="0"/>
        <w:spacing w:after="0" w:line="240" w:lineRule="auto"/>
        <w:contextualSpacing/>
        <w:jc w:val="both"/>
        <w:rPr>
          <w:rFonts w:ascii="Verdana" w:eastAsia="Calibri" w:hAnsi="Verdana" w:cs="Arial"/>
          <w:b/>
          <w:bCs/>
          <w:color w:val="000000" w:themeColor="text1"/>
          <w:sz w:val="20"/>
          <w:szCs w:val="20"/>
          <w:lang w:val="es-ES" w:eastAsia="es-ES"/>
        </w:rPr>
      </w:pPr>
      <w:r w:rsidRPr="006242BF">
        <w:rPr>
          <w:rFonts w:ascii="Verdana" w:eastAsia="Calibri" w:hAnsi="Verdana" w:cs="Arial"/>
          <w:b/>
          <w:bCs/>
          <w:color w:val="000000" w:themeColor="text1"/>
          <w:sz w:val="20"/>
          <w:szCs w:val="20"/>
          <w:lang w:val="es-ES" w:eastAsia="es-ES"/>
        </w:rPr>
        <w:t>CONSORCIOS Y UNIONES TEMPORALES – Documento de creación</w:t>
      </w:r>
    </w:p>
    <w:p w14:paraId="313908DD" w14:textId="77777777" w:rsidR="006242BF" w:rsidRPr="006242BF" w:rsidRDefault="006242BF" w:rsidP="006242BF">
      <w:pPr>
        <w:snapToGrid w:val="0"/>
        <w:spacing w:after="0" w:line="240" w:lineRule="auto"/>
        <w:contextualSpacing/>
        <w:jc w:val="both"/>
        <w:rPr>
          <w:rFonts w:ascii="Verdana" w:eastAsia="Calibri" w:hAnsi="Verdana" w:cs="Arial"/>
          <w:b/>
          <w:bCs/>
          <w:color w:val="000000" w:themeColor="text1"/>
          <w:sz w:val="20"/>
          <w:szCs w:val="20"/>
          <w:lang w:val="es-ES" w:eastAsia="es-ES"/>
        </w:rPr>
      </w:pPr>
    </w:p>
    <w:p w14:paraId="5FC5C57E" w14:textId="77777777" w:rsidR="006242BF" w:rsidRDefault="006242BF" w:rsidP="006242BF">
      <w:pPr>
        <w:snapToGrid w:val="0"/>
        <w:contextualSpacing/>
        <w:jc w:val="both"/>
        <w:rPr>
          <w:rFonts w:ascii="Verdana" w:eastAsia="Calibri" w:hAnsi="Verdana" w:cs="Arial"/>
          <w:sz w:val="20"/>
          <w:szCs w:val="20"/>
          <w:lang w:val="es-ES"/>
        </w:rPr>
      </w:pPr>
      <w:r w:rsidRPr="006242BF">
        <w:rPr>
          <w:rFonts w:ascii="Verdana" w:eastAsia="Calibri" w:hAnsi="Verdana" w:cs="Arial"/>
          <w:sz w:val="20"/>
          <w:szCs w:val="20"/>
          <w:lang w:val="es-ES"/>
        </w:rPr>
        <w:t>El parágrafo 1 del artículo 7 de la Ley 80 de 1993 señala que el consorcio o la unión temporal se da “[c]</w:t>
      </w:r>
      <w:proofErr w:type="spellStart"/>
      <w:r w:rsidRPr="006242BF">
        <w:rPr>
          <w:rFonts w:ascii="Verdana" w:eastAsia="Calibri" w:hAnsi="Verdana" w:cs="Arial"/>
          <w:sz w:val="20"/>
          <w:szCs w:val="20"/>
          <w:lang w:val="es-ES"/>
        </w:rPr>
        <w:t>uando</w:t>
      </w:r>
      <w:proofErr w:type="spellEnd"/>
      <w:r w:rsidRPr="006242BF">
        <w:rPr>
          <w:rFonts w:ascii="Verdana" w:eastAsia="Calibri" w:hAnsi="Verdana" w:cs="Arial"/>
          <w:sz w:val="20"/>
          <w:szCs w:val="20"/>
          <w:lang w:val="es-ES"/>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w:t>
      </w:r>
      <w:proofErr w:type="gramStart"/>
      <w:r w:rsidRPr="006242BF">
        <w:rPr>
          <w:rFonts w:ascii="Verdana" w:eastAsia="Calibri" w:hAnsi="Verdana" w:cs="Arial"/>
          <w:sz w:val="20"/>
          <w:szCs w:val="20"/>
          <w:lang w:val="es-ES"/>
        </w:rPr>
        <w:t>estatales,</w:t>
      </w:r>
      <w:proofErr w:type="gramEnd"/>
      <w:r w:rsidRPr="006242BF">
        <w:rPr>
          <w:rFonts w:ascii="Verdana" w:eastAsia="Calibri" w:hAnsi="Verdana" w:cs="Arial"/>
          <w:sz w:val="20"/>
          <w:szCs w:val="20"/>
          <w:lang w:val="es-ES"/>
        </w:rPr>
        <w:t xml:space="preserve"> dependerá de dos aspectos: (i) que los integrantes de la estructural plural adopten la decisión conjunta de presentar una misma propuesta al proceso de selección, y (</w:t>
      </w:r>
      <w:proofErr w:type="spellStart"/>
      <w:r w:rsidRPr="006242BF">
        <w:rPr>
          <w:rFonts w:ascii="Verdana" w:eastAsia="Calibri" w:hAnsi="Verdana" w:cs="Arial"/>
          <w:sz w:val="20"/>
          <w:szCs w:val="20"/>
          <w:lang w:val="es-ES"/>
        </w:rPr>
        <w:t>ii</w:t>
      </w:r>
      <w:proofErr w:type="spellEnd"/>
      <w:r w:rsidRPr="006242BF">
        <w:rPr>
          <w:rFonts w:ascii="Verdana" w:eastAsia="Calibri" w:hAnsi="Verdana" w:cs="Arial"/>
          <w:sz w:val="20"/>
          <w:szCs w:val="20"/>
          <w:lang w:val="es-ES"/>
        </w:rPr>
        <w:t>) que el objeto del consorcio o unión temporal se encuentre alineado con las actividades a desarrollar en un determinado proceso, de manera que les permita ejecutar el respectivo contrato.</w:t>
      </w:r>
    </w:p>
    <w:p w14:paraId="3A69C4D4" w14:textId="77777777" w:rsidR="006242BF" w:rsidRPr="006242BF" w:rsidRDefault="006242BF" w:rsidP="006242BF">
      <w:pPr>
        <w:snapToGrid w:val="0"/>
        <w:spacing w:after="0" w:line="240" w:lineRule="auto"/>
        <w:contextualSpacing/>
        <w:jc w:val="both"/>
        <w:rPr>
          <w:rFonts w:ascii="Verdana" w:eastAsia="Calibri" w:hAnsi="Verdana" w:cs="Arial"/>
          <w:sz w:val="20"/>
          <w:szCs w:val="20"/>
          <w:lang w:val="es-ES"/>
        </w:rPr>
      </w:pPr>
    </w:p>
    <w:p w14:paraId="320EDD0D" w14:textId="64ACCFD6" w:rsidR="006242BF" w:rsidRPr="006242BF" w:rsidRDefault="006242BF" w:rsidP="006242BF">
      <w:pPr>
        <w:snapToGrid w:val="0"/>
        <w:spacing w:after="0" w:line="240" w:lineRule="auto"/>
        <w:ind w:right="49"/>
        <w:contextualSpacing/>
        <w:jc w:val="both"/>
        <w:rPr>
          <w:rFonts w:ascii="Verdana" w:eastAsia="Calibri" w:hAnsi="Verdana" w:cs="Arial"/>
          <w:sz w:val="20"/>
          <w:szCs w:val="20"/>
          <w:lang w:val="es-ES"/>
        </w:rPr>
      </w:pPr>
      <w:r w:rsidRPr="006242BF">
        <w:rPr>
          <w:rFonts w:ascii="Verdana" w:eastAsia="Calibri" w:hAnsi="Verdana" w:cs="Arial"/>
          <w:sz w:val="20"/>
          <w:szCs w:val="20"/>
          <w:lang w:val="es-ES"/>
        </w:rPr>
        <w:t>De esta manera, los consorcios y las uniones temporales constituyen acuerdos de naturaleza convencional que se rigen por la autonomía de la voluntad de sus integrantes. Estos acuerdos definen, desde la presentación de la oferta, aspectos esenciales como la participación, las actividades a cargo de cada miembro y la distribución de responsabilidades, de conformidad con el parágrafo 1 del artículo 7 de la Ley 80 de 1993. La jurisprudencia constitucional y contencioso-administrativa reconoce que estas formas asociativas carecen de personería jurídica y operan a partir de un acuerdo interno que delimita el alcance de la ejecución contractual y las obligaciones de cada integrante, sin perjuicio de la responsabilidad solidaria frente a la entidad estatal.</w:t>
      </w:r>
    </w:p>
    <w:p w14:paraId="061E9EFB" w14:textId="77777777" w:rsidR="006242BF" w:rsidRPr="006242BF" w:rsidRDefault="006242BF" w:rsidP="006242BF">
      <w:pPr>
        <w:snapToGrid w:val="0"/>
        <w:spacing w:after="0" w:line="240" w:lineRule="auto"/>
        <w:contextualSpacing/>
        <w:jc w:val="both"/>
        <w:rPr>
          <w:rFonts w:ascii="Verdana" w:eastAsia="Calibri" w:hAnsi="Verdana" w:cs="Arial"/>
          <w:b/>
          <w:bCs/>
          <w:color w:val="000000" w:themeColor="text1"/>
          <w:sz w:val="20"/>
          <w:szCs w:val="20"/>
          <w:lang w:val="es-ES" w:eastAsia="es-ES"/>
        </w:rPr>
      </w:pPr>
    </w:p>
    <w:p w14:paraId="73B54C49" w14:textId="7EF26EF8" w:rsidR="006242BF" w:rsidRPr="006242BF" w:rsidRDefault="006242BF" w:rsidP="006242BF">
      <w:pPr>
        <w:snapToGrid w:val="0"/>
        <w:spacing w:after="0" w:line="240" w:lineRule="auto"/>
        <w:contextualSpacing/>
        <w:jc w:val="both"/>
        <w:rPr>
          <w:rFonts w:ascii="Verdana" w:eastAsia="Calibri" w:hAnsi="Verdana" w:cs="Arial"/>
          <w:b/>
          <w:bCs/>
          <w:color w:val="000000" w:themeColor="text1"/>
          <w:sz w:val="20"/>
          <w:szCs w:val="20"/>
          <w:lang w:val="es-ES" w:eastAsia="es-ES"/>
        </w:rPr>
      </w:pPr>
      <w:r w:rsidRPr="006242BF">
        <w:rPr>
          <w:rFonts w:ascii="Verdana" w:eastAsia="Calibri" w:hAnsi="Verdana" w:cs="Arial"/>
          <w:b/>
          <w:bCs/>
          <w:color w:val="000000" w:themeColor="text1"/>
          <w:sz w:val="20"/>
          <w:szCs w:val="20"/>
          <w:lang w:val="es-ES" w:eastAsia="es-ES"/>
        </w:rPr>
        <w:t>CONSORCIOS Y UNIONES TEMPORALES – Nuevos ítems o actividades – Modificación documento de creación</w:t>
      </w:r>
    </w:p>
    <w:p w14:paraId="4B1BF8D4" w14:textId="77777777" w:rsidR="006242BF" w:rsidRPr="006242BF" w:rsidRDefault="006242BF" w:rsidP="006242BF">
      <w:pPr>
        <w:snapToGrid w:val="0"/>
        <w:spacing w:after="0" w:line="240" w:lineRule="auto"/>
        <w:contextualSpacing/>
        <w:jc w:val="both"/>
        <w:rPr>
          <w:rFonts w:ascii="Verdana" w:eastAsia="Calibri" w:hAnsi="Verdana" w:cs="Arial"/>
          <w:b/>
          <w:bCs/>
          <w:color w:val="000000" w:themeColor="text1"/>
          <w:sz w:val="20"/>
          <w:szCs w:val="20"/>
          <w:lang w:val="es-ES" w:eastAsia="es-ES"/>
        </w:rPr>
      </w:pPr>
    </w:p>
    <w:p w14:paraId="59AB3A00" w14:textId="77777777" w:rsidR="006242BF" w:rsidRDefault="006242BF" w:rsidP="006242BF">
      <w:pPr>
        <w:snapToGrid w:val="0"/>
        <w:ind w:right="49"/>
        <w:contextualSpacing/>
        <w:jc w:val="both"/>
        <w:rPr>
          <w:rFonts w:ascii="Verdana" w:eastAsia="Calibri" w:hAnsi="Verdana" w:cs="Arial"/>
          <w:sz w:val="20"/>
          <w:szCs w:val="20"/>
          <w:lang w:val="es-ES"/>
        </w:rPr>
      </w:pPr>
      <w:r w:rsidRPr="006242BF">
        <w:rPr>
          <w:rFonts w:ascii="Verdana" w:eastAsia="Calibri" w:hAnsi="Verdana" w:cs="Arial"/>
          <w:sz w:val="20"/>
          <w:szCs w:val="20"/>
          <w:lang w:val="es-ES"/>
        </w:rPr>
        <w:t xml:space="preserve">En virtud de lo anterior, </w:t>
      </w:r>
      <w:proofErr w:type="gramStart"/>
      <w:r w:rsidRPr="006242BF">
        <w:rPr>
          <w:rFonts w:ascii="Verdana" w:eastAsia="Calibri" w:hAnsi="Verdana" w:cs="Arial"/>
          <w:sz w:val="20"/>
          <w:szCs w:val="20"/>
          <w:lang w:val="es-ES"/>
        </w:rPr>
        <w:t>la ejecución de las actividades contractuales se rigen</w:t>
      </w:r>
      <w:proofErr w:type="gramEnd"/>
      <w:r w:rsidRPr="006242BF">
        <w:rPr>
          <w:rFonts w:ascii="Verdana" w:eastAsia="Calibri" w:hAnsi="Verdana" w:cs="Arial"/>
          <w:sz w:val="20"/>
          <w:szCs w:val="20"/>
          <w:lang w:val="es-ES"/>
        </w:rPr>
        <w:t xml:space="preserve"> por lo previsto en el documento o acuerdo de constitución del proponente plural. Cuando durante la ejecución del contrato surgen actividades o ítems no previstos en el presupuesto inicial, la entidad y el contratista deben analizar las implicaciones de esas modificaciones frente al acuerdo asociativo que dio lugar a la adjudicación. En consecuencia, las Entidades Estatales, como buena práctica de gestión contractual, deben considerar el impacto que tiene la incorporación de actividades o ítems con respecto al documento de asociación del consorcio o la unión temporal. Se recomienda que la entidad verifique y aclare cuál integrante asumirá la ejecución de esas nuevas </w:t>
      </w:r>
      <w:r w:rsidRPr="006242BF">
        <w:rPr>
          <w:rFonts w:ascii="Verdana" w:eastAsia="Calibri" w:hAnsi="Verdana" w:cs="Arial"/>
          <w:sz w:val="20"/>
          <w:szCs w:val="20"/>
          <w:lang w:val="es-ES"/>
        </w:rPr>
        <w:lastRenderedPageBreak/>
        <w:t xml:space="preserve">actividades o establezca la necesidad de que los miembros lo definan. Esta actuación permite garantizar la adecuada ejecución del contrato, preservar la coherencia entre la oferta adjudicada y su desarrollo, y cumplir el deber de planeación que orienta la actividad contractual. </w:t>
      </w:r>
    </w:p>
    <w:p w14:paraId="2683A7B9" w14:textId="77777777" w:rsidR="006242BF" w:rsidRPr="006242BF" w:rsidRDefault="006242BF" w:rsidP="006242BF">
      <w:pPr>
        <w:snapToGrid w:val="0"/>
        <w:spacing w:after="0" w:line="240" w:lineRule="auto"/>
        <w:ind w:right="49"/>
        <w:contextualSpacing/>
        <w:jc w:val="both"/>
        <w:rPr>
          <w:rFonts w:ascii="Verdana" w:eastAsia="Calibri" w:hAnsi="Verdana" w:cs="Arial"/>
          <w:sz w:val="20"/>
          <w:szCs w:val="20"/>
          <w:lang w:val="es-ES"/>
        </w:rPr>
      </w:pPr>
    </w:p>
    <w:p w14:paraId="18DCF6EE" w14:textId="77777777" w:rsidR="006242BF" w:rsidRPr="006242BF" w:rsidRDefault="006242BF" w:rsidP="006242BF">
      <w:pPr>
        <w:snapToGrid w:val="0"/>
        <w:spacing w:after="0" w:line="240" w:lineRule="auto"/>
        <w:ind w:right="49"/>
        <w:contextualSpacing/>
        <w:jc w:val="both"/>
        <w:rPr>
          <w:rFonts w:ascii="Verdana" w:eastAsia="Calibri" w:hAnsi="Verdana" w:cs="Arial"/>
          <w:sz w:val="20"/>
          <w:szCs w:val="20"/>
          <w:lang w:val="es-ES"/>
        </w:rPr>
      </w:pPr>
      <w:r w:rsidRPr="006242BF">
        <w:rPr>
          <w:rFonts w:ascii="Verdana" w:eastAsia="Calibri" w:hAnsi="Verdana" w:cs="Arial"/>
          <w:sz w:val="20"/>
          <w:szCs w:val="20"/>
          <w:lang w:val="es-ES"/>
        </w:rPr>
        <w:t>Por su parte, es importante resaltar que los integrantes del consorcio o de la unión temporal conservan la facultad de ajustar el acuerdo, en virtud del principio de autonomía de la voluntad. Los miembros pueden informar a la entidad contratante sobre la necesidad de modificar el documento y acordar una redistribución de las actividades, con el fin de precisar quién asume la ejecución de los ítems no previstos inicialmente. Con respecto a esta facultad, se aclara que el parágrafo 1 del artículo 7 de la Ley 80 de 1993 señala que los términos y extensión de la participación en la propuesta y en su ejecución no podrán ser modificados sin el consentimiento previo de la entidad estatal contratante.</w:t>
      </w:r>
    </w:p>
    <w:p w14:paraId="42B94C27" w14:textId="77777777" w:rsidR="006242BF" w:rsidRPr="006242BF" w:rsidRDefault="006242BF" w:rsidP="006242BF">
      <w:pPr>
        <w:spacing w:after="0"/>
        <w:jc w:val="both"/>
        <w:rPr>
          <w:rFonts w:ascii="Verdana" w:eastAsia="Calibri" w:hAnsi="Verdana" w:cs="Arial"/>
          <w:b/>
          <w:bCs/>
          <w:color w:val="000000" w:themeColor="text1"/>
          <w:lang w:val="es-ES" w:eastAsia="es-ES"/>
        </w:rPr>
      </w:pPr>
    </w:p>
    <w:p w14:paraId="6C3F2B64" w14:textId="77777777" w:rsidR="006242BF" w:rsidRPr="006242BF" w:rsidRDefault="006242BF" w:rsidP="00E50D23">
      <w:pPr>
        <w:spacing w:after="0"/>
        <w:rPr>
          <w:rFonts w:ascii="Verdana" w:eastAsia="Calibri" w:hAnsi="Verdana" w:cs="Arial"/>
          <w:color w:val="000000" w:themeColor="text1"/>
          <w:lang w:val="es-ES" w:eastAsia="es-ES"/>
        </w:rPr>
      </w:pPr>
    </w:p>
    <w:p w14:paraId="2555AB3F" w14:textId="77777777" w:rsidR="006242BF" w:rsidRDefault="006242BF" w:rsidP="00E50D23">
      <w:pPr>
        <w:spacing w:after="0"/>
        <w:rPr>
          <w:rFonts w:ascii="Verdana" w:hAnsi="Verdana"/>
          <w:lang w:val="es-ES"/>
        </w:rPr>
      </w:pPr>
    </w:p>
    <w:p w14:paraId="634492D2" w14:textId="77777777" w:rsidR="006242BF" w:rsidRDefault="006242BF" w:rsidP="00E50D23">
      <w:pPr>
        <w:spacing w:after="0"/>
        <w:rPr>
          <w:rFonts w:ascii="Verdana" w:hAnsi="Verdana"/>
          <w:lang w:val="es-ES"/>
        </w:rPr>
      </w:pPr>
    </w:p>
    <w:p w14:paraId="11285F6D" w14:textId="77777777" w:rsidR="006242BF" w:rsidRDefault="006242BF" w:rsidP="00E50D23">
      <w:pPr>
        <w:spacing w:after="0"/>
        <w:rPr>
          <w:rFonts w:ascii="Verdana" w:hAnsi="Verdana"/>
          <w:lang w:val="es-ES"/>
        </w:rPr>
      </w:pPr>
    </w:p>
    <w:p w14:paraId="6B51ABE0" w14:textId="77777777" w:rsidR="006242BF" w:rsidRDefault="006242BF" w:rsidP="00E50D23">
      <w:pPr>
        <w:spacing w:after="0"/>
        <w:rPr>
          <w:rFonts w:ascii="Verdana" w:hAnsi="Verdana"/>
          <w:lang w:val="es-ES"/>
        </w:rPr>
      </w:pPr>
    </w:p>
    <w:p w14:paraId="0473F7A9" w14:textId="77777777" w:rsidR="006242BF" w:rsidRDefault="006242BF" w:rsidP="00E50D23">
      <w:pPr>
        <w:spacing w:after="0"/>
        <w:rPr>
          <w:rFonts w:ascii="Verdana" w:hAnsi="Verdana"/>
          <w:lang w:val="es-ES"/>
        </w:rPr>
      </w:pPr>
    </w:p>
    <w:p w14:paraId="0491DF6F" w14:textId="77777777" w:rsidR="006242BF" w:rsidRDefault="006242BF" w:rsidP="00E50D23">
      <w:pPr>
        <w:spacing w:after="0"/>
        <w:rPr>
          <w:rFonts w:ascii="Verdana" w:hAnsi="Verdana"/>
          <w:lang w:val="es-ES"/>
        </w:rPr>
      </w:pPr>
    </w:p>
    <w:p w14:paraId="79AAB5FC" w14:textId="77777777" w:rsidR="006242BF" w:rsidRDefault="006242BF" w:rsidP="00E50D23">
      <w:pPr>
        <w:spacing w:after="0"/>
        <w:rPr>
          <w:rFonts w:ascii="Verdana" w:hAnsi="Verdana"/>
          <w:lang w:val="es-ES"/>
        </w:rPr>
      </w:pPr>
    </w:p>
    <w:p w14:paraId="1E9492BE" w14:textId="77777777" w:rsidR="006242BF" w:rsidRDefault="006242BF" w:rsidP="00E50D23">
      <w:pPr>
        <w:spacing w:after="0"/>
        <w:rPr>
          <w:rFonts w:ascii="Verdana" w:hAnsi="Verdana"/>
          <w:lang w:val="es-ES"/>
        </w:rPr>
      </w:pPr>
    </w:p>
    <w:p w14:paraId="371EB1E3" w14:textId="77777777" w:rsidR="006242BF" w:rsidRDefault="006242BF" w:rsidP="00E50D23">
      <w:pPr>
        <w:spacing w:after="0"/>
        <w:rPr>
          <w:rFonts w:ascii="Verdana" w:hAnsi="Verdana"/>
          <w:lang w:val="es-ES"/>
        </w:rPr>
      </w:pPr>
    </w:p>
    <w:p w14:paraId="6D9A0F5C" w14:textId="77777777" w:rsidR="006242BF" w:rsidRDefault="006242BF" w:rsidP="00E50D23">
      <w:pPr>
        <w:spacing w:after="0"/>
        <w:rPr>
          <w:rFonts w:ascii="Verdana" w:hAnsi="Verdana"/>
          <w:lang w:val="es-ES"/>
        </w:rPr>
      </w:pPr>
    </w:p>
    <w:p w14:paraId="693D3DC4" w14:textId="77777777" w:rsidR="006242BF" w:rsidRDefault="006242BF" w:rsidP="00E50D23">
      <w:pPr>
        <w:spacing w:after="0"/>
        <w:rPr>
          <w:rFonts w:ascii="Verdana" w:hAnsi="Verdana"/>
          <w:lang w:val="es-ES"/>
        </w:rPr>
      </w:pPr>
    </w:p>
    <w:p w14:paraId="190A2562" w14:textId="77777777" w:rsidR="006242BF" w:rsidRDefault="006242BF" w:rsidP="00E50D23">
      <w:pPr>
        <w:spacing w:after="0"/>
        <w:rPr>
          <w:rFonts w:ascii="Verdana" w:hAnsi="Verdana"/>
          <w:lang w:val="es-ES"/>
        </w:rPr>
      </w:pPr>
    </w:p>
    <w:p w14:paraId="4A8060F3" w14:textId="77777777" w:rsidR="006242BF" w:rsidRDefault="006242BF" w:rsidP="00E50D23">
      <w:pPr>
        <w:spacing w:after="0"/>
        <w:rPr>
          <w:rFonts w:ascii="Verdana" w:hAnsi="Verdana"/>
          <w:lang w:val="es-ES"/>
        </w:rPr>
      </w:pPr>
    </w:p>
    <w:p w14:paraId="309AF181" w14:textId="77777777" w:rsidR="006242BF" w:rsidRDefault="006242BF" w:rsidP="00E50D23">
      <w:pPr>
        <w:spacing w:after="0"/>
        <w:rPr>
          <w:rFonts w:ascii="Verdana" w:hAnsi="Verdana"/>
          <w:lang w:val="es-ES"/>
        </w:rPr>
      </w:pPr>
    </w:p>
    <w:p w14:paraId="17B40BEA" w14:textId="77777777" w:rsidR="006242BF" w:rsidRDefault="006242BF" w:rsidP="00E50D23">
      <w:pPr>
        <w:spacing w:after="0"/>
        <w:rPr>
          <w:rFonts w:ascii="Verdana" w:hAnsi="Verdana"/>
          <w:lang w:val="es-ES"/>
        </w:rPr>
      </w:pPr>
    </w:p>
    <w:p w14:paraId="4EF94A22" w14:textId="77777777" w:rsidR="006242BF" w:rsidRDefault="006242BF" w:rsidP="00E50D23">
      <w:pPr>
        <w:spacing w:after="0"/>
        <w:rPr>
          <w:rFonts w:ascii="Verdana" w:hAnsi="Verdana"/>
          <w:lang w:val="es-ES"/>
        </w:rPr>
      </w:pPr>
    </w:p>
    <w:p w14:paraId="5FA2994C" w14:textId="77777777" w:rsidR="006242BF" w:rsidRDefault="006242BF" w:rsidP="00E50D23">
      <w:pPr>
        <w:spacing w:after="0"/>
        <w:rPr>
          <w:rFonts w:ascii="Verdana" w:hAnsi="Verdana"/>
          <w:lang w:val="es-ES"/>
        </w:rPr>
      </w:pPr>
    </w:p>
    <w:p w14:paraId="55EC8830" w14:textId="77777777" w:rsidR="006242BF" w:rsidRDefault="006242BF" w:rsidP="00E50D23">
      <w:pPr>
        <w:spacing w:after="0"/>
        <w:rPr>
          <w:rFonts w:ascii="Verdana" w:hAnsi="Verdana"/>
          <w:lang w:val="es-ES"/>
        </w:rPr>
      </w:pPr>
    </w:p>
    <w:p w14:paraId="7BEC27C5" w14:textId="77777777" w:rsidR="006242BF" w:rsidRDefault="006242BF" w:rsidP="00E50D23">
      <w:pPr>
        <w:spacing w:after="0"/>
        <w:rPr>
          <w:rFonts w:ascii="Verdana" w:hAnsi="Verdana"/>
          <w:lang w:val="es-ES"/>
        </w:rPr>
      </w:pPr>
    </w:p>
    <w:p w14:paraId="0670D440" w14:textId="77777777" w:rsidR="006242BF" w:rsidRDefault="006242BF" w:rsidP="00E50D23">
      <w:pPr>
        <w:spacing w:after="0"/>
        <w:rPr>
          <w:rFonts w:ascii="Verdana" w:hAnsi="Verdana"/>
          <w:lang w:val="es-ES"/>
        </w:rPr>
      </w:pPr>
    </w:p>
    <w:p w14:paraId="47D6AD10" w14:textId="77777777" w:rsidR="006242BF" w:rsidRDefault="006242BF" w:rsidP="00E50D23">
      <w:pPr>
        <w:spacing w:after="0"/>
        <w:rPr>
          <w:rFonts w:ascii="Verdana" w:hAnsi="Verdana"/>
          <w:lang w:val="es-ES"/>
        </w:rPr>
      </w:pPr>
    </w:p>
    <w:p w14:paraId="2A4AFC1C" w14:textId="77777777" w:rsidR="006242BF" w:rsidRDefault="006242BF" w:rsidP="00E50D23">
      <w:pPr>
        <w:spacing w:after="0"/>
        <w:rPr>
          <w:rFonts w:ascii="Verdana" w:hAnsi="Verdana"/>
          <w:lang w:val="es-ES"/>
        </w:rPr>
      </w:pPr>
    </w:p>
    <w:p w14:paraId="0B96AC6A" w14:textId="77777777" w:rsidR="006242BF" w:rsidRDefault="006242BF" w:rsidP="00E50D23">
      <w:pPr>
        <w:spacing w:after="0"/>
        <w:rPr>
          <w:rFonts w:ascii="Verdana" w:hAnsi="Verdana"/>
          <w:lang w:val="es-ES"/>
        </w:rPr>
      </w:pPr>
    </w:p>
    <w:p w14:paraId="5CE7A31F" w14:textId="77777777" w:rsidR="006242BF" w:rsidRDefault="006242BF" w:rsidP="00E50D23">
      <w:pPr>
        <w:spacing w:after="0"/>
        <w:rPr>
          <w:rFonts w:ascii="Verdana" w:hAnsi="Verdana"/>
          <w:lang w:val="es-ES"/>
        </w:rPr>
      </w:pPr>
    </w:p>
    <w:p w14:paraId="1FBD441B" w14:textId="77777777" w:rsidR="006242BF" w:rsidRDefault="006242BF" w:rsidP="00E50D23">
      <w:pPr>
        <w:spacing w:after="0"/>
        <w:rPr>
          <w:rFonts w:ascii="Verdana" w:hAnsi="Verdana"/>
          <w:lang w:val="es-ES"/>
        </w:rPr>
      </w:pPr>
    </w:p>
    <w:p w14:paraId="50EAD6F5" w14:textId="77777777" w:rsidR="006242BF" w:rsidRDefault="006242BF" w:rsidP="00E50D23">
      <w:pPr>
        <w:spacing w:after="0"/>
        <w:rPr>
          <w:rFonts w:ascii="Verdana" w:hAnsi="Verdana"/>
          <w:lang w:val="es-ES"/>
        </w:rPr>
      </w:pPr>
    </w:p>
    <w:p w14:paraId="2BEE70BF" w14:textId="3AEA7DDA" w:rsidR="00E50D23" w:rsidRPr="00A251B9" w:rsidRDefault="00E50D23" w:rsidP="00E50D23">
      <w:pPr>
        <w:spacing w:after="0"/>
        <w:rPr>
          <w:rFonts w:ascii="Verdana" w:hAnsi="Verdana"/>
          <w:lang w:val="es-ES"/>
        </w:rPr>
      </w:pPr>
      <w:r w:rsidRPr="00A251B9">
        <w:rPr>
          <w:rFonts w:ascii="Verdana" w:hAnsi="Verdana"/>
          <w:lang w:val="es-ES"/>
        </w:rPr>
        <w:t xml:space="preserve">Bogotá D.C., </w:t>
      </w:r>
      <w:r w:rsidR="006242BF">
        <w:rPr>
          <w:rFonts w:ascii="Verdana" w:hAnsi="Verdana"/>
          <w:lang w:val="es-ES"/>
        </w:rPr>
        <w:t>20 de marzo de 2026</w:t>
      </w:r>
    </w:p>
    <w:p w14:paraId="75681165" w14:textId="2A645358" w:rsidR="00E50D23" w:rsidRPr="00A251B9" w:rsidRDefault="00E50D23" w:rsidP="00E50D23">
      <w:pPr>
        <w:spacing w:after="0"/>
        <w:rPr>
          <w:rFonts w:ascii="Verdana" w:hAnsi="Verdana"/>
          <w:lang w:val="es-ES"/>
        </w:rPr>
      </w:pPr>
    </w:p>
    <w:p w14:paraId="347050DE" w14:textId="0926598D" w:rsidR="00E50D23" w:rsidRPr="00A251B9" w:rsidRDefault="006242BF" w:rsidP="00E50D23">
      <w:pPr>
        <w:spacing w:after="0" w:line="240" w:lineRule="auto"/>
        <w:rPr>
          <w:rFonts w:ascii="Verdana" w:hAnsi="Verdana"/>
          <w:lang w:val="es-ES"/>
        </w:rPr>
      </w:pPr>
      <w:bookmarkStart w:id="0" w:name="_Hlk143780582"/>
      <w:r>
        <w:rPr>
          <w:rFonts w:ascii="Verdana" w:eastAsia="Calibri" w:hAnsi="Verdana" w:cs="Arial"/>
          <w:noProof/>
          <w:color w:val="000000" w:themeColor="text1"/>
          <w:lang w:val="es-ES" w:eastAsia="es-ES"/>
        </w:rPr>
        <w:drawing>
          <wp:anchor distT="0" distB="0" distL="114300" distR="114300" simplePos="0" relativeHeight="251660288" behindDoc="0" locked="0" layoutInCell="1" allowOverlap="1" wp14:anchorId="7C887B9A" wp14:editId="5C4548C6">
            <wp:simplePos x="0" y="0"/>
            <wp:positionH relativeFrom="column">
              <wp:posOffset>2907645</wp:posOffset>
            </wp:positionH>
            <wp:positionV relativeFrom="paragraph">
              <wp:posOffset>70383</wp:posOffset>
            </wp:positionV>
            <wp:extent cx="2418736" cy="647788"/>
            <wp:effectExtent l="0" t="0" r="0" b="0"/>
            <wp:wrapSquare wrapText="bothSides"/>
            <wp:docPr id="46493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93882" name="Picture 4649388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18736" cy="647788"/>
                    </a:xfrm>
                    <a:prstGeom prst="rect">
                      <a:avLst/>
                    </a:prstGeom>
                  </pic:spPr>
                </pic:pic>
              </a:graphicData>
            </a:graphic>
            <wp14:sizeRelH relativeFrom="page">
              <wp14:pctWidth>0</wp14:pctWidth>
            </wp14:sizeRelH>
            <wp14:sizeRelV relativeFrom="page">
              <wp14:pctHeight>0</wp14:pctHeight>
            </wp14:sizeRelV>
          </wp:anchor>
        </w:drawing>
      </w:r>
      <w:r w:rsidR="00E50D23" w:rsidRPr="00A251B9">
        <w:rPr>
          <w:rFonts w:ascii="Verdana" w:eastAsia="Calibri" w:hAnsi="Verdana" w:cs="Arial"/>
          <w:color w:val="000000" w:themeColor="text1"/>
          <w:lang w:val="es-ES" w:eastAsia="es-ES"/>
        </w:rPr>
        <w:t>Señora</w:t>
      </w:r>
    </w:p>
    <w:p w14:paraId="53DB342E" w14:textId="77777777" w:rsidR="00E50D23" w:rsidRPr="00A251B9" w:rsidRDefault="00E50D23" w:rsidP="00E50D23">
      <w:pPr>
        <w:spacing w:after="0" w:line="240" w:lineRule="auto"/>
        <w:rPr>
          <w:rFonts w:ascii="Verdana" w:eastAsia="Calibri" w:hAnsi="Verdana" w:cs="Arial"/>
          <w:b/>
          <w:bCs/>
          <w:color w:val="000000" w:themeColor="text1"/>
          <w:lang w:val="es-ES" w:eastAsia="es-ES"/>
        </w:rPr>
      </w:pPr>
      <w:r w:rsidRPr="00A251B9">
        <w:rPr>
          <w:rFonts w:ascii="Verdana" w:eastAsia="Calibri" w:hAnsi="Verdana" w:cs="Arial"/>
          <w:b/>
          <w:bCs/>
          <w:color w:val="000000" w:themeColor="text1"/>
          <w:lang w:val="es-ES" w:eastAsia="es-ES"/>
        </w:rPr>
        <w:t>Claudia Milena Ricaurte Rincón</w:t>
      </w:r>
    </w:p>
    <w:p w14:paraId="1B6DB941" w14:textId="77777777" w:rsidR="00E50D23" w:rsidRPr="0009568E" w:rsidRDefault="00E50D23" w:rsidP="00E50D23">
      <w:pPr>
        <w:spacing w:after="0" w:line="240" w:lineRule="auto"/>
        <w:rPr>
          <w:rFonts w:ascii="Verdana" w:eastAsia="Calibri" w:hAnsi="Verdana" w:cs="Arial"/>
          <w:color w:val="000000" w:themeColor="text1"/>
          <w:lang w:val="es-ES" w:eastAsia="es-ES"/>
        </w:rPr>
      </w:pPr>
      <w:r w:rsidRPr="0009568E">
        <w:rPr>
          <w:rFonts w:ascii="Verdana" w:eastAsia="Calibri" w:hAnsi="Verdana" w:cs="Arial"/>
          <w:color w:val="000000" w:themeColor="text1"/>
          <w:lang w:val="es-ES" w:eastAsia="es-ES"/>
        </w:rPr>
        <w:t>ingenieracricaurte@gmail.com</w:t>
      </w:r>
    </w:p>
    <w:p w14:paraId="5B68C5B5" w14:textId="77777777" w:rsidR="00E50D23" w:rsidRPr="00A251B9" w:rsidRDefault="00E50D23" w:rsidP="00E50D23">
      <w:pPr>
        <w:spacing w:after="0" w:line="240" w:lineRule="auto"/>
        <w:rPr>
          <w:rFonts w:ascii="Verdana" w:eastAsia="Calibri" w:hAnsi="Verdana" w:cs="Arial"/>
          <w:b/>
          <w:bCs/>
          <w:color w:val="000000" w:themeColor="text1"/>
          <w:lang w:val="es-ES" w:eastAsia="es-ES"/>
        </w:rPr>
      </w:pPr>
      <w:r w:rsidRPr="00A251B9">
        <w:rPr>
          <w:rFonts w:ascii="Verdana" w:eastAsia="Calibri" w:hAnsi="Verdana" w:cs="Arial"/>
          <w:color w:val="000000" w:themeColor="text1"/>
          <w:lang w:val="es-ES" w:eastAsia="es-ES"/>
        </w:rPr>
        <w:t>Villavicencio, Meta</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50D23" w:rsidRPr="00A251B9" w14:paraId="6A6AE6D0" w14:textId="77777777" w:rsidTr="002770FE">
        <w:trPr>
          <w:trHeight w:val="300"/>
        </w:trPr>
        <w:tc>
          <w:tcPr>
            <w:tcW w:w="2410" w:type="dxa"/>
          </w:tcPr>
          <w:p w14:paraId="5D759B73" w14:textId="77777777" w:rsidR="00E50D23" w:rsidRPr="00A251B9" w:rsidRDefault="00E50D23" w:rsidP="002770FE">
            <w:pPr>
              <w:ind w:left="-142"/>
              <w:jc w:val="both"/>
              <w:rPr>
                <w:rFonts w:ascii="Verdana" w:eastAsia="Calibri" w:hAnsi="Verdana" w:cs="Arial"/>
                <w:b/>
                <w:bCs/>
                <w:color w:val="000000" w:themeColor="text1"/>
                <w:lang w:val="es-ES" w:eastAsia="es-ES_tradnl"/>
              </w:rPr>
            </w:pPr>
          </w:p>
        </w:tc>
        <w:tc>
          <w:tcPr>
            <w:tcW w:w="6100" w:type="dxa"/>
          </w:tcPr>
          <w:p w14:paraId="03D97DCC" w14:textId="3CF72F0D" w:rsidR="00E50D23" w:rsidRPr="00A251B9" w:rsidRDefault="00E50D23" w:rsidP="002770FE">
            <w:pPr>
              <w:ind w:left="3"/>
              <w:jc w:val="both"/>
              <w:rPr>
                <w:rFonts w:ascii="Verdana" w:eastAsia="Calibri" w:hAnsi="Verdana" w:cs="Arial"/>
                <w:b/>
                <w:bCs/>
                <w:color w:val="000000" w:themeColor="text1"/>
                <w:lang w:val="es-ES" w:eastAsia="es-ES"/>
              </w:rPr>
            </w:pPr>
          </w:p>
          <w:p w14:paraId="49BBA79E" w14:textId="4D48A645" w:rsidR="00E50D23" w:rsidRPr="00A251B9" w:rsidRDefault="00E50D23" w:rsidP="002770FE">
            <w:pPr>
              <w:ind w:left="3"/>
              <w:jc w:val="both"/>
              <w:rPr>
                <w:rFonts w:ascii="Verdana" w:eastAsia="Calibri" w:hAnsi="Verdana" w:cs="Arial"/>
                <w:b/>
                <w:bCs/>
                <w:color w:val="000000" w:themeColor="text1"/>
                <w:lang w:val="es-ES" w:eastAsia="es-ES"/>
              </w:rPr>
            </w:pPr>
            <w:r w:rsidRPr="00A251B9">
              <w:rPr>
                <w:rFonts w:ascii="Verdana" w:eastAsia="Calibri" w:hAnsi="Verdana" w:cs="Arial"/>
                <w:b/>
                <w:bCs/>
                <w:color w:val="000000" w:themeColor="text1"/>
                <w:lang w:val="es-ES" w:eastAsia="es-ES"/>
              </w:rPr>
              <w:t>Concepto C-</w:t>
            </w:r>
            <w:r w:rsidR="008D0439">
              <w:rPr>
                <w:rFonts w:ascii="Verdana" w:eastAsia="Calibri" w:hAnsi="Verdana" w:cs="Arial"/>
                <w:b/>
                <w:bCs/>
                <w:color w:val="000000" w:themeColor="text1"/>
                <w:lang w:val="es-ES" w:eastAsia="es-ES"/>
              </w:rPr>
              <w:t>241</w:t>
            </w:r>
            <w:r w:rsidRPr="00A251B9">
              <w:rPr>
                <w:rFonts w:ascii="Verdana" w:eastAsia="Calibri" w:hAnsi="Verdana" w:cs="Arial"/>
                <w:b/>
                <w:bCs/>
                <w:color w:val="000000" w:themeColor="text1"/>
                <w:lang w:val="es-ES" w:eastAsia="es-ES"/>
              </w:rPr>
              <w:t xml:space="preserve"> de 2026</w:t>
            </w:r>
          </w:p>
          <w:p w14:paraId="3F1A2E31" w14:textId="77777777" w:rsidR="00E50D23" w:rsidRPr="00A251B9" w:rsidRDefault="00E50D23" w:rsidP="002770FE">
            <w:pPr>
              <w:ind w:left="3"/>
              <w:jc w:val="both"/>
              <w:rPr>
                <w:rFonts w:ascii="Verdana" w:eastAsia="Calibri" w:hAnsi="Verdana" w:cs="Arial"/>
                <w:b/>
                <w:bCs/>
                <w:color w:val="000000" w:themeColor="text1"/>
                <w:lang w:val="es-ES" w:eastAsia="es-ES"/>
              </w:rPr>
            </w:pPr>
          </w:p>
        </w:tc>
      </w:tr>
      <w:tr w:rsidR="00E50D23" w:rsidRPr="00A251B9" w14:paraId="62652687" w14:textId="77777777" w:rsidTr="002770FE">
        <w:trPr>
          <w:trHeight w:val="300"/>
        </w:trPr>
        <w:tc>
          <w:tcPr>
            <w:tcW w:w="2410" w:type="dxa"/>
          </w:tcPr>
          <w:p w14:paraId="2225B1AD" w14:textId="77777777" w:rsidR="00E50D23" w:rsidRPr="00A251B9" w:rsidRDefault="00E50D23" w:rsidP="002770FE">
            <w:pPr>
              <w:ind w:left="424" w:firstLine="142"/>
              <w:jc w:val="both"/>
              <w:rPr>
                <w:rFonts w:ascii="Verdana" w:eastAsia="Calibri" w:hAnsi="Verdana" w:cs="Arial"/>
                <w:color w:val="000000" w:themeColor="text1"/>
                <w:lang w:val="es-ES" w:eastAsia="es-ES_tradnl"/>
              </w:rPr>
            </w:pPr>
            <w:r w:rsidRPr="00A251B9">
              <w:rPr>
                <w:rFonts w:ascii="Verdana" w:eastAsia="Calibri" w:hAnsi="Verdana" w:cs="Arial"/>
                <w:b/>
                <w:color w:val="000000" w:themeColor="text1"/>
                <w:lang w:val="es-ES" w:eastAsia="es-ES_tradnl"/>
              </w:rPr>
              <w:t>Temas:</w:t>
            </w:r>
            <w:r w:rsidRPr="00A251B9">
              <w:rPr>
                <w:rFonts w:ascii="Verdana" w:eastAsia="Calibri" w:hAnsi="Verdana" w:cs="Arial"/>
                <w:color w:val="000000" w:themeColor="text1"/>
                <w:lang w:val="es-ES" w:eastAsia="es-ES_tradnl"/>
              </w:rPr>
              <w:t xml:space="preserve">                  </w:t>
            </w:r>
          </w:p>
        </w:tc>
        <w:tc>
          <w:tcPr>
            <w:tcW w:w="6100" w:type="dxa"/>
          </w:tcPr>
          <w:p w14:paraId="1B1DF3D8" w14:textId="43861026" w:rsidR="00E50D23" w:rsidRPr="00A251B9" w:rsidRDefault="00E50D23" w:rsidP="002770FE">
            <w:pPr>
              <w:spacing w:line="276" w:lineRule="auto"/>
              <w:jc w:val="both"/>
              <w:rPr>
                <w:rFonts w:ascii="Verdana" w:eastAsia="Calibri" w:hAnsi="Verdana" w:cs="Arial"/>
                <w:color w:val="000000" w:themeColor="text1"/>
                <w:lang w:val="es-ES" w:eastAsia="es-ES"/>
              </w:rPr>
            </w:pPr>
            <w:r w:rsidRPr="00A251B9">
              <w:rPr>
                <w:rFonts w:ascii="Verdana" w:eastAsia="Calibri" w:hAnsi="Verdana" w:cs="Arial"/>
                <w:color w:val="000000" w:themeColor="text1"/>
                <w:lang w:val="es-ES" w:eastAsia="es-ES"/>
              </w:rPr>
              <w:t xml:space="preserve">CONSORCIOS Y UNIONES TEMPORALES – </w:t>
            </w:r>
            <w:r>
              <w:rPr>
                <w:rFonts w:ascii="Verdana" w:eastAsia="Calibri" w:hAnsi="Verdana" w:cs="Arial"/>
                <w:color w:val="000000" w:themeColor="text1"/>
                <w:lang w:val="es-ES" w:eastAsia="es-ES"/>
              </w:rPr>
              <w:t>Naturaleza</w:t>
            </w:r>
            <w:r w:rsidRPr="00A251B9">
              <w:rPr>
                <w:rFonts w:ascii="Verdana" w:eastAsia="Calibri" w:hAnsi="Verdana" w:cs="Arial"/>
                <w:color w:val="000000" w:themeColor="text1"/>
                <w:lang w:val="es-ES" w:eastAsia="es-ES"/>
              </w:rPr>
              <w:t xml:space="preserve"> / CONSORCIOS Y UNIONES TEMPORALES – Documento de creación</w:t>
            </w:r>
            <w:r>
              <w:rPr>
                <w:rFonts w:ascii="Verdana" w:eastAsia="Calibri" w:hAnsi="Verdana" w:cs="Arial"/>
                <w:color w:val="000000" w:themeColor="text1"/>
                <w:lang w:val="es-ES" w:eastAsia="es-ES"/>
              </w:rPr>
              <w:t xml:space="preserve"> /</w:t>
            </w:r>
            <w:r w:rsidRPr="00A251B9">
              <w:rPr>
                <w:rFonts w:ascii="Verdana" w:eastAsia="Calibri" w:hAnsi="Verdana" w:cs="Arial"/>
                <w:color w:val="000000" w:themeColor="text1"/>
                <w:lang w:val="es-ES" w:eastAsia="es-ES"/>
              </w:rPr>
              <w:t xml:space="preserve"> CONSORCIOS Y UNIONES TEMPORALES – </w:t>
            </w:r>
            <w:r>
              <w:rPr>
                <w:rFonts w:ascii="Verdana" w:eastAsia="Calibri" w:hAnsi="Verdana" w:cs="Arial"/>
                <w:color w:val="000000" w:themeColor="text1"/>
                <w:lang w:val="es-ES" w:eastAsia="es-ES"/>
              </w:rPr>
              <w:t xml:space="preserve">Nuevos ítems o actividades </w:t>
            </w:r>
            <w:r w:rsidRPr="00A251B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Modificación d</w:t>
            </w:r>
            <w:r w:rsidRPr="00A251B9">
              <w:rPr>
                <w:rFonts w:ascii="Verdana" w:eastAsia="Calibri" w:hAnsi="Verdana" w:cs="Arial"/>
                <w:color w:val="000000" w:themeColor="text1"/>
                <w:lang w:val="es-ES" w:eastAsia="es-ES"/>
              </w:rPr>
              <w:t>ocumento de creación</w:t>
            </w:r>
          </w:p>
          <w:p w14:paraId="67206F92" w14:textId="77777777" w:rsidR="00E50D23" w:rsidRPr="00A251B9" w:rsidRDefault="00E50D23" w:rsidP="002770FE">
            <w:pPr>
              <w:spacing w:line="276" w:lineRule="auto"/>
              <w:jc w:val="both"/>
              <w:rPr>
                <w:rFonts w:ascii="Verdana" w:eastAsia="Calibri" w:hAnsi="Verdana" w:cs="Arial"/>
                <w:color w:val="000000" w:themeColor="text1"/>
                <w:lang w:val="es-ES" w:eastAsia="es-ES"/>
              </w:rPr>
            </w:pPr>
          </w:p>
        </w:tc>
      </w:tr>
      <w:tr w:rsidR="00E50D23" w:rsidRPr="00A251B9" w14:paraId="6E845BB4" w14:textId="77777777" w:rsidTr="002770FE">
        <w:tc>
          <w:tcPr>
            <w:tcW w:w="2410" w:type="dxa"/>
          </w:tcPr>
          <w:p w14:paraId="5D83F7DC" w14:textId="77777777" w:rsidR="00E50D23" w:rsidRPr="00A251B9" w:rsidRDefault="00E50D23" w:rsidP="002770FE">
            <w:pPr>
              <w:ind w:left="561"/>
              <w:jc w:val="both"/>
              <w:rPr>
                <w:rFonts w:ascii="Verdana" w:eastAsia="Calibri" w:hAnsi="Verdana" w:cs="Arial"/>
                <w:b/>
                <w:color w:val="000000" w:themeColor="text1"/>
                <w:lang w:val="es-ES" w:eastAsia="es-ES_tradnl"/>
              </w:rPr>
            </w:pPr>
            <w:r w:rsidRPr="00A251B9">
              <w:rPr>
                <w:rFonts w:ascii="Verdana" w:eastAsia="Calibri" w:hAnsi="Verdana" w:cs="Arial"/>
                <w:b/>
                <w:color w:val="000000" w:themeColor="text1"/>
                <w:lang w:val="es-ES" w:eastAsia="es-ES_tradnl"/>
              </w:rPr>
              <w:t>Radicación:</w:t>
            </w:r>
            <w:r w:rsidRPr="00A251B9">
              <w:rPr>
                <w:rFonts w:ascii="Verdana" w:eastAsia="Calibri" w:hAnsi="Verdana" w:cs="Arial"/>
                <w:color w:val="000000" w:themeColor="text1"/>
                <w:lang w:val="es-ES" w:eastAsia="es-ES_tradnl"/>
              </w:rPr>
              <w:t xml:space="preserve">              </w:t>
            </w:r>
          </w:p>
        </w:tc>
        <w:tc>
          <w:tcPr>
            <w:tcW w:w="6100" w:type="dxa"/>
          </w:tcPr>
          <w:p w14:paraId="2AC8A590" w14:textId="77777777" w:rsidR="00E50D23" w:rsidRPr="00A251B9" w:rsidRDefault="00E50D23" w:rsidP="002770FE">
            <w:pPr>
              <w:ind w:left="3"/>
              <w:jc w:val="both"/>
              <w:rPr>
                <w:rFonts w:ascii="Verdana" w:hAnsi="Verdana"/>
                <w:color w:val="000000"/>
                <w:lang w:val="es-ES"/>
              </w:rPr>
            </w:pPr>
            <w:r w:rsidRPr="00A251B9">
              <w:rPr>
                <w:rFonts w:ascii="Verdana" w:eastAsia="Calibri" w:hAnsi="Verdana" w:cs="Arial"/>
                <w:color w:val="000000" w:themeColor="text1"/>
                <w:lang w:val="es-ES" w:eastAsia="es-ES"/>
              </w:rPr>
              <w:t xml:space="preserve">Respuesta a consulta con radicado </w:t>
            </w:r>
            <w:proofErr w:type="gramStart"/>
            <w:r w:rsidRPr="00A251B9">
              <w:rPr>
                <w:rFonts w:ascii="Verdana" w:eastAsia="Calibri" w:hAnsi="Verdana" w:cs="Arial"/>
                <w:color w:val="000000" w:themeColor="text1"/>
                <w:lang w:val="es-ES" w:eastAsia="es-ES"/>
              </w:rPr>
              <w:t>No.</w:t>
            </w:r>
            <w:r w:rsidRPr="00A251B9">
              <w:rPr>
                <w:rFonts w:ascii="Segoe UI" w:hAnsi="Segoe UI" w:cs="Segoe UI"/>
                <w:b/>
                <w:bCs/>
                <w:color w:val="242424"/>
                <w:sz w:val="21"/>
                <w:szCs w:val="21"/>
                <w:shd w:val="clear" w:color="auto" w:fill="FFFFFF"/>
                <w:lang w:val="es-ES"/>
              </w:rPr>
              <w:t xml:space="preserve"> </w:t>
            </w:r>
            <w:r w:rsidRPr="00A251B9">
              <w:rPr>
                <w:rFonts w:ascii="Verdana" w:eastAsia="Calibri" w:hAnsi="Verdana" w:cs="Arial"/>
                <w:color w:val="000000" w:themeColor="text1"/>
                <w:lang w:val="es-ES" w:eastAsia="es-ES"/>
              </w:rPr>
              <w:t xml:space="preserve"> 1</w:t>
            </w:r>
            <w:proofErr w:type="gramEnd"/>
            <w:r w:rsidRPr="00A251B9">
              <w:rPr>
                <w:rFonts w:ascii="Verdana" w:eastAsia="Calibri" w:hAnsi="Verdana" w:cs="Arial"/>
                <w:color w:val="000000" w:themeColor="text1"/>
                <w:lang w:val="es-ES" w:eastAsia="es-ES"/>
              </w:rPr>
              <w:t>_2026_02_17_002067</w:t>
            </w:r>
          </w:p>
        </w:tc>
      </w:tr>
    </w:tbl>
    <w:p w14:paraId="66BEF2C9" w14:textId="77777777" w:rsidR="00E50D23" w:rsidRPr="00A251B9" w:rsidRDefault="00E50D23" w:rsidP="00E50D23">
      <w:pPr>
        <w:spacing w:after="0" w:line="276" w:lineRule="auto"/>
        <w:jc w:val="both"/>
        <w:rPr>
          <w:rFonts w:ascii="Verdana" w:eastAsia="Calibri" w:hAnsi="Verdana" w:cs="Arial"/>
          <w:color w:val="000000" w:themeColor="text1"/>
          <w:lang w:val="es-ES" w:eastAsia="es-ES"/>
        </w:rPr>
      </w:pPr>
    </w:p>
    <w:p w14:paraId="46750686" w14:textId="77777777" w:rsidR="00E50D23" w:rsidRPr="00A251B9" w:rsidRDefault="00E50D23" w:rsidP="00E50D23">
      <w:pPr>
        <w:spacing w:after="0" w:line="276" w:lineRule="auto"/>
        <w:jc w:val="both"/>
        <w:rPr>
          <w:rFonts w:ascii="Verdana" w:eastAsia="Calibri" w:hAnsi="Verdana" w:cs="Arial"/>
          <w:color w:val="000000" w:themeColor="text1"/>
          <w:lang w:val="es-ES" w:eastAsia="es-ES"/>
        </w:rPr>
      </w:pPr>
      <w:r w:rsidRPr="00A251B9">
        <w:rPr>
          <w:rFonts w:ascii="Verdana" w:eastAsia="Calibri" w:hAnsi="Verdana" w:cs="Arial"/>
          <w:color w:val="000000" w:themeColor="text1"/>
          <w:lang w:val="es-ES" w:eastAsia="es-ES"/>
        </w:rPr>
        <w:t xml:space="preserve">Estimada señora </w:t>
      </w:r>
      <w:proofErr w:type="gramStart"/>
      <w:r w:rsidRPr="00A251B9">
        <w:rPr>
          <w:rFonts w:ascii="Verdana" w:eastAsia="Calibri" w:hAnsi="Verdana" w:cs="Arial"/>
          <w:color w:val="000000" w:themeColor="text1"/>
          <w:lang w:val="es-ES" w:eastAsia="es-ES"/>
        </w:rPr>
        <w:t>Ricaurte :</w:t>
      </w:r>
      <w:proofErr w:type="gramEnd"/>
      <w:r w:rsidRPr="00A251B9">
        <w:rPr>
          <w:rFonts w:ascii="Verdana" w:eastAsia="Calibri" w:hAnsi="Verdana" w:cs="Arial"/>
          <w:color w:val="000000" w:themeColor="text1"/>
          <w:lang w:val="es-ES" w:eastAsia="es-ES"/>
        </w:rPr>
        <w:t xml:space="preserve"> </w:t>
      </w:r>
    </w:p>
    <w:p w14:paraId="1288260A" w14:textId="77777777" w:rsidR="00E50D23" w:rsidRPr="00A251B9" w:rsidRDefault="00E50D23" w:rsidP="00E50D23">
      <w:pPr>
        <w:tabs>
          <w:tab w:val="left" w:pos="3768"/>
        </w:tabs>
        <w:spacing w:after="0" w:line="276" w:lineRule="auto"/>
        <w:jc w:val="both"/>
        <w:rPr>
          <w:rFonts w:ascii="Verdana" w:eastAsia="Calibri" w:hAnsi="Verdana" w:cs="Arial"/>
          <w:color w:val="000000" w:themeColor="text1"/>
          <w:lang w:val="es-ES" w:eastAsia="es-ES"/>
        </w:rPr>
      </w:pPr>
      <w:r w:rsidRPr="00A251B9">
        <w:rPr>
          <w:rFonts w:ascii="Verdana" w:eastAsia="Calibri" w:hAnsi="Verdana" w:cs="Arial"/>
          <w:color w:val="000000" w:themeColor="text1"/>
          <w:lang w:val="es-ES" w:eastAsia="es-ES"/>
        </w:rPr>
        <w:tab/>
      </w:r>
    </w:p>
    <w:p w14:paraId="0C27FB91" w14:textId="77777777" w:rsidR="00E50D23" w:rsidRPr="00A251B9" w:rsidRDefault="00E50D23" w:rsidP="00E50D23">
      <w:pPr>
        <w:spacing w:after="0" w:line="276" w:lineRule="auto"/>
        <w:jc w:val="both"/>
        <w:rPr>
          <w:rFonts w:ascii="Verdana" w:eastAsia="Calibri" w:hAnsi="Verdana" w:cs="Arial"/>
          <w:color w:val="000000" w:themeColor="text1"/>
          <w:lang w:val="es-ES" w:eastAsia="es-ES"/>
        </w:rPr>
      </w:pPr>
      <w:r w:rsidRPr="00A251B9">
        <w:rPr>
          <w:rFonts w:ascii="Verdana" w:eastAsia="Calibri" w:hAnsi="Verdana" w:cs="Arial"/>
          <w:color w:val="000000" w:themeColor="text1"/>
          <w:lang w:val="es-ES" w:eastAsia="es-ES"/>
        </w:rPr>
        <w:t>En ejercicio de la competencia otorgada por los artículos 3, numeral 5º, y 11, numeral 8º, del Decreto Ley 4170 de 2011,</w:t>
      </w:r>
      <w:r w:rsidRPr="00A251B9">
        <w:rPr>
          <w:rFonts w:ascii="Verdana" w:eastAsia="Arial MT" w:hAnsi="Verdana" w:cs="Arial MT"/>
          <w:color w:val="000000" w:themeColor="text1"/>
          <w:lang w:val="es-ES" w:eastAsia="es-ES"/>
        </w:rPr>
        <w:t xml:space="preserve"> </w:t>
      </w:r>
      <w:r w:rsidRPr="00A251B9">
        <w:rPr>
          <w:rFonts w:ascii="Verdana" w:hAnsi="Verdana" w:cs="Arial"/>
          <w:color w:val="000000" w:themeColor="text1"/>
          <w:lang w:val="es-ES"/>
        </w:rPr>
        <w:t xml:space="preserve">así como lo establecido en el artículo 4 de la Resolución 1707 de 2018 expedida por esta Entidad, </w:t>
      </w:r>
      <w:r w:rsidRPr="00A251B9">
        <w:rPr>
          <w:rFonts w:ascii="Verdana" w:eastAsia="Calibri" w:hAnsi="Verdana" w:cs="Arial"/>
          <w:color w:val="000000" w:themeColor="text1"/>
          <w:lang w:val="es-ES" w:eastAsia="es-ES"/>
        </w:rPr>
        <w:t xml:space="preserve">la Agencia Nacional de Contratación Pública – Colombia Compra Eficiente– responde su solicitud de consulta de fecha 17 de febrero de 2026, en la cual manifiesta lo siguiente: </w:t>
      </w:r>
    </w:p>
    <w:p w14:paraId="74EAAA69" w14:textId="77777777" w:rsidR="00E50D23" w:rsidRPr="00A251B9" w:rsidRDefault="00E50D23" w:rsidP="00E50D23">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69987BF2" w14:textId="7B34C9FB" w:rsidR="00E50D23" w:rsidRPr="00A251B9" w:rsidRDefault="00E50D23" w:rsidP="00E50D23">
      <w:pPr>
        <w:spacing w:after="0"/>
        <w:ind w:left="709" w:right="709"/>
        <w:jc w:val="both"/>
        <w:rPr>
          <w:rFonts w:ascii="Verdana" w:eastAsia="Century Gothic" w:hAnsi="Verdana" w:cs="Century Gothic"/>
          <w:i/>
          <w:color w:val="000000" w:themeColor="text1"/>
          <w:sz w:val="20"/>
          <w:szCs w:val="20"/>
          <w:lang w:val="es-ES"/>
        </w:rPr>
      </w:pPr>
      <w:r w:rsidRPr="00A251B9">
        <w:rPr>
          <w:rFonts w:ascii="Verdana" w:eastAsia="Century Gothic" w:hAnsi="Verdana" w:cs="Century Gothic"/>
          <w:i/>
          <w:color w:val="000000" w:themeColor="text1"/>
          <w:sz w:val="20"/>
          <w:szCs w:val="20"/>
          <w:lang w:val="es-ES"/>
        </w:rPr>
        <w:t xml:space="preserve">“le solicito a la entidad, aclara la siguiente </w:t>
      </w:r>
      <w:proofErr w:type="spellStart"/>
      <w:r w:rsidRPr="00A251B9">
        <w:rPr>
          <w:rFonts w:ascii="Verdana" w:eastAsia="Century Gothic" w:hAnsi="Verdana" w:cs="Century Gothic"/>
          <w:i/>
          <w:color w:val="000000" w:themeColor="text1"/>
          <w:sz w:val="20"/>
          <w:szCs w:val="20"/>
          <w:lang w:val="es-ES"/>
        </w:rPr>
        <w:t>situacion</w:t>
      </w:r>
      <w:proofErr w:type="spellEnd"/>
      <w:r w:rsidRPr="00A251B9">
        <w:rPr>
          <w:rFonts w:ascii="Verdana" w:eastAsia="Century Gothic" w:hAnsi="Verdana" w:cs="Century Gothic"/>
          <w:i/>
          <w:color w:val="000000" w:themeColor="text1"/>
          <w:sz w:val="20"/>
          <w:szCs w:val="20"/>
          <w:lang w:val="es-ES"/>
        </w:rPr>
        <w:t xml:space="preserve">. Si en un contrato de obra civil celebrado mediante una </w:t>
      </w:r>
      <w:proofErr w:type="spellStart"/>
      <w:r w:rsidRPr="00A251B9">
        <w:rPr>
          <w:rFonts w:ascii="Verdana" w:eastAsia="Century Gothic" w:hAnsi="Verdana" w:cs="Century Gothic"/>
          <w:i/>
          <w:color w:val="000000" w:themeColor="text1"/>
          <w:sz w:val="20"/>
          <w:szCs w:val="20"/>
          <w:lang w:val="es-ES"/>
        </w:rPr>
        <w:t>union</w:t>
      </w:r>
      <w:proofErr w:type="spellEnd"/>
      <w:r w:rsidRPr="00A251B9">
        <w:rPr>
          <w:rFonts w:ascii="Verdana" w:eastAsia="Century Gothic" w:hAnsi="Verdana" w:cs="Century Gothic"/>
          <w:i/>
          <w:color w:val="000000" w:themeColor="text1"/>
          <w:sz w:val="20"/>
          <w:szCs w:val="20"/>
          <w:lang w:val="es-ES"/>
        </w:rPr>
        <w:t xml:space="preserve"> temporal, en su </w:t>
      </w:r>
      <w:proofErr w:type="spellStart"/>
      <w:r w:rsidRPr="00A251B9">
        <w:rPr>
          <w:rFonts w:ascii="Verdana" w:eastAsia="Century Gothic" w:hAnsi="Verdana" w:cs="Century Gothic"/>
          <w:i/>
          <w:color w:val="000000" w:themeColor="text1"/>
          <w:sz w:val="20"/>
          <w:szCs w:val="20"/>
          <w:lang w:val="es-ES"/>
        </w:rPr>
        <w:t>ejecucion</w:t>
      </w:r>
      <w:proofErr w:type="spellEnd"/>
      <w:r w:rsidRPr="00A251B9">
        <w:rPr>
          <w:rFonts w:ascii="Verdana" w:eastAsia="Century Gothic" w:hAnsi="Verdana" w:cs="Century Gothic"/>
          <w:i/>
          <w:color w:val="000000" w:themeColor="text1"/>
          <w:sz w:val="20"/>
          <w:szCs w:val="20"/>
          <w:lang w:val="es-ES"/>
        </w:rPr>
        <w:t xml:space="preserve"> se presenta actividades como" no previstas o </w:t>
      </w:r>
      <w:proofErr w:type="spellStart"/>
      <w:r w:rsidRPr="00A251B9">
        <w:rPr>
          <w:rFonts w:ascii="Verdana" w:eastAsia="Century Gothic" w:hAnsi="Verdana" w:cs="Century Gothic"/>
          <w:i/>
          <w:color w:val="000000" w:themeColor="text1"/>
          <w:sz w:val="20"/>
          <w:szCs w:val="20"/>
          <w:lang w:val="es-ES"/>
        </w:rPr>
        <w:t>item</w:t>
      </w:r>
      <w:proofErr w:type="spellEnd"/>
      <w:r w:rsidRPr="00A251B9">
        <w:rPr>
          <w:rFonts w:ascii="Verdana" w:eastAsia="Century Gothic" w:hAnsi="Verdana" w:cs="Century Gothic"/>
          <w:i/>
          <w:color w:val="000000" w:themeColor="text1"/>
          <w:sz w:val="20"/>
          <w:szCs w:val="20"/>
          <w:lang w:val="es-ES"/>
        </w:rPr>
        <w:t xml:space="preserve"> no previsto", que no se encontraban relacionadas en la presupuesto inicial, pregunta? quien de los integrantes de la </w:t>
      </w:r>
      <w:proofErr w:type="spellStart"/>
      <w:r w:rsidRPr="00A251B9">
        <w:rPr>
          <w:rFonts w:ascii="Verdana" w:eastAsia="Century Gothic" w:hAnsi="Verdana" w:cs="Century Gothic"/>
          <w:i/>
          <w:color w:val="000000" w:themeColor="text1"/>
          <w:sz w:val="20"/>
          <w:szCs w:val="20"/>
          <w:lang w:val="es-ES"/>
        </w:rPr>
        <w:t>union</w:t>
      </w:r>
      <w:proofErr w:type="spellEnd"/>
      <w:r w:rsidRPr="00A251B9">
        <w:rPr>
          <w:rFonts w:ascii="Verdana" w:eastAsia="Century Gothic" w:hAnsi="Verdana" w:cs="Century Gothic"/>
          <w:i/>
          <w:color w:val="000000" w:themeColor="text1"/>
          <w:sz w:val="20"/>
          <w:szCs w:val="20"/>
          <w:lang w:val="es-ES"/>
        </w:rPr>
        <w:t xml:space="preserve"> temporal puede soportar esta experiencia general o especifica, si en el momento de la </w:t>
      </w:r>
      <w:proofErr w:type="spellStart"/>
      <w:r w:rsidRPr="00A251B9">
        <w:rPr>
          <w:rFonts w:ascii="Verdana" w:eastAsia="Century Gothic" w:hAnsi="Verdana" w:cs="Century Gothic"/>
          <w:i/>
          <w:color w:val="000000" w:themeColor="text1"/>
          <w:sz w:val="20"/>
          <w:szCs w:val="20"/>
          <w:lang w:val="es-ES"/>
        </w:rPr>
        <w:t>adjudicacion</w:t>
      </w:r>
      <w:proofErr w:type="spellEnd"/>
      <w:r w:rsidRPr="00A251B9">
        <w:rPr>
          <w:rFonts w:ascii="Verdana" w:eastAsia="Century Gothic" w:hAnsi="Verdana" w:cs="Century Gothic"/>
          <w:i/>
          <w:color w:val="000000" w:themeColor="text1"/>
          <w:sz w:val="20"/>
          <w:szCs w:val="20"/>
          <w:lang w:val="es-ES"/>
        </w:rPr>
        <w:t xml:space="preserve"> el documento consorcial ya </w:t>
      </w:r>
      <w:proofErr w:type="spellStart"/>
      <w:r w:rsidRPr="00A251B9">
        <w:rPr>
          <w:rFonts w:ascii="Verdana" w:eastAsia="Century Gothic" w:hAnsi="Verdana" w:cs="Century Gothic"/>
          <w:i/>
          <w:color w:val="000000" w:themeColor="text1"/>
          <w:sz w:val="20"/>
          <w:szCs w:val="20"/>
          <w:lang w:val="es-ES"/>
        </w:rPr>
        <w:t>esta</w:t>
      </w:r>
      <w:proofErr w:type="spellEnd"/>
      <w:r w:rsidRPr="00A251B9">
        <w:rPr>
          <w:rFonts w:ascii="Verdana" w:eastAsia="Century Gothic" w:hAnsi="Verdana" w:cs="Century Gothic"/>
          <w:i/>
          <w:color w:val="000000" w:themeColor="text1"/>
          <w:sz w:val="20"/>
          <w:szCs w:val="20"/>
          <w:lang w:val="es-ES"/>
        </w:rPr>
        <w:t xml:space="preserve"> estipulado de acuerdo a las cantidades y actividades iniciales, que pasa cuando existe modificaciones al contrato inicial y cambia las actividades relacionadas en el documento consorcial, si son diferentes</w:t>
      </w:r>
      <w:r w:rsidRPr="00A251B9">
        <w:rPr>
          <w:rFonts w:ascii="Verdana" w:hAnsi="Verdana"/>
          <w:sz w:val="20"/>
          <w:szCs w:val="20"/>
          <w:lang w:val="es-ES"/>
        </w:rPr>
        <w:t>”</w:t>
      </w:r>
      <w:r w:rsidR="7E126D48" w:rsidRPr="766397E7">
        <w:rPr>
          <w:rFonts w:ascii="Verdana" w:hAnsi="Verdana"/>
          <w:sz w:val="20"/>
          <w:szCs w:val="20"/>
          <w:lang w:val="es-ES"/>
        </w:rPr>
        <w:t xml:space="preserve"> (SIC)</w:t>
      </w:r>
    </w:p>
    <w:p w14:paraId="19D7F238" w14:textId="77777777" w:rsidR="00E50D23" w:rsidRPr="00A251B9" w:rsidRDefault="00E50D23" w:rsidP="00E50D23">
      <w:pPr>
        <w:spacing w:after="0" w:line="276" w:lineRule="auto"/>
        <w:ind w:right="709"/>
        <w:jc w:val="both"/>
        <w:rPr>
          <w:rFonts w:ascii="Verdana" w:eastAsia="Calibri" w:hAnsi="Verdana" w:cs="Arial"/>
          <w:lang w:val="es-ES"/>
        </w:rPr>
      </w:pPr>
    </w:p>
    <w:p w14:paraId="0C741920" w14:textId="77777777" w:rsidR="00E50D23" w:rsidRPr="00A251B9" w:rsidRDefault="00E50D23" w:rsidP="00E50D23">
      <w:pPr>
        <w:spacing w:after="120" w:line="276" w:lineRule="auto"/>
        <w:ind w:firstLine="708"/>
        <w:jc w:val="both"/>
        <w:rPr>
          <w:rFonts w:ascii="Verdana" w:eastAsia="Calibri" w:hAnsi="Verdana" w:cs="Arial"/>
          <w:color w:val="000000" w:themeColor="text1"/>
          <w:lang w:val="es-ES" w:eastAsia="es-ES"/>
        </w:rPr>
      </w:pPr>
      <w:r w:rsidRPr="00A251B9">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251B9">
        <w:rPr>
          <w:lang w:val="es-ES"/>
        </w:rPr>
        <w:tab/>
      </w:r>
    </w:p>
    <w:p w14:paraId="5CF49EBD" w14:textId="77777777" w:rsidR="00E50D23" w:rsidRPr="00A251B9" w:rsidRDefault="00E50D23" w:rsidP="00E50D23">
      <w:pPr>
        <w:spacing w:after="0" w:line="276" w:lineRule="auto"/>
        <w:ind w:firstLine="709"/>
        <w:jc w:val="both"/>
        <w:rPr>
          <w:rFonts w:ascii="Verdana" w:eastAsia="Calibri" w:hAnsi="Verdana" w:cs="Arial"/>
          <w:color w:val="000000" w:themeColor="text1"/>
          <w:lang w:val="es-ES" w:eastAsia="es-ES"/>
        </w:rPr>
      </w:pPr>
      <w:r w:rsidRPr="00A251B9">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F7AA8C1" w14:textId="77777777" w:rsidR="00E50D23" w:rsidRPr="00A251B9" w:rsidRDefault="00E50D23" w:rsidP="00E50D23">
      <w:pPr>
        <w:spacing w:after="0" w:line="276" w:lineRule="auto"/>
        <w:jc w:val="both"/>
        <w:rPr>
          <w:rFonts w:ascii="Verdana" w:eastAsia="Calibri" w:hAnsi="Verdana" w:cs="Arial"/>
          <w:color w:val="000000" w:themeColor="text1"/>
          <w:lang w:val="es-ES" w:eastAsia="es-ES"/>
        </w:rPr>
      </w:pPr>
    </w:p>
    <w:p w14:paraId="0FA8C3C4" w14:textId="77777777" w:rsidR="00E50D23" w:rsidRPr="00A251B9" w:rsidRDefault="00E50D23" w:rsidP="00E50D23">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A251B9">
        <w:rPr>
          <w:rFonts w:ascii="Verdana" w:eastAsia="Century Gothic" w:hAnsi="Verdana" w:cs="Century Gothic"/>
          <w:b/>
          <w:color w:val="000000" w:themeColor="text1"/>
        </w:rPr>
        <w:t>Problema planteado:</w:t>
      </w:r>
    </w:p>
    <w:p w14:paraId="586AECE6" w14:textId="77777777" w:rsidR="00E50D23" w:rsidRPr="00A251B9" w:rsidRDefault="00E50D23" w:rsidP="00E50D23">
      <w:pPr>
        <w:tabs>
          <w:tab w:val="left" w:pos="426"/>
        </w:tabs>
        <w:spacing w:after="0" w:line="276" w:lineRule="auto"/>
        <w:jc w:val="both"/>
        <w:rPr>
          <w:rFonts w:ascii="Verdana" w:eastAsia="Century Gothic" w:hAnsi="Verdana" w:cs="Century Gothic"/>
          <w:color w:val="000000" w:themeColor="text1"/>
          <w:lang w:val="es-ES"/>
        </w:rPr>
      </w:pPr>
    </w:p>
    <w:p w14:paraId="190F2453" w14:textId="4E1DE50E" w:rsidR="00E50D23" w:rsidRPr="00A251B9" w:rsidRDefault="00E50D23" w:rsidP="00E50D23">
      <w:pPr>
        <w:spacing w:after="0" w:line="276" w:lineRule="auto"/>
        <w:jc w:val="both"/>
        <w:rPr>
          <w:rFonts w:ascii="Verdana" w:eastAsia="Century Gothic" w:hAnsi="Verdana" w:cs="Century Gothic"/>
          <w:color w:val="000000" w:themeColor="text1"/>
          <w:lang w:val="es-ES"/>
        </w:rPr>
      </w:pPr>
      <w:r w:rsidRPr="00A251B9">
        <w:rPr>
          <w:rFonts w:ascii="Verdana" w:eastAsia="Century Gothic" w:hAnsi="Verdana" w:cs="Century Gothic"/>
          <w:color w:val="000000" w:themeColor="text1"/>
          <w:lang w:val="es-ES"/>
        </w:rPr>
        <w:t>De acuerdo con el contenido de su solicitud, esta Agencia resolverá el siguiente problema jurídico: ¿</w:t>
      </w:r>
      <w:r w:rsidR="00181F4B" w:rsidRPr="00181F4B">
        <w:rPr>
          <w:rFonts w:ascii="Verdana" w:eastAsia="Century Gothic" w:hAnsi="Verdana" w:cs="Century Gothic"/>
          <w:color w:val="000000" w:themeColor="text1"/>
        </w:rPr>
        <w:t xml:space="preserve">Qué efectos genera la inclusión de actividades o ítems no previstos en la ejecución del contrato sobre el acuerdo </w:t>
      </w:r>
      <w:r w:rsidR="00C05E9C">
        <w:rPr>
          <w:rFonts w:ascii="Verdana" w:eastAsia="Century Gothic" w:hAnsi="Verdana" w:cs="Century Gothic"/>
          <w:color w:val="000000" w:themeColor="text1"/>
        </w:rPr>
        <w:t xml:space="preserve">de creación </w:t>
      </w:r>
      <w:r w:rsidR="00181F4B" w:rsidRPr="00181F4B">
        <w:rPr>
          <w:rFonts w:ascii="Verdana" w:eastAsia="Century Gothic" w:hAnsi="Verdana" w:cs="Century Gothic"/>
          <w:color w:val="000000" w:themeColor="text1"/>
        </w:rPr>
        <w:t>del proponente plural</w:t>
      </w:r>
      <w:r w:rsidRPr="00A251B9">
        <w:rPr>
          <w:rFonts w:ascii="Verdana" w:eastAsia="Century Gothic" w:hAnsi="Verdana" w:cs="Century Gothic"/>
          <w:color w:val="000000" w:themeColor="text1"/>
          <w:lang w:val="es-ES"/>
        </w:rPr>
        <w:t>?</w:t>
      </w:r>
    </w:p>
    <w:p w14:paraId="74F145C9" w14:textId="77777777" w:rsidR="00E50D23" w:rsidRPr="00A251B9" w:rsidRDefault="00E50D23" w:rsidP="00E50D23">
      <w:pPr>
        <w:spacing w:after="0" w:line="276" w:lineRule="auto"/>
        <w:jc w:val="both"/>
        <w:rPr>
          <w:rFonts w:ascii="Verdana" w:eastAsia="Calibri" w:hAnsi="Verdana" w:cs="Arial"/>
          <w:color w:val="000000" w:themeColor="text1"/>
          <w:lang w:val="es-ES"/>
        </w:rPr>
      </w:pPr>
    </w:p>
    <w:p w14:paraId="670F34B7" w14:textId="77777777" w:rsidR="00E50D23" w:rsidRPr="00A251B9" w:rsidRDefault="00E50D23" w:rsidP="00E50D23">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A251B9">
        <w:rPr>
          <w:rFonts w:ascii="Verdana" w:eastAsia="Century Gothic" w:hAnsi="Verdana" w:cs="Century Gothic"/>
          <w:b/>
          <w:color w:val="000000" w:themeColor="text1"/>
        </w:rPr>
        <w:t>Respuesta:</w:t>
      </w:r>
    </w:p>
    <w:p w14:paraId="4D6644B2" w14:textId="77777777" w:rsidR="00E50D23" w:rsidRPr="00A251B9" w:rsidRDefault="00E50D23" w:rsidP="00E50D2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0D23" w:rsidRPr="00A251B9" w14:paraId="768ADB08" w14:textId="77777777" w:rsidTr="002770FE">
        <w:tc>
          <w:tcPr>
            <w:tcW w:w="8828" w:type="dxa"/>
          </w:tcPr>
          <w:p w14:paraId="67662FF0" w14:textId="77777777" w:rsidR="00E50D23" w:rsidRPr="00A251B9" w:rsidRDefault="00E50D23" w:rsidP="00C05E9C">
            <w:pPr>
              <w:spacing w:before="120" w:after="120" w:line="276" w:lineRule="auto"/>
              <w:jc w:val="both"/>
              <w:rPr>
                <w:rFonts w:ascii="Verdana" w:eastAsia="Calibri" w:hAnsi="Verdana" w:cs="Arial"/>
                <w:lang w:val="es-ES"/>
              </w:rPr>
            </w:pPr>
            <w:r>
              <w:rPr>
                <w:rFonts w:ascii="Verdana" w:eastAsia="Calibri" w:hAnsi="Verdana" w:cs="Arial"/>
                <w:lang w:val="es-ES"/>
              </w:rPr>
              <w:t>L</w:t>
            </w:r>
            <w:r w:rsidRPr="00A251B9">
              <w:rPr>
                <w:rFonts w:ascii="Verdana" w:eastAsia="Calibri" w:hAnsi="Verdana" w:cs="Arial"/>
                <w:lang w:val="es-ES"/>
              </w:rPr>
              <w:t>os consorcios y las uniones temporales no son personas jurídicas, pero su creación y alcance depende de un acuerdo en el que concurre la voluntad de sus integrantes para determinar su objeto, la participación de los miembros, las obligaciones frente al proyecto, su responsabilidad, la forma en que regirán sus relaciones internas y el relacionamiento con la entidad contratante, mediante la designación de un representante.</w:t>
            </w:r>
          </w:p>
          <w:p w14:paraId="5649EAC5" w14:textId="77777777" w:rsidR="00E50D23" w:rsidRDefault="00E50D23" w:rsidP="002770FE">
            <w:pPr>
              <w:spacing w:before="120" w:after="120" w:line="276" w:lineRule="auto"/>
              <w:ind w:firstLine="735"/>
              <w:jc w:val="both"/>
              <w:rPr>
                <w:rFonts w:ascii="Verdana" w:eastAsia="Calibri" w:hAnsi="Verdana" w:cs="Arial"/>
                <w:lang w:val="es-ES"/>
              </w:rPr>
            </w:pPr>
            <w:r>
              <w:rPr>
                <w:rFonts w:ascii="Verdana" w:eastAsia="Calibri" w:hAnsi="Verdana" w:cs="Arial"/>
                <w:lang w:val="es-ES"/>
              </w:rPr>
              <w:t>E</w:t>
            </w:r>
            <w:r w:rsidRPr="00A251B9">
              <w:rPr>
                <w:rFonts w:ascii="Verdana" w:eastAsia="Calibri" w:hAnsi="Verdana" w:cs="Arial"/>
                <w:lang w:val="es-ES"/>
              </w:rPr>
              <w:t>l parágrafo 1 del artículo 7 de la Ley 80 de 1993 señala que el consorcio o la unión temporal se da “[c]</w:t>
            </w:r>
            <w:proofErr w:type="spellStart"/>
            <w:r w:rsidRPr="00A251B9">
              <w:rPr>
                <w:rFonts w:ascii="Verdana" w:eastAsia="Calibri" w:hAnsi="Verdana" w:cs="Arial"/>
                <w:lang w:val="es-ES"/>
              </w:rPr>
              <w:t>uando</w:t>
            </w:r>
            <w:proofErr w:type="spellEnd"/>
            <w:r w:rsidRPr="00A251B9">
              <w:rPr>
                <w:rFonts w:ascii="Verdana" w:eastAsia="Calibri" w:hAnsi="Verdana" w:cs="Arial"/>
                <w:lang w:val="es-ES"/>
              </w:rPr>
              <w:t xml:space="preserve"> dos o más personas en forma conjunta </w:t>
            </w:r>
            <w:r w:rsidRPr="00A251B9">
              <w:rPr>
                <w:rFonts w:ascii="Verdana" w:eastAsia="Calibri" w:hAnsi="Verdana" w:cs="Arial"/>
                <w:lang w:val="es-ES"/>
              </w:rPr>
              <w:lastRenderedPageBreak/>
              <w:t xml:space="preserve">presentan una misma propuesta para la adjudicación, celebración y ejecución de un contrato […]”. Desde esta perspectiva, su capacidad para participar en la adjudicación, celebración y ejecución de uno o varios contratos </w:t>
            </w:r>
            <w:proofErr w:type="gramStart"/>
            <w:r w:rsidRPr="00A251B9">
              <w:rPr>
                <w:rFonts w:ascii="Verdana" w:eastAsia="Calibri" w:hAnsi="Verdana" w:cs="Arial"/>
                <w:lang w:val="es-ES"/>
              </w:rPr>
              <w:t>estatales,</w:t>
            </w:r>
            <w:proofErr w:type="gramEnd"/>
            <w:r w:rsidRPr="00A251B9">
              <w:rPr>
                <w:rFonts w:ascii="Verdana" w:eastAsia="Calibri" w:hAnsi="Verdana" w:cs="Arial"/>
                <w:lang w:val="es-ES"/>
              </w:rPr>
              <w:t xml:space="preserve"> dependerá de dos aspectos: (i) que los integrantes de la estructural plural adopten la decisión conjunta de presentar una misma propuesta al proceso de selección, y (</w:t>
            </w:r>
            <w:proofErr w:type="spellStart"/>
            <w:r w:rsidRPr="00A251B9">
              <w:rPr>
                <w:rFonts w:ascii="Verdana" w:eastAsia="Calibri" w:hAnsi="Verdana" w:cs="Arial"/>
                <w:lang w:val="es-ES"/>
              </w:rPr>
              <w:t>ii</w:t>
            </w:r>
            <w:proofErr w:type="spellEnd"/>
            <w:r w:rsidRPr="00A251B9">
              <w:rPr>
                <w:rFonts w:ascii="Verdana" w:eastAsia="Calibri" w:hAnsi="Verdana" w:cs="Arial"/>
                <w:lang w:val="es-ES"/>
              </w:rPr>
              <w:t>) que el objeto del consorcio o unión temporal se encuentre alineado con las actividades a desarrollar en un determinado proceso, de manera que les permita ejecutar el respectivo contrato.</w:t>
            </w:r>
          </w:p>
          <w:p w14:paraId="6CC06693" w14:textId="77777777" w:rsidR="00E50D23" w:rsidRPr="0020559D" w:rsidRDefault="00E50D23" w:rsidP="006242BF">
            <w:pPr>
              <w:spacing w:after="120" w:line="276" w:lineRule="auto"/>
              <w:ind w:right="49" w:firstLine="709"/>
              <w:jc w:val="both"/>
              <w:rPr>
                <w:rFonts w:ascii="Verdana" w:eastAsia="Calibri" w:hAnsi="Verdana" w:cs="Arial"/>
                <w:lang w:val="es-ES"/>
              </w:rPr>
            </w:pPr>
            <w:r>
              <w:rPr>
                <w:rFonts w:ascii="Verdana" w:eastAsia="Calibri" w:hAnsi="Verdana" w:cs="Arial"/>
                <w:lang w:val="es-ES"/>
              </w:rPr>
              <w:t>De esta manera</w:t>
            </w:r>
            <w:r w:rsidRPr="0020559D">
              <w:rPr>
                <w:rFonts w:ascii="Verdana" w:eastAsia="Calibri" w:hAnsi="Verdana" w:cs="Arial"/>
                <w:lang w:val="es-ES"/>
              </w:rPr>
              <w:t>, los consorcios y las uniones temporales constituyen acuerdos de naturaleza convencional que se rigen por la autonomía de la voluntad de sus integrantes. Estos acuerdos definen, desde la presentación de la oferta, aspectos esenciales como la participación, las actividades a cargo de cada miembro y la distribución de responsabilidades, de conformidad con el parágrafo 1 del artículo 7 de la Ley 80 de 1993. La jurisprudencia constitucional y contencioso-administrativa reconoce que estas formas asociativas carecen de personería jurídica y operan a partir de un acuerdo interno que delimita el alcance de la ejecución contractual y las obligaciones de cada integrante, sin perjuicio de la responsabilidad solidaria frente a la entidad estatal.</w:t>
            </w:r>
          </w:p>
          <w:p w14:paraId="2C2BFB88" w14:textId="77777777" w:rsidR="00E50D23" w:rsidRPr="0020559D" w:rsidRDefault="00E50D23" w:rsidP="002770FE">
            <w:pPr>
              <w:spacing w:after="120" w:line="276" w:lineRule="auto"/>
              <w:ind w:right="49" w:firstLine="708"/>
              <w:jc w:val="both"/>
              <w:rPr>
                <w:rFonts w:ascii="Verdana" w:eastAsia="Calibri" w:hAnsi="Verdana" w:cs="Arial"/>
                <w:lang w:val="es-ES"/>
              </w:rPr>
            </w:pPr>
            <w:r w:rsidRPr="00A251B9">
              <w:rPr>
                <w:rFonts w:ascii="Verdana" w:eastAsia="Calibri" w:hAnsi="Verdana" w:cs="Arial"/>
                <w:lang w:val="es-ES"/>
              </w:rPr>
              <w:t xml:space="preserve">En virtud de lo anterior, </w:t>
            </w:r>
            <w:proofErr w:type="gramStart"/>
            <w:r w:rsidRPr="0020559D">
              <w:rPr>
                <w:rFonts w:ascii="Verdana" w:eastAsia="Calibri" w:hAnsi="Verdana" w:cs="Arial"/>
                <w:lang w:val="es-ES"/>
              </w:rPr>
              <w:t xml:space="preserve">la ejecución de las actividades contractuales </w:t>
            </w:r>
            <w:r w:rsidRPr="00A251B9">
              <w:rPr>
                <w:rFonts w:ascii="Verdana" w:eastAsia="Calibri" w:hAnsi="Verdana" w:cs="Arial"/>
                <w:lang w:val="es-ES"/>
              </w:rPr>
              <w:t>se rigen</w:t>
            </w:r>
            <w:proofErr w:type="gramEnd"/>
            <w:r w:rsidRPr="00A251B9">
              <w:rPr>
                <w:rFonts w:ascii="Verdana" w:eastAsia="Calibri" w:hAnsi="Verdana" w:cs="Arial"/>
                <w:lang w:val="es-ES"/>
              </w:rPr>
              <w:t xml:space="preserve"> por lo</w:t>
            </w:r>
            <w:r w:rsidRPr="0020559D">
              <w:rPr>
                <w:rFonts w:ascii="Verdana" w:eastAsia="Calibri" w:hAnsi="Verdana" w:cs="Arial"/>
                <w:lang w:val="es-ES"/>
              </w:rPr>
              <w:t xml:space="preserve"> previsto en el documento </w:t>
            </w:r>
            <w:r>
              <w:rPr>
                <w:rFonts w:ascii="Verdana" w:eastAsia="Calibri" w:hAnsi="Verdana" w:cs="Arial"/>
                <w:lang w:val="es-ES"/>
              </w:rPr>
              <w:t xml:space="preserve">o acuerdo </w:t>
            </w:r>
            <w:r w:rsidRPr="0020559D">
              <w:rPr>
                <w:rFonts w:ascii="Verdana" w:eastAsia="Calibri" w:hAnsi="Verdana" w:cs="Arial"/>
                <w:lang w:val="es-ES"/>
              </w:rPr>
              <w:t>de constitución del proponente plural. Cuando durante la ejecución del contrato surgen actividades o ítems no previstos en el presupuesto inicial, la entidad y el contratista deben analizar las implicaciones de esas modificaciones frente al acuerdo asociativo que dio lugar a la adjudicación. En</w:t>
            </w:r>
            <w:r w:rsidRPr="00A251B9">
              <w:rPr>
                <w:rFonts w:ascii="Verdana" w:eastAsia="Calibri" w:hAnsi="Verdana" w:cs="Arial"/>
                <w:lang w:val="es-ES"/>
              </w:rPr>
              <w:t xml:space="preserve"> consecuencia</w:t>
            </w:r>
            <w:r w:rsidRPr="0020559D">
              <w:rPr>
                <w:rFonts w:ascii="Verdana" w:eastAsia="Calibri" w:hAnsi="Verdana" w:cs="Arial"/>
                <w:lang w:val="es-ES"/>
              </w:rPr>
              <w:t xml:space="preserve">, las </w:t>
            </w:r>
            <w:r w:rsidRPr="00A251B9">
              <w:rPr>
                <w:rFonts w:ascii="Verdana" w:eastAsia="Calibri" w:hAnsi="Verdana" w:cs="Arial"/>
                <w:lang w:val="es-ES"/>
              </w:rPr>
              <w:t>E</w:t>
            </w:r>
            <w:r w:rsidRPr="0020559D">
              <w:rPr>
                <w:rFonts w:ascii="Verdana" w:eastAsia="Calibri" w:hAnsi="Verdana" w:cs="Arial"/>
                <w:lang w:val="es-ES"/>
              </w:rPr>
              <w:t xml:space="preserve">ntidades </w:t>
            </w:r>
            <w:r w:rsidRPr="00A251B9">
              <w:rPr>
                <w:rFonts w:ascii="Verdana" w:eastAsia="Calibri" w:hAnsi="Verdana" w:cs="Arial"/>
                <w:lang w:val="es-ES"/>
              </w:rPr>
              <w:t>E</w:t>
            </w:r>
            <w:r w:rsidRPr="0020559D">
              <w:rPr>
                <w:rFonts w:ascii="Verdana" w:eastAsia="Calibri" w:hAnsi="Verdana" w:cs="Arial"/>
                <w:lang w:val="es-ES"/>
              </w:rPr>
              <w:t xml:space="preserve">statales, como buena práctica de gestión contractual, </w:t>
            </w:r>
            <w:r w:rsidRPr="00A251B9">
              <w:rPr>
                <w:rFonts w:ascii="Verdana" w:eastAsia="Calibri" w:hAnsi="Verdana" w:cs="Arial"/>
                <w:lang w:val="es-ES"/>
              </w:rPr>
              <w:t xml:space="preserve">deben considerar </w:t>
            </w:r>
            <w:r>
              <w:rPr>
                <w:rFonts w:ascii="Verdana" w:eastAsia="Calibri" w:hAnsi="Verdana" w:cs="Arial"/>
                <w:lang w:val="es-ES"/>
              </w:rPr>
              <w:t xml:space="preserve">el impacto </w:t>
            </w:r>
            <w:r w:rsidRPr="00A251B9">
              <w:rPr>
                <w:rFonts w:ascii="Verdana" w:eastAsia="Calibri" w:hAnsi="Verdana" w:cs="Arial"/>
                <w:lang w:val="es-ES"/>
              </w:rPr>
              <w:t xml:space="preserve">que tiene la incorporación de actividades o ítems con respecto al </w:t>
            </w:r>
            <w:r w:rsidRPr="0020559D">
              <w:rPr>
                <w:rFonts w:ascii="Verdana" w:eastAsia="Calibri" w:hAnsi="Verdana" w:cs="Arial"/>
                <w:lang w:val="es-ES"/>
              </w:rPr>
              <w:t xml:space="preserve">documento de asociación del consorcio o la unión temporal. </w:t>
            </w:r>
            <w:r w:rsidRPr="00A251B9">
              <w:rPr>
                <w:rFonts w:ascii="Verdana" w:eastAsia="Calibri" w:hAnsi="Verdana" w:cs="Arial"/>
                <w:lang w:val="es-ES"/>
              </w:rPr>
              <w:t>Se recomienda que l</w:t>
            </w:r>
            <w:r w:rsidRPr="0020559D">
              <w:rPr>
                <w:rFonts w:ascii="Verdana" w:eastAsia="Calibri" w:hAnsi="Verdana" w:cs="Arial"/>
                <w:lang w:val="es-ES"/>
              </w:rPr>
              <w:t xml:space="preserve">a entidad </w:t>
            </w:r>
            <w:r w:rsidRPr="00A251B9">
              <w:rPr>
                <w:rFonts w:ascii="Verdana" w:eastAsia="Calibri" w:hAnsi="Verdana" w:cs="Arial"/>
                <w:lang w:val="es-ES"/>
              </w:rPr>
              <w:t xml:space="preserve">verifique y aclare </w:t>
            </w:r>
            <w:r w:rsidRPr="0020559D">
              <w:rPr>
                <w:rFonts w:ascii="Verdana" w:eastAsia="Calibri" w:hAnsi="Verdana" w:cs="Arial"/>
                <w:lang w:val="es-ES"/>
              </w:rPr>
              <w:t>cuál integrante asum</w:t>
            </w:r>
            <w:r w:rsidRPr="00A251B9">
              <w:rPr>
                <w:rFonts w:ascii="Verdana" w:eastAsia="Calibri" w:hAnsi="Verdana" w:cs="Arial"/>
                <w:lang w:val="es-ES"/>
              </w:rPr>
              <w:t>irá</w:t>
            </w:r>
            <w:r w:rsidRPr="0020559D">
              <w:rPr>
                <w:rFonts w:ascii="Verdana" w:eastAsia="Calibri" w:hAnsi="Verdana" w:cs="Arial"/>
                <w:lang w:val="es-ES"/>
              </w:rPr>
              <w:t xml:space="preserve"> la ejecución de esas nuevas actividades o </w:t>
            </w:r>
            <w:r w:rsidRPr="00A251B9">
              <w:rPr>
                <w:rFonts w:ascii="Verdana" w:eastAsia="Calibri" w:hAnsi="Verdana" w:cs="Arial"/>
                <w:lang w:val="es-ES"/>
              </w:rPr>
              <w:t xml:space="preserve">establezca la necesidad de </w:t>
            </w:r>
            <w:r w:rsidRPr="0020559D">
              <w:rPr>
                <w:rFonts w:ascii="Verdana" w:eastAsia="Calibri" w:hAnsi="Verdana" w:cs="Arial"/>
                <w:lang w:val="es-ES"/>
              </w:rPr>
              <w:t xml:space="preserve">que los miembros lo definan. Esta actuación permite garantizar la adecuada ejecución del contrato, preservar la coherencia entre la oferta adjudicada y su desarrollo, y cumplir el deber de planeación que orienta la actividad contractual. </w:t>
            </w:r>
          </w:p>
          <w:p w14:paraId="2E5D5A10" w14:textId="77777777" w:rsidR="00E50D23" w:rsidRDefault="00E50D23" w:rsidP="002770FE">
            <w:pPr>
              <w:spacing w:after="120" w:line="276" w:lineRule="auto"/>
              <w:ind w:right="49" w:firstLine="708"/>
              <w:jc w:val="both"/>
              <w:rPr>
                <w:rFonts w:ascii="Verdana" w:eastAsia="Calibri" w:hAnsi="Verdana" w:cs="Arial"/>
                <w:lang w:val="es-ES"/>
              </w:rPr>
            </w:pPr>
            <w:r w:rsidRPr="0020559D">
              <w:rPr>
                <w:rFonts w:ascii="Verdana" w:eastAsia="Calibri" w:hAnsi="Verdana" w:cs="Arial"/>
                <w:lang w:val="es-ES"/>
              </w:rPr>
              <w:lastRenderedPageBreak/>
              <w:t xml:space="preserve">Por su parte, </w:t>
            </w:r>
            <w:r w:rsidRPr="00A251B9">
              <w:rPr>
                <w:rFonts w:ascii="Verdana" w:eastAsia="Calibri" w:hAnsi="Verdana" w:cs="Arial"/>
                <w:lang w:val="es-ES"/>
              </w:rPr>
              <w:t xml:space="preserve">es importante resaltar que </w:t>
            </w:r>
            <w:r w:rsidRPr="0020559D">
              <w:rPr>
                <w:rFonts w:ascii="Verdana" w:eastAsia="Calibri" w:hAnsi="Verdana" w:cs="Arial"/>
                <w:lang w:val="es-ES"/>
              </w:rPr>
              <w:t xml:space="preserve">los integrantes del consorcio o de la unión temporal conservan la facultad de ajustar </w:t>
            </w:r>
            <w:r w:rsidRPr="00A251B9">
              <w:rPr>
                <w:rFonts w:ascii="Verdana" w:eastAsia="Calibri" w:hAnsi="Verdana" w:cs="Arial"/>
                <w:lang w:val="es-ES"/>
              </w:rPr>
              <w:t>el acuerdo</w:t>
            </w:r>
            <w:r w:rsidRPr="0020559D">
              <w:rPr>
                <w:rFonts w:ascii="Verdana" w:eastAsia="Calibri" w:hAnsi="Verdana" w:cs="Arial"/>
                <w:lang w:val="es-ES"/>
              </w:rPr>
              <w:t xml:space="preserve">, en virtud del principio de autonomía de la voluntad. Los miembros pueden informar a la entidad contratante sobre la necesidad de modificar el documento y acordar una redistribución de las actividades, con el fin de precisar quién asume la ejecución de los ítems no previstos inicialmente. </w:t>
            </w:r>
            <w:r w:rsidRPr="00A251B9">
              <w:rPr>
                <w:rFonts w:ascii="Verdana" w:eastAsia="Calibri" w:hAnsi="Verdana" w:cs="Arial"/>
                <w:lang w:val="es-ES"/>
              </w:rPr>
              <w:t>Con respecto a esta faculta</w:t>
            </w:r>
            <w:r>
              <w:rPr>
                <w:rFonts w:ascii="Verdana" w:eastAsia="Calibri" w:hAnsi="Verdana" w:cs="Arial"/>
                <w:lang w:val="es-ES"/>
              </w:rPr>
              <w:t>d</w:t>
            </w:r>
            <w:r w:rsidRPr="00A251B9">
              <w:rPr>
                <w:rFonts w:ascii="Verdana" w:eastAsia="Calibri" w:hAnsi="Verdana" w:cs="Arial"/>
                <w:lang w:val="es-ES"/>
              </w:rPr>
              <w:t xml:space="preserve">, se aclara que </w:t>
            </w:r>
            <w:r w:rsidRPr="0020559D">
              <w:rPr>
                <w:rFonts w:ascii="Verdana" w:eastAsia="Calibri" w:hAnsi="Verdana" w:cs="Arial"/>
                <w:lang w:val="es-ES"/>
              </w:rPr>
              <w:t>el parágrafo 1 del artículo 7 de la Ley 80 de 1993</w:t>
            </w:r>
            <w:r w:rsidRPr="00A251B9">
              <w:rPr>
                <w:rFonts w:ascii="Verdana" w:eastAsia="Calibri" w:hAnsi="Verdana" w:cs="Arial"/>
                <w:lang w:val="es-ES"/>
              </w:rPr>
              <w:t xml:space="preserve"> señala que los términos y extensión de la participación en la propuesta y en su ejecución no podrán ser modificados sin el consentimiento previo de la entidad estatal contratante</w:t>
            </w:r>
            <w:r w:rsidRPr="0020559D">
              <w:rPr>
                <w:rFonts w:ascii="Verdana" w:eastAsia="Calibri" w:hAnsi="Verdana" w:cs="Arial"/>
                <w:lang w:val="es-ES"/>
              </w:rPr>
              <w:t>.</w:t>
            </w:r>
          </w:p>
          <w:p w14:paraId="4E54E07E" w14:textId="77777777" w:rsidR="00E50D23" w:rsidRPr="00A251B9" w:rsidRDefault="00E50D23" w:rsidP="002770FE">
            <w:pPr>
              <w:spacing w:after="120" w:line="276" w:lineRule="auto"/>
              <w:ind w:firstLine="708"/>
              <w:jc w:val="both"/>
              <w:rPr>
                <w:rFonts w:ascii="Verdana" w:eastAsia="Calibri" w:hAnsi="Verdana" w:cs="Arial"/>
                <w:bCs/>
                <w:color w:val="000000" w:themeColor="text1"/>
                <w:lang w:val="es-ES"/>
              </w:rPr>
            </w:pPr>
            <w:r w:rsidRPr="00A251B9">
              <w:rPr>
                <w:rFonts w:ascii="Verdana" w:eastAsia="Calibri" w:hAnsi="Verdana" w:cs="Arial"/>
                <w:bCs/>
                <w:color w:val="000000" w:themeColor="text1"/>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ascii="Verdana" w:eastAsia="Calibri" w:hAnsi="Verdana" w:cs="Arial"/>
                <w:bCs/>
                <w:color w:val="000000" w:themeColor="text1"/>
                <w:lang w:val="es-ES"/>
              </w:rPr>
              <w:t xml:space="preserve">en </w:t>
            </w:r>
            <w:r w:rsidRPr="00A251B9">
              <w:rPr>
                <w:rFonts w:ascii="Verdana" w:eastAsia="Calibri" w:hAnsi="Verdana" w:cs="Arial"/>
                <w:bCs/>
                <w:color w:val="000000" w:themeColor="text1"/>
                <w:lang w:val="es-ES"/>
              </w:rPr>
              <w:t>adoptar la decisión correspondiente y, en caso de conflicto, a las autoridades judiciales, fiscales y disciplinarias.</w:t>
            </w:r>
          </w:p>
          <w:p w14:paraId="293522F5" w14:textId="77777777" w:rsidR="00E50D23" w:rsidRPr="006865D6" w:rsidRDefault="00E50D23" w:rsidP="002770FE">
            <w:pPr>
              <w:spacing w:after="120" w:line="276" w:lineRule="auto"/>
              <w:ind w:right="49" w:firstLine="708"/>
              <w:jc w:val="both"/>
              <w:rPr>
                <w:rFonts w:ascii="Verdana" w:eastAsia="Calibri" w:hAnsi="Verdana" w:cs="Arial"/>
                <w:lang w:val="es-ES"/>
              </w:rPr>
            </w:pPr>
            <w:r w:rsidRPr="00A251B9">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A251B9">
              <w:rPr>
                <w:rFonts w:ascii="Verdana" w:hAnsi="Verdana" w:cs="Arial"/>
                <w:lang w:val="es-ES"/>
              </w:rPr>
              <w:t xml:space="preserve">  </w:t>
            </w:r>
          </w:p>
        </w:tc>
      </w:tr>
    </w:tbl>
    <w:p w14:paraId="4801AD6E" w14:textId="77777777" w:rsidR="00E50D23" w:rsidRPr="00A251B9" w:rsidRDefault="00E50D23" w:rsidP="00E50D2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367219E" w14:textId="77777777" w:rsidR="00E50D23" w:rsidRPr="00A251B9" w:rsidRDefault="00E50D23" w:rsidP="00E50D23">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A251B9">
        <w:rPr>
          <w:rFonts w:ascii="Verdana" w:eastAsia="Century Gothic" w:hAnsi="Verdana" w:cs="Century Gothic"/>
          <w:b/>
          <w:color w:val="000000" w:themeColor="text1"/>
        </w:rPr>
        <w:t>Razones de la respuesta:</w:t>
      </w:r>
    </w:p>
    <w:p w14:paraId="268156E8" w14:textId="77777777" w:rsidR="00E50D23" w:rsidRPr="00A251B9" w:rsidRDefault="00E50D23" w:rsidP="00E50D23">
      <w:pPr>
        <w:spacing w:after="0" w:line="276" w:lineRule="auto"/>
        <w:jc w:val="both"/>
        <w:rPr>
          <w:rFonts w:ascii="Verdana" w:eastAsia="Calibri" w:hAnsi="Verdana" w:cs="Arial"/>
          <w:color w:val="000000" w:themeColor="text1"/>
          <w:lang w:val="es-ES"/>
        </w:rPr>
      </w:pPr>
    </w:p>
    <w:p w14:paraId="4AEFD813" w14:textId="77777777" w:rsidR="00E50D23" w:rsidRPr="00A251B9" w:rsidRDefault="00E50D23" w:rsidP="00E50D23">
      <w:pPr>
        <w:spacing w:after="120" w:line="276" w:lineRule="auto"/>
        <w:jc w:val="both"/>
        <w:rPr>
          <w:rFonts w:ascii="Verdana" w:eastAsia="Calibri" w:hAnsi="Verdana" w:cs="Arial"/>
          <w:lang w:val="es-ES"/>
        </w:rPr>
      </w:pPr>
      <w:bookmarkStart w:id="1" w:name="_Hlk102983874"/>
      <w:bookmarkStart w:id="2" w:name="_Hlk102388095"/>
      <w:r w:rsidRPr="00A251B9">
        <w:rPr>
          <w:rFonts w:ascii="Verdana" w:hAnsi="Verdana" w:cs="Arial"/>
          <w:lang w:val="es-ES"/>
        </w:rPr>
        <w:t xml:space="preserve">Si bien las personas pueden presentarse individualmente a los procesos de selección, también pueden hacerlo en forma plural a través de consorcios o uniones temporales. En efecto, </w:t>
      </w:r>
      <w:r w:rsidRPr="00A251B9">
        <w:rPr>
          <w:rFonts w:ascii="Verdana" w:eastAsia="Calibri" w:hAnsi="Verdana" w:cs="Arial"/>
          <w:lang w:val="es-ES"/>
        </w:rPr>
        <w:t xml:space="preserve">de acuerdo con el Código Civil, la capacidad se </w:t>
      </w:r>
      <w:r w:rsidRPr="00A251B9">
        <w:rPr>
          <w:rFonts w:ascii="Verdana" w:eastAsia="Calibri" w:hAnsi="Verdana" w:cs="Arial"/>
          <w:lang w:val="es-ES"/>
        </w:rPr>
        <w:lastRenderedPageBreak/>
        <w:t>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6E4129EA" w14:textId="77777777" w:rsidR="00E50D23" w:rsidRPr="00A251B9" w:rsidRDefault="00E50D23" w:rsidP="00E50D23">
      <w:pPr>
        <w:spacing w:before="120" w:after="120" w:line="276" w:lineRule="auto"/>
        <w:ind w:firstLine="708"/>
        <w:jc w:val="both"/>
        <w:rPr>
          <w:rFonts w:ascii="Verdana" w:eastAsia="Calibri" w:hAnsi="Verdana" w:cs="Arial"/>
          <w:lang w:val="es-ES"/>
        </w:rPr>
      </w:pPr>
      <w:r w:rsidRPr="00A251B9">
        <w:rPr>
          <w:rFonts w:ascii="Verdana" w:eastAsia="Calibri" w:hAnsi="Verdana" w:cs="Arial"/>
          <w:lang w:val="es-ES"/>
        </w:rPr>
        <w:t>La capacidad para contratar y de realizar actos jurídicamente vinculantes, como la presentación de una oferta en un procedimiento de selección de contratistas, se consideró por mucho tiempo uno de los atributos de la personalidad reservado a las personas jurídicas y naturales. No obstante, el progreso en las formas negociales y asociativas hizo necesario reconocer nuevas estructuras plurales y otorgarles atributos que tradicionalmente habían estado reservados a las personas jurídicas. En este sentido, la Corte Constitucional ha sostenido sobre la capacidad para contratar otorgada a los consorcios y uniones temporales:</w:t>
      </w:r>
    </w:p>
    <w:p w14:paraId="54F1EE1E" w14:textId="77777777" w:rsidR="00E50D23" w:rsidRPr="00A251B9" w:rsidRDefault="00E50D23" w:rsidP="00E50D23">
      <w:pPr>
        <w:spacing w:after="0" w:line="240" w:lineRule="auto"/>
        <w:ind w:left="709" w:right="709"/>
        <w:jc w:val="both"/>
        <w:rPr>
          <w:rFonts w:ascii="Verdana" w:eastAsia="Calibri" w:hAnsi="Verdana" w:cs="Arial"/>
          <w:sz w:val="20"/>
          <w:szCs w:val="20"/>
          <w:lang w:val="es-ES"/>
        </w:rPr>
      </w:pPr>
      <w:r w:rsidRPr="00A251B9">
        <w:rPr>
          <w:rFonts w:ascii="Verdana" w:eastAsia="Calibri" w:hAnsi="Verdana" w:cs="Arial"/>
          <w:sz w:val="20"/>
          <w:szCs w:val="20"/>
          <w:lang w:val="es-ES"/>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6048D554" w14:textId="77777777" w:rsidR="00E50D23" w:rsidRPr="00A251B9" w:rsidRDefault="00E50D23" w:rsidP="00E50D23">
      <w:pPr>
        <w:spacing w:after="0" w:line="240" w:lineRule="auto"/>
        <w:ind w:left="709" w:right="709"/>
        <w:jc w:val="both"/>
        <w:rPr>
          <w:rFonts w:ascii="Verdana" w:eastAsia="Calibri" w:hAnsi="Verdana" w:cs="Arial"/>
          <w:sz w:val="20"/>
          <w:szCs w:val="20"/>
          <w:lang w:val="es-ES"/>
        </w:rPr>
      </w:pPr>
      <w:r w:rsidRPr="00A251B9">
        <w:rPr>
          <w:rFonts w:ascii="Verdana" w:eastAsia="Calibri" w:hAnsi="Verdana" w:cs="Arial"/>
          <w:sz w:val="20"/>
          <w:szCs w:val="20"/>
          <w:lang w:val="es-ES"/>
        </w:rPr>
        <w:t>[…]</w:t>
      </w:r>
    </w:p>
    <w:p w14:paraId="652CEEF3" w14:textId="77777777" w:rsidR="00E50D23" w:rsidRPr="00A251B9" w:rsidRDefault="00E50D23" w:rsidP="00E50D23">
      <w:pPr>
        <w:spacing w:after="0" w:line="240" w:lineRule="auto"/>
        <w:ind w:left="709" w:right="709"/>
        <w:jc w:val="both"/>
        <w:rPr>
          <w:rFonts w:ascii="Verdana" w:eastAsia="Calibri" w:hAnsi="Verdana" w:cs="Arial"/>
          <w:sz w:val="20"/>
          <w:szCs w:val="20"/>
          <w:lang w:val="es-ES"/>
        </w:rPr>
      </w:pPr>
      <w:r w:rsidRPr="00A251B9">
        <w:rPr>
          <w:rFonts w:ascii="Verdana" w:eastAsia="Calibri" w:hAnsi="Verdana" w:cs="Arial"/>
          <w:sz w:val="20"/>
          <w:szCs w:val="20"/>
          <w:lang w:val="es-ES"/>
        </w:rPr>
        <w:t xml:space="preserve">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w:t>
      </w:r>
      <w:r w:rsidRPr="00A251B9">
        <w:rPr>
          <w:rFonts w:ascii="Verdana" w:eastAsia="Calibri" w:hAnsi="Verdana" w:cs="Arial"/>
          <w:sz w:val="20"/>
          <w:szCs w:val="20"/>
          <w:lang w:val="es-ES"/>
        </w:rPr>
        <w:lastRenderedPageBreak/>
        <w:t>responsabilidad solidaria en el cumplimiento de las obligaciones contractuales”</w:t>
      </w:r>
      <w:r w:rsidRPr="00A251B9">
        <w:rPr>
          <w:rStyle w:val="Refdenotaalpie"/>
          <w:rFonts w:ascii="Verdana" w:eastAsia="Calibri" w:hAnsi="Verdana" w:cs="Arial"/>
          <w:sz w:val="20"/>
          <w:szCs w:val="20"/>
          <w:lang w:val="es-ES"/>
        </w:rPr>
        <w:footnoteReference w:id="2"/>
      </w:r>
      <w:r w:rsidRPr="00A251B9">
        <w:rPr>
          <w:rFonts w:ascii="Verdana" w:eastAsia="Calibri" w:hAnsi="Verdana" w:cs="Arial"/>
          <w:sz w:val="20"/>
          <w:szCs w:val="20"/>
          <w:lang w:val="es-ES"/>
        </w:rPr>
        <w:t>.</w:t>
      </w:r>
    </w:p>
    <w:p w14:paraId="07D7CEA7" w14:textId="77777777" w:rsidR="00E50D23" w:rsidRPr="00A251B9" w:rsidRDefault="00E50D23" w:rsidP="00E50D23">
      <w:pPr>
        <w:spacing w:after="0" w:line="240" w:lineRule="auto"/>
        <w:ind w:left="709" w:right="709"/>
        <w:jc w:val="both"/>
        <w:rPr>
          <w:rFonts w:ascii="Verdana" w:eastAsia="Calibri" w:hAnsi="Verdana" w:cs="Arial"/>
          <w:sz w:val="20"/>
          <w:szCs w:val="20"/>
          <w:lang w:val="es-ES"/>
        </w:rPr>
      </w:pPr>
    </w:p>
    <w:p w14:paraId="7D1F7F22" w14:textId="77777777" w:rsidR="00E50D23" w:rsidRPr="00A251B9" w:rsidRDefault="00E50D23" w:rsidP="00E50D23">
      <w:pPr>
        <w:spacing w:before="120" w:after="120" w:line="276" w:lineRule="auto"/>
        <w:ind w:firstLine="708"/>
        <w:jc w:val="both"/>
        <w:rPr>
          <w:rFonts w:ascii="Verdana" w:eastAsia="Calibri" w:hAnsi="Verdana"/>
          <w:lang w:val="es-ES"/>
        </w:rPr>
      </w:pPr>
      <w:r w:rsidRPr="00A251B9">
        <w:rPr>
          <w:rFonts w:ascii="Verdana" w:eastAsia="Calibri" w:hAnsi="Verdana"/>
          <w:lang w:val="es-ES"/>
        </w:rPr>
        <w:t>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14:paraId="3C5D2A79" w14:textId="77777777" w:rsidR="00E50D23" w:rsidRPr="00A251B9" w:rsidRDefault="00E50D23" w:rsidP="00E50D23">
      <w:pPr>
        <w:spacing w:before="120" w:after="120" w:line="276" w:lineRule="auto"/>
        <w:ind w:firstLine="708"/>
        <w:jc w:val="both"/>
        <w:rPr>
          <w:rFonts w:ascii="Verdana" w:eastAsia="Calibri" w:hAnsi="Verdana" w:cs="Arial"/>
          <w:sz w:val="20"/>
          <w:szCs w:val="20"/>
          <w:lang w:val="es-ES"/>
        </w:rPr>
      </w:pPr>
      <w:r w:rsidRPr="00A251B9">
        <w:rPr>
          <w:rFonts w:ascii="Verdana" w:eastAsia="Calibri" w:hAnsi="Verdana" w:cs="Arial"/>
          <w:lang w:val="es-ES"/>
        </w:rPr>
        <w:t>En línea con lo anterior, los consorcios y las uniones temporales no son personas jurídicas, pero su creación y alcance depende de un acuerdo en el que concurre la voluntad de sus integrantes para determinar su objeto, la participación de los miembros, las obligaciones frente al proyecto, su responsabilidad, la forma en que regirán sus relaciones internas y el relacionamiento con la entidad contratante, mediante la designación de un representante. Al respecto, el parágrafo 1 del artículo 7 de la Ley 80 de 1993 dispone que:</w:t>
      </w:r>
    </w:p>
    <w:p w14:paraId="5D3325D1" w14:textId="77777777" w:rsidR="00E50D23" w:rsidRPr="00A251B9" w:rsidRDefault="00E50D23" w:rsidP="00E50D23">
      <w:pPr>
        <w:pStyle w:val="Prrafodelista"/>
        <w:spacing w:after="0" w:line="240" w:lineRule="auto"/>
        <w:ind w:left="709" w:right="616"/>
        <w:jc w:val="both"/>
        <w:rPr>
          <w:rFonts w:ascii="Verdana" w:eastAsia="Calibri" w:hAnsi="Verdana" w:cs="Arial"/>
          <w:sz w:val="21"/>
          <w:szCs w:val="21"/>
        </w:rPr>
      </w:pPr>
      <w:r w:rsidRPr="00A251B9">
        <w:rPr>
          <w:rFonts w:ascii="Verdana" w:eastAsia="Calibri" w:hAnsi="Verdana" w:cs="Arial"/>
          <w:bCs/>
          <w:color w:val="000000" w:themeColor="text1"/>
          <w:sz w:val="21"/>
          <w:szCs w:val="21"/>
        </w:rPr>
        <w:t>“</w:t>
      </w:r>
      <w:r w:rsidRPr="00A251B9">
        <w:rPr>
          <w:rFonts w:ascii="Verdana" w:eastAsia="Calibri" w:hAnsi="Verdana" w:cs="Arial"/>
          <w:sz w:val="21"/>
          <w:szCs w:val="21"/>
        </w:rPr>
        <w:t xml:space="preserve">Para los efectos de esta Ley se entiende </w:t>
      </w:r>
      <w:proofErr w:type="gramStart"/>
      <w:r w:rsidRPr="00A251B9">
        <w:rPr>
          <w:rFonts w:ascii="Verdana" w:eastAsia="Calibri" w:hAnsi="Verdana" w:cs="Arial"/>
          <w:sz w:val="21"/>
          <w:szCs w:val="21"/>
        </w:rPr>
        <w:t>por:[</w:t>
      </w:r>
      <w:proofErr w:type="gramEnd"/>
      <w:r w:rsidRPr="00A251B9">
        <w:rPr>
          <w:rFonts w:ascii="Verdana" w:eastAsia="Calibri" w:hAnsi="Verdana" w:cs="Arial"/>
          <w:sz w:val="21"/>
          <w:szCs w:val="21"/>
        </w:rPr>
        <w:t>…]</w:t>
      </w:r>
    </w:p>
    <w:p w14:paraId="0E3EB62B" w14:textId="77777777" w:rsidR="00E50D23" w:rsidRPr="00A251B9" w:rsidRDefault="00E50D23" w:rsidP="00E50D23">
      <w:pPr>
        <w:pStyle w:val="Prrafodelista"/>
        <w:spacing w:after="120" w:line="240" w:lineRule="auto"/>
        <w:ind w:left="709" w:right="616"/>
        <w:jc w:val="both"/>
        <w:rPr>
          <w:rFonts w:ascii="Verdana" w:eastAsia="Calibri" w:hAnsi="Verdana" w:cs="Arial"/>
          <w:sz w:val="21"/>
          <w:szCs w:val="21"/>
        </w:rPr>
      </w:pPr>
      <w:r w:rsidRPr="00A251B9">
        <w:rPr>
          <w:rFonts w:ascii="Verdana" w:eastAsia="Calibri" w:hAnsi="Verdana" w:cs="Arial"/>
          <w:sz w:val="21"/>
          <w:szCs w:val="21"/>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16DF5109" w14:textId="77777777" w:rsidR="00E50D23" w:rsidRPr="00A251B9" w:rsidRDefault="00E50D23" w:rsidP="00E50D23">
      <w:pPr>
        <w:pStyle w:val="Prrafodelista"/>
        <w:spacing w:after="0" w:line="240" w:lineRule="auto"/>
        <w:ind w:left="709" w:right="616"/>
        <w:jc w:val="both"/>
        <w:rPr>
          <w:rFonts w:ascii="Verdana" w:eastAsia="Calibri" w:hAnsi="Verdana" w:cs="Arial"/>
          <w:sz w:val="21"/>
          <w:szCs w:val="21"/>
        </w:rPr>
      </w:pPr>
      <w:r w:rsidRPr="00A251B9">
        <w:rPr>
          <w:rFonts w:ascii="Verdana" w:eastAsia="Calibri" w:hAnsi="Verdana" w:cs="Arial"/>
          <w:sz w:val="21"/>
          <w:szCs w:val="21"/>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10348FB4" w14:textId="77777777" w:rsidR="00E50D23" w:rsidRPr="00A251B9" w:rsidRDefault="00E50D23" w:rsidP="00E50D23">
      <w:pPr>
        <w:pStyle w:val="Prrafodelista"/>
        <w:spacing w:after="0" w:line="240" w:lineRule="auto"/>
        <w:ind w:left="709" w:right="616"/>
        <w:jc w:val="both"/>
        <w:rPr>
          <w:rFonts w:ascii="Verdana" w:eastAsia="Calibri" w:hAnsi="Verdana" w:cs="Arial"/>
          <w:bCs/>
          <w:color w:val="000000" w:themeColor="text1"/>
          <w:sz w:val="21"/>
          <w:szCs w:val="21"/>
        </w:rPr>
      </w:pPr>
      <w:r w:rsidRPr="00A251B9">
        <w:rPr>
          <w:rFonts w:ascii="Verdana" w:eastAsia="Calibri" w:hAnsi="Verdana" w:cs="Arial"/>
          <w:bCs/>
          <w:color w:val="000000" w:themeColor="text1"/>
          <w:sz w:val="21"/>
          <w:szCs w:val="21"/>
        </w:rPr>
        <w:t>[…]</w:t>
      </w:r>
    </w:p>
    <w:p w14:paraId="4B79A02A" w14:textId="77777777" w:rsidR="00E50D23" w:rsidRPr="00A251B9" w:rsidRDefault="00E50D23" w:rsidP="00E50D23">
      <w:pPr>
        <w:pStyle w:val="Prrafodelista"/>
        <w:spacing w:after="0" w:line="240" w:lineRule="auto"/>
        <w:ind w:left="709" w:right="616"/>
        <w:jc w:val="both"/>
        <w:rPr>
          <w:rFonts w:ascii="Verdana" w:eastAsia="Calibri" w:hAnsi="Verdana" w:cs="Arial"/>
          <w:bCs/>
          <w:color w:val="000000" w:themeColor="text1"/>
          <w:sz w:val="21"/>
          <w:szCs w:val="21"/>
        </w:rPr>
      </w:pPr>
      <w:r w:rsidRPr="00A251B9">
        <w:rPr>
          <w:rFonts w:ascii="Verdana" w:eastAsia="Calibri" w:hAnsi="Verdana" w:cs="Arial"/>
          <w:bCs/>
          <w:color w:val="000000" w:themeColor="text1"/>
          <w:sz w:val="21"/>
          <w:szCs w:val="21"/>
        </w:rPr>
        <w:t xml:space="preserve">Parágrafo 1º.- Los proponentes indicarán si su participación es a título de consorcio o unión temporal y, en este último caso, señalarán los términos y extensión de la participación en la propuesta y en su </w:t>
      </w:r>
      <w:r w:rsidRPr="00A251B9">
        <w:rPr>
          <w:rFonts w:ascii="Verdana" w:eastAsia="Calibri" w:hAnsi="Verdana" w:cs="Arial"/>
          <w:bCs/>
          <w:color w:val="000000" w:themeColor="text1"/>
          <w:sz w:val="21"/>
          <w:szCs w:val="21"/>
        </w:rPr>
        <w:lastRenderedPageBreak/>
        <w:t>ejecución, los cuales no podrán ser modificados sin el consentimiento previo de la entidad estatal contratante.</w:t>
      </w:r>
    </w:p>
    <w:p w14:paraId="140258CE" w14:textId="77777777" w:rsidR="00E50D23" w:rsidRPr="00A251B9" w:rsidRDefault="00E50D23" w:rsidP="00E50D23">
      <w:pPr>
        <w:pStyle w:val="Prrafodelista"/>
        <w:spacing w:after="0" w:line="240" w:lineRule="auto"/>
        <w:ind w:left="709" w:right="616"/>
        <w:jc w:val="both"/>
        <w:rPr>
          <w:rFonts w:ascii="Verdana" w:eastAsia="Calibri" w:hAnsi="Verdana" w:cs="Arial"/>
          <w:bCs/>
          <w:color w:val="000000" w:themeColor="text1"/>
          <w:sz w:val="21"/>
          <w:szCs w:val="21"/>
        </w:rPr>
      </w:pPr>
      <w:r w:rsidRPr="00A251B9">
        <w:rPr>
          <w:rFonts w:ascii="Verdana" w:eastAsia="Calibri" w:hAnsi="Verdana" w:cs="Arial"/>
          <w:bCs/>
          <w:color w:val="000000" w:themeColor="text1"/>
          <w:sz w:val="21"/>
          <w:szCs w:val="21"/>
        </w:rPr>
        <w:t>Los miembros del consorcio y de la unión temporal deberán designar la persona que, para todos los efectos, representará al consorcio o unión temporal y señalarán las reglas básicas que regulen las relaciones entre ellos y su responsabilidad.</w:t>
      </w:r>
    </w:p>
    <w:p w14:paraId="39159FBE" w14:textId="77777777" w:rsidR="00E50D23" w:rsidRPr="00A251B9" w:rsidRDefault="00E50D23" w:rsidP="00E50D23">
      <w:pPr>
        <w:pStyle w:val="Prrafodelista"/>
        <w:spacing w:after="0" w:line="240" w:lineRule="auto"/>
        <w:ind w:left="709" w:right="616"/>
        <w:jc w:val="both"/>
        <w:rPr>
          <w:rFonts w:ascii="Verdana" w:eastAsia="Calibri" w:hAnsi="Verdana" w:cs="Arial"/>
          <w:sz w:val="21"/>
          <w:szCs w:val="21"/>
        </w:rPr>
      </w:pPr>
      <w:r w:rsidRPr="00A251B9">
        <w:rPr>
          <w:rFonts w:ascii="Verdana" w:eastAsia="Calibri" w:hAnsi="Verdana" w:cs="Arial"/>
          <w:bCs/>
          <w:color w:val="000000" w:themeColor="text1"/>
          <w:sz w:val="21"/>
          <w:szCs w:val="21"/>
        </w:rPr>
        <w:t>[…]”.</w:t>
      </w:r>
    </w:p>
    <w:p w14:paraId="0D9E0BC0" w14:textId="77777777" w:rsidR="00E50D23" w:rsidRPr="00A251B9" w:rsidRDefault="00E50D23" w:rsidP="00E50D23">
      <w:pPr>
        <w:spacing w:before="120" w:after="120" w:line="276" w:lineRule="auto"/>
        <w:ind w:firstLine="709"/>
        <w:jc w:val="both"/>
        <w:rPr>
          <w:rFonts w:ascii="Verdana" w:eastAsia="Calibri" w:hAnsi="Verdana" w:cs="Arial"/>
          <w:lang w:val="es-ES"/>
        </w:rPr>
      </w:pPr>
      <w:r w:rsidRPr="00A251B9">
        <w:rPr>
          <w:rFonts w:ascii="Verdana" w:eastAsia="Calibri" w:hAnsi="Verdana" w:cs="Arial"/>
          <w:lang w:val="es-ES"/>
        </w:rPr>
        <w:t>Como se observa, el artículo citado señala que el consorcio o la unión temporal se da “[c]</w:t>
      </w:r>
      <w:proofErr w:type="spellStart"/>
      <w:r w:rsidRPr="00A251B9">
        <w:rPr>
          <w:rFonts w:ascii="Verdana" w:eastAsia="Calibri" w:hAnsi="Verdana" w:cs="Arial"/>
          <w:lang w:val="es-ES"/>
        </w:rPr>
        <w:t>uando</w:t>
      </w:r>
      <w:proofErr w:type="spellEnd"/>
      <w:r w:rsidRPr="00A251B9">
        <w:rPr>
          <w:rFonts w:ascii="Verdana" w:eastAsia="Calibri" w:hAnsi="Verdana" w:cs="Arial"/>
          <w:lang w:val="es-ES"/>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w:t>
      </w:r>
      <w:proofErr w:type="gramStart"/>
      <w:r w:rsidRPr="00A251B9">
        <w:rPr>
          <w:rFonts w:ascii="Verdana" w:eastAsia="Calibri" w:hAnsi="Verdana" w:cs="Arial"/>
          <w:lang w:val="es-ES"/>
        </w:rPr>
        <w:t>estatales,</w:t>
      </w:r>
      <w:proofErr w:type="gramEnd"/>
      <w:r w:rsidRPr="00A251B9">
        <w:rPr>
          <w:rFonts w:ascii="Verdana" w:eastAsia="Calibri" w:hAnsi="Verdana" w:cs="Arial"/>
          <w:lang w:val="es-ES"/>
        </w:rPr>
        <w:t xml:space="preserve"> dependerá de dos aspectos: (i) que los integrantes de la estructural plural adopten la decisión conjunta de presentar una misma propuesta al proceso de selección, y (</w:t>
      </w:r>
      <w:proofErr w:type="spellStart"/>
      <w:r w:rsidRPr="00A251B9">
        <w:rPr>
          <w:rFonts w:ascii="Verdana" w:eastAsia="Calibri" w:hAnsi="Verdana" w:cs="Arial"/>
          <w:lang w:val="es-ES"/>
        </w:rPr>
        <w:t>ii</w:t>
      </w:r>
      <w:proofErr w:type="spellEnd"/>
      <w:r w:rsidRPr="00A251B9">
        <w:rPr>
          <w:rFonts w:ascii="Verdana" w:eastAsia="Calibri" w:hAnsi="Verdana" w:cs="Arial"/>
          <w:lang w:val="es-ES"/>
        </w:rPr>
        <w:t>) que el objeto del consorcio o unión temporal se encuentre alineado con las actividades a desarrollar en un determinado proceso, de manera que les permita ejecutar el respectivo contrato.</w:t>
      </w:r>
    </w:p>
    <w:p w14:paraId="0335826C" w14:textId="77777777" w:rsidR="00E50D23" w:rsidRPr="00A251B9" w:rsidRDefault="00E50D23" w:rsidP="00E50D23">
      <w:pPr>
        <w:spacing w:after="120" w:line="276" w:lineRule="auto"/>
        <w:ind w:firstLine="708"/>
        <w:jc w:val="both"/>
        <w:rPr>
          <w:rFonts w:ascii="Verdana" w:hAnsi="Verdana" w:cs="Arial"/>
          <w:color w:val="000000" w:themeColor="text1"/>
          <w:lang w:val="es-ES"/>
        </w:rPr>
      </w:pPr>
      <w:r w:rsidRPr="00A251B9">
        <w:rPr>
          <w:rFonts w:ascii="Verdana" w:eastAsia="Calibri" w:hAnsi="Verdana" w:cs="Arial"/>
          <w:lang w:val="es-ES"/>
        </w:rPr>
        <w:t xml:space="preserve">En este sentido, las estructuras plurales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uno o varios contratos estatales, compartiendo recursos, de toda índole, para su ejecución, así como las utilidades y los riesgos. </w:t>
      </w:r>
      <w:r w:rsidRPr="00A251B9">
        <w:rPr>
          <w:rFonts w:ascii="Verdana" w:hAnsi="Verdana" w:cs="Arial"/>
          <w:color w:val="000000" w:themeColor="text1"/>
          <w:lang w:val="es-ES"/>
        </w:rPr>
        <w:t xml:space="preserve">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36D90928" w14:textId="77777777" w:rsidR="00E50D23" w:rsidRPr="00A251B9" w:rsidRDefault="00E50D23" w:rsidP="00E50D23">
      <w:pPr>
        <w:spacing w:after="120" w:line="276" w:lineRule="auto"/>
        <w:ind w:firstLine="708"/>
        <w:jc w:val="both"/>
        <w:rPr>
          <w:rFonts w:ascii="Verdana" w:hAnsi="Verdana" w:cs="Arial"/>
          <w:color w:val="000000" w:themeColor="text1"/>
          <w:lang w:val="es-ES"/>
        </w:rPr>
      </w:pPr>
      <w:r w:rsidRPr="00A251B9">
        <w:rPr>
          <w:rFonts w:ascii="Verdana" w:hAnsi="Verdana" w:cs="Arial"/>
          <w:color w:val="000000" w:themeColor="text1"/>
          <w:lang w:val="es-ES"/>
        </w:rPr>
        <w:t xml:space="preserve">Ahora bien, conforme a la remisión de los artículos 13, 32 y 40 de la Ley 80 de 1993 al derecho privado, el artículo 1568 del Código Civil dispone que si bien “[…] cuando se ha contraído por muchas personas o para con muchas la obligación de una cosa divisible, cada uno de los deudores, en el primer caso, es obligado solamente a su parte o cuota en la deuda, y cada uno de los acreedores, en el segundo, sólo tiene derecho para demandar su parte o cuota en el crédito” –inciso 1˚–, lo cierto es que “[…] en virtud de la convención, del testamento o de la ley puede exigirse a cada uno de los deudores o por cada uno de los </w:t>
      </w:r>
      <w:r w:rsidRPr="00A251B9">
        <w:rPr>
          <w:rFonts w:ascii="Verdana" w:hAnsi="Verdana" w:cs="Arial"/>
          <w:color w:val="000000" w:themeColor="text1"/>
          <w:lang w:val="es-ES"/>
        </w:rPr>
        <w:lastRenderedPageBreak/>
        <w:t xml:space="preserve">acreedores el total de la deuda, y entonces la obligación es solidaria o </w:t>
      </w:r>
      <w:r w:rsidRPr="00A251B9">
        <w:rPr>
          <w:rFonts w:ascii="Verdana" w:hAnsi="Verdana" w:cs="Arial"/>
          <w:i/>
          <w:iCs/>
          <w:color w:val="000000" w:themeColor="text1"/>
          <w:lang w:val="es-ES"/>
        </w:rPr>
        <w:t xml:space="preserve">in </w:t>
      </w:r>
      <w:proofErr w:type="spellStart"/>
      <w:r w:rsidRPr="00A251B9">
        <w:rPr>
          <w:rFonts w:ascii="Verdana" w:hAnsi="Verdana" w:cs="Arial"/>
          <w:i/>
          <w:iCs/>
          <w:color w:val="000000" w:themeColor="text1"/>
          <w:lang w:val="es-ES"/>
        </w:rPr>
        <w:t>solidum</w:t>
      </w:r>
      <w:proofErr w:type="spellEnd"/>
      <w:r w:rsidRPr="00A251B9">
        <w:rPr>
          <w:rFonts w:ascii="Verdana" w:hAnsi="Verdana" w:cs="Arial"/>
          <w:color w:val="000000" w:themeColor="text1"/>
          <w:lang w:val="es-ES"/>
        </w:rPr>
        <w:t xml:space="preserve">” –inciso 2˚–. </w:t>
      </w:r>
    </w:p>
    <w:p w14:paraId="3F41058C" w14:textId="77777777" w:rsidR="00E50D23" w:rsidRPr="00A251B9" w:rsidRDefault="00E50D23" w:rsidP="00E50D23">
      <w:pPr>
        <w:spacing w:after="120" w:line="276" w:lineRule="auto"/>
        <w:jc w:val="both"/>
        <w:rPr>
          <w:rFonts w:ascii="Verdana" w:hAnsi="Verdana" w:cs="Arial"/>
          <w:color w:val="000000" w:themeColor="text1"/>
          <w:lang w:val="es-ES"/>
        </w:rPr>
      </w:pPr>
      <w:r w:rsidRPr="00A251B9">
        <w:rPr>
          <w:rFonts w:ascii="Verdana" w:hAnsi="Verdana" w:cs="Arial"/>
          <w:color w:val="000000" w:themeColor="text1"/>
          <w:lang w:val="es-ES"/>
        </w:rPr>
        <w:tab/>
        <w:t>En el aspecto pasivo, las obligaciones son solidarias cuando “[…] existiendo varios deudores de un mismo objeto divisible, el acreedor puede exigir, por el ministerio de la ley o por la convención, el total a cada uno de ellos, y el pago que haga cualquiera de los deudores extingue la obligación respecto de todos”</w:t>
      </w:r>
      <w:r w:rsidRPr="00A251B9">
        <w:rPr>
          <w:rStyle w:val="Refdenotaalpie"/>
          <w:rFonts w:ascii="Verdana" w:hAnsi="Verdana" w:cs="Arial"/>
          <w:color w:val="000000" w:themeColor="text1"/>
          <w:lang w:val="es-ES"/>
        </w:rPr>
        <w:footnoteReference w:id="3"/>
      </w:r>
      <w:r w:rsidRPr="00A251B9">
        <w:rPr>
          <w:rFonts w:ascii="Verdana" w:hAnsi="Verdana" w:cs="Arial"/>
          <w:color w:val="000000" w:themeColor="text1"/>
          <w:lang w:val="es-ES"/>
        </w:rPr>
        <w:t>. Esto significa que la entidad contratante puede exigir a cualquiera de los miembros del consorcio o la unión temporal el cumplimiento de lo pactado.</w:t>
      </w:r>
    </w:p>
    <w:p w14:paraId="3C7E9750" w14:textId="77777777" w:rsidR="00E50D23" w:rsidRPr="0020559D" w:rsidRDefault="00E50D23" w:rsidP="00E50D23">
      <w:pPr>
        <w:spacing w:after="120" w:line="276" w:lineRule="auto"/>
        <w:ind w:right="49" w:firstLine="708"/>
        <w:jc w:val="both"/>
        <w:rPr>
          <w:rFonts w:ascii="Verdana" w:eastAsia="Calibri" w:hAnsi="Verdana" w:cs="Arial"/>
          <w:lang w:val="es-ES"/>
        </w:rPr>
      </w:pPr>
      <w:r w:rsidRPr="0020559D">
        <w:rPr>
          <w:rFonts w:ascii="Verdana" w:eastAsia="Calibri" w:hAnsi="Verdana" w:cs="Arial"/>
          <w:lang w:val="es-ES"/>
        </w:rPr>
        <w:t>En</w:t>
      </w:r>
      <w:r w:rsidRPr="00A251B9">
        <w:rPr>
          <w:rFonts w:ascii="Verdana" w:eastAsia="Calibri" w:hAnsi="Verdana" w:cs="Arial"/>
          <w:lang w:val="es-ES"/>
        </w:rPr>
        <w:t xml:space="preserve"> conclusión</w:t>
      </w:r>
      <w:r w:rsidRPr="0020559D">
        <w:rPr>
          <w:rFonts w:ascii="Verdana" w:eastAsia="Calibri" w:hAnsi="Verdana" w:cs="Arial"/>
          <w:lang w:val="es-ES"/>
        </w:rPr>
        <w:t>, los consorcios y las uniones temporales constituyen acuerdos de naturaleza convencional que se rigen por la autonomía de la voluntad de sus integrantes. Estos acuerdos definen, desde la presentación de la oferta, aspectos esenciales como la participación, las actividades a cargo de cada miembro y la distribución de responsabilidades, de conformidad con el parágrafo 1 del artículo 7 de la Ley 80 de 1993. La jurisprudencia constitucional y contencioso-administrativa reconoce que estas formas asociativas carecen de personería jurídica y operan a partir de un acuerdo interno que delimita el alcance de la ejecución contractual y las obligaciones de cada integrante, sin perjuicio de la responsabilidad solidaria frente a la entidad estatal.</w:t>
      </w:r>
    </w:p>
    <w:p w14:paraId="5F7FAE87" w14:textId="77777777" w:rsidR="00E50D23" w:rsidRPr="0020559D" w:rsidRDefault="00E50D23" w:rsidP="00E50D23">
      <w:pPr>
        <w:spacing w:after="120" w:line="276" w:lineRule="auto"/>
        <w:ind w:right="49" w:firstLine="708"/>
        <w:jc w:val="both"/>
        <w:rPr>
          <w:rFonts w:ascii="Verdana" w:eastAsia="Calibri" w:hAnsi="Verdana" w:cs="Arial"/>
          <w:lang w:val="es-ES"/>
        </w:rPr>
      </w:pPr>
      <w:r w:rsidRPr="00A251B9">
        <w:rPr>
          <w:rFonts w:ascii="Verdana" w:eastAsia="Calibri" w:hAnsi="Verdana" w:cs="Arial"/>
          <w:lang w:val="es-ES"/>
        </w:rPr>
        <w:t xml:space="preserve">En virtud de lo anterior, </w:t>
      </w:r>
      <w:proofErr w:type="gramStart"/>
      <w:r w:rsidRPr="0020559D">
        <w:rPr>
          <w:rFonts w:ascii="Verdana" w:eastAsia="Calibri" w:hAnsi="Verdana" w:cs="Arial"/>
          <w:lang w:val="es-ES"/>
        </w:rPr>
        <w:t xml:space="preserve">la ejecución de las actividades contractuales </w:t>
      </w:r>
      <w:r w:rsidRPr="00A251B9">
        <w:rPr>
          <w:rFonts w:ascii="Verdana" w:eastAsia="Calibri" w:hAnsi="Verdana" w:cs="Arial"/>
          <w:lang w:val="es-ES"/>
        </w:rPr>
        <w:t>se rigen</w:t>
      </w:r>
      <w:proofErr w:type="gramEnd"/>
      <w:r w:rsidRPr="00A251B9">
        <w:rPr>
          <w:rFonts w:ascii="Verdana" w:eastAsia="Calibri" w:hAnsi="Verdana" w:cs="Arial"/>
          <w:lang w:val="es-ES"/>
        </w:rPr>
        <w:t xml:space="preserve"> por lo</w:t>
      </w:r>
      <w:r w:rsidRPr="0020559D">
        <w:rPr>
          <w:rFonts w:ascii="Verdana" w:eastAsia="Calibri" w:hAnsi="Verdana" w:cs="Arial"/>
          <w:lang w:val="es-ES"/>
        </w:rPr>
        <w:t xml:space="preserve"> previsto en el documento de constitución del proponente plural. Cuando durante la ejecución del contrato surgen actividades o ítems no previstos en el presupuesto inicial, la entidad y el contratista deben analizar las implicaciones de esas modificaciones frente al acuerdo asociativo que dio lugar a la adjudicación. En</w:t>
      </w:r>
      <w:r w:rsidRPr="00A251B9">
        <w:rPr>
          <w:rFonts w:ascii="Verdana" w:eastAsia="Calibri" w:hAnsi="Verdana" w:cs="Arial"/>
          <w:lang w:val="es-ES"/>
        </w:rPr>
        <w:t xml:space="preserve"> consecuencia</w:t>
      </w:r>
      <w:r w:rsidRPr="0020559D">
        <w:rPr>
          <w:rFonts w:ascii="Verdana" w:eastAsia="Calibri" w:hAnsi="Verdana" w:cs="Arial"/>
          <w:lang w:val="es-ES"/>
        </w:rPr>
        <w:t xml:space="preserve">, las </w:t>
      </w:r>
      <w:r w:rsidRPr="00A251B9">
        <w:rPr>
          <w:rFonts w:ascii="Verdana" w:eastAsia="Calibri" w:hAnsi="Verdana" w:cs="Arial"/>
          <w:lang w:val="es-ES"/>
        </w:rPr>
        <w:t>E</w:t>
      </w:r>
      <w:r w:rsidRPr="0020559D">
        <w:rPr>
          <w:rFonts w:ascii="Verdana" w:eastAsia="Calibri" w:hAnsi="Verdana" w:cs="Arial"/>
          <w:lang w:val="es-ES"/>
        </w:rPr>
        <w:t xml:space="preserve">ntidades </w:t>
      </w:r>
      <w:r w:rsidRPr="00A251B9">
        <w:rPr>
          <w:rFonts w:ascii="Verdana" w:eastAsia="Calibri" w:hAnsi="Verdana" w:cs="Arial"/>
          <w:lang w:val="es-ES"/>
        </w:rPr>
        <w:t>E</w:t>
      </w:r>
      <w:r w:rsidRPr="0020559D">
        <w:rPr>
          <w:rFonts w:ascii="Verdana" w:eastAsia="Calibri" w:hAnsi="Verdana" w:cs="Arial"/>
          <w:lang w:val="es-ES"/>
        </w:rPr>
        <w:t xml:space="preserve">statales, como buena práctica de gestión contractual, </w:t>
      </w:r>
      <w:r w:rsidRPr="00A251B9">
        <w:rPr>
          <w:rFonts w:ascii="Verdana" w:eastAsia="Calibri" w:hAnsi="Verdana" w:cs="Arial"/>
          <w:lang w:val="es-ES"/>
        </w:rPr>
        <w:t xml:space="preserve">deben considerar </w:t>
      </w:r>
      <w:r>
        <w:rPr>
          <w:rFonts w:ascii="Verdana" w:eastAsia="Calibri" w:hAnsi="Verdana" w:cs="Arial"/>
          <w:lang w:val="es-ES"/>
        </w:rPr>
        <w:t xml:space="preserve">el impacto </w:t>
      </w:r>
      <w:r w:rsidRPr="00A251B9">
        <w:rPr>
          <w:rFonts w:ascii="Verdana" w:eastAsia="Calibri" w:hAnsi="Verdana" w:cs="Arial"/>
          <w:lang w:val="es-ES"/>
        </w:rPr>
        <w:t xml:space="preserve">que tiene la incorporación de actividades o ítems con respecto al </w:t>
      </w:r>
      <w:r w:rsidRPr="0020559D">
        <w:rPr>
          <w:rFonts w:ascii="Verdana" w:eastAsia="Calibri" w:hAnsi="Verdana" w:cs="Arial"/>
          <w:lang w:val="es-ES"/>
        </w:rPr>
        <w:t xml:space="preserve">documento de asociación del consorcio o la unión temporal. </w:t>
      </w:r>
      <w:r w:rsidRPr="00A251B9">
        <w:rPr>
          <w:rFonts w:ascii="Verdana" w:eastAsia="Calibri" w:hAnsi="Verdana" w:cs="Arial"/>
          <w:lang w:val="es-ES"/>
        </w:rPr>
        <w:t>Se recomienda que l</w:t>
      </w:r>
      <w:r w:rsidRPr="0020559D">
        <w:rPr>
          <w:rFonts w:ascii="Verdana" w:eastAsia="Calibri" w:hAnsi="Verdana" w:cs="Arial"/>
          <w:lang w:val="es-ES"/>
        </w:rPr>
        <w:t xml:space="preserve">a entidad </w:t>
      </w:r>
      <w:r w:rsidRPr="00A251B9">
        <w:rPr>
          <w:rFonts w:ascii="Verdana" w:eastAsia="Calibri" w:hAnsi="Verdana" w:cs="Arial"/>
          <w:lang w:val="es-ES"/>
        </w:rPr>
        <w:t xml:space="preserve">verifique y aclare </w:t>
      </w:r>
      <w:r w:rsidRPr="0020559D">
        <w:rPr>
          <w:rFonts w:ascii="Verdana" w:eastAsia="Calibri" w:hAnsi="Verdana" w:cs="Arial"/>
          <w:lang w:val="es-ES"/>
        </w:rPr>
        <w:t>cuál integrante asum</w:t>
      </w:r>
      <w:r w:rsidRPr="00A251B9">
        <w:rPr>
          <w:rFonts w:ascii="Verdana" w:eastAsia="Calibri" w:hAnsi="Verdana" w:cs="Arial"/>
          <w:lang w:val="es-ES"/>
        </w:rPr>
        <w:t>irá</w:t>
      </w:r>
      <w:r w:rsidRPr="0020559D">
        <w:rPr>
          <w:rFonts w:ascii="Verdana" w:eastAsia="Calibri" w:hAnsi="Verdana" w:cs="Arial"/>
          <w:lang w:val="es-ES"/>
        </w:rPr>
        <w:t xml:space="preserve"> la ejecución de esas nuevas actividades o </w:t>
      </w:r>
      <w:r w:rsidRPr="00A251B9">
        <w:rPr>
          <w:rFonts w:ascii="Verdana" w:eastAsia="Calibri" w:hAnsi="Verdana" w:cs="Arial"/>
          <w:lang w:val="es-ES"/>
        </w:rPr>
        <w:t xml:space="preserve">establezca la necesidad de </w:t>
      </w:r>
      <w:r w:rsidRPr="0020559D">
        <w:rPr>
          <w:rFonts w:ascii="Verdana" w:eastAsia="Calibri" w:hAnsi="Verdana" w:cs="Arial"/>
          <w:lang w:val="es-ES"/>
        </w:rPr>
        <w:t xml:space="preserve">que los miembros lo definan. Esta actuación permite garantizar la adecuada ejecución del contrato, preservar la coherencia entre la oferta adjudicada y su desarrollo, y cumplir el deber de planeación que orienta la actividad contractual. </w:t>
      </w:r>
    </w:p>
    <w:p w14:paraId="40576269" w14:textId="77777777" w:rsidR="00E50D23" w:rsidRPr="0020559D" w:rsidRDefault="00E50D23" w:rsidP="00E50D23">
      <w:pPr>
        <w:spacing w:after="120" w:line="276" w:lineRule="auto"/>
        <w:ind w:right="49" w:firstLine="708"/>
        <w:jc w:val="both"/>
        <w:rPr>
          <w:rFonts w:ascii="Verdana" w:eastAsia="Calibri" w:hAnsi="Verdana" w:cs="Arial"/>
          <w:lang w:val="es-ES"/>
        </w:rPr>
      </w:pPr>
      <w:r w:rsidRPr="0020559D">
        <w:rPr>
          <w:rFonts w:ascii="Verdana" w:eastAsia="Calibri" w:hAnsi="Verdana" w:cs="Arial"/>
          <w:lang w:val="es-ES"/>
        </w:rPr>
        <w:lastRenderedPageBreak/>
        <w:t xml:space="preserve">Por su parte, </w:t>
      </w:r>
      <w:r w:rsidRPr="00A251B9">
        <w:rPr>
          <w:rFonts w:ascii="Verdana" w:eastAsia="Calibri" w:hAnsi="Verdana" w:cs="Arial"/>
          <w:lang w:val="es-ES"/>
        </w:rPr>
        <w:t xml:space="preserve">es importante resaltar que </w:t>
      </w:r>
      <w:r w:rsidRPr="0020559D">
        <w:rPr>
          <w:rFonts w:ascii="Verdana" w:eastAsia="Calibri" w:hAnsi="Verdana" w:cs="Arial"/>
          <w:lang w:val="es-ES"/>
        </w:rPr>
        <w:t xml:space="preserve">los integrantes del consorcio o de la unión temporal conservan la facultad de ajustar </w:t>
      </w:r>
      <w:r w:rsidRPr="00A251B9">
        <w:rPr>
          <w:rFonts w:ascii="Verdana" w:eastAsia="Calibri" w:hAnsi="Verdana" w:cs="Arial"/>
          <w:lang w:val="es-ES"/>
        </w:rPr>
        <w:t>el acuerdo de constitución del oferente plural</w:t>
      </w:r>
      <w:r w:rsidRPr="0020559D">
        <w:rPr>
          <w:rFonts w:ascii="Verdana" w:eastAsia="Calibri" w:hAnsi="Verdana" w:cs="Arial"/>
          <w:lang w:val="es-ES"/>
        </w:rPr>
        <w:t xml:space="preserve">, en virtud del principio de autonomía de la voluntad. Los miembros pueden informar a la entidad contratante sobre la necesidad de modificar el documento y acordar una redistribución de las actividades, con el fin de precisar quién asume la ejecución de los ítems no previstos inicialmente. </w:t>
      </w:r>
      <w:r w:rsidRPr="00A251B9">
        <w:rPr>
          <w:rFonts w:ascii="Verdana" w:eastAsia="Calibri" w:hAnsi="Verdana" w:cs="Arial"/>
          <w:lang w:val="es-ES"/>
        </w:rPr>
        <w:t>Con respecto a esta faculta</w:t>
      </w:r>
      <w:r>
        <w:rPr>
          <w:rFonts w:ascii="Verdana" w:eastAsia="Calibri" w:hAnsi="Verdana" w:cs="Arial"/>
          <w:lang w:val="es-ES"/>
        </w:rPr>
        <w:t>d</w:t>
      </w:r>
      <w:r w:rsidRPr="00A251B9">
        <w:rPr>
          <w:rFonts w:ascii="Verdana" w:eastAsia="Calibri" w:hAnsi="Verdana" w:cs="Arial"/>
          <w:lang w:val="es-ES"/>
        </w:rPr>
        <w:t xml:space="preserve">, se aclara que </w:t>
      </w:r>
      <w:r w:rsidRPr="0020559D">
        <w:rPr>
          <w:rFonts w:ascii="Verdana" w:eastAsia="Calibri" w:hAnsi="Verdana" w:cs="Arial"/>
          <w:lang w:val="es-ES"/>
        </w:rPr>
        <w:t>el parágrafo 1 del artículo 7 de la Ley 80 de 1993</w:t>
      </w:r>
      <w:r w:rsidRPr="00A251B9">
        <w:rPr>
          <w:rFonts w:ascii="Verdana" w:eastAsia="Calibri" w:hAnsi="Verdana" w:cs="Arial"/>
          <w:lang w:val="es-ES"/>
        </w:rPr>
        <w:t xml:space="preserve"> señala que los términos y extensión de la participación en la propuesta y en su ejecución no podrán ser modificados sin el consentimiento previo de la entidad estatal contratante</w:t>
      </w:r>
      <w:r w:rsidRPr="0020559D">
        <w:rPr>
          <w:rFonts w:ascii="Verdana" w:eastAsia="Calibri" w:hAnsi="Verdana" w:cs="Arial"/>
          <w:lang w:val="es-ES"/>
        </w:rPr>
        <w:t>.</w:t>
      </w:r>
    </w:p>
    <w:p w14:paraId="7367292A" w14:textId="77777777" w:rsidR="00E50D23" w:rsidRPr="00A251B9" w:rsidRDefault="00E50D23" w:rsidP="00E50D23">
      <w:pPr>
        <w:spacing w:after="120" w:line="276" w:lineRule="auto"/>
        <w:ind w:right="49" w:firstLine="708"/>
        <w:jc w:val="both"/>
        <w:rPr>
          <w:rFonts w:ascii="Verdana" w:eastAsia="Calibri" w:hAnsi="Verdana" w:cs="Arial"/>
          <w:lang w:val="es-ES"/>
        </w:rPr>
      </w:pPr>
      <w:r w:rsidRPr="0020559D">
        <w:rPr>
          <w:rFonts w:ascii="Verdana" w:eastAsia="Calibri" w:hAnsi="Verdana" w:cs="Arial"/>
          <w:lang w:val="es-ES"/>
        </w:rPr>
        <w:t xml:space="preserve">En consecuencia, </w:t>
      </w:r>
      <w:r w:rsidRPr="00A251B9">
        <w:rPr>
          <w:rFonts w:ascii="Verdana" w:eastAsia="Calibri" w:hAnsi="Verdana" w:cs="Arial"/>
          <w:lang w:val="es-ES"/>
        </w:rPr>
        <w:t xml:space="preserve">ante </w:t>
      </w:r>
      <w:r w:rsidRPr="0020559D">
        <w:rPr>
          <w:rFonts w:ascii="Verdana" w:eastAsia="Calibri" w:hAnsi="Verdana" w:cs="Arial"/>
          <w:lang w:val="es-ES"/>
        </w:rPr>
        <w:t>la inclusión de actividades no previstas en la ejecución de un contrato celebrado con un proponente plural</w:t>
      </w:r>
      <w:r w:rsidRPr="00A251B9">
        <w:rPr>
          <w:rFonts w:ascii="Verdana" w:eastAsia="Calibri" w:hAnsi="Verdana" w:cs="Arial"/>
          <w:lang w:val="es-ES"/>
        </w:rPr>
        <w:t>, es preciso que</w:t>
      </w:r>
      <w:r w:rsidRPr="0020559D">
        <w:rPr>
          <w:rFonts w:ascii="Verdana" w:eastAsia="Calibri" w:hAnsi="Verdana" w:cs="Arial"/>
          <w:lang w:val="es-ES"/>
        </w:rPr>
        <w:t xml:space="preserve"> la entidad estatal </w:t>
      </w:r>
      <w:r w:rsidRPr="00A251B9">
        <w:rPr>
          <w:rFonts w:ascii="Verdana" w:eastAsia="Calibri" w:hAnsi="Verdana" w:cs="Arial"/>
          <w:lang w:val="es-ES"/>
        </w:rPr>
        <w:t xml:space="preserve">considere el impacto de esta decisión frente al documento de constitución del proponente plural y adopte medidas para aclarar cuál de sus miembros asumirá la ejecución de dichas actividades, sin perjuicios de las consideraciones antes explicadas frente a la responsabilidad solidaria de los miembros del proponente. Por otra parte, se reitera que los miembros de la unión temporal o consorcio podrán ajustar </w:t>
      </w:r>
      <w:r w:rsidRPr="0020559D">
        <w:rPr>
          <w:rFonts w:ascii="Verdana" w:eastAsia="Calibri" w:hAnsi="Verdana" w:cs="Arial"/>
          <w:lang w:val="es-ES"/>
        </w:rPr>
        <w:t>el documento asociativo</w:t>
      </w:r>
      <w:r w:rsidRPr="00A251B9">
        <w:rPr>
          <w:rFonts w:ascii="Verdana" w:eastAsia="Calibri" w:hAnsi="Verdana" w:cs="Arial"/>
          <w:lang w:val="es-ES"/>
        </w:rPr>
        <w:t xml:space="preserve"> con el fin de incluir dichos ítems y aclarar cuál de los integrantes será responsable de su ejecución</w:t>
      </w:r>
      <w:r w:rsidRPr="0020559D">
        <w:rPr>
          <w:rFonts w:ascii="Verdana" w:eastAsia="Calibri" w:hAnsi="Verdana" w:cs="Arial"/>
          <w:lang w:val="es-ES"/>
        </w:rPr>
        <w:t>. Esta actuación asegura la correcta asignación de responsabilidades, permite identificar de manera precisa la experiencia derivada de la ejecución contractual y garantiza el respeto de los principios que rigen la contratación estatal.</w:t>
      </w:r>
    </w:p>
    <w:p w14:paraId="57A313FC" w14:textId="77777777" w:rsidR="00E50D23" w:rsidRPr="00A251B9" w:rsidRDefault="00E50D23" w:rsidP="00E50D23">
      <w:pPr>
        <w:spacing w:after="120" w:line="276" w:lineRule="auto"/>
        <w:ind w:firstLine="708"/>
        <w:jc w:val="both"/>
        <w:rPr>
          <w:rFonts w:ascii="Verdana" w:eastAsia="Calibri" w:hAnsi="Verdana" w:cs="Arial"/>
          <w:bCs/>
          <w:color w:val="000000" w:themeColor="text1"/>
          <w:lang w:val="es-ES"/>
        </w:rPr>
      </w:pPr>
      <w:r w:rsidRPr="00A251B9">
        <w:rPr>
          <w:rFonts w:ascii="Verdana" w:eastAsia="Calibri" w:hAnsi="Verdana" w:cs="Arial"/>
          <w:bCs/>
          <w:color w:val="000000" w:themeColor="text1"/>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ascii="Verdana" w:eastAsia="Calibri" w:hAnsi="Verdana" w:cs="Arial"/>
          <w:bCs/>
          <w:color w:val="000000" w:themeColor="text1"/>
          <w:lang w:val="es-ES"/>
        </w:rPr>
        <w:t xml:space="preserve">en </w:t>
      </w:r>
      <w:r w:rsidRPr="00A251B9">
        <w:rPr>
          <w:rFonts w:ascii="Verdana" w:eastAsia="Calibri" w:hAnsi="Verdana" w:cs="Arial"/>
          <w:bCs/>
          <w:color w:val="000000" w:themeColor="text1"/>
          <w:lang w:val="es-ES"/>
        </w:rPr>
        <w:t>adoptar la decisión correspondiente y, en caso de conflicto, a las autoridades judiciales, fiscales y disciplinarias.</w:t>
      </w:r>
    </w:p>
    <w:p w14:paraId="2642A1C2" w14:textId="77777777" w:rsidR="00E50D23" w:rsidRPr="00A251B9" w:rsidRDefault="00E50D23" w:rsidP="00E50D23">
      <w:pPr>
        <w:widowControl w:val="0"/>
        <w:autoSpaceDE w:val="0"/>
        <w:autoSpaceDN w:val="0"/>
        <w:spacing w:after="0" w:line="276" w:lineRule="auto"/>
        <w:ind w:firstLine="708"/>
        <w:jc w:val="both"/>
        <w:rPr>
          <w:rFonts w:ascii="Verdana" w:hAnsi="Verdana" w:cs="Arial"/>
          <w:lang w:val="es-ES"/>
        </w:rPr>
      </w:pPr>
      <w:r w:rsidRPr="00A251B9">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w:t>
      </w:r>
      <w:r w:rsidRPr="00A251B9">
        <w:rPr>
          <w:rFonts w:ascii="Verdana" w:eastAsia="Calibri" w:hAnsi="Verdana" w:cs="Arial"/>
          <w:bCs/>
          <w:color w:val="000000" w:themeColor="text1"/>
          <w:lang w:val="es-ES"/>
        </w:rPr>
        <w:lastRenderedPageBreak/>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A251B9">
        <w:rPr>
          <w:rFonts w:ascii="Verdana" w:hAnsi="Verdana" w:cs="Arial"/>
          <w:lang w:val="es-ES"/>
        </w:rPr>
        <w:t xml:space="preserve">  </w:t>
      </w:r>
    </w:p>
    <w:p w14:paraId="654468F0" w14:textId="77777777" w:rsidR="00E50D23" w:rsidRPr="00A251B9" w:rsidRDefault="00E50D23" w:rsidP="00E50D23">
      <w:pPr>
        <w:spacing w:after="0" w:line="276" w:lineRule="auto"/>
        <w:ind w:firstLine="708"/>
        <w:jc w:val="both"/>
        <w:rPr>
          <w:rFonts w:ascii="Verdana" w:eastAsia="Calibri" w:hAnsi="Verdana" w:cs="Arial"/>
          <w:lang w:val="es-ES"/>
        </w:rPr>
      </w:pPr>
    </w:p>
    <w:bookmarkEnd w:id="1"/>
    <w:bookmarkEnd w:id="2"/>
    <w:p w14:paraId="0C7ABABF" w14:textId="77777777" w:rsidR="00E50D23" w:rsidRPr="00A251B9" w:rsidRDefault="00E50D23" w:rsidP="00E50D23">
      <w:pPr>
        <w:tabs>
          <w:tab w:val="left" w:pos="142"/>
          <w:tab w:val="left" w:pos="284"/>
        </w:tabs>
        <w:spacing w:after="0" w:line="276" w:lineRule="auto"/>
        <w:jc w:val="both"/>
        <w:rPr>
          <w:rFonts w:ascii="Verdana" w:eastAsia="Century Gothic" w:hAnsi="Verdana" w:cs="Century Gothic"/>
          <w:b/>
          <w:color w:val="000000" w:themeColor="text1"/>
          <w:lang w:val="es-ES"/>
        </w:rPr>
      </w:pPr>
      <w:r w:rsidRPr="00A251B9">
        <w:rPr>
          <w:rFonts w:ascii="Verdana" w:eastAsia="Century Gothic" w:hAnsi="Verdana" w:cs="Century Gothic"/>
          <w:b/>
          <w:color w:val="000000" w:themeColor="text1"/>
          <w:lang w:val="es-ES"/>
        </w:rPr>
        <w:t>4.Referencias normativas, jurisprudenciales y otras fuentes:</w:t>
      </w:r>
    </w:p>
    <w:p w14:paraId="5B5AF904" w14:textId="77777777" w:rsidR="00E50D23" w:rsidRPr="00A251B9" w:rsidRDefault="00E50D23" w:rsidP="00E50D23">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50D23" w:rsidRPr="00A251B9" w14:paraId="027C4F1E" w14:textId="77777777" w:rsidTr="002770FE">
        <w:trPr>
          <w:trHeight w:val="870"/>
        </w:trPr>
        <w:tc>
          <w:tcPr>
            <w:tcW w:w="8647" w:type="dxa"/>
          </w:tcPr>
          <w:p w14:paraId="4C10012B" w14:textId="77777777" w:rsidR="00E50D23" w:rsidRPr="006865D6" w:rsidRDefault="00E50D23" w:rsidP="002770FE">
            <w:pPr>
              <w:pStyle w:val="Prrafodelista"/>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6865D6">
              <w:rPr>
                <w:rFonts w:ascii="Verdana" w:hAnsi="Verdana" w:cs="Arial"/>
              </w:rPr>
              <w:t>Ley 80 de 1993, artículos 6, 7, 13, 32 y 40.</w:t>
            </w:r>
          </w:p>
          <w:p w14:paraId="1D09ABFC" w14:textId="77777777" w:rsidR="00E50D23" w:rsidRPr="006865D6" w:rsidRDefault="00E50D23" w:rsidP="002770FE">
            <w:pPr>
              <w:pStyle w:val="Prrafodelista"/>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6865D6">
              <w:rPr>
                <w:rFonts w:ascii="Verdana" w:hAnsi="Verdana" w:cs="Arial"/>
              </w:rPr>
              <w:t>Ley 2069 de 2020, artículos 32 y 33.</w:t>
            </w:r>
          </w:p>
          <w:p w14:paraId="1717A277" w14:textId="77777777" w:rsidR="00E50D23" w:rsidRPr="006865D6" w:rsidRDefault="00E50D23" w:rsidP="002770FE">
            <w:pPr>
              <w:pStyle w:val="Prrafodelista"/>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6865D6">
              <w:rPr>
                <w:rFonts w:ascii="Verdana" w:hAnsi="Verdana" w:cs="Arial"/>
              </w:rPr>
              <w:t xml:space="preserve">Código Civil, artículos 1502, 1503, 1504, 1568, 1613 y 2344. </w:t>
            </w:r>
          </w:p>
          <w:p w14:paraId="00C06063" w14:textId="77777777" w:rsidR="00E50D23" w:rsidRPr="006865D6" w:rsidRDefault="00E50D23" w:rsidP="002770FE">
            <w:pPr>
              <w:pStyle w:val="Prrafodelista"/>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6865D6">
              <w:rPr>
                <w:rFonts w:ascii="Verdana" w:hAnsi="Verdana" w:cs="Arial"/>
              </w:rPr>
              <w:t>Código de Comercio, artículo 99.</w:t>
            </w:r>
          </w:p>
          <w:p w14:paraId="6F3E6F6F" w14:textId="77777777" w:rsidR="00E50D23" w:rsidRPr="006865D6" w:rsidRDefault="00E50D23" w:rsidP="002770FE">
            <w:pPr>
              <w:pStyle w:val="Prrafodelista"/>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6865D6">
              <w:rPr>
                <w:rFonts w:ascii="Verdana" w:hAnsi="Verdana" w:cs="Arial"/>
              </w:rPr>
              <w:t xml:space="preserve">Decreto 1082 de 2015, artículos 2.2.1.2.4.2.15 y 2.2.1.2.4.2.18. </w:t>
            </w:r>
          </w:p>
          <w:p w14:paraId="4945DB61" w14:textId="77777777" w:rsidR="00E50D23" w:rsidRPr="006865D6" w:rsidRDefault="00E50D23" w:rsidP="002770FE">
            <w:pPr>
              <w:pStyle w:val="Prrafodelista"/>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6865D6">
              <w:rPr>
                <w:rFonts w:ascii="Verdana" w:hAnsi="Verdana"/>
              </w:rPr>
              <w:t xml:space="preserve">CORTE CONSTITUCIONAL. Sentencia C-949 del 5 de septiembre de 2001. M.P. Clara Inés Vargas Hernández.  </w:t>
            </w:r>
          </w:p>
          <w:p w14:paraId="17FDE664" w14:textId="77777777" w:rsidR="00E50D23" w:rsidRPr="00275442" w:rsidRDefault="00E50D23" w:rsidP="002770FE">
            <w:pPr>
              <w:pStyle w:val="Prrafodelista"/>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6865D6">
              <w:rPr>
                <w:rFonts w:ascii="Verdana" w:hAnsi="Verdana"/>
              </w:rPr>
              <w:t>SOMARRIVA UNDURRAGA, Manuel. Tratado de las cauciones. Santiago: Editorial Nascimento, 1943. pp. 39-40.</w:t>
            </w:r>
          </w:p>
        </w:tc>
      </w:tr>
    </w:tbl>
    <w:p w14:paraId="75F3DBA1" w14:textId="77777777" w:rsidR="00E50D23" w:rsidRPr="00A251B9" w:rsidRDefault="00E50D23" w:rsidP="00E50D23">
      <w:pPr>
        <w:widowControl w:val="0"/>
        <w:autoSpaceDE w:val="0"/>
        <w:autoSpaceDN w:val="0"/>
        <w:spacing w:after="0" w:line="276" w:lineRule="auto"/>
        <w:jc w:val="both"/>
        <w:rPr>
          <w:rFonts w:ascii="Verdana" w:hAnsi="Verdana" w:cs="Arial"/>
          <w:color w:val="000000" w:themeColor="text1"/>
          <w:lang w:val="es-ES"/>
        </w:rPr>
      </w:pPr>
    </w:p>
    <w:p w14:paraId="273DB65D" w14:textId="77777777" w:rsidR="00E50D23" w:rsidRPr="00A251B9" w:rsidRDefault="00E50D23" w:rsidP="00E50D23">
      <w:pPr>
        <w:tabs>
          <w:tab w:val="left" w:pos="142"/>
          <w:tab w:val="left" w:pos="284"/>
        </w:tabs>
        <w:spacing w:after="0" w:line="276" w:lineRule="auto"/>
        <w:jc w:val="both"/>
        <w:rPr>
          <w:rFonts w:ascii="Verdana" w:eastAsia="Century Gothic" w:hAnsi="Verdana" w:cs="Century Gothic"/>
          <w:b/>
          <w:color w:val="000000" w:themeColor="text1"/>
          <w:lang w:val="es-ES"/>
        </w:rPr>
      </w:pPr>
      <w:r w:rsidRPr="00A251B9">
        <w:rPr>
          <w:rFonts w:ascii="Verdana" w:eastAsia="Century Gothic" w:hAnsi="Verdana" w:cs="Century Gothic"/>
          <w:b/>
          <w:color w:val="000000" w:themeColor="text1"/>
          <w:lang w:val="es-ES"/>
        </w:rPr>
        <w:t>5.Doctrina de la Agencia Nacional de Contratación Pública:</w:t>
      </w:r>
    </w:p>
    <w:p w14:paraId="0589D68B" w14:textId="77777777" w:rsidR="00E50D23" w:rsidRPr="00A251B9" w:rsidRDefault="00E50D23" w:rsidP="00E50D23">
      <w:pPr>
        <w:widowControl w:val="0"/>
        <w:autoSpaceDE w:val="0"/>
        <w:autoSpaceDN w:val="0"/>
        <w:spacing w:after="0" w:line="276" w:lineRule="auto"/>
        <w:jc w:val="both"/>
        <w:rPr>
          <w:rFonts w:ascii="Verdana" w:hAnsi="Verdana" w:cs="Arial"/>
          <w:color w:val="000000" w:themeColor="text1"/>
          <w:lang w:val="es-ES"/>
        </w:rPr>
      </w:pPr>
    </w:p>
    <w:p w14:paraId="13F85449" w14:textId="77777777" w:rsidR="00E50D23" w:rsidRPr="00A251B9" w:rsidRDefault="00E50D23" w:rsidP="00E50D23">
      <w:pPr>
        <w:jc w:val="both"/>
        <w:rPr>
          <w:rFonts w:ascii="Arial" w:eastAsia="Calibri" w:hAnsi="Arial" w:cs="Arial"/>
          <w:b/>
          <w:bCs/>
          <w:color w:val="000000" w:themeColor="text1"/>
          <w:lang w:val="es-ES"/>
        </w:rPr>
      </w:pPr>
      <w:r w:rsidRPr="00A251B9">
        <w:rPr>
          <w:rFonts w:ascii="Verdana" w:eastAsia="Calibri" w:hAnsi="Verdana" w:cs="Arial"/>
          <w:lang w:val="es-ES"/>
        </w:rPr>
        <w:t xml:space="preserve">La Agencia Nacional de Contratación Pública – Colombia Compra Eficiente se ha referido </w:t>
      </w:r>
      <w:r w:rsidRPr="00A251B9">
        <w:rPr>
          <w:rFonts w:ascii="Verdana" w:hAnsi="Verdana" w:cs="Arial"/>
          <w:shd w:val="clear" w:color="auto" w:fill="FFFFFF"/>
          <w:lang w:val="es-ES"/>
        </w:rPr>
        <w:t xml:space="preserve">sobre </w:t>
      </w:r>
      <w:r w:rsidRPr="00A251B9">
        <w:rPr>
          <w:rStyle w:val="normaltextrun"/>
          <w:rFonts w:ascii="Verdana" w:hAnsi="Verdana" w:cs="Arial"/>
          <w:shd w:val="clear" w:color="auto" w:fill="FFFFFF"/>
          <w:lang w:val="es-ES"/>
        </w:rPr>
        <w:t>sobre los consorcios y las uniones temporales en los Conceptos</w:t>
      </w:r>
      <w:r w:rsidRPr="00A251B9">
        <w:rPr>
          <w:rStyle w:val="normaltextrun"/>
          <w:rFonts w:ascii="Verdana" w:hAnsi="Verdana" w:cs="Calibri"/>
          <w:shd w:val="clear" w:color="auto" w:fill="FFFFFF"/>
          <w:lang w:val="es-ES"/>
        </w:rPr>
        <w:t xml:space="preserve"> 4201912000006909 del 28 de octubre de 2029, </w:t>
      </w:r>
      <w:r w:rsidRPr="00A251B9">
        <w:rPr>
          <w:rStyle w:val="normaltextrun"/>
          <w:rFonts w:ascii="Verdana" w:hAnsi="Verdana" w:cs="Arial"/>
          <w:shd w:val="clear" w:color="auto" w:fill="FFFFFF"/>
          <w:lang w:val="es-ES"/>
        </w:rPr>
        <w:t>4201913000007643 del 26 de diciembre de 2019, C-343 del 17 de junio de 2020, C-518 del 9 de septiembre de 2020, C-614 del 5 de octubre de 2022, C-882 del 21 de diciembre de 2022, C-172 del 6 de junio de 2023, C-032 del 16 de abril de 2024, C-050 del 18 de julio de 2024,</w:t>
      </w:r>
      <w:r w:rsidRPr="00A251B9">
        <w:rPr>
          <w:rStyle w:val="normaltextrun"/>
          <w:rFonts w:ascii="Verdana" w:hAnsi="Verdana" w:cs="Arial"/>
          <w:color w:val="000000" w:themeColor="text1"/>
          <w:shd w:val="clear" w:color="auto" w:fill="FFFFFF"/>
          <w:lang w:val="es-ES"/>
        </w:rPr>
        <w:t xml:space="preserve"> C-100 del 12 de junio de 2024, 727 del 28 de octubre de 2024, Concepto C-894 del 11 de diciembre de 2024, </w:t>
      </w:r>
      <w:r w:rsidRPr="00A251B9">
        <w:rPr>
          <w:rStyle w:val="normaltextrun"/>
          <w:rFonts w:ascii="Verdana" w:hAnsi="Verdana"/>
          <w:color w:val="000000" w:themeColor="text1"/>
          <w:shd w:val="clear" w:color="auto" w:fill="FFFFFF"/>
          <w:lang w:val="es-ES"/>
        </w:rPr>
        <w:t>C-936 del 18 de diciembre de 2024 Concepto C-016 del 11 de febrero de 2025</w:t>
      </w:r>
      <w:r w:rsidRPr="00A251B9">
        <w:rPr>
          <w:lang w:val="es-ES"/>
        </w:rPr>
        <w:t xml:space="preserve">, </w:t>
      </w:r>
      <w:r w:rsidRPr="00A251B9">
        <w:rPr>
          <w:rFonts w:ascii="Verdana" w:hAnsi="Verdana"/>
          <w:lang w:val="es-ES"/>
        </w:rPr>
        <w:t>C-772 del 21 de julio de 2025 y C-290 del 04 de marzo de 2026, entre</w:t>
      </w:r>
      <w:r w:rsidRPr="00A251B9">
        <w:rPr>
          <w:rFonts w:ascii="Verdana" w:hAnsi="Verdana" w:cs="Arial"/>
          <w:shd w:val="clear" w:color="auto" w:fill="FFFFFF"/>
          <w:lang w:val="es-ES"/>
        </w:rPr>
        <w:t xml:space="preserve"> otros. Estos</w:t>
      </w:r>
      <w:r w:rsidRPr="00A251B9">
        <w:rPr>
          <w:rFonts w:ascii="Verdana" w:hAnsi="Verdana"/>
          <w:lang w:val="es-ES"/>
        </w:rPr>
        <w:t xml:space="preserve"> y otros se encuentran disponibles para consulta en el Sistema de relatoría de la Agencia, al cual se </w:t>
      </w:r>
      <w:r w:rsidRPr="00A251B9">
        <w:rPr>
          <w:rFonts w:ascii="Verdana" w:hAnsi="Verdana"/>
          <w:lang w:val="es-ES"/>
        </w:rPr>
        <w:lastRenderedPageBreak/>
        <w:t>puede acceder a través del siguiente enlace:</w:t>
      </w:r>
      <w:r w:rsidRPr="00A251B9">
        <w:rPr>
          <w:rFonts w:ascii="Verdana" w:hAnsi="Verdana" w:cs="Arial"/>
          <w:shd w:val="clear" w:color="auto" w:fill="FFFFFF"/>
          <w:lang w:val="es-ES"/>
        </w:rPr>
        <w:t xml:space="preserve"> </w:t>
      </w:r>
      <w:hyperlink r:id="rId11" w:history="1">
        <w:r w:rsidRPr="00A251B9">
          <w:rPr>
            <w:rFonts w:ascii="Verdana" w:hAnsi="Verdana" w:cs="Arial"/>
            <w:color w:val="0000FF"/>
            <w:u w:val="single"/>
            <w:shd w:val="clear" w:color="auto" w:fill="FFFFFF"/>
            <w:lang w:val="es-ES"/>
          </w:rPr>
          <w:t>https://relatoria.colombiacompra.gov.co/busqueda/concept os</w:t>
        </w:r>
      </w:hyperlink>
      <w:r w:rsidRPr="00A251B9">
        <w:rPr>
          <w:rFonts w:ascii="Verdana" w:hAnsi="Verdana" w:cs="Arial"/>
          <w:shd w:val="clear" w:color="auto" w:fill="FFFFFF"/>
          <w:lang w:val="es-ES"/>
        </w:rPr>
        <w:t>.</w:t>
      </w:r>
      <w:r w:rsidRPr="00A251B9">
        <w:rPr>
          <w:rFonts w:ascii="Verdana" w:hAnsi="Verdana" w:cs="Arial"/>
          <w:color w:val="FF0000"/>
          <w:shd w:val="clear" w:color="auto" w:fill="FFFFFF"/>
          <w:lang w:val="es-ES"/>
        </w:rPr>
        <w:t xml:space="preserve"> </w:t>
      </w:r>
      <w:r w:rsidRPr="00A251B9">
        <w:rPr>
          <w:rFonts w:ascii="Verdana" w:hAnsi="Verdana" w:cs="Arial"/>
          <w:color w:val="000000" w:themeColor="text1"/>
          <w:shd w:val="clear" w:color="auto" w:fill="FFFFFF"/>
          <w:lang w:val="es-ES"/>
        </w:rPr>
        <w:t>  </w:t>
      </w:r>
    </w:p>
    <w:p w14:paraId="38C63A6E" w14:textId="77777777" w:rsidR="00E50D23" w:rsidRPr="00A251B9" w:rsidRDefault="00E50D23" w:rsidP="00E50D23">
      <w:pPr>
        <w:spacing w:after="0" w:line="276" w:lineRule="auto"/>
        <w:jc w:val="both"/>
        <w:rPr>
          <w:rFonts w:ascii="Verdana" w:hAnsi="Verdana"/>
          <w:lang w:val="es-ES"/>
        </w:rPr>
      </w:pPr>
      <w:r w:rsidRPr="00A251B9">
        <w:rPr>
          <w:rFonts w:ascii="Verdana" w:hAnsi="Verdana"/>
          <w:lang w:val="es-ES"/>
        </w:rPr>
        <w:t xml:space="preserve">Por último, lo invitamos a seguirnos en las redes sociales en las cuales se difunde información institucional: </w:t>
      </w:r>
    </w:p>
    <w:p w14:paraId="27BC537F" w14:textId="77777777" w:rsidR="00E50D23" w:rsidRPr="00A251B9" w:rsidRDefault="00E50D23" w:rsidP="00E50D23">
      <w:pPr>
        <w:spacing w:after="0" w:line="276" w:lineRule="auto"/>
        <w:jc w:val="both"/>
        <w:rPr>
          <w:rFonts w:ascii="Verdana" w:hAnsi="Verdana"/>
          <w:lang w:val="es-ES"/>
        </w:rPr>
      </w:pPr>
    </w:p>
    <w:p w14:paraId="7EDBF830" w14:textId="77777777" w:rsidR="00E50D23" w:rsidRPr="00A251B9" w:rsidRDefault="00E50D23" w:rsidP="00E50D23">
      <w:pPr>
        <w:spacing w:after="0" w:line="276" w:lineRule="auto"/>
        <w:jc w:val="both"/>
        <w:rPr>
          <w:rFonts w:ascii="Verdana" w:hAnsi="Verdana"/>
          <w:lang w:val="es-ES"/>
        </w:rPr>
      </w:pPr>
      <w:r w:rsidRPr="00A251B9">
        <w:rPr>
          <w:rFonts w:ascii="Verdana" w:hAnsi="Verdana"/>
          <w:lang w:val="es-ES"/>
        </w:rPr>
        <w:t xml:space="preserve">Twitter: </w:t>
      </w:r>
      <w:r w:rsidRPr="00A251B9">
        <w:rPr>
          <w:rStyle w:val="Hipervnculo"/>
          <w:rFonts w:ascii="Verdana" w:hAnsi="Verdana" w:cs="Arial"/>
          <w:shd w:val="clear" w:color="auto" w:fill="FFFFFF"/>
          <w:lang w:val="es-ES"/>
        </w:rPr>
        <w:t>@colombiacompra</w:t>
      </w:r>
      <w:r w:rsidRPr="00A251B9">
        <w:rPr>
          <w:rFonts w:ascii="Verdana" w:hAnsi="Verdana"/>
          <w:color w:val="4472C4" w:themeColor="accent1"/>
          <w:lang w:val="es-ES"/>
        </w:rPr>
        <w:t xml:space="preserve"> </w:t>
      </w:r>
    </w:p>
    <w:p w14:paraId="57CD4D76" w14:textId="77777777" w:rsidR="00E50D23" w:rsidRPr="00A251B9" w:rsidRDefault="00E50D23" w:rsidP="00E50D23">
      <w:pPr>
        <w:spacing w:after="0" w:line="276" w:lineRule="auto"/>
        <w:jc w:val="both"/>
        <w:rPr>
          <w:rFonts w:ascii="Verdana" w:hAnsi="Verdana"/>
          <w:lang w:val="es-ES"/>
        </w:rPr>
      </w:pPr>
      <w:r w:rsidRPr="00A251B9">
        <w:rPr>
          <w:rFonts w:ascii="Verdana" w:hAnsi="Verdana"/>
          <w:lang w:val="es-ES"/>
        </w:rPr>
        <w:t xml:space="preserve">Facebook: </w:t>
      </w:r>
      <w:proofErr w:type="spellStart"/>
      <w:r w:rsidRPr="00A251B9">
        <w:rPr>
          <w:rStyle w:val="Hipervnculo"/>
          <w:rFonts w:ascii="Verdana" w:hAnsi="Verdana" w:cs="Arial"/>
          <w:shd w:val="clear" w:color="auto" w:fill="FFFFFF"/>
          <w:lang w:val="es-ES"/>
        </w:rPr>
        <w:t>ColombiaCompraEficiente</w:t>
      </w:r>
      <w:proofErr w:type="spellEnd"/>
    </w:p>
    <w:p w14:paraId="7A2183CD" w14:textId="77777777" w:rsidR="00E50D23" w:rsidRPr="00A251B9" w:rsidRDefault="00E50D23" w:rsidP="00E50D23">
      <w:pPr>
        <w:spacing w:after="0" w:line="276" w:lineRule="auto"/>
        <w:jc w:val="both"/>
        <w:rPr>
          <w:rFonts w:ascii="Verdana" w:hAnsi="Verdana"/>
          <w:lang w:val="es-ES"/>
        </w:rPr>
      </w:pPr>
      <w:r w:rsidRPr="00A251B9">
        <w:rPr>
          <w:rFonts w:ascii="Verdana" w:hAnsi="Verdana"/>
          <w:lang w:val="es-ES"/>
        </w:rPr>
        <w:t xml:space="preserve">LinkedIn: </w:t>
      </w:r>
      <w:r w:rsidRPr="00A251B9">
        <w:rPr>
          <w:rStyle w:val="Hipervnculo"/>
          <w:rFonts w:ascii="Verdana" w:hAnsi="Verdana" w:cs="Arial"/>
          <w:shd w:val="clear" w:color="auto" w:fill="FFFFFF"/>
          <w:lang w:val="es-ES"/>
        </w:rPr>
        <w:t xml:space="preserve">Agencia Nacional de Contratación Pública - Colombia Compra Eficiente </w:t>
      </w:r>
      <w:r w:rsidRPr="00A251B9">
        <w:rPr>
          <w:rFonts w:ascii="Verdana" w:hAnsi="Verdana"/>
          <w:lang w:val="es-ES"/>
        </w:rPr>
        <w:t xml:space="preserve">Instagram: </w:t>
      </w:r>
      <w:r w:rsidRPr="00A251B9">
        <w:rPr>
          <w:rStyle w:val="Hipervnculo"/>
          <w:rFonts w:ascii="Verdana" w:hAnsi="Verdana" w:cs="Arial"/>
          <w:shd w:val="clear" w:color="auto" w:fill="FFFFFF"/>
          <w:lang w:val="es-ES"/>
        </w:rPr>
        <w:t>@colombiacompraeficiente_cce</w:t>
      </w:r>
    </w:p>
    <w:p w14:paraId="72CA4ACD" w14:textId="77777777" w:rsidR="00E50D23" w:rsidRPr="00A251B9" w:rsidRDefault="00E50D23" w:rsidP="00E50D23">
      <w:pPr>
        <w:widowControl w:val="0"/>
        <w:autoSpaceDE w:val="0"/>
        <w:autoSpaceDN w:val="0"/>
        <w:spacing w:after="0" w:line="276" w:lineRule="auto"/>
        <w:jc w:val="both"/>
        <w:rPr>
          <w:rFonts w:ascii="Verdana" w:hAnsi="Verdana" w:cs="Arial"/>
          <w:lang w:val="es-ES"/>
        </w:rPr>
      </w:pPr>
    </w:p>
    <w:p w14:paraId="55A49A13" w14:textId="20311F9F" w:rsidR="00E50D23" w:rsidRPr="00A251B9" w:rsidRDefault="00E50D23" w:rsidP="00E50D23">
      <w:pPr>
        <w:widowControl w:val="0"/>
        <w:autoSpaceDE w:val="0"/>
        <w:autoSpaceDN w:val="0"/>
        <w:spacing w:after="0" w:line="276" w:lineRule="auto"/>
        <w:jc w:val="both"/>
        <w:rPr>
          <w:rFonts w:ascii="Verdana" w:hAnsi="Verdana" w:cs="Arial"/>
          <w:lang w:val="es-ES"/>
        </w:rPr>
      </w:pPr>
      <w:r w:rsidRPr="00A251B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6B7B1A2" w14:textId="77777777" w:rsidR="00E50D23" w:rsidRPr="00A251B9" w:rsidRDefault="00E50D23" w:rsidP="00E50D23">
      <w:pPr>
        <w:widowControl w:val="0"/>
        <w:autoSpaceDE w:val="0"/>
        <w:autoSpaceDN w:val="0"/>
        <w:spacing w:after="0" w:line="276" w:lineRule="auto"/>
        <w:jc w:val="both"/>
        <w:rPr>
          <w:rFonts w:ascii="Verdana" w:hAnsi="Verdana" w:cs="Arial"/>
          <w:lang w:val="es-ES"/>
        </w:rPr>
      </w:pPr>
    </w:p>
    <w:p w14:paraId="70264873" w14:textId="51A34BD4" w:rsidR="00E50D23" w:rsidRPr="00A251B9" w:rsidRDefault="00E50D23" w:rsidP="00E50D23">
      <w:pPr>
        <w:spacing w:after="0" w:line="276" w:lineRule="auto"/>
        <w:rPr>
          <w:rFonts w:ascii="Verdana" w:hAnsi="Verdana" w:cs="Arial"/>
          <w:color w:val="000000" w:themeColor="text1"/>
          <w:lang w:val="es-ES" w:eastAsia="es-CO"/>
        </w:rPr>
      </w:pPr>
      <w:r w:rsidRPr="00A251B9">
        <w:rPr>
          <w:rFonts w:ascii="Verdana" w:eastAsia="Times New Roman" w:hAnsi="Verdana" w:cs="Arial"/>
          <w:color w:val="000000" w:themeColor="text1"/>
          <w:lang w:val="es-ES" w:eastAsia="es-CO"/>
        </w:rPr>
        <w:t>Atentamente,</w:t>
      </w:r>
      <w:r w:rsidRPr="00A251B9">
        <w:rPr>
          <w:rFonts w:ascii="Verdana" w:hAnsi="Verdana" w:cs="Arial"/>
          <w:color w:val="000000" w:themeColor="text1"/>
          <w:lang w:val="es-ES" w:eastAsia="es-CO"/>
        </w:rPr>
        <w:t xml:space="preserve"> </w:t>
      </w:r>
    </w:p>
    <w:p w14:paraId="07B65140" w14:textId="045F5C5C" w:rsidR="00E50D23" w:rsidRPr="00A251B9" w:rsidRDefault="00E50D23" w:rsidP="00E50D23">
      <w:pPr>
        <w:spacing w:after="0" w:line="276" w:lineRule="auto"/>
        <w:rPr>
          <w:rFonts w:ascii="Verdana" w:hAnsi="Verdana" w:cs="Arial"/>
          <w:color w:val="000000" w:themeColor="text1"/>
          <w:lang w:val="es-ES" w:eastAsia="es-CO"/>
        </w:rPr>
      </w:pPr>
    </w:p>
    <w:p w14:paraId="7857C642" w14:textId="00A0DE9C" w:rsidR="00E50D23" w:rsidRDefault="004E540E" w:rsidP="00E50D23">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5B7155C5" wp14:editId="3688AAF0">
            <wp:simplePos x="0" y="0"/>
            <wp:positionH relativeFrom="margin">
              <wp:align>center</wp:align>
            </wp:positionH>
            <wp:positionV relativeFrom="page">
              <wp:posOffset>4912360</wp:posOffset>
            </wp:positionV>
            <wp:extent cx="3406775" cy="1264285"/>
            <wp:effectExtent l="0" t="0" r="3175"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p>
    <w:p w14:paraId="45341554" w14:textId="002788D0" w:rsidR="004E540E" w:rsidRDefault="004E540E" w:rsidP="00E50D23">
      <w:pPr>
        <w:spacing w:line="276" w:lineRule="auto"/>
        <w:jc w:val="center"/>
        <w:rPr>
          <w:rFonts w:ascii="Verdana" w:hAnsi="Verdana" w:cs="Arial"/>
          <w:color w:val="000000" w:themeColor="text1"/>
          <w:lang w:val="es-ES" w:eastAsia="es-CO"/>
        </w:rPr>
      </w:pPr>
    </w:p>
    <w:p w14:paraId="30602A95" w14:textId="658F73D5" w:rsidR="004E540E" w:rsidRDefault="004E540E" w:rsidP="00E50D23">
      <w:pPr>
        <w:spacing w:line="276" w:lineRule="auto"/>
        <w:jc w:val="center"/>
        <w:rPr>
          <w:rFonts w:ascii="Verdana" w:hAnsi="Verdana" w:cs="Arial"/>
          <w:color w:val="000000" w:themeColor="text1"/>
          <w:lang w:val="es-ES" w:eastAsia="es-CO"/>
        </w:rPr>
      </w:pPr>
    </w:p>
    <w:p w14:paraId="7ECB9E8A" w14:textId="77777777" w:rsidR="004E540E" w:rsidRDefault="004E540E" w:rsidP="00E50D23">
      <w:pPr>
        <w:spacing w:line="276" w:lineRule="auto"/>
        <w:jc w:val="center"/>
        <w:rPr>
          <w:rFonts w:ascii="Verdana" w:hAnsi="Verdana" w:cs="Arial"/>
          <w:color w:val="000000" w:themeColor="text1"/>
          <w:lang w:val="es-ES" w:eastAsia="es-CO"/>
        </w:rPr>
      </w:pPr>
    </w:p>
    <w:p w14:paraId="3A38F2C8" w14:textId="77777777" w:rsidR="004E540E" w:rsidRDefault="004E540E" w:rsidP="00E50D23">
      <w:pPr>
        <w:spacing w:line="276" w:lineRule="auto"/>
        <w:jc w:val="center"/>
        <w:rPr>
          <w:rFonts w:ascii="Verdana" w:hAnsi="Verdana" w:cs="Arial"/>
          <w:color w:val="000000" w:themeColor="text1"/>
          <w:lang w:val="es-ES" w:eastAsia="es-CO"/>
        </w:rPr>
      </w:pPr>
    </w:p>
    <w:p w14:paraId="244E44E8" w14:textId="77777777" w:rsidR="004E540E" w:rsidRPr="00A251B9" w:rsidRDefault="004E540E" w:rsidP="00E50D23">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0D23" w:rsidRPr="00A251B9" w14:paraId="75005922" w14:textId="77777777" w:rsidTr="002770FE">
        <w:trPr>
          <w:trHeight w:val="315"/>
        </w:trPr>
        <w:tc>
          <w:tcPr>
            <w:tcW w:w="893" w:type="dxa"/>
            <w:vAlign w:val="center"/>
            <w:hideMark/>
          </w:tcPr>
          <w:p w14:paraId="5A5DD327" w14:textId="77777777" w:rsidR="00E50D23" w:rsidRPr="00A251B9" w:rsidRDefault="00E50D23" w:rsidP="002770FE">
            <w:pPr>
              <w:contextualSpacing/>
              <w:rPr>
                <w:rFonts w:ascii="Verdana" w:hAnsi="Verdana" w:cs="Arial"/>
                <w:sz w:val="16"/>
                <w:szCs w:val="16"/>
                <w:lang w:val="es-ES" w:eastAsia="es-ES"/>
              </w:rPr>
            </w:pPr>
            <w:r w:rsidRPr="00A251B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C7A5EB3" w14:textId="77777777" w:rsidR="00E50D23" w:rsidRPr="00A251B9" w:rsidRDefault="00E50D23" w:rsidP="002770FE">
            <w:pPr>
              <w:contextualSpacing/>
              <w:rPr>
                <w:rFonts w:ascii="Verdana" w:eastAsia="Arial" w:hAnsi="Verdana" w:cs="Arial"/>
                <w:color w:val="000000" w:themeColor="text1"/>
                <w:sz w:val="16"/>
                <w:szCs w:val="16"/>
                <w:lang w:val="es-ES"/>
              </w:rPr>
            </w:pPr>
            <w:r w:rsidRPr="00A251B9">
              <w:rPr>
                <w:rFonts w:ascii="Verdana" w:eastAsia="Arial" w:hAnsi="Verdana" w:cs="Arial"/>
                <w:color w:val="000000" w:themeColor="text1"/>
                <w:sz w:val="16"/>
                <w:szCs w:val="16"/>
                <w:lang w:val="es-ES"/>
              </w:rPr>
              <w:t>Anamaría Bonilla Prieto</w:t>
            </w:r>
          </w:p>
          <w:p w14:paraId="5D8FE991" w14:textId="77777777" w:rsidR="00E50D23" w:rsidRPr="00A251B9" w:rsidRDefault="00E50D23" w:rsidP="002770FE">
            <w:pPr>
              <w:contextualSpacing/>
              <w:rPr>
                <w:rFonts w:ascii="Verdana" w:eastAsia="Arial" w:hAnsi="Verdana" w:cs="Arial"/>
                <w:sz w:val="16"/>
                <w:szCs w:val="16"/>
                <w:lang w:val="es-ES"/>
              </w:rPr>
            </w:pPr>
            <w:r w:rsidRPr="00A251B9">
              <w:rPr>
                <w:rStyle w:val="normaltextrun"/>
                <w:rFonts w:ascii="Verdana" w:eastAsia="Arial" w:hAnsi="Verdana" w:cs="Arial"/>
                <w:color w:val="000000" w:themeColor="text1"/>
                <w:sz w:val="16"/>
                <w:szCs w:val="16"/>
                <w:lang w:val="es-ES"/>
              </w:rPr>
              <w:t xml:space="preserve">Contratista de la Subdirección </w:t>
            </w:r>
            <w:r w:rsidRPr="00A251B9">
              <w:rPr>
                <w:rStyle w:val="normaltextrun"/>
                <w:rFonts w:ascii="Verdana" w:eastAsia="Arial" w:hAnsi="Verdana" w:cs="Arial"/>
                <w:sz w:val="16"/>
                <w:szCs w:val="16"/>
                <w:lang w:val="es-ES"/>
              </w:rPr>
              <w:t>de Gestión Contractual</w:t>
            </w:r>
          </w:p>
        </w:tc>
      </w:tr>
      <w:tr w:rsidR="00E50D23" w:rsidRPr="00A251B9" w14:paraId="7C4A652D" w14:textId="77777777" w:rsidTr="002770FE">
        <w:trPr>
          <w:trHeight w:val="330"/>
        </w:trPr>
        <w:tc>
          <w:tcPr>
            <w:tcW w:w="893" w:type="dxa"/>
            <w:vAlign w:val="center"/>
            <w:hideMark/>
          </w:tcPr>
          <w:p w14:paraId="2968580D" w14:textId="77777777" w:rsidR="00E50D23" w:rsidRPr="00A251B9" w:rsidRDefault="00E50D23" w:rsidP="002770FE">
            <w:pPr>
              <w:contextualSpacing/>
              <w:rPr>
                <w:rFonts w:ascii="Verdana" w:hAnsi="Verdana" w:cs="Arial"/>
                <w:sz w:val="16"/>
                <w:szCs w:val="16"/>
                <w:lang w:val="es-ES" w:eastAsia="es-ES"/>
              </w:rPr>
            </w:pPr>
            <w:r w:rsidRPr="00A251B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06B760" w14:textId="77777777" w:rsidR="00E50D23" w:rsidRPr="00254A7A" w:rsidRDefault="00E50D23" w:rsidP="002770FE">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53B5B0BF" w14:textId="77777777" w:rsidR="00E50D23" w:rsidRPr="00A251B9" w:rsidRDefault="00E50D23" w:rsidP="002770FE">
            <w:pPr>
              <w:pStyle w:val="paragraph"/>
              <w:spacing w:before="0" w:beforeAutospacing="0" w:after="0" w:afterAutospacing="0"/>
              <w:contextualSpacing/>
              <w:textAlignment w:val="baseline"/>
              <w:rPr>
                <w:rFonts w:ascii="Verdana" w:hAnsi="Verdana" w:cs="Segoe UI"/>
                <w:sz w:val="16"/>
                <w:szCs w:val="16"/>
                <w:lang w:val="es-ES"/>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E50D23" w:rsidRPr="00A251B9" w14:paraId="57BD1F1F" w14:textId="77777777" w:rsidTr="002770FE">
        <w:trPr>
          <w:trHeight w:val="300"/>
        </w:trPr>
        <w:tc>
          <w:tcPr>
            <w:tcW w:w="893" w:type="dxa"/>
            <w:vAlign w:val="center"/>
          </w:tcPr>
          <w:p w14:paraId="4D186EBA" w14:textId="77777777" w:rsidR="00E50D23" w:rsidRPr="00A251B9" w:rsidRDefault="00E50D23" w:rsidP="002770FE">
            <w:pPr>
              <w:contextualSpacing/>
              <w:rPr>
                <w:rFonts w:ascii="Verdana" w:hAnsi="Verdana" w:cs="Arial"/>
                <w:sz w:val="16"/>
                <w:szCs w:val="16"/>
                <w:lang w:val="es-ES" w:eastAsia="es-ES"/>
              </w:rPr>
            </w:pPr>
            <w:r w:rsidRPr="00A251B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5CA751" w14:textId="77777777" w:rsidR="00E50D23" w:rsidRPr="00A251B9" w:rsidRDefault="00E50D23" w:rsidP="002770FE">
            <w:pPr>
              <w:contextualSpacing/>
              <w:rPr>
                <w:rFonts w:ascii="Verdana" w:eastAsia="Calibri" w:hAnsi="Verdana" w:cs="Arial"/>
                <w:sz w:val="16"/>
                <w:szCs w:val="16"/>
                <w:lang w:val="es-ES" w:eastAsia="es-ES"/>
              </w:rPr>
            </w:pPr>
            <w:r w:rsidRPr="00A251B9">
              <w:rPr>
                <w:rFonts w:ascii="Verdana" w:eastAsia="Calibri" w:hAnsi="Verdana" w:cs="Arial"/>
                <w:sz w:val="16"/>
                <w:szCs w:val="16"/>
                <w:lang w:val="es-ES" w:eastAsia="es-ES"/>
              </w:rPr>
              <w:t>Carolina Quintero Gacharná</w:t>
            </w:r>
          </w:p>
          <w:p w14:paraId="268BAEC9" w14:textId="77777777" w:rsidR="00E50D23" w:rsidRPr="00A251B9" w:rsidRDefault="00E50D23" w:rsidP="002770FE">
            <w:pPr>
              <w:contextualSpacing/>
              <w:rPr>
                <w:rFonts w:ascii="Verdana" w:eastAsia="Calibri" w:hAnsi="Verdana" w:cs="Arial"/>
                <w:sz w:val="16"/>
                <w:szCs w:val="16"/>
                <w:lang w:val="es-ES" w:eastAsia="es-ES"/>
              </w:rPr>
            </w:pPr>
            <w:r w:rsidRPr="00A251B9">
              <w:rPr>
                <w:rFonts w:ascii="Verdana" w:eastAsia="Calibri" w:hAnsi="Verdana" w:cs="Arial"/>
                <w:sz w:val="16"/>
                <w:szCs w:val="16"/>
                <w:lang w:val="es-ES" w:eastAsia="es-ES"/>
              </w:rPr>
              <w:t>Subdirectora de Gestión Contractual ANCP – CCE</w:t>
            </w:r>
          </w:p>
        </w:tc>
      </w:tr>
    </w:tbl>
    <w:p w14:paraId="0D5FDAC1" w14:textId="28F81ED0" w:rsidR="00E50D23" w:rsidRPr="00A251B9" w:rsidRDefault="00E50D23" w:rsidP="00E50D23">
      <w:pPr>
        <w:spacing w:after="0" w:line="276" w:lineRule="auto"/>
        <w:jc w:val="center"/>
        <w:rPr>
          <w:lang w:val="es-ES"/>
        </w:rPr>
      </w:pPr>
    </w:p>
    <w:bookmarkEnd w:id="0"/>
    <w:p w14:paraId="3157E692" w14:textId="77777777" w:rsidR="00E50D23" w:rsidRPr="00A251B9" w:rsidRDefault="00E50D23" w:rsidP="00E50D23">
      <w:pPr>
        <w:spacing w:after="0" w:line="240" w:lineRule="auto"/>
        <w:textAlignment w:val="baseline"/>
        <w:rPr>
          <w:rFonts w:ascii="Verdana" w:eastAsia="Times New Roman" w:hAnsi="Verdana" w:cs="Segoe UI"/>
          <w:b/>
          <w:bCs/>
          <w:color w:val="46589C"/>
          <w:lang w:val="es-ES" w:eastAsia="es-CO"/>
        </w:rPr>
      </w:pPr>
    </w:p>
    <w:p w14:paraId="14353B52" w14:textId="77777777" w:rsidR="00E50D23" w:rsidRPr="00A251B9" w:rsidRDefault="00E50D23" w:rsidP="00E50D23">
      <w:pPr>
        <w:rPr>
          <w:lang w:val="es-ES"/>
        </w:rPr>
      </w:pPr>
    </w:p>
    <w:p w14:paraId="593168D1" w14:textId="77777777" w:rsidR="00E50D23" w:rsidRPr="00A251B9" w:rsidRDefault="00E50D23" w:rsidP="00E50D23">
      <w:pPr>
        <w:rPr>
          <w:lang w:val="es-ES"/>
        </w:rPr>
      </w:pPr>
    </w:p>
    <w:p w14:paraId="0F293BF4" w14:textId="7DE0755F" w:rsidR="00127233" w:rsidRPr="008064D1" w:rsidRDefault="00127233" w:rsidP="008064D1"/>
    <w:sectPr w:rsidR="00127233" w:rsidRPr="008064D1"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D83B4" w14:textId="77777777" w:rsidR="00DA4539" w:rsidRDefault="00DA4539" w:rsidP="004A1847">
      <w:pPr>
        <w:spacing w:after="0" w:line="240" w:lineRule="auto"/>
      </w:pPr>
      <w:r>
        <w:separator/>
      </w:r>
    </w:p>
  </w:endnote>
  <w:endnote w:type="continuationSeparator" w:id="0">
    <w:p w14:paraId="709C9D06" w14:textId="77777777" w:rsidR="00DA4539" w:rsidRDefault="00DA4539" w:rsidP="004A1847">
      <w:pPr>
        <w:spacing w:after="0" w:line="240" w:lineRule="auto"/>
      </w:pPr>
      <w:r>
        <w:continuationSeparator/>
      </w:r>
    </w:p>
  </w:endnote>
  <w:endnote w:type="continuationNotice" w:id="1">
    <w:p w14:paraId="2A077890" w14:textId="77777777" w:rsidR="00DA4539" w:rsidRDefault="00DA45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4E3D9" w14:textId="77777777" w:rsidR="00DA4539" w:rsidRDefault="00DA4539" w:rsidP="004A1847">
      <w:pPr>
        <w:spacing w:after="0" w:line="240" w:lineRule="auto"/>
      </w:pPr>
      <w:r>
        <w:separator/>
      </w:r>
    </w:p>
  </w:footnote>
  <w:footnote w:type="continuationSeparator" w:id="0">
    <w:p w14:paraId="5AB21B5A" w14:textId="77777777" w:rsidR="00DA4539" w:rsidRDefault="00DA4539" w:rsidP="004A1847">
      <w:pPr>
        <w:spacing w:after="0" w:line="240" w:lineRule="auto"/>
      </w:pPr>
      <w:r>
        <w:continuationSeparator/>
      </w:r>
    </w:p>
  </w:footnote>
  <w:footnote w:type="continuationNotice" w:id="1">
    <w:p w14:paraId="39EB7483" w14:textId="77777777" w:rsidR="00DA4539" w:rsidRDefault="00DA4539">
      <w:pPr>
        <w:spacing w:after="0" w:line="240" w:lineRule="auto"/>
      </w:pPr>
    </w:p>
  </w:footnote>
  <w:footnote w:id="2">
    <w:p w14:paraId="13771A44" w14:textId="77777777" w:rsidR="00E50D23" w:rsidRPr="0008723A" w:rsidRDefault="00E50D23" w:rsidP="00E50D23">
      <w:pPr>
        <w:pStyle w:val="Textonotapie"/>
        <w:ind w:firstLine="708"/>
        <w:jc w:val="both"/>
        <w:rPr>
          <w:rFonts w:ascii="Verdana" w:hAnsi="Verdana"/>
          <w:sz w:val="16"/>
          <w:szCs w:val="16"/>
          <w:lang w:val="es-ES"/>
        </w:rPr>
      </w:pPr>
      <w:r w:rsidRPr="0008723A">
        <w:rPr>
          <w:rStyle w:val="Refdenotaalpie"/>
          <w:rFonts w:ascii="Verdana" w:hAnsi="Verdana"/>
          <w:sz w:val="16"/>
          <w:szCs w:val="16"/>
        </w:rPr>
        <w:footnoteRef/>
      </w:r>
      <w:r w:rsidRPr="0008723A">
        <w:rPr>
          <w:rFonts w:ascii="Verdana" w:hAnsi="Verdana"/>
          <w:sz w:val="16"/>
          <w:szCs w:val="16"/>
        </w:rPr>
        <w:t xml:space="preserve"> CORTE CONSTITUCIONAL. Sentencia C-949 del 5 de septiembre de 2001. M.P. Clara Inés Vargas Hernández.  </w:t>
      </w:r>
    </w:p>
  </w:footnote>
  <w:footnote w:id="3">
    <w:p w14:paraId="5B3753C8" w14:textId="77777777" w:rsidR="00E50D23" w:rsidRPr="004B3DBD" w:rsidRDefault="00E50D23" w:rsidP="00E50D23">
      <w:pPr>
        <w:pStyle w:val="Textonotapie"/>
        <w:ind w:firstLine="708"/>
        <w:jc w:val="both"/>
        <w:rPr>
          <w:rFonts w:ascii="Verdana" w:hAnsi="Verdana"/>
          <w:sz w:val="16"/>
          <w:szCs w:val="16"/>
          <w:lang w:val="es-CO"/>
        </w:rPr>
      </w:pPr>
      <w:r w:rsidRPr="004B3DBD">
        <w:rPr>
          <w:rStyle w:val="Refdenotaalpie"/>
          <w:rFonts w:ascii="Verdana" w:hAnsi="Verdana"/>
          <w:sz w:val="16"/>
          <w:szCs w:val="16"/>
        </w:rPr>
        <w:footnoteRef/>
      </w:r>
      <w:r w:rsidRPr="004B3DBD">
        <w:rPr>
          <w:rFonts w:ascii="Verdana" w:hAnsi="Verdana"/>
          <w:sz w:val="16"/>
          <w:szCs w:val="16"/>
        </w:rPr>
        <w:t xml:space="preserve"> </w:t>
      </w:r>
      <w:r>
        <w:rPr>
          <w:rFonts w:ascii="Verdana" w:hAnsi="Verdana"/>
          <w:sz w:val="16"/>
          <w:szCs w:val="16"/>
        </w:rPr>
        <w:t>SOMARRIVA UNDURRAGA, Manuel. Tratado de las cauciones. Santiago: Editorial Nascimento, 1943. pp. 39-40.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1F1"/>
    <w:rsid w:val="00016F78"/>
    <w:rsid w:val="00046945"/>
    <w:rsid w:val="00061B2A"/>
    <w:rsid w:val="00082362"/>
    <w:rsid w:val="000A683E"/>
    <w:rsid w:val="000B19B9"/>
    <w:rsid w:val="000D0334"/>
    <w:rsid w:val="000D5DA7"/>
    <w:rsid w:val="000F6486"/>
    <w:rsid w:val="00116940"/>
    <w:rsid w:val="00125105"/>
    <w:rsid w:val="00127233"/>
    <w:rsid w:val="00143F2E"/>
    <w:rsid w:val="0015699B"/>
    <w:rsid w:val="00181F4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1C11"/>
    <w:rsid w:val="002E2BF8"/>
    <w:rsid w:val="002E4FD9"/>
    <w:rsid w:val="0030657A"/>
    <w:rsid w:val="00322A85"/>
    <w:rsid w:val="00324168"/>
    <w:rsid w:val="00330834"/>
    <w:rsid w:val="003448F4"/>
    <w:rsid w:val="00367609"/>
    <w:rsid w:val="00374F5E"/>
    <w:rsid w:val="003762F7"/>
    <w:rsid w:val="00377E3E"/>
    <w:rsid w:val="003A779E"/>
    <w:rsid w:val="003D0F4D"/>
    <w:rsid w:val="003D5B0D"/>
    <w:rsid w:val="003E0499"/>
    <w:rsid w:val="003E4F80"/>
    <w:rsid w:val="003E6439"/>
    <w:rsid w:val="003F3941"/>
    <w:rsid w:val="00406575"/>
    <w:rsid w:val="00414C74"/>
    <w:rsid w:val="0042722E"/>
    <w:rsid w:val="00436B7B"/>
    <w:rsid w:val="0044528D"/>
    <w:rsid w:val="00466E39"/>
    <w:rsid w:val="004A1847"/>
    <w:rsid w:val="004A305D"/>
    <w:rsid w:val="004E4EE9"/>
    <w:rsid w:val="004E540E"/>
    <w:rsid w:val="004F21C4"/>
    <w:rsid w:val="004F685F"/>
    <w:rsid w:val="00517A76"/>
    <w:rsid w:val="005566E8"/>
    <w:rsid w:val="0057391E"/>
    <w:rsid w:val="00574867"/>
    <w:rsid w:val="00591460"/>
    <w:rsid w:val="005A1258"/>
    <w:rsid w:val="005A65E0"/>
    <w:rsid w:val="005C3777"/>
    <w:rsid w:val="005C5CDC"/>
    <w:rsid w:val="005D476C"/>
    <w:rsid w:val="006200BF"/>
    <w:rsid w:val="006219F8"/>
    <w:rsid w:val="006242BF"/>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4D1"/>
    <w:rsid w:val="00806F5F"/>
    <w:rsid w:val="00820278"/>
    <w:rsid w:val="008258C9"/>
    <w:rsid w:val="00844AE9"/>
    <w:rsid w:val="00867F95"/>
    <w:rsid w:val="008843B6"/>
    <w:rsid w:val="00891928"/>
    <w:rsid w:val="008A446D"/>
    <w:rsid w:val="008B25F1"/>
    <w:rsid w:val="008D0439"/>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4879"/>
    <w:rsid w:val="009F3A13"/>
    <w:rsid w:val="00A122D3"/>
    <w:rsid w:val="00A14468"/>
    <w:rsid w:val="00A17F13"/>
    <w:rsid w:val="00A20739"/>
    <w:rsid w:val="00A23AF9"/>
    <w:rsid w:val="00A33C78"/>
    <w:rsid w:val="00A53BD7"/>
    <w:rsid w:val="00AB0ADB"/>
    <w:rsid w:val="00B00C0E"/>
    <w:rsid w:val="00B01B1A"/>
    <w:rsid w:val="00B0381D"/>
    <w:rsid w:val="00B0480F"/>
    <w:rsid w:val="00B44A47"/>
    <w:rsid w:val="00B72CD3"/>
    <w:rsid w:val="00B72FFF"/>
    <w:rsid w:val="00BC3D36"/>
    <w:rsid w:val="00BD54A6"/>
    <w:rsid w:val="00BD7F72"/>
    <w:rsid w:val="00BF7425"/>
    <w:rsid w:val="00C04FB3"/>
    <w:rsid w:val="00C05E9C"/>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4539"/>
    <w:rsid w:val="00DC39FC"/>
    <w:rsid w:val="00DF5254"/>
    <w:rsid w:val="00E02524"/>
    <w:rsid w:val="00E16408"/>
    <w:rsid w:val="00E20894"/>
    <w:rsid w:val="00E21BBA"/>
    <w:rsid w:val="00E22537"/>
    <w:rsid w:val="00E245AB"/>
    <w:rsid w:val="00E2764C"/>
    <w:rsid w:val="00E27F2E"/>
    <w:rsid w:val="00E50AFE"/>
    <w:rsid w:val="00E50D23"/>
    <w:rsid w:val="00E52EE6"/>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C7E72"/>
    <w:rsid w:val="00FE0BA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6397E7"/>
    <w:rsid w:val="7677286E"/>
    <w:rsid w:val="7BB183BC"/>
    <w:rsid w:val="7E126D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E50D2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50D2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20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811BEA2-677F-4DC0-B73B-93F1A070A2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13</Pages>
  <Words>4245</Words>
  <Characters>23348</Characters>
  <Application>Microsoft Office Word</Application>
  <DocSecurity>0</DocSecurity>
  <Lines>194</Lines>
  <Paragraphs>55</Paragraphs>
  <ScaleCrop>false</ScaleCrop>
  <Company/>
  <LinksUpToDate>false</LinksUpToDate>
  <CharactersWithSpaces>27538</CharactersWithSpaces>
  <SharedDoc>false</SharedDoc>
  <HLinks>
    <vt:vector size="6" baseType="variant">
      <vt:variant>
        <vt:i4>7209021</vt:i4>
      </vt:variant>
      <vt:variant>
        <vt:i4>0</vt:i4>
      </vt:variant>
      <vt:variant>
        <vt:i4>0</vt:i4>
      </vt:variant>
      <vt:variant>
        <vt:i4>5</vt:i4>
      </vt:variant>
      <vt:variant>
        <vt:lpwstr>https://relatoria.colombiacompra.gov.co/busqueda/concept 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2026-03-24T19:06:00Z</dcterms:created>
  <dcterms:modified xsi:type="dcterms:W3CDTF">2026-03-24T21:42:00Z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