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7B811" w14:textId="77777777" w:rsidR="00854ADC" w:rsidRPr="002D3F6C" w:rsidRDefault="00854ADC" w:rsidP="00854ADC">
      <w:pPr>
        <w:spacing w:after="0" w:line="240" w:lineRule="auto"/>
        <w:jc w:val="both"/>
        <w:rPr>
          <w:rFonts w:ascii="Verdana" w:eastAsia="Calibri" w:hAnsi="Verdana" w:cs="Arial"/>
          <w:b/>
          <w:color w:val="000000"/>
          <w:lang w:val="es-ES_tradnl"/>
        </w:rPr>
      </w:pPr>
      <w:bookmarkStart w:id="0" w:name="_Hlk143780582"/>
      <w:r w:rsidRPr="002D3F6C">
        <w:rPr>
          <w:rFonts w:ascii="Verdana" w:eastAsia="Calibri" w:hAnsi="Verdana" w:cs="Arial"/>
          <w:b/>
          <w:color w:val="000000"/>
          <w:lang w:val="es-ES_tradnl"/>
        </w:rPr>
        <w:t>PLAN ANUAL DE ADQUISICIONES – Noción – Guía para elaborar el plan anual de adquisiciones – Obligatoriedad de elaboración</w:t>
      </w:r>
    </w:p>
    <w:p w14:paraId="0D7D35C7" w14:textId="77777777" w:rsidR="00854ADC" w:rsidRPr="002D3F6C" w:rsidRDefault="00854ADC" w:rsidP="00854ADC">
      <w:pPr>
        <w:spacing w:after="0" w:line="240" w:lineRule="auto"/>
        <w:jc w:val="both"/>
        <w:rPr>
          <w:rFonts w:ascii="Verdana" w:eastAsia="Calibri" w:hAnsi="Verdana" w:cs="Arial"/>
          <w:b/>
          <w:color w:val="000000"/>
          <w:sz w:val="20"/>
          <w:szCs w:val="20"/>
          <w:lang w:val="es-ES_tradnl"/>
        </w:rPr>
      </w:pPr>
    </w:p>
    <w:p w14:paraId="1784BF5B" w14:textId="77777777" w:rsidR="00854ADC" w:rsidRPr="002D3F6C" w:rsidRDefault="00854ADC" w:rsidP="00854ADC">
      <w:pPr>
        <w:spacing w:after="0" w:line="240" w:lineRule="auto"/>
        <w:jc w:val="both"/>
        <w:rPr>
          <w:rFonts w:ascii="Verdana" w:eastAsia="Calibri" w:hAnsi="Verdana" w:cs="Arial"/>
          <w:bCs/>
          <w:color w:val="000000"/>
          <w:sz w:val="20"/>
          <w:szCs w:val="20"/>
          <w:lang w:val="es-ES_tradnl"/>
        </w:rPr>
      </w:pPr>
      <w:r w:rsidRPr="002D3F6C">
        <w:rPr>
          <w:rFonts w:ascii="Verdana" w:eastAsia="Calibri" w:hAnsi="Verdana" w:cs="Arial"/>
          <w:bCs/>
          <w:color w:val="000000"/>
          <w:sz w:val="20"/>
          <w:szCs w:val="20"/>
          <w:lang w:val="es-ES_tradnl"/>
        </w:rPr>
        <w:t>La Guía para elaborar el Plan Anual de Adquisiciones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p>
    <w:p w14:paraId="5AADB20A" w14:textId="77777777" w:rsidR="00854ADC" w:rsidRPr="002D3F6C" w:rsidRDefault="00854ADC" w:rsidP="00854ADC">
      <w:pPr>
        <w:spacing w:after="0" w:line="240" w:lineRule="auto"/>
        <w:jc w:val="both"/>
        <w:rPr>
          <w:rFonts w:ascii="Verdana" w:eastAsia="Calibri" w:hAnsi="Verdana" w:cs="Arial"/>
          <w:bCs/>
          <w:color w:val="000000"/>
          <w:sz w:val="20"/>
          <w:szCs w:val="20"/>
          <w:lang w:val="es-ES_tradnl"/>
        </w:rPr>
      </w:pPr>
      <w:r w:rsidRPr="002D3F6C">
        <w:rPr>
          <w:rFonts w:ascii="Verdana" w:eastAsia="Calibri" w:hAnsi="Verdana" w:cs="Arial"/>
          <w:bCs/>
          <w:color w:val="000000"/>
          <w:sz w:val="20"/>
          <w:szCs w:val="20"/>
          <w:lang w:val="es-ES_tradnl"/>
        </w:rPr>
        <w:t>[…]</w:t>
      </w:r>
    </w:p>
    <w:p w14:paraId="54941B5F" w14:textId="77777777" w:rsidR="00854ADC" w:rsidRPr="002D3F6C" w:rsidRDefault="00854ADC" w:rsidP="00854ADC">
      <w:pPr>
        <w:spacing w:after="0" w:line="240" w:lineRule="auto"/>
        <w:jc w:val="both"/>
        <w:textAlignment w:val="baseline"/>
        <w:rPr>
          <w:rFonts w:ascii="Verdana" w:eastAsia="Times New Roman" w:hAnsi="Verdana" w:cs="Arial"/>
          <w:color w:val="000000"/>
          <w:sz w:val="20"/>
          <w:szCs w:val="20"/>
          <w:lang w:val="es-ES" w:eastAsia="es-CO"/>
        </w:rPr>
      </w:pPr>
      <w:r w:rsidRPr="002D3F6C">
        <w:rPr>
          <w:rFonts w:ascii="Verdana" w:eastAsia="Calibri" w:hAnsi="Verdana" w:cs="Arial"/>
          <w:sz w:val="20"/>
          <w:szCs w:val="20"/>
          <w:lang w:val="es-ES_tradnl" w:eastAsia="es-CO"/>
        </w:rPr>
        <w:t>[E]</w:t>
      </w:r>
      <w:r w:rsidRPr="002D3F6C">
        <w:rPr>
          <w:rFonts w:ascii="Verdana" w:eastAsia="Times New Roman" w:hAnsi="Verdana" w:cs="Arial"/>
          <w:color w:val="000000"/>
          <w:sz w:val="20"/>
          <w:szCs w:val="20"/>
          <w:lang w:val="es-ES" w:eastAsia="es-CO"/>
        </w:rPr>
        <w:t>l artículo 2.2.1.1.1.4.1. del Decreto 1082 de 2015,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50EB0160" w14:textId="77777777" w:rsidR="00854ADC" w:rsidRPr="002D3F6C" w:rsidRDefault="00854ADC" w:rsidP="00854ADC">
      <w:pPr>
        <w:spacing w:after="0" w:line="240" w:lineRule="auto"/>
        <w:jc w:val="both"/>
        <w:textAlignment w:val="baseline"/>
        <w:rPr>
          <w:rFonts w:ascii="Verdana" w:eastAsia="Times New Roman" w:hAnsi="Verdana" w:cs="Arial"/>
          <w:color w:val="000000"/>
          <w:sz w:val="20"/>
          <w:szCs w:val="20"/>
          <w:lang w:eastAsia="es-CO"/>
        </w:rPr>
      </w:pPr>
    </w:p>
    <w:p w14:paraId="62A08EFF" w14:textId="77777777" w:rsidR="00854ADC" w:rsidRPr="002D3F6C" w:rsidRDefault="00854ADC" w:rsidP="00854ADC">
      <w:pPr>
        <w:spacing w:after="0" w:line="240" w:lineRule="auto"/>
        <w:jc w:val="both"/>
        <w:rPr>
          <w:rFonts w:ascii="Verdana" w:eastAsia="Aptos" w:hAnsi="Verdana" w:cs="Arial"/>
          <w:color w:val="000000"/>
          <w:sz w:val="20"/>
          <w:szCs w:val="20"/>
        </w:rPr>
      </w:pPr>
      <w:r w:rsidRPr="002D3F6C">
        <w:rPr>
          <w:rFonts w:ascii="Verdana" w:eastAsia="Aptos" w:hAnsi="Verdana" w:cs="Arial"/>
          <w:color w:val="000000"/>
          <w:sz w:val="20"/>
          <w:szCs w:val="20"/>
          <w:lang w:val="es-ES"/>
        </w:rPr>
        <w:t>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r w:rsidRPr="002D3F6C">
        <w:rPr>
          <w:rFonts w:ascii="Verdana" w:eastAsia="Aptos" w:hAnsi="Verdana" w:cs="Arial"/>
          <w:color w:val="000000"/>
          <w:sz w:val="20"/>
          <w:szCs w:val="20"/>
        </w:rPr>
        <w:t> </w:t>
      </w:r>
    </w:p>
    <w:p w14:paraId="449AC5A5" w14:textId="77777777" w:rsidR="00854ADC" w:rsidRPr="002D3F6C" w:rsidRDefault="00854ADC" w:rsidP="00854ADC">
      <w:pPr>
        <w:spacing w:after="0" w:line="276" w:lineRule="auto"/>
        <w:jc w:val="both"/>
        <w:rPr>
          <w:rFonts w:ascii="Verdana" w:eastAsia="Aptos" w:hAnsi="Verdana" w:cs="Arial"/>
        </w:rPr>
      </w:pPr>
    </w:p>
    <w:p w14:paraId="009D3232" w14:textId="77777777" w:rsidR="00854ADC" w:rsidRPr="002D3F6C" w:rsidRDefault="00854ADC" w:rsidP="00854ADC">
      <w:pPr>
        <w:spacing w:after="0" w:line="276" w:lineRule="auto"/>
        <w:jc w:val="both"/>
        <w:rPr>
          <w:rFonts w:ascii="Verdana" w:eastAsia="Aptos" w:hAnsi="Verdana" w:cs="Arial"/>
          <w:b/>
          <w:bCs/>
        </w:rPr>
      </w:pPr>
      <w:r w:rsidRPr="002D3F6C">
        <w:rPr>
          <w:rFonts w:ascii="Verdana" w:eastAsia="Aptos" w:hAnsi="Verdana" w:cs="Arial"/>
          <w:b/>
          <w:bCs/>
        </w:rPr>
        <w:t xml:space="preserve">PLAN ANUAL DE ADQUISICIONES – Información a relacionar – Información mínima – Información complementaria </w:t>
      </w:r>
    </w:p>
    <w:p w14:paraId="299B672E" w14:textId="77777777" w:rsidR="00854ADC" w:rsidRPr="002D3F6C" w:rsidRDefault="00854ADC" w:rsidP="00854ADC">
      <w:pPr>
        <w:spacing w:after="0" w:line="276" w:lineRule="auto"/>
        <w:jc w:val="both"/>
        <w:rPr>
          <w:rFonts w:ascii="Verdana" w:eastAsia="Aptos" w:hAnsi="Verdana" w:cs="Arial"/>
          <w:b/>
          <w:bCs/>
          <w:sz w:val="20"/>
          <w:szCs w:val="20"/>
        </w:rPr>
      </w:pPr>
    </w:p>
    <w:p w14:paraId="49D22056" w14:textId="77777777" w:rsidR="00854ADC" w:rsidRPr="002D3F6C" w:rsidRDefault="00854ADC" w:rsidP="00854ADC">
      <w:pPr>
        <w:spacing w:after="0" w:line="240" w:lineRule="auto"/>
        <w:jc w:val="both"/>
        <w:rPr>
          <w:rFonts w:ascii="Verdana" w:eastAsia="Aptos" w:hAnsi="Verdana" w:cs="Arial"/>
          <w:sz w:val="20"/>
          <w:szCs w:val="20"/>
        </w:rPr>
      </w:pPr>
      <w:r w:rsidRPr="002D3F6C">
        <w:rPr>
          <w:rFonts w:ascii="Verdana" w:eastAsia="Aptos" w:hAnsi="Verdana" w:cs="Arial"/>
          <w:sz w:val="20"/>
          <w:szCs w:val="20"/>
        </w:rPr>
        <w:t xml:space="preserve">[…] el artículo 2.2.1.1.1.4.1. del Decreto 1082 de 2015,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w:t>
      </w:r>
      <w:r w:rsidRPr="002D3F6C">
        <w:rPr>
          <w:rFonts w:ascii="Verdana" w:eastAsia="Aptos" w:hAnsi="Verdana" w:cs="Arial"/>
          <w:sz w:val="20"/>
          <w:szCs w:val="20"/>
        </w:rPr>
        <w:lastRenderedPageBreak/>
        <w:t xml:space="preserve">importante, es complementaria y descriptiva de la información esencialísima del plan, como se explicará a continuación. </w:t>
      </w:r>
    </w:p>
    <w:p w14:paraId="1D2F534E" w14:textId="77777777" w:rsidR="00854ADC" w:rsidRPr="002D3F6C" w:rsidRDefault="00854ADC" w:rsidP="00854ADC">
      <w:pPr>
        <w:spacing w:after="0" w:line="240" w:lineRule="auto"/>
        <w:jc w:val="both"/>
        <w:rPr>
          <w:rFonts w:ascii="Verdana" w:eastAsia="Aptos" w:hAnsi="Verdana" w:cs="Arial"/>
          <w:sz w:val="20"/>
          <w:szCs w:val="20"/>
        </w:rPr>
      </w:pPr>
    </w:p>
    <w:p w14:paraId="3B9BA137" w14:textId="77777777" w:rsidR="00854ADC" w:rsidRPr="002D3F6C" w:rsidRDefault="00854ADC" w:rsidP="00854ADC">
      <w:pPr>
        <w:spacing w:after="0" w:line="240" w:lineRule="auto"/>
        <w:jc w:val="both"/>
        <w:rPr>
          <w:rFonts w:ascii="Verdana" w:eastAsia="Aptos" w:hAnsi="Verdana" w:cs="Arial"/>
          <w:sz w:val="20"/>
          <w:szCs w:val="20"/>
        </w:rPr>
      </w:pPr>
      <w:r w:rsidRPr="002D3F6C">
        <w:rPr>
          <w:rFonts w:ascii="Verdana" w:eastAsia="Aptos" w:hAnsi="Verdana" w:cs="Arial"/>
          <w:sz w:val="20"/>
          <w:szCs w:val="20"/>
        </w:rPr>
        <w:t>La norma citada en el párrafo precedente dispone que el PAA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w:t>
      </w:r>
    </w:p>
    <w:p w14:paraId="5C849891" w14:textId="77777777" w:rsidR="00854ADC" w:rsidRPr="002D3F6C" w:rsidRDefault="00854ADC" w:rsidP="00854ADC">
      <w:pPr>
        <w:spacing w:after="0" w:line="240" w:lineRule="auto"/>
        <w:jc w:val="both"/>
        <w:rPr>
          <w:rFonts w:ascii="Verdana" w:eastAsia="Aptos" w:hAnsi="Verdana" w:cs="Arial"/>
          <w:sz w:val="20"/>
          <w:szCs w:val="20"/>
        </w:rPr>
      </w:pPr>
    </w:p>
    <w:p w14:paraId="65DDC77E" w14:textId="77777777" w:rsidR="00854ADC" w:rsidRPr="002D3F6C" w:rsidRDefault="00854ADC" w:rsidP="00854ADC">
      <w:pPr>
        <w:spacing w:after="0" w:line="240" w:lineRule="auto"/>
        <w:jc w:val="both"/>
        <w:rPr>
          <w:rFonts w:ascii="Verdana" w:eastAsia="Aptos" w:hAnsi="Verdana" w:cs="Arial"/>
          <w:sz w:val="20"/>
          <w:szCs w:val="20"/>
        </w:rPr>
      </w:pPr>
      <w:r w:rsidRPr="002D3F6C">
        <w:rPr>
          <w:rFonts w:ascii="Verdana" w:eastAsia="Aptos" w:hAnsi="Verdana" w:cs="Arial"/>
          <w:sz w:val="20"/>
          <w:szCs w:val="20"/>
        </w:rPr>
        <w:t>En ese sentido, la obligación de incluir información en el Plan Anual de Adquisiciones se fundamenta en que se trate de la adquisición de bienes, obras o servicios por parte de la entidad, y no se encuentra condicionada por la naturaleza de la información complementaria –modalidad de contratación, valor forma de pago, tipo de recursos, etc.– 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w:t>
      </w:r>
    </w:p>
    <w:p w14:paraId="083B1E4B" w14:textId="77777777" w:rsidR="00854ADC" w:rsidRPr="002D3F6C" w:rsidRDefault="00854ADC" w:rsidP="00854ADC">
      <w:pPr>
        <w:spacing w:after="0" w:line="276" w:lineRule="auto"/>
        <w:jc w:val="both"/>
        <w:rPr>
          <w:rFonts w:ascii="Verdana" w:eastAsia="Aptos" w:hAnsi="Verdana" w:cs="Arial"/>
          <w:b/>
          <w:bCs/>
          <w:sz w:val="20"/>
          <w:szCs w:val="20"/>
        </w:rPr>
      </w:pPr>
    </w:p>
    <w:p w14:paraId="5F05DDD7" w14:textId="77777777" w:rsidR="00854ADC" w:rsidRPr="002D3F6C" w:rsidRDefault="00854ADC" w:rsidP="00854ADC">
      <w:pPr>
        <w:spacing w:after="0" w:line="276" w:lineRule="auto"/>
        <w:jc w:val="both"/>
        <w:rPr>
          <w:rFonts w:ascii="Aptos" w:eastAsia="Aptos" w:hAnsi="Aptos" w:cs="Arial"/>
          <w:b/>
          <w:bCs/>
        </w:rPr>
      </w:pPr>
    </w:p>
    <w:p w14:paraId="7F1C5C97" w14:textId="77777777" w:rsidR="00854ADC" w:rsidRPr="002D3F6C" w:rsidRDefault="00854ADC" w:rsidP="00854ADC">
      <w:pPr>
        <w:spacing w:after="0" w:line="276" w:lineRule="auto"/>
        <w:jc w:val="both"/>
        <w:rPr>
          <w:rFonts w:ascii="Aptos" w:eastAsia="Aptos" w:hAnsi="Aptos" w:cs="Arial"/>
          <w:b/>
          <w:bCs/>
        </w:rPr>
      </w:pPr>
    </w:p>
    <w:p w14:paraId="7E1904BD" w14:textId="77777777" w:rsidR="00854ADC" w:rsidRPr="002D3F6C" w:rsidRDefault="00854ADC" w:rsidP="00854ADC">
      <w:pPr>
        <w:spacing w:after="0" w:line="276" w:lineRule="auto"/>
        <w:jc w:val="both"/>
        <w:rPr>
          <w:rFonts w:ascii="Aptos" w:eastAsia="Aptos" w:hAnsi="Aptos" w:cs="Arial"/>
          <w:b/>
          <w:bCs/>
        </w:rPr>
      </w:pPr>
    </w:p>
    <w:p w14:paraId="20D7B87A" w14:textId="77777777" w:rsidR="00854ADC" w:rsidRPr="002D3F6C" w:rsidRDefault="00854ADC" w:rsidP="00854ADC">
      <w:pPr>
        <w:spacing w:after="0" w:line="276" w:lineRule="auto"/>
        <w:jc w:val="both"/>
        <w:rPr>
          <w:rFonts w:ascii="Aptos" w:eastAsia="Aptos" w:hAnsi="Aptos" w:cs="Arial"/>
          <w:b/>
          <w:bCs/>
        </w:rPr>
      </w:pPr>
    </w:p>
    <w:p w14:paraId="0ECCF6DE" w14:textId="77777777" w:rsidR="00854ADC" w:rsidRPr="002D3F6C" w:rsidRDefault="00854ADC" w:rsidP="00854ADC">
      <w:pPr>
        <w:spacing w:after="0" w:line="276" w:lineRule="auto"/>
        <w:jc w:val="both"/>
        <w:rPr>
          <w:rFonts w:ascii="Aptos" w:eastAsia="Aptos" w:hAnsi="Aptos" w:cs="Arial"/>
          <w:b/>
          <w:bCs/>
        </w:rPr>
      </w:pPr>
    </w:p>
    <w:p w14:paraId="68274E41" w14:textId="77777777" w:rsidR="00854ADC" w:rsidRPr="002D3F6C" w:rsidRDefault="00854ADC" w:rsidP="00854ADC">
      <w:pPr>
        <w:spacing w:after="0" w:line="276" w:lineRule="auto"/>
        <w:jc w:val="both"/>
        <w:rPr>
          <w:rFonts w:ascii="Aptos" w:eastAsia="Aptos" w:hAnsi="Aptos" w:cs="Arial"/>
          <w:b/>
          <w:bCs/>
        </w:rPr>
      </w:pPr>
    </w:p>
    <w:p w14:paraId="46F208E0" w14:textId="77777777" w:rsidR="00854ADC" w:rsidRPr="002D3F6C" w:rsidRDefault="00854ADC" w:rsidP="00854ADC">
      <w:pPr>
        <w:spacing w:after="0" w:line="276" w:lineRule="auto"/>
        <w:jc w:val="both"/>
        <w:rPr>
          <w:rFonts w:ascii="Aptos" w:eastAsia="Aptos" w:hAnsi="Aptos" w:cs="Arial"/>
          <w:b/>
          <w:bCs/>
        </w:rPr>
      </w:pPr>
    </w:p>
    <w:p w14:paraId="4E4B5D7B" w14:textId="77777777" w:rsidR="00854ADC" w:rsidRPr="002D3F6C" w:rsidRDefault="00854ADC" w:rsidP="00854ADC">
      <w:pPr>
        <w:spacing w:after="0" w:line="276" w:lineRule="auto"/>
        <w:jc w:val="both"/>
        <w:rPr>
          <w:rFonts w:ascii="Aptos" w:eastAsia="Aptos" w:hAnsi="Aptos" w:cs="Arial"/>
          <w:b/>
          <w:bCs/>
        </w:rPr>
      </w:pPr>
    </w:p>
    <w:p w14:paraId="3C4E04EF" w14:textId="77777777" w:rsidR="00854ADC" w:rsidRPr="002D3F6C" w:rsidRDefault="00854ADC" w:rsidP="00854ADC">
      <w:pPr>
        <w:spacing w:after="0" w:line="276" w:lineRule="auto"/>
        <w:jc w:val="both"/>
        <w:rPr>
          <w:rFonts w:ascii="Aptos" w:eastAsia="Aptos" w:hAnsi="Aptos" w:cs="Arial"/>
          <w:b/>
          <w:bCs/>
        </w:rPr>
      </w:pPr>
    </w:p>
    <w:p w14:paraId="18202915" w14:textId="77777777" w:rsidR="00854ADC" w:rsidRPr="002D3F6C" w:rsidRDefault="00854ADC" w:rsidP="00854ADC">
      <w:pPr>
        <w:spacing w:after="0" w:line="276" w:lineRule="auto"/>
        <w:jc w:val="both"/>
        <w:rPr>
          <w:rFonts w:ascii="Aptos" w:eastAsia="Aptos" w:hAnsi="Aptos" w:cs="Arial"/>
          <w:b/>
          <w:bCs/>
        </w:rPr>
      </w:pPr>
    </w:p>
    <w:p w14:paraId="24D4BF75" w14:textId="77777777" w:rsidR="00854ADC" w:rsidRPr="002D3F6C" w:rsidRDefault="00854ADC" w:rsidP="00854ADC">
      <w:pPr>
        <w:spacing w:after="0" w:line="276" w:lineRule="auto"/>
        <w:jc w:val="both"/>
        <w:rPr>
          <w:rFonts w:ascii="Aptos" w:eastAsia="Aptos" w:hAnsi="Aptos" w:cs="Arial"/>
          <w:b/>
          <w:bCs/>
        </w:rPr>
      </w:pPr>
    </w:p>
    <w:p w14:paraId="10C1A128" w14:textId="77777777" w:rsidR="00854ADC" w:rsidRPr="002D3F6C" w:rsidRDefault="00854ADC" w:rsidP="00854ADC">
      <w:pPr>
        <w:spacing w:after="0" w:line="276" w:lineRule="auto"/>
        <w:jc w:val="both"/>
        <w:rPr>
          <w:rFonts w:ascii="Aptos" w:eastAsia="Aptos" w:hAnsi="Aptos" w:cs="Arial"/>
          <w:b/>
          <w:bCs/>
        </w:rPr>
      </w:pPr>
    </w:p>
    <w:p w14:paraId="6F50311A" w14:textId="77777777" w:rsidR="00854ADC" w:rsidRPr="002D3F6C" w:rsidRDefault="00854ADC" w:rsidP="00854ADC">
      <w:pPr>
        <w:spacing w:after="0" w:line="276" w:lineRule="auto"/>
        <w:jc w:val="both"/>
        <w:rPr>
          <w:rFonts w:ascii="Aptos" w:eastAsia="Aptos" w:hAnsi="Aptos" w:cs="Arial"/>
          <w:b/>
          <w:bCs/>
        </w:rPr>
      </w:pPr>
    </w:p>
    <w:p w14:paraId="7278ADC6" w14:textId="77777777" w:rsidR="00854ADC" w:rsidRPr="002D3F6C" w:rsidRDefault="00854ADC" w:rsidP="00854ADC">
      <w:pPr>
        <w:spacing w:after="0" w:line="276" w:lineRule="auto"/>
        <w:jc w:val="both"/>
        <w:rPr>
          <w:rFonts w:ascii="Aptos" w:eastAsia="Aptos" w:hAnsi="Aptos" w:cs="Arial"/>
          <w:b/>
          <w:bCs/>
        </w:rPr>
      </w:pPr>
    </w:p>
    <w:p w14:paraId="1AAF8489" w14:textId="77777777" w:rsidR="00854ADC" w:rsidRPr="002D3F6C" w:rsidRDefault="00854ADC" w:rsidP="00854ADC">
      <w:pPr>
        <w:spacing w:after="0" w:line="276" w:lineRule="auto"/>
        <w:jc w:val="both"/>
        <w:rPr>
          <w:rFonts w:ascii="Aptos" w:eastAsia="Aptos" w:hAnsi="Aptos" w:cs="Arial"/>
          <w:b/>
          <w:bCs/>
        </w:rPr>
      </w:pPr>
    </w:p>
    <w:p w14:paraId="5A7C3C22" w14:textId="77777777" w:rsidR="00854ADC" w:rsidRPr="002D3F6C" w:rsidRDefault="00854ADC" w:rsidP="00854ADC">
      <w:pPr>
        <w:spacing w:after="0" w:line="276" w:lineRule="auto"/>
        <w:jc w:val="both"/>
        <w:rPr>
          <w:rFonts w:ascii="Aptos" w:eastAsia="Aptos" w:hAnsi="Aptos" w:cs="Arial"/>
          <w:b/>
          <w:bCs/>
        </w:rPr>
      </w:pPr>
    </w:p>
    <w:p w14:paraId="6B1BBF50" w14:textId="77777777" w:rsidR="00854ADC" w:rsidRPr="002D3F6C" w:rsidRDefault="00854ADC" w:rsidP="00854ADC">
      <w:pPr>
        <w:spacing w:after="0" w:line="276" w:lineRule="auto"/>
        <w:jc w:val="both"/>
        <w:rPr>
          <w:rFonts w:ascii="Aptos" w:eastAsia="Aptos" w:hAnsi="Aptos" w:cs="Arial"/>
          <w:b/>
          <w:bCs/>
        </w:rPr>
      </w:pPr>
    </w:p>
    <w:p w14:paraId="22874D89" w14:textId="77777777" w:rsidR="00854ADC" w:rsidRPr="002D3F6C" w:rsidRDefault="00854ADC" w:rsidP="00854ADC">
      <w:pPr>
        <w:spacing w:after="0" w:line="276" w:lineRule="auto"/>
        <w:jc w:val="both"/>
        <w:rPr>
          <w:rFonts w:ascii="Aptos" w:eastAsia="Aptos" w:hAnsi="Aptos" w:cs="Arial"/>
          <w:b/>
          <w:bCs/>
        </w:rPr>
      </w:pPr>
    </w:p>
    <w:p w14:paraId="3BB642C8" w14:textId="77777777" w:rsidR="00854ADC" w:rsidRPr="002D3F6C" w:rsidRDefault="00854ADC" w:rsidP="00854ADC">
      <w:pPr>
        <w:spacing w:after="0" w:line="276" w:lineRule="auto"/>
        <w:jc w:val="both"/>
        <w:rPr>
          <w:rFonts w:ascii="Aptos" w:eastAsia="Aptos" w:hAnsi="Aptos" w:cs="Arial"/>
          <w:b/>
          <w:bCs/>
        </w:rPr>
      </w:pPr>
    </w:p>
    <w:p w14:paraId="5A2CCD78" w14:textId="77777777" w:rsidR="00854ADC" w:rsidRPr="002D3F6C" w:rsidRDefault="00854ADC" w:rsidP="00854ADC">
      <w:pPr>
        <w:spacing w:after="0" w:line="276" w:lineRule="auto"/>
        <w:jc w:val="both"/>
        <w:rPr>
          <w:rFonts w:ascii="Aptos" w:eastAsia="Aptos" w:hAnsi="Aptos" w:cs="Arial"/>
          <w:b/>
          <w:bCs/>
        </w:rPr>
      </w:pPr>
    </w:p>
    <w:p w14:paraId="03D35422" w14:textId="77777777" w:rsidR="00854ADC" w:rsidRPr="002D3F6C" w:rsidRDefault="00854ADC" w:rsidP="00854ADC">
      <w:pPr>
        <w:spacing w:after="0" w:line="276" w:lineRule="auto"/>
        <w:jc w:val="both"/>
        <w:rPr>
          <w:rFonts w:ascii="Aptos" w:eastAsia="Aptos" w:hAnsi="Aptos" w:cs="Arial"/>
        </w:rPr>
      </w:pPr>
    </w:p>
    <w:p w14:paraId="5D4F402A" w14:textId="77777777" w:rsidR="00854ADC" w:rsidRPr="002D3F6C" w:rsidRDefault="00854ADC" w:rsidP="00854ADC">
      <w:pPr>
        <w:spacing w:after="0" w:line="240" w:lineRule="auto"/>
        <w:rPr>
          <w:rFonts w:ascii="Verdana" w:eastAsia="Aptos" w:hAnsi="Verdana" w:cs="Times New Roman"/>
          <w:sz w:val="20"/>
          <w:szCs w:val="20"/>
        </w:rPr>
      </w:pPr>
    </w:p>
    <w:p w14:paraId="445D84B7" w14:textId="226AB7A9" w:rsidR="00854ADC" w:rsidRPr="002D3F6C" w:rsidRDefault="00854ADC" w:rsidP="00854ADC">
      <w:pPr>
        <w:spacing w:after="0" w:line="240" w:lineRule="auto"/>
        <w:rPr>
          <w:rFonts w:ascii="Verdana" w:eastAsia="Geomanist Light" w:hAnsi="Verdana" w:cs="Arial"/>
          <w:lang w:val="es-MX"/>
        </w:rPr>
      </w:pPr>
      <w:r w:rsidRPr="002D3F6C">
        <w:rPr>
          <w:rFonts w:ascii="Verdana" w:eastAsia="Geomanist Light" w:hAnsi="Verdana" w:cs="Arial"/>
          <w:lang w:val="es-MX"/>
        </w:rPr>
        <w:t>Bogotá D.C., </w:t>
      </w:r>
      <w:r w:rsidR="00F92EE6">
        <w:rPr>
          <w:rFonts w:ascii="Verdana" w:eastAsia="Geomanist Light" w:hAnsi="Verdana" w:cs="Arial"/>
          <w:lang w:val="es-MX"/>
        </w:rPr>
        <w:t>26 de marzo de 2026</w:t>
      </w:r>
    </w:p>
    <w:p w14:paraId="52B94B2D" w14:textId="77777777" w:rsidR="00854ADC" w:rsidRPr="002D3F6C" w:rsidRDefault="00854ADC" w:rsidP="00854ADC">
      <w:pPr>
        <w:spacing w:after="0" w:line="240" w:lineRule="auto"/>
        <w:jc w:val="both"/>
        <w:rPr>
          <w:rFonts w:ascii="Verdana" w:eastAsia="Calibri" w:hAnsi="Verdana" w:cs="Arial"/>
          <w:lang w:val="es-ES"/>
        </w:rPr>
      </w:pPr>
    </w:p>
    <w:p w14:paraId="2985F05D" w14:textId="1A03FD9B" w:rsidR="00854ADC" w:rsidRPr="002D3F6C" w:rsidRDefault="000C1FC7" w:rsidP="00854ADC">
      <w:pPr>
        <w:spacing w:after="0" w:line="240" w:lineRule="auto"/>
        <w:jc w:val="right"/>
        <w:rPr>
          <w:rFonts w:ascii="Verdana" w:eastAsia="Calibri" w:hAnsi="Verdana" w:cs="Arial"/>
          <w:lang w:val="es-ES"/>
        </w:rPr>
      </w:pPr>
      <w:r w:rsidRPr="000C1FC7">
        <w:rPr>
          <w:rFonts w:ascii="Verdana" w:eastAsia="Calibri" w:hAnsi="Verdana" w:cs="Arial"/>
          <w:lang w:val="es-ES"/>
        </w:rPr>
        <w:drawing>
          <wp:inline distT="0" distB="0" distL="0" distR="0" wp14:anchorId="2624E878" wp14:editId="70F7102B">
            <wp:extent cx="1695687" cy="476316"/>
            <wp:effectExtent l="0" t="0" r="0" b="0"/>
            <wp:docPr id="1768504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50494" name=""/>
                    <pic:cNvPicPr/>
                  </pic:nvPicPr>
                  <pic:blipFill>
                    <a:blip r:embed="rId10"/>
                    <a:stretch>
                      <a:fillRect/>
                    </a:stretch>
                  </pic:blipFill>
                  <pic:spPr>
                    <a:xfrm>
                      <a:off x="0" y="0"/>
                      <a:ext cx="1695687" cy="476316"/>
                    </a:xfrm>
                    <a:prstGeom prst="rect">
                      <a:avLst/>
                    </a:prstGeom>
                  </pic:spPr>
                </pic:pic>
              </a:graphicData>
            </a:graphic>
          </wp:inline>
        </w:drawing>
      </w:r>
    </w:p>
    <w:p w14:paraId="1262F2A9" w14:textId="77777777" w:rsidR="00854ADC" w:rsidRPr="002D3F6C" w:rsidRDefault="00854ADC" w:rsidP="00854ADC">
      <w:pPr>
        <w:spacing w:after="0" w:line="240" w:lineRule="auto"/>
        <w:jc w:val="both"/>
        <w:rPr>
          <w:rFonts w:ascii="Verdana" w:eastAsia="Calibri" w:hAnsi="Verdana" w:cs="Arial"/>
          <w:lang w:val="es-ES" w:eastAsia="es-ES"/>
        </w:rPr>
      </w:pPr>
      <w:r w:rsidRPr="002D3F6C">
        <w:rPr>
          <w:rFonts w:ascii="Verdana" w:eastAsia="Calibri" w:hAnsi="Verdana" w:cs="Arial"/>
          <w:lang w:val="es-ES" w:eastAsia="es-ES"/>
        </w:rPr>
        <w:t>Señora</w:t>
      </w:r>
    </w:p>
    <w:p w14:paraId="7903ECD2" w14:textId="77777777" w:rsidR="00854ADC" w:rsidRPr="002D3F6C" w:rsidRDefault="00854ADC" w:rsidP="00854ADC">
      <w:pPr>
        <w:spacing w:after="0" w:line="240" w:lineRule="auto"/>
        <w:rPr>
          <w:rFonts w:ascii="Verdana" w:eastAsia="Calibri" w:hAnsi="Verdana" w:cs="Arial"/>
          <w:b/>
          <w:lang w:val="es-ES" w:eastAsia="es-ES"/>
        </w:rPr>
      </w:pPr>
      <w:r w:rsidRPr="002D3F6C">
        <w:rPr>
          <w:rFonts w:ascii="Verdana" w:eastAsia="Calibri" w:hAnsi="Verdana" w:cs="Arial"/>
          <w:b/>
          <w:lang w:val="es-ES" w:eastAsia="es-ES"/>
        </w:rPr>
        <w:t xml:space="preserve">Cielo </w:t>
      </w:r>
      <w:proofErr w:type="spellStart"/>
      <w:r w:rsidRPr="002D3F6C">
        <w:rPr>
          <w:rFonts w:ascii="Verdana" w:eastAsia="Calibri" w:hAnsi="Verdana" w:cs="Arial"/>
          <w:b/>
          <w:lang w:val="es-ES" w:eastAsia="es-ES"/>
        </w:rPr>
        <w:t>Nury</w:t>
      </w:r>
      <w:proofErr w:type="spellEnd"/>
      <w:r w:rsidRPr="002D3F6C">
        <w:rPr>
          <w:rFonts w:ascii="Verdana" w:eastAsia="Calibri" w:hAnsi="Verdana" w:cs="Arial"/>
          <w:b/>
          <w:lang w:val="es-ES" w:eastAsia="es-ES"/>
        </w:rPr>
        <w:t xml:space="preserve"> Medina Arias</w:t>
      </w:r>
    </w:p>
    <w:p w14:paraId="26A133AB" w14:textId="77777777" w:rsidR="00854ADC" w:rsidRPr="002D3F6C" w:rsidRDefault="00854ADC" w:rsidP="00854ADC">
      <w:pPr>
        <w:spacing w:after="0" w:line="240" w:lineRule="auto"/>
        <w:rPr>
          <w:rFonts w:ascii="Verdana" w:eastAsia="Aptos" w:hAnsi="Verdana" w:cs="Arial"/>
        </w:rPr>
      </w:pPr>
      <w:hyperlink r:id="rId11" w:history="1">
        <w:r w:rsidRPr="002D3F6C">
          <w:rPr>
            <w:rFonts w:ascii="Verdana" w:eastAsia="Aptos" w:hAnsi="Verdana" w:cs="Arial"/>
            <w:color w:val="467886"/>
            <w:u w:val="single"/>
          </w:rPr>
          <w:t>cielo.medina@minagricultura.gov.co</w:t>
        </w:r>
      </w:hyperlink>
      <w:r w:rsidRPr="002D3F6C">
        <w:rPr>
          <w:rFonts w:ascii="Verdana" w:eastAsia="Aptos" w:hAnsi="Verdana" w:cs="Arial"/>
        </w:rPr>
        <w:t xml:space="preserve"> </w:t>
      </w:r>
    </w:p>
    <w:p w14:paraId="1147F8DF" w14:textId="77777777" w:rsidR="00854ADC" w:rsidRPr="002D3F6C" w:rsidRDefault="00854ADC" w:rsidP="00854ADC">
      <w:pPr>
        <w:spacing w:after="0" w:line="240" w:lineRule="auto"/>
        <w:rPr>
          <w:rFonts w:ascii="Verdana" w:eastAsia="Calibri" w:hAnsi="Verdana" w:cs="Arial"/>
          <w:b/>
          <w:bCs/>
          <w:lang w:val="es-ES" w:eastAsia="es-ES"/>
        </w:rPr>
      </w:pPr>
      <w:r w:rsidRPr="002D3F6C">
        <w:rPr>
          <w:rFonts w:ascii="Verdana" w:eastAsia="Calibri" w:hAnsi="Verdana" w:cs="Arial"/>
          <w:lang w:val="es-ES" w:eastAsia="es-ES"/>
        </w:rPr>
        <w:t>Ciudad</w:t>
      </w:r>
    </w:p>
    <w:p w14:paraId="11233D02" w14:textId="77777777" w:rsidR="00854ADC" w:rsidRPr="002D3F6C" w:rsidRDefault="00854ADC" w:rsidP="00854AD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4ADC" w:rsidRPr="002D3F6C" w14:paraId="126535AF" w14:textId="77777777" w:rsidTr="00B01DC6">
        <w:trPr>
          <w:trHeight w:val="884"/>
        </w:trPr>
        <w:tc>
          <w:tcPr>
            <w:tcW w:w="2689" w:type="dxa"/>
          </w:tcPr>
          <w:p w14:paraId="0FE83FD5" w14:textId="77777777" w:rsidR="00854ADC" w:rsidRPr="002D3F6C" w:rsidRDefault="00854ADC" w:rsidP="00B01DC6">
            <w:pPr>
              <w:jc w:val="both"/>
              <w:rPr>
                <w:rFonts w:ascii="Verdana" w:eastAsia="Calibri" w:hAnsi="Verdana" w:cs="Arial"/>
                <w:b/>
                <w:bCs/>
                <w:lang w:val="es-ES_tradnl" w:eastAsia="es-ES_tradnl"/>
              </w:rPr>
            </w:pPr>
          </w:p>
        </w:tc>
        <w:tc>
          <w:tcPr>
            <w:tcW w:w="6100" w:type="dxa"/>
          </w:tcPr>
          <w:p w14:paraId="5BE59A81" w14:textId="77777777" w:rsidR="00854ADC" w:rsidRPr="002D3F6C" w:rsidRDefault="00854ADC" w:rsidP="00B01DC6">
            <w:pPr>
              <w:jc w:val="both"/>
              <w:rPr>
                <w:rFonts w:ascii="Verdana" w:eastAsia="Calibri" w:hAnsi="Verdana" w:cs="Arial"/>
                <w:b/>
                <w:bCs/>
                <w:lang w:val="es-ES" w:eastAsia="es-ES"/>
              </w:rPr>
            </w:pPr>
            <w:r w:rsidRPr="002D3F6C">
              <w:rPr>
                <w:rFonts w:ascii="Verdana" w:eastAsia="Calibri" w:hAnsi="Verdana" w:cs="Arial"/>
                <w:b/>
                <w:bCs/>
                <w:lang w:val="es-ES" w:eastAsia="es-ES"/>
              </w:rPr>
              <w:t>Concepto C-242 de 2026</w:t>
            </w:r>
          </w:p>
        </w:tc>
      </w:tr>
      <w:tr w:rsidR="00854ADC" w:rsidRPr="002D3F6C" w14:paraId="338737E4" w14:textId="77777777" w:rsidTr="00B01DC6">
        <w:trPr>
          <w:trHeight w:val="884"/>
        </w:trPr>
        <w:tc>
          <w:tcPr>
            <w:tcW w:w="2689" w:type="dxa"/>
          </w:tcPr>
          <w:p w14:paraId="4FC946DA" w14:textId="77777777" w:rsidR="00854ADC" w:rsidRPr="002D3F6C" w:rsidRDefault="00854ADC" w:rsidP="00B01DC6">
            <w:pPr>
              <w:jc w:val="both"/>
              <w:rPr>
                <w:rFonts w:ascii="Verdana" w:eastAsia="Calibri" w:hAnsi="Verdana" w:cs="Arial"/>
                <w:lang w:val="es-ES_tradnl" w:eastAsia="es-ES_tradnl"/>
              </w:rPr>
            </w:pPr>
            <w:r w:rsidRPr="002D3F6C">
              <w:rPr>
                <w:rFonts w:ascii="Verdana" w:eastAsia="Calibri" w:hAnsi="Verdana" w:cs="Arial"/>
                <w:b/>
                <w:lang w:val="es-ES_tradnl" w:eastAsia="es-ES_tradnl"/>
              </w:rPr>
              <w:t>Temas:</w:t>
            </w:r>
            <w:r w:rsidRPr="002D3F6C">
              <w:rPr>
                <w:rFonts w:ascii="Verdana" w:eastAsia="Calibri" w:hAnsi="Verdana" w:cs="Arial"/>
                <w:lang w:val="es-ES_tradnl" w:eastAsia="es-ES_tradnl"/>
              </w:rPr>
              <w:t xml:space="preserve">                   </w:t>
            </w:r>
          </w:p>
        </w:tc>
        <w:tc>
          <w:tcPr>
            <w:tcW w:w="6100" w:type="dxa"/>
          </w:tcPr>
          <w:p w14:paraId="77AFEF96" w14:textId="77777777" w:rsidR="00854ADC" w:rsidRPr="002D3F6C" w:rsidRDefault="00854ADC" w:rsidP="00B01DC6">
            <w:pPr>
              <w:spacing w:line="276" w:lineRule="auto"/>
              <w:jc w:val="both"/>
              <w:rPr>
                <w:rFonts w:ascii="Verdana" w:eastAsia="Calibri" w:hAnsi="Verdana" w:cs="Arial"/>
                <w:lang w:val="es-ES" w:eastAsia="es-ES"/>
              </w:rPr>
            </w:pPr>
            <w:r w:rsidRPr="002D3F6C">
              <w:rPr>
                <w:rFonts w:ascii="Verdana" w:eastAsia="Calibri" w:hAnsi="Verdana" w:cs="Arial"/>
                <w:lang w:val="es-ES" w:eastAsia="es-ES"/>
              </w:rPr>
              <w:t xml:space="preserve">PLAN ANUAL DE ADQUISICIONES – Noción – Guía para elaborar el plan anual de adquisiciones – Obligatoriedad de elaboración / PLAN ANUAL DE ADQUISICIONES – Información a relacionar – Información mínima – Información complementaria </w:t>
            </w:r>
          </w:p>
        </w:tc>
      </w:tr>
    </w:tbl>
    <w:p w14:paraId="6577FCF8" w14:textId="77777777" w:rsidR="00854ADC" w:rsidRPr="002D3F6C" w:rsidRDefault="00854ADC" w:rsidP="00854ADC">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4ADC" w:rsidRPr="002D3F6C" w14:paraId="58788AA4" w14:textId="77777777" w:rsidTr="00B01DC6">
        <w:tc>
          <w:tcPr>
            <w:tcW w:w="2689" w:type="dxa"/>
          </w:tcPr>
          <w:p w14:paraId="47309973" w14:textId="77777777" w:rsidR="00854ADC" w:rsidRPr="002D3F6C" w:rsidRDefault="00854ADC" w:rsidP="00B01DC6">
            <w:pPr>
              <w:jc w:val="both"/>
              <w:rPr>
                <w:rFonts w:ascii="Verdana" w:eastAsia="Calibri" w:hAnsi="Verdana" w:cs="Arial"/>
                <w:b/>
                <w:lang w:val="es-ES_tradnl" w:eastAsia="es-ES_tradnl"/>
              </w:rPr>
            </w:pPr>
            <w:r w:rsidRPr="002D3F6C">
              <w:rPr>
                <w:rFonts w:ascii="Verdana" w:eastAsia="Calibri" w:hAnsi="Verdana" w:cs="Arial"/>
                <w:b/>
                <w:lang w:val="es-ES_tradnl" w:eastAsia="es-ES_tradnl"/>
              </w:rPr>
              <w:t>Radicación:</w:t>
            </w:r>
            <w:r w:rsidRPr="002D3F6C">
              <w:rPr>
                <w:rFonts w:ascii="Verdana" w:eastAsia="Calibri" w:hAnsi="Verdana" w:cs="Arial"/>
                <w:lang w:val="es-ES_tradnl" w:eastAsia="es-ES_tradnl"/>
              </w:rPr>
              <w:t xml:space="preserve">               </w:t>
            </w:r>
          </w:p>
        </w:tc>
        <w:tc>
          <w:tcPr>
            <w:tcW w:w="6100" w:type="dxa"/>
          </w:tcPr>
          <w:p w14:paraId="2E7BA513" w14:textId="77777777" w:rsidR="00854ADC" w:rsidRPr="002D3F6C" w:rsidRDefault="00854ADC" w:rsidP="00B01DC6">
            <w:pPr>
              <w:jc w:val="both"/>
              <w:rPr>
                <w:rFonts w:ascii="Verdana" w:eastAsia="Calibri" w:hAnsi="Verdana" w:cs="Arial"/>
                <w:lang w:val="es-ES_tradnl" w:eastAsia="es-ES_tradnl"/>
              </w:rPr>
            </w:pPr>
            <w:r w:rsidRPr="002D3F6C">
              <w:rPr>
                <w:rFonts w:ascii="Verdana" w:eastAsia="Calibri" w:hAnsi="Verdana" w:cs="Arial"/>
                <w:lang w:val="es-ES_tradnl" w:eastAsia="es-ES_tradnl"/>
              </w:rPr>
              <w:t>Respuesta a consulta con radicado No. 1_2026_02_18_002110</w:t>
            </w:r>
          </w:p>
        </w:tc>
      </w:tr>
    </w:tbl>
    <w:p w14:paraId="236B8D06" w14:textId="77777777" w:rsidR="00854ADC" w:rsidRPr="002D3F6C" w:rsidRDefault="00854ADC" w:rsidP="00854ADC">
      <w:pPr>
        <w:spacing w:after="0" w:line="240" w:lineRule="auto"/>
        <w:jc w:val="both"/>
        <w:rPr>
          <w:rFonts w:ascii="Verdana" w:eastAsia="Calibri" w:hAnsi="Verdana" w:cs="Arial"/>
          <w:lang w:val="es-ES_tradnl" w:eastAsia="es-ES_tradnl"/>
        </w:rPr>
      </w:pPr>
    </w:p>
    <w:p w14:paraId="700DD1AE" w14:textId="77777777" w:rsidR="00854ADC" w:rsidRPr="002D3F6C" w:rsidRDefault="00854ADC" w:rsidP="00854ADC">
      <w:pPr>
        <w:spacing w:after="0" w:line="276" w:lineRule="auto"/>
        <w:jc w:val="both"/>
        <w:rPr>
          <w:rFonts w:ascii="Verdana" w:eastAsia="Calibri" w:hAnsi="Verdana" w:cs="Arial"/>
          <w:lang w:val="es-ES" w:eastAsia="es-ES"/>
        </w:rPr>
      </w:pPr>
      <w:r w:rsidRPr="002D3F6C">
        <w:rPr>
          <w:rFonts w:ascii="Verdana" w:eastAsia="Calibri" w:hAnsi="Verdana" w:cs="Arial"/>
          <w:lang w:val="es-ES" w:eastAsia="es-ES"/>
        </w:rPr>
        <w:t xml:space="preserve">Estimada Señora Medina: </w:t>
      </w:r>
    </w:p>
    <w:p w14:paraId="5D31EA62" w14:textId="77777777" w:rsidR="00854ADC" w:rsidRPr="002D3F6C" w:rsidRDefault="00854ADC" w:rsidP="00854ADC">
      <w:pPr>
        <w:tabs>
          <w:tab w:val="left" w:pos="3768"/>
        </w:tabs>
        <w:spacing w:after="0" w:line="276" w:lineRule="auto"/>
        <w:jc w:val="both"/>
        <w:rPr>
          <w:rFonts w:ascii="Verdana" w:eastAsia="Calibri" w:hAnsi="Verdana" w:cs="Arial"/>
          <w:lang w:val="es-ES" w:eastAsia="es-ES"/>
        </w:rPr>
      </w:pPr>
    </w:p>
    <w:p w14:paraId="5EF99A46" w14:textId="77777777" w:rsidR="00854ADC" w:rsidRPr="002D3F6C" w:rsidRDefault="00854ADC" w:rsidP="00854ADC">
      <w:pPr>
        <w:spacing w:after="0" w:line="276" w:lineRule="auto"/>
        <w:jc w:val="both"/>
        <w:rPr>
          <w:rFonts w:ascii="Verdana" w:eastAsia="Calibri" w:hAnsi="Verdana" w:cs="Arial"/>
          <w:lang w:val="es-ES" w:eastAsia="es-ES"/>
        </w:rPr>
      </w:pPr>
      <w:r w:rsidRPr="002D3F6C">
        <w:rPr>
          <w:rFonts w:ascii="Verdana" w:eastAsia="Calibri" w:hAnsi="Verdana" w:cs="Arial"/>
          <w:lang w:val="es-ES" w:eastAsia="es-ES"/>
        </w:rPr>
        <w:t>En ejercicio de la competencia otorgada por los artículos 3, numeral 5º, y 11, numeral 8º, del Decreto Ley 4170 de 2011,</w:t>
      </w:r>
      <w:r w:rsidRPr="002D3F6C">
        <w:rPr>
          <w:rFonts w:ascii="Verdana" w:eastAsia="Arial MT" w:hAnsi="Verdana" w:cs="Arial MT"/>
          <w:lang w:val="es-ES" w:eastAsia="es-ES"/>
        </w:rPr>
        <w:t xml:space="preserve"> </w:t>
      </w:r>
      <w:r w:rsidRPr="002D3F6C">
        <w:rPr>
          <w:rFonts w:ascii="Verdana" w:eastAsia="Aptos" w:hAnsi="Verdana" w:cs="Arial"/>
        </w:rPr>
        <w:t xml:space="preserve">así como lo establecido en el artículo 4 de la Resolución 1707 de 2018 expedida por esta Entidad, </w:t>
      </w:r>
      <w:r w:rsidRPr="002D3F6C">
        <w:rPr>
          <w:rFonts w:ascii="Verdana" w:eastAsia="Calibri" w:hAnsi="Verdana" w:cs="Arial"/>
          <w:lang w:val="es-ES" w:eastAsia="es-ES"/>
        </w:rPr>
        <w:t xml:space="preserve">la Agencia Nacional de Contratación Pública – Colombia Compra Eficiente– responde su petición del 17 de febrero de 2026, en la que realiza la siguiente consulta: </w:t>
      </w:r>
    </w:p>
    <w:p w14:paraId="28A0661E" w14:textId="77777777" w:rsidR="00854ADC" w:rsidRPr="002D3F6C" w:rsidRDefault="00854ADC" w:rsidP="00854ADC">
      <w:pPr>
        <w:spacing w:after="0" w:line="276" w:lineRule="auto"/>
        <w:jc w:val="both"/>
        <w:rPr>
          <w:rFonts w:ascii="Verdana" w:eastAsia="Calibri" w:hAnsi="Verdana" w:cs="Arial"/>
          <w:lang w:val="es-ES" w:eastAsia="es-ES"/>
        </w:rPr>
      </w:pPr>
    </w:p>
    <w:p w14:paraId="2C7A5BF3" w14:textId="77777777" w:rsidR="00854ADC" w:rsidRPr="002D3F6C" w:rsidRDefault="00854ADC" w:rsidP="00854ADC">
      <w:pPr>
        <w:spacing w:after="0" w:line="240" w:lineRule="auto"/>
        <w:ind w:left="709" w:right="709"/>
        <w:jc w:val="both"/>
        <w:rPr>
          <w:rFonts w:ascii="Verdana" w:eastAsia="Calibri" w:hAnsi="Verdana" w:cs="Arial"/>
          <w:sz w:val="20"/>
          <w:szCs w:val="20"/>
          <w:lang w:val="es-MX"/>
        </w:rPr>
      </w:pPr>
      <w:r w:rsidRPr="002D3F6C">
        <w:rPr>
          <w:rFonts w:ascii="Verdana" w:eastAsia="Calibri" w:hAnsi="Verdana" w:cs="Arial"/>
          <w:sz w:val="20"/>
          <w:szCs w:val="20"/>
          <w:lang w:val="es-MX"/>
        </w:rPr>
        <w:t>“En atención a lo observado en la publicación de los PAA, donde las entidades están dándole una manejo e interpretación a la herramienta más de tipo presupuestal que de planeación, quisiera que me indiquen por este medio para dejar evidencia, como debe ser la forma correcta en la publicación de una adquisición de un bien o servicio, cuando se trata de una compra específica que se financiará a través del presupuesto público desagregado en diferentes rubros tanto de gasto de funcionamiento como de inversión.</w:t>
      </w:r>
    </w:p>
    <w:p w14:paraId="6D2644F4" w14:textId="77777777" w:rsidR="00854ADC" w:rsidRPr="002D3F6C" w:rsidRDefault="00854ADC" w:rsidP="00854ADC">
      <w:pPr>
        <w:spacing w:before="120" w:after="0" w:line="240" w:lineRule="auto"/>
        <w:ind w:left="709" w:right="709"/>
        <w:jc w:val="both"/>
        <w:rPr>
          <w:rFonts w:ascii="Verdana" w:eastAsia="Calibri" w:hAnsi="Verdana" w:cs="Arial"/>
          <w:sz w:val="20"/>
          <w:szCs w:val="20"/>
          <w:lang w:val="es-MX"/>
        </w:rPr>
      </w:pPr>
      <w:r w:rsidRPr="002D3F6C">
        <w:rPr>
          <w:rFonts w:ascii="Verdana" w:eastAsia="Calibri" w:hAnsi="Verdana" w:cs="Arial"/>
          <w:sz w:val="20"/>
          <w:szCs w:val="20"/>
          <w:lang w:val="es-MX"/>
        </w:rPr>
        <w:lastRenderedPageBreak/>
        <w:t xml:space="preserve">Lo anterior, porque encuentro casos como por ejemplo la adquisición de tiquetes aéreos de una sola entidad publicada en 40 líneas o más con el mismo código, descripción y demás criterios, por valores diferentes”. [sic] </w:t>
      </w:r>
    </w:p>
    <w:p w14:paraId="70303003" w14:textId="77777777" w:rsidR="00854ADC" w:rsidRPr="002D3F6C" w:rsidRDefault="00854ADC" w:rsidP="00854ADC">
      <w:pPr>
        <w:spacing w:after="0" w:line="276" w:lineRule="auto"/>
        <w:jc w:val="both"/>
        <w:rPr>
          <w:rFonts w:ascii="Verdana" w:eastAsia="Calibri" w:hAnsi="Verdana" w:cs="Arial"/>
          <w:lang w:val="es-ES" w:eastAsia="es-ES"/>
        </w:rPr>
      </w:pPr>
    </w:p>
    <w:p w14:paraId="03AEC82C" w14:textId="77777777" w:rsidR="00854ADC" w:rsidRPr="002D3F6C" w:rsidRDefault="00854ADC" w:rsidP="00854ADC">
      <w:pPr>
        <w:spacing w:after="120" w:line="276" w:lineRule="auto"/>
        <w:jc w:val="both"/>
        <w:rPr>
          <w:rFonts w:ascii="Verdana" w:eastAsia="Calibri" w:hAnsi="Verdana" w:cs="Arial"/>
          <w:szCs w:val="24"/>
          <w:lang w:val="es-ES_tradnl" w:eastAsia="es-ES_tradnl"/>
        </w:rPr>
      </w:pPr>
      <w:r w:rsidRPr="002D3F6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341F4CF" w14:textId="77777777" w:rsidR="00854ADC" w:rsidRPr="002D3F6C" w:rsidRDefault="00854ADC" w:rsidP="00854ADC">
      <w:pPr>
        <w:spacing w:after="0" w:line="276" w:lineRule="auto"/>
        <w:ind w:firstLine="709"/>
        <w:jc w:val="both"/>
        <w:rPr>
          <w:rFonts w:ascii="Verdana" w:eastAsia="Calibri" w:hAnsi="Verdana" w:cs="Arial"/>
          <w:lang w:val="es-ES" w:eastAsia="es-ES"/>
        </w:rPr>
      </w:pPr>
      <w:r w:rsidRPr="002D3F6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4598535" w14:textId="77777777" w:rsidR="00854ADC" w:rsidRPr="002D3F6C" w:rsidRDefault="00854ADC" w:rsidP="00854ADC">
      <w:pPr>
        <w:spacing w:after="0" w:line="276" w:lineRule="auto"/>
        <w:ind w:firstLine="709"/>
        <w:jc w:val="both"/>
        <w:rPr>
          <w:rFonts w:ascii="Verdana" w:eastAsia="Calibri" w:hAnsi="Verdana" w:cs="Arial"/>
          <w:lang w:val="es-ES" w:eastAsia="es-ES"/>
        </w:rPr>
      </w:pPr>
    </w:p>
    <w:p w14:paraId="2958448E" w14:textId="77777777" w:rsidR="00854ADC" w:rsidRPr="002D3F6C" w:rsidRDefault="00854ADC" w:rsidP="00854ADC">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2D3F6C">
        <w:rPr>
          <w:rFonts w:ascii="Verdana" w:eastAsia="Arial" w:hAnsi="Verdana" w:cs="Arial"/>
          <w:b/>
          <w:bCs/>
          <w:lang w:val="es-ES"/>
        </w:rPr>
        <w:t>1. Problema planteado:</w:t>
      </w:r>
    </w:p>
    <w:p w14:paraId="3A4AD0A1" w14:textId="77777777" w:rsidR="00854ADC" w:rsidRPr="002D3F6C" w:rsidRDefault="00854ADC" w:rsidP="00854ADC">
      <w:pPr>
        <w:tabs>
          <w:tab w:val="left" w:pos="426"/>
        </w:tabs>
        <w:spacing w:after="0" w:line="276" w:lineRule="auto"/>
        <w:jc w:val="both"/>
        <w:rPr>
          <w:rFonts w:ascii="Verdana" w:eastAsia="Century Gothic" w:hAnsi="Verdana" w:cs="Century Gothic"/>
          <w:lang w:val="es-ES"/>
        </w:rPr>
      </w:pPr>
    </w:p>
    <w:p w14:paraId="6332908B" w14:textId="77777777" w:rsidR="00854ADC" w:rsidRPr="002D3F6C" w:rsidRDefault="00854ADC" w:rsidP="00854ADC">
      <w:pPr>
        <w:spacing w:after="0" w:line="276" w:lineRule="auto"/>
        <w:jc w:val="both"/>
        <w:rPr>
          <w:rFonts w:ascii="Verdana" w:eastAsia="Century Gothic" w:hAnsi="Verdana" w:cs="Century Gothic"/>
        </w:rPr>
      </w:pPr>
      <w:r w:rsidRPr="002D3F6C">
        <w:rPr>
          <w:rFonts w:ascii="Verdana" w:eastAsia="Century Gothic" w:hAnsi="Verdana" w:cs="Century Gothic"/>
        </w:rPr>
        <w:t xml:space="preserve">De acuerdo con el contenido de su solicitud, le informamos que la misma se resolverá desde el siguiente </w:t>
      </w:r>
      <w:bookmarkStart w:id="1" w:name="_Hlk171070029"/>
      <w:r w:rsidRPr="002D3F6C">
        <w:rPr>
          <w:rFonts w:ascii="Verdana" w:eastAsia="Century Gothic" w:hAnsi="Verdana" w:cs="Century Gothic"/>
        </w:rPr>
        <w:t>interrogante: ¿Cómo deben relacionarse en el Plan Anual de Adquisiciones, los recursos mediante los cuales se pagarán los bienes, obras o servicios a adquirir en una determinada vigencia fiscal?</w:t>
      </w:r>
    </w:p>
    <w:p w14:paraId="25E01F75" w14:textId="77777777" w:rsidR="00854ADC" w:rsidRPr="002D3F6C" w:rsidRDefault="00854ADC" w:rsidP="00854ADC">
      <w:pPr>
        <w:spacing w:after="0" w:line="276" w:lineRule="auto"/>
        <w:jc w:val="both"/>
        <w:rPr>
          <w:rFonts w:ascii="Verdana" w:eastAsia="Calibri" w:hAnsi="Verdana" w:cs="Arial"/>
          <w:lang w:val="es-ES"/>
        </w:rPr>
      </w:pPr>
    </w:p>
    <w:bookmarkEnd w:id="1"/>
    <w:p w14:paraId="222381C1" w14:textId="77777777" w:rsidR="00854ADC" w:rsidRPr="002D3F6C" w:rsidRDefault="00854ADC" w:rsidP="00854ADC">
      <w:pPr>
        <w:widowControl w:val="0"/>
        <w:autoSpaceDE w:val="0"/>
        <w:autoSpaceDN w:val="0"/>
        <w:spacing w:before="1" w:after="0" w:line="240" w:lineRule="auto"/>
        <w:jc w:val="both"/>
        <w:outlineLvl w:val="0"/>
        <w:rPr>
          <w:rFonts w:ascii="Verdana" w:eastAsia="Arial" w:hAnsi="Verdana" w:cs="Arial"/>
          <w:b/>
          <w:bCs/>
          <w:lang w:val="es-ES"/>
        </w:rPr>
      </w:pPr>
      <w:r w:rsidRPr="002D3F6C">
        <w:rPr>
          <w:rFonts w:ascii="Verdana" w:eastAsia="Arial" w:hAnsi="Verdana" w:cs="Arial"/>
          <w:b/>
          <w:bCs/>
          <w:lang w:val="es-ES"/>
        </w:rPr>
        <w:t>2. Respuesta:</w:t>
      </w:r>
    </w:p>
    <w:p w14:paraId="47359012" w14:textId="77777777" w:rsidR="00854ADC" w:rsidRPr="002D3F6C" w:rsidRDefault="00854ADC" w:rsidP="00854ADC">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54ADC" w:rsidRPr="002D3F6C" w14:paraId="0D238E5E" w14:textId="77777777" w:rsidTr="00B01DC6">
        <w:tc>
          <w:tcPr>
            <w:tcW w:w="8828" w:type="dxa"/>
          </w:tcPr>
          <w:p w14:paraId="6CE4DCE6" w14:textId="77777777" w:rsidR="00854ADC" w:rsidRPr="002D3F6C" w:rsidRDefault="00854ADC" w:rsidP="00B01DC6">
            <w:pPr>
              <w:spacing w:after="120" w:line="276" w:lineRule="auto"/>
              <w:jc w:val="both"/>
              <w:rPr>
                <w:rFonts w:ascii="Verdana" w:eastAsia="Calibri" w:hAnsi="Verdana" w:cs="Arial"/>
                <w:lang w:val="es-ES"/>
              </w:rPr>
            </w:pPr>
            <w:bookmarkStart w:id="2" w:name="_Hlk171067516"/>
            <w:r w:rsidRPr="002D3F6C">
              <w:rPr>
                <w:rFonts w:ascii="Verdana" w:eastAsia="Calibri" w:hAnsi="Verdana" w:cs="Arial"/>
                <w:lang w:val="es-ES"/>
              </w:rPr>
              <w:t>Inicialmente debe precisarse que, el artículo 2.2.1.1.1.4.1. del Decreto 1082 de 2015, señala que “las entidades deben elaborar un plan anual de adquisiciones, el cual debe contener la lista de bienes, obras y servicios que pretender adquirir durante el año”. Este aparte permite extraer el contenido esencialísimo del mismo, pues lo enlista como requisitos mínimos</w:t>
            </w:r>
            <w:r w:rsidRPr="002D3F6C">
              <w:rPr>
                <w:rFonts w:ascii="Verdana" w:eastAsia="Calibri" w:hAnsi="Verdana" w:cs="Arial"/>
                <w:i/>
                <w:iCs/>
                <w:lang w:val="es-ES"/>
              </w:rPr>
              <w:t xml:space="preserve"> </w:t>
            </w:r>
            <w:r w:rsidRPr="002D3F6C">
              <w:rPr>
                <w:rFonts w:ascii="Verdana" w:eastAsia="Calibri" w:hAnsi="Verdana" w:cs="Arial"/>
                <w:lang w:val="es-ES"/>
              </w:rPr>
              <w:t xml:space="preserve">del plan. </w:t>
            </w:r>
            <w:r w:rsidRPr="002D3F6C">
              <w:rPr>
                <w:rFonts w:ascii="Verdana" w:eastAsia="Calibri" w:hAnsi="Verdana" w:cs="Arial"/>
                <w:lang w:val="es-ES"/>
              </w:rPr>
              <w:lastRenderedPageBreak/>
              <w:t>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w:t>
            </w:r>
            <w:r w:rsidRPr="002D3F6C">
              <w:rPr>
                <w:rFonts w:ascii="Verdana" w:eastAsia="Calibri" w:hAnsi="Verdana" w:cs="Arial"/>
                <w:i/>
                <w:iCs/>
                <w:lang w:val="es-ES"/>
              </w:rPr>
              <w:t xml:space="preserve"> </w:t>
            </w:r>
            <w:r w:rsidRPr="002D3F6C">
              <w:rPr>
                <w:rFonts w:ascii="Verdana" w:eastAsia="Calibri" w:hAnsi="Verdana" w:cs="Arial"/>
                <w:lang w:val="es-ES"/>
              </w:rPr>
              <w:t xml:space="preserve">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w:t>
            </w:r>
          </w:p>
          <w:p w14:paraId="22FB6602" w14:textId="77777777" w:rsidR="00854ADC" w:rsidRPr="002D3F6C" w:rsidRDefault="00854ADC" w:rsidP="00B01DC6">
            <w:pPr>
              <w:spacing w:after="120" w:line="276" w:lineRule="auto"/>
              <w:jc w:val="both"/>
              <w:rPr>
                <w:rFonts w:ascii="Verdana" w:eastAsia="Calibri" w:hAnsi="Verdana" w:cs="Arial"/>
                <w:lang w:val="es-ES"/>
              </w:rPr>
            </w:pPr>
            <w:r w:rsidRPr="002D3F6C">
              <w:rPr>
                <w:rFonts w:ascii="Verdana" w:eastAsia="Calibri" w:hAnsi="Verdana" w:cs="Arial"/>
                <w:lang w:val="es-ES"/>
              </w:rPr>
              <w:tab/>
              <w:t>En ese sentido, la obligación de incluir información en el Plan Anual de Adquisiciones se fundamenta en que se trate de la adquisición de bienes, obras o servicios por parte de la entidad, y no se encuentra condicionada por la naturaleza de la información complementaria –modalidad de contratación, valor forma de pago, tipo de recursos, etc.– 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 Por tanto, en función de los bienes, obras o servicios que la entidad pretenda adquirir, establecerá el tipo de recursos con cargo a los cuales realizará el pago y desglosará la parte que corresponde a los gastos de funcionamiento y de inversión.</w:t>
            </w:r>
          </w:p>
          <w:p w14:paraId="21851759" w14:textId="77777777" w:rsidR="00854ADC" w:rsidRPr="002D3F6C" w:rsidRDefault="00854ADC" w:rsidP="00B01DC6">
            <w:pPr>
              <w:spacing w:before="120" w:line="276" w:lineRule="auto"/>
              <w:ind w:firstLine="708"/>
              <w:jc w:val="both"/>
              <w:rPr>
                <w:rFonts w:ascii="Verdana" w:eastAsia="Calibri" w:hAnsi="Verdana" w:cs="Arial"/>
                <w:lang w:val="es-ES"/>
              </w:rPr>
            </w:pPr>
            <w:r w:rsidRPr="002D3F6C">
              <w:rPr>
                <w:rFonts w:ascii="Verdana" w:eastAsia="Calibri" w:hAnsi="Verdana" w:cs="Arial"/>
                <w:lang w:val="es-ES"/>
              </w:rPr>
              <w:t>Sin embargo, se aclara que las normas que regulan el PAA, no contemplan la forma en la que las Entidades Estatales deberán relacionar en este, los recursos mediante los cuales pagarán los bienes, obras o servicios a adquirir en una determinada vigencia fiscal, pues lo que solicita el artículo 2.2.1.1.1.4.1. del Decreto 1082 de 2015 a las entidades, entre otros aspectos, es que estas cuando conozcan el bien, obra o servicio a satisfacer, indiquen el tipo de recursos con cargo a los cuales los pagarán, sin indicar la manera en la que esto deba desagregarse.</w:t>
            </w:r>
          </w:p>
          <w:p w14:paraId="09DD62CA" w14:textId="77777777" w:rsidR="00854ADC" w:rsidRPr="002D3F6C" w:rsidRDefault="00854ADC" w:rsidP="00B01DC6">
            <w:pPr>
              <w:spacing w:before="120" w:line="276" w:lineRule="auto"/>
              <w:ind w:firstLine="708"/>
              <w:jc w:val="both"/>
              <w:rPr>
                <w:rFonts w:ascii="Verdana" w:eastAsia="Calibri" w:hAnsi="Verdana" w:cs="Arial"/>
              </w:rPr>
            </w:pPr>
            <w:r w:rsidRPr="002D3F6C">
              <w:rPr>
                <w:rFonts w:ascii="Verdana" w:eastAsia="Calibri" w:hAnsi="Verdana" w:cs="Arial"/>
              </w:rPr>
              <w:t xml:space="preserve">Finalmente,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w:t>
            </w:r>
            <w:r w:rsidRPr="002D3F6C">
              <w:rPr>
                <w:rFonts w:ascii="Verdana" w:eastAsia="Calibri" w:hAnsi="Verdana" w:cs="Arial"/>
              </w:rPr>
              <w:lastRenderedPageBreak/>
              <w:t>solución de situaciones particulares corresponde a los interesados de adoptar la decisión y, en caso de conflicto, a las autoridades judiciales, fiscales y disciplinarias.</w:t>
            </w:r>
          </w:p>
        </w:tc>
      </w:tr>
      <w:bookmarkEnd w:id="2"/>
    </w:tbl>
    <w:p w14:paraId="28195B5B" w14:textId="77777777" w:rsidR="00854ADC" w:rsidRPr="002D3F6C" w:rsidRDefault="00854ADC" w:rsidP="00854ADC">
      <w:pPr>
        <w:widowControl w:val="0"/>
        <w:autoSpaceDE w:val="0"/>
        <w:autoSpaceDN w:val="0"/>
        <w:spacing w:before="1" w:after="0" w:line="240" w:lineRule="auto"/>
        <w:ind w:left="360" w:hanging="360"/>
        <w:outlineLvl w:val="0"/>
        <w:rPr>
          <w:rFonts w:ascii="Verdana" w:eastAsia="Arial" w:hAnsi="Verdana" w:cs="Arial"/>
          <w:b/>
        </w:rPr>
      </w:pPr>
    </w:p>
    <w:p w14:paraId="6FD2762A" w14:textId="77777777" w:rsidR="00854ADC" w:rsidRPr="002D3F6C" w:rsidRDefault="00854ADC" w:rsidP="00854ADC">
      <w:pPr>
        <w:widowControl w:val="0"/>
        <w:autoSpaceDE w:val="0"/>
        <w:autoSpaceDN w:val="0"/>
        <w:spacing w:before="1" w:after="0" w:line="240" w:lineRule="auto"/>
        <w:ind w:left="360" w:hanging="360"/>
        <w:outlineLvl w:val="0"/>
        <w:rPr>
          <w:rFonts w:ascii="Verdana" w:eastAsia="Arial" w:hAnsi="Verdana" w:cs="Arial"/>
          <w:b/>
          <w:bCs/>
          <w:lang w:val="es-ES"/>
        </w:rPr>
      </w:pPr>
      <w:r w:rsidRPr="002D3F6C">
        <w:rPr>
          <w:rFonts w:ascii="Verdana" w:eastAsia="Arial" w:hAnsi="Verdana" w:cs="Arial"/>
          <w:b/>
          <w:bCs/>
          <w:lang w:val="es-ES"/>
        </w:rPr>
        <w:t>3. Razones de la respuesta</w:t>
      </w:r>
    </w:p>
    <w:p w14:paraId="780C2DBA" w14:textId="77777777" w:rsidR="00854ADC" w:rsidRPr="002D3F6C" w:rsidRDefault="00854ADC" w:rsidP="00854ADC">
      <w:pPr>
        <w:spacing w:after="0" w:line="276" w:lineRule="auto"/>
        <w:jc w:val="both"/>
        <w:rPr>
          <w:rFonts w:ascii="Verdana" w:eastAsia="Calibri" w:hAnsi="Verdana" w:cs="Arial"/>
          <w:lang w:val="es-ES"/>
        </w:rPr>
      </w:pPr>
    </w:p>
    <w:p w14:paraId="06433E2C" w14:textId="77777777" w:rsidR="00854ADC" w:rsidRPr="002D3F6C" w:rsidRDefault="00854ADC" w:rsidP="00854ADC">
      <w:pPr>
        <w:spacing w:after="0" w:line="276" w:lineRule="auto"/>
        <w:jc w:val="both"/>
        <w:rPr>
          <w:rFonts w:ascii="Verdana" w:eastAsia="Calibri" w:hAnsi="Verdana" w:cs="Arial"/>
          <w:lang w:val="es-ES"/>
        </w:rPr>
      </w:pPr>
      <w:r w:rsidRPr="002D3F6C">
        <w:rPr>
          <w:rFonts w:ascii="Verdana" w:eastAsia="Calibri" w:hAnsi="Verdana" w:cs="Arial"/>
          <w:lang w:val="es-ES"/>
        </w:rPr>
        <w:t xml:space="preserve">Las respuestas anteriores se sustentan en las siguientes consideraciones: </w:t>
      </w:r>
    </w:p>
    <w:p w14:paraId="5CB4CC5D" w14:textId="77777777" w:rsidR="00854ADC" w:rsidRPr="002D3F6C" w:rsidRDefault="00854ADC" w:rsidP="00854ADC">
      <w:pPr>
        <w:spacing w:after="0" w:line="276" w:lineRule="auto"/>
        <w:jc w:val="both"/>
        <w:rPr>
          <w:rFonts w:ascii="Verdana" w:eastAsia="Calibri" w:hAnsi="Verdana" w:cs="Arial"/>
          <w:lang w:val="es-ES"/>
        </w:rPr>
      </w:pPr>
    </w:p>
    <w:p w14:paraId="1F10F656" w14:textId="77777777" w:rsidR="00854ADC" w:rsidRPr="002D3F6C" w:rsidRDefault="00854ADC" w:rsidP="00854ADC">
      <w:pPr>
        <w:spacing w:after="0" w:line="276" w:lineRule="auto"/>
        <w:contextualSpacing/>
        <w:jc w:val="both"/>
        <w:rPr>
          <w:rFonts w:ascii="Verdana" w:eastAsia="Calibri" w:hAnsi="Verdana" w:cs="Arial"/>
        </w:rPr>
      </w:pPr>
      <w:r w:rsidRPr="002D3F6C">
        <w:rPr>
          <w:rFonts w:ascii="Verdana" w:eastAsia="Calibri" w:hAnsi="Verdana" w:cs="Arial"/>
        </w:rPr>
        <w:t>La Guía para elaborar el Plan Anual de Adquisiciones</w:t>
      </w:r>
      <w:r w:rsidRPr="002D3F6C">
        <w:rPr>
          <w:rFonts w:ascii="Verdana" w:eastAsia="Calibri" w:hAnsi="Verdana" w:cs="Arial"/>
          <w:vertAlign w:val="superscript"/>
        </w:rPr>
        <w:footnoteReference w:id="1"/>
      </w:r>
      <w:r w:rsidRPr="002D3F6C">
        <w:rPr>
          <w:rFonts w:ascii="Verdana" w:eastAsia="Calibri" w:hAnsi="Verdana" w:cs="Arial"/>
        </w:rPr>
        <w:t xml:space="preserve">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r w:rsidRPr="002D3F6C">
        <w:rPr>
          <w:rFonts w:ascii="Aptos" w:eastAsia="Aptos" w:hAnsi="Aptos" w:cs="Times New Roman"/>
          <w:color w:val="000000"/>
          <w:vertAlign w:val="superscript"/>
        </w:rPr>
        <w:footnoteReference w:id="2"/>
      </w:r>
      <w:r w:rsidRPr="002D3F6C">
        <w:rPr>
          <w:rFonts w:ascii="Verdana" w:eastAsia="Calibri" w:hAnsi="Verdana" w:cs="Arial"/>
        </w:rPr>
        <w:t>.</w:t>
      </w:r>
    </w:p>
    <w:p w14:paraId="68C6FFF4" w14:textId="77777777" w:rsidR="00854ADC" w:rsidRPr="002D3F6C" w:rsidRDefault="00854ADC" w:rsidP="00854ADC">
      <w:pPr>
        <w:spacing w:before="120" w:after="120" w:line="276" w:lineRule="auto"/>
        <w:jc w:val="both"/>
        <w:rPr>
          <w:rFonts w:ascii="Verdana" w:eastAsia="Calibri" w:hAnsi="Verdana" w:cs="Arial"/>
          <w:lang w:val="es-ES"/>
        </w:rPr>
      </w:pPr>
      <w:r w:rsidRPr="002D3F6C">
        <w:rPr>
          <w:rFonts w:ascii="Verdana" w:eastAsia="Aptos" w:hAnsi="Verdana" w:cs="Arial"/>
        </w:rPr>
        <w:tab/>
        <w:t>De acuerdo con el artículo 2.2.1.1.1.3.1 del Decreto 1082 de 2015, el PAA es el plan general de compras al que se refiere el artículo 74 de la Ley 1474 de 2011 y el plan de compras al que se refiere la Ley Anual de Presupuesto. Asimismo, este artículo lo define como un instrumento de planeación contractual que las Entidades Estatales deben diligenciar, publicar y actualizar. En particular, el artículo 74 de la Ley 1474 de 2011 dispone que “todas las entidades del Estado” deben publicar, a más tardar el 31 de enero de cada año, en su respectiva página web, el plan de acción, en el cual se incluye el plan general de compras</w:t>
      </w:r>
      <w:r w:rsidRPr="002D3F6C">
        <w:rPr>
          <w:rFonts w:ascii="Aptos" w:eastAsia="Aptos" w:hAnsi="Aptos" w:cs="Times New Roman"/>
          <w:shd w:val="clear" w:color="auto" w:fill="FFFFFF"/>
          <w:vertAlign w:val="superscript"/>
          <w:lang w:val="es-ES_tradnl"/>
        </w:rPr>
        <w:footnoteReference w:id="3"/>
      </w:r>
      <w:r w:rsidRPr="002D3F6C">
        <w:rPr>
          <w:rFonts w:ascii="Verdana" w:eastAsia="Aptos" w:hAnsi="Verdana" w:cs="Arial"/>
          <w:shd w:val="clear" w:color="auto" w:fill="FFFFFF"/>
          <w:lang w:val="es-ES_tradnl"/>
        </w:rPr>
        <w:t>.</w:t>
      </w:r>
    </w:p>
    <w:p w14:paraId="3556351E" w14:textId="77777777" w:rsidR="00854ADC" w:rsidRPr="002D3F6C" w:rsidRDefault="00854ADC" w:rsidP="00854ADC">
      <w:pPr>
        <w:spacing w:after="120" w:line="276" w:lineRule="auto"/>
        <w:jc w:val="both"/>
        <w:rPr>
          <w:rFonts w:ascii="Verdana" w:eastAsia="Calibri" w:hAnsi="Verdana" w:cs="Arial"/>
          <w:lang w:val="es-ES"/>
        </w:rPr>
      </w:pPr>
      <w:r w:rsidRPr="002D3F6C">
        <w:rPr>
          <w:rFonts w:ascii="Verdana" w:eastAsia="Calibri" w:hAnsi="Verdana" w:cs="Arial"/>
          <w:lang w:val="es-ES"/>
        </w:rPr>
        <w:lastRenderedPageBreak/>
        <w:tab/>
        <w:t>Como ya se indicó, el plan general de compras para el ordenamiento vigente corresponde con el concepto de PAA como lo establece el artículo 2.2.1.1.1.3.1 del Decreto 1082 de 2015</w:t>
      </w:r>
      <w:r w:rsidRPr="002D3F6C">
        <w:rPr>
          <w:rFonts w:ascii="Aptos" w:eastAsia="Aptos" w:hAnsi="Aptos" w:cs="Times New Roman"/>
          <w:shd w:val="clear" w:color="auto" w:fill="FFFFFF"/>
          <w:vertAlign w:val="superscript"/>
          <w:lang w:val="es-ES_tradnl"/>
        </w:rPr>
        <w:footnoteReference w:id="4"/>
      </w:r>
      <w:r w:rsidRPr="002D3F6C">
        <w:rPr>
          <w:rFonts w:ascii="Verdana" w:eastAsia="Aptos" w:hAnsi="Verdana" w:cs="Arial"/>
          <w:shd w:val="clear" w:color="auto" w:fill="FFFFFF"/>
          <w:lang w:val="es-ES_tradnl"/>
        </w:rPr>
        <w:t>.</w:t>
      </w:r>
      <w:r w:rsidRPr="002D3F6C">
        <w:rPr>
          <w:rFonts w:ascii="Aptos" w:eastAsia="Aptos" w:hAnsi="Aptos" w:cs="Times New Roman"/>
        </w:rPr>
        <w:t xml:space="preserve"> </w:t>
      </w:r>
      <w:r w:rsidRPr="002D3F6C">
        <w:rPr>
          <w:rFonts w:ascii="Verdana" w:eastAsia="Aptos" w:hAnsi="Verdana" w:cs="Arial"/>
          <w:shd w:val="clear" w:color="auto" w:fill="FFFFFF"/>
          <w:lang w:val="es-ES_tradnl"/>
        </w:rPr>
        <w:t>Además, de acuerdo con el artículo 2.2.1.1.1.4.3 ibidem, el PAA también debe publicarse en el Sistema Electrónico para la Contratación Pública, en adelante SECOP</w:t>
      </w:r>
      <w:r w:rsidRPr="002D3F6C">
        <w:rPr>
          <w:rFonts w:ascii="Aptos" w:eastAsia="Aptos" w:hAnsi="Aptos" w:cs="Times New Roman"/>
          <w:shd w:val="clear" w:color="auto" w:fill="FFFFFF"/>
          <w:vertAlign w:val="superscript"/>
        </w:rPr>
        <w:footnoteReference w:id="5"/>
      </w:r>
      <w:r w:rsidRPr="002D3F6C">
        <w:rPr>
          <w:rFonts w:ascii="Verdana" w:eastAsia="Aptos" w:hAnsi="Verdana" w:cs="Arial"/>
          <w:shd w:val="clear" w:color="auto" w:fill="FFFFFF"/>
          <w:lang w:val="es-ES"/>
        </w:rPr>
        <w:t>.</w:t>
      </w:r>
      <w:r w:rsidRPr="002D3F6C">
        <w:rPr>
          <w:rFonts w:ascii="Aptos" w:eastAsia="Aptos" w:hAnsi="Aptos" w:cs="Times New Roman"/>
        </w:rPr>
        <w:t xml:space="preserve"> </w:t>
      </w:r>
      <w:r w:rsidRPr="002D3F6C">
        <w:rPr>
          <w:rFonts w:ascii="Verdana" w:eastAsia="Aptos" w:hAnsi="Verdana" w:cs="Arial"/>
          <w:shd w:val="clear" w:color="auto" w:fill="FFFFFF"/>
          <w:lang w:val="es-ES"/>
        </w:rPr>
        <w:t>Se trata de una obligación que involucra a todas las entidades del Estado sin importar la rama a la cual pertenecen, o si se trata de entidades descentralizadas territorialmente o por servicios; los órganos con competencia para contratar, como los concejos municipales; las empresas del Estado y las sociedades en las que el Estado tenga participación, sin que importe su monto.</w:t>
      </w:r>
    </w:p>
    <w:p w14:paraId="474094F1" w14:textId="77777777" w:rsidR="00854ADC" w:rsidRPr="002D3F6C" w:rsidRDefault="00854ADC" w:rsidP="00854ADC">
      <w:pPr>
        <w:spacing w:after="120" w:line="276" w:lineRule="auto"/>
        <w:ind w:firstLine="708"/>
        <w:jc w:val="both"/>
        <w:rPr>
          <w:rFonts w:ascii="Verdana" w:eastAsia="Calibri" w:hAnsi="Verdana" w:cs="Arial"/>
          <w:lang w:val="es-ES"/>
        </w:rPr>
      </w:pPr>
      <w:r w:rsidRPr="002D3F6C">
        <w:rPr>
          <w:rFonts w:ascii="Verdana" w:eastAsia="Calibri" w:hAnsi="Verdana" w:cs="Arial"/>
          <w:lang w:val="es-ES"/>
        </w:rPr>
        <w:t xml:space="preserve">El artículo 2.1.1.2.1.10 del Decreto 1081 de 2015 señala que los sujetos obligados que contraten con cargo a recursos públicos tienen la obligación de publicar el PAA en el SECOP. Los sujetos que no contratan con cargo a recursos públicos no tienen tal obligación, mientras que aquellos que sí contratan tanto con cargo a recursos públicos como con aquellos que no tienen esta naturaleza, </w:t>
      </w:r>
      <w:r w:rsidRPr="002D3F6C">
        <w:rPr>
          <w:rFonts w:ascii="Verdana" w:eastAsia="Calibri" w:hAnsi="Verdana" w:cs="Arial"/>
          <w:lang w:val="es-ES"/>
        </w:rPr>
        <w:lastRenderedPageBreak/>
        <w:t>solamente tienen el deber de publicar el PAA para los recursos de carácter público que se ejecutarán durante la vigencia fiscal.</w:t>
      </w:r>
    </w:p>
    <w:p w14:paraId="139EC19D" w14:textId="77777777" w:rsidR="00854ADC" w:rsidRPr="002D3F6C" w:rsidRDefault="00854ADC" w:rsidP="00854ADC">
      <w:pPr>
        <w:spacing w:after="120" w:line="276" w:lineRule="auto"/>
        <w:ind w:firstLine="708"/>
        <w:jc w:val="both"/>
        <w:rPr>
          <w:rFonts w:ascii="Verdana" w:eastAsia="Calibri" w:hAnsi="Verdana" w:cs="Arial"/>
          <w:lang w:val="es-ES"/>
        </w:rPr>
      </w:pPr>
      <w:r w:rsidRPr="002D3F6C">
        <w:rPr>
          <w:rFonts w:ascii="Verdana" w:eastAsia="Calibri" w:hAnsi="Verdana" w:cs="Arial"/>
          <w:lang w:val="es-ES"/>
        </w:rPr>
        <w:t xml:space="preserve">Teniendo en claro lo anterior, los artículos 2.2.1.1.1.4.1, 2.2.1.1.1.4.36 y 2.2.1.1.1.4.47 del Decreto 1082 de 2015 establecen el deber de las entidades de “elaborar el Plan Anual de Adquisiciones, el cual debe contener la lista de bienes, obras y servicios que pretenden adquirir durante el año”. El aparte trascrito confirma el carácter estimativo del PAA, pues contiene un listado de bienes, obras o servicios que, producto del ejercicio de planeación de la entidad, esta pretende adquirir dentro de la vigencia correspondiente. Esta naturaleza estimativa del documento contiene los siguientes aspectos: i) la necesidad; </w:t>
      </w:r>
      <w:proofErr w:type="spellStart"/>
      <w:r w:rsidRPr="002D3F6C">
        <w:rPr>
          <w:rFonts w:ascii="Verdana" w:eastAsia="Calibri" w:hAnsi="Verdana" w:cs="Arial"/>
          <w:lang w:val="es-ES"/>
        </w:rPr>
        <w:t>ii</w:t>
      </w:r>
      <w:proofErr w:type="spellEnd"/>
      <w:r w:rsidRPr="002D3F6C">
        <w:rPr>
          <w:rFonts w:ascii="Verdana" w:eastAsia="Calibri" w:hAnsi="Verdana" w:cs="Arial"/>
          <w:lang w:val="es-ES"/>
        </w:rPr>
        <w:t xml:space="preserve">) la identificación en el clasificador si la entidad conoce el bien, obra o servicio que satisface la necesidad; </w:t>
      </w:r>
      <w:proofErr w:type="spellStart"/>
      <w:r w:rsidRPr="002D3F6C">
        <w:rPr>
          <w:rFonts w:ascii="Verdana" w:eastAsia="Calibri" w:hAnsi="Verdana" w:cs="Arial"/>
          <w:lang w:val="es-ES"/>
        </w:rPr>
        <w:t>iii</w:t>
      </w:r>
      <w:proofErr w:type="spellEnd"/>
      <w:r w:rsidRPr="002D3F6C">
        <w:rPr>
          <w:rFonts w:ascii="Verdana" w:eastAsia="Calibri" w:hAnsi="Verdana" w:cs="Arial"/>
          <w:lang w:val="es-ES"/>
        </w:rPr>
        <w:t xml:space="preserve">) el valor estimado del contrato; </w:t>
      </w:r>
      <w:proofErr w:type="spellStart"/>
      <w:r w:rsidRPr="002D3F6C">
        <w:rPr>
          <w:rFonts w:ascii="Verdana" w:eastAsia="Calibri" w:hAnsi="Verdana" w:cs="Arial"/>
          <w:lang w:val="es-ES"/>
        </w:rPr>
        <w:t>iv</w:t>
      </w:r>
      <w:proofErr w:type="spellEnd"/>
      <w:r w:rsidRPr="002D3F6C">
        <w:rPr>
          <w:rFonts w:ascii="Verdana" w:eastAsia="Calibri" w:hAnsi="Verdana" w:cs="Arial"/>
          <w:lang w:val="es-ES"/>
        </w:rPr>
        <w:t>) el tipo de recursos con cargo a los cuales la entidad pagará el bien, obra o servicio; v) la modalidad de selección del contratista y vi) la fecha aproximada en la cual la entidad indicará el procedimiento de selección</w:t>
      </w:r>
      <w:r w:rsidRPr="002D3F6C">
        <w:rPr>
          <w:rFonts w:ascii="Verdana" w:eastAsia="Calibri" w:hAnsi="Verdana" w:cs="Arial"/>
          <w:vertAlign w:val="superscript"/>
          <w:lang w:val="es-ES"/>
        </w:rPr>
        <w:footnoteReference w:id="6"/>
      </w:r>
      <w:r w:rsidRPr="002D3F6C">
        <w:rPr>
          <w:rFonts w:ascii="Verdana" w:eastAsia="Aptos" w:hAnsi="Verdana" w:cs="Arial"/>
          <w:lang w:val="es-ES"/>
        </w:rPr>
        <w:t>.</w:t>
      </w:r>
    </w:p>
    <w:p w14:paraId="4C765244" w14:textId="77777777" w:rsidR="00854ADC" w:rsidRPr="002D3F6C" w:rsidRDefault="00854ADC" w:rsidP="00854ADC">
      <w:pPr>
        <w:spacing w:after="120" w:line="276" w:lineRule="auto"/>
        <w:ind w:firstLine="708"/>
        <w:jc w:val="both"/>
        <w:rPr>
          <w:rFonts w:ascii="Verdana" w:eastAsia="Calibri" w:hAnsi="Verdana" w:cs="Arial"/>
          <w:lang w:val="es-ES"/>
        </w:rPr>
      </w:pPr>
      <w:r w:rsidRPr="002D3F6C">
        <w:rPr>
          <w:rFonts w:ascii="Verdana" w:eastAsia="Calibri" w:hAnsi="Verdana" w:cs="Arial"/>
          <w:lang w:val="es-ES"/>
        </w:rPr>
        <w:t xml:space="preserve">En ese contexto, el artículo 2.2.1.1.1.4.1. del Decreto 1082 de 2015,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w:t>
      </w:r>
      <w:r w:rsidRPr="002D3F6C">
        <w:rPr>
          <w:rFonts w:ascii="Verdana" w:eastAsia="Calibri" w:hAnsi="Verdana" w:cs="Arial"/>
          <w:lang w:val="es-ES"/>
        </w:rPr>
        <w:lastRenderedPageBreak/>
        <w:t xml:space="preserve">descriptiva de la información esencialísima del plan, como se explicará a continuación. </w:t>
      </w:r>
    </w:p>
    <w:p w14:paraId="723ED750" w14:textId="77777777" w:rsidR="00854ADC" w:rsidRPr="002D3F6C" w:rsidRDefault="00854ADC" w:rsidP="00854ADC">
      <w:pPr>
        <w:spacing w:after="120" w:line="276" w:lineRule="auto"/>
        <w:ind w:firstLine="708"/>
        <w:jc w:val="both"/>
        <w:rPr>
          <w:rFonts w:ascii="Verdana" w:eastAsia="Times New Roman" w:hAnsi="Verdana" w:cs="Arial"/>
          <w:lang w:val="es-ES"/>
        </w:rPr>
      </w:pPr>
      <w:r w:rsidRPr="002D3F6C">
        <w:rPr>
          <w:rFonts w:ascii="Verdana" w:eastAsia="Times New Roman" w:hAnsi="Verdana" w:cs="Arial"/>
          <w:lang w:val="es-ES"/>
        </w:rPr>
        <w:t>La norma citada en el párrafo precedente dispone que el PAA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w:t>
      </w:r>
    </w:p>
    <w:p w14:paraId="6FD70561" w14:textId="77777777" w:rsidR="00854ADC" w:rsidRPr="002D3F6C" w:rsidRDefault="00854ADC" w:rsidP="00854ADC">
      <w:pPr>
        <w:spacing w:after="120" w:line="276" w:lineRule="auto"/>
        <w:ind w:firstLine="708"/>
        <w:jc w:val="both"/>
        <w:rPr>
          <w:rFonts w:ascii="Verdana" w:eastAsia="Calibri" w:hAnsi="Verdana" w:cs="Arial"/>
          <w:lang w:val="es-ES"/>
        </w:rPr>
      </w:pPr>
      <w:r w:rsidRPr="002D3F6C">
        <w:rPr>
          <w:rFonts w:ascii="Verdana" w:eastAsia="Calibri" w:hAnsi="Verdana" w:cs="Arial"/>
          <w:lang w:val="es-ES"/>
        </w:rPr>
        <w:t>En ese sentido, la obligación de incluir información en el Plan Anual de Adquisiciones se fundamenta en que se trate de la adquisición de bienes, obras o servicios por parte de la entidad, y no se encuentra condicionada por la naturaleza de la información complementaria –modalidad de contratación, valor forma de pago, tipo de recursos, etc.– 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 Por tanto, en función de los bienes, obras o servicios que la entidad pretenda adquirir, establecerá el tipo de recursos con cargo a los cuales realizará el pago y desglosará la parte que corresponde a los gastos de funcionamiento y de inversión.</w:t>
      </w:r>
    </w:p>
    <w:p w14:paraId="26F65B0B" w14:textId="77777777" w:rsidR="00854ADC" w:rsidRPr="002D3F6C" w:rsidRDefault="00854ADC" w:rsidP="00854ADC">
      <w:pPr>
        <w:spacing w:after="0" w:line="276" w:lineRule="auto"/>
        <w:ind w:firstLine="708"/>
        <w:jc w:val="both"/>
        <w:rPr>
          <w:rFonts w:ascii="Verdana" w:eastAsia="Calibri" w:hAnsi="Verdana" w:cs="Arial"/>
          <w:lang w:val="es-ES"/>
        </w:rPr>
      </w:pPr>
      <w:r w:rsidRPr="002D3F6C">
        <w:rPr>
          <w:rFonts w:ascii="Verdana" w:eastAsia="Calibri" w:hAnsi="Verdana" w:cs="Arial"/>
          <w:lang w:val="es-ES"/>
        </w:rPr>
        <w:t>El artículo 35 del Decreto 1621 de 2024, define los gastos de funcionamiento como “aquellos que tienen por objeto atender las necesidades de los órganos para cumplir a cabalidad con las funciones asignadas en la Constitución Política y la Ley”; y los gastos de inversión como “aquellas erogaciones susceptibles de causar réditos o de ser de algún modo económicamente productivas, o que tengan cuerpo de bienes de utilización perdurable, llamados también de capital por oposición a los de funcionamiento que se hayan destinado por lo común a extinguirse con su empleo. […]”.</w:t>
      </w:r>
    </w:p>
    <w:p w14:paraId="540F71C3" w14:textId="77777777" w:rsidR="00854ADC" w:rsidRPr="002D3F6C" w:rsidRDefault="00854ADC" w:rsidP="00854ADC">
      <w:pPr>
        <w:spacing w:before="120" w:after="0" w:line="276" w:lineRule="auto"/>
        <w:ind w:firstLine="709"/>
        <w:jc w:val="both"/>
        <w:rPr>
          <w:rFonts w:ascii="Verdana" w:eastAsia="Calibri" w:hAnsi="Verdana" w:cs="Arial"/>
          <w:lang w:val="es-ES"/>
        </w:rPr>
      </w:pPr>
      <w:r w:rsidRPr="002D3F6C">
        <w:rPr>
          <w:rFonts w:ascii="Verdana" w:eastAsia="Calibri" w:hAnsi="Verdana" w:cs="Arial"/>
          <w:lang w:val="es-ES"/>
        </w:rPr>
        <w:t>Ahora bien, y con el fin de atender el objeto bajo consulta, se aclara que las normas que regulan el PAA, las cuales fueron previamente expuestas, no contemplan la forma en la que las Entidades Estatales deberán “publicar” en este, la</w:t>
      </w:r>
      <w:r w:rsidRPr="002D3F6C">
        <w:rPr>
          <w:rFonts w:ascii="Verdana" w:eastAsia="Calibri" w:hAnsi="Verdana" w:cs="Arial"/>
          <w:i/>
          <w:iCs/>
          <w:lang w:val="es-ES"/>
        </w:rPr>
        <w:t xml:space="preserve"> “adquisición de un bien o servicio, cuando se trata de una compra específica que se financiará a través del presupuesto público desagregado en diferentes rubros tanto de gasto de funcionamiento como de inversión”,</w:t>
      </w:r>
      <w:r w:rsidRPr="002D3F6C">
        <w:rPr>
          <w:rFonts w:ascii="Verdana" w:eastAsia="Calibri" w:hAnsi="Verdana" w:cs="Arial"/>
          <w:lang w:val="es-ES"/>
        </w:rPr>
        <w:t xml:space="preserve"> pues lo </w:t>
      </w:r>
      <w:r w:rsidRPr="002D3F6C">
        <w:rPr>
          <w:rFonts w:ascii="Verdana" w:eastAsia="Calibri" w:hAnsi="Verdana" w:cs="Arial"/>
          <w:lang w:val="es-ES"/>
        </w:rPr>
        <w:lastRenderedPageBreak/>
        <w:t xml:space="preserve">que solicita el artículo 2.2.1.1.1.4.1. del Decreto 1082 de 2015 a las entidades, entre otros aspectos, es que estas cuando conozcan el bien, obra o servicio a satisfacer, indiquen el tipo de recursos con cargo a los cuales los pagarán, sin indicar la manera en la que esto deba desagregarse. </w:t>
      </w:r>
    </w:p>
    <w:p w14:paraId="6F8C2B97" w14:textId="77777777" w:rsidR="00854ADC" w:rsidRPr="002D3F6C" w:rsidRDefault="00854ADC" w:rsidP="00854ADC">
      <w:pPr>
        <w:spacing w:before="120" w:after="0" w:line="276" w:lineRule="auto"/>
        <w:ind w:firstLine="709"/>
        <w:jc w:val="both"/>
        <w:rPr>
          <w:rFonts w:ascii="Verdana" w:eastAsia="Calibri" w:hAnsi="Verdana" w:cs="Arial"/>
          <w:lang w:val="es-ES"/>
        </w:rPr>
      </w:pPr>
      <w:r w:rsidRPr="002D3F6C">
        <w:rPr>
          <w:rFonts w:ascii="Verdana" w:eastAsia="Calibri" w:hAnsi="Verdana" w:cs="Arial"/>
          <w:lang w:val="es-ES"/>
        </w:rPr>
        <w:t xml:space="preserve">Sin embargo, esta Agencia, con el fin de orientar a las Entidades Estatales en la elaboración y actualización del PAA, incorporó en la guía sobre el tema, el “Anexo 2 – Adquisiciones Planeadas” en el que de manera ilustrativa se relaciona la información mínima y obligatoria que debe contener dicho plan. Parte de este anexo se inserta a continuación: </w:t>
      </w:r>
    </w:p>
    <w:p w14:paraId="6F713351" w14:textId="77777777" w:rsidR="00854ADC" w:rsidRPr="002D3F6C" w:rsidRDefault="00854ADC" w:rsidP="00854ADC">
      <w:pPr>
        <w:spacing w:before="120" w:after="0" w:line="276" w:lineRule="auto"/>
        <w:ind w:firstLine="709"/>
        <w:jc w:val="both"/>
        <w:rPr>
          <w:rFonts w:ascii="Verdana" w:eastAsia="Calibri" w:hAnsi="Verdana" w:cs="Arial"/>
          <w:lang w:val="es-ES"/>
        </w:rPr>
      </w:pPr>
      <w:r w:rsidRPr="002D3F6C">
        <w:rPr>
          <w:rFonts w:ascii="Verdana" w:eastAsia="Calibri" w:hAnsi="Verdana" w:cs="Arial"/>
          <w:noProof/>
          <w:lang w:val="es-ES"/>
        </w:rPr>
        <w:drawing>
          <wp:inline distT="0" distB="0" distL="0" distR="0" wp14:anchorId="3D887CC5" wp14:editId="382758F9">
            <wp:extent cx="4782633" cy="1623974"/>
            <wp:effectExtent l="0" t="0" r="0" b="0"/>
            <wp:docPr id="3386663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666340" name=""/>
                    <pic:cNvPicPr/>
                  </pic:nvPicPr>
                  <pic:blipFill>
                    <a:blip r:embed="rId12"/>
                    <a:stretch>
                      <a:fillRect/>
                    </a:stretch>
                  </pic:blipFill>
                  <pic:spPr>
                    <a:xfrm>
                      <a:off x="0" y="0"/>
                      <a:ext cx="4796023" cy="1628521"/>
                    </a:xfrm>
                    <a:prstGeom prst="rect">
                      <a:avLst/>
                    </a:prstGeom>
                  </pic:spPr>
                </pic:pic>
              </a:graphicData>
            </a:graphic>
          </wp:inline>
        </w:drawing>
      </w:r>
    </w:p>
    <w:p w14:paraId="64CAA72E" w14:textId="77777777" w:rsidR="00854ADC" w:rsidRPr="002D3F6C" w:rsidRDefault="00854ADC" w:rsidP="00854ADC">
      <w:pPr>
        <w:spacing w:before="120" w:after="0" w:line="276" w:lineRule="auto"/>
        <w:ind w:firstLine="708"/>
        <w:jc w:val="both"/>
        <w:rPr>
          <w:rFonts w:ascii="Verdana" w:eastAsia="Calibri" w:hAnsi="Verdana" w:cs="Arial"/>
        </w:rPr>
      </w:pPr>
      <w:r w:rsidRPr="002D3F6C">
        <w:rPr>
          <w:rFonts w:ascii="Verdana" w:eastAsia="Calibri" w:hAnsi="Verdana" w:cs="Arial"/>
        </w:rPr>
        <w:t>Finalmente,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4D7C7A2F" w14:textId="77777777" w:rsidR="00854ADC" w:rsidRPr="002D3F6C" w:rsidRDefault="00854ADC" w:rsidP="00854ADC">
      <w:pPr>
        <w:spacing w:before="120" w:after="0" w:line="276" w:lineRule="auto"/>
        <w:ind w:firstLine="709"/>
        <w:jc w:val="both"/>
        <w:rPr>
          <w:rFonts w:ascii="Verdana" w:eastAsia="Calibri" w:hAnsi="Verdana" w:cs="Arial"/>
        </w:rPr>
      </w:pPr>
      <w:r w:rsidRPr="002D3F6C">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B683B2F" w14:textId="77777777" w:rsidR="00854ADC" w:rsidRPr="002D3F6C" w:rsidRDefault="00854ADC" w:rsidP="00854ADC">
      <w:pPr>
        <w:spacing w:after="0" w:line="276" w:lineRule="auto"/>
        <w:ind w:firstLine="709"/>
        <w:jc w:val="both"/>
        <w:rPr>
          <w:rFonts w:ascii="Verdana" w:eastAsia="Calibri" w:hAnsi="Verdana" w:cs="Arial"/>
        </w:rPr>
      </w:pPr>
    </w:p>
    <w:p w14:paraId="28B3594F" w14:textId="77777777" w:rsidR="00854ADC" w:rsidRPr="002D3F6C" w:rsidRDefault="00854ADC" w:rsidP="00854ADC">
      <w:pPr>
        <w:widowControl w:val="0"/>
        <w:autoSpaceDE w:val="0"/>
        <w:autoSpaceDN w:val="0"/>
        <w:spacing w:after="0" w:line="240" w:lineRule="auto"/>
        <w:outlineLvl w:val="0"/>
        <w:rPr>
          <w:rFonts w:ascii="Verdana" w:eastAsia="Arial" w:hAnsi="Verdana" w:cs="Arial"/>
          <w:b/>
          <w:bCs/>
          <w:lang w:val="es-ES"/>
        </w:rPr>
      </w:pPr>
      <w:r w:rsidRPr="002D3F6C">
        <w:rPr>
          <w:rFonts w:ascii="Verdana" w:eastAsia="Arial" w:hAnsi="Verdana" w:cs="Arial"/>
          <w:b/>
          <w:bCs/>
          <w:lang w:val="es-ES"/>
        </w:rPr>
        <w:t>4.Referencias normativas, jurisprudenciales y otras fuentes:</w:t>
      </w:r>
    </w:p>
    <w:p w14:paraId="0376005F" w14:textId="77777777" w:rsidR="00854ADC" w:rsidRPr="002D3F6C" w:rsidRDefault="00854ADC" w:rsidP="00854ADC">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4ADC" w:rsidRPr="002D3F6C" w14:paraId="07EC6539" w14:textId="77777777" w:rsidTr="00B01DC6">
        <w:trPr>
          <w:trHeight w:val="870"/>
        </w:trPr>
        <w:tc>
          <w:tcPr>
            <w:tcW w:w="8647" w:type="dxa"/>
          </w:tcPr>
          <w:p w14:paraId="60F8F9BA" w14:textId="77777777" w:rsidR="00854ADC" w:rsidRPr="002D3F6C" w:rsidRDefault="00854ADC" w:rsidP="00854ADC">
            <w:pPr>
              <w:widowControl w:val="0"/>
              <w:numPr>
                <w:ilvl w:val="0"/>
                <w:numId w:val="1"/>
              </w:numPr>
              <w:autoSpaceDE w:val="0"/>
              <w:autoSpaceDN w:val="0"/>
              <w:spacing w:line="276" w:lineRule="auto"/>
              <w:contextualSpacing/>
              <w:jc w:val="both"/>
              <w:rPr>
                <w:rFonts w:ascii="Verdana" w:eastAsia="Aptos" w:hAnsi="Verdana" w:cs="Arial"/>
              </w:rPr>
            </w:pPr>
            <w:r w:rsidRPr="002D3F6C">
              <w:rPr>
                <w:rFonts w:ascii="Verdana" w:eastAsia="Calibri" w:hAnsi="Verdana" w:cs="Arial"/>
                <w:lang w:val="es-ES"/>
              </w:rPr>
              <w:t xml:space="preserve">Decreto 1082 de 2015. Artículo </w:t>
            </w:r>
            <w:r w:rsidRPr="002D3F6C">
              <w:rPr>
                <w:rFonts w:ascii="Verdana" w:eastAsia="Calibri" w:hAnsi="Verdana" w:cs="Arial"/>
                <w:kern w:val="2"/>
                <w14:ligatures w14:val="standardContextual"/>
              </w:rPr>
              <w:t xml:space="preserve">2.2.1.1.1.3.1, 2.2.1.1.1.4.1, </w:t>
            </w:r>
            <w:r w:rsidRPr="002D3F6C">
              <w:rPr>
                <w:rFonts w:ascii="Verdana" w:eastAsia="Calibri" w:hAnsi="Verdana" w:cs="Arial"/>
                <w:noProof/>
                <w:lang w:val="es-ES_tradnl"/>
              </w:rPr>
              <w:t>2.2.1.1.1.4.3 y 2.2.1.1.1.4.4</w:t>
            </w:r>
          </w:p>
          <w:p w14:paraId="4A913DC5" w14:textId="77777777" w:rsidR="00854ADC" w:rsidRPr="002D3F6C" w:rsidRDefault="00854ADC" w:rsidP="00854ADC">
            <w:pPr>
              <w:widowControl w:val="0"/>
              <w:numPr>
                <w:ilvl w:val="0"/>
                <w:numId w:val="1"/>
              </w:numPr>
              <w:autoSpaceDE w:val="0"/>
              <w:autoSpaceDN w:val="0"/>
              <w:spacing w:line="276" w:lineRule="auto"/>
              <w:contextualSpacing/>
              <w:jc w:val="both"/>
              <w:rPr>
                <w:rFonts w:ascii="Verdana" w:eastAsia="Aptos" w:hAnsi="Verdana" w:cs="Arial"/>
              </w:rPr>
            </w:pPr>
            <w:r w:rsidRPr="002D3F6C">
              <w:rPr>
                <w:rFonts w:ascii="Verdana" w:eastAsia="Calibri" w:hAnsi="Verdana" w:cs="Arial"/>
                <w:kern w:val="2"/>
                <w14:ligatures w14:val="standardContextual"/>
              </w:rPr>
              <w:t>Ley 1474 de 2011. Artículo 74</w:t>
            </w:r>
          </w:p>
          <w:p w14:paraId="40FB894E" w14:textId="77777777" w:rsidR="00854ADC" w:rsidRPr="002D3F6C" w:rsidRDefault="00854ADC" w:rsidP="00854ADC">
            <w:pPr>
              <w:widowControl w:val="0"/>
              <w:numPr>
                <w:ilvl w:val="0"/>
                <w:numId w:val="1"/>
              </w:numPr>
              <w:autoSpaceDE w:val="0"/>
              <w:autoSpaceDN w:val="0"/>
              <w:spacing w:line="276" w:lineRule="auto"/>
              <w:contextualSpacing/>
              <w:jc w:val="both"/>
              <w:rPr>
                <w:rFonts w:ascii="Verdana" w:eastAsia="Aptos" w:hAnsi="Verdana" w:cs="Arial"/>
              </w:rPr>
            </w:pPr>
            <w:r w:rsidRPr="002D3F6C">
              <w:rPr>
                <w:rFonts w:ascii="Verdana" w:eastAsia="Calibri" w:hAnsi="Verdana" w:cs="Arial"/>
                <w:kern w:val="2"/>
                <w14:ligatures w14:val="standardContextual"/>
              </w:rPr>
              <w:t>Decreto 1081 de 2015. Artículo 2.1.1.2.1.10</w:t>
            </w:r>
          </w:p>
          <w:p w14:paraId="0CCF4DE8" w14:textId="77777777" w:rsidR="00854ADC" w:rsidRPr="002D3F6C" w:rsidRDefault="00854ADC" w:rsidP="00854ADC">
            <w:pPr>
              <w:numPr>
                <w:ilvl w:val="0"/>
                <w:numId w:val="1"/>
              </w:numPr>
              <w:spacing w:line="276" w:lineRule="auto"/>
              <w:contextualSpacing/>
              <w:jc w:val="both"/>
              <w:rPr>
                <w:rFonts w:ascii="Verdana" w:eastAsia="Arial MT" w:hAnsi="Verdana" w:cs="Arial"/>
                <w:lang w:eastAsia="es-ES" w:bidi="es-ES"/>
              </w:rPr>
            </w:pPr>
            <w:r w:rsidRPr="002D3F6C">
              <w:rPr>
                <w:rFonts w:ascii="Verdana" w:eastAsia="Calibri" w:hAnsi="Verdana" w:cs="Arial"/>
                <w:kern w:val="2"/>
                <w14:ligatures w14:val="standardContextual"/>
              </w:rPr>
              <w:t xml:space="preserve">Guía para Elaborar el Plan Anual de Adquisiciones. Disponible </w:t>
            </w:r>
            <w:hyperlink r:id="rId13" w:history="1">
              <w:r w:rsidRPr="002D3F6C">
                <w:rPr>
                  <w:rFonts w:ascii="Verdana" w:eastAsia="Calibri" w:hAnsi="Verdana" w:cs="Arial"/>
                  <w:color w:val="467886"/>
                  <w:kern w:val="2"/>
                  <w:u w:val="single"/>
                  <w14:ligatures w14:val="standardContextual"/>
                </w:rPr>
                <w:t>aquí</w:t>
              </w:r>
            </w:hyperlink>
          </w:p>
        </w:tc>
      </w:tr>
    </w:tbl>
    <w:p w14:paraId="12F3E811" w14:textId="77777777" w:rsidR="00854ADC" w:rsidRPr="002D3F6C" w:rsidRDefault="00854ADC" w:rsidP="00854ADC">
      <w:pPr>
        <w:widowControl w:val="0"/>
        <w:autoSpaceDE w:val="0"/>
        <w:autoSpaceDN w:val="0"/>
        <w:spacing w:after="0" w:line="276" w:lineRule="auto"/>
        <w:jc w:val="both"/>
        <w:rPr>
          <w:rFonts w:ascii="Verdana" w:eastAsia="Aptos" w:hAnsi="Verdana" w:cs="Arial"/>
        </w:rPr>
      </w:pPr>
    </w:p>
    <w:p w14:paraId="321A9C08" w14:textId="77777777" w:rsidR="00854ADC" w:rsidRPr="002D3F6C" w:rsidRDefault="00854ADC" w:rsidP="00854ADC">
      <w:pPr>
        <w:widowControl w:val="0"/>
        <w:autoSpaceDE w:val="0"/>
        <w:autoSpaceDN w:val="0"/>
        <w:spacing w:before="1" w:after="0" w:line="240" w:lineRule="auto"/>
        <w:outlineLvl w:val="0"/>
        <w:rPr>
          <w:rFonts w:ascii="Verdana" w:eastAsia="Arial" w:hAnsi="Verdana" w:cs="Arial"/>
          <w:b/>
          <w:bCs/>
          <w:lang w:val="es-ES"/>
        </w:rPr>
      </w:pPr>
      <w:r w:rsidRPr="002D3F6C">
        <w:rPr>
          <w:rFonts w:ascii="Verdana" w:eastAsia="Arial" w:hAnsi="Verdana" w:cs="Arial"/>
          <w:b/>
          <w:bCs/>
          <w:lang w:val="es-ES"/>
        </w:rPr>
        <w:t>5. Doctrina de la Agencia Nacional de Contratación Pública:</w:t>
      </w:r>
    </w:p>
    <w:p w14:paraId="41E0C02A" w14:textId="77777777" w:rsidR="00854ADC" w:rsidRPr="002D3F6C" w:rsidRDefault="00854ADC" w:rsidP="00854ADC">
      <w:pPr>
        <w:widowControl w:val="0"/>
        <w:autoSpaceDE w:val="0"/>
        <w:autoSpaceDN w:val="0"/>
        <w:spacing w:after="0" w:line="276" w:lineRule="auto"/>
        <w:jc w:val="both"/>
        <w:rPr>
          <w:rFonts w:ascii="Verdana" w:eastAsia="Aptos" w:hAnsi="Verdana" w:cs="Arial"/>
        </w:rPr>
      </w:pPr>
    </w:p>
    <w:p w14:paraId="6638DC41" w14:textId="77777777" w:rsidR="00854ADC" w:rsidRPr="002D3F6C" w:rsidRDefault="00854ADC" w:rsidP="00854ADC">
      <w:pPr>
        <w:widowControl w:val="0"/>
        <w:autoSpaceDE w:val="0"/>
        <w:autoSpaceDN w:val="0"/>
        <w:spacing w:after="0" w:line="276" w:lineRule="auto"/>
        <w:jc w:val="both"/>
        <w:rPr>
          <w:rFonts w:ascii="Verdana" w:eastAsia="Aptos" w:hAnsi="Verdana" w:cs="Arial"/>
          <w:shd w:val="clear" w:color="auto" w:fill="FFFFFF"/>
          <w:lang w:val="es-ES"/>
        </w:rPr>
      </w:pPr>
      <w:r w:rsidRPr="002D3F6C">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2D3F6C">
        <w:rPr>
          <w:rFonts w:ascii="Verdana" w:eastAsia="Calibri" w:hAnsi="Verdana" w:cs="Arial"/>
          <w:bCs/>
          <w:shd w:val="clear" w:color="auto" w:fill="FFFFFF"/>
          <w:lang w:val="es-ES"/>
        </w:rPr>
        <w:t xml:space="preserve">En tal sentido, recoge los conceptos expuestos, sin perjuicio de otras consideraciones. </w:t>
      </w:r>
      <w:r w:rsidRPr="002D3F6C">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2D3F6C">
          <w:rPr>
            <w:rFonts w:ascii="Verdana" w:eastAsia="Aptos" w:hAnsi="Verdana" w:cs="Arial"/>
            <w:color w:val="0000FF"/>
            <w:u w:val="single"/>
            <w:shd w:val="clear" w:color="auto" w:fill="FFFFFF"/>
            <w:lang w:val="es-ES"/>
          </w:rPr>
          <w:t>https://relatoria.colombiacompra.gov.co/</w:t>
        </w:r>
      </w:hyperlink>
      <w:r w:rsidRPr="002D3F6C">
        <w:rPr>
          <w:rFonts w:ascii="Verdana" w:eastAsia="Aptos" w:hAnsi="Verdana" w:cs="Arial"/>
          <w:shd w:val="clear" w:color="auto" w:fill="FFFFFF"/>
          <w:lang w:val="es-ES"/>
        </w:rPr>
        <w:t xml:space="preserve">. </w:t>
      </w:r>
    </w:p>
    <w:p w14:paraId="2E669104" w14:textId="77777777" w:rsidR="00854ADC" w:rsidRPr="002D3F6C" w:rsidRDefault="00854ADC" w:rsidP="00854ADC">
      <w:pPr>
        <w:spacing w:before="120" w:after="120"/>
        <w:ind w:firstLine="709"/>
        <w:jc w:val="both"/>
        <w:rPr>
          <w:rFonts w:ascii="Verdana" w:eastAsia="Aptos" w:hAnsi="Verdana" w:cs="Times New Roman"/>
        </w:rPr>
      </w:pPr>
      <w:r w:rsidRPr="002D3F6C">
        <w:rPr>
          <w:rFonts w:ascii="Verdana" w:eastAsia="Aptos" w:hAnsi="Verdana" w:cs="Times New Roman"/>
        </w:rPr>
        <w:t xml:space="preserve">La sostenibilidad no es una opción, es una obligación. Por ello, la Agencia Nacional de Contratación Pública –Colombia Compra Eficiente– te invita a realizar el </w:t>
      </w:r>
      <w:r w:rsidRPr="002D3F6C">
        <w:rPr>
          <w:rFonts w:ascii="Verdana" w:eastAsia="Aptos" w:hAnsi="Verdana" w:cs="Times New Roman"/>
          <w:b/>
          <w:bCs/>
        </w:rPr>
        <w:t xml:space="preserve">Curso de Contratación Pública Sostenible y Socialmente </w:t>
      </w:r>
      <w:r w:rsidRPr="002D3F6C">
        <w:rPr>
          <w:rFonts w:ascii="Verdana" w:eastAsia="Aptos" w:hAnsi="Verdana" w:cs="Times New Roman"/>
          <w:b/>
          <w:bCs/>
        </w:rPr>
        <w:lastRenderedPageBreak/>
        <w:t>Responsable</w:t>
      </w:r>
      <w:r w:rsidRPr="002D3F6C">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D3F6C">
        <w:rPr>
          <w:rFonts w:ascii="Verdana" w:eastAsia="Aptos" w:hAnsi="Verdana" w:cs="Times New Roman"/>
        </w:rPr>
        <w:br/>
      </w:r>
      <w:hyperlink r:id="rId15" w:tgtFrame="_new" w:history="1">
        <w:r w:rsidRPr="002D3F6C">
          <w:rPr>
            <w:rFonts w:ascii="Verdana" w:eastAsia="Aptos" w:hAnsi="Verdana" w:cs="Times New Roman"/>
            <w:color w:val="0000FF"/>
            <w:u w:val="single"/>
          </w:rPr>
          <w:t>https://formacionvirtual.colombiacompra.gov.co/mod/page/view.php?id=3718</w:t>
        </w:r>
      </w:hyperlink>
    </w:p>
    <w:p w14:paraId="2FD61368" w14:textId="77777777" w:rsidR="00854ADC" w:rsidRPr="002D3F6C" w:rsidRDefault="00854ADC" w:rsidP="00854ADC">
      <w:pPr>
        <w:ind w:firstLine="708"/>
        <w:jc w:val="both"/>
        <w:rPr>
          <w:rFonts w:ascii="Verdana" w:eastAsia="Aptos" w:hAnsi="Verdana" w:cs="Times New Roman"/>
        </w:rPr>
      </w:pPr>
      <w:r w:rsidRPr="002D3F6C">
        <w:rPr>
          <w:rFonts w:ascii="Verdana" w:eastAsia="Aptos" w:hAnsi="Verdana" w:cs="Times New Roman"/>
        </w:rPr>
        <w:t xml:space="preserve">De otro lado, te contamos que esta Agencia ha da un paso decisivo en la estandarización y modernización del </w:t>
      </w:r>
      <w:r w:rsidRPr="002D3F6C">
        <w:rPr>
          <w:rFonts w:ascii="Verdana" w:eastAsia="Aptos" w:hAnsi="Verdana" w:cs="Times New Roman"/>
          <w:b/>
          <w:bCs/>
        </w:rPr>
        <w:t>sector  social</w:t>
      </w:r>
      <w:r w:rsidRPr="002D3F6C">
        <w:rPr>
          <w:rFonts w:ascii="Verdana" w:eastAsia="Aptos" w:hAnsi="Verdana" w:cs="Times New Roman"/>
        </w:rPr>
        <w:t xml:space="preserve"> con la expedición de las </w:t>
      </w:r>
      <w:r w:rsidRPr="002D3F6C">
        <w:rPr>
          <w:rFonts w:ascii="Verdana" w:eastAsia="Aptos" w:hAnsi="Verdana" w:cs="Times New Roman"/>
          <w:b/>
          <w:bCs/>
        </w:rPr>
        <w:t>Resoluciones 539, 540, 541, 952 y 953 de 2025</w:t>
      </w:r>
      <w:r w:rsidRPr="002D3F6C">
        <w:rPr>
          <w:rFonts w:ascii="Verdana" w:eastAsia="Aptos" w:hAnsi="Verdana" w:cs="Times New Roman"/>
        </w:rPr>
        <w:t xml:space="preserve">, </w:t>
      </w:r>
      <w:r w:rsidRPr="002D3F6C">
        <w:rPr>
          <w:rFonts w:ascii="Verdana" w:eastAsia="Aptos" w:hAnsi="Verdana" w:cs="Times New Roman"/>
          <w:b/>
          <w:bCs/>
        </w:rPr>
        <w:t>mediante las cuales adoptó Documentos Tipo</w:t>
      </w:r>
      <w:r w:rsidRPr="002D3F6C">
        <w:rPr>
          <w:rFonts w:ascii="Verdana" w:eastAsia="Aptos" w:hAnsi="Verdana" w:cs="Times New Roman"/>
        </w:rPr>
        <w:t xml:space="preserve"> para las modalidades de selección de</w:t>
      </w:r>
      <w:r w:rsidRPr="002D3F6C">
        <w:rPr>
          <w:rFonts w:ascii="Verdana" w:eastAsia="Aptos" w:hAnsi="Verdana" w:cs="Times New Roman"/>
          <w:b/>
          <w:bCs/>
        </w:rPr>
        <w:t xml:space="preserve"> licitación pública (versión 2), selección abreviada de menor cuantía, mínima cuantía, consultoría e interventoría</w:t>
      </w:r>
      <w:r w:rsidRPr="002D3F6C">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2D3F6C">
          <w:rPr>
            <w:rFonts w:ascii="Verdana" w:eastAsia="Aptos" w:hAnsi="Verdana" w:cs="Times New Roman"/>
            <w:color w:val="0000FF"/>
            <w:u w:val="single"/>
          </w:rPr>
          <w:t>https://www.colombiacompra.gov.co/normativa-y-relatoria/documentos-tipo</w:t>
        </w:r>
      </w:hyperlink>
    </w:p>
    <w:p w14:paraId="42B3452A" w14:textId="77777777" w:rsidR="00854ADC" w:rsidRPr="002D3F6C" w:rsidRDefault="00854ADC" w:rsidP="00854ADC">
      <w:pPr>
        <w:spacing w:after="0"/>
        <w:ind w:firstLine="708"/>
        <w:jc w:val="both"/>
        <w:rPr>
          <w:rFonts w:ascii="Verdana" w:eastAsia="Aptos" w:hAnsi="Verdana" w:cs="Times New Roman"/>
        </w:rPr>
      </w:pPr>
      <w:r w:rsidRPr="002D3F6C">
        <w:rPr>
          <w:rFonts w:ascii="Verdana" w:eastAsia="Aptos" w:hAnsi="Verdana" w:cs="Times New Roman"/>
        </w:rPr>
        <w:t xml:space="preserve">Si quieres conocer más sobre la aplicación de Documentos Tipo puedes consultar la última versión de la </w:t>
      </w:r>
      <w:r w:rsidRPr="002D3F6C">
        <w:rPr>
          <w:rFonts w:ascii="Verdana" w:eastAsia="Aptos" w:hAnsi="Verdana" w:cs="Times New Roman"/>
          <w:b/>
          <w:bCs/>
        </w:rPr>
        <w:t>Guía para la comprensión e implementación de los Documentos Tipo de obra pública de infraestructura de transporte</w:t>
      </w:r>
      <w:r w:rsidRPr="002D3F6C">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D3F6C">
        <w:rPr>
          <w:rFonts w:ascii="Verdana" w:eastAsia="Aptos" w:hAnsi="Verdana" w:cs="Times New Roman"/>
        </w:rPr>
        <w:br/>
      </w:r>
      <w:hyperlink r:id="rId17" w:tgtFrame="_new" w:history="1">
        <w:r w:rsidRPr="002D3F6C">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2712190" w14:textId="77777777" w:rsidR="00854ADC" w:rsidRPr="002D3F6C" w:rsidRDefault="00854ADC" w:rsidP="00854ADC">
      <w:pPr>
        <w:widowControl w:val="0"/>
        <w:autoSpaceDE w:val="0"/>
        <w:autoSpaceDN w:val="0"/>
        <w:spacing w:after="0" w:line="276" w:lineRule="auto"/>
        <w:jc w:val="both"/>
        <w:rPr>
          <w:rFonts w:ascii="Verdana" w:eastAsia="Aptos" w:hAnsi="Verdana" w:cs="Arial"/>
          <w:shd w:val="clear" w:color="auto" w:fill="FFFFFF"/>
          <w:lang w:val="es-ES"/>
        </w:rPr>
      </w:pPr>
    </w:p>
    <w:p w14:paraId="79219230" w14:textId="77777777" w:rsidR="00854ADC" w:rsidRPr="002D3F6C" w:rsidRDefault="00854ADC" w:rsidP="00854ADC">
      <w:pPr>
        <w:spacing w:after="0" w:line="240" w:lineRule="auto"/>
        <w:jc w:val="both"/>
        <w:rPr>
          <w:rFonts w:ascii="Verdana" w:eastAsia="Aptos" w:hAnsi="Verdana" w:cs="Times New Roman"/>
        </w:rPr>
      </w:pPr>
      <w:r w:rsidRPr="002D3F6C">
        <w:rPr>
          <w:rFonts w:ascii="Verdana" w:eastAsia="Aptos" w:hAnsi="Verdana" w:cs="Times New Roman"/>
        </w:rPr>
        <w:t xml:space="preserve">Por último, lo invitamos a seguirnos en las redes sociales en las cuales se difunde información institucional: </w:t>
      </w:r>
    </w:p>
    <w:p w14:paraId="17F22577" w14:textId="77777777" w:rsidR="00854ADC" w:rsidRPr="002D3F6C" w:rsidRDefault="00854ADC" w:rsidP="00854ADC">
      <w:pPr>
        <w:spacing w:after="0" w:line="240" w:lineRule="auto"/>
        <w:jc w:val="both"/>
        <w:rPr>
          <w:rFonts w:ascii="Verdana" w:eastAsia="Aptos" w:hAnsi="Verdana" w:cs="Times New Roman"/>
        </w:rPr>
      </w:pPr>
    </w:p>
    <w:p w14:paraId="3F93FA9B" w14:textId="77777777" w:rsidR="00854ADC" w:rsidRPr="002D3F6C" w:rsidRDefault="00854ADC" w:rsidP="00854ADC">
      <w:pPr>
        <w:spacing w:after="0" w:line="240" w:lineRule="auto"/>
        <w:jc w:val="both"/>
        <w:rPr>
          <w:rFonts w:ascii="Verdana" w:eastAsia="Aptos" w:hAnsi="Verdana" w:cs="Times New Roman"/>
        </w:rPr>
      </w:pPr>
      <w:r w:rsidRPr="002D3F6C">
        <w:rPr>
          <w:rFonts w:ascii="Verdana" w:eastAsia="Aptos" w:hAnsi="Verdana" w:cs="Times New Roman"/>
        </w:rPr>
        <w:t xml:space="preserve">Twitter: </w:t>
      </w:r>
      <w:r w:rsidRPr="002D3F6C">
        <w:rPr>
          <w:rFonts w:ascii="Verdana" w:eastAsia="Aptos" w:hAnsi="Verdana" w:cs="Arial"/>
          <w:color w:val="0000FF"/>
          <w:u w:val="single"/>
          <w:shd w:val="clear" w:color="auto" w:fill="FFFFFF"/>
          <w:lang w:val="es-ES"/>
        </w:rPr>
        <w:t>@colombiacompra</w:t>
      </w:r>
      <w:r w:rsidRPr="002D3F6C">
        <w:rPr>
          <w:rFonts w:ascii="Verdana" w:eastAsia="Aptos" w:hAnsi="Verdana" w:cs="Times New Roman"/>
          <w:color w:val="156082"/>
        </w:rPr>
        <w:t xml:space="preserve"> </w:t>
      </w:r>
    </w:p>
    <w:p w14:paraId="2B01E4E0" w14:textId="77777777" w:rsidR="00854ADC" w:rsidRPr="002D3F6C" w:rsidRDefault="00854ADC" w:rsidP="00854ADC">
      <w:pPr>
        <w:spacing w:after="0" w:line="240" w:lineRule="auto"/>
        <w:jc w:val="both"/>
        <w:rPr>
          <w:rFonts w:ascii="Verdana" w:eastAsia="Aptos" w:hAnsi="Verdana" w:cs="Times New Roman"/>
        </w:rPr>
      </w:pPr>
      <w:r w:rsidRPr="002D3F6C">
        <w:rPr>
          <w:rFonts w:ascii="Verdana" w:eastAsia="Aptos" w:hAnsi="Verdana" w:cs="Times New Roman"/>
        </w:rPr>
        <w:t xml:space="preserve">Facebook: </w:t>
      </w:r>
      <w:proofErr w:type="spellStart"/>
      <w:r w:rsidRPr="002D3F6C">
        <w:rPr>
          <w:rFonts w:ascii="Verdana" w:eastAsia="Aptos" w:hAnsi="Verdana" w:cs="Arial"/>
          <w:color w:val="0000FF"/>
          <w:u w:val="single"/>
          <w:shd w:val="clear" w:color="auto" w:fill="FFFFFF"/>
          <w:lang w:val="es-ES"/>
        </w:rPr>
        <w:t>ColombiaCompraEficiente</w:t>
      </w:r>
      <w:proofErr w:type="spellEnd"/>
    </w:p>
    <w:p w14:paraId="02B633AE" w14:textId="77777777" w:rsidR="00854ADC" w:rsidRPr="002D3F6C" w:rsidRDefault="00854ADC" w:rsidP="00854ADC">
      <w:pPr>
        <w:spacing w:after="0" w:line="240" w:lineRule="auto"/>
        <w:jc w:val="both"/>
        <w:rPr>
          <w:rFonts w:ascii="Verdana" w:eastAsia="Aptos" w:hAnsi="Verdana" w:cs="Times New Roman"/>
        </w:rPr>
      </w:pPr>
      <w:r w:rsidRPr="002D3F6C">
        <w:rPr>
          <w:rFonts w:ascii="Verdana" w:eastAsia="Aptos" w:hAnsi="Verdana" w:cs="Times New Roman"/>
        </w:rPr>
        <w:t xml:space="preserve">LinkedIn: </w:t>
      </w:r>
      <w:r w:rsidRPr="002D3F6C">
        <w:rPr>
          <w:rFonts w:ascii="Verdana" w:eastAsia="Aptos" w:hAnsi="Verdana" w:cs="Arial"/>
          <w:color w:val="0000FF"/>
          <w:u w:val="single"/>
          <w:shd w:val="clear" w:color="auto" w:fill="FFFFFF"/>
          <w:lang w:val="es-ES"/>
        </w:rPr>
        <w:t>Agencia Nacional de Contratación Pública - Colombia Compra Eficiente</w:t>
      </w:r>
      <w:r w:rsidRPr="002D3F6C">
        <w:rPr>
          <w:rFonts w:ascii="Verdana" w:eastAsia="Aptos" w:hAnsi="Verdana" w:cs="Times New Roman"/>
          <w:color w:val="156082"/>
        </w:rPr>
        <w:t xml:space="preserve"> </w:t>
      </w:r>
      <w:r w:rsidRPr="002D3F6C">
        <w:rPr>
          <w:rFonts w:ascii="Verdana" w:eastAsia="Aptos" w:hAnsi="Verdana" w:cs="Times New Roman"/>
        </w:rPr>
        <w:t xml:space="preserve">Instagram: </w:t>
      </w:r>
      <w:r w:rsidRPr="002D3F6C">
        <w:rPr>
          <w:rFonts w:ascii="Verdana" w:eastAsia="Aptos" w:hAnsi="Verdana" w:cs="Arial"/>
          <w:color w:val="0000FF"/>
          <w:u w:val="single"/>
          <w:shd w:val="clear" w:color="auto" w:fill="FFFFFF"/>
          <w:lang w:val="es-ES"/>
        </w:rPr>
        <w:t>@colombiacompraeficiente_cce</w:t>
      </w:r>
    </w:p>
    <w:p w14:paraId="22E94692" w14:textId="77777777" w:rsidR="00854ADC" w:rsidRPr="002D3F6C" w:rsidRDefault="00854ADC" w:rsidP="00854ADC">
      <w:pPr>
        <w:widowControl w:val="0"/>
        <w:autoSpaceDE w:val="0"/>
        <w:autoSpaceDN w:val="0"/>
        <w:spacing w:after="0" w:line="276" w:lineRule="auto"/>
        <w:jc w:val="both"/>
        <w:rPr>
          <w:rFonts w:ascii="Verdana" w:eastAsia="Aptos" w:hAnsi="Verdana" w:cs="Arial"/>
        </w:rPr>
      </w:pPr>
    </w:p>
    <w:p w14:paraId="6A4516E5" w14:textId="77777777" w:rsidR="00854ADC" w:rsidRPr="002D3F6C" w:rsidRDefault="00854ADC" w:rsidP="00854ADC">
      <w:pPr>
        <w:widowControl w:val="0"/>
        <w:autoSpaceDE w:val="0"/>
        <w:autoSpaceDN w:val="0"/>
        <w:spacing w:after="0" w:line="276" w:lineRule="auto"/>
        <w:jc w:val="both"/>
        <w:rPr>
          <w:rFonts w:ascii="Verdana" w:eastAsia="Aptos" w:hAnsi="Verdana" w:cs="Arial"/>
          <w:lang w:val="es-ES_tradnl"/>
        </w:rPr>
      </w:pPr>
      <w:r w:rsidRPr="002D3F6C">
        <w:rPr>
          <w:rFonts w:ascii="Verdana" w:eastAsia="Aptos" w:hAnsi="Verdana" w:cs="Arial"/>
        </w:rPr>
        <w:t xml:space="preserve">Este concepto tiene el alcance previsto en el artículo 28 del Código de </w:t>
      </w:r>
      <w:r w:rsidRPr="002D3F6C">
        <w:rPr>
          <w:rFonts w:ascii="Verdana" w:eastAsia="Aptos" w:hAnsi="Verdana" w:cs="Arial"/>
        </w:rPr>
        <w:lastRenderedPageBreak/>
        <w:t xml:space="preserve">Procedimiento Administrativo y de lo Contencioso Administrativo </w:t>
      </w:r>
      <w:r w:rsidRPr="002D3F6C">
        <w:rPr>
          <w:rFonts w:ascii="Verdana" w:eastAsia="Aptos" w:hAnsi="Verdana" w:cs="Arial"/>
          <w:lang w:val="es-ES_tradnl"/>
        </w:rPr>
        <w:t>y las expresiones aquí utilizadas con mayúscula inicial deben ser entendidas con el significado que les otorga el artículo 2.2.1.1.1.3.1. del Decreto 1082 de 2015.</w:t>
      </w:r>
    </w:p>
    <w:p w14:paraId="778C4773" w14:textId="77777777" w:rsidR="00854ADC" w:rsidRPr="002D3F6C" w:rsidRDefault="00854ADC" w:rsidP="00854ADC">
      <w:pPr>
        <w:widowControl w:val="0"/>
        <w:autoSpaceDE w:val="0"/>
        <w:autoSpaceDN w:val="0"/>
        <w:spacing w:after="0" w:line="276" w:lineRule="auto"/>
        <w:jc w:val="both"/>
        <w:rPr>
          <w:rFonts w:ascii="Verdana" w:eastAsia="Aptos" w:hAnsi="Verdana" w:cs="Arial"/>
        </w:rPr>
      </w:pPr>
    </w:p>
    <w:p w14:paraId="5B9DF512" w14:textId="77777777" w:rsidR="00854ADC" w:rsidRPr="002D3F6C" w:rsidRDefault="00854ADC" w:rsidP="00854ADC">
      <w:pPr>
        <w:spacing w:after="0" w:line="240" w:lineRule="auto"/>
        <w:rPr>
          <w:rFonts w:ascii="Verdana" w:eastAsia="Aptos" w:hAnsi="Verdana" w:cs="Arial"/>
          <w:lang w:eastAsia="es-CO"/>
        </w:rPr>
      </w:pPr>
      <w:r w:rsidRPr="002D3F6C">
        <w:rPr>
          <w:rFonts w:ascii="Verdana" w:eastAsia="Times New Roman" w:hAnsi="Verdana" w:cs="Arial"/>
          <w:lang w:eastAsia="es-CO"/>
        </w:rPr>
        <w:t>Atentamente,</w:t>
      </w:r>
      <w:r w:rsidRPr="002D3F6C">
        <w:rPr>
          <w:rFonts w:ascii="Verdana" w:eastAsia="Aptos" w:hAnsi="Verdana" w:cs="Arial"/>
          <w:lang w:eastAsia="es-CO"/>
        </w:rPr>
        <w:t xml:space="preserve"> </w:t>
      </w:r>
    </w:p>
    <w:p w14:paraId="55CF9BC3" w14:textId="77777777" w:rsidR="00854ADC" w:rsidRPr="002D3F6C" w:rsidRDefault="00854ADC" w:rsidP="00854ADC">
      <w:pPr>
        <w:spacing w:after="0" w:line="276" w:lineRule="auto"/>
        <w:jc w:val="center"/>
        <w:rPr>
          <w:rFonts w:ascii="Verdana" w:eastAsia="Aptos" w:hAnsi="Verdana" w:cs="Arial"/>
          <w:lang w:val="es-ES_tradnl" w:eastAsia="es-CO"/>
        </w:rPr>
      </w:pPr>
    </w:p>
    <w:p w14:paraId="18977B15" w14:textId="3AA3B260" w:rsidR="00854ADC" w:rsidRPr="002D3F6C" w:rsidRDefault="0057702A" w:rsidP="00854ADC">
      <w:pPr>
        <w:spacing w:after="0" w:line="276" w:lineRule="auto"/>
        <w:jc w:val="center"/>
        <w:rPr>
          <w:rFonts w:ascii="Verdana" w:eastAsia="Aptos" w:hAnsi="Verdana" w:cs="Arial"/>
          <w:lang w:val="es-ES_tradnl" w:eastAsia="es-CO"/>
        </w:rPr>
      </w:pPr>
      <w:r>
        <w:rPr>
          <w:noProof/>
        </w:rPr>
        <w:drawing>
          <wp:inline distT="0" distB="0" distL="0" distR="0" wp14:anchorId="2E23C30E" wp14:editId="501116C7">
            <wp:extent cx="3771900" cy="1409700"/>
            <wp:effectExtent l="0" t="0" r="0" b="0"/>
            <wp:docPr id="67120458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854ADC" w:rsidRPr="002D3F6C" w14:paraId="3FF541D8" w14:textId="77777777" w:rsidTr="00B01DC6">
        <w:trPr>
          <w:trHeight w:val="286"/>
        </w:trPr>
        <w:tc>
          <w:tcPr>
            <w:tcW w:w="901" w:type="dxa"/>
            <w:vAlign w:val="center"/>
            <w:hideMark/>
          </w:tcPr>
          <w:p w14:paraId="0659960C"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35DDED6D"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Nasly Yeana Mosquera Rivas</w:t>
            </w:r>
          </w:p>
          <w:p w14:paraId="1DEA48BD"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Analista T2–06 de la Subdirección de Gestión Contractual</w:t>
            </w:r>
          </w:p>
        </w:tc>
      </w:tr>
      <w:tr w:rsidR="00854ADC" w:rsidRPr="002D3F6C" w14:paraId="6A2C5064" w14:textId="77777777" w:rsidTr="00B01DC6">
        <w:trPr>
          <w:trHeight w:val="299"/>
        </w:trPr>
        <w:tc>
          <w:tcPr>
            <w:tcW w:w="901" w:type="dxa"/>
            <w:vAlign w:val="center"/>
          </w:tcPr>
          <w:p w14:paraId="3EEBC460"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5D96699" w14:textId="77777777" w:rsidR="00854ADC" w:rsidRPr="001D0AE6" w:rsidRDefault="00854ADC" w:rsidP="00B01DC6">
            <w:pPr>
              <w:rPr>
                <w:rFonts w:ascii="Verdana" w:eastAsia="Aptos" w:hAnsi="Verdana" w:cs="Arial"/>
                <w:sz w:val="14"/>
                <w:szCs w:val="14"/>
                <w:lang w:eastAsia="es-ES"/>
              </w:rPr>
            </w:pPr>
            <w:r>
              <w:rPr>
                <w:rFonts w:ascii="Verdana" w:eastAsia="Aptos" w:hAnsi="Verdana" w:cs="Arial"/>
                <w:sz w:val="14"/>
                <w:szCs w:val="14"/>
                <w:lang w:eastAsia="es-ES"/>
              </w:rPr>
              <w:t>Adriana Katerine López Rodríguez</w:t>
            </w:r>
          </w:p>
          <w:p w14:paraId="3041DF9D"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Contratista de la Subdirección de Gestión Contractual</w:t>
            </w:r>
          </w:p>
        </w:tc>
      </w:tr>
      <w:tr w:rsidR="00854ADC" w:rsidRPr="002D3F6C" w14:paraId="5B663CA2" w14:textId="77777777" w:rsidTr="00B01DC6">
        <w:trPr>
          <w:trHeight w:val="272"/>
        </w:trPr>
        <w:tc>
          <w:tcPr>
            <w:tcW w:w="901" w:type="dxa"/>
            <w:vAlign w:val="center"/>
            <w:hideMark/>
          </w:tcPr>
          <w:p w14:paraId="4114FBAC"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D07CC2D"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Carolina Quintero Gacharná</w:t>
            </w:r>
          </w:p>
          <w:p w14:paraId="0F30BA42" w14:textId="77777777" w:rsidR="00854ADC" w:rsidRPr="002D3F6C" w:rsidRDefault="00854ADC" w:rsidP="00B01DC6">
            <w:pPr>
              <w:rPr>
                <w:rFonts w:ascii="Verdana" w:eastAsia="Aptos" w:hAnsi="Verdana" w:cs="Arial"/>
                <w:sz w:val="14"/>
                <w:szCs w:val="14"/>
                <w:lang w:eastAsia="es-ES"/>
              </w:rPr>
            </w:pPr>
            <w:r w:rsidRPr="002D3F6C">
              <w:rPr>
                <w:rFonts w:ascii="Verdana" w:eastAsia="Aptos" w:hAnsi="Verdana" w:cs="Arial"/>
                <w:sz w:val="14"/>
                <w:szCs w:val="14"/>
                <w:lang w:eastAsia="es-ES"/>
              </w:rPr>
              <w:t>Subdirectora de Gestión Contractual ANCP – CCE</w:t>
            </w:r>
          </w:p>
        </w:tc>
      </w:tr>
    </w:tbl>
    <w:p w14:paraId="7C30F7B4" w14:textId="77777777" w:rsidR="00854ADC" w:rsidRPr="002D3F6C" w:rsidRDefault="00854ADC" w:rsidP="00854ADC">
      <w:pPr>
        <w:spacing w:after="0" w:line="240" w:lineRule="auto"/>
        <w:rPr>
          <w:rFonts w:ascii="Verdana" w:eastAsia="Times New Roman" w:hAnsi="Verdana" w:cs="Arial"/>
          <w:sz w:val="24"/>
          <w:szCs w:val="24"/>
          <w:lang w:eastAsia="es-ES"/>
        </w:rPr>
      </w:pPr>
    </w:p>
    <w:p w14:paraId="7D9BA0F5" w14:textId="77777777" w:rsidR="00854ADC" w:rsidRPr="002D3F6C" w:rsidRDefault="00854ADC" w:rsidP="00854ADC">
      <w:pPr>
        <w:rPr>
          <w:rFonts w:ascii="Verdana" w:eastAsia="Aptos" w:hAnsi="Verdana" w:cs="Times New Roman"/>
        </w:rPr>
      </w:pPr>
    </w:p>
    <w:bookmarkEnd w:id="0"/>
    <w:p w14:paraId="567ADED9" w14:textId="77777777" w:rsidR="00854ADC" w:rsidRPr="002D3F6C" w:rsidRDefault="00854ADC" w:rsidP="00854ADC">
      <w:pPr>
        <w:rPr>
          <w:rFonts w:ascii="Verdana" w:eastAsia="Aptos" w:hAnsi="Verdana" w:cs="Times New Roman"/>
        </w:rPr>
      </w:pPr>
    </w:p>
    <w:sectPr w:rsidR="00854ADC" w:rsidRPr="002D3F6C" w:rsidSect="00854ADC">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A4A0C" w14:textId="77777777" w:rsidR="00350DA0" w:rsidRDefault="00350DA0" w:rsidP="00854ADC">
      <w:pPr>
        <w:spacing w:after="0" w:line="240" w:lineRule="auto"/>
      </w:pPr>
      <w:r>
        <w:separator/>
      </w:r>
    </w:p>
  </w:endnote>
  <w:endnote w:type="continuationSeparator" w:id="0">
    <w:p w14:paraId="38233123" w14:textId="77777777" w:rsidR="00350DA0" w:rsidRDefault="00350DA0" w:rsidP="00854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B0487" w14:textId="77777777" w:rsidR="00854ADC" w:rsidRDefault="00854ADC">
    <w:pPr>
      <w:pStyle w:val="Piedepgina"/>
    </w:pPr>
  </w:p>
  <w:p w14:paraId="45B98C07" w14:textId="77777777" w:rsidR="00854ADC" w:rsidRPr="00174B77" w:rsidRDefault="00854ADC"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A3DD257" w14:textId="77777777" w:rsidR="00854ADC" w:rsidRDefault="00854ADC"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0BB3FBA" w14:textId="77777777" w:rsidR="00854ADC" w:rsidRPr="00E41027" w:rsidRDefault="00854ADC"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1A88A09C" w14:textId="77777777" w:rsidR="00854ADC" w:rsidRDefault="00854ADC"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2D3F6C">
      <w:rPr>
        <w:rFonts w:ascii="Verdana" w:eastAsia="Verdana" w:hAnsi="Verdana" w:cs="Verdana"/>
        <w:b/>
        <w:bCs/>
        <w:color w:val="000000"/>
        <w:sz w:val="18"/>
        <w:szCs w:val="18"/>
        <w:lang w:eastAsia="es-CO"/>
      </w:rPr>
      <w:t xml:space="preserve">Código: </w:t>
    </w:r>
    <w:r w:rsidRPr="002D3F6C">
      <w:rPr>
        <w:rFonts w:ascii="Verdana" w:eastAsia="Verdana" w:hAnsi="Verdana" w:cs="Verdana"/>
        <w:color w:val="000000"/>
        <w:sz w:val="18"/>
        <w:szCs w:val="18"/>
        <w:lang w:eastAsia="es-CO"/>
      </w:rPr>
      <w:t xml:space="preserve">CCE-REC-FM-17 </w:t>
    </w:r>
    <w:r w:rsidRPr="002D3F6C">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81F63" w14:textId="77777777" w:rsidR="00350DA0" w:rsidRDefault="00350DA0" w:rsidP="00854ADC">
      <w:pPr>
        <w:spacing w:after="0" w:line="240" w:lineRule="auto"/>
      </w:pPr>
      <w:r>
        <w:separator/>
      </w:r>
    </w:p>
  </w:footnote>
  <w:footnote w:type="continuationSeparator" w:id="0">
    <w:p w14:paraId="1C107009" w14:textId="77777777" w:rsidR="00350DA0" w:rsidRDefault="00350DA0" w:rsidP="00854ADC">
      <w:pPr>
        <w:spacing w:after="0" w:line="240" w:lineRule="auto"/>
      </w:pPr>
      <w:r>
        <w:continuationSeparator/>
      </w:r>
    </w:p>
  </w:footnote>
  <w:footnote w:id="1">
    <w:p w14:paraId="23267961" w14:textId="77777777" w:rsidR="00854ADC" w:rsidRPr="00831952" w:rsidRDefault="00854ADC" w:rsidP="00854ADC">
      <w:pPr>
        <w:pStyle w:val="Textonotapie"/>
        <w:ind w:firstLine="708"/>
        <w:jc w:val="both"/>
        <w:rPr>
          <w:rFonts w:ascii="Verdana" w:hAnsi="Verdana"/>
          <w:sz w:val="18"/>
          <w:szCs w:val="18"/>
        </w:rPr>
      </w:pPr>
      <w:r w:rsidRPr="00831952">
        <w:rPr>
          <w:rStyle w:val="Refdenotaalpie"/>
          <w:rFonts w:ascii="Verdana" w:hAnsi="Verdana"/>
          <w:sz w:val="18"/>
          <w:szCs w:val="18"/>
        </w:rPr>
        <w:footnoteRef/>
      </w:r>
      <w:r w:rsidRPr="00831952">
        <w:rPr>
          <w:rFonts w:ascii="Verdana" w:hAnsi="Verdana"/>
          <w:sz w:val="18"/>
          <w:szCs w:val="18"/>
        </w:rPr>
        <w:t>Disponible en este enlace:</w:t>
      </w:r>
    </w:p>
    <w:p w14:paraId="160B3F47" w14:textId="77777777" w:rsidR="00854ADC" w:rsidRDefault="00854ADC" w:rsidP="00854ADC">
      <w:pPr>
        <w:pStyle w:val="Textonotapie"/>
        <w:ind w:firstLine="708"/>
        <w:jc w:val="both"/>
        <w:rPr>
          <w:rFonts w:ascii="Verdana" w:hAnsi="Verdana"/>
          <w:sz w:val="18"/>
          <w:szCs w:val="18"/>
        </w:rPr>
      </w:pPr>
      <w:hyperlink r:id="rId1" w:history="1">
        <w:r w:rsidRPr="00831952">
          <w:rPr>
            <w:rStyle w:val="Hipervnculo"/>
            <w:rFonts w:ascii="Verdana" w:hAnsi="Verdana"/>
            <w:sz w:val="18"/>
            <w:szCs w:val="18"/>
          </w:rPr>
          <w:t>https://www.colombiacompra.gov.co/sites/cce_public/files/cce_documents/guia_para_elaborar_el_plan_anual_de_adquisiciones_0.pdf</w:t>
        </w:r>
      </w:hyperlink>
      <w:r w:rsidRPr="00831952">
        <w:rPr>
          <w:rFonts w:ascii="Verdana" w:hAnsi="Verdana"/>
          <w:sz w:val="18"/>
          <w:szCs w:val="18"/>
        </w:rPr>
        <w:t xml:space="preserve"> </w:t>
      </w:r>
    </w:p>
    <w:p w14:paraId="488753BE" w14:textId="77777777" w:rsidR="00854ADC" w:rsidRPr="00831952" w:rsidRDefault="00854ADC" w:rsidP="00854ADC">
      <w:pPr>
        <w:pStyle w:val="Textonotapie"/>
        <w:ind w:firstLine="708"/>
        <w:jc w:val="both"/>
        <w:rPr>
          <w:rFonts w:ascii="Verdana" w:hAnsi="Verdana"/>
          <w:sz w:val="18"/>
          <w:szCs w:val="18"/>
          <w:lang w:val="es-CO"/>
        </w:rPr>
      </w:pPr>
    </w:p>
  </w:footnote>
  <w:footnote w:id="2">
    <w:p w14:paraId="0AA48EC5" w14:textId="77777777" w:rsidR="00854ADC" w:rsidRPr="00831952" w:rsidRDefault="00854ADC" w:rsidP="00854ADC">
      <w:pPr>
        <w:pStyle w:val="Textonotapie"/>
        <w:ind w:firstLine="708"/>
        <w:jc w:val="both"/>
        <w:rPr>
          <w:rFonts w:ascii="Verdana" w:hAnsi="Verdana" w:cs="Arial"/>
          <w:sz w:val="18"/>
          <w:szCs w:val="18"/>
          <w:lang w:val="es-CO"/>
        </w:rPr>
      </w:pPr>
      <w:r w:rsidRPr="00831952">
        <w:rPr>
          <w:rStyle w:val="Refdenotaalpie"/>
          <w:rFonts w:ascii="Verdana" w:hAnsi="Verdana" w:cs="Arial"/>
          <w:sz w:val="18"/>
          <w:szCs w:val="18"/>
        </w:rPr>
        <w:footnoteRef/>
      </w:r>
      <w:r w:rsidRPr="00831952">
        <w:rPr>
          <w:rFonts w:ascii="Verdana" w:eastAsia="Calibri" w:hAnsi="Verdana" w:cs="Arial"/>
          <w:sz w:val="18"/>
          <w:szCs w:val="18"/>
        </w:rPr>
        <w:t xml:space="preserve"> Agencia Nacional de Contratación Pública </w:t>
      </w:r>
      <w:r w:rsidRPr="00831952">
        <w:rPr>
          <w:rFonts w:ascii="Verdana" w:eastAsia="Calibri" w:hAnsi="Verdana" w:cs="Arial"/>
          <w:bCs/>
          <w:sz w:val="18"/>
          <w:szCs w:val="18"/>
        </w:rPr>
        <w:t xml:space="preserve">– </w:t>
      </w:r>
      <w:r w:rsidRPr="00831952">
        <w:rPr>
          <w:rFonts w:ascii="Verdana" w:eastAsia="Calibri" w:hAnsi="Verdana" w:cs="Arial"/>
          <w:sz w:val="18"/>
          <w:szCs w:val="18"/>
        </w:rPr>
        <w:t>Colombia Compra Eficiente</w:t>
      </w:r>
      <w:r w:rsidRPr="00831952">
        <w:rPr>
          <w:rFonts w:ascii="Verdana" w:hAnsi="Verdana" w:cs="Arial"/>
          <w:sz w:val="18"/>
          <w:szCs w:val="18"/>
          <w:lang w:val="es-CO"/>
        </w:rPr>
        <w:t xml:space="preserve"> Guía para elaborar el Plan Anual de Adquisiciones. Página 3. </w:t>
      </w:r>
    </w:p>
  </w:footnote>
  <w:footnote w:id="3">
    <w:p w14:paraId="6605E0E0" w14:textId="77777777" w:rsidR="00854ADC" w:rsidRPr="00831952" w:rsidRDefault="00854ADC" w:rsidP="00854ADC">
      <w:pPr>
        <w:pStyle w:val="Textonotapie"/>
        <w:ind w:firstLine="708"/>
        <w:jc w:val="both"/>
        <w:rPr>
          <w:rFonts w:ascii="Verdana" w:hAnsi="Verdana" w:cs="Arial"/>
          <w:sz w:val="18"/>
          <w:szCs w:val="18"/>
        </w:rPr>
      </w:pPr>
    </w:p>
    <w:p w14:paraId="0A90CBE4" w14:textId="77777777" w:rsidR="00854ADC" w:rsidRPr="00831952" w:rsidRDefault="00854ADC" w:rsidP="00854ADC">
      <w:pPr>
        <w:pStyle w:val="Textonotapie"/>
        <w:ind w:firstLine="708"/>
        <w:jc w:val="both"/>
        <w:rPr>
          <w:rFonts w:ascii="Verdana" w:hAnsi="Verdana" w:cs="Arial"/>
          <w:sz w:val="18"/>
          <w:szCs w:val="18"/>
          <w:lang w:val="es-ES"/>
        </w:rPr>
      </w:pPr>
      <w:r w:rsidRPr="00831952">
        <w:rPr>
          <w:rStyle w:val="Refdenotaalpie"/>
          <w:rFonts w:ascii="Verdana" w:hAnsi="Verdana" w:cs="Arial"/>
          <w:sz w:val="18"/>
          <w:szCs w:val="18"/>
        </w:rPr>
        <w:footnoteRef/>
      </w:r>
      <w:r w:rsidRPr="00831952">
        <w:rPr>
          <w:rFonts w:ascii="Verdana" w:hAnsi="Verdana" w:cs="Arial"/>
          <w:sz w:val="18"/>
          <w:szCs w:val="18"/>
        </w:rPr>
        <w:t xml:space="preserve"> El artículo 74 de la Ley 1474 prescribe: “</w:t>
      </w:r>
      <w:r w:rsidRPr="00831952">
        <w:rPr>
          <w:rFonts w:ascii="Verdana" w:hAnsi="Verdana" w:cs="Arial"/>
          <w:sz w:val="18"/>
          <w:szCs w:val="18"/>
          <w:lang w:val="es-ES"/>
        </w:rPr>
        <w:t>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6FEAAD7C" w14:textId="77777777" w:rsidR="00854ADC" w:rsidRPr="00831952" w:rsidRDefault="00854ADC" w:rsidP="00854ADC">
      <w:pPr>
        <w:pStyle w:val="Textonotapie"/>
        <w:ind w:firstLine="708"/>
        <w:jc w:val="both"/>
        <w:rPr>
          <w:rFonts w:ascii="Verdana" w:hAnsi="Verdana" w:cs="Arial"/>
          <w:sz w:val="18"/>
          <w:szCs w:val="18"/>
          <w:lang w:val="es-ES"/>
        </w:rPr>
      </w:pPr>
      <w:r w:rsidRPr="00831952">
        <w:rPr>
          <w:rFonts w:ascii="Verdana" w:hAnsi="Verdana" w:cs="Arial"/>
          <w:sz w:val="18"/>
          <w:szCs w:val="18"/>
          <w:lang w:val="es-ES"/>
        </w:rPr>
        <w:t>A partir del año siguiente, el Plan de Acción deberá estar acompañado del informe de gestión del año inmediatamente anterior.</w:t>
      </w:r>
    </w:p>
    <w:p w14:paraId="190E6F13" w14:textId="77777777" w:rsidR="00854ADC" w:rsidRPr="00831952" w:rsidRDefault="00854ADC" w:rsidP="00854ADC">
      <w:pPr>
        <w:pStyle w:val="Textonotapie"/>
        <w:ind w:firstLine="708"/>
        <w:jc w:val="both"/>
        <w:rPr>
          <w:rFonts w:ascii="Verdana" w:hAnsi="Verdana" w:cs="Arial"/>
          <w:sz w:val="18"/>
          <w:szCs w:val="18"/>
          <w:lang w:val="es-ES"/>
        </w:rPr>
      </w:pPr>
      <w:r w:rsidRPr="00831952">
        <w:rPr>
          <w:rFonts w:ascii="Verdana" w:hAnsi="Verdana" w:cs="Arial"/>
          <w:sz w:val="18"/>
          <w:szCs w:val="18"/>
          <w:lang w:val="es-ES"/>
        </w:rPr>
        <w:t>Igualmente publicarán por dicho medio su presupuesto debidamente desagregado, así como las modificaciones a este o a su desagregación.</w:t>
      </w:r>
      <w:r w:rsidRPr="00831952">
        <w:rPr>
          <w:rFonts w:ascii="Verdana" w:hAnsi="Verdana" w:cs="Arial"/>
          <w:sz w:val="18"/>
          <w:szCs w:val="18"/>
          <w:lang w:val="es-ES"/>
        </w:rPr>
        <w:tab/>
      </w:r>
    </w:p>
    <w:p w14:paraId="59C7FDA6" w14:textId="77777777" w:rsidR="00854ADC" w:rsidRPr="00831952" w:rsidRDefault="00854ADC" w:rsidP="00854ADC">
      <w:pPr>
        <w:pStyle w:val="Textonotapie"/>
        <w:ind w:firstLine="708"/>
        <w:jc w:val="both"/>
        <w:rPr>
          <w:rFonts w:ascii="Verdana" w:hAnsi="Verdana" w:cs="Arial"/>
          <w:sz w:val="18"/>
          <w:szCs w:val="18"/>
          <w:lang w:val="es-ES"/>
        </w:rPr>
      </w:pPr>
      <w:r w:rsidRPr="00831952">
        <w:rPr>
          <w:rFonts w:ascii="Verdana" w:hAnsi="Verdana" w:cs="Arial"/>
          <w:sz w:val="18"/>
          <w:szCs w:val="18"/>
          <w:lang w:val="es-ES"/>
        </w:rPr>
        <w:t>Parágrafo. Las empresas industriales y comerciales del Estado y las Sociedades de Economía Mixta estarán exentas de publicar la información relacionada con sus proyectos de inversión”.</w:t>
      </w:r>
    </w:p>
    <w:p w14:paraId="685AA9A9" w14:textId="77777777" w:rsidR="00854ADC" w:rsidRPr="00831952" w:rsidRDefault="00854ADC" w:rsidP="00854ADC">
      <w:pPr>
        <w:pStyle w:val="Textonotapie"/>
        <w:ind w:firstLine="708"/>
        <w:jc w:val="both"/>
        <w:rPr>
          <w:rFonts w:ascii="Verdana" w:hAnsi="Verdana" w:cs="Arial"/>
          <w:sz w:val="18"/>
          <w:szCs w:val="18"/>
          <w:lang w:val="es-ES"/>
        </w:rPr>
      </w:pPr>
    </w:p>
  </w:footnote>
  <w:footnote w:id="4">
    <w:p w14:paraId="792BA8DC" w14:textId="77777777" w:rsidR="00854ADC" w:rsidRPr="00831952" w:rsidRDefault="00854ADC" w:rsidP="00854ADC">
      <w:pPr>
        <w:pStyle w:val="Textonotapie"/>
        <w:ind w:firstLine="709"/>
        <w:jc w:val="both"/>
        <w:rPr>
          <w:rFonts w:ascii="Verdana" w:hAnsi="Verdana" w:cs="Arial"/>
          <w:color w:val="000000"/>
          <w:sz w:val="18"/>
          <w:szCs w:val="18"/>
          <w:shd w:val="clear" w:color="auto" w:fill="FFFFFF"/>
        </w:rPr>
      </w:pPr>
      <w:r w:rsidRPr="00831952">
        <w:rPr>
          <w:rStyle w:val="Refdenotaalpie"/>
          <w:rFonts w:ascii="Verdana" w:hAnsi="Verdana" w:cs="Arial"/>
          <w:color w:val="000000"/>
          <w:sz w:val="18"/>
          <w:szCs w:val="18"/>
        </w:rPr>
        <w:footnoteRef/>
      </w:r>
      <w:r w:rsidRPr="00831952">
        <w:rPr>
          <w:rFonts w:ascii="Verdana" w:hAnsi="Verdana" w:cs="Arial"/>
          <w:color w:val="000000"/>
          <w:sz w:val="18"/>
          <w:szCs w:val="18"/>
        </w:rPr>
        <w:t xml:space="preserve"> “</w:t>
      </w:r>
      <w:r w:rsidRPr="00831952">
        <w:rPr>
          <w:rStyle w:val="Fuerte"/>
          <w:rFonts w:ascii="Verdana" w:hAnsi="Verdana" w:cs="Arial"/>
          <w:color w:val="000000"/>
          <w:sz w:val="18"/>
          <w:szCs w:val="18"/>
          <w:shd w:val="clear" w:color="auto" w:fill="FFFFFF"/>
        </w:rPr>
        <w:t>Artículo 2.2.1.1.1.3.1. </w:t>
      </w:r>
      <w:r w:rsidRPr="00831952">
        <w:rPr>
          <w:rStyle w:val="nfasis"/>
          <w:rFonts w:ascii="Verdana" w:hAnsi="Verdana" w:cs="Arial"/>
          <w:color w:val="000000"/>
          <w:sz w:val="18"/>
          <w:szCs w:val="18"/>
          <w:shd w:val="clear" w:color="auto" w:fill="FFFFFF"/>
        </w:rPr>
        <w:t>Definiciones. </w:t>
      </w:r>
      <w:r w:rsidRPr="00831952">
        <w:rPr>
          <w:rFonts w:ascii="Verdana" w:hAnsi="Verdana" w:cs="Arial"/>
          <w:color w:val="000000"/>
          <w:sz w:val="18"/>
          <w:szCs w:val="18"/>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1AF9F26A" w14:textId="77777777" w:rsidR="00854ADC" w:rsidRPr="00831952" w:rsidRDefault="00854ADC" w:rsidP="00854ADC">
      <w:pPr>
        <w:pStyle w:val="Textonotapie"/>
        <w:ind w:firstLine="709"/>
        <w:jc w:val="both"/>
        <w:rPr>
          <w:rFonts w:ascii="Verdana" w:hAnsi="Verdana" w:cs="Arial"/>
          <w:color w:val="000000"/>
          <w:sz w:val="18"/>
          <w:szCs w:val="18"/>
          <w:shd w:val="clear" w:color="auto" w:fill="FFFFFF"/>
        </w:rPr>
      </w:pPr>
      <w:r w:rsidRPr="00831952">
        <w:rPr>
          <w:rFonts w:ascii="Verdana" w:hAnsi="Verdana" w:cs="Arial"/>
          <w:color w:val="000000"/>
          <w:sz w:val="18"/>
          <w:szCs w:val="18"/>
          <w:shd w:val="clear" w:color="auto" w:fill="FFFFFF"/>
        </w:rPr>
        <w:t>[…]</w:t>
      </w:r>
    </w:p>
    <w:p w14:paraId="01D594F8" w14:textId="77777777" w:rsidR="00854ADC" w:rsidRPr="00831952" w:rsidRDefault="00854ADC" w:rsidP="00854ADC">
      <w:pPr>
        <w:pStyle w:val="NormalWeb"/>
        <w:shd w:val="clear" w:color="auto" w:fill="FFFFFF"/>
        <w:spacing w:before="0" w:beforeAutospacing="0" w:after="0" w:afterAutospacing="0"/>
        <w:ind w:firstLine="709"/>
        <w:jc w:val="both"/>
        <w:rPr>
          <w:rFonts w:ascii="Verdana" w:hAnsi="Verdana" w:cs="Arial"/>
          <w:color w:val="000000"/>
          <w:sz w:val="18"/>
          <w:szCs w:val="18"/>
        </w:rPr>
      </w:pPr>
      <w:r w:rsidRPr="00831952">
        <w:rPr>
          <w:rStyle w:val="nfasis"/>
          <w:rFonts w:ascii="Verdana" w:hAnsi="Verdana" w:cs="Arial"/>
          <w:color w:val="000000"/>
          <w:sz w:val="18"/>
          <w:szCs w:val="18"/>
        </w:rPr>
        <w:t>Plan Anual de Adquisiciones: </w:t>
      </w:r>
      <w:r w:rsidRPr="00831952">
        <w:rPr>
          <w:rFonts w:ascii="Verdana" w:hAnsi="Verdana" w:cs="Arial"/>
          <w:color w:val="000000"/>
          <w:sz w:val="18"/>
          <w:szCs w:val="18"/>
        </w:rPr>
        <w:t>Plan general de compras al que se refiere el </w:t>
      </w:r>
      <w:hyperlink r:id="rId2" w:history="1">
        <w:r w:rsidRPr="00831952">
          <w:rPr>
            <w:rFonts w:ascii="Verdana" w:hAnsi="Verdana" w:cs="Arial"/>
            <w:color w:val="000000"/>
            <w:sz w:val="18"/>
            <w:szCs w:val="18"/>
          </w:rPr>
          <w:t>artículo 74 de la Ley 1474 de 2011</w:t>
        </w:r>
      </w:hyperlink>
      <w:r w:rsidRPr="00831952">
        <w:rPr>
          <w:rFonts w:ascii="Verdana" w:hAnsi="Verdana" w:cs="Arial"/>
          <w:color w:val="000000"/>
          <w:sz w:val="18"/>
          <w:szCs w:val="18"/>
        </w:rPr>
        <w:t> y el plan de compras al que se refiere la Ley Anual de Presupuesto. Es un instrumento de planeación contractual que las Entidades Estatales deben diligenciar, publicar y actualizar en los términos del presente título”.</w:t>
      </w:r>
    </w:p>
    <w:p w14:paraId="79C09401" w14:textId="77777777" w:rsidR="00854ADC" w:rsidRPr="00831952" w:rsidRDefault="00854ADC" w:rsidP="00854ADC">
      <w:pPr>
        <w:pStyle w:val="NormalWeb"/>
        <w:shd w:val="clear" w:color="auto" w:fill="FFFFFF"/>
        <w:spacing w:before="0" w:beforeAutospacing="0" w:after="0" w:afterAutospacing="0"/>
        <w:ind w:firstLine="709"/>
        <w:jc w:val="both"/>
        <w:rPr>
          <w:rFonts w:ascii="Verdana" w:hAnsi="Verdana" w:cs="Arial"/>
          <w:color w:val="000000"/>
          <w:sz w:val="18"/>
          <w:szCs w:val="18"/>
        </w:rPr>
      </w:pPr>
    </w:p>
  </w:footnote>
  <w:footnote w:id="5">
    <w:p w14:paraId="6BFAE71E" w14:textId="77777777" w:rsidR="00854ADC" w:rsidRPr="00831952" w:rsidRDefault="00854ADC" w:rsidP="00854ADC">
      <w:pPr>
        <w:pStyle w:val="Textonotapie"/>
        <w:ind w:firstLine="708"/>
        <w:jc w:val="both"/>
        <w:rPr>
          <w:rFonts w:ascii="Verdana" w:hAnsi="Verdana" w:cs="Arial"/>
          <w:sz w:val="18"/>
          <w:szCs w:val="18"/>
        </w:rPr>
      </w:pPr>
      <w:r w:rsidRPr="00831952">
        <w:rPr>
          <w:rStyle w:val="Refdenotaalpie"/>
          <w:rFonts w:ascii="Verdana" w:hAnsi="Verdana" w:cs="Arial"/>
          <w:sz w:val="18"/>
          <w:szCs w:val="18"/>
        </w:rPr>
        <w:footnoteRef/>
      </w:r>
      <w:r w:rsidRPr="00831952">
        <w:rPr>
          <w:rFonts w:ascii="Verdana" w:hAnsi="Verdana" w:cs="Arial"/>
          <w:sz w:val="18"/>
          <w:szCs w:val="18"/>
        </w:rPr>
        <w:t xml:space="preserve"> Decreto 1082 de 2015: “Artículo 2.2.1.1.1.4.3. Publicación del Plan Anual de Adquisiciones.</w:t>
      </w:r>
      <w:r w:rsidRPr="00831952">
        <w:rPr>
          <w:rFonts w:ascii="Verdana" w:hAnsi="Verdana" w:cs="Arial"/>
          <w:i/>
          <w:iCs/>
          <w:sz w:val="18"/>
          <w:szCs w:val="18"/>
        </w:rPr>
        <w:t> </w:t>
      </w:r>
      <w:r w:rsidRPr="00831952">
        <w:rPr>
          <w:rFonts w:ascii="Verdana" w:hAnsi="Verdana" w:cs="Arial"/>
          <w:sz w:val="18"/>
          <w:szCs w:val="18"/>
        </w:rPr>
        <w:t>La Entidad Estatal debe publicar su Plan Anual de Adquisiciones y las actualizaciones del mismo en su página web y en el SECOP, en la forma que para el efecto disponga Colombia Compra Eficiente”.</w:t>
      </w:r>
    </w:p>
    <w:p w14:paraId="13816B4D" w14:textId="77777777" w:rsidR="00854ADC" w:rsidRPr="00831952" w:rsidRDefault="00854ADC" w:rsidP="00854ADC">
      <w:pPr>
        <w:pStyle w:val="Textonotapie"/>
        <w:ind w:firstLine="708"/>
        <w:jc w:val="both"/>
        <w:rPr>
          <w:rFonts w:ascii="Verdana" w:hAnsi="Verdana" w:cs="Arial"/>
          <w:sz w:val="18"/>
          <w:szCs w:val="18"/>
        </w:rPr>
      </w:pPr>
    </w:p>
  </w:footnote>
  <w:footnote w:id="6">
    <w:p w14:paraId="66FE371F" w14:textId="77777777" w:rsidR="00854ADC" w:rsidRPr="00831952" w:rsidRDefault="00854ADC" w:rsidP="00854ADC">
      <w:pPr>
        <w:pStyle w:val="Textonotapie"/>
        <w:ind w:firstLine="708"/>
        <w:jc w:val="both"/>
        <w:rPr>
          <w:rFonts w:ascii="Verdana" w:hAnsi="Verdana" w:cs="Arial"/>
          <w:sz w:val="18"/>
          <w:szCs w:val="18"/>
        </w:rPr>
      </w:pPr>
      <w:r w:rsidRPr="00831952">
        <w:rPr>
          <w:rStyle w:val="Refdenotaalpie"/>
          <w:rFonts w:ascii="Verdana" w:hAnsi="Verdana" w:cs="Arial"/>
          <w:sz w:val="18"/>
          <w:szCs w:val="18"/>
        </w:rPr>
        <w:footnoteRef/>
      </w:r>
      <w:r w:rsidRPr="00831952">
        <w:rPr>
          <w:rFonts w:ascii="Verdana" w:hAnsi="Verdana" w:cs="Arial"/>
          <w:sz w:val="18"/>
          <w:szCs w:val="18"/>
        </w:rPr>
        <w:t xml:space="preserve"> Decreto 1082 de 2015: “Artículo 2.2.1.1.1.4.1. </w:t>
      </w:r>
      <w:bookmarkStart w:id="3" w:name="_Hlk127183777"/>
      <w:r w:rsidRPr="00831952">
        <w:rPr>
          <w:rFonts w:ascii="Verdana" w:hAnsi="Verdana" w:cs="Arial"/>
          <w:sz w:val="18"/>
          <w:szCs w:val="18"/>
        </w:rPr>
        <w:t>Modificado por el </w:t>
      </w:r>
      <w:bookmarkEnd w:id="3"/>
      <w:r w:rsidRPr="00831952">
        <w:rPr>
          <w:rFonts w:ascii="Verdana" w:hAnsi="Verdana" w:cs="Arial"/>
          <w:sz w:val="18"/>
          <w:szCs w:val="18"/>
        </w:rPr>
        <w:t>Decreto 142 de 2023, artículo 2º. Plan Anual de Adquisiciones.</w:t>
      </w:r>
      <w:r w:rsidRPr="00831952">
        <w:rPr>
          <w:rFonts w:ascii="Verdana" w:hAnsi="Verdana" w:cs="Arial"/>
          <w:b/>
          <w:bCs/>
          <w:sz w:val="18"/>
          <w:szCs w:val="18"/>
        </w:rPr>
        <w:t> </w:t>
      </w:r>
      <w:r w:rsidRPr="00831952">
        <w:rPr>
          <w:rFonts w:ascii="Verdana" w:hAnsi="Verdana" w:cs="Arial"/>
          <w:sz w:val="18"/>
          <w:szCs w:val="18"/>
        </w:rPr>
        <w:t>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41958B69" w14:textId="77777777" w:rsidR="00854ADC" w:rsidRPr="00831952" w:rsidRDefault="00854ADC" w:rsidP="00854ADC">
      <w:pPr>
        <w:pStyle w:val="Textonotapie"/>
        <w:ind w:firstLine="708"/>
        <w:jc w:val="both"/>
        <w:rPr>
          <w:rFonts w:ascii="Verdana" w:hAnsi="Verdana" w:cs="Arial"/>
          <w:sz w:val="18"/>
          <w:szCs w:val="18"/>
        </w:rPr>
      </w:pPr>
      <w:r w:rsidRPr="00831952">
        <w:rPr>
          <w:rFonts w:ascii="Verdana" w:hAnsi="Verdana"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20B3F" w14:textId="77777777" w:rsidR="00854ADC" w:rsidRDefault="00854ADC"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0EFDA13" wp14:editId="6C8DE53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A9E5DEC" wp14:editId="4885E76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C462A08" w14:textId="77777777" w:rsidR="00854ADC" w:rsidRDefault="00854ADC">
    <w:pPr>
      <w:pStyle w:val="Encabezado"/>
    </w:pPr>
  </w:p>
  <w:p w14:paraId="3AC74CF3" w14:textId="77777777" w:rsidR="00854ADC" w:rsidRPr="004A305D" w:rsidRDefault="00854ADC" w:rsidP="00B01B1A">
    <w:pPr>
      <w:spacing w:after="0" w:line="120" w:lineRule="auto"/>
      <w:rPr>
        <w:rFonts w:ascii="Century Gothic" w:eastAsia="Geo" w:hAnsi="Century Gothic" w:cs="Geo"/>
        <w:sz w:val="16"/>
        <w:szCs w:val="16"/>
        <w:lang w:eastAsia="es-CO"/>
      </w:rPr>
    </w:pPr>
  </w:p>
  <w:p w14:paraId="0ADFCA2A" w14:textId="77777777" w:rsidR="00854ADC" w:rsidRDefault="00854ADC" w:rsidP="00844AE9">
    <w:pPr>
      <w:spacing w:after="0" w:line="240" w:lineRule="auto"/>
      <w:rPr>
        <w:rFonts w:ascii="Verdana" w:hAnsi="Verdana"/>
        <w:sz w:val="24"/>
        <w:szCs w:val="24"/>
      </w:rPr>
    </w:pPr>
  </w:p>
  <w:p w14:paraId="465B7676" w14:textId="77777777" w:rsidR="00854ADC" w:rsidRPr="00C925AC" w:rsidRDefault="00854ADC" w:rsidP="00844AE9">
    <w:pPr>
      <w:spacing w:after="0" w:line="240" w:lineRule="auto"/>
      <w:rPr>
        <w:rFonts w:ascii="Verdana" w:hAnsi="Verdana"/>
        <w:sz w:val="24"/>
        <w:szCs w:val="24"/>
      </w:rPr>
    </w:pPr>
  </w:p>
  <w:p w14:paraId="3DDC7877" w14:textId="77777777" w:rsidR="00854ADC" w:rsidRPr="00C925AC" w:rsidRDefault="00854ADC"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ADC"/>
    <w:rsid w:val="000C1FC7"/>
    <w:rsid w:val="001C5D48"/>
    <w:rsid w:val="00350DA0"/>
    <w:rsid w:val="0038568E"/>
    <w:rsid w:val="004B4684"/>
    <w:rsid w:val="0052778C"/>
    <w:rsid w:val="005727E1"/>
    <w:rsid w:val="0057702A"/>
    <w:rsid w:val="005818E2"/>
    <w:rsid w:val="00854ADC"/>
    <w:rsid w:val="008E5C2E"/>
    <w:rsid w:val="0092722D"/>
    <w:rsid w:val="00F92EE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FDC98"/>
  <w15:chartTrackingRefBased/>
  <w15:docId w15:val="{58139603-1D41-4ABE-9F17-15A28D81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ADC"/>
    <w:rPr>
      <w:kern w:val="0"/>
      <w14:ligatures w14:val="none"/>
    </w:rPr>
  </w:style>
  <w:style w:type="paragraph" w:styleId="Ttulo1">
    <w:name w:val="heading 1"/>
    <w:basedOn w:val="Normal"/>
    <w:next w:val="Normal"/>
    <w:link w:val="Ttulo1Car"/>
    <w:uiPriority w:val="9"/>
    <w:qFormat/>
    <w:rsid w:val="00854A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54A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54AD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54AD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54AD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54AD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54AD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54AD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54AD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4AD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54AD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54AD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54AD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54AD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54AD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54AD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54AD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54ADC"/>
    <w:rPr>
      <w:rFonts w:eastAsiaTheme="majorEastAsia" w:cstheme="majorBidi"/>
      <w:color w:val="272727" w:themeColor="text1" w:themeTint="D8"/>
    </w:rPr>
  </w:style>
  <w:style w:type="paragraph" w:styleId="Ttulo">
    <w:name w:val="Title"/>
    <w:basedOn w:val="Normal"/>
    <w:next w:val="Normal"/>
    <w:link w:val="TtuloCar"/>
    <w:uiPriority w:val="10"/>
    <w:qFormat/>
    <w:rsid w:val="00854A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54AD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54AD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54AD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54ADC"/>
    <w:pPr>
      <w:spacing w:before="160"/>
      <w:jc w:val="center"/>
    </w:pPr>
    <w:rPr>
      <w:i/>
      <w:iCs/>
      <w:color w:val="404040" w:themeColor="text1" w:themeTint="BF"/>
    </w:rPr>
  </w:style>
  <w:style w:type="character" w:customStyle="1" w:styleId="CitaCar">
    <w:name w:val="Cita Car"/>
    <w:basedOn w:val="Fuentedeprrafopredeter"/>
    <w:link w:val="Cita"/>
    <w:uiPriority w:val="29"/>
    <w:rsid w:val="00854ADC"/>
    <w:rPr>
      <w:i/>
      <w:iCs/>
      <w:color w:val="404040" w:themeColor="text1" w:themeTint="BF"/>
    </w:rPr>
  </w:style>
  <w:style w:type="paragraph" w:styleId="Prrafodelista">
    <w:name w:val="List Paragraph"/>
    <w:basedOn w:val="Normal"/>
    <w:uiPriority w:val="34"/>
    <w:qFormat/>
    <w:rsid w:val="00854ADC"/>
    <w:pPr>
      <w:ind w:left="720"/>
      <w:contextualSpacing/>
    </w:pPr>
  </w:style>
  <w:style w:type="character" w:styleId="nfasisintenso">
    <w:name w:val="Intense Emphasis"/>
    <w:basedOn w:val="Fuentedeprrafopredeter"/>
    <w:uiPriority w:val="21"/>
    <w:qFormat/>
    <w:rsid w:val="00854ADC"/>
    <w:rPr>
      <w:i/>
      <w:iCs/>
      <w:color w:val="0F4761" w:themeColor="accent1" w:themeShade="BF"/>
    </w:rPr>
  </w:style>
  <w:style w:type="paragraph" w:styleId="Citadestacada">
    <w:name w:val="Intense Quote"/>
    <w:basedOn w:val="Normal"/>
    <w:next w:val="Normal"/>
    <w:link w:val="CitadestacadaCar"/>
    <w:uiPriority w:val="30"/>
    <w:qFormat/>
    <w:rsid w:val="00854A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54ADC"/>
    <w:rPr>
      <w:i/>
      <w:iCs/>
      <w:color w:val="0F4761" w:themeColor="accent1" w:themeShade="BF"/>
    </w:rPr>
  </w:style>
  <w:style w:type="character" w:styleId="Referenciaintensa">
    <w:name w:val="Intense Reference"/>
    <w:basedOn w:val="Fuentedeprrafopredeter"/>
    <w:uiPriority w:val="32"/>
    <w:qFormat/>
    <w:rsid w:val="00854ADC"/>
    <w:rPr>
      <w:b/>
      <w:bCs/>
      <w:smallCaps/>
      <w:color w:val="0F4761" w:themeColor="accent1" w:themeShade="BF"/>
      <w:spacing w:val="5"/>
    </w:rPr>
  </w:style>
  <w:style w:type="paragraph" w:styleId="Encabezado">
    <w:name w:val="header"/>
    <w:basedOn w:val="Normal"/>
    <w:link w:val="EncabezadoCar"/>
    <w:uiPriority w:val="99"/>
    <w:unhideWhenUsed/>
    <w:rsid w:val="00854AD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54ADC"/>
    <w:rPr>
      <w:kern w:val="0"/>
      <w14:ligatures w14:val="none"/>
    </w:rPr>
  </w:style>
  <w:style w:type="paragraph" w:styleId="Piedepgina">
    <w:name w:val="footer"/>
    <w:basedOn w:val="Normal"/>
    <w:link w:val="PiedepginaCar"/>
    <w:uiPriority w:val="99"/>
    <w:unhideWhenUsed/>
    <w:rsid w:val="00854A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54AD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54AD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854AD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54AD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54ADC"/>
    <w:rPr>
      <w:vertAlign w:val="superscript"/>
    </w:rPr>
  </w:style>
  <w:style w:type="table" w:styleId="Tablaconcuadrcula">
    <w:name w:val="Table Grid"/>
    <w:basedOn w:val="Tablanormal"/>
    <w:uiPriority w:val="39"/>
    <w:qFormat/>
    <w:rsid w:val="00854AD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54ADC"/>
    <w:rPr>
      <w:color w:val="0000FF"/>
      <w:u w:val="single"/>
    </w:rPr>
  </w:style>
  <w:style w:type="paragraph" w:styleId="NormalWeb">
    <w:name w:val="Normal (Web)"/>
    <w:basedOn w:val="Normal"/>
    <w:link w:val="NormalWebCar"/>
    <w:uiPriority w:val="99"/>
    <w:unhideWhenUsed/>
    <w:rsid w:val="00854AD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854ADC"/>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854AD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locked/>
    <w:rsid w:val="00854ADC"/>
    <w:rPr>
      <w:rFonts w:ascii="Times New Roman" w:eastAsia="Times New Roman" w:hAnsi="Times New Roman" w:cs="Times New Roman"/>
      <w:kern w:val="0"/>
      <w:sz w:val="24"/>
      <w:szCs w:val="24"/>
      <w:lang w:eastAsia="es-CO"/>
      <w14:ligatures w14:val="none"/>
    </w:rPr>
  </w:style>
  <w:style w:type="character" w:styleId="Fuerte">
    <w:name w:val="Strong"/>
    <w:basedOn w:val="Fuentedeprrafopredeter"/>
    <w:uiPriority w:val="22"/>
    <w:qFormat/>
    <w:rsid w:val="00854ADC"/>
    <w:rPr>
      <w:b/>
      <w:bCs/>
    </w:rPr>
  </w:style>
  <w:style w:type="character" w:styleId="nfasis">
    <w:name w:val="Emphasis"/>
    <w:basedOn w:val="Fuentedeprrafopredeter"/>
    <w:uiPriority w:val="20"/>
    <w:qFormat/>
    <w:rsid w:val="00854A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guia_para_elaborar_el_plan_anual_de_adquisiciones_0.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ielo.medina@minagricultura.gov.co"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alcaldiabogota.gov.co/sisjur/normas/Norma1.jsp?i=43292" TargetMode="External"/><Relationship Id="rId1" Type="http://schemas.openxmlformats.org/officeDocument/2006/relationships/hyperlink" Target="https://www.colombiacompra.gov.co/sites/cce_public/files/cce_documents/guia_para_elaborar_el_plan_anual_de_adquisiciones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0B635D-385F-439B-BACC-71A078CD68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3C74E8-1D98-4316-A2DF-2141A386D39D}">
  <ds:schemaRefs>
    <ds:schemaRef ds:uri="http://schemas.microsoft.com/sharepoint/v3/contenttype/forms"/>
  </ds:schemaRefs>
</ds:datastoreItem>
</file>

<file path=customXml/itemProps3.xml><?xml version="1.0" encoding="utf-8"?>
<ds:datastoreItem xmlns:ds="http://schemas.openxmlformats.org/officeDocument/2006/customXml" ds:itemID="{66813018-0F75-4030-AD10-5E3994469AF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3994</Words>
  <Characters>21971</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2026-03-26T20:44:00Z</dcterms:created>
  <dcterms:modified xsi:type="dcterms:W3CDTF">2026-03-26T20:44:00Z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