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A2F4A" w14:textId="7E51F0CB" w:rsidR="004C6C40" w:rsidRPr="004C6C40" w:rsidRDefault="004C6C40" w:rsidP="004C6C40">
      <w:pPr>
        <w:spacing w:after="0"/>
        <w:jc w:val="both"/>
        <w:rPr>
          <w:rFonts w:ascii="Verdana" w:eastAsia="Verdana" w:hAnsi="Verdana" w:cs="Verdana"/>
        </w:rPr>
      </w:pPr>
      <w:bookmarkStart w:id="0" w:name="_Hlk143780582"/>
      <w:r w:rsidRPr="004C6C40">
        <w:rPr>
          <w:rFonts w:ascii="Verdana" w:eastAsia="Calibri" w:hAnsi="Verdana" w:cs="Arial"/>
          <w:b/>
          <w:bCs/>
          <w:lang w:val="es-ES" w:eastAsia="es-ES"/>
        </w:rPr>
        <w:t>DOCUMENTOS TIPO DE INFRAESTRUCTURA SOCIAL – Generalidades – Versión 2</w:t>
      </w:r>
    </w:p>
    <w:p w14:paraId="2E851E19" w14:textId="77777777" w:rsidR="004C6C40" w:rsidRPr="004C6C40" w:rsidRDefault="004C6C40" w:rsidP="004C6C40">
      <w:pPr>
        <w:shd w:val="clear" w:color="auto" w:fill="FFFFFF"/>
        <w:spacing w:after="0" w:line="276" w:lineRule="auto"/>
        <w:contextualSpacing/>
        <w:jc w:val="both"/>
        <w:rPr>
          <w:rFonts w:ascii="Verdana" w:eastAsia="Calibri" w:hAnsi="Verdana" w:cs="Arial"/>
          <w:b/>
          <w:bCs/>
          <w:lang w:val="es-ES" w:eastAsia="es-ES"/>
        </w:rPr>
      </w:pPr>
    </w:p>
    <w:p w14:paraId="43E0746E" w14:textId="4C593564" w:rsidR="004C6C40" w:rsidRPr="00BE3985" w:rsidRDefault="005C415D" w:rsidP="00BE3985">
      <w:pPr>
        <w:widowControl w:val="0"/>
        <w:autoSpaceDE w:val="0"/>
        <w:autoSpaceDN w:val="0"/>
        <w:snapToGrid w:val="0"/>
        <w:spacing w:after="0" w:line="240" w:lineRule="auto"/>
        <w:jc w:val="both"/>
        <w:rPr>
          <w:rFonts w:ascii="Verdana" w:eastAsia="Arial MT" w:hAnsi="Verdana" w:cs="Arial MT"/>
          <w:sz w:val="20"/>
          <w:szCs w:val="20"/>
          <w:lang w:val="es-ES" w:eastAsia="es-MX"/>
        </w:rPr>
      </w:pPr>
      <w:r w:rsidRPr="00BE3985">
        <w:rPr>
          <w:rFonts w:ascii="Verdana" w:eastAsia="Calibri" w:hAnsi="Verdana" w:cs="Times New Roman"/>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14DF8784" w14:textId="77777777" w:rsidR="004C6C40" w:rsidRPr="00BE3985" w:rsidRDefault="004C6C40" w:rsidP="00BE3985">
      <w:pPr>
        <w:widowControl w:val="0"/>
        <w:autoSpaceDE w:val="0"/>
        <w:autoSpaceDN w:val="0"/>
        <w:snapToGrid w:val="0"/>
        <w:spacing w:after="0" w:line="240" w:lineRule="auto"/>
        <w:jc w:val="both"/>
        <w:rPr>
          <w:rFonts w:ascii="Verdana" w:eastAsia="Arial MT" w:hAnsi="Verdana" w:cs="Arial MT"/>
          <w:sz w:val="20"/>
          <w:szCs w:val="20"/>
          <w:lang w:val="es-ES" w:eastAsia="es-MX"/>
        </w:rPr>
      </w:pPr>
      <w:r w:rsidRPr="00BE3985">
        <w:rPr>
          <w:rFonts w:ascii="Verdana" w:eastAsia="Arial MT" w:hAnsi="Verdana" w:cs="Arial MT"/>
          <w:sz w:val="20"/>
          <w:szCs w:val="20"/>
          <w:lang w:val="es-ES" w:eastAsia="es-MX"/>
        </w:rPr>
        <w:t>[…]</w:t>
      </w:r>
    </w:p>
    <w:p w14:paraId="5F707E23" w14:textId="77777777" w:rsidR="00991D87" w:rsidRPr="00BE3985" w:rsidRDefault="00991D87" w:rsidP="00BE3985">
      <w:pPr>
        <w:snapToGrid w:val="0"/>
        <w:spacing w:after="0" w:line="240" w:lineRule="auto"/>
        <w:jc w:val="both"/>
        <w:rPr>
          <w:rFonts w:ascii="Verdana" w:eastAsia="Calibri" w:hAnsi="Verdana" w:cs="Times New Roman"/>
          <w:sz w:val="20"/>
          <w:szCs w:val="20"/>
          <w:lang w:val="es-ES" w:eastAsia="es-MX"/>
        </w:rPr>
      </w:pPr>
      <w:r w:rsidRPr="00BE3985">
        <w:rPr>
          <w:rFonts w:ascii="Verdana" w:eastAsia="Calibri" w:hAnsi="Verdana" w:cs="Times New Roman"/>
          <w:sz w:val="20"/>
          <w:szCs w:val="20"/>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6B8039D2" w14:textId="77777777" w:rsidR="004C6C40" w:rsidRPr="004C6C40" w:rsidRDefault="004C6C40" w:rsidP="004C6C40">
      <w:pPr>
        <w:shd w:val="clear" w:color="auto" w:fill="FFFFFF"/>
        <w:spacing w:after="0" w:line="276" w:lineRule="auto"/>
        <w:contextualSpacing/>
        <w:jc w:val="both"/>
        <w:rPr>
          <w:rFonts w:ascii="Verdana" w:eastAsia="Calibri" w:hAnsi="Verdana" w:cs="Arial"/>
          <w:b/>
          <w:bCs/>
          <w:lang w:val="es-ES" w:eastAsia="es-ES"/>
        </w:rPr>
      </w:pPr>
    </w:p>
    <w:p w14:paraId="313719B6" w14:textId="77777777" w:rsidR="004C6C40" w:rsidRPr="004C6C40" w:rsidRDefault="004C6C40" w:rsidP="004C6C40">
      <w:pPr>
        <w:shd w:val="clear" w:color="auto" w:fill="FFFFFF"/>
        <w:spacing w:after="0" w:line="276" w:lineRule="auto"/>
        <w:contextualSpacing/>
        <w:jc w:val="both"/>
        <w:rPr>
          <w:rFonts w:ascii="Verdana" w:eastAsia="Calibri" w:hAnsi="Verdana" w:cs="Arial"/>
          <w:b/>
          <w:lang w:val="es-MX" w:eastAsia="es-ES_tradnl"/>
        </w:rPr>
      </w:pPr>
      <w:r w:rsidRPr="004C6C40">
        <w:rPr>
          <w:rFonts w:ascii="Verdana" w:eastAsia="Calibri" w:hAnsi="Verdana" w:cs="Arial"/>
          <w:b/>
          <w:bCs/>
          <w:lang w:val="es-ES" w:eastAsia="es-ES"/>
        </w:rPr>
        <w:t>DOCUMENTOS TIPO DE INFRAESTRUCTURA SOCIAL – Factor de calidad – Puntaje – Opciones</w:t>
      </w:r>
    </w:p>
    <w:p w14:paraId="29E22EAA" w14:textId="77777777" w:rsidR="004C6C40" w:rsidRPr="00BE3985" w:rsidRDefault="004C6C40" w:rsidP="004C6C40">
      <w:pPr>
        <w:spacing w:after="0" w:line="276" w:lineRule="auto"/>
        <w:jc w:val="both"/>
        <w:rPr>
          <w:rFonts w:ascii="Verdana" w:eastAsia="Arial" w:hAnsi="Verdana" w:cs="Calibri"/>
          <w:lang w:eastAsia="es-ES"/>
        </w:rPr>
      </w:pPr>
    </w:p>
    <w:p w14:paraId="6524F78A" w14:textId="18FE204A" w:rsidR="004C6C40" w:rsidRPr="00BE3985" w:rsidRDefault="004C6C40" w:rsidP="00BE3985">
      <w:pPr>
        <w:snapToGrid w:val="0"/>
        <w:spacing w:after="0" w:line="240" w:lineRule="auto"/>
        <w:jc w:val="both"/>
        <w:rPr>
          <w:rFonts w:ascii="Verdana" w:eastAsia="Calibri" w:hAnsi="Verdana" w:cs="Calibri"/>
          <w:kern w:val="2"/>
          <w:sz w:val="20"/>
          <w:szCs w:val="20"/>
          <w14:ligatures w14:val="standardContextual"/>
        </w:rPr>
      </w:pPr>
      <w:r w:rsidRPr="00BE3985">
        <w:rPr>
          <w:rFonts w:ascii="Verdana" w:eastAsia="Arial" w:hAnsi="Verdana" w:cs="Calibri"/>
          <w:sz w:val="20"/>
          <w:szCs w:val="20"/>
          <w:lang w:eastAsia="es-ES"/>
        </w:rPr>
        <w:t xml:space="preserve">[…] </w:t>
      </w:r>
      <w:r w:rsidR="00991D87" w:rsidRPr="00BE3985">
        <w:rPr>
          <w:rFonts w:ascii="Verdana" w:eastAsia="Arial" w:hAnsi="Verdana" w:cs="Calibri"/>
          <w:sz w:val="20"/>
          <w:szCs w:val="20"/>
          <w:lang w:eastAsia="es-ES"/>
        </w:rPr>
        <w:t>conviene precisar que</w:t>
      </w:r>
      <w:r w:rsidR="00991D87" w:rsidRPr="00BE3985">
        <w:rPr>
          <w:rFonts w:ascii="Verdana" w:eastAsia="Calibri" w:hAnsi="Verdana" w:cs="Calibri"/>
          <w:kern w:val="2"/>
          <w:sz w:val="20"/>
          <w:szCs w:val="20"/>
          <w14:ligatures w14:val="standardContextual"/>
        </w:rPr>
        <w:t xml:space="preserve">, para escoger cualquiera de las alternativas de factor de calidad relacionadas con: </w:t>
      </w:r>
      <w:r w:rsidR="00991D87" w:rsidRPr="00BE3985">
        <w:rPr>
          <w:rFonts w:ascii="Verdana" w:eastAsia="Calibri" w:hAnsi="Verdana" w:cs="Calibri"/>
          <w:i/>
          <w:iCs/>
          <w:kern w:val="2"/>
          <w:sz w:val="20"/>
          <w:szCs w:val="20"/>
          <w14:ligatures w14:val="standardContextual"/>
        </w:rPr>
        <w:t>(i) implementación del programa de gerencia de proyectos; (</w:t>
      </w:r>
      <w:proofErr w:type="spellStart"/>
      <w:r w:rsidR="00991D87" w:rsidRPr="00BE3985">
        <w:rPr>
          <w:rFonts w:ascii="Verdana" w:eastAsia="Calibri" w:hAnsi="Verdana" w:cs="Calibri"/>
          <w:i/>
          <w:iCs/>
          <w:kern w:val="2"/>
          <w:sz w:val="20"/>
          <w:szCs w:val="20"/>
          <w14:ligatures w14:val="standardContextual"/>
        </w:rPr>
        <w:t>ii</w:t>
      </w:r>
      <w:proofErr w:type="spellEnd"/>
      <w:r w:rsidR="00991D87" w:rsidRPr="00BE3985">
        <w:rPr>
          <w:rFonts w:ascii="Verdana" w:eastAsia="Calibri" w:hAnsi="Verdana" w:cs="Calibri"/>
          <w:i/>
          <w:iCs/>
          <w:kern w:val="2"/>
          <w:sz w:val="20"/>
          <w:szCs w:val="20"/>
          <w14:ligatures w14:val="standardContextual"/>
        </w:rPr>
        <w:t>) disponibilidad y condiciones funcionales de la maquinaria de obra; (</w:t>
      </w:r>
      <w:proofErr w:type="spellStart"/>
      <w:r w:rsidR="00991D87" w:rsidRPr="00BE3985">
        <w:rPr>
          <w:rFonts w:ascii="Verdana" w:eastAsia="Calibri" w:hAnsi="Verdana" w:cs="Calibri"/>
          <w:i/>
          <w:iCs/>
          <w:kern w:val="2"/>
          <w:sz w:val="20"/>
          <w:szCs w:val="20"/>
          <w14:ligatures w14:val="standardContextual"/>
        </w:rPr>
        <w:t>iii</w:t>
      </w:r>
      <w:proofErr w:type="spellEnd"/>
      <w:r w:rsidR="00991D87" w:rsidRPr="00BE3985">
        <w:rPr>
          <w:rFonts w:ascii="Verdana" w:eastAsia="Calibri" w:hAnsi="Verdana" w:cs="Calibri"/>
          <w:i/>
          <w:iCs/>
          <w:kern w:val="2"/>
          <w:sz w:val="20"/>
          <w:szCs w:val="20"/>
          <w14:ligatures w14:val="standardContextual"/>
        </w:rPr>
        <w:t>) presentación de un plan de calidad</w:t>
      </w:r>
      <w:r w:rsidR="00991D87" w:rsidRPr="00BE3985">
        <w:rPr>
          <w:rFonts w:ascii="Verdana" w:eastAsia="Calibri" w:hAnsi="Verdana" w:cs="Calibri"/>
          <w:kern w:val="2"/>
          <w:sz w:val="20"/>
          <w:szCs w:val="20"/>
          <w14:ligatures w14:val="standardContextual"/>
        </w:rPr>
        <w:t>; la selección se hace a partir de lo señalado en el mismo documento, que indica que: “</w:t>
      </w:r>
      <w:r w:rsidR="00991D87" w:rsidRPr="00BE3985">
        <w:rPr>
          <w:rFonts w:ascii="Verdana" w:eastAsia="Calibri" w:hAnsi="Verdana" w:cs="Calibri"/>
          <w:i/>
          <w:iCs/>
          <w:kern w:val="2"/>
          <w:sz w:val="20"/>
          <w:szCs w:val="20"/>
          <w14:ligatures w14:val="standardContextual"/>
        </w:rPr>
        <w:t>La Entidad debe elegir una o algunas de las siguientes opciones, de acuerdo con la justificación consignada en el estudio del sector,</w:t>
      </w:r>
      <w:r w:rsidR="00991D87" w:rsidRPr="00BE3985">
        <w:rPr>
          <w:rFonts w:ascii="Verdana" w:eastAsia="Calibri" w:hAnsi="Verdana" w:cs="Calibri"/>
          <w:kern w:val="2"/>
          <w:sz w:val="20"/>
          <w:szCs w:val="20"/>
          <w14:ligatures w14:val="standardContextual"/>
        </w:rPr>
        <w:t xml:space="preserve"> </w:t>
      </w:r>
      <w:r w:rsidR="00991D87" w:rsidRPr="00BE3985">
        <w:rPr>
          <w:rFonts w:ascii="Verdana" w:eastAsia="Calibri" w:hAnsi="Verdana" w:cs="Calibri"/>
          <w:i/>
          <w:iCs/>
          <w:kern w:val="2"/>
          <w:sz w:val="20"/>
          <w:szCs w:val="20"/>
          <w14:ligatures w14:val="standardContextual"/>
        </w:rPr>
        <w:t>estudios y documentos previos”.</w:t>
      </w:r>
      <w:r w:rsidR="00991D87" w:rsidRPr="00BE3985">
        <w:rPr>
          <w:rFonts w:ascii="Verdana" w:eastAsia="Calibri" w:hAnsi="Verdana" w:cs="Calibri"/>
          <w:kern w:val="2"/>
          <w:sz w:val="20"/>
          <w:szCs w:val="20"/>
          <w14:ligatures w14:val="standardContextual"/>
        </w:rPr>
        <w:t xml:space="preserve"> Allí se señala adicionalmente:</w:t>
      </w:r>
    </w:p>
    <w:p w14:paraId="5639436C" w14:textId="77777777" w:rsidR="004C6C40" w:rsidRPr="00BE3985" w:rsidRDefault="004C6C40" w:rsidP="00BE3985">
      <w:pPr>
        <w:snapToGrid w:val="0"/>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w:t>
      </w:r>
    </w:p>
    <w:p w14:paraId="6DDC5B5A" w14:textId="67822ABE" w:rsidR="004C6C40" w:rsidRPr="00BE3985" w:rsidRDefault="00991D87" w:rsidP="00BE3985">
      <w:pPr>
        <w:snapToGrid w:val="0"/>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 xml:space="preserve">Con lo anterior se debe advertir que esta aplicación de puntaje se otorga para un máximo de 10 puntos en cualquiera de los eventos, es decir, si se escoge uno o varios factores, o si se establecen los tres componentes (caso en el cual el puntaje se distribuirá en cada uno de ellos); a su turno, si escoge un solo factor, se otorgarán 10 puntos, de manera </w:t>
      </w:r>
      <w:r w:rsidRPr="00BE3985">
        <w:rPr>
          <w:rFonts w:ascii="Verdana" w:eastAsia="Calibri" w:hAnsi="Verdana" w:cs="Calibri"/>
          <w:kern w:val="2"/>
          <w:sz w:val="20"/>
          <w:szCs w:val="20"/>
          <w14:ligatures w14:val="standardContextual"/>
        </w:rPr>
        <w:lastRenderedPageBreak/>
        <w:t xml:space="preserve">que en el documento base no se establece que deba otorgarse menor puntaje o redistribuirse en otros componentes. </w:t>
      </w:r>
    </w:p>
    <w:p w14:paraId="39A972B9" w14:textId="77777777" w:rsidR="004C6C40" w:rsidRPr="004C6C40" w:rsidRDefault="004C6C40" w:rsidP="004C6C40">
      <w:pPr>
        <w:spacing w:after="0" w:line="276" w:lineRule="auto"/>
        <w:jc w:val="both"/>
        <w:rPr>
          <w:rFonts w:ascii="Verdana" w:eastAsia="Arial" w:hAnsi="Verdana" w:cs="Calibri"/>
          <w:lang w:eastAsia="es-ES"/>
        </w:rPr>
      </w:pPr>
    </w:p>
    <w:p w14:paraId="34A2F3C2" w14:textId="77777777" w:rsidR="004C6C40" w:rsidRPr="004C6C40" w:rsidRDefault="004C6C40" w:rsidP="004C6C40">
      <w:pPr>
        <w:snapToGrid w:val="0"/>
        <w:spacing w:after="0" w:line="276" w:lineRule="auto"/>
        <w:jc w:val="both"/>
        <w:rPr>
          <w:rFonts w:ascii="Verdana" w:eastAsia="Aptos" w:hAnsi="Verdana" w:cs="Times New Roman"/>
          <w:b/>
          <w:bCs/>
          <w:lang w:eastAsia="es-MX"/>
        </w:rPr>
      </w:pPr>
      <w:r w:rsidRPr="004C6C40">
        <w:rPr>
          <w:rFonts w:ascii="Verdana" w:eastAsia="Aptos" w:hAnsi="Verdana" w:cs="Times New Roman"/>
          <w:b/>
          <w:bCs/>
          <w:lang w:eastAsia="es-MX"/>
        </w:rPr>
        <w:t xml:space="preserve">DOCUMENTOS TIPO DE INFRAESTRUCTURA SOCIAL – Criterios sociales y ambientales – Alternativas – Puntaje – Nota 19 </w:t>
      </w:r>
    </w:p>
    <w:p w14:paraId="6A6E1711" w14:textId="77777777" w:rsidR="004C6C40" w:rsidRPr="004C6C40" w:rsidRDefault="004C6C40" w:rsidP="004C6C40">
      <w:pPr>
        <w:spacing w:after="0" w:line="276" w:lineRule="auto"/>
        <w:jc w:val="both"/>
        <w:rPr>
          <w:rFonts w:ascii="Verdana" w:eastAsia="Calibri" w:hAnsi="Verdana" w:cs="Arial"/>
          <w:color w:val="000000"/>
          <w:lang w:val="es-ES" w:eastAsia="es-MX"/>
        </w:rPr>
      </w:pPr>
    </w:p>
    <w:p w14:paraId="1C77CCDB" w14:textId="7C664D32" w:rsidR="004C6C40" w:rsidRPr="00BE3985" w:rsidRDefault="004C6C40"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Arial" w:hAnsi="Verdana" w:cs="Calibri"/>
          <w:sz w:val="20"/>
          <w:szCs w:val="20"/>
          <w:lang w:eastAsia="es-ES"/>
        </w:rPr>
        <w:t xml:space="preserve">[…] </w:t>
      </w:r>
      <w:r w:rsidR="00991D87" w:rsidRPr="00BE3985">
        <w:rPr>
          <w:rFonts w:ascii="Verdana" w:eastAsia="Calibri" w:hAnsi="Verdana" w:cs="Calibri"/>
          <w:kern w:val="2"/>
          <w:sz w:val="20"/>
          <w:szCs w:val="20"/>
          <w14:ligatures w14:val="standardContextual"/>
        </w:rPr>
        <w:t>en el numeral 4.2.4.1. “Criterios Ambientales” se indica:</w:t>
      </w:r>
    </w:p>
    <w:p w14:paraId="3AFAB3B1" w14:textId="77777777" w:rsidR="004C6C40" w:rsidRPr="00BE3985" w:rsidRDefault="004C6C40"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w:t>
      </w:r>
    </w:p>
    <w:p w14:paraId="3ECC67BD" w14:textId="3A84B988" w:rsidR="004C6C40" w:rsidRPr="00BE3985" w:rsidRDefault="00991D87"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 xml:space="preserve">En este sentido, se determinan tres (3) opciones que se aplican según unos rangos de cuantías de SMMLV en los cuales se enmarca el proceso de selección que se adelante. En cada una de las opciones hay una serie de factores por cumplir de acuerdo con los rangos de SMMLV del presupuesto oficial. </w:t>
      </w:r>
    </w:p>
    <w:p w14:paraId="42B4A0B7" w14:textId="77777777" w:rsidR="004C6C40" w:rsidRPr="00BE3985" w:rsidRDefault="004C6C40"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w:t>
      </w:r>
    </w:p>
    <w:p w14:paraId="3885B961" w14:textId="77777777" w:rsidR="00991D87" w:rsidRDefault="00991D87"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 xml:space="preserve">En las opciones planteadas hay una diferenciación, no solo en términos de los rangos de SMMLV por cada subsector, sino que adicionalmente no en todas ellas se deben aplicar el total de los criterios establecidos. Verbigracia, para la opción 1 se deben cumplir los 4 criterios allí señalados; en la opción 2 se deben observar 5 criterios, y tratándose de la opción 3, que es la que corresponde a procesos de selección con rangos de presupuesto oficial superiores, se asignan criterios con un grado mayor de complejidad, con el cumplimiento de 7 criterios. </w:t>
      </w:r>
    </w:p>
    <w:p w14:paraId="2329DA5D" w14:textId="77777777" w:rsidR="00BE3985" w:rsidRPr="00BE3985" w:rsidRDefault="00BE3985" w:rsidP="00BE3985">
      <w:pPr>
        <w:spacing w:after="0" w:line="240" w:lineRule="auto"/>
        <w:jc w:val="both"/>
        <w:rPr>
          <w:rFonts w:ascii="Verdana" w:eastAsia="Calibri" w:hAnsi="Verdana" w:cs="Calibri"/>
          <w:kern w:val="2"/>
          <w:sz w:val="20"/>
          <w:szCs w:val="20"/>
          <w14:ligatures w14:val="standardContextual"/>
        </w:rPr>
      </w:pPr>
    </w:p>
    <w:p w14:paraId="7D25972D" w14:textId="77777777" w:rsidR="00991D87" w:rsidRPr="00BE3985" w:rsidRDefault="00991D87"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Por su parte, en relación con los criterios sociales desarrollados en el numeral 4.2.4.2. del documento base, debe advertirse que el referido numeral refiere lo siguiente:</w:t>
      </w:r>
    </w:p>
    <w:p w14:paraId="1DFFF896" w14:textId="77777777" w:rsidR="004C6C40" w:rsidRPr="00BE3985" w:rsidRDefault="004C6C40"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w:t>
      </w:r>
    </w:p>
    <w:p w14:paraId="3C9F79EA" w14:textId="77777777" w:rsidR="00AB3419" w:rsidRPr="00BE3985" w:rsidRDefault="00AB3419"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En desarrollo del aludido numeral 4.2.4.2, la entidad contratante debe incluir el número de personas que vinculará en cumplimiento de este criterio, según el presupuesto oficial del proceso de selección. En tal sentido, debe escoger una de las opciones y eliminar las que no correspondan:</w:t>
      </w:r>
    </w:p>
    <w:p w14:paraId="430626BE" w14:textId="77777777" w:rsidR="004C6C40" w:rsidRPr="00BE3985" w:rsidRDefault="004C6C40"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w:t>
      </w:r>
    </w:p>
    <w:p w14:paraId="0C9EBBD9" w14:textId="77777777" w:rsidR="00BE3985" w:rsidRPr="00BE3985" w:rsidRDefault="00BE3985" w:rsidP="00BE3985">
      <w:pPr>
        <w:spacing w:after="0" w:line="240" w:lineRule="auto"/>
        <w:jc w:val="both"/>
        <w:rPr>
          <w:rFonts w:ascii="Verdana" w:eastAsia="Calibri" w:hAnsi="Verdana" w:cs="Calibri"/>
          <w:kern w:val="2"/>
          <w:sz w:val="20"/>
          <w:szCs w:val="20"/>
          <w14:ligatures w14:val="standardContextual"/>
        </w:rPr>
      </w:pPr>
      <w:r w:rsidRPr="00BE3985">
        <w:rPr>
          <w:rFonts w:ascii="Verdana" w:eastAsia="Calibri" w:hAnsi="Verdana" w:cs="Calibri"/>
          <w:kern w:val="2"/>
          <w:sz w:val="20"/>
          <w:szCs w:val="20"/>
          <w14:ligatures w14:val="standardContextual"/>
        </w:rPr>
        <w:t xml:space="preserve">En ese orden, no es posible afirmar que exista una contradicción respecto a la aplicación de la </w:t>
      </w:r>
      <w:r w:rsidRPr="00BE3985">
        <w:rPr>
          <w:rFonts w:ascii="Verdana" w:eastAsia="Calibri" w:hAnsi="Verdana" w:cs="Calibri"/>
          <w:i/>
          <w:iCs/>
          <w:kern w:val="2"/>
          <w:sz w:val="20"/>
          <w:szCs w:val="20"/>
          <w14:ligatures w14:val="standardContextual"/>
        </w:rPr>
        <w:t>Nota 19</w:t>
      </w:r>
      <w:r w:rsidRPr="00BE3985">
        <w:rPr>
          <w:rFonts w:ascii="Verdana" w:eastAsia="Calibri" w:hAnsi="Verdana" w:cs="Calibri"/>
          <w:kern w:val="2"/>
          <w:sz w:val="20"/>
          <w:szCs w:val="20"/>
          <w14:ligatures w14:val="standardContextual"/>
        </w:rPr>
        <w:t xml:space="preserve"> con relación al cumplimiento del artículo </w:t>
      </w:r>
      <w:r w:rsidRPr="00BE3985">
        <w:rPr>
          <w:rFonts w:ascii="Verdana" w:eastAsia="Calibri" w:hAnsi="Verdana" w:cs="Calibri"/>
          <w:i/>
          <w:iCs/>
          <w:kern w:val="2"/>
          <w:sz w:val="20"/>
          <w:szCs w:val="20"/>
          <w14:ligatures w14:val="standardContextual"/>
        </w:rPr>
        <w:t>2.2.1.2.4.2.16 del Decreto 1082 de 2015</w:t>
      </w:r>
      <w:r w:rsidRPr="00BE3985">
        <w:rPr>
          <w:rFonts w:ascii="Verdana" w:eastAsia="Calibri" w:hAnsi="Verdana" w:cs="Calibri"/>
          <w:kern w:val="2"/>
          <w:sz w:val="20"/>
          <w:szCs w:val="20"/>
          <w14:ligatures w14:val="standardContextual"/>
        </w:rPr>
        <w:t>, toda vez que la nota hace referencia a la inclusión de una cláusula sobre el cumplimiento del factor social en la minuta del contrato, y se establece que dicha obligación es adicional y diferente a la contenida en el artículo mencionado.</w:t>
      </w:r>
    </w:p>
    <w:p w14:paraId="5E093072" w14:textId="358363F7" w:rsidR="004C6C40" w:rsidRPr="004C6C40" w:rsidRDefault="004C6C40" w:rsidP="004C6C40">
      <w:pPr>
        <w:spacing w:after="0" w:line="240" w:lineRule="auto"/>
        <w:jc w:val="both"/>
        <w:rPr>
          <w:rFonts w:ascii="Verdana" w:eastAsia="Calibri" w:hAnsi="Verdana" w:cs="Calibri"/>
          <w:kern w:val="2"/>
          <w:sz w:val="20"/>
          <w:szCs w:val="20"/>
          <w14:ligatures w14:val="standardContextual"/>
        </w:rPr>
      </w:pPr>
    </w:p>
    <w:p w14:paraId="2194750F" w14:textId="77777777" w:rsidR="004C6C40" w:rsidRPr="004C6C40" w:rsidRDefault="004C6C40" w:rsidP="004C6C40">
      <w:pPr>
        <w:spacing w:after="0" w:line="240" w:lineRule="auto"/>
        <w:jc w:val="both"/>
        <w:rPr>
          <w:rFonts w:ascii="Verdana" w:eastAsia="Arial" w:hAnsi="Verdana" w:cs="Calibri"/>
          <w:sz w:val="20"/>
          <w:szCs w:val="20"/>
          <w:lang w:eastAsia="es-ES"/>
        </w:rPr>
      </w:pPr>
    </w:p>
    <w:p w14:paraId="575B8CA6" w14:textId="77777777" w:rsidR="004C6C40" w:rsidRPr="004C6C40" w:rsidRDefault="004C6C40" w:rsidP="004C6C40">
      <w:pPr>
        <w:spacing w:after="0" w:line="240" w:lineRule="auto"/>
        <w:jc w:val="both"/>
        <w:rPr>
          <w:rFonts w:ascii="Verdana" w:eastAsia="Arial" w:hAnsi="Verdana" w:cs="Calibri"/>
          <w:sz w:val="20"/>
          <w:szCs w:val="20"/>
          <w:lang w:eastAsia="es-ES"/>
        </w:rPr>
      </w:pPr>
    </w:p>
    <w:p w14:paraId="6E2FB217" w14:textId="77777777" w:rsidR="004C6C40" w:rsidRPr="004C6C40" w:rsidRDefault="004C6C40" w:rsidP="004C6C40">
      <w:pPr>
        <w:spacing w:after="0" w:line="240" w:lineRule="auto"/>
        <w:jc w:val="both"/>
        <w:rPr>
          <w:rFonts w:ascii="Verdana" w:eastAsia="Calibri" w:hAnsi="Verdana" w:cs="Arial"/>
          <w:color w:val="000000"/>
          <w:sz w:val="20"/>
          <w:szCs w:val="20"/>
          <w:lang w:val="es-ES" w:eastAsia="es-MX"/>
        </w:rPr>
      </w:pPr>
    </w:p>
    <w:p w14:paraId="751ACDD3" w14:textId="77777777" w:rsidR="004C6C40" w:rsidRDefault="004C6C40" w:rsidP="004C6C40">
      <w:pPr>
        <w:spacing w:after="0" w:line="240" w:lineRule="auto"/>
        <w:jc w:val="both"/>
        <w:rPr>
          <w:rFonts w:ascii="Verdana" w:eastAsia="Calibri" w:hAnsi="Verdana" w:cs="Arial"/>
          <w:color w:val="000000"/>
          <w:sz w:val="20"/>
          <w:szCs w:val="20"/>
          <w:lang w:val="es-ES" w:eastAsia="es-MX"/>
        </w:rPr>
      </w:pPr>
    </w:p>
    <w:p w14:paraId="1271921B" w14:textId="77777777" w:rsidR="00BE3985" w:rsidRPr="004C6C40" w:rsidRDefault="00BE3985" w:rsidP="004C6C40">
      <w:pPr>
        <w:spacing w:after="0" w:line="240" w:lineRule="auto"/>
        <w:jc w:val="both"/>
        <w:rPr>
          <w:rFonts w:ascii="Verdana" w:eastAsia="Calibri" w:hAnsi="Verdana" w:cs="Arial"/>
          <w:color w:val="000000"/>
          <w:sz w:val="20"/>
          <w:szCs w:val="20"/>
          <w:lang w:val="es-ES" w:eastAsia="es-MX"/>
        </w:rPr>
      </w:pPr>
    </w:p>
    <w:p w14:paraId="2056FC6F" w14:textId="77777777" w:rsidR="004C6C40" w:rsidRPr="004C6C40" w:rsidRDefault="004C6C40" w:rsidP="004C6C40">
      <w:pPr>
        <w:spacing w:after="0" w:line="240" w:lineRule="auto"/>
        <w:jc w:val="both"/>
        <w:rPr>
          <w:rFonts w:ascii="Verdana" w:eastAsia="Calibri" w:hAnsi="Verdana" w:cs="Arial"/>
          <w:color w:val="000000"/>
          <w:sz w:val="20"/>
          <w:szCs w:val="20"/>
          <w:lang w:val="es-ES" w:eastAsia="es-MX"/>
        </w:rPr>
      </w:pPr>
    </w:p>
    <w:p w14:paraId="441EEDA4" w14:textId="77777777" w:rsidR="004C6C40" w:rsidRPr="004C6C40" w:rsidRDefault="004C6C40" w:rsidP="004C6C40">
      <w:pPr>
        <w:spacing w:after="0" w:line="240" w:lineRule="auto"/>
        <w:jc w:val="both"/>
        <w:rPr>
          <w:rFonts w:ascii="Verdana" w:eastAsia="Calibri" w:hAnsi="Verdana" w:cs="Arial"/>
          <w:color w:val="000000"/>
          <w:sz w:val="20"/>
          <w:szCs w:val="20"/>
          <w:lang w:val="es-ES" w:eastAsia="es-MX"/>
        </w:rPr>
      </w:pPr>
    </w:p>
    <w:p w14:paraId="718F72B5" w14:textId="77777777" w:rsidR="004C6C40" w:rsidRPr="004C6C40" w:rsidRDefault="004C6C40" w:rsidP="004C6C40">
      <w:pPr>
        <w:spacing w:after="0" w:line="240" w:lineRule="auto"/>
        <w:jc w:val="both"/>
        <w:rPr>
          <w:rFonts w:ascii="Verdana" w:eastAsia="Calibri" w:hAnsi="Verdana" w:cs="Arial"/>
          <w:color w:val="000000"/>
          <w:sz w:val="20"/>
          <w:szCs w:val="20"/>
          <w:lang w:val="es-ES" w:eastAsia="es-MX"/>
        </w:rPr>
      </w:pPr>
    </w:p>
    <w:p w14:paraId="27308A8F" w14:textId="77777777" w:rsidR="004C6C40" w:rsidRPr="004C6C40" w:rsidRDefault="004C6C40" w:rsidP="004C6C40">
      <w:pPr>
        <w:spacing w:after="0" w:line="240" w:lineRule="auto"/>
        <w:jc w:val="both"/>
        <w:rPr>
          <w:rFonts w:ascii="Verdana" w:eastAsia="Calibri" w:hAnsi="Verdana" w:cs="Arial"/>
          <w:color w:val="000000"/>
          <w:sz w:val="20"/>
          <w:szCs w:val="20"/>
          <w:lang w:val="es-ES" w:eastAsia="es-MX"/>
        </w:rPr>
      </w:pPr>
    </w:p>
    <w:p w14:paraId="19CBEE3C" w14:textId="77777777" w:rsidR="004C6C40" w:rsidRDefault="004C6C40" w:rsidP="004C6C40">
      <w:pPr>
        <w:spacing w:after="0" w:line="240" w:lineRule="auto"/>
        <w:jc w:val="both"/>
        <w:rPr>
          <w:rFonts w:ascii="Verdana" w:eastAsia="Verdana" w:hAnsi="Verdana" w:cs="Verdana"/>
        </w:rPr>
      </w:pPr>
    </w:p>
    <w:p w14:paraId="3621D341" w14:textId="114AD614" w:rsidR="004C6C40" w:rsidRDefault="004C6C40" w:rsidP="004C6C40">
      <w:pPr>
        <w:spacing w:after="0" w:line="240" w:lineRule="auto"/>
        <w:jc w:val="both"/>
        <w:rPr>
          <w:rFonts w:ascii="Verdana" w:eastAsia="Verdana" w:hAnsi="Verdana" w:cs="Verdana"/>
        </w:rPr>
      </w:pPr>
      <w:r w:rsidRPr="30821638">
        <w:rPr>
          <w:rFonts w:ascii="Verdana" w:eastAsia="Verdana" w:hAnsi="Verdana" w:cs="Verdana"/>
        </w:rPr>
        <w:lastRenderedPageBreak/>
        <w:t>Bogotá D.C.,</w:t>
      </w:r>
      <w:r w:rsidR="00C65143">
        <w:rPr>
          <w:rFonts w:ascii="Verdana" w:eastAsia="Verdana" w:hAnsi="Verdana" w:cs="Verdana"/>
        </w:rPr>
        <w:t xml:space="preserve"> 19 Marzo 2026</w:t>
      </w:r>
    </w:p>
    <w:p w14:paraId="3F7F40E6" w14:textId="4FDAE8B7" w:rsidR="004C6C40" w:rsidRPr="004C6C40" w:rsidRDefault="00C65143" w:rsidP="00C65143">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1C1E9BCF" wp14:editId="05985FDF">
            <wp:extent cx="2358805" cy="644917"/>
            <wp:effectExtent l="0" t="0" r="3810" b="3175"/>
            <wp:docPr id="3355263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526302" name="Imagen 335526302"/>
                    <pic:cNvPicPr/>
                  </pic:nvPicPr>
                  <pic:blipFill>
                    <a:blip r:embed="rId10">
                      <a:extLst>
                        <a:ext uri="{28A0092B-C50C-407E-A947-70E740481C1C}">
                          <a14:useLocalDpi xmlns:a14="http://schemas.microsoft.com/office/drawing/2010/main" val="0"/>
                        </a:ext>
                      </a:extLst>
                    </a:blip>
                    <a:stretch>
                      <a:fillRect/>
                    </a:stretch>
                  </pic:blipFill>
                  <pic:spPr>
                    <a:xfrm>
                      <a:off x="0" y="0"/>
                      <a:ext cx="2397595" cy="655522"/>
                    </a:xfrm>
                    <a:prstGeom prst="rect">
                      <a:avLst/>
                    </a:prstGeom>
                  </pic:spPr>
                </pic:pic>
              </a:graphicData>
            </a:graphic>
          </wp:inline>
        </w:drawing>
      </w:r>
    </w:p>
    <w:p w14:paraId="0FE98DE0" w14:textId="77777777" w:rsidR="004C6C40" w:rsidRPr="004C6C40" w:rsidRDefault="004C6C40" w:rsidP="004C6C40">
      <w:pPr>
        <w:spacing w:after="0" w:line="240" w:lineRule="auto"/>
        <w:jc w:val="both"/>
        <w:rPr>
          <w:rFonts w:ascii="Verdana" w:eastAsia="Calibri" w:hAnsi="Verdana" w:cs="Arial"/>
          <w:lang w:val="es-ES" w:eastAsia="es-ES"/>
        </w:rPr>
      </w:pPr>
      <w:r w:rsidRPr="004C6C40">
        <w:rPr>
          <w:rFonts w:ascii="Verdana" w:eastAsia="Calibri" w:hAnsi="Verdana" w:cs="Arial"/>
          <w:lang w:val="es-ES" w:eastAsia="es-ES"/>
        </w:rPr>
        <w:t>Señor</w:t>
      </w:r>
    </w:p>
    <w:p w14:paraId="0DF48772" w14:textId="77777777" w:rsidR="004C6C40" w:rsidRPr="004C6C40" w:rsidRDefault="004C6C40" w:rsidP="004C6C40">
      <w:pPr>
        <w:spacing w:after="0" w:line="240" w:lineRule="auto"/>
        <w:rPr>
          <w:rFonts w:ascii="Verdana" w:eastAsia="Calibri" w:hAnsi="Verdana" w:cs="Arial"/>
          <w:b/>
          <w:lang w:eastAsia="es-ES_tradnl"/>
        </w:rPr>
      </w:pPr>
      <w:proofErr w:type="spellStart"/>
      <w:r w:rsidRPr="004C6C40">
        <w:rPr>
          <w:rFonts w:ascii="Verdana" w:eastAsia="Calibri" w:hAnsi="Verdana" w:cs="Arial"/>
          <w:b/>
          <w:lang w:eastAsia="es-ES_tradnl"/>
        </w:rPr>
        <w:t>Ivan</w:t>
      </w:r>
      <w:proofErr w:type="spellEnd"/>
      <w:r w:rsidRPr="004C6C40">
        <w:rPr>
          <w:rFonts w:ascii="Verdana" w:eastAsia="Calibri" w:hAnsi="Verdana" w:cs="Arial"/>
          <w:b/>
          <w:lang w:eastAsia="es-ES_tradnl"/>
        </w:rPr>
        <w:t xml:space="preserve"> Mauricio Mejía Castro</w:t>
      </w:r>
    </w:p>
    <w:p w14:paraId="78FCD54F" w14:textId="77777777" w:rsidR="004C6C40" w:rsidRPr="004C6C40" w:rsidRDefault="004C6C40" w:rsidP="004C6C40">
      <w:pPr>
        <w:spacing w:after="0" w:line="240" w:lineRule="auto"/>
        <w:rPr>
          <w:rFonts w:ascii="Verdana" w:eastAsia="Calibri" w:hAnsi="Verdana" w:cs="Arial"/>
          <w:lang w:val="es-ES" w:eastAsia="es-ES"/>
        </w:rPr>
      </w:pPr>
      <w:r w:rsidRPr="004C6C40">
        <w:rPr>
          <w:rFonts w:ascii="Verdana" w:eastAsia="Calibri" w:hAnsi="Verdana" w:cs="Arial"/>
          <w:lang w:val="es-ES" w:eastAsia="es-ES"/>
        </w:rPr>
        <w:t>Dirección de Estructuración de Proyectos</w:t>
      </w:r>
    </w:p>
    <w:p w14:paraId="1690410C" w14:textId="77777777" w:rsidR="004C6C40" w:rsidRPr="004C6C40" w:rsidRDefault="004C6C40" w:rsidP="004C6C40">
      <w:pPr>
        <w:spacing w:after="0" w:line="240" w:lineRule="auto"/>
        <w:rPr>
          <w:rFonts w:ascii="Verdana" w:eastAsia="Calibri" w:hAnsi="Verdana" w:cs="Arial"/>
          <w:lang w:val="es-ES" w:eastAsia="es-ES"/>
        </w:rPr>
      </w:pPr>
      <w:r w:rsidRPr="004C6C40">
        <w:rPr>
          <w:rFonts w:ascii="Verdana" w:eastAsia="Calibri" w:hAnsi="Verdana" w:cs="Arial"/>
          <w:lang w:val="es-ES" w:eastAsia="es-ES"/>
        </w:rPr>
        <w:t>Secretaría Distrital del Hábitat</w:t>
      </w:r>
    </w:p>
    <w:p w14:paraId="371C1AE3" w14:textId="77777777" w:rsidR="004C6C40" w:rsidRPr="004C6C40" w:rsidRDefault="004C6C40" w:rsidP="004C6C40">
      <w:pPr>
        <w:spacing w:after="0" w:line="240" w:lineRule="auto"/>
        <w:rPr>
          <w:rFonts w:ascii="Verdana" w:eastAsia="Calibri" w:hAnsi="Verdana" w:cs="Arial"/>
          <w:lang w:val="es-ES" w:eastAsia="es-ES"/>
        </w:rPr>
      </w:pPr>
      <w:r w:rsidRPr="004C6C40">
        <w:rPr>
          <w:rFonts w:ascii="Verdana" w:eastAsia="Calibri" w:hAnsi="Verdana" w:cs="Arial"/>
          <w:lang w:val="es-ES" w:eastAsia="es-ES"/>
        </w:rPr>
        <w:t>Alcaldía Mayor de Bogotá D.C.</w:t>
      </w:r>
    </w:p>
    <w:p w14:paraId="4C4052C7" w14:textId="77777777" w:rsidR="004C6C40" w:rsidRPr="00D87F68" w:rsidRDefault="004C6C40" w:rsidP="004C6C40">
      <w:pPr>
        <w:spacing w:after="0" w:line="240" w:lineRule="auto"/>
        <w:rPr>
          <w:rFonts w:ascii="Verdana" w:eastAsia="Calibri" w:hAnsi="Verdana" w:cs="Arial"/>
          <w:b/>
          <w:bCs/>
          <w:lang w:val="es-ES" w:eastAsia="es-ES"/>
        </w:rPr>
      </w:pPr>
      <w:r w:rsidRPr="00D87F68">
        <w:rPr>
          <w:rFonts w:ascii="Verdana" w:eastAsia="Calibri" w:hAnsi="Verdana" w:cs="Arial"/>
          <w:lang w:val="es-ES" w:eastAsia="es-ES"/>
        </w:rPr>
        <w:t>Bogotá, D.C.</w:t>
      </w:r>
    </w:p>
    <w:p w14:paraId="5AB46DBD" w14:textId="77777777" w:rsidR="004C6C40" w:rsidRPr="00D87F68" w:rsidRDefault="004C6C40" w:rsidP="004C6C40">
      <w:pPr>
        <w:spacing w:after="0" w:line="240" w:lineRule="auto"/>
        <w:rPr>
          <w:rFonts w:ascii="Verdana" w:eastAsia="Calibri" w:hAnsi="Verdana" w:cs="Arial"/>
          <w:b/>
          <w:bCs/>
          <w:lang w:eastAsia="es-ES_tradnl"/>
        </w:rPr>
      </w:pPr>
    </w:p>
    <w:p w14:paraId="56E2D682" w14:textId="77777777" w:rsidR="004C6C40" w:rsidRPr="00D87F68" w:rsidRDefault="004C6C40" w:rsidP="004C6C40">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6C40" w:rsidRPr="00D87F68" w14:paraId="68123520" w14:textId="77777777" w:rsidTr="00A15F6D">
        <w:trPr>
          <w:trHeight w:val="884"/>
        </w:trPr>
        <w:tc>
          <w:tcPr>
            <w:tcW w:w="2689" w:type="dxa"/>
          </w:tcPr>
          <w:p w14:paraId="574C13D0" w14:textId="77777777" w:rsidR="004C6C40" w:rsidRPr="00D87F68" w:rsidRDefault="004C6C40" w:rsidP="004C6C40">
            <w:pPr>
              <w:spacing w:line="278" w:lineRule="auto"/>
              <w:jc w:val="both"/>
              <w:rPr>
                <w:rFonts w:ascii="Verdana" w:eastAsia="Calibri" w:hAnsi="Verdana" w:cs="Arial"/>
                <w:b/>
                <w:bCs/>
                <w:kern w:val="2"/>
                <w:lang w:eastAsia="es-ES_tradnl"/>
                <w14:ligatures w14:val="standardContextual"/>
              </w:rPr>
            </w:pPr>
          </w:p>
        </w:tc>
        <w:tc>
          <w:tcPr>
            <w:tcW w:w="6100" w:type="dxa"/>
          </w:tcPr>
          <w:p w14:paraId="1CA1038F" w14:textId="77777777" w:rsidR="004C6C40" w:rsidRPr="00D87F68" w:rsidRDefault="004C6C40" w:rsidP="004C6C40">
            <w:pPr>
              <w:spacing w:line="278" w:lineRule="auto"/>
              <w:jc w:val="both"/>
              <w:rPr>
                <w:rFonts w:ascii="Verdana" w:eastAsia="Calibri" w:hAnsi="Verdana" w:cs="Arial"/>
                <w:b/>
                <w:bCs/>
                <w:kern w:val="2"/>
                <w:lang w:val="es-ES" w:eastAsia="es-ES"/>
                <w14:ligatures w14:val="standardContextual"/>
              </w:rPr>
            </w:pPr>
            <w:r w:rsidRPr="00D87F68">
              <w:rPr>
                <w:rFonts w:ascii="Verdana" w:eastAsia="Calibri" w:hAnsi="Verdana" w:cs="Arial"/>
                <w:b/>
                <w:bCs/>
                <w:kern w:val="2"/>
                <w:lang w:val="es-ES" w:eastAsia="es-ES"/>
                <w14:ligatures w14:val="standardContextual"/>
              </w:rPr>
              <w:t>Concepto C – 249 de 2026</w:t>
            </w:r>
          </w:p>
        </w:tc>
      </w:tr>
      <w:tr w:rsidR="004C6C40" w:rsidRPr="00D87F68" w14:paraId="44633673" w14:textId="77777777" w:rsidTr="00A15F6D">
        <w:trPr>
          <w:trHeight w:val="884"/>
        </w:trPr>
        <w:tc>
          <w:tcPr>
            <w:tcW w:w="2689" w:type="dxa"/>
          </w:tcPr>
          <w:p w14:paraId="1D8D04F6" w14:textId="77777777" w:rsidR="004C6C40" w:rsidRPr="00D87F68" w:rsidRDefault="004C6C40" w:rsidP="004C6C40">
            <w:pPr>
              <w:spacing w:line="278" w:lineRule="auto"/>
              <w:jc w:val="both"/>
              <w:rPr>
                <w:rFonts w:ascii="Verdana" w:eastAsia="Calibri" w:hAnsi="Verdana" w:cs="Arial"/>
                <w:kern w:val="2"/>
                <w:lang w:eastAsia="es-ES_tradnl"/>
                <w14:ligatures w14:val="standardContextual"/>
              </w:rPr>
            </w:pPr>
            <w:r w:rsidRPr="00D87F68">
              <w:rPr>
                <w:rFonts w:ascii="Verdana" w:eastAsia="Calibri" w:hAnsi="Verdana" w:cs="Arial"/>
                <w:b/>
                <w:kern w:val="2"/>
                <w:lang w:eastAsia="es-ES_tradnl"/>
                <w14:ligatures w14:val="standardContextual"/>
              </w:rPr>
              <w:t>Temas:</w:t>
            </w:r>
            <w:r w:rsidRPr="00D87F68">
              <w:rPr>
                <w:rFonts w:ascii="Verdana" w:eastAsia="Calibri" w:hAnsi="Verdana" w:cs="Arial"/>
                <w:kern w:val="2"/>
                <w:lang w:eastAsia="es-ES_tradnl"/>
                <w14:ligatures w14:val="standardContextual"/>
              </w:rPr>
              <w:t xml:space="preserve">                   </w:t>
            </w:r>
          </w:p>
        </w:tc>
        <w:tc>
          <w:tcPr>
            <w:tcW w:w="6100" w:type="dxa"/>
          </w:tcPr>
          <w:p w14:paraId="46042044" w14:textId="77777777" w:rsidR="004C6C40" w:rsidRPr="00D87F68" w:rsidRDefault="004C6C40" w:rsidP="004C6C40">
            <w:pPr>
              <w:snapToGrid w:val="0"/>
              <w:spacing w:line="276" w:lineRule="auto"/>
              <w:jc w:val="both"/>
              <w:rPr>
                <w:rFonts w:ascii="Verdana" w:eastAsia="Aptos" w:hAnsi="Verdana" w:cs="Times New Roman"/>
                <w:kern w:val="2"/>
                <w:lang w:eastAsia="es-MX"/>
                <w14:ligatures w14:val="standardContextual"/>
              </w:rPr>
            </w:pPr>
            <w:r w:rsidRPr="00D87F68">
              <w:rPr>
                <w:rFonts w:ascii="Verdana" w:eastAsia="Calibri" w:hAnsi="Verdana" w:cs="Arial"/>
                <w:kern w:val="2"/>
                <w:lang w:val="es-ES" w:eastAsia="es-ES"/>
                <w14:ligatures w14:val="standardContextual"/>
              </w:rPr>
              <w:t xml:space="preserve">DOCUMENTOS TIPO DE INFRAESTRUCTURA SOCIAL – Generalidades – Versión 2 / DOCUMENTOS TIPO DE INFRAESTRUCTURA SOCIAL – Factor de calidad – Puntaje – Opciones / </w:t>
            </w:r>
            <w:r w:rsidRPr="00D87F68">
              <w:rPr>
                <w:rFonts w:ascii="Verdana" w:eastAsia="Aptos" w:hAnsi="Verdana" w:cs="Times New Roman"/>
                <w:kern w:val="2"/>
                <w:lang w:eastAsia="es-MX"/>
                <w14:ligatures w14:val="standardContextual"/>
              </w:rPr>
              <w:t xml:space="preserve">DOCUMENTOS TIPO DE INFRAESTRUCTURA SOCIAL – Criterios sociales y ambientales – Alternativas – Puntaje – Nota 19 </w:t>
            </w:r>
          </w:p>
          <w:p w14:paraId="2756B4CF" w14:textId="77777777" w:rsidR="004C6C40" w:rsidRPr="00D87F68" w:rsidRDefault="004C6C40" w:rsidP="004C6C40">
            <w:pPr>
              <w:shd w:val="clear" w:color="auto" w:fill="FFFFFF"/>
              <w:spacing w:line="276" w:lineRule="auto"/>
              <w:contextualSpacing/>
              <w:jc w:val="both"/>
              <w:rPr>
                <w:rFonts w:ascii="Verdana" w:eastAsia="Calibri" w:hAnsi="Verdana" w:cs="Arial"/>
                <w:kern w:val="2"/>
                <w:highlight w:val="yellow"/>
                <w:lang w:val="es-ES" w:eastAsia="es-ES"/>
                <w14:ligatures w14:val="standardContextual"/>
              </w:rPr>
            </w:pPr>
          </w:p>
        </w:tc>
      </w:tr>
      <w:tr w:rsidR="004C6C40" w:rsidRPr="00D87F68" w14:paraId="47A6B8BB" w14:textId="77777777" w:rsidTr="00A15F6D">
        <w:tc>
          <w:tcPr>
            <w:tcW w:w="2689" w:type="dxa"/>
          </w:tcPr>
          <w:p w14:paraId="2D2CBE08" w14:textId="77777777" w:rsidR="004C6C40" w:rsidRPr="00D87F68" w:rsidRDefault="004C6C40" w:rsidP="004C6C40">
            <w:pPr>
              <w:spacing w:line="278" w:lineRule="auto"/>
              <w:jc w:val="both"/>
              <w:rPr>
                <w:rFonts w:ascii="Verdana" w:eastAsia="Calibri" w:hAnsi="Verdana" w:cs="Arial"/>
                <w:b/>
                <w:kern w:val="2"/>
                <w:lang w:eastAsia="es-ES_tradnl"/>
                <w14:ligatures w14:val="standardContextual"/>
              </w:rPr>
            </w:pPr>
            <w:r w:rsidRPr="00D87F68">
              <w:rPr>
                <w:rFonts w:ascii="Verdana" w:eastAsia="Calibri" w:hAnsi="Verdana" w:cs="Arial"/>
                <w:b/>
                <w:kern w:val="2"/>
                <w:lang w:eastAsia="es-ES_tradnl"/>
                <w14:ligatures w14:val="standardContextual"/>
              </w:rPr>
              <w:t>Radicación:</w:t>
            </w:r>
            <w:r w:rsidRPr="00D87F68">
              <w:rPr>
                <w:rFonts w:ascii="Verdana" w:eastAsia="Calibri" w:hAnsi="Verdana" w:cs="Arial"/>
                <w:kern w:val="2"/>
                <w:lang w:eastAsia="es-ES_tradnl"/>
                <w14:ligatures w14:val="standardContextual"/>
              </w:rPr>
              <w:t xml:space="preserve">               </w:t>
            </w:r>
          </w:p>
        </w:tc>
        <w:tc>
          <w:tcPr>
            <w:tcW w:w="6100" w:type="dxa"/>
          </w:tcPr>
          <w:p w14:paraId="28831419" w14:textId="77777777" w:rsidR="004C6C40" w:rsidRPr="00D87F68" w:rsidRDefault="004C6C40" w:rsidP="004C6C40">
            <w:pPr>
              <w:spacing w:line="278" w:lineRule="auto"/>
              <w:jc w:val="both"/>
              <w:rPr>
                <w:rFonts w:ascii="Verdana" w:eastAsia="Calibri" w:hAnsi="Verdana" w:cs="Arial"/>
                <w:kern w:val="2"/>
                <w:lang w:eastAsia="es-ES_tradnl"/>
                <w14:ligatures w14:val="standardContextual"/>
              </w:rPr>
            </w:pPr>
            <w:r w:rsidRPr="00D87F68">
              <w:rPr>
                <w:rFonts w:ascii="Verdana" w:eastAsia="Calibri" w:hAnsi="Verdana" w:cs="Arial"/>
                <w:kern w:val="2"/>
                <w:lang w:eastAsia="es-ES_tradnl"/>
                <w14:ligatures w14:val="standardContextual"/>
              </w:rPr>
              <w:t>Respuesta a consultas acumuladas con radicados No. 1_2026_02_18_002149 y 1_2026_02_18_002151</w:t>
            </w:r>
          </w:p>
        </w:tc>
      </w:tr>
    </w:tbl>
    <w:p w14:paraId="6209B9DE" w14:textId="77777777" w:rsidR="004C6C40" w:rsidRPr="00D87F68" w:rsidRDefault="004C6C40" w:rsidP="004C6C40">
      <w:pPr>
        <w:spacing w:after="0" w:line="240" w:lineRule="auto"/>
        <w:jc w:val="both"/>
        <w:rPr>
          <w:rFonts w:ascii="Verdana" w:eastAsia="Calibri" w:hAnsi="Verdana" w:cs="Arial"/>
          <w:lang w:eastAsia="es-ES_tradnl"/>
        </w:rPr>
      </w:pPr>
    </w:p>
    <w:p w14:paraId="2A2C74FB" w14:textId="77777777" w:rsidR="004C6C40" w:rsidRPr="00D87F68" w:rsidRDefault="004C6C40" w:rsidP="004C6C40">
      <w:pPr>
        <w:spacing w:after="0" w:line="240" w:lineRule="auto"/>
        <w:jc w:val="both"/>
        <w:rPr>
          <w:rFonts w:ascii="Verdana" w:eastAsia="Calibri" w:hAnsi="Verdana" w:cs="Arial"/>
          <w:lang w:eastAsia="es-ES_tradnl"/>
        </w:rPr>
      </w:pPr>
    </w:p>
    <w:p w14:paraId="06909A47" w14:textId="77777777" w:rsidR="004C6C40" w:rsidRPr="00D87F68" w:rsidRDefault="004C6C40" w:rsidP="004C6C40">
      <w:pPr>
        <w:spacing w:after="0" w:line="276" w:lineRule="auto"/>
        <w:jc w:val="both"/>
        <w:rPr>
          <w:rFonts w:ascii="Verdana" w:eastAsia="Calibri" w:hAnsi="Verdana" w:cs="Arial"/>
          <w:lang w:val="es-ES" w:eastAsia="es-ES"/>
        </w:rPr>
      </w:pPr>
      <w:r w:rsidRPr="00D87F68">
        <w:rPr>
          <w:rFonts w:ascii="Verdana" w:eastAsia="Calibri" w:hAnsi="Verdana" w:cs="Arial"/>
          <w:lang w:val="es-ES" w:eastAsia="es-ES"/>
        </w:rPr>
        <w:t xml:space="preserve">Estimado señor Mejía Castro: </w:t>
      </w:r>
    </w:p>
    <w:p w14:paraId="747B4824" w14:textId="77777777" w:rsidR="004C6C40" w:rsidRPr="00D87F68" w:rsidRDefault="004C6C40" w:rsidP="004C6C40">
      <w:pPr>
        <w:tabs>
          <w:tab w:val="left" w:pos="3768"/>
        </w:tabs>
        <w:spacing w:after="0" w:line="276" w:lineRule="auto"/>
        <w:jc w:val="both"/>
        <w:rPr>
          <w:rFonts w:ascii="Verdana" w:eastAsia="Calibri" w:hAnsi="Verdana" w:cs="Arial"/>
          <w:lang w:val="es-ES" w:eastAsia="es-ES"/>
        </w:rPr>
      </w:pPr>
      <w:r w:rsidRPr="00D87F68">
        <w:rPr>
          <w:rFonts w:ascii="Verdana" w:eastAsia="Calibri" w:hAnsi="Verdana" w:cs="Arial"/>
          <w:lang w:val="es-ES" w:eastAsia="es-ES"/>
        </w:rPr>
        <w:tab/>
      </w:r>
    </w:p>
    <w:p w14:paraId="388B8FAE" w14:textId="77777777" w:rsidR="004C6C40" w:rsidRPr="004C6C40" w:rsidRDefault="004C6C40" w:rsidP="004C6C40">
      <w:pPr>
        <w:spacing w:after="0" w:line="276" w:lineRule="auto"/>
        <w:jc w:val="both"/>
        <w:rPr>
          <w:rFonts w:ascii="Verdana" w:eastAsia="Calibri" w:hAnsi="Verdana" w:cs="Arial"/>
          <w:lang w:val="es-ES" w:eastAsia="es-ES"/>
        </w:rPr>
      </w:pPr>
      <w:r w:rsidRPr="00D87F68">
        <w:rPr>
          <w:rFonts w:ascii="Verdana" w:eastAsia="Calibri" w:hAnsi="Verdana" w:cs="Arial"/>
          <w:lang w:val="es-ES" w:eastAsia="es-ES"/>
        </w:rPr>
        <w:t xml:space="preserve">En ejercicio de la competencia otorgada por los artículos 3, numeral 5º, y 11, numeral 8º, del Decreto Ley 4170 </w:t>
      </w:r>
      <w:r w:rsidRPr="004C6C40">
        <w:rPr>
          <w:rFonts w:ascii="Verdana" w:eastAsia="Calibri" w:hAnsi="Verdana" w:cs="Arial"/>
          <w:lang w:val="es-ES" w:eastAsia="es-ES"/>
        </w:rPr>
        <w:t>de 2011,</w:t>
      </w:r>
      <w:r w:rsidRPr="004C6C40">
        <w:rPr>
          <w:rFonts w:ascii="Verdana" w:eastAsia="Arial MT" w:hAnsi="Verdana" w:cs="Arial MT"/>
          <w:lang w:val="es-ES" w:eastAsia="es-ES"/>
        </w:rPr>
        <w:t xml:space="preserve"> </w:t>
      </w:r>
      <w:r w:rsidRPr="004C6C40">
        <w:rPr>
          <w:rFonts w:ascii="Verdana" w:eastAsia="Calibri" w:hAnsi="Verdana" w:cs="Arial"/>
          <w:lang w:eastAsia="es-MX"/>
        </w:rPr>
        <w:t xml:space="preserve">así como lo establecido en la Resolución 469 de 2025 expedida por esta Entidad, </w:t>
      </w:r>
      <w:r w:rsidRPr="004C6C40">
        <w:rPr>
          <w:rFonts w:ascii="Verdana" w:eastAsia="Calibri" w:hAnsi="Verdana" w:cs="Arial"/>
          <w:lang w:val="es-ES" w:eastAsia="es-ES"/>
        </w:rPr>
        <w:t>la Agencia Nacional de Contratación Pública – Colombia Compra Eficiente responde sus solicitudes de consultas acumuladas de fecha 17 de febrero de 2026. En relación con los documentos tipo de infraestructura social –versión 2–, usted manifiesta lo siguiente:</w:t>
      </w:r>
    </w:p>
    <w:p w14:paraId="5D13D0C3" w14:textId="77777777" w:rsidR="004C6C40" w:rsidRPr="004C6C40" w:rsidRDefault="004C6C40" w:rsidP="004C6C40">
      <w:pPr>
        <w:spacing w:after="0" w:line="276" w:lineRule="auto"/>
        <w:jc w:val="both"/>
        <w:rPr>
          <w:rFonts w:ascii="Verdana" w:eastAsia="Calibri" w:hAnsi="Verdana" w:cs="Arial"/>
          <w:lang w:val="es-ES" w:eastAsia="es-ES"/>
        </w:rPr>
      </w:pPr>
    </w:p>
    <w:p w14:paraId="5C3CBEC7"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Calibri" w:hAnsi="Verdana" w:cs="Arial"/>
          <w:sz w:val="21"/>
          <w:szCs w:val="21"/>
          <w:lang w:val="es-ES" w:eastAsia="es-ES"/>
        </w:rPr>
        <w:t>"</w:t>
      </w:r>
      <w:r w:rsidRPr="004C6C40">
        <w:rPr>
          <w:rFonts w:ascii="Verdana" w:eastAsia="Times New Roman" w:hAnsi="Verdana" w:cs="Times New Roman"/>
          <w:sz w:val="21"/>
          <w:szCs w:val="21"/>
          <w:lang w:eastAsia="es-MX"/>
        </w:rPr>
        <w:t>1. Respecto a los factores de ponderación por concepto de factor de calidad, particularmente a lo asociado con los numerales (i), (</w:t>
      </w:r>
      <w:proofErr w:type="spellStart"/>
      <w:r w:rsidRPr="004C6C40">
        <w:rPr>
          <w:rFonts w:ascii="Verdana" w:eastAsia="Times New Roman" w:hAnsi="Verdana" w:cs="Times New Roman"/>
          <w:sz w:val="21"/>
          <w:szCs w:val="21"/>
          <w:lang w:eastAsia="es-MX"/>
        </w:rPr>
        <w:t>ii</w:t>
      </w:r>
      <w:proofErr w:type="spellEnd"/>
      <w:r w:rsidRPr="004C6C40">
        <w:rPr>
          <w:rFonts w:ascii="Verdana" w:eastAsia="Times New Roman" w:hAnsi="Verdana" w:cs="Times New Roman"/>
          <w:sz w:val="21"/>
          <w:szCs w:val="21"/>
          <w:lang w:eastAsia="es-MX"/>
        </w:rPr>
        <w:t>) y (</w:t>
      </w:r>
      <w:proofErr w:type="spellStart"/>
      <w:r w:rsidRPr="004C6C40">
        <w:rPr>
          <w:rFonts w:ascii="Verdana" w:eastAsia="Times New Roman" w:hAnsi="Verdana" w:cs="Times New Roman"/>
          <w:sz w:val="21"/>
          <w:szCs w:val="21"/>
          <w:lang w:eastAsia="es-MX"/>
        </w:rPr>
        <w:t>iii</w:t>
      </w:r>
      <w:proofErr w:type="spellEnd"/>
      <w:r w:rsidRPr="004C6C40">
        <w:rPr>
          <w:rFonts w:ascii="Verdana" w:eastAsia="Times New Roman" w:hAnsi="Verdana" w:cs="Times New Roman"/>
          <w:sz w:val="21"/>
          <w:szCs w:val="21"/>
          <w:lang w:eastAsia="es-MX"/>
        </w:rPr>
        <w:t xml:space="preserve">) </w:t>
      </w:r>
      <w:r w:rsidRPr="004C6C40">
        <w:rPr>
          <w:rFonts w:ascii="Verdana" w:eastAsia="Times New Roman" w:hAnsi="Verdana" w:cs="Times New Roman"/>
          <w:sz w:val="21"/>
          <w:szCs w:val="21"/>
          <w:lang w:eastAsia="es-MX"/>
        </w:rPr>
        <w:lastRenderedPageBreak/>
        <w:t>de la tabla del título 4.2. del Documento Base de proyectos de infraestructura social V2, ¿la entidad puede escoger, establecer o determinar un puntaje menor a 10 puntos? Inclusive cuando se selecciona un único de los factores 4.2.1, 4.2.2 y 4.2.3. P.ej., únicamente 5 puntos por maquinaria.</w:t>
      </w:r>
    </w:p>
    <w:p w14:paraId="216FAE63"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p>
    <w:p w14:paraId="5481DA7D"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 xml:space="preserve">En caso afirmativo, el Documento Base no establece un lineamiento o indicación que permita sumar o agregar el puntaje restante a la oferta económica, ¿es posible realizarlo?. Siendo una ambigüedad que se tiene en el Documento Base producto de la lectura simple de lo consignado ahí. La única limitación es que cada </w:t>
      </w:r>
      <w:proofErr w:type="spellStart"/>
      <w:r w:rsidRPr="004C6C40">
        <w:rPr>
          <w:rFonts w:ascii="Verdana" w:eastAsia="Times New Roman" w:hAnsi="Verdana" w:cs="Times New Roman"/>
          <w:sz w:val="21"/>
          <w:szCs w:val="21"/>
          <w:lang w:eastAsia="es-MX"/>
        </w:rPr>
        <w:t>subfactor</w:t>
      </w:r>
      <w:proofErr w:type="spellEnd"/>
      <w:r w:rsidRPr="004C6C40">
        <w:rPr>
          <w:rFonts w:ascii="Verdana" w:eastAsia="Times New Roman" w:hAnsi="Verdana" w:cs="Times New Roman"/>
          <w:sz w:val="21"/>
          <w:szCs w:val="21"/>
          <w:lang w:eastAsia="es-MX"/>
        </w:rPr>
        <w:t xml:space="preserve"> de los numerales 4.2.1, 4.2.2 y 4.2.3 no debe superar los 10 puntos en total.</w:t>
      </w:r>
    </w:p>
    <w:p w14:paraId="14A7D50A"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p>
    <w:p w14:paraId="05A49C21"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 xml:space="preserve">2. Sobre los factores ambientales que trata el numeral 4.2.4., factores ambientales, ¿la entidad puede escoger una de las alternativas que se listan para cada una de las opciones según el rango de SMMLV en que se enmarque el proceso en la matriz de experiencia? O debe obligatoriamente establecer las que se indican para cada opción, a pesar que no aporten un valor agregado al desarrollo del proyecto. </w:t>
      </w:r>
    </w:p>
    <w:p w14:paraId="17065A02"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p>
    <w:p w14:paraId="69B7C528"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 xml:space="preserve">O por el contrario el futuro contratista puede acreditar una o varias de estas en el desarrollo del contrato. Ya que existirán situaciones o condiciones que en la ejecución hagan inviable alguna de estas. </w:t>
      </w:r>
    </w:p>
    <w:p w14:paraId="4A1385D8"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p>
    <w:p w14:paraId="6A02820A"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Es decir, de la opción 2, tercer y cuarto rango de cuantías, se tienen un total de v) alternativas, de las cuales son todas obligatorias o la entidad puede determinar las que sean más coherentes y consecuentes con el proyecto que pretende adelantar.</w:t>
      </w:r>
    </w:p>
    <w:p w14:paraId="7D4399EA"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p>
    <w:p w14:paraId="25748F82"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3. En relación con los criterios sociales del numeral 4.2.4.2. Es mencionada la obligatoriedad de inclusión de un número mínimo de personas que hagan parte de ciertos grupos poblacionales; sin embargo, surge la duda de lo establecido en el Decreto 1860 de 2021 que adicionó el Decreto Único Reglamentario del Sector Planeación 1082 de 2015, en lo asociado con el artículo 2.2.1.2.4.2.16.:</w:t>
      </w:r>
    </w:p>
    <w:p w14:paraId="03B23E7B"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w:t>
      </w:r>
    </w:p>
    <w:p w14:paraId="68139666"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 xml:space="preserve">Es claro que el artículo 2.2.1.2.4.2.16. del Decreto 1082 de 2015, establece la potestad de ejecución, o no, de los contratos con los grupos poblacionales descritos anteriormente, y que hacen parte del puntaje por criterio social de los Documentos Tipo. No obstante, y a pesar que el parágrafo 2 establece que con sujeción a la potestad prevista en el artículo ibidem, la ANCPCCE regulará el porcentaje de sujetos que el contratista destinará al cumplimiento de las obligaciones, ¿qué pasaría si producto del análisis de oportunidad y </w:t>
      </w:r>
      <w:r w:rsidRPr="004C6C40">
        <w:rPr>
          <w:rFonts w:ascii="Verdana" w:eastAsia="Times New Roman" w:hAnsi="Verdana" w:cs="Times New Roman"/>
          <w:sz w:val="21"/>
          <w:szCs w:val="21"/>
          <w:lang w:eastAsia="es-MX"/>
        </w:rPr>
        <w:lastRenderedPageBreak/>
        <w:t>conveniencia, producto de la potestad prevista en el artículo anterior, la entidad considera que NO es viable su inclusión?</w:t>
      </w:r>
    </w:p>
    <w:p w14:paraId="527DBD37"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p>
    <w:p w14:paraId="3CD0D1FB"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Ahora bien, la nota 19 del Documento Base hace alusión a este punto, sin embargo, resulta contradictorio que si producto del análisis de oportunidad y conveniencia la entidad no considere viable la inclusión de personas de los grupos poblacionales a la ejecución del contrato, y que posteriormente en el factor ponderable sea obligatorio la inclusión de los mismos, máxime cuando se trata de los mismos grupos poblacionales.</w:t>
      </w:r>
    </w:p>
    <w:p w14:paraId="32144C59"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w:t>
      </w:r>
    </w:p>
    <w:p w14:paraId="4FC1B4B8" w14:textId="77777777" w:rsidR="004C6C40" w:rsidRPr="004C6C40" w:rsidRDefault="004C6C40" w:rsidP="004C6C40">
      <w:pPr>
        <w:spacing w:after="0" w:line="240" w:lineRule="auto"/>
        <w:ind w:left="709" w:right="709"/>
        <w:jc w:val="both"/>
        <w:rPr>
          <w:rFonts w:ascii="Verdana" w:eastAsia="Times New Roman" w:hAnsi="Verdana" w:cs="Times New Roman"/>
          <w:sz w:val="21"/>
          <w:szCs w:val="21"/>
          <w:lang w:eastAsia="es-MX"/>
        </w:rPr>
      </w:pPr>
      <w:r w:rsidRPr="004C6C40">
        <w:rPr>
          <w:rFonts w:ascii="Verdana" w:eastAsia="Times New Roman" w:hAnsi="Verdana" w:cs="Times New Roman"/>
          <w:sz w:val="21"/>
          <w:szCs w:val="21"/>
          <w:lang w:eastAsia="es-MX"/>
        </w:rPr>
        <w:t>Así las cosas, se consulta: ¿Cuáles son las implicaciones, en el escenario hipotético, que la entidad, en su potestad establecida en el artículo 2.2.1.2.4.2.16 del Decreto 1082 de 2015 considere que NO es viable la ejecución por estos grupos poblacionales, y que el Documento Tipo obligue su inclusión? Adicionalmente, y de manera respetuosa sería relevante conocer el contexto de la Nota 19 en la actualización de los Documentos Tipo, y cómo se pensó dicha obligación adicional cuando el análisis de la entidad sea diferente”.</w:t>
      </w:r>
    </w:p>
    <w:p w14:paraId="553ECE22" w14:textId="77777777" w:rsidR="004C6C40" w:rsidRPr="004C6C40" w:rsidRDefault="004C6C40" w:rsidP="004C6C40">
      <w:pPr>
        <w:spacing w:after="0" w:line="276" w:lineRule="auto"/>
        <w:rPr>
          <w:rFonts w:ascii="Verdana" w:eastAsia="Aptos" w:hAnsi="Verdana" w:cs="Times New Roman"/>
          <w:kern w:val="2"/>
          <w:lang w:val="es-ES" w:eastAsia="es-ES"/>
          <w14:ligatures w14:val="standardContextual"/>
        </w:rPr>
      </w:pPr>
    </w:p>
    <w:p w14:paraId="6576DFA4" w14:textId="77777777" w:rsidR="004C6C40" w:rsidRPr="004C6C40" w:rsidRDefault="004C6C40" w:rsidP="004C6C40">
      <w:pPr>
        <w:spacing w:after="120" w:line="276" w:lineRule="auto"/>
        <w:ind w:firstLine="709"/>
        <w:jc w:val="both"/>
        <w:rPr>
          <w:rFonts w:ascii="Verdana" w:eastAsia="Calibri" w:hAnsi="Verdana" w:cs="Arial"/>
          <w:szCs w:val="24"/>
          <w:lang w:eastAsia="es-ES_tradnl"/>
        </w:rPr>
      </w:pPr>
      <w:r w:rsidRPr="004C6C4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C6C40">
        <w:rPr>
          <w:rFonts w:ascii="Verdana" w:eastAsia="Calibri" w:hAnsi="Verdana" w:cs="Arial"/>
          <w:szCs w:val="24"/>
          <w:lang w:eastAsia="es-ES_tradnl"/>
        </w:rPr>
        <w:tab/>
      </w:r>
    </w:p>
    <w:p w14:paraId="1C6E88FF" w14:textId="77777777" w:rsidR="004C6C40" w:rsidRPr="004C6C40" w:rsidRDefault="004C6C40" w:rsidP="004C6C40">
      <w:pPr>
        <w:spacing w:after="0" w:line="276" w:lineRule="auto"/>
        <w:ind w:firstLine="709"/>
        <w:jc w:val="both"/>
        <w:rPr>
          <w:rFonts w:ascii="Verdana" w:eastAsia="Calibri" w:hAnsi="Verdana" w:cs="Arial"/>
          <w:lang w:val="es-ES" w:eastAsia="es-ES"/>
        </w:rPr>
      </w:pPr>
      <w:r w:rsidRPr="004C6C40">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4C6C40">
        <w:rPr>
          <w:rFonts w:ascii="Verdana" w:eastAsia="Calibri" w:hAnsi="Verdana" w:cs="Arial"/>
          <w:lang w:val="es-ES" w:eastAsia="es-ES"/>
        </w:rPr>
        <w:tab/>
      </w:r>
    </w:p>
    <w:p w14:paraId="578A601F" w14:textId="77777777" w:rsidR="004C6C40" w:rsidRPr="004C6C40" w:rsidRDefault="004C6C40" w:rsidP="004C6C40">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eastAsia="es-MX"/>
        </w:rPr>
      </w:pPr>
      <w:r w:rsidRPr="004C6C40">
        <w:rPr>
          <w:rFonts w:ascii="Verdana" w:eastAsia="Century Gothic" w:hAnsi="Verdana" w:cs="Century Gothic"/>
          <w:b/>
          <w:bCs/>
          <w:lang w:val="es-ES" w:eastAsia="es-MX"/>
        </w:rPr>
        <w:t>Problema planteado:</w:t>
      </w:r>
    </w:p>
    <w:p w14:paraId="72967C05" w14:textId="77777777" w:rsidR="004C6C40" w:rsidRPr="004C6C40" w:rsidRDefault="004C6C40" w:rsidP="004C6C40">
      <w:pPr>
        <w:tabs>
          <w:tab w:val="left" w:pos="426"/>
        </w:tabs>
        <w:spacing w:after="0" w:line="276" w:lineRule="auto"/>
        <w:jc w:val="both"/>
        <w:rPr>
          <w:rFonts w:ascii="Verdana" w:eastAsia="Century Gothic" w:hAnsi="Verdana" w:cs="Century Gothic"/>
          <w:lang w:val="es-ES" w:eastAsia="es-MX"/>
        </w:rPr>
      </w:pPr>
    </w:p>
    <w:p w14:paraId="1220C833" w14:textId="77777777" w:rsidR="004C6C40" w:rsidRPr="004C6C40" w:rsidRDefault="004C6C40" w:rsidP="004C6C40">
      <w:pPr>
        <w:snapToGrid w:val="0"/>
        <w:spacing w:after="0" w:line="276" w:lineRule="auto"/>
        <w:jc w:val="both"/>
        <w:rPr>
          <w:rFonts w:ascii="Verdana" w:eastAsia="Century Gothic" w:hAnsi="Verdana" w:cs="Century Gothic"/>
          <w:lang w:eastAsia="es-MX"/>
        </w:rPr>
      </w:pPr>
      <w:r w:rsidRPr="004C6C40">
        <w:rPr>
          <w:rFonts w:ascii="Verdana" w:eastAsia="Century Gothic" w:hAnsi="Verdana" w:cs="Century Gothic"/>
          <w:lang w:eastAsia="es-MX"/>
        </w:rPr>
        <w:t>De acuerdo con el contenido de su solicitud, esta Agencia resolverá el siguiente problema jurídico: ¿cuál es el alcance del puntaje del factor de calidad y los criterios sociales y ambientales en los documentos tipo de infraestructura social –versión 2–?</w:t>
      </w:r>
    </w:p>
    <w:p w14:paraId="0EAD1416" w14:textId="77777777" w:rsidR="004C6C40" w:rsidRPr="004C6C40" w:rsidRDefault="004C6C40" w:rsidP="004C6C40">
      <w:pPr>
        <w:snapToGrid w:val="0"/>
        <w:spacing w:after="0" w:line="276" w:lineRule="auto"/>
        <w:jc w:val="both"/>
        <w:rPr>
          <w:rFonts w:ascii="Verdana" w:eastAsia="Calibri" w:hAnsi="Verdana" w:cs="Arial"/>
          <w:lang w:val="es-ES" w:eastAsia="es-MX"/>
        </w:rPr>
      </w:pPr>
    </w:p>
    <w:p w14:paraId="20E85561" w14:textId="77777777" w:rsidR="004C6C40" w:rsidRPr="004C6C40" w:rsidRDefault="004C6C40" w:rsidP="004C6C4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4C6C40">
        <w:rPr>
          <w:rFonts w:ascii="Verdana" w:eastAsia="Century Gothic" w:hAnsi="Verdana" w:cs="Century Gothic"/>
          <w:b/>
          <w:bCs/>
          <w:lang w:val="es-ES" w:eastAsia="es-MX"/>
        </w:rPr>
        <w:t>Respuesta:</w:t>
      </w:r>
    </w:p>
    <w:p w14:paraId="0C20255C" w14:textId="77777777" w:rsidR="004C6C40" w:rsidRPr="004C6C40" w:rsidRDefault="004C6C40" w:rsidP="004C6C40">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6C40" w:rsidRPr="004C6C40" w14:paraId="506F1CE0" w14:textId="77777777" w:rsidTr="00A15F6D">
        <w:tc>
          <w:tcPr>
            <w:tcW w:w="8828" w:type="dxa"/>
          </w:tcPr>
          <w:p w14:paraId="4845F9F6" w14:textId="77777777" w:rsidR="004C6C40" w:rsidRPr="003733D3" w:rsidRDefault="004C6C40" w:rsidP="004C6C40">
            <w:pPr>
              <w:snapToGrid w:val="0"/>
              <w:spacing w:after="120" w:line="276" w:lineRule="auto"/>
              <w:jc w:val="both"/>
              <w:rPr>
                <w:rFonts w:ascii="Verdana" w:eastAsia="Calibri" w:hAnsi="Verdana" w:cs="Times New Roman"/>
                <w:kern w:val="2"/>
                <w:lang w:val="es-ES" w:eastAsia="es-MX"/>
                <w14:ligatures w14:val="standardContextual"/>
              </w:rPr>
            </w:pPr>
            <w:r w:rsidRPr="003733D3">
              <w:rPr>
                <w:rFonts w:ascii="Verdana" w:eastAsia="Calibri" w:hAnsi="Verdana" w:cs="Times New Roman"/>
                <w:kern w:val="2"/>
                <w:lang w:val="es-ES" w:eastAsia="es-MX"/>
                <w14:ligatures w14:val="standardContextual"/>
              </w:rPr>
              <w:t>Recientemente, los documentos tipo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3F932D68" w14:textId="77777777" w:rsidR="004C6C40" w:rsidRPr="003733D3" w:rsidRDefault="004C6C40" w:rsidP="004C6C40">
            <w:pPr>
              <w:spacing w:after="120" w:line="276" w:lineRule="auto"/>
              <w:ind w:firstLine="709"/>
              <w:jc w:val="both"/>
              <w:rPr>
                <w:rFonts w:ascii="Verdana" w:eastAsia="Calibri" w:hAnsi="Verdana" w:cs="Calibri"/>
                <w:kern w:val="2"/>
                <w14:ligatures w14:val="standardContextual"/>
              </w:rPr>
            </w:pPr>
            <w:r w:rsidRPr="003733D3">
              <w:rPr>
                <w:rFonts w:ascii="Verdana" w:eastAsia="Arial" w:hAnsi="Verdana" w:cs="Calibri"/>
                <w:kern w:val="2"/>
                <w:lang w:eastAsia="es-ES"/>
                <w14:ligatures w14:val="standardContextual"/>
              </w:rPr>
              <w:t>Teniendo en cuenta el objeto de su consulta, conviene precisar que</w:t>
            </w:r>
            <w:r w:rsidRPr="003733D3">
              <w:rPr>
                <w:rFonts w:ascii="Verdana" w:eastAsia="Calibri" w:hAnsi="Verdana" w:cs="Calibri"/>
                <w:kern w:val="2"/>
                <w14:ligatures w14:val="standardContextual"/>
              </w:rPr>
              <w:t xml:space="preserve">, para escoger cualquiera de las alternativas de factor de calidad relacionadas con: </w:t>
            </w:r>
            <w:r w:rsidRPr="003733D3">
              <w:rPr>
                <w:rFonts w:ascii="Verdana" w:eastAsia="Calibri" w:hAnsi="Verdana" w:cs="Calibri"/>
                <w:i/>
                <w:iCs/>
                <w:kern w:val="2"/>
                <w14:ligatures w14:val="standardContextual"/>
              </w:rPr>
              <w:t>(i) implementación del programa de gerencia de proyectos; (</w:t>
            </w:r>
            <w:proofErr w:type="spellStart"/>
            <w:r w:rsidRPr="003733D3">
              <w:rPr>
                <w:rFonts w:ascii="Verdana" w:eastAsia="Calibri" w:hAnsi="Verdana" w:cs="Calibri"/>
                <w:i/>
                <w:iCs/>
                <w:kern w:val="2"/>
                <w14:ligatures w14:val="standardContextual"/>
              </w:rPr>
              <w:t>ii</w:t>
            </w:r>
            <w:proofErr w:type="spellEnd"/>
            <w:r w:rsidRPr="003733D3">
              <w:rPr>
                <w:rFonts w:ascii="Verdana" w:eastAsia="Calibri" w:hAnsi="Verdana" w:cs="Calibri"/>
                <w:i/>
                <w:iCs/>
                <w:kern w:val="2"/>
                <w14:ligatures w14:val="standardContextual"/>
              </w:rPr>
              <w:t>) disponibilidad y condiciones funcionales de la maquinaria de obra; (</w:t>
            </w:r>
            <w:proofErr w:type="spellStart"/>
            <w:r w:rsidRPr="003733D3">
              <w:rPr>
                <w:rFonts w:ascii="Verdana" w:eastAsia="Calibri" w:hAnsi="Verdana" w:cs="Calibri"/>
                <w:i/>
                <w:iCs/>
                <w:kern w:val="2"/>
                <w14:ligatures w14:val="standardContextual"/>
              </w:rPr>
              <w:t>iii</w:t>
            </w:r>
            <w:proofErr w:type="spellEnd"/>
            <w:r w:rsidRPr="003733D3">
              <w:rPr>
                <w:rFonts w:ascii="Verdana" w:eastAsia="Calibri" w:hAnsi="Verdana" w:cs="Calibri"/>
                <w:i/>
                <w:iCs/>
                <w:kern w:val="2"/>
                <w14:ligatures w14:val="standardContextual"/>
              </w:rPr>
              <w:t>) presentación de un plan de calidad</w:t>
            </w:r>
            <w:r w:rsidRPr="003733D3">
              <w:rPr>
                <w:rFonts w:ascii="Verdana" w:eastAsia="Calibri" w:hAnsi="Verdana" w:cs="Calibri"/>
                <w:kern w:val="2"/>
                <w14:ligatures w14:val="standardContextual"/>
              </w:rPr>
              <w:t>; la selección se hace a partir de lo señalado en el mismo documento, que indica que: “</w:t>
            </w:r>
            <w:r w:rsidRPr="003733D3">
              <w:rPr>
                <w:rFonts w:ascii="Verdana" w:eastAsia="Calibri" w:hAnsi="Verdana" w:cs="Calibri"/>
                <w:i/>
                <w:iCs/>
                <w:kern w:val="2"/>
                <w14:ligatures w14:val="standardContextual"/>
              </w:rPr>
              <w:t>La Entidad debe elegir una o algunas de las siguientes opciones, de acuerdo con la justificación consignada en el estudio del sector,</w:t>
            </w:r>
            <w:r w:rsidRPr="003733D3">
              <w:rPr>
                <w:rFonts w:ascii="Verdana" w:eastAsia="Calibri" w:hAnsi="Verdana" w:cs="Calibri"/>
                <w:kern w:val="2"/>
                <w14:ligatures w14:val="standardContextual"/>
              </w:rPr>
              <w:t xml:space="preserve"> </w:t>
            </w:r>
            <w:r w:rsidRPr="003733D3">
              <w:rPr>
                <w:rFonts w:ascii="Verdana" w:eastAsia="Calibri" w:hAnsi="Verdana" w:cs="Calibri"/>
                <w:i/>
                <w:iCs/>
                <w:kern w:val="2"/>
                <w14:ligatures w14:val="standardContextual"/>
              </w:rPr>
              <w:t>estudios y documentos previos”.</w:t>
            </w:r>
            <w:r w:rsidRPr="003733D3">
              <w:rPr>
                <w:rFonts w:ascii="Verdana" w:eastAsia="Calibri" w:hAnsi="Verdana" w:cs="Calibri"/>
                <w:kern w:val="2"/>
                <w14:ligatures w14:val="standardContextual"/>
              </w:rPr>
              <w:t xml:space="preserve"> </w:t>
            </w:r>
          </w:p>
          <w:p w14:paraId="0C41BCDC" w14:textId="77777777" w:rsidR="004C6C40" w:rsidRPr="003733D3" w:rsidRDefault="004C6C40" w:rsidP="004C6C40">
            <w:pPr>
              <w:spacing w:after="120" w:line="276" w:lineRule="auto"/>
              <w:ind w:firstLine="709"/>
              <w:jc w:val="both"/>
              <w:rPr>
                <w:rFonts w:ascii="Verdana" w:eastAsia="Calibri" w:hAnsi="Verdana" w:cs="Calibri"/>
                <w:kern w:val="2"/>
                <w14:ligatures w14:val="standardContextual"/>
              </w:rPr>
            </w:pPr>
            <w:r w:rsidRPr="003733D3">
              <w:rPr>
                <w:rFonts w:ascii="Verdana" w:eastAsia="Calibri" w:hAnsi="Verdana" w:cs="Calibri"/>
                <w:kern w:val="2"/>
                <w14:ligatures w14:val="standardContextual"/>
              </w:rPr>
              <w:t xml:space="preserve">Con lo anterior se debe advertir que esta aplicación de puntaje se otorga para un máximo de 10 puntos en cualquiera de los eventos, es decir, si se escoge uno o varios factores, o si se establecen los tres componentes (caso en el cual el puntaje se distribuirá en cada uno de ellos); a su turno, si escoge </w:t>
            </w:r>
            <w:r w:rsidRPr="003733D3">
              <w:rPr>
                <w:rFonts w:ascii="Verdana" w:eastAsia="Calibri" w:hAnsi="Verdana" w:cs="Calibri"/>
                <w:kern w:val="2"/>
                <w14:ligatures w14:val="standardContextual"/>
              </w:rPr>
              <w:lastRenderedPageBreak/>
              <w:t xml:space="preserve">un solo factor, se otorgarán 10 puntos, de manera que en el documento base no se establece que deba otorgarse menor puntaje o redistribuirse en otros componentes. </w:t>
            </w:r>
          </w:p>
          <w:p w14:paraId="50F701BD" w14:textId="77777777" w:rsidR="004C6C40" w:rsidRPr="003733D3" w:rsidRDefault="004C6C40" w:rsidP="004C6C40">
            <w:pPr>
              <w:spacing w:line="276" w:lineRule="auto"/>
              <w:ind w:firstLine="709"/>
              <w:jc w:val="both"/>
              <w:rPr>
                <w:rFonts w:ascii="Verdana" w:eastAsia="Calibri" w:hAnsi="Verdana" w:cs="Calibri"/>
                <w:kern w:val="2"/>
                <w14:ligatures w14:val="standardContextual"/>
              </w:rPr>
            </w:pPr>
            <w:r w:rsidRPr="003733D3">
              <w:rPr>
                <w:rFonts w:ascii="Verdana" w:eastAsia="Calibri" w:hAnsi="Verdana" w:cs="Calibri"/>
                <w:kern w:val="2"/>
                <w14:ligatures w14:val="standardContextual"/>
              </w:rPr>
              <w:t>Por otra parte, respecto a los factores de calidad ambientales y sociales, la versión 2 del documento base dispone:</w:t>
            </w:r>
          </w:p>
          <w:p w14:paraId="2F0A83E2" w14:textId="77777777" w:rsidR="004C6C40" w:rsidRPr="003733D3" w:rsidRDefault="004C6C40" w:rsidP="004C6C40">
            <w:pPr>
              <w:spacing w:line="278" w:lineRule="auto"/>
              <w:jc w:val="both"/>
              <w:rPr>
                <w:rFonts w:ascii="Verdana" w:eastAsia="Calibri" w:hAnsi="Verdana" w:cs="Calibri"/>
                <w:kern w:val="2"/>
                <w14:ligatures w14:val="standardContextual"/>
              </w:rPr>
            </w:pPr>
          </w:p>
          <w:p w14:paraId="41722EDF" w14:textId="77777777" w:rsidR="004C6C40" w:rsidRPr="004C6C40" w:rsidRDefault="004C6C40" w:rsidP="003733D3">
            <w:pPr>
              <w:ind w:left="709" w:right="709"/>
              <w:jc w:val="both"/>
              <w:rPr>
                <w:rFonts w:ascii="Verdana" w:eastAsia="Calibri" w:hAnsi="Verdana" w:cs="Calibri"/>
                <w:i/>
                <w:iCs/>
                <w:kern w:val="2"/>
                <w:sz w:val="21"/>
                <w:szCs w:val="21"/>
                <w14:ligatures w14:val="standardContextual"/>
              </w:rPr>
            </w:pPr>
            <w:r w:rsidRPr="004C6C40">
              <w:rPr>
                <w:rFonts w:ascii="Verdana" w:eastAsia="Calibri" w:hAnsi="Verdana" w:cs="Calibri"/>
                <w:i/>
                <w:iCs/>
                <w:kern w:val="2"/>
                <w:sz w:val="21"/>
                <w:szCs w:val="21"/>
                <w14:ligatures w14:val="standardContextual"/>
              </w:rPr>
              <w:t>“La Entidad asignará un puntaje de quince (15) puntos al proponente que se comprometa a ofrecer alguno de los elementos que conforman el criterio ambiental y cinco (5) puntos al proponente que se comprometa a ofrecer alguno de los elementos que conforman el criterio social, para un total de veinte puntos por este concepto, como se desarrolla a continuación”</w:t>
            </w:r>
          </w:p>
          <w:p w14:paraId="547CFC93" w14:textId="77777777" w:rsidR="004C6C40" w:rsidRPr="003733D3" w:rsidRDefault="004C6C40" w:rsidP="004C6C40">
            <w:pPr>
              <w:spacing w:line="278" w:lineRule="auto"/>
              <w:jc w:val="both"/>
              <w:rPr>
                <w:rFonts w:ascii="Verdana" w:eastAsia="Calibri" w:hAnsi="Verdana" w:cs="Calibri"/>
                <w:kern w:val="2"/>
                <w14:ligatures w14:val="standardContextual"/>
              </w:rPr>
            </w:pPr>
          </w:p>
          <w:p w14:paraId="59F26BE4" w14:textId="77777777" w:rsidR="004C6C40" w:rsidRPr="003733D3" w:rsidRDefault="004C6C40" w:rsidP="004C6C40">
            <w:pPr>
              <w:spacing w:after="120" w:line="276" w:lineRule="auto"/>
              <w:ind w:firstLine="709"/>
              <w:jc w:val="both"/>
              <w:rPr>
                <w:rFonts w:ascii="Verdana" w:eastAsia="Calibri" w:hAnsi="Verdana" w:cs="Calibri"/>
                <w:kern w:val="2"/>
                <w14:ligatures w14:val="standardContextual"/>
              </w:rPr>
            </w:pPr>
            <w:r w:rsidRPr="003733D3">
              <w:rPr>
                <w:rFonts w:ascii="Verdana" w:eastAsia="Calibri" w:hAnsi="Verdana" w:cs="Calibri"/>
                <w:kern w:val="2"/>
                <w14:ligatures w14:val="standardContextual"/>
              </w:rPr>
              <w:t xml:space="preserve">De forma particular, en el numeral 4.2.4.1. “Criterios Ambientales” se determinan tres (3) opciones que se aplican según unos rangos de cuantías de SMMLV en los cuales se enmarca el proceso de selección que se adelante. En cada una de las opciones hay una serie de factores por cumplir de acuerdo con los rangos de SMMLV del presupuesto oficial. </w:t>
            </w:r>
          </w:p>
          <w:p w14:paraId="4421F786" w14:textId="77777777" w:rsidR="004C6C40" w:rsidRPr="003733D3" w:rsidRDefault="004C6C40" w:rsidP="004C6C40">
            <w:pPr>
              <w:spacing w:after="120" w:line="276" w:lineRule="auto"/>
              <w:ind w:firstLine="709"/>
              <w:jc w:val="both"/>
              <w:rPr>
                <w:rFonts w:ascii="Verdana" w:eastAsia="Calibri" w:hAnsi="Verdana" w:cs="Calibri"/>
                <w:kern w:val="2"/>
                <w14:ligatures w14:val="standardContextual"/>
              </w:rPr>
            </w:pPr>
            <w:r w:rsidRPr="003733D3">
              <w:rPr>
                <w:rFonts w:ascii="Verdana" w:eastAsia="Calibri" w:hAnsi="Verdana" w:cs="Calibri"/>
                <w:kern w:val="2"/>
                <w14:ligatures w14:val="standardContextual"/>
              </w:rPr>
              <w:t>Al respecto, el proponente debe manifestar en el Formato 12A su compromiso de cumplir con cada uno de los componentes determinados para cada opción, de acuerdo con los rangos de SMMLV descritos en el documento base.</w:t>
            </w:r>
          </w:p>
          <w:p w14:paraId="6621A685" w14:textId="77777777" w:rsidR="004C6C40" w:rsidRPr="003733D3" w:rsidRDefault="004C6C40" w:rsidP="004C6C40">
            <w:pPr>
              <w:spacing w:after="120" w:line="276" w:lineRule="auto"/>
              <w:ind w:firstLine="709"/>
              <w:jc w:val="both"/>
              <w:rPr>
                <w:rFonts w:ascii="Verdana" w:eastAsia="Calibri" w:hAnsi="Verdana" w:cs="Calibri"/>
                <w:kern w:val="2"/>
                <w14:ligatures w14:val="standardContextual"/>
              </w:rPr>
            </w:pPr>
            <w:r w:rsidRPr="003733D3">
              <w:rPr>
                <w:rFonts w:ascii="Verdana" w:eastAsia="Calibri" w:hAnsi="Verdana" w:cs="Calibri"/>
                <w:kern w:val="2"/>
                <w14:ligatures w14:val="standardContextual"/>
              </w:rPr>
              <w:t xml:space="preserve">En las opciones planteadas hay una diferenciación, no solo en términos de los rangos de SMMLV por cada subsector, sino que adicionalmente no en todas ellas se deben aplicar el total de los criterios establecidos. Verbigracia, para la opción 1 se deben cumplir los 4 criterios allí señalados; en la opción 2 se deben observar 5 criterios, y tratándose de la opción 3, que es la que corresponde a procesos de selección con rangos de presupuesto oficial superiores, se asignan criterios con un grado mayor de complejidad, con el cumplimiento de 7 criterios. </w:t>
            </w:r>
          </w:p>
          <w:p w14:paraId="33FE2A2A" w14:textId="77777777" w:rsidR="004C6C40" w:rsidRPr="003733D3" w:rsidRDefault="004C6C40" w:rsidP="004C6C40">
            <w:pPr>
              <w:spacing w:after="120" w:line="276" w:lineRule="auto"/>
              <w:ind w:firstLine="709"/>
              <w:jc w:val="both"/>
              <w:rPr>
                <w:rFonts w:ascii="Verdana" w:eastAsia="Calibri" w:hAnsi="Verdana" w:cs="Calibri"/>
                <w:kern w:val="2"/>
                <w14:ligatures w14:val="standardContextual"/>
              </w:rPr>
            </w:pPr>
            <w:r w:rsidRPr="003733D3">
              <w:rPr>
                <w:rFonts w:ascii="Verdana" w:eastAsia="Calibri" w:hAnsi="Verdana" w:cs="Calibri"/>
                <w:kern w:val="2"/>
                <w14:ligatures w14:val="standardContextual"/>
              </w:rPr>
              <w:t>Por su parte, en relación con los “Criterios Sociales” desarrollados en el numeral 4.2.4.2. del documento base, debe advertirse que la entidad contratante debe incluir el número de personas que vinculará en cumplimiento de este criterio, según el presupuesto oficial del proceso de selección. En tal sentido, debe escoger una de las opciones y eliminar las que no correspondan.</w:t>
            </w:r>
          </w:p>
          <w:p w14:paraId="38A44BAD" w14:textId="77777777" w:rsidR="004C6C40" w:rsidRPr="003733D3" w:rsidRDefault="004C6C40" w:rsidP="004C6C40">
            <w:pPr>
              <w:spacing w:after="120" w:line="276" w:lineRule="auto"/>
              <w:ind w:firstLine="709"/>
              <w:jc w:val="both"/>
              <w:rPr>
                <w:rFonts w:ascii="Verdana" w:eastAsia="Calibri" w:hAnsi="Verdana" w:cs="Calibri"/>
                <w:kern w:val="2"/>
                <w14:ligatures w14:val="standardContextual"/>
              </w:rPr>
            </w:pPr>
            <w:r w:rsidRPr="003733D3">
              <w:rPr>
                <w:rFonts w:ascii="Verdana" w:eastAsia="Calibri" w:hAnsi="Verdana" w:cs="Calibri"/>
                <w:kern w:val="2"/>
                <w14:ligatures w14:val="standardContextual"/>
              </w:rPr>
              <w:lastRenderedPageBreak/>
              <w:t>El anterior numeral señala igualmente que le corresponde al interventor y/o supervisor, durante la ejecución del contrato, verificar el cumplimiento de este compromiso, aportando el contrato laboral o documento que soporte la vinculación y planillas de aportes a seguridad social de la persona o personas vinculadas en cumplimiento de este aspecto.</w:t>
            </w:r>
          </w:p>
          <w:p w14:paraId="11F7EB17" w14:textId="77777777" w:rsidR="004C6C40" w:rsidRPr="003733D3" w:rsidRDefault="004C6C40" w:rsidP="004C6C40">
            <w:pPr>
              <w:spacing w:after="120" w:line="276" w:lineRule="auto"/>
              <w:ind w:firstLine="709"/>
              <w:jc w:val="both"/>
              <w:rPr>
                <w:rFonts w:ascii="Verdana" w:eastAsia="Calibri" w:hAnsi="Verdana" w:cs="Calibri"/>
                <w:kern w:val="2"/>
                <w14:ligatures w14:val="standardContextual"/>
              </w:rPr>
            </w:pPr>
            <w:r w:rsidRPr="003733D3">
              <w:rPr>
                <w:rFonts w:ascii="Verdana" w:eastAsia="Calibri" w:hAnsi="Verdana" w:cs="Calibri"/>
                <w:kern w:val="2"/>
                <w14:ligatures w14:val="standardContextual"/>
              </w:rPr>
              <w:t xml:space="preserve">En ese orden, no es posible afirmar que exista una contradicción respecto a la aplicación de la </w:t>
            </w:r>
            <w:r w:rsidRPr="003733D3">
              <w:rPr>
                <w:rFonts w:ascii="Verdana" w:eastAsia="Calibri" w:hAnsi="Verdana" w:cs="Calibri"/>
                <w:i/>
                <w:iCs/>
                <w:kern w:val="2"/>
                <w14:ligatures w14:val="standardContextual"/>
              </w:rPr>
              <w:t>Nota 19</w:t>
            </w:r>
            <w:r w:rsidRPr="003733D3">
              <w:rPr>
                <w:rFonts w:ascii="Verdana" w:eastAsia="Calibri" w:hAnsi="Verdana" w:cs="Calibri"/>
                <w:kern w:val="2"/>
                <w14:ligatures w14:val="standardContextual"/>
              </w:rPr>
              <w:t xml:space="preserve"> con relación al cumplimiento del artículo </w:t>
            </w:r>
            <w:r w:rsidRPr="003733D3">
              <w:rPr>
                <w:rFonts w:ascii="Verdana" w:eastAsia="Calibri" w:hAnsi="Verdana" w:cs="Calibri"/>
                <w:i/>
                <w:iCs/>
                <w:kern w:val="2"/>
                <w14:ligatures w14:val="standardContextual"/>
              </w:rPr>
              <w:t>2.2.1.2.4.2.16 del Decreto 1082 de 2015</w:t>
            </w:r>
            <w:r w:rsidRPr="003733D3">
              <w:rPr>
                <w:rFonts w:ascii="Verdana" w:eastAsia="Calibri" w:hAnsi="Verdana" w:cs="Calibri"/>
                <w:kern w:val="2"/>
                <w14:ligatures w14:val="standardContextual"/>
              </w:rPr>
              <w:t>, toda vez que la nota hace referencia a la inclusión de una cláusula sobre el cumplimiento del factor social en la minuta del contrato, y se establece que dicha obligación es adicional y diferente a la contenida en el artículo mencionado.</w:t>
            </w:r>
          </w:p>
          <w:p w14:paraId="6F029084" w14:textId="77777777" w:rsidR="004C6C40" w:rsidRPr="004C6C40" w:rsidRDefault="004C6C40" w:rsidP="004C6C40">
            <w:pPr>
              <w:spacing w:after="120" w:line="276" w:lineRule="auto"/>
              <w:ind w:firstLine="709"/>
              <w:jc w:val="both"/>
              <w:rPr>
                <w:rFonts w:ascii="Verdana" w:eastAsia="Calibri" w:hAnsi="Verdana" w:cs="Calibri"/>
                <w:kern w:val="2"/>
                <w:sz w:val="24"/>
                <w:szCs w:val="24"/>
                <w14:ligatures w14:val="standardContextual"/>
              </w:rPr>
            </w:pPr>
            <w:r w:rsidRPr="003733D3">
              <w:rPr>
                <w:rFonts w:ascii="Verdana" w:eastAsia="Calibri" w:hAnsi="Verdana" w:cs="Calibri"/>
                <w:kern w:val="2"/>
                <w14:ligatures w14:val="standardContextual"/>
              </w:rPr>
              <w:t xml:space="preserve">Finalmente, conviene señalar que, la aplicación de este criterio social otorga varias alternativas y opciones para diferentes grupos poblacionales, con el propósito de abarcar todos los procesos de contratación que aplican los documentos tipo de infraestructura social, por lo que no resulta viable que una entidad considere su no inclusión. </w:t>
            </w:r>
            <w:r w:rsidRPr="00074C37">
              <w:rPr>
                <w:rFonts w:ascii="Verdana" w:eastAsia="Calibri" w:hAnsi="Verdana" w:cs="Calibri"/>
                <w:kern w:val="2"/>
                <w14:ligatures w14:val="standardContextual"/>
              </w:rPr>
              <w:t>Lo anterior, resulta en un amplio margen para acceder al puntaje por criterio social. Lo que sí podría ocurrir es que el proponente no acredite, en los términos del documento base, la vinculación de ninguna persona de los referidos tipos poblaciones, caso en el cual no se asignará puntaje por el factor en comento.</w:t>
            </w:r>
            <w:r w:rsidRPr="003733D3">
              <w:rPr>
                <w:rFonts w:ascii="Verdana" w:eastAsia="Calibri" w:hAnsi="Verdana" w:cs="Calibri"/>
                <w:kern w:val="2"/>
                <w14:ligatures w14:val="standardContextual"/>
              </w:rPr>
              <w:t xml:space="preserve"> </w:t>
            </w:r>
          </w:p>
        </w:tc>
      </w:tr>
    </w:tbl>
    <w:p w14:paraId="51B3A034" w14:textId="77777777" w:rsidR="004C6C40" w:rsidRPr="004C6C40" w:rsidRDefault="004C6C40" w:rsidP="004C6C40">
      <w:pPr>
        <w:tabs>
          <w:tab w:val="left" w:pos="142"/>
          <w:tab w:val="left" w:pos="284"/>
        </w:tabs>
        <w:snapToGrid w:val="0"/>
        <w:spacing w:after="0" w:line="276" w:lineRule="auto"/>
        <w:jc w:val="both"/>
        <w:rPr>
          <w:rFonts w:ascii="Verdana" w:eastAsia="Century Gothic" w:hAnsi="Verdana" w:cs="Century Gothic"/>
          <w:b/>
          <w:bCs/>
          <w:lang w:val="es-ES" w:eastAsia="es-MX"/>
        </w:rPr>
      </w:pPr>
    </w:p>
    <w:p w14:paraId="7315DB21" w14:textId="77777777" w:rsidR="004C6C40" w:rsidRPr="004C6C40" w:rsidRDefault="004C6C40" w:rsidP="004C6C4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4C6C40">
        <w:rPr>
          <w:rFonts w:ascii="Verdana" w:eastAsia="Century Gothic" w:hAnsi="Verdana" w:cs="Century Gothic"/>
          <w:b/>
          <w:bCs/>
          <w:lang w:val="es-ES" w:eastAsia="es-MX"/>
        </w:rPr>
        <w:t>Razones de la respuesta:</w:t>
      </w:r>
    </w:p>
    <w:p w14:paraId="288484F0" w14:textId="77777777" w:rsidR="004C6C40" w:rsidRPr="004C6C40" w:rsidRDefault="004C6C40" w:rsidP="004C6C40">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7EECC014" w14:textId="77777777" w:rsidR="004C6C40" w:rsidRPr="004C6C40" w:rsidRDefault="004C6C40" w:rsidP="004C6C40">
      <w:pPr>
        <w:snapToGrid w:val="0"/>
        <w:spacing w:after="0" w:line="276" w:lineRule="auto"/>
        <w:jc w:val="both"/>
        <w:rPr>
          <w:rFonts w:ascii="Verdana" w:eastAsia="Calibri" w:hAnsi="Verdana" w:cs="Arial"/>
          <w:lang w:val="es-ES" w:eastAsia="es-MX"/>
        </w:rPr>
      </w:pPr>
      <w:r w:rsidRPr="004C6C40">
        <w:rPr>
          <w:rFonts w:ascii="Verdana" w:eastAsia="Calibri" w:hAnsi="Verdana" w:cs="Arial"/>
          <w:lang w:val="es-ES" w:eastAsia="es-MX"/>
        </w:rPr>
        <w:t xml:space="preserve">Lo anterior se sustenta en las siguientes consideraciones: </w:t>
      </w:r>
    </w:p>
    <w:p w14:paraId="5B91B7C0" w14:textId="77777777" w:rsidR="004C6C40" w:rsidRPr="004C6C40" w:rsidRDefault="004C6C40" w:rsidP="004C6C40">
      <w:pPr>
        <w:spacing w:after="0" w:line="276" w:lineRule="auto"/>
        <w:jc w:val="both"/>
        <w:rPr>
          <w:rFonts w:ascii="Verdana" w:eastAsia="Calibri" w:hAnsi="Verdana" w:cs="Arial"/>
          <w:lang w:val="es-ES" w:eastAsia="es-MX"/>
        </w:rPr>
      </w:pPr>
    </w:p>
    <w:p w14:paraId="00431D97" w14:textId="77777777" w:rsidR="004C6C40" w:rsidRPr="004C6C40" w:rsidRDefault="004C6C40" w:rsidP="004C6C40">
      <w:pPr>
        <w:snapToGrid w:val="0"/>
        <w:spacing w:after="120" w:line="276" w:lineRule="auto"/>
        <w:jc w:val="both"/>
        <w:rPr>
          <w:rFonts w:ascii="Verdana" w:eastAsia="Calibri" w:hAnsi="Verdana" w:cs="Times New Roman"/>
          <w:lang w:val="es-ES" w:eastAsia="es-MX"/>
        </w:rPr>
      </w:pPr>
      <w:r w:rsidRPr="004C6C40">
        <w:rPr>
          <w:rFonts w:ascii="Verdana" w:eastAsia="Calibri" w:hAnsi="Verdana" w:cs="Times New Roman"/>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w:t>
      </w:r>
      <w:r w:rsidRPr="004C6C40">
        <w:rPr>
          <w:rFonts w:ascii="Verdana" w:eastAsia="Calibri" w:hAnsi="Verdana" w:cs="Times New Roman"/>
          <w:lang w:val="es-ES" w:eastAsia="es-MX"/>
        </w:rPr>
        <w:lastRenderedPageBreak/>
        <w:t xml:space="preserve">Colombia Compra Eficiente-, donde se precisará el alcance concreto de estos documentos tipo; sin perjuicio de que se incluyan otros tipos de infraestructura social”. </w:t>
      </w:r>
      <w:r w:rsidRPr="004C6C40">
        <w:rPr>
          <w:rFonts w:ascii="Verdana" w:eastAsia="Calibri" w:hAnsi="Verdana" w:cs="Times New Roman"/>
          <w:lang w:val="es-ES" w:eastAsia="es-MX"/>
        </w:rPr>
        <w:tab/>
      </w:r>
    </w:p>
    <w:p w14:paraId="29D2DF5B" w14:textId="77777777" w:rsidR="004C6C40" w:rsidRPr="004C6C40" w:rsidRDefault="004C6C40" w:rsidP="004C6C40">
      <w:pPr>
        <w:snapToGrid w:val="0"/>
        <w:spacing w:after="120" w:line="276" w:lineRule="auto"/>
        <w:ind w:firstLine="709"/>
        <w:jc w:val="both"/>
        <w:rPr>
          <w:rFonts w:ascii="Verdana" w:eastAsia="Calibri" w:hAnsi="Verdana" w:cs="Times New Roman"/>
          <w:lang w:val="es-ES" w:eastAsia="es-MX"/>
        </w:rPr>
      </w:pPr>
      <w:r w:rsidRPr="004C6C40">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19CF7410" w14:textId="77777777" w:rsidR="004C6C40" w:rsidRPr="004C6C40" w:rsidRDefault="004C6C40" w:rsidP="004C6C40">
      <w:pPr>
        <w:snapToGrid w:val="0"/>
        <w:spacing w:after="120" w:line="276" w:lineRule="auto"/>
        <w:ind w:firstLine="709"/>
        <w:jc w:val="both"/>
        <w:rPr>
          <w:rFonts w:ascii="Verdana" w:eastAsia="Calibri" w:hAnsi="Verdana" w:cs="Times New Roman"/>
          <w:lang w:val="es-ES" w:eastAsia="es-MX"/>
        </w:rPr>
      </w:pPr>
      <w:r w:rsidRPr="004C6C40">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4C6C40">
        <w:rPr>
          <w:rFonts w:ascii="Verdana" w:eastAsia="Calibri" w:hAnsi="Verdana" w:cs="Times New Roman"/>
          <w:bCs/>
          <w:i/>
          <w:iCs/>
          <w:lang w:val="es-ES" w:eastAsia="es-MX"/>
        </w:rPr>
        <w:t>sector educ</w:t>
      </w:r>
      <w:r w:rsidRPr="004C6C40">
        <w:rPr>
          <w:rFonts w:ascii="Verdana" w:eastAsia="Calibri" w:hAnsi="Verdana" w:cs="Times New Roman"/>
          <w:bCs/>
          <w:i/>
          <w:lang w:val="es-ES" w:eastAsia="es-MX"/>
        </w:rPr>
        <w:t xml:space="preserve">ativo, salud, y cultura, recreación y deporte, </w:t>
      </w:r>
      <w:r w:rsidRPr="004C6C40">
        <w:rPr>
          <w:rFonts w:ascii="Verdana" w:eastAsia="Calibri" w:hAnsi="Verdana" w:cs="Times New Roman"/>
          <w:bCs/>
          <w:iCs/>
          <w:lang w:val="es-ES" w:eastAsia="es-MX"/>
        </w:rPr>
        <w:t>respectivamente</w:t>
      </w:r>
      <w:r w:rsidRPr="004C6C40">
        <w:rPr>
          <w:rFonts w:ascii="Verdana" w:eastAsia="Calibri" w:hAnsi="Verdana" w:cs="Times New Roman"/>
          <w:bCs/>
          <w:i/>
          <w:lang w:val="es-ES" w:eastAsia="es-MX"/>
        </w:rPr>
        <w:t xml:space="preserve">, </w:t>
      </w:r>
      <w:r w:rsidRPr="004C6C40">
        <w:rPr>
          <w:rFonts w:ascii="Verdana" w:eastAsia="Calibri" w:hAnsi="Verdana" w:cs="Times New Roman"/>
          <w:bCs/>
          <w:lang w:val="es-ES" w:eastAsia="es-MX"/>
        </w:rPr>
        <w:t xml:space="preserve">mediante las </w:t>
      </w:r>
      <w:r w:rsidRPr="004C6C40">
        <w:rPr>
          <w:rFonts w:ascii="Verdana" w:eastAsia="Calibri" w:hAnsi="Verdana" w:cs="Times New Roman"/>
          <w:lang w:val="es-ES" w:eastAsia="es-MX"/>
        </w:rPr>
        <w:t xml:space="preserve">Resoluciones 220, 392 y 454 de 2021. Estas Resoluciones, en el artículo 2, desarrollan el “Anexo – Glosario” y la </w:t>
      </w:r>
      <w:r w:rsidRPr="004C6C40">
        <w:rPr>
          <w:rFonts w:ascii="Verdana" w:eastAsia="Calibri" w:hAnsi="Verdana" w:cs="Times New Roman"/>
          <w:lang w:eastAsia="es-MX"/>
        </w:rPr>
        <w:t>“Matriz – Experiencia”</w:t>
      </w:r>
      <w:r w:rsidRPr="004C6C40">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46A44F0C" w14:textId="77777777" w:rsidR="004C6C40" w:rsidRPr="004C6C40" w:rsidRDefault="004C6C40" w:rsidP="004C6C40">
      <w:pPr>
        <w:snapToGrid w:val="0"/>
        <w:spacing w:after="120" w:line="276" w:lineRule="auto"/>
        <w:ind w:firstLine="709"/>
        <w:jc w:val="both"/>
        <w:rPr>
          <w:rFonts w:ascii="Verdana" w:eastAsia="Calibri" w:hAnsi="Verdana" w:cs="Times New Roman"/>
          <w:lang w:val="es-ES" w:eastAsia="es-MX"/>
        </w:rPr>
      </w:pPr>
      <w:r w:rsidRPr="004C6C40">
        <w:rPr>
          <w:rFonts w:ascii="Verdana" w:eastAsia="Calibri" w:hAnsi="Verdana" w:cs="Times New Roman"/>
          <w:lang w:val="es-ES" w:eastAsia="es-MX"/>
        </w:rPr>
        <w:t xml:space="preserve">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w:t>
      </w:r>
      <w:r w:rsidRPr="004C6C40">
        <w:rPr>
          <w:rFonts w:ascii="Verdana" w:eastAsia="Calibri" w:hAnsi="Verdana" w:cs="Times New Roman"/>
          <w:lang w:val="es-ES" w:eastAsia="es-MX"/>
        </w:rPr>
        <w:lastRenderedPageBreak/>
        <w:t>licitación de obra pública de infraestructura social en los sectores de educación, salud, cultura, recreación y deporte, institucional y vivienda, cuyo aviso de convocatoria sea publicado a partir del 16 de febrero de 2026.</w:t>
      </w:r>
    </w:p>
    <w:p w14:paraId="287952E8" w14:textId="77777777" w:rsidR="004C6C40" w:rsidRPr="004C6C40" w:rsidRDefault="004C6C40" w:rsidP="004C6C40">
      <w:pPr>
        <w:snapToGrid w:val="0"/>
        <w:spacing w:after="0" w:line="276" w:lineRule="auto"/>
        <w:ind w:firstLine="709"/>
        <w:jc w:val="both"/>
        <w:rPr>
          <w:rFonts w:ascii="Verdana" w:eastAsia="Calibri" w:hAnsi="Verdana" w:cs="Times New Roman"/>
          <w:lang w:eastAsia="es-MX"/>
        </w:rPr>
      </w:pPr>
      <w:r w:rsidRPr="004C6C40">
        <w:rPr>
          <w:rFonts w:ascii="Verdana" w:eastAsia="Calibri" w:hAnsi="Verdana" w:cs="Calibri"/>
          <w:kern w:val="2"/>
          <w14:ligatures w14:val="standardContextual"/>
        </w:rPr>
        <w:t>Con el propósito de responder su solicitud, 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licitación de obra pública de infraestructura social, dispone:</w:t>
      </w:r>
    </w:p>
    <w:p w14:paraId="516E5610" w14:textId="77777777" w:rsidR="004C6C40" w:rsidRPr="004C6C40" w:rsidRDefault="004C6C40" w:rsidP="004C6C40">
      <w:pPr>
        <w:spacing w:after="0" w:line="276" w:lineRule="auto"/>
        <w:jc w:val="both"/>
        <w:rPr>
          <w:rFonts w:ascii="Verdana" w:eastAsia="Calibri" w:hAnsi="Verdana" w:cs="Calibri"/>
          <w:kern w:val="2"/>
          <w14:ligatures w14:val="standardContextual"/>
        </w:rPr>
      </w:pPr>
    </w:p>
    <w:p w14:paraId="10E87E1B" w14:textId="77777777" w:rsidR="004C6C40" w:rsidRPr="004C6C40" w:rsidRDefault="004C6C40" w:rsidP="004C6C40">
      <w:pPr>
        <w:spacing w:after="0" w:line="240" w:lineRule="auto"/>
        <w:ind w:left="709" w:right="709"/>
        <w:jc w:val="both"/>
        <w:rPr>
          <w:rFonts w:ascii="Verdana" w:eastAsia="Calibri" w:hAnsi="Verdana" w:cs="Calibri"/>
          <w:kern w:val="2"/>
          <w:sz w:val="21"/>
          <w:szCs w:val="21"/>
          <w14:ligatures w14:val="standardContextual"/>
        </w:rPr>
      </w:pPr>
      <w:r w:rsidRPr="004C6C40">
        <w:rPr>
          <w:rFonts w:ascii="Verdana" w:eastAsia="Calibri" w:hAnsi="Verdana" w:cs="Calibri"/>
          <w:kern w:val="2"/>
          <w:sz w:val="21"/>
          <w:szCs w:val="21"/>
          <w14:ligatures w14:val="standardContextual"/>
        </w:rPr>
        <w:t>“Este Documento Tipo aplica a los procesos de licitación de obra pública de “Infraestructura Social” (Versión 2) que correspondan a las actividades definidas en la Matriz  1 - Experiencia, En consecuencia, para las actividades de infraestructura de social no contempladas en la Matriz 1 – Experiencia aplicable en el proyecto de infraestructura social bien sea de salud, educación, institucional, vivienda y cultura, recreación y deporte, no tienen que aplicar los documentos tipo; sin perjuicio de lo previsto en el artículo 2.2.1.2.6.1.5. del Decreto 1082 de 2015.</w:t>
      </w:r>
    </w:p>
    <w:p w14:paraId="423A8090" w14:textId="77777777" w:rsidR="004C6C40" w:rsidRPr="004C6C40" w:rsidRDefault="004C6C40" w:rsidP="004C6C40">
      <w:pPr>
        <w:spacing w:after="0" w:line="240" w:lineRule="auto"/>
        <w:ind w:left="709" w:right="709"/>
        <w:jc w:val="both"/>
        <w:rPr>
          <w:rFonts w:ascii="Verdana" w:eastAsia="Calibri" w:hAnsi="Verdana" w:cs="Calibri"/>
          <w:kern w:val="2"/>
          <w:sz w:val="21"/>
          <w:szCs w:val="21"/>
          <w14:ligatures w14:val="standardContextual"/>
        </w:rPr>
      </w:pPr>
    </w:p>
    <w:p w14:paraId="5962FB56" w14:textId="77777777" w:rsidR="004C6C40" w:rsidRPr="004C6C40" w:rsidRDefault="004C6C40" w:rsidP="004C6C40">
      <w:pPr>
        <w:spacing w:after="0" w:line="240" w:lineRule="auto"/>
        <w:ind w:left="709" w:right="709"/>
        <w:jc w:val="both"/>
        <w:rPr>
          <w:rFonts w:ascii="Verdana" w:eastAsia="Calibri" w:hAnsi="Verdana" w:cs="Calibri"/>
          <w:kern w:val="2"/>
          <w:sz w:val="21"/>
          <w:szCs w:val="21"/>
          <w14:ligatures w14:val="standardContextual"/>
        </w:rPr>
      </w:pPr>
      <w:r w:rsidRPr="004C6C40">
        <w:rPr>
          <w:rFonts w:ascii="Verdana" w:eastAsia="Calibri" w:hAnsi="Verdana" w:cs="Calibri"/>
          <w:b/>
          <w:bCs/>
          <w:kern w:val="2"/>
          <w:sz w:val="21"/>
          <w:szCs w:val="21"/>
          <w14:ligatures w14:val="standardContextual"/>
        </w:rPr>
        <w:t>Nota 1:</w:t>
      </w:r>
      <w:r w:rsidRPr="004C6C40">
        <w:rPr>
          <w:rFonts w:ascii="Verdana" w:eastAsia="Calibri" w:hAnsi="Verdana" w:cs="Calibri"/>
          <w:kern w:val="2"/>
          <w:sz w:val="21"/>
          <w:szCs w:val="21"/>
          <w14:ligatures w14:val="standardContextual"/>
        </w:rPr>
        <w:t xml:space="preserve">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con lo descrito en el artículo 2, numeral 4, literal d) de la Ley 1150 de 2007.</w:t>
      </w:r>
    </w:p>
    <w:p w14:paraId="45510914" w14:textId="77777777" w:rsidR="004C6C40" w:rsidRPr="004C6C40" w:rsidRDefault="004C6C40" w:rsidP="004C6C40">
      <w:pPr>
        <w:spacing w:after="0" w:line="240" w:lineRule="auto"/>
        <w:ind w:left="709" w:right="709"/>
        <w:jc w:val="both"/>
        <w:rPr>
          <w:rFonts w:ascii="Verdana" w:eastAsia="Calibri" w:hAnsi="Verdana" w:cs="Calibri"/>
          <w:kern w:val="2"/>
          <w:sz w:val="21"/>
          <w:szCs w:val="21"/>
          <w14:ligatures w14:val="standardContextual"/>
        </w:rPr>
      </w:pPr>
    </w:p>
    <w:p w14:paraId="50D62140" w14:textId="77777777" w:rsidR="004C6C40" w:rsidRPr="004C6C40" w:rsidRDefault="004C6C40" w:rsidP="004C6C40">
      <w:pPr>
        <w:spacing w:after="0" w:line="240" w:lineRule="auto"/>
        <w:ind w:left="709" w:right="709"/>
        <w:jc w:val="both"/>
        <w:rPr>
          <w:rFonts w:ascii="Verdana" w:eastAsia="Calibri" w:hAnsi="Verdana" w:cs="Calibri"/>
          <w:kern w:val="2"/>
          <w:sz w:val="21"/>
          <w:szCs w:val="21"/>
          <w14:ligatures w14:val="standardContextual"/>
        </w:rPr>
      </w:pPr>
      <w:r w:rsidRPr="004C6C40">
        <w:rPr>
          <w:rFonts w:ascii="Verdana" w:eastAsia="Calibri" w:hAnsi="Verdana" w:cs="Calibri"/>
          <w:b/>
          <w:bCs/>
          <w:kern w:val="2"/>
          <w:sz w:val="21"/>
          <w:szCs w:val="21"/>
          <w14:ligatures w14:val="standardContextual"/>
        </w:rPr>
        <w:t>Nota 2:</w:t>
      </w:r>
      <w:r w:rsidRPr="004C6C40">
        <w:rPr>
          <w:rFonts w:ascii="Verdana" w:eastAsia="Calibri" w:hAnsi="Verdana" w:cs="Calibri"/>
          <w:kern w:val="2"/>
          <w:sz w:val="21"/>
          <w:szCs w:val="21"/>
          <w14:ligatures w14:val="standardContextual"/>
        </w:rPr>
        <w:t xml:space="preserve"> El Subsector Institucional de conformidad con la NSR-10 incluye los capítulos de seguridad Pública, servicio público, sitios de reclusión y edificaciones institucionales.”</w:t>
      </w:r>
    </w:p>
    <w:p w14:paraId="41C67E0D" w14:textId="77777777" w:rsidR="004C6C40" w:rsidRPr="004C6C40" w:rsidRDefault="004C6C40" w:rsidP="004C6C40">
      <w:pPr>
        <w:spacing w:after="0" w:line="276" w:lineRule="auto"/>
        <w:ind w:firstLine="709"/>
        <w:jc w:val="both"/>
        <w:rPr>
          <w:rFonts w:ascii="Verdana" w:eastAsia="Arial" w:hAnsi="Verdana" w:cs="Calibri"/>
          <w:lang w:eastAsia="es-ES"/>
        </w:rPr>
      </w:pPr>
    </w:p>
    <w:p w14:paraId="76DE7E7A" w14:textId="77777777" w:rsidR="004C6C40" w:rsidRPr="004C6C40" w:rsidRDefault="004C6C40" w:rsidP="004C6C40">
      <w:pPr>
        <w:spacing w:after="0" w:line="276" w:lineRule="auto"/>
        <w:ind w:firstLine="709"/>
        <w:jc w:val="both"/>
        <w:rPr>
          <w:rFonts w:ascii="Verdana" w:eastAsia="Calibri" w:hAnsi="Verdana" w:cs="Calibri"/>
          <w:kern w:val="2"/>
          <w14:ligatures w14:val="standardContextual"/>
        </w:rPr>
      </w:pPr>
      <w:r w:rsidRPr="004C6C40">
        <w:rPr>
          <w:rFonts w:ascii="Verdana" w:eastAsia="Arial" w:hAnsi="Verdana" w:cs="Calibri"/>
          <w:lang w:eastAsia="es-ES"/>
        </w:rPr>
        <w:t>Teniendo en cuenta el objeto de su consulta, conviene precisar que</w:t>
      </w:r>
      <w:r w:rsidRPr="004C6C40">
        <w:rPr>
          <w:rFonts w:ascii="Verdana" w:eastAsia="Calibri" w:hAnsi="Verdana" w:cs="Calibri"/>
          <w:kern w:val="2"/>
          <w14:ligatures w14:val="standardContextual"/>
        </w:rPr>
        <w:t xml:space="preserve">, para escoger cualquiera de las alternativas de factor de calidad relacionadas con: </w:t>
      </w:r>
      <w:r w:rsidRPr="004C6C40">
        <w:rPr>
          <w:rFonts w:ascii="Verdana" w:eastAsia="Calibri" w:hAnsi="Verdana" w:cs="Calibri"/>
          <w:i/>
          <w:iCs/>
          <w:kern w:val="2"/>
          <w14:ligatures w14:val="standardContextual"/>
        </w:rPr>
        <w:t>(i) implementación del programa de gerencia de proyectos; (</w:t>
      </w:r>
      <w:proofErr w:type="spellStart"/>
      <w:r w:rsidRPr="004C6C40">
        <w:rPr>
          <w:rFonts w:ascii="Verdana" w:eastAsia="Calibri" w:hAnsi="Verdana" w:cs="Calibri"/>
          <w:i/>
          <w:iCs/>
          <w:kern w:val="2"/>
          <w14:ligatures w14:val="standardContextual"/>
        </w:rPr>
        <w:t>ii</w:t>
      </w:r>
      <w:proofErr w:type="spellEnd"/>
      <w:r w:rsidRPr="004C6C40">
        <w:rPr>
          <w:rFonts w:ascii="Verdana" w:eastAsia="Calibri" w:hAnsi="Verdana" w:cs="Calibri"/>
          <w:i/>
          <w:iCs/>
          <w:kern w:val="2"/>
          <w14:ligatures w14:val="standardContextual"/>
        </w:rPr>
        <w:t>) disponibilidad y condiciones funcionales de la maquinaria de obra; (</w:t>
      </w:r>
      <w:proofErr w:type="spellStart"/>
      <w:r w:rsidRPr="004C6C40">
        <w:rPr>
          <w:rFonts w:ascii="Verdana" w:eastAsia="Calibri" w:hAnsi="Verdana" w:cs="Calibri"/>
          <w:i/>
          <w:iCs/>
          <w:kern w:val="2"/>
          <w14:ligatures w14:val="standardContextual"/>
        </w:rPr>
        <w:t>iii</w:t>
      </w:r>
      <w:proofErr w:type="spellEnd"/>
      <w:r w:rsidRPr="004C6C40">
        <w:rPr>
          <w:rFonts w:ascii="Verdana" w:eastAsia="Calibri" w:hAnsi="Verdana" w:cs="Calibri"/>
          <w:i/>
          <w:iCs/>
          <w:kern w:val="2"/>
          <w14:ligatures w14:val="standardContextual"/>
        </w:rPr>
        <w:t>) presentación de un plan de calidad</w:t>
      </w:r>
      <w:r w:rsidRPr="004C6C40">
        <w:rPr>
          <w:rFonts w:ascii="Verdana" w:eastAsia="Calibri" w:hAnsi="Verdana" w:cs="Calibri"/>
          <w:kern w:val="2"/>
          <w14:ligatures w14:val="standardContextual"/>
        </w:rPr>
        <w:t>; la selección se hace a partir de lo señalado en el mismo documento, que indica que: “</w:t>
      </w:r>
      <w:r w:rsidRPr="004C6C40">
        <w:rPr>
          <w:rFonts w:ascii="Verdana" w:eastAsia="Calibri" w:hAnsi="Verdana" w:cs="Calibri"/>
          <w:i/>
          <w:iCs/>
          <w:kern w:val="2"/>
          <w14:ligatures w14:val="standardContextual"/>
        </w:rPr>
        <w:t xml:space="preserve">La Entidad debe elegir una o algunas de las siguientes opciones, </w:t>
      </w:r>
      <w:r w:rsidRPr="004C6C40">
        <w:rPr>
          <w:rFonts w:ascii="Verdana" w:eastAsia="Calibri" w:hAnsi="Verdana" w:cs="Calibri"/>
          <w:i/>
          <w:iCs/>
          <w:kern w:val="2"/>
          <w14:ligatures w14:val="standardContextual"/>
        </w:rPr>
        <w:lastRenderedPageBreak/>
        <w:t>de acuerdo con la justificación consignada en el estudio del sector,</w:t>
      </w:r>
      <w:r w:rsidRPr="004C6C40">
        <w:rPr>
          <w:rFonts w:ascii="Verdana" w:eastAsia="Calibri" w:hAnsi="Verdana" w:cs="Calibri"/>
          <w:kern w:val="2"/>
          <w14:ligatures w14:val="standardContextual"/>
        </w:rPr>
        <w:t xml:space="preserve"> </w:t>
      </w:r>
      <w:r w:rsidRPr="004C6C40">
        <w:rPr>
          <w:rFonts w:ascii="Verdana" w:eastAsia="Calibri" w:hAnsi="Verdana" w:cs="Calibri"/>
          <w:i/>
          <w:iCs/>
          <w:kern w:val="2"/>
          <w14:ligatures w14:val="standardContextual"/>
        </w:rPr>
        <w:t>estudios y documentos previos”.</w:t>
      </w:r>
      <w:r w:rsidRPr="004C6C40">
        <w:rPr>
          <w:rFonts w:ascii="Verdana" w:eastAsia="Calibri" w:hAnsi="Verdana" w:cs="Calibri"/>
          <w:kern w:val="2"/>
          <w14:ligatures w14:val="standardContextual"/>
        </w:rPr>
        <w:t xml:space="preserve"> Allí se señala adicionalmente:</w:t>
      </w:r>
    </w:p>
    <w:p w14:paraId="50A712A5"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34831564" w14:textId="77777777" w:rsidR="004C6C40" w:rsidRPr="004C6C40" w:rsidRDefault="004C6C40" w:rsidP="004C6C40">
      <w:pPr>
        <w:spacing w:after="0" w:line="240" w:lineRule="auto"/>
        <w:ind w:left="709" w:right="709"/>
        <w:jc w:val="both"/>
        <w:rPr>
          <w:rFonts w:ascii="Verdana" w:eastAsia="Calibri" w:hAnsi="Verdana" w:cs="Calibri"/>
          <w:i/>
          <w:iCs/>
          <w:kern w:val="2"/>
          <w:sz w:val="21"/>
          <w:szCs w:val="21"/>
          <w14:ligatures w14:val="standardContextual"/>
        </w:rPr>
      </w:pPr>
      <w:r w:rsidRPr="004C6C40">
        <w:rPr>
          <w:rFonts w:ascii="Verdana" w:eastAsia="Calibri" w:hAnsi="Verdana" w:cs="Calibri"/>
          <w:i/>
          <w:iCs/>
          <w:kern w:val="2"/>
          <w:sz w:val="21"/>
          <w:szCs w:val="21"/>
          <w:highlight w:val="lightGray"/>
          <w14:ligatures w14:val="standardContextual"/>
        </w:rPr>
        <w:t xml:space="preserve">“[De acuerdo con las características del objeto a contratar y con el principio de proporcionalidad y razonabilidad la Entidad debe elegir una o varias de las opciones previstas para otorgar el puntaje del factor de calidad. En todo caso, </w:t>
      </w:r>
      <w:r w:rsidRPr="004C6C40">
        <w:rPr>
          <w:rFonts w:ascii="Verdana" w:eastAsia="Calibri" w:hAnsi="Verdana" w:cs="Calibri"/>
          <w:i/>
          <w:iCs/>
          <w:kern w:val="2"/>
          <w:sz w:val="21"/>
          <w:szCs w:val="21"/>
          <w:highlight w:val="lightGray"/>
          <w:u w:val="single"/>
          <w14:ligatures w14:val="standardContextual"/>
        </w:rPr>
        <w:t>la distribución del puntaje asignado no puede ser superior a 10 puntos</w:t>
      </w:r>
      <w:r w:rsidRPr="004C6C40">
        <w:rPr>
          <w:rFonts w:ascii="Verdana" w:eastAsia="Calibri" w:hAnsi="Verdana" w:cs="Calibri"/>
          <w:i/>
          <w:iCs/>
          <w:kern w:val="2"/>
          <w:sz w:val="21"/>
          <w:szCs w:val="21"/>
          <w:highlight w:val="lightGray"/>
          <w14:ligatures w14:val="standardContextual"/>
        </w:rPr>
        <w:t xml:space="preserve"> y la Entidad no podrá incluir criterios, documentos, compromisos o aspectos distintos a los señalados]”.</w:t>
      </w:r>
      <w:r w:rsidRPr="004C6C40">
        <w:rPr>
          <w:rFonts w:ascii="Verdana" w:eastAsia="Calibri" w:hAnsi="Verdana" w:cs="Calibri"/>
          <w:i/>
          <w:iCs/>
          <w:kern w:val="2"/>
          <w:sz w:val="21"/>
          <w:szCs w:val="21"/>
          <w14:ligatures w14:val="standardContextual"/>
        </w:rPr>
        <w:t xml:space="preserve"> </w:t>
      </w:r>
      <w:r w:rsidRPr="004C6C40">
        <w:rPr>
          <w:rFonts w:ascii="Verdana" w:eastAsia="Calibri" w:hAnsi="Verdana" w:cs="Calibri"/>
          <w:kern w:val="2"/>
          <w:sz w:val="21"/>
          <w:szCs w:val="21"/>
          <w14:ligatures w14:val="standardContextual"/>
        </w:rPr>
        <w:t>[Subrayado fuera de texto].</w:t>
      </w:r>
    </w:p>
    <w:p w14:paraId="23D861D1"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3F2D4327" w14:textId="77777777" w:rsidR="004C6C40" w:rsidRPr="004C6C40" w:rsidRDefault="004C6C40" w:rsidP="004C6C40">
      <w:pPr>
        <w:spacing w:after="12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 xml:space="preserve">Con lo anterior se debe advertir que esta aplicación de puntaje se otorga para un máximo de 10 puntos en cualquiera de los eventos, es decir, si se escoge uno o varios factores, o si se establecen los tres componentes (caso en el cual el puntaje se distribuirá en cada uno de ellos); a su turno, si escoge un solo factor, se otorgarán 10 puntos, de manera que en el documento base no se establece que deba otorgarse menor puntaje o redistribuirse en otros componentes. </w:t>
      </w:r>
    </w:p>
    <w:p w14:paraId="4675F9CC" w14:textId="77777777" w:rsidR="004C6C40" w:rsidRPr="004C6C40" w:rsidRDefault="004C6C40" w:rsidP="004C6C40">
      <w:pPr>
        <w:spacing w:after="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En consecuencia, no habrá lugar a que el puntaje que se otorgue sea inferior o mayor a 10 puntos, toda vez que en el “</w:t>
      </w:r>
      <w:r w:rsidRPr="004C6C40">
        <w:rPr>
          <w:rFonts w:ascii="Verdana" w:eastAsia="Calibri" w:hAnsi="Verdana" w:cs="Calibri"/>
          <w:i/>
          <w:iCs/>
          <w:kern w:val="2"/>
          <w14:ligatures w14:val="standardContextual"/>
        </w:rPr>
        <w:t>Capítulo IV. Criterios de valuación, asignación de puntaje y criterios de desempate</w:t>
      </w:r>
      <w:r w:rsidRPr="004C6C40">
        <w:rPr>
          <w:rFonts w:ascii="Verdana" w:eastAsia="Calibri" w:hAnsi="Verdana" w:cs="Calibri"/>
          <w:kern w:val="2"/>
          <w14:ligatures w14:val="standardContextual"/>
        </w:rPr>
        <w:t>”, se establecen los puntajes por cada criterio o factor de evaluación, y sobre los mismos no existe posibilidad de otorgar otra ponderación o que pueda hacerse un distribución en alguno de los demás componentes, como por ejemplo sí se determina para la Tarjeta de Circulación y Residencia de la OCCRE:</w:t>
      </w:r>
    </w:p>
    <w:p w14:paraId="36FCDDA7" w14:textId="77777777" w:rsidR="004C6C40" w:rsidRPr="004C6C40" w:rsidRDefault="004C6C40" w:rsidP="004C6C40">
      <w:pPr>
        <w:spacing w:after="0" w:line="240" w:lineRule="auto"/>
        <w:jc w:val="both"/>
        <w:rPr>
          <w:rFonts w:ascii="Verdana" w:eastAsia="Calibri" w:hAnsi="Verdana" w:cs="Calibri"/>
          <w:kern w:val="2"/>
          <w14:ligatures w14:val="standardContextual"/>
        </w:rPr>
      </w:pPr>
    </w:p>
    <w:tbl>
      <w:tblPr>
        <w:tblStyle w:val="Tablaconcuadrcula62"/>
        <w:tblW w:w="0" w:type="auto"/>
        <w:jc w:val="center"/>
        <w:tblLook w:val="04A0" w:firstRow="1" w:lastRow="0" w:firstColumn="1" w:lastColumn="0" w:noHBand="0" w:noVBand="1"/>
      </w:tblPr>
      <w:tblGrid>
        <w:gridCol w:w="2551"/>
        <w:gridCol w:w="1262"/>
      </w:tblGrid>
      <w:tr w:rsidR="004C6C40" w:rsidRPr="004C6C40" w14:paraId="3406AF6D" w14:textId="77777777" w:rsidTr="00A15F6D">
        <w:trPr>
          <w:trHeight w:val="20"/>
          <w:tblHeader/>
          <w:jc w:val="center"/>
        </w:trPr>
        <w:tc>
          <w:tcPr>
            <w:tcW w:w="2551" w:type="dxa"/>
            <w:tcBorders>
              <w:top w:val="double" w:sz="4" w:space="0" w:color="auto"/>
              <w:left w:val="double" w:sz="4" w:space="0" w:color="auto"/>
              <w:bottom w:val="single" w:sz="4" w:space="0" w:color="auto"/>
              <w:right w:val="single" w:sz="4" w:space="0" w:color="auto"/>
            </w:tcBorders>
            <w:shd w:val="clear" w:color="auto" w:fill="404040"/>
            <w:vAlign w:val="center"/>
            <w:hideMark/>
          </w:tcPr>
          <w:p w14:paraId="1DD021A4" w14:textId="77777777" w:rsidR="004C6C40" w:rsidRPr="004C6C40" w:rsidRDefault="004C6C40" w:rsidP="004C6C40">
            <w:pPr>
              <w:spacing w:line="276" w:lineRule="auto"/>
              <w:ind w:left="567"/>
              <w:jc w:val="center"/>
              <w:rPr>
                <w:rFonts w:ascii="Verdana" w:eastAsia="Arial" w:hAnsi="Verdana" w:cs="Arial"/>
                <w:b/>
                <w:bCs/>
                <w:color w:val="AEAAAA"/>
                <w:kern w:val="2"/>
                <w:sz w:val="16"/>
                <w:szCs w:val="16"/>
                <w14:ligatures w14:val="standardContextual"/>
              </w:rPr>
            </w:pPr>
            <w:r w:rsidRPr="004C6C40">
              <w:rPr>
                <w:rFonts w:ascii="Verdana" w:eastAsia="Aptos" w:hAnsi="Verdana" w:cs="Arial"/>
                <w:b/>
                <w:bCs/>
                <w:color w:val="AEAAAA"/>
                <w:kern w:val="2"/>
                <w:sz w:val="16"/>
                <w:szCs w:val="16"/>
                <w14:ligatures w14:val="standardContextual"/>
              </w:rPr>
              <w:t>Concepto</w:t>
            </w:r>
          </w:p>
        </w:tc>
        <w:tc>
          <w:tcPr>
            <w:tcW w:w="1262" w:type="dxa"/>
            <w:tcBorders>
              <w:top w:val="double" w:sz="4" w:space="0" w:color="auto"/>
              <w:left w:val="single" w:sz="4" w:space="0" w:color="auto"/>
              <w:bottom w:val="single" w:sz="4" w:space="0" w:color="auto"/>
              <w:right w:val="double" w:sz="4" w:space="0" w:color="auto"/>
            </w:tcBorders>
            <w:shd w:val="clear" w:color="auto" w:fill="404040"/>
            <w:vAlign w:val="center"/>
            <w:hideMark/>
          </w:tcPr>
          <w:p w14:paraId="54A75F7A" w14:textId="77777777" w:rsidR="004C6C40" w:rsidRPr="004C6C40" w:rsidRDefault="004C6C40" w:rsidP="004C6C40">
            <w:pPr>
              <w:spacing w:line="276" w:lineRule="auto"/>
              <w:ind w:left="-119"/>
              <w:jc w:val="center"/>
              <w:rPr>
                <w:rFonts w:ascii="Verdana" w:eastAsia="Arial" w:hAnsi="Verdana" w:cs="Arial"/>
                <w:b/>
                <w:bCs/>
                <w:color w:val="AEAAAA"/>
                <w:kern w:val="2"/>
                <w:sz w:val="16"/>
                <w:szCs w:val="16"/>
                <w14:ligatures w14:val="standardContextual"/>
              </w:rPr>
            </w:pPr>
            <w:r w:rsidRPr="004C6C40">
              <w:rPr>
                <w:rFonts w:ascii="Verdana" w:eastAsia="Aptos" w:hAnsi="Verdana" w:cs="Arial"/>
                <w:b/>
                <w:bCs/>
                <w:color w:val="AEAAAA"/>
                <w:kern w:val="2"/>
                <w:sz w:val="16"/>
                <w:szCs w:val="16"/>
                <w14:ligatures w14:val="standardContextual"/>
              </w:rPr>
              <w:t>Pun</w:t>
            </w:r>
            <w:r w:rsidRPr="004C6C40">
              <w:rPr>
                <w:rFonts w:ascii="Verdana" w:eastAsia="Aptos" w:hAnsi="Verdana" w:cs="Arial"/>
                <w:b/>
                <w:color w:val="AEAAAA"/>
                <w:kern w:val="2"/>
                <w:sz w:val="16"/>
                <w:szCs w:val="16"/>
                <w14:ligatures w14:val="standardContextual"/>
              </w:rPr>
              <w:t>taje</w:t>
            </w:r>
            <w:r w:rsidRPr="004C6C40">
              <w:rPr>
                <w:rFonts w:ascii="Verdana" w:eastAsia="Aptos" w:hAnsi="Verdana" w:cs="Arial"/>
                <w:b/>
                <w:bCs/>
                <w:color w:val="AEAAAA"/>
                <w:kern w:val="2"/>
                <w:sz w:val="16"/>
                <w:szCs w:val="16"/>
                <w14:ligatures w14:val="standardContextual"/>
              </w:rPr>
              <w:t xml:space="preserve"> máximo</w:t>
            </w:r>
          </w:p>
        </w:tc>
      </w:tr>
      <w:tr w:rsidR="004C6C40" w:rsidRPr="004C6C40" w14:paraId="5BF86954" w14:textId="77777777" w:rsidTr="00A15F6D">
        <w:trPr>
          <w:trHeight w:val="20"/>
          <w:jc w:val="center"/>
        </w:trPr>
        <w:tc>
          <w:tcPr>
            <w:tcW w:w="2551" w:type="dxa"/>
            <w:tcBorders>
              <w:top w:val="single" w:sz="4" w:space="0" w:color="auto"/>
              <w:left w:val="double" w:sz="4" w:space="0" w:color="auto"/>
              <w:bottom w:val="single" w:sz="4" w:space="0" w:color="auto"/>
              <w:right w:val="single" w:sz="4" w:space="0" w:color="auto"/>
            </w:tcBorders>
            <w:vAlign w:val="center"/>
            <w:hideMark/>
          </w:tcPr>
          <w:p w14:paraId="7F84B5D8" w14:textId="77777777" w:rsidR="004C6C40" w:rsidRPr="004C6C40" w:rsidRDefault="004C6C40" w:rsidP="004C6C40">
            <w:pPr>
              <w:tabs>
                <w:tab w:val="left" w:pos="1039"/>
              </w:tabs>
              <w:spacing w:line="276" w:lineRule="auto"/>
              <w:ind w:left="17"/>
              <w:jc w:val="center"/>
              <w:rPr>
                <w:rFonts w:ascii="Verdana" w:eastAsia="Arial" w:hAnsi="Verdana" w:cs="Arial"/>
                <w:kern w:val="2"/>
                <w:sz w:val="16"/>
                <w:szCs w:val="16"/>
                <w14:ligatures w14:val="standardContextual"/>
              </w:rPr>
            </w:pPr>
            <w:r w:rsidRPr="004C6C40">
              <w:rPr>
                <w:rFonts w:ascii="Verdana" w:eastAsia="Aptos" w:hAnsi="Verdana" w:cs="Arial"/>
                <w:kern w:val="2"/>
                <w:sz w:val="16"/>
                <w:szCs w:val="16"/>
                <w:lang w:val="es-ES" w:eastAsia="es-CO"/>
                <w14:ligatures w14:val="standardContextual"/>
              </w:rPr>
              <w:t>Oferta</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económica</w:t>
            </w:r>
          </w:p>
        </w:tc>
        <w:tc>
          <w:tcPr>
            <w:tcW w:w="1262" w:type="dxa"/>
            <w:tcBorders>
              <w:top w:val="single" w:sz="4" w:space="0" w:color="auto"/>
              <w:left w:val="single" w:sz="4" w:space="0" w:color="auto"/>
              <w:bottom w:val="single" w:sz="4" w:space="0" w:color="auto"/>
              <w:right w:val="double" w:sz="4" w:space="0" w:color="auto"/>
            </w:tcBorders>
            <w:vAlign w:val="center"/>
            <w:hideMark/>
          </w:tcPr>
          <w:p w14:paraId="21412A17" w14:textId="77777777" w:rsidR="004C6C40" w:rsidRPr="004C6C40" w:rsidRDefault="004C6C40" w:rsidP="004C6C40">
            <w:pPr>
              <w:spacing w:line="276" w:lineRule="auto"/>
              <w:ind w:left="-119"/>
              <w:jc w:val="center"/>
              <w:rPr>
                <w:rFonts w:ascii="Verdana" w:eastAsia="Arial" w:hAnsi="Verdana" w:cs="Arial"/>
                <w:kern w:val="2"/>
                <w:sz w:val="16"/>
                <w:szCs w:val="16"/>
                <w14:ligatures w14:val="standardContextual"/>
              </w:rPr>
            </w:pPr>
            <w:r w:rsidRPr="004C6C40">
              <w:rPr>
                <w:rFonts w:ascii="Verdana" w:eastAsia="Times New Roman" w:hAnsi="Verdana" w:cs="Arial"/>
                <w:kern w:val="2"/>
                <w:sz w:val="16"/>
                <w:szCs w:val="16"/>
                <w:lang w:val="es-ES"/>
                <w14:ligatures w14:val="standardContextual"/>
              </w:rPr>
              <w:t>48,50</w:t>
            </w:r>
          </w:p>
        </w:tc>
      </w:tr>
      <w:tr w:rsidR="004C6C40" w:rsidRPr="004C6C40" w14:paraId="05AAEED2" w14:textId="77777777" w:rsidTr="00A15F6D">
        <w:trPr>
          <w:trHeight w:val="20"/>
          <w:jc w:val="center"/>
        </w:trPr>
        <w:tc>
          <w:tcPr>
            <w:tcW w:w="2551" w:type="dxa"/>
            <w:tcBorders>
              <w:top w:val="single" w:sz="4" w:space="0" w:color="auto"/>
              <w:left w:val="double" w:sz="4" w:space="0" w:color="auto"/>
              <w:bottom w:val="single" w:sz="4" w:space="0" w:color="auto"/>
              <w:right w:val="single" w:sz="4" w:space="0" w:color="auto"/>
            </w:tcBorders>
            <w:vAlign w:val="center"/>
            <w:hideMark/>
          </w:tcPr>
          <w:p w14:paraId="63EDA576" w14:textId="77777777" w:rsidR="004C6C40" w:rsidRPr="004C6C40" w:rsidRDefault="004C6C40" w:rsidP="004C6C40">
            <w:pPr>
              <w:spacing w:line="276" w:lineRule="auto"/>
              <w:ind w:left="17"/>
              <w:jc w:val="center"/>
              <w:rPr>
                <w:rFonts w:ascii="Verdana" w:eastAsia="Arial" w:hAnsi="Verdana" w:cs="Arial"/>
                <w:kern w:val="2"/>
                <w:sz w:val="16"/>
                <w:szCs w:val="16"/>
                <w14:ligatures w14:val="standardContextual"/>
              </w:rPr>
            </w:pPr>
            <w:r w:rsidRPr="004C6C40">
              <w:rPr>
                <w:rFonts w:ascii="Verdana" w:eastAsia="Aptos" w:hAnsi="Verdana" w:cs="Arial"/>
                <w:kern w:val="2"/>
                <w:sz w:val="16"/>
                <w:szCs w:val="16"/>
                <w:lang w:val="es-ES" w:eastAsia="es-CO"/>
                <w14:ligatures w14:val="standardContextual"/>
              </w:rPr>
              <w:t>Factor</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de</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calidad</w:t>
            </w:r>
          </w:p>
        </w:tc>
        <w:tc>
          <w:tcPr>
            <w:tcW w:w="1262" w:type="dxa"/>
            <w:tcBorders>
              <w:top w:val="single" w:sz="4" w:space="0" w:color="auto"/>
              <w:left w:val="single" w:sz="4" w:space="0" w:color="auto"/>
              <w:bottom w:val="single" w:sz="4" w:space="0" w:color="auto"/>
              <w:right w:val="double" w:sz="4" w:space="0" w:color="auto"/>
            </w:tcBorders>
            <w:vAlign w:val="center"/>
            <w:hideMark/>
          </w:tcPr>
          <w:p w14:paraId="2EF199ED" w14:textId="77777777" w:rsidR="004C6C40" w:rsidRPr="004C6C40" w:rsidRDefault="004C6C40" w:rsidP="004C6C40">
            <w:pPr>
              <w:spacing w:line="276" w:lineRule="auto"/>
              <w:ind w:left="-119"/>
              <w:jc w:val="center"/>
              <w:rPr>
                <w:rFonts w:ascii="Verdana" w:eastAsia="Arial" w:hAnsi="Verdana" w:cs="Arial"/>
                <w:color w:val="000000"/>
                <w:kern w:val="2"/>
                <w:sz w:val="16"/>
                <w:szCs w:val="16"/>
                <w:lang w:val="es-ES"/>
                <w14:ligatures w14:val="standardContextual"/>
              </w:rPr>
            </w:pPr>
            <w:r w:rsidRPr="004C6C40">
              <w:rPr>
                <w:rFonts w:ascii="Verdana" w:eastAsia="Aptos" w:hAnsi="Verdana" w:cs="Arial"/>
                <w:kern w:val="2"/>
                <w:sz w:val="16"/>
                <w:szCs w:val="16"/>
                <w:lang w:val="es-ES" w:eastAsia="es-CO"/>
                <w14:ligatures w14:val="standardContextual"/>
              </w:rPr>
              <w:t>30</w:t>
            </w:r>
          </w:p>
        </w:tc>
      </w:tr>
      <w:tr w:rsidR="004C6C40" w:rsidRPr="004C6C40" w14:paraId="46BA3F23" w14:textId="77777777" w:rsidTr="00A15F6D">
        <w:trPr>
          <w:trHeight w:val="20"/>
          <w:jc w:val="center"/>
        </w:trPr>
        <w:tc>
          <w:tcPr>
            <w:tcW w:w="2551" w:type="dxa"/>
            <w:tcBorders>
              <w:top w:val="single" w:sz="4" w:space="0" w:color="auto"/>
              <w:left w:val="double" w:sz="4" w:space="0" w:color="auto"/>
              <w:bottom w:val="single" w:sz="4" w:space="0" w:color="auto"/>
              <w:right w:val="single" w:sz="4" w:space="0" w:color="auto"/>
            </w:tcBorders>
            <w:vAlign w:val="center"/>
            <w:hideMark/>
          </w:tcPr>
          <w:p w14:paraId="099899FA" w14:textId="77777777" w:rsidR="004C6C40" w:rsidRPr="004C6C40" w:rsidRDefault="004C6C40" w:rsidP="004C6C40">
            <w:pPr>
              <w:spacing w:line="276" w:lineRule="auto"/>
              <w:ind w:left="17"/>
              <w:jc w:val="center"/>
              <w:rPr>
                <w:rFonts w:ascii="Verdana" w:eastAsia="Arial" w:hAnsi="Verdana" w:cs="Arial"/>
                <w:kern w:val="2"/>
                <w:sz w:val="16"/>
                <w:szCs w:val="16"/>
                <w14:ligatures w14:val="standardContextual"/>
              </w:rPr>
            </w:pPr>
            <w:r w:rsidRPr="004C6C40">
              <w:rPr>
                <w:rFonts w:ascii="Verdana" w:eastAsia="Aptos" w:hAnsi="Verdana" w:cs="Arial"/>
                <w:kern w:val="2"/>
                <w:sz w:val="16"/>
                <w:szCs w:val="16"/>
                <w:lang w:val="es-ES" w:eastAsia="es-CO"/>
                <w14:ligatures w14:val="standardContextual"/>
              </w:rPr>
              <w:t>Apoyo</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a</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la</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industria</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nacional</w:t>
            </w:r>
          </w:p>
        </w:tc>
        <w:tc>
          <w:tcPr>
            <w:tcW w:w="1262" w:type="dxa"/>
            <w:tcBorders>
              <w:top w:val="single" w:sz="4" w:space="0" w:color="auto"/>
              <w:left w:val="single" w:sz="4" w:space="0" w:color="auto"/>
              <w:bottom w:val="single" w:sz="4" w:space="0" w:color="auto"/>
              <w:right w:val="double" w:sz="4" w:space="0" w:color="auto"/>
            </w:tcBorders>
            <w:vAlign w:val="center"/>
            <w:hideMark/>
          </w:tcPr>
          <w:p w14:paraId="3E57BB53" w14:textId="77777777" w:rsidR="004C6C40" w:rsidRPr="004C6C40" w:rsidRDefault="004C6C40" w:rsidP="004C6C40">
            <w:pPr>
              <w:spacing w:line="276" w:lineRule="auto"/>
              <w:ind w:left="-119"/>
              <w:jc w:val="center"/>
              <w:rPr>
                <w:rFonts w:ascii="Verdana" w:eastAsia="Arial" w:hAnsi="Verdana" w:cs="Arial"/>
                <w:kern w:val="2"/>
                <w:sz w:val="16"/>
                <w:szCs w:val="16"/>
                <w14:ligatures w14:val="standardContextual"/>
              </w:rPr>
            </w:pPr>
            <w:r w:rsidRPr="004C6C40">
              <w:rPr>
                <w:rFonts w:ascii="Verdana" w:eastAsia="Aptos" w:hAnsi="Verdana" w:cs="Arial"/>
                <w:kern w:val="2"/>
                <w:sz w:val="16"/>
                <w:szCs w:val="16"/>
                <w:lang w:val="es-ES" w:eastAsia="es-CO"/>
                <w14:ligatures w14:val="standardContextual"/>
              </w:rPr>
              <w:t>20</w:t>
            </w:r>
          </w:p>
        </w:tc>
      </w:tr>
      <w:tr w:rsidR="004C6C40" w:rsidRPr="004C6C40" w14:paraId="24227944" w14:textId="77777777" w:rsidTr="00A15F6D">
        <w:trPr>
          <w:trHeight w:val="20"/>
          <w:jc w:val="center"/>
        </w:trPr>
        <w:tc>
          <w:tcPr>
            <w:tcW w:w="2551" w:type="dxa"/>
            <w:tcBorders>
              <w:top w:val="single" w:sz="4" w:space="0" w:color="auto"/>
              <w:left w:val="double" w:sz="4" w:space="0" w:color="auto"/>
              <w:bottom w:val="single" w:sz="4" w:space="0" w:color="auto"/>
              <w:right w:val="single" w:sz="4" w:space="0" w:color="auto"/>
            </w:tcBorders>
            <w:vAlign w:val="center"/>
          </w:tcPr>
          <w:p w14:paraId="7214EF56" w14:textId="77777777" w:rsidR="004C6C40" w:rsidRPr="004C6C40" w:rsidRDefault="004C6C40" w:rsidP="004C6C40">
            <w:pPr>
              <w:spacing w:line="276" w:lineRule="auto"/>
              <w:ind w:left="17"/>
              <w:jc w:val="center"/>
              <w:rPr>
                <w:rFonts w:ascii="Verdana" w:eastAsia="Arial,Times New Roman" w:hAnsi="Verdana" w:cs="Arial"/>
                <w:kern w:val="2"/>
                <w:sz w:val="16"/>
                <w:szCs w:val="16"/>
                <w:lang w:val="es-ES" w:eastAsia="es-CO"/>
                <w14:ligatures w14:val="standardContextual"/>
              </w:rPr>
            </w:pPr>
            <w:r w:rsidRPr="004C6C40">
              <w:rPr>
                <w:rFonts w:ascii="Verdana" w:eastAsia="Aptos" w:hAnsi="Verdana" w:cs="Arial"/>
                <w:kern w:val="2"/>
                <w:sz w:val="16"/>
                <w:szCs w:val="16"/>
                <w:lang w:val="es-ES" w:eastAsia="es-CO"/>
                <w14:ligatures w14:val="standardContextual"/>
              </w:rPr>
              <w:t>Vinculación de personas</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con</w:t>
            </w:r>
            <w:r w:rsidRPr="004C6C40">
              <w:rPr>
                <w:rFonts w:ascii="Verdana" w:eastAsia="Arial,Times New Roman" w:hAnsi="Verdana" w:cs="Arial"/>
                <w:kern w:val="2"/>
                <w:sz w:val="16"/>
                <w:szCs w:val="16"/>
                <w:lang w:val="es-ES" w:eastAsia="es-CO"/>
                <w14:ligatures w14:val="standardContextual"/>
              </w:rPr>
              <w:t xml:space="preserve"> </w:t>
            </w:r>
            <w:r w:rsidRPr="004C6C40">
              <w:rPr>
                <w:rFonts w:ascii="Verdana" w:eastAsia="Aptos" w:hAnsi="Verdana" w:cs="Arial"/>
                <w:kern w:val="2"/>
                <w:sz w:val="16"/>
                <w:szCs w:val="16"/>
                <w:lang w:val="es-ES" w:eastAsia="es-CO"/>
                <w14:ligatures w14:val="standardContextual"/>
              </w:rPr>
              <w:t>discapacidad</w:t>
            </w:r>
          </w:p>
        </w:tc>
        <w:tc>
          <w:tcPr>
            <w:tcW w:w="1262" w:type="dxa"/>
            <w:tcBorders>
              <w:top w:val="single" w:sz="4" w:space="0" w:color="auto"/>
              <w:left w:val="single" w:sz="4" w:space="0" w:color="auto"/>
              <w:bottom w:val="single" w:sz="4" w:space="0" w:color="auto"/>
              <w:right w:val="double" w:sz="4" w:space="0" w:color="auto"/>
            </w:tcBorders>
            <w:vAlign w:val="center"/>
          </w:tcPr>
          <w:p w14:paraId="282EBD57" w14:textId="77777777" w:rsidR="004C6C40" w:rsidRPr="004C6C40" w:rsidRDefault="004C6C40" w:rsidP="004C6C40">
            <w:pPr>
              <w:spacing w:line="276" w:lineRule="auto"/>
              <w:ind w:left="-119"/>
              <w:jc w:val="center"/>
              <w:rPr>
                <w:rFonts w:ascii="Verdana" w:eastAsia="Arial,Times New Roman" w:hAnsi="Verdana" w:cs="Arial"/>
                <w:kern w:val="2"/>
                <w:sz w:val="16"/>
                <w:szCs w:val="16"/>
                <w:lang w:val="es-ES" w:eastAsia="es-CO"/>
                <w14:ligatures w14:val="standardContextual"/>
              </w:rPr>
            </w:pPr>
            <w:r w:rsidRPr="004C6C40">
              <w:rPr>
                <w:rFonts w:ascii="Verdana" w:eastAsia="Aptos" w:hAnsi="Verdana" w:cs="Arial"/>
                <w:kern w:val="2"/>
                <w:sz w:val="16"/>
                <w:szCs w:val="16"/>
                <w:lang w:val="es-ES" w:eastAsia="es-CO"/>
                <w14:ligatures w14:val="standardContextual"/>
              </w:rPr>
              <w:t>1</w:t>
            </w:r>
          </w:p>
        </w:tc>
      </w:tr>
      <w:tr w:rsidR="004C6C40" w:rsidRPr="004C6C40" w14:paraId="5638D5EB" w14:textId="77777777" w:rsidTr="00A15F6D">
        <w:trPr>
          <w:trHeight w:val="20"/>
          <w:jc w:val="center"/>
        </w:trPr>
        <w:tc>
          <w:tcPr>
            <w:tcW w:w="2551" w:type="dxa"/>
            <w:tcBorders>
              <w:top w:val="single" w:sz="4" w:space="0" w:color="auto"/>
              <w:left w:val="double" w:sz="4" w:space="0" w:color="auto"/>
              <w:bottom w:val="single" w:sz="4" w:space="0" w:color="auto"/>
              <w:right w:val="single" w:sz="4" w:space="0" w:color="auto"/>
            </w:tcBorders>
            <w:vAlign w:val="center"/>
          </w:tcPr>
          <w:p w14:paraId="5992E431" w14:textId="77777777" w:rsidR="004C6C40" w:rsidRPr="004C6C40" w:rsidRDefault="004C6C40" w:rsidP="004C6C40">
            <w:pPr>
              <w:spacing w:line="276" w:lineRule="auto"/>
              <w:ind w:left="17"/>
              <w:jc w:val="center"/>
              <w:rPr>
                <w:rFonts w:ascii="Verdana" w:eastAsia="Aptos" w:hAnsi="Verdana" w:cs="Arial"/>
                <w:kern w:val="2"/>
                <w:sz w:val="16"/>
                <w:szCs w:val="16"/>
                <w:lang w:val="es-ES" w:eastAsia="es-CO"/>
                <w14:ligatures w14:val="standardContextual"/>
              </w:rPr>
            </w:pPr>
            <w:r w:rsidRPr="004C6C40">
              <w:rPr>
                <w:rFonts w:ascii="Verdana" w:eastAsia="Times New Roman" w:hAnsi="Verdana" w:cs="Arial"/>
                <w:kern w:val="2"/>
                <w:sz w:val="16"/>
                <w:szCs w:val="16"/>
                <w:lang w:val="es-ES" w:eastAsia="es-CO"/>
                <w14:ligatures w14:val="standardContextual"/>
              </w:rPr>
              <w:t>Emprendimientos y empresas de mujeres</w:t>
            </w:r>
          </w:p>
        </w:tc>
        <w:tc>
          <w:tcPr>
            <w:tcW w:w="1262" w:type="dxa"/>
            <w:tcBorders>
              <w:top w:val="single" w:sz="4" w:space="0" w:color="auto"/>
              <w:left w:val="single" w:sz="4" w:space="0" w:color="auto"/>
              <w:bottom w:val="single" w:sz="4" w:space="0" w:color="auto"/>
              <w:right w:val="double" w:sz="4" w:space="0" w:color="auto"/>
            </w:tcBorders>
            <w:vAlign w:val="center"/>
          </w:tcPr>
          <w:p w14:paraId="7349185E" w14:textId="77777777" w:rsidR="004C6C40" w:rsidRPr="004C6C40" w:rsidRDefault="004C6C40" w:rsidP="004C6C40">
            <w:pPr>
              <w:spacing w:line="276" w:lineRule="auto"/>
              <w:ind w:left="-119"/>
              <w:jc w:val="center"/>
              <w:rPr>
                <w:rFonts w:ascii="Verdana" w:eastAsia="Aptos" w:hAnsi="Verdana" w:cs="Arial"/>
                <w:kern w:val="2"/>
                <w:sz w:val="16"/>
                <w:szCs w:val="16"/>
                <w:lang w:val="es-ES" w:eastAsia="es-CO"/>
                <w14:ligatures w14:val="standardContextual"/>
              </w:rPr>
            </w:pPr>
            <w:r w:rsidRPr="004C6C40">
              <w:rPr>
                <w:rFonts w:ascii="Verdana" w:eastAsia="Times New Roman" w:hAnsi="Verdana" w:cs="Arial"/>
                <w:kern w:val="2"/>
                <w:sz w:val="16"/>
                <w:szCs w:val="16"/>
                <w:lang w:val="es-ES" w:eastAsia="es-CO"/>
                <w14:ligatures w14:val="standardContextual"/>
              </w:rPr>
              <w:t>0,25</w:t>
            </w:r>
          </w:p>
        </w:tc>
      </w:tr>
      <w:tr w:rsidR="004C6C40" w:rsidRPr="004C6C40" w14:paraId="7FC937D5" w14:textId="77777777" w:rsidTr="00A15F6D">
        <w:trPr>
          <w:trHeight w:val="20"/>
          <w:jc w:val="center"/>
        </w:trPr>
        <w:tc>
          <w:tcPr>
            <w:tcW w:w="2551" w:type="dxa"/>
            <w:tcBorders>
              <w:top w:val="single" w:sz="4" w:space="0" w:color="auto"/>
              <w:left w:val="double" w:sz="4" w:space="0" w:color="auto"/>
              <w:bottom w:val="single" w:sz="4" w:space="0" w:color="auto"/>
              <w:right w:val="single" w:sz="4" w:space="0" w:color="auto"/>
            </w:tcBorders>
            <w:vAlign w:val="center"/>
          </w:tcPr>
          <w:p w14:paraId="5D73774E" w14:textId="77777777" w:rsidR="004C6C40" w:rsidRPr="004C6C40" w:rsidRDefault="004C6C40" w:rsidP="004C6C40">
            <w:pPr>
              <w:spacing w:line="276" w:lineRule="auto"/>
              <w:ind w:left="17"/>
              <w:jc w:val="center"/>
              <w:rPr>
                <w:rFonts w:ascii="Verdana" w:eastAsia="Aptos" w:hAnsi="Verdana" w:cs="Arial"/>
                <w:kern w:val="2"/>
                <w:sz w:val="16"/>
                <w:szCs w:val="16"/>
                <w:lang w:val="es-ES" w:eastAsia="es-CO"/>
                <w14:ligatures w14:val="standardContextual"/>
              </w:rPr>
            </w:pPr>
            <w:proofErr w:type="spellStart"/>
            <w:r w:rsidRPr="004C6C40">
              <w:rPr>
                <w:rFonts w:ascii="Verdana" w:eastAsia="Times New Roman" w:hAnsi="Verdana" w:cs="Arial"/>
                <w:kern w:val="2"/>
                <w:sz w:val="16"/>
                <w:szCs w:val="16"/>
                <w:lang w:val="es-ES" w:eastAsia="es-CO"/>
                <w14:ligatures w14:val="standardContextual"/>
              </w:rPr>
              <w:t>Mipyme</w:t>
            </w:r>
            <w:proofErr w:type="spellEnd"/>
          </w:p>
        </w:tc>
        <w:tc>
          <w:tcPr>
            <w:tcW w:w="1262" w:type="dxa"/>
            <w:tcBorders>
              <w:top w:val="single" w:sz="4" w:space="0" w:color="auto"/>
              <w:left w:val="single" w:sz="4" w:space="0" w:color="auto"/>
              <w:bottom w:val="single" w:sz="4" w:space="0" w:color="auto"/>
              <w:right w:val="double" w:sz="4" w:space="0" w:color="auto"/>
            </w:tcBorders>
            <w:vAlign w:val="center"/>
          </w:tcPr>
          <w:p w14:paraId="31B4CA7F" w14:textId="77777777" w:rsidR="004C6C40" w:rsidRPr="004C6C40" w:rsidRDefault="004C6C40" w:rsidP="004C6C40">
            <w:pPr>
              <w:spacing w:line="276" w:lineRule="auto"/>
              <w:ind w:left="-119"/>
              <w:jc w:val="center"/>
              <w:rPr>
                <w:rFonts w:ascii="Verdana" w:eastAsia="Aptos" w:hAnsi="Verdana" w:cs="Arial"/>
                <w:kern w:val="2"/>
                <w:sz w:val="16"/>
                <w:szCs w:val="16"/>
                <w:lang w:val="es-ES" w:eastAsia="es-CO"/>
                <w14:ligatures w14:val="standardContextual"/>
              </w:rPr>
            </w:pPr>
            <w:r w:rsidRPr="004C6C40">
              <w:rPr>
                <w:rFonts w:ascii="Verdana" w:eastAsia="Times New Roman" w:hAnsi="Verdana" w:cs="Arial"/>
                <w:kern w:val="2"/>
                <w:sz w:val="16"/>
                <w:szCs w:val="16"/>
                <w:lang w:val="es-ES" w:eastAsia="es-CO"/>
                <w14:ligatures w14:val="standardContextual"/>
              </w:rPr>
              <w:t>0,25</w:t>
            </w:r>
          </w:p>
        </w:tc>
      </w:tr>
      <w:tr w:rsidR="004C6C40" w:rsidRPr="004C6C40" w14:paraId="3AFA1EA3" w14:textId="77777777" w:rsidTr="00A15F6D">
        <w:trPr>
          <w:trHeight w:val="20"/>
          <w:jc w:val="center"/>
        </w:trPr>
        <w:tc>
          <w:tcPr>
            <w:tcW w:w="2551" w:type="dxa"/>
            <w:tcBorders>
              <w:top w:val="single" w:sz="4" w:space="0" w:color="auto"/>
              <w:left w:val="double" w:sz="4" w:space="0" w:color="auto"/>
              <w:bottom w:val="double" w:sz="4" w:space="0" w:color="auto"/>
              <w:right w:val="single" w:sz="4" w:space="0" w:color="auto"/>
            </w:tcBorders>
            <w:vAlign w:val="center"/>
            <w:hideMark/>
          </w:tcPr>
          <w:p w14:paraId="656FF471" w14:textId="77777777" w:rsidR="004C6C40" w:rsidRPr="004C6C40" w:rsidRDefault="004C6C40" w:rsidP="004C6C40">
            <w:pPr>
              <w:spacing w:line="276" w:lineRule="auto"/>
              <w:ind w:left="17"/>
              <w:jc w:val="center"/>
              <w:rPr>
                <w:rFonts w:ascii="Verdana" w:eastAsia="Arial" w:hAnsi="Verdana" w:cs="Arial"/>
                <w:kern w:val="2"/>
                <w:sz w:val="16"/>
                <w:szCs w:val="16"/>
                <w14:ligatures w14:val="standardContextual"/>
              </w:rPr>
            </w:pPr>
            <w:r w:rsidRPr="004C6C40">
              <w:rPr>
                <w:rFonts w:ascii="Verdana" w:eastAsia="Aptos" w:hAnsi="Verdana" w:cs="Arial"/>
                <w:kern w:val="2"/>
                <w:sz w:val="16"/>
                <w:szCs w:val="16"/>
                <w:lang w:val="es-ES" w:eastAsia="es-CO"/>
                <w14:ligatures w14:val="standardContextual"/>
              </w:rPr>
              <w:t>Total</w:t>
            </w:r>
          </w:p>
        </w:tc>
        <w:tc>
          <w:tcPr>
            <w:tcW w:w="1262" w:type="dxa"/>
            <w:tcBorders>
              <w:top w:val="single" w:sz="4" w:space="0" w:color="auto"/>
              <w:left w:val="single" w:sz="4" w:space="0" w:color="auto"/>
              <w:bottom w:val="double" w:sz="4" w:space="0" w:color="auto"/>
              <w:right w:val="double" w:sz="4" w:space="0" w:color="auto"/>
            </w:tcBorders>
            <w:vAlign w:val="center"/>
            <w:hideMark/>
          </w:tcPr>
          <w:p w14:paraId="13017BE1" w14:textId="77777777" w:rsidR="004C6C40" w:rsidRPr="004C6C40" w:rsidRDefault="004C6C40" w:rsidP="004C6C40">
            <w:pPr>
              <w:spacing w:line="276" w:lineRule="auto"/>
              <w:ind w:left="-119"/>
              <w:jc w:val="center"/>
              <w:rPr>
                <w:rFonts w:ascii="Verdana" w:eastAsia="Arial" w:hAnsi="Verdana" w:cs="Arial"/>
                <w:kern w:val="2"/>
                <w:sz w:val="16"/>
                <w:szCs w:val="16"/>
                <w14:ligatures w14:val="standardContextual"/>
              </w:rPr>
            </w:pPr>
            <w:r w:rsidRPr="004C6C40">
              <w:rPr>
                <w:rFonts w:ascii="Verdana" w:eastAsia="Aptos" w:hAnsi="Verdana" w:cs="Arial"/>
                <w:kern w:val="2"/>
                <w:sz w:val="16"/>
                <w:szCs w:val="16"/>
                <w:lang w:val="es-ES" w:eastAsia="es-CO"/>
                <w14:ligatures w14:val="standardContextual"/>
              </w:rPr>
              <w:t>100</w:t>
            </w:r>
          </w:p>
        </w:tc>
      </w:tr>
    </w:tbl>
    <w:p w14:paraId="28761A06"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55D1249B" w14:textId="77777777" w:rsidR="004C6C40" w:rsidRPr="004C6C40" w:rsidRDefault="004C6C40" w:rsidP="004C6C40">
      <w:pPr>
        <w:spacing w:after="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lastRenderedPageBreak/>
        <w:t>Por otra parte, respecto a los factores de calidad ambientales y sociales, la versión 2 del documento base dispone:</w:t>
      </w:r>
    </w:p>
    <w:p w14:paraId="537632A3"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7881795E" w14:textId="77777777" w:rsidR="004C6C40" w:rsidRPr="004C6C40" w:rsidRDefault="004C6C40" w:rsidP="004C6C40">
      <w:pPr>
        <w:spacing w:after="0" w:line="240" w:lineRule="auto"/>
        <w:ind w:left="709" w:right="709"/>
        <w:jc w:val="both"/>
        <w:rPr>
          <w:rFonts w:ascii="Verdana" w:eastAsia="Calibri" w:hAnsi="Verdana" w:cs="Calibri"/>
          <w:i/>
          <w:iCs/>
          <w:kern w:val="2"/>
          <w:sz w:val="21"/>
          <w:szCs w:val="21"/>
          <w14:ligatures w14:val="standardContextual"/>
        </w:rPr>
      </w:pPr>
      <w:r w:rsidRPr="004C6C40">
        <w:rPr>
          <w:rFonts w:ascii="Verdana" w:eastAsia="Calibri" w:hAnsi="Verdana" w:cs="Calibri"/>
          <w:i/>
          <w:iCs/>
          <w:kern w:val="2"/>
          <w:sz w:val="21"/>
          <w:szCs w:val="21"/>
          <w14:ligatures w14:val="standardContextual"/>
        </w:rPr>
        <w:t>“La Entidad asignará un puntaje de quince (15) puntos al proponente que se comprometa a ofrecer alguno de los elementos que conforman el criterio ambiental y cinco (5) puntos al proponente que se comprometa a ofrecer alguno de los elementos que conforman el criterio social, para un total de veinte puntos por este concepto, como se desarrolla a continuación”</w:t>
      </w:r>
    </w:p>
    <w:p w14:paraId="1A1A0968"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73E790CD" w14:textId="77777777" w:rsidR="004C6C40" w:rsidRPr="004C6C40" w:rsidRDefault="004C6C40" w:rsidP="004C6C40">
      <w:pPr>
        <w:spacing w:after="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De forma particular, en el numeral 4.2.4.1. “Criterios Ambientales” se indica:</w:t>
      </w:r>
    </w:p>
    <w:p w14:paraId="15AB0741"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5D4208FA" w14:textId="77777777" w:rsidR="004C6C40" w:rsidRPr="004C6C40" w:rsidRDefault="004C6C40" w:rsidP="004C6C40">
      <w:pPr>
        <w:spacing w:after="0" w:line="240" w:lineRule="auto"/>
        <w:ind w:left="709" w:right="709"/>
        <w:jc w:val="both"/>
        <w:rPr>
          <w:rFonts w:ascii="Verdana" w:eastAsia="Calibri" w:hAnsi="Verdana" w:cs="Calibri"/>
          <w:kern w:val="2"/>
          <w:sz w:val="21"/>
          <w:szCs w:val="21"/>
          <w14:ligatures w14:val="standardContextual"/>
        </w:rPr>
      </w:pPr>
      <w:r w:rsidRPr="004C6C40">
        <w:rPr>
          <w:rFonts w:ascii="Verdana" w:eastAsia="Calibri" w:hAnsi="Verdana" w:cs="Calibri"/>
          <w:i/>
          <w:iCs/>
          <w:kern w:val="2"/>
          <w:sz w:val="21"/>
          <w:szCs w:val="21"/>
          <w14:ligatures w14:val="standardContextual"/>
        </w:rPr>
        <w:t>“La Entidad asignará un puntaje de quince (15) puntos al proponente que se comprometa a ofrecer alguno de los elementos que conforman el factor de sostenibilidad técnico ambiental, mediante la suscripción del Formato 12 A - Criterio ambiental, en el cual bajo la gravedad de juramento conste el compromiso que asume y el ofrecimiento realizado. Los ofrecimientos efectuados serán opcionales para los Proponentes que producto del análisis hecho se encuentren en la capacidad de materializarlos y cumplirlos, por lo que los Proponentes que no presenten el Formato 12 A- Criterio ambiental no serán acreedores de puntaje por este criterio</w:t>
      </w:r>
      <w:r w:rsidRPr="004C6C40">
        <w:rPr>
          <w:rFonts w:ascii="Verdana" w:eastAsia="Calibri" w:hAnsi="Verdana" w:cs="Calibri"/>
          <w:kern w:val="2"/>
          <w:sz w:val="21"/>
          <w:szCs w:val="21"/>
          <w14:ligatures w14:val="standardContextual"/>
        </w:rPr>
        <w:t>.”</w:t>
      </w:r>
    </w:p>
    <w:p w14:paraId="495F39C8"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65389B20" w14:textId="77777777" w:rsidR="004C6C40" w:rsidRPr="004C6C40" w:rsidRDefault="004C6C40" w:rsidP="004C6C40">
      <w:pPr>
        <w:spacing w:after="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Adicionalmente, se señala:</w:t>
      </w:r>
    </w:p>
    <w:p w14:paraId="47A402ED"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7A1111F0" w14:textId="77777777" w:rsidR="004C6C40" w:rsidRPr="004C6C40" w:rsidRDefault="004C6C40" w:rsidP="004C6C40">
      <w:pPr>
        <w:spacing w:after="0" w:line="240" w:lineRule="auto"/>
        <w:ind w:left="709" w:right="709"/>
        <w:jc w:val="both"/>
        <w:rPr>
          <w:rFonts w:ascii="Verdana" w:eastAsia="Calibri" w:hAnsi="Verdana" w:cs="Calibri"/>
          <w:i/>
          <w:iCs/>
          <w:kern w:val="2"/>
          <w:sz w:val="21"/>
          <w:szCs w:val="21"/>
          <w14:ligatures w14:val="standardContextual"/>
        </w:rPr>
      </w:pPr>
      <w:r w:rsidRPr="004C6C40">
        <w:rPr>
          <w:rFonts w:ascii="Verdana" w:eastAsia="Calibri" w:hAnsi="Verdana" w:cs="Calibri"/>
          <w:i/>
          <w:iCs/>
          <w:kern w:val="2"/>
          <w:sz w:val="21"/>
          <w:szCs w:val="21"/>
          <w14:ligatures w14:val="standardContextual"/>
        </w:rPr>
        <w:t>“Para la acreditación del compromiso y asignación de puntaje el proponente deberá presentar el Formato 12 A– Criterio Ambiental, debidamente suscrito y bajo la gravedad de juramento conste el compromiso que en este sentido asume, de realizar las siguientes actividades:</w:t>
      </w:r>
    </w:p>
    <w:p w14:paraId="7BEA2E34" w14:textId="77777777" w:rsidR="004C6C40" w:rsidRPr="004C6C40" w:rsidRDefault="004C6C40" w:rsidP="004C6C40">
      <w:pPr>
        <w:spacing w:after="0" w:line="240" w:lineRule="auto"/>
        <w:ind w:left="709" w:right="709"/>
        <w:jc w:val="both"/>
        <w:rPr>
          <w:rFonts w:ascii="Verdana" w:eastAsia="Calibri" w:hAnsi="Verdana" w:cs="Calibri"/>
          <w:i/>
          <w:iCs/>
          <w:kern w:val="2"/>
          <w:sz w:val="21"/>
          <w:szCs w:val="21"/>
          <w14:ligatures w14:val="standardContextual"/>
        </w:rPr>
      </w:pPr>
    </w:p>
    <w:p w14:paraId="61FB7135" w14:textId="77777777" w:rsidR="004C6C40" w:rsidRPr="004C6C40" w:rsidRDefault="004C6C40" w:rsidP="004C6C40">
      <w:pPr>
        <w:spacing w:after="0" w:line="240" w:lineRule="auto"/>
        <w:ind w:left="709" w:right="709"/>
        <w:jc w:val="both"/>
        <w:rPr>
          <w:rFonts w:ascii="Verdana" w:eastAsia="Calibri" w:hAnsi="Verdana" w:cs="Calibri"/>
          <w:i/>
          <w:iCs/>
          <w:kern w:val="2"/>
          <w:sz w:val="21"/>
          <w:szCs w:val="21"/>
          <w14:ligatures w14:val="standardContextual"/>
        </w:rPr>
      </w:pPr>
      <w:r w:rsidRPr="004C6C40">
        <w:rPr>
          <w:rFonts w:ascii="Verdana" w:eastAsia="Calibri" w:hAnsi="Verdana" w:cs="Calibri"/>
          <w:i/>
          <w:iCs/>
          <w:kern w:val="2"/>
          <w:sz w:val="21"/>
          <w:szCs w:val="21"/>
          <w:highlight w:val="lightGray"/>
          <w14:ligatures w14:val="standardContextual"/>
        </w:rPr>
        <w:t>[La entidad en este numeral según su presupuesto del proceso de selección deberá escoger una de las siguientes opciones, y eliminar las restantes</w:t>
      </w:r>
      <w:r w:rsidRPr="004C6C40">
        <w:rPr>
          <w:rFonts w:ascii="Verdana" w:eastAsia="Calibri" w:hAnsi="Verdana" w:cs="Calibri"/>
          <w:i/>
          <w:iCs/>
          <w:kern w:val="2"/>
          <w:sz w:val="21"/>
          <w:szCs w:val="21"/>
          <w14:ligatures w14:val="standardContextual"/>
        </w:rPr>
        <w:t>]”</w:t>
      </w:r>
    </w:p>
    <w:p w14:paraId="0632E2E3"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6936CFC4" w14:textId="77777777" w:rsidR="004C6C40" w:rsidRPr="004C6C40" w:rsidRDefault="004C6C40" w:rsidP="004C6C40">
      <w:pPr>
        <w:spacing w:after="12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 xml:space="preserve">En este sentido, se determinan tres (3) opciones que se aplican según unos rangos de cuantías de SMMLV en los cuales se enmarca el proceso de selección que se adelante. En cada una de las opciones hay una serie de factores por cumplir de acuerdo con los rangos de SMMLV del presupuesto oficial. </w:t>
      </w:r>
    </w:p>
    <w:p w14:paraId="76CD7FF8" w14:textId="77777777" w:rsidR="004C6C40" w:rsidRPr="004C6C40" w:rsidRDefault="004C6C40" w:rsidP="004C6C40">
      <w:pPr>
        <w:spacing w:after="12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lastRenderedPageBreak/>
        <w:t>En conclusión, el proponente debe manifestar en el Formato 12A su compromiso de cumplir con cada uno de los componentes determinados para cada opción, de acuerdo con los rangos de SMMLV descritos en el documento base.</w:t>
      </w:r>
    </w:p>
    <w:p w14:paraId="44B35144" w14:textId="77777777" w:rsidR="004C6C40" w:rsidRPr="004C6C40" w:rsidRDefault="004C6C40" w:rsidP="004C6C40">
      <w:pPr>
        <w:spacing w:after="12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 xml:space="preserve">En las opciones planteadas hay una diferenciación, no solo en términos de los rangos de SMMLV por cada subsector, sino que adicionalmente no en todas ellas se deben aplicar el total de los criterios establecidos. Verbigracia, para la opción 1 se deben cumplir los 4 criterios allí señalados; en la opción 2 se deben observar 5 criterios, y tratándose de la opción 3, que es la que corresponde a procesos de selección con rangos de presupuesto oficial superiores, se asignan criterios con un grado mayor de complejidad, con el cumplimiento de 7 criterios. </w:t>
      </w:r>
    </w:p>
    <w:p w14:paraId="2E41876E" w14:textId="77777777" w:rsidR="004C6C40" w:rsidRPr="004C6C40" w:rsidRDefault="004C6C40" w:rsidP="004C6C40">
      <w:pPr>
        <w:spacing w:after="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Por su parte, en relación con los criterios sociales desarrollados en el numeral 4.2.4.2. del documento base, debe advertirse que el referido numeral refiere lo siguiente:</w:t>
      </w:r>
    </w:p>
    <w:p w14:paraId="22F545C1"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3681B8D5" w14:textId="77777777" w:rsidR="004C6C40" w:rsidRPr="004C6C40" w:rsidRDefault="004C6C40" w:rsidP="004C6C40">
      <w:pPr>
        <w:spacing w:after="0" w:line="240" w:lineRule="auto"/>
        <w:ind w:left="709" w:right="709"/>
        <w:jc w:val="both"/>
        <w:rPr>
          <w:rFonts w:ascii="Verdana" w:eastAsia="Calibri" w:hAnsi="Verdana" w:cs="Calibri"/>
          <w:i/>
          <w:iCs/>
          <w:kern w:val="2"/>
          <w:sz w:val="21"/>
          <w:szCs w:val="21"/>
          <w14:ligatures w14:val="standardContextual"/>
        </w:rPr>
      </w:pPr>
      <w:r w:rsidRPr="004C6C40">
        <w:rPr>
          <w:rFonts w:ascii="Verdana" w:eastAsia="Calibri" w:hAnsi="Verdana" w:cs="Calibri"/>
          <w:i/>
          <w:iCs/>
          <w:kern w:val="2"/>
          <w:sz w:val="21"/>
          <w:szCs w:val="21"/>
          <w14:ligatures w14:val="standardContextual"/>
        </w:rPr>
        <w:t>“La Entidad asignará cinco (5) puntos al proponente que se comprometa a vincular durante toda la ejecución del contrato al menos [</w:t>
      </w:r>
      <w:r w:rsidRPr="004C6C40">
        <w:rPr>
          <w:rFonts w:ascii="Verdana" w:eastAsia="Calibri" w:hAnsi="Verdana" w:cs="Calibri"/>
          <w:i/>
          <w:iCs/>
          <w:kern w:val="2"/>
          <w:sz w:val="21"/>
          <w:szCs w:val="21"/>
          <w:highlight w:val="lightGray"/>
          <w14:ligatures w14:val="standardContextual"/>
        </w:rPr>
        <w:t>Incluir el número de personas de acuerdo al cuadro que se encuentra en este numeral, según el presupuesto oficial del Proceso de Selección</w:t>
      </w:r>
      <w:r w:rsidRPr="004C6C40">
        <w:rPr>
          <w:rFonts w:ascii="Verdana" w:eastAsia="Calibri" w:hAnsi="Verdana" w:cs="Calibri"/>
          <w:i/>
          <w:iCs/>
          <w:kern w:val="2"/>
          <w:sz w:val="21"/>
          <w:szCs w:val="21"/>
          <w14:ligatures w14:val="standardContextual"/>
        </w:rPr>
        <w:t>] persona(s) que pertenezca(n) a alguno de los tipos poblacionales que se listan en este numeral, para ello el proponente deberá presentar el Formato 12B– Criterio social, en el cual bajo la gravedad de juramento conste el compromiso que en este sentido asume.</w:t>
      </w:r>
    </w:p>
    <w:p w14:paraId="299C944E" w14:textId="77777777" w:rsidR="004C6C40" w:rsidRPr="004C6C40" w:rsidRDefault="004C6C40" w:rsidP="004C6C40">
      <w:pPr>
        <w:spacing w:after="0" w:line="240" w:lineRule="auto"/>
        <w:ind w:left="709" w:right="709"/>
        <w:jc w:val="both"/>
        <w:rPr>
          <w:rFonts w:ascii="Verdana" w:eastAsia="Calibri" w:hAnsi="Verdana" w:cs="Calibri"/>
          <w:i/>
          <w:iCs/>
          <w:kern w:val="2"/>
          <w:sz w:val="21"/>
          <w:szCs w:val="21"/>
          <w14:ligatures w14:val="standardContextual"/>
        </w:rPr>
      </w:pPr>
    </w:p>
    <w:p w14:paraId="76F22E67" w14:textId="77777777" w:rsidR="004C6C40" w:rsidRPr="004C6C40" w:rsidRDefault="004C6C40" w:rsidP="004C6C40">
      <w:pPr>
        <w:spacing w:after="0" w:line="240" w:lineRule="auto"/>
        <w:ind w:left="709" w:right="709"/>
        <w:jc w:val="both"/>
        <w:rPr>
          <w:rFonts w:ascii="Verdana" w:eastAsia="Calibri" w:hAnsi="Verdana" w:cs="Calibri"/>
          <w:i/>
          <w:iCs/>
          <w:kern w:val="2"/>
          <w:sz w:val="21"/>
          <w:szCs w:val="21"/>
          <w14:ligatures w14:val="standardContextual"/>
        </w:rPr>
      </w:pPr>
      <w:r w:rsidRPr="004C6C40">
        <w:rPr>
          <w:rFonts w:ascii="Verdana" w:eastAsia="Calibri" w:hAnsi="Verdana" w:cs="Calibri"/>
          <w:i/>
          <w:iCs/>
          <w:kern w:val="2"/>
          <w:sz w:val="21"/>
          <w:szCs w:val="21"/>
          <w14:ligatures w14:val="standardContextual"/>
        </w:rPr>
        <w:t>El adjudicatario del proceso vinculará personas, durante toda la ejecución del contrato, que pertenezcan a uno o algunos de los siguientes tipos poblacionales: […]”</w:t>
      </w:r>
    </w:p>
    <w:p w14:paraId="43EB1CDB"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2DBEC5B7" w14:textId="77777777" w:rsidR="004C6C40" w:rsidRPr="004C6C40" w:rsidRDefault="004C6C40" w:rsidP="004C6C40">
      <w:pPr>
        <w:spacing w:after="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En desarrollo del aludido numeral 4.2.4.2, la entidad contratante debe incluir el número de personas que vinculará en cumplimiento de este criterio, según el presupuesto oficial del proceso de selección. En tal sentido, debe escoger una de las opciones y eliminar las que no correspondan:</w:t>
      </w:r>
    </w:p>
    <w:p w14:paraId="0AB3D440" w14:textId="77777777" w:rsidR="004C6C40" w:rsidRPr="004C6C40" w:rsidRDefault="004C6C40" w:rsidP="004C6C40">
      <w:pPr>
        <w:spacing w:after="0" w:line="240" w:lineRule="auto"/>
        <w:jc w:val="both"/>
        <w:rPr>
          <w:rFonts w:ascii="Verdana" w:eastAsia="Calibri" w:hAnsi="Verdana" w:cs="Calibri"/>
          <w:kern w:val="2"/>
          <w14:ligatures w14:val="standardContextual"/>
        </w:rPr>
      </w:pPr>
    </w:p>
    <w:tbl>
      <w:tblPr>
        <w:tblStyle w:val="Tablaconcuadrcula"/>
        <w:tblW w:w="0" w:type="auto"/>
        <w:tblInd w:w="1129" w:type="dxa"/>
        <w:tblLayout w:type="fixed"/>
        <w:tblLook w:val="06A0" w:firstRow="1" w:lastRow="0" w:firstColumn="1" w:lastColumn="0" w:noHBand="1" w:noVBand="1"/>
      </w:tblPr>
      <w:tblGrid>
        <w:gridCol w:w="2268"/>
        <w:gridCol w:w="2977"/>
        <w:gridCol w:w="1276"/>
      </w:tblGrid>
      <w:tr w:rsidR="004C6C40" w:rsidRPr="004C6C40" w14:paraId="632C2251" w14:textId="77777777" w:rsidTr="00A15F6D">
        <w:trPr>
          <w:trHeight w:val="276"/>
        </w:trPr>
        <w:tc>
          <w:tcPr>
            <w:tcW w:w="2268" w:type="dxa"/>
            <w:shd w:val="clear" w:color="auto" w:fill="000000"/>
          </w:tcPr>
          <w:p w14:paraId="2FE25BC4" w14:textId="77777777" w:rsidR="004C6C40" w:rsidRPr="004C6C40" w:rsidRDefault="004C6C40" w:rsidP="004C6C40">
            <w:pPr>
              <w:spacing w:line="276" w:lineRule="auto"/>
              <w:jc w:val="center"/>
              <w:rPr>
                <w:rFonts w:ascii="Verdana" w:eastAsia="Calibri" w:hAnsi="Verdana" w:cs="Arial"/>
                <w:b/>
                <w:bCs/>
                <w:kern w:val="2"/>
                <w:sz w:val="18"/>
                <w:szCs w:val="18"/>
                <w14:ligatures w14:val="standardContextual"/>
              </w:rPr>
            </w:pPr>
          </w:p>
          <w:p w14:paraId="19E730BE" w14:textId="77777777" w:rsidR="004C6C40" w:rsidRPr="004C6C40" w:rsidRDefault="004C6C40" w:rsidP="004C6C40">
            <w:pPr>
              <w:spacing w:line="276" w:lineRule="auto"/>
              <w:jc w:val="center"/>
              <w:rPr>
                <w:rFonts w:ascii="Verdana" w:eastAsia="Calibri" w:hAnsi="Verdana" w:cs="Arial"/>
                <w:b/>
                <w:bCs/>
                <w:kern w:val="2"/>
                <w:sz w:val="18"/>
                <w:szCs w:val="18"/>
                <w14:ligatures w14:val="standardContextual"/>
              </w:rPr>
            </w:pPr>
          </w:p>
          <w:p w14:paraId="5545A7E3" w14:textId="77777777" w:rsidR="004C6C40" w:rsidRPr="004C6C40" w:rsidRDefault="004C6C40" w:rsidP="004C6C40">
            <w:pPr>
              <w:spacing w:line="276" w:lineRule="auto"/>
              <w:jc w:val="center"/>
              <w:rPr>
                <w:rFonts w:ascii="Verdana" w:eastAsia="Calibri" w:hAnsi="Verdana" w:cs="Arial"/>
                <w:b/>
                <w:bCs/>
                <w:kern w:val="2"/>
                <w:sz w:val="18"/>
                <w:szCs w:val="18"/>
                <w14:ligatures w14:val="standardContextual"/>
              </w:rPr>
            </w:pPr>
            <w:r w:rsidRPr="004C6C40">
              <w:rPr>
                <w:rFonts w:ascii="Verdana" w:eastAsia="Calibri" w:hAnsi="Verdana" w:cs="Arial"/>
                <w:b/>
                <w:bCs/>
                <w:kern w:val="2"/>
                <w:sz w:val="18"/>
                <w:szCs w:val="18"/>
                <w14:ligatures w14:val="standardContextual"/>
              </w:rPr>
              <w:t>Subsector</w:t>
            </w:r>
          </w:p>
        </w:tc>
        <w:tc>
          <w:tcPr>
            <w:tcW w:w="2977" w:type="dxa"/>
            <w:shd w:val="clear" w:color="auto" w:fill="000000"/>
          </w:tcPr>
          <w:p w14:paraId="6C469883" w14:textId="77777777" w:rsidR="004C6C40" w:rsidRPr="004C6C40" w:rsidRDefault="004C6C40" w:rsidP="004C6C40">
            <w:pPr>
              <w:spacing w:line="276" w:lineRule="auto"/>
              <w:jc w:val="center"/>
              <w:rPr>
                <w:rFonts w:ascii="Verdana" w:eastAsia="Calibri" w:hAnsi="Verdana" w:cs="Arial"/>
                <w:b/>
                <w:bCs/>
                <w:kern w:val="2"/>
                <w:sz w:val="18"/>
                <w:szCs w:val="18"/>
                <w14:ligatures w14:val="standardContextual"/>
              </w:rPr>
            </w:pPr>
          </w:p>
          <w:p w14:paraId="6B55CCC1" w14:textId="77777777" w:rsidR="004C6C40" w:rsidRPr="004C6C40" w:rsidRDefault="004C6C40" w:rsidP="004C6C40">
            <w:pPr>
              <w:spacing w:line="276" w:lineRule="auto"/>
              <w:jc w:val="center"/>
              <w:rPr>
                <w:rFonts w:ascii="Verdana" w:eastAsia="Calibri" w:hAnsi="Verdana" w:cs="Arial"/>
                <w:b/>
                <w:bCs/>
                <w:kern w:val="2"/>
                <w:sz w:val="18"/>
                <w:szCs w:val="18"/>
                <w14:ligatures w14:val="standardContextual"/>
              </w:rPr>
            </w:pPr>
          </w:p>
          <w:p w14:paraId="559CE8FF" w14:textId="77777777" w:rsidR="004C6C40" w:rsidRPr="004C6C40" w:rsidRDefault="004C6C40" w:rsidP="004C6C40">
            <w:pPr>
              <w:spacing w:line="276" w:lineRule="auto"/>
              <w:jc w:val="center"/>
              <w:rPr>
                <w:rFonts w:ascii="Verdana" w:eastAsia="Calibri" w:hAnsi="Verdana" w:cs="Arial"/>
                <w:b/>
                <w:bCs/>
                <w:kern w:val="2"/>
                <w:sz w:val="18"/>
                <w:szCs w:val="18"/>
                <w14:ligatures w14:val="standardContextual"/>
              </w:rPr>
            </w:pPr>
            <w:r w:rsidRPr="004C6C40">
              <w:rPr>
                <w:rFonts w:ascii="Verdana" w:eastAsia="Calibri" w:hAnsi="Verdana" w:cs="Arial"/>
                <w:b/>
                <w:bCs/>
                <w:kern w:val="2"/>
                <w:sz w:val="18"/>
                <w:szCs w:val="18"/>
                <w14:ligatures w14:val="standardContextual"/>
              </w:rPr>
              <w:t>Rango De Cuantía</w:t>
            </w:r>
          </w:p>
        </w:tc>
        <w:tc>
          <w:tcPr>
            <w:tcW w:w="1276" w:type="dxa"/>
            <w:shd w:val="clear" w:color="auto" w:fill="000000"/>
          </w:tcPr>
          <w:p w14:paraId="7FA3533A" w14:textId="77777777" w:rsidR="004C6C40" w:rsidRPr="004C6C40" w:rsidRDefault="004C6C40" w:rsidP="004C6C40">
            <w:pPr>
              <w:spacing w:line="276" w:lineRule="auto"/>
              <w:jc w:val="both"/>
              <w:rPr>
                <w:rFonts w:ascii="Verdana" w:eastAsia="Calibri" w:hAnsi="Verdana" w:cs="Arial"/>
                <w:b/>
                <w:bCs/>
                <w:kern w:val="2"/>
                <w:sz w:val="18"/>
                <w:szCs w:val="18"/>
                <w14:ligatures w14:val="standardContextual"/>
              </w:rPr>
            </w:pPr>
          </w:p>
          <w:p w14:paraId="37BCDB0C" w14:textId="77777777" w:rsidR="004C6C40" w:rsidRPr="004C6C40" w:rsidRDefault="004C6C40" w:rsidP="004C6C40">
            <w:pPr>
              <w:spacing w:line="276" w:lineRule="auto"/>
              <w:jc w:val="both"/>
              <w:rPr>
                <w:rFonts w:ascii="Verdana" w:eastAsia="Calibri" w:hAnsi="Verdana" w:cs="Arial"/>
                <w:b/>
                <w:bCs/>
                <w:kern w:val="2"/>
                <w:sz w:val="18"/>
                <w:szCs w:val="18"/>
                <w14:ligatures w14:val="standardContextual"/>
              </w:rPr>
            </w:pPr>
            <w:r w:rsidRPr="004C6C40">
              <w:rPr>
                <w:rFonts w:ascii="Verdana" w:eastAsia="Calibri" w:hAnsi="Verdana" w:cs="Arial"/>
                <w:b/>
                <w:bCs/>
                <w:kern w:val="2"/>
                <w:sz w:val="18"/>
                <w:szCs w:val="18"/>
                <w14:ligatures w14:val="standardContextual"/>
              </w:rPr>
              <w:t xml:space="preserve">Número de personas </w:t>
            </w:r>
          </w:p>
        </w:tc>
      </w:tr>
      <w:tr w:rsidR="004C6C40" w:rsidRPr="004C6C40" w14:paraId="625F4159" w14:textId="77777777" w:rsidTr="00A15F6D">
        <w:trPr>
          <w:trHeight w:val="47"/>
        </w:trPr>
        <w:tc>
          <w:tcPr>
            <w:tcW w:w="2268" w:type="dxa"/>
            <w:shd w:val="clear" w:color="auto" w:fill="000000"/>
          </w:tcPr>
          <w:p w14:paraId="2F2D57CA" w14:textId="77777777" w:rsidR="004C6C40" w:rsidRPr="004C6C40" w:rsidRDefault="004C6C40" w:rsidP="004C6C40">
            <w:pPr>
              <w:spacing w:line="276" w:lineRule="auto"/>
              <w:ind w:left="1134"/>
              <w:jc w:val="both"/>
              <w:rPr>
                <w:rFonts w:ascii="Verdana" w:eastAsia="Calibri" w:hAnsi="Verdana" w:cs="Arial"/>
                <w:b/>
                <w:bCs/>
                <w:color w:val="FFFFFF"/>
                <w:kern w:val="2"/>
                <w:sz w:val="18"/>
                <w:szCs w:val="18"/>
                <w14:ligatures w14:val="standardContextual"/>
              </w:rPr>
            </w:pPr>
          </w:p>
        </w:tc>
        <w:tc>
          <w:tcPr>
            <w:tcW w:w="2977" w:type="dxa"/>
            <w:shd w:val="clear" w:color="auto" w:fill="000000"/>
          </w:tcPr>
          <w:p w14:paraId="798DBC77" w14:textId="77777777" w:rsidR="004C6C40" w:rsidRPr="004C6C40" w:rsidRDefault="004C6C40" w:rsidP="004C6C40">
            <w:pPr>
              <w:spacing w:line="276" w:lineRule="auto"/>
              <w:ind w:left="1134"/>
              <w:jc w:val="center"/>
              <w:rPr>
                <w:rFonts w:ascii="Verdana" w:eastAsia="Calibri" w:hAnsi="Verdana" w:cs="Arial"/>
                <w:b/>
                <w:bCs/>
                <w:color w:val="FFFFFF"/>
                <w:kern w:val="2"/>
                <w:sz w:val="18"/>
                <w:szCs w:val="18"/>
                <w14:ligatures w14:val="standardContextual"/>
              </w:rPr>
            </w:pPr>
          </w:p>
        </w:tc>
        <w:tc>
          <w:tcPr>
            <w:tcW w:w="1276" w:type="dxa"/>
            <w:shd w:val="clear" w:color="auto" w:fill="000000"/>
          </w:tcPr>
          <w:p w14:paraId="4D842A80" w14:textId="77777777" w:rsidR="004C6C40" w:rsidRPr="004C6C40" w:rsidRDefault="004C6C40" w:rsidP="004C6C40">
            <w:pPr>
              <w:spacing w:line="276" w:lineRule="auto"/>
              <w:ind w:left="1134"/>
              <w:rPr>
                <w:rFonts w:ascii="Verdana" w:eastAsia="Calibri" w:hAnsi="Verdana" w:cs="Arial"/>
                <w:b/>
                <w:bCs/>
                <w:color w:val="FFFFFF"/>
                <w:kern w:val="2"/>
                <w:sz w:val="18"/>
                <w:szCs w:val="18"/>
                <w14:ligatures w14:val="standardContextual"/>
              </w:rPr>
            </w:pPr>
          </w:p>
        </w:tc>
      </w:tr>
      <w:tr w:rsidR="004C6C40" w:rsidRPr="004C6C40" w14:paraId="4A06EC51" w14:textId="77777777" w:rsidTr="00A15F6D">
        <w:trPr>
          <w:trHeight w:val="382"/>
        </w:trPr>
        <w:tc>
          <w:tcPr>
            <w:tcW w:w="2268" w:type="dxa"/>
            <w:vMerge w:val="restart"/>
          </w:tcPr>
          <w:p w14:paraId="7B5ACCCB" w14:textId="77777777" w:rsidR="004C6C40" w:rsidRPr="004C6C40" w:rsidRDefault="004C6C40" w:rsidP="004C6C40">
            <w:pPr>
              <w:spacing w:line="276" w:lineRule="auto"/>
              <w:jc w:val="both"/>
              <w:rPr>
                <w:rFonts w:ascii="Verdana" w:eastAsia="Calibri" w:hAnsi="Verdana" w:cs="Arial"/>
                <w:color w:val="000000"/>
                <w:kern w:val="2"/>
                <w:sz w:val="18"/>
                <w:szCs w:val="18"/>
                <w14:ligatures w14:val="standardContextual"/>
              </w:rPr>
            </w:pPr>
            <w:r w:rsidRPr="004C6C40">
              <w:rPr>
                <w:rFonts w:ascii="Verdana" w:eastAsia="Calibri" w:hAnsi="Verdana" w:cs="Arial"/>
                <w:color w:val="000000"/>
                <w:kern w:val="2"/>
                <w:sz w:val="18"/>
                <w:szCs w:val="18"/>
                <w14:ligatures w14:val="standardContextual"/>
              </w:rPr>
              <w:lastRenderedPageBreak/>
              <w:t xml:space="preserve">Educativo, Salud, Cultura, recreación y deporte, Institucional de Servicio Público y vivienda </w:t>
            </w:r>
          </w:p>
        </w:tc>
        <w:tc>
          <w:tcPr>
            <w:tcW w:w="2977" w:type="dxa"/>
          </w:tcPr>
          <w:p w14:paraId="656F834D" w14:textId="77777777" w:rsidR="004C6C40" w:rsidRPr="004C6C40" w:rsidRDefault="004C6C40" w:rsidP="004C6C40">
            <w:pPr>
              <w:spacing w:line="276" w:lineRule="auto"/>
              <w:rPr>
                <w:rFonts w:ascii="Verdana" w:eastAsia="Calibri" w:hAnsi="Verdana" w:cs="Arial"/>
                <w:color w:val="000000"/>
                <w:kern w:val="2"/>
                <w:sz w:val="18"/>
                <w:szCs w:val="18"/>
                <w14:ligatures w14:val="standardContextual"/>
              </w:rPr>
            </w:pPr>
            <w:r w:rsidRPr="004C6C40">
              <w:rPr>
                <w:rFonts w:ascii="Verdana" w:eastAsia="Calibri" w:hAnsi="Verdana" w:cs="Arial"/>
                <w:color w:val="000000"/>
                <w:kern w:val="2"/>
                <w:sz w:val="18"/>
                <w:szCs w:val="18"/>
                <w14:ligatures w14:val="standardContextual"/>
              </w:rPr>
              <w:t>Entre 0 y 1,500 SMMLV</w:t>
            </w:r>
          </w:p>
        </w:tc>
        <w:tc>
          <w:tcPr>
            <w:tcW w:w="1276" w:type="dxa"/>
          </w:tcPr>
          <w:p w14:paraId="020D0F0C" w14:textId="77777777" w:rsidR="004C6C40" w:rsidRPr="004C6C40" w:rsidRDefault="004C6C40" w:rsidP="004C6C40">
            <w:pPr>
              <w:tabs>
                <w:tab w:val="left" w:pos="463"/>
                <w:tab w:val="left" w:pos="605"/>
                <w:tab w:val="left" w:pos="1172"/>
              </w:tabs>
              <w:spacing w:line="276" w:lineRule="auto"/>
              <w:ind w:right="3208"/>
              <w:jc w:val="both"/>
              <w:rPr>
                <w:rFonts w:ascii="Verdana" w:eastAsia="Calibri" w:hAnsi="Verdana" w:cs="Arial"/>
                <w:color w:val="000000"/>
                <w:kern w:val="2"/>
                <w:sz w:val="18"/>
                <w:szCs w:val="18"/>
                <w:lang w:val="es-ES"/>
                <w14:ligatures w14:val="standardContextual"/>
              </w:rPr>
            </w:pPr>
            <w:r w:rsidRPr="004C6C40">
              <w:rPr>
                <w:rFonts w:ascii="Verdana" w:eastAsia="Calibri" w:hAnsi="Verdana" w:cs="Arial"/>
                <w:color w:val="000000"/>
                <w:kern w:val="2"/>
                <w:sz w:val="18"/>
                <w:szCs w:val="18"/>
                <w:lang w:val="es-ES"/>
                <w14:ligatures w14:val="standardContextual"/>
              </w:rPr>
              <w:t>1</w:t>
            </w:r>
          </w:p>
        </w:tc>
      </w:tr>
      <w:tr w:rsidR="004C6C40" w:rsidRPr="004C6C40" w14:paraId="2F3C74BE" w14:textId="77777777" w:rsidTr="00A15F6D">
        <w:trPr>
          <w:trHeight w:val="276"/>
        </w:trPr>
        <w:tc>
          <w:tcPr>
            <w:tcW w:w="2268" w:type="dxa"/>
            <w:vMerge/>
          </w:tcPr>
          <w:p w14:paraId="06A4B8AC" w14:textId="77777777" w:rsidR="004C6C40" w:rsidRPr="004C6C40" w:rsidRDefault="004C6C40" w:rsidP="004C6C40">
            <w:pPr>
              <w:spacing w:line="276" w:lineRule="auto"/>
              <w:ind w:left="1134"/>
              <w:jc w:val="both"/>
              <w:rPr>
                <w:rFonts w:ascii="Verdana" w:eastAsia="Calibri" w:hAnsi="Verdana" w:cs="Arial"/>
                <w:b/>
                <w:bCs/>
                <w:color w:val="000000"/>
                <w:kern w:val="2"/>
                <w:sz w:val="18"/>
                <w:szCs w:val="18"/>
                <w14:ligatures w14:val="standardContextual"/>
              </w:rPr>
            </w:pPr>
          </w:p>
        </w:tc>
        <w:tc>
          <w:tcPr>
            <w:tcW w:w="2977" w:type="dxa"/>
          </w:tcPr>
          <w:p w14:paraId="784D4F69" w14:textId="77777777" w:rsidR="004C6C40" w:rsidRPr="004C6C40" w:rsidRDefault="004C6C40" w:rsidP="004C6C40">
            <w:pPr>
              <w:spacing w:line="276" w:lineRule="auto"/>
              <w:rPr>
                <w:rFonts w:ascii="Verdana" w:eastAsia="Calibri" w:hAnsi="Verdana" w:cs="Arial"/>
                <w:color w:val="000000"/>
                <w:kern w:val="2"/>
                <w:sz w:val="18"/>
                <w:szCs w:val="18"/>
                <w14:ligatures w14:val="standardContextual"/>
              </w:rPr>
            </w:pPr>
            <w:r w:rsidRPr="004C6C40">
              <w:rPr>
                <w:rFonts w:ascii="Verdana" w:eastAsia="Calibri" w:hAnsi="Verdana" w:cs="Arial"/>
                <w:color w:val="000000"/>
                <w:kern w:val="2"/>
                <w:sz w:val="18"/>
                <w:szCs w:val="18"/>
                <w:lang w:val="es-ES"/>
                <w14:ligatures w14:val="standardContextual"/>
              </w:rPr>
              <w:t>Entre 1.501 y 18.000 SMMLV</w:t>
            </w:r>
          </w:p>
        </w:tc>
        <w:tc>
          <w:tcPr>
            <w:tcW w:w="1276" w:type="dxa"/>
          </w:tcPr>
          <w:p w14:paraId="48EC6070" w14:textId="77777777" w:rsidR="004C6C40" w:rsidRPr="004C6C40" w:rsidRDefault="004C6C40" w:rsidP="004C6C40">
            <w:pPr>
              <w:tabs>
                <w:tab w:val="left" w:pos="463"/>
                <w:tab w:val="left" w:pos="605"/>
                <w:tab w:val="left" w:pos="1172"/>
              </w:tabs>
              <w:spacing w:line="276" w:lineRule="auto"/>
              <w:ind w:right="3208"/>
              <w:jc w:val="both"/>
              <w:rPr>
                <w:rFonts w:ascii="Verdana" w:eastAsia="Calibri" w:hAnsi="Verdana" w:cs="Arial"/>
                <w:color w:val="000000"/>
                <w:kern w:val="2"/>
                <w:sz w:val="18"/>
                <w:szCs w:val="18"/>
                <w:lang w:val="es-ES"/>
                <w14:ligatures w14:val="standardContextual"/>
              </w:rPr>
            </w:pPr>
            <w:r w:rsidRPr="004C6C40">
              <w:rPr>
                <w:rFonts w:ascii="Verdana" w:eastAsia="Calibri" w:hAnsi="Verdana" w:cs="Arial"/>
                <w:color w:val="000000"/>
                <w:kern w:val="2"/>
                <w:sz w:val="18"/>
                <w:szCs w:val="18"/>
                <w:lang w:val="es-ES"/>
                <w14:ligatures w14:val="standardContextual"/>
              </w:rPr>
              <w:t>2</w:t>
            </w:r>
          </w:p>
        </w:tc>
      </w:tr>
      <w:tr w:rsidR="004C6C40" w:rsidRPr="004C6C40" w14:paraId="02046406" w14:textId="77777777" w:rsidTr="00A15F6D">
        <w:trPr>
          <w:trHeight w:val="276"/>
        </w:trPr>
        <w:tc>
          <w:tcPr>
            <w:tcW w:w="2268" w:type="dxa"/>
            <w:vMerge/>
          </w:tcPr>
          <w:p w14:paraId="3D575E83" w14:textId="77777777" w:rsidR="004C6C40" w:rsidRPr="004C6C40" w:rsidRDefault="004C6C40" w:rsidP="004C6C40">
            <w:pPr>
              <w:spacing w:line="276" w:lineRule="auto"/>
              <w:ind w:left="1134"/>
              <w:jc w:val="both"/>
              <w:rPr>
                <w:rFonts w:ascii="Verdana" w:eastAsia="Calibri" w:hAnsi="Verdana" w:cs="Arial"/>
                <w:b/>
                <w:bCs/>
                <w:color w:val="000000"/>
                <w:kern w:val="2"/>
                <w:sz w:val="18"/>
                <w:szCs w:val="18"/>
                <w14:ligatures w14:val="standardContextual"/>
              </w:rPr>
            </w:pPr>
          </w:p>
        </w:tc>
        <w:tc>
          <w:tcPr>
            <w:tcW w:w="2977" w:type="dxa"/>
          </w:tcPr>
          <w:p w14:paraId="5BD197FD" w14:textId="77777777" w:rsidR="004C6C40" w:rsidRPr="004C6C40" w:rsidRDefault="004C6C40" w:rsidP="004C6C40">
            <w:pPr>
              <w:spacing w:line="276" w:lineRule="auto"/>
              <w:rPr>
                <w:rFonts w:ascii="Verdana" w:eastAsia="Calibri" w:hAnsi="Verdana" w:cs="Arial"/>
                <w:color w:val="000000"/>
                <w:kern w:val="2"/>
                <w:sz w:val="18"/>
                <w:szCs w:val="18"/>
                <w14:ligatures w14:val="standardContextual"/>
              </w:rPr>
            </w:pPr>
            <w:r w:rsidRPr="004C6C40">
              <w:rPr>
                <w:rFonts w:ascii="Verdana" w:eastAsia="Calibri" w:hAnsi="Verdana" w:cs="Arial"/>
                <w:color w:val="000000"/>
                <w:kern w:val="2"/>
                <w:sz w:val="18"/>
                <w:szCs w:val="18"/>
                <w:lang w:val="es-ES"/>
                <w14:ligatures w14:val="standardContextual"/>
              </w:rPr>
              <w:t>Entre 8.001 y 10.000 SMMLV</w:t>
            </w:r>
          </w:p>
        </w:tc>
        <w:tc>
          <w:tcPr>
            <w:tcW w:w="1276" w:type="dxa"/>
          </w:tcPr>
          <w:p w14:paraId="12C09AEE" w14:textId="77777777" w:rsidR="004C6C40" w:rsidRPr="004C6C40" w:rsidRDefault="004C6C40" w:rsidP="004C6C40">
            <w:pPr>
              <w:tabs>
                <w:tab w:val="left" w:pos="463"/>
                <w:tab w:val="left" w:pos="605"/>
                <w:tab w:val="left" w:pos="1172"/>
              </w:tabs>
              <w:spacing w:line="276" w:lineRule="auto"/>
              <w:ind w:right="3208"/>
              <w:jc w:val="both"/>
              <w:rPr>
                <w:rFonts w:ascii="Verdana" w:eastAsia="Calibri" w:hAnsi="Verdana" w:cs="Arial"/>
                <w:color w:val="000000"/>
                <w:kern w:val="2"/>
                <w:sz w:val="18"/>
                <w:szCs w:val="18"/>
                <w:lang w:val="es-ES"/>
                <w14:ligatures w14:val="standardContextual"/>
              </w:rPr>
            </w:pPr>
            <w:r w:rsidRPr="004C6C40">
              <w:rPr>
                <w:rFonts w:ascii="Verdana" w:eastAsia="Calibri" w:hAnsi="Verdana" w:cs="Arial"/>
                <w:color w:val="000000"/>
                <w:kern w:val="2"/>
                <w:sz w:val="18"/>
                <w:szCs w:val="18"/>
                <w:lang w:val="es-ES"/>
                <w14:ligatures w14:val="standardContextual"/>
              </w:rPr>
              <w:t>3</w:t>
            </w:r>
          </w:p>
        </w:tc>
      </w:tr>
      <w:tr w:rsidR="004C6C40" w:rsidRPr="004C6C40" w14:paraId="6BD710D2" w14:textId="77777777" w:rsidTr="00A15F6D">
        <w:trPr>
          <w:trHeight w:val="276"/>
        </w:trPr>
        <w:tc>
          <w:tcPr>
            <w:tcW w:w="2268" w:type="dxa"/>
            <w:vMerge/>
          </w:tcPr>
          <w:p w14:paraId="7D7DD932" w14:textId="77777777" w:rsidR="004C6C40" w:rsidRPr="004C6C40" w:rsidRDefault="004C6C40" w:rsidP="004C6C40">
            <w:pPr>
              <w:spacing w:line="276" w:lineRule="auto"/>
              <w:ind w:left="1134"/>
              <w:jc w:val="both"/>
              <w:rPr>
                <w:rFonts w:ascii="Verdana" w:eastAsia="Calibri" w:hAnsi="Verdana" w:cs="Arial"/>
                <w:b/>
                <w:bCs/>
                <w:color w:val="000000"/>
                <w:kern w:val="2"/>
                <w:sz w:val="18"/>
                <w:szCs w:val="18"/>
                <w14:ligatures w14:val="standardContextual"/>
              </w:rPr>
            </w:pPr>
          </w:p>
        </w:tc>
        <w:tc>
          <w:tcPr>
            <w:tcW w:w="2977" w:type="dxa"/>
          </w:tcPr>
          <w:p w14:paraId="60025B02" w14:textId="77777777" w:rsidR="004C6C40" w:rsidRPr="004C6C40" w:rsidRDefault="004C6C40" w:rsidP="004C6C40">
            <w:pPr>
              <w:spacing w:line="276" w:lineRule="auto"/>
              <w:rPr>
                <w:rFonts w:ascii="Verdana" w:eastAsia="Calibri" w:hAnsi="Verdana" w:cs="Arial"/>
                <w:color w:val="000000"/>
                <w:kern w:val="2"/>
                <w:sz w:val="18"/>
                <w:szCs w:val="18"/>
                <w:lang w:val="es-ES"/>
                <w14:ligatures w14:val="standardContextual"/>
              </w:rPr>
            </w:pPr>
            <w:r w:rsidRPr="004C6C40">
              <w:rPr>
                <w:rFonts w:ascii="Verdana" w:eastAsia="Calibri" w:hAnsi="Verdana" w:cs="Arial"/>
                <w:color w:val="000000"/>
                <w:kern w:val="2"/>
                <w:sz w:val="18"/>
                <w:szCs w:val="18"/>
                <w:lang w:val="es-ES"/>
                <w14:ligatures w14:val="standardContextual"/>
              </w:rPr>
              <w:t>Mayor o igual a 10.001 SMMLV</w:t>
            </w:r>
          </w:p>
        </w:tc>
        <w:tc>
          <w:tcPr>
            <w:tcW w:w="1276" w:type="dxa"/>
          </w:tcPr>
          <w:p w14:paraId="556A58A2" w14:textId="77777777" w:rsidR="004C6C40" w:rsidRPr="004C6C40" w:rsidRDefault="004C6C40" w:rsidP="004C6C40">
            <w:pPr>
              <w:tabs>
                <w:tab w:val="left" w:pos="463"/>
                <w:tab w:val="left" w:pos="605"/>
                <w:tab w:val="left" w:pos="1172"/>
              </w:tabs>
              <w:spacing w:line="276" w:lineRule="auto"/>
              <w:ind w:right="3208"/>
              <w:jc w:val="both"/>
              <w:rPr>
                <w:rFonts w:ascii="Verdana" w:eastAsia="Calibri" w:hAnsi="Verdana" w:cs="Arial"/>
                <w:color w:val="000000"/>
                <w:kern w:val="2"/>
                <w:sz w:val="18"/>
                <w:szCs w:val="18"/>
                <w:lang w:val="es-ES"/>
                <w14:ligatures w14:val="standardContextual"/>
              </w:rPr>
            </w:pPr>
            <w:r w:rsidRPr="004C6C40">
              <w:rPr>
                <w:rFonts w:ascii="Verdana" w:eastAsia="Calibri" w:hAnsi="Verdana" w:cs="Arial"/>
                <w:color w:val="000000"/>
                <w:kern w:val="2"/>
                <w:sz w:val="18"/>
                <w:szCs w:val="18"/>
                <w:lang w:val="es-ES"/>
                <w14:ligatures w14:val="standardContextual"/>
              </w:rPr>
              <w:t>4</w:t>
            </w:r>
          </w:p>
        </w:tc>
      </w:tr>
    </w:tbl>
    <w:p w14:paraId="34AD3D8E" w14:textId="77777777" w:rsidR="004C6C40" w:rsidRPr="004C6C40" w:rsidRDefault="004C6C40" w:rsidP="004C6C40">
      <w:pPr>
        <w:spacing w:after="0" w:line="240" w:lineRule="auto"/>
        <w:jc w:val="both"/>
        <w:rPr>
          <w:rFonts w:ascii="Verdana" w:eastAsia="Calibri" w:hAnsi="Verdana" w:cs="Calibri"/>
          <w:kern w:val="2"/>
          <w14:ligatures w14:val="standardContextual"/>
        </w:rPr>
      </w:pPr>
    </w:p>
    <w:p w14:paraId="751F2E66" w14:textId="77777777" w:rsidR="004C6C40" w:rsidRPr="004C6C40" w:rsidRDefault="004C6C40" w:rsidP="004C6C40">
      <w:pPr>
        <w:spacing w:after="12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Este numeral señala igualmente que le corresponde al interventor y/o supervisor, durante la ejecución del contrato, verificar el cumplimiento de este compromiso, aportando el contrato laboral o documento que soporte la vinculación y planillas de aportes a seguridad social de la persona o personas vinculadas en cumplimiento de este aspecto.</w:t>
      </w:r>
    </w:p>
    <w:p w14:paraId="4843F9A3" w14:textId="77777777" w:rsidR="004C6C40" w:rsidRPr="004C6C40" w:rsidRDefault="004C6C40" w:rsidP="004C6C40">
      <w:pPr>
        <w:spacing w:after="12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 xml:space="preserve">En ese orden, no es posible afirmar que exista una contradicción respecto a la aplicación de la </w:t>
      </w:r>
      <w:r w:rsidRPr="004C6C40">
        <w:rPr>
          <w:rFonts w:ascii="Verdana" w:eastAsia="Calibri" w:hAnsi="Verdana" w:cs="Calibri"/>
          <w:i/>
          <w:iCs/>
          <w:kern w:val="2"/>
          <w14:ligatures w14:val="standardContextual"/>
        </w:rPr>
        <w:t>Nota 19</w:t>
      </w:r>
      <w:r w:rsidRPr="004C6C40">
        <w:rPr>
          <w:rFonts w:ascii="Verdana" w:eastAsia="Calibri" w:hAnsi="Verdana" w:cs="Calibri"/>
          <w:kern w:val="2"/>
          <w14:ligatures w14:val="standardContextual"/>
        </w:rPr>
        <w:t xml:space="preserve"> con relación al cumplimiento del artículo </w:t>
      </w:r>
      <w:r w:rsidRPr="004C6C40">
        <w:rPr>
          <w:rFonts w:ascii="Verdana" w:eastAsia="Calibri" w:hAnsi="Verdana" w:cs="Calibri"/>
          <w:i/>
          <w:iCs/>
          <w:kern w:val="2"/>
          <w14:ligatures w14:val="standardContextual"/>
        </w:rPr>
        <w:t>2.2.1.2.4.2.16 del Decreto 1082 de 2015</w:t>
      </w:r>
      <w:r w:rsidRPr="004C6C40">
        <w:rPr>
          <w:rFonts w:ascii="Verdana" w:eastAsia="Calibri" w:hAnsi="Verdana" w:cs="Calibri"/>
          <w:kern w:val="2"/>
          <w14:ligatures w14:val="standardContextual"/>
        </w:rPr>
        <w:t>, toda vez que la nota hace referencia a la inclusión de una cláusula sobre el cumplimiento del factor social en la minuta del contrato, y se establece que dicha obligación es adicional y diferente a la contenida en el artículo mencionado.</w:t>
      </w:r>
    </w:p>
    <w:p w14:paraId="72CCC258" w14:textId="77777777" w:rsidR="004C6C40" w:rsidRPr="004C6C40" w:rsidRDefault="004C6C40" w:rsidP="004C6C40">
      <w:pPr>
        <w:spacing w:after="120" w:line="276" w:lineRule="auto"/>
        <w:ind w:firstLine="709"/>
        <w:jc w:val="both"/>
        <w:rPr>
          <w:rFonts w:ascii="Verdana" w:eastAsia="Calibri" w:hAnsi="Verdana" w:cs="Calibri"/>
          <w:kern w:val="2"/>
          <w14:ligatures w14:val="standardContextual"/>
        </w:rPr>
      </w:pPr>
      <w:r w:rsidRPr="004C6C40">
        <w:rPr>
          <w:rFonts w:ascii="Verdana" w:eastAsia="Calibri" w:hAnsi="Verdana" w:cs="Calibri"/>
          <w:kern w:val="2"/>
          <w14:ligatures w14:val="standardContextual"/>
        </w:rPr>
        <w:t xml:space="preserve">Finalmente, conviene señalar que, la aplicación de este criterio social otorga varias alternativas y opciones para diferentes grupos poblacionales, con el propósito de abarcar todos los procesos de contratación que aplican los documentos tipo de infraestructura social, por lo que no resulta viable que una entidad considere su no inclusión. Así, se pueden vincular personas de los siguientes grupos poblacionales: </w:t>
      </w:r>
      <w:r w:rsidRPr="004C6C40">
        <w:rPr>
          <w:rFonts w:ascii="Verdana" w:eastAsia="Calibri" w:hAnsi="Verdana" w:cs="Calibri"/>
          <w:i/>
          <w:iCs/>
          <w:kern w:val="2"/>
          <w14:ligatures w14:val="standardContextual"/>
        </w:rPr>
        <w:t xml:space="preserve">a) Mujer Cabeza de Familia; b) Mujer Víctima de Violencia Intrafamiliar; c) Persona que no sean beneficiarios de la pensión de vejez, familiar o de sobrevivencia y que hayan cumplido el requisito de edad de pensión establecido en la ley; d) Persona perteneciente a población indígena, negra, afrocolombiana, raizal, palanquera, </w:t>
      </w:r>
      <w:proofErr w:type="spellStart"/>
      <w:r w:rsidRPr="004C6C40">
        <w:rPr>
          <w:rFonts w:ascii="Verdana" w:eastAsia="Calibri" w:hAnsi="Verdana" w:cs="Calibri"/>
          <w:i/>
          <w:iCs/>
          <w:kern w:val="2"/>
          <w14:ligatures w14:val="standardContextual"/>
        </w:rPr>
        <w:t>Rrom</w:t>
      </w:r>
      <w:proofErr w:type="spellEnd"/>
      <w:r w:rsidRPr="004C6C40">
        <w:rPr>
          <w:rFonts w:ascii="Verdana" w:eastAsia="Calibri" w:hAnsi="Verdana" w:cs="Calibri"/>
          <w:i/>
          <w:iCs/>
          <w:kern w:val="2"/>
          <w14:ligatures w14:val="standardContextual"/>
        </w:rPr>
        <w:t xml:space="preserve"> o gitana; e) Persona en proceso de reintegración o reincorporación, y miembros o exmiembros de la fuerza pública comparecientes ante la Jurisdicción Especial para la Paz- JEP; f) Persona </w:t>
      </w:r>
      <w:proofErr w:type="spellStart"/>
      <w:r w:rsidRPr="004C6C40">
        <w:rPr>
          <w:rFonts w:ascii="Verdana" w:eastAsia="Calibri" w:hAnsi="Verdana" w:cs="Calibri"/>
          <w:i/>
          <w:iCs/>
          <w:kern w:val="2"/>
          <w14:ligatures w14:val="standardContextual"/>
        </w:rPr>
        <w:t>pospenada</w:t>
      </w:r>
      <w:proofErr w:type="spellEnd"/>
      <w:r w:rsidRPr="004C6C40">
        <w:rPr>
          <w:rFonts w:ascii="Verdana" w:eastAsia="Calibri" w:hAnsi="Verdana" w:cs="Calibri"/>
          <w:i/>
          <w:iCs/>
          <w:kern w:val="2"/>
          <w14:ligatures w14:val="standardContextual"/>
        </w:rPr>
        <w:t>, o aquellas personas que se encuentren cumpliendo pena con permiso de trabajo, libertad condicional o suspensión provisional de pena con autorización de trabajo; g) Víctima de conflicto armado; h) Sujetos de especial protección constitucional, i) En condición de pobreza extrema</w:t>
      </w:r>
      <w:r w:rsidRPr="004C6C40">
        <w:rPr>
          <w:rFonts w:ascii="Verdana" w:eastAsia="Calibri" w:hAnsi="Verdana" w:cs="Calibri"/>
          <w:kern w:val="2"/>
          <w14:ligatures w14:val="standardContextual"/>
        </w:rPr>
        <w:t xml:space="preserve">. </w:t>
      </w:r>
    </w:p>
    <w:p w14:paraId="3448ABE5" w14:textId="77777777" w:rsidR="004C6C40" w:rsidRPr="004C6C40" w:rsidRDefault="004C6C40" w:rsidP="004C6C40">
      <w:pPr>
        <w:spacing w:after="0" w:line="276" w:lineRule="auto"/>
        <w:ind w:firstLine="709"/>
        <w:jc w:val="both"/>
        <w:rPr>
          <w:rFonts w:ascii="Verdana" w:eastAsia="Calibri" w:hAnsi="Verdana" w:cs="Calibri"/>
          <w:i/>
          <w:iCs/>
          <w:kern w:val="2"/>
          <w14:ligatures w14:val="standardContextual"/>
        </w:rPr>
      </w:pPr>
      <w:r w:rsidRPr="00673254">
        <w:rPr>
          <w:rFonts w:ascii="Verdana" w:eastAsia="Calibri" w:hAnsi="Verdana" w:cs="Calibri"/>
          <w:kern w:val="2"/>
          <w14:ligatures w14:val="standardContextual"/>
        </w:rPr>
        <w:t xml:space="preserve">Lo anterior, como se indicó, resulta en un amplio margen para acceder al puntaje por criterio social. Lo que sí podría ocurrir es que el proponente no </w:t>
      </w:r>
      <w:r w:rsidRPr="00673254">
        <w:rPr>
          <w:rFonts w:ascii="Verdana" w:eastAsia="Calibri" w:hAnsi="Verdana" w:cs="Calibri"/>
          <w:kern w:val="2"/>
          <w14:ligatures w14:val="standardContextual"/>
        </w:rPr>
        <w:lastRenderedPageBreak/>
        <w:t>acredite, en los términos del documento base, la vinculación de ninguna persona de los referidos tipos poblaciones, caso en el cual no se asignará puntaje por el factor en comento.</w:t>
      </w:r>
      <w:r w:rsidRPr="004C6C40">
        <w:rPr>
          <w:rFonts w:ascii="Verdana" w:eastAsia="Calibri" w:hAnsi="Verdana" w:cs="Calibri"/>
          <w:kern w:val="2"/>
          <w14:ligatures w14:val="standardContextual"/>
        </w:rPr>
        <w:t xml:space="preserve"> </w:t>
      </w:r>
    </w:p>
    <w:p w14:paraId="62F748D4" w14:textId="77777777" w:rsidR="004C6C40" w:rsidRPr="004C6C40" w:rsidRDefault="004C6C40" w:rsidP="004C6C40">
      <w:pPr>
        <w:widowControl w:val="0"/>
        <w:autoSpaceDE w:val="0"/>
        <w:autoSpaceDN w:val="0"/>
        <w:spacing w:after="0" w:line="276" w:lineRule="auto"/>
        <w:jc w:val="both"/>
        <w:rPr>
          <w:rFonts w:ascii="Verdana" w:eastAsia="Calibri" w:hAnsi="Verdana" w:cs="Arial"/>
          <w:lang w:eastAsia="es-MX"/>
        </w:rPr>
      </w:pPr>
    </w:p>
    <w:p w14:paraId="43B1E8A6" w14:textId="77777777" w:rsidR="004C6C40" w:rsidRPr="004C6C40" w:rsidRDefault="004C6C40" w:rsidP="004C6C4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4C6C40">
        <w:rPr>
          <w:rFonts w:ascii="Verdana" w:eastAsia="Century Gothic" w:hAnsi="Verdana" w:cs="Century Gothic"/>
          <w:b/>
          <w:bCs/>
          <w:lang w:val="es-ES" w:eastAsia="es-MX"/>
        </w:rPr>
        <w:t>Referencias normativas, jurisprudenciales y otras fuentes:</w:t>
      </w:r>
    </w:p>
    <w:p w14:paraId="1B36F6E8" w14:textId="77777777" w:rsidR="004C6C40" w:rsidRPr="004C6C40" w:rsidRDefault="004C6C40" w:rsidP="004C6C40">
      <w:pPr>
        <w:widowControl w:val="0"/>
        <w:autoSpaceDE w:val="0"/>
        <w:autoSpaceDN w:val="0"/>
        <w:spacing w:after="0" w:line="276" w:lineRule="auto"/>
        <w:jc w:val="both"/>
        <w:rPr>
          <w:rFonts w:ascii="Verdana" w:eastAsia="Calibri" w:hAnsi="Verdana" w:cs="Arial"/>
          <w:lang w:eastAsia="es-MX"/>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4C6C40" w:rsidRPr="004C6C40" w14:paraId="69B52FE8" w14:textId="77777777" w:rsidTr="00A15F6D">
        <w:trPr>
          <w:trHeight w:val="870"/>
        </w:trPr>
        <w:tc>
          <w:tcPr>
            <w:tcW w:w="8647" w:type="dxa"/>
          </w:tcPr>
          <w:p w14:paraId="26AAEA84" w14:textId="77777777" w:rsidR="004C6C40" w:rsidRPr="00E2340E" w:rsidRDefault="004C6C40" w:rsidP="004C6C40">
            <w:pPr>
              <w:widowControl w:val="0"/>
              <w:numPr>
                <w:ilvl w:val="0"/>
                <w:numId w:val="17"/>
              </w:numPr>
              <w:autoSpaceDE w:val="0"/>
              <w:autoSpaceDN w:val="0"/>
              <w:spacing w:after="120" w:line="276" w:lineRule="auto"/>
              <w:jc w:val="both"/>
              <w:rPr>
                <w:rFonts w:ascii="Verdana" w:eastAsia="Calibri" w:hAnsi="Verdana" w:cs="Arial"/>
                <w:kern w:val="2"/>
                <w:lang w:eastAsia="es-MX"/>
                <w14:ligatures w14:val="standardContextual"/>
              </w:rPr>
            </w:pPr>
            <w:r w:rsidRPr="00E2340E">
              <w:rPr>
                <w:rFonts w:ascii="Verdana" w:eastAsia="Calibri" w:hAnsi="Verdana" w:cs="Arial"/>
                <w:kern w:val="2"/>
                <w:lang w:eastAsia="es-MX"/>
                <w14:ligatures w14:val="standardContextual"/>
              </w:rPr>
              <w:t>Ley 2022 de 2020, artículo 1.</w:t>
            </w:r>
          </w:p>
          <w:p w14:paraId="05F38154" w14:textId="77777777" w:rsidR="004C6C40" w:rsidRPr="004C6C40" w:rsidRDefault="004C6C40" w:rsidP="004C6C40">
            <w:pPr>
              <w:widowControl w:val="0"/>
              <w:numPr>
                <w:ilvl w:val="0"/>
                <w:numId w:val="17"/>
              </w:numPr>
              <w:autoSpaceDE w:val="0"/>
              <w:autoSpaceDN w:val="0"/>
              <w:spacing w:after="120" w:line="276" w:lineRule="auto"/>
              <w:jc w:val="both"/>
              <w:rPr>
                <w:rFonts w:ascii="Verdana" w:eastAsia="Calibri" w:hAnsi="Verdana" w:cs="Arial"/>
                <w:kern w:val="2"/>
                <w:sz w:val="24"/>
                <w:szCs w:val="24"/>
                <w:lang w:eastAsia="es-MX"/>
                <w14:ligatures w14:val="standardContextual"/>
              </w:rPr>
            </w:pPr>
            <w:r w:rsidRPr="00E2340E">
              <w:rPr>
                <w:rFonts w:ascii="Verdana" w:eastAsia="Calibri" w:hAnsi="Verdana" w:cs="Arial"/>
                <w:kern w:val="2"/>
                <w:lang w:eastAsia="es-MX"/>
                <w14:ligatures w14:val="standardContextual"/>
              </w:rPr>
              <w:t>Documentos tipo de obra pública de infraestructura social –versión 2–</w:t>
            </w:r>
            <w:r w:rsidRPr="00E2340E">
              <w:rPr>
                <w:rFonts w:ascii="Verdana" w:eastAsia="Calibri" w:hAnsi="Verdana" w:cs="Arial"/>
                <w:i/>
                <w:iCs/>
                <w:kern w:val="2"/>
                <w:lang w:eastAsia="es-MX"/>
                <w14:ligatures w14:val="standardContextual"/>
              </w:rPr>
              <w:t>.</w:t>
            </w:r>
            <w:r w:rsidRPr="00E2340E">
              <w:rPr>
                <w:rFonts w:ascii="Verdana" w:eastAsia="Calibri" w:hAnsi="Verdana" w:cs="Arial"/>
                <w:kern w:val="2"/>
                <w:lang w:eastAsia="es-MX"/>
                <w14:ligatures w14:val="standardContextual"/>
              </w:rPr>
              <w:t xml:space="preserve"> Disponibles en: </w:t>
            </w:r>
            <w:hyperlink r:id="rId11" w:history="1">
              <w:r w:rsidRPr="00E2340E">
                <w:rPr>
                  <w:rFonts w:ascii="Verdana" w:eastAsia="Calibri" w:hAnsi="Verdana" w:cs="Arial"/>
                  <w:color w:val="467886"/>
                  <w:kern w:val="2"/>
                  <w:u w:val="single"/>
                  <w:lang w:eastAsia="es-MX"/>
                  <w14:ligatures w14:val="standardContextual"/>
                </w:rPr>
                <w:t>https://www.colombiacompra.gov.co/normativa-y-relatoria/documentos-tipo</w:t>
              </w:r>
            </w:hyperlink>
            <w:r w:rsidRPr="00E2340E">
              <w:rPr>
                <w:rFonts w:ascii="Verdana" w:eastAsia="Calibri" w:hAnsi="Verdana" w:cs="Arial"/>
                <w:kern w:val="2"/>
                <w:lang w:eastAsia="es-MX"/>
                <w14:ligatures w14:val="standardContextual"/>
              </w:rPr>
              <w:t>.</w:t>
            </w:r>
            <w:r w:rsidRPr="004C6C40">
              <w:rPr>
                <w:rFonts w:ascii="Verdana" w:eastAsia="Calibri" w:hAnsi="Verdana" w:cs="Arial"/>
                <w:kern w:val="2"/>
                <w:sz w:val="24"/>
                <w:szCs w:val="24"/>
                <w:lang w:eastAsia="es-MX"/>
                <w14:ligatures w14:val="standardContextual"/>
              </w:rPr>
              <w:t xml:space="preserve"> </w:t>
            </w:r>
          </w:p>
        </w:tc>
      </w:tr>
    </w:tbl>
    <w:p w14:paraId="66FBC08E" w14:textId="77777777" w:rsidR="004C6C40" w:rsidRPr="004C6C40" w:rsidRDefault="004C6C40" w:rsidP="004C6C40">
      <w:pPr>
        <w:tabs>
          <w:tab w:val="left" w:pos="142"/>
          <w:tab w:val="left" w:pos="284"/>
        </w:tabs>
        <w:spacing w:after="0" w:line="276" w:lineRule="auto"/>
        <w:jc w:val="both"/>
        <w:rPr>
          <w:rFonts w:ascii="Verdana" w:eastAsia="Calibri" w:hAnsi="Verdana" w:cs="Arial"/>
          <w:lang w:eastAsia="es-MX"/>
        </w:rPr>
      </w:pPr>
    </w:p>
    <w:p w14:paraId="6316E94A" w14:textId="77777777" w:rsidR="004C6C40" w:rsidRPr="004C6C40" w:rsidRDefault="004C6C40" w:rsidP="004C6C4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4C6C40">
        <w:rPr>
          <w:rFonts w:ascii="Verdana" w:eastAsia="Century Gothic" w:hAnsi="Verdana" w:cs="Century Gothic"/>
          <w:b/>
          <w:bCs/>
          <w:lang w:val="es-ES" w:eastAsia="es-MX"/>
        </w:rPr>
        <w:t>Doctrina de la Agencia Nacional de Contratación Pública:</w:t>
      </w:r>
    </w:p>
    <w:p w14:paraId="0100B6B2" w14:textId="77777777" w:rsidR="004C6C40" w:rsidRPr="004C6C40" w:rsidRDefault="004C6C40" w:rsidP="004C6C40">
      <w:pPr>
        <w:widowControl w:val="0"/>
        <w:autoSpaceDE w:val="0"/>
        <w:autoSpaceDN w:val="0"/>
        <w:spacing w:after="0" w:line="276" w:lineRule="auto"/>
        <w:jc w:val="both"/>
        <w:rPr>
          <w:rFonts w:ascii="Verdana" w:eastAsia="Calibri" w:hAnsi="Verdana" w:cs="Arial"/>
          <w:lang w:eastAsia="es-MX"/>
        </w:rPr>
      </w:pPr>
    </w:p>
    <w:p w14:paraId="136D72FB" w14:textId="77777777" w:rsidR="004C6C40" w:rsidRPr="004C6C40" w:rsidRDefault="004C6C40" w:rsidP="004C6C40">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4C6C40">
        <w:rPr>
          <w:rFonts w:ascii="Verdana" w:eastAsia="Calibri" w:hAnsi="Verdana" w:cs="Arial"/>
          <w:shd w:val="clear" w:color="auto" w:fill="FFFFFF"/>
          <w:lang w:val="es-ES" w:eastAsia="es-MX"/>
        </w:rPr>
        <w:t>La Agencia Nacional de Contratación Pública – Colombia Compra Eficiente se pronunció</w:t>
      </w:r>
      <w:r w:rsidRPr="004C6C40">
        <w:rPr>
          <w:rFonts w:ascii="Verdana" w:eastAsia="Aptos" w:hAnsi="Verdana" w:cs="Times New Roman"/>
          <w:sz w:val="24"/>
          <w:szCs w:val="24"/>
          <w:lang w:eastAsia="es-MX"/>
        </w:rPr>
        <w:t xml:space="preserve"> </w:t>
      </w:r>
      <w:r w:rsidRPr="004C6C40">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entre otros. </w:t>
      </w:r>
      <w:r w:rsidRPr="004C6C40">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4C6C40">
          <w:rPr>
            <w:rFonts w:ascii="Verdana" w:eastAsia="Times New Roman" w:hAnsi="Verdana" w:cs="Arial"/>
            <w:kern w:val="2"/>
            <w:shd w:val="clear" w:color="auto" w:fill="FFFFFF"/>
            <w:lang w:val="es-ES"/>
            <w14:ligatures w14:val="standardContextual"/>
          </w:rPr>
          <w:t>https://relatoria.colombiacompra.gov.co/</w:t>
        </w:r>
      </w:hyperlink>
      <w:r w:rsidRPr="004C6C40">
        <w:rPr>
          <w:rFonts w:ascii="Verdana" w:eastAsia="Times New Roman" w:hAnsi="Verdana" w:cs="Arial"/>
          <w:kern w:val="2"/>
          <w:shd w:val="clear" w:color="auto" w:fill="FFFFFF"/>
          <w:lang w:val="es-ES"/>
          <w14:ligatures w14:val="standardContextual"/>
        </w:rPr>
        <w:t>.</w:t>
      </w:r>
    </w:p>
    <w:p w14:paraId="68E0B005" w14:textId="77777777" w:rsidR="004C6C40" w:rsidRPr="004C6C40" w:rsidRDefault="004C6C40" w:rsidP="004C6C40">
      <w:pPr>
        <w:spacing w:after="0" w:line="240" w:lineRule="auto"/>
        <w:jc w:val="both"/>
        <w:rPr>
          <w:rFonts w:ascii="Verdana" w:eastAsia="Calibri" w:hAnsi="Verdana" w:cs="Arial"/>
          <w:color w:val="000000"/>
          <w:kern w:val="2"/>
          <w:shd w:val="clear" w:color="auto" w:fill="FFFFFF"/>
          <w:lang w:val="es-ES_tradnl"/>
          <w14:ligatures w14:val="standardContextual"/>
        </w:rPr>
      </w:pPr>
    </w:p>
    <w:p w14:paraId="0ECD94EF" w14:textId="77777777" w:rsidR="004C6C40" w:rsidRPr="004C6C40" w:rsidRDefault="004C6C40" w:rsidP="004C6C4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4C6C40">
        <w:rPr>
          <w:rFonts w:ascii="Verdana" w:eastAsia="Calibri" w:hAnsi="Verdana" w:cs="Arial"/>
          <w:kern w:val="2"/>
          <w:shd w:val="clear" w:color="auto" w:fill="FFFFFF"/>
          <w:lang w:val="es-ES_tradnl"/>
          <w14:ligatures w14:val="standardContextual"/>
        </w:rPr>
        <w:t>La</w:t>
      </w:r>
      <w:r w:rsidRPr="004C6C40">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4C6C40">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4C6C40">
        <w:rPr>
          <w:rFonts w:ascii="Verdana" w:eastAsia="Calibri" w:hAnsi="Verdana" w:cs="Arial"/>
          <w:b/>
          <w:bCs/>
          <w:kern w:val="2"/>
          <w:shd w:val="clear" w:color="auto" w:fill="FFFFFF"/>
          <w:lang w:val="es-ES_tradnl"/>
          <w14:ligatures w14:val="standardContextual"/>
        </w:rPr>
        <w:t>Documentos Tipo</w:t>
      </w:r>
      <w:r w:rsidRPr="004C6C40">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4C6C40">
        <w:rPr>
          <w:rFonts w:ascii="Verdana" w:eastAsia="Calibri" w:hAnsi="Verdana" w:cs="Arial"/>
          <w:b/>
          <w:bCs/>
          <w:kern w:val="2"/>
          <w:shd w:val="clear" w:color="auto" w:fill="FFFFFF"/>
          <w:lang w:val="es-ES_tradnl"/>
          <w14:ligatures w14:val="standardContextual"/>
        </w:rPr>
        <w:t>transparencia</w:t>
      </w:r>
      <w:r w:rsidRPr="004C6C40">
        <w:rPr>
          <w:rFonts w:ascii="Verdana" w:eastAsia="Calibri" w:hAnsi="Verdana" w:cs="Arial"/>
          <w:kern w:val="2"/>
          <w:shd w:val="clear" w:color="auto" w:fill="FFFFFF"/>
          <w:lang w:val="es-ES_tradnl"/>
          <w14:ligatures w14:val="standardContextual"/>
        </w:rPr>
        <w:t> y promover un proceso de </w:t>
      </w:r>
      <w:r w:rsidRPr="004C6C40">
        <w:rPr>
          <w:rFonts w:ascii="Verdana" w:eastAsia="Calibri" w:hAnsi="Verdana" w:cs="Arial"/>
          <w:b/>
          <w:bCs/>
          <w:kern w:val="2"/>
          <w:shd w:val="clear" w:color="auto" w:fill="FFFFFF"/>
          <w:lang w:val="es-ES_tradnl"/>
          <w14:ligatures w14:val="standardContextual"/>
        </w:rPr>
        <w:t>selección objetiva</w:t>
      </w:r>
      <w:r w:rsidRPr="004C6C40">
        <w:rPr>
          <w:rFonts w:ascii="Verdana" w:eastAsia="Calibri" w:hAnsi="Verdana" w:cs="Arial"/>
          <w:kern w:val="2"/>
          <w:shd w:val="clear" w:color="auto" w:fill="FFFFFF"/>
          <w:lang w:val="es-ES_tradnl"/>
          <w14:ligatures w14:val="standardContextual"/>
        </w:rPr>
        <w:t xml:space="preserve"> en la contratación pública, contribuyendo así a mejorar la eficiencia, la competencia y la confianza en el manejo de los recursos </w:t>
      </w:r>
      <w:r w:rsidRPr="004C6C40">
        <w:rPr>
          <w:rFonts w:ascii="Verdana" w:eastAsia="Calibri" w:hAnsi="Verdana" w:cs="Arial"/>
          <w:kern w:val="2"/>
          <w:shd w:val="clear" w:color="auto" w:fill="FFFFFF"/>
          <w:lang w:val="es-ES_tradnl"/>
          <w14:ligatures w14:val="standardContextual"/>
        </w:rPr>
        <w:lastRenderedPageBreak/>
        <w:t>del Estado.</w:t>
      </w:r>
    </w:p>
    <w:p w14:paraId="7FD76033" w14:textId="77777777" w:rsidR="004C6C40" w:rsidRPr="004C6C40" w:rsidRDefault="004C6C40" w:rsidP="004C6C4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4927A65" w14:textId="77777777" w:rsidR="004C6C40" w:rsidRPr="004C6C40" w:rsidRDefault="004C6C40" w:rsidP="004C6C40">
      <w:pPr>
        <w:spacing w:after="0" w:line="276" w:lineRule="auto"/>
        <w:jc w:val="both"/>
        <w:rPr>
          <w:rFonts w:ascii="Verdana" w:eastAsia="Aptos" w:hAnsi="Verdana" w:cs="Times New Roman"/>
          <w:kern w:val="2"/>
          <w:lang w:val="es-ES_tradnl"/>
          <w14:ligatures w14:val="standardContextual"/>
        </w:rPr>
      </w:pPr>
      <w:r w:rsidRPr="004C6C40">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4C6C40">
        <w:rPr>
          <w:rFonts w:ascii="Verdana" w:eastAsia="Aptos" w:hAnsi="Verdana" w:cs="Times New Roman"/>
          <w:b/>
          <w:bCs/>
          <w:kern w:val="2"/>
          <w:lang w:val="es-ES_tradnl"/>
          <w14:ligatures w14:val="standardContextual"/>
        </w:rPr>
        <w:t>Curso de Contratación Pública Sostenible y Socialmente Responsable</w:t>
      </w:r>
      <w:r w:rsidRPr="004C6C40">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C6C40">
        <w:rPr>
          <w:rFonts w:ascii="Verdana" w:eastAsia="Aptos" w:hAnsi="Verdana" w:cs="Times New Roman"/>
          <w:kern w:val="2"/>
          <w:lang w:val="es-ES_tradnl"/>
          <w14:ligatures w14:val="standardContextual"/>
        </w:rPr>
        <w:br/>
      </w:r>
      <w:hyperlink r:id="rId13" w:tgtFrame="_new" w:history="1">
        <w:r w:rsidRPr="004C6C40">
          <w:rPr>
            <w:rFonts w:ascii="Verdana" w:eastAsia="Aptos" w:hAnsi="Verdana" w:cs="Times New Roman"/>
            <w:color w:val="0000FF"/>
            <w:kern w:val="2"/>
            <w:u w:val="single"/>
            <w:lang w:val="es-ES_tradnl"/>
            <w14:ligatures w14:val="standardContextual"/>
          </w:rPr>
          <w:t>https://formacionvirtual.colombiacompra.gov.co/mod/page/view.php?id=3718</w:t>
        </w:r>
      </w:hyperlink>
    </w:p>
    <w:p w14:paraId="026E1D88" w14:textId="77777777" w:rsidR="004C6C40" w:rsidRPr="004C6C40" w:rsidRDefault="004C6C40" w:rsidP="004C6C40">
      <w:pPr>
        <w:spacing w:after="0" w:line="276" w:lineRule="auto"/>
        <w:jc w:val="both"/>
        <w:rPr>
          <w:rFonts w:ascii="Verdana" w:eastAsia="Aptos" w:hAnsi="Verdana" w:cs="Times New Roman"/>
          <w:kern w:val="2"/>
          <w:lang w:val="es-ES_tradnl"/>
          <w14:ligatures w14:val="standardContextual"/>
        </w:rPr>
      </w:pPr>
    </w:p>
    <w:p w14:paraId="556F9DA8" w14:textId="77777777" w:rsidR="004C6C40" w:rsidRPr="004C6C40" w:rsidRDefault="004C6C40" w:rsidP="004C6C40">
      <w:pPr>
        <w:spacing w:after="0" w:line="276" w:lineRule="auto"/>
        <w:jc w:val="both"/>
        <w:rPr>
          <w:rFonts w:ascii="Verdana" w:eastAsia="Aptos" w:hAnsi="Verdana" w:cs="Times New Roman"/>
          <w:kern w:val="2"/>
          <w:lang w:val="es-ES_tradnl"/>
          <w14:ligatures w14:val="standardContextual"/>
        </w:rPr>
      </w:pPr>
      <w:r w:rsidRPr="004C6C40">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4C6C40">
        <w:rPr>
          <w:rFonts w:ascii="Verdana" w:eastAsia="Aptos" w:hAnsi="Verdana" w:cs="Times New Roman"/>
          <w:b/>
          <w:bCs/>
          <w:kern w:val="2"/>
          <w:lang w:val="es-ES_tradnl"/>
          <w14:ligatures w14:val="standardContextual"/>
        </w:rPr>
        <w:t>sector  social</w:t>
      </w:r>
      <w:r w:rsidRPr="004C6C40">
        <w:rPr>
          <w:rFonts w:ascii="Verdana" w:eastAsia="Aptos" w:hAnsi="Verdana" w:cs="Times New Roman"/>
          <w:kern w:val="2"/>
          <w:lang w:val="es-ES_tradnl"/>
          <w14:ligatures w14:val="standardContextual"/>
        </w:rPr>
        <w:t xml:space="preserve"> con la expedición de las </w:t>
      </w:r>
      <w:r w:rsidRPr="004C6C40">
        <w:rPr>
          <w:rFonts w:ascii="Verdana" w:eastAsia="Aptos" w:hAnsi="Verdana" w:cs="Times New Roman"/>
          <w:b/>
          <w:bCs/>
          <w:kern w:val="2"/>
          <w:lang w:val="es-ES_tradnl"/>
          <w14:ligatures w14:val="standardContextual"/>
        </w:rPr>
        <w:t>Resoluciones 539, 540, 541, 952 y 953 de 2025</w:t>
      </w:r>
      <w:r w:rsidRPr="004C6C40">
        <w:rPr>
          <w:rFonts w:ascii="Verdana" w:eastAsia="Aptos" w:hAnsi="Verdana" w:cs="Times New Roman"/>
          <w:kern w:val="2"/>
          <w:lang w:val="es-ES_tradnl"/>
          <w14:ligatures w14:val="standardContextual"/>
        </w:rPr>
        <w:t xml:space="preserve">, </w:t>
      </w:r>
      <w:r w:rsidRPr="004C6C40">
        <w:rPr>
          <w:rFonts w:ascii="Verdana" w:eastAsia="Aptos" w:hAnsi="Verdana" w:cs="Times New Roman"/>
          <w:b/>
          <w:bCs/>
          <w:kern w:val="2"/>
          <w:lang w:val="es-ES_tradnl"/>
          <w14:ligatures w14:val="standardContextual"/>
        </w:rPr>
        <w:t>mediante las cuales adoptó Documentos Tipo</w:t>
      </w:r>
      <w:r w:rsidRPr="004C6C40">
        <w:rPr>
          <w:rFonts w:ascii="Verdana" w:eastAsia="Aptos" w:hAnsi="Verdana" w:cs="Times New Roman"/>
          <w:kern w:val="2"/>
          <w:lang w:val="es-ES_tradnl"/>
          <w14:ligatures w14:val="standardContextual"/>
        </w:rPr>
        <w:t xml:space="preserve"> para las modalidades de selección de</w:t>
      </w:r>
      <w:r w:rsidRPr="004C6C40">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4C6C40">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C6C40">
          <w:rPr>
            <w:rFonts w:ascii="Verdana" w:eastAsia="Aptos" w:hAnsi="Verdana" w:cs="Times New Roman"/>
            <w:color w:val="0000FF"/>
            <w:kern w:val="2"/>
            <w:u w:val="single"/>
            <w:lang w:val="es-ES_tradnl"/>
            <w14:ligatures w14:val="standardContextual"/>
          </w:rPr>
          <w:t>https://www.colombiacompra.gov.co/normativa-y-relatoria/documentos-tipo</w:t>
        </w:r>
      </w:hyperlink>
    </w:p>
    <w:p w14:paraId="3600192A" w14:textId="77777777" w:rsidR="004C6C40" w:rsidRPr="004C6C40" w:rsidRDefault="004C6C40" w:rsidP="004C6C40">
      <w:pPr>
        <w:spacing w:after="0" w:line="276" w:lineRule="auto"/>
        <w:jc w:val="both"/>
        <w:rPr>
          <w:rFonts w:ascii="Verdana" w:eastAsia="Aptos" w:hAnsi="Verdana" w:cs="Times New Roman"/>
          <w:kern w:val="2"/>
          <w:lang w:val="es-ES_tradnl"/>
          <w14:ligatures w14:val="standardContextual"/>
        </w:rPr>
      </w:pPr>
    </w:p>
    <w:p w14:paraId="3CD236A7" w14:textId="77777777" w:rsidR="004C6C40" w:rsidRPr="004C6C40" w:rsidRDefault="004C6C40" w:rsidP="004C6C40">
      <w:pPr>
        <w:spacing w:after="0" w:line="276" w:lineRule="auto"/>
        <w:jc w:val="both"/>
        <w:rPr>
          <w:rFonts w:ascii="Verdana" w:eastAsia="Aptos" w:hAnsi="Verdana" w:cs="Times New Roman"/>
          <w:kern w:val="2"/>
          <w:lang w:val="es-ES_tradnl"/>
          <w14:ligatures w14:val="standardContextual"/>
        </w:rPr>
      </w:pPr>
      <w:r w:rsidRPr="004C6C40">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4C6C40">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4C6C40">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4C6C40">
        <w:rPr>
          <w:rFonts w:ascii="Verdana" w:eastAsia="Aptos" w:hAnsi="Verdana" w:cs="Times New Roman"/>
          <w:kern w:val="2"/>
          <w:lang w:val="es-ES_tradnl"/>
          <w14:ligatures w14:val="standardContextual"/>
        </w:rPr>
        <w:t>Además</w:t>
      </w:r>
      <w:proofErr w:type="gramEnd"/>
      <w:r w:rsidRPr="004C6C40">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4C6C40">
        <w:rPr>
          <w:rFonts w:ascii="Verdana" w:eastAsia="Aptos" w:hAnsi="Verdana" w:cs="Times New Roman"/>
          <w:kern w:val="2"/>
          <w:lang w:val="es-ES_tradnl"/>
          <w14:ligatures w14:val="standardContextual"/>
        </w:rPr>
        <w:br/>
      </w:r>
      <w:hyperlink r:id="rId15" w:tgtFrame="_new" w:history="1">
        <w:r w:rsidRPr="004C6C40">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678768B3" w14:textId="77777777" w:rsidR="004C6C40" w:rsidRPr="004C6C40" w:rsidRDefault="004C6C40" w:rsidP="004C6C40">
      <w:pPr>
        <w:widowControl w:val="0"/>
        <w:autoSpaceDE w:val="0"/>
        <w:autoSpaceDN w:val="0"/>
        <w:spacing w:after="0" w:line="276" w:lineRule="auto"/>
        <w:jc w:val="both"/>
        <w:rPr>
          <w:rFonts w:ascii="Verdana" w:eastAsia="Calibri" w:hAnsi="Verdana" w:cs="Arial"/>
          <w:shd w:val="clear" w:color="auto" w:fill="FFFFFF"/>
          <w:lang w:val="es-ES_tradnl"/>
        </w:rPr>
      </w:pPr>
    </w:p>
    <w:p w14:paraId="50C89888" w14:textId="77777777" w:rsidR="004C6C40" w:rsidRPr="004C6C40" w:rsidRDefault="004C6C40" w:rsidP="004C6C40">
      <w:pPr>
        <w:spacing w:after="0" w:line="276" w:lineRule="auto"/>
        <w:jc w:val="both"/>
        <w:rPr>
          <w:rFonts w:ascii="Verdana" w:eastAsia="Calibri" w:hAnsi="Verdana" w:cs="Times New Roman"/>
          <w:lang w:val="es-ES_tradnl"/>
        </w:rPr>
      </w:pPr>
      <w:r w:rsidRPr="004C6C40">
        <w:rPr>
          <w:rFonts w:ascii="Verdana" w:eastAsia="Calibri" w:hAnsi="Verdana" w:cs="Times New Roman"/>
          <w:lang w:val="es-ES_tradnl"/>
        </w:rPr>
        <w:lastRenderedPageBreak/>
        <w:t xml:space="preserve">Por último, los invitamos a seguirnos en las redes sociales, en las cuales se difunde información institucional: </w:t>
      </w:r>
    </w:p>
    <w:p w14:paraId="3A907CC3" w14:textId="77777777" w:rsidR="004C6C40" w:rsidRPr="004C6C40" w:rsidRDefault="004C6C40" w:rsidP="004C6C40">
      <w:pPr>
        <w:spacing w:after="0" w:line="240" w:lineRule="auto"/>
        <w:jc w:val="both"/>
        <w:rPr>
          <w:rFonts w:ascii="Verdana" w:eastAsia="Calibri" w:hAnsi="Verdana" w:cs="Times New Roman"/>
          <w:kern w:val="2"/>
          <w:lang w:val="es-ES_tradnl" w:eastAsia="es-MX"/>
          <w14:ligatures w14:val="standardContextual"/>
        </w:rPr>
      </w:pPr>
    </w:p>
    <w:p w14:paraId="540F1922" w14:textId="77777777" w:rsidR="004C6C40" w:rsidRPr="004C6C40" w:rsidRDefault="004C6C40" w:rsidP="004C6C40">
      <w:pPr>
        <w:spacing w:after="0" w:line="240" w:lineRule="auto"/>
        <w:jc w:val="both"/>
        <w:rPr>
          <w:rFonts w:ascii="Verdana" w:eastAsia="Calibri" w:hAnsi="Verdana" w:cs="Times New Roman"/>
          <w:kern w:val="2"/>
          <w:lang w:val="es-ES_tradnl" w:eastAsia="es-MX"/>
          <w14:ligatures w14:val="standardContextual"/>
        </w:rPr>
      </w:pPr>
      <w:r w:rsidRPr="004C6C40">
        <w:rPr>
          <w:rFonts w:ascii="Verdana" w:eastAsia="Calibri" w:hAnsi="Verdana" w:cs="Times New Roman"/>
          <w:kern w:val="2"/>
          <w:lang w:val="es-ES_tradnl" w:eastAsia="es-MX"/>
          <w14:ligatures w14:val="standardContextual"/>
        </w:rPr>
        <w:t xml:space="preserve">X: </w:t>
      </w:r>
      <w:r w:rsidRPr="004C6C40">
        <w:rPr>
          <w:rFonts w:ascii="Verdana" w:eastAsia="Calibri" w:hAnsi="Verdana" w:cs="Times New Roman"/>
          <w:kern w:val="2"/>
          <w:u w:val="single"/>
          <w:lang w:val="es-ES_tradnl" w:eastAsia="es-MX"/>
          <w14:ligatures w14:val="standardContextual"/>
        </w:rPr>
        <w:t>@colombiacompra</w:t>
      </w:r>
      <w:r w:rsidRPr="004C6C40">
        <w:rPr>
          <w:rFonts w:ascii="Verdana" w:eastAsia="Calibri" w:hAnsi="Verdana" w:cs="Times New Roman"/>
          <w:kern w:val="2"/>
          <w:lang w:val="es-ES_tradnl" w:eastAsia="es-MX"/>
          <w14:ligatures w14:val="standardContextual"/>
        </w:rPr>
        <w:t xml:space="preserve"> </w:t>
      </w:r>
    </w:p>
    <w:p w14:paraId="62441473" w14:textId="77777777" w:rsidR="004C6C40" w:rsidRPr="004C6C40" w:rsidRDefault="004C6C40" w:rsidP="004C6C40">
      <w:pPr>
        <w:spacing w:after="0" w:line="240" w:lineRule="auto"/>
        <w:jc w:val="both"/>
        <w:rPr>
          <w:rFonts w:ascii="Verdana" w:eastAsia="Calibri" w:hAnsi="Verdana" w:cs="Times New Roman"/>
          <w:kern w:val="2"/>
          <w:lang w:val="es-ES" w:eastAsia="es-MX"/>
          <w14:ligatures w14:val="standardContextual"/>
        </w:rPr>
      </w:pPr>
      <w:r w:rsidRPr="004C6C40">
        <w:rPr>
          <w:rFonts w:ascii="Verdana" w:eastAsia="Calibri" w:hAnsi="Verdana" w:cs="Times New Roman"/>
          <w:kern w:val="2"/>
          <w:lang w:val="es-ES" w:eastAsia="es-MX"/>
          <w14:ligatures w14:val="standardContextual"/>
        </w:rPr>
        <w:t xml:space="preserve">Facebook: </w:t>
      </w:r>
      <w:proofErr w:type="spellStart"/>
      <w:r w:rsidRPr="004C6C40">
        <w:rPr>
          <w:rFonts w:ascii="Verdana" w:eastAsia="Calibri" w:hAnsi="Verdana" w:cs="Times New Roman"/>
          <w:kern w:val="2"/>
          <w:u w:val="single"/>
          <w:lang w:val="es-ES" w:eastAsia="es-MX"/>
          <w14:ligatures w14:val="standardContextual"/>
        </w:rPr>
        <w:t>ColombiaCompraEficiente</w:t>
      </w:r>
      <w:proofErr w:type="spellEnd"/>
    </w:p>
    <w:p w14:paraId="68D17D94" w14:textId="77777777" w:rsidR="004C6C40" w:rsidRPr="004C6C40" w:rsidRDefault="004C6C40" w:rsidP="004C6C40">
      <w:pPr>
        <w:spacing w:after="0" w:line="240" w:lineRule="auto"/>
        <w:jc w:val="both"/>
        <w:rPr>
          <w:rFonts w:ascii="Verdana" w:eastAsia="Calibri" w:hAnsi="Verdana" w:cs="Times New Roman"/>
          <w:kern w:val="2"/>
          <w:lang w:val="es-ES_tradnl" w:eastAsia="es-MX"/>
          <w14:ligatures w14:val="standardContextual"/>
        </w:rPr>
      </w:pPr>
      <w:r w:rsidRPr="004C6C40">
        <w:rPr>
          <w:rFonts w:ascii="Verdana" w:eastAsia="Calibri" w:hAnsi="Verdana" w:cs="Times New Roman"/>
          <w:kern w:val="2"/>
          <w:lang w:val="es-ES_tradnl" w:eastAsia="es-MX"/>
          <w14:ligatures w14:val="standardContextual"/>
        </w:rPr>
        <w:t xml:space="preserve">LinkedIn: </w:t>
      </w:r>
      <w:r w:rsidRPr="004C6C40">
        <w:rPr>
          <w:rFonts w:ascii="Verdana" w:eastAsia="Calibri" w:hAnsi="Verdana" w:cs="Times New Roman"/>
          <w:kern w:val="2"/>
          <w:u w:val="single"/>
          <w:lang w:val="es-ES_tradnl" w:eastAsia="es-MX"/>
          <w14:ligatures w14:val="standardContextual"/>
        </w:rPr>
        <w:t>Agencia Nacional de Contratación Pública - Colombia Compra Eficiente</w:t>
      </w:r>
      <w:r w:rsidRPr="004C6C40">
        <w:rPr>
          <w:rFonts w:ascii="Verdana" w:eastAsia="Calibri" w:hAnsi="Verdana" w:cs="Times New Roman"/>
          <w:kern w:val="2"/>
          <w:lang w:val="es-ES_tradnl" w:eastAsia="es-MX"/>
          <w14:ligatures w14:val="standardContextual"/>
        </w:rPr>
        <w:t xml:space="preserve"> Instagram: </w:t>
      </w:r>
      <w:r w:rsidRPr="004C6C40">
        <w:rPr>
          <w:rFonts w:ascii="Verdana" w:eastAsia="Calibri" w:hAnsi="Verdana" w:cs="Times New Roman"/>
          <w:kern w:val="2"/>
          <w:u w:val="single"/>
          <w:lang w:val="es-ES_tradnl" w:eastAsia="es-MX"/>
          <w14:ligatures w14:val="standardContextual"/>
        </w:rPr>
        <w:t>@colombiacompraeficiente_cce</w:t>
      </w:r>
    </w:p>
    <w:p w14:paraId="47CB95FE" w14:textId="77777777" w:rsidR="004C6C40" w:rsidRPr="004C6C40" w:rsidRDefault="004C6C40" w:rsidP="004C6C40">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68461B72" w14:textId="77777777" w:rsidR="004C6C40" w:rsidRPr="004C6C40" w:rsidRDefault="004C6C40" w:rsidP="004C6C40">
      <w:pPr>
        <w:widowControl w:val="0"/>
        <w:autoSpaceDE w:val="0"/>
        <w:autoSpaceDN w:val="0"/>
        <w:spacing w:after="0" w:line="276" w:lineRule="auto"/>
        <w:jc w:val="both"/>
        <w:rPr>
          <w:rFonts w:ascii="Verdana" w:eastAsia="Calibri" w:hAnsi="Verdana" w:cs="Arial"/>
          <w:lang w:eastAsia="es-MX"/>
        </w:rPr>
      </w:pPr>
      <w:r w:rsidRPr="004C6C40">
        <w:rPr>
          <w:rFonts w:ascii="Verdana" w:eastAsia="Calibri" w:hAnsi="Verdana" w:cs="Arial"/>
          <w:kern w:val="2"/>
          <w:lang w:val="es-ES_tradnl" w:eastAsia="es-MX"/>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497CD03" w14:textId="77777777" w:rsidR="004C6C40" w:rsidRPr="004C6C40" w:rsidRDefault="004C6C40" w:rsidP="004C6C40">
      <w:pPr>
        <w:widowControl w:val="0"/>
        <w:autoSpaceDE w:val="0"/>
        <w:autoSpaceDN w:val="0"/>
        <w:spacing w:after="0" w:line="276" w:lineRule="auto"/>
        <w:jc w:val="both"/>
        <w:rPr>
          <w:rFonts w:ascii="Verdana" w:eastAsia="Calibri" w:hAnsi="Verdana" w:cs="Arial"/>
          <w:lang w:eastAsia="es-MX"/>
        </w:rPr>
      </w:pPr>
    </w:p>
    <w:p w14:paraId="2EA0DBCF" w14:textId="77777777" w:rsidR="004C6C40" w:rsidRPr="004C6C40" w:rsidRDefault="004C6C40" w:rsidP="004C6C40">
      <w:pPr>
        <w:spacing w:after="0" w:line="240" w:lineRule="auto"/>
        <w:rPr>
          <w:rFonts w:ascii="Verdana" w:eastAsia="Calibri" w:hAnsi="Verdana" w:cs="Arial"/>
          <w:lang w:eastAsia="es-CO"/>
        </w:rPr>
      </w:pPr>
      <w:r w:rsidRPr="004C6C40">
        <w:rPr>
          <w:rFonts w:ascii="Verdana" w:eastAsia="Times New Roman" w:hAnsi="Verdana" w:cs="Arial"/>
          <w:lang w:eastAsia="es-CO"/>
        </w:rPr>
        <w:t>Atentamente,</w:t>
      </w:r>
      <w:r w:rsidRPr="004C6C40">
        <w:rPr>
          <w:rFonts w:ascii="Verdana" w:eastAsia="Calibri" w:hAnsi="Verdana" w:cs="Arial"/>
          <w:lang w:eastAsia="es-CO"/>
        </w:rPr>
        <w:t xml:space="preserve"> </w:t>
      </w:r>
    </w:p>
    <w:p w14:paraId="6C1D675E" w14:textId="362F496B" w:rsidR="004C6C40" w:rsidRPr="004C6C40" w:rsidRDefault="00A17E55" w:rsidP="004C6C40">
      <w:pPr>
        <w:tabs>
          <w:tab w:val="left" w:pos="1320"/>
        </w:tabs>
        <w:spacing w:after="0" w:line="240" w:lineRule="auto"/>
        <w:jc w:val="center"/>
        <w:rPr>
          <w:rFonts w:ascii="Verdana" w:eastAsia="Calibri" w:hAnsi="Verdana" w:cs="Times New Roman"/>
          <w:sz w:val="24"/>
          <w:szCs w:val="24"/>
          <w:lang w:eastAsia="es-MX"/>
        </w:rPr>
      </w:pPr>
      <w:r w:rsidRPr="002C3AD6">
        <w:rPr>
          <w:rFonts w:ascii="Century Gothic" w:hAnsi="Century Gothic"/>
          <w:noProof/>
        </w:rPr>
        <w:drawing>
          <wp:inline distT="0" distB="0" distL="0" distR="0" wp14:anchorId="4F2061CA" wp14:editId="28546D02">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4C6C40" w:rsidRPr="004C6C40" w14:paraId="03B9D0B8" w14:textId="77777777" w:rsidTr="00A15F6D">
        <w:trPr>
          <w:trHeight w:val="315"/>
        </w:trPr>
        <w:tc>
          <w:tcPr>
            <w:tcW w:w="893" w:type="dxa"/>
            <w:tcBorders>
              <w:top w:val="nil"/>
              <w:left w:val="nil"/>
              <w:bottom w:val="nil"/>
              <w:right w:val="nil"/>
            </w:tcBorders>
            <w:vAlign w:val="center"/>
            <w:hideMark/>
          </w:tcPr>
          <w:p w14:paraId="3F1372D1" w14:textId="77777777" w:rsidR="004C6C40" w:rsidRPr="004C6C40" w:rsidRDefault="004C6C40" w:rsidP="004C6C40">
            <w:pPr>
              <w:spacing w:line="278" w:lineRule="auto"/>
              <w:rPr>
                <w:rFonts w:ascii="Verdana" w:eastAsia="Calibri" w:hAnsi="Verdana" w:cs="Arial"/>
                <w:kern w:val="2"/>
                <w:sz w:val="16"/>
                <w:szCs w:val="16"/>
                <w:lang w:eastAsia="es-ES"/>
                <w14:ligatures w14:val="standardContextual"/>
              </w:rPr>
            </w:pPr>
            <w:r w:rsidRPr="004C6C40">
              <w:rPr>
                <w:rFonts w:ascii="Verdana" w:eastAsia="Calibri" w:hAnsi="Verdana" w:cs="Arial"/>
                <w:kern w:val="2"/>
                <w:sz w:val="16"/>
                <w:szCs w:val="16"/>
                <w:lang w:eastAsia="es-ES"/>
                <w14:ligatures w14:val="standardContextual"/>
              </w:rPr>
              <w:t>Elaboró:</w:t>
            </w:r>
          </w:p>
        </w:tc>
        <w:tc>
          <w:tcPr>
            <w:tcW w:w="5628" w:type="dxa"/>
            <w:tcBorders>
              <w:top w:val="nil"/>
              <w:left w:val="nil"/>
              <w:bottom w:val="dotted" w:sz="4" w:space="0" w:color="7F7F7F"/>
              <w:right w:val="nil"/>
            </w:tcBorders>
            <w:vAlign w:val="center"/>
            <w:hideMark/>
          </w:tcPr>
          <w:p w14:paraId="68288487" w14:textId="77777777" w:rsidR="004C6C40" w:rsidRPr="004C6C40" w:rsidRDefault="004C6C40" w:rsidP="004C6C40">
            <w:pPr>
              <w:spacing w:line="278" w:lineRule="auto"/>
              <w:rPr>
                <w:rFonts w:ascii="Verdana" w:eastAsia="Arial" w:hAnsi="Verdana" w:cs="Arial"/>
                <w:kern w:val="2"/>
                <w:sz w:val="16"/>
                <w:szCs w:val="16"/>
                <w:lang w:eastAsia="es-MX"/>
                <w14:ligatures w14:val="standardContextual"/>
              </w:rPr>
            </w:pPr>
            <w:r w:rsidRPr="004C6C40">
              <w:rPr>
                <w:rFonts w:ascii="Verdana" w:eastAsia="Arial" w:hAnsi="Verdana" w:cs="Arial"/>
                <w:kern w:val="2"/>
                <w:sz w:val="16"/>
                <w:szCs w:val="16"/>
                <w:lang w:eastAsia="es-MX"/>
                <w14:ligatures w14:val="standardContextual"/>
              </w:rPr>
              <w:t>Kevin Arlid Herrera Santa</w:t>
            </w:r>
          </w:p>
          <w:p w14:paraId="75712F9E" w14:textId="77777777" w:rsidR="004C6C40" w:rsidRPr="004C6C40" w:rsidRDefault="004C6C40" w:rsidP="004C6C40">
            <w:pPr>
              <w:spacing w:line="278" w:lineRule="auto"/>
              <w:rPr>
                <w:rFonts w:ascii="Verdana" w:eastAsia="Arial" w:hAnsi="Verdana" w:cs="Arial"/>
                <w:kern w:val="2"/>
                <w:sz w:val="16"/>
                <w:szCs w:val="16"/>
                <w:lang w:eastAsia="es-MX"/>
                <w14:ligatures w14:val="standardContextual"/>
              </w:rPr>
            </w:pPr>
            <w:r w:rsidRPr="004C6C40">
              <w:rPr>
                <w:rFonts w:ascii="Verdana" w:eastAsia="Arial" w:hAnsi="Verdana" w:cs="Arial"/>
                <w:kern w:val="2"/>
                <w:sz w:val="16"/>
                <w:szCs w:val="16"/>
                <w:lang w:eastAsia="es-MX"/>
                <w14:ligatures w14:val="standardContextual"/>
              </w:rPr>
              <w:t>Contratista de la Subdirección de Gestión Contractual</w:t>
            </w:r>
          </w:p>
          <w:p w14:paraId="123CB4EA" w14:textId="77777777" w:rsidR="004C6C40" w:rsidRPr="004C6C40" w:rsidRDefault="004C6C40" w:rsidP="004C6C40">
            <w:pPr>
              <w:spacing w:line="278" w:lineRule="auto"/>
              <w:rPr>
                <w:rFonts w:ascii="Verdana" w:eastAsia="Arial" w:hAnsi="Verdana" w:cs="Arial"/>
                <w:kern w:val="2"/>
                <w:sz w:val="16"/>
                <w:szCs w:val="16"/>
                <w:lang w:eastAsia="es-MX"/>
                <w14:ligatures w14:val="standardContextual"/>
              </w:rPr>
            </w:pPr>
            <w:r w:rsidRPr="004C6C40">
              <w:rPr>
                <w:rFonts w:ascii="Verdana" w:eastAsia="Arial" w:hAnsi="Verdana" w:cs="Arial"/>
                <w:kern w:val="2"/>
                <w:sz w:val="16"/>
                <w:szCs w:val="16"/>
                <w:lang w:eastAsia="es-MX"/>
                <w14:ligatures w14:val="standardContextual"/>
              </w:rPr>
              <w:t xml:space="preserve">Lida Milena </w:t>
            </w:r>
            <w:proofErr w:type="spellStart"/>
            <w:r w:rsidRPr="004C6C40">
              <w:rPr>
                <w:rFonts w:ascii="Verdana" w:eastAsia="Arial" w:hAnsi="Verdana" w:cs="Arial"/>
                <w:kern w:val="2"/>
                <w:sz w:val="16"/>
                <w:szCs w:val="16"/>
                <w:lang w:eastAsia="es-MX"/>
                <w14:ligatures w14:val="standardContextual"/>
              </w:rPr>
              <w:t>Guanumen</w:t>
            </w:r>
            <w:proofErr w:type="spellEnd"/>
            <w:r w:rsidRPr="004C6C40">
              <w:rPr>
                <w:rFonts w:ascii="Verdana" w:eastAsia="Arial" w:hAnsi="Verdana" w:cs="Arial"/>
                <w:kern w:val="2"/>
                <w:sz w:val="16"/>
                <w:szCs w:val="16"/>
                <w:lang w:eastAsia="es-MX"/>
                <w14:ligatures w14:val="standardContextual"/>
              </w:rPr>
              <w:t xml:space="preserve"> Pacheco</w:t>
            </w:r>
          </w:p>
          <w:p w14:paraId="3DF539DE" w14:textId="77777777" w:rsidR="004C6C40" w:rsidRPr="004C6C40" w:rsidRDefault="004C6C40" w:rsidP="004C6C40">
            <w:pPr>
              <w:spacing w:line="278" w:lineRule="auto"/>
              <w:rPr>
                <w:rFonts w:ascii="Verdana" w:eastAsia="Arial" w:hAnsi="Verdana" w:cs="Arial"/>
                <w:kern w:val="2"/>
                <w:sz w:val="16"/>
                <w:szCs w:val="16"/>
                <w:lang w:eastAsia="es-MX"/>
                <w14:ligatures w14:val="standardContextual"/>
              </w:rPr>
            </w:pPr>
            <w:r w:rsidRPr="004C6C40">
              <w:rPr>
                <w:rFonts w:ascii="Verdana" w:eastAsia="Arial" w:hAnsi="Verdana" w:cs="Arial"/>
                <w:kern w:val="2"/>
                <w:sz w:val="16"/>
                <w:szCs w:val="16"/>
                <w:lang w:eastAsia="es-MX"/>
                <w14:ligatures w14:val="standardContextual"/>
              </w:rPr>
              <w:t>Contratista de la Subdirección de Gestión Contractual</w:t>
            </w:r>
          </w:p>
        </w:tc>
      </w:tr>
      <w:tr w:rsidR="004C6C40" w:rsidRPr="004C6C40" w14:paraId="60022218" w14:textId="77777777" w:rsidTr="00A15F6D">
        <w:trPr>
          <w:trHeight w:val="330"/>
        </w:trPr>
        <w:tc>
          <w:tcPr>
            <w:tcW w:w="893" w:type="dxa"/>
            <w:tcBorders>
              <w:top w:val="nil"/>
              <w:left w:val="nil"/>
              <w:bottom w:val="nil"/>
              <w:right w:val="nil"/>
            </w:tcBorders>
            <w:vAlign w:val="center"/>
            <w:hideMark/>
          </w:tcPr>
          <w:p w14:paraId="0A88D8DF" w14:textId="77777777" w:rsidR="004C6C40" w:rsidRPr="004C6C40" w:rsidRDefault="004C6C40" w:rsidP="004C6C40">
            <w:pPr>
              <w:spacing w:line="278" w:lineRule="auto"/>
              <w:rPr>
                <w:rFonts w:ascii="Verdana" w:eastAsia="Calibri" w:hAnsi="Verdana" w:cs="Arial"/>
                <w:kern w:val="2"/>
                <w:sz w:val="16"/>
                <w:szCs w:val="16"/>
                <w:lang w:eastAsia="es-ES"/>
                <w14:ligatures w14:val="standardContextual"/>
              </w:rPr>
            </w:pPr>
            <w:r w:rsidRPr="004C6C40">
              <w:rPr>
                <w:rFonts w:ascii="Verdana" w:eastAsia="Calibri" w:hAnsi="Verdana" w:cs="Arial"/>
                <w:kern w:val="2"/>
                <w:sz w:val="16"/>
                <w:szCs w:val="16"/>
                <w:lang w:eastAsia="es-ES"/>
                <w14:ligatures w14:val="standardContextual"/>
              </w:rPr>
              <w:t>Revisó:</w:t>
            </w:r>
          </w:p>
        </w:tc>
        <w:tc>
          <w:tcPr>
            <w:tcW w:w="5628" w:type="dxa"/>
            <w:tcBorders>
              <w:top w:val="dotted" w:sz="4" w:space="0" w:color="7F7F7F"/>
              <w:left w:val="nil"/>
              <w:bottom w:val="dotted" w:sz="4" w:space="0" w:color="7F7F7F"/>
              <w:right w:val="nil"/>
            </w:tcBorders>
            <w:vAlign w:val="center"/>
            <w:hideMark/>
          </w:tcPr>
          <w:p w14:paraId="3EF49510" w14:textId="77777777" w:rsidR="004C6C40" w:rsidRPr="004C6C40" w:rsidRDefault="004C6C40" w:rsidP="004C6C40">
            <w:pPr>
              <w:spacing w:line="278" w:lineRule="auto"/>
              <w:textAlignment w:val="baseline"/>
              <w:rPr>
                <w:rFonts w:ascii="Verdana" w:eastAsia="Times New Roman" w:hAnsi="Verdana" w:cs="Segoe UI"/>
                <w:kern w:val="2"/>
                <w:sz w:val="16"/>
                <w:szCs w:val="16"/>
                <w:lang w:val="es-ES" w:eastAsia="es-ES"/>
                <w14:ligatures w14:val="standardContextual"/>
              </w:rPr>
            </w:pPr>
            <w:r w:rsidRPr="004C6C40">
              <w:rPr>
                <w:rFonts w:ascii="Verdana" w:eastAsia="Times New Roman" w:hAnsi="Verdana" w:cs="Segoe UI"/>
                <w:kern w:val="2"/>
                <w:sz w:val="16"/>
                <w:szCs w:val="16"/>
                <w:lang w:val="es-ES" w:eastAsia="es-ES"/>
                <w14:ligatures w14:val="standardContextual"/>
              </w:rPr>
              <w:t>Juan David Cárdenas Cabeza</w:t>
            </w:r>
          </w:p>
          <w:p w14:paraId="48076D8A" w14:textId="77777777" w:rsidR="004C6C40" w:rsidRPr="004C6C40" w:rsidRDefault="004C6C40" w:rsidP="004C6C40">
            <w:pPr>
              <w:spacing w:line="278" w:lineRule="auto"/>
              <w:textAlignment w:val="baseline"/>
              <w:rPr>
                <w:rFonts w:ascii="Verdana" w:eastAsia="Times New Roman" w:hAnsi="Verdana" w:cs="Segoe UI"/>
                <w:kern w:val="2"/>
                <w:sz w:val="16"/>
                <w:szCs w:val="16"/>
                <w:lang w:eastAsia="es-ES_tradnl"/>
                <w14:ligatures w14:val="standardContextual"/>
              </w:rPr>
            </w:pPr>
            <w:r w:rsidRPr="004C6C40">
              <w:rPr>
                <w:rFonts w:ascii="Verdana" w:eastAsia="Times New Roman" w:hAnsi="Verdana" w:cs="Arial"/>
                <w:kern w:val="2"/>
                <w:sz w:val="16"/>
                <w:szCs w:val="16"/>
                <w:lang w:val="es-ES_tradnl" w:eastAsia="es-ES_tradnl"/>
                <w14:ligatures w14:val="standardContextual"/>
              </w:rPr>
              <w:t>Contratista de la Subdirección de Gestión Contractual </w:t>
            </w:r>
          </w:p>
        </w:tc>
      </w:tr>
      <w:tr w:rsidR="004C6C40" w:rsidRPr="004C6C40" w14:paraId="34620785" w14:textId="77777777" w:rsidTr="00A15F6D">
        <w:trPr>
          <w:trHeight w:val="300"/>
        </w:trPr>
        <w:tc>
          <w:tcPr>
            <w:tcW w:w="893" w:type="dxa"/>
            <w:tcBorders>
              <w:top w:val="nil"/>
              <w:left w:val="nil"/>
              <w:bottom w:val="nil"/>
              <w:right w:val="nil"/>
            </w:tcBorders>
            <w:vAlign w:val="center"/>
          </w:tcPr>
          <w:p w14:paraId="4CE2E030" w14:textId="77777777" w:rsidR="004C6C40" w:rsidRPr="004C6C40" w:rsidRDefault="004C6C40" w:rsidP="004C6C40">
            <w:pPr>
              <w:spacing w:line="278" w:lineRule="auto"/>
              <w:rPr>
                <w:rFonts w:ascii="Verdana" w:eastAsia="Calibri" w:hAnsi="Verdana" w:cs="Arial"/>
                <w:kern w:val="2"/>
                <w:sz w:val="16"/>
                <w:szCs w:val="16"/>
                <w:lang w:eastAsia="es-ES"/>
                <w14:ligatures w14:val="standardContextual"/>
              </w:rPr>
            </w:pPr>
            <w:r w:rsidRPr="004C6C40">
              <w:rPr>
                <w:rFonts w:ascii="Verdana" w:eastAsia="Calibri" w:hAnsi="Verdana" w:cs="Arial"/>
                <w:kern w:val="2"/>
                <w:sz w:val="16"/>
                <w:szCs w:val="16"/>
                <w:lang w:eastAsia="es-ES"/>
                <w14:ligatures w14:val="standardContextual"/>
              </w:rPr>
              <w:t>Aprobó:</w:t>
            </w:r>
          </w:p>
        </w:tc>
        <w:tc>
          <w:tcPr>
            <w:tcW w:w="5628" w:type="dxa"/>
            <w:tcBorders>
              <w:top w:val="dotted" w:sz="4" w:space="0" w:color="7F7F7F"/>
              <w:left w:val="nil"/>
              <w:bottom w:val="dotted" w:sz="4" w:space="0" w:color="7F7F7F"/>
              <w:right w:val="nil"/>
            </w:tcBorders>
            <w:vAlign w:val="center"/>
          </w:tcPr>
          <w:p w14:paraId="36BF79BD" w14:textId="77777777" w:rsidR="004C6C40" w:rsidRPr="004C6C40" w:rsidRDefault="004C6C40" w:rsidP="004C6C40">
            <w:pPr>
              <w:spacing w:line="278" w:lineRule="auto"/>
              <w:rPr>
                <w:rFonts w:ascii="Verdana" w:eastAsia="Calibri" w:hAnsi="Verdana" w:cs="Arial"/>
                <w:kern w:val="2"/>
                <w:sz w:val="16"/>
                <w:szCs w:val="16"/>
                <w:lang w:eastAsia="es-ES"/>
                <w14:ligatures w14:val="standardContextual"/>
              </w:rPr>
            </w:pPr>
            <w:r w:rsidRPr="004C6C40">
              <w:rPr>
                <w:rFonts w:ascii="Verdana" w:eastAsia="Calibri" w:hAnsi="Verdana" w:cs="Arial"/>
                <w:kern w:val="2"/>
                <w:sz w:val="16"/>
                <w:szCs w:val="16"/>
                <w:lang w:eastAsia="es-ES"/>
                <w14:ligatures w14:val="standardContextual"/>
              </w:rPr>
              <w:t xml:space="preserve">Carolina Quintero </w:t>
            </w:r>
            <w:proofErr w:type="spellStart"/>
            <w:r w:rsidRPr="004C6C40">
              <w:rPr>
                <w:rFonts w:ascii="Verdana" w:eastAsia="Calibri" w:hAnsi="Verdana" w:cs="Arial"/>
                <w:kern w:val="2"/>
                <w:sz w:val="16"/>
                <w:szCs w:val="16"/>
                <w:lang w:eastAsia="es-ES"/>
                <w14:ligatures w14:val="standardContextual"/>
              </w:rPr>
              <w:t>Gacharná</w:t>
            </w:r>
            <w:proofErr w:type="spellEnd"/>
          </w:p>
          <w:p w14:paraId="6AAE1B81" w14:textId="77777777" w:rsidR="004C6C40" w:rsidRPr="004C6C40" w:rsidRDefault="004C6C40" w:rsidP="004C6C40">
            <w:pPr>
              <w:spacing w:line="278" w:lineRule="auto"/>
              <w:rPr>
                <w:rFonts w:ascii="Verdana" w:eastAsia="Calibri" w:hAnsi="Verdana" w:cs="Arial"/>
                <w:kern w:val="2"/>
                <w:sz w:val="16"/>
                <w:szCs w:val="16"/>
                <w:lang w:eastAsia="es-ES"/>
                <w14:ligatures w14:val="standardContextual"/>
              </w:rPr>
            </w:pPr>
            <w:r w:rsidRPr="004C6C40">
              <w:rPr>
                <w:rFonts w:ascii="Verdana" w:eastAsia="Calibri" w:hAnsi="Verdana" w:cs="Arial"/>
                <w:kern w:val="2"/>
                <w:sz w:val="16"/>
                <w:szCs w:val="16"/>
                <w:lang w:eastAsia="es-ES"/>
                <w14:ligatures w14:val="standardContextual"/>
              </w:rPr>
              <w:t>Subdirectora de Gestión Contractual ANCP – CCE</w:t>
            </w:r>
          </w:p>
        </w:tc>
      </w:tr>
    </w:tbl>
    <w:p w14:paraId="12443EE0" w14:textId="77777777" w:rsidR="00C15139" w:rsidRPr="0024624F" w:rsidRDefault="00C15139" w:rsidP="30821638">
      <w:pPr>
        <w:spacing w:after="0"/>
        <w:rPr>
          <w:rFonts w:ascii="Verdana" w:eastAsia="Verdana" w:hAnsi="Verdana" w:cs="Verdana"/>
        </w:rPr>
      </w:pPr>
    </w:p>
    <w:p w14:paraId="69BC4D14" w14:textId="2091EC91"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DD214" w14:textId="77777777" w:rsidR="00DE5842" w:rsidRDefault="00DE5842" w:rsidP="004A1847">
      <w:pPr>
        <w:spacing w:after="0" w:line="240" w:lineRule="auto"/>
      </w:pPr>
      <w:r>
        <w:separator/>
      </w:r>
    </w:p>
  </w:endnote>
  <w:endnote w:type="continuationSeparator" w:id="0">
    <w:p w14:paraId="47BFB4AB" w14:textId="77777777" w:rsidR="00DE5842" w:rsidRDefault="00DE584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Times New Roman">
    <w:altName w:val="Arial"/>
    <w:panose1 w:val="020B0604020202020204"/>
    <w:charset w:val="00"/>
    <w:family w:val="roman"/>
    <w:pitch w:val="default"/>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1216A" w14:textId="77777777" w:rsidR="00DE5842" w:rsidRDefault="00DE5842" w:rsidP="004A1847">
      <w:pPr>
        <w:spacing w:after="0" w:line="240" w:lineRule="auto"/>
      </w:pPr>
      <w:r>
        <w:separator/>
      </w:r>
    </w:p>
  </w:footnote>
  <w:footnote w:type="continuationSeparator" w:id="0">
    <w:p w14:paraId="29263BC9" w14:textId="77777777" w:rsidR="00DE5842" w:rsidRDefault="00DE5842"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4C37"/>
    <w:rsid w:val="00082362"/>
    <w:rsid w:val="000A683E"/>
    <w:rsid w:val="000B19B9"/>
    <w:rsid w:val="000D0334"/>
    <w:rsid w:val="000D5DA7"/>
    <w:rsid w:val="000F6486"/>
    <w:rsid w:val="00116940"/>
    <w:rsid w:val="00125105"/>
    <w:rsid w:val="00127233"/>
    <w:rsid w:val="0015699B"/>
    <w:rsid w:val="001A33BF"/>
    <w:rsid w:val="001E21D2"/>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4773"/>
    <w:rsid w:val="00330834"/>
    <w:rsid w:val="003448F4"/>
    <w:rsid w:val="003733D3"/>
    <w:rsid w:val="00374F5E"/>
    <w:rsid w:val="00377E3E"/>
    <w:rsid w:val="00383609"/>
    <w:rsid w:val="003A779E"/>
    <w:rsid w:val="003D0F4D"/>
    <w:rsid w:val="003D5B0D"/>
    <w:rsid w:val="003D78E6"/>
    <w:rsid w:val="003E0499"/>
    <w:rsid w:val="003E4F80"/>
    <w:rsid w:val="003E6439"/>
    <w:rsid w:val="003F3941"/>
    <w:rsid w:val="003F562E"/>
    <w:rsid w:val="00406575"/>
    <w:rsid w:val="00414C74"/>
    <w:rsid w:val="0042722E"/>
    <w:rsid w:val="0044528D"/>
    <w:rsid w:val="00462BC2"/>
    <w:rsid w:val="00466E39"/>
    <w:rsid w:val="004A1847"/>
    <w:rsid w:val="004A305D"/>
    <w:rsid w:val="004C6C40"/>
    <w:rsid w:val="004F21C4"/>
    <w:rsid w:val="004F685F"/>
    <w:rsid w:val="005566E8"/>
    <w:rsid w:val="00574867"/>
    <w:rsid w:val="00591460"/>
    <w:rsid w:val="005A65E0"/>
    <w:rsid w:val="005C3777"/>
    <w:rsid w:val="005C415D"/>
    <w:rsid w:val="005C5CDC"/>
    <w:rsid w:val="005D476C"/>
    <w:rsid w:val="006200BF"/>
    <w:rsid w:val="006219F8"/>
    <w:rsid w:val="006302F7"/>
    <w:rsid w:val="00646B9F"/>
    <w:rsid w:val="00665D70"/>
    <w:rsid w:val="00673254"/>
    <w:rsid w:val="006900D9"/>
    <w:rsid w:val="00706C16"/>
    <w:rsid w:val="007340C3"/>
    <w:rsid w:val="0075235A"/>
    <w:rsid w:val="00756841"/>
    <w:rsid w:val="007649AB"/>
    <w:rsid w:val="00771D0C"/>
    <w:rsid w:val="007833AC"/>
    <w:rsid w:val="007B268C"/>
    <w:rsid w:val="007B7171"/>
    <w:rsid w:val="007C0C0F"/>
    <w:rsid w:val="007C3DC2"/>
    <w:rsid w:val="007E1DC8"/>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91D87"/>
    <w:rsid w:val="009A0DFA"/>
    <w:rsid w:val="009A1C6F"/>
    <w:rsid w:val="009B2D26"/>
    <w:rsid w:val="009C71FA"/>
    <w:rsid w:val="009C72E7"/>
    <w:rsid w:val="009C7F7E"/>
    <w:rsid w:val="009D3058"/>
    <w:rsid w:val="009F3A13"/>
    <w:rsid w:val="00A122D3"/>
    <w:rsid w:val="00A14468"/>
    <w:rsid w:val="00A17E55"/>
    <w:rsid w:val="00A17F13"/>
    <w:rsid w:val="00A20739"/>
    <w:rsid w:val="00A23AF9"/>
    <w:rsid w:val="00A33C78"/>
    <w:rsid w:val="00AB0ADB"/>
    <w:rsid w:val="00AB3419"/>
    <w:rsid w:val="00B00C0E"/>
    <w:rsid w:val="00B01B1A"/>
    <w:rsid w:val="00B0381D"/>
    <w:rsid w:val="00B44A47"/>
    <w:rsid w:val="00B72CD3"/>
    <w:rsid w:val="00B72FFF"/>
    <w:rsid w:val="00BC3D36"/>
    <w:rsid w:val="00BD54A6"/>
    <w:rsid w:val="00BD7F72"/>
    <w:rsid w:val="00BE3985"/>
    <w:rsid w:val="00BF7425"/>
    <w:rsid w:val="00C04FB3"/>
    <w:rsid w:val="00C11D8B"/>
    <w:rsid w:val="00C15139"/>
    <w:rsid w:val="00C330EB"/>
    <w:rsid w:val="00C50D69"/>
    <w:rsid w:val="00C5365C"/>
    <w:rsid w:val="00C65143"/>
    <w:rsid w:val="00C754BE"/>
    <w:rsid w:val="00C76B1C"/>
    <w:rsid w:val="00C925AC"/>
    <w:rsid w:val="00CB6357"/>
    <w:rsid w:val="00CC1B26"/>
    <w:rsid w:val="00D361FD"/>
    <w:rsid w:val="00D423A2"/>
    <w:rsid w:val="00D44E26"/>
    <w:rsid w:val="00D520D8"/>
    <w:rsid w:val="00D63AC2"/>
    <w:rsid w:val="00D7383B"/>
    <w:rsid w:val="00D7788A"/>
    <w:rsid w:val="00D87F68"/>
    <w:rsid w:val="00DA231B"/>
    <w:rsid w:val="00DB4CA8"/>
    <w:rsid w:val="00DC39FC"/>
    <w:rsid w:val="00DE5842"/>
    <w:rsid w:val="00DF0B11"/>
    <w:rsid w:val="00DF5254"/>
    <w:rsid w:val="00E02524"/>
    <w:rsid w:val="00E16408"/>
    <w:rsid w:val="00E20894"/>
    <w:rsid w:val="00E2340E"/>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552C"/>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62">
    <w:name w:val="Tabla con cuadrícula62"/>
    <w:basedOn w:val="Tablanormal"/>
    <w:next w:val="Tablaconcuadrcula"/>
    <w:uiPriority w:val="39"/>
    <w:rsid w:val="004C6C4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B5FE89E-A324-4AE6-9039-3978AF67CE6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17</Pages>
  <Words>5731</Words>
  <Characters>31525</Characters>
  <Application>Microsoft Office Word</Application>
  <DocSecurity>0</DocSecurity>
  <Lines>262</Lines>
  <Paragraphs>74</Paragraphs>
  <ScaleCrop>false</ScaleCrop>
  <Company/>
  <LinksUpToDate>false</LinksUpToDate>
  <CharactersWithSpaces>37182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2026-03-19T21:45:00Z</dcterms:created>
  <dcterms:modified xsi:type="dcterms:W3CDTF">2026-03-20T19:24:00Z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