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B1EEE" w14:textId="57E3F2BF" w:rsidR="00EF4AC9" w:rsidRPr="00EF4AC9" w:rsidRDefault="00EF4AC9" w:rsidP="00EF4AC9">
      <w:pPr>
        <w:spacing w:after="0"/>
        <w:jc w:val="both"/>
        <w:rPr>
          <w:rFonts w:ascii="Verdana" w:eastAsia="Verdana" w:hAnsi="Verdana" w:cs="Verdana"/>
        </w:rPr>
      </w:pPr>
      <w:bookmarkStart w:id="0" w:name="_Hlk143780582"/>
      <w:r w:rsidRPr="00EF4AC9">
        <w:rPr>
          <w:rFonts w:ascii="Verdana" w:eastAsia="Calibri" w:hAnsi="Verdana" w:cs="Arial"/>
          <w:b/>
          <w:bCs/>
          <w:color w:val="000000"/>
          <w:kern w:val="2"/>
          <w:lang w:val="es-ES" w:eastAsia="es-CO"/>
          <w14:ligatures w14:val="standardContextual"/>
        </w:rPr>
        <w:t xml:space="preserve">INDUSTRIA NACIONAL – Puntaje adicional – Decreto 680 de 2021 </w:t>
      </w:r>
    </w:p>
    <w:p w14:paraId="5FCE5FA9" w14:textId="77777777" w:rsidR="00EF4AC9" w:rsidRPr="00EF4AC9" w:rsidRDefault="00EF4AC9" w:rsidP="00EF4AC9">
      <w:pPr>
        <w:snapToGrid w:val="0"/>
        <w:spacing w:after="0" w:line="276" w:lineRule="auto"/>
        <w:jc w:val="both"/>
        <w:rPr>
          <w:rFonts w:ascii="Verdana" w:eastAsia="Calibri" w:hAnsi="Verdana" w:cs="Arial"/>
          <w:b/>
          <w:bCs/>
          <w:color w:val="000000"/>
          <w:kern w:val="2"/>
          <w:lang w:val="es-ES" w:eastAsia="es-CO"/>
          <w14:ligatures w14:val="standardContextual"/>
        </w:rPr>
      </w:pPr>
    </w:p>
    <w:p w14:paraId="0B38B003" w14:textId="75077D77" w:rsidR="00EF4AC9" w:rsidRPr="00EF4AC9" w:rsidRDefault="00F04DD4" w:rsidP="482DFDFB">
      <w:pPr>
        <w:snapToGrid w:val="0"/>
        <w:spacing w:after="0" w:line="240" w:lineRule="auto"/>
        <w:jc w:val="both"/>
        <w:rPr>
          <w:rFonts w:ascii="Verdana" w:eastAsia="Arial" w:hAnsi="Verdana" w:cs="Arial"/>
          <w:color w:val="000000"/>
          <w:kern w:val="2"/>
          <w:sz w:val="20"/>
          <w:szCs w:val="20"/>
          <w:lang w:val="es-ES"/>
          <w14:ligatures w14:val="standardContextual"/>
        </w:rPr>
      </w:pPr>
      <w:r w:rsidRPr="0009298E">
        <w:rPr>
          <w:rFonts w:ascii="Verdana" w:eastAsia="Arial" w:hAnsi="Verdana" w:cs="Arial"/>
          <w:color w:val="000000"/>
          <w:kern w:val="2"/>
          <w:sz w:val="20"/>
          <w:szCs w:val="20"/>
          <w:lang w:val="es-ES"/>
          <w14:ligatures w14:val="standardContextual"/>
        </w:rPr>
        <w:t xml:space="preserve">La </w:t>
      </w:r>
      <w:proofErr w:type="gramStart"/>
      <w:r w:rsidRPr="0009298E">
        <w:rPr>
          <w:rFonts w:ascii="Verdana" w:eastAsia="Arial" w:hAnsi="Verdana" w:cs="Arial"/>
          <w:color w:val="000000"/>
          <w:kern w:val="2"/>
          <w:sz w:val="20"/>
          <w:szCs w:val="20"/>
          <w:lang w:val="es-ES"/>
          <w14:ligatures w14:val="standardContextual"/>
        </w:rPr>
        <w:t>entrada en vigencia</w:t>
      </w:r>
      <w:proofErr w:type="gramEnd"/>
      <w:r w:rsidRPr="0009298E">
        <w:rPr>
          <w:rFonts w:ascii="Verdana" w:eastAsia="Arial" w:hAnsi="Verdana" w:cs="Arial"/>
          <w:color w:val="000000"/>
          <w:kern w:val="2"/>
          <w:sz w:val="20"/>
          <w:szCs w:val="20"/>
          <w:lang w:val="es-ES"/>
          <w14:ligatures w14:val="standardContextual"/>
        </w:rPr>
        <w:t xml:space="preserve"> del Decreto 680 de 2021, al modificar la noción de </w:t>
      </w:r>
      <w:r w:rsidRPr="0009298E">
        <w:rPr>
          <w:rFonts w:ascii="Verdana" w:eastAsia="Arial" w:hAnsi="Verdana" w:cs="Arial"/>
          <w:i/>
          <w:iCs/>
          <w:color w:val="000000"/>
          <w:kern w:val="2"/>
          <w:sz w:val="20"/>
          <w:szCs w:val="20"/>
          <w:lang w:val="es-ES"/>
          <w14:ligatures w14:val="standardContextual"/>
        </w:rPr>
        <w:t xml:space="preserve">Servicios Nacionales </w:t>
      </w:r>
      <w:r w:rsidRPr="0009298E">
        <w:rPr>
          <w:rFonts w:ascii="Verdana" w:eastAsia="Arial" w:hAnsi="Verdana" w:cs="Arial"/>
          <w:color w:val="000000"/>
          <w:kern w:val="2"/>
          <w:sz w:val="20"/>
          <w:szCs w:val="20"/>
          <w:lang w:val="es-ES"/>
          <w14:ligatures w14:val="standardContextual"/>
        </w:rPr>
        <w:t>contenida en el Decreto 1082 de 2015, generó la necesidad de adecuar los Documentos Tipo expedidos por la Agencia Nacional de Contratación Pública – Colombia Compra Eficiente, en ejercicio de las potestades conferidas por la Ley 2022 de 2020. Esto como quiera que, en los documentos vigentes antes de la expedición de dicho Decreto, el puntaje por apoyo a la industria nacional y la verificación de la procedencia del trato nacional se encontraban desarrolladas conforme con la antigua concepción de servicio nacional, por lo que para acceder al máximo puntaje bastaba con acreditar ser una persona natural colombiana o una persona jurídica de acuerdo con la ley colombiana. Debido a esto, el parágrafo 2 del artículo 3 del referido Decreto, contempló un plazo de tres (3) meses para que esta Agencia realizara la adecuación de los Documentos Tipo.</w:t>
      </w:r>
    </w:p>
    <w:p w14:paraId="18C51FDC" w14:textId="77777777" w:rsidR="00EF4AC9" w:rsidRPr="00EF4AC9" w:rsidRDefault="00EF4AC9" w:rsidP="00EF4AC9">
      <w:pPr>
        <w:snapToGrid w:val="0"/>
        <w:spacing w:after="0" w:line="276" w:lineRule="auto"/>
        <w:jc w:val="both"/>
        <w:rPr>
          <w:rFonts w:ascii="Verdana" w:eastAsia="Calibri" w:hAnsi="Verdana" w:cs="Arial"/>
          <w:b/>
          <w:bCs/>
          <w:color w:val="000000"/>
          <w:kern w:val="2"/>
          <w:lang w:val="es-ES" w:eastAsia="es-CO"/>
          <w14:ligatures w14:val="standardContextual"/>
        </w:rPr>
      </w:pPr>
    </w:p>
    <w:p w14:paraId="5D63FA4F" w14:textId="77777777" w:rsidR="00EF4AC9" w:rsidRPr="00EF4AC9" w:rsidRDefault="00EF4AC9" w:rsidP="00EF4AC9">
      <w:pPr>
        <w:snapToGrid w:val="0"/>
        <w:spacing w:after="0" w:line="276" w:lineRule="auto"/>
        <w:jc w:val="both"/>
        <w:rPr>
          <w:rFonts w:ascii="Verdana" w:eastAsia="Calibri" w:hAnsi="Verdana" w:cs="Arial"/>
          <w:b/>
          <w:bCs/>
          <w:color w:val="000000"/>
          <w:kern w:val="2"/>
          <w:lang w:val="es-ES" w:eastAsia="es-CO"/>
          <w14:ligatures w14:val="standardContextual"/>
        </w:rPr>
      </w:pPr>
      <w:r w:rsidRPr="00EF4AC9">
        <w:rPr>
          <w:rFonts w:ascii="Verdana" w:eastAsia="Calibri" w:hAnsi="Verdana" w:cs="Arial"/>
          <w:b/>
          <w:bCs/>
          <w:color w:val="000000"/>
          <w:kern w:val="2"/>
          <w:lang w:val="es-ES" w:eastAsia="es-CO"/>
          <w14:ligatures w14:val="standardContextual"/>
        </w:rPr>
        <w:t>DOCUMENTOS TIPO DE LICITACIÓN DE INFRAESTRUCTURA SOCIAL – Versión 2 – Puntaje de industria nacional – Formato 9 – Numeral 4.3 del Documento Base – Apoyo a la industria nacional</w:t>
      </w:r>
    </w:p>
    <w:p w14:paraId="5F869C2A" w14:textId="77777777" w:rsidR="00EF4AC9" w:rsidRPr="00EF4AC9" w:rsidRDefault="00EF4AC9" w:rsidP="00EF4AC9">
      <w:pPr>
        <w:snapToGrid w:val="0"/>
        <w:spacing w:after="0" w:line="276" w:lineRule="auto"/>
        <w:jc w:val="both"/>
        <w:rPr>
          <w:rFonts w:ascii="Verdana" w:eastAsia="Calibri" w:hAnsi="Verdana" w:cs="Arial"/>
          <w:b/>
          <w:bCs/>
          <w:color w:val="000000"/>
          <w:kern w:val="2"/>
          <w:lang w:val="es-ES" w:eastAsia="es-CO"/>
          <w14:ligatures w14:val="standardContextual"/>
        </w:rPr>
      </w:pPr>
    </w:p>
    <w:p w14:paraId="4A21CD93" w14:textId="6226C8C2" w:rsidR="00EF4AC9" w:rsidRPr="0009298E" w:rsidRDefault="00EF4AC9" w:rsidP="009537CB">
      <w:pPr>
        <w:adjustRightInd w:val="0"/>
        <w:spacing w:after="0" w:line="240" w:lineRule="auto"/>
        <w:jc w:val="both"/>
        <w:rPr>
          <w:rFonts w:ascii="Verdana" w:eastAsia="Arial" w:hAnsi="Verdana" w:cs="Arial"/>
          <w:color w:val="000000"/>
          <w:kern w:val="2"/>
          <w:sz w:val="20"/>
          <w:szCs w:val="20"/>
          <w:lang w:val="es-ES_tradnl"/>
          <w14:ligatures w14:val="standardContextual"/>
        </w:rPr>
      </w:pPr>
      <w:r w:rsidRPr="0009298E">
        <w:rPr>
          <w:rFonts w:ascii="Verdana" w:eastAsia="Arial" w:hAnsi="Verdana" w:cs="Arial"/>
          <w:color w:val="000000"/>
          <w:kern w:val="2"/>
          <w:sz w:val="20"/>
          <w:szCs w:val="20"/>
          <w:lang w:val="es-ES_tradnl"/>
          <w14:ligatures w14:val="standardContextual"/>
        </w:rPr>
        <w:t xml:space="preserve">[…] </w:t>
      </w:r>
      <w:r w:rsidR="00F04DD4" w:rsidRPr="0009298E">
        <w:rPr>
          <w:rFonts w:ascii="Verdana" w:eastAsia="Arial" w:hAnsi="Verdana" w:cs="Arial"/>
          <w:color w:val="000000"/>
          <w:kern w:val="2"/>
          <w:sz w:val="20"/>
          <w:szCs w:val="20"/>
          <w:lang w:val="es-ES_tradnl"/>
          <w14:ligatures w14:val="standardContextual"/>
        </w:rPr>
        <w:t>el numeral 4.3 “APOYO A LA INDUSTRIA NACIONAL” del Documento Base de los referidos documentos tipo, establece dos (2) alternativas para la obtención del puntaje de apoyo a la industria nacional, así:</w:t>
      </w:r>
    </w:p>
    <w:p w14:paraId="0DD863D6" w14:textId="77777777" w:rsidR="00EF4AC9" w:rsidRPr="0009298E" w:rsidRDefault="00EF4AC9" w:rsidP="009537CB">
      <w:pPr>
        <w:tabs>
          <w:tab w:val="left" w:pos="709"/>
        </w:tabs>
        <w:adjustRightInd w:val="0"/>
        <w:spacing w:after="0" w:line="240" w:lineRule="auto"/>
        <w:jc w:val="both"/>
        <w:rPr>
          <w:rFonts w:ascii="Verdana" w:eastAsia="Calibri" w:hAnsi="Verdana" w:cs="Arial"/>
          <w:bCs/>
          <w:color w:val="000000"/>
          <w:kern w:val="2"/>
          <w:sz w:val="20"/>
          <w:szCs w:val="20"/>
          <w:lang w:val="es-ES_tradnl"/>
          <w14:ligatures w14:val="standardContextual"/>
        </w:rPr>
      </w:pPr>
      <w:r w:rsidRPr="0009298E">
        <w:rPr>
          <w:rFonts w:ascii="Verdana" w:eastAsia="Arial" w:hAnsi="Verdana" w:cs="Arial"/>
          <w:color w:val="000000"/>
          <w:kern w:val="2"/>
          <w:sz w:val="20"/>
          <w:szCs w:val="20"/>
          <w:lang w:val="es-ES_tradnl"/>
          <w14:ligatures w14:val="standardContextual"/>
        </w:rPr>
        <w:t>[…]</w:t>
      </w:r>
    </w:p>
    <w:p w14:paraId="417ABDA4" w14:textId="40C28C4A" w:rsidR="00EF4AC9" w:rsidRPr="0009298E" w:rsidRDefault="00F04DD4" w:rsidP="009537CB">
      <w:pPr>
        <w:tabs>
          <w:tab w:val="left" w:pos="709"/>
        </w:tabs>
        <w:adjustRightInd w:val="0"/>
        <w:spacing w:after="0" w:line="240" w:lineRule="auto"/>
        <w:jc w:val="both"/>
        <w:rPr>
          <w:rFonts w:ascii="Verdana" w:eastAsia="Calibri" w:hAnsi="Verdana" w:cs="Arial"/>
          <w:color w:val="000000"/>
          <w:kern w:val="2"/>
          <w:sz w:val="20"/>
          <w:szCs w:val="20"/>
          <w:lang w:val="es-ES"/>
          <w14:ligatures w14:val="standardContextual"/>
        </w:rPr>
      </w:pPr>
      <w:r w:rsidRPr="0009298E">
        <w:rPr>
          <w:rFonts w:ascii="Verdana" w:eastAsia="Calibri" w:hAnsi="Verdana" w:cs="Arial"/>
          <w:color w:val="000000"/>
          <w:kern w:val="2"/>
          <w:sz w:val="20"/>
          <w:szCs w:val="20"/>
          <w:lang w:val="es-ES"/>
          <w14:ligatures w14:val="standardContextual"/>
        </w:rPr>
        <w:t xml:space="preserve">Así mismo, el numeral 4.3.1 </w:t>
      </w:r>
      <w:r w:rsidRPr="0009298E">
        <w:rPr>
          <w:rFonts w:ascii="Verdana" w:eastAsia="Calibri" w:hAnsi="Verdana" w:cs="Arial"/>
          <w:i/>
          <w:iCs/>
          <w:color w:val="000000"/>
          <w:kern w:val="2"/>
          <w:sz w:val="20"/>
          <w:szCs w:val="20"/>
          <w:lang w:val="es-ES"/>
          <w14:ligatures w14:val="standardContextual"/>
        </w:rPr>
        <w:t>ibidem</w:t>
      </w:r>
      <w:r w:rsidRPr="0009298E">
        <w:rPr>
          <w:rFonts w:ascii="Verdana" w:eastAsia="Calibri" w:hAnsi="Verdana" w:cs="Arial"/>
          <w:color w:val="000000"/>
          <w:kern w:val="2"/>
          <w:sz w:val="20"/>
          <w:szCs w:val="20"/>
          <w:lang w:val="es-ES"/>
          <w14:ligatures w14:val="standardContextual"/>
        </w:rPr>
        <w:t xml:space="preserve">, explica cómo el proponente se hace acreedor para el otorgamiento del puntaje por “Promoción de Servicios Nacionales o con Trato Nacional” y las reglas que las entidades deben tener en cuenta para definir el porcentaje de empleados o contratistas por prestación de servicios colombianos. De igual forma, para la acreditación del puntaje por servicios nacionales o con trato nacional, el numeral 4.3.1.1 prevé que: </w:t>
      </w:r>
    </w:p>
    <w:p w14:paraId="1CCA1F90" w14:textId="77777777" w:rsidR="00EF4AC9" w:rsidRPr="0009298E" w:rsidRDefault="00EF4AC9" w:rsidP="009537CB">
      <w:pPr>
        <w:tabs>
          <w:tab w:val="left" w:pos="709"/>
        </w:tabs>
        <w:adjustRightInd w:val="0"/>
        <w:spacing w:after="0" w:line="240" w:lineRule="auto"/>
        <w:jc w:val="both"/>
        <w:rPr>
          <w:rFonts w:ascii="Verdana" w:eastAsia="Calibri" w:hAnsi="Verdana" w:cs="Arial"/>
          <w:bCs/>
          <w:color w:val="000000"/>
          <w:kern w:val="2"/>
          <w:sz w:val="20"/>
          <w:szCs w:val="20"/>
          <w:lang w:val="es-ES_tradnl"/>
          <w14:ligatures w14:val="standardContextual"/>
        </w:rPr>
      </w:pPr>
      <w:r w:rsidRPr="0009298E">
        <w:rPr>
          <w:rFonts w:ascii="Verdana" w:eastAsia="Calibri" w:hAnsi="Verdana" w:cs="Arial"/>
          <w:iCs/>
          <w:color w:val="000000"/>
          <w:sz w:val="20"/>
          <w:szCs w:val="20"/>
        </w:rPr>
        <w:t>[…]</w:t>
      </w:r>
    </w:p>
    <w:p w14:paraId="7E4B75F5" w14:textId="77777777" w:rsidR="00457525" w:rsidRPr="0009298E" w:rsidRDefault="00F04DD4" w:rsidP="009537CB">
      <w:pPr>
        <w:tabs>
          <w:tab w:val="left" w:pos="-142"/>
        </w:tabs>
        <w:autoSpaceDE w:val="0"/>
        <w:autoSpaceDN w:val="0"/>
        <w:adjustRightInd w:val="0"/>
        <w:snapToGrid w:val="0"/>
        <w:spacing w:after="0" w:line="240" w:lineRule="auto"/>
        <w:jc w:val="both"/>
        <w:outlineLvl w:val="0"/>
        <w:rPr>
          <w:rFonts w:ascii="Verdana" w:eastAsia="Calibri" w:hAnsi="Verdana" w:cs="Arial"/>
          <w:bCs/>
          <w:color w:val="000000"/>
          <w:kern w:val="2"/>
          <w:sz w:val="20"/>
          <w:szCs w:val="20"/>
          <w:lang w:val="es-ES_tradnl"/>
          <w14:ligatures w14:val="standardContextual"/>
        </w:rPr>
      </w:pPr>
      <w:r w:rsidRPr="0009298E">
        <w:rPr>
          <w:rFonts w:ascii="Verdana" w:eastAsia="Calibri" w:hAnsi="Verdana" w:cs="Arial"/>
          <w:bCs/>
          <w:color w:val="000000"/>
          <w:kern w:val="2"/>
          <w:sz w:val="20"/>
          <w:szCs w:val="20"/>
          <w:lang w:val="es-ES_tradnl"/>
          <w14:ligatures w14:val="standardContextual"/>
        </w:rPr>
        <w:t xml:space="preserve">Así pues, para el otorgamiento del puntaje por apoyo a la industria nacional, un proponente nacional tendrá que presentar los documentos anteriormente enunciados, acompañados del “Formato 9A”, tal y como se indica en el Documento Base de los Documentos Tipo de licitación de obra pública de infraestructura social –versión 2–. El “Formato 9A – Promoción de Servicios Nacionales o con Trato Nacional” comienza con una nota aclaratoria con relación a su alcance, en la cual dispone que: </w:t>
      </w:r>
    </w:p>
    <w:p w14:paraId="01709C8D" w14:textId="572695BE" w:rsidR="00EF4AC9" w:rsidRPr="0009298E" w:rsidRDefault="00EF4AC9" w:rsidP="009537CB">
      <w:pPr>
        <w:tabs>
          <w:tab w:val="left" w:pos="-142"/>
        </w:tabs>
        <w:autoSpaceDE w:val="0"/>
        <w:autoSpaceDN w:val="0"/>
        <w:adjustRightInd w:val="0"/>
        <w:snapToGrid w:val="0"/>
        <w:spacing w:after="0" w:line="240" w:lineRule="auto"/>
        <w:jc w:val="both"/>
        <w:outlineLvl w:val="0"/>
        <w:rPr>
          <w:rFonts w:ascii="Verdana" w:eastAsia="Times New Roman" w:hAnsi="Verdana" w:cs="Arial"/>
          <w:kern w:val="2"/>
          <w:sz w:val="20"/>
          <w:szCs w:val="20"/>
          <w:highlight w:val="lightGray"/>
          <w:lang w:val="es-ES_tradnl" w:eastAsia="es-ES"/>
          <w14:ligatures w14:val="standardContextual"/>
        </w:rPr>
      </w:pPr>
      <w:r w:rsidRPr="0009298E">
        <w:rPr>
          <w:rFonts w:ascii="Verdana" w:eastAsia="Calibri" w:hAnsi="Verdana" w:cs="Arial"/>
          <w:bCs/>
          <w:color w:val="000000"/>
          <w:kern w:val="2"/>
          <w:sz w:val="20"/>
          <w:szCs w:val="20"/>
          <w:lang w:val="es-ES_tradnl"/>
          <w14:ligatures w14:val="standardContextual"/>
        </w:rPr>
        <w:t>[…]</w:t>
      </w:r>
    </w:p>
    <w:p w14:paraId="48D9F073" w14:textId="77777777" w:rsidR="009537CB" w:rsidRDefault="00457525" w:rsidP="009537CB">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09298E">
        <w:rPr>
          <w:rFonts w:ascii="Verdana" w:eastAsia="Calibri" w:hAnsi="Verdana" w:cs="Arial"/>
          <w:bCs/>
          <w:color w:val="000000"/>
          <w:kern w:val="2"/>
          <w:sz w:val="20"/>
          <w:szCs w:val="20"/>
          <w:lang w:val="es-ES_tradnl"/>
          <w14:ligatures w14:val="standardContextual"/>
        </w:rPr>
        <w:t>De acuerdo con el ámbito de aplicación de la primera franja del puntaje por apoyo a la industria nacional, el “Formato 9A” solo debe ser diligenciado por proponentes nacionales o extranjeros con derecho a trato nacional, al igual que por los proponentes plurales que estos conformen. Lo anterior comoquiera que son estos los sujetos habilitados para acceder al puntaje al que se refiere el primer inciso del artículo 2 de la Ley 816 de 2003.</w:t>
      </w:r>
    </w:p>
    <w:p w14:paraId="726E108C" w14:textId="77777777" w:rsidR="009537CB" w:rsidRDefault="009537CB" w:rsidP="009537CB">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p>
    <w:p w14:paraId="555F381D" w14:textId="41F0AB67" w:rsidR="00EF4AC9" w:rsidRPr="0009298E" w:rsidRDefault="00457525" w:rsidP="009537CB">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09298E">
        <w:rPr>
          <w:rFonts w:ascii="Verdana" w:eastAsia="Calibri" w:hAnsi="Verdana" w:cs="Arial"/>
          <w:bCs/>
          <w:color w:val="000000"/>
          <w:kern w:val="2"/>
          <w:sz w:val="20"/>
          <w:szCs w:val="20"/>
          <w:lang w:val="es-ES_tradnl"/>
          <w14:ligatures w14:val="standardContextual"/>
        </w:rPr>
        <w:t xml:space="preserve">Por otra parte, el numeral 4.3.2 de los documentos tipo en comento, establece cómo el proponente se hace acreedor del puntaje correspondiente a cinco (5) puntos por </w:t>
      </w:r>
      <w:r w:rsidRPr="0009298E">
        <w:rPr>
          <w:rFonts w:ascii="Verdana" w:eastAsia="Calibri" w:hAnsi="Verdana" w:cs="Arial"/>
          <w:bCs/>
          <w:color w:val="000000"/>
          <w:kern w:val="2"/>
          <w:sz w:val="20"/>
          <w:szCs w:val="20"/>
          <w:lang w:val="es-ES_tradnl"/>
          <w14:ligatures w14:val="standardContextual"/>
        </w:rPr>
        <w:lastRenderedPageBreak/>
        <w:t>concepto de “Incorporación de Componente Nacional en Servicios Extranjeros”, en los siguientes términos</w:t>
      </w:r>
      <w:r w:rsidR="009537CB">
        <w:rPr>
          <w:rFonts w:ascii="Verdana" w:eastAsia="Calibri" w:hAnsi="Verdana" w:cs="Arial"/>
          <w:bCs/>
          <w:color w:val="000000"/>
          <w:kern w:val="2"/>
          <w:sz w:val="20"/>
          <w:szCs w:val="20"/>
          <w:lang w:val="es-ES_tradnl"/>
          <w14:ligatures w14:val="standardContextual"/>
        </w:rPr>
        <w:t xml:space="preserve">: </w:t>
      </w:r>
      <w:r w:rsidR="00EF4AC9" w:rsidRPr="0009298E">
        <w:rPr>
          <w:rFonts w:ascii="Verdana" w:eastAsia="Calibri" w:hAnsi="Verdana" w:cs="Arial"/>
          <w:bCs/>
          <w:color w:val="000000"/>
          <w:kern w:val="2"/>
          <w:sz w:val="20"/>
          <w:szCs w:val="20"/>
          <w:lang w:val="es-ES_tradnl"/>
          <w14:ligatures w14:val="standardContextual"/>
        </w:rPr>
        <w:t>[…]</w:t>
      </w:r>
    </w:p>
    <w:p w14:paraId="40F887C1" w14:textId="77777777" w:rsidR="00EF4AC9" w:rsidRPr="00EF4AC9" w:rsidRDefault="00EF4AC9" w:rsidP="00EF4AC9">
      <w:pPr>
        <w:snapToGrid w:val="0"/>
        <w:spacing w:after="0" w:line="276" w:lineRule="auto"/>
        <w:jc w:val="both"/>
        <w:rPr>
          <w:rFonts w:ascii="Verdana" w:eastAsia="Calibri" w:hAnsi="Verdana" w:cs="Arial"/>
          <w:b/>
          <w:bCs/>
          <w:color w:val="000000"/>
          <w:kern w:val="2"/>
          <w:lang w:val="es-ES" w:eastAsia="es-CO"/>
          <w14:ligatures w14:val="standardContextual"/>
        </w:rPr>
      </w:pPr>
    </w:p>
    <w:p w14:paraId="197CBB13" w14:textId="77777777" w:rsidR="00EF4AC9" w:rsidRPr="00EF4AC9" w:rsidRDefault="00EF4AC9" w:rsidP="00EF4AC9">
      <w:pPr>
        <w:snapToGrid w:val="0"/>
        <w:spacing w:after="0" w:line="276" w:lineRule="auto"/>
        <w:jc w:val="both"/>
        <w:rPr>
          <w:rFonts w:ascii="Verdana" w:eastAsia="Calibri" w:hAnsi="Verdana" w:cs="Times New Roman"/>
        </w:rPr>
      </w:pPr>
      <w:r w:rsidRPr="00EF4AC9">
        <w:rPr>
          <w:rFonts w:ascii="Verdana" w:eastAsia="Calibri" w:hAnsi="Verdana" w:cs="Arial"/>
          <w:b/>
          <w:bCs/>
          <w:color w:val="000000"/>
          <w:kern w:val="2"/>
          <w:lang w:val="es-ES" w:eastAsia="es-CO"/>
          <w14:ligatures w14:val="standardContextual"/>
        </w:rPr>
        <w:t>DOCUMENTOS TIPO DE LICITACIÓN DE INFRAESTRUCTURA SOCIAL – Formato 9 – Inalterabilidad – Prevalencia del derecho sustancial</w:t>
      </w:r>
    </w:p>
    <w:p w14:paraId="61219813" w14:textId="77777777" w:rsidR="00EF4AC9" w:rsidRPr="00EF4AC9" w:rsidRDefault="00EF4AC9" w:rsidP="00EF4AC9">
      <w:pPr>
        <w:tabs>
          <w:tab w:val="left" w:pos="426"/>
        </w:tabs>
        <w:snapToGrid w:val="0"/>
        <w:spacing w:after="0" w:line="276" w:lineRule="auto"/>
        <w:jc w:val="both"/>
        <w:rPr>
          <w:rFonts w:ascii="Verdana" w:eastAsia="Calibri" w:hAnsi="Verdana" w:cs="Arial"/>
          <w:b/>
          <w:bCs/>
          <w:color w:val="000000"/>
          <w:kern w:val="2"/>
          <w:lang w:val="es-ES" w:eastAsia="es-CO"/>
          <w14:ligatures w14:val="standardContextual"/>
        </w:rPr>
      </w:pPr>
    </w:p>
    <w:p w14:paraId="60D3F860" w14:textId="212D3D00" w:rsidR="00EF4AC9" w:rsidRPr="002139ED" w:rsidRDefault="00457525" w:rsidP="002139ED">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2139ED">
        <w:rPr>
          <w:rFonts w:ascii="Verdana" w:eastAsia="Calibri" w:hAnsi="Verdana" w:cs="Arial"/>
          <w:color w:val="000000"/>
          <w:kern w:val="2"/>
          <w:sz w:val="20"/>
          <w:szCs w:val="20"/>
          <w:lang w:val="es-ES_tradnl"/>
          <w14:ligatures w14:val="standardContextual"/>
        </w:rPr>
        <w:t xml:space="preserve">Con todo, el principio de inalterabilidad de los documentos tipo debe armonizase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distinción de las formalidades de las que se sirvan para ello los actores de la contratación pública. </w:t>
      </w:r>
    </w:p>
    <w:p w14:paraId="3EEC7529" w14:textId="77777777" w:rsidR="00EF4AC9" w:rsidRPr="002139ED" w:rsidRDefault="00EF4AC9" w:rsidP="002139ED">
      <w:pPr>
        <w:tabs>
          <w:tab w:val="left" w:pos="709"/>
        </w:tabs>
        <w:adjustRightInd w:val="0"/>
        <w:snapToGrid w:val="0"/>
        <w:spacing w:after="0" w:line="240" w:lineRule="auto"/>
        <w:jc w:val="both"/>
        <w:rPr>
          <w:rFonts w:ascii="Verdana" w:eastAsia="Calibri" w:hAnsi="Verdana" w:cs="Arial"/>
          <w:kern w:val="2"/>
          <w:sz w:val="20"/>
          <w:szCs w:val="20"/>
          <w:lang w:val="es-MX"/>
          <w14:ligatures w14:val="standardContextual"/>
        </w:rPr>
      </w:pPr>
      <w:r w:rsidRPr="002139ED">
        <w:rPr>
          <w:rFonts w:ascii="Verdana" w:eastAsia="Aptos" w:hAnsi="Verdana" w:cs="Arial"/>
          <w:kern w:val="2"/>
          <w:sz w:val="20"/>
          <w:szCs w:val="20"/>
          <w:lang w:val="es-ES_tradnl"/>
          <w14:ligatures w14:val="standardContextual"/>
        </w:rPr>
        <w:t>[…]</w:t>
      </w:r>
    </w:p>
    <w:p w14:paraId="341E840C" w14:textId="77777777" w:rsidR="0009298E" w:rsidRPr="002139ED" w:rsidRDefault="0009298E" w:rsidP="002139ED">
      <w:pPr>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2139ED">
        <w:rPr>
          <w:rFonts w:ascii="Verdana" w:eastAsia="Calibri" w:hAnsi="Verdana" w:cs="Arial"/>
          <w:kern w:val="2"/>
          <w:sz w:val="20"/>
          <w:szCs w:val="20"/>
          <w14:ligatures w14:val="standardContextual"/>
        </w:rPr>
        <w:t xml:space="preserve">Bajo este entendimiento </w:t>
      </w:r>
      <w:proofErr w:type="spellStart"/>
      <w:r w:rsidRPr="002139ED">
        <w:rPr>
          <w:rFonts w:ascii="Verdana" w:eastAsia="Calibri" w:hAnsi="Verdana" w:cs="Arial"/>
          <w:kern w:val="2"/>
          <w:sz w:val="20"/>
          <w:szCs w:val="20"/>
          <w14:ligatures w14:val="standardContextual"/>
        </w:rPr>
        <w:t>principialístico</w:t>
      </w:r>
      <w:proofErr w:type="spellEnd"/>
      <w:r w:rsidRPr="002139ED">
        <w:rPr>
          <w:rFonts w:ascii="Verdana" w:eastAsia="Calibri" w:hAnsi="Verdana" w:cs="Arial"/>
          <w:kern w:val="2"/>
          <w:sz w:val="20"/>
          <w:szCs w:val="20"/>
          <w14:ligatures w14:val="standardContextual"/>
        </w:rPr>
        <w:t>,</w:t>
      </w:r>
      <w:r w:rsidRPr="002139ED">
        <w:rPr>
          <w:rFonts w:ascii="Verdana" w:eastAsia="Calibri" w:hAnsi="Verdana" w:cs="Arial"/>
          <w:bCs/>
          <w:color w:val="000000"/>
          <w:kern w:val="2"/>
          <w:sz w:val="20"/>
          <w:szCs w:val="20"/>
          <w:lang w:val="es-ES_tradnl"/>
          <w14:ligatures w14:val="standardContextual"/>
        </w:rPr>
        <w:t xml:space="preserve"> si bien en el marco de procesos adelantados con Documentos Tipo el “Formato 9” es el establecido para acceder al puntaje por apoyo a la industria nacional y remite en algunos puntos al documento base, es preciso advertir que lo que realmente permite acceder al puntaje es el contenido del formato. Por lo tanto, para el diligenciamiento del “Formato 9”, debe entenderse que el mismo remite al numeral 4.3 del documento base de los documentos tipo de licitación de obra pública de infraestructura social –versión 2–, que es el que efectivamente desarrolla todos los aspectos relacionados con el “APOYO A LA INDUSTRIA NACIONAL”, tanto para el puntaje de Servicios Nacionales o con Trato Nacional, como en el caso de la incorporación de componente nacional en servicios extranjeros. </w:t>
      </w:r>
    </w:p>
    <w:p w14:paraId="04904638" w14:textId="77777777" w:rsidR="00EF4AC9" w:rsidRPr="002139ED" w:rsidRDefault="00EF4AC9" w:rsidP="002139ED">
      <w:pPr>
        <w:tabs>
          <w:tab w:val="left" w:pos="426"/>
        </w:tabs>
        <w:snapToGrid w:val="0"/>
        <w:spacing w:after="0" w:line="240" w:lineRule="auto"/>
        <w:jc w:val="both"/>
        <w:rPr>
          <w:rFonts w:ascii="Verdana" w:eastAsia="Times New Roman" w:hAnsi="Verdana" w:cs="Arial"/>
          <w:color w:val="000000"/>
          <w:sz w:val="20"/>
          <w:szCs w:val="20"/>
          <w:lang w:val="es-MX" w:eastAsia="es-ES_tradnl"/>
        </w:rPr>
      </w:pPr>
    </w:p>
    <w:p w14:paraId="2DE282F9" w14:textId="77777777" w:rsidR="00EF4AC9" w:rsidRPr="00EF4AC9" w:rsidRDefault="00EF4AC9" w:rsidP="00EF4AC9">
      <w:pPr>
        <w:tabs>
          <w:tab w:val="left" w:pos="426"/>
        </w:tabs>
        <w:snapToGrid w:val="0"/>
        <w:spacing w:after="0" w:line="240" w:lineRule="auto"/>
        <w:jc w:val="both"/>
        <w:rPr>
          <w:rFonts w:ascii="Verdana" w:eastAsia="Calibri" w:hAnsi="Verdana" w:cs="Arial"/>
          <w:b/>
          <w:bCs/>
          <w:color w:val="000000"/>
          <w:kern w:val="2"/>
          <w:lang w:val="es-ES" w:eastAsia="es-CO"/>
          <w14:ligatures w14:val="standardContextual"/>
        </w:rPr>
      </w:pPr>
    </w:p>
    <w:p w14:paraId="65C75FE0" w14:textId="77777777" w:rsidR="00EF4AC9" w:rsidRPr="00EF4AC9" w:rsidRDefault="00EF4AC9" w:rsidP="00EF4AC9">
      <w:pPr>
        <w:spacing w:after="0" w:line="276" w:lineRule="auto"/>
        <w:jc w:val="both"/>
        <w:rPr>
          <w:rFonts w:ascii="Verdana" w:eastAsia="Calibri" w:hAnsi="Verdana" w:cs="Times New Roman"/>
          <w:lang w:val="es-ES_tradnl"/>
        </w:rPr>
      </w:pPr>
    </w:p>
    <w:p w14:paraId="2CB5F0EA" w14:textId="77777777" w:rsidR="00EF4AC9" w:rsidRPr="00EF4AC9" w:rsidRDefault="00EF4AC9" w:rsidP="00EF4AC9">
      <w:pPr>
        <w:spacing w:after="0" w:line="240" w:lineRule="auto"/>
        <w:jc w:val="both"/>
        <w:rPr>
          <w:rFonts w:ascii="Verdana" w:eastAsia="Calibri" w:hAnsi="Verdana" w:cs="Times New Roman"/>
          <w:lang w:val="es-ES_tradnl"/>
        </w:rPr>
      </w:pPr>
    </w:p>
    <w:p w14:paraId="5AE800FF" w14:textId="77777777" w:rsidR="00EF4AC9" w:rsidRPr="00EF4AC9" w:rsidRDefault="00EF4AC9" w:rsidP="00EF4AC9">
      <w:pPr>
        <w:spacing w:after="0" w:line="240" w:lineRule="auto"/>
        <w:jc w:val="both"/>
        <w:rPr>
          <w:rFonts w:ascii="Verdana" w:eastAsia="Calibri" w:hAnsi="Verdana" w:cs="Times New Roman"/>
          <w:lang w:val="es-ES_tradnl"/>
        </w:rPr>
      </w:pPr>
    </w:p>
    <w:p w14:paraId="117B1520" w14:textId="77777777" w:rsidR="00EF4AC9" w:rsidRPr="00EF4AC9" w:rsidRDefault="00EF4AC9" w:rsidP="00EF4AC9">
      <w:pPr>
        <w:spacing w:after="0" w:line="240" w:lineRule="auto"/>
        <w:jc w:val="both"/>
        <w:rPr>
          <w:rFonts w:ascii="Verdana" w:eastAsia="Calibri" w:hAnsi="Verdana" w:cs="Times New Roman"/>
          <w:lang w:val="es-ES_tradnl"/>
        </w:rPr>
      </w:pPr>
    </w:p>
    <w:p w14:paraId="39E621FA" w14:textId="77777777" w:rsidR="00EF4AC9" w:rsidRPr="00EF4AC9" w:rsidRDefault="00EF4AC9" w:rsidP="00EF4AC9">
      <w:pPr>
        <w:spacing w:after="0" w:line="240" w:lineRule="auto"/>
        <w:jc w:val="both"/>
        <w:rPr>
          <w:rFonts w:ascii="Verdana" w:eastAsia="Calibri" w:hAnsi="Verdana" w:cs="Times New Roman"/>
          <w:lang w:val="es-ES_tradnl"/>
        </w:rPr>
      </w:pPr>
    </w:p>
    <w:p w14:paraId="4CB233E2" w14:textId="77777777" w:rsidR="00EF4AC9" w:rsidRPr="00EF4AC9" w:rsidRDefault="00EF4AC9" w:rsidP="00EF4AC9">
      <w:pPr>
        <w:spacing w:after="0" w:line="240" w:lineRule="auto"/>
        <w:jc w:val="both"/>
        <w:rPr>
          <w:rFonts w:ascii="Verdana" w:eastAsia="Calibri" w:hAnsi="Verdana" w:cs="Times New Roman"/>
          <w:lang w:val="es-ES_tradnl"/>
        </w:rPr>
      </w:pPr>
    </w:p>
    <w:p w14:paraId="6B7D4A8D" w14:textId="77777777" w:rsidR="00EF4AC9" w:rsidRPr="00EF4AC9" w:rsidRDefault="00EF4AC9" w:rsidP="00EF4AC9">
      <w:pPr>
        <w:spacing w:after="0" w:line="240" w:lineRule="auto"/>
        <w:jc w:val="both"/>
        <w:rPr>
          <w:rFonts w:ascii="Verdana" w:eastAsia="Calibri" w:hAnsi="Verdana" w:cs="Times New Roman"/>
          <w:lang w:val="es-ES_tradnl"/>
        </w:rPr>
      </w:pPr>
    </w:p>
    <w:p w14:paraId="40A2012D" w14:textId="77777777" w:rsidR="00EF4AC9" w:rsidRPr="00EF4AC9" w:rsidRDefault="00EF4AC9" w:rsidP="00EF4AC9">
      <w:pPr>
        <w:spacing w:after="0" w:line="240" w:lineRule="auto"/>
        <w:jc w:val="both"/>
        <w:rPr>
          <w:rFonts w:ascii="Verdana" w:eastAsia="Calibri" w:hAnsi="Verdana" w:cs="Times New Roman"/>
          <w:lang w:val="es-ES_tradnl"/>
        </w:rPr>
      </w:pPr>
    </w:p>
    <w:p w14:paraId="2214023A" w14:textId="77777777" w:rsidR="00EF4AC9" w:rsidRPr="00EF4AC9" w:rsidRDefault="00EF4AC9" w:rsidP="00EF4AC9">
      <w:pPr>
        <w:spacing w:after="0" w:line="240" w:lineRule="auto"/>
        <w:jc w:val="both"/>
        <w:rPr>
          <w:rFonts w:ascii="Verdana" w:eastAsia="Calibri" w:hAnsi="Verdana" w:cs="Times New Roman"/>
          <w:lang w:val="es-ES_tradnl"/>
        </w:rPr>
      </w:pPr>
    </w:p>
    <w:p w14:paraId="74A62D9B" w14:textId="77777777" w:rsidR="00EF4AC9" w:rsidRPr="00EF4AC9" w:rsidRDefault="00EF4AC9" w:rsidP="00EF4AC9">
      <w:pPr>
        <w:spacing w:after="0" w:line="240" w:lineRule="auto"/>
        <w:jc w:val="both"/>
        <w:rPr>
          <w:rFonts w:ascii="Verdana" w:eastAsia="Calibri" w:hAnsi="Verdana" w:cs="Times New Roman"/>
          <w:lang w:val="es-ES_tradnl"/>
        </w:rPr>
      </w:pPr>
    </w:p>
    <w:p w14:paraId="2630788A" w14:textId="77777777" w:rsidR="00EF4AC9" w:rsidRPr="00EF4AC9" w:rsidRDefault="00EF4AC9" w:rsidP="00EF4AC9">
      <w:pPr>
        <w:spacing w:after="0" w:line="240" w:lineRule="auto"/>
        <w:jc w:val="both"/>
        <w:rPr>
          <w:rFonts w:ascii="Verdana" w:eastAsia="Calibri" w:hAnsi="Verdana" w:cs="Times New Roman"/>
          <w:lang w:val="es-ES_tradnl"/>
        </w:rPr>
      </w:pPr>
    </w:p>
    <w:p w14:paraId="399B0CF6" w14:textId="77777777" w:rsidR="00EF4AC9" w:rsidRDefault="00EF4AC9" w:rsidP="00EF4AC9">
      <w:pPr>
        <w:spacing w:after="0" w:line="240" w:lineRule="auto"/>
        <w:jc w:val="both"/>
        <w:rPr>
          <w:rFonts w:ascii="Verdana" w:eastAsia="Calibri" w:hAnsi="Verdana" w:cs="Times New Roman"/>
          <w:lang w:val="es-ES_tradnl"/>
        </w:rPr>
      </w:pPr>
    </w:p>
    <w:p w14:paraId="4431E6FF" w14:textId="77777777" w:rsidR="002139ED" w:rsidRPr="00EF4AC9" w:rsidRDefault="002139ED" w:rsidP="00EF4AC9">
      <w:pPr>
        <w:spacing w:after="0" w:line="240" w:lineRule="auto"/>
        <w:jc w:val="both"/>
        <w:rPr>
          <w:rFonts w:ascii="Verdana" w:eastAsia="Calibri" w:hAnsi="Verdana" w:cs="Times New Roman"/>
          <w:lang w:val="es-ES_tradnl"/>
        </w:rPr>
      </w:pPr>
    </w:p>
    <w:p w14:paraId="0C4D160F" w14:textId="77777777" w:rsidR="00EF4AC9" w:rsidRPr="00EF4AC9" w:rsidRDefault="00EF4AC9" w:rsidP="00EF4AC9">
      <w:pPr>
        <w:spacing w:after="0" w:line="240" w:lineRule="auto"/>
        <w:jc w:val="both"/>
        <w:rPr>
          <w:rFonts w:ascii="Verdana" w:eastAsia="Calibri" w:hAnsi="Verdana" w:cs="Times New Roman"/>
          <w:lang w:val="es-ES_tradnl"/>
        </w:rPr>
      </w:pPr>
    </w:p>
    <w:p w14:paraId="0453E504" w14:textId="77777777" w:rsidR="00EF4AC9" w:rsidRPr="00EF4AC9" w:rsidRDefault="00EF4AC9" w:rsidP="00EF4AC9">
      <w:pPr>
        <w:spacing w:after="0" w:line="240" w:lineRule="auto"/>
        <w:jc w:val="both"/>
        <w:rPr>
          <w:rFonts w:ascii="Verdana" w:eastAsia="Calibri" w:hAnsi="Verdana" w:cs="Times New Roman"/>
          <w:lang w:val="es-ES_tradnl"/>
        </w:rPr>
      </w:pPr>
    </w:p>
    <w:p w14:paraId="22FB47FE" w14:textId="77777777" w:rsidR="00EF4AC9" w:rsidRDefault="00EF4AC9" w:rsidP="00EF4AC9">
      <w:pPr>
        <w:spacing w:after="0" w:line="240" w:lineRule="auto"/>
        <w:jc w:val="both"/>
        <w:rPr>
          <w:rFonts w:ascii="Verdana" w:eastAsia="Calibri" w:hAnsi="Verdana" w:cs="Times New Roman"/>
          <w:lang w:val="es-ES_tradnl"/>
        </w:rPr>
      </w:pPr>
    </w:p>
    <w:p w14:paraId="5482772D" w14:textId="1616EB9E" w:rsidR="00EF4AC9" w:rsidRPr="008A17E6" w:rsidRDefault="00EF4AC9" w:rsidP="00EF4AC9">
      <w:pPr>
        <w:spacing w:after="0" w:line="240" w:lineRule="auto"/>
        <w:jc w:val="both"/>
        <w:rPr>
          <w:rFonts w:ascii="Verdana" w:eastAsia="Verdana" w:hAnsi="Verdana" w:cs="Verdana"/>
        </w:rPr>
      </w:pPr>
      <w:r w:rsidRPr="30821638">
        <w:rPr>
          <w:rFonts w:ascii="Verdana" w:eastAsia="Verdana" w:hAnsi="Verdana" w:cs="Verdana"/>
        </w:rPr>
        <w:lastRenderedPageBreak/>
        <w:t>Bogotá D.C.,</w:t>
      </w:r>
      <w:r w:rsidR="00F74C2A">
        <w:rPr>
          <w:rFonts w:ascii="Verdana" w:eastAsia="Verdana" w:hAnsi="Verdana" w:cs="Verdana"/>
        </w:rPr>
        <w:t xml:space="preserve"> 06 Abril 2026</w:t>
      </w:r>
    </w:p>
    <w:p w14:paraId="1D059785" w14:textId="17876826" w:rsidR="00EF4AC9" w:rsidRPr="00EF4AC9" w:rsidRDefault="008A17E6" w:rsidP="008A17E6">
      <w:pPr>
        <w:spacing w:after="0" w:line="240" w:lineRule="auto"/>
        <w:jc w:val="right"/>
        <w:rPr>
          <w:rFonts w:ascii="Verdana" w:eastAsia="Calibri" w:hAnsi="Verdana" w:cs="Arial"/>
          <w:lang w:val="es-ES_tradnl"/>
        </w:rPr>
      </w:pPr>
      <w:r>
        <w:rPr>
          <w:rFonts w:ascii="Verdana" w:eastAsia="Calibri" w:hAnsi="Verdana" w:cs="Arial"/>
          <w:noProof/>
          <w:lang w:val="es-ES_tradnl"/>
        </w:rPr>
        <w:drawing>
          <wp:inline distT="0" distB="0" distL="0" distR="0" wp14:anchorId="40B3408A" wp14:editId="2F962CBC">
            <wp:extent cx="2435005" cy="695716"/>
            <wp:effectExtent l="0" t="0" r="3810" b="3175"/>
            <wp:docPr id="3045822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582221" name="Imagen 304582221"/>
                    <pic:cNvPicPr/>
                  </pic:nvPicPr>
                  <pic:blipFill>
                    <a:blip r:embed="rId10">
                      <a:extLst>
                        <a:ext uri="{28A0092B-C50C-407E-A947-70E740481C1C}">
                          <a14:useLocalDpi xmlns:a14="http://schemas.microsoft.com/office/drawing/2010/main" val="0"/>
                        </a:ext>
                      </a:extLst>
                    </a:blip>
                    <a:stretch>
                      <a:fillRect/>
                    </a:stretch>
                  </pic:blipFill>
                  <pic:spPr>
                    <a:xfrm>
                      <a:off x="0" y="0"/>
                      <a:ext cx="2454542" cy="701298"/>
                    </a:xfrm>
                    <a:prstGeom prst="rect">
                      <a:avLst/>
                    </a:prstGeom>
                  </pic:spPr>
                </pic:pic>
              </a:graphicData>
            </a:graphic>
          </wp:inline>
        </w:drawing>
      </w:r>
    </w:p>
    <w:p w14:paraId="7A927E4A" w14:textId="77777777" w:rsidR="00EF4AC9" w:rsidRPr="00EF4AC9" w:rsidRDefault="00EF4AC9" w:rsidP="00EF4AC9">
      <w:pPr>
        <w:spacing w:after="0" w:line="240" w:lineRule="auto"/>
        <w:jc w:val="both"/>
        <w:rPr>
          <w:rFonts w:ascii="Verdana" w:eastAsia="Calibri" w:hAnsi="Verdana" w:cs="Arial"/>
          <w:lang w:val="es-ES_tradnl" w:eastAsia="es-ES"/>
        </w:rPr>
      </w:pPr>
      <w:r w:rsidRPr="00EF4AC9">
        <w:rPr>
          <w:rFonts w:ascii="Verdana" w:eastAsia="Calibri" w:hAnsi="Verdana" w:cs="Arial"/>
          <w:lang w:val="es-ES_tradnl" w:eastAsia="es-ES"/>
        </w:rPr>
        <w:t>Señora</w:t>
      </w:r>
    </w:p>
    <w:p w14:paraId="6103C6D4" w14:textId="77777777" w:rsidR="00EF4AC9" w:rsidRPr="00EF4AC9" w:rsidRDefault="00EF4AC9" w:rsidP="482DFDFB">
      <w:pPr>
        <w:spacing w:after="0" w:line="240" w:lineRule="auto"/>
        <w:rPr>
          <w:rFonts w:ascii="Verdana" w:eastAsia="Calibri" w:hAnsi="Verdana" w:cs="Arial"/>
          <w:b/>
          <w:bCs/>
          <w:lang w:val="es-ES" w:eastAsia="es-ES"/>
        </w:rPr>
      </w:pPr>
      <w:r w:rsidRPr="482DFDFB">
        <w:rPr>
          <w:rFonts w:ascii="Verdana" w:eastAsia="Calibri" w:hAnsi="Verdana" w:cs="Arial"/>
          <w:b/>
          <w:bCs/>
          <w:lang w:val="es-ES" w:eastAsia="es-ES"/>
        </w:rPr>
        <w:t>Karina Johana Moncada Herández</w:t>
      </w:r>
    </w:p>
    <w:p w14:paraId="68EFAD39" w14:textId="77777777" w:rsidR="00EF4AC9" w:rsidRPr="00EF4AC9" w:rsidRDefault="00EF4AC9" w:rsidP="00EF4AC9">
      <w:pPr>
        <w:spacing w:after="0" w:line="240" w:lineRule="auto"/>
        <w:rPr>
          <w:rFonts w:ascii="Verdana" w:eastAsia="Calibri" w:hAnsi="Verdana" w:cs="Arial"/>
          <w:b/>
          <w:bCs/>
          <w:lang w:val="es-ES_tradnl" w:eastAsia="es-ES"/>
        </w:rPr>
      </w:pPr>
      <w:r w:rsidRPr="00EF4AC9">
        <w:rPr>
          <w:rFonts w:ascii="Verdana" w:eastAsia="Calibri" w:hAnsi="Verdana" w:cs="Arial"/>
          <w:lang w:val="es-ES_tradnl" w:eastAsia="es-ES"/>
        </w:rPr>
        <w:t>Sopó, Cundinamarca</w:t>
      </w:r>
    </w:p>
    <w:p w14:paraId="4DD5475C" w14:textId="77777777" w:rsidR="00EF4AC9" w:rsidRPr="00EF4AC9" w:rsidRDefault="00EF4AC9" w:rsidP="00EF4AC9">
      <w:pPr>
        <w:spacing w:after="0" w:line="240" w:lineRule="auto"/>
        <w:rPr>
          <w:rFonts w:ascii="Verdana" w:eastAsia="Calibri" w:hAnsi="Verdana" w:cs="Arial"/>
          <w:b/>
          <w:bCs/>
          <w:lang w:val="es-ES_tradnl" w:eastAsia="es-ES_tradnl"/>
        </w:rPr>
      </w:pPr>
    </w:p>
    <w:p w14:paraId="0A1F8498" w14:textId="77777777" w:rsidR="00EF4AC9" w:rsidRPr="00EF4AC9" w:rsidRDefault="00EF4AC9" w:rsidP="00EF4AC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F4AC9" w:rsidRPr="00EF4AC9" w14:paraId="72FD1768" w14:textId="77777777" w:rsidTr="001745DE">
        <w:trPr>
          <w:trHeight w:val="884"/>
        </w:trPr>
        <w:tc>
          <w:tcPr>
            <w:tcW w:w="2689" w:type="dxa"/>
          </w:tcPr>
          <w:p w14:paraId="762E6B78" w14:textId="77777777" w:rsidR="00EF4AC9" w:rsidRPr="00EF4AC9" w:rsidRDefault="00EF4AC9" w:rsidP="00EF4AC9">
            <w:pPr>
              <w:jc w:val="both"/>
              <w:rPr>
                <w:rFonts w:ascii="Verdana" w:eastAsia="Calibri" w:hAnsi="Verdana" w:cs="Arial"/>
                <w:b/>
                <w:bCs/>
                <w:lang w:val="es-ES_tradnl" w:eastAsia="es-ES_tradnl"/>
              </w:rPr>
            </w:pPr>
          </w:p>
        </w:tc>
        <w:tc>
          <w:tcPr>
            <w:tcW w:w="6100" w:type="dxa"/>
          </w:tcPr>
          <w:p w14:paraId="6DDDD9E5" w14:textId="77777777" w:rsidR="00EF4AC9" w:rsidRPr="00EF4AC9" w:rsidRDefault="00EF4AC9" w:rsidP="00EF4AC9">
            <w:pPr>
              <w:jc w:val="both"/>
              <w:rPr>
                <w:rFonts w:ascii="Verdana" w:eastAsia="Calibri" w:hAnsi="Verdana" w:cs="Arial"/>
                <w:b/>
                <w:bCs/>
                <w:lang w:val="es-ES_tradnl" w:eastAsia="es-ES"/>
              </w:rPr>
            </w:pPr>
            <w:r w:rsidRPr="00EF4AC9">
              <w:rPr>
                <w:rFonts w:ascii="Verdana" w:eastAsia="Calibri" w:hAnsi="Verdana" w:cs="Arial"/>
                <w:b/>
                <w:bCs/>
                <w:lang w:val="es-ES_tradnl" w:eastAsia="es-ES"/>
              </w:rPr>
              <w:t>Concepto C – 282 de 2026</w:t>
            </w:r>
          </w:p>
        </w:tc>
      </w:tr>
      <w:tr w:rsidR="00EF4AC9" w:rsidRPr="00EF4AC9" w14:paraId="1680A266" w14:textId="77777777" w:rsidTr="001745DE">
        <w:trPr>
          <w:trHeight w:val="884"/>
        </w:trPr>
        <w:tc>
          <w:tcPr>
            <w:tcW w:w="2689" w:type="dxa"/>
          </w:tcPr>
          <w:p w14:paraId="7277DC4D" w14:textId="77777777" w:rsidR="00EF4AC9" w:rsidRPr="00EF4AC9" w:rsidRDefault="00EF4AC9" w:rsidP="00EF4AC9">
            <w:pPr>
              <w:jc w:val="both"/>
              <w:rPr>
                <w:rFonts w:ascii="Verdana" w:eastAsia="Calibri" w:hAnsi="Verdana" w:cs="Arial"/>
                <w:lang w:val="es-ES_tradnl" w:eastAsia="es-ES_tradnl"/>
              </w:rPr>
            </w:pPr>
            <w:r w:rsidRPr="00EF4AC9">
              <w:rPr>
                <w:rFonts w:ascii="Verdana" w:eastAsia="Calibri" w:hAnsi="Verdana" w:cs="Arial"/>
                <w:b/>
                <w:lang w:val="es-ES_tradnl" w:eastAsia="es-ES_tradnl"/>
              </w:rPr>
              <w:t>Temas:</w:t>
            </w:r>
            <w:r w:rsidRPr="00EF4AC9">
              <w:rPr>
                <w:rFonts w:ascii="Verdana" w:eastAsia="Calibri" w:hAnsi="Verdana" w:cs="Arial"/>
                <w:lang w:val="es-ES_tradnl" w:eastAsia="es-ES_tradnl"/>
              </w:rPr>
              <w:t xml:space="preserve">                   </w:t>
            </w:r>
          </w:p>
        </w:tc>
        <w:tc>
          <w:tcPr>
            <w:tcW w:w="6100" w:type="dxa"/>
          </w:tcPr>
          <w:p w14:paraId="7B4B68FC" w14:textId="77777777" w:rsidR="00EF4AC9" w:rsidRPr="00EF4AC9" w:rsidRDefault="00EF4AC9" w:rsidP="00EF4AC9">
            <w:pPr>
              <w:spacing w:line="276" w:lineRule="auto"/>
              <w:jc w:val="both"/>
              <w:rPr>
                <w:rFonts w:ascii="Verdana" w:eastAsia="Calibri" w:hAnsi="Verdana" w:cs="Arial"/>
                <w:color w:val="000000"/>
                <w:highlight w:val="yellow"/>
                <w:lang w:val="es-ES" w:eastAsia="es-CO"/>
              </w:rPr>
            </w:pPr>
            <w:r w:rsidRPr="00EF4AC9">
              <w:rPr>
                <w:rFonts w:ascii="Verdana" w:eastAsia="Calibri" w:hAnsi="Verdana" w:cs="Arial"/>
                <w:color w:val="000000"/>
                <w:lang w:val="es-ES" w:eastAsia="es-CO"/>
              </w:rPr>
              <w:t>INDUSTRIA NACIONAL – Puntaje adicional – Decreto 680 de 2021 / DOCUMENTOS TIPO DE LICITACIÓN DE INFRAESTRUCTURA SOCIAL – Versión 2 – Puntaje de industria nacional – Formato 9 – Numeral 4.3 del Documento Base – Apoyo a la industria nacional / DOCUMENTOS TIPO DE LICITACIÓN DE INFRAESTRUCTURA SOCIAL – Formato 9 – Inalterabilidad – Prevalencia del derecho sustancial</w:t>
            </w:r>
          </w:p>
          <w:p w14:paraId="170784DC" w14:textId="77777777" w:rsidR="00EF4AC9" w:rsidRPr="00EF4AC9" w:rsidRDefault="00EF4AC9" w:rsidP="00EF4AC9">
            <w:pPr>
              <w:snapToGrid w:val="0"/>
              <w:spacing w:line="276" w:lineRule="auto"/>
              <w:jc w:val="both"/>
              <w:rPr>
                <w:rFonts w:ascii="Verdana" w:eastAsia="Calibri" w:hAnsi="Verdana" w:cs="Arial"/>
                <w:bCs/>
                <w:highlight w:val="yellow"/>
                <w:lang w:val="es-ES_tradnl" w:eastAsia="es-ES"/>
              </w:rPr>
            </w:pPr>
          </w:p>
        </w:tc>
      </w:tr>
      <w:tr w:rsidR="00EF4AC9" w:rsidRPr="00EF4AC9" w14:paraId="703690B3" w14:textId="77777777" w:rsidTr="001745DE">
        <w:tc>
          <w:tcPr>
            <w:tcW w:w="2689" w:type="dxa"/>
          </w:tcPr>
          <w:p w14:paraId="5FE2D88D" w14:textId="77777777" w:rsidR="00EF4AC9" w:rsidRPr="00EF4AC9" w:rsidRDefault="00EF4AC9" w:rsidP="00EF4AC9">
            <w:pPr>
              <w:jc w:val="both"/>
              <w:rPr>
                <w:rFonts w:ascii="Verdana" w:eastAsia="Calibri" w:hAnsi="Verdana" w:cs="Arial"/>
                <w:b/>
                <w:lang w:val="es-ES_tradnl" w:eastAsia="es-ES_tradnl"/>
              </w:rPr>
            </w:pPr>
            <w:r w:rsidRPr="00EF4AC9">
              <w:rPr>
                <w:rFonts w:ascii="Verdana" w:eastAsia="Calibri" w:hAnsi="Verdana" w:cs="Arial"/>
                <w:b/>
                <w:lang w:val="es-ES_tradnl" w:eastAsia="es-ES_tradnl"/>
              </w:rPr>
              <w:t>Radicación:</w:t>
            </w:r>
            <w:r w:rsidRPr="00EF4AC9">
              <w:rPr>
                <w:rFonts w:ascii="Verdana" w:eastAsia="Calibri" w:hAnsi="Verdana" w:cs="Arial"/>
                <w:lang w:val="es-ES_tradnl" w:eastAsia="es-ES_tradnl"/>
              </w:rPr>
              <w:t xml:space="preserve">               </w:t>
            </w:r>
          </w:p>
        </w:tc>
        <w:tc>
          <w:tcPr>
            <w:tcW w:w="6100" w:type="dxa"/>
          </w:tcPr>
          <w:p w14:paraId="1C9A8D97" w14:textId="77777777" w:rsidR="00EF4AC9" w:rsidRPr="00EF4AC9" w:rsidRDefault="00EF4AC9" w:rsidP="00EF4AC9">
            <w:pPr>
              <w:spacing w:line="276" w:lineRule="auto"/>
              <w:jc w:val="both"/>
              <w:rPr>
                <w:rFonts w:ascii="Verdana" w:eastAsia="Calibri" w:hAnsi="Verdana" w:cs="Arial"/>
                <w:lang w:val="es-ES_tradnl" w:eastAsia="es-ES_tradnl"/>
              </w:rPr>
            </w:pPr>
            <w:r w:rsidRPr="00EF4AC9">
              <w:rPr>
                <w:rFonts w:ascii="Verdana" w:eastAsia="Calibri" w:hAnsi="Verdana" w:cs="Arial"/>
                <w:lang w:val="es-ES_tradnl" w:eastAsia="es-ES_tradnl"/>
              </w:rPr>
              <w:t>Respuesta a consultas acumuladas con radicados No. 1_2026_02_23_002425 y 1_2026_02_23_002488</w:t>
            </w:r>
          </w:p>
        </w:tc>
      </w:tr>
    </w:tbl>
    <w:p w14:paraId="785A21BA" w14:textId="77777777" w:rsidR="00EF4AC9" w:rsidRPr="00EF4AC9" w:rsidRDefault="00EF4AC9" w:rsidP="00EF4AC9">
      <w:pPr>
        <w:spacing w:after="0" w:line="240" w:lineRule="auto"/>
        <w:jc w:val="both"/>
        <w:rPr>
          <w:rFonts w:ascii="Verdana" w:eastAsia="Calibri" w:hAnsi="Verdana" w:cs="Arial"/>
          <w:lang w:val="es-ES_tradnl" w:eastAsia="es-ES_tradnl"/>
        </w:rPr>
      </w:pPr>
    </w:p>
    <w:p w14:paraId="34CCE2C5" w14:textId="77777777" w:rsidR="00EF4AC9" w:rsidRPr="00EF4AC9" w:rsidRDefault="00EF4AC9" w:rsidP="00EF4AC9">
      <w:pPr>
        <w:spacing w:after="0" w:line="240" w:lineRule="auto"/>
        <w:jc w:val="both"/>
        <w:rPr>
          <w:rFonts w:ascii="Verdana" w:eastAsia="Calibri" w:hAnsi="Verdana" w:cs="Arial"/>
          <w:lang w:val="es-ES_tradnl" w:eastAsia="es-ES_tradnl"/>
        </w:rPr>
      </w:pPr>
    </w:p>
    <w:p w14:paraId="33245F55" w14:textId="77777777" w:rsidR="00EF4AC9" w:rsidRPr="00EF4AC9" w:rsidRDefault="00EF4AC9" w:rsidP="00EF4AC9">
      <w:pPr>
        <w:spacing w:after="0" w:line="276" w:lineRule="auto"/>
        <w:jc w:val="both"/>
        <w:rPr>
          <w:rFonts w:ascii="Verdana" w:eastAsia="Calibri" w:hAnsi="Verdana" w:cs="Arial"/>
          <w:lang w:val="es-ES_tradnl" w:eastAsia="es-ES"/>
        </w:rPr>
      </w:pPr>
      <w:r w:rsidRPr="00EF4AC9">
        <w:rPr>
          <w:rFonts w:ascii="Verdana" w:eastAsia="Calibri" w:hAnsi="Verdana" w:cs="Arial"/>
          <w:lang w:val="es-ES_tradnl" w:eastAsia="es-ES"/>
        </w:rPr>
        <w:t xml:space="preserve">Estimada señora Moncada Hernández: </w:t>
      </w:r>
    </w:p>
    <w:p w14:paraId="156A0976" w14:textId="77777777" w:rsidR="00EF4AC9" w:rsidRPr="00EF4AC9" w:rsidRDefault="00EF4AC9" w:rsidP="00EF4AC9">
      <w:pPr>
        <w:tabs>
          <w:tab w:val="left" w:pos="3768"/>
        </w:tabs>
        <w:spacing w:after="0" w:line="276" w:lineRule="auto"/>
        <w:jc w:val="both"/>
        <w:rPr>
          <w:rFonts w:ascii="Verdana" w:eastAsia="Calibri" w:hAnsi="Verdana" w:cs="Arial"/>
          <w:lang w:val="es-ES_tradnl" w:eastAsia="es-ES"/>
        </w:rPr>
      </w:pPr>
      <w:r w:rsidRPr="00EF4AC9">
        <w:rPr>
          <w:rFonts w:ascii="Verdana" w:eastAsia="Calibri" w:hAnsi="Verdana" w:cs="Arial"/>
          <w:lang w:val="es-ES_tradnl" w:eastAsia="es-ES"/>
        </w:rPr>
        <w:tab/>
      </w:r>
    </w:p>
    <w:p w14:paraId="1FF9B595" w14:textId="77777777" w:rsidR="00EF4AC9" w:rsidRPr="00EF4AC9" w:rsidRDefault="00EF4AC9" w:rsidP="00EF4AC9">
      <w:pPr>
        <w:spacing w:after="0" w:line="276" w:lineRule="auto"/>
        <w:jc w:val="both"/>
        <w:rPr>
          <w:rFonts w:ascii="Verdana" w:eastAsia="Calibri" w:hAnsi="Verdana" w:cs="Arial"/>
          <w:lang w:val="es-ES" w:eastAsia="es-ES"/>
        </w:rPr>
      </w:pPr>
      <w:r w:rsidRPr="00EF4AC9">
        <w:rPr>
          <w:rFonts w:ascii="Verdana" w:eastAsia="Calibri" w:hAnsi="Verdana" w:cs="Arial"/>
          <w:lang w:val="es-ES" w:eastAsia="es-ES"/>
        </w:rPr>
        <w:t>En ejercicio de la competencia otorgada por los artículos 3, numeral 5º, y 11, numeral 8º, del Decreto Ley 4170 de 2011,</w:t>
      </w:r>
      <w:r w:rsidRPr="00EF4AC9">
        <w:rPr>
          <w:rFonts w:ascii="Verdana" w:eastAsia="Arial MT" w:hAnsi="Verdana" w:cs="Arial MT"/>
          <w:lang w:val="es-ES" w:eastAsia="es-ES"/>
        </w:rPr>
        <w:t xml:space="preserve"> </w:t>
      </w:r>
      <w:r w:rsidRPr="00EF4AC9">
        <w:rPr>
          <w:rFonts w:ascii="Verdana" w:eastAsia="Calibri" w:hAnsi="Verdana" w:cs="Arial"/>
          <w:lang w:val="es-ES"/>
        </w:rPr>
        <w:t xml:space="preserve">así como lo establecido en la </w:t>
      </w:r>
      <w:r w:rsidRPr="00EF4AC9">
        <w:rPr>
          <w:rFonts w:ascii="Verdana" w:eastAsia="Calibri" w:hAnsi="Verdana" w:cs="Arial"/>
          <w:lang w:eastAsia="es-MX"/>
        </w:rPr>
        <w:t xml:space="preserve">Resolución 469 de 2025 </w:t>
      </w:r>
      <w:r w:rsidRPr="00EF4AC9">
        <w:rPr>
          <w:rFonts w:ascii="Verdana" w:eastAsia="Calibri" w:hAnsi="Verdana" w:cs="Arial"/>
          <w:lang w:val="es-ES"/>
        </w:rPr>
        <w:t xml:space="preserve">expedida por esta Entidad, </w:t>
      </w:r>
      <w:r w:rsidRPr="00EF4AC9">
        <w:rPr>
          <w:rFonts w:ascii="Verdana" w:eastAsia="Calibri" w:hAnsi="Verdana" w:cs="Arial"/>
          <w:lang w:val="es-ES" w:eastAsia="es-ES"/>
        </w:rPr>
        <w:t>la Agencia Nacional de Contratación Pública – Colombia Compra Eficiente– responde sus solicitudes de consultas acumuladas de fecha 23 de febrero de 2026. En relación con los documentos tipo de licitación de obra pública de infraestructura social –versión 2–, usted manifiesta lo siguiente:</w:t>
      </w:r>
    </w:p>
    <w:p w14:paraId="49B7D412" w14:textId="77777777" w:rsidR="00EF4AC9" w:rsidRPr="00EF4AC9" w:rsidRDefault="00EF4AC9" w:rsidP="00EF4AC9">
      <w:pPr>
        <w:tabs>
          <w:tab w:val="left" w:pos="142"/>
          <w:tab w:val="left" w:pos="284"/>
        </w:tabs>
        <w:spacing w:line="276" w:lineRule="auto"/>
        <w:contextualSpacing/>
        <w:jc w:val="both"/>
        <w:rPr>
          <w:rFonts w:ascii="Verdana" w:eastAsia="Century Gothic" w:hAnsi="Verdana" w:cs="Century Gothic"/>
          <w:b/>
          <w:bCs/>
          <w:lang w:val="es-ES_tradnl"/>
        </w:rPr>
      </w:pPr>
    </w:p>
    <w:p w14:paraId="2C4F8032" w14:textId="77777777" w:rsidR="00EF4AC9" w:rsidRPr="00EF4AC9" w:rsidRDefault="00EF4AC9" w:rsidP="00EF4AC9">
      <w:pPr>
        <w:spacing w:after="0" w:line="240" w:lineRule="auto"/>
        <w:ind w:left="709" w:right="709"/>
        <w:jc w:val="both"/>
        <w:rPr>
          <w:rFonts w:ascii="Verdana" w:eastAsia="Century Gothic" w:hAnsi="Verdana" w:cs="Century Gothic"/>
          <w:sz w:val="21"/>
          <w:szCs w:val="21"/>
          <w:lang w:val="es-ES"/>
        </w:rPr>
      </w:pPr>
      <w:r w:rsidRPr="00EF4AC9">
        <w:rPr>
          <w:rFonts w:ascii="Verdana" w:eastAsia="Century Gothic" w:hAnsi="Verdana" w:cs="Century Gothic"/>
          <w:sz w:val="21"/>
          <w:szCs w:val="21"/>
          <w:lang w:val="es-ES"/>
        </w:rPr>
        <w:lastRenderedPageBreak/>
        <w:t>“- El "Documento Base CCE-EICP-GI-14" establece las reglas generales para los procesos de licitación de obra pública de "Infraestructura Social".</w:t>
      </w:r>
    </w:p>
    <w:p w14:paraId="00F5C6D9" w14:textId="77777777" w:rsidR="00EF4AC9" w:rsidRPr="00EF4AC9" w:rsidRDefault="00EF4AC9" w:rsidP="00EF4AC9">
      <w:pPr>
        <w:spacing w:after="0" w:line="240" w:lineRule="auto"/>
        <w:ind w:left="709" w:right="709"/>
        <w:jc w:val="both"/>
        <w:rPr>
          <w:rFonts w:ascii="Verdana" w:eastAsia="Century Gothic" w:hAnsi="Verdana" w:cs="Century Gothic"/>
          <w:sz w:val="21"/>
          <w:szCs w:val="21"/>
          <w:lang w:val="es-ES"/>
        </w:rPr>
      </w:pPr>
    </w:p>
    <w:p w14:paraId="6FDA2DA6" w14:textId="77777777" w:rsidR="00EF4AC9" w:rsidRPr="00EF4AC9" w:rsidRDefault="00EF4AC9" w:rsidP="00EF4AC9">
      <w:pPr>
        <w:spacing w:after="0" w:line="240" w:lineRule="auto"/>
        <w:ind w:left="709" w:right="709"/>
        <w:jc w:val="both"/>
        <w:rPr>
          <w:rFonts w:ascii="Verdana" w:eastAsia="Century Gothic" w:hAnsi="Verdana" w:cs="Century Gothic"/>
          <w:sz w:val="21"/>
          <w:szCs w:val="21"/>
          <w:lang w:val="es-ES"/>
        </w:rPr>
      </w:pPr>
      <w:r w:rsidRPr="00EF4AC9">
        <w:rPr>
          <w:rFonts w:ascii="Verdana" w:eastAsia="Century Gothic" w:hAnsi="Verdana" w:cs="Century Gothic"/>
          <w:sz w:val="21"/>
          <w:szCs w:val="21"/>
          <w:lang w:val="es-ES"/>
        </w:rPr>
        <w:t xml:space="preserve">1. Al revisar el Formato 9 – Puntaje de Industria Nacional (específicamente el Formato 9A – Promoción de Servicios Nacionales o con Trato Nacional), se observa que el texto instructivo indica </w:t>
      </w:r>
      <w:proofErr w:type="gramStart"/>
      <w:r w:rsidRPr="00EF4AC9">
        <w:rPr>
          <w:rFonts w:ascii="Verdana" w:eastAsia="Century Gothic" w:hAnsi="Verdana" w:cs="Century Gothic"/>
          <w:sz w:val="21"/>
          <w:szCs w:val="21"/>
          <w:lang w:val="es-ES"/>
        </w:rPr>
        <w:t>que</w:t>
      </w:r>
      <w:proofErr w:type="gramEnd"/>
      <w:r w:rsidRPr="00EF4AC9">
        <w:rPr>
          <w:rFonts w:ascii="Verdana" w:eastAsia="Century Gothic" w:hAnsi="Verdana" w:cs="Century Gothic"/>
          <w:sz w:val="21"/>
          <w:szCs w:val="21"/>
          <w:lang w:val="es-ES"/>
        </w:rPr>
        <w:t xml:space="preserve"> para la aplicación de ciertos criterios de puntaje, el proponente debe observar lo establecido en el numeral 4.1 del Documento Base.</w:t>
      </w:r>
    </w:p>
    <w:p w14:paraId="201629B3" w14:textId="77777777" w:rsidR="00EF4AC9" w:rsidRPr="00EF4AC9" w:rsidRDefault="00EF4AC9" w:rsidP="00EF4AC9">
      <w:pPr>
        <w:spacing w:after="0" w:line="240" w:lineRule="auto"/>
        <w:ind w:left="709" w:right="709"/>
        <w:jc w:val="both"/>
        <w:rPr>
          <w:rFonts w:ascii="Verdana" w:eastAsia="Century Gothic" w:hAnsi="Verdana" w:cs="Century Gothic"/>
          <w:sz w:val="21"/>
          <w:szCs w:val="21"/>
          <w:lang w:val="es-ES"/>
        </w:rPr>
      </w:pPr>
    </w:p>
    <w:p w14:paraId="0D4A88BB" w14:textId="77777777" w:rsidR="00EF4AC9" w:rsidRPr="00EF4AC9" w:rsidRDefault="00EF4AC9" w:rsidP="00EF4AC9">
      <w:pPr>
        <w:spacing w:after="0" w:line="240" w:lineRule="auto"/>
        <w:ind w:left="709" w:right="709"/>
        <w:jc w:val="both"/>
        <w:rPr>
          <w:rFonts w:ascii="Verdana" w:eastAsia="Century Gothic" w:hAnsi="Verdana" w:cs="Century Gothic"/>
          <w:sz w:val="21"/>
          <w:szCs w:val="21"/>
          <w:lang w:val="es-ES"/>
        </w:rPr>
      </w:pPr>
      <w:r w:rsidRPr="00EF4AC9">
        <w:rPr>
          <w:rFonts w:ascii="Verdana" w:eastAsia="Century Gothic" w:hAnsi="Verdana" w:cs="Century Gothic"/>
          <w:sz w:val="21"/>
          <w:szCs w:val="21"/>
          <w:lang w:val="es-ES"/>
        </w:rPr>
        <w:t xml:space="preserve">No obstante, tras realizar el análisis integral del Documento Base (CCE-EICP-GI-14), se evidencia que dicho documento no contempla un "numeral 4.1". </w:t>
      </w:r>
    </w:p>
    <w:p w14:paraId="7F6C1318" w14:textId="77777777" w:rsidR="00EF4AC9" w:rsidRPr="00EF4AC9" w:rsidRDefault="00EF4AC9" w:rsidP="00EF4AC9">
      <w:pPr>
        <w:spacing w:after="0" w:line="240" w:lineRule="auto"/>
        <w:ind w:left="709" w:right="709"/>
        <w:jc w:val="both"/>
        <w:rPr>
          <w:rFonts w:ascii="Verdana" w:eastAsia="Century Gothic" w:hAnsi="Verdana" w:cs="Century Gothic"/>
          <w:sz w:val="21"/>
          <w:szCs w:val="21"/>
          <w:lang w:val="es-ES"/>
        </w:rPr>
      </w:pPr>
    </w:p>
    <w:p w14:paraId="70258384" w14:textId="77777777" w:rsidR="00EF4AC9" w:rsidRPr="00EF4AC9" w:rsidRDefault="00EF4AC9" w:rsidP="00EF4AC9">
      <w:pPr>
        <w:spacing w:after="0" w:line="240" w:lineRule="auto"/>
        <w:ind w:left="709" w:right="709"/>
        <w:jc w:val="both"/>
        <w:rPr>
          <w:rFonts w:ascii="Verdana" w:eastAsia="Century Gothic" w:hAnsi="Verdana" w:cs="Century Gothic"/>
          <w:sz w:val="21"/>
          <w:szCs w:val="21"/>
          <w:lang w:val="es-ES"/>
        </w:rPr>
      </w:pPr>
      <w:r w:rsidRPr="00EF4AC9">
        <w:rPr>
          <w:rFonts w:ascii="Verdana" w:eastAsia="Century Gothic" w:hAnsi="Verdana" w:cs="Century Gothic"/>
          <w:sz w:val="21"/>
          <w:szCs w:val="21"/>
          <w:lang w:val="es-ES"/>
        </w:rPr>
        <w:t>Por lo anterior, se solicita a Colombia Compra Eficiente aclarar cuál es el numeral correcto del Documento Base al que debe remitirse el proponente al diligenciar el Formato 9A para acceder al puntaje de industria nacional.</w:t>
      </w:r>
    </w:p>
    <w:p w14:paraId="6A334C45" w14:textId="77777777" w:rsidR="00EF4AC9" w:rsidRPr="00EF4AC9" w:rsidRDefault="00EF4AC9" w:rsidP="00EF4AC9">
      <w:pPr>
        <w:spacing w:after="0" w:line="240" w:lineRule="auto"/>
        <w:ind w:left="709" w:right="709"/>
        <w:jc w:val="both"/>
        <w:rPr>
          <w:rFonts w:ascii="Verdana" w:eastAsia="Century Gothic" w:hAnsi="Verdana" w:cs="Century Gothic"/>
          <w:sz w:val="21"/>
          <w:szCs w:val="21"/>
          <w:lang w:val="es-ES"/>
        </w:rPr>
      </w:pPr>
    </w:p>
    <w:p w14:paraId="4D01F3DE" w14:textId="77777777" w:rsidR="00EF4AC9" w:rsidRPr="00EF4AC9" w:rsidRDefault="00EF4AC9" w:rsidP="00EF4AC9">
      <w:pPr>
        <w:spacing w:after="0" w:line="240" w:lineRule="auto"/>
        <w:ind w:left="709" w:right="709"/>
        <w:jc w:val="both"/>
        <w:rPr>
          <w:rFonts w:ascii="Verdana" w:eastAsia="Century Gothic" w:hAnsi="Verdana" w:cs="Century Gothic"/>
          <w:sz w:val="21"/>
          <w:szCs w:val="21"/>
          <w:lang w:val="es-ES"/>
        </w:rPr>
      </w:pPr>
      <w:r w:rsidRPr="00EF4AC9">
        <w:rPr>
          <w:rFonts w:ascii="Verdana" w:eastAsia="Century Gothic" w:hAnsi="Verdana" w:cs="Century Gothic"/>
          <w:sz w:val="21"/>
          <w:szCs w:val="21"/>
          <w:lang w:val="es-ES"/>
        </w:rPr>
        <w:t>En caso de tratarse de un error de digitación o de referencia cruzada en la plantilla estandarizada, se solicita realizar la corrección correspondiente en los formatos publicados en la página oficial para garantizar la seguridad jurídica de los proponentes y las entidades contratantes.</w:t>
      </w:r>
    </w:p>
    <w:p w14:paraId="5EF56EB4" w14:textId="77777777" w:rsidR="00EF4AC9" w:rsidRPr="00EF4AC9" w:rsidRDefault="00EF4AC9" w:rsidP="00EF4AC9">
      <w:pPr>
        <w:spacing w:after="0" w:line="240" w:lineRule="auto"/>
        <w:ind w:left="709" w:right="709"/>
        <w:jc w:val="both"/>
        <w:rPr>
          <w:rFonts w:ascii="Verdana" w:eastAsia="Century Gothic" w:hAnsi="Verdana" w:cs="Century Gothic"/>
          <w:sz w:val="21"/>
          <w:szCs w:val="21"/>
          <w:lang w:val="es-ES"/>
        </w:rPr>
      </w:pPr>
    </w:p>
    <w:p w14:paraId="08A4CE2E" w14:textId="77777777" w:rsidR="00EF4AC9" w:rsidRPr="00EF4AC9" w:rsidRDefault="00EF4AC9" w:rsidP="00EF4AC9">
      <w:pPr>
        <w:spacing w:after="0" w:line="240" w:lineRule="auto"/>
        <w:ind w:left="709" w:right="709"/>
        <w:jc w:val="both"/>
        <w:rPr>
          <w:rFonts w:ascii="Verdana" w:eastAsia="Century Gothic" w:hAnsi="Verdana" w:cs="Century Gothic"/>
          <w:sz w:val="21"/>
          <w:szCs w:val="21"/>
          <w:lang w:val="es-ES"/>
        </w:rPr>
      </w:pPr>
      <w:r w:rsidRPr="00EF4AC9">
        <w:rPr>
          <w:rFonts w:ascii="Verdana" w:eastAsia="Century Gothic" w:hAnsi="Verdana" w:cs="Century Gothic"/>
          <w:sz w:val="21"/>
          <w:szCs w:val="21"/>
          <w:lang w:val="es-ES"/>
        </w:rPr>
        <w:t>Lo anterior, considerando que el Documento Base establece taxativamente que la Entidad no podrá modificar los Formatos, Anexos, Matrices y Formularios, lo que impide que las entidades territoriales corrijan esta referencia de oficio, generando confusión en la etapa de presentación de ofertas”.</w:t>
      </w:r>
    </w:p>
    <w:p w14:paraId="35866592" w14:textId="77777777" w:rsidR="00EF4AC9" w:rsidRPr="00EF4AC9" w:rsidRDefault="00EF4AC9" w:rsidP="00EF4AC9">
      <w:pPr>
        <w:spacing w:after="0" w:line="276" w:lineRule="auto"/>
        <w:ind w:left="709" w:right="709"/>
        <w:jc w:val="both"/>
        <w:rPr>
          <w:rFonts w:ascii="Verdana" w:eastAsia="Century Gothic" w:hAnsi="Verdana" w:cs="Century Gothic"/>
          <w:lang w:val="es-ES_tradnl"/>
        </w:rPr>
      </w:pPr>
      <w:r w:rsidRPr="00EF4AC9">
        <w:rPr>
          <w:rFonts w:ascii="Verdana" w:eastAsia="Century Gothic" w:hAnsi="Verdana" w:cs="Century Gothic"/>
          <w:sz w:val="20"/>
          <w:szCs w:val="20"/>
          <w:lang w:val="es-ES_tradnl"/>
        </w:rPr>
        <w:t xml:space="preserve">   </w:t>
      </w:r>
    </w:p>
    <w:p w14:paraId="7FF367FA" w14:textId="77777777" w:rsidR="00EF4AC9" w:rsidRPr="00EF4AC9" w:rsidRDefault="00EF4AC9" w:rsidP="00EF4AC9">
      <w:pPr>
        <w:spacing w:after="120" w:line="276" w:lineRule="auto"/>
        <w:ind w:firstLine="709"/>
        <w:jc w:val="both"/>
        <w:rPr>
          <w:rFonts w:ascii="Verdana" w:eastAsia="Calibri" w:hAnsi="Verdana" w:cs="Arial"/>
          <w:lang w:val="es-ES" w:eastAsia="es-ES"/>
        </w:rPr>
      </w:pPr>
      <w:r w:rsidRPr="00EF4AC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EF4AC9">
        <w:rPr>
          <w:rFonts w:ascii="Verdana" w:eastAsia="Calibri" w:hAnsi="Verdana" w:cs="Arial"/>
          <w:lang w:val="es-ES" w:eastAsia="es-ES"/>
        </w:rPr>
        <w:lastRenderedPageBreak/>
        <w:t xml:space="preserve">interpretación de normas generales, por definición, no puede extenderse a la resolución de controversias, ni a brindar asesorías sobre casos puntuales. </w:t>
      </w:r>
      <w:r w:rsidRPr="00EF4AC9">
        <w:rPr>
          <w:rFonts w:ascii="Calibri" w:eastAsia="Calibri" w:hAnsi="Calibri" w:cs="Times New Roman"/>
        </w:rPr>
        <w:tab/>
      </w:r>
    </w:p>
    <w:p w14:paraId="37E8EF23" w14:textId="77777777" w:rsidR="00EF4AC9" w:rsidRPr="00EF4AC9" w:rsidRDefault="00EF4AC9" w:rsidP="00EF4AC9">
      <w:pPr>
        <w:snapToGrid w:val="0"/>
        <w:spacing w:after="0" w:line="276" w:lineRule="auto"/>
        <w:ind w:firstLine="709"/>
        <w:jc w:val="both"/>
        <w:rPr>
          <w:rFonts w:ascii="Verdana" w:eastAsia="Calibri" w:hAnsi="Verdana" w:cs="Arial"/>
          <w:lang w:val="es-ES_tradnl" w:eastAsia="es-ES"/>
        </w:rPr>
      </w:pPr>
      <w:r w:rsidRPr="00EF4AC9">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E2ADB5E" w14:textId="77777777" w:rsidR="00EF4AC9" w:rsidRPr="00EF4AC9" w:rsidRDefault="00EF4AC9" w:rsidP="00EF4AC9">
      <w:pPr>
        <w:snapToGrid w:val="0"/>
        <w:spacing w:after="0" w:line="276" w:lineRule="auto"/>
        <w:ind w:firstLine="709"/>
        <w:jc w:val="both"/>
        <w:rPr>
          <w:rFonts w:ascii="Verdana" w:eastAsia="Calibri" w:hAnsi="Verdana" w:cs="Arial"/>
          <w:lang w:val="es-ES_tradnl" w:eastAsia="es-ES"/>
        </w:rPr>
      </w:pPr>
    </w:p>
    <w:p w14:paraId="4D2E9431" w14:textId="77777777" w:rsidR="00EF4AC9" w:rsidRPr="00EF4AC9" w:rsidRDefault="00EF4AC9" w:rsidP="00EF4AC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EF4AC9">
        <w:rPr>
          <w:rFonts w:ascii="Verdana" w:eastAsia="Century Gothic" w:hAnsi="Verdana" w:cs="Century Gothic"/>
          <w:b/>
          <w:bCs/>
          <w:lang w:val="es-ES_tradnl"/>
        </w:rPr>
        <w:t>Problema planteado:</w:t>
      </w:r>
    </w:p>
    <w:p w14:paraId="0EF7FD23" w14:textId="77777777" w:rsidR="00EF4AC9" w:rsidRPr="00EF4AC9" w:rsidRDefault="00EF4AC9" w:rsidP="00EF4AC9">
      <w:pPr>
        <w:tabs>
          <w:tab w:val="left" w:pos="426"/>
        </w:tabs>
        <w:snapToGrid w:val="0"/>
        <w:spacing w:after="0" w:line="276" w:lineRule="auto"/>
        <w:jc w:val="both"/>
        <w:rPr>
          <w:rFonts w:ascii="Verdana" w:eastAsia="Century Gothic" w:hAnsi="Verdana" w:cs="Century Gothic"/>
          <w:lang w:val="es-ES_tradnl"/>
        </w:rPr>
      </w:pPr>
    </w:p>
    <w:p w14:paraId="5AB6D951" w14:textId="77777777" w:rsidR="00EF4AC9" w:rsidRPr="00EF4AC9" w:rsidRDefault="00EF4AC9" w:rsidP="482DFDFB">
      <w:pPr>
        <w:snapToGrid w:val="0"/>
        <w:spacing w:after="0" w:line="276" w:lineRule="auto"/>
        <w:jc w:val="both"/>
        <w:rPr>
          <w:rFonts w:ascii="Verdana" w:eastAsia="Century Gothic" w:hAnsi="Verdana" w:cs="Century Gothic"/>
          <w:lang w:val="es-ES"/>
        </w:rPr>
      </w:pPr>
      <w:r w:rsidRPr="482DFDFB">
        <w:rPr>
          <w:rFonts w:ascii="Verdana" w:eastAsia="Century Gothic" w:hAnsi="Verdana" w:cs="Century Gothic"/>
          <w:lang w:val="es-ES"/>
        </w:rPr>
        <w:t>De acuerdo con el contenido de su solicitud, esta Agencia resolverá el siguiente problema jurídico: ¿cuál es el numeral del documento base conforme en el cual debe interpretarse y diligenciarse el “</w:t>
      </w:r>
      <w:proofErr w:type="gramStart"/>
      <w:r w:rsidRPr="482DFDFB">
        <w:rPr>
          <w:rFonts w:ascii="Verdana" w:eastAsia="Century Gothic" w:hAnsi="Verdana" w:cs="Century Gothic"/>
          <w:lang w:val="es-ES"/>
        </w:rPr>
        <w:t>Formato 9 – Puntaje de Industria Nacional”, en los documentos tipo de licitación de obra pública de infraestructura social –versión 2–?</w:t>
      </w:r>
      <w:proofErr w:type="gramEnd"/>
    </w:p>
    <w:p w14:paraId="33BBDBB5" w14:textId="77777777" w:rsidR="00EF4AC9" w:rsidRPr="00EF4AC9" w:rsidRDefault="00EF4AC9" w:rsidP="00EF4AC9">
      <w:pPr>
        <w:snapToGrid w:val="0"/>
        <w:spacing w:after="0" w:line="276" w:lineRule="auto"/>
        <w:jc w:val="both"/>
        <w:rPr>
          <w:rFonts w:ascii="Verdana" w:eastAsia="Century Gothic" w:hAnsi="Verdana" w:cs="Century Gothic"/>
          <w:lang w:val="es-ES_tradnl"/>
        </w:rPr>
      </w:pPr>
    </w:p>
    <w:p w14:paraId="48E87C14" w14:textId="77777777" w:rsidR="00EF4AC9" w:rsidRPr="00EF4AC9" w:rsidRDefault="00EF4AC9" w:rsidP="00EF4AC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EF4AC9">
        <w:rPr>
          <w:rFonts w:ascii="Verdana" w:eastAsia="Century Gothic" w:hAnsi="Verdana" w:cs="Century Gothic"/>
          <w:b/>
          <w:bCs/>
          <w:lang w:val="es-ES_tradnl"/>
        </w:rPr>
        <w:t>Respuesta:</w:t>
      </w:r>
    </w:p>
    <w:p w14:paraId="19ECF67E" w14:textId="77777777" w:rsidR="00EF4AC9" w:rsidRPr="00EF4AC9" w:rsidRDefault="00EF4AC9" w:rsidP="00EF4AC9">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F4AC9" w:rsidRPr="00EF4AC9" w14:paraId="7C4EAAA1" w14:textId="77777777" w:rsidTr="482DFDFB">
        <w:tc>
          <w:tcPr>
            <w:tcW w:w="8828" w:type="dxa"/>
          </w:tcPr>
          <w:p w14:paraId="32B8F07A" w14:textId="77777777" w:rsidR="00EF4AC9" w:rsidRPr="00EF4AC9" w:rsidRDefault="00EF4AC9" w:rsidP="00EF4AC9">
            <w:pPr>
              <w:spacing w:line="276" w:lineRule="auto"/>
              <w:jc w:val="both"/>
              <w:rPr>
                <w:rFonts w:ascii="Verdana" w:eastAsia="Arial" w:hAnsi="Verdana" w:cs="Arial"/>
                <w:color w:val="000000"/>
                <w:lang w:val="es-ES_tradnl"/>
              </w:rPr>
            </w:pPr>
            <w:r w:rsidRPr="00EF4AC9">
              <w:rPr>
                <w:rFonts w:ascii="Verdana" w:eastAsia="Arial" w:hAnsi="Verdana" w:cs="Arial"/>
                <w:color w:val="000000"/>
                <w:lang w:val="es-ES_tradnl"/>
              </w:rPr>
              <w:t>En los documentos tipo de licitación de obra pública de infraestructura social –versión 2–, el numeral 4.3 “APOYO A LA INDUSTRIA NACIONAL” establece dos (2) alternativas para la obtención del puntaje de apoyo a la industria nacional, así:</w:t>
            </w:r>
          </w:p>
          <w:p w14:paraId="7BEE54B4" w14:textId="77777777" w:rsidR="00EF4AC9" w:rsidRPr="00EF4AC9" w:rsidRDefault="00EF4AC9" w:rsidP="00EF4AC9">
            <w:pPr>
              <w:adjustRightInd w:val="0"/>
              <w:ind w:left="709" w:right="709" w:firstLine="708"/>
              <w:jc w:val="both"/>
              <w:rPr>
                <w:rFonts w:ascii="Verdana" w:eastAsia="Arial" w:hAnsi="Verdana" w:cs="Arial"/>
                <w:color w:val="000000"/>
                <w:lang w:val="es-ES_tradnl"/>
              </w:rPr>
            </w:pPr>
          </w:p>
          <w:p w14:paraId="558C6459" w14:textId="3A699457" w:rsidR="00EF4AC9" w:rsidRPr="00EF4AC9" w:rsidRDefault="00EF4AC9" w:rsidP="0064193C">
            <w:pPr>
              <w:adjustRightInd w:val="0"/>
              <w:spacing w:after="120"/>
              <w:ind w:left="709" w:right="709"/>
              <w:jc w:val="both"/>
              <w:rPr>
                <w:rFonts w:ascii="Verdana" w:eastAsia="Calibri" w:hAnsi="Verdana" w:cs="Arial"/>
                <w:color w:val="000000"/>
                <w:sz w:val="21"/>
                <w:szCs w:val="21"/>
                <w:lang w:val="es-MX"/>
              </w:rPr>
            </w:pPr>
            <w:r w:rsidRPr="00EF4AC9">
              <w:rPr>
                <w:rFonts w:ascii="Verdana" w:eastAsia="Calibri" w:hAnsi="Verdana" w:cs="Arial"/>
                <w:color w:val="000000"/>
                <w:sz w:val="21"/>
                <w:szCs w:val="21"/>
                <w:lang w:val="es-MX"/>
              </w:rPr>
              <w:t>Los Proponentes pueden obtener puntaje de apoyo a la industria nacional por: i) Servicios Nacionales o con Trato Nacional o por ii) la incorporación de componente nacional en servicios extranjeros. La Entidad en ningún caso otorgará simultáneamente el puntaje por ambos aspectos.</w:t>
            </w:r>
          </w:p>
          <w:p w14:paraId="05F2854D" w14:textId="77777777" w:rsidR="00EF4AC9" w:rsidRPr="00EF4AC9" w:rsidRDefault="00EF4AC9" w:rsidP="0064193C">
            <w:pPr>
              <w:adjustRightInd w:val="0"/>
              <w:spacing w:after="120"/>
              <w:ind w:left="709" w:right="709"/>
              <w:jc w:val="both"/>
              <w:rPr>
                <w:rFonts w:ascii="Verdana" w:eastAsia="Calibri" w:hAnsi="Verdana" w:cs="Arial"/>
                <w:color w:val="000000"/>
                <w:sz w:val="21"/>
                <w:szCs w:val="21"/>
                <w:lang w:val="es-MX"/>
              </w:rPr>
            </w:pPr>
            <w:r w:rsidRPr="00EF4AC9">
              <w:rPr>
                <w:rFonts w:ascii="Verdana" w:eastAsia="Calibri" w:hAnsi="Verdana" w:cs="Arial"/>
                <w:color w:val="000000"/>
                <w:sz w:val="21"/>
                <w:szCs w:val="21"/>
                <w:lang w:val="es-MX"/>
              </w:rPr>
              <w:t>Los puntajes para estimular a la industria nacional se relacionan en la siguiente tabla:</w:t>
            </w: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3140"/>
              <w:gridCol w:w="1398"/>
            </w:tblGrid>
            <w:tr w:rsidR="00EF4AC9" w:rsidRPr="00EF4AC9" w14:paraId="04FE2CC7" w14:textId="77777777" w:rsidTr="001745DE">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vAlign w:val="center"/>
                  <w:hideMark/>
                </w:tcPr>
                <w:p w14:paraId="43F0872E" w14:textId="77777777" w:rsidR="00EF4AC9" w:rsidRPr="00EF4AC9" w:rsidRDefault="00EF4AC9" w:rsidP="00EF4AC9">
                  <w:pPr>
                    <w:spacing w:after="0" w:line="276" w:lineRule="auto"/>
                    <w:jc w:val="center"/>
                    <w:rPr>
                      <w:rFonts w:ascii="Verdana" w:eastAsia="Times New Roman" w:hAnsi="Verdana" w:cs="Arial"/>
                      <w:b/>
                      <w:caps/>
                      <w:noProof/>
                      <w:sz w:val="19"/>
                      <w:szCs w:val="19"/>
                      <w:lang w:val="es-ES"/>
                    </w:rPr>
                  </w:pPr>
                  <w:r w:rsidRPr="00EF4AC9">
                    <w:rPr>
                      <w:rFonts w:ascii="Verdana" w:eastAsia="Calibri" w:hAnsi="Verdana" w:cs="Arial"/>
                      <w:b/>
                      <w:bCs/>
                      <w:noProof/>
                      <w:sz w:val="19"/>
                      <w:szCs w:val="19"/>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vAlign w:val="center"/>
                  <w:hideMark/>
                </w:tcPr>
                <w:p w14:paraId="7D7ECFFE" w14:textId="77777777" w:rsidR="00EF4AC9" w:rsidRPr="00EF4AC9" w:rsidRDefault="00EF4AC9" w:rsidP="00EF4AC9">
                  <w:pPr>
                    <w:spacing w:after="0" w:line="276" w:lineRule="auto"/>
                    <w:jc w:val="center"/>
                    <w:rPr>
                      <w:rFonts w:ascii="Verdana" w:eastAsia="Times New Roman" w:hAnsi="Verdana" w:cs="Arial"/>
                      <w:b/>
                      <w:caps/>
                      <w:noProof/>
                      <w:sz w:val="19"/>
                      <w:szCs w:val="19"/>
                      <w:lang w:val="es-ES"/>
                    </w:rPr>
                  </w:pPr>
                  <w:r w:rsidRPr="00EF4AC9">
                    <w:rPr>
                      <w:rFonts w:ascii="Verdana" w:eastAsia="Calibri" w:hAnsi="Verdana" w:cs="Arial"/>
                      <w:b/>
                      <w:bCs/>
                      <w:noProof/>
                      <w:sz w:val="19"/>
                      <w:szCs w:val="19"/>
                      <w:lang w:val="es-ES"/>
                    </w:rPr>
                    <w:t>Puntaje</w:t>
                  </w:r>
                </w:p>
              </w:tc>
            </w:tr>
            <w:tr w:rsidR="00EF4AC9" w:rsidRPr="00EF4AC9" w14:paraId="0216EF8D" w14:textId="77777777" w:rsidTr="001745DE">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2608782E" w14:textId="77777777" w:rsidR="00EF4AC9" w:rsidRPr="00EF4AC9" w:rsidRDefault="00EF4AC9" w:rsidP="00EF4AC9">
                  <w:pPr>
                    <w:spacing w:after="0" w:line="276" w:lineRule="auto"/>
                    <w:jc w:val="both"/>
                    <w:rPr>
                      <w:rFonts w:ascii="Verdana" w:eastAsia="Times New Roman" w:hAnsi="Verdana" w:cs="Arial"/>
                      <w:caps/>
                      <w:sz w:val="19"/>
                      <w:szCs w:val="19"/>
                      <w:lang w:val="es-ES"/>
                    </w:rPr>
                  </w:pPr>
                  <w:r w:rsidRPr="00EF4AC9">
                    <w:rPr>
                      <w:rFonts w:ascii="Verdana" w:eastAsia="Times New Roman" w:hAnsi="Verdana" w:cs="Arial"/>
                      <w:sz w:val="19"/>
                      <w:szCs w:val="19"/>
                      <w:lang w:val="es-ES"/>
                    </w:rPr>
                    <w:t>Promoción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2DF744CB" w14:textId="77777777" w:rsidR="00EF4AC9" w:rsidRPr="00EF4AC9" w:rsidRDefault="00EF4AC9" w:rsidP="00EF4AC9">
                  <w:pPr>
                    <w:spacing w:after="0" w:line="276" w:lineRule="auto"/>
                    <w:jc w:val="center"/>
                    <w:rPr>
                      <w:rFonts w:ascii="Verdana" w:eastAsia="Times New Roman" w:hAnsi="Verdana" w:cs="Arial"/>
                      <w:caps/>
                      <w:sz w:val="19"/>
                      <w:szCs w:val="19"/>
                      <w:lang w:val="es-ES"/>
                    </w:rPr>
                  </w:pPr>
                  <w:r w:rsidRPr="00EF4AC9">
                    <w:rPr>
                      <w:rFonts w:ascii="Verdana" w:eastAsia="Times New Roman" w:hAnsi="Verdana" w:cs="Arial"/>
                      <w:sz w:val="19"/>
                      <w:szCs w:val="19"/>
                      <w:lang w:val="es-ES"/>
                    </w:rPr>
                    <w:t>20</w:t>
                  </w:r>
                </w:p>
              </w:tc>
            </w:tr>
            <w:tr w:rsidR="00EF4AC9" w:rsidRPr="00EF4AC9" w14:paraId="584D675C" w14:textId="77777777" w:rsidTr="001745DE">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44F0927E" w14:textId="77777777" w:rsidR="00EF4AC9" w:rsidRPr="00EF4AC9" w:rsidRDefault="00EF4AC9" w:rsidP="00EF4AC9">
                  <w:pPr>
                    <w:spacing w:after="0" w:line="276" w:lineRule="auto"/>
                    <w:jc w:val="both"/>
                    <w:rPr>
                      <w:rFonts w:ascii="Verdana" w:eastAsia="Times New Roman" w:hAnsi="Verdana" w:cs="Arial"/>
                      <w:caps/>
                      <w:noProof/>
                      <w:sz w:val="19"/>
                      <w:szCs w:val="19"/>
                      <w:lang w:val="es-ES"/>
                    </w:rPr>
                  </w:pPr>
                  <w:r w:rsidRPr="00EF4AC9">
                    <w:rPr>
                      <w:rFonts w:ascii="Verdana" w:eastAsia="Times New Roman" w:hAnsi="Verdana" w:cs="Arial"/>
                      <w:noProof/>
                      <w:sz w:val="19"/>
                      <w:szCs w:val="19"/>
                      <w:lang w:val="es-ES"/>
                    </w:rPr>
                    <w:t>Incorporación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5C30D44D" w14:textId="77777777" w:rsidR="00EF4AC9" w:rsidRPr="00EF4AC9" w:rsidRDefault="00EF4AC9" w:rsidP="00EF4AC9">
                  <w:pPr>
                    <w:spacing w:after="0" w:line="276" w:lineRule="auto"/>
                    <w:jc w:val="center"/>
                    <w:rPr>
                      <w:rFonts w:ascii="Verdana" w:eastAsia="Times New Roman" w:hAnsi="Verdana" w:cs="Arial"/>
                      <w:caps/>
                      <w:noProof/>
                      <w:sz w:val="19"/>
                      <w:szCs w:val="19"/>
                      <w:lang w:val="es-ES"/>
                    </w:rPr>
                  </w:pPr>
                  <w:r w:rsidRPr="00EF4AC9">
                    <w:rPr>
                      <w:rFonts w:ascii="Verdana" w:eastAsia="Times New Roman" w:hAnsi="Verdana" w:cs="Arial"/>
                      <w:noProof/>
                      <w:sz w:val="19"/>
                      <w:szCs w:val="19"/>
                      <w:lang w:val="es-ES"/>
                    </w:rPr>
                    <w:t>5</w:t>
                  </w:r>
                </w:p>
              </w:tc>
            </w:tr>
          </w:tbl>
          <w:p w14:paraId="2C832903" w14:textId="77777777" w:rsidR="00EF4AC9" w:rsidRPr="00EF4AC9" w:rsidRDefault="00EF4AC9" w:rsidP="00EF4AC9">
            <w:pPr>
              <w:tabs>
                <w:tab w:val="left" w:pos="709"/>
              </w:tabs>
              <w:spacing w:line="276" w:lineRule="auto"/>
              <w:jc w:val="both"/>
              <w:rPr>
                <w:rFonts w:ascii="Verdana" w:eastAsia="Calibri" w:hAnsi="Verdana" w:cs="Arial"/>
                <w:bCs/>
                <w:color w:val="000000"/>
                <w:lang w:val="es-ES_tradnl"/>
              </w:rPr>
            </w:pPr>
          </w:p>
          <w:p w14:paraId="3EC923D8" w14:textId="2025BF6C" w:rsidR="00EF4AC9" w:rsidRPr="00EF4AC9" w:rsidRDefault="00EF4AC9" w:rsidP="482DFDFB">
            <w:pPr>
              <w:tabs>
                <w:tab w:val="left" w:pos="709"/>
              </w:tabs>
              <w:spacing w:after="120" w:line="276" w:lineRule="auto"/>
              <w:ind w:firstLine="709"/>
              <w:jc w:val="both"/>
              <w:rPr>
                <w:rFonts w:ascii="Verdana" w:eastAsia="Calibri" w:hAnsi="Verdana" w:cs="Arial"/>
                <w:color w:val="000000"/>
                <w:lang w:val="es-ES"/>
              </w:rPr>
            </w:pPr>
            <w:r w:rsidRPr="482DFDFB">
              <w:rPr>
                <w:rFonts w:ascii="Verdana" w:eastAsia="Calibri" w:hAnsi="Verdana" w:cs="Arial"/>
                <w:color w:val="000000" w:themeColor="text1"/>
                <w:lang w:val="es-ES"/>
              </w:rPr>
              <w:lastRenderedPageBreak/>
              <w:t xml:space="preserve">Así mismo, el numeral 4.3.1 </w:t>
            </w:r>
            <w:r w:rsidRPr="482DFDFB">
              <w:rPr>
                <w:rFonts w:ascii="Verdana" w:eastAsia="Calibri" w:hAnsi="Verdana" w:cs="Arial"/>
                <w:i/>
                <w:iCs/>
                <w:color w:val="000000" w:themeColor="text1"/>
                <w:lang w:val="es-ES"/>
              </w:rPr>
              <w:t>ibidem</w:t>
            </w:r>
            <w:r w:rsidRPr="482DFDFB">
              <w:rPr>
                <w:rFonts w:ascii="Verdana" w:eastAsia="Calibri" w:hAnsi="Verdana" w:cs="Arial"/>
                <w:color w:val="000000" w:themeColor="text1"/>
                <w:lang w:val="es-ES"/>
              </w:rPr>
              <w:t xml:space="preserve">, explica cómo el proponente se hace acreedor para el otorgamiento del puntaje por “Promoción de Servicios Nacionales o con Trato Nacional” y las reglas que las entidades deben tener en cuenta para definir el porcentaje de empleados o contratistas por prestación de servicios colombianos. De igual forma, para la acreditación del puntaje por servicios nacionales o con trato nacional, el numeral 4.3.1.1 prevé los documentos que deben tenerse en cuenta.  </w:t>
            </w:r>
          </w:p>
          <w:p w14:paraId="4570E172" w14:textId="77777777" w:rsidR="00EF4AC9" w:rsidRPr="00EF4AC9" w:rsidRDefault="00EF4AC9" w:rsidP="00EF4AC9">
            <w:pPr>
              <w:tabs>
                <w:tab w:val="left" w:pos="709"/>
              </w:tabs>
              <w:spacing w:after="120" w:line="276" w:lineRule="auto"/>
              <w:jc w:val="both"/>
              <w:rPr>
                <w:rFonts w:ascii="Verdana" w:eastAsia="Calibri" w:hAnsi="Verdana" w:cs="Arial"/>
                <w:bCs/>
                <w:color w:val="000000"/>
                <w:lang w:val="es-ES_tradnl"/>
              </w:rPr>
            </w:pPr>
            <w:r w:rsidRPr="00EF4AC9">
              <w:rPr>
                <w:rFonts w:ascii="Verdana" w:eastAsia="Calibri" w:hAnsi="Verdana" w:cs="Arial"/>
                <w:bCs/>
                <w:color w:val="000000"/>
                <w:lang w:val="es-ES_tradnl"/>
              </w:rPr>
              <w:tab/>
              <w:t xml:space="preserve">Así pues, para el otorgamiento del puntaje por apoyo a la industria nacional, un proponente nacional tendrá que presentar los documentos enunciados en los numerales citados, acompañados del “Formato 9A”, tal y como se indica en el Documento Base de los Documentos Tipo de licitación de obra pública de infraestructura social –versión 2–. </w:t>
            </w:r>
          </w:p>
          <w:p w14:paraId="1685B34D" w14:textId="77777777" w:rsidR="00EF4AC9" w:rsidRPr="00EF4AC9" w:rsidRDefault="00EF4AC9" w:rsidP="009F18BE">
            <w:pPr>
              <w:snapToGrid w:val="0"/>
              <w:spacing w:after="120" w:line="276" w:lineRule="auto"/>
              <w:ind w:firstLine="709"/>
              <w:jc w:val="both"/>
              <w:rPr>
                <w:rFonts w:ascii="Verdana" w:eastAsia="Calibri" w:hAnsi="Verdana" w:cs="Arial"/>
                <w:lang w:val="es-MX"/>
              </w:rPr>
            </w:pPr>
            <w:r w:rsidRPr="00EF4AC9">
              <w:rPr>
                <w:rFonts w:ascii="Verdana" w:eastAsia="Calibri" w:hAnsi="Verdana" w:cs="Arial"/>
                <w:lang w:val="es-MX"/>
              </w:rPr>
              <w:t>Ahora bien, es importante advertir que el carácter inalterable de los documentos tipo no puede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entre otros. Lo anterior considerando que estos aspectos en nada afectan la aplicación y alcance de los documentos tipo, es decir, no afectan su contenido esencial y, mucho menos, las obligaciones, deberes y derechos que se derivan para las partes contratantes.</w:t>
            </w:r>
          </w:p>
          <w:p w14:paraId="2116C7D2" w14:textId="5F601BBB" w:rsidR="00355EF3" w:rsidRPr="00076EED" w:rsidRDefault="00355EF3" w:rsidP="009F18BE">
            <w:pPr>
              <w:snapToGrid w:val="0"/>
              <w:spacing w:after="120" w:line="276" w:lineRule="auto"/>
              <w:jc w:val="both"/>
              <w:rPr>
                <w:rFonts w:ascii="Verdana" w:eastAsia="Calibri" w:hAnsi="Verdana" w:cs="Arial"/>
                <w:lang w:val="es-MX"/>
              </w:rPr>
            </w:pPr>
            <w:r>
              <w:rPr>
                <w:rFonts w:ascii="Verdana" w:eastAsia="Calibri" w:hAnsi="Verdana" w:cs="Arial"/>
                <w:lang w:val="es-MX"/>
              </w:rPr>
              <w:t xml:space="preserve">       </w:t>
            </w:r>
            <w:r w:rsidRPr="00076EED">
              <w:rPr>
                <w:rFonts w:ascii="Verdana" w:eastAsia="Calibri" w:hAnsi="Verdana" w:cs="Arial"/>
                <w:lang w:val="es-MX"/>
              </w:rPr>
              <w:t>Bajo este entendimiento de carácter principialístico, si bien en el marco de los procesos adelantados con Documentos Tipo el “Formato 9” es el instrumento previsto para acceder al puntaje por apoyo a la industria nacional, y en algunos apartes remite al documento base, es necesario precisar que el otorgamiento del puntaje depende del contenido diligenciado en dicho formato.</w:t>
            </w:r>
          </w:p>
          <w:p w14:paraId="223C3F21" w14:textId="56AF1416" w:rsidR="00EF4AC9" w:rsidRPr="00EF4AC9" w:rsidRDefault="00355EF3" w:rsidP="009F18BE">
            <w:pPr>
              <w:snapToGrid w:val="0"/>
              <w:spacing w:after="120" w:line="276" w:lineRule="auto"/>
              <w:jc w:val="both"/>
              <w:rPr>
                <w:rFonts w:ascii="Verdana" w:eastAsia="Calibri" w:hAnsi="Verdana" w:cs="Arial"/>
                <w:bCs/>
                <w:color w:val="000000"/>
                <w:lang w:val="es-ES_tradnl"/>
              </w:rPr>
            </w:pPr>
            <w:r>
              <w:rPr>
                <w:rFonts w:ascii="Verdana" w:eastAsia="Calibri" w:hAnsi="Verdana" w:cs="Arial"/>
                <w:lang w:val="es-MX"/>
              </w:rPr>
              <w:t xml:space="preserve">      </w:t>
            </w:r>
            <w:r w:rsidRPr="00076EED">
              <w:rPr>
                <w:rFonts w:ascii="Verdana" w:eastAsia="Calibri" w:hAnsi="Verdana" w:cs="Arial"/>
                <w:lang w:val="es-MX"/>
              </w:rPr>
              <w:t>En consecuencia, para el correcto diligenciamiento del “Formato 9” debe tenerse en cuenta que este remite al numeral 4.3 del documento base de los Documentos Tipo de licitación de obra pública de infraestructura social –versión 2–, disposición que desarrolla integralmente los aspectos relacionados con el “Apoyo a la Industria Nacional”. Esto incluye tanto el puntaje por Servicios Nacionales o con Trato Nacional, como la incorporación de componente nacional en servicios extranjeros.</w:t>
            </w:r>
          </w:p>
        </w:tc>
      </w:tr>
    </w:tbl>
    <w:p w14:paraId="70F4D3ED" w14:textId="77777777" w:rsidR="00EF4AC9" w:rsidRPr="00EF4AC9" w:rsidRDefault="00EF4AC9" w:rsidP="00EF4AC9">
      <w:pPr>
        <w:tabs>
          <w:tab w:val="left" w:pos="142"/>
          <w:tab w:val="left" w:pos="284"/>
        </w:tabs>
        <w:snapToGrid w:val="0"/>
        <w:spacing w:after="0" w:line="276" w:lineRule="auto"/>
        <w:jc w:val="both"/>
        <w:rPr>
          <w:rFonts w:ascii="Verdana" w:eastAsia="Century Gothic" w:hAnsi="Verdana" w:cs="Century Gothic"/>
          <w:b/>
          <w:bCs/>
          <w:lang w:val="es-ES_tradnl"/>
        </w:rPr>
      </w:pPr>
    </w:p>
    <w:p w14:paraId="7B732B99" w14:textId="77777777" w:rsidR="00EF4AC9" w:rsidRPr="00EF4AC9" w:rsidRDefault="00EF4AC9" w:rsidP="00EF4AC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EF4AC9">
        <w:rPr>
          <w:rFonts w:ascii="Verdana" w:eastAsia="Century Gothic" w:hAnsi="Verdana" w:cs="Century Gothic"/>
          <w:b/>
          <w:bCs/>
          <w:lang w:val="es-ES_tradnl"/>
        </w:rPr>
        <w:t>Razones de la respuesta:</w:t>
      </w:r>
    </w:p>
    <w:p w14:paraId="0C5C7A35" w14:textId="77777777" w:rsidR="00EF4AC9" w:rsidRPr="00EF4AC9" w:rsidRDefault="00EF4AC9" w:rsidP="00EF4AC9">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52C8ECD7" w14:textId="77777777" w:rsidR="00EF4AC9" w:rsidRPr="00EF4AC9" w:rsidRDefault="00EF4AC9" w:rsidP="00EF4AC9">
      <w:pPr>
        <w:snapToGrid w:val="0"/>
        <w:spacing w:after="0" w:line="276" w:lineRule="auto"/>
        <w:jc w:val="both"/>
        <w:rPr>
          <w:rFonts w:ascii="Verdana" w:eastAsia="Calibri" w:hAnsi="Verdana" w:cs="Arial"/>
          <w:lang w:val="es-ES_tradnl"/>
        </w:rPr>
      </w:pPr>
      <w:r w:rsidRPr="00EF4AC9">
        <w:rPr>
          <w:rFonts w:ascii="Verdana" w:eastAsia="Calibri" w:hAnsi="Verdana" w:cs="Arial"/>
          <w:lang w:val="es-ES_tradnl"/>
        </w:rPr>
        <w:t xml:space="preserve">Lo anterior se sustenta en las siguientes consideraciones: </w:t>
      </w:r>
    </w:p>
    <w:p w14:paraId="0132C6AE" w14:textId="77777777" w:rsidR="00EF4AC9" w:rsidRPr="00EF4AC9" w:rsidRDefault="00EF4AC9" w:rsidP="00EF4AC9">
      <w:pPr>
        <w:snapToGrid w:val="0"/>
        <w:spacing w:after="0" w:line="276" w:lineRule="auto"/>
        <w:jc w:val="both"/>
        <w:rPr>
          <w:rFonts w:ascii="Verdana" w:eastAsia="Calibri" w:hAnsi="Verdana" w:cs="Arial"/>
          <w:lang w:val="es-ES_tradnl"/>
        </w:rPr>
      </w:pPr>
    </w:p>
    <w:p w14:paraId="13FCBB22" w14:textId="77777777" w:rsidR="00EF4AC9" w:rsidRPr="00EF4AC9" w:rsidRDefault="00EF4AC9" w:rsidP="482DFDFB">
      <w:pPr>
        <w:snapToGrid w:val="0"/>
        <w:spacing w:after="0" w:line="276" w:lineRule="auto"/>
        <w:jc w:val="both"/>
        <w:rPr>
          <w:rFonts w:ascii="Verdana" w:eastAsia="Arial" w:hAnsi="Verdana" w:cs="Arial"/>
          <w:color w:val="000000"/>
          <w:kern w:val="2"/>
          <w:lang w:val="es-ES"/>
          <w14:ligatures w14:val="standardContextual"/>
        </w:rPr>
      </w:pPr>
      <w:r w:rsidRPr="482DFDFB">
        <w:rPr>
          <w:rFonts w:ascii="Verdana" w:eastAsia="Arial" w:hAnsi="Verdana" w:cs="Arial"/>
          <w:color w:val="000000"/>
          <w:kern w:val="2"/>
          <w:lang w:val="es-ES"/>
          <w14:ligatures w14:val="standardContextual"/>
        </w:rPr>
        <w:t xml:space="preserve">La </w:t>
      </w:r>
      <w:proofErr w:type="gramStart"/>
      <w:r w:rsidRPr="482DFDFB">
        <w:rPr>
          <w:rFonts w:ascii="Verdana" w:eastAsia="Arial" w:hAnsi="Verdana" w:cs="Arial"/>
          <w:color w:val="000000"/>
          <w:kern w:val="2"/>
          <w:lang w:val="es-ES"/>
          <w14:ligatures w14:val="standardContextual"/>
        </w:rPr>
        <w:t>entrada en vigencia</w:t>
      </w:r>
      <w:proofErr w:type="gramEnd"/>
      <w:r w:rsidRPr="482DFDFB">
        <w:rPr>
          <w:rFonts w:ascii="Verdana" w:eastAsia="Arial" w:hAnsi="Verdana" w:cs="Arial"/>
          <w:color w:val="000000"/>
          <w:kern w:val="2"/>
          <w:lang w:val="es-ES"/>
          <w14:ligatures w14:val="standardContextual"/>
        </w:rPr>
        <w:t xml:space="preserve"> del Decreto 680 de 2021, al modificar la noción de </w:t>
      </w:r>
      <w:r w:rsidRPr="482DFDFB">
        <w:rPr>
          <w:rFonts w:ascii="Verdana" w:eastAsia="Arial" w:hAnsi="Verdana" w:cs="Arial"/>
          <w:i/>
          <w:iCs/>
          <w:color w:val="000000"/>
          <w:kern w:val="2"/>
          <w:lang w:val="es-ES"/>
          <w14:ligatures w14:val="standardContextual"/>
        </w:rPr>
        <w:t xml:space="preserve">Servicios Nacionales </w:t>
      </w:r>
      <w:r w:rsidRPr="482DFDFB">
        <w:rPr>
          <w:rFonts w:ascii="Verdana" w:eastAsia="Arial" w:hAnsi="Verdana" w:cs="Arial"/>
          <w:color w:val="000000"/>
          <w:kern w:val="2"/>
          <w:lang w:val="es-ES"/>
          <w14:ligatures w14:val="standardContextual"/>
        </w:rPr>
        <w:t>contenida en el Decreto 1082 de 2015, generó la necesidad de adecuar los Documentos Tipo expedidos por la Agencia Nacional de Contratación Pública – Colombia Compra Eficiente, en ejercicio de las potestades conferidas por la Ley 2022 de 2020. Esto como quiera que, en los documentos vigentes antes de la expedición de dicho Decreto, el puntaje por apoyo a la industria nacional y la verificación de la procedencia del trato nacional se encontraban desarrolladas conforme con la antigua concepción de servicio nacional, por lo que para acceder al máximo puntaje bastaba con acreditar ser una persona natural colombiana o una persona jurídica de acuerdo con la ley colombiana. Debido a esto, el parágrafo 2 del artículo 3 del referido Decreto, contempló un plazo de tres (3) meses para que esta Agencia realizara la adecuación de los Documentos Tipo.</w:t>
      </w:r>
    </w:p>
    <w:p w14:paraId="61A3CA7D" w14:textId="77777777" w:rsidR="00EF4AC9" w:rsidRPr="00EF4AC9" w:rsidRDefault="00EF4AC9" w:rsidP="00EF4AC9">
      <w:pPr>
        <w:spacing w:before="120" w:after="120" w:line="276" w:lineRule="auto"/>
        <w:jc w:val="both"/>
        <w:rPr>
          <w:rFonts w:ascii="Verdana" w:eastAsia="Arial" w:hAnsi="Verdana" w:cs="Arial"/>
          <w:color w:val="000000"/>
          <w:kern w:val="2"/>
          <w:lang w:val="es-ES_tradnl"/>
          <w14:ligatures w14:val="standardContextual"/>
        </w:rPr>
      </w:pPr>
      <w:r w:rsidRPr="00EF4AC9">
        <w:rPr>
          <w:rFonts w:ascii="Verdana" w:eastAsia="Arial" w:hAnsi="Verdana" w:cs="Arial"/>
          <w:color w:val="000000"/>
          <w:kern w:val="2"/>
          <w:lang w:val="es-ES_tradnl"/>
          <w14:ligatures w14:val="standardContextual"/>
        </w:rPr>
        <w:tab/>
        <w:t>En atención a este mandato, la Agencia Nacional de Contratación Pública, en desarrollo del procedimiento de actualización regulado por la Resolución 160 de 2020, expidió la Resolución 304 de 2021 “</w:t>
      </w:r>
      <w:r w:rsidRPr="00EF4AC9">
        <w:rPr>
          <w:rFonts w:ascii="Verdana" w:eastAsia="Arial" w:hAnsi="Verdana" w:cs="Arial"/>
          <w:i/>
          <w:iCs/>
          <w:color w:val="000000"/>
          <w:kern w:val="2"/>
          <w:lang w:val="es-ES_tradnl"/>
          <w14:ligatures w14:val="standardContextual"/>
        </w:rPr>
        <w:t>Por la cual se modifican los Documentos Tipo adoptados por la Agencia Nacional de Contratación Pública – Colombia Compra Eficiente”</w:t>
      </w:r>
      <w:r w:rsidRPr="00EF4AC9">
        <w:rPr>
          <w:rFonts w:ascii="Verdana" w:eastAsia="Arial" w:hAnsi="Verdana" w:cs="Arial"/>
          <w:color w:val="000000"/>
          <w:kern w:val="2"/>
          <w:lang w:val="es-ES_tradnl"/>
          <w14:ligatures w14:val="standardContextual"/>
        </w:rPr>
        <w:t>. Asimismo, los nuevos documentos tipo que se han expedido contemplan, en lo pertinente y aplicable, los cambios implementados con la modificación.</w:t>
      </w:r>
    </w:p>
    <w:p w14:paraId="639BF928" w14:textId="77777777" w:rsidR="00EF4AC9" w:rsidRPr="00EF4AC9" w:rsidRDefault="00EF4AC9" w:rsidP="00EF4AC9">
      <w:pPr>
        <w:snapToGrid w:val="0"/>
        <w:spacing w:after="120" w:line="276" w:lineRule="auto"/>
        <w:ind w:firstLine="709"/>
        <w:jc w:val="both"/>
        <w:rPr>
          <w:rFonts w:ascii="Verdana" w:eastAsia="Calibri" w:hAnsi="Verdana" w:cs="Times New Roman"/>
          <w:lang w:val="es-ES" w:eastAsia="es-MX"/>
        </w:rPr>
      </w:pPr>
      <w:r w:rsidRPr="00EF4AC9">
        <w:rPr>
          <w:rFonts w:ascii="Verdana" w:eastAsia="Calibri" w:hAnsi="Verdana" w:cs="Times New Roman"/>
          <w:lang w:val="es-ES" w:eastAsia="es-MX"/>
        </w:rPr>
        <w:t xml:space="preserve">Recientemente, los documentos tipo del sector de infraestructura social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w:t>
      </w:r>
      <w:r w:rsidRPr="00EF4AC9">
        <w:rPr>
          <w:rFonts w:ascii="Verdana" w:eastAsia="Calibri" w:hAnsi="Verdana" w:cs="Times New Roman"/>
          <w:lang w:val="es-ES" w:eastAsia="es-MX"/>
        </w:rPr>
        <w:lastRenderedPageBreak/>
        <w:t>procedimientos de selección de licitación de obra pública de infraestructura social en los sectores de educación, salud, cultura, recreación y deporte, institucional y vivienda, cuyo aviso de convocatoria sea publicado a partir del 16 de febrero de 2026.</w:t>
      </w:r>
    </w:p>
    <w:p w14:paraId="71B270A9" w14:textId="77777777" w:rsidR="00EF4AC9" w:rsidRPr="00EF4AC9" w:rsidRDefault="00EF4AC9" w:rsidP="00EF4AC9">
      <w:pPr>
        <w:spacing w:after="0" w:line="276" w:lineRule="auto"/>
        <w:ind w:firstLine="708"/>
        <w:jc w:val="both"/>
        <w:rPr>
          <w:rFonts w:ascii="Verdana" w:eastAsia="Arial" w:hAnsi="Verdana" w:cs="Arial"/>
          <w:color w:val="000000"/>
          <w:kern w:val="2"/>
          <w:lang w:val="es-ES_tradnl"/>
          <w14:ligatures w14:val="standardContextual"/>
        </w:rPr>
      </w:pPr>
      <w:r w:rsidRPr="00EF4AC9">
        <w:rPr>
          <w:rFonts w:ascii="Verdana" w:eastAsia="Arial" w:hAnsi="Verdana" w:cs="Arial"/>
          <w:color w:val="000000"/>
          <w:kern w:val="2"/>
          <w:lang w:val="es-ES_tradnl"/>
          <w14:ligatures w14:val="standardContextual"/>
        </w:rPr>
        <w:t>Teniendo en cuenta su solicitud, conviene precisar que el numeral 4.3 “APOYO A LA INDUSTRIA NACIONAL” del Documento Base de los referidos documentos tipo, establece dos (2) alternativas para la obtención del puntaje de apoyo a la industria nacional, así:</w:t>
      </w:r>
    </w:p>
    <w:p w14:paraId="6598EA45" w14:textId="77777777" w:rsidR="00EF4AC9" w:rsidRPr="00EF4AC9" w:rsidRDefault="00EF4AC9" w:rsidP="00EF4AC9">
      <w:pPr>
        <w:adjustRightInd w:val="0"/>
        <w:spacing w:after="0" w:line="240" w:lineRule="auto"/>
        <w:ind w:left="709" w:right="709" w:firstLine="708"/>
        <w:jc w:val="both"/>
        <w:rPr>
          <w:rFonts w:ascii="Verdana" w:eastAsia="Arial" w:hAnsi="Verdana" w:cs="Arial"/>
          <w:color w:val="000000"/>
          <w:kern w:val="2"/>
          <w:lang w:val="es-ES_tradnl"/>
          <w14:ligatures w14:val="standardContextual"/>
        </w:rPr>
      </w:pPr>
    </w:p>
    <w:p w14:paraId="3660420B" w14:textId="77777777" w:rsidR="00EF4AC9" w:rsidRPr="00EF4AC9" w:rsidRDefault="00EF4AC9" w:rsidP="00EF4AC9">
      <w:pPr>
        <w:adjustRightInd w:val="0"/>
        <w:spacing w:line="240" w:lineRule="auto"/>
        <w:ind w:left="709" w:right="709"/>
        <w:jc w:val="both"/>
        <w:rPr>
          <w:rFonts w:ascii="Verdana" w:eastAsia="Calibri" w:hAnsi="Verdana" w:cs="Arial"/>
          <w:color w:val="000000"/>
          <w:sz w:val="21"/>
          <w:szCs w:val="21"/>
          <w:lang w:val="es-MX"/>
        </w:rPr>
      </w:pPr>
      <w:r w:rsidRPr="00EF4AC9">
        <w:rPr>
          <w:rFonts w:ascii="Verdana" w:eastAsia="Calibri" w:hAnsi="Verdana" w:cs="Arial"/>
          <w:color w:val="000000"/>
          <w:sz w:val="21"/>
          <w:szCs w:val="21"/>
          <w:lang w:val="es-MX"/>
        </w:rPr>
        <w:t>Los Proponentes pueden obtener puntaje de apoyo a la industria nacional por: i) Servicios Nacionales o con Trato Nacional o por ii) la incorporación de componente nacional en servicios extranjeros. La Entidad en ningún caso otorgará simultáneamente el puntaje por ambos aspectos.</w:t>
      </w:r>
    </w:p>
    <w:p w14:paraId="25D265D5" w14:textId="77777777" w:rsidR="00EF4AC9" w:rsidRPr="00EF4AC9" w:rsidRDefault="00EF4AC9" w:rsidP="00EF4AC9">
      <w:pPr>
        <w:adjustRightInd w:val="0"/>
        <w:spacing w:line="240" w:lineRule="auto"/>
        <w:ind w:left="709" w:right="709"/>
        <w:jc w:val="both"/>
        <w:rPr>
          <w:rFonts w:ascii="Verdana" w:eastAsia="Calibri" w:hAnsi="Verdana" w:cs="Arial"/>
          <w:color w:val="000000"/>
          <w:sz w:val="21"/>
          <w:szCs w:val="21"/>
          <w:lang w:val="es-MX"/>
        </w:rPr>
      </w:pPr>
      <w:r w:rsidRPr="00EF4AC9">
        <w:rPr>
          <w:rFonts w:ascii="Verdana" w:eastAsia="Calibri" w:hAnsi="Verdana" w:cs="Arial"/>
          <w:color w:val="000000"/>
          <w:sz w:val="21"/>
          <w:szCs w:val="21"/>
          <w:lang w:val="es-MX"/>
        </w:rPr>
        <w:t>Los puntajes para estimular a la industria nacional se relacionan en la siguiente tabla:</w:t>
      </w: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EF4AC9" w:rsidRPr="00EF4AC9" w14:paraId="054326A5" w14:textId="77777777" w:rsidTr="001745DE">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vAlign w:val="center"/>
            <w:hideMark/>
          </w:tcPr>
          <w:p w14:paraId="13995AF2" w14:textId="77777777" w:rsidR="00EF4AC9" w:rsidRPr="00EF4AC9" w:rsidRDefault="00EF4AC9" w:rsidP="00EF4AC9">
            <w:pPr>
              <w:spacing w:after="0" w:line="276" w:lineRule="auto"/>
              <w:jc w:val="center"/>
              <w:rPr>
                <w:rFonts w:ascii="Verdana" w:eastAsia="Times New Roman" w:hAnsi="Verdana" w:cs="Arial"/>
                <w:b/>
                <w:caps/>
                <w:noProof/>
                <w:sz w:val="19"/>
                <w:szCs w:val="19"/>
                <w:lang w:val="es-ES"/>
              </w:rPr>
            </w:pPr>
            <w:r w:rsidRPr="00EF4AC9">
              <w:rPr>
                <w:rFonts w:ascii="Verdana" w:eastAsia="Calibri" w:hAnsi="Verdana" w:cs="Arial"/>
                <w:b/>
                <w:bCs/>
                <w:noProof/>
                <w:sz w:val="19"/>
                <w:szCs w:val="19"/>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vAlign w:val="center"/>
            <w:hideMark/>
          </w:tcPr>
          <w:p w14:paraId="7D42C316" w14:textId="77777777" w:rsidR="00EF4AC9" w:rsidRPr="00EF4AC9" w:rsidRDefault="00EF4AC9" w:rsidP="00EF4AC9">
            <w:pPr>
              <w:spacing w:after="0" w:line="276" w:lineRule="auto"/>
              <w:jc w:val="center"/>
              <w:rPr>
                <w:rFonts w:ascii="Verdana" w:eastAsia="Times New Roman" w:hAnsi="Verdana" w:cs="Arial"/>
                <w:b/>
                <w:caps/>
                <w:noProof/>
                <w:sz w:val="19"/>
                <w:szCs w:val="19"/>
                <w:lang w:val="es-ES"/>
              </w:rPr>
            </w:pPr>
            <w:r w:rsidRPr="00EF4AC9">
              <w:rPr>
                <w:rFonts w:ascii="Verdana" w:eastAsia="Calibri" w:hAnsi="Verdana" w:cs="Arial"/>
                <w:b/>
                <w:bCs/>
                <w:noProof/>
                <w:sz w:val="19"/>
                <w:szCs w:val="19"/>
                <w:lang w:val="es-ES"/>
              </w:rPr>
              <w:t>Puntaje</w:t>
            </w:r>
          </w:p>
        </w:tc>
      </w:tr>
      <w:tr w:rsidR="00EF4AC9" w:rsidRPr="00EF4AC9" w14:paraId="442ECECB" w14:textId="77777777" w:rsidTr="001745DE">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7C2E40F5" w14:textId="77777777" w:rsidR="00EF4AC9" w:rsidRPr="00EF4AC9" w:rsidRDefault="00EF4AC9" w:rsidP="00EF4AC9">
            <w:pPr>
              <w:spacing w:after="0" w:line="276" w:lineRule="auto"/>
              <w:jc w:val="both"/>
              <w:rPr>
                <w:rFonts w:ascii="Verdana" w:eastAsia="Times New Roman" w:hAnsi="Verdana" w:cs="Arial"/>
                <w:caps/>
                <w:sz w:val="19"/>
                <w:szCs w:val="19"/>
                <w:lang w:val="es-ES"/>
              </w:rPr>
            </w:pPr>
            <w:r w:rsidRPr="00EF4AC9">
              <w:rPr>
                <w:rFonts w:ascii="Verdana" w:eastAsia="Times New Roman" w:hAnsi="Verdana" w:cs="Arial"/>
                <w:sz w:val="19"/>
                <w:szCs w:val="19"/>
                <w:lang w:val="es-ES"/>
              </w:rPr>
              <w:t>Promoción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157EFFFA" w14:textId="77777777" w:rsidR="00EF4AC9" w:rsidRPr="00EF4AC9" w:rsidRDefault="00EF4AC9" w:rsidP="00EF4AC9">
            <w:pPr>
              <w:spacing w:after="0" w:line="276" w:lineRule="auto"/>
              <w:jc w:val="center"/>
              <w:rPr>
                <w:rFonts w:ascii="Verdana" w:eastAsia="Times New Roman" w:hAnsi="Verdana" w:cs="Arial"/>
                <w:caps/>
                <w:sz w:val="19"/>
                <w:szCs w:val="19"/>
                <w:lang w:val="es-ES"/>
              </w:rPr>
            </w:pPr>
            <w:r w:rsidRPr="00EF4AC9">
              <w:rPr>
                <w:rFonts w:ascii="Verdana" w:eastAsia="Times New Roman" w:hAnsi="Verdana" w:cs="Arial"/>
                <w:sz w:val="19"/>
                <w:szCs w:val="19"/>
                <w:lang w:val="es-ES"/>
              </w:rPr>
              <w:t>20</w:t>
            </w:r>
          </w:p>
        </w:tc>
      </w:tr>
      <w:tr w:rsidR="00EF4AC9" w:rsidRPr="00EF4AC9" w14:paraId="4314E224" w14:textId="77777777" w:rsidTr="001745DE">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52C02BB2" w14:textId="77777777" w:rsidR="00EF4AC9" w:rsidRPr="00EF4AC9" w:rsidRDefault="00EF4AC9" w:rsidP="00EF4AC9">
            <w:pPr>
              <w:spacing w:after="0" w:line="276" w:lineRule="auto"/>
              <w:jc w:val="both"/>
              <w:rPr>
                <w:rFonts w:ascii="Verdana" w:eastAsia="Times New Roman" w:hAnsi="Verdana" w:cs="Arial"/>
                <w:caps/>
                <w:noProof/>
                <w:sz w:val="19"/>
                <w:szCs w:val="19"/>
                <w:lang w:val="es-ES"/>
              </w:rPr>
            </w:pPr>
            <w:r w:rsidRPr="00EF4AC9">
              <w:rPr>
                <w:rFonts w:ascii="Verdana" w:eastAsia="Times New Roman" w:hAnsi="Verdana" w:cs="Arial"/>
                <w:noProof/>
                <w:sz w:val="19"/>
                <w:szCs w:val="19"/>
                <w:lang w:val="es-ES"/>
              </w:rPr>
              <w:t>Incorporación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31591F5C" w14:textId="77777777" w:rsidR="00EF4AC9" w:rsidRPr="00EF4AC9" w:rsidRDefault="00EF4AC9" w:rsidP="00EF4AC9">
            <w:pPr>
              <w:spacing w:after="0" w:line="276" w:lineRule="auto"/>
              <w:jc w:val="center"/>
              <w:rPr>
                <w:rFonts w:ascii="Verdana" w:eastAsia="Times New Roman" w:hAnsi="Verdana" w:cs="Arial"/>
                <w:caps/>
                <w:noProof/>
                <w:sz w:val="19"/>
                <w:szCs w:val="19"/>
                <w:lang w:val="es-ES"/>
              </w:rPr>
            </w:pPr>
            <w:r w:rsidRPr="00EF4AC9">
              <w:rPr>
                <w:rFonts w:ascii="Verdana" w:eastAsia="Times New Roman" w:hAnsi="Verdana" w:cs="Arial"/>
                <w:noProof/>
                <w:sz w:val="19"/>
                <w:szCs w:val="19"/>
                <w:lang w:val="es-ES"/>
              </w:rPr>
              <w:t>5</w:t>
            </w:r>
          </w:p>
        </w:tc>
      </w:tr>
    </w:tbl>
    <w:p w14:paraId="13345121" w14:textId="77777777" w:rsidR="00EF4AC9" w:rsidRPr="00EF4AC9" w:rsidRDefault="00EF4AC9" w:rsidP="00EF4AC9">
      <w:pPr>
        <w:tabs>
          <w:tab w:val="left" w:pos="709"/>
        </w:tabs>
        <w:spacing w:after="0" w:line="276" w:lineRule="auto"/>
        <w:jc w:val="both"/>
        <w:rPr>
          <w:rFonts w:ascii="Verdana" w:eastAsia="Calibri" w:hAnsi="Verdana" w:cs="Arial"/>
          <w:bCs/>
          <w:color w:val="000000"/>
          <w:kern w:val="2"/>
          <w:lang w:val="es-ES_tradnl"/>
          <w14:ligatures w14:val="standardContextual"/>
        </w:rPr>
      </w:pPr>
    </w:p>
    <w:p w14:paraId="59190E7E" w14:textId="77777777" w:rsidR="00EF4AC9" w:rsidRPr="00EF4AC9" w:rsidRDefault="00EF4AC9" w:rsidP="482DFDFB">
      <w:pPr>
        <w:tabs>
          <w:tab w:val="left" w:pos="709"/>
        </w:tabs>
        <w:spacing w:after="0" w:line="276" w:lineRule="auto"/>
        <w:ind w:firstLine="709"/>
        <w:jc w:val="both"/>
        <w:rPr>
          <w:rFonts w:ascii="Verdana" w:eastAsia="Calibri" w:hAnsi="Verdana" w:cs="Arial"/>
          <w:color w:val="000000"/>
          <w:kern w:val="2"/>
          <w:lang w:val="es-ES"/>
          <w14:ligatures w14:val="standardContextual"/>
        </w:rPr>
      </w:pPr>
      <w:r w:rsidRPr="482DFDFB">
        <w:rPr>
          <w:rFonts w:ascii="Verdana" w:eastAsia="Calibri" w:hAnsi="Verdana" w:cs="Arial"/>
          <w:color w:val="000000"/>
          <w:kern w:val="2"/>
          <w:lang w:val="es-ES"/>
          <w14:ligatures w14:val="standardContextual"/>
        </w:rPr>
        <w:t xml:space="preserve">Así mismo, el numeral 4.3.1 </w:t>
      </w:r>
      <w:r w:rsidRPr="482DFDFB">
        <w:rPr>
          <w:rFonts w:ascii="Verdana" w:eastAsia="Calibri" w:hAnsi="Verdana" w:cs="Arial"/>
          <w:i/>
          <w:iCs/>
          <w:color w:val="000000"/>
          <w:kern w:val="2"/>
          <w:lang w:val="es-ES"/>
          <w14:ligatures w14:val="standardContextual"/>
        </w:rPr>
        <w:t>ibidem</w:t>
      </w:r>
      <w:r w:rsidRPr="482DFDFB">
        <w:rPr>
          <w:rFonts w:ascii="Verdana" w:eastAsia="Calibri" w:hAnsi="Verdana" w:cs="Arial"/>
          <w:color w:val="000000"/>
          <w:kern w:val="2"/>
          <w:lang w:val="es-ES"/>
          <w14:ligatures w14:val="standardContextual"/>
        </w:rPr>
        <w:t xml:space="preserve">, explica cómo el proponente se hace acreedor para el otorgamiento del puntaje por “Promoción de Servicios Nacionales o con Trato Nacional” y las reglas que las entidades deben tener en cuenta para definir el porcentaje de empleados o contratistas por prestación de servicios colombianos. De igual forma, para la acreditación del puntaje por servicios nacionales o con trato nacional, el numeral 4.3.1.1 prevé que: </w:t>
      </w:r>
    </w:p>
    <w:p w14:paraId="314DD7C2" w14:textId="77777777" w:rsidR="00EF4AC9" w:rsidRPr="00EF4AC9" w:rsidRDefault="00EF4AC9" w:rsidP="00EF4AC9">
      <w:pPr>
        <w:tabs>
          <w:tab w:val="left" w:pos="709"/>
        </w:tabs>
        <w:spacing w:after="0" w:line="276" w:lineRule="auto"/>
        <w:ind w:left="709" w:right="709"/>
        <w:jc w:val="both"/>
        <w:rPr>
          <w:rFonts w:ascii="Verdana" w:eastAsia="Calibri" w:hAnsi="Verdana" w:cs="Arial"/>
          <w:bCs/>
          <w:color w:val="000000"/>
          <w:kern w:val="2"/>
          <w:lang w:val="es-ES_tradnl"/>
          <w14:ligatures w14:val="standardContextual"/>
        </w:rPr>
      </w:pPr>
    </w:p>
    <w:p w14:paraId="125AFB1B" w14:textId="77777777" w:rsidR="00EF4AC9" w:rsidRPr="00EF4AC9" w:rsidRDefault="00EF4AC9" w:rsidP="00EF4AC9">
      <w:pPr>
        <w:adjustRightInd w:val="0"/>
        <w:snapToGrid w:val="0"/>
        <w:spacing w:after="0" w:line="240" w:lineRule="auto"/>
        <w:ind w:left="709" w:right="709"/>
        <w:jc w:val="both"/>
        <w:rPr>
          <w:rFonts w:ascii="Verdana" w:eastAsia="Calibri" w:hAnsi="Verdana" w:cs="Arial"/>
          <w:iCs/>
          <w:color w:val="000000"/>
          <w:sz w:val="21"/>
          <w:szCs w:val="21"/>
        </w:rPr>
      </w:pPr>
      <w:r w:rsidRPr="00EF4AC9">
        <w:rPr>
          <w:rFonts w:ascii="Verdana" w:eastAsia="Calibri" w:hAnsi="Verdana" w:cs="Arial"/>
          <w:iCs/>
          <w:color w:val="000000"/>
          <w:sz w:val="21"/>
          <w:szCs w:val="21"/>
        </w:rPr>
        <w:t xml:space="preserve">“Para que el Proponente nacional obtenga puntaje por Servicios Nacionales debe presentar, además del Formato 9 A – Promoción de Servicios Nacionales o con Trato Nacional, alguno de los siguientes documentos, según corresponda: </w:t>
      </w:r>
    </w:p>
    <w:p w14:paraId="475FF52D" w14:textId="77777777" w:rsidR="00EF4AC9" w:rsidRPr="00EF4AC9" w:rsidRDefault="00EF4AC9" w:rsidP="00EF4AC9">
      <w:pPr>
        <w:adjustRightInd w:val="0"/>
        <w:snapToGrid w:val="0"/>
        <w:spacing w:after="0" w:line="240" w:lineRule="auto"/>
        <w:ind w:left="709" w:right="709"/>
        <w:jc w:val="both"/>
        <w:rPr>
          <w:rFonts w:ascii="Verdana" w:eastAsia="Calibri" w:hAnsi="Verdana" w:cs="Arial"/>
          <w:iCs/>
          <w:color w:val="000000"/>
          <w:sz w:val="21"/>
          <w:szCs w:val="21"/>
        </w:rPr>
      </w:pPr>
    </w:p>
    <w:p w14:paraId="474DAC4B" w14:textId="77777777" w:rsidR="00EF4AC9" w:rsidRPr="00EF4AC9" w:rsidRDefault="00EF4AC9" w:rsidP="00EF4AC9">
      <w:pPr>
        <w:adjustRightInd w:val="0"/>
        <w:snapToGrid w:val="0"/>
        <w:spacing w:after="0" w:line="240" w:lineRule="auto"/>
        <w:ind w:left="709" w:right="709"/>
        <w:jc w:val="both"/>
        <w:rPr>
          <w:rFonts w:ascii="Verdana" w:eastAsia="Calibri" w:hAnsi="Verdana" w:cs="Arial"/>
          <w:iCs/>
          <w:color w:val="000000"/>
          <w:sz w:val="21"/>
          <w:szCs w:val="21"/>
        </w:rPr>
      </w:pPr>
      <w:r w:rsidRPr="00EF4AC9">
        <w:rPr>
          <w:rFonts w:ascii="Verdana" w:eastAsia="Calibri" w:hAnsi="Verdana" w:cs="Arial"/>
          <w:iCs/>
          <w:color w:val="000000"/>
          <w:sz w:val="21"/>
          <w:szCs w:val="21"/>
        </w:rPr>
        <w:t>A.</w:t>
      </w:r>
      <w:r w:rsidRPr="00EF4AC9">
        <w:rPr>
          <w:rFonts w:ascii="Verdana" w:eastAsia="Calibri" w:hAnsi="Verdana" w:cs="Arial"/>
          <w:iCs/>
          <w:color w:val="000000"/>
          <w:sz w:val="21"/>
          <w:szCs w:val="21"/>
        </w:rPr>
        <w:tab/>
        <w:t>Persona natural colombiana: La cédula de ciudadanía del Proponente.</w:t>
      </w:r>
    </w:p>
    <w:p w14:paraId="09D79723" w14:textId="77777777" w:rsidR="00EF4AC9" w:rsidRPr="00EF4AC9" w:rsidRDefault="00EF4AC9" w:rsidP="00EF4AC9">
      <w:pPr>
        <w:adjustRightInd w:val="0"/>
        <w:snapToGrid w:val="0"/>
        <w:spacing w:after="0" w:line="240" w:lineRule="auto"/>
        <w:ind w:left="709" w:right="709"/>
        <w:jc w:val="both"/>
        <w:rPr>
          <w:rFonts w:ascii="Verdana" w:eastAsia="Calibri" w:hAnsi="Verdana" w:cs="Arial"/>
          <w:iCs/>
          <w:color w:val="000000"/>
          <w:sz w:val="21"/>
          <w:szCs w:val="21"/>
        </w:rPr>
      </w:pPr>
    </w:p>
    <w:p w14:paraId="2ECDBDAF" w14:textId="77777777" w:rsidR="00EF4AC9" w:rsidRPr="00EF4AC9" w:rsidRDefault="00EF4AC9" w:rsidP="00EF4AC9">
      <w:pPr>
        <w:adjustRightInd w:val="0"/>
        <w:snapToGrid w:val="0"/>
        <w:spacing w:after="0" w:line="240" w:lineRule="auto"/>
        <w:ind w:left="709" w:right="709"/>
        <w:jc w:val="both"/>
        <w:rPr>
          <w:rFonts w:ascii="Verdana" w:eastAsia="Calibri" w:hAnsi="Verdana" w:cs="Arial"/>
          <w:iCs/>
          <w:color w:val="000000"/>
          <w:sz w:val="21"/>
          <w:szCs w:val="21"/>
        </w:rPr>
      </w:pPr>
      <w:r w:rsidRPr="00EF4AC9">
        <w:rPr>
          <w:rFonts w:ascii="Verdana" w:eastAsia="Calibri" w:hAnsi="Verdana" w:cs="Arial"/>
          <w:iCs/>
          <w:color w:val="000000"/>
          <w:sz w:val="21"/>
          <w:szCs w:val="21"/>
        </w:rPr>
        <w:lastRenderedPageBreak/>
        <w:t>B.</w:t>
      </w:r>
      <w:r w:rsidRPr="00EF4AC9">
        <w:rPr>
          <w:rFonts w:ascii="Verdana" w:eastAsia="Calibri" w:hAnsi="Verdana" w:cs="Arial"/>
          <w:iCs/>
          <w:color w:val="000000"/>
          <w:sz w:val="21"/>
          <w:szCs w:val="21"/>
        </w:rPr>
        <w:tab/>
        <w:t xml:space="preserve">Persona natural extranjera residente en Colombia: La visa de residencia que le permita la ejecución del objeto contractual de conformidad con la ley. </w:t>
      </w:r>
    </w:p>
    <w:p w14:paraId="25F29D3F" w14:textId="77777777" w:rsidR="00EF4AC9" w:rsidRPr="00EF4AC9" w:rsidRDefault="00EF4AC9" w:rsidP="00EF4AC9">
      <w:pPr>
        <w:adjustRightInd w:val="0"/>
        <w:snapToGrid w:val="0"/>
        <w:spacing w:after="0" w:line="240" w:lineRule="auto"/>
        <w:ind w:left="709" w:right="709"/>
        <w:jc w:val="both"/>
        <w:rPr>
          <w:rFonts w:ascii="Verdana" w:eastAsia="Calibri" w:hAnsi="Verdana" w:cs="Arial"/>
          <w:iCs/>
          <w:color w:val="000000"/>
          <w:sz w:val="21"/>
          <w:szCs w:val="21"/>
        </w:rPr>
      </w:pPr>
    </w:p>
    <w:p w14:paraId="678735FA" w14:textId="77777777" w:rsidR="00EF4AC9" w:rsidRPr="00EF4AC9" w:rsidRDefault="00EF4AC9" w:rsidP="00EF4AC9">
      <w:pPr>
        <w:adjustRightInd w:val="0"/>
        <w:snapToGrid w:val="0"/>
        <w:spacing w:after="0" w:line="240" w:lineRule="auto"/>
        <w:ind w:left="709" w:right="709"/>
        <w:jc w:val="both"/>
        <w:rPr>
          <w:rFonts w:ascii="Verdana" w:eastAsia="Calibri" w:hAnsi="Verdana" w:cs="Arial"/>
          <w:iCs/>
          <w:color w:val="000000"/>
          <w:sz w:val="21"/>
          <w:szCs w:val="21"/>
        </w:rPr>
      </w:pPr>
      <w:r w:rsidRPr="00EF4AC9">
        <w:rPr>
          <w:rFonts w:ascii="Verdana" w:eastAsia="Calibri" w:hAnsi="Verdana" w:cs="Arial"/>
          <w:iCs/>
          <w:color w:val="000000"/>
          <w:sz w:val="21"/>
          <w:szCs w:val="21"/>
        </w:rPr>
        <w:t>C.</w:t>
      </w:r>
      <w:r w:rsidRPr="00EF4AC9">
        <w:rPr>
          <w:rFonts w:ascii="Verdana" w:eastAsia="Calibri" w:hAnsi="Verdana" w:cs="Arial"/>
          <w:iCs/>
          <w:color w:val="000000"/>
          <w:sz w:val="21"/>
          <w:szCs w:val="21"/>
        </w:rPr>
        <w:tab/>
        <w:t>Persona jurídica constituida en Colombia: El certificado de existencia y representación legal emitido por alguna de las cámaras de comercio del país”.</w:t>
      </w:r>
    </w:p>
    <w:p w14:paraId="492EAB96" w14:textId="77777777" w:rsidR="00EF4AC9" w:rsidRPr="00EF4AC9" w:rsidRDefault="00EF4AC9" w:rsidP="00EF4AC9">
      <w:pPr>
        <w:tabs>
          <w:tab w:val="left" w:pos="709"/>
        </w:tabs>
        <w:spacing w:after="0" w:line="276" w:lineRule="auto"/>
        <w:jc w:val="both"/>
        <w:rPr>
          <w:rFonts w:ascii="Verdana" w:eastAsia="Calibri" w:hAnsi="Verdana" w:cs="Arial"/>
          <w:bCs/>
          <w:color w:val="000000"/>
          <w:kern w:val="2"/>
          <w:lang w:val="es-ES_tradnl"/>
          <w14:ligatures w14:val="standardContextual"/>
        </w:rPr>
      </w:pPr>
    </w:p>
    <w:p w14:paraId="1E796552" w14:textId="77777777" w:rsidR="00EF4AC9" w:rsidRPr="00EF4AC9" w:rsidRDefault="00EF4AC9" w:rsidP="00EF4AC9">
      <w:pPr>
        <w:tabs>
          <w:tab w:val="left" w:pos="709"/>
        </w:tabs>
        <w:spacing w:after="0" w:line="276" w:lineRule="auto"/>
        <w:jc w:val="both"/>
        <w:rPr>
          <w:rFonts w:ascii="Verdana" w:eastAsia="Calibri" w:hAnsi="Verdana" w:cs="Arial"/>
          <w:bCs/>
          <w:color w:val="000000"/>
          <w:kern w:val="2"/>
          <w:lang w:val="es-ES_tradnl"/>
          <w14:ligatures w14:val="standardContextual"/>
        </w:rPr>
      </w:pPr>
      <w:r w:rsidRPr="00EF4AC9">
        <w:rPr>
          <w:rFonts w:ascii="Verdana" w:eastAsia="Calibri" w:hAnsi="Verdana" w:cs="Arial"/>
          <w:bCs/>
          <w:color w:val="000000"/>
          <w:kern w:val="2"/>
          <w:lang w:val="es-ES_tradnl"/>
          <w14:ligatures w14:val="standardContextual"/>
        </w:rPr>
        <w:tab/>
        <w:t xml:space="preserve">Así pues, para el otorgamiento del puntaje por apoyo a la industria nacional, un proponente nacional tendrá que presentar los documentos anteriormente enunciados, acompañados del “Formato 9A”, tal y como se indica en el Documento Base de los Documentos Tipo de licitación de obra pública de infraestructura social –versión 2–. El “Formato 9A – Promoción de Servicios Nacionales o con Trato Nacional” comienza con una nota aclaratoria con relación a su alcance, en la cual dispone que: </w:t>
      </w:r>
    </w:p>
    <w:p w14:paraId="3230CDBC" w14:textId="77777777" w:rsidR="00EF4AC9" w:rsidRPr="00EF4AC9" w:rsidRDefault="00EF4AC9" w:rsidP="00EF4AC9">
      <w:pPr>
        <w:tabs>
          <w:tab w:val="left" w:pos="709"/>
        </w:tabs>
        <w:spacing w:after="0" w:line="276" w:lineRule="auto"/>
        <w:jc w:val="both"/>
        <w:rPr>
          <w:rFonts w:ascii="Verdana" w:eastAsia="Calibri" w:hAnsi="Verdana" w:cs="Arial"/>
          <w:bCs/>
          <w:color w:val="000000"/>
          <w:kern w:val="2"/>
          <w:lang w:val="es-ES_tradnl"/>
          <w14:ligatures w14:val="standardContextual"/>
        </w:rPr>
      </w:pPr>
    </w:p>
    <w:p w14:paraId="15518210" w14:textId="77777777" w:rsidR="00EF4AC9" w:rsidRPr="00EF4AC9" w:rsidRDefault="00EF4AC9" w:rsidP="00EF4AC9">
      <w:pPr>
        <w:tabs>
          <w:tab w:val="left" w:pos="-142"/>
        </w:tabs>
        <w:autoSpaceDE w:val="0"/>
        <w:autoSpaceDN w:val="0"/>
        <w:adjustRightInd w:val="0"/>
        <w:snapToGrid w:val="0"/>
        <w:spacing w:after="0" w:line="240" w:lineRule="auto"/>
        <w:ind w:left="709" w:right="709"/>
        <w:jc w:val="both"/>
        <w:outlineLvl w:val="0"/>
        <w:rPr>
          <w:rFonts w:ascii="Verdana" w:eastAsia="Times New Roman" w:hAnsi="Verdana" w:cs="Arial"/>
          <w:kern w:val="2"/>
          <w:sz w:val="21"/>
          <w:szCs w:val="21"/>
          <w:highlight w:val="lightGray"/>
          <w:lang w:val="es-ES_tradnl" w:eastAsia="es-ES"/>
          <w14:ligatures w14:val="standardContextual"/>
        </w:rPr>
      </w:pPr>
      <w:r w:rsidRPr="00EF4AC9">
        <w:rPr>
          <w:rFonts w:ascii="Verdana" w:eastAsia="Times New Roman" w:hAnsi="Verdana" w:cs="Arial"/>
          <w:kern w:val="2"/>
          <w:sz w:val="21"/>
          <w:szCs w:val="21"/>
          <w:lang w:val="es-ES_tradnl" w:eastAsia="es-ES"/>
          <w14:ligatures w14:val="standardContextual"/>
        </w:rPr>
        <w:t>“</w:t>
      </w:r>
      <w:r w:rsidRPr="00EF4AC9" w:rsidDel="00E3109C">
        <w:rPr>
          <w:rFonts w:ascii="Verdana" w:eastAsia="Times New Roman" w:hAnsi="Verdana" w:cs="Arial"/>
          <w:kern w:val="2"/>
          <w:sz w:val="21"/>
          <w:szCs w:val="21"/>
          <w:highlight w:val="lightGray"/>
          <w:lang w:val="es-ES_tradnl" w:eastAsia="es-ES"/>
          <w14:ligatures w14:val="standardContextual"/>
        </w:rPr>
        <w:t>[</w:t>
      </w:r>
      <w:r w:rsidRPr="00EF4AC9">
        <w:rPr>
          <w:rFonts w:ascii="Verdana" w:eastAsia="Times New Roman" w:hAnsi="Verdana" w:cs="Arial"/>
          <w:kern w:val="2"/>
          <w:sz w:val="21"/>
          <w:szCs w:val="21"/>
          <w:highlight w:val="lightGray"/>
          <w:lang w:val="es-ES_tradnl" w:eastAsia="es-ES"/>
          <w14:ligatures w14:val="standardContextual"/>
        </w:rPr>
        <w:t>Este Formato ÚNICAMENTE debe ser diligenciado por los Proponentes nacionales o extranjeros con trato nacional, o los Proponentes Plurales integrados por estos. En ningún caso el Formato debe diligenciarse por los Proponentes extranjeros sin derecho a trato nacional que opten por el puntaje correspondiente a la incorporación de componente nacional en servicios extranjeros]</w:t>
      </w:r>
      <w:r w:rsidRPr="00EF4AC9">
        <w:rPr>
          <w:rFonts w:ascii="Verdana" w:eastAsia="Times New Roman" w:hAnsi="Verdana" w:cs="Arial"/>
          <w:kern w:val="2"/>
          <w:sz w:val="21"/>
          <w:szCs w:val="21"/>
          <w:lang w:val="es-ES_tradnl" w:eastAsia="es-ES"/>
          <w14:ligatures w14:val="standardContextual"/>
        </w:rPr>
        <w:t>”</w:t>
      </w:r>
    </w:p>
    <w:p w14:paraId="72F74E57" w14:textId="77777777" w:rsidR="00EF4AC9" w:rsidRPr="00EF4AC9" w:rsidRDefault="00EF4AC9" w:rsidP="00EF4AC9">
      <w:pPr>
        <w:tabs>
          <w:tab w:val="left" w:pos="-142"/>
        </w:tabs>
        <w:autoSpaceDE w:val="0"/>
        <w:autoSpaceDN w:val="0"/>
        <w:adjustRightInd w:val="0"/>
        <w:snapToGrid w:val="0"/>
        <w:spacing w:after="0" w:line="276" w:lineRule="auto"/>
        <w:ind w:left="709" w:right="709"/>
        <w:jc w:val="both"/>
        <w:outlineLvl w:val="0"/>
        <w:rPr>
          <w:rFonts w:ascii="Verdana" w:eastAsia="Times New Roman" w:hAnsi="Verdana" w:cs="Arial"/>
          <w:kern w:val="2"/>
          <w:highlight w:val="lightGray"/>
          <w:lang w:val="es-ES_tradnl" w:eastAsia="es-ES"/>
          <w14:ligatures w14:val="standardContextual"/>
        </w:rPr>
      </w:pPr>
    </w:p>
    <w:p w14:paraId="14855818" w14:textId="77777777" w:rsidR="00EF4AC9" w:rsidRPr="00EF4AC9" w:rsidRDefault="00EF4AC9" w:rsidP="00EF4AC9">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EF4AC9">
        <w:rPr>
          <w:rFonts w:ascii="Verdana" w:eastAsia="Calibri" w:hAnsi="Verdana" w:cs="Arial"/>
          <w:bCs/>
          <w:color w:val="000000"/>
          <w:kern w:val="2"/>
          <w:lang w:val="es-ES_tradnl"/>
          <w14:ligatures w14:val="standardContextual"/>
        </w:rPr>
        <w:t xml:space="preserve">De acuerdo con el ámbito de aplicación de la primera franja del puntaje por apoyo a la industria nacional, el “Formato 9A” solo debe ser diligenciado por proponentes nacionales o extranjeros con derecho a trato nacional, al igual que por los proponentes plurales que estos conformen. Lo anterior comoquiera que son estos los sujetos habilitados para acceder al puntaje al que se refiere el primer inciso del artículo 2 de la Ley 816 de 2003.  </w:t>
      </w:r>
    </w:p>
    <w:p w14:paraId="5A914731" w14:textId="77777777" w:rsidR="00EF4AC9" w:rsidRPr="00EF4AC9" w:rsidRDefault="00EF4AC9" w:rsidP="00EF4AC9">
      <w:pPr>
        <w:tabs>
          <w:tab w:val="left" w:pos="709"/>
        </w:tabs>
        <w:adjustRightInd w:val="0"/>
        <w:snapToGrid w:val="0"/>
        <w:spacing w:after="0" w:line="276" w:lineRule="auto"/>
        <w:ind w:firstLine="709"/>
        <w:jc w:val="both"/>
        <w:rPr>
          <w:rFonts w:ascii="Verdana" w:eastAsia="Calibri" w:hAnsi="Verdana" w:cs="Arial"/>
          <w:bCs/>
          <w:color w:val="000000"/>
          <w:kern w:val="2"/>
          <w:lang w:val="es-ES_tradnl"/>
          <w14:ligatures w14:val="standardContextual"/>
        </w:rPr>
      </w:pPr>
      <w:r w:rsidRPr="00EF4AC9">
        <w:rPr>
          <w:rFonts w:ascii="Verdana" w:eastAsia="Calibri" w:hAnsi="Verdana" w:cs="Arial"/>
          <w:bCs/>
          <w:color w:val="000000"/>
          <w:kern w:val="2"/>
          <w:lang w:val="es-ES_tradnl"/>
          <w14:ligatures w14:val="standardContextual"/>
        </w:rPr>
        <w:t>Por otra parte, el numeral 4.3.2 de los documentos tipo en comento, establece cómo el proponente se hace acreedor del puntaje correspondiente a cinco (5) puntos por concepto de “Incorporación de Componente Nacional en Servicios Extranjeros”, en los siguientes términos:</w:t>
      </w:r>
    </w:p>
    <w:p w14:paraId="1264FEAA" w14:textId="77777777" w:rsidR="00EF4AC9" w:rsidRPr="00EF4AC9" w:rsidRDefault="00EF4AC9" w:rsidP="00EF4AC9">
      <w:pPr>
        <w:spacing w:after="0" w:line="240" w:lineRule="auto"/>
        <w:rPr>
          <w:rFonts w:ascii="Verdana" w:eastAsia="Aptos" w:hAnsi="Verdana" w:cs="Times New Roman"/>
          <w:kern w:val="2"/>
          <w:lang w:val="es-MX"/>
          <w14:ligatures w14:val="standardContextual"/>
        </w:rPr>
      </w:pPr>
    </w:p>
    <w:p w14:paraId="478A8DC2" w14:textId="77777777" w:rsidR="00EF4AC9" w:rsidRPr="00EF4AC9" w:rsidRDefault="00EF4AC9" w:rsidP="00EF4AC9">
      <w:pPr>
        <w:adjustRightInd w:val="0"/>
        <w:snapToGrid w:val="0"/>
        <w:spacing w:after="0" w:line="240" w:lineRule="auto"/>
        <w:ind w:left="709" w:right="709"/>
        <w:jc w:val="both"/>
        <w:rPr>
          <w:rFonts w:ascii="Verdana" w:eastAsia="Aptos" w:hAnsi="Verdana" w:cs="Times New Roman"/>
          <w:kern w:val="2"/>
          <w:sz w:val="21"/>
          <w:szCs w:val="21"/>
          <w:lang w:val="es-MX"/>
          <w14:ligatures w14:val="standardContextual"/>
        </w:rPr>
      </w:pPr>
      <w:r w:rsidRPr="00EF4AC9">
        <w:rPr>
          <w:rFonts w:ascii="Verdana" w:eastAsia="Aptos" w:hAnsi="Verdana" w:cs="Times New Roman"/>
          <w:kern w:val="2"/>
          <w:sz w:val="21"/>
          <w:szCs w:val="21"/>
          <w:lang w:val="es-MX"/>
          <w14:ligatures w14:val="standardContextual"/>
        </w:rPr>
        <w:t xml:space="preserve">“La Entidad asignará cinco (5) puntos a los Proponentes extranjeros sin derecho a Trato Nacional o a Proponentes Plurales en los que al menos uno de sus integrantes sea un extranjero sin derecho a Trato Nacional, que incorporen a la ejecución del contrato más del noventa </w:t>
      </w:r>
      <w:r w:rsidRPr="00EF4AC9">
        <w:rPr>
          <w:rFonts w:ascii="Verdana" w:eastAsia="Aptos" w:hAnsi="Verdana" w:cs="Times New Roman"/>
          <w:kern w:val="2"/>
          <w:sz w:val="21"/>
          <w:szCs w:val="21"/>
          <w:lang w:val="es-MX"/>
          <w14:ligatures w14:val="standardContextual"/>
        </w:rPr>
        <w:lastRenderedPageBreak/>
        <w:t>por ciento (90 %) del personal técnico, operativo y profesional de origen colombiano”.</w:t>
      </w:r>
    </w:p>
    <w:p w14:paraId="296D28B0" w14:textId="77777777" w:rsidR="00EF4AC9" w:rsidRPr="00EF4AC9" w:rsidRDefault="00EF4AC9" w:rsidP="00EF4AC9">
      <w:pPr>
        <w:tabs>
          <w:tab w:val="left" w:pos="709"/>
        </w:tabs>
        <w:spacing w:after="0" w:line="276" w:lineRule="auto"/>
        <w:ind w:firstLine="709"/>
        <w:jc w:val="both"/>
        <w:rPr>
          <w:rFonts w:ascii="Verdana" w:eastAsia="Calibri" w:hAnsi="Verdana" w:cs="Arial"/>
          <w:bCs/>
          <w:color w:val="000000"/>
          <w:kern w:val="2"/>
          <w:lang w:val="es-ES_tradnl"/>
          <w14:ligatures w14:val="standardContextual"/>
        </w:rPr>
      </w:pPr>
    </w:p>
    <w:p w14:paraId="5BBEC047" w14:textId="77777777" w:rsidR="00EF4AC9" w:rsidRPr="00EF4AC9" w:rsidRDefault="00EF4AC9" w:rsidP="482DFDFB">
      <w:pPr>
        <w:tabs>
          <w:tab w:val="left" w:pos="709"/>
        </w:tabs>
        <w:spacing w:after="0" w:line="276" w:lineRule="auto"/>
        <w:ind w:firstLine="709"/>
        <w:jc w:val="both"/>
        <w:rPr>
          <w:rFonts w:ascii="Verdana" w:eastAsia="Calibri" w:hAnsi="Verdana" w:cs="Arial"/>
          <w:color w:val="000000"/>
          <w:kern w:val="2"/>
          <w:lang w:val="es-ES"/>
          <w14:ligatures w14:val="standardContextual"/>
        </w:rPr>
      </w:pPr>
      <w:r w:rsidRPr="482DFDFB">
        <w:rPr>
          <w:rFonts w:ascii="Verdana" w:eastAsia="Calibri" w:hAnsi="Verdana" w:cs="Arial"/>
          <w:color w:val="000000"/>
          <w:kern w:val="2"/>
          <w:lang w:val="es-ES"/>
          <w14:ligatures w14:val="standardContextual"/>
        </w:rPr>
        <w:t>En este caso, la entidad únicamente otorgará el puntaje cuando el proponente presente el “Formato 9B – Incorporación de Componente Nacional en Servicios Extranjeros” y no haya recibido puntaje alguno por “Promoción de Servicios Nacionales o con Trato nacional”. Este “Formato 9B” contempla la siguiente nota aclaratoria respecto a su alcance:</w:t>
      </w:r>
    </w:p>
    <w:p w14:paraId="3FE3438D" w14:textId="77777777" w:rsidR="00EF4AC9" w:rsidRPr="00EF4AC9" w:rsidRDefault="00EF4AC9" w:rsidP="00EF4AC9">
      <w:pPr>
        <w:tabs>
          <w:tab w:val="left" w:pos="709"/>
        </w:tabs>
        <w:spacing w:after="0" w:line="276" w:lineRule="auto"/>
        <w:ind w:firstLine="709"/>
        <w:jc w:val="both"/>
        <w:rPr>
          <w:rFonts w:ascii="Verdana" w:eastAsia="Calibri" w:hAnsi="Verdana" w:cs="Arial"/>
          <w:bCs/>
          <w:color w:val="000000"/>
          <w:kern w:val="2"/>
          <w:lang w:val="es-ES_tradnl"/>
          <w14:ligatures w14:val="standardContextual"/>
        </w:rPr>
      </w:pPr>
    </w:p>
    <w:p w14:paraId="0CA3574F" w14:textId="77777777" w:rsidR="00EF4AC9" w:rsidRPr="00EF4AC9" w:rsidDel="00770647" w:rsidRDefault="00EF4AC9" w:rsidP="00EF4AC9">
      <w:pPr>
        <w:tabs>
          <w:tab w:val="left" w:pos="-142"/>
        </w:tabs>
        <w:autoSpaceDE w:val="0"/>
        <w:autoSpaceDN w:val="0"/>
        <w:adjustRightInd w:val="0"/>
        <w:snapToGrid w:val="0"/>
        <w:spacing w:after="0" w:line="240" w:lineRule="auto"/>
        <w:ind w:left="709" w:right="709"/>
        <w:jc w:val="both"/>
        <w:outlineLvl w:val="0"/>
        <w:rPr>
          <w:rFonts w:ascii="Verdana" w:eastAsia="Times New Roman" w:hAnsi="Verdana" w:cs="Arial"/>
          <w:sz w:val="21"/>
          <w:szCs w:val="21"/>
          <w:lang w:eastAsia="es-ES"/>
        </w:rPr>
      </w:pPr>
      <w:r w:rsidRPr="00EF4AC9">
        <w:rPr>
          <w:rFonts w:ascii="Verdana" w:eastAsia="Times New Roman" w:hAnsi="Verdana" w:cs="Arial"/>
          <w:sz w:val="21"/>
          <w:szCs w:val="21"/>
          <w:lang w:eastAsia="es-ES"/>
        </w:rPr>
        <w:t>“</w:t>
      </w:r>
      <w:r w:rsidRPr="00EF4AC9" w:rsidDel="00770647">
        <w:rPr>
          <w:rFonts w:ascii="Verdana" w:eastAsia="Times New Roman" w:hAnsi="Verdana" w:cs="Arial"/>
          <w:sz w:val="21"/>
          <w:szCs w:val="21"/>
          <w:highlight w:val="lightGray"/>
          <w:lang w:eastAsia="es-ES"/>
        </w:rPr>
        <w:t>[</w:t>
      </w:r>
      <w:r w:rsidRPr="00EF4AC9">
        <w:rPr>
          <w:rFonts w:ascii="Verdana" w:eastAsia="Times New Roman" w:hAnsi="Verdana" w:cs="Arial"/>
          <w:sz w:val="21"/>
          <w:szCs w:val="21"/>
          <w:highlight w:val="lightGray"/>
          <w:lang w:eastAsia="es-ES"/>
        </w:rPr>
        <w:t xml:space="preserve">Este formato </w:t>
      </w:r>
      <w:r w:rsidRPr="00EF4AC9">
        <w:rPr>
          <w:rFonts w:ascii="Verdana" w:eastAsia="Times New Roman" w:hAnsi="Verdana" w:cs="Arial"/>
          <w:b/>
          <w:bCs/>
          <w:sz w:val="21"/>
          <w:szCs w:val="21"/>
          <w:highlight w:val="lightGray"/>
          <w:u w:val="single"/>
          <w:lang w:eastAsia="es-ES"/>
        </w:rPr>
        <w:t>NO</w:t>
      </w:r>
      <w:r w:rsidRPr="00EF4AC9">
        <w:rPr>
          <w:rFonts w:ascii="Verdana" w:eastAsia="Times New Roman" w:hAnsi="Verdana" w:cs="Arial"/>
          <w:sz w:val="21"/>
          <w:szCs w:val="21"/>
          <w:highlight w:val="lightGray"/>
          <w:lang w:eastAsia="es-ES"/>
        </w:rPr>
        <w:t xml:space="preserve"> debe ser diligenciado por Proponentes nacionales o extranjeros con trato nacional. Únicamente lo diligenciará los Proponentes extranjeros sin derecho a trato nacional que opten por el puntaje correspondiente a incorporación de componente nacional en servicios extranjeros. También podrá ser diligenciado por los Proponentes Plurales integrados por al menos un extranjero sin derecho a trato nacional.]</w:t>
      </w:r>
      <w:r w:rsidRPr="00EF4AC9">
        <w:rPr>
          <w:rFonts w:ascii="Verdana" w:eastAsia="Times New Roman" w:hAnsi="Verdana" w:cs="Arial"/>
          <w:sz w:val="21"/>
          <w:szCs w:val="21"/>
          <w:lang w:eastAsia="es-ES"/>
        </w:rPr>
        <w:t>”</w:t>
      </w:r>
    </w:p>
    <w:p w14:paraId="7159386E" w14:textId="77777777" w:rsidR="00EF4AC9" w:rsidRPr="00EF4AC9" w:rsidRDefault="00EF4AC9" w:rsidP="00EF4AC9">
      <w:pPr>
        <w:tabs>
          <w:tab w:val="left" w:pos="709"/>
        </w:tabs>
        <w:spacing w:after="0" w:line="276" w:lineRule="auto"/>
        <w:ind w:firstLine="709"/>
        <w:jc w:val="both"/>
        <w:rPr>
          <w:rFonts w:ascii="Verdana" w:eastAsia="Calibri" w:hAnsi="Verdana" w:cs="Arial"/>
          <w:bCs/>
          <w:color w:val="000000"/>
          <w:kern w:val="2"/>
          <w:lang w:val="es-ES_tradnl"/>
          <w14:ligatures w14:val="standardContextual"/>
        </w:rPr>
      </w:pPr>
    </w:p>
    <w:p w14:paraId="06D6BFC9" w14:textId="77777777" w:rsidR="00EF4AC9" w:rsidRPr="00EF4AC9" w:rsidRDefault="00EF4AC9" w:rsidP="00EF4AC9">
      <w:pPr>
        <w:tabs>
          <w:tab w:val="left" w:pos="709"/>
        </w:tabs>
        <w:snapToGrid w:val="0"/>
        <w:spacing w:after="120" w:line="276" w:lineRule="auto"/>
        <w:ind w:firstLine="709"/>
        <w:jc w:val="both"/>
        <w:rPr>
          <w:rFonts w:ascii="Verdana" w:eastAsia="Calibri" w:hAnsi="Verdana" w:cs="Arial"/>
          <w:bCs/>
          <w:color w:val="000000"/>
          <w:kern w:val="2"/>
          <w:lang w:val="es-ES_tradnl"/>
          <w14:ligatures w14:val="standardContextual"/>
        </w:rPr>
      </w:pPr>
      <w:r w:rsidRPr="00EF4AC9">
        <w:rPr>
          <w:rFonts w:ascii="Verdana" w:eastAsia="Calibri" w:hAnsi="Verdana" w:cs="Arial"/>
          <w:bCs/>
          <w:color w:val="000000"/>
          <w:kern w:val="2"/>
          <w:lang w:val="es-ES_tradnl"/>
          <w14:ligatures w14:val="standardContextual"/>
        </w:rPr>
        <w:t xml:space="preserve">De acuerdo con lo anterior, el “Formato 9B” solo debe ser diligenciado por los proponentes extranjeros sin derecho a trato nacional o proponentes plurales integrados por al menos un extranjero sin derecho a trato nacional. </w:t>
      </w:r>
    </w:p>
    <w:p w14:paraId="7788442E" w14:textId="77777777" w:rsidR="00EF4AC9" w:rsidRPr="00EF4AC9" w:rsidRDefault="00EF4AC9" w:rsidP="482DFDFB">
      <w:pPr>
        <w:tabs>
          <w:tab w:val="left" w:pos="709"/>
        </w:tabs>
        <w:adjustRightInd w:val="0"/>
        <w:snapToGrid w:val="0"/>
        <w:spacing w:after="120" w:line="276" w:lineRule="auto"/>
        <w:ind w:firstLine="709"/>
        <w:jc w:val="both"/>
        <w:rPr>
          <w:rFonts w:ascii="Verdana" w:eastAsia="Calibri" w:hAnsi="Verdana" w:cs="Arial"/>
          <w:color w:val="000000"/>
          <w:kern w:val="2"/>
          <w:lang w:val="es-ES"/>
          <w14:ligatures w14:val="standardContextual"/>
        </w:rPr>
      </w:pPr>
      <w:r w:rsidRPr="482DFDFB">
        <w:rPr>
          <w:rFonts w:ascii="Verdana" w:eastAsia="Calibri" w:hAnsi="Verdana" w:cs="Arial"/>
          <w:color w:val="000000"/>
          <w:kern w:val="2"/>
          <w:lang w:val="es-ES"/>
          <w14:ligatures w14:val="standardContextual"/>
        </w:rPr>
        <w:t xml:space="preserve">Agregando a lo anterior, la </w:t>
      </w:r>
      <w:r w:rsidRPr="482DFDFB">
        <w:rPr>
          <w:rFonts w:ascii="Verdana" w:eastAsia="Calibri" w:hAnsi="Verdana" w:cs="Arial"/>
          <w:kern w:val="2"/>
          <w:lang w:val="es-ES"/>
          <w14:ligatures w14:val="standardContextual"/>
        </w:rPr>
        <w:t>regla general frente la aplicación del “Documento Base” es su inalterabilidad, y no se podrán incluir o modificar en los documentos del proceso las condiciones habilitantes, los factores técnicos y económicos de escogencia y los sistemas de ponderación distintos a los señalados en los documentos tipo, salvo si el objeto contractual incluye bienes o servicios ajenos a la obra pública, caso en el que se podrá incluir experiencia adicional, y, además, cuando el pliego tipo de forma expresa lo incluya, es decir, en los aspectos incluidos en corchetes y resaltados en gris.</w:t>
      </w:r>
    </w:p>
    <w:p w14:paraId="41AC8176" w14:textId="77777777" w:rsidR="00EF4AC9" w:rsidRPr="00EF4AC9" w:rsidRDefault="00EF4AC9" w:rsidP="482DFDFB">
      <w:pPr>
        <w:tabs>
          <w:tab w:val="left" w:pos="709"/>
        </w:tabs>
        <w:adjustRightInd w:val="0"/>
        <w:snapToGrid w:val="0"/>
        <w:spacing w:after="120" w:line="276" w:lineRule="auto"/>
        <w:ind w:firstLine="709"/>
        <w:jc w:val="both"/>
        <w:rPr>
          <w:rFonts w:ascii="Verdana" w:eastAsia="Calibri" w:hAnsi="Verdana" w:cs="Arial"/>
          <w:color w:val="000000"/>
          <w:kern w:val="2"/>
          <w:lang w:val="es-ES"/>
          <w14:ligatures w14:val="standardContextual"/>
        </w:rPr>
      </w:pPr>
      <w:r w:rsidRPr="482DFDFB">
        <w:rPr>
          <w:rFonts w:ascii="Verdana" w:eastAsia="Calibri" w:hAnsi="Verdana" w:cs="Arial"/>
          <w:kern w:val="2"/>
          <w:lang w:val="es-ES"/>
          <w14:ligatures w14:val="standardContextual"/>
        </w:rPr>
        <w:t xml:space="preserve">Este principio de inalterabilidad también es aplicable a los formatos y anexos implementados junto con el “Documento Base”, los cuales deben ser usados para desarrollar el procedimiento de contratación, con la finalidad de que los proponentes acrediten los diferentes requisitos establecidos para participar en el proceso de selección. Debe aclararse que los formatos y anexos, al igual que el “Documento Base”, contienen apartes entre corchetes y resaltados en gris, los cuales deben ser diligenciados por la entidad, así como otros aspectos relativos a información que debe ser completada por los oferentes al hacer uso de los formatos. </w:t>
      </w:r>
    </w:p>
    <w:p w14:paraId="11EF6350" w14:textId="77777777" w:rsidR="00EF4AC9" w:rsidRPr="00EF4AC9" w:rsidRDefault="00EF4AC9" w:rsidP="00EF4AC9">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EF4AC9">
        <w:rPr>
          <w:rFonts w:ascii="Verdana" w:eastAsia="Calibri" w:hAnsi="Verdana" w:cs="Arial"/>
          <w:color w:val="000000"/>
          <w:kern w:val="2"/>
          <w:lang w:val="es-ES_tradnl"/>
          <w14:ligatures w14:val="standardContextual"/>
        </w:rPr>
        <w:lastRenderedPageBreak/>
        <w:t xml:space="preserve">Con todo, el principio de inalterabilidad de los documentos tipo debe armonizase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distinción de las formalidades de las que se sirvan para ello los actores de la contratación pública. </w:t>
      </w:r>
    </w:p>
    <w:p w14:paraId="27C1A691" w14:textId="77777777" w:rsidR="00EF4AC9" w:rsidRPr="00EF4AC9" w:rsidRDefault="00EF4AC9" w:rsidP="00EF4AC9">
      <w:pPr>
        <w:tabs>
          <w:tab w:val="left" w:pos="709"/>
        </w:tabs>
        <w:adjustRightInd w:val="0"/>
        <w:snapToGrid w:val="0"/>
        <w:spacing w:after="120" w:line="276" w:lineRule="auto"/>
        <w:ind w:firstLine="709"/>
        <w:jc w:val="both"/>
        <w:rPr>
          <w:rFonts w:ascii="Verdana" w:eastAsia="Aptos" w:hAnsi="Verdana" w:cs="Arial"/>
          <w:kern w:val="2"/>
          <w:lang w:val="es-ES_tradnl"/>
          <w14:ligatures w14:val="standardContextual"/>
        </w:rPr>
      </w:pPr>
      <w:r w:rsidRPr="00EF4AC9">
        <w:rPr>
          <w:rFonts w:ascii="Verdana" w:eastAsia="Aptos" w:hAnsi="Verdana" w:cs="Arial"/>
          <w:kern w:val="2"/>
          <w:lang w:val="es-ES_tradnl"/>
          <w14:ligatures w14:val="standardContextual"/>
        </w:rPr>
        <w:t xml:space="preserve">Al respecto, la Corte Constitucional ha señalado que </w:t>
      </w:r>
      <w:r w:rsidRPr="00EF4AC9">
        <w:rPr>
          <w:rFonts w:ascii="Verdana" w:eastAsia="Aptos" w:hAnsi="Verdana" w:cs="Arial"/>
          <w:i/>
          <w:iCs/>
          <w:kern w:val="2"/>
          <w:lang w:val="es-ES_tradnl"/>
          <w14:ligatures w14:val="standardContextual"/>
        </w:rPr>
        <w:t>“[…]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EF4AC9">
        <w:rPr>
          <w:rFonts w:ascii="Verdana" w:eastAsia="Aptos" w:hAnsi="Verdana" w:cs="Arial"/>
          <w:i/>
          <w:iCs/>
          <w:kern w:val="2"/>
          <w:vertAlign w:val="superscript"/>
          <w:lang w:val="es-ES_tradnl"/>
          <w14:ligatures w14:val="standardContextual"/>
        </w:rPr>
        <w:footnoteReference w:id="1"/>
      </w:r>
      <w:r w:rsidRPr="00EF4AC9">
        <w:rPr>
          <w:rFonts w:ascii="Verdana" w:eastAsia="Aptos" w:hAnsi="Verdana" w:cs="Arial"/>
          <w:i/>
          <w:iCs/>
          <w:kern w:val="2"/>
          <w:lang w:val="es-ES_tradnl"/>
          <w14:ligatures w14:val="standardContextual"/>
        </w:rPr>
        <w:t xml:space="preserve">. </w:t>
      </w:r>
      <w:r w:rsidRPr="00EF4AC9">
        <w:rPr>
          <w:rFonts w:ascii="Verdana" w:eastAsia="Aptos" w:hAnsi="Verdana" w:cs="Arial"/>
          <w:kern w:val="2"/>
          <w:lang w:val="es-ES_tradnl"/>
          <w14:ligatures w14:val="standardContextual"/>
        </w:rPr>
        <w:t>Ese fue el sentido que inspiró la Sentencia C-029 de 1995, mediante la cual la Corte Constitucional declaró exequible el artículo 4º del Código de Procedimiento Civil, argumentando, además, que el artículo 228 de la Constitución reconoce que “prevalecerá el derecho sustancial”, con lo que también está reconociendo, según el tribunal constitucional, que el fin de los procedimientos es la realización de los derechos consagrados en abstracto por el derecho objetivo.</w:t>
      </w:r>
    </w:p>
    <w:p w14:paraId="4B1FCC7C" w14:textId="77777777" w:rsidR="00EF4AC9" w:rsidRPr="00EF4AC9" w:rsidRDefault="00EF4AC9" w:rsidP="00EF4AC9">
      <w:pPr>
        <w:spacing w:before="120" w:after="120" w:line="276" w:lineRule="auto"/>
        <w:ind w:firstLine="709"/>
        <w:jc w:val="both"/>
        <w:rPr>
          <w:rFonts w:ascii="Verdana" w:eastAsia="Calibri" w:hAnsi="Verdana" w:cs="Arial"/>
          <w:kern w:val="2"/>
          <w:lang w:val="es-MX"/>
          <w14:ligatures w14:val="standardContextual"/>
        </w:rPr>
      </w:pPr>
      <w:r w:rsidRPr="00EF4AC9">
        <w:rPr>
          <w:rFonts w:ascii="Verdana" w:eastAsia="Calibri" w:hAnsi="Verdana" w:cs="Arial"/>
          <w:kern w:val="2"/>
          <w:lang w:val="es-MX"/>
          <w14:ligatures w14:val="standardContextual"/>
        </w:rPr>
        <w:t>En ese sentido, 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entre otros. Lo anterior considerando que estos aspectos en nada afectan la aplicación y alcance de los documentos tipo, es decir, no afectan su contenido esencial y, mucho menos, las obligaciones, deberes y derechos que se derivan para las partes contratantes.</w:t>
      </w:r>
    </w:p>
    <w:p w14:paraId="1DF499A6" w14:textId="77777777" w:rsidR="00EF4AC9" w:rsidRPr="00EF4AC9" w:rsidRDefault="00EF4AC9" w:rsidP="00EF4AC9">
      <w:pPr>
        <w:spacing w:before="120" w:after="0" w:line="276" w:lineRule="auto"/>
        <w:ind w:firstLine="709"/>
        <w:jc w:val="both"/>
        <w:rPr>
          <w:rFonts w:ascii="Verdana" w:eastAsia="Calibri" w:hAnsi="Verdana" w:cs="Arial"/>
          <w:bCs/>
          <w:color w:val="000000"/>
          <w:kern w:val="2"/>
          <w:lang w:val="es-ES_tradnl"/>
          <w14:ligatures w14:val="standardContextual"/>
        </w:rPr>
      </w:pPr>
      <w:r w:rsidRPr="00EF4AC9">
        <w:rPr>
          <w:rFonts w:ascii="Verdana" w:eastAsia="Calibri" w:hAnsi="Verdana" w:cs="Arial"/>
          <w:kern w:val="2"/>
          <w14:ligatures w14:val="standardContextual"/>
        </w:rPr>
        <w:t xml:space="preserve">Bajo este entendimiento </w:t>
      </w:r>
      <w:proofErr w:type="spellStart"/>
      <w:r w:rsidRPr="00EF4AC9">
        <w:rPr>
          <w:rFonts w:ascii="Verdana" w:eastAsia="Calibri" w:hAnsi="Verdana" w:cs="Arial"/>
          <w:kern w:val="2"/>
          <w14:ligatures w14:val="standardContextual"/>
        </w:rPr>
        <w:t>principialístico</w:t>
      </w:r>
      <w:proofErr w:type="spellEnd"/>
      <w:r w:rsidRPr="00EF4AC9">
        <w:rPr>
          <w:rFonts w:ascii="Verdana" w:eastAsia="Calibri" w:hAnsi="Verdana" w:cs="Arial"/>
          <w:kern w:val="2"/>
          <w14:ligatures w14:val="standardContextual"/>
        </w:rPr>
        <w:t>,</w:t>
      </w:r>
      <w:r w:rsidRPr="00EF4AC9">
        <w:rPr>
          <w:rFonts w:ascii="Verdana" w:eastAsia="Calibri" w:hAnsi="Verdana" w:cs="Arial"/>
          <w:bCs/>
          <w:color w:val="000000"/>
          <w:kern w:val="2"/>
          <w:lang w:val="es-ES_tradnl"/>
          <w14:ligatures w14:val="standardContextual"/>
        </w:rPr>
        <w:t xml:space="preserve"> si bien en el marco de procesos adelantados con Documentos Tipo el “Formato 9” es el establecido para acceder al puntaje por apoyo a la industria nacional y remite en algunos puntos al documento base, es preciso advertir que lo que realmente permite acceder al </w:t>
      </w:r>
      <w:r w:rsidRPr="00EF4AC9">
        <w:rPr>
          <w:rFonts w:ascii="Verdana" w:eastAsia="Calibri" w:hAnsi="Verdana" w:cs="Arial"/>
          <w:bCs/>
          <w:color w:val="000000"/>
          <w:kern w:val="2"/>
          <w:lang w:val="es-ES_tradnl"/>
          <w14:ligatures w14:val="standardContextual"/>
        </w:rPr>
        <w:lastRenderedPageBreak/>
        <w:t xml:space="preserve">puntaje es el contenido del formato. Por lo tanto, para el diligenciamiento del “Formato 9”, debe entenderse que el mismo remite al numeral 4.3 del documento base de los documentos tipo de licitación de obra pública de infraestructura social –versión 2–, que es el que efectivamente desarrolla todos los aspectos relacionados con el “APOYO A LA INDUSTRIA NACIONAL”, tanto para el puntaje de Servicios Nacionales o con Trato Nacional, como en el caso de la incorporación de componente nacional en servicios extranjeros. </w:t>
      </w:r>
    </w:p>
    <w:p w14:paraId="4BB73EA9" w14:textId="77777777" w:rsidR="00EF4AC9" w:rsidRPr="00EF4AC9" w:rsidRDefault="00EF4AC9" w:rsidP="00EF4AC9">
      <w:pPr>
        <w:snapToGrid w:val="0"/>
        <w:spacing w:after="0" w:line="276" w:lineRule="auto"/>
        <w:jc w:val="both"/>
        <w:rPr>
          <w:rFonts w:ascii="Verdana" w:eastAsia="Calibri" w:hAnsi="Verdana" w:cs="Arial"/>
          <w:lang w:val="es-ES_tradnl"/>
        </w:rPr>
      </w:pPr>
    </w:p>
    <w:p w14:paraId="4FEBAC90" w14:textId="77777777" w:rsidR="00EF4AC9" w:rsidRPr="00EF4AC9" w:rsidRDefault="00EF4AC9" w:rsidP="00EF4AC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EF4AC9">
        <w:rPr>
          <w:rFonts w:ascii="Verdana" w:eastAsia="Century Gothic" w:hAnsi="Verdana" w:cs="Century Gothic"/>
          <w:b/>
          <w:bCs/>
          <w:lang w:val="es-ES_tradnl"/>
        </w:rPr>
        <w:t>Referencias normativas, jurisprudenciales y otras fuentes:</w:t>
      </w:r>
    </w:p>
    <w:p w14:paraId="1F4801FB" w14:textId="77777777" w:rsidR="00EF4AC9" w:rsidRPr="00EF4AC9" w:rsidRDefault="00EF4AC9" w:rsidP="00EF4AC9">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EF4AC9" w:rsidRPr="00EF4AC9" w14:paraId="32A9D98F" w14:textId="77777777" w:rsidTr="482DFDFB">
        <w:trPr>
          <w:trHeight w:val="870"/>
        </w:trPr>
        <w:tc>
          <w:tcPr>
            <w:tcW w:w="8647" w:type="dxa"/>
          </w:tcPr>
          <w:p w14:paraId="2880C2B7" w14:textId="77777777" w:rsidR="00EF4AC9" w:rsidRPr="00EF4AC9" w:rsidRDefault="00EF4AC9" w:rsidP="00EF4AC9">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EF4AC9">
              <w:rPr>
                <w:rFonts w:ascii="Verdana" w:eastAsia="Calibri" w:hAnsi="Verdana" w:cs="Arial"/>
                <w:lang w:val="es-ES_tradnl"/>
              </w:rPr>
              <w:t>Ley 816 de 2003, artículo 2.</w:t>
            </w:r>
          </w:p>
          <w:p w14:paraId="6EBAB9B9" w14:textId="77777777" w:rsidR="00EF4AC9" w:rsidRPr="00EF4AC9" w:rsidRDefault="00EF4AC9" w:rsidP="00EF4AC9">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EF4AC9">
              <w:rPr>
                <w:rFonts w:ascii="Verdana" w:eastAsia="Calibri" w:hAnsi="Verdana" w:cs="Arial"/>
                <w:lang w:val="es-ES_tradnl"/>
              </w:rPr>
              <w:t>Ley 2022 de 2020, artículo 1.</w:t>
            </w:r>
          </w:p>
          <w:p w14:paraId="0C73E6D8" w14:textId="77777777" w:rsidR="00EF4AC9" w:rsidRPr="00EF4AC9" w:rsidRDefault="00EF4AC9" w:rsidP="00EF4AC9">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EF4AC9">
              <w:rPr>
                <w:rFonts w:ascii="Verdana" w:eastAsia="Calibri" w:hAnsi="Verdana" w:cs="Arial"/>
                <w:lang w:val="es-ES_tradnl"/>
              </w:rPr>
              <w:t>Decreto 680 de 2021, artículos 2 y 3.</w:t>
            </w:r>
          </w:p>
          <w:p w14:paraId="556BB107" w14:textId="77777777" w:rsidR="00EF4AC9" w:rsidRPr="00EF4AC9" w:rsidRDefault="00EF4AC9" w:rsidP="00EF4AC9">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EF4AC9">
              <w:rPr>
                <w:rFonts w:ascii="Verdana" w:eastAsia="Calibri" w:hAnsi="Verdana" w:cs="Arial"/>
                <w:lang w:val="es-ES_tradnl"/>
              </w:rPr>
              <w:t>Decreto 1082 de 2015, artículo 2.2.1.2.4.2.9.</w:t>
            </w:r>
          </w:p>
          <w:p w14:paraId="1F733B1A" w14:textId="77777777" w:rsidR="00EF4AC9" w:rsidRPr="00EF4AC9" w:rsidRDefault="00EF4AC9" w:rsidP="482DFDFB">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
              </w:rPr>
            </w:pPr>
            <w:r w:rsidRPr="482DFDFB">
              <w:rPr>
                <w:rFonts w:ascii="Verdana" w:eastAsia="Calibri" w:hAnsi="Verdana" w:cs="Arial"/>
                <w:lang w:val="es-ES"/>
              </w:rPr>
              <w:t>CORTE CONSTITUCIONAL. Sentencia T-268 de 2010. M.P. Jorge Iván Palacio Palacio.</w:t>
            </w:r>
          </w:p>
          <w:p w14:paraId="22AF1AF4" w14:textId="77777777" w:rsidR="00EF4AC9" w:rsidRPr="00EF4AC9" w:rsidRDefault="00EF4AC9" w:rsidP="00EF4AC9">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EF4AC9">
              <w:rPr>
                <w:rFonts w:ascii="Verdana" w:eastAsia="Aptos" w:hAnsi="Verdana" w:cs="Arial"/>
                <w:spacing w:val="2"/>
                <w:lang w:val="es-ES_tradnl" w:eastAsia="es-CO"/>
              </w:rPr>
              <w:t xml:space="preserve">Documentos tipo de licitación de obra pública de infraestructura social –versión 2–. Disponibles en: </w:t>
            </w:r>
            <w:hyperlink r:id="rId11" w:history="1">
              <w:r w:rsidRPr="00EF4AC9">
                <w:rPr>
                  <w:rFonts w:ascii="Verdana" w:eastAsia="Aptos" w:hAnsi="Verdana" w:cs="Arial"/>
                  <w:color w:val="467886"/>
                  <w:spacing w:val="2"/>
                  <w:u w:val="single"/>
                  <w:lang w:val="es-ES_tradnl" w:eastAsia="es-CO"/>
                </w:rPr>
                <w:t>https://www.colombiacompra.gov.co/normativa-y-relatoria/documentos-tipo</w:t>
              </w:r>
            </w:hyperlink>
            <w:r w:rsidRPr="00EF4AC9">
              <w:rPr>
                <w:rFonts w:ascii="Verdana" w:eastAsia="Aptos" w:hAnsi="Verdana" w:cs="Arial"/>
                <w:spacing w:val="2"/>
                <w:lang w:val="es-ES_tradnl" w:eastAsia="es-CO"/>
              </w:rPr>
              <w:t xml:space="preserve">. </w:t>
            </w:r>
          </w:p>
        </w:tc>
      </w:tr>
    </w:tbl>
    <w:p w14:paraId="390C1166" w14:textId="77777777" w:rsidR="00EF4AC9" w:rsidRPr="00EF4AC9" w:rsidRDefault="00EF4AC9" w:rsidP="00EF4AC9">
      <w:pPr>
        <w:widowControl w:val="0"/>
        <w:autoSpaceDE w:val="0"/>
        <w:autoSpaceDN w:val="0"/>
        <w:spacing w:after="0" w:line="276" w:lineRule="auto"/>
        <w:jc w:val="both"/>
        <w:rPr>
          <w:rFonts w:ascii="Verdana" w:eastAsia="Calibri" w:hAnsi="Verdana" w:cs="Arial"/>
          <w:lang w:val="es-ES_tradnl"/>
        </w:rPr>
      </w:pPr>
    </w:p>
    <w:p w14:paraId="1F0456B7" w14:textId="77777777" w:rsidR="00EF4AC9" w:rsidRPr="00EF4AC9" w:rsidRDefault="00EF4AC9" w:rsidP="00EF4AC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EF4AC9">
        <w:rPr>
          <w:rFonts w:ascii="Verdana" w:eastAsia="Century Gothic" w:hAnsi="Verdana" w:cs="Century Gothic"/>
          <w:b/>
          <w:bCs/>
          <w:lang w:val="es-ES_tradnl"/>
        </w:rPr>
        <w:t>Doctrina de la Agencia Nacional de Contratación Pública:</w:t>
      </w:r>
    </w:p>
    <w:p w14:paraId="047F6A19" w14:textId="77777777" w:rsidR="00EF4AC9" w:rsidRPr="00EF4AC9" w:rsidRDefault="00EF4AC9" w:rsidP="00EF4AC9">
      <w:pPr>
        <w:widowControl w:val="0"/>
        <w:autoSpaceDE w:val="0"/>
        <w:autoSpaceDN w:val="0"/>
        <w:spacing w:after="0" w:line="276" w:lineRule="auto"/>
        <w:jc w:val="both"/>
        <w:rPr>
          <w:rFonts w:ascii="Verdana" w:eastAsia="Calibri" w:hAnsi="Verdana" w:cs="Arial"/>
          <w:lang w:val="es-ES_tradnl"/>
        </w:rPr>
      </w:pPr>
    </w:p>
    <w:p w14:paraId="2715FCBA" w14:textId="77777777" w:rsidR="00EF4AC9" w:rsidRPr="00EF4AC9" w:rsidRDefault="00EF4AC9" w:rsidP="00EF4AC9">
      <w:pPr>
        <w:widowControl w:val="0"/>
        <w:autoSpaceDE w:val="0"/>
        <w:autoSpaceDN w:val="0"/>
        <w:spacing w:after="0" w:line="276" w:lineRule="auto"/>
        <w:jc w:val="both"/>
        <w:rPr>
          <w:rFonts w:ascii="Verdana" w:eastAsia="Times New Roman" w:hAnsi="Verdana" w:cs="Arial"/>
          <w:kern w:val="2"/>
          <w:shd w:val="clear" w:color="auto" w:fill="FFFFFF"/>
          <w:lang w:val="es-ES" w:eastAsia="es-MX"/>
          <w14:ligatures w14:val="standardContextual"/>
        </w:rPr>
      </w:pPr>
      <w:r w:rsidRPr="00EF4AC9">
        <w:rPr>
          <w:rFonts w:ascii="Verdana" w:eastAsia="Calibri" w:hAnsi="Verdana" w:cs="Arial"/>
          <w:shd w:val="clear" w:color="auto" w:fill="FFFFFF"/>
          <w:lang w:val="es-ES"/>
        </w:rPr>
        <w:t xml:space="preserve">La Agencia Nacional de Contratación Pública – Colombia Compra Eficiente se pronunció sobre la aplicación del Decreto 680 de 2021 y el otorgamiento del puntaje por apoyo a la industria nacional en los procedimientos de selección en los conceptos C-527 del 08 de agosto de 2022, C-528 del 17 de agosto de 2022, C-600 del 21 de septiembre de 2022, C-291 de 21 de julio de 2023, C-467 del 5 de diciembre de 2023, C-382 del 6 de mayo de 2025, entre otros. </w:t>
      </w:r>
      <w:r w:rsidRPr="00EF4AC9">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EF4AC9">
          <w:rPr>
            <w:rFonts w:ascii="Verdana" w:eastAsia="Times New Roman" w:hAnsi="Verdana" w:cs="Arial"/>
            <w:kern w:val="2"/>
            <w:shd w:val="clear" w:color="auto" w:fill="FFFFFF"/>
            <w:lang w:val="es-ES"/>
            <w14:ligatures w14:val="standardContextual"/>
          </w:rPr>
          <w:t>https://relatoria.colombiacompra.gov.co/</w:t>
        </w:r>
      </w:hyperlink>
      <w:r w:rsidRPr="00EF4AC9">
        <w:rPr>
          <w:rFonts w:ascii="Verdana" w:eastAsia="Times New Roman" w:hAnsi="Verdana" w:cs="Arial"/>
          <w:kern w:val="2"/>
          <w:shd w:val="clear" w:color="auto" w:fill="FFFFFF"/>
          <w:lang w:val="es-ES"/>
          <w14:ligatures w14:val="standardContextual"/>
        </w:rPr>
        <w:t>.</w:t>
      </w:r>
    </w:p>
    <w:p w14:paraId="118D3587" w14:textId="77777777" w:rsidR="00EF4AC9" w:rsidRPr="00EF4AC9" w:rsidRDefault="00EF4AC9" w:rsidP="00EF4AC9">
      <w:pPr>
        <w:spacing w:after="0" w:line="240" w:lineRule="auto"/>
        <w:jc w:val="both"/>
        <w:rPr>
          <w:rFonts w:ascii="Verdana" w:eastAsia="Calibri" w:hAnsi="Verdana" w:cs="Arial"/>
          <w:color w:val="000000"/>
          <w:kern w:val="2"/>
          <w:shd w:val="clear" w:color="auto" w:fill="FFFFFF"/>
          <w:lang w:val="es-ES_tradnl"/>
          <w14:ligatures w14:val="standardContextual"/>
        </w:rPr>
      </w:pPr>
    </w:p>
    <w:p w14:paraId="714B3A3B" w14:textId="77777777" w:rsidR="00EF4AC9" w:rsidRPr="00EF4AC9" w:rsidRDefault="00EF4AC9" w:rsidP="00EF4AC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EF4AC9">
        <w:rPr>
          <w:rFonts w:ascii="Verdana" w:eastAsia="Calibri" w:hAnsi="Verdana" w:cs="Arial"/>
          <w:kern w:val="2"/>
          <w:shd w:val="clear" w:color="auto" w:fill="FFFFFF"/>
          <w:lang w:val="es-ES_tradnl"/>
          <w14:ligatures w14:val="standardContextual"/>
        </w:rPr>
        <w:t>La</w:t>
      </w:r>
      <w:r w:rsidRPr="00EF4AC9">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EF4AC9">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EF4AC9">
        <w:rPr>
          <w:rFonts w:ascii="Verdana" w:eastAsia="Calibri" w:hAnsi="Verdana" w:cs="Arial"/>
          <w:b/>
          <w:bCs/>
          <w:kern w:val="2"/>
          <w:shd w:val="clear" w:color="auto" w:fill="FFFFFF"/>
          <w:lang w:val="es-ES_tradnl"/>
          <w14:ligatures w14:val="standardContextual"/>
        </w:rPr>
        <w:t>Documentos Tipo</w:t>
      </w:r>
      <w:r w:rsidRPr="00EF4AC9">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F4AC9">
        <w:rPr>
          <w:rFonts w:ascii="Verdana" w:eastAsia="Calibri" w:hAnsi="Verdana" w:cs="Arial"/>
          <w:b/>
          <w:bCs/>
          <w:kern w:val="2"/>
          <w:shd w:val="clear" w:color="auto" w:fill="FFFFFF"/>
          <w:lang w:val="es-ES_tradnl"/>
          <w14:ligatures w14:val="standardContextual"/>
        </w:rPr>
        <w:t>transparencia</w:t>
      </w:r>
      <w:r w:rsidRPr="00EF4AC9">
        <w:rPr>
          <w:rFonts w:ascii="Verdana" w:eastAsia="Calibri" w:hAnsi="Verdana" w:cs="Arial"/>
          <w:kern w:val="2"/>
          <w:shd w:val="clear" w:color="auto" w:fill="FFFFFF"/>
          <w:lang w:val="es-ES_tradnl"/>
          <w14:ligatures w14:val="standardContextual"/>
        </w:rPr>
        <w:t> y promover un proceso de </w:t>
      </w:r>
      <w:r w:rsidRPr="00EF4AC9">
        <w:rPr>
          <w:rFonts w:ascii="Verdana" w:eastAsia="Calibri" w:hAnsi="Verdana" w:cs="Arial"/>
          <w:b/>
          <w:bCs/>
          <w:kern w:val="2"/>
          <w:shd w:val="clear" w:color="auto" w:fill="FFFFFF"/>
          <w:lang w:val="es-ES_tradnl"/>
          <w14:ligatures w14:val="standardContextual"/>
        </w:rPr>
        <w:t>selección objetiva</w:t>
      </w:r>
      <w:r w:rsidRPr="00EF4AC9">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6E05E07E" w14:textId="77777777" w:rsidR="00EF4AC9" w:rsidRPr="00EF4AC9" w:rsidRDefault="00EF4AC9" w:rsidP="00EF4AC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728233BD" w14:textId="77777777" w:rsidR="00EF4AC9" w:rsidRPr="00EF4AC9" w:rsidRDefault="00EF4AC9" w:rsidP="00EF4AC9">
      <w:pPr>
        <w:spacing w:after="0" w:line="276" w:lineRule="auto"/>
        <w:jc w:val="both"/>
        <w:rPr>
          <w:rFonts w:ascii="Verdana" w:eastAsia="Aptos" w:hAnsi="Verdana" w:cs="Times New Roman"/>
          <w:kern w:val="2"/>
          <w:lang w:val="es-ES_tradnl"/>
          <w14:ligatures w14:val="standardContextual"/>
        </w:rPr>
      </w:pPr>
      <w:r w:rsidRPr="00EF4AC9">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EF4AC9">
        <w:rPr>
          <w:rFonts w:ascii="Verdana" w:eastAsia="Aptos" w:hAnsi="Verdana" w:cs="Times New Roman"/>
          <w:b/>
          <w:bCs/>
          <w:kern w:val="2"/>
          <w:lang w:val="es-ES_tradnl"/>
          <w14:ligatures w14:val="standardContextual"/>
        </w:rPr>
        <w:t>Curso de Contratación Pública Sostenible y Socialmente Responsable</w:t>
      </w:r>
      <w:r w:rsidRPr="00EF4AC9">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EF4AC9">
        <w:rPr>
          <w:rFonts w:ascii="Verdana" w:eastAsia="Aptos" w:hAnsi="Verdana" w:cs="Times New Roman"/>
          <w:kern w:val="2"/>
          <w:lang w:val="es-ES_tradnl"/>
          <w14:ligatures w14:val="standardContextual"/>
        </w:rPr>
        <w:br/>
      </w:r>
      <w:hyperlink r:id="rId13" w:tgtFrame="_new" w:history="1">
        <w:r w:rsidRPr="00EF4AC9">
          <w:rPr>
            <w:rFonts w:ascii="Verdana" w:eastAsia="Aptos" w:hAnsi="Verdana" w:cs="Times New Roman"/>
            <w:color w:val="0000FF"/>
            <w:kern w:val="2"/>
            <w:u w:val="single"/>
            <w:lang w:val="es-ES_tradnl"/>
            <w14:ligatures w14:val="standardContextual"/>
          </w:rPr>
          <w:t>https://formacionvirtual.colombiacompra.gov.co/mod/page/view.php?id=3718</w:t>
        </w:r>
      </w:hyperlink>
    </w:p>
    <w:p w14:paraId="0807BE25" w14:textId="77777777" w:rsidR="00EF4AC9" w:rsidRPr="00EF4AC9" w:rsidRDefault="00EF4AC9" w:rsidP="00EF4AC9">
      <w:pPr>
        <w:spacing w:after="0" w:line="276" w:lineRule="auto"/>
        <w:jc w:val="both"/>
        <w:rPr>
          <w:rFonts w:ascii="Verdana" w:eastAsia="Aptos" w:hAnsi="Verdana" w:cs="Times New Roman"/>
          <w:kern w:val="2"/>
          <w:lang w:val="es-ES_tradnl"/>
          <w14:ligatures w14:val="standardContextual"/>
        </w:rPr>
      </w:pPr>
    </w:p>
    <w:p w14:paraId="2C1634E2" w14:textId="77777777" w:rsidR="00EF4AC9" w:rsidRPr="00EF4AC9" w:rsidRDefault="00EF4AC9" w:rsidP="00EF4AC9">
      <w:pPr>
        <w:spacing w:after="0" w:line="276" w:lineRule="auto"/>
        <w:jc w:val="both"/>
        <w:rPr>
          <w:rFonts w:ascii="Verdana" w:eastAsia="Aptos" w:hAnsi="Verdana" w:cs="Times New Roman"/>
          <w:kern w:val="2"/>
          <w:lang w:val="es-ES_tradnl"/>
          <w14:ligatures w14:val="standardContextual"/>
        </w:rPr>
      </w:pPr>
      <w:r w:rsidRPr="00EF4AC9">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EF4AC9">
        <w:rPr>
          <w:rFonts w:ascii="Verdana" w:eastAsia="Aptos" w:hAnsi="Verdana" w:cs="Times New Roman"/>
          <w:b/>
          <w:bCs/>
          <w:kern w:val="2"/>
          <w:lang w:val="es-ES_tradnl"/>
          <w14:ligatures w14:val="standardContextual"/>
        </w:rPr>
        <w:t>sector  social</w:t>
      </w:r>
      <w:r w:rsidRPr="00EF4AC9">
        <w:rPr>
          <w:rFonts w:ascii="Verdana" w:eastAsia="Aptos" w:hAnsi="Verdana" w:cs="Times New Roman"/>
          <w:kern w:val="2"/>
          <w:lang w:val="es-ES_tradnl"/>
          <w14:ligatures w14:val="standardContextual"/>
        </w:rPr>
        <w:t xml:space="preserve"> con la expedición de las </w:t>
      </w:r>
      <w:r w:rsidRPr="00EF4AC9">
        <w:rPr>
          <w:rFonts w:ascii="Verdana" w:eastAsia="Aptos" w:hAnsi="Verdana" w:cs="Times New Roman"/>
          <w:b/>
          <w:bCs/>
          <w:kern w:val="2"/>
          <w:lang w:val="es-ES_tradnl"/>
          <w14:ligatures w14:val="standardContextual"/>
        </w:rPr>
        <w:t>Resoluciones 539, 540, 541, 952 y 953 de 2025</w:t>
      </w:r>
      <w:r w:rsidRPr="00EF4AC9">
        <w:rPr>
          <w:rFonts w:ascii="Verdana" w:eastAsia="Aptos" w:hAnsi="Verdana" w:cs="Times New Roman"/>
          <w:kern w:val="2"/>
          <w:lang w:val="es-ES_tradnl"/>
          <w14:ligatures w14:val="standardContextual"/>
        </w:rPr>
        <w:t xml:space="preserve">, </w:t>
      </w:r>
      <w:r w:rsidRPr="00EF4AC9">
        <w:rPr>
          <w:rFonts w:ascii="Verdana" w:eastAsia="Aptos" w:hAnsi="Verdana" w:cs="Times New Roman"/>
          <w:b/>
          <w:bCs/>
          <w:kern w:val="2"/>
          <w:lang w:val="es-ES_tradnl"/>
          <w14:ligatures w14:val="standardContextual"/>
        </w:rPr>
        <w:t>mediante las cuales adoptó Documentos Tipo</w:t>
      </w:r>
      <w:r w:rsidRPr="00EF4AC9">
        <w:rPr>
          <w:rFonts w:ascii="Verdana" w:eastAsia="Aptos" w:hAnsi="Verdana" w:cs="Times New Roman"/>
          <w:kern w:val="2"/>
          <w:lang w:val="es-ES_tradnl"/>
          <w14:ligatures w14:val="standardContextual"/>
        </w:rPr>
        <w:t xml:space="preserve"> para las modalidades de selección de</w:t>
      </w:r>
      <w:r w:rsidRPr="00EF4AC9">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EF4AC9">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EF4AC9">
          <w:rPr>
            <w:rFonts w:ascii="Verdana" w:eastAsia="Aptos" w:hAnsi="Verdana" w:cs="Times New Roman"/>
            <w:color w:val="0000FF"/>
            <w:kern w:val="2"/>
            <w:u w:val="single"/>
            <w:lang w:val="es-ES_tradnl"/>
            <w14:ligatures w14:val="standardContextual"/>
          </w:rPr>
          <w:t>https://www.colombiacompra.gov.co/normativa-y-relatoria/documentos-tipo</w:t>
        </w:r>
      </w:hyperlink>
    </w:p>
    <w:p w14:paraId="6AF798B7" w14:textId="77777777" w:rsidR="00EF4AC9" w:rsidRPr="00EF4AC9" w:rsidRDefault="00EF4AC9" w:rsidP="00EF4AC9">
      <w:pPr>
        <w:spacing w:after="0" w:line="276" w:lineRule="auto"/>
        <w:jc w:val="both"/>
        <w:rPr>
          <w:rFonts w:ascii="Verdana" w:eastAsia="Aptos" w:hAnsi="Verdana" w:cs="Times New Roman"/>
          <w:kern w:val="2"/>
          <w:lang w:val="es-ES_tradnl"/>
          <w14:ligatures w14:val="standardContextual"/>
        </w:rPr>
      </w:pPr>
    </w:p>
    <w:p w14:paraId="37AAA3C9" w14:textId="77777777" w:rsidR="00EF4AC9" w:rsidRPr="00EF4AC9" w:rsidRDefault="00EF4AC9" w:rsidP="00EF4AC9">
      <w:pPr>
        <w:spacing w:after="0" w:line="276" w:lineRule="auto"/>
        <w:jc w:val="both"/>
        <w:rPr>
          <w:rFonts w:ascii="Verdana" w:eastAsia="Aptos" w:hAnsi="Verdana" w:cs="Times New Roman"/>
          <w:kern w:val="2"/>
          <w:lang w:val="es-ES_tradnl"/>
          <w14:ligatures w14:val="standardContextual"/>
        </w:rPr>
      </w:pPr>
      <w:r w:rsidRPr="00EF4AC9">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EF4AC9">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EF4AC9">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w:t>
      </w:r>
      <w:r w:rsidRPr="00EF4AC9">
        <w:rPr>
          <w:rFonts w:ascii="Verdana" w:eastAsia="Aptos" w:hAnsi="Verdana" w:cs="Times New Roman"/>
          <w:kern w:val="2"/>
          <w:lang w:val="es-ES_tradnl"/>
          <w14:ligatures w14:val="standardContextual"/>
        </w:rPr>
        <w:lastRenderedPageBreak/>
        <w:t xml:space="preserve">de control y demás interesados, con el propósito de facilitar la adecuada implementación de estos instrumentos en los procesos contractuales. </w:t>
      </w:r>
      <w:proofErr w:type="gramStart"/>
      <w:r w:rsidRPr="00EF4AC9">
        <w:rPr>
          <w:rFonts w:ascii="Verdana" w:eastAsia="Aptos" w:hAnsi="Verdana" w:cs="Times New Roman"/>
          <w:kern w:val="2"/>
          <w:lang w:val="es-ES_tradnl"/>
          <w14:ligatures w14:val="standardContextual"/>
        </w:rPr>
        <w:t>Además</w:t>
      </w:r>
      <w:proofErr w:type="gramEnd"/>
      <w:r w:rsidRPr="00EF4AC9">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EF4AC9">
        <w:rPr>
          <w:rFonts w:ascii="Verdana" w:eastAsia="Aptos" w:hAnsi="Verdana" w:cs="Times New Roman"/>
          <w:kern w:val="2"/>
          <w:lang w:val="es-ES_tradnl"/>
          <w14:ligatures w14:val="standardContextual"/>
        </w:rPr>
        <w:br/>
      </w:r>
      <w:hyperlink r:id="rId15" w:tgtFrame="_new" w:history="1">
        <w:r w:rsidRPr="00EF4AC9">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285A20E0" w14:textId="77777777" w:rsidR="00EF4AC9" w:rsidRPr="00EF4AC9" w:rsidRDefault="00EF4AC9" w:rsidP="00EF4AC9">
      <w:pPr>
        <w:widowControl w:val="0"/>
        <w:autoSpaceDE w:val="0"/>
        <w:autoSpaceDN w:val="0"/>
        <w:spacing w:after="0" w:line="276" w:lineRule="auto"/>
        <w:jc w:val="both"/>
        <w:rPr>
          <w:rFonts w:ascii="Verdana" w:eastAsia="Calibri" w:hAnsi="Verdana" w:cs="Arial"/>
          <w:shd w:val="clear" w:color="auto" w:fill="FFFFFF"/>
          <w:lang w:val="es-ES_tradnl"/>
        </w:rPr>
      </w:pPr>
    </w:p>
    <w:p w14:paraId="24ABF676" w14:textId="77777777" w:rsidR="00EF4AC9" w:rsidRPr="00EF4AC9" w:rsidRDefault="00EF4AC9" w:rsidP="00EF4AC9">
      <w:pPr>
        <w:spacing w:after="0" w:line="276" w:lineRule="auto"/>
        <w:jc w:val="both"/>
        <w:rPr>
          <w:rFonts w:ascii="Verdana" w:eastAsia="Calibri" w:hAnsi="Verdana" w:cs="Times New Roman"/>
          <w:lang w:val="es-ES_tradnl"/>
        </w:rPr>
      </w:pPr>
      <w:r w:rsidRPr="00EF4AC9">
        <w:rPr>
          <w:rFonts w:ascii="Verdana" w:eastAsia="Calibri" w:hAnsi="Verdana" w:cs="Times New Roman"/>
          <w:lang w:val="es-ES_tradnl"/>
        </w:rPr>
        <w:t xml:space="preserve">Por último, los invitamos a seguirnos en las redes sociales, en las cuales se difunde información institucional: </w:t>
      </w:r>
    </w:p>
    <w:p w14:paraId="741AD279" w14:textId="77777777" w:rsidR="00EF4AC9" w:rsidRPr="00EF4AC9" w:rsidRDefault="00EF4AC9" w:rsidP="00EF4AC9">
      <w:pPr>
        <w:spacing w:after="0" w:line="240" w:lineRule="auto"/>
        <w:jc w:val="both"/>
        <w:rPr>
          <w:rFonts w:ascii="Verdana" w:eastAsia="Calibri" w:hAnsi="Verdana" w:cs="Times New Roman"/>
          <w:lang w:val="es-ES_tradnl"/>
        </w:rPr>
      </w:pPr>
    </w:p>
    <w:p w14:paraId="44096258" w14:textId="77777777" w:rsidR="00EF4AC9" w:rsidRPr="00EF4AC9" w:rsidRDefault="00EF4AC9" w:rsidP="00EF4AC9">
      <w:pPr>
        <w:spacing w:after="0" w:line="240" w:lineRule="auto"/>
        <w:jc w:val="both"/>
        <w:rPr>
          <w:rFonts w:ascii="Verdana" w:eastAsia="Calibri" w:hAnsi="Verdana" w:cs="Times New Roman"/>
          <w:lang w:val="es-ES_tradnl"/>
        </w:rPr>
      </w:pPr>
      <w:r w:rsidRPr="00EF4AC9">
        <w:rPr>
          <w:rFonts w:ascii="Verdana" w:eastAsia="Calibri" w:hAnsi="Verdana" w:cs="Times New Roman"/>
          <w:lang w:val="es-ES_tradnl"/>
        </w:rPr>
        <w:t xml:space="preserve">X: </w:t>
      </w:r>
      <w:r w:rsidRPr="00EF4AC9">
        <w:rPr>
          <w:rFonts w:ascii="Verdana" w:eastAsia="Calibri" w:hAnsi="Verdana" w:cs="Times New Roman"/>
          <w:u w:val="single"/>
          <w:lang w:val="es-ES_tradnl"/>
        </w:rPr>
        <w:t>@colombiacompra</w:t>
      </w:r>
      <w:r w:rsidRPr="00EF4AC9">
        <w:rPr>
          <w:rFonts w:ascii="Verdana" w:eastAsia="Calibri" w:hAnsi="Verdana" w:cs="Times New Roman"/>
          <w:lang w:val="es-ES_tradnl"/>
        </w:rPr>
        <w:t xml:space="preserve"> </w:t>
      </w:r>
    </w:p>
    <w:p w14:paraId="370EA382" w14:textId="77777777" w:rsidR="00EF4AC9" w:rsidRPr="00EF4AC9" w:rsidRDefault="00EF4AC9" w:rsidP="00EF4AC9">
      <w:pPr>
        <w:spacing w:after="0" w:line="240" w:lineRule="auto"/>
        <w:jc w:val="both"/>
        <w:rPr>
          <w:rFonts w:ascii="Verdana" w:eastAsia="Calibri" w:hAnsi="Verdana" w:cs="Times New Roman"/>
          <w:lang w:val="es-ES"/>
        </w:rPr>
      </w:pPr>
      <w:r w:rsidRPr="00EF4AC9">
        <w:rPr>
          <w:rFonts w:ascii="Verdana" w:eastAsia="Calibri" w:hAnsi="Verdana" w:cs="Times New Roman"/>
          <w:lang w:val="es-ES"/>
        </w:rPr>
        <w:t xml:space="preserve">Facebook: </w:t>
      </w:r>
      <w:proofErr w:type="spellStart"/>
      <w:r w:rsidRPr="00EF4AC9">
        <w:rPr>
          <w:rFonts w:ascii="Verdana" w:eastAsia="Calibri" w:hAnsi="Verdana" w:cs="Times New Roman"/>
          <w:u w:val="single"/>
          <w:lang w:val="es-ES"/>
        </w:rPr>
        <w:t>ColombiaCompraEficiente</w:t>
      </w:r>
      <w:proofErr w:type="spellEnd"/>
    </w:p>
    <w:p w14:paraId="47A38E63" w14:textId="77777777" w:rsidR="00EF4AC9" w:rsidRPr="00EF4AC9" w:rsidRDefault="00EF4AC9" w:rsidP="00EF4AC9">
      <w:pPr>
        <w:spacing w:after="0" w:line="240" w:lineRule="auto"/>
        <w:jc w:val="both"/>
        <w:rPr>
          <w:rFonts w:ascii="Verdana" w:eastAsia="Calibri" w:hAnsi="Verdana" w:cs="Times New Roman"/>
          <w:lang w:val="es-ES_tradnl"/>
        </w:rPr>
      </w:pPr>
      <w:r w:rsidRPr="00EF4AC9">
        <w:rPr>
          <w:rFonts w:ascii="Verdana" w:eastAsia="Calibri" w:hAnsi="Verdana" w:cs="Times New Roman"/>
          <w:lang w:val="es-ES_tradnl"/>
        </w:rPr>
        <w:t xml:space="preserve">LinkedIn: </w:t>
      </w:r>
      <w:r w:rsidRPr="00EF4AC9">
        <w:rPr>
          <w:rFonts w:ascii="Verdana" w:eastAsia="Calibri" w:hAnsi="Verdana" w:cs="Times New Roman"/>
          <w:u w:val="single"/>
          <w:lang w:val="es-ES_tradnl"/>
        </w:rPr>
        <w:t>Agencia Nacional de Contratación Pública - Colombia Compra Eficiente</w:t>
      </w:r>
      <w:r w:rsidRPr="00EF4AC9">
        <w:rPr>
          <w:rFonts w:ascii="Verdana" w:eastAsia="Calibri" w:hAnsi="Verdana" w:cs="Times New Roman"/>
          <w:lang w:val="es-ES_tradnl"/>
        </w:rPr>
        <w:t xml:space="preserve"> Instagram: </w:t>
      </w:r>
      <w:r w:rsidRPr="00EF4AC9">
        <w:rPr>
          <w:rFonts w:ascii="Verdana" w:eastAsia="Calibri" w:hAnsi="Verdana" w:cs="Times New Roman"/>
          <w:u w:val="single"/>
          <w:lang w:val="es-ES_tradnl"/>
        </w:rPr>
        <w:t>@colombiacompraeficiente_cce</w:t>
      </w:r>
    </w:p>
    <w:p w14:paraId="689A55D6" w14:textId="77777777" w:rsidR="00EF4AC9" w:rsidRPr="00EF4AC9" w:rsidRDefault="00EF4AC9" w:rsidP="00EF4AC9">
      <w:pPr>
        <w:widowControl w:val="0"/>
        <w:autoSpaceDE w:val="0"/>
        <w:autoSpaceDN w:val="0"/>
        <w:spacing w:after="0" w:line="276" w:lineRule="auto"/>
        <w:jc w:val="both"/>
        <w:rPr>
          <w:rFonts w:ascii="Verdana" w:eastAsia="Calibri" w:hAnsi="Verdana" w:cs="Arial"/>
          <w:lang w:val="es-ES_tradnl"/>
        </w:rPr>
      </w:pPr>
    </w:p>
    <w:p w14:paraId="03DBE5D6" w14:textId="77777777" w:rsidR="00EF4AC9" w:rsidRPr="00EF4AC9" w:rsidRDefault="00EF4AC9" w:rsidP="00EF4AC9">
      <w:pPr>
        <w:widowControl w:val="0"/>
        <w:autoSpaceDE w:val="0"/>
        <w:autoSpaceDN w:val="0"/>
        <w:spacing w:after="0" w:line="276" w:lineRule="auto"/>
        <w:jc w:val="both"/>
        <w:rPr>
          <w:rFonts w:ascii="Verdana" w:eastAsia="Calibri" w:hAnsi="Verdana" w:cs="Arial"/>
          <w:lang w:val="es-ES_tradnl"/>
        </w:rPr>
      </w:pPr>
      <w:r w:rsidRPr="00EF4AC9">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60CF638" w14:textId="77777777" w:rsidR="00EF4AC9" w:rsidRPr="00EF4AC9" w:rsidRDefault="00EF4AC9" w:rsidP="00EF4AC9">
      <w:pPr>
        <w:widowControl w:val="0"/>
        <w:autoSpaceDE w:val="0"/>
        <w:autoSpaceDN w:val="0"/>
        <w:spacing w:after="0" w:line="276" w:lineRule="auto"/>
        <w:jc w:val="both"/>
        <w:rPr>
          <w:rFonts w:ascii="Verdana" w:eastAsia="Calibri" w:hAnsi="Verdana" w:cs="Arial"/>
          <w:lang w:val="es-ES_tradnl"/>
        </w:rPr>
      </w:pPr>
    </w:p>
    <w:p w14:paraId="5A4E9404" w14:textId="77777777" w:rsidR="00EF4AC9" w:rsidRPr="00EF4AC9" w:rsidRDefault="00EF4AC9" w:rsidP="00EF4AC9">
      <w:pPr>
        <w:spacing w:after="0" w:line="240" w:lineRule="auto"/>
        <w:rPr>
          <w:rFonts w:ascii="Verdana" w:eastAsia="Calibri" w:hAnsi="Verdana" w:cs="Arial"/>
          <w:lang w:val="es-ES_tradnl" w:eastAsia="es-CO"/>
        </w:rPr>
      </w:pPr>
      <w:r w:rsidRPr="00EF4AC9">
        <w:rPr>
          <w:rFonts w:ascii="Verdana" w:eastAsia="Times New Roman" w:hAnsi="Verdana" w:cs="Arial"/>
          <w:lang w:val="es-ES_tradnl" w:eastAsia="es-CO"/>
        </w:rPr>
        <w:t>Atentamente,</w:t>
      </w:r>
      <w:r w:rsidRPr="00EF4AC9">
        <w:rPr>
          <w:rFonts w:ascii="Verdana" w:eastAsia="Calibri" w:hAnsi="Verdana" w:cs="Arial"/>
          <w:lang w:val="es-ES_tradnl" w:eastAsia="es-CO"/>
        </w:rPr>
        <w:t xml:space="preserve"> </w:t>
      </w:r>
    </w:p>
    <w:p w14:paraId="139136D8" w14:textId="541BDA21" w:rsidR="00EF4AC9" w:rsidRPr="00EF4AC9" w:rsidRDefault="0023101B" w:rsidP="00EF4AC9">
      <w:pPr>
        <w:spacing w:line="276" w:lineRule="auto"/>
        <w:jc w:val="center"/>
        <w:rPr>
          <w:rFonts w:ascii="Verdana" w:eastAsia="Calibri" w:hAnsi="Verdana" w:cs="Arial"/>
          <w:lang w:val="es-ES_tradnl" w:eastAsia="es-CO"/>
        </w:rPr>
      </w:pPr>
      <w:r>
        <w:rPr>
          <w:noProof/>
        </w:rPr>
        <w:drawing>
          <wp:inline distT="0" distB="0" distL="0" distR="0" wp14:anchorId="4B8BF9B5" wp14:editId="53F766CD">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F4AC9" w:rsidRPr="00EF4AC9" w14:paraId="763C93B6" w14:textId="77777777" w:rsidTr="482DFDFB">
        <w:trPr>
          <w:trHeight w:val="315"/>
        </w:trPr>
        <w:tc>
          <w:tcPr>
            <w:tcW w:w="893" w:type="dxa"/>
            <w:vAlign w:val="center"/>
            <w:hideMark/>
          </w:tcPr>
          <w:p w14:paraId="44F1CAB2" w14:textId="77777777" w:rsidR="00EF4AC9" w:rsidRPr="00EF4AC9" w:rsidRDefault="00EF4AC9" w:rsidP="00EF4AC9">
            <w:pPr>
              <w:rPr>
                <w:rFonts w:ascii="Verdana" w:eastAsia="Calibri" w:hAnsi="Verdana" w:cs="Arial"/>
                <w:sz w:val="16"/>
                <w:szCs w:val="16"/>
                <w:lang w:val="es-ES_tradnl" w:eastAsia="es-ES"/>
              </w:rPr>
            </w:pPr>
            <w:r w:rsidRPr="00EF4AC9">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0AF9DA6C" w14:textId="77777777" w:rsidR="00EF4AC9" w:rsidRPr="00EF4AC9" w:rsidRDefault="00EF4AC9" w:rsidP="00EF4AC9">
            <w:pPr>
              <w:rPr>
                <w:rFonts w:ascii="Verdana" w:eastAsia="Arial" w:hAnsi="Verdana" w:cs="Arial"/>
                <w:sz w:val="16"/>
                <w:szCs w:val="16"/>
                <w:lang w:val="es-ES_tradnl"/>
              </w:rPr>
            </w:pPr>
            <w:r w:rsidRPr="00EF4AC9">
              <w:rPr>
                <w:rFonts w:ascii="Verdana" w:eastAsia="Arial" w:hAnsi="Verdana" w:cs="Arial"/>
                <w:sz w:val="16"/>
                <w:szCs w:val="16"/>
                <w:lang w:val="es-ES_tradnl"/>
              </w:rPr>
              <w:t>Kevin Arlid Herrera Santa</w:t>
            </w:r>
          </w:p>
          <w:p w14:paraId="2E3D06DA" w14:textId="77777777" w:rsidR="00EF4AC9" w:rsidRPr="00EF4AC9" w:rsidRDefault="00EF4AC9" w:rsidP="00EF4AC9">
            <w:pPr>
              <w:rPr>
                <w:rFonts w:ascii="Verdana" w:eastAsia="Arial" w:hAnsi="Verdana" w:cs="Arial"/>
                <w:sz w:val="16"/>
                <w:szCs w:val="16"/>
                <w:lang w:val="es-ES_tradnl"/>
              </w:rPr>
            </w:pPr>
            <w:r w:rsidRPr="00EF4AC9">
              <w:rPr>
                <w:rFonts w:ascii="Verdana" w:eastAsia="Arial" w:hAnsi="Verdana" w:cs="Arial"/>
                <w:sz w:val="16"/>
                <w:szCs w:val="16"/>
                <w:lang w:val="es-ES_tradnl"/>
              </w:rPr>
              <w:t>Contratista de la Subdirección de Gestión Contractual</w:t>
            </w:r>
          </w:p>
        </w:tc>
      </w:tr>
      <w:tr w:rsidR="00EF4AC9" w:rsidRPr="00EF4AC9" w14:paraId="7EEB6FCD" w14:textId="77777777" w:rsidTr="482DFDFB">
        <w:trPr>
          <w:trHeight w:val="330"/>
        </w:trPr>
        <w:tc>
          <w:tcPr>
            <w:tcW w:w="893" w:type="dxa"/>
            <w:vAlign w:val="center"/>
            <w:hideMark/>
          </w:tcPr>
          <w:p w14:paraId="0CFBA801" w14:textId="77777777" w:rsidR="00EF4AC9" w:rsidRPr="00EF4AC9" w:rsidRDefault="00EF4AC9" w:rsidP="00EF4AC9">
            <w:pPr>
              <w:rPr>
                <w:rFonts w:ascii="Verdana" w:eastAsia="Calibri" w:hAnsi="Verdana" w:cs="Arial"/>
                <w:sz w:val="16"/>
                <w:szCs w:val="16"/>
                <w:lang w:val="es-ES_tradnl" w:eastAsia="es-ES"/>
              </w:rPr>
            </w:pPr>
            <w:r w:rsidRPr="00EF4AC9">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D68DDA5" w14:textId="77777777" w:rsidR="00EF4AC9" w:rsidRPr="00EF4AC9" w:rsidRDefault="00EF4AC9" w:rsidP="482DFDFB">
            <w:pPr>
              <w:textAlignment w:val="baseline"/>
              <w:rPr>
                <w:rFonts w:ascii="Verdana" w:eastAsia="Times New Roman" w:hAnsi="Verdana" w:cs="Segoe UI"/>
                <w:sz w:val="16"/>
                <w:szCs w:val="16"/>
                <w:lang w:val="es-ES" w:eastAsia="es-ES"/>
              </w:rPr>
            </w:pPr>
            <w:r w:rsidRPr="482DFDFB">
              <w:rPr>
                <w:rFonts w:ascii="Verdana" w:eastAsia="Times New Roman" w:hAnsi="Verdana" w:cs="Segoe UI"/>
                <w:sz w:val="16"/>
                <w:szCs w:val="16"/>
                <w:lang w:val="es-ES" w:eastAsia="es-ES"/>
              </w:rPr>
              <w:t>Adriana Katerine López Rodríguez</w:t>
            </w:r>
          </w:p>
          <w:p w14:paraId="2B0BCE05" w14:textId="77777777" w:rsidR="00EF4AC9" w:rsidRPr="00EF4AC9" w:rsidRDefault="00EF4AC9" w:rsidP="00EF4AC9">
            <w:pPr>
              <w:textAlignment w:val="baseline"/>
              <w:rPr>
                <w:rFonts w:ascii="Verdana" w:eastAsia="Times New Roman" w:hAnsi="Verdana" w:cs="Segoe UI"/>
                <w:sz w:val="16"/>
                <w:szCs w:val="16"/>
                <w:lang w:val="es-ES_tradnl" w:eastAsia="es-ES_tradnl"/>
              </w:rPr>
            </w:pPr>
            <w:r w:rsidRPr="00EF4AC9">
              <w:rPr>
                <w:rFonts w:ascii="Verdana" w:eastAsia="Times New Roman" w:hAnsi="Verdana" w:cs="Arial"/>
                <w:sz w:val="16"/>
                <w:szCs w:val="16"/>
                <w:lang w:val="es-ES_tradnl" w:eastAsia="es-ES_tradnl"/>
              </w:rPr>
              <w:t>Contratista de la Subdirección de Gestión Contractual </w:t>
            </w:r>
          </w:p>
        </w:tc>
      </w:tr>
      <w:tr w:rsidR="00EF4AC9" w:rsidRPr="00EF4AC9" w14:paraId="0EB8BD98" w14:textId="77777777" w:rsidTr="482DFDFB">
        <w:trPr>
          <w:trHeight w:val="300"/>
        </w:trPr>
        <w:tc>
          <w:tcPr>
            <w:tcW w:w="893" w:type="dxa"/>
            <w:vAlign w:val="center"/>
          </w:tcPr>
          <w:p w14:paraId="292D1172" w14:textId="77777777" w:rsidR="00EF4AC9" w:rsidRPr="00EF4AC9" w:rsidRDefault="00EF4AC9" w:rsidP="00EF4AC9">
            <w:pPr>
              <w:rPr>
                <w:rFonts w:ascii="Verdana" w:eastAsia="Calibri" w:hAnsi="Verdana" w:cs="Arial"/>
                <w:sz w:val="16"/>
                <w:szCs w:val="16"/>
                <w:lang w:val="es-ES_tradnl" w:eastAsia="es-ES"/>
              </w:rPr>
            </w:pPr>
            <w:r w:rsidRPr="00EF4AC9">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1031390" w14:textId="77777777" w:rsidR="00EF4AC9" w:rsidRPr="00EF4AC9" w:rsidRDefault="00EF4AC9" w:rsidP="00EF4AC9">
            <w:pPr>
              <w:rPr>
                <w:rFonts w:ascii="Verdana" w:eastAsia="Calibri" w:hAnsi="Verdana" w:cs="Arial"/>
                <w:sz w:val="16"/>
                <w:szCs w:val="16"/>
                <w:lang w:val="es-ES" w:eastAsia="es-ES"/>
              </w:rPr>
            </w:pPr>
            <w:r w:rsidRPr="00EF4AC9">
              <w:rPr>
                <w:rFonts w:ascii="Verdana" w:eastAsia="Calibri" w:hAnsi="Verdana" w:cs="Arial"/>
                <w:sz w:val="16"/>
                <w:szCs w:val="16"/>
                <w:lang w:val="es-ES" w:eastAsia="es-ES"/>
              </w:rPr>
              <w:t>Carolina Quintero Gacharná</w:t>
            </w:r>
          </w:p>
          <w:p w14:paraId="2E124A4A" w14:textId="77777777" w:rsidR="00EF4AC9" w:rsidRPr="00EF4AC9" w:rsidRDefault="00EF4AC9" w:rsidP="00EF4AC9">
            <w:pPr>
              <w:rPr>
                <w:rFonts w:ascii="Verdana" w:eastAsia="Calibri" w:hAnsi="Verdana" w:cs="Arial"/>
                <w:sz w:val="16"/>
                <w:szCs w:val="16"/>
                <w:lang w:val="es-ES_tradnl" w:eastAsia="es-ES"/>
              </w:rPr>
            </w:pPr>
            <w:r w:rsidRPr="00EF4AC9">
              <w:rPr>
                <w:rFonts w:ascii="Verdana" w:eastAsia="Calibri" w:hAnsi="Verdana" w:cs="Arial"/>
                <w:sz w:val="16"/>
                <w:szCs w:val="16"/>
                <w:lang w:val="es-ES_tradnl" w:eastAsia="es-ES"/>
              </w:rPr>
              <w:t>Subdirectora de Gestión Contractual ANCP – CCE</w:t>
            </w:r>
          </w:p>
        </w:tc>
      </w:tr>
    </w:tbl>
    <w:p w14:paraId="69BC4D14" w14:textId="671BA4C2"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2D72B0" w14:textId="77777777" w:rsidR="006B6F2E" w:rsidRDefault="006B6F2E" w:rsidP="004A1847">
      <w:pPr>
        <w:spacing w:after="0" w:line="240" w:lineRule="auto"/>
      </w:pPr>
      <w:r>
        <w:separator/>
      </w:r>
    </w:p>
  </w:endnote>
  <w:endnote w:type="continuationSeparator" w:id="0">
    <w:p w14:paraId="7E577661" w14:textId="77777777" w:rsidR="006B6F2E" w:rsidRDefault="006B6F2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C43A5" w14:textId="77777777" w:rsidR="006B6F2E" w:rsidRDefault="006B6F2E" w:rsidP="004A1847">
      <w:pPr>
        <w:spacing w:after="0" w:line="240" w:lineRule="auto"/>
      </w:pPr>
      <w:r>
        <w:separator/>
      </w:r>
    </w:p>
  </w:footnote>
  <w:footnote w:type="continuationSeparator" w:id="0">
    <w:p w14:paraId="57D5DFFC" w14:textId="77777777" w:rsidR="006B6F2E" w:rsidRDefault="006B6F2E" w:rsidP="004A1847">
      <w:pPr>
        <w:spacing w:after="0" w:line="240" w:lineRule="auto"/>
      </w:pPr>
      <w:r>
        <w:continuationSeparator/>
      </w:r>
    </w:p>
  </w:footnote>
  <w:footnote w:id="1">
    <w:p w14:paraId="407388AD" w14:textId="77777777" w:rsidR="00EF4AC9" w:rsidRPr="00537B8A" w:rsidRDefault="00EF4AC9" w:rsidP="00EF4AC9">
      <w:pPr>
        <w:pStyle w:val="Textonotapie"/>
        <w:snapToGrid w:val="0"/>
        <w:ind w:firstLine="709"/>
        <w:jc w:val="both"/>
        <w:rPr>
          <w:rFonts w:ascii="Verdana" w:hAnsi="Verdana"/>
          <w:sz w:val="18"/>
          <w:szCs w:val="18"/>
          <w:lang w:val="es-ES_tradnl"/>
        </w:rPr>
      </w:pPr>
      <w:r w:rsidRPr="00537B8A">
        <w:rPr>
          <w:rStyle w:val="Refdenotaalpie"/>
          <w:rFonts w:ascii="Verdana" w:hAnsi="Verdana"/>
          <w:sz w:val="18"/>
          <w:szCs w:val="18"/>
        </w:rPr>
        <w:footnoteRef/>
      </w:r>
      <w:r w:rsidRPr="00537B8A">
        <w:rPr>
          <w:rFonts w:ascii="Verdana" w:hAnsi="Verdana"/>
          <w:sz w:val="18"/>
          <w:szCs w:val="18"/>
        </w:rPr>
        <w:t xml:space="preserve"> </w:t>
      </w:r>
      <w:r w:rsidRPr="00537B8A">
        <w:rPr>
          <w:rFonts w:ascii="Verdana" w:hAnsi="Verdana"/>
          <w:sz w:val="18"/>
          <w:szCs w:val="18"/>
          <w:lang w:val="es-ES_tradnl"/>
        </w:rPr>
        <w:t>CORTE CONSTITUCIONAL. Sentencia T-268 de 2010. M.P. Jorge Iván Palacio Palacio.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7461646">
    <w:abstractNumId w:val="6"/>
  </w:num>
  <w:num w:numId="2" w16cid:durableId="666131898">
    <w:abstractNumId w:val="2"/>
  </w:num>
  <w:num w:numId="3" w16cid:durableId="483590782">
    <w:abstractNumId w:val="4"/>
  </w:num>
  <w:num w:numId="4" w16cid:durableId="16706225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02320795">
    <w:abstractNumId w:val="2"/>
  </w:num>
  <w:num w:numId="6" w16cid:durableId="1450321181">
    <w:abstractNumId w:val="13"/>
  </w:num>
  <w:num w:numId="7" w16cid:durableId="1414933879">
    <w:abstractNumId w:val="5"/>
  </w:num>
  <w:num w:numId="8" w16cid:durableId="293104518">
    <w:abstractNumId w:val="12"/>
  </w:num>
  <w:num w:numId="9" w16cid:durableId="1071538595">
    <w:abstractNumId w:val="7"/>
  </w:num>
  <w:num w:numId="10" w16cid:durableId="300422659">
    <w:abstractNumId w:val="11"/>
  </w:num>
  <w:num w:numId="11" w16cid:durableId="1236283228">
    <w:abstractNumId w:val="8"/>
  </w:num>
  <w:num w:numId="12" w16cid:durableId="761757369">
    <w:abstractNumId w:val="1"/>
  </w:num>
  <w:num w:numId="13" w16cid:durableId="961958330">
    <w:abstractNumId w:val="3"/>
  </w:num>
  <w:num w:numId="14" w16cid:durableId="1924365107">
    <w:abstractNumId w:val="14"/>
  </w:num>
  <w:num w:numId="15" w16cid:durableId="1447315209">
    <w:abstractNumId w:val="10"/>
  </w:num>
  <w:num w:numId="16" w16cid:durableId="649020035">
    <w:abstractNumId w:val="0"/>
  </w:num>
  <w:num w:numId="17" w16cid:durableId="15470660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6EED"/>
    <w:rsid w:val="00082362"/>
    <w:rsid w:val="0009298E"/>
    <w:rsid w:val="000A683E"/>
    <w:rsid w:val="000B19B9"/>
    <w:rsid w:val="000D0334"/>
    <w:rsid w:val="000D5DA7"/>
    <w:rsid w:val="000F6486"/>
    <w:rsid w:val="001126CB"/>
    <w:rsid w:val="00116940"/>
    <w:rsid w:val="00125105"/>
    <w:rsid w:val="00127233"/>
    <w:rsid w:val="0015699B"/>
    <w:rsid w:val="001A33BF"/>
    <w:rsid w:val="001E4177"/>
    <w:rsid w:val="001F0B24"/>
    <w:rsid w:val="001F7DC6"/>
    <w:rsid w:val="002139ED"/>
    <w:rsid w:val="0022400B"/>
    <w:rsid w:val="0023101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5EF3"/>
    <w:rsid w:val="00374F5E"/>
    <w:rsid w:val="00377E3E"/>
    <w:rsid w:val="003A779E"/>
    <w:rsid w:val="003D0F4D"/>
    <w:rsid w:val="003D5B0D"/>
    <w:rsid w:val="003E0499"/>
    <w:rsid w:val="003E4F80"/>
    <w:rsid w:val="003E6439"/>
    <w:rsid w:val="003F3941"/>
    <w:rsid w:val="00406575"/>
    <w:rsid w:val="00414C74"/>
    <w:rsid w:val="0042722E"/>
    <w:rsid w:val="0044528D"/>
    <w:rsid w:val="00457525"/>
    <w:rsid w:val="00466E39"/>
    <w:rsid w:val="004A1847"/>
    <w:rsid w:val="004A305D"/>
    <w:rsid w:val="004F21C4"/>
    <w:rsid w:val="004F685F"/>
    <w:rsid w:val="0053504B"/>
    <w:rsid w:val="005566E8"/>
    <w:rsid w:val="00574867"/>
    <w:rsid w:val="00591460"/>
    <w:rsid w:val="005A65E0"/>
    <w:rsid w:val="005C3777"/>
    <w:rsid w:val="005C5CDC"/>
    <w:rsid w:val="005D476C"/>
    <w:rsid w:val="006200BF"/>
    <w:rsid w:val="006219F8"/>
    <w:rsid w:val="006302F7"/>
    <w:rsid w:val="0064193C"/>
    <w:rsid w:val="00646B9F"/>
    <w:rsid w:val="00665D70"/>
    <w:rsid w:val="006900D9"/>
    <w:rsid w:val="006B6F2E"/>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2A71"/>
    <w:rsid w:val="008843B6"/>
    <w:rsid w:val="00891928"/>
    <w:rsid w:val="008A17E6"/>
    <w:rsid w:val="008A446D"/>
    <w:rsid w:val="008B25F1"/>
    <w:rsid w:val="008D180B"/>
    <w:rsid w:val="008F0EA7"/>
    <w:rsid w:val="00923EEF"/>
    <w:rsid w:val="009419F9"/>
    <w:rsid w:val="009537CB"/>
    <w:rsid w:val="0095685E"/>
    <w:rsid w:val="00961B09"/>
    <w:rsid w:val="00965334"/>
    <w:rsid w:val="0097093E"/>
    <w:rsid w:val="009A0DFA"/>
    <w:rsid w:val="009A1C6F"/>
    <w:rsid w:val="009B2D26"/>
    <w:rsid w:val="009C71FA"/>
    <w:rsid w:val="009C72E7"/>
    <w:rsid w:val="009C7F7E"/>
    <w:rsid w:val="009D3058"/>
    <w:rsid w:val="009F18BE"/>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35A15"/>
    <w:rsid w:val="00C50D69"/>
    <w:rsid w:val="00C5365C"/>
    <w:rsid w:val="00C754BE"/>
    <w:rsid w:val="00C76B1C"/>
    <w:rsid w:val="00C925AC"/>
    <w:rsid w:val="00CB6357"/>
    <w:rsid w:val="00CC1B26"/>
    <w:rsid w:val="00D361FD"/>
    <w:rsid w:val="00D423A2"/>
    <w:rsid w:val="00D44E26"/>
    <w:rsid w:val="00D50927"/>
    <w:rsid w:val="00D520D8"/>
    <w:rsid w:val="00D63AC2"/>
    <w:rsid w:val="00D7383B"/>
    <w:rsid w:val="00D7788A"/>
    <w:rsid w:val="00DA231B"/>
    <w:rsid w:val="00DC39FC"/>
    <w:rsid w:val="00DF5254"/>
    <w:rsid w:val="00E02524"/>
    <w:rsid w:val="00E0304B"/>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4AC9"/>
    <w:rsid w:val="00F0138F"/>
    <w:rsid w:val="00F04DD4"/>
    <w:rsid w:val="00F23FEA"/>
    <w:rsid w:val="00F31EDC"/>
    <w:rsid w:val="00F462B3"/>
    <w:rsid w:val="00F5664F"/>
    <w:rsid w:val="00F666C4"/>
    <w:rsid w:val="00F74C2A"/>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482DFDFB"/>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EF4AC9"/>
    <w:pPr>
      <w:spacing w:after="0"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51653231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1A9ECE6-7E0D-403E-A019-A5E5D524B75D}"/>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14</Pages>
  <Words>4480</Words>
  <Characters>25272</Characters>
  <Application>Microsoft Office Word</Application>
  <DocSecurity>0</DocSecurity>
  <Lines>574</Lines>
  <Paragraphs>122</Paragraphs>
  <ScaleCrop>false</ScaleCrop>
  <Company/>
  <LinksUpToDate>false</LinksUpToDate>
  <CharactersWithSpaces>29630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6</cp:revision>
  <cp:lastPrinted>2023-01-10T21:18:00Z</cp:lastPrinted>
  <dcterms:created xsi:type="dcterms:W3CDTF">2026-04-06T16:49:00Z</dcterms:created>
  <dcterms:modified xsi:type="dcterms:W3CDTF">2026-04-06T16:51:00Z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