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304094" w14:textId="77777777" w:rsidR="00BA2580" w:rsidRPr="00BA2580" w:rsidRDefault="00BA2580" w:rsidP="00BA2580">
      <w:pPr>
        <w:spacing w:after="0" w:line="276" w:lineRule="auto"/>
        <w:jc w:val="both"/>
        <w:rPr>
          <w:rFonts w:ascii="Verdana" w:eastAsia="Calibri" w:hAnsi="Verdana" w:cs="Arial"/>
          <w:b/>
          <w:bCs/>
          <w:lang w:val="es-ES_tradnl"/>
        </w:rPr>
      </w:pPr>
      <w:bookmarkStart w:id="0" w:name="_Hlk143780582"/>
      <w:r w:rsidRPr="00BA2580">
        <w:rPr>
          <w:rFonts w:ascii="Verdana" w:eastAsia="Calibri" w:hAnsi="Verdana" w:cs="Arial"/>
          <w:b/>
          <w:bCs/>
          <w:lang w:val="es-ES_tradnl"/>
        </w:rPr>
        <w:t xml:space="preserve">DOCUMENTOS TIPO – Fundamento normativo – Obligatoriedad </w:t>
      </w:r>
    </w:p>
    <w:p w14:paraId="6A2A40C9" w14:textId="77777777" w:rsidR="00BA2580" w:rsidRPr="00BA2580" w:rsidRDefault="00BA2580" w:rsidP="00BA2580">
      <w:pPr>
        <w:spacing w:after="0" w:line="276" w:lineRule="auto"/>
        <w:jc w:val="both"/>
        <w:rPr>
          <w:rFonts w:ascii="Verdana" w:eastAsia="Calibri" w:hAnsi="Verdana" w:cs="Arial"/>
          <w:b/>
          <w:bCs/>
          <w:sz w:val="20"/>
          <w:szCs w:val="20"/>
          <w:lang w:val="es-ES_tradnl"/>
        </w:rPr>
      </w:pPr>
    </w:p>
    <w:p w14:paraId="720442BF" w14:textId="77777777" w:rsidR="00BA2580" w:rsidRPr="00BA2580" w:rsidRDefault="00BA2580" w:rsidP="00BA2580">
      <w:pPr>
        <w:tabs>
          <w:tab w:val="left" w:pos="709"/>
        </w:tabs>
        <w:spacing w:after="0" w:line="240" w:lineRule="auto"/>
        <w:jc w:val="both"/>
        <w:rPr>
          <w:rFonts w:ascii="Verdana" w:eastAsia="Calibri" w:hAnsi="Verdana" w:cs="Arial"/>
          <w:sz w:val="20"/>
          <w:szCs w:val="20"/>
          <w:lang w:val="es-ES"/>
        </w:rPr>
      </w:pPr>
      <w:r w:rsidRPr="00BA2580">
        <w:rPr>
          <w:rFonts w:ascii="Verdana" w:eastAsia="Calibri" w:hAnsi="Verdana" w:cs="Arial"/>
          <w:sz w:val="20"/>
          <w:szCs w:val="20"/>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28819086" w14:textId="77777777" w:rsidR="00BA2580" w:rsidRPr="00BA2580" w:rsidRDefault="00BA2580" w:rsidP="00BA2580">
      <w:pPr>
        <w:spacing w:after="0" w:line="276" w:lineRule="auto"/>
        <w:jc w:val="both"/>
        <w:rPr>
          <w:rFonts w:ascii="Verdana" w:eastAsia="Calibri" w:hAnsi="Verdana" w:cs="Arial"/>
          <w:b/>
          <w:bCs/>
          <w:lang w:val="es-ES_tradnl"/>
        </w:rPr>
      </w:pPr>
    </w:p>
    <w:p w14:paraId="0D92372E" w14:textId="77777777" w:rsidR="00BA2580" w:rsidRPr="00BA2580" w:rsidRDefault="00BA2580" w:rsidP="00BA2580">
      <w:pPr>
        <w:widowControl w:val="0"/>
        <w:autoSpaceDE w:val="0"/>
        <w:autoSpaceDN w:val="0"/>
        <w:spacing w:after="0" w:line="276" w:lineRule="auto"/>
        <w:jc w:val="both"/>
        <w:rPr>
          <w:rFonts w:ascii="Verdana" w:eastAsia="Calibri" w:hAnsi="Verdana" w:cs="Times New Roman"/>
          <w:b/>
          <w:bCs/>
          <w:lang w:val="es-ES"/>
        </w:rPr>
      </w:pPr>
      <w:r w:rsidRPr="00BA2580">
        <w:rPr>
          <w:rFonts w:ascii="Verdana" w:eastAsia="Calibri" w:hAnsi="Verdana" w:cs="Arial"/>
          <w:b/>
          <w:bCs/>
          <w:lang w:val="es-ES_tradnl"/>
        </w:rPr>
        <w:t>SECTOR SOCIAL</w:t>
      </w:r>
      <w:r w:rsidRPr="00BA2580">
        <w:rPr>
          <w:rFonts w:ascii="Verdana" w:eastAsia="Calibri" w:hAnsi="Verdana" w:cs="Times New Roman"/>
          <w:lang w:val="es-ES"/>
        </w:rPr>
        <w:t xml:space="preserve"> </w:t>
      </w:r>
      <w:r w:rsidRPr="00BA2580">
        <w:rPr>
          <w:rFonts w:ascii="Verdana" w:eastAsia="Calibri" w:hAnsi="Verdana" w:cs="Times New Roman"/>
          <w:b/>
          <w:bCs/>
          <w:lang w:val="es-ES"/>
        </w:rPr>
        <w:t>– Documentos tipo – Vigentes</w:t>
      </w:r>
    </w:p>
    <w:p w14:paraId="3D5B92AA" w14:textId="77777777" w:rsidR="00BA2580" w:rsidRPr="00BA2580" w:rsidRDefault="00BA2580" w:rsidP="00BA2580">
      <w:pPr>
        <w:widowControl w:val="0"/>
        <w:autoSpaceDE w:val="0"/>
        <w:autoSpaceDN w:val="0"/>
        <w:spacing w:after="0" w:line="276" w:lineRule="auto"/>
        <w:jc w:val="both"/>
        <w:rPr>
          <w:rFonts w:ascii="Verdana" w:eastAsia="Calibri" w:hAnsi="Verdana" w:cs="Times New Roman"/>
          <w:b/>
          <w:bCs/>
          <w:lang w:val="es-ES"/>
        </w:rPr>
      </w:pPr>
    </w:p>
    <w:p w14:paraId="7D164B03" w14:textId="77777777" w:rsidR="00BA2580" w:rsidRPr="00BA2580" w:rsidRDefault="00BA2580" w:rsidP="00BA2580">
      <w:pPr>
        <w:widowControl w:val="0"/>
        <w:autoSpaceDE w:val="0"/>
        <w:autoSpaceDN w:val="0"/>
        <w:spacing w:after="0" w:line="240" w:lineRule="auto"/>
        <w:jc w:val="both"/>
        <w:rPr>
          <w:rFonts w:ascii="Verdana" w:eastAsia="Calibri" w:hAnsi="Verdana" w:cs="Times New Roman"/>
          <w:b/>
          <w:bCs/>
          <w:sz w:val="20"/>
          <w:szCs w:val="20"/>
          <w:lang w:val="es-ES"/>
        </w:rPr>
      </w:pPr>
      <w:r w:rsidRPr="00BA2580">
        <w:rPr>
          <w:rFonts w:ascii="Verdana" w:eastAsia="Aptos" w:hAnsi="Verdana" w:cs="Times New Roman"/>
          <w:kern w:val="2"/>
          <w:sz w:val="20"/>
          <w:szCs w:val="20"/>
          <w14:ligatures w14:val="standardContextual"/>
        </w:rPr>
        <w:t xml:space="preserve">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de salud, cultura, recreación y deporte, institucional y vivienda, en los procesos de selección cuyo aviso de convocatoria se publique a partir del 16 de febrero de 2026. </w:t>
      </w:r>
    </w:p>
    <w:p w14:paraId="5B48A853" w14:textId="77777777" w:rsidR="00BA2580" w:rsidRPr="00BA2580" w:rsidRDefault="00BA2580" w:rsidP="00BA2580">
      <w:pPr>
        <w:widowControl w:val="0"/>
        <w:autoSpaceDE w:val="0"/>
        <w:autoSpaceDN w:val="0"/>
        <w:spacing w:after="0" w:line="276" w:lineRule="auto"/>
        <w:jc w:val="both"/>
        <w:rPr>
          <w:rFonts w:ascii="Verdana" w:eastAsia="Calibri" w:hAnsi="Verdana" w:cs="Times New Roman"/>
          <w:lang w:val="es-ES"/>
        </w:rPr>
      </w:pPr>
    </w:p>
    <w:p w14:paraId="0D6E6A1F" w14:textId="77777777" w:rsidR="00BA2580" w:rsidRPr="00BA2580" w:rsidRDefault="00BA2580" w:rsidP="00BA2580">
      <w:pPr>
        <w:spacing w:after="0" w:line="276" w:lineRule="auto"/>
        <w:jc w:val="both"/>
        <w:rPr>
          <w:rFonts w:ascii="Verdana" w:eastAsia="Calibri" w:hAnsi="Verdana" w:cs="Times New Roman"/>
          <w:sz w:val="20"/>
          <w:szCs w:val="20"/>
          <w:lang w:val="es-ES"/>
        </w:rPr>
      </w:pPr>
      <w:r w:rsidRPr="00BA2580">
        <w:rPr>
          <w:rFonts w:ascii="Verdana" w:eastAsia="Calibri" w:hAnsi="Verdana" w:cs="Times New Roman"/>
          <w:b/>
          <w:bCs/>
          <w:lang w:val="es-ES"/>
        </w:rPr>
        <w:t xml:space="preserve">DOCUMENTOS TIPO – Aplicación – Matriz de Experiencia </w:t>
      </w:r>
    </w:p>
    <w:p w14:paraId="5FE9E54D" w14:textId="77777777" w:rsidR="00BA2580" w:rsidRPr="00BA2580" w:rsidRDefault="00BA2580" w:rsidP="00BA2580">
      <w:pPr>
        <w:spacing w:after="0" w:line="240" w:lineRule="auto"/>
        <w:rPr>
          <w:rFonts w:ascii="Verdana" w:eastAsia="Geomanist Light" w:hAnsi="Verdana" w:cs="Arial"/>
          <w:lang w:val="es-MX"/>
        </w:rPr>
      </w:pPr>
    </w:p>
    <w:p w14:paraId="2B0EA419" w14:textId="77777777" w:rsidR="00BA2580" w:rsidRPr="00BA2580" w:rsidRDefault="00BA2580" w:rsidP="00BA2580">
      <w:pPr>
        <w:widowControl w:val="0"/>
        <w:autoSpaceDE w:val="0"/>
        <w:autoSpaceDN w:val="0"/>
        <w:spacing w:after="0" w:line="240" w:lineRule="auto"/>
        <w:jc w:val="both"/>
        <w:rPr>
          <w:rFonts w:ascii="Verdana" w:eastAsia="Calibri" w:hAnsi="Verdana" w:cs="Times New Roman"/>
          <w:sz w:val="20"/>
          <w:szCs w:val="20"/>
          <w:lang w:val="es-ES"/>
        </w:rPr>
      </w:pPr>
      <w:r w:rsidRPr="00BA2580">
        <w:rPr>
          <w:rFonts w:ascii="Verdana" w:eastAsia="Calibri" w:hAnsi="Verdana" w:cs="Times New Roman"/>
          <w:sz w:val="20"/>
          <w:szCs w:val="20"/>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6BBA26D9" w14:textId="77777777" w:rsidR="00BA2580" w:rsidRPr="00BA2580" w:rsidRDefault="00BA2580" w:rsidP="00BA2580">
      <w:pPr>
        <w:widowControl w:val="0"/>
        <w:autoSpaceDE w:val="0"/>
        <w:autoSpaceDN w:val="0"/>
        <w:spacing w:after="0" w:line="240" w:lineRule="auto"/>
        <w:jc w:val="both"/>
        <w:rPr>
          <w:rFonts w:ascii="Verdana" w:eastAsia="Calibri" w:hAnsi="Verdana" w:cs="Times New Roman"/>
          <w:sz w:val="20"/>
          <w:szCs w:val="20"/>
          <w:lang w:val="es-ES"/>
        </w:rPr>
      </w:pPr>
    </w:p>
    <w:p w14:paraId="5F7155E1" w14:textId="77777777" w:rsidR="00BA2580" w:rsidRPr="00BA2580" w:rsidRDefault="00BA2580" w:rsidP="00BA2580">
      <w:pPr>
        <w:widowControl w:val="0"/>
        <w:autoSpaceDE w:val="0"/>
        <w:autoSpaceDN w:val="0"/>
        <w:spacing w:after="0" w:line="240" w:lineRule="auto"/>
        <w:jc w:val="both"/>
        <w:rPr>
          <w:rFonts w:ascii="Verdana" w:eastAsia="Calibri" w:hAnsi="Verdana" w:cs="Times New Roman"/>
          <w:sz w:val="20"/>
          <w:szCs w:val="20"/>
          <w:lang w:val="es-ES"/>
        </w:rPr>
      </w:pPr>
      <w:r w:rsidRPr="00BA2580">
        <w:rPr>
          <w:rFonts w:ascii="Verdana" w:eastAsia="Calibri" w:hAnsi="Verdana" w:cs="Times New Roman"/>
          <w:sz w:val="20"/>
          <w:szCs w:val="20"/>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19F88D1B" w14:textId="77777777" w:rsidR="00BA2580" w:rsidRPr="00BA2580" w:rsidRDefault="00BA2580" w:rsidP="00BA2580">
      <w:pPr>
        <w:widowControl w:val="0"/>
        <w:autoSpaceDE w:val="0"/>
        <w:autoSpaceDN w:val="0"/>
        <w:spacing w:after="0" w:line="240" w:lineRule="auto"/>
        <w:jc w:val="both"/>
        <w:rPr>
          <w:rFonts w:ascii="Verdana" w:eastAsia="Calibri" w:hAnsi="Verdana" w:cs="Times New Roman"/>
          <w:sz w:val="20"/>
          <w:szCs w:val="20"/>
          <w:lang w:val="es-ES"/>
        </w:rPr>
      </w:pPr>
    </w:p>
    <w:p w14:paraId="6F49FBA7" w14:textId="77777777" w:rsidR="00BA2580" w:rsidRPr="00BA2580" w:rsidRDefault="00BA2580" w:rsidP="00BA2580">
      <w:pPr>
        <w:widowControl w:val="0"/>
        <w:autoSpaceDE w:val="0"/>
        <w:autoSpaceDN w:val="0"/>
        <w:spacing w:after="0" w:line="240" w:lineRule="auto"/>
        <w:jc w:val="both"/>
        <w:rPr>
          <w:rFonts w:ascii="Verdana" w:eastAsia="Calibri" w:hAnsi="Verdana" w:cs="Arial"/>
          <w:b/>
          <w:bCs/>
          <w:lang w:val="es-ES_tradnl"/>
        </w:rPr>
      </w:pPr>
      <w:r w:rsidRPr="00BA2580">
        <w:rPr>
          <w:rFonts w:ascii="Verdana" w:eastAsia="Calibri" w:hAnsi="Verdana" w:cs="Arial"/>
          <w:b/>
          <w:bCs/>
          <w:lang w:val="es-ES_tradnl"/>
        </w:rPr>
        <w:t>BIENES DE INTERÉS CULTURAL – Bienes de interés patrimonial – Documentos tipo – Sector social – Actividades – Matriz 1 – Experiencia</w:t>
      </w:r>
    </w:p>
    <w:p w14:paraId="04483460" w14:textId="77777777" w:rsidR="00BA2580" w:rsidRPr="00BA2580" w:rsidRDefault="00BA2580" w:rsidP="00BA2580">
      <w:pPr>
        <w:widowControl w:val="0"/>
        <w:autoSpaceDE w:val="0"/>
        <w:autoSpaceDN w:val="0"/>
        <w:spacing w:after="0" w:line="240" w:lineRule="auto"/>
        <w:jc w:val="both"/>
        <w:rPr>
          <w:rFonts w:ascii="Verdana" w:eastAsia="Calibri" w:hAnsi="Verdana" w:cs="Times New Roman"/>
          <w:sz w:val="20"/>
          <w:szCs w:val="20"/>
          <w:lang w:val="es-ES_tradnl"/>
        </w:rPr>
      </w:pPr>
    </w:p>
    <w:p w14:paraId="610E0058" w14:textId="77777777" w:rsidR="00BA2580" w:rsidRPr="00BA2580" w:rsidRDefault="00BA2580" w:rsidP="00BA2580">
      <w:pPr>
        <w:spacing w:after="0" w:line="240" w:lineRule="auto"/>
        <w:jc w:val="both"/>
        <w:rPr>
          <w:rFonts w:ascii="Verdana" w:eastAsia="Calibri" w:hAnsi="Verdana" w:cs="Times New Roman"/>
          <w:sz w:val="20"/>
          <w:szCs w:val="20"/>
        </w:rPr>
      </w:pPr>
      <w:r w:rsidRPr="00BA2580">
        <w:rPr>
          <w:rFonts w:ascii="Verdana" w:eastAsia="Calibri" w:hAnsi="Verdana" w:cs="Times New Roman"/>
          <w:sz w:val="20"/>
          <w:szCs w:val="20"/>
          <w:lang w:val="es-ES"/>
        </w:rPr>
        <w:t xml:space="preserve">(…) la Matriz 1 – </w:t>
      </w:r>
      <w:r w:rsidRPr="00BA2580">
        <w:rPr>
          <w:rFonts w:ascii="Verdana" w:eastAsia="Calibri" w:hAnsi="Verdana" w:cs="Times New Roman"/>
          <w:i/>
          <w:iCs/>
          <w:sz w:val="20"/>
          <w:szCs w:val="20"/>
          <w:lang w:val="es-ES"/>
        </w:rPr>
        <w:t>Experiencia de los documentos tipo del sector educativo y del sector salud</w:t>
      </w:r>
      <w:r w:rsidRPr="00BA2580">
        <w:rPr>
          <w:rFonts w:ascii="Verdana" w:eastAsia="Calibri" w:hAnsi="Verdana" w:cs="Times New Roman"/>
          <w:sz w:val="20"/>
          <w:szCs w:val="20"/>
          <w:lang w:val="es-ES"/>
        </w:rPr>
        <w:t xml:space="preserve">–, se encuentra prevista la actividad 1.8, que establece una serie de actividades de </w:t>
      </w:r>
      <w:r w:rsidRPr="00BA2580">
        <w:rPr>
          <w:rFonts w:ascii="Verdana" w:eastAsia="Calibri" w:hAnsi="Verdana" w:cs="Times New Roman"/>
          <w:sz w:val="20"/>
          <w:szCs w:val="20"/>
          <w:lang w:val="es-ES"/>
        </w:rPr>
        <w:lastRenderedPageBreak/>
        <w:t xml:space="preserve">obra que recaen sobre bienes de interés cultural y/o patrimonial asociados, respectivamente, a infraestructura educativa y a edificaciones y/o </w:t>
      </w:r>
      <w:r w:rsidRPr="00BA2580">
        <w:rPr>
          <w:rFonts w:ascii="Verdana" w:eastAsia="Calibri" w:hAnsi="Verdana" w:cs="Times New Roman"/>
          <w:sz w:val="20"/>
          <w:szCs w:val="20"/>
        </w:rPr>
        <w:t>lugares de atención en salud.</w:t>
      </w:r>
    </w:p>
    <w:p w14:paraId="71301605" w14:textId="77777777" w:rsidR="00BA2580" w:rsidRPr="00BA2580" w:rsidRDefault="00BA2580" w:rsidP="00BA2580">
      <w:pPr>
        <w:spacing w:after="0" w:line="240" w:lineRule="auto"/>
        <w:jc w:val="both"/>
        <w:rPr>
          <w:rFonts w:ascii="Verdana" w:eastAsia="Calibri" w:hAnsi="Verdana" w:cs="Times New Roman"/>
          <w:sz w:val="20"/>
          <w:szCs w:val="20"/>
        </w:rPr>
      </w:pPr>
    </w:p>
    <w:p w14:paraId="5CC9A6CA" w14:textId="77777777" w:rsidR="00BA2580" w:rsidRPr="00BA2580" w:rsidRDefault="00BA2580" w:rsidP="00BA2580">
      <w:pPr>
        <w:spacing w:after="0" w:line="240" w:lineRule="auto"/>
        <w:jc w:val="both"/>
        <w:rPr>
          <w:rFonts w:ascii="Verdana" w:eastAsia="Calibri" w:hAnsi="Verdana" w:cs="Times New Roman"/>
          <w:sz w:val="20"/>
          <w:szCs w:val="20"/>
        </w:rPr>
      </w:pPr>
      <w:r w:rsidRPr="00BA2580">
        <w:rPr>
          <w:rFonts w:ascii="Verdana" w:eastAsia="Calibri" w:hAnsi="Verdana" w:cs="Times New Roman"/>
          <w:sz w:val="20"/>
          <w:szCs w:val="20"/>
        </w:rPr>
        <w:t>Por su parte, en los documentos tipo del sector cultura, recreación y deporte, tres (3) actividades de las previstas en la Matriz 1 – Experiencia recaen sobre bienes de interés cultural y/o conservación patrimonial, asociados al sector cultura -actividad 1.6-; sector cultura, recreación y deporte -actividad 3.16-; o infraestructura asociada a bibliotecas -actividad 4.6-.</w:t>
      </w:r>
    </w:p>
    <w:p w14:paraId="3F107FA8" w14:textId="77777777" w:rsidR="00BA2580" w:rsidRPr="00BA2580" w:rsidRDefault="00BA2580" w:rsidP="00BA2580">
      <w:pPr>
        <w:spacing w:after="0" w:line="240" w:lineRule="auto"/>
        <w:jc w:val="both"/>
        <w:rPr>
          <w:rFonts w:ascii="Verdana" w:eastAsia="Calibri" w:hAnsi="Verdana" w:cs="Times New Roman"/>
          <w:sz w:val="20"/>
          <w:szCs w:val="20"/>
        </w:rPr>
      </w:pPr>
    </w:p>
    <w:p w14:paraId="76FE1590" w14:textId="77777777" w:rsidR="00BA2580" w:rsidRPr="00BA2580" w:rsidRDefault="00BA2580" w:rsidP="00BA2580">
      <w:pPr>
        <w:spacing w:after="0" w:line="240" w:lineRule="auto"/>
        <w:jc w:val="both"/>
        <w:rPr>
          <w:rFonts w:ascii="Verdana" w:eastAsia="Calibri" w:hAnsi="Verdana" w:cs="Times New Roman"/>
          <w:sz w:val="20"/>
          <w:szCs w:val="20"/>
        </w:rPr>
      </w:pPr>
      <w:r w:rsidRPr="00BA2580">
        <w:rPr>
          <w:rFonts w:ascii="Verdana" w:eastAsia="Calibri" w:hAnsi="Verdana" w:cs="Times New Roman"/>
          <w:sz w:val="20"/>
          <w:szCs w:val="20"/>
        </w:rPr>
        <w:t>Finalmente, en la Matriz 1 –</w:t>
      </w:r>
      <w:r w:rsidRPr="00BA2580">
        <w:rPr>
          <w:rFonts w:ascii="Verdana" w:eastAsia="Calibri" w:hAnsi="Verdana" w:cs="Times New Roman"/>
          <w:i/>
          <w:iCs/>
          <w:sz w:val="20"/>
          <w:szCs w:val="20"/>
        </w:rPr>
        <w:t>Experiencia del sector institucional</w:t>
      </w:r>
      <w:r w:rsidRPr="00BA2580">
        <w:rPr>
          <w:rFonts w:ascii="Verdana" w:eastAsia="Calibri" w:hAnsi="Verdana" w:cs="Times New Roman"/>
          <w:sz w:val="20"/>
          <w:szCs w:val="20"/>
        </w:rPr>
        <w:t xml:space="preserve">– se encuentran previstas tres (3) actividades relacionadas con bienes de interés cultural y/o patrimonial, asociadas a: i) infraestructura de seguridad pública; </w:t>
      </w:r>
      <w:proofErr w:type="spellStart"/>
      <w:r w:rsidRPr="00BA2580">
        <w:rPr>
          <w:rFonts w:ascii="Verdana" w:eastAsia="Calibri" w:hAnsi="Verdana" w:cs="Times New Roman"/>
          <w:sz w:val="20"/>
          <w:szCs w:val="20"/>
        </w:rPr>
        <w:t>ii</w:t>
      </w:r>
      <w:proofErr w:type="spellEnd"/>
      <w:r w:rsidRPr="00BA2580">
        <w:rPr>
          <w:rFonts w:ascii="Verdana" w:eastAsia="Calibri" w:hAnsi="Verdana" w:cs="Times New Roman"/>
          <w:sz w:val="20"/>
          <w:szCs w:val="20"/>
        </w:rPr>
        <w:t xml:space="preserve">) infraestructura de servicio público; y </w:t>
      </w:r>
      <w:proofErr w:type="spellStart"/>
      <w:r w:rsidRPr="00BA2580">
        <w:rPr>
          <w:rFonts w:ascii="Verdana" w:eastAsia="Calibri" w:hAnsi="Verdana" w:cs="Times New Roman"/>
          <w:sz w:val="20"/>
          <w:szCs w:val="20"/>
        </w:rPr>
        <w:t>iii</w:t>
      </w:r>
      <w:proofErr w:type="spellEnd"/>
      <w:r w:rsidRPr="00BA2580">
        <w:rPr>
          <w:rFonts w:ascii="Verdana" w:eastAsia="Calibri" w:hAnsi="Verdana" w:cs="Times New Roman"/>
          <w:sz w:val="20"/>
          <w:szCs w:val="20"/>
        </w:rPr>
        <w:t>) infraestructura institucional –sitios de reclusión–.</w:t>
      </w:r>
    </w:p>
    <w:p w14:paraId="0C8E24BC" w14:textId="77777777" w:rsidR="00BA2580" w:rsidRPr="00BA2580" w:rsidRDefault="00BA2580" w:rsidP="00BA2580">
      <w:pPr>
        <w:spacing w:after="0" w:line="276" w:lineRule="auto"/>
        <w:jc w:val="both"/>
        <w:rPr>
          <w:rFonts w:ascii="Verdana" w:eastAsia="Calibri" w:hAnsi="Verdana" w:cs="Times New Roman"/>
          <w:sz w:val="20"/>
          <w:szCs w:val="20"/>
        </w:rPr>
      </w:pPr>
    </w:p>
    <w:p w14:paraId="4423F7AB" w14:textId="77777777" w:rsidR="00BA2580" w:rsidRPr="00BA2580" w:rsidRDefault="00BA2580" w:rsidP="00BA2580">
      <w:pPr>
        <w:widowControl w:val="0"/>
        <w:autoSpaceDE w:val="0"/>
        <w:autoSpaceDN w:val="0"/>
        <w:spacing w:after="0" w:line="240" w:lineRule="auto"/>
        <w:jc w:val="both"/>
        <w:rPr>
          <w:rFonts w:ascii="Verdana" w:eastAsia="Calibri" w:hAnsi="Verdana" w:cs="Arial"/>
          <w:b/>
          <w:bCs/>
          <w:lang w:val="es-ES_tradnl"/>
        </w:rPr>
      </w:pPr>
      <w:r w:rsidRPr="00BA2580">
        <w:rPr>
          <w:rFonts w:ascii="Verdana" w:eastAsia="Calibri" w:hAnsi="Verdana" w:cs="Arial"/>
          <w:b/>
          <w:bCs/>
        </w:rPr>
        <w:t xml:space="preserve">OBLIGATORIEDAD – </w:t>
      </w:r>
      <w:r w:rsidRPr="00BA2580">
        <w:rPr>
          <w:rFonts w:ascii="Verdana" w:eastAsia="Calibri" w:hAnsi="Verdana" w:cs="Arial"/>
          <w:b/>
          <w:bCs/>
          <w:lang w:val="es-ES_tradnl"/>
        </w:rPr>
        <w:t xml:space="preserve">Documentos tipo – Sector social – Bienes de interés cultural – Bienes de interés patrimonial </w:t>
      </w:r>
    </w:p>
    <w:p w14:paraId="32E13DE1" w14:textId="77777777" w:rsidR="00BA2580" w:rsidRPr="00BA2580" w:rsidRDefault="00BA2580" w:rsidP="00BA2580">
      <w:pPr>
        <w:widowControl w:val="0"/>
        <w:autoSpaceDE w:val="0"/>
        <w:autoSpaceDN w:val="0"/>
        <w:spacing w:after="0" w:line="240" w:lineRule="auto"/>
        <w:jc w:val="both"/>
        <w:rPr>
          <w:rFonts w:ascii="Verdana" w:eastAsia="Calibri" w:hAnsi="Verdana" w:cs="Arial"/>
          <w:b/>
          <w:bCs/>
          <w:lang w:val="es-ES_tradnl"/>
        </w:rPr>
      </w:pPr>
    </w:p>
    <w:p w14:paraId="060FA3A7" w14:textId="6B2E6B91" w:rsidR="00BA2580" w:rsidRPr="00BA2580" w:rsidRDefault="00BA2580" w:rsidP="00BA2580">
      <w:pPr>
        <w:spacing w:after="0" w:line="240" w:lineRule="auto"/>
        <w:jc w:val="both"/>
        <w:rPr>
          <w:rFonts w:ascii="Verdana" w:eastAsia="Calibri" w:hAnsi="Verdana" w:cs="Arial"/>
          <w:sz w:val="20"/>
          <w:szCs w:val="20"/>
          <w:lang w:val="es-ES"/>
        </w:rPr>
      </w:pPr>
      <w:r w:rsidRPr="00BA2580">
        <w:rPr>
          <w:rFonts w:ascii="Verdana" w:eastAsia="Calibri" w:hAnsi="Verdana" w:cs="Arial"/>
          <w:sz w:val="20"/>
          <w:szCs w:val="20"/>
          <w:lang w:val="es-ES_tradnl"/>
        </w:rPr>
        <w:t xml:space="preserve">(…) </w:t>
      </w:r>
      <w:r w:rsidRPr="00BA2580">
        <w:rPr>
          <w:rFonts w:ascii="Verdana" w:eastAsia="Calibri" w:hAnsi="Verdana" w:cs="Arial"/>
          <w:sz w:val="20"/>
          <w:szCs w:val="20"/>
          <w:lang w:val="es-ES"/>
        </w:rPr>
        <w:t xml:space="preserve">la Agencia Nacional de Contratación Pública – Colombia Compra Eficiente informa que, a partir del 16 de febrero de 2026, cuando una entidad de aquellas obligadas a utilizar los documentos tipo expedidos por esta Entidad adelante un proceso cuyo objeto sea la construcción, ampliación, reconstrucción, adecuación, conservación, intervención, instalación, mantenimiento, mejoramiento, modificación u optimización, rehabilitación, remodelación, reposición, reparación locativa, restauración, restitución, terminación, reforzamiento estructural, actualización sísmica o repotenciación estructural </w:t>
      </w:r>
      <w:r w:rsidRPr="00BA2580">
        <w:rPr>
          <w:rFonts w:ascii="Verdana" w:eastAsia="Calibri" w:hAnsi="Verdana" w:cs="Arial"/>
          <w:i/>
          <w:iCs/>
          <w:sz w:val="20"/>
          <w:szCs w:val="20"/>
          <w:lang w:val="es-ES"/>
        </w:rPr>
        <w:t>en bienes de interés cultural y/o patrimonial</w:t>
      </w:r>
      <w:r w:rsidRPr="00BA2580">
        <w:rPr>
          <w:rFonts w:ascii="Verdana" w:eastAsia="Calibri" w:hAnsi="Verdana" w:cs="Arial"/>
          <w:sz w:val="20"/>
          <w:szCs w:val="20"/>
          <w:lang w:val="es-ES"/>
        </w:rPr>
        <w:t xml:space="preserve"> </w:t>
      </w:r>
      <w:r w:rsidRPr="00BA2580">
        <w:rPr>
          <w:rFonts w:ascii="Verdana" w:eastAsia="Calibri" w:hAnsi="Verdana" w:cs="Arial"/>
          <w:i/>
          <w:iCs/>
          <w:sz w:val="20"/>
          <w:szCs w:val="20"/>
          <w:lang w:val="es-ES"/>
        </w:rPr>
        <w:t>asociados a:</w:t>
      </w:r>
      <w:r w:rsidRPr="00BA2580">
        <w:rPr>
          <w:rFonts w:ascii="Verdana" w:eastAsia="Calibri" w:hAnsi="Verdana" w:cs="Arial"/>
          <w:sz w:val="20"/>
          <w:szCs w:val="20"/>
          <w:lang w:val="es-ES"/>
        </w:rPr>
        <w:t xml:space="preserve"> i) infraestructura educativa; </w:t>
      </w:r>
      <w:proofErr w:type="spellStart"/>
      <w:r w:rsidRPr="00BA2580">
        <w:rPr>
          <w:rFonts w:ascii="Verdana" w:eastAsia="Calibri" w:hAnsi="Verdana" w:cs="Arial"/>
          <w:sz w:val="20"/>
          <w:szCs w:val="20"/>
          <w:lang w:val="es-ES"/>
        </w:rPr>
        <w:t>ii</w:t>
      </w:r>
      <w:proofErr w:type="spellEnd"/>
      <w:r w:rsidRPr="00BA2580">
        <w:rPr>
          <w:rFonts w:ascii="Verdana" w:eastAsia="Calibri" w:hAnsi="Verdana" w:cs="Arial"/>
          <w:sz w:val="20"/>
          <w:szCs w:val="20"/>
          <w:lang w:val="es-ES"/>
        </w:rPr>
        <w:t xml:space="preserve">) edificaciones y/o lugares de atención en salud y/o de prestación de servicios de salud y/o de cuidado del adulto mayor; </w:t>
      </w:r>
      <w:proofErr w:type="spellStart"/>
      <w:r w:rsidRPr="00BA2580">
        <w:rPr>
          <w:rFonts w:ascii="Verdana" w:eastAsia="Calibri" w:hAnsi="Verdana" w:cs="Arial"/>
          <w:sz w:val="20"/>
          <w:szCs w:val="20"/>
          <w:lang w:val="es-ES"/>
        </w:rPr>
        <w:t>iii</w:t>
      </w:r>
      <w:proofErr w:type="spellEnd"/>
      <w:r w:rsidRPr="00BA2580">
        <w:rPr>
          <w:rFonts w:ascii="Verdana" w:eastAsia="Calibri" w:hAnsi="Verdana" w:cs="Arial"/>
          <w:sz w:val="20"/>
          <w:szCs w:val="20"/>
          <w:lang w:val="es-ES"/>
        </w:rPr>
        <w:t xml:space="preserve">) infraestructura cultural y/o del sector cultura, recreación y deporte y/o infraestructura de bibliotecas; y/o </w:t>
      </w:r>
      <w:proofErr w:type="spellStart"/>
      <w:r w:rsidRPr="00BA2580">
        <w:rPr>
          <w:rFonts w:ascii="Verdana" w:eastAsia="Calibri" w:hAnsi="Verdana" w:cs="Arial"/>
          <w:sz w:val="20"/>
          <w:szCs w:val="20"/>
          <w:lang w:val="es-ES"/>
        </w:rPr>
        <w:t>iv</w:t>
      </w:r>
      <w:proofErr w:type="spellEnd"/>
      <w:r w:rsidRPr="00BA2580">
        <w:rPr>
          <w:rFonts w:ascii="Verdana" w:eastAsia="Calibri" w:hAnsi="Verdana" w:cs="Arial"/>
          <w:sz w:val="20"/>
          <w:szCs w:val="20"/>
          <w:lang w:val="es-ES"/>
        </w:rPr>
        <w:t>) infraestructura de seguridad pública y/o de servicio público y/o institucional —incluidos sitios de reclusión—</w:t>
      </w:r>
      <w:r w:rsidR="00627EE0">
        <w:rPr>
          <w:rFonts w:ascii="Verdana" w:eastAsia="Calibri" w:hAnsi="Verdana" w:cs="Arial"/>
          <w:sz w:val="20"/>
          <w:szCs w:val="20"/>
          <w:lang w:val="es-ES"/>
        </w:rPr>
        <w:t>y v) vivienda urbana</w:t>
      </w:r>
      <w:r w:rsidRPr="00BA2580">
        <w:rPr>
          <w:rFonts w:ascii="Verdana" w:eastAsia="Calibri" w:hAnsi="Verdana" w:cs="Arial"/>
          <w:sz w:val="20"/>
          <w:szCs w:val="20"/>
          <w:lang w:val="es-ES"/>
        </w:rPr>
        <w:t>, deberá aplicar los documentos tipo complementarios señalados, adoptados por esta Agencia mediante las Resoluciones 539, 540 y 541 de 2025, según que el proyecto se adelante bajo la modalidad de licitación de obra pública, selección abreviada de menor cuantía o mínima cuantía, en los cuales se encuentran previstas las actividades antes enunciadas para proyectos que recaigan sobre bienes de interés cultural y/o patrimonial.</w:t>
      </w:r>
    </w:p>
    <w:p w14:paraId="2105F903" w14:textId="77777777" w:rsidR="00BA2580" w:rsidRPr="00BA2580" w:rsidRDefault="00BA2580" w:rsidP="00BA2580">
      <w:pPr>
        <w:widowControl w:val="0"/>
        <w:autoSpaceDE w:val="0"/>
        <w:autoSpaceDN w:val="0"/>
        <w:spacing w:after="0" w:line="240" w:lineRule="auto"/>
        <w:jc w:val="both"/>
        <w:rPr>
          <w:rFonts w:ascii="Verdana" w:eastAsia="Calibri" w:hAnsi="Verdana" w:cs="Arial"/>
          <w:b/>
          <w:bCs/>
          <w:lang w:val="es-ES_tradnl"/>
        </w:rPr>
      </w:pPr>
    </w:p>
    <w:p w14:paraId="7D2EBC88" w14:textId="77777777" w:rsidR="00BA2580" w:rsidRPr="00BA2580" w:rsidRDefault="00BA2580" w:rsidP="00BA2580">
      <w:pPr>
        <w:widowControl w:val="0"/>
        <w:autoSpaceDE w:val="0"/>
        <w:autoSpaceDN w:val="0"/>
        <w:spacing w:after="0" w:line="240" w:lineRule="auto"/>
        <w:jc w:val="both"/>
        <w:rPr>
          <w:rFonts w:ascii="Verdana" w:eastAsia="Calibri" w:hAnsi="Verdana" w:cs="Arial"/>
          <w:b/>
          <w:bCs/>
          <w:lang w:val="es-ES_tradnl"/>
        </w:rPr>
      </w:pPr>
      <w:r w:rsidRPr="00BA2580">
        <w:rPr>
          <w:rFonts w:ascii="Verdana" w:eastAsia="Calibri" w:hAnsi="Verdana" w:cs="Arial"/>
          <w:b/>
          <w:bCs/>
          <w:lang w:val="es-ES_tradnl"/>
        </w:rPr>
        <w:t>DOCUMENTOS TIPO – Sector social – Anexo 1 – Anexo técnico – Numeral 6 – Condiciones particulares del proyecto</w:t>
      </w:r>
    </w:p>
    <w:p w14:paraId="0503A273" w14:textId="77777777" w:rsidR="00BA2580" w:rsidRPr="00BA2580" w:rsidRDefault="00BA2580" w:rsidP="00BA2580">
      <w:pPr>
        <w:spacing w:after="0" w:line="276" w:lineRule="auto"/>
        <w:jc w:val="both"/>
        <w:rPr>
          <w:rFonts w:ascii="Verdana" w:eastAsia="Calibri" w:hAnsi="Verdana" w:cs="Arial"/>
          <w:lang w:val="es-ES_tradnl"/>
        </w:rPr>
      </w:pPr>
    </w:p>
    <w:p w14:paraId="777BBE9C" w14:textId="77777777" w:rsidR="00BA2580" w:rsidRPr="00BA2580" w:rsidRDefault="00BA2580" w:rsidP="00BA2580">
      <w:pPr>
        <w:spacing w:after="0" w:line="240" w:lineRule="auto"/>
        <w:jc w:val="both"/>
        <w:rPr>
          <w:rFonts w:ascii="Verdana" w:eastAsia="Aptos" w:hAnsi="Verdana" w:cs="Times New Roman"/>
          <w:kern w:val="2"/>
          <w:sz w:val="20"/>
          <w:szCs w:val="20"/>
          <w14:ligatures w14:val="standardContextual"/>
        </w:rPr>
      </w:pPr>
      <w:r w:rsidRPr="00BA2580">
        <w:rPr>
          <w:rFonts w:ascii="Verdana" w:eastAsia="Calibri" w:hAnsi="Verdana" w:cs="Arial"/>
          <w:kern w:val="2"/>
          <w:sz w:val="20"/>
          <w:szCs w:val="20"/>
          <w14:ligatures w14:val="standardContextual"/>
        </w:rPr>
        <w:t xml:space="preserve">(…) el numeral 6 “Condiciones particulares del proyecto”, establece unas indicaciones entre corchetes y resaltadas en gris que deben ser atendidas por la entidad que adelanta el proceso para su diligenciamiento. </w:t>
      </w:r>
    </w:p>
    <w:p w14:paraId="614C66A6" w14:textId="77777777" w:rsidR="00BA2580" w:rsidRPr="00BA2580" w:rsidRDefault="00BA2580" w:rsidP="00BA2580">
      <w:pPr>
        <w:spacing w:after="0" w:line="240" w:lineRule="auto"/>
        <w:jc w:val="both"/>
        <w:rPr>
          <w:rFonts w:ascii="Verdana" w:eastAsia="Aptos" w:hAnsi="Verdana" w:cs="Times New Roman"/>
          <w:kern w:val="2"/>
          <w:sz w:val="20"/>
          <w:szCs w:val="20"/>
          <w14:ligatures w14:val="standardContextual"/>
        </w:rPr>
      </w:pPr>
    </w:p>
    <w:p w14:paraId="4B0AD16F" w14:textId="77777777" w:rsidR="00BA2580" w:rsidRPr="00BA2580" w:rsidRDefault="00BA2580" w:rsidP="00BA2580">
      <w:pPr>
        <w:spacing w:after="0" w:line="240" w:lineRule="auto"/>
        <w:jc w:val="both"/>
        <w:rPr>
          <w:rFonts w:ascii="Verdana" w:eastAsia="Aptos" w:hAnsi="Verdana" w:cs="Times New Roman"/>
          <w:kern w:val="2"/>
          <w:sz w:val="20"/>
          <w:szCs w:val="20"/>
          <w14:ligatures w14:val="standardContextual"/>
        </w:rPr>
      </w:pPr>
      <w:r w:rsidRPr="00BA2580">
        <w:rPr>
          <w:rFonts w:ascii="Verdana" w:eastAsia="Aptos" w:hAnsi="Verdana" w:cs="Times New Roman"/>
          <w:kern w:val="2"/>
          <w:sz w:val="20"/>
          <w:szCs w:val="20"/>
          <w14:ligatures w14:val="standardContextual"/>
        </w:rPr>
        <w:lastRenderedPageBreak/>
        <w:t>(…)</w:t>
      </w:r>
    </w:p>
    <w:p w14:paraId="79117513" w14:textId="77777777" w:rsidR="00BA2580" w:rsidRPr="00BA2580" w:rsidRDefault="00BA2580" w:rsidP="00BA2580">
      <w:pPr>
        <w:spacing w:after="0" w:line="240" w:lineRule="auto"/>
        <w:jc w:val="both"/>
        <w:rPr>
          <w:rFonts w:ascii="Verdana" w:eastAsia="Aptos" w:hAnsi="Verdana" w:cs="Times New Roman"/>
          <w:kern w:val="2"/>
          <w:sz w:val="20"/>
          <w:szCs w:val="20"/>
          <w14:ligatures w14:val="standardContextual"/>
        </w:rPr>
      </w:pPr>
      <w:r w:rsidRPr="00BA2580">
        <w:rPr>
          <w:rFonts w:ascii="Verdana" w:eastAsia="Aptos" w:hAnsi="Verdana" w:cs="Times New Roman"/>
          <w:kern w:val="2"/>
          <w:sz w:val="20"/>
          <w:szCs w:val="20"/>
          <w14:ligatures w14:val="standardContextual"/>
        </w:rPr>
        <w:t>En ese contexto, y en aplicación de lo dispuesto en el numeral 6, en los procesos contractuales cuyo objeto comprenda la obra sobre bienes de interés cultural y/o patrimonial, la entidad estatal que adelanta el proceso, de estimarlo procedente, podrá incorporar las condiciones particulares orientadas a asegurar la estricta observancia del régimen especial de protección aplicable. Ello incluye la incorporación de exigencias relacionadas con las normas técnicas específicas, la normativa sectorial vigente en materia de patrimonio cultural, así como con las obligaciones derivadas de autorizaciones, permisos, licencias, planes especiales de manejo y protección y demás instrumentos de gestión y control que resulten exigibles para la intervención del bien de interés cultural y/o patrimonial.</w:t>
      </w:r>
    </w:p>
    <w:p w14:paraId="2DC54D5E" w14:textId="77777777" w:rsidR="00BA2580" w:rsidRPr="00BA2580" w:rsidRDefault="00BA2580" w:rsidP="00BA2580">
      <w:pPr>
        <w:spacing w:after="0" w:line="278" w:lineRule="auto"/>
        <w:jc w:val="both"/>
        <w:rPr>
          <w:rFonts w:ascii="Verdana" w:eastAsia="Aptos" w:hAnsi="Verdana" w:cs="Times New Roman"/>
          <w:kern w:val="2"/>
          <w14:ligatures w14:val="standardContextual"/>
        </w:rPr>
      </w:pPr>
    </w:p>
    <w:p w14:paraId="0535E58B" w14:textId="77777777" w:rsidR="00BA2580" w:rsidRPr="00BA2580" w:rsidRDefault="00BA2580" w:rsidP="00BA2580">
      <w:pPr>
        <w:spacing w:line="278" w:lineRule="auto"/>
        <w:jc w:val="both"/>
        <w:rPr>
          <w:rFonts w:ascii="Arial" w:eastAsia="Calibri" w:hAnsi="Arial" w:cs="Arial"/>
          <w:b/>
          <w:bCs/>
          <w:color w:val="000000"/>
          <w:kern w:val="2"/>
          <w:sz w:val="24"/>
          <w:szCs w:val="24"/>
          <w14:ligatures w14:val="standardContextual"/>
        </w:rPr>
      </w:pPr>
    </w:p>
    <w:p w14:paraId="7FB3C987" w14:textId="77777777" w:rsidR="00BA2580" w:rsidRPr="00BA2580" w:rsidRDefault="00BA2580" w:rsidP="00BA2580">
      <w:pPr>
        <w:spacing w:line="278" w:lineRule="auto"/>
        <w:jc w:val="both"/>
        <w:rPr>
          <w:rFonts w:ascii="Arial" w:eastAsia="Calibri" w:hAnsi="Arial" w:cs="Arial"/>
          <w:b/>
          <w:bCs/>
          <w:color w:val="000000"/>
          <w:kern w:val="2"/>
          <w:sz w:val="24"/>
          <w:szCs w:val="24"/>
          <w14:ligatures w14:val="standardContextual"/>
        </w:rPr>
      </w:pPr>
    </w:p>
    <w:p w14:paraId="2F473D8D" w14:textId="77777777" w:rsidR="00BA2580" w:rsidRPr="00BA2580" w:rsidRDefault="00BA2580" w:rsidP="00BA2580">
      <w:pPr>
        <w:spacing w:line="278" w:lineRule="auto"/>
        <w:jc w:val="both"/>
        <w:rPr>
          <w:rFonts w:ascii="Arial" w:eastAsia="Calibri" w:hAnsi="Arial" w:cs="Arial"/>
          <w:b/>
          <w:bCs/>
          <w:color w:val="000000"/>
          <w:kern w:val="2"/>
          <w:sz w:val="24"/>
          <w:szCs w:val="24"/>
          <w14:ligatures w14:val="standardContextual"/>
        </w:rPr>
      </w:pPr>
    </w:p>
    <w:p w14:paraId="5B11074A" w14:textId="77777777" w:rsidR="00BA2580" w:rsidRPr="00BA2580" w:rsidRDefault="00BA2580" w:rsidP="00BA2580">
      <w:pPr>
        <w:spacing w:line="278" w:lineRule="auto"/>
        <w:jc w:val="both"/>
        <w:rPr>
          <w:rFonts w:ascii="Arial" w:eastAsia="Calibri" w:hAnsi="Arial" w:cs="Arial"/>
          <w:b/>
          <w:bCs/>
          <w:color w:val="000000"/>
          <w:kern w:val="2"/>
          <w:sz w:val="24"/>
          <w:szCs w:val="24"/>
          <w14:ligatures w14:val="standardContextual"/>
        </w:rPr>
      </w:pPr>
    </w:p>
    <w:p w14:paraId="37517D25" w14:textId="77777777" w:rsidR="00BA2580" w:rsidRPr="00BA2580" w:rsidRDefault="00BA2580" w:rsidP="00BA2580">
      <w:pPr>
        <w:spacing w:line="278" w:lineRule="auto"/>
        <w:jc w:val="both"/>
        <w:rPr>
          <w:rFonts w:ascii="Arial" w:eastAsia="Calibri" w:hAnsi="Arial" w:cs="Arial"/>
          <w:b/>
          <w:bCs/>
          <w:color w:val="000000"/>
          <w:kern w:val="2"/>
          <w:sz w:val="24"/>
          <w:szCs w:val="24"/>
          <w14:ligatures w14:val="standardContextual"/>
        </w:rPr>
      </w:pPr>
    </w:p>
    <w:p w14:paraId="4C3AD76C" w14:textId="77777777" w:rsidR="00BA2580" w:rsidRPr="00BA2580" w:rsidRDefault="00BA2580" w:rsidP="00BA2580">
      <w:pPr>
        <w:spacing w:line="278" w:lineRule="auto"/>
        <w:jc w:val="both"/>
        <w:rPr>
          <w:rFonts w:ascii="Arial" w:eastAsia="Calibri" w:hAnsi="Arial" w:cs="Arial"/>
          <w:b/>
          <w:bCs/>
          <w:color w:val="000000"/>
          <w:kern w:val="2"/>
          <w:sz w:val="24"/>
          <w:szCs w:val="24"/>
          <w14:ligatures w14:val="standardContextual"/>
        </w:rPr>
      </w:pPr>
    </w:p>
    <w:p w14:paraId="0867220E" w14:textId="77777777" w:rsidR="00BA2580" w:rsidRPr="00BA2580" w:rsidRDefault="00BA2580" w:rsidP="00BA2580">
      <w:pPr>
        <w:spacing w:line="278" w:lineRule="auto"/>
        <w:jc w:val="both"/>
        <w:rPr>
          <w:rFonts w:ascii="Arial" w:eastAsia="Calibri" w:hAnsi="Arial" w:cs="Arial"/>
          <w:b/>
          <w:bCs/>
          <w:color w:val="000000"/>
          <w:kern w:val="2"/>
          <w:sz w:val="24"/>
          <w:szCs w:val="24"/>
          <w14:ligatures w14:val="standardContextual"/>
        </w:rPr>
      </w:pPr>
    </w:p>
    <w:p w14:paraId="77922210" w14:textId="77777777" w:rsidR="00BA2580" w:rsidRPr="00BA2580" w:rsidRDefault="00BA2580" w:rsidP="00BA2580">
      <w:pPr>
        <w:spacing w:line="278" w:lineRule="auto"/>
        <w:jc w:val="both"/>
        <w:rPr>
          <w:rFonts w:ascii="Arial" w:eastAsia="Calibri" w:hAnsi="Arial" w:cs="Arial"/>
          <w:b/>
          <w:bCs/>
          <w:color w:val="000000"/>
          <w:kern w:val="2"/>
          <w:sz w:val="24"/>
          <w:szCs w:val="24"/>
          <w14:ligatures w14:val="standardContextual"/>
        </w:rPr>
      </w:pPr>
    </w:p>
    <w:p w14:paraId="3C31BBBF" w14:textId="77777777" w:rsidR="00BA2580" w:rsidRPr="00BA2580" w:rsidRDefault="00BA2580" w:rsidP="00BA2580">
      <w:pPr>
        <w:spacing w:line="278" w:lineRule="auto"/>
        <w:jc w:val="both"/>
        <w:rPr>
          <w:rFonts w:ascii="Arial" w:eastAsia="Calibri" w:hAnsi="Arial" w:cs="Arial"/>
          <w:b/>
          <w:bCs/>
          <w:color w:val="000000"/>
          <w:kern w:val="2"/>
          <w:sz w:val="24"/>
          <w:szCs w:val="24"/>
          <w14:ligatures w14:val="standardContextual"/>
        </w:rPr>
      </w:pPr>
    </w:p>
    <w:p w14:paraId="5AFC527F" w14:textId="77777777" w:rsidR="00BA2580" w:rsidRPr="00BA2580" w:rsidRDefault="00BA2580" w:rsidP="00BA2580">
      <w:pPr>
        <w:spacing w:line="278" w:lineRule="auto"/>
        <w:jc w:val="both"/>
        <w:rPr>
          <w:rFonts w:ascii="Arial" w:eastAsia="Calibri" w:hAnsi="Arial" w:cs="Arial"/>
          <w:b/>
          <w:bCs/>
          <w:color w:val="000000"/>
          <w:kern w:val="2"/>
          <w:sz w:val="24"/>
          <w:szCs w:val="24"/>
          <w14:ligatures w14:val="standardContextual"/>
        </w:rPr>
      </w:pPr>
    </w:p>
    <w:p w14:paraId="1CF5B040" w14:textId="77777777" w:rsidR="00BA2580" w:rsidRPr="00BA2580" w:rsidRDefault="00BA2580" w:rsidP="00BA2580">
      <w:pPr>
        <w:spacing w:line="278" w:lineRule="auto"/>
        <w:jc w:val="both"/>
        <w:rPr>
          <w:rFonts w:ascii="Arial" w:eastAsia="Calibri" w:hAnsi="Arial" w:cs="Arial"/>
          <w:b/>
          <w:bCs/>
          <w:color w:val="000000"/>
          <w:kern w:val="2"/>
          <w:sz w:val="24"/>
          <w:szCs w:val="24"/>
          <w14:ligatures w14:val="standardContextual"/>
        </w:rPr>
      </w:pPr>
    </w:p>
    <w:p w14:paraId="18774020" w14:textId="77777777" w:rsidR="00BA2580" w:rsidRPr="00BA2580" w:rsidRDefault="00BA2580" w:rsidP="00BA2580">
      <w:pPr>
        <w:spacing w:line="278" w:lineRule="auto"/>
        <w:jc w:val="both"/>
        <w:rPr>
          <w:rFonts w:ascii="Arial" w:eastAsia="Calibri" w:hAnsi="Arial" w:cs="Arial"/>
          <w:b/>
          <w:bCs/>
          <w:color w:val="000000"/>
          <w:kern w:val="2"/>
          <w:sz w:val="24"/>
          <w:szCs w:val="24"/>
          <w14:ligatures w14:val="standardContextual"/>
        </w:rPr>
      </w:pPr>
    </w:p>
    <w:p w14:paraId="31E3B9EF" w14:textId="77777777" w:rsidR="00BA2580" w:rsidRPr="00BA2580" w:rsidRDefault="00BA2580" w:rsidP="00BA2580">
      <w:pPr>
        <w:spacing w:line="278" w:lineRule="auto"/>
        <w:jc w:val="both"/>
        <w:rPr>
          <w:rFonts w:ascii="Arial" w:eastAsia="Calibri" w:hAnsi="Arial" w:cs="Arial"/>
          <w:b/>
          <w:bCs/>
          <w:color w:val="000000"/>
          <w:kern w:val="2"/>
          <w:sz w:val="24"/>
          <w:szCs w:val="24"/>
          <w14:ligatures w14:val="standardContextual"/>
        </w:rPr>
      </w:pPr>
    </w:p>
    <w:p w14:paraId="0860C30B" w14:textId="77777777" w:rsidR="00BA2580" w:rsidRPr="00BA2580" w:rsidRDefault="00BA2580" w:rsidP="00BA2580">
      <w:pPr>
        <w:spacing w:line="278" w:lineRule="auto"/>
        <w:jc w:val="both"/>
        <w:rPr>
          <w:rFonts w:ascii="Arial" w:eastAsia="Calibri" w:hAnsi="Arial" w:cs="Arial"/>
          <w:b/>
          <w:bCs/>
          <w:color w:val="000000"/>
          <w:kern w:val="2"/>
          <w:sz w:val="24"/>
          <w:szCs w:val="24"/>
          <w14:ligatures w14:val="standardContextual"/>
        </w:rPr>
      </w:pPr>
    </w:p>
    <w:p w14:paraId="03273FD6" w14:textId="77777777" w:rsidR="00BA2580" w:rsidRPr="00BA2580" w:rsidRDefault="00BA2580" w:rsidP="00BA2580">
      <w:pPr>
        <w:spacing w:line="278" w:lineRule="auto"/>
        <w:jc w:val="both"/>
        <w:rPr>
          <w:rFonts w:ascii="Arial" w:eastAsia="Calibri" w:hAnsi="Arial" w:cs="Arial"/>
          <w:b/>
          <w:bCs/>
          <w:color w:val="000000"/>
          <w:kern w:val="2"/>
          <w:sz w:val="24"/>
          <w:szCs w:val="24"/>
          <w14:ligatures w14:val="standardContextual"/>
        </w:rPr>
      </w:pPr>
    </w:p>
    <w:p w14:paraId="13C8A91F" w14:textId="77777777" w:rsidR="00BA2580" w:rsidRDefault="00BA2580" w:rsidP="00BA2580">
      <w:pPr>
        <w:spacing w:line="278" w:lineRule="auto"/>
        <w:jc w:val="both"/>
        <w:rPr>
          <w:rFonts w:ascii="Arial" w:eastAsia="Calibri" w:hAnsi="Arial" w:cs="Arial"/>
          <w:b/>
          <w:bCs/>
          <w:color w:val="000000"/>
          <w:kern w:val="2"/>
          <w:sz w:val="24"/>
          <w:szCs w:val="24"/>
          <w14:ligatures w14:val="standardContextual"/>
        </w:rPr>
      </w:pPr>
    </w:p>
    <w:p w14:paraId="6497912C" w14:textId="77777777" w:rsidR="00762A03" w:rsidRDefault="00762A03" w:rsidP="00BA2580">
      <w:pPr>
        <w:spacing w:line="278" w:lineRule="auto"/>
        <w:jc w:val="both"/>
        <w:rPr>
          <w:rFonts w:ascii="Arial" w:eastAsia="Calibri" w:hAnsi="Arial" w:cs="Arial"/>
          <w:b/>
          <w:bCs/>
          <w:color w:val="000000"/>
          <w:kern w:val="2"/>
          <w:sz w:val="24"/>
          <w:szCs w:val="24"/>
          <w14:ligatures w14:val="standardContextual"/>
        </w:rPr>
      </w:pPr>
    </w:p>
    <w:p w14:paraId="677D0EE1" w14:textId="77777777" w:rsidR="00762A03" w:rsidRPr="00BA2580" w:rsidRDefault="00762A03" w:rsidP="00BA2580">
      <w:pPr>
        <w:spacing w:line="278" w:lineRule="auto"/>
        <w:jc w:val="both"/>
        <w:rPr>
          <w:rFonts w:ascii="Arial" w:eastAsia="Calibri" w:hAnsi="Arial" w:cs="Arial"/>
          <w:b/>
          <w:bCs/>
          <w:color w:val="000000"/>
          <w:kern w:val="2"/>
          <w:sz w:val="24"/>
          <w:szCs w:val="24"/>
          <w14:ligatures w14:val="standardContextual"/>
        </w:rPr>
      </w:pPr>
    </w:p>
    <w:p w14:paraId="140CBC78" w14:textId="77777777" w:rsidR="00BA2580" w:rsidRPr="00BA2580" w:rsidRDefault="00BA2580" w:rsidP="00BA2580">
      <w:pPr>
        <w:spacing w:after="0" w:line="240" w:lineRule="auto"/>
        <w:rPr>
          <w:rFonts w:ascii="Arial" w:eastAsia="Calibri" w:hAnsi="Arial" w:cs="Arial"/>
          <w:b/>
          <w:bCs/>
          <w:color w:val="000000"/>
          <w:kern w:val="2"/>
          <w:sz w:val="24"/>
          <w:szCs w:val="24"/>
          <w14:ligatures w14:val="standardContextual"/>
        </w:rPr>
      </w:pPr>
    </w:p>
    <w:p w14:paraId="47A70689" w14:textId="77777777" w:rsidR="00BA2580" w:rsidRPr="00BA2580" w:rsidRDefault="00BA2580" w:rsidP="00BA2580">
      <w:pPr>
        <w:spacing w:after="0" w:line="240" w:lineRule="auto"/>
        <w:rPr>
          <w:rFonts w:ascii="Verdana" w:eastAsia="Geomanist Light" w:hAnsi="Verdana" w:cs="Arial"/>
          <w:lang w:val="es-ES_tradnl"/>
        </w:rPr>
      </w:pPr>
    </w:p>
    <w:p w14:paraId="6DB27F6C" w14:textId="07CC9B25" w:rsidR="00BA2580" w:rsidRPr="00BA2580" w:rsidRDefault="00BA2580" w:rsidP="00BA2580">
      <w:pPr>
        <w:spacing w:after="0" w:line="240" w:lineRule="auto"/>
        <w:rPr>
          <w:rFonts w:ascii="Verdana" w:eastAsia="Aptos" w:hAnsi="Verdana" w:cs="Times New Roman"/>
          <w:kern w:val="2"/>
          <w:sz w:val="24"/>
          <w:szCs w:val="24"/>
          <w14:ligatures w14:val="standardContextual"/>
        </w:rPr>
      </w:pPr>
      <w:r w:rsidRPr="00BA2580">
        <w:rPr>
          <w:rFonts w:ascii="Verdana" w:eastAsia="Aptos" w:hAnsi="Verdana" w:cs="Times New Roman"/>
          <w:kern w:val="2"/>
          <w:sz w:val="24"/>
          <w:szCs w:val="24"/>
          <w14:ligatures w14:val="standardContextual"/>
        </w:rPr>
        <w:t xml:space="preserve">Bogotá D.C., </w:t>
      </w:r>
      <w:r w:rsidR="002B7360">
        <w:rPr>
          <w:rFonts w:ascii="Verdana" w:eastAsia="Aptos" w:hAnsi="Verdana" w:cs="Times New Roman"/>
          <w:kern w:val="2"/>
          <w:sz w:val="24"/>
          <w:szCs w:val="24"/>
          <w14:ligatures w14:val="standardContextual"/>
        </w:rPr>
        <w:t>6 de abril de 2026</w:t>
      </w:r>
    </w:p>
    <w:p w14:paraId="73CF4146" w14:textId="77777777" w:rsidR="00BA2580" w:rsidRDefault="00BA2580" w:rsidP="00BA2580">
      <w:pPr>
        <w:spacing w:after="0" w:line="240" w:lineRule="auto"/>
        <w:rPr>
          <w:rFonts w:ascii="Verdana" w:eastAsia="Calibri" w:hAnsi="Verdana" w:cs="Arial"/>
          <w:lang w:val="es-ES" w:eastAsia="es-ES"/>
        </w:rPr>
      </w:pPr>
    </w:p>
    <w:p w14:paraId="795B5F11" w14:textId="1D8A674E" w:rsidR="002B7360" w:rsidRPr="00BA2580" w:rsidRDefault="002B7360" w:rsidP="002B7360">
      <w:pPr>
        <w:spacing w:after="0" w:line="240" w:lineRule="auto"/>
        <w:jc w:val="right"/>
        <w:rPr>
          <w:rFonts w:ascii="Verdana" w:eastAsia="Calibri" w:hAnsi="Verdana" w:cs="Arial"/>
          <w:lang w:val="es-ES" w:eastAsia="es-ES"/>
        </w:rPr>
      </w:pPr>
      <w:r w:rsidRPr="002B7360">
        <w:rPr>
          <w:rFonts w:ascii="Verdana" w:eastAsia="Calibri" w:hAnsi="Verdana" w:cs="Arial"/>
          <w:noProof/>
          <w:lang w:val="es-ES" w:eastAsia="es-ES"/>
        </w:rPr>
        <w:drawing>
          <wp:anchor distT="0" distB="0" distL="114300" distR="114300" simplePos="0" relativeHeight="251658240" behindDoc="0" locked="0" layoutInCell="1" allowOverlap="1" wp14:anchorId="61A9DA20" wp14:editId="7B9E54B8">
            <wp:simplePos x="0" y="0"/>
            <wp:positionH relativeFrom="column">
              <wp:posOffset>2934942</wp:posOffset>
            </wp:positionH>
            <wp:positionV relativeFrom="paragraph">
              <wp:posOffset>6047</wp:posOffset>
            </wp:positionV>
            <wp:extent cx="2467319" cy="733527"/>
            <wp:effectExtent l="0" t="0" r="9525" b="9525"/>
            <wp:wrapSquare wrapText="bothSides"/>
            <wp:docPr id="44648843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6488432" name=""/>
                    <pic:cNvPicPr/>
                  </pic:nvPicPr>
                  <pic:blipFill>
                    <a:blip r:embed="rId10">
                      <a:extLst>
                        <a:ext uri="{28A0092B-C50C-407E-A947-70E740481C1C}">
                          <a14:useLocalDpi xmlns:a14="http://schemas.microsoft.com/office/drawing/2010/main" val="0"/>
                        </a:ext>
                      </a:extLst>
                    </a:blip>
                    <a:stretch>
                      <a:fillRect/>
                    </a:stretch>
                  </pic:blipFill>
                  <pic:spPr>
                    <a:xfrm>
                      <a:off x="0" y="0"/>
                      <a:ext cx="2467319" cy="733527"/>
                    </a:xfrm>
                    <a:prstGeom prst="rect">
                      <a:avLst/>
                    </a:prstGeom>
                  </pic:spPr>
                </pic:pic>
              </a:graphicData>
            </a:graphic>
          </wp:anchor>
        </w:drawing>
      </w:r>
    </w:p>
    <w:p w14:paraId="710821F9" w14:textId="77777777" w:rsidR="00BA2580" w:rsidRDefault="00BA2580" w:rsidP="00BA2580">
      <w:pPr>
        <w:spacing w:after="0" w:line="240" w:lineRule="auto"/>
        <w:rPr>
          <w:rFonts w:ascii="Verdana" w:eastAsia="Calibri" w:hAnsi="Verdana" w:cs="Arial"/>
          <w:lang w:val="es-ES" w:eastAsia="es-ES"/>
        </w:rPr>
      </w:pPr>
      <w:r w:rsidRPr="00BA2580">
        <w:rPr>
          <w:rFonts w:ascii="Verdana" w:eastAsia="Calibri" w:hAnsi="Verdana" w:cs="Arial"/>
          <w:lang w:val="es-ES" w:eastAsia="es-ES"/>
        </w:rPr>
        <w:t>Señor</w:t>
      </w:r>
    </w:p>
    <w:p w14:paraId="2878C63E" w14:textId="77777777" w:rsidR="009F770B" w:rsidRPr="00BA2580" w:rsidRDefault="009F770B" w:rsidP="00BA2580">
      <w:pPr>
        <w:spacing w:after="0" w:line="240" w:lineRule="auto"/>
        <w:rPr>
          <w:rFonts w:ascii="Verdana" w:eastAsia="Calibri" w:hAnsi="Verdana" w:cs="Arial"/>
          <w:lang w:val="es-ES" w:eastAsia="es-ES"/>
        </w:rPr>
      </w:pPr>
    </w:p>
    <w:p w14:paraId="600C3DEC" w14:textId="77777777" w:rsidR="00BA2580" w:rsidRPr="00BA2580" w:rsidRDefault="00BA2580" w:rsidP="00BA2580">
      <w:pPr>
        <w:spacing w:after="0" w:line="240" w:lineRule="auto"/>
        <w:rPr>
          <w:rFonts w:ascii="Verdana" w:eastAsia="Aptos" w:hAnsi="Verdana" w:cs="Times New Roman"/>
          <w:b/>
          <w:bCs/>
          <w:kern w:val="2"/>
          <w14:ligatures w14:val="standardContextual"/>
        </w:rPr>
      </w:pPr>
      <w:r w:rsidRPr="00BA2580">
        <w:rPr>
          <w:rFonts w:ascii="Verdana" w:eastAsia="Aptos" w:hAnsi="Verdana" w:cs="Times New Roman"/>
          <w:b/>
          <w:bCs/>
          <w:kern w:val="2"/>
          <w14:ligatures w14:val="standardContextual"/>
        </w:rPr>
        <w:t>Julián David Soto Rovira</w:t>
      </w:r>
    </w:p>
    <w:p w14:paraId="50B0794D" w14:textId="77777777" w:rsidR="00BA2580" w:rsidRPr="00BA2580" w:rsidRDefault="00BA2580" w:rsidP="00BA2580">
      <w:pPr>
        <w:spacing w:after="0" w:line="240" w:lineRule="auto"/>
        <w:rPr>
          <w:rFonts w:ascii="Verdana" w:eastAsia="Aptos" w:hAnsi="Verdana" w:cs="Times New Roman"/>
          <w:kern w:val="2"/>
          <w14:ligatures w14:val="standardContextual"/>
        </w:rPr>
      </w:pPr>
      <w:r w:rsidRPr="00BA2580">
        <w:rPr>
          <w:rFonts w:ascii="Verdana" w:eastAsia="Aptos" w:hAnsi="Verdana" w:cs="Times New Roman"/>
          <w:kern w:val="2"/>
          <w14:ligatures w14:val="standardContextual"/>
        </w:rPr>
        <w:t>Cali, Valle del Cauca</w:t>
      </w:r>
    </w:p>
    <w:p w14:paraId="1D2A4E66" w14:textId="77777777" w:rsidR="00BA2580" w:rsidRDefault="00BA2580" w:rsidP="00BA2580">
      <w:pPr>
        <w:spacing w:after="0" w:line="240" w:lineRule="auto"/>
        <w:rPr>
          <w:rFonts w:ascii="Verdana" w:eastAsia="Calibri" w:hAnsi="Verdana" w:cs="Arial"/>
          <w:b/>
          <w:bCs/>
          <w:lang w:val="es-ES_tradnl" w:eastAsia="es-ES_tradnl"/>
        </w:rPr>
      </w:pPr>
    </w:p>
    <w:p w14:paraId="5B39FEF3" w14:textId="77777777" w:rsidR="009F770B" w:rsidRDefault="009F770B" w:rsidP="00BA2580">
      <w:pPr>
        <w:spacing w:after="0" w:line="240" w:lineRule="auto"/>
        <w:rPr>
          <w:rFonts w:ascii="Verdana" w:eastAsia="Calibri" w:hAnsi="Verdana" w:cs="Arial"/>
          <w:b/>
          <w:bCs/>
          <w:lang w:val="es-ES_tradnl" w:eastAsia="es-ES_tradnl"/>
        </w:rPr>
      </w:pPr>
    </w:p>
    <w:p w14:paraId="42B26951" w14:textId="77777777" w:rsidR="009F770B" w:rsidRPr="00BA2580" w:rsidRDefault="009F770B" w:rsidP="00BA2580">
      <w:pPr>
        <w:spacing w:after="0" w:line="240" w:lineRule="auto"/>
        <w:rPr>
          <w:rFonts w:ascii="Verdana" w:eastAsia="Calibri" w:hAnsi="Verdana" w:cs="Arial"/>
          <w:b/>
          <w:bCs/>
          <w:lang w:val="es-ES_tradnl" w:eastAsia="es-ES_tradnl"/>
        </w:rPr>
      </w:pPr>
    </w:p>
    <w:tbl>
      <w:tblPr>
        <w:tblStyle w:val="Tablaconcuadrcula"/>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100"/>
      </w:tblGrid>
      <w:tr w:rsidR="00BA2580" w:rsidRPr="00BA2580" w14:paraId="624D904B" w14:textId="77777777" w:rsidTr="008D2A26">
        <w:trPr>
          <w:trHeight w:val="229"/>
        </w:trPr>
        <w:tc>
          <w:tcPr>
            <w:tcW w:w="2268" w:type="dxa"/>
          </w:tcPr>
          <w:p w14:paraId="7B0E6735" w14:textId="77777777" w:rsidR="00BA2580" w:rsidRPr="00BA2580" w:rsidRDefault="00BA2580" w:rsidP="00BA2580">
            <w:pPr>
              <w:jc w:val="both"/>
              <w:rPr>
                <w:rFonts w:ascii="Verdana" w:eastAsia="Calibri" w:hAnsi="Verdana" w:cs="Arial"/>
                <w:b/>
                <w:bCs/>
                <w:lang w:val="es-ES_tradnl" w:eastAsia="es-ES_tradnl"/>
              </w:rPr>
            </w:pPr>
          </w:p>
        </w:tc>
        <w:tc>
          <w:tcPr>
            <w:tcW w:w="6100" w:type="dxa"/>
          </w:tcPr>
          <w:p w14:paraId="729A5962" w14:textId="77777777" w:rsidR="00BA2580" w:rsidRDefault="00BA2580" w:rsidP="00BA2580">
            <w:pPr>
              <w:jc w:val="both"/>
              <w:rPr>
                <w:rFonts w:ascii="Verdana" w:eastAsia="Calibri" w:hAnsi="Verdana" w:cs="Arial"/>
                <w:b/>
                <w:bCs/>
                <w:lang w:val="es-ES" w:eastAsia="es-ES"/>
              </w:rPr>
            </w:pPr>
            <w:r w:rsidRPr="00BA2580">
              <w:rPr>
                <w:rFonts w:ascii="Verdana" w:eastAsia="Calibri" w:hAnsi="Verdana" w:cs="Arial"/>
                <w:b/>
                <w:bCs/>
                <w:lang w:val="es-ES" w:eastAsia="es-ES"/>
              </w:rPr>
              <w:t xml:space="preserve">Concepto </w:t>
            </w:r>
            <w:bookmarkStart w:id="1" w:name="OLE_LINK1"/>
            <w:r w:rsidRPr="00BA2580">
              <w:rPr>
                <w:rFonts w:ascii="Verdana" w:eastAsia="Calibri" w:hAnsi="Verdana" w:cs="Arial"/>
                <w:b/>
                <w:bCs/>
                <w:lang w:val="es-ES" w:eastAsia="es-ES"/>
              </w:rPr>
              <w:t>C-285 de 2026</w:t>
            </w:r>
            <w:bookmarkEnd w:id="1"/>
          </w:p>
          <w:p w14:paraId="13B74EDF" w14:textId="77777777" w:rsidR="009F770B" w:rsidRDefault="009F770B" w:rsidP="00BA2580">
            <w:pPr>
              <w:jc w:val="both"/>
              <w:rPr>
                <w:rFonts w:ascii="Verdana" w:eastAsia="Calibri" w:hAnsi="Verdana" w:cs="Arial"/>
                <w:b/>
                <w:bCs/>
                <w:lang w:val="es-ES" w:eastAsia="es-ES"/>
              </w:rPr>
            </w:pPr>
          </w:p>
          <w:p w14:paraId="56D939EE" w14:textId="77777777" w:rsidR="009F770B" w:rsidRPr="00BA2580" w:rsidRDefault="009F770B" w:rsidP="00BA2580">
            <w:pPr>
              <w:jc w:val="both"/>
              <w:rPr>
                <w:rFonts w:ascii="Verdana" w:eastAsia="Calibri" w:hAnsi="Verdana" w:cs="Arial"/>
                <w:b/>
                <w:bCs/>
                <w:lang w:val="es-ES" w:eastAsia="es-ES"/>
              </w:rPr>
            </w:pPr>
          </w:p>
          <w:p w14:paraId="2663EB7B" w14:textId="77777777" w:rsidR="00BA2580" w:rsidRPr="00BA2580" w:rsidRDefault="00BA2580" w:rsidP="00BA2580">
            <w:pPr>
              <w:jc w:val="both"/>
              <w:rPr>
                <w:rFonts w:ascii="Verdana" w:eastAsia="Calibri" w:hAnsi="Verdana" w:cs="Arial"/>
                <w:b/>
                <w:bCs/>
                <w:lang w:val="es-ES" w:eastAsia="es-ES"/>
              </w:rPr>
            </w:pPr>
          </w:p>
        </w:tc>
      </w:tr>
      <w:tr w:rsidR="00BA2580" w:rsidRPr="00BA2580" w14:paraId="5D1C30B5" w14:textId="77777777" w:rsidTr="008D2A26">
        <w:trPr>
          <w:trHeight w:val="884"/>
        </w:trPr>
        <w:tc>
          <w:tcPr>
            <w:tcW w:w="2268" w:type="dxa"/>
          </w:tcPr>
          <w:p w14:paraId="54A57971" w14:textId="77777777" w:rsidR="00BA2580" w:rsidRPr="00BA2580" w:rsidRDefault="00BA2580" w:rsidP="00BA2580">
            <w:pPr>
              <w:jc w:val="both"/>
              <w:rPr>
                <w:rFonts w:ascii="Verdana" w:eastAsia="Calibri" w:hAnsi="Verdana" w:cs="Arial"/>
                <w:lang w:val="es-ES_tradnl" w:eastAsia="es-ES_tradnl"/>
              </w:rPr>
            </w:pPr>
            <w:r w:rsidRPr="00BA2580">
              <w:rPr>
                <w:rFonts w:ascii="Verdana" w:eastAsia="Calibri" w:hAnsi="Verdana" w:cs="Arial"/>
                <w:b/>
                <w:lang w:val="es-ES_tradnl" w:eastAsia="es-ES_tradnl"/>
              </w:rPr>
              <w:t>Temas:</w:t>
            </w:r>
            <w:r w:rsidRPr="00BA2580">
              <w:rPr>
                <w:rFonts w:ascii="Verdana" w:eastAsia="Calibri" w:hAnsi="Verdana" w:cs="Arial"/>
                <w:lang w:val="es-ES_tradnl" w:eastAsia="es-ES_tradnl"/>
              </w:rPr>
              <w:t xml:space="preserve">                   </w:t>
            </w:r>
          </w:p>
        </w:tc>
        <w:tc>
          <w:tcPr>
            <w:tcW w:w="6100" w:type="dxa"/>
          </w:tcPr>
          <w:p w14:paraId="6B30C8FA" w14:textId="77777777" w:rsidR="00BA2580" w:rsidRDefault="00BA2580" w:rsidP="00BA2580">
            <w:pPr>
              <w:widowControl w:val="0"/>
              <w:autoSpaceDE w:val="0"/>
              <w:autoSpaceDN w:val="0"/>
              <w:jc w:val="both"/>
              <w:rPr>
                <w:rFonts w:ascii="Verdana" w:eastAsia="Calibri" w:hAnsi="Verdana" w:cs="Arial"/>
                <w:lang w:val="es-ES_tradnl"/>
              </w:rPr>
            </w:pPr>
            <w:r w:rsidRPr="00BA2580">
              <w:rPr>
                <w:rFonts w:ascii="Verdana" w:eastAsia="Calibri" w:hAnsi="Verdana" w:cs="Arial"/>
                <w:lang w:val="es-ES_tradnl"/>
              </w:rPr>
              <w:t>DOCUMENTOS TIPO – Fundamento normativo – Obligatoriedad / SECTOR SOCIAL</w:t>
            </w:r>
            <w:r w:rsidRPr="00BA2580">
              <w:rPr>
                <w:rFonts w:ascii="Verdana" w:eastAsia="Calibri" w:hAnsi="Verdana" w:cs="Times New Roman"/>
                <w:lang w:val="es-ES"/>
              </w:rPr>
              <w:t xml:space="preserve"> – Documentos tipo – Vigentes / DOCUMENTOS TIPO – Aplicación – Matriz de Experiencia </w:t>
            </w:r>
            <w:r w:rsidRPr="00BA2580">
              <w:rPr>
                <w:rFonts w:ascii="Verdana" w:eastAsia="Calibri" w:hAnsi="Verdana" w:cs="Times New Roman"/>
                <w:sz w:val="20"/>
                <w:szCs w:val="20"/>
                <w:lang w:val="es-ES"/>
              </w:rPr>
              <w:t xml:space="preserve">/ </w:t>
            </w:r>
            <w:r w:rsidRPr="00BA2580">
              <w:rPr>
                <w:rFonts w:ascii="Verdana" w:eastAsia="Calibri" w:hAnsi="Verdana" w:cs="Arial"/>
                <w:lang w:val="es-ES_tradnl"/>
              </w:rPr>
              <w:t xml:space="preserve">BIENES DE INTERÉS CULTURAL – Bienes de interés patrimonial – Documentos tipo – Sector social – Actividades – Matriz 1 – Experiencia / </w:t>
            </w:r>
            <w:r w:rsidRPr="00BA2580">
              <w:rPr>
                <w:rFonts w:ascii="Verdana" w:eastAsia="Calibri" w:hAnsi="Verdana" w:cs="Arial"/>
              </w:rPr>
              <w:t xml:space="preserve">OBLIGATORIEDAD – </w:t>
            </w:r>
            <w:r w:rsidRPr="00BA2580">
              <w:rPr>
                <w:rFonts w:ascii="Verdana" w:eastAsia="Calibri" w:hAnsi="Verdana" w:cs="Arial"/>
                <w:lang w:val="es-ES_tradnl"/>
              </w:rPr>
              <w:t>Documentos tipo – Sector social – Bienes de interés cultural – Bienes de interés patrimonial / DOCUMENTOS TIPO – Sector social – Anexo 1 – Anexo técnico – Numeral 6 – Condiciones particulares del proyecto</w:t>
            </w:r>
          </w:p>
          <w:p w14:paraId="214E525E" w14:textId="77777777" w:rsidR="009F770B" w:rsidRPr="00BA2580" w:rsidRDefault="009F770B" w:rsidP="00BA2580">
            <w:pPr>
              <w:widowControl w:val="0"/>
              <w:autoSpaceDE w:val="0"/>
              <w:autoSpaceDN w:val="0"/>
              <w:jc w:val="both"/>
              <w:rPr>
                <w:rFonts w:ascii="Verdana" w:eastAsia="Calibri" w:hAnsi="Verdana" w:cs="Arial"/>
                <w:lang w:val="es-ES_tradnl"/>
              </w:rPr>
            </w:pPr>
          </w:p>
          <w:p w14:paraId="499B125C" w14:textId="77777777" w:rsidR="00BA2580" w:rsidRPr="00BA2580" w:rsidRDefault="00BA2580" w:rsidP="00BA2580">
            <w:pPr>
              <w:jc w:val="both"/>
              <w:rPr>
                <w:rFonts w:ascii="Verdana" w:eastAsia="Calibri" w:hAnsi="Verdana" w:cs="Arial"/>
                <w:bCs/>
                <w:lang w:val="es-ES_tradnl" w:eastAsia="es-ES"/>
              </w:rPr>
            </w:pPr>
          </w:p>
        </w:tc>
      </w:tr>
      <w:tr w:rsidR="00BA2580" w:rsidRPr="00BA2580" w14:paraId="3505DF3D" w14:textId="77777777" w:rsidTr="008D2A26">
        <w:tc>
          <w:tcPr>
            <w:tcW w:w="2268" w:type="dxa"/>
          </w:tcPr>
          <w:p w14:paraId="1D856F11" w14:textId="77777777" w:rsidR="00BA2580" w:rsidRPr="00BA2580" w:rsidRDefault="00BA2580" w:rsidP="00BA2580">
            <w:pPr>
              <w:jc w:val="both"/>
              <w:rPr>
                <w:rFonts w:ascii="Verdana" w:eastAsia="Calibri" w:hAnsi="Verdana" w:cs="Arial"/>
                <w:b/>
                <w:lang w:val="es-ES_tradnl" w:eastAsia="es-ES_tradnl"/>
              </w:rPr>
            </w:pPr>
            <w:r w:rsidRPr="00BA2580">
              <w:rPr>
                <w:rFonts w:ascii="Verdana" w:eastAsia="Calibri" w:hAnsi="Verdana" w:cs="Arial"/>
                <w:b/>
                <w:lang w:val="es-ES_tradnl" w:eastAsia="es-ES_tradnl"/>
              </w:rPr>
              <w:t>Radicación:</w:t>
            </w:r>
            <w:r w:rsidRPr="00BA2580">
              <w:rPr>
                <w:rFonts w:ascii="Verdana" w:eastAsia="Calibri" w:hAnsi="Verdana" w:cs="Arial"/>
                <w:lang w:val="es-ES_tradnl" w:eastAsia="es-ES_tradnl"/>
              </w:rPr>
              <w:t xml:space="preserve">               </w:t>
            </w:r>
          </w:p>
        </w:tc>
        <w:tc>
          <w:tcPr>
            <w:tcW w:w="6100" w:type="dxa"/>
          </w:tcPr>
          <w:p w14:paraId="23029474" w14:textId="77777777" w:rsidR="00BA2580" w:rsidRPr="00BA2580" w:rsidRDefault="00BA2580" w:rsidP="00BA2580">
            <w:pPr>
              <w:ind w:left="3" w:hanging="3"/>
              <w:jc w:val="both"/>
              <w:rPr>
                <w:rFonts w:ascii="Verdana" w:eastAsia="Calibri" w:hAnsi="Verdana" w:cs="Arial"/>
                <w:lang w:val="es-ES_tradnl" w:eastAsia="es-ES_tradnl"/>
              </w:rPr>
            </w:pPr>
            <w:r w:rsidRPr="00BA2580">
              <w:rPr>
                <w:rFonts w:ascii="Verdana" w:eastAsia="Calibri" w:hAnsi="Verdana" w:cs="Arial"/>
                <w:lang w:val="es-ES_tradnl" w:eastAsia="es-ES_tradnl"/>
              </w:rPr>
              <w:t>Respuesta a consulta con radicado No. 1_2026_02_23_002472</w:t>
            </w:r>
          </w:p>
        </w:tc>
      </w:tr>
    </w:tbl>
    <w:p w14:paraId="3D51EA5F" w14:textId="77777777" w:rsidR="00BA2580" w:rsidRPr="00BA2580" w:rsidRDefault="00BA2580" w:rsidP="00BA2580">
      <w:pPr>
        <w:spacing w:after="0" w:line="240" w:lineRule="auto"/>
        <w:jc w:val="both"/>
        <w:rPr>
          <w:rFonts w:ascii="Verdana" w:eastAsia="Calibri" w:hAnsi="Verdana" w:cs="Arial"/>
          <w:lang w:val="es-ES_tradnl" w:eastAsia="es-ES_tradnl"/>
        </w:rPr>
      </w:pPr>
    </w:p>
    <w:p w14:paraId="0A9915BB" w14:textId="77777777" w:rsidR="00BA2580" w:rsidRPr="00BA2580" w:rsidRDefault="00BA2580" w:rsidP="00BA2580">
      <w:pPr>
        <w:spacing w:after="0" w:line="276" w:lineRule="auto"/>
        <w:jc w:val="both"/>
        <w:rPr>
          <w:rFonts w:ascii="Verdana" w:eastAsia="Calibri" w:hAnsi="Verdana" w:cs="Arial"/>
          <w:lang w:val="es-ES" w:eastAsia="es-ES"/>
        </w:rPr>
      </w:pPr>
      <w:r w:rsidRPr="00BA2580">
        <w:rPr>
          <w:rFonts w:ascii="Verdana" w:eastAsia="Calibri" w:hAnsi="Verdana" w:cs="Arial"/>
          <w:lang w:val="es-ES" w:eastAsia="es-ES"/>
        </w:rPr>
        <w:t xml:space="preserve">Estimado señor </w:t>
      </w:r>
      <w:r w:rsidRPr="00BA2580">
        <w:rPr>
          <w:rFonts w:ascii="Verdana" w:eastAsia="Aptos" w:hAnsi="Verdana" w:cs="Times New Roman"/>
          <w:kern w:val="2"/>
          <w14:ligatures w14:val="standardContextual"/>
        </w:rPr>
        <w:t>Soto Rovira</w:t>
      </w:r>
      <w:r w:rsidRPr="00BA2580">
        <w:rPr>
          <w:rFonts w:ascii="Verdana" w:eastAsia="Calibri" w:hAnsi="Verdana" w:cs="Arial"/>
          <w:lang w:val="es-ES" w:eastAsia="es-ES"/>
        </w:rPr>
        <w:t xml:space="preserve">: </w:t>
      </w:r>
    </w:p>
    <w:p w14:paraId="2DE36AE5" w14:textId="77777777" w:rsidR="00BA2580" w:rsidRPr="00BA2580" w:rsidRDefault="00BA2580" w:rsidP="00BA2580">
      <w:pPr>
        <w:tabs>
          <w:tab w:val="left" w:pos="3768"/>
        </w:tabs>
        <w:spacing w:after="0" w:line="276" w:lineRule="auto"/>
        <w:jc w:val="both"/>
        <w:rPr>
          <w:rFonts w:ascii="Verdana" w:eastAsia="Calibri" w:hAnsi="Verdana" w:cs="Arial"/>
          <w:lang w:val="es-ES" w:eastAsia="es-ES"/>
        </w:rPr>
      </w:pPr>
      <w:r w:rsidRPr="00BA2580">
        <w:rPr>
          <w:rFonts w:ascii="Verdana" w:eastAsia="Calibri" w:hAnsi="Verdana" w:cs="Arial"/>
          <w:lang w:val="es-ES" w:eastAsia="es-ES"/>
        </w:rPr>
        <w:tab/>
      </w:r>
    </w:p>
    <w:p w14:paraId="0888A35E" w14:textId="77777777" w:rsidR="00BA2580" w:rsidRPr="00BA2580" w:rsidRDefault="00BA2580" w:rsidP="00BA2580">
      <w:pPr>
        <w:spacing w:after="0" w:line="276" w:lineRule="auto"/>
        <w:jc w:val="both"/>
        <w:rPr>
          <w:rFonts w:ascii="Verdana" w:eastAsia="Calibri" w:hAnsi="Verdana" w:cs="Arial"/>
          <w:lang w:val="es-ES" w:eastAsia="es-ES"/>
        </w:rPr>
      </w:pPr>
      <w:r w:rsidRPr="00BA2580">
        <w:rPr>
          <w:rFonts w:ascii="Verdana" w:eastAsia="Calibri" w:hAnsi="Verdana" w:cs="Arial"/>
          <w:lang w:val="es-ES" w:eastAsia="es-ES"/>
        </w:rPr>
        <w:t>En ejercicio de la competencia otorgada por los artículos 3, numeral 5º, y 11, numeral 8º, del Decreto Ley 4170 de 2011,</w:t>
      </w:r>
      <w:r w:rsidRPr="00BA2580">
        <w:rPr>
          <w:rFonts w:ascii="Verdana" w:eastAsia="Arial MT" w:hAnsi="Verdana" w:cs="Arial MT"/>
          <w:lang w:val="es-ES" w:eastAsia="es-ES"/>
        </w:rPr>
        <w:t xml:space="preserve"> </w:t>
      </w:r>
      <w:r w:rsidRPr="00BA2580">
        <w:rPr>
          <w:rFonts w:ascii="Verdana" w:eastAsia="Calibri" w:hAnsi="Verdana" w:cs="Arial"/>
        </w:rPr>
        <w:t xml:space="preserve">así como lo establecido por la </w:t>
      </w:r>
      <w:r w:rsidRPr="00BA2580">
        <w:rPr>
          <w:rFonts w:ascii="Verdana" w:eastAsia="Aptos" w:hAnsi="Verdana" w:cs="Arial"/>
          <w:bCs/>
          <w:kern w:val="2"/>
          <w:lang w:eastAsia="es-ES" w:bidi="es-ES"/>
          <w14:ligatures w14:val="standardContextual"/>
        </w:rPr>
        <w:t>Resolución 469 de 2025 expedida por esta Entidad</w:t>
      </w:r>
      <w:r w:rsidRPr="00BA2580">
        <w:rPr>
          <w:rFonts w:ascii="Verdana" w:eastAsia="Calibri" w:hAnsi="Verdana" w:cs="Arial"/>
        </w:rPr>
        <w:t xml:space="preserve">, </w:t>
      </w:r>
      <w:r w:rsidRPr="00BA2580">
        <w:rPr>
          <w:rFonts w:ascii="Verdana" w:eastAsia="Calibri" w:hAnsi="Verdana" w:cs="Arial"/>
          <w:lang w:val="es-ES" w:eastAsia="es-ES"/>
        </w:rPr>
        <w:t xml:space="preserve">la Agencia Nacional de </w:t>
      </w:r>
      <w:r w:rsidRPr="00BA2580">
        <w:rPr>
          <w:rFonts w:ascii="Verdana" w:eastAsia="Calibri" w:hAnsi="Verdana" w:cs="Arial"/>
          <w:lang w:val="es-ES" w:eastAsia="es-ES"/>
        </w:rPr>
        <w:lastRenderedPageBreak/>
        <w:t xml:space="preserve">Contratación Pública – Colombia Compra Eficiente– responde su solicitud de consulta del 23 de febrero de 2026, en la cual manifiesta lo siguiente: </w:t>
      </w:r>
    </w:p>
    <w:p w14:paraId="7CF00E42" w14:textId="77777777" w:rsidR="00BA2580" w:rsidRPr="00BA2580" w:rsidRDefault="00BA2580" w:rsidP="00BA2580">
      <w:pPr>
        <w:tabs>
          <w:tab w:val="left" w:pos="142"/>
          <w:tab w:val="left" w:pos="284"/>
        </w:tabs>
        <w:spacing w:after="0" w:line="276" w:lineRule="auto"/>
        <w:ind w:left="709" w:right="709"/>
        <w:jc w:val="both"/>
        <w:rPr>
          <w:rFonts w:ascii="Verdana" w:eastAsia="Century Gothic" w:hAnsi="Verdana" w:cs="Century Gothic"/>
          <w:b/>
          <w:bCs/>
        </w:rPr>
      </w:pPr>
    </w:p>
    <w:p w14:paraId="205FF443" w14:textId="77777777" w:rsidR="00BA2580" w:rsidRPr="00BA2580" w:rsidRDefault="00BA2580" w:rsidP="00BA2580">
      <w:pPr>
        <w:spacing w:after="0" w:line="240" w:lineRule="auto"/>
        <w:ind w:left="709" w:right="709"/>
        <w:jc w:val="both"/>
        <w:rPr>
          <w:rFonts w:ascii="Verdana" w:eastAsia="Aptos" w:hAnsi="Verdana" w:cs="Times New Roman"/>
          <w:kern w:val="2"/>
          <w:sz w:val="21"/>
          <w:szCs w:val="21"/>
          <w14:ligatures w14:val="standardContextual"/>
        </w:rPr>
      </w:pPr>
      <w:r w:rsidRPr="00BA2580">
        <w:rPr>
          <w:rFonts w:ascii="Verdana" w:eastAsia="Aptos" w:hAnsi="Verdana" w:cs="Arial"/>
          <w:kern w:val="2"/>
          <w:sz w:val="21"/>
          <w:szCs w:val="21"/>
          <w14:ligatures w14:val="standardContextual"/>
        </w:rPr>
        <w:t>“</w:t>
      </w:r>
      <w:r w:rsidRPr="00BA2580">
        <w:rPr>
          <w:rFonts w:ascii="Verdana" w:eastAsia="Aptos" w:hAnsi="Verdana" w:cs="Times New Roman"/>
          <w:kern w:val="2"/>
          <w:sz w:val="21"/>
          <w:szCs w:val="21"/>
          <w14:ligatures w14:val="standardContextual"/>
        </w:rPr>
        <w:t>En virtud de la entrada en vigencia de los pliegos tipo de infraestructura social y teniendo en cuenta que en el Sector Cultural se realizan intervenciones en la infraestructura de bienes inmuebles declarados como Bienes de Interés Cultural por parte del estado Colombiano los cuales requieren una intervención especializada y detallada, es obligatoria la aplicación de los pliegos Tipo en todos los casos? o puede existir alguna excepción de su aplicación cuando se trate de Bienes protegidos patrimonialmente como los Bienes de Interés Cultural?”.</w:t>
      </w:r>
    </w:p>
    <w:p w14:paraId="1C2A729A" w14:textId="77777777" w:rsidR="00BA2580" w:rsidRPr="00BA2580" w:rsidRDefault="00BA2580" w:rsidP="00BA2580">
      <w:pPr>
        <w:spacing w:after="0" w:line="240" w:lineRule="auto"/>
        <w:ind w:left="709" w:right="709"/>
        <w:jc w:val="both"/>
        <w:rPr>
          <w:rFonts w:ascii="Arial" w:eastAsia="Aptos" w:hAnsi="Arial" w:cs="Arial"/>
          <w:kern w:val="2"/>
          <w:sz w:val="21"/>
          <w:szCs w:val="21"/>
          <w14:ligatures w14:val="standardContextual"/>
        </w:rPr>
      </w:pPr>
    </w:p>
    <w:p w14:paraId="237B43A1" w14:textId="77777777" w:rsidR="00BA2580" w:rsidRPr="00BA2580" w:rsidRDefault="00BA2580" w:rsidP="00BA2580">
      <w:pPr>
        <w:spacing w:after="120" w:line="276" w:lineRule="auto"/>
        <w:ind w:firstLine="709"/>
        <w:jc w:val="both"/>
        <w:rPr>
          <w:rFonts w:ascii="Verdana" w:eastAsia="Calibri" w:hAnsi="Verdana" w:cs="Arial"/>
          <w:color w:val="000000"/>
          <w:kern w:val="2"/>
          <w:lang w:val="es-ES" w:eastAsia="es-ES"/>
          <w14:ligatures w14:val="standardContextual"/>
        </w:rPr>
      </w:pPr>
      <w:r w:rsidRPr="00BA2580">
        <w:rPr>
          <w:rFonts w:ascii="Verdana" w:eastAsia="Calibri" w:hAnsi="Verdana" w:cs="Arial"/>
          <w:color w:val="000000"/>
          <w:kern w:val="2"/>
          <w:lang w:val="es-ES" w:eastAsia="es-ES"/>
          <w14:ligatures w14:val="standardContextual"/>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A2580">
        <w:rPr>
          <w:rFonts w:ascii="Verdana" w:eastAsia="Calibri" w:hAnsi="Verdana" w:cs="Arial"/>
          <w:color w:val="000000"/>
          <w:kern w:val="2"/>
          <w:lang w:val="es-ES_tradnl" w:eastAsia="es-ES_tradnl"/>
          <w14:ligatures w14:val="standardContextual"/>
        </w:rPr>
        <w:tab/>
      </w:r>
    </w:p>
    <w:p w14:paraId="4ADE4E7B" w14:textId="77777777" w:rsidR="00BA2580" w:rsidRPr="00BA2580" w:rsidRDefault="00BA2580" w:rsidP="00BA2580">
      <w:pPr>
        <w:spacing w:after="0" w:line="276" w:lineRule="auto"/>
        <w:ind w:firstLine="709"/>
        <w:jc w:val="both"/>
        <w:rPr>
          <w:rFonts w:ascii="Verdana" w:eastAsia="Calibri" w:hAnsi="Verdana" w:cs="Arial"/>
          <w:color w:val="000000"/>
          <w:kern w:val="2"/>
          <w:lang w:val="es-ES" w:eastAsia="es-ES"/>
          <w14:ligatures w14:val="standardContextual"/>
        </w:rPr>
      </w:pPr>
      <w:r w:rsidRPr="00BA2580">
        <w:rPr>
          <w:rFonts w:ascii="Verdana" w:eastAsia="Calibri" w:hAnsi="Verdana" w:cs="Arial"/>
          <w:color w:val="000000"/>
          <w:kern w:val="2"/>
          <w:lang w:val="es-ES" w:eastAsia="es-ES"/>
          <w14:ligatures w14:val="standardContextual"/>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BA2580">
        <w:rPr>
          <w:rFonts w:ascii="Verdana" w:eastAsia="Calibri" w:hAnsi="Verdana" w:cs="Arial"/>
          <w:color w:val="7030A0"/>
          <w:kern w:val="2"/>
          <w:lang w:val="es-ES" w:eastAsia="es-ES"/>
          <w14:ligatures w14:val="standardContextual"/>
        </w:rPr>
        <w:t xml:space="preserve"> </w:t>
      </w:r>
      <w:r w:rsidRPr="00BA2580">
        <w:rPr>
          <w:rFonts w:ascii="Verdana" w:eastAsia="Calibri" w:hAnsi="Verdana" w:cs="Arial"/>
          <w:color w:val="000000"/>
          <w:kern w:val="2"/>
          <w:lang w:val="es-ES" w:eastAsia="es-ES"/>
          <w14:ligatures w14:val="standardContextual"/>
        </w:rPr>
        <w:t>problema</w:t>
      </w:r>
      <w:r w:rsidRPr="00BA2580">
        <w:rPr>
          <w:rFonts w:ascii="Verdana" w:eastAsia="Calibri" w:hAnsi="Verdana" w:cs="Arial"/>
          <w:color w:val="7030A0"/>
          <w:kern w:val="2"/>
          <w:lang w:val="es-ES" w:eastAsia="es-ES"/>
          <w14:ligatures w14:val="standardContextual"/>
        </w:rPr>
        <w:t xml:space="preserve"> </w:t>
      </w:r>
      <w:r w:rsidRPr="00BA2580">
        <w:rPr>
          <w:rFonts w:ascii="Verdana" w:eastAsia="Calibri" w:hAnsi="Verdana" w:cs="Arial"/>
          <w:color w:val="000000"/>
          <w:kern w:val="2"/>
          <w:lang w:val="es-ES" w:eastAsia="es-ES"/>
          <w14:ligatures w14:val="standardContextual"/>
        </w:rPr>
        <w:t>jurídico</w:t>
      </w:r>
      <w:r w:rsidRPr="00BA2580">
        <w:rPr>
          <w:rFonts w:ascii="Verdana" w:eastAsia="Calibri" w:hAnsi="Verdana" w:cs="Arial"/>
          <w:color w:val="7030A0"/>
          <w:kern w:val="2"/>
          <w:lang w:val="es-ES" w:eastAsia="es-ES"/>
          <w14:ligatures w14:val="standardContextual"/>
        </w:rPr>
        <w:t xml:space="preserve"> </w:t>
      </w:r>
      <w:r w:rsidRPr="00BA2580">
        <w:rPr>
          <w:rFonts w:ascii="Verdana" w:eastAsia="Calibri" w:hAnsi="Verdana" w:cs="Arial"/>
          <w:color w:val="000000"/>
          <w:kern w:val="2"/>
          <w:lang w:val="es-ES" w:eastAsia="es-ES"/>
          <w14:ligatures w14:val="standardContextual"/>
        </w:rPr>
        <w:t xml:space="preserve">de su consulta. </w:t>
      </w:r>
    </w:p>
    <w:p w14:paraId="4D759A1A" w14:textId="77777777" w:rsidR="00BA2580" w:rsidRPr="00BA2580" w:rsidRDefault="00BA2580" w:rsidP="00BA2580">
      <w:pPr>
        <w:spacing w:after="0" w:line="276" w:lineRule="auto"/>
        <w:jc w:val="both"/>
        <w:rPr>
          <w:rFonts w:ascii="Verdana" w:eastAsia="Calibri" w:hAnsi="Verdana" w:cs="Arial"/>
          <w:lang w:val="es-ES" w:eastAsia="es-ES"/>
        </w:rPr>
      </w:pPr>
    </w:p>
    <w:p w14:paraId="33A5B3FC" w14:textId="77777777" w:rsidR="00BA2580" w:rsidRPr="00BA2580" w:rsidRDefault="00BA2580" w:rsidP="00BA2580">
      <w:pPr>
        <w:numPr>
          <w:ilvl w:val="0"/>
          <w:numId w:val="17"/>
        </w:numPr>
        <w:tabs>
          <w:tab w:val="left" w:pos="142"/>
          <w:tab w:val="left" w:pos="284"/>
        </w:tabs>
        <w:spacing w:after="0" w:line="276" w:lineRule="auto"/>
        <w:jc w:val="both"/>
        <w:rPr>
          <w:rFonts w:ascii="Verdana" w:eastAsia="Century Gothic" w:hAnsi="Verdana" w:cs="Century Gothic"/>
          <w:b/>
          <w:bCs/>
        </w:rPr>
      </w:pPr>
      <w:r w:rsidRPr="00BA2580">
        <w:rPr>
          <w:rFonts w:ascii="Verdana" w:eastAsia="Century Gothic" w:hAnsi="Verdana" w:cs="Century Gothic"/>
          <w:b/>
          <w:bCs/>
        </w:rPr>
        <w:t>Problema planteado:</w:t>
      </w:r>
    </w:p>
    <w:p w14:paraId="76F68A88" w14:textId="77777777" w:rsidR="00BA2580" w:rsidRPr="00BA2580" w:rsidRDefault="00BA2580" w:rsidP="00BA2580">
      <w:pPr>
        <w:tabs>
          <w:tab w:val="left" w:pos="426"/>
        </w:tabs>
        <w:spacing w:after="0" w:line="276" w:lineRule="auto"/>
        <w:jc w:val="both"/>
        <w:rPr>
          <w:rFonts w:ascii="Verdana" w:eastAsia="Century Gothic" w:hAnsi="Verdana" w:cs="Century Gothic"/>
          <w:lang w:val="es-ES"/>
        </w:rPr>
      </w:pPr>
    </w:p>
    <w:p w14:paraId="6B2D8840" w14:textId="77777777" w:rsidR="00BA2580" w:rsidRPr="00BA2580" w:rsidRDefault="00BA2580" w:rsidP="00BA2580">
      <w:pPr>
        <w:spacing w:after="0" w:line="276" w:lineRule="auto"/>
        <w:jc w:val="both"/>
        <w:rPr>
          <w:rFonts w:ascii="Verdana" w:eastAsia="Calibri" w:hAnsi="Verdana" w:cs="Arial"/>
          <w:bCs/>
          <w:kern w:val="2"/>
          <w:lang w:val="es-ES_tradnl" w:eastAsia="es-ES_tradnl"/>
          <w14:ligatures w14:val="standardContextual"/>
        </w:rPr>
      </w:pPr>
      <w:r w:rsidRPr="00BA2580">
        <w:rPr>
          <w:rFonts w:ascii="Verdana" w:eastAsia="Century Gothic" w:hAnsi="Verdana" w:cs="Century Gothic"/>
        </w:rPr>
        <w:t xml:space="preserve">De acuerdo con el contenido de su solicitud, en relación con los documentos tipo del sector de infraestructura social, esta Agencia resolverá los siguientes problemas jurídicos: i) </w:t>
      </w:r>
      <w:r w:rsidRPr="00BA2580">
        <w:rPr>
          <w:rFonts w:ascii="Verdana" w:eastAsia="Calibri" w:hAnsi="Verdana" w:cs="Arial"/>
          <w:bCs/>
          <w:kern w:val="2"/>
          <w:lang w:val="es-ES_tradnl" w:eastAsia="es-ES_tradnl"/>
          <w14:ligatures w14:val="standardContextual"/>
        </w:rPr>
        <w:t xml:space="preserve">¿Aplican los documentos tipo señalados para adelantar </w:t>
      </w:r>
      <w:r w:rsidRPr="00BA2580">
        <w:rPr>
          <w:rFonts w:ascii="Verdana" w:eastAsia="Calibri" w:hAnsi="Verdana" w:cs="Arial"/>
          <w:bCs/>
          <w:kern w:val="2"/>
          <w:lang w:val="es-ES_tradnl" w:eastAsia="es-ES_tradnl"/>
          <w14:ligatures w14:val="standardContextual"/>
        </w:rPr>
        <w:lastRenderedPageBreak/>
        <w:t xml:space="preserve">actividades de obra sobre un bien de interés cultural y/o patrimonial? y </w:t>
      </w:r>
      <w:proofErr w:type="spellStart"/>
      <w:r w:rsidRPr="00BA2580">
        <w:rPr>
          <w:rFonts w:ascii="Verdana" w:eastAsia="Calibri" w:hAnsi="Verdana" w:cs="Arial"/>
          <w:bCs/>
          <w:kern w:val="2"/>
          <w:lang w:val="es-ES_tradnl" w:eastAsia="es-ES_tradnl"/>
          <w14:ligatures w14:val="standardContextual"/>
        </w:rPr>
        <w:t>ii</w:t>
      </w:r>
      <w:proofErr w:type="spellEnd"/>
      <w:r w:rsidRPr="00BA2580">
        <w:rPr>
          <w:rFonts w:ascii="Verdana" w:eastAsia="Calibri" w:hAnsi="Verdana" w:cs="Arial"/>
          <w:bCs/>
          <w:kern w:val="2"/>
          <w:lang w:val="es-ES_tradnl" w:eastAsia="es-ES_tradnl"/>
          <w14:ligatures w14:val="standardContextual"/>
        </w:rPr>
        <w:t xml:space="preserve">) ¿Puede la entidad que adelanta el proceso que tiene por objeto realizar una obra sobre un bien de interés cultural y/o patrimonial establecer condiciones contenidas en </w:t>
      </w:r>
      <w:r w:rsidRPr="00BA2580">
        <w:rPr>
          <w:rFonts w:ascii="Verdana" w:eastAsia="Aptos" w:hAnsi="Verdana" w:cs="Times New Roman"/>
          <w:kern w:val="2"/>
          <w14:ligatures w14:val="standardContextual"/>
        </w:rPr>
        <w:t>normas técnicas aplicables, normativa vigente, obligaciones derivadas de autorizaciones, permisos, licencias, planes y demás instrumentos requeridos para el desarrollo de la obra?</w:t>
      </w:r>
    </w:p>
    <w:p w14:paraId="4CD10166" w14:textId="77777777" w:rsidR="00BA2580" w:rsidRPr="00BA2580" w:rsidRDefault="00BA2580" w:rsidP="00BA2580">
      <w:pPr>
        <w:spacing w:after="0" w:line="276" w:lineRule="auto"/>
        <w:jc w:val="both"/>
        <w:rPr>
          <w:rFonts w:ascii="Verdana" w:eastAsia="Century Gothic" w:hAnsi="Verdana" w:cs="Century Gothic"/>
          <w:lang w:val="es-ES_tradnl"/>
        </w:rPr>
      </w:pPr>
    </w:p>
    <w:p w14:paraId="092F9387" w14:textId="77777777" w:rsidR="00BA2580" w:rsidRPr="00BA2580" w:rsidRDefault="00BA2580" w:rsidP="00BA2580">
      <w:pPr>
        <w:tabs>
          <w:tab w:val="left" w:pos="142"/>
          <w:tab w:val="left" w:pos="284"/>
        </w:tabs>
        <w:spacing w:after="0" w:line="276" w:lineRule="auto"/>
        <w:contextualSpacing/>
        <w:jc w:val="both"/>
        <w:rPr>
          <w:rFonts w:ascii="Verdana" w:eastAsia="Century Gothic" w:hAnsi="Verdana" w:cs="Century Gothic"/>
          <w:b/>
          <w:bCs/>
          <w:lang w:val="es-ES"/>
        </w:rPr>
      </w:pPr>
      <w:r w:rsidRPr="00BA2580">
        <w:rPr>
          <w:rFonts w:ascii="Verdana" w:eastAsia="Century Gothic" w:hAnsi="Verdana" w:cs="Century Gothic"/>
          <w:b/>
          <w:bCs/>
          <w:lang w:val="es-ES"/>
        </w:rPr>
        <w:t>2. Respuestas:</w:t>
      </w:r>
    </w:p>
    <w:p w14:paraId="013B63FC" w14:textId="77777777" w:rsidR="00BA2580" w:rsidRPr="00BA2580" w:rsidRDefault="00BA2580" w:rsidP="00BA2580">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A2580" w:rsidRPr="00BA2580" w14:paraId="5E99710D" w14:textId="77777777" w:rsidTr="008D2A26">
        <w:trPr>
          <w:trHeight w:val="40"/>
        </w:trPr>
        <w:tc>
          <w:tcPr>
            <w:tcW w:w="8828" w:type="dxa"/>
            <w:tcBorders>
              <w:top w:val="dotted" w:sz="4" w:space="0" w:color="auto"/>
              <w:left w:val="dotted" w:sz="4" w:space="0" w:color="auto"/>
              <w:bottom w:val="dotted" w:sz="4" w:space="0" w:color="auto"/>
              <w:right w:val="dotted" w:sz="4" w:space="0" w:color="auto"/>
            </w:tcBorders>
          </w:tcPr>
          <w:p w14:paraId="5E776807" w14:textId="5A0590C7" w:rsidR="00BA2580" w:rsidRPr="00B809FD" w:rsidRDefault="00BA2580" w:rsidP="00BA2580">
            <w:pPr>
              <w:spacing w:after="120" w:line="276" w:lineRule="auto"/>
              <w:jc w:val="both"/>
              <w:rPr>
                <w:rFonts w:ascii="Verdana" w:eastAsia="Times New Roman" w:hAnsi="Verdana" w:cs="Times New Roman"/>
                <w:color w:val="000000"/>
                <w:lang w:eastAsia="es-CO"/>
              </w:rPr>
            </w:pPr>
            <w:proofErr w:type="spellStart"/>
            <w:r w:rsidRPr="00BA2580">
              <w:rPr>
                <w:rFonts w:ascii="Verdana" w:eastAsia="Calibri" w:hAnsi="Verdana" w:cs="Times New Roman"/>
                <w:lang w:val="es-ES"/>
              </w:rPr>
              <w:t>ii</w:t>
            </w:r>
            <w:proofErr w:type="spellEnd"/>
            <w:r w:rsidRPr="00BA2580">
              <w:rPr>
                <w:rFonts w:ascii="Verdana" w:eastAsia="Calibri" w:hAnsi="Verdana" w:cs="Times New Roman"/>
                <w:lang w:val="es-ES"/>
              </w:rPr>
              <w:t xml:space="preserve">. </w:t>
            </w:r>
            <w:r w:rsidRPr="00BA2580">
              <w:rPr>
                <w:rFonts w:ascii="Verdana" w:eastAsia="Times New Roman" w:hAnsi="Verdana" w:cs="Times New Roman"/>
                <w:color w:val="000000"/>
                <w:lang w:eastAsia="es-CO"/>
              </w:rPr>
              <w:t>En los documentos tipo complementarios del sector educativo, salud, cultura, recreación y deporte</w:t>
            </w:r>
            <w:r w:rsidR="005439C8">
              <w:rPr>
                <w:rFonts w:ascii="Verdana" w:eastAsia="Times New Roman" w:hAnsi="Verdana" w:cs="Times New Roman"/>
                <w:color w:val="000000"/>
                <w:lang w:eastAsia="es-CO"/>
              </w:rPr>
              <w:t xml:space="preserve">, </w:t>
            </w:r>
            <w:r w:rsidRPr="00BA2580">
              <w:rPr>
                <w:rFonts w:ascii="Verdana" w:eastAsia="Times New Roman" w:hAnsi="Verdana" w:cs="Times New Roman"/>
                <w:color w:val="000000"/>
                <w:lang w:eastAsia="es-CO"/>
              </w:rPr>
              <w:t>institucional</w:t>
            </w:r>
            <w:r w:rsidR="00B809FD">
              <w:rPr>
                <w:rFonts w:ascii="Verdana" w:eastAsia="Times New Roman" w:hAnsi="Verdana" w:cs="Times New Roman"/>
                <w:color w:val="000000"/>
                <w:lang w:eastAsia="es-CO"/>
              </w:rPr>
              <w:t xml:space="preserve"> y vivienda</w:t>
            </w:r>
            <w:r w:rsidRPr="00BA2580">
              <w:rPr>
                <w:rFonts w:ascii="Verdana" w:eastAsia="Times New Roman" w:hAnsi="Verdana" w:cs="Times New Roman"/>
                <w:color w:val="000000"/>
                <w:lang w:eastAsia="es-CO"/>
              </w:rPr>
              <w:t xml:space="preserve">, en las modalidades de licitación pública, selección abreviada de menor cuantía y mínima cuantía, en la Matriz 1 se encuentran diferentes actividades </w:t>
            </w:r>
            <w:r w:rsidRPr="00BA2580">
              <w:rPr>
                <w:rFonts w:ascii="Verdana" w:eastAsia="Calibri" w:hAnsi="Verdana" w:cs="Times New Roman"/>
              </w:rPr>
              <w:t>que recaen sobre bienes de interés cultural y/o conservación patrimonial.</w:t>
            </w:r>
          </w:p>
          <w:p w14:paraId="25DEB833" w14:textId="4CB6A006" w:rsidR="00BA2580" w:rsidRPr="00BA2580" w:rsidRDefault="00BA2580" w:rsidP="00BA2580">
            <w:pPr>
              <w:spacing w:after="120" w:line="276" w:lineRule="auto"/>
              <w:ind w:firstLine="708"/>
              <w:jc w:val="both"/>
              <w:rPr>
                <w:rFonts w:ascii="Verdana" w:eastAsia="Calibri" w:hAnsi="Verdana" w:cs="Times New Roman"/>
              </w:rPr>
            </w:pPr>
            <w:r w:rsidRPr="004853E6">
              <w:rPr>
                <w:rFonts w:ascii="Verdana" w:eastAsia="Calibri" w:hAnsi="Verdana" w:cs="Times New Roman"/>
              </w:rPr>
              <w:t>De esta forma,</w:t>
            </w:r>
            <w:r w:rsidR="008A713E" w:rsidRPr="004853E6">
              <w:rPr>
                <w:rFonts w:ascii="Verdana" w:eastAsia="Calibri" w:hAnsi="Verdana" w:cs="Times New Roman"/>
              </w:rPr>
              <w:t xml:space="preserve"> </w:t>
            </w:r>
            <w:r w:rsidRPr="004853E6">
              <w:rPr>
                <w:rFonts w:ascii="Verdana" w:eastAsia="Calibri" w:hAnsi="Verdana" w:cs="Times New Roman"/>
              </w:rPr>
              <w:t xml:space="preserve">en la Matriz 1 – Experiencia de los documentos tipo del sector </w:t>
            </w:r>
            <w:r w:rsidR="00A359A8" w:rsidRPr="004853E6">
              <w:rPr>
                <w:rFonts w:ascii="Verdana" w:eastAsia="Calibri" w:hAnsi="Verdana" w:cs="Times New Roman"/>
              </w:rPr>
              <w:t xml:space="preserve">vivienda, </w:t>
            </w:r>
            <w:r w:rsidRPr="004853E6">
              <w:rPr>
                <w:rFonts w:ascii="Verdana" w:eastAsia="Calibri" w:hAnsi="Verdana" w:cs="Times New Roman"/>
              </w:rPr>
              <w:t>sector salud</w:t>
            </w:r>
            <w:r w:rsidR="00B809FD">
              <w:rPr>
                <w:rFonts w:ascii="Verdana" w:eastAsia="Calibri" w:hAnsi="Verdana" w:cs="Times New Roman"/>
              </w:rPr>
              <w:t xml:space="preserve"> y sector vivienda</w:t>
            </w:r>
            <w:r w:rsidRPr="004853E6">
              <w:rPr>
                <w:rFonts w:ascii="Verdana" w:eastAsia="Calibri" w:hAnsi="Verdana" w:cs="Times New Roman"/>
              </w:rPr>
              <w:t xml:space="preserve">, se encuentra prevista la actividad 1.8, que establece una serie de actividades de obra que recaen sobre bienes de interés cultural y/o patrimonial asociados, respectivamente, a infraestructura </w:t>
            </w:r>
            <w:r w:rsidR="00D60E75" w:rsidRPr="004853E6">
              <w:rPr>
                <w:rFonts w:ascii="Verdana" w:eastAsia="Calibri" w:hAnsi="Verdana" w:cs="Times New Roman"/>
              </w:rPr>
              <w:t>de vivienda,</w:t>
            </w:r>
            <w:r w:rsidR="00D60E75">
              <w:rPr>
                <w:rFonts w:ascii="Verdana" w:eastAsia="Calibri" w:hAnsi="Verdana" w:cs="Times New Roman"/>
              </w:rPr>
              <w:t xml:space="preserve"> </w:t>
            </w:r>
            <w:r w:rsidRPr="00BA2580">
              <w:rPr>
                <w:rFonts w:ascii="Verdana" w:eastAsia="Calibri" w:hAnsi="Verdana" w:cs="Times New Roman"/>
              </w:rPr>
              <w:t>educativa y a edificaciones y/o lugares de atención en salud.</w:t>
            </w:r>
          </w:p>
          <w:p w14:paraId="6C4D51CB" w14:textId="77777777" w:rsidR="00BA2580" w:rsidRPr="00BA2580" w:rsidRDefault="00BA2580" w:rsidP="00BA2580">
            <w:pPr>
              <w:spacing w:after="120" w:line="276" w:lineRule="auto"/>
              <w:ind w:firstLine="708"/>
              <w:jc w:val="both"/>
              <w:rPr>
                <w:rFonts w:ascii="Verdana" w:eastAsia="Calibri" w:hAnsi="Verdana" w:cs="Times New Roman"/>
              </w:rPr>
            </w:pPr>
            <w:r w:rsidRPr="00BA2580">
              <w:rPr>
                <w:rFonts w:ascii="Verdana" w:eastAsia="Calibri" w:hAnsi="Verdana" w:cs="Times New Roman"/>
              </w:rPr>
              <w:t>Por su parte, en los documentos tipo del sector cultura, recreación y deporte, tres (3) actividades de las previstas en la Matriz 1 – Experiencia recaen sobre bienes de interés cultural y/o conservación patrimonial, asociados al sector cultura -actividad 1.6-; sector cultura, recreación y deporte -actividad 3.16-; o infraestructura asociada a bibliotecas -actividad 4.6-.</w:t>
            </w:r>
          </w:p>
          <w:p w14:paraId="3FE0CE19" w14:textId="52B490F4" w:rsidR="004E6EC3" w:rsidRPr="00BA2580" w:rsidRDefault="00BA2580" w:rsidP="00D60E75">
            <w:pPr>
              <w:spacing w:after="120" w:line="276" w:lineRule="auto"/>
              <w:ind w:firstLine="708"/>
              <w:jc w:val="both"/>
              <w:rPr>
                <w:rFonts w:ascii="Verdana" w:eastAsia="Calibri" w:hAnsi="Verdana" w:cs="Times New Roman"/>
              </w:rPr>
            </w:pPr>
            <w:r w:rsidRPr="00BA2580">
              <w:rPr>
                <w:rFonts w:ascii="Verdana" w:eastAsia="Calibri" w:hAnsi="Verdana" w:cs="Times New Roman"/>
              </w:rPr>
              <w:t>Finalmente, en la Matriz 1 –</w:t>
            </w:r>
            <w:r w:rsidRPr="00BA2580">
              <w:rPr>
                <w:rFonts w:ascii="Verdana" w:eastAsia="Calibri" w:hAnsi="Verdana" w:cs="Times New Roman"/>
                <w:i/>
                <w:iCs/>
              </w:rPr>
              <w:t>Experiencia del sector institucional</w:t>
            </w:r>
            <w:r w:rsidR="00CE5334">
              <w:rPr>
                <w:rFonts w:ascii="Verdana" w:eastAsia="Calibri" w:hAnsi="Verdana" w:cs="Times New Roman"/>
                <w:i/>
                <w:iCs/>
              </w:rPr>
              <w:t xml:space="preserve"> </w:t>
            </w:r>
            <w:r w:rsidRPr="00BA2580">
              <w:rPr>
                <w:rFonts w:ascii="Verdana" w:eastAsia="Calibri" w:hAnsi="Verdana" w:cs="Times New Roman"/>
              </w:rPr>
              <w:t xml:space="preserve">– se encuentran previstas tres (3) actividades relacionadas con bienes de interés cultural y/o patrimonial, asociadas a: i) infraestructura de seguridad pública; </w:t>
            </w:r>
            <w:proofErr w:type="spellStart"/>
            <w:r w:rsidRPr="00BA2580">
              <w:rPr>
                <w:rFonts w:ascii="Verdana" w:eastAsia="Calibri" w:hAnsi="Verdana" w:cs="Times New Roman"/>
              </w:rPr>
              <w:t>ii</w:t>
            </w:r>
            <w:proofErr w:type="spellEnd"/>
            <w:r w:rsidRPr="00BA2580">
              <w:rPr>
                <w:rFonts w:ascii="Verdana" w:eastAsia="Calibri" w:hAnsi="Verdana" w:cs="Times New Roman"/>
              </w:rPr>
              <w:t xml:space="preserve">) infraestructura de servicio público; y </w:t>
            </w:r>
            <w:proofErr w:type="spellStart"/>
            <w:r w:rsidRPr="00BA2580">
              <w:rPr>
                <w:rFonts w:ascii="Verdana" w:eastAsia="Calibri" w:hAnsi="Verdana" w:cs="Times New Roman"/>
              </w:rPr>
              <w:t>iii</w:t>
            </w:r>
            <w:proofErr w:type="spellEnd"/>
            <w:r w:rsidRPr="00BA2580">
              <w:rPr>
                <w:rFonts w:ascii="Verdana" w:eastAsia="Calibri" w:hAnsi="Verdana" w:cs="Times New Roman"/>
              </w:rPr>
              <w:t>) infraestructura institucional –sitios de reclusión–.</w:t>
            </w:r>
          </w:p>
          <w:p w14:paraId="76AB876C" w14:textId="77777777" w:rsidR="00BA2580" w:rsidRPr="00BA2580" w:rsidRDefault="00BA2580" w:rsidP="00BA2580">
            <w:pPr>
              <w:spacing w:after="120" w:line="276" w:lineRule="auto"/>
              <w:ind w:firstLine="708"/>
              <w:jc w:val="both"/>
              <w:rPr>
                <w:rFonts w:ascii="Verdana" w:eastAsia="Calibri" w:hAnsi="Verdana" w:cs="Arial"/>
                <w:lang w:val="es-ES_tradnl"/>
              </w:rPr>
            </w:pPr>
            <w:r w:rsidRPr="00BA2580">
              <w:rPr>
                <w:rFonts w:ascii="Verdana" w:eastAsia="Calibri" w:hAnsi="Verdana" w:cs="Arial"/>
              </w:rPr>
              <w:t xml:space="preserve">En </w:t>
            </w:r>
            <w:r w:rsidRPr="00BA2580">
              <w:rPr>
                <w:rFonts w:ascii="Verdana" w:eastAsia="Calibri" w:hAnsi="Verdana" w:cs="Arial"/>
                <w:lang w:val="es-ES_tradnl"/>
              </w:rPr>
              <w:t xml:space="preserve">el Anexo 5 – Glosario de los documentos tipo del sector social en las modalidades de licitación pública, selección abreviada de menor cuantía y mínima cuantía, el numeral 2.19 señala la definición de “Bien de interés cultural” y el numeral 2.27 define el “Bien con declaratoria patrimonial”. Estas </w:t>
            </w:r>
            <w:r w:rsidRPr="00BA2580">
              <w:rPr>
                <w:rFonts w:ascii="Verdana" w:eastAsia="Calibri" w:hAnsi="Verdana" w:cs="Arial"/>
                <w:lang w:val="es-ES_tradnl"/>
              </w:rPr>
              <w:lastRenderedPageBreak/>
              <w:t xml:space="preserve">definiciones son importantes para comprender sobre qué tipo de inmuebles recaen las actividades identificadas en las matrices de experiencia de los documentos tipo de obra del sector social. </w:t>
            </w:r>
          </w:p>
          <w:p w14:paraId="2D771F04" w14:textId="77777777" w:rsidR="00BA2580" w:rsidRPr="00BA2580" w:rsidRDefault="00BA2580" w:rsidP="00BA2580">
            <w:pPr>
              <w:spacing w:after="120" w:line="276" w:lineRule="auto"/>
              <w:ind w:firstLine="708"/>
              <w:jc w:val="both"/>
              <w:rPr>
                <w:rFonts w:ascii="Verdana" w:eastAsia="Calibri" w:hAnsi="Verdana" w:cs="Arial"/>
                <w:sz w:val="21"/>
                <w:szCs w:val="21"/>
                <w:lang w:val="es-ES"/>
              </w:rPr>
            </w:pPr>
            <w:r w:rsidRPr="00BA2580">
              <w:rPr>
                <w:rFonts w:ascii="Verdana" w:eastAsia="Calibri" w:hAnsi="Verdana" w:cs="Arial"/>
                <w:lang w:val="es-ES"/>
              </w:rPr>
              <w:t xml:space="preserve">De acuerdo con la definición contenida en el numeral 2.19, un bien de interés cultural es un bien material que, por sus valores históricos, simbólicos, arquitectónicos, urbanísticos, paisajísticos o arqueológicos, representa de manera significativa la identidad nacional y, </w:t>
            </w:r>
            <w:proofErr w:type="gramStart"/>
            <w:r w:rsidRPr="00BA2580">
              <w:rPr>
                <w:rFonts w:ascii="Verdana" w:eastAsia="Calibri" w:hAnsi="Verdana" w:cs="Arial"/>
                <w:lang w:val="es-ES"/>
              </w:rPr>
              <w:t>en razón de</w:t>
            </w:r>
            <w:proofErr w:type="gramEnd"/>
            <w:r w:rsidRPr="00BA2580">
              <w:rPr>
                <w:rFonts w:ascii="Verdana" w:eastAsia="Calibri" w:hAnsi="Verdana" w:cs="Arial"/>
                <w:lang w:val="es-ES"/>
              </w:rPr>
              <w:t xml:space="preserve"> ello, es declarado formalmente mediante acto administrativo por la autoridad competente. Dicha declaratoria implica su incorporación a un régimen especial de protección legal, orientado a garantizar su conservación, integridad y permanencia, independientemente de su naturaleza mueble, inmueble o de paisaje cultural, y de su ámbito de interés municipal, departamental o nacional. Asimismo, la protección puede extenderse tanto a bienes individuales como a conjuntos o colecciones, los cuales deben preservarse como unidades indivisibles dentro del Subsistema de Patrimonio Cultural Inmueble.</w:t>
            </w:r>
          </w:p>
          <w:p w14:paraId="4DED9BC4" w14:textId="77777777" w:rsidR="00BA2580" w:rsidRPr="00BA2580" w:rsidRDefault="00BA2580" w:rsidP="00BA2580">
            <w:pPr>
              <w:spacing w:after="120" w:line="276" w:lineRule="auto"/>
              <w:ind w:firstLine="708"/>
              <w:jc w:val="both"/>
              <w:rPr>
                <w:rFonts w:ascii="Verdana" w:eastAsia="Calibri" w:hAnsi="Verdana" w:cs="Arial"/>
                <w:lang w:val="es-ES"/>
              </w:rPr>
            </w:pPr>
            <w:r w:rsidRPr="00BA2580">
              <w:rPr>
                <w:rFonts w:ascii="Verdana" w:eastAsia="Calibri" w:hAnsi="Verdana" w:cs="Arial"/>
                <w:lang w:val="es-ES"/>
              </w:rPr>
              <w:t>Por su parte, de la definición contenida en el numeral 2.27 del Anexo – Glosario se tiene que un bien con declaratoria patrimonial es aquel que, por su valor significativo para la cultura, la historia o la identidad de una comunidad o de la Nación, ha sido reconocido formalmente como parte del patrimonio cultural y, en consecuencia, queda sometido a un régimen especial de protección estatal y por atributos como la inalienabilidad, inembargabilidad e imprescriptibilidad, cuando así corresponda.</w:t>
            </w:r>
          </w:p>
          <w:p w14:paraId="2F7D9AB3" w14:textId="76924095" w:rsidR="00BA2580" w:rsidRPr="00BA2580" w:rsidRDefault="00BA2580" w:rsidP="00BA2580">
            <w:pPr>
              <w:spacing w:line="276" w:lineRule="auto"/>
              <w:ind w:firstLine="708"/>
              <w:jc w:val="both"/>
              <w:rPr>
                <w:rFonts w:ascii="Verdana" w:eastAsia="Calibri" w:hAnsi="Verdana" w:cs="Arial"/>
                <w:lang w:val="es-ES"/>
              </w:rPr>
            </w:pPr>
            <w:r w:rsidRPr="00BA2580">
              <w:rPr>
                <w:rFonts w:ascii="Verdana" w:eastAsia="Calibri" w:hAnsi="Verdana" w:cs="Arial"/>
                <w:lang w:val="es-ES"/>
              </w:rPr>
              <w:t xml:space="preserve">Así las cosas, la Agencia Nacional de Contratación Pública – Colombia Compra Eficiente informa que, a partir del 16 de febrero de 2026, cuando una entidad de aquellas obligadas a utilizar los documentos tipo expedidos por esta Entidad adelante un proceso cuyo objeto sea la construcción, ampliación, reconstrucción, adecuación, conservación, intervención, instalación, mantenimiento, mejoramiento, modificación u optimización, rehabilitación, remodelación, reposición, reparación locativa, restauración, restitución, terminación, reforzamiento estructural, actualización sísmica o repotenciación estructural </w:t>
            </w:r>
            <w:r w:rsidRPr="00BA2580">
              <w:rPr>
                <w:rFonts w:ascii="Verdana" w:eastAsia="Calibri" w:hAnsi="Verdana" w:cs="Arial"/>
                <w:i/>
                <w:iCs/>
                <w:lang w:val="es-ES"/>
              </w:rPr>
              <w:t>en bienes de interés cultural y/o patrimonial</w:t>
            </w:r>
            <w:r w:rsidRPr="00BA2580">
              <w:rPr>
                <w:rFonts w:ascii="Verdana" w:eastAsia="Calibri" w:hAnsi="Verdana" w:cs="Arial"/>
                <w:lang w:val="es-ES"/>
              </w:rPr>
              <w:t xml:space="preserve"> </w:t>
            </w:r>
            <w:r w:rsidRPr="00BA2580">
              <w:rPr>
                <w:rFonts w:ascii="Verdana" w:eastAsia="Calibri" w:hAnsi="Verdana" w:cs="Arial"/>
                <w:i/>
                <w:iCs/>
                <w:lang w:val="es-ES"/>
              </w:rPr>
              <w:t>asociados a:</w:t>
            </w:r>
            <w:r w:rsidRPr="00BA2580">
              <w:rPr>
                <w:rFonts w:ascii="Verdana" w:eastAsia="Calibri" w:hAnsi="Verdana" w:cs="Arial"/>
                <w:lang w:val="es-ES"/>
              </w:rPr>
              <w:t xml:space="preserve"> i) infraestructura educativa; </w:t>
            </w:r>
            <w:proofErr w:type="spellStart"/>
            <w:r w:rsidRPr="00BA2580">
              <w:rPr>
                <w:rFonts w:ascii="Verdana" w:eastAsia="Calibri" w:hAnsi="Verdana" w:cs="Arial"/>
                <w:lang w:val="es-ES"/>
              </w:rPr>
              <w:t>ii</w:t>
            </w:r>
            <w:proofErr w:type="spellEnd"/>
            <w:r w:rsidRPr="00BA2580">
              <w:rPr>
                <w:rFonts w:ascii="Verdana" w:eastAsia="Calibri" w:hAnsi="Verdana" w:cs="Arial"/>
                <w:lang w:val="es-ES"/>
              </w:rPr>
              <w:t xml:space="preserve">) edificaciones y/o lugares de atención en salud y/o de prestación de servicios de salud y/o de cuidado del adulto mayor; </w:t>
            </w:r>
            <w:proofErr w:type="spellStart"/>
            <w:r w:rsidRPr="00BA2580">
              <w:rPr>
                <w:rFonts w:ascii="Verdana" w:eastAsia="Calibri" w:hAnsi="Verdana" w:cs="Arial"/>
                <w:lang w:val="es-ES"/>
              </w:rPr>
              <w:t>iii</w:t>
            </w:r>
            <w:proofErr w:type="spellEnd"/>
            <w:r w:rsidRPr="00BA2580">
              <w:rPr>
                <w:rFonts w:ascii="Verdana" w:eastAsia="Calibri" w:hAnsi="Verdana" w:cs="Arial"/>
                <w:lang w:val="es-ES"/>
              </w:rPr>
              <w:t xml:space="preserve">) infraestructura cultural y/o del sector cultura, recreación y deporte y/o </w:t>
            </w:r>
            <w:r w:rsidRPr="00BA2580">
              <w:rPr>
                <w:rFonts w:ascii="Verdana" w:eastAsia="Calibri" w:hAnsi="Verdana" w:cs="Arial"/>
                <w:lang w:val="es-ES"/>
              </w:rPr>
              <w:lastRenderedPageBreak/>
              <w:t xml:space="preserve">infraestructura de bibliotecas; y/o </w:t>
            </w:r>
            <w:proofErr w:type="spellStart"/>
            <w:r w:rsidRPr="00BA2580">
              <w:rPr>
                <w:rFonts w:ascii="Verdana" w:eastAsia="Calibri" w:hAnsi="Verdana" w:cs="Arial"/>
                <w:lang w:val="es-ES"/>
              </w:rPr>
              <w:t>iv</w:t>
            </w:r>
            <w:proofErr w:type="spellEnd"/>
            <w:r w:rsidRPr="00BA2580">
              <w:rPr>
                <w:rFonts w:ascii="Verdana" w:eastAsia="Calibri" w:hAnsi="Verdana" w:cs="Arial"/>
                <w:lang w:val="es-ES"/>
              </w:rPr>
              <w:t>) infraestructura de seguridad pública y/o de servicio público y/o institucional —incluidos sitios de reclusión—</w:t>
            </w:r>
            <w:r w:rsidR="009D586D">
              <w:rPr>
                <w:rFonts w:ascii="Verdana" w:eastAsia="Calibri" w:hAnsi="Verdana" w:cs="Arial"/>
                <w:lang w:val="es-ES"/>
              </w:rPr>
              <w:t>;</w:t>
            </w:r>
            <w:r w:rsidR="007C2543">
              <w:rPr>
                <w:rFonts w:ascii="Verdana" w:eastAsia="Calibri" w:hAnsi="Verdana" w:cs="Arial"/>
                <w:lang w:val="es-ES"/>
              </w:rPr>
              <w:t xml:space="preserve"> y</w:t>
            </w:r>
            <w:r w:rsidR="00927327">
              <w:rPr>
                <w:rFonts w:ascii="Verdana" w:eastAsia="Calibri" w:hAnsi="Verdana" w:cs="Arial"/>
                <w:lang w:val="es-ES"/>
              </w:rPr>
              <w:t xml:space="preserve"> </w:t>
            </w:r>
            <w:r w:rsidR="0050450B">
              <w:rPr>
                <w:rFonts w:ascii="Verdana" w:eastAsia="Calibri" w:hAnsi="Verdana" w:cs="Arial"/>
                <w:lang w:val="es-ES"/>
              </w:rPr>
              <w:t xml:space="preserve">v) </w:t>
            </w:r>
            <w:r w:rsidR="00A82901">
              <w:rPr>
                <w:rFonts w:ascii="Verdana" w:eastAsia="Calibri" w:hAnsi="Verdana" w:cs="Arial"/>
                <w:lang w:val="es-ES"/>
              </w:rPr>
              <w:t>I</w:t>
            </w:r>
            <w:r w:rsidR="007C2543">
              <w:rPr>
                <w:rFonts w:ascii="Verdana" w:eastAsia="Calibri" w:hAnsi="Verdana" w:cs="Arial"/>
                <w:lang w:val="es-ES"/>
              </w:rPr>
              <w:t>nfraestructura de vivienda</w:t>
            </w:r>
            <w:r w:rsidR="00A82901">
              <w:rPr>
                <w:rFonts w:ascii="Verdana" w:eastAsia="Calibri" w:hAnsi="Verdana" w:cs="Arial"/>
                <w:lang w:val="es-ES"/>
              </w:rPr>
              <w:t xml:space="preserve"> urbana</w:t>
            </w:r>
            <w:r w:rsidRPr="00BA2580">
              <w:rPr>
                <w:rFonts w:ascii="Verdana" w:eastAsia="Calibri" w:hAnsi="Verdana" w:cs="Arial"/>
                <w:lang w:val="es-ES"/>
              </w:rPr>
              <w:t>, deberá aplicar los documentos tipo complementarios señalados, adoptados por esta Agencia mediante las Resoluciones 539, 540 y 541 de 2025, según que el proyecto se adelante bajo la modalidad de licitación de obra pública, selección abreviada de menor cuantía o mínima cuantía, en los cuales se encuentran previstas las actividades antes enunciadas para proyectos que recaigan sobre bienes de interés cultural y/o patrimonial.</w:t>
            </w:r>
          </w:p>
          <w:p w14:paraId="00A49F78" w14:textId="77777777" w:rsidR="00BA2580" w:rsidRPr="00BA2580" w:rsidRDefault="00BA2580" w:rsidP="00BA2580">
            <w:pPr>
              <w:spacing w:line="276" w:lineRule="auto"/>
              <w:ind w:firstLine="708"/>
              <w:jc w:val="both"/>
              <w:rPr>
                <w:rFonts w:ascii="Verdana" w:eastAsia="Calibri" w:hAnsi="Verdana" w:cs="Arial"/>
                <w:lang w:val="es-ES"/>
              </w:rPr>
            </w:pPr>
          </w:p>
          <w:p w14:paraId="46867B49" w14:textId="77777777" w:rsidR="00BA2580" w:rsidRPr="00BA2580" w:rsidRDefault="00BA2580" w:rsidP="00BA2580">
            <w:pPr>
              <w:snapToGrid w:val="0"/>
              <w:spacing w:after="120" w:line="276" w:lineRule="auto"/>
              <w:jc w:val="both"/>
              <w:rPr>
                <w:rFonts w:ascii="Verdana" w:eastAsia="Arial" w:hAnsi="Verdana" w:cs="Arial"/>
                <w:lang w:val="es-ES"/>
              </w:rPr>
            </w:pPr>
            <w:proofErr w:type="spellStart"/>
            <w:r w:rsidRPr="00BA2580">
              <w:rPr>
                <w:rFonts w:ascii="Verdana" w:eastAsia="Calibri" w:hAnsi="Verdana" w:cs="Arial"/>
                <w:lang w:val="es-ES"/>
              </w:rPr>
              <w:t>iii</w:t>
            </w:r>
            <w:proofErr w:type="spellEnd"/>
            <w:r w:rsidRPr="00BA2580">
              <w:rPr>
                <w:rFonts w:ascii="Verdana" w:eastAsia="Calibri" w:hAnsi="Verdana" w:cs="Arial"/>
                <w:lang w:val="es-ES"/>
              </w:rPr>
              <w:t xml:space="preserve">. </w:t>
            </w:r>
            <w:r w:rsidRPr="00BA2580">
              <w:rPr>
                <w:rFonts w:ascii="Verdana" w:eastAsia="Calibri" w:hAnsi="Verdana" w:cs="Arial"/>
              </w:rPr>
              <w:t xml:space="preserve">El “Anexo 1 – Anexo Técnico” hace parte de los documentos tipo de obra de infraestructura social. </w:t>
            </w:r>
            <w:proofErr w:type="gramStart"/>
            <w:r w:rsidRPr="00BA2580">
              <w:rPr>
                <w:rFonts w:ascii="Verdana" w:eastAsia="Calibri" w:hAnsi="Verdana" w:cs="Arial"/>
              </w:rPr>
              <w:t>Este contienen</w:t>
            </w:r>
            <w:proofErr w:type="gramEnd"/>
            <w:r w:rsidRPr="00BA2580">
              <w:rPr>
                <w:rFonts w:ascii="Verdana" w:eastAsia="Calibri" w:hAnsi="Verdana" w:cs="Arial"/>
              </w:rPr>
              <w:t xml:space="preserve"> parámetros obligatorios para las entidades estatales sometidas al Estatuto General de Contratación de la Administración Pública que adelanten estos contratos. Este documento es inalterable y las entidades estatales no pueden incluir, modificar o exigir en ese anexo requisitos adicionales, condiciones habilitantes o factores técnicos y económicos, diferentes a los señalados, salvo cuando de forma expresa lo determine el documento, es decir, en los aspectos incluidos en corchetes y resaltados en gris.</w:t>
            </w:r>
            <w:r w:rsidRPr="00BA2580">
              <w:rPr>
                <w:rFonts w:ascii="Arial" w:eastAsia="Calibri" w:hAnsi="Arial" w:cs="Arial"/>
              </w:rPr>
              <w:t xml:space="preserve"> </w:t>
            </w:r>
          </w:p>
          <w:p w14:paraId="30347E4E" w14:textId="77777777" w:rsidR="00BA2580" w:rsidRPr="00BA2580" w:rsidRDefault="00BA2580" w:rsidP="00BA2580">
            <w:pPr>
              <w:spacing w:after="120" w:line="276" w:lineRule="auto"/>
              <w:ind w:firstLine="709"/>
              <w:jc w:val="both"/>
              <w:rPr>
                <w:rFonts w:ascii="Verdana" w:eastAsia="Aptos" w:hAnsi="Verdana" w:cs="Times New Roman"/>
                <w:sz w:val="21"/>
                <w:szCs w:val="21"/>
                <w:highlight w:val="lightGray"/>
              </w:rPr>
            </w:pPr>
            <w:r w:rsidRPr="00BA2580">
              <w:rPr>
                <w:rFonts w:ascii="Verdana" w:eastAsia="Calibri" w:hAnsi="Verdana" w:cs="Arial"/>
                <w:lang w:val="es-ES"/>
              </w:rPr>
              <w:t>E</w:t>
            </w:r>
            <w:r w:rsidRPr="00BA2580">
              <w:rPr>
                <w:rFonts w:ascii="Verdana" w:eastAsia="Calibri" w:hAnsi="Verdana" w:cs="Arial"/>
              </w:rPr>
              <w:t xml:space="preserve">l numeral 6 “Condiciones particulares del proyecto”, establece unas indicaciones entre corchetes y resaltadas en gris que deben ser atendidas por la entidad que adelanta el proceso para su diligenciamiento. </w:t>
            </w:r>
            <w:r w:rsidRPr="00BA2580">
              <w:rPr>
                <w:rFonts w:ascii="Verdana" w:eastAsia="Aptos" w:hAnsi="Verdana" w:cs="Times New Roman"/>
              </w:rPr>
              <w:t>De conformidad con lo dispuesto en este numeral, la entidad que adelanta el proceso podrá incluir condiciones adicionales relacionadas con las normas técnicas aplicables, la normativa y legislación vigente, así como con las obligaciones derivadas de autorizaciones, permisos, licencias, planes y demás instrumentos requeridos para el desarrollo de la obra. Lo anterior comprende también la posibilidad de incorporar lineamientos, cartillas de diseño y/o construcción u otros documentos técnicos que resulten pertinentes para la adecuada ejecución del proyecto, siempre que tales condiciones guarden relación directa con el objeto contractual y se encuentren debidamente justificadas.</w:t>
            </w:r>
          </w:p>
          <w:p w14:paraId="68DE5305" w14:textId="77777777" w:rsidR="00BA2580" w:rsidRPr="00BA2580" w:rsidRDefault="00BA2580" w:rsidP="00BA2580">
            <w:pPr>
              <w:spacing w:after="120" w:line="276" w:lineRule="auto"/>
              <w:ind w:firstLine="708"/>
              <w:jc w:val="both"/>
              <w:rPr>
                <w:rFonts w:ascii="Verdana" w:eastAsia="Aptos" w:hAnsi="Verdana" w:cs="Times New Roman"/>
              </w:rPr>
            </w:pPr>
            <w:r w:rsidRPr="00BA2580">
              <w:rPr>
                <w:rFonts w:ascii="Verdana" w:eastAsia="Aptos" w:hAnsi="Verdana" w:cs="Times New Roman"/>
              </w:rPr>
              <w:t xml:space="preserve">En ese contexto, y en aplicación de lo dispuesto en el numeral 6, en los procesos contractuales cuyo objeto comprenda la obra sobre bienes de interés cultural y/o patrimonial, la entidad estatal que adelanta el proceso, de </w:t>
            </w:r>
            <w:r w:rsidRPr="00BA2580">
              <w:rPr>
                <w:rFonts w:ascii="Verdana" w:eastAsia="Aptos" w:hAnsi="Verdana" w:cs="Times New Roman"/>
              </w:rPr>
              <w:lastRenderedPageBreak/>
              <w:t>estimarlo procedente, podrá incorporar las condiciones particulares orientadas a asegurar la estricta observancia del régimen especial de protección aplicable. Ello incluye la incorporación de exigencias relacionadas con las normas técnicas específicas, la normativa sectorial vigente en materia de patrimonio cultural, así como con las obligaciones derivadas de autorizaciones, permisos, licencias, planes especiales de manejo y protección y demás instrumentos de gestión y control que resulten exigibles para la intervención del bien de interés cultural y/o patrimonial.</w:t>
            </w:r>
          </w:p>
          <w:p w14:paraId="3423DB1B" w14:textId="77777777" w:rsidR="00BA2580" w:rsidRPr="00BA2580" w:rsidRDefault="00BA2580" w:rsidP="00BA2580">
            <w:pPr>
              <w:spacing w:line="276" w:lineRule="auto"/>
              <w:ind w:firstLine="708"/>
              <w:jc w:val="both"/>
              <w:rPr>
                <w:rFonts w:ascii="Verdana" w:eastAsia="Aptos" w:hAnsi="Verdana" w:cs="Times New Roman"/>
              </w:rPr>
            </w:pPr>
            <w:r w:rsidRPr="00BA2580">
              <w:rPr>
                <w:rFonts w:ascii="Verdana" w:eastAsia="Aptos" w:hAnsi="Verdana" w:cs="Times New Roman"/>
              </w:rPr>
              <w:t>Igualmente, podrá prever la adopción obligatoria de lineamientos, manuales, cartillas de diseño y/o construcción y demás documentos técnicos especializados que garanticen la adecuada ejecución del proyecto, siempre que tales exigencias se encuentren debidamente motivadas, guarden conexidad directa con el objeto contractual y respeten los principios que rigen la contratación estatal.</w:t>
            </w:r>
          </w:p>
        </w:tc>
      </w:tr>
    </w:tbl>
    <w:p w14:paraId="3F92DC2F" w14:textId="77777777" w:rsidR="00BA2580" w:rsidRPr="00BA2580" w:rsidRDefault="00BA2580" w:rsidP="00BA2580">
      <w:pPr>
        <w:tabs>
          <w:tab w:val="left" w:pos="142"/>
          <w:tab w:val="left" w:pos="284"/>
        </w:tabs>
        <w:spacing w:after="0" w:line="276" w:lineRule="auto"/>
        <w:jc w:val="both"/>
        <w:rPr>
          <w:rFonts w:ascii="Verdana" w:eastAsia="Century Gothic" w:hAnsi="Verdana" w:cs="Century Gothic"/>
          <w:b/>
          <w:bCs/>
          <w:lang w:val="es-ES"/>
        </w:rPr>
      </w:pPr>
    </w:p>
    <w:p w14:paraId="0015D676" w14:textId="77777777" w:rsidR="00BA2580" w:rsidRPr="00BA2580" w:rsidRDefault="00BA2580" w:rsidP="00BA2580">
      <w:pPr>
        <w:tabs>
          <w:tab w:val="left" w:pos="142"/>
          <w:tab w:val="left" w:pos="284"/>
        </w:tabs>
        <w:spacing w:after="0" w:line="276" w:lineRule="auto"/>
        <w:jc w:val="both"/>
        <w:rPr>
          <w:rFonts w:ascii="Verdana" w:eastAsia="Century Gothic" w:hAnsi="Verdana" w:cs="Century Gothic"/>
          <w:b/>
          <w:bCs/>
          <w:lang w:val="es-ES"/>
        </w:rPr>
      </w:pPr>
      <w:r w:rsidRPr="00BA2580">
        <w:rPr>
          <w:rFonts w:ascii="Verdana" w:eastAsia="Century Gothic" w:hAnsi="Verdana" w:cs="Century Gothic"/>
          <w:b/>
          <w:bCs/>
          <w:lang w:val="es-ES"/>
        </w:rPr>
        <w:t>3. Razones de la respuesta:</w:t>
      </w:r>
    </w:p>
    <w:p w14:paraId="60D1291C" w14:textId="77777777" w:rsidR="00BA2580" w:rsidRPr="00BA2580" w:rsidRDefault="00BA2580" w:rsidP="00BA2580">
      <w:pPr>
        <w:spacing w:after="0" w:line="276" w:lineRule="auto"/>
        <w:jc w:val="both"/>
        <w:rPr>
          <w:rFonts w:ascii="Verdana" w:eastAsia="Calibri" w:hAnsi="Verdana" w:cs="Arial"/>
          <w:lang w:val="es-ES"/>
        </w:rPr>
      </w:pPr>
    </w:p>
    <w:p w14:paraId="5322F283" w14:textId="77777777" w:rsidR="00BA2580" w:rsidRPr="00BA2580" w:rsidRDefault="00BA2580" w:rsidP="00BA2580">
      <w:pPr>
        <w:spacing w:after="0" w:line="276" w:lineRule="auto"/>
        <w:jc w:val="both"/>
        <w:rPr>
          <w:rFonts w:ascii="Verdana" w:eastAsia="Calibri" w:hAnsi="Verdana" w:cs="Arial"/>
          <w:lang w:val="es-ES"/>
        </w:rPr>
      </w:pPr>
      <w:r w:rsidRPr="00BA2580">
        <w:rPr>
          <w:rFonts w:ascii="Verdana" w:eastAsia="Calibri" w:hAnsi="Verdana" w:cs="Arial"/>
          <w:lang w:val="es-ES"/>
        </w:rPr>
        <w:t xml:space="preserve">Lo anterior se sustenta en las siguientes consideraciones: </w:t>
      </w:r>
    </w:p>
    <w:p w14:paraId="7EBE5CCF" w14:textId="77777777" w:rsidR="00BA2580" w:rsidRPr="00BA2580" w:rsidRDefault="00BA2580" w:rsidP="00BA2580">
      <w:pPr>
        <w:spacing w:after="0" w:line="276" w:lineRule="auto"/>
        <w:jc w:val="both"/>
        <w:rPr>
          <w:rFonts w:ascii="Verdana" w:eastAsia="Calibri" w:hAnsi="Verdana" w:cs="Arial"/>
          <w:lang w:val="es-ES"/>
        </w:rPr>
      </w:pPr>
    </w:p>
    <w:p w14:paraId="67FB6D81" w14:textId="77777777" w:rsidR="00BA2580" w:rsidRPr="00BA2580" w:rsidRDefault="00BA2580" w:rsidP="00BA2580">
      <w:pPr>
        <w:spacing w:after="120" w:line="276" w:lineRule="auto"/>
        <w:jc w:val="both"/>
        <w:rPr>
          <w:rFonts w:ascii="Verdana" w:eastAsia="Aptos" w:hAnsi="Verdana" w:cs="Arial"/>
        </w:rPr>
      </w:pPr>
      <w:r w:rsidRPr="00BA2580">
        <w:rPr>
          <w:rFonts w:ascii="Verdana" w:eastAsia="Aptos" w:hAnsi="Verdana" w:cs="Arial"/>
        </w:rPr>
        <w:t>i. 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33A4D4E4" w14:textId="77777777" w:rsidR="00BA2580" w:rsidRPr="00BA2580" w:rsidRDefault="00BA2580" w:rsidP="00BA2580">
      <w:pPr>
        <w:spacing w:after="120" w:line="276" w:lineRule="auto"/>
        <w:ind w:firstLine="708"/>
        <w:jc w:val="both"/>
        <w:rPr>
          <w:rFonts w:ascii="Verdana" w:eastAsia="Aptos" w:hAnsi="Verdana" w:cs="Arial"/>
        </w:rPr>
      </w:pPr>
      <w:r w:rsidRPr="00BA2580">
        <w:rPr>
          <w:rFonts w:ascii="Verdana" w:eastAsia="Aptos" w:hAnsi="Verdana" w:cs="Arial"/>
          <w:lang w:val="es-ES"/>
        </w:rPr>
        <w:t>Con sustento en esta competencia, esta Agencia expidió diversos grupos de documentos tipo aplicables principalmente a la contratación de obras públicas de infraestructura de transporte, de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5587FF4D" w14:textId="77777777" w:rsidR="00BA2580" w:rsidRPr="00BA2580" w:rsidRDefault="00BA2580" w:rsidP="00BA2580">
      <w:pPr>
        <w:spacing w:after="120" w:line="276" w:lineRule="auto"/>
        <w:ind w:firstLine="708"/>
        <w:jc w:val="both"/>
        <w:rPr>
          <w:rFonts w:ascii="Verdana" w:eastAsia="Times New Roman" w:hAnsi="Verdana" w:cs="Times New Roman"/>
          <w:color w:val="000000"/>
          <w:lang w:eastAsia="es-CO"/>
        </w:rPr>
      </w:pPr>
      <w:r w:rsidRPr="00BA2580">
        <w:rPr>
          <w:rFonts w:ascii="Verdana" w:eastAsia="Aptos" w:hAnsi="Verdana" w:cs="Arial"/>
        </w:rPr>
        <w:lastRenderedPageBreak/>
        <w:t xml:space="preserve">En el sector social, </w:t>
      </w:r>
      <w:r w:rsidRPr="00BA2580">
        <w:rPr>
          <w:rFonts w:ascii="Verdana" w:eastAsia="Calibri" w:hAnsi="Verdana" w:cs="Arial"/>
          <w:lang w:val="es-MX"/>
        </w:rPr>
        <w:t xml:space="preserve">la Agencia Nacional de Contratación Pública – Colombia Compra </w:t>
      </w:r>
      <w:r w:rsidRPr="00BA2580">
        <w:rPr>
          <w:rFonts w:ascii="Verdana" w:eastAsia="Calibri" w:hAnsi="Verdana" w:cs="Arial"/>
        </w:rPr>
        <w:t xml:space="preserve">Eficiente </w:t>
      </w:r>
      <w:r w:rsidRPr="00BA2580">
        <w:rPr>
          <w:rFonts w:ascii="Verdana" w:eastAsia="Times New Roman" w:hAnsi="Verdana" w:cs="Times New Roman"/>
          <w:color w:val="000000"/>
          <w:lang w:eastAsia="es-CO"/>
        </w:rPr>
        <w:t>en el segundo semestre del año 2025 adoptó las siguientes Resoluciones para contratar obra pública y concurso de méritos:</w:t>
      </w:r>
    </w:p>
    <w:p w14:paraId="5D5A09F5" w14:textId="77777777" w:rsidR="00BA2580" w:rsidRPr="00BA2580" w:rsidRDefault="00BA2580" w:rsidP="00BA2580">
      <w:pPr>
        <w:spacing w:after="120" w:line="276" w:lineRule="auto"/>
        <w:ind w:firstLine="708"/>
        <w:jc w:val="both"/>
        <w:rPr>
          <w:rFonts w:ascii="Verdana" w:eastAsia="Times New Roman" w:hAnsi="Verdana" w:cs="Times New Roman"/>
          <w:color w:val="000000"/>
          <w:lang w:eastAsia="es-CO"/>
        </w:rPr>
      </w:pPr>
      <w:r w:rsidRPr="00BA2580">
        <w:rPr>
          <w:rFonts w:ascii="Verdana" w:eastAsia="Times New Roman" w:hAnsi="Verdana" w:cs="Times New Roman"/>
          <w:color w:val="000000"/>
          <w:lang w:eastAsia="es-CO"/>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623CE5CD" w14:textId="77777777" w:rsidR="00BA2580" w:rsidRPr="00BA2580" w:rsidRDefault="00BA2580" w:rsidP="00BA2580">
      <w:pPr>
        <w:spacing w:after="120" w:line="276" w:lineRule="auto"/>
        <w:ind w:firstLine="708"/>
        <w:jc w:val="both"/>
        <w:rPr>
          <w:rFonts w:ascii="Verdana" w:eastAsia="Times New Roman" w:hAnsi="Verdana" w:cs="Times New Roman"/>
          <w:color w:val="000000"/>
          <w:lang w:eastAsia="es-CO"/>
        </w:rPr>
      </w:pPr>
      <w:r w:rsidRPr="00BA2580">
        <w:rPr>
          <w:rFonts w:ascii="Verdana" w:eastAsia="Times New Roman" w:hAnsi="Verdana" w:cs="Times New Roman"/>
          <w:color w:val="000000"/>
          <w:lang w:eastAsia="es-CO"/>
        </w:rPr>
        <w:t xml:space="preserve"> </w:t>
      </w:r>
      <w:proofErr w:type="spellStart"/>
      <w:r w:rsidRPr="00BA2580">
        <w:rPr>
          <w:rFonts w:ascii="Verdana" w:eastAsia="Times New Roman" w:hAnsi="Verdana" w:cs="Times New Roman"/>
          <w:color w:val="000000"/>
          <w:lang w:eastAsia="es-CO"/>
        </w:rPr>
        <w:t>ii</w:t>
      </w:r>
      <w:proofErr w:type="spellEnd"/>
      <w:r w:rsidRPr="00BA2580">
        <w:rPr>
          <w:rFonts w:ascii="Verdana" w:eastAsia="Times New Roman" w:hAnsi="Verdana" w:cs="Times New Roman"/>
          <w:color w:val="000000"/>
          <w:lang w:eastAsia="es-CO"/>
        </w:rPr>
        <w:t>)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5548D598" w14:textId="77777777" w:rsidR="00BA2580" w:rsidRPr="00BA2580" w:rsidRDefault="00BA2580" w:rsidP="00BA2580">
      <w:pPr>
        <w:spacing w:after="120" w:line="276" w:lineRule="auto"/>
        <w:ind w:firstLine="708"/>
        <w:jc w:val="both"/>
        <w:rPr>
          <w:rFonts w:ascii="Verdana" w:eastAsia="Times New Roman" w:hAnsi="Verdana" w:cs="Times New Roman"/>
          <w:color w:val="000000"/>
          <w:lang w:eastAsia="es-CO"/>
        </w:rPr>
      </w:pPr>
      <w:proofErr w:type="spellStart"/>
      <w:r w:rsidRPr="00BA2580">
        <w:rPr>
          <w:rFonts w:ascii="Verdana" w:eastAsia="Times New Roman" w:hAnsi="Verdana" w:cs="Times New Roman"/>
          <w:color w:val="000000"/>
          <w:lang w:eastAsia="es-CO"/>
        </w:rPr>
        <w:t>iii</w:t>
      </w:r>
      <w:proofErr w:type="spellEnd"/>
      <w:r w:rsidRPr="00BA2580">
        <w:rPr>
          <w:rFonts w:ascii="Verdana" w:eastAsia="Times New Roman" w:hAnsi="Verdana" w:cs="Times New Roman"/>
          <w:color w:val="000000"/>
          <w:lang w:eastAsia="es-CO"/>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6637062D" w14:textId="77777777" w:rsidR="00BA2580" w:rsidRPr="00BA2580" w:rsidRDefault="00BA2580" w:rsidP="00BA2580">
      <w:pPr>
        <w:spacing w:after="120" w:line="276" w:lineRule="auto"/>
        <w:ind w:firstLine="708"/>
        <w:jc w:val="both"/>
        <w:rPr>
          <w:rFonts w:ascii="Verdana" w:eastAsia="Times New Roman" w:hAnsi="Verdana" w:cs="Times New Roman"/>
          <w:color w:val="000000"/>
          <w:lang w:eastAsia="es-CO"/>
        </w:rPr>
      </w:pPr>
      <w:proofErr w:type="spellStart"/>
      <w:r w:rsidRPr="00BA2580">
        <w:rPr>
          <w:rFonts w:ascii="Verdana" w:eastAsia="Times New Roman" w:hAnsi="Verdana" w:cs="Times New Roman"/>
          <w:color w:val="000000"/>
          <w:lang w:eastAsia="es-CO"/>
        </w:rPr>
        <w:t>iv</w:t>
      </w:r>
      <w:proofErr w:type="spellEnd"/>
      <w:r w:rsidRPr="00BA2580">
        <w:rPr>
          <w:rFonts w:ascii="Verdana" w:eastAsia="Times New Roman" w:hAnsi="Verdana" w:cs="Times New Roman"/>
          <w:color w:val="000000"/>
          <w:lang w:eastAsia="es-CO"/>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67F4E402" w14:textId="77777777" w:rsidR="00BA2580" w:rsidRPr="00BA2580" w:rsidRDefault="00BA2580" w:rsidP="00BA2580">
      <w:pPr>
        <w:spacing w:after="120" w:line="276" w:lineRule="auto"/>
        <w:ind w:firstLine="708"/>
        <w:jc w:val="both"/>
        <w:rPr>
          <w:rFonts w:ascii="Verdana" w:eastAsia="Times New Roman" w:hAnsi="Verdana" w:cs="Times New Roman"/>
          <w:color w:val="000000"/>
          <w:lang w:eastAsia="es-CO"/>
        </w:rPr>
      </w:pPr>
      <w:r w:rsidRPr="00BA2580">
        <w:rPr>
          <w:rFonts w:ascii="Verdana" w:eastAsia="Times New Roman" w:hAnsi="Verdana" w:cs="Times New Roman"/>
          <w:color w:val="000000"/>
          <w:lang w:eastAsia="es-CO"/>
        </w:rPr>
        <w:t xml:space="preserve">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w:t>
      </w:r>
      <w:r w:rsidRPr="00BA2580">
        <w:rPr>
          <w:rFonts w:ascii="Verdana" w:eastAsia="Times New Roman" w:hAnsi="Verdana" w:cs="Times New Roman"/>
          <w:color w:val="000000"/>
          <w:lang w:eastAsia="es-CO"/>
        </w:rPr>
        <w:lastRenderedPageBreak/>
        <w:t>méritos para contratar la interventoría de obras públicas de infraestructura social relacionados con el sector educación, salud, cultura, recreación y deporte, institucional y vivienda y se deroga la Resolución 798 del 29 de diciembre de 2023".</w:t>
      </w:r>
      <w:r w:rsidRPr="00BA2580">
        <w:rPr>
          <w:rFonts w:ascii="Verdana" w:eastAsia="Aptos" w:hAnsi="Verdana" w:cs="Times New Roman"/>
          <w:kern w:val="2"/>
          <w14:ligatures w14:val="standardContextual"/>
        </w:rPr>
        <w:t xml:space="preserve"> </w:t>
      </w:r>
    </w:p>
    <w:p w14:paraId="38DBFDA3" w14:textId="77777777" w:rsidR="00BA2580" w:rsidRPr="00BA2580" w:rsidRDefault="00BA2580" w:rsidP="00BA2580">
      <w:pPr>
        <w:spacing w:after="120" w:line="276" w:lineRule="auto"/>
        <w:ind w:firstLine="708"/>
        <w:jc w:val="both"/>
        <w:textAlignment w:val="baseline"/>
        <w:rPr>
          <w:rFonts w:ascii="Verdana" w:eastAsia="Calibri" w:hAnsi="Verdana" w:cs="Arial"/>
        </w:rPr>
      </w:pPr>
      <w:r w:rsidRPr="00BA2580">
        <w:rPr>
          <w:rFonts w:ascii="Verdana" w:eastAsia="Aptos" w:hAnsi="Verdana" w:cs="Times New Roman"/>
          <w:kern w:val="2"/>
          <w14:ligatures w14:val="standardContextual"/>
        </w:rPr>
        <w:t>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r w:rsidRPr="00BA2580">
        <w:rPr>
          <w:rFonts w:ascii="Verdana" w:eastAsia="Calibri" w:hAnsi="Verdana" w:cs="Arial"/>
          <w:vertAlign w:val="superscript"/>
        </w:rPr>
        <w:footnoteReference w:id="1"/>
      </w:r>
      <w:r w:rsidRPr="00BA2580">
        <w:rPr>
          <w:rFonts w:ascii="Verdana" w:eastAsia="Calibri" w:hAnsi="Verdana" w:cs="Arial"/>
        </w:rPr>
        <w:t>.</w:t>
      </w:r>
    </w:p>
    <w:p w14:paraId="6A9E390B" w14:textId="77777777" w:rsidR="00BA2580" w:rsidRPr="00BA2580" w:rsidRDefault="00BA2580" w:rsidP="00BA2580">
      <w:pPr>
        <w:widowControl w:val="0"/>
        <w:autoSpaceDE w:val="0"/>
        <w:autoSpaceDN w:val="0"/>
        <w:spacing w:after="120" w:line="276" w:lineRule="auto"/>
        <w:ind w:firstLine="708"/>
        <w:jc w:val="both"/>
        <w:rPr>
          <w:rFonts w:ascii="Verdana" w:eastAsia="Calibri" w:hAnsi="Verdana" w:cs="Times New Roman"/>
          <w:lang w:val="es-ES"/>
        </w:rPr>
      </w:pPr>
      <w:r w:rsidRPr="00BA2580">
        <w:rPr>
          <w:rFonts w:ascii="Verdana" w:eastAsia="Calibri" w:hAnsi="Verdana" w:cs="Times New Roman"/>
          <w:lang w:val="es-ES"/>
        </w:rPr>
        <w:lastRenderedPageBreak/>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BA2580">
        <w:rPr>
          <w:rFonts w:ascii="Verdana" w:eastAsia="Calibri" w:hAnsi="Verdana" w:cs="Times New Roman"/>
          <w:shd w:val="clear" w:color="auto" w:fill="E8E8E8"/>
          <w:lang w:val="es-ES"/>
        </w:rPr>
        <w:t>–[texto]–,</w:t>
      </w:r>
      <w:r w:rsidRPr="00BA2580">
        <w:rPr>
          <w:rFonts w:ascii="Verdana" w:eastAsia="Calibri" w:hAnsi="Verdana" w:cs="Times New Roman"/>
          <w:lang w:val="es-ES"/>
        </w:rPr>
        <w:t xml:space="preserve"> para lo cual deberán observarse las instrucciones contenidas en los mismos para su diligenciamiento.</w:t>
      </w:r>
    </w:p>
    <w:p w14:paraId="52FF4B3D" w14:textId="77777777" w:rsidR="00BA2580" w:rsidRPr="00BA2580" w:rsidRDefault="00BA2580" w:rsidP="00BA2580">
      <w:pPr>
        <w:widowControl w:val="0"/>
        <w:autoSpaceDE w:val="0"/>
        <w:autoSpaceDN w:val="0"/>
        <w:spacing w:after="120" w:line="276" w:lineRule="auto"/>
        <w:ind w:firstLine="708"/>
        <w:jc w:val="both"/>
        <w:rPr>
          <w:rFonts w:ascii="Verdana" w:eastAsia="Calibri" w:hAnsi="Verdana" w:cs="Times New Roman"/>
          <w:lang w:val="es-ES"/>
        </w:rPr>
      </w:pPr>
      <w:r w:rsidRPr="00BA2580">
        <w:rPr>
          <w:rFonts w:ascii="Verdana" w:eastAsia="Calibri" w:hAnsi="Verdana" w:cs="Times New Roman"/>
          <w:lang w:val="es-ES"/>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26F640BF" w14:textId="77777777" w:rsidR="00BA2580" w:rsidRPr="00BA2580" w:rsidRDefault="00BA2580" w:rsidP="00BA2580">
      <w:pPr>
        <w:widowControl w:val="0"/>
        <w:autoSpaceDE w:val="0"/>
        <w:autoSpaceDN w:val="0"/>
        <w:spacing w:after="120" w:line="276" w:lineRule="auto"/>
        <w:ind w:firstLine="708"/>
        <w:jc w:val="both"/>
        <w:rPr>
          <w:rFonts w:ascii="Verdana" w:eastAsia="Calibri" w:hAnsi="Verdana" w:cs="Times New Roman"/>
          <w:lang w:val="es-ES"/>
        </w:rPr>
      </w:pPr>
      <w:r w:rsidRPr="00BA2580">
        <w:rPr>
          <w:rFonts w:ascii="Verdana" w:eastAsia="Calibri" w:hAnsi="Verdana" w:cs="Times New Roman"/>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501EB434" w14:textId="77777777" w:rsidR="00BA2580" w:rsidRPr="00BA2580" w:rsidRDefault="00BA2580" w:rsidP="00BA2580">
      <w:pPr>
        <w:widowControl w:val="0"/>
        <w:autoSpaceDE w:val="0"/>
        <w:autoSpaceDN w:val="0"/>
        <w:spacing w:after="120" w:line="276" w:lineRule="auto"/>
        <w:ind w:firstLine="708"/>
        <w:jc w:val="both"/>
        <w:rPr>
          <w:rFonts w:ascii="Verdana" w:eastAsia="Calibri" w:hAnsi="Verdana" w:cs="Times New Roman"/>
          <w:lang w:val="es-ES"/>
        </w:rPr>
      </w:pPr>
      <w:r w:rsidRPr="00BA2580">
        <w:rPr>
          <w:rFonts w:ascii="Verdana" w:eastAsia="Calibri" w:hAnsi="Verdana" w:cs="Times New Roman"/>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44F42068" w14:textId="77777777" w:rsidR="00BA2580" w:rsidRPr="00BA2580" w:rsidRDefault="00BA2580" w:rsidP="00BA2580">
      <w:pPr>
        <w:widowControl w:val="0"/>
        <w:autoSpaceDE w:val="0"/>
        <w:autoSpaceDN w:val="0"/>
        <w:spacing w:after="120" w:line="276" w:lineRule="auto"/>
        <w:ind w:firstLine="708"/>
        <w:jc w:val="both"/>
        <w:rPr>
          <w:rFonts w:ascii="Verdana" w:eastAsia="Calibri" w:hAnsi="Verdana" w:cs="Times New Roman"/>
          <w:lang w:val="es-ES"/>
        </w:rPr>
      </w:pPr>
      <w:r w:rsidRPr="00BA2580">
        <w:rPr>
          <w:rFonts w:ascii="Verdana" w:eastAsia="Calibri" w:hAnsi="Verdana" w:cs="Times New Roman"/>
          <w:lang w:val="es-ES"/>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648C16BD" w14:textId="77777777" w:rsidR="00BA2580" w:rsidRPr="00BA2580" w:rsidRDefault="00BA2580" w:rsidP="00BA2580">
      <w:pPr>
        <w:widowControl w:val="0"/>
        <w:autoSpaceDE w:val="0"/>
        <w:autoSpaceDN w:val="0"/>
        <w:spacing w:after="0" w:line="276" w:lineRule="auto"/>
        <w:ind w:firstLine="708"/>
        <w:jc w:val="both"/>
        <w:rPr>
          <w:rFonts w:ascii="Verdana" w:eastAsia="Calibri" w:hAnsi="Verdana" w:cs="Times New Roman"/>
          <w:lang w:val="es-ES"/>
        </w:rPr>
      </w:pPr>
      <w:r w:rsidRPr="00BA2580">
        <w:rPr>
          <w:rFonts w:ascii="Verdana" w:eastAsia="Calibri" w:hAnsi="Verdana" w:cs="Times New Roman"/>
          <w:lang w:val="es-ES"/>
        </w:rPr>
        <w:t xml:space="preserve">De esta manera, para saber a qué actividades deben aplicarse los </w:t>
      </w:r>
      <w:r w:rsidRPr="00BA2580">
        <w:rPr>
          <w:rFonts w:ascii="Verdana" w:eastAsia="Calibri" w:hAnsi="Verdana" w:cs="Times New Roman"/>
          <w:lang w:val="es-ES"/>
        </w:rPr>
        <w:lastRenderedPageBreak/>
        <w:t>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6D512C25" w14:textId="77777777" w:rsidR="00BA2580" w:rsidRPr="00BA2580" w:rsidRDefault="00BA2580" w:rsidP="00BA2580">
      <w:pPr>
        <w:widowControl w:val="0"/>
        <w:autoSpaceDE w:val="0"/>
        <w:autoSpaceDN w:val="0"/>
        <w:spacing w:after="0" w:line="276" w:lineRule="auto"/>
        <w:ind w:firstLine="708"/>
        <w:jc w:val="both"/>
        <w:rPr>
          <w:rFonts w:ascii="Verdana" w:eastAsia="Calibri" w:hAnsi="Verdana" w:cs="Times New Roman"/>
          <w:lang w:val="es-ES"/>
        </w:rPr>
      </w:pPr>
    </w:p>
    <w:p w14:paraId="5E177F53" w14:textId="076158A2" w:rsidR="00BA2580" w:rsidRPr="00BA2580" w:rsidRDefault="00BA2580" w:rsidP="00BA2580">
      <w:pPr>
        <w:spacing w:after="0" w:line="278" w:lineRule="auto"/>
        <w:jc w:val="both"/>
        <w:rPr>
          <w:rFonts w:ascii="Verdana" w:eastAsia="Calibri" w:hAnsi="Verdana" w:cs="Times New Roman"/>
        </w:rPr>
      </w:pPr>
      <w:proofErr w:type="spellStart"/>
      <w:r w:rsidRPr="00BA2580">
        <w:rPr>
          <w:rFonts w:ascii="Verdana" w:eastAsia="Calibri" w:hAnsi="Verdana" w:cs="Times New Roman"/>
          <w:lang w:val="es-ES"/>
        </w:rPr>
        <w:t>ii</w:t>
      </w:r>
      <w:proofErr w:type="spellEnd"/>
      <w:r w:rsidRPr="00BA2580">
        <w:rPr>
          <w:rFonts w:ascii="Verdana" w:eastAsia="Calibri" w:hAnsi="Verdana" w:cs="Times New Roman"/>
          <w:lang w:val="es-ES"/>
        </w:rPr>
        <w:t xml:space="preserve">. </w:t>
      </w:r>
      <w:r w:rsidRPr="00BA2580">
        <w:rPr>
          <w:rFonts w:ascii="Verdana" w:eastAsia="Times New Roman" w:hAnsi="Verdana" w:cs="Times New Roman"/>
          <w:color w:val="000000"/>
          <w:lang w:eastAsia="es-CO"/>
        </w:rPr>
        <w:t>En los documentos tipo complementarios del sector educativo, salud, cultura, recreación y deporte</w:t>
      </w:r>
      <w:r w:rsidR="0044251F">
        <w:rPr>
          <w:rFonts w:ascii="Verdana" w:eastAsia="Times New Roman" w:hAnsi="Verdana" w:cs="Times New Roman"/>
          <w:color w:val="000000"/>
          <w:lang w:eastAsia="es-CO"/>
        </w:rPr>
        <w:t>, vivienda</w:t>
      </w:r>
      <w:r w:rsidRPr="00BA2580">
        <w:rPr>
          <w:rFonts w:ascii="Verdana" w:eastAsia="Times New Roman" w:hAnsi="Verdana" w:cs="Times New Roman"/>
          <w:color w:val="000000"/>
          <w:lang w:eastAsia="es-CO"/>
        </w:rPr>
        <w:t xml:space="preserve"> e institucional, en las modalidades de licitación pública, selección abreviada de menor cuantía y mínima cuantía, en la Matriz 1 se encuentran las siguientes actividades </w:t>
      </w:r>
      <w:r w:rsidRPr="00BA2580">
        <w:rPr>
          <w:rFonts w:ascii="Verdana" w:eastAsia="Calibri" w:hAnsi="Verdana" w:cs="Times New Roman"/>
        </w:rPr>
        <w:t xml:space="preserve">que recaen sobre bienes de interés cultural y/o conservación patrimonial: </w:t>
      </w:r>
    </w:p>
    <w:p w14:paraId="467C84F8" w14:textId="77777777" w:rsidR="00BA2580" w:rsidRPr="00BA2580" w:rsidRDefault="00BA2580" w:rsidP="00BA2580">
      <w:pPr>
        <w:spacing w:after="0" w:line="276" w:lineRule="auto"/>
        <w:ind w:firstLine="708"/>
        <w:jc w:val="both"/>
        <w:rPr>
          <w:rFonts w:ascii="Verdana" w:eastAsia="Calibri" w:hAnsi="Verdana" w:cs="Times New Roman"/>
        </w:rPr>
      </w:pPr>
    </w:p>
    <w:p w14:paraId="3205F490" w14:textId="77777777" w:rsidR="00BA2580" w:rsidRPr="00BA2580" w:rsidRDefault="00BA2580" w:rsidP="00BA2580">
      <w:pPr>
        <w:spacing w:after="120" w:line="240" w:lineRule="auto"/>
        <w:ind w:left="709" w:right="709"/>
        <w:jc w:val="both"/>
        <w:rPr>
          <w:rFonts w:ascii="Verdana" w:eastAsia="Times New Roman" w:hAnsi="Verdana" w:cs="Times New Roman"/>
          <w:color w:val="000000"/>
          <w:sz w:val="21"/>
          <w:szCs w:val="21"/>
          <w:lang w:eastAsia="es-CO"/>
        </w:rPr>
      </w:pPr>
      <w:r w:rsidRPr="00BA2580">
        <w:rPr>
          <w:rFonts w:ascii="Verdana" w:eastAsia="Times New Roman" w:hAnsi="Verdana" w:cs="Times New Roman"/>
          <w:color w:val="000000"/>
          <w:sz w:val="21"/>
          <w:szCs w:val="21"/>
          <w:lang w:eastAsia="es-CO"/>
        </w:rPr>
        <w:t>Documentos tipo del sector educativo:</w:t>
      </w:r>
    </w:p>
    <w:p w14:paraId="29840351" w14:textId="77777777" w:rsidR="00BA2580" w:rsidRPr="00BA2580" w:rsidRDefault="00BA2580" w:rsidP="00BA2580">
      <w:pPr>
        <w:spacing w:after="120" w:line="240" w:lineRule="auto"/>
        <w:ind w:left="709" w:right="709"/>
        <w:jc w:val="both"/>
        <w:rPr>
          <w:rFonts w:ascii="Verdana" w:eastAsia="Calibri" w:hAnsi="Verdana" w:cs="Times New Roman"/>
          <w:sz w:val="21"/>
          <w:szCs w:val="21"/>
        </w:rPr>
      </w:pPr>
      <w:r w:rsidRPr="00BA2580">
        <w:rPr>
          <w:rFonts w:ascii="Verdana" w:eastAsia="Calibri" w:hAnsi="Verdana" w:cs="Times New Roman"/>
          <w:sz w:val="21"/>
          <w:szCs w:val="21"/>
        </w:rPr>
        <w:t xml:space="preserve">“1.8.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EN BIENES DE INTERÉS CULTURAL Y/O CONSERVACIÓN PATRIMONIAL ASOCIADOS A INFRAESTRUCTURA EDUCATIVA”. </w:t>
      </w:r>
    </w:p>
    <w:p w14:paraId="48800D72" w14:textId="77777777" w:rsidR="00BA2580" w:rsidRPr="00BA2580" w:rsidRDefault="00BA2580" w:rsidP="00BA2580">
      <w:pPr>
        <w:spacing w:after="120" w:line="240" w:lineRule="auto"/>
        <w:ind w:left="709" w:right="709"/>
        <w:jc w:val="both"/>
        <w:rPr>
          <w:rFonts w:ascii="Verdana" w:eastAsia="Calibri" w:hAnsi="Verdana" w:cs="Times New Roman"/>
          <w:sz w:val="21"/>
          <w:szCs w:val="21"/>
        </w:rPr>
      </w:pPr>
      <w:r w:rsidRPr="00BA2580">
        <w:rPr>
          <w:rFonts w:ascii="Verdana" w:eastAsia="Calibri" w:hAnsi="Verdana" w:cs="Times New Roman"/>
          <w:sz w:val="21"/>
          <w:szCs w:val="21"/>
        </w:rPr>
        <w:t>Documentos tipo del sector salud:</w:t>
      </w:r>
    </w:p>
    <w:p w14:paraId="7390B224" w14:textId="77777777" w:rsidR="00BA2580" w:rsidRPr="00BA2580" w:rsidRDefault="00BA2580" w:rsidP="00BA2580">
      <w:pPr>
        <w:spacing w:after="120" w:line="240" w:lineRule="auto"/>
        <w:ind w:left="709" w:right="709"/>
        <w:jc w:val="both"/>
        <w:rPr>
          <w:rFonts w:ascii="Verdana" w:eastAsia="Calibri" w:hAnsi="Verdana" w:cs="Times New Roman"/>
          <w:sz w:val="21"/>
          <w:szCs w:val="21"/>
        </w:rPr>
      </w:pPr>
      <w:r w:rsidRPr="00BA2580">
        <w:rPr>
          <w:rFonts w:ascii="Verdana" w:eastAsia="Calibri" w:hAnsi="Verdana" w:cs="Times New Roman"/>
          <w:sz w:val="21"/>
          <w:szCs w:val="21"/>
        </w:rPr>
        <w:t xml:space="preserve">“1.8.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EN BIENES DE INTERÉS CULTURAL Y/O CONSERVACIÓN PATRIMONIAL ASOCIADA A  EDIFICACIONES Y/O LUGARES DE ATENCIÓN EN SALUD </w:t>
      </w:r>
      <w:r w:rsidRPr="00BA2580">
        <w:rPr>
          <w:rFonts w:ascii="Verdana" w:eastAsia="Calibri" w:hAnsi="Verdana" w:cs="Times New Roman"/>
          <w:sz w:val="21"/>
          <w:szCs w:val="21"/>
        </w:rPr>
        <w:lastRenderedPageBreak/>
        <w:t xml:space="preserve">Y/O INCAPACIDAD  Y/O PRESTACIÓN Y/O ATENCIÓN DE SALUD Y/O CUIDADO DE ADULTO MAYOR”. </w:t>
      </w:r>
    </w:p>
    <w:p w14:paraId="110F0638" w14:textId="77777777" w:rsidR="00BA2580" w:rsidRPr="00BA2580" w:rsidRDefault="00BA2580" w:rsidP="00BA2580">
      <w:pPr>
        <w:spacing w:after="120" w:line="240" w:lineRule="auto"/>
        <w:ind w:left="709" w:right="709"/>
        <w:jc w:val="both"/>
        <w:rPr>
          <w:rFonts w:ascii="Verdana" w:eastAsia="Calibri" w:hAnsi="Verdana" w:cs="Times New Roman"/>
          <w:sz w:val="21"/>
          <w:szCs w:val="21"/>
        </w:rPr>
      </w:pPr>
      <w:r w:rsidRPr="00BA2580">
        <w:rPr>
          <w:rFonts w:ascii="Verdana" w:eastAsia="Calibri" w:hAnsi="Verdana" w:cs="Times New Roman"/>
          <w:sz w:val="21"/>
          <w:szCs w:val="21"/>
        </w:rPr>
        <w:t>Documentos tipo sector cultura, recreación y deporte:</w:t>
      </w:r>
    </w:p>
    <w:p w14:paraId="086E3E7B" w14:textId="77777777" w:rsidR="00BA2580" w:rsidRPr="00BA2580" w:rsidRDefault="00BA2580" w:rsidP="00BA2580">
      <w:pPr>
        <w:spacing w:after="120" w:line="240" w:lineRule="auto"/>
        <w:ind w:left="709" w:right="709"/>
        <w:jc w:val="both"/>
        <w:rPr>
          <w:rFonts w:ascii="Verdana" w:eastAsia="Calibri" w:hAnsi="Verdana" w:cs="Times New Roman"/>
          <w:sz w:val="21"/>
          <w:szCs w:val="21"/>
        </w:rPr>
      </w:pPr>
      <w:r w:rsidRPr="00BA2580">
        <w:rPr>
          <w:rFonts w:ascii="Verdana" w:eastAsia="Calibri" w:hAnsi="Verdana" w:cs="Times New Roman"/>
          <w:sz w:val="21"/>
          <w:szCs w:val="21"/>
        </w:rPr>
        <w:t>“1.6.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EN BIENES DE INTERÉS CULTURAL Y/O CONSERVACIÓN PATRIMONIAL ASOCIADOS A  INFRAESTRUCTURA CULTURAL.</w:t>
      </w:r>
    </w:p>
    <w:p w14:paraId="085FA7A3" w14:textId="77777777" w:rsidR="00BA2580" w:rsidRPr="00BA2580" w:rsidRDefault="00BA2580" w:rsidP="00BA2580">
      <w:pPr>
        <w:spacing w:after="120" w:line="240" w:lineRule="auto"/>
        <w:ind w:right="709" w:firstLine="708"/>
        <w:jc w:val="both"/>
        <w:rPr>
          <w:rFonts w:ascii="Verdana" w:eastAsia="Calibri" w:hAnsi="Verdana" w:cs="Times New Roman"/>
          <w:sz w:val="21"/>
          <w:szCs w:val="21"/>
        </w:rPr>
      </w:pPr>
      <w:r w:rsidRPr="00BA2580">
        <w:rPr>
          <w:rFonts w:ascii="Verdana" w:eastAsia="Calibri" w:hAnsi="Verdana" w:cs="Times New Roman"/>
          <w:sz w:val="21"/>
          <w:szCs w:val="21"/>
        </w:rPr>
        <w:t xml:space="preserve">(…) </w:t>
      </w:r>
    </w:p>
    <w:p w14:paraId="58AEDF78" w14:textId="77777777" w:rsidR="00BA2580" w:rsidRPr="00BA2580" w:rsidRDefault="00BA2580" w:rsidP="00BA2580">
      <w:pPr>
        <w:spacing w:after="120" w:line="240" w:lineRule="auto"/>
        <w:ind w:left="709" w:right="709"/>
        <w:jc w:val="both"/>
        <w:rPr>
          <w:rFonts w:ascii="Verdana" w:eastAsia="Calibri" w:hAnsi="Verdana" w:cs="Times New Roman"/>
          <w:sz w:val="21"/>
          <w:szCs w:val="21"/>
        </w:rPr>
      </w:pPr>
      <w:r w:rsidRPr="00BA2580">
        <w:rPr>
          <w:rFonts w:ascii="Verdana" w:eastAsia="Calibri" w:hAnsi="Verdana" w:cs="Times New Roman"/>
          <w:sz w:val="21"/>
          <w:szCs w:val="21"/>
        </w:rPr>
        <w:t>3.16.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EN BIENES DE INTERÉS CULTURAL Y/O CONSERVACIÓN PATRIMONIAL ASOCIADOS A  INFRAESTRUCTURA DEL SECTOR DE CULTURA, RECREACIÓN Y DEPORTE.</w:t>
      </w:r>
    </w:p>
    <w:p w14:paraId="47BFF4D5" w14:textId="77777777" w:rsidR="00BA2580" w:rsidRPr="00BA2580" w:rsidRDefault="00BA2580" w:rsidP="00BA2580">
      <w:pPr>
        <w:spacing w:after="120" w:line="240" w:lineRule="auto"/>
        <w:ind w:right="709" w:firstLine="708"/>
        <w:jc w:val="both"/>
        <w:rPr>
          <w:rFonts w:ascii="Verdana" w:eastAsia="Calibri" w:hAnsi="Verdana" w:cs="Times New Roman"/>
          <w:sz w:val="21"/>
          <w:szCs w:val="21"/>
        </w:rPr>
      </w:pPr>
      <w:r w:rsidRPr="00BA2580">
        <w:rPr>
          <w:rFonts w:ascii="Verdana" w:eastAsia="Calibri" w:hAnsi="Verdana" w:cs="Times New Roman"/>
          <w:sz w:val="21"/>
          <w:szCs w:val="21"/>
        </w:rPr>
        <w:t>(…)</w:t>
      </w:r>
    </w:p>
    <w:p w14:paraId="2A205AFC" w14:textId="77777777" w:rsidR="00BA2580" w:rsidRPr="00BA2580" w:rsidRDefault="00BA2580" w:rsidP="00BA2580">
      <w:pPr>
        <w:spacing w:after="120" w:line="240" w:lineRule="auto"/>
        <w:ind w:left="709" w:right="709"/>
        <w:jc w:val="both"/>
        <w:rPr>
          <w:rFonts w:ascii="Verdana" w:eastAsia="Calibri" w:hAnsi="Verdana" w:cs="Times New Roman"/>
          <w:sz w:val="21"/>
          <w:szCs w:val="21"/>
        </w:rPr>
      </w:pPr>
      <w:r w:rsidRPr="00BA2580">
        <w:rPr>
          <w:rFonts w:ascii="Verdana" w:eastAsia="Calibri" w:hAnsi="Verdana" w:cs="Times New Roman"/>
          <w:sz w:val="21"/>
          <w:szCs w:val="21"/>
        </w:rPr>
        <w:t xml:space="preserve">4.6.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EN BIENES DE INTERÉS CULTURAL Y/O CONSERVACIÓN PATRIMONIAL ASOCIADA A INFRAESTRUCTURA DE BIBLIOTECAS”. </w:t>
      </w:r>
    </w:p>
    <w:p w14:paraId="364F3397" w14:textId="77777777" w:rsidR="00BA2580" w:rsidRPr="00BA2580" w:rsidRDefault="00BA2580" w:rsidP="00BA2580">
      <w:pPr>
        <w:spacing w:after="120" w:line="240" w:lineRule="auto"/>
        <w:ind w:left="709" w:right="709"/>
        <w:jc w:val="both"/>
        <w:rPr>
          <w:rFonts w:ascii="Verdana" w:eastAsia="Calibri" w:hAnsi="Verdana" w:cs="Times New Roman"/>
          <w:sz w:val="21"/>
          <w:szCs w:val="21"/>
        </w:rPr>
      </w:pPr>
      <w:r w:rsidRPr="00BA2580">
        <w:rPr>
          <w:rFonts w:ascii="Verdana" w:eastAsia="Calibri" w:hAnsi="Verdana" w:cs="Times New Roman"/>
          <w:sz w:val="21"/>
          <w:szCs w:val="21"/>
        </w:rPr>
        <w:t>Documentos tipo sector institucional:</w:t>
      </w:r>
    </w:p>
    <w:p w14:paraId="177AEA9F" w14:textId="77777777" w:rsidR="00BA2580" w:rsidRPr="00BA2580" w:rsidRDefault="00BA2580" w:rsidP="00BA2580">
      <w:pPr>
        <w:spacing w:after="120" w:line="240" w:lineRule="auto"/>
        <w:ind w:left="709" w:right="709"/>
        <w:jc w:val="both"/>
        <w:rPr>
          <w:rFonts w:ascii="Verdana" w:eastAsia="Calibri" w:hAnsi="Verdana" w:cs="Times New Roman"/>
          <w:sz w:val="21"/>
          <w:szCs w:val="21"/>
        </w:rPr>
      </w:pPr>
      <w:r w:rsidRPr="00BA2580">
        <w:rPr>
          <w:rFonts w:ascii="Verdana" w:eastAsia="Calibri" w:hAnsi="Verdana" w:cs="Times New Roman"/>
          <w:sz w:val="21"/>
          <w:szCs w:val="21"/>
        </w:rPr>
        <w:t xml:space="preserve">“1.8. PROYECTOS DE CONSTRUCCIÓN Y/O AMPLIACIÓN Y/O RECONSTRUCCIÓN Y/O ADECUACIÓN Y/O CONSERVACIÓN Y/O </w:t>
      </w:r>
      <w:r w:rsidRPr="00BA2580">
        <w:rPr>
          <w:rFonts w:ascii="Verdana" w:eastAsia="Calibri" w:hAnsi="Verdana" w:cs="Times New Roman"/>
          <w:sz w:val="21"/>
          <w:szCs w:val="21"/>
        </w:rPr>
        <w:lastRenderedPageBreak/>
        <w:t>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EN BIENES DE INTERÉS CULTURAL Y/O PATRIMONIAL ASOCIADOS A INFRAESTRUCTURA DE SEGURIDAD PUBLICA.</w:t>
      </w:r>
    </w:p>
    <w:p w14:paraId="6187832B" w14:textId="77777777" w:rsidR="00BA2580" w:rsidRPr="00BA2580" w:rsidRDefault="00BA2580" w:rsidP="00BA2580">
      <w:pPr>
        <w:spacing w:after="120" w:line="240" w:lineRule="auto"/>
        <w:ind w:left="709" w:right="709"/>
        <w:jc w:val="both"/>
        <w:rPr>
          <w:rFonts w:ascii="Verdana" w:eastAsia="Calibri" w:hAnsi="Verdana" w:cs="Times New Roman"/>
          <w:sz w:val="21"/>
          <w:szCs w:val="21"/>
        </w:rPr>
      </w:pPr>
      <w:r w:rsidRPr="00BA2580">
        <w:rPr>
          <w:rFonts w:ascii="Verdana" w:eastAsia="Calibri" w:hAnsi="Verdana" w:cs="Times New Roman"/>
          <w:sz w:val="21"/>
          <w:szCs w:val="21"/>
        </w:rPr>
        <w:t>(…)</w:t>
      </w:r>
    </w:p>
    <w:p w14:paraId="26BFE54F" w14:textId="77777777" w:rsidR="00BA2580" w:rsidRPr="00BA2580" w:rsidRDefault="00BA2580" w:rsidP="00BA2580">
      <w:pPr>
        <w:spacing w:after="120" w:line="240" w:lineRule="auto"/>
        <w:ind w:left="709" w:right="709"/>
        <w:jc w:val="both"/>
        <w:rPr>
          <w:rFonts w:ascii="Verdana" w:eastAsia="Calibri" w:hAnsi="Verdana" w:cs="Times New Roman"/>
          <w:sz w:val="21"/>
          <w:szCs w:val="21"/>
        </w:rPr>
      </w:pPr>
      <w:r w:rsidRPr="00BA2580">
        <w:rPr>
          <w:rFonts w:ascii="Verdana" w:eastAsia="Calibri" w:hAnsi="Verdana" w:cs="Times New Roman"/>
          <w:sz w:val="21"/>
          <w:szCs w:val="21"/>
        </w:rPr>
        <w:t>2.8.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EN BIENES DE INTERÉS CULTURAL Y/O PATRIMONIAL ASOCIADOS A INFRAESTRUCTURA DE SERVICIO PUBLICO.</w:t>
      </w:r>
    </w:p>
    <w:p w14:paraId="2ACCD5A0" w14:textId="77777777" w:rsidR="00BA2580" w:rsidRPr="00BA2580" w:rsidRDefault="00BA2580" w:rsidP="00BA2580">
      <w:pPr>
        <w:spacing w:after="120" w:line="240" w:lineRule="auto"/>
        <w:ind w:left="709" w:right="709"/>
        <w:jc w:val="both"/>
        <w:rPr>
          <w:rFonts w:ascii="Verdana" w:eastAsia="Calibri" w:hAnsi="Verdana" w:cs="Times New Roman"/>
          <w:sz w:val="21"/>
          <w:szCs w:val="21"/>
        </w:rPr>
      </w:pPr>
      <w:r w:rsidRPr="00BA2580">
        <w:rPr>
          <w:rFonts w:ascii="Verdana" w:eastAsia="Calibri" w:hAnsi="Verdana" w:cs="Times New Roman"/>
          <w:sz w:val="21"/>
          <w:szCs w:val="21"/>
        </w:rPr>
        <w:t>(…)</w:t>
      </w:r>
    </w:p>
    <w:p w14:paraId="0F2C315F" w14:textId="77777777" w:rsidR="00BA2580" w:rsidRDefault="00BA2580" w:rsidP="00BA2580">
      <w:pPr>
        <w:spacing w:after="0" w:line="240" w:lineRule="auto"/>
        <w:ind w:left="709" w:right="709"/>
        <w:jc w:val="both"/>
        <w:rPr>
          <w:rFonts w:ascii="Verdana" w:eastAsia="Calibri" w:hAnsi="Verdana" w:cs="Times New Roman"/>
          <w:sz w:val="21"/>
          <w:szCs w:val="21"/>
        </w:rPr>
      </w:pPr>
      <w:r w:rsidRPr="00BA2580">
        <w:rPr>
          <w:rFonts w:ascii="Verdana" w:eastAsia="Calibri" w:hAnsi="Verdana" w:cs="Times New Roman"/>
          <w:sz w:val="21"/>
          <w:szCs w:val="21"/>
        </w:rPr>
        <w:t xml:space="preserve">3.8.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EN BIENES DE INTERÉS CULTURAL Y/O PATRIMONIAL ASOCIADOS A INFRAESTRUCTURA INSTITUCIONAL - SITIOS DE RECLUSIÓN”. </w:t>
      </w:r>
    </w:p>
    <w:p w14:paraId="764A6B7A" w14:textId="77777777" w:rsidR="00B40D36" w:rsidRDefault="00B40D36" w:rsidP="00B40D36">
      <w:pPr>
        <w:spacing w:after="0" w:line="240" w:lineRule="auto"/>
        <w:ind w:right="709"/>
        <w:jc w:val="both"/>
        <w:rPr>
          <w:rFonts w:ascii="Verdana" w:eastAsia="Calibri" w:hAnsi="Verdana" w:cs="Times New Roman"/>
          <w:sz w:val="21"/>
          <w:szCs w:val="21"/>
        </w:rPr>
      </w:pPr>
    </w:p>
    <w:p w14:paraId="6E190360" w14:textId="6F353F87" w:rsidR="00B40D36" w:rsidRDefault="00B40D36" w:rsidP="00B40D36">
      <w:pPr>
        <w:spacing w:after="0" w:line="240" w:lineRule="auto"/>
        <w:ind w:right="709"/>
        <w:jc w:val="both"/>
        <w:rPr>
          <w:rFonts w:ascii="Verdana" w:eastAsia="Calibri" w:hAnsi="Verdana" w:cs="Times New Roman"/>
          <w:sz w:val="21"/>
          <w:szCs w:val="21"/>
        </w:rPr>
      </w:pPr>
      <w:r>
        <w:rPr>
          <w:rFonts w:ascii="Verdana" w:eastAsia="Calibri" w:hAnsi="Verdana" w:cs="Times New Roman"/>
          <w:sz w:val="21"/>
          <w:szCs w:val="21"/>
        </w:rPr>
        <w:t>Documentos del sector vivienda:</w:t>
      </w:r>
    </w:p>
    <w:p w14:paraId="04C11517" w14:textId="77777777" w:rsidR="00B40D36" w:rsidRPr="00BA2580" w:rsidRDefault="00B40D36" w:rsidP="00B40D36">
      <w:pPr>
        <w:spacing w:after="0" w:line="240" w:lineRule="auto"/>
        <w:ind w:right="709"/>
        <w:jc w:val="both"/>
        <w:rPr>
          <w:rFonts w:ascii="Verdana" w:eastAsia="Calibri" w:hAnsi="Verdana" w:cs="Times New Roman"/>
          <w:sz w:val="21"/>
          <w:szCs w:val="21"/>
        </w:rPr>
      </w:pPr>
    </w:p>
    <w:p w14:paraId="2D6EBF9D" w14:textId="057621BD" w:rsidR="00BA2580" w:rsidRDefault="00DB27F6" w:rsidP="00BA2580">
      <w:pPr>
        <w:spacing w:after="0" w:line="276" w:lineRule="auto"/>
        <w:ind w:left="709" w:right="709"/>
        <w:jc w:val="both"/>
        <w:rPr>
          <w:rFonts w:ascii="Verdana" w:eastAsia="Calibri" w:hAnsi="Verdana" w:cs="Times New Roman"/>
        </w:rPr>
      </w:pPr>
      <w:r>
        <w:rPr>
          <w:rFonts w:ascii="Verdana" w:eastAsia="Calibri" w:hAnsi="Verdana" w:cs="Times New Roman"/>
        </w:rPr>
        <w:t xml:space="preserve">1.8. </w:t>
      </w:r>
      <w:r w:rsidRPr="00DB27F6">
        <w:rPr>
          <w:rFonts w:ascii="Verdana" w:eastAsia="Calibri" w:hAnsi="Verdana" w:cs="Times New Roman"/>
        </w:rPr>
        <w:t xml:space="preserve">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w:t>
      </w:r>
      <w:r w:rsidRPr="00DB27F6">
        <w:rPr>
          <w:rFonts w:ascii="Verdana" w:eastAsia="Calibri" w:hAnsi="Verdana" w:cs="Times New Roman"/>
        </w:rPr>
        <w:lastRenderedPageBreak/>
        <w:t>Y/O TERMINACIÓN Y/O REFORZAMIENTO ESTRUCTURAL Y/O ACTUALIZACIÓN SÍSMICA Y/O REPOTENCIACIÓN ESTRUCTURAL EN BIENES DE INTERÉS CULTURAL Y/O PATRIMONIAL ASOCIADA A VIVIENDA(S) URBANA(S)</w:t>
      </w:r>
    </w:p>
    <w:p w14:paraId="7957DAA0" w14:textId="77777777" w:rsidR="00DB27F6" w:rsidRPr="00BA2580" w:rsidRDefault="00DB27F6" w:rsidP="00BA2580">
      <w:pPr>
        <w:spacing w:after="0" w:line="276" w:lineRule="auto"/>
        <w:ind w:left="709" w:right="709"/>
        <w:jc w:val="both"/>
        <w:rPr>
          <w:rFonts w:ascii="Verdana" w:eastAsia="Calibri" w:hAnsi="Verdana" w:cs="Times New Roman"/>
        </w:rPr>
      </w:pPr>
    </w:p>
    <w:p w14:paraId="0CB9A30F" w14:textId="3E3D1AB5" w:rsidR="00BA2580" w:rsidRPr="00BA2580" w:rsidRDefault="00BA2580" w:rsidP="00BA2580">
      <w:pPr>
        <w:spacing w:after="120" w:line="276" w:lineRule="auto"/>
        <w:ind w:firstLine="708"/>
        <w:jc w:val="both"/>
        <w:rPr>
          <w:rFonts w:ascii="Verdana" w:eastAsia="Calibri" w:hAnsi="Verdana" w:cs="Times New Roman"/>
        </w:rPr>
      </w:pPr>
      <w:r w:rsidRPr="00BA2580">
        <w:rPr>
          <w:rFonts w:ascii="Verdana" w:eastAsia="Calibri" w:hAnsi="Verdana" w:cs="Times New Roman"/>
          <w:lang w:val="es-ES"/>
        </w:rPr>
        <w:t xml:space="preserve">Como se aprecia en la Matriz 1 – </w:t>
      </w:r>
      <w:r w:rsidRPr="00BA2580">
        <w:rPr>
          <w:rFonts w:ascii="Verdana" w:eastAsia="Calibri" w:hAnsi="Verdana" w:cs="Times New Roman"/>
          <w:i/>
          <w:iCs/>
          <w:lang w:val="es-ES"/>
        </w:rPr>
        <w:t>Experiencia de los documentos tipo del sector educativo</w:t>
      </w:r>
      <w:r w:rsidR="00BC108E">
        <w:rPr>
          <w:rFonts w:ascii="Verdana" w:eastAsia="Calibri" w:hAnsi="Verdana" w:cs="Times New Roman"/>
          <w:i/>
          <w:iCs/>
          <w:lang w:val="es-ES"/>
        </w:rPr>
        <w:t xml:space="preserve">, </w:t>
      </w:r>
      <w:r w:rsidRPr="00BA2580">
        <w:rPr>
          <w:rFonts w:ascii="Verdana" w:eastAsia="Calibri" w:hAnsi="Verdana" w:cs="Times New Roman"/>
          <w:i/>
          <w:iCs/>
          <w:lang w:val="es-ES"/>
        </w:rPr>
        <w:t>sector salud</w:t>
      </w:r>
      <w:r w:rsidR="004544F0">
        <w:rPr>
          <w:rFonts w:ascii="Verdana" w:eastAsia="Calibri" w:hAnsi="Verdana" w:cs="Times New Roman"/>
          <w:i/>
          <w:iCs/>
          <w:lang w:val="es-ES"/>
        </w:rPr>
        <w:t xml:space="preserve"> y sector vivienda</w:t>
      </w:r>
      <w:r w:rsidRPr="00BA2580">
        <w:rPr>
          <w:rFonts w:ascii="Verdana" w:eastAsia="Calibri" w:hAnsi="Verdana" w:cs="Times New Roman"/>
          <w:lang w:val="es-ES"/>
        </w:rPr>
        <w:t>, se encuentra prevista la actividad 1.8, que establece una serie de actividades de obra que recaen sobre bienes de interés cultural y/o patrimonial asociados, respectivamente, a infraestructura</w:t>
      </w:r>
      <w:r w:rsidR="004544F0">
        <w:rPr>
          <w:rFonts w:ascii="Verdana" w:eastAsia="Calibri" w:hAnsi="Verdana" w:cs="Times New Roman"/>
          <w:lang w:val="es-ES"/>
        </w:rPr>
        <w:t xml:space="preserve"> </w:t>
      </w:r>
      <w:r w:rsidRPr="00BA2580">
        <w:rPr>
          <w:rFonts w:ascii="Verdana" w:eastAsia="Calibri" w:hAnsi="Verdana" w:cs="Times New Roman"/>
          <w:lang w:val="es-ES"/>
        </w:rPr>
        <w:t>educativa</w:t>
      </w:r>
      <w:r w:rsidR="002D62B2">
        <w:rPr>
          <w:rFonts w:ascii="Verdana" w:eastAsia="Calibri" w:hAnsi="Verdana" w:cs="Times New Roman"/>
          <w:lang w:val="es-ES"/>
        </w:rPr>
        <w:t xml:space="preserve">, </w:t>
      </w:r>
      <w:r w:rsidRPr="00BA2580">
        <w:rPr>
          <w:rFonts w:ascii="Verdana" w:eastAsia="Calibri" w:hAnsi="Verdana" w:cs="Times New Roman"/>
          <w:lang w:val="es-ES"/>
        </w:rPr>
        <w:t xml:space="preserve">edificaciones y/o </w:t>
      </w:r>
      <w:r w:rsidRPr="00BA2580">
        <w:rPr>
          <w:rFonts w:ascii="Verdana" w:eastAsia="Calibri" w:hAnsi="Verdana" w:cs="Times New Roman"/>
        </w:rPr>
        <w:t>lugares de atención en salud</w:t>
      </w:r>
      <w:r w:rsidR="002D62B2">
        <w:rPr>
          <w:rFonts w:ascii="Verdana" w:eastAsia="Calibri" w:hAnsi="Verdana" w:cs="Times New Roman"/>
        </w:rPr>
        <w:t xml:space="preserve"> y a vivienda(s) urbana(s)</w:t>
      </w:r>
      <w:r w:rsidRPr="00BA2580">
        <w:rPr>
          <w:rFonts w:ascii="Verdana" w:eastAsia="Calibri" w:hAnsi="Verdana" w:cs="Times New Roman"/>
        </w:rPr>
        <w:t>.</w:t>
      </w:r>
    </w:p>
    <w:p w14:paraId="48B132B1" w14:textId="77777777" w:rsidR="00BA2580" w:rsidRPr="00BA2580" w:rsidRDefault="00BA2580" w:rsidP="00BA2580">
      <w:pPr>
        <w:spacing w:after="120" w:line="276" w:lineRule="auto"/>
        <w:ind w:firstLine="708"/>
        <w:jc w:val="both"/>
        <w:rPr>
          <w:rFonts w:ascii="Verdana" w:eastAsia="Calibri" w:hAnsi="Verdana" w:cs="Times New Roman"/>
        </w:rPr>
      </w:pPr>
      <w:r w:rsidRPr="00BA2580">
        <w:rPr>
          <w:rFonts w:ascii="Verdana" w:eastAsia="Calibri" w:hAnsi="Verdana" w:cs="Times New Roman"/>
        </w:rPr>
        <w:t>Por su parte, en los documentos tipo del sector cultura, recreación y deporte, tres (3) actividades de las previstas en la Matriz 1 – Experiencia recaen sobre bienes de interés cultural y/o conservación patrimonial, asociados al sector cultura -actividad 1.6-; sector cultura, recreación y deporte -actividad 3.16-; o infraestructura asociada a bibliotecas -actividad 4.6-.</w:t>
      </w:r>
    </w:p>
    <w:p w14:paraId="50F28BA3" w14:textId="77777777" w:rsidR="00BA2580" w:rsidRPr="00BA2580" w:rsidRDefault="00BA2580" w:rsidP="00BA2580">
      <w:pPr>
        <w:spacing w:after="120" w:line="276" w:lineRule="auto"/>
        <w:ind w:firstLine="708"/>
        <w:jc w:val="both"/>
        <w:rPr>
          <w:rFonts w:ascii="Verdana" w:eastAsia="Calibri" w:hAnsi="Verdana" w:cs="Times New Roman"/>
        </w:rPr>
      </w:pPr>
      <w:r w:rsidRPr="00BA2580">
        <w:rPr>
          <w:rFonts w:ascii="Verdana" w:eastAsia="Calibri" w:hAnsi="Verdana" w:cs="Times New Roman"/>
        </w:rPr>
        <w:t>Finalmente, en la Matriz 1 –</w:t>
      </w:r>
      <w:r w:rsidRPr="00BA2580">
        <w:rPr>
          <w:rFonts w:ascii="Verdana" w:eastAsia="Calibri" w:hAnsi="Verdana" w:cs="Times New Roman"/>
          <w:i/>
          <w:iCs/>
        </w:rPr>
        <w:t>Experiencia del sector institucional</w:t>
      </w:r>
      <w:r w:rsidRPr="00BA2580">
        <w:rPr>
          <w:rFonts w:ascii="Verdana" w:eastAsia="Calibri" w:hAnsi="Verdana" w:cs="Times New Roman"/>
        </w:rPr>
        <w:t xml:space="preserve">– se encuentran previstas tres (3) actividades relacionadas con bienes de interés cultural y/o patrimonial, asociadas a: i) infraestructura de seguridad pública; </w:t>
      </w:r>
      <w:proofErr w:type="spellStart"/>
      <w:r w:rsidRPr="00BA2580">
        <w:rPr>
          <w:rFonts w:ascii="Verdana" w:eastAsia="Calibri" w:hAnsi="Verdana" w:cs="Times New Roman"/>
        </w:rPr>
        <w:t>ii</w:t>
      </w:r>
      <w:proofErr w:type="spellEnd"/>
      <w:r w:rsidRPr="00BA2580">
        <w:rPr>
          <w:rFonts w:ascii="Verdana" w:eastAsia="Calibri" w:hAnsi="Verdana" w:cs="Times New Roman"/>
        </w:rPr>
        <w:t xml:space="preserve">) infraestructura de servicio público; y </w:t>
      </w:r>
      <w:proofErr w:type="spellStart"/>
      <w:r w:rsidRPr="00BA2580">
        <w:rPr>
          <w:rFonts w:ascii="Verdana" w:eastAsia="Calibri" w:hAnsi="Verdana" w:cs="Times New Roman"/>
        </w:rPr>
        <w:t>iii</w:t>
      </w:r>
      <w:proofErr w:type="spellEnd"/>
      <w:r w:rsidRPr="00BA2580">
        <w:rPr>
          <w:rFonts w:ascii="Verdana" w:eastAsia="Calibri" w:hAnsi="Verdana" w:cs="Times New Roman"/>
        </w:rPr>
        <w:t>) infraestructura institucional –sitios de reclusión–.</w:t>
      </w:r>
    </w:p>
    <w:p w14:paraId="03E3D62B" w14:textId="5DC7EB1B" w:rsidR="00BA2580" w:rsidRPr="00BA2580" w:rsidRDefault="00BA2580" w:rsidP="00BA2580">
      <w:pPr>
        <w:spacing w:after="120" w:line="276" w:lineRule="auto"/>
        <w:ind w:firstLine="708"/>
        <w:jc w:val="both"/>
        <w:rPr>
          <w:rFonts w:ascii="Verdana" w:eastAsia="Calibri" w:hAnsi="Verdana" w:cs="Times New Roman"/>
          <w:kern w:val="2"/>
          <w:lang w:val="es-ES"/>
          <w14:ligatures w14:val="standardContextual"/>
        </w:rPr>
      </w:pPr>
      <w:r w:rsidRPr="00BA2580">
        <w:rPr>
          <w:rFonts w:ascii="Verdana" w:eastAsia="Aptos" w:hAnsi="Verdana" w:cs="Times New Roman"/>
          <w:color w:val="000000"/>
          <w:kern w:val="2"/>
          <w:lang w:eastAsia="es-CO"/>
          <w14:ligatures w14:val="standardContextual"/>
        </w:rPr>
        <w:t xml:space="preserve">La nota general 1 de la </w:t>
      </w:r>
      <w:r w:rsidRPr="00BA2580">
        <w:rPr>
          <w:rFonts w:ascii="Verdana" w:eastAsia="Arial" w:hAnsi="Verdana" w:cs="Aptos"/>
          <w:kern w:val="2"/>
          <w:lang w:eastAsia="es-ES"/>
          <w14:ligatures w14:val="standardContextual"/>
        </w:rPr>
        <w:t>Matriz 1</w:t>
      </w:r>
      <w:r w:rsidRPr="00BA2580">
        <w:rPr>
          <w:rFonts w:ascii="Verdana" w:eastAsia="Calibri" w:hAnsi="Verdana" w:cs="Times New Roman"/>
          <w:kern w:val="2"/>
          <w:lang w:val="es-ES"/>
          <w14:ligatures w14:val="standardContextual"/>
        </w:rPr>
        <w:t>– Experiencia de los sectores educativo, salud, cultura, recreación y deporte</w:t>
      </w:r>
      <w:r w:rsidR="003E4BD6">
        <w:rPr>
          <w:rFonts w:ascii="Verdana" w:eastAsia="Calibri" w:hAnsi="Verdana" w:cs="Times New Roman"/>
          <w:kern w:val="2"/>
          <w:lang w:val="es-ES"/>
          <w14:ligatures w14:val="standardContextual"/>
        </w:rPr>
        <w:t>, vivienda</w:t>
      </w:r>
      <w:r w:rsidRPr="00BA2580">
        <w:rPr>
          <w:rFonts w:ascii="Verdana" w:eastAsia="Calibri" w:hAnsi="Verdana" w:cs="Times New Roman"/>
          <w:kern w:val="2"/>
          <w:lang w:val="es-ES"/>
          <w14:ligatures w14:val="standardContextual"/>
        </w:rPr>
        <w:t xml:space="preserve"> e institucional, en las distintas modalidades de los Documentos Tipo adoptados por esta Agencia indica que “(l)as definiciones contenidas en esta Matriz deben enmarcarse en la normativa vigente en la materia, así como en la NSR 10 o aquellas que los modifiquen, adicionen o sustituyan, así como a las definiciones contenidas en el "Anexo - Glosario del Sector Social"”.</w:t>
      </w:r>
    </w:p>
    <w:p w14:paraId="569BDCF4" w14:textId="77777777" w:rsidR="00BA2580" w:rsidRPr="00BA2580" w:rsidRDefault="00BA2580" w:rsidP="00BA2580">
      <w:pPr>
        <w:spacing w:after="120" w:line="276" w:lineRule="auto"/>
        <w:ind w:firstLine="708"/>
        <w:jc w:val="both"/>
        <w:rPr>
          <w:rFonts w:ascii="Verdana" w:eastAsia="Calibri" w:hAnsi="Verdana" w:cs="Arial"/>
          <w:kern w:val="2"/>
          <w:lang w:val="es-ES_tradnl"/>
          <w14:ligatures w14:val="standardContextual"/>
        </w:rPr>
      </w:pPr>
      <w:r w:rsidRPr="00BA2580">
        <w:rPr>
          <w:rFonts w:ascii="Verdana" w:eastAsia="Calibri" w:hAnsi="Verdana" w:cs="Times New Roman"/>
          <w:kern w:val="2"/>
          <w14:ligatures w14:val="standardContextual"/>
        </w:rPr>
        <w:t xml:space="preserve">La nota general 1 contenida en la Matriz 1 – Experiencia de los Documentos Tipo indicados, es congruente con </w:t>
      </w:r>
      <w:r w:rsidRPr="00BA2580">
        <w:rPr>
          <w:rFonts w:ascii="Verdana" w:eastAsia="Calibri" w:hAnsi="Verdana" w:cs="Arial"/>
          <w:kern w:val="2"/>
          <w:lang w:val="es-ES_tradnl"/>
          <w14:ligatures w14:val="standardContextual"/>
        </w:rPr>
        <w:t>el numeral 1.10 del documento base que dispone que “</w:t>
      </w:r>
      <w:r w:rsidRPr="00BA2580">
        <w:rPr>
          <w:rFonts w:ascii="Verdana" w:eastAsia="Calibri" w:hAnsi="Verdana" w:cs="Arial"/>
          <w:kern w:val="2"/>
          <w:lang w:val="es-MX"/>
          <w14:ligatures w14:val="standardContextual"/>
        </w:rPr>
        <w:t xml:space="preserve">[p]ara los fines de este Pliego de Condiciones, a menos que expresamente se estipule de otra manera, los términos deben entenderse de acuerdo con la definición contenida en el artículo 2.2.1.1.1.3.1 del Decreto </w:t>
      </w:r>
      <w:r w:rsidRPr="00BA2580">
        <w:rPr>
          <w:rFonts w:ascii="Verdana" w:eastAsia="Calibri" w:hAnsi="Verdana" w:cs="Arial"/>
          <w:kern w:val="2"/>
          <w:lang w:val="es-MX"/>
          <w14:ligatures w14:val="standardContextual"/>
        </w:rPr>
        <w:lastRenderedPageBreak/>
        <w:t>1082 de 2015, el glosario aplicable a la obra pública de infraestructura social y demás normas, decretos reglamentarios y legislación aplicable en la materia</w:t>
      </w:r>
      <w:r w:rsidRPr="00BA2580">
        <w:rPr>
          <w:rFonts w:ascii="Verdana" w:eastAsia="Calibri" w:hAnsi="Verdana" w:cs="Arial"/>
          <w:kern w:val="2"/>
          <w:lang w:val="es-ES_tradnl"/>
          <w14:ligatures w14:val="standardContextual"/>
        </w:rPr>
        <w:t>”.</w:t>
      </w:r>
    </w:p>
    <w:p w14:paraId="3478525C" w14:textId="77777777" w:rsidR="00BA2580" w:rsidRPr="00BA2580" w:rsidRDefault="00BA2580" w:rsidP="00BA2580">
      <w:pPr>
        <w:spacing w:after="0" w:line="276" w:lineRule="auto"/>
        <w:ind w:firstLine="708"/>
        <w:jc w:val="both"/>
        <w:rPr>
          <w:rFonts w:ascii="Verdana" w:eastAsia="Calibri" w:hAnsi="Verdana" w:cs="Arial"/>
          <w:lang w:val="es-ES_tradnl"/>
        </w:rPr>
      </w:pPr>
      <w:r w:rsidRPr="00BA2580">
        <w:rPr>
          <w:rFonts w:ascii="Verdana" w:eastAsia="Calibri" w:hAnsi="Verdana" w:cs="Arial"/>
          <w:kern w:val="2"/>
          <w:lang w:val="es-ES_tradnl"/>
          <w14:ligatures w14:val="standardContextual"/>
        </w:rPr>
        <w:t>Así</w:t>
      </w:r>
      <w:r w:rsidRPr="00BA2580">
        <w:rPr>
          <w:rFonts w:ascii="Verdana" w:eastAsia="Calibri" w:hAnsi="Verdana" w:cs="Arial"/>
          <w:lang w:val="es-ES_tradnl"/>
        </w:rPr>
        <w:t>, de acuerdo con el Anexo 5 – Glosario de los documentos tipo del sector social en las modalidades de licitación pública, selección abreviada de menor cuantía y mínima cuantía, el numeral 2.19 señala la definición de “Bien de interés cultural” y el numeral 2.27 define el “Bien con declaratoria patrimonial”. Estas definiciones son importantes para comprender sobre qué tipo de inmuebles recaen las actividades identificadas en las matrices de experiencia de los documentos tipo de obra del sector social. Sobre el particular, en el glosario se indica:</w:t>
      </w:r>
    </w:p>
    <w:p w14:paraId="06FC6579" w14:textId="77777777" w:rsidR="00BA2580" w:rsidRPr="00BA2580" w:rsidRDefault="00BA2580" w:rsidP="00BA2580">
      <w:pPr>
        <w:spacing w:after="0" w:line="276" w:lineRule="auto"/>
        <w:ind w:firstLine="708"/>
        <w:jc w:val="both"/>
        <w:rPr>
          <w:rFonts w:ascii="Verdana" w:eastAsia="Calibri" w:hAnsi="Verdana" w:cs="Arial"/>
          <w:lang w:val="es-ES_tradnl"/>
        </w:rPr>
      </w:pPr>
    </w:p>
    <w:p w14:paraId="1BCD8277" w14:textId="77777777" w:rsidR="00BA2580" w:rsidRPr="00BA2580" w:rsidRDefault="00BA2580" w:rsidP="00BA2580">
      <w:pPr>
        <w:spacing w:after="120" w:line="240" w:lineRule="auto"/>
        <w:ind w:left="1145" w:right="709"/>
        <w:jc w:val="both"/>
        <w:rPr>
          <w:rFonts w:ascii="Verdana" w:eastAsia="Roboto" w:hAnsi="Verdana" w:cs="Roboto"/>
          <w:sz w:val="21"/>
          <w:szCs w:val="21"/>
          <w:lang w:val="es-ES"/>
        </w:rPr>
      </w:pPr>
      <w:r w:rsidRPr="00BA2580">
        <w:rPr>
          <w:rFonts w:ascii="Verdana" w:eastAsia="Calibri" w:hAnsi="Verdana" w:cs="Arial"/>
          <w:b/>
          <w:bCs/>
          <w:sz w:val="21"/>
          <w:szCs w:val="21"/>
          <w:lang w:val="es-ES"/>
        </w:rPr>
        <w:t>“Bien de interés Cultural (BIC):</w:t>
      </w:r>
      <w:r w:rsidRPr="00BA2580">
        <w:rPr>
          <w:rFonts w:ascii="Verdana" w:eastAsia="Calibri" w:hAnsi="Verdana" w:cs="Arial"/>
          <w:sz w:val="21"/>
          <w:szCs w:val="21"/>
          <w:lang w:val="es-ES"/>
        </w:rPr>
        <w:t xml:space="preserve"> Son aquellos que por sus valores y criterios representan la identidad nacional, declarados mediante acto administrativo por la entidad competente, quedando sometidos al régimen especial de protección definido en la ley; estos pueden ser de naturaleza mueble, inmueble o paisajes culturales. (artículo 12, ley 2358 de 2019).</w:t>
      </w:r>
    </w:p>
    <w:p w14:paraId="3612C8DA" w14:textId="77777777" w:rsidR="00BA2580" w:rsidRPr="00BA2580" w:rsidRDefault="00BA2580" w:rsidP="00BA2580">
      <w:pPr>
        <w:spacing w:after="120" w:line="240" w:lineRule="auto"/>
        <w:ind w:left="1145" w:right="709"/>
        <w:jc w:val="both"/>
        <w:rPr>
          <w:rFonts w:ascii="Verdana" w:eastAsia="Calibri" w:hAnsi="Verdana" w:cs="Arial"/>
          <w:sz w:val="21"/>
          <w:szCs w:val="21"/>
          <w:lang w:val="es-ES"/>
        </w:rPr>
      </w:pPr>
      <w:r w:rsidRPr="00BA2580">
        <w:rPr>
          <w:rFonts w:ascii="Verdana" w:eastAsia="Calibri" w:hAnsi="Verdana" w:cs="Arial"/>
          <w:sz w:val="21"/>
          <w:szCs w:val="21"/>
          <w:lang w:val="es-ES"/>
        </w:rPr>
        <w:t xml:space="preserve">Los bienes del patrimonio arqueológico se consideran bienes de interés cultural de la nación de conformidad con lo estipulado en la Ley 397 de 1997 modificada por la Ley 1185 de 2008. </w:t>
      </w:r>
    </w:p>
    <w:p w14:paraId="09B020D3" w14:textId="77777777" w:rsidR="00BA2580" w:rsidRPr="00BA2580" w:rsidRDefault="00BA2580" w:rsidP="00BA2580">
      <w:pPr>
        <w:spacing w:after="120" w:line="240" w:lineRule="auto"/>
        <w:ind w:left="1145" w:right="709"/>
        <w:jc w:val="both"/>
        <w:rPr>
          <w:rFonts w:ascii="Verdana" w:eastAsia="Roboto" w:hAnsi="Verdana" w:cs="Roboto"/>
          <w:sz w:val="21"/>
          <w:szCs w:val="21"/>
          <w:lang w:val="es-ES"/>
        </w:rPr>
      </w:pPr>
      <w:r w:rsidRPr="00BA2580">
        <w:rPr>
          <w:rFonts w:ascii="Verdana" w:eastAsia="Roboto" w:hAnsi="Verdana" w:cs="Roboto"/>
          <w:sz w:val="21"/>
          <w:szCs w:val="21"/>
          <w:lang w:val="es-ES"/>
        </w:rPr>
        <w:t>Los Bienes de Interés Cultural - BIC declarados pueden ser de interés municipal, departamental o nacional. Esta categoría está conformada por las Subcategorías o Grupos: Arquitectónico, Urbanístico, Paisajístico y Arqueológico. Hace parte del Subsistema de Patrimonio Cultural Inmueble.</w:t>
      </w:r>
    </w:p>
    <w:p w14:paraId="44E7F906" w14:textId="77777777" w:rsidR="00BA2580" w:rsidRPr="00BA2580" w:rsidRDefault="00BA2580" w:rsidP="00BA2580">
      <w:pPr>
        <w:spacing w:after="120" w:line="240" w:lineRule="auto"/>
        <w:ind w:left="1145" w:right="709"/>
        <w:jc w:val="both"/>
        <w:rPr>
          <w:rFonts w:ascii="Verdana" w:eastAsia="Roboto" w:hAnsi="Verdana" w:cs="Roboto"/>
          <w:sz w:val="21"/>
          <w:szCs w:val="21"/>
          <w:lang w:val="es-ES"/>
        </w:rPr>
      </w:pPr>
      <w:r w:rsidRPr="00BA2580">
        <w:rPr>
          <w:rFonts w:ascii="Verdana" w:eastAsia="Roboto" w:hAnsi="Verdana" w:cs="Roboto"/>
          <w:sz w:val="21"/>
          <w:szCs w:val="21"/>
          <w:lang w:val="es-ES"/>
        </w:rPr>
        <w:t>La declaratoria de interés cultural podrá recaer sobre un bien material en particular, o sobre una determinada colección o conjunto caso en el cual la declaratoria contendrá las medidas pertinentes para conservarlos como una unidad indivisible”.</w:t>
      </w:r>
    </w:p>
    <w:p w14:paraId="124921C4" w14:textId="77777777" w:rsidR="00BA2580" w:rsidRPr="00BA2580" w:rsidRDefault="00BA2580" w:rsidP="00BA2580">
      <w:pPr>
        <w:spacing w:after="120" w:line="240" w:lineRule="auto"/>
        <w:ind w:left="1145" w:right="709"/>
        <w:jc w:val="both"/>
        <w:rPr>
          <w:rFonts w:ascii="Verdana" w:eastAsia="Roboto" w:hAnsi="Verdana" w:cs="Roboto"/>
          <w:sz w:val="21"/>
          <w:szCs w:val="21"/>
          <w:lang w:val="es-ES"/>
        </w:rPr>
      </w:pPr>
      <w:r w:rsidRPr="00BA2580">
        <w:rPr>
          <w:rFonts w:ascii="Verdana" w:eastAsia="Roboto" w:hAnsi="Verdana" w:cs="Roboto"/>
          <w:sz w:val="21"/>
          <w:szCs w:val="21"/>
          <w:lang w:val="es-ES"/>
        </w:rPr>
        <w:t>(…)</w:t>
      </w:r>
    </w:p>
    <w:p w14:paraId="1AA113BA" w14:textId="77777777" w:rsidR="00BA2580" w:rsidRPr="00BA2580" w:rsidRDefault="00BA2580" w:rsidP="00BA2580">
      <w:pPr>
        <w:spacing w:after="120" w:line="240" w:lineRule="auto"/>
        <w:ind w:left="1145" w:right="709"/>
        <w:jc w:val="both"/>
        <w:rPr>
          <w:rFonts w:ascii="Verdana" w:eastAsia="Calibri" w:hAnsi="Verdana" w:cs="Arial"/>
          <w:sz w:val="21"/>
          <w:szCs w:val="21"/>
          <w:lang w:val="es-ES"/>
        </w:rPr>
      </w:pPr>
      <w:r w:rsidRPr="00BA2580">
        <w:rPr>
          <w:rFonts w:ascii="Verdana" w:eastAsia="Calibri" w:hAnsi="Verdana" w:cs="Arial"/>
          <w:b/>
          <w:bCs/>
          <w:sz w:val="21"/>
          <w:szCs w:val="21"/>
          <w:lang w:val="es-ES"/>
        </w:rPr>
        <w:t>Bien con declaratoria Patrimonial:</w:t>
      </w:r>
      <w:r w:rsidRPr="00BA2580">
        <w:rPr>
          <w:rFonts w:ascii="Verdana" w:eastAsia="Calibri" w:hAnsi="Verdana" w:cs="Arial"/>
          <w:sz w:val="21"/>
          <w:szCs w:val="21"/>
          <w:lang w:val="es-ES"/>
        </w:rPr>
        <w:t xml:space="preserve"> Corresponde a aquellos bienes que tienen un valor significativo para la cultura, la historia o la identidad de una comunidad o una nación. Estos bienes pueden incluir monumentos, sitios arqueológicos, edificios históricos, obras de arte, tradiciones culturales y otros elementos que son considerados importantes para el patrimonio de un grupo social. </w:t>
      </w:r>
    </w:p>
    <w:p w14:paraId="307E90E7" w14:textId="77777777" w:rsidR="00BA2580" w:rsidRPr="00BA2580" w:rsidRDefault="00BA2580" w:rsidP="00BA2580">
      <w:pPr>
        <w:spacing w:after="120" w:line="240" w:lineRule="auto"/>
        <w:ind w:left="1145" w:right="709"/>
        <w:jc w:val="both"/>
        <w:rPr>
          <w:rFonts w:ascii="Verdana" w:eastAsia="Calibri" w:hAnsi="Verdana" w:cs="Arial"/>
          <w:sz w:val="21"/>
          <w:szCs w:val="21"/>
          <w:lang w:val="es-ES"/>
        </w:rPr>
      </w:pPr>
      <w:r w:rsidRPr="00BA2580">
        <w:rPr>
          <w:rFonts w:ascii="Verdana" w:eastAsia="Calibri" w:hAnsi="Verdana" w:cs="Arial"/>
          <w:sz w:val="21"/>
          <w:szCs w:val="21"/>
          <w:lang w:val="es-ES"/>
        </w:rPr>
        <w:lastRenderedPageBreak/>
        <w:t>Según el artículo 72, de la constitución política: “El patrimonio cultural de la Nación está bajo la protección del Estado. El patrimonio arqueológico y otros bienes culturales que conforman la identidad nacional, pertenecen a la Nación y son inalienables, inembargables e imprescriptibles (...)”</w:t>
      </w:r>
    </w:p>
    <w:p w14:paraId="0289A897" w14:textId="77777777" w:rsidR="00BA2580" w:rsidRPr="00BA2580" w:rsidRDefault="00BA2580" w:rsidP="00BA2580">
      <w:pPr>
        <w:spacing w:after="0" w:line="240" w:lineRule="auto"/>
        <w:ind w:left="1145" w:right="709"/>
        <w:jc w:val="both"/>
        <w:rPr>
          <w:rFonts w:ascii="Verdana" w:eastAsia="Calibri" w:hAnsi="Verdana" w:cs="Arial"/>
          <w:sz w:val="21"/>
          <w:szCs w:val="21"/>
          <w:lang w:val="es-ES"/>
        </w:rPr>
      </w:pPr>
      <w:r w:rsidRPr="00BA2580">
        <w:rPr>
          <w:rFonts w:ascii="Verdana" w:eastAsia="Calibri" w:hAnsi="Verdana" w:cs="Arial"/>
          <w:sz w:val="21"/>
          <w:szCs w:val="21"/>
          <w:lang w:val="es-ES"/>
        </w:rPr>
        <w:t>Por su parte la ley 1185 de 2008 en su Artículo 4° define que el patrimonio cultural de la nación está integrado por “todos los bienes materiales, las manifestaciones inmateriales, los productos y las representaciones de la cultura que son expresión de la nacionalidad colombiana, tales como la lengua castellana, las lenguas y dialectos de las comunidades indígenas, negras y creoles, la tradición, el conocimiento ancestral, el paisaje cultural, las costumbres y los hábitos, así como los bienes materiales de naturaleza mueble e inmueble a los que se les atribuye, entre otros, especial interés histórico, artístico, científico, estético o simbólico en ámbitos como el plástico, arquitectónico, urbano, arqueológico, lingüístico, sonoro, musical, audiovisual, fílmico, testimonial, documental, literario, bibliográfico, museológico o antropológico”.</w:t>
      </w:r>
    </w:p>
    <w:p w14:paraId="761564F2" w14:textId="77777777" w:rsidR="00BA2580" w:rsidRPr="00BA2580" w:rsidRDefault="00BA2580" w:rsidP="00BA2580">
      <w:pPr>
        <w:spacing w:after="0" w:line="240" w:lineRule="auto"/>
        <w:ind w:left="1145" w:right="709"/>
        <w:jc w:val="both"/>
        <w:rPr>
          <w:rFonts w:ascii="Verdana" w:eastAsia="Roboto" w:hAnsi="Verdana" w:cs="Roboto"/>
          <w:sz w:val="21"/>
          <w:szCs w:val="21"/>
          <w:lang w:val="es-ES"/>
        </w:rPr>
      </w:pPr>
    </w:p>
    <w:p w14:paraId="2DCE8BAF" w14:textId="77777777" w:rsidR="00BA2580" w:rsidRPr="00BA2580" w:rsidRDefault="00BA2580" w:rsidP="00BA2580">
      <w:pPr>
        <w:spacing w:after="120" w:line="276" w:lineRule="auto"/>
        <w:ind w:firstLine="708"/>
        <w:jc w:val="both"/>
        <w:rPr>
          <w:rFonts w:ascii="Verdana" w:eastAsia="Calibri" w:hAnsi="Verdana" w:cs="Arial"/>
          <w:lang w:val="es-ES"/>
        </w:rPr>
      </w:pPr>
      <w:r w:rsidRPr="00BA2580">
        <w:rPr>
          <w:rFonts w:ascii="Verdana" w:eastAsia="Calibri" w:hAnsi="Verdana" w:cs="Arial"/>
          <w:lang w:val="es-ES"/>
        </w:rPr>
        <w:t xml:space="preserve">De acuerdo con la definición contenida en el numeral 2.19, un bien de interés cultural es un bien material que, por sus valores históricos, simbólicos, arquitectónicos, urbanísticos, paisajísticos o arqueológicos, representa de manera significativa la identidad nacional y, </w:t>
      </w:r>
      <w:proofErr w:type="gramStart"/>
      <w:r w:rsidRPr="00BA2580">
        <w:rPr>
          <w:rFonts w:ascii="Verdana" w:eastAsia="Calibri" w:hAnsi="Verdana" w:cs="Arial"/>
          <w:lang w:val="es-ES"/>
        </w:rPr>
        <w:t>en razón de</w:t>
      </w:r>
      <w:proofErr w:type="gramEnd"/>
      <w:r w:rsidRPr="00BA2580">
        <w:rPr>
          <w:rFonts w:ascii="Verdana" w:eastAsia="Calibri" w:hAnsi="Verdana" w:cs="Arial"/>
          <w:lang w:val="es-ES"/>
        </w:rPr>
        <w:t xml:space="preserve"> ello, es declarado formalmente mediante acto administrativo por la autoridad competente. Dicha declaratoria implica su incorporación a un régimen especial de protección legal, orientado a garantizar su conservación, integridad y permanencia, independientemente de su naturaleza mueble, inmueble o de paisaje cultural, y de su ámbito de interés municipal, departamental o nacional. Asimismo, la protección puede extenderse tanto a bienes individuales como a conjuntos o colecciones, los cuales deben preservarse como unidades indivisibles dentro del Subsistema de Patrimonio Cultural Inmueble.</w:t>
      </w:r>
    </w:p>
    <w:p w14:paraId="67D1750A" w14:textId="77777777" w:rsidR="00BA2580" w:rsidRPr="00BA2580" w:rsidRDefault="00BA2580" w:rsidP="00BA2580">
      <w:pPr>
        <w:spacing w:line="276" w:lineRule="auto"/>
        <w:ind w:firstLine="708"/>
        <w:jc w:val="both"/>
        <w:rPr>
          <w:rFonts w:ascii="Verdana" w:eastAsia="Calibri" w:hAnsi="Verdana" w:cs="Arial"/>
          <w:lang w:val="es-ES"/>
        </w:rPr>
      </w:pPr>
      <w:r w:rsidRPr="00BA2580">
        <w:rPr>
          <w:rFonts w:ascii="Verdana" w:eastAsia="Calibri" w:hAnsi="Verdana" w:cs="Arial"/>
          <w:lang w:val="es-ES"/>
        </w:rPr>
        <w:t xml:space="preserve">Por su parte, de la definición contenida en el numeral 2.27 del Anexo – Glosario se tiene que un bien con declaratoria patrimonial es aquel que, por su valor significativo para la cultura, la historia o la identidad de una comunidad o de la Nación, ha sido reconocido formalmente como parte del patrimonio cultural y, en consecuencia, queda sometido a un régimen especial de protección estatal </w:t>
      </w:r>
      <w:r w:rsidRPr="00BA2580">
        <w:rPr>
          <w:rFonts w:ascii="Verdana" w:eastAsia="Calibri" w:hAnsi="Verdana" w:cs="Arial"/>
          <w:lang w:val="es-ES"/>
        </w:rPr>
        <w:lastRenderedPageBreak/>
        <w:t>y por atributos como la inalienabilidad, inembargabilidad e imprescriptibilidad, cuando así corresponda.</w:t>
      </w:r>
    </w:p>
    <w:p w14:paraId="6983F0E0" w14:textId="6C4FB103" w:rsidR="00BA2580" w:rsidRPr="00BA2580" w:rsidRDefault="00BA2580" w:rsidP="00BA2580">
      <w:pPr>
        <w:spacing w:after="0" w:line="276" w:lineRule="auto"/>
        <w:ind w:firstLine="708"/>
        <w:jc w:val="both"/>
        <w:rPr>
          <w:rFonts w:ascii="Verdana" w:eastAsia="Calibri" w:hAnsi="Verdana" w:cs="Arial"/>
          <w:lang w:val="es-ES"/>
        </w:rPr>
      </w:pPr>
      <w:r w:rsidRPr="00BA2580">
        <w:rPr>
          <w:rFonts w:ascii="Verdana" w:eastAsia="Calibri" w:hAnsi="Verdana" w:cs="Arial"/>
          <w:lang w:val="es-ES"/>
        </w:rPr>
        <w:t xml:space="preserve">Así las cosas, la Agencia Nacional de Contratación Pública – Colombia Compra Eficiente informa que, a partir del 16 de febrero de 2026, cuando una entidad de aquellas obligadas a utilizar los documentos tipo expedidos por esta Entidad adelante un proceso cuyo objeto sea la construcción, ampliación, reconstrucción, adecuación, conservación, intervención, instalación, mantenimiento, mejoramiento, modificación u optimización, rehabilitación, remodelación, reposición, reparación locativa, restauración, restitución, terminación, reforzamiento estructural, actualización sísmica o repotenciación estructural </w:t>
      </w:r>
      <w:r w:rsidRPr="00BA2580">
        <w:rPr>
          <w:rFonts w:ascii="Verdana" w:eastAsia="Calibri" w:hAnsi="Verdana" w:cs="Arial"/>
          <w:i/>
          <w:iCs/>
          <w:lang w:val="es-ES"/>
        </w:rPr>
        <w:t>en bienes de interés cultural y/o patrimonial</w:t>
      </w:r>
      <w:r w:rsidRPr="00BA2580">
        <w:rPr>
          <w:rFonts w:ascii="Verdana" w:eastAsia="Calibri" w:hAnsi="Verdana" w:cs="Arial"/>
          <w:lang w:val="es-ES"/>
        </w:rPr>
        <w:t xml:space="preserve"> </w:t>
      </w:r>
      <w:r w:rsidRPr="00BA2580">
        <w:rPr>
          <w:rFonts w:ascii="Verdana" w:eastAsia="Calibri" w:hAnsi="Verdana" w:cs="Arial"/>
          <w:i/>
          <w:iCs/>
          <w:lang w:val="es-ES"/>
        </w:rPr>
        <w:t>asociados a:</w:t>
      </w:r>
      <w:r w:rsidRPr="00BA2580">
        <w:rPr>
          <w:rFonts w:ascii="Verdana" w:eastAsia="Calibri" w:hAnsi="Verdana" w:cs="Arial"/>
          <w:lang w:val="es-ES"/>
        </w:rPr>
        <w:t xml:space="preserve"> i) infraestructura educativa; </w:t>
      </w:r>
      <w:proofErr w:type="spellStart"/>
      <w:r w:rsidRPr="00BA2580">
        <w:rPr>
          <w:rFonts w:ascii="Verdana" w:eastAsia="Calibri" w:hAnsi="Verdana" w:cs="Arial"/>
          <w:lang w:val="es-ES"/>
        </w:rPr>
        <w:t>ii</w:t>
      </w:r>
      <w:proofErr w:type="spellEnd"/>
      <w:r w:rsidRPr="00BA2580">
        <w:rPr>
          <w:rFonts w:ascii="Verdana" w:eastAsia="Calibri" w:hAnsi="Verdana" w:cs="Arial"/>
          <w:lang w:val="es-ES"/>
        </w:rPr>
        <w:t xml:space="preserve">) edificaciones y/o lugares de atención en salud y/o de prestación de servicios de salud y/o de cuidado del adulto mayor; </w:t>
      </w:r>
      <w:proofErr w:type="spellStart"/>
      <w:r w:rsidRPr="00BA2580">
        <w:rPr>
          <w:rFonts w:ascii="Verdana" w:eastAsia="Calibri" w:hAnsi="Verdana" w:cs="Arial"/>
          <w:lang w:val="es-ES"/>
        </w:rPr>
        <w:t>iii</w:t>
      </w:r>
      <w:proofErr w:type="spellEnd"/>
      <w:r w:rsidRPr="00BA2580">
        <w:rPr>
          <w:rFonts w:ascii="Verdana" w:eastAsia="Calibri" w:hAnsi="Verdana" w:cs="Arial"/>
          <w:lang w:val="es-ES"/>
        </w:rPr>
        <w:t xml:space="preserve">) infraestructura cultural y/o del sector cultura, recreación y deporte y/o infraestructura de bibliotecas; y/o </w:t>
      </w:r>
      <w:proofErr w:type="spellStart"/>
      <w:r w:rsidRPr="00BA2580">
        <w:rPr>
          <w:rFonts w:ascii="Verdana" w:eastAsia="Calibri" w:hAnsi="Verdana" w:cs="Arial"/>
          <w:lang w:val="es-ES"/>
        </w:rPr>
        <w:t>iv</w:t>
      </w:r>
      <w:proofErr w:type="spellEnd"/>
      <w:r w:rsidRPr="00BA2580">
        <w:rPr>
          <w:rFonts w:ascii="Verdana" w:eastAsia="Calibri" w:hAnsi="Verdana" w:cs="Arial"/>
          <w:lang w:val="es-ES"/>
        </w:rPr>
        <w:t>) infraestructura de seguridad pública y/o de servicio público y/o institucional —incluidos sitios de reclusión—</w:t>
      </w:r>
      <w:r w:rsidR="00AC011E">
        <w:rPr>
          <w:rFonts w:ascii="Verdana" w:eastAsia="Calibri" w:hAnsi="Verdana" w:cs="Arial"/>
          <w:lang w:val="es-ES"/>
        </w:rPr>
        <w:t>; v) Infraestructura de vivienda urbana</w:t>
      </w:r>
      <w:r w:rsidRPr="00BA2580">
        <w:rPr>
          <w:rFonts w:ascii="Verdana" w:eastAsia="Calibri" w:hAnsi="Verdana" w:cs="Arial"/>
          <w:lang w:val="es-ES"/>
        </w:rPr>
        <w:t>, deberá aplicar los documentos tipo complementarios señalados, adoptados por esta Agencia mediante las Resoluciones 539, 540 y 541 de 2025, según que el proyecto se adelante bajo la modalidad de licitación de obra pública, selección abreviada de menor cuantía o mínima cuantía, en los cuales se encuentran previstas las actividades antes enunciadas para proyectos que recaigan sobre bienes de interés cultural y/o patrimonial.</w:t>
      </w:r>
    </w:p>
    <w:p w14:paraId="05BC9EF7" w14:textId="77777777" w:rsidR="00BA2580" w:rsidRPr="00BA2580" w:rsidRDefault="00BA2580" w:rsidP="00BA2580">
      <w:pPr>
        <w:spacing w:after="0" w:line="276" w:lineRule="auto"/>
        <w:ind w:firstLine="708"/>
        <w:jc w:val="both"/>
        <w:rPr>
          <w:rFonts w:ascii="Verdana" w:eastAsia="Calibri" w:hAnsi="Verdana" w:cs="Arial"/>
          <w:lang w:val="es-ES"/>
        </w:rPr>
      </w:pPr>
    </w:p>
    <w:p w14:paraId="302B1830" w14:textId="77777777" w:rsidR="00BA2580" w:rsidRPr="00BA2580" w:rsidRDefault="00BA2580" w:rsidP="00BA2580">
      <w:pPr>
        <w:snapToGrid w:val="0"/>
        <w:spacing w:after="120" w:line="276" w:lineRule="auto"/>
        <w:jc w:val="both"/>
        <w:rPr>
          <w:rFonts w:ascii="Verdana" w:eastAsia="Arial" w:hAnsi="Verdana" w:cs="Arial"/>
          <w:kern w:val="2"/>
          <w:lang w:val="es-ES"/>
          <w14:ligatures w14:val="standardContextual"/>
        </w:rPr>
      </w:pPr>
      <w:proofErr w:type="spellStart"/>
      <w:r w:rsidRPr="00BA2580">
        <w:rPr>
          <w:rFonts w:ascii="Verdana" w:eastAsia="Calibri" w:hAnsi="Verdana" w:cs="Arial"/>
          <w:lang w:val="es-ES"/>
        </w:rPr>
        <w:t>iii</w:t>
      </w:r>
      <w:proofErr w:type="spellEnd"/>
      <w:r w:rsidRPr="00BA2580">
        <w:rPr>
          <w:rFonts w:ascii="Verdana" w:eastAsia="Calibri" w:hAnsi="Verdana" w:cs="Arial"/>
          <w:lang w:val="es-ES"/>
        </w:rPr>
        <w:t xml:space="preserve">. </w:t>
      </w:r>
      <w:r w:rsidRPr="00BA2580">
        <w:rPr>
          <w:rFonts w:ascii="Verdana" w:eastAsia="Calibri" w:hAnsi="Verdana" w:cs="Arial"/>
          <w:kern w:val="2"/>
          <w:szCs w:val="24"/>
          <w14:ligatures w14:val="standardContextual"/>
        </w:rPr>
        <w:t xml:space="preserve">El “Anexo 1 – Anexo Técnico” hace parte de los documentos tipo de obra de infraestructura social. </w:t>
      </w:r>
      <w:proofErr w:type="gramStart"/>
      <w:r w:rsidRPr="00BA2580">
        <w:rPr>
          <w:rFonts w:ascii="Verdana" w:eastAsia="Calibri" w:hAnsi="Verdana" w:cs="Arial"/>
          <w:kern w:val="2"/>
          <w:szCs w:val="24"/>
          <w14:ligatures w14:val="standardContextual"/>
        </w:rPr>
        <w:t>Este contienen</w:t>
      </w:r>
      <w:proofErr w:type="gramEnd"/>
      <w:r w:rsidRPr="00BA2580">
        <w:rPr>
          <w:rFonts w:ascii="Verdana" w:eastAsia="Calibri" w:hAnsi="Verdana" w:cs="Arial"/>
          <w:kern w:val="2"/>
          <w:szCs w:val="24"/>
          <w14:ligatures w14:val="standardContextual"/>
        </w:rPr>
        <w:t xml:space="preserve"> parámetros obligatorios para las entidades estatales sometidas al Estatuto General de Contratación de la Administración Pública que adelanten estos contratos. Este documento es inalterable y las entidades estatales no pueden incluir, modificar o exigir en ese anexo requisitos adicionales, condiciones habilitantes o factores técnicos y económicos, diferentes a los señalados, salvo cuando de forma expresa lo determine el documento, es decir, en los aspectos incluidos en corchetes y resaltados en gris.</w:t>
      </w:r>
      <w:r w:rsidRPr="00BA2580">
        <w:rPr>
          <w:rFonts w:ascii="Arial" w:eastAsia="Calibri" w:hAnsi="Arial" w:cs="Arial"/>
          <w:kern w:val="2"/>
          <w:szCs w:val="24"/>
          <w14:ligatures w14:val="standardContextual"/>
        </w:rPr>
        <w:t xml:space="preserve"> </w:t>
      </w:r>
    </w:p>
    <w:p w14:paraId="004BB498" w14:textId="77777777" w:rsidR="00BA2580" w:rsidRPr="00BA2580" w:rsidRDefault="00BA2580" w:rsidP="00BA2580">
      <w:pPr>
        <w:spacing w:after="120" w:line="276" w:lineRule="auto"/>
        <w:ind w:firstLine="709"/>
        <w:jc w:val="both"/>
        <w:rPr>
          <w:rFonts w:ascii="Verdana" w:eastAsia="Calibri" w:hAnsi="Verdana" w:cs="Arial"/>
          <w:kern w:val="2"/>
          <w14:ligatures w14:val="standardContextual"/>
        </w:rPr>
      </w:pPr>
      <w:r w:rsidRPr="00BA2580">
        <w:rPr>
          <w:rFonts w:ascii="Verdana" w:eastAsia="Calibri" w:hAnsi="Verdana" w:cs="Arial"/>
          <w:kern w:val="2"/>
          <w14:ligatures w14:val="standardContextual"/>
        </w:rPr>
        <w:t xml:space="preserve">El Anexo 1 de los documentos tipo de licitación de obra pública de infraestructura social – versión 2 contiene los siguientes elementos: i) descripción del proyecto, </w:t>
      </w:r>
      <w:proofErr w:type="spellStart"/>
      <w:r w:rsidRPr="00BA2580">
        <w:rPr>
          <w:rFonts w:ascii="Verdana" w:eastAsia="Calibri" w:hAnsi="Verdana" w:cs="Arial"/>
          <w:kern w:val="2"/>
          <w14:ligatures w14:val="standardContextual"/>
        </w:rPr>
        <w:t>ii</w:t>
      </w:r>
      <w:proofErr w:type="spellEnd"/>
      <w:r w:rsidRPr="00BA2580">
        <w:rPr>
          <w:rFonts w:ascii="Verdana" w:eastAsia="Calibri" w:hAnsi="Verdana" w:cs="Arial"/>
          <w:kern w:val="2"/>
          <w14:ligatures w14:val="standardContextual"/>
        </w:rPr>
        <w:t xml:space="preserve">) descripción de las condiciones actuales a intervenir, </w:t>
      </w:r>
      <w:proofErr w:type="spellStart"/>
      <w:r w:rsidRPr="00BA2580">
        <w:rPr>
          <w:rFonts w:ascii="Verdana" w:eastAsia="Calibri" w:hAnsi="Verdana" w:cs="Arial"/>
          <w:kern w:val="2"/>
          <w14:ligatures w14:val="standardContextual"/>
        </w:rPr>
        <w:lastRenderedPageBreak/>
        <w:t>iii</w:t>
      </w:r>
      <w:proofErr w:type="spellEnd"/>
      <w:r w:rsidRPr="00BA2580">
        <w:rPr>
          <w:rFonts w:ascii="Verdana" w:eastAsia="Calibri" w:hAnsi="Verdana" w:cs="Arial"/>
          <w:kern w:val="2"/>
          <w14:ligatures w14:val="standardContextual"/>
        </w:rPr>
        <w:t xml:space="preserve">) actividades a ejecutar y alcance, </w:t>
      </w:r>
      <w:proofErr w:type="spellStart"/>
      <w:r w:rsidRPr="00BA2580">
        <w:rPr>
          <w:rFonts w:ascii="Verdana" w:eastAsia="Calibri" w:hAnsi="Verdana" w:cs="Arial"/>
          <w:kern w:val="2"/>
          <w14:ligatures w14:val="standardContextual"/>
        </w:rPr>
        <w:t>iv</w:t>
      </w:r>
      <w:proofErr w:type="spellEnd"/>
      <w:r w:rsidRPr="00BA2580">
        <w:rPr>
          <w:rFonts w:ascii="Verdana" w:eastAsia="Calibri" w:hAnsi="Verdana" w:cs="Arial"/>
          <w:kern w:val="2"/>
          <w14:ligatures w14:val="standardContextual"/>
        </w:rPr>
        <w:t xml:space="preserve">) plazo para la ejecución del contrato, v) forma de pago, vi) condiciones particulares del proyecto, </w:t>
      </w:r>
      <w:proofErr w:type="spellStart"/>
      <w:r w:rsidRPr="00BA2580">
        <w:rPr>
          <w:rFonts w:ascii="Verdana" w:eastAsia="Calibri" w:hAnsi="Verdana" w:cs="Arial"/>
          <w:kern w:val="2"/>
          <w14:ligatures w14:val="standardContextual"/>
        </w:rPr>
        <w:t>vii</w:t>
      </w:r>
      <w:proofErr w:type="spellEnd"/>
      <w:r w:rsidRPr="00BA2580">
        <w:rPr>
          <w:rFonts w:ascii="Verdana" w:eastAsia="Calibri" w:hAnsi="Verdana" w:cs="Arial"/>
          <w:kern w:val="2"/>
          <w14:ligatures w14:val="standardContextual"/>
        </w:rPr>
        <w:t xml:space="preserve">) aspectos relacionados con sostenibilidad técnico ambiental, </w:t>
      </w:r>
      <w:proofErr w:type="spellStart"/>
      <w:r w:rsidRPr="00BA2580">
        <w:rPr>
          <w:rFonts w:ascii="Verdana" w:eastAsia="Calibri" w:hAnsi="Verdana" w:cs="Arial"/>
          <w:kern w:val="2"/>
          <w14:ligatures w14:val="standardContextual"/>
        </w:rPr>
        <w:t>viii</w:t>
      </w:r>
      <w:proofErr w:type="spellEnd"/>
      <w:r w:rsidRPr="00BA2580">
        <w:rPr>
          <w:rFonts w:ascii="Verdana" w:eastAsia="Calibri" w:hAnsi="Verdana" w:cs="Arial"/>
          <w:kern w:val="2"/>
          <w14:ligatures w14:val="standardContextual"/>
        </w:rPr>
        <w:t xml:space="preserve">) información sobre el personal profesional, </w:t>
      </w:r>
      <w:proofErr w:type="spellStart"/>
      <w:r w:rsidRPr="00BA2580">
        <w:rPr>
          <w:rFonts w:ascii="Verdana" w:eastAsia="Calibri" w:hAnsi="Verdana" w:cs="Arial"/>
          <w:kern w:val="2"/>
          <w14:ligatures w14:val="standardContextual"/>
        </w:rPr>
        <w:t>ix</w:t>
      </w:r>
      <w:proofErr w:type="spellEnd"/>
      <w:r w:rsidRPr="00BA2580">
        <w:rPr>
          <w:rFonts w:ascii="Verdana" w:eastAsia="Calibri" w:hAnsi="Verdana" w:cs="Arial"/>
          <w:kern w:val="2"/>
          <w14:ligatures w14:val="standardContextual"/>
        </w:rPr>
        <w:t xml:space="preserve">) maquinaria mínima del proyecto, x) posibles fuentes de materiales para el proyecto, xi) obras provisionales, </w:t>
      </w:r>
      <w:proofErr w:type="spellStart"/>
      <w:r w:rsidRPr="00BA2580">
        <w:rPr>
          <w:rFonts w:ascii="Verdana" w:eastAsia="Calibri" w:hAnsi="Verdana" w:cs="Arial"/>
          <w:kern w:val="2"/>
          <w14:ligatures w14:val="standardContextual"/>
        </w:rPr>
        <w:t>xii</w:t>
      </w:r>
      <w:proofErr w:type="spellEnd"/>
      <w:r w:rsidRPr="00BA2580">
        <w:rPr>
          <w:rFonts w:ascii="Verdana" w:eastAsia="Calibri" w:hAnsi="Verdana" w:cs="Arial"/>
          <w:kern w:val="2"/>
          <w14:ligatures w14:val="standardContextual"/>
        </w:rPr>
        <w:t xml:space="preserve">) señalización, </w:t>
      </w:r>
      <w:proofErr w:type="spellStart"/>
      <w:r w:rsidRPr="00BA2580">
        <w:rPr>
          <w:rFonts w:ascii="Verdana" w:eastAsia="Calibri" w:hAnsi="Verdana" w:cs="Arial"/>
          <w:kern w:val="2"/>
          <w14:ligatures w14:val="standardContextual"/>
        </w:rPr>
        <w:t>xiii</w:t>
      </w:r>
      <w:proofErr w:type="spellEnd"/>
      <w:r w:rsidRPr="00BA2580">
        <w:rPr>
          <w:rFonts w:ascii="Verdana" w:eastAsia="Calibri" w:hAnsi="Verdana" w:cs="Arial"/>
          <w:kern w:val="2"/>
          <w14:ligatures w14:val="standardContextual"/>
        </w:rPr>
        <w:t xml:space="preserve">) permisos, licencias y autorizaciones, </w:t>
      </w:r>
      <w:proofErr w:type="spellStart"/>
      <w:r w:rsidRPr="00BA2580">
        <w:rPr>
          <w:rFonts w:ascii="Verdana" w:eastAsia="Calibri" w:hAnsi="Verdana" w:cs="Arial"/>
          <w:kern w:val="2"/>
          <w14:ligatures w14:val="standardContextual"/>
        </w:rPr>
        <w:t>xiv</w:t>
      </w:r>
      <w:proofErr w:type="spellEnd"/>
      <w:r w:rsidRPr="00BA2580">
        <w:rPr>
          <w:rFonts w:ascii="Verdana" w:eastAsia="Calibri" w:hAnsi="Verdana" w:cs="Arial"/>
          <w:kern w:val="2"/>
          <w14:ligatures w14:val="standardContextual"/>
        </w:rPr>
        <w:t xml:space="preserve">) notas técnicas específicas para el proyecto, y </w:t>
      </w:r>
      <w:proofErr w:type="spellStart"/>
      <w:r w:rsidRPr="00BA2580">
        <w:rPr>
          <w:rFonts w:ascii="Verdana" w:eastAsia="Calibri" w:hAnsi="Verdana" w:cs="Arial"/>
          <w:kern w:val="2"/>
          <w14:ligatures w14:val="standardContextual"/>
        </w:rPr>
        <w:t>xv</w:t>
      </w:r>
      <w:proofErr w:type="spellEnd"/>
      <w:r w:rsidRPr="00BA2580">
        <w:rPr>
          <w:rFonts w:ascii="Verdana" w:eastAsia="Calibri" w:hAnsi="Verdana" w:cs="Arial"/>
          <w:kern w:val="2"/>
          <w14:ligatures w14:val="standardContextual"/>
        </w:rPr>
        <w:t>) documentos técnicos adicionales.</w:t>
      </w:r>
    </w:p>
    <w:p w14:paraId="735BE5CF" w14:textId="77777777" w:rsidR="00BA2580" w:rsidRPr="00BA2580" w:rsidRDefault="00BA2580" w:rsidP="00BA2580">
      <w:pPr>
        <w:spacing w:after="120" w:line="276" w:lineRule="auto"/>
        <w:ind w:firstLine="709"/>
        <w:jc w:val="both"/>
        <w:rPr>
          <w:rFonts w:ascii="Verdana" w:eastAsia="Calibri" w:hAnsi="Verdana" w:cs="Arial"/>
          <w:kern w:val="2"/>
          <w14:ligatures w14:val="standardContextual"/>
        </w:rPr>
      </w:pPr>
      <w:r w:rsidRPr="00BA2580">
        <w:rPr>
          <w:rFonts w:ascii="Verdana" w:eastAsia="Calibri" w:hAnsi="Verdana" w:cs="Arial"/>
          <w:kern w:val="2"/>
          <w14:ligatures w14:val="standardContextual"/>
        </w:rPr>
        <w:t xml:space="preserve">Además de los </w:t>
      </w:r>
      <w:proofErr w:type="gramStart"/>
      <w:r w:rsidRPr="00BA2580">
        <w:rPr>
          <w:rFonts w:ascii="Verdana" w:eastAsia="Calibri" w:hAnsi="Verdana" w:cs="Arial"/>
          <w:kern w:val="2"/>
          <w14:ligatures w14:val="standardContextual"/>
        </w:rPr>
        <w:t>elemento señalados</w:t>
      </w:r>
      <w:proofErr w:type="gramEnd"/>
      <w:r w:rsidRPr="00BA2580">
        <w:rPr>
          <w:rFonts w:ascii="Verdana" w:eastAsia="Calibri" w:hAnsi="Verdana" w:cs="Arial"/>
          <w:kern w:val="2"/>
          <w14:ligatures w14:val="standardContextual"/>
        </w:rPr>
        <w:t xml:space="preserve">, la parte introductoria del Anexo 1 – Anexo Técnico, dispone que en caso de que la entidad lo requiera podrá incluir otros -títulos o subtítulos- que apliquen al proyecto de infraestructura social. Sin embargo, la entidad no podrá introducir requisitos de participación o ponderación en ese documento. </w:t>
      </w:r>
    </w:p>
    <w:p w14:paraId="278C380E" w14:textId="77777777" w:rsidR="00BA2580" w:rsidRPr="00BA2580" w:rsidRDefault="00BA2580" w:rsidP="00BA2580">
      <w:pPr>
        <w:spacing w:after="0" w:line="276" w:lineRule="auto"/>
        <w:ind w:firstLine="709"/>
        <w:jc w:val="both"/>
        <w:rPr>
          <w:rFonts w:ascii="Verdana" w:eastAsia="Calibri" w:hAnsi="Verdana" w:cs="Arial"/>
          <w:kern w:val="2"/>
          <w14:ligatures w14:val="standardContextual"/>
        </w:rPr>
      </w:pPr>
      <w:r w:rsidRPr="00BA2580">
        <w:rPr>
          <w:rFonts w:ascii="Verdana" w:eastAsia="Calibri" w:hAnsi="Verdana" w:cs="Arial"/>
          <w:kern w:val="2"/>
          <w14:ligatures w14:val="standardContextual"/>
        </w:rPr>
        <w:t>Por su parte, el numeral 6 “Condiciones particulares del proyecto”, establece unas indicaciones entre corchetes y resaltadas en gris que deben ser atendidas por la entidad que adelanta el proceso para su diligenciamiento. Al respecto se indica lo siguiente:</w:t>
      </w:r>
    </w:p>
    <w:p w14:paraId="494F2A8E" w14:textId="77777777" w:rsidR="00BA2580" w:rsidRPr="00BA2580" w:rsidRDefault="00BA2580" w:rsidP="00BA2580">
      <w:pPr>
        <w:spacing w:after="0" w:line="276" w:lineRule="auto"/>
        <w:ind w:firstLine="709"/>
        <w:jc w:val="both"/>
        <w:rPr>
          <w:rFonts w:ascii="Verdana" w:eastAsia="Calibri" w:hAnsi="Verdana" w:cs="Arial"/>
          <w:kern w:val="2"/>
          <w14:ligatures w14:val="standardContextual"/>
        </w:rPr>
      </w:pPr>
    </w:p>
    <w:p w14:paraId="7D206FA3" w14:textId="77777777" w:rsidR="00BA2580" w:rsidRPr="00BA2580" w:rsidRDefault="00BA2580" w:rsidP="00BA2580">
      <w:pPr>
        <w:spacing w:after="120" w:line="240" w:lineRule="auto"/>
        <w:ind w:left="709" w:right="709"/>
        <w:jc w:val="both"/>
        <w:rPr>
          <w:rFonts w:ascii="Verdana" w:eastAsia="Aptos" w:hAnsi="Verdana" w:cs="Times New Roman"/>
          <w:b/>
          <w:bCs/>
          <w:kern w:val="2"/>
          <w:sz w:val="21"/>
          <w:szCs w:val="21"/>
          <w14:ligatures w14:val="standardContextual"/>
        </w:rPr>
      </w:pPr>
      <w:r w:rsidRPr="00BA2580">
        <w:rPr>
          <w:rFonts w:ascii="Verdana" w:eastAsia="Aptos" w:hAnsi="Verdana" w:cs="Times New Roman"/>
          <w:b/>
          <w:bCs/>
          <w:kern w:val="2"/>
          <w:sz w:val="21"/>
          <w:szCs w:val="21"/>
          <w:highlight w:val="lightGray"/>
          <w14:ligatures w14:val="standardContextual"/>
        </w:rPr>
        <w:t>“[Adaptar de acuerdo con el proyecto y el sector social al que pertenezca]</w:t>
      </w:r>
      <w:r w:rsidRPr="00BA2580">
        <w:rPr>
          <w:rFonts w:ascii="Verdana" w:eastAsia="Aptos" w:hAnsi="Verdana" w:cs="Times New Roman"/>
          <w:b/>
          <w:bCs/>
          <w:kern w:val="2"/>
          <w:sz w:val="21"/>
          <w:szCs w:val="21"/>
          <w14:ligatures w14:val="standardContextual"/>
        </w:rPr>
        <w:t xml:space="preserve"> </w:t>
      </w:r>
    </w:p>
    <w:p w14:paraId="6067A930" w14:textId="77777777" w:rsidR="00BA2580" w:rsidRPr="00BA2580" w:rsidRDefault="00BA2580" w:rsidP="00BA2580">
      <w:pPr>
        <w:spacing w:after="120" w:line="240" w:lineRule="auto"/>
        <w:ind w:left="709" w:right="709"/>
        <w:jc w:val="both"/>
        <w:rPr>
          <w:rFonts w:ascii="Verdana" w:eastAsia="Aptos" w:hAnsi="Verdana" w:cs="Times New Roman"/>
          <w:kern w:val="2"/>
          <w:sz w:val="21"/>
          <w:szCs w:val="21"/>
          <w:highlight w:val="lightGray"/>
          <w14:ligatures w14:val="standardContextual"/>
        </w:rPr>
      </w:pPr>
      <w:r w:rsidRPr="00BA2580">
        <w:rPr>
          <w:rFonts w:ascii="Verdana" w:eastAsia="Aptos" w:hAnsi="Verdana" w:cs="Times New Roman"/>
          <w:kern w:val="2"/>
          <w:sz w:val="21"/>
          <w:szCs w:val="21"/>
          <w:highlight w:val="lightGray"/>
          <w14:ligatures w14:val="standardContextual"/>
        </w:rPr>
        <w:t xml:space="preserve">[Incluir y describir las condiciones particulares del proyecto de infraestructura social, así como las condiciones propias de normas técnicas aplicables, normativa, legislación y </w:t>
      </w:r>
      <w:r w:rsidRPr="00BA2580">
        <w:rPr>
          <w:rFonts w:ascii="Verdana" w:eastAsia="Arial" w:hAnsi="Verdana" w:cs="Arial"/>
          <w:color w:val="000000"/>
          <w:kern w:val="2"/>
          <w:sz w:val="21"/>
          <w:szCs w:val="21"/>
          <w:highlight w:val="lightGray"/>
          <w14:ligatures w14:val="standardContextual"/>
        </w:rPr>
        <w:t>obligaciones impuestas por las autorizaciones, permisos, licencias ambientales, licencias de construcción, planes de manejo ambiental, planes de ordenamiento territorial, consultas previas y/o audiencias públicas, requeridos para el desarrollo de la obra.</w:t>
      </w:r>
    </w:p>
    <w:p w14:paraId="03D282B6" w14:textId="77777777" w:rsidR="00BA2580" w:rsidRPr="00BA2580" w:rsidRDefault="00BA2580" w:rsidP="00BA2580">
      <w:pPr>
        <w:spacing w:after="0" w:line="240" w:lineRule="auto"/>
        <w:ind w:left="709" w:right="709"/>
        <w:jc w:val="both"/>
        <w:rPr>
          <w:rFonts w:ascii="Verdana" w:eastAsia="Aptos" w:hAnsi="Verdana" w:cs="Times New Roman"/>
          <w:kern w:val="2"/>
          <w:sz w:val="21"/>
          <w:szCs w:val="21"/>
          <w:highlight w:val="lightGray"/>
          <w14:ligatures w14:val="standardContextual"/>
        </w:rPr>
      </w:pPr>
      <w:r w:rsidRPr="00BA2580">
        <w:rPr>
          <w:rFonts w:ascii="Verdana" w:eastAsia="Aptos" w:hAnsi="Verdana" w:cs="Times New Roman"/>
          <w:kern w:val="2"/>
          <w:sz w:val="21"/>
          <w:szCs w:val="21"/>
          <w:highlight w:val="lightGray"/>
          <w14:ligatures w14:val="standardContextual"/>
        </w:rPr>
        <w:t>En caso de contar con lineamientos, cartillas de diseño y/o construcción por parte de la Entidad Estatal o de algún ente rector en la materia, se deberá relacionar en este numeral y sub numerales, al igual que hacer la entrega de éstos en la ejecución del Contrato al Contratista.]”.</w:t>
      </w:r>
    </w:p>
    <w:p w14:paraId="3DED45A7" w14:textId="77777777" w:rsidR="00BA2580" w:rsidRPr="00BA2580" w:rsidRDefault="00BA2580" w:rsidP="00BA2580">
      <w:pPr>
        <w:spacing w:after="0" w:line="240" w:lineRule="auto"/>
        <w:ind w:left="709" w:right="709"/>
        <w:jc w:val="both"/>
        <w:rPr>
          <w:rFonts w:ascii="Verdana" w:eastAsia="Aptos" w:hAnsi="Verdana" w:cs="Times New Roman"/>
          <w:kern w:val="2"/>
          <w:sz w:val="21"/>
          <w:szCs w:val="21"/>
          <w:highlight w:val="lightGray"/>
          <w14:ligatures w14:val="standardContextual"/>
        </w:rPr>
      </w:pPr>
    </w:p>
    <w:p w14:paraId="5295E0B9" w14:textId="77777777" w:rsidR="00BA2580" w:rsidRPr="00BA2580" w:rsidRDefault="00BA2580" w:rsidP="00BA2580">
      <w:pPr>
        <w:spacing w:line="276" w:lineRule="auto"/>
        <w:ind w:firstLine="708"/>
        <w:jc w:val="both"/>
        <w:rPr>
          <w:rFonts w:ascii="Verdana" w:eastAsia="Aptos" w:hAnsi="Verdana" w:cs="Times New Roman"/>
          <w:kern w:val="2"/>
          <w14:ligatures w14:val="standardContextual"/>
        </w:rPr>
      </w:pPr>
      <w:r w:rsidRPr="00BA2580">
        <w:rPr>
          <w:rFonts w:ascii="Verdana" w:eastAsia="Aptos" w:hAnsi="Verdana" w:cs="Times New Roman"/>
          <w:kern w:val="2"/>
          <w14:ligatures w14:val="standardContextual"/>
        </w:rPr>
        <w:t xml:space="preserve">De conformidad con lo dispuesto en el numeral 6, la entidad que adelanta el proceso podrá incluir condiciones adicionales relacionadas con las normas técnicas aplicables, la normativa y legislación vigente, así como con las obligaciones derivadas de autorizaciones, permisos, licencias, planes y demás </w:t>
      </w:r>
      <w:r w:rsidRPr="00BA2580">
        <w:rPr>
          <w:rFonts w:ascii="Verdana" w:eastAsia="Aptos" w:hAnsi="Verdana" w:cs="Times New Roman"/>
          <w:kern w:val="2"/>
          <w14:ligatures w14:val="standardContextual"/>
        </w:rPr>
        <w:lastRenderedPageBreak/>
        <w:t>instrumentos requeridos para el desarrollo de la obra. Lo anterior comprende también la posibilidad de incorporar lineamientos, cartillas de diseño y/o construcción u otros documentos técnicos que resulten pertinentes para la adecuada ejecución del proyecto, siempre que tales condiciones guarden relación directa con el objeto contractual y se encuentren debidamente justificadas.</w:t>
      </w:r>
    </w:p>
    <w:p w14:paraId="5ADAF6DE" w14:textId="77777777" w:rsidR="00BA2580" w:rsidRPr="00BA2580" w:rsidRDefault="00BA2580" w:rsidP="00BA2580">
      <w:pPr>
        <w:spacing w:after="120" w:line="276" w:lineRule="auto"/>
        <w:ind w:firstLine="708"/>
        <w:jc w:val="both"/>
        <w:rPr>
          <w:rFonts w:ascii="Verdana" w:eastAsia="Aptos" w:hAnsi="Verdana" w:cs="Times New Roman"/>
          <w:kern w:val="2"/>
          <w14:ligatures w14:val="standardContextual"/>
        </w:rPr>
      </w:pPr>
      <w:r w:rsidRPr="00BA2580">
        <w:rPr>
          <w:rFonts w:ascii="Verdana" w:eastAsia="Aptos" w:hAnsi="Verdana" w:cs="Times New Roman"/>
          <w:kern w:val="2"/>
          <w14:ligatures w14:val="standardContextual"/>
        </w:rPr>
        <w:t>En ese contexto, y en aplicación de lo dispuesto en el numeral 6, en los procesos contractuales cuyo objeto comprenda la obra sobre bienes de interés cultural y/o patrimonial, la entidad estatal que adelanta el proceso, de estimarlo procedente, podrá incorporar las condiciones particulares orientadas a asegurar la estricta observancia del régimen especial de protección aplicable. Ello incluye la incorporación de exigencias relacionadas con las normas técnicas específicas, la normativa sectorial vigente en materia de patrimonio cultural, así como con las obligaciones derivadas de autorizaciones, permisos, licencias, planes especiales de manejo y protección y demás instrumentos de gestión y control que resulten exigibles para la intervención del bien de interés cultural y/o patrimonial.</w:t>
      </w:r>
    </w:p>
    <w:p w14:paraId="1D3D7E70" w14:textId="77777777" w:rsidR="00BA2580" w:rsidRPr="00BA2580" w:rsidRDefault="00BA2580" w:rsidP="00BA2580">
      <w:pPr>
        <w:spacing w:after="0" w:line="278" w:lineRule="auto"/>
        <w:ind w:firstLine="708"/>
        <w:jc w:val="both"/>
        <w:rPr>
          <w:rFonts w:ascii="Verdana" w:eastAsia="Aptos" w:hAnsi="Verdana" w:cs="Times New Roman"/>
          <w:kern w:val="2"/>
          <w14:ligatures w14:val="standardContextual"/>
        </w:rPr>
      </w:pPr>
      <w:r w:rsidRPr="00BA2580">
        <w:rPr>
          <w:rFonts w:ascii="Verdana" w:eastAsia="Aptos" w:hAnsi="Verdana" w:cs="Times New Roman"/>
          <w:kern w:val="2"/>
          <w14:ligatures w14:val="standardContextual"/>
        </w:rPr>
        <w:t>Igualmente, podrá prever la adopción obligatoria de lineamientos, manuales, cartillas de diseño y/o construcción y demás documentos técnicos especializados que garanticen la adecuada ejecución del proyecto, siempre que tales exigencias se encuentren debidamente motivadas, guarden conexidad directa con el objeto contractual y respeten los principios que rigen la contratación estatal.</w:t>
      </w:r>
    </w:p>
    <w:p w14:paraId="5B2855B8" w14:textId="77777777" w:rsidR="00BA2580" w:rsidRPr="00BA2580" w:rsidRDefault="00BA2580" w:rsidP="00BA2580">
      <w:pPr>
        <w:spacing w:after="0" w:line="278" w:lineRule="auto"/>
        <w:ind w:firstLine="708"/>
        <w:jc w:val="both"/>
        <w:rPr>
          <w:rFonts w:ascii="Verdana" w:eastAsia="Aptos" w:hAnsi="Verdana" w:cs="Times New Roman"/>
          <w:kern w:val="2"/>
          <w14:ligatures w14:val="standardContextual"/>
        </w:rPr>
      </w:pPr>
    </w:p>
    <w:p w14:paraId="356D552D" w14:textId="77777777" w:rsidR="00BA2580" w:rsidRPr="00BA2580" w:rsidRDefault="00BA2580" w:rsidP="00BA2580">
      <w:pPr>
        <w:spacing w:after="120" w:line="276" w:lineRule="auto"/>
        <w:jc w:val="both"/>
        <w:rPr>
          <w:rFonts w:ascii="Verdana" w:eastAsia="Aptos" w:hAnsi="Verdana" w:cs="Times New Roman"/>
          <w:kern w:val="2"/>
          <w14:ligatures w14:val="standardContextual"/>
        </w:rPr>
      </w:pPr>
      <w:proofErr w:type="spellStart"/>
      <w:r w:rsidRPr="00BA2580">
        <w:rPr>
          <w:rFonts w:ascii="Verdana" w:eastAsia="Calibri" w:hAnsi="Verdana" w:cs="Arial"/>
        </w:rPr>
        <w:t>iv</w:t>
      </w:r>
      <w:proofErr w:type="spellEnd"/>
      <w:r w:rsidRPr="00BA2580">
        <w:rPr>
          <w:rFonts w:ascii="Verdana" w:eastAsia="Calibri" w:hAnsi="Verdana" w:cs="Arial"/>
        </w:rPr>
        <w:t xml:space="preserve">. </w:t>
      </w:r>
      <w:r w:rsidRPr="00BA2580">
        <w:rPr>
          <w:rFonts w:ascii="Verdana" w:eastAsia="Calibri" w:hAnsi="Verdana" w:cs="Arial"/>
          <w:bCs/>
          <w:color w:val="000000"/>
          <w:kern w:val="2"/>
          <w14:ligatures w14:val="standardContextual"/>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F131B57" w14:textId="17C5E741" w:rsidR="00BA2580" w:rsidRDefault="00BA2580" w:rsidP="00C2070B">
      <w:pPr>
        <w:spacing w:after="0" w:line="276" w:lineRule="auto"/>
        <w:ind w:firstLine="708"/>
        <w:jc w:val="both"/>
        <w:rPr>
          <w:rFonts w:ascii="Verdana" w:eastAsia="Calibri" w:hAnsi="Verdana" w:cs="Arial"/>
          <w:bCs/>
          <w:color w:val="000000"/>
          <w:kern w:val="2"/>
          <w14:ligatures w14:val="standardContextual"/>
        </w:rPr>
      </w:pPr>
      <w:r w:rsidRPr="00BA2580">
        <w:rPr>
          <w:rFonts w:ascii="Verdana" w:eastAsia="Calibri" w:hAnsi="Verdana" w:cs="Arial"/>
          <w:bCs/>
          <w:color w:val="000000"/>
          <w:kern w:val="2"/>
          <w14:ligatures w14:val="standardContextual"/>
        </w:rPr>
        <w:lastRenderedPageBreak/>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6949093A" w14:textId="77777777" w:rsidR="00C2070B" w:rsidRPr="00C2070B" w:rsidRDefault="00C2070B" w:rsidP="00C2070B">
      <w:pPr>
        <w:spacing w:after="0" w:line="276" w:lineRule="auto"/>
        <w:ind w:firstLine="708"/>
        <w:jc w:val="both"/>
        <w:rPr>
          <w:rFonts w:ascii="Verdana" w:eastAsia="Calibri" w:hAnsi="Verdana" w:cs="Arial"/>
          <w:bCs/>
          <w:color w:val="000000"/>
          <w:kern w:val="2"/>
          <w14:ligatures w14:val="standardContextual"/>
        </w:rPr>
      </w:pPr>
    </w:p>
    <w:p w14:paraId="4B0CCC4B" w14:textId="77777777" w:rsidR="00BA2580" w:rsidRPr="00BA2580" w:rsidRDefault="00BA2580" w:rsidP="00C2070B">
      <w:pPr>
        <w:tabs>
          <w:tab w:val="left" w:pos="142"/>
          <w:tab w:val="left" w:pos="284"/>
        </w:tabs>
        <w:spacing w:after="0" w:line="276" w:lineRule="auto"/>
        <w:jc w:val="both"/>
        <w:rPr>
          <w:rFonts w:ascii="Verdana" w:eastAsia="Century Gothic" w:hAnsi="Verdana" w:cs="Century Gothic"/>
          <w:b/>
          <w:bCs/>
          <w:lang w:val="es-ES_tradnl"/>
        </w:rPr>
      </w:pPr>
      <w:r w:rsidRPr="00BA2580">
        <w:rPr>
          <w:rFonts w:ascii="Verdana" w:eastAsia="Century Gothic" w:hAnsi="Verdana" w:cs="Century Gothic"/>
          <w:b/>
          <w:bCs/>
          <w:lang w:val="es-ES_tradnl"/>
        </w:rPr>
        <w:t>4. Referencias normativas, jurisprudenciales y otras fuentes:</w:t>
      </w:r>
    </w:p>
    <w:p w14:paraId="45064478" w14:textId="77777777" w:rsidR="00BA2580" w:rsidRPr="00BA2580" w:rsidRDefault="00BA2580" w:rsidP="00BA2580">
      <w:pPr>
        <w:spacing w:after="0"/>
        <w:ind w:left="-15840"/>
        <w:jc w:val="both"/>
        <w:rPr>
          <w:rFonts w:ascii="Verdana" w:eastAsia="Calibri" w:hAnsi="Verdana" w:cs="Arial"/>
          <w:b/>
          <w:bCs/>
        </w:rPr>
      </w:pPr>
      <w:r w:rsidRPr="00BA2580">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BA2580" w:rsidRPr="00BA2580" w14:paraId="3D3E0AAB" w14:textId="77777777" w:rsidTr="008D2A26">
        <w:trPr>
          <w:trHeight w:val="870"/>
        </w:trPr>
        <w:tc>
          <w:tcPr>
            <w:tcW w:w="8647" w:type="dxa"/>
            <w:tcBorders>
              <w:top w:val="dotted" w:sz="4" w:space="0" w:color="auto"/>
              <w:left w:val="dotted" w:sz="4" w:space="0" w:color="auto"/>
              <w:bottom w:val="dotted" w:sz="4" w:space="0" w:color="auto"/>
              <w:right w:val="dotted" w:sz="4" w:space="0" w:color="auto"/>
            </w:tcBorders>
          </w:tcPr>
          <w:p w14:paraId="1C7D86AA" w14:textId="77777777" w:rsidR="00BA2580" w:rsidRPr="00BA2580" w:rsidRDefault="00BA2580" w:rsidP="00BA2580">
            <w:pPr>
              <w:contextualSpacing/>
              <w:jc w:val="both"/>
              <w:rPr>
                <w:rFonts w:ascii="Verdana" w:eastAsia="Calibri" w:hAnsi="Verdana" w:cs="Arial"/>
                <w:bCs/>
              </w:rPr>
            </w:pPr>
          </w:p>
          <w:p w14:paraId="16A3DDC9" w14:textId="77777777" w:rsidR="00BA2580" w:rsidRPr="00BA2580" w:rsidRDefault="00BA2580" w:rsidP="00BA2580">
            <w:pPr>
              <w:widowControl w:val="0"/>
              <w:numPr>
                <w:ilvl w:val="0"/>
                <w:numId w:val="16"/>
              </w:numPr>
              <w:autoSpaceDE w:val="0"/>
              <w:autoSpaceDN w:val="0"/>
              <w:spacing w:line="276" w:lineRule="auto"/>
              <w:ind w:left="714" w:hanging="357"/>
              <w:jc w:val="both"/>
              <w:rPr>
                <w:rFonts w:ascii="Verdana" w:eastAsia="Calibri" w:hAnsi="Verdana" w:cs="Arial"/>
                <w:lang w:val="es-ES_tradnl"/>
              </w:rPr>
            </w:pPr>
            <w:r w:rsidRPr="00BA2580">
              <w:rPr>
                <w:rFonts w:ascii="Verdana" w:eastAsia="Calibri" w:hAnsi="Verdana" w:cs="Arial"/>
                <w:lang w:val="es-ES_tradnl"/>
              </w:rPr>
              <w:t xml:space="preserve">Ley 2022 de 2020, artículo 1. </w:t>
            </w:r>
          </w:p>
          <w:p w14:paraId="27801A13" w14:textId="77777777" w:rsidR="00BA2580" w:rsidRPr="00BA2580" w:rsidRDefault="00BA2580" w:rsidP="00BA2580">
            <w:pPr>
              <w:widowControl w:val="0"/>
              <w:numPr>
                <w:ilvl w:val="0"/>
                <w:numId w:val="16"/>
              </w:numPr>
              <w:autoSpaceDE w:val="0"/>
              <w:autoSpaceDN w:val="0"/>
              <w:spacing w:line="276" w:lineRule="auto"/>
              <w:jc w:val="both"/>
              <w:rPr>
                <w:rFonts w:ascii="Verdana" w:eastAsia="Calibri" w:hAnsi="Verdana" w:cs="Arial"/>
              </w:rPr>
            </w:pPr>
            <w:r w:rsidRPr="00BA2580">
              <w:rPr>
                <w:rFonts w:ascii="Verdana" w:eastAsia="Calibri" w:hAnsi="Verdana" w:cs="Arial"/>
              </w:rPr>
              <w:t>Ley 1150 de 2007, artículo 2.</w:t>
            </w:r>
          </w:p>
          <w:p w14:paraId="78750B43" w14:textId="77777777" w:rsidR="00BA2580" w:rsidRPr="00BA2580" w:rsidRDefault="00BA2580" w:rsidP="00BA2580">
            <w:pPr>
              <w:widowControl w:val="0"/>
              <w:numPr>
                <w:ilvl w:val="0"/>
                <w:numId w:val="16"/>
              </w:numPr>
              <w:autoSpaceDE w:val="0"/>
              <w:autoSpaceDN w:val="0"/>
              <w:spacing w:line="276" w:lineRule="auto"/>
              <w:contextualSpacing/>
              <w:jc w:val="both"/>
              <w:rPr>
                <w:rFonts w:ascii="Verdana" w:eastAsia="Calibri" w:hAnsi="Verdana" w:cs="Arial"/>
              </w:rPr>
            </w:pPr>
            <w:r w:rsidRPr="00BA2580">
              <w:rPr>
                <w:rFonts w:ascii="Verdana" w:eastAsia="Calibri" w:hAnsi="Verdana" w:cs="Arial"/>
                <w:lang w:val="es-ES_tradnl"/>
              </w:rPr>
              <w:t xml:space="preserve">Documentos Tipo. Disponibles en: </w:t>
            </w:r>
            <w:hyperlink r:id="rId11" w:history="1">
              <w:r w:rsidRPr="00BA2580">
                <w:rPr>
                  <w:rFonts w:ascii="Verdana" w:eastAsia="Calibri" w:hAnsi="Verdana" w:cs="Arial"/>
                  <w:color w:val="0000FF"/>
                  <w:u w:val="single"/>
                  <w:lang w:val="es-ES_tradnl"/>
                </w:rPr>
                <w:t>https://www.colombiacompra.gov.co/documentos-tipo/documentos-tipo</w:t>
              </w:r>
            </w:hyperlink>
            <w:r w:rsidRPr="00BA2580">
              <w:rPr>
                <w:rFonts w:ascii="Verdana" w:eastAsia="Calibri" w:hAnsi="Verdana" w:cs="Arial"/>
                <w:lang w:val="es-ES_tradnl"/>
              </w:rPr>
              <w:t>.</w:t>
            </w:r>
          </w:p>
        </w:tc>
      </w:tr>
    </w:tbl>
    <w:p w14:paraId="102C093B" w14:textId="77777777" w:rsidR="00BA2580" w:rsidRPr="00BA2580" w:rsidRDefault="00BA2580" w:rsidP="00BA2580">
      <w:pPr>
        <w:tabs>
          <w:tab w:val="left" w:pos="142"/>
          <w:tab w:val="left" w:pos="284"/>
        </w:tabs>
        <w:spacing w:after="0" w:line="276" w:lineRule="auto"/>
        <w:jc w:val="both"/>
        <w:rPr>
          <w:rFonts w:ascii="Verdana" w:eastAsia="Calibri" w:hAnsi="Verdana" w:cs="Arial"/>
        </w:rPr>
      </w:pPr>
    </w:p>
    <w:p w14:paraId="046ADE60" w14:textId="77777777" w:rsidR="00BA2580" w:rsidRPr="00BA2580" w:rsidRDefault="00BA2580" w:rsidP="00BA2580">
      <w:pPr>
        <w:tabs>
          <w:tab w:val="left" w:pos="142"/>
          <w:tab w:val="left" w:pos="284"/>
        </w:tabs>
        <w:spacing w:after="0" w:line="276" w:lineRule="auto"/>
        <w:jc w:val="both"/>
        <w:rPr>
          <w:rFonts w:ascii="Verdana" w:eastAsia="Century Gothic" w:hAnsi="Verdana" w:cs="Century Gothic"/>
          <w:b/>
          <w:bCs/>
          <w:lang w:val="es-ES"/>
        </w:rPr>
      </w:pPr>
      <w:r w:rsidRPr="00BA2580">
        <w:rPr>
          <w:rFonts w:ascii="Verdana" w:eastAsia="Calibri" w:hAnsi="Verdana" w:cs="Arial"/>
          <w:b/>
          <w:bCs/>
        </w:rPr>
        <w:t>5</w:t>
      </w:r>
      <w:r w:rsidRPr="00BA2580">
        <w:rPr>
          <w:rFonts w:ascii="Verdana" w:eastAsia="Calibri" w:hAnsi="Verdana" w:cs="Arial"/>
        </w:rPr>
        <w:t>.</w:t>
      </w:r>
      <w:r w:rsidRPr="00BA2580">
        <w:rPr>
          <w:rFonts w:ascii="Verdana" w:eastAsia="Century Gothic" w:hAnsi="Verdana" w:cs="Century Gothic"/>
          <w:b/>
          <w:bCs/>
          <w:lang w:val="es-ES"/>
        </w:rPr>
        <w:t>Doctrina de la Agencia Nacional de Contratación Pública:</w:t>
      </w:r>
    </w:p>
    <w:p w14:paraId="12E1B65C" w14:textId="77777777" w:rsidR="00BA2580" w:rsidRPr="00BA2580" w:rsidRDefault="00BA2580" w:rsidP="00BA2580">
      <w:pPr>
        <w:widowControl w:val="0"/>
        <w:autoSpaceDE w:val="0"/>
        <w:autoSpaceDN w:val="0"/>
        <w:spacing w:after="0" w:line="276" w:lineRule="auto"/>
        <w:jc w:val="both"/>
        <w:rPr>
          <w:rFonts w:ascii="Verdana" w:eastAsia="Calibri" w:hAnsi="Verdana" w:cs="Arial"/>
        </w:rPr>
      </w:pPr>
    </w:p>
    <w:p w14:paraId="781DA4B6" w14:textId="77777777" w:rsidR="00BA2580" w:rsidRPr="00BA2580" w:rsidRDefault="00BA2580" w:rsidP="00BA2580">
      <w:pPr>
        <w:spacing w:after="0" w:line="276" w:lineRule="auto"/>
        <w:jc w:val="both"/>
        <w:rPr>
          <w:rFonts w:ascii="Verdana" w:eastAsia="Calibri" w:hAnsi="Verdana" w:cs="Arial"/>
          <w:kern w:val="2"/>
          <w:shd w:val="clear" w:color="auto" w:fill="FFFFFF"/>
          <w:lang w:val="es-ES"/>
          <w14:ligatures w14:val="standardContextual"/>
        </w:rPr>
      </w:pPr>
      <w:r w:rsidRPr="00BA2580">
        <w:rPr>
          <w:rFonts w:ascii="Verdana" w:eastAsia="Calibri" w:hAnsi="Verdana" w:cs="Arial"/>
          <w:kern w:val="2"/>
          <w:shd w:val="clear" w:color="auto" w:fill="FFFFFF"/>
          <w:lang w:val="es-ES"/>
          <w14:ligatures w14:val="standardContextual"/>
        </w:rPr>
        <w:t>La Agencia Nacional de Contratación Pública – Colombia Compra Eficiente se pronunció</w:t>
      </w:r>
      <w:r w:rsidRPr="00BA2580">
        <w:rPr>
          <w:rFonts w:ascii="Verdana" w:eastAsia="Calibri" w:hAnsi="Verdana" w:cs="Times New Roman"/>
          <w:kern w:val="2"/>
          <w14:ligatures w14:val="standardContextual"/>
        </w:rPr>
        <w:t xml:space="preserve"> </w:t>
      </w:r>
      <w:r w:rsidRPr="00BA2580">
        <w:rPr>
          <w:rFonts w:ascii="Verdana" w:eastAsia="Calibri" w:hAnsi="Verdana" w:cs="Arial"/>
          <w:kern w:val="2"/>
          <w:shd w:val="clear" w:color="auto" w:fill="FFFFFF"/>
          <w:lang w:val="es-ES"/>
          <w14:ligatures w14:val="standardContextual"/>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BA2580">
        <w:rPr>
          <w:rFonts w:ascii="Verdana" w:eastAsia="Calibri" w:hAnsi="Verdana" w:cs="Arial"/>
          <w:kern w:val="2"/>
          <w:shd w:val="clear" w:color="auto" w:fill="FFFFFF"/>
          <w:lang w:val="es-ES"/>
          <w14:ligatures w14:val="standardContextual"/>
        </w:rPr>
        <w:tab/>
        <w:t xml:space="preserve">C-636 del 1 de noviembre de 2024, C-777 del 9 de diciembre de 2024, C-971 del 21 de enero de 2025 y C-1813 del 31 de diciembre de 2025, entre otros. </w:t>
      </w:r>
    </w:p>
    <w:p w14:paraId="2444CA49" w14:textId="77777777" w:rsidR="00BA2580" w:rsidRPr="00BA2580" w:rsidRDefault="00BA2580" w:rsidP="00BA2580">
      <w:pPr>
        <w:spacing w:after="0" w:line="240" w:lineRule="auto"/>
        <w:jc w:val="both"/>
        <w:rPr>
          <w:rFonts w:ascii="Verdana" w:eastAsia="Calibri" w:hAnsi="Verdana" w:cs="Arial"/>
          <w:color w:val="000000"/>
          <w:shd w:val="clear" w:color="auto" w:fill="FFFFFF"/>
        </w:rPr>
      </w:pPr>
    </w:p>
    <w:p w14:paraId="7E112935" w14:textId="77777777" w:rsidR="00BA2580" w:rsidRPr="00BA2580" w:rsidRDefault="00BA2580" w:rsidP="00BA2580">
      <w:pPr>
        <w:widowControl w:val="0"/>
        <w:autoSpaceDE w:val="0"/>
        <w:autoSpaceDN w:val="0"/>
        <w:spacing w:after="0" w:line="276" w:lineRule="auto"/>
        <w:jc w:val="both"/>
        <w:rPr>
          <w:rFonts w:ascii="Verdana" w:eastAsia="Calibri" w:hAnsi="Verdana" w:cs="Arial"/>
          <w:color w:val="0000FF"/>
          <w:u w:val="single"/>
          <w:shd w:val="clear" w:color="auto" w:fill="FFFFFF"/>
        </w:rPr>
      </w:pPr>
      <w:r w:rsidRPr="00BA2580">
        <w:rPr>
          <w:rFonts w:ascii="Verdana" w:eastAsia="Calibri" w:hAnsi="Verdana" w:cs="Arial"/>
          <w:color w:val="000000"/>
          <w:shd w:val="clear" w:color="auto" w:fill="FFFFFF"/>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w:t>
      </w:r>
      <w:r w:rsidRPr="00BA2580">
        <w:rPr>
          <w:rFonts w:ascii="Verdana" w:eastAsia="Calibri" w:hAnsi="Verdana" w:cs="Arial"/>
          <w:color w:val="000000"/>
          <w:shd w:val="clear" w:color="auto" w:fill="FFFFFF"/>
        </w:rPr>
        <w:lastRenderedPageBreak/>
        <w:t>través del siguiente enlace: </w:t>
      </w:r>
      <w:hyperlink r:id="rId12" w:tgtFrame="_blank" w:tooltip="Dirección URL original: https://relatoria.colombiacompra.gov.co/. Haga clic o pulse si confía en este vínculo." w:history="1">
        <w:r w:rsidRPr="00BA2580">
          <w:rPr>
            <w:rFonts w:ascii="Verdana" w:eastAsia="Calibri" w:hAnsi="Verdana" w:cs="Arial"/>
            <w:color w:val="0000FF"/>
            <w:u w:val="single"/>
            <w:shd w:val="clear" w:color="auto" w:fill="FFFFFF"/>
          </w:rPr>
          <w:t>https://relatoria.colombiacompra.gov.co/</w:t>
        </w:r>
      </w:hyperlink>
      <w:r w:rsidRPr="00BA2580">
        <w:rPr>
          <w:rFonts w:ascii="Verdana" w:eastAsia="Calibri" w:hAnsi="Verdana" w:cs="Arial"/>
          <w:color w:val="0000FF"/>
          <w:u w:val="single"/>
          <w:shd w:val="clear" w:color="auto" w:fill="FFFFFF"/>
        </w:rPr>
        <w:t> .</w:t>
      </w:r>
    </w:p>
    <w:p w14:paraId="7366DC86" w14:textId="77777777" w:rsidR="00BA2580" w:rsidRPr="00BA2580" w:rsidRDefault="00BA2580" w:rsidP="00BA2580">
      <w:pPr>
        <w:widowControl w:val="0"/>
        <w:autoSpaceDE w:val="0"/>
        <w:autoSpaceDN w:val="0"/>
        <w:spacing w:after="0" w:line="276" w:lineRule="auto"/>
        <w:jc w:val="both"/>
        <w:rPr>
          <w:rFonts w:ascii="Verdana" w:eastAsia="Calibri" w:hAnsi="Verdana" w:cs="Arial"/>
          <w:color w:val="0000FF"/>
          <w:u w:val="single"/>
          <w:shd w:val="clear" w:color="auto" w:fill="FFFFFF"/>
        </w:rPr>
      </w:pPr>
    </w:p>
    <w:p w14:paraId="4C26EDB3" w14:textId="77777777" w:rsidR="00BA2580" w:rsidRPr="00BA2580" w:rsidRDefault="00BA2580" w:rsidP="00BA2580">
      <w:pPr>
        <w:spacing w:after="0" w:line="276" w:lineRule="auto"/>
        <w:jc w:val="both"/>
        <w:rPr>
          <w:rFonts w:ascii="Verdana" w:eastAsia="Aptos" w:hAnsi="Verdana" w:cs="Arial"/>
          <w:kern w:val="2"/>
          <w14:ligatures w14:val="standardContextual"/>
        </w:rPr>
      </w:pPr>
      <w:r w:rsidRPr="00BA2580">
        <w:rPr>
          <w:rFonts w:ascii="Verdana" w:eastAsia="Aptos" w:hAnsi="Verdana" w:cs="Arial"/>
          <w:kern w:val="2"/>
          <w14:ligatures w14:val="standardContextual"/>
        </w:rPr>
        <w:t xml:space="preserve">La sostenibilidad no es una opción, es una obligación. Por ello, la Agencia Nacional de Contratación Pública –Colombia Compra Eficiente– te invita a realizar el </w:t>
      </w:r>
      <w:r w:rsidRPr="00BA2580">
        <w:rPr>
          <w:rFonts w:ascii="Verdana" w:eastAsia="Aptos" w:hAnsi="Verdana" w:cs="Arial"/>
          <w:b/>
          <w:bCs/>
          <w:kern w:val="2"/>
          <w14:ligatures w14:val="standardContextual"/>
        </w:rPr>
        <w:t>Curso de Contratación Pública Sostenible y Socialmente Responsable</w:t>
      </w:r>
      <w:r w:rsidRPr="00BA2580">
        <w:rPr>
          <w:rFonts w:ascii="Verdana" w:eastAsia="Aptos" w:hAnsi="Verdana" w:cs="Arial"/>
          <w:kern w:val="2"/>
          <w14:ligatures w14:val="standardContextual"/>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BA2580">
        <w:rPr>
          <w:rFonts w:ascii="Verdana" w:eastAsia="Aptos" w:hAnsi="Verdana" w:cs="Arial"/>
          <w:kern w:val="2"/>
          <w14:ligatures w14:val="standardContextual"/>
        </w:rPr>
        <w:br/>
      </w:r>
      <w:hyperlink r:id="rId13" w:tgtFrame="_new" w:history="1">
        <w:r w:rsidRPr="00BA2580">
          <w:rPr>
            <w:rFonts w:ascii="Verdana" w:eastAsia="Aptos" w:hAnsi="Verdana" w:cs="Arial"/>
            <w:color w:val="0000FF"/>
            <w:kern w:val="2"/>
            <w:u w:val="single"/>
            <w14:ligatures w14:val="standardContextual"/>
          </w:rPr>
          <w:t>https://formacionvirtual.colombiacompra.gov.co/mod/page/view.php?id=3718</w:t>
        </w:r>
      </w:hyperlink>
    </w:p>
    <w:p w14:paraId="0C79D0F6" w14:textId="77777777" w:rsidR="00BA2580" w:rsidRPr="00BA2580" w:rsidRDefault="00BA2580" w:rsidP="00BA2580">
      <w:pPr>
        <w:spacing w:after="0" w:line="276" w:lineRule="auto"/>
        <w:jc w:val="both"/>
        <w:rPr>
          <w:rFonts w:ascii="Verdana" w:eastAsia="Aptos" w:hAnsi="Verdana" w:cs="Arial"/>
          <w:kern w:val="2"/>
          <w14:ligatures w14:val="standardContextual"/>
        </w:rPr>
      </w:pPr>
      <w:r w:rsidRPr="00BA2580">
        <w:rPr>
          <w:rFonts w:ascii="Verdana" w:eastAsia="Aptos" w:hAnsi="Verdana" w:cs="Arial"/>
          <w:kern w:val="2"/>
          <w14:ligatures w14:val="standardContextual"/>
        </w:rPr>
        <w:t xml:space="preserve">De otro lado, te contamos que esta Agencia ha da un paso decisivo en la estandarización y modernización del </w:t>
      </w:r>
      <w:r w:rsidRPr="00BA2580">
        <w:rPr>
          <w:rFonts w:ascii="Verdana" w:eastAsia="Aptos" w:hAnsi="Verdana" w:cs="Arial"/>
          <w:b/>
          <w:bCs/>
          <w:kern w:val="2"/>
          <w14:ligatures w14:val="standardContextual"/>
        </w:rPr>
        <w:t>sector  social</w:t>
      </w:r>
      <w:r w:rsidRPr="00BA2580">
        <w:rPr>
          <w:rFonts w:ascii="Verdana" w:eastAsia="Aptos" w:hAnsi="Verdana" w:cs="Arial"/>
          <w:kern w:val="2"/>
          <w14:ligatures w14:val="standardContextual"/>
        </w:rPr>
        <w:t xml:space="preserve"> con la expedición de las </w:t>
      </w:r>
      <w:r w:rsidRPr="00BA2580">
        <w:rPr>
          <w:rFonts w:ascii="Verdana" w:eastAsia="Aptos" w:hAnsi="Verdana" w:cs="Arial"/>
          <w:b/>
          <w:bCs/>
          <w:kern w:val="2"/>
          <w14:ligatures w14:val="standardContextual"/>
        </w:rPr>
        <w:t>Resoluciones 539, 540, 541, 952 y 953 de 2025</w:t>
      </w:r>
      <w:r w:rsidRPr="00BA2580">
        <w:rPr>
          <w:rFonts w:ascii="Verdana" w:eastAsia="Aptos" w:hAnsi="Verdana" w:cs="Arial"/>
          <w:kern w:val="2"/>
          <w14:ligatures w14:val="standardContextual"/>
        </w:rPr>
        <w:t xml:space="preserve">, </w:t>
      </w:r>
      <w:r w:rsidRPr="00BA2580">
        <w:rPr>
          <w:rFonts w:ascii="Verdana" w:eastAsia="Aptos" w:hAnsi="Verdana" w:cs="Arial"/>
          <w:b/>
          <w:bCs/>
          <w:kern w:val="2"/>
          <w14:ligatures w14:val="standardContextual"/>
        </w:rPr>
        <w:t>mediante las cuales adoptó Documentos Tipo</w:t>
      </w:r>
      <w:r w:rsidRPr="00BA2580">
        <w:rPr>
          <w:rFonts w:ascii="Verdana" w:eastAsia="Aptos" w:hAnsi="Verdana" w:cs="Arial"/>
          <w:kern w:val="2"/>
          <w14:ligatures w14:val="standardContextual"/>
        </w:rPr>
        <w:t xml:space="preserve"> para las modalidades de selección de</w:t>
      </w:r>
      <w:r w:rsidRPr="00BA2580">
        <w:rPr>
          <w:rFonts w:ascii="Verdana" w:eastAsia="Aptos" w:hAnsi="Verdana" w:cs="Arial"/>
          <w:b/>
          <w:bCs/>
          <w:kern w:val="2"/>
          <w14:ligatures w14:val="standardContextual"/>
        </w:rPr>
        <w:t xml:space="preserve"> licitación pública (versión 2), selección abreviada de menor cuantía, mínima cuantía, consultoría e interventoría</w:t>
      </w:r>
      <w:r w:rsidRPr="00BA2580">
        <w:rPr>
          <w:rFonts w:ascii="Verdana" w:eastAsia="Aptos" w:hAnsi="Verdana" w:cs="Arial"/>
          <w:kern w:val="2"/>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BA2580">
          <w:rPr>
            <w:rFonts w:ascii="Verdana" w:eastAsia="Aptos" w:hAnsi="Verdana" w:cs="Arial"/>
            <w:color w:val="0000FF"/>
            <w:kern w:val="2"/>
            <w:u w:val="single"/>
            <w14:ligatures w14:val="standardContextual"/>
          </w:rPr>
          <w:t>https://www.colombiacompra.gov.co/normativa-y-relatoria/documentos-tipo</w:t>
        </w:r>
      </w:hyperlink>
    </w:p>
    <w:p w14:paraId="3852142E" w14:textId="77777777" w:rsidR="00BA2580" w:rsidRPr="00BA2580" w:rsidRDefault="00BA2580" w:rsidP="00BA2580">
      <w:pPr>
        <w:spacing w:after="0" w:line="276" w:lineRule="auto"/>
        <w:jc w:val="both"/>
        <w:rPr>
          <w:rFonts w:ascii="Verdana" w:eastAsia="Aptos" w:hAnsi="Verdana" w:cs="Arial"/>
          <w:kern w:val="2"/>
          <w14:ligatures w14:val="standardContextual"/>
        </w:rPr>
      </w:pPr>
    </w:p>
    <w:p w14:paraId="3FDD05FF" w14:textId="77777777" w:rsidR="00BA2580" w:rsidRPr="00BA2580" w:rsidRDefault="00BA2580" w:rsidP="00BA2580">
      <w:pPr>
        <w:spacing w:after="0" w:line="276" w:lineRule="auto"/>
        <w:jc w:val="both"/>
        <w:rPr>
          <w:rFonts w:ascii="Verdana" w:eastAsia="Aptos" w:hAnsi="Verdana" w:cs="Arial"/>
          <w:kern w:val="2"/>
          <w14:ligatures w14:val="standardContextual"/>
        </w:rPr>
      </w:pPr>
      <w:r w:rsidRPr="00BA2580">
        <w:rPr>
          <w:rFonts w:ascii="Verdana" w:eastAsia="Aptos" w:hAnsi="Verdana" w:cs="Arial"/>
          <w:kern w:val="2"/>
          <w14:ligatures w14:val="standardContextual"/>
        </w:rPr>
        <w:t xml:space="preserve">Si quieres conocer más sobre la aplicación de Documentos Tipo puedes consultar la última versión de la </w:t>
      </w:r>
      <w:r w:rsidRPr="00BA2580">
        <w:rPr>
          <w:rFonts w:ascii="Verdana" w:eastAsia="Aptos" w:hAnsi="Verdana" w:cs="Arial"/>
          <w:b/>
          <w:bCs/>
          <w:kern w:val="2"/>
          <w14:ligatures w14:val="standardContextual"/>
        </w:rPr>
        <w:t>Guía para la comprensión e implementación de los Documentos Tipo de obra pública de infraestructura de transporte</w:t>
      </w:r>
      <w:r w:rsidRPr="00BA2580">
        <w:rPr>
          <w:rFonts w:ascii="Verdana" w:eastAsia="Aptos" w:hAnsi="Verdana" w:cs="Arial"/>
          <w:kern w:val="2"/>
          <w14:ligatures w14:val="standardContextu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BA2580">
        <w:rPr>
          <w:rFonts w:ascii="Verdana" w:eastAsia="Aptos" w:hAnsi="Verdana" w:cs="Arial"/>
          <w:kern w:val="2"/>
          <w14:ligatures w14:val="standardContextual"/>
        </w:rPr>
        <w:br/>
      </w:r>
      <w:hyperlink r:id="rId15" w:tgtFrame="_new" w:history="1">
        <w:r w:rsidRPr="00BA2580">
          <w:rPr>
            <w:rFonts w:ascii="Verdana" w:eastAsia="Aptos" w:hAnsi="Verdana" w:cs="Arial"/>
            <w:color w:val="0000FF"/>
            <w:kern w:val="2"/>
            <w:u w:val="single"/>
            <w14:ligatures w14:val="standardContextual"/>
          </w:rPr>
          <w:t>https://www.colombiacompra.gov.co/archivos/manual/guia-para-la-comprension-e-implementacion-de-los-documentos-tipo-de-obra-publica-de-infraestructura-de-transporte-bajo-las-diferentes-modalidades-de-contratacion-vigentes</w:t>
        </w:r>
      </w:hyperlink>
    </w:p>
    <w:p w14:paraId="1D3BE6F3" w14:textId="77777777" w:rsidR="00BA2580" w:rsidRPr="00BA2580" w:rsidRDefault="00BA2580" w:rsidP="00BA2580">
      <w:pPr>
        <w:spacing w:after="0"/>
        <w:jc w:val="both"/>
        <w:rPr>
          <w:rFonts w:ascii="Verdana" w:eastAsia="Aptos" w:hAnsi="Verdana" w:cs="Times New Roman"/>
          <w:color w:val="212121"/>
        </w:rPr>
      </w:pPr>
    </w:p>
    <w:p w14:paraId="1E17AD8E" w14:textId="77777777" w:rsidR="00BA2580" w:rsidRPr="00BA2580" w:rsidRDefault="00BA2580" w:rsidP="00BA2580">
      <w:pPr>
        <w:spacing w:after="0" w:line="240" w:lineRule="auto"/>
        <w:jc w:val="both"/>
        <w:rPr>
          <w:rFonts w:ascii="Verdana" w:eastAsia="Calibri" w:hAnsi="Verdana" w:cs="Times New Roman"/>
        </w:rPr>
      </w:pPr>
      <w:r w:rsidRPr="00BA2580">
        <w:rPr>
          <w:rFonts w:ascii="Verdana" w:eastAsia="Aptos" w:hAnsi="Verdana" w:cs="Times New Roman"/>
        </w:rPr>
        <w:lastRenderedPageBreak/>
        <w:t xml:space="preserve">Por último, lo invitamos a seguirnos en las redes sociales en las cuales se difunde información institucional: </w:t>
      </w:r>
    </w:p>
    <w:p w14:paraId="0D69D9AF" w14:textId="77777777" w:rsidR="00BA2580" w:rsidRPr="00BA2580" w:rsidRDefault="00BA2580" w:rsidP="00BA2580">
      <w:pPr>
        <w:spacing w:after="0" w:line="240" w:lineRule="auto"/>
        <w:jc w:val="both"/>
        <w:rPr>
          <w:rFonts w:ascii="Verdana" w:eastAsia="Aptos" w:hAnsi="Verdana" w:cs="Times New Roman"/>
        </w:rPr>
      </w:pPr>
    </w:p>
    <w:p w14:paraId="30D0D1C9" w14:textId="77777777" w:rsidR="00BA2580" w:rsidRPr="00BA2580" w:rsidRDefault="00BA2580" w:rsidP="00BA2580">
      <w:pPr>
        <w:spacing w:after="0" w:line="240" w:lineRule="auto"/>
        <w:jc w:val="both"/>
        <w:rPr>
          <w:rFonts w:ascii="Verdana" w:eastAsia="Aptos" w:hAnsi="Verdana" w:cs="Times New Roman"/>
        </w:rPr>
      </w:pPr>
      <w:r w:rsidRPr="00BA2580">
        <w:rPr>
          <w:rFonts w:ascii="Verdana" w:eastAsia="Aptos" w:hAnsi="Verdana" w:cs="Times New Roman"/>
        </w:rPr>
        <w:t xml:space="preserve">Twitter: </w:t>
      </w:r>
      <w:r w:rsidRPr="00BA2580">
        <w:rPr>
          <w:rFonts w:ascii="Verdana" w:eastAsia="Calibri" w:hAnsi="Verdana" w:cs="Times New Roman"/>
          <w:color w:val="156082"/>
          <w:u w:val="single"/>
        </w:rPr>
        <w:t>@colombiacompra</w:t>
      </w:r>
      <w:r w:rsidRPr="00BA2580">
        <w:rPr>
          <w:rFonts w:ascii="Verdana" w:eastAsia="Calibri" w:hAnsi="Verdana" w:cs="Times New Roman"/>
          <w:color w:val="156082"/>
        </w:rPr>
        <w:t xml:space="preserve"> </w:t>
      </w:r>
    </w:p>
    <w:p w14:paraId="560CE33C" w14:textId="77777777" w:rsidR="00BA2580" w:rsidRPr="00BA2580" w:rsidRDefault="00BA2580" w:rsidP="00BA2580">
      <w:pPr>
        <w:spacing w:after="0" w:line="240" w:lineRule="auto"/>
        <w:jc w:val="both"/>
        <w:rPr>
          <w:rFonts w:ascii="Verdana" w:eastAsia="Aptos" w:hAnsi="Verdana" w:cs="Times New Roman"/>
        </w:rPr>
      </w:pPr>
      <w:r w:rsidRPr="00BA2580">
        <w:rPr>
          <w:rFonts w:ascii="Verdana" w:eastAsia="Aptos" w:hAnsi="Verdana" w:cs="Times New Roman"/>
        </w:rPr>
        <w:t xml:space="preserve">Facebook: </w:t>
      </w:r>
      <w:proofErr w:type="spellStart"/>
      <w:r w:rsidRPr="00BA2580">
        <w:rPr>
          <w:rFonts w:ascii="Verdana" w:eastAsia="Calibri" w:hAnsi="Verdana" w:cs="Times New Roman"/>
          <w:color w:val="156082"/>
          <w:u w:val="single"/>
        </w:rPr>
        <w:t>ColombiaCompraEficiente</w:t>
      </w:r>
      <w:proofErr w:type="spellEnd"/>
    </w:p>
    <w:p w14:paraId="47765F1F" w14:textId="77777777" w:rsidR="00BA2580" w:rsidRPr="00BA2580" w:rsidRDefault="00BA2580" w:rsidP="00BA2580">
      <w:pPr>
        <w:spacing w:after="0" w:line="240" w:lineRule="auto"/>
        <w:jc w:val="both"/>
        <w:rPr>
          <w:rFonts w:ascii="Verdana" w:eastAsia="Aptos" w:hAnsi="Verdana" w:cs="Times New Roman"/>
        </w:rPr>
      </w:pPr>
      <w:r w:rsidRPr="00BA2580">
        <w:rPr>
          <w:rFonts w:ascii="Verdana" w:eastAsia="Aptos" w:hAnsi="Verdana" w:cs="Times New Roman"/>
        </w:rPr>
        <w:t xml:space="preserve">LinkedIn: </w:t>
      </w:r>
      <w:r w:rsidRPr="00BA2580">
        <w:rPr>
          <w:rFonts w:ascii="Verdana" w:eastAsia="Calibri" w:hAnsi="Verdana" w:cs="Times New Roman"/>
          <w:color w:val="156082"/>
          <w:u w:val="single"/>
        </w:rPr>
        <w:t>Agencia Nacional de Contratación Pública - Colombia Compra Eficiente</w:t>
      </w:r>
      <w:r w:rsidRPr="00BA2580">
        <w:rPr>
          <w:rFonts w:ascii="Verdana" w:eastAsia="Calibri" w:hAnsi="Verdana" w:cs="Times New Roman"/>
          <w:color w:val="156082"/>
        </w:rPr>
        <w:t xml:space="preserve"> </w:t>
      </w:r>
      <w:r w:rsidRPr="00BA2580">
        <w:rPr>
          <w:rFonts w:ascii="Verdana" w:eastAsia="Aptos" w:hAnsi="Verdana" w:cs="Times New Roman"/>
        </w:rPr>
        <w:t xml:space="preserve">Instagram: </w:t>
      </w:r>
      <w:r w:rsidRPr="00BA2580">
        <w:rPr>
          <w:rFonts w:ascii="Verdana" w:eastAsia="Calibri" w:hAnsi="Verdana" w:cs="Times New Roman"/>
          <w:color w:val="156082"/>
          <w:u w:val="single"/>
        </w:rPr>
        <w:t>@colombiacompraeficiente_cce</w:t>
      </w:r>
    </w:p>
    <w:p w14:paraId="232BF870" w14:textId="77777777" w:rsidR="00BA2580" w:rsidRPr="00BA2580" w:rsidRDefault="00BA2580" w:rsidP="00BA2580">
      <w:pPr>
        <w:spacing w:after="0" w:line="276" w:lineRule="auto"/>
        <w:jc w:val="both"/>
        <w:rPr>
          <w:rFonts w:ascii="Verdana" w:eastAsia="Aptos" w:hAnsi="Verdana" w:cs="Times New Roman"/>
        </w:rPr>
      </w:pPr>
    </w:p>
    <w:p w14:paraId="68E6A1CC" w14:textId="77777777" w:rsidR="00BA2580" w:rsidRPr="00BA2580" w:rsidRDefault="00BA2580" w:rsidP="00BA2580">
      <w:pPr>
        <w:spacing w:after="0" w:line="276" w:lineRule="auto"/>
        <w:jc w:val="both"/>
        <w:rPr>
          <w:rFonts w:ascii="Verdana" w:eastAsia="Calibri" w:hAnsi="Verdana" w:cs="Times New Roman"/>
          <w:bCs/>
          <w:lang w:val="es-ES_tradnl"/>
        </w:rPr>
      </w:pPr>
      <w:r w:rsidRPr="00BA2580">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2DA0964" w14:textId="77777777" w:rsidR="00BA2580" w:rsidRPr="00BA2580" w:rsidRDefault="00BA2580" w:rsidP="00BA2580">
      <w:pPr>
        <w:spacing w:after="0" w:line="276" w:lineRule="auto"/>
        <w:jc w:val="both"/>
        <w:rPr>
          <w:rFonts w:ascii="Verdana" w:eastAsia="Calibri" w:hAnsi="Verdana" w:cs="Times New Roman"/>
        </w:rPr>
      </w:pPr>
    </w:p>
    <w:p w14:paraId="31A72BF4" w14:textId="77777777" w:rsidR="00BA2580" w:rsidRPr="00BA2580" w:rsidRDefault="00BA2580" w:rsidP="00BA2580">
      <w:pPr>
        <w:spacing w:after="0" w:line="276" w:lineRule="auto"/>
        <w:jc w:val="both"/>
        <w:rPr>
          <w:rFonts w:ascii="Verdana" w:eastAsia="Calibri" w:hAnsi="Verdana" w:cs="Times New Roman"/>
        </w:rPr>
      </w:pPr>
      <w:r w:rsidRPr="00BA2580">
        <w:rPr>
          <w:rFonts w:ascii="Verdana" w:eastAsia="Calibri" w:hAnsi="Verdana" w:cs="Times New Roman"/>
        </w:rPr>
        <w:t>Atentamente,</w:t>
      </w:r>
    </w:p>
    <w:p w14:paraId="754DF565" w14:textId="43B896A6" w:rsidR="00BA2580" w:rsidRPr="00BA2580" w:rsidRDefault="009F770B" w:rsidP="00BA2580">
      <w:pPr>
        <w:tabs>
          <w:tab w:val="left" w:pos="1320"/>
        </w:tabs>
        <w:jc w:val="center"/>
        <w:rPr>
          <w:rFonts w:ascii="Century Gothic" w:eastAsia="Calibri" w:hAnsi="Century Gothic" w:cs="Times New Roman"/>
        </w:rPr>
      </w:pPr>
      <w:r w:rsidRPr="004D5C25">
        <w:rPr>
          <w:rFonts w:ascii="Century Gothic" w:hAnsi="Century Gothic"/>
          <w:noProof/>
        </w:rPr>
        <w:drawing>
          <wp:inline distT="0" distB="0" distL="0" distR="0" wp14:anchorId="1B782929" wp14:editId="6BCFCEFA">
            <wp:extent cx="2547937" cy="1093844"/>
            <wp:effectExtent l="0" t="0" r="508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2553823" cy="1096371"/>
                    </a:xfrm>
                    <a:prstGeom prst="rect">
                      <a:avLst/>
                    </a:prstGeom>
                  </pic:spPr>
                </pic:pic>
              </a:graphicData>
            </a:graphic>
          </wp:inline>
        </w:drawing>
      </w: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BA2580" w:rsidRPr="00BA2580" w14:paraId="271D04F4" w14:textId="77777777" w:rsidTr="008D2A26">
        <w:trPr>
          <w:trHeight w:val="323"/>
        </w:trPr>
        <w:tc>
          <w:tcPr>
            <w:tcW w:w="1041" w:type="dxa"/>
            <w:vAlign w:val="center"/>
            <w:hideMark/>
          </w:tcPr>
          <w:p w14:paraId="4ACC2804" w14:textId="77777777" w:rsidR="00BA2580" w:rsidRPr="00BA2580" w:rsidRDefault="00BA2580" w:rsidP="00BA2580">
            <w:pPr>
              <w:rPr>
                <w:rFonts w:ascii="Verdana" w:eastAsia="Calibri" w:hAnsi="Verdana" w:cs="Arial"/>
                <w:sz w:val="16"/>
                <w:szCs w:val="16"/>
                <w:lang w:val="es-ES_tradnl" w:eastAsia="es-ES"/>
              </w:rPr>
            </w:pPr>
            <w:r w:rsidRPr="00BA2580">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1527F2C1" w14:textId="77777777" w:rsidR="00BA2580" w:rsidRPr="00BA2580" w:rsidRDefault="00BA2580" w:rsidP="00BA2580">
            <w:pPr>
              <w:rPr>
                <w:rFonts w:ascii="Verdana" w:eastAsia="Arial" w:hAnsi="Verdana" w:cs="Arial"/>
                <w:sz w:val="16"/>
                <w:szCs w:val="16"/>
                <w:lang w:val="es-ES"/>
              </w:rPr>
            </w:pPr>
            <w:r w:rsidRPr="00BA2580">
              <w:rPr>
                <w:rFonts w:ascii="Verdana" w:eastAsia="Arial" w:hAnsi="Verdana" w:cs="Arial"/>
                <w:sz w:val="16"/>
                <w:szCs w:val="16"/>
                <w:lang w:val="es-ES"/>
              </w:rPr>
              <w:t xml:space="preserve">Carlos Mario Castrillón Endo </w:t>
            </w:r>
          </w:p>
          <w:p w14:paraId="38988CA9" w14:textId="77777777" w:rsidR="00BA2580" w:rsidRPr="00BA2580" w:rsidRDefault="00BA2580" w:rsidP="00BA2580">
            <w:pPr>
              <w:rPr>
                <w:rFonts w:ascii="Verdana" w:eastAsia="Arial" w:hAnsi="Verdana" w:cs="Arial"/>
                <w:sz w:val="16"/>
                <w:szCs w:val="16"/>
                <w:lang w:val="es-ES_tradnl"/>
              </w:rPr>
            </w:pPr>
            <w:r w:rsidRPr="00BA2580">
              <w:rPr>
                <w:rFonts w:ascii="Verdana" w:eastAsia="Arial" w:hAnsi="Verdana" w:cs="Arial"/>
                <w:sz w:val="16"/>
                <w:szCs w:val="16"/>
                <w:lang w:val="es-ES_tradnl"/>
              </w:rPr>
              <w:t>Contratista de la Subdirección de Gestión Contractual</w:t>
            </w:r>
          </w:p>
          <w:p w14:paraId="4F591239" w14:textId="77777777" w:rsidR="00BA2580" w:rsidRPr="00BA2580" w:rsidRDefault="00BA2580" w:rsidP="00BA2580">
            <w:pPr>
              <w:rPr>
                <w:rFonts w:ascii="Verdana" w:eastAsia="Arial" w:hAnsi="Verdana" w:cs="Arial"/>
                <w:sz w:val="16"/>
                <w:szCs w:val="16"/>
                <w:lang w:val="es-ES_tradnl"/>
              </w:rPr>
            </w:pPr>
          </w:p>
        </w:tc>
      </w:tr>
      <w:tr w:rsidR="00BA2580" w:rsidRPr="00BA2580" w14:paraId="3F70821A" w14:textId="77777777" w:rsidTr="008D2A26">
        <w:trPr>
          <w:trHeight w:val="338"/>
        </w:trPr>
        <w:tc>
          <w:tcPr>
            <w:tcW w:w="1041" w:type="dxa"/>
            <w:vAlign w:val="center"/>
            <w:hideMark/>
          </w:tcPr>
          <w:p w14:paraId="1F53BBDD" w14:textId="77777777" w:rsidR="00BA2580" w:rsidRPr="00BA2580" w:rsidRDefault="00BA2580" w:rsidP="00BA2580">
            <w:pPr>
              <w:rPr>
                <w:rFonts w:ascii="Verdana" w:eastAsia="Calibri" w:hAnsi="Verdana" w:cs="Arial"/>
                <w:sz w:val="16"/>
                <w:szCs w:val="16"/>
                <w:lang w:val="es-ES_tradnl" w:eastAsia="es-ES"/>
              </w:rPr>
            </w:pPr>
            <w:r w:rsidRPr="00BA2580">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6A5AE21A" w14:textId="77777777" w:rsidR="00BA2580" w:rsidRPr="00BA2580" w:rsidRDefault="00BA2580" w:rsidP="00BA2580">
            <w:pPr>
              <w:rPr>
                <w:rFonts w:ascii="Verdana" w:eastAsia="Arial" w:hAnsi="Verdana" w:cs="Arial"/>
                <w:sz w:val="16"/>
                <w:szCs w:val="16"/>
                <w:lang w:val="es-ES_tradnl"/>
              </w:rPr>
            </w:pPr>
            <w:r w:rsidRPr="00BA2580">
              <w:rPr>
                <w:rFonts w:ascii="Verdana" w:eastAsia="Arial" w:hAnsi="Verdana" w:cs="Arial"/>
                <w:sz w:val="16"/>
                <w:szCs w:val="16"/>
                <w:lang w:val="es-ES_tradnl"/>
              </w:rPr>
              <w:t>Lida Milena Guanumen Pacheco</w:t>
            </w:r>
          </w:p>
          <w:p w14:paraId="3BA0F0F6" w14:textId="77777777" w:rsidR="00BA2580" w:rsidRPr="00BA2580" w:rsidRDefault="00BA2580" w:rsidP="00BA2580">
            <w:pPr>
              <w:rPr>
                <w:rFonts w:ascii="Verdana" w:eastAsia="Arial" w:hAnsi="Verdana" w:cs="Arial"/>
                <w:sz w:val="16"/>
                <w:szCs w:val="16"/>
                <w:lang w:val="es-ES"/>
              </w:rPr>
            </w:pPr>
            <w:r w:rsidRPr="00BA2580">
              <w:rPr>
                <w:rFonts w:ascii="Verdana" w:eastAsia="Arial" w:hAnsi="Verdana" w:cs="Arial"/>
                <w:sz w:val="16"/>
                <w:szCs w:val="16"/>
                <w:lang w:val="es-ES_tradnl"/>
              </w:rPr>
              <w:t>Contratista de la Subdirección de Gestión Contractual</w:t>
            </w:r>
          </w:p>
          <w:p w14:paraId="2848EE53" w14:textId="77777777" w:rsidR="00BA2580" w:rsidRPr="00BA2580" w:rsidRDefault="00BA2580" w:rsidP="00BA2580">
            <w:pPr>
              <w:rPr>
                <w:rFonts w:ascii="Verdana" w:eastAsia="Arial" w:hAnsi="Verdana" w:cs="Arial"/>
                <w:sz w:val="16"/>
                <w:szCs w:val="16"/>
                <w:lang w:val="es-ES"/>
              </w:rPr>
            </w:pPr>
            <w:r w:rsidRPr="00BA2580">
              <w:rPr>
                <w:rFonts w:ascii="Verdana" w:eastAsia="Arial" w:hAnsi="Verdana" w:cs="Arial"/>
                <w:sz w:val="16"/>
                <w:szCs w:val="16"/>
                <w:lang w:val="es-ES"/>
              </w:rPr>
              <w:t xml:space="preserve">Adriana Katherine López Rodríguez </w:t>
            </w:r>
          </w:p>
          <w:p w14:paraId="10EBC1A5" w14:textId="77777777" w:rsidR="00BA2580" w:rsidRPr="00BA2580" w:rsidRDefault="00BA2580" w:rsidP="00BA2580">
            <w:pPr>
              <w:rPr>
                <w:rFonts w:ascii="Verdana" w:eastAsia="Arial" w:hAnsi="Verdana" w:cs="Arial"/>
                <w:sz w:val="16"/>
                <w:szCs w:val="16"/>
                <w:lang w:val="es-ES_tradnl"/>
              </w:rPr>
            </w:pPr>
            <w:r w:rsidRPr="00BA2580">
              <w:rPr>
                <w:rFonts w:ascii="Verdana" w:eastAsia="Arial" w:hAnsi="Verdana" w:cs="Arial"/>
                <w:sz w:val="16"/>
                <w:szCs w:val="16"/>
                <w:lang w:val="es-ES_tradnl"/>
              </w:rPr>
              <w:t>Contratista de la Subdirección de Gestión Contractual</w:t>
            </w:r>
          </w:p>
        </w:tc>
      </w:tr>
      <w:tr w:rsidR="00BA2580" w:rsidRPr="00BA2580" w14:paraId="5E08FB18" w14:textId="77777777" w:rsidTr="008D2A26">
        <w:trPr>
          <w:trHeight w:val="308"/>
        </w:trPr>
        <w:tc>
          <w:tcPr>
            <w:tcW w:w="1041" w:type="dxa"/>
            <w:vAlign w:val="center"/>
          </w:tcPr>
          <w:p w14:paraId="5A3BEAE6" w14:textId="77777777" w:rsidR="00BA2580" w:rsidRPr="00BA2580" w:rsidRDefault="00BA2580" w:rsidP="00BA2580">
            <w:pPr>
              <w:rPr>
                <w:rFonts w:ascii="Verdana" w:eastAsia="Calibri" w:hAnsi="Verdana" w:cs="Arial"/>
                <w:sz w:val="16"/>
                <w:szCs w:val="16"/>
                <w:lang w:val="es-ES_tradnl" w:eastAsia="es-ES"/>
              </w:rPr>
            </w:pPr>
            <w:r w:rsidRPr="00BA2580">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47AF5006" w14:textId="77777777" w:rsidR="00BA2580" w:rsidRPr="00BA2580" w:rsidRDefault="00BA2580" w:rsidP="00BA2580">
            <w:pPr>
              <w:rPr>
                <w:rFonts w:ascii="Verdana" w:eastAsia="Calibri" w:hAnsi="Verdana" w:cs="Arial"/>
                <w:sz w:val="16"/>
                <w:szCs w:val="16"/>
                <w:lang w:val="es-ES" w:eastAsia="es-ES"/>
              </w:rPr>
            </w:pPr>
            <w:r w:rsidRPr="00BA2580">
              <w:rPr>
                <w:rFonts w:ascii="Verdana" w:eastAsia="Calibri" w:hAnsi="Verdana" w:cs="Arial"/>
                <w:sz w:val="16"/>
                <w:szCs w:val="16"/>
                <w:lang w:val="es-ES" w:eastAsia="es-ES"/>
              </w:rPr>
              <w:t>Carolina Quintero Gacharná</w:t>
            </w:r>
          </w:p>
          <w:p w14:paraId="2B9DC12F" w14:textId="77777777" w:rsidR="00BA2580" w:rsidRPr="00BA2580" w:rsidRDefault="00BA2580" w:rsidP="00BA2580">
            <w:pPr>
              <w:rPr>
                <w:rFonts w:ascii="Verdana" w:eastAsia="Calibri" w:hAnsi="Verdana" w:cs="Arial"/>
                <w:sz w:val="16"/>
                <w:szCs w:val="16"/>
                <w:lang w:val="es-ES_tradnl" w:eastAsia="es-ES"/>
              </w:rPr>
            </w:pPr>
            <w:r w:rsidRPr="00BA2580">
              <w:rPr>
                <w:rFonts w:ascii="Verdana" w:eastAsia="Calibri" w:hAnsi="Verdana" w:cs="Arial"/>
                <w:sz w:val="16"/>
                <w:szCs w:val="16"/>
                <w:lang w:val="es-ES_tradnl" w:eastAsia="es-ES"/>
              </w:rPr>
              <w:t>Subdirectora de Gestión Contractual ANCP – CCE</w:t>
            </w:r>
          </w:p>
        </w:tc>
      </w:tr>
      <w:bookmarkEnd w:id="0"/>
    </w:tbl>
    <w:p w14:paraId="1995AB73" w14:textId="77777777" w:rsidR="00BA2580" w:rsidRPr="00BA2580" w:rsidRDefault="00BA2580" w:rsidP="00BA2580">
      <w:pPr>
        <w:rPr>
          <w:rFonts w:ascii="Calibri" w:eastAsia="Calibri" w:hAnsi="Calibri" w:cs="Times New Roman"/>
        </w:rPr>
      </w:pPr>
    </w:p>
    <w:p w14:paraId="511384AC" w14:textId="77777777" w:rsidR="00BA2580" w:rsidRPr="00BA2580" w:rsidRDefault="00BA2580" w:rsidP="00BA2580">
      <w:pPr>
        <w:spacing w:line="278" w:lineRule="auto"/>
        <w:rPr>
          <w:rFonts w:ascii="Aptos" w:eastAsia="Aptos" w:hAnsi="Aptos" w:cs="Times New Roman"/>
          <w:kern w:val="2"/>
          <w:sz w:val="24"/>
          <w:szCs w:val="24"/>
          <w14:ligatures w14:val="standardContextual"/>
        </w:rPr>
      </w:pPr>
    </w:p>
    <w:p w14:paraId="0F293BF4" w14:textId="2E1A1259" w:rsidR="00127233" w:rsidRPr="00DA783B" w:rsidRDefault="00127233" w:rsidP="00DA783B"/>
    <w:sectPr w:rsidR="00127233" w:rsidRPr="00DA783B"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17E442" w14:textId="77777777" w:rsidR="00F96FA7" w:rsidRDefault="00F96FA7" w:rsidP="004A1847">
      <w:pPr>
        <w:spacing w:after="0" w:line="240" w:lineRule="auto"/>
      </w:pPr>
      <w:r>
        <w:separator/>
      </w:r>
    </w:p>
  </w:endnote>
  <w:endnote w:type="continuationSeparator" w:id="0">
    <w:p w14:paraId="1BB39FBF" w14:textId="77777777" w:rsidR="00F96FA7" w:rsidRDefault="00F96FA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Roboto">
    <w:charset w:val="00"/>
    <w:family w:val="auto"/>
    <w:pitch w:val="variable"/>
    <w:sig w:usb0="E0000AFF" w:usb1="5000217F" w:usb2="00000021"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1A789430" w14:textId="77777777" w:rsidR="009F770B" w:rsidRDefault="009F770B">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BA2580">
      <w:rPr>
        <w:rFonts w:ascii="Verdana" w:eastAsia="Verdana" w:hAnsi="Verdana" w:cs="Verdana"/>
        <w:b/>
        <w:bCs/>
        <w:color w:val="000000"/>
        <w:sz w:val="18"/>
        <w:szCs w:val="18"/>
        <w:lang w:eastAsia="es-CO"/>
      </w:rPr>
      <w:t xml:space="preserve">Código: </w:t>
    </w:r>
    <w:r w:rsidRPr="00BA2580">
      <w:rPr>
        <w:rFonts w:ascii="Verdana" w:eastAsia="Verdana" w:hAnsi="Verdana" w:cs="Verdana"/>
        <w:color w:val="000000"/>
        <w:sz w:val="18"/>
        <w:szCs w:val="18"/>
        <w:lang w:eastAsia="es-CO"/>
      </w:rPr>
      <w:t xml:space="preserve">CCE-REC-FM-17 </w:t>
    </w:r>
    <w:r w:rsidRPr="00BA2580">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169B29" w14:textId="77777777" w:rsidR="00F96FA7" w:rsidRDefault="00F96FA7" w:rsidP="004A1847">
      <w:pPr>
        <w:spacing w:after="0" w:line="240" w:lineRule="auto"/>
      </w:pPr>
      <w:r>
        <w:separator/>
      </w:r>
    </w:p>
  </w:footnote>
  <w:footnote w:type="continuationSeparator" w:id="0">
    <w:p w14:paraId="309F1D40" w14:textId="77777777" w:rsidR="00F96FA7" w:rsidRDefault="00F96FA7" w:rsidP="004A1847">
      <w:pPr>
        <w:spacing w:after="0" w:line="240" w:lineRule="auto"/>
      </w:pPr>
      <w:r>
        <w:continuationSeparator/>
      </w:r>
    </w:p>
  </w:footnote>
  <w:footnote w:id="1">
    <w:p w14:paraId="281F4032" w14:textId="77777777" w:rsidR="00BA2580" w:rsidRPr="00753D0A" w:rsidRDefault="00BA2580" w:rsidP="00BA2580">
      <w:pPr>
        <w:pStyle w:val="Textonotapie"/>
        <w:ind w:firstLine="708"/>
        <w:jc w:val="both"/>
        <w:rPr>
          <w:rFonts w:ascii="Verdana" w:hAnsi="Verdana"/>
          <w:sz w:val="19"/>
          <w:szCs w:val="19"/>
        </w:rPr>
      </w:pPr>
      <w:r w:rsidRPr="00753D0A">
        <w:rPr>
          <w:rStyle w:val="Refdenotaalpie"/>
          <w:rFonts w:ascii="Verdana" w:hAnsi="Verdana"/>
          <w:sz w:val="19"/>
          <w:szCs w:val="19"/>
        </w:rPr>
        <w:footnoteRef/>
      </w:r>
      <w:r w:rsidRPr="00753D0A">
        <w:rPr>
          <w:rFonts w:ascii="Verdana" w:hAnsi="Verdana"/>
          <w:sz w:val="19"/>
          <w:szCs w:val="19"/>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51EE953B" w14:textId="77777777" w:rsidR="00BA2580" w:rsidRPr="00753D0A" w:rsidRDefault="00BA2580" w:rsidP="00BA2580">
      <w:pPr>
        <w:pStyle w:val="Textonotapie"/>
        <w:ind w:firstLine="708"/>
        <w:jc w:val="both"/>
        <w:rPr>
          <w:rFonts w:ascii="Verdana" w:hAnsi="Verdana"/>
          <w:sz w:val="19"/>
          <w:szCs w:val="19"/>
        </w:rPr>
      </w:pPr>
    </w:p>
    <w:p w14:paraId="48DFD4D2" w14:textId="77777777" w:rsidR="00BA2580" w:rsidRPr="00753D0A" w:rsidRDefault="00BA2580" w:rsidP="00BA2580">
      <w:pPr>
        <w:pStyle w:val="Textonotapie"/>
        <w:ind w:firstLine="708"/>
        <w:jc w:val="both"/>
        <w:rPr>
          <w:rFonts w:ascii="Verdana" w:hAnsi="Verdana"/>
          <w:sz w:val="19"/>
          <w:szCs w:val="19"/>
        </w:rPr>
      </w:pPr>
      <w:r w:rsidRPr="00753D0A">
        <w:rPr>
          <w:rFonts w:ascii="Verdana" w:hAnsi="Verdana"/>
          <w:sz w:val="19"/>
          <w:szCs w:val="19"/>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4DF454B4" w14:textId="77777777" w:rsidR="00BA2580" w:rsidRPr="00753D0A" w:rsidRDefault="00BA2580" w:rsidP="00BA2580">
      <w:pPr>
        <w:pStyle w:val="Textonotapie"/>
        <w:ind w:firstLine="708"/>
        <w:jc w:val="both"/>
        <w:rPr>
          <w:rFonts w:ascii="Verdana" w:hAnsi="Verdana"/>
          <w:sz w:val="19"/>
          <w:szCs w:val="19"/>
        </w:rPr>
      </w:pPr>
    </w:p>
    <w:p w14:paraId="3162641E" w14:textId="77777777" w:rsidR="00BA2580" w:rsidRDefault="00BA2580" w:rsidP="00BA2580">
      <w:pPr>
        <w:pStyle w:val="Textonotapie"/>
        <w:ind w:firstLine="708"/>
        <w:jc w:val="both"/>
        <w:rPr>
          <w:rFonts w:ascii="Verdana" w:hAnsi="Verdana"/>
          <w:sz w:val="19"/>
          <w:szCs w:val="19"/>
        </w:rPr>
      </w:pPr>
      <w:r w:rsidRPr="00753D0A">
        <w:rPr>
          <w:rFonts w:ascii="Verdana" w:hAnsi="Verdana"/>
          <w:sz w:val="19"/>
          <w:szCs w:val="19"/>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p w14:paraId="26A7ADDD" w14:textId="77777777" w:rsidR="00BA2580" w:rsidRDefault="00BA2580" w:rsidP="00BA2580">
      <w:pPr>
        <w:pStyle w:val="Textonotapie"/>
        <w:ind w:firstLine="708"/>
        <w:jc w:val="both"/>
        <w:rPr>
          <w:rFonts w:ascii="Verdana" w:hAnsi="Verdana"/>
          <w:sz w:val="19"/>
          <w:szCs w:val="19"/>
        </w:rPr>
      </w:pPr>
    </w:p>
    <w:p w14:paraId="09C5BE65" w14:textId="77777777" w:rsidR="00BA2580" w:rsidRDefault="00BA2580" w:rsidP="00BA2580">
      <w:pPr>
        <w:pStyle w:val="Textonotapie"/>
        <w:ind w:firstLine="708"/>
        <w:jc w:val="both"/>
        <w:rPr>
          <w:rFonts w:ascii="Verdana" w:hAnsi="Verdana"/>
          <w:sz w:val="19"/>
          <w:szCs w:val="19"/>
        </w:rPr>
      </w:pPr>
      <w:r w:rsidRPr="003B0770">
        <w:rPr>
          <w:rFonts w:ascii="Verdana" w:hAnsi="Verdana"/>
          <w:sz w:val="19"/>
          <w:szCs w:val="19"/>
        </w:rPr>
        <w:t>Resolución 952 del 15 de diciembre de 2025, artículo 22. Vigencia. La presente resolución rige a partir de su publicación, y aplicará para los procesos de selección de concurso de méritos para contratar la consultoría de estudios de ingeniería de infraestructura social en los sectores educación, salud, cultura, recreación y deporte, institucional y vivienda, cuyo aviso de convocatoria se publique a partir del 16 de febrero de 2026.</w:t>
      </w:r>
    </w:p>
    <w:p w14:paraId="0225EAA2" w14:textId="77777777" w:rsidR="00BA2580" w:rsidRDefault="00BA2580" w:rsidP="00BA2580">
      <w:pPr>
        <w:pStyle w:val="Textonotapie"/>
        <w:ind w:firstLine="708"/>
        <w:jc w:val="both"/>
        <w:rPr>
          <w:rFonts w:ascii="Verdana" w:hAnsi="Verdana"/>
          <w:sz w:val="19"/>
          <w:szCs w:val="19"/>
        </w:rPr>
      </w:pPr>
    </w:p>
    <w:p w14:paraId="03A6F656" w14:textId="77777777" w:rsidR="00BA2580" w:rsidRPr="00753D0A" w:rsidRDefault="00BA2580" w:rsidP="00BA2580">
      <w:pPr>
        <w:pStyle w:val="Textonotapie"/>
        <w:ind w:firstLine="708"/>
        <w:jc w:val="both"/>
        <w:rPr>
          <w:rFonts w:ascii="Verdana" w:hAnsi="Verdana"/>
          <w:sz w:val="19"/>
          <w:szCs w:val="19"/>
        </w:rPr>
      </w:pPr>
      <w:r w:rsidRPr="003B0770">
        <w:rPr>
          <w:rFonts w:ascii="Verdana" w:hAnsi="Verdana"/>
          <w:sz w:val="19"/>
          <w:szCs w:val="19"/>
        </w:rPr>
        <w:t>Resolución 953 del 15 de diciembre de 2025, artículo 22. Vigencia y derogatorias. La presente resolución rige a partir de su publicación, deroga la Resolución 798 del 29 de diciembre de 2023 y sus modificaciones posteriores, y aplicará para los procesos de selección de concurso de méritos para contratar la interventoría de obras públicas de infraestructura social en los sectores educación, salud, cultura, recreación y deporte, institucional y vivienda, cuyo aviso de convocatoria se publique a partir del 16 de febrero de 2026.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827985604">
    <w:abstractNumId w:val="9"/>
  </w:num>
  <w:num w:numId="17" w16cid:durableId="3412743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09F6"/>
    <w:rsid w:val="00082362"/>
    <w:rsid w:val="000A683E"/>
    <w:rsid w:val="000B19B9"/>
    <w:rsid w:val="000D0334"/>
    <w:rsid w:val="000D5DA7"/>
    <w:rsid w:val="000E11F9"/>
    <w:rsid w:val="000F6486"/>
    <w:rsid w:val="00116940"/>
    <w:rsid w:val="00125105"/>
    <w:rsid w:val="00127233"/>
    <w:rsid w:val="0015699B"/>
    <w:rsid w:val="001977CA"/>
    <w:rsid w:val="001A33BF"/>
    <w:rsid w:val="001E4177"/>
    <w:rsid w:val="001F0B24"/>
    <w:rsid w:val="001F7DC6"/>
    <w:rsid w:val="002157CE"/>
    <w:rsid w:val="0022400B"/>
    <w:rsid w:val="002421BB"/>
    <w:rsid w:val="0025796E"/>
    <w:rsid w:val="002707A2"/>
    <w:rsid w:val="002951A0"/>
    <w:rsid w:val="002962BC"/>
    <w:rsid w:val="002A093D"/>
    <w:rsid w:val="002A0DD0"/>
    <w:rsid w:val="002A448C"/>
    <w:rsid w:val="002A49AC"/>
    <w:rsid w:val="002A64FD"/>
    <w:rsid w:val="002B616C"/>
    <w:rsid w:val="002B7360"/>
    <w:rsid w:val="002C7A84"/>
    <w:rsid w:val="002D62B2"/>
    <w:rsid w:val="002E2BF8"/>
    <w:rsid w:val="002E4FD9"/>
    <w:rsid w:val="0030657A"/>
    <w:rsid w:val="00322A85"/>
    <w:rsid w:val="00324168"/>
    <w:rsid w:val="00330834"/>
    <w:rsid w:val="003448F4"/>
    <w:rsid w:val="00374F5E"/>
    <w:rsid w:val="00377E3E"/>
    <w:rsid w:val="003A779E"/>
    <w:rsid w:val="003D0F4D"/>
    <w:rsid w:val="003D5B0D"/>
    <w:rsid w:val="003E0499"/>
    <w:rsid w:val="003E4BD6"/>
    <w:rsid w:val="003E4F80"/>
    <w:rsid w:val="003E6439"/>
    <w:rsid w:val="003F3941"/>
    <w:rsid w:val="003F3DB2"/>
    <w:rsid w:val="00406575"/>
    <w:rsid w:val="00414C74"/>
    <w:rsid w:val="0042722E"/>
    <w:rsid w:val="0044251F"/>
    <w:rsid w:val="0044528D"/>
    <w:rsid w:val="004544F0"/>
    <w:rsid w:val="00463026"/>
    <w:rsid w:val="00466E39"/>
    <w:rsid w:val="004853E6"/>
    <w:rsid w:val="004A1847"/>
    <w:rsid w:val="004A305D"/>
    <w:rsid w:val="004E0368"/>
    <w:rsid w:val="004E6EC3"/>
    <w:rsid w:val="004F21C4"/>
    <w:rsid w:val="004F685F"/>
    <w:rsid w:val="0050450B"/>
    <w:rsid w:val="005439C8"/>
    <w:rsid w:val="005566E8"/>
    <w:rsid w:val="00574867"/>
    <w:rsid w:val="00591460"/>
    <w:rsid w:val="00593150"/>
    <w:rsid w:val="005A65E0"/>
    <w:rsid w:val="005C3777"/>
    <w:rsid w:val="005C5CDC"/>
    <w:rsid w:val="005D476C"/>
    <w:rsid w:val="006200BF"/>
    <w:rsid w:val="006219F8"/>
    <w:rsid w:val="006259D0"/>
    <w:rsid w:val="00627EE0"/>
    <w:rsid w:val="006302F7"/>
    <w:rsid w:val="0064131A"/>
    <w:rsid w:val="00646B9F"/>
    <w:rsid w:val="00665D70"/>
    <w:rsid w:val="006900D9"/>
    <w:rsid w:val="00706C16"/>
    <w:rsid w:val="007340C3"/>
    <w:rsid w:val="007401F0"/>
    <w:rsid w:val="0075235A"/>
    <w:rsid w:val="00756841"/>
    <w:rsid w:val="00762A03"/>
    <w:rsid w:val="007649AB"/>
    <w:rsid w:val="00771D0C"/>
    <w:rsid w:val="007833AC"/>
    <w:rsid w:val="007A46D0"/>
    <w:rsid w:val="007B268C"/>
    <w:rsid w:val="007B7171"/>
    <w:rsid w:val="007C0C0F"/>
    <w:rsid w:val="007C2543"/>
    <w:rsid w:val="007C3DC2"/>
    <w:rsid w:val="007E5497"/>
    <w:rsid w:val="00806F5F"/>
    <w:rsid w:val="00820278"/>
    <w:rsid w:val="008258C9"/>
    <w:rsid w:val="00844AE9"/>
    <w:rsid w:val="00864881"/>
    <w:rsid w:val="00867F95"/>
    <w:rsid w:val="008843B6"/>
    <w:rsid w:val="00891928"/>
    <w:rsid w:val="008A446D"/>
    <w:rsid w:val="008A713E"/>
    <w:rsid w:val="008B25F1"/>
    <w:rsid w:val="008D180B"/>
    <w:rsid w:val="008F0EA7"/>
    <w:rsid w:val="00923EEF"/>
    <w:rsid w:val="00927327"/>
    <w:rsid w:val="009419F9"/>
    <w:rsid w:val="0095685E"/>
    <w:rsid w:val="00961B09"/>
    <w:rsid w:val="00965334"/>
    <w:rsid w:val="0097093E"/>
    <w:rsid w:val="009A0DFA"/>
    <w:rsid w:val="009A1C6F"/>
    <w:rsid w:val="009B2D26"/>
    <w:rsid w:val="009C71FA"/>
    <w:rsid w:val="009C72E7"/>
    <w:rsid w:val="009C7F7E"/>
    <w:rsid w:val="009D3058"/>
    <w:rsid w:val="009D586D"/>
    <w:rsid w:val="009F3A13"/>
    <w:rsid w:val="009F770B"/>
    <w:rsid w:val="00A122D3"/>
    <w:rsid w:val="00A14468"/>
    <w:rsid w:val="00A17F13"/>
    <w:rsid w:val="00A20739"/>
    <w:rsid w:val="00A23AF9"/>
    <w:rsid w:val="00A33C78"/>
    <w:rsid w:val="00A359A8"/>
    <w:rsid w:val="00A82901"/>
    <w:rsid w:val="00AB0ADB"/>
    <w:rsid w:val="00AC011E"/>
    <w:rsid w:val="00B00C0E"/>
    <w:rsid w:val="00B01B1A"/>
    <w:rsid w:val="00B0381D"/>
    <w:rsid w:val="00B40D36"/>
    <w:rsid w:val="00B44A47"/>
    <w:rsid w:val="00B72CD3"/>
    <w:rsid w:val="00B72FFF"/>
    <w:rsid w:val="00B809FD"/>
    <w:rsid w:val="00B85D6F"/>
    <w:rsid w:val="00BA2580"/>
    <w:rsid w:val="00BC108E"/>
    <w:rsid w:val="00BC3D36"/>
    <w:rsid w:val="00BD54A6"/>
    <w:rsid w:val="00BD5CD3"/>
    <w:rsid w:val="00BD7F72"/>
    <w:rsid w:val="00BF7425"/>
    <w:rsid w:val="00C04FB3"/>
    <w:rsid w:val="00C11D8B"/>
    <w:rsid w:val="00C15139"/>
    <w:rsid w:val="00C2070B"/>
    <w:rsid w:val="00C330EB"/>
    <w:rsid w:val="00C50D69"/>
    <w:rsid w:val="00C5365C"/>
    <w:rsid w:val="00C754BE"/>
    <w:rsid w:val="00C76B1C"/>
    <w:rsid w:val="00C925AC"/>
    <w:rsid w:val="00CB485E"/>
    <w:rsid w:val="00CB6357"/>
    <w:rsid w:val="00CC1B26"/>
    <w:rsid w:val="00CE5334"/>
    <w:rsid w:val="00D021BA"/>
    <w:rsid w:val="00D361FD"/>
    <w:rsid w:val="00D423A2"/>
    <w:rsid w:val="00D44E26"/>
    <w:rsid w:val="00D520D8"/>
    <w:rsid w:val="00D57CE3"/>
    <w:rsid w:val="00D60E75"/>
    <w:rsid w:val="00D63AC2"/>
    <w:rsid w:val="00D7383B"/>
    <w:rsid w:val="00D7788A"/>
    <w:rsid w:val="00DA231B"/>
    <w:rsid w:val="00DA5BF6"/>
    <w:rsid w:val="00DA783B"/>
    <w:rsid w:val="00DB27F6"/>
    <w:rsid w:val="00DC39FC"/>
    <w:rsid w:val="00DE5338"/>
    <w:rsid w:val="00DF5254"/>
    <w:rsid w:val="00E02524"/>
    <w:rsid w:val="00E16408"/>
    <w:rsid w:val="00E20894"/>
    <w:rsid w:val="00E245AB"/>
    <w:rsid w:val="00E2764C"/>
    <w:rsid w:val="00E27F2E"/>
    <w:rsid w:val="00E50AFE"/>
    <w:rsid w:val="00E66330"/>
    <w:rsid w:val="00E70299"/>
    <w:rsid w:val="00E71388"/>
    <w:rsid w:val="00E75C92"/>
    <w:rsid w:val="00E771DC"/>
    <w:rsid w:val="00E8772A"/>
    <w:rsid w:val="00E90F6B"/>
    <w:rsid w:val="00E92C27"/>
    <w:rsid w:val="00EA0E3D"/>
    <w:rsid w:val="00EA0E5D"/>
    <w:rsid w:val="00EC38A7"/>
    <w:rsid w:val="00EE1AA8"/>
    <w:rsid w:val="00F23FEA"/>
    <w:rsid w:val="00F31EDC"/>
    <w:rsid w:val="00F462B3"/>
    <w:rsid w:val="00F5664F"/>
    <w:rsid w:val="00F666C4"/>
    <w:rsid w:val="00F76AFC"/>
    <w:rsid w:val="00F96FA7"/>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BA25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BA2580"/>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45F1E2E-53CA-4A4B-94FF-851FAAE3F3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TotalTime>
  <Pages>24</Pages>
  <Words>7128</Words>
  <Characters>42911</Characters>
  <Application>Microsoft Office Word</Application>
  <DocSecurity>0</DocSecurity>
  <Lines>875</Lines>
  <Paragraphs>166</Paragraphs>
  <ScaleCrop>false</ScaleCrop>
  <Company/>
  <LinksUpToDate>false</LinksUpToDate>
  <CharactersWithSpaces>49873</CharactersWithSpaces>
  <SharedDoc>false</SharedDoc>
  <HLinks>
    <vt:vector size="30" baseType="variant">
      <vt:variant>
        <vt:i4>5505101</vt:i4>
      </vt:variant>
      <vt:variant>
        <vt:i4>12</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9</vt:i4>
      </vt:variant>
      <vt:variant>
        <vt:i4>0</vt:i4>
      </vt:variant>
      <vt:variant>
        <vt:i4>5</vt:i4>
      </vt:variant>
      <vt:variant>
        <vt:lpwstr>https://www.colombiacompra.gov.co/normativa-y-relatoria/documentos-tipo</vt:lpwstr>
      </vt:variant>
      <vt:variant>
        <vt:lpwstr/>
      </vt:variant>
      <vt:variant>
        <vt:i4>65544</vt:i4>
      </vt:variant>
      <vt:variant>
        <vt:i4>6</vt:i4>
      </vt:variant>
      <vt:variant>
        <vt:i4>0</vt:i4>
      </vt:variant>
      <vt:variant>
        <vt:i4>5</vt:i4>
      </vt:variant>
      <vt:variant>
        <vt:lpwstr>https://formacionvirtual.colombiacompra.gov.co/mod/page/view.php?id=3718</vt:lpwstr>
      </vt:variant>
      <vt:variant>
        <vt:lpwstr/>
      </vt:variant>
      <vt:variant>
        <vt:i4>2162739</vt:i4>
      </vt:variant>
      <vt:variant>
        <vt:i4>3</vt:i4>
      </vt:variant>
      <vt:variant>
        <vt:i4>0</vt:i4>
      </vt:variant>
      <vt:variant>
        <vt:i4>5</vt:i4>
      </vt:variant>
      <vt:variant>
        <vt:lpwstr>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vt:lpwstr>
      </vt:variant>
      <vt:variant>
        <vt:lpwstr/>
      </vt:variant>
      <vt:variant>
        <vt:i4>4653144</vt:i4>
      </vt:variant>
      <vt:variant>
        <vt:i4>0</vt:i4>
      </vt:variant>
      <vt:variant>
        <vt:i4>0</vt:i4>
      </vt:variant>
      <vt:variant>
        <vt:i4>5</vt:i4>
      </vt:variant>
      <vt:variant>
        <vt:lpwstr>https://www.colombiacompra.gov.co/documentos-tipo/documentos-tipo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2026-04-06T16:14:00Z</dcterms:created>
  <dcterms:modified xsi:type="dcterms:W3CDTF">2026-04-07T13:44:00Z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