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26F4D" w14:textId="77777777" w:rsidR="000920F0" w:rsidRPr="001E0B39" w:rsidRDefault="000920F0" w:rsidP="00F106B5">
      <w:pPr>
        <w:spacing w:line="276" w:lineRule="auto"/>
        <w:jc w:val="right"/>
        <w:rPr>
          <w:rFonts w:ascii="Arial" w:hAnsi="Arial" w:cs="Arial"/>
          <w:bCs/>
          <w:sz w:val="16"/>
          <w:szCs w:val="16"/>
          <w:lang w:val="es-ES_tradnl" w:eastAsia="es-ES"/>
        </w:rPr>
      </w:pPr>
      <w:bookmarkStart w:id="0" w:name="_Hlk28946138"/>
      <w:bookmarkStart w:id="1" w:name="_Hlk29548183"/>
      <w:bookmarkStart w:id="2" w:name="_Hlk29890381"/>
      <w:r w:rsidRPr="001E0B39">
        <w:rPr>
          <w:rFonts w:ascii="Arial" w:hAnsi="Arial" w:cs="Arial"/>
          <w:b/>
          <w:sz w:val="21"/>
          <w:szCs w:val="21"/>
          <w:lang w:val="es-ES_tradnl" w:eastAsia="es-ES"/>
        </w:rPr>
        <w:tab/>
      </w:r>
      <w:r w:rsidRPr="001E0B39">
        <w:rPr>
          <w:rFonts w:ascii="Arial" w:hAnsi="Arial" w:cs="Arial"/>
          <w:bCs/>
          <w:sz w:val="16"/>
          <w:szCs w:val="16"/>
          <w:lang w:val="es-ES_tradnl" w:eastAsia="es-ES"/>
        </w:rPr>
        <w:t>CCE-DES-FM-17</w:t>
      </w:r>
    </w:p>
    <w:p w14:paraId="2C39B34B" w14:textId="77777777" w:rsidR="00F935BC" w:rsidRPr="001C64F9" w:rsidRDefault="00F935BC" w:rsidP="00F935BC">
      <w:pPr>
        <w:jc w:val="both"/>
        <w:rPr>
          <w:rFonts w:ascii="Arial" w:hAnsi="Arial" w:cs="Arial"/>
          <w:b/>
          <w:sz w:val="22"/>
          <w:lang w:val="es-ES_tradnl"/>
        </w:rPr>
      </w:pPr>
      <w:r>
        <w:rPr>
          <w:rFonts w:ascii="Arial" w:hAnsi="Arial" w:cs="Arial"/>
          <w:b/>
          <w:sz w:val="22"/>
          <w:lang w:val="es-ES_tradnl"/>
        </w:rPr>
        <w:t>DOCUMENTOS TIPO</w:t>
      </w:r>
      <w:r w:rsidRPr="001C64F9">
        <w:rPr>
          <w:rFonts w:ascii="Arial" w:hAnsi="Arial" w:cs="Arial"/>
          <w:b/>
          <w:sz w:val="22"/>
          <w:lang w:val="es-ES_tradnl"/>
        </w:rPr>
        <w:t xml:space="preserve"> </w:t>
      </w:r>
      <w:r w:rsidRPr="001C64F9">
        <w:rPr>
          <w:rFonts w:ascii="Arial" w:hAnsi="Arial" w:cs="Arial"/>
          <w:b/>
          <w:color w:val="000000" w:themeColor="text1"/>
          <w:sz w:val="22"/>
          <w:lang w:val="es-ES_tradnl"/>
        </w:rPr>
        <w:t>–</w:t>
      </w:r>
      <w:r w:rsidRPr="001C64F9">
        <w:rPr>
          <w:rFonts w:ascii="Arial" w:hAnsi="Arial" w:cs="Arial"/>
          <w:b/>
          <w:sz w:val="22"/>
          <w:lang w:val="es-ES_tradnl"/>
        </w:rPr>
        <w:t xml:space="preserve"> </w:t>
      </w:r>
      <w:r>
        <w:rPr>
          <w:rFonts w:ascii="Arial" w:hAnsi="Arial" w:cs="Arial"/>
          <w:b/>
          <w:sz w:val="22"/>
          <w:lang w:val="es-ES_tradnl"/>
        </w:rPr>
        <w:t>Fundamento normativo</w:t>
      </w:r>
      <w:r w:rsidRPr="001C64F9">
        <w:rPr>
          <w:rFonts w:ascii="Arial" w:hAnsi="Arial" w:cs="Arial"/>
          <w:b/>
          <w:sz w:val="22"/>
          <w:lang w:val="es-ES_tradnl"/>
        </w:rPr>
        <w:t xml:space="preserve"> </w:t>
      </w:r>
      <w:r w:rsidRPr="001C64F9">
        <w:rPr>
          <w:rFonts w:ascii="Arial" w:hAnsi="Arial" w:cs="Arial"/>
          <w:b/>
          <w:color w:val="000000" w:themeColor="text1"/>
          <w:sz w:val="22"/>
          <w:lang w:val="es-ES_tradnl"/>
        </w:rPr>
        <w:t xml:space="preserve">– </w:t>
      </w:r>
      <w:r>
        <w:rPr>
          <w:rFonts w:ascii="Arial" w:hAnsi="Arial" w:cs="Arial"/>
          <w:b/>
          <w:sz w:val="22"/>
          <w:lang w:val="es-ES_tradnl"/>
        </w:rPr>
        <w:t>Ley 2022 de 2020</w:t>
      </w:r>
    </w:p>
    <w:p w14:paraId="3CA008CE" w14:textId="77777777" w:rsidR="00F935BC" w:rsidRDefault="00F935BC" w:rsidP="00F935BC">
      <w:pPr>
        <w:jc w:val="both"/>
        <w:rPr>
          <w:rFonts w:ascii="Arial" w:hAnsi="Arial" w:cs="Arial"/>
          <w:b/>
          <w:sz w:val="22"/>
          <w:lang w:val="es-ES_tradnl"/>
        </w:rPr>
      </w:pPr>
    </w:p>
    <w:p w14:paraId="627EA864" w14:textId="77777777" w:rsidR="00F935BC" w:rsidRPr="00AE6FCE" w:rsidRDefault="00F935BC" w:rsidP="00F935BC">
      <w:pPr>
        <w:jc w:val="both"/>
        <w:rPr>
          <w:rFonts w:ascii="Arial" w:hAnsi="Arial" w:cs="Arial"/>
          <w:sz w:val="20"/>
          <w:szCs w:val="20"/>
          <w:lang w:val="es-ES_tradnl"/>
        </w:rPr>
      </w:pPr>
      <w:r w:rsidRPr="00AE6FCE">
        <w:rPr>
          <w:rFonts w:ascii="Arial" w:hAnsi="Arial" w:cs="Arial"/>
          <w:sz w:val="20"/>
          <w:szCs w:val="20"/>
          <w:lang w:val="es-ES_tradnl"/>
        </w:rPr>
        <w:t xml:space="preserve">Por otra parte, debe tenerse en cuenta que la Ley 2022 de 2020 fue sancionada por el Presidente de la República el 22 de julio, por lo que su expedición es reciente. En este sentido, con la finalidad de realizar un desarrollo armónico y ajustado a la ley que otorga esta competencia, la Agencia Nacional de Contratación Pública expidió la Resolución 160 del 15 de septiembre de 2020, «Por la cual se adopta el procedimiento para implementar los documentos tipo y se define el sistema para su revisión». Asimismo, con fundamento en dicha Ley, se profirió la Resolución 240 del 27 de noviembre de 2020, «Por la cual se actualizan los Documentos Tipo para los procesos de selección de licitación de obra pública de infraestructura de transporte y se deroga la Resolución 0045 de 2020». </w:t>
      </w:r>
    </w:p>
    <w:p w14:paraId="300EF133" w14:textId="77777777" w:rsidR="00F935BC" w:rsidRDefault="00F935BC" w:rsidP="00F935BC">
      <w:pPr>
        <w:jc w:val="both"/>
        <w:rPr>
          <w:rFonts w:ascii="Arial" w:hAnsi="Arial" w:cs="Arial"/>
          <w:sz w:val="20"/>
          <w:szCs w:val="20"/>
          <w:lang w:val="es-ES_tradnl"/>
        </w:rPr>
      </w:pPr>
    </w:p>
    <w:p w14:paraId="48480872" w14:textId="77777777" w:rsidR="00F935BC" w:rsidRDefault="00F935BC" w:rsidP="00F935BC">
      <w:pPr>
        <w:jc w:val="both"/>
        <w:rPr>
          <w:rFonts w:ascii="Arial" w:hAnsi="Arial" w:cs="Arial"/>
          <w:sz w:val="20"/>
          <w:szCs w:val="20"/>
          <w:lang w:val="es-ES_tradnl"/>
        </w:rPr>
      </w:pPr>
      <w:r w:rsidRPr="00AE6FCE">
        <w:rPr>
          <w:rFonts w:ascii="Arial" w:hAnsi="Arial" w:cs="Arial"/>
          <w:sz w:val="20"/>
          <w:szCs w:val="20"/>
          <w:lang w:val="es-ES_tradnl"/>
        </w:rPr>
        <w:t>De igual manera, se expidió la Resolución 241 del 27 de noviembre de 2020, «Por la cual se actualizan los Documentos Tipo para los procesos de selección abreviada de menor cuantía de obra pública de infraestructura de transporte y se deroga la Resolución 0044 de 2020». Adicionalmente, entró en vigencia la Resolución 256 de 2020, «Por la cual se adoptan los documentos tipo para los procesos de selección de concursos de méritos, para contratar la interventoría de obras públicas de infraestructura de transporte». Por otra parte, se expidió la Resolución 248 de 2020, «Por la cual se adoptan los documentos tipo para los procesos de licitación pública para obras de infraestructura de agua potable y saneamiento básico»; la Resolución 249 de 2020, «Por la cual se adoptan los documentos tipo para los procesos de licitación pública para obras de infraestructura de agua potable y saneamiento básico en la modalidad llave en mano»; así como la Resolución 269 de 2020, «Por la cual se adopta el documento tipo para los procesos de gestión catastral con enfoque multipropósito que se celebren a través de contratos interadministrativos».</w:t>
      </w:r>
    </w:p>
    <w:p w14:paraId="0E78CBDE" w14:textId="77777777" w:rsidR="00F935BC" w:rsidRDefault="00F935BC" w:rsidP="00F935BC">
      <w:pPr>
        <w:jc w:val="both"/>
        <w:rPr>
          <w:rFonts w:ascii="Arial" w:hAnsi="Arial" w:cs="Arial"/>
          <w:sz w:val="20"/>
          <w:szCs w:val="20"/>
          <w:lang w:val="es-ES_tradnl"/>
        </w:rPr>
      </w:pPr>
    </w:p>
    <w:p w14:paraId="4B31BDF1" w14:textId="77777777" w:rsidR="00F935BC" w:rsidRPr="001C64F9" w:rsidRDefault="00F935BC" w:rsidP="00F935BC">
      <w:pPr>
        <w:jc w:val="both"/>
        <w:rPr>
          <w:rFonts w:ascii="Arial" w:hAnsi="Arial" w:cs="Arial"/>
          <w:b/>
          <w:sz w:val="22"/>
          <w:lang w:val="es-ES_tradnl"/>
        </w:rPr>
      </w:pPr>
      <w:r>
        <w:rPr>
          <w:rFonts w:ascii="Arial" w:hAnsi="Arial" w:cs="Arial"/>
          <w:b/>
          <w:sz w:val="22"/>
          <w:lang w:val="es-ES_tradnl"/>
        </w:rPr>
        <w:t xml:space="preserve">INALTERABILIDAD </w:t>
      </w:r>
      <w:r w:rsidRPr="001C64F9">
        <w:rPr>
          <w:rFonts w:ascii="Arial" w:hAnsi="Arial" w:cs="Arial"/>
          <w:b/>
          <w:color w:val="000000" w:themeColor="text1"/>
          <w:sz w:val="22"/>
          <w:lang w:val="es-ES_tradnl"/>
        </w:rPr>
        <w:t>–</w:t>
      </w:r>
      <w:r w:rsidRPr="001C64F9">
        <w:rPr>
          <w:rFonts w:ascii="Arial" w:hAnsi="Arial" w:cs="Arial"/>
          <w:b/>
          <w:sz w:val="22"/>
          <w:lang w:val="es-ES_tradnl"/>
        </w:rPr>
        <w:t xml:space="preserve"> </w:t>
      </w:r>
      <w:r>
        <w:rPr>
          <w:rFonts w:ascii="Arial" w:hAnsi="Arial" w:cs="Arial"/>
          <w:b/>
          <w:sz w:val="22"/>
          <w:lang w:val="es-ES_tradnl"/>
        </w:rPr>
        <w:t>Documentos tipo</w:t>
      </w:r>
      <w:r w:rsidRPr="001C64F9">
        <w:rPr>
          <w:rFonts w:ascii="Arial" w:hAnsi="Arial" w:cs="Arial"/>
          <w:b/>
          <w:sz w:val="22"/>
          <w:lang w:val="es-ES_tradnl"/>
        </w:rPr>
        <w:t xml:space="preserve"> </w:t>
      </w:r>
      <w:r w:rsidRPr="001C64F9">
        <w:rPr>
          <w:rFonts w:ascii="Arial" w:hAnsi="Arial" w:cs="Arial"/>
          <w:b/>
          <w:color w:val="000000" w:themeColor="text1"/>
          <w:sz w:val="22"/>
          <w:lang w:val="es-ES_tradnl"/>
        </w:rPr>
        <w:t xml:space="preserve">– </w:t>
      </w:r>
      <w:r>
        <w:rPr>
          <w:rFonts w:ascii="Arial" w:hAnsi="Arial" w:cs="Arial"/>
          <w:b/>
          <w:sz w:val="22"/>
          <w:lang w:val="es-ES_tradnl"/>
        </w:rPr>
        <w:t xml:space="preserve">Regla vigente </w:t>
      </w:r>
      <w:r w:rsidRPr="001C64F9">
        <w:rPr>
          <w:rFonts w:ascii="Arial" w:hAnsi="Arial" w:cs="Arial"/>
          <w:b/>
          <w:color w:val="000000" w:themeColor="text1"/>
          <w:sz w:val="22"/>
          <w:lang w:val="es-ES_tradnl"/>
        </w:rPr>
        <w:t>–</w:t>
      </w:r>
      <w:r>
        <w:rPr>
          <w:rFonts w:ascii="Arial" w:hAnsi="Arial" w:cs="Arial"/>
          <w:b/>
          <w:color w:val="000000" w:themeColor="text1"/>
          <w:sz w:val="22"/>
          <w:lang w:val="es-ES_tradnl"/>
        </w:rPr>
        <w:t xml:space="preserve"> Contenido</w:t>
      </w:r>
    </w:p>
    <w:p w14:paraId="4E50AC87" w14:textId="77777777" w:rsidR="00F935BC" w:rsidRDefault="00F935BC" w:rsidP="00F935BC">
      <w:pPr>
        <w:jc w:val="both"/>
        <w:rPr>
          <w:rFonts w:ascii="Arial" w:hAnsi="Arial" w:cs="Arial"/>
          <w:sz w:val="20"/>
          <w:szCs w:val="20"/>
          <w:lang w:val="es-ES_tradnl"/>
        </w:rPr>
      </w:pPr>
    </w:p>
    <w:p w14:paraId="07F7990E" w14:textId="77777777" w:rsidR="00F935BC" w:rsidRPr="00F61217" w:rsidRDefault="00F935BC" w:rsidP="00F935BC">
      <w:pPr>
        <w:jc w:val="both"/>
        <w:rPr>
          <w:rFonts w:ascii="Arial" w:hAnsi="Arial" w:cs="Arial"/>
          <w:sz w:val="20"/>
          <w:szCs w:val="20"/>
          <w:lang w:val="es-ES_tradnl"/>
        </w:rPr>
      </w:pPr>
      <w:r w:rsidRPr="00F61217">
        <w:rPr>
          <w:rFonts w:ascii="Arial" w:hAnsi="Arial" w:cs="Arial"/>
          <w:sz w:val="20"/>
          <w:szCs w:val="20"/>
          <w:lang w:val="es-ES_tradnl"/>
        </w:rPr>
        <w:t>Todas las resoluciones</w:t>
      </w:r>
      <w:r>
        <w:rPr>
          <w:rFonts w:ascii="Arial" w:hAnsi="Arial" w:cs="Arial"/>
          <w:sz w:val="20"/>
          <w:szCs w:val="20"/>
          <w:lang w:val="es-ES_tradnl"/>
        </w:rPr>
        <w:t xml:space="preserve"> </w:t>
      </w:r>
      <w:r w:rsidRPr="00F61217">
        <w:rPr>
          <w:rFonts w:ascii="Arial" w:hAnsi="Arial" w:cs="Arial"/>
          <w:sz w:val="20"/>
          <w:szCs w:val="20"/>
          <w:lang w:val="es-ES_tradnl"/>
        </w:rPr>
        <w:t xml:space="preserve">expedidas por la Agencia Nacional de Contratación Pública – Colombia Compra Eficiente, mediante las cuales se han adoptado los pliegos tipo, consagran la regla de la inalterabilidad de los Documentos Tipo. Esta prohibición consiste en que las entidades estatales no pueden incluir o modificar en los Documentos del Proceso las condiciones habilitantes, los factores técnicos y económicos de escogencia y los sistemas de ponderación distintos a los señalados en los Documentos Tipo. En consecuencia, las condiciones establecidas en los documentos tipo son de obligatorio cumplimiento para las entidades sometidas al Estatuto General de Contratación de la Administración Pública que adelanten procesos que deban regirse por su contenido, y no pueden variarse los requisitos fijados en ellos. </w:t>
      </w:r>
      <w:r>
        <w:rPr>
          <w:rFonts w:ascii="Arial" w:hAnsi="Arial" w:cs="Arial"/>
          <w:sz w:val="20"/>
          <w:szCs w:val="20"/>
          <w:lang w:val="es-ES_tradnl"/>
        </w:rPr>
        <w:t>Por lo tanto</w:t>
      </w:r>
      <w:r w:rsidRPr="00F61217">
        <w:rPr>
          <w:rFonts w:ascii="Arial" w:hAnsi="Arial" w:cs="Arial"/>
          <w:sz w:val="20"/>
          <w:szCs w:val="20"/>
          <w:lang w:val="es-ES_tradnl"/>
        </w:rPr>
        <w:t>, las entidades estatales, al realizar sus procedimientos de selección, solo podrán modificarlos en los aspectos en que los documentos tipo lo permitan.</w:t>
      </w:r>
    </w:p>
    <w:p w14:paraId="40B751AD" w14:textId="77777777" w:rsidR="00F935BC" w:rsidRDefault="00F935BC" w:rsidP="00F935BC">
      <w:pPr>
        <w:jc w:val="both"/>
        <w:rPr>
          <w:rFonts w:ascii="Arial" w:hAnsi="Arial" w:cs="Arial"/>
          <w:sz w:val="20"/>
          <w:szCs w:val="20"/>
          <w:lang w:val="es-ES_tradnl"/>
        </w:rPr>
      </w:pPr>
    </w:p>
    <w:p w14:paraId="53C53E67" w14:textId="77777777" w:rsidR="00F935BC" w:rsidRDefault="00F935BC" w:rsidP="00F935BC">
      <w:pPr>
        <w:jc w:val="both"/>
        <w:rPr>
          <w:rFonts w:ascii="Arial" w:hAnsi="Arial" w:cs="Arial"/>
          <w:sz w:val="20"/>
          <w:szCs w:val="20"/>
          <w:lang w:val="es-ES_tradnl"/>
        </w:rPr>
      </w:pPr>
      <w:r w:rsidRPr="00F61217">
        <w:rPr>
          <w:rFonts w:ascii="Arial" w:hAnsi="Arial" w:cs="Arial"/>
          <w:sz w:val="20"/>
          <w:szCs w:val="20"/>
          <w:lang w:val="es-ES_tradnl"/>
        </w:rPr>
        <w:t>El fundamento legal vigente de la regla de la inalterabilidad se encuentra en el artículo 1 de la Ley 2022 de 2020, según el cual «[…] serán de obligatorio cumplimiento en la actividad contractual de todas las entidades sometidas al Estatuto General de Contratación de la Administración Pública». Pero eso no significa que antes no rigiera, pues así también lo disponía el artículo 4 de la Ley 1882 de 2018. Por vía reglamentaria, también quedó consignado en su momento el carácter inmodificable de los pliegos tipo en el artículo 1 de los Decretos 342 de 2019 y 594 de 2020, que adicionaron, respectivamente, los artículos 2.2.1.2.6.1.4. y 2.2.1.2.6.3.4 al Decreto 1082 de 2015.</w:t>
      </w:r>
    </w:p>
    <w:p w14:paraId="6EB4D096" w14:textId="77777777" w:rsidR="000920F0" w:rsidRPr="001E0B39" w:rsidRDefault="000920F0" w:rsidP="00F106B5">
      <w:pPr>
        <w:spacing w:line="276" w:lineRule="auto"/>
        <w:jc w:val="both"/>
        <w:rPr>
          <w:rFonts w:ascii="Arial" w:hAnsi="Arial" w:cs="Arial"/>
          <w:b/>
          <w:sz w:val="16"/>
          <w:szCs w:val="16"/>
          <w:lang w:val="es-ES_tradnl"/>
        </w:rPr>
      </w:pPr>
    </w:p>
    <w:p w14:paraId="60732977" w14:textId="77777777" w:rsidR="00F935BC" w:rsidRPr="004D43F4" w:rsidRDefault="00F935BC" w:rsidP="00F935BC">
      <w:pPr>
        <w:spacing w:before="120" w:after="120"/>
        <w:jc w:val="both"/>
        <w:rPr>
          <w:rFonts w:ascii="Arial" w:hAnsi="Arial" w:cs="Arial"/>
          <w:b/>
          <w:sz w:val="22"/>
        </w:rPr>
      </w:pPr>
      <w:r w:rsidRPr="004D43F4">
        <w:rPr>
          <w:rFonts w:ascii="Arial" w:hAnsi="Arial" w:cs="Arial"/>
          <w:b/>
          <w:sz w:val="22"/>
        </w:rPr>
        <w:lastRenderedPageBreak/>
        <w:t xml:space="preserve">DOCUMENTOS TIPO </w:t>
      </w:r>
      <w:r w:rsidRPr="004D43F4">
        <w:rPr>
          <w:rFonts w:ascii="Arial" w:hAnsi="Arial" w:cs="Arial"/>
          <w:b/>
          <w:sz w:val="22"/>
        </w:rPr>
        <w:softHyphen/>
        <w:t>– Versión 3 – Acreditación experiencia – Proponentes plurales – Numeral 3.5.3 Consideraciones para la validez de la experiencia requerida – Literal D</w:t>
      </w:r>
    </w:p>
    <w:p w14:paraId="3D0AAFCB" w14:textId="77777777" w:rsidR="00F935BC" w:rsidRPr="0055428A" w:rsidRDefault="00F935BC" w:rsidP="00F935BC">
      <w:pPr>
        <w:pStyle w:val="NormalWeb"/>
        <w:spacing w:after="0"/>
        <w:jc w:val="both"/>
        <w:rPr>
          <w:rFonts w:ascii="Arial" w:eastAsiaTheme="minorHAnsi" w:hAnsi="Arial" w:cs="Arial"/>
          <w:color w:val="000000" w:themeColor="text1"/>
          <w:sz w:val="20"/>
          <w:szCs w:val="20"/>
          <w:lang w:val="es-MX"/>
        </w:rPr>
      </w:pPr>
      <w:r w:rsidRPr="0055428A">
        <w:rPr>
          <w:rFonts w:ascii="Arial" w:eastAsiaTheme="minorHAnsi" w:hAnsi="Arial" w:cs="Arial"/>
          <w:color w:val="000000" w:themeColor="text1"/>
          <w:sz w:val="20"/>
          <w:szCs w:val="20"/>
          <w:lang w:val="es-MX"/>
        </w:rPr>
        <w:t xml:space="preserve">Del aparte transcrito se infiere lo siguiente: i) uno de los integrantes debe acreditar mínimo el cincuenta por ciento (50%) de la experiencia exigida, ii) los demás integrantes deben acreditar al menos el cinco por ciento (5%) y, iii) sin perjuicio de la exigencia anterior, solo uno de los integrantes, si así lo considera pertinente, podrá no aportar experiencia. Esto quiere decir que, a partir de la adopción de los documentos tipo de licitación de obra pública de infraestructura de transporte – versión 3, en principio se exige que todos los integrantes acrediten experiencia, y solo de manera excepcional se permite que uno de los integrantes no aporte ninguna experiencia. </w:t>
      </w:r>
    </w:p>
    <w:p w14:paraId="5E06D85C" w14:textId="77777777" w:rsidR="00F935BC" w:rsidRPr="0055428A" w:rsidRDefault="00F935BC" w:rsidP="00F935BC">
      <w:pPr>
        <w:pStyle w:val="NormalWeb"/>
        <w:spacing w:before="0" w:beforeAutospacing="0" w:after="0" w:afterAutospacing="0"/>
        <w:ind w:right="51"/>
        <w:jc w:val="both"/>
        <w:rPr>
          <w:rFonts w:ascii="Arial" w:eastAsiaTheme="minorHAnsi" w:hAnsi="Arial" w:cs="Arial"/>
          <w:color w:val="000000" w:themeColor="text1"/>
          <w:sz w:val="20"/>
          <w:szCs w:val="20"/>
          <w:lang w:val="es-MX" w:eastAsia="en-US"/>
        </w:rPr>
      </w:pPr>
      <w:r>
        <w:rPr>
          <w:rFonts w:ascii="Arial" w:eastAsiaTheme="minorHAnsi" w:hAnsi="Arial" w:cs="Arial"/>
          <w:color w:val="000000" w:themeColor="text1"/>
          <w:sz w:val="20"/>
          <w:szCs w:val="20"/>
          <w:lang w:val="es-ES_tradnl" w:eastAsia="en-US"/>
        </w:rPr>
        <w:t xml:space="preserve">[…] </w:t>
      </w:r>
      <w:r w:rsidRPr="0055428A">
        <w:rPr>
          <w:rFonts w:ascii="Arial" w:eastAsiaTheme="minorHAnsi" w:hAnsi="Arial" w:cs="Arial"/>
          <w:color w:val="000000" w:themeColor="text1"/>
          <w:sz w:val="20"/>
          <w:szCs w:val="20"/>
          <w:lang w:val="es-MX" w:eastAsia="en-US"/>
        </w:rPr>
        <w:t xml:space="preserve">En este sentido, la medida adoptada por la Agencia tiene dos propósitos: i) garantizar la idoneidad de todos los integrantes de los proponentes plurales para la ejecución del proyecto y ii) permitir que al menos uno de los integrantes que no tiene experiencia participe en el proceso de contratación, y de este modo, permitirle adquirir experiencia con el Estado al ser integrante del proponente plural. </w:t>
      </w:r>
    </w:p>
    <w:p w14:paraId="47A7248D" w14:textId="77777777" w:rsidR="00F935BC" w:rsidRDefault="00F935BC" w:rsidP="00F935BC">
      <w:pPr>
        <w:pStyle w:val="NormalWeb"/>
        <w:spacing w:before="0" w:beforeAutospacing="0" w:after="0" w:afterAutospacing="0"/>
        <w:ind w:right="51"/>
        <w:jc w:val="both"/>
        <w:rPr>
          <w:rFonts w:ascii="Arial" w:eastAsiaTheme="minorHAnsi" w:hAnsi="Arial" w:cs="Arial"/>
          <w:color w:val="000000" w:themeColor="text1"/>
          <w:sz w:val="20"/>
          <w:szCs w:val="20"/>
          <w:lang w:val="es-ES_tradnl" w:eastAsia="en-US"/>
        </w:rPr>
      </w:pPr>
    </w:p>
    <w:p w14:paraId="43D02F32" w14:textId="77777777" w:rsidR="007F632A" w:rsidRPr="001E0B39" w:rsidRDefault="007F632A" w:rsidP="008538E0">
      <w:pPr>
        <w:jc w:val="both"/>
        <w:rPr>
          <w:rFonts w:ascii="Arial" w:hAnsi="Arial" w:cs="Arial"/>
          <w:bCs/>
          <w:sz w:val="20"/>
          <w:szCs w:val="20"/>
          <w:lang w:val="es-ES_tradnl"/>
        </w:rPr>
      </w:pPr>
    </w:p>
    <w:p w14:paraId="6A263ED4" w14:textId="6C11565F" w:rsidR="008538E0" w:rsidRPr="001E0B39" w:rsidRDefault="00DC3B5B" w:rsidP="008538E0">
      <w:pPr>
        <w:jc w:val="both"/>
        <w:rPr>
          <w:rFonts w:ascii="Arial" w:hAnsi="Arial" w:cs="Arial"/>
          <w:bCs/>
          <w:sz w:val="20"/>
          <w:szCs w:val="20"/>
          <w:lang w:val="es-ES_tradnl"/>
        </w:rPr>
      </w:pPr>
      <w:r>
        <w:rPr>
          <w:rFonts w:ascii="Arial" w:hAnsi="Arial" w:cs="Arial"/>
          <w:bCs/>
          <w:noProof/>
          <w:sz w:val="20"/>
          <w:szCs w:val="20"/>
          <w:lang w:val="es-ES_tradnl"/>
        </w:rPr>
        <w:drawing>
          <wp:inline distT="0" distB="0" distL="0" distR="0" wp14:anchorId="702B711F" wp14:editId="2DBA2A1D">
            <wp:extent cx="5581015" cy="1699260"/>
            <wp:effectExtent l="0" t="0" r="0" b="2540"/>
            <wp:docPr id="2" name="Imagen 2"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ódigo QR&#10;&#10;Descripción generada automáticamente"/>
                    <pic:cNvPicPr/>
                  </pic:nvPicPr>
                  <pic:blipFill>
                    <a:blip r:embed="rId11"/>
                    <a:stretch>
                      <a:fillRect/>
                    </a:stretch>
                  </pic:blipFill>
                  <pic:spPr>
                    <a:xfrm>
                      <a:off x="0" y="0"/>
                      <a:ext cx="5581015" cy="1699260"/>
                    </a:xfrm>
                    <a:prstGeom prst="rect">
                      <a:avLst/>
                    </a:prstGeom>
                  </pic:spPr>
                </pic:pic>
              </a:graphicData>
            </a:graphic>
          </wp:inline>
        </w:drawing>
      </w:r>
    </w:p>
    <w:p w14:paraId="60CF0A00" w14:textId="159695F0" w:rsidR="009A0857" w:rsidRDefault="009A0857" w:rsidP="009A0857">
      <w:pPr>
        <w:tabs>
          <w:tab w:val="left" w:pos="3374"/>
        </w:tabs>
        <w:spacing w:line="276" w:lineRule="auto"/>
        <w:rPr>
          <w:rFonts w:ascii="Arial" w:hAnsi="Arial" w:cs="Arial"/>
          <w:sz w:val="22"/>
          <w:szCs w:val="20"/>
          <w:lang w:val="es-ES_tradnl"/>
        </w:rPr>
      </w:pPr>
    </w:p>
    <w:p w14:paraId="4D02D1A8" w14:textId="77777777" w:rsidR="00DC3B5B" w:rsidRPr="001E0B39" w:rsidRDefault="00DC3B5B" w:rsidP="009A0857">
      <w:pPr>
        <w:tabs>
          <w:tab w:val="left" w:pos="3374"/>
        </w:tabs>
        <w:spacing w:line="276" w:lineRule="auto"/>
        <w:rPr>
          <w:rFonts w:ascii="Arial" w:hAnsi="Arial" w:cs="Arial"/>
          <w:sz w:val="22"/>
          <w:lang w:val="es-ES_tradnl"/>
        </w:rPr>
      </w:pPr>
    </w:p>
    <w:p w14:paraId="01BF8BF4" w14:textId="77777777" w:rsidR="009A0857" w:rsidRPr="001E0B39" w:rsidRDefault="009A0857" w:rsidP="009A0857">
      <w:pPr>
        <w:rPr>
          <w:rFonts w:ascii="Arial" w:hAnsi="Arial" w:cs="Arial"/>
          <w:bCs/>
          <w:sz w:val="22"/>
          <w:lang w:val="es-ES_tradnl"/>
        </w:rPr>
      </w:pPr>
      <w:r w:rsidRPr="001E0B39">
        <w:rPr>
          <w:rFonts w:ascii="Arial" w:hAnsi="Arial" w:cs="Arial"/>
          <w:bCs/>
          <w:sz w:val="22"/>
          <w:lang w:val="es-ES_tradnl"/>
        </w:rPr>
        <w:t>Señor</w:t>
      </w:r>
    </w:p>
    <w:p w14:paraId="2C68BCF9" w14:textId="11B90CC2" w:rsidR="009A0857" w:rsidRDefault="0031059A" w:rsidP="009A0857">
      <w:pPr>
        <w:rPr>
          <w:rFonts w:ascii="Arial" w:hAnsi="Arial" w:cs="Arial"/>
          <w:b/>
          <w:sz w:val="22"/>
          <w:lang w:val="es-ES_tradnl"/>
        </w:rPr>
      </w:pPr>
      <w:r>
        <w:rPr>
          <w:rFonts w:ascii="Arial" w:hAnsi="Arial" w:cs="Arial"/>
          <w:b/>
          <w:sz w:val="22"/>
          <w:lang w:val="es-ES_tradnl"/>
        </w:rPr>
        <w:t xml:space="preserve">Omar Leal </w:t>
      </w:r>
    </w:p>
    <w:p w14:paraId="62F71165" w14:textId="0BF884C8" w:rsidR="009A0857" w:rsidRPr="00880C42" w:rsidRDefault="0031059A" w:rsidP="009A0857">
      <w:pPr>
        <w:rPr>
          <w:rFonts w:ascii="Arial" w:hAnsi="Arial" w:cs="Arial"/>
          <w:b/>
          <w:sz w:val="22"/>
          <w:lang w:val="es-ES_tradnl"/>
        </w:rPr>
      </w:pPr>
      <w:r>
        <w:rPr>
          <w:rFonts w:ascii="Arial" w:hAnsi="Arial" w:cs="Arial"/>
          <w:b/>
          <w:sz w:val="22"/>
          <w:lang w:val="es-ES_tradnl"/>
        </w:rPr>
        <w:t>Bogotá D.C</w:t>
      </w:r>
    </w:p>
    <w:p w14:paraId="3B6342DB" w14:textId="77777777" w:rsidR="009A0857" w:rsidRPr="001E0B39" w:rsidRDefault="009A0857" w:rsidP="009A0857">
      <w:pPr>
        <w:rPr>
          <w:rFonts w:ascii="Arial" w:hAnsi="Arial" w:cs="Arial"/>
          <w:sz w:val="22"/>
          <w:lang w:val="es-ES_tradnl"/>
        </w:rPr>
      </w:pPr>
    </w:p>
    <w:p w14:paraId="6A08AC5D" w14:textId="58B7EAE7" w:rsidR="009A0857" w:rsidRPr="001E0B39" w:rsidRDefault="009A0857" w:rsidP="009A0857">
      <w:pPr>
        <w:rPr>
          <w:rFonts w:ascii="Arial" w:hAnsi="Arial" w:cs="Arial"/>
          <w:b/>
          <w:sz w:val="22"/>
          <w:lang w:val="es-ES_tradnl"/>
        </w:rPr>
      </w:pPr>
      <w:r w:rsidRPr="001E0B39">
        <w:rPr>
          <w:rFonts w:ascii="Arial" w:hAnsi="Arial" w:cs="Arial"/>
          <w:b/>
          <w:sz w:val="22"/>
          <w:lang w:val="es-ES_tradnl"/>
        </w:rPr>
        <w:t xml:space="preserve">                                            Concepto </w:t>
      </w:r>
      <w:r w:rsidR="00880C42">
        <w:rPr>
          <w:rFonts w:ascii="Arial" w:hAnsi="Arial" w:cs="Arial"/>
          <w:b/>
          <w:sz w:val="22"/>
          <w:lang w:val="es-ES_tradnl"/>
        </w:rPr>
        <w:t xml:space="preserve">C </w:t>
      </w:r>
      <w:r w:rsidR="00880C42" w:rsidRPr="00880C42">
        <w:rPr>
          <w:rFonts w:ascii="Arial" w:hAnsi="Arial" w:cs="Arial"/>
          <w:b/>
          <w:sz w:val="22"/>
          <w:lang w:val="es-ES_tradnl"/>
        </w:rPr>
        <w:t>–</w:t>
      </w:r>
      <w:r w:rsidR="00880C42" w:rsidRPr="001E0B39">
        <w:rPr>
          <w:rFonts w:ascii="Arial" w:hAnsi="Arial" w:cs="Arial"/>
          <w:bCs/>
          <w:sz w:val="22"/>
          <w:lang w:val="es-ES_tradnl"/>
        </w:rPr>
        <w:t xml:space="preserve"> </w:t>
      </w:r>
      <w:r w:rsidR="00880C42">
        <w:rPr>
          <w:rFonts w:ascii="Arial" w:hAnsi="Arial" w:cs="Arial"/>
          <w:b/>
          <w:sz w:val="22"/>
          <w:lang w:val="es-ES_tradnl"/>
        </w:rPr>
        <w:t>153</w:t>
      </w:r>
      <w:r w:rsidRPr="001E0B39">
        <w:rPr>
          <w:rFonts w:ascii="Arial" w:hAnsi="Arial" w:cs="Arial"/>
          <w:b/>
          <w:sz w:val="22"/>
          <w:lang w:val="es-ES_tradnl"/>
        </w:rPr>
        <w:t xml:space="preserve"> de 2021</w:t>
      </w:r>
    </w:p>
    <w:p w14:paraId="69C95FB2" w14:textId="77777777" w:rsidR="009A0857" w:rsidRPr="001E0B39" w:rsidRDefault="009A0857" w:rsidP="009A0857">
      <w:pPr>
        <w:rPr>
          <w:rFonts w:ascii="Arial" w:hAnsi="Arial" w:cs="Arial"/>
          <w:sz w:val="22"/>
          <w:lang w:val="es-ES_tradnl"/>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89"/>
        <w:gridCol w:w="6237"/>
      </w:tblGrid>
      <w:tr w:rsidR="009A0857" w:rsidRPr="001E0B39" w14:paraId="041D9E5E" w14:textId="77777777" w:rsidTr="00C60A6D">
        <w:trPr>
          <w:trHeight w:val="591"/>
        </w:trPr>
        <w:tc>
          <w:tcPr>
            <w:tcW w:w="2689" w:type="dxa"/>
            <w:hideMark/>
          </w:tcPr>
          <w:p w14:paraId="6D692FCA" w14:textId="77777777" w:rsidR="009A0857" w:rsidRPr="001E0B39" w:rsidRDefault="009A0857" w:rsidP="00C60A6D">
            <w:pPr>
              <w:rPr>
                <w:rFonts w:ascii="Arial" w:hAnsi="Arial" w:cs="Arial"/>
                <w:bCs/>
                <w:sz w:val="22"/>
                <w:lang w:val="es-ES_tradnl"/>
              </w:rPr>
            </w:pPr>
            <w:r w:rsidRPr="001E0B39">
              <w:rPr>
                <w:rFonts w:ascii="Arial" w:hAnsi="Arial" w:cs="Arial"/>
                <w:bCs/>
                <w:sz w:val="22"/>
                <w:lang w:val="es-ES_tradnl"/>
              </w:rPr>
              <w:t xml:space="preserve">Temas:        </w:t>
            </w:r>
          </w:p>
        </w:tc>
        <w:tc>
          <w:tcPr>
            <w:tcW w:w="6237" w:type="dxa"/>
            <w:hideMark/>
          </w:tcPr>
          <w:p w14:paraId="713A3DCF" w14:textId="6D920D0A" w:rsidR="006C2966" w:rsidRPr="00DC3B5B" w:rsidRDefault="00E045BE" w:rsidP="007B2408">
            <w:pPr>
              <w:spacing w:before="120" w:after="120"/>
              <w:jc w:val="both"/>
              <w:rPr>
                <w:rFonts w:ascii="Arial" w:hAnsi="Arial" w:cs="Arial"/>
                <w:bCs/>
                <w:sz w:val="22"/>
              </w:rPr>
            </w:pPr>
            <w:r w:rsidRPr="00DC3B5B">
              <w:rPr>
                <w:rFonts w:ascii="Arial" w:hAnsi="Arial" w:cs="Arial"/>
                <w:bCs/>
                <w:sz w:val="22"/>
                <w:lang w:val="es-ES_tradnl"/>
              </w:rPr>
              <w:t xml:space="preserve">DOCUMENTOS TIPO </w:t>
            </w:r>
            <w:r w:rsidRPr="00DC3B5B">
              <w:rPr>
                <w:rFonts w:ascii="Arial" w:hAnsi="Arial" w:cs="Arial"/>
                <w:bCs/>
                <w:color w:val="000000" w:themeColor="text1"/>
                <w:sz w:val="22"/>
                <w:lang w:val="es-ES_tradnl"/>
              </w:rPr>
              <w:t>–</w:t>
            </w:r>
            <w:r w:rsidRPr="00DC3B5B">
              <w:rPr>
                <w:rFonts w:ascii="Arial" w:hAnsi="Arial" w:cs="Arial"/>
                <w:bCs/>
                <w:sz w:val="22"/>
                <w:lang w:val="es-ES_tradnl"/>
              </w:rPr>
              <w:t xml:space="preserve"> Fundamento normativo </w:t>
            </w:r>
            <w:r w:rsidRPr="00DC3B5B">
              <w:rPr>
                <w:rFonts w:ascii="Arial" w:hAnsi="Arial" w:cs="Arial"/>
                <w:bCs/>
                <w:color w:val="000000" w:themeColor="text1"/>
                <w:sz w:val="22"/>
                <w:lang w:val="es-ES_tradnl"/>
              </w:rPr>
              <w:t xml:space="preserve">– </w:t>
            </w:r>
            <w:r w:rsidRPr="00DC3B5B">
              <w:rPr>
                <w:rFonts w:ascii="Arial" w:hAnsi="Arial" w:cs="Arial"/>
                <w:bCs/>
                <w:sz w:val="22"/>
                <w:lang w:val="es-ES_tradnl"/>
              </w:rPr>
              <w:t xml:space="preserve">Ley 2022 de 2020 INALTERABILIDAD </w:t>
            </w:r>
            <w:r w:rsidRPr="00DC3B5B">
              <w:rPr>
                <w:rFonts w:ascii="Arial" w:hAnsi="Arial" w:cs="Arial"/>
                <w:bCs/>
                <w:color w:val="000000" w:themeColor="text1"/>
                <w:sz w:val="22"/>
                <w:lang w:val="es-ES_tradnl"/>
              </w:rPr>
              <w:t>–</w:t>
            </w:r>
            <w:r w:rsidRPr="00DC3B5B">
              <w:rPr>
                <w:rFonts w:ascii="Arial" w:hAnsi="Arial" w:cs="Arial"/>
                <w:bCs/>
                <w:sz w:val="22"/>
                <w:lang w:val="es-ES_tradnl"/>
              </w:rPr>
              <w:t xml:space="preserve"> Documentos tipo </w:t>
            </w:r>
            <w:r w:rsidRPr="00DC3B5B">
              <w:rPr>
                <w:rFonts w:ascii="Arial" w:hAnsi="Arial" w:cs="Arial"/>
                <w:bCs/>
                <w:color w:val="000000" w:themeColor="text1"/>
                <w:sz w:val="22"/>
                <w:lang w:val="es-ES_tradnl"/>
              </w:rPr>
              <w:t xml:space="preserve">– </w:t>
            </w:r>
            <w:r w:rsidRPr="00DC3B5B">
              <w:rPr>
                <w:rFonts w:ascii="Arial" w:hAnsi="Arial" w:cs="Arial"/>
                <w:bCs/>
                <w:sz w:val="22"/>
                <w:lang w:val="es-ES_tradnl"/>
              </w:rPr>
              <w:t xml:space="preserve">Regla vigente </w:t>
            </w:r>
            <w:r w:rsidRPr="00DC3B5B">
              <w:rPr>
                <w:rFonts w:ascii="Arial" w:hAnsi="Arial" w:cs="Arial"/>
                <w:bCs/>
                <w:color w:val="000000" w:themeColor="text1"/>
                <w:sz w:val="22"/>
                <w:lang w:val="es-ES_tradnl"/>
              </w:rPr>
              <w:t>– Contenido</w:t>
            </w:r>
            <w:r w:rsidRPr="00DC3B5B">
              <w:rPr>
                <w:rFonts w:ascii="Arial" w:hAnsi="Arial" w:cs="Arial"/>
                <w:bCs/>
                <w:sz w:val="22"/>
              </w:rPr>
              <w:t xml:space="preserve"> DOCUMENTOS TIPO </w:t>
            </w:r>
            <w:r w:rsidRPr="00DC3B5B">
              <w:rPr>
                <w:rFonts w:ascii="Arial" w:hAnsi="Arial" w:cs="Arial"/>
                <w:bCs/>
                <w:sz w:val="22"/>
              </w:rPr>
              <w:softHyphen/>
              <w:t>– Versión 3 – Acreditación experiencia – Proponentes plurales – Numeral 3.5.3 Consideraciones para la validez de la experiencia requerida – Literal D</w:t>
            </w:r>
          </w:p>
          <w:p w14:paraId="775B4972" w14:textId="44A7D041" w:rsidR="009A0857" w:rsidRPr="001E0B39" w:rsidRDefault="009A0857" w:rsidP="00C60A6D">
            <w:pPr>
              <w:pStyle w:val="Prrafodelista"/>
              <w:spacing w:after="120"/>
              <w:ind w:left="0"/>
              <w:jc w:val="both"/>
              <w:rPr>
                <w:rFonts w:ascii="Arial" w:hAnsi="Arial" w:cs="Arial"/>
                <w:bCs/>
                <w:sz w:val="22"/>
                <w:highlight w:val="yellow"/>
                <w:lang w:val="es-ES_tradnl"/>
              </w:rPr>
            </w:pPr>
          </w:p>
        </w:tc>
      </w:tr>
      <w:tr w:rsidR="009A0857" w:rsidRPr="001E0B39" w14:paraId="76F4C4B6" w14:textId="77777777" w:rsidTr="00C60A6D">
        <w:tc>
          <w:tcPr>
            <w:tcW w:w="2689" w:type="dxa"/>
          </w:tcPr>
          <w:p w14:paraId="7F512AAD" w14:textId="77777777" w:rsidR="009A0857" w:rsidRPr="001E0B39" w:rsidRDefault="009A0857" w:rsidP="00C60A6D">
            <w:pPr>
              <w:rPr>
                <w:rFonts w:ascii="Arial" w:hAnsi="Arial" w:cs="Arial"/>
                <w:b/>
                <w:sz w:val="22"/>
                <w:lang w:val="es-ES_tradnl"/>
              </w:rPr>
            </w:pPr>
            <w:r w:rsidRPr="001E0B39">
              <w:rPr>
                <w:rFonts w:ascii="Arial" w:hAnsi="Arial" w:cs="Arial"/>
                <w:b/>
                <w:sz w:val="22"/>
                <w:lang w:val="es-ES_tradnl"/>
              </w:rPr>
              <w:t>Radicación:</w:t>
            </w:r>
            <w:r w:rsidRPr="001E0B39">
              <w:rPr>
                <w:rFonts w:ascii="Arial" w:hAnsi="Arial" w:cs="Arial"/>
                <w:sz w:val="22"/>
                <w:lang w:val="es-ES_tradnl"/>
              </w:rPr>
              <w:t xml:space="preserve">                              </w:t>
            </w:r>
          </w:p>
        </w:tc>
        <w:tc>
          <w:tcPr>
            <w:tcW w:w="6237" w:type="dxa"/>
          </w:tcPr>
          <w:p w14:paraId="67DF2755" w14:textId="08E7C8BC" w:rsidR="006C2966" w:rsidRPr="001E0B39" w:rsidRDefault="009A0857" w:rsidP="00880C42">
            <w:pPr>
              <w:jc w:val="both"/>
              <w:rPr>
                <w:rFonts w:ascii="Arial" w:hAnsi="Arial" w:cs="Arial"/>
                <w:sz w:val="22"/>
                <w:lang w:val="es-ES_tradnl"/>
              </w:rPr>
            </w:pPr>
            <w:r w:rsidRPr="001E0B39">
              <w:rPr>
                <w:rFonts w:ascii="Arial" w:hAnsi="Arial" w:cs="Arial"/>
                <w:sz w:val="22"/>
                <w:lang w:val="es-ES_tradnl"/>
              </w:rPr>
              <w:t xml:space="preserve">Respuesta a consulta # </w:t>
            </w:r>
            <w:r w:rsidR="00880C42" w:rsidRPr="00880C42">
              <w:rPr>
                <w:rFonts w:ascii="Arial" w:hAnsi="Arial" w:cs="Arial"/>
                <w:sz w:val="22"/>
                <w:lang w:val="es-ES_tradnl"/>
              </w:rPr>
              <w:t>P20210226001608</w:t>
            </w:r>
          </w:p>
        </w:tc>
      </w:tr>
    </w:tbl>
    <w:p w14:paraId="7B3559AD" w14:textId="77777777" w:rsidR="007F632A" w:rsidRPr="001E0B39" w:rsidRDefault="007F632A" w:rsidP="009A0857">
      <w:pPr>
        <w:rPr>
          <w:rFonts w:ascii="Arial" w:hAnsi="Arial" w:cs="Arial"/>
          <w:sz w:val="22"/>
          <w:lang w:val="es-ES_tradnl"/>
        </w:rPr>
      </w:pPr>
    </w:p>
    <w:p w14:paraId="2EE70C0C" w14:textId="6CB98815" w:rsidR="009A0857" w:rsidRPr="001E0B39" w:rsidRDefault="009A0857" w:rsidP="009A0857">
      <w:pPr>
        <w:rPr>
          <w:rFonts w:ascii="Arial" w:hAnsi="Arial" w:cs="Arial"/>
          <w:sz w:val="22"/>
          <w:lang w:val="es-ES_tradnl"/>
        </w:rPr>
      </w:pPr>
      <w:r w:rsidRPr="001E0B39">
        <w:rPr>
          <w:rFonts w:ascii="Arial" w:hAnsi="Arial" w:cs="Arial"/>
          <w:sz w:val="22"/>
          <w:lang w:val="es-ES_tradnl"/>
        </w:rPr>
        <w:lastRenderedPageBreak/>
        <w:t xml:space="preserve">Estimado señor </w:t>
      </w:r>
      <w:r w:rsidR="00880C42">
        <w:rPr>
          <w:rFonts w:ascii="Arial" w:hAnsi="Arial" w:cs="Arial"/>
          <w:sz w:val="22"/>
          <w:lang w:val="es-ES_tradnl"/>
        </w:rPr>
        <w:t>Leal</w:t>
      </w:r>
      <w:r w:rsidRPr="001E0B39">
        <w:rPr>
          <w:rFonts w:ascii="Arial" w:hAnsi="Arial" w:cs="Arial"/>
          <w:sz w:val="22"/>
          <w:lang w:val="es-ES_tradnl"/>
        </w:rPr>
        <w:t>,</w:t>
      </w:r>
    </w:p>
    <w:p w14:paraId="70C5F874" w14:textId="77777777" w:rsidR="009A0857" w:rsidRPr="001E0B39" w:rsidRDefault="009A0857" w:rsidP="009A0857">
      <w:pPr>
        <w:spacing w:line="276" w:lineRule="auto"/>
        <w:rPr>
          <w:rFonts w:ascii="Arial" w:hAnsi="Arial" w:cs="Arial"/>
          <w:sz w:val="22"/>
          <w:lang w:val="es-ES_tradnl"/>
        </w:rPr>
      </w:pPr>
    </w:p>
    <w:p w14:paraId="75D98102" w14:textId="47F622F3" w:rsidR="009A0857" w:rsidRPr="001E0B39" w:rsidRDefault="009A0857" w:rsidP="009A0857">
      <w:pPr>
        <w:spacing w:line="276" w:lineRule="auto"/>
        <w:jc w:val="both"/>
        <w:rPr>
          <w:rFonts w:ascii="Arial" w:hAnsi="Arial" w:cs="Arial"/>
          <w:sz w:val="22"/>
          <w:lang w:val="es-ES_tradnl"/>
        </w:rPr>
      </w:pPr>
      <w:r w:rsidRPr="001E0B39">
        <w:rPr>
          <w:rFonts w:ascii="Arial" w:hAnsi="Arial" w:cs="Arial"/>
          <w:sz w:val="22"/>
          <w:lang w:val="es-ES_tradnl"/>
        </w:rPr>
        <w:t xml:space="preserve">En ejercicio de la competencia otorgada por el numeral 8 del artículo 11 y el numeral 5 del artículo 3 del Decreto Ley 4170 de 2011, la Agencia Nacional de Contratación Pública ― Colombia Compra Eficiente responde su consulta del </w:t>
      </w:r>
      <w:r w:rsidR="00880C42">
        <w:rPr>
          <w:rFonts w:ascii="Arial" w:hAnsi="Arial" w:cs="Arial"/>
          <w:sz w:val="22"/>
          <w:lang w:val="es-ES_tradnl"/>
        </w:rPr>
        <w:t>26</w:t>
      </w:r>
      <w:r w:rsidRPr="001E0B39">
        <w:rPr>
          <w:rFonts w:ascii="Arial" w:hAnsi="Arial" w:cs="Arial"/>
          <w:sz w:val="22"/>
          <w:lang w:val="es-ES_tradnl"/>
        </w:rPr>
        <w:t xml:space="preserve"> de febrero del año 2021. </w:t>
      </w:r>
    </w:p>
    <w:p w14:paraId="34372822" w14:textId="77777777" w:rsidR="009A0857" w:rsidRPr="001E0B39" w:rsidRDefault="009A0857" w:rsidP="009A0857">
      <w:pPr>
        <w:tabs>
          <w:tab w:val="left" w:pos="426"/>
        </w:tabs>
        <w:spacing w:line="276" w:lineRule="auto"/>
        <w:jc w:val="both"/>
        <w:rPr>
          <w:rFonts w:ascii="Arial" w:hAnsi="Arial" w:cs="Arial"/>
          <w:sz w:val="22"/>
          <w:lang w:val="es-ES_tradnl"/>
        </w:rPr>
      </w:pPr>
    </w:p>
    <w:p w14:paraId="430B6450" w14:textId="77777777" w:rsidR="009A0857" w:rsidRPr="001E0B39" w:rsidRDefault="009A0857" w:rsidP="006C2966">
      <w:pPr>
        <w:pStyle w:val="Prrafodelista"/>
        <w:numPr>
          <w:ilvl w:val="0"/>
          <w:numId w:val="10"/>
        </w:numPr>
        <w:tabs>
          <w:tab w:val="left" w:pos="284"/>
        </w:tabs>
        <w:spacing w:line="276" w:lineRule="auto"/>
        <w:jc w:val="both"/>
        <w:rPr>
          <w:rFonts w:ascii="Arial" w:eastAsia="Calibri" w:hAnsi="Arial" w:cs="Arial"/>
          <w:b/>
          <w:sz w:val="22"/>
          <w:lang w:val="es-ES_tradnl"/>
        </w:rPr>
      </w:pPr>
      <w:r w:rsidRPr="001E0B39">
        <w:rPr>
          <w:rFonts w:ascii="Arial" w:eastAsia="Calibri" w:hAnsi="Arial" w:cs="Arial"/>
          <w:b/>
          <w:sz w:val="22"/>
          <w:lang w:val="es-ES_tradnl"/>
        </w:rPr>
        <w:t>Problemas planteados</w:t>
      </w:r>
    </w:p>
    <w:p w14:paraId="4A4BE246" w14:textId="48E2994B" w:rsidR="009A0857" w:rsidRPr="00880C42" w:rsidRDefault="009A0857" w:rsidP="00880C42">
      <w:pPr>
        <w:pStyle w:val="NormalWeb"/>
        <w:jc w:val="both"/>
        <w:rPr>
          <w:rFonts w:ascii="Arial" w:hAnsi="Arial" w:cs="Arial"/>
          <w:sz w:val="22"/>
          <w:szCs w:val="22"/>
          <w:lang w:val="es-ES_tradnl"/>
        </w:rPr>
      </w:pPr>
      <w:r w:rsidRPr="00880C42">
        <w:rPr>
          <w:rFonts w:ascii="Arial" w:hAnsi="Arial" w:cs="Arial"/>
          <w:sz w:val="22"/>
          <w:szCs w:val="22"/>
          <w:lang w:val="es-ES_tradnl"/>
        </w:rPr>
        <w:t>Usted formuló la</w:t>
      </w:r>
      <w:r w:rsidR="0074765C" w:rsidRPr="00880C42">
        <w:rPr>
          <w:rFonts w:ascii="Arial" w:hAnsi="Arial" w:cs="Arial"/>
          <w:sz w:val="22"/>
          <w:szCs w:val="22"/>
          <w:lang w:val="es-ES_tradnl"/>
        </w:rPr>
        <w:t>s</w:t>
      </w:r>
      <w:r w:rsidRPr="00880C42">
        <w:rPr>
          <w:rFonts w:ascii="Arial" w:hAnsi="Arial" w:cs="Arial"/>
          <w:sz w:val="22"/>
          <w:szCs w:val="22"/>
          <w:lang w:val="es-ES_tradnl"/>
        </w:rPr>
        <w:t xml:space="preserve"> siguiente</w:t>
      </w:r>
      <w:r w:rsidR="0074765C" w:rsidRPr="00880C42">
        <w:rPr>
          <w:rFonts w:ascii="Arial" w:hAnsi="Arial" w:cs="Arial"/>
          <w:sz w:val="22"/>
          <w:szCs w:val="22"/>
          <w:lang w:val="es-ES_tradnl"/>
        </w:rPr>
        <w:t>s</w:t>
      </w:r>
      <w:r w:rsidRPr="00880C42">
        <w:rPr>
          <w:rFonts w:ascii="Arial" w:hAnsi="Arial" w:cs="Arial"/>
          <w:sz w:val="22"/>
          <w:szCs w:val="22"/>
          <w:lang w:val="es-ES_tradnl"/>
        </w:rPr>
        <w:t xml:space="preserve"> pregunta</w:t>
      </w:r>
      <w:r w:rsidR="0074765C" w:rsidRPr="00880C42">
        <w:rPr>
          <w:rFonts w:ascii="Arial" w:hAnsi="Arial" w:cs="Arial"/>
          <w:sz w:val="22"/>
          <w:szCs w:val="22"/>
          <w:lang w:val="es-ES_tradnl"/>
        </w:rPr>
        <w:t>s</w:t>
      </w:r>
      <w:r w:rsidRPr="00880C42">
        <w:rPr>
          <w:rFonts w:ascii="Arial" w:hAnsi="Arial" w:cs="Arial"/>
          <w:sz w:val="22"/>
          <w:szCs w:val="22"/>
          <w:lang w:val="es-ES_tradnl"/>
        </w:rPr>
        <w:t>:</w:t>
      </w:r>
      <w:r w:rsidRPr="00880C42">
        <w:rPr>
          <w:rFonts w:ascii="Arial" w:hAnsi="Arial" w:cs="Arial"/>
          <w:b/>
          <w:sz w:val="22"/>
          <w:szCs w:val="22"/>
          <w:lang w:val="es-ES_tradnl"/>
        </w:rPr>
        <w:t xml:space="preserve"> </w:t>
      </w:r>
      <w:r w:rsidRPr="00880C42">
        <w:rPr>
          <w:rFonts w:ascii="Arial" w:hAnsi="Arial" w:cs="Arial"/>
          <w:sz w:val="22"/>
          <w:szCs w:val="22"/>
          <w:lang w:val="es-ES_tradnl"/>
        </w:rPr>
        <w:t>«</w:t>
      </w:r>
      <w:r w:rsidR="0074765C" w:rsidRPr="00880C42">
        <w:rPr>
          <w:rFonts w:ascii="Arial" w:hAnsi="Arial" w:cs="Arial"/>
          <w:sz w:val="22"/>
          <w:szCs w:val="22"/>
          <w:lang w:eastAsia="es-ES_tradnl"/>
        </w:rPr>
        <w:t xml:space="preserve">1. En el </w:t>
      </w:r>
      <w:r w:rsidR="00592A2B" w:rsidRPr="00880C42">
        <w:rPr>
          <w:rFonts w:ascii="Arial" w:hAnsi="Arial" w:cs="Arial"/>
          <w:sz w:val="22"/>
          <w:szCs w:val="22"/>
          <w:lang w:eastAsia="es-ES_tradnl"/>
        </w:rPr>
        <w:t>hipotético</w:t>
      </w:r>
      <w:r w:rsidR="0074765C" w:rsidRPr="00880C42">
        <w:rPr>
          <w:rFonts w:ascii="Arial" w:hAnsi="Arial" w:cs="Arial"/>
          <w:sz w:val="22"/>
          <w:szCs w:val="22"/>
          <w:lang w:eastAsia="es-ES_tradnl"/>
        </w:rPr>
        <w:t xml:space="preserve"> caso de presentar oferta en consorcio o </w:t>
      </w:r>
      <w:r w:rsidR="00592A2B" w:rsidRPr="00880C42">
        <w:rPr>
          <w:rFonts w:ascii="Arial" w:hAnsi="Arial" w:cs="Arial"/>
          <w:sz w:val="22"/>
          <w:szCs w:val="22"/>
          <w:lang w:eastAsia="es-ES_tradnl"/>
        </w:rPr>
        <w:t>unión</w:t>
      </w:r>
      <w:r w:rsidR="0074765C" w:rsidRPr="00880C42">
        <w:rPr>
          <w:rFonts w:ascii="Arial" w:hAnsi="Arial" w:cs="Arial"/>
          <w:sz w:val="22"/>
          <w:szCs w:val="22"/>
          <w:lang w:eastAsia="es-ES_tradnl"/>
        </w:rPr>
        <w:t xml:space="preserve"> temporal conformada por dos integrantes, ¿ambos deben acreditar experiencia? </w:t>
      </w:r>
      <w:r w:rsidR="0074765C" w:rsidRPr="00880C42">
        <w:rPr>
          <w:rFonts w:ascii="Arial" w:hAnsi="Arial" w:cs="Arial"/>
          <w:sz w:val="22"/>
          <w:szCs w:val="22"/>
          <w:lang w:val="es-ES_tradnl"/>
        </w:rPr>
        <w:t xml:space="preserve"> Igualmente, si el consorcio o unión temporal conformada por dos integrantes, ¿no aplica la excepción de que uno de los integrantes no presente experiencia cumpliendo la condición de no superar el cinco por ciento (5%) de </w:t>
      </w:r>
      <w:r w:rsidR="00880C42" w:rsidRPr="00880C42">
        <w:rPr>
          <w:rFonts w:ascii="Arial" w:hAnsi="Arial" w:cs="Arial"/>
          <w:sz w:val="22"/>
          <w:szCs w:val="22"/>
          <w:lang w:val="es-ES_tradnl"/>
        </w:rPr>
        <w:t>participación</w:t>
      </w:r>
      <w:r w:rsidR="0074765C" w:rsidRPr="00880C42">
        <w:rPr>
          <w:rFonts w:ascii="Arial" w:hAnsi="Arial" w:cs="Arial"/>
          <w:sz w:val="22"/>
          <w:szCs w:val="22"/>
          <w:lang w:val="es-ES_tradnl"/>
        </w:rPr>
        <w:t>?</w:t>
      </w:r>
      <w:r w:rsidR="00880C42" w:rsidRPr="00880C42">
        <w:rPr>
          <w:rFonts w:ascii="Arial" w:hAnsi="Arial" w:cs="Arial"/>
          <w:sz w:val="22"/>
          <w:szCs w:val="22"/>
          <w:lang w:val="es-ES_tradnl"/>
        </w:rPr>
        <w:t xml:space="preserve"> </w:t>
      </w:r>
      <w:r w:rsidR="0074765C" w:rsidRPr="00880C42">
        <w:rPr>
          <w:rFonts w:ascii="Arial" w:hAnsi="Arial" w:cs="Arial"/>
          <w:sz w:val="22"/>
          <w:szCs w:val="22"/>
          <w:lang w:val="es-ES_tradnl"/>
        </w:rPr>
        <w:t xml:space="preserve">3. El literal D, ¿aplica </w:t>
      </w:r>
      <w:r w:rsidR="00880C42" w:rsidRPr="00880C42">
        <w:rPr>
          <w:rFonts w:ascii="Arial" w:hAnsi="Arial" w:cs="Arial"/>
          <w:sz w:val="22"/>
          <w:szCs w:val="22"/>
          <w:lang w:val="es-ES_tradnl"/>
        </w:rPr>
        <w:t>únicamente</w:t>
      </w:r>
      <w:r w:rsidR="0074765C" w:rsidRPr="00880C42">
        <w:rPr>
          <w:rFonts w:ascii="Arial" w:hAnsi="Arial" w:cs="Arial"/>
          <w:sz w:val="22"/>
          <w:szCs w:val="22"/>
          <w:lang w:val="es-ES_tradnl"/>
        </w:rPr>
        <w:t xml:space="preserve"> a consorcios o uniones temporales conformadas por tres integrantes?</w:t>
      </w:r>
      <w:r w:rsidRPr="00880C42">
        <w:rPr>
          <w:rFonts w:ascii="Arial" w:hAnsi="Arial" w:cs="Arial"/>
          <w:sz w:val="22"/>
          <w:szCs w:val="22"/>
          <w:lang w:val="es-ES_tradnl"/>
        </w:rPr>
        <w:t xml:space="preserve">». </w:t>
      </w:r>
    </w:p>
    <w:p w14:paraId="5C346B59" w14:textId="77777777" w:rsidR="009A0857" w:rsidRPr="001E0B39" w:rsidRDefault="009A0857" w:rsidP="006C2966">
      <w:pPr>
        <w:tabs>
          <w:tab w:val="left" w:pos="284"/>
        </w:tabs>
        <w:spacing w:line="276" w:lineRule="auto"/>
        <w:jc w:val="both"/>
        <w:rPr>
          <w:rFonts w:ascii="Arial" w:hAnsi="Arial" w:cs="Arial"/>
          <w:sz w:val="20"/>
          <w:szCs w:val="20"/>
          <w:lang w:val="es-ES_tradnl"/>
        </w:rPr>
      </w:pPr>
    </w:p>
    <w:p w14:paraId="62071FF4" w14:textId="70C9C7A6" w:rsidR="009A0857" w:rsidRPr="001E0B39" w:rsidRDefault="009A0857" w:rsidP="006C2966">
      <w:pPr>
        <w:pStyle w:val="Prrafodelista"/>
        <w:numPr>
          <w:ilvl w:val="0"/>
          <w:numId w:val="10"/>
        </w:numPr>
        <w:tabs>
          <w:tab w:val="left" w:pos="426"/>
        </w:tabs>
        <w:spacing w:line="276" w:lineRule="auto"/>
        <w:jc w:val="both"/>
        <w:rPr>
          <w:rFonts w:ascii="Arial" w:hAnsi="Arial" w:cs="Arial"/>
          <w:b/>
          <w:sz w:val="22"/>
          <w:lang w:val="es-ES_tradnl"/>
        </w:rPr>
      </w:pPr>
      <w:r w:rsidRPr="001E0B39">
        <w:rPr>
          <w:rFonts w:ascii="Arial" w:hAnsi="Arial" w:cs="Arial"/>
          <w:b/>
          <w:sz w:val="22"/>
          <w:lang w:val="es-ES_tradnl"/>
        </w:rPr>
        <w:t>Consideraciones</w:t>
      </w:r>
    </w:p>
    <w:p w14:paraId="07FD296A" w14:textId="19D7906A" w:rsidR="009A0857" w:rsidRPr="001E0B39" w:rsidRDefault="009A0857" w:rsidP="006C2966">
      <w:pPr>
        <w:tabs>
          <w:tab w:val="left" w:pos="426"/>
        </w:tabs>
        <w:spacing w:line="276" w:lineRule="auto"/>
        <w:jc w:val="both"/>
        <w:rPr>
          <w:rFonts w:ascii="Arial" w:hAnsi="Arial" w:cs="Arial"/>
          <w:b/>
          <w:sz w:val="22"/>
          <w:lang w:val="es-ES_tradnl"/>
        </w:rPr>
      </w:pPr>
    </w:p>
    <w:p w14:paraId="15148D18" w14:textId="020F5704" w:rsidR="00AA5AF7" w:rsidRPr="001E0B39" w:rsidRDefault="009A0857" w:rsidP="00E045BE">
      <w:pPr>
        <w:spacing w:line="276" w:lineRule="auto"/>
        <w:jc w:val="both"/>
        <w:rPr>
          <w:rFonts w:ascii="Arial" w:hAnsi="Arial" w:cs="Arial"/>
          <w:sz w:val="22"/>
          <w:lang w:val="es-ES_tradnl"/>
        </w:rPr>
      </w:pPr>
      <w:r w:rsidRPr="001E0B39">
        <w:rPr>
          <w:rFonts w:ascii="Arial" w:hAnsi="Arial" w:cs="Arial"/>
          <w:sz w:val="22"/>
          <w:lang w:val="es-ES_tradnl"/>
        </w:rPr>
        <w:t>Para resolver esta consulta</w:t>
      </w:r>
      <w:r w:rsidR="00AA5AF7" w:rsidRPr="001E0B39">
        <w:rPr>
          <w:rFonts w:ascii="Arial" w:hAnsi="Arial" w:cs="Arial"/>
          <w:sz w:val="22"/>
          <w:lang w:val="es-ES_tradnl"/>
        </w:rPr>
        <w:t xml:space="preserve"> relacionada con los documentos tipo de licitación de obra pública de infraestructura de transporte – versión 3, en primer lugar, se explicará </w:t>
      </w:r>
      <w:r w:rsidR="00E045BE">
        <w:rPr>
          <w:rFonts w:ascii="Arial" w:hAnsi="Arial" w:cs="Arial"/>
          <w:sz w:val="22"/>
          <w:lang w:val="es-ES_tradnl"/>
        </w:rPr>
        <w:t xml:space="preserve">el </w:t>
      </w:r>
      <w:r w:rsidR="00E045BE" w:rsidRPr="00E045BE">
        <w:rPr>
          <w:rFonts w:ascii="Arial" w:eastAsia="Arial" w:hAnsi="Arial" w:cs="Arial"/>
          <w:color w:val="000000"/>
          <w:sz w:val="22"/>
          <w:lang w:val="es-ES_tradnl"/>
        </w:rPr>
        <w:t>fundamento normativo de los documentos tipo adoptados hasta la actualidad y el alcance de la regla de la inalterabilidad de los documentos tipo</w:t>
      </w:r>
      <w:r w:rsidR="00AA5AF7" w:rsidRPr="001E0B39">
        <w:rPr>
          <w:rFonts w:ascii="Arial" w:hAnsi="Arial" w:cs="Arial"/>
          <w:sz w:val="22"/>
          <w:lang w:val="es-ES_tradnl"/>
        </w:rPr>
        <w:t>. En segundo lugar, se analizará el cambio realizado en los documentos tipo, que fue observado por el peticionario, el cual es, (1) la acreditación de la experiencia por parte de los proponentes plurales,</w:t>
      </w:r>
      <w:r w:rsidR="00880C42">
        <w:rPr>
          <w:rFonts w:ascii="Arial" w:hAnsi="Arial" w:cs="Arial"/>
          <w:sz w:val="22"/>
          <w:lang w:val="es-ES_tradnl"/>
        </w:rPr>
        <w:t xml:space="preserve"> específicamente, el literal D del numeral 3.5.3.</w:t>
      </w:r>
    </w:p>
    <w:p w14:paraId="1D33D45D" w14:textId="639ABAB8" w:rsidR="00AA5AF7" w:rsidRPr="001E0B39" w:rsidRDefault="00AA5AF7" w:rsidP="006C2966">
      <w:pPr>
        <w:spacing w:line="276" w:lineRule="auto"/>
        <w:jc w:val="both"/>
        <w:rPr>
          <w:rFonts w:ascii="Arial" w:hAnsi="Arial" w:cs="Arial"/>
          <w:sz w:val="22"/>
          <w:lang w:val="es-ES_tradnl"/>
        </w:rPr>
      </w:pPr>
    </w:p>
    <w:p w14:paraId="135AE87E" w14:textId="752B8684" w:rsidR="006C2966" w:rsidRDefault="009A0857" w:rsidP="006C2966">
      <w:pPr>
        <w:spacing w:line="276" w:lineRule="auto"/>
        <w:ind w:firstLine="709"/>
        <w:jc w:val="both"/>
        <w:rPr>
          <w:rFonts w:ascii="Arial" w:hAnsi="Arial" w:cs="Arial"/>
          <w:sz w:val="22"/>
          <w:lang w:val="es-ES_tradnl"/>
        </w:rPr>
      </w:pPr>
      <w:r w:rsidRPr="001E0B39">
        <w:rPr>
          <w:rFonts w:ascii="Arial" w:hAnsi="Arial" w:cs="Arial"/>
          <w:sz w:val="22"/>
          <w:lang w:val="es-ES_tradnl"/>
        </w:rPr>
        <w:t>La Agencia Nacional de Contratación Pública ― Colombia Compra Eficiente se pronunció sobre</w:t>
      </w:r>
      <w:r w:rsidR="00E045BE">
        <w:rPr>
          <w:rFonts w:ascii="Arial" w:hAnsi="Arial" w:cs="Arial"/>
          <w:sz w:val="22"/>
          <w:lang w:val="es-ES_tradnl"/>
        </w:rPr>
        <w:t xml:space="preserve"> </w:t>
      </w:r>
      <w:r w:rsidR="00E045BE" w:rsidRPr="00E045BE">
        <w:rPr>
          <w:rFonts w:ascii="Arial" w:eastAsia="Arial" w:hAnsi="Arial" w:cs="Arial"/>
          <w:color w:val="000000"/>
          <w:sz w:val="22"/>
          <w:lang w:val="es-ES_tradnl"/>
        </w:rPr>
        <w:t>fundamento normativo de los documentos tipo adoptados hasta la actualidad y el alcance de la regla de la inalterabilidad de los documentos tipo</w:t>
      </w:r>
      <w:r w:rsidR="00E045BE">
        <w:rPr>
          <w:rFonts w:ascii="Arial" w:eastAsia="Arial" w:hAnsi="Arial" w:cs="Arial"/>
          <w:color w:val="000000"/>
          <w:sz w:val="22"/>
          <w:lang w:val="es-ES_tradnl"/>
        </w:rPr>
        <w:t xml:space="preserve"> en el Concepto C 157 de 2021 y sobre</w:t>
      </w:r>
      <w:r w:rsidR="00E045BE">
        <w:rPr>
          <w:rFonts w:ascii="Arial" w:hAnsi="Arial" w:cs="Arial"/>
          <w:sz w:val="22"/>
          <w:lang w:val="es-ES_tradnl"/>
        </w:rPr>
        <w:t xml:space="preserve"> </w:t>
      </w:r>
      <w:r w:rsidR="00E045BE" w:rsidRPr="001E0B39">
        <w:rPr>
          <w:rFonts w:ascii="Arial" w:hAnsi="Arial" w:cs="Arial"/>
          <w:sz w:val="22"/>
          <w:lang w:val="es-ES_tradnl"/>
        </w:rPr>
        <w:t>el</w:t>
      </w:r>
      <w:r w:rsidRPr="001E0B39">
        <w:rPr>
          <w:rFonts w:ascii="Arial" w:hAnsi="Arial" w:cs="Arial"/>
          <w:sz w:val="22"/>
          <w:lang w:val="es-ES_tradnl"/>
        </w:rPr>
        <w:t xml:space="preserve"> </w:t>
      </w:r>
      <w:r w:rsidR="00AA5AF7" w:rsidRPr="001E0B39">
        <w:rPr>
          <w:rFonts w:ascii="Arial" w:hAnsi="Arial" w:cs="Arial"/>
          <w:sz w:val="22"/>
          <w:lang w:val="es-ES_tradnl"/>
        </w:rPr>
        <w:t xml:space="preserve">literal D del numeral 3.5.3. del documento base de los pliegos tipo de infraestructura de transporte </w:t>
      </w:r>
      <w:r w:rsidR="00E045BE">
        <w:rPr>
          <w:rFonts w:ascii="Arial" w:hAnsi="Arial" w:cs="Arial"/>
          <w:sz w:val="22"/>
          <w:lang w:val="es-ES_tradnl"/>
        </w:rPr>
        <w:t xml:space="preserve">versión 3 </w:t>
      </w:r>
      <w:r w:rsidR="00AA5AF7" w:rsidRPr="001E0B39">
        <w:rPr>
          <w:rFonts w:ascii="Arial" w:hAnsi="Arial" w:cs="Arial"/>
          <w:sz w:val="22"/>
          <w:lang w:val="es-ES_tradnl"/>
        </w:rPr>
        <w:t xml:space="preserve">en </w:t>
      </w:r>
      <w:r w:rsidR="00E045BE">
        <w:rPr>
          <w:rFonts w:ascii="Arial" w:hAnsi="Arial" w:cs="Arial"/>
          <w:sz w:val="22"/>
          <w:lang w:val="es-ES_tradnl"/>
        </w:rPr>
        <w:t>los Conceptos 018 y 042 de 2021</w:t>
      </w:r>
      <w:r w:rsidR="00AA5AF7" w:rsidRPr="001E0B39">
        <w:rPr>
          <w:rFonts w:ascii="Arial" w:hAnsi="Arial" w:cs="Arial"/>
          <w:sz w:val="22"/>
          <w:lang w:val="es-ES_tradnl"/>
        </w:rPr>
        <w:t xml:space="preserve">. </w:t>
      </w:r>
      <w:r w:rsidRPr="001E0B39">
        <w:rPr>
          <w:rFonts w:ascii="Arial" w:hAnsi="Arial" w:cs="Arial"/>
          <w:sz w:val="22"/>
          <w:lang w:val="es-ES_tradnl"/>
        </w:rPr>
        <w:t>La</w:t>
      </w:r>
      <w:r w:rsidR="00E045BE">
        <w:rPr>
          <w:rFonts w:ascii="Arial" w:hAnsi="Arial" w:cs="Arial"/>
          <w:sz w:val="22"/>
          <w:lang w:val="es-ES_tradnl"/>
        </w:rPr>
        <w:t>s</w:t>
      </w:r>
      <w:r w:rsidRPr="001E0B39">
        <w:rPr>
          <w:rFonts w:ascii="Arial" w:hAnsi="Arial" w:cs="Arial"/>
          <w:sz w:val="22"/>
          <w:lang w:val="es-ES_tradnl"/>
        </w:rPr>
        <w:t xml:space="preserve"> tesis expuesta</w:t>
      </w:r>
      <w:r w:rsidR="00E045BE">
        <w:rPr>
          <w:rFonts w:ascii="Arial" w:hAnsi="Arial" w:cs="Arial"/>
          <w:sz w:val="22"/>
          <w:lang w:val="es-ES_tradnl"/>
        </w:rPr>
        <w:t>s</w:t>
      </w:r>
      <w:r w:rsidRPr="001E0B39">
        <w:rPr>
          <w:rFonts w:ascii="Arial" w:hAnsi="Arial" w:cs="Arial"/>
          <w:sz w:val="22"/>
          <w:lang w:val="es-ES_tradnl"/>
        </w:rPr>
        <w:t xml:space="preserve"> en </w:t>
      </w:r>
      <w:r w:rsidR="007B2408" w:rsidRPr="001E0B39">
        <w:rPr>
          <w:rFonts w:ascii="Arial" w:hAnsi="Arial" w:cs="Arial"/>
          <w:sz w:val="22"/>
          <w:lang w:val="es-ES_tradnl"/>
        </w:rPr>
        <w:t>dicho</w:t>
      </w:r>
      <w:r w:rsidR="007B2408">
        <w:rPr>
          <w:rFonts w:ascii="Arial" w:hAnsi="Arial" w:cs="Arial"/>
          <w:sz w:val="22"/>
          <w:lang w:val="es-ES_tradnl"/>
        </w:rPr>
        <w:t>s</w:t>
      </w:r>
      <w:r w:rsidR="007B2408" w:rsidRPr="001E0B39">
        <w:rPr>
          <w:rFonts w:ascii="Arial" w:hAnsi="Arial" w:cs="Arial"/>
          <w:sz w:val="22"/>
          <w:lang w:val="es-ES_tradnl"/>
        </w:rPr>
        <w:t xml:space="preserve"> conceptos</w:t>
      </w:r>
      <w:r w:rsidRPr="001E0B39">
        <w:rPr>
          <w:rFonts w:ascii="Arial" w:hAnsi="Arial" w:cs="Arial"/>
          <w:sz w:val="22"/>
          <w:lang w:val="es-ES_tradnl"/>
        </w:rPr>
        <w:t xml:space="preserve"> se reitera a continuación:</w:t>
      </w:r>
      <w:bookmarkEnd w:id="0"/>
      <w:bookmarkEnd w:id="1"/>
    </w:p>
    <w:p w14:paraId="2731FEA4" w14:textId="77777777" w:rsidR="00880C42" w:rsidRPr="001E0B39" w:rsidRDefault="00880C42" w:rsidP="006C2966">
      <w:pPr>
        <w:spacing w:line="276" w:lineRule="auto"/>
        <w:ind w:firstLine="709"/>
        <w:jc w:val="both"/>
        <w:rPr>
          <w:rFonts w:ascii="Arial" w:hAnsi="Arial" w:cs="Arial"/>
          <w:sz w:val="22"/>
          <w:lang w:val="es-ES_tradnl"/>
        </w:rPr>
      </w:pPr>
    </w:p>
    <w:p w14:paraId="7C4F40F5" w14:textId="77777777" w:rsidR="00F935BC" w:rsidRPr="008918A2" w:rsidRDefault="00F935BC" w:rsidP="00F935BC">
      <w:pPr>
        <w:spacing w:line="276" w:lineRule="auto"/>
        <w:jc w:val="both"/>
        <w:rPr>
          <w:rFonts w:ascii="Arial" w:eastAsia="Arial" w:hAnsi="Arial" w:cs="Arial"/>
          <w:b/>
          <w:bCs/>
          <w:color w:val="000000"/>
          <w:sz w:val="22"/>
          <w:lang w:val="es-ES_tradnl"/>
        </w:rPr>
      </w:pPr>
      <w:r w:rsidRPr="008918A2">
        <w:rPr>
          <w:rFonts w:ascii="Arial" w:eastAsia="Arial" w:hAnsi="Arial" w:cs="Arial"/>
          <w:b/>
          <w:bCs/>
          <w:color w:val="000000"/>
          <w:sz w:val="22"/>
          <w:lang w:val="es-ES_tradnl"/>
        </w:rPr>
        <w:t xml:space="preserve">2.1. Fundamento normativo de los </w:t>
      </w:r>
      <w:r>
        <w:rPr>
          <w:rFonts w:ascii="Arial" w:eastAsia="Arial" w:hAnsi="Arial" w:cs="Arial"/>
          <w:b/>
          <w:bCs/>
          <w:color w:val="000000"/>
          <w:sz w:val="22"/>
          <w:lang w:val="es-ES_tradnl"/>
        </w:rPr>
        <w:t>documentos tipo</w:t>
      </w:r>
      <w:r w:rsidRPr="008918A2">
        <w:rPr>
          <w:rFonts w:ascii="Arial" w:eastAsia="Arial" w:hAnsi="Arial" w:cs="Arial"/>
          <w:b/>
          <w:bCs/>
          <w:color w:val="000000"/>
          <w:sz w:val="22"/>
          <w:lang w:val="es-ES_tradnl"/>
        </w:rPr>
        <w:t xml:space="preserve"> adoptados hasta la actualidad</w:t>
      </w:r>
    </w:p>
    <w:p w14:paraId="077BE3BB" w14:textId="77777777" w:rsidR="00F935BC" w:rsidRPr="008918A2" w:rsidRDefault="00F935BC" w:rsidP="00F935BC">
      <w:pPr>
        <w:spacing w:line="276" w:lineRule="auto"/>
        <w:jc w:val="both"/>
        <w:rPr>
          <w:rFonts w:ascii="Arial" w:eastAsia="Arial" w:hAnsi="Arial" w:cs="Arial"/>
          <w:b/>
          <w:bCs/>
          <w:color w:val="000000"/>
          <w:sz w:val="22"/>
          <w:lang w:val="es-ES_tradnl"/>
        </w:rPr>
      </w:pPr>
    </w:p>
    <w:p w14:paraId="36DC1FA0" w14:textId="77777777" w:rsidR="00F935BC" w:rsidRPr="008918A2" w:rsidRDefault="00F935BC" w:rsidP="00F935BC">
      <w:pPr>
        <w:spacing w:after="120" w:line="276" w:lineRule="auto"/>
        <w:jc w:val="both"/>
        <w:rPr>
          <w:rFonts w:ascii="Arial" w:hAnsi="Arial" w:cs="Arial"/>
          <w:color w:val="000000"/>
          <w:sz w:val="22"/>
          <w:lang w:val="es-ES_tradnl"/>
        </w:rPr>
      </w:pPr>
      <w:r w:rsidRPr="008918A2">
        <w:rPr>
          <w:rFonts w:ascii="Arial" w:hAnsi="Arial" w:cs="Arial"/>
          <w:color w:val="000000"/>
          <w:sz w:val="22"/>
          <w:lang w:val="es-ES_tradnl"/>
        </w:rPr>
        <w:t>La adopción de los documentos tipo obligatorios en el ordenamiento jurídico colombiano se incluyó por primera vez en el parágrafo 3 del artículo 2 de la Ley 1150 de 2007</w:t>
      </w:r>
      <w:r w:rsidRPr="008918A2">
        <w:rPr>
          <w:rStyle w:val="Refdenotaalpie"/>
          <w:rFonts w:ascii="Arial" w:hAnsi="Arial" w:cs="Arial"/>
          <w:color w:val="000000"/>
          <w:sz w:val="22"/>
          <w:lang w:val="es-ES_tradnl"/>
        </w:rPr>
        <w:footnoteReference w:id="2"/>
      </w:r>
      <w:r w:rsidRPr="008918A2">
        <w:rPr>
          <w:rFonts w:ascii="Arial" w:hAnsi="Arial" w:cs="Arial"/>
          <w:color w:val="000000"/>
          <w:sz w:val="22"/>
          <w:lang w:val="es-ES_tradnl"/>
        </w:rPr>
        <w:t xml:space="preserve">, que </w:t>
      </w:r>
      <w:r w:rsidRPr="008918A2">
        <w:rPr>
          <w:rFonts w:ascii="Arial" w:hAnsi="Arial" w:cs="Arial"/>
          <w:color w:val="000000"/>
          <w:sz w:val="22"/>
          <w:lang w:val="es-ES_tradnl"/>
        </w:rPr>
        <w:lastRenderedPageBreak/>
        <w:t xml:space="preserve">facultó al gobierno nacional para expedirlos, pero solo cuando se tratara de la adquisición o suministro de bienes y servicios de características técnicas uniformes y de común utilización. Sin embargo, esta facultad no ha sido ejercida hasta la actualidad. </w:t>
      </w:r>
    </w:p>
    <w:p w14:paraId="35B61AC9" w14:textId="77777777" w:rsidR="00F935BC" w:rsidRPr="008918A2" w:rsidRDefault="00F935BC" w:rsidP="00F935BC">
      <w:pPr>
        <w:spacing w:line="276" w:lineRule="auto"/>
        <w:ind w:firstLine="708"/>
        <w:jc w:val="both"/>
        <w:rPr>
          <w:rFonts w:ascii="Arial" w:hAnsi="Arial" w:cs="Arial"/>
          <w:color w:val="000000"/>
          <w:sz w:val="22"/>
          <w:lang w:val="es-ES_tradnl"/>
        </w:rPr>
      </w:pPr>
      <w:r w:rsidRPr="008918A2">
        <w:rPr>
          <w:rFonts w:ascii="Arial" w:hAnsi="Arial" w:cs="Arial"/>
          <w:color w:val="000000"/>
          <w:sz w:val="22"/>
          <w:lang w:val="es-ES_tradnl"/>
        </w:rPr>
        <w:t xml:space="preserve">Debido a lo anterior, el artículo 4 de la Ley 1882 de 2018 se convierte en el antecedente más relevante respecto a los documentos tipo. A partir de esta norma se determinó la obligatoriedad por parte de todas las entidades sometidas al Estatuto General de Contratación de la Administración Pública de aplicar los documentos tipo adoptados por el gobierno nacional. Ahora bien, en virtud de la Ley 1882 de 2018 se expidieron varios documentos tipo para el sector de infraestructura de transporte y, por tanto, es importante explicar el proceso previsto en dicho cuerpo normativo. </w:t>
      </w:r>
    </w:p>
    <w:p w14:paraId="262E6CCF" w14:textId="77777777" w:rsidR="00F935BC" w:rsidRPr="008918A2" w:rsidRDefault="00F935BC" w:rsidP="00F935BC">
      <w:pPr>
        <w:spacing w:before="120" w:after="120" w:line="276" w:lineRule="auto"/>
        <w:ind w:firstLine="708"/>
        <w:jc w:val="both"/>
        <w:rPr>
          <w:rFonts w:ascii="Arial" w:hAnsi="Arial" w:cs="Arial"/>
          <w:color w:val="000000"/>
          <w:sz w:val="22"/>
          <w:lang w:val="es-ES_tradnl"/>
        </w:rPr>
      </w:pPr>
      <w:r w:rsidRPr="008918A2">
        <w:rPr>
          <w:rFonts w:ascii="Arial" w:hAnsi="Arial" w:cs="Arial"/>
          <w:color w:val="000000"/>
          <w:sz w:val="22"/>
          <w:lang w:val="es-ES_tradnl"/>
        </w:rPr>
        <w:t>La Ley 1882 de 2018, en el artículo 4, establecía que el gobierno nacional adoptaría los documentos tipo para los pliegos de condiciones de los procesos de selección de obras públicas, interventoría para las obras públicas, interventoría para consultoría de estudios y diseños para obras públicas y consultoría en ingeniería para obras, los cuales debían ser utilizados por todas las entidades sometidas al Estatuto General de Contratación de la Administración Pública en los procesos de selección que adelantaran</w:t>
      </w:r>
      <w:r w:rsidRPr="008918A2">
        <w:rPr>
          <w:rStyle w:val="Refdenotaalpie"/>
          <w:rFonts w:ascii="Arial" w:hAnsi="Arial" w:cs="Arial"/>
          <w:color w:val="000000"/>
          <w:sz w:val="22"/>
          <w:lang w:val="es-ES_tradnl"/>
        </w:rPr>
        <w:footnoteReference w:id="3"/>
      </w:r>
      <w:r w:rsidRPr="008918A2">
        <w:rPr>
          <w:rFonts w:ascii="Arial" w:hAnsi="Arial" w:cs="Arial"/>
          <w:color w:val="000000"/>
          <w:sz w:val="22"/>
          <w:lang w:val="es-ES_tradnl"/>
        </w:rPr>
        <w:t>.</w:t>
      </w:r>
    </w:p>
    <w:p w14:paraId="5E11083B" w14:textId="77777777" w:rsidR="00F935BC" w:rsidRPr="008918A2" w:rsidRDefault="00F935BC" w:rsidP="00F935BC">
      <w:pPr>
        <w:spacing w:before="120" w:after="120" w:line="276" w:lineRule="auto"/>
        <w:jc w:val="both"/>
        <w:rPr>
          <w:rFonts w:ascii="Arial" w:hAnsi="Arial" w:cs="Arial"/>
          <w:color w:val="000000"/>
          <w:sz w:val="22"/>
          <w:lang w:val="es-ES_tradnl"/>
        </w:rPr>
      </w:pPr>
      <w:r w:rsidRPr="008918A2">
        <w:rPr>
          <w:rFonts w:ascii="Arial" w:hAnsi="Arial" w:cs="Arial"/>
          <w:color w:val="000000"/>
          <w:sz w:val="22"/>
          <w:lang w:val="es-ES_tradnl"/>
        </w:rPr>
        <w:tab/>
        <w:t xml:space="preserve">Asimismo, señalaba que, dentro de los documentos tipo, el gobierno adoptaría de manera general y con alcance obligatorio para todas las entidades las condiciones habilitantes, así como los factores técnicos y económicos de escogencia, según correspondiera a cada modalidad de selección y la ponderación precisa y detallada de los mismos, teniendo en cuenta la naturaleza y cuantía de los contratos. Finalmente, para la adopción de esta reglamentación el gobierno tendría en cuenta las características propias de las regiones con el ánimo de promover el empleo local. Por último, se facultaba al </w:t>
      </w:r>
      <w:r w:rsidRPr="008918A2">
        <w:rPr>
          <w:rFonts w:ascii="Arial" w:hAnsi="Arial" w:cs="Arial"/>
          <w:color w:val="000000"/>
          <w:sz w:val="22"/>
          <w:lang w:val="es-ES_tradnl"/>
        </w:rPr>
        <w:lastRenderedPageBreak/>
        <w:t xml:space="preserve">gobierno para adoptar los documentos tipo cuando lo considerara necesario en relación con otros contratos o procesos de selección. </w:t>
      </w:r>
    </w:p>
    <w:p w14:paraId="4E75A0C4" w14:textId="77777777" w:rsidR="00F935BC" w:rsidRPr="008918A2" w:rsidRDefault="00F935BC" w:rsidP="00F935BC">
      <w:pPr>
        <w:spacing w:before="120" w:after="120" w:line="276" w:lineRule="auto"/>
        <w:jc w:val="both"/>
        <w:rPr>
          <w:rFonts w:ascii="Arial" w:hAnsi="Arial" w:cs="Arial"/>
          <w:color w:val="000000"/>
          <w:sz w:val="22"/>
          <w:lang w:val="es-ES_tradnl"/>
        </w:rPr>
      </w:pPr>
      <w:r w:rsidRPr="008918A2">
        <w:rPr>
          <w:rFonts w:ascii="Arial" w:hAnsi="Arial" w:cs="Arial"/>
          <w:color w:val="000000"/>
          <w:sz w:val="22"/>
          <w:lang w:val="es-ES_tradnl"/>
        </w:rPr>
        <w:tab/>
        <w:t>De la norma descrita se concluía lo siguiente: i) la adopción de los documentos tipo estaba en cabeza del gobierno nacional</w:t>
      </w:r>
      <w:r>
        <w:rPr>
          <w:rFonts w:ascii="Arial" w:hAnsi="Arial" w:cs="Arial"/>
          <w:color w:val="000000"/>
          <w:sz w:val="22"/>
          <w:lang w:val="es-ES_tradnl"/>
        </w:rPr>
        <w:t>;</w:t>
      </w:r>
      <w:r w:rsidRPr="008918A2">
        <w:rPr>
          <w:rFonts w:ascii="Arial" w:hAnsi="Arial" w:cs="Arial"/>
          <w:color w:val="000000"/>
          <w:sz w:val="22"/>
          <w:lang w:val="es-ES_tradnl"/>
        </w:rPr>
        <w:t xml:space="preserve"> ii) </w:t>
      </w:r>
      <w:r>
        <w:rPr>
          <w:rFonts w:ascii="Arial" w:hAnsi="Arial" w:cs="Arial"/>
          <w:color w:val="000000"/>
          <w:sz w:val="22"/>
          <w:lang w:val="es-ES_tradnl"/>
        </w:rPr>
        <w:t>e</w:t>
      </w:r>
      <w:r w:rsidRPr="008918A2">
        <w:rPr>
          <w:rFonts w:ascii="Arial" w:hAnsi="Arial" w:cs="Arial"/>
          <w:color w:val="000000"/>
          <w:sz w:val="22"/>
          <w:lang w:val="es-ES_tradnl"/>
        </w:rPr>
        <w:t>stos debían relacionarse con procesos de obra públicas, interventoría para las obras públicas, interventoría para consultoría de estudios y diseños y, finalmente, consultoría en ingeniería para obras</w:t>
      </w:r>
      <w:r>
        <w:rPr>
          <w:rFonts w:ascii="Arial" w:hAnsi="Arial" w:cs="Arial"/>
          <w:color w:val="000000"/>
          <w:sz w:val="22"/>
          <w:lang w:val="es-ES_tradnl"/>
        </w:rPr>
        <w:t>;</w:t>
      </w:r>
      <w:r w:rsidRPr="008918A2">
        <w:rPr>
          <w:rFonts w:ascii="Arial" w:hAnsi="Arial" w:cs="Arial"/>
          <w:color w:val="000000"/>
          <w:sz w:val="22"/>
          <w:lang w:val="es-ES_tradnl"/>
        </w:rPr>
        <w:t xml:space="preserve"> iii) </w:t>
      </w:r>
      <w:r>
        <w:rPr>
          <w:rFonts w:ascii="Arial" w:hAnsi="Arial" w:cs="Arial"/>
          <w:color w:val="000000"/>
          <w:sz w:val="22"/>
          <w:lang w:val="es-ES_tradnl"/>
        </w:rPr>
        <w:t>e</w:t>
      </w:r>
      <w:r w:rsidRPr="008918A2">
        <w:rPr>
          <w:rFonts w:ascii="Arial" w:hAnsi="Arial" w:cs="Arial"/>
          <w:color w:val="000000"/>
          <w:sz w:val="22"/>
          <w:lang w:val="es-ES_tradnl"/>
        </w:rPr>
        <w:t>ran de obligatorio cumplimiento por parte de todas las entidades sometidas al Estatuto General de Contratación de la Administración Pública</w:t>
      </w:r>
      <w:r>
        <w:rPr>
          <w:rFonts w:ascii="Arial" w:hAnsi="Arial" w:cs="Arial"/>
          <w:color w:val="000000"/>
          <w:sz w:val="22"/>
          <w:lang w:val="es-ES_tradnl"/>
        </w:rPr>
        <w:t>;</w:t>
      </w:r>
      <w:r w:rsidRPr="008918A2">
        <w:rPr>
          <w:rFonts w:ascii="Arial" w:hAnsi="Arial" w:cs="Arial"/>
          <w:color w:val="000000"/>
          <w:sz w:val="22"/>
          <w:lang w:val="es-ES_tradnl"/>
        </w:rPr>
        <w:t xml:space="preserve"> iv) </w:t>
      </w:r>
      <w:r>
        <w:rPr>
          <w:rFonts w:ascii="Arial" w:hAnsi="Arial" w:cs="Arial"/>
          <w:color w:val="000000"/>
          <w:sz w:val="22"/>
          <w:lang w:val="es-ES_tradnl"/>
        </w:rPr>
        <w:t>e</w:t>
      </w:r>
      <w:r w:rsidRPr="008918A2">
        <w:rPr>
          <w:rFonts w:ascii="Arial" w:hAnsi="Arial" w:cs="Arial"/>
          <w:color w:val="000000"/>
          <w:sz w:val="22"/>
          <w:lang w:val="es-ES_tradnl"/>
        </w:rPr>
        <w:t>n los documentos tipo se indicarían las condiciones generales de los requisitos habilitantes, así como los factores técnicos y económicos de escogencia, según correspondiera para cada modalidad de selección</w:t>
      </w:r>
      <w:r>
        <w:rPr>
          <w:rFonts w:ascii="Arial" w:hAnsi="Arial" w:cs="Arial"/>
          <w:color w:val="000000"/>
          <w:sz w:val="22"/>
          <w:lang w:val="es-ES_tradnl"/>
        </w:rPr>
        <w:t>;</w:t>
      </w:r>
      <w:r w:rsidRPr="008918A2">
        <w:rPr>
          <w:rFonts w:ascii="Arial" w:hAnsi="Arial" w:cs="Arial"/>
          <w:color w:val="000000"/>
          <w:sz w:val="22"/>
          <w:lang w:val="es-ES_tradnl"/>
        </w:rPr>
        <w:t xml:space="preserve"> v) </w:t>
      </w:r>
      <w:r>
        <w:rPr>
          <w:rFonts w:ascii="Arial" w:hAnsi="Arial" w:cs="Arial"/>
          <w:color w:val="000000"/>
          <w:sz w:val="22"/>
          <w:lang w:val="es-ES_tradnl"/>
        </w:rPr>
        <w:t>el</w:t>
      </w:r>
      <w:r w:rsidRPr="008918A2">
        <w:rPr>
          <w:rFonts w:ascii="Arial" w:hAnsi="Arial" w:cs="Arial"/>
          <w:color w:val="000000"/>
          <w:sz w:val="22"/>
          <w:lang w:val="es-ES_tradnl"/>
        </w:rPr>
        <w:t xml:space="preserve"> gobierno nacional tenía la facultad de adoptar documentos tipo en otros contratos o procesos de selección</w:t>
      </w:r>
      <w:r>
        <w:rPr>
          <w:rFonts w:ascii="Arial" w:hAnsi="Arial" w:cs="Arial"/>
          <w:color w:val="000000"/>
          <w:sz w:val="22"/>
          <w:lang w:val="es-ES_tradnl"/>
        </w:rPr>
        <w:t>; p</w:t>
      </w:r>
      <w:r w:rsidRPr="008918A2">
        <w:rPr>
          <w:rFonts w:ascii="Arial" w:hAnsi="Arial" w:cs="Arial"/>
          <w:color w:val="000000"/>
          <w:sz w:val="22"/>
          <w:lang w:val="es-ES_tradnl"/>
        </w:rPr>
        <w:t xml:space="preserve">or último, vi) los documentos tipo serían adoptados por categorías de acuerdo con la cuantía de la contratación. </w:t>
      </w:r>
    </w:p>
    <w:p w14:paraId="11A5572C" w14:textId="77777777" w:rsidR="00F935BC" w:rsidRPr="008918A2" w:rsidRDefault="00F935BC" w:rsidP="00F935BC">
      <w:pPr>
        <w:spacing w:before="120" w:after="120" w:line="276" w:lineRule="auto"/>
        <w:jc w:val="both"/>
        <w:rPr>
          <w:rFonts w:ascii="Arial" w:hAnsi="Arial" w:cs="Arial"/>
          <w:color w:val="000000"/>
          <w:sz w:val="22"/>
          <w:lang w:val="es-ES_tradnl"/>
        </w:rPr>
      </w:pPr>
      <w:r w:rsidRPr="008918A2">
        <w:rPr>
          <w:rFonts w:ascii="Arial" w:hAnsi="Arial" w:cs="Arial"/>
          <w:color w:val="000000"/>
          <w:sz w:val="22"/>
          <w:lang w:val="es-ES_tradnl"/>
        </w:rPr>
        <w:tab/>
        <w:t xml:space="preserve">Esta norma fue estudiada por la Corte Constitucional en la </w:t>
      </w:r>
      <w:r>
        <w:rPr>
          <w:rFonts w:ascii="Arial" w:hAnsi="Arial" w:cs="Arial"/>
          <w:color w:val="000000"/>
          <w:sz w:val="22"/>
          <w:lang w:val="es-ES_tradnl"/>
        </w:rPr>
        <w:t>S</w:t>
      </w:r>
      <w:r w:rsidRPr="008918A2">
        <w:rPr>
          <w:rFonts w:ascii="Arial" w:hAnsi="Arial" w:cs="Arial"/>
          <w:color w:val="000000"/>
          <w:sz w:val="22"/>
          <w:lang w:val="es-ES_tradnl"/>
        </w:rPr>
        <w:t xml:space="preserve">entencia C-119 de 2020. Al respecto, indicó que la adopción de los documentos tipo no afectaba la autonomía de las entidades territoriales, en cuanto la estandarización se predicaba únicamente de los requisitos habilitantes </w:t>
      </w:r>
      <w:bookmarkStart w:id="3" w:name="_Hlk48665985"/>
      <w:r w:rsidRPr="008918A2">
        <w:rPr>
          <w:rFonts w:ascii="Arial" w:hAnsi="Arial" w:cs="Arial"/>
          <w:color w:val="000000"/>
          <w:sz w:val="22"/>
          <w:lang w:val="es-ES_tradnl"/>
        </w:rPr>
        <w:t>y los criterios de escogencia, elementos propios del procedimiento de selección del contratista, materia en la que existe reserva de ley y que no se encuentra atribuida a la regulación de las entidades territoriales</w:t>
      </w:r>
      <w:bookmarkEnd w:id="3"/>
      <w:r w:rsidRPr="008918A2">
        <w:rPr>
          <w:rFonts w:ascii="Arial" w:hAnsi="Arial" w:cs="Arial"/>
          <w:color w:val="000000"/>
          <w:sz w:val="22"/>
          <w:lang w:val="es-ES_tradnl"/>
        </w:rPr>
        <w:t>. De igual manera, se establece que esta autonomía se garantiza con la identificación autónoma de sus necesidades y la configuración de los elementos del contrato</w:t>
      </w:r>
      <w:r w:rsidRPr="008918A2">
        <w:rPr>
          <w:rStyle w:val="Refdenotaalpie"/>
          <w:rFonts w:ascii="Arial" w:hAnsi="Arial" w:cs="Arial"/>
          <w:color w:val="000000"/>
          <w:sz w:val="22"/>
          <w:lang w:val="es-ES_tradnl"/>
        </w:rPr>
        <w:footnoteReference w:id="4"/>
      </w:r>
      <w:r w:rsidRPr="008918A2">
        <w:rPr>
          <w:rFonts w:ascii="Arial" w:hAnsi="Arial" w:cs="Arial"/>
          <w:color w:val="000000"/>
          <w:sz w:val="22"/>
          <w:lang w:val="es-ES_tradnl"/>
        </w:rPr>
        <w:t>.</w:t>
      </w:r>
    </w:p>
    <w:p w14:paraId="0F0DEFE8" w14:textId="77777777" w:rsidR="00F935BC" w:rsidRPr="008918A2" w:rsidRDefault="00F935BC" w:rsidP="00F935BC">
      <w:pPr>
        <w:spacing w:before="120" w:after="120" w:line="276" w:lineRule="auto"/>
        <w:jc w:val="both"/>
        <w:rPr>
          <w:rFonts w:ascii="Arial" w:hAnsi="Arial" w:cs="Arial"/>
          <w:color w:val="000000"/>
          <w:sz w:val="22"/>
          <w:lang w:val="es-ES_tradnl"/>
        </w:rPr>
      </w:pPr>
      <w:r w:rsidRPr="008918A2">
        <w:rPr>
          <w:rFonts w:ascii="Arial" w:hAnsi="Arial" w:cs="Arial"/>
          <w:color w:val="000000"/>
          <w:sz w:val="22"/>
          <w:lang w:val="es-ES_tradnl"/>
        </w:rPr>
        <w:tab/>
        <w:t xml:space="preserve">De este modo, los documentos tipo no afectan la autonomía de las entidades territoriales. Lo anterior, debido a que la definición de los requisitos habilitantes y de aspectos técnicos de la selección del contratista en los procesos de selección, son aspectos en los que el legislador tiene amplia libertad de configuración legislativa y, por tanto, puede atribuir dicha regulación al gobierno nacional. Ahora, dicha autonomía se materializa cuando las entidades territoriales deciden </w:t>
      </w:r>
      <w:r>
        <w:rPr>
          <w:rFonts w:ascii="Arial" w:hAnsi="Arial" w:cs="Arial"/>
          <w:color w:val="000000"/>
          <w:sz w:val="22"/>
          <w:lang w:val="es-ES_tradnl"/>
        </w:rPr>
        <w:t>iniciar</w:t>
      </w:r>
      <w:r w:rsidRPr="008918A2">
        <w:rPr>
          <w:rFonts w:ascii="Arial" w:hAnsi="Arial" w:cs="Arial"/>
          <w:color w:val="000000"/>
          <w:sz w:val="22"/>
          <w:lang w:val="es-ES_tradnl"/>
        </w:rPr>
        <w:t xml:space="preserve"> un proceso de convocatoria para satisfacer sus necesidades para la adquisición de un bien</w:t>
      </w:r>
      <w:r>
        <w:rPr>
          <w:rFonts w:ascii="Arial" w:hAnsi="Arial" w:cs="Arial"/>
          <w:color w:val="000000"/>
          <w:sz w:val="22"/>
          <w:lang w:val="es-ES_tradnl"/>
        </w:rPr>
        <w:t>, obra</w:t>
      </w:r>
      <w:r w:rsidRPr="008918A2">
        <w:rPr>
          <w:rFonts w:ascii="Arial" w:hAnsi="Arial" w:cs="Arial"/>
          <w:color w:val="000000"/>
          <w:sz w:val="22"/>
          <w:lang w:val="es-ES_tradnl"/>
        </w:rPr>
        <w:t xml:space="preserve"> o servicio</w:t>
      </w:r>
      <w:r>
        <w:rPr>
          <w:rFonts w:ascii="Arial" w:hAnsi="Arial" w:cs="Arial"/>
          <w:color w:val="000000"/>
          <w:sz w:val="22"/>
          <w:lang w:val="es-ES_tradnl"/>
        </w:rPr>
        <w:t>,</w:t>
      </w:r>
      <w:r w:rsidRPr="008918A2">
        <w:rPr>
          <w:rFonts w:ascii="Arial" w:hAnsi="Arial" w:cs="Arial"/>
          <w:color w:val="000000"/>
          <w:sz w:val="22"/>
          <w:lang w:val="es-ES_tradnl"/>
        </w:rPr>
        <w:t xml:space="preserve"> y además se incluyen en la minuta del contrato las condiciones particulares del negocio jurídico a celebrar.</w:t>
      </w:r>
    </w:p>
    <w:p w14:paraId="24B93E3F" w14:textId="77777777" w:rsidR="00F935BC" w:rsidRDefault="00F935BC" w:rsidP="00F935BC">
      <w:pPr>
        <w:spacing w:before="120" w:after="120" w:line="276" w:lineRule="auto"/>
        <w:jc w:val="both"/>
        <w:rPr>
          <w:rFonts w:ascii="Arial" w:hAnsi="Arial" w:cs="Arial"/>
          <w:sz w:val="22"/>
          <w:lang w:val="es-ES_tradnl"/>
        </w:rPr>
      </w:pPr>
      <w:r w:rsidRPr="008918A2">
        <w:rPr>
          <w:rFonts w:ascii="Arial" w:hAnsi="Arial" w:cs="Arial"/>
          <w:color w:val="000000"/>
          <w:sz w:val="22"/>
          <w:lang w:val="es-ES_tradnl"/>
        </w:rPr>
        <w:lastRenderedPageBreak/>
        <w:tab/>
        <w:t xml:space="preserve">Explicado el proceso para adoptar los documentos tipo en virtud de la Ley 1882 de 2018 y estudiada su constitucionalidad, de acuerdo con el pronunciamiento de la Corte Constitucional, a continuación se identificarán los documentos tipo adoptados por el gobierno nacional en virtud de esta ley. </w:t>
      </w:r>
      <w:r w:rsidRPr="008918A2">
        <w:rPr>
          <w:rFonts w:ascii="Arial" w:hAnsi="Arial" w:cs="Arial"/>
          <w:sz w:val="22"/>
          <w:lang w:val="es-ES_tradnl"/>
        </w:rPr>
        <w:t xml:space="preserve">Dada la relevancia económica y el impacto que tienen en el nivel territorial los proyectos de obra en el sector transporte, el gobierno nacional, en vigencia del artículo 4 de la Ley 1882 de 2018, por el cual se adicionó el parágrafo 7 del artículo 2 de la Ley 1150 de 2007, inició la implementación gradual mediante el Decreto 342 del 5 de marzo de 2019, relacionado con los documentos tipo para los procesos de selección de licitación de obra pública de infraestructura de transporte. </w:t>
      </w:r>
    </w:p>
    <w:p w14:paraId="7195BBBE" w14:textId="77777777" w:rsidR="00F935BC" w:rsidRPr="008918A2" w:rsidRDefault="00F935BC" w:rsidP="00F935BC">
      <w:pPr>
        <w:spacing w:before="120" w:after="120" w:line="276" w:lineRule="auto"/>
        <w:ind w:firstLine="708"/>
        <w:jc w:val="both"/>
        <w:rPr>
          <w:rFonts w:ascii="Arial" w:hAnsi="Arial" w:cs="Arial"/>
          <w:color w:val="000000"/>
          <w:sz w:val="22"/>
          <w:lang w:val="es-ES_tradnl"/>
        </w:rPr>
      </w:pPr>
      <w:r w:rsidRPr="008918A2">
        <w:rPr>
          <w:rFonts w:ascii="Arial" w:hAnsi="Arial" w:cs="Arial"/>
          <w:sz w:val="22"/>
          <w:lang w:val="es-ES_tradnl"/>
        </w:rPr>
        <w:t>Luego se expidió el Decreto 2096 del 21 de noviembre de 2019, que permitió el desarrollo de los documentos tipo para los pliegos de condiciones de los procesos de obras públicas de infraestructura de transporte que se adelantaran por la modalidad de selección abreviada de menor cuantía. Finalmente, se profirió el Decreto 594 del 25 de abril de 2020, frente a los documentos tipo para los contratos de obra pública</w:t>
      </w:r>
      <w:r w:rsidRPr="008918A2" w:rsidDel="00A434AB">
        <w:rPr>
          <w:rFonts w:ascii="Arial" w:hAnsi="Arial" w:cs="Arial"/>
          <w:sz w:val="22"/>
          <w:lang w:val="es-ES_tradnl"/>
        </w:rPr>
        <w:t xml:space="preserve"> </w:t>
      </w:r>
      <w:r w:rsidRPr="008918A2">
        <w:rPr>
          <w:rFonts w:ascii="Arial" w:hAnsi="Arial" w:cs="Arial"/>
          <w:sz w:val="22"/>
          <w:lang w:val="es-ES_tradnl"/>
        </w:rPr>
        <w:t xml:space="preserve">de infraestructura de transporte que se surtieran por la modalidad de mínima cuantía. Estos documentos fueron implementados y desarrollados por la Agencia Nacional de Contratación Pública </w:t>
      </w:r>
      <w:bookmarkStart w:id="4" w:name="_Hlk37841850"/>
      <w:r w:rsidRPr="008918A2">
        <w:rPr>
          <w:rFonts w:ascii="Arial" w:hAnsi="Arial" w:cs="Arial"/>
          <w:sz w:val="22"/>
          <w:lang w:val="es-ES_tradnl"/>
        </w:rPr>
        <w:t xml:space="preserve">– Colombia Compra Eficiente, </w:t>
      </w:r>
      <w:bookmarkEnd w:id="4"/>
      <w:r w:rsidRPr="008918A2">
        <w:rPr>
          <w:rFonts w:ascii="Arial" w:hAnsi="Arial" w:cs="Arial"/>
          <w:sz w:val="22"/>
          <w:lang w:val="es-ES_tradnl"/>
        </w:rPr>
        <w:t>por medio de la Resolución 1798 de 1 de abril de 2019 –derogada por la Resolución 045 del 14 de febrero de 2020–, la Resolución 044 del 14 de febrero de 2020 y la Resolución 094 del 21 de mayo de 2020.</w:t>
      </w:r>
    </w:p>
    <w:p w14:paraId="18506575" w14:textId="77777777" w:rsidR="00F935BC" w:rsidRDefault="00F935BC" w:rsidP="00F935BC">
      <w:pPr>
        <w:pStyle w:val="Normal11pt"/>
        <w:spacing w:before="120" w:line="276" w:lineRule="auto"/>
        <w:ind w:left="0" w:firstLine="709"/>
        <w:rPr>
          <w:rFonts w:eastAsia="Calibri"/>
          <w:color w:val="000000" w:themeColor="text1"/>
        </w:rPr>
      </w:pPr>
      <w:r w:rsidRPr="008918A2">
        <w:rPr>
          <w:rFonts w:eastAsia="Calibri"/>
          <w:color w:val="000000" w:themeColor="text1"/>
        </w:rPr>
        <w:t>Por otra parte</w:t>
      </w:r>
      <w:r w:rsidRPr="008918A2">
        <w:rPr>
          <w:rFonts w:eastAsia="Calibri"/>
          <w:i/>
          <w:iCs/>
          <w:color w:val="000000" w:themeColor="text1"/>
        </w:rPr>
        <w:t>,</w:t>
      </w:r>
      <w:r w:rsidRPr="008918A2">
        <w:rPr>
          <w:rFonts w:eastAsia="Calibri"/>
          <w:color w:val="000000" w:themeColor="text1"/>
        </w:rPr>
        <w:t xml:space="preserve"> debe tenerse en cuenta que la Ley 2022 de 2020 fue sancionada por el </w:t>
      </w:r>
      <w:proofErr w:type="gramStart"/>
      <w:r w:rsidRPr="008918A2">
        <w:rPr>
          <w:rFonts w:eastAsia="Calibri"/>
          <w:color w:val="000000" w:themeColor="text1"/>
        </w:rPr>
        <w:t>Presidente</w:t>
      </w:r>
      <w:proofErr w:type="gramEnd"/>
      <w:r w:rsidRPr="008918A2">
        <w:rPr>
          <w:rFonts w:eastAsia="Calibri"/>
          <w:color w:val="000000" w:themeColor="text1"/>
        </w:rPr>
        <w:t xml:space="preserve"> de la República el 22 de julio, por lo que su expedición es reciente. En este sentido, con la finalidad de realizar un desarrollo armónico y ajustado a la ley que otorga esta competencia, la Agencia Nacional de Contratación Pública expidió la Resolución 160 del 15 de septiembre de 2020</w:t>
      </w:r>
      <w:r>
        <w:rPr>
          <w:rFonts w:eastAsia="Calibri"/>
          <w:color w:val="000000" w:themeColor="text1"/>
        </w:rPr>
        <w:t>,</w:t>
      </w:r>
      <w:r w:rsidRPr="008918A2">
        <w:rPr>
          <w:rFonts w:eastAsia="Calibri"/>
          <w:color w:val="000000" w:themeColor="text1"/>
        </w:rPr>
        <w:t xml:space="preserve"> «Por la cual se adopta el procedimiento para implementar los documentos tipo y se define el sistema para su revisión». Asimismo, con fundamento en dicha Ley, se profirió la Resolución 240 del 27 de noviembre de 2020, «Por la cual se actualizan los Documentos Tipo para los procesos de selección de licitación de obra pública de infraestructura de transporte y se deroga la Resolución 0045 de 2020». </w:t>
      </w:r>
    </w:p>
    <w:p w14:paraId="5F50EFAD" w14:textId="77777777" w:rsidR="00F935BC" w:rsidRPr="008918A2" w:rsidRDefault="00F935BC" w:rsidP="00F935BC">
      <w:pPr>
        <w:pStyle w:val="Normal11pt"/>
        <w:spacing w:before="120" w:line="276" w:lineRule="auto"/>
        <w:ind w:left="0" w:firstLine="709"/>
        <w:rPr>
          <w:rFonts w:eastAsia="Calibri"/>
          <w:color w:val="000000" w:themeColor="text1"/>
        </w:rPr>
      </w:pPr>
      <w:r w:rsidRPr="008918A2">
        <w:rPr>
          <w:rFonts w:eastAsia="Calibri"/>
          <w:color w:val="000000" w:themeColor="text1"/>
        </w:rPr>
        <w:t>De igual manera, se expidió la Resolución 241 del 27 de noviembre de 2020, «Por la cual se actualizan los Documentos Tipo para los procesos de selección abreviada de menor cuantía de obra pública de infraestructura de transporte y se deroga la Resolución 0044 de 2020». Adicionalmente, entró en vigencia la Resolución 256 de 2020, «Por la cual se adoptan los documentos tipo para los procesos de selección de concursos de méritos, para contratar la interventoría de obras públicas de infraestructura de transporte». Por otra parte, se expidió la Resolución 248 de 2020, «Por la cual se adoptan los documentos tipo para los procesos de licitación pública para obras de infraestructura de agua potable y saneamiento básico»</w:t>
      </w:r>
      <w:r>
        <w:rPr>
          <w:rFonts w:eastAsia="Calibri"/>
          <w:color w:val="000000" w:themeColor="text1"/>
        </w:rPr>
        <w:t>;</w:t>
      </w:r>
      <w:r w:rsidRPr="008918A2">
        <w:rPr>
          <w:rFonts w:eastAsia="Calibri"/>
          <w:color w:val="000000" w:themeColor="text1"/>
        </w:rPr>
        <w:t xml:space="preserve"> la Resolución 249 de 2020, «Por la cual se adoptan los documentos tipo para los procesos de licitación pública para obras de infraestructura de agua potable y </w:t>
      </w:r>
      <w:r w:rsidRPr="008918A2">
        <w:rPr>
          <w:rFonts w:eastAsia="Calibri"/>
          <w:color w:val="000000" w:themeColor="text1"/>
        </w:rPr>
        <w:lastRenderedPageBreak/>
        <w:t>saneamiento básico en la modalidad llave en mano»</w:t>
      </w:r>
      <w:r>
        <w:rPr>
          <w:rFonts w:eastAsia="Calibri"/>
          <w:color w:val="000000" w:themeColor="text1"/>
        </w:rPr>
        <w:t>;</w:t>
      </w:r>
      <w:r w:rsidRPr="008918A2">
        <w:rPr>
          <w:rFonts w:eastAsia="Calibri"/>
          <w:color w:val="000000" w:themeColor="text1"/>
        </w:rPr>
        <w:t xml:space="preserve"> </w:t>
      </w:r>
      <w:r>
        <w:rPr>
          <w:rFonts w:eastAsia="Calibri"/>
          <w:color w:val="000000" w:themeColor="text1"/>
        </w:rPr>
        <w:t>así como</w:t>
      </w:r>
      <w:r w:rsidRPr="008918A2">
        <w:rPr>
          <w:rFonts w:eastAsia="Calibri"/>
          <w:color w:val="000000" w:themeColor="text1"/>
        </w:rPr>
        <w:t xml:space="preserve"> la Resolución 269 de 2020, «Por la cual se adopta el documento tipo para los procesos de gestión catastral con enfoque multipropósito que se celebren a través de contratos interadministrativos».</w:t>
      </w:r>
    </w:p>
    <w:p w14:paraId="3F07A633" w14:textId="77777777" w:rsidR="00F935BC" w:rsidRPr="008918A2" w:rsidRDefault="00F935BC" w:rsidP="00F935BC">
      <w:pPr>
        <w:pStyle w:val="Normal11pt"/>
        <w:spacing w:before="120" w:line="276" w:lineRule="auto"/>
        <w:ind w:left="0" w:firstLine="709"/>
        <w:rPr>
          <w:rFonts w:eastAsia="Calibri"/>
          <w:color w:val="000000" w:themeColor="text1"/>
        </w:rPr>
      </w:pPr>
      <w:r w:rsidRPr="008918A2">
        <w:rPr>
          <w:rFonts w:eastAsia="Calibri"/>
          <w:color w:val="000000" w:themeColor="text1"/>
        </w:rPr>
        <w:t xml:space="preserve">En síntesis, hasta el momento se han expedido los siguientes documentos tipo que son obligatorios para todas las entidades sometidas al Estatuto General de Contratación de la Administración Pública: </w:t>
      </w:r>
    </w:p>
    <w:p w14:paraId="237FD104" w14:textId="77777777" w:rsidR="00F935BC" w:rsidRPr="008918A2" w:rsidRDefault="00F935BC" w:rsidP="00F935BC">
      <w:pPr>
        <w:pStyle w:val="Normal11pt"/>
        <w:spacing w:before="120" w:line="276" w:lineRule="auto"/>
        <w:ind w:left="0" w:firstLine="709"/>
        <w:rPr>
          <w:rFonts w:eastAsia="Calibri"/>
          <w:color w:val="000000" w:themeColor="text1"/>
        </w:rPr>
      </w:pPr>
      <w:r w:rsidRPr="008918A2">
        <w:rPr>
          <w:rFonts w:eastAsia="Calibri"/>
          <w:color w:val="000000" w:themeColor="text1"/>
        </w:rPr>
        <w:t xml:space="preserve">i) Documentos tipo para licitación de obra pública de infraestructura de transporte –versión 1–, obligatorios para los procesos cuyo aviso de convocatoria se haya publicado desde el 1 de abril de 2019. </w:t>
      </w:r>
    </w:p>
    <w:p w14:paraId="79823BCD" w14:textId="77777777" w:rsidR="00F935BC" w:rsidRPr="008918A2" w:rsidRDefault="00F935BC" w:rsidP="00F935BC">
      <w:pPr>
        <w:pStyle w:val="Normal11pt"/>
        <w:spacing w:before="120" w:line="276" w:lineRule="auto"/>
        <w:ind w:left="0" w:firstLine="709"/>
        <w:rPr>
          <w:rFonts w:eastAsia="Calibri"/>
          <w:color w:val="000000" w:themeColor="text1"/>
        </w:rPr>
      </w:pPr>
      <w:r w:rsidRPr="008918A2">
        <w:rPr>
          <w:rFonts w:eastAsia="Calibri"/>
          <w:color w:val="000000" w:themeColor="text1"/>
        </w:rPr>
        <w:t>ii) Documentos tipo para licitación de obra pública de infraestructura de transporte –versión 2–, obligatorios para los procesos cuyo aviso de convocatoria se haya publicado desde el 10 de marzo de 2020.</w:t>
      </w:r>
    </w:p>
    <w:p w14:paraId="143D0DE7" w14:textId="77777777" w:rsidR="00F935BC" w:rsidRPr="008918A2" w:rsidRDefault="00F935BC" w:rsidP="00F935BC">
      <w:pPr>
        <w:pStyle w:val="Normal11pt"/>
        <w:spacing w:before="120" w:line="276" w:lineRule="auto"/>
        <w:ind w:left="0" w:firstLine="709"/>
        <w:rPr>
          <w:rFonts w:eastAsia="Calibri"/>
          <w:color w:val="000000" w:themeColor="text1"/>
        </w:rPr>
      </w:pPr>
      <w:r w:rsidRPr="008918A2">
        <w:rPr>
          <w:rFonts w:eastAsia="Calibri"/>
          <w:color w:val="000000" w:themeColor="text1"/>
        </w:rPr>
        <w:t>iii) Documentos tipo para licitación de obra pública de infraestructura de transporte –versión 3–, obligatorios para los procesos cuyo aviso de convocatoria se haya publicado desde el 1 de enero de 2021.</w:t>
      </w:r>
    </w:p>
    <w:p w14:paraId="054B1616" w14:textId="77777777" w:rsidR="00F935BC" w:rsidRPr="008918A2" w:rsidRDefault="00F935BC" w:rsidP="00F935BC">
      <w:pPr>
        <w:pStyle w:val="Normal11pt"/>
        <w:spacing w:before="120" w:line="276" w:lineRule="auto"/>
        <w:ind w:left="0" w:firstLine="709"/>
        <w:rPr>
          <w:rFonts w:eastAsia="Calibri"/>
          <w:color w:val="000000" w:themeColor="text1"/>
        </w:rPr>
      </w:pPr>
      <w:r w:rsidRPr="008918A2">
        <w:rPr>
          <w:rFonts w:eastAsia="Calibri"/>
          <w:color w:val="000000" w:themeColor="text1"/>
        </w:rPr>
        <w:t>iv) Documentos tipo para procesos de selección abreviada de menor cuantía de infraestructura de transporte –versión 1–, obligatorios para los procesos cuyo aviso de convocatoria se haya publicado desde el 17 de febrero de 2020.</w:t>
      </w:r>
    </w:p>
    <w:p w14:paraId="2C9B0231" w14:textId="77777777" w:rsidR="00F935BC" w:rsidRPr="008918A2" w:rsidRDefault="00F935BC" w:rsidP="00F935BC">
      <w:pPr>
        <w:pStyle w:val="Normal11pt"/>
        <w:spacing w:before="120" w:line="276" w:lineRule="auto"/>
        <w:ind w:left="0" w:firstLine="709"/>
        <w:rPr>
          <w:rFonts w:eastAsia="Calibri"/>
          <w:color w:val="000000" w:themeColor="text1"/>
        </w:rPr>
      </w:pPr>
      <w:r w:rsidRPr="008918A2">
        <w:rPr>
          <w:rFonts w:eastAsia="Calibri"/>
          <w:color w:val="000000" w:themeColor="text1"/>
        </w:rPr>
        <w:t xml:space="preserve">v) Documentos tipo para procesos de selección abreviada de menor cuantía de infraestructura de transporte –versión 2–, obligatorios para los procesos cuyo aviso de convocatoria se haya publicado desde el 1 de enero de 2021. </w:t>
      </w:r>
    </w:p>
    <w:p w14:paraId="51AFCE1E" w14:textId="77777777" w:rsidR="00F935BC" w:rsidRPr="008918A2" w:rsidRDefault="00F935BC" w:rsidP="00F935BC">
      <w:pPr>
        <w:pStyle w:val="Normal11pt"/>
        <w:spacing w:before="120" w:line="276" w:lineRule="auto"/>
        <w:ind w:left="0" w:firstLine="709"/>
        <w:rPr>
          <w:rFonts w:eastAsia="Calibri"/>
          <w:color w:val="000000" w:themeColor="text1"/>
        </w:rPr>
      </w:pPr>
      <w:r w:rsidRPr="008918A2">
        <w:rPr>
          <w:rFonts w:eastAsia="Calibri"/>
          <w:color w:val="000000" w:themeColor="text1"/>
        </w:rPr>
        <w:t>vi) Documentos tipo para procesos de mínima cuantía de infraestructura de transporte, obligatorios para los procesos cuya invitación pública se haya publicado a partir del 10 de junio de 2020.</w:t>
      </w:r>
    </w:p>
    <w:p w14:paraId="60833734" w14:textId="77777777" w:rsidR="00F935BC" w:rsidRPr="008918A2" w:rsidRDefault="00F935BC" w:rsidP="00F935BC">
      <w:pPr>
        <w:pStyle w:val="Normal11pt"/>
        <w:spacing w:before="120" w:line="276" w:lineRule="auto"/>
        <w:ind w:left="0" w:firstLine="709"/>
        <w:rPr>
          <w:rFonts w:eastAsia="Calibri"/>
          <w:color w:val="000000" w:themeColor="text1"/>
        </w:rPr>
      </w:pPr>
      <w:r w:rsidRPr="008918A2">
        <w:rPr>
          <w:rFonts w:eastAsia="Calibri"/>
          <w:color w:val="000000" w:themeColor="text1"/>
        </w:rPr>
        <w:t>vii) Documentos tipo para procesos de concurso de méritos para contratar la interventoría de obras públicas de infraestructura de transporte, obligatorios para los procesos cuyo aviso de convocatoria se haya publicado desde el 1 de enero de 2021.</w:t>
      </w:r>
    </w:p>
    <w:p w14:paraId="24E9ABB8" w14:textId="77777777" w:rsidR="00F935BC" w:rsidRPr="008918A2" w:rsidRDefault="00F935BC" w:rsidP="00F935BC">
      <w:pPr>
        <w:pStyle w:val="Normal11pt"/>
        <w:spacing w:before="120" w:line="276" w:lineRule="auto"/>
        <w:ind w:left="0" w:firstLine="709"/>
        <w:rPr>
          <w:rFonts w:eastAsia="Calibri"/>
          <w:color w:val="000000" w:themeColor="text1"/>
        </w:rPr>
      </w:pPr>
      <w:r w:rsidRPr="008918A2">
        <w:rPr>
          <w:rFonts w:eastAsia="Calibri"/>
          <w:color w:val="000000" w:themeColor="text1"/>
        </w:rPr>
        <w:t>viii) Documentos tipo para procesos de licitación pública para obras de infraestructura de agua potable y saneamiento básico, obligatorios para los procesos cuyo aviso de convocatoria se haya publicado desde el 11 de diciembre de 2020.</w:t>
      </w:r>
    </w:p>
    <w:p w14:paraId="336D85EA" w14:textId="77777777" w:rsidR="00F935BC" w:rsidRPr="008918A2" w:rsidRDefault="00F935BC" w:rsidP="00F935BC">
      <w:pPr>
        <w:pStyle w:val="Normal11pt"/>
        <w:spacing w:before="120" w:line="276" w:lineRule="auto"/>
        <w:ind w:left="0" w:firstLine="709"/>
        <w:rPr>
          <w:rFonts w:eastAsia="Calibri"/>
          <w:color w:val="000000" w:themeColor="text1"/>
        </w:rPr>
      </w:pPr>
      <w:r w:rsidRPr="008918A2">
        <w:rPr>
          <w:rFonts w:eastAsia="Calibri"/>
          <w:color w:val="000000" w:themeColor="text1"/>
        </w:rPr>
        <w:t>ix) Documentos tipo para procesos de licitación pública para obras de infraestructura de agua potable y saneamiento básico en la modalidad llave en mano, obligatorios para los procesos cuyo aviso de convocatoria se haya publicado desde el 11 de diciembre de 2020.</w:t>
      </w:r>
    </w:p>
    <w:p w14:paraId="0BB73435" w14:textId="77777777" w:rsidR="00F935BC" w:rsidRPr="008918A2" w:rsidRDefault="00F935BC" w:rsidP="00F935BC">
      <w:pPr>
        <w:pStyle w:val="Normal11pt"/>
        <w:spacing w:before="120" w:line="276" w:lineRule="auto"/>
        <w:ind w:left="0" w:firstLine="709"/>
        <w:rPr>
          <w:rFonts w:eastAsia="Calibri"/>
          <w:color w:val="000000" w:themeColor="text1"/>
        </w:rPr>
      </w:pPr>
      <w:r w:rsidRPr="008918A2">
        <w:rPr>
          <w:rFonts w:eastAsia="Calibri"/>
          <w:color w:val="000000" w:themeColor="text1"/>
        </w:rPr>
        <w:lastRenderedPageBreak/>
        <w:t>x) Documentos tipo para procesos de gestión catastral con enfoque multipropósito que se celebren a través de contratos interadministrativos, a partir del 1 de febrero de 2021.</w:t>
      </w:r>
    </w:p>
    <w:p w14:paraId="0E5A92B3" w14:textId="77777777" w:rsidR="00F935BC" w:rsidRPr="008918A2" w:rsidRDefault="00F935BC" w:rsidP="00F935BC">
      <w:pPr>
        <w:pStyle w:val="Normal11pt"/>
        <w:spacing w:before="120" w:line="276" w:lineRule="auto"/>
        <w:ind w:left="0" w:firstLine="709"/>
        <w:rPr>
          <w:rFonts w:eastAsia="Calibri"/>
          <w:lang w:eastAsia="en-US"/>
        </w:rPr>
      </w:pPr>
      <w:r w:rsidRPr="008918A2">
        <w:rPr>
          <w:rFonts w:eastAsia="Calibri"/>
          <w:color w:val="000000" w:themeColor="text1"/>
        </w:rPr>
        <w:t>Cabe aclarar que la Agencia Nacional de Contratación Pública sigue avanzando en la expedición de nuevos documentos tipo. Sin embargo, debe tenerse en cuenta que estos exigen un minucioso desarrollo en el cual se consideran las observaciones de las entidades técnicas y especializadas, con la finalidad de expedir documentos tipo que contengan las mejores prácticas contractuales que procuren el adecuado desarrollo de los principios que rigen la contratación pública.</w:t>
      </w:r>
    </w:p>
    <w:p w14:paraId="64250D18" w14:textId="6CCA7157" w:rsidR="00136F74" w:rsidRPr="001E0B39" w:rsidRDefault="00136F74" w:rsidP="00136F74">
      <w:pPr>
        <w:spacing w:before="120" w:after="120" w:line="276" w:lineRule="auto"/>
        <w:ind w:right="51" w:firstLine="708"/>
        <w:jc w:val="both"/>
        <w:rPr>
          <w:rFonts w:ascii="Arial" w:hAnsi="Arial" w:cs="Arial"/>
          <w:sz w:val="22"/>
          <w:lang w:val="es-ES_tradnl"/>
        </w:rPr>
      </w:pPr>
      <w:r>
        <w:rPr>
          <w:rFonts w:ascii="Arial" w:hAnsi="Arial" w:cs="Arial"/>
          <w:sz w:val="22"/>
          <w:lang w:val="es-ES_tradnl"/>
        </w:rPr>
        <w:t>L</w:t>
      </w:r>
      <w:r w:rsidRPr="001E0B39">
        <w:rPr>
          <w:rFonts w:ascii="Arial" w:hAnsi="Arial" w:cs="Arial"/>
          <w:sz w:val="22"/>
          <w:lang w:val="es-ES_tradnl"/>
        </w:rPr>
        <w:t xml:space="preserve">a Resolución No. 240 de 2020, en el artículo 6, establece su vigencia señalando que rige a partir de su publicación, deroga la Resolución 045 de 2020, y aplica a los procesos de contratación de licitación de obra pública de infraestructura de transporte, cuyo aviso de convocatoria sea publicado a partir del </w:t>
      </w:r>
      <w:r w:rsidRPr="001E0B39">
        <w:rPr>
          <w:rFonts w:ascii="Arial" w:hAnsi="Arial" w:cs="Arial"/>
          <w:i/>
          <w:iCs/>
          <w:sz w:val="22"/>
          <w:lang w:val="es-ES_tradnl"/>
        </w:rPr>
        <w:t>1 de enero de 2021</w:t>
      </w:r>
      <w:r w:rsidRPr="001E0B39">
        <w:rPr>
          <w:rFonts w:ascii="Arial" w:hAnsi="Arial" w:cs="Arial"/>
          <w:sz w:val="22"/>
          <w:lang w:val="es-ES_tradnl"/>
        </w:rPr>
        <w:t xml:space="preserve">. Sin perjuicio de ello, el parágrafo primero permite aplicar la nueva versión de los Documentos tipo a los procesos cuyo aviso de convocatoria se publique luego de la expedición de la nueva versión, al tiempo que se aclara que los procesos iniciados con anterioridad se continuarán rigiendo por la Versión 2. Por último, el parágrafo 2 aclara que la Resolución 142 del 1 de septiembre de 2020 se mantendrá vigente y aplicará a estos documentos tipo. Así se indica en los siguientes términos: </w:t>
      </w:r>
    </w:p>
    <w:p w14:paraId="7C743C0A" w14:textId="77777777" w:rsidR="00136F74" w:rsidRPr="001E0B39" w:rsidRDefault="00136F74" w:rsidP="00136F74">
      <w:pPr>
        <w:shd w:val="clear" w:color="auto" w:fill="FFFFFF"/>
        <w:tabs>
          <w:tab w:val="left" w:pos="1134"/>
        </w:tabs>
        <w:spacing w:line="276" w:lineRule="auto"/>
        <w:ind w:left="709" w:right="474"/>
        <w:jc w:val="both"/>
        <w:rPr>
          <w:rFonts w:ascii="Arial" w:hAnsi="Arial" w:cs="Arial"/>
          <w:b/>
          <w:sz w:val="21"/>
          <w:szCs w:val="21"/>
          <w:lang w:val="es-ES_tradnl"/>
        </w:rPr>
      </w:pPr>
      <w:r w:rsidRPr="001E0B39">
        <w:rPr>
          <w:rFonts w:ascii="Arial" w:hAnsi="Arial" w:cs="Arial"/>
          <w:b/>
          <w:bCs/>
          <w:sz w:val="21"/>
          <w:szCs w:val="21"/>
          <w:lang w:val="es-ES_tradnl"/>
        </w:rPr>
        <w:t xml:space="preserve">Artículo 6 VIGENCIA Y DEROGATORIAS. </w:t>
      </w:r>
      <w:r w:rsidRPr="001E0B39">
        <w:rPr>
          <w:rFonts w:ascii="Arial" w:hAnsi="Arial" w:cs="Arial"/>
          <w:sz w:val="21"/>
          <w:szCs w:val="21"/>
          <w:lang w:val="es-ES_tradnl"/>
        </w:rPr>
        <w:t>La presente resolución rige a partir de su publicación, deroga la Resolución 045 de 2020 y sus modificaciones posteriores, y aplica a los procesos de selección de licitación de obra pública de infraestructura de transporte, cuyo aviso de convocatoria se publique a partir del 1 de enero de 2021.</w:t>
      </w:r>
    </w:p>
    <w:p w14:paraId="1230422C" w14:textId="77777777" w:rsidR="00136F74" w:rsidRPr="001E0B39" w:rsidRDefault="00136F74" w:rsidP="00136F74">
      <w:pPr>
        <w:shd w:val="clear" w:color="auto" w:fill="FFFFFF"/>
        <w:tabs>
          <w:tab w:val="left" w:pos="1134"/>
        </w:tabs>
        <w:spacing w:line="276" w:lineRule="auto"/>
        <w:ind w:left="360"/>
        <w:jc w:val="both"/>
        <w:rPr>
          <w:rFonts w:ascii="Arial" w:hAnsi="Arial" w:cs="Arial"/>
          <w:b/>
          <w:bCs/>
          <w:sz w:val="21"/>
          <w:szCs w:val="21"/>
          <w:lang w:val="es-ES_tradnl"/>
        </w:rPr>
      </w:pPr>
    </w:p>
    <w:p w14:paraId="6067533F" w14:textId="77777777" w:rsidR="00136F74" w:rsidRPr="001E0B39" w:rsidRDefault="00136F74" w:rsidP="00136F74">
      <w:pPr>
        <w:shd w:val="clear" w:color="auto" w:fill="FFFFFF"/>
        <w:tabs>
          <w:tab w:val="left" w:pos="1134"/>
        </w:tabs>
        <w:spacing w:line="276" w:lineRule="auto"/>
        <w:ind w:left="709" w:right="474"/>
        <w:jc w:val="both"/>
        <w:rPr>
          <w:rFonts w:ascii="Arial" w:hAnsi="Arial" w:cs="Arial"/>
          <w:sz w:val="21"/>
          <w:szCs w:val="21"/>
          <w:lang w:val="es-ES_tradnl"/>
        </w:rPr>
      </w:pPr>
      <w:r w:rsidRPr="001E0B39">
        <w:rPr>
          <w:rFonts w:ascii="Arial" w:hAnsi="Arial" w:cs="Arial"/>
          <w:b/>
          <w:bCs/>
          <w:sz w:val="21"/>
          <w:szCs w:val="21"/>
          <w:lang w:val="es-ES_tradnl"/>
        </w:rPr>
        <w:t xml:space="preserve">Parágrafo 1. </w:t>
      </w:r>
      <w:r w:rsidRPr="001E0B39">
        <w:rPr>
          <w:rFonts w:ascii="Arial" w:hAnsi="Arial" w:cs="Arial"/>
          <w:sz w:val="21"/>
          <w:szCs w:val="21"/>
          <w:lang w:val="es-ES_tradnl"/>
        </w:rPr>
        <w:t>Sin perjuicio de lo anterior, las entidades estatales podrán discrecionalmente aplicar la presente Versión 3</w:t>
      </w:r>
      <w:r w:rsidRPr="001E0B39" w:rsidDel="005A75D7">
        <w:rPr>
          <w:rFonts w:ascii="Arial" w:hAnsi="Arial" w:cs="Arial"/>
          <w:sz w:val="21"/>
          <w:szCs w:val="21"/>
          <w:lang w:val="es-ES_tradnl"/>
        </w:rPr>
        <w:t xml:space="preserve"> de </w:t>
      </w:r>
      <w:r w:rsidRPr="001E0B39">
        <w:rPr>
          <w:rFonts w:ascii="Arial" w:hAnsi="Arial" w:cs="Arial"/>
          <w:sz w:val="21"/>
          <w:szCs w:val="21"/>
          <w:lang w:val="es-ES_tradnl"/>
        </w:rPr>
        <w:t>este documento tipo, a los procesos cuyo aviso de convocatoria se publique después de la fecha de expedición de esta resolución</w:t>
      </w:r>
      <w:r w:rsidRPr="001E0B39" w:rsidDel="00297F7A">
        <w:rPr>
          <w:rFonts w:ascii="Arial" w:hAnsi="Arial" w:cs="Arial"/>
          <w:sz w:val="21"/>
          <w:szCs w:val="21"/>
          <w:lang w:val="es-ES_tradnl"/>
        </w:rPr>
        <w:t>, indicándolo en el aviso de convocatoria</w:t>
      </w:r>
      <w:r w:rsidRPr="001E0B39" w:rsidDel="003745FD">
        <w:rPr>
          <w:rFonts w:ascii="Arial" w:hAnsi="Arial" w:cs="Arial"/>
          <w:sz w:val="21"/>
          <w:szCs w:val="21"/>
          <w:lang w:val="es-ES_tradnl"/>
        </w:rPr>
        <w:t>.</w:t>
      </w:r>
    </w:p>
    <w:p w14:paraId="76F179BD" w14:textId="77777777" w:rsidR="00136F74" w:rsidRPr="001E0B39" w:rsidRDefault="00136F74" w:rsidP="00136F74">
      <w:pPr>
        <w:shd w:val="clear" w:color="auto" w:fill="FFFFFF"/>
        <w:tabs>
          <w:tab w:val="left" w:pos="1134"/>
        </w:tabs>
        <w:spacing w:line="276" w:lineRule="auto"/>
        <w:ind w:left="709" w:right="474"/>
        <w:jc w:val="both"/>
        <w:rPr>
          <w:rFonts w:ascii="Arial" w:hAnsi="Arial" w:cs="Arial"/>
          <w:sz w:val="21"/>
          <w:szCs w:val="21"/>
          <w:lang w:val="es-ES_tradnl"/>
        </w:rPr>
      </w:pPr>
    </w:p>
    <w:p w14:paraId="28D85068" w14:textId="77777777" w:rsidR="00136F74" w:rsidRPr="001E0B39" w:rsidRDefault="00136F74" w:rsidP="00136F74">
      <w:pPr>
        <w:shd w:val="clear" w:color="auto" w:fill="FFFFFF"/>
        <w:tabs>
          <w:tab w:val="left" w:pos="1134"/>
        </w:tabs>
        <w:spacing w:line="276" w:lineRule="auto"/>
        <w:ind w:left="709" w:right="474"/>
        <w:jc w:val="both"/>
        <w:rPr>
          <w:rFonts w:ascii="Arial" w:hAnsi="Arial" w:cs="Arial"/>
          <w:b/>
          <w:sz w:val="21"/>
          <w:szCs w:val="21"/>
          <w:lang w:val="es-ES_tradnl"/>
        </w:rPr>
      </w:pPr>
      <w:r w:rsidRPr="001E0B39">
        <w:rPr>
          <w:rFonts w:ascii="Arial" w:hAnsi="Arial" w:cs="Arial"/>
          <w:sz w:val="21"/>
          <w:szCs w:val="21"/>
          <w:lang w:val="es-ES_tradnl"/>
        </w:rPr>
        <w:t>Los procedimientos de selección iniciados con fundamento en la Versión 2 de los Documentos Tipo se continuarán rigiendo por dicha versión.</w:t>
      </w:r>
    </w:p>
    <w:p w14:paraId="0D916C4B" w14:textId="77777777" w:rsidR="00136F74" w:rsidRPr="001E0B39" w:rsidRDefault="00136F74" w:rsidP="00136F74">
      <w:pPr>
        <w:pStyle w:val="Prrafodelista"/>
        <w:shd w:val="clear" w:color="auto" w:fill="FFFFFF"/>
        <w:tabs>
          <w:tab w:val="left" w:pos="1134"/>
        </w:tabs>
        <w:spacing w:line="276" w:lineRule="auto"/>
        <w:ind w:left="0"/>
        <w:jc w:val="both"/>
        <w:rPr>
          <w:rFonts w:ascii="Arial" w:hAnsi="Arial" w:cs="Arial"/>
          <w:color w:val="0D0D0D" w:themeColor="text1" w:themeTint="F2"/>
          <w:sz w:val="21"/>
          <w:szCs w:val="21"/>
          <w:lang w:val="es-ES_tradnl"/>
        </w:rPr>
      </w:pPr>
    </w:p>
    <w:p w14:paraId="1EF429CD" w14:textId="77777777" w:rsidR="00136F74" w:rsidRPr="001E0B39" w:rsidRDefault="00136F74" w:rsidP="00136F74">
      <w:pPr>
        <w:spacing w:before="120" w:after="120" w:line="276" w:lineRule="auto"/>
        <w:ind w:right="51" w:firstLine="708"/>
        <w:jc w:val="both"/>
        <w:rPr>
          <w:rFonts w:ascii="Arial" w:hAnsi="Arial" w:cs="Arial"/>
          <w:sz w:val="22"/>
          <w:lang w:val="es-ES_tradnl"/>
        </w:rPr>
      </w:pPr>
      <w:r w:rsidRPr="001E0B39">
        <w:rPr>
          <w:rFonts w:ascii="Arial" w:hAnsi="Arial" w:cs="Arial"/>
          <w:sz w:val="22"/>
          <w:lang w:val="es-ES_tradnl"/>
        </w:rPr>
        <w:t xml:space="preserve">Por tanto, la Agencia Nacional de Contratación Pública – Colombia Compra Eficiente, en coordinación con las entidades técnicas y especializadas, decidieron que la implementación de estos documentos empezaría a regir a partir del 1 de enero de 2021, sin perjuicio que las entidades de manera autónoma decidan acoger esta nueva versión a partir de la expedición de la Resolución 240 de 2020. </w:t>
      </w:r>
    </w:p>
    <w:p w14:paraId="7D23DEBE" w14:textId="77777777" w:rsidR="00136F74" w:rsidRPr="008918A2" w:rsidRDefault="00136F74" w:rsidP="00F935BC">
      <w:pPr>
        <w:tabs>
          <w:tab w:val="left" w:pos="0"/>
        </w:tabs>
        <w:spacing w:line="276" w:lineRule="auto"/>
        <w:jc w:val="both"/>
        <w:rPr>
          <w:rFonts w:ascii="Arial" w:hAnsi="Arial" w:cs="Arial"/>
          <w:b/>
          <w:color w:val="000000" w:themeColor="text1"/>
          <w:sz w:val="22"/>
          <w:lang w:val="es-ES_tradnl"/>
        </w:rPr>
      </w:pPr>
    </w:p>
    <w:p w14:paraId="66F5FA27" w14:textId="77777777" w:rsidR="00F935BC" w:rsidRPr="008918A2" w:rsidRDefault="00F935BC" w:rsidP="00F935BC">
      <w:pPr>
        <w:spacing w:line="276" w:lineRule="auto"/>
        <w:jc w:val="both"/>
        <w:rPr>
          <w:rFonts w:ascii="Arial" w:eastAsia="Arial" w:hAnsi="Arial" w:cs="Arial"/>
          <w:b/>
          <w:bCs/>
          <w:color w:val="000000"/>
          <w:sz w:val="22"/>
          <w:lang w:val="es-ES_tradnl"/>
        </w:rPr>
      </w:pPr>
      <w:r w:rsidRPr="008918A2">
        <w:rPr>
          <w:rFonts w:ascii="Arial" w:eastAsia="Arial" w:hAnsi="Arial" w:cs="Arial"/>
          <w:b/>
          <w:bCs/>
          <w:color w:val="000000"/>
          <w:sz w:val="22"/>
          <w:lang w:val="es-ES_tradnl"/>
        </w:rPr>
        <w:t xml:space="preserve">2.2. Alcance de la regla de la inalterabilidad de los </w:t>
      </w:r>
      <w:r>
        <w:rPr>
          <w:rFonts w:ascii="Arial" w:eastAsia="Arial" w:hAnsi="Arial" w:cs="Arial"/>
          <w:b/>
          <w:bCs/>
          <w:color w:val="000000"/>
          <w:sz w:val="22"/>
          <w:lang w:val="es-ES_tradnl"/>
        </w:rPr>
        <w:t>documentos</w:t>
      </w:r>
      <w:r w:rsidRPr="008918A2">
        <w:rPr>
          <w:rFonts w:ascii="Arial" w:eastAsia="Arial" w:hAnsi="Arial" w:cs="Arial"/>
          <w:b/>
          <w:bCs/>
          <w:color w:val="000000"/>
          <w:sz w:val="22"/>
          <w:lang w:val="es-ES_tradnl"/>
        </w:rPr>
        <w:t xml:space="preserve"> tipo </w:t>
      </w:r>
    </w:p>
    <w:p w14:paraId="058AAA39" w14:textId="77777777" w:rsidR="00F935BC" w:rsidRPr="008918A2" w:rsidRDefault="00F935BC" w:rsidP="00F935BC">
      <w:pPr>
        <w:tabs>
          <w:tab w:val="left" w:pos="0"/>
        </w:tabs>
        <w:spacing w:line="276" w:lineRule="auto"/>
        <w:jc w:val="both"/>
        <w:rPr>
          <w:rFonts w:ascii="Arial" w:hAnsi="Arial" w:cs="Arial"/>
          <w:b/>
          <w:color w:val="000000" w:themeColor="text1"/>
          <w:sz w:val="22"/>
          <w:lang w:val="es-ES_tradnl"/>
        </w:rPr>
      </w:pPr>
    </w:p>
    <w:p w14:paraId="33B11071" w14:textId="77777777" w:rsidR="00F935BC" w:rsidRPr="008918A2" w:rsidRDefault="00F935BC" w:rsidP="00F935BC">
      <w:pPr>
        <w:spacing w:line="276" w:lineRule="auto"/>
        <w:jc w:val="both"/>
        <w:rPr>
          <w:rFonts w:ascii="Arial" w:hAnsi="Arial" w:cs="Arial"/>
          <w:sz w:val="22"/>
          <w:shd w:val="clear" w:color="auto" w:fill="FFFFFF"/>
          <w:lang w:val="es-ES_tradnl"/>
        </w:rPr>
      </w:pPr>
      <w:r w:rsidRPr="008918A2">
        <w:rPr>
          <w:rFonts w:ascii="Arial" w:hAnsi="Arial" w:cs="Arial"/>
          <w:sz w:val="22"/>
          <w:shd w:val="clear" w:color="auto" w:fill="FFFFFF"/>
          <w:lang w:val="es-ES_tradnl"/>
        </w:rPr>
        <w:t xml:space="preserve">Todas las resoluciones expedidas por la Agencia Nacional de Contratación Pública – Colombia Compra Eficiente, mediante las cuales se han adoptado los </w:t>
      </w:r>
      <w:r>
        <w:rPr>
          <w:rFonts w:ascii="Arial" w:hAnsi="Arial" w:cs="Arial"/>
          <w:sz w:val="22"/>
          <w:shd w:val="clear" w:color="auto" w:fill="FFFFFF"/>
          <w:lang w:val="es-ES_tradnl"/>
        </w:rPr>
        <w:t>documentos</w:t>
      </w:r>
      <w:r w:rsidRPr="008918A2">
        <w:rPr>
          <w:rFonts w:ascii="Arial" w:hAnsi="Arial" w:cs="Arial"/>
          <w:sz w:val="22"/>
          <w:shd w:val="clear" w:color="auto" w:fill="FFFFFF"/>
          <w:lang w:val="es-ES_tradnl"/>
        </w:rPr>
        <w:t xml:space="preserve"> tipo, consagran la regla de la inalterabilidad</w:t>
      </w:r>
      <w:r w:rsidRPr="008918A2">
        <w:rPr>
          <w:rStyle w:val="Refdenotaalpie"/>
          <w:rFonts w:ascii="Arial" w:hAnsi="Arial" w:cs="Arial"/>
          <w:sz w:val="22"/>
          <w:shd w:val="clear" w:color="auto" w:fill="FFFFFF"/>
          <w:lang w:val="es-ES_tradnl"/>
        </w:rPr>
        <w:footnoteReference w:id="5"/>
      </w:r>
      <w:r w:rsidRPr="008918A2">
        <w:rPr>
          <w:rFonts w:ascii="Arial" w:hAnsi="Arial" w:cs="Arial"/>
          <w:sz w:val="22"/>
          <w:shd w:val="clear" w:color="auto" w:fill="FFFFFF"/>
          <w:lang w:val="es-ES_tradnl"/>
        </w:rPr>
        <w:t xml:space="preserve">. Esta prohibición consiste en que las entidades estatales no pueden incluir o modificar en los </w:t>
      </w:r>
      <w:r w:rsidRPr="008918A2">
        <w:rPr>
          <w:rFonts w:ascii="Arial" w:hAnsi="Arial" w:cs="Arial"/>
          <w:i/>
          <w:iCs/>
          <w:sz w:val="22"/>
          <w:shd w:val="clear" w:color="auto" w:fill="FFFFFF"/>
          <w:lang w:val="es-ES_tradnl"/>
        </w:rPr>
        <w:t>Documentos del Proceso</w:t>
      </w:r>
      <w:r w:rsidRPr="008918A2">
        <w:rPr>
          <w:rFonts w:ascii="Arial" w:hAnsi="Arial" w:cs="Arial"/>
          <w:sz w:val="22"/>
          <w:shd w:val="clear" w:color="auto" w:fill="FFFFFF"/>
          <w:lang w:val="es-ES_tradnl"/>
        </w:rPr>
        <w:t xml:space="preserve"> las condiciones habilitantes, los factores técnicos y económicos de escogencia y los sistemas de ponderación distintos a los señalados en los documentos tipo. En consecuencia, las condiciones establecidas </w:t>
      </w:r>
      <w:r>
        <w:rPr>
          <w:rFonts w:ascii="Arial" w:hAnsi="Arial" w:cs="Arial"/>
          <w:sz w:val="22"/>
          <w:shd w:val="clear" w:color="auto" w:fill="FFFFFF"/>
          <w:lang w:val="es-ES_tradnl"/>
        </w:rPr>
        <w:t>en dichos documentos</w:t>
      </w:r>
      <w:r w:rsidRPr="008918A2">
        <w:rPr>
          <w:rFonts w:ascii="Arial" w:hAnsi="Arial" w:cs="Arial"/>
          <w:sz w:val="22"/>
          <w:shd w:val="clear" w:color="auto" w:fill="FFFFFF"/>
          <w:lang w:val="es-ES_tradnl"/>
        </w:rPr>
        <w:t xml:space="preserve"> son de obligatorio cumplimiento para las entidades sometidas al Estatuto General de Contratación de la Administración Pública que adelanten procesos que deban regirse por su contenido, y no pueden variarse los requisitos fijados en ellos. Por lo tanto, las entidades estatales, al realizar sus procedimientos de selección, solo podrán modificarlos en los aspectos en que los documentos tipo lo permitan.</w:t>
      </w:r>
    </w:p>
    <w:p w14:paraId="2AD0A0AF" w14:textId="77777777" w:rsidR="00F935BC" w:rsidRPr="008918A2" w:rsidRDefault="00F935BC" w:rsidP="00F935BC">
      <w:pPr>
        <w:spacing w:before="120" w:line="276" w:lineRule="auto"/>
        <w:ind w:firstLine="709"/>
        <w:jc w:val="both"/>
        <w:rPr>
          <w:rFonts w:ascii="Arial" w:hAnsi="Arial" w:cs="Arial"/>
          <w:sz w:val="22"/>
          <w:shd w:val="clear" w:color="auto" w:fill="FFFFFF"/>
          <w:lang w:val="es-ES_tradnl"/>
        </w:rPr>
      </w:pPr>
      <w:r w:rsidRPr="008918A2">
        <w:rPr>
          <w:rFonts w:ascii="Arial" w:hAnsi="Arial" w:cs="Arial"/>
          <w:sz w:val="22"/>
          <w:shd w:val="clear" w:color="auto" w:fill="FFFFFF"/>
          <w:lang w:val="es-ES_tradnl"/>
        </w:rPr>
        <w:t>El fundamento legal vigente de la regla de la inalterabilidad se encuentra en el artículo 1 de la Ley 2022 de 2020, según el cual «</w:t>
      </w:r>
      <w:r w:rsidRPr="008918A2">
        <w:rPr>
          <w:rFonts w:ascii="Arial" w:hAnsi="Arial" w:cs="Arial"/>
          <w:sz w:val="22"/>
          <w:lang w:val="es-ES_tradnl"/>
        </w:rPr>
        <w:t xml:space="preserve">[…] </w:t>
      </w:r>
      <w:r w:rsidRPr="008918A2">
        <w:rPr>
          <w:rFonts w:ascii="Arial" w:hAnsi="Arial" w:cs="Arial"/>
          <w:sz w:val="22"/>
          <w:shd w:val="clear" w:color="auto" w:fill="FFFFFF"/>
          <w:lang w:val="es-ES_tradnl"/>
        </w:rPr>
        <w:t xml:space="preserve">serán de obligatorio cumplimiento en la actividad contractual de todas las entidades sometidas al Estatuto General de Contratación de la Administración Pública». Pero eso no significa que antes no rigiera, pues así también lo disponía el artículo 4 de la Ley 1882 de 2018. </w:t>
      </w:r>
      <w:r>
        <w:rPr>
          <w:rFonts w:ascii="Arial" w:hAnsi="Arial" w:cs="Arial"/>
          <w:sz w:val="22"/>
          <w:shd w:val="clear" w:color="auto" w:fill="FFFFFF"/>
          <w:lang w:val="es-ES_tradnl"/>
        </w:rPr>
        <w:t>Incluso p</w:t>
      </w:r>
      <w:r w:rsidRPr="008918A2">
        <w:rPr>
          <w:rFonts w:ascii="Arial" w:hAnsi="Arial" w:cs="Arial"/>
          <w:sz w:val="22"/>
          <w:shd w:val="clear" w:color="auto" w:fill="FFFFFF"/>
          <w:lang w:val="es-ES_tradnl"/>
        </w:rPr>
        <w:t xml:space="preserve">or vía reglamentaria también </w:t>
      </w:r>
      <w:r>
        <w:rPr>
          <w:rFonts w:ascii="Arial" w:hAnsi="Arial" w:cs="Arial"/>
          <w:sz w:val="22"/>
          <w:shd w:val="clear" w:color="auto" w:fill="FFFFFF"/>
          <w:lang w:val="es-ES_tradnl"/>
        </w:rPr>
        <w:t>se dispuso</w:t>
      </w:r>
      <w:r w:rsidRPr="008918A2">
        <w:rPr>
          <w:rFonts w:ascii="Arial" w:hAnsi="Arial" w:cs="Arial"/>
          <w:sz w:val="22"/>
          <w:shd w:val="clear" w:color="auto" w:fill="FFFFFF"/>
          <w:lang w:val="es-ES_tradnl"/>
        </w:rPr>
        <w:t xml:space="preserve"> el carácter inmodificable de los pliegos tipo en el artículo 1 de los Decretos 342 de 2019 y 594 de 2020, que adicionaron, respectivamente, los artículos 2.2.1.2.6.1.4. y 2.2.1.2.6.3.4 al Decreto 1082 de 2015.</w:t>
      </w:r>
    </w:p>
    <w:p w14:paraId="20B1270D" w14:textId="77777777" w:rsidR="00F935BC" w:rsidRDefault="00F935BC" w:rsidP="00F935BC">
      <w:pPr>
        <w:spacing w:before="120" w:line="276" w:lineRule="auto"/>
        <w:ind w:firstLine="709"/>
        <w:jc w:val="both"/>
        <w:rPr>
          <w:rFonts w:ascii="Arial" w:hAnsi="Arial" w:cs="Arial"/>
          <w:sz w:val="22"/>
          <w:shd w:val="clear" w:color="auto" w:fill="FFFFFF"/>
          <w:lang w:val="es-ES_tradnl"/>
        </w:rPr>
      </w:pPr>
      <w:r w:rsidRPr="008918A2">
        <w:rPr>
          <w:rFonts w:ascii="Arial" w:hAnsi="Arial" w:cs="Arial"/>
          <w:sz w:val="22"/>
          <w:shd w:val="clear" w:color="auto" w:fill="FFFFFF"/>
          <w:lang w:val="es-ES_tradnl"/>
        </w:rPr>
        <w:t>En este orden de ideas, no cabe duda de que está vigente la regla de la inalterabilidad de los documentos tipo. Lo anterior por cuanto las diferentes disposiciones normativas que se han expedido ratifica</w:t>
      </w:r>
      <w:r>
        <w:rPr>
          <w:rFonts w:ascii="Arial" w:hAnsi="Arial" w:cs="Arial"/>
          <w:sz w:val="22"/>
          <w:shd w:val="clear" w:color="auto" w:fill="FFFFFF"/>
          <w:lang w:val="es-ES_tradnl"/>
        </w:rPr>
        <w:t>n</w:t>
      </w:r>
      <w:r w:rsidRPr="008918A2">
        <w:rPr>
          <w:rFonts w:ascii="Arial" w:hAnsi="Arial" w:cs="Arial"/>
          <w:sz w:val="22"/>
          <w:shd w:val="clear" w:color="auto" w:fill="FFFFFF"/>
          <w:lang w:val="es-ES_tradnl"/>
        </w:rPr>
        <w:t xml:space="preserve"> </w:t>
      </w:r>
      <w:r>
        <w:rPr>
          <w:rFonts w:ascii="Arial" w:hAnsi="Arial" w:cs="Arial"/>
          <w:sz w:val="22"/>
          <w:shd w:val="clear" w:color="auto" w:fill="FFFFFF"/>
          <w:lang w:val="es-ES_tradnl"/>
        </w:rPr>
        <w:t>esta</w:t>
      </w:r>
      <w:r w:rsidRPr="008918A2">
        <w:rPr>
          <w:rFonts w:ascii="Arial" w:hAnsi="Arial" w:cs="Arial"/>
          <w:sz w:val="22"/>
          <w:shd w:val="clear" w:color="auto" w:fill="FFFFFF"/>
          <w:lang w:val="es-ES_tradnl"/>
        </w:rPr>
        <w:t xml:space="preserve"> regla, como ha sucedido con el artículo 1 de la Ley 2022 de 2020 y con las resoluciones </w:t>
      </w:r>
      <w:r>
        <w:rPr>
          <w:rFonts w:ascii="Arial" w:hAnsi="Arial" w:cs="Arial"/>
          <w:sz w:val="22"/>
          <w:shd w:val="clear" w:color="auto" w:fill="FFFFFF"/>
          <w:lang w:val="es-ES_tradnl"/>
        </w:rPr>
        <w:t>expedidas por</w:t>
      </w:r>
      <w:r w:rsidRPr="008918A2">
        <w:rPr>
          <w:rFonts w:ascii="Arial" w:hAnsi="Arial" w:cs="Arial"/>
          <w:sz w:val="22"/>
          <w:shd w:val="clear" w:color="auto" w:fill="FFFFFF"/>
          <w:lang w:val="es-ES_tradnl"/>
        </w:rPr>
        <w:t xml:space="preserve"> la Agencia Nacional de Contratación Pública – Colombia Compra Eficiente.</w:t>
      </w:r>
    </w:p>
    <w:p w14:paraId="76ADD024" w14:textId="0516EE9E" w:rsidR="005A6F36" w:rsidRDefault="005A6F36" w:rsidP="00E045BE">
      <w:pPr>
        <w:spacing w:line="276" w:lineRule="auto"/>
        <w:ind w:right="51"/>
        <w:jc w:val="both"/>
        <w:rPr>
          <w:rFonts w:ascii="Arial" w:hAnsi="Arial" w:cs="Arial"/>
          <w:sz w:val="22"/>
          <w:lang w:val="es-ES_tradnl"/>
        </w:rPr>
      </w:pPr>
    </w:p>
    <w:p w14:paraId="4417791E" w14:textId="56A9094D" w:rsidR="00AA5AF7" w:rsidRDefault="00AA5AF7" w:rsidP="006C2966">
      <w:pPr>
        <w:pStyle w:val="NormalWeb"/>
        <w:spacing w:before="0" w:beforeAutospacing="0" w:after="0" w:afterAutospacing="0" w:line="276" w:lineRule="auto"/>
        <w:ind w:right="51"/>
        <w:jc w:val="both"/>
        <w:rPr>
          <w:rFonts w:ascii="Arial" w:hAnsi="Arial" w:cs="Arial"/>
          <w:b/>
          <w:bCs/>
          <w:sz w:val="22"/>
          <w:lang w:val="es-ES_tradnl"/>
        </w:rPr>
      </w:pPr>
      <w:r w:rsidRPr="001E0B39">
        <w:rPr>
          <w:rFonts w:ascii="Arial" w:hAnsi="Arial" w:cs="Arial"/>
          <w:b/>
          <w:bCs/>
          <w:sz w:val="22"/>
          <w:lang w:val="es-ES_tradnl"/>
        </w:rPr>
        <w:t>2.</w:t>
      </w:r>
      <w:r w:rsidR="00E045BE">
        <w:rPr>
          <w:rFonts w:ascii="Arial" w:hAnsi="Arial" w:cs="Arial"/>
          <w:b/>
          <w:bCs/>
          <w:sz w:val="22"/>
          <w:lang w:val="es-ES_tradnl"/>
        </w:rPr>
        <w:t>3</w:t>
      </w:r>
      <w:r w:rsidRPr="001E0B39">
        <w:rPr>
          <w:rFonts w:ascii="Arial" w:hAnsi="Arial" w:cs="Arial"/>
          <w:b/>
          <w:bCs/>
          <w:sz w:val="22"/>
          <w:lang w:val="es-ES_tradnl"/>
        </w:rPr>
        <w:t xml:space="preserve">. </w:t>
      </w:r>
      <w:r w:rsidRPr="001E0B39">
        <w:rPr>
          <w:rFonts w:ascii="Arial" w:eastAsiaTheme="minorHAnsi" w:hAnsi="Arial" w:cs="Arial"/>
          <w:b/>
          <w:bCs/>
          <w:sz w:val="22"/>
          <w:szCs w:val="22"/>
          <w:lang w:val="es-ES_tradnl" w:eastAsia="en-US"/>
        </w:rPr>
        <w:t xml:space="preserve">Acreditación de experiencia por parte de proponentes plurales </w:t>
      </w:r>
      <w:r w:rsidRPr="001E0B39">
        <w:rPr>
          <w:rFonts w:ascii="Arial" w:hAnsi="Arial" w:cs="Arial"/>
          <w:b/>
          <w:bCs/>
          <w:sz w:val="22"/>
          <w:lang w:val="es-ES_tradnl"/>
        </w:rPr>
        <w:t>– Numeral 3.5.3</w:t>
      </w:r>
      <w:r w:rsidR="00550C99" w:rsidRPr="001E0B39">
        <w:rPr>
          <w:rFonts w:ascii="Arial" w:hAnsi="Arial" w:cs="Arial"/>
          <w:b/>
          <w:bCs/>
          <w:sz w:val="22"/>
          <w:lang w:val="es-ES_tradnl"/>
        </w:rPr>
        <w:t xml:space="preserve"> </w:t>
      </w:r>
      <w:r w:rsidRPr="001E0B39">
        <w:rPr>
          <w:rFonts w:ascii="Arial" w:hAnsi="Arial" w:cs="Arial"/>
          <w:b/>
          <w:bCs/>
          <w:sz w:val="22"/>
          <w:lang w:val="es-ES_tradnl"/>
        </w:rPr>
        <w:t>literal D.</w:t>
      </w:r>
    </w:p>
    <w:p w14:paraId="2DD6A2BE" w14:textId="77777777" w:rsidR="007B2408" w:rsidRPr="001E0B39" w:rsidRDefault="007B2408" w:rsidP="006C2966">
      <w:pPr>
        <w:pStyle w:val="NormalWeb"/>
        <w:spacing w:before="0" w:beforeAutospacing="0" w:after="0" w:afterAutospacing="0" w:line="276" w:lineRule="auto"/>
        <w:ind w:right="51"/>
        <w:jc w:val="both"/>
        <w:rPr>
          <w:rFonts w:ascii="Arial" w:eastAsiaTheme="minorHAnsi" w:hAnsi="Arial" w:cs="Arial"/>
          <w:b/>
          <w:bCs/>
          <w:sz w:val="22"/>
          <w:szCs w:val="22"/>
          <w:lang w:val="es-ES_tradnl" w:eastAsia="en-US"/>
        </w:rPr>
      </w:pPr>
    </w:p>
    <w:p w14:paraId="7D46270F" w14:textId="13D5B4FA" w:rsidR="00550C99" w:rsidRPr="001E0B39" w:rsidRDefault="00550C99" w:rsidP="006C2966">
      <w:pPr>
        <w:pStyle w:val="NormalWeb"/>
        <w:spacing w:before="0" w:beforeAutospacing="0" w:after="120" w:afterAutospacing="0" w:line="276" w:lineRule="auto"/>
        <w:ind w:right="51"/>
        <w:jc w:val="both"/>
        <w:rPr>
          <w:rFonts w:ascii="Arial" w:eastAsiaTheme="minorHAnsi" w:hAnsi="Arial" w:cs="Arial"/>
          <w:sz w:val="22"/>
          <w:szCs w:val="22"/>
          <w:lang w:val="es-ES_tradnl" w:eastAsia="en-US"/>
        </w:rPr>
      </w:pPr>
      <w:r w:rsidRPr="001E0B39">
        <w:rPr>
          <w:rFonts w:ascii="Arial" w:eastAsiaTheme="minorHAnsi" w:hAnsi="Arial" w:cs="Arial"/>
          <w:sz w:val="22"/>
          <w:szCs w:val="22"/>
          <w:lang w:val="es-ES_tradnl" w:eastAsia="en-US"/>
        </w:rPr>
        <w:t xml:space="preserve">Uno de los ajustes relevantes realizados a los documentos tipo de licitación de obra pública de infraestructura de transporte – versión 3 es la forma en cómo se acredita la experiencia por parte de los proponentes plurales. Es así, como en el numeral «3.5.3 Consideraciones para la validez de la experiencia requerida», literal D, se establece la regla que todos los integrantes del proponente plural deben acreditar experiencia para la ejecución del proyecto, y solo uno de ellos podría no acreditarla, siempre y cuando su participación no </w:t>
      </w:r>
      <w:r w:rsidRPr="001E0B39">
        <w:rPr>
          <w:rFonts w:ascii="Arial" w:eastAsiaTheme="minorHAnsi" w:hAnsi="Arial" w:cs="Arial"/>
          <w:sz w:val="22"/>
          <w:szCs w:val="22"/>
          <w:lang w:val="es-ES_tradnl" w:eastAsia="en-US"/>
        </w:rPr>
        <w:lastRenderedPageBreak/>
        <w:t xml:space="preserve">supere el cinco por ciento (5%) de participación en la estructura plural. En efecto, en ese numeral se estableció: </w:t>
      </w:r>
    </w:p>
    <w:p w14:paraId="07556004" w14:textId="77777777" w:rsidR="00550C99" w:rsidRPr="001E0B39" w:rsidRDefault="00550C99" w:rsidP="006C2966">
      <w:pPr>
        <w:pStyle w:val="NormalWeb"/>
        <w:spacing w:before="0" w:beforeAutospacing="0" w:after="0" w:afterAutospacing="0" w:line="276" w:lineRule="auto"/>
        <w:ind w:right="51"/>
        <w:jc w:val="both"/>
        <w:rPr>
          <w:rFonts w:ascii="Arial" w:eastAsiaTheme="minorHAnsi" w:hAnsi="Arial" w:cs="Arial"/>
          <w:sz w:val="22"/>
          <w:szCs w:val="22"/>
          <w:lang w:val="es-ES_tradnl" w:eastAsia="en-US"/>
        </w:rPr>
      </w:pPr>
    </w:p>
    <w:p w14:paraId="71512CC7" w14:textId="77777777" w:rsidR="00550C99" w:rsidRPr="001E0B39" w:rsidRDefault="00550C99" w:rsidP="006C2966">
      <w:pPr>
        <w:pStyle w:val="Prrafodelista"/>
        <w:numPr>
          <w:ilvl w:val="0"/>
          <w:numId w:val="11"/>
        </w:numPr>
        <w:tabs>
          <w:tab w:val="left" w:pos="993"/>
        </w:tabs>
        <w:spacing w:line="276" w:lineRule="auto"/>
        <w:ind w:right="758" w:hanging="11"/>
        <w:contextualSpacing w:val="0"/>
        <w:jc w:val="both"/>
        <w:rPr>
          <w:rFonts w:ascii="Arial" w:hAnsi="Arial" w:cs="Arial"/>
          <w:sz w:val="20"/>
          <w:szCs w:val="20"/>
          <w:lang w:val="es-ES_tradnl"/>
        </w:rPr>
      </w:pPr>
      <w:r w:rsidRPr="001E0B39">
        <w:rPr>
          <w:rFonts w:ascii="Arial" w:hAnsi="Arial" w:cs="Arial"/>
          <w:sz w:val="20"/>
          <w:szCs w:val="20"/>
          <w:lang w:val="es-ES_tradnl"/>
        </w:rPr>
        <w:t xml:space="preserve">Tratándose de proponentes plurales se tendrá en cuenta lo siguiente: i) uno de los integrantes debe aportar como mínimo el cincuenta por ciento (50%) de la experiencia exigida; ii) los demás integrantes deben acreditar al menos el cinco por ciento (5%) de la experiencia requerida; y iii) sin perjuicio de lo anterior, solo uno de los integrantes, si así lo considera pertinente, podrá no acreditar experiencia. En este último caso, el porcentaje de participación del integrante que no aporta experiencia en la estructura plural no podrá superar el cinco por ciento (5%).  </w:t>
      </w:r>
    </w:p>
    <w:p w14:paraId="522FB864" w14:textId="77777777" w:rsidR="00550C99" w:rsidRPr="001E0B39" w:rsidRDefault="00550C99" w:rsidP="006C2966">
      <w:pPr>
        <w:pStyle w:val="NormalWeb"/>
        <w:spacing w:before="0" w:beforeAutospacing="0" w:after="0" w:afterAutospacing="0" w:line="276" w:lineRule="auto"/>
        <w:ind w:right="51"/>
        <w:jc w:val="both"/>
        <w:rPr>
          <w:rFonts w:ascii="Arial" w:eastAsiaTheme="minorHAnsi" w:hAnsi="Arial" w:cs="Arial"/>
          <w:sz w:val="22"/>
          <w:szCs w:val="22"/>
          <w:lang w:val="es-ES_tradnl" w:eastAsia="en-US"/>
        </w:rPr>
      </w:pPr>
    </w:p>
    <w:p w14:paraId="0BC1B5F7" w14:textId="77777777" w:rsidR="00550C99" w:rsidRPr="001E0B39" w:rsidRDefault="00550C99" w:rsidP="006C2966">
      <w:pPr>
        <w:pStyle w:val="NormalWeb"/>
        <w:spacing w:before="120" w:beforeAutospacing="0" w:after="120" w:afterAutospacing="0" w:line="276" w:lineRule="auto"/>
        <w:ind w:right="51"/>
        <w:jc w:val="both"/>
        <w:rPr>
          <w:rFonts w:ascii="Arial" w:eastAsiaTheme="minorHAnsi" w:hAnsi="Arial" w:cs="Arial"/>
          <w:sz w:val="22"/>
          <w:szCs w:val="22"/>
          <w:lang w:val="es-ES_tradnl" w:eastAsia="en-US"/>
        </w:rPr>
      </w:pPr>
      <w:r w:rsidRPr="001E0B39">
        <w:rPr>
          <w:rFonts w:ascii="Arial" w:eastAsiaTheme="minorHAnsi" w:hAnsi="Arial" w:cs="Arial"/>
          <w:sz w:val="22"/>
          <w:szCs w:val="22"/>
          <w:lang w:val="es-ES_tradnl" w:eastAsia="en-US"/>
        </w:rPr>
        <w:t xml:space="preserve">Del aparte transcrito se infiere lo siguiente: i) uno de los integrantes debe acreditar mínimo el cincuenta por ciento (50%) de la experiencia exigida, ii) los demás integrantes deben acreditar al menos el cinco por ciento (5%) y, iii) sin perjuicio de la exigencia anterior, solo uno de los integrantes, si así lo considera pertinente, podrá no aportar experiencia. Esto quiere decir que, a partir de la adopción de los documentos tipo de licitación de obra pública de infraestructura de transporte – versión 3, en principio se exige que todos los integrantes acrediten experiencia, y solo de manera excepcional se permite que uno de los integrantes no aporte ninguna experiencia. </w:t>
      </w:r>
    </w:p>
    <w:p w14:paraId="216E6BD8" w14:textId="77777777" w:rsidR="00550C99" w:rsidRPr="001E0B39" w:rsidRDefault="00550C99" w:rsidP="006C2966">
      <w:pPr>
        <w:pStyle w:val="NormalWeb"/>
        <w:spacing w:before="120" w:beforeAutospacing="0" w:after="120" w:afterAutospacing="0" w:line="276" w:lineRule="auto"/>
        <w:ind w:right="51"/>
        <w:jc w:val="both"/>
        <w:rPr>
          <w:rFonts w:ascii="Arial" w:eastAsiaTheme="minorHAnsi" w:hAnsi="Arial" w:cs="Arial"/>
          <w:sz w:val="22"/>
          <w:szCs w:val="22"/>
          <w:lang w:val="es-ES_tradnl" w:eastAsia="en-US"/>
        </w:rPr>
      </w:pPr>
      <w:r w:rsidRPr="001E0B39">
        <w:rPr>
          <w:rFonts w:ascii="Arial" w:eastAsiaTheme="minorHAnsi" w:hAnsi="Arial" w:cs="Arial"/>
          <w:sz w:val="22"/>
          <w:szCs w:val="22"/>
          <w:lang w:val="es-ES_tradnl" w:eastAsia="en-US"/>
        </w:rPr>
        <w:tab/>
        <w:t xml:space="preserve">Lo anterior suscita el siguiente interrogante: ¿por qué en principio todos los integrantes deben concurrir a acreditar la experiencia requerida y por qué excepcionalmente permitir que no aporten experiencia? Sin duda, este es un ajuste a los documentos dirigido a garantizar la idoneidad de los contratistas del Estado y particularmente de los integrantes de la estructura plural que ejecutan el proyecto. Además, la Agencia tuvo en cuenta que no todas las personas naturales o jurídicas tienen experiencia, por ello, optó por permitir que excepcionalmente uno de los integrantes no tuviera que acreditarla, de manera que pueda adquirir dicha experiencia como integrante de un proponente plural. </w:t>
      </w:r>
    </w:p>
    <w:p w14:paraId="78759695" w14:textId="02272AFD" w:rsidR="006C2966" w:rsidRPr="007B2408" w:rsidRDefault="00550C99" w:rsidP="007B2408">
      <w:pPr>
        <w:pStyle w:val="NormalWeb"/>
        <w:spacing w:before="120" w:beforeAutospacing="0" w:after="120" w:afterAutospacing="0" w:line="276" w:lineRule="auto"/>
        <w:ind w:right="51" w:firstLine="708"/>
        <w:jc w:val="both"/>
        <w:rPr>
          <w:rFonts w:ascii="Arial" w:eastAsiaTheme="minorHAnsi" w:hAnsi="Arial" w:cs="Arial"/>
          <w:sz w:val="22"/>
          <w:szCs w:val="22"/>
          <w:lang w:val="es-ES_tradnl" w:eastAsia="en-US"/>
        </w:rPr>
      </w:pPr>
      <w:r w:rsidRPr="001E0B39">
        <w:rPr>
          <w:rFonts w:ascii="Arial" w:eastAsiaTheme="minorHAnsi" w:hAnsi="Arial" w:cs="Arial"/>
          <w:sz w:val="22"/>
          <w:szCs w:val="22"/>
          <w:lang w:val="es-ES_tradnl" w:eastAsia="en-US"/>
        </w:rPr>
        <w:t xml:space="preserve">En este sentido, la medida adoptada por la Agencia tiene dos propósitos: i) garantizar la idoneidad de todos los integrantes de los proponentes plurales para la ejecución del proyecto y ii) permitir que al menos uno de los integrantes que no tiene experiencia participe en el proceso de contratación, y de este modo, permitirle adquirir experiencia con el Estado al ser integrante del proponente plural. </w:t>
      </w:r>
    </w:p>
    <w:p w14:paraId="2980998C" w14:textId="60535876" w:rsidR="000920F0" w:rsidRPr="001E0B39" w:rsidRDefault="000920F0" w:rsidP="006C2966">
      <w:pPr>
        <w:pStyle w:val="paragraph"/>
        <w:spacing w:before="0" w:beforeAutospacing="0" w:after="0" w:afterAutospacing="0" w:line="276" w:lineRule="auto"/>
        <w:jc w:val="both"/>
        <w:textAlignment w:val="baseline"/>
        <w:rPr>
          <w:rFonts w:ascii="Arial" w:hAnsi="Arial" w:cs="Arial"/>
          <w:sz w:val="22"/>
          <w:lang w:val="es-ES_tradnl"/>
        </w:rPr>
      </w:pPr>
      <w:r w:rsidRPr="001E0B39">
        <w:rPr>
          <w:rFonts w:ascii="Arial" w:hAnsi="Arial" w:cs="Arial"/>
          <w:b/>
          <w:sz w:val="22"/>
          <w:lang w:val="es-ES_tradnl"/>
        </w:rPr>
        <w:t>3.</w:t>
      </w:r>
      <w:r w:rsidR="0049042F" w:rsidRPr="001E0B39">
        <w:rPr>
          <w:rFonts w:ascii="Arial" w:hAnsi="Arial" w:cs="Arial"/>
          <w:b/>
          <w:sz w:val="22"/>
          <w:lang w:val="es-ES_tradnl"/>
        </w:rPr>
        <w:t xml:space="preserve"> </w:t>
      </w:r>
      <w:r w:rsidRPr="001E0B39">
        <w:rPr>
          <w:rFonts w:ascii="Arial" w:hAnsi="Arial" w:cs="Arial"/>
          <w:b/>
          <w:sz w:val="22"/>
          <w:lang w:val="es-ES_tradnl"/>
        </w:rPr>
        <w:t>Respuesta</w:t>
      </w:r>
      <w:r w:rsidR="00990B70" w:rsidRPr="001E0B39">
        <w:rPr>
          <w:rFonts w:ascii="Arial" w:hAnsi="Arial" w:cs="Arial"/>
          <w:b/>
          <w:sz w:val="22"/>
          <w:lang w:val="es-ES_tradnl"/>
        </w:rPr>
        <w:t>s</w:t>
      </w:r>
    </w:p>
    <w:p w14:paraId="458F619B" w14:textId="77777777" w:rsidR="000920F0" w:rsidRPr="001E0B39" w:rsidRDefault="000920F0" w:rsidP="006C2966">
      <w:pPr>
        <w:spacing w:line="276" w:lineRule="auto"/>
        <w:ind w:left="709" w:right="709"/>
        <w:jc w:val="both"/>
        <w:rPr>
          <w:rFonts w:ascii="Arial" w:hAnsi="Arial" w:cs="Arial"/>
          <w:i/>
          <w:sz w:val="22"/>
          <w:lang w:val="es-ES_tradnl"/>
        </w:rPr>
      </w:pPr>
    </w:p>
    <w:p w14:paraId="2964CDB7" w14:textId="36F8DFDF" w:rsidR="00DD002F" w:rsidRDefault="00550C99" w:rsidP="00E82BE2">
      <w:pPr>
        <w:ind w:left="709" w:right="709"/>
        <w:jc w:val="both"/>
        <w:rPr>
          <w:rFonts w:ascii="Arial" w:hAnsi="Arial" w:cs="Arial"/>
          <w:sz w:val="21"/>
          <w:szCs w:val="21"/>
          <w:lang w:val="es-ES_tradnl"/>
        </w:rPr>
      </w:pPr>
      <w:r w:rsidRPr="001E0B39">
        <w:rPr>
          <w:rFonts w:ascii="Arial" w:hAnsi="Arial" w:cs="Arial"/>
          <w:sz w:val="21"/>
          <w:szCs w:val="21"/>
          <w:lang w:val="es-ES_tradnl"/>
        </w:rPr>
        <w:t>«</w:t>
      </w:r>
      <w:r w:rsidR="00880C42" w:rsidRPr="00880C42">
        <w:rPr>
          <w:rFonts w:ascii="Arial" w:hAnsi="Arial" w:cs="Arial"/>
          <w:sz w:val="21"/>
          <w:szCs w:val="21"/>
          <w:lang w:val="es-ES_tradnl"/>
        </w:rPr>
        <w:t xml:space="preserve">1. En el hipotético caso de presentar oferta en consorcio o unión temporal conformada por dos integrantes, ¿ambos deben acreditar experiencia?  Igualmente, si el consorcio o unión temporal conformada por dos integrantes, ¿no aplica la excepción de que uno de los integrantes no presente experiencia </w:t>
      </w:r>
      <w:r w:rsidR="00880C42" w:rsidRPr="00880C42">
        <w:rPr>
          <w:rFonts w:ascii="Arial" w:hAnsi="Arial" w:cs="Arial"/>
          <w:sz w:val="21"/>
          <w:szCs w:val="21"/>
          <w:lang w:val="es-ES_tradnl"/>
        </w:rPr>
        <w:lastRenderedPageBreak/>
        <w:t>cumpliendo la condición de no superar el cinco por ciento (5%) de participación? 3. El literal D, ¿aplica únicamente a consorcios o uniones temporales conformadas por tres integrantes?</w:t>
      </w:r>
      <w:r w:rsidRPr="001E0B39">
        <w:rPr>
          <w:rFonts w:ascii="Arial" w:hAnsi="Arial" w:cs="Arial"/>
          <w:sz w:val="21"/>
          <w:szCs w:val="21"/>
          <w:lang w:val="es-ES_tradnl"/>
        </w:rPr>
        <w:t xml:space="preserve">». </w:t>
      </w:r>
    </w:p>
    <w:p w14:paraId="43B89C99" w14:textId="77777777" w:rsidR="002F6312" w:rsidRPr="001E0B39" w:rsidRDefault="002F6312" w:rsidP="006C2966">
      <w:pPr>
        <w:spacing w:line="276" w:lineRule="auto"/>
        <w:jc w:val="both"/>
        <w:rPr>
          <w:rFonts w:ascii="Arial" w:hAnsi="Arial" w:cs="Arial"/>
          <w:sz w:val="22"/>
          <w:lang w:val="es-ES_tradnl"/>
        </w:rPr>
      </w:pPr>
    </w:p>
    <w:p w14:paraId="6BA84DD4" w14:textId="4B3D23E3" w:rsidR="007B2408" w:rsidRPr="008918A2" w:rsidRDefault="009F3E39" w:rsidP="007B2408">
      <w:pPr>
        <w:spacing w:line="276" w:lineRule="auto"/>
        <w:jc w:val="both"/>
        <w:rPr>
          <w:rFonts w:ascii="Arial" w:hAnsi="Arial" w:cs="Arial"/>
          <w:sz w:val="22"/>
          <w:shd w:val="clear" w:color="auto" w:fill="FFFFFF"/>
          <w:lang w:val="es-ES_tradnl"/>
        </w:rPr>
      </w:pPr>
      <w:r>
        <w:rPr>
          <w:rFonts w:ascii="Arial" w:hAnsi="Arial" w:cs="Arial"/>
          <w:sz w:val="22"/>
          <w:shd w:val="clear" w:color="auto" w:fill="FFFFFF"/>
          <w:lang w:val="es-ES_tradnl"/>
        </w:rPr>
        <w:t>Se reitera que t</w:t>
      </w:r>
      <w:r w:rsidR="007B2408" w:rsidRPr="008918A2">
        <w:rPr>
          <w:rFonts w:ascii="Arial" w:hAnsi="Arial" w:cs="Arial"/>
          <w:sz w:val="22"/>
          <w:shd w:val="clear" w:color="auto" w:fill="FFFFFF"/>
          <w:lang w:val="es-ES_tradnl"/>
        </w:rPr>
        <w:t xml:space="preserve">odas las resoluciones expedidas por la Agencia Nacional de Contratación Pública – Colombia Compra Eficiente, mediante las cuales se han adoptado los </w:t>
      </w:r>
      <w:r w:rsidR="007B2408">
        <w:rPr>
          <w:rFonts w:ascii="Arial" w:hAnsi="Arial" w:cs="Arial"/>
          <w:sz w:val="22"/>
          <w:shd w:val="clear" w:color="auto" w:fill="FFFFFF"/>
          <w:lang w:val="es-ES_tradnl"/>
        </w:rPr>
        <w:t>documentos</w:t>
      </w:r>
      <w:r w:rsidR="007B2408" w:rsidRPr="008918A2">
        <w:rPr>
          <w:rFonts w:ascii="Arial" w:hAnsi="Arial" w:cs="Arial"/>
          <w:sz w:val="22"/>
          <w:shd w:val="clear" w:color="auto" w:fill="FFFFFF"/>
          <w:lang w:val="es-ES_tradnl"/>
        </w:rPr>
        <w:t xml:space="preserve"> tipo, consagran la regla de la inalterabilidad</w:t>
      </w:r>
      <w:r w:rsidR="007B2408" w:rsidRPr="008918A2">
        <w:rPr>
          <w:rStyle w:val="Refdenotaalpie"/>
          <w:rFonts w:ascii="Arial" w:hAnsi="Arial" w:cs="Arial"/>
          <w:sz w:val="22"/>
          <w:shd w:val="clear" w:color="auto" w:fill="FFFFFF"/>
          <w:lang w:val="es-ES_tradnl"/>
        </w:rPr>
        <w:footnoteReference w:id="6"/>
      </w:r>
      <w:r w:rsidR="007B2408" w:rsidRPr="008918A2">
        <w:rPr>
          <w:rFonts w:ascii="Arial" w:hAnsi="Arial" w:cs="Arial"/>
          <w:sz w:val="22"/>
          <w:shd w:val="clear" w:color="auto" w:fill="FFFFFF"/>
          <w:lang w:val="es-ES_tradnl"/>
        </w:rPr>
        <w:t xml:space="preserve">. Esta prohibición consiste en que las entidades estatales no pueden incluir o modificar en los </w:t>
      </w:r>
      <w:r w:rsidR="007B2408" w:rsidRPr="008918A2">
        <w:rPr>
          <w:rFonts w:ascii="Arial" w:hAnsi="Arial" w:cs="Arial"/>
          <w:i/>
          <w:iCs/>
          <w:sz w:val="22"/>
          <w:shd w:val="clear" w:color="auto" w:fill="FFFFFF"/>
          <w:lang w:val="es-ES_tradnl"/>
        </w:rPr>
        <w:t>Documentos del Proceso</w:t>
      </w:r>
      <w:r w:rsidR="007B2408" w:rsidRPr="008918A2">
        <w:rPr>
          <w:rFonts w:ascii="Arial" w:hAnsi="Arial" w:cs="Arial"/>
          <w:sz w:val="22"/>
          <w:shd w:val="clear" w:color="auto" w:fill="FFFFFF"/>
          <w:lang w:val="es-ES_tradnl"/>
        </w:rPr>
        <w:t xml:space="preserve"> las condiciones habilitantes, los factores técnicos y económicos de escogencia y los sistemas de ponderación distintos a los señalados en los documentos tipo. En consecuencia, las condiciones establecidas </w:t>
      </w:r>
      <w:r w:rsidR="007B2408">
        <w:rPr>
          <w:rFonts w:ascii="Arial" w:hAnsi="Arial" w:cs="Arial"/>
          <w:sz w:val="22"/>
          <w:shd w:val="clear" w:color="auto" w:fill="FFFFFF"/>
          <w:lang w:val="es-ES_tradnl"/>
        </w:rPr>
        <w:t>en dichos documentos</w:t>
      </w:r>
      <w:r w:rsidR="007B2408" w:rsidRPr="008918A2">
        <w:rPr>
          <w:rFonts w:ascii="Arial" w:hAnsi="Arial" w:cs="Arial"/>
          <w:sz w:val="22"/>
          <w:shd w:val="clear" w:color="auto" w:fill="FFFFFF"/>
          <w:lang w:val="es-ES_tradnl"/>
        </w:rPr>
        <w:t xml:space="preserve"> son de obligatorio cumplimiento para las entidades sometidas al Estatuto General de Contratación de la Administración Pública que adelanten procesos que deban regirse por su contenido, y no pueden variarse los requisitos fijados en ellos. Por lo tanto, las entidades estatales, al realizar sus procedimientos de selección, solo podrán modificarlos en los aspectos en que los documentos tipo lo permitan.</w:t>
      </w:r>
    </w:p>
    <w:p w14:paraId="2B0DCE3D" w14:textId="6CE9270A" w:rsidR="00807B1B" w:rsidRDefault="00807B1B" w:rsidP="007B2408">
      <w:pPr>
        <w:ind w:right="709"/>
        <w:jc w:val="both"/>
        <w:rPr>
          <w:rFonts w:ascii="Arial" w:hAnsi="Arial" w:cs="Arial"/>
          <w:sz w:val="21"/>
          <w:szCs w:val="21"/>
          <w:lang w:val="es-ES_tradnl"/>
        </w:rPr>
      </w:pPr>
    </w:p>
    <w:p w14:paraId="1B0930E6" w14:textId="2D6B06ED" w:rsidR="009F3E39" w:rsidRPr="00136F74" w:rsidRDefault="007B2408" w:rsidP="00136F74">
      <w:pPr>
        <w:pStyle w:val="NormalWeb"/>
        <w:spacing w:before="120" w:after="120" w:line="276" w:lineRule="auto"/>
        <w:ind w:right="51" w:firstLine="708"/>
        <w:jc w:val="both"/>
        <w:rPr>
          <w:rFonts w:ascii="Arial" w:hAnsi="Arial" w:cs="Arial"/>
          <w:sz w:val="22"/>
          <w:szCs w:val="22"/>
          <w:lang w:val="es-ES"/>
        </w:rPr>
      </w:pPr>
      <w:r>
        <w:rPr>
          <w:rFonts w:ascii="Arial" w:hAnsi="Arial" w:cs="Arial"/>
          <w:sz w:val="21"/>
          <w:szCs w:val="21"/>
          <w:lang w:val="es-ES_tradnl"/>
        </w:rPr>
        <w:t xml:space="preserve">De acuerdo con lo expuesto hasta aquí, </w:t>
      </w:r>
      <w:r>
        <w:rPr>
          <w:rFonts w:ascii="Arial" w:eastAsiaTheme="minorHAnsi" w:hAnsi="Arial" w:cs="Arial"/>
          <w:sz w:val="22"/>
          <w:szCs w:val="22"/>
          <w:lang w:val="es-ES_tradnl" w:eastAsia="en-US"/>
        </w:rPr>
        <w:t>en virtud de lo dispuesto por el</w:t>
      </w:r>
      <w:r w:rsidRPr="001E0B39">
        <w:rPr>
          <w:rFonts w:ascii="Arial" w:eastAsiaTheme="minorHAnsi" w:hAnsi="Arial" w:cs="Arial"/>
          <w:sz w:val="22"/>
          <w:szCs w:val="22"/>
          <w:lang w:val="es-ES_tradnl" w:eastAsia="en-US"/>
        </w:rPr>
        <w:t xml:space="preserve"> numeral «3.5.3 Consideraciones para la validez de la experiencia requerida», literal D,</w:t>
      </w:r>
      <w:r>
        <w:rPr>
          <w:rFonts w:ascii="Arial" w:eastAsiaTheme="minorHAnsi" w:hAnsi="Arial" w:cs="Arial"/>
          <w:sz w:val="22"/>
          <w:szCs w:val="22"/>
          <w:lang w:val="es-ES_tradnl" w:eastAsia="en-US"/>
        </w:rPr>
        <w:t xml:space="preserve"> </w:t>
      </w:r>
      <w:r>
        <w:rPr>
          <w:rFonts w:ascii="Arial" w:hAnsi="Arial" w:cs="Arial"/>
          <w:sz w:val="21"/>
          <w:szCs w:val="21"/>
          <w:lang w:val="es-ES_tradnl"/>
        </w:rPr>
        <w:t xml:space="preserve">se tiene que </w:t>
      </w:r>
      <w:r w:rsidRPr="001E0B39">
        <w:rPr>
          <w:rFonts w:ascii="Arial" w:eastAsiaTheme="minorHAnsi" w:hAnsi="Arial" w:cs="Arial"/>
          <w:sz w:val="22"/>
          <w:szCs w:val="22"/>
          <w:lang w:val="es-ES_tradnl" w:eastAsia="en-US"/>
        </w:rPr>
        <w:t xml:space="preserve"> i) uno de los integrantes debe acreditar mínimo el cincuenta por ciento (50%) de la experiencia exigida, ii) los demás integrantes deben acreditar al menos el cinco por ciento (5%) y, iii) sin perjuicio de la exigencia anterior, solo uno de los integrantes, si así lo considera pertinente, podrá no aportar experiencia</w:t>
      </w:r>
      <w:r w:rsidRPr="007B2408">
        <w:t xml:space="preserve"> </w:t>
      </w:r>
      <w:r w:rsidRPr="007B2408">
        <w:rPr>
          <w:rFonts w:ascii="Arial" w:hAnsi="Arial" w:cs="Arial"/>
          <w:sz w:val="22"/>
          <w:szCs w:val="22"/>
          <w:lang w:val="es-ES"/>
        </w:rPr>
        <w:t>pero ello implicaría que no podría tener más del 5% de participación en la estructura plural</w:t>
      </w:r>
      <w:r w:rsidRPr="001E0B39">
        <w:rPr>
          <w:rFonts w:ascii="Arial" w:eastAsiaTheme="minorHAnsi" w:hAnsi="Arial" w:cs="Arial"/>
          <w:sz w:val="22"/>
          <w:szCs w:val="22"/>
          <w:lang w:val="es-ES_tradnl" w:eastAsia="en-US"/>
        </w:rPr>
        <w:t xml:space="preserve">. Esto quiere decir que, a partir de la adopción de los documentos tipo de licitación de obra pública de infraestructura de transporte – versión 3, en principio se exige que todos los integrantes acrediten experiencia, y solo de manera excepcional se permite que uno de los integrantes no aporte ninguna experiencia. </w:t>
      </w:r>
    </w:p>
    <w:p w14:paraId="5258441D" w14:textId="77777777" w:rsidR="009F3E39" w:rsidRDefault="009F3E39" w:rsidP="006C2966">
      <w:pPr>
        <w:spacing w:line="276" w:lineRule="auto"/>
        <w:jc w:val="both"/>
        <w:rPr>
          <w:rFonts w:ascii="Arial" w:hAnsi="Arial" w:cs="Arial"/>
          <w:sz w:val="22"/>
          <w:lang w:val="es-ES_tradnl"/>
        </w:rPr>
      </w:pPr>
    </w:p>
    <w:p w14:paraId="0E867D2D" w14:textId="0DD2C505" w:rsidR="009F3E39" w:rsidRDefault="009F3E39" w:rsidP="009F3E39">
      <w:pPr>
        <w:spacing w:line="276" w:lineRule="auto"/>
        <w:ind w:firstLine="708"/>
        <w:jc w:val="both"/>
        <w:rPr>
          <w:rFonts w:ascii="Arial" w:hAnsi="Arial" w:cs="Arial"/>
          <w:sz w:val="22"/>
          <w:lang w:val="es-ES_tradnl"/>
        </w:rPr>
      </w:pPr>
      <w:r w:rsidRPr="009F3E39">
        <w:rPr>
          <w:rFonts w:ascii="Arial" w:hAnsi="Arial" w:cs="Arial"/>
          <w:sz w:val="22"/>
          <w:lang w:val="es-ES_tradnl"/>
        </w:rPr>
        <w:t>Como se señaló anteriormente, el literal D de las consideraciones para validar la experiencia, busca garantizar la idoneidad de aquellos que conforman una pluralidad de proponentes y dar la posibilidad de que excepcionalmente uno de los integrantes no valide experiencia alguna, para que el mismo pueda adquirirla con el proceso en cuestión. Por ello, se indica que debe existir una acreditación mínima del 50% de experiencia por parte de uno de los integrantes.</w:t>
      </w:r>
    </w:p>
    <w:p w14:paraId="48904613" w14:textId="77777777" w:rsidR="009F3E39" w:rsidRDefault="009F3E39" w:rsidP="006C2966">
      <w:pPr>
        <w:spacing w:line="276" w:lineRule="auto"/>
        <w:jc w:val="both"/>
        <w:rPr>
          <w:rFonts w:ascii="Arial" w:hAnsi="Arial" w:cs="Arial"/>
          <w:sz w:val="22"/>
          <w:lang w:val="es-ES_tradnl"/>
        </w:rPr>
      </w:pPr>
    </w:p>
    <w:p w14:paraId="544609D3" w14:textId="587CD8A6" w:rsidR="000920F0" w:rsidRPr="001E0B39" w:rsidRDefault="000920F0" w:rsidP="006C2966">
      <w:pPr>
        <w:spacing w:line="276" w:lineRule="auto"/>
        <w:jc w:val="both"/>
        <w:rPr>
          <w:rFonts w:ascii="Arial" w:hAnsi="Arial" w:cs="Arial"/>
          <w:sz w:val="22"/>
          <w:lang w:val="es-ES_tradnl"/>
        </w:rPr>
      </w:pPr>
      <w:r w:rsidRPr="001E0B39">
        <w:rPr>
          <w:rFonts w:ascii="Arial" w:hAnsi="Arial" w:cs="Arial"/>
          <w:sz w:val="22"/>
          <w:lang w:val="es-ES_tradnl"/>
        </w:rPr>
        <w:lastRenderedPageBreak/>
        <w:t>Este concepto tiene el alcance previsto en el artículo 28 del Código de Procedimiento Administrativo y de lo Contencioso Administrativo</w:t>
      </w:r>
      <w:r w:rsidR="00A568E5" w:rsidRPr="001E0B39">
        <w:rPr>
          <w:rFonts w:ascii="Arial" w:hAnsi="Arial" w:cs="Arial"/>
          <w:sz w:val="22"/>
          <w:lang w:val="es-ES_tradnl"/>
        </w:rPr>
        <w:t>.</w:t>
      </w:r>
    </w:p>
    <w:p w14:paraId="72B1ECAA" w14:textId="77777777" w:rsidR="00150A83" w:rsidRPr="001E0B39" w:rsidRDefault="00150A83" w:rsidP="006C2966">
      <w:pPr>
        <w:spacing w:line="276" w:lineRule="auto"/>
        <w:jc w:val="both"/>
        <w:rPr>
          <w:rFonts w:ascii="Arial" w:hAnsi="Arial" w:cs="Arial"/>
          <w:sz w:val="22"/>
          <w:lang w:val="es-ES_tradnl"/>
        </w:rPr>
      </w:pPr>
    </w:p>
    <w:p w14:paraId="2A352265" w14:textId="77777777" w:rsidR="000920F0" w:rsidRPr="001E0B39" w:rsidRDefault="000920F0" w:rsidP="006C2966">
      <w:pPr>
        <w:spacing w:line="276" w:lineRule="auto"/>
        <w:jc w:val="both"/>
        <w:rPr>
          <w:rFonts w:ascii="Arial" w:hAnsi="Arial" w:cs="Arial"/>
          <w:sz w:val="22"/>
          <w:lang w:val="es-ES_tradnl"/>
        </w:rPr>
      </w:pPr>
      <w:r w:rsidRPr="001E0B39">
        <w:rPr>
          <w:rFonts w:ascii="Arial" w:hAnsi="Arial" w:cs="Arial"/>
          <w:noProof/>
          <w:lang w:val="es-ES_tradnl"/>
        </w:rPr>
        <mc:AlternateContent>
          <mc:Choice Requires="wps">
            <w:drawing>
              <wp:anchor distT="0" distB="0" distL="114300" distR="114300" simplePos="0" relativeHeight="251658240" behindDoc="0" locked="0" layoutInCell="1" allowOverlap="1" wp14:anchorId="580C3C28" wp14:editId="686CAA36">
                <wp:simplePos x="0" y="0"/>
                <wp:positionH relativeFrom="page">
                  <wp:posOffset>1514475</wp:posOffset>
                </wp:positionH>
                <wp:positionV relativeFrom="paragraph">
                  <wp:posOffset>10160</wp:posOffset>
                </wp:positionV>
                <wp:extent cx="46863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4686300" cy="0"/>
                        </a:xfrm>
                        <a:prstGeom prst="line">
                          <a:avLst/>
                        </a:prstGeom>
                        <a:noFill/>
                        <a:ln w="9525" cap="flat" cmpd="sng" algn="ctr">
                          <a:solidFill>
                            <a:srgbClr val="DBDBDB"/>
                          </a:solidFill>
                          <a:prstDash val="solid"/>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v:line id="Conector recto 1"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o:spid="_x0000_s1026" strokecolor="#dbdbdb" from="119.25pt,.8pt" to="488.25pt,.8pt" w14:anchorId="53B0AB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">
                <w10:wrap anchorx="page"/>
              </v:line>
            </w:pict>
          </mc:Fallback>
        </mc:AlternateContent>
      </w:r>
    </w:p>
    <w:bookmarkEnd w:id="2"/>
    <w:p w14:paraId="1DB2D98F" w14:textId="77777777" w:rsidR="00240E70" w:rsidRPr="001E0B39" w:rsidRDefault="00240E70" w:rsidP="006C2966">
      <w:pPr>
        <w:spacing w:line="276" w:lineRule="auto"/>
        <w:textAlignment w:val="baseline"/>
        <w:rPr>
          <w:rFonts w:ascii="Segoe UI" w:eastAsia="Times New Roman" w:hAnsi="Segoe UI" w:cs="Segoe UI"/>
          <w:sz w:val="18"/>
          <w:szCs w:val="18"/>
          <w:lang w:val="es-ES_tradnl" w:eastAsia="es-CO"/>
        </w:rPr>
      </w:pPr>
      <w:r w:rsidRPr="001E0B39">
        <w:rPr>
          <w:rFonts w:ascii="Arial" w:eastAsia="Times New Roman" w:hAnsi="Arial" w:cs="Arial"/>
          <w:sz w:val="22"/>
          <w:lang w:val="es-ES_tradnl" w:eastAsia="es-CO"/>
        </w:rPr>
        <w:t>Atentamente, </w:t>
      </w:r>
    </w:p>
    <w:p w14:paraId="7150F2FA" w14:textId="77777777" w:rsidR="00240E70" w:rsidRPr="001E0B39" w:rsidRDefault="00240E70" w:rsidP="006C2966">
      <w:pPr>
        <w:spacing w:line="276" w:lineRule="auto"/>
        <w:textAlignment w:val="baseline"/>
        <w:rPr>
          <w:rFonts w:ascii="Segoe UI" w:eastAsia="Times New Roman" w:hAnsi="Segoe UI" w:cs="Segoe UI"/>
          <w:sz w:val="18"/>
          <w:szCs w:val="18"/>
          <w:lang w:val="es-ES_tradnl" w:eastAsia="es-CO"/>
        </w:rPr>
      </w:pPr>
      <w:r w:rsidRPr="001E0B39">
        <w:rPr>
          <w:rFonts w:ascii="Arial" w:eastAsia="Times New Roman" w:hAnsi="Arial" w:cs="Arial"/>
          <w:sz w:val="22"/>
          <w:lang w:val="es-ES_tradnl" w:eastAsia="es-CO"/>
        </w:rPr>
        <w:t> </w:t>
      </w:r>
    </w:p>
    <w:p w14:paraId="49864B38" w14:textId="6C58062E" w:rsidR="00240E70" w:rsidRPr="001E0B39" w:rsidRDefault="0062496D" w:rsidP="006C2966">
      <w:pPr>
        <w:spacing w:line="276" w:lineRule="auto"/>
        <w:jc w:val="center"/>
        <w:textAlignment w:val="baseline"/>
        <w:rPr>
          <w:rFonts w:ascii="Segoe UI" w:eastAsia="Times New Roman" w:hAnsi="Segoe UI" w:cs="Segoe UI"/>
          <w:sz w:val="18"/>
          <w:szCs w:val="18"/>
          <w:lang w:val="es-ES_tradnl" w:eastAsia="es-CO"/>
        </w:rPr>
      </w:pPr>
      <w:r>
        <w:rPr>
          <w:rFonts w:ascii="Arial" w:eastAsia="Times New Roman" w:hAnsi="Arial" w:cs="Arial"/>
          <w:noProof/>
          <w:sz w:val="18"/>
          <w:szCs w:val="18"/>
          <w:lang w:val="es-ES_tradnl" w:eastAsia="es-CO"/>
        </w:rPr>
        <w:drawing>
          <wp:inline distT="0" distB="0" distL="0" distR="0" wp14:anchorId="07F20CFF" wp14:editId="71B77B3C">
            <wp:extent cx="2514600" cy="1104900"/>
            <wp:effectExtent l="0" t="0" r="0" b="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2"/>
                    <a:stretch>
                      <a:fillRect/>
                    </a:stretch>
                  </pic:blipFill>
                  <pic:spPr>
                    <a:xfrm>
                      <a:off x="0" y="0"/>
                      <a:ext cx="2514600" cy="1104900"/>
                    </a:xfrm>
                    <a:prstGeom prst="rect">
                      <a:avLst/>
                    </a:prstGeom>
                  </pic:spPr>
                </pic:pic>
              </a:graphicData>
            </a:graphic>
          </wp:inline>
        </w:drawing>
      </w:r>
      <w:r w:rsidR="00240E70" w:rsidRPr="001E0B39">
        <w:rPr>
          <w:rFonts w:ascii="Arial" w:eastAsia="Times New Roman" w:hAnsi="Arial" w:cs="Arial"/>
          <w:sz w:val="18"/>
          <w:szCs w:val="18"/>
          <w:lang w:val="es-ES_tradnl" w:eastAsia="es-CO"/>
        </w:rPr>
        <w:t> </w:t>
      </w:r>
    </w:p>
    <w:p w14:paraId="40007A7C" w14:textId="77777777" w:rsidR="00240E70" w:rsidRPr="001E0B39" w:rsidRDefault="00240E70" w:rsidP="006C2966">
      <w:pPr>
        <w:spacing w:line="276" w:lineRule="auto"/>
        <w:jc w:val="center"/>
        <w:textAlignment w:val="baseline"/>
        <w:rPr>
          <w:rFonts w:ascii="Segoe UI" w:eastAsia="Times New Roman" w:hAnsi="Segoe UI" w:cs="Segoe UI"/>
          <w:sz w:val="18"/>
          <w:szCs w:val="18"/>
          <w:lang w:val="es-ES_tradnl" w:eastAsia="es-CO"/>
        </w:rPr>
      </w:pPr>
      <w:r w:rsidRPr="001E0B39">
        <w:rPr>
          <w:rFonts w:ascii="Arial" w:eastAsia="Times New Roman" w:hAnsi="Arial" w:cs="Arial"/>
          <w:sz w:val="18"/>
          <w:szCs w:val="18"/>
          <w:lang w:val="es-ES_tradnl" w:eastAsia="es-CO"/>
        </w:rPr>
        <w:t> </w:t>
      </w:r>
    </w:p>
    <w:p w14:paraId="6D67CA66" w14:textId="77777777" w:rsidR="00240E70" w:rsidRPr="001E0B39" w:rsidRDefault="00240E70" w:rsidP="006C2966">
      <w:pPr>
        <w:spacing w:line="276" w:lineRule="auto"/>
        <w:jc w:val="center"/>
        <w:textAlignment w:val="baseline"/>
        <w:rPr>
          <w:rFonts w:ascii="Segoe UI" w:eastAsia="Times New Roman" w:hAnsi="Segoe UI" w:cs="Segoe UI"/>
          <w:sz w:val="18"/>
          <w:szCs w:val="18"/>
          <w:lang w:val="es-ES_tradnl" w:eastAsia="es-CO"/>
        </w:rPr>
      </w:pPr>
      <w:r w:rsidRPr="001E0B39">
        <w:rPr>
          <w:rFonts w:ascii="Arial" w:eastAsia="Times New Roman" w:hAnsi="Arial" w:cs="Arial"/>
          <w:sz w:val="18"/>
          <w:szCs w:val="18"/>
          <w:lang w:val="es-ES_tradnl"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4410"/>
      </w:tblGrid>
      <w:tr w:rsidR="00240E70" w:rsidRPr="001E0B39" w14:paraId="3E955EC7" w14:textId="77777777" w:rsidTr="00240E70">
        <w:trPr>
          <w:trHeight w:val="315"/>
        </w:trPr>
        <w:tc>
          <w:tcPr>
            <w:tcW w:w="810" w:type="dxa"/>
            <w:tcBorders>
              <w:top w:val="nil"/>
              <w:left w:val="nil"/>
              <w:bottom w:val="nil"/>
              <w:right w:val="nil"/>
            </w:tcBorders>
            <w:vAlign w:val="center"/>
            <w:hideMark/>
          </w:tcPr>
          <w:p w14:paraId="41CCA5B6" w14:textId="77777777" w:rsidR="00240E70" w:rsidRPr="001E0B39" w:rsidRDefault="00240E70" w:rsidP="006C2966">
            <w:pPr>
              <w:spacing w:line="276" w:lineRule="auto"/>
              <w:textAlignment w:val="baseline"/>
              <w:rPr>
                <w:rFonts w:ascii="Times New Roman" w:eastAsia="Times New Roman" w:hAnsi="Times New Roman"/>
                <w:szCs w:val="24"/>
                <w:lang w:val="es-ES_tradnl" w:eastAsia="es-CO"/>
              </w:rPr>
            </w:pPr>
            <w:r w:rsidRPr="001E0B39">
              <w:rPr>
                <w:rFonts w:ascii="Arial" w:eastAsia="Times New Roman" w:hAnsi="Arial" w:cs="Arial"/>
                <w:sz w:val="16"/>
                <w:szCs w:val="16"/>
                <w:lang w:val="es-ES_tradnl" w:eastAsia="es-CO"/>
              </w:rPr>
              <w:t>Elaboró: </w:t>
            </w:r>
          </w:p>
        </w:tc>
        <w:tc>
          <w:tcPr>
            <w:tcW w:w="4410" w:type="dxa"/>
            <w:tcBorders>
              <w:top w:val="nil"/>
              <w:left w:val="nil"/>
              <w:bottom w:val="dotted" w:sz="6" w:space="0" w:color="7F7F7F"/>
              <w:right w:val="nil"/>
            </w:tcBorders>
            <w:vAlign w:val="center"/>
            <w:hideMark/>
          </w:tcPr>
          <w:p w14:paraId="62FE1E4B" w14:textId="5AFA347F" w:rsidR="00240E70" w:rsidRPr="001E0B39" w:rsidRDefault="00E82BE2" w:rsidP="006C2966">
            <w:pPr>
              <w:spacing w:line="276" w:lineRule="auto"/>
              <w:textAlignment w:val="baseline"/>
              <w:rPr>
                <w:rFonts w:ascii="Times New Roman" w:eastAsia="Times New Roman" w:hAnsi="Times New Roman"/>
                <w:szCs w:val="24"/>
                <w:lang w:val="es-ES_tradnl" w:eastAsia="es-CO"/>
              </w:rPr>
            </w:pPr>
            <w:r w:rsidRPr="001E0B39">
              <w:rPr>
                <w:rFonts w:ascii="Arial" w:eastAsia="Times New Roman" w:hAnsi="Arial" w:cs="Arial"/>
                <w:sz w:val="16"/>
                <w:szCs w:val="16"/>
                <w:lang w:val="es-ES_tradnl" w:eastAsia="es-CO"/>
              </w:rPr>
              <w:t>Sandra Mile</w:t>
            </w:r>
            <w:r w:rsidR="007F632A">
              <w:rPr>
                <w:rFonts w:ascii="Arial" w:eastAsia="Times New Roman" w:hAnsi="Arial" w:cs="Arial"/>
                <w:sz w:val="16"/>
                <w:szCs w:val="16"/>
                <w:lang w:val="es-ES_tradnl" w:eastAsia="es-CO"/>
              </w:rPr>
              <w:t>n</w:t>
            </w:r>
            <w:r w:rsidRPr="001E0B39">
              <w:rPr>
                <w:rFonts w:ascii="Arial" w:eastAsia="Times New Roman" w:hAnsi="Arial" w:cs="Arial"/>
                <w:sz w:val="16"/>
                <w:szCs w:val="16"/>
                <w:lang w:val="es-ES_tradnl" w:eastAsia="es-CO"/>
              </w:rPr>
              <w:t xml:space="preserve">a </w:t>
            </w:r>
            <w:r w:rsidR="001E0B39" w:rsidRPr="001E0B39">
              <w:rPr>
                <w:rFonts w:ascii="Arial" w:eastAsia="Times New Roman" w:hAnsi="Arial" w:cs="Arial"/>
                <w:sz w:val="16"/>
                <w:szCs w:val="16"/>
                <w:lang w:val="es-ES_tradnl" w:eastAsia="es-CO"/>
              </w:rPr>
              <w:t>Rodríguez</w:t>
            </w:r>
            <w:r w:rsidRPr="001E0B39">
              <w:rPr>
                <w:rFonts w:ascii="Arial" w:eastAsia="Times New Roman" w:hAnsi="Arial" w:cs="Arial"/>
                <w:sz w:val="16"/>
                <w:szCs w:val="16"/>
                <w:lang w:val="es-ES_tradnl" w:eastAsia="es-CO"/>
              </w:rPr>
              <w:t xml:space="preserve"> Mora</w:t>
            </w:r>
            <w:r w:rsidR="00240E70" w:rsidRPr="001E0B39">
              <w:rPr>
                <w:rFonts w:ascii="Arial" w:eastAsia="Times New Roman" w:hAnsi="Arial" w:cs="Arial"/>
                <w:sz w:val="16"/>
                <w:szCs w:val="16"/>
                <w:lang w:val="es-ES_tradnl" w:eastAsia="es-CO"/>
              </w:rPr>
              <w:t> </w:t>
            </w:r>
          </w:p>
          <w:p w14:paraId="49DD01A8" w14:textId="2E1EFECD" w:rsidR="00240E70" w:rsidRPr="001E0B39" w:rsidRDefault="00E82BE2" w:rsidP="006C2966">
            <w:pPr>
              <w:spacing w:line="276" w:lineRule="auto"/>
              <w:textAlignment w:val="baseline"/>
              <w:rPr>
                <w:rFonts w:ascii="Times New Roman" w:eastAsia="Times New Roman" w:hAnsi="Times New Roman"/>
                <w:szCs w:val="24"/>
                <w:lang w:val="es-ES_tradnl" w:eastAsia="es-CO"/>
              </w:rPr>
            </w:pPr>
            <w:r w:rsidRPr="001E0B39">
              <w:rPr>
                <w:rFonts w:ascii="Arial" w:eastAsia="Times New Roman" w:hAnsi="Arial" w:cs="Arial"/>
                <w:sz w:val="16"/>
                <w:szCs w:val="16"/>
                <w:lang w:val="es-ES_tradnl" w:eastAsia="es-CO"/>
              </w:rPr>
              <w:t>Contratista</w:t>
            </w:r>
            <w:r w:rsidR="00240E70" w:rsidRPr="001E0B39">
              <w:rPr>
                <w:rFonts w:ascii="Arial" w:eastAsia="Times New Roman" w:hAnsi="Arial" w:cs="Arial"/>
                <w:sz w:val="16"/>
                <w:szCs w:val="16"/>
                <w:lang w:val="es-ES_tradnl" w:eastAsia="es-CO"/>
              </w:rPr>
              <w:t> </w:t>
            </w:r>
            <w:r w:rsidR="003C7BF7">
              <w:rPr>
                <w:rFonts w:ascii="Arial" w:eastAsia="Times New Roman" w:hAnsi="Arial" w:cs="Arial"/>
                <w:sz w:val="16"/>
                <w:szCs w:val="16"/>
                <w:lang w:val="es-ES_tradnl" w:eastAsia="es-CO"/>
              </w:rPr>
              <w:t>Subdirección Contractual</w:t>
            </w:r>
          </w:p>
        </w:tc>
      </w:tr>
      <w:tr w:rsidR="00240E70" w:rsidRPr="001E0B39" w14:paraId="64205BAA" w14:textId="77777777" w:rsidTr="00240E70">
        <w:trPr>
          <w:trHeight w:val="315"/>
        </w:trPr>
        <w:tc>
          <w:tcPr>
            <w:tcW w:w="810" w:type="dxa"/>
            <w:tcBorders>
              <w:top w:val="outset" w:sz="6" w:space="0" w:color="auto"/>
              <w:left w:val="nil"/>
              <w:bottom w:val="nil"/>
              <w:right w:val="nil"/>
            </w:tcBorders>
            <w:vAlign w:val="center"/>
            <w:hideMark/>
          </w:tcPr>
          <w:p w14:paraId="0361BC7B" w14:textId="77777777" w:rsidR="00240E70" w:rsidRPr="001E0B39" w:rsidRDefault="00240E70" w:rsidP="006C2966">
            <w:pPr>
              <w:spacing w:line="276" w:lineRule="auto"/>
              <w:textAlignment w:val="baseline"/>
              <w:rPr>
                <w:rFonts w:ascii="Times New Roman" w:eastAsia="Times New Roman" w:hAnsi="Times New Roman"/>
                <w:szCs w:val="24"/>
                <w:lang w:val="es-ES_tradnl" w:eastAsia="es-CO"/>
              </w:rPr>
            </w:pPr>
            <w:r w:rsidRPr="001E0B39">
              <w:rPr>
                <w:rFonts w:ascii="Arial" w:eastAsia="Times New Roman" w:hAnsi="Arial" w:cs="Arial"/>
                <w:sz w:val="16"/>
                <w:szCs w:val="16"/>
                <w:lang w:val="es-ES_tradnl" w:eastAsia="es-CO"/>
              </w:rPr>
              <w:t>Revisó: </w:t>
            </w:r>
          </w:p>
        </w:tc>
        <w:tc>
          <w:tcPr>
            <w:tcW w:w="4410" w:type="dxa"/>
            <w:tcBorders>
              <w:top w:val="dotted" w:sz="6" w:space="0" w:color="7F7F7F"/>
              <w:left w:val="nil"/>
              <w:bottom w:val="dotted" w:sz="6" w:space="0" w:color="7F7F7F"/>
              <w:right w:val="nil"/>
            </w:tcBorders>
            <w:vAlign w:val="center"/>
            <w:hideMark/>
          </w:tcPr>
          <w:p w14:paraId="57887966" w14:textId="324D4FC6" w:rsidR="00240E70" w:rsidRPr="001E0B39" w:rsidRDefault="007F632A" w:rsidP="006C2966">
            <w:pPr>
              <w:spacing w:line="276" w:lineRule="auto"/>
              <w:textAlignment w:val="baseline"/>
              <w:rPr>
                <w:rFonts w:ascii="Times New Roman" w:eastAsia="Times New Roman" w:hAnsi="Times New Roman"/>
                <w:szCs w:val="24"/>
                <w:lang w:val="es-ES_tradnl" w:eastAsia="es-CO"/>
              </w:rPr>
            </w:pPr>
            <w:r>
              <w:rPr>
                <w:rFonts w:ascii="Arial" w:eastAsia="Times New Roman" w:hAnsi="Arial" w:cs="Arial"/>
                <w:sz w:val="16"/>
                <w:szCs w:val="16"/>
                <w:lang w:val="es-ES_tradnl" w:eastAsia="es-CO"/>
              </w:rPr>
              <w:t xml:space="preserve">Sebastián Ramírez </w:t>
            </w:r>
          </w:p>
          <w:p w14:paraId="29A6192B" w14:textId="70CD6823" w:rsidR="00240E70" w:rsidRPr="001E0B39" w:rsidRDefault="00240E70" w:rsidP="006C2966">
            <w:pPr>
              <w:spacing w:line="276" w:lineRule="auto"/>
              <w:textAlignment w:val="baseline"/>
              <w:rPr>
                <w:rFonts w:ascii="Times New Roman" w:eastAsia="Times New Roman" w:hAnsi="Times New Roman"/>
                <w:szCs w:val="24"/>
                <w:lang w:val="es-ES_tradnl" w:eastAsia="es-CO"/>
              </w:rPr>
            </w:pPr>
            <w:r w:rsidRPr="001E0B39">
              <w:rPr>
                <w:rFonts w:ascii="Arial" w:eastAsia="Times New Roman" w:hAnsi="Arial" w:cs="Arial"/>
                <w:sz w:val="16"/>
                <w:szCs w:val="16"/>
                <w:lang w:val="es-ES_tradnl" w:eastAsia="es-CO"/>
              </w:rPr>
              <w:t>Gestor T1-15</w:t>
            </w:r>
            <w:r w:rsidR="003C7BF7">
              <w:rPr>
                <w:rFonts w:ascii="Arial" w:eastAsia="Times New Roman" w:hAnsi="Arial" w:cs="Arial"/>
                <w:sz w:val="16"/>
                <w:szCs w:val="16"/>
                <w:lang w:val="es-ES_tradnl" w:eastAsia="es-CO"/>
              </w:rPr>
              <w:t xml:space="preserve"> Subdirección Contractual </w:t>
            </w:r>
          </w:p>
        </w:tc>
      </w:tr>
      <w:tr w:rsidR="00240E70" w:rsidRPr="001E0B39" w14:paraId="171CB16C" w14:textId="77777777" w:rsidTr="00240E70">
        <w:trPr>
          <w:trHeight w:val="300"/>
        </w:trPr>
        <w:tc>
          <w:tcPr>
            <w:tcW w:w="810" w:type="dxa"/>
            <w:tcBorders>
              <w:top w:val="outset" w:sz="6" w:space="0" w:color="auto"/>
              <w:left w:val="nil"/>
              <w:bottom w:val="nil"/>
              <w:right w:val="nil"/>
            </w:tcBorders>
            <w:vAlign w:val="center"/>
            <w:hideMark/>
          </w:tcPr>
          <w:p w14:paraId="486968D1" w14:textId="77777777" w:rsidR="00240E70" w:rsidRPr="001E0B39" w:rsidRDefault="00240E70" w:rsidP="006C2966">
            <w:pPr>
              <w:spacing w:line="276" w:lineRule="auto"/>
              <w:textAlignment w:val="baseline"/>
              <w:rPr>
                <w:rFonts w:ascii="Times New Roman" w:eastAsia="Times New Roman" w:hAnsi="Times New Roman"/>
                <w:szCs w:val="24"/>
                <w:lang w:val="es-ES_tradnl" w:eastAsia="es-CO"/>
              </w:rPr>
            </w:pPr>
            <w:r w:rsidRPr="001E0B39">
              <w:rPr>
                <w:rFonts w:ascii="Arial" w:eastAsia="Times New Roman" w:hAnsi="Arial" w:cs="Arial"/>
                <w:sz w:val="16"/>
                <w:szCs w:val="16"/>
                <w:lang w:val="es-ES_tradnl" w:eastAsia="es-CO"/>
              </w:rPr>
              <w:t>Aprobó: </w:t>
            </w:r>
          </w:p>
        </w:tc>
        <w:tc>
          <w:tcPr>
            <w:tcW w:w="4410" w:type="dxa"/>
            <w:tcBorders>
              <w:top w:val="dotted" w:sz="6" w:space="0" w:color="7F7F7F"/>
              <w:left w:val="nil"/>
              <w:bottom w:val="dotted" w:sz="6" w:space="0" w:color="7F7F7F"/>
              <w:right w:val="nil"/>
            </w:tcBorders>
            <w:vAlign w:val="center"/>
            <w:hideMark/>
          </w:tcPr>
          <w:p w14:paraId="0EE6EE86" w14:textId="77777777" w:rsidR="00240E70" w:rsidRPr="001E0B39" w:rsidRDefault="00240E70" w:rsidP="006C2966">
            <w:pPr>
              <w:spacing w:line="276" w:lineRule="auto"/>
              <w:textAlignment w:val="baseline"/>
              <w:rPr>
                <w:rFonts w:ascii="Times New Roman" w:eastAsia="Times New Roman" w:hAnsi="Times New Roman"/>
                <w:szCs w:val="24"/>
                <w:lang w:val="es-ES_tradnl" w:eastAsia="es-CO"/>
              </w:rPr>
            </w:pPr>
            <w:r w:rsidRPr="001E0B39">
              <w:rPr>
                <w:rFonts w:ascii="Arial" w:eastAsia="Times New Roman" w:hAnsi="Arial" w:cs="Arial"/>
                <w:sz w:val="16"/>
                <w:szCs w:val="16"/>
                <w:lang w:val="es-ES_tradnl" w:eastAsia="es-CO"/>
              </w:rPr>
              <w:t>Jorge Augusto Tirado Navarro </w:t>
            </w:r>
          </w:p>
          <w:p w14:paraId="4C5940ED" w14:textId="77777777" w:rsidR="00240E70" w:rsidRPr="001E0B39" w:rsidRDefault="00240E70" w:rsidP="006C2966">
            <w:pPr>
              <w:spacing w:line="276" w:lineRule="auto"/>
              <w:textAlignment w:val="baseline"/>
              <w:rPr>
                <w:rFonts w:ascii="Times New Roman" w:eastAsia="Times New Roman" w:hAnsi="Times New Roman"/>
                <w:szCs w:val="24"/>
                <w:lang w:val="es-ES_tradnl" w:eastAsia="es-CO"/>
              </w:rPr>
            </w:pPr>
            <w:r w:rsidRPr="001E0B39">
              <w:rPr>
                <w:rFonts w:ascii="Arial" w:eastAsia="Times New Roman" w:hAnsi="Arial" w:cs="Arial"/>
                <w:sz w:val="16"/>
                <w:szCs w:val="16"/>
                <w:lang w:val="es-ES_tradnl" w:eastAsia="es-CO"/>
              </w:rPr>
              <w:t>Subdirector de Gestión Contractual </w:t>
            </w:r>
          </w:p>
        </w:tc>
      </w:tr>
      <w:tr w:rsidR="00240E70" w:rsidRPr="001E0B39" w14:paraId="6B714601" w14:textId="77777777" w:rsidTr="00240E70">
        <w:trPr>
          <w:trHeight w:val="300"/>
        </w:trPr>
        <w:tc>
          <w:tcPr>
            <w:tcW w:w="810" w:type="dxa"/>
            <w:tcBorders>
              <w:top w:val="outset" w:sz="6" w:space="0" w:color="auto"/>
              <w:left w:val="nil"/>
              <w:bottom w:val="nil"/>
              <w:right w:val="nil"/>
            </w:tcBorders>
            <w:vAlign w:val="center"/>
            <w:hideMark/>
          </w:tcPr>
          <w:p w14:paraId="42CF303C" w14:textId="77777777" w:rsidR="00240E70" w:rsidRPr="001E0B39" w:rsidRDefault="00240E70" w:rsidP="006C2966">
            <w:pPr>
              <w:spacing w:line="276" w:lineRule="auto"/>
              <w:textAlignment w:val="baseline"/>
              <w:rPr>
                <w:rFonts w:ascii="Times New Roman" w:eastAsia="Times New Roman" w:hAnsi="Times New Roman"/>
                <w:szCs w:val="24"/>
                <w:lang w:val="es-ES_tradnl" w:eastAsia="es-CO"/>
              </w:rPr>
            </w:pPr>
            <w:r w:rsidRPr="001E0B39">
              <w:rPr>
                <w:rFonts w:ascii="Arial" w:eastAsia="Times New Roman" w:hAnsi="Arial" w:cs="Arial"/>
                <w:sz w:val="16"/>
                <w:szCs w:val="16"/>
                <w:lang w:val="es-ES_tradnl" w:eastAsia="es-CO"/>
              </w:rPr>
              <w:t>Anexo: </w:t>
            </w:r>
          </w:p>
        </w:tc>
        <w:tc>
          <w:tcPr>
            <w:tcW w:w="4410" w:type="dxa"/>
            <w:tcBorders>
              <w:top w:val="dotted" w:sz="6" w:space="0" w:color="7F7F7F"/>
              <w:left w:val="nil"/>
              <w:bottom w:val="dotted" w:sz="6" w:space="0" w:color="7F7F7F"/>
              <w:right w:val="nil"/>
            </w:tcBorders>
            <w:vAlign w:val="center"/>
            <w:hideMark/>
          </w:tcPr>
          <w:p w14:paraId="217A49E3" w14:textId="77777777" w:rsidR="00240E70" w:rsidRPr="001E0B39" w:rsidRDefault="00240E70" w:rsidP="006C2966">
            <w:pPr>
              <w:spacing w:line="276" w:lineRule="auto"/>
              <w:textAlignment w:val="baseline"/>
              <w:rPr>
                <w:rFonts w:ascii="Times New Roman" w:eastAsia="Times New Roman" w:hAnsi="Times New Roman"/>
                <w:szCs w:val="24"/>
                <w:lang w:val="es-ES_tradnl" w:eastAsia="es-CO"/>
              </w:rPr>
            </w:pPr>
            <w:r w:rsidRPr="001E0B39">
              <w:rPr>
                <w:rFonts w:ascii="Arial" w:eastAsia="Times New Roman" w:hAnsi="Arial" w:cs="Arial"/>
                <w:sz w:val="16"/>
                <w:szCs w:val="16"/>
                <w:lang w:val="es-ES_tradnl" w:eastAsia="es-CO"/>
              </w:rPr>
              <w:t>0 </w:t>
            </w:r>
          </w:p>
        </w:tc>
      </w:tr>
    </w:tbl>
    <w:p w14:paraId="74D61BE9" w14:textId="77777777" w:rsidR="00914791" w:rsidRPr="001E0B39" w:rsidRDefault="00914791" w:rsidP="006C2966">
      <w:pPr>
        <w:spacing w:line="276" w:lineRule="auto"/>
        <w:jc w:val="both"/>
        <w:rPr>
          <w:rFonts w:ascii="Arial" w:hAnsi="Arial" w:cs="Arial"/>
          <w:sz w:val="22"/>
          <w:lang w:val="es-ES_tradnl"/>
        </w:rPr>
      </w:pPr>
    </w:p>
    <w:p w14:paraId="7EBF297E" w14:textId="69F9D0B2" w:rsidR="007B0854" w:rsidRPr="001E0B39" w:rsidRDefault="001E0B39" w:rsidP="006C2966">
      <w:pPr>
        <w:pStyle w:val="NormalWeb"/>
        <w:spacing w:before="0" w:beforeAutospacing="0" w:after="0" w:afterAutospacing="0" w:line="276" w:lineRule="auto"/>
        <w:jc w:val="both"/>
        <w:rPr>
          <w:rFonts w:ascii="Arial" w:hAnsi="Arial" w:cs="Arial"/>
          <w:lang w:val="es-ES_tradnl"/>
        </w:rPr>
      </w:pPr>
      <w:r w:rsidRPr="001E0B39">
        <w:rPr>
          <w:rFonts w:ascii="Arial" w:hAnsi="Arial" w:cs="Arial"/>
          <w:lang w:val="es-ES_tradnl"/>
        </w:rPr>
        <w:t xml:space="preserve"> </w:t>
      </w:r>
    </w:p>
    <w:sectPr w:rsidR="007B0854" w:rsidRPr="001E0B39" w:rsidSect="004A34D2">
      <w:headerReference w:type="default" r:id="rId13"/>
      <w:footerReference w:type="default" r:id="rId14"/>
      <w:pgSz w:w="12240" w:h="15840"/>
      <w:pgMar w:top="1779" w:right="1750" w:bottom="1276" w:left="170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ABD3F" w14:textId="77777777" w:rsidR="004532B7" w:rsidRDefault="004532B7">
      <w:r>
        <w:separator/>
      </w:r>
    </w:p>
  </w:endnote>
  <w:endnote w:type="continuationSeparator" w:id="0">
    <w:p w14:paraId="370CFA5E" w14:textId="77777777" w:rsidR="004532B7" w:rsidRDefault="004532B7">
      <w:r>
        <w:continuationSeparator/>
      </w:r>
    </w:p>
  </w:endnote>
  <w:endnote w:type="continuationNotice" w:id="1">
    <w:p w14:paraId="483A8CF1" w14:textId="77777777" w:rsidR="004532B7" w:rsidRDefault="00453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0032" w14:textId="77777777" w:rsidR="00F44916" w:rsidRDefault="00F44916" w:rsidP="00856133">
    <w:pPr>
      <w:pStyle w:val="Sinespaciado"/>
      <w:jc w:val="right"/>
      <w:rPr>
        <w:rFonts w:ascii="Arial" w:hAnsi="Arial" w:cs="Arial"/>
        <w:sz w:val="18"/>
        <w:szCs w:val="18"/>
      </w:rPr>
    </w:pPr>
  </w:p>
  <w:p w14:paraId="512F463F" w14:textId="54B3CCBC" w:rsidR="00F44916" w:rsidRPr="008217B7" w:rsidRDefault="00F44916" w:rsidP="00856133">
    <w:pPr>
      <w:pStyle w:val="Piedepgina"/>
      <w:jc w:val="right"/>
      <w:rPr>
        <w:rFonts w:ascii="Arial" w:hAnsi="Arial" w:cs="Arial"/>
        <w:color w:val="7F7F7F" w:themeColor="text1" w:themeTint="80"/>
        <w:sz w:val="16"/>
        <w:szCs w:val="16"/>
      </w:rPr>
    </w:pPr>
    <w:r w:rsidRPr="008217B7">
      <w:rPr>
        <w:rFonts w:ascii="Arial" w:hAnsi="Arial" w:cs="Arial"/>
        <w:bCs/>
        <w:color w:val="7F7F7F" w:themeColor="text1" w:themeTint="80"/>
        <w:sz w:val="16"/>
        <w:szCs w:val="16"/>
      </w:rPr>
      <w:t xml:space="preserve">Página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PAGE  \* Arabic  \* MERGEFORMAT</w:instrText>
    </w:r>
    <w:r w:rsidRPr="00084B97">
      <w:rPr>
        <w:rFonts w:ascii="Arial" w:hAnsi="Arial" w:cs="Arial"/>
        <w:b/>
        <w:bCs/>
        <w:color w:val="7F7F7F" w:themeColor="text1" w:themeTint="80"/>
        <w:sz w:val="16"/>
        <w:szCs w:val="16"/>
      </w:rPr>
      <w:fldChar w:fldCharType="separate"/>
    </w:r>
    <w:r>
      <w:rPr>
        <w:rFonts w:ascii="Arial" w:hAnsi="Arial" w:cs="Arial"/>
        <w:b/>
        <w:bCs/>
        <w:noProof/>
        <w:color w:val="7F7F7F" w:themeColor="text1" w:themeTint="80"/>
        <w:sz w:val="16"/>
        <w:szCs w:val="16"/>
      </w:rPr>
      <w:t>31</w:t>
    </w:r>
    <w:r w:rsidRPr="00084B97">
      <w:rPr>
        <w:rFonts w:ascii="Arial" w:hAnsi="Arial" w:cs="Arial"/>
        <w:b/>
        <w:bCs/>
        <w:color w:val="7F7F7F" w:themeColor="text1" w:themeTint="80"/>
        <w:sz w:val="16"/>
        <w:szCs w:val="16"/>
      </w:rPr>
      <w:fldChar w:fldCharType="end"/>
    </w:r>
    <w:r w:rsidRPr="008217B7">
      <w:rPr>
        <w:rFonts w:ascii="Arial" w:hAnsi="Arial" w:cs="Arial"/>
        <w:color w:val="7F7F7F" w:themeColor="text1" w:themeTint="80"/>
        <w:sz w:val="16"/>
        <w:szCs w:val="16"/>
      </w:rPr>
      <w:t xml:space="preserve"> de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NUMPAGES  \* Arabic  \* MERGEFORMAT</w:instrText>
    </w:r>
    <w:r w:rsidRPr="00084B97">
      <w:rPr>
        <w:rFonts w:ascii="Arial" w:hAnsi="Arial" w:cs="Arial"/>
        <w:b/>
        <w:bCs/>
        <w:color w:val="7F7F7F" w:themeColor="text1" w:themeTint="80"/>
        <w:sz w:val="16"/>
        <w:szCs w:val="16"/>
      </w:rPr>
      <w:fldChar w:fldCharType="separate"/>
    </w:r>
    <w:r>
      <w:rPr>
        <w:rFonts w:ascii="Arial" w:hAnsi="Arial" w:cs="Arial"/>
        <w:b/>
        <w:bCs/>
        <w:noProof/>
        <w:color w:val="7F7F7F" w:themeColor="text1" w:themeTint="80"/>
        <w:sz w:val="16"/>
        <w:szCs w:val="16"/>
      </w:rPr>
      <w:t>31</w:t>
    </w:r>
    <w:r w:rsidRPr="00084B97">
      <w:rPr>
        <w:rFonts w:ascii="Arial" w:hAnsi="Arial" w:cs="Arial"/>
        <w:b/>
        <w:bCs/>
        <w:color w:val="7F7F7F" w:themeColor="text1" w:themeTint="80"/>
        <w:sz w:val="16"/>
        <w:szCs w:val="16"/>
      </w:rPr>
      <w:fldChar w:fldCharType="end"/>
    </w:r>
  </w:p>
  <w:p w14:paraId="1DA6AEB0" w14:textId="77777777" w:rsidR="00F44916" w:rsidRDefault="30ADF538" w:rsidP="00856133">
    <w:pPr>
      <w:pStyle w:val="Piedepgina"/>
      <w:jc w:val="center"/>
    </w:pPr>
    <w:r>
      <w:rPr>
        <w:noProof/>
      </w:rPr>
      <w:drawing>
        <wp:inline distT="0" distB="0" distL="0" distR="0" wp14:anchorId="6A1C2C0F" wp14:editId="7A150B53">
          <wp:extent cx="3700130" cy="519139"/>
          <wp:effectExtent l="0" t="0" r="0" b="0"/>
          <wp:docPr id="36133105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
                    <a:extLst>
                      <a:ext uri="{28A0092B-C50C-407E-A947-70E740481C1C}">
                        <a14:useLocalDpi xmlns:a14="http://schemas.microsoft.com/office/drawing/2010/main" val="0"/>
                      </a:ext>
                    </a:extLst>
                  </a:blip>
                  <a:stretch>
                    <a:fillRect/>
                  </a:stretch>
                </pic:blipFill>
                <pic:spPr>
                  <a:xfrm>
                    <a:off x="0" y="0"/>
                    <a:ext cx="3700130" cy="519139"/>
                  </a:xfrm>
                  <a:prstGeom prst="rect">
                    <a:avLst/>
                  </a:prstGeom>
                </pic:spPr>
              </pic:pic>
            </a:graphicData>
          </a:graphic>
        </wp:inline>
      </w:drawing>
    </w:r>
  </w:p>
  <w:p w14:paraId="1E885A93" w14:textId="77777777" w:rsidR="00F44916" w:rsidRDefault="00F44916" w:rsidP="00856133">
    <w:pPr>
      <w:pStyle w:val="Piedepgina"/>
      <w:jc w:val="center"/>
    </w:pPr>
  </w:p>
  <w:p w14:paraId="70077B90" w14:textId="77777777" w:rsidR="00F44916" w:rsidRPr="007B0854" w:rsidRDefault="00F44916" w:rsidP="00856133">
    <w:pPr>
      <w:pStyle w:val="Piedepgina"/>
      <w:jc w:val="center"/>
    </w:pPr>
  </w:p>
  <w:p w14:paraId="6C0EFC49" w14:textId="77777777" w:rsidR="00F44916" w:rsidRPr="00856133" w:rsidRDefault="00F44916" w:rsidP="008561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C4BAC" w14:textId="77777777" w:rsidR="004532B7" w:rsidRDefault="004532B7">
      <w:r>
        <w:separator/>
      </w:r>
    </w:p>
  </w:footnote>
  <w:footnote w:type="continuationSeparator" w:id="0">
    <w:p w14:paraId="479C26C4" w14:textId="77777777" w:rsidR="004532B7" w:rsidRDefault="004532B7">
      <w:r>
        <w:continuationSeparator/>
      </w:r>
    </w:p>
  </w:footnote>
  <w:footnote w:type="continuationNotice" w:id="1">
    <w:p w14:paraId="1735BD2F" w14:textId="77777777" w:rsidR="004532B7" w:rsidRDefault="004532B7"/>
  </w:footnote>
  <w:footnote w:id="2">
    <w:p w14:paraId="2E9EED24" w14:textId="77777777" w:rsidR="00F935BC" w:rsidRPr="00F12256" w:rsidRDefault="00F935BC" w:rsidP="00F935BC">
      <w:pPr>
        <w:pStyle w:val="Textonotapie"/>
        <w:ind w:firstLine="709"/>
        <w:jc w:val="both"/>
        <w:rPr>
          <w:rFonts w:ascii="Arial" w:hAnsi="Arial" w:cs="Arial"/>
          <w:sz w:val="19"/>
          <w:szCs w:val="19"/>
        </w:rPr>
      </w:pPr>
      <w:r w:rsidRPr="00F12256">
        <w:rPr>
          <w:rStyle w:val="Refdenotaalpie"/>
          <w:rFonts w:ascii="Arial" w:hAnsi="Arial" w:cs="Arial"/>
          <w:sz w:val="19"/>
          <w:szCs w:val="19"/>
        </w:rPr>
        <w:footnoteRef/>
      </w:r>
      <w:r w:rsidRPr="00F12256">
        <w:rPr>
          <w:rFonts w:ascii="Arial" w:hAnsi="Arial" w:cs="Arial"/>
          <w:sz w:val="19"/>
          <w:szCs w:val="19"/>
        </w:rPr>
        <w:t xml:space="preserve"> «Parágrafo 3. El Gobierno Nacional tendrá la facultad de estandarizar las condiciones generales de los pliegos de condiciones y los contratos de las entidades estatales, cuando se trate de la adquisición o suministro de bienes y servicios de características técnicas uniformes y de común utilización por parte de las entidades».</w:t>
      </w:r>
    </w:p>
    <w:p w14:paraId="21FC5B37" w14:textId="77777777" w:rsidR="00F935BC" w:rsidRPr="00F12256" w:rsidRDefault="00F935BC" w:rsidP="00F935BC">
      <w:pPr>
        <w:pStyle w:val="Textonotapie"/>
        <w:ind w:firstLine="709"/>
        <w:jc w:val="both"/>
        <w:rPr>
          <w:rFonts w:ascii="Arial" w:hAnsi="Arial" w:cs="Arial"/>
          <w:sz w:val="19"/>
          <w:szCs w:val="19"/>
          <w:lang w:val="es-CO"/>
        </w:rPr>
      </w:pPr>
    </w:p>
  </w:footnote>
  <w:footnote w:id="3">
    <w:p w14:paraId="69441E5A" w14:textId="77777777" w:rsidR="00F935BC" w:rsidRPr="00F12256" w:rsidRDefault="00F935BC" w:rsidP="00F935BC">
      <w:pPr>
        <w:pStyle w:val="Textonotapie"/>
        <w:ind w:firstLine="709"/>
        <w:jc w:val="both"/>
        <w:rPr>
          <w:rFonts w:ascii="Arial" w:hAnsi="Arial" w:cs="Arial"/>
          <w:sz w:val="19"/>
          <w:szCs w:val="19"/>
        </w:rPr>
      </w:pPr>
      <w:r w:rsidRPr="00F12256">
        <w:rPr>
          <w:rStyle w:val="Refdenotaalpie"/>
          <w:rFonts w:ascii="Arial" w:hAnsi="Arial" w:cs="Arial"/>
          <w:sz w:val="19"/>
          <w:szCs w:val="19"/>
        </w:rPr>
        <w:footnoteRef/>
      </w:r>
      <w:r w:rsidRPr="00F12256">
        <w:rPr>
          <w:rFonts w:ascii="Arial" w:hAnsi="Arial" w:cs="Arial"/>
          <w:sz w:val="19"/>
          <w:szCs w:val="19"/>
        </w:rPr>
        <w:t xml:space="preserve"> </w:t>
      </w:r>
      <w:r w:rsidRPr="00F12256">
        <w:rPr>
          <w:rFonts w:ascii="Arial" w:hAnsi="Arial" w:cs="Arial"/>
          <w:sz w:val="19"/>
          <w:szCs w:val="19"/>
          <w:lang w:val="es-CO"/>
        </w:rPr>
        <w:t xml:space="preserve">Ley 1882 de 2018: «Artículo 4. </w:t>
      </w:r>
      <w:r w:rsidRPr="00F12256">
        <w:rPr>
          <w:rFonts w:ascii="Arial" w:hAnsi="Arial" w:cs="Arial"/>
          <w:sz w:val="19"/>
          <w:szCs w:val="19"/>
        </w:rPr>
        <w:t>El Gobierno nacional adoptará documentos tipo para los pliegos de condiciones de los procesos de selección de obras públicas, interventoría para las obras públicas, interventoría para consultoría de estudios y diseños para obras públicas, consultoría en ingeniería para obras, los cuales deberán ser utilizados por todas las entidades sometidas al Estatuto General de la Contratación de la Administración Pública en los procesos de selección que adelanten. Dentro de los documentos tipo el Gobierno adoptará de manera general y con alcance obligatorio para todas las entidades sometidas al Estatuto General de Contratación de la Administración Pública, las condiciones habilitantes, así como los factores técnicos y económicos de escogencia, según corresponda a cada modalidad de selección y la ponderación precisa y detallada de los mismos, que deberán incluirse en los pliegos de condiciones, teniendo en cuenta la naturaleza y cuantía de los contratos. Para la adopción de esta reglamentación el Gobierno tendrá en cuenta las características propias de las regiones con el ánimo de promover el empleo local.</w:t>
      </w:r>
    </w:p>
    <w:p w14:paraId="754D4692" w14:textId="77777777" w:rsidR="00F935BC" w:rsidRPr="00F12256" w:rsidRDefault="00F935BC" w:rsidP="00F935BC">
      <w:pPr>
        <w:pStyle w:val="Textonotapie"/>
        <w:ind w:firstLine="709"/>
        <w:jc w:val="both"/>
        <w:rPr>
          <w:rFonts w:ascii="Arial" w:hAnsi="Arial" w:cs="Arial"/>
          <w:sz w:val="19"/>
          <w:szCs w:val="19"/>
          <w:lang w:val="es-CO"/>
        </w:rPr>
      </w:pPr>
      <w:r w:rsidRPr="00F12256">
        <w:rPr>
          <w:rFonts w:ascii="Arial" w:hAnsi="Arial" w:cs="Arial"/>
          <w:sz w:val="19"/>
          <w:szCs w:val="19"/>
          <w:lang w:val="es-CO"/>
        </w:rPr>
        <w:t>»La facultad de adoptar documentos tipo la tendrá el Gobierno nacional, cuando lo considere necesario, en relación con otros contratos o procesos de selección.</w:t>
      </w:r>
    </w:p>
    <w:p w14:paraId="3099541D" w14:textId="77777777" w:rsidR="00F935BC" w:rsidRPr="00F12256" w:rsidRDefault="00F935BC" w:rsidP="00F935BC">
      <w:pPr>
        <w:pStyle w:val="Textonotapie"/>
        <w:ind w:firstLine="709"/>
        <w:jc w:val="both"/>
        <w:rPr>
          <w:rFonts w:ascii="Arial" w:hAnsi="Arial" w:cs="Arial"/>
          <w:sz w:val="19"/>
          <w:szCs w:val="19"/>
          <w:lang w:val="es-CO"/>
        </w:rPr>
      </w:pPr>
      <w:r w:rsidRPr="00F12256">
        <w:rPr>
          <w:rFonts w:ascii="Arial" w:hAnsi="Arial" w:cs="Arial"/>
          <w:sz w:val="19"/>
          <w:szCs w:val="19"/>
          <w:lang w:val="es-CO"/>
        </w:rPr>
        <w:t>»Los pliegos tipo se adoptarán por categorías de acuerdo con la cuantía de la contratación, según la reglamentación que expida el Gobierno nacional».</w:t>
      </w:r>
    </w:p>
    <w:p w14:paraId="053CA6CB" w14:textId="77777777" w:rsidR="00F935BC" w:rsidRPr="00F12256" w:rsidRDefault="00F935BC" w:rsidP="00F935BC">
      <w:pPr>
        <w:pStyle w:val="Textonotapie"/>
        <w:ind w:firstLine="709"/>
        <w:jc w:val="both"/>
        <w:rPr>
          <w:rFonts w:ascii="Arial" w:hAnsi="Arial" w:cs="Arial"/>
          <w:sz w:val="19"/>
          <w:szCs w:val="19"/>
          <w:lang w:val="es-CO"/>
        </w:rPr>
      </w:pPr>
    </w:p>
  </w:footnote>
  <w:footnote w:id="4">
    <w:p w14:paraId="02D76D73" w14:textId="77777777" w:rsidR="00F935BC" w:rsidRPr="00F12256" w:rsidRDefault="00F935BC" w:rsidP="00F935BC">
      <w:pPr>
        <w:pStyle w:val="Textonotapie"/>
        <w:ind w:firstLine="709"/>
        <w:jc w:val="both"/>
        <w:rPr>
          <w:rFonts w:ascii="Arial" w:hAnsi="Arial" w:cs="Arial"/>
          <w:sz w:val="19"/>
          <w:szCs w:val="19"/>
        </w:rPr>
      </w:pPr>
      <w:r w:rsidRPr="00F12256">
        <w:rPr>
          <w:rStyle w:val="Refdenotaalpie"/>
          <w:rFonts w:ascii="Arial" w:hAnsi="Arial" w:cs="Arial"/>
          <w:sz w:val="19"/>
          <w:szCs w:val="19"/>
        </w:rPr>
        <w:footnoteRef/>
      </w:r>
      <w:r w:rsidRPr="00F12256">
        <w:rPr>
          <w:rFonts w:ascii="Arial" w:hAnsi="Arial" w:cs="Arial"/>
          <w:sz w:val="19"/>
          <w:szCs w:val="19"/>
        </w:rPr>
        <w:t xml:space="preserve"> Corte Constitucional. Sentencia C-119 de 2020. M.P. Alejandro Linares Cantillo. «Encontró la Corte en el control abstracto de constitucionalidad, que de la norma no surge vulneración alguna de la autonomía de los entes territoriales, en cuanto que la estandarización se predica únicamente de los requisitos habilitantes y los criterios de escogencia, elementos propios del procedimiento de selección de contratistas, materia en la que existe reserva de ley, el Legislador goza de un amplio margen de configuración normativa y que no se encuentra atribuida a la regulación de las entidades territoriales. Resaltó que la norma cuestionada no interfiere en la facultad de las entidades territoriales para gestionar sus propios intereses, la que, en materia contractual, se predica particularmente de la identificación autónoma de sus necesidades y la configuración de los elementos del contrato».</w:t>
      </w:r>
    </w:p>
    <w:p w14:paraId="1D8E94FE" w14:textId="77777777" w:rsidR="00F935BC" w:rsidRPr="00F12256" w:rsidRDefault="00F935BC" w:rsidP="00F935BC">
      <w:pPr>
        <w:pStyle w:val="Textonotapie"/>
        <w:ind w:firstLine="709"/>
        <w:jc w:val="both"/>
        <w:rPr>
          <w:rFonts w:ascii="Arial" w:hAnsi="Arial" w:cs="Arial"/>
          <w:sz w:val="19"/>
          <w:szCs w:val="19"/>
        </w:rPr>
      </w:pPr>
    </w:p>
  </w:footnote>
  <w:footnote w:id="5">
    <w:p w14:paraId="01F6A14E" w14:textId="77777777" w:rsidR="00F935BC" w:rsidRPr="00F12256" w:rsidRDefault="00F935BC" w:rsidP="00F935BC">
      <w:pPr>
        <w:pStyle w:val="Textonotapie"/>
        <w:ind w:firstLine="709"/>
        <w:jc w:val="both"/>
        <w:rPr>
          <w:rFonts w:ascii="Arial" w:hAnsi="Arial" w:cs="Arial"/>
          <w:sz w:val="19"/>
          <w:szCs w:val="19"/>
        </w:rPr>
      </w:pPr>
      <w:r w:rsidRPr="00F12256">
        <w:rPr>
          <w:rStyle w:val="Refdenotaalpie"/>
          <w:rFonts w:ascii="Arial" w:hAnsi="Arial" w:cs="Arial"/>
          <w:sz w:val="19"/>
          <w:szCs w:val="19"/>
        </w:rPr>
        <w:footnoteRef/>
      </w:r>
      <w:r w:rsidRPr="00F12256">
        <w:rPr>
          <w:rFonts w:ascii="Arial" w:hAnsi="Arial" w:cs="Arial"/>
          <w:sz w:val="19"/>
          <w:szCs w:val="19"/>
        </w:rPr>
        <w:t xml:space="preserve"> En cuanto a las resoluciones vigentes, dicha regla se observa en el artículo 3 de las Resoluciones 240, 241, 248, 249, 256 y 269 de 2020, así como en el artículo 2 de la Resolución 094 de 2020.</w:t>
      </w:r>
    </w:p>
  </w:footnote>
  <w:footnote w:id="6">
    <w:p w14:paraId="32BEA412" w14:textId="77777777" w:rsidR="007B2408" w:rsidRPr="00F12256" w:rsidRDefault="007B2408" w:rsidP="007B2408">
      <w:pPr>
        <w:pStyle w:val="Textonotapie"/>
        <w:ind w:firstLine="709"/>
        <w:jc w:val="both"/>
        <w:rPr>
          <w:rFonts w:ascii="Arial" w:hAnsi="Arial" w:cs="Arial"/>
          <w:sz w:val="19"/>
          <w:szCs w:val="19"/>
        </w:rPr>
      </w:pPr>
      <w:r w:rsidRPr="00F12256">
        <w:rPr>
          <w:rStyle w:val="Refdenotaalpie"/>
          <w:rFonts w:ascii="Arial" w:hAnsi="Arial" w:cs="Arial"/>
          <w:sz w:val="19"/>
          <w:szCs w:val="19"/>
        </w:rPr>
        <w:footnoteRef/>
      </w:r>
      <w:r w:rsidRPr="00F12256">
        <w:rPr>
          <w:rFonts w:ascii="Arial" w:hAnsi="Arial" w:cs="Arial"/>
          <w:sz w:val="19"/>
          <w:szCs w:val="19"/>
        </w:rPr>
        <w:t xml:space="preserve"> En cuanto a las resoluciones vigentes, dicha regla se observa en el artículo 3 de las Resoluciones 240, 241, 248, 249, 256 y 269 de 2020, así como en el artículo 2 de la Resolución 094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770B" w14:textId="1A2BB94C" w:rsidR="00F44916" w:rsidRDefault="00F44916">
    <w:pPr>
      <w:pStyle w:val="Encabezado"/>
    </w:pPr>
    <w:r>
      <w:rPr>
        <w:noProof/>
        <w:lang w:val="en-US"/>
      </w:rPr>
      <w:drawing>
        <wp:anchor distT="0" distB="0" distL="114300" distR="114300" simplePos="0" relativeHeight="251658240" behindDoc="1" locked="0" layoutInCell="1" allowOverlap="1" wp14:anchorId="1A706351" wp14:editId="1962F15F">
          <wp:simplePos x="0" y="0"/>
          <wp:positionH relativeFrom="column">
            <wp:posOffset>4382219</wp:posOffset>
          </wp:positionH>
          <wp:positionV relativeFrom="paragraph">
            <wp:posOffset>232997</wp:posOffset>
          </wp:positionV>
          <wp:extent cx="1257300" cy="516255"/>
          <wp:effectExtent l="0" t="0" r="0" b="0"/>
          <wp:wrapTight wrapText="bothSides">
            <wp:wrapPolygon edited="0">
              <wp:start x="327" y="0"/>
              <wp:lineTo x="327" y="18332"/>
              <wp:lineTo x="1964" y="19129"/>
              <wp:lineTo x="11127" y="20723"/>
              <wp:lineTo x="12764" y="20723"/>
              <wp:lineTo x="19636" y="19129"/>
              <wp:lineTo x="21273" y="18332"/>
              <wp:lineTo x="20945" y="0"/>
              <wp:lineTo x="327" y="0"/>
            </wp:wrapPolygon>
          </wp:wrapTight>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51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6310"/>
    <w:multiLevelType w:val="multilevel"/>
    <w:tmpl w:val="48E84652"/>
    <w:lvl w:ilvl="0">
      <w:start w:val="1"/>
      <w:numFmt w:val="decimal"/>
      <w:lvlText w:val="%1."/>
      <w:lvlJc w:val="left"/>
      <w:pPr>
        <w:ind w:left="6601" w:hanging="360"/>
      </w:pPr>
      <w:rPr>
        <w:b/>
        <w:color w:val="404040" w:themeColor="text1" w:themeTint="BF"/>
      </w:rPr>
    </w:lvl>
    <w:lvl w:ilvl="1">
      <w:start w:val="2"/>
      <w:numFmt w:val="decimal"/>
      <w:isLgl/>
      <w:lvlText w:val="%1.%2"/>
      <w:lvlJc w:val="left"/>
      <w:pPr>
        <w:ind w:left="6241" w:hanging="360"/>
      </w:pPr>
    </w:lvl>
    <w:lvl w:ilvl="2">
      <w:start w:val="1"/>
      <w:numFmt w:val="decimal"/>
      <w:isLgl/>
      <w:lvlText w:val="%1.%2.%3"/>
      <w:lvlJc w:val="left"/>
      <w:pPr>
        <w:ind w:left="6961" w:hanging="720"/>
      </w:pPr>
    </w:lvl>
    <w:lvl w:ilvl="3">
      <w:start w:val="1"/>
      <w:numFmt w:val="decimal"/>
      <w:isLgl/>
      <w:lvlText w:val="%1.%2.%3.%4"/>
      <w:lvlJc w:val="left"/>
      <w:pPr>
        <w:ind w:left="6961" w:hanging="720"/>
      </w:pPr>
    </w:lvl>
    <w:lvl w:ilvl="4">
      <w:start w:val="1"/>
      <w:numFmt w:val="decimal"/>
      <w:isLgl/>
      <w:lvlText w:val="%1.%2.%3.%4.%5"/>
      <w:lvlJc w:val="left"/>
      <w:pPr>
        <w:ind w:left="7321" w:hanging="1080"/>
      </w:pPr>
    </w:lvl>
    <w:lvl w:ilvl="5">
      <w:start w:val="1"/>
      <w:numFmt w:val="decimal"/>
      <w:isLgl/>
      <w:lvlText w:val="%1.%2.%3.%4.%5.%6"/>
      <w:lvlJc w:val="left"/>
      <w:pPr>
        <w:ind w:left="7321" w:hanging="1080"/>
      </w:pPr>
    </w:lvl>
    <w:lvl w:ilvl="6">
      <w:start w:val="1"/>
      <w:numFmt w:val="decimal"/>
      <w:isLgl/>
      <w:lvlText w:val="%1.%2.%3.%4.%5.%6.%7"/>
      <w:lvlJc w:val="left"/>
      <w:pPr>
        <w:ind w:left="7681" w:hanging="1440"/>
      </w:pPr>
    </w:lvl>
    <w:lvl w:ilvl="7">
      <w:start w:val="1"/>
      <w:numFmt w:val="decimal"/>
      <w:isLgl/>
      <w:lvlText w:val="%1.%2.%3.%4.%5.%6.%7.%8"/>
      <w:lvlJc w:val="left"/>
      <w:pPr>
        <w:ind w:left="7681" w:hanging="1440"/>
      </w:pPr>
    </w:lvl>
    <w:lvl w:ilvl="8">
      <w:start w:val="1"/>
      <w:numFmt w:val="decimal"/>
      <w:isLgl/>
      <w:lvlText w:val="%1.%2.%3.%4.%5.%6.%7.%8.%9"/>
      <w:lvlJc w:val="left"/>
      <w:pPr>
        <w:ind w:left="8041" w:hanging="1800"/>
      </w:pPr>
    </w:lvl>
  </w:abstractNum>
  <w:abstractNum w:abstractNumId="1" w15:restartNumberingAfterBreak="0">
    <w:nsid w:val="172768CA"/>
    <w:multiLevelType w:val="hybridMultilevel"/>
    <w:tmpl w:val="BFEEB81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F83371"/>
    <w:multiLevelType w:val="hybridMultilevel"/>
    <w:tmpl w:val="CE289002"/>
    <w:lvl w:ilvl="0" w:tplc="F3FA661C">
      <w:start w:val="1"/>
      <w:numFmt w:val="lowerRoman"/>
      <w:lvlText w:val="%1)"/>
      <w:lvlJc w:val="left"/>
      <w:pPr>
        <w:ind w:left="1429" w:hanging="72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 w15:restartNumberingAfterBreak="0">
    <w:nsid w:val="310D7E6C"/>
    <w:multiLevelType w:val="multilevel"/>
    <w:tmpl w:val="83640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B41044"/>
    <w:multiLevelType w:val="hybridMultilevel"/>
    <w:tmpl w:val="83640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2459AB"/>
    <w:multiLevelType w:val="hybridMultilevel"/>
    <w:tmpl w:val="F7E4801A"/>
    <w:lvl w:ilvl="0" w:tplc="07686820">
      <w:start w:val="1"/>
      <w:numFmt w:val="bullet"/>
      <w:lvlText w:val=""/>
      <w:lvlJc w:val="left"/>
      <w:pPr>
        <w:ind w:left="720" w:hanging="360"/>
      </w:pPr>
      <w:rPr>
        <w:rFonts w:ascii="Wingdings" w:hAnsi="Wingdings" w:hint="default"/>
        <w:color w:val="0E63A8"/>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112A3E"/>
    <w:multiLevelType w:val="hybrid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7" w15:restartNumberingAfterBreak="0">
    <w:nsid w:val="6BFF7097"/>
    <w:multiLevelType w:val="hybrid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8" w15:restartNumberingAfterBreak="0">
    <w:nsid w:val="75384595"/>
    <w:multiLevelType w:val="multilevel"/>
    <w:tmpl w:val="B606839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7DF7927"/>
    <w:multiLevelType w:val="multilevel"/>
    <w:tmpl w:val="C7C66B9A"/>
    <w:lvl w:ilvl="0">
      <w:start w:val="1"/>
      <w:numFmt w:val="decimal"/>
      <w:lvlText w:val="%1."/>
      <w:lvlJc w:val="left"/>
      <w:pPr>
        <w:ind w:left="540" w:hanging="360"/>
      </w:pPr>
      <w:rPr>
        <w:rFonts w:ascii="Arial" w:eastAsia="Arial" w:hAnsi="Arial" w:cs="Arial" w:hint="default"/>
        <w:b/>
        <w:bCs/>
        <w:color w:val="auto"/>
        <w:spacing w:val="-8"/>
        <w:w w:val="100"/>
        <w:sz w:val="22"/>
        <w:szCs w:val="22"/>
        <w:lang w:val="es-ES" w:eastAsia="en-US" w:bidi="ar-SA"/>
      </w:rPr>
    </w:lvl>
    <w:lvl w:ilvl="1">
      <w:start w:val="1"/>
      <w:numFmt w:val="decimal"/>
      <w:lvlText w:val="%1.%2"/>
      <w:lvlJc w:val="left"/>
      <w:pPr>
        <w:ind w:left="560" w:hanging="380"/>
      </w:pPr>
      <w:rPr>
        <w:rFonts w:ascii="Arial" w:eastAsia="Arial" w:hAnsi="Arial" w:cs="Arial" w:hint="default"/>
        <w:b/>
        <w:bCs/>
        <w:color w:val="auto"/>
        <w:spacing w:val="-1"/>
        <w:w w:val="100"/>
        <w:sz w:val="22"/>
        <w:szCs w:val="22"/>
        <w:lang w:val="es-ES" w:eastAsia="en-US" w:bidi="ar-SA"/>
      </w:rPr>
    </w:lvl>
    <w:lvl w:ilvl="2">
      <w:numFmt w:val="bullet"/>
      <w:lvlText w:val="•"/>
      <w:lvlJc w:val="left"/>
      <w:pPr>
        <w:ind w:left="1522" w:hanging="380"/>
      </w:pPr>
      <w:rPr>
        <w:rFonts w:hint="default"/>
        <w:lang w:val="es-ES" w:eastAsia="en-US" w:bidi="ar-SA"/>
      </w:rPr>
    </w:lvl>
    <w:lvl w:ilvl="3">
      <w:numFmt w:val="bullet"/>
      <w:lvlText w:val="•"/>
      <w:lvlJc w:val="left"/>
      <w:pPr>
        <w:ind w:left="2484" w:hanging="380"/>
      </w:pPr>
      <w:rPr>
        <w:rFonts w:hint="default"/>
        <w:lang w:val="es-ES" w:eastAsia="en-US" w:bidi="ar-SA"/>
      </w:rPr>
    </w:lvl>
    <w:lvl w:ilvl="4">
      <w:numFmt w:val="bullet"/>
      <w:lvlText w:val="•"/>
      <w:lvlJc w:val="left"/>
      <w:pPr>
        <w:ind w:left="3446" w:hanging="380"/>
      </w:pPr>
      <w:rPr>
        <w:rFonts w:hint="default"/>
        <w:lang w:val="es-ES" w:eastAsia="en-US" w:bidi="ar-SA"/>
      </w:rPr>
    </w:lvl>
    <w:lvl w:ilvl="5">
      <w:numFmt w:val="bullet"/>
      <w:lvlText w:val="•"/>
      <w:lvlJc w:val="left"/>
      <w:pPr>
        <w:ind w:left="4408" w:hanging="380"/>
      </w:pPr>
      <w:rPr>
        <w:rFonts w:hint="default"/>
        <w:lang w:val="es-ES" w:eastAsia="en-US" w:bidi="ar-SA"/>
      </w:rPr>
    </w:lvl>
    <w:lvl w:ilvl="6">
      <w:numFmt w:val="bullet"/>
      <w:lvlText w:val="•"/>
      <w:lvlJc w:val="left"/>
      <w:pPr>
        <w:ind w:left="5371" w:hanging="380"/>
      </w:pPr>
      <w:rPr>
        <w:rFonts w:hint="default"/>
        <w:lang w:val="es-ES" w:eastAsia="en-US" w:bidi="ar-SA"/>
      </w:rPr>
    </w:lvl>
    <w:lvl w:ilvl="7">
      <w:numFmt w:val="bullet"/>
      <w:lvlText w:val="•"/>
      <w:lvlJc w:val="left"/>
      <w:pPr>
        <w:ind w:left="6333" w:hanging="380"/>
      </w:pPr>
      <w:rPr>
        <w:rFonts w:hint="default"/>
        <w:lang w:val="es-ES" w:eastAsia="en-US" w:bidi="ar-SA"/>
      </w:rPr>
    </w:lvl>
    <w:lvl w:ilvl="8">
      <w:numFmt w:val="bullet"/>
      <w:lvlText w:val="•"/>
      <w:lvlJc w:val="left"/>
      <w:pPr>
        <w:ind w:left="7295" w:hanging="380"/>
      </w:pPr>
      <w:rPr>
        <w:rFonts w:hint="default"/>
        <w:lang w:val="es-ES" w:eastAsia="en-US" w:bidi="ar-SA"/>
      </w:rPr>
    </w:lvl>
  </w:abstractNum>
  <w:num w:numId="1">
    <w:abstractNumId w:val="4"/>
  </w:num>
  <w:num w:numId="2">
    <w:abstractNumId w:val="3"/>
  </w:num>
  <w:num w:numId="3">
    <w:abstractNumId w:val="5"/>
  </w:num>
  <w:num w:numId="4">
    <w:abstractNumId w:val="6"/>
  </w:num>
  <w:num w:numId="5">
    <w:abstractNumId w:val="7"/>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s-MX" w:vendorID="64" w:dllVersion="4096" w:nlCheck="1" w:checkStyle="0"/>
  <w:activeWritingStyle w:appName="MSWord" w:lang="es-CO" w:vendorID="64" w:dllVersion="0" w:nlCheck="1" w:checkStyle="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5A"/>
    <w:rsid w:val="000009BA"/>
    <w:rsid w:val="000018D4"/>
    <w:rsid w:val="0000280E"/>
    <w:rsid w:val="00002841"/>
    <w:rsid w:val="00002B30"/>
    <w:rsid w:val="00004E4A"/>
    <w:rsid w:val="00005A24"/>
    <w:rsid w:val="00007092"/>
    <w:rsid w:val="000073AC"/>
    <w:rsid w:val="0001011E"/>
    <w:rsid w:val="00010B21"/>
    <w:rsid w:val="0001178C"/>
    <w:rsid w:val="00011C19"/>
    <w:rsid w:val="00012D3B"/>
    <w:rsid w:val="0001321B"/>
    <w:rsid w:val="000144E5"/>
    <w:rsid w:val="00014B1D"/>
    <w:rsid w:val="00014E50"/>
    <w:rsid w:val="0001587F"/>
    <w:rsid w:val="0002058B"/>
    <w:rsid w:val="0002128D"/>
    <w:rsid w:val="00022B41"/>
    <w:rsid w:val="00022C2B"/>
    <w:rsid w:val="0002438E"/>
    <w:rsid w:val="000245BA"/>
    <w:rsid w:val="00025F0D"/>
    <w:rsid w:val="000263B0"/>
    <w:rsid w:val="00030FC5"/>
    <w:rsid w:val="00033726"/>
    <w:rsid w:val="000344F9"/>
    <w:rsid w:val="00034AA9"/>
    <w:rsid w:val="00036094"/>
    <w:rsid w:val="000362E6"/>
    <w:rsid w:val="00037F2A"/>
    <w:rsid w:val="00040923"/>
    <w:rsid w:val="00040E6F"/>
    <w:rsid w:val="00043668"/>
    <w:rsid w:val="00043881"/>
    <w:rsid w:val="0004453E"/>
    <w:rsid w:val="00044758"/>
    <w:rsid w:val="000448CC"/>
    <w:rsid w:val="000453DC"/>
    <w:rsid w:val="00046C88"/>
    <w:rsid w:val="00047C18"/>
    <w:rsid w:val="00047DDF"/>
    <w:rsid w:val="00057438"/>
    <w:rsid w:val="00057FB3"/>
    <w:rsid w:val="00060D9A"/>
    <w:rsid w:val="00062624"/>
    <w:rsid w:val="00062FA1"/>
    <w:rsid w:val="0006305C"/>
    <w:rsid w:val="000649D4"/>
    <w:rsid w:val="000651AE"/>
    <w:rsid w:val="00065EB9"/>
    <w:rsid w:val="00066090"/>
    <w:rsid w:val="00066567"/>
    <w:rsid w:val="000678DE"/>
    <w:rsid w:val="00071C82"/>
    <w:rsid w:val="000720AC"/>
    <w:rsid w:val="000732C7"/>
    <w:rsid w:val="000765A3"/>
    <w:rsid w:val="0007666B"/>
    <w:rsid w:val="000775E4"/>
    <w:rsid w:val="00082182"/>
    <w:rsid w:val="00082186"/>
    <w:rsid w:val="000835DB"/>
    <w:rsid w:val="00083D0E"/>
    <w:rsid w:val="00084818"/>
    <w:rsid w:val="00085C37"/>
    <w:rsid w:val="00086610"/>
    <w:rsid w:val="000867ED"/>
    <w:rsid w:val="00087989"/>
    <w:rsid w:val="000920F0"/>
    <w:rsid w:val="000942EB"/>
    <w:rsid w:val="00094748"/>
    <w:rsid w:val="00097D3C"/>
    <w:rsid w:val="000A000F"/>
    <w:rsid w:val="000A0247"/>
    <w:rsid w:val="000A0343"/>
    <w:rsid w:val="000A4286"/>
    <w:rsid w:val="000A6AAF"/>
    <w:rsid w:val="000A6F0A"/>
    <w:rsid w:val="000B103F"/>
    <w:rsid w:val="000B2324"/>
    <w:rsid w:val="000B324A"/>
    <w:rsid w:val="000C14AA"/>
    <w:rsid w:val="000C23C7"/>
    <w:rsid w:val="000C397B"/>
    <w:rsid w:val="000C6CCE"/>
    <w:rsid w:val="000C786A"/>
    <w:rsid w:val="000C798F"/>
    <w:rsid w:val="000D1FBC"/>
    <w:rsid w:val="000D2573"/>
    <w:rsid w:val="000D30D4"/>
    <w:rsid w:val="000D31C7"/>
    <w:rsid w:val="000D387A"/>
    <w:rsid w:val="000D47EF"/>
    <w:rsid w:val="000D48CC"/>
    <w:rsid w:val="000D6474"/>
    <w:rsid w:val="000D7615"/>
    <w:rsid w:val="000D7BBD"/>
    <w:rsid w:val="000E1284"/>
    <w:rsid w:val="000E1CDD"/>
    <w:rsid w:val="000E2E43"/>
    <w:rsid w:val="000E450F"/>
    <w:rsid w:val="000E7D7E"/>
    <w:rsid w:val="000F0898"/>
    <w:rsid w:val="000F14E8"/>
    <w:rsid w:val="000F19EF"/>
    <w:rsid w:val="000F1F4B"/>
    <w:rsid w:val="000F3DFB"/>
    <w:rsid w:val="000F6DA0"/>
    <w:rsid w:val="00101394"/>
    <w:rsid w:val="001014F5"/>
    <w:rsid w:val="00103915"/>
    <w:rsid w:val="001078E6"/>
    <w:rsid w:val="00111960"/>
    <w:rsid w:val="001160B0"/>
    <w:rsid w:val="001162A5"/>
    <w:rsid w:val="001200ED"/>
    <w:rsid w:val="0012087D"/>
    <w:rsid w:val="00120B80"/>
    <w:rsid w:val="00121D3B"/>
    <w:rsid w:val="00122B23"/>
    <w:rsid w:val="001245D4"/>
    <w:rsid w:val="00124E57"/>
    <w:rsid w:val="00135A40"/>
    <w:rsid w:val="00135DC7"/>
    <w:rsid w:val="00136F74"/>
    <w:rsid w:val="001375C4"/>
    <w:rsid w:val="00137646"/>
    <w:rsid w:val="00137A61"/>
    <w:rsid w:val="00137FFA"/>
    <w:rsid w:val="001438ED"/>
    <w:rsid w:val="001448E6"/>
    <w:rsid w:val="00146025"/>
    <w:rsid w:val="00146856"/>
    <w:rsid w:val="00147224"/>
    <w:rsid w:val="00150009"/>
    <w:rsid w:val="00150A83"/>
    <w:rsid w:val="00152274"/>
    <w:rsid w:val="001522B6"/>
    <w:rsid w:val="0015343F"/>
    <w:rsid w:val="001543F8"/>
    <w:rsid w:val="00154B53"/>
    <w:rsid w:val="00155245"/>
    <w:rsid w:val="00155DAE"/>
    <w:rsid w:val="00155DD9"/>
    <w:rsid w:val="001566B1"/>
    <w:rsid w:val="00156BE4"/>
    <w:rsid w:val="00162380"/>
    <w:rsid w:val="00165A21"/>
    <w:rsid w:val="00166C46"/>
    <w:rsid w:val="00167BF1"/>
    <w:rsid w:val="00171104"/>
    <w:rsid w:val="00171CF4"/>
    <w:rsid w:val="00175A64"/>
    <w:rsid w:val="0018017A"/>
    <w:rsid w:val="00181C2A"/>
    <w:rsid w:val="00183388"/>
    <w:rsid w:val="00184CBC"/>
    <w:rsid w:val="00186338"/>
    <w:rsid w:val="00190812"/>
    <w:rsid w:val="00192F9B"/>
    <w:rsid w:val="00195EF5"/>
    <w:rsid w:val="00196BE5"/>
    <w:rsid w:val="001975AC"/>
    <w:rsid w:val="001A00E2"/>
    <w:rsid w:val="001A153A"/>
    <w:rsid w:val="001A393A"/>
    <w:rsid w:val="001A4318"/>
    <w:rsid w:val="001A5507"/>
    <w:rsid w:val="001A680B"/>
    <w:rsid w:val="001B1847"/>
    <w:rsid w:val="001B1ECB"/>
    <w:rsid w:val="001B23CE"/>
    <w:rsid w:val="001B45E7"/>
    <w:rsid w:val="001C0A60"/>
    <w:rsid w:val="001C0AF7"/>
    <w:rsid w:val="001C16CC"/>
    <w:rsid w:val="001C39DF"/>
    <w:rsid w:val="001C4570"/>
    <w:rsid w:val="001C5E73"/>
    <w:rsid w:val="001D0260"/>
    <w:rsid w:val="001D0A63"/>
    <w:rsid w:val="001D1883"/>
    <w:rsid w:val="001D33D1"/>
    <w:rsid w:val="001D5240"/>
    <w:rsid w:val="001D60DA"/>
    <w:rsid w:val="001D7FE6"/>
    <w:rsid w:val="001E04BA"/>
    <w:rsid w:val="001E05E8"/>
    <w:rsid w:val="001E0B39"/>
    <w:rsid w:val="001E1B39"/>
    <w:rsid w:val="001E1E4A"/>
    <w:rsid w:val="001E2D6F"/>
    <w:rsid w:val="001E40C6"/>
    <w:rsid w:val="001E5ACA"/>
    <w:rsid w:val="001E6B77"/>
    <w:rsid w:val="001F083C"/>
    <w:rsid w:val="001F1672"/>
    <w:rsid w:val="001F515E"/>
    <w:rsid w:val="001F59D8"/>
    <w:rsid w:val="001F5FEF"/>
    <w:rsid w:val="00200B89"/>
    <w:rsid w:val="00200C0F"/>
    <w:rsid w:val="002021C7"/>
    <w:rsid w:val="00202B7A"/>
    <w:rsid w:val="002031DB"/>
    <w:rsid w:val="002047E9"/>
    <w:rsid w:val="00205305"/>
    <w:rsid w:val="00205850"/>
    <w:rsid w:val="00206852"/>
    <w:rsid w:val="00207041"/>
    <w:rsid w:val="00211C31"/>
    <w:rsid w:val="00213804"/>
    <w:rsid w:val="0021714E"/>
    <w:rsid w:val="00220681"/>
    <w:rsid w:val="002236FF"/>
    <w:rsid w:val="00224722"/>
    <w:rsid w:val="00226F3A"/>
    <w:rsid w:val="00227E56"/>
    <w:rsid w:val="002301F1"/>
    <w:rsid w:val="002304C1"/>
    <w:rsid w:val="002315AE"/>
    <w:rsid w:val="00232ECE"/>
    <w:rsid w:val="0023384B"/>
    <w:rsid w:val="00233A64"/>
    <w:rsid w:val="002346F8"/>
    <w:rsid w:val="00234B84"/>
    <w:rsid w:val="00236F7F"/>
    <w:rsid w:val="00240E70"/>
    <w:rsid w:val="0024212A"/>
    <w:rsid w:val="002436DD"/>
    <w:rsid w:val="002456DF"/>
    <w:rsid w:val="00250966"/>
    <w:rsid w:val="00251667"/>
    <w:rsid w:val="002518A6"/>
    <w:rsid w:val="0025429B"/>
    <w:rsid w:val="0025531C"/>
    <w:rsid w:val="00256C1D"/>
    <w:rsid w:val="00261AAE"/>
    <w:rsid w:val="0026505D"/>
    <w:rsid w:val="002654B9"/>
    <w:rsid w:val="00266568"/>
    <w:rsid w:val="002668CC"/>
    <w:rsid w:val="00270911"/>
    <w:rsid w:val="00270A17"/>
    <w:rsid w:val="00270C9A"/>
    <w:rsid w:val="00272F3C"/>
    <w:rsid w:val="00273961"/>
    <w:rsid w:val="0027401B"/>
    <w:rsid w:val="0027497E"/>
    <w:rsid w:val="00276DFC"/>
    <w:rsid w:val="002806D0"/>
    <w:rsid w:val="0028218D"/>
    <w:rsid w:val="00282A6B"/>
    <w:rsid w:val="00283535"/>
    <w:rsid w:val="002871B1"/>
    <w:rsid w:val="0029116C"/>
    <w:rsid w:val="00292D21"/>
    <w:rsid w:val="002934B2"/>
    <w:rsid w:val="0029572E"/>
    <w:rsid w:val="00295D8A"/>
    <w:rsid w:val="002A0F0D"/>
    <w:rsid w:val="002A0F0F"/>
    <w:rsid w:val="002A19C4"/>
    <w:rsid w:val="002A294A"/>
    <w:rsid w:val="002A2CD3"/>
    <w:rsid w:val="002A7C42"/>
    <w:rsid w:val="002B03E5"/>
    <w:rsid w:val="002B17C5"/>
    <w:rsid w:val="002B446C"/>
    <w:rsid w:val="002B6286"/>
    <w:rsid w:val="002B709B"/>
    <w:rsid w:val="002C1EEC"/>
    <w:rsid w:val="002C31BC"/>
    <w:rsid w:val="002C57F2"/>
    <w:rsid w:val="002C68B3"/>
    <w:rsid w:val="002D05DE"/>
    <w:rsid w:val="002D2FF2"/>
    <w:rsid w:val="002D3B38"/>
    <w:rsid w:val="002D57A3"/>
    <w:rsid w:val="002D5D61"/>
    <w:rsid w:val="002D5FFC"/>
    <w:rsid w:val="002D665A"/>
    <w:rsid w:val="002E0C71"/>
    <w:rsid w:val="002E13E0"/>
    <w:rsid w:val="002E1993"/>
    <w:rsid w:val="002E1A34"/>
    <w:rsid w:val="002E424E"/>
    <w:rsid w:val="002E429F"/>
    <w:rsid w:val="002E479E"/>
    <w:rsid w:val="002E4EFE"/>
    <w:rsid w:val="002E654E"/>
    <w:rsid w:val="002E6F80"/>
    <w:rsid w:val="002F1143"/>
    <w:rsid w:val="002F1FE0"/>
    <w:rsid w:val="002F231E"/>
    <w:rsid w:val="002F23C9"/>
    <w:rsid w:val="002F6312"/>
    <w:rsid w:val="002F6F49"/>
    <w:rsid w:val="0030118B"/>
    <w:rsid w:val="003033BA"/>
    <w:rsid w:val="00305329"/>
    <w:rsid w:val="00306222"/>
    <w:rsid w:val="00306763"/>
    <w:rsid w:val="00307033"/>
    <w:rsid w:val="003074FD"/>
    <w:rsid w:val="00307E45"/>
    <w:rsid w:val="003102F2"/>
    <w:rsid w:val="0031059A"/>
    <w:rsid w:val="00310C43"/>
    <w:rsid w:val="00311A86"/>
    <w:rsid w:val="0031275A"/>
    <w:rsid w:val="003127CD"/>
    <w:rsid w:val="003133D1"/>
    <w:rsid w:val="00313974"/>
    <w:rsid w:val="00315651"/>
    <w:rsid w:val="00315A1D"/>
    <w:rsid w:val="00317242"/>
    <w:rsid w:val="003174A5"/>
    <w:rsid w:val="00317949"/>
    <w:rsid w:val="00317BB7"/>
    <w:rsid w:val="00321B8E"/>
    <w:rsid w:val="00325979"/>
    <w:rsid w:val="00326BEF"/>
    <w:rsid w:val="003277AE"/>
    <w:rsid w:val="00327E0D"/>
    <w:rsid w:val="00331A72"/>
    <w:rsid w:val="00331CE3"/>
    <w:rsid w:val="00333156"/>
    <w:rsid w:val="00333CDE"/>
    <w:rsid w:val="003342B2"/>
    <w:rsid w:val="003355DA"/>
    <w:rsid w:val="0033597E"/>
    <w:rsid w:val="003373A4"/>
    <w:rsid w:val="00340AD3"/>
    <w:rsid w:val="00340C37"/>
    <w:rsid w:val="0034119F"/>
    <w:rsid w:val="00341911"/>
    <w:rsid w:val="00341BE6"/>
    <w:rsid w:val="00343194"/>
    <w:rsid w:val="00343AB2"/>
    <w:rsid w:val="003461EA"/>
    <w:rsid w:val="0034680A"/>
    <w:rsid w:val="003477C1"/>
    <w:rsid w:val="00351423"/>
    <w:rsid w:val="00352ABF"/>
    <w:rsid w:val="00352FB2"/>
    <w:rsid w:val="0035397A"/>
    <w:rsid w:val="0035419A"/>
    <w:rsid w:val="0035582B"/>
    <w:rsid w:val="00355E89"/>
    <w:rsid w:val="00356A34"/>
    <w:rsid w:val="00361348"/>
    <w:rsid w:val="0036167C"/>
    <w:rsid w:val="00362709"/>
    <w:rsid w:val="00363BC9"/>
    <w:rsid w:val="003643E8"/>
    <w:rsid w:val="00366AA6"/>
    <w:rsid w:val="0037114A"/>
    <w:rsid w:val="0037229F"/>
    <w:rsid w:val="00373E13"/>
    <w:rsid w:val="003743B6"/>
    <w:rsid w:val="00374F3E"/>
    <w:rsid w:val="003762EE"/>
    <w:rsid w:val="00376854"/>
    <w:rsid w:val="0037781B"/>
    <w:rsid w:val="003829B3"/>
    <w:rsid w:val="003839D0"/>
    <w:rsid w:val="00385978"/>
    <w:rsid w:val="00385DDF"/>
    <w:rsid w:val="00386456"/>
    <w:rsid w:val="00390BDB"/>
    <w:rsid w:val="00390F08"/>
    <w:rsid w:val="00391F77"/>
    <w:rsid w:val="00392A2E"/>
    <w:rsid w:val="0039355B"/>
    <w:rsid w:val="0039398A"/>
    <w:rsid w:val="00393DF4"/>
    <w:rsid w:val="003946F7"/>
    <w:rsid w:val="003950F3"/>
    <w:rsid w:val="00396696"/>
    <w:rsid w:val="00396ABB"/>
    <w:rsid w:val="003976AE"/>
    <w:rsid w:val="003A03E8"/>
    <w:rsid w:val="003A122C"/>
    <w:rsid w:val="003A1A92"/>
    <w:rsid w:val="003A266D"/>
    <w:rsid w:val="003A3B32"/>
    <w:rsid w:val="003A3CF0"/>
    <w:rsid w:val="003A581E"/>
    <w:rsid w:val="003A5E4E"/>
    <w:rsid w:val="003A6BA0"/>
    <w:rsid w:val="003A6EA8"/>
    <w:rsid w:val="003A789C"/>
    <w:rsid w:val="003B03BF"/>
    <w:rsid w:val="003B0BB1"/>
    <w:rsid w:val="003B49A4"/>
    <w:rsid w:val="003B4D4F"/>
    <w:rsid w:val="003B7211"/>
    <w:rsid w:val="003B75E6"/>
    <w:rsid w:val="003C0712"/>
    <w:rsid w:val="003C3A87"/>
    <w:rsid w:val="003C3FB8"/>
    <w:rsid w:val="003C5458"/>
    <w:rsid w:val="003C564B"/>
    <w:rsid w:val="003C5A2E"/>
    <w:rsid w:val="003C77FB"/>
    <w:rsid w:val="003C7BF7"/>
    <w:rsid w:val="003D1833"/>
    <w:rsid w:val="003D5FFB"/>
    <w:rsid w:val="003E1061"/>
    <w:rsid w:val="003E1853"/>
    <w:rsid w:val="003E21E7"/>
    <w:rsid w:val="003E5578"/>
    <w:rsid w:val="003F0256"/>
    <w:rsid w:val="003F2762"/>
    <w:rsid w:val="003F466C"/>
    <w:rsid w:val="003F551E"/>
    <w:rsid w:val="003F5E2E"/>
    <w:rsid w:val="003F5F01"/>
    <w:rsid w:val="003F6DB8"/>
    <w:rsid w:val="003F7100"/>
    <w:rsid w:val="004008EE"/>
    <w:rsid w:val="004026AA"/>
    <w:rsid w:val="00402FFB"/>
    <w:rsid w:val="00403195"/>
    <w:rsid w:val="0040416B"/>
    <w:rsid w:val="00405F6D"/>
    <w:rsid w:val="00412B33"/>
    <w:rsid w:val="00412C94"/>
    <w:rsid w:val="00412E29"/>
    <w:rsid w:val="0041405F"/>
    <w:rsid w:val="0041420E"/>
    <w:rsid w:val="00414B36"/>
    <w:rsid w:val="00414EE8"/>
    <w:rsid w:val="00415E4F"/>
    <w:rsid w:val="00417023"/>
    <w:rsid w:val="004206A4"/>
    <w:rsid w:val="00421CA0"/>
    <w:rsid w:val="0042704E"/>
    <w:rsid w:val="0042797D"/>
    <w:rsid w:val="00427D74"/>
    <w:rsid w:val="004301E2"/>
    <w:rsid w:val="00433063"/>
    <w:rsid w:val="004336EA"/>
    <w:rsid w:val="004345E3"/>
    <w:rsid w:val="004348A1"/>
    <w:rsid w:val="00434F99"/>
    <w:rsid w:val="00435530"/>
    <w:rsid w:val="00435E15"/>
    <w:rsid w:val="00436F07"/>
    <w:rsid w:val="00437E23"/>
    <w:rsid w:val="00440DC5"/>
    <w:rsid w:val="00440E07"/>
    <w:rsid w:val="004422D6"/>
    <w:rsid w:val="00442D02"/>
    <w:rsid w:val="00443588"/>
    <w:rsid w:val="0044423C"/>
    <w:rsid w:val="004473DB"/>
    <w:rsid w:val="00450066"/>
    <w:rsid w:val="00450A8F"/>
    <w:rsid w:val="00450AE7"/>
    <w:rsid w:val="004532B7"/>
    <w:rsid w:val="00454FD6"/>
    <w:rsid w:val="00455DB2"/>
    <w:rsid w:val="00457DF1"/>
    <w:rsid w:val="004604D5"/>
    <w:rsid w:val="00460842"/>
    <w:rsid w:val="00460ED0"/>
    <w:rsid w:val="00461501"/>
    <w:rsid w:val="00461F68"/>
    <w:rsid w:val="00462ECE"/>
    <w:rsid w:val="00464784"/>
    <w:rsid w:val="004649F4"/>
    <w:rsid w:val="00465EED"/>
    <w:rsid w:val="00467068"/>
    <w:rsid w:val="00470363"/>
    <w:rsid w:val="00474F64"/>
    <w:rsid w:val="00476602"/>
    <w:rsid w:val="00477519"/>
    <w:rsid w:val="00482AC2"/>
    <w:rsid w:val="004832BF"/>
    <w:rsid w:val="00483432"/>
    <w:rsid w:val="0048439B"/>
    <w:rsid w:val="0048447C"/>
    <w:rsid w:val="00485259"/>
    <w:rsid w:val="0049042F"/>
    <w:rsid w:val="00491763"/>
    <w:rsid w:val="004938A8"/>
    <w:rsid w:val="00494839"/>
    <w:rsid w:val="00494F71"/>
    <w:rsid w:val="004959F8"/>
    <w:rsid w:val="00495D77"/>
    <w:rsid w:val="0049660B"/>
    <w:rsid w:val="00497A1D"/>
    <w:rsid w:val="004A267D"/>
    <w:rsid w:val="004A278C"/>
    <w:rsid w:val="004A29A5"/>
    <w:rsid w:val="004A2B18"/>
    <w:rsid w:val="004A34D2"/>
    <w:rsid w:val="004A512D"/>
    <w:rsid w:val="004A611F"/>
    <w:rsid w:val="004A6646"/>
    <w:rsid w:val="004B0D78"/>
    <w:rsid w:val="004B1158"/>
    <w:rsid w:val="004B1821"/>
    <w:rsid w:val="004B3D99"/>
    <w:rsid w:val="004B445E"/>
    <w:rsid w:val="004B5235"/>
    <w:rsid w:val="004B5922"/>
    <w:rsid w:val="004B5C3C"/>
    <w:rsid w:val="004B6246"/>
    <w:rsid w:val="004B645B"/>
    <w:rsid w:val="004B794D"/>
    <w:rsid w:val="004B7B59"/>
    <w:rsid w:val="004B7D75"/>
    <w:rsid w:val="004C0279"/>
    <w:rsid w:val="004C0932"/>
    <w:rsid w:val="004C0BB2"/>
    <w:rsid w:val="004C3E7F"/>
    <w:rsid w:val="004C3EDA"/>
    <w:rsid w:val="004C69A1"/>
    <w:rsid w:val="004C6C72"/>
    <w:rsid w:val="004D0CB0"/>
    <w:rsid w:val="004D11C2"/>
    <w:rsid w:val="004D3CCE"/>
    <w:rsid w:val="004D4C8F"/>
    <w:rsid w:val="004D5609"/>
    <w:rsid w:val="004D718B"/>
    <w:rsid w:val="004D7EC4"/>
    <w:rsid w:val="004E16E5"/>
    <w:rsid w:val="004E4D0D"/>
    <w:rsid w:val="004E4E22"/>
    <w:rsid w:val="004E7149"/>
    <w:rsid w:val="004E750B"/>
    <w:rsid w:val="004F0AF3"/>
    <w:rsid w:val="004F1B23"/>
    <w:rsid w:val="004F3091"/>
    <w:rsid w:val="004F4E70"/>
    <w:rsid w:val="004F58AE"/>
    <w:rsid w:val="004F5C0B"/>
    <w:rsid w:val="00501C7C"/>
    <w:rsid w:val="005024CA"/>
    <w:rsid w:val="00502628"/>
    <w:rsid w:val="00502D15"/>
    <w:rsid w:val="005037D6"/>
    <w:rsid w:val="00504448"/>
    <w:rsid w:val="005056CF"/>
    <w:rsid w:val="00507356"/>
    <w:rsid w:val="005079BF"/>
    <w:rsid w:val="0051074C"/>
    <w:rsid w:val="00512B03"/>
    <w:rsid w:val="00512E6D"/>
    <w:rsid w:val="00513AF2"/>
    <w:rsid w:val="0051777B"/>
    <w:rsid w:val="00517808"/>
    <w:rsid w:val="00520772"/>
    <w:rsid w:val="00520794"/>
    <w:rsid w:val="00521AC4"/>
    <w:rsid w:val="00523448"/>
    <w:rsid w:val="0052435B"/>
    <w:rsid w:val="00525274"/>
    <w:rsid w:val="00526515"/>
    <w:rsid w:val="00527802"/>
    <w:rsid w:val="00527C35"/>
    <w:rsid w:val="00530BAB"/>
    <w:rsid w:val="005311CA"/>
    <w:rsid w:val="005313B9"/>
    <w:rsid w:val="00531C8E"/>
    <w:rsid w:val="00534450"/>
    <w:rsid w:val="00535C77"/>
    <w:rsid w:val="0054061C"/>
    <w:rsid w:val="00540BDD"/>
    <w:rsid w:val="005414AC"/>
    <w:rsid w:val="00542C19"/>
    <w:rsid w:val="00543102"/>
    <w:rsid w:val="0054413A"/>
    <w:rsid w:val="00544B92"/>
    <w:rsid w:val="00545E73"/>
    <w:rsid w:val="0054651C"/>
    <w:rsid w:val="00547F13"/>
    <w:rsid w:val="00550C02"/>
    <w:rsid w:val="00550C99"/>
    <w:rsid w:val="00551312"/>
    <w:rsid w:val="00551653"/>
    <w:rsid w:val="00552067"/>
    <w:rsid w:val="00553B5D"/>
    <w:rsid w:val="005542DB"/>
    <w:rsid w:val="005544D0"/>
    <w:rsid w:val="0055487B"/>
    <w:rsid w:val="00555055"/>
    <w:rsid w:val="005550A3"/>
    <w:rsid w:val="005564CA"/>
    <w:rsid w:val="00560A4E"/>
    <w:rsid w:val="00562490"/>
    <w:rsid w:val="005657A2"/>
    <w:rsid w:val="00565C7E"/>
    <w:rsid w:val="00566225"/>
    <w:rsid w:val="00566E6A"/>
    <w:rsid w:val="005705F7"/>
    <w:rsid w:val="0057076F"/>
    <w:rsid w:val="005725DF"/>
    <w:rsid w:val="005731D0"/>
    <w:rsid w:val="0057359F"/>
    <w:rsid w:val="00575217"/>
    <w:rsid w:val="00575B3D"/>
    <w:rsid w:val="00576724"/>
    <w:rsid w:val="00576733"/>
    <w:rsid w:val="00577071"/>
    <w:rsid w:val="00581EBC"/>
    <w:rsid w:val="0058647D"/>
    <w:rsid w:val="00586679"/>
    <w:rsid w:val="005870DF"/>
    <w:rsid w:val="00587E9D"/>
    <w:rsid w:val="0059076C"/>
    <w:rsid w:val="00592A2B"/>
    <w:rsid w:val="00593DB1"/>
    <w:rsid w:val="00593FE9"/>
    <w:rsid w:val="00597889"/>
    <w:rsid w:val="00597B42"/>
    <w:rsid w:val="00597B94"/>
    <w:rsid w:val="005A07BD"/>
    <w:rsid w:val="005A09E8"/>
    <w:rsid w:val="005A0CC4"/>
    <w:rsid w:val="005A2022"/>
    <w:rsid w:val="005A2B7F"/>
    <w:rsid w:val="005A5DA1"/>
    <w:rsid w:val="005A6F36"/>
    <w:rsid w:val="005B01B5"/>
    <w:rsid w:val="005B26EB"/>
    <w:rsid w:val="005B338A"/>
    <w:rsid w:val="005B4444"/>
    <w:rsid w:val="005B50FB"/>
    <w:rsid w:val="005B61E8"/>
    <w:rsid w:val="005B64E3"/>
    <w:rsid w:val="005B74E2"/>
    <w:rsid w:val="005C19F3"/>
    <w:rsid w:val="005C280F"/>
    <w:rsid w:val="005C2A6C"/>
    <w:rsid w:val="005C47CD"/>
    <w:rsid w:val="005C60EB"/>
    <w:rsid w:val="005C6619"/>
    <w:rsid w:val="005C66D8"/>
    <w:rsid w:val="005C7BC1"/>
    <w:rsid w:val="005D1E83"/>
    <w:rsid w:val="005D2381"/>
    <w:rsid w:val="005D3C8F"/>
    <w:rsid w:val="005D47B2"/>
    <w:rsid w:val="005D4946"/>
    <w:rsid w:val="005D6180"/>
    <w:rsid w:val="005D78E7"/>
    <w:rsid w:val="005E124C"/>
    <w:rsid w:val="005E1400"/>
    <w:rsid w:val="005E15AC"/>
    <w:rsid w:val="005E414D"/>
    <w:rsid w:val="005E74B0"/>
    <w:rsid w:val="005E7E46"/>
    <w:rsid w:val="005F0567"/>
    <w:rsid w:val="005F2058"/>
    <w:rsid w:val="005F2C66"/>
    <w:rsid w:val="005F51D1"/>
    <w:rsid w:val="005F5643"/>
    <w:rsid w:val="005F591C"/>
    <w:rsid w:val="005F735D"/>
    <w:rsid w:val="005F7503"/>
    <w:rsid w:val="00604F5A"/>
    <w:rsid w:val="00606144"/>
    <w:rsid w:val="006103E8"/>
    <w:rsid w:val="00611026"/>
    <w:rsid w:val="00612107"/>
    <w:rsid w:val="00613798"/>
    <w:rsid w:val="006137DC"/>
    <w:rsid w:val="00614030"/>
    <w:rsid w:val="00614E0B"/>
    <w:rsid w:val="006160D2"/>
    <w:rsid w:val="00616FD5"/>
    <w:rsid w:val="00620BF2"/>
    <w:rsid w:val="00623442"/>
    <w:rsid w:val="0062496D"/>
    <w:rsid w:val="0063024C"/>
    <w:rsid w:val="00630415"/>
    <w:rsid w:val="006310DC"/>
    <w:rsid w:val="006313A5"/>
    <w:rsid w:val="006324F8"/>
    <w:rsid w:val="006326DB"/>
    <w:rsid w:val="00632865"/>
    <w:rsid w:val="00632E60"/>
    <w:rsid w:val="00633357"/>
    <w:rsid w:val="00634551"/>
    <w:rsid w:val="006359C0"/>
    <w:rsid w:val="00636DBA"/>
    <w:rsid w:val="006376C9"/>
    <w:rsid w:val="00640DDA"/>
    <w:rsid w:val="00640E32"/>
    <w:rsid w:val="006420D0"/>
    <w:rsid w:val="006423F5"/>
    <w:rsid w:val="00642EA9"/>
    <w:rsid w:val="006462AE"/>
    <w:rsid w:val="00646B5C"/>
    <w:rsid w:val="00647FE6"/>
    <w:rsid w:val="00654420"/>
    <w:rsid w:val="00654A2F"/>
    <w:rsid w:val="00654A4D"/>
    <w:rsid w:val="00655371"/>
    <w:rsid w:val="00655762"/>
    <w:rsid w:val="00656BDD"/>
    <w:rsid w:val="00656FCA"/>
    <w:rsid w:val="00660CC8"/>
    <w:rsid w:val="006616E6"/>
    <w:rsid w:val="00661EC2"/>
    <w:rsid w:val="00664B5C"/>
    <w:rsid w:val="006650DF"/>
    <w:rsid w:val="00665D69"/>
    <w:rsid w:val="006673CF"/>
    <w:rsid w:val="00667FF9"/>
    <w:rsid w:val="00671A48"/>
    <w:rsid w:val="00671E09"/>
    <w:rsid w:val="00675CDD"/>
    <w:rsid w:val="00675F48"/>
    <w:rsid w:val="00675FF8"/>
    <w:rsid w:val="006760DE"/>
    <w:rsid w:val="0067611C"/>
    <w:rsid w:val="006773B5"/>
    <w:rsid w:val="00680A59"/>
    <w:rsid w:val="006815A1"/>
    <w:rsid w:val="0068257A"/>
    <w:rsid w:val="00682E0D"/>
    <w:rsid w:val="00683856"/>
    <w:rsid w:val="00685162"/>
    <w:rsid w:val="00686AA5"/>
    <w:rsid w:val="00686E3A"/>
    <w:rsid w:val="00690B55"/>
    <w:rsid w:val="006913CA"/>
    <w:rsid w:val="00691DF1"/>
    <w:rsid w:val="00696576"/>
    <w:rsid w:val="00697665"/>
    <w:rsid w:val="006977A6"/>
    <w:rsid w:val="006A06C5"/>
    <w:rsid w:val="006A22FE"/>
    <w:rsid w:val="006A25C9"/>
    <w:rsid w:val="006A3B75"/>
    <w:rsid w:val="006A5068"/>
    <w:rsid w:val="006A63E2"/>
    <w:rsid w:val="006A67F3"/>
    <w:rsid w:val="006A6B4A"/>
    <w:rsid w:val="006A7981"/>
    <w:rsid w:val="006A7FD0"/>
    <w:rsid w:val="006B0790"/>
    <w:rsid w:val="006B2A4B"/>
    <w:rsid w:val="006B2A81"/>
    <w:rsid w:val="006B3A45"/>
    <w:rsid w:val="006B4DEC"/>
    <w:rsid w:val="006B58E4"/>
    <w:rsid w:val="006B5D02"/>
    <w:rsid w:val="006B74EF"/>
    <w:rsid w:val="006C01CD"/>
    <w:rsid w:val="006C04B6"/>
    <w:rsid w:val="006C1787"/>
    <w:rsid w:val="006C2966"/>
    <w:rsid w:val="006C2EDF"/>
    <w:rsid w:val="006C45E1"/>
    <w:rsid w:val="006C4C2C"/>
    <w:rsid w:val="006C4D46"/>
    <w:rsid w:val="006D1C63"/>
    <w:rsid w:val="006D4157"/>
    <w:rsid w:val="006D6A68"/>
    <w:rsid w:val="006D7687"/>
    <w:rsid w:val="006E0572"/>
    <w:rsid w:val="006E19F4"/>
    <w:rsid w:val="006E3D5D"/>
    <w:rsid w:val="006E5E5D"/>
    <w:rsid w:val="006E69B8"/>
    <w:rsid w:val="006E71B6"/>
    <w:rsid w:val="006E73B1"/>
    <w:rsid w:val="006F344A"/>
    <w:rsid w:val="006F3FD3"/>
    <w:rsid w:val="006F6AE7"/>
    <w:rsid w:val="007026A8"/>
    <w:rsid w:val="007031C5"/>
    <w:rsid w:val="00703690"/>
    <w:rsid w:val="00703DDF"/>
    <w:rsid w:val="00704D2A"/>
    <w:rsid w:val="00705025"/>
    <w:rsid w:val="00705631"/>
    <w:rsid w:val="00714CC7"/>
    <w:rsid w:val="0071524A"/>
    <w:rsid w:val="007155E0"/>
    <w:rsid w:val="00716793"/>
    <w:rsid w:val="007171C0"/>
    <w:rsid w:val="007204C0"/>
    <w:rsid w:val="00720B31"/>
    <w:rsid w:val="007217EF"/>
    <w:rsid w:val="00725873"/>
    <w:rsid w:val="007265C3"/>
    <w:rsid w:val="00726AEA"/>
    <w:rsid w:val="00730FCA"/>
    <w:rsid w:val="007318D8"/>
    <w:rsid w:val="0073240F"/>
    <w:rsid w:val="007330DE"/>
    <w:rsid w:val="0073340B"/>
    <w:rsid w:val="00734381"/>
    <w:rsid w:val="00734538"/>
    <w:rsid w:val="007349F3"/>
    <w:rsid w:val="0073550A"/>
    <w:rsid w:val="00736105"/>
    <w:rsid w:val="00736292"/>
    <w:rsid w:val="007369E4"/>
    <w:rsid w:val="007379DB"/>
    <w:rsid w:val="00737AD0"/>
    <w:rsid w:val="00742AFC"/>
    <w:rsid w:val="00742B02"/>
    <w:rsid w:val="00742DD2"/>
    <w:rsid w:val="00745301"/>
    <w:rsid w:val="00746C26"/>
    <w:rsid w:val="0074765C"/>
    <w:rsid w:val="0075277F"/>
    <w:rsid w:val="00752D13"/>
    <w:rsid w:val="0075345C"/>
    <w:rsid w:val="00754152"/>
    <w:rsid w:val="00754EC0"/>
    <w:rsid w:val="0075647A"/>
    <w:rsid w:val="00757117"/>
    <w:rsid w:val="00760C7C"/>
    <w:rsid w:val="007634AD"/>
    <w:rsid w:val="00763B06"/>
    <w:rsid w:val="00763DF0"/>
    <w:rsid w:val="00766562"/>
    <w:rsid w:val="00770749"/>
    <w:rsid w:val="00770ADC"/>
    <w:rsid w:val="00771BA7"/>
    <w:rsid w:val="00773EE9"/>
    <w:rsid w:val="00773EFA"/>
    <w:rsid w:val="007751AB"/>
    <w:rsid w:val="0077581F"/>
    <w:rsid w:val="00775C7C"/>
    <w:rsid w:val="00775F71"/>
    <w:rsid w:val="00777B18"/>
    <w:rsid w:val="00780F3A"/>
    <w:rsid w:val="0078122E"/>
    <w:rsid w:val="00781432"/>
    <w:rsid w:val="0078331C"/>
    <w:rsid w:val="00786FA5"/>
    <w:rsid w:val="00790165"/>
    <w:rsid w:val="00792CCD"/>
    <w:rsid w:val="00795F60"/>
    <w:rsid w:val="007A00AB"/>
    <w:rsid w:val="007A1640"/>
    <w:rsid w:val="007A3087"/>
    <w:rsid w:val="007A3365"/>
    <w:rsid w:val="007A3575"/>
    <w:rsid w:val="007A36F7"/>
    <w:rsid w:val="007A3878"/>
    <w:rsid w:val="007A45E1"/>
    <w:rsid w:val="007A4F9B"/>
    <w:rsid w:val="007B0854"/>
    <w:rsid w:val="007B2408"/>
    <w:rsid w:val="007B26EA"/>
    <w:rsid w:val="007B350C"/>
    <w:rsid w:val="007B5E4D"/>
    <w:rsid w:val="007C0482"/>
    <w:rsid w:val="007C2BF6"/>
    <w:rsid w:val="007C4999"/>
    <w:rsid w:val="007C5B45"/>
    <w:rsid w:val="007C67B5"/>
    <w:rsid w:val="007C6D53"/>
    <w:rsid w:val="007C745C"/>
    <w:rsid w:val="007D1800"/>
    <w:rsid w:val="007D28D9"/>
    <w:rsid w:val="007D4460"/>
    <w:rsid w:val="007D4E2C"/>
    <w:rsid w:val="007E0012"/>
    <w:rsid w:val="007E07F7"/>
    <w:rsid w:val="007E13BA"/>
    <w:rsid w:val="007E724B"/>
    <w:rsid w:val="007E7D01"/>
    <w:rsid w:val="007F21B2"/>
    <w:rsid w:val="007F306F"/>
    <w:rsid w:val="007F3261"/>
    <w:rsid w:val="007F3788"/>
    <w:rsid w:val="007F40CD"/>
    <w:rsid w:val="007F5CD2"/>
    <w:rsid w:val="007F632A"/>
    <w:rsid w:val="007F6877"/>
    <w:rsid w:val="007F6E86"/>
    <w:rsid w:val="007F72CB"/>
    <w:rsid w:val="008020B4"/>
    <w:rsid w:val="00802410"/>
    <w:rsid w:val="008029C5"/>
    <w:rsid w:val="00802E04"/>
    <w:rsid w:val="00803C53"/>
    <w:rsid w:val="00804199"/>
    <w:rsid w:val="00807B1B"/>
    <w:rsid w:val="00810BC2"/>
    <w:rsid w:val="00810F70"/>
    <w:rsid w:val="008112AE"/>
    <w:rsid w:val="008118F4"/>
    <w:rsid w:val="008119DE"/>
    <w:rsid w:val="00812B27"/>
    <w:rsid w:val="00813D99"/>
    <w:rsid w:val="008150DF"/>
    <w:rsid w:val="00822101"/>
    <w:rsid w:val="0082268C"/>
    <w:rsid w:val="0083119B"/>
    <w:rsid w:val="00834E72"/>
    <w:rsid w:val="0083573C"/>
    <w:rsid w:val="00836AFD"/>
    <w:rsid w:val="00836C3A"/>
    <w:rsid w:val="00836EAB"/>
    <w:rsid w:val="00837248"/>
    <w:rsid w:val="00837349"/>
    <w:rsid w:val="00840D0A"/>
    <w:rsid w:val="00841AF1"/>
    <w:rsid w:val="00841B8A"/>
    <w:rsid w:val="00845BC2"/>
    <w:rsid w:val="00845C82"/>
    <w:rsid w:val="00847A9D"/>
    <w:rsid w:val="00847F78"/>
    <w:rsid w:val="0085092D"/>
    <w:rsid w:val="00852147"/>
    <w:rsid w:val="008538E0"/>
    <w:rsid w:val="00854321"/>
    <w:rsid w:val="00854646"/>
    <w:rsid w:val="008546F7"/>
    <w:rsid w:val="00856133"/>
    <w:rsid w:val="00856268"/>
    <w:rsid w:val="008563D1"/>
    <w:rsid w:val="00860B70"/>
    <w:rsid w:val="00870D79"/>
    <w:rsid w:val="00874D84"/>
    <w:rsid w:val="00875A80"/>
    <w:rsid w:val="008765F0"/>
    <w:rsid w:val="00876A9D"/>
    <w:rsid w:val="0087751D"/>
    <w:rsid w:val="00877CD6"/>
    <w:rsid w:val="00880C42"/>
    <w:rsid w:val="0088101C"/>
    <w:rsid w:val="0088206E"/>
    <w:rsid w:val="0088233B"/>
    <w:rsid w:val="008828E7"/>
    <w:rsid w:val="0088385C"/>
    <w:rsid w:val="00884C8B"/>
    <w:rsid w:val="0088563B"/>
    <w:rsid w:val="008856AE"/>
    <w:rsid w:val="0088659A"/>
    <w:rsid w:val="00886DDE"/>
    <w:rsid w:val="00890EC8"/>
    <w:rsid w:val="00891978"/>
    <w:rsid w:val="00892103"/>
    <w:rsid w:val="00893313"/>
    <w:rsid w:val="00893744"/>
    <w:rsid w:val="00893A01"/>
    <w:rsid w:val="00895A43"/>
    <w:rsid w:val="008A1527"/>
    <w:rsid w:val="008A1750"/>
    <w:rsid w:val="008A1B06"/>
    <w:rsid w:val="008A2636"/>
    <w:rsid w:val="008A4B60"/>
    <w:rsid w:val="008B0FF2"/>
    <w:rsid w:val="008B1E24"/>
    <w:rsid w:val="008B2021"/>
    <w:rsid w:val="008B404F"/>
    <w:rsid w:val="008B4FA2"/>
    <w:rsid w:val="008B5359"/>
    <w:rsid w:val="008B5AED"/>
    <w:rsid w:val="008B6437"/>
    <w:rsid w:val="008B7DB2"/>
    <w:rsid w:val="008C0C45"/>
    <w:rsid w:val="008C36A1"/>
    <w:rsid w:val="008C3A55"/>
    <w:rsid w:val="008C7603"/>
    <w:rsid w:val="008C7B34"/>
    <w:rsid w:val="008D082E"/>
    <w:rsid w:val="008D0D41"/>
    <w:rsid w:val="008D218F"/>
    <w:rsid w:val="008D41C2"/>
    <w:rsid w:val="008D4AE8"/>
    <w:rsid w:val="008D55EA"/>
    <w:rsid w:val="008D6B63"/>
    <w:rsid w:val="008D7FDF"/>
    <w:rsid w:val="008E07D2"/>
    <w:rsid w:val="008E12EE"/>
    <w:rsid w:val="008E1C15"/>
    <w:rsid w:val="008E2789"/>
    <w:rsid w:val="008E3D79"/>
    <w:rsid w:val="008E4385"/>
    <w:rsid w:val="008E58E3"/>
    <w:rsid w:val="008E6270"/>
    <w:rsid w:val="008E76C6"/>
    <w:rsid w:val="008F1674"/>
    <w:rsid w:val="008F180C"/>
    <w:rsid w:val="008F4F08"/>
    <w:rsid w:val="008F67B0"/>
    <w:rsid w:val="008F6974"/>
    <w:rsid w:val="00900C60"/>
    <w:rsid w:val="00900CC0"/>
    <w:rsid w:val="00901F74"/>
    <w:rsid w:val="00902980"/>
    <w:rsid w:val="00903913"/>
    <w:rsid w:val="00904433"/>
    <w:rsid w:val="009047C5"/>
    <w:rsid w:val="009049F3"/>
    <w:rsid w:val="00906117"/>
    <w:rsid w:val="00906DF7"/>
    <w:rsid w:val="00911AE7"/>
    <w:rsid w:val="00911B55"/>
    <w:rsid w:val="00914791"/>
    <w:rsid w:val="00914BEA"/>
    <w:rsid w:val="00914CA9"/>
    <w:rsid w:val="0091733A"/>
    <w:rsid w:val="00917D09"/>
    <w:rsid w:val="00920089"/>
    <w:rsid w:val="009207A6"/>
    <w:rsid w:val="00921E06"/>
    <w:rsid w:val="00921E2E"/>
    <w:rsid w:val="00922B83"/>
    <w:rsid w:val="00924B30"/>
    <w:rsid w:val="00924EBF"/>
    <w:rsid w:val="0092615F"/>
    <w:rsid w:val="00927EAE"/>
    <w:rsid w:val="00931EF5"/>
    <w:rsid w:val="009321E6"/>
    <w:rsid w:val="009329C1"/>
    <w:rsid w:val="0093326F"/>
    <w:rsid w:val="009333DD"/>
    <w:rsid w:val="00934245"/>
    <w:rsid w:val="009343E2"/>
    <w:rsid w:val="00940D6B"/>
    <w:rsid w:val="00943849"/>
    <w:rsid w:val="00943ED3"/>
    <w:rsid w:val="00943FE7"/>
    <w:rsid w:val="00945B7C"/>
    <w:rsid w:val="00947C29"/>
    <w:rsid w:val="00951797"/>
    <w:rsid w:val="0095285B"/>
    <w:rsid w:val="00952EDF"/>
    <w:rsid w:val="0095385A"/>
    <w:rsid w:val="00956410"/>
    <w:rsid w:val="00961031"/>
    <w:rsid w:val="0096486A"/>
    <w:rsid w:val="00964E9B"/>
    <w:rsid w:val="00965839"/>
    <w:rsid w:val="00966C75"/>
    <w:rsid w:val="0097005F"/>
    <w:rsid w:val="009743FB"/>
    <w:rsid w:val="00975738"/>
    <w:rsid w:val="00976237"/>
    <w:rsid w:val="009768F4"/>
    <w:rsid w:val="00977307"/>
    <w:rsid w:val="009777A2"/>
    <w:rsid w:val="009823A4"/>
    <w:rsid w:val="00983F83"/>
    <w:rsid w:val="009840CC"/>
    <w:rsid w:val="00985247"/>
    <w:rsid w:val="009863F1"/>
    <w:rsid w:val="00987DD3"/>
    <w:rsid w:val="00990A5A"/>
    <w:rsid w:val="00990B70"/>
    <w:rsid w:val="00993037"/>
    <w:rsid w:val="00994999"/>
    <w:rsid w:val="009969F2"/>
    <w:rsid w:val="009973A4"/>
    <w:rsid w:val="00997EA9"/>
    <w:rsid w:val="009A0857"/>
    <w:rsid w:val="009A0F89"/>
    <w:rsid w:val="009A1C7B"/>
    <w:rsid w:val="009A1DB3"/>
    <w:rsid w:val="009A2502"/>
    <w:rsid w:val="009A2E9B"/>
    <w:rsid w:val="009A351C"/>
    <w:rsid w:val="009A36E4"/>
    <w:rsid w:val="009A4877"/>
    <w:rsid w:val="009A4DDF"/>
    <w:rsid w:val="009A5FB7"/>
    <w:rsid w:val="009A65FE"/>
    <w:rsid w:val="009A69D9"/>
    <w:rsid w:val="009A7DDF"/>
    <w:rsid w:val="009B223B"/>
    <w:rsid w:val="009B38BA"/>
    <w:rsid w:val="009B7BFB"/>
    <w:rsid w:val="009B7D69"/>
    <w:rsid w:val="009C1B12"/>
    <w:rsid w:val="009C1F9A"/>
    <w:rsid w:val="009C5436"/>
    <w:rsid w:val="009C5B56"/>
    <w:rsid w:val="009C68C5"/>
    <w:rsid w:val="009C6DAA"/>
    <w:rsid w:val="009D169F"/>
    <w:rsid w:val="009D17E4"/>
    <w:rsid w:val="009D1CC6"/>
    <w:rsid w:val="009D2970"/>
    <w:rsid w:val="009D4284"/>
    <w:rsid w:val="009D4A95"/>
    <w:rsid w:val="009D51AB"/>
    <w:rsid w:val="009D5694"/>
    <w:rsid w:val="009D65AE"/>
    <w:rsid w:val="009D71D6"/>
    <w:rsid w:val="009D72B1"/>
    <w:rsid w:val="009D768B"/>
    <w:rsid w:val="009E134A"/>
    <w:rsid w:val="009E2041"/>
    <w:rsid w:val="009E2F26"/>
    <w:rsid w:val="009E3931"/>
    <w:rsid w:val="009E58DB"/>
    <w:rsid w:val="009F3049"/>
    <w:rsid w:val="009F387C"/>
    <w:rsid w:val="009F3E39"/>
    <w:rsid w:val="009F4F5C"/>
    <w:rsid w:val="009F7878"/>
    <w:rsid w:val="00A00480"/>
    <w:rsid w:val="00A009C1"/>
    <w:rsid w:val="00A018CF"/>
    <w:rsid w:val="00A0366E"/>
    <w:rsid w:val="00A037EA"/>
    <w:rsid w:val="00A03FFA"/>
    <w:rsid w:val="00A04EE6"/>
    <w:rsid w:val="00A064D1"/>
    <w:rsid w:val="00A0747C"/>
    <w:rsid w:val="00A131D8"/>
    <w:rsid w:val="00A14ED6"/>
    <w:rsid w:val="00A14FEA"/>
    <w:rsid w:val="00A15652"/>
    <w:rsid w:val="00A15E6A"/>
    <w:rsid w:val="00A17D5A"/>
    <w:rsid w:val="00A20899"/>
    <w:rsid w:val="00A24560"/>
    <w:rsid w:val="00A252F8"/>
    <w:rsid w:val="00A25924"/>
    <w:rsid w:val="00A311BE"/>
    <w:rsid w:val="00A3135A"/>
    <w:rsid w:val="00A31FAF"/>
    <w:rsid w:val="00A33107"/>
    <w:rsid w:val="00A34538"/>
    <w:rsid w:val="00A348B5"/>
    <w:rsid w:val="00A35DB0"/>
    <w:rsid w:val="00A366C0"/>
    <w:rsid w:val="00A37325"/>
    <w:rsid w:val="00A4284F"/>
    <w:rsid w:val="00A44ADA"/>
    <w:rsid w:val="00A457BC"/>
    <w:rsid w:val="00A46B58"/>
    <w:rsid w:val="00A502C3"/>
    <w:rsid w:val="00A50BA7"/>
    <w:rsid w:val="00A55589"/>
    <w:rsid w:val="00A55593"/>
    <w:rsid w:val="00A568E5"/>
    <w:rsid w:val="00A6031B"/>
    <w:rsid w:val="00A60F23"/>
    <w:rsid w:val="00A6135D"/>
    <w:rsid w:val="00A61BAB"/>
    <w:rsid w:val="00A63214"/>
    <w:rsid w:val="00A63550"/>
    <w:rsid w:val="00A637F0"/>
    <w:rsid w:val="00A64A3E"/>
    <w:rsid w:val="00A64D34"/>
    <w:rsid w:val="00A66B56"/>
    <w:rsid w:val="00A66CB6"/>
    <w:rsid w:val="00A67701"/>
    <w:rsid w:val="00A70D3C"/>
    <w:rsid w:val="00A7259A"/>
    <w:rsid w:val="00A7306C"/>
    <w:rsid w:val="00A74421"/>
    <w:rsid w:val="00A80531"/>
    <w:rsid w:val="00A80657"/>
    <w:rsid w:val="00A80A35"/>
    <w:rsid w:val="00A8155D"/>
    <w:rsid w:val="00A81A2A"/>
    <w:rsid w:val="00A82798"/>
    <w:rsid w:val="00A83FAF"/>
    <w:rsid w:val="00A846F0"/>
    <w:rsid w:val="00A872E4"/>
    <w:rsid w:val="00A90376"/>
    <w:rsid w:val="00A911F3"/>
    <w:rsid w:val="00A92F8F"/>
    <w:rsid w:val="00A94854"/>
    <w:rsid w:val="00A963E6"/>
    <w:rsid w:val="00A965EF"/>
    <w:rsid w:val="00A97BA9"/>
    <w:rsid w:val="00AA0108"/>
    <w:rsid w:val="00AA2FA4"/>
    <w:rsid w:val="00AA442B"/>
    <w:rsid w:val="00AA5AF7"/>
    <w:rsid w:val="00AA5DE7"/>
    <w:rsid w:val="00AB019E"/>
    <w:rsid w:val="00AB0CF9"/>
    <w:rsid w:val="00AB22AC"/>
    <w:rsid w:val="00AB519E"/>
    <w:rsid w:val="00AB71ED"/>
    <w:rsid w:val="00AC284A"/>
    <w:rsid w:val="00AC2F83"/>
    <w:rsid w:val="00AC4A88"/>
    <w:rsid w:val="00AC604E"/>
    <w:rsid w:val="00AC7AF0"/>
    <w:rsid w:val="00AD0301"/>
    <w:rsid w:val="00AD1BC5"/>
    <w:rsid w:val="00AD2AE0"/>
    <w:rsid w:val="00AD2F6D"/>
    <w:rsid w:val="00AD44F4"/>
    <w:rsid w:val="00AD4D7E"/>
    <w:rsid w:val="00AD5641"/>
    <w:rsid w:val="00AD73B1"/>
    <w:rsid w:val="00AD7629"/>
    <w:rsid w:val="00AD7A70"/>
    <w:rsid w:val="00AE2836"/>
    <w:rsid w:val="00AE496A"/>
    <w:rsid w:val="00AE7CA2"/>
    <w:rsid w:val="00AF0146"/>
    <w:rsid w:val="00AF080A"/>
    <w:rsid w:val="00AF13C5"/>
    <w:rsid w:val="00AF1ECB"/>
    <w:rsid w:val="00AF379D"/>
    <w:rsid w:val="00AF3B59"/>
    <w:rsid w:val="00AF3C31"/>
    <w:rsid w:val="00AF5311"/>
    <w:rsid w:val="00AF6C24"/>
    <w:rsid w:val="00B009B4"/>
    <w:rsid w:val="00B018FE"/>
    <w:rsid w:val="00B02308"/>
    <w:rsid w:val="00B03B42"/>
    <w:rsid w:val="00B050FF"/>
    <w:rsid w:val="00B061F8"/>
    <w:rsid w:val="00B07589"/>
    <w:rsid w:val="00B105C8"/>
    <w:rsid w:val="00B113BF"/>
    <w:rsid w:val="00B12934"/>
    <w:rsid w:val="00B1340D"/>
    <w:rsid w:val="00B13824"/>
    <w:rsid w:val="00B13A80"/>
    <w:rsid w:val="00B14412"/>
    <w:rsid w:val="00B14514"/>
    <w:rsid w:val="00B1474F"/>
    <w:rsid w:val="00B14DB7"/>
    <w:rsid w:val="00B16D71"/>
    <w:rsid w:val="00B21C77"/>
    <w:rsid w:val="00B22E22"/>
    <w:rsid w:val="00B2375A"/>
    <w:rsid w:val="00B246F2"/>
    <w:rsid w:val="00B251F5"/>
    <w:rsid w:val="00B254BA"/>
    <w:rsid w:val="00B26B41"/>
    <w:rsid w:val="00B27137"/>
    <w:rsid w:val="00B308CC"/>
    <w:rsid w:val="00B30B07"/>
    <w:rsid w:val="00B34319"/>
    <w:rsid w:val="00B34437"/>
    <w:rsid w:val="00B34CA4"/>
    <w:rsid w:val="00B35A49"/>
    <w:rsid w:val="00B36042"/>
    <w:rsid w:val="00B375CA"/>
    <w:rsid w:val="00B40151"/>
    <w:rsid w:val="00B417C9"/>
    <w:rsid w:val="00B42A23"/>
    <w:rsid w:val="00B42F19"/>
    <w:rsid w:val="00B442BB"/>
    <w:rsid w:val="00B448AF"/>
    <w:rsid w:val="00B45B98"/>
    <w:rsid w:val="00B473D1"/>
    <w:rsid w:val="00B50B3D"/>
    <w:rsid w:val="00B525CB"/>
    <w:rsid w:val="00B5723A"/>
    <w:rsid w:val="00B615BB"/>
    <w:rsid w:val="00B61EAF"/>
    <w:rsid w:val="00B628C8"/>
    <w:rsid w:val="00B63CB2"/>
    <w:rsid w:val="00B64914"/>
    <w:rsid w:val="00B67830"/>
    <w:rsid w:val="00B734AF"/>
    <w:rsid w:val="00B73E50"/>
    <w:rsid w:val="00B7415E"/>
    <w:rsid w:val="00B7625C"/>
    <w:rsid w:val="00B76CDB"/>
    <w:rsid w:val="00B80A0C"/>
    <w:rsid w:val="00B81B4F"/>
    <w:rsid w:val="00B83689"/>
    <w:rsid w:val="00B83959"/>
    <w:rsid w:val="00B83E31"/>
    <w:rsid w:val="00B85CB0"/>
    <w:rsid w:val="00B86742"/>
    <w:rsid w:val="00B86E19"/>
    <w:rsid w:val="00B9214A"/>
    <w:rsid w:val="00B9228C"/>
    <w:rsid w:val="00B924AA"/>
    <w:rsid w:val="00B93C15"/>
    <w:rsid w:val="00B93EB4"/>
    <w:rsid w:val="00B94453"/>
    <w:rsid w:val="00B955E0"/>
    <w:rsid w:val="00B96EEB"/>
    <w:rsid w:val="00B972C9"/>
    <w:rsid w:val="00BA2A4A"/>
    <w:rsid w:val="00BA2D3A"/>
    <w:rsid w:val="00BA5331"/>
    <w:rsid w:val="00BA7E88"/>
    <w:rsid w:val="00BB094C"/>
    <w:rsid w:val="00BB20AF"/>
    <w:rsid w:val="00BB343D"/>
    <w:rsid w:val="00BB4442"/>
    <w:rsid w:val="00BB52CB"/>
    <w:rsid w:val="00BB6594"/>
    <w:rsid w:val="00BB6E3C"/>
    <w:rsid w:val="00BC00B1"/>
    <w:rsid w:val="00BC10B9"/>
    <w:rsid w:val="00BC2E1A"/>
    <w:rsid w:val="00BC3CF6"/>
    <w:rsid w:val="00BC4624"/>
    <w:rsid w:val="00BC4A98"/>
    <w:rsid w:val="00BC5927"/>
    <w:rsid w:val="00BC75EB"/>
    <w:rsid w:val="00BD115B"/>
    <w:rsid w:val="00BD1CED"/>
    <w:rsid w:val="00BD28D5"/>
    <w:rsid w:val="00BD531D"/>
    <w:rsid w:val="00BD5C8F"/>
    <w:rsid w:val="00BD78FE"/>
    <w:rsid w:val="00BE020D"/>
    <w:rsid w:val="00BE051B"/>
    <w:rsid w:val="00BE15CF"/>
    <w:rsid w:val="00BE2414"/>
    <w:rsid w:val="00BE30AE"/>
    <w:rsid w:val="00BF0AE6"/>
    <w:rsid w:val="00BF1286"/>
    <w:rsid w:val="00BF1C20"/>
    <w:rsid w:val="00BF1F2C"/>
    <w:rsid w:val="00BF3F8D"/>
    <w:rsid w:val="00BF5F64"/>
    <w:rsid w:val="00BF616F"/>
    <w:rsid w:val="00C00B13"/>
    <w:rsid w:val="00C00EE1"/>
    <w:rsid w:val="00C03C90"/>
    <w:rsid w:val="00C04442"/>
    <w:rsid w:val="00C05BB1"/>
    <w:rsid w:val="00C05D8E"/>
    <w:rsid w:val="00C07ED0"/>
    <w:rsid w:val="00C1022B"/>
    <w:rsid w:val="00C10447"/>
    <w:rsid w:val="00C1187E"/>
    <w:rsid w:val="00C142C8"/>
    <w:rsid w:val="00C15D32"/>
    <w:rsid w:val="00C166F7"/>
    <w:rsid w:val="00C205DB"/>
    <w:rsid w:val="00C2159E"/>
    <w:rsid w:val="00C216A9"/>
    <w:rsid w:val="00C21D03"/>
    <w:rsid w:val="00C24E53"/>
    <w:rsid w:val="00C253B9"/>
    <w:rsid w:val="00C25B27"/>
    <w:rsid w:val="00C309EC"/>
    <w:rsid w:val="00C3265D"/>
    <w:rsid w:val="00C32FA9"/>
    <w:rsid w:val="00C3420D"/>
    <w:rsid w:val="00C34CD8"/>
    <w:rsid w:val="00C34E5D"/>
    <w:rsid w:val="00C3799C"/>
    <w:rsid w:val="00C41CC9"/>
    <w:rsid w:val="00C44B05"/>
    <w:rsid w:val="00C45264"/>
    <w:rsid w:val="00C4683E"/>
    <w:rsid w:val="00C46F19"/>
    <w:rsid w:val="00C518B8"/>
    <w:rsid w:val="00C53893"/>
    <w:rsid w:val="00C539EC"/>
    <w:rsid w:val="00C53B49"/>
    <w:rsid w:val="00C55CE9"/>
    <w:rsid w:val="00C57F52"/>
    <w:rsid w:val="00C60A6C"/>
    <w:rsid w:val="00C61FA4"/>
    <w:rsid w:val="00C6215B"/>
    <w:rsid w:val="00C62DB7"/>
    <w:rsid w:val="00C63E6D"/>
    <w:rsid w:val="00C6470F"/>
    <w:rsid w:val="00C64854"/>
    <w:rsid w:val="00C660E1"/>
    <w:rsid w:val="00C66325"/>
    <w:rsid w:val="00C6742E"/>
    <w:rsid w:val="00C6749A"/>
    <w:rsid w:val="00C676B2"/>
    <w:rsid w:val="00C70828"/>
    <w:rsid w:val="00C70B6F"/>
    <w:rsid w:val="00C743E9"/>
    <w:rsid w:val="00C75CF1"/>
    <w:rsid w:val="00C76B72"/>
    <w:rsid w:val="00C84725"/>
    <w:rsid w:val="00C90033"/>
    <w:rsid w:val="00C9033A"/>
    <w:rsid w:val="00C92C93"/>
    <w:rsid w:val="00C93D81"/>
    <w:rsid w:val="00CA3AC3"/>
    <w:rsid w:val="00CA474A"/>
    <w:rsid w:val="00CA4E1C"/>
    <w:rsid w:val="00CA6A4C"/>
    <w:rsid w:val="00CA6AE8"/>
    <w:rsid w:val="00CA6D91"/>
    <w:rsid w:val="00CB0646"/>
    <w:rsid w:val="00CB2848"/>
    <w:rsid w:val="00CB4647"/>
    <w:rsid w:val="00CB48B2"/>
    <w:rsid w:val="00CB4F58"/>
    <w:rsid w:val="00CB5153"/>
    <w:rsid w:val="00CB60EC"/>
    <w:rsid w:val="00CC00CD"/>
    <w:rsid w:val="00CC1E8F"/>
    <w:rsid w:val="00CC2908"/>
    <w:rsid w:val="00CC5461"/>
    <w:rsid w:val="00CC5C83"/>
    <w:rsid w:val="00CC6744"/>
    <w:rsid w:val="00CC704B"/>
    <w:rsid w:val="00CD0EFB"/>
    <w:rsid w:val="00CD1D8A"/>
    <w:rsid w:val="00CD2FA0"/>
    <w:rsid w:val="00CD56AA"/>
    <w:rsid w:val="00CD66DC"/>
    <w:rsid w:val="00CD76F0"/>
    <w:rsid w:val="00CD7776"/>
    <w:rsid w:val="00CE1E9A"/>
    <w:rsid w:val="00CE5088"/>
    <w:rsid w:val="00CE65B0"/>
    <w:rsid w:val="00CE68C6"/>
    <w:rsid w:val="00CE762D"/>
    <w:rsid w:val="00CF29EA"/>
    <w:rsid w:val="00CF2ABC"/>
    <w:rsid w:val="00CF40C0"/>
    <w:rsid w:val="00CF478D"/>
    <w:rsid w:val="00CF6D74"/>
    <w:rsid w:val="00D0147E"/>
    <w:rsid w:val="00D01A82"/>
    <w:rsid w:val="00D035F8"/>
    <w:rsid w:val="00D05420"/>
    <w:rsid w:val="00D06915"/>
    <w:rsid w:val="00D06ADE"/>
    <w:rsid w:val="00D1574C"/>
    <w:rsid w:val="00D15B6E"/>
    <w:rsid w:val="00D16312"/>
    <w:rsid w:val="00D16E39"/>
    <w:rsid w:val="00D2246B"/>
    <w:rsid w:val="00D234DF"/>
    <w:rsid w:val="00D246C2"/>
    <w:rsid w:val="00D27700"/>
    <w:rsid w:val="00D305BD"/>
    <w:rsid w:val="00D30743"/>
    <w:rsid w:val="00D32D01"/>
    <w:rsid w:val="00D32E17"/>
    <w:rsid w:val="00D32EBE"/>
    <w:rsid w:val="00D33BCF"/>
    <w:rsid w:val="00D345B5"/>
    <w:rsid w:val="00D34731"/>
    <w:rsid w:val="00D3720F"/>
    <w:rsid w:val="00D40D8E"/>
    <w:rsid w:val="00D40FAB"/>
    <w:rsid w:val="00D41158"/>
    <w:rsid w:val="00D41D66"/>
    <w:rsid w:val="00D42C78"/>
    <w:rsid w:val="00D4348E"/>
    <w:rsid w:val="00D44FB5"/>
    <w:rsid w:val="00D4574F"/>
    <w:rsid w:val="00D4699F"/>
    <w:rsid w:val="00D50075"/>
    <w:rsid w:val="00D51603"/>
    <w:rsid w:val="00D52820"/>
    <w:rsid w:val="00D52B6D"/>
    <w:rsid w:val="00D5365B"/>
    <w:rsid w:val="00D54877"/>
    <w:rsid w:val="00D553D7"/>
    <w:rsid w:val="00D567A9"/>
    <w:rsid w:val="00D6034C"/>
    <w:rsid w:val="00D6361B"/>
    <w:rsid w:val="00D64A4A"/>
    <w:rsid w:val="00D65DDA"/>
    <w:rsid w:val="00D709EF"/>
    <w:rsid w:val="00D72E9D"/>
    <w:rsid w:val="00D73430"/>
    <w:rsid w:val="00D747D7"/>
    <w:rsid w:val="00D74C23"/>
    <w:rsid w:val="00D74C57"/>
    <w:rsid w:val="00D77187"/>
    <w:rsid w:val="00D82CE5"/>
    <w:rsid w:val="00D8507B"/>
    <w:rsid w:val="00D855EC"/>
    <w:rsid w:val="00D85B4F"/>
    <w:rsid w:val="00D90696"/>
    <w:rsid w:val="00D914DA"/>
    <w:rsid w:val="00D91B83"/>
    <w:rsid w:val="00D91DB7"/>
    <w:rsid w:val="00D9271F"/>
    <w:rsid w:val="00D936D0"/>
    <w:rsid w:val="00D93E4B"/>
    <w:rsid w:val="00D9433E"/>
    <w:rsid w:val="00D94DAE"/>
    <w:rsid w:val="00D94FAE"/>
    <w:rsid w:val="00D95624"/>
    <w:rsid w:val="00D97469"/>
    <w:rsid w:val="00DA0439"/>
    <w:rsid w:val="00DA0775"/>
    <w:rsid w:val="00DA311A"/>
    <w:rsid w:val="00DA5AB1"/>
    <w:rsid w:val="00DA6FB5"/>
    <w:rsid w:val="00DA7425"/>
    <w:rsid w:val="00DB11B2"/>
    <w:rsid w:val="00DB1204"/>
    <w:rsid w:val="00DB3B65"/>
    <w:rsid w:val="00DB5599"/>
    <w:rsid w:val="00DB5918"/>
    <w:rsid w:val="00DB6907"/>
    <w:rsid w:val="00DB710D"/>
    <w:rsid w:val="00DC08E1"/>
    <w:rsid w:val="00DC1AB6"/>
    <w:rsid w:val="00DC36CE"/>
    <w:rsid w:val="00DC3B5B"/>
    <w:rsid w:val="00DC3CF1"/>
    <w:rsid w:val="00DC3EF6"/>
    <w:rsid w:val="00DC53D7"/>
    <w:rsid w:val="00DC5733"/>
    <w:rsid w:val="00DC5DE5"/>
    <w:rsid w:val="00DC6019"/>
    <w:rsid w:val="00DC62E5"/>
    <w:rsid w:val="00DD002F"/>
    <w:rsid w:val="00DD514A"/>
    <w:rsid w:val="00DD5FCE"/>
    <w:rsid w:val="00DD6C69"/>
    <w:rsid w:val="00DD6C91"/>
    <w:rsid w:val="00DD735D"/>
    <w:rsid w:val="00DE057F"/>
    <w:rsid w:val="00DE100A"/>
    <w:rsid w:val="00DE1A24"/>
    <w:rsid w:val="00DE3119"/>
    <w:rsid w:val="00DE3771"/>
    <w:rsid w:val="00DE53B3"/>
    <w:rsid w:val="00DE540F"/>
    <w:rsid w:val="00DE63CA"/>
    <w:rsid w:val="00DE6469"/>
    <w:rsid w:val="00DF09A8"/>
    <w:rsid w:val="00DF107A"/>
    <w:rsid w:val="00DF167C"/>
    <w:rsid w:val="00DF198C"/>
    <w:rsid w:val="00DF236B"/>
    <w:rsid w:val="00DF3197"/>
    <w:rsid w:val="00DF3271"/>
    <w:rsid w:val="00DF42F1"/>
    <w:rsid w:val="00DF59D6"/>
    <w:rsid w:val="00DF7ACB"/>
    <w:rsid w:val="00E01639"/>
    <w:rsid w:val="00E01F0B"/>
    <w:rsid w:val="00E0222A"/>
    <w:rsid w:val="00E03888"/>
    <w:rsid w:val="00E045BE"/>
    <w:rsid w:val="00E05934"/>
    <w:rsid w:val="00E07BC7"/>
    <w:rsid w:val="00E10A23"/>
    <w:rsid w:val="00E1123E"/>
    <w:rsid w:val="00E1209F"/>
    <w:rsid w:val="00E126C1"/>
    <w:rsid w:val="00E1277F"/>
    <w:rsid w:val="00E129E9"/>
    <w:rsid w:val="00E13AB8"/>
    <w:rsid w:val="00E13C3F"/>
    <w:rsid w:val="00E14CEA"/>
    <w:rsid w:val="00E1511F"/>
    <w:rsid w:val="00E16BBA"/>
    <w:rsid w:val="00E173AD"/>
    <w:rsid w:val="00E17E1B"/>
    <w:rsid w:val="00E20955"/>
    <w:rsid w:val="00E214DF"/>
    <w:rsid w:val="00E242B9"/>
    <w:rsid w:val="00E25651"/>
    <w:rsid w:val="00E25D1B"/>
    <w:rsid w:val="00E267C6"/>
    <w:rsid w:val="00E2690F"/>
    <w:rsid w:val="00E26CA4"/>
    <w:rsid w:val="00E275BF"/>
    <w:rsid w:val="00E32050"/>
    <w:rsid w:val="00E32500"/>
    <w:rsid w:val="00E3337D"/>
    <w:rsid w:val="00E33B62"/>
    <w:rsid w:val="00E351A3"/>
    <w:rsid w:val="00E36BCA"/>
    <w:rsid w:val="00E36C78"/>
    <w:rsid w:val="00E3785C"/>
    <w:rsid w:val="00E4169B"/>
    <w:rsid w:val="00E429C3"/>
    <w:rsid w:val="00E42F19"/>
    <w:rsid w:val="00E437AE"/>
    <w:rsid w:val="00E476B7"/>
    <w:rsid w:val="00E5140F"/>
    <w:rsid w:val="00E51569"/>
    <w:rsid w:val="00E51ECE"/>
    <w:rsid w:val="00E53698"/>
    <w:rsid w:val="00E5448D"/>
    <w:rsid w:val="00E5489A"/>
    <w:rsid w:val="00E56F95"/>
    <w:rsid w:val="00E60ADC"/>
    <w:rsid w:val="00E63F16"/>
    <w:rsid w:val="00E64032"/>
    <w:rsid w:val="00E641C8"/>
    <w:rsid w:val="00E64347"/>
    <w:rsid w:val="00E64E54"/>
    <w:rsid w:val="00E6697B"/>
    <w:rsid w:val="00E66D8E"/>
    <w:rsid w:val="00E71BA4"/>
    <w:rsid w:val="00E72688"/>
    <w:rsid w:val="00E728F0"/>
    <w:rsid w:val="00E72932"/>
    <w:rsid w:val="00E773CD"/>
    <w:rsid w:val="00E822B0"/>
    <w:rsid w:val="00E82BE2"/>
    <w:rsid w:val="00E86340"/>
    <w:rsid w:val="00E86589"/>
    <w:rsid w:val="00E86805"/>
    <w:rsid w:val="00E932D4"/>
    <w:rsid w:val="00E932EF"/>
    <w:rsid w:val="00E93D64"/>
    <w:rsid w:val="00E93F32"/>
    <w:rsid w:val="00E9469D"/>
    <w:rsid w:val="00E97868"/>
    <w:rsid w:val="00E97974"/>
    <w:rsid w:val="00E97A9B"/>
    <w:rsid w:val="00EA0062"/>
    <w:rsid w:val="00EA1D29"/>
    <w:rsid w:val="00EA2E32"/>
    <w:rsid w:val="00EA49E7"/>
    <w:rsid w:val="00EA5627"/>
    <w:rsid w:val="00EA7FF3"/>
    <w:rsid w:val="00EB0CD1"/>
    <w:rsid w:val="00EB2207"/>
    <w:rsid w:val="00EB31E8"/>
    <w:rsid w:val="00EB39F0"/>
    <w:rsid w:val="00EB3CC9"/>
    <w:rsid w:val="00EB4517"/>
    <w:rsid w:val="00EB4E60"/>
    <w:rsid w:val="00EB61CA"/>
    <w:rsid w:val="00EB66BC"/>
    <w:rsid w:val="00EB66DA"/>
    <w:rsid w:val="00EB77D4"/>
    <w:rsid w:val="00EC0496"/>
    <w:rsid w:val="00EC0612"/>
    <w:rsid w:val="00EC0A6A"/>
    <w:rsid w:val="00EC152A"/>
    <w:rsid w:val="00EC1EEA"/>
    <w:rsid w:val="00EC35C7"/>
    <w:rsid w:val="00EC4003"/>
    <w:rsid w:val="00EC69AE"/>
    <w:rsid w:val="00ED0712"/>
    <w:rsid w:val="00ED1923"/>
    <w:rsid w:val="00ED1CBE"/>
    <w:rsid w:val="00ED23DD"/>
    <w:rsid w:val="00ED41FD"/>
    <w:rsid w:val="00ED4F9F"/>
    <w:rsid w:val="00ED520C"/>
    <w:rsid w:val="00EE21CC"/>
    <w:rsid w:val="00EE2FB0"/>
    <w:rsid w:val="00EE461A"/>
    <w:rsid w:val="00EE4899"/>
    <w:rsid w:val="00EE5B35"/>
    <w:rsid w:val="00EE5BFD"/>
    <w:rsid w:val="00EE5D34"/>
    <w:rsid w:val="00EE6725"/>
    <w:rsid w:val="00EE759C"/>
    <w:rsid w:val="00EE7F0C"/>
    <w:rsid w:val="00EF0630"/>
    <w:rsid w:val="00EF16B4"/>
    <w:rsid w:val="00EF1743"/>
    <w:rsid w:val="00EF2AB2"/>
    <w:rsid w:val="00EF2B13"/>
    <w:rsid w:val="00EF2DE9"/>
    <w:rsid w:val="00EF51AA"/>
    <w:rsid w:val="00EF74C8"/>
    <w:rsid w:val="00EF795E"/>
    <w:rsid w:val="00F0016A"/>
    <w:rsid w:val="00F00368"/>
    <w:rsid w:val="00F00C5A"/>
    <w:rsid w:val="00F043F9"/>
    <w:rsid w:val="00F069A3"/>
    <w:rsid w:val="00F06DDB"/>
    <w:rsid w:val="00F07E74"/>
    <w:rsid w:val="00F106B5"/>
    <w:rsid w:val="00F11757"/>
    <w:rsid w:val="00F118CE"/>
    <w:rsid w:val="00F125C1"/>
    <w:rsid w:val="00F12FEC"/>
    <w:rsid w:val="00F2171E"/>
    <w:rsid w:val="00F24737"/>
    <w:rsid w:val="00F26416"/>
    <w:rsid w:val="00F265D4"/>
    <w:rsid w:val="00F337D5"/>
    <w:rsid w:val="00F33ED0"/>
    <w:rsid w:val="00F35235"/>
    <w:rsid w:val="00F35EF3"/>
    <w:rsid w:val="00F369A7"/>
    <w:rsid w:val="00F37136"/>
    <w:rsid w:val="00F37C95"/>
    <w:rsid w:val="00F40429"/>
    <w:rsid w:val="00F44108"/>
    <w:rsid w:val="00F442A2"/>
    <w:rsid w:val="00F44916"/>
    <w:rsid w:val="00F44975"/>
    <w:rsid w:val="00F44C8B"/>
    <w:rsid w:val="00F456F9"/>
    <w:rsid w:val="00F458C6"/>
    <w:rsid w:val="00F46458"/>
    <w:rsid w:val="00F4653A"/>
    <w:rsid w:val="00F46984"/>
    <w:rsid w:val="00F471A4"/>
    <w:rsid w:val="00F47476"/>
    <w:rsid w:val="00F47546"/>
    <w:rsid w:val="00F50DDA"/>
    <w:rsid w:val="00F51A49"/>
    <w:rsid w:val="00F54047"/>
    <w:rsid w:val="00F5470E"/>
    <w:rsid w:val="00F548D5"/>
    <w:rsid w:val="00F554B9"/>
    <w:rsid w:val="00F572FA"/>
    <w:rsid w:val="00F60F4D"/>
    <w:rsid w:val="00F6177E"/>
    <w:rsid w:val="00F63C52"/>
    <w:rsid w:val="00F646C8"/>
    <w:rsid w:val="00F64A14"/>
    <w:rsid w:val="00F6506D"/>
    <w:rsid w:val="00F70AE0"/>
    <w:rsid w:val="00F71F95"/>
    <w:rsid w:val="00F727D9"/>
    <w:rsid w:val="00F72FBA"/>
    <w:rsid w:val="00F740F2"/>
    <w:rsid w:val="00F74230"/>
    <w:rsid w:val="00F74474"/>
    <w:rsid w:val="00F74527"/>
    <w:rsid w:val="00F75589"/>
    <w:rsid w:val="00F755D0"/>
    <w:rsid w:val="00F768DE"/>
    <w:rsid w:val="00F77649"/>
    <w:rsid w:val="00F8136F"/>
    <w:rsid w:val="00F8234B"/>
    <w:rsid w:val="00F84899"/>
    <w:rsid w:val="00F84B03"/>
    <w:rsid w:val="00F84BB3"/>
    <w:rsid w:val="00F859F0"/>
    <w:rsid w:val="00F865F7"/>
    <w:rsid w:val="00F87C4D"/>
    <w:rsid w:val="00F92088"/>
    <w:rsid w:val="00F935BC"/>
    <w:rsid w:val="00F94599"/>
    <w:rsid w:val="00FA04B9"/>
    <w:rsid w:val="00FA09F6"/>
    <w:rsid w:val="00FA0FF5"/>
    <w:rsid w:val="00FA1BED"/>
    <w:rsid w:val="00FA2B40"/>
    <w:rsid w:val="00FA4E11"/>
    <w:rsid w:val="00FA579D"/>
    <w:rsid w:val="00FA5E74"/>
    <w:rsid w:val="00FA6021"/>
    <w:rsid w:val="00FA7233"/>
    <w:rsid w:val="00FB2446"/>
    <w:rsid w:val="00FB42D2"/>
    <w:rsid w:val="00FB6205"/>
    <w:rsid w:val="00FC2A12"/>
    <w:rsid w:val="00FC2A7E"/>
    <w:rsid w:val="00FC2DE9"/>
    <w:rsid w:val="00FC3402"/>
    <w:rsid w:val="00FC3C08"/>
    <w:rsid w:val="00FC7738"/>
    <w:rsid w:val="00FD1D04"/>
    <w:rsid w:val="00FD2262"/>
    <w:rsid w:val="00FD3007"/>
    <w:rsid w:val="00FD38C9"/>
    <w:rsid w:val="00FD4D51"/>
    <w:rsid w:val="00FD5AF7"/>
    <w:rsid w:val="00FD75F3"/>
    <w:rsid w:val="00FD79B7"/>
    <w:rsid w:val="00FE141E"/>
    <w:rsid w:val="00FE2AAC"/>
    <w:rsid w:val="00FE306B"/>
    <w:rsid w:val="00FE3140"/>
    <w:rsid w:val="00FE49F4"/>
    <w:rsid w:val="00FE6739"/>
    <w:rsid w:val="00FF131D"/>
    <w:rsid w:val="00FF1902"/>
    <w:rsid w:val="00FF25AA"/>
    <w:rsid w:val="00FF3F79"/>
    <w:rsid w:val="00FF4DDD"/>
    <w:rsid w:val="00FF537A"/>
    <w:rsid w:val="0DF18D41"/>
    <w:rsid w:val="15321B46"/>
    <w:rsid w:val="16634891"/>
    <w:rsid w:val="16AF01CE"/>
    <w:rsid w:val="1A3EA139"/>
    <w:rsid w:val="1D413D81"/>
    <w:rsid w:val="30ADF538"/>
    <w:rsid w:val="3EA8FA14"/>
    <w:rsid w:val="5F9EF4B8"/>
    <w:rsid w:val="6DEB363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FC69B5"/>
  <w15:docId w15:val="{C31D0A22-2FF0-4CBA-A8CA-3DB18456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E0"/>
    <w:pPr>
      <w:spacing w:after="0" w:line="240" w:lineRule="auto"/>
    </w:pPr>
    <w:rPr>
      <w:rFonts w:ascii="Calibri" w:eastAsia="Calibri" w:hAnsi="Calibri" w:cs="Times New Roman"/>
      <w:sz w:val="24"/>
      <w:lang w:val="es-ES"/>
    </w:rPr>
  </w:style>
  <w:style w:type="paragraph" w:styleId="Ttulo1">
    <w:name w:val="heading 1"/>
    <w:basedOn w:val="Normal"/>
    <w:link w:val="Ttulo1Car"/>
    <w:uiPriority w:val="1"/>
    <w:qFormat/>
    <w:rsid w:val="00616FD5"/>
    <w:pPr>
      <w:widowControl w:val="0"/>
      <w:autoSpaceDE w:val="0"/>
      <w:autoSpaceDN w:val="0"/>
      <w:ind w:left="540" w:hanging="361"/>
      <w:outlineLvl w:val="0"/>
    </w:pPr>
    <w:rPr>
      <w:rFonts w:ascii="Arial" w:eastAsia="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34538"/>
    <w:pPr>
      <w:tabs>
        <w:tab w:val="center" w:pos="4419"/>
        <w:tab w:val="right" w:pos="8838"/>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34538"/>
    <w:rPr>
      <w:sz w:val="24"/>
      <w:lang w:val="es-MX"/>
    </w:rPr>
  </w:style>
  <w:style w:type="paragraph" w:styleId="Textodeglobo">
    <w:name w:val="Balloon Text"/>
    <w:basedOn w:val="Normal"/>
    <w:link w:val="TextodegloboCar"/>
    <w:uiPriority w:val="99"/>
    <w:semiHidden/>
    <w:unhideWhenUsed/>
    <w:rsid w:val="00A34538"/>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A34538"/>
    <w:rPr>
      <w:rFonts w:ascii="Tahoma" w:hAnsi="Tahoma" w:cs="Tahoma"/>
      <w:sz w:val="16"/>
      <w:szCs w:val="16"/>
      <w:lang w:val="es-MX"/>
    </w:rPr>
  </w:style>
  <w:style w:type="paragraph" w:styleId="Encabezado">
    <w:name w:val="header"/>
    <w:basedOn w:val="Normal"/>
    <w:link w:val="EncabezadoCar"/>
    <w:uiPriority w:val="99"/>
    <w:unhideWhenUsed/>
    <w:rsid w:val="009047C5"/>
    <w:pPr>
      <w:tabs>
        <w:tab w:val="center" w:pos="4252"/>
        <w:tab w:val="right" w:pos="8504"/>
      </w:tabs>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047C5"/>
    <w:rPr>
      <w:sz w:val="24"/>
      <w:lang w:val="es-MX"/>
    </w:rPr>
  </w:style>
  <w:style w:type="table" w:styleId="Tablaconcuadrcula">
    <w:name w:val="Table Grid"/>
    <w:basedOn w:val="Tablanormal"/>
    <w:uiPriority w:val="39"/>
    <w:rsid w:val="0090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1,Foot"/>
    <w:basedOn w:val="Normal"/>
    <w:link w:val="PrrafodelistaCar"/>
    <w:uiPriority w:val="34"/>
    <w:qFormat/>
    <w:rsid w:val="009047C5"/>
    <w:pPr>
      <w:ind w:left="720"/>
      <w:contextualSpacing/>
    </w:pPr>
    <w:rPr>
      <w:rFonts w:asciiTheme="minorHAnsi" w:eastAsiaTheme="minorHAnsi" w:hAnsiTheme="minorHAnsi" w:cstheme="minorBidi"/>
    </w:rPr>
  </w:style>
  <w:style w:type="character" w:styleId="Refdecomentario">
    <w:name w:val="annotation reference"/>
    <w:basedOn w:val="Fuentedeprrafopredeter"/>
    <w:uiPriority w:val="99"/>
    <w:semiHidden/>
    <w:unhideWhenUsed/>
    <w:rsid w:val="00DA5AB1"/>
    <w:rPr>
      <w:sz w:val="16"/>
      <w:szCs w:val="16"/>
    </w:rPr>
  </w:style>
  <w:style w:type="paragraph" w:styleId="Textocomentario">
    <w:name w:val="annotation text"/>
    <w:basedOn w:val="Normal"/>
    <w:link w:val="TextocomentarioCar"/>
    <w:uiPriority w:val="99"/>
    <w:unhideWhenUsed/>
    <w:rsid w:val="00DA5AB1"/>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DA5AB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A5AB1"/>
    <w:rPr>
      <w:b/>
      <w:bCs/>
    </w:rPr>
  </w:style>
  <w:style w:type="character" w:customStyle="1" w:styleId="AsuntodelcomentarioCar">
    <w:name w:val="Asunto del comentario Car"/>
    <w:basedOn w:val="TextocomentarioCar"/>
    <w:link w:val="Asuntodelcomentario"/>
    <w:uiPriority w:val="99"/>
    <w:semiHidden/>
    <w:rsid w:val="00DA5AB1"/>
    <w:rPr>
      <w:b/>
      <w:bCs/>
      <w:sz w:val="20"/>
      <w:szCs w:val="20"/>
      <w:lang w:val="es-MX"/>
    </w:rPr>
  </w:style>
  <w:style w:type="character" w:styleId="Hipervnculo">
    <w:name w:val="Hyperlink"/>
    <w:basedOn w:val="Fuentedeprrafopredeter"/>
    <w:uiPriority w:val="99"/>
    <w:unhideWhenUsed/>
    <w:rsid w:val="0085092D"/>
    <w:rPr>
      <w:color w:val="F2F2F2" w:themeColor="hyperlink"/>
      <w:u w:val="single"/>
    </w:rPr>
  </w:style>
  <w:style w:type="paragraph" w:styleId="NormalWeb">
    <w:name w:val="Normal (Web)"/>
    <w:basedOn w:val="Normal"/>
    <w:link w:val="NormalWebCar"/>
    <w:uiPriority w:val="99"/>
    <w:unhideWhenUsed/>
    <w:rsid w:val="00122B23"/>
    <w:pPr>
      <w:spacing w:before="100" w:beforeAutospacing="1" w:after="100" w:afterAutospacing="1"/>
    </w:pPr>
    <w:rPr>
      <w:rFonts w:ascii="Times New Roman" w:eastAsia="Times New Roman" w:hAnsi="Times New Roman"/>
      <w:szCs w:val="24"/>
      <w:lang w:val="es-CO" w:eastAsia="es-CO"/>
    </w:rPr>
  </w:style>
  <w:style w:type="paragraph" w:styleId="Sinespaciado">
    <w:name w:val="No Spacing"/>
    <w:uiPriority w:val="1"/>
    <w:qFormat/>
    <w:rsid w:val="007B0854"/>
    <w:pPr>
      <w:spacing w:after="0" w:line="240" w:lineRule="auto"/>
    </w:pPr>
    <w:rPr>
      <w:sz w:val="24"/>
      <w:lang w:val="es-MX"/>
    </w:rPr>
  </w:style>
  <w:style w:type="character" w:customStyle="1" w:styleId="TextonotapieCar">
    <w:name w:val="Texto nota pie Car"/>
    <w:aliases w:val="Ref. de nota al pie1 Car,Texto de nota al pie Car,referencia nota al pie Car,Appel note de bas de page Car,Footnotes refss Car,Footnote number Car,BVI fnr Car,Footnote Text Char Char Char Char Char Car,Footnote reference Car,FA Fu Car"/>
    <w:basedOn w:val="Fuentedeprrafopredeter"/>
    <w:link w:val="Textonotapie"/>
    <w:qFormat/>
    <w:locked/>
    <w:rsid w:val="007B0854"/>
    <w:rPr>
      <w:sz w:val="20"/>
      <w:szCs w:val="20"/>
      <w:lang w:val="es-MX"/>
    </w:rPr>
  </w:style>
  <w:style w:type="paragraph" w:styleId="Textonotapie">
    <w:name w:val="footnote text"/>
    <w:aliases w:val="Ref. de nota al pie1,Texto de nota al pie,referencia nota al pie,Appel note de bas de page,Footnotes refss,Footnote number,BVI fnr,Footnote Text Char Char Char Char Char,Footnote Text Char Char Char Char,Footnote reference,FA Fu,ft,Car"/>
    <w:basedOn w:val="Normal"/>
    <w:link w:val="TextonotapieCar"/>
    <w:unhideWhenUsed/>
    <w:qFormat/>
    <w:rsid w:val="007B0854"/>
    <w:rPr>
      <w:rFonts w:asciiTheme="minorHAnsi" w:eastAsiaTheme="minorHAnsi" w:hAnsiTheme="minorHAnsi" w:cstheme="minorBidi"/>
      <w:sz w:val="20"/>
      <w:szCs w:val="20"/>
    </w:rPr>
  </w:style>
  <w:style w:type="character" w:customStyle="1" w:styleId="TextonotapieCar1">
    <w:name w:val="Texto nota pie Car1"/>
    <w:basedOn w:val="Fuentedeprrafopredeter"/>
    <w:uiPriority w:val="99"/>
    <w:semiHidden/>
    <w:rsid w:val="007B0854"/>
    <w:rPr>
      <w:sz w:val="20"/>
      <w:szCs w:val="20"/>
      <w:lang w:val="es-MX"/>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locked/>
    <w:rsid w:val="007B0854"/>
    <w:rPr>
      <w:sz w:val="24"/>
      <w:lang w:val="es-MX"/>
    </w:rPr>
  </w:style>
  <w:style w:type="paragraph" w:customStyle="1" w:styleId="Capitulo1">
    <w:name w:val="Capitulo 1"/>
    <w:basedOn w:val="Normal"/>
    <w:qFormat/>
    <w:rsid w:val="007B0854"/>
    <w:pPr>
      <w:keepNext/>
      <w:spacing w:before="120" w:after="200" w:line="276" w:lineRule="auto"/>
      <w:ind w:left="720" w:hanging="360"/>
      <w:outlineLvl w:val="1"/>
    </w:pPr>
    <w:rPr>
      <w:rFonts w:ascii="Arial" w:eastAsia="Times New Roman" w:hAnsi="Arial" w:cs="Arial"/>
      <w:b/>
      <w:color w:val="000000"/>
      <w:sz w:val="20"/>
      <w:szCs w:val="20"/>
      <w:lang w:val="es-CO" w:eastAsia="es-CO"/>
    </w:rPr>
  </w:style>
  <w:style w:type="character" w:styleId="Refdenotaalpie">
    <w:name w:val="footnote reference"/>
    <w:aliases w:val="Ref. de nota al pie 2,Ref,de nota al pie,FC,Appel note de bas de p,f,4_G,16 Point,Superscript 6 Point,Texto nota al pie,Pie de Página,Texto de nota al pi,Nota de pie,Footnote symbol,Footnote,Ref. de nota al pie2,Pie de pagina,R,F"/>
    <w:basedOn w:val="Fuentedeprrafopredeter"/>
    <w:link w:val="Appelnotedebasde"/>
    <w:uiPriority w:val="99"/>
    <w:unhideWhenUsed/>
    <w:qFormat/>
    <w:rsid w:val="007B0854"/>
    <w:rPr>
      <w:vertAlign w:val="superscript"/>
    </w:rPr>
  </w:style>
  <w:style w:type="character" w:customStyle="1" w:styleId="NormalWebCar">
    <w:name w:val="Normal (Web) Car"/>
    <w:link w:val="NormalWeb"/>
    <w:uiPriority w:val="99"/>
    <w:rsid w:val="000920F0"/>
    <w:rPr>
      <w:rFonts w:ascii="Times New Roman" w:eastAsia="Times New Roman" w:hAnsi="Times New Roman" w:cs="Times New Roman"/>
      <w:sz w:val="24"/>
      <w:szCs w:val="24"/>
      <w:lang w:eastAsia="es-CO"/>
    </w:rPr>
  </w:style>
  <w:style w:type="character" w:customStyle="1" w:styleId="Mencinsinresolver1">
    <w:name w:val="Mención sin resolver1"/>
    <w:basedOn w:val="Fuentedeprrafopredeter"/>
    <w:uiPriority w:val="99"/>
    <w:rsid w:val="00901F74"/>
    <w:rPr>
      <w:color w:val="605E5C"/>
      <w:shd w:val="clear" w:color="auto" w:fill="E1DFDD"/>
    </w:rPr>
  </w:style>
  <w:style w:type="paragraph" w:styleId="Revisin">
    <w:name w:val="Revision"/>
    <w:hidden/>
    <w:uiPriority w:val="99"/>
    <w:semiHidden/>
    <w:rsid w:val="004D0CB0"/>
    <w:pPr>
      <w:spacing w:after="0" w:line="240" w:lineRule="auto"/>
    </w:pPr>
    <w:rPr>
      <w:sz w:val="24"/>
      <w:lang w:val="es-MX"/>
    </w:rPr>
  </w:style>
  <w:style w:type="paragraph" w:customStyle="1" w:styleId="Default">
    <w:name w:val="Default"/>
    <w:rsid w:val="00C46F19"/>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Fuentedeprrafopredeter"/>
    <w:rsid w:val="00A457BC"/>
  </w:style>
  <w:style w:type="paragraph" w:customStyle="1" w:styleId="paragraph">
    <w:name w:val="paragraph"/>
    <w:basedOn w:val="Normal"/>
    <w:rsid w:val="00671A48"/>
    <w:pPr>
      <w:spacing w:before="100" w:beforeAutospacing="1" w:after="100" w:afterAutospacing="1"/>
    </w:pPr>
    <w:rPr>
      <w:rFonts w:ascii="Times New Roman" w:eastAsia="Times New Roman" w:hAnsi="Times New Roman"/>
      <w:szCs w:val="24"/>
      <w:lang w:val="es-CO" w:eastAsia="es-CO"/>
    </w:rPr>
  </w:style>
  <w:style w:type="character" w:customStyle="1" w:styleId="eop">
    <w:name w:val="eop"/>
    <w:basedOn w:val="Fuentedeprrafopredeter"/>
    <w:rsid w:val="00671A48"/>
  </w:style>
  <w:style w:type="character" w:customStyle="1" w:styleId="superscript">
    <w:name w:val="superscript"/>
    <w:basedOn w:val="Fuentedeprrafopredeter"/>
    <w:rsid w:val="00671A48"/>
  </w:style>
  <w:style w:type="paragraph" w:styleId="Textonotaalfinal">
    <w:name w:val="endnote text"/>
    <w:basedOn w:val="Normal"/>
    <w:link w:val="TextonotaalfinalCar"/>
    <w:uiPriority w:val="99"/>
    <w:semiHidden/>
    <w:unhideWhenUsed/>
    <w:rsid w:val="00306222"/>
    <w:rPr>
      <w:sz w:val="20"/>
      <w:szCs w:val="20"/>
    </w:rPr>
  </w:style>
  <w:style w:type="character" w:customStyle="1" w:styleId="TextonotaalfinalCar">
    <w:name w:val="Texto nota al final Car"/>
    <w:basedOn w:val="Fuentedeprrafopredeter"/>
    <w:link w:val="Textonotaalfinal"/>
    <w:uiPriority w:val="99"/>
    <w:semiHidden/>
    <w:rsid w:val="00306222"/>
    <w:rPr>
      <w:rFonts w:ascii="Calibri" w:eastAsia="Calibri" w:hAnsi="Calibri" w:cs="Times New Roman"/>
      <w:sz w:val="20"/>
      <w:szCs w:val="20"/>
      <w:lang w:val="es-MX"/>
    </w:rPr>
  </w:style>
  <w:style w:type="character" w:styleId="Refdenotaalfinal">
    <w:name w:val="endnote reference"/>
    <w:basedOn w:val="Fuentedeprrafopredeter"/>
    <w:uiPriority w:val="99"/>
    <w:semiHidden/>
    <w:unhideWhenUsed/>
    <w:rsid w:val="00306222"/>
    <w:rPr>
      <w:vertAlign w:val="superscript"/>
    </w:rPr>
  </w:style>
  <w:style w:type="character" w:customStyle="1" w:styleId="Ttulo1Car">
    <w:name w:val="Título 1 Car"/>
    <w:basedOn w:val="Fuentedeprrafopredeter"/>
    <w:link w:val="Ttulo1"/>
    <w:uiPriority w:val="1"/>
    <w:rsid w:val="00616FD5"/>
    <w:rPr>
      <w:rFonts w:ascii="Arial" w:eastAsia="Arial" w:hAnsi="Arial" w:cs="Arial"/>
      <w:b/>
      <w:bCs/>
      <w:lang w:val="es-ES"/>
    </w:rPr>
  </w:style>
  <w:style w:type="paragraph" w:styleId="Textoindependiente">
    <w:name w:val="Body Text"/>
    <w:basedOn w:val="Normal"/>
    <w:link w:val="TextoindependienteCar"/>
    <w:uiPriority w:val="1"/>
    <w:qFormat/>
    <w:rsid w:val="00616FD5"/>
    <w:pPr>
      <w:widowControl w:val="0"/>
      <w:autoSpaceDE w:val="0"/>
      <w:autoSpaceDN w:val="0"/>
    </w:pPr>
    <w:rPr>
      <w:rFonts w:ascii="Arial" w:eastAsia="Arial" w:hAnsi="Arial" w:cs="Arial"/>
      <w:sz w:val="22"/>
    </w:rPr>
  </w:style>
  <w:style w:type="character" w:customStyle="1" w:styleId="TextoindependienteCar">
    <w:name w:val="Texto independiente Car"/>
    <w:basedOn w:val="Fuentedeprrafopredeter"/>
    <w:link w:val="Textoindependiente"/>
    <w:uiPriority w:val="1"/>
    <w:rsid w:val="00616FD5"/>
    <w:rPr>
      <w:rFonts w:ascii="Arial" w:eastAsia="Arial" w:hAnsi="Arial" w:cs="Arial"/>
      <w:lang w:val="es-ES"/>
    </w:rPr>
  </w:style>
  <w:style w:type="paragraph" w:customStyle="1" w:styleId="xxmsonormal">
    <w:name w:val="x_x_msonormal"/>
    <w:basedOn w:val="Normal"/>
    <w:rsid w:val="00A64A3E"/>
    <w:pPr>
      <w:spacing w:before="100" w:beforeAutospacing="1" w:after="100" w:afterAutospacing="1"/>
    </w:pPr>
    <w:rPr>
      <w:rFonts w:ascii="Times New Roman" w:eastAsia="Times New Roman" w:hAnsi="Times New Roman"/>
      <w:szCs w:val="24"/>
      <w:lang w:val="es-CO" w:eastAsia="es-CO"/>
    </w:rPr>
  </w:style>
  <w:style w:type="paragraph" w:customStyle="1" w:styleId="xxxxmsobodytext">
    <w:name w:val="x_x_xxmsobodytext"/>
    <w:basedOn w:val="Normal"/>
    <w:rsid w:val="00A64A3E"/>
    <w:pPr>
      <w:spacing w:before="100" w:beforeAutospacing="1" w:after="100" w:afterAutospacing="1"/>
    </w:pPr>
    <w:rPr>
      <w:rFonts w:ascii="Times New Roman" w:eastAsia="Times New Roman" w:hAnsi="Times New Roman"/>
      <w:szCs w:val="24"/>
      <w:lang w:val="es-CO" w:eastAsia="es-CO"/>
    </w:rPr>
  </w:style>
  <w:style w:type="paragraph" w:customStyle="1" w:styleId="xxxxmsonormal">
    <w:name w:val="x_x_xxmsonormal"/>
    <w:basedOn w:val="Normal"/>
    <w:rsid w:val="00A64A3E"/>
    <w:pPr>
      <w:spacing w:before="100" w:beforeAutospacing="1" w:after="100" w:afterAutospacing="1"/>
    </w:pPr>
    <w:rPr>
      <w:rFonts w:ascii="Times New Roman" w:eastAsia="Times New Roman" w:hAnsi="Times New Roman"/>
      <w:szCs w:val="24"/>
      <w:lang w:val="es-CO" w:eastAsia="es-CO"/>
    </w:rPr>
  </w:style>
  <w:style w:type="character" w:customStyle="1" w:styleId="cf01">
    <w:name w:val="cf01"/>
    <w:basedOn w:val="Fuentedeprrafopredeter"/>
    <w:rsid w:val="00450AE7"/>
    <w:rPr>
      <w:rFonts w:ascii="Segoe UI" w:hAnsi="Segoe UI" w:cs="Segoe UI" w:hint="default"/>
      <w:sz w:val="18"/>
      <w:szCs w:val="18"/>
    </w:rPr>
  </w:style>
  <w:style w:type="paragraph" w:customStyle="1" w:styleId="Appelnotedebasde">
    <w:name w:val="Appel note de bas de..."/>
    <w:basedOn w:val="Normal"/>
    <w:link w:val="Refdenotaalpie"/>
    <w:uiPriority w:val="99"/>
    <w:rsid w:val="00611026"/>
    <w:pPr>
      <w:spacing w:after="160" w:line="240" w:lineRule="exact"/>
    </w:pPr>
    <w:rPr>
      <w:rFonts w:asciiTheme="minorHAnsi" w:eastAsiaTheme="minorHAnsi" w:hAnsiTheme="minorHAnsi" w:cstheme="minorBidi"/>
      <w:sz w:val="22"/>
      <w:vertAlign w:val="superscript"/>
      <w:lang w:val="es-CO"/>
    </w:rPr>
  </w:style>
  <w:style w:type="paragraph" w:customStyle="1" w:styleId="Normal11pt">
    <w:name w:val="Normal + 11 pt"/>
    <w:aliases w:val="Negro,Justificado,Izquierda:  -0,95 cm,Derecha:  0,04 cm"/>
    <w:basedOn w:val="Normal"/>
    <w:uiPriority w:val="99"/>
    <w:rsid w:val="00F935BC"/>
    <w:pPr>
      <w:ind w:left="-540"/>
      <w:jc w:val="both"/>
    </w:pPr>
    <w:rPr>
      <w:rFonts w:ascii="Arial" w:eastAsia="Times New Roman" w:hAnsi="Arial" w:cs="Arial"/>
      <w:color w:val="000000"/>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7012">
      <w:bodyDiv w:val="1"/>
      <w:marLeft w:val="0"/>
      <w:marRight w:val="0"/>
      <w:marTop w:val="0"/>
      <w:marBottom w:val="0"/>
      <w:divBdr>
        <w:top w:val="none" w:sz="0" w:space="0" w:color="auto"/>
        <w:left w:val="none" w:sz="0" w:space="0" w:color="auto"/>
        <w:bottom w:val="none" w:sz="0" w:space="0" w:color="auto"/>
        <w:right w:val="none" w:sz="0" w:space="0" w:color="auto"/>
      </w:divBdr>
      <w:divsChild>
        <w:div w:id="177045463">
          <w:marLeft w:val="0"/>
          <w:marRight w:val="0"/>
          <w:marTop w:val="0"/>
          <w:marBottom w:val="0"/>
          <w:divBdr>
            <w:top w:val="none" w:sz="0" w:space="0" w:color="auto"/>
            <w:left w:val="none" w:sz="0" w:space="0" w:color="auto"/>
            <w:bottom w:val="none" w:sz="0" w:space="0" w:color="auto"/>
            <w:right w:val="none" w:sz="0" w:space="0" w:color="auto"/>
          </w:divBdr>
          <w:divsChild>
            <w:div w:id="1020086607">
              <w:marLeft w:val="0"/>
              <w:marRight w:val="0"/>
              <w:marTop w:val="0"/>
              <w:marBottom w:val="0"/>
              <w:divBdr>
                <w:top w:val="none" w:sz="0" w:space="0" w:color="auto"/>
                <w:left w:val="none" w:sz="0" w:space="0" w:color="auto"/>
                <w:bottom w:val="none" w:sz="0" w:space="0" w:color="auto"/>
                <w:right w:val="none" w:sz="0" w:space="0" w:color="auto"/>
              </w:divBdr>
              <w:divsChild>
                <w:div w:id="2085568655">
                  <w:marLeft w:val="0"/>
                  <w:marRight w:val="0"/>
                  <w:marTop w:val="0"/>
                  <w:marBottom w:val="0"/>
                  <w:divBdr>
                    <w:top w:val="none" w:sz="0" w:space="0" w:color="auto"/>
                    <w:left w:val="none" w:sz="0" w:space="0" w:color="auto"/>
                    <w:bottom w:val="none" w:sz="0" w:space="0" w:color="auto"/>
                    <w:right w:val="none" w:sz="0" w:space="0" w:color="auto"/>
                  </w:divBdr>
                  <w:divsChild>
                    <w:div w:id="1134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6465">
      <w:bodyDiv w:val="1"/>
      <w:marLeft w:val="0"/>
      <w:marRight w:val="0"/>
      <w:marTop w:val="0"/>
      <w:marBottom w:val="0"/>
      <w:divBdr>
        <w:top w:val="none" w:sz="0" w:space="0" w:color="auto"/>
        <w:left w:val="none" w:sz="0" w:space="0" w:color="auto"/>
        <w:bottom w:val="none" w:sz="0" w:space="0" w:color="auto"/>
        <w:right w:val="none" w:sz="0" w:space="0" w:color="auto"/>
      </w:divBdr>
    </w:div>
    <w:div w:id="40833272">
      <w:bodyDiv w:val="1"/>
      <w:marLeft w:val="0"/>
      <w:marRight w:val="0"/>
      <w:marTop w:val="0"/>
      <w:marBottom w:val="0"/>
      <w:divBdr>
        <w:top w:val="none" w:sz="0" w:space="0" w:color="auto"/>
        <w:left w:val="none" w:sz="0" w:space="0" w:color="auto"/>
        <w:bottom w:val="none" w:sz="0" w:space="0" w:color="auto"/>
        <w:right w:val="none" w:sz="0" w:space="0" w:color="auto"/>
      </w:divBdr>
    </w:div>
    <w:div w:id="70323335">
      <w:bodyDiv w:val="1"/>
      <w:marLeft w:val="0"/>
      <w:marRight w:val="0"/>
      <w:marTop w:val="0"/>
      <w:marBottom w:val="0"/>
      <w:divBdr>
        <w:top w:val="none" w:sz="0" w:space="0" w:color="auto"/>
        <w:left w:val="none" w:sz="0" w:space="0" w:color="auto"/>
        <w:bottom w:val="none" w:sz="0" w:space="0" w:color="auto"/>
        <w:right w:val="none" w:sz="0" w:space="0" w:color="auto"/>
      </w:divBdr>
    </w:div>
    <w:div w:id="86537261">
      <w:bodyDiv w:val="1"/>
      <w:marLeft w:val="0"/>
      <w:marRight w:val="0"/>
      <w:marTop w:val="0"/>
      <w:marBottom w:val="0"/>
      <w:divBdr>
        <w:top w:val="none" w:sz="0" w:space="0" w:color="auto"/>
        <w:left w:val="none" w:sz="0" w:space="0" w:color="auto"/>
        <w:bottom w:val="none" w:sz="0" w:space="0" w:color="auto"/>
        <w:right w:val="none" w:sz="0" w:space="0" w:color="auto"/>
      </w:divBdr>
    </w:div>
    <w:div w:id="96368908">
      <w:bodyDiv w:val="1"/>
      <w:marLeft w:val="0"/>
      <w:marRight w:val="0"/>
      <w:marTop w:val="0"/>
      <w:marBottom w:val="0"/>
      <w:divBdr>
        <w:top w:val="none" w:sz="0" w:space="0" w:color="auto"/>
        <w:left w:val="none" w:sz="0" w:space="0" w:color="auto"/>
        <w:bottom w:val="none" w:sz="0" w:space="0" w:color="auto"/>
        <w:right w:val="none" w:sz="0" w:space="0" w:color="auto"/>
      </w:divBdr>
    </w:div>
    <w:div w:id="156846338">
      <w:bodyDiv w:val="1"/>
      <w:marLeft w:val="0"/>
      <w:marRight w:val="0"/>
      <w:marTop w:val="0"/>
      <w:marBottom w:val="0"/>
      <w:divBdr>
        <w:top w:val="none" w:sz="0" w:space="0" w:color="auto"/>
        <w:left w:val="none" w:sz="0" w:space="0" w:color="auto"/>
        <w:bottom w:val="none" w:sz="0" w:space="0" w:color="auto"/>
        <w:right w:val="none" w:sz="0" w:space="0" w:color="auto"/>
      </w:divBdr>
    </w:div>
    <w:div w:id="174805232">
      <w:bodyDiv w:val="1"/>
      <w:marLeft w:val="0"/>
      <w:marRight w:val="0"/>
      <w:marTop w:val="0"/>
      <w:marBottom w:val="0"/>
      <w:divBdr>
        <w:top w:val="none" w:sz="0" w:space="0" w:color="auto"/>
        <w:left w:val="none" w:sz="0" w:space="0" w:color="auto"/>
        <w:bottom w:val="none" w:sz="0" w:space="0" w:color="auto"/>
        <w:right w:val="none" w:sz="0" w:space="0" w:color="auto"/>
      </w:divBdr>
    </w:div>
    <w:div w:id="184948185">
      <w:bodyDiv w:val="1"/>
      <w:marLeft w:val="0"/>
      <w:marRight w:val="0"/>
      <w:marTop w:val="0"/>
      <w:marBottom w:val="0"/>
      <w:divBdr>
        <w:top w:val="none" w:sz="0" w:space="0" w:color="auto"/>
        <w:left w:val="none" w:sz="0" w:space="0" w:color="auto"/>
        <w:bottom w:val="none" w:sz="0" w:space="0" w:color="auto"/>
        <w:right w:val="none" w:sz="0" w:space="0" w:color="auto"/>
      </w:divBdr>
    </w:div>
    <w:div w:id="229654869">
      <w:bodyDiv w:val="1"/>
      <w:marLeft w:val="0"/>
      <w:marRight w:val="0"/>
      <w:marTop w:val="0"/>
      <w:marBottom w:val="0"/>
      <w:divBdr>
        <w:top w:val="none" w:sz="0" w:space="0" w:color="auto"/>
        <w:left w:val="none" w:sz="0" w:space="0" w:color="auto"/>
        <w:bottom w:val="none" w:sz="0" w:space="0" w:color="auto"/>
        <w:right w:val="none" w:sz="0" w:space="0" w:color="auto"/>
      </w:divBdr>
    </w:div>
    <w:div w:id="251934702">
      <w:bodyDiv w:val="1"/>
      <w:marLeft w:val="0"/>
      <w:marRight w:val="0"/>
      <w:marTop w:val="0"/>
      <w:marBottom w:val="0"/>
      <w:divBdr>
        <w:top w:val="none" w:sz="0" w:space="0" w:color="auto"/>
        <w:left w:val="none" w:sz="0" w:space="0" w:color="auto"/>
        <w:bottom w:val="none" w:sz="0" w:space="0" w:color="auto"/>
        <w:right w:val="none" w:sz="0" w:space="0" w:color="auto"/>
      </w:divBdr>
    </w:div>
    <w:div w:id="278876812">
      <w:bodyDiv w:val="1"/>
      <w:marLeft w:val="0"/>
      <w:marRight w:val="0"/>
      <w:marTop w:val="0"/>
      <w:marBottom w:val="0"/>
      <w:divBdr>
        <w:top w:val="none" w:sz="0" w:space="0" w:color="auto"/>
        <w:left w:val="none" w:sz="0" w:space="0" w:color="auto"/>
        <w:bottom w:val="none" w:sz="0" w:space="0" w:color="auto"/>
        <w:right w:val="none" w:sz="0" w:space="0" w:color="auto"/>
      </w:divBdr>
    </w:div>
    <w:div w:id="290482433">
      <w:bodyDiv w:val="1"/>
      <w:marLeft w:val="0"/>
      <w:marRight w:val="0"/>
      <w:marTop w:val="0"/>
      <w:marBottom w:val="0"/>
      <w:divBdr>
        <w:top w:val="none" w:sz="0" w:space="0" w:color="auto"/>
        <w:left w:val="none" w:sz="0" w:space="0" w:color="auto"/>
        <w:bottom w:val="none" w:sz="0" w:space="0" w:color="auto"/>
        <w:right w:val="none" w:sz="0" w:space="0" w:color="auto"/>
      </w:divBdr>
    </w:div>
    <w:div w:id="321470353">
      <w:bodyDiv w:val="1"/>
      <w:marLeft w:val="0"/>
      <w:marRight w:val="0"/>
      <w:marTop w:val="0"/>
      <w:marBottom w:val="0"/>
      <w:divBdr>
        <w:top w:val="none" w:sz="0" w:space="0" w:color="auto"/>
        <w:left w:val="none" w:sz="0" w:space="0" w:color="auto"/>
        <w:bottom w:val="none" w:sz="0" w:space="0" w:color="auto"/>
        <w:right w:val="none" w:sz="0" w:space="0" w:color="auto"/>
      </w:divBdr>
    </w:div>
    <w:div w:id="331641372">
      <w:bodyDiv w:val="1"/>
      <w:marLeft w:val="0"/>
      <w:marRight w:val="0"/>
      <w:marTop w:val="0"/>
      <w:marBottom w:val="0"/>
      <w:divBdr>
        <w:top w:val="none" w:sz="0" w:space="0" w:color="auto"/>
        <w:left w:val="none" w:sz="0" w:space="0" w:color="auto"/>
        <w:bottom w:val="none" w:sz="0" w:space="0" w:color="auto"/>
        <w:right w:val="none" w:sz="0" w:space="0" w:color="auto"/>
      </w:divBdr>
    </w:div>
    <w:div w:id="397824396">
      <w:bodyDiv w:val="1"/>
      <w:marLeft w:val="0"/>
      <w:marRight w:val="0"/>
      <w:marTop w:val="0"/>
      <w:marBottom w:val="0"/>
      <w:divBdr>
        <w:top w:val="none" w:sz="0" w:space="0" w:color="auto"/>
        <w:left w:val="none" w:sz="0" w:space="0" w:color="auto"/>
        <w:bottom w:val="none" w:sz="0" w:space="0" w:color="auto"/>
        <w:right w:val="none" w:sz="0" w:space="0" w:color="auto"/>
      </w:divBdr>
    </w:div>
    <w:div w:id="486940016">
      <w:bodyDiv w:val="1"/>
      <w:marLeft w:val="0"/>
      <w:marRight w:val="0"/>
      <w:marTop w:val="0"/>
      <w:marBottom w:val="0"/>
      <w:divBdr>
        <w:top w:val="none" w:sz="0" w:space="0" w:color="auto"/>
        <w:left w:val="none" w:sz="0" w:space="0" w:color="auto"/>
        <w:bottom w:val="none" w:sz="0" w:space="0" w:color="auto"/>
        <w:right w:val="none" w:sz="0" w:space="0" w:color="auto"/>
      </w:divBdr>
    </w:div>
    <w:div w:id="494228281">
      <w:bodyDiv w:val="1"/>
      <w:marLeft w:val="0"/>
      <w:marRight w:val="0"/>
      <w:marTop w:val="0"/>
      <w:marBottom w:val="0"/>
      <w:divBdr>
        <w:top w:val="none" w:sz="0" w:space="0" w:color="auto"/>
        <w:left w:val="none" w:sz="0" w:space="0" w:color="auto"/>
        <w:bottom w:val="none" w:sz="0" w:space="0" w:color="auto"/>
        <w:right w:val="none" w:sz="0" w:space="0" w:color="auto"/>
      </w:divBdr>
      <w:divsChild>
        <w:div w:id="91052880">
          <w:marLeft w:val="0"/>
          <w:marRight w:val="0"/>
          <w:marTop w:val="0"/>
          <w:marBottom w:val="0"/>
          <w:divBdr>
            <w:top w:val="none" w:sz="0" w:space="0" w:color="auto"/>
            <w:left w:val="none" w:sz="0" w:space="0" w:color="auto"/>
            <w:bottom w:val="none" w:sz="0" w:space="0" w:color="auto"/>
            <w:right w:val="none" w:sz="0" w:space="0" w:color="auto"/>
          </w:divBdr>
          <w:divsChild>
            <w:div w:id="133302900">
              <w:marLeft w:val="0"/>
              <w:marRight w:val="0"/>
              <w:marTop w:val="0"/>
              <w:marBottom w:val="0"/>
              <w:divBdr>
                <w:top w:val="none" w:sz="0" w:space="0" w:color="auto"/>
                <w:left w:val="none" w:sz="0" w:space="0" w:color="auto"/>
                <w:bottom w:val="none" w:sz="0" w:space="0" w:color="auto"/>
                <w:right w:val="none" w:sz="0" w:space="0" w:color="auto"/>
              </w:divBdr>
              <w:divsChild>
                <w:div w:id="568854489">
                  <w:marLeft w:val="0"/>
                  <w:marRight w:val="0"/>
                  <w:marTop w:val="0"/>
                  <w:marBottom w:val="0"/>
                  <w:divBdr>
                    <w:top w:val="none" w:sz="0" w:space="0" w:color="auto"/>
                    <w:left w:val="none" w:sz="0" w:space="0" w:color="auto"/>
                    <w:bottom w:val="none" w:sz="0" w:space="0" w:color="auto"/>
                    <w:right w:val="none" w:sz="0" w:space="0" w:color="auto"/>
                  </w:divBdr>
                  <w:divsChild>
                    <w:div w:id="15333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25763">
      <w:bodyDiv w:val="1"/>
      <w:marLeft w:val="0"/>
      <w:marRight w:val="0"/>
      <w:marTop w:val="0"/>
      <w:marBottom w:val="0"/>
      <w:divBdr>
        <w:top w:val="none" w:sz="0" w:space="0" w:color="auto"/>
        <w:left w:val="none" w:sz="0" w:space="0" w:color="auto"/>
        <w:bottom w:val="none" w:sz="0" w:space="0" w:color="auto"/>
        <w:right w:val="none" w:sz="0" w:space="0" w:color="auto"/>
      </w:divBdr>
    </w:div>
    <w:div w:id="568426114">
      <w:bodyDiv w:val="1"/>
      <w:marLeft w:val="0"/>
      <w:marRight w:val="0"/>
      <w:marTop w:val="0"/>
      <w:marBottom w:val="0"/>
      <w:divBdr>
        <w:top w:val="none" w:sz="0" w:space="0" w:color="auto"/>
        <w:left w:val="none" w:sz="0" w:space="0" w:color="auto"/>
        <w:bottom w:val="none" w:sz="0" w:space="0" w:color="auto"/>
        <w:right w:val="none" w:sz="0" w:space="0" w:color="auto"/>
      </w:divBdr>
      <w:divsChild>
        <w:div w:id="1322195844">
          <w:marLeft w:val="0"/>
          <w:marRight w:val="0"/>
          <w:marTop w:val="0"/>
          <w:marBottom w:val="0"/>
          <w:divBdr>
            <w:top w:val="none" w:sz="0" w:space="0" w:color="auto"/>
            <w:left w:val="none" w:sz="0" w:space="0" w:color="auto"/>
            <w:bottom w:val="none" w:sz="0" w:space="0" w:color="auto"/>
            <w:right w:val="none" w:sz="0" w:space="0" w:color="auto"/>
          </w:divBdr>
          <w:divsChild>
            <w:div w:id="518934769">
              <w:marLeft w:val="0"/>
              <w:marRight w:val="0"/>
              <w:marTop w:val="0"/>
              <w:marBottom w:val="0"/>
              <w:divBdr>
                <w:top w:val="none" w:sz="0" w:space="0" w:color="auto"/>
                <w:left w:val="none" w:sz="0" w:space="0" w:color="auto"/>
                <w:bottom w:val="none" w:sz="0" w:space="0" w:color="auto"/>
                <w:right w:val="none" w:sz="0" w:space="0" w:color="auto"/>
              </w:divBdr>
              <w:divsChild>
                <w:div w:id="16404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07808">
      <w:bodyDiv w:val="1"/>
      <w:marLeft w:val="0"/>
      <w:marRight w:val="0"/>
      <w:marTop w:val="0"/>
      <w:marBottom w:val="0"/>
      <w:divBdr>
        <w:top w:val="none" w:sz="0" w:space="0" w:color="auto"/>
        <w:left w:val="none" w:sz="0" w:space="0" w:color="auto"/>
        <w:bottom w:val="none" w:sz="0" w:space="0" w:color="auto"/>
        <w:right w:val="none" w:sz="0" w:space="0" w:color="auto"/>
      </w:divBdr>
    </w:div>
    <w:div w:id="612252676">
      <w:bodyDiv w:val="1"/>
      <w:marLeft w:val="0"/>
      <w:marRight w:val="0"/>
      <w:marTop w:val="0"/>
      <w:marBottom w:val="0"/>
      <w:divBdr>
        <w:top w:val="none" w:sz="0" w:space="0" w:color="auto"/>
        <w:left w:val="none" w:sz="0" w:space="0" w:color="auto"/>
        <w:bottom w:val="none" w:sz="0" w:space="0" w:color="auto"/>
        <w:right w:val="none" w:sz="0" w:space="0" w:color="auto"/>
      </w:divBdr>
      <w:divsChild>
        <w:div w:id="1281229350">
          <w:marLeft w:val="0"/>
          <w:marRight w:val="0"/>
          <w:marTop w:val="0"/>
          <w:marBottom w:val="0"/>
          <w:divBdr>
            <w:top w:val="none" w:sz="0" w:space="0" w:color="auto"/>
            <w:left w:val="none" w:sz="0" w:space="0" w:color="auto"/>
            <w:bottom w:val="none" w:sz="0" w:space="0" w:color="auto"/>
            <w:right w:val="none" w:sz="0" w:space="0" w:color="auto"/>
          </w:divBdr>
        </w:div>
        <w:div w:id="1760786229">
          <w:marLeft w:val="0"/>
          <w:marRight w:val="0"/>
          <w:marTop w:val="0"/>
          <w:marBottom w:val="0"/>
          <w:divBdr>
            <w:top w:val="none" w:sz="0" w:space="0" w:color="auto"/>
            <w:left w:val="none" w:sz="0" w:space="0" w:color="auto"/>
            <w:bottom w:val="none" w:sz="0" w:space="0" w:color="auto"/>
            <w:right w:val="none" w:sz="0" w:space="0" w:color="auto"/>
          </w:divBdr>
        </w:div>
        <w:div w:id="1565526537">
          <w:marLeft w:val="0"/>
          <w:marRight w:val="0"/>
          <w:marTop w:val="0"/>
          <w:marBottom w:val="0"/>
          <w:divBdr>
            <w:top w:val="none" w:sz="0" w:space="0" w:color="auto"/>
            <w:left w:val="none" w:sz="0" w:space="0" w:color="auto"/>
            <w:bottom w:val="none" w:sz="0" w:space="0" w:color="auto"/>
            <w:right w:val="none" w:sz="0" w:space="0" w:color="auto"/>
          </w:divBdr>
        </w:div>
        <w:div w:id="62025465">
          <w:marLeft w:val="0"/>
          <w:marRight w:val="0"/>
          <w:marTop w:val="0"/>
          <w:marBottom w:val="0"/>
          <w:divBdr>
            <w:top w:val="none" w:sz="0" w:space="0" w:color="auto"/>
            <w:left w:val="none" w:sz="0" w:space="0" w:color="auto"/>
            <w:bottom w:val="none" w:sz="0" w:space="0" w:color="auto"/>
            <w:right w:val="none" w:sz="0" w:space="0" w:color="auto"/>
          </w:divBdr>
        </w:div>
        <w:div w:id="1991130831">
          <w:marLeft w:val="0"/>
          <w:marRight w:val="0"/>
          <w:marTop w:val="0"/>
          <w:marBottom w:val="0"/>
          <w:divBdr>
            <w:top w:val="none" w:sz="0" w:space="0" w:color="auto"/>
            <w:left w:val="none" w:sz="0" w:space="0" w:color="auto"/>
            <w:bottom w:val="none" w:sz="0" w:space="0" w:color="auto"/>
            <w:right w:val="none" w:sz="0" w:space="0" w:color="auto"/>
          </w:divBdr>
        </w:div>
        <w:div w:id="847059627">
          <w:marLeft w:val="0"/>
          <w:marRight w:val="0"/>
          <w:marTop w:val="0"/>
          <w:marBottom w:val="0"/>
          <w:divBdr>
            <w:top w:val="none" w:sz="0" w:space="0" w:color="auto"/>
            <w:left w:val="none" w:sz="0" w:space="0" w:color="auto"/>
            <w:bottom w:val="none" w:sz="0" w:space="0" w:color="auto"/>
            <w:right w:val="none" w:sz="0" w:space="0" w:color="auto"/>
          </w:divBdr>
        </w:div>
        <w:div w:id="365570852">
          <w:marLeft w:val="0"/>
          <w:marRight w:val="0"/>
          <w:marTop w:val="0"/>
          <w:marBottom w:val="0"/>
          <w:divBdr>
            <w:top w:val="none" w:sz="0" w:space="0" w:color="auto"/>
            <w:left w:val="none" w:sz="0" w:space="0" w:color="auto"/>
            <w:bottom w:val="none" w:sz="0" w:space="0" w:color="auto"/>
            <w:right w:val="none" w:sz="0" w:space="0" w:color="auto"/>
          </w:divBdr>
        </w:div>
        <w:div w:id="389959568">
          <w:marLeft w:val="0"/>
          <w:marRight w:val="0"/>
          <w:marTop w:val="0"/>
          <w:marBottom w:val="0"/>
          <w:divBdr>
            <w:top w:val="none" w:sz="0" w:space="0" w:color="auto"/>
            <w:left w:val="none" w:sz="0" w:space="0" w:color="auto"/>
            <w:bottom w:val="none" w:sz="0" w:space="0" w:color="auto"/>
            <w:right w:val="none" w:sz="0" w:space="0" w:color="auto"/>
          </w:divBdr>
        </w:div>
        <w:div w:id="1472016851">
          <w:marLeft w:val="0"/>
          <w:marRight w:val="0"/>
          <w:marTop w:val="0"/>
          <w:marBottom w:val="0"/>
          <w:divBdr>
            <w:top w:val="none" w:sz="0" w:space="0" w:color="auto"/>
            <w:left w:val="none" w:sz="0" w:space="0" w:color="auto"/>
            <w:bottom w:val="none" w:sz="0" w:space="0" w:color="auto"/>
            <w:right w:val="none" w:sz="0" w:space="0" w:color="auto"/>
          </w:divBdr>
        </w:div>
        <w:div w:id="254287878">
          <w:marLeft w:val="0"/>
          <w:marRight w:val="0"/>
          <w:marTop w:val="0"/>
          <w:marBottom w:val="0"/>
          <w:divBdr>
            <w:top w:val="none" w:sz="0" w:space="0" w:color="auto"/>
            <w:left w:val="none" w:sz="0" w:space="0" w:color="auto"/>
            <w:bottom w:val="none" w:sz="0" w:space="0" w:color="auto"/>
            <w:right w:val="none" w:sz="0" w:space="0" w:color="auto"/>
          </w:divBdr>
        </w:div>
        <w:div w:id="676082288">
          <w:marLeft w:val="0"/>
          <w:marRight w:val="0"/>
          <w:marTop w:val="0"/>
          <w:marBottom w:val="0"/>
          <w:divBdr>
            <w:top w:val="none" w:sz="0" w:space="0" w:color="auto"/>
            <w:left w:val="none" w:sz="0" w:space="0" w:color="auto"/>
            <w:bottom w:val="none" w:sz="0" w:space="0" w:color="auto"/>
            <w:right w:val="none" w:sz="0" w:space="0" w:color="auto"/>
          </w:divBdr>
        </w:div>
        <w:div w:id="2099783964">
          <w:marLeft w:val="0"/>
          <w:marRight w:val="0"/>
          <w:marTop w:val="0"/>
          <w:marBottom w:val="0"/>
          <w:divBdr>
            <w:top w:val="none" w:sz="0" w:space="0" w:color="auto"/>
            <w:left w:val="none" w:sz="0" w:space="0" w:color="auto"/>
            <w:bottom w:val="none" w:sz="0" w:space="0" w:color="auto"/>
            <w:right w:val="none" w:sz="0" w:space="0" w:color="auto"/>
          </w:divBdr>
        </w:div>
        <w:div w:id="668563821">
          <w:marLeft w:val="0"/>
          <w:marRight w:val="0"/>
          <w:marTop w:val="0"/>
          <w:marBottom w:val="0"/>
          <w:divBdr>
            <w:top w:val="none" w:sz="0" w:space="0" w:color="auto"/>
            <w:left w:val="none" w:sz="0" w:space="0" w:color="auto"/>
            <w:bottom w:val="none" w:sz="0" w:space="0" w:color="auto"/>
            <w:right w:val="none" w:sz="0" w:space="0" w:color="auto"/>
          </w:divBdr>
        </w:div>
        <w:div w:id="1874222203">
          <w:marLeft w:val="0"/>
          <w:marRight w:val="0"/>
          <w:marTop w:val="0"/>
          <w:marBottom w:val="0"/>
          <w:divBdr>
            <w:top w:val="none" w:sz="0" w:space="0" w:color="auto"/>
            <w:left w:val="none" w:sz="0" w:space="0" w:color="auto"/>
            <w:bottom w:val="none" w:sz="0" w:space="0" w:color="auto"/>
            <w:right w:val="none" w:sz="0" w:space="0" w:color="auto"/>
          </w:divBdr>
        </w:div>
        <w:div w:id="1901552411">
          <w:marLeft w:val="0"/>
          <w:marRight w:val="0"/>
          <w:marTop w:val="0"/>
          <w:marBottom w:val="0"/>
          <w:divBdr>
            <w:top w:val="none" w:sz="0" w:space="0" w:color="auto"/>
            <w:left w:val="none" w:sz="0" w:space="0" w:color="auto"/>
            <w:bottom w:val="none" w:sz="0" w:space="0" w:color="auto"/>
            <w:right w:val="none" w:sz="0" w:space="0" w:color="auto"/>
          </w:divBdr>
        </w:div>
        <w:div w:id="747338983">
          <w:marLeft w:val="0"/>
          <w:marRight w:val="0"/>
          <w:marTop w:val="0"/>
          <w:marBottom w:val="0"/>
          <w:divBdr>
            <w:top w:val="none" w:sz="0" w:space="0" w:color="auto"/>
            <w:left w:val="none" w:sz="0" w:space="0" w:color="auto"/>
            <w:bottom w:val="none" w:sz="0" w:space="0" w:color="auto"/>
            <w:right w:val="none" w:sz="0" w:space="0" w:color="auto"/>
          </w:divBdr>
        </w:div>
        <w:div w:id="1681929628">
          <w:marLeft w:val="0"/>
          <w:marRight w:val="0"/>
          <w:marTop w:val="0"/>
          <w:marBottom w:val="0"/>
          <w:divBdr>
            <w:top w:val="none" w:sz="0" w:space="0" w:color="auto"/>
            <w:left w:val="none" w:sz="0" w:space="0" w:color="auto"/>
            <w:bottom w:val="none" w:sz="0" w:space="0" w:color="auto"/>
            <w:right w:val="none" w:sz="0" w:space="0" w:color="auto"/>
          </w:divBdr>
        </w:div>
        <w:div w:id="673924336">
          <w:marLeft w:val="0"/>
          <w:marRight w:val="0"/>
          <w:marTop w:val="0"/>
          <w:marBottom w:val="0"/>
          <w:divBdr>
            <w:top w:val="none" w:sz="0" w:space="0" w:color="auto"/>
            <w:left w:val="none" w:sz="0" w:space="0" w:color="auto"/>
            <w:bottom w:val="none" w:sz="0" w:space="0" w:color="auto"/>
            <w:right w:val="none" w:sz="0" w:space="0" w:color="auto"/>
          </w:divBdr>
        </w:div>
        <w:div w:id="1502505793">
          <w:marLeft w:val="0"/>
          <w:marRight w:val="0"/>
          <w:marTop w:val="0"/>
          <w:marBottom w:val="0"/>
          <w:divBdr>
            <w:top w:val="none" w:sz="0" w:space="0" w:color="auto"/>
            <w:left w:val="none" w:sz="0" w:space="0" w:color="auto"/>
            <w:bottom w:val="none" w:sz="0" w:space="0" w:color="auto"/>
            <w:right w:val="none" w:sz="0" w:space="0" w:color="auto"/>
          </w:divBdr>
        </w:div>
        <w:div w:id="849375375">
          <w:marLeft w:val="0"/>
          <w:marRight w:val="0"/>
          <w:marTop w:val="0"/>
          <w:marBottom w:val="0"/>
          <w:divBdr>
            <w:top w:val="none" w:sz="0" w:space="0" w:color="auto"/>
            <w:left w:val="none" w:sz="0" w:space="0" w:color="auto"/>
            <w:bottom w:val="none" w:sz="0" w:space="0" w:color="auto"/>
            <w:right w:val="none" w:sz="0" w:space="0" w:color="auto"/>
          </w:divBdr>
        </w:div>
        <w:div w:id="1149394905">
          <w:marLeft w:val="0"/>
          <w:marRight w:val="0"/>
          <w:marTop w:val="0"/>
          <w:marBottom w:val="0"/>
          <w:divBdr>
            <w:top w:val="none" w:sz="0" w:space="0" w:color="auto"/>
            <w:left w:val="none" w:sz="0" w:space="0" w:color="auto"/>
            <w:bottom w:val="none" w:sz="0" w:space="0" w:color="auto"/>
            <w:right w:val="none" w:sz="0" w:space="0" w:color="auto"/>
          </w:divBdr>
        </w:div>
        <w:div w:id="576090831">
          <w:marLeft w:val="0"/>
          <w:marRight w:val="0"/>
          <w:marTop w:val="0"/>
          <w:marBottom w:val="0"/>
          <w:divBdr>
            <w:top w:val="none" w:sz="0" w:space="0" w:color="auto"/>
            <w:left w:val="none" w:sz="0" w:space="0" w:color="auto"/>
            <w:bottom w:val="none" w:sz="0" w:space="0" w:color="auto"/>
            <w:right w:val="none" w:sz="0" w:space="0" w:color="auto"/>
          </w:divBdr>
        </w:div>
      </w:divsChild>
    </w:div>
    <w:div w:id="630938460">
      <w:bodyDiv w:val="1"/>
      <w:marLeft w:val="0"/>
      <w:marRight w:val="0"/>
      <w:marTop w:val="0"/>
      <w:marBottom w:val="0"/>
      <w:divBdr>
        <w:top w:val="none" w:sz="0" w:space="0" w:color="auto"/>
        <w:left w:val="none" w:sz="0" w:space="0" w:color="auto"/>
        <w:bottom w:val="none" w:sz="0" w:space="0" w:color="auto"/>
        <w:right w:val="none" w:sz="0" w:space="0" w:color="auto"/>
      </w:divBdr>
    </w:div>
    <w:div w:id="634288312">
      <w:bodyDiv w:val="1"/>
      <w:marLeft w:val="0"/>
      <w:marRight w:val="0"/>
      <w:marTop w:val="0"/>
      <w:marBottom w:val="0"/>
      <w:divBdr>
        <w:top w:val="none" w:sz="0" w:space="0" w:color="auto"/>
        <w:left w:val="none" w:sz="0" w:space="0" w:color="auto"/>
        <w:bottom w:val="none" w:sz="0" w:space="0" w:color="auto"/>
        <w:right w:val="none" w:sz="0" w:space="0" w:color="auto"/>
      </w:divBdr>
    </w:div>
    <w:div w:id="716660526">
      <w:bodyDiv w:val="1"/>
      <w:marLeft w:val="0"/>
      <w:marRight w:val="0"/>
      <w:marTop w:val="0"/>
      <w:marBottom w:val="0"/>
      <w:divBdr>
        <w:top w:val="none" w:sz="0" w:space="0" w:color="auto"/>
        <w:left w:val="none" w:sz="0" w:space="0" w:color="auto"/>
        <w:bottom w:val="none" w:sz="0" w:space="0" w:color="auto"/>
        <w:right w:val="none" w:sz="0" w:space="0" w:color="auto"/>
      </w:divBdr>
    </w:div>
    <w:div w:id="724717256">
      <w:bodyDiv w:val="1"/>
      <w:marLeft w:val="0"/>
      <w:marRight w:val="0"/>
      <w:marTop w:val="0"/>
      <w:marBottom w:val="0"/>
      <w:divBdr>
        <w:top w:val="none" w:sz="0" w:space="0" w:color="auto"/>
        <w:left w:val="none" w:sz="0" w:space="0" w:color="auto"/>
        <w:bottom w:val="none" w:sz="0" w:space="0" w:color="auto"/>
        <w:right w:val="none" w:sz="0" w:space="0" w:color="auto"/>
      </w:divBdr>
      <w:divsChild>
        <w:div w:id="1042556098">
          <w:marLeft w:val="0"/>
          <w:marRight w:val="0"/>
          <w:marTop w:val="0"/>
          <w:marBottom w:val="0"/>
          <w:divBdr>
            <w:top w:val="none" w:sz="0" w:space="0" w:color="auto"/>
            <w:left w:val="none" w:sz="0" w:space="0" w:color="auto"/>
            <w:bottom w:val="none" w:sz="0" w:space="0" w:color="auto"/>
            <w:right w:val="none" w:sz="0" w:space="0" w:color="auto"/>
          </w:divBdr>
          <w:divsChild>
            <w:div w:id="1050760329">
              <w:marLeft w:val="0"/>
              <w:marRight w:val="0"/>
              <w:marTop w:val="0"/>
              <w:marBottom w:val="0"/>
              <w:divBdr>
                <w:top w:val="none" w:sz="0" w:space="0" w:color="auto"/>
                <w:left w:val="none" w:sz="0" w:space="0" w:color="auto"/>
                <w:bottom w:val="none" w:sz="0" w:space="0" w:color="auto"/>
                <w:right w:val="none" w:sz="0" w:space="0" w:color="auto"/>
              </w:divBdr>
              <w:divsChild>
                <w:div w:id="638269492">
                  <w:marLeft w:val="0"/>
                  <w:marRight w:val="0"/>
                  <w:marTop w:val="0"/>
                  <w:marBottom w:val="0"/>
                  <w:divBdr>
                    <w:top w:val="none" w:sz="0" w:space="0" w:color="auto"/>
                    <w:left w:val="none" w:sz="0" w:space="0" w:color="auto"/>
                    <w:bottom w:val="none" w:sz="0" w:space="0" w:color="auto"/>
                    <w:right w:val="none" w:sz="0" w:space="0" w:color="auto"/>
                  </w:divBdr>
                  <w:divsChild>
                    <w:div w:id="114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92648">
      <w:bodyDiv w:val="1"/>
      <w:marLeft w:val="0"/>
      <w:marRight w:val="0"/>
      <w:marTop w:val="0"/>
      <w:marBottom w:val="0"/>
      <w:divBdr>
        <w:top w:val="none" w:sz="0" w:space="0" w:color="auto"/>
        <w:left w:val="none" w:sz="0" w:space="0" w:color="auto"/>
        <w:bottom w:val="none" w:sz="0" w:space="0" w:color="auto"/>
        <w:right w:val="none" w:sz="0" w:space="0" w:color="auto"/>
      </w:divBdr>
    </w:div>
    <w:div w:id="753666651">
      <w:bodyDiv w:val="1"/>
      <w:marLeft w:val="0"/>
      <w:marRight w:val="0"/>
      <w:marTop w:val="0"/>
      <w:marBottom w:val="0"/>
      <w:divBdr>
        <w:top w:val="none" w:sz="0" w:space="0" w:color="auto"/>
        <w:left w:val="none" w:sz="0" w:space="0" w:color="auto"/>
        <w:bottom w:val="none" w:sz="0" w:space="0" w:color="auto"/>
        <w:right w:val="none" w:sz="0" w:space="0" w:color="auto"/>
      </w:divBdr>
      <w:divsChild>
        <w:div w:id="1890846231">
          <w:marLeft w:val="0"/>
          <w:marRight w:val="0"/>
          <w:marTop w:val="0"/>
          <w:marBottom w:val="0"/>
          <w:divBdr>
            <w:top w:val="none" w:sz="0" w:space="0" w:color="auto"/>
            <w:left w:val="none" w:sz="0" w:space="0" w:color="auto"/>
            <w:bottom w:val="none" w:sz="0" w:space="0" w:color="auto"/>
            <w:right w:val="none" w:sz="0" w:space="0" w:color="auto"/>
          </w:divBdr>
          <w:divsChild>
            <w:div w:id="1936472411">
              <w:marLeft w:val="0"/>
              <w:marRight w:val="0"/>
              <w:marTop w:val="0"/>
              <w:marBottom w:val="0"/>
              <w:divBdr>
                <w:top w:val="none" w:sz="0" w:space="0" w:color="auto"/>
                <w:left w:val="none" w:sz="0" w:space="0" w:color="auto"/>
                <w:bottom w:val="none" w:sz="0" w:space="0" w:color="auto"/>
                <w:right w:val="none" w:sz="0" w:space="0" w:color="auto"/>
              </w:divBdr>
              <w:divsChild>
                <w:div w:id="17214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0067">
      <w:bodyDiv w:val="1"/>
      <w:marLeft w:val="0"/>
      <w:marRight w:val="0"/>
      <w:marTop w:val="0"/>
      <w:marBottom w:val="0"/>
      <w:divBdr>
        <w:top w:val="none" w:sz="0" w:space="0" w:color="auto"/>
        <w:left w:val="none" w:sz="0" w:space="0" w:color="auto"/>
        <w:bottom w:val="none" w:sz="0" w:space="0" w:color="auto"/>
        <w:right w:val="none" w:sz="0" w:space="0" w:color="auto"/>
      </w:divBdr>
      <w:divsChild>
        <w:div w:id="1260412852">
          <w:marLeft w:val="0"/>
          <w:marRight w:val="0"/>
          <w:marTop w:val="0"/>
          <w:marBottom w:val="0"/>
          <w:divBdr>
            <w:top w:val="none" w:sz="0" w:space="0" w:color="auto"/>
            <w:left w:val="none" w:sz="0" w:space="0" w:color="auto"/>
            <w:bottom w:val="none" w:sz="0" w:space="0" w:color="auto"/>
            <w:right w:val="none" w:sz="0" w:space="0" w:color="auto"/>
          </w:divBdr>
          <w:divsChild>
            <w:div w:id="196508913">
              <w:marLeft w:val="0"/>
              <w:marRight w:val="0"/>
              <w:marTop w:val="0"/>
              <w:marBottom w:val="0"/>
              <w:divBdr>
                <w:top w:val="none" w:sz="0" w:space="0" w:color="auto"/>
                <w:left w:val="none" w:sz="0" w:space="0" w:color="auto"/>
                <w:bottom w:val="none" w:sz="0" w:space="0" w:color="auto"/>
                <w:right w:val="none" w:sz="0" w:space="0" w:color="auto"/>
              </w:divBdr>
              <w:divsChild>
                <w:div w:id="552547799">
                  <w:marLeft w:val="0"/>
                  <w:marRight w:val="0"/>
                  <w:marTop w:val="0"/>
                  <w:marBottom w:val="0"/>
                  <w:divBdr>
                    <w:top w:val="none" w:sz="0" w:space="0" w:color="auto"/>
                    <w:left w:val="none" w:sz="0" w:space="0" w:color="auto"/>
                    <w:bottom w:val="none" w:sz="0" w:space="0" w:color="auto"/>
                    <w:right w:val="none" w:sz="0" w:space="0" w:color="auto"/>
                  </w:divBdr>
                  <w:divsChild>
                    <w:div w:id="4329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96036">
      <w:bodyDiv w:val="1"/>
      <w:marLeft w:val="0"/>
      <w:marRight w:val="0"/>
      <w:marTop w:val="0"/>
      <w:marBottom w:val="0"/>
      <w:divBdr>
        <w:top w:val="none" w:sz="0" w:space="0" w:color="auto"/>
        <w:left w:val="none" w:sz="0" w:space="0" w:color="auto"/>
        <w:bottom w:val="none" w:sz="0" w:space="0" w:color="auto"/>
        <w:right w:val="none" w:sz="0" w:space="0" w:color="auto"/>
      </w:divBdr>
    </w:div>
    <w:div w:id="790320981">
      <w:bodyDiv w:val="1"/>
      <w:marLeft w:val="0"/>
      <w:marRight w:val="0"/>
      <w:marTop w:val="0"/>
      <w:marBottom w:val="0"/>
      <w:divBdr>
        <w:top w:val="none" w:sz="0" w:space="0" w:color="auto"/>
        <w:left w:val="none" w:sz="0" w:space="0" w:color="auto"/>
        <w:bottom w:val="none" w:sz="0" w:space="0" w:color="auto"/>
        <w:right w:val="none" w:sz="0" w:space="0" w:color="auto"/>
      </w:divBdr>
      <w:divsChild>
        <w:div w:id="1997878097">
          <w:marLeft w:val="0"/>
          <w:marRight w:val="0"/>
          <w:marTop w:val="0"/>
          <w:marBottom w:val="0"/>
          <w:divBdr>
            <w:top w:val="none" w:sz="0" w:space="0" w:color="auto"/>
            <w:left w:val="none" w:sz="0" w:space="0" w:color="auto"/>
            <w:bottom w:val="none" w:sz="0" w:space="0" w:color="auto"/>
            <w:right w:val="none" w:sz="0" w:space="0" w:color="auto"/>
          </w:divBdr>
          <w:divsChild>
            <w:div w:id="1843425114">
              <w:marLeft w:val="0"/>
              <w:marRight w:val="0"/>
              <w:marTop w:val="0"/>
              <w:marBottom w:val="0"/>
              <w:divBdr>
                <w:top w:val="none" w:sz="0" w:space="0" w:color="auto"/>
                <w:left w:val="none" w:sz="0" w:space="0" w:color="auto"/>
                <w:bottom w:val="none" w:sz="0" w:space="0" w:color="auto"/>
                <w:right w:val="none" w:sz="0" w:space="0" w:color="auto"/>
              </w:divBdr>
              <w:divsChild>
                <w:div w:id="86384608">
                  <w:marLeft w:val="0"/>
                  <w:marRight w:val="0"/>
                  <w:marTop w:val="0"/>
                  <w:marBottom w:val="0"/>
                  <w:divBdr>
                    <w:top w:val="none" w:sz="0" w:space="0" w:color="auto"/>
                    <w:left w:val="none" w:sz="0" w:space="0" w:color="auto"/>
                    <w:bottom w:val="none" w:sz="0" w:space="0" w:color="auto"/>
                    <w:right w:val="none" w:sz="0" w:space="0" w:color="auto"/>
                  </w:divBdr>
                  <w:divsChild>
                    <w:div w:id="11350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734055">
      <w:bodyDiv w:val="1"/>
      <w:marLeft w:val="0"/>
      <w:marRight w:val="0"/>
      <w:marTop w:val="0"/>
      <w:marBottom w:val="0"/>
      <w:divBdr>
        <w:top w:val="none" w:sz="0" w:space="0" w:color="auto"/>
        <w:left w:val="none" w:sz="0" w:space="0" w:color="auto"/>
        <w:bottom w:val="none" w:sz="0" w:space="0" w:color="auto"/>
        <w:right w:val="none" w:sz="0" w:space="0" w:color="auto"/>
      </w:divBdr>
    </w:div>
    <w:div w:id="932515811">
      <w:bodyDiv w:val="1"/>
      <w:marLeft w:val="0"/>
      <w:marRight w:val="0"/>
      <w:marTop w:val="0"/>
      <w:marBottom w:val="0"/>
      <w:divBdr>
        <w:top w:val="none" w:sz="0" w:space="0" w:color="auto"/>
        <w:left w:val="none" w:sz="0" w:space="0" w:color="auto"/>
        <w:bottom w:val="none" w:sz="0" w:space="0" w:color="auto"/>
        <w:right w:val="none" w:sz="0" w:space="0" w:color="auto"/>
      </w:divBdr>
    </w:div>
    <w:div w:id="983122116">
      <w:bodyDiv w:val="1"/>
      <w:marLeft w:val="0"/>
      <w:marRight w:val="0"/>
      <w:marTop w:val="0"/>
      <w:marBottom w:val="0"/>
      <w:divBdr>
        <w:top w:val="none" w:sz="0" w:space="0" w:color="auto"/>
        <w:left w:val="none" w:sz="0" w:space="0" w:color="auto"/>
        <w:bottom w:val="none" w:sz="0" w:space="0" w:color="auto"/>
        <w:right w:val="none" w:sz="0" w:space="0" w:color="auto"/>
      </w:divBdr>
      <w:divsChild>
        <w:div w:id="274680265">
          <w:marLeft w:val="0"/>
          <w:marRight w:val="0"/>
          <w:marTop w:val="0"/>
          <w:marBottom w:val="0"/>
          <w:divBdr>
            <w:top w:val="none" w:sz="0" w:space="0" w:color="auto"/>
            <w:left w:val="none" w:sz="0" w:space="0" w:color="auto"/>
            <w:bottom w:val="none" w:sz="0" w:space="0" w:color="auto"/>
            <w:right w:val="none" w:sz="0" w:space="0" w:color="auto"/>
          </w:divBdr>
          <w:divsChild>
            <w:div w:id="2065912344">
              <w:marLeft w:val="0"/>
              <w:marRight w:val="0"/>
              <w:marTop w:val="0"/>
              <w:marBottom w:val="0"/>
              <w:divBdr>
                <w:top w:val="none" w:sz="0" w:space="0" w:color="auto"/>
                <w:left w:val="none" w:sz="0" w:space="0" w:color="auto"/>
                <w:bottom w:val="none" w:sz="0" w:space="0" w:color="auto"/>
                <w:right w:val="none" w:sz="0" w:space="0" w:color="auto"/>
              </w:divBdr>
              <w:divsChild>
                <w:div w:id="1104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9355">
      <w:bodyDiv w:val="1"/>
      <w:marLeft w:val="0"/>
      <w:marRight w:val="0"/>
      <w:marTop w:val="0"/>
      <w:marBottom w:val="0"/>
      <w:divBdr>
        <w:top w:val="none" w:sz="0" w:space="0" w:color="auto"/>
        <w:left w:val="none" w:sz="0" w:space="0" w:color="auto"/>
        <w:bottom w:val="none" w:sz="0" w:space="0" w:color="auto"/>
        <w:right w:val="none" w:sz="0" w:space="0" w:color="auto"/>
      </w:divBdr>
    </w:div>
    <w:div w:id="993220301">
      <w:bodyDiv w:val="1"/>
      <w:marLeft w:val="0"/>
      <w:marRight w:val="0"/>
      <w:marTop w:val="0"/>
      <w:marBottom w:val="0"/>
      <w:divBdr>
        <w:top w:val="none" w:sz="0" w:space="0" w:color="auto"/>
        <w:left w:val="none" w:sz="0" w:space="0" w:color="auto"/>
        <w:bottom w:val="none" w:sz="0" w:space="0" w:color="auto"/>
        <w:right w:val="none" w:sz="0" w:space="0" w:color="auto"/>
      </w:divBdr>
    </w:div>
    <w:div w:id="996416141">
      <w:bodyDiv w:val="1"/>
      <w:marLeft w:val="0"/>
      <w:marRight w:val="0"/>
      <w:marTop w:val="0"/>
      <w:marBottom w:val="0"/>
      <w:divBdr>
        <w:top w:val="none" w:sz="0" w:space="0" w:color="auto"/>
        <w:left w:val="none" w:sz="0" w:space="0" w:color="auto"/>
        <w:bottom w:val="none" w:sz="0" w:space="0" w:color="auto"/>
        <w:right w:val="none" w:sz="0" w:space="0" w:color="auto"/>
      </w:divBdr>
    </w:div>
    <w:div w:id="1004742548">
      <w:bodyDiv w:val="1"/>
      <w:marLeft w:val="0"/>
      <w:marRight w:val="0"/>
      <w:marTop w:val="0"/>
      <w:marBottom w:val="0"/>
      <w:divBdr>
        <w:top w:val="none" w:sz="0" w:space="0" w:color="auto"/>
        <w:left w:val="none" w:sz="0" w:space="0" w:color="auto"/>
        <w:bottom w:val="none" w:sz="0" w:space="0" w:color="auto"/>
        <w:right w:val="none" w:sz="0" w:space="0" w:color="auto"/>
      </w:divBdr>
      <w:divsChild>
        <w:div w:id="1424839724">
          <w:marLeft w:val="0"/>
          <w:marRight w:val="0"/>
          <w:marTop w:val="0"/>
          <w:marBottom w:val="0"/>
          <w:divBdr>
            <w:top w:val="none" w:sz="0" w:space="0" w:color="auto"/>
            <w:left w:val="none" w:sz="0" w:space="0" w:color="auto"/>
            <w:bottom w:val="none" w:sz="0" w:space="0" w:color="auto"/>
            <w:right w:val="none" w:sz="0" w:space="0" w:color="auto"/>
          </w:divBdr>
          <w:divsChild>
            <w:div w:id="972058484">
              <w:marLeft w:val="0"/>
              <w:marRight w:val="0"/>
              <w:marTop w:val="0"/>
              <w:marBottom w:val="0"/>
              <w:divBdr>
                <w:top w:val="none" w:sz="0" w:space="0" w:color="auto"/>
                <w:left w:val="none" w:sz="0" w:space="0" w:color="auto"/>
                <w:bottom w:val="none" w:sz="0" w:space="0" w:color="auto"/>
                <w:right w:val="none" w:sz="0" w:space="0" w:color="auto"/>
              </w:divBdr>
              <w:divsChild>
                <w:div w:id="1507550600">
                  <w:marLeft w:val="0"/>
                  <w:marRight w:val="0"/>
                  <w:marTop w:val="0"/>
                  <w:marBottom w:val="0"/>
                  <w:divBdr>
                    <w:top w:val="none" w:sz="0" w:space="0" w:color="auto"/>
                    <w:left w:val="none" w:sz="0" w:space="0" w:color="auto"/>
                    <w:bottom w:val="none" w:sz="0" w:space="0" w:color="auto"/>
                    <w:right w:val="none" w:sz="0" w:space="0" w:color="auto"/>
                  </w:divBdr>
                  <w:divsChild>
                    <w:div w:id="16560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53041">
      <w:bodyDiv w:val="1"/>
      <w:marLeft w:val="0"/>
      <w:marRight w:val="0"/>
      <w:marTop w:val="0"/>
      <w:marBottom w:val="0"/>
      <w:divBdr>
        <w:top w:val="none" w:sz="0" w:space="0" w:color="auto"/>
        <w:left w:val="none" w:sz="0" w:space="0" w:color="auto"/>
        <w:bottom w:val="none" w:sz="0" w:space="0" w:color="auto"/>
        <w:right w:val="none" w:sz="0" w:space="0" w:color="auto"/>
      </w:divBdr>
    </w:div>
    <w:div w:id="1051729835">
      <w:bodyDiv w:val="1"/>
      <w:marLeft w:val="0"/>
      <w:marRight w:val="0"/>
      <w:marTop w:val="0"/>
      <w:marBottom w:val="0"/>
      <w:divBdr>
        <w:top w:val="none" w:sz="0" w:space="0" w:color="auto"/>
        <w:left w:val="none" w:sz="0" w:space="0" w:color="auto"/>
        <w:bottom w:val="none" w:sz="0" w:space="0" w:color="auto"/>
        <w:right w:val="none" w:sz="0" w:space="0" w:color="auto"/>
      </w:divBdr>
      <w:divsChild>
        <w:div w:id="947155884">
          <w:marLeft w:val="0"/>
          <w:marRight w:val="0"/>
          <w:marTop w:val="0"/>
          <w:marBottom w:val="0"/>
          <w:divBdr>
            <w:top w:val="none" w:sz="0" w:space="0" w:color="auto"/>
            <w:left w:val="none" w:sz="0" w:space="0" w:color="auto"/>
            <w:bottom w:val="none" w:sz="0" w:space="0" w:color="auto"/>
            <w:right w:val="none" w:sz="0" w:space="0" w:color="auto"/>
          </w:divBdr>
          <w:divsChild>
            <w:div w:id="1909341863">
              <w:marLeft w:val="0"/>
              <w:marRight w:val="0"/>
              <w:marTop w:val="0"/>
              <w:marBottom w:val="0"/>
              <w:divBdr>
                <w:top w:val="none" w:sz="0" w:space="0" w:color="auto"/>
                <w:left w:val="none" w:sz="0" w:space="0" w:color="auto"/>
                <w:bottom w:val="none" w:sz="0" w:space="0" w:color="auto"/>
                <w:right w:val="none" w:sz="0" w:space="0" w:color="auto"/>
              </w:divBdr>
              <w:divsChild>
                <w:div w:id="211812458">
                  <w:marLeft w:val="0"/>
                  <w:marRight w:val="0"/>
                  <w:marTop w:val="0"/>
                  <w:marBottom w:val="0"/>
                  <w:divBdr>
                    <w:top w:val="none" w:sz="0" w:space="0" w:color="auto"/>
                    <w:left w:val="none" w:sz="0" w:space="0" w:color="auto"/>
                    <w:bottom w:val="none" w:sz="0" w:space="0" w:color="auto"/>
                    <w:right w:val="none" w:sz="0" w:space="0" w:color="auto"/>
                  </w:divBdr>
                  <w:divsChild>
                    <w:div w:id="451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2814">
      <w:bodyDiv w:val="1"/>
      <w:marLeft w:val="0"/>
      <w:marRight w:val="0"/>
      <w:marTop w:val="0"/>
      <w:marBottom w:val="0"/>
      <w:divBdr>
        <w:top w:val="none" w:sz="0" w:space="0" w:color="auto"/>
        <w:left w:val="none" w:sz="0" w:space="0" w:color="auto"/>
        <w:bottom w:val="none" w:sz="0" w:space="0" w:color="auto"/>
        <w:right w:val="none" w:sz="0" w:space="0" w:color="auto"/>
      </w:divBdr>
    </w:div>
    <w:div w:id="1083602265">
      <w:bodyDiv w:val="1"/>
      <w:marLeft w:val="0"/>
      <w:marRight w:val="0"/>
      <w:marTop w:val="0"/>
      <w:marBottom w:val="0"/>
      <w:divBdr>
        <w:top w:val="none" w:sz="0" w:space="0" w:color="auto"/>
        <w:left w:val="none" w:sz="0" w:space="0" w:color="auto"/>
        <w:bottom w:val="none" w:sz="0" w:space="0" w:color="auto"/>
        <w:right w:val="none" w:sz="0" w:space="0" w:color="auto"/>
      </w:divBdr>
      <w:divsChild>
        <w:div w:id="563881081">
          <w:marLeft w:val="0"/>
          <w:marRight w:val="0"/>
          <w:marTop w:val="0"/>
          <w:marBottom w:val="0"/>
          <w:divBdr>
            <w:top w:val="none" w:sz="0" w:space="0" w:color="auto"/>
            <w:left w:val="none" w:sz="0" w:space="0" w:color="auto"/>
            <w:bottom w:val="none" w:sz="0" w:space="0" w:color="auto"/>
            <w:right w:val="none" w:sz="0" w:space="0" w:color="auto"/>
          </w:divBdr>
          <w:divsChild>
            <w:div w:id="117842857">
              <w:marLeft w:val="0"/>
              <w:marRight w:val="0"/>
              <w:marTop w:val="0"/>
              <w:marBottom w:val="0"/>
              <w:divBdr>
                <w:top w:val="none" w:sz="0" w:space="0" w:color="auto"/>
                <w:left w:val="none" w:sz="0" w:space="0" w:color="auto"/>
                <w:bottom w:val="none" w:sz="0" w:space="0" w:color="auto"/>
                <w:right w:val="none" w:sz="0" w:space="0" w:color="auto"/>
              </w:divBdr>
              <w:divsChild>
                <w:div w:id="15059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6679">
      <w:bodyDiv w:val="1"/>
      <w:marLeft w:val="0"/>
      <w:marRight w:val="0"/>
      <w:marTop w:val="0"/>
      <w:marBottom w:val="0"/>
      <w:divBdr>
        <w:top w:val="none" w:sz="0" w:space="0" w:color="auto"/>
        <w:left w:val="none" w:sz="0" w:space="0" w:color="auto"/>
        <w:bottom w:val="none" w:sz="0" w:space="0" w:color="auto"/>
        <w:right w:val="none" w:sz="0" w:space="0" w:color="auto"/>
      </w:divBdr>
    </w:div>
    <w:div w:id="1118646902">
      <w:bodyDiv w:val="1"/>
      <w:marLeft w:val="0"/>
      <w:marRight w:val="0"/>
      <w:marTop w:val="0"/>
      <w:marBottom w:val="0"/>
      <w:divBdr>
        <w:top w:val="none" w:sz="0" w:space="0" w:color="auto"/>
        <w:left w:val="none" w:sz="0" w:space="0" w:color="auto"/>
        <w:bottom w:val="none" w:sz="0" w:space="0" w:color="auto"/>
        <w:right w:val="none" w:sz="0" w:space="0" w:color="auto"/>
      </w:divBdr>
    </w:div>
    <w:div w:id="1164275818">
      <w:bodyDiv w:val="1"/>
      <w:marLeft w:val="0"/>
      <w:marRight w:val="0"/>
      <w:marTop w:val="0"/>
      <w:marBottom w:val="0"/>
      <w:divBdr>
        <w:top w:val="none" w:sz="0" w:space="0" w:color="auto"/>
        <w:left w:val="none" w:sz="0" w:space="0" w:color="auto"/>
        <w:bottom w:val="none" w:sz="0" w:space="0" w:color="auto"/>
        <w:right w:val="none" w:sz="0" w:space="0" w:color="auto"/>
      </w:divBdr>
    </w:div>
    <w:div w:id="1276208358">
      <w:bodyDiv w:val="1"/>
      <w:marLeft w:val="0"/>
      <w:marRight w:val="0"/>
      <w:marTop w:val="0"/>
      <w:marBottom w:val="0"/>
      <w:divBdr>
        <w:top w:val="none" w:sz="0" w:space="0" w:color="auto"/>
        <w:left w:val="none" w:sz="0" w:space="0" w:color="auto"/>
        <w:bottom w:val="none" w:sz="0" w:space="0" w:color="auto"/>
        <w:right w:val="none" w:sz="0" w:space="0" w:color="auto"/>
      </w:divBdr>
    </w:div>
    <w:div w:id="1314407250">
      <w:bodyDiv w:val="1"/>
      <w:marLeft w:val="0"/>
      <w:marRight w:val="0"/>
      <w:marTop w:val="0"/>
      <w:marBottom w:val="0"/>
      <w:divBdr>
        <w:top w:val="none" w:sz="0" w:space="0" w:color="auto"/>
        <w:left w:val="none" w:sz="0" w:space="0" w:color="auto"/>
        <w:bottom w:val="none" w:sz="0" w:space="0" w:color="auto"/>
        <w:right w:val="none" w:sz="0" w:space="0" w:color="auto"/>
      </w:divBdr>
    </w:div>
    <w:div w:id="1331103864">
      <w:bodyDiv w:val="1"/>
      <w:marLeft w:val="0"/>
      <w:marRight w:val="0"/>
      <w:marTop w:val="0"/>
      <w:marBottom w:val="0"/>
      <w:divBdr>
        <w:top w:val="none" w:sz="0" w:space="0" w:color="auto"/>
        <w:left w:val="none" w:sz="0" w:space="0" w:color="auto"/>
        <w:bottom w:val="none" w:sz="0" w:space="0" w:color="auto"/>
        <w:right w:val="none" w:sz="0" w:space="0" w:color="auto"/>
      </w:divBdr>
    </w:div>
    <w:div w:id="1348092929">
      <w:bodyDiv w:val="1"/>
      <w:marLeft w:val="0"/>
      <w:marRight w:val="0"/>
      <w:marTop w:val="0"/>
      <w:marBottom w:val="0"/>
      <w:divBdr>
        <w:top w:val="none" w:sz="0" w:space="0" w:color="auto"/>
        <w:left w:val="none" w:sz="0" w:space="0" w:color="auto"/>
        <w:bottom w:val="none" w:sz="0" w:space="0" w:color="auto"/>
        <w:right w:val="none" w:sz="0" w:space="0" w:color="auto"/>
      </w:divBdr>
    </w:div>
    <w:div w:id="1430813612">
      <w:bodyDiv w:val="1"/>
      <w:marLeft w:val="0"/>
      <w:marRight w:val="0"/>
      <w:marTop w:val="0"/>
      <w:marBottom w:val="0"/>
      <w:divBdr>
        <w:top w:val="none" w:sz="0" w:space="0" w:color="auto"/>
        <w:left w:val="none" w:sz="0" w:space="0" w:color="auto"/>
        <w:bottom w:val="none" w:sz="0" w:space="0" w:color="auto"/>
        <w:right w:val="none" w:sz="0" w:space="0" w:color="auto"/>
      </w:divBdr>
    </w:div>
    <w:div w:id="1458714824">
      <w:bodyDiv w:val="1"/>
      <w:marLeft w:val="0"/>
      <w:marRight w:val="0"/>
      <w:marTop w:val="0"/>
      <w:marBottom w:val="0"/>
      <w:divBdr>
        <w:top w:val="none" w:sz="0" w:space="0" w:color="auto"/>
        <w:left w:val="none" w:sz="0" w:space="0" w:color="auto"/>
        <w:bottom w:val="none" w:sz="0" w:space="0" w:color="auto"/>
        <w:right w:val="none" w:sz="0" w:space="0" w:color="auto"/>
      </w:divBdr>
    </w:div>
    <w:div w:id="1477264318">
      <w:bodyDiv w:val="1"/>
      <w:marLeft w:val="0"/>
      <w:marRight w:val="0"/>
      <w:marTop w:val="0"/>
      <w:marBottom w:val="0"/>
      <w:divBdr>
        <w:top w:val="none" w:sz="0" w:space="0" w:color="auto"/>
        <w:left w:val="none" w:sz="0" w:space="0" w:color="auto"/>
        <w:bottom w:val="none" w:sz="0" w:space="0" w:color="auto"/>
        <w:right w:val="none" w:sz="0" w:space="0" w:color="auto"/>
      </w:divBdr>
    </w:div>
    <w:div w:id="1519465003">
      <w:bodyDiv w:val="1"/>
      <w:marLeft w:val="0"/>
      <w:marRight w:val="0"/>
      <w:marTop w:val="0"/>
      <w:marBottom w:val="0"/>
      <w:divBdr>
        <w:top w:val="none" w:sz="0" w:space="0" w:color="auto"/>
        <w:left w:val="none" w:sz="0" w:space="0" w:color="auto"/>
        <w:bottom w:val="none" w:sz="0" w:space="0" w:color="auto"/>
        <w:right w:val="none" w:sz="0" w:space="0" w:color="auto"/>
      </w:divBdr>
    </w:div>
    <w:div w:id="1655915158">
      <w:bodyDiv w:val="1"/>
      <w:marLeft w:val="0"/>
      <w:marRight w:val="0"/>
      <w:marTop w:val="0"/>
      <w:marBottom w:val="0"/>
      <w:divBdr>
        <w:top w:val="none" w:sz="0" w:space="0" w:color="auto"/>
        <w:left w:val="none" w:sz="0" w:space="0" w:color="auto"/>
        <w:bottom w:val="none" w:sz="0" w:space="0" w:color="auto"/>
        <w:right w:val="none" w:sz="0" w:space="0" w:color="auto"/>
      </w:divBdr>
    </w:div>
    <w:div w:id="1658680677">
      <w:bodyDiv w:val="1"/>
      <w:marLeft w:val="0"/>
      <w:marRight w:val="0"/>
      <w:marTop w:val="0"/>
      <w:marBottom w:val="0"/>
      <w:divBdr>
        <w:top w:val="none" w:sz="0" w:space="0" w:color="auto"/>
        <w:left w:val="none" w:sz="0" w:space="0" w:color="auto"/>
        <w:bottom w:val="none" w:sz="0" w:space="0" w:color="auto"/>
        <w:right w:val="none" w:sz="0" w:space="0" w:color="auto"/>
      </w:divBdr>
    </w:div>
    <w:div w:id="1662541294">
      <w:bodyDiv w:val="1"/>
      <w:marLeft w:val="0"/>
      <w:marRight w:val="0"/>
      <w:marTop w:val="0"/>
      <w:marBottom w:val="0"/>
      <w:divBdr>
        <w:top w:val="none" w:sz="0" w:space="0" w:color="auto"/>
        <w:left w:val="none" w:sz="0" w:space="0" w:color="auto"/>
        <w:bottom w:val="none" w:sz="0" w:space="0" w:color="auto"/>
        <w:right w:val="none" w:sz="0" w:space="0" w:color="auto"/>
      </w:divBdr>
    </w:div>
    <w:div w:id="1688369097">
      <w:bodyDiv w:val="1"/>
      <w:marLeft w:val="0"/>
      <w:marRight w:val="0"/>
      <w:marTop w:val="0"/>
      <w:marBottom w:val="0"/>
      <w:divBdr>
        <w:top w:val="none" w:sz="0" w:space="0" w:color="auto"/>
        <w:left w:val="none" w:sz="0" w:space="0" w:color="auto"/>
        <w:bottom w:val="none" w:sz="0" w:space="0" w:color="auto"/>
        <w:right w:val="none" w:sz="0" w:space="0" w:color="auto"/>
      </w:divBdr>
    </w:div>
    <w:div w:id="1702705312">
      <w:bodyDiv w:val="1"/>
      <w:marLeft w:val="0"/>
      <w:marRight w:val="0"/>
      <w:marTop w:val="0"/>
      <w:marBottom w:val="0"/>
      <w:divBdr>
        <w:top w:val="none" w:sz="0" w:space="0" w:color="auto"/>
        <w:left w:val="none" w:sz="0" w:space="0" w:color="auto"/>
        <w:bottom w:val="none" w:sz="0" w:space="0" w:color="auto"/>
        <w:right w:val="none" w:sz="0" w:space="0" w:color="auto"/>
      </w:divBdr>
    </w:div>
    <w:div w:id="1725786698">
      <w:bodyDiv w:val="1"/>
      <w:marLeft w:val="0"/>
      <w:marRight w:val="0"/>
      <w:marTop w:val="0"/>
      <w:marBottom w:val="0"/>
      <w:divBdr>
        <w:top w:val="none" w:sz="0" w:space="0" w:color="auto"/>
        <w:left w:val="none" w:sz="0" w:space="0" w:color="auto"/>
        <w:bottom w:val="none" w:sz="0" w:space="0" w:color="auto"/>
        <w:right w:val="none" w:sz="0" w:space="0" w:color="auto"/>
      </w:divBdr>
    </w:div>
    <w:div w:id="1770006728">
      <w:bodyDiv w:val="1"/>
      <w:marLeft w:val="0"/>
      <w:marRight w:val="0"/>
      <w:marTop w:val="0"/>
      <w:marBottom w:val="0"/>
      <w:divBdr>
        <w:top w:val="none" w:sz="0" w:space="0" w:color="auto"/>
        <w:left w:val="none" w:sz="0" w:space="0" w:color="auto"/>
        <w:bottom w:val="none" w:sz="0" w:space="0" w:color="auto"/>
        <w:right w:val="none" w:sz="0" w:space="0" w:color="auto"/>
      </w:divBdr>
    </w:div>
    <w:div w:id="1835103771">
      <w:bodyDiv w:val="1"/>
      <w:marLeft w:val="0"/>
      <w:marRight w:val="0"/>
      <w:marTop w:val="0"/>
      <w:marBottom w:val="0"/>
      <w:divBdr>
        <w:top w:val="none" w:sz="0" w:space="0" w:color="auto"/>
        <w:left w:val="none" w:sz="0" w:space="0" w:color="auto"/>
        <w:bottom w:val="none" w:sz="0" w:space="0" w:color="auto"/>
        <w:right w:val="none" w:sz="0" w:space="0" w:color="auto"/>
      </w:divBdr>
    </w:div>
    <w:div w:id="1842817058">
      <w:bodyDiv w:val="1"/>
      <w:marLeft w:val="0"/>
      <w:marRight w:val="0"/>
      <w:marTop w:val="0"/>
      <w:marBottom w:val="0"/>
      <w:divBdr>
        <w:top w:val="none" w:sz="0" w:space="0" w:color="auto"/>
        <w:left w:val="none" w:sz="0" w:space="0" w:color="auto"/>
        <w:bottom w:val="none" w:sz="0" w:space="0" w:color="auto"/>
        <w:right w:val="none" w:sz="0" w:space="0" w:color="auto"/>
      </w:divBdr>
    </w:div>
    <w:div w:id="1870796094">
      <w:bodyDiv w:val="1"/>
      <w:marLeft w:val="0"/>
      <w:marRight w:val="0"/>
      <w:marTop w:val="0"/>
      <w:marBottom w:val="0"/>
      <w:divBdr>
        <w:top w:val="none" w:sz="0" w:space="0" w:color="auto"/>
        <w:left w:val="none" w:sz="0" w:space="0" w:color="auto"/>
        <w:bottom w:val="none" w:sz="0" w:space="0" w:color="auto"/>
        <w:right w:val="none" w:sz="0" w:space="0" w:color="auto"/>
      </w:divBdr>
      <w:divsChild>
        <w:div w:id="1892426390">
          <w:marLeft w:val="0"/>
          <w:marRight w:val="0"/>
          <w:marTop w:val="0"/>
          <w:marBottom w:val="0"/>
          <w:divBdr>
            <w:top w:val="none" w:sz="0" w:space="0" w:color="auto"/>
            <w:left w:val="none" w:sz="0" w:space="0" w:color="auto"/>
            <w:bottom w:val="none" w:sz="0" w:space="0" w:color="auto"/>
            <w:right w:val="none" w:sz="0" w:space="0" w:color="auto"/>
          </w:divBdr>
        </w:div>
        <w:div w:id="1905334454">
          <w:marLeft w:val="0"/>
          <w:marRight w:val="0"/>
          <w:marTop w:val="0"/>
          <w:marBottom w:val="0"/>
          <w:divBdr>
            <w:top w:val="none" w:sz="0" w:space="0" w:color="auto"/>
            <w:left w:val="none" w:sz="0" w:space="0" w:color="auto"/>
            <w:bottom w:val="none" w:sz="0" w:space="0" w:color="auto"/>
            <w:right w:val="none" w:sz="0" w:space="0" w:color="auto"/>
          </w:divBdr>
        </w:div>
        <w:div w:id="1353535254">
          <w:marLeft w:val="0"/>
          <w:marRight w:val="0"/>
          <w:marTop w:val="0"/>
          <w:marBottom w:val="0"/>
          <w:divBdr>
            <w:top w:val="none" w:sz="0" w:space="0" w:color="auto"/>
            <w:left w:val="none" w:sz="0" w:space="0" w:color="auto"/>
            <w:bottom w:val="none" w:sz="0" w:space="0" w:color="auto"/>
            <w:right w:val="none" w:sz="0" w:space="0" w:color="auto"/>
          </w:divBdr>
          <w:divsChild>
            <w:div w:id="176769600">
              <w:marLeft w:val="0"/>
              <w:marRight w:val="0"/>
              <w:marTop w:val="0"/>
              <w:marBottom w:val="0"/>
              <w:divBdr>
                <w:top w:val="none" w:sz="0" w:space="0" w:color="auto"/>
                <w:left w:val="none" w:sz="0" w:space="0" w:color="auto"/>
                <w:bottom w:val="none" w:sz="0" w:space="0" w:color="auto"/>
                <w:right w:val="none" w:sz="0" w:space="0" w:color="auto"/>
              </w:divBdr>
            </w:div>
            <w:div w:id="306512801">
              <w:marLeft w:val="0"/>
              <w:marRight w:val="0"/>
              <w:marTop w:val="0"/>
              <w:marBottom w:val="0"/>
              <w:divBdr>
                <w:top w:val="none" w:sz="0" w:space="0" w:color="auto"/>
                <w:left w:val="none" w:sz="0" w:space="0" w:color="auto"/>
                <w:bottom w:val="none" w:sz="0" w:space="0" w:color="auto"/>
                <w:right w:val="none" w:sz="0" w:space="0" w:color="auto"/>
              </w:divBdr>
            </w:div>
            <w:div w:id="1090346847">
              <w:marLeft w:val="0"/>
              <w:marRight w:val="0"/>
              <w:marTop w:val="0"/>
              <w:marBottom w:val="0"/>
              <w:divBdr>
                <w:top w:val="none" w:sz="0" w:space="0" w:color="auto"/>
                <w:left w:val="none" w:sz="0" w:space="0" w:color="auto"/>
                <w:bottom w:val="none" w:sz="0" w:space="0" w:color="auto"/>
                <w:right w:val="none" w:sz="0" w:space="0" w:color="auto"/>
              </w:divBdr>
            </w:div>
            <w:div w:id="1404529556">
              <w:marLeft w:val="0"/>
              <w:marRight w:val="0"/>
              <w:marTop w:val="0"/>
              <w:marBottom w:val="0"/>
              <w:divBdr>
                <w:top w:val="none" w:sz="0" w:space="0" w:color="auto"/>
                <w:left w:val="none" w:sz="0" w:space="0" w:color="auto"/>
                <w:bottom w:val="none" w:sz="0" w:space="0" w:color="auto"/>
                <w:right w:val="none" w:sz="0" w:space="0" w:color="auto"/>
              </w:divBdr>
            </w:div>
            <w:div w:id="1868325006">
              <w:marLeft w:val="0"/>
              <w:marRight w:val="0"/>
              <w:marTop w:val="0"/>
              <w:marBottom w:val="0"/>
              <w:divBdr>
                <w:top w:val="none" w:sz="0" w:space="0" w:color="auto"/>
                <w:left w:val="none" w:sz="0" w:space="0" w:color="auto"/>
                <w:bottom w:val="none" w:sz="0" w:space="0" w:color="auto"/>
                <w:right w:val="none" w:sz="0" w:space="0" w:color="auto"/>
              </w:divBdr>
              <w:divsChild>
                <w:div w:id="1173840064">
                  <w:marLeft w:val="0"/>
                  <w:marRight w:val="0"/>
                  <w:marTop w:val="0"/>
                  <w:marBottom w:val="0"/>
                  <w:divBdr>
                    <w:top w:val="none" w:sz="0" w:space="0" w:color="auto"/>
                    <w:left w:val="none" w:sz="0" w:space="0" w:color="auto"/>
                    <w:bottom w:val="none" w:sz="0" w:space="0" w:color="auto"/>
                    <w:right w:val="none" w:sz="0" w:space="0" w:color="auto"/>
                  </w:divBdr>
                </w:div>
                <w:div w:id="1201817814">
                  <w:marLeft w:val="0"/>
                  <w:marRight w:val="0"/>
                  <w:marTop w:val="0"/>
                  <w:marBottom w:val="0"/>
                  <w:divBdr>
                    <w:top w:val="none" w:sz="0" w:space="0" w:color="auto"/>
                    <w:left w:val="none" w:sz="0" w:space="0" w:color="auto"/>
                    <w:bottom w:val="none" w:sz="0" w:space="0" w:color="auto"/>
                    <w:right w:val="none" w:sz="0" w:space="0" w:color="auto"/>
                  </w:divBdr>
                </w:div>
                <w:div w:id="12393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467">
          <w:marLeft w:val="0"/>
          <w:marRight w:val="0"/>
          <w:marTop w:val="0"/>
          <w:marBottom w:val="0"/>
          <w:divBdr>
            <w:top w:val="none" w:sz="0" w:space="0" w:color="auto"/>
            <w:left w:val="none" w:sz="0" w:space="0" w:color="auto"/>
            <w:bottom w:val="none" w:sz="0" w:space="0" w:color="auto"/>
            <w:right w:val="none" w:sz="0" w:space="0" w:color="auto"/>
          </w:divBdr>
          <w:divsChild>
            <w:div w:id="535235039">
              <w:marLeft w:val="0"/>
              <w:marRight w:val="0"/>
              <w:marTop w:val="0"/>
              <w:marBottom w:val="0"/>
              <w:divBdr>
                <w:top w:val="none" w:sz="0" w:space="0" w:color="auto"/>
                <w:left w:val="none" w:sz="0" w:space="0" w:color="auto"/>
                <w:bottom w:val="none" w:sz="0" w:space="0" w:color="auto"/>
                <w:right w:val="none" w:sz="0" w:space="0" w:color="auto"/>
              </w:divBdr>
            </w:div>
          </w:divsChild>
        </w:div>
        <w:div w:id="1774281518">
          <w:marLeft w:val="0"/>
          <w:marRight w:val="0"/>
          <w:marTop w:val="0"/>
          <w:marBottom w:val="0"/>
          <w:divBdr>
            <w:top w:val="none" w:sz="0" w:space="0" w:color="auto"/>
            <w:left w:val="none" w:sz="0" w:space="0" w:color="auto"/>
            <w:bottom w:val="none" w:sz="0" w:space="0" w:color="auto"/>
            <w:right w:val="none" w:sz="0" w:space="0" w:color="auto"/>
          </w:divBdr>
        </w:div>
      </w:divsChild>
    </w:div>
    <w:div w:id="1916821798">
      <w:bodyDiv w:val="1"/>
      <w:marLeft w:val="0"/>
      <w:marRight w:val="0"/>
      <w:marTop w:val="0"/>
      <w:marBottom w:val="0"/>
      <w:divBdr>
        <w:top w:val="none" w:sz="0" w:space="0" w:color="auto"/>
        <w:left w:val="none" w:sz="0" w:space="0" w:color="auto"/>
        <w:bottom w:val="none" w:sz="0" w:space="0" w:color="auto"/>
        <w:right w:val="none" w:sz="0" w:space="0" w:color="auto"/>
      </w:divBdr>
    </w:div>
    <w:div w:id="1937326111">
      <w:bodyDiv w:val="1"/>
      <w:marLeft w:val="0"/>
      <w:marRight w:val="0"/>
      <w:marTop w:val="0"/>
      <w:marBottom w:val="0"/>
      <w:divBdr>
        <w:top w:val="none" w:sz="0" w:space="0" w:color="auto"/>
        <w:left w:val="none" w:sz="0" w:space="0" w:color="auto"/>
        <w:bottom w:val="none" w:sz="0" w:space="0" w:color="auto"/>
        <w:right w:val="none" w:sz="0" w:space="0" w:color="auto"/>
      </w:divBdr>
    </w:div>
    <w:div w:id="1944996504">
      <w:bodyDiv w:val="1"/>
      <w:marLeft w:val="0"/>
      <w:marRight w:val="0"/>
      <w:marTop w:val="0"/>
      <w:marBottom w:val="0"/>
      <w:divBdr>
        <w:top w:val="none" w:sz="0" w:space="0" w:color="auto"/>
        <w:left w:val="none" w:sz="0" w:space="0" w:color="auto"/>
        <w:bottom w:val="none" w:sz="0" w:space="0" w:color="auto"/>
        <w:right w:val="none" w:sz="0" w:space="0" w:color="auto"/>
      </w:divBdr>
    </w:div>
    <w:div w:id="1964462997">
      <w:bodyDiv w:val="1"/>
      <w:marLeft w:val="0"/>
      <w:marRight w:val="0"/>
      <w:marTop w:val="0"/>
      <w:marBottom w:val="0"/>
      <w:divBdr>
        <w:top w:val="none" w:sz="0" w:space="0" w:color="auto"/>
        <w:left w:val="none" w:sz="0" w:space="0" w:color="auto"/>
        <w:bottom w:val="none" w:sz="0" w:space="0" w:color="auto"/>
        <w:right w:val="none" w:sz="0" w:space="0" w:color="auto"/>
      </w:divBdr>
      <w:divsChild>
        <w:div w:id="1548371332">
          <w:marLeft w:val="0"/>
          <w:marRight w:val="0"/>
          <w:marTop w:val="0"/>
          <w:marBottom w:val="0"/>
          <w:divBdr>
            <w:top w:val="none" w:sz="0" w:space="0" w:color="auto"/>
            <w:left w:val="none" w:sz="0" w:space="0" w:color="auto"/>
            <w:bottom w:val="none" w:sz="0" w:space="0" w:color="auto"/>
            <w:right w:val="none" w:sz="0" w:space="0" w:color="auto"/>
          </w:divBdr>
          <w:divsChild>
            <w:div w:id="951404768">
              <w:marLeft w:val="0"/>
              <w:marRight w:val="0"/>
              <w:marTop w:val="0"/>
              <w:marBottom w:val="0"/>
              <w:divBdr>
                <w:top w:val="none" w:sz="0" w:space="0" w:color="auto"/>
                <w:left w:val="none" w:sz="0" w:space="0" w:color="auto"/>
                <w:bottom w:val="none" w:sz="0" w:space="0" w:color="auto"/>
                <w:right w:val="none" w:sz="0" w:space="0" w:color="auto"/>
              </w:divBdr>
              <w:divsChild>
                <w:div w:id="484277932">
                  <w:marLeft w:val="0"/>
                  <w:marRight w:val="0"/>
                  <w:marTop w:val="0"/>
                  <w:marBottom w:val="0"/>
                  <w:divBdr>
                    <w:top w:val="none" w:sz="0" w:space="0" w:color="auto"/>
                    <w:left w:val="none" w:sz="0" w:space="0" w:color="auto"/>
                    <w:bottom w:val="none" w:sz="0" w:space="0" w:color="auto"/>
                    <w:right w:val="none" w:sz="0" w:space="0" w:color="auto"/>
                  </w:divBdr>
                  <w:divsChild>
                    <w:div w:id="13331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3801">
      <w:bodyDiv w:val="1"/>
      <w:marLeft w:val="0"/>
      <w:marRight w:val="0"/>
      <w:marTop w:val="0"/>
      <w:marBottom w:val="0"/>
      <w:divBdr>
        <w:top w:val="none" w:sz="0" w:space="0" w:color="auto"/>
        <w:left w:val="none" w:sz="0" w:space="0" w:color="auto"/>
        <w:bottom w:val="none" w:sz="0" w:space="0" w:color="auto"/>
        <w:right w:val="none" w:sz="0" w:space="0" w:color="auto"/>
      </w:divBdr>
    </w:div>
    <w:div w:id="2043246377">
      <w:bodyDiv w:val="1"/>
      <w:marLeft w:val="0"/>
      <w:marRight w:val="0"/>
      <w:marTop w:val="0"/>
      <w:marBottom w:val="0"/>
      <w:divBdr>
        <w:top w:val="none" w:sz="0" w:space="0" w:color="auto"/>
        <w:left w:val="none" w:sz="0" w:space="0" w:color="auto"/>
        <w:bottom w:val="none" w:sz="0" w:space="0" w:color="auto"/>
        <w:right w:val="none" w:sz="0" w:space="0" w:color="auto"/>
      </w:divBdr>
      <w:divsChild>
        <w:div w:id="1052119888">
          <w:marLeft w:val="0"/>
          <w:marRight w:val="0"/>
          <w:marTop w:val="0"/>
          <w:marBottom w:val="0"/>
          <w:divBdr>
            <w:top w:val="none" w:sz="0" w:space="0" w:color="auto"/>
            <w:left w:val="none" w:sz="0" w:space="0" w:color="auto"/>
            <w:bottom w:val="none" w:sz="0" w:space="0" w:color="auto"/>
            <w:right w:val="none" w:sz="0" w:space="0" w:color="auto"/>
          </w:divBdr>
          <w:divsChild>
            <w:div w:id="153254725">
              <w:marLeft w:val="0"/>
              <w:marRight w:val="0"/>
              <w:marTop w:val="0"/>
              <w:marBottom w:val="0"/>
              <w:divBdr>
                <w:top w:val="none" w:sz="0" w:space="0" w:color="auto"/>
                <w:left w:val="none" w:sz="0" w:space="0" w:color="auto"/>
                <w:bottom w:val="none" w:sz="0" w:space="0" w:color="auto"/>
                <w:right w:val="none" w:sz="0" w:space="0" w:color="auto"/>
              </w:divBdr>
              <w:divsChild>
                <w:div w:id="17264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7232">
      <w:bodyDiv w:val="1"/>
      <w:marLeft w:val="0"/>
      <w:marRight w:val="0"/>
      <w:marTop w:val="0"/>
      <w:marBottom w:val="0"/>
      <w:divBdr>
        <w:top w:val="none" w:sz="0" w:space="0" w:color="auto"/>
        <w:left w:val="none" w:sz="0" w:space="0" w:color="auto"/>
        <w:bottom w:val="none" w:sz="0" w:space="0" w:color="auto"/>
        <w:right w:val="none" w:sz="0" w:space="0" w:color="auto"/>
      </w:divBdr>
    </w:div>
    <w:div w:id="21096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mena.cabezas\AppData\Local\Microsoft\Windows\INetCache\Content.Outlook\N37DCYCK\Respuesta%20a%20consultas.dotm" TargetMode="External"/></Relationships>
</file>

<file path=word/theme/theme1.xml><?xml version="1.0" encoding="utf-8"?>
<a:theme xmlns:a="http://schemas.openxmlformats.org/drawingml/2006/main" name="Tema de Office">
  <a:themeElements>
    <a:clrScheme name="Personalizado 2">
      <a:dk1>
        <a:sysClr val="windowText" lastClr="000000"/>
      </a:dk1>
      <a:lt1>
        <a:srgbClr val="DBDBDB"/>
      </a:lt1>
      <a:dk2>
        <a:srgbClr val="0E63A8"/>
      </a:dk2>
      <a:lt2>
        <a:srgbClr val="F2F2F2"/>
      </a:lt2>
      <a:accent1>
        <a:srgbClr val="4F81BD"/>
      </a:accent1>
      <a:accent2>
        <a:srgbClr val="FFFFFF"/>
      </a:accent2>
      <a:accent3>
        <a:srgbClr val="DBDBDB"/>
      </a:accent3>
      <a:accent4>
        <a:srgbClr val="F2F2F2"/>
      </a:accent4>
      <a:accent5>
        <a:srgbClr val="F2F2F2"/>
      </a:accent5>
      <a:accent6>
        <a:srgbClr val="F2F2F2"/>
      </a:accent6>
      <a:hlink>
        <a:srgbClr val="F2F2F2"/>
      </a:hlink>
      <a:folHlink>
        <a:srgbClr val="F2F2F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AA56C-E1D9-E949-9CC8-1EB26DFB44A5}">
  <ds:schemaRefs>
    <ds:schemaRef ds:uri="http://schemas.openxmlformats.org/officeDocument/2006/bibliography"/>
  </ds:schemaRefs>
</ds:datastoreItem>
</file>

<file path=customXml/itemProps2.xml><?xml version="1.0" encoding="utf-8"?>
<ds:datastoreItem xmlns:ds="http://schemas.openxmlformats.org/officeDocument/2006/customXml" ds:itemID="{108AACCB-338D-4E1C-91B3-8763C3BB18FA}">
  <ds:schemaRefs>
    <ds:schemaRef ds:uri="http://schemas.microsoft.com/sharepoint/v3/contenttype/forms"/>
  </ds:schemaRefs>
</ds:datastoreItem>
</file>

<file path=customXml/itemProps3.xml><?xml version="1.0" encoding="utf-8"?>
<ds:datastoreItem xmlns:ds="http://schemas.openxmlformats.org/officeDocument/2006/customXml" ds:itemID="{3F0D93D6-04F6-426B-A9B5-869CEDF749DF}">
  <ds:schemaRefs>
    <ds:schemaRef ds:uri="http://schemas.microsoft.com/office/2006/metadata/properties"/>
    <ds:schemaRef ds:uri="http://schemas.microsoft.com/office/infopath/2007/PartnerControls"/>
    <ds:schemaRef ds:uri="9d85dbaf-23eb-4e57-a637-93dcacc8b1a1"/>
  </ds:schemaRefs>
</ds:datastoreItem>
</file>

<file path=customXml/itemProps4.xml><?xml version="1.0" encoding="utf-8"?>
<ds:datastoreItem xmlns:ds="http://schemas.openxmlformats.org/officeDocument/2006/customXml" ds:itemID="{828E3366-8303-4425-ACBB-3212F0211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C:\Users\ximena.cabezas\AppData\Local\Microsoft\Windows\INetCache\Content.Outlook\N37DCYCK\Respuesta a consultas.dotm</Template>
  <TotalTime>1</TotalTime>
  <Pages>12</Pages>
  <Words>4434</Words>
  <Characters>24391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RESPUESTA DIRECCIÓN CONTRACTUAL</vt:lpstr>
    </vt:vector>
  </TitlesOfParts>
  <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DIRECCIÓN CONTRACTUAL</dc:title>
  <dc:creator>Ximena Alejandra Cabezas Valencia</dc:creator>
  <cp:lastModifiedBy>Andres Santiago Moreno Palomino</cp:lastModifiedBy>
  <cp:revision>4</cp:revision>
  <dcterms:created xsi:type="dcterms:W3CDTF">2021-05-10T17:29:00Z</dcterms:created>
  <dcterms:modified xsi:type="dcterms:W3CDTF">2021-05-10T17:35:00Z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