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0665" w:rsidRPr="00CE0665" w:rsidRDefault="00CE0665" w:rsidP="00CE0665">
      <w:pPr>
        <w:spacing w:after="0" w:line="240" w:lineRule="auto"/>
        <w:jc w:val="both"/>
        <w:rPr>
          <w:rFonts w:ascii="Arial" w:hAnsi="Arial" w:cs="Arial"/>
          <w:bCs/>
          <w:sz w:val="24"/>
          <w:szCs w:val="24"/>
        </w:rPr>
      </w:pPr>
    </w:p>
    <w:p w:rsidR="00CE0665" w:rsidRDefault="002037AC" w:rsidP="00CE0665">
      <w:pPr>
        <w:spacing w:after="0" w:line="240" w:lineRule="auto"/>
        <w:jc w:val="both"/>
        <w:rPr>
          <w:rFonts w:ascii="Arial" w:hAnsi="Arial" w:cs="Arial"/>
          <w:b/>
          <w:bCs/>
          <w:sz w:val="24"/>
          <w:szCs w:val="24"/>
        </w:rPr>
      </w:pPr>
      <w:r>
        <w:rPr>
          <w:rFonts w:ascii="Arial" w:hAnsi="Arial" w:cs="Arial"/>
          <w:b/>
          <w:bCs/>
          <w:sz w:val="24"/>
          <w:szCs w:val="24"/>
        </w:rPr>
        <w:t xml:space="preserve">ACCIÓN DE TUTELA </w:t>
      </w:r>
      <w:r w:rsidRPr="00CE0665">
        <w:rPr>
          <w:rFonts w:ascii="Arial" w:hAnsi="Arial" w:cs="Arial"/>
          <w:b/>
          <w:bCs/>
          <w:sz w:val="24"/>
          <w:szCs w:val="24"/>
        </w:rPr>
        <w:t>–</w:t>
      </w:r>
      <w:r>
        <w:rPr>
          <w:rFonts w:ascii="Arial" w:hAnsi="Arial" w:cs="Arial"/>
          <w:b/>
          <w:bCs/>
          <w:sz w:val="24"/>
          <w:szCs w:val="24"/>
        </w:rPr>
        <w:t xml:space="preserve"> </w:t>
      </w:r>
      <w:r w:rsidR="00CE0665" w:rsidRPr="00CE0665">
        <w:rPr>
          <w:rFonts w:ascii="Arial" w:hAnsi="Arial" w:cs="Arial"/>
          <w:b/>
          <w:bCs/>
          <w:sz w:val="24"/>
          <w:szCs w:val="24"/>
        </w:rPr>
        <w:t>L</w:t>
      </w:r>
      <w:r>
        <w:rPr>
          <w:rFonts w:ascii="Arial" w:hAnsi="Arial" w:cs="Arial"/>
          <w:b/>
          <w:bCs/>
          <w:sz w:val="24"/>
          <w:szCs w:val="24"/>
        </w:rPr>
        <w:t>audo arbitral</w:t>
      </w:r>
      <w:r w:rsidR="00CE0665" w:rsidRPr="00CE0665">
        <w:rPr>
          <w:rFonts w:ascii="Arial" w:hAnsi="Arial" w:cs="Arial"/>
          <w:b/>
          <w:bCs/>
          <w:sz w:val="24"/>
          <w:szCs w:val="24"/>
        </w:rPr>
        <w:t xml:space="preserve"> – Naturaleza jurídica – Justicia arbitral – </w:t>
      </w:r>
      <w:r>
        <w:rPr>
          <w:rFonts w:ascii="Arial" w:hAnsi="Arial" w:cs="Arial"/>
          <w:b/>
          <w:bCs/>
          <w:sz w:val="24"/>
          <w:szCs w:val="24"/>
        </w:rPr>
        <w:t xml:space="preserve">Acción de tutela – Procedencia  </w:t>
      </w:r>
      <w:r w:rsidR="00CE0665" w:rsidRPr="00CE0665">
        <w:rPr>
          <w:rFonts w:ascii="Arial" w:hAnsi="Arial" w:cs="Arial"/>
          <w:b/>
          <w:bCs/>
          <w:sz w:val="24"/>
          <w:szCs w:val="24"/>
        </w:rPr>
        <w:t xml:space="preserve"> </w:t>
      </w:r>
    </w:p>
    <w:p w:rsidR="00CE0665" w:rsidRPr="00CE0665" w:rsidRDefault="00CE0665" w:rsidP="00CE0665">
      <w:pPr>
        <w:spacing w:after="0" w:line="240" w:lineRule="auto"/>
        <w:jc w:val="both"/>
        <w:rPr>
          <w:rFonts w:ascii="Arial" w:hAnsi="Arial" w:cs="Arial"/>
          <w:b/>
          <w:bCs/>
          <w:sz w:val="24"/>
          <w:szCs w:val="24"/>
        </w:rPr>
      </w:pPr>
    </w:p>
    <w:p w:rsidR="00CE0665" w:rsidRPr="00670A2A" w:rsidRDefault="00CE0665" w:rsidP="00CE0665">
      <w:pPr>
        <w:spacing w:after="0" w:line="240" w:lineRule="auto"/>
        <w:jc w:val="both"/>
        <w:rPr>
          <w:rFonts w:ascii="Arial" w:hAnsi="Arial" w:cs="Arial"/>
          <w:bCs/>
          <w:sz w:val="22"/>
        </w:rPr>
      </w:pPr>
      <w:r w:rsidRPr="00670A2A">
        <w:rPr>
          <w:rFonts w:ascii="Arial" w:hAnsi="Arial" w:cs="Arial"/>
          <w:bCs/>
          <w:sz w:val="22"/>
        </w:rPr>
        <w:t xml:space="preserve">El arbitramento es un mecanismo alternativo de solución de conflictos que permite a las partes sustraerse voluntaria y libremente de la función pública de justicia que presta el Estado para que, en cambio, un particular decida el conflicto mediante un laudo que tiene efectos definitivos y vinculantes. El arbitramento representa un fenómeno de descentralización de una función pública que se transfiere en ciertas condiciones a los particulares. (…) El Estado conserva la potestad de configurar el marco general bajo el que se desarrolla esa forma especial de justicia. (…) El Decreto 1818 de 1998 , estatuto de los mecanismos alternativos de solución de conflictos, reguló el arbitramento y determinó el procedimiento para la iniciación del trámite arbitral (trámite inicial, instalación y audiencia inicial); el procedimiento arbitral (intervención de terceros, audiencias, pruebas y medidas cautelares); el laudo y los recursos, y algunas formas especiales de arbitramento (en asuntos relacionados con el servicio público de electricidad, asuntos laborales, de arbitraje internacional, de contratos de arrendamiento y de contratos estatales).  </w:t>
      </w:r>
    </w:p>
    <w:p w:rsidR="00CE0665" w:rsidRPr="00CE0665" w:rsidRDefault="00CE0665" w:rsidP="00CE0665">
      <w:pPr>
        <w:spacing w:after="0" w:line="240" w:lineRule="auto"/>
        <w:jc w:val="both"/>
        <w:rPr>
          <w:rFonts w:ascii="Arial" w:hAnsi="Arial" w:cs="Arial"/>
          <w:b/>
          <w:bCs/>
          <w:sz w:val="24"/>
          <w:szCs w:val="24"/>
        </w:rPr>
      </w:pPr>
    </w:p>
    <w:p w:rsidR="00CE0665" w:rsidRDefault="00CE0665" w:rsidP="00CE0665">
      <w:pPr>
        <w:spacing w:after="0" w:line="240" w:lineRule="auto"/>
        <w:jc w:val="both"/>
        <w:rPr>
          <w:rFonts w:ascii="Arial" w:hAnsi="Arial" w:cs="Arial"/>
          <w:b/>
          <w:bCs/>
          <w:sz w:val="24"/>
          <w:szCs w:val="24"/>
        </w:rPr>
      </w:pPr>
      <w:r w:rsidRPr="00CE0665">
        <w:rPr>
          <w:rFonts w:ascii="Arial" w:hAnsi="Arial" w:cs="Arial"/>
          <w:b/>
          <w:bCs/>
          <w:sz w:val="24"/>
          <w:szCs w:val="24"/>
        </w:rPr>
        <w:t xml:space="preserve">JUSTICIA ARBITRAL – Contratos estatales </w:t>
      </w:r>
    </w:p>
    <w:p w:rsidR="00CE0665" w:rsidRPr="00CE0665" w:rsidRDefault="00CE0665" w:rsidP="00CE0665">
      <w:pPr>
        <w:spacing w:after="0" w:line="240" w:lineRule="auto"/>
        <w:jc w:val="both"/>
        <w:rPr>
          <w:rFonts w:ascii="Arial" w:hAnsi="Arial" w:cs="Arial"/>
          <w:b/>
          <w:bCs/>
          <w:sz w:val="24"/>
          <w:szCs w:val="24"/>
        </w:rPr>
      </w:pPr>
    </w:p>
    <w:p w:rsidR="00CE0665" w:rsidRPr="00670A2A" w:rsidRDefault="00CE0665" w:rsidP="00CE0665">
      <w:pPr>
        <w:spacing w:after="0" w:line="240" w:lineRule="auto"/>
        <w:jc w:val="both"/>
        <w:rPr>
          <w:rFonts w:ascii="Arial" w:hAnsi="Arial" w:cs="Arial"/>
          <w:bCs/>
          <w:sz w:val="22"/>
        </w:rPr>
      </w:pPr>
      <w:r w:rsidRPr="00670A2A">
        <w:rPr>
          <w:rFonts w:ascii="Arial" w:hAnsi="Arial" w:cs="Arial"/>
          <w:bCs/>
          <w:sz w:val="22"/>
        </w:rPr>
        <w:t>El arbitramento en materia de contratos estatales estaba regulado por el artículo 228 del Decreto 1818 de 1998 (norma que regía el proceso arbitral porque la convocatoria se presentó el 10 de julio de 2012 ), que disponía: (i) que las diferencias que surjan por la celebración, ejecución, desarrollo, terminación o liquidación del contrato pueden someterse a la justicia arbitral y que, para el efecto, el tribunal estaría conformado por tres árbitros —a menos que las partes decidieran elegir sólo a uno—; (ii) que el laudo se dictaba en derecho, (iii) y que la designación, constitución y funcionamiento del tribunal se regía por las normas que regularan la materia objeto de controversia.</w:t>
      </w:r>
    </w:p>
    <w:p w:rsidR="00967FF5" w:rsidRDefault="00967FF5" w:rsidP="00CE0665">
      <w:pPr>
        <w:spacing w:after="0" w:line="240" w:lineRule="auto"/>
        <w:jc w:val="both"/>
        <w:rPr>
          <w:rFonts w:ascii="Arial" w:hAnsi="Arial" w:cs="Arial"/>
          <w:bCs/>
          <w:sz w:val="24"/>
          <w:szCs w:val="24"/>
        </w:rPr>
      </w:pPr>
    </w:p>
    <w:p w:rsidR="00CE0665" w:rsidRDefault="00967FF5" w:rsidP="00CE0665">
      <w:pPr>
        <w:spacing w:after="0" w:line="240" w:lineRule="auto"/>
        <w:jc w:val="both"/>
        <w:rPr>
          <w:rFonts w:ascii="Arial" w:hAnsi="Arial" w:cs="Arial"/>
          <w:b/>
          <w:bCs/>
          <w:sz w:val="24"/>
          <w:szCs w:val="24"/>
        </w:rPr>
      </w:pPr>
      <w:r>
        <w:rPr>
          <w:rFonts w:ascii="Arial" w:hAnsi="Arial" w:cs="Arial"/>
          <w:b/>
          <w:bCs/>
          <w:sz w:val="24"/>
          <w:szCs w:val="24"/>
        </w:rPr>
        <w:t>LAUDO ARBITRAL</w:t>
      </w:r>
      <w:r w:rsidR="002037AC">
        <w:rPr>
          <w:rFonts w:ascii="Arial" w:hAnsi="Arial" w:cs="Arial"/>
          <w:b/>
          <w:bCs/>
          <w:sz w:val="24"/>
          <w:szCs w:val="24"/>
        </w:rPr>
        <w:t xml:space="preserve"> –</w:t>
      </w:r>
      <w:r>
        <w:rPr>
          <w:rFonts w:ascii="Arial" w:hAnsi="Arial" w:cs="Arial"/>
          <w:b/>
          <w:bCs/>
          <w:sz w:val="24"/>
          <w:szCs w:val="24"/>
        </w:rPr>
        <w:t xml:space="preserve"> Recurso extraordinario de anulación –</w:t>
      </w:r>
      <w:r w:rsidR="002037AC">
        <w:rPr>
          <w:rFonts w:ascii="Arial" w:hAnsi="Arial" w:cs="Arial"/>
          <w:b/>
          <w:bCs/>
          <w:sz w:val="24"/>
          <w:szCs w:val="24"/>
        </w:rPr>
        <w:t xml:space="preserve"> E</w:t>
      </w:r>
      <w:r w:rsidR="00CE0665" w:rsidRPr="00CE0665">
        <w:rPr>
          <w:rFonts w:ascii="Arial" w:hAnsi="Arial" w:cs="Arial"/>
          <w:b/>
          <w:bCs/>
          <w:sz w:val="24"/>
          <w:szCs w:val="24"/>
        </w:rPr>
        <w:t>rrores de derecho</w:t>
      </w:r>
      <w:r w:rsidR="002037AC">
        <w:rPr>
          <w:rFonts w:ascii="Arial" w:hAnsi="Arial" w:cs="Arial"/>
          <w:b/>
          <w:bCs/>
          <w:sz w:val="24"/>
          <w:szCs w:val="24"/>
        </w:rPr>
        <w:t xml:space="preserve"> – Improcedencia </w:t>
      </w:r>
    </w:p>
    <w:p w:rsidR="00CE0665" w:rsidRPr="00CE0665" w:rsidRDefault="00CE0665" w:rsidP="00CE0665">
      <w:pPr>
        <w:spacing w:after="0" w:line="240" w:lineRule="auto"/>
        <w:jc w:val="both"/>
        <w:rPr>
          <w:rFonts w:ascii="Arial" w:hAnsi="Arial" w:cs="Arial"/>
          <w:b/>
          <w:bCs/>
          <w:sz w:val="24"/>
          <w:szCs w:val="24"/>
        </w:rPr>
      </w:pPr>
    </w:p>
    <w:p w:rsidR="00CE0665" w:rsidRPr="00670A2A" w:rsidRDefault="00CE0665" w:rsidP="00CE0665">
      <w:pPr>
        <w:spacing w:after="0" w:line="240" w:lineRule="auto"/>
        <w:jc w:val="both"/>
        <w:rPr>
          <w:rFonts w:ascii="Arial" w:hAnsi="Arial" w:cs="Arial"/>
          <w:bCs/>
          <w:sz w:val="22"/>
        </w:rPr>
      </w:pPr>
      <w:r w:rsidRPr="00670A2A">
        <w:rPr>
          <w:rFonts w:ascii="Arial" w:hAnsi="Arial" w:cs="Arial"/>
          <w:bCs/>
          <w:sz w:val="22"/>
        </w:rPr>
        <w:t>El recurso de anulación no es el mecanismo para cuestionar los errores de derecho que se produzcan por falta de aplicación, aplicación indebida o por interpretación errónea de una norma sustancial (defectos in iudicando), pues la anulación no es una instancia adicional, sino un medio de protección excepcional y restringido para subsanar fallas de procedimiento, que no errores sustanciales. De hecho, los laudos arbitrales son decisiones intangibles e inmodificables, que gozan de la presunción de acierto y legalidad, tal como las sentencias. (…) El laudo arbitral, entonces, puede cuestionarse mediante el mecanismo de la anulación para que la Sección Tercera del Consejo de Estado declare la existencia de vicios procedimentales, que originen la nulidad del laudo. La anulación no es, pues, una instancia adicional al trámite arbitral, que es un trámite sujeto a normas especiales. (…) la jurisprudencia y la doctrina han aceptado que las decisiones que producen los árbitros son auténticas providencias judiciales</w:t>
      </w:r>
      <w:r w:rsidR="00967FF5">
        <w:rPr>
          <w:rFonts w:ascii="Arial" w:hAnsi="Arial" w:cs="Arial"/>
          <w:bCs/>
          <w:sz w:val="22"/>
        </w:rPr>
        <w:t>.</w:t>
      </w:r>
    </w:p>
    <w:p w:rsidR="00CE0665" w:rsidRPr="00CE0665" w:rsidRDefault="00CE0665" w:rsidP="00CE0665">
      <w:pPr>
        <w:spacing w:after="0" w:line="240" w:lineRule="auto"/>
        <w:jc w:val="both"/>
        <w:rPr>
          <w:rFonts w:ascii="Arial" w:hAnsi="Arial" w:cs="Arial"/>
          <w:b/>
          <w:bCs/>
          <w:sz w:val="24"/>
          <w:szCs w:val="24"/>
        </w:rPr>
      </w:pPr>
    </w:p>
    <w:p w:rsidR="00CE0665" w:rsidRDefault="002037AC" w:rsidP="00CE0665">
      <w:pPr>
        <w:spacing w:after="0" w:line="240" w:lineRule="auto"/>
        <w:jc w:val="both"/>
        <w:rPr>
          <w:rFonts w:ascii="Arial" w:hAnsi="Arial" w:cs="Arial"/>
          <w:b/>
          <w:bCs/>
          <w:sz w:val="24"/>
          <w:szCs w:val="24"/>
        </w:rPr>
      </w:pPr>
      <w:r>
        <w:rPr>
          <w:rFonts w:ascii="Arial" w:hAnsi="Arial" w:cs="Arial"/>
          <w:b/>
          <w:bCs/>
          <w:sz w:val="24"/>
          <w:szCs w:val="24"/>
        </w:rPr>
        <w:t>ACCIÓN DE TUTELA –</w:t>
      </w:r>
      <w:r w:rsidR="00CE0665" w:rsidRPr="00CE0665">
        <w:rPr>
          <w:rFonts w:ascii="Arial" w:hAnsi="Arial" w:cs="Arial"/>
          <w:b/>
          <w:bCs/>
          <w:sz w:val="24"/>
          <w:szCs w:val="24"/>
        </w:rPr>
        <w:t xml:space="preserve"> L</w:t>
      </w:r>
      <w:r>
        <w:rPr>
          <w:rFonts w:ascii="Arial" w:hAnsi="Arial" w:cs="Arial"/>
          <w:b/>
          <w:bCs/>
          <w:sz w:val="24"/>
          <w:szCs w:val="24"/>
        </w:rPr>
        <w:t>audo arbitral</w:t>
      </w:r>
      <w:r w:rsidR="00CE0665" w:rsidRPr="00CE0665">
        <w:rPr>
          <w:rFonts w:ascii="Arial" w:hAnsi="Arial" w:cs="Arial"/>
          <w:b/>
          <w:bCs/>
          <w:sz w:val="24"/>
          <w:szCs w:val="24"/>
        </w:rPr>
        <w:t xml:space="preserve"> – Procedencia excepcional</w:t>
      </w:r>
    </w:p>
    <w:p w:rsidR="00CE0665" w:rsidRPr="00CE0665" w:rsidRDefault="00CE0665" w:rsidP="00CE0665">
      <w:pPr>
        <w:spacing w:after="0" w:line="240" w:lineRule="auto"/>
        <w:jc w:val="both"/>
        <w:rPr>
          <w:rFonts w:ascii="Arial" w:hAnsi="Arial" w:cs="Arial"/>
          <w:b/>
          <w:bCs/>
          <w:sz w:val="24"/>
          <w:szCs w:val="24"/>
        </w:rPr>
      </w:pPr>
      <w:r w:rsidRPr="00CE0665">
        <w:rPr>
          <w:rFonts w:ascii="Arial" w:hAnsi="Arial" w:cs="Arial"/>
          <w:b/>
          <w:bCs/>
          <w:sz w:val="24"/>
          <w:szCs w:val="24"/>
        </w:rPr>
        <w:t xml:space="preserve"> </w:t>
      </w:r>
    </w:p>
    <w:p w:rsidR="00CE0665" w:rsidRDefault="00CE0665" w:rsidP="00CE0665">
      <w:pPr>
        <w:spacing w:after="0" w:line="240" w:lineRule="auto"/>
        <w:jc w:val="both"/>
        <w:rPr>
          <w:rFonts w:ascii="Arial" w:hAnsi="Arial" w:cs="Arial"/>
          <w:bCs/>
          <w:sz w:val="22"/>
        </w:rPr>
      </w:pPr>
      <w:r w:rsidRPr="00670A2A">
        <w:rPr>
          <w:rFonts w:ascii="Arial" w:hAnsi="Arial" w:cs="Arial"/>
          <w:bCs/>
          <w:sz w:val="22"/>
        </w:rPr>
        <w:t>En tal medida, la procedencia de la acción de amparo constitucional contra estas actuaciones es excepcional y exige la configuración de vías de hecho, o sea, de una actuación por fuera del derecho que vulnera en forma directa derechos fundamentales. (…) Esta Corporación en su reiterada jurisprudencia, también ha asimilado los laudos arbitrales a las sentencias judiciales para efectos de la procedencia de la acción de tutela y en esa medida ha sostenido que el mecanismo de protección constitucional es procedente contra laudos arbitrales cuando quiera que los derechos fundamentales de las partes o de terceros resulten amenazados o conculcados. (…) la jurisprudencia constitucional ha entendido que debido al carácter residual y subsidiario de la acción de tutela, ésta no es procedente contra laudos arbitrales cuando las partes no hayan hecho uso del derecho de defensa dentro del trámite arbitral o cuando los afectados por la decisión no hayan empleado los recursos ordinarios o extraordinarios a su alcance salvo que acudan al amparo constitucional como mecanismo transitorio en aras de evitar un perjuicio irremediable. Ahora bien, los laudos arbitrales, a diferencia de las sentencias judiciales, no son susceptibles de recursos ordinarios que permitan su revisión por la jurisdicción ordinaria o de la jurisdicción contencioso-administrativa</w:t>
      </w:r>
      <w:r w:rsidR="00967FF5">
        <w:rPr>
          <w:rFonts w:ascii="Arial" w:hAnsi="Arial" w:cs="Arial"/>
          <w:bCs/>
          <w:sz w:val="22"/>
        </w:rPr>
        <w:t>.</w:t>
      </w:r>
    </w:p>
    <w:p w:rsidR="00967FF5" w:rsidRDefault="00967FF5" w:rsidP="00CE0665">
      <w:pPr>
        <w:spacing w:after="0" w:line="240" w:lineRule="auto"/>
        <w:jc w:val="both"/>
        <w:rPr>
          <w:rFonts w:ascii="Arial" w:hAnsi="Arial" w:cs="Arial"/>
          <w:bCs/>
          <w:sz w:val="22"/>
        </w:rPr>
      </w:pPr>
    </w:p>
    <w:p w:rsidR="00967FF5" w:rsidRDefault="00967FF5" w:rsidP="00CE0665">
      <w:pPr>
        <w:spacing w:after="0" w:line="240" w:lineRule="auto"/>
        <w:jc w:val="both"/>
        <w:rPr>
          <w:rFonts w:ascii="Arial" w:hAnsi="Arial" w:cs="Arial"/>
          <w:bCs/>
          <w:sz w:val="22"/>
        </w:rPr>
      </w:pPr>
    </w:p>
    <w:p w:rsidR="00967FF5" w:rsidRPr="00CE0665" w:rsidRDefault="00967FF5" w:rsidP="00CE0665">
      <w:pPr>
        <w:spacing w:after="0" w:line="240" w:lineRule="auto"/>
        <w:jc w:val="both"/>
        <w:rPr>
          <w:rFonts w:ascii="Arial" w:hAnsi="Arial" w:cs="Arial"/>
          <w:bCs/>
          <w:sz w:val="24"/>
          <w:szCs w:val="24"/>
        </w:rPr>
      </w:pPr>
    </w:p>
    <w:p w:rsidR="00CE0665" w:rsidRPr="00CE0665" w:rsidRDefault="00CE0665" w:rsidP="00CE0665">
      <w:pPr>
        <w:spacing w:after="0" w:line="240" w:lineRule="auto"/>
        <w:jc w:val="both"/>
        <w:rPr>
          <w:rFonts w:ascii="Arial" w:hAnsi="Arial" w:cs="Arial"/>
          <w:b/>
          <w:bCs/>
          <w:sz w:val="24"/>
          <w:szCs w:val="24"/>
        </w:rPr>
      </w:pPr>
    </w:p>
    <w:p w:rsidR="00CE0665" w:rsidRDefault="00CE0665" w:rsidP="00CE0665">
      <w:pPr>
        <w:spacing w:after="0" w:line="240" w:lineRule="auto"/>
        <w:jc w:val="both"/>
        <w:rPr>
          <w:rFonts w:ascii="Arial" w:hAnsi="Arial" w:cs="Arial"/>
          <w:b/>
          <w:bCs/>
          <w:sz w:val="24"/>
          <w:szCs w:val="24"/>
        </w:rPr>
      </w:pPr>
      <w:r w:rsidRPr="00CE0665">
        <w:rPr>
          <w:rFonts w:ascii="Arial" w:hAnsi="Arial" w:cs="Arial"/>
          <w:b/>
          <w:bCs/>
          <w:sz w:val="24"/>
          <w:szCs w:val="24"/>
        </w:rPr>
        <w:lastRenderedPageBreak/>
        <w:t>DEFECTO SUSTANTIVO – Procedencia – Materia arbitral</w:t>
      </w:r>
    </w:p>
    <w:p w:rsidR="00CE0665" w:rsidRPr="00CE0665" w:rsidRDefault="00CE0665" w:rsidP="00CE0665">
      <w:pPr>
        <w:spacing w:after="0" w:line="240" w:lineRule="auto"/>
        <w:jc w:val="both"/>
        <w:rPr>
          <w:rFonts w:ascii="Arial" w:hAnsi="Arial" w:cs="Arial"/>
          <w:b/>
          <w:bCs/>
          <w:sz w:val="24"/>
          <w:szCs w:val="24"/>
        </w:rPr>
      </w:pPr>
    </w:p>
    <w:p w:rsidR="00CE0665" w:rsidRPr="00670A2A" w:rsidRDefault="00CE0665" w:rsidP="00CE0665">
      <w:pPr>
        <w:spacing w:after="0" w:line="240" w:lineRule="auto"/>
        <w:jc w:val="both"/>
        <w:rPr>
          <w:rFonts w:ascii="Arial" w:hAnsi="Arial" w:cs="Arial"/>
          <w:bCs/>
          <w:sz w:val="22"/>
        </w:rPr>
      </w:pPr>
      <w:r w:rsidRPr="00670A2A">
        <w:rPr>
          <w:rFonts w:ascii="Arial" w:hAnsi="Arial" w:cs="Arial"/>
          <w:bCs/>
          <w:sz w:val="22"/>
        </w:rPr>
        <w:t>En materia arbitral la vía de hecho por defecto sustantivo: “surge cuando el laudo, al fundarse en una norma clara y evidentemente inaplicable al caso concreto, ha vulnerado de manera directa un derecho fundamental. Las discrepancias interpretativas o los errores argumentativos no tienen la entidad suficiente para que se configure una vía de hecho. En efecto, las interpretaciones de la ley y del contrato efectuadas por los árbitros gozan, como se vio, de una sólida protección constitucional debido a que las partes de forma voluntaria les han confiado la resolución de sus controversias a pesar de haber podido seguir la regla general de acudir a la justicia estatal. En esa medida, únicamente se configura una vía de hecho por defecto sustantivo cuando con el fundamento esencial del sentido del laudo se vulnera de manera directa un derecho fundamental.”</w:t>
      </w:r>
    </w:p>
    <w:p w:rsidR="00CE0665" w:rsidRPr="00CE0665" w:rsidRDefault="00CE0665" w:rsidP="00CE0665">
      <w:pPr>
        <w:spacing w:after="0" w:line="240" w:lineRule="auto"/>
        <w:jc w:val="both"/>
        <w:rPr>
          <w:rFonts w:ascii="Arial" w:hAnsi="Arial" w:cs="Arial"/>
          <w:b/>
          <w:bCs/>
          <w:sz w:val="24"/>
          <w:szCs w:val="24"/>
        </w:rPr>
      </w:pPr>
    </w:p>
    <w:p w:rsidR="00CE0665" w:rsidRDefault="002037AC" w:rsidP="00CE0665">
      <w:pPr>
        <w:spacing w:after="0" w:line="240" w:lineRule="auto"/>
        <w:jc w:val="both"/>
        <w:rPr>
          <w:rFonts w:ascii="Arial" w:hAnsi="Arial" w:cs="Arial"/>
          <w:b/>
          <w:bCs/>
          <w:sz w:val="24"/>
          <w:szCs w:val="24"/>
        </w:rPr>
      </w:pPr>
      <w:r>
        <w:rPr>
          <w:rFonts w:ascii="Arial" w:hAnsi="Arial" w:cs="Arial"/>
          <w:b/>
          <w:bCs/>
          <w:sz w:val="24"/>
          <w:szCs w:val="24"/>
        </w:rPr>
        <w:t>DEFECTO ORGÁ</w:t>
      </w:r>
      <w:r w:rsidR="00CE0665" w:rsidRPr="00CE0665">
        <w:rPr>
          <w:rFonts w:ascii="Arial" w:hAnsi="Arial" w:cs="Arial"/>
          <w:b/>
          <w:bCs/>
          <w:sz w:val="24"/>
          <w:szCs w:val="24"/>
        </w:rPr>
        <w:t>NICO – Procedencia – Materia arbitral</w:t>
      </w:r>
    </w:p>
    <w:p w:rsidR="00CE0665" w:rsidRPr="00CE0665" w:rsidRDefault="00CE0665" w:rsidP="00CE0665">
      <w:pPr>
        <w:spacing w:after="0" w:line="240" w:lineRule="auto"/>
        <w:jc w:val="both"/>
        <w:rPr>
          <w:rFonts w:ascii="Arial" w:hAnsi="Arial" w:cs="Arial"/>
          <w:b/>
          <w:bCs/>
          <w:sz w:val="24"/>
          <w:szCs w:val="24"/>
        </w:rPr>
      </w:pPr>
    </w:p>
    <w:p w:rsidR="00CE0665" w:rsidRPr="00CE0665" w:rsidRDefault="00CE0665" w:rsidP="00CE0665">
      <w:pPr>
        <w:spacing w:after="0" w:line="240" w:lineRule="auto"/>
        <w:jc w:val="both"/>
        <w:rPr>
          <w:rFonts w:ascii="Arial" w:hAnsi="Arial" w:cs="Arial"/>
          <w:bCs/>
          <w:sz w:val="24"/>
          <w:szCs w:val="24"/>
        </w:rPr>
      </w:pPr>
      <w:r w:rsidRPr="00670A2A">
        <w:rPr>
          <w:rFonts w:ascii="Arial" w:hAnsi="Arial" w:cs="Arial"/>
          <w:bCs/>
          <w:sz w:val="22"/>
        </w:rPr>
        <w:t>Tiene requisitos particularmente exigentes para su configuración, puesto que en virtud de la regla kompetenz-kompetenz –ver aparte 3.2.1. (a) subsiguiente-, los tribunales arbitrales tienen un margen autónomo de interpretación para determinar el alcance de su propia competencia. En consecuencia, para que se presente este tipo de vía de hecho es necesario que los árbitros hayan obrado manifiestamente por fuera del ámbito definido por las partes, o excediendo las limitaciones establecidas en el pacto arbitral que le dio origen, o en la Constitución y la ley, al pronunciarse sobre materias no transigibles</w:t>
      </w:r>
      <w:r w:rsidRPr="00CE0665">
        <w:rPr>
          <w:rFonts w:ascii="Arial" w:hAnsi="Arial" w:cs="Arial"/>
          <w:bCs/>
          <w:sz w:val="24"/>
          <w:szCs w:val="24"/>
        </w:rPr>
        <w:t xml:space="preserve">. </w:t>
      </w:r>
    </w:p>
    <w:p w:rsidR="00CE0665" w:rsidRPr="00CE0665" w:rsidRDefault="00CE0665" w:rsidP="00CE0665">
      <w:pPr>
        <w:spacing w:after="0" w:line="240" w:lineRule="auto"/>
        <w:jc w:val="both"/>
        <w:rPr>
          <w:rFonts w:ascii="Arial" w:hAnsi="Arial" w:cs="Arial"/>
          <w:b/>
          <w:bCs/>
          <w:sz w:val="24"/>
          <w:szCs w:val="24"/>
        </w:rPr>
      </w:pPr>
    </w:p>
    <w:p w:rsidR="00CE0665" w:rsidRDefault="00CE0665" w:rsidP="00CE0665">
      <w:pPr>
        <w:spacing w:after="0" w:line="240" w:lineRule="auto"/>
        <w:jc w:val="both"/>
        <w:rPr>
          <w:rFonts w:ascii="Arial" w:hAnsi="Arial" w:cs="Arial"/>
          <w:b/>
          <w:bCs/>
          <w:sz w:val="24"/>
          <w:szCs w:val="24"/>
        </w:rPr>
      </w:pPr>
      <w:r w:rsidRPr="00CE0665">
        <w:rPr>
          <w:rFonts w:ascii="Arial" w:hAnsi="Arial" w:cs="Arial"/>
          <w:b/>
          <w:bCs/>
          <w:sz w:val="24"/>
          <w:szCs w:val="24"/>
        </w:rPr>
        <w:t xml:space="preserve">DEFECTO PROCEDIMENTAL – Procedencia – Materia arbitral </w:t>
      </w:r>
    </w:p>
    <w:p w:rsidR="00CE0665" w:rsidRPr="00CE0665" w:rsidRDefault="00CE0665" w:rsidP="00CE0665">
      <w:pPr>
        <w:spacing w:after="0" w:line="240" w:lineRule="auto"/>
        <w:jc w:val="both"/>
        <w:rPr>
          <w:rFonts w:ascii="Arial" w:hAnsi="Arial" w:cs="Arial"/>
          <w:b/>
          <w:bCs/>
          <w:sz w:val="24"/>
          <w:szCs w:val="24"/>
        </w:rPr>
      </w:pPr>
    </w:p>
    <w:p w:rsidR="00CE0665" w:rsidRPr="00670A2A" w:rsidRDefault="00CE0665" w:rsidP="00CE0665">
      <w:pPr>
        <w:spacing w:after="0" w:line="240" w:lineRule="auto"/>
        <w:jc w:val="both"/>
        <w:rPr>
          <w:rFonts w:ascii="Arial" w:hAnsi="Arial" w:cs="Arial"/>
          <w:bCs/>
          <w:sz w:val="22"/>
        </w:rPr>
      </w:pPr>
      <w:r w:rsidRPr="00670A2A">
        <w:rPr>
          <w:rFonts w:ascii="Arial" w:hAnsi="Arial" w:cs="Arial"/>
          <w:bCs/>
          <w:sz w:val="22"/>
        </w:rPr>
        <w:t>Se configura (sic) cuando se ha adoptado el laudo en forma completamente por fuera del procedimiento establecido legal o convencionalmente para el proceso arbitral respectivo, y con ello (a) se ha incurrido en una vulneración directa del derecho de defensa y de contradicción de las partes, o de una garantía constitucional integrante del derecho fundamental al debido proceso, y (b) dicha vulneración directa de derechos fundamentales ha sido determinante del sentido del laudo atacado, es decir, si no se hubiera incurrido en ella se habría llegado a una decisión arbitral distinta en ese caso concreto.”</w:t>
      </w:r>
    </w:p>
    <w:p w:rsidR="00CE0665" w:rsidRPr="00670A2A" w:rsidRDefault="00CE0665" w:rsidP="00CE0665">
      <w:pPr>
        <w:spacing w:after="0" w:line="240" w:lineRule="auto"/>
        <w:jc w:val="both"/>
        <w:rPr>
          <w:rFonts w:ascii="Arial" w:hAnsi="Arial" w:cs="Arial"/>
          <w:bCs/>
          <w:sz w:val="22"/>
        </w:rPr>
      </w:pPr>
    </w:p>
    <w:p w:rsidR="00CE0665" w:rsidRDefault="00967FF5" w:rsidP="00CE0665">
      <w:pPr>
        <w:spacing w:after="0" w:line="240" w:lineRule="auto"/>
        <w:jc w:val="both"/>
        <w:rPr>
          <w:rFonts w:ascii="Arial" w:hAnsi="Arial" w:cs="Arial"/>
          <w:b/>
          <w:bCs/>
          <w:sz w:val="24"/>
          <w:szCs w:val="24"/>
        </w:rPr>
      </w:pPr>
      <w:r>
        <w:rPr>
          <w:rFonts w:ascii="Arial" w:hAnsi="Arial" w:cs="Arial"/>
          <w:b/>
          <w:bCs/>
          <w:sz w:val="24"/>
          <w:szCs w:val="24"/>
        </w:rPr>
        <w:t>REQUISITO</w:t>
      </w:r>
      <w:r w:rsidR="002037AC">
        <w:rPr>
          <w:rFonts w:ascii="Arial" w:hAnsi="Arial" w:cs="Arial"/>
          <w:b/>
          <w:bCs/>
          <w:sz w:val="24"/>
          <w:szCs w:val="24"/>
        </w:rPr>
        <w:t xml:space="preserve"> DE INMEDIATEZ –Término razonable – 6 meses –</w:t>
      </w:r>
      <w:r w:rsidR="00CE0665" w:rsidRPr="00CE0665">
        <w:rPr>
          <w:rFonts w:ascii="Arial" w:hAnsi="Arial" w:cs="Arial"/>
          <w:b/>
          <w:bCs/>
          <w:sz w:val="24"/>
          <w:szCs w:val="24"/>
        </w:rPr>
        <w:t xml:space="preserve"> Acción de tutela </w:t>
      </w:r>
      <w:r w:rsidR="002037AC">
        <w:rPr>
          <w:rFonts w:ascii="Arial" w:hAnsi="Arial" w:cs="Arial"/>
          <w:b/>
          <w:bCs/>
          <w:sz w:val="24"/>
          <w:szCs w:val="24"/>
        </w:rPr>
        <w:t>–</w:t>
      </w:r>
      <w:r>
        <w:rPr>
          <w:rFonts w:ascii="Arial" w:hAnsi="Arial" w:cs="Arial"/>
          <w:b/>
          <w:bCs/>
          <w:sz w:val="24"/>
          <w:szCs w:val="24"/>
        </w:rPr>
        <w:t xml:space="preserve"> </w:t>
      </w:r>
      <w:bookmarkStart w:id="0" w:name="_GoBack"/>
      <w:bookmarkEnd w:id="0"/>
      <w:r w:rsidR="002037AC">
        <w:rPr>
          <w:rFonts w:ascii="Arial" w:hAnsi="Arial" w:cs="Arial"/>
          <w:b/>
          <w:bCs/>
          <w:sz w:val="24"/>
          <w:szCs w:val="24"/>
        </w:rPr>
        <w:t>L</w:t>
      </w:r>
      <w:r w:rsidR="00CE0665" w:rsidRPr="00CE0665">
        <w:rPr>
          <w:rFonts w:ascii="Arial" w:hAnsi="Arial" w:cs="Arial"/>
          <w:b/>
          <w:bCs/>
          <w:sz w:val="24"/>
          <w:szCs w:val="24"/>
        </w:rPr>
        <w:t xml:space="preserve">audo arbitral </w:t>
      </w:r>
    </w:p>
    <w:p w:rsidR="00CE0665" w:rsidRPr="00CE0665" w:rsidRDefault="00CE0665" w:rsidP="00CE0665">
      <w:pPr>
        <w:spacing w:after="0" w:line="240" w:lineRule="auto"/>
        <w:jc w:val="both"/>
        <w:rPr>
          <w:rFonts w:ascii="Arial" w:hAnsi="Arial" w:cs="Arial"/>
          <w:b/>
          <w:bCs/>
          <w:sz w:val="24"/>
          <w:szCs w:val="24"/>
        </w:rPr>
      </w:pPr>
    </w:p>
    <w:p w:rsidR="00CE0665" w:rsidRPr="00CE0665" w:rsidRDefault="00CE0665" w:rsidP="00CE0665">
      <w:pPr>
        <w:spacing w:after="0" w:line="240" w:lineRule="auto"/>
        <w:jc w:val="both"/>
        <w:rPr>
          <w:rFonts w:ascii="Arial" w:hAnsi="Arial" w:cs="Arial"/>
          <w:bCs/>
          <w:sz w:val="24"/>
          <w:szCs w:val="24"/>
        </w:rPr>
      </w:pPr>
      <w:r w:rsidRPr="00670A2A">
        <w:rPr>
          <w:rFonts w:ascii="Arial" w:hAnsi="Arial" w:cs="Arial"/>
          <w:bCs/>
          <w:sz w:val="22"/>
        </w:rPr>
        <w:t>La Sala Plena de esta Corporación estableció que 6 meses, contados a partir de la notificación o ejecutoria de la sentencia, es un término razonable para ejercer la acción de tutela contra providencias judiciales oportunamente, en consideración a la naturaleza del acto jurisdiccional, los plazos previstos en la ley para la interposición de los recursos ordinarios y extraordinarios contra las mismas, el derecho a la tutela judicial efectiva y la necesidad de que las situaciones jurídicas resueltas logren certeza y estabilidad. Lo anterior no implica un término de caducidad que limite el ejercicio de la acción de la tutela. La inmediatez es más bien un requisito que busca que la acción se presente en un término razonable, esto es, desde el mismo momento en que se tiene conocimiento de la violación o amenaza de los derechos fundamentales. Justamente porque la acción de tutela es un medio excepcional para la protección pronta y eficaz de tales derechos, es que se requiere que la acción se ejerza en un tiempo razonable, prudencial. Por lo tanto, el interesado en obtener el amparo de los derechos fundamentales debe instaurar la acción de tutela cuando tiene conocimiento de la consolidación del hecho, acto u omisión que constituye la violación o amenaza, pues ese momento marca el punto de partida para analizar si la acción ha sido interpuesta oportunamente. Una demora injustificada en ejercer la acción desvirtúa el fin de la acción de tutela, tornándola improcedente. En el caso concreto, la solicitud de amparo formulada por el consorcio Acuavalle 2010 carece del requisito de inmediatez, por cuanto el laudo arbitral del 14 de febrero de 2014 fue aclarado y complementado mediante providencia del 3 de marzo de 2014, mientras que la demanda de tutela fue presentada el 28 de mayo de 2015. Es decir, la parte actora dejó transcurrir más de un año para solicitar la protección de los derechos fundamentales presuntamente vulnerados por el laudo arbitral objeto de tutela, circunstancia que, sin duda, desconoce el requisito de inmediatez. El término para establecer la oportunidad para presentar la acción de tutela no puede contarse a partir de la notificación de la sentencia que resolvió el recurso de anulación, como lo estimó el a quo, pues, como se verá, el consorcio demandante pudo presentar la solicitud de amparo tan pronto se notificó del laudo arbitral</w:t>
      </w:r>
      <w:r w:rsidRPr="00CE0665">
        <w:rPr>
          <w:rFonts w:ascii="Arial" w:hAnsi="Arial" w:cs="Arial"/>
          <w:bCs/>
          <w:sz w:val="24"/>
          <w:szCs w:val="24"/>
        </w:rPr>
        <w:t>.</w:t>
      </w:r>
    </w:p>
    <w:p w:rsidR="00CE0665" w:rsidRPr="00CE0665" w:rsidRDefault="00CE0665" w:rsidP="00CE0665">
      <w:pPr>
        <w:spacing w:after="0" w:line="240" w:lineRule="auto"/>
        <w:jc w:val="both"/>
        <w:rPr>
          <w:rFonts w:ascii="Arial" w:hAnsi="Arial" w:cs="Arial"/>
          <w:b/>
          <w:bCs/>
          <w:sz w:val="24"/>
          <w:szCs w:val="24"/>
        </w:rPr>
      </w:pPr>
    </w:p>
    <w:p w:rsidR="00CE0665" w:rsidRDefault="00967FF5" w:rsidP="00CE0665">
      <w:pPr>
        <w:spacing w:after="0" w:line="240" w:lineRule="auto"/>
        <w:jc w:val="both"/>
        <w:rPr>
          <w:rFonts w:ascii="Arial" w:hAnsi="Arial" w:cs="Arial"/>
          <w:b/>
          <w:bCs/>
          <w:sz w:val="24"/>
          <w:szCs w:val="24"/>
        </w:rPr>
      </w:pPr>
      <w:r>
        <w:rPr>
          <w:rFonts w:ascii="Arial" w:hAnsi="Arial" w:cs="Arial"/>
          <w:b/>
          <w:bCs/>
          <w:sz w:val="24"/>
          <w:szCs w:val="24"/>
        </w:rPr>
        <w:t>ACCIÓ</w:t>
      </w:r>
      <w:r w:rsidR="00CE0665" w:rsidRPr="00CE0665">
        <w:rPr>
          <w:rFonts w:ascii="Arial" w:hAnsi="Arial" w:cs="Arial"/>
          <w:b/>
          <w:bCs/>
          <w:sz w:val="24"/>
          <w:szCs w:val="24"/>
        </w:rPr>
        <w:t xml:space="preserve">N DE TUTELA </w:t>
      </w:r>
      <w:r w:rsidR="002037AC">
        <w:rPr>
          <w:rFonts w:ascii="Arial" w:hAnsi="Arial" w:cs="Arial"/>
          <w:b/>
          <w:bCs/>
          <w:sz w:val="24"/>
          <w:szCs w:val="24"/>
        </w:rPr>
        <w:t>– Laudo arbitral</w:t>
      </w:r>
      <w:r w:rsidR="00CE0665" w:rsidRPr="00CE0665">
        <w:rPr>
          <w:rFonts w:ascii="Arial" w:hAnsi="Arial" w:cs="Arial"/>
          <w:b/>
          <w:bCs/>
          <w:sz w:val="24"/>
          <w:szCs w:val="24"/>
        </w:rPr>
        <w:t xml:space="preserve"> – </w:t>
      </w:r>
      <w:r w:rsidR="002037AC">
        <w:rPr>
          <w:rFonts w:ascii="Arial" w:hAnsi="Arial" w:cs="Arial"/>
          <w:b/>
          <w:bCs/>
          <w:sz w:val="24"/>
          <w:szCs w:val="24"/>
        </w:rPr>
        <w:t xml:space="preserve">Improcedencia – Inmediatez </w:t>
      </w:r>
    </w:p>
    <w:p w:rsidR="00CE0665" w:rsidRPr="00CE0665" w:rsidRDefault="00CE0665" w:rsidP="00CE0665">
      <w:pPr>
        <w:spacing w:after="0" w:line="240" w:lineRule="auto"/>
        <w:jc w:val="both"/>
        <w:rPr>
          <w:rFonts w:ascii="Arial" w:hAnsi="Arial" w:cs="Arial"/>
          <w:b/>
          <w:bCs/>
          <w:sz w:val="24"/>
          <w:szCs w:val="24"/>
        </w:rPr>
      </w:pPr>
    </w:p>
    <w:p w:rsidR="00DA6A48" w:rsidRPr="00670A2A" w:rsidRDefault="00CE0665" w:rsidP="00CE0665">
      <w:pPr>
        <w:spacing w:after="0" w:line="240" w:lineRule="auto"/>
        <w:jc w:val="both"/>
        <w:rPr>
          <w:rFonts w:ascii="Arial" w:hAnsi="Arial" w:cs="Arial"/>
          <w:bCs/>
          <w:sz w:val="22"/>
        </w:rPr>
      </w:pPr>
      <w:r w:rsidRPr="00670A2A">
        <w:rPr>
          <w:rFonts w:ascii="Arial" w:hAnsi="Arial" w:cs="Arial"/>
          <w:bCs/>
          <w:sz w:val="22"/>
        </w:rPr>
        <w:t>No cabe duda, entonces, que los argumentos expuestos en el recurso de anulación y en el escrito de amparo son diferentes. Por lo tanto, si el consorcio demandante estimaba que el laudo arbitral incurrió en defectos fáctico y sustantivo que, por tratarse de vicios de fondo, no encajaban en ninguna de las causales de anulación, lo propio era que ejerciera la acción de tutela tan pronto tuvo conocimiento del laudo arbitral. Es decir, la parte actora pudo ejercer la acción de tutela directamente por las razones que ahora estima que configurarían defectos fáctico y sustantivo. En este punto, conviene precisar que no se trata de elegir entre la acción de tutela y el recurso de anulación, como lo entendió el a quo al encontrar probado el requisito de inmediatez. Se trata más bien de determinar cuál es el medio idóneo para cuestionar el laudo arbitral, según los defectos que se pretendan demostrar. Así, si se alegan errores in procedendo, el recurso de anulación será el medio idóneo, pero si se invocan defectos de fondo que no encajan en las causales de anulación y que resultan perjudiciales para los derechos fundamentales, puede acudirse directamente a la acción de tutela. Por eso, en las consideraciones de esta providencia se dijo que, en ocasiones, la acción de tutela contra laudos arbitrales procede como mecanismo principal, por supuesto cuando se presenta oportunamente. En conclusión, la acción de tutela presentada por el consorcio Acuavalle contra el laudo arbitral del 14 de febrero de 2014 es improcedente porque no cumple el requisito de inmediatez.</w:t>
      </w:r>
    </w:p>
    <w:p w:rsidR="00CE0665" w:rsidRPr="00DA6A48" w:rsidRDefault="00CE0665" w:rsidP="00CE0665">
      <w:pPr>
        <w:spacing w:after="0" w:line="240" w:lineRule="auto"/>
        <w:jc w:val="both"/>
        <w:rPr>
          <w:rFonts w:ascii="Arial" w:hAnsi="Arial" w:cs="Arial"/>
          <w:sz w:val="24"/>
          <w:szCs w:val="24"/>
        </w:rPr>
      </w:pPr>
    </w:p>
    <w:p w:rsidR="00313716" w:rsidRDefault="00313716" w:rsidP="00076604">
      <w:pPr>
        <w:spacing w:after="0" w:line="240" w:lineRule="auto"/>
        <w:jc w:val="center"/>
        <w:rPr>
          <w:rFonts w:ascii="Arial" w:hAnsi="Arial" w:cs="Arial"/>
          <w:b/>
          <w:sz w:val="24"/>
          <w:szCs w:val="24"/>
        </w:rPr>
      </w:pPr>
    </w:p>
    <w:p w:rsidR="00313716" w:rsidRDefault="00313716" w:rsidP="00126476">
      <w:pPr>
        <w:spacing w:after="0" w:line="240" w:lineRule="auto"/>
        <w:jc w:val="center"/>
        <w:rPr>
          <w:rFonts w:ascii="Arial" w:hAnsi="Arial" w:cs="Arial"/>
          <w:b/>
          <w:sz w:val="24"/>
          <w:szCs w:val="24"/>
        </w:rPr>
      </w:pPr>
    </w:p>
    <w:p w:rsidR="001D2265" w:rsidRDefault="001D2265" w:rsidP="00126476">
      <w:pPr>
        <w:spacing w:after="0" w:line="240" w:lineRule="auto"/>
        <w:jc w:val="center"/>
        <w:rPr>
          <w:rFonts w:ascii="Arial" w:hAnsi="Arial" w:cs="Arial"/>
          <w:b/>
          <w:sz w:val="24"/>
          <w:szCs w:val="24"/>
        </w:rPr>
      </w:pPr>
      <w:r w:rsidRPr="00126476">
        <w:rPr>
          <w:rFonts w:ascii="Arial" w:hAnsi="Arial" w:cs="Arial"/>
          <w:b/>
          <w:sz w:val="24"/>
          <w:szCs w:val="24"/>
        </w:rPr>
        <w:t>CONSEJO DE ESTADO</w:t>
      </w:r>
    </w:p>
    <w:p w:rsidR="00126476" w:rsidRPr="00126476" w:rsidRDefault="00126476" w:rsidP="00126476">
      <w:pPr>
        <w:spacing w:after="0" w:line="240" w:lineRule="auto"/>
        <w:jc w:val="center"/>
        <w:rPr>
          <w:rFonts w:ascii="Arial" w:hAnsi="Arial" w:cs="Arial"/>
          <w:b/>
          <w:sz w:val="24"/>
          <w:szCs w:val="24"/>
        </w:rPr>
      </w:pPr>
    </w:p>
    <w:p w:rsidR="001D2265" w:rsidRDefault="001D2265" w:rsidP="00126476">
      <w:pPr>
        <w:spacing w:after="0" w:line="240" w:lineRule="auto"/>
        <w:jc w:val="center"/>
        <w:rPr>
          <w:rFonts w:ascii="Arial" w:hAnsi="Arial" w:cs="Arial"/>
          <w:b/>
          <w:sz w:val="24"/>
          <w:szCs w:val="24"/>
        </w:rPr>
      </w:pPr>
      <w:r w:rsidRPr="00126476">
        <w:rPr>
          <w:rFonts w:ascii="Arial" w:hAnsi="Arial" w:cs="Arial"/>
          <w:b/>
          <w:sz w:val="24"/>
          <w:szCs w:val="24"/>
        </w:rPr>
        <w:t>SALA DE LO CONTENCIOSO ADMINISTRATIVO</w:t>
      </w:r>
    </w:p>
    <w:p w:rsidR="00126476" w:rsidRPr="00126476" w:rsidRDefault="00126476" w:rsidP="00126476">
      <w:pPr>
        <w:spacing w:after="0" w:line="240" w:lineRule="auto"/>
        <w:jc w:val="center"/>
        <w:rPr>
          <w:rFonts w:ascii="Arial" w:hAnsi="Arial" w:cs="Arial"/>
          <w:b/>
          <w:sz w:val="24"/>
          <w:szCs w:val="24"/>
        </w:rPr>
      </w:pPr>
    </w:p>
    <w:p w:rsidR="001D2265" w:rsidRPr="00126476" w:rsidRDefault="001D2265" w:rsidP="00126476">
      <w:pPr>
        <w:spacing w:after="0" w:line="240" w:lineRule="auto"/>
        <w:jc w:val="center"/>
        <w:rPr>
          <w:rFonts w:ascii="Arial" w:hAnsi="Arial" w:cs="Arial"/>
          <w:b/>
          <w:sz w:val="24"/>
          <w:szCs w:val="24"/>
        </w:rPr>
      </w:pPr>
      <w:r w:rsidRPr="00126476">
        <w:rPr>
          <w:rFonts w:ascii="Arial" w:hAnsi="Arial" w:cs="Arial"/>
          <w:b/>
          <w:sz w:val="24"/>
          <w:szCs w:val="24"/>
        </w:rPr>
        <w:t>SECCI</w:t>
      </w:r>
      <w:r w:rsidR="00126476" w:rsidRPr="00126476">
        <w:rPr>
          <w:rFonts w:ascii="Arial" w:hAnsi="Arial" w:cs="Arial"/>
          <w:b/>
          <w:sz w:val="24"/>
          <w:szCs w:val="24"/>
        </w:rPr>
        <w:t>O</w:t>
      </w:r>
      <w:r w:rsidRPr="00126476">
        <w:rPr>
          <w:rFonts w:ascii="Arial" w:hAnsi="Arial" w:cs="Arial"/>
          <w:b/>
          <w:sz w:val="24"/>
          <w:szCs w:val="24"/>
        </w:rPr>
        <w:t>N CUARTA</w:t>
      </w:r>
    </w:p>
    <w:p w:rsidR="001D2265" w:rsidRPr="00126476" w:rsidRDefault="001D2265" w:rsidP="00126476">
      <w:pPr>
        <w:spacing w:after="0" w:line="240" w:lineRule="auto"/>
        <w:rPr>
          <w:rFonts w:ascii="Arial" w:hAnsi="Arial" w:cs="Arial"/>
          <w:sz w:val="24"/>
          <w:szCs w:val="24"/>
        </w:rPr>
      </w:pPr>
    </w:p>
    <w:p w:rsidR="001D2265" w:rsidRPr="00126476" w:rsidRDefault="00EC3C1B" w:rsidP="00126476">
      <w:pPr>
        <w:spacing w:after="0" w:line="240" w:lineRule="auto"/>
        <w:jc w:val="center"/>
        <w:rPr>
          <w:rFonts w:ascii="Arial" w:hAnsi="Arial" w:cs="Arial"/>
          <w:b/>
          <w:sz w:val="24"/>
          <w:szCs w:val="24"/>
        </w:rPr>
      </w:pPr>
      <w:r>
        <w:rPr>
          <w:rFonts w:ascii="Arial" w:hAnsi="Arial" w:cs="Arial"/>
          <w:b/>
          <w:sz w:val="24"/>
          <w:szCs w:val="24"/>
        </w:rPr>
        <w:t>Consejero</w:t>
      </w:r>
      <w:r w:rsidR="00126476" w:rsidRPr="00126476">
        <w:rPr>
          <w:rFonts w:ascii="Arial" w:hAnsi="Arial" w:cs="Arial"/>
          <w:b/>
          <w:sz w:val="24"/>
          <w:szCs w:val="24"/>
        </w:rPr>
        <w:t xml:space="preserve"> ponente: HUGO FERNANDO BASTIDAS BARCENAS</w:t>
      </w:r>
    </w:p>
    <w:p w:rsidR="001D2265" w:rsidRPr="00126476" w:rsidRDefault="001D2265" w:rsidP="00126476">
      <w:pPr>
        <w:spacing w:after="0" w:line="240" w:lineRule="auto"/>
        <w:rPr>
          <w:rFonts w:ascii="Arial" w:hAnsi="Arial" w:cs="Arial"/>
          <w:sz w:val="24"/>
          <w:szCs w:val="24"/>
        </w:rPr>
      </w:pPr>
    </w:p>
    <w:p w:rsidR="001D2265" w:rsidRPr="00126476" w:rsidRDefault="001D2265" w:rsidP="00126476">
      <w:pPr>
        <w:spacing w:after="0" w:line="240" w:lineRule="auto"/>
        <w:rPr>
          <w:rFonts w:ascii="Arial" w:hAnsi="Arial" w:cs="Arial"/>
          <w:sz w:val="24"/>
          <w:szCs w:val="24"/>
        </w:rPr>
      </w:pPr>
      <w:r w:rsidRPr="00126476">
        <w:rPr>
          <w:rFonts w:ascii="Arial" w:hAnsi="Arial" w:cs="Arial"/>
          <w:sz w:val="24"/>
          <w:szCs w:val="24"/>
        </w:rPr>
        <w:t xml:space="preserve">Bogotá, </w:t>
      </w:r>
      <w:r w:rsidR="00126476">
        <w:rPr>
          <w:rFonts w:ascii="Arial" w:hAnsi="Arial" w:cs="Arial"/>
          <w:sz w:val="24"/>
          <w:szCs w:val="24"/>
        </w:rPr>
        <w:t>D.C., treinta (</w:t>
      </w:r>
      <w:r w:rsidR="00A41A3E" w:rsidRPr="00126476">
        <w:rPr>
          <w:rFonts w:ascii="Arial" w:hAnsi="Arial" w:cs="Arial"/>
          <w:sz w:val="24"/>
          <w:szCs w:val="24"/>
        </w:rPr>
        <w:t>3</w:t>
      </w:r>
      <w:r w:rsidR="006B1878" w:rsidRPr="00126476">
        <w:rPr>
          <w:rFonts w:ascii="Arial" w:hAnsi="Arial" w:cs="Arial"/>
          <w:sz w:val="24"/>
          <w:szCs w:val="24"/>
        </w:rPr>
        <w:t>0</w:t>
      </w:r>
      <w:r w:rsidR="00126476">
        <w:rPr>
          <w:rFonts w:ascii="Arial" w:hAnsi="Arial" w:cs="Arial"/>
          <w:sz w:val="24"/>
          <w:szCs w:val="24"/>
        </w:rPr>
        <w:t>)</w:t>
      </w:r>
      <w:r w:rsidR="00A41A3E" w:rsidRPr="00126476">
        <w:rPr>
          <w:rFonts w:ascii="Arial" w:hAnsi="Arial" w:cs="Arial"/>
          <w:sz w:val="24"/>
          <w:szCs w:val="24"/>
        </w:rPr>
        <w:t xml:space="preserve"> de marzo de </w:t>
      </w:r>
      <w:r w:rsidR="00DA6A48">
        <w:rPr>
          <w:rFonts w:ascii="Arial" w:hAnsi="Arial" w:cs="Arial"/>
          <w:sz w:val="24"/>
          <w:szCs w:val="24"/>
        </w:rPr>
        <w:t>dos mil dieciséis (</w:t>
      </w:r>
      <w:r w:rsidR="00A41A3E" w:rsidRPr="00126476">
        <w:rPr>
          <w:rFonts w:ascii="Arial" w:hAnsi="Arial" w:cs="Arial"/>
          <w:sz w:val="24"/>
          <w:szCs w:val="24"/>
        </w:rPr>
        <w:t>2016</w:t>
      </w:r>
      <w:r w:rsidR="00DA6A48">
        <w:rPr>
          <w:rFonts w:ascii="Arial" w:hAnsi="Arial" w:cs="Arial"/>
          <w:sz w:val="24"/>
          <w:szCs w:val="24"/>
        </w:rPr>
        <w:t>)</w:t>
      </w:r>
    </w:p>
    <w:p w:rsidR="001D2265" w:rsidRPr="00126476" w:rsidRDefault="001D2265" w:rsidP="00126476">
      <w:pPr>
        <w:spacing w:after="0" w:line="240" w:lineRule="auto"/>
        <w:rPr>
          <w:rFonts w:ascii="Arial" w:hAnsi="Arial" w:cs="Arial"/>
          <w:sz w:val="24"/>
          <w:szCs w:val="24"/>
        </w:rPr>
      </w:pPr>
    </w:p>
    <w:p w:rsidR="001D2265" w:rsidRPr="00126476" w:rsidRDefault="00126476" w:rsidP="00126476">
      <w:pPr>
        <w:spacing w:after="0" w:line="240" w:lineRule="auto"/>
        <w:rPr>
          <w:rFonts w:ascii="Arial" w:hAnsi="Arial" w:cs="Arial"/>
          <w:b/>
          <w:sz w:val="24"/>
          <w:szCs w:val="24"/>
        </w:rPr>
      </w:pPr>
      <w:r w:rsidRPr="00126476">
        <w:rPr>
          <w:rFonts w:ascii="Arial" w:hAnsi="Arial" w:cs="Arial"/>
          <w:b/>
          <w:sz w:val="24"/>
          <w:szCs w:val="24"/>
        </w:rPr>
        <w:t>Radicación número:</w:t>
      </w:r>
      <w:r w:rsidR="001D2265" w:rsidRPr="00126476">
        <w:rPr>
          <w:rFonts w:ascii="Arial" w:hAnsi="Arial" w:cs="Arial"/>
          <w:b/>
          <w:sz w:val="24"/>
          <w:szCs w:val="24"/>
        </w:rPr>
        <w:t xml:space="preserve"> </w:t>
      </w:r>
      <w:r w:rsidR="00DE5E58" w:rsidRPr="00126476">
        <w:rPr>
          <w:rFonts w:ascii="Arial" w:hAnsi="Arial" w:cs="Arial"/>
          <w:b/>
          <w:sz w:val="24"/>
          <w:szCs w:val="24"/>
        </w:rPr>
        <w:t>11001</w:t>
      </w:r>
      <w:r w:rsidR="008F541F" w:rsidRPr="00126476">
        <w:rPr>
          <w:rFonts w:ascii="Arial" w:hAnsi="Arial" w:cs="Arial"/>
          <w:b/>
          <w:sz w:val="24"/>
          <w:szCs w:val="24"/>
        </w:rPr>
        <w:t>-</w:t>
      </w:r>
      <w:r w:rsidR="00DE5E58" w:rsidRPr="00126476">
        <w:rPr>
          <w:rFonts w:ascii="Arial" w:hAnsi="Arial" w:cs="Arial"/>
          <w:b/>
          <w:sz w:val="24"/>
          <w:szCs w:val="24"/>
        </w:rPr>
        <w:t>03</w:t>
      </w:r>
      <w:r w:rsidR="008F541F" w:rsidRPr="00126476">
        <w:rPr>
          <w:rFonts w:ascii="Arial" w:hAnsi="Arial" w:cs="Arial"/>
          <w:b/>
          <w:sz w:val="24"/>
          <w:szCs w:val="24"/>
        </w:rPr>
        <w:t>-</w:t>
      </w:r>
      <w:r w:rsidR="00DE5E58" w:rsidRPr="00126476">
        <w:rPr>
          <w:rFonts w:ascii="Arial" w:hAnsi="Arial" w:cs="Arial"/>
          <w:b/>
          <w:sz w:val="24"/>
          <w:szCs w:val="24"/>
        </w:rPr>
        <w:t>15</w:t>
      </w:r>
      <w:r w:rsidR="008F541F" w:rsidRPr="00126476">
        <w:rPr>
          <w:rFonts w:ascii="Arial" w:hAnsi="Arial" w:cs="Arial"/>
          <w:b/>
          <w:sz w:val="24"/>
          <w:szCs w:val="24"/>
        </w:rPr>
        <w:t>-</w:t>
      </w:r>
      <w:r w:rsidR="00DE5E58" w:rsidRPr="00126476">
        <w:rPr>
          <w:rFonts w:ascii="Arial" w:hAnsi="Arial" w:cs="Arial"/>
          <w:b/>
          <w:sz w:val="24"/>
          <w:szCs w:val="24"/>
        </w:rPr>
        <w:t>000</w:t>
      </w:r>
      <w:r w:rsidR="008F541F" w:rsidRPr="00126476">
        <w:rPr>
          <w:rFonts w:ascii="Arial" w:hAnsi="Arial" w:cs="Arial"/>
          <w:b/>
          <w:sz w:val="24"/>
          <w:szCs w:val="24"/>
        </w:rPr>
        <w:t>-</w:t>
      </w:r>
      <w:r w:rsidR="00DE5E58" w:rsidRPr="00126476">
        <w:rPr>
          <w:rFonts w:ascii="Arial" w:hAnsi="Arial" w:cs="Arial"/>
          <w:b/>
          <w:sz w:val="24"/>
          <w:szCs w:val="24"/>
        </w:rPr>
        <w:t>2015</w:t>
      </w:r>
      <w:r w:rsidR="008F541F" w:rsidRPr="00126476">
        <w:rPr>
          <w:rFonts w:ascii="Arial" w:hAnsi="Arial" w:cs="Arial"/>
          <w:b/>
          <w:sz w:val="24"/>
          <w:szCs w:val="24"/>
        </w:rPr>
        <w:t>-</w:t>
      </w:r>
      <w:r w:rsidR="00DE5E58" w:rsidRPr="00126476">
        <w:rPr>
          <w:rFonts w:ascii="Arial" w:hAnsi="Arial" w:cs="Arial"/>
          <w:b/>
          <w:sz w:val="24"/>
          <w:szCs w:val="24"/>
        </w:rPr>
        <w:t>01480</w:t>
      </w:r>
      <w:r w:rsidR="008F541F" w:rsidRPr="00126476">
        <w:rPr>
          <w:rFonts w:ascii="Arial" w:hAnsi="Arial" w:cs="Arial"/>
          <w:b/>
          <w:sz w:val="24"/>
          <w:szCs w:val="24"/>
        </w:rPr>
        <w:t>-</w:t>
      </w:r>
      <w:r w:rsidR="00DE5E58" w:rsidRPr="00126476">
        <w:rPr>
          <w:rFonts w:ascii="Arial" w:hAnsi="Arial" w:cs="Arial"/>
          <w:b/>
          <w:sz w:val="24"/>
          <w:szCs w:val="24"/>
        </w:rPr>
        <w:t>01</w:t>
      </w:r>
      <w:r w:rsidRPr="00126476">
        <w:rPr>
          <w:rFonts w:ascii="Arial" w:hAnsi="Arial" w:cs="Arial"/>
          <w:b/>
          <w:sz w:val="24"/>
          <w:szCs w:val="24"/>
        </w:rPr>
        <w:t>(AC)</w:t>
      </w:r>
    </w:p>
    <w:p w:rsidR="00126476" w:rsidRDefault="00126476" w:rsidP="00126476">
      <w:pPr>
        <w:spacing w:after="0" w:line="240" w:lineRule="auto"/>
        <w:rPr>
          <w:rFonts w:ascii="Arial" w:hAnsi="Arial" w:cs="Arial"/>
          <w:sz w:val="24"/>
          <w:szCs w:val="24"/>
        </w:rPr>
      </w:pPr>
    </w:p>
    <w:p w:rsidR="001D2265" w:rsidRDefault="00126476" w:rsidP="00126476">
      <w:pPr>
        <w:spacing w:after="0" w:line="240" w:lineRule="auto"/>
        <w:rPr>
          <w:rFonts w:ascii="Arial" w:hAnsi="Arial" w:cs="Arial"/>
          <w:b/>
          <w:sz w:val="24"/>
          <w:szCs w:val="24"/>
        </w:rPr>
      </w:pPr>
      <w:r>
        <w:rPr>
          <w:rFonts w:ascii="Arial" w:hAnsi="Arial" w:cs="Arial"/>
          <w:b/>
          <w:sz w:val="24"/>
          <w:szCs w:val="24"/>
        </w:rPr>
        <w:t>Actor</w:t>
      </w:r>
      <w:r w:rsidR="000E6168" w:rsidRPr="00126476">
        <w:rPr>
          <w:rFonts w:ascii="Arial" w:hAnsi="Arial" w:cs="Arial"/>
          <w:b/>
          <w:sz w:val="24"/>
          <w:szCs w:val="24"/>
        </w:rPr>
        <w:t xml:space="preserve">: </w:t>
      </w:r>
      <w:r w:rsidRPr="00126476">
        <w:rPr>
          <w:rFonts w:ascii="Arial" w:hAnsi="Arial" w:cs="Arial"/>
          <w:b/>
          <w:sz w:val="24"/>
          <w:szCs w:val="24"/>
        </w:rPr>
        <w:t>CONSORCIO ACUAVALLE 2010</w:t>
      </w:r>
    </w:p>
    <w:p w:rsidR="00126476" w:rsidRPr="00126476" w:rsidRDefault="00126476" w:rsidP="00126476">
      <w:pPr>
        <w:spacing w:after="0" w:line="240" w:lineRule="auto"/>
        <w:rPr>
          <w:rFonts w:ascii="Arial" w:hAnsi="Arial" w:cs="Arial"/>
          <w:sz w:val="24"/>
          <w:szCs w:val="24"/>
        </w:rPr>
      </w:pPr>
    </w:p>
    <w:p w:rsidR="001D2265" w:rsidRPr="00126476" w:rsidRDefault="001D2265" w:rsidP="00126476">
      <w:pPr>
        <w:spacing w:after="0" w:line="240" w:lineRule="auto"/>
        <w:jc w:val="both"/>
        <w:rPr>
          <w:rFonts w:ascii="Arial" w:hAnsi="Arial" w:cs="Arial"/>
          <w:b/>
          <w:sz w:val="24"/>
          <w:szCs w:val="24"/>
        </w:rPr>
      </w:pPr>
      <w:r w:rsidRPr="00126476">
        <w:rPr>
          <w:rFonts w:ascii="Arial" w:hAnsi="Arial" w:cs="Arial"/>
          <w:b/>
          <w:sz w:val="24"/>
          <w:szCs w:val="24"/>
        </w:rPr>
        <w:t xml:space="preserve">Demandado: </w:t>
      </w:r>
      <w:r w:rsidR="00126476" w:rsidRPr="00126476">
        <w:rPr>
          <w:rFonts w:ascii="Arial" w:hAnsi="Arial" w:cs="Arial"/>
          <w:b/>
          <w:sz w:val="24"/>
          <w:szCs w:val="24"/>
        </w:rPr>
        <w:t>TRIBUNAL DE ARBITRAMENTO CONFORMADO PARA DIRIMIR LA CONTROVERSIA CONTRACTUAL SURGIDA ENTRE LA SOCIEDAD ACUEDUCTOS Y ALCANTARILLADOS DEL VALLE DEL CAUCA SA ESP Y EL CONSORCIO ACUAVALLE 2010</w:t>
      </w:r>
    </w:p>
    <w:p w:rsidR="001D2265" w:rsidRPr="00126476" w:rsidRDefault="001D2265" w:rsidP="00126476">
      <w:pPr>
        <w:spacing w:after="0" w:line="240" w:lineRule="auto"/>
        <w:rPr>
          <w:rFonts w:ascii="Arial" w:hAnsi="Arial" w:cs="Arial"/>
          <w:sz w:val="24"/>
          <w:szCs w:val="24"/>
        </w:rPr>
      </w:pPr>
    </w:p>
    <w:p w:rsidR="001D2265" w:rsidRPr="00126476" w:rsidRDefault="001D2265" w:rsidP="00126476">
      <w:pPr>
        <w:spacing w:after="0" w:line="240" w:lineRule="auto"/>
        <w:rPr>
          <w:rFonts w:ascii="Arial" w:hAnsi="Arial" w:cs="Arial"/>
          <w:sz w:val="24"/>
          <w:szCs w:val="24"/>
        </w:rPr>
      </w:pPr>
    </w:p>
    <w:p w:rsidR="001D2265" w:rsidRPr="00126476" w:rsidRDefault="001D2265" w:rsidP="00126476">
      <w:pPr>
        <w:spacing w:after="0" w:line="240" w:lineRule="auto"/>
        <w:rPr>
          <w:rFonts w:ascii="Arial" w:hAnsi="Arial" w:cs="Arial"/>
          <w:sz w:val="24"/>
          <w:szCs w:val="24"/>
        </w:rPr>
      </w:pPr>
    </w:p>
    <w:p w:rsidR="00FC024C" w:rsidRPr="00126476" w:rsidRDefault="001D2265" w:rsidP="001D2265">
      <w:pPr>
        <w:pStyle w:val="Sangradetextonormal"/>
        <w:rPr>
          <w:b w:val="0"/>
          <w:sz w:val="24"/>
          <w:szCs w:val="24"/>
        </w:rPr>
      </w:pPr>
      <w:r w:rsidRPr="00126476">
        <w:rPr>
          <w:b w:val="0"/>
          <w:sz w:val="24"/>
          <w:szCs w:val="24"/>
        </w:rPr>
        <w:t xml:space="preserve">La Sala decide la </w:t>
      </w:r>
      <w:r w:rsidR="00B02CD2" w:rsidRPr="00126476">
        <w:rPr>
          <w:b w:val="0"/>
          <w:sz w:val="24"/>
          <w:szCs w:val="24"/>
        </w:rPr>
        <w:t xml:space="preserve">impugnación presentada por </w:t>
      </w:r>
      <w:r w:rsidR="00B91BB7" w:rsidRPr="00126476">
        <w:rPr>
          <w:b w:val="0"/>
          <w:sz w:val="24"/>
          <w:szCs w:val="24"/>
        </w:rPr>
        <w:t xml:space="preserve">la </w:t>
      </w:r>
      <w:r w:rsidR="000E6168" w:rsidRPr="00126476">
        <w:rPr>
          <w:b w:val="0"/>
          <w:sz w:val="24"/>
          <w:szCs w:val="24"/>
        </w:rPr>
        <w:t>parte demandante</w:t>
      </w:r>
      <w:r w:rsidR="00B91BB7" w:rsidRPr="00126476">
        <w:rPr>
          <w:b w:val="0"/>
          <w:sz w:val="24"/>
          <w:szCs w:val="24"/>
        </w:rPr>
        <w:t xml:space="preserve"> </w:t>
      </w:r>
      <w:r w:rsidR="00B02CD2" w:rsidRPr="00126476">
        <w:rPr>
          <w:b w:val="0"/>
          <w:sz w:val="24"/>
          <w:szCs w:val="24"/>
        </w:rPr>
        <w:t>contra</w:t>
      </w:r>
      <w:r w:rsidR="001B5430" w:rsidRPr="00126476">
        <w:rPr>
          <w:b w:val="0"/>
          <w:sz w:val="24"/>
          <w:szCs w:val="24"/>
        </w:rPr>
        <w:t xml:space="preserve"> </w:t>
      </w:r>
      <w:r w:rsidR="00B02CD2" w:rsidRPr="00126476">
        <w:rPr>
          <w:b w:val="0"/>
          <w:sz w:val="24"/>
          <w:szCs w:val="24"/>
        </w:rPr>
        <w:t xml:space="preserve">la sentencia del </w:t>
      </w:r>
      <w:r w:rsidR="00442956" w:rsidRPr="00126476">
        <w:rPr>
          <w:b w:val="0"/>
          <w:sz w:val="24"/>
          <w:szCs w:val="24"/>
        </w:rPr>
        <w:t>12</w:t>
      </w:r>
      <w:r w:rsidR="00672074" w:rsidRPr="00126476">
        <w:rPr>
          <w:b w:val="0"/>
          <w:sz w:val="24"/>
          <w:szCs w:val="24"/>
        </w:rPr>
        <w:t xml:space="preserve"> de agosto </w:t>
      </w:r>
      <w:r w:rsidR="00B91BB7" w:rsidRPr="00126476">
        <w:rPr>
          <w:b w:val="0"/>
          <w:sz w:val="24"/>
          <w:szCs w:val="24"/>
        </w:rPr>
        <w:t>de 2015</w:t>
      </w:r>
      <w:r w:rsidR="00B02CD2" w:rsidRPr="00126476">
        <w:rPr>
          <w:b w:val="0"/>
          <w:sz w:val="24"/>
          <w:szCs w:val="24"/>
        </w:rPr>
        <w:t xml:space="preserve">, </w:t>
      </w:r>
      <w:r w:rsidR="00993E2C" w:rsidRPr="00126476">
        <w:rPr>
          <w:b w:val="0"/>
          <w:sz w:val="24"/>
          <w:szCs w:val="24"/>
        </w:rPr>
        <w:t xml:space="preserve">proferida por </w:t>
      </w:r>
      <w:r w:rsidR="00672074" w:rsidRPr="00126476">
        <w:rPr>
          <w:b w:val="0"/>
          <w:sz w:val="24"/>
          <w:szCs w:val="24"/>
        </w:rPr>
        <w:t>la Sección Segunda, Subsección A, del Consejo de Estado</w:t>
      </w:r>
      <w:r w:rsidR="00B91BB7" w:rsidRPr="00126476">
        <w:rPr>
          <w:b w:val="0"/>
          <w:sz w:val="24"/>
          <w:szCs w:val="24"/>
        </w:rPr>
        <w:t xml:space="preserve">, que </w:t>
      </w:r>
      <w:r w:rsidR="00672074" w:rsidRPr="00126476">
        <w:rPr>
          <w:b w:val="0"/>
          <w:sz w:val="24"/>
          <w:szCs w:val="24"/>
        </w:rPr>
        <w:t>denegó la acción de tutela del asunto de la referencia</w:t>
      </w:r>
      <w:r w:rsidR="005B1168" w:rsidRPr="00126476">
        <w:rPr>
          <w:b w:val="0"/>
          <w:sz w:val="24"/>
          <w:szCs w:val="24"/>
        </w:rPr>
        <w:t>.</w:t>
      </w:r>
    </w:p>
    <w:p w:rsidR="00672074" w:rsidRPr="00126476" w:rsidRDefault="00672074" w:rsidP="001D2265">
      <w:pPr>
        <w:pStyle w:val="Sangradetextonormal"/>
        <w:rPr>
          <w:b w:val="0"/>
          <w:sz w:val="24"/>
          <w:szCs w:val="24"/>
        </w:rPr>
      </w:pPr>
    </w:p>
    <w:p w:rsidR="001D2265" w:rsidRPr="00126476" w:rsidRDefault="001D2265" w:rsidP="00B91BB7">
      <w:pPr>
        <w:pStyle w:val="Sangradetextonormal"/>
        <w:numPr>
          <w:ilvl w:val="0"/>
          <w:numId w:val="22"/>
        </w:numPr>
        <w:ind w:right="51"/>
        <w:jc w:val="center"/>
        <w:rPr>
          <w:sz w:val="24"/>
          <w:szCs w:val="24"/>
        </w:rPr>
      </w:pPr>
      <w:r w:rsidRPr="00126476">
        <w:rPr>
          <w:sz w:val="24"/>
          <w:szCs w:val="24"/>
        </w:rPr>
        <w:t>ANTECEDENTES</w:t>
      </w:r>
    </w:p>
    <w:p w:rsidR="001D2265" w:rsidRPr="00126476" w:rsidRDefault="001D2265" w:rsidP="001D2265">
      <w:pPr>
        <w:pStyle w:val="Sangradetextonormal"/>
        <w:ind w:right="51"/>
        <w:jc w:val="center"/>
        <w:rPr>
          <w:sz w:val="24"/>
          <w:szCs w:val="24"/>
        </w:rPr>
      </w:pPr>
    </w:p>
    <w:p w:rsidR="001D2265" w:rsidRPr="00126476" w:rsidRDefault="001D2265" w:rsidP="001D2265">
      <w:pPr>
        <w:numPr>
          <w:ilvl w:val="0"/>
          <w:numId w:val="1"/>
        </w:numPr>
        <w:spacing w:after="0" w:line="360" w:lineRule="auto"/>
        <w:ind w:right="51"/>
        <w:rPr>
          <w:rFonts w:ascii="Arial" w:hAnsi="Arial" w:cs="Arial"/>
          <w:b/>
          <w:sz w:val="24"/>
          <w:szCs w:val="24"/>
          <w:lang w:val="es-ES"/>
        </w:rPr>
      </w:pPr>
      <w:r w:rsidRPr="00126476">
        <w:rPr>
          <w:rFonts w:ascii="Arial" w:hAnsi="Arial" w:cs="Arial"/>
          <w:b/>
          <w:sz w:val="24"/>
          <w:szCs w:val="24"/>
          <w:lang w:val="es-ES"/>
        </w:rPr>
        <w:t xml:space="preserve">Pretensiones </w:t>
      </w:r>
    </w:p>
    <w:p w:rsidR="001D2265" w:rsidRPr="00126476" w:rsidRDefault="001D2265" w:rsidP="00E223A6">
      <w:pPr>
        <w:spacing w:after="0" w:line="360" w:lineRule="auto"/>
        <w:ind w:left="357" w:right="51"/>
        <w:rPr>
          <w:rFonts w:ascii="Arial" w:hAnsi="Arial" w:cs="Arial"/>
          <w:b/>
          <w:sz w:val="24"/>
          <w:szCs w:val="24"/>
          <w:lang w:val="es-ES"/>
        </w:rPr>
      </w:pPr>
    </w:p>
    <w:p w:rsidR="00E2377C" w:rsidRPr="00126476" w:rsidRDefault="00152C2D" w:rsidP="0054742A">
      <w:pPr>
        <w:spacing w:after="0" w:line="360" w:lineRule="auto"/>
        <w:jc w:val="both"/>
        <w:rPr>
          <w:rFonts w:ascii="Arial" w:hAnsi="Arial" w:cs="Arial"/>
          <w:sz w:val="24"/>
          <w:szCs w:val="24"/>
        </w:rPr>
      </w:pPr>
      <w:r w:rsidRPr="00126476">
        <w:rPr>
          <w:rFonts w:ascii="Arial" w:hAnsi="Arial" w:cs="Arial"/>
          <w:sz w:val="24"/>
          <w:szCs w:val="24"/>
        </w:rPr>
        <w:t xml:space="preserve">Mediante apoderado judicial, </w:t>
      </w:r>
      <w:r w:rsidR="00F74B6A" w:rsidRPr="00126476">
        <w:rPr>
          <w:rFonts w:ascii="Arial" w:hAnsi="Arial" w:cs="Arial"/>
          <w:sz w:val="24"/>
          <w:szCs w:val="24"/>
        </w:rPr>
        <w:t xml:space="preserve">las compañías </w:t>
      </w:r>
      <w:r w:rsidR="00442956" w:rsidRPr="00126476">
        <w:rPr>
          <w:rFonts w:ascii="Arial" w:hAnsi="Arial" w:cs="Arial"/>
          <w:sz w:val="24"/>
          <w:szCs w:val="24"/>
        </w:rPr>
        <w:t>Vías y Construcciones SA</w:t>
      </w:r>
      <w:r w:rsidR="00DE2DEB" w:rsidRPr="00126476">
        <w:rPr>
          <w:rFonts w:ascii="Arial" w:hAnsi="Arial" w:cs="Arial"/>
          <w:sz w:val="24"/>
          <w:szCs w:val="24"/>
        </w:rPr>
        <w:t xml:space="preserve"> (en adelante Vico</w:t>
      </w:r>
      <w:r w:rsidR="00442956" w:rsidRPr="00126476">
        <w:rPr>
          <w:rFonts w:ascii="Arial" w:hAnsi="Arial" w:cs="Arial"/>
          <w:sz w:val="24"/>
          <w:szCs w:val="24"/>
        </w:rPr>
        <w:t>n), Ingeniería y Vías SAS y Bogotana de As</w:t>
      </w:r>
      <w:r w:rsidR="00EA2EC7" w:rsidRPr="00126476">
        <w:rPr>
          <w:rFonts w:ascii="Arial" w:hAnsi="Arial" w:cs="Arial"/>
          <w:sz w:val="24"/>
          <w:szCs w:val="24"/>
        </w:rPr>
        <w:t>faltos S</w:t>
      </w:r>
      <w:r w:rsidR="00442956" w:rsidRPr="00126476">
        <w:rPr>
          <w:rFonts w:ascii="Arial" w:hAnsi="Arial" w:cs="Arial"/>
          <w:sz w:val="24"/>
          <w:szCs w:val="24"/>
        </w:rPr>
        <w:t>A</w:t>
      </w:r>
      <w:r w:rsidR="005E252A" w:rsidRPr="00126476">
        <w:rPr>
          <w:rFonts w:ascii="Arial" w:hAnsi="Arial" w:cs="Arial"/>
          <w:sz w:val="24"/>
          <w:szCs w:val="24"/>
        </w:rPr>
        <w:t xml:space="preserve"> —que conforman el C</w:t>
      </w:r>
      <w:r w:rsidR="00EE53A7" w:rsidRPr="00126476">
        <w:rPr>
          <w:rFonts w:ascii="Arial" w:hAnsi="Arial" w:cs="Arial"/>
          <w:sz w:val="24"/>
          <w:szCs w:val="24"/>
        </w:rPr>
        <w:t>onsorcio Acuavalle 2010</w:t>
      </w:r>
      <w:r w:rsidR="00B24E5C" w:rsidRPr="00126476">
        <w:rPr>
          <w:rFonts w:ascii="Arial" w:hAnsi="Arial" w:cs="Arial"/>
          <w:sz w:val="24"/>
          <w:szCs w:val="24"/>
        </w:rPr>
        <w:t>—</w:t>
      </w:r>
      <w:r w:rsidR="00EE53A7" w:rsidRPr="00126476">
        <w:rPr>
          <w:rFonts w:ascii="Arial" w:hAnsi="Arial" w:cs="Arial"/>
          <w:sz w:val="24"/>
          <w:szCs w:val="24"/>
        </w:rPr>
        <w:t xml:space="preserve"> </w:t>
      </w:r>
      <w:r w:rsidR="00285E3F" w:rsidRPr="00126476">
        <w:rPr>
          <w:rFonts w:ascii="Arial" w:hAnsi="Arial" w:cs="Arial"/>
          <w:sz w:val="24"/>
          <w:szCs w:val="24"/>
        </w:rPr>
        <w:t xml:space="preserve">ejercieron acción de tutela </w:t>
      </w:r>
      <w:r w:rsidR="00BB641D" w:rsidRPr="00126476">
        <w:rPr>
          <w:rFonts w:ascii="Arial" w:hAnsi="Arial" w:cs="Arial"/>
          <w:sz w:val="24"/>
          <w:szCs w:val="24"/>
        </w:rPr>
        <w:t>para que se proteja</w:t>
      </w:r>
      <w:r w:rsidR="000674D4" w:rsidRPr="00126476">
        <w:rPr>
          <w:rFonts w:ascii="Arial" w:hAnsi="Arial" w:cs="Arial"/>
          <w:sz w:val="24"/>
          <w:szCs w:val="24"/>
        </w:rPr>
        <w:t>n los derechos fundamentales al debido proceso y de acceso a la administración de justicia</w:t>
      </w:r>
      <w:r w:rsidR="00641144" w:rsidRPr="00126476">
        <w:rPr>
          <w:rFonts w:ascii="Arial" w:hAnsi="Arial" w:cs="Arial"/>
          <w:sz w:val="24"/>
          <w:szCs w:val="24"/>
        </w:rPr>
        <w:t xml:space="preserve">, </w:t>
      </w:r>
      <w:r w:rsidR="00350DAF" w:rsidRPr="00126476">
        <w:rPr>
          <w:rFonts w:ascii="Arial" w:hAnsi="Arial" w:cs="Arial"/>
          <w:sz w:val="24"/>
          <w:szCs w:val="24"/>
        </w:rPr>
        <w:t xml:space="preserve">que estimaron vulnerados por el </w:t>
      </w:r>
      <w:r w:rsidR="00350DAF" w:rsidRPr="00126476">
        <w:rPr>
          <w:rFonts w:ascii="Arial" w:hAnsi="Arial" w:cs="Arial"/>
          <w:sz w:val="24"/>
          <w:szCs w:val="24"/>
        </w:rPr>
        <w:lastRenderedPageBreak/>
        <w:t>la</w:t>
      </w:r>
      <w:r w:rsidR="004C3A8A" w:rsidRPr="00126476">
        <w:rPr>
          <w:rFonts w:ascii="Arial" w:hAnsi="Arial" w:cs="Arial"/>
          <w:sz w:val="24"/>
          <w:szCs w:val="24"/>
        </w:rPr>
        <w:t>u</w:t>
      </w:r>
      <w:r w:rsidR="00350DAF" w:rsidRPr="00126476">
        <w:rPr>
          <w:rFonts w:ascii="Arial" w:hAnsi="Arial" w:cs="Arial"/>
          <w:sz w:val="24"/>
          <w:szCs w:val="24"/>
        </w:rPr>
        <w:t xml:space="preserve">do arbitral del 14 de febrero de 2014, dictado por el </w:t>
      </w:r>
      <w:r w:rsidR="004C3A8A" w:rsidRPr="00126476">
        <w:rPr>
          <w:rFonts w:ascii="Arial" w:hAnsi="Arial" w:cs="Arial"/>
          <w:sz w:val="24"/>
          <w:szCs w:val="24"/>
        </w:rPr>
        <w:t>t</w:t>
      </w:r>
      <w:r w:rsidR="0054742A" w:rsidRPr="00126476">
        <w:rPr>
          <w:rFonts w:ascii="Arial" w:hAnsi="Arial" w:cs="Arial"/>
          <w:sz w:val="24"/>
          <w:szCs w:val="24"/>
        </w:rPr>
        <w:t xml:space="preserve">ribunal de </w:t>
      </w:r>
      <w:r w:rsidR="004C3A8A" w:rsidRPr="00126476">
        <w:rPr>
          <w:rFonts w:ascii="Arial" w:hAnsi="Arial" w:cs="Arial"/>
          <w:sz w:val="24"/>
          <w:szCs w:val="24"/>
        </w:rPr>
        <w:t>a</w:t>
      </w:r>
      <w:r w:rsidR="0054742A" w:rsidRPr="00126476">
        <w:rPr>
          <w:rFonts w:ascii="Arial" w:hAnsi="Arial" w:cs="Arial"/>
          <w:sz w:val="24"/>
          <w:szCs w:val="24"/>
        </w:rPr>
        <w:t>rbitramento conformado para dirimir la controversia contractual surgida entre la sociedad Acueductos y Alcantarillados del Valle del Cauca SA ESP</w:t>
      </w:r>
      <w:r w:rsidR="00FA2E8A" w:rsidRPr="00126476">
        <w:rPr>
          <w:rFonts w:ascii="Arial" w:hAnsi="Arial" w:cs="Arial"/>
          <w:sz w:val="24"/>
          <w:szCs w:val="24"/>
        </w:rPr>
        <w:t xml:space="preserve"> (en adelante Acuavalle) y el consorcio Acuav</w:t>
      </w:r>
      <w:r w:rsidR="00716A9A" w:rsidRPr="00126476">
        <w:rPr>
          <w:rFonts w:ascii="Arial" w:hAnsi="Arial" w:cs="Arial"/>
          <w:sz w:val="24"/>
          <w:szCs w:val="24"/>
        </w:rPr>
        <w:t>a</w:t>
      </w:r>
      <w:r w:rsidR="00FA2E8A" w:rsidRPr="00126476">
        <w:rPr>
          <w:rFonts w:ascii="Arial" w:hAnsi="Arial" w:cs="Arial"/>
          <w:sz w:val="24"/>
          <w:szCs w:val="24"/>
        </w:rPr>
        <w:t>lle 2010.</w:t>
      </w:r>
      <w:r w:rsidR="00F62C96" w:rsidRPr="00126476">
        <w:rPr>
          <w:rFonts w:ascii="Arial" w:hAnsi="Arial" w:cs="Arial"/>
          <w:sz w:val="24"/>
          <w:szCs w:val="24"/>
        </w:rPr>
        <w:t xml:space="preserve"> En consecuencia</w:t>
      </w:r>
      <w:r w:rsidR="00731B11" w:rsidRPr="00126476">
        <w:rPr>
          <w:rFonts w:ascii="Arial" w:hAnsi="Arial" w:cs="Arial"/>
          <w:sz w:val="24"/>
          <w:szCs w:val="24"/>
        </w:rPr>
        <w:t>,</w:t>
      </w:r>
      <w:r w:rsidR="00F62C96" w:rsidRPr="00126476">
        <w:rPr>
          <w:rFonts w:ascii="Arial" w:hAnsi="Arial" w:cs="Arial"/>
          <w:sz w:val="24"/>
          <w:szCs w:val="24"/>
        </w:rPr>
        <w:t xml:space="preserve"> </w:t>
      </w:r>
      <w:r w:rsidR="00BB641D" w:rsidRPr="00126476">
        <w:rPr>
          <w:rFonts w:ascii="Arial" w:hAnsi="Arial" w:cs="Arial"/>
          <w:sz w:val="24"/>
          <w:szCs w:val="24"/>
        </w:rPr>
        <w:t>formul</w:t>
      </w:r>
      <w:r w:rsidR="0076457C" w:rsidRPr="00126476">
        <w:rPr>
          <w:rFonts w:ascii="Arial" w:hAnsi="Arial" w:cs="Arial"/>
          <w:sz w:val="24"/>
          <w:szCs w:val="24"/>
        </w:rPr>
        <w:t xml:space="preserve">aron </w:t>
      </w:r>
      <w:r w:rsidR="00BB641D" w:rsidRPr="00126476">
        <w:rPr>
          <w:rFonts w:ascii="Arial" w:hAnsi="Arial" w:cs="Arial"/>
          <w:sz w:val="24"/>
          <w:szCs w:val="24"/>
        </w:rPr>
        <w:t>las siguientes pretensiones</w:t>
      </w:r>
      <w:r w:rsidR="00F62C96" w:rsidRPr="00126476">
        <w:rPr>
          <w:rFonts w:ascii="Arial" w:hAnsi="Arial" w:cs="Arial"/>
          <w:sz w:val="24"/>
          <w:szCs w:val="24"/>
        </w:rPr>
        <w:t>:</w:t>
      </w:r>
    </w:p>
    <w:p w:rsidR="000674D4" w:rsidRPr="00126476" w:rsidRDefault="000674D4" w:rsidP="003E3C9B">
      <w:pPr>
        <w:spacing w:after="0" w:line="360" w:lineRule="auto"/>
        <w:ind w:right="51"/>
        <w:jc w:val="both"/>
        <w:rPr>
          <w:rFonts w:ascii="Arial" w:hAnsi="Arial" w:cs="Arial"/>
          <w:sz w:val="24"/>
          <w:szCs w:val="24"/>
        </w:rPr>
      </w:pPr>
    </w:p>
    <w:p w:rsidR="002937AE" w:rsidRPr="00126476" w:rsidRDefault="000674D4" w:rsidP="000674D4">
      <w:pPr>
        <w:pStyle w:val="Sangradetextonormal"/>
        <w:spacing w:line="240" w:lineRule="auto"/>
        <w:ind w:left="567"/>
        <w:rPr>
          <w:b w:val="0"/>
          <w:sz w:val="24"/>
          <w:szCs w:val="24"/>
        </w:rPr>
      </w:pPr>
      <w:r w:rsidRPr="00126476">
        <w:rPr>
          <w:b w:val="0"/>
          <w:sz w:val="24"/>
          <w:szCs w:val="24"/>
        </w:rPr>
        <w:t>PRIMERA PETICIÓN PRINCIPAL</w:t>
      </w:r>
      <w:r w:rsidR="002937AE" w:rsidRPr="00126476">
        <w:rPr>
          <w:b w:val="0"/>
          <w:sz w:val="24"/>
          <w:szCs w:val="24"/>
        </w:rPr>
        <w:t>: (…)</w:t>
      </w:r>
      <w:r w:rsidR="002937AE" w:rsidRPr="00126476">
        <w:rPr>
          <w:rStyle w:val="Refdenotaalpie"/>
          <w:sz w:val="24"/>
          <w:szCs w:val="24"/>
        </w:rPr>
        <w:t xml:space="preserve"> </w:t>
      </w:r>
      <w:r w:rsidR="002937AE" w:rsidRPr="00126476">
        <w:rPr>
          <w:b w:val="0"/>
          <w:sz w:val="24"/>
          <w:szCs w:val="24"/>
        </w:rPr>
        <w:t>se ORDENARA DEJAR SIN EFECTOS LA DECISIÓN PROFERIDA POR EL Tribunal de Arbitramento del Centro de Conciliación, Arbitraje y amigable composición de Cali, Tribunal de Arbitramento Consorcio Acuavalle 2010 vrs. Acuavalle SA ESP, el día 14 de febrero de 2014.</w:t>
      </w:r>
    </w:p>
    <w:p w:rsidR="002937AE" w:rsidRPr="00126476" w:rsidRDefault="002937AE" w:rsidP="000674D4">
      <w:pPr>
        <w:pStyle w:val="Sangradetextonormal"/>
        <w:spacing w:line="240" w:lineRule="auto"/>
        <w:ind w:left="567"/>
        <w:rPr>
          <w:b w:val="0"/>
          <w:sz w:val="24"/>
          <w:szCs w:val="24"/>
        </w:rPr>
      </w:pPr>
    </w:p>
    <w:p w:rsidR="00D66EA1" w:rsidRPr="00126476" w:rsidRDefault="002937AE" w:rsidP="000674D4">
      <w:pPr>
        <w:pStyle w:val="Sangradetextonormal"/>
        <w:spacing w:line="240" w:lineRule="auto"/>
        <w:ind w:left="567"/>
        <w:rPr>
          <w:b w:val="0"/>
          <w:sz w:val="24"/>
          <w:szCs w:val="24"/>
        </w:rPr>
      </w:pPr>
      <w:r w:rsidRPr="00126476">
        <w:rPr>
          <w:b w:val="0"/>
          <w:sz w:val="24"/>
          <w:szCs w:val="24"/>
        </w:rPr>
        <w:t>SEGUNDA PETICIÓN PRINCIPAL: A efectos de salvaguardar los derechos fundamentales afectados solicitó (</w:t>
      </w:r>
      <w:r w:rsidR="00566C3D" w:rsidRPr="00126476">
        <w:rPr>
          <w:b w:val="0"/>
          <w:sz w:val="24"/>
          <w:szCs w:val="24"/>
        </w:rPr>
        <w:t>sic</w:t>
      </w:r>
      <w:r w:rsidRPr="00126476">
        <w:rPr>
          <w:b w:val="0"/>
          <w:sz w:val="24"/>
          <w:szCs w:val="24"/>
        </w:rPr>
        <w:t>)</w:t>
      </w:r>
      <w:r w:rsidR="00566C3D" w:rsidRPr="00126476">
        <w:rPr>
          <w:b w:val="0"/>
          <w:sz w:val="24"/>
          <w:szCs w:val="24"/>
        </w:rPr>
        <w:t xml:space="preserve"> que en el término</w:t>
      </w:r>
      <w:r w:rsidR="008B6D27" w:rsidRPr="00126476">
        <w:rPr>
          <w:b w:val="0"/>
          <w:sz w:val="24"/>
          <w:szCs w:val="24"/>
        </w:rPr>
        <w:t xml:space="preserve"> de 48 horas siguientes ORDENAR al Tribunal de Arbitramento del Centr</w:t>
      </w:r>
      <w:r w:rsidR="001738A6" w:rsidRPr="00126476">
        <w:rPr>
          <w:b w:val="0"/>
          <w:sz w:val="24"/>
          <w:szCs w:val="24"/>
        </w:rPr>
        <w:t>o de Conciliación, Arbitraje y A</w:t>
      </w:r>
      <w:r w:rsidR="008B6D27" w:rsidRPr="00126476">
        <w:rPr>
          <w:b w:val="0"/>
          <w:sz w:val="24"/>
          <w:szCs w:val="24"/>
        </w:rPr>
        <w:t xml:space="preserve">migable composición de Cali resuelva de fondo proceso arbitral (sic), determinándose que deben examinarse en sus aspectos de fondo y luego sean reconocidos los perjuicios y derechos económicos que no le fueron reconocidos </w:t>
      </w:r>
      <w:r w:rsidR="00D66EA1" w:rsidRPr="00126476">
        <w:rPr>
          <w:b w:val="0"/>
          <w:sz w:val="24"/>
          <w:szCs w:val="24"/>
        </w:rPr>
        <w:t>al CONSORCIO ACUAVALLE 2010 de conformidad con lo señalado en la ley y jurisprudencia.</w:t>
      </w:r>
    </w:p>
    <w:p w:rsidR="00F74B6A" w:rsidRPr="00126476" w:rsidRDefault="00F74B6A" w:rsidP="000674D4">
      <w:pPr>
        <w:pStyle w:val="Sangradetextonormal"/>
        <w:spacing w:line="240" w:lineRule="auto"/>
        <w:ind w:left="567"/>
        <w:rPr>
          <w:b w:val="0"/>
          <w:sz w:val="24"/>
          <w:szCs w:val="24"/>
        </w:rPr>
      </w:pPr>
    </w:p>
    <w:p w:rsidR="00F62C96" w:rsidRPr="00126476" w:rsidRDefault="00D66EA1" w:rsidP="000674D4">
      <w:pPr>
        <w:pStyle w:val="Sangradetextonormal"/>
        <w:spacing w:line="240" w:lineRule="auto"/>
        <w:ind w:left="567"/>
        <w:rPr>
          <w:b w:val="0"/>
          <w:sz w:val="24"/>
          <w:szCs w:val="24"/>
        </w:rPr>
      </w:pPr>
      <w:r w:rsidRPr="00126476">
        <w:rPr>
          <w:b w:val="0"/>
          <w:sz w:val="24"/>
          <w:szCs w:val="24"/>
        </w:rPr>
        <w:t>SUBSIDIARIA A LA PRETENSIÓN SEGUNDA PRINCIPAL. Que en el evento que se considere que el Contrato era nulo por violación del régimen legal aplicable, se hagan las restituciones mutuas a que haya lugar, con base en la situación del Contratista de Buena Fe que procedió a suscribir el respectivo contrato, con pleno derecho a los gastos y erogaciones realizadas hasta la fecha en virtud del contrato</w:t>
      </w:r>
      <w:r w:rsidR="00F62C96" w:rsidRPr="00126476">
        <w:rPr>
          <w:rStyle w:val="Refdenotaalpie"/>
          <w:b w:val="0"/>
          <w:sz w:val="24"/>
          <w:szCs w:val="24"/>
        </w:rPr>
        <w:footnoteReference w:id="1"/>
      </w:r>
      <w:r w:rsidR="00733274" w:rsidRPr="00126476">
        <w:rPr>
          <w:b w:val="0"/>
          <w:sz w:val="24"/>
          <w:szCs w:val="24"/>
        </w:rPr>
        <w:t>.</w:t>
      </w:r>
    </w:p>
    <w:p w:rsidR="007971AC" w:rsidRPr="00126476" w:rsidRDefault="007971AC" w:rsidP="00731B11">
      <w:pPr>
        <w:spacing w:after="0" w:line="360" w:lineRule="auto"/>
        <w:ind w:left="357" w:right="51"/>
        <w:rPr>
          <w:rFonts w:ascii="Arial" w:hAnsi="Arial" w:cs="Arial"/>
          <w:b/>
          <w:sz w:val="24"/>
          <w:szCs w:val="24"/>
          <w:lang w:val="es-ES"/>
        </w:rPr>
      </w:pPr>
    </w:p>
    <w:p w:rsidR="001D2265" w:rsidRPr="00126476" w:rsidRDefault="001D2265" w:rsidP="00731B11">
      <w:pPr>
        <w:pStyle w:val="Textoindependiente2"/>
        <w:numPr>
          <w:ilvl w:val="0"/>
          <w:numId w:val="1"/>
        </w:numPr>
        <w:spacing w:after="0" w:line="360" w:lineRule="auto"/>
        <w:ind w:right="51"/>
        <w:jc w:val="both"/>
        <w:rPr>
          <w:rFonts w:ascii="Arial" w:hAnsi="Arial" w:cs="Arial"/>
          <w:b/>
        </w:rPr>
      </w:pPr>
      <w:r w:rsidRPr="00126476">
        <w:rPr>
          <w:rFonts w:ascii="Arial" w:hAnsi="Arial" w:cs="Arial"/>
          <w:b/>
        </w:rPr>
        <w:t>Hechos</w:t>
      </w:r>
    </w:p>
    <w:p w:rsidR="001D2265" w:rsidRPr="00126476" w:rsidRDefault="001D2265" w:rsidP="00731B11">
      <w:pPr>
        <w:pStyle w:val="Textoindependiente2"/>
        <w:spacing w:after="0" w:line="360" w:lineRule="auto"/>
        <w:ind w:left="708" w:right="51"/>
        <w:jc w:val="both"/>
        <w:rPr>
          <w:rFonts w:ascii="Arial" w:hAnsi="Arial" w:cs="Arial"/>
        </w:rPr>
      </w:pPr>
    </w:p>
    <w:p w:rsidR="001D2265" w:rsidRPr="00126476" w:rsidRDefault="00431840" w:rsidP="00731B11">
      <w:pPr>
        <w:pStyle w:val="Textoindependiente2"/>
        <w:spacing w:after="0" w:line="360" w:lineRule="auto"/>
        <w:ind w:right="51"/>
        <w:jc w:val="both"/>
        <w:rPr>
          <w:rFonts w:ascii="Arial" w:hAnsi="Arial" w:cs="Arial"/>
          <w:lang w:val="es-CO"/>
        </w:rPr>
      </w:pPr>
      <w:r w:rsidRPr="00126476">
        <w:rPr>
          <w:rFonts w:ascii="Arial" w:hAnsi="Arial" w:cs="Arial"/>
          <w:lang w:val="es-CO"/>
        </w:rPr>
        <w:t>De la demanda</w:t>
      </w:r>
      <w:r w:rsidR="00B154BE" w:rsidRPr="00126476">
        <w:rPr>
          <w:rFonts w:ascii="Arial" w:hAnsi="Arial" w:cs="Arial"/>
          <w:lang w:val="es-CO"/>
        </w:rPr>
        <w:t xml:space="preserve">, </w:t>
      </w:r>
      <w:r w:rsidR="001D2265" w:rsidRPr="00126476">
        <w:rPr>
          <w:rFonts w:ascii="Arial" w:hAnsi="Arial" w:cs="Arial"/>
          <w:lang w:val="es-CO"/>
        </w:rPr>
        <w:t>se destaca</w:t>
      </w:r>
      <w:r w:rsidR="00B154BE" w:rsidRPr="00126476">
        <w:rPr>
          <w:rFonts w:ascii="Arial" w:hAnsi="Arial" w:cs="Arial"/>
          <w:lang w:val="es-CO"/>
        </w:rPr>
        <w:t>n</w:t>
      </w:r>
      <w:r w:rsidR="001D2265" w:rsidRPr="00126476">
        <w:rPr>
          <w:rFonts w:ascii="Arial" w:hAnsi="Arial" w:cs="Arial"/>
          <w:lang w:val="es-CO"/>
        </w:rPr>
        <w:t xml:space="preserve"> </w:t>
      </w:r>
      <w:r w:rsidR="00B154BE" w:rsidRPr="00126476">
        <w:rPr>
          <w:rFonts w:ascii="Arial" w:hAnsi="Arial" w:cs="Arial"/>
          <w:lang w:val="es-CO"/>
        </w:rPr>
        <w:t>los siguientes hechos relevantes:</w:t>
      </w:r>
    </w:p>
    <w:p w:rsidR="00DB397B" w:rsidRPr="00126476" w:rsidRDefault="00DB397B" w:rsidP="00731B11">
      <w:pPr>
        <w:pStyle w:val="Textoindependiente2"/>
        <w:spacing w:after="0" w:line="360" w:lineRule="auto"/>
        <w:ind w:right="51"/>
        <w:jc w:val="both"/>
        <w:rPr>
          <w:rFonts w:ascii="Arial" w:hAnsi="Arial" w:cs="Arial"/>
          <w:lang w:val="es-CO"/>
        </w:rPr>
      </w:pPr>
    </w:p>
    <w:p w:rsidR="00791D76" w:rsidRPr="00126476" w:rsidRDefault="00E26E4E" w:rsidP="00716A9A">
      <w:pPr>
        <w:pStyle w:val="Textoindependiente2"/>
        <w:spacing w:after="0" w:line="360" w:lineRule="auto"/>
        <w:ind w:right="51"/>
        <w:jc w:val="both"/>
        <w:rPr>
          <w:rFonts w:ascii="Arial" w:hAnsi="Arial" w:cs="Arial"/>
          <w:lang w:val="es-CO"/>
        </w:rPr>
      </w:pPr>
      <w:r w:rsidRPr="00126476">
        <w:rPr>
          <w:rFonts w:ascii="Arial" w:hAnsi="Arial" w:cs="Arial"/>
          <w:lang w:val="es-CO"/>
        </w:rPr>
        <w:t>Que</w:t>
      </w:r>
      <w:r w:rsidR="006D4A1E" w:rsidRPr="00126476">
        <w:rPr>
          <w:rFonts w:ascii="Arial" w:hAnsi="Arial" w:cs="Arial"/>
          <w:lang w:val="es-CO"/>
        </w:rPr>
        <w:t xml:space="preserve">, </w:t>
      </w:r>
      <w:bookmarkStart w:id="1" w:name="_Hlk30143445"/>
      <w:r w:rsidR="006D4A1E" w:rsidRPr="00126476">
        <w:rPr>
          <w:rFonts w:ascii="Arial" w:hAnsi="Arial" w:cs="Arial"/>
          <w:lang w:val="es-CO"/>
        </w:rPr>
        <w:t xml:space="preserve">el 26 de noviembre de 2010, </w:t>
      </w:r>
      <w:r w:rsidRPr="00126476">
        <w:rPr>
          <w:rFonts w:ascii="Arial" w:hAnsi="Arial" w:cs="Arial"/>
          <w:lang w:val="es-CO"/>
        </w:rPr>
        <w:t>e</w:t>
      </w:r>
      <w:r w:rsidR="00716A9A" w:rsidRPr="00126476">
        <w:rPr>
          <w:rFonts w:ascii="Arial" w:hAnsi="Arial" w:cs="Arial"/>
          <w:lang w:val="es-CO"/>
        </w:rPr>
        <w:t>l c</w:t>
      </w:r>
      <w:r w:rsidR="00791D76" w:rsidRPr="00126476">
        <w:rPr>
          <w:rFonts w:ascii="Arial" w:hAnsi="Arial" w:cs="Arial"/>
          <w:lang w:val="es-CO"/>
        </w:rPr>
        <w:t>onsorcio Acuavalle 2010 y la sociedad Acueductos y Alcantarillados del Valle del Cauca SA ESP celebraron</w:t>
      </w:r>
      <w:r w:rsidRPr="00126476">
        <w:rPr>
          <w:rFonts w:ascii="Arial" w:hAnsi="Arial" w:cs="Arial"/>
          <w:lang w:val="es-CO"/>
        </w:rPr>
        <w:t xml:space="preserve"> el contrato N°</w:t>
      </w:r>
      <w:r w:rsidR="00791D76" w:rsidRPr="00126476">
        <w:rPr>
          <w:rFonts w:ascii="Arial" w:hAnsi="Arial" w:cs="Arial"/>
          <w:lang w:val="es-CO"/>
        </w:rPr>
        <w:t xml:space="preserve"> 287-2010 del 26 de noviembre de 2010</w:t>
      </w:r>
      <w:bookmarkEnd w:id="1"/>
      <w:r w:rsidR="00791D76" w:rsidRPr="00126476">
        <w:rPr>
          <w:rFonts w:ascii="Arial" w:hAnsi="Arial" w:cs="Arial"/>
          <w:lang w:val="es-CO"/>
        </w:rPr>
        <w:t xml:space="preserve">, </w:t>
      </w:r>
      <w:bookmarkStart w:id="2" w:name="_Hlk30143720"/>
      <w:r w:rsidR="00791D76" w:rsidRPr="00126476">
        <w:rPr>
          <w:rFonts w:ascii="Arial" w:hAnsi="Arial" w:cs="Arial"/>
          <w:lang w:val="es-CO"/>
        </w:rPr>
        <w:t xml:space="preserve">cuyo objeto era </w:t>
      </w:r>
      <w:r w:rsidR="005972E8" w:rsidRPr="00126476">
        <w:rPr>
          <w:rFonts w:ascii="Arial" w:hAnsi="Arial" w:cs="Arial"/>
          <w:lang w:val="es-CO"/>
        </w:rPr>
        <w:t xml:space="preserve">la </w:t>
      </w:r>
      <w:r w:rsidR="005F1BEC" w:rsidRPr="00126476">
        <w:rPr>
          <w:rFonts w:ascii="Arial" w:hAnsi="Arial" w:cs="Arial"/>
          <w:lang w:val="es-CO"/>
        </w:rPr>
        <w:t>«</w:t>
      </w:r>
      <w:r w:rsidR="005972E8" w:rsidRPr="00126476">
        <w:rPr>
          <w:rFonts w:ascii="Arial" w:hAnsi="Arial" w:cs="Arial"/>
          <w:i/>
        </w:rPr>
        <w:t>realización por parte del CONSORCIO ACUAVALLE S.A. de la totalidad de las actividades de diseño, construcción, financiación, gestión social, ambiental y predial de la infraestructura de los servicios de acueducto y alcantarillado en los municipios atendidos por ACUAVALLE, para posteriormente transferir dicha infraestructura a la entidad</w:t>
      </w:r>
      <w:r w:rsidR="005F1BEC" w:rsidRPr="00126476">
        <w:rPr>
          <w:rFonts w:ascii="Arial" w:hAnsi="Arial" w:cs="Arial"/>
          <w:lang w:val="es-CO"/>
        </w:rPr>
        <w:t>»</w:t>
      </w:r>
      <w:r w:rsidR="00066659" w:rsidRPr="00126476">
        <w:rPr>
          <w:rFonts w:ascii="Arial" w:hAnsi="Arial" w:cs="Arial"/>
          <w:lang w:val="es-CO"/>
        </w:rPr>
        <w:t>.</w:t>
      </w:r>
    </w:p>
    <w:bookmarkEnd w:id="2"/>
    <w:p w:rsidR="006D4A1E" w:rsidRPr="00126476" w:rsidRDefault="006D4A1E" w:rsidP="006D4A1E">
      <w:pPr>
        <w:pStyle w:val="Textoindependiente2"/>
        <w:spacing w:after="0" w:line="360" w:lineRule="auto"/>
        <w:ind w:right="51"/>
        <w:jc w:val="both"/>
        <w:rPr>
          <w:rFonts w:ascii="Arial" w:hAnsi="Arial" w:cs="Arial"/>
          <w:lang w:val="es-CO"/>
        </w:rPr>
      </w:pPr>
    </w:p>
    <w:p w:rsidR="00E856C2" w:rsidRPr="00126476" w:rsidRDefault="00A24719" w:rsidP="00716A9A">
      <w:pPr>
        <w:pStyle w:val="Textoindependiente2"/>
        <w:spacing w:after="0" w:line="360" w:lineRule="auto"/>
        <w:ind w:right="51"/>
        <w:jc w:val="both"/>
        <w:rPr>
          <w:rFonts w:ascii="Arial" w:hAnsi="Arial" w:cs="Arial"/>
          <w:lang w:val="es-CO"/>
        </w:rPr>
      </w:pPr>
      <w:r w:rsidRPr="00126476">
        <w:rPr>
          <w:rFonts w:ascii="Arial" w:hAnsi="Arial" w:cs="Arial"/>
          <w:lang w:val="es-CO"/>
        </w:rPr>
        <w:t>Que l</w:t>
      </w:r>
      <w:r w:rsidR="00E856C2" w:rsidRPr="00126476">
        <w:rPr>
          <w:rFonts w:ascii="Arial" w:hAnsi="Arial" w:cs="Arial"/>
        </w:rPr>
        <w:t xml:space="preserve">a remuneración esperada por </w:t>
      </w:r>
      <w:r w:rsidR="00716A9A" w:rsidRPr="00126476">
        <w:rPr>
          <w:rFonts w:ascii="Arial" w:hAnsi="Arial" w:cs="Arial"/>
          <w:lang w:val="es-CO"/>
        </w:rPr>
        <w:t>el c</w:t>
      </w:r>
      <w:r w:rsidR="008E78E0" w:rsidRPr="00126476">
        <w:rPr>
          <w:rFonts w:ascii="Arial" w:hAnsi="Arial" w:cs="Arial"/>
          <w:lang w:val="es-CO"/>
        </w:rPr>
        <w:t xml:space="preserve">onsorcio Acuavalle 2010 </w:t>
      </w:r>
      <w:r w:rsidR="00E856C2" w:rsidRPr="00126476">
        <w:rPr>
          <w:rFonts w:ascii="Arial" w:hAnsi="Arial" w:cs="Arial"/>
        </w:rPr>
        <w:t xml:space="preserve">era de $ 155.800’000.000, monto que, según lo pactado, </w:t>
      </w:r>
      <w:r w:rsidRPr="00126476">
        <w:rPr>
          <w:rFonts w:ascii="Arial" w:hAnsi="Arial" w:cs="Arial"/>
          <w:lang w:val="es-CO"/>
        </w:rPr>
        <w:t>proven</w:t>
      </w:r>
      <w:r w:rsidR="00716A9A" w:rsidRPr="00126476">
        <w:rPr>
          <w:rFonts w:ascii="Arial" w:hAnsi="Arial" w:cs="Arial"/>
          <w:lang w:val="es-CO"/>
        </w:rPr>
        <w:t>dr</w:t>
      </w:r>
      <w:r w:rsidRPr="00126476">
        <w:rPr>
          <w:rFonts w:ascii="Arial" w:hAnsi="Arial" w:cs="Arial"/>
          <w:lang w:val="es-CO"/>
        </w:rPr>
        <w:t xml:space="preserve">ía </w:t>
      </w:r>
      <w:r w:rsidR="00E856C2" w:rsidRPr="00126476">
        <w:rPr>
          <w:rFonts w:ascii="Arial" w:hAnsi="Arial" w:cs="Arial"/>
        </w:rPr>
        <w:t xml:space="preserve">de los recursos del componente tarifario para los servicios de acueducto y alcantarillado, </w:t>
      </w:r>
      <w:r w:rsidRPr="00126476">
        <w:rPr>
          <w:rFonts w:ascii="Arial" w:hAnsi="Arial" w:cs="Arial"/>
          <w:lang w:val="es-CO"/>
        </w:rPr>
        <w:t>dinero que</w:t>
      </w:r>
      <w:r w:rsidR="009C49CB" w:rsidRPr="00126476">
        <w:rPr>
          <w:rFonts w:ascii="Arial" w:hAnsi="Arial" w:cs="Arial"/>
          <w:lang w:val="es-CO"/>
        </w:rPr>
        <w:t>, además,</w:t>
      </w:r>
      <w:r w:rsidRPr="00126476">
        <w:rPr>
          <w:rFonts w:ascii="Arial" w:hAnsi="Arial" w:cs="Arial"/>
          <w:lang w:val="es-CO"/>
        </w:rPr>
        <w:t xml:space="preserve"> debía administrarse a través de una fiducia</w:t>
      </w:r>
      <w:r w:rsidR="00345BE8" w:rsidRPr="00126476">
        <w:rPr>
          <w:rFonts w:ascii="Arial" w:hAnsi="Arial" w:cs="Arial"/>
          <w:lang w:val="es-CO"/>
        </w:rPr>
        <w:t xml:space="preserve"> mercantil</w:t>
      </w:r>
      <w:r w:rsidRPr="00126476">
        <w:rPr>
          <w:rFonts w:ascii="Arial" w:hAnsi="Arial" w:cs="Arial"/>
          <w:lang w:val="es-CO"/>
        </w:rPr>
        <w:t>.</w:t>
      </w:r>
    </w:p>
    <w:p w:rsidR="00602DBA" w:rsidRPr="00126476" w:rsidRDefault="00602DBA" w:rsidP="00602DBA">
      <w:pPr>
        <w:pStyle w:val="Prrafodelista"/>
        <w:rPr>
          <w:rFonts w:ascii="Arial" w:hAnsi="Arial" w:cs="Arial"/>
          <w:sz w:val="24"/>
          <w:szCs w:val="24"/>
        </w:rPr>
      </w:pPr>
    </w:p>
    <w:p w:rsidR="008C0E1C" w:rsidRPr="00126476" w:rsidRDefault="00602DBA" w:rsidP="00716A9A">
      <w:pPr>
        <w:pStyle w:val="Textoindependiente2"/>
        <w:spacing w:after="0" w:line="360" w:lineRule="auto"/>
        <w:ind w:right="51"/>
        <w:jc w:val="both"/>
        <w:rPr>
          <w:rFonts w:ascii="Arial" w:hAnsi="Arial" w:cs="Arial"/>
          <w:lang w:val="es-CO"/>
        </w:rPr>
      </w:pPr>
      <w:r w:rsidRPr="00126476">
        <w:rPr>
          <w:rFonts w:ascii="Arial" w:hAnsi="Arial" w:cs="Arial"/>
          <w:lang w:val="es-CO"/>
        </w:rPr>
        <w:lastRenderedPageBreak/>
        <w:t>Que la vigencia del contrato era de 15 a</w:t>
      </w:r>
      <w:r w:rsidR="00714DE5" w:rsidRPr="00126476">
        <w:rPr>
          <w:rFonts w:ascii="Arial" w:hAnsi="Arial" w:cs="Arial"/>
          <w:lang w:val="es-CO"/>
        </w:rPr>
        <w:t xml:space="preserve">ños, a partir de </w:t>
      </w:r>
      <w:r w:rsidR="008C0E1C" w:rsidRPr="00126476">
        <w:rPr>
          <w:rFonts w:ascii="Arial" w:hAnsi="Arial" w:cs="Arial"/>
          <w:lang w:val="es-CO"/>
        </w:rPr>
        <w:t>la</w:t>
      </w:r>
      <w:r w:rsidR="00714DE5" w:rsidRPr="00126476">
        <w:rPr>
          <w:rFonts w:ascii="Arial" w:hAnsi="Arial" w:cs="Arial"/>
          <w:lang w:val="es-CO"/>
        </w:rPr>
        <w:t xml:space="preserve"> suscripción, sin perjuicio </w:t>
      </w:r>
      <w:r w:rsidR="008C0E1C" w:rsidRPr="00126476">
        <w:rPr>
          <w:rFonts w:ascii="Arial" w:hAnsi="Arial" w:cs="Arial"/>
          <w:lang w:val="es-CO"/>
        </w:rPr>
        <w:t xml:space="preserve">de </w:t>
      </w:r>
      <w:r w:rsidR="00714DE5" w:rsidRPr="00126476">
        <w:rPr>
          <w:rFonts w:ascii="Arial" w:hAnsi="Arial" w:cs="Arial"/>
          <w:lang w:val="es-CO"/>
        </w:rPr>
        <w:t xml:space="preserve">que el plazo fuera menor </w:t>
      </w:r>
      <w:r w:rsidR="008C0E1C" w:rsidRPr="00126476">
        <w:rPr>
          <w:rFonts w:ascii="Arial" w:hAnsi="Arial" w:cs="Arial"/>
          <w:lang w:val="es-CO"/>
        </w:rPr>
        <w:t xml:space="preserve">si antes se cumplía </w:t>
      </w:r>
      <w:r w:rsidR="00714DE5" w:rsidRPr="00126476">
        <w:rPr>
          <w:rFonts w:ascii="Arial" w:hAnsi="Arial" w:cs="Arial"/>
          <w:lang w:val="es-CO"/>
        </w:rPr>
        <w:t xml:space="preserve">con el ingreso </w:t>
      </w:r>
      <w:r w:rsidR="008C0E1C" w:rsidRPr="00126476">
        <w:rPr>
          <w:rFonts w:ascii="Arial" w:hAnsi="Arial" w:cs="Arial"/>
          <w:lang w:val="es-CO"/>
        </w:rPr>
        <w:t xml:space="preserve">económico </w:t>
      </w:r>
      <w:r w:rsidR="00714DE5" w:rsidRPr="00126476">
        <w:rPr>
          <w:rFonts w:ascii="Arial" w:hAnsi="Arial" w:cs="Arial"/>
          <w:lang w:val="es-CO"/>
        </w:rPr>
        <w:t>esperado por el contra</w:t>
      </w:r>
      <w:r w:rsidR="008C0E1C" w:rsidRPr="00126476">
        <w:rPr>
          <w:rFonts w:ascii="Arial" w:hAnsi="Arial" w:cs="Arial"/>
          <w:lang w:val="es-CO"/>
        </w:rPr>
        <w:t>tista.</w:t>
      </w:r>
    </w:p>
    <w:p w:rsidR="008C0E1C" w:rsidRPr="00126476" w:rsidRDefault="008C0E1C" w:rsidP="008C0E1C">
      <w:pPr>
        <w:pStyle w:val="Prrafodelista"/>
        <w:rPr>
          <w:rFonts w:ascii="Arial" w:hAnsi="Arial" w:cs="Arial"/>
          <w:sz w:val="24"/>
          <w:szCs w:val="24"/>
        </w:rPr>
      </w:pPr>
    </w:p>
    <w:p w:rsidR="00E856C2" w:rsidRPr="00126476" w:rsidRDefault="008C0E1C" w:rsidP="00716A9A">
      <w:pPr>
        <w:pStyle w:val="Textoindependiente2"/>
        <w:spacing w:after="0" w:line="360" w:lineRule="auto"/>
        <w:ind w:right="51"/>
        <w:jc w:val="both"/>
        <w:rPr>
          <w:rFonts w:ascii="Arial" w:hAnsi="Arial" w:cs="Arial"/>
          <w:lang w:val="es-CO"/>
        </w:rPr>
      </w:pPr>
      <w:r w:rsidRPr="00126476">
        <w:rPr>
          <w:rFonts w:ascii="Arial" w:hAnsi="Arial" w:cs="Arial"/>
          <w:lang w:val="es-CO"/>
        </w:rPr>
        <w:t xml:space="preserve">Que la ejecución del contrato estaba dividida en tres etapas: </w:t>
      </w:r>
      <w:r w:rsidRPr="00126476">
        <w:rPr>
          <w:rFonts w:ascii="Arial" w:hAnsi="Arial" w:cs="Arial"/>
          <w:b/>
          <w:lang w:val="es-CO"/>
        </w:rPr>
        <w:t>i)</w:t>
      </w:r>
      <w:r w:rsidRPr="00126476">
        <w:rPr>
          <w:rFonts w:ascii="Arial" w:hAnsi="Arial" w:cs="Arial"/>
          <w:lang w:val="es-CO"/>
        </w:rPr>
        <w:t xml:space="preserve"> pre</w:t>
      </w:r>
      <w:r w:rsidR="00E856C2" w:rsidRPr="00126476">
        <w:rPr>
          <w:rFonts w:ascii="Arial" w:hAnsi="Arial" w:cs="Arial"/>
          <w:lang w:val="es-CO"/>
        </w:rPr>
        <w:t>construcción</w:t>
      </w:r>
      <w:r w:rsidR="00345BE8" w:rsidRPr="00126476">
        <w:rPr>
          <w:rFonts w:ascii="Arial" w:hAnsi="Arial" w:cs="Arial"/>
          <w:lang w:val="es-CO"/>
        </w:rPr>
        <w:t xml:space="preserve"> (cuatro</w:t>
      </w:r>
      <w:r w:rsidR="00E856C2" w:rsidRPr="00126476">
        <w:rPr>
          <w:rFonts w:ascii="Arial" w:hAnsi="Arial" w:cs="Arial"/>
          <w:lang w:val="es-CO"/>
        </w:rPr>
        <w:t xml:space="preserve"> meses</w:t>
      </w:r>
      <w:r w:rsidR="00345BE8" w:rsidRPr="00126476">
        <w:rPr>
          <w:rFonts w:ascii="Arial" w:hAnsi="Arial" w:cs="Arial"/>
          <w:lang w:val="es-CO"/>
        </w:rPr>
        <w:t>)</w:t>
      </w:r>
      <w:r w:rsidR="00E856C2" w:rsidRPr="00126476">
        <w:rPr>
          <w:rFonts w:ascii="Arial" w:hAnsi="Arial" w:cs="Arial"/>
          <w:lang w:val="es-CO"/>
        </w:rPr>
        <w:t>;</w:t>
      </w:r>
      <w:r w:rsidRPr="00126476">
        <w:rPr>
          <w:rFonts w:ascii="Arial" w:hAnsi="Arial" w:cs="Arial"/>
          <w:lang w:val="es-CO"/>
        </w:rPr>
        <w:t xml:space="preserve"> </w:t>
      </w:r>
      <w:r w:rsidRPr="00126476">
        <w:rPr>
          <w:rFonts w:ascii="Arial" w:hAnsi="Arial" w:cs="Arial"/>
          <w:b/>
          <w:lang w:val="es-CO"/>
        </w:rPr>
        <w:t>ii)</w:t>
      </w:r>
      <w:r w:rsidR="00E856C2" w:rsidRPr="00126476">
        <w:rPr>
          <w:rFonts w:ascii="Arial" w:hAnsi="Arial" w:cs="Arial"/>
          <w:lang w:val="es-CO"/>
        </w:rPr>
        <w:t xml:space="preserve"> construcción</w:t>
      </w:r>
      <w:r w:rsidR="00345BE8" w:rsidRPr="00126476">
        <w:rPr>
          <w:rFonts w:ascii="Arial" w:hAnsi="Arial" w:cs="Arial"/>
          <w:lang w:val="es-CO"/>
        </w:rPr>
        <w:t xml:space="preserve"> (36 meses), y </w:t>
      </w:r>
      <w:r w:rsidR="00345BE8" w:rsidRPr="00126476">
        <w:rPr>
          <w:rFonts w:ascii="Arial" w:hAnsi="Arial" w:cs="Arial"/>
          <w:b/>
          <w:lang w:val="es-CO"/>
        </w:rPr>
        <w:t>ii)</w:t>
      </w:r>
      <w:r w:rsidR="00345BE8" w:rsidRPr="00126476">
        <w:rPr>
          <w:rFonts w:ascii="Arial" w:hAnsi="Arial" w:cs="Arial"/>
          <w:lang w:val="es-CO"/>
        </w:rPr>
        <w:t xml:space="preserve"> pago (156 meses, en principio).</w:t>
      </w:r>
    </w:p>
    <w:p w:rsidR="00BF47B4" w:rsidRPr="00126476" w:rsidRDefault="00BF47B4" w:rsidP="00BF47B4">
      <w:pPr>
        <w:pStyle w:val="Prrafodelista"/>
        <w:rPr>
          <w:rFonts w:ascii="Arial" w:hAnsi="Arial" w:cs="Arial"/>
          <w:sz w:val="24"/>
          <w:szCs w:val="24"/>
        </w:rPr>
      </w:pPr>
    </w:p>
    <w:p w:rsidR="00E856C2" w:rsidRPr="00126476" w:rsidRDefault="00BF47B4" w:rsidP="00716A9A">
      <w:pPr>
        <w:pStyle w:val="Textoindependiente2"/>
        <w:spacing w:after="0" w:line="360" w:lineRule="auto"/>
        <w:ind w:right="51"/>
        <w:jc w:val="both"/>
        <w:rPr>
          <w:rFonts w:ascii="Arial" w:hAnsi="Arial" w:cs="Arial"/>
          <w:lang w:val="es-CO"/>
        </w:rPr>
      </w:pPr>
      <w:r w:rsidRPr="00126476">
        <w:rPr>
          <w:rFonts w:ascii="Arial" w:hAnsi="Arial" w:cs="Arial"/>
          <w:lang w:val="es-CO"/>
        </w:rPr>
        <w:t>Que, el</w:t>
      </w:r>
      <w:r w:rsidR="00E856C2" w:rsidRPr="00126476">
        <w:rPr>
          <w:rFonts w:ascii="Arial" w:hAnsi="Arial" w:cs="Arial"/>
          <w:lang w:val="es-CO"/>
        </w:rPr>
        <w:t xml:space="preserve"> 19 de enero de 2011, </w:t>
      </w:r>
      <w:r w:rsidR="00067584" w:rsidRPr="00126476">
        <w:rPr>
          <w:rFonts w:ascii="Arial" w:hAnsi="Arial" w:cs="Arial"/>
          <w:lang w:val="es-CO"/>
        </w:rPr>
        <w:t>ant</w:t>
      </w:r>
      <w:r w:rsidR="00716A9A" w:rsidRPr="00126476">
        <w:rPr>
          <w:rFonts w:ascii="Arial" w:hAnsi="Arial" w:cs="Arial"/>
          <w:lang w:val="es-CO"/>
        </w:rPr>
        <w:t>e el silencio de Acuavalle, el c</w:t>
      </w:r>
      <w:r w:rsidR="00067584" w:rsidRPr="00126476">
        <w:rPr>
          <w:rFonts w:ascii="Arial" w:hAnsi="Arial" w:cs="Arial"/>
          <w:lang w:val="es-CO"/>
        </w:rPr>
        <w:t>onsorcio Acuavalle 2010</w:t>
      </w:r>
      <w:r w:rsidR="00E856C2" w:rsidRPr="00126476">
        <w:rPr>
          <w:rFonts w:ascii="Arial" w:hAnsi="Arial" w:cs="Arial"/>
          <w:lang w:val="es-CO"/>
        </w:rPr>
        <w:t xml:space="preserve"> suscribió el contrato de fiducia mercantil</w:t>
      </w:r>
      <w:r w:rsidR="00237527" w:rsidRPr="00126476">
        <w:rPr>
          <w:rFonts w:ascii="Arial" w:hAnsi="Arial" w:cs="Arial"/>
          <w:lang w:val="es-CO"/>
        </w:rPr>
        <w:t xml:space="preserve"> (con la Fiduciaria Popular) y le informó a la parte contratante que el aporte inicial de </w:t>
      </w:r>
      <w:r w:rsidR="007F1F47" w:rsidRPr="00126476">
        <w:rPr>
          <w:rFonts w:ascii="Arial" w:hAnsi="Arial" w:cs="Arial"/>
          <w:lang w:val="es-CO"/>
        </w:rPr>
        <w:t>$ 595.</w:t>
      </w:r>
      <w:r w:rsidR="00E856C2" w:rsidRPr="00126476">
        <w:rPr>
          <w:rFonts w:ascii="Arial" w:hAnsi="Arial" w:cs="Arial"/>
          <w:lang w:val="es-CO"/>
        </w:rPr>
        <w:t>600.000</w:t>
      </w:r>
      <w:r w:rsidR="00237527" w:rsidRPr="00126476">
        <w:rPr>
          <w:rFonts w:ascii="Arial" w:hAnsi="Arial" w:cs="Arial"/>
          <w:lang w:val="es-CO"/>
        </w:rPr>
        <w:t xml:space="preserve"> se había </w:t>
      </w:r>
      <w:r w:rsidR="00E856C2" w:rsidRPr="00126476">
        <w:rPr>
          <w:rFonts w:ascii="Arial" w:hAnsi="Arial" w:cs="Arial"/>
          <w:lang w:val="es-CO"/>
        </w:rPr>
        <w:t xml:space="preserve">consignado en la subcuenta de interventoría, según lo pactado en la cláusula 58 del contrato. </w:t>
      </w:r>
    </w:p>
    <w:p w:rsidR="00E856C2" w:rsidRPr="00126476" w:rsidRDefault="007F1F47" w:rsidP="00716A9A">
      <w:pPr>
        <w:pStyle w:val="Textoindependiente2"/>
        <w:spacing w:after="0" w:line="360" w:lineRule="auto"/>
        <w:ind w:right="51"/>
        <w:jc w:val="both"/>
        <w:rPr>
          <w:rFonts w:ascii="Arial" w:hAnsi="Arial" w:cs="Arial"/>
          <w:lang w:val="es-CO"/>
        </w:rPr>
      </w:pPr>
      <w:r w:rsidRPr="00126476">
        <w:rPr>
          <w:rFonts w:ascii="Arial" w:hAnsi="Arial" w:cs="Arial"/>
          <w:lang w:val="es-CO"/>
        </w:rPr>
        <w:t>Que, e</w:t>
      </w:r>
      <w:r w:rsidR="00E856C2" w:rsidRPr="00126476">
        <w:rPr>
          <w:rFonts w:ascii="Arial" w:hAnsi="Arial" w:cs="Arial"/>
          <w:lang w:val="es-CO"/>
        </w:rPr>
        <w:t xml:space="preserve">l </w:t>
      </w:r>
      <w:r w:rsidRPr="00126476">
        <w:rPr>
          <w:rFonts w:ascii="Arial" w:hAnsi="Arial" w:cs="Arial"/>
          <w:lang w:val="es-CO"/>
        </w:rPr>
        <w:t>primero de marzo de 2011, la F</w:t>
      </w:r>
      <w:r w:rsidR="00E856C2" w:rsidRPr="00126476">
        <w:rPr>
          <w:rFonts w:ascii="Arial" w:hAnsi="Arial" w:cs="Arial"/>
          <w:lang w:val="es-CO"/>
        </w:rPr>
        <w:t>iduciaria</w:t>
      </w:r>
      <w:r w:rsidRPr="00126476">
        <w:rPr>
          <w:rFonts w:ascii="Arial" w:hAnsi="Arial" w:cs="Arial"/>
          <w:lang w:val="es-CO"/>
        </w:rPr>
        <w:t xml:space="preserve"> Popular</w:t>
      </w:r>
      <w:r w:rsidR="00E856C2" w:rsidRPr="00126476">
        <w:rPr>
          <w:rFonts w:ascii="Arial" w:hAnsi="Arial" w:cs="Arial"/>
          <w:lang w:val="es-CO"/>
        </w:rPr>
        <w:t xml:space="preserve"> presentó el primer informe del patrimonio autónomo constituido, </w:t>
      </w:r>
      <w:r w:rsidRPr="00126476">
        <w:rPr>
          <w:rFonts w:ascii="Arial" w:hAnsi="Arial" w:cs="Arial"/>
          <w:lang w:val="es-CO"/>
        </w:rPr>
        <w:t xml:space="preserve">que </w:t>
      </w:r>
      <w:r w:rsidR="00E856C2" w:rsidRPr="00126476">
        <w:rPr>
          <w:rFonts w:ascii="Arial" w:hAnsi="Arial" w:cs="Arial"/>
          <w:lang w:val="es-CO"/>
        </w:rPr>
        <w:t>reflejó el apo</w:t>
      </w:r>
      <w:r w:rsidR="00F74B6A" w:rsidRPr="00126476">
        <w:rPr>
          <w:rFonts w:ascii="Arial" w:hAnsi="Arial" w:cs="Arial"/>
          <w:lang w:val="es-CO"/>
        </w:rPr>
        <w:t xml:space="preserve">rte del fideicomitente, por valor </w:t>
      </w:r>
      <w:r w:rsidRPr="00126476">
        <w:rPr>
          <w:rFonts w:ascii="Arial" w:hAnsi="Arial" w:cs="Arial"/>
          <w:lang w:val="es-CO"/>
        </w:rPr>
        <w:t>de $ 595.</w:t>
      </w:r>
      <w:r w:rsidR="00E856C2" w:rsidRPr="00126476">
        <w:rPr>
          <w:rFonts w:ascii="Arial" w:hAnsi="Arial" w:cs="Arial"/>
          <w:lang w:val="es-CO"/>
        </w:rPr>
        <w:t>600.000.</w:t>
      </w:r>
    </w:p>
    <w:p w:rsidR="00716A9A" w:rsidRPr="00126476" w:rsidRDefault="00716A9A" w:rsidP="00716A9A">
      <w:pPr>
        <w:pStyle w:val="Textoindependiente2"/>
        <w:spacing w:after="0" w:line="360" w:lineRule="auto"/>
        <w:ind w:right="51"/>
        <w:jc w:val="both"/>
        <w:rPr>
          <w:rFonts w:ascii="Arial" w:eastAsia="Calibri" w:hAnsi="Arial" w:cs="Arial"/>
          <w:color w:val="303030"/>
          <w:lang w:val="es-CO" w:eastAsia="es-CO"/>
        </w:rPr>
      </w:pPr>
    </w:p>
    <w:p w:rsidR="00E856C2" w:rsidRPr="00126476" w:rsidRDefault="007F1F47" w:rsidP="00716A9A">
      <w:pPr>
        <w:pStyle w:val="Textoindependiente2"/>
        <w:spacing w:after="0" w:line="360" w:lineRule="auto"/>
        <w:ind w:right="51"/>
        <w:jc w:val="both"/>
        <w:rPr>
          <w:rFonts w:ascii="Arial" w:hAnsi="Arial" w:cs="Arial"/>
          <w:lang w:val="es-CO"/>
        </w:rPr>
      </w:pPr>
      <w:bookmarkStart w:id="3" w:name="_Hlk30143527"/>
      <w:r w:rsidRPr="00126476">
        <w:rPr>
          <w:rFonts w:ascii="Arial" w:hAnsi="Arial" w:cs="Arial"/>
          <w:lang w:val="es-CO"/>
        </w:rPr>
        <w:t xml:space="preserve">Que la etapa de legalización del contrato finalizó y, el </w:t>
      </w:r>
      <w:r w:rsidR="00E856C2" w:rsidRPr="00126476">
        <w:rPr>
          <w:rFonts w:ascii="Arial" w:hAnsi="Arial" w:cs="Arial"/>
          <w:lang w:val="es-CO"/>
        </w:rPr>
        <w:t>30 de marzo de 2011</w:t>
      </w:r>
      <w:r w:rsidRPr="00126476">
        <w:rPr>
          <w:rFonts w:ascii="Arial" w:hAnsi="Arial" w:cs="Arial"/>
          <w:lang w:val="es-CO"/>
        </w:rPr>
        <w:t xml:space="preserve">, </w:t>
      </w:r>
      <w:r w:rsidR="00E856C2" w:rsidRPr="00126476">
        <w:rPr>
          <w:rFonts w:ascii="Arial" w:hAnsi="Arial" w:cs="Arial"/>
          <w:lang w:val="es-CO"/>
        </w:rPr>
        <w:t>se suscribió el acta de inic</w:t>
      </w:r>
      <w:r w:rsidR="00E85686" w:rsidRPr="00126476">
        <w:rPr>
          <w:rFonts w:ascii="Arial" w:hAnsi="Arial" w:cs="Arial"/>
          <w:lang w:val="es-CO"/>
        </w:rPr>
        <w:t xml:space="preserve">io de la ejecución de la obra </w:t>
      </w:r>
      <w:r w:rsidR="00380E13" w:rsidRPr="00126476">
        <w:rPr>
          <w:rFonts w:ascii="Arial" w:hAnsi="Arial" w:cs="Arial"/>
          <w:lang w:val="es-CO"/>
        </w:rPr>
        <w:t xml:space="preserve">y </w:t>
      </w:r>
      <w:r w:rsidR="00F74B6A" w:rsidRPr="00126476">
        <w:rPr>
          <w:rFonts w:ascii="Arial" w:hAnsi="Arial" w:cs="Arial"/>
          <w:lang w:val="es-CO"/>
        </w:rPr>
        <w:t xml:space="preserve">ahí </w:t>
      </w:r>
      <w:r w:rsidR="00380E13" w:rsidRPr="00126476">
        <w:rPr>
          <w:rFonts w:ascii="Arial" w:hAnsi="Arial" w:cs="Arial"/>
          <w:lang w:val="es-CO"/>
        </w:rPr>
        <w:t xml:space="preserve">se consignó </w:t>
      </w:r>
      <w:r w:rsidR="00F74B6A" w:rsidRPr="00126476">
        <w:rPr>
          <w:rFonts w:ascii="Arial" w:hAnsi="Arial" w:cs="Arial"/>
          <w:lang w:val="es-CO"/>
        </w:rPr>
        <w:t>q</w:t>
      </w:r>
      <w:r w:rsidR="00380E13" w:rsidRPr="00126476">
        <w:rPr>
          <w:rFonts w:ascii="Arial" w:hAnsi="Arial" w:cs="Arial"/>
          <w:lang w:val="es-CO"/>
        </w:rPr>
        <w:t>ue el contrato terminaría el</w:t>
      </w:r>
      <w:r w:rsidR="00E856C2" w:rsidRPr="00126476">
        <w:rPr>
          <w:rFonts w:ascii="Arial" w:hAnsi="Arial" w:cs="Arial"/>
          <w:lang w:val="es-CO"/>
        </w:rPr>
        <w:t xml:space="preserve"> 30 de marzo de 2024. </w:t>
      </w:r>
    </w:p>
    <w:bookmarkEnd w:id="3"/>
    <w:p w:rsidR="00380E13" w:rsidRPr="00126476" w:rsidRDefault="00380E13" w:rsidP="00380E13">
      <w:pPr>
        <w:pStyle w:val="Prrafodelista"/>
        <w:rPr>
          <w:rFonts w:ascii="Arial" w:hAnsi="Arial" w:cs="Arial"/>
          <w:sz w:val="24"/>
          <w:szCs w:val="24"/>
        </w:rPr>
      </w:pPr>
    </w:p>
    <w:p w:rsidR="00C669DB" w:rsidRPr="00126476" w:rsidRDefault="00CC606F" w:rsidP="004A6ACD">
      <w:pPr>
        <w:pStyle w:val="Textoindependiente2"/>
        <w:spacing w:after="0" w:line="360" w:lineRule="auto"/>
        <w:ind w:right="51"/>
        <w:jc w:val="both"/>
        <w:rPr>
          <w:rFonts w:ascii="Arial" w:hAnsi="Arial" w:cs="Arial"/>
          <w:lang w:val="es-CO"/>
        </w:rPr>
      </w:pPr>
      <w:r w:rsidRPr="00126476">
        <w:rPr>
          <w:rFonts w:ascii="Arial" w:hAnsi="Arial" w:cs="Arial"/>
          <w:lang w:val="es-CO"/>
        </w:rPr>
        <w:t xml:space="preserve">Que, en los términos del contrato, </w:t>
      </w:r>
      <w:r w:rsidR="004A6ACD" w:rsidRPr="00126476">
        <w:rPr>
          <w:rFonts w:ascii="Arial" w:hAnsi="Arial" w:cs="Arial"/>
          <w:lang w:val="es-CO"/>
        </w:rPr>
        <w:t>a partir del inicio de la obra</w:t>
      </w:r>
      <w:r w:rsidR="00E856C2" w:rsidRPr="00126476">
        <w:rPr>
          <w:rFonts w:ascii="Arial" w:hAnsi="Arial" w:cs="Arial"/>
          <w:lang w:val="es-CO"/>
        </w:rPr>
        <w:t xml:space="preserve">, </w:t>
      </w:r>
      <w:r w:rsidRPr="00126476">
        <w:rPr>
          <w:rFonts w:ascii="Arial" w:hAnsi="Arial" w:cs="Arial"/>
          <w:lang w:val="es-CO"/>
        </w:rPr>
        <w:t>Acuavalle</w:t>
      </w:r>
      <w:r w:rsidR="00E856C2" w:rsidRPr="00126476">
        <w:rPr>
          <w:rFonts w:ascii="Arial" w:hAnsi="Arial" w:cs="Arial"/>
          <w:lang w:val="es-CO"/>
        </w:rPr>
        <w:t xml:space="preserve"> debía ceder al contratista el derecho a percibir los ingresos provenientes del recaudo efectivo del componente tarifario de los servicios </w:t>
      </w:r>
      <w:r w:rsidRPr="00126476">
        <w:rPr>
          <w:rFonts w:ascii="Arial" w:hAnsi="Arial" w:cs="Arial"/>
          <w:lang w:val="es-CO"/>
        </w:rPr>
        <w:t xml:space="preserve">de acueducto y alcantarillado, con el objeto no solo de remunerar al contratista, sino </w:t>
      </w:r>
      <w:r w:rsidR="00C669DB" w:rsidRPr="00126476">
        <w:rPr>
          <w:rFonts w:ascii="Arial" w:hAnsi="Arial" w:cs="Arial"/>
          <w:lang w:val="es-CO"/>
        </w:rPr>
        <w:t xml:space="preserve">de </w:t>
      </w:r>
      <w:r w:rsidRPr="00126476">
        <w:rPr>
          <w:rFonts w:ascii="Arial" w:hAnsi="Arial" w:cs="Arial"/>
          <w:lang w:val="es-CO"/>
        </w:rPr>
        <w:t>garantizar la viabilidad del pro</w:t>
      </w:r>
      <w:r w:rsidR="00C669DB" w:rsidRPr="00126476">
        <w:rPr>
          <w:rFonts w:ascii="Arial" w:hAnsi="Arial" w:cs="Arial"/>
          <w:lang w:val="es-CO"/>
        </w:rPr>
        <w:t>yecto.</w:t>
      </w:r>
    </w:p>
    <w:p w:rsidR="00C669DB" w:rsidRPr="00126476" w:rsidRDefault="00C669DB" w:rsidP="00C669DB">
      <w:pPr>
        <w:pStyle w:val="Prrafodelista"/>
        <w:rPr>
          <w:rFonts w:ascii="Arial" w:hAnsi="Arial" w:cs="Arial"/>
          <w:sz w:val="24"/>
          <w:szCs w:val="24"/>
        </w:rPr>
      </w:pPr>
    </w:p>
    <w:p w:rsidR="00E856C2" w:rsidRPr="00126476" w:rsidRDefault="001D4866" w:rsidP="00E938A3">
      <w:pPr>
        <w:pStyle w:val="Textoindependiente2"/>
        <w:spacing w:after="0" w:line="360" w:lineRule="auto"/>
        <w:ind w:right="51"/>
        <w:jc w:val="both"/>
        <w:rPr>
          <w:rFonts w:ascii="Arial" w:hAnsi="Arial" w:cs="Arial"/>
          <w:lang w:val="es-CO"/>
        </w:rPr>
      </w:pPr>
      <w:r w:rsidRPr="00126476">
        <w:rPr>
          <w:rFonts w:ascii="Arial" w:hAnsi="Arial" w:cs="Arial"/>
          <w:lang w:val="es-CO"/>
        </w:rPr>
        <w:t xml:space="preserve">Que, no obstante, </w:t>
      </w:r>
      <w:bookmarkStart w:id="4" w:name="_Hlk30143681"/>
      <w:r w:rsidR="00C669DB" w:rsidRPr="00126476">
        <w:rPr>
          <w:rFonts w:ascii="Arial" w:hAnsi="Arial" w:cs="Arial"/>
          <w:lang w:val="es-CO"/>
        </w:rPr>
        <w:t xml:space="preserve">Acuavalle </w:t>
      </w:r>
      <w:r w:rsidR="007E3F37" w:rsidRPr="00126476">
        <w:rPr>
          <w:rFonts w:ascii="Arial" w:hAnsi="Arial" w:cs="Arial"/>
          <w:lang w:val="es-CO"/>
        </w:rPr>
        <w:t xml:space="preserve">no cedió el derecho a percibir tales ingresos, </w:t>
      </w:r>
      <w:r w:rsidR="00C669DB" w:rsidRPr="00126476">
        <w:rPr>
          <w:rFonts w:ascii="Arial" w:hAnsi="Arial" w:cs="Arial"/>
          <w:lang w:val="es-CO"/>
        </w:rPr>
        <w:t xml:space="preserve">circunstancia que obligó al </w:t>
      </w:r>
      <w:r w:rsidR="00EF31FD" w:rsidRPr="00126476">
        <w:rPr>
          <w:rFonts w:ascii="Arial" w:hAnsi="Arial" w:cs="Arial"/>
          <w:lang w:val="es-CO"/>
        </w:rPr>
        <w:t>c</w:t>
      </w:r>
      <w:r w:rsidR="00494214" w:rsidRPr="00126476">
        <w:rPr>
          <w:rFonts w:ascii="Arial" w:hAnsi="Arial" w:cs="Arial"/>
          <w:lang w:val="es-CO"/>
        </w:rPr>
        <w:t>onsorcio Acuav</w:t>
      </w:r>
      <w:r w:rsidR="00540078" w:rsidRPr="00126476">
        <w:rPr>
          <w:rFonts w:ascii="Arial" w:hAnsi="Arial" w:cs="Arial"/>
          <w:lang w:val="es-CO"/>
        </w:rPr>
        <w:t xml:space="preserve">alle 2010 a solicitar un crédito financiero por </w:t>
      </w:r>
      <w:r w:rsidR="00A548E0" w:rsidRPr="00126476">
        <w:rPr>
          <w:rFonts w:ascii="Arial" w:hAnsi="Arial" w:cs="Arial"/>
          <w:lang w:val="es-CO"/>
        </w:rPr>
        <w:t>$</w:t>
      </w:r>
      <w:r w:rsidR="00540078" w:rsidRPr="00126476">
        <w:rPr>
          <w:rFonts w:ascii="Arial" w:hAnsi="Arial" w:cs="Arial"/>
          <w:lang w:val="es-CO"/>
        </w:rPr>
        <w:t xml:space="preserve"> </w:t>
      </w:r>
      <w:r w:rsidR="00A548E0" w:rsidRPr="00126476">
        <w:rPr>
          <w:rFonts w:ascii="Arial" w:hAnsi="Arial" w:cs="Arial"/>
          <w:lang w:val="es-CO"/>
        </w:rPr>
        <w:t>77.000.</w:t>
      </w:r>
      <w:r w:rsidR="00E856C2" w:rsidRPr="00126476">
        <w:rPr>
          <w:rFonts w:ascii="Arial" w:hAnsi="Arial" w:cs="Arial"/>
          <w:lang w:val="es-CO"/>
        </w:rPr>
        <w:t>000.000</w:t>
      </w:r>
      <w:r w:rsidR="007E3F37" w:rsidRPr="00126476">
        <w:rPr>
          <w:rFonts w:ascii="Arial" w:hAnsi="Arial" w:cs="Arial"/>
          <w:lang w:val="es-CO"/>
        </w:rPr>
        <w:t xml:space="preserve"> para financiar el proyecto</w:t>
      </w:r>
      <w:r w:rsidR="00E856C2" w:rsidRPr="00126476">
        <w:rPr>
          <w:rFonts w:ascii="Arial" w:hAnsi="Arial" w:cs="Arial"/>
          <w:lang w:val="es-CO"/>
        </w:rPr>
        <w:t xml:space="preserve">, pero </w:t>
      </w:r>
      <w:r w:rsidR="00494214" w:rsidRPr="00126476">
        <w:rPr>
          <w:rFonts w:ascii="Arial" w:hAnsi="Arial" w:cs="Arial"/>
          <w:lang w:val="es-CO"/>
        </w:rPr>
        <w:t>que eso no fue posible justamente por el incumplimiento del contratante</w:t>
      </w:r>
      <w:r w:rsidR="00E856C2" w:rsidRPr="00126476">
        <w:rPr>
          <w:rFonts w:ascii="Arial" w:hAnsi="Arial" w:cs="Arial"/>
          <w:lang w:val="es-CO"/>
        </w:rPr>
        <w:t xml:space="preserve">. </w:t>
      </w:r>
    </w:p>
    <w:bookmarkEnd w:id="4"/>
    <w:p w:rsidR="00B31C2C" w:rsidRPr="00126476" w:rsidRDefault="00B31C2C" w:rsidP="00B31C2C">
      <w:pPr>
        <w:pStyle w:val="Prrafodelista"/>
        <w:rPr>
          <w:rFonts w:ascii="Arial" w:hAnsi="Arial" w:cs="Arial"/>
          <w:sz w:val="24"/>
          <w:szCs w:val="24"/>
        </w:rPr>
      </w:pPr>
    </w:p>
    <w:p w:rsidR="00E856C2" w:rsidRPr="00126476" w:rsidRDefault="00E90ECE" w:rsidP="001E1AD5">
      <w:pPr>
        <w:pStyle w:val="Textoindependiente2"/>
        <w:spacing w:after="0" w:line="360" w:lineRule="auto"/>
        <w:ind w:right="51"/>
        <w:jc w:val="both"/>
        <w:rPr>
          <w:rFonts w:ascii="Arial" w:hAnsi="Arial" w:cs="Arial"/>
          <w:lang w:val="es-CO"/>
        </w:rPr>
      </w:pPr>
      <w:r w:rsidRPr="00126476">
        <w:rPr>
          <w:rFonts w:ascii="Arial" w:hAnsi="Arial" w:cs="Arial"/>
          <w:lang w:val="es-CO"/>
        </w:rPr>
        <w:t>Que, pese a lo anterior, el c</w:t>
      </w:r>
      <w:r w:rsidR="00B31C2C" w:rsidRPr="00126476">
        <w:rPr>
          <w:rFonts w:ascii="Arial" w:hAnsi="Arial" w:cs="Arial"/>
          <w:lang w:val="es-CO"/>
        </w:rPr>
        <w:t>onsorcio Acuavalle 2010 continuó con la ejecución de la primera etapa del contrato y le solicito a Acuavalle los estudios y diseños d</w:t>
      </w:r>
      <w:r w:rsidR="00E856C2" w:rsidRPr="00126476">
        <w:rPr>
          <w:rFonts w:ascii="Arial" w:hAnsi="Arial" w:cs="Arial"/>
          <w:lang w:val="es-CO"/>
        </w:rPr>
        <w:t xml:space="preserve">e las obras, así como </w:t>
      </w:r>
      <w:r w:rsidR="00B31C2C" w:rsidRPr="00126476">
        <w:rPr>
          <w:rFonts w:ascii="Arial" w:hAnsi="Arial" w:cs="Arial"/>
          <w:lang w:val="es-CO"/>
        </w:rPr>
        <w:t>el</w:t>
      </w:r>
      <w:r w:rsidR="00E856C2" w:rsidRPr="00126476">
        <w:rPr>
          <w:rFonts w:ascii="Arial" w:hAnsi="Arial" w:cs="Arial"/>
          <w:lang w:val="es-CO"/>
        </w:rPr>
        <w:t xml:space="preserve"> acta final de visitas</w:t>
      </w:r>
      <w:r w:rsidR="00002B87" w:rsidRPr="00126476">
        <w:rPr>
          <w:rFonts w:ascii="Arial" w:hAnsi="Arial" w:cs="Arial"/>
          <w:lang w:val="es-CO"/>
        </w:rPr>
        <w:t xml:space="preserve">, acta en la que se fijaba </w:t>
      </w:r>
      <w:r w:rsidR="00E856C2" w:rsidRPr="00126476">
        <w:rPr>
          <w:rFonts w:ascii="Arial" w:hAnsi="Arial" w:cs="Arial"/>
          <w:lang w:val="es-CO"/>
        </w:rPr>
        <w:t>la priorización de las zonas a intervenir</w:t>
      </w:r>
      <w:r w:rsidR="00B31C2C" w:rsidRPr="00126476">
        <w:rPr>
          <w:rFonts w:ascii="Arial" w:hAnsi="Arial" w:cs="Arial"/>
          <w:lang w:val="es-CO"/>
        </w:rPr>
        <w:t>. Q</w:t>
      </w:r>
      <w:r w:rsidR="00002B87" w:rsidRPr="00126476">
        <w:rPr>
          <w:rFonts w:ascii="Arial" w:hAnsi="Arial" w:cs="Arial"/>
          <w:lang w:val="es-CO"/>
        </w:rPr>
        <w:t>ue, sin embargo, esa solicitud</w:t>
      </w:r>
      <w:r w:rsidR="00B31C2C" w:rsidRPr="00126476">
        <w:rPr>
          <w:rFonts w:ascii="Arial" w:hAnsi="Arial" w:cs="Arial"/>
          <w:lang w:val="es-CO"/>
        </w:rPr>
        <w:t xml:space="preserve"> tampoco fue</w:t>
      </w:r>
      <w:r w:rsidR="00002B87" w:rsidRPr="00126476">
        <w:rPr>
          <w:rFonts w:ascii="Arial" w:hAnsi="Arial" w:cs="Arial"/>
          <w:lang w:val="es-CO"/>
        </w:rPr>
        <w:t xml:space="preserve"> </w:t>
      </w:r>
      <w:r w:rsidR="00B31C2C" w:rsidRPr="00126476">
        <w:rPr>
          <w:rFonts w:ascii="Arial" w:hAnsi="Arial" w:cs="Arial"/>
          <w:lang w:val="es-CO"/>
        </w:rPr>
        <w:t>atendida por la parte contratante</w:t>
      </w:r>
      <w:r w:rsidR="00E856C2" w:rsidRPr="00126476">
        <w:rPr>
          <w:rFonts w:ascii="Arial" w:hAnsi="Arial" w:cs="Arial"/>
          <w:lang w:val="es-CO"/>
        </w:rPr>
        <w:t xml:space="preserve">. </w:t>
      </w:r>
    </w:p>
    <w:p w:rsidR="00431840" w:rsidRPr="00126476" w:rsidRDefault="00431840" w:rsidP="00431840">
      <w:pPr>
        <w:pStyle w:val="Prrafodelista"/>
        <w:rPr>
          <w:rFonts w:ascii="Arial" w:hAnsi="Arial" w:cs="Arial"/>
          <w:sz w:val="24"/>
          <w:szCs w:val="24"/>
        </w:rPr>
      </w:pPr>
    </w:p>
    <w:p w:rsidR="00D6486C" w:rsidRPr="00126476" w:rsidRDefault="00431840" w:rsidP="00E90ECE">
      <w:pPr>
        <w:pStyle w:val="Textoindependiente2"/>
        <w:spacing w:after="0" w:line="360" w:lineRule="auto"/>
        <w:ind w:right="51"/>
        <w:jc w:val="both"/>
        <w:rPr>
          <w:rFonts w:ascii="Arial" w:hAnsi="Arial" w:cs="Arial"/>
          <w:lang w:val="es-CO"/>
        </w:rPr>
      </w:pPr>
      <w:r w:rsidRPr="00126476">
        <w:rPr>
          <w:rFonts w:ascii="Arial" w:hAnsi="Arial" w:cs="Arial"/>
          <w:lang w:val="es-CO"/>
        </w:rPr>
        <w:t xml:space="preserve">Que el </w:t>
      </w:r>
      <w:r w:rsidR="00E90ECE" w:rsidRPr="00126476">
        <w:rPr>
          <w:rFonts w:ascii="Arial" w:hAnsi="Arial" w:cs="Arial"/>
          <w:lang w:val="es-CO"/>
        </w:rPr>
        <w:t>c</w:t>
      </w:r>
      <w:r w:rsidRPr="00126476">
        <w:rPr>
          <w:rFonts w:ascii="Arial" w:hAnsi="Arial" w:cs="Arial"/>
          <w:lang w:val="es-CO"/>
        </w:rPr>
        <w:t xml:space="preserve">onsorcio Acuavalle 2010 le informó a Acuavalle su intención de acudir a los mecanismos de solución alternativa de conflictos </w:t>
      </w:r>
      <w:r w:rsidR="00002B87" w:rsidRPr="00126476">
        <w:rPr>
          <w:rFonts w:ascii="Arial" w:hAnsi="Arial" w:cs="Arial"/>
          <w:lang w:val="es-CO"/>
        </w:rPr>
        <w:t>para resolver las controversias suscitadas</w:t>
      </w:r>
      <w:r w:rsidRPr="00126476">
        <w:rPr>
          <w:rFonts w:ascii="Arial" w:hAnsi="Arial" w:cs="Arial"/>
          <w:lang w:val="es-CO"/>
        </w:rPr>
        <w:t xml:space="preserve">. </w:t>
      </w:r>
      <w:r w:rsidR="00002B87" w:rsidRPr="00126476">
        <w:rPr>
          <w:rFonts w:ascii="Arial" w:hAnsi="Arial" w:cs="Arial"/>
          <w:lang w:val="es-CO"/>
        </w:rPr>
        <w:t xml:space="preserve">Según se </w:t>
      </w:r>
      <w:r w:rsidR="00D1429A" w:rsidRPr="00126476">
        <w:rPr>
          <w:rFonts w:ascii="Arial" w:hAnsi="Arial" w:cs="Arial"/>
          <w:lang w:val="es-CO"/>
        </w:rPr>
        <w:t>dice</w:t>
      </w:r>
      <w:r w:rsidR="00002B87" w:rsidRPr="00126476">
        <w:rPr>
          <w:rFonts w:ascii="Arial" w:hAnsi="Arial" w:cs="Arial"/>
          <w:lang w:val="es-CO"/>
        </w:rPr>
        <w:t xml:space="preserve"> en </w:t>
      </w:r>
      <w:r w:rsidR="00D1429A" w:rsidRPr="00126476">
        <w:rPr>
          <w:rFonts w:ascii="Arial" w:hAnsi="Arial" w:cs="Arial"/>
          <w:lang w:val="es-CO"/>
        </w:rPr>
        <w:t xml:space="preserve">la demanda, </w:t>
      </w:r>
      <w:r w:rsidRPr="00126476">
        <w:rPr>
          <w:rFonts w:ascii="Arial" w:hAnsi="Arial" w:cs="Arial"/>
          <w:lang w:val="es-CO"/>
        </w:rPr>
        <w:t xml:space="preserve">Acuavalle no solo </w:t>
      </w:r>
      <w:r w:rsidR="00D6486C" w:rsidRPr="00126476">
        <w:rPr>
          <w:rFonts w:ascii="Arial" w:hAnsi="Arial" w:cs="Arial"/>
          <w:lang w:val="es-CO"/>
        </w:rPr>
        <w:t>justificó</w:t>
      </w:r>
      <w:r w:rsidR="00D1429A" w:rsidRPr="00126476">
        <w:rPr>
          <w:rFonts w:ascii="Arial" w:hAnsi="Arial" w:cs="Arial"/>
          <w:lang w:val="es-CO"/>
        </w:rPr>
        <w:t xml:space="preserve"> el incumplimiento </w:t>
      </w:r>
      <w:r w:rsidR="00D6486C" w:rsidRPr="00126476">
        <w:rPr>
          <w:rFonts w:ascii="Arial" w:hAnsi="Arial" w:cs="Arial"/>
          <w:lang w:val="es-CO"/>
        </w:rPr>
        <w:t xml:space="preserve">con argumentos </w:t>
      </w:r>
      <w:r w:rsidR="00D6486C" w:rsidRPr="00126476">
        <w:rPr>
          <w:rFonts w:ascii="Arial" w:hAnsi="Arial" w:cs="Arial"/>
          <w:lang w:val="es-CO"/>
        </w:rPr>
        <w:lastRenderedPageBreak/>
        <w:t>muy débiles, sino</w:t>
      </w:r>
      <w:r w:rsidR="00D1429A" w:rsidRPr="00126476">
        <w:rPr>
          <w:rFonts w:ascii="Arial" w:hAnsi="Arial" w:cs="Arial"/>
          <w:lang w:val="es-CO"/>
        </w:rPr>
        <w:t xml:space="preserve"> que</w:t>
      </w:r>
      <w:r w:rsidR="00D6486C" w:rsidRPr="00126476">
        <w:rPr>
          <w:rFonts w:ascii="Arial" w:hAnsi="Arial" w:cs="Arial"/>
          <w:lang w:val="es-CO"/>
        </w:rPr>
        <w:t xml:space="preserve"> “acusó” al contratista de </w:t>
      </w:r>
      <w:r w:rsidR="00E856C2" w:rsidRPr="00126476">
        <w:rPr>
          <w:rFonts w:ascii="Arial" w:hAnsi="Arial" w:cs="Arial"/>
          <w:lang w:val="es-CO"/>
        </w:rPr>
        <w:t>incumplir el término del cierre fi</w:t>
      </w:r>
      <w:r w:rsidR="00D6486C" w:rsidRPr="00126476">
        <w:rPr>
          <w:rFonts w:ascii="Arial" w:hAnsi="Arial" w:cs="Arial"/>
          <w:lang w:val="es-CO"/>
        </w:rPr>
        <w:t>nanciero pactado en el contrato.</w:t>
      </w:r>
    </w:p>
    <w:p w:rsidR="00D6486C" w:rsidRPr="00126476" w:rsidRDefault="00D6486C" w:rsidP="00D6486C">
      <w:pPr>
        <w:pStyle w:val="Prrafodelista"/>
        <w:rPr>
          <w:rFonts w:ascii="Arial" w:hAnsi="Arial" w:cs="Arial"/>
          <w:sz w:val="24"/>
          <w:szCs w:val="24"/>
        </w:rPr>
      </w:pPr>
    </w:p>
    <w:p w:rsidR="009C7731" w:rsidRPr="00126476" w:rsidRDefault="00D6486C" w:rsidP="00E83D5A">
      <w:pPr>
        <w:pStyle w:val="Textoindependiente2"/>
        <w:spacing w:after="0" w:line="360" w:lineRule="auto"/>
        <w:ind w:right="51"/>
        <w:jc w:val="both"/>
        <w:rPr>
          <w:rFonts w:ascii="Arial" w:hAnsi="Arial" w:cs="Arial"/>
          <w:lang w:val="es-CO"/>
        </w:rPr>
      </w:pPr>
      <w:r w:rsidRPr="00126476">
        <w:rPr>
          <w:rFonts w:ascii="Arial" w:hAnsi="Arial" w:cs="Arial"/>
          <w:lang w:val="es-CO"/>
        </w:rPr>
        <w:t xml:space="preserve">Que </w:t>
      </w:r>
      <w:r w:rsidR="00E856C2" w:rsidRPr="00126476">
        <w:rPr>
          <w:rFonts w:ascii="Arial" w:hAnsi="Arial" w:cs="Arial"/>
          <w:lang w:val="es-CO"/>
        </w:rPr>
        <w:t>las partes continuaron con la etapa de arreglo directo</w:t>
      </w:r>
      <w:r w:rsidRPr="00126476">
        <w:rPr>
          <w:rFonts w:ascii="Arial" w:hAnsi="Arial" w:cs="Arial"/>
          <w:lang w:val="es-CO"/>
        </w:rPr>
        <w:t xml:space="preserve"> y, el </w:t>
      </w:r>
      <w:r w:rsidR="00E856C2" w:rsidRPr="00126476">
        <w:rPr>
          <w:rFonts w:ascii="Arial" w:hAnsi="Arial" w:cs="Arial"/>
          <w:lang w:val="es-CO"/>
        </w:rPr>
        <w:t>5 de octubre de 2011</w:t>
      </w:r>
      <w:r w:rsidRPr="00126476">
        <w:rPr>
          <w:rFonts w:ascii="Arial" w:hAnsi="Arial" w:cs="Arial"/>
          <w:lang w:val="es-CO"/>
        </w:rPr>
        <w:t xml:space="preserve">, </w:t>
      </w:r>
      <w:r w:rsidR="00E83D5A" w:rsidRPr="00126476">
        <w:rPr>
          <w:rFonts w:ascii="Arial" w:hAnsi="Arial" w:cs="Arial"/>
          <w:lang w:val="es-CO"/>
        </w:rPr>
        <w:t xml:space="preserve">Acuavalle </w:t>
      </w:r>
      <w:r w:rsidR="00E856C2" w:rsidRPr="00126476">
        <w:rPr>
          <w:rFonts w:ascii="Arial" w:hAnsi="Arial" w:cs="Arial"/>
          <w:lang w:val="es-CO"/>
        </w:rPr>
        <w:t>propuso al consorcio terminar y liquidar el contrato,</w:t>
      </w:r>
      <w:r w:rsidR="00715E27" w:rsidRPr="00126476">
        <w:rPr>
          <w:rFonts w:ascii="Arial" w:hAnsi="Arial" w:cs="Arial"/>
          <w:lang w:val="es-CO"/>
        </w:rPr>
        <w:t xml:space="preserve"> y así finalmente ocurrió el </w:t>
      </w:r>
      <w:r w:rsidR="00E856C2" w:rsidRPr="00126476">
        <w:rPr>
          <w:rFonts w:ascii="Arial" w:hAnsi="Arial" w:cs="Arial"/>
          <w:lang w:val="es-CO"/>
        </w:rPr>
        <w:t>3 de diciembre de 2011</w:t>
      </w:r>
      <w:r w:rsidR="009C7731" w:rsidRPr="00126476">
        <w:rPr>
          <w:rFonts w:ascii="Arial" w:hAnsi="Arial" w:cs="Arial"/>
          <w:lang w:val="es-CO"/>
        </w:rPr>
        <w:t>.</w:t>
      </w:r>
    </w:p>
    <w:p w:rsidR="009C7731" w:rsidRPr="00126476" w:rsidRDefault="009C7731" w:rsidP="009C7731">
      <w:pPr>
        <w:pStyle w:val="Prrafodelista"/>
        <w:rPr>
          <w:rFonts w:ascii="Arial" w:hAnsi="Arial" w:cs="Arial"/>
          <w:sz w:val="24"/>
          <w:szCs w:val="24"/>
        </w:rPr>
      </w:pPr>
    </w:p>
    <w:p w:rsidR="00AD3C3E" w:rsidRPr="00126476" w:rsidRDefault="009C7731" w:rsidP="00E83D5A">
      <w:pPr>
        <w:pStyle w:val="Textoindependiente2"/>
        <w:spacing w:after="0" w:line="360" w:lineRule="auto"/>
        <w:ind w:right="51"/>
        <w:jc w:val="both"/>
        <w:rPr>
          <w:rFonts w:ascii="Arial" w:hAnsi="Arial" w:cs="Arial"/>
          <w:lang w:val="es-CO"/>
        </w:rPr>
      </w:pPr>
      <w:r w:rsidRPr="00126476">
        <w:rPr>
          <w:rFonts w:ascii="Arial" w:hAnsi="Arial" w:cs="Arial"/>
          <w:lang w:val="es-CO"/>
        </w:rPr>
        <w:t xml:space="preserve">Que </w:t>
      </w:r>
      <w:r w:rsidR="00E856C2" w:rsidRPr="00126476">
        <w:rPr>
          <w:rFonts w:ascii="Arial" w:hAnsi="Arial" w:cs="Arial"/>
          <w:lang w:val="es-CO"/>
        </w:rPr>
        <w:t xml:space="preserve">las partes contratantes suscribieron el acta de terminación de mutuo acuerdo y de liquidación </w:t>
      </w:r>
      <w:r w:rsidRPr="00126476">
        <w:rPr>
          <w:rFonts w:ascii="Arial" w:hAnsi="Arial" w:cs="Arial"/>
          <w:lang w:val="es-CO"/>
        </w:rPr>
        <w:t>parcial</w:t>
      </w:r>
      <w:r w:rsidR="00E856C2" w:rsidRPr="00126476">
        <w:rPr>
          <w:rFonts w:ascii="Arial" w:hAnsi="Arial" w:cs="Arial"/>
          <w:lang w:val="es-CO"/>
        </w:rPr>
        <w:t xml:space="preserve"> del contrato</w:t>
      </w:r>
      <w:r w:rsidRPr="00126476">
        <w:rPr>
          <w:rFonts w:ascii="Arial" w:hAnsi="Arial" w:cs="Arial"/>
          <w:lang w:val="es-CO"/>
        </w:rPr>
        <w:t xml:space="preserve"> y se reconocieron los siguientes conceptos: </w:t>
      </w:r>
      <w:r w:rsidR="00AD3C3E" w:rsidRPr="00126476">
        <w:rPr>
          <w:rFonts w:ascii="Arial" w:hAnsi="Arial" w:cs="Arial"/>
          <w:lang w:val="es-CO"/>
        </w:rPr>
        <w:t xml:space="preserve">$ 595.600.000, </w:t>
      </w:r>
      <w:r w:rsidR="00E856C2" w:rsidRPr="00126476">
        <w:rPr>
          <w:rFonts w:ascii="Arial" w:hAnsi="Arial" w:cs="Arial"/>
          <w:lang w:val="es-CO"/>
        </w:rPr>
        <w:t>que el consorcio había consignado a la subcuenta de la interventoría</w:t>
      </w:r>
      <w:r w:rsidR="00AD3C3E" w:rsidRPr="00126476">
        <w:rPr>
          <w:rFonts w:ascii="Arial" w:hAnsi="Arial" w:cs="Arial"/>
          <w:lang w:val="es-CO"/>
        </w:rPr>
        <w:t>; $</w:t>
      </w:r>
      <w:r w:rsidR="003C4103" w:rsidRPr="00126476">
        <w:rPr>
          <w:rFonts w:ascii="Arial" w:hAnsi="Arial" w:cs="Arial"/>
          <w:lang w:val="es-CO"/>
        </w:rPr>
        <w:t xml:space="preserve"> </w:t>
      </w:r>
      <w:r w:rsidR="00AD3C3E" w:rsidRPr="00126476">
        <w:rPr>
          <w:rFonts w:ascii="Arial" w:hAnsi="Arial" w:cs="Arial"/>
          <w:lang w:val="es-CO"/>
        </w:rPr>
        <w:t>59.560.000</w:t>
      </w:r>
      <w:r w:rsidR="00AE2DD8" w:rsidRPr="00126476">
        <w:rPr>
          <w:rFonts w:ascii="Arial" w:hAnsi="Arial" w:cs="Arial"/>
          <w:lang w:val="es-CO"/>
        </w:rPr>
        <w:t>,</w:t>
      </w:r>
      <w:r w:rsidR="00AD3C3E" w:rsidRPr="00126476">
        <w:rPr>
          <w:rFonts w:ascii="Arial" w:hAnsi="Arial" w:cs="Arial"/>
          <w:lang w:val="es-CO"/>
        </w:rPr>
        <w:t xml:space="preserve"> </w:t>
      </w:r>
      <w:r w:rsidR="00E856C2" w:rsidRPr="00126476">
        <w:rPr>
          <w:rFonts w:ascii="Arial" w:hAnsi="Arial" w:cs="Arial"/>
          <w:lang w:val="es-CO"/>
        </w:rPr>
        <w:t>equivalente al 10</w:t>
      </w:r>
      <w:r w:rsidR="0015271C" w:rsidRPr="00126476">
        <w:rPr>
          <w:rFonts w:ascii="Arial" w:hAnsi="Arial" w:cs="Arial"/>
          <w:lang w:val="es-CO"/>
        </w:rPr>
        <w:t xml:space="preserve"> </w:t>
      </w:r>
      <w:r w:rsidR="00E856C2" w:rsidRPr="00126476">
        <w:rPr>
          <w:rFonts w:ascii="Arial" w:hAnsi="Arial" w:cs="Arial"/>
          <w:lang w:val="es-CO"/>
        </w:rPr>
        <w:t>% de los gastos de administración; $</w:t>
      </w:r>
      <w:r w:rsidR="00AD3C3E" w:rsidRPr="00126476">
        <w:rPr>
          <w:rFonts w:ascii="Arial" w:hAnsi="Arial" w:cs="Arial"/>
          <w:lang w:val="es-CO"/>
        </w:rPr>
        <w:t xml:space="preserve"> 58.</w:t>
      </w:r>
      <w:r w:rsidR="00E856C2" w:rsidRPr="00126476">
        <w:rPr>
          <w:rFonts w:ascii="Arial" w:hAnsi="Arial" w:cs="Arial"/>
          <w:lang w:val="es-CO"/>
        </w:rPr>
        <w:t xml:space="preserve">964.400, a título de utilidad y que consistió en la rentabilidad de los recursos invertidos hasta la fecha de celebración del </w:t>
      </w:r>
      <w:r w:rsidR="00D1429A" w:rsidRPr="00126476">
        <w:rPr>
          <w:rFonts w:ascii="Arial" w:hAnsi="Arial" w:cs="Arial"/>
          <w:lang w:val="es-CO"/>
        </w:rPr>
        <w:t>contrato</w:t>
      </w:r>
      <w:r w:rsidR="00E856C2" w:rsidRPr="00126476">
        <w:rPr>
          <w:rFonts w:ascii="Arial" w:hAnsi="Arial" w:cs="Arial"/>
          <w:lang w:val="es-CO"/>
        </w:rPr>
        <w:t>.</w:t>
      </w:r>
    </w:p>
    <w:p w:rsidR="00AD3C3E" w:rsidRPr="00126476" w:rsidRDefault="00AD3C3E" w:rsidP="00AD3C3E">
      <w:pPr>
        <w:pStyle w:val="Prrafodelista"/>
        <w:rPr>
          <w:rFonts w:ascii="Arial" w:hAnsi="Arial" w:cs="Arial"/>
          <w:sz w:val="24"/>
          <w:szCs w:val="24"/>
        </w:rPr>
      </w:pPr>
    </w:p>
    <w:p w:rsidR="00AE2DD8" w:rsidRPr="00126476" w:rsidRDefault="00D1429A" w:rsidP="00E83D5A">
      <w:pPr>
        <w:pStyle w:val="Textoindependiente2"/>
        <w:spacing w:after="0" w:line="360" w:lineRule="auto"/>
        <w:ind w:right="51"/>
        <w:jc w:val="both"/>
        <w:rPr>
          <w:rFonts w:ascii="Arial" w:hAnsi="Arial" w:cs="Arial"/>
          <w:lang w:val="es-CO"/>
        </w:rPr>
      </w:pPr>
      <w:r w:rsidRPr="00126476">
        <w:rPr>
          <w:rFonts w:ascii="Arial" w:hAnsi="Arial" w:cs="Arial"/>
          <w:lang w:val="es-CO"/>
        </w:rPr>
        <w:t>A</w:t>
      </w:r>
      <w:r w:rsidR="00AD3C3E" w:rsidRPr="00126476">
        <w:rPr>
          <w:rFonts w:ascii="Arial" w:hAnsi="Arial" w:cs="Arial"/>
          <w:lang w:val="es-CO"/>
        </w:rPr>
        <w:t xml:space="preserve"> pesar de lo anterior, </w:t>
      </w:r>
      <w:r w:rsidRPr="00126476">
        <w:rPr>
          <w:rFonts w:ascii="Arial" w:hAnsi="Arial" w:cs="Arial"/>
          <w:lang w:val="es-CO"/>
        </w:rPr>
        <w:t>según la</w:t>
      </w:r>
      <w:r w:rsidR="00E83D5A" w:rsidRPr="00126476">
        <w:rPr>
          <w:rFonts w:ascii="Arial" w:hAnsi="Arial" w:cs="Arial"/>
          <w:lang w:val="es-CO"/>
        </w:rPr>
        <w:t xml:space="preserve"> parte</w:t>
      </w:r>
      <w:r w:rsidRPr="00126476">
        <w:rPr>
          <w:rFonts w:ascii="Arial" w:hAnsi="Arial" w:cs="Arial"/>
          <w:lang w:val="es-CO"/>
        </w:rPr>
        <w:t xml:space="preserve"> demandante, </w:t>
      </w:r>
      <w:r w:rsidR="00AE2DD8" w:rsidRPr="00126476">
        <w:rPr>
          <w:rFonts w:ascii="Arial" w:hAnsi="Arial" w:cs="Arial"/>
          <w:lang w:val="es-CO"/>
        </w:rPr>
        <w:t>Acuavalle</w:t>
      </w:r>
      <w:r w:rsidR="0067434D" w:rsidRPr="00126476">
        <w:rPr>
          <w:rFonts w:ascii="Arial" w:hAnsi="Arial" w:cs="Arial"/>
          <w:lang w:val="es-CO"/>
        </w:rPr>
        <w:t xml:space="preserve"> </w:t>
      </w:r>
      <w:r w:rsidR="00AE2DD8" w:rsidRPr="00126476">
        <w:rPr>
          <w:rFonts w:ascii="Arial" w:hAnsi="Arial" w:cs="Arial"/>
          <w:lang w:val="es-CO"/>
        </w:rPr>
        <w:t xml:space="preserve">después </w:t>
      </w:r>
      <w:r w:rsidRPr="00126476">
        <w:rPr>
          <w:rFonts w:ascii="Arial" w:hAnsi="Arial" w:cs="Arial"/>
          <w:lang w:val="es-CO"/>
        </w:rPr>
        <w:t xml:space="preserve">pretendió </w:t>
      </w:r>
      <w:r w:rsidR="00AE2DD8" w:rsidRPr="00126476">
        <w:rPr>
          <w:rFonts w:ascii="Arial" w:hAnsi="Arial" w:cs="Arial"/>
          <w:lang w:val="es-CO"/>
        </w:rPr>
        <w:t xml:space="preserve">incluir puntos adicionales no acordados por las partes en el acta de terminación y liquidación del contrato. Que esas </w:t>
      </w:r>
      <w:r w:rsidR="0067032D" w:rsidRPr="00126476">
        <w:rPr>
          <w:rFonts w:ascii="Arial" w:hAnsi="Arial" w:cs="Arial"/>
          <w:lang w:val="es-CO"/>
        </w:rPr>
        <w:t>modificaciones</w:t>
      </w:r>
      <w:r w:rsidR="00AE2DD8" w:rsidRPr="00126476">
        <w:rPr>
          <w:rFonts w:ascii="Arial" w:hAnsi="Arial" w:cs="Arial"/>
          <w:lang w:val="es-CO"/>
        </w:rPr>
        <w:t xml:space="preserve"> no fueron aceptadas por e</w:t>
      </w:r>
      <w:r w:rsidR="00E83D5A" w:rsidRPr="00126476">
        <w:rPr>
          <w:rFonts w:ascii="Arial" w:hAnsi="Arial" w:cs="Arial"/>
          <w:lang w:val="es-CO"/>
        </w:rPr>
        <w:t>l c</w:t>
      </w:r>
      <w:r w:rsidR="00AE2DD8" w:rsidRPr="00126476">
        <w:rPr>
          <w:rFonts w:ascii="Arial" w:hAnsi="Arial" w:cs="Arial"/>
          <w:lang w:val="es-CO"/>
        </w:rPr>
        <w:t>onsorcio Acuavalle 2010, pues no podía renunciar al derecho de reclamar todos los perjuicios causados</w:t>
      </w:r>
      <w:r w:rsidR="00E71753" w:rsidRPr="00126476">
        <w:rPr>
          <w:rFonts w:ascii="Arial" w:hAnsi="Arial" w:cs="Arial"/>
          <w:lang w:val="es-CO"/>
        </w:rPr>
        <w:t>, en especial, los generados por haberse frustrado la expectativa de ganancia.</w:t>
      </w:r>
    </w:p>
    <w:p w:rsidR="00E71753" w:rsidRPr="00126476" w:rsidRDefault="00E71753" w:rsidP="00E71753">
      <w:pPr>
        <w:pStyle w:val="Prrafodelista"/>
        <w:rPr>
          <w:rFonts w:ascii="Arial" w:hAnsi="Arial" w:cs="Arial"/>
          <w:sz w:val="24"/>
          <w:szCs w:val="24"/>
        </w:rPr>
      </w:pPr>
    </w:p>
    <w:p w:rsidR="00DB397B" w:rsidRPr="00126476" w:rsidRDefault="00E26E4E" w:rsidP="00E83D5A">
      <w:pPr>
        <w:pStyle w:val="Textoindependiente2"/>
        <w:tabs>
          <w:tab w:val="num" w:pos="851"/>
        </w:tabs>
        <w:spacing w:after="0" w:line="360" w:lineRule="auto"/>
        <w:ind w:right="51"/>
        <w:jc w:val="both"/>
        <w:rPr>
          <w:rFonts w:ascii="Arial" w:hAnsi="Arial" w:cs="Arial"/>
          <w:lang w:val="es-CO"/>
        </w:rPr>
      </w:pPr>
      <w:r w:rsidRPr="00126476">
        <w:rPr>
          <w:rFonts w:ascii="Arial" w:hAnsi="Arial" w:cs="Arial"/>
          <w:lang w:val="es-CO"/>
        </w:rPr>
        <w:t>Que, e</w:t>
      </w:r>
      <w:r w:rsidR="00DB397B" w:rsidRPr="00126476">
        <w:rPr>
          <w:rFonts w:ascii="Arial" w:hAnsi="Arial" w:cs="Arial"/>
          <w:lang w:val="es-CO"/>
        </w:rPr>
        <w:t xml:space="preserve">l </w:t>
      </w:r>
      <w:r w:rsidR="006D4A1E" w:rsidRPr="00126476">
        <w:rPr>
          <w:rFonts w:ascii="Arial" w:hAnsi="Arial" w:cs="Arial"/>
          <w:lang w:val="es-CO"/>
        </w:rPr>
        <w:t>10 de julio de 201</w:t>
      </w:r>
      <w:r w:rsidR="00E83D5A" w:rsidRPr="00126476">
        <w:rPr>
          <w:rFonts w:ascii="Arial" w:hAnsi="Arial" w:cs="Arial"/>
          <w:lang w:val="es-CO"/>
        </w:rPr>
        <w:t>1</w:t>
      </w:r>
      <w:r w:rsidR="00D01954" w:rsidRPr="00126476">
        <w:rPr>
          <w:rFonts w:ascii="Arial" w:hAnsi="Arial" w:cs="Arial"/>
          <w:lang w:val="es-CO"/>
        </w:rPr>
        <w:t>,</w:t>
      </w:r>
      <w:r w:rsidR="00DB397B" w:rsidRPr="00126476">
        <w:rPr>
          <w:rFonts w:ascii="Arial" w:hAnsi="Arial" w:cs="Arial"/>
          <w:lang w:val="es-CO"/>
        </w:rPr>
        <w:t xml:space="preserve"> el </w:t>
      </w:r>
      <w:r w:rsidR="002D3CE3" w:rsidRPr="00126476">
        <w:rPr>
          <w:rFonts w:ascii="Arial" w:hAnsi="Arial" w:cs="Arial"/>
          <w:lang w:val="es-CO"/>
        </w:rPr>
        <w:t>c</w:t>
      </w:r>
      <w:r w:rsidR="005972E8" w:rsidRPr="00126476">
        <w:rPr>
          <w:rFonts w:ascii="Arial" w:hAnsi="Arial" w:cs="Arial"/>
          <w:lang w:val="es-CO"/>
        </w:rPr>
        <w:t>onsorcio Acuavalle 2010 decidió convocar a tribunal de arbitramento</w:t>
      </w:r>
      <w:r w:rsidR="00DB397B" w:rsidRPr="00126476">
        <w:rPr>
          <w:rFonts w:ascii="Arial" w:hAnsi="Arial" w:cs="Arial"/>
          <w:lang w:val="es-CO"/>
        </w:rPr>
        <w:t>,</w:t>
      </w:r>
      <w:r w:rsidR="005972E8" w:rsidRPr="00126476">
        <w:rPr>
          <w:rFonts w:ascii="Arial" w:hAnsi="Arial" w:cs="Arial"/>
          <w:lang w:val="es-CO"/>
        </w:rPr>
        <w:t xml:space="preserve"> a raíz de </w:t>
      </w:r>
      <w:r w:rsidR="00DB397B" w:rsidRPr="00126476">
        <w:rPr>
          <w:rFonts w:ascii="Arial" w:hAnsi="Arial" w:cs="Arial"/>
          <w:lang w:val="es-CO"/>
        </w:rPr>
        <w:t>la controver</w:t>
      </w:r>
      <w:r w:rsidR="001D4866" w:rsidRPr="00126476">
        <w:rPr>
          <w:rFonts w:ascii="Arial" w:hAnsi="Arial" w:cs="Arial"/>
          <w:lang w:val="es-CO"/>
        </w:rPr>
        <w:t>sia suscitada entre las partes con ocasión de</w:t>
      </w:r>
      <w:r w:rsidR="005972E8" w:rsidRPr="00126476">
        <w:rPr>
          <w:rFonts w:ascii="Arial" w:hAnsi="Arial" w:cs="Arial"/>
          <w:lang w:val="es-CO"/>
        </w:rPr>
        <w:t>l</w:t>
      </w:r>
      <w:r w:rsidR="002D3CE3" w:rsidRPr="00126476">
        <w:rPr>
          <w:rFonts w:ascii="Arial" w:hAnsi="Arial" w:cs="Arial"/>
          <w:lang w:val="es-CO"/>
        </w:rPr>
        <w:t xml:space="preserve"> contrato No. 287-2010. En concreto, el consorcio contratista pretendía el pago de los perjuicios (daño emergente y lucro cesante) causados por la terminación anticipada del contrato. </w:t>
      </w:r>
    </w:p>
    <w:p w:rsidR="0067032D" w:rsidRPr="00126476" w:rsidRDefault="0067032D" w:rsidP="0067032D">
      <w:pPr>
        <w:pStyle w:val="Prrafodelista"/>
        <w:rPr>
          <w:rFonts w:ascii="Arial" w:hAnsi="Arial" w:cs="Arial"/>
          <w:sz w:val="24"/>
          <w:szCs w:val="24"/>
        </w:rPr>
      </w:pPr>
    </w:p>
    <w:p w:rsidR="00463E34" w:rsidRPr="00126476" w:rsidRDefault="0067032D" w:rsidP="002D3CE3">
      <w:pPr>
        <w:pStyle w:val="Textoindependiente2"/>
        <w:tabs>
          <w:tab w:val="num" w:pos="851"/>
        </w:tabs>
        <w:spacing w:after="0" w:line="360" w:lineRule="auto"/>
        <w:ind w:right="51"/>
        <w:jc w:val="both"/>
        <w:rPr>
          <w:rFonts w:ascii="Arial" w:hAnsi="Arial" w:cs="Arial"/>
          <w:lang w:val="es-CO"/>
        </w:rPr>
      </w:pPr>
      <w:r w:rsidRPr="00126476">
        <w:rPr>
          <w:rFonts w:ascii="Arial" w:hAnsi="Arial" w:cs="Arial"/>
          <w:lang w:val="es-CO"/>
        </w:rPr>
        <w:t xml:space="preserve">Que, mediante laudo del </w:t>
      </w:r>
      <w:r w:rsidR="000C7239" w:rsidRPr="00126476">
        <w:rPr>
          <w:rFonts w:ascii="Arial" w:hAnsi="Arial" w:cs="Arial"/>
          <w:lang w:val="es-CO"/>
        </w:rPr>
        <w:t xml:space="preserve">14 de febrero de 2014, el tribunal de arbitramento instalado para decidir las controversias contractuales </w:t>
      </w:r>
      <w:r w:rsidR="0067434D" w:rsidRPr="00126476">
        <w:rPr>
          <w:rFonts w:ascii="Arial" w:hAnsi="Arial" w:cs="Arial"/>
          <w:lang w:val="es-CO"/>
        </w:rPr>
        <w:t xml:space="preserve">surgidas </w:t>
      </w:r>
      <w:r w:rsidR="002D3CE3" w:rsidRPr="00126476">
        <w:rPr>
          <w:rFonts w:ascii="Arial" w:hAnsi="Arial" w:cs="Arial"/>
          <w:lang w:val="es-CO"/>
        </w:rPr>
        <w:t>entre el c</w:t>
      </w:r>
      <w:r w:rsidR="000C7239" w:rsidRPr="00126476">
        <w:rPr>
          <w:rFonts w:ascii="Arial" w:hAnsi="Arial" w:cs="Arial"/>
          <w:lang w:val="es-CO"/>
        </w:rPr>
        <w:t xml:space="preserve">onsorcio Acuavalle 2010 y Acuavalle </w:t>
      </w:r>
      <w:r w:rsidR="00787F2B" w:rsidRPr="00126476">
        <w:rPr>
          <w:rFonts w:ascii="Arial" w:hAnsi="Arial" w:cs="Arial"/>
          <w:lang w:val="es-CO"/>
        </w:rPr>
        <w:t xml:space="preserve">no accedió a las pretensiones formuladas en la demanda arbitral, decisión que fue aclarada el </w:t>
      </w:r>
      <w:r w:rsidR="00463E34" w:rsidRPr="00126476">
        <w:rPr>
          <w:rFonts w:ascii="Arial" w:hAnsi="Arial" w:cs="Arial"/>
          <w:lang w:val="es-CO"/>
        </w:rPr>
        <w:t>3 de marzo de 2014, pero sin ninguna incidencia en el sentido desfavorable de la decisión.</w:t>
      </w:r>
    </w:p>
    <w:p w:rsidR="00463E34" w:rsidRPr="00126476" w:rsidRDefault="00463E34" w:rsidP="00463E34">
      <w:pPr>
        <w:pStyle w:val="Prrafodelista"/>
        <w:rPr>
          <w:rFonts w:ascii="Arial" w:hAnsi="Arial" w:cs="Arial"/>
          <w:sz w:val="24"/>
          <w:szCs w:val="24"/>
        </w:rPr>
      </w:pPr>
    </w:p>
    <w:p w:rsidR="00E109CE" w:rsidRPr="00126476" w:rsidRDefault="006E5BEA" w:rsidP="006E5BEA">
      <w:pPr>
        <w:pStyle w:val="Textoindependiente2"/>
        <w:tabs>
          <w:tab w:val="num" w:pos="851"/>
        </w:tabs>
        <w:spacing w:after="0" w:line="360" w:lineRule="auto"/>
        <w:ind w:right="51"/>
        <w:jc w:val="both"/>
        <w:rPr>
          <w:rFonts w:ascii="Arial" w:hAnsi="Arial" w:cs="Arial"/>
          <w:lang w:val="es-CO"/>
        </w:rPr>
      </w:pPr>
      <w:r w:rsidRPr="00126476">
        <w:rPr>
          <w:rFonts w:ascii="Arial" w:hAnsi="Arial" w:cs="Arial"/>
          <w:lang w:val="es-CO"/>
        </w:rPr>
        <w:t>Que el c</w:t>
      </w:r>
      <w:r w:rsidR="00463E34" w:rsidRPr="00126476">
        <w:rPr>
          <w:rFonts w:ascii="Arial" w:hAnsi="Arial" w:cs="Arial"/>
          <w:lang w:val="es-CO"/>
        </w:rPr>
        <w:t xml:space="preserve">onsorcio Acuavalle 2010 promovió recurso de anulación contra la decisión del tribunal de arbitramento </w:t>
      </w:r>
      <w:r w:rsidR="00E109CE" w:rsidRPr="00126476">
        <w:rPr>
          <w:rFonts w:ascii="Arial" w:hAnsi="Arial" w:cs="Arial"/>
          <w:lang w:val="es-CO"/>
        </w:rPr>
        <w:t xml:space="preserve">e invocó las causales de </w:t>
      </w:r>
      <w:r w:rsidR="00D10A18" w:rsidRPr="00126476">
        <w:rPr>
          <w:rFonts w:ascii="Arial" w:hAnsi="Arial" w:cs="Arial"/>
          <w:lang w:val="es-CO"/>
        </w:rPr>
        <w:t xml:space="preserve">no haberse decidido sobre cuestiones sujetas a arbitramento y haberse fallado en conciencia y no en derecho (numerales 9 y 6 del artículo 163 del Decreto 1818 de 1993, </w:t>
      </w:r>
      <w:r w:rsidR="00781086" w:rsidRPr="00126476">
        <w:rPr>
          <w:rFonts w:ascii="Arial" w:hAnsi="Arial" w:cs="Arial"/>
          <w:lang w:val="es-CO"/>
        </w:rPr>
        <w:t>respectivamente</w:t>
      </w:r>
      <w:r w:rsidR="00D10A18" w:rsidRPr="00126476">
        <w:rPr>
          <w:rFonts w:ascii="Arial" w:hAnsi="Arial" w:cs="Arial"/>
          <w:lang w:val="es-CO"/>
        </w:rPr>
        <w:t>).</w:t>
      </w:r>
    </w:p>
    <w:p w:rsidR="00E109CE" w:rsidRPr="00126476" w:rsidRDefault="00E109CE" w:rsidP="00E109CE">
      <w:pPr>
        <w:pStyle w:val="Prrafodelista"/>
        <w:rPr>
          <w:rFonts w:ascii="Arial" w:hAnsi="Arial" w:cs="Arial"/>
          <w:sz w:val="24"/>
          <w:szCs w:val="24"/>
        </w:rPr>
      </w:pPr>
    </w:p>
    <w:p w:rsidR="0067032D" w:rsidRPr="00126476" w:rsidRDefault="00781086" w:rsidP="006E5BEA">
      <w:pPr>
        <w:pStyle w:val="Textoindependiente2"/>
        <w:tabs>
          <w:tab w:val="num" w:pos="851"/>
        </w:tabs>
        <w:spacing w:after="0" w:line="360" w:lineRule="auto"/>
        <w:ind w:right="51"/>
        <w:jc w:val="both"/>
        <w:rPr>
          <w:rFonts w:ascii="Arial" w:hAnsi="Arial" w:cs="Arial"/>
          <w:lang w:val="es-CO"/>
        </w:rPr>
      </w:pPr>
      <w:r w:rsidRPr="00126476">
        <w:rPr>
          <w:rFonts w:ascii="Arial" w:hAnsi="Arial" w:cs="Arial"/>
          <w:lang w:val="es-CO"/>
        </w:rPr>
        <w:t xml:space="preserve">Que </w:t>
      </w:r>
      <w:r w:rsidR="00602750" w:rsidRPr="00126476">
        <w:rPr>
          <w:rFonts w:ascii="Arial" w:hAnsi="Arial" w:cs="Arial"/>
          <w:lang w:val="es-CO"/>
        </w:rPr>
        <w:t>el Consejo de Estado, Sección Tercera, Subsecci</w:t>
      </w:r>
      <w:r w:rsidR="00E109CE" w:rsidRPr="00126476">
        <w:rPr>
          <w:rFonts w:ascii="Arial" w:hAnsi="Arial" w:cs="Arial"/>
          <w:lang w:val="es-CO"/>
        </w:rPr>
        <w:t>ón A, mediante providencia del 29 de octubre de 2014, declaró infundado</w:t>
      </w:r>
      <w:r w:rsidRPr="00126476">
        <w:rPr>
          <w:rFonts w:ascii="Arial" w:hAnsi="Arial" w:cs="Arial"/>
          <w:lang w:val="es-CO"/>
        </w:rPr>
        <w:t xml:space="preserve"> el recurso de anulación</w:t>
      </w:r>
    </w:p>
    <w:p w:rsidR="00374D4B" w:rsidRPr="00126476" w:rsidRDefault="00374D4B" w:rsidP="00374D4B">
      <w:pPr>
        <w:pStyle w:val="Textoindependiente2"/>
        <w:spacing w:after="0" w:line="360" w:lineRule="auto"/>
        <w:ind w:right="51"/>
        <w:jc w:val="both"/>
        <w:rPr>
          <w:rFonts w:ascii="Arial" w:hAnsi="Arial" w:cs="Arial"/>
          <w:lang w:val="es-CO"/>
        </w:rPr>
      </w:pPr>
    </w:p>
    <w:p w:rsidR="00972360" w:rsidRPr="00126476" w:rsidRDefault="00972360" w:rsidP="00972360">
      <w:pPr>
        <w:pStyle w:val="Textoindependiente2"/>
        <w:numPr>
          <w:ilvl w:val="0"/>
          <w:numId w:val="1"/>
        </w:numPr>
        <w:spacing w:after="0" w:line="240" w:lineRule="auto"/>
        <w:ind w:right="51"/>
        <w:jc w:val="both"/>
        <w:rPr>
          <w:rFonts w:ascii="Arial" w:hAnsi="Arial" w:cs="Arial"/>
          <w:b/>
        </w:rPr>
      </w:pPr>
      <w:r w:rsidRPr="00126476">
        <w:rPr>
          <w:rFonts w:ascii="Arial" w:hAnsi="Arial" w:cs="Arial"/>
          <w:b/>
          <w:lang w:val="es-CO"/>
        </w:rPr>
        <w:t>Argumentos de la tutela</w:t>
      </w:r>
    </w:p>
    <w:p w:rsidR="00972360" w:rsidRPr="00126476" w:rsidRDefault="00972360" w:rsidP="001D2265">
      <w:pPr>
        <w:pStyle w:val="Textoindependiente2"/>
        <w:spacing w:after="0" w:line="360" w:lineRule="auto"/>
        <w:ind w:right="51"/>
        <w:jc w:val="both"/>
        <w:rPr>
          <w:rFonts w:ascii="Arial" w:hAnsi="Arial" w:cs="Arial"/>
          <w:lang w:val="es-CO"/>
        </w:rPr>
      </w:pPr>
    </w:p>
    <w:p w:rsidR="00CF39AE" w:rsidRPr="00126476" w:rsidRDefault="00CF39AE" w:rsidP="00CF39AE">
      <w:pPr>
        <w:pStyle w:val="Textoindependiente2"/>
        <w:spacing w:after="0" w:line="360" w:lineRule="auto"/>
        <w:ind w:right="51"/>
        <w:jc w:val="both"/>
        <w:rPr>
          <w:rFonts w:ascii="Arial" w:hAnsi="Arial" w:cs="Arial"/>
          <w:lang w:val="es-CO"/>
        </w:rPr>
      </w:pPr>
      <w:r w:rsidRPr="00126476">
        <w:rPr>
          <w:rFonts w:ascii="Arial" w:hAnsi="Arial" w:cs="Arial"/>
          <w:lang w:val="es-CO"/>
        </w:rPr>
        <w:t xml:space="preserve">De manera preliminar, la parte actora explicó que la tutela cumple con los presupuestos procesales de la acción, así: </w:t>
      </w:r>
      <w:r w:rsidRPr="00126476">
        <w:rPr>
          <w:rFonts w:ascii="Arial" w:hAnsi="Arial" w:cs="Arial"/>
          <w:b/>
          <w:lang w:val="es-CO"/>
        </w:rPr>
        <w:t xml:space="preserve">i) </w:t>
      </w:r>
      <w:r w:rsidRPr="00126476">
        <w:rPr>
          <w:rFonts w:ascii="Arial" w:hAnsi="Arial" w:cs="Arial"/>
          <w:lang w:val="es-CO"/>
        </w:rPr>
        <w:t>que el asunto tiene relevancia constitucional «</w:t>
      </w:r>
      <w:r w:rsidRPr="00126476">
        <w:rPr>
          <w:rFonts w:ascii="Arial" w:hAnsi="Arial" w:cs="Arial"/>
          <w:i/>
          <w:lang w:val="es-CO"/>
        </w:rPr>
        <w:t xml:space="preserve">por tratarse de la revisión de la aplicación de los principios de la función administrativa en los contratos de empresas de servicios públicos, la destinación de los recursos provenientes del pago de facturas de servicios públicos domiciliarios </w:t>
      </w:r>
      <w:r w:rsidRPr="00126476">
        <w:rPr>
          <w:rFonts w:ascii="Arial" w:hAnsi="Arial" w:cs="Arial"/>
          <w:lang w:val="es-CO"/>
        </w:rPr>
        <w:t xml:space="preserve">(…) </w:t>
      </w:r>
      <w:r w:rsidRPr="00126476">
        <w:rPr>
          <w:rFonts w:ascii="Arial" w:hAnsi="Arial" w:cs="Arial"/>
          <w:i/>
          <w:lang w:val="es-CO"/>
        </w:rPr>
        <w:t>para atender obras planeadas a 10 años y con recursos de vigencias futuras excepcionales; finalmente la procedencia del control excepcional sobre contratos de servicios públicos domiciliarios</w:t>
      </w:r>
      <w:r w:rsidRPr="00126476">
        <w:rPr>
          <w:rFonts w:ascii="Arial" w:hAnsi="Arial" w:cs="Arial"/>
          <w:lang w:val="es-CO"/>
        </w:rPr>
        <w:t>»</w:t>
      </w:r>
      <w:r w:rsidRPr="00126476">
        <w:rPr>
          <w:rStyle w:val="Refdenotaalpie"/>
          <w:rFonts w:ascii="Arial" w:hAnsi="Arial" w:cs="Arial"/>
          <w:lang w:val="es-CO"/>
        </w:rPr>
        <w:footnoteReference w:id="2"/>
      </w:r>
      <w:r w:rsidRPr="00126476">
        <w:rPr>
          <w:rFonts w:ascii="Arial" w:hAnsi="Arial" w:cs="Arial"/>
          <w:lang w:val="es-CO"/>
        </w:rPr>
        <w:t xml:space="preserve">; </w:t>
      </w:r>
      <w:r w:rsidRPr="00126476">
        <w:rPr>
          <w:rFonts w:ascii="Arial" w:hAnsi="Arial" w:cs="Arial"/>
          <w:b/>
          <w:lang w:val="es-CO"/>
        </w:rPr>
        <w:t xml:space="preserve">ii) </w:t>
      </w:r>
      <w:r w:rsidRPr="00126476">
        <w:rPr>
          <w:rFonts w:ascii="Arial" w:hAnsi="Arial" w:cs="Arial"/>
          <w:lang w:val="es-CO"/>
        </w:rPr>
        <w:t>que se cumple el requisito de la inmediatez, por cuanto la providencia que resolvió el recurso de anulación (dictada el 29 de octubre de 2014) se notificó por edicto del 9 de diciembre de 2014, mientras que la tutela se presentó en mayo de 2015, esto es, antes de seis meses</w:t>
      </w:r>
      <w:r w:rsidR="0005036D" w:rsidRPr="00126476">
        <w:rPr>
          <w:rFonts w:ascii="Arial" w:hAnsi="Arial" w:cs="Arial"/>
          <w:lang w:val="es-CO"/>
        </w:rPr>
        <w:t>;</w:t>
      </w:r>
      <w:r w:rsidRPr="00126476">
        <w:rPr>
          <w:rFonts w:ascii="Arial" w:hAnsi="Arial" w:cs="Arial"/>
          <w:lang w:val="es-CO"/>
        </w:rPr>
        <w:t xml:space="preserve"> </w:t>
      </w:r>
      <w:r w:rsidRPr="00126476">
        <w:rPr>
          <w:rFonts w:ascii="Arial" w:hAnsi="Arial" w:cs="Arial"/>
          <w:b/>
          <w:lang w:val="es-CO"/>
        </w:rPr>
        <w:t xml:space="preserve">iii) </w:t>
      </w:r>
      <w:r w:rsidRPr="00126476">
        <w:rPr>
          <w:rFonts w:ascii="Arial" w:hAnsi="Arial" w:cs="Arial"/>
          <w:lang w:val="es-CO"/>
        </w:rPr>
        <w:t xml:space="preserve">que los hechos que generaron la vulneración de los derechos </w:t>
      </w:r>
      <w:r w:rsidRPr="00126476">
        <w:rPr>
          <w:rFonts w:ascii="Arial" w:hAnsi="Arial" w:cs="Arial"/>
        </w:rPr>
        <w:t>al debido proceso y de acceso a la administración de justicia</w:t>
      </w:r>
      <w:r w:rsidRPr="00126476">
        <w:rPr>
          <w:rFonts w:ascii="Arial" w:hAnsi="Arial" w:cs="Arial"/>
          <w:lang w:val="es-CO"/>
        </w:rPr>
        <w:t xml:space="preserve"> están narrados detalladamente a lo largo del escrito de amparo; </w:t>
      </w:r>
      <w:r w:rsidRPr="00126476">
        <w:rPr>
          <w:rFonts w:ascii="Arial" w:hAnsi="Arial" w:cs="Arial"/>
          <w:b/>
          <w:lang w:val="es-CO"/>
        </w:rPr>
        <w:t xml:space="preserve">iv) </w:t>
      </w:r>
      <w:r w:rsidRPr="00126476">
        <w:rPr>
          <w:rFonts w:ascii="Arial" w:hAnsi="Arial" w:cs="Arial"/>
          <w:lang w:val="es-CO"/>
        </w:rPr>
        <w:t>que no se está cuestionando una sentencia de tutela.</w:t>
      </w:r>
    </w:p>
    <w:p w:rsidR="00CF39AE" w:rsidRPr="00126476" w:rsidRDefault="00CF39AE" w:rsidP="00F902AE">
      <w:pPr>
        <w:pStyle w:val="Textoindependiente2"/>
        <w:spacing w:after="0" w:line="360" w:lineRule="auto"/>
        <w:ind w:right="51"/>
        <w:jc w:val="both"/>
        <w:rPr>
          <w:rFonts w:ascii="Arial" w:hAnsi="Arial" w:cs="Arial"/>
          <w:lang w:val="es-CO"/>
        </w:rPr>
      </w:pPr>
    </w:p>
    <w:p w:rsidR="001D5CFF" w:rsidRPr="00126476" w:rsidRDefault="00291E4C" w:rsidP="0005036D">
      <w:pPr>
        <w:pStyle w:val="Textoindependiente2"/>
        <w:spacing w:after="0" w:line="360" w:lineRule="auto"/>
        <w:ind w:right="51"/>
        <w:jc w:val="both"/>
        <w:rPr>
          <w:rFonts w:ascii="Arial" w:hAnsi="Arial" w:cs="Arial"/>
          <w:lang w:val="es-CO"/>
        </w:rPr>
      </w:pPr>
      <w:r w:rsidRPr="00126476">
        <w:rPr>
          <w:rFonts w:ascii="Arial" w:hAnsi="Arial" w:cs="Arial"/>
          <w:lang w:val="es-CO"/>
        </w:rPr>
        <w:t>En cuanto al fondo del asunto</w:t>
      </w:r>
      <w:r w:rsidR="0005036D" w:rsidRPr="00126476">
        <w:rPr>
          <w:rStyle w:val="Refdenotaalpie"/>
          <w:rFonts w:ascii="Arial" w:hAnsi="Arial" w:cs="Arial"/>
          <w:lang w:val="es-CO"/>
        </w:rPr>
        <w:footnoteReference w:id="3"/>
      </w:r>
      <w:r w:rsidRPr="00126476">
        <w:rPr>
          <w:rFonts w:ascii="Arial" w:hAnsi="Arial" w:cs="Arial"/>
          <w:lang w:val="es-CO"/>
        </w:rPr>
        <w:t>, la parte actora dijo q</w:t>
      </w:r>
      <w:r w:rsidR="002C4788" w:rsidRPr="00126476">
        <w:rPr>
          <w:rFonts w:ascii="Arial" w:hAnsi="Arial" w:cs="Arial"/>
          <w:lang w:val="es-CO"/>
        </w:rPr>
        <w:t xml:space="preserve">ue </w:t>
      </w:r>
      <w:r w:rsidR="00F660BF" w:rsidRPr="00126476">
        <w:rPr>
          <w:rFonts w:ascii="Arial" w:hAnsi="Arial" w:cs="Arial"/>
          <w:lang w:val="es-CO"/>
        </w:rPr>
        <w:t>la decisión del tribunal está viciada por el defecto fáctico</w:t>
      </w:r>
      <w:r w:rsidR="00C013A8" w:rsidRPr="00126476">
        <w:rPr>
          <w:rStyle w:val="Refdenotaalpie"/>
          <w:rFonts w:ascii="Arial" w:hAnsi="Arial" w:cs="Arial"/>
          <w:lang w:val="es-CO"/>
        </w:rPr>
        <w:footnoteReference w:id="4"/>
      </w:r>
      <w:r w:rsidR="001D5CFF" w:rsidRPr="00126476">
        <w:rPr>
          <w:rFonts w:ascii="Arial" w:hAnsi="Arial" w:cs="Arial"/>
          <w:lang w:val="es-CO"/>
        </w:rPr>
        <w:t>, pues no valoró el contenido, las conclusiones y los anexos del dictamen pericial y otras pruebas documentales que hacían parte del proceso arbitral</w:t>
      </w:r>
      <w:r w:rsidRPr="00126476">
        <w:rPr>
          <w:rFonts w:ascii="Arial" w:hAnsi="Arial" w:cs="Arial"/>
          <w:lang w:val="es-CO"/>
        </w:rPr>
        <w:t xml:space="preserve">. Que esas pruebas </w:t>
      </w:r>
      <w:r w:rsidR="00D71824" w:rsidRPr="00126476">
        <w:rPr>
          <w:rFonts w:ascii="Arial" w:hAnsi="Arial" w:cs="Arial"/>
          <w:lang w:val="es-CO"/>
        </w:rPr>
        <w:t xml:space="preserve">demostraban de manera fehaciente que con la terminación anticipada del </w:t>
      </w:r>
      <w:r w:rsidR="00084585" w:rsidRPr="00126476">
        <w:rPr>
          <w:rFonts w:ascii="Arial" w:hAnsi="Arial" w:cs="Arial"/>
          <w:lang w:val="es-CO"/>
        </w:rPr>
        <w:t>contrato No. 287-2010 el c</w:t>
      </w:r>
      <w:r w:rsidR="00732632" w:rsidRPr="00126476">
        <w:rPr>
          <w:rFonts w:ascii="Arial" w:hAnsi="Arial" w:cs="Arial"/>
          <w:lang w:val="es-CO"/>
        </w:rPr>
        <w:t xml:space="preserve">onsorcio Acuavalle 2010 sufrió perjuicios, </w:t>
      </w:r>
      <w:r w:rsidR="002C682A" w:rsidRPr="00126476">
        <w:rPr>
          <w:rFonts w:ascii="Arial" w:hAnsi="Arial" w:cs="Arial"/>
          <w:lang w:val="es-CO"/>
        </w:rPr>
        <w:t xml:space="preserve">por cuanto </w:t>
      </w:r>
      <w:r w:rsidR="00732632" w:rsidRPr="00126476">
        <w:rPr>
          <w:rFonts w:ascii="Arial" w:hAnsi="Arial" w:cs="Arial"/>
          <w:lang w:val="es-CO"/>
        </w:rPr>
        <w:t>se vio obligada a pagar gastos tales como los de publicación del contrato, las primas de las pólizas y, princi</w:t>
      </w:r>
      <w:r w:rsidR="00084585" w:rsidRPr="00126476">
        <w:rPr>
          <w:rFonts w:ascii="Arial" w:hAnsi="Arial" w:cs="Arial"/>
          <w:lang w:val="es-CO"/>
        </w:rPr>
        <w:t>palmente, la prima de éxito al co</w:t>
      </w:r>
      <w:r w:rsidR="00732632" w:rsidRPr="00126476">
        <w:rPr>
          <w:rFonts w:ascii="Arial" w:hAnsi="Arial" w:cs="Arial"/>
          <w:lang w:val="es-CO"/>
        </w:rPr>
        <w:t>nsorcio Bonus – CIP, por</w:t>
      </w:r>
      <w:r w:rsidR="007B6267" w:rsidRPr="00126476">
        <w:rPr>
          <w:rFonts w:ascii="Arial" w:hAnsi="Arial" w:cs="Arial"/>
          <w:lang w:val="es-CO"/>
        </w:rPr>
        <w:t xml:space="preserve"> valor de $ 1.500.000</w:t>
      </w:r>
      <w:r w:rsidR="00C55605" w:rsidRPr="00126476">
        <w:rPr>
          <w:rFonts w:ascii="Arial" w:hAnsi="Arial" w:cs="Arial"/>
          <w:lang w:val="es-CO"/>
        </w:rPr>
        <w:t>.000</w:t>
      </w:r>
      <w:r w:rsidR="002E4DD3" w:rsidRPr="00126476">
        <w:rPr>
          <w:rFonts w:ascii="Arial" w:hAnsi="Arial" w:cs="Arial"/>
          <w:lang w:val="es-CO"/>
        </w:rPr>
        <w:t>, que hace parte del daño emergente reclamado</w:t>
      </w:r>
      <w:r w:rsidR="00C55605" w:rsidRPr="00126476">
        <w:rPr>
          <w:rFonts w:ascii="Arial" w:hAnsi="Arial" w:cs="Arial"/>
          <w:lang w:val="es-CO"/>
        </w:rPr>
        <w:t xml:space="preserve"> en la demanda arbitral.</w:t>
      </w:r>
    </w:p>
    <w:p w:rsidR="007B6267" w:rsidRPr="00126476" w:rsidRDefault="007B6267" w:rsidP="007B6267">
      <w:pPr>
        <w:pStyle w:val="Prrafodelista"/>
        <w:rPr>
          <w:rFonts w:ascii="Arial" w:hAnsi="Arial" w:cs="Arial"/>
          <w:sz w:val="24"/>
          <w:szCs w:val="24"/>
        </w:rPr>
      </w:pPr>
    </w:p>
    <w:p w:rsidR="007B6267" w:rsidRPr="00126476" w:rsidRDefault="007B6267" w:rsidP="007B6267">
      <w:pPr>
        <w:pStyle w:val="Textoindependiente2"/>
        <w:spacing w:after="0" w:line="360" w:lineRule="auto"/>
        <w:ind w:right="51"/>
        <w:jc w:val="both"/>
        <w:rPr>
          <w:rFonts w:ascii="Arial" w:hAnsi="Arial" w:cs="Arial"/>
          <w:lang w:val="es-CO"/>
        </w:rPr>
      </w:pPr>
      <w:r w:rsidRPr="00126476">
        <w:rPr>
          <w:rFonts w:ascii="Arial" w:hAnsi="Arial" w:cs="Arial"/>
          <w:lang w:val="es-CO"/>
        </w:rPr>
        <w:t>Que el valor de la llamada prima de éxito debe asumirlo Acuavalle</w:t>
      </w:r>
      <w:r w:rsidR="00084585" w:rsidRPr="00126476">
        <w:rPr>
          <w:rFonts w:ascii="Arial" w:hAnsi="Arial" w:cs="Arial"/>
          <w:lang w:val="es-CO"/>
        </w:rPr>
        <w:t>, pues hace</w:t>
      </w:r>
      <w:r w:rsidRPr="00126476">
        <w:rPr>
          <w:rFonts w:ascii="Arial" w:hAnsi="Arial" w:cs="Arial"/>
          <w:lang w:val="es-CO"/>
        </w:rPr>
        <w:t xml:space="preserve"> parte </w:t>
      </w:r>
      <w:r w:rsidR="00ED3ECE" w:rsidRPr="00126476">
        <w:rPr>
          <w:rFonts w:ascii="Arial" w:hAnsi="Arial" w:cs="Arial"/>
          <w:lang w:val="es-CO"/>
        </w:rPr>
        <w:t xml:space="preserve">del costo de la estructuración del proyecto que, según </w:t>
      </w:r>
      <w:r w:rsidR="002C682A" w:rsidRPr="00126476">
        <w:rPr>
          <w:rFonts w:ascii="Arial" w:hAnsi="Arial" w:cs="Arial"/>
          <w:lang w:val="es-CO"/>
        </w:rPr>
        <w:t>la parte</w:t>
      </w:r>
      <w:r w:rsidR="00ED3ECE" w:rsidRPr="00126476">
        <w:rPr>
          <w:rFonts w:ascii="Arial" w:hAnsi="Arial" w:cs="Arial"/>
          <w:lang w:val="es-CO"/>
        </w:rPr>
        <w:t xml:space="preserve"> demandante, no se ejecutó por razones imputables al contratante.</w:t>
      </w:r>
      <w:r w:rsidR="00C55605" w:rsidRPr="00126476">
        <w:rPr>
          <w:rFonts w:ascii="Arial" w:hAnsi="Arial" w:cs="Arial"/>
          <w:lang w:val="es-CO"/>
        </w:rPr>
        <w:t xml:space="preserve"> Que, en concreto, el tribunal arbitral omitió pronunciarse sobre las siguientes pruebas:</w:t>
      </w:r>
    </w:p>
    <w:p w:rsidR="00C55605" w:rsidRPr="00126476" w:rsidRDefault="00C55605" w:rsidP="007B6267">
      <w:pPr>
        <w:pStyle w:val="Textoindependiente2"/>
        <w:spacing w:after="0" w:line="360" w:lineRule="auto"/>
        <w:ind w:right="51"/>
        <w:jc w:val="both"/>
        <w:rPr>
          <w:rFonts w:ascii="Arial" w:hAnsi="Arial" w:cs="Arial"/>
          <w:lang w:val="es-CO"/>
        </w:rPr>
      </w:pPr>
    </w:p>
    <w:p w:rsidR="00C55605" w:rsidRPr="00126476" w:rsidRDefault="00E130A7" w:rsidP="00C55605">
      <w:pPr>
        <w:pStyle w:val="Textoindependiente2"/>
        <w:numPr>
          <w:ilvl w:val="0"/>
          <w:numId w:val="34"/>
        </w:numPr>
        <w:spacing w:after="0" w:line="360" w:lineRule="auto"/>
        <w:ind w:right="51"/>
        <w:jc w:val="both"/>
        <w:rPr>
          <w:rFonts w:ascii="Arial" w:hAnsi="Arial" w:cs="Arial"/>
          <w:lang w:val="es-CO"/>
        </w:rPr>
      </w:pPr>
      <w:r w:rsidRPr="00126476">
        <w:rPr>
          <w:rFonts w:ascii="Arial" w:hAnsi="Arial" w:cs="Arial"/>
          <w:lang w:val="es-CO"/>
        </w:rPr>
        <w:t xml:space="preserve">El </w:t>
      </w:r>
      <w:r w:rsidR="002C682A" w:rsidRPr="00126476">
        <w:rPr>
          <w:rFonts w:ascii="Arial" w:hAnsi="Arial" w:cs="Arial"/>
          <w:lang w:val="es-CO"/>
        </w:rPr>
        <w:t>d</w:t>
      </w:r>
      <w:r w:rsidR="00C55605" w:rsidRPr="00126476">
        <w:rPr>
          <w:rFonts w:ascii="Arial" w:hAnsi="Arial" w:cs="Arial"/>
          <w:lang w:val="es-CO"/>
        </w:rPr>
        <w:t>ictamen pericial rendido por Julio Villarreal Navarro, en el que se analizó los gastos e inversiones en que incurrió el Consorcio Acuavalle 2010</w:t>
      </w:r>
      <w:r w:rsidR="00D25DFD" w:rsidRPr="00126476">
        <w:rPr>
          <w:rFonts w:ascii="Arial" w:hAnsi="Arial" w:cs="Arial"/>
          <w:lang w:val="es-CO"/>
        </w:rPr>
        <w:t xml:space="preserve"> y que configuran el daño emergente.</w:t>
      </w:r>
    </w:p>
    <w:p w:rsidR="00D25DFD" w:rsidRPr="00126476" w:rsidRDefault="00D14FFD" w:rsidP="00C55605">
      <w:pPr>
        <w:pStyle w:val="Textoindependiente2"/>
        <w:numPr>
          <w:ilvl w:val="0"/>
          <w:numId w:val="34"/>
        </w:numPr>
        <w:spacing w:after="0" w:line="360" w:lineRule="auto"/>
        <w:ind w:right="51"/>
        <w:jc w:val="both"/>
        <w:rPr>
          <w:rFonts w:ascii="Arial" w:hAnsi="Arial" w:cs="Arial"/>
          <w:lang w:val="es-CO"/>
        </w:rPr>
      </w:pPr>
      <w:r w:rsidRPr="00126476">
        <w:rPr>
          <w:rFonts w:ascii="Arial" w:hAnsi="Arial" w:cs="Arial"/>
          <w:lang w:val="es-CO"/>
        </w:rPr>
        <w:lastRenderedPageBreak/>
        <w:t>D</w:t>
      </w:r>
      <w:r w:rsidR="00D25DFD" w:rsidRPr="00126476">
        <w:rPr>
          <w:rFonts w:ascii="Arial" w:hAnsi="Arial" w:cs="Arial"/>
          <w:lang w:val="es-CO"/>
        </w:rPr>
        <w:t>ocumento</w:t>
      </w:r>
      <w:r w:rsidRPr="00126476">
        <w:rPr>
          <w:rFonts w:ascii="Arial" w:hAnsi="Arial" w:cs="Arial"/>
          <w:lang w:val="es-CO"/>
        </w:rPr>
        <w:t>s</w:t>
      </w:r>
      <w:r w:rsidR="00D25DFD" w:rsidRPr="00126476">
        <w:rPr>
          <w:rFonts w:ascii="Arial" w:hAnsi="Arial" w:cs="Arial"/>
          <w:lang w:val="es-CO"/>
        </w:rPr>
        <w:t xml:space="preserve"> enviado</w:t>
      </w:r>
      <w:r w:rsidRPr="00126476">
        <w:rPr>
          <w:rFonts w:ascii="Arial" w:hAnsi="Arial" w:cs="Arial"/>
          <w:lang w:val="es-CO"/>
        </w:rPr>
        <w:t>s</w:t>
      </w:r>
      <w:r w:rsidR="00D25DFD" w:rsidRPr="00126476">
        <w:rPr>
          <w:rFonts w:ascii="Arial" w:hAnsi="Arial" w:cs="Arial"/>
          <w:lang w:val="es-CO"/>
        </w:rPr>
        <w:t xml:space="preserve"> por Germán Andrés Castro Gaona, representante legal de Bonus CIP, a Alfonso Vejarano Samper, representante legal del </w:t>
      </w:r>
      <w:r w:rsidR="00334FA5" w:rsidRPr="00126476">
        <w:rPr>
          <w:rFonts w:ascii="Arial" w:hAnsi="Arial" w:cs="Arial"/>
          <w:lang w:val="es-CO"/>
        </w:rPr>
        <w:t>c</w:t>
      </w:r>
      <w:r w:rsidR="00D25DFD" w:rsidRPr="00126476">
        <w:rPr>
          <w:rFonts w:ascii="Arial" w:hAnsi="Arial" w:cs="Arial"/>
          <w:lang w:val="es-CO"/>
        </w:rPr>
        <w:t>onsorcio Acuavalle 2010</w:t>
      </w:r>
      <w:r w:rsidRPr="00126476">
        <w:rPr>
          <w:rFonts w:ascii="Arial" w:hAnsi="Arial" w:cs="Arial"/>
          <w:lang w:val="es-CO"/>
        </w:rPr>
        <w:t>, relacionados con el cobro de la comisión de éxito.</w:t>
      </w:r>
    </w:p>
    <w:p w:rsidR="00E130A7" w:rsidRPr="00126476" w:rsidRDefault="002C682A" w:rsidP="00C55605">
      <w:pPr>
        <w:pStyle w:val="Textoindependiente2"/>
        <w:numPr>
          <w:ilvl w:val="0"/>
          <w:numId w:val="34"/>
        </w:numPr>
        <w:spacing w:after="0" w:line="360" w:lineRule="auto"/>
        <w:ind w:right="51"/>
        <w:jc w:val="both"/>
        <w:rPr>
          <w:rFonts w:ascii="Arial" w:hAnsi="Arial" w:cs="Arial"/>
          <w:lang w:val="es-CO"/>
        </w:rPr>
      </w:pPr>
      <w:r w:rsidRPr="00126476">
        <w:rPr>
          <w:rFonts w:ascii="Arial" w:hAnsi="Arial" w:cs="Arial"/>
          <w:lang w:val="es-CO"/>
        </w:rPr>
        <w:t>Las f</w:t>
      </w:r>
      <w:r w:rsidR="00E130A7" w:rsidRPr="00126476">
        <w:rPr>
          <w:rFonts w:ascii="Arial" w:hAnsi="Arial" w:cs="Arial"/>
          <w:lang w:val="es-CO"/>
        </w:rPr>
        <w:t xml:space="preserve">acturas de venta generadas </w:t>
      </w:r>
      <w:r w:rsidR="00D14FFD" w:rsidRPr="00126476">
        <w:rPr>
          <w:rFonts w:ascii="Arial" w:hAnsi="Arial" w:cs="Arial"/>
          <w:lang w:val="es-CO"/>
        </w:rPr>
        <w:t>por Bonus CIP, por concepto de la comisión de éxito.</w:t>
      </w:r>
    </w:p>
    <w:p w:rsidR="00D14FFD" w:rsidRPr="00126476" w:rsidRDefault="00D14FFD" w:rsidP="00C55605">
      <w:pPr>
        <w:pStyle w:val="Textoindependiente2"/>
        <w:numPr>
          <w:ilvl w:val="0"/>
          <w:numId w:val="34"/>
        </w:numPr>
        <w:spacing w:after="0" w:line="360" w:lineRule="auto"/>
        <w:ind w:right="51"/>
        <w:jc w:val="both"/>
        <w:rPr>
          <w:rFonts w:ascii="Arial" w:hAnsi="Arial" w:cs="Arial"/>
          <w:lang w:val="es-CO"/>
        </w:rPr>
      </w:pPr>
      <w:r w:rsidRPr="00126476">
        <w:rPr>
          <w:rFonts w:ascii="Arial" w:hAnsi="Arial" w:cs="Arial"/>
          <w:lang w:val="es-CO"/>
        </w:rPr>
        <w:t>El documento que da cuenta que la comisión de éxito fue finalmente pagada a Bonus CIP.</w:t>
      </w:r>
    </w:p>
    <w:p w:rsidR="008D6BC7" w:rsidRPr="00126476" w:rsidRDefault="008D6BC7" w:rsidP="008D6BC7">
      <w:pPr>
        <w:pStyle w:val="Textoindependiente2"/>
        <w:spacing w:after="0" w:line="360" w:lineRule="auto"/>
        <w:ind w:left="720" w:right="51"/>
        <w:jc w:val="both"/>
        <w:rPr>
          <w:rFonts w:ascii="Arial" w:hAnsi="Arial" w:cs="Arial"/>
          <w:lang w:val="es-CO"/>
        </w:rPr>
      </w:pPr>
    </w:p>
    <w:p w:rsidR="007B6267" w:rsidRPr="00126476" w:rsidRDefault="008D6BC7" w:rsidP="00664CB9">
      <w:pPr>
        <w:pStyle w:val="Textoindependiente2"/>
        <w:spacing w:after="0" w:line="360" w:lineRule="auto"/>
        <w:ind w:right="51"/>
        <w:jc w:val="both"/>
        <w:rPr>
          <w:rFonts w:ascii="Arial" w:hAnsi="Arial" w:cs="Arial"/>
          <w:lang w:val="es-CO"/>
        </w:rPr>
      </w:pPr>
      <w:r w:rsidRPr="00126476">
        <w:rPr>
          <w:rFonts w:ascii="Arial" w:hAnsi="Arial" w:cs="Arial"/>
          <w:lang w:val="es-CO"/>
        </w:rPr>
        <w:t xml:space="preserve">Que tales pruebas eran determinantes para decidir, pues demostraban que los perjuicios reclamados, en la modalidad de </w:t>
      </w:r>
      <w:r w:rsidR="00673BED" w:rsidRPr="00126476">
        <w:rPr>
          <w:rFonts w:ascii="Arial" w:hAnsi="Arial" w:cs="Arial"/>
          <w:lang w:val="es-CO"/>
        </w:rPr>
        <w:t>daño emergente, se causaron y que, por tanto, el tribunal arbitral debió ordenar el reconocimiento a car</w:t>
      </w:r>
      <w:r w:rsidR="00334FA5" w:rsidRPr="00126476">
        <w:rPr>
          <w:rFonts w:ascii="Arial" w:hAnsi="Arial" w:cs="Arial"/>
          <w:lang w:val="es-CO"/>
        </w:rPr>
        <w:t>go de Acuavalle y en favor del c</w:t>
      </w:r>
      <w:r w:rsidR="00673BED" w:rsidRPr="00126476">
        <w:rPr>
          <w:rFonts w:ascii="Arial" w:hAnsi="Arial" w:cs="Arial"/>
          <w:lang w:val="es-CO"/>
        </w:rPr>
        <w:t>onsorcio Acu</w:t>
      </w:r>
      <w:r w:rsidR="00C65E19" w:rsidRPr="00126476">
        <w:rPr>
          <w:rFonts w:ascii="Arial" w:hAnsi="Arial" w:cs="Arial"/>
          <w:lang w:val="es-CO"/>
        </w:rPr>
        <w:t>avalle 2010.</w:t>
      </w:r>
    </w:p>
    <w:p w:rsidR="00642290" w:rsidRPr="00126476" w:rsidRDefault="00642290" w:rsidP="00642290">
      <w:pPr>
        <w:pStyle w:val="Textoindependiente2"/>
        <w:spacing w:after="0" w:line="360" w:lineRule="auto"/>
        <w:ind w:right="51"/>
        <w:jc w:val="both"/>
        <w:rPr>
          <w:rFonts w:ascii="Arial" w:hAnsi="Arial" w:cs="Arial"/>
          <w:lang w:val="es-CO"/>
        </w:rPr>
      </w:pPr>
    </w:p>
    <w:p w:rsidR="00726305" w:rsidRPr="00126476" w:rsidRDefault="005C0043" w:rsidP="00642290">
      <w:pPr>
        <w:pStyle w:val="Textoindependiente2"/>
        <w:spacing w:after="0" w:line="360" w:lineRule="auto"/>
        <w:ind w:right="51"/>
        <w:jc w:val="both"/>
        <w:rPr>
          <w:rFonts w:ascii="Arial" w:hAnsi="Arial" w:cs="Arial"/>
          <w:lang w:val="es-CO"/>
        </w:rPr>
      </w:pPr>
      <w:r w:rsidRPr="00126476">
        <w:rPr>
          <w:rFonts w:ascii="Arial" w:hAnsi="Arial" w:cs="Arial"/>
          <w:lang w:val="es-CO"/>
        </w:rPr>
        <w:t>Que el defecto fáctico también se configuró por falta de valoración de las pruebas que demostraba que el contrato No. 287-2010</w:t>
      </w:r>
      <w:r w:rsidR="00FF4487" w:rsidRPr="00126476">
        <w:rPr>
          <w:rFonts w:ascii="Arial" w:hAnsi="Arial" w:cs="Arial"/>
          <w:lang w:val="es-CO"/>
        </w:rPr>
        <w:t xml:space="preserve"> estaba afectado</w:t>
      </w:r>
      <w:r w:rsidRPr="00126476">
        <w:rPr>
          <w:rFonts w:ascii="Arial" w:hAnsi="Arial" w:cs="Arial"/>
          <w:lang w:val="es-CO"/>
        </w:rPr>
        <w:t xml:space="preserve"> por nulidad abso</w:t>
      </w:r>
      <w:r w:rsidR="0013566F" w:rsidRPr="00126476">
        <w:rPr>
          <w:rFonts w:ascii="Arial" w:hAnsi="Arial" w:cs="Arial"/>
          <w:lang w:val="es-CO"/>
        </w:rPr>
        <w:t>luta, por desconocer el deber</w:t>
      </w:r>
      <w:r w:rsidRPr="00126476">
        <w:rPr>
          <w:rFonts w:ascii="Arial" w:hAnsi="Arial" w:cs="Arial"/>
          <w:lang w:val="es-CO"/>
        </w:rPr>
        <w:t xml:space="preserve"> de planeació</w:t>
      </w:r>
      <w:r w:rsidR="00734192" w:rsidRPr="00126476">
        <w:rPr>
          <w:rFonts w:ascii="Arial" w:hAnsi="Arial" w:cs="Arial"/>
          <w:lang w:val="es-CO"/>
        </w:rPr>
        <w:t>n.</w:t>
      </w:r>
      <w:r w:rsidR="00AE0053" w:rsidRPr="00126476">
        <w:rPr>
          <w:rFonts w:ascii="Arial" w:hAnsi="Arial" w:cs="Arial"/>
          <w:lang w:val="es-CO"/>
        </w:rPr>
        <w:t xml:space="preserve"> </w:t>
      </w:r>
      <w:r w:rsidR="00734192" w:rsidRPr="00126476">
        <w:rPr>
          <w:rFonts w:ascii="Arial" w:hAnsi="Arial" w:cs="Arial"/>
          <w:lang w:val="es-CO"/>
        </w:rPr>
        <w:t>La parte actora relacionó</w:t>
      </w:r>
      <w:r w:rsidR="00AE0053" w:rsidRPr="00126476">
        <w:rPr>
          <w:rFonts w:ascii="Arial" w:hAnsi="Arial" w:cs="Arial"/>
          <w:lang w:val="es-CO"/>
        </w:rPr>
        <w:t xml:space="preserve"> como </w:t>
      </w:r>
      <w:r w:rsidR="00726305" w:rsidRPr="00126476">
        <w:rPr>
          <w:rFonts w:ascii="Arial" w:hAnsi="Arial" w:cs="Arial"/>
          <w:lang w:val="es-CO"/>
        </w:rPr>
        <w:t xml:space="preserve">pruebas omitidas las siguientes, que, según explicó, daban </w:t>
      </w:r>
      <w:r w:rsidR="00FF4487" w:rsidRPr="00126476">
        <w:rPr>
          <w:rFonts w:ascii="Arial" w:hAnsi="Arial" w:cs="Arial"/>
          <w:lang w:val="es-CO"/>
        </w:rPr>
        <w:t>cuenta</w:t>
      </w:r>
      <w:r w:rsidR="00726305" w:rsidRPr="00126476">
        <w:rPr>
          <w:rFonts w:ascii="Arial" w:hAnsi="Arial" w:cs="Arial"/>
          <w:lang w:val="es-CO"/>
        </w:rPr>
        <w:t xml:space="preserve"> de las inconsistencias del proceso contractual y el desconocimie</w:t>
      </w:r>
      <w:r w:rsidR="002A2D9F" w:rsidRPr="00126476">
        <w:rPr>
          <w:rFonts w:ascii="Arial" w:hAnsi="Arial" w:cs="Arial"/>
          <w:lang w:val="es-CO"/>
        </w:rPr>
        <w:t>nto del deber</w:t>
      </w:r>
      <w:r w:rsidR="007342E5" w:rsidRPr="00126476">
        <w:rPr>
          <w:rFonts w:ascii="Arial" w:hAnsi="Arial" w:cs="Arial"/>
          <w:lang w:val="es-CO"/>
        </w:rPr>
        <w:t xml:space="preserve"> de planeación:</w:t>
      </w:r>
    </w:p>
    <w:p w:rsidR="00734192" w:rsidRPr="00126476" w:rsidRDefault="00734192" w:rsidP="00726305">
      <w:pPr>
        <w:pStyle w:val="Textoindependiente2"/>
        <w:spacing w:after="0" w:line="360" w:lineRule="auto"/>
        <w:ind w:right="51"/>
        <w:jc w:val="both"/>
        <w:rPr>
          <w:rFonts w:ascii="Arial" w:hAnsi="Arial" w:cs="Arial"/>
          <w:lang w:val="es-CO"/>
        </w:rPr>
      </w:pPr>
    </w:p>
    <w:p w:rsidR="00726305" w:rsidRPr="00126476" w:rsidRDefault="00AE0053" w:rsidP="00AE0053">
      <w:pPr>
        <w:pStyle w:val="Textoindependiente2"/>
        <w:numPr>
          <w:ilvl w:val="0"/>
          <w:numId w:val="35"/>
        </w:numPr>
        <w:spacing w:after="0" w:line="360" w:lineRule="auto"/>
        <w:ind w:right="51"/>
        <w:jc w:val="both"/>
        <w:rPr>
          <w:rFonts w:ascii="Arial" w:hAnsi="Arial" w:cs="Arial"/>
          <w:lang w:val="es-CO"/>
        </w:rPr>
      </w:pPr>
      <w:r w:rsidRPr="00126476">
        <w:rPr>
          <w:rFonts w:ascii="Arial" w:hAnsi="Arial" w:cs="Arial"/>
          <w:lang w:val="es-CO"/>
        </w:rPr>
        <w:t>Los documentos de las autoridades de vigilancia y control (Procuraduría General de la Naci</w:t>
      </w:r>
      <w:r w:rsidR="00035C4E" w:rsidRPr="00126476">
        <w:rPr>
          <w:rFonts w:ascii="Arial" w:hAnsi="Arial" w:cs="Arial"/>
          <w:lang w:val="es-CO"/>
        </w:rPr>
        <w:t>ón y</w:t>
      </w:r>
      <w:r w:rsidRPr="00126476">
        <w:rPr>
          <w:rFonts w:ascii="Arial" w:hAnsi="Arial" w:cs="Arial"/>
          <w:lang w:val="es-CO"/>
        </w:rPr>
        <w:t xml:space="preserve"> Superintendencia de Servicios Públicos D</w:t>
      </w:r>
      <w:r w:rsidR="00035C4E" w:rsidRPr="00126476">
        <w:rPr>
          <w:rFonts w:ascii="Arial" w:hAnsi="Arial" w:cs="Arial"/>
          <w:lang w:val="es-CO"/>
        </w:rPr>
        <w:t>o</w:t>
      </w:r>
      <w:r w:rsidR="00726305" w:rsidRPr="00126476">
        <w:rPr>
          <w:rFonts w:ascii="Arial" w:hAnsi="Arial" w:cs="Arial"/>
          <w:lang w:val="es-CO"/>
        </w:rPr>
        <w:t>miciliarios).</w:t>
      </w:r>
    </w:p>
    <w:p w:rsidR="00726305" w:rsidRPr="00126476" w:rsidRDefault="00726305" w:rsidP="00AE0053">
      <w:pPr>
        <w:pStyle w:val="Textoindependiente2"/>
        <w:numPr>
          <w:ilvl w:val="0"/>
          <w:numId w:val="35"/>
        </w:numPr>
        <w:spacing w:after="0" w:line="360" w:lineRule="auto"/>
        <w:ind w:right="51"/>
        <w:jc w:val="both"/>
        <w:rPr>
          <w:rFonts w:ascii="Arial" w:hAnsi="Arial" w:cs="Arial"/>
          <w:lang w:val="es-CO"/>
        </w:rPr>
      </w:pPr>
      <w:r w:rsidRPr="00126476">
        <w:rPr>
          <w:rFonts w:ascii="Arial" w:hAnsi="Arial" w:cs="Arial"/>
          <w:lang w:val="es-CO"/>
        </w:rPr>
        <w:t>Los estudios previos y los términos de referencia del contrato No. 287-2010</w:t>
      </w:r>
    </w:p>
    <w:p w:rsidR="00726305" w:rsidRPr="00126476" w:rsidRDefault="00726305" w:rsidP="00AE0053">
      <w:pPr>
        <w:pStyle w:val="Textoindependiente2"/>
        <w:numPr>
          <w:ilvl w:val="0"/>
          <w:numId w:val="35"/>
        </w:numPr>
        <w:spacing w:after="0" w:line="360" w:lineRule="auto"/>
        <w:ind w:right="51"/>
        <w:jc w:val="both"/>
        <w:rPr>
          <w:rFonts w:ascii="Arial" w:hAnsi="Arial" w:cs="Arial"/>
          <w:lang w:val="es-CO"/>
        </w:rPr>
      </w:pPr>
      <w:r w:rsidRPr="00126476">
        <w:rPr>
          <w:rFonts w:ascii="Arial" w:hAnsi="Arial" w:cs="Arial"/>
          <w:lang w:val="es-CO"/>
        </w:rPr>
        <w:t>El acta de terminación del contrato No. 287-2010</w:t>
      </w:r>
      <w:r w:rsidR="0059235A" w:rsidRPr="00126476">
        <w:rPr>
          <w:rFonts w:ascii="Arial" w:hAnsi="Arial" w:cs="Arial"/>
          <w:lang w:val="es-CO"/>
        </w:rPr>
        <w:t>.</w:t>
      </w:r>
    </w:p>
    <w:p w:rsidR="0059235A" w:rsidRPr="00126476" w:rsidRDefault="0059235A" w:rsidP="00AE0053">
      <w:pPr>
        <w:pStyle w:val="Textoindependiente2"/>
        <w:numPr>
          <w:ilvl w:val="0"/>
          <w:numId w:val="35"/>
        </w:numPr>
        <w:spacing w:after="0" w:line="360" w:lineRule="auto"/>
        <w:ind w:right="51"/>
        <w:jc w:val="both"/>
        <w:rPr>
          <w:rFonts w:ascii="Arial" w:hAnsi="Arial" w:cs="Arial"/>
          <w:lang w:val="es-CO"/>
        </w:rPr>
      </w:pPr>
      <w:r w:rsidRPr="00126476">
        <w:rPr>
          <w:rFonts w:ascii="Arial" w:hAnsi="Arial" w:cs="Arial"/>
          <w:lang w:val="es-CO"/>
        </w:rPr>
        <w:t>La declaraci</w:t>
      </w:r>
      <w:r w:rsidR="00090936" w:rsidRPr="00126476">
        <w:rPr>
          <w:rFonts w:ascii="Arial" w:hAnsi="Arial" w:cs="Arial"/>
          <w:lang w:val="es-CO"/>
        </w:rPr>
        <w:t>ón del experto Mauricio Cabrera</w:t>
      </w:r>
      <w:r w:rsidRPr="00126476">
        <w:rPr>
          <w:rFonts w:ascii="Arial" w:hAnsi="Arial" w:cs="Arial"/>
          <w:lang w:val="es-CO"/>
        </w:rPr>
        <w:t>.</w:t>
      </w:r>
    </w:p>
    <w:p w:rsidR="00090936" w:rsidRPr="00126476" w:rsidRDefault="007342E5" w:rsidP="00AE0053">
      <w:pPr>
        <w:pStyle w:val="Textoindependiente2"/>
        <w:numPr>
          <w:ilvl w:val="0"/>
          <w:numId w:val="35"/>
        </w:numPr>
        <w:spacing w:after="0" w:line="360" w:lineRule="auto"/>
        <w:ind w:right="51"/>
        <w:jc w:val="both"/>
        <w:rPr>
          <w:rFonts w:ascii="Arial" w:hAnsi="Arial" w:cs="Arial"/>
          <w:lang w:val="es-CO"/>
        </w:rPr>
      </w:pPr>
      <w:r w:rsidRPr="00126476">
        <w:rPr>
          <w:rFonts w:ascii="Arial" w:hAnsi="Arial" w:cs="Arial"/>
          <w:lang w:val="es-CO"/>
        </w:rPr>
        <w:t xml:space="preserve">El testimonio de </w:t>
      </w:r>
      <w:r w:rsidR="00090936" w:rsidRPr="00126476">
        <w:rPr>
          <w:rFonts w:ascii="Arial" w:hAnsi="Arial" w:cs="Arial"/>
          <w:lang w:val="es-CO"/>
        </w:rPr>
        <w:t>Diana Patricia Villegas, que ejerció como directora jurídica del departamento del Valle del Cauca.</w:t>
      </w:r>
    </w:p>
    <w:p w:rsidR="00AE0053" w:rsidRPr="00126476" w:rsidRDefault="00AE0053" w:rsidP="00AE0053">
      <w:pPr>
        <w:pStyle w:val="Textoindependiente2"/>
        <w:spacing w:after="0" w:line="360" w:lineRule="auto"/>
        <w:ind w:right="51"/>
        <w:jc w:val="both"/>
        <w:rPr>
          <w:rFonts w:ascii="Arial" w:hAnsi="Arial" w:cs="Arial"/>
          <w:lang w:val="es-CO"/>
        </w:rPr>
      </w:pPr>
    </w:p>
    <w:p w:rsidR="00AE0053" w:rsidRPr="00126476" w:rsidRDefault="00B447EF" w:rsidP="007F6BBC">
      <w:pPr>
        <w:pStyle w:val="Textoindependiente2"/>
        <w:spacing w:after="0" w:line="360" w:lineRule="auto"/>
        <w:ind w:right="51"/>
        <w:jc w:val="both"/>
        <w:rPr>
          <w:rFonts w:ascii="Arial" w:hAnsi="Arial" w:cs="Arial"/>
          <w:lang w:val="es-CO"/>
        </w:rPr>
      </w:pPr>
      <w:r w:rsidRPr="00126476">
        <w:rPr>
          <w:rFonts w:ascii="Arial" w:hAnsi="Arial" w:cs="Arial"/>
          <w:lang w:val="es-CO"/>
        </w:rPr>
        <w:t>En palabras de la parte actora, la vulneración de los derechos al debido proceso y de acceso a la administración de justicia, por defecto fáctico, se configura porque</w:t>
      </w:r>
      <w:r w:rsidR="007342E5" w:rsidRPr="00126476">
        <w:rPr>
          <w:rFonts w:ascii="Arial" w:hAnsi="Arial" w:cs="Arial"/>
          <w:lang w:val="es-CO"/>
        </w:rPr>
        <w:t xml:space="preserve"> «</w:t>
      </w:r>
      <w:r w:rsidRPr="00126476">
        <w:rPr>
          <w:rFonts w:ascii="Arial" w:hAnsi="Arial" w:cs="Arial"/>
          <w:i/>
          <w:lang w:val="es-CO"/>
        </w:rPr>
        <w:t xml:space="preserve">cuando se realiza la valoración sobre la validez del contrato los árbitros erradamente parten de vedar algunas de las pruebas documentales que obran en el expediente el valor que la Convocada </w:t>
      </w:r>
      <w:r w:rsidRPr="00126476">
        <w:rPr>
          <w:rFonts w:ascii="Arial" w:hAnsi="Arial" w:cs="Arial"/>
          <w:lang w:val="es-CO"/>
        </w:rPr>
        <w:t xml:space="preserve">(se refiere a </w:t>
      </w:r>
      <w:r w:rsidR="00E626AA" w:rsidRPr="00126476">
        <w:rPr>
          <w:rFonts w:ascii="Arial" w:hAnsi="Arial" w:cs="Arial"/>
          <w:lang w:val="es-CO"/>
        </w:rPr>
        <w:t>Acuavalle</w:t>
      </w:r>
      <w:r w:rsidRPr="00126476">
        <w:rPr>
          <w:rFonts w:ascii="Arial" w:hAnsi="Arial" w:cs="Arial"/>
          <w:lang w:val="es-CO"/>
        </w:rPr>
        <w:t>)</w:t>
      </w:r>
      <w:r w:rsidRPr="00126476">
        <w:rPr>
          <w:rFonts w:ascii="Arial" w:hAnsi="Arial" w:cs="Arial"/>
          <w:i/>
          <w:lang w:val="es-CO"/>
        </w:rPr>
        <w:t xml:space="preserve"> </w:t>
      </w:r>
      <w:r w:rsidR="00E626AA" w:rsidRPr="00126476">
        <w:rPr>
          <w:rFonts w:ascii="Arial" w:hAnsi="Arial" w:cs="Arial"/>
          <w:i/>
          <w:lang w:val="es-CO"/>
        </w:rPr>
        <w:t>l</w:t>
      </w:r>
      <w:r w:rsidR="00651804" w:rsidRPr="00126476">
        <w:rPr>
          <w:rFonts w:ascii="Arial" w:hAnsi="Arial" w:cs="Arial"/>
          <w:i/>
          <w:lang w:val="es-CO"/>
        </w:rPr>
        <w:t>es reconoció al momento de acor</w:t>
      </w:r>
      <w:r w:rsidR="00E626AA" w:rsidRPr="00126476">
        <w:rPr>
          <w:rFonts w:ascii="Arial" w:hAnsi="Arial" w:cs="Arial"/>
          <w:i/>
          <w:lang w:val="es-CO"/>
        </w:rPr>
        <w:t>da</w:t>
      </w:r>
      <w:r w:rsidR="00651804" w:rsidRPr="00126476">
        <w:rPr>
          <w:rFonts w:ascii="Arial" w:hAnsi="Arial" w:cs="Arial"/>
          <w:i/>
          <w:lang w:val="es-CO"/>
        </w:rPr>
        <w:t>r</w:t>
      </w:r>
      <w:r w:rsidR="00E626AA" w:rsidRPr="00126476">
        <w:rPr>
          <w:rFonts w:ascii="Arial" w:hAnsi="Arial" w:cs="Arial"/>
          <w:i/>
          <w:lang w:val="es-CO"/>
        </w:rPr>
        <w:t xml:space="preserve"> los términos de la Terminación y que por su parte, y básicamente por existir Pretensiones de nulidad</w:t>
      </w:r>
      <w:r w:rsidR="007342E5" w:rsidRPr="00126476">
        <w:rPr>
          <w:rFonts w:ascii="Arial" w:hAnsi="Arial" w:cs="Arial"/>
          <w:i/>
          <w:lang w:val="es-CO"/>
        </w:rPr>
        <w:t xml:space="preserve">, merecían un análisis de la conducta contractual desplegada por la Convocada, </w:t>
      </w:r>
      <w:r w:rsidR="00E626AA" w:rsidRPr="00126476">
        <w:rPr>
          <w:rFonts w:ascii="Arial" w:hAnsi="Arial" w:cs="Arial"/>
          <w:i/>
          <w:lang w:val="es-CO"/>
        </w:rPr>
        <w:t xml:space="preserve">de los cual simplemente </w:t>
      </w:r>
      <w:r w:rsidR="00E626AA" w:rsidRPr="00126476">
        <w:rPr>
          <w:rFonts w:ascii="Arial" w:hAnsi="Arial" w:cs="Arial"/>
          <w:lang w:val="es-CO"/>
        </w:rPr>
        <w:t xml:space="preserve">(sic) </w:t>
      </w:r>
      <w:r w:rsidR="00E626AA" w:rsidRPr="00126476">
        <w:rPr>
          <w:rFonts w:ascii="Arial" w:hAnsi="Arial" w:cs="Arial"/>
          <w:i/>
          <w:lang w:val="es-CO"/>
        </w:rPr>
        <w:t>se concluye que se presentó una falta de planeación que afecta directamente la nulidad del contrato, y se aparte el panel de árbitros del precedente jurisprudencial que sobre la materia objeto de arbitrio, ya ha sido estudiado por la Sección Tercera del Consejo de Estado</w:t>
      </w:r>
      <w:r w:rsidR="007342E5" w:rsidRPr="00126476">
        <w:rPr>
          <w:rFonts w:ascii="Arial" w:hAnsi="Arial" w:cs="Arial"/>
          <w:lang w:val="es-CO"/>
        </w:rPr>
        <w:t>»</w:t>
      </w:r>
      <w:r w:rsidR="00E626AA" w:rsidRPr="00126476">
        <w:rPr>
          <w:rStyle w:val="Refdenotaalpie"/>
          <w:rFonts w:ascii="Arial" w:hAnsi="Arial" w:cs="Arial"/>
          <w:lang w:val="es-CO"/>
        </w:rPr>
        <w:footnoteReference w:id="5"/>
      </w:r>
      <w:r w:rsidR="00760FB3" w:rsidRPr="00126476">
        <w:rPr>
          <w:rFonts w:ascii="Arial" w:hAnsi="Arial" w:cs="Arial"/>
          <w:lang w:val="es-CO"/>
        </w:rPr>
        <w:t>.</w:t>
      </w:r>
    </w:p>
    <w:p w:rsidR="00821043" w:rsidRPr="00126476" w:rsidRDefault="00821043" w:rsidP="00821043">
      <w:pPr>
        <w:pStyle w:val="Textoindependiente2"/>
        <w:spacing w:after="0" w:line="360" w:lineRule="auto"/>
        <w:ind w:right="51"/>
        <w:jc w:val="both"/>
        <w:rPr>
          <w:rFonts w:ascii="Arial" w:hAnsi="Arial" w:cs="Arial"/>
          <w:lang w:val="es-CO"/>
        </w:rPr>
      </w:pPr>
    </w:p>
    <w:p w:rsidR="008560A9" w:rsidRPr="00126476" w:rsidRDefault="008560A9" w:rsidP="00821043">
      <w:pPr>
        <w:pStyle w:val="Textoindependiente2"/>
        <w:spacing w:after="0" w:line="360" w:lineRule="auto"/>
        <w:ind w:right="51"/>
        <w:jc w:val="both"/>
        <w:rPr>
          <w:rFonts w:ascii="Arial" w:hAnsi="Arial" w:cs="Arial"/>
          <w:lang w:val="es-CO"/>
        </w:rPr>
      </w:pPr>
      <w:r w:rsidRPr="00126476">
        <w:rPr>
          <w:rFonts w:ascii="Arial" w:hAnsi="Arial" w:cs="Arial"/>
          <w:lang w:val="es-CO"/>
        </w:rPr>
        <w:t>De modo que</w:t>
      </w:r>
      <w:r w:rsidR="009A1A53" w:rsidRPr="00126476">
        <w:rPr>
          <w:rFonts w:ascii="Arial" w:hAnsi="Arial" w:cs="Arial"/>
          <w:lang w:val="es-CO"/>
        </w:rPr>
        <w:t>, según el</w:t>
      </w:r>
      <w:r w:rsidR="00715400" w:rsidRPr="00126476">
        <w:rPr>
          <w:rFonts w:ascii="Arial" w:hAnsi="Arial" w:cs="Arial"/>
          <w:lang w:val="es-CO"/>
        </w:rPr>
        <w:t xml:space="preserve"> tutelante, </w:t>
      </w:r>
      <w:r w:rsidRPr="00126476">
        <w:rPr>
          <w:rFonts w:ascii="Arial" w:hAnsi="Arial" w:cs="Arial"/>
          <w:lang w:val="es-CO"/>
        </w:rPr>
        <w:t xml:space="preserve">el tribunal arbitral demandado debió declarar la nulidad absoluta, por objeto ilícito, del contrato No. 287-2010, pues estaba suficientemente probada la violación del </w:t>
      </w:r>
      <w:r w:rsidR="00114B7F" w:rsidRPr="00126476">
        <w:rPr>
          <w:rFonts w:ascii="Arial" w:hAnsi="Arial" w:cs="Arial"/>
          <w:lang w:val="es-CO"/>
        </w:rPr>
        <w:t xml:space="preserve">deber </w:t>
      </w:r>
      <w:r w:rsidRPr="00126476">
        <w:rPr>
          <w:rFonts w:ascii="Arial" w:hAnsi="Arial" w:cs="Arial"/>
          <w:lang w:val="es-CO"/>
        </w:rPr>
        <w:t>de planeaci</w:t>
      </w:r>
      <w:r w:rsidR="0026441F" w:rsidRPr="00126476">
        <w:rPr>
          <w:rFonts w:ascii="Arial" w:hAnsi="Arial" w:cs="Arial"/>
          <w:lang w:val="es-CO"/>
        </w:rPr>
        <w:t>ón en la etapa precontractual, tal y como lo dejó expuesto el árbitro disidente</w:t>
      </w:r>
      <w:r w:rsidR="00715400" w:rsidRPr="00126476">
        <w:rPr>
          <w:rFonts w:ascii="Arial" w:hAnsi="Arial" w:cs="Arial"/>
          <w:lang w:val="es-CO"/>
        </w:rPr>
        <w:t xml:space="preserve"> en el salvamento de voto</w:t>
      </w:r>
      <w:r w:rsidR="0026441F" w:rsidRPr="00126476">
        <w:rPr>
          <w:rFonts w:ascii="Arial" w:hAnsi="Arial" w:cs="Arial"/>
          <w:lang w:val="es-CO"/>
        </w:rPr>
        <w:t>.</w:t>
      </w:r>
    </w:p>
    <w:p w:rsidR="00664CB9" w:rsidRPr="00126476" w:rsidRDefault="0026441F" w:rsidP="00114B7F">
      <w:pPr>
        <w:pStyle w:val="Textoindependiente2"/>
        <w:spacing w:after="0" w:line="360" w:lineRule="auto"/>
        <w:ind w:right="51"/>
        <w:jc w:val="both"/>
        <w:rPr>
          <w:rFonts w:ascii="Arial" w:hAnsi="Arial" w:cs="Arial"/>
          <w:lang w:val="es-CO"/>
        </w:rPr>
      </w:pPr>
      <w:r w:rsidRPr="00126476">
        <w:rPr>
          <w:rFonts w:ascii="Arial" w:hAnsi="Arial" w:cs="Arial"/>
          <w:lang w:val="es-CO"/>
        </w:rPr>
        <w:t>Que la decisión del tribunal de arbitramento demandado también estaba afectada por defecto sustantivo</w:t>
      </w:r>
      <w:r w:rsidR="006408F6" w:rsidRPr="00126476">
        <w:rPr>
          <w:rFonts w:ascii="Arial" w:hAnsi="Arial" w:cs="Arial"/>
          <w:lang w:val="es-CO"/>
        </w:rPr>
        <w:t>, pues se desconoció el ordenamiento jurídico, respecto de la obligación del juez de declarar, incluso de oficio, la nulidad absoluta del contrato, por objeto il</w:t>
      </w:r>
      <w:r w:rsidR="00C41857" w:rsidRPr="00126476">
        <w:rPr>
          <w:rFonts w:ascii="Arial" w:hAnsi="Arial" w:cs="Arial"/>
          <w:lang w:val="es-CO"/>
        </w:rPr>
        <w:t>ícito</w:t>
      </w:r>
      <w:r w:rsidR="00C41857" w:rsidRPr="00126476">
        <w:rPr>
          <w:rStyle w:val="Refdenotaalpie"/>
          <w:rFonts w:ascii="Arial" w:hAnsi="Arial" w:cs="Arial"/>
          <w:lang w:val="es-CO"/>
        </w:rPr>
        <w:footnoteReference w:id="6"/>
      </w:r>
      <w:r w:rsidR="007342E5" w:rsidRPr="00126476">
        <w:rPr>
          <w:rFonts w:ascii="Arial" w:hAnsi="Arial" w:cs="Arial"/>
          <w:lang w:val="es-CO"/>
        </w:rPr>
        <w:t>.</w:t>
      </w:r>
    </w:p>
    <w:p w:rsidR="00C41857" w:rsidRPr="00126476" w:rsidRDefault="00C41857" w:rsidP="00C41857">
      <w:pPr>
        <w:pStyle w:val="Textoindependiente2"/>
        <w:spacing w:after="0" w:line="360" w:lineRule="auto"/>
        <w:ind w:right="51"/>
        <w:jc w:val="both"/>
        <w:rPr>
          <w:rFonts w:ascii="Arial" w:hAnsi="Arial" w:cs="Arial"/>
          <w:lang w:val="es-CO"/>
        </w:rPr>
      </w:pPr>
    </w:p>
    <w:p w:rsidR="00C41857" w:rsidRPr="00126476" w:rsidRDefault="000C508E" w:rsidP="00114B7F">
      <w:pPr>
        <w:pStyle w:val="Textoindependiente2"/>
        <w:spacing w:after="0" w:line="360" w:lineRule="auto"/>
        <w:ind w:right="51"/>
        <w:jc w:val="both"/>
        <w:rPr>
          <w:rFonts w:ascii="Arial" w:hAnsi="Arial" w:cs="Arial"/>
          <w:lang w:val="es-CO"/>
        </w:rPr>
      </w:pPr>
      <w:r w:rsidRPr="00126476">
        <w:rPr>
          <w:rFonts w:ascii="Arial" w:hAnsi="Arial" w:cs="Arial"/>
          <w:lang w:val="es-CO"/>
        </w:rPr>
        <w:t xml:space="preserve">Por último, la demandante se refirió al supuesto </w:t>
      </w:r>
      <w:r w:rsidR="00BA6C62" w:rsidRPr="00126476">
        <w:rPr>
          <w:rFonts w:ascii="Arial" w:hAnsi="Arial" w:cs="Arial"/>
          <w:lang w:val="es-CO"/>
        </w:rPr>
        <w:t>«</w:t>
      </w:r>
      <w:r w:rsidRPr="00126476">
        <w:rPr>
          <w:rFonts w:ascii="Arial" w:hAnsi="Arial" w:cs="Arial"/>
          <w:i/>
          <w:lang w:val="es-CO"/>
        </w:rPr>
        <w:t>defecto fáctico por falta de motivación</w:t>
      </w:r>
      <w:r w:rsidR="00BA6C62" w:rsidRPr="00126476">
        <w:rPr>
          <w:rFonts w:ascii="Arial" w:hAnsi="Arial" w:cs="Arial"/>
          <w:i/>
          <w:lang w:val="es-CO"/>
        </w:rPr>
        <w:t>»</w:t>
      </w:r>
      <w:r w:rsidRPr="00126476">
        <w:rPr>
          <w:rFonts w:ascii="Arial" w:hAnsi="Arial" w:cs="Arial"/>
          <w:lang w:val="es-CO"/>
        </w:rPr>
        <w:t>, originado en el pronunciamiento que hizo el tribunal arbitral respecto de la naturaleza del contrato No. 287-2010 y los recursos</w:t>
      </w:r>
      <w:r w:rsidR="00EA3835" w:rsidRPr="00126476">
        <w:rPr>
          <w:rFonts w:ascii="Arial" w:hAnsi="Arial" w:cs="Arial"/>
          <w:lang w:val="es-CO"/>
        </w:rPr>
        <w:t xml:space="preserve"> económicos </w:t>
      </w:r>
      <w:r w:rsidRPr="00126476">
        <w:rPr>
          <w:rFonts w:ascii="Arial" w:hAnsi="Arial" w:cs="Arial"/>
          <w:lang w:val="es-CO"/>
        </w:rPr>
        <w:t xml:space="preserve">que comprometió Acuavalle para </w:t>
      </w:r>
      <w:r w:rsidR="00E271FA" w:rsidRPr="00126476">
        <w:rPr>
          <w:rFonts w:ascii="Arial" w:hAnsi="Arial" w:cs="Arial"/>
          <w:lang w:val="es-CO"/>
        </w:rPr>
        <w:t>ejecutarlo. Que, en efecto, el tribunal demandado no se ocupó de determinar la legalidad de la decisión de comprometer vigencias futuras provenientes del pago de la tari</w:t>
      </w:r>
      <w:r w:rsidR="00F57BFA" w:rsidRPr="00126476">
        <w:rPr>
          <w:rFonts w:ascii="Arial" w:hAnsi="Arial" w:cs="Arial"/>
          <w:lang w:val="es-CO"/>
        </w:rPr>
        <w:t>f</w:t>
      </w:r>
      <w:r w:rsidR="00E271FA" w:rsidRPr="00126476">
        <w:rPr>
          <w:rFonts w:ascii="Arial" w:hAnsi="Arial" w:cs="Arial"/>
          <w:lang w:val="es-CO"/>
        </w:rPr>
        <w:t>a, específicamente de los costos medios de inversión (CMI)</w:t>
      </w:r>
      <w:r w:rsidR="0079301E" w:rsidRPr="00126476">
        <w:rPr>
          <w:rFonts w:ascii="Arial" w:hAnsi="Arial" w:cs="Arial"/>
          <w:lang w:val="es-CO"/>
        </w:rPr>
        <w:t>.</w:t>
      </w:r>
    </w:p>
    <w:p w:rsidR="006408F6" w:rsidRPr="00126476" w:rsidRDefault="006408F6" w:rsidP="006408F6">
      <w:pPr>
        <w:pStyle w:val="Textoindependiente2"/>
        <w:spacing w:after="0" w:line="360" w:lineRule="auto"/>
        <w:ind w:right="51"/>
        <w:jc w:val="both"/>
        <w:rPr>
          <w:rFonts w:ascii="Arial" w:hAnsi="Arial" w:cs="Arial"/>
          <w:lang w:val="es-CO"/>
        </w:rPr>
      </w:pPr>
    </w:p>
    <w:p w:rsidR="00405FF2" w:rsidRPr="00126476" w:rsidRDefault="006D27CC" w:rsidP="00405FF2">
      <w:pPr>
        <w:pStyle w:val="Textoindependiente2"/>
        <w:numPr>
          <w:ilvl w:val="0"/>
          <w:numId w:val="1"/>
        </w:numPr>
        <w:spacing w:after="0" w:line="360" w:lineRule="auto"/>
        <w:ind w:left="1080" w:right="51"/>
        <w:jc w:val="both"/>
        <w:rPr>
          <w:rFonts w:ascii="Arial" w:hAnsi="Arial" w:cs="Arial"/>
          <w:b/>
          <w:lang w:val="es-CO"/>
        </w:rPr>
      </w:pPr>
      <w:r w:rsidRPr="00126476">
        <w:rPr>
          <w:rFonts w:ascii="Arial" w:hAnsi="Arial" w:cs="Arial"/>
          <w:b/>
          <w:lang w:val="es-CO"/>
        </w:rPr>
        <w:t xml:space="preserve">Intervención del tribunal de arbitramento demandado </w:t>
      </w:r>
    </w:p>
    <w:p w:rsidR="000265F1" w:rsidRPr="00126476" w:rsidRDefault="000265F1" w:rsidP="001E3410">
      <w:pPr>
        <w:pStyle w:val="Textoindependiente2"/>
        <w:spacing w:after="0" w:line="360" w:lineRule="auto"/>
        <w:ind w:right="51"/>
        <w:jc w:val="both"/>
        <w:rPr>
          <w:rFonts w:ascii="Arial" w:hAnsi="Arial" w:cs="Arial"/>
          <w:b/>
          <w:lang w:val="es-CO"/>
        </w:rPr>
      </w:pPr>
    </w:p>
    <w:p w:rsidR="001E3410" w:rsidRPr="00126476" w:rsidRDefault="001D6197" w:rsidP="001E3410">
      <w:pPr>
        <w:pStyle w:val="Textoindependiente2"/>
        <w:spacing w:after="0" w:line="360" w:lineRule="auto"/>
        <w:ind w:right="51"/>
        <w:jc w:val="both"/>
        <w:rPr>
          <w:rFonts w:ascii="Arial" w:hAnsi="Arial" w:cs="Arial"/>
          <w:lang w:val="es-CO"/>
        </w:rPr>
      </w:pPr>
      <w:r w:rsidRPr="00126476">
        <w:rPr>
          <w:rFonts w:ascii="Arial" w:hAnsi="Arial" w:cs="Arial"/>
          <w:lang w:val="es-CO"/>
        </w:rPr>
        <w:t>Los</w:t>
      </w:r>
      <w:r w:rsidR="00A422B5" w:rsidRPr="00126476">
        <w:rPr>
          <w:rFonts w:ascii="Arial" w:hAnsi="Arial" w:cs="Arial"/>
          <w:lang w:val="es-CO"/>
        </w:rPr>
        <w:t xml:space="preserve"> abogados José Ricardo Caicedo Peña y Rodrigo Becerra Toro,</w:t>
      </w:r>
      <w:r w:rsidRPr="00126476">
        <w:rPr>
          <w:rFonts w:ascii="Arial" w:hAnsi="Arial" w:cs="Arial"/>
          <w:lang w:val="es-CO"/>
        </w:rPr>
        <w:t xml:space="preserve"> integrantes del tribunal de arbitramento demandado</w:t>
      </w:r>
      <w:r w:rsidR="00A422B5" w:rsidRPr="00126476">
        <w:rPr>
          <w:rFonts w:ascii="Arial" w:hAnsi="Arial" w:cs="Arial"/>
          <w:lang w:val="es-CO"/>
        </w:rPr>
        <w:t>,</w:t>
      </w:r>
      <w:r w:rsidRPr="00126476">
        <w:rPr>
          <w:rFonts w:ascii="Arial" w:hAnsi="Arial" w:cs="Arial"/>
          <w:lang w:val="es-CO"/>
        </w:rPr>
        <w:t xml:space="preserve"> se opusieron a la demanda de tutela y, en resumen, explicaron</w:t>
      </w:r>
      <w:r w:rsidR="001E3410" w:rsidRPr="00126476">
        <w:rPr>
          <w:rFonts w:ascii="Arial" w:hAnsi="Arial" w:cs="Arial"/>
          <w:lang w:val="es-CO"/>
        </w:rPr>
        <w:t>:</w:t>
      </w:r>
    </w:p>
    <w:p w:rsidR="00C2340B" w:rsidRPr="00126476" w:rsidRDefault="00C2340B" w:rsidP="0062149A">
      <w:pPr>
        <w:pStyle w:val="Textoindependiente2"/>
        <w:spacing w:after="0" w:line="360" w:lineRule="auto"/>
        <w:ind w:right="51"/>
        <w:jc w:val="both"/>
        <w:rPr>
          <w:rFonts w:ascii="Arial" w:hAnsi="Arial" w:cs="Arial"/>
          <w:b/>
          <w:lang w:val="es-CO"/>
        </w:rPr>
      </w:pPr>
    </w:p>
    <w:p w:rsidR="00114B7F" w:rsidRPr="00126476" w:rsidRDefault="00006415" w:rsidP="00114B7F">
      <w:pPr>
        <w:pStyle w:val="Textoindependiente2"/>
        <w:spacing w:after="0" w:line="360" w:lineRule="auto"/>
        <w:ind w:right="51"/>
        <w:jc w:val="both"/>
        <w:rPr>
          <w:rFonts w:ascii="Arial" w:hAnsi="Arial" w:cs="Arial"/>
          <w:lang w:val="es-CO"/>
        </w:rPr>
      </w:pPr>
      <w:r w:rsidRPr="00126476">
        <w:rPr>
          <w:rFonts w:ascii="Arial" w:hAnsi="Arial" w:cs="Arial"/>
          <w:lang w:val="es-CO"/>
        </w:rPr>
        <w:t xml:space="preserve">Que la decisión del tribunal de arbitramento fue recurrida mediante el recurso de anulación y el Consejo de Estado, Sección Tercera, Subsección </w:t>
      </w:r>
      <w:r w:rsidR="005A0464" w:rsidRPr="00126476">
        <w:rPr>
          <w:rFonts w:ascii="Arial" w:hAnsi="Arial" w:cs="Arial"/>
          <w:lang w:val="es-CO"/>
        </w:rPr>
        <w:t xml:space="preserve">A, </w:t>
      </w:r>
      <w:r w:rsidR="00BA6C62" w:rsidRPr="00126476">
        <w:rPr>
          <w:rFonts w:ascii="Arial" w:hAnsi="Arial" w:cs="Arial"/>
          <w:lang w:val="es-CO"/>
        </w:rPr>
        <w:t xml:space="preserve">lo </w:t>
      </w:r>
      <w:r w:rsidR="005A0464" w:rsidRPr="00126476">
        <w:rPr>
          <w:rFonts w:ascii="Arial" w:hAnsi="Arial" w:cs="Arial"/>
          <w:lang w:val="es-CO"/>
        </w:rPr>
        <w:t>declaró infundado</w:t>
      </w:r>
      <w:r w:rsidR="0062149A" w:rsidRPr="00126476">
        <w:rPr>
          <w:rFonts w:ascii="Arial" w:hAnsi="Arial" w:cs="Arial"/>
          <w:lang w:val="es-CO"/>
        </w:rPr>
        <w:t>.</w:t>
      </w:r>
      <w:r w:rsidR="005A0464" w:rsidRPr="00126476">
        <w:rPr>
          <w:rFonts w:ascii="Arial" w:hAnsi="Arial" w:cs="Arial"/>
          <w:lang w:val="es-CO"/>
        </w:rPr>
        <w:t xml:space="preserve"> De modo que la parte actora no puede utilizar la tutela para </w:t>
      </w:r>
      <w:r w:rsidR="00BA6C62" w:rsidRPr="00126476">
        <w:rPr>
          <w:rFonts w:ascii="Arial" w:hAnsi="Arial" w:cs="Arial"/>
          <w:lang w:val="es-CO"/>
        </w:rPr>
        <w:t xml:space="preserve">que </w:t>
      </w:r>
      <w:r w:rsidR="005A0464" w:rsidRPr="00126476">
        <w:rPr>
          <w:rFonts w:ascii="Arial" w:hAnsi="Arial" w:cs="Arial"/>
          <w:lang w:val="es-CO"/>
        </w:rPr>
        <w:t>se definan cuestiones ya decididas por la justicia arbitral y por la justicia d</w:t>
      </w:r>
      <w:r w:rsidR="00835488" w:rsidRPr="00126476">
        <w:rPr>
          <w:rFonts w:ascii="Arial" w:hAnsi="Arial" w:cs="Arial"/>
          <w:lang w:val="es-CO"/>
        </w:rPr>
        <w:t xml:space="preserve">e lo contencioso administrativo, esto es, que la finalidad de la </w:t>
      </w:r>
      <w:r w:rsidR="00F57BFA" w:rsidRPr="00126476">
        <w:rPr>
          <w:rFonts w:ascii="Arial" w:hAnsi="Arial" w:cs="Arial"/>
          <w:lang w:val="es-CO"/>
        </w:rPr>
        <w:t xml:space="preserve">presente </w:t>
      </w:r>
      <w:r w:rsidR="00835488" w:rsidRPr="00126476">
        <w:rPr>
          <w:rFonts w:ascii="Arial" w:hAnsi="Arial" w:cs="Arial"/>
          <w:lang w:val="es-CO"/>
        </w:rPr>
        <w:t>tutela es reabrir el debate jurídico ya concluido.</w:t>
      </w:r>
      <w:r w:rsidR="00114B7F" w:rsidRPr="00126476">
        <w:rPr>
          <w:rFonts w:ascii="Arial" w:hAnsi="Arial" w:cs="Arial"/>
          <w:lang w:val="es-CO"/>
        </w:rPr>
        <w:t xml:space="preserve"> Que justamente por lo anterior es necesario que a la tutela se vincule a la Sección Tercera, Subsección A, del Consejo de Estado que fue la autoridad que desató el recurso de anulación contra el laudo arbitral del 14 de febrero de 2014.</w:t>
      </w:r>
    </w:p>
    <w:p w:rsidR="00BA6C62" w:rsidRPr="00126476" w:rsidRDefault="00BA6C62" w:rsidP="00BA6C62">
      <w:pPr>
        <w:pStyle w:val="Textoindependiente2"/>
        <w:spacing w:after="0" w:line="360" w:lineRule="auto"/>
        <w:ind w:right="51"/>
        <w:jc w:val="both"/>
        <w:rPr>
          <w:rFonts w:ascii="Arial" w:hAnsi="Arial" w:cs="Arial"/>
          <w:lang w:val="es-CO"/>
        </w:rPr>
      </w:pPr>
    </w:p>
    <w:p w:rsidR="00BA6C62" w:rsidRPr="00126476" w:rsidRDefault="00BA6C62" w:rsidP="00BA6C62">
      <w:pPr>
        <w:pStyle w:val="Textoindependiente2"/>
        <w:spacing w:after="0" w:line="360" w:lineRule="auto"/>
        <w:ind w:right="51"/>
        <w:jc w:val="both"/>
        <w:rPr>
          <w:rFonts w:ascii="Arial" w:hAnsi="Arial" w:cs="Arial"/>
          <w:lang w:val="es-CO"/>
        </w:rPr>
      </w:pPr>
      <w:r w:rsidRPr="00126476">
        <w:rPr>
          <w:rFonts w:ascii="Arial" w:hAnsi="Arial" w:cs="Arial"/>
          <w:lang w:val="es-CO"/>
        </w:rPr>
        <w:t>Es decir: que la controversia contractual suscitada entre Acuavalle y el C</w:t>
      </w:r>
      <w:r w:rsidR="00114B7F" w:rsidRPr="00126476">
        <w:rPr>
          <w:rFonts w:ascii="Arial" w:hAnsi="Arial" w:cs="Arial"/>
          <w:lang w:val="es-CO"/>
        </w:rPr>
        <w:t>onsorcio Acuavalle 2010 quedó</w:t>
      </w:r>
      <w:r w:rsidRPr="00126476">
        <w:rPr>
          <w:rFonts w:ascii="Arial" w:hAnsi="Arial" w:cs="Arial"/>
          <w:lang w:val="es-CO"/>
        </w:rPr>
        <w:t xml:space="preserve"> resuelta no solo por el tribunal arbitral, sino en sede del recurso extraordinario de anulación y, por tanto, la parte actora no puede utilizar la tutela a manera de instancia adicional. </w:t>
      </w:r>
    </w:p>
    <w:p w:rsidR="002B1F33" w:rsidRPr="00126476" w:rsidRDefault="002B1F33" w:rsidP="002B1F33">
      <w:pPr>
        <w:pStyle w:val="Textoindependiente2"/>
        <w:spacing w:after="0" w:line="360" w:lineRule="auto"/>
        <w:ind w:right="51"/>
        <w:jc w:val="both"/>
        <w:rPr>
          <w:rFonts w:ascii="Arial" w:hAnsi="Arial" w:cs="Arial"/>
          <w:lang w:val="es-CO"/>
        </w:rPr>
      </w:pPr>
    </w:p>
    <w:p w:rsidR="000B51B1" w:rsidRPr="00126476" w:rsidRDefault="00E96B36" w:rsidP="00114B7F">
      <w:pPr>
        <w:pStyle w:val="Textoindependiente2"/>
        <w:spacing w:after="0" w:line="360" w:lineRule="auto"/>
        <w:ind w:right="51"/>
        <w:jc w:val="both"/>
        <w:rPr>
          <w:rFonts w:ascii="Arial" w:hAnsi="Arial" w:cs="Arial"/>
          <w:lang w:val="es-CO"/>
        </w:rPr>
      </w:pPr>
      <w:r w:rsidRPr="00126476">
        <w:rPr>
          <w:rFonts w:ascii="Arial" w:hAnsi="Arial" w:cs="Arial"/>
          <w:lang w:val="es-CO"/>
        </w:rPr>
        <w:lastRenderedPageBreak/>
        <w:t>Que, de todos modos, la tutela es improcedente porque se pretende revisar el componente económico de una con</w:t>
      </w:r>
      <w:r w:rsidR="00467B47" w:rsidRPr="00126476">
        <w:rPr>
          <w:rFonts w:ascii="Arial" w:hAnsi="Arial" w:cs="Arial"/>
          <w:lang w:val="es-CO"/>
        </w:rPr>
        <w:t xml:space="preserve">troversia de origen contractual, al punto que la finalidad es que el juez de tutela ordene el reconocimiento y pago de los perjuicios causados por </w:t>
      </w:r>
      <w:r w:rsidR="006F3932" w:rsidRPr="00126476">
        <w:rPr>
          <w:rFonts w:ascii="Arial" w:hAnsi="Arial" w:cs="Arial"/>
          <w:lang w:val="es-CO"/>
        </w:rPr>
        <w:t xml:space="preserve">la terminación anticipada </w:t>
      </w:r>
      <w:r w:rsidR="00467B47" w:rsidRPr="00126476">
        <w:rPr>
          <w:rFonts w:ascii="Arial" w:hAnsi="Arial" w:cs="Arial"/>
          <w:lang w:val="es-CO"/>
        </w:rPr>
        <w:t>del contrato No. 287-2010</w:t>
      </w:r>
      <w:r w:rsidR="003C39D9" w:rsidRPr="00126476">
        <w:rPr>
          <w:rFonts w:ascii="Arial" w:hAnsi="Arial" w:cs="Arial"/>
          <w:lang w:val="es-CO"/>
        </w:rPr>
        <w:t>.</w:t>
      </w:r>
      <w:r w:rsidR="00C34DAB" w:rsidRPr="00126476">
        <w:rPr>
          <w:rFonts w:ascii="Arial" w:hAnsi="Arial" w:cs="Arial"/>
          <w:lang w:val="es-CO"/>
        </w:rPr>
        <w:t xml:space="preserve"> Situación que, además, le re</w:t>
      </w:r>
      <w:r w:rsidR="00114B7F" w:rsidRPr="00126476">
        <w:rPr>
          <w:rFonts w:ascii="Arial" w:hAnsi="Arial" w:cs="Arial"/>
          <w:lang w:val="es-CO"/>
        </w:rPr>
        <w:t>s</w:t>
      </w:r>
      <w:r w:rsidR="00C34DAB" w:rsidRPr="00126476">
        <w:rPr>
          <w:rFonts w:ascii="Arial" w:hAnsi="Arial" w:cs="Arial"/>
          <w:lang w:val="es-CO"/>
        </w:rPr>
        <w:t>ta relevancia constitucional a la cuestión, pues el perjuicio económico, así la cuantía sea elevada, no genera un perjuicio irremediable.</w:t>
      </w:r>
      <w:r w:rsidR="00467B47" w:rsidRPr="00126476">
        <w:rPr>
          <w:rFonts w:ascii="Arial" w:hAnsi="Arial" w:cs="Arial"/>
          <w:lang w:val="es-CO"/>
        </w:rPr>
        <w:t xml:space="preserve">  </w:t>
      </w:r>
    </w:p>
    <w:p w:rsidR="003F3C28" w:rsidRPr="00126476" w:rsidRDefault="003F3C28" w:rsidP="003F3C28">
      <w:pPr>
        <w:pStyle w:val="Textoindependiente2"/>
        <w:spacing w:after="0" w:line="360" w:lineRule="auto"/>
        <w:ind w:right="51"/>
        <w:jc w:val="both"/>
        <w:rPr>
          <w:rFonts w:ascii="Arial" w:hAnsi="Arial" w:cs="Arial"/>
          <w:lang w:val="es-CO"/>
        </w:rPr>
      </w:pPr>
    </w:p>
    <w:p w:rsidR="000D2F47" w:rsidRPr="00126476" w:rsidRDefault="003C39D9" w:rsidP="00114B7F">
      <w:pPr>
        <w:pStyle w:val="Textoindependiente2"/>
        <w:spacing w:after="0" w:line="360" w:lineRule="auto"/>
        <w:ind w:right="51"/>
        <w:jc w:val="both"/>
        <w:rPr>
          <w:rFonts w:ascii="Arial" w:hAnsi="Arial" w:cs="Arial"/>
          <w:lang w:val="es-CO"/>
        </w:rPr>
      </w:pPr>
      <w:r w:rsidRPr="00126476">
        <w:rPr>
          <w:rFonts w:ascii="Arial" w:hAnsi="Arial" w:cs="Arial"/>
          <w:lang w:val="es-CO"/>
        </w:rPr>
        <w:t>Que, por otra parte, la función ejercida por los árbitros fue transitoria y hoy ya no ejercen la función pública de administrar justicia</w:t>
      </w:r>
      <w:r w:rsidR="00BA6C62" w:rsidRPr="00126476">
        <w:rPr>
          <w:rFonts w:ascii="Arial" w:hAnsi="Arial" w:cs="Arial"/>
          <w:lang w:val="es-CO"/>
        </w:rPr>
        <w:t xml:space="preserve"> y, por tanto, </w:t>
      </w:r>
      <w:r w:rsidR="00434392" w:rsidRPr="00126476">
        <w:rPr>
          <w:rFonts w:ascii="Arial" w:hAnsi="Arial" w:cs="Arial"/>
          <w:lang w:val="es-CO"/>
        </w:rPr>
        <w:t>son particulares frente a los que la parte actora debe demostrar la relación de subordinación en que se encuentra frente a estos</w:t>
      </w:r>
      <w:r w:rsidR="00E11903" w:rsidRPr="00126476">
        <w:rPr>
          <w:rFonts w:ascii="Arial" w:hAnsi="Arial" w:cs="Arial"/>
          <w:lang w:val="es-CO"/>
        </w:rPr>
        <w:t xml:space="preserve">. La parte actora precisó que si la tutela se ejerce: </w:t>
      </w:r>
      <w:r w:rsidR="00BA6C62" w:rsidRPr="00126476">
        <w:rPr>
          <w:rFonts w:ascii="Arial" w:hAnsi="Arial" w:cs="Arial"/>
          <w:lang w:val="es-CO"/>
        </w:rPr>
        <w:t>«</w:t>
      </w:r>
      <w:r w:rsidR="00E11903" w:rsidRPr="00126476">
        <w:rPr>
          <w:rFonts w:ascii="Arial" w:hAnsi="Arial" w:cs="Arial"/>
          <w:i/>
          <w:lang w:val="es-CO"/>
        </w:rPr>
        <w:t>contra quienes fueron árbitros pero ya no lo so</w:t>
      </w:r>
      <w:r w:rsidR="00434392" w:rsidRPr="00126476">
        <w:rPr>
          <w:rFonts w:ascii="Arial" w:hAnsi="Arial" w:cs="Arial"/>
          <w:i/>
          <w:lang w:val="es-CO"/>
        </w:rPr>
        <w:t xml:space="preserve">n, por haberse terminado por cualquier </w:t>
      </w:r>
      <w:r w:rsidR="000D2F47" w:rsidRPr="00126476">
        <w:rPr>
          <w:rFonts w:ascii="Arial" w:hAnsi="Arial" w:cs="Arial"/>
          <w:i/>
          <w:lang w:val="es-CO"/>
        </w:rPr>
        <w:t>causa</w:t>
      </w:r>
      <w:r w:rsidR="00434392" w:rsidRPr="00126476">
        <w:rPr>
          <w:rFonts w:ascii="Arial" w:hAnsi="Arial" w:cs="Arial"/>
          <w:i/>
          <w:lang w:val="es-CO"/>
        </w:rPr>
        <w:t xml:space="preserve"> el proceso arbitral, debe entenderse que la Tutela se impetra contra particulares, por lo que se exige que exista en el presente, al tiempo de instaurarse la acción constitucional, una relación de subordinación</w:t>
      </w:r>
      <w:r w:rsidR="00142634" w:rsidRPr="00126476">
        <w:rPr>
          <w:rFonts w:ascii="Arial" w:hAnsi="Arial" w:cs="Arial"/>
          <w:i/>
          <w:lang w:val="es-CO"/>
        </w:rPr>
        <w:t xml:space="preserve"> y de desigualdad entre el tutelante y el tutelado</w:t>
      </w:r>
      <w:r w:rsidR="00BA6C62" w:rsidRPr="00126476">
        <w:rPr>
          <w:rFonts w:ascii="Arial" w:hAnsi="Arial" w:cs="Arial"/>
          <w:lang w:val="es-CO"/>
        </w:rPr>
        <w:t>»</w:t>
      </w:r>
      <w:r w:rsidR="00142634" w:rsidRPr="00126476">
        <w:rPr>
          <w:rStyle w:val="Refdenotaalpie"/>
          <w:rFonts w:ascii="Arial" w:hAnsi="Arial" w:cs="Arial"/>
          <w:lang w:val="es-CO"/>
        </w:rPr>
        <w:footnoteReference w:id="7"/>
      </w:r>
      <w:r w:rsidR="00142634" w:rsidRPr="00126476">
        <w:rPr>
          <w:rFonts w:ascii="Arial" w:hAnsi="Arial" w:cs="Arial"/>
          <w:lang w:val="es-CO"/>
        </w:rPr>
        <w:t>.</w:t>
      </w:r>
      <w:r w:rsidR="0084587C" w:rsidRPr="00126476">
        <w:rPr>
          <w:rFonts w:ascii="Arial" w:hAnsi="Arial" w:cs="Arial"/>
          <w:lang w:val="es-CO"/>
        </w:rPr>
        <w:t xml:space="preserve"> </w:t>
      </w:r>
    </w:p>
    <w:p w:rsidR="00142634" w:rsidRPr="00126476" w:rsidRDefault="00142634" w:rsidP="00142634">
      <w:pPr>
        <w:pStyle w:val="Prrafodelista"/>
        <w:rPr>
          <w:rFonts w:ascii="Arial" w:hAnsi="Arial" w:cs="Arial"/>
          <w:sz w:val="24"/>
          <w:szCs w:val="24"/>
        </w:rPr>
      </w:pPr>
    </w:p>
    <w:p w:rsidR="00142634" w:rsidRPr="00126476" w:rsidRDefault="00816D8C" w:rsidP="00114B7F">
      <w:pPr>
        <w:pStyle w:val="Textoindependiente2"/>
        <w:spacing w:after="0" w:line="360" w:lineRule="auto"/>
        <w:ind w:right="51"/>
        <w:jc w:val="both"/>
        <w:rPr>
          <w:rFonts w:ascii="Arial" w:hAnsi="Arial" w:cs="Arial"/>
          <w:lang w:val="es-CO"/>
        </w:rPr>
      </w:pPr>
      <w:r w:rsidRPr="00126476">
        <w:rPr>
          <w:rFonts w:ascii="Arial" w:hAnsi="Arial" w:cs="Arial"/>
          <w:lang w:val="es-CO"/>
        </w:rPr>
        <w:t xml:space="preserve">Que la acción de tutela no cumple con el requisito de inmediatez, por cuanto la oportunidad para presentarla corre desde el 14 de febrero de 2014 (fecha en que se dictó el laudo arbitral) hasta el 14 de agosto de 2014, mientras que la demanda se presentó en mayo de 2015, esto es, </w:t>
      </w:r>
      <w:r w:rsidR="00D12885" w:rsidRPr="00126476">
        <w:rPr>
          <w:rFonts w:ascii="Arial" w:hAnsi="Arial" w:cs="Arial"/>
          <w:lang w:val="es-CO"/>
        </w:rPr>
        <w:t>después</w:t>
      </w:r>
      <w:r w:rsidRPr="00126476">
        <w:rPr>
          <w:rFonts w:ascii="Arial" w:hAnsi="Arial" w:cs="Arial"/>
          <w:lang w:val="es-CO"/>
        </w:rPr>
        <w:t xml:space="preserve"> de 6 meses.</w:t>
      </w:r>
    </w:p>
    <w:p w:rsidR="00D12885" w:rsidRPr="00126476" w:rsidRDefault="00D12885" w:rsidP="00D12885">
      <w:pPr>
        <w:pStyle w:val="Prrafodelista"/>
        <w:rPr>
          <w:rFonts w:ascii="Arial" w:hAnsi="Arial" w:cs="Arial"/>
          <w:sz w:val="24"/>
          <w:szCs w:val="24"/>
        </w:rPr>
      </w:pPr>
    </w:p>
    <w:p w:rsidR="003F3C28" w:rsidRPr="00126476" w:rsidRDefault="00D12885" w:rsidP="008748AC">
      <w:pPr>
        <w:pStyle w:val="Textoindependiente2"/>
        <w:spacing w:after="0" w:line="360" w:lineRule="auto"/>
        <w:ind w:right="51"/>
        <w:jc w:val="both"/>
        <w:rPr>
          <w:rFonts w:ascii="Arial" w:hAnsi="Arial" w:cs="Arial"/>
          <w:lang w:val="es-CO"/>
        </w:rPr>
      </w:pPr>
      <w:r w:rsidRPr="00126476">
        <w:rPr>
          <w:rFonts w:ascii="Arial" w:hAnsi="Arial" w:cs="Arial"/>
          <w:lang w:val="es-CO"/>
        </w:rPr>
        <w:t>Que el plazo para promover la demanda de tutela no puede contabilizarse desde la expedición de la providencia que resolvió el recurso de anulaci</w:t>
      </w:r>
      <w:r w:rsidR="00424956" w:rsidRPr="00126476">
        <w:rPr>
          <w:rFonts w:ascii="Arial" w:hAnsi="Arial" w:cs="Arial"/>
          <w:lang w:val="es-CO"/>
        </w:rPr>
        <w:t xml:space="preserve">ón, pues en el recurso extraordinario de anulación solo se cuestiona por vicios </w:t>
      </w:r>
      <w:r w:rsidR="00424956" w:rsidRPr="00126476">
        <w:rPr>
          <w:rFonts w:ascii="Arial" w:hAnsi="Arial" w:cs="Arial"/>
          <w:i/>
          <w:lang w:val="es-CO"/>
        </w:rPr>
        <w:t>in procedendo</w:t>
      </w:r>
      <w:r w:rsidR="00424956" w:rsidRPr="00126476">
        <w:rPr>
          <w:rFonts w:ascii="Arial" w:hAnsi="Arial" w:cs="Arial"/>
          <w:lang w:val="es-CO"/>
        </w:rPr>
        <w:t>, mas no sobre la parte sustancial de la decisión arbitral.</w:t>
      </w:r>
      <w:r w:rsidR="002E3CFC" w:rsidRPr="00126476">
        <w:rPr>
          <w:rFonts w:ascii="Arial" w:hAnsi="Arial" w:cs="Arial"/>
          <w:lang w:val="es-CO"/>
        </w:rPr>
        <w:t xml:space="preserve"> </w:t>
      </w:r>
      <w:r w:rsidR="00424956" w:rsidRPr="00126476">
        <w:rPr>
          <w:rFonts w:ascii="Arial" w:hAnsi="Arial" w:cs="Arial"/>
          <w:lang w:val="es-CO"/>
        </w:rPr>
        <w:t xml:space="preserve">Que, de hecho, la parte actora tuvo </w:t>
      </w:r>
      <w:r w:rsidR="006F3BB2" w:rsidRPr="00126476">
        <w:rPr>
          <w:rFonts w:ascii="Arial" w:hAnsi="Arial" w:cs="Arial"/>
          <w:lang w:val="es-CO"/>
        </w:rPr>
        <w:t>«</w:t>
      </w:r>
      <w:r w:rsidR="00424956" w:rsidRPr="00126476">
        <w:rPr>
          <w:rFonts w:ascii="Arial" w:hAnsi="Arial" w:cs="Arial"/>
          <w:i/>
          <w:lang w:val="es-CO"/>
        </w:rPr>
        <w:t xml:space="preserve">la oportunidad de formular y tramitar al mismo </w:t>
      </w:r>
      <w:r w:rsidR="00E0237F" w:rsidRPr="00126476">
        <w:rPr>
          <w:rFonts w:ascii="Arial" w:hAnsi="Arial" w:cs="Arial"/>
          <w:i/>
          <w:lang w:val="es-CO"/>
        </w:rPr>
        <w:t xml:space="preserve">tiempo, o sea, en forma simultánea tanto la acción de Tutela como el recurso extraordinario de </w:t>
      </w:r>
      <w:r w:rsidR="00DC4ABB" w:rsidRPr="00126476">
        <w:rPr>
          <w:rFonts w:ascii="Arial" w:hAnsi="Arial" w:cs="Arial"/>
          <w:i/>
          <w:lang w:val="es-CO"/>
        </w:rPr>
        <w:t xml:space="preserve">Anulación del </w:t>
      </w:r>
      <w:r w:rsidR="00563C0F" w:rsidRPr="00126476">
        <w:rPr>
          <w:rFonts w:ascii="Arial" w:hAnsi="Arial" w:cs="Arial"/>
          <w:i/>
          <w:lang w:val="es-CO"/>
        </w:rPr>
        <w:t>laudo…</w:t>
      </w:r>
      <w:r w:rsidR="00DC4ABB" w:rsidRPr="00126476">
        <w:rPr>
          <w:rFonts w:ascii="Arial" w:hAnsi="Arial" w:cs="Arial"/>
          <w:lang w:val="es-CO"/>
        </w:rPr>
        <w:t xml:space="preserve"> </w:t>
      </w:r>
      <w:r w:rsidR="00DC4ABB" w:rsidRPr="00126476">
        <w:rPr>
          <w:rFonts w:ascii="Arial" w:hAnsi="Arial" w:cs="Arial"/>
          <w:i/>
          <w:lang w:val="es-CO"/>
        </w:rPr>
        <w:t xml:space="preserve">para evitar que por la duración del trámite de tal Recurso caduque, prescriba o extinga el término mencionado </w:t>
      </w:r>
      <w:r w:rsidR="00DC4ABB" w:rsidRPr="00126476">
        <w:rPr>
          <w:rFonts w:ascii="Arial" w:hAnsi="Arial" w:cs="Arial"/>
          <w:lang w:val="es-CO"/>
        </w:rPr>
        <w:t xml:space="preserve">(de seis meses) </w:t>
      </w:r>
      <w:r w:rsidR="002E3CFC" w:rsidRPr="00126476">
        <w:rPr>
          <w:rFonts w:ascii="Arial" w:hAnsi="Arial" w:cs="Arial"/>
          <w:i/>
          <w:lang w:val="es-CO"/>
        </w:rPr>
        <w:t>para la interposición oportuna de la Tutela</w:t>
      </w:r>
      <w:r w:rsidR="00424956" w:rsidRPr="00126476">
        <w:rPr>
          <w:rFonts w:ascii="Arial" w:hAnsi="Arial" w:cs="Arial"/>
          <w:lang w:val="es-CO"/>
        </w:rPr>
        <w:t>”</w:t>
      </w:r>
      <w:r w:rsidR="002E3CFC" w:rsidRPr="00126476">
        <w:rPr>
          <w:rStyle w:val="Refdenotaalpie"/>
          <w:rFonts w:ascii="Arial" w:hAnsi="Arial" w:cs="Arial"/>
          <w:lang w:val="es-CO"/>
        </w:rPr>
        <w:footnoteReference w:id="8"/>
      </w:r>
      <w:r w:rsidR="008748AC" w:rsidRPr="00126476">
        <w:rPr>
          <w:rFonts w:ascii="Arial" w:hAnsi="Arial" w:cs="Arial"/>
          <w:lang w:val="es-CO"/>
        </w:rPr>
        <w:t>.</w:t>
      </w:r>
      <w:r w:rsidR="007D1532" w:rsidRPr="00126476">
        <w:rPr>
          <w:rFonts w:ascii="Arial" w:hAnsi="Arial" w:cs="Arial"/>
          <w:lang w:val="es-CO"/>
        </w:rPr>
        <w:t xml:space="preserve"> </w:t>
      </w:r>
    </w:p>
    <w:p w:rsidR="003F3C28" w:rsidRPr="00126476" w:rsidRDefault="003F3C28" w:rsidP="008748AC">
      <w:pPr>
        <w:pStyle w:val="Textoindependiente2"/>
        <w:spacing w:after="0" w:line="360" w:lineRule="auto"/>
        <w:ind w:right="51"/>
        <w:jc w:val="both"/>
        <w:rPr>
          <w:rFonts w:ascii="Arial" w:hAnsi="Arial" w:cs="Arial"/>
          <w:lang w:val="es-CO"/>
        </w:rPr>
      </w:pPr>
    </w:p>
    <w:p w:rsidR="008748AC" w:rsidRPr="00126476" w:rsidRDefault="008748AC" w:rsidP="008748AC">
      <w:pPr>
        <w:pStyle w:val="Textoindependiente2"/>
        <w:spacing w:after="0" w:line="360" w:lineRule="auto"/>
        <w:ind w:right="51"/>
        <w:jc w:val="both"/>
        <w:rPr>
          <w:rFonts w:ascii="Arial" w:hAnsi="Arial" w:cs="Arial"/>
          <w:lang w:val="es-CO"/>
        </w:rPr>
      </w:pPr>
      <w:r w:rsidRPr="00126476">
        <w:rPr>
          <w:rFonts w:ascii="Arial" w:hAnsi="Arial" w:cs="Arial"/>
          <w:lang w:val="es-CO"/>
        </w:rPr>
        <w:t xml:space="preserve">Más adelante, dijo: </w:t>
      </w:r>
    </w:p>
    <w:p w:rsidR="00114B7F" w:rsidRPr="00126476" w:rsidRDefault="00114B7F" w:rsidP="008748AC">
      <w:pPr>
        <w:pStyle w:val="Textoindependiente2"/>
        <w:spacing w:after="0" w:line="360" w:lineRule="auto"/>
        <w:ind w:right="51"/>
        <w:jc w:val="both"/>
        <w:rPr>
          <w:rFonts w:ascii="Arial" w:hAnsi="Arial" w:cs="Arial"/>
          <w:lang w:val="es-CO"/>
        </w:rPr>
      </w:pPr>
    </w:p>
    <w:p w:rsidR="008748AC" w:rsidRPr="00126476" w:rsidRDefault="008748AC" w:rsidP="007D1532">
      <w:pPr>
        <w:pStyle w:val="Textoindependiente2"/>
        <w:spacing w:after="0" w:line="240" w:lineRule="auto"/>
        <w:ind w:left="567" w:right="51"/>
        <w:jc w:val="both"/>
        <w:rPr>
          <w:rFonts w:ascii="Arial" w:hAnsi="Arial" w:cs="Arial"/>
          <w:lang w:val="es-CO"/>
        </w:rPr>
      </w:pPr>
      <w:r w:rsidRPr="00126476">
        <w:rPr>
          <w:rFonts w:ascii="Arial" w:hAnsi="Arial" w:cs="Arial"/>
          <w:lang w:val="es-CO"/>
        </w:rPr>
        <w:t>Cuando la jurisprudencia establece que la Tutela puede ejercitarse (sic) desde que se dicta el laudo, simultáneamente con el trámite del recurso de Anulación, parte de reconocer dos presupuestos inescindibles: El primero, que el laudo se halla ejecutoriado, en firme y con carácter de cosa juzgada</w:t>
      </w:r>
      <w:r w:rsidR="002D21FC" w:rsidRPr="00126476">
        <w:rPr>
          <w:rFonts w:ascii="Arial" w:hAnsi="Arial" w:cs="Arial"/>
          <w:lang w:val="es-CO"/>
        </w:rPr>
        <w:t xml:space="preserve"> formal y material, desde su expedición (si no se propone la aclaración o ampliación del mismo), o desde que esta</w:t>
      </w:r>
      <w:r w:rsidR="009B5CC0" w:rsidRPr="00126476">
        <w:rPr>
          <w:rFonts w:ascii="Arial" w:hAnsi="Arial" w:cs="Arial"/>
          <w:lang w:val="es-CO"/>
        </w:rPr>
        <w:t>s</w:t>
      </w:r>
      <w:r w:rsidR="002D21FC" w:rsidRPr="00126476">
        <w:rPr>
          <w:rFonts w:ascii="Arial" w:hAnsi="Arial" w:cs="Arial"/>
          <w:lang w:val="es-CO"/>
        </w:rPr>
        <w:t xml:space="preserve"> solicitudes son definidas. Ello es así porque la relación conflictiva de tipo sustantivo discutida en el proceso arbitral, adquiere total firmeza desde que se define, y no puede </w:t>
      </w:r>
      <w:r w:rsidR="002D21FC" w:rsidRPr="00126476">
        <w:rPr>
          <w:rFonts w:ascii="Arial" w:hAnsi="Arial" w:cs="Arial"/>
          <w:lang w:val="es-CO"/>
        </w:rPr>
        <w:lastRenderedPageBreak/>
        <w:t xml:space="preserve">volverse sobre ella por ningún funcionario o </w:t>
      </w:r>
      <w:r w:rsidR="007E1386" w:rsidRPr="00126476">
        <w:rPr>
          <w:rFonts w:ascii="Arial" w:hAnsi="Arial" w:cs="Arial"/>
          <w:lang w:val="es-CO"/>
        </w:rPr>
        <w:t>autoridad pública, como lo tiene reconocido el CONSEJO DE ESTADO. El segundo supuesto, es que el recurso de Anulación del laudo es para discutir fallas in procedendo (no in judicando), en que incurran los árbitros en el laudo, de lo que fácilmente se deduce que cualquier tutelante ha tenido abierta la puerta para formular su acción desde la ejecutoria misma del laudo. Así las cosas, los tutela</w:t>
      </w:r>
      <w:r w:rsidR="007D1532" w:rsidRPr="00126476">
        <w:rPr>
          <w:rFonts w:ascii="Arial" w:hAnsi="Arial" w:cs="Arial"/>
          <w:lang w:val="es-CO"/>
        </w:rPr>
        <w:t>ntes dejaron pasar impunemente el tiempo que tenían para presentar la demanda de Tutela, por consiguiente, perdieron la oportunidad residual que tenían para discutir las presuntas violaciones a derechos o garantías fundamentales de orden procesal</w:t>
      </w:r>
      <w:r w:rsidR="007D1532" w:rsidRPr="00126476">
        <w:rPr>
          <w:rStyle w:val="Refdenotaalpie"/>
          <w:rFonts w:ascii="Arial" w:hAnsi="Arial" w:cs="Arial"/>
          <w:lang w:val="es-CO"/>
        </w:rPr>
        <w:footnoteReference w:id="9"/>
      </w:r>
      <w:r w:rsidR="007D1532" w:rsidRPr="00126476">
        <w:rPr>
          <w:rFonts w:ascii="Arial" w:hAnsi="Arial" w:cs="Arial"/>
          <w:lang w:val="es-CO"/>
        </w:rPr>
        <w:t>.</w:t>
      </w:r>
    </w:p>
    <w:p w:rsidR="00C34DAB" w:rsidRPr="00126476" w:rsidRDefault="00C34DAB" w:rsidP="007D1532">
      <w:pPr>
        <w:pStyle w:val="Textoindependiente2"/>
        <w:spacing w:after="0" w:line="240" w:lineRule="auto"/>
        <w:ind w:left="567" w:right="51"/>
        <w:jc w:val="both"/>
        <w:rPr>
          <w:rFonts w:ascii="Arial" w:hAnsi="Arial" w:cs="Arial"/>
          <w:lang w:val="es-CO"/>
        </w:rPr>
      </w:pPr>
    </w:p>
    <w:p w:rsidR="002D0E9D" w:rsidRPr="00126476" w:rsidRDefault="002D0E9D" w:rsidP="002D0E9D">
      <w:pPr>
        <w:pStyle w:val="Textoindependiente2"/>
        <w:spacing w:after="0" w:line="360" w:lineRule="auto"/>
        <w:ind w:right="51"/>
        <w:jc w:val="both"/>
        <w:rPr>
          <w:rFonts w:ascii="Arial" w:eastAsia="Calibri" w:hAnsi="Arial" w:cs="Arial"/>
          <w:color w:val="303030"/>
          <w:lang w:val="es-CO" w:eastAsia="es-CO"/>
        </w:rPr>
      </w:pPr>
    </w:p>
    <w:p w:rsidR="00A7678A" w:rsidRPr="00126476" w:rsidRDefault="003F3C28" w:rsidP="002D0E9D">
      <w:pPr>
        <w:pStyle w:val="Textoindependiente2"/>
        <w:spacing w:after="0" w:line="360" w:lineRule="auto"/>
        <w:ind w:right="51"/>
        <w:jc w:val="both"/>
        <w:rPr>
          <w:rFonts w:ascii="Arial" w:hAnsi="Arial" w:cs="Arial"/>
          <w:lang w:val="es-CO"/>
        </w:rPr>
      </w:pPr>
      <w:r w:rsidRPr="00126476">
        <w:rPr>
          <w:rFonts w:ascii="Arial" w:hAnsi="Arial" w:cs="Arial"/>
          <w:lang w:val="es-CO"/>
        </w:rPr>
        <w:t xml:space="preserve">Que, por otra parte, la cuestión carece de relevancia constitucional porque </w:t>
      </w:r>
      <w:r w:rsidR="007D07F8" w:rsidRPr="00126476">
        <w:rPr>
          <w:rFonts w:ascii="Arial" w:hAnsi="Arial" w:cs="Arial"/>
          <w:lang w:val="es-CO"/>
        </w:rPr>
        <w:t xml:space="preserve">los argumentos relacionados con </w:t>
      </w:r>
      <w:r w:rsidR="004F138A" w:rsidRPr="00126476">
        <w:rPr>
          <w:rFonts w:ascii="Arial" w:hAnsi="Arial" w:cs="Arial"/>
          <w:lang w:val="es-CO"/>
        </w:rPr>
        <w:t xml:space="preserve">la nulidad absoluta del contrato, por </w:t>
      </w:r>
      <w:r w:rsidR="007D07F8" w:rsidRPr="00126476">
        <w:rPr>
          <w:rFonts w:ascii="Arial" w:hAnsi="Arial" w:cs="Arial"/>
          <w:lang w:val="es-CO"/>
        </w:rPr>
        <w:t>desconocimiento de los principios de la funci</w:t>
      </w:r>
      <w:r w:rsidR="002B6A1F" w:rsidRPr="00126476">
        <w:rPr>
          <w:rFonts w:ascii="Arial" w:hAnsi="Arial" w:cs="Arial"/>
          <w:lang w:val="es-CO"/>
        </w:rPr>
        <w:t xml:space="preserve">ón administrativa, en especial del </w:t>
      </w:r>
      <w:r w:rsidR="002D0E9D" w:rsidRPr="00126476">
        <w:rPr>
          <w:rFonts w:ascii="Arial" w:hAnsi="Arial" w:cs="Arial"/>
          <w:lang w:val="es-CO"/>
        </w:rPr>
        <w:t xml:space="preserve">deber </w:t>
      </w:r>
      <w:r w:rsidR="002B6A1F" w:rsidRPr="00126476">
        <w:rPr>
          <w:rFonts w:ascii="Arial" w:hAnsi="Arial" w:cs="Arial"/>
          <w:lang w:val="es-CO"/>
        </w:rPr>
        <w:t>de planeación</w:t>
      </w:r>
      <w:r w:rsidR="002D0E9D" w:rsidRPr="00126476">
        <w:rPr>
          <w:rFonts w:ascii="Arial" w:hAnsi="Arial" w:cs="Arial"/>
          <w:lang w:val="es-CO"/>
        </w:rPr>
        <w:t xml:space="preserve"> no se probaron en el proceso arbitral</w:t>
      </w:r>
      <w:r w:rsidR="007D07F8" w:rsidRPr="00126476">
        <w:rPr>
          <w:rFonts w:ascii="Arial" w:hAnsi="Arial" w:cs="Arial"/>
          <w:lang w:val="es-CO"/>
        </w:rPr>
        <w:t>.</w:t>
      </w:r>
      <w:r w:rsidR="0011778F" w:rsidRPr="00126476">
        <w:rPr>
          <w:rFonts w:ascii="Arial" w:hAnsi="Arial" w:cs="Arial"/>
          <w:lang w:val="es-CO"/>
        </w:rPr>
        <w:t xml:space="preserve"> Que, </w:t>
      </w:r>
      <w:r w:rsidR="004F138A" w:rsidRPr="00126476">
        <w:rPr>
          <w:rFonts w:ascii="Arial" w:hAnsi="Arial" w:cs="Arial"/>
          <w:lang w:val="es-CO"/>
        </w:rPr>
        <w:t>en efecto</w:t>
      </w:r>
      <w:r w:rsidR="0011778F" w:rsidRPr="00126476">
        <w:rPr>
          <w:rFonts w:ascii="Arial" w:hAnsi="Arial" w:cs="Arial"/>
          <w:lang w:val="es-CO"/>
        </w:rPr>
        <w:t xml:space="preserve">, el contrato </w:t>
      </w:r>
      <w:r w:rsidR="004F138A" w:rsidRPr="00126476">
        <w:rPr>
          <w:rFonts w:ascii="Arial" w:hAnsi="Arial" w:cs="Arial"/>
          <w:lang w:val="es-CO"/>
        </w:rPr>
        <w:t>N° 0287</w:t>
      </w:r>
      <w:r w:rsidR="0011778F" w:rsidRPr="00126476">
        <w:rPr>
          <w:rFonts w:ascii="Arial" w:hAnsi="Arial" w:cs="Arial"/>
          <w:lang w:val="es-CO"/>
        </w:rPr>
        <w:t xml:space="preserve"> se terminó por las partes de mutuo acuerdo </w:t>
      </w:r>
      <w:r w:rsidR="004F138A" w:rsidRPr="00126476">
        <w:rPr>
          <w:rFonts w:ascii="Arial" w:hAnsi="Arial" w:cs="Arial"/>
          <w:lang w:val="es-CO"/>
        </w:rPr>
        <w:t>y el tribunal, de oficio, estudió las posibles nulidades que pudieran afectarlo</w:t>
      </w:r>
      <w:r w:rsidR="002B6A1F" w:rsidRPr="00126476">
        <w:rPr>
          <w:rFonts w:ascii="Arial" w:hAnsi="Arial" w:cs="Arial"/>
          <w:lang w:val="es-CO"/>
        </w:rPr>
        <w:t>, pero que no encontró probada ninguna</w:t>
      </w:r>
      <w:r w:rsidR="006F3BB2" w:rsidRPr="00126476">
        <w:rPr>
          <w:rFonts w:ascii="Arial" w:hAnsi="Arial" w:cs="Arial"/>
          <w:lang w:val="es-CO"/>
        </w:rPr>
        <w:t>,</w:t>
      </w:r>
      <w:r w:rsidR="004A61C4" w:rsidRPr="00126476">
        <w:rPr>
          <w:rFonts w:ascii="Arial" w:hAnsi="Arial" w:cs="Arial"/>
          <w:lang w:val="es-CO"/>
        </w:rPr>
        <w:t xml:space="preserve"> ni siquiera la supuesta falta de planeaci</w:t>
      </w:r>
      <w:r w:rsidR="007933E5" w:rsidRPr="00126476">
        <w:rPr>
          <w:rFonts w:ascii="Arial" w:hAnsi="Arial" w:cs="Arial"/>
          <w:lang w:val="es-CO"/>
        </w:rPr>
        <w:t xml:space="preserve">ón que se invoca en </w:t>
      </w:r>
      <w:r w:rsidR="004A61C4" w:rsidRPr="00126476">
        <w:rPr>
          <w:rFonts w:ascii="Arial" w:hAnsi="Arial" w:cs="Arial"/>
          <w:lang w:val="es-CO"/>
        </w:rPr>
        <w:t>l</w:t>
      </w:r>
      <w:r w:rsidR="007933E5" w:rsidRPr="00126476">
        <w:rPr>
          <w:rFonts w:ascii="Arial" w:hAnsi="Arial" w:cs="Arial"/>
          <w:lang w:val="es-CO"/>
        </w:rPr>
        <w:t>a</w:t>
      </w:r>
      <w:r w:rsidR="004A61C4" w:rsidRPr="00126476">
        <w:rPr>
          <w:rFonts w:ascii="Arial" w:hAnsi="Arial" w:cs="Arial"/>
          <w:lang w:val="es-CO"/>
        </w:rPr>
        <w:t xml:space="preserve"> demanda de tutela</w:t>
      </w:r>
      <w:r w:rsidR="002B6A1F" w:rsidRPr="00126476">
        <w:rPr>
          <w:rFonts w:ascii="Arial" w:hAnsi="Arial" w:cs="Arial"/>
          <w:lang w:val="es-CO"/>
        </w:rPr>
        <w:t>.</w:t>
      </w:r>
      <w:r w:rsidR="007933E5" w:rsidRPr="00126476">
        <w:rPr>
          <w:rFonts w:ascii="Arial" w:hAnsi="Arial" w:cs="Arial"/>
          <w:lang w:val="es-CO"/>
        </w:rPr>
        <w:t xml:space="preserve"> </w:t>
      </w:r>
    </w:p>
    <w:p w:rsidR="00A7678A" w:rsidRPr="00126476" w:rsidRDefault="00A7678A" w:rsidP="00A7678A">
      <w:pPr>
        <w:pStyle w:val="Textoindependiente2"/>
        <w:spacing w:after="0" w:line="360" w:lineRule="auto"/>
        <w:ind w:right="51"/>
        <w:jc w:val="both"/>
        <w:rPr>
          <w:rFonts w:ascii="Arial" w:hAnsi="Arial" w:cs="Arial"/>
          <w:lang w:val="es-CO"/>
        </w:rPr>
      </w:pPr>
    </w:p>
    <w:p w:rsidR="004F138A" w:rsidRPr="00126476" w:rsidRDefault="00497300" w:rsidP="00A7678A">
      <w:pPr>
        <w:pStyle w:val="Textoindependiente2"/>
        <w:spacing w:after="0" w:line="360" w:lineRule="auto"/>
        <w:ind w:right="51"/>
        <w:jc w:val="both"/>
        <w:rPr>
          <w:rFonts w:ascii="Arial" w:hAnsi="Arial" w:cs="Arial"/>
          <w:lang w:val="es-CO"/>
        </w:rPr>
      </w:pPr>
      <w:r w:rsidRPr="00126476">
        <w:rPr>
          <w:rFonts w:ascii="Arial" w:hAnsi="Arial" w:cs="Arial"/>
          <w:lang w:val="es-CO"/>
        </w:rPr>
        <w:t>Que, en todo caso, la supuesta nulidad</w:t>
      </w:r>
      <w:r w:rsidR="00563C0F" w:rsidRPr="00126476">
        <w:rPr>
          <w:rFonts w:ascii="Arial" w:hAnsi="Arial" w:cs="Arial"/>
          <w:lang w:val="es-CO"/>
        </w:rPr>
        <w:t xml:space="preserve"> absoluta</w:t>
      </w:r>
      <w:r w:rsidRPr="00126476">
        <w:rPr>
          <w:rFonts w:ascii="Arial" w:hAnsi="Arial" w:cs="Arial"/>
          <w:lang w:val="es-CO"/>
        </w:rPr>
        <w:t xml:space="preserve">, por desconocimiento del </w:t>
      </w:r>
      <w:r w:rsidR="003266ED" w:rsidRPr="00126476">
        <w:rPr>
          <w:rFonts w:ascii="Arial" w:hAnsi="Arial" w:cs="Arial"/>
          <w:lang w:val="es-CO"/>
        </w:rPr>
        <w:t xml:space="preserve">deber </w:t>
      </w:r>
      <w:r w:rsidRPr="00126476">
        <w:rPr>
          <w:rFonts w:ascii="Arial" w:hAnsi="Arial" w:cs="Arial"/>
          <w:lang w:val="es-CO"/>
        </w:rPr>
        <w:t>de planeación, no fue planteada por la parte actora en el proceso arbitra</w:t>
      </w:r>
      <w:r w:rsidR="00A7678A" w:rsidRPr="00126476">
        <w:rPr>
          <w:rFonts w:ascii="Arial" w:hAnsi="Arial" w:cs="Arial"/>
          <w:lang w:val="es-CO"/>
        </w:rPr>
        <w:t xml:space="preserve">l y que llama la atención que, a sabiendas de que existían fallas en la etapa contractual, decidieron libremente celebrar el contrato y ahora, en sede de tutela, pretenden probar el desconocimiento de ese </w:t>
      </w:r>
      <w:r w:rsidR="003266ED" w:rsidRPr="00126476">
        <w:rPr>
          <w:rFonts w:ascii="Arial" w:hAnsi="Arial" w:cs="Arial"/>
          <w:lang w:val="es-CO"/>
        </w:rPr>
        <w:t xml:space="preserve">deber </w:t>
      </w:r>
      <w:r w:rsidR="00A7678A" w:rsidRPr="00126476">
        <w:rPr>
          <w:rFonts w:ascii="Arial" w:hAnsi="Arial" w:cs="Arial"/>
          <w:lang w:val="es-CO"/>
        </w:rPr>
        <w:t xml:space="preserve">y, de contera, </w:t>
      </w:r>
      <w:r w:rsidR="009031A9" w:rsidRPr="00126476">
        <w:rPr>
          <w:rFonts w:ascii="Arial" w:hAnsi="Arial" w:cs="Arial"/>
          <w:lang w:val="es-CO"/>
        </w:rPr>
        <w:t>demostrar la nulidad absoluta del contrato, por objeto ilícito, contrato que, de hecho, no puede revivirse porque fue terminado de mutuo acuerdo.</w:t>
      </w:r>
    </w:p>
    <w:p w:rsidR="007933E5" w:rsidRPr="00126476" w:rsidRDefault="007933E5" w:rsidP="007933E5">
      <w:pPr>
        <w:pStyle w:val="Textoindependiente2"/>
        <w:spacing w:after="0" w:line="360" w:lineRule="auto"/>
        <w:ind w:right="51"/>
        <w:jc w:val="both"/>
        <w:rPr>
          <w:rFonts w:ascii="Arial" w:hAnsi="Arial" w:cs="Arial"/>
          <w:lang w:val="es-CO"/>
        </w:rPr>
      </w:pPr>
    </w:p>
    <w:p w:rsidR="007933E5" w:rsidRPr="00126476" w:rsidRDefault="007933E5" w:rsidP="007933E5">
      <w:pPr>
        <w:pStyle w:val="Textoindependiente2"/>
        <w:spacing w:after="0" w:line="360" w:lineRule="auto"/>
        <w:ind w:right="51"/>
        <w:jc w:val="both"/>
        <w:rPr>
          <w:rFonts w:ascii="Arial" w:hAnsi="Arial" w:cs="Arial"/>
          <w:lang w:val="es-CO"/>
        </w:rPr>
      </w:pPr>
      <w:r w:rsidRPr="00126476">
        <w:rPr>
          <w:rFonts w:ascii="Arial" w:hAnsi="Arial" w:cs="Arial"/>
          <w:lang w:val="es-CO"/>
        </w:rPr>
        <w:t xml:space="preserve">En lo que sigue de la contestación a la demanda, </w:t>
      </w:r>
      <w:r w:rsidR="006F3BB2" w:rsidRPr="00126476">
        <w:rPr>
          <w:rFonts w:ascii="Arial" w:hAnsi="Arial" w:cs="Arial"/>
          <w:lang w:val="es-CO"/>
        </w:rPr>
        <w:t xml:space="preserve">los abogados que conformaron </w:t>
      </w:r>
      <w:r w:rsidRPr="00126476">
        <w:rPr>
          <w:rFonts w:ascii="Arial" w:hAnsi="Arial" w:cs="Arial"/>
          <w:lang w:val="es-CO"/>
        </w:rPr>
        <w:t xml:space="preserve">el tribunal de arbitramento se </w:t>
      </w:r>
      <w:r w:rsidR="00C35B50" w:rsidRPr="00126476">
        <w:rPr>
          <w:rFonts w:ascii="Arial" w:hAnsi="Arial" w:cs="Arial"/>
          <w:lang w:val="es-CO"/>
        </w:rPr>
        <w:t>refiri</w:t>
      </w:r>
      <w:r w:rsidR="006F3BB2" w:rsidRPr="00126476">
        <w:rPr>
          <w:rFonts w:ascii="Arial" w:hAnsi="Arial" w:cs="Arial"/>
          <w:lang w:val="es-CO"/>
        </w:rPr>
        <w:t>eron</w:t>
      </w:r>
      <w:r w:rsidR="00A7678A" w:rsidRPr="00126476">
        <w:rPr>
          <w:rFonts w:ascii="Arial" w:hAnsi="Arial" w:cs="Arial"/>
          <w:lang w:val="es-CO"/>
        </w:rPr>
        <w:t xml:space="preserve">, </w:t>
      </w:r>
      <w:r w:rsidR="00A7678A" w:rsidRPr="00126476">
        <w:rPr>
          <w:rFonts w:ascii="Arial" w:hAnsi="Arial" w:cs="Arial"/>
          <w:i/>
          <w:lang w:val="es-CO"/>
        </w:rPr>
        <w:t>in extenso</w:t>
      </w:r>
      <w:r w:rsidR="00A7678A" w:rsidRPr="00126476">
        <w:rPr>
          <w:rFonts w:ascii="Arial" w:hAnsi="Arial" w:cs="Arial"/>
          <w:lang w:val="es-CO"/>
        </w:rPr>
        <w:t>,</w:t>
      </w:r>
      <w:r w:rsidR="00C35B50" w:rsidRPr="00126476">
        <w:rPr>
          <w:rFonts w:ascii="Arial" w:hAnsi="Arial" w:cs="Arial"/>
          <w:lang w:val="es-CO"/>
        </w:rPr>
        <w:t xml:space="preserve"> a l</w:t>
      </w:r>
      <w:r w:rsidRPr="00126476">
        <w:rPr>
          <w:rFonts w:ascii="Arial" w:hAnsi="Arial" w:cs="Arial"/>
          <w:lang w:val="es-CO"/>
        </w:rPr>
        <w:t>a supuesta afectación indebida del contrato N° 0281 a las vigencias futuras</w:t>
      </w:r>
      <w:r w:rsidR="00C35B50" w:rsidRPr="00126476">
        <w:rPr>
          <w:rFonts w:ascii="Arial" w:hAnsi="Arial" w:cs="Arial"/>
          <w:lang w:val="es-CO"/>
        </w:rPr>
        <w:t>, al desconocimiento de la prohibición de disponer de los recursos del plan de inversión para expansi</w:t>
      </w:r>
      <w:r w:rsidR="00B04EC1" w:rsidRPr="00126476">
        <w:rPr>
          <w:rFonts w:ascii="Arial" w:hAnsi="Arial" w:cs="Arial"/>
          <w:lang w:val="es-CO"/>
        </w:rPr>
        <w:t>ón del CMI para descartar que existieran los defectos fáctico y sustantivo. En general, el tribunal demand</w:t>
      </w:r>
      <w:r w:rsidR="00593093" w:rsidRPr="00126476">
        <w:rPr>
          <w:rFonts w:ascii="Arial" w:hAnsi="Arial" w:cs="Arial"/>
          <w:lang w:val="es-CO"/>
        </w:rPr>
        <w:t>ad</w:t>
      </w:r>
      <w:r w:rsidR="00B04EC1" w:rsidRPr="00126476">
        <w:rPr>
          <w:rFonts w:ascii="Arial" w:hAnsi="Arial" w:cs="Arial"/>
          <w:lang w:val="es-CO"/>
        </w:rPr>
        <w:t>o insistió en que la tutela no puede utilizarse como mecanismo para reabrir discusiones del proceso arbitral o para proponer otras que nunca se formularon</w:t>
      </w:r>
      <w:r w:rsidR="00A7678A" w:rsidRPr="00126476">
        <w:rPr>
          <w:rFonts w:ascii="Arial" w:hAnsi="Arial" w:cs="Arial"/>
          <w:lang w:val="es-CO"/>
        </w:rPr>
        <w:t>.</w:t>
      </w:r>
    </w:p>
    <w:p w:rsidR="007933E5" w:rsidRPr="00126476" w:rsidRDefault="007933E5" w:rsidP="007933E5">
      <w:pPr>
        <w:pStyle w:val="Textoindependiente2"/>
        <w:spacing w:after="0" w:line="360" w:lineRule="auto"/>
        <w:ind w:right="51"/>
        <w:jc w:val="both"/>
        <w:rPr>
          <w:rFonts w:ascii="Arial" w:hAnsi="Arial" w:cs="Arial"/>
          <w:lang w:val="es-CO"/>
        </w:rPr>
      </w:pPr>
    </w:p>
    <w:p w:rsidR="007933E5" w:rsidRPr="00126476" w:rsidRDefault="00593093" w:rsidP="00C52F85">
      <w:pPr>
        <w:pStyle w:val="Textoindependiente2"/>
        <w:spacing w:after="0" w:line="360" w:lineRule="auto"/>
        <w:ind w:right="51"/>
        <w:jc w:val="both"/>
        <w:rPr>
          <w:rFonts w:ascii="Arial" w:hAnsi="Arial" w:cs="Arial"/>
          <w:lang w:val="es-CO"/>
        </w:rPr>
      </w:pPr>
      <w:r w:rsidRPr="00126476">
        <w:rPr>
          <w:rFonts w:ascii="Arial" w:hAnsi="Arial" w:cs="Arial"/>
          <w:lang w:val="es-CO"/>
        </w:rPr>
        <w:t>Q</w:t>
      </w:r>
      <w:r w:rsidR="007D7BD9" w:rsidRPr="00126476">
        <w:rPr>
          <w:rFonts w:ascii="Arial" w:hAnsi="Arial" w:cs="Arial"/>
          <w:lang w:val="es-CO"/>
        </w:rPr>
        <w:t>ue</w:t>
      </w:r>
      <w:r w:rsidR="00F95B25" w:rsidRPr="00126476">
        <w:rPr>
          <w:rFonts w:ascii="Arial" w:hAnsi="Arial" w:cs="Arial"/>
          <w:lang w:val="es-CO"/>
        </w:rPr>
        <w:t xml:space="preserve">, finalmente, </w:t>
      </w:r>
      <w:r w:rsidR="007D7BD9" w:rsidRPr="00126476">
        <w:rPr>
          <w:rFonts w:ascii="Arial" w:hAnsi="Arial" w:cs="Arial"/>
          <w:lang w:val="es-CO"/>
        </w:rPr>
        <w:t>e</w:t>
      </w:r>
      <w:r w:rsidR="00250B2F" w:rsidRPr="00126476">
        <w:rPr>
          <w:rFonts w:ascii="Arial" w:hAnsi="Arial" w:cs="Arial"/>
          <w:lang w:val="es-CO"/>
        </w:rPr>
        <w:t>l laudo arbitral cuestionado</w:t>
      </w:r>
      <w:r w:rsidR="007D7BD9" w:rsidRPr="00126476">
        <w:rPr>
          <w:rFonts w:ascii="Arial" w:hAnsi="Arial" w:cs="Arial"/>
          <w:lang w:val="es-CO"/>
        </w:rPr>
        <w:t xml:space="preserve"> tiene la carga argumentativa suficiente para descartar que haya incurrido en defectos fáctico y sustantivo </w:t>
      </w:r>
      <w:r w:rsidR="00EF0511" w:rsidRPr="00126476">
        <w:rPr>
          <w:rFonts w:ascii="Arial" w:hAnsi="Arial" w:cs="Arial"/>
          <w:lang w:val="es-CO"/>
        </w:rPr>
        <w:t>y que el simple desacuerdo del c</w:t>
      </w:r>
      <w:r w:rsidR="007D7BD9" w:rsidRPr="00126476">
        <w:rPr>
          <w:rFonts w:ascii="Arial" w:hAnsi="Arial" w:cs="Arial"/>
          <w:lang w:val="es-CO"/>
        </w:rPr>
        <w:t>onsorcio Acuavalle 2010</w:t>
      </w:r>
      <w:r w:rsidR="00250B2F" w:rsidRPr="00126476">
        <w:rPr>
          <w:rFonts w:ascii="Arial" w:hAnsi="Arial" w:cs="Arial"/>
          <w:lang w:val="es-CO"/>
        </w:rPr>
        <w:t xml:space="preserve"> con la decisión </w:t>
      </w:r>
      <w:r w:rsidR="007D7BD9" w:rsidRPr="00126476">
        <w:rPr>
          <w:rFonts w:ascii="Arial" w:hAnsi="Arial" w:cs="Arial"/>
          <w:lang w:val="es-CO"/>
        </w:rPr>
        <w:t xml:space="preserve">no </w:t>
      </w:r>
      <w:r w:rsidR="00563C0F" w:rsidRPr="00126476">
        <w:rPr>
          <w:rFonts w:ascii="Arial" w:hAnsi="Arial" w:cs="Arial"/>
          <w:lang w:val="es-CO"/>
        </w:rPr>
        <w:t>hace procedente la tutela.</w:t>
      </w:r>
    </w:p>
    <w:p w:rsidR="00497300" w:rsidRPr="00126476" w:rsidRDefault="00497300" w:rsidP="004F138A">
      <w:pPr>
        <w:pStyle w:val="Textoindependiente2"/>
        <w:spacing w:after="0" w:line="360" w:lineRule="auto"/>
        <w:ind w:right="51"/>
        <w:jc w:val="both"/>
        <w:rPr>
          <w:rFonts w:ascii="Arial" w:hAnsi="Arial" w:cs="Arial"/>
          <w:lang w:val="es-CO"/>
        </w:rPr>
      </w:pPr>
    </w:p>
    <w:p w:rsidR="003D63C2" w:rsidRPr="00126476" w:rsidRDefault="003D63C2" w:rsidP="000265F1">
      <w:pPr>
        <w:pStyle w:val="Textoindependiente2"/>
        <w:numPr>
          <w:ilvl w:val="0"/>
          <w:numId w:val="1"/>
        </w:numPr>
        <w:spacing w:after="0" w:line="360" w:lineRule="auto"/>
        <w:ind w:left="1080" w:right="51"/>
        <w:jc w:val="both"/>
        <w:rPr>
          <w:rFonts w:ascii="Arial" w:hAnsi="Arial" w:cs="Arial"/>
          <w:b/>
          <w:lang w:val="es-CO"/>
        </w:rPr>
      </w:pPr>
      <w:r w:rsidRPr="00126476">
        <w:rPr>
          <w:rFonts w:ascii="Arial" w:hAnsi="Arial" w:cs="Arial"/>
          <w:b/>
          <w:lang w:val="es-CO"/>
        </w:rPr>
        <w:t>Intervención del Consejo de Estado, Sección Tercera, Subsección A</w:t>
      </w:r>
    </w:p>
    <w:p w:rsidR="003D63C2" w:rsidRPr="00126476" w:rsidRDefault="003D63C2" w:rsidP="003D63C2">
      <w:pPr>
        <w:pStyle w:val="Textoindependiente2"/>
        <w:spacing w:after="0" w:line="360" w:lineRule="auto"/>
        <w:ind w:right="51"/>
        <w:jc w:val="both"/>
        <w:rPr>
          <w:rFonts w:ascii="Arial" w:hAnsi="Arial" w:cs="Arial"/>
          <w:b/>
          <w:lang w:val="es-CO"/>
        </w:rPr>
      </w:pPr>
    </w:p>
    <w:p w:rsidR="003D63C2" w:rsidRPr="00126476" w:rsidRDefault="00AF1875" w:rsidP="003D63C2">
      <w:pPr>
        <w:pStyle w:val="Textoindependiente2"/>
        <w:spacing w:after="0" w:line="360" w:lineRule="auto"/>
        <w:ind w:right="51"/>
        <w:jc w:val="both"/>
        <w:rPr>
          <w:rFonts w:ascii="Arial" w:hAnsi="Arial" w:cs="Arial"/>
          <w:lang w:val="es-CO"/>
        </w:rPr>
      </w:pPr>
      <w:r w:rsidRPr="00126476">
        <w:rPr>
          <w:rFonts w:ascii="Arial" w:hAnsi="Arial" w:cs="Arial"/>
          <w:lang w:val="es-CO"/>
        </w:rPr>
        <w:lastRenderedPageBreak/>
        <w:t>La</w:t>
      </w:r>
      <w:r w:rsidR="003D63C2" w:rsidRPr="00126476">
        <w:rPr>
          <w:rFonts w:ascii="Arial" w:hAnsi="Arial" w:cs="Arial"/>
          <w:lang w:val="es-CO"/>
        </w:rPr>
        <w:t xml:space="preserve"> magistrada </w:t>
      </w:r>
      <w:r w:rsidRPr="00126476">
        <w:rPr>
          <w:rFonts w:ascii="Arial" w:hAnsi="Arial" w:cs="Arial"/>
          <w:lang w:val="es-CO"/>
        </w:rPr>
        <w:t xml:space="preserve">Marta </w:t>
      </w:r>
      <w:r w:rsidR="003D63C2" w:rsidRPr="00126476">
        <w:rPr>
          <w:rFonts w:ascii="Arial" w:hAnsi="Arial" w:cs="Arial"/>
          <w:lang w:val="es-CO"/>
        </w:rPr>
        <w:t>Nubia Velásquez Rico</w:t>
      </w:r>
      <w:r w:rsidRPr="00126476">
        <w:rPr>
          <w:rFonts w:ascii="Arial" w:hAnsi="Arial" w:cs="Arial"/>
          <w:lang w:val="es-CO"/>
        </w:rPr>
        <w:t xml:space="preserve"> estimó que la demanda de tutela únicamente se dirige contra el laudo arbitral del 14 de febrero de 2014</w:t>
      </w:r>
      <w:r w:rsidR="00731DF8" w:rsidRPr="00126476">
        <w:rPr>
          <w:rFonts w:ascii="Arial" w:hAnsi="Arial" w:cs="Arial"/>
          <w:lang w:val="es-CO"/>
        </w:rPr>
        <w:t xml:space="preserve"> y que, por lo tanto, «</w:t>
      </w:r>
      <w:r w:rsidR="00731DF8" w:rsidRPr="00126476">
        <w:rPr>
          <w:rFonts w:ascii="Arial" w:hAnsi="Arial" w:cs="Arial"/>
          <w:i/>
          <w:lang w:val="es-CO"/>
        </w:rPr>
        <w:t>la autoridad judicial que eventualmente habría violado el derecho al debido proceso del demandante es el tribunal de arbitramento, no el Consejo de Estado, Sección Tercera, Subsección A, lo que haría innecesaria nuestra participación en ese trámite de tutela</w:t>
      </w:r>
      <w:r w:rsidR="00731DF8" w:rsidRPr="00126476">
        <w:rPr>
          <w:rFonts w:ascii="Arial" w:hAnsi="Arial" w:cs="Arial"/>
          <w:lang w:val="es-CO"/>
        </w:rPr>
        <w:t>»</w:t>
      </w:r>
      <w:r w:rsidR="00420B27" w:rsidRPr="00126476">
        <w:rPr>
          <w:rStyle w:val="Refdenotaalpie"/>
          <w:rFonts w:ascii="Arial" w:hAnsi="Arial" w:cs="Arial"/>
          <w:lang w:val="es-CO"/>
        </w:rPr>
        <w:footnoteReference w:id="10"/>
      </w:r>
      <w:r w:rsidR="00731DF8" w:rsidRPr="00126476">
        <w:rPr>
          <w:rFonts w:ascii="Arial" w:hAnsi="Arial" w:cs="Arial"/>
          <w:lang w:val="es-CO"/>
        </w:rPr>
        <w:t xml:space="preserve">. </w:t>
      </w:r>
      <w:r w:rsidR="003D63C2" w:rsidRPr="00126476">
        <w:rPr>
          <w:rFonts w:ascii="Arial" w:hAnsi="Arial" w:cs="Arial"/>
          <w:lang w:val="es-CO"/>
        </w:rPr>
        <w:t xml:space="preserve"> </w:t>
      </w:r>
    </w:p>
    <w:p w:rsidR="005F7CD4" w:rsidRPr="00126476" w:rsidRDefault="005F7CD4" w:rsidP="003D63C2">
      <w:pPr>
        <w:pStyle w:val="Textoindependiente2"/>
        <w:spacing w:after="0" w:line="360" w:lineRule="auto"/>
        <w:ind w:right="51"/>
        <w:jc w:val="both"/>
        <w:rPr>
          <w:rFonts w:ascii="Arial" w:hAnsi="Arial" w:cs="Arial"/>
          <w:lang w:val="es-CO"/>
        </w:rPr>
      </w:pPr>
    </w:p>
    <w:p w:rsidR="005503F2" w:rsidRPr="00126476" w:rsidRDefault="005F7CD4" w:rsidP="000265F1">
      <w:pPr>
        <w:pStyle w:val="Textoindependiente2"/>
        <w:numPr>
          <w:ilvl w:val="0"/>
          <w:numId w:val="1"/>
        </w:numPr>
        <w:spacing w:after="0" w:line="360" w:lineRule="auto"/>
        <w:ind w:left="1080" w:right="51"/>
        <w:jc w:val="both"/>
        <w:rPr>
          <w:rFonts w:ascii="Arial" w:hAnsi="Arial" w:cs="Arial"/>
          <w:b/>
          <w:lang w:val="es-CO"/>
        </w:rPr>
      </w:pPr>
      <w:r w:rsidRPr="00126476">
        <w:rPr>
          <w:rFonts w:ascii="Arial" w:hAnsi="Arial" w:cs="Arial"/>
          <w:b/>
          <w:lang w:val="es-CO"/>
        </w:rPr>
        <w:t>Intervención de Acuavalle (tercero con interés)</w:t>
      </w:r>
    </w:p>
    <w:p w:rsidR="005503F2" w:rsidRPr="00126476" w:rsidRDefault="005503F2" w:rsidP="005F7CD4">
      <w:pPr>
        <w:pStyle w:val="Textoindependiente2"/>
        <w:spacing w:after="0" w:line="360" w:lineRule="auto"/>
        <w:ind w:right="51"/>
        <w:jc w:val="both"/>
        <w:rPr>
          <w:rFonts w:ascii="Arial" w:hAnsi="Arial" w:cs="Arial"/>
          <w:b/>
          <w:lang w:val="es-CO"/>
        </w:rPr>
      </w:pPr>
    </w:p>
    <w:p w:rsidR="005F7CD4" w:rsidRPr="00126476" w:rsidRDefault="005F7CD4" w:rsidP="005F7CD4">
      <w:pPr>
        <w:pStyle w:val="Textoindependiente2"/>
        <w:spacing w:after="0" w:line="360" w:lineRule="auto"/>
        <w:ind w:right="51"/>
        <w:jc w:val="both"/>
        <w:rPr>
          <w:rFonts w:ascii="Arial" w:hAnsi="Arial" w:cs="Arial"/>
          <w:lang w:val="es-CO"/>
        </w:rPr>
      </w:pPr>
      <w:r w:rsidRPr="00126476">
        <w:rPr>
          <w:rFonts w:ascii="Arial" w:hAnsi="Arial" w:cs="Arial"/>
          <w:lang w:val="es-CO"/>
        </w:rPr>
        <w:t xml:space="preserve">Acuavalle, mediante apoderado judicial, solicitó que se denegara el amparo solicitado porque </w:t>
      </w:r>
      <w:r w:rsidR="002737D3" w:rsidRPr="00126476">
        <w:rPr>
          <w:rFonts w:ascii="Arial" w:hAnsi="Arial" w:cs="Arial"/>
          <w:lang w:val="es-CO"/>
        </w:rPr>
        <w:t xml:space="preserve">la tutela </w:t>
      </w:r>
      <w:r w:rsidR="00824EF7" w:rsidRPr="00126476">
        <w:rPr>
          <w:rFonts w:ascii="Arial" w:hAnsi="Arial" w:cs="Arial"/>
          <w:lang w:val="es-CO"/>
        </w:rPr>
        <w:t>no cumple el requisito de inmedi</w:t>
      </w:r>
      <w:r w:rsidR="007E5294" w:rsidRPr="00126476">
        <w:rPr>
          <w:rFonts w:ascii="Arial" w:hAnsi="Arial" w:cs="Arial"/>
          <w:lang w:val="es-CO"/>
        </w:rPr>
        <w:t>atez, si se tiene en cuenta que</w:t>
      </w:r>
      <w:r w:rsidR="00247579" w:rsidRPr="00126476">
        <w:rPr>
          <w:rFonts w:ascii="Arial" w:hAnsi="Arial" w:cs="Arial"/>
          <w:lang w:val="es-CO"/>
        </w:rPr>
        <w:t xml:space="preserve"> </w:t>
      </w:r>
      <w:r w:rsidR="007E5294" w:rsidRPr="00126476">
        <w:rPr>
          <w:rFonts w:ascii="Arial" w:hAnsi="Arial" w:cs="Arial"/>
          <w:lang w:val="es-CO"/>
        </w:rPr>
        <w:t xml:space="preserve">el laudo arbitral cuestionado se expidió el 14 de febrero de 2014 y la demanda de tutela se presentó seis meses después. </w:t>
      </w:r>
    </w:p>
    <w:p w:rsidR="00332032" w:rsidRPr="00126476" w:rsidRDefault="00332032" w:rsidP="005F7CD4">
      <w:pPr>
        <w:pStyle w:val="Textoindependiente2"/>
        <w:spacing w:after="0" w:line="360" w:lineRule="auto"/>
        <w:ind w:right="51"/>
        <w:jc w:val="both"/>
        <w:rPr>
          <w:rFonts w:ascii="Arial" w:hAnsi="Arial" w:cs="Arial"/>
          <w:lang w:val="es-CO"/>
        </w:rPr>
      </w:pPr>
    </w:p>
    <w:p w:rsidR="000D322F" w:rsidRPr="00126476" w:rsidRDefault="00332032" w:rsidP="005F7CD4">
      <w:pPr>
        <w:pStyle w:val="Textoindependiente2"/>
        <w:spacing w:after="0" w:line="360" w:lineRule="auto"/>
        <w:ind w:right="51"/>
        <w:jc w:val="both"/>
        <w:rPr>
          <w:rFonts w:ascii="Arial" w:hAnsi="Arial" w:cs="Arial"/>
          <w:lang w:val="es-CO"/>
        </w:rPr>
      </w:pPr>
      <w:r w:rsidRPr="00126476">
        <w:rPr>
          <w:rFonts w:ascii="Arial" w:hAnsi="Arial" w:cs="Arial"/>
          <w:lang w:val="es-CO"/>
        </w:rPr>
        <w:t xml:space="preserve">En todo caso, alegó que en el laudo arbitral no </w:t>
      </w:r>
      <w:r w:rsidR="00603118" w:rsidRPr="00126476">
        <w:rPr>
          <w:rFonts w:ascii="Arial" w:hAnsi="Arial" w:cs="Arial"/>
          <w:lang w:val="es-CO"/>
        </w:rPr>
        <w:t>se incurrió en defecto</w:t>
      </w:r>
      <w:r w:rsidR="000D322F" w:rsidRPr="00126476">
        <w:rPr>
          <w:rFonts w:ascii="Arial" w:hAnsi="Arial" w:cs="Arial"/>
          <w:lang w:val="es-CO"/>
        </w:rPr>
        <w:t xml:space="preserve"> fáctico, pues no se advierten errores en la valoración probatoria de los árbitros. </w:t>
      </w:r>
      <w:r w:rsidR="00603118" w:rsidRPr="00126476">
        <w:rPr>
          <w:rFonts w:ascii="Arial" w:hAnsi="Arial" w:cs="Arial"/>
          <w:lang w:val="es-CO"/>
        </w:rPr>
        <w:t xml:space="preserve">Que, en realidad, la parte actora únicamente pretende que el juez de tutela vuelva a estudiar de fondo la controversia suscitada entre el consorcio Acuavalle 2010 y Acuavalle. </w:t>
      </w:r>
    </w:p>
    <w:p w:rsidR="000D322F" w:rsidRPr="00126476" w:rsidRDefault="000D322F" w:rsidP="005F7CD4">
      <w:pPr>
        <w:pStyle w:val="Textoindependiente2"/>
        <w:spacing w:after="0" w:line="360" w:lineRule="auto"/>
        <w:ind w:right="51"/>
        <w:jc w:val="both"/>
        <w:rPr>
          <w:rFonts w:ascii="Arial" w:hAnsi="Arial" w:cs="Arial"/>
          <w:lang w:val="es-CO"/>
        </w:rPr>
      </w:pPr>
    </w:p>
    <w:p w:rsidR="00332032" w:rsidRPr="00126476" w:rsidRDefault="00A02048" w:rsidP="005F7CD4">
      <w:pPr>
        <w:pStyle w:val="Textoindependiente2"/>
        <w:spacing w:after="0" w:line="360" w:lineRule="auto"/>
        <w:ind w:right="51"/>
        <w:jc w:val="both"/>
        <w:rPr>
          <w:rFonts w:ascii="Arial" w:hAnsi="Arial" w:cs="Arial"/>
          <w:lang w:val="es-CO"/>
        </w:rPr>
      </w:pPr>
      <w:r w:rsidRPr="00126476">
        <w:rPr>
          <w:rFonts w:ascii="Arial" w:hAnsi="Arial" w:cs="Arial"/>
          <w:lang w:val="es-CO"/>
        </w:rPr>
        <w:t xml:space="preserve">Que tampoco se configuró un defecto </w:t>
      </w:r>
      <w:r w:rsidR="00332032" w:rsidRPr="00126476">
        <w:rPr>
          <w:rFonts w:ascii="Arial" w:hAnsi="Arial" w:cs="Arial"/>
          <w:lang w:val="es-CO"/>
        </w:rPr>
        <w:t>sustantivo</w:t>
      </w:r>
      <w:r w:rsidRPr="00126476">
        <w:rPr>
          <w:rFonts w:ascii="Arial" w:hAnsi="Arial" w:cs="Arial"/>
          <w:lang w:val="es-CO"/>
        </w:rPr>
        <w:t xml:space="preserve">, toda vez que </w:t>
      </w:r>
      <w:r w:rsidR="006A7420" w:rsidRPr="00126476">
        <w:rPr>
          <w:rFonts w:ascii="Arial" w:hAnsi="Arial" w:cs="Arial"/>
          <w:lang w:val="es-CO"/>
        </w:rPr>
        <w:t>«</w:t>
      </w:r>
      <w:r w:rsidR="006A7420" w:rsidRPr="00126476">
        <w:rPr>
          <w:rFonts w:ascii="Arial" w:hAnsi="Arial" w:cs="Arial"/>
          <w:i/>
          <w:lang w:val="es-CO"/>
        </w:rPr>
        <w:t>si las partes dieron por terminado un contrato de común acuerdo, antes de someter el asunto a juicio arbitral, es natural que los árbitros no puedan declarar la nulidad de un contrato que ya no existe, pues no se puede validar el negocio jurídico inexistente. Lo anterior, sin olvidar que la nulidad por supuesta falta de planeación, no fue solicitada en la demanda, tampoco aparecía de manifiesto, por lo que no podía ser declarada ni siquiera oficiosamente. De manera que la negativa a declarar la nulidad contractual, lejos de ser irracional, arbitraria y falta de sustento, se encuentra debidamente apoyada en la ley, la jurisprudencia y la doctrina mayoritaria</w:t>
      </w:r>
      <w:r w:rsidR="006A7420" w:rsidRPr="00126476">
        <w:rPr>
          <w:rFonts w:ascii="Arial" w:hAnsi="Arial" w:cs="Arial"/>
          <w:lang w:val="es-CO"/>
        </w:rPr>
        <w:t>»</w:t>
      </w:r>
      <w:r w:rsidR="006A7420" w:rsidRPr="00126476">
        <w:rPr>
          <w:rStyle w:val="Refdenotaalpie"/>
          <w:rFonts w:ascii="Arial" w:hAnsi="Arial" w:cs="Arial"/>
          <w:lang w:val="es-CO"/>
        </w:rPr>
        <w:footnoteReference w:id="11"/>
      </w:r>
      <w:r w:rsidR="006A7420" w:rsidRPr="00126476">
        <w:rPr>
          <w:rFonts w:ascii="Arial" w:hAnsi="Arial" w:cs="Arial"/>
          <w:lang w:val="es-CO"/>
        </w:rPr>
        <w:t xml:space="preserve">. </w:t>
      </w:r>
    </w:p>
    <w:p w:rsidR="005F7CD4" w:rsidRPr="00126476" w:rsidRDefault="005F7CD4" w:rsidP="005F7CD4">
      <w:pPr>
        <w:pStyle w:val="Textoindependiente2"/>
        <w:spacing w:after="0" w:line="360" w:lineRule="auto"/>
        <w:ind w:right="51"/>
        <w:jc w:val="both"/>
        <w:rPr>
          <w:rFonts w:ascii="Arial" w:hAnsi="Arial" w:cs="Arial"/>
          <w:lang w:val="es-CO"/>
        </w:rPr>
      </w:pPr>
    </w:p>
    <w:p w:rsidR="00716C1A" w:rsidRPr="00126476" w:rsidRDefault="00716C1A" w:rsidP="001B10F3">
      <w:pPr>
        <w:pStyle w:val="Textoindependiente2"/>
        <w:numPr>
          <w:ilvl w:val="0"/>
          <w:numId w:val="1"/>
        </w:numPr>
        <w:spacing w:after="0" w:line="360" w:lineRule="auto"/>
        <w:ind w:left="1080" w:right="51"/>
        <w:jc w:val="both"/>
        <w:rPr>
          <w:rFonts w:ascii="Arial" w:hAnsi="Arial" w:cs="Arial"/>
          <w:b/>
          <w:lang w:val="es-CO"/>
        </w:rPr>
      </w:pPr>
      <w:r w:rsidRPr="00126476">
        <w:rPr>
          <w:rFonts w:ascii="Arial" w:hAnsi="Arial" w:cs="Arial"/>
          <w:b/>
          <w:lang w:val="es-CO"/>
        </w:rPr>
        <w:t>Sentencia impugnada</w:t>
      </w:r>
    </w:p>
    <w:p w:rsidR="00716C1A" w:rsidRPr="00126476" w:rsidRDefault="00716C1A" w:rsidP="00716C1A">
      <w:pPr>
        <w:pStyle w:val="Textoindependiente2"/>
        <w:spacing w:after="0" w:line="360" w:lineRule="auto"/>
        <w:ind w:right="51"/>
        <w:jc w:val="both"/>
        <w:rPr>
          <w:rFonts w:ascii="Arial" w:hAnsi="Arial" w:cs="Arial"/>
          <w:b/>
          <w:lang w:val="es-CO"/>
        </w:rPr>
      </w:pPr>
    </w:p>
    <w:p w:rsidR="00DF30D9" w:rsidRPr="00126476" w:rsidRDefault="00716C1A" w:rsidP="00714BD8">
      <w:pPr>
        <w:pStyle w:val="Textoindependiente2"/>
        <w:spacing w:after="0" w:line="360" w:lineRule="auto"/>
        <w:ind w:right="51"/>
        <w:jc w:val="both"/>
        <w:rPr>
          <w:rFonts w:ascii="Arial" w:hAnsi="Arial" w:cs="Arial"/>
          <w:lang w:val="es-CO"/>
        </w:rPr>
      </w:pPr>
      <w:r w:rsidRPr="00126476">
        <w:rPr>
          <w:rFonts w:ascii="Arial" w:hAnsi="Arial" w:cs="Arial"/>
          <w:lang w:val="es-CO"/>
        </w:rPr>
        <w:t xml:space="preserve">Por sentencia del </w:t>
      </w:r>
      <w:r w:rsidR="005E252A" w:rsidRPr="00126476">
        <w:rPr>
          <w:rFonts w:ascii="Arial" w:hAnsi="Arial" w:cs="Arial"/>
          <w:lang w:val="es-CO"/>
        </w:rPr>
        <w:t>12 de agosto de 2015</w:t>
      </w:r>
      <w:r w:rsidRPr="00126476">
        <w:rPr>
          <w:rFonts w:ascii="Arial" w:hAnsi="Arial" w:cs="Arial"/>
          <w:lang w:val="es-CO"/>
        </w:rPr>
        <w:t xml:space="preserve">, </w:t>
      </w:r>
      <w:r w:rsidR="00714BD8" w:rsidRPr="00126476">
        <w:rPr>
          <w:rFonts w:ascii="Arial" w:hAnsi="Arial" w:cs="Arial"/>
          <w:lang w:val="es-CO"/>
        </w:rPr>
        <w:t>el Consejo de Estado, Sección Segunda, Subsección A, denegó el amparo solicitado por</w:t>
      </w:r>
      <w:r w:rsidR="002B159F" w:rsidRPr="00126476">
        <w:rPr>
          <w:rFonts w:ascii="Arial" w:hAnsi="Arial" w:cs="Arial"/>
          <w:lang w:val="es-CO"/>
        </w:rPr>
        <w:t xml:space="preserve"> </w:t>
      </w:r>
      <w:r w:rsidR="0047697F" w:rsidRPr="00126476">
        <w:rPr>
          <w:rFonts w:ascii="Arial" w:hAnsi="Arial" w:cs="Arial"/>
          <w:lang w:val="es-CO"/>
        </w:rPr>
        <w:t xml:space="preserve">el </w:t>
      </w:r>
      <w:r w:rsidR="002B159F" w:rsidRPr="00126476">
        <w:rPr>
          <w:rFonts w:ascii="Arial" w:hAnsi="Arial" w:cs="Arial"/>
        </w:rPr>
        <w:t>Consorcio Acuavalle 2010</w:t>
      </w:r>
      <w:r w:rsidR="000B105E" w:rsidRPr="00126476">
        <w:rPr>
          <w:rFonts w:ascii="Arial" w:hAnsi="Arial" w:cs="Arial"/>
          <w:lang w:val="es-CO"/>
        </w:rPr>
        <w:t>.</w:t>
      </w:r>
    </w:p>
    <w:p w:rsidR="000B105E" w:rsidRPr="00126476" w:rsidRDefault="000B105E" w:rsidP="00714BD8">
      <w:pPr>
        <w:pStyle w:val="Textoindependiente2"/>
        <w:spacing w:after="0" w:line="360" w:lineRule="auto"/>
        <w:ind w:right="51"/>
        <w:jc w:val="both"/>
        <w:rPr>
          <w:rFonts w:ascii="Arial" w:hAnsi="Arial" w:cs="Arial"/>
          <w:lang w:val="es-CO"/>
        </w:rPr>
      </w:pPr>
    </w:p>
    <w:p w:rsidR="001368A2" w:rsidRPr="00126476" w:rsidRDefault="000B105E" w:rsidP="002B159F">
      <w:pPr>
        <w:pStyle w:val="Textoindependiente2"/>
        <w:spacing w:after="0" w:line="360" w:lineRule="auto"/>
        <w:ind w:right="51"/>
        <w:jc w:val="both"/>
        <w:rPr>
          <w:rFonts w:ascii="Arial" w:hAnsi="Arial" w:cs="Arial"/>
          <w:lang w:val="es-CO"/>
        </w:rPr>
      </w:pPr>
      <w:r w:rsidRPr="00126476">
        <w:rPr>
          <w:rFonts w:ascii="Arial" w:hAnsi="Arial" w:cs="Arial"/>
          <w:lang w:val="es-CO"/>
        </w:rPr>
        <w:t>Después de encontrar cumplidos los presupuestos generales para la procedencia de la tutela contra providencia judicial</w:t>
      </w:r>
      <w:r w:rsidR="00A02048" w:rsidRPr="00126476">
        <w:rPr>
          <w:rStyle w:val="Refdenotaalpie"/>
          <w:rFonts w:ascii="Arial" w:hAnsi="Arial" w:cs="Arial"/>
          <w:lang w:val="es-CO"/>
        </w:rPr>
        <w:footnoteReference w:id="12"/>
      </w:r>
      <w:r w:rsidR="001815DA" w:rsidRPr="00126476">
        <w:rPr>
          <w:rFonts w:ascii="Arial" w:hAnsi="Arial" w:cs="Arial"/>
          <w:lang w:val="es-CO"/>
        </w:rPr>
        <w:t xml:space="preserve"> y de transcribir apartes del laudo arbitral, </w:t>
      </w:r>
      <w:r w:rsidRPr="00126476">
        <w:rPr>
          <w:rFonts w:ascii="Arial" w:hAnsi="Arial" w:cs="Arial"/>
          <w:lang w:val="es-CO"/>
        </w:rPr>
        <w:t xml:space="preserve">el </w:t>
      </w:r>
      <w:r w:rsidRPr="00126476">
        <w:rPr>
          <w:rFonts w:ascii="Arial" w:hAnsi="Arial" w:cs="Arial"/>
          <w:i/>
          <w:lang w:val="es-CO"/>
        </w:rPr>
        <w:t xml:space="preserve">a quo </w:t>
      </w:r>
      <w:r w:rsidRPr="00126476">
        <w:rPr>
          <w:rFonts w:ascii="Arial" w:hAnsi="Arial" w:cs="Arial"/>
          <w:lang w:val="es-CO"/>
        </w:rPr>
        <w:t>explicó</w:t>
      </w:r>
      <w:r w:rsidR="0047697F" w:rsidRPr="00126476">
        <w:rPr>
          <w:rFonts w:ascii="Arial" w:hAnsi="Arial" w:cs="Arial"/>
          <w:lang w:val="es-CO"/>
        </w:rPr>
        <w:t xml:space="preserve"> </w:t>
      </w:r>
      <w:r w:rsidR="001815DA" w:rsidRPr="00126476">
        <w:rPr>
          <w:rFonts w:ascii="Arial" w:hAnsi="Arial" w:cs="Arial"/>
          <w:lang w:val="es-CO"/>
        </w:rPr>
        <w:lastRenderedPageBreak/>
        <w:t xml:space="preserve">que la decisión acusada </w:t>
      </w:r>
      <w:r w:rsidR="002B159F" w:rsidRPr="00126476">
        <w:rPr>
          <w:rFonts w:ascii="Arial" w:hAnsi="Arial" w:cs="Arial"/>
          <w:lang w:val="es-CO"/>
        </w:rPr>
        <w:t>tiene un adecuado sustento normativo</w:t>
      </w:r>
      <w:r w:rsidR="0005156E" w:rsidRPr="00126476">
        <w:rPr>
          <w:rFonts w:ascii="Arial" w:hAnsi="Arial" w:cs="Arial"/>
          <w:lang w:val="es-CO"/>
        </w:rPr>
        <w:t xml:space="preserve"> y detallada valoración probatoria</w:t>
      </w:r>
      <w:r w:rsidR="002B159F" w:rsidRPr="00126476">
        <w:rPr>
          <w:rFonts w:ascii="Arial" w:hAnsi="Arial" w:cs="Arial"/>
          <w:lang w:val="es-CO"/>
        </w:rPr>
        <w:t>, esto es, existe una razón lógica, jurídica y válida</w:t>
      </w:r>
      <w:r w:rsidR="002D3EA2" w:rsidRPr="00126476">
        <w:rPr>
          <w:rFonts w:ascii="Arial" w:hAnsi="Arial" w:cs="Arial"/>
          <w:lang w:val="es-CO"/>
        </w:rPr>
        <w:t xml:space="preserve"> que permitió adoptar la decisión ahora cuestionada en sede de tutela</w:t>
      </w:r>
      <w:r w:rsidR="00CA246B" w:rsidRPr="00126476">
        <w:rPr>
          <w:rFonts w:ascii="Arial" w:hAnsi="Arial" w:cs="Arial"/>
          <w:lang w:val="es-CO"/>
        </w:rPr>
        <w:t>.</w:t>
      </w:r>
      <w:r w:rsidR="0005156E" w:rsidRPr="00126476">
        <w:rPr>
          <w:rFonts w:ascii="Arial" w:hAnsi="Arial" w:cs="Arial"/>
          <w:lang w:val="es-CO"/>
        </w:rPr>
        <w:t xml:space="preserve"> </w:t>
      </w:r>
    </w:p>
    <w:p w:rsidR="00033240" w:rsidRPr="00126476" w:rsidRDefault="00033240" w:rsidP="003A2526">
      <w:pPr>
        <w:pStyle w:val="Textoindependiente2"/>
        <w:spacing w:after="0" w:line="360" w:lineRule="auto"/>
        <w:ind w:right="51"/>
        <w:jc w:val="both"/>
        <w:rPr>
          <w:rFonts w:ascii="Arial" w:hAnsi="Arial" w:cs="Arial"/>
          <w:lang w:val="es-CO"/>
        </w:rPr>
      </w:pPr>
    </w:p>
    <w:p w:rsidR="0054563E" w:rsidRPr="00126476" w:rsidRDefault="0054563E" w:rsidP="00075417">
      <w:pPr>
        <w:pStyle w:val="Textoindependiente2"/>
        <w:numPr>
          <w:ilvl w:val="0"/>
          <w:numId w:val="1"/>
        </w:numPr>
        <w:spacing w:after="0" w:line="360" w:lineRule="auto"/>
        <w:ind w:left="1080" w:right="51"/>
        <w:jc w:val="both"/>
        <w:rPr>
          <w:rFonts w:ascii="Arial" w:hAnsi="Arial" w:cs="Arial"/>
          <w:b/>
          <w:lang w:val="es-CO"/>
        </w:rPr>
      </w:pPr>
      <w:r w:rsidRPr="00126476">
        <w:rPr>
          <w:rFonts w:ascii="Arial" w:hAnsi="Arial" w:cs="Arial"/>
          <w:b/>
          <w:lang w:val="es-CO"/>
        </w:rPr>
        <w:t>Impugnación</w:t>
      </w:r>
    </w:p>
    <w:p w:rsidR="001760F2" w:rsidRPr="00126476" w:rsidRDefault="001760F2" w:rsidP="003A2526">
      <w:pPr>
        <w:pStyle w:val="Textoindependiente2"/>
        <w:spacing w:after="0" w:line="360" w:lineRule="auto"/>
        <w:ind w:right="51"/>
        <w:jc w:val="both"/>
        <w:rPr>
          <w:rFonts w:ascii="Arial" w:hAnsi="Arial" w:cs="Arial"/>
          <w:lang w:val="es-CO"/>
        </w:rPr>
      </w:pPr>
    </w:p>
    <w:p w:rsidR="00C358B5" w:rsidRPr="00126476" w:rsidRDefault="0047697F" w:rsidP="00AD458F">
      <w:pPr>
        <w:pStyle w:val="Textoindependiente2"/>
        <w:spacing w:after="0" w:line="360" w:lineRule="auto"/>
        <w:ind w:right="51"/>
        <w:jc w:val="both"/>
        <w:rPr>
          <w:rFonts w:ascii="Arial" w:hAnsi="Arial" w:cs="Arial"/>
          <w:lang w:val="es-CO"/>
        </w:rPr>
      </w:pPr>
      <w:r w:rsidRPr="00126476">
        <w:rPr>
          <w:rFonts w:ascii="Arial" w:hAnsi="Arial" w:cs="Arial"/>
          <w:lang w:val="es-CO"/>
        </w:rPr>
        <w:t xml:space="preserve">El </w:t>
      </w:r>
      <w:r w:rsidR="001815DA" w:rsidRPr="00126476">
        <w:rPr>
          <w:rFonts w:ascii="Arial" w:hAnsi="Arial" w:cs="Arial"/>
        </w:rPr>
        <w:t>c</w:t>
      </w:r>
      <w:r w:rsidRPr="00126476">
        <w:rPr>
          <w:rFonts w:ascii="Arial" w:hAnsi="Arial" w:cs="Arial"/>
        </w:rPr>
        <w:t>onsorcio Acuavalle 2010</w:t>
      </w:r>
      <w:r w:rsidRPr="00126476">
        <w:rPr>
          <w:rFonts w:ascii="Arial" w:hAnsi="Arial" w:cs="Arial"/>
          <w:lang w:val="es-CO"/>
        </w:rPr>
        <w:t xml:space="preserve"> impugnó</w:t>
      </w:r>
      <w:r w:rsidR="00CB0B64" w:rsidRPr="00126476">
        <w:rPr>
          <w:rFonts w:ascii="Arial" w:hAnsi="Arial" w:cs="Arial"/>
          <w:lang w:val="es-CO"/>
        </w:rPr>
        <w:t xml:space="preserve"> la sentencia de primera instancia</w:t>
      </w:r>
      <w:r w:rsidR="00CC756D" w:rsidRPr="00126476">
        <w:rPr>
          <w:rFonts w:ascii="Arial" w:hAnsi="Arial" w:cs="Arial"/>
          <w:lang w:val="es-CO"/>
        </w:rPr>
        <w:t>. P</w:t>
      </w:r>
      <w:r w:rsidRPr="00126476">
        <w:rPr>
          <w:rFonts w:ascii="Arial" w:hAnsi="Arial" w:cs="Arial"/>
          <w:lang w:val="es-CO"/>
        </w:rPr>
        <w:t xml:space="preserve">idió </w:t>
      </w:r>
      <w:r w:rsidR="001815DA" w:rsidRPr="00126476">
        <w:rPr>
          <w:rFonts w:ascii="Arial" w:hAnsi="Arial" w:cs="Arial"/>
          <w:lang w:val="es-CO"/>
        </w:rPr>
        <w:t>que se revocara</w:t>
      </w:r>
      <w:r w:rsidR="00C358B5" w:rsidRPr="00126476">
        <w:rPr>
          <w:rFonts w:ascii="Arial" w:hAnsi="Arial" w:cs="Arial"/>
          <w:lang w:val="es-CO"/>
        </w:rPr>
        <w:t xml:space="preserve"> y, en su lugar, se conced</w:t>
      </w:r>
      <w:r w:rsidR="001815DA" w:rsidRPr="00126476">
        <w:rPr>
          <w:rFonts w:ascii="Arial" w:hAnsi="Arial" w:cs="Arial"/>
          <w:lang w:val="es-CO"/>
        </w:rPr>
        <w:t xml:space="preserve">iera </w:t>
      </w:r>
      <w:r w:rsidR="00C358B5" w:rsidRPr="00126476">
        <w:rPr>
          <w:rFonts w:ascii="Arial" w:hAnsi="Arial" w:cs="Arial"/>
          <w:lang w:val="es-CO"/>
        </w:rPr>
        <w:t>el amparo pedido.</w:t>
      </w:r>
      <w:r w:rsidRPr="00126476">
        <w:rPr>
          <w:rFonts w:ascii="Arial" w:hAnsi="Arial" w:cs="Arial"/>
          <w:lang w:val="es-CO"/>
        </w:rPr>
        <w:t xml:space="preserve"> </w:t>
      </w:r>
      <w:r w:rsidR="00563C0F" w:rsidRPr="00126476">
        <w:rPr>
          <w:rFonts w:ascii="Arial" w:hAnsi="Arial" w:cs="Arial"/>
          <w:lang w:val="es-CO"/>
        </w:rPr>
        <w:t>La</w:t>
      </w:r>
      <w:r w:rsidR="001815DA" w:rsidRPr="00126476">
        <w:rPr>
          <w:rFonts w:ascii="Arial" w:hAnsi="Arial" w:cs="Arial"/>
          <w:lang w:val="es-CO"/>
        </w:rPr>
        <w:t xml:space="preserve"> parte </w:t>
      </w:r>
      <w:r w:rsidR="00563C0F" w:rsidRPr="00126476">
        <w:rPr>
          <w:rFonts w:ascii="Arial" w:hAnsi="Arial" w:cs="Arial"/>
          <w:lang w:val="es-CO"/>
        </w:rPr>
        <w:t>impugnante aleg</w:t>
      </w:r>
      <w:r w:rsidR="001815DA" w:rsidRPr="00126476">
        <w:rPr>
          <w:rFonts w:ascii="Arial" w:hAnsi="Arial" w:cs="Arial"/>
          <w:lang w:val="es-CO"/>
        </w:rPr>
        <w:t>ó</w:t>
      </w:r>
      <w:r w:rsidR="00563C0F" w:rsidRPr="00126476">
        <w:rPr>
          <w:rFonts w:ascii="Arial" w:hAnsi="Arial" w:cs="Arial"/>
          <w:lang w:val="es-CO"/>
        </w:rPr>
        <w:t xml:space="preserve"> que la sentencia de primera instancia adolece de falta de motivación y no </w:t>
      </w:r>
      <w:r w:rsidR="00CC756D" w:rsidRPr="00126476">
        <w:rPr>
          <w:rFonts w:ascii="Arial" w:hAnsi="Arial" w:cs="Arial"/>
          <w:lang w:val="es-CO"/>
        </w:rPr>
        <w:t>resolvió el problema jurídico propuesto en la demanda</w:t>
      </w:r>
      <w:r w:rsidR="002804DE" w:rsidRPr="00126476">
        <w:rPr>
          <w:rFonts w:ascii="Arial" w:hAnsi="Arial" w:cs="Arial"/>
          <w:lang w:val="es-CO"/>
        </w:rPr>
        <w:t>.</w:t>
      </w:r>
    </w:p>
    <w:p w:rsidR="0047697F" w:rsidRPr="00126476" w:rsidRDefault="0047697F" w:rsidP="00AD458F">
      <w:pPr>
        <w:pStyle w:val="Textoindependiente2"/>
        <w:spacing w:after="0" w:line="360" w:lineRule="auto"/>
        <w:ind w:right="51"/>
        <w:jc w:val="both"/>
        <w:rPr>
          <w:rFonts w:ascii="Arial" w:hAnsi="Arial" w:cs="Arial"/>
          <w:lang w:val="es-CO"/>
        </w:rPr>
      </w:pPr>
    </w:p>
    <w:p w:rsidR="001153F9" w:rsidRPr="00126476" w:rsidRDefault="002804DE" w:rsidP="00AD458F">
      <w:pPr>
        <w:pStyle w:val="Textoindependiente2"/>
        <w:spacing w:after="0" w:line="360" w:lineRule="auto"/>
        <w:ind w:right="51"/>
        <w:jc w:val="both"/>
        <w:rPr>
          <w:rFonts w:ascii="Arial" w:hAnsi="Arial" w:cs="Arial"/>
          <w:lang w:val="es-CO"/>
        </w:rPr>
      </w:pPr>
      <w:r w:rsidRPr="00126476">
        <w:rPr>
          <w:rFonts w:ascii="Arial" w:hAnsi="Arial" w:cs="Arial"/>
          <w:lang w:val="es-CO"/>
        </w:rPr>
        <w:t xml:space="preserve">Al sustentar la impugnación, </w:t>
      </w:r>
      <w:r w:rsidR="006139AA" w:rsidRPr="00126476">
        <w:rPr>
          <w:rFonts w:ascii="Arial" w:hAnsi="Arial" w:cs="Arial"/>
          <w:lang w:val="es-CO"/>
        </w:rPr>
        <w:t xml:space="preserve">el </w:t>
      </w:r>
      <w:r w:rsidR="001815DA" w:rsidRPr="00126476">
        <w:rPr>
          <w:rFonts w:ascii="Arial" w:hAnsi="Arial" w:cs="Arial"/>
          <w:lang w:val="es-CO"/>
        </w:rPr>
        <w:t>c</w:t>
      </w:r>
      <w:r w:rsidRPr="00126476">
        <w:rPr>
          <w:rFonts w:ascii="Arial" w:hAnsi="Arial" w:cs="Arial"/>
        </w:rPr>
        <w:t>onsorcio Acuavalle 2010</w:t>
      </w:r>
      <w:r w:rsidRPr="00126476">
        <w:rPr>
          <w:rFonts w:ascii="Arial" w:hAnsi="Arial" w:cs="Arial"/>
          <w:lang w:val="es-CO"/>
        </w:rPr>
        <w:t xml:space="preserve"> b</w:t>
      </w:r>
      <w:r w:rsidR="00CB0B64" w:rsidRPr="00126476">
        <w:rPr>
          <w:rFonts w:ascii="Arial" w:hAnsi="Arial" w:cs="Arial"/>
          <w:lang w:val="es-CO"/>
        </w:rPr>
        <w:t>ásicamente</w:t>
      </w:r>
      <w:r w:rsidR="0047697F" w:rsidRPr="00126476">
        <w:rPr>
          <w:rFonts w:ascii="Arial" w:hAnsi="Arial" w:cs="Arial"/>
          <w:lang w:val="es-CO"/>
        </w:rPr>
        <w:t xml:space="preserve"> reiter</w:t>
      </w:r>
      <w:r w:rsidR="00B95FC8" w:rsidRPr="00126476">
        <w:rPr>
          <w:rFonts w:ascii="Arial" w:hAnsi="Arial" w:cs="Arial"/>
          <w:lang w:val="es-CO"/>
        </w:rPr>
        <w:t xml:space="preserve">ó </w:t>
      </w:r>
      <w:r w:rsidR="008E42CA" w:rsidRPr="00126476">
        <w:rPr>
          <w:rFonts w:ascii="Arial" w:hAnsi="Arial" w:cs="Arial"/>
          <w:lang w:val="es-CO"/>
        </w:rPr>
        <w:t xml:space="preserve">lo expuesto en la demanda, esto es, </w:t>
      </w:r>
      <w:r w:rsidR="00B95FC8" w:rsidRPr="00126476">
        <w:rPr>
          <w:rFonts w:ascii="Arial" w:hAnsi="Arial" w:cs="Arial"/>
          <w:lang w:val="es-CO"/>
        </w:rPr>
        <w:t>que la decisión del tribunal arbitral está afectad</w:t>
      </w:r>
      <w:r w:rsidRPr="00126476">
        <w:rPr>
          <w:rFonts w:ascii="Arial" w:hAnsi="Arial" w:cs="Arial"/>
          <w:lang w:val="es-CO"/>
        </w:rPr>
        <w:t>a</w:t>
      </w:r>
      <w:r w:rsidR="00B95FC8" w:rsidRPr="00126476">
        <w:rPr>
          <w:rFonts w:ascii="Arial" w:hAnsi="Arial" w:cs="Arial"/>
          <w:lang w:val="es-CO"/>
        </w:rPr>
        <w:t xml:space="preserve"> por defectos fáctico y sustantivo, al punto que afecta los </w:t>
      </w:r>
      <w:r w:rsidRPr="00126476">
        <w:rPr>
          <w:rFonts w:ascii="Arial" w:hAnsi="Arial" w:cs="Arial"/>
          <w:lang w:val="es-CO"/>
        </w:rPr>
        <w:t xml:space="preserve">derechos </w:t>
      </w:r>
      <w:r w:rsidR="006139AA" w:rsidRPr="00126476">
        <w:rPr>
          <w:rFonts w:ascii="Arial" w:hAnsi="Arial" w:cs="Arial"/>
        </w:rPr>
        <w:t>al debido proceso y de acceso a la administración de justicia</w:t>
      </w:r>
      <w:r w:rsidR="006139AA" w:rsidRPr="00126476">
        <w:rPr>
          <w:rFonts w:ascii="Arial" w:hAnsi="Arial" w:cs="Arial"/>
          <w:lang w:val="es-CO"/>
        </w:rPr>
        <w:t xml:space="preserve">. En aras de la economía, la Sala no repetirá los argumentos de la impugnación, pues coinciden con los que ya se resumieron al momento de exponer los </w:t>
      </w:r>
      <w:r w:rsidR="007C265E" w:rsidRPr="00126476">
        <w:rPr>
          <w:rFonts w:ascii="Arial" w:hAnsi="Arial" w:cs="Arial"/>
          <w:lang w:val="es-CO"/>
        </w:rPr>
        <w:t>cargos</w:t>
      </w:r>
      <w:r w:rsidR="006139AA" w:rsidRPr="00126476">
        <w:rPr>
          <w:rFonts w:ascii="Arial" w:hAnsi="Arial" w:cs="Arial"/>
          <w:lang w:val="es-CO"/>
        </w:rPr>
        <w:t xml:space="preserve"> de la demanda (ver numeral 3° de los a</w:t>
      </w:r>
      <w:r w:rsidR="001153F9" w:rsidRPr="00126476">
        <w:rPr>
          <w:rFonts w:ascii="Arial" w:hAnsi="Arial" w:cs="Arial"/>
          <w:lang w:val="es-CO"/>
        </w:rPr>
        <w:t xml:space="preserve">ntecedentes de esta sentencia). </w:t>
      </w:r>
    </w:p>
    <w:p w:rsidR="00FF71EA" w:rsidRPr="00126476" w:rsidRDefault="00FF71EA" w:rsidP="00AD458F">
      <w:pPr>
        <w:pStyle w:val="Textoindependiente2"/>
        <w:spacing w:after="0" w:line="360" w:lineRule="auto"/>
        <w:ind w:right="51"/>
        <w:jc w:val="both"/>
        <w:rPr>
          <w:rFonts w:ascii="Arial" w:hAnsi="Arial" w:cs="Arial"/>
          <w:lang w:val="es-CO"/>
        </w:rPr>
      </w:pPr>
    </w:p>
    <w:p w:rsidR="001153F9" w:rsidRPr="00126476" w:rsidRDefault="001153F9" w:rsidP="00AD458F">
      <w:pPr>
        <w:pStyle w:val="Textoindependiente2"/>
        <w:spacing w:after="0" w:line="360" w:lineRule="auto"/>
        <w:ind w:right="51"/>
        <w:jc w:val="both"/>
        <w:rPr>
          <w:rFonts w:ascii="Arial" w:hAnsi="Arial" w:cs="Arial"/>
          <w:lang w:val="es-CO"/>
        </w:rPr>
      </w:pPr>
      <w:r w:rsidRPr="00126476">
        <w:rPr>
          <w:rFonts w:ascii="Arial" w:hAnsi="Arial" w:cs="Arial"/>
          <w:lang w:val="es-CO"/>
        </w:rPr>
        <w:t>La Sala tampoco se referirá al escrito que presentó el tribunal de arbitramento demandado en oposición a la impugnación, pue</w:t>
      </w:r>
      <w:r w:rsidR="00CC756D" w:rsidRPr="00126476">
        <w:rPr>
          <w:rFonts w:ascii="Arial" w:hAnsi="Arial" w:cs="Arial"/>
          <w:lang w:val="es-CO"/>
        </w:rPr>
        <w:t>s</w:t>
      </w:r>
      <w:r w:rsidRPr="00126476">
        <w:rPr>
          <w:rFonts w:ascii="Arial" w:hAnsi="Arial" w:cs="Arial"/>
          <w:lang w:val="es-CO"/>
        </w:rPr>
        <w:t xml:space="preserve"> en sede de tutela no hay propiamente una etapa para </w:t>
      </w:r>
      <w:r w:rsidR="00CC756D" w:rsidRPr="00126476">
        <w:rPr>
          <w:rFonts w:ascii="Arial" w:hAnsi="Arial" w:cs="Arial"/>
          <w:lang w:val="es-CO"/>
        </w:rPr>
        <w:t xml:space="preserve">ese propósito. Con todo, </w:t>
      </w:r>
      <w:r w:rsidR="00F658A0" w:rsidRPr="00126476">
        <w:rPr>
          <w:rFonts w:ascii="Arial" w:hAnsi="Arial" w:cs="Arial"/>
          <w:lang w:val="es-CO"/>
        </w:rPr>
        <w:t>se</w:t>
      </w:r>
      <w:r w:rsidR="00CC756D" w:rsidRPr="00126476">
        <w:rPr>
          <w:rFonts w:ascii="Arial" w:hAnsi="Arial" w:cs="Arial"/>
          <w:lang w:val="es-CO"/>
        </w:rPr>
        <w:t xml:space="preserve"> advierte que ese escrito contiene buena parte de los argumentos de la contestación de la demanda</w:t>
      </w:r>
      <w:r w:rsidR="00B9053C" w:rsidRPr="00126476">
        <w:rPr>
          <w:rFonts w:ascii="Arial" w:hAnsi="Arial" w:cs="Arial"/>
          <w:lang w:val="es-CO"/>
        </w:rPr>
        <w:t>,</w:t>
      </w:r>
      <w:r w:rsidR="00CC756D" w:rsidRPr="00126476">
        <w:rPr>
          <w:rFonts w:ascii="Arial" w:hAnsi="Arial" w:cs="Arial"/>
          <w:lang w:val="es-CO"/>
        </w:rPr>
        <w:t xml:space="preserve"> que se resumieron en el numeral 4° de los antecedentes de esta providencia</w:t>
      </w:r>
      <w:r w:rsidR="00B9053C" w:rsidRPr="00126476">
        <w:rPr>
          <w:rFonts w:ascii="Arial" w:hAnsi="Arial" w:cs="Arial"/>
          <w:lang w:val="es-CO"/>
        </w:rPr>
        <w:t xml:space="preserve"> </w:t>
      </w:r>
      <w:r w:rsidR="00F658A0" w:rsidRPr="00126476">
        <w:rPr>
          <w:rFonts w:ascii="Arial" w:hAnsi="Arial" w:cs="Arial"/>
          <w:lang w:val="es-CO"/>
        </w:rPr>
        <w:t xml:space="preserve">y </w:t>
      </w:r>
      <w:r w:rsidR="00B9053C" w:rsidRPr="00126476">
        <w:rPr>
          <w:rFonts w:ascii="Arial" w:hAnsi="Arial" w:cs="Arial"/>
          <w:lang w:val="es-CO"/>
        </w:rPr>
        <w:t>a los cuales también se remite</w:t>
      </w:r>
      <w:r w:rsidR="00F658A0" w:rsidRPr="00126476">
        <w:rPr>
          <w:rFonts w:ascii="Arial" w:hAnsi="Arial" w:cs="Arial"/>
          <w:lang w:val="es-CO"/>
        </w:rPr>
        <w:t xml:space="preserve"> la Sala</w:t>
      </w:r>
      <w:r w:rsidR="00CC756D" w:rsidRPr="00126476">
        <w:rPr>
          <w:rFonts w:ascii="Arial" w:hAnsi="Arial" w:cs="Arial"/>
          <w:lang w:val="es-CO"/>
        </w:rPr>
        <w:t>.</w:t>
      </w:r>
    </w:p>
    <w:p w:rsidR="00760FB3" w:rsidRPr="00126476" w:rsidRDefault="00760FB3" w:rsidP="00AD458F">
      <w:pPr>
        <w:pStyle w:val="Textoindependiente2"/>
        <w:spacing w:after="0" w:line="360" w:lineRule="auto"/>
        <w:ind w:right="51"/>
        <w:jc w:val="both"/>
        <w:rPr>
          <w:rFonts w:ascii="Arial" w:hAnsi="Arial" w:cs="Arial"/>
          <w:b/>
          <w:lang w:val="es-CO"/>
        </w:rPr>
      </w:pPr>
    </w:p>
    <w:p w:rsidR="00760FB3" w:rsidRPr="00126476" w:rsidRDefault="00760FB3" w:rsidP="00760FB3">
      <w:pPr>
        <w:pStyle w:val="Textoindependiente2"/>
        <w:spacing w:after="0" w:line="360" w:lineRule="auto"/>
        <w:ind w:right="51"/>
        <w:jc w:val="center"/>
        <w:rPr>
          <w:rFonts w:ascii="Arial" w:hAnsi="Arial" w:cs="Arial"/>
          <w:b/>
          <w:lang w:val="es-CO"/>
        </w:rPr>
      </w:pPr>
      <w:r w:rsidRPr="00126476">
        <w:rPr>
          <w:rFonts w:ascii="Arial" w:hAnsi="Arial" w:cs="Arial"/>
          <w:b/>
          <w:lang w:val="es-CO"/>
        </w:rPr>
        <w:t xml:space="preserve">CONSIDERACIONES </w:t>
      </w:r>
    </w:p>
    <w:p w:rsidR="005B0819" w:rsidRPr="00126476" w:rsidRDefault="005B0819" w:rsidP="005B0819">
      <w:pPr>
        <w:pStyle w:val="Sangradetextonormal"/>
        <w:widowControl w:val="0"/>
        <w:rPr>
          <w:sz w:val="24"/>
          <w:szCs w:val="24"/>
        </w:rPr>
      </w:pPr>
    </w:p>
    <w:p w:rsidR="005B0819" w:rsidRPr="00126476" w:rsidRDefault="005B0819" w:rsidP="005B0819">
      <w:pPr>
        <w:pStyle w:val="Sangradetextonormal"/>
        <w:widowControl w:val="0"/>
        <w:numPr>
          <w:ilvl w:val="0"/>
          <w:numId w:val="37"/>
        </w:numPr>
        <w:rPr>
          <w:color w:val="000000"/>
          <w:sz w:val="24"/>
          <w:szCs w:val="24"/>
        </w:rPr>
      </w:pPr>
      <w:r w:rsidRPr="00126476">
        <w:rPr>
          <w:color w:val="000000"/>
          <w:sz w:val="24"/>
          <w:szCs w:val="24"/>
        </w:rPr>
        <w:t xml:space="preserve">Cuestión previa </w:t>
      </w:r>
    </w:p>
    <w:p w:rsidR="005B0819" w:rsidRPr="00126476" w:rsidRDefault="005B0819" w:rsidP="005B0819">
      <w:pPr>
        <w:pStyle w:val="Sangradetextonormal"/>
        <w:widowControl w:val="0"/>
        <w:rPr>
          <w:color w:val="000000"/>
          <w:sz w:val="24"/>
          <w:szCs w:val="24"/>
        </w:rPr>
      </w:pPr>
    </w:p>
    <w:p w:rsidR="005B0819" w:rsidRPr="00126476" w:rsidRDefault="005B0819" w:rsidP="005B0819">
      <w:pPr>
        <w:pStyle w:val="Textoindependiente21"/>
        <w:spacing w:line="360" w:lineRule="auto"/>
        <w:rPr>
          <w:rFonts w:cs="Arial"/>
          <w:szCs w:val="24"/>
        </w:rPr>
      </w:pPr>
      <w:r w:rsidRPr="00126476">
        <w:rPr>
          <w:rFonts w:cs="Arial"/>
          <w:szCs w:val="24"/>
        </w:rPr>
        <w:t>El</w:t>
      </w:r>
      <w:r w:rsidRPr="00126476">
        <w:rPr>
          <w:rFonts w:cs="Arial"/>
          <w:szCs w:val="24"/>
          <w:lang w:val="es-MX"/>
        </w:rPr>
        <w:t xml:space="preserve"> magistrado Jorge Octavio Ramírez Ramírez</w:t>
      </w:r>
      <w:r w:rsidRPr="00126476">
        <w:rPr>
          <w:rFonts w:cs="Arial"/>
          <w:szCs w:val="24"/>
        </w:rPr>
        <w:t xml:space="preserve"> manifestó estar impedido para conocer del asunto de la referencia porque, según dijo, </w:t>
      </w:r>
      <w:r w:rsidRPr="00126476">
        <w:rPr>
          <w:rFonts w:cs="Arial"/>
          <w:szCs w:val="24"/>
          <w:lang w:val="es-MX"/>
        </w:rPr>
        <w:t xml:space="preserve">incurrió en la causal contemplada en el numeral 4 del artículo 56 de la Ley 906 de 2004. </w:t>
      </w:r>
    </w:p>
    <w:p w:rsidR="005B0819" w:rsidRPr="00126476" w:rsidRDefault="005B0819" w:rsidP="005B0819">
      <w:pPr>
        <w:pStyle w:val="Textoindependiente"/>
        <w:rPr>
          <w:sz w:val="24"/>
        </w:rPr>
      </w:pPr>
    </w:p>
    <w:p w:rsidR="005B0819" w:rsidRPr="00126476" w:rsidRDefault="005B0819" w:rsidP="005B0819">
      <w:pPr>
        <w:pStyle w:val="Textoindependiente"/>
        <w:rPr>
          <w:sz w:val="24"/>
          <w:lang w:val="es-CO"/>
        </w:rPr>
      </w:pPr>
      <w:r w:rsidRPr="00126476">
        <w:rPr>
          <w:sz w:val="24"/>
        </w:rPr>
        <w:lastRenderedPageBreak/>
        <w:t xml:space="preserve">Antes de resolver la manifestación de impedimento, conviene decir que las recusaciones e impedimentos son mecanismos que garantizan que las </w:t>
      </w:r>
      <w:r w:rsidRPr="00126476">
        <w:rPr>
          <w:sz w:val="24"/>
          <w:lang w:val="es-CO"/>
        </w:rPr>
        <w:t xml:space="preserve">decisiones judiciales se adopten conforme con los principios de independencia e imparcialidad. </w:t>
      </w:r>
    </w:p>
    <w:p w:rsidR="008506EA" w:rsidRPr="00126476" w:rsidRDefault="008506EA" w:rsidP="005B0819">
      <w:pPr>
        <w:pStyle w:val="Textoindependiente"/>
        <w:rPr>
          <w:sz w:val="24"/>
        </w:rPr>
      </w:pPr>
    </w:p>
    <w:p w:rsidR="005B0819" w:rsidRPr="00126476" w:rsidRDefault="005B0819" w:rsidP="005B0819">
      <w:pPr>
        <w:pStyle w:val="Textoindependiente"/>
        <w:rPr>
          <w:sz w:val="24"/>
          <w:lang w:val="es-CO"/>
        </w:rPr>
      </w:pPr>
      <w:r w:rsidRPr="00126476">
        <w:rPr>
          <w:sz w:val="24"/>
          <w:lang w:val="es-CO"/>
        </w:rPr>
        <w:t xml:space="preserve">La independencia constituye un principio esencial del debido proceso y obliga al juez a actuar libre de presiones exteriores o influencias que perturben su juicio. La imparcialidad, por su parte, precisa que el juez no tenga ningún interés en el asunto en cuestión ni que tenga ningún prejuicio. </w:t>
      </w:r>
    </w:p>
    <w:p w:rsidR="005B0819" w:rsidRPr="00126476" w:rsidRDefault="005B0819" w:rsidP="005B0819">
      <w:pPr>
        <w:pStyle w:val="Textoindependiente"/>
        <w:rPr>
          <w:sz w:val="24"/>
        </w:rPr>
      </w:pPr>
    </w:p>
    <w:p w:rsidR="005B0819" w:rsidRPr="00126476" w:rsidRDefault="005B0819" w:rsidP="005B0819">
      <w:pPr>
        <w:pStyle w:val="Textoindependiente"/>
        <w:rPr>
          <w:sz w:val="24"/>
          <w:lang w:val="es-CO"/>
        </w:rPr>
      </w:pPr>
      <w:r w:rsidRPr="00126476">
        <w:rPr>
          <w:sz w:val="24"/>
          <w:lang w:val="es-CO"/>
        </w:rPr>
        <w:t xml:space="preserve">En otras palabras, los principios de independencia e imparcialidad exigen que el juez no tenga ideas preconcebidas frente al asunto puesto a su consideración y menos que actúe de manera que beneficie sus propios intereses o los intereses de alguna de las partes del proceso. </w:t>
      </w:r>
    </w:p>
    <w:p w:rsidR="005B0819" w:rsidRPr="00126476" w:rsidRDefault="005B0819" w:rsidP="005B0819">
      <w:pPr>
        <w:pStyle w:val="Textoindependiente"/>
        <w:rPr>
          <w:sz w:val="24"/>
          <w:lang w:val="es-CO"/>
        </w:rPr>
      </w:pPr>
    </w:p>
    <w:p w:rsidR="005B0819" w:rsidRPr="00126476" w:rsidRDefault="005B0819" w:rsidP="005B0819">
      <w:pPr>
        <w:pStyle w:val="Textoindependiente"/>
        <w:rPr>
          <w:sz w:val="24"/>
        </w:rPr>
      </w:pPr>
      <w:r w:rsidRPr="00126476">
        <w:rPr>
          <w:sz w:val="24"/>
        </w:rPr>
        <w:t>En materia de acción de tutela, los impedimentos se rigen por las causales del Código de Procedimiento Penal. Así lo prevé el artículo 39 del Decreto 2591 de 1991:</w:t>
      </w:r>
    </w:p>
    <w:p w:rsidR="005B0819" w:rsidRPr="00126476" w:rsidRDefault="005B0819" w:rsidP="005B0819">
      <w:pPr>
        <w:pStyle w:val="Textoindependiente"/>
        <w:rPr>
          <w:sz w:val="24"/>
          <w:lang w:val="es-CO"/>
        </w:rPr>
      </w:pPr>
    </w:p>
    <w:p w:rsidR="005B0819" w:rsidRPr="00126476" w:rsidRDefault="005B0819" w:rsidP="005B0819">
      <w:pPr>
        <w:pStyle w:val="Textoindependiente"/>
        <w:spacing w:line="240" w:lineRule="auto"/>
        <w:ind w:left="567"/>
        <w:rPr>
          <w:i/>
          <w:iCs/>
          <w:sz w:val="24"/>
        </w:rPr>
      </w:pPr>
      <w:r w:rsidRPr="00126476">
        <w:rPr>
          <w:iCs/>
          <w:sz w:val="24"/>
        </w:rPr>
        <w:t>“</w:t>
      </w:r>
      <w:r w:rsidRPr="00126476">
        <w:rPr>
          <w:b/>
          <w:i/>
          <w:iCs/>
          <w:sz w:val="24"/>
        </w:rPr>
        <w:t>Artículo 39. Recusación.</w:t>
      </w:r>
      <w:r w:rsidRPr="00126476">
        <w:rPr>
          <w:i/>
          <w:iCs/>
          <w:sz w:val="24"/>
        </w:rPr>
        <w:t xml:space="preserve">  En ningún caso será procedente la recusación. El juez deberá declararse impedido cuando concurran las causales de impedimento del Código de Procedimiento Penal so pena de incurrir en la sanción disciplinaria correspondiente. El juez que conozca de la impugnación del fallo de tutela deberá adoptar las medidas procedentes para que se inicie el procedimiento disciplinario si fuere el caso</w:t>
      </w:r>
      <w:r w:rsidRPr="00126476">
        <w:rPr>
          <w:iCs/>
          <w:sz w:val="24"/>
        </w:rPr>
        <w:t>”.</w:t>
      </w:r>
    </w:p>
    <w:p w:rsidR="005B0819" w:rsidRPr="00126476" w:rsidRDefault="005B0819" w:rsidP="005B0819">
      <w:pPr>
        <w:pStyle w:val="Textoindependiente"/>
        <w:rPr>
          <w:sz w:val="24"/>
        </w:rPr>
      </w:pPr>
    </w:p>
    <w:p w:rsidR="005B0819" w:rsidRPr="00126476" w:rsidRDefault="005B0819" w:rsidP="005B0819">
      <w:pPr>
        <w:pStyle w:val="Textoindependiente"/>
        <w:rPr>
          <w:sz w:val="24"/>
        </w:rPr>
      </w:pPr>
      <w:r w:rsidRPr="00126476">
        <w:rPr>
          <w:sz w:val="24"/>
        </w:rPr>
        <w:t xml:space="preserve">Como se ve, el juez que conozca de una acción de tutela deberá declararse impedido cuando concurra alguna de las causales previstas en el Código de Procedimiento Penal. </w:t>
      </w:r>
    </w:p>
    <w:p w:rsidR="005B0819" w:rsidRPr="00126476" w:rsidRDefault="005B0819" w:rsidP="005B0819">
      <w:pPr>
        <w:pStyle w:val="Textoindependiente"/>
        <w:rPr>
          <w:sz w:val="24"/>
        </w:rPr>
      </w:pPr>
    </w:p>
    <w:p w:rsidR="005B0819" w:rsidRPr="00126476" w:rsidRDefault="005B0819" w:rsidP="005B0819">
      <w:pPr>
        <w:pStyle w:val="Textoindependiente21"/>
        <w:spacing w:line="360" w:lineRule="auto"/>
        <w:rPr>
          <w:rFonts w:cs="Arial"/>
          <w:szCs w:val="24"/>
        </w:rPr>
      </w:pPr>
      <w:r w:rsidRPr="00126476">
        <w:rPr>
          <w:rFonts w:cs="Arial"/>
          <w:szCs w:val="24"/>
        </w:rPr>
        <w:t xml:space="preserve">En el caso concreto, el magistrado Jorge Octavio Ramírez Ramírez manifestó </w:t>
      </w:r>
      <w:r w:rsidRPr="00126476">
        <w:rPr>
          <w:rFonts w:cs="Arial"/>
          <w:szCs w:val="24"/>
          <w:lang w:val="es-MX"/>
        </w:rPr>
        <w:t xml:space="preserve">que está incurso en la causal de impedimento contemplada en el numeral 4º del artículo 56 de </w:t>
      </w:r>
      <w:smartTag w:uri="urn:schemas-microsoft-com:office:smarttags" w:element="PersonName">
        <w:smartTagPr>
          <w:attr w:name="ProductID" w:val="la Ley"/>
        </w:smartTagPr>
        <w:r w:rsidRPr="00126476">
          <w:rPr>
            <w:rFonts w:cs="Arial"/>
            <w:szCs w:val="24"/>
            <w:lang w:val="es-MX"/>
          </w:rPr>
          <w:t>la Ley</w:t>
        </w:r>
      </w:smartTag>
      <w:r w:rsidRPr="00126476">
        <w:rPr>
          <w:rFonts w:cs="Arial"/>
          <w:szCs w:val="24"/>
          <w:lang w:val="es-MX"/>
        </w:rPr>
        <w:t xml:space="preserve"> 906 de 2004</w:t>
      </w:r>
      <w:r w:rsidRPr="00126476">
        <w:rPr>
          <w:rStyle w:val="Refdenotaalpie"/>
          <w:rFonts w:cs="Arial"/>
          <w:iCs/>
          <w:szCs w:val="24"/>
        </w:rPr>
        <w:footnoteReference w:id="13"/>
      </w:r>
      <w:r w:rsidRPr="00126476">
        <w:rPr>
          <w:rFonts w:cs="Arial"/>
          <w:szCs w:val="24"/>
          <w:lang w:val="es-MX"/>
        </w:rPr>
        <w:t>, por cuanto, «</w:t>
      </w:r>
      <w:r w:rsidRPr="00126476">
        <w:rPr>
          <w:rFonts w:cs="Arial"/>
          <w:i/>
          <w:szCs w:val="24"/>
          <w:lang w:val="es-MX"/>
        </w:rPr>
        <w:t>como magistrado encargado del despacho del doctor Gustavo Eduardo Gómez Aranguren desde el 16 de julio de 2015, suscribí la providencia del 12 de agosto de 2015, mediante la cual se profirió decisión de primera instancia en la acción de la referencia</w:t>
      </w:r>
      <w:r w:rsidRPr="00126476">
        <w:rPr>
          <w:rFonts w:cs="Arial"/>
          <w:szCs w:val="24"/>
          <w:lang w:val="es-MX"/>
        </w:rPr>
        <w:t>»</w:t>
      </w:r>
      <w:r w:rsidRPr="00126476">
        <w:rPr>
          <w:rFonts w:cs="Arial"/>
          <w:szCs w:val="24"/>
        </w:rPr>
        <w:t>.</w:t>
      </w:r>
    </w:p>
    <w:p w:rsidR="005B0819" w:rsidRPr="00126476" w:rsidRDefault="005B0819" w:rsidP="005B0819">
      <w:pPr>
        <w:pStyle w:val="Textoindependiente"/>
        <w:rPr>
          <w:sz w:val="24"/>
        </w:rPr>
      </w:pPr>
    </w:p>
    <w:p w:rsidR="005B0819" w:rsidRPr="00126476" w:rsidRDefault="005B0819" w:rsidP="005B0819">
      <w:pPr>
        <w:pStyle w:val="Textoindependiente"/>
        <w:rPr>
          <w:sz w:val="24"/>
        </w:rPr>
      </w:pPr>
      <w:r w:rsidRPr="00126476">
        <w:rPr>
          <w:sz w:val="24"/>
        </w:rPr>
        <w:t xml:space="preserve">A juicio de la Sala, la causal de impedimento invocada está configurada porque la sentencia de tutela del 12 de agosto de 2015 (cuya juridicidad debe ser analizada o revisada por esta </w:t>
      </w:r>
      <w:r w:rsidRPr="00126476">
        <w:rPr>
          <w:sz w:val="24"/>
        </w:rPr>
        <w:lastRenderedPageBreak/>
        <w:t xml:space="preserve">Sección, en virtud de la impugnación presentada por la parte actora) fue dictada por la Sección Segunda, Subsección A, del Consejo de Estado, integrada, entre otros, por el magistrado Ramírez Ramírez, en calidad de encargado del despacho del exmagistrado Gustavo Eduardo Gómez Aranguren. </w:t>
      </w:r>
    </w:p>
    <w:p w:rsidR="005B0819" w:rsidRPr="00126476" w:rsidRDefault="005B0819" w:rsidP="005B0819">
      <w:pPr>
        <w:pStyle w:val="Textoindependiente"/>
        <w:rPr>
          <w:sz w:val="24"/>
        </w:rPr>
      </w:pPr>
    </w:p>
    <w:p w:rsidR="005B0819" w:rsidRPr="00126476" w:rsidRDefault="005B0819" w:rsidP="005B0819">
      <w:pPr>
        <w:pStyle w:val="Textoindependiente"/>
        <w:rPr>
          <w:sz w:val="24"/>
        </w:rPr>
      </w:pPr>
      <w:r w:rsidRPr="00126476">
        <w:rPr>
          <w:sz w:val="24"/>
        </w:rPr>
        <w:t xml:space="preserve">En lo que aquí incumbe, para estar incurso en la causal de impedimento prevista en el numeral 6º del artículo 56 de la Ley 906 de 2004, es menester que el juez haya dictado la providencia de cuya revisión se trata, circunstancia que, como se vio, sí se presenta en el </w:t>
      </w:r>
      <w:r w:rsidRPr="00126476">
        <w:rPr>
          <w:i/>
          <w:sz w:val="24"/>
        </w:rPr>
        <w:t>sub lite</w:t>
      </w:r>
      <w:r w:rsidRPr="00126476">
        <w:rPr>
          <w:sz w:val="24"/>
        </w:rPr>
        <w:t xml:space="preserve">. </w:t>
      </w:r>
    </w:p>
    <w:p w:rsidR="005B0819" w:rsidRPr="00126476" w:rsidRDefault="005B0819" w:rsidP="005B0819">
      <w:pPr>
        <w:pStyle w:val="Textoindependiente"/>
        <w:rPr>
          <w:sz w:val="24"/>
        </w:rPr>
      </w:pPr>
    </w:p>
    <w:p w:rsidR="005B0819" w:rsidRPr="00126476" w:rsidRDefault="005B0819" w:rsidP="008F5D6D">
      <w:pPr>
        <w:pStyle w:val="Textoindependiente"/>
        <w:rPr>
          <w:sz w:val="24"/>
        </w:rPr>
      </w:pPr>
      <w:r w:rsidRPr="00126476">
        <w:rPr>
          <w:sz w:val="24"/>
        </w:rPr>
        <w:t>Siendo así, el impedimento manifestado por el magistrado Jorge Octavio Ramírez Ramírez se declarará fundado. En consecuencia, queda separado del conocimiento del asunto de la referencia.</w:t>
      </w:r>
    </w:p>
    <w:p w:rsidR="008F5D6D" w:rsidRPr="00126476" w:rsidRDefault="008F5D6D" w:rsidP="008F5D6D">
      <w:pPr>
        <w:spacing w:after="0" w:line="360" w:lineRule="auto"/>
        <w:jc w:val="both"/>
        <w:rPr>
          <w:rFonts w:ascii="Arial" w:hAnsi="Arial" w:cs="Arial"/>
          <w:sz w:val="24"/>
          <w:szCs w:val="24"/>
        </w:rPr>
      </w:pPr>
    </w:p>
    <w:p w:rsidR="00760FB3" w:rsidRPr="00126476" w:rsidRDefault="000259FC" w:rsidP="008F5D6D">
      <w:pPr>
        <w:spacing w:after="0" w:line="360" w:lineRule="auto"/>
        <w:jc w:val="both"/>
        <w:rPr>
          <w:rFonts w:ascii="Arial" w:hAnsi="Arial" w:cs="Arial"/>
          <w:sz w:val="24"/>
          <w:szCs w:val="24"/>
        </w:rPr>
      </w:pPr>
      <w:r w:rsidRPr="00126476">
        <w:rPr>
          <w:rFonts w:ascii="Arial" w:hAnsi="Arial" w:cs="Arial"/>
          <w:sz w:val="24"/>
          <w:szCs w:val="24"/>
        </w:rPr>
        <w:t xml:space="preserve">Para </w:t>
      </w:r>
      <w:r w:rsidR="00E05B3D" w:rsidRPr="00126476">
        <w:rPr>
          <w:rFonts w:ascii="Arial" w:hAnsi="Arial" w:cs="Arial"/>
          <w:sz w:val="24"/>
          <w:szCs w:val="24"/>
        </w:rPr>
        <w:t xml:space="preserve">resolver la impugnación presentada por el </w:t>
      </w:r>
      <w:r w:rsidR="00251C4C" w:rsidRPr="00126476">
        <w:rPr>
          <w:rFonts w:ascii="Arial" w:hAnsi="Arial" w:cs="Arial"/>
          <w:sz w:val="24"/>
          <w:szCs w:val="24"/>
        </w:rPr>
        <w:t>c</w:t>
      </w:r>
      <w:r w:rsidR="00E05B3D" w:rsidRPr="00126476">
        <w:rPr>
          <w:rFonts w:ascii="Arial" w:hAnsi="Arial" w:cs="Arial"/>
          <w:sz w:val="24"/>
          <w:szCs w:val="24"/>
        </w:rPr>
        <w:t xml:space="preserve">onsorcio Acuavalle 2010, la Sala </w:t>
      </w:r>
      <w:r w:rsidR="00760FB3" w:rsidRPr="00126476">
        <w:rPr>
          <w:rFonts w:ascii="Arial" w:hAnsi="Arial" w:cs="Arial"/>
          <w:sz w:val="24"/>
          <w:szCs w:val="24"/>
        </w:rPr>
        <w:t xml:space="preserve">hará unas breves consideraciones respecto de la naturaleza jurídica de la justicia arbitral y de la procedencia de la acción de tutela contra los laudos arbitrales cuando vulneran o amenazan derechos fundamentales. Seguidamente, se analizará </w:t>
      </w:r>
      <w:r w:rsidR="009B14B4" w:rsidRPr="00126476">
        <w:rPr>
          <w:rFonts w:ascii="Arial" w:hAnsi="Arial" w:cs="Arial"/>
          <w:sz w:val="24"/>
          <w:szCs w:val="24"/>
        </w:rPr>
        <w:t xml:space="preserve">el caso concreto. </w:t>
      </w:r>
    </w:p>
    <w:p w:rsidR="00760FB3" w:rsidRPr="00126476" w:rsidRDefault="00760FB3" w:rsidP="00C202A6">
      <w:pPr>
        <w:spacing w:after="0" w:line="360" w:lineRule="auto"/>
        <w:jc w:val="both"/>
        <w:rPr>
          <w:rFonts w:ascii="Arial" w:hAnsi="Arial" w:cs="Arial"/>
          <w:sz w:val="24"/>
          <w:szCs w:val="24"/>
        </w:rPr>
      </w:pPr>
    </w:p>
    <w:p w:rsidR="00760FB3" w:rsidRPr="00126476" w:rsidRDefault="00760FB3" w:rsidP="005B0819">
      <w:pPr>
        <w:pStyle w:val="Sangradetextonormal"/>
        <w:numPr>
          <w:ilvl w:val="0"/>
          <w:numId w:val="37"/>
        </w:numPr>
        <w:rPr>
          <w:b w:val="0"/>
          <w:sz w:val="24"/>
          <w:szCs w:val="24"/>
          <w:lang w:val="es-CO"/>
        </w:rPr>
      </w:pPr>
      <w:r w:rsidRPr="00126476">
        <w:rPr>
          <w:sz w:val="24"/>
          <w:szCs w:val="24"/>
          <w:lang w:val="es-CO"/>
        </w:rPr>
        <w:t xml:space="preserve">De la naturaleza </w:t>
      </w:r>
      <w:r w:rsidRPr="00126476">
        <w:rPr>
          <w:sz w:val="24"/>
          <w:szCs w:val="24"/>
        </w:rPr>
        <w:t>jurídica de la justicia arbitral y de la procedencia de la acción de tutela contra las providencias que dictan los tribunales de arbitramento</w:t>
      </w:r>
    </w:p>
    <w:p w:rsidR="00760FB3" w:rsidRPr="00126476" w:rsidRDefault="00760FB3" w:rsidP="00C202A6">
      <w:pPr>
        <w:pStyle w:val="Sangradetextonormal"/>
        <w:rPr>
          <w:sz w:val="24"/>
          <w:szCs w:val="24"/>
          <w:highlight w:val="yellow"/>
        </w:rPr>
      </w:pPr>
    </w:p>
    <w:p w:rsidR="00760FB3" w:rsidRPr="00126476" w:rsidRDefault="00760FB3" w:rsidP="00C202A6">
      <w:pPr>
        <w:spacing w:after="0" w:line="360" w:lineRule="auto"/>
        <w:jc w:val="both"/>
        <w:rPr>
          <w:rFonts w:ascii="Arial" w:hAnsi="Arial" w:cs="Arial"/>
          <w:color w:val="000000"/>
          <w:sz w:val="24"/>
          <w:szCs w:val="24"/>
        </w:rPr>
      </w:pPr>
      <w:r w:rsidRPr="00126476">
        <w:rPr>
          <w:rFonts w:ascii="Arial" w:hAnsi="Arial" w:cs="Arial"/>
          <w:color w:val="000000"/>
          <w:sz w:val="24"/>
          <w:szCs w:val="24"/>
        </w:rPr>
        <w:t xml:space="preserve">El artículo </w:t>
      </w:r>
      <w:smartTag w:uri="urn:schemas-microsoft-com:office:smarttags" w:element="metricconverter">
        <w:smartTagPr>
          <w:attr w:name="ProductID" w:val="116 C"/>
        </w:smartTagPr>
        <w:r w:rsidRPr="00126476">
          <w:rPr>
            <w:rFonts w:ascii="Arial" w:hAnsi="Arial" w:cs="Arial"/>
            <w:color w:val="000000"/>
            <w:sz w:val="24"/>
            <w:szCs w:val="24"/>
          </w:rPr>
          <w:t>116 C</w:t>
        </w:r>
      </w:smartTag>
      <w:r w:rsidRPr="00126476">
        <w:rPr>
          <w:rFonts w:ascii="Arial" w:hAnsi="Arial" w:cs="Arial"/>
          <w:color w:val="000000"/>
          <w:sz w:val="24"/>
          <w:szCs w:val="24"/>
        </w:rPr>
        <w:t xml:space="preserve">.P. permite que los particulares sean investidos transitoriamente de la función pública de administrar justicia, en condición de árbitros habilitados por las partes para que decidan, en derecho o en equidad, conflictos que involucren derechos transigibles. </w:t>
      </w:r>
    </w:p>
    <w:p w:rsidR="00760FB3" w:rsidRPr="00126476" w:rsidRDefault="00760FB3" w:rsidP="00760FB3">
      <w:pPr>
        <w:spacing w:after="0" w:line="360" w:lineRule="auto"/>
        <w:jc w:val="both"/>
        <w:rPr>
          <w:rFonts w:ascii="Arial" w:hAnsi="Arial" w:cs="Arial"/>
          <w:color w:val="000000"/>
          <w:sz w:val="24"/>
          <w:szCs w:val="24"/>
        </w:rPr>
      </w:pPr>
    </w:p>
    <w:p w:rsidR="00760FB3" w:rsidRPr="00126476" w:rsidRDefault="00760FB3" w:rsidP="00760FB3">
      <w:pPr>
        <w:pStyle w:val="Textoindependiente2"/>
        <w:spacing w:after="0" w:line="360" w:lineRule="auto"/>
        <w:jc w:val="both"/>
        <w:rPr>
          <w:rFonts w:ascii="Arial" w:hAnsi="Arial" w:cs="Arial"/>
        </w:rPr>
      </w:pPr>
      <w:r w:rsidRPr="00126476">
        <w:rPr>
          <w:rFonts w:ascii="Arial" w:hAnsi="Arial" w:cs="Arial"/>
        </w:rPr>
        <w:t>E</w:t>
      </w:r>
      <w:r w:rsidRPr="00126476">
        <w:rPr>
          <w:rFonts w:ascii="Arial" w:hAnsi="Arial" w:cs="Arial"/>
          <w:lang w:val="es-CO"/>
        </w:rPr>
        <w:t xml:space="preserve">n términos generales, </w:t>
      </w:r>
      <w:bookmarkStart w:id="5" w:name="_Hlk30148397"/>
      <w:r w:rsidRPr="00126476">
        <w:rPr>
          <w:rFonts w:ascii="Arial" w:hAnsi="Arial" w:cs="Arial"/>
          <w:lang w:val="es-CO"/>
        </w:rPr>
        <w:t>e</w:t>
      </w:r>
      <w:r w:rsidRPr="00126476">
        <w:rPr>
          <w:rFonts w:ascii="Arial" w:hAnsi="Arial" w:cs="Arial"/>
        </w:rPr>
        <w:t>l arbitramento es un mecanismo alternativo de solución de conflictos que permite a las partes sustraerse voluntaria y libremente de</w:t>
      </w:r>
      <w:r w:rsidR="006D4A43" w:rsidRPr="00126476">
        <w:rPr>
          <w:rFonts w:ascii="Arial" w:hAnsi="Arial" w:cs="Arial"/>
          <w:lang w:val="es-CO"/>
        </w:rPr>
        <w:t xml:space="preserve"> </w:t>
      </w:r>
      <w:r w:rsidRPr="00126476">
        <w:rPr>
          <w:rFonts w:ascii="Arial" w:hAnsi="Arial" w:cs="Arial"/>
        </w:rPr>
        <w:t>l</w:t>
      </w:r>
      <w:r w:rsidR="006D4A43" w:rsidRPr="00126476">
        <w:rPr>
          <w:rFonts w:ascii="Arial" w:hAnsi="Arial" w:cs="Arial"/>
          <w:lang w:val="es-CO"/>
        </w:rPr>
        <w:t xml:space="preserve">a función pública </w:t>
      </w:r>
      <w:r w:rsidRPr="00126476">
        <w:rPr>
          <w:rFonts w:ascii="Arial" w:hAnsi="Arial" w:cs="Arial"/>
        </w:rPr>
        <w:t>de justicia que presta el Estado para que</w:t>
      </w:r>
      <w:r w:rsidR="00C342A7" w:rsidRPr="00126476">
        <w:rPr>
          <w:rFonts w:ascii="Arial" w:hAnsi="Arial" w:cs="Arial"/>
          <w:lang w:val="es-CO"/>
        </w:rPr>
        <w:t xml:space="preserve">, en cambio, </w:t>
      </w:r>
      <w:r w:rsidRPr="00126476">
        <w:rPr>
          <w:rFonts w:ascii="Arial" w:hAnsi="Arial" w:cs="Arial"/>
        </w:rPr>
        <w:t>un particular decida el conflicto mediante un laudo que tiene efectos definitivos y vinculantes.</w:t>
      </w:r>
      <w:r w:rsidR="00C342A7" w:rsidRPr="00126476">
        <w:rPr>
          <w:rFonts w:ascii="Arial" w:hAnsi="Arial" w:cs="Arial"/>
          <w:lang w:val="es-CO"/>
        </w:rPr>
        <w:t xml:space="preserve"> El arbitramento representa un fenómeno de descentralización de una función pública que se transfiere en ciertas condiciones a los particulares.  </w:t>
      </w:r>
      <w:r w:rsidRPr="00126476">
        <w:rPr>
          <w:rFonts w:ascii="Arial" w:hAnsi="Arial" w:cs="Arial"/>
        </w:rPr>
        <w:t xml:space="preserve"> </w:t>
      </w:r>
    </w:p>
    <w:bookmarkEnd w:id="5"/>
    <w:p w:rsidR="00760FB3" w:rsidRPr="00126476" w:rsidRDefault="00760FB3" w:rsidP="00760FB3">
      <w:pPr>
        <w:pStyle w:val="Textoindependiente2"/>
        <w:spacing w:after="0" w:line="360" w:lineRule="auto"/>
        <w:jc w:val="both"/>
        <w:rPr>
          <w:rFonts w:ascii="Arial" w:hAnsi="Arial" w:cs="Arial"/>
        </w:rPr>
      </w:pPr>
    </w:p>
    <w:p w:rsidR="00760FB3" w:rsidRPr="00126476" w:rsidRDefault="00760FB3" w:rsidP="00760FB3">
      <w:pPr>
        <w:pStyle w:val="Textoindependiente2"/>
        <w:spacing w:after="0" w:line="360" w:lineRule="auto"/>
        <w:jc w:val="both"/>
        <w:rPr>
          <w:rFonts w:ascii="Arial" w:eastAsia="Batang" w:hAnsi="Arial" w:cs="Arial"/>
        </w:rPr>
      </w:pPr>
      <w:r w:rsidRPr="00126476">
        <w:rPr>
          <w:rFonts w:ascii="Arial" w:hAnsi="Arial" w:cs="Arial"/>
        </w:rPr>
        <w:lastRenderedPageBreak/>
        <w:t xml:space="preserve">No obstante, </w:t>
      </w:r>
      <w:bookmarkStart w:id="6" w:name="_Hlk30148413"/>
      <w:r w:rsidRPr="00126476">
        <w:rPr>
          <w:rFonts w:ascii="Arial" w:hAnsi="Arial" w:cs="Arial"/>
        </w:rPr>
        <w:t>el Estado conserva la potestad de configurar el marco general bajo el que se desarrolla esa forma especial de justicia</w:t>
      </w:r>
      <w:bookmarkEnd w:id="6"/>
      <w:r w:rsidRPr="00126476">
        <w:rPr>
          <w:rFonts w:ascii="Arial" w:hAnsi="Arial" w:cs="Arial"/>
          <w:vertAlign w:val="superscript"/>
        </w:rPr>
        <w:footnoteReference w:id="14"/>
      </w:r>
      <w:r w:rsidRPr="00126476">
        <w:rPr>
          <w:rFonts w:ascii="Arial" w:hAnsi="Arial" w:cs="Arial"/>
        </w:rPr>
        <w:t xml:space="preserve">. </w:t>
      </w:r>
      <w:bookmarkStart w:id="7" w:name="_Hlk30148448"/>
      <w:r w:rsidRPr="00126476">
        <w:rPr>
          <w:rFonts w:ascii="Arial" w:hAnsi="Arial" w:cs="Arial"/>
        </w:rPr>
        <w:t>E</w:t>
      </w:r>
      <w:r w:rsidRPr="00126476">
        <w:rPr>
          <w:rFonts w:ascii="Arial" w:eastAsia="Batang" w:hAnsi="Arial" w:cs="Arial"/>
        </w:rPr>
        <w:t>l Decreto 1818 de 1998</w:t>
      </w:r>
      <w:r w:rsidRPr="00126476">
        <w:rPr>
          <w:rFonts w:ascii="Arial" w:hAnsi="Arial" w:cs="Arial"/>
          <w:vertAlign w:val="superscript"/>
        </w:rPr>
        <w:footnoteReference w:id="15"/>
      </w:r>
      <w:r w:rsidRPr="00126476">
        <w:rPr>
          <w:rFonts w:ascii="Arial" w:eastAsia="Batang" w:hAnsi="Arial" w:cs="Arial"/>
        </w:rPr>
        <w:t xml:space="preserve">, estatuto de los mecanismos alternativos de solución de conflictos, reguló el arbitramento y determinó el procedimiento para la iniciación del trámite arbitral (trámite inicial, instalación y audiencia inicial); el procedimiento arbitral (intervención de terceros, audiencias, pruebas y medidas cautelares); el laudo y los recursos, y algunas formas especiales de arbitramento (en asuntos relacionados con el servicio público de electricidad, asuntos laborales, de arbitraje internacional, de contratos de arrendamiento y de contratos estatales).  </w:t>
      </w:r>
    </w:p>
    <w:bookmarkEnd w:id="7"/>
    <w:p w:rsidR="00760FB3" w:rsidRPr="00126476" w:rsidRDefault="00760FB3" w:rsidP="00760FB3">
      <w:pPr>
        <w:spacing w:after="0" w:line="360" w:lineRule="auto"/>
        <w:jc w:val="both"/>
        <w:rPr>
          <w:rFonts w:ascii="Arial" w:eastAsia="Batang" w:hAnsi="Arial" w:cs="Arial"/>
          <w:sz w:val="24"/>
          <w:szCs w:val="24"/>
        </w:rPr>
      </w:pPr>
    </w:p>
    <w:p w:rsidR="00760FB3" w:rsidRPr="00126476" w:rsidRDefault="00760FB3" w:rsidP="00760FB3">
      <w:pPr>
        <w:spacing w:after="0" w:line="360" w:lineRule="auto"/>
        <w:jc w:val="both"/>
        <w:rPr>
          <w:rFonts w:ascii="Arial" w:eastAsia="Batang" w:hAnsi="Arial" w:cs="Arial"/>
          <w:sz w:val="24"/>
          <w:szCs w:val="24"/>
        </w:rPr>
      </w:pPr>
      <w:r w:rsidRPr="00126476">
        <w:rPr>
          <w:rFonts w:ascii="Arial" w:eastAsia="Batang" w:hAnsi="Arial" w:cs="Arial"/>
          <w:sz w:val="24"/>
          <w:szCs w:val="24"/>
        </w:rPr>
        <w:t xml:space="preserve">En lo que interesa, </w:t>
      </w:r>
      <w:bookmarkStart w:id="8" w:name="_Hlk30148490"/>
      <w:r w:rsidRPr="00126476">
        <w:rPr>
          <w:rFonts w:ascii="Arial" w:eastAsia="Batang" w:hAnsi="Arial" w:cs="Arial"/>
          <w:sz w:val="24"/>
          <w:szCs w:val="24"/>
        </w:rPr>
        <w:t xml:space="preserve">el arbitramento en materia de contratos estatales estaba regulado por el artículo 228 del Decreto 1818 de 1998 (norma que regía el proceso arbitral porque la convocatoria se presentó el </w:t>
      </w:r>
      <w:r w:rsidR="00A13EC1" w:rsidRPr="00126476">
        <w:rPr>
          <w:rFonts w:ascii="Arial" w:eastAsia="Batang" w:hAnsi="Arial" w:cs="Arial"/>
          <w:sz w:val="24"/>
          <w:szCs w:val="24"/>
        </w:rPr>
        <w:t xml:space="preserve">10 de julio de </w:t>
      </w:r>
      <w:r w:rsidRPr="00126476">
        <w:rPr>
          <w:rFonts w:ascii="Arial" w:eastAsia="Batang" w:hAnsi="Arial" w:cs="Arial"/>
          <w:sz w:val="24"/>
          <w:szCs w:val="24"/>
        </w:rPr>
        <w:t>2012</w:t>
      </w:r>
      <w:r w:rsidRPr="00126476">
        <w:rPr>
          <w:rStyle w:val="Refdenotaalpie"/>
          <w:rFonts w:ascii="Arial" w:eastAsia="Batang" w:hAnsi="Arial" w:cs="Arial"/>
          <w:sz w:val="24"/>
          <w:szCs w:val="24"/>
        </w:rPr>
        <w:footnoteReference w:id="16"/>
      </w:r>
      <w:r w:rsidRPr="00126476">
        <w:rPr>
          <w:rFonts w:ascii="Arial" w:eastAsia="Batang" w:hAnsi="Arial" w:cs="Arial"/>
          <w:sz w:val="24"/>
          <w:szCs w:val="24"/>
        </w:rPr>
        <w:t xml:space="preserve">), que disponía: </w:t>
      </w:r>
      <w:r w:rsidRPr="00126476">
        <w:rPr>
          <w:rFonts w:ascii="Arial" w:eastAsia="Batang" w:hAnsi="Arial" w:cs="Arial"/>
          <w:b/>
          <w:sz w:val="24"/>
          <w:szCs w:val="24"/>
        </w:rPr>
        <w:t>(i)</w:t>
      </w:r>
      <w:r w:rsidRPr="00126476">
        <w:rPr>
          <w:rFonts w:ascii="Arial" w:eastAsia="Batang" w:hAnsi="Arial" w:cs="Arial"/>
          <w:sz w:val="24"/>
          <w:szCs w:val="24"/>
        </w:rPr>
        <w:t xml:space="preserve"> que las diferencias que surjan por la celebración, ejecución, desarrollo, terminación o liquidación del contrato pueden someterse a la justicia arbitral y que, para el efecto, el tribunal estaría conformado por tres árbitros —a menos que las partes decidieran elegir sólo a uno—; </w:t>
      </w:r>
      <w:r w:rsidRPr="00126476">
        <w:rPr>
          <w:rFonts w:ascii="Arial" w:eastAsia="Batang" w:hAnsi="Arial" w:cs="Arial"/>
          <w:b/>
          <w:sz w:val="24"/>
          <w:szCs w:val="24"/>
        </w:rPr>
        <w:t>(ii)</w:t>
      </w:r>
      <w:r w:rsidRPr="00126476">
        <w:rPr>
          <w:rFonts w:ascii="Arial" w:eastAsia="Batang" w:hAnsi="Arial" w:cs="Arial"/>
          <w:sz w:val="24"/>
          <w:szCs w:val="24"/>
        </w:rPr>
        <w:t xml:space="preserve"> que el laudo se dictaba en derecho, </w:t>
      </w:r>
      <w:r w:rsidRPr="00126476">
        <w:rPr>
          <w:rFonts w:ascii="Arial" w:eastAsia="Batang" w:hAnsi="Arial" w:cs="Arial"/>
          <w:b/>
          <w:sz w:val="24"/>
          <w:szCs w:val="24"/>
        </w:rPr>
        <w:t>(iii)</w:t>
      </w:r>
      <w:r w:rsidRPr="00126476">
        <w:rPr>
          <w:rFonts w:ascii="Arial" w:eastAsia="Batang" w:hAnsi="Arial" w:cs="Arial"/>
          <w:sz w:val="24"/>
          <w:szCs w:val="24"/>
        </w:rPr>
        <w:t xml:space="preserve"> y que la designación, constitución y funcionamiento del tribunal se regía por las normas que regularan la materia objeto de controversia.</w:t>
      </w:r>
    </w:p>
    <w:bookmarkEnd w:id="8"/>
    <w:p w:rsidR="00760FB3" w:rsidRPr="00126476" w:rsidRDefault="00760FB3" w:rsidP="00760FB3">
      <w:pPr>
        <w:spacing w:after="0" w:line="360" w:lineRule="auto"/>
        <w:jc w:val="both"/>
        <w:rPr>
          <w:rFonts w:ascii="Arial" w:eastAsia="Batang" w:hAnsi="Arial" w:cs="Arial"/>
          <w:sz w:val="24"/>
          <w:szCs w:val="24"/>
        </w:rPr>
      </w:pPr>
    </w:p>
    <w:p w:rsidR="00760FB3" w:rsidRPr="00126476" w:rsidRDefault="00760FB3" w:rsidP="00760FB3">
      <w:pPr>
        <w:spacing w:after="0" w:line="360" w:lineRule="auto"/>
        <w:jc w:val="both"/>
        <w:rPr>
          <w:rFonts w:ascii="Arial" w:hAnsi="Arial" w:cs="Arial"/>
          <w:sz w:val="24"/>
          <w:szCs w:val="24"/>
        </w:rPr>
      </w:pPr>
      <w:r w:rsidRPr="00126476">
        <w:rPr>
          <w:rFonts w:ascii="Arial" w:hAnsi="Arial" w:cs="Arial"/>
          <w:sz w:val="24"/>
          <w:szCs w:val="24"/>
        </w:rPr>
        <w:t xml:space="preserve">En materia de recursos, que también interesa en este caso, el artículo 230 ibídem decía que el recurso extraordinario de anulación (en asuntos contractuales) procedía contra el laudo arbitral ante </w:t>
      </w:r>
      <w:smartTag w:uri="urn:schemas-microsoft-com:office:smarttags" w:element="PersonName">
        <w:smartTagPr>
          <w:attr w:name="ProductID" w:val="la Sección Tercera"/>
        </w:smartTagPr>
        <w:r w:rsidRPr="00126476">
          <w:rPr>
            <w:rFonts w:ascii="Arial" w:hAnsi="Arial" w:cs="Arial"/>
            <w:sz w:val="24"/>
            <w:szCs w:val="24"/>
          </w:rPr>
          <w:t>la Sección Tercera</w:t>
        </w:r>
      </w:smartTag>
      <w:r w:rsidRPr="00126476">
        <w:rPr>
          <w:rFonts w:ascii="Arial" w:hAnsi="Arial" w:cs="Arial"/>
          <w:sz w:val="24"/>
          <w:szCs w:val="24"/>
        </w:rPr>
        <w:t xml:space="preserve"> del Consejo de Estado, recurso que debía interponerse ante el propio tribunal de arbitramento, en los 5 días siguientes a la notificación del laudo o de la providencia que lo corrigiera, aclarara o complementara.</w:t>
      </w:r>
    </w:p>
    <w:p w:rsidR="00D61FA4" w:rsidRPr="00126476" w:rsidRDefault="00D61FA4" w:rsidP="00760FB3">
      <w:pPr>
        <w:spacing w:after="0" w:line="360" w:lineRule="auto"/>
        <w:jc w:val="both"/>
        <w:rPr>
          <w:rFonts w:ascii="Arial" w:hAnsi="Arial" w:cs="Arial"/>
          <w:sz w:val="24"/>
          <w:szCs w:val="24"/>
        </w:rPr>
      </w:pPr>
    </w:p>
    <w:p w:rsidR="00760FB3" w:rsidRDefault="00760FB3" w:rsidP="00760FB3">
      <w:pPr>
        <w:spacing w:after="0" w:line="360" w:lineRule="auto"/>
        <w:jc w:val="both"/>
        <w:rPr>
          <w:rFonts w:ascii="Arial" w:eastAsia="Batang" w:hAnsi="Arial" w:cs="Arial"/>
          <w:sz w:val="24"/>
          <w:szCs w:val="24"/>
        </w:rPr>
      </w:pPr>
      <w:r w:rsidRPr="00126476">
        <w:rPr>
          <w:rFonts w:ascii="Arial" w:eastAsia="Batang" w:hAnsi="Arial" w:cs="Arial"/>
          <w:sz w:val="24"/>
          <w:szCs w:val="24"/>
        </w:rPr>
        <w:lastRenderedPageBreak/>
        <w:t>El artículo 163 del Decreto 1818 de 1998</w:t>
      </w:r>
      <w:r w:rsidRPr="00126476">
        <w:rPr>
          <w:rStyle w:val="Refdenotaalpie"/>
          <w:rFonts w:ascii="Arial" w:hAnsi="Arial" w:cs="Arial"/>
          <w:sz w:val="24"/>
          <w:szCs w:val="24"/>
        </w:rPr>
        <w:footnoteReference w:id="17"/>
      </w:r>
      <w:r w:rsidRPr="00126476">
        <w:rPr>
          <w:rFonts w:ascii="Arial" w:eastAsia="Batang" w:hAnsi="Arial" w:cs="Arial"/>
          <w:sz w:val="24"/>
          <w:szCs w:val="24"/>
        </w:rPr>
        <w:t xml:space="preserve">, por su parte, enunciaba las causales de anulación del laudo arbitral, que estaban relacionadas con fallas procesales (defectos </w:t>
      </w:r>
      <w:r w:rsidRPr="00126476">
        <w:rPr>
          <w:rFonts w:ascii="Arial" w:eastAsia="Batang" w:hAnsi="Arial" w:cs="Arial"/>
          <w:i/>
          <w:sz w:val="24"/>
          <w:szCs w:val="24"/>
        </w:rPr>
        <w:t>in procedendo</w:t>
      </w:r>
      <w:r w:rsidR="00E155C8">
        <w:rPr>
          <w:rFonts w:ascii="Arial" w:eastAsia="Batang" w:hAnsi="Arial" w:cs="Arial"/>
          <w:sz w:val="24"/>
          <w:szCs w:val="24"/>
        </w:rPr>
        <w:t>).</w:t>
      </w:r>
    </w:p>
    <w:p w:rsidR="00E155C8" w:rsidRPr="00126476" w:rsidRDefault="00E155C8" w:rsidP="00760FB3">
      <w:pPr>
        <w:spacing w:after="0" w:line="360" w:lineRule="auto"/>
        <w:jc w:val="both"/>
        <w:rPr>
          <w:rFonts w:ascii="Arial" w:eastAsia="Batang" w:hAnsi="Arial" w:cs="Arial"/>
          <w:sz w:val="24"/>
          <w:szCs w:val="24"/>
        </w:rPr>
      </w:pPr>
    </w:p>
    <w:p w:rsidR="00760FB3" w:rsidRPr="00126476" w:rsidRDefault="00760FB3" w:rsidP="00760FB3">
      <w:pPr>
        <w:spacing w:after="0" w:line="360" w:lineRule="auto"/>
        <w:jc w:val="both"/>
        <w:rPr>
          <w:rFonts w:ascii="Arial" w:hAnsi="Arial" w:cs="Arial"/>
          <w:iCs/>
          <w:color w:val="000000"/>
          <w:sz w:val="24"/>
          <w:szCs w:val="24"/>
          <w:shd w:val="clear" w:color="auto" w:fill="FFFFFF"/>
        </w:rPr>
      </w:pPr>
      <w:r w:rsidRPr="00126476">
        <w:rPr>
          <w:rFonts w:ascii="Arial" w:eastAsia="Batang" w:hAnsi="Arial" w:cs="Arial"/>
          <w:sz w:val="24"/>
          <w:szCs w:val="24"/>
        </w:rPr>
        <w:t xml:space="preserve">Empero, </w:t>
      </w:r>
      <w:bookmarkStart w:id="10" w:name="_Hlk30148529"/>
      <w:r w:rsidRPr="00126476">
        <w:rPr>
          <w:rFonts w:ascii="Arial" w:eastAsia="Batang" w:hAnsi="Arial" w:cs="Arial"/>
          <w:sz w:val="24"/>
          <w:szCs w:val="24"/>
        </w:rPr>
        <w:t xml:space="preserve">el recurso de anulación no es el mecanismo para cuestionar los errores de derecho que </w:t>
      </w:r>
      <w:r w:rsidRPr="00126476">
        <w:rPr>
          <w:rFonts w:ascii="Arial" w:hAnsi="Arial" w:cs="Arial"/>
          <w:iCs/>
          <w:color w:val="000000"/>
          <w:sz w:val="24"/>
          <w:szCs w:val="24"/>
          <w:shd w:val="clear" w:color="auto" w:fill="FFFFFF"/>
        </w:rPr>
        <w:t xml:space="preserve">se produzcan por falta de aplicación, aplicación indebida o por interpretación errónea de una norma sustancial (defectos </w:t>
      </w:r>
      <w:r w:rsidRPr="00126476">
        <w:rPr>
          <w:rFonts w:ascii="Arial" w:eastAsia="Batang" w:hAnsi="Arial" w:cs="Arial"/>
          <w:i/>
          <w:sz w:val="24"/>
          <w:szCs w:val="24"/>
        </w:rPr>
        <w:t>in iudicando</w:t>
      </w:r>
      <w:r w:rsidRPr="00126476">
        <w:rPr>
          <w:rFonts w:ascii="Arial" w:eastAsia="Batang" w:hAnsi="Arial" w:cs="Arial"/>
          <w:sz w:val="24"/>
          <w:szCs w:val="24"/>
        </w:rPr>
        <w:t>), pues la anulación no es una instancia adicional, sino un medio de protección excepcional y restringido para subsanar fallas de procedimiento, que no errores sustanciales</w:t>
      </w:r>
      <w:r w:rsidRPr="00126476">
        <w:rPr>
          <w:rFonts w:ascii="Arial" w:hAnsi="Arial" w:cs="Arial"/>
          <w:iCs/>
          <w:color w:val="000000"/>
          <w:sz w:val="24"/>
          <w:szCs w:val="24"/>
          <w:shd w:val="clear" w:color="auto" w:fill="FFFFFF"/>
        </w:rPr>
        <w:t>. De hecho, los laudos arbitrales son decisiones intangibles e inmodificables, que gozan de la presunción de acierto y legalidad</w:t>
      </w:r>
      <w:r w:rsidR="00C342A7" w:rsidRPr="00126476">
        <w:rPr>
          <w:rFonts w:ascii="Arial" w:hAnsi="Arial" w:cs="Arial"/>
          <w:iCs/>
          <w:color w:val="000000"/>
          <w:sz w:val="24"/>
          <w:szCs w:val="24"/>
          <w:shd w:val="clear" w:color="auto" w:fill="FFFFFF"/>
        </w:rPr>
        <w:t>, tal como las sentencias</w:t>
      </w:r>
      <w:r w:rsidRPr="00126476">
        <w:rPr>
          <w:rFonts w:ascii="Arial" w:hAnsi="Arial" w:cs="Arial"/>
          <w:iCs/>
          <w:color w:val="000000"/>
          <w:sz w:val="24"/>
          <w:szCs w:val="24"/>
          <w:shd w:val="clear" w:color="auto" w:fill="FFFFFF"/>
        </w:rPr>
        <w:t>.</w:t>
      </w:r>
    </w:p>
    <w:bookmarkEnd w:id="10"/>
    <w:p w:rsidR="00760FB3" w:rsidRPr="00126476" w:rsidRDefault="00760FB3" w:rsidP="00760FB3">
      <w:pPr>
        <w:spacing w:after="0" w:line="360" w:lineRule="auto"/>
        <w:jc w:val="both"/>
        <w:rPr>
          <w:rFonts w:ascii="Arial" w:hAnsi="Arial" w:cs="Arial"/>
          <w:iCs/>
          <w:color w:val="000000"/>
          <w:sz w:val="24"/>
          <w:szCs w:val="24"/>
          <w:shd w:val="clear" w:color="auto" w:fill="FFFFFF"/>
        </w:rPr>
      </w:pPr>
    </w:p>
    <w:p w:rsidR="00760FB3" w:rsidRPr="00126476" w:rsidRDefault="00760FB3" w:rsidP="00760FB3">
      <w:pPr>
        <w:pStyle w:val="Encabezado"/>
        <w:spacing w:line="360" w:lineRule="auto"/>
        <w:jc w:val="both"/>
        <w:rPr>
          <w:rFonts w:ascii="Arial" w:hAnsi="Arial" w:cs="Arial"/>
        </w:rPr>
      </w:pPr>
      <w:r w:rsidRPr="00126476">
        <w:rPr>
          <w:rFonts w:ascii="Arial" w:eastAsia="Batang" w:hAnsi="Arial" w:cs="Arial"/>
        </w:rPr>
        <w:t>En cuanto a las características del recurso de anulación, como medio excepcional para cuestionar los laudos arbitrales, la Sección Tercera de esta Corporación ha dicho de manera uniforme que</w:t>
      </w:r>
      <w:r w:rsidRPr="00126476">
        <w:rPr>
          <w:rStyle w:val="Refdenotaalpie"/>
          <w:rFonts w:ascii="Arial" w:hAnsi="Arial" w:cs="Arial"/>
        </w:rPr>
        <w:footnoteReference w:id="18"/>
      </w:r>
      <w:r w:rsidRPr="00126476">
        <w:rPr>
          <w:rFonts w:ascii="Arial" w:eastAsia="Batang" w:hAnsi="Arial" w:cs="Arial"/>
        </w:rPr>
        <w:t xml:space="preserve">:  </w:t>
      </w:r>
    </w:p>
    <w:p w:rsidR="00760FB3" w:rsidRPr="00126476" w:rsidRDefault="00760FB3" w:rsidP="00760FB3">
      <w:pPr>
        <w:spacing w:line="360" w:lineRule="auto"/>
        <w:ind w:left="360" w:hanging="360"/>
        <w:jc w:val="both"/>
        <w:rPr>
          <w:rFonts w:ascii="Arial" w:hAnsi="Arial" w:cs="Arial"/>
          <w:sz w:val="24"/>
          <w:szCs w:val="24"/>
        </w:rPr>
      </w:pPr>
    </w:p>
    <w:p w:rsidR="00760FB3" w:rsidRPr="00126476" w:rsidRDefault="00760FB3" w:rsidP="00760FB3">
      <w:pPr>
        <w:spacing w:after="0" w:line="240" w:lineRule="auto"/>
        <w:ind w:left="567" w:hanging="141"/>
        <w:jc w:val="both"/>
        <w:rPr>
          <w:rFonts w:ascii="Arial" w:hAnsi="Arial" w:cs="Arial"/>
          <w:sz w:val="24"/>
          <w:szCs w:val="24"/>
        </w:rPr>
      </w:pPr>
      <w:r w:rsidRPr="00126476">
        <w:rPr>
          <w:rFonts w:ascii="Arial" w:hAnsi="Arial" w:cs="Arial"/>
          <w:sz w:val="24"/>
          <w:szCs w:val="24"/>
        </w:rPr>
        <w:t xml:space="preserve">i) </w:t>
      </w:r>
      <w:r w:rsidRPr="00126476">
        <w:rPr>
          <w:rFonts w:ascii="Arial" w:hAnsi="Arial" w:cs="Arial"/>
          <w:sz w:val="24"/>
          <w:szCs w:val="24"/>
        </w:rPr>
        <w:tab/>
        <w:t xml:space="preserve">El recurso de anulación de laudos arbitrales, es de carácter excepcional, restrictivo y extraordinario, sin que constituya una instancia más dentro del correspondiente proceso. </w:t>
      </w:r>
    </w:p>
    <w:p w:rsidR="00760FB3" w:rsidRPr="00126476" w:rsidRDefault="00760FB3" w:rsidP="00760FB3">
      <w:pPr>
        <w:spacing w:after="0" w:line="240" w:lineRule="auto"/>
        <w:ind w:left="567" w:hanging="141"/>
        <w:jc w:val="both"/>
        <w:rPr>
          <w:rFonts w:ascii="Arial" w:hAnsi="Arial" w:cs="Arial"/>
          <w:sz w:val="24"/>
          <w:szCs w:val="24"/>
          <w:highlight w:val="cyan"/>
        </w:rPr>
      </w:pPr>
    </w:p>
    <w:p w:rsidR="00760FB3" w:rsidRPr="00126476" w:rsidRDefault="00760FB3" w:rsidP="00760FB3">
      <w:pPr>
        <w:spacing w:after="0" w:line="240" w:lineRule="auto"/>
        <w:ind w:left="567" w:hanging="141"/>
        <w:jc w:val="both"/>
        <w:rPr>
          <w:rFonts w:ascii="Arial" w:hAnsi="Arial" w:cs="Arial"/>
          <w:sz w:val="24"/>
          <w:szCs w:val="24"/>
        </w:rPr>
      </w:pPr>
      <w:r w:rsidRPr="00126476">
        <w:rPr>
          <w:rFonts w:ascii="Arial" w:hAnsi="Arial" w:cs="Arial"/>
          <w:sz w:val="24"/>
          <w:szCs w:val="24"/>
        </w:rPr>
        <w:t xml:space="preserve">ii) </w:t>
      </w:r>
      <w:r w:rsidRPr="00126476">
        <w:rPr>
          <w:rFonts w:ascii="Arial" w:hAnsi="Arial" w:cs="Arial"/>
          <w:sz w:val="24"/>
          <w:szCs w:val="24"/>
        </w:rPr>
        <w:tab/>
        <w:t xml:space="preserve">El recurso tiene como finalidad controvertir la decisión contenida en el laudo arbitral por errores in procedendo (por violación de leyes procesales), que comprometen la ritualidad de las actuaciones, por quebrantar normas reguladoras de la actividad procesal, desviar el juicio o vulnerar las garantías del derecho de defensa y del debido proceso, pero a través de él, no puede pretenderse atacar el laudo por cuestiones de mérito o de fondo, errores in iudicando (violación de leyes sustantivas), es decir, para examinar si el Tribunal de Arbitramento obró o no conforme al derecho sustancial (falta de aplicación de la ley sustantiva, indebida aplicación o aplicación errónea), ni tampoco para revivir un nuevo debate probatorio o considerar si hubo o no un yerro en la valoración de las pruebas o en las conclusiones a las cuales arribó el correspondiente Tribunal, puesto que el juez de anulación no constituye superior jerárquico del Tribunal de Arbitramento y en consecuencia, no podrá intervenir en el juzgamiento del asunto </w:t>
      </w:r>
      <w:r w:rsidRPr="00126476">
        <w:rPr>
          <w:rFonts w:ascii="Arial" w:hAnsi="Arial" w:cs="Arial"/>
          <w:sz w:val="24"/>
          <w:szCs w:val="24"/>
        </w:rPr>
        <w:lastRenderedPageBreak/>
        <w:t xml:space="preserve">de fondo y de esta manera modificar las decisiones plasmadas en el laudo, por no compartir sus criterios y razonamientos. </w:t>
      </w:r>
    </w:p>
    <w:p w:rsidR="00760FB3" w:rsidRPr="00126476" w:rsidRDefault="00760FB3" w:rsidP="00760FB3">
      <w:pPr>
        <w:spacing w:after="0" w:line="240" w:lineRule="auto"/>
        <w:ind w:left="567" w:hanging="141"/>
        <w:jc w:val="both"/>
        <w:rPr>
          <w:rFonts w:ascii="Arial" w:hAnsi="Arial" w:cs="Arial"/>
          <w:sz w:val="24"/>
          <w:szCs w:val="24"/>
        </w:rPr>
      </w:pPr>
    </w:p>
    <w:p w:rsidR="00760FB3" w:rsidRPr="00126476" w:rsidRDefault="00760FB3" w:rsidP="00760FB3">
      <w:pPr>
        <w:spacing w:after="0" w:line="240" w:lineRule="auto"/>
        <w:ind w:left="567" w:hanging="141"/>
        <w:jc w:val="both"/>
        <w:rPr>
          <w:rFonts w:ascii="Arial" w:hAnsi="Arial" w:cs="Arial"/>
          <w:sz w:val="24"/>
          <w:szCs w:val="24"/>
        </w:rPr>
      </w:pPr>
      <w:r w:rsidRPr="00126476">
        <w:rPr>
          <w:rFonts w:ascii="Arial" w:hAnsi="Arial" w:cs="Arial"/>
          <w:sz w:val="24"/>
          <w:szCs w:val="24"/>
        </w:rPr>
        <w:t>iii)</w:t>
      </w:r>
      <w:r w:rsidRPr="00126476">
        <w:rPr>
          <w:rFonts w:ascii="Arial" w:hAnsi="Arial" w:cs="Arial"/>
          <w:sz w:val="24"/>
          <w:szCs w:val="24"/>
        </w:rPr>
        <w:tab/>
        <w:t xml:space="preserve">Excepcionalmente, el juez de anulación podrá corregir o adicionar el laudo en aquellos eventos en que prospera la causal de incongruencia, por no haberse decidido la totalidad de los asuntos sometidos al conocimiento de los árbitros o por haberse pronunciado sobre aspectos que no estuvieron sujetos a la decisión de los mismos o por haberse concedido más de lo pedido, de conformidad con las causales previstas en los numerales 4º y 5º, del artículo 72, de </w:t>
      </w:r>
      <w:smartTag w:uri="urn:schemas-microsoft-com:office:smarttags" w:element="PersonName">
        <w:smartTagPr>
          <w:attr w:name="ProductID" w:val="la Ley"/>
        </w:smartTagPr>
        <w:r w:rsidRPr="00126476">
          <w:rPr>
            <w:rFonts w:ascii="Arial" w:hAnsi="Arial" w:cs="Arial"/>
            <w:sz w:val="24"/>
            <w:szCs w:val="24"/>
          </w:rPr>
          <w:t>la Ley</w:t>
        </w:r>
      </w:smartTag>
      <w:r w:rsidRPr="00126476">
        <w:rPr>
          <w:rFonts w:ascii="Arial" w:hAnsi="Arial" w:cs="Arial"/>
          <w:sz w:val="24"/>
          <w:szCs w:val="24"/>
        </w:rPr>
        <w:t xml:space="preserve"> 80 de 1993. </w:t>
      </w:r>
    </w:p>
    <w:p w:rsidR="00760FB3" w:rsidRPr="00126476" w:rsidRDefault="00760FB3" w:rsidP="00760FB3">
      <w:pPr>
        <w:pStyle w:val="Encabezado"/>
        <w:ind w:left="567" w:hanging="141"/>
        <w:jc w:val="both"/>
        <w:rPr>
          <w:rFonts w:ascii="Arial" w:hAnsi="Arial" w:cs="Arial"/>
          <w:highlight w:val="cyan"/>
        </w:rPr>
      </w:pPr>
    </w:p>
    <w:p w:rsidR="00760FB3" w:rsidRPr="00126476" w:rsidRDefault="00760FB3" w:rsidP="00760FB3">
      <w:pPr>
        <w:spacing w:after="0" w:line="240" w:lineRule="auto"/>
        <w:ind w:left="567" w:hanging="141"/>
        <w:jc w:val="both"/>
        <w:rPr>
          <w:rFonts w:ascii="Arial" w:hAnsi="Arial" w:cs="Arial"/>
          <w:sz w:val="24"/>
          <w:szCs w:val="24"/>
        </w:rPr>
      </w:pPr>
      <w:r w:rsidRPr="00126476">
        <w:rPr>
          <w:rFonts w:ascii="Arial" w:hAnsi="Arial" w:cs="Arial"/>
          <w:sz w:val="24"/>
          <w:szCs w:val="24"/>
        </w:rPr>
        <w:t>iv)</w:t>
      </w:r>
      <w:r w:rsidRPr="00126476">
        <w:rPr>
          <w:rFonts w:ascii="Arial" w:hAnsi="Arial" w:cs="Arial"/>
          <w:sz w:val="24"/>
          <w:szCs w:val="24"/>
        </w:rPr>
        <w:tab/>
        <w:t>Los poderes del juez del recurso de anulación están restringidos por el denominado “principio dispositivo”, el cual le impone limitarse exclusivamente a lo solicitado por el recurrente en la formulación y sustentación del recurso, el objeto que con él se persigue y ello, obviamente, dentro de las precisas y taxativas causales que la ley consagra</w:t>
      </w:r>
      <w:r w:rsidRPr="00126476">
        <w:rPr>
          <w:rStyle w:val="Refdenotaalpie"/>
          <w:rFonts w:ascii="Arial" w:hAnsi="Arial" w:cs="Arial"/>
          <w:sz w:val="24"/>
          <w:szCs w:val="24"/>
        </w:rPr>
        <w:footnoteReference w:id="19"/>
      </w:r>
      <w:r w:rsidRPr="00126476">
        <w:rPr>
          <w:rFonts w:ascii="Arial" w:hAnsi="Arial" w:cs="Arial"/>
          <w:sz w:val="24"/>
          <w:szCs w:val="24"/>
        </w:rPr>
        <w:t>; en consecuencia, no le es permitido al juez de anulación interpretar lo expresado por el recurrente para entender o deducir la causal invocada y menos aún pronunciarse sobre aspectos no contenidos en la formulación y sustentación del correspondiente recurso de anulación.</w:t>
      </w:r>
      <w:r w:rsidRPr="00126476">
        <w:rPr>
          <w:rStyle w:val="Refdenotaalpie"/>
          <w:rFonts w:ascii="Arial" w:hAnsi="Arial" w:cs="Arial"/>
          <w:sz w:val="24"/>
          <w:szCs w:val="24"/>
        </w:rPr>
        <w:footnoteReference w:id="20"/>
      </w:r>
    </w:p>
    <w:p w:rsidR="00760FB3" w:rsidRPr="00126476" w:rsidRDefault="00760FB3" w:rsidP="00760FB3">
      <w:pPr>
        <w:spacing w:after="0" w:line="240" w:lineRule="auto"/>
        <w:ind w:left="567" w:hanging="141"/>
        <w:jc w:val="both"/>
        <w:rPr>
          <w:rFonts w:ascii="Arial" w:hAnsi="Arial" w:cs="Arial"/>
          <w:sz w:val="24"/>
          <w:szCs w:val="24"/>
        </w:rPr>
      </w:pPr>
      <w:r w:rsidRPr="00126476">
        <w:rPr>
          <w:rFonts w:ascii="Arial" w:hAnsi="Arial" w:cs="Arial"/>
          <w:sz w:val="24"/>
          <w:szCs w:val="24"/>
        </w:rPr>
        <w:t xml:space="preserve">v) </w:t>
      </w:r>
      <w:r w:rsidRPr="00126476">
        <w:rPr>
          <w:rFonts w:ascii="Arial" w:hAnsi="Arial" w:cs="Arial"/>
          <w:sz w:val="24"/>
          <w:szCs w:val="24"/>
        </w:rPr>
        <w:tab/>
        <w:t>El recurso de anulación procede contra laudos arbitrales debidamente ejecutoriados, como excepción al principio de intangibilidad de las sentencias en firme; “tal excepcionalidad es pues, a la vez, fundamento y límite de los poderes del juez de la anulación, para enmarcar rígidamente el susodicho recurso extraordinario dentro del concepto de los eminentemente rogados.”</w:t>
      </w:r>
      <w:r w:rsidRPr="00126476">
        <w:rPr>
          <w:rStyle w:val="Refdenotaalpie"/>
          <w:rFonts w:ascii="Arial" w:hAnsi="Arial" w:cs="Arial"/>
          <w:sz w:val="24"/>
          <w:szCs w:val="24"/>
        </w:rPr>
        <w:footnoteReference w:id="21"/>
      </w:r>
    </w:p>
    <w:p w:rsidR="00760FB3" w:rsidRPr="00126476" w:rsidRDefault="00760FB3" w:rsidP="00760FB3">
      <w:pPr>
        <w:spacing w:after="0" w:line="240" w:lineRule="auto"/>
        <w:ind w:left="360" w:hanging="360"/>
        <w:jc w:val="both"/>
        <w:rPr>
          <w:rFonts w:ascii="Arial" w:hAnsi="Arial" w:cs="Arial"/>
          <w:sz w:val="24"/>
          <w:szCs w:val="24"/>
          <w:highlight w:val="cyan"/>
        </w:rPr>
      </w:pPr>
      <w:r w:rsidRPr="00126476">
        <w:rPr>
          <w:rFonts w:ascii="Arial" w:hAnsi="Arial" w:cs="Arial"/>
          <w:sz w:val="24"/>
          <w:szCs w:val="24"/>
          <w:highlight w:val="cyan"/>
        </w:rPr>
        <w:t xml:space="preserve"> </w:t>
      </w:r>
    </w:p>
    <w:p w:rsidR="00760FB3" w:rsidRPr="00126476" w:rsidRDefault="00760FB3" w:rsidP="00760FB3">
      <w:pPr>
        <w:pStyle w:val="Encabezado"/>
        <w:ind w:left="567" w:hanging="142"/>
        <w:jc w:val="both"/>
        <w:rPr>
          <w:rFonts w:ascii="Arial" w:hAnsi="Arial" w:cs="Arial"/>
        </w:rPr>
      </w:pPr>
      <w:r w:rsidRPr="00126476">
        <w:rPr>
          <w:rFonts w:ascii="Arial" w:hAnsi="Arial" w:cs="Arial"/>
        </w:rPr>
        <w:t>vi)</w:t>
      </w:r>
      <w:r w:rsidRPr="00126476">
        <w:rPr>
          <w:rFonts w:ascii="Arial" w:hAnsi="Arial" w:cs="Arial"/>
        </w:rPr>
        <w:tab/>
        <w:t>Teniendo en cuenta el carácter restrictivo que identifica el recurso de anulación, su procedencia está condicionada a que se determinen y sustenten, debidamente, las causales que de manera taxativa se encuentran consagradas por la ley para ese efecto; por lo tanto, el juez de la anulación debe rechazar de plano el recurso cuando las causales que se invoquen o propongan no correspondan a alguna de las señaladas en la ley (Artículos 128 de la ley 446 de 1998 y 164 del Decreto</w:t>
      </w:r>
      <w:r w:rsidR="00687EFB" w:rsidRPr="00126476">
        <w:rPr>
          <w:rFonts w:ascii="Arial" w:hAnsi="Arial" w:cs="Arial"/>
        </w:rPr>
        <w:t xml:space="preserve"> 1818 de 1998)</w:t>
      </w:r>
      <w:r w:rsidRPr="00126476">
        <w:rPr>
          <w:rStyle w:val="Refdenotaalpie"/>
          <w:rFonts w:ascii="Arial" w:hAnsi="Arial" w:cs="Arial"/>
        </w:rPr>
        <w:footnoteReference w:id="22"/>
      </w:r>
      <w:r w:rsidR="00687EFB" w:rsidRPr="00126476">
        <w:rPr>
          <w:rFonts w:ascii="Arial" w:hAnsi="Arial" w:cs="Arial"/>
        </w:rPr>
        <w:t>.</w:t>
      </w:r>
    </w:p>
    <w:p w:rsidR="00760FB3" w:rsidRPr="00126476" w:rsidRDefault="00760FB3" w:rsidP="00760FB3">
      <w:pPr>
        <w:spacing w:after="0" w:line="360" w:lineRule="auto"/>
        <w:jc w:val="both"/>
        <w:rPr>
          <w:rFonts w:ascii="Arial" w:eastAsia="Batang" w:hAnsi="Arial" w:cs="Arial"/>
          <w:b/>
          <w:sz w:val="24"/>
          <w:szCs w:val="24"/>
        </w:rPr>
      </w:pPr>
    </w:p>
    <w:p w:rsidR="00760FB3" w:rsidRPr="00126476" w:rsidRDefault="00760FB3" w:rsidP="00760FB3">
      <w:pPr>
        <w:spacing w:after="0" w:line="360" w:lineRule="auto"/>
        <w:jc w:val="both"/>
        <w:rPr>
          <w:rFonts w:ascii="Arial" w:hAnsi="Arial" w:cs="Arial"/>
          <w:sz w:val="24"/>
          <w:szCs w:val="24"/>
        </w:rPr>
      </w:pPr>
      <w:bookmarkStart w:id="11" w:name="_Hlk30148567"/>
      <w:r w:rsidRPr="00126476">
        <w:rPr>
          <w:rFonts w:ascii="Arial" w:eastAsia="Batang" w:hAnsi="Arial" w:cs="Arial"/>
          <w:sz w:val="24"/>
          <w:szCs w:val="24"/>
        </w:rPr>
        <w:t xml:space="preserve">El laudo arbitral, entonces, puede cuestionarse mediante el mecanismo de la anulación para que </w:t>
      </w:r>
      <w:smartTag w:uri="urn:schemas-microsoft-com:office:smarttags" w:element="PersonName">
        <w:smartTagPr>
          <w:attr w:name="ProductID" w:val="la Sección Tercera"/>
        </w:smartTagPr>
        <w:r w:rsidRPr="00126476">
          <w:rPr>
            <w:rFonts w:ascii="Arial" w:eastAsia="Batang" w:hAnsi="Arial" w:cs="Arial"/>
            <w:sz w:val="24"/>
            <w:szCs w:val="24"/>
          </w:rPr>
          <w:t>la Sección Tercera</w:t>
        </w:r>
      </w:smartTag>
      <w:r w:rsidRPr="00126476">
        <w:rPr>
          <w:rFonts w:ascii="Arial" w:eastAsia="Batang" w:hAnsi="Arial" w:cs="Arial"/>
          <w:sz w:val="24"/>
          <w:szCs w:val="24"/>
        </w:rPr>
        <w:t xml:space="preserve"> del Consejo de Estado declare la existencia de vicios procedimentales, que originen la nulidad del laudo. </w:t>
      </w:r>
      <w:r w:rsidRPr="00126476">
        <w:rPr>
          <w:rFonts w:ascii="Arial" w:hAnsi="Arial" w:cs="Arial"/>
          <w:sz w:val="24"/>
          <w:szCs w:val="24"/>
        </w:rPr>
        <w:t>La anulación no es, pues, una instancia adicional al trámite arbitral, que es un trámite sujeto a normas especiales.</w:t>
      </w:r>
    </w:p>
    <w:bookmarkEnd w:id="11"/>
    <w:p w:rsidR="00760FB3" w:rsidRPr="00126476" w:rsidRDefault="00760FB3" w:rsidP="00760FB3">
      <w:pPr>
        <w:spacing w:after="0" w:line="360" w:lineRule="auto"/>
        <w:jc w:val="both"/>
        <w:rPr>
          <w:rFonts w:ascii="Arial" w:eastAsia="Batang" w:hAnsi="Arial" w:cs="Arial"/>
          <w:b/>
          <w:sz w:val="24"/>
          <w:szCs w:val="24"/>
        </w:rPr>
      </w:pPr>
    </w:p>
    <w:p w:rsidR="00760FB3" w:rsidRPr="00126476" w:rsidRDefault="00760FB3" w:rsidP="00760FB3">
      <w:pPr>
        <w:spacing w:after="0" w:line="360" w:lineRule="auto"/>
        <w:jc w:val="both"/>
        <w:rPr>
          <w:rFonts w:ascii="Arial" w:eastAsia="Batang" w:hAnsi="Arial" w:cs="Arial"/>
          <w:sz w:val="24"/>
          <w:szCs w:val="24"/>
        </w:rPr>
      </w:pPr>
      <w:r w:rsidRPr="00126476">
        <w:rPr>
          <w:rFonts w:ascii="Arial" w:eastAsia="Batang" w:hAnsi="Arial" w:cs="Arial"/>
          <w:sz w:val="24"/>
          <w:szCs w:val="24"/>
        </w:rPr>
        <w:t xml:space="preserve">Ahora, </w:t>
      </w:r>
      <w:bookmarkStart w:id="12" w:name="_Hlk30148631"/>
      <w:r w:rsidRPr="00126476">
        <w:rPr>
          <w:rFonts w:ascii="Arial" w:eastAsia="Batang" w:hAnsi="Arial" w:cs="Arial"/>
          <w:sz w:val="24"/>
          <w:szCs w:val="24"/>
        </w:rPr>
        <w:t>la jurisprudencia y la doctrina han aceptado que las decisiones que producen los árbitros son auténticas providencias judiciales</w:t>
      </w:r>
      <w:bookmarkEnd w:id="12"/>
      <w:r w:rsidRPr="00126476">
        <w:rPr>
          <w:rFonts w:ascii="Arial" w:eastAsia="Batang" w:hAnsi="Arial" w:cs="Arial"/>
          <w:sz w:val="24"/>
          <w:szCs w:val="24"/>
        </w:rPr>
        <w:t xml:space="preserve">, por cuanto se dictan en un procedimiento de estirpe judicial reglado y por particulares que ejercen transitoriamente la función de administrar justicia. Como proceso judicial especial que es, está sujeto a las normas y principios que, de ordinario, rigen en el derecho procesal: verbigracia, las oportunidades para presentar pruebas y ejercer los derechos de contradicción y defensa, los poderes y deberes del juez, etcétera. Y siendo providencias judiciales la regla general es que la acción de tutela es improcedente, salvo que se cumplan los requisitos generales y específicos que </w:t>
      </w:r>
      <w:r w:rsidRPr="00126476">
        <w:rPr>
          <w:rFonts w:ascii="Arial" w:eastAsia="Batang" w:hAnsi="Arial" w:cs="Arial"/>
          <w:sz w:val="24"/>
          <w:szCs w:val="24"/>
        </w:rPr>
        <w:lastRenderedPageBreak/>
        <w:t xml:space="preserve">ha fijado </w:t>
      </w:r>
      <w:smartTag w:uri="urn:schemas-microsoft-com:office:smarttags" w:element="PersonName">
        <w:smartTagPr>
          <w:attr w:name="ProductID" w:val="la Corte Constitucional"/>
        </w:smartTagPr>
        <w:r w:rsidRPr="00126476">
          <w:rPr>
            <w:rFonts w:ascii="Arial" w:eastAsia="Batang" w:hAnsi="Arial" w:cs="Arial"/>
            <w:sz w:val="24"/>
            <w:szCs w:val="24"/>
          </w:rPr>
          <w:t>la Corte Constitucional</w:t>
        </w:r>
      </w:smartTag>
      <w:r w:rsidRPr="00126476">
        <w:rPr>
          <w:rFonts w:ascii="Arial" w:eastAsia="Batang" w:hAnsi="Arial" w:cs="Arial"/>
          <w:sz w:val="24"/>
          <w:szCs w:val="24"/>
        </w:rPr>
        <w:t xml:space="preserve"> para la procedencia de la tutela contra ese tipo de providencias. </w:t>
      </w:r>
    </w:p>
    <w:p w:rsidR="00760FB3" w:rsidRPr="00126476" w:rsidRDefault="00760FB3" w:rsidP="00760FB3">
      <w:pPr>
        <w:spacing w:after="0" w:line="360" w:lineRule="auto"/>
        <w:jc w:val="both"/>
        <w:rPr>
          <w:rFonts w:ascii="Arial" w:eastAsia="Batang" w:hAnsi="Arial" w:cs="Arial"/>
          <w:sz w:val="24"/>
          <w:szCs w:val="24"/>
        </w:rPr>
      </w:pPr>
    </w:p>
    <w:p w:rsidR="00760FB3" w:rsidRPr="00126476" w:rsidRDefault="00760FB3" w:rsidP="00760FB3">
      <w:pPr>
        <w:spacing w:after="0" w:line="360" w:lineRule="auto"/>
        <w:jc w:val="both"/>
        <w:rPr>
          <w:rFonts w:ascii="Arial" w:eastAsia="Batang" w:hAnsi="Arial" w:cs="Arial"/>
          <w:sz w:val="24"/>
          <w:szCs w:val="24"/>
        </w:rPr>
      </w:pPr>
      <w:r w:rsidRPr="00126476">
        <w:rPr>
          <w:rFonts w:ascii="Arial" w:eastAsia="Batang" w:hAnsi="Arial" w:cs="Arial"/>
          <w:sz w:val="24"/>
          <w:szCs w:val="24"/>
        </w:rPr>
        <w:t xml:space="preserve">Por lo pertinente, </w:t>
      </w:r>
      <w:smartTag w:uri="urn:schemas-microsoft-com:office:smarttags" w:element="PersonName">
        <w:smartTagPr>
          <w:attr w:name="ProductID" w:val="la Sala"/>
        </w:smartTagPr>
        <w:r w:rsidRPr="00126476">
          <w:rPr>
            <w:rFonts w:ascii="Arial" w:eastAsia="Batang" w:hAnsi="Arial" w:cs="Arial"/>
            <w:sz w:val="24"/>
            <w:szCs w:val="24"/>
          </w:rPr>
          <w:t>la Sala</w:t>
        </w:r>
      </w:smartTag>
      <w:r w:rsidRPr="00126476">
        <w:rPr>
          <w:rFonts w:ascii="Arial" w:eastAsia="Batang" w:hAnsi="Arial" w:cs="Arial"/>
          <w:sz w:val="24"/>
          <w:szCs w:val="24"/>
        </w:rPr>
        <w:t xml:space="preserve"> trae a colación, </w:t>
      </w:r>
      <w:r w:rsidRPr="00126476">
        <w:rPr>
          <w:rFonts w:ascii="Arial" w:eastAsia="Batang" w:hAnsi="Arial" w:cs="Arial"/>
          <w:i/>
          <w:sz w:val="24"/>
          <w:szCs w:val="24"/>
        </w:rPr>
        <w:t>in extenso</w:t>
      </w:r>
      <w:r w:rsidRPr="00126476">
        <w:rPr>
          <w:rFonts w:ascii="Arial" w:eastAsia="Batang" w:hAnsi="Arial" w:cs="Arial"/>
          <w:sz w:val="24"/>
          <w:szCs w:val="24"/>
        </w:rPr>
        <w:t xml:space="preserve">, apartes de la sentencia T-408 de 2010, en la que </w:t>
      </w:r>
      <w:smartTag w:uri="urn:schemas-microsoft-com:office:smarttags" w:element="PersonName">
        <w:smartTagPr>
          <w:attr w:name="ProductID" w:val="la Corte Constitucional"/>
        </w:smartTagPr>
        <w:r w:rsidRPr="00126476">
          <w:rPr>
            <w:rFonts w:ascii="Arial" w:eastAsia="Batang" w:hAnsi="Arial" w:cs="Arial"/>
            <w:sz w:val="24"/>
            <w:szCs w:val="24"/>
          </w:rPr>
          <w:t>la Corte Constitucional</w:t>
        </w:r>
      </w:smartTag>
      <w:r w:rsidRPr="00126476">
        <w:rPr>
          <w:rFonts w:ascii="Arial" w:eastAsia="Batang" w:hAnsi="Arial" w:cs="Arial"/>
          <w:sz w:val="24"/>
          <w:szCs w:val="24"/>
        </w:rPr>
        <w:t xml:space="preserve"> se refirió a la procedencia de la tutela contra laudos arbitrales, así:</w:t>
      </w:r>
    </w:p>
    <w:p w:rsidR="00760FB3" w:rsidRPr="00126476" w:rsidRDefault="00760FB3" w:rsidP="00760FB3">
      <w:pPr>
        <w:spacing w:line="360" w:lineRule="auto"/>
        <w:jc w:val="both"/>
        <w:rPr>
          <w:rFonts w:ascii="Arial" w:eastAsia="Batang" w:hAnsi="Arial" w:cs="Arial"/>
          <w:sz w:val="24"/>
          <w:szCs w:val="24"/>
        </w:rPr>
      </w:pPr>
    </w:p>
    <w:p w:rsidR="00760FB3" w:rsidRPr="00126476" w:rsidRDefault="00760FB3" w:rsidP="00760FB3">
      <w:pPr>
        <w:pStyle w:val="Ttulo2"/>
        <w:spacing w:before="0"/>
        <w:ind w:left="567"/>
        <w:jc w:val="both"/>
        <w:rPr>
          <w:rFonts w:ascii="Arial" w:hAnsi="Arial" w:cs="Arial"/>
          <w:color w:val="auto"/>
          <w:sz w:val="24"/>
          <w:szCs w:val="24"/>
        </w:rPr>
      </w:pPr>
      <w:r w:rsidRPr="00126476">
        <w:rPr>
          <w:rFonts w:ascii="Arial" w:hAnsi="Arial" w:cs="Arial"/>
          <w:color w:val="auto"/>
          <w:sz w:val="24"/>
          <w:szCs w:val="24"/>
        </w:rPr>
        <w:t>3.</w:t>
      </w:r>
      <w:r w:rsidRPr="00126476">
        <w:rPr>
          <w:rFonts w:ascii="Arial" w:hAnsi="Arial" w:cs="Arial"/>
          <w:b w:val="0"/>
          <w:color w:val="auto"/>
          <w:sz w:val="24"/>
          <w:szCs w:val="24"/>
        </w:rPr>
        <w:t xml:space="preserve"> </w:t>
      </w:r>
      <w:r w:rsidRPr="00126476">
        <w:rPr>
          <w:rFonts w:ascii="Arial" w:hAnsi="Arial" w:cs="Arial"/>
          <w:color w:val="auto"/>
          <w:sz w:val="24"/>
          <w:szCs w:val="24"/>
        </w:rPr>
        <w:t xml:space="preserve">Procedencia excepcional de la acción de tutela contra los laudos arbitrales. </w:t>
      </w:r>
    </w:p>
    <w:p w:rsidR="00760FB3" w:rsidRPr="00126476" w:rsidRDefault="00760FB3" w:rsidP="00760FB3">
      <w:pPr>
        <w:pStyle w:val="Textodebloque"/>
        <w:tabs>
          <w:tab w:val="left" w:pos="420"/>
          <w:tab w:val="left" w:pos="9356"/>
          <w:tab w:val="left" w:pos="9498"/>
        </w:tabs>
        <w:ind w:left="567"/>
        <w:rPr>
          <w:rFonts w:ascii="Arial" w:hAnsi="Arial" w:cs="Arial"/>
          <w:sz w:val="24"/>
          <w:szCs w:val="24"/>
        </w:rPr>
      </w:pPr>
    </w:p>
    <w:p w:rsidR="00760FB3" w:rsidRPr="00126476" w:rsidRDefault="00760FB3" w:rsidP="00760FB3">
      <w:pPr>
        <w:pStyle w:val="Textodebloque"/>
        <w:tabs>
          <w:tab w:val="left" w:pos="420"/>
          <w:tab w:val="left" w:pos="9356"/>
          <w:tab w:val="left" w:pos="9498"/>
        </w:tabs>
        <w:ind w:left="567"/>
        <w:rPr>
          <w:rFonts w:ascii="Arial" w:hAnsi="Arial" w:cs="Arial"/>
          <w:sz w:val="24"/>
          <w:szCs w:val="24"/>
        </w:rPr>
      </w:pPr>
      <w:r w:rsidRPr="00126476">
        <w:rPr>
          <w:rFonts w:ascii="Arial" w:hAnsi="Arial" w:cs="Arial"/>
          <w:sz w:val="24"/>
          <w:szCs w:val="24"/>
        </w:rPr>
        <w:t>3.1. La jurisprudencia constitucional ha señalado en varios de sus fallos,</w:t>
      </w:r>
      <w:r w:rsidRPr="00126476">
        <w:rPr>
          <w:rStyle w:val="Refdenotaalpie"/>
          <w:rFonts w:ascii="Arial" w:hAnsi="Arial" w:cs="Arial"/>
          <w:sz w:val="24"/>
          <w:szCs w:val="24"/>
        </w:rPr>
        <w:footnoteReference w:id="23"/>
      </w:r>
      <w:r w:rsidRPr="00126476">
        <w:rPr>
          <w:rFonts w:ascii="Arial" w:hAnsi="Arial" w:cs="Arial"/>
          <w:sz w:val="24"/>
          <w:szCs w:val="24"/>
        </w:rPr>
        <w:t xml:space="preserve"> que por regla general, la acción de tutela no procede ni contra los laudos arbitrales, ni contra el procedimiento que se adelanta ante los tribunales de arbitramento, ni contra las decisiones judiciales que resuelven los recursos de anulación, salvo que se incurra en dichas actuaciones en una vía de hecho que implique una vulneración directa de un derecho fundamental. </w:t>
      </w:r>
      <w:bookmarkStart w:id="13" w:name="_Hlk30148665"/>
      <w:r w:rsidRPr="00126476">
        <w:rPr>
          <w:rFonts w:ascii="Arial" w:hAnsi="Arial" w:cs="Arial"/>
          <w:b/>
          <w:sz w:val="24"/>
          <w:szCs w:val="24"/>
          <w:u w:val="single"/>
        </w:rPr>
        <w:t>En tal medida, la  procedencia de la acción de amparo constitucional contra estas actuaciones es excepcional y exige la configuración de vías de hecho, o sea, de una actuación por fuera del derecho que vulnera en forma directa derechos fundamentales</w:t>
      </w:r>
      <w:r w:rsidRPr="00126476">
        <w:rPr>
          <w:rFonts w:ascii="Arial" w:hAnsi="Arial" w:cs="Arial"/>
          <w:sz w:val="24"/>
          <w:szCs w:val="24"/>
        </w:rPr>
        <w:t>.</w:t>
      </w:r>
    </w:p>
    <w:p w:rsidR="00760FB3" w:rsidRPr="00126476" w:rsidRDefault="00760FB3" w:rsidP="00760FB3">
      <w:pPr>
        <w:pStyle w:val="Textodebloque"/>
        <w:tabs>
          <w:tab w:val="left" w:pos="420"/>
          <w:tab w:val="left" w:pos="9356"/>
          <w:tab w:val="left" w:pos="9498"/>
        </w:tabs>
        <w:ind w:left="567"/>
        <w:rPr>
          <w:rFonts w:ascii="Arial" w:hAnsi="Arial" w:cs="Arial"/>
          <w:sz w:val="24"/>
          <w:szCs w:val="24"/>
        </w:rPr>
      </w:pPr>
      <w:r w:rsidRPr="00126476">
        <w:rPr>
          <w:rFonts w:ascii="Arial" w:hAnsi="Arial" w:cs="Arial"/>
          <w:sz w:val="24"/>
          <w:szCs w:val="24"/>
        </w:rPr>
        <w:t>(…)</w:t>
      </w:r>
    </w:p>
    <w:p w:rsidR="00760FB3" w:rsidRPr="00126476" w:rsidRDefault="00760FB3" w:rsidP="00760FB3">
      <w:pPr>
        <w:pStyle w:val="Textodebloque"/>
        <w:tabs>
          <w:tab w:val="left" w:pos="420"/>
          <w:tab w:val="left" w:pos="9356"/>
          <w:tab w:val="left" w:pos="9498"/>
        </w:tabs>
        <w:ind w:left="567"/>
        <w:rPr>
          <w:rFonts w:ascii="Arial" w:hAnsi="Arial" w:cs="Arial"/>
          <w:sz w:val="24"/>
          <w:szCs w:val="24"/>
        </w:rPr>
      </w:pPr>
      <w:r w:rsidRPr="00126476">
        <w:rPr>
          <w:rFonts w:ascii="Arial" w:hAnsi="Arial" w:cs="Arial"/>
          <w:sz w:val="24"/>
          <w:szCs w:val="24"/>
        </w:rPr>
        <w:t xml:space="preserve">3.3. Esta Corporación en su reiterada jurisprudencia, también ha asimilado los laudos arbitrales a las sentencias judiciales para efectos de la procedencia de la acción de tutela y en esa medida ha sostenido que el mecanismo de protección constitucional es procedente contra laudos arbitrales cuando quiera que los derechos fundamentales de las partes o de terceros resulten amenazados o conculcados. </w:t>
      </w:r>
    </w:p>
    <w:bookmarkEnd w:id="13"/>
    <w:p w:rsidR="00760FB3" w:rsidRPr="00126476" w:rsidRDefault="00760FB3" w:rsidP="00760FB3">
      <w:pPr>
        <w:pStyle w:val="Textodebloque"/>
        <w:tabs>
          <w:tab w:val="left" w:pos="420"/>
          <w:tab w:val="left" w:pos="9356"/>
          <w:tab w:val="left" w:pos="9498"/>
        </w:tabs>
        <w:ind w:left="567"/>
        <w:rPr>
          <w:rFonts w:ascii="Arial" w:hAnsi="Arial" w:cs="Arial"/>
          <w:sz w:val="24"/>
          <w:szCs w:val="24"/>
        </w:rPr>
      </w:pPr>
    </w:p>
    <w:p w:rsidR="00760FB3" w:rsidRPr="00126476" w:rsidRDefault="00760FB3" w:rsidP="00760FB3">
      <w:pPr>
        <w:pStyle w:val="Textodebloque"/>
        <w:tabs>
          <w:tab w:val="left" w:pos="420"/>
          <w:tab w:val="left" w:pos="9356"/>
          <w:tab w:val="left" w:pos="9498"/>
        </w:tabs>
        <w:ind w:left="567"/>
        <w:rPr>
          <w:rFonts w:ascii="Arial" w:hAnsi="Arial" w:cs="Arial"/>
          <w:sz w:val="24"/>
          <w:szCs w:val="24"/>
        </w:rPr>
      </w:pPr>
      <w:r w:rsidRPr="00126476">
        <w:rPr>
          <w:rFonts w:ascii="Arial" w:hAnsi="Arial" w:cs="Arial"/>
          <w:sz w:val="24"/>
          <w:szCs w:val="24"/>
        </w:rPr>
        <w:t xml:space="preserve">En la sentencia SU-174 de 2007, </w:t>
      </w:r>
      <w:smartTag w:uri="urn:schemas-microsoft-com:office:smarttags" w:element="PersonName">
        <w:smartTagPr>
          <w:attr w:name="ProductID" w:val="la Corte"/>
        </w:smartTagPr>
        <w:r w:rsidRPr="00126476">
          <w:rPr>
            <w:rFonts w:ascii="Arial" w:hAnsi="Arial" w:cs="Arial"/>
            <w:sz w:val="24"/>
            <w:szCs w:val="24"/>
          </w:rPr>
          <w:t>la Corte</w:t>
        </w:r>
      </w:smartTag>
      <w:r w:rsidRPr="00126476">
        <w:rPr>
          <w:rFonts w:ascii="Arial" w:hAnsi="Arial" w:cs="Arial"/>
          <w:sz w:val="24"/>
          <w:szCs w:val="24"/>
        </w:rPr>
        <w:t xml:space="preserve"> señaló los requisitos generales de procedibilidad contra los laudos arbitrales en los términos siguientes:</w:t>
      </w:r>
    </w:p>
    <w:p w:rsidR="00760FB3" w:rsidRPr="00126476" w:rsidRDefault="00760FB3" w:rsidP="00760FB3">
      <w:pPr>
        <w:pStyle w:val="Textodebloque"/>
        <w:tabs>
          <w:tab w:val="left" w:pos="420"/>
          <w:tab w:val="left" w:pos="9356"/>
          <w:tab w:val="left" w:pos="9498"/>
        </w:tabs>
        <w:ind w:left="567"/>
        <w:rPr>
          <w:rFonts w:ascii="Arial" w:hAnsi="Arial" w:cs="Arial"/>
          <w:sz w:val="24"/>
          <w:szCs w:val="24"/>
        </w:rPr>
      </w:pPr>
    </w:p>
    <w:p w:rsidR="00760FB3" w:rsidRPr="00126476" w:rsidRDefault="00760FB3" w:rsidP="00760FB3">
      <w:pPr>
        <w:pStyle w:val="Textodebloque"/>
        <w:tabs>
          <w:tab w:val="left" w:pos="420"/>
          <w:tab w:val="left" w:pos="9356"/>
          <w:tab w:val="left" w:pos="9498"/>
        </w:tabs>
        <w:ind w:left="1134"/>
        <w:rPr>
          <w:rFonts w:ascii="Arial" w:hAnsi="Arial" w:cs="Arial"/>
          <w:sz w:val="24"/>
          <w:szCs w:val="24"/>
        </w:rPr>
      </w:pPr>
      <w:r w:rsidRPr="00126476">
        <w:rPr>
          <w:rFonts w:ascii="Arial" w:hAnsi="Arial" w:cs="Arial"/>
          <w:sz w:val="24"/>
          <w:szCs w:val="24"/>
        </w:rPr>
        <w:t xml:space="preserve">‘(1) un respeto por el margen de decisión autónoma de los árbitros, que no ha de ser invadido por el juez de tutela e impide a éste pronunciarse sobre el fondo del asunto sometido a arbitramento; </w:t>
      </w:r>
    </w:p>
    <w:p w:rsidR="00760FB3" w:rsidRPr="00126476" w:rsidRDefault="00760FB3" w:rsidP="00760FB3">
      <w:pPr>
        <w:pStyle w:val="Textodebloque"/>
        <w:tabs>
          <w:tab w:val="left" w:pos="420"/>
          <w:tab w:val="left" w:pos="9356"/>
          <w:tab w:val="left" w:pos="9498"/>
        </w:tabs>
        <w:ind w:left="1134"/>
        <w:rPr>
          <w:rFonts w:ascii="Arial" w:hAnsi="Arial" w:cs="Arial"/>
          <w:sz w:val="24"/>
          <w:szCs w:val="24"/>
        </w:rPr>
      </w:pPr>
      <w:r w:rsidRPr="00126476">
        <w:rPr>
          <w:rFonts w:ascii="Arial" w:hAnsi="Arial" w:cs="Arial"/>
          <w:sz w:val="24"/>
          <w:szCs w:val="24"/>
        </w:rPr>
        <w:t xml:space="preserve">‘(2) la procedencia excepcional de la acción de tutela exige que se haya configurado, en la decisión que se ataca, una vulneración directa de derechos fundamentales; </w:t>
      </w:r>
    </w:p>
    <w:p w:rsidR="00760FB3" w:rsidRPr="00126476" w:rsidRDefault="00760FB3" w:rsidP="00760FB3">
      <w:pPr>
        <w:pStyle w:val="Textodebloque"/>
        <w:tabs>
          <w:tab w:val="left" w:pos="420"/>
          <w:tab w:val="left" w:pos="9356"/>
          <w:tab w:val="left" w:pos="9498"/>
        </w:tabs>
        <w:ind w:left="1134"/>
        <w:rPr>
          <w:rFonts w:ascii="Arial" w:hAnsi="Arial" w:cs="Arial"/>
          <w:sz w:val="24"/>
          <w:szCs w:val="24"/>
        </w:rPr>
      </w:pPr>
      <w:r w:rsidRPr="00126476">
        <w:rPr>
          <w:rFonts w:ascii="Arial" w:hAnsi="Arial" w:cs="Arial"/>
          <w:sz w:val="24"/>
          <w:szCs w:val="24"/>
        </w:rPr>
        <w:t>‘(3) si bien es posible y procedente aplicar la doctrina de las vías de hecho a los laudos arbitrales, dicha doctrina ha de aplicarse con respeto por los elementos propios de la naturaleza del arbitraje, lo cual implica que su procedencia se circunscribe a hipótesis de vulneración directa de derechos fundamentales; y</w:t>
      </w:r>
    </w:p>
    <w:p w:rsidR="00760FB3" w:rsidRPr="00126476" w:rsidRDefault="00760FB3" w:rsidP="00760FB3">
      <w:pPr>
        <w:pStyle w:val="Textodebloque"/>
        <w:tabs>
          <w:tab w:val="left" w:pos="420"/>
          <w:tab w:val="left" w:pos="9356"/>
          <w:tab w:val="left" w:pos="9498"/>
        </w:tabs>
        <w:ind w:left="1134"/>
        <w:rPr>
          <w:rFonts w:ascii="Arial" w:hAnsi="Arial" w:cs="Arial"/>
          <w:sz w:val="24"/>
          <w:szCs w:val="24"/>
        </w:rPr>
      </w:pPr>
      <w:r w:rsidRPr="00126476">
        <w:rPr>
          <w:rFonts w:ascii="Arial" w:hAnsi="Arial" w:cs="Arial"/>
          <w:sz w:val="24"/>
          <w:szCs w:val="24"/>
        </w:rPr>
        <w:t>‘(4) el carácter subsidiario de la acción de tutela se manifiesta con especial claridad en estos casos, ya que sólo procede cuando se ha hecho uso de los recursos provistos por el ordenamiento jurídico para controlar los laudos, y a pesar de ello persiste la vía mediante la cual se configura la vulneración de un derecho fundamental. En materia de contratos administrativos sobresale el recurso de anulación contra el laudo.</w:t>
      </w:r>
    </w:p>
    <w:p w:rsidR="00760FB3" w:rsidRPr="00126476" w:rsidRDefault="00760FB3" w:rsidP="00760FB3">
      <w:pPr>
        <w:pStyle w:val="Textodebloque"/>
        <w:tabs>
          <w:tab w:val="left" w:pos="420"/>
          <w:tab w:val="left" w:pos="9356"/>
          <w:tab w:val="left" w:pos="9498"/>
        </w:tabs>
        <w:ind w:left="1134"/>
        <w:rPr>
          <w:rFonts w:ascii="Arial" w:hAnsi="Arial" w:cs="Arial"/>
          <w:sz w:val="24"/>
          <w:szCs w:val="24"/>
        </w:rPr>
      </w:pPr>
    </w:p>
    <w:p w:rsidR="00760FB3" w:rsidRPr="00126476" w:rsidRDefault="00760FB3" w:rsidP="00760FB3">
      <w:pPr>
        <w:pStyle w:val="Textodebloque"/>
        <w:tabs>
          <w:tab w:val="left" w:pos="420"/>
          <w:tab w:val="left" w:pos="9356"/>
          <w:tab w:val="left" w:pos="9498"/>
        </w:tabs>
        <w:ind w:left="1134"/>
        <w:rPr>
          <w:rFonts w:ascii="Arial" w:hAnsi="Arial" w:cs="Arial"/>
          <w:sz w:val="24"/>
          <w:szCs w:val="24"/>
        </w:rPr>
      </w:pPr>
      <w:r w:rsidRPr="00126476">
        <w:rPr>
          <w:rFonts w:ascii="Arial" w:hAnsi="Arial" w:cs="Arial"/>
          <w:sz w:val="24"/>
          <w:szCs w:val="24"/>
        </w:rPr>
        <w:t>‘</w:t>
      </w:r>
      <w:r w:rsidRPr="00126476">
        <w:rPr>
          <w:rFonts w:ascii="Arial" w:hAnsi="Arial" w:cs="Arial"/>
          <w:b/>
          <w:sz w:val="24"/>
          <w:szCs w:val="24"/>
        </w:rPr>
        <w:t xml:space="preserve">Según se indicó en la sección 3.4.1. anterior, estos cuatro criterios se derivan, conjuntamente, de (a) la estabilidad jurídica de los laudos arbitrales, (b) el carácter excepcional y transitorio de la resolución de conflictos mediante el arbitraje, (c) el respeto por la voluntad de las partes de someter la resolución de sus controversias a un particular </w:t>
      </w:r>
      <w:r w:rsidRPr="00126476">
        <w:rPr>
          <w:rFonts w:ascii="Arial" w:hAnsi="Arial" w:cs="Arial"/>
          <w:b/>
          <w:sz w:val="24"/>
          <w:szCs w:val="24"/>
        </w:rPr>
        <w:lastRenderedPageBreak/>
        <w:t>específicamente habilitado para ello y no a los jueces estatales, y (d) la procedencia taxativa de las vías judiciales para controlar las decisiones proferidas por los árbitros.</w:t>
      </w:r>
      <w:r w:rsidRPr="00126476">
        <w:rPr>
          <w:rFonts w:ascii="Arial" w:hAnsi="Arial" w:cs="Arial"/>
          <w:sz w:val="24"/>
          <w:szCs w:val="24"/>
        </w:rPr>
        <w:t>’</w:t>
      </w:r>
    </w:p>
    <w:p w:rsidR="00760FB3" w:rsidRPr="00126476" w:rsidRDefault="00760FB3" w:rsidP="00760FB3">
      <w:pPr>
        <w:pStyle w:val="Textodebloque"/>
        <w:tabs>
          <w:tab w:val="left" w:pos="420"/>
          <w:tab w:val="left" w:pos="9356"/>
          <w:tab w:val="left" w:pos="9498"/>
        </w:tabs>
        <w:ind w:left="1134"/>
        <w:rPr>
          <w:rFonts w:ascii="Arial" w:hAnsi="Arial" w:cs="Arial"/>
          <w:sz w:val="24"/>
          <w:szCs w:val="24"/>
        </w:rPr>
      </w:pPr>
    </w:p>
    <w:p w:rsidR="00760FB3" w:rsidRPr="00126476" w:rsidRDefault="00760FB3" w:rsidP="00760FB3">
      <w:pPr>
        <w:pStyle w:val="Textodebloque"/>
        <w:tabs>
          <w:tab w:val="left" w:pos="420"/>
          <w:tab w:val="left" w:pos="9356"/>
          <w:tab w:val="left" w:pos="9498"/>
        </w:tabs>
        <w:ind w:left="567"/>
        <w:rPr>
          <w:rFonts w:ascii="Arial" w:hAnsi="Arial" w:cs="Arial"/>
          <w:sz w:val="24"/>
          <w:szCs w:val="24"/>
        </w:rPr>
      </w:pPr>
      <w:r w:rsidRPr="00126476">
        <w:rPr>
          <w:rFonts w:ascii="Arial" w:hAnsi="Arial" w:cs="Arial"/>
          <w:sz w:val="24"/>
          <w:szCs w:val="24"/>
        </w:rPr>
        <w:t xml:space="preserve">Respecto del cuarto requisito de procedibilidad, </w:t>
      </w:r>
      <w:bookmarkStart w:id="14" w:name="_Hlk30148704"/>
      <w:r w:rsidRPr="00126476">
        <w:rPr>
          <w:rFonts w:ascii="Arial" w:hAnsi="Arial" w:cs="Arial"/>
          <w:sz w:val="24"/>
          <w:szCs w:val="24"/>
        </w:rPr>
        <w:t>la jurisprudencia constitucional ha entendido que debido al carácter residual y subsidiario de la acción de tutela, ésta no es procedente contra laudos arbitrales cuando las partes no hayan hecho uso del derecho de defensa dentro del trámite arbitral o cuando los afectados por la decisión no hayan empleado los recursos ordinarios o extraordinarios a su alcance salvo que acudan al amparo constitucional como mecanismo transitorio en aras de evitar un perjuicio irremediable.</w:t>
      </w:r>
    </w:p>
    <w:p w:rsidR="00760FB3" w:rsidRPr="00126476" w:rsidRDefault="00760FB3" w:rsidP="00760FB3">
      <w:pPr>
        <w:pStyle w:val="Textodebloque"/>
        <w:tabs>
          <w:tab w:val="left" w:pos="420"/>
          <w:tab w:val="left" w:pos="9356"/>
          <w:tab w:val="left" w:pos="9498"/>
        </w:tabs>
        <w:ind w:left="567"/>
        <w:rPr>
          <w:rFonts w:ascii="Arial" w:hAnsi="Arial" w:cs="Arial"/>
          <w:sz w:val="24"/>
          <w:szCs w:val="24"/>
        </w:rPr>
      </w:pPr>
    </w:p>
    <w:p w:rsidR="00760FB3" w:rsidRPr="00126476" w:rsidRDefault="00760FB3" w:rsidP="00760FB3">
      <w:pPr>
        <w:pStyle w:val="Textodebloque"/>
        <w:tabs>
          <w:tab w:val="left" w:pos="420"/>
          <w:tab w:val="left" w:pos="9356"/>
          <w:tab w:val="left" w:pos="9498"/>
        </w:tabs>
        <w:ind w:left="567"/>
        <w:rPr>
          <w:rFonts w:ascii="Arial" w:hAnsi="Arial" w:cs="Arial"/>
          <w:sz w:val="24"/>
          <w:szCs w:val="24"/>
        </w:rPr>
      </w:pPr>
      <w:r w:rsidRPr="00126476">
        <w:rPr>
          <w:rFonts w:ascii="Arial" w:hAnsi="Arial" w:cs="Arial"/>
          <w:sz w:val="24"/>
          <w:szCs w:val="24"/>
        </w:rPr>
        <w:t>Ahora bien, los laudos arbitrales, a diferencia de las sentencias judiciales, no son susceptibles de recursos ordinarios que permitan su revisión por la jurisdicción ordinaria o de la jurisdicción contencioso administrativa</w:t>
      </w:r>
      <w:bookmarkEnd w:id="14"/>
      <w:r w:rsidRPr="00126476">
        <w:rPr>
          <w:rFonts w:ascii="Arial" w:hAnsi="Arial" w:cs="Arial"/>
          <w:sz w:val="24"/>
          <w:szCs w:val="24"/>
        </w:rPr>
        <w:t>, pues precisamente debido a las peculiares características de esta modalidad de justicia</w:t>
      </w:r>
      <w:r w:rsidRPr="00126476">
        <w:rPr>
          <w:rStyle w:val="Refdenotaalpie"/>
          <w:rFonts w:ascii="Arial" w:hAnsi="Arial" w:cs="Arial"/>
          <w:b/>
          <w:sz w:val="24"/>
          <w:szCs w:val="24"/>
        </w:rPr>
        <w:footnoteReference w:id="24"/>
      </w:r>
      <w:r w:rsidRPr="00126476">
        <w:rPr>
          <w:rFonts w:ascii="Arial" w:hAnsi="Arial" w:cs="Arial"/>
          <w:sz w:val="24"/>
          <w:szCs w:val="24"/>
        </w:rPr>
        <w:t xml:space="preserve">, el ordenamiento jurídico sólo ha previsto recursos extraordinarios con causales de procedencia taxativamente señaladas. (…) Respecto de los laudos proferidos por tribunales arbitrales convocados para dirimir controversias originadas en contratos estatales las causales aplicables son las previstas en el artículo 72 de </w:t>
      </w:r>
      <w:smartTag w:uri="urn:schemas-microsoft-com:office:smarttags" w:element="PersonName">
        <w:smartTagPr>
          <w:attr w:name="ProductID" w:val="la Ley"/>
        </w:smartTagPr>
        <w:r w:rsidRPr="00126476">
          <w:rPr>
            <w:rFonts w:ascii="Arial" w:hAnsi="Arial" w:cs="Arial"/>
            <w:sz w:val="24"/>
            <w:szCs w:val="24"/>
          </w:rPr>
          <w:t>la Ley</w:t>
        </w:r>
      </w:smartTag>
      <w:r w:rsidRPr="00126476">
        <w:rPr>
          <w:rFonts w:ascii="Arial" w:hAnsi="Arial" w:cs="Arial"/>
          <w:sz w:val="24"/>
          <w:szCs w:val="24"/>
        </w:rPr>
        <w:t xml:space="preserve"> 80 de 1993 (compiladas en el artículo 230 del Decreto 1818 de 1998), en las restantes materias las causales de anulación aplicables son las previstas en el artículo 38 del Decreto 1279 de 1989 (compiladas en el artículo 163 del Decreto 1818 de 1998). </w:t>
      </w:r>
    </w:p>
    <w:p w:rsidR="00760FB3" w:rsidRPr="00126476" w:rsidRDefault="00760FB3" w:rsidP="00760FB3">
      <w:pPr>
        <w:pStyle w:val="Textodebloque"/>
        <w:tabs>
          <w:tab w:val="left" w:pos="420"/>
          <w:tab w:val="left" w:pos="9356"/>
          <w:tab w:val="left" w:pos="9498"/>
        </w:tabs>
        <w:ind w:left="567"/>
        <w:rPr>
          <w:rFonts w:ascii="Arial" w:hAnsi="Arial" w:cs="Arial"/>
          <w:sz w:val="24"/>
          <w:szCs w:val="24"/>
        </w:rPr>
      </w:pPr>
      <w:r w:rsidRPr="00126476">
        <w:rPr>
          <w:rFonts w:ascii="Arial" w:hAnsi="Arial" w:cs="Arial"/>
          <w:sz w:val="24"/>
          <w:szCs w:val="24"/>
        </w:rPr>
        <w:t>(…)</w:t>
      </w:r>
    </w:p>
    <w:p w:rsidR="00760FB3" w:rsidRPr="00126476" w:rsidRDefault="00760FB3" w:rsidP="00760FB3">
      <w:pPr>
        <w:pStyle w:val="Textodebloque"/>
        <w:tabs>
          <w:tab w:val="left" w:pos="420"/>
          <w:tab w:val="left" w:pos="9356"/>
          <w:tab w:val="left" w:pos="9498"/>
        </w:tabs>
        <w:ind w:left="567"/>
        <w:rPr>
          <w:rFonts w:ascii="Arial" w:hAnsi="Arial" w:cs="Arial"/>
          <w:sz w:val="24"/>
          <w:szCs w:val="24"/>
        </w:rPr>
      </w:pPr>
      <w:r w:rsidRPr="00126476">
        <w:rPr>
          <w:rFonts w:ascii="Arial" w:hAnsi="Arial" w:cs="Arial"/>
          <w:sz w:val="24"/>
          <w:szCs w:val="24"/>
        </w:rPr>
        <w:t xml:space="preserve">3.4. La jurisprudencia constitucional ha definido las cuatro vías de hecho que pueden ser aplicables a los laudos, con las precisiones pertinentes para respetar la naturaleza específica del arbitraje que ha sido definida claramente en el artículo 116 de </w:t>
      </w:r>
      <w:smartTag w:uri="urn:schemas-microsoft-com:office:smarttags" w:element="PersonName">
        <w:smartTagPr>
          <w:attr w:name="ProductID" w:val="la Carta. Específicamente"/>
        </w:smartTagPr>
        <w:r w:rsidRPr="00126476">
          <w:rPr>
            <w:rFonts w:ascii="Arial" w:hAnsi="Arial" w:cs="Arial"/>
            <w:sz w:val="24"/>
            <w:szCs w:val="24"/>
          </w:rPr>
          <w:t>la Carta. Específicamente</w:t>
        </w:r>
      </w:smartTag>
      <w:r w:rsidRPr="00126476">
        <w:rPr>
          <w:rFonts w:ascii="Arial" w:hAnsi="Arial" w:cs="Arial"/>
          <w:sz w:val="24"/>
          <w:szCs w:val="24"/>
        </w:rPr>
        <w:t xml:space="preserve"> en la sentencia SU-174 de 2007 (MP. Manuel José Cepeda Espinosa), </w:t>
      </w:r>
      <w:smartTag w:uri="urn:schemas-microsoft-com:office:smarttags" w:element="PersonName">
        <w:smartTagPr>
          <w:attr w:name="ProductID" w:val="la Corte"/>
        </w:smartTagPr>
        <w:r w:rsidRPr="00126476">
          <w:rPr>
            <w:rFonts w:ascii="Arial" w:hAnsi="Arial" w:cs="Arial"/>
            <w:sz w:val="24"/>
            <w:szCs w:val="24"/>
          </w:rPr>
          <w:t>la Corte</w:t>
        </w:r>
      </w:smartTag>
      <w:r w:rsidRPr="00126476">
        <w:rPr>
          <w:rFonts w:ascii="Arial" w:hAnsi="Arial" w:cs="Arial"/>
          <w:sz w:val="24"/>
          <w:szCs w:val="24"/>
        </w:rPr>
        <w:t xml:space="preserve"> se refirió, en los siguientes términos, a la vía de hecho por defecto sustantivo, orgánico, procedimental y por defecto fáctico: </w:t>
      </w:r>
    </w:p>
    <w:p w:rsidR="00760FB3" w:rsidRPr="00126476" w:rsidRDefault="00760FB3" w:rsidP="00760FB3">
      <w:pPr>
        <w:pStyle w:val="Textodebloque"/>
        <w:tabs>
          <w:tab w:val="left" w:pos="420"/>
          <w:tab w:val="left" w:pos="9356"/>
          <w:tab w:val="left" w:pos="9498"/>
        </w:tabs>
        <w:ind w:left="567"/>
        <w:rPr>
          <w:rFonts w:ascii="Arial" w:hAnsi="Arial" w:cs="Arial"/>
          <w:sz w:val="24"/>
          <w:szCs w:val="24"/>
        </w:rPr>
      </w:pPr>
    </w:p>
    <w:p w:rsidR="00760FB3" w:rsidRPr="00126476" w:rsidRDefault="00760FB3" w:rsidP="00760FB3">
      <w:pPr>
        <w:pStyle w:val="Textodebloque"/>
        <w:tabs>
          <w:tab w:val="left" w:pos="420"/>
          <w:tab w:val="left" w:pos="9356"/>
          <w:tab w:val="left" w:pos="9498"/>
        </w:tabs>
        <w:ind w:left="567"/>
        <w:rPr>
          <w:rFonts w:ascii="Arial" w:hAnsi="Arial" w:cs="Arial"/>
          <w:sz w:val="24"/>
          <w:szCs w:val="24"/>
        </w:rPr>
      </w:pPr>
      <w:r w:rsidRPr="00126476">
        <w:rPr>
          <w:rFonts w:ascii="Arial" w:hAnsi="Arial" w:cs="Arial"/>
          <w:sz w:val="24"/>
          <w:szCs w:val="24"/>
        </w:rPr>
        <w:t xml:space="preserve">- </w:t>
      </w:r>
      <w:bookmarkStart w:id="15" w:name="_Hlk30148741"/>
      <w:r w:rsidRPr="00126476">
        <w:rPr>
          <w:rFonts w:ascii="Arial" w:hAnsi="Arial" w:cs="Arial"/>
          <w:sz w:val="24"/>
          <w:szCs w:val="24"/>
        </w:rPr>
        <w:t xml:space="preserve">En materia arbitral la vía de hecho por </w:t>
      </w:r>
      <w:r w:rsidRPr="00126476">
        <w:rPr>
          <w:rFonts w:ascii="Arial" w:hAnsi="Arial" w:cs="Arial"/>
          <w:b/>
          <w:sz w:val="24"/>
          <w:szCs w:val="24"/>
          <w:u w:val="single"/>
        </w:rPr>
        <w:t>defecto sustantivo</w:t>
      </w:r>
      <w:r w:rsidRPr="00126476">
        <w:rPr>
          <w:rFonts w:ascii="Arial" w:hAnsi="Arial" w:cs="Arial"/>
          <w:sz w:val="24"/>
          <w:szCs w:val="24"/>
        </w:rPr>
        <w:t xml:space="preserve">: </w:t>
      </w:r>
      <w:r w:rsidR="009B14B4" w:rsidRPr="00126476">
        <w:rPr>
          <w:rFonts w:ascii="Arial" w:hAnsi="Arial" w:cs="Arial"/>
          <w:sz w:val="24"/>
          <w:szCs w:val="24"/>
        </w:rPr>
        <w:t>“</w:t>
      </w:r>
      <w:r w:rsidRPr="00126476">
        <w:rPr>
          <w:rFonts w:ascii="Arial" w:hAnsi="Arial" w:cs="Arial"/>
          <w:b/>
          <w:sz w:val="24"/>
          <w:szCs w:val="24"/>
          <w:u w:val="single"/>
        </w:rPr>
        <w:t>surge cuando el laudo, al fundarse en una norma clara y evidentemente inaplicable al caso concreto, ha vulnerado de manera directa un derecho fundamental. Las discrepancias interpretativas o los errores argumentativos no tienen la entidad suficiente para que se configure una vía de hecho. En efecto, las interpretaciones de la ley y del contrato efectuadas por los árbitros gozan, como se vio, de una sólida protección constitucional debido a que las partes de forma voluntaria les han confiado la resolución de sus controversias a pesar de haber podido seguir la regla general de acudir a la justicia estatal. En esa medida, únicamente se configura una vía de hecho por defecto sustantivo cuando con el fundamento esencial del sentido del laudo se vulnera de manera directa un derecho fundamental</w:t>
      </w:r>
      <w:r w:rsidRPr="00126476">
        <w:rPr>
          <w:rFonts w:ascii="Arial" w:hAnsi="Arial" w:cs="Arial"/>
          <w:sz w:val="24"/>
          <w:szCs w:val="24"/>
        </w:rPr>
        <w:t>.</w:t>
      </w:r>
      <w:r w:rsidR="009B14B4" w:rsidRPr="00126476">
        <w:rPr>
          <w:rFonts w:ascii="Arial" w:hAnsi="Arial" w:cs="Arial"/>
          <w:sz w:val="24"/>
          <w:szCs w:val="24"/>
        </w:rPr>
        <w:t>”</w:t>
      </w:r>
    </w:p>
    <w:bookmarkEnd w:id="15"/>
    <w:p w:rsidR="00760FB3" w:rsidRPr="00126476" w:rsidRDefault="00760FB3" w:rsidP="00760FB3">
      <w:pPr>
        <w:pStyle w:val="Textodebloque"/>
        <w:tabs>
          <w:tab w:val="left" w:pos="420"/>
          <w:tab w:val="left" w:pos="9356"/>
          <w:tab w:val="left" w:pos="9498"/>
        </w:tabs>
        <w:ind w:left="567"/>
        <w:rPr>
          <w:rFonts w:ascii="Arial" w:hAnsi="Arial" w:cs="Arial"/>
          <w:sz w:val="24"/>
          <w:szCs w:val="24"/>
        </w:rPr>
      </w:pPr>
      <w:r w:rsidRPr="00126476">
        <w:rPr>
          <w:rFonts w:ascii="Arial" w:hAnsi="Arial" w:cs="Arial"/>
          <w:sz w:val="24"/>
          <w:szCs w:val="24"/>
        </w:rPr>
        <w:t xml:space="preserve">- En el campo del arbitramento, la vía de hecho por </w:t>
      </w:r>
      <w:r w:rsidRPr="00126476">
        <w:rPr>
          <w:rFonts w:ascii="Arial" w:hAnsi="Arial" w:cs="Arial"/>
          <w:b/>
          <w:sz w:val="24"/>
          <w:szCs w:val="24"/>
          <w:u w:val="single"/>
        </w:rPr>
        <w:t>defecto orgánico</w:t>
      </w:r>
      <w:r w:rsidRPr="00126476">
        <w:rPr>
          <w:rFonts w:ascii="Arial" w:hAnsi="Arial" w:cs="Arial"/>
          <w:sz w:val="24"/>
          <w:szCs w:val="24"/>
        </w:rPr>
        <w:t xml:space="preserve">: </w:t>
      </w:r>
      <w:r w:rsidR="009B14B4" w:rsidRPr="00126476">
        <w:rPr>
          <w:rFonts w:ascii="Arial" w:hAnsi="Arial" w:cs="Arial"/>
          <w:sz w:val="24"/>
          <w:szCs w:val="24"/>
        </w:rPr>
        <w:t>“</w:t>
      </w:r>
      <w:bookmarkStart w:id="16" w:name="_Hlk30148821"/>
      <w:r w:rsidRPr="00126476">
        <w:rPr>
          <w:rFonts w:ascii="Arial" w:hAnsi="Arial" w:cs="Arial"/>
          <w:sz w:val="24"/>
          <w:szCs w:val="24"/>
        </w:rPr>
        <w:t xml:space="preserve">tiene requisitos particularmente exigentes para su configuración, puesto que en virtud de la regla kompetenz-kompetenz –ver aparte 3.2.1. (a) subsiguiente-, los tribunales arbitrales tienen un margen autónomo de interpretación para determinar el alcance de su propia competencia. En consecuencia, </w:t>
      </w:r>
      <w:r w:rsidRPr="00126476">
        <w:rPr>
          <w:rFonts w:ascii="Arial" w:hAnsi="Arial" w:cs="Arial"/>
          <w:b/>
          <w:sz w:val="24"/>
          <w:szCs w:val="24"/>
          <w:u w:val="single"/>
        </w:rPr>
        <w:t xml:space="preserve">para que se presente este tipo de vía de hecho es necesario que los árbitros hayan obrado manifiestamente por fuera del ámbito definido por las partes, o excediendo las limitaciones establecidas en el pacto arbitral que le dio origen, o en </w:t>
      </w:r>
      <w:smartTag w:uri="urn:schemas-microsoft-com:office:smarttags" w:element="PersonName">
        <w:smartTagPr>
          <w:attr w:name="ProductID" w:val="la Constitución"/>
        </w:smartTagPr>
        <w:r w:rsidRPr="00126476">
          <w:rPr>
            <w:rFonts w:ascii="Arial" w:hAnsi="Arial" w:cs="Arial"/>
            <w:b/>
            <w:sz w:val="24"/>
            <w:szCs w:val="24"/>
            <w:u w:val="single"/>
          </w:rPr>
          <w:t>la Constitución</w:t>
        </w:r>
      </w:smartTag>
      <w:r w:rsidRPr="00126476">
        <w:rPr>
          <w:rFonts w:ascii="Arial" w:hAnsi="Arial" w:cs="Arial"/>
          <w:b/>
          <w:sz w:val="24"/>
          <w:szCs w:val="24"/>
          <w:u w:val="single"/>
        </w:rPr>
        <w:t xml:space="preserve"> y la ley, al pronunciarse sobre materias no transigibles</w:t>
      </w:r>
      <w:r w:rsidRPr="00126476">
        <w:rPr>
          <w:rFonts w:ascii="Arial" w:hAnsi="Arial" w:cs="Arial"/>
          <w:sz w:val="24"/>
          <w:szCs w:val="24"/>
        </w:rPr>
        <w:t>.</w:t>
      </w:r>
      <w:bookmarkEnd w:id="16"/>
      <w:r w:rsidRPr="00126476">
        <w:rPr>
          <w:rFonts w:ascii="Arial" w:hAnsi="Arial" w:cs="Arial"/>
          <w:sz w:val="24"/>
          <w:szCs w:val="24"/>
        </w:rPr>
        <w:t xml:space="preserve"> Así mismo, dado que las causales de procedencia del </w:t>
      </w:r>
      <w:r w:rsidRPr="00126476">
        <w:rPr>
          <w:rFonts w:ascii="Arial" w:hAnsi="Arial" w:cs="Arial"/>
          <w:sz w:val="24"/>
          <w:szCs w:val="24"/>
        </w:rPr>
        <w:lastRenderedPageBreak/>
        <w:t>recurso de anulación incluyen hipótesis relativas a la falta de jurisdicción o competencia del tribunal, es indispensable que se haya interpuesto dicho recurso en forma oportuna contra el laudo que se ataca, y que luego de su resolución subsista el defecto orgánico. Las meras discrepancias respecto de la interpretación de la propia competencia efectuada por el tribunal arbitral no son suficientes para configurar este tipo de vías de hecho. Dado que son en principio los árbitros quienes están llamados a decidir el alcance de su competencia con base en la habilitación de las partes, el juez de tutela sólo podrá determinar si han incurrido en un exceso manifiesto, por salirse en forma protuberante del ámbito de su competencia.</w:t>
      </w:r>
      <w:r w:rsidR="009B14B4" w:rsidRPr="00126476">
        <w:rPr>
          <w:rFonts w:ascii="Arial" w:hAnsi="Arial" w:cs="Arial"/>
          <w:sz w:val="24"/>
          <w:szCs w:val="24"/>
        </w:rPr>
        <w:t>”</w:t>
      </w:r>
    </w:p>
    <w:p w:rsidR="00760FB3" w:rsidRPr="00126476" w:rsidRDefault="00760FB3" w:rsidP="00760FB3">
      <w:pPr>
        <w:pStyle w:val="Textodebloque"/>
        <w:tabs>
          <w:tab w:val="left" w:pos="420"/>
          <w:tab w:val="left" w:pos="9356"/>
          <w:tab w:val="left" w:pos="9498"/>
        </w:tabs>
        <w:ind w:left="567"/>
        <w:rPr>
          <w:rFonts w:ascii="Arial" w:hAnsi="Arial" w:cs="Arial"/>
          <w:sz w:val="24"/>
          <w:szCs w:val="24"/>
        </w:rPr>
      </w:pPr>
    </w:p>
    <w:p w:rsidR="00760FB3" w:rsidRPr="00126476" w:rsidRDefault="00760FB3" w:rsidP="00760FB3">
      <w:pPr>
        <w:pStyle w:val="Textodebloque"/>
        <w:tabs>
          <w:tab w:val="left" w:pos="420"/>
          <w:tab w:val="left" w:pos="9356"/>
          <w:tab w:val="left" w:pos="9498"/>
        </w:tabs>
        <w:ind w:left="567"/>
        <w:rPr>
          <w:rFonts w:ascii="Arial" w:hAnsi="Arial" w:cs="Arial"/>
          <w:sz w:val="24"/>
          <w:szCs w:val="24"/>
        </w:rPr>
      </w:pPr>
      <w:r w:rsidRPr="00126476">
        <w:rPr>
          <w:rFonts w:ascii="Arial" w:hAnsi="Arial" w:cs="Arial"/>
          <w:sz w:val="24"/>
          <w:szCs w:val="24"/>
        </w:rPr>
        <w:t xml:space="preserve">- Se configura la vía de hecho por </w:t>
      </w:r>
      <w:r w:rsidRPr="00126476">
        <w:rPr>
          <w:rFonts w:ascii="Arial" w:hAnsi="Arial" w:cs="Arial"/>
          <w:b/>
          <w:sz w:val="24"/>
          <w:szCs w:val="24"/>
          <w:u w:val="single"/>
        </w:rPr>
        <w:t xml:space="preserve">defecto procedimental </w:t>
      </w:r>
      <w:r w:rsidRPr="00126476">
        <w:rPr>
          <w:rFonts w:ascii="Arial" w:hAnsi="Arial" w:cs="Arial"/>
          <w:sz w:val="24"/>
          <w:szCs w:val="24"/>
        </w:rPr>
        <w:t>en materia arbitral</w:t>
      </w:r>
      <w:r w:rsidR="009B14B4" w:rsidRPr="00126476">
        <w:rPr>
          <w:rFonts w:ascii="Arial" w:hAnsi="Arial" w:cs="Arial"/>
          <w:sz w:val="24"/>
          <w:szCs w:val="24"/>
        </w:rPr>
        <w:t>: “</w:t>
      </w:r>
      <w:r w:rsidRPr="00126476">
        <w:rPr>
          <w:rFonts w:ascii="Arial" w:hAnsi="Arial" w:cs="Arial"/>
          <w:b/>
          <w:sz w:val="24"/>
          <w:szCs w:val="24"/>
          <w:u w:val="single"/>
        </w:rPr>
        <w:t>se configura</w:t>
      </w:r>
      <w:r w:rsidRPr="00126476">
        <w:rPr>
          <w:rFonts w:ascii="Arial" w:hAnsi="Arial" w:cs="Arial"/>
          <w:b/>
          <w:sz w:val="24"/>
          <w:szCs w:val="24"/>
        </w:rPr>
        <w:t xml:space="preserve"> </w:t>
      </w:r>
      <w:r w:rsidRPr="00126476">
        <w:rPr>
          <w:rFonts w:ascii="Arial" w:hAnsi="Arial" w:cs="Arial"/>
          <w:sz w:val="24"/>
          <w:szCs w:val="24"/>
        </w:rPr>
        <w:t>(sic)</w:t>
      </w:r>
      <w:r w:rsidRPr="00126476">
        <w:rPr>
          <w:rFonts w:ascii="Arial" w:hAnsi="Arial" w:cs="Arial"/>
          <w:b/>
          <w:sz w:val="24"/>
          <w:szCs w:val="24"/>
        </w:rPr>
        <w:t xml:space="preserve"> </w:t>
      </w:r>
      <w:r w:rsidRPr="00126476">
        <w:rPr>
          <w:rFonts w:ascii="Arial" w:hAnsi="Arial" w:cs="Arial"/>
          <w:b/>
          <w:sz w:val="24"/>
          <w:szCs w:val="24"/>
          <w:u w:val="single"/>
        </w:rPr>
        <w:t>cuando se ha adoptado el laudo en forma completamente por fuera del procedimiento establecido legal o convencionalmente para el proceso arbitral respectivo, y con ello (a) se ha incurrido en una vulneración directa del derecho de defensa y de contradicción de las partes, o de una garantía constitucional integrante del derecho fundamental al debido proceso, y (b) dicha vulneración directa de derechos fundamentales ha sido determinante del sentido del laudo atacado, es decir, si no se hubiera incurrido en ella se habría llegado a una decisión arbitral distinta en ese caso concreto</w:t>
      </w:r>
      <w:r w:rsidRPr="00126476">
        <w:rPr>
          <w:rFonts w:ascii="Arial" w:hAnsi="Arial" w:cs="Arial"/>
          <w:b/>
          <w:sz w:val="24"/>
          <w:szCs w:val="24"/>
        </w:rPr>
        <w:t>.</w:t>
      </w:r>
      <w:r w:rsidR="009B14B4" w:rsidRPr="00126476">
        <w:rPr>
          <w:rFonts w:ascii="Arial" w:hAnsi="Arial" w:cs="Arial"/>
          <w:sz w:val="24"/>
          <w:szCs w:val="24"/>
        </w:rPr>
        <w:t>”</w:t>
      </w:r>
    </w:p>
    <w:p w:rsidR="00760FB3" w:rsidRPr="00126476" w:rsidRDefault="00760FB3" w:rsidP="00760FB3">
      <w:pPr>
        <w:pStyle w:val="Textodebloque"/>
        <w:tabs>
          <w:tab w:val="left" w:pos="420"/>
          <w:tab w:val="left" w:pos="9356"/>
          <w:tab w:val="left" w:pos="9498"/>
        </w:tabs>
        <w:ind w:left="567"/>
        <w:rPr>
          <w:rFonts w:ascii="Arial" w:hAnsi="Arial" w:cs="Arial"/>
          <w:sz w:val="24"/>
          <w:szCs w:val="24"/>
        </w:rPr>
      </w:pPr>
      <w:r w:rsidRPr="00126476">
        <w:rPr>
          <w:rFonts w:ascii="Arial" w:hAnsi="Arial" w:cs="Arial"/>
          <w:sz w:val="24"/>
          <w:szCs w:val="24"/>
        </w:rPr>
        <w:t xml:space="preserve">- En materia arbitral la vía de hecho por </w:t>
      </w:r>
      <w:r w:rsidRPr="00126476">
        <w:rPr>
          <w:rFonts w:ascii="Arial" w:hAnsi="Arial" w:cs="Arial"/>
          <w:b/>
          <w:sz w:val="24"/>
          <w:szCs w:val="24"/>
          <w:u w:val="single"/>
        </w:rPr>
        <w:t>defecto fáctico</w:t>
      </w:r>
      <w:r w:rsidRPr="00126476">
        <w:rPr>
          <w:rFonts w:ascii="Arial" w:hAnsi="Arial" w:cs="Arial"/>
          <w:sz w:val="24"/>
          <w:szCs w:val="24"/>
          <w:u w:val="single"/>
        </w:rPr>
        <w:t xml:space="preserve"> </w:t>
      </w:r>
      <w:r w:rsidRPr="00126476">
        <w:rPr>
          <w:rFonts w:ascii="Arial" w:hAnsi="Arial" w:cs="Arial"/>
          <w:b/>
          <w:sz w:val="24"/>
          <w:szCs w:val="24"/>
          <w:u w:val="single"/>
        </w:rPr>
        <w:t xml:space="preserve">se configura, </w:t>
      </w:r>
      <w:r w:rsidR="009B14B4" w:rsidRPr="00126476">
        <w:rPr>
          <w:rFonts w:ascii="Arial" w:hAnsi="Arial" w:cs="Arial"/>
          <w:b/>
          <w:sz w:val="24"/>
          <w:szCs w:val="24"/>
          <w:u w:val="single"/>
        </w:rPr>
        <w:t>“</w:t>
      </w:r>
      <w:r w:rsidRPr="00126476">
        <w:rPr>
          <w:rFonts w:ascii="Arial" w:hAnsi="Arial" w:cs="Arial"/>
          <w:b/>
          <w:sz w:val="24"/>
          <w:szCs w:val="24"/>
          <w:u w:val="single"/>
        </w:rPr>
        <w:t xml:space="preserve">en eventos en los cuales los árbitros han dejado de valorar una prueba determinante para la resolución del caso, han efectuado su apreciación probatoria vulnerando de manera directa derechos fundamentales, o han fundamentado su valoración de las pruebas con base en una interpretación jurídica manifiestamente irrazonable –hipótesis cuya ocurrencia examinó y descartó </w:t>
      </w:r>
      <w:smartTag w:uri="urn:schemas-microsoft-com:office:smarttags" w:element="PersonName">
        <w:smartTagPr>
          <w:attr w:name="ProductID" w:val="la Corte"/>
        </w:smartTagPr>
        <w:r w:rsidRPr="00126476">
          <w:rPr>
            <w:rFonts w:ascii="Arial" w:hAnsi="Arial" w:cs="Arial"/>
            <w:b/>
            <w:sz w:val="24"/>
            <w:szCs w:val="24"/>
            <w:u w:val="single"/>
          </w:rPr>
          <w:t>la Corte</w:t>
        </w:r>
      </w:smartTag>
      <w:r w:rsidRPr="00126476">
        <w:rPr>
          <w:rFonts w:ascii="Arial" w:hAnsi="Arial" w:cs="Arial"/>
          <w:b/>
          <w:sz w:val="24"/>
          <w:szCs w:val="24"/>
          <w:u w:val="single"/>
        </w:rPr>
        <w:t xml:space="preserve"> en la sentencia T-920 de 2004, arriba citada-, eventos que conllevan una vulneración directa de derechos fundamentales</w:t>
      </w:r>
      <w:r w:rsidRPr="00126476">
        <w:rPr>
          <w:rFonts w:ascii="Arial" w:hAnsi="Arial" w:cs="Arial"/>
          <w:sz w:val="24"/>
          <w:szCs w:val="24"/>
        </w:rPr>
        <w:t>. Es necesario que en estos casos, el defecto haya sido determinante del sentido de la decisión finalmente plasmada en el laudo. Al igual que con los otros tipos de vía de hecho, es indispensable que las partes interesadas hayan hecho uso de los recursos que consagra el ordenamiento jurídico para controlar el laudo que les afecta, y que con posterioridad a la resolución de dichos recursos, persista el defecto fáctico con clara viol</w:t>
      </w:r>
      <w:r w:rsidR="009B14B4" w:rsidRPr="00126476">
        <w:rPr>
          <w:rFonts w:ascii="Arial" w:hAnsi="Arial" w:cs="Arial"/>
          <w:sz w:val="24"/>
          <w:szCs w:val="24"/>
        </w:rPr>
        <w:t>ación de un derecho fundamental.</w:t>
      </w:r>
      <w:r w:rsidRPr="00126476">
        <w:rPr>
          <w:rFonts w:ascii="Arial" w:hAnsi="Arial" w:cs="Arial"/>
          <w:sz w:val="24"/>
          <w:szCs w:val="24"/>
        </w:rPr>
        <w:t xml:space="preserve"> (</w:t>
      </w:r>
      <w:r w:rsidR="009B14B4" w:rsidRPr="00126476">
        <w:rPr>
          <w:rFonts w:ascii="Arial" w:hAnsi="Arial" w:cs="Arial"/>
          <w:sz w:val="24"/>
          <w:szCs w:val="24"/>
        </w:rPr>
        <w:t>D</w:t>
      </w:r>
      <w:r w:rsidRPr="00126476">
        <w:rPr>
          <w:rFonts w:ascii="Arial" w:hAnsi="Arial" w:cs="Arial"/>
          <w:sz w:val="24"/>
          <w:szCs w:val="24"/>
        </w:rPr>
        <w:t xml:space="preserve">estaca </w:t>
      </w:r>
      <w:smartTag w:uri="urn:schemas-microsoft-com:office:smarttags" w:element="PersonName">
        <w:smartTagPr>
          <w:attr w:name="ProductID" w:val="la Sala"/>
        </w:smartTagPr>
        <w:r w:rsidRPr="00126476">
          <w:rPr>
            <w:rFonts w:ascii="Arial" w:hAnsi="Arial" w:cs="Arial"/>
            <w:sz w:val="24"/>
            <w:szCs w:val="24"/>
          </w:rPr>
          <w:t>la Sala</w:t>
        </w:r>
      </w:smartTag>
      <w:r w:rsidRPr="00126476">
        <w:rPr>
          <w:rFonts w:ascii="Arial" w:hAnsi="Arial" w:cs="Arial"/>
          <w:sz w:val="24"/>
          <w:szCs w:val="24"/>
        </w:rPr>
        <w:t>).</w:t>
      </w:r>
    </w:p>
    <w:p w:rsidR="00760FB3" w:rsidRPr="00126476" w:rsidRDefault="00760FB3" w:rsidP="00760FB3">
      <w:pPr>
        <w:pStyle w:val="Textodebloque"/>
        <w:tabs>
          <w:tab w:val="left" w:pos="420"/>
          <w:tab w:val="left" w:pos="9356"/>
          <w:tab w:val="left" w:pos="9498"/>
        </w:tabs>
        <w:ind w:left="0"/>
        <w:rPr>
          <w:rFonts w:ascii="Arial" w:hAnsi="Arial" w:cs="Arial"/>
          <w:sz w:val="24"/>
          <w:szCs w:val="24"/>
        </w:rPr>
      </w:pPr>
    </w:p>
    <w:p w:rsidR="00760FB3" w:rsidRPr="00126476" w:rsidRDefault="00760FB3" w:rsidP="00760FB3">
      <w:pPr>
        <w:pStyle w:val="Textodebloque"/>
        <w:tabs>
          <w:tab w:val="left" w:pos="420"/>
          <w:tab w:val="left" w:pos="9356"/>
          <w:tab w:val="left" w:pos="9498"/>
        </w:tabs>
        <w:ind w:left="0"/>
        <w:rPr>
          <w:rFonts w:ascii="Arial" w:hAnsi="Arial" w:cs="Arial"/>
          <w:sz w:val="24"/>
          <w:szCs w:val="24"/>
        </w:rPr>
      </w:pPr>
    </w:p>
    <w:p w:rsidR="00760FB3" w:rsidRPr="00126476" w:rsidRDefault="00760FB3" w:rsidP="00760FB3">
      <w:pPr>
        <w:pStyle w:val="Textodebloque"/>
        <w:tabs>
          <w:tab w:val="left" w:pos="420"/>
          <w:tab w:val="left" w:pos="9356"/>
          <w:tab w:val="left" w:pos="9498"/>
        </w:tabs>
        <w:spacing w:line="360" w:lineRule="auto"/>
        <w:ind w:left="0"/>
        <w:rPr>
          <w:rFonts w:ascii="Arial" w:hAnsi="Arial" w:cs="Arial"/>
          <w:sz w:val="24"/>
          <w:szCs w:val="24"/>
        </w:rPr>
      </w:pPr>
      <w:r w:rsidRPr="00126476">
        <w:rPr>
          <w:rFonts w:ascii="Arial" w:hAnsi="Arial" w:cs="Arial"/>
          <w:sz w:val="24"/>
          <w:szCs w:val="24"/>
        </w:rPr>
        <w:t xml:space="preserve">La Sala comparte las razones que frente al tema ha expuesto </w:t>
      </w:r>
      <w:smartTag w:uri="urn:schemas-microsoft-com:office:smarttags" w:element="PersonName">
        <w:smartTagPr>
          <w:attr w:name="ProductID" w:val="la Corte Constitucional"/>
        </w:smartTagPr>
        <w:r w:rsidRPr="00126476">
          <w:rPr>
            <w:rFonts w:ascii="Arial" w:hAnsi="Arial" w:cs="Arial"/>
            <w:sz w:val="24"/>
            <w:szCs w:val="24"/>
          </w:rPr>
          <w:t>la Corte Constitucional</w:t>
        </w:r>
      </w:smartTag>
      <w:r w:rsidRPr="00126476">
        <w:rPr>
          <w:rFonts w:ascii="Arial" w:hAnsi="Arial" w:cs="Arial"/>
          <w:sz w:val="24"/>
          <w:szCs w:val="24"/>
        </w:rPr>
        <w:t xml:space="preserve"> para la procedencia excepcional de la tu</w:t>
      </w:r>
      <w:r w:rsidR="009B14B4" w:rsidRPr="00126476">
        <w:rPr>
          <w:rFonts w:ascii="Arial" w:hAnsi="Arial" w:cs="Arial"/>
          <w:sz w:val="24"/>
          <w:szCs w:val="24"/>
        </w:rPr>
        <w:t xml:space="preserve">tela contra </w:t>
      </w:r>
      <w:r w:rsidRPr="00126476">
        <w:rPr>
          <w:rFonts w:ascii="Arial" w:hAnsi="Arial" w:cs="Arial"/>
          <w:sz w:val="24"/>
          <w:szCs w:val="24"/>
        </w:rPr>
        <w:t>las decisiones que se dictan en los procesos arbitrales. Simplemente se debe agregar lo siguiente:</w:t>
      </w:r>
    </w:p>
    <w:p w:rsidR="00760FB3" w:rsidRPr="00126476" w:rsidRDefault="00760FB3" w:rsidP="00760FB3">
      <w:pPr>
        <w:pStyle w:val="Textodebloque"/>
        <w:tabs>
          <w:tab w:val="left" w:pos="420"/>
          <w:tab w:val="left" w:pos="9356"/>
          <w:tab w:val="left" w:pos="9498"/>
        </w:tabs>
        <w:spacing w:line="360" w:lineRule="auto"/>
        <w:ind w:left="0"/>
        <w:rPr>
          <w:rFonts w:ascii="Arial" w:hAnsi="Arial" w:cs="Arial"/>
          <w:sz w:val="24"/>
          <w:szCs w:val="24"/>
        </w:rPr>
      </w:pPr>
    </w:p>
    <w:p w:rsidR="00760FB3" w:rsidRPr="00126476" w:rsidRDefault="00760FB3" w:rsidP="00760FB3">
      <w:pPr>
        <w:spacing w:after="0" w:line="360" w:lineRule="auto"/>
        <w:ind w:firstLine="708"/>
        <w:jc w:val="both"/>
        <w:rPr>
          <w:rFonts w:ascii="Arial" w:eastAsia="Batang" w:hAnsi="Arial" w:cs="Arial"/>
          <w:sz w:val="24"/>
          <w:szCs w:val="24"/>
        </w:rPr>
      </w:pPr>
      <w:r w:rsidRPr="00126476">
        <w:rPr>
          <w:rFonts w:ascii="Arial" w:eastAsia="Batang" w:hAnsi="Arial" w:cs="Arial"/>
          <w:b/>
          <w:sz w:val="24"/>
          <w:szCs w:val="24"/>
        </w:rPr>
        <w:t xml:space="preserve">- </w:t>
      </w:r>
      <w:r w:rsidRPr="00126476">
        <w:rPr>
          <w:rFonts w:ascii="Arial" w:eastAsia="Batang" w:hAnsi="Arial" w:cs="Arial"/>
          <w:sz w:val="24"/>
          <w:szCs w:val="24"/>
        </w:rPr>
        <w:t>La tutela también procede como mecanismo principal cuando las inconformidades de las partes no encajen en ninguna de las causales previstas en el artículo 163 del Decreto 1818 de 1998</w:t>
      </w:r>
      <w:r w:rsidR="00C202A6" w:rsidRPr="00126476">
        <w:rPr>
          <w:rFonts w:ascii="Arial" w:eastAsia="Batang" w:hAnsi="Arial" w:cs="Arial"/>
          <w:sz w:val="24"/>
          <w:szCs w:val="24"/>
        </w:rPr>
        <w:t xml:space="preserve"> o en el artículo 41</w:t>
      </w:r>
      <w:r w:rsidR="00C202A6" w:rsidRPr="00126476">
        <w:rPr>
          <w:rStyle w:val="Refdenotaalpie"/>
          <w:rFonts w:ascii="Arial" w:eastAsia="Batang" w:hAnsi="Arial" w:cs="Arial"/>
          <w:sz w:val="24"/>
          <w:szCs w:val="24"/>
        </w:rPr>
        <w:footnoteReference w:id="25"/>
      </w:r>
      <w:r w:rsidR="00C202A6" w:rsidRPr="00126476">
        <w:rPr>
          <w:rFonts w:ascii="Arial" w:eastAsia="Batang" w:hAnsi="Arial" w:cs="Arial"/>
          <w:sz w:val="24"/>
          <w:szCs w:val="24"/>
        </w:rPr>
        <w:t xml:space="preserve"> de la Ley 1563 de 2012</w:t>
      </w:r>
      <w:r w:rsidRPr="00126476">
        <w:rPr>
          <w:rFonts w:ascii="Arial" w:eastAsia="Batang" w:hAnsi="Arial" w:cs="Arial"/>
          <w:sz w:val="24"/>
          <w:szCs w:val="24"/>
        </w:rPr>
        <w:t xml:space="preserve">. </w:t>
      </w:r>
      <w:r w:rsidR="00C342A7" w:rsidRPr="00126476">
        <w:rPr>
          <w:rFonts w:ascii="Arial" w:eastAsia="Batang" w:hAnsi="Arial" w:cs="Arial"/>
          <w:sz w:val="24"/>
          <w:szCs w:val="24"/>
        </w:rPr>
        <w:t xml:space="preserve">Sobra decir que en ese caso la </w:t>
      </w:r>
      <w:r w:rsidR="00C342A7" w:rsidRPr="00126476">
        <w:rPr>
          <w:rFonts w:ascii="Arial" w:eastAsia="Batang" w:hAnsi="Arial" w:cs="Arial"/>
          <w:sz w:val="24"/>
          <w:szCs w:val="24"/>
        </w:rPr>
        <w:lastRenderedPageBreak/>
        <w:t xml:space="preserve">tutela está restringida por las llamadas causales de procedibilidad que ha trazado la Corte Constitucional. </w:t>
      </w:r>
      <w:r w:rsidRPr="00126476">
        <w:rPr>
          <w:rFonts w:ascii="Arial" w:eastAsia="Batang" w:hAnsi="Arial" w:cs="Arial"/>
          <w:sz w:val="24"/>
          <w:szCs w:val="24"/>
        </w:rPr>
        <w:t xml:space="preserve">Asimismo, la tutela procede como mecanismo transitorio para evitar un perjuicio irremediable, a pesar de que existe otro medio de defensa: los recursos de anulación y el extraordinario de revisión. En ambos casos, el interesado debe demostrar que el laudo está viciado por algún defecto: </w:t>
      </w:r>
      <w:r w:rsidR="009B14B4" w:rsidRPr="00126476">
        <w:rPr>
          <w:rFonts w:ascii="Arial" w:eastAsia="Batang" w:hAnsi="Arial" w:cs="Arial"/>
          <w:sz w:val="24"/>
          <w:szCs w:val="24"/>
        </w:rPr>
        <w:t xml:space="preserve">sustantivo, orgánico, fáctico </w:t>
      </w:r>
      <w:r w:rsidRPr="00126476">
        <w:rPr>
          <w:rFonts w:ascii="Arial" w:eastAsia="Batang" w:hAnsi="Arial" w:cs="Arial"/>
          <w:sz w:val="24"/>
          <w:szCs w:val="24"/>
        </w:rPr>
        <w:t>o procedimental.</w:t>
      </w:r>
    </w:p>
    <w:p w:rsidR="00760FB3" w:rsidRPr="00126476" w:rsidRDefault="00760FB3" w:rsidP="00760FB3">
      <w:pPr>
        <w:pStyle w:val="Textodebloque"/>
        <w:tabs>
          <w:tab w:val="left" w:pos="420"/>
          <w:tab w:val="left" w:pos="9356"/>
          <w:tab w:val="left" w:pos="9498"/>
        </w:tabs>
        <w:spacing w:line="360" w:lineRule="auto"/>
        <w:ind w:left="0"/>
        <w:rPr>
          <w:rFonts w:ascii="Arial" w:hAnsi="Arial" w:cs="Arial"/>
          <w:sz w:val="24"/>
          <w:szCs w:val="24"/>
        </w:rPr>
      </w:pPr>
    </w:p>
    <w:p w:rsidR="00760FB3" w:rsidRPr="00126476" w:rsidRDefault="00760FB3" w:rsidP="00760FB3">
      <w:pPr>
        <w:pStyle w:val="Textoindependiente2"/>
        <w:spacing w:after="0" w:line="360" w:lineRule="auto"/>
        <w:ind w:firstLine="708"/>
        <w:jc w:val="both"/>
        <w:rPr>
          <w:rFonts w:ascii="Arial" w:hAnsi="Arial" w:cs="Arial"/>
        </w:rPr>
      </w:pPr>
      <w:r w:rsidRPr="00126476">
        <w:rPr>
          <w:rFonts w:ascii="Arial" w:hAnsi="Arial" w:cs="Arial"/>
          <w:b/>
        </w:rPr>
        <w:t xml:space="preserve">- </w:t>
      </w:r>
      <w:r w:rsidRPr="00126476">
        <w:rPr>
          <w:rFonts w:ascii="Arial" w:hAnsi="Arial" w:cs="Arial"/>
        </w:rPr>
        <w:t xml:space="preserve">Por la naturaleza especial del arbitramento, la verificación de los requisitos generales </w:t>
      </w:r>
      <w:r w:rsidRPr="00126476">
        <w:rPr>
          <w:rFonts w:ascii="Arial" w:hAnsi="Arial" w:cs="Arial"/>
          <w:lang w:val="es-CO"/>
        </w:rPr>
        <w:t xml:space="preserve">y específicos </w:t>
      </w:r>
      <w:r w:rsidRPr="00126476">
        <w:rPr>
          <w:rFonts w:ascii="Arial" w:hAnsi="Arial" w:cs="Arial"/>
        </w:rPr>
        <w:t xml:space="preserve">para la procedencia </w:t>
      </w:r>
      <w:r w:rsidRPr="00126476">
        <w:rPr>
          <w:rFonts w:ascii="Arial" w:hAnsi="Arial" w:cs="Arial"/>
          <w:lang w:val="es-CO"/>
        </w:rPr>
        <w:t xml:space="preserve">y prosperidad </w:t>
      </w:r>
      <w:r w:rsidRPr="00126476">
        <w:rPr>
          <w:rFonts w:ascii="Arial" w:hAnsi="Arial" w:cs="Arial"/>
        </w:rPr>
        <w:t>de la tutela contra las providencias judiciales debe ser más exigente, más rigurosa, pues, de lo contrario, el juez de tutela se convertiría en el permanente revisor de la actividad judicial de los árbitros, circunstancia que no solo no se compadece con el carácter especial del arbitramento</w:t>
      </w:r>
      <w:r w:rsidR="00C342A7" w:rsidRPr="00126476">
        <w:rPr>
          <w:rFonts w:ascii="Arial" w:hAnsi="Arial" w:cs="Arial"/>
          <w:lang w:val="es-CO"/>
        </w:rPr>
        <w:t>, como función pública judicial al fin y al cabo</w:t>
      </w:r>
      <w:r w:rsidRPr="00126476">
        <w:rPr>
          <w:rFonts w:ascii="Arial" w:hAnsi="Arial" w:cs="Arial"/>
        </w:rPr>
        <w:t xml:space="preserve">, sino que desconocería el carácter excepcional de la acción de tutela y pondría en riesgo la seguridad jurídica, valor fundante de todo sistema judicial, incluido el que </w:t>
      </w:r>
      <w:r w:rsidR="00A06C35" w:rsidRPr="00126476">
        <w:rPr>
          <w:rFonts w:ascii="Arial" w:hAnsi="Arial" w:cs="Arial"/>
          <w:lang w:val="es-CO"/>
        </w:rPr>
        <w:t xml:space="preserve">desempeña </w:t>
      </w:r>
      <w:r w:rsidRPr="00126476">
        <w:rPr>
          <w:rFonts w:ascii="Arial" w:hAnsi="Arial" w:cs="Arial"/>
        </w:rPr>
        <w:t xml:space="preserve">el arbitramento. </w:t>
      </w:r>
    </w:p>
    <w:p w:rsidR="00760FB3" w:rsidRPr="00126476" w:rsidRDefault="00760FB3" w:rsidP="00760FB3">
      <w:pPr>
        <w:pStyle w:val="Textoindependiente2"/>
        <w:spacing w:after="0" w:line="360" w:lineRule="auto"/>
        <w:jc w:val="both"/>
        <w:rPr>
          <w:rFonts w:ascii="Arial" w:hAnsi="Arial" w:cs="Arial"/>
        </w:rPr>
      </w:pPr>
    </w:p>
    <w:p w:rsidR="00760FB3" w:rsidRPr="00126476" w:rsidRDefault="00760FB3" w:rsidP="00760FB3">
      <w:pPr>
        <w:pStyle w:val="Textoindependiente2"/>
        <w:spacing w:after="0" w:line="360" w:lineRule="auto"/>
        <w:jc w:val="both"/>
        <w:rPr>
          <w:rFonts w:ascii="Arial" w:hAnsi="Arial" w:cs="Arial"/>
        </w:rPr>
      </w:pPr>
      <w:r w:rsidRPr="00126476">
        <w:rPr>
          <w:rFonts w:ascii="Arial" w:hAnsi="Arial" w:cs="Arial"/>
        </w:rPr>
        <w:t>El juez de tutela no puede suplantar a los árbitros en su función de adminis</w:t>
      </w:r>
      <w:r w:rsidR="00F22C6D" w:rsidRPr="00126476">
        <w:rPr>
          <w:rFonts w:ascii="Arial" w:hAnsi="Arial" w:cs="Arial"/>
        </w:rPr>
        <w:t xml:space="preserve">trar justicia, como si fuera el </w:t>
      </w:r>
      <w:r w:rsidRPr="00126476">
        <w:rPr>
          <w:rFonts w:ascii="Arial" w:hAnsi="Arial" w:cs="Arial"/>
        </w:rPr>
        <w:t xml:space="preserve">superior funcional. La tutela, se insiste, no prospera por el simple hecho de que se invoque alguno de los defectos que </w:t>
      </w:r>
      <w:smartTag w:uri="urn:schemas-microsoft-com:office:smarttags" w:element="PersonName">
        <w:smartTagPr>
          <w:attr w:name="ProductID" w:val="la Corte Constitucional"/>
        </w:smartTagPr>
        <w:r w:rsidRPr="00126476">
          <w:rPr>
            <w:rFonts w:ascii="Arial" w:hAnsi="Arial" w:cs="Arial"/>
          </w:rPr>
          <w:t>la Corte Constitucional</w:t>
        </w:r>
      </w:smartTag>
      <w:r w:rsidRPr="00126476">
        <w:rPr>
          <w:rFonts w:ascii="Arial" w:hAnsi="Arial" w:cs="Arial"/>
        </w:rPr>
        <w:t xml:space="preserve"> ha establecido y que la Sala comparte. Las causales específicas para la procedencia de la tutela contra providencias judiciales no pueden abrir la puerta para que los jueces revisen de fondo las decisiones arbitrales, como no ocurre tampoco en relación con las sentencia</w:t>
      </w:r>
      <w:r w:rsidRPr="00126476">
        <w:rPr>
          <w:rFonts w:ascii="Arial" w:hAnsi="Arial" w:cs="Arial"/>
          <w:lang w:val="es-CO"/>
        </w:rPr>
        <w:t>s</w:t>
      </w:r>
      <w:r w:rsidRPr="00126476">
        <w:rPr>
          <w:rFonts w:ascii="Arial" w:hAnsi="Arial" w:cs="Arial"/>
        </w:rPr>
        <w:t xml:space="preserve"> de los jueces.</w:t>
      </w:r>
    </w:p>
    <w:p w:rsidR="00760FB3" w:rsidRPr="00126476" w:rsidRDefault="00760FB3" w:rsidP="00760FB3">
      <w:pPr>
        <w:pStyle w:val="Textoindependiente2"/>
        <w:spacing w:after="0" w:line="360" w:lineRule="auto"/>
        <w:jc w:val="both"/>
        <w:rPr>
          <w:rFonts w:ascii="Arial" w:hAnsi="Arial" w:cs="Arial"/>
        </w:rPr>
      </w:pPr>
    </w:p>
    <w:p w:rsidR="00760FB3" w:rsidRPr="00126476" w:rsidRDefault="00760FB3" w:rsidP="00760FB3">
      <w:pPr>
        <w:pStyle w:val="Textoindependiente2"/>
        <w:spacing w:after="0" w:line="360" w:lineRule="auto"/>
        <w:jc w:val="both"/>
        <w:rPr>
          <w:rFonts w:ascii="Arial" w:hAnsi="Arial" w:cs="Arial"/>
        </w:rPr>
      </w:pPr>
      <w:r w:rsidRPr="00126476">
        <w:rPr>
          <w:rFonts w:ascii="Arial" w:hAnsi="Arial" w:cs="Arial"/>
        </w:rPr>
        <w:t>Debe exigirse, entonces, que el interesado explique razonada y suficientemente los hechos en que funda el defecto en que incurrieron los árbitros. La acción de tutela no puede, por ende, convertirse en una instancia adicional para controvertir la interpretación normativa ni la valoración probatoria que realizan los árbitros habilitados transitoriamente para administrar justicia. Al igual que la tutela contra las providencias de los jueces de la república, la tutela s</w:t>
      </w:r>
      <w:r w:rsidRPr="00126476">
        <w:rPr>
          <w:rFonts w:ascii="Arial" w:hAnsi="Arial" w:cs="Arial"/>
          <w:lang w:val="es-CO"/>
        </w:rPr>
        <w:t>o</w:t>
      </w:r>
      <w:r w:rsidRPr="00126476">
        <w:rPr>
          <w:rFonts w:ascii="Arial" w:hAnsi="Arial" w:cs="Arial"/>
        </w:rPr>
        <w:t>lo procede cuando el ejercicio hermenéutico o de valoración de pruebas sea contraevidente, contrario a la razón</w:t>
      </w:r>
      <w:r w:rsidR="00C63D4C" w:rsidRPr="00126476">
        <w:rPr>
          <w:rFonts w:ascii="Arial" w:hAnsi="Arial" w:cs="Arial"/>
          <w:lang w:val="es-CO"/>
        </w:rPr>
        <w:t>,</w:t>
      </w:r>
      <w:r w:rsidRPr="00126476">
        <w:rPr>
          <w:rFonts w:ascii="Arial" w:hAnsi="Arial" w:cs="Arial"/>
        </w:rPr>
        <w:t xml:space="preserve"> y ponga en grave riesgo o amenace derechos fundamentales. </w:t>
      </w:r>
    </w:p>
    <w:p w:rsidR="00760FB3" w:rsidRPr="00126476" w:rsidRDefault="00760FB3" w:rsidP="00760FB3">
      <w:pPr>
        <w:pStyle w:val="Textoindependiente2"/>
        <w:spacing w:after="0" w:line="360" w:lineRule="auto"/>
        <w:jc w:val="both"/>
        <w:rPr>
          <w:rFonts w:ascii="Arial" w:hAnsi="Arial" w:cs="Arial"/>
        </w:rPr>
      </w:pPr>
    </w:p>
    <w:p w:rsidR="00760FB3" w:rsidRPr="00126476" w:rsidRDefault="00760FB3" w:rsidP="00D900C2">
      <w:pPr>
        <w:pStyle w:val="Textoindependiente2"/>
        <w:spacing w:after="0" w:line="360" w:lineRule="auto"/>
        <w:jc w:val="both"/>
        <w:rPr>
          <w:rFonts w:ascii="Arial" w:hAnsi="Arial" w:cs="Arial"/>
        </w:rPr>
      </w:pPr>
      <w:r w:rsidRPr="00126476">
        <w:rPr>
          <w:rFonts w:ascii="Arial" w:hAnsi="Arial" w:cs="Arial"/>
        </w:rPr>
        <w:lastRenderedPageBreak/>
        <w:t xml:space="preserve">Las demás discusiones frente a las decisiones de los árbitros deben resolverse por medio de los cauces ordinarios, mas no por medio de la tutela. </w:t>
      </w:r>
    </w:p>
    <w:p w:rsidR="009B14B4" w:rsidRPr="00126476" w:rsidRDefault="009B14B4" w:rsidP="00D900C2">
      <w:pPr>
        <w:pStyle w:val="Textoindependiente2"/>
        <w:spacing w:after="0" w:line="360" w:lineRule="auto"/>
        <w:jc w:val="both"/>
        <w:rPr>
          <w:rFonts w:ascii="Arial" w:hAnsi="Arial" w:cs="Arial"/>
          <w:lang w:val="es-CO"/>
        </w:rPr>
      </w:pPr>
    </w:p>
    <w:p w:rsidR="009B14B4" w:rsidRPr="00126476" w:rsidRDefault="009B14B4" w:rsidP="005B0819">
      <w:pPr>
        <w:pStyle w:val="Textoindependiente2"/>
        <w:numPr>
          <w:ilvl w:val="0"/>
          <w:numId w:val="37"/>
        </w:numPr>
        <w:spacing w:after="0" w:line="360" w:lineRule="auto"/>
        <w:jc w:val="both"/>
        <w:rPr>
          <w:rFonts w:ascii="Arial" w:hAnsi="Arial" w:cs="Arial"/>
          <w:b/>
          <w:lang w:val="es-CO"/>
        </w:rPr>
      </w:pPr>
      <w:r w:rsidRPr="00126476">
        <w:rPr>
          <w:rFonts w:ascii="Arial" w:hAnsi="Arial" w:cs="Arial"/>
          <w:b/>
          <w:lang w:val="es-CO"/>
        </w:rPr>
        <w:t xml:space="preserve">Del caso concreto </w:t>
      </w:r>
    </w:p>
    <w:p w:rsidR="00624D63" w:rsidRPr="00126476" w:rsidRDefault="00624D63" w:rsidP="00D900C2">
      <w:pPr>
        <w:pStyle w:val="Textoindependiente2"/>
        <w:spacing w:after="0" w:line="360" w:lineRule="auto"/>
        <w:jc w:val="both"/>
        <w:rPr>
          <w:rFonts w:ascii="Arial" w:hAnsi="Arial" w:cs="Arial"/>
          <w:b/>
          <w:lang w:val="es-CO"/>
        </w:rPr>
      </w:pPr>
    </w:p>
    <w:p w:rsidR="00624D63" w:rsidRPr="00126476" w:rsidRDefault="00624D63" w:rsidP="00D900C2">
      <w:pPr>
        <w:shd w:val="clear" w:color="auto" w:fill="FFFFFF"/>
        <w:spacing w:after="0" w:line="360" w:lineRule="auto"/>
        <w:jc w:val="both"/>
        <w:rPr>
          <w:rFonts w:ascii="Arial" w:hAnsi="Arial" w:cs="Arial"/>
          <w:bCs/>
          <w:sz w:val="24"/>
          <w:szCs w:val="24"/>
        </w:rPr>
      </w:pPr>
      <w:r w:rsidRPr="00126476">
        <w:rPr>
          <w:rFonts w:ascii="Arial" w:eastAsia="Times New Roman" w:hAnsi="Arial" w:cs="Arial"/>
          <w:color w:val="000000"/>
          <w:sz w:val="24"/>
          <w:szCs w:val="24"/>
          <w:lang w:eastAsia="es-ES"/>
        </w:rPr>
        <w:t xml:space="preserve">De </w:t>
      </w:r>
      <w:r w:rsidRPr="00126476">
        <w:rPr>
          <w:rFonts w:ascii="Arial" w:hAnsi="Arial" w:cs="Arial"/>
          <w:bCs/>
          <w:sz w:val="24"/>
          <w:szCs w:val="24"/>
        </w:rPr>
        <w:t xml:space="preserve">manera previa a cualquier consideración respecto del fondo del asunto, la Sala estima necesario verificar si la presente acción de tutela cumple el requisito de inmediatez. </w:t>
      </w:r>
    </w:p>
    <w:p w:rsidR="00624D63" w:rsidRPr="00126476" w:rsidRDefault="00624D63" w:rsidP="00D900C2">
      <w:pPr>
        <w:pStyle w:val="Textoindependiente2"/>
        <w:widowControl w:val="0"/>
        <w:spacing w:after="0" w:line="360" w:lineRule="auto"/>
        <w:jc w:val="both"/>
        <w:rPr>
          <w:rFonts w:ascii="Arial" w:hAnsi="Arial" w:cs="Arial"/>
          <w:bCs/>
        </w:rPr>
      </w:pPr>
    </w:p>
    <w:p w:rsidR="00624D63" w:rsidRPr="00126476" w:rsidRDefault="00624D63" w:rsidP="00D900C2">
      <w:pPr>
        <w:spacing w:after="0" w:line="360" w:lineRule="auto"/>
        <w:jc w:val="both"/>
        <w:rPr>
          <w:rFonts w:ascii="Arial" w:hAnsi="Arial" w:cs="Arial"/>
          <w:sz w:val="24"/>
          <w:szCs w:val="24"/>
        </w:rPr>
      </w:pPr>
      <w:r w:rsidRPr="00126476">
        <w:rPr>
          <w:rFonts w:ascii="Arial" w:hAnsi="Arial" w:cs="Arial"/>
          <w:sz w:val="24"/>
          <w:szCs w:val="24"/>
        </w:rPr>
        <w:t>En relación con la inmediatez</w:t>
      </w:r>
      <w:r w:rsidRPr="00126476">
        <w:rPr>
          <w:rFonts w:ascii="Arial" w:hAnsi="Arial" w:cs="Arial"/>
          <w:bCs/>
          <w:sz w:val="24"/>
          <w:szCs w:val="24"/>
        </w:rPr>
        <w:t>,</w:t>
      </w:r>
      <w:r w:rsidRPr="00126476">
        <w:rPr>
          <w:rFonts w:ascii="Arial" w:hAnsi="Arial" w:cs="Arial"/>
          <w:b/>
          <w:bCs/>
          <w:sz w:val="24"/>
          <w:szCs w:val="24"/>
        </w:rPr>
        <w:t xml:space="preserve"> </w:t>
      </w:r>
      <w:r w:rsidRPr="00126476">
        <w:rPr>
          <w:rFonts w:ascii="Arial" w:hAnsi="Arial" w:cs="Arial"/>
          <w:sz w:val="24"/>
          <w:szCs w:val="24"/>
        </w:rPr>
        <w:t>la Corte Constitucional ha señalado en diversas oportunidades que debe existir un término razonable entre la ocurrencia de la vulneración o puesta en riesgo de los derechos fundamentales de la parte actora y la presentación de la demanda</w:t>
      </w:r>
      <w:r w:rsidRPr="00126476">
        <w:rPr>
          <w:rFonts w:ascii="Arial" w:hAnsi="Arial" w:cs="Arial"/>
          <w:sz w:val="24"/>
          <w:szCs w:val="24"/>
          <w:vertAlign w:val="superscript"/>
        </w:rPr>
        <w:footnoteReference w:id="26"/>
      </w:r>
      <w:r w:rsidRPr="00126476">
        <w:rPr>
          <w:rFonts w:ascii="Arial" w:hAnsi="Arial" w:cs="Arial"/>
          <w:sz w:val="24"/>
          <w:szCs w:val="24"/>
        </w:rPr>
        <w:t xml:space="preserve">, en la medida en que la naturaleza misma de este medio de defensa judicial no solo tiene que ver con </w:t>
      </w:r>
      <w:r w:rsidRPr="00126476">
        <w:rPr>
          <w:rFonts w:ascii="Arial" w:hAnsi="Arial" w:cs="Arial"/>
          <w:iCs/>
          <w:sz w:val="24"/>
          <w:szCs w:val="24"/>
        </w:rPr>
        <w:t>la urgencia</w:t>
      </w:r>
      <w:r w:rsidRPr="00126476">
        <w:rPr>
          <w:rFonts w:ascii="Arial" w:hAnsi="Arial" w:cs="Arial"/>
          <w:sz w:val="24"/>
          <w:szCs w:val="24"/>
        </w:rPr>
        <w:t xml:space="preserve"> en la protección de las garantías constitucionales de una persona, sino también con el respeto a la seguridad jurídica y a los derechos de los terceros que pudieran resultar afectados. </w:t>
      </w:r>
    </w:p>
    <w:p w:rsidR="00D900C2" w:rsidRPr="00126476" w:rsidRDefault="00D900C2" w:rsidP="00D900C2">
      <w:pPr>
        <w:spacing w:after="0" w:line="360" w:lineRule="auto"/>
        <w:jc w:val="both"/>
        <w:rPr>
          <w:rFonts w:ascii="Arial" w:hAnsi="Arial" w:cs="Arial"/>
          <w:sz w:val="24"/>
          <w:szCs w:val="24"/>
        </w:rPr>
      </w:pPr>
    </w:p>
    <w:p w:rsidR="00624D63" w:rsidRPr="00126476" w:rsidRDefault="00624D63" w:rsidP="00D900C2">
      <w:pPr>
        <w:spacing w:after="0" w:line="360" w:lineRule="auto"/>
        <w:jc w:val="both"/>
        <w:rPr>
          <w:rFonts w:ascii="Arial" w:hAnsi="Arial" w:cs="Arial"/>
          <w:sz w:val="24"/>
          <w:szCs w:val="24"/>
          <w:lang w:val="es-ES_tradnl"/>
        </w:rPr>
      </w:pPr>
      <w:r w:rsidRPr="00126476">
        <w:rPr>
          <w:rFonts w:ascii="Arial" w:hAnsi="Arial" w:cs="Arial"/>
          <w:bCs/>
          <w:sz w:val="24"/>
          <w:szCs w:val="24"/>
        </w:rPr>
        <w:t xml:space="preserve">Recientemente, la Sala Plena de esta Corporación estableció que 6 meses, contados a partir de la notificación o ejecutoria de la sentencia, es un término razonable para ejercer la acción de tutela contra providencias judiciales oportunamente, en consideración a </w:t>
      </w:r>
      <w:r w:rsidRPr="00126476">
        <w:rPr>
          <w:rFonts w:ascii="Arial" w:hAnsi="Arial" w:cs="Arial"/>
          <w:sz w:val="24"/>
          <w:szCs w:val="24"/>
          <w:lang w:val="es-ES_tradnl"/>
        </w:rPr>
        <w:t>«</w:t>
      </w:r>
      <w:r w:rsidRPr="00126476">
        <w:rPr>
          <w:rFonts w:ascii="Arial" w:hAnsi="Arial" w:cs="Arial"/>
          <w:i/>
          <w:sz w:val="24"/>
          <w:szCs w:val="24"/>
          <w:lang w:val="es-ES_tradnl"/>
        </w:rPr>
        <w:t>la naturaleza del acto jurisdiccional, los plazos previstos en la ley para la interposición de los recursos ordinarios y extraordinarios contra las mismas, el derecho a la tutela judicial efectiva y la necesidad de que las situaciones jurídicas resueltas logren certeza y estabilidad</w:t>
      </w:r>
      <w:r w:rsidRPr="00126476">
        <w:rPr>
          <w:rFonts w:ascii="Arial" w:hAnsi="Arial" w:cs="Arial"/>
          <w:sz w:val="24"/>
          <w:szCs w:val="24"/>
          <w:lang w:val="es-ES_tradnl"/>
        </w:rPr>
        <w:t>»</w:t>
      </w:r>
      <w:r w:rsidRPr="00126476">
        <w:rPr>
          <w:rStyle w:val="Refdenotaalpie"/>
          <w:rFonts w:ascii="Arial" w:hAnsi="Arial" w:cs="Arial"/>
          <w:sz w:val="24"/>
          <w:szCs w:val="24"/>
        </w:rPr>
        <w:footnoteReference w:id="27"/>
      </w:r>
      <w:r w:rsidRPr="00126476">
        <w:rPr>
          <w:rFonts w:ascii="Arial" w:hAnsi="Arial" w:cs="Arial"/>
          <w:i/>
          <w:sz w:val="24"/>
          <w:szCs w:val="24"/>
          <w:lang w:val="es-ES_tradnl"/>
        </w:rPr>
        <w:t>.</w:t>
      </w:r>
    </w:p>
    <w:p w:rsidR="00624D63" w:rsidRPr="00126476" w:rsidRDefault="00624D63" w:rsidP="00FC67DD">
      <w:pPr>
        <w:spacing w:after="0" w:line="360" w:lineRule="auto"/>
        <w:jc w:val="both"/>
        <w:rPr>
          <w:rFonts w:ascii="Arial" w:hAnsi="Arial" w:cs="Arial"/>
          <w:bCs/>
          <w:sz w:val="24"/>
          <w:szCs w:val="24"/>
        </w:rPr>
      </w:pPr>
      <w:r w:rsidRPr="00126476">
        <w:rPr>
          <w:rFonts w:ascii="Arial" w:hAnsi="Arial" w:cs="Arial"/>
          <w:bCs/>
          <w:sz w:val="24"/>
          <w:szCs w:val="24"/>
        </w:rPr>
        <w:t xml:space="preserve">Lo anterior no implica un término de caducidad que limite el ejercicio de la acción de la tutela. La inmediatez es más bien un requisito que busca que la acción se presente en un término razonable, esto es, desde el mismo momento en que se tiene conocimiento de la violación o amenaza de los derechos fundamentales. Justamente porque la acción de tutela es un medio excepcional para la protección pronta y eficaz de tales derechos, es que se requiere que la acción se ejerza en un tiempo razonable, prudencial. </w:t>
      </w:r>
    </w:p>
    <w:p w:rsidR="008506EA" w:rsidRPr="00126476" w:rsidRDefault="008506EA" w:rsidP="00FC67DD">
      <w:pPr>
        <w:spacing w:after="0" w:line="360" w:lineRule="auto"/>
        <w:jc w:val="both"/>
        <w:rPr>
          <w:rFonts w:ascii="Arial" w:hAnsi="Arial" w:cs="Arial"/>
          <w:bCs/>
          <w:sz w:val="24"/>
          <w:szCs w:val="24"/>
        </w:rPr>
      </w:pPr>
    </w:p>
    <w:p w:rsidR="00624D63" w:rsidRPr="00126476" w:rsidRDefault="00624D63" w:rsidP="00FC67DD">
      <w:pPr>
        <w:spacing w:after="0" w:line="360" w:lineRule="auto"/>
        <w:jc w:val="both"/>
        <w:rPr>
          <w:rFonts w:ascii="Arial" w:hAnsi="Arial" w:cs="Arial"/>
          <w:sz w:val="24"/>
          <w:szCs w:val="24"/>
        </w:rPr>
      </w:pPr>
      <w:r w:rsidRPr="00126476">
        <w:rPr>
          <w:rFonts w:ascii="Arial" w:hAnsi="Arial" w:cs="Arial"/>
          <w:sz w:val="24"/>
          <w:szCs w:val="24"/>
        </w:rPr>
        <w:t>Por lo tanto, el interesado en obtener el amparo de los derechos fundamentales debe instaurar la acción de tutela cuando tiene conocimiento de la consolidación del hecho, acto u omisión que constituye la violación o amenaza, pues ese momento marca el punto de partida para analizar si la acción ha sido interpuesta oportunamente. Una demora injustificada en ejercer la acción desvirtúa el fin de la acción de tutela, tornándola improcedente.</w:t>
      </w:r>
    </w:p>
    <w:p w:rsidR="00FC67DD" w:rsidRPr="00126476" w:rsidRDefault="00FC67DD" w:rsidP="00FC67DD">
      <w:pPr>
        <w:spacing w:after="0" w:line="360" w:lineRule="auto"/>
        <w:jc w:val="both"/>
        <w:rPr>
          <w:rFonts w:ascii="Arial" w:hAnsi="Arial" w:cs="Arial"/>
          <w:sz w:val="24"/>
          <w:szCs w:val="24"/>
        </w:rPr>
      </w:pPr>
    </w:p>
    <w:p w:rsidR="00624D63" w:rsidRPr="00126476" w:rsidRDefault="00624D63" w:rsidP="00FC67DD">
      <w:pPr>
        <w:spacing w:after="0" w:line="360" w:lineRule="auto"/>
        <w:jc w:val="both"/>
        <w:rPr>
          <w:rFonts w:ascii="Arial" w:hAnsi="Arial" w:cs="Arial"/>
          <w:bCs/>
          <w:sz w:val="24"/>
          <w:szCs w:val="24"/>
        </w:rPr>
      </w:pPr>
      <w:r w:rsidRPr="00126476">
        <w:rPr>
          <w:rFonts w:ascii="Arial" w:hAnsi="Arial" w:cs="Arial"/>
          <w:sz w:val="24"/>
          <w:szCs w:val="24"/>
        </w:rPr>
        <w:lastRenderedPageBreak/>
        <w:t xml:space="preserve">En el caso concreto, </w:t>
      </w:r>
      <w:r w:rsidRPr="00126476">
        <w:rPr>
          <w:rFonts w:ascii="Arial" w:eastAsia="Times New Roman" w:hAnsi="Arial" w:cs="Arial"/>
          <w:color w:val="000000"/>
          <w:sz w:val="24"/>
          <w:szCs w:val="24"/>
          <w:lang w:eastAsia="es-ES"/>
        </w:rPr>
        <w:t xml:space="preserve">la </w:t>
      </w:r>
      <w:r w:rsidRPr="00126476">
        <w:rPr>
          <w:rFonts w:ascii="Arial" w:hAnsi="Arial" w:cs="Arial"/>
          <w:sz w:val="24"/>
          <w:szCs w:val="24"/>
        </w:rPr>
        <w:t xml:space="preserve">solicitud de amparo formulada por el </w:t>
      </w:r>
      <w:r w:rsidR="0097696A" w:rsidRPr="00126476">
        <w:rPr>
          <w:rFonts w:ascii="Arial" w:hAnsi="Arial" w:cs="Arial"/>
          <w:sz w:val="24"/>
          <w:szCs w:val="24"/>
        </w:rPr>
        <w:t>c</w:t>
      </w:r>
      <w:r w:rsidRPr="00126476">
        <w:rPr>
          <w:rFonts w:ascii="Arial" w:hAnsi="Arial" w:cs="Arial"/>
          <w:sz w:val="24"/>
          <w:szCs w:val="24"/>
        </w:rPr>
        <w:t xml:space="preserve">onsorcio </w:t>
      </w:r>
      <w:r w:rsidR="00B347DF" w:rsidRPr="00126476">
        <w:rPr>
          <w:rFonts w:ascii="Arial" w:hAnsi="Arial" w:cs="Arial"/>
          <w:sz w:val="24"/>
          <w:szCs w:val="24"/>
        </w:rPr>
        <w:t xml:space="preserve">Acuavalle 2010 </w:t>
      </w:r>
      <w:r w:rsidRPr="00126476">
        <w:rPr>
          <w:rFonts w:ascii="Arial" w:hAnsi="Arial" w:cs="Arial"/>
          <w:sz w:val="24"/>
          <w:szCs w:val="24"/>
        </w:rPr>
        <w:t xml:space="preserve">carece del requisito de inmediatez, por cuanto el laudo arbitral </w:t>
      </w:r>
      <w:r w:rsidR="003B30CA" w:rsidRPr="00126476">
        <w:rPr>
          <w:rFonts w:ascii="Arial" w:hAnsi="Arial" w:cs="Arial"/>
          <w:sz w:val="24"/>
          <w:szCs w:val="24"/>
        </w:rPr>
        <w:t>de</w:t>
      </w:r>
      <w:r w:rsidR="006D1108" w:rsidRPr="00126476">
        <w:rPr>
          <w:rFonts w:ascii="Arial" w:hAnsi="Arial" w:cs="Arial"/>
          <w:sz w:val="24"/>
          <w:szCs w:val="24"/>
        </w:rPr>
        <w:t xml:space="preserve">l 14 de febrero </w:t>
      </w:r>
      <w:r w:rsidR="003B30CA" w:rsidRPr="00126476">
        <w:rPr>
          <w:rFonts w:ascii="Arial" w:hAnsi="Arial" w:cs="Arial"/>
          <w:sz w:val="24"/>
          <w:szCs w:val="24"/>
        </w:rPr>
        <w:t xml:space="preserve">de 2014 </w:t>
      </w:r>
      <w:r w:rsidRPr="00126476">
        <w:rPr>
          <w:rFonts w:ascii="Arial" w:hAnsi="Arial" w:cs="Arial"/>
          <w:sz w:val="24"/>
          <w:szCs w:val="24"/>
        </w:rPr>
        <w:t>fue aclar</w:t>
      </w:r>
      <w:r w:rsidR="00F63C59" w:rsidRPr="00126476">
        <w:rPr>
          <w:rFonts w:ascii="Arial" w:hAnsi="Arial" w:cs="Arial"/>
          <w:sz w:val="24"/>
          <w:szCs w:val="24"/>
        </w:rPr>
        <w:t xml:space="preserve">ado y complementado mediante </w:t>
      </w:r>
      <w:r w:rsidR="0097696A" w:rsidRPr="00126476">
        <w:rPr>
          <w:rFonts w:ascii="Arial" w:hAnsi="Arial" w:cs="Arial"/>
          <w:sz w:val="24"/>
          <w:szCs w:val="24"/>
        </w:rPr>
        <w:t xml:space="preserve">providencia </w:t>
      </w:r>
      <w:r w:rsidRPr="00126476">
        <w:rPr>
          <w:rFonts w:ascii="Arial" w:hAnsi="Arial" w:cs="Arial"/>
          <w:sz w:val="24"/>
          <w:szCs w:val="24"/>
        </w:rPr>
        <w:t>de</w:t>
      </w:r>
      <w:r w:rsidR="0097696A" w:rsidRPr="00126476">
        <w:rPr>
          <w:rFonts w:ascii="Arial" w:hAnsi="Arial" w:cs="Arial"/>
          <w:sz w:val="24"/>
          <w:szCs w:val="24"/>
        </w:rPr>
        <w:t>l</w:t>
      </w:r>
      <w:r w:rsidR="003B30CA" w:rsidRPr="00126476">
        <w:rPr>
          <w:rFonts w:ascii="Arial" w:hAnsi="Arial" w:cs="Arial"/>
          <w:sz w:val="24"/>
          <w:szCs w:val="24"/>
        </w:rPr>
        <w:t xml:space="preserve"> 3 de marzo de 2014</w:t>
      </w:r>
      <w:r w:rsidRPr="00126476">
        <w:rPr>
          <w:rFonts w:ascii="Arial" w:hAnsi="Arial" w:cs="Arial"/>
          <w:bCs/>
          <w:sz w:val="24"/>
          <w:szCs w:val="24"/>
        </w:rPr>
        <w:t xml:space="preserve">, mientras que la demanda de tutela fue presentada el </w:t>
      </w:r>
      <w:r w:rsidR="00710D93" w:rsidRPr="00126476">
        <w:rPr>
          <w:rFonts w:ascii="Arial" w:hAnsi="Arial" w:cs="Arial"/>
          <w:bCs/>
          <w:sz w:val="24"/>
          <w:szCs w:val="24"/>
        </w:rPr>
        <w:t xml:space="preserve">28 </w:t>
      </w:r>
      <w:r w:rsidRPr="00126476">
        <w:rPr>
          <w:rFonts w:ascii="Arial" w:hAnsi="Arial" w:cs="Arial"/>
          <w:bCs/>
          <w:sz w:val="24"/>
          <w:szCs w:val="24"/>
        </w:rPr>
        <w:t xml:space="preserve">de </w:t>
      </w:r>
      <w:r w:rsidR="00710D93" w:rsidRPr="00126476">
        <w:rPr>
          <w:rFonts w:ascii="Arial" w:hAnsi="Arial" w:cs="Arial"/>
          <w:bCs/>
          <w:sz w:val="24"/>
          <w:szCs w:val="24"/>
        </w:rPr>
        <w:t xml:space="preserve">mayo de </w:t>
      </w:r>
      <w:r w:rsidRPr="00126476">
        <w:rPr>
          <w:rFonts w:ascii="Arial" w:hAnsi="Arial" w:cs="Arial"/>
          <w:bCs/>
          <w:sz w:val="24"/>
          <w:szCs w:val="24"/>
        </w:rPr>
        <w:t>2015</w:t>
      </w:r>
      <w:r w:rsidRPr="00126476">
        <w:rPr>
          <w:rFonts w:ascii="Arial" w:hAnsi="Arial" w:cs="Arial"/>
          <w:bCs/>
          <w:sz w:val="24"/>
          <w:szCs w:val="24"/>
          <w:vertAlign w:val="superscript"/>
        </w:rPr>
        <w:footnoteReference w:id="28"/>
      </w:r>
      <w:r w:rsidRPr="00126476">
        <w:rPr>
          <w:rFonts w:ascii="Arial" w:hAnsi="Arial" w:cs="Arial"/>
          <w:bCs/>
          <w:sz w:val="24"/>
          <w:szCs w:val="24"/>
        </w:rPr>
        <w:t xml:space="preserve">. Es decir, </w:t>
      </w:r>
      <w:r w:rsidR="00AD51B4" w:rsidRPr="00126476">
        <w:rPr>
          <w:rFonts w:ascii="Arial" w:hAnsi="Arial" w:cs="Arial"/>
          <w:bCs/>
          <w:sz w:val="24"/>
          <w:szCs w:val="24"/>
        </w:rPr>
        <w:t>la parte actora</w:t>
      </w:r>
      <w:r w:rsidRPr="00126476">
        <w:rPr>
          <w:rFonts w:ascii="Arial" w:hAnsi="Arial" w:cs="Arial"/>
          <w:bCs/>
          <w:sz w:val="24"/>
          <w:szCs w:val="24"/>
        </w:rPr>
        <w:t xml:space="preserve"> dejó </w:t>
      </w:r>
      <w:r w:rsidRPr="00126476">
        <w:rPr>
          <w:rFonts w:ascii="Arial" w:hAnsi="Arial" w:cs="Arial"/>
          <w:sz w:val="24"/>
          <w:szCs w:val="24"/>
        </w:rPr>
        <w:t xml:space="preserve">transcurrir más de un año </w:t>
      </w:r>
      <w:r w:rsidRPr="00126476">
        <w:rPr>
          <w:rFonts w:ascii="Arial" w:hAnsi="Arial" w:cs="Arial"/>
          <w:bCs/>
          <w:sz w:val="24"/>
          <w:szCs w:val="24"/>
        </w:rPr>
        <w:t xml:space="preserve">para solicitar la protección de los derechos fundamentales presuntamente vulnerados por </w:t>
      </w:r>
      <w:r w:rsidR="004E7EE2" w:rsidRPr="00126476">
        <w:rPr>
          <w:rFonts w:ascii="Arial" w:hAnsi="Arial" w:cs="Arial"/>
          <w:bCs/>
          <w:sz w:val="24"/>
          <w:szCs w:val="24"/>
        </w:rPr>
        <w:t>el laudo arbitral</w:t>
      </w:r>
      <w:r w:rsidRPr="00126476">
        <w:rPr>
          <w:rFonts w:ascii="Arial" w:hAnsi="Arial" w:cs="Arial"/>
          <w:bCs/>
          <w:sz w:val="24"/>
          <w:szCs w:val="24"/>
        </w:rPr>
        <w:t xml:space="preserve"> objeto de tutela, circunstancia que, sin duda, desconoce el requisito de inmediatez.</w:t>
      </w:r>
    </w:p>
    <w:p w:rsidR="00FC67DD" w:rsidRPr="00126476" w:rsidRDefault="00FC67DD" w:rsidP="00FC67DD">
      <w:pPr>
        <w:spacing w:after="0" w:line="360" w:lineRule="auto"/>
        <w:jc w:val="both"/>
        <w:rPr>
          <w:rFonts w:ascii="Arial" w:hAnsi="Arial" w:cs="Arial"/>
          <w:bCs/>
          <w:sz w:val="24"/>
          <w:szCs w:val="24"/>
        </w:rPr>
      </w:pPr>
    </w:p>
    <w:p w:rsidR="00624D63" w:rsidRPr="00126476" w:rsidRDefault="00CB4189" w:rsidP="00FC67DD">
      <w:pPr>
        <w:spacing w:after="0" w:line="360" w:lineRule="auto"/>
        <w:jc w:val="both"/>
        <w:rPr>
          <w:rFonts w:ascii="Arial" w:hAnsi="Arial" w:cs="Arial"/>
          <w:sz w:val="24"/>
          <w:szCs w:val="24"/>
        </w:rPr>
      </w:pPr>
      <w:r w:rsidRPr="00126476">
        <w:rPr>
          <w:rFonts w:ascii="Arial" w:hAnsi="Arial" w:cs="Arial"/>
          <w:sz w:val="24"/>
          <w:szCs w:val="24"/>
        </w:rPr>
        <w:t xml:space="preserve">El término para establecer </w:t>
      </w:r>
      <w:r w:rsidR="00624D63" w:rsidRPr="00126476">
        <w:rPr>
          <w:rFonts w:ascii="Arial" w:hAnsi="Arial" w:cs="Arial"/>
          <w:sz w:val="24"/>
          <w:szCs w:val="24"/>
        </w:rPr>
        <w:t>la oportunidad para presentar la acción de tutela no puede contarse a partir de la notificación de la sentencia que resolvió el</w:t>
      </w:r>
      <w:r w:rsidR="000E0C30" w:rsidRPr="00126476">
        <w:rPr>
          <w:rFonts w:ascii="Arial" w:hAnsi="Arial" w:cs="Arial"/>
          <w:sz w:val="24"/>
          <w:szCs w:val="24"/>
        </w:rPr>
        <w:t xml:space="preserve"> recurso de anulación</w:t>
      </w:r>
      <w:r w:rsidR="00353510" w:rsidRPr="00126476">
        <w:rPr>
          <w:rFonts w:ascii="Arial" w:hAnsi="Arial" w:cs="Arial"/>
          <w:sz w:val="24"/>
          <w:szCs w:val="24"/>
        </w:rPr>
        <w:t xml:space="preserve">, como lo estimó el </w:t>
      </w:r>
      <w:r w:rsidR="00353510" w:rsidRPr="00126476">
        <w:rPr>
          <w:rFonts w:ascii="Arial" w:hAnsi="Arial" w:cs="Arial"/>
          <w:i/>
          <w:sz w:val="24"/>
          <w:szCs w:val="24"/>
        </w:rPr>
        <w:t>a quo</w:t>
      </w:r>
      <w:r w:rsidR="00353510" w:rsidRPr="00126476">
        <w:rPr>
          <w:rFonts w:ascii="Arial" w:hAnsi="Arial" w:cs="Arial"/>
          <w:sz w:val="24"/>
          <w:szCs w:val="24"/>
        </w:rPr>
        <w:t xml:space="preserve">, pues, como se verá, </w:t>
      </w:r>
      <w:r w:rsidR="000E0C30" w:rsidRPr="00126476">
        <w:rPr>
          <w:rFonts w:ascii="Arial" w:hAnsi="Arial" w:cs="Arial"/>
          <w:sz w:val="24"/>
          <w:szCs w:val="24"/>
        </w:rPr>
        <w:t xml:space="preserve">el consorcio </w:t>
      </w:r>
      <w:r w:rsidR="00624D63" w:rsidRPr="00126476">
        <w:rPr>
          <w:rFonts w:ascii="Arial" w:hAnsi="Arial" w:cs="Arial"/>
          <w:sz w:val="24"/>
          <w:szCs w:val="24"/>
        </w:rPr>
        <w:t>demandante pudo presentar</w:t>
      </w:r>
      <w:r w:rsidR="00353510" w:rsidRPr="00126476">
        <w:rPr>
          <w:rFonts w:ascii="Arial" w:hAnsi="Arial" w:cs="Arial"/>
          <w:sz w:val="24"/>
          <w:szCs w:val="24"/>
        </w:rPr>
        <w:t xml:space="preserve"> </w:t>
      </w:r>
      <w:r w:rsidR="00624D63" w:rsidRPr="00126476">
        <w:rPr>
          <w:rFonts w:ascii="Arial" w:hAnsi="Arial" w:cs="Arial"/>
          <w:sz w:val="24"/>
          <w:szCs w:val="24"/>
        </w:rPr>
        <w:t>la</w:t>
      </w:r>
      <w:r w:rsidR="00B57C3C" w:rsidRPr="00126476">
        <w:rPr>
          <w:rFonts w:ascii="Arial" w:hAnsi="Arial" w:cs="Arial"/>
          <w:sz w:val="24"/>
          <w:szCs w:val="24"/>
        </w:rPr>
        <w:t xml:space="preserve"> solicitud de amparo </w:t>
      </w:r>
      <w:r w:rsidR="00624D63" w:rsidRPr="00126476">
        <w:rPr>
          <w:rFonts w:ascii="Arial" w:hAnsi="Arial" w:cs="Arial"/>
          <w:sz w:val="24"/>
          <w:szCs w:val="24"/>
        </w:rPr>
        <w:t>tan pronto</w:t>
      </w:r>
      <w:r w:rsidR="00E67AB0" w:rsidRPr="00126476">
        <w:rPr>
          <w:rFonts w:ascii="Arial" w:hAnsi="Arial" w:cs="Arial"/>
          <w:sz w:val="24"/>
          <w:szCs w:val="24"/>
        </w:rPr>
        <w:t xml:space="preserve"> se notificó del laudo arbitral. </w:t>
      </w:r>
    </w:p>
    <w:p w:rsidR="00FC7738" w:rsidRPr="00126476" w:rsidRDefault="00FC7738" w:rsidP="00FC67DD">
      <w:pPr>
        <w:spacing w:after="0" w:line="360" w:lineRule="auto"/>
        <w:jc w:val="both"/>
        <w:rPr>
          <w:rFonts w:ascii="Arial" w:hAnsi="Arial" w:cs="Arial"/>
          <w:sz w:val="24"/>
          <w:szCs w:val="24"/>
        </w:rPr>
      </w:pPr>
    </w:p>
    <w:p w:rsidR="003C4094" w:rsidRPr="00126476" w:rsidRDefault="007274A7" w:rsidP="00FC67DD">
      <w:pPr>
        <w:spacing w:after="0" w:line="360" w:lineRule="auto"/>
        <w:jc w:val="both"/>
        <w:rPr>
          <w:rFonts w:ascii="Arial" w:hAnsi="Arial" w:cs="Arial"/>
          <w:sz w:val="24"/>
          <w:szCs w:val="24"/>
        </w:rPr>
      </w:pPr>
      <w:r w:rsidRPr="00126476">
        <w:rPr>
          <w:rFonts w:ascii="Arial" w:hAnsi="Arial" w:cs="Arial"/>
          <w:sz w:val="24"/>
          <w:szCs w:val="24"/>
        </w:rPr>
        <w:t>En efecto, de la revisión del expediente, la Sala encontró que en el recurso de anulaci</w:t>
      </w:r>
      <w:r w:rsidR="00562BEA" w:rsidRPr="00126476">
        <w:rPr>
          <w:rFonts w:ascii="Arial" w:hAnsi="Arial" w:cs="Arial"/>
          <w:sz w:val="24"/>
          <w:szCs w:val="24"/>
        </w:rPr>
        <w:t xml:space="preserve">ón </w:t>
      </w:r>
      <w:r w:rsidR="00B61956" w:rsidRPr="00126476">
        <w:rPr>
          <w:rFonts w:ascii="Arial" w:hAnsi="Arial" w:cs="Arial"/>
          <w:sz w:val="24"/>
          <w:szCs w:val="24"/>
        </w:rPr>
        <w:t xml:space="preserve">el </w:t>
      </w:r>
      <w:r w:rsidR="000E0C30" w:rsidRPr="00126476">
        <w:rPr>
          <w:rFonts w:ascii="Arial" w:hAnsi="Arial" w:cs="Arial"/>
          <w:sz w:val="24"/>
          <w:szCs w:val="24"/>
        </w:rPr>
        <w:t>c</w:t>
      </w:r>
      <w:r w:rsidR="00FC67DD" w:rsidRPr="00126476">
        <w:rPr>
          <w:rFonts w:ascii="Arial" w:hAnsi="Arial" w:cs="Arial"/>
          <w:sz w:val="24"/>
          <w:szCs w:val="24"/>
        </w:rPr>
        <w:t>onsorcio Acuavalle 2010</w:t>
      </w:r>
      <w:r w:rsidR="00B61956" w:rsidRPr="00126476">
        <w:rPr>
          <w:rFonts w:ascii="Arial" w:hAnsi="Arial" w:cs="Arial"/>
          <w:sz w:val="24"/>
          <w:szCs w:val="24"/>
        </w:rPr>
        <w:t xml:space="preserve"> </w:t>
      </w:r>
      <w:r w:rsidR="00FC67DD" w:rsidRPr="00126476">
        <w:rPr>
          <w:rFonts w:ascii="Arial" w:hAnsi="Arial" w:cs="Arial"/>
          <w:sz w:val="24"/>
          <w:szCs w:val="24"/>
        </w:rPr>
        <w:t>invocó las causales de «</w:t>
      </w:r>
      <w:r w:rsidR="00FC67DD" w:rsidRPr="00126476">
        <w:rPr>
          <w:rFonts w:ascii="Arial" w:hAnsi="Arial" w:cs="Arial"/>
          <w:i/>
          <w:sz w:val="24"/>
          <w:szCs w:val="24"/>
        </w:rPr>
        <w:t xml:space="preserve">no haberse decidido sobre cuestiones sujetas al arbitramento», </w:t>
      </w:r>
      <w:r w:rsidR="00FC67DD" w:rsidRPr="00126476">
        <w:rPr>
          <w:rFonts w:ascii="Arial" w:hAnsi="Arial" w:cs="Arial"/>
          <w:sz w:val="24"/>
          <w:szCs w:val="24"/>
        </w:rPr>
        <w:t xml:space="preserve">básicamente porque, a juicio del contratista, los árbitros no </w:t>
      </w:r>
      <w:r w:rsidR="001475F6" w:rsidRPr="00126476">
        <w:rPr>
          <w:rFonts w:ascii="Arial" w:hAnsi="Arial" w:cs="Arial"/>
          <w:sz w:val="24"/>
          <w:szCs w:val="24"/>
        </w:rPr>
        <w:t xml:space="preserve">se pronunciaron respecto de </w:t>
      </w:r>
      <w:r w:rsidR="00863209" w:rsidRPr="00126476">
        <w:rPr>
          <w:rFonts w:ascii="Arial" w:hAnsi="Arial" w:cs="Arial"/>
          <w:sz w:val="24"/>
          <w:szCs w:val="24"/>
        </w:rPr>
        <w:t xml:space="preserve">ciertas </w:t>
      </w:r>
      <w:r w:rsidR="002D35C5" w:rsidRPr="00126476">
        <w:rPr>
          <w:rFonts w:ascii="Arial" w:hAnsi="Arial" w:cs="Arial"/>
          <w:sz w:val="24"/>
          <w:szCs w:val="24"/>
        </w:rPr>
        <w:t xml:space="preserve">pretensiones de la demanda </w:t>
      </w:r>
      <w:r w:rsidR="00155DF0" w:rsidRPr="00126476">
        <w:rPr>
          <w:rFonts w:ascii="Arial" w:hAnsi="Arial" w:cs="Arial"/>
          <w:sz w:val="24"/>
          <w:szCs w:val="24"/>
        </w:rPr>
        <w:t xml:space="preserve">arbitral </w:t>
      </w:r>
      <w:r w:rsidR="002D35C5" w:rsidRPr="00126476">
        <w:rPr>
          <w:rFonts w:ascii="Arial" w:hAnsi="Arial" w:cs="Arial"/>
          <w:sz w:val="24"/>
          <w:szCs w:val="24"/>
        </w:rPr>
        <w:t>y de «</w:t>
      </w:r>
      <w:r w:rsidR="002D35C5" w:rsidRPr="00126476">
        <w:rPr>
          <w:rFonts w:ascii="Arial" w:hAnsi="Arial" w:cs="Arial"/>
          <w:i/>
          <w:sz w:val="24"/>
          <w:szCs w:val="24"/>
        </w:rPr>
        <w:t>haberse fallado en conciencia debiendo ser en derecho</w:t>
      </w:r>
      <w:r w:rsidR="006C1A75" w:rsidRPr="00126476">
        <w:rPr>
          <w:rFonts w:ascii="Arial" w:hAnsi="Arial" w:cs="Arial"/>
          <w:sz w:val="24"/>
          <w:szCs w:val="24"/>
        </w:rPr>
        <w:t>»</w:t>
      </w:r>
      <w:r w:rsidR="00863209" w:rsidRPr="00126476">
        <w:rPr>
          <w:rFonts w:ascii="Arial" w:hAnsi="Arial" w:cs="Arial"/>
          <w:sz w:val="24"/>
          <w:szCs w:val="24"/>
        </w:rPr>
        <w:t xml:space="preserve"> </w:t>
      </w:r>
      <w:r w:rsidR="002E75F5" w:rsidRPr="00126476">
        <w:rPr>
          <w:rFonts w:ascii="Arial" w:hAnsi="Arial" w:cs="Arial"/>
          <w:sz w:val="24"/>
          <w:szCs w:val="24"/>
        </w:rPr>
        <w:t>porque supuestamente</w:t>
      </w:r>
      <w:r w:rsidR="008E04BF" w:rsidRPr="00126476">
        <w:rPr>
          <w:rFonts w:ascii="Arial" w:hAnsi="Arial" w:cs="Arial"/>
          <w:sz w:val="24"/>
          <w:szCs w:val="24"/>
        </w:rPr>
        <w:t xml:space="preserve"> el tribunal de arbitramento no dijo cuál fue la</w:t>
      </w:r>
      <w:r w:rsidR="007C0131" w:rsidRPr="00126476">
        <w:rPr>
          <w:rFonts w:ascii="Arial" w:hAnsi="Arial" w:cs="Arial"/>
          <w:sz w:val="24"/>
          <w:szCs w:val="24"/>
        </w:rPr>
        <w:t xml:space="preserve"> norma </w:t>
      </w:r>
      <w:r w:rsidR="00CB4189" w:rsidRPr="00126476">
        <w:rPr>
          <w:rFonts w:ascii="Arial" w:hAnsi="Arial" w:cs="Arial"/>
          <w:sz w:val="24"/>
          <w:szCs w:val="24"/>
        </w:rPr>
        <w:t xml:space="preserve">que le sirvió de fundamento para condenar </w:t>
      </w:r>
      <w:r w:rsidR="00155DF0" w:rsidRPr="00126476">
        <w:rPr>
          <w:rFonts w:ascii="Arial" w:hAnsi="Arial" w:cs="Arial"/>
          <w:sz w:val="24"/>
          <w:szCs w:val="24"/>
        </w:rPr>
        <w:t xml:space="preserve">en costas a la parte convocante.   </w:t>
      </w:r>
    </w:p>
    <w:p w:rsidR="003C4094" w:rsidRPr="00126476" w:rsidRDefault="003C4094" w:rsidP="00FC67DD">
      <w:pPr>
        <w:spacing w:after="0" w:line="360" w:lineRule="auto"/>
        <w:jc w:val="both"/>
        <w:rPr>
          <w:rFonts w:ascii="Arial" w:hAnsi="Arial" w:cs="Arial"/>
          <w:sz w:val="24"/>
          <w:szCs w:val="24"/>
        </w:rPr>
      </w:pPr>
    </w:p>
    <w:p w:rsidR="007274A7" w:rsidRPr="00126476" w:rsidRDefault="003C4094" w:rsidP="00FC67DD">
      <w:pPr>
        <w:spacing w:after="0" w:line="360" w:lineRule="auto"/>
        <w:jc w:val="both"/>
        <w:rPr>
          <w:rFonts w:ascii="Arial" w:hAnsi="Arial" w:cs="Arial"/>
          <w:sz w:val="24"/>
          <w:szCs w:val="24"/>
        </w:rPr>
      </w:pPr>
      <w:r w:rsidRPr="00126476">
        <w:rPr>
          <w:rFonts w:ascii="Arial" w:hAnsi="Arial" w:cs="Arial"/>
          <w:sz w:val="24"/>
          <w:szCs w:val="24"/>
        </w:rPr>
        <w:t xml:space="preserve">En cambio, en la solicitud de amparo el consorcio Acuavalle 2010 alegó que el tribunal de arbitramento </w:t>
      </w:r>
      <w:r w:rsidR="00731709" w:rsidRPr="00126476">
        <w:rPr>
          <w:rFonts w:ascii="Arial" w:hAnsi="Arial" w:cs="Arial"/>
          <w:sz w:val="24"/>
          <w:szCs w:val="24"/>
        </w:rPr>
        <w:t>incurrió en defecto f</w:t>
      </w:r>
      <w:r w:rsidR="00304A43" w:rsidRPr="00126476">
        <w:rPr>
          <w:rFonts w:ascii="Arial" w:hAnsi="Arial" w:cs="Arial"/>
          <w:sz w:val="24"/>
          <w:szCs w:val="24"/>
        </w:rPr>
        <w:t xml:space="preserve">áctico por dos razones. Primero, porque no valoró el dictamen </w:t>
      </w:r>
      <w:r w:rsidR="00CB4189" w:rsidRPr="00126476">
        <w:rPr>
          <w:rFonts w:ascii="Arial" w:hAnsi="Arial" w:cs="Arial"/>
          <w:sz w:val="24"/>
          <w:szCs w:val="24"/>
        </w:rPr>
        <w:t xml:space="preserve">pericial </w:t>
      </w:r>
      <w:r w:rsidR="00304A43" w:rsidRPr="00126476">
        <w:rPr>
          <w:rFonts w:ascii="Arial" w:hAnsi="Arial" w:cs="Arial"/>
          <w:sz w:val="24"/>
          <w:szCs w:val="24"/>
        </w:rPr>
        <w:t>rendido en el proceso arbitral que</w:t>
      </w:r>
      <w:r w:rsidR="00CB4189" w:rsidRPr="00126476">
        <w:rPr>
          <w:rFonts w:ascii="Arial" w:hAnsi="Arial" w:cs="Arial"/>
          <w:sz w:val="24"/>
          <w:szCs w:val="24"/>
        </w:rPr>
        <w:t xml:space="preserve">, según dijo, </w:t>
      </w:r>
      <w:r w:rsidR="00304A43" w:rsidRPr="00126476">
        <w:rPr>
          <w:rFonts w:ascii="Arial" w:hAnsi="Arial" w:cs="Arial"/>
          <w:sz w:val="24"/>
          <w:szCs w:val="24"/>
        </w:rPr>
        <w:t xml:space="preserve">demostraba </w:t>
      </w:r>
      <w:r w:rsidR="00CB4189" w:rsidRPr="00126476">
        <w:rPr>
          <w:rFonts w:ascii="Arial" w:hAnsi="Arial" w:cs="Arial"/>
          <w:sz w:val="24"/>
          <w:szCs w:val="24"/>
        </w:rPr>
        <w:t xml:space="preserve">que la terminación anticipada del contrato le causó perjuicios </w:t>
      </w:r>
      <w:r w:rsidR="00C453C2" w:rsidRPr="00126476">
        <w:rPr>
          <w:rFonts w:ascii="Arial" w:hAnsi="Arial" w:cs="Arial"/>
          <w:sz w:val="24"/>
          <w:szCs w:val="24"/>
        </w:rPr>
        <w:t xml:space="preserve">al contratista </w:t>
      </w:r>
      <w:r w:rsidR="00304A43" w:rsidRPr="00126476">
        <w:rPr>
          <w:rFonts w:ascii="Arial" w:hAnsi="Arial" w:cs="Arial"/>
          <w:sz w:val="24"/>
          <w:szCs w:val="24"/>
        </w:rPr>
        <w:t>y</w:t>
      </w:r>
      <w:r w:rsidR="00CB4189" w:rsidRPr="00126476">
        <w:rPr>
          <w:rFonts w:ascii="Arial" w:hAnsi="Arial" w:cs="Arial"/>
          <w:sz w:val="24"/>
          <w:szCs w:val="24"/>
        </w:rPr>
        <w:t xml:space="preserve">, por ende, </w:t>
      </w:r>
      <w:r w:rsidR="00304A43" w:rsidRPr="00126476">
        <w:rPr>
          <w:rFonts w:ascii="Arial" w:hAnsi="Arial" w:cs="Arial"/>
          <w:sz w:val="24"/>
          <w:szCs w:val="24"/>
        </w:rPr>
        <w:t xml:space="preserve">los </w:t>
      </w:r>
      <w:r w:rsidR="00A773C1" w:rsidRPr="00126476">
        <w:rPr>
          <w:rFonts w:ascii="Arial" w:hAnsi="Arial" w:cs="Arial"/>
          <w:sz w:val="24"/>
          <w:szCs w:val="24"/>
        </w:rPr>
        <w:t xml:space="preserve">árbitros </w:t>
      </w:r>
      <w:r w:rsidR="00CB4189" w:rsidRPr="00126476">
        <w:rPr>
          <w:rFonts w:ascii="Arial" w:hAnsi="Arial" w:cs="Arial"/>
          <w:sz w:val="24"/>
          <w:szCs w:val="24"/>
        </w:rPr>
        <w:t>debieron o</w:t>
      </w:r>
      <w:r w:rsidR="00A773C1" w:rsidRPr="00126476">
        <w:rPr>
          <w:rFonts w:ascii="Arial" w:hAnsi="Arial" w:cs="Arial"/>
          <w:sz w:val="24"/>
          <w:szCs w:val="24"/>
        </w:rPr>
        <w:t xml:space="preserve">rdenar la </w:t>
      </w:r>
      <w:r w:rsidR="007F2C56" w:rsidRPr="00126476">
        <w:rPr>
          <w:rFonts w:ascii="Arial" w:hAnsi="Arial" w:cs="Arial"/>
          <w:sz w:val="24"/>
          <w:szCs w:val="24"/>
        </w:rPr>
        <w:t xml:space="preserve">indemnización correspondiente. Y segundo, porque en el laudo arbitral no se valoraron ciertas pruebas </w:t>
      </w:r>
      <w:r w:rsidR="008D5404" w:rsidRPr="00126476">
        <w:rPr>
          <w:rFonts w:ascii="Arial" w:hAnsi="Arial" w:cs="Arial"/>
          <w:sz w:val="24"/>
          <w:szCs w:val="24"/>
        </w:rPr>
        <w:t xml:space="preserve">que </w:t>
      </w:r>
      <w:r w:rsidR="004910DD" w:rsidRPr="00126476">
        <w:rPr>
          <w:rFonts w:ascii="Arial" w:hAnsi="Arial" w:cs="Arial"/>
          <w:sz w:val="24"/>
          <w:szCs w:val="24"/>
        </w:rPr>
        <w:t xml:space="preserve">demostraban </w:t>
      </w:r>
      <w:r w:rsidR="000A2C73" w:rsidRPr="00126476">
        <w:rPr>
          <w:rFonts w:ascii="Arial" w:hAnsi="Arial" w:cs="Arial"/>
          <w:sz w:val="24"/>
          <w:szCs w:val="24"/>
        </w:rPr>
        <w:t xml:space="preserve">la nulidad absoluta del contrato, por desconocimiento del deber de planeación. </w:t>
      </w:r>
      <w:r w:rsidR="000E0C30" w:rsidRPr="00126476">
        <w:rPr>
          <w:rFonts w:ascii="Arial" w:hAnsi="Arial" w:cs="Arial"/>
          <w:sz w:val="24"/>
          <w:szCs w:val="24"/>
        </w:rPr>
        <w:t>E</w:t>
      </w:r>
      <w:r w:rsidR="00C453C2" w:rsidRPr="00126476">
        <w:rPr>
          <w:rFonts w:ascii="Arial" w:hAnsi="Arial" w:cs="Arial"/>
          <w:sz w:val="24"/>
          <w:szCs w:val="24"/>
        </w:rPr>
        <w:t>n la tutela, e</w:t>
      </w:r>
      <w:r w:rsidR="000E0C30" w:rsidRPr="00126476">
        <w:rPr>
          <w:rFonts w:ascii="Arial" w:hAnsi="Arial" w:cs="Arial"/>
          <w:sz w:val="24"/>
          <w:szCs w:val="24"/>
        </w:rPr>
        <w:t>l demandante t</w:t>
      </w:r>
      <w:r w:rsidR="00095D14" w:rsidRPr="00126476">
        <w:rPr>
          <w:rFonts w:ascii="Arial" w:hAnsi="Arial" w:cs="Arial"/>
          <w:sz w:val="24"/>
          <w:szCs w:val="24"/>
        </w:rPr>
        <w:t xml:space="preserve">ambién alegó que </w:t>
      </w:r>
      <w:r w:rsidR="000E0C30" w:rsidRPr="00126476">
        <w:rPr>
          <w:rFonts w:ascii="Arial" w:hAnsi="Arial" w:cs="Arial"/>
          <w:sz w:val="24"/>
          <w:szCs w:val="24"/>
        </w:rPr>
        <w:t xml:space="preserve">en el laudo arbitral </w:t>
      </w:r>
      <w:r w:rsidR="00095D14" w:rsidRPr="00126476">
        <w:rPr>
          <w:rFonts w:ascii="Arial" w:hAnsi="Arial" w:cs="Arial"/>
          <w:sz w:val="24"/>
          <w:szCs w:val="24"/>
        </w:rPr>
        <w:t xml:space="preserve">se incurrió en defecto sustantivo porque los árbitros no tuvieron en cuenta las normas imperativas que </w:t>
      </w:r>
      <w:r w:rsidR="00427BB6" w:rsidRPr="00126476">
        <w:rPr>
          <w:rFonts w:ascii="Arial" w:hAnsi="Arial" w:cs="Arial"/>
          <w:sz w:val="24"/>
          <w:szCs w:val="24"/>
        </w:rPr>
        <w:t xml:space="preserve">los </w:t>
      </w:r>
      <w:r w:rsidR="00095D14" w:rsidRPr="00126476">
        <w:rPr>
          <w:rFonts w:ascii="Arial" w:hAnsi="Arial" w:cs="Arial"/>
          <w:sz w:val="24"/>
          <w:szCs w:val="24"/>
        </w:rPr>
        <w:t>obliga a declarar</w:t>
      </w:r>
      <w:r w:rsidR="00BF6454" w:rsidRPr="00126476">
        <w:rPr>
          <w:rFonts w:ascii="Arial" w:hAnsi="Arial" w:cs="Arial"/>
          <w:sz w:val="24"/>
          <w:szCs w:val="24"/>
        </w:rPr>
        <w:t>,</w:t>
      </w:r>
      <w:r w:rsidR="00095D14" w:rsidRPr="00126476">
        <w:rPr>
          <w:rFonts w:ascii="Arial" w:hAnsi="Arial" w:cs="Arial"/>
          <w:sz w:val="24"/>
          <w:szCs w:val="24"/>
        </w:rPr>
        <w:t xml:space="preserve"> de oficio</w:t>
      </w:r>
      <w:r w:rsidR="00BF6454" w:rsidRPr="00126476">
        <w:rPr>
          <w:rFonts w:ascii="Arial" w:hAnsi="Arial" w:cs="Arial"/>
          <w:sz w:val="24"/>
          <w:szCs w:val="24"/>
        </w:rPr>
        <w:t>,</w:t>
      </w:r>
      <w:r w:rsidR="00095D14" w:rsidRPr="00126476">
        <w:rPr>
          <w:rFonts w:ascii="Arial" w:hAnsi="Arial" w:cs="Arial"/>
          <w:sz w:val="24"/>
          <w:szCs w:val="24"/>
        </w:rPr>
        <w:t xml:space="preserve"> la nulidad de los contratos</w:t>
      </w:r>
      <w:r w:rsidR="000208D6" w:rsidRPr="00126476">
        <w:rPr>
          <w:rFonts w:ascii="Arial" w:hAnsi="Arial" w:cs="Arial"/>
          <w:sz w:val="24"/>
          <w:szCs w:val="24"/>
        </w:rPr>
        <w:t xml:space="preserve"> por objeto ilícito</w:t>
      </w:r>
      <w:r w:rsidR="00095D14" w:rsidRPr="00126476">
        <w:rPr>
          <w:rFonts w:ascii="Arial" w:hAnsi="Arial" w:cs="Arial"/>
          <w:sz w:val="24"/>
          <w:szCs w:val="24"/>
        </w:rPr>
        <w:t xml:space="preserve">. </w:t>
      </w:r>
    </w:p>
    <w:p w:rsidR="0004067C" w:rsidRPr="00126476" w:rsidRDefault="0004067C" w:rsidP="00FC67DD">
      <w:pPr>
        <w:spacing w:after="0" w:line="360" w:lineRule="auto"/>
        <w:jc w:val="both"/>
        <w:rPr>
          <w:rFonts w:ascii="Arial" w:hAnsi="Arial" w:cs="Arial"/>
          <w:sz w:val="24"/>
          <w:szCs w:val="24"/>
        </w:rPr>
      </w:pPr>
    </w:p>
    <w:p w:rsidR="000B1C00" w:rsidRPr="00126476" w:rsidRDefault="00C453C2" w:rsidP="0004067C">
      <w:pPr>
        <w:pStyle w:val="Textonotapie"/>
        <w:spacing w:line="360" w:lineRule="auto"/>
        <w:jc w:val="both"/>
        <w:rPr>
          <w:rFonts w:ascii="Arial" w:hAnsi="Arial" w:cs="Arial"/>
          <w:sz w:val="24"/>
          <w:szCs w:val="24"/>
        </w:rPr>
      </w:pPr>
      <w:r w:rsidRPr="00126476">
        <w:rPr>
          <w:rFonts w:ascii="Arial" w:hAnsi="Arial" w:cs="Arial"/>
          <w:sz w:val="24"/>
          <w:szCs w:val="24"/>
        </w:rPr>
        <w:t xml:space="preserve">Basta lo anterior para entender que en el recurso de anulación el consorcio demandante </w:t>
      </w:r>
      <w:r w:rsidR="00FB0B5C" w:rsidRPr="00126476">
        <w:rPr>
          <w:rFonts w:ascii="Arial" w:hAnsi="Arial" w:cs="Arial"/>
          <w:sz w:val="24"/>
          <w:szCs w:val="24"/>
        </w:rPr>
        <w:t>procuró demostrar, sin éxito, que</w:t>
      </w:r>
      <w:r w:rsidRPr="00126476">
        <w:rPr>
          <w:rFonts w:ascii="Arial" w:hAnsi="Arial" w:cs="Arial"/>
          <w:sz w:val="24"/>
          <w:szCs w:val="24"/>
        </w:rPr>
        <w:t xml:space="preserve"> en el laudo arbitral se incurrió en</w:t>
      </w:r>
      <w:r w:rsidR="00FB0B5C" w:rsidRPr="00126476">
        <w:rPr>
          <w:rFonts w:ascii="Arial" w:hAnsi="Arial" w:cs="Arial"/>
          <w:sz w:val="24"/>
          <w:szCs w:val="24"/>
        </w:rPr>
        <w:t xml:space="preserve"> ciertos errores procesales. Pero ocurre que en la acción de tutela alegó que el laudo arbitral </w:t>
      </w:r>
      <w:r w:rsidR="000B1C00" w:rsidRPr="00126476">
        <w:rPr>
          <w:rFonts w:ascii="Arial" w:hAnsi="Arial" w:cs="Arial"/>
          <w:sz w:val="24"/>
          <w:szCs w:val="24"/>
        </w:rPr>
        <w:t xml:space="preserve">incurrió en vicios de fondo, sustanciales, como son la indebida valoración de las pruebas y la falta de aplicación de normas de orden público. </w:t>
      </w:r>
    </w:p>
    <w:p w:rsidR="000B1C00" w:rsidRPr="00126476" w:rsidRDefault="000B1C00" w:rsidP="0004067C">
      <w:pPr>
        <w:pStyle w:val="Textonotapie"/>
        <w:spacing w:line="360" w:lineRule="auto"/>
        <w:jc w:val="both"/>
        <w:rPr>
          <w:rFonts w:ascii="Arial" w:hAnsi="Arial" w:cs="Arial"/>
          <w:sz w:val="24"/>
          <w:szCs w:val="24"/>
        </w:rPr>
      </w:pPr>
    </w:p>
    <w:p w:rsidR="00624D63" w:rsidRPr="00126476" w:rsidRDefault="000B1C00" w:rsidP="000B1C00">
      <w:pPr>
        <w:pStyle w:val="Textonotapie"/>
        <w:spacing w:line="360" w:lineRule="auto"/>
        <w:jc w:val="both"/>
        <w:rPr>
          <w:rFonts w:ascii="Arial" w:eastAsia="Batang" w:hAnsi="Arial" w:cs="Arial"/>
          <w:sz w:val="24"/>
          <w:szCs w:val="24"/>
        </w:rPr>
      </w:pPr>
      <w:r w:rsidRPr="00126476">
        <w:rPr>
          <w:rFonts w:ascii="Arial" w:hAnsi="Arial" w:cs="Arial"/>
          <w:sz w:val="24"/>
          <w:szCs w:val="24"/>
        </w:rPr>
        <w:t xml:space="preserve">No cabe duda, entonces, que </w:t>
      </w:r>
      <w:r w:rsidR="0004067C" w:rsidRPr="00126476">
        <w:rPr>
          <w:rFonts w:ascii="Arial" w:hAnsi="Arial" w:cs="Arial"/>
          <w:sz w:val="24"/>
          <w:szCs w:val="24"/>
        </w:rPr>
        <w:t xml:space="preserve">los argumentos expuestos </w:t>
      </w:r>
      <w:r w:rsidRPr="00126476">
        <w:rPr>
          <w:rFonts w:ascii="Arial" w:hAnsi="Arial" w:cs="Arial"/>
          <w:sz w:val="24"/>
          <w:szCs w:val="24"/>
        </w:rPr>
        <w:t xml:space="preserve">en </w:t>
      </w:r>
      <w:r w:rsidR="0004067C" w:rsidRPr="00126476">
        <w:rPr>
          <w:rFonts w:ascii="Arial" w:hAnsi="Arial" w:cs="Arial"/>
          <w:sz w:val="24"/>
          <w:szCs w:val="24"/>
        </w:rPr>
        <w:t xml:space="preserve">el recurso de anulación </w:t>
      </w:r>
      <w:r w:rsidR="00CF4AB6" w:rsidRPr="00126476">
        <w:rPr>
          <w:rFonts w:ascii="Arial" w:hAnsi="Arial" w:cs="Arial"/>
          <w:sz w:val="24"/>
          <w:szCs w:val="24"/>
        </w:rPr>
        <w:t>y en el</w:t>
      </w:r>
      <w:r w:rsidR="0004067C" w:rsidRPr="00126476">
        <w:rPr>
          <w:rFonts w:ascii="Arial" w:hAnsi="Arial" w:cs="Arial"/>
          <w:sz w:val="24"/>
          <w:szCs w:val="24"/>
        </w:rPr>
        <w:t xml:space="preserve"> escrito de </w:t>
      </w:r>
      <w:r w:rsidR="00095F77" w:rsidRPr="00126476">
        <w:rPr>
          <w:rFonts w:ascii="Arial" w:hAnsi="Arial" w:cs="Arial"/>
          <w:sz w:val="24"/>
          <w:szCs w:val="24"/>
        </w:rPr>
        <w:t>amparo</w:t>
      </w:r>
      <w:r w:rsidRPr="00126476">
        <w:rPr>
          <w:rFonts w:ascii="Arial" w:hAnsi="Arial" w:cs="Arial"/>
          <w:sz w:val="24"/>
          <w:szCs w:val="24"/>
        </w:rPr>
        <w:t xml:space="preserve"> </w:t>
      </w:r>
      <w:r w:rsidR="00CF4AB6" w:rsidRPr="00126476">
        <w:rPr>
          <w:rFonts w:ascii="Arial" w:hAnsi="Arial" w:cs="Arial"/>
          <w:sz w:val="24"/>
          <w:szCs w:val="24"/>
        </w:rPr>
        <w:t>son diferentes</w:t>
      </w:r>
      <w:r w:rsidR="00733663" w:rsidRPr="00126476">
        <w:rPr>
          <w:rFonts w:ascii="Arial" w:hAnsi="Arial" w:cs="Arial"/>
          <w:sz w:val="24"/>
          <w:szCs w:val="24"/>
        </w:rPr>
        <w:t xml:space="preserve">. Por </w:t>
      </w:r>
      <w:r w:rsidRPr="00126476">
        <w:rPr>
          <w:rFonts w:ascii="Arial" w:hAnsi="Arial" w:cs="Arial"/>
          <w:sz w:val="24"/>
          <w:szCs w:val="24"/>
        </w:rPr>
        <w:t xml:space="preserve">lo tanto, </w:t>
      </w:r>
      <w:r w:rsidR="00095F77" w:rsidRPr="00126476">
        <w:rPr>
          <w:rFonts w:ascii="Arial" w:eastAsia="Batang" w:hAnsi="Arial" w:cs="Arial"/>
          <w:sz w:val="24"/>
          <w:szCs w:val="24"/>
        </w:rPr>
        <w:t xml:space="preserve">si el consorcio demandante estimaba que </w:t>
      </w:r>
      <w:r w:rsidR="003B00EF" w:rsidRPr="00126476">
        <w:rPr>
          <w:rFonts w:ascii="Arial" w:eastAsia="Batang" w:hAnsi="Arial" w:cs="Arial"/>
          <w:sz w:val="24"/>
          <w:szCs w:val="24"/>
        </w:rPr>
        <w:t xml:space="preserve">el laudo arbitral incurrió en defectos </w:t>
      </w:r>
      <w:r w:rsidR="00AA0193" w:rsidRPr="00126476">
        <w:rPr>
          <w:rFonts w:ascii="Arial" w:eastAsia="Batang" w:hAnsi="Arial" w:cs="Arial"/>
          <w:sz w:val="24"/>
          <w:szCs w:val="24"/>
        </w:rPr>
        <w:t>fáctico y sustantivo que</w:t>
      </w:r>
      <w:r w:rsidR="009A1A53" w:rsidRPr="00126476">
        <w:rPr>
          <w:rFonts w:ascii="Arial" w:eastAsia="Batang" w:hAnsi="Arial" w:cs="Arial"/>
          <w:sz w:val="24"/>
          <w:szCs w:val="24"/>
        </w:rPr>
        <w:t>,</w:t>
      </w:r>
      <w:r w:rsidR="00AA0193" w:rsidRPr="00126476">
        <w:rPr>
          <w:rFonts w:ascii="Arial" w:eastAsia="Batang" w:hAnsi="Arial" w:cs="Arial"/>
          <w:sz w:val="24"/>
          <w:szCs w:val="24"/>
        </w:rPr>
        <w:t xml:space="preserve"> por tratarse de </w:t>
      </w:r>
      <w:r w:rsidR="003B00EF" w:rsidRPr="00126476">
        <w:rPr>
          <w:rFonts w:ascii="Arial" w:eastAsia="Batang" w:hAnsi="Arial" w:cs="Arial"/>
          <w:sz w:val="24"/>
          <w:szCs w:val="24"/>
        </w:rPr>
        <w:t>vicios de fondo</w:t>
      </w:r>
      <w:r w:rsidR="009A1A53" w:rsidRPr="00126476">
        <w:rPr>
          <w:rFonts w:ascii="Arial" w:eastAsia="Batang" w:hAnsi="Arial" w:cs="Arial"/>
          <w:sz w:val="24"/>
          <w:szCs w:val="24"/>
        </w:rPr>
        <w:t>,</w:t>
      </w:r>
      <w:r w:rsidR="003B00EF" w:rsidRPr="00126476">
        <w:rPr>
          <w:rFonts w:ascii="Arial" w:eastAsia="Batang" w:hAnsi="Arial" w:cs="Arial"/>
          <w:sz w:val="24"/>
          <w:szCs w:val="24"/>
        </w:rPr>
        <w:t xml:space="preserve"> no encajaban en ninguna de las causales de anulaci</w:t>
      </w:r>
      <w:r w:rsidR="000B7264" w:rsidRPr="00126476">
        <w:rPr>
          <w:rFonts w:ascii="Arial" w:eastAsia="Batang" w:hAnsi="Arial" w:cs="Arial"/>
          <w:sz w:val="24"/>
          <w:szCs w:val="24"/>
        </w:rPr>
        <w:t xml:space="preserve">ón, </w:t>
      </w:r>
      <w:r w:rsidR="003B00EF" w:rsidRPr="00126476">
        <w:rPr>
          <w:rFonts w:ascii="Arial" w:eastAsia="Batang" w:hAnsi="Arial" w:cs="Arial"/>
          <w:sz w:val="24"/>
          <w:szCs w:val="24"/>
        </w:rPr>
        <w:t xml:space="preserve">lo propio era que ejerciera la acción de tutela </w:t>
      </w:r>
      <w:r w:rsidR="00BF6454" w:rsidRPr="00126476">
        <w:rPr>
          <w:rFonts w:ascii="Arial" w:eastAsia="Batang" w:hAnsi="Arial" w:cs="Arial"/>
          <w:sz w:val="24"/>
          <w:szCs w:val="24"/>
        </w:rPr>
        <w:t>tan pronto tuvo conocimiento del laudo arbitral. Es decir, la parte actora pudo ejercer la acción de tutela directamente po</w:t>
      </w:r>
      <w:r w:rsidR="003B00EF" w:rsidRPr="00126476">
        <w:rPr>
          <w:rFonts w:ascii="Arial" w:eastAsia="Batang" w:hAnsi="Arial" w:cs="Arial"/>
          <w:sz w:val="24"/>
          <w:szCs w:val="24"/>
        </w:rPr>
        <w:t xml:space="preserve">r las razones que </w:t>
      </w:r>
      <w:r w:rsidR="000B7264" w:rsidRPr="00126476">
        <w:rPr>
          <w:rFonts w:ascii="Arial" w:eastAsia="Batang" w:hAnsi="Arial" w:cs="Arial"/>
          <w:sz w:val="24"/>
          <w:szCs w:val="24"/>
        </w:rPr>
        <w:t xml:space="preserve">ahora estima que configurarían </w:t>
      </w:r>
      <w:r w:rsidR="00AA0193" w:rsidRPr="00126476">
        <w:rPr>
          <w:rFonts w:ascii="Arial" w:eastAsia="Batang" w:hAnsi="Arial" w:cs="Arial"/>
          <w:sz w:val="24"/>
          <w:szCs w:val="24"/>
        </w:rPr>
        <w:t>defectos</w:t>
      </w:r>
      <w:r w:rsidR="00BF6454" w:rsidRPr="00126476">
        <w:rPr>
          <w:rFonts w:ascii="Arial" w:eastAsia="Batang" w:hAnsi="Arial" w:cs="Arial"/>
          <w:sz w:val="24"/>
          <w:szCs w:val="24"/>
        </w:rPr>
        <w:t xml:space="preserve"> fáctico y sustantivo</w:t>
      </w:r>
      <w:r w:rsidR="00AA0193" w:rsidRPr="00126476">
        <w:rPr>
          <w:rFonts w:ascii="Arial" w:eastAsia="Batang" w:hAnsi="Arial" w:cs="Arial"/>
          <w:sz w:val="24"/>
          <w:szCs w:val="24"/>
        </w:rPr>
        <w:t>.</w:t>
      </w:r>
      <w:r w:rsidR="003F3F09" w:rsidRPr="00126476">
        <w:rPr>
          <w:rFonts w:ascii="Arial" w:eastAsia="Batang" w:hAnsi="Arial" w:cs="Arial"/>
          <w:sz w:val="24"/>
          <w:szCs w:val="24"/>
        </w:rPr>
        <w:t xml:space="preserve"> </w:t>
      </w:r>
    </w:p>
    <w:p w:rsidR="00AA0193" w:rsidRPr="00126476" w:rsidRDefault="00AA0193" w:rsidP="000B1C00">
      <w:pPr>
        <w:pStyle w:val="Textonotapie"/>
        <w:spacing w:line="360" w:lineRule="auto"/>
        <w:jc w:val="both"/>
        <w:rPr>
          <w:rFonts w:ascii="Arial" w:eastAsia="Batang" w:hAnsi="Arial" w:cs="Arial"/>
          <w:sz w:val="24"/>
          <w:szCs w:val="24"/>
        </w:rPr>
      </w:pPr>
    </w:p>
    <w:p w:rsidR="008F5D6D" w:rsidRPr="00126476" w:rsidRDefault="00EB7C2F" w:rsidP="00E11DFF">
      <w:pPr>
        <w:spacing w:after="0" w:line="360" w:lineRule="auto"/>
        <w:jc w:val="both"/>
        <w:rPr>
          <w:rFonts w:ascii="Arial" w:eastAsia="Batang" w:hAnsi="Arial" w:cs="Arial"/>
          <w:sz w:val="24"/>
          <w:szCs w:val="24"/>
        </w:rPr>
      </w:pPr>
      <w:r w:rsidRPr="00126476">
        <w:rPr>
          <w:rFonts w:ascii="Arial" w:eastAsia="Batang" w:hAnsi="Arial" w:cs="Arial"/>
          <w:sz w:val="24"/>
          <w:szCs w:val="24"/>
        </w:rPr>
        <w:t>En este punto, c</w:t>
      </w:r>
      <w:r w:rsidR="00AA0193" w:rsidRPr="00126476">
        <w:rPr>
          <w:rFonts w:ascii="Arial" w:eastAsia="Batang" w:hAnsi="Arial" w:cs="Arial"/>
          <w:sz w:val="24"/>
          <w:szCs w:val="24"/>
        </w:rPr>
        <w:t xml:space="preserve">onviene precisar que no se trata de elegir entre la acción de tutela y el recurso de anulación, como lo entendió el </w:t>
      </w:r>
      <w:r w:rsidR="00AA0193" w:rsidRPr="00126476">
        <w:rPr>
          <w:rFonts w:ascii="Arial" w:eastAsia="Batang" w:hAnsi="Arial" w:cs="Arial"/>
          <w:i/>
          <w:sz w:val="24"/>
          <w:szCs w:val="24"/>
        </w:rPr>
        <w:t>a quo</w:t>
      </w:r>
      <w:r w:rsidR="00AA0193" w:rsidRPr="00126476">
        <w:rPr>
          <w:rFonts w:ascii="Arial" w:eastAsia="Batang" w:hAnsi="Arial" w:cs="Arial"/>
          <w:sz w:val="24"/>
          <w:szCs w:val="24"/>
        </w:rPr>
        <w:t xml:space="preserve"> al encontrar probado el requisito de inmediatez. Se trata más bien de determinar </w:t>
      </w:r>
      <w:r w:rsidR="008F5D6D" w:rsidRPr="00126476">
        <w:rPr>
          <w:rFonts w:ascii="Arial" w:eastAsia="Batang" w:hAnsi="Arial" w:cs="Arial"/>
          <w:sz w:val="24"/>
          <w:szCs w:val="24"/>
        </w:rPr>
        <w:t>cuál es el medio idóneo para cuestionar el laudo arbitral, según los defectos que se pretendan demostrar</w:t>
      </w:r>
      <w:r w:rsidR="000A0E7B" w:rsidRPr="00126476">
        <w:rPr>
          <w:rStyle w:val="Refdenotaalpie"/>
          <w:rFonts w:ascii="Arial" w:eastAsia="Batang" w:hAnsi="Arial" w:cs="Arial"/>
          <w:sz w:val="24"/>
          <w:szCs w:val="24"/>
        </w:rPr>
        <w:footnoteReference w:id="29"/>
      </w:r>
      <w:r w:rsidR="008F5D6D" w:rsidRPr="00126476">
        <w:rPr>
          <w:rFonts w:ascii="Arial" w:eastAsia="Batang" w:hAnsi="Arial" w:cs="Arial"/>
          <w:sz w:val="24"/>
          <w:szCs w:val="24"/>
        </w:rPr>
        <w:t xml:space="preserve">. </w:t>
      </w:r>
      <w:r w:rsidR="0060352A" w:rsidRPr="00126476">
        <w:rPr>
          <w:rFonts w:ascii="Arial" w:eastAsia="Batang" w:hAnsi="Arial" w:cs="Arial"/>
          <w:sz w:val="24"/>
          <w:szCs w:val="24"/>
        </w:rPr>
        <w:t xml:space="preserve">Así, si se </w:t>
      </w:r>
      <w:r w:rsidR="008F6A9C" w:rsidRPr="00126476">
        <w:rPr>
          <w:rFonts w:ascii="Arial" w:eastAsia="Batang" w:hAnsi="Arial" w:cs="Arial"/>
          <w:sz w:val="24"/>
          <w:szCs w:val="24"/>
        </w:rPr>
        <w:t xml:space="preserve">alegan </w:t>
      </w:r>
      <w:r w:rsidR="0060352A" w:rsidRPr="00126476">
        <w:rPr>
          <w:rFonts w:ascii="Arial" w:eastAsia="Batang" w:hAnsi="Arial" w:cs="Arial"/>
          <w:sz w:val="24"/>
          <w:szCs w:val="24"/>
        </w:rPr>
        <w:t xml:space="preserve">errores </w:t>
      </w:r>
      <w:r w:rsidR="0060352A" w:rsidRPr="00126476">
        <w:rPr>
          <w:rFonts w:ascii="Arial" w:eastAsia="Batang" w:hAnsi="Arial" w:cs="Arial"/>
          <w:i/>
          <w:sz w:val="24"/>
          <w:szCs w:val="24"/>
        </w:rPr>
        <w:t>in procedendo</w:t>
      </w:r>
      <w:r w:rsidR="0060352A" w:rsidRPr="00126476">
        <w:rPr>
          <w:rFonts w:ascii="Arial" w:eastAsia="Batang" w:hAnsi="Arial" w:cs="Arial"/>
          <w:sz w:val="24"/>
          <w:szCs w:val="24"/>
        </w:rPr>
        <w:t>, el recurso de anulación será el medio idóneo</w:t>
      </w:r>
      <w:r w:rsidR="008F6A9C" w:rsidRPr="00126476">
        <w:rPr>
          <w:rFonts w:ascii="Arial" w:eastAsia="Batang" w:hAnsi="Arial" w:cs="Arial"/>
          <w:sz w:val="24"/>
          <w:szCs w:val="24"/>
        </w:rPr>
        <w:t>,</w:t>
      </w:r>
      <w:r w:rsidR="0060352A" w:rsidRPr="00126476">
        <w:rPr>
          <w:rFonts w:ascii="Arial" w:eastAsia="Batang" w:hAnsi="Arial" w:cs="Arial"/>
          <w:sz w:val="24"/>
          <w:szCs w:val="24"/>
        </w:rPr>
        <w:t xml:space="preserve"> pero si se </w:t>
      </w:r>
      <w:r w:rsidR="0053311A" w:rsidRPr="00126476">
        <w:rPr>
          <w:rFonts w:ascii="Arial" w:eastAsia="Batang" w:hAnsi="Arial" w:cs="Arial"/>
          <w:sz w:val="24"/>
          <w:szCs w:val="24"/>
        </w:rPr>
        <w:t>invocan</w:t>
      </w:r>
      <w:r w:rsidR="008F6A9C" w:rsidRPr="00126476">
        <w:rPr>
          <w:rFonts w:ascii="Arial" w:eastAsia="Batang" w:hAnsi="Arial" w:cs="Arial"/>
          <w:sz w:val="24"/>
          <w:szCs w:val="24"/>
        </w:rPr>
        <w:t xml:space="preserve"> defectos de fondo</w:t>
      </w:r>
      <w:r w:rsidR="0060352A" w:rsidRPr="00126476">
        <w:rPr>
          <w:rFonts w:ascii="Arial" w:eastAsia="Batang" w:hAnsi="Arial" w:cs="Arial"/>
          <w:sz w:val="24"/>
          <w:szCs w:val="24"/>
        </w:rPr>
        <w:t xml:space="preserve"> que no encajan en las causales de anulación y que resultan perjudiciales para los derechos fundamentales, puede acudirse directamente a la acción de tutela. Por eso, en las consideraciones de esta providencia se dijo que, en ocasiones, la acción de tutela contra laudos arbitrales procede como mecanismo principal, por supuesto cuando se presenta oportunamente. </w:t>
      </w:r>
    </w:p>
    <w:p w:rsidR="000A0E7B" w:rsidRPr="00126476" w:rsidRDefault="000A0E7B" w:rsidP="00E11DFF">
      <w:pPr>
        <w:spacing w:after="0" w:line="360" w:lineRule="auto"/>
        <w:jc w:val="both"/>
        <w:rPr>
          <w:rFonts w:ascii="Arial" w:eastAsia="Batang" w:hAnsi="Arial" w:cs="Arial"/>
          <w:sz w:val="24"/>
          <w:szCs w:val="24"/>
        </w:rPr>
      </w:pPr>
    </w:p>
    <w:p w:rsidR="000A0E7B" w:rsidRPr="00126476" w:rsidRDefault="000A0E7B" w:rsidP="00E11DFF">
      <w:pPr>
        <w:spacing w:after="0" w:line="360" w:lineRule="auto"/>
        <w:jc w:val="both"/>
        <w:rPr>
          <w:rFonts w:ascii="Arial" w:eastAsia="Batang" w:hAnsi="Arial" w:cs="Arial"/>
          <w:sz w:val="24"/>
          <w:szCs w:val="24"/>
        </w:rPr>
      </w:pPr>
      <w:r w:rsidRPr="00126476">
        <w:rPr>
          <w:rFonts w:ascii="Arial" w:eastAsia="Batang" w:hAnsi="Arial" w:cs="Arial"/>
          <w:sz w:val="24"/>
          <w:szCs w:val="24"/>
        </w:rPr>
        <w:t>En conclusión, la acción de tutela presentada por el consorcio A</w:t>
      </w:r>
      <w:r w:rsidR="008F5654" w:rsidRPr="00126476">
        <w:rPr>
          <w:rFonts w:ascii="Arial" w:eastAsia="Batang" w:hAnsi="Arial" w:cs="Arial"/>
          <w:sz w:val="24"/>
          <w:szCs w:val="24"/>
        </w:rPr>
        <w:t>cuavalle contra el laudo arbitral del 14 de febrero de 2014 es improcedente porque no cumple el requisito de inmediatez</w:t>
      </w:r>
      <w:r w:rsidR="00E24179" w:rsidRPr="00126476">
        <w:rPr>
          <w:rFonts w:ascii="Arial" w:eastAsia="Batang" w:hAnsi="Arial" w:cs="Arial"/>
          <w:sz w:val="24"/>
          <w:szCs w:val="24"/>
        </w:rPr>
        <w:t xml:space="preserve">. </w:t>
      </w:r>
      <w:r w:rsidR="008F5654" w:rsidRPr="00126476">
        <w:rPr>
          <w:rFonts w:ascii="Arial" w:eastAsia="Batang" w:hAnsi="Arial" w:cs="Arial"/>
          <w:sz w:val="24"/>
          <w:szCs w:val="24"/>
        </w:rPr>
        <w:t xml:space="preserve"> </w:t>
      </w:r>
    </w:p>
    <w:p w:rsidR="00E11DFF" w:rsidRPr="00126476" w:rsidRDefault="00E11DFF" w:rsidP="00E11DFF">
      <w:pPr>
        <w:spacing w:after="0" w:line="360" w:lineRule="auto"/>
        <w:jc w:val="both"/>
        <w:rPr>
          <w:rFonts w:ascii="Arial" w:eastAsia="Batang" w:hAnsi="Arial" w:cs="Arial"/>
          <w:sz w:val="24"/>
          <w:szCs w:val="24"/>
        </w:rPr>
      </w:pPr>
    </w:p>
    <w:p w:rsidR="008506EA" w:rsidRPr="00126476" w:rsidRDefault="008506EA" w:rsidP="00E11DFF">
      <w:pPr>
        <w:spacing w:after="0" w:line="360" w:lineRule="auto"/>
        <w:jc w:val="both"/>
        <w:rPr>
          <w:rFonts w:ascii="Arial" w:eastAsia="Batang" w:hAnsi="Arial" w:cs="Arial"/>
          <w:sz w:val="24"/>
          <w:szCs w:val="24"/>
        </w:rPr>
      </w:pPr>
    </w:p>
    <w:p w:rsidR="00624D63" w:rsidRPr="00126476" w:rsidRDefault="00624D63" w:rsidP="00E11DFF">
      <w:pPr>
        <w:spacing w:after="0" w:line="360" w:lineRule="auto"/>
        <w:jc w:val="both"/>
        <w:rPr>
          <w:rFonts w:ascii="Arial" w:hAnsi="Arial" w:cs="Arial"/>
          <w:sz w:val="24"/>
          <w:szCs w:val="24"/>
        </w:rPr>
      </w:pPr>
      <w:r w:rsidRPr="00126476">
        <w:rPr>
          <w:rFonts w:ascii="Arial" w:hAnsi="Arial" w:cs="Arial"/>
          <w:sz w:val="24"/>
          <w:szCs w:val="24"/>
        </w:rPr>
        <w:t xml:space="preserve">Lo anterior es suficiente para que la Sala </w:t>
      </w:r>
      <w:r w:rsidR="00E11DFF" w:rsidRPr="00126476">
        <w:rPr>
          <w:rFonts w:ascii="Arial" w:hAnsi="Arial" w:cs="Arial"/>
          <w:sz w:val="24"/>
          <w:szCs w:val="24"/>
        </w:rPr>
        <w:t>confirm</w:t>
      </w:r>
      <w:r w:rsidR="00E24179" w:rsidRPr="00126476">
        <w:rPr>
          <w:rFonts w:ascii="Arial" w:hAnsi="Arial" w:cs="Arial"/>
          <w:sz w:val="24"/>
          <w:szCs w:val="24"/>
        </w:rPr>
        <w:t>e</w:t>
      </w:r>
      <w:r w:rsidR="00E11DFF" w:rsidRPr="00126476">
        <w:rPr>
          <w:rFonts w:ascii="Arial" w:hAnsi="Arial" w:cs="Arial"/>
          <w:sz w:val="24"/>
          <w:szCs w:val="24"/>
        </w:rPr>
        <w:t xml:space="preserve"> la sentencia impugnada, pero por las razones expuestas en esta providencia. </w:t>
      </w:r>
    </w:p>
    <w:p w:rsidR="00E11DFF" w:rsidRPr="00126476" w:rsidRDefault="00E11DFF" w:rsidP="00E11DFF">
      <w:pPr>
        <w:pStyle w:val="Sangradetextonormal"/>
        <w:tabs>
          <w:tab w:val="left" w:pos="2655"/>
        </w:tabs>
        <w:rPr>
          <w:b w:val="0"/>
          <w:sz w:val="24"/>
          <w:szCs w:val="24"/>
        </w:rPr>
      </w:pPr>
    </w:p>
    <w:p w:rsidR="00E11DFF" w:rsidRPr="00126476" w:rsidRDefault="00E11DFF" w:rsidP="00E11DFF">
      <w:pPr>
        <w:pStyle w:val="Sangradetextonormal"/>
        <w:tabs>
          <w:tab w:val="left" w:pos="2655"/>
        </w:tabs>
        <w:rPr>
          <w:b w:val="0"/>
          <w:sz w:val="24"/>
          <w:szCs w:val="24"/>
        </w:rPr>
      </w:pPr>
      <w:r w:rsidRPr="00126476">
        <w:rPr>
          <w:b w:val="0"/>
          <w:sz w:val="24"/>
          <w:szCs w:val="24"/>
        </w:rPr>
        <w:t>Por lo expuesto, el Consejo de Estado, Sala de lo Contencioso Administrativo, Sección Cuarta, administrando justicia en nombre de la República y por autoridad de la ley,</w:t>
      </w:r>
    </w:p>
    <w:p w:rsidR="00E11DFF" w:rsidRPr="00126476" w:rsidRDefault="00E11DFF" w:rsidP="00E11DFF">
      <w:pPr>
        <w:pStyle w:val="Sangradetextonormal"/>
        <w:tabs>
          <w:tab w:val="left" w:pos="2655"/>
        </w:tabs>
        <w:rPr>
          <w:b w:val="0"/>
          <w:sz w:val="24"/>
          <w:szCs w:val="24"/>
        </w:rPr>
      </w:pPr>
    </w:p>
    <w:p w:rsidR="00E11DFF" w:rsidRPr="00126476" w:rsidRDefault="00E11DFF" w:rsidP="00E11DFF">
      <w:pPr>
        <w:spacing w:after="0" w:line="360" w:lineRule="auto"/>
        <w:jc w:val="center"/>
        <w:rPr>
          <w:rFonts w:ascii="Arial" w:hAnsi="Arial" w:cs="Arial"/>
          <w:b/>
          <w:bCs/>
          <w:sz w:val="24"/>
          <w:szCs w:val="24"/>
        </w:rPr>
      </w:pPr>
      <w:r w:rsidRPr="00126476">
        <w:rPr>
          <w:rFonts w:ascii="Arial" w:hAnsi="Arial" w:cs="Arial"/>
          <w:b/>
          <w:bCs/>
          <w:sz w:val="24"/>
          <w:szCs w:val="24"/>
        </w:rPr>
        <w:t>FALLA</w:t>
      </w:r>
    </w:p>
    <w:p w:rsidR="00E11DFF" w:rsidRPr="00126476" w:rsidRDefault="00E11DFF" w:rsidP="00E11DFF">
      <w:pPr>
        <w:spacing w:after="0" w:line="360" w:lineRule="auto"/>
        <w:jc w:val="center"/>
        <w:rPr>
          <w:rFonts w:ascii="Arial" w:hAnsi="Arial" w:cs="Arial"/>
          <w:b/>
          <w:bCs/>
          <w:sz w:val="24"/>
          <w:szCs w:val="24"/>
        </w:rPr>
      </w:pPr>
    </w:p>
    <w:p w:rsidR="00E11DFF" w:rsidRPr="00126476" w:rsidRDefault="00E11DFF" w:rsidP="00E11DFF">
      <w:pPr>
        <w:pStyle w:val="Textoindependiente3"/>
        <w:widowControl w:val="0"/>
        <w:tabs>
          <w:tab w:val="left" w:pos="-57"/>
        </w:tabs>
        <w:spacing w:after="0" w:line="360" w:lineRule="auto"/>
        <w:jc w:val="both"/>
        <w:rPr>
          <w:rFonts w:ascii="Arial" w:hAnsi="Arial" w:cs="Arial"/>
          <w:sz w:val="24"/>
          <w:szCs w:val="24"/>
        </w:rPr>
      </w:pPr>
      <w:r w:rsidRPr="00126476">
        <w:rPr>
          <w:rFonts w:ascii="Arial" w:hAnsi="Arial" w:cs="Arial"/>
          <w:b/>
          <w:bCs/>
          <w:sz w:val="24"/>
          <w:szCs w:val="24"/>
        </w:rPr>
        <w:t>1. Declarar</w:t>
      </w:r>
      <w:r w:rsidRPr="00126476">
        <w:rPr>
          <w:rFonts w:ascii="Arial" w:hAnsi="Arial" w:cs="Arial"/>
          <w:bCs/>
          <w:sz w:val="24"/>
          <w:szCs w:val="24"/>
        </w:rPr>
        <w:t xml:space="preserve"> </w:t>
      </w:r>
      <w:r w:rsidRPr="00126476">
        <w:rPr>
          <w:rFonts w:ascii="Arial" w:hAnsi="Arial" w:cs="Arial"/>
          <w:b/>
          <w:bCs/>
          <w:sz w:val="24"/>
          <w:szCs w:val="24"/>
        </w:rPr>
        <w:t>fundado</w:t>
      </w:r>
      <w:r w:rsidRPr="00126476">
        <w:rPr>
          <w:rFonts w:ascii="Arial" w:hAnsi="Arial" w:cs="Arial"/>
          <w:bCs/>
          <w:sz w:val="24"/>
          <w:szCs w:val="24"/>
        </w:rPr>
        <w:t xml:space="preserve"> </w:t>
      </w:r>
      <w:r w:rsidRPr="00126476">
        <w:rPr>
          <w:rFonts w:ascii="Arial" w:hAnsi="Arial" w:cs="Arial"/>
          <w:sz w:val="24"/>
          <w:szCs w:val="24"/>
        </w:rPr>
        <w:t xml:space="preserve">el impedimento manifestado por el magistrado Jorge Octavio Ramírez Ramírez. En consecuencia, queda separado del conocimiento de la presente acción de </w:t>
      </w:r>
      <w:r w:rsidRPr="00126476">
        <w:rPr>
          <w:rFonts w:ascii="Arial" w:hAnsi="Arial" w:cs="Arial"/>
          <w:sz w:val="24"/>
          <w:szCs w:val="24"/>
        </w:rPr>
        <w:lastRenderedPageBreak/>
        <w:t>tutela.</w:t>
      </w:r>
    </w:p>
    <w:p w:rsidR="00E11DFF" w:rsidRPr="00126476" w:rsidRDefault="00E11DFF" w:rsidP="00E11DFF">
      <w:pPr>
        <w:spacing w:after="0" w:line="360" w:lineRule="auto"/>
        <w:jc w:val="both"/>
        <w:rPr>
          <w:rFonts w:ascii="Arial" w:hAnsi="Arial" w:cs="Arial"/>
          <w:b/>
          <w:bCs/>
          <w:sz w:val="24"/>
          <w:szCs w:val="24"/>
        </w:rPr>
      </w:pPr>
    </w:p>
    <w:p w:rsidR="00E11DFF" w:rsidRPr="00126476" w:rsidRDefault="00E11DFF" w:rsidP="00E11DFF">
      <w:pPr>
        <w:spacing w:after="0" w:line="360" w:lineRule="auto"/>
        <w:jc w:val="both"/>
        <w:rPr>
          <w:rFonts w:ascii="Arial" w:hAnsi="Arial" w:cs="Arial"/>
          <w:bCs/>
          <w:sz w:val="24"/>
          <w:szCs w:val="24"/>
        </w:rPr>
      </w:pPr>
      <w:r w:rsidRPr="00126476">
        <w:rPr>
          <w:rFonts w:ascii="Arial" w:hAnsi="Arial" w:cs="Arial"/>
          <w:b/>
          <w:bCs/>
          <w:sz w:val="24"/>
          <w:szCs w:val="24"/>
        </w:rPr>
        <w:t xml:space="preserve">2. Confirmar </w:t>
      </w:r>
      <w:r w:rsidRPr="00126476">
        <w:rPr>
          <w:rFonts w:ascii="Arial" w:hAnsi="Arial" w:cs="Arial"/>
          <w:bCs/>
          <w:sz w:val="24"/>
          <w:szCs w:val="24"/>
        </w:rPr>
        <w:t xml:space="preserve">la sentencia del 12 de agosto de 2015, dictada por el Consejo de Estado, Sección Segunda, Subsección A, que denegó el amparo solicitado. </w:t>
      </w:r>
    </w:p>
    <w:p w:rsidR="00E11DFF" w:rsidRPr="00126476" w:rsidRDefault="00E11DFF" w:rsidP="00E11DFF">
      <w:pPr>
        <w:spacing w:after="0" w:line="360" w:lineRule="auto"/>
        <w:jc w:val="both"/>
        <w:rPr>
          <w:rFonts w:ascii="Arial" w:hAnsi="Arial" w:cs="Arial"/>
          <w:sz w:val="24"/>
          <w:szCs w:val="24"/>
        </w:rPr>
      </w:pPr>
    </w:p>
    <w:p w:rsidR="00E11DFF" w:rsidRPr="00126476" w:rsidRDefault="00E11DFF" w:rsidP="00E11DFF">
      <w:pPr>
        <w:spacing w:after="0" w:line="360" w:lineRule="auto"/>
        <w:jc w:val="both"/>
        <w:rPr>
          <w:rFonts w:ascii="Arial" w:hAnsi="Arial" w:cs="Arial"/>
          <w:sz w:val="24"/>
          <w:szCs w:val="24"/>
        </w:rPr>
      </w:pPr>
      <w:r w:rsidRPr="00126476">
        <w:rPr>
          <w:rFonts w:ascii="Arial" w:hAnsi="Arial" w:cs="Arial"/>
          <w:b/>
          <w:bCs/>
          <w:sz w:val="24"/>
          <w:szCs w:val="24"/>
        </w:rPr>
        <w:t>3. Notificar</w:t>
      </w:r>
      <w:r w:rsidRPr="00126476">
        <w:rPr>
          <w:rFonts w:ascii="Arial" w:hAnsi="Arial" w:cs="Arial"/>
          <w:bCs/>
          <w:sz w:val="24"/>
          <w:szCs w:val="24"/>
        </w:rPr>
        <w:t xml:space="preserve"> a las partes y a los terceros por el medio más expedito, conforme con</w:t>
      </w:r>
      <w:r w:rsidRPr="00126476">
        <w:rPr>
          <w:rFonts w:ascii="Arial" w:hAnsi="Arial" w:cs="Arial"/>
          <w:sz w:val="24"/>
          <w:szCs w:val="24"/>
        </w:rPr>
        <w:t xml:space="preserve"> el Decreto 2591 de 1991.</w:t>
      </w:r>
    </w:p>
    <w:p w:rsidR="00E11DFF" w:rsidRPr="00126476" w:rsidRDefault="00E11DFF" w:rsidP="00E11DFF">
      <w:pPr>
        <w:spacing w:after="0" w:line="360" w:lineRule="auto"/>
        <w:jc w:val="both"/>
        <w:rPr>
          <w:rFonts w:ascii="Arial" w:hAnsi="Arial" w:cs="Arial"/>
          <w:sz w:val="24"/>
          <w:szCs w:val="24"/>
        </w:rPr>
      </w:pPr>
    </w:p>
    <w:p w:rsidR="00E11DFF" w:rsidRPr="00126476" w:rsidRDefault="00E11DFF" w:rsidP="00E11DFF">
      <w:pPr>
        <w:spacing w:after="0" w:line="360" w:lineRule="auto"/>
        <w:jc w:val="both"/>
        <w:rPr>
          <w:rFonts w:ascii="Arial" w:eastAsia="Times New Roman" w:hAnsi="Arial" w:cs="Arial"/>
          <w:bCs/>
          <w:sz w:val="24"/>
          <w:szCs w:val="24"/>
          <w:lang w:eastAsia="es-ES"/>
        </w:rPr>
      </w:pPr>
      <w:r w:rsidRPr="00126476">
        <w:rPr>
          <w:rFonts w:ascii="Arial" w:hAnsi="Arial" w:cs="Arial"/>
          <w:b/>
          <w:bCs/>
          <w:sz w:val="24"/>
          <w:szCs w:val="24"/>
        </w:rPr>
        <w:t>4.</w:t>
      </w:r>
      <w:r w:rsidRPr="00126476">
        <w:rPr>
          <w:rFonts w:ascii="Arial" w:hAnsi="Arial" w:cs="Arial"/>
          <w:b/>
          <w:bCs/>
          <w:color w:val="303030"/>
          <w:sz w:val="24"/>
          <w:szCs w:val="24"/>
        </w:rPr>
        <w:t xml:space="preserve"> </w:t>
      </w:r>
      <w:r w:rsidRPr="00126476">
        <w:rPr>
          <w:rFonts w:ascii="Arial" w:hAnsi="Arial" w:cs="Arial"/>
          <w:b/>
          <w:bCs/>
          <w:sz w:val="24"/>
          <w:szCs w:val="24"/>
        </w:rPr>
        <w:t xml:space="preserve">Enviar </w:t>
      </w:r>
      <w:r w:rsidRPr="00126476">
        <w:rPr>
          <w:rFonts w:ascii="Arial" w:eastAsia="Times New Roman" w:hAnsi="Arial" w:cs="Arial"/>
          <w:bCs/>
          <w:sz w:val="24"/>
          <w:szCs w:val="24"/>
          <w:lang w:eastAsia="es-ES"/>
        </w:rPr>
        <w:t>el expediente a la Corte Constitucional para lo de su cargo</w:t>
      </w:r>
      <w:r w:rsidRPr="00126476">
        <w:rPr>
          <w:rFonts w:ascii="Arial" w:eastAsia="Times New Roman" w:hAnsi="Arial" w:cs="Arial"/>
          <w:bCs/>
          <w:sz w:val="24"/>
          <w:szCs w:val="24"/>
        </w:rPr>
        <w:t xml:space="preserve">. </w:t>
      </w:r>
      <w:r w:rsidRPr="00126476">
        <w:rPr>
          <w:rFonts w:ascii="Arial" w:eastAsia="Times New Roman" w:hAnsi="Arial" w:cs="Arial"/>
          <w:bCs/>
          <w:sz w:val="24"/>
          <w:szCs w:val="24"/>
          <w:lang w:eastAsia="es-ES"/>
        </w:rPr>
        <w:t xml:space="preserve"> </w:t>
      </w:r>
    </w:p>
    <w:p w:rsidR="00E24179" w:rsidRPr="00126476" w:rsidRDefault="00E24179" w:rsidP="00E11DFF">
      <w:pPr>
        <w:spacing w:after="0" w:line="360" w:lineRule="auto"/>
        <w:jc w:val="both"/>
        <w:rPr>
          <w:rFonts w:ascii="Arial" w:eastAsia="Times New Roman" w:hAnsi="Arial" w:cs="Arial"/>
          <w:bCs/>
          <w:sz w:val="24"/>
          <w:szCs w:val="24"/>
          <w:lang w:eastAsia="es-ES"/>
        </w:rPr>
      </w:pPr>
    </w:p>
    <w:p w:rsidR="00E11DFF" w:rsidRPr="00126476" w:rsidRDefault="00E11DFF" w:rsidP="00E11DFF">
      <w:pPr>
        <w:spacing w:line="360" w:lineRule="auto"/>
        <w:rPr>
          <w:rFonts w:ascii="Arial" w:eastAsia="Times New Roman" w:hAnsi="Arial" w:cs="Arial"/>
          <w:bCs/>
          <w:sz w:val="24"/>
          <w:szCs w:val="24"/>
          <w:lang w:eastAsia="es-ES"/>
        </w:rPr>
      </w:pPr>
      <w:r w:rsidRPr="00126476">
        <w:rPr>
          <w:rFonts w:ascii="Arial" w:eastAsia="Times New Roman" w:hAnsi="Arial" w:cs="Arial"/>
          <w:bCs/>
          <w:sz w:val="24"/>
          <w:szCs w:val="24"/>
          <w:lang w:eastAsia="es-ES"/>
        </w:rPr>
        <w:t>Cópiese, notifíquese y cúmplase.</w:t>
      </w:r>
    </w:p>
    <w:p w:rsidR="00E11DFF" w:rsidRPr="00126476" w:rsidRDefault="00E11DFF" w:rsidP="00E11DFF">
      <w:pPr>
        <w:spacing w:line="360" w:lineRule="auto"/>
        <w:rPr>
          <w:rFonts w:ascii="Arial" w:eastAsia="Times New Roman" w:hAnsi="Arial" w:cs="Arial"/>
          <w:bCs/>
          <w:sz w:val="24"/>
          <w:szCs w:val="24"/>
          <w:lang w:eastAsia="es-ES"/>
        </w:rPr>
      </w:pPr>
      <w:r w:rsidRPr="00126476">
        <w:rPr>
          <w:rFonts w:ascii="Arial" w:eastAsia="Times New Roman" w:hAnsi="Arial" w:cs="Arial"/>
          <w:bCs/>
          <w:sz w:val="24"/>
          <w:szCs w:val="24"/>
          <w:lang w:eastAsia="es-ES"/>
        </w:rPr>
        <w:t>La anterior providencia fue discutida y aprobada en sesión de la fecha.</w:t>
      </w:r>
    </w:p>
    <w:p w:rsidR="00E11DFF" w:rsidRPr="00126476" w:rsidRDefault="00E11DFF" w:rsidP="00E11DFF">
      <w:pPr>
        <w:widowControl w:val="0"/>
        <w:tabs>
          <w:tab w:val="left" w:pos="3969"/>
          <w:tab w:val="center" w:pos="4252"/>
          <w:tab w:val="right" w:pos="8504"/>
        </w:tabs>
        <w:autoSpaceDE w:val="0"/>
        <w:autoSpaceDN w:val="0"/>
        <w:adjustRightInd w:val="0"/>
        <w:jc w:val="center"/>
        <w:rPr>
          <w:rFonts w:ascii="Arial" w:hAnsi="Arial" w:cs="Arial"/>
          <w:b/>
          <w:sz w:val="24"/>
          <w:szCs w:val="24"/>
        </w:rPr>
      </w:pPr>
    </w:p>
    <w:p w:rsidR="00E24179" w:rsidRPr="00126476" w:rsidRDefault="00E24179" w:rsidP="00E11DFF">
      <w:pPr>
        <w:widowControl w:val="0"/>
        <w:tabs>
          <w:tab w:val="left" w:pos="3969"/>
          <w:tab w:val="center" w:pos="4252"/>
          <w:tab w:val="right" w:pos="8504"/>
        </w:tabs>
        <w:autoSpaceDE w:val="0"/>
        <w:autoSpaceDN w:val="0"/>
        <w:adjustRightInd w:val="0"/>
        <w:jc w:val="center"/>
        <w:rPr>
          <w:rFonts w:ascii="Arial" w:hAnsi="Arial" w:cs="Arial"/>
          <w:b/>
          <w:sz w:val="24"/>
          <w:szCs w:val="24"/>
        </w:rPr>
      </w:pPr>
    </w:p>
    <w:p w:rsidR="00687EFB" w:rsidRPr="00126476" w:rsidRDefault="00687EFB" w:rsidP="00E11DFF">
      <w:pPr>
        <w:widowControl w:val="0"/>
        <w:tabs>
          <w:tab w:val="left" w:pos="3969"/>
          <w:tab w:val="center" w:pos="4252"/>
          <w:tab w:val="right" w:pos="8504"/>
        </w:tabs>
        <w:autoSpaceDE w:val="0"/>
        <w:autoSpaceDN w:val="0"/>
        <w:adjustRightInd w:val="0"/>
        <w:jc w:val="center"/>
        <w:rPr>
          <w:rFonts w:ascii="Arial" w:hAnsi="Arial" w:cs="Arial"/>
          <w:b/>
          <w:sz w:val="24"/>
          <w:szCs w:val="24"/>
        </w:rPr>
      </w:pPr>
    </w:p>
    <w:p w:rsidR="00E11DFF" w:rsidRPr="00126476" w:rsidRDefault="00E11DFF" w:rsidP="00E11DFF">
      <w:pPr>
        <w:widowControl w:val="0"/>
        <w:tabs>
          <w:tab w:val="left" w:pos="3969"/>
          <w:tab w:val="center" w:pos="4252"/>
          <w:tab w:val="right" w:pos="8504"/>
        </w:tabs>
        <w:autoSpaceDE w:val="0"/>
        <w:autoSpaceDN w:val="0"/>
        <w:adjustRightInd w:val="0"/>
        <w:spacing w:after="0" w:line="240" w:lineRule="auto"/>
        <w:jc w:val="center"/>
        <w:rPr>
          <w:rFonts w:ascii="Arial" w:hAnsi="Arial" w:cs="Arial"/>
          <w:b/>
          <w:sz w:val="24"/>
          <w:szCs w:val="24"/>
        </w:rPr>
      </w:pPr>
      <w:r w:rsidRPr="00126476">
        <w:rPr>
          <w:rFonts w:ascii="Arial" w:hAnsi="Arial" w:cs="Arial"/>
          <w:b/>
          <w:sz w:val="24"/>
          <w:szCs w:val="24"/>
        </w:rPr>
        <w:t>MARTHA TERESA BRICEÑO DE VALENCIA</w:t>
      </w:r>
    </w:p>
    <w:p w:rsidR="00E11DFF" w:rsidRPr="00126476" w:rsidRDefault="00E11DFF" w:rsidP="00E11DFF">
      <w:pPr>
        <w:widowControl w:val="0"/>
        <w:tabs>
          <w:tab w:val="left" w:pos="3969"/>
          <w:tab w:val="center" w:pos="4252"/>
          <w:tab w:val="right" w:pos="8504"/>
        </w:tabs>
        <w:autoSpaceDE w:val="0"/>
        <w:autoSpaceDN w:val="0"/>
        <w:adjustRightInd w:val="0"/>
        <w:spacing w:after="0" w:line="240" w:lineRule="auto"/>
        <w:jc w:val="center"/>
        <w:rPr>
          <w:rFonts w:ascii="Arial" w:hAnsi="Arial" w:cs="Arial"/>
          <w:sz w:val="24"/>
          <w:szCs w:val="24"/>
        </w:rPr>
      </w:pPr>
      <w:r w:rsidRPr="00126476">
        <w:rPr>
          <w:rFonts w:ascii="Arial" w:hAnsi="Arial" w:cs="Arial"/>
          <w:sz w:val="24"/>
          <w:szCs w:val="24"/>
        </w:rPr>
        <w:t>Presidente de la sección</w:t>
      </w:r>
    </w:p>
    <w:p w:rsidR="00E11DFF" w:rsidRPr="00126476" w:rsidRDefault="00E11DFF" w:rsidP="00E11DFF">
      <w:pPr>
        <w:pStyle w:val="Textoindependiente"/>
        <w:widowControl w:val="0"/>
        <w:jc w:val="center"/>
        <w:rPr>
          <w:b/>
          <w:sz w:val="24"/>
        </w:rPr>
      </w:pPr>
    </w:p>
    <w:p w:rsidR="00687EFB" w:rsidRPr="00126476" w:rsidRDefault="00687EFB" w:rsidP="00E11DFF">
      <w:pPr>
        <w:pStyle w:val="Textoindependiente"/>
        <w:widowControl w:val="0"/>
        <w:jc w:val="center"/>
        <w:rPr>
          <w:b/>
          <w:sz w:val="24"/>
        </w:rPr>
      </w:pPr>
    </w:p>
    <w:p w:rsidR="00687EFB" w:rsidRPr="00126476" w:rsidRDefault="00687EFB" w:rsidP="00E11DFF">
      <w:pPr>
        <w:pStyle w:val="Textoindependiente"/>
        <w:widowControl w:val="0"/>
        <w:jc w:val="center"/>
        <w:rPr>
          <w:b/>
          <w:sz w:val="24"/>
        </w:rPr>
      </w:pPr>
    </w:p>
    <w:p w:rsidR="00E11DFF" w:rsidRPr="00126476" w:rsidRDefault="00E11DFF" w:rsidP="00E11DFF">
      <w:pPr>
        <w:pStyle w:val="Textoindependiente"/>
        <w:widowControl w:val="0"/>
        <w:jc w:val="center"/>
        <w:rPr>
          <w:b/>
          <w:sz w:val="24"/>
        </w:rPr>
      </w:pPr>
    </w:p>
    <w:p w:rsidR="00E11DFF" w:rsidRPr="00126476" w:rsidRDefault="00E11DFF" w:rsidP="00E11DFF">
      <w:pPr>
        <w:pStyle w:val="Textoindependiente"/>
        <w:widowControl w:val="0"/>
        <w:jc w:val="center"/>
        <w:rPr>
          <w:b/>
          <w:sz w:val="24"/>
        </w:rPr>
      </w:pPr>
      <w:r w:rsidRPr="00126476">
        <w:rPr>
          <w:b/>
          <w:sz w:val="24"/>
        </w:rPr>
        <w:t>HUGO FERNANDO BASTIDAS BÁRCENAS</w:t>
      </w:r>
    </w:p>
    <w:p w:rsidR="00687EFB" w:rsidRPr="00126476" w:rsidRDefault="00687EFB" w:rsidP="00E11DFF">
      <w:pPr>
        <w:pStyle w:val="Textoindependiente"/>
        <w:widowControl w:val="0"/>
        <w:jc w:val="center"/>
        <w:rPr>
          <w:b/>
          <w:sz w:val="24"/>
        </w:rPr>
      </w:pPr>
    </w:p>
    <w:p w:rsidR="00687EFB" w:rsidRPr="00126476" w:rsidRDefault="00687EFB" w:rsidP="00E11DFF">
      <w:pPr>
        <w:pStyle w:val="Textoindependiente"/>
        <w:widowControl w:val="0"/>
        <w:jc w:val="center"/>
        <w:rPr>
          <w:b/>
          <w:sz w:val="24"/>
        </w:rPr>
      </w:pPr>
    </w:p>
    <w:p w:rsidR="00687EFB" w:rsidRPr="00126476" w:rsidRDefault="00687EFB" w:rsidP="00E11DFF">
      <w:pPr>
        <w:pStyle w:val="Textoindependiente"/>
        <w:widowControl w:val="0"/>
        <w:jc w:val="center"/>
        <w:rPr>
          <w:b/>
          <w:sz w:val="24"/>
        </w:rPr>
      </w:pPr>
    </w:p>
    <w:p w:rsidR="00E24179" w:rsidRPr="00126476" w:rsidRDefault="00E24179" w:rsidP="00E11DFF">
      <w:pPr>
        <w:pStyle w:val="Textoindependiente"/>
        <w:widowControl w:val="0"/>
        <w:spacing w:line="240" w:lineRule="auto"/>
        <w:jc w:val="center"/>
        <w:rPr>
          <w:b/>
          <w:bCs/>
          <w:sz w:val="24"/>
        </w:rPr>
      </w:pPr>
    </w:p>
    <w:p w:rsidR="00E11DFF" w:rsidRPr="00126476" w:rsidRDefault="00E11DFF" w:rsidP="00E11DFF">
      <w:pPr>
        <w:pStyle w:val="Textoindependiente"/>
        <w:widowControl w:val="0"/>
        <w:spacing w:line="240" w:lineRule="auto"/>
        <w:jc w:val="center"/>
        <w:rPr>
          <w:b/>
          <w:bCs/>
          <w:sz w:val="24"/>
        </w:rPr>
      </w:pPr>
      <w:r w:rsidRPr="00126476">
        <w:rPr>
          <w:b/>
          <w:bCs/>
          <w:sz w:val="24"/>
        </w:rPr>
        <w:t>CARMEN TERESA ORTIZ DE RODRÍGUEZ</w:t>
      </w:r>
    </w:p>
    <w:p w:rsidR="00624D63" w:rsidRPr="00126476" w:rsidRDefault="00624D63" w:rsidP="00624D63">
      <w:pPr>
        <w:pStyle w:val="Textoindependiente2"/>
        <w:spacing w:after="0" w:line="360" w:lineRule="auto"/>
        <w:jc w:val="both"/>
        <w:rPr>
          <w:rFonts w:ascii="Arial" w:hAnsi="Arial" w:cs="Arial"/>
          <w:b/>
          <w:lang w:val="es-CO"/>
        </w:rPr>
      </w:pPr>
    </w:p>
    <w:p w:rsidR="00624D63" w:rsidRPr="00126476" w:rsidRDefault="00624D63" w:rsidP="00624D63">
      <w:pPr>
        <w:pStyle w:val="Textoindependiente2"/>
        <w:spacing w:after="0" w:line="360" w:lineRule="auto"/>
        <w:jc w:val="both"/>
        <w:rPr>
          <w:rFonts w:ascii="Arial" w:hAnsi="Arial" w:cs="Arial"/>
          <w:b/>
          <w:lang w:val="es-CO"/>
        </w:rPr>
      </w:pPr>
    </w:p>
    <w:sectPr w:rsidR="00624D63" w:rsidRPr="00126476" w:rsidSect="00EB22EB">
      <w:pgSz w:w="12242" w:h="18722" w:code="130"/>
      <w:pgMar w:top="1418" w:right="1134"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7C55" w:rsidRDefault="00CC7C55" w:rsidP="001D2265">
      <w:pPr>
        <w:spacing w:after="0" w:line="240" w:lineRule="auto"/>
      </w:pPr>
      <w:r>
        <w:separator/>
      </w:r>
    </w:p>
  </w:endnote>
  <w:endnote w:type="continuationSeparator" w:id="0">
    <w:p w:rsidR="00CC7C55" w:rsidRDefault="00CC7C55" w:rsidP="001D22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Impact">
    <w:panose1 w:val="020B080603090205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auto"/>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7C55" w:rsidRDefault="00CC7C55" w:rsidP="001D2265">
      <w:pPr>
        <w:spacing w:after="0" w:line="240" w:lineRule="auto"/>
      </w:pPr>
      <w:r>
        <w:separator/>
      </w:r>
    </w:p>
  </w:footnote>
  <w:footnote w:type="continuationSeparator" w:id="0">
    <w:p w:rsidR="00CC7C55" w:rsidRDefault="00CC7C55" w:rsidP="001D2265">
      <w:pPr>
        <w:spacing w:after="0" w:line="240" w:lineRule="auto"/>
      </w:pPr>
      <w:r>
        <w:continuationSeparator/>
      </w:r>
    </w:p>
  </w:footnote>
  <w:footnote w:id="1">
    <w:p w:rsidR="008F39A7" w:rsidRPr="00A22CBD" w:rsidRDefault="008F39A7" w:rsidP="00425AF8">
      <w:pPr>
        <w:pStyle w:val="Textonotapie"/>
        <w:jc w:val="both"/>
        <w:rPr>
          <w:rFonts w:ascii="Cambria" w:hAnsi="Cambria"/>
        </w:rPr>
      </w:pPr>
      <w:r w:rsidRPr="00A22CBD">
        <w:rPr>
          <w:rStyle w:val="Refdenotaalpie"/>
          <w:rFonts w:ascii="Cambria" w:hAnsi="Cambria"/>
        </w:rPr>
        <w:footnoteRef/>
      </w:r>
      <w:r w:rsidR="007167C7">
        <w:rPr>
          <w:rFonts w:ascii="Cambria" w:hAnsi="Cambria"/>
        </w:rPr>
        <w:t xml:space="preserve"> Folio</w:t>
      </w:r>
      <w:r w:rsidRPr="00A22CBD">
        <w:rPr>
          <w:rFonts w:ascii="Cambria" w:hAnsi="Cambria"/>
        </w:rPr>
        <w:t xml:space="preserve"> </w:t>
      </w:r>
      <w:r w:rsidR="007167C7">
        <w:rPr>
          <w:rFonts w:ascii="Cambria" w:hAnsi="Cambria"/>
        </w:rPr>
        <w:t>116</w:t>
      </w:r>
      <w:r w:rsidRPr="00A22CBD">
        <w:rPr>
          <w:rFonts w:ascii="Cambria" w:hAnsi="Cambria"/>
        </w:rPr>
        <w:t xml:space="preserve"> del expediente de tutela</w:t>
      </w:r>
      <w:r w:rsidR="007971AC" w:rsidRPr="00A22CBD">
        <w:rPr>
          <w:rFonts w:ascii="Cambria" w:hAnsi="Cambria"/>
        </w:rPr>
        <w:t xml:space="preserve"> (et)</w:t>
      </w:r>
      <w:r w:rsidRPr="00A22CBD">
        <w:rPr>
          <w:rFonts w:ascii="Cambria" w:hAnsi="Cambria"/>
        </w:rPr>
        <w:t>.</w:t>
      </w:r>
    </w:p>
  </w:footnote>
  <w:footnote w:id="2">
    <w:p w:rsidR="00CF39AE" w:rsidRPr="00D25DFD" w:rsidRDefault="00CF39AE" w:rsidP="00CF39AE">
      <w:pPr>
        <w:pStyle w:val="Textonotapie"/>
      </w:pPr>
      <w:r>
        <w:rPr>
          <w:rStyle w:val="Refdenotaalpie"/>
        </w:rPr>
        <w:footnoteRef/>
      </w:r>
      <w:r>
        <w:t xml:space="preserve"> Folio 43 et.</w:t>
      </w:r>
    </w:p>
  </w:footnote>
  <w:footnote w:id="3">
    <w:p w:rsidR="0005036D" w:rsidRPr="0090787F" w:rsidRDefault="0005036D" w:rsidP="0005036D">
      <w:pPr>
        <w:pStyle w:val="Textonotapie"/>
        <w:jc w:val="both"/>
        <w:rPr>
          <w:lang w:val="es-CO"/>
        </w:rPr>
      </w:pPr>
      <w:r>
        <w:rPr>
          <w:rStyle w:val="Refdenotaalpie"/>
        </w:rPr>
        <w:footnoteRef/>
      </w:r>
      <w:r>
        <w:t xml:space="preserve"> </w:t>
      </w:r>
      <w:r>
        <w:rPr>
          <w:lang w:val="es-CO"/>
        </w:rPr>
        <w:t>En la primera p</w:t>
      </w:r>
      <w:r w:rsidR="00084585">
        <w:rPr>
          <w:lang w:val="es-CO"/>
        </w:rPr>
        <w:t>arte, el consorcio Acuava</w:t>
      </w:r>
      <w:r>
        <w:rPr>
          <w:lang w:val="es-CO"/>
        </w:rPr>
        <w:t>lle 2010 actora expuso argumentos relacionados con la naturaleza jurídica del laudo arbitral y la procedencia de la tutela contra providencias judiciales, incluidos los laudos arbitrales.</w:t>
      </w:r>
    </w:p>
  </w:footnote>
  <w:footnote w:id="4">
    <w:p w:rsidR="00C013A8" w:rsidRPr="00C013A8" w:rsidRDefault="00C013A8">
      <w:pPr>
        <w:pStyle w:val="Textonotapie"/>
        <w:rPr>
          <w:lang w:val="es-CO"/>
        </w:rPr>
      </w:pPr>
      <w:r>
        <w:rPr>
          <w:rStyle w:val="Refdenotaalpie"/>
        </w:rPr>
        <w:footnoteRef/>
      </w:r>
      <w:r>
        <w:t xml:space="preserve"> </w:t>
      </w:r>
      <w:r>
        <w:rPr>
          <w:lang w:val="es-CO"/>
        </w:rPr>
        <w:t>La parte actora hizo una extensa presentación sobre el alcance del defecto fáctico y de la importancia de la prueba en el proceso judicial.</w:t>
      </w:r>
    </w:p>
  </w:footnote>
  <w:footnote w:id="5">
    <w:p w:rsidR="00E626AA" w:rsidRPr="00E626AA" w:rsidRDefault="00E626AA" w:rsidP="00BD5BC5">
      <w:pPr>
        <w:pStyle w:val="Textonotapie"/>
        <w:jc w:val="both"/>
        <w:rPr>
          <w:lang w:val="es-CO"/>
        </w:rPr>
      </w:pPr>
      <w:r>
        <w:rPr>
          <w:rStyle w:val="Refdenotaalpie"/>
        </w:rPr>
        <w:footnoteRef/>
      </w:r>
      <w:r>
        <w:t xml:space="preserve"> </w:t>
      </w:r>
      <w:r w:rsidR="00BD5BC5">
        <w:t xml:space="preserve">Ver folio 93. </w:t>
      </w:r>
      <w:r>
        <w:rPr>
          <w:lang w:val="es-CO"/>
        </w:rPr>
        <w:t xml:space="preserve">La parte demandante citó varias sentencias de la Sección Tercera del Consejo de Estado, que aluden al </w:t>
      </w:r>
      <w:r w:rsidR="00BD5BC5">
        <w:rPr>
          <w:lang w:val="es-CO"/>
        </w:rPr>
        <w:t>desconocimiento del principio de planeación como causal de nulidad absoluta del contrato estatal.</w:t>
      </w:r>
    </w:p>
  </w:footnote>
  <w:footnote w:id="6">
    <w:p w:rsidR="00C41857" w:rsidRPr="00C41857" w:rsidRDefault="00C41857">
      <w:pPr>
        <w:pStyle w:val="Textonotapie"/>
        <w:rPr>
          <w:lang w:val="es-CO"/>
        </w:rPr>
      </w:pPr>
      <w:r>
        <w:rPr>
          <w:rStyle w:val="Refdenotaalpie"/>
        </w:rPr>
        <w:footnoteRef/>
      </w:r>
      <w:r>
        <w:t xml:space="preserve"> </w:t>
      </w:r>
      <w:r>
        <w:rPr>
          <w:lang w:val="es-CO"/>
        </w:rPr>
        <w:t>Para presentar este argumento, la parte actora aludió, in extenso, al alcance del principio de planeación, de acuerdo con los principios de la contratación estatal y según el tratamiento que le ha dado la Sección Tercera del Consejo de Estad</w:t>
      </w:r>
    </w:p>
  </w:footnote>
  <w:footnote w:id="7">
    <w:p w:rsidR="00142634" w:rsidRPr="00142634" w:rsidRDefault="00142634">
      <w:pPr>
        <w:pStyle w:val="Textonotapie"/>
        <w:rPr>
          <w:lang w:val="es-CO"/>
        </w:rPr>
      </w:pPr>
      <w:r>
        <w:rPr>
          <w:rStyle w:val="Refdenotaalpie"/>
        </w:rPr>
        <w:footnoteRef/>
      </w:r>
      <w:r>
        <w:t xml:space="preserve"> </w:t>
      </w:r>
      <w:r>
        <w:rPr>
          <w:lang w:val="es-CO"/>
        </w:rPr>
        <w:t>Folio 22</w:t>
      </w:r>
      <w:r w:rsidR="002E3CFC">
        <w:rPr>
          <w:lang w:val="es-CO"/>
        </w:rPr>
        <w:t>2</w:t>
      </w:r>
      <w:r>
        <w:rPr>
          <w:lang w:val="es-CO"/>
        </w:rPr>
        <w:t xml:space="preserve"> et.</w:t>
      </w:r>
    </w:p>
  </w:footnote>
  <w:footnote w:id="8">
    <w:p w:rsidR="002E3CFC" w:rsidRPr="002E3CFC" w:rsidRDefault="002E3CFC">
      <w:pPr>
        <w:pStyle w:val="Textonotapie"/>
      </w:pPr>
      <w:r>
        <w:rPr>
          <w:rStyle w:val="Refdenotaalpie"/>
        </w:rPr>
        <w:footnoteRef/>
      </w:r>
      <w:r>
        <w:t xml:space="preserve"> Folio 224 et.</w:t>
      </w:r>
    </w:p>
  </w:footnote>
  <w:footnote w:id="9">
    <w:p w:rsidR="007D1532" w:rsidRPr="002E3CFC" w:rsidRDefault="007D1532" w:rsidP="007D1532">
      <w:pPr>
        <w:pStyle w:val="Textonotapie"/>
      </w:pPr>
      <w:r>
        <w:rPr>
          <w:rStyle w:val="Refdenotaalpie"/>
        </w:rPr>
        <w:footnoteRef/>
      </w:r>
      <w:r>
        <w:t xml:space="preserve"> Folios 224-225 et.</w:t>
      </w:r>
    </w:p>
  </w:footnote>
  <w:footnote w:id="10">
    <w:p w:rsidR="00420B27" w:rsidRPr="00420B27" w:rsidRDefault="00420B27">
      <w:pPr>
        <w:pStyle w:val="Textonotapie"/>
        <w:rPr>
          <w:lang w:val="es-CO"/>
        </w:rPr>
      </w:pPr>
      <w:r>
        <w:rPr>
          <w:rStyle w:val="Refdenotaalpie"/>
        </w:rPr>
        <w:footnoteRef/>
      </w:r>
      <w:r>
        <w:t xml:space="preserve"> </w:t>
      </w:r>
      <w:r>
        <w:rPr>
          <w:lang w:val="es-CO"/>
        </w:rPr>
        <w:t xml:space="preserve">Fl. 419. </w:t>
      </w:r>
    </w:p>
  </w:footnote>
  <w:footnote w:id="11">
    <w:p w:rsidR="006A7420" w:rsidRPr="006A7420" w:rsidRDefault="006A7420">
      <w:pPr>
        <w:pStyle w:val="Textonotapie"/>
        <w:rPr>
          <w:lang w:val="es-CO"/>
        </w:rPr>
      </w:pPr>
      <w:r>
        <w:rPr>
          <w:rStyle w:val="Refdenotaalpie"/>
        </w:rPr>
        <w:footnoteRef/>
      </w:r>
      <w:r>
        <w:t xml:space="preserve"> </w:t>
      </w:r>
      <w:r>
        <w:rPr>
          <w:lang w:val="es-CO"/>
        </w:rPr>
        <w:t>Fl. 425.</w:t>
      </w:r>
    </w:p>
  </w:footnote>
  <w:footnote w:id="12">
    <w:p w:rsidR="00A02048" w:rsidRPr="00907C24" w:rsidRDefault="00A02048" w:rsidP="00E6087A">
      <w:pPr>
        <w:pStyle w:val="Textonotapie"/>
        <w:jc w:val="both"/>
        <w:rPr>
          <w:lang w:val="es-CO"/>
        </w:rPr>
      </w:pPr>
      <w:r>
        <w:rPr>
          <w:rStyle w:val="Refdenotaalpie"/>
        </w:rPr>
        <w:footnoteRef/>
      </w:r>
      <w:r>
        <w:t xml:space="preserve"> </w:t>
      </w:r>
      <w:r w:rsidR="00907C24">
        <w:rPr>
          <w:lang w:val="es-CO"/>
        </w:rPr>
        <w:t xml:space="preserve">El </w:t>
      </w:r>
      <w:r w:rsidR="00907C24">
        <w:rPr>
          <w:i/>
          <w:lang w:val="es-CO"/>
        </w:rPr>
        <w:t xml:space="preserve">a quo </w:t>
      </w:r>
      <w:r w:rsidR="00907C24">
        <w:rPr>
          <w:lang w:val="es-CO"/>
        </w:rPr>
        <w:t>estimó que la demanda cumplía el requisito de inmediatez porque «</w:t>
      </w:r>
      <w:r w:rsidR="00907C24" w:rsidRPr="00E6087A">
        <w:rPr>
          <w:sz w:val="18"/>
          <w:lang w:val="es-CO"/>
        </w:rPr>
        <w:t xml:space="preserve">aun cuando el laudo arbitral fue proferido el 14 de febrero de 2014, es menester tener en consideración que en su contra la parte actora interpuso el recurso extraordinario de anulación, el cual </w:t>
      </w:r>
      <w:r w:rsidR="003C584A" w:rsidRPr="00E6087A">
        <w:rPr>
          <w:sz w:val="18"/>
          <w:lang w:val="es-CO"/>
        </w:rPr>
        <w:t>fue decidido el 29 de octubre de ese año y notificado por edicto fijado el 4 de diciembre siguiente</w:t>
      </w:r>
      <w:r w:rsidR="0071168E" w:rsidRPr="00E6087A">
        <w:rPr>
          <w:sz w:val="18"/>
          <w:lang w:val="es-CO"/>
        </w:rPr>
        <w:t xml:space="preserve"> (…). Así, teniendo en cuenta que la acción de tutela fue instaurada el 28 de mayo de2015, transcurrió un lapso de cinco meses entre la notificación de la decisión del recurso de anulación y la interposición de la petición de amparo constitucional. Al respecto, no comparte la Sala el argumento de los integrantes del Tribunal de Arbitramento en torno a que las sociedades que conforman el consorcio pudieron haber interpuesto la acción de tutela de manera simultánea con el recurso radicado ante esta Corporación, por tratarse de un recurso extraordinario, pues la jurisprudencia ha establecido que de proceder dicho mecanismo debe ser instaurado y no es dable para el afectado elegir entre este y la acción de tutela. </w:t>
      </w:r>
      <w:r w:rsidR="00E6087A" w:rsidRPr="00E6087A">
        <w:rPr>
          <w:sz w:val="18"/>
          <w:lang w:val="es-CO"/>
        </w:rPr>
        <w:t>Debe recordar la parte demandada que en frente a la petición de amparo rige el principio de subsidiariedad, lo que implica que no es optativo de la persona escoger entre el medio ordinario de defensa y el constitucional, sino que debe agotar primero el ordinario y en caso de que sus derechos fundamentales continúen siendo afectado, pueda acudir ante la acción de tutela, a menos claro que se encuentre ante un perjuicio irremediable</w:t>
      </w:r>
      <w:r w:rsidR="00E6087A">
        <w:rPr>
          <w:lang w:val="es-CO"/>
        </w:rPr>
        <w:t>» (Fls. 333-334</w:t>
      </w:r>
      <w:r w:rsidR="00CB4189">
        <w:rPr>
          <w:lang w:val="es-CO"/>
        </w:rPr>
        <w:t xml:space="preserve"> et</w:t>
      </w:r>
      <w:r w:rsidR="00E6087A">
        <w:rPr>
          <w:lang w:val="es-CO"/>
        </w:rPr>
        <w:t xml:space="preserve">). </w:t>
      </w:r>
      <w:r w:rsidR="003C584A">
        <w:rPr>
          <w:lang w:val="es-CO"/>
        </w:rPr>
        <w:t xml:space="preserve"> </w:t>
      </w:r>
    </w:p>
  </w:footnote>
  <w:footnote w:id="13">
    <w:p w:rsidR="005B0819" w:rsidRPr="00ED53AF" w:rsidRDefault="005B0819" w:rsidP="005B0819">
      <w:pPr>
        <w:jc w:val="both"/>
        <w:rPr>
          <w:rFonts w:ascii="Times New Roman" w:eastAsia="Times New Roman" w:hAnsi="Times New Roman"/>
          <w:i/>
          <w:color w:val="000000"/>
          <w:sz w:val="20"/>
          <w:szCs w:val="20"/>
        </w:rPr>
      </w:pPr>
      <w:r w:rsidRPr="00F20F46">
        <w:rPr>
          <w:rStyle w:val="Refdenotaalpie"/>
          <w:rFonts w:ascii="Arial Narrow" w:hAnsi="Arial Narrow"/>
          <w:color w:val="000000"/>
          <w:sz w:val="18"/>
          <w:szCs w:val="18"/>
        </w:rPr>
        <w:footnoteRef/>
      </w:r>
      <w:r w:rsidRPr="00F20F46">
        <w:rPr>
          <w:rFonts w:ascii="Arial Narrow" w:hAnsi="Arial Narrow" w:cs="Arial"/>
          <w:color w:val="000000"/>
          <w:sz w:val="18"/>
          <w:szCs w:val="18"/>
        </w:rPr>
        <w:t xml:space="preserve"> </w:t>
      </w:r>
      <w:r w:rsidRPr="00ED53AF">
        <w:rPr>
          <w:rFonts w:ascii="Times New Roman" w:eastAsia="Times New Roman" w:hAnsi="Times New Roman"/>
          <w:color w:val="000000"/>
          <w:sz w:val="20"/>
          <w:szCs w:val="20"/>
        </w:rPr>
        <w:t>“</w:t>
      </w:r>
      <w:r w:rsidRPr="00ED53AF">
        <w:rPr>
          <w:rFonts w:ascii="Times New Roman" w:eastAsia="Times New Roman" w:hAnsi="Times New Roman"/>
          <w:i/>
          <w:color w:val="000000"/>
          <w:sz w:val="20"/>
          <w:szCs w:val="20"/>
        </w:rPr>
        <w:t xml:space="preserve">ARTÍCULO 56. CAUSALES DE IMPEDIMENTO. Son causales de impedimento: </w:t>
      </w:r>
    </w:p>
    <w:p w:rsidR="005B0819" w:rsidRPr="00ED2F9E" w:rsidRDefault="005B0819" w:rsidP="005B0819">
      <w:pPr>
        <w:jc w:val="both"/>
        <w:rPr>
          <w:rFonts w:ascii="Times New Roman" w:eastAsia="Times New Roman" w:hAnsi="Times New Roman"/>
          <w:i/>
          <w:sz w:val="20"/>
          <w:szCs w:val="20"/>
        </w:rPr>
      </w:pPr>
      <w:r w:rsidRPr="00ED2F9E">
        <w:rPr>
          <w:rFonts w:ascii="Times New Roman" w:eastAsia="Times New Roman" w:hAnsi="Times New Roman"/>
          <w:sz w:val="20"/>
          <w:szCs w:val="20"/>
        </w:rPr>
        <w:t>(…)</w:t>
      </w:r>
    </w:p>
    <w:p w:rsidR="005B0819" w:rsidRPr="00ED2F9E" w:rsidRDefault="005B0819" w:rsidP="005B0819">
      <w:pPr>
        <w:jc w:val="both"/>
        <w:rPr>
          <w:rFonts w:ascii="Times New Roman" w:hAnsi="Times New Roman"/>
          <w:sz w:val="20"/>
          <w:szCs w:val="20"/>
        </w:rPr>
      </w:pPr>
      <w:r w:rsidRPr="00ED2F9E">
        <w:rPr>
          <w:rFonts w:ascii="Times New Roman" w:hAnsi="Times New Roman"/>
          <w:i/>
          <w:sz w:val="20"/>
          <w:szCs w:val="20"/>
        </w:rPr>
        <w:t>4. Que el funcionario judicial haya sido apoderado o defensor de alguna de las partes, o sea o haya sido contraparte de cualquiera de ellos, o haya dado consejo o manifestado su opinión sobre el asunto materia del proceso</w:t>
      </w:r>
      <w:r w:rsidRPr="00ED2F9E">
        <w:rPr>
          <w:rFonts w:ascii="Times New Roman" w:hAnsi="Times New Roman"/>
          <w:sz w:val="20"/>
          <w:szCs w:val="20"/>
        </w:rPr>
        <w:t>.</w:t>
      </w:r>
      <w:r w:rsidRPr="00ED2F9E">
        <w:rPr>
          <w:rFonts w:ascii="Times New Roman" w:eastAsia="Times New Roman" w:hAnsi="Times New Roman"/>
          <w:sz w:val="20"/>
          <w:szCs w:val="20"/>
        </w:rPr>
        <w:t xml:space="preserve"> (…)”.</w:t>
      </w:r>
    </w:p>
  </w:footnote>
  <w:footnote w:id="14">
    <w:p w:rsidR="00760FB3" w:rsidRPr="009E65D9" w:rsidRDefault="00760FB3" w:rsidP="00760FB3">
      <w:pPr>
        <w:pStyle w:val="Textonotapie"/>
        <w:jc w:val="both"/>
      </w:pPr>
      <w:r w:rsidRPr="009E65D9">
        <w:rPr>
          <w:vertAlign w:val="superscript"/>
        </w:rPr>
        <w:footnoteRef/>
      </w:r>
      <w:r w:rsidRPr="009E65D9">
        <w:t xml:space="preserve"> Frente a este particular punto, </w:t>
      </w:r>
      <w:smartTag w:uri="urn:schemas-microsoft-com:office:smarttags" w:element="PersonName">
        <w:smartTagPr>
          <w:attr w:name="ProductID" w:val="la Corte Constitucional"/>
        </w:smartTagPr>
        <w:r w:rsidRPr="009E65D9">
          <w:t>la Corte Constitucional</w:t>
        </w:r>
      </w:smartTag>
      <w:r w:rsidRPr="009E65D9">
        <w:t xml:space="preserve">, en la sentencia C-163 de 1999, al decidir </w:t>
      </w:r>
      <w:r w:rsidRPr="009E65D9">
        <w:rPr>
          <w:rStyle w:val="apple-converted-space"/>
          <w:color w:val="000000"/>
          <w:shd w:val="clear" w:color="auto" w:fill="FFFFFF"/>
        </w:rPr>
        <w:t> </w:t>
      </w:r>
      <w:r w:rsidRPr="009E65D9">
        <w:rPr>
          <w:color w:val="000000"/>
          <w:shd w:val="clear" w:color="auto" w:fill="FFFFFF"/>
        </w:rPr>
        <w:t xml:space="preserve">la demanda de inconstitucionalidad que se promovió contra el artículo 127 de </w:t>
      </w:r>
      <w:smartTag w:uri="urn:schemas-microsoft-com:office:smarttags" w:element="PersonName">
        <w:smartTagPr>
          <w:attr w:name="ProductID" w:val="la Ley"/>
        </w:smartTagPr>
        <w:r w:rsidRPr="009E65D9">
          <w:rPr>
            <w:color w:val="000000"/>
            <w:shd w:val="clear" w:color="auto" w:fill="FFFFFF"/>
          </w:rPr>
          <w:t>la Ley</w:t>
        </w:r>
      </w:smartTag>
      <w:r w:rsidRPr="009E65D9">
        <w:rPr>
          <w:color w:val="000000"/>
          <w:shd w:val="clear" w:color="auto" w:fill="FFFFFF"/>
        </w:rPr>
        <w:t xml:space="preserve"> 446 de 1998,</w:t>
      </w:r>
      <w:r w:rsidRPr="009E65D9">
        <w:t xml:space="preserve"> dijo: </w:t>
      </w:r>
    </w:p>
    <w:p w:rsidR="00760FB3" w:rsidRPr="00232797" w:rsidRDefault="00760FB3" w:rsidP="00760FB3">
      <w:pPr>
        <w:pStyle w:val="Textonotapie"/>
        <w:jc w:val="both"/>
        <w:rPr>
          <w:sz w:val="6"/>
        </w:rPr>
      </w:pPr>
    </w:p>
    <w:p w:rsidR="00760FB3" w:rsidRPr="009E65D9" w:rsidRDefault="00760FB3" w:rsidP="00760FB3">
      <w:pPr>
        <w:tabs>
          <w:tab w:val="left" w:pos="12758"/>
        </w:tabs>
        <w:spacing w:after="0" w:line="240" w:lineRule="auto"/>
        <w:ind w:right="51"/>
        <w:jc w:val="both"/>
        <w:rPr>
          <w:rFonts w:ascii="Times New Roman" w:hAnsi="Times New Roman"/>
          <w:i/>
          <w:sz w:val="20"/>
          <w:szCs w:val="20"/>
        </w:rPr>
      </w:pPr>
      <w:r w:rsidRPr="009E65D9">
        <w:rPr>
          <w:rFonts w:ascii="Times New Roman" w:hAnsi="Times New Roman"/>
          <w:i/>
          <w:sz w:val="20"/>
          <w:szCs w:val="20"/>
        </w:rPr>
        <w:t>“</w:t>
      </w:r>
      <w:smartTag w:uri="urn:schemas-microsoft-com:office:smarttags" w:element="PersonName">
        <w:smartTagPr>
          <w:attr w:name="ProductID" w:val="la Corte Constitucional"/>
        </w:smartTagPr>
        <w:r w:rsidRPr="009E65D9">
          <w:rPr>
            <w:rFonts w:ascii="Times New Roman" w:hAnsi="Times New Roman"/>
            <w:i/>
            <w:sz w:val="20"/>
            <w:szCs w:val="20"/>
          </w:rPr>
          <w:t>La Corte Constitucional</w:t>
        </w:r>
      </w:smartTag>
      <w:r w:rsidRPr="009E65D9">
        <w:rPr>
          <w:rFonts w:ascii="Times New Roman" w:hAnsi="Times New Roman"/>
          <w:i/>
          <w:sz w:val="20"/>
          <w:szCs w:val="20"/>
        </w:rPr>
        <w:t xml:space="preserve"> comparte plenamente el argumento expuesto por el actor, según el cual la justicia arbitral sólo está permitida constitucionalmente si está habilitada por las partes. Sin embargo, resulta equivocado deducir de esta premisa que el Legislador está impedido para regular el procedimiento que rige este tipo de mecanismos de solución de conflictos, pues si bien el acceso a la justicia arbitral es voluntario, la función de administración de justicia por árbitros deberá desarrollarse ‘en los términos que determine la ley’ (C.P. Art. 116). </w:t>
      </w:r>
    </w:p>
    <w:p w:rsidR="00760FB3" w:rsidRPr="00232797" w:rsidRDefault="00760FB3" w:rsidP="00760FB3">
      <w:pPr>
        <w:tabs>
          <w:tab w:val="left" w:pos="12758"/>
        </w:tabs>
        <w:spacing w:after="0" w:line="240" w:lineRule="auto"/>
        <w:ind w:right="51"/>
        <w:jc w:val="both"/>
        <w:rPr>
          <w:rFonts w:ascii="Times New Roman" w:hAnsi="Times New Roman"/>
          <w:i/>
          <w:sz w:val="4"/>
          <w:szCs w:val="20"/>
        </w:rPr>
      </w:pPr>
    </w:p>
    <w:p w:rsidR="00760FB3" w:rsidRPr="009E65D9" w:rsidRDefault="00760FB3" w:rsidP="00760FB3">
      <w:pPr>
        <w:pStyle w:val="Textonotapie"/>
        <w:ind w:right="51"/>
        <w:jc w:val="both"/>
      </w:pPr>
      <w:r w:rsidRPr="009E65D9">
        <w:rPr>
          <w:i/>
        </w:rPr>
        <w:t xml:space="preserve">En este orden de ideas, el artículo 116 de </w:t>
      </w:r>
      <w:smartTag w:uri="urn:schemas-microsoft-com:office:smarttags" w:element="PersonName">
        <w:smartTagPr>
          <w:attr w:name="ProductID" w:val="la Carta"/>
        </w:smartTagPr>
        <w:r w:rsidRPr="009E65D9">
          <w:rPr>
            <w:i/>
          </w:rPr>
          <w:t>la Carta</w:t>
        </w:r>
      </w:smartTag>
      <w:r w:rsidRPr="009E65D9">
        <w:rPr>
          <w:i/>
        </w:rPr>
        <w:t xml:space="preserve"> debe interpretarse en armonía con el artículo 29 superior, según el cual toda persona tiene derecho a ser juzgado ante juez o tribunal competente y con observancia de la plenitud de las formas propias de cada juicio’,  lo cual permite concluir que, en situaciones donde los particulares no acordaron procedimiento especial que los regule, le corresponde al Legislador fijar las formas procesales de cada juicio, lo que incluye, el proceso arbitral. Por consiguiente, si los árbitros ejercen la función pública de administrar justicia, es razonable que el Legislador configure el marco general y las directrices de la actuación arbitral, dentro del marco de </w:t>
      </w:r>
      <w:smartTag w:uri="urn:schemas-microsoft-com:office:smarttags" w:element="PersonName">
        <w:smartTagPr>
          <w:attr w:name="ProductID" w:val="la Constitución"/>
        </w:smartTagPr>
        <w:r w:rsidRPr="009E65D9">
          <w:rPr>
            <w:i/>
          </w:rPr>
          <w:t>la Constitución</w:t>
        </w:r>
      </w:smartTag>
      <w:r w:rsidRPr="009E65D9">
        <w:t>”</w:t>
      </w:r>
      <w:r w:rsidRPr="009E65D9">
        <w:rPr>
          <w:i/>
        </w:rPr>
        <w:t>.</w:t>
      </w:r>
    </w:p>
  </w:footnote>
  <w:footnote w:id="15">
    <w:p w:rsidR="00760FB3" w:rsidRPr="00A25917" w:rsidRDefault="00760FB3" w:rsidP="00760FB3">
      <w:pPr>
        <w:pStyle w:val="Textonotapie"/>
        <w:jc w:val="both"/>
      </w:pPr>
      <w:r w:rsidRPr="009E65D9">
        <w:rPr>
          <w:vertAlign w:val="superscript"/>
        </w:rPr>
        <w:footnoteRef/>
      </w:r>
      <w:r w:rsidRPr="009E65D9">
        <w:t xml:space="preserve"> Por medio de la ley 1563 de 2012 se expidió el estatuto de arbitraje nacional e internacional. Dicha ley </w:t>
      </w:r>
      <w:r w:rsidRPr="00A25917">
        <w:t>empezó a regir en octubre de 2012.</w:t>
      </w:r>
    </w:p>
  </w:footnote>
  <w:footnote w:id="16">
    <w:p w:rsidR="00760FB3" w:rsidRPr="00A25917" w:rsidRDefault="00760FB3" w:rsidP="00760FB3">
      <w:pPr>
        <w:pStyle w:val="NormalWeb"/>
        <w:spacing w:before="0" w:beforeAutospacing="0" w:after="0" w:afterAutospacing="0"/>
        <w:jc w:val="both"/>
        <w:rPr>
          <w:sz w:val="20"/>
          <w:szCs w:val="20"/>
        </w:rPr>
      </w:pPr>
      <w:r w:rsidRPr="00A25917">
        <w:rPr>
          <w:rStyle w:val="Refdenotaalpie"/>
          <w:sz w:val="20"/>
          <w:szCs w:val="20"/>
        </w:rPr>
        <w:footnoteRef/>
      </w:r>
      <w:r w:rsidRPr="00A25917">
        <w:rPr>
          <w:sz w:val="20"/>
          <w:szCs w:val="20"/>
        </w:rPr>
        <w:t xml:space="preserve"> Ley 1563 del 12 de julio de 2012. </w:t>
      </w:r>
      <w:bookmarkStart w:id="9" w:name="119"/>
      <w:r w:rsidRPr="00A25917">
        <w:rPr>
          <w:sz w:val="20"/>
          <w:szCs w:val="20"/>
        </w:rPr>
        <w:t>“</w:t>
      </w:r>
      <w:r w:rsidRPr="00A25917">
        <w:rPr>
          <w:bCs/>
          <w:sz w:val="20"/>
          <w:szCs w:val="20"/>
        </w:rPr>
        <w:t>Artículo 119. Vigencia</w:t>
      </w:r>
      <w:r w:rsidRPr="00A25917">
        <w:rPr>
          <w:b/>
          <w:bCs/>
          <w:sz w:val="20"/>
          <w:szCs w:val="20"/>
        </w:rPr>
        <w:t>.</w:t>
      </w:r>
      <w:bookmarkEnd w:id="9"/>
      <w:r w:rsidRPr="00A25917">
        <w:rPr>
          <w:sz w:val="20"/>
          <w:szCs w:val="20"/>
        </w:rPr>
        <w:t> Esta ley regula íntegramente la materia de arbitraje, y empezará a regir tres (3) meses después de su promulgación. Esta ley sólo se aplicará a los procesos arbitrales que se promuevan después de su entrada en vigencia.</w:t>
      </w:r>
    </w:p>
    <w:p w:rsidR="00760FB3" w:rsidRPr="00077DA7" w:rsidRDefault="00760FB3" w:rsidP="00760FB3">
      <w:pPr>
        <w:spacing w:after="0" w:line="240" w:lineRule="auto"/>
        <w:jc w:val="both"/>
        <w:rPr>
          <w:rFonts w:ascii="Times New Roman" w:eastAsia="Times New Roman" w:hAnsi="Times New Roman"/>
          <w:b/>
          <w:sz w:val="20"/>
          <w:szCs w:val="20"/>
          <w:lang w:eastAsia="es-ES"/>
        </w:rPr>
      </w:pPr>
      <w:r w:rsidRPr="00A25917">
        <w:rPr>
          <w:rFonts w:ascii="Times New Roman" w:eastAsia="Times New Roman" w:hAnsi="Times New Roman"/>
          <w:b/>
          <w:sz w:val="20"/>
          <w:szCs w:val="20"/>
          <w:lang w:eastAsia="es-ES"/>
        </w:rPr>
        <w:t>Los procesos arbitrales en curso a la entrada en vigencia de esta ley seguirán rigiéndose hasta su culminación por las normas anteriores</w:t>
      </w:r>
      <w:r w:rsidRPr="00A25917">
        <w:rPr>
          <w:rFonts w:ascii="Times New Roman" w:eastAsia="Times New Roman" w:hAnsi="Times New Roman"/>
          <w:sz w:val="20"/>
          <w:szCs w:val="20"/>
          <w:lang w:eastAsia="es-ES"/>
        </w:rPr>
        <w:t>” (se resalta).</w:t>
      </w:r>
      <w:r w:rsidRPr="009E65D9">
        <w:rPr>
          <w:rFonts w:ascii="Times New Roman" w:eastAsia="Times New Roman" w:hAnsi="Times New Roman"/>
          <w:sz w:val="20"/>
          <w:szCs w:val="20"/>
          <w:lang w:eastAsia="es-ES"/>
        </w:rPr>
        <w:t xml:space="preserve"> </w:t>
      </w:r>
    </w:p>
    <w:p w:rsidR="00760FB3" w:rsidRPr="00C202A6" w:rsidRDefault="00760FB3" w:rsidP="00760FB3">
      <w:pPr>
        <w:pStyle w:val="Textonotapie"/>
        <w:rPr>
          <w:sz w:val="2"/>
          <w:lang w:val="es-CO"/>
        </w:rPr>
      </w:pPr>
    </w:p>
  </w:footnote>
  <w:footnote w:id="17">
    <w:p w:rsidR="00760FB3" w:rsidRPr="009E65D9" w:rsidRDefault="00760FB3" w:rsidP="00760FB3">
      <w:pPr>
        <w:spacing w:after="0" w:line="240" w:lineRule="auto"/>
        <w:jc w:val="both"/>
        <w:rPr>
          <w:rFonts w:ascii="Times New Roman" w:hAnsi="Times New Roman"/>
          <w:sz w:val="20"/>
          <w:szCs w:val="20"/>
        </w:rPr>
      </w:pPr>
      <w:r w:rsidRPr="009E65D9">
        <w:rPr>
          <w:rStyle w:val="Refdenotaalpie"/>
          <w:sz w:val="20"/>
          <w:szCs w:val="20"/>
        </w:rPr>
        <w:footnoteRef/>
      </w:r>
      <w:r w:rsidRPr="009E65D9">
        <w:rPr>
          <w:rFonts w:ascii="Times New Roman" w:hAnsi="Times New Roman"/>
          <w:sz w:val="20"/>
          <w:szCs w:val="20"/>
        </w:rPr>
        <w:t xml:space="preserve"> ARTÍCULO 163.</w:t>
      </w:r>
      <w:r w:rsidRPr="009E65D9">
        <w:rPr>
          <w:rFonts w:ascii="Times New Roman" w:hAnsi="Times New Roman"/>
          <w:color w:val="000080"/>
          <w:sz w:val="20"/>
          <w:szCs w:val="20"/>
        </w:rPr>
        <w:t xml:space="preserve"> </w:t>
      </w:r>
      <w:r w:rsidRPr="009E65D9">
        <w:rPr>
          <w:rFonts w:ascii="Times New Roman" w:hAnsi="Times New Roman"/>
          <w:sz w:val="20"/>
          <w:szCs w:val="20"/>
        </w:rPr>
        <w:t xml:space="preserve">Son causales de anulación del laudo las siguientes: </w:t>
      </w:r>
    </w:p>
    <w:p w:rsidR="00760FB3" w:rsidRPr="009E65D9" w:rsidRDefault="00760FB3" w:rsidP="00760FB3">
      <w:pPr>
        <w:spacing w:after="0" w:line="240" w:lineRule="auto"/>
        <w:jc w:val="both"/>
        <w:rPr>
          <w:rFonts w:ascii="Times New Roman" w:hAnsi="Times New Roman"/>
          <w:sz w:val="20"/>
          <w:szCs w:val="20"/>
        </w:rPr>
      </w:pPr>
      <w:r w:rsidRPr="009E65D9">
        <w:rPr>
          <w:rFonts w:ascii="Times New Roman" w:hAnsi="Times New Roman"/>
          <w:sz w:val="20"/>
          <w:szCs w:val="20"/>
        </w:rPr>
        <w:t xml:space="preserve">1. La nulidad absoluta del pacto arbitral proveniente de objeto o causa ilícita. Los demás motivos de nulidad absoluta o relativa sólo podrán invocarse cuando hayan sido alegados en el proceso arbitral y no se hayan saneado o convalidado en el transcurso del mismo. </w:t>
      </w:r>
    </w:p>
    <w:p w:rsidR="00760FB3" w:rsidRPr="009E65D9" w:rsidRDefault="00760FB3" w:rsidP="00760FB3">
      <w:pPr>
        <w:spacing w:after="0" w:line="240" w:lineRule="auto"/>
        <w:jc w:val="both"/>
        <w:rPr>
          <w:rFonts w:ascii="Times New Roman" w:hAnsi="Times New Roman"/>
          <w:sz w:val="20"/>
          <w:szCs w:val="20"/>
        </w:rPr>
      </w:pPr>
      <w:r w:rsidRPr="009E65D9">
        <w:rPr>
          <w:rFonts w:ascii="Times New Roman" w:hAnsi="Times New Roman"/>
          <w:sz w:val="20"/>
          <w:szCs w:val="20"/>
        </w:rPr>
        <w:t xml:space="preserve">2. No haberse constituido el Tribunal de Arbitramento en forma legal, siempre que esta causal haya sido alegada de modo expreso en la primera audiencia de trámite. </w:t>
      </w:r>
    </w:p>
    <w:p w:rsidR="00760FB3" w:rsidRPr="009E65D9" w:rsidRDefault="00760FB3" w:rsidP="00760FB3">
      <w:pPr>
        <w:spacing w:after="0" w:line="240" w:lineRule="auto"/>
        <w:jc w:val="both"/>
        <w:rPr>
          <w:rFonts w:ascii="Times New Roman" w:hAnsi="Times New Roman"/>
          <w:sz w:val="20"/>
          <w:szCs w:val="20"/>
        </w:rPr>
      </w:pPr>
      <w:r w:rsidRPr="009E65D9">
        <w:rPr>
          <w:rFonts w:ascii="Times New Roman" w:hAnsi="Times New Roman"/>
          <w:sz w:val="20"/>
          <w:szCs w:val="20"/>
        </w:rPr>
        <w:t xml:space="preserve">3. (Numeral declarado NULO) </w:t>
      </w:r>
    </w:p>
    <w:p w:rsidR="00760FB3" w:rsidRPr="009E65D9" w:rsidRDefault="00760FB3" w:rsidP="00760FB3">
      <w:pPr>
        <w:spacing w:after="0" w:line="240" w:lineRule="auto"/>
        <w:jc w:val="both"/>
        <w:rPr>
          <w:rFonts w:ascii="Times New Roman" w:hAnsi="Times New Roman"/>
          <w:sz w:val="20"/>
          <w:szCs w:val="20"/>
        </w:rPr>
      </w:pPr>
      <w:r w:rsidRPr="009E65D9">
        <w:rPr>
          <w:rFonts w:ascii="Times New Roman" w:hAnsi="Times New Roman"/>
          <w:sz w:val="20"/>
          <w:szCs w:val="20"/>
        </w:rPr>
        <w:t xml:space="preserve">4. Cuando sin fundamento legal se dejaren de decretar pruebas oportunamente solicitadas o se hayan dejado de practicar las diligencias necesarias para evacuarlas, siempre que tales omisiones tengan incidencia en la decisión y el interesado las hubiere reclamado en la forma y tiempo debidos. </w:t>
      </w:r>
    </w:p>
    <w:p w:rsidR="00760FB3" w:rsidRPr="009E65D9" w:rsidRDefault="00760FB3" w:rsidP="00760FB3">
      <w:pPr>
        <w:spacing w:after="0" w:line="240" w:lineRule="auto"/>
        <w:jc w:val="both"/>
        <w:rPr>
          <w:rFonts w:ascii="Times New Roman" w:hAnsi="Times New Roman"/>
          <w:sz w:val="20"/>
          <w:szCs w:val="20"/>
        </w:rPr>
      </w:pPr>
      <w:r w:rsidRPr="009E65D9">
        <w:rPr>
          <w:rFonts w:ascii="Times New Roman" w:hAnsi="Times New Roman"/>
          <w:sz w:val="20"/>
          <w:szCs w:val="20"/>
        </w:rPr>
        <w:t xml:space="preserve">5. Haberse proferido el laudo después del vencimiento del término fijado para el proceso arbitral o su prórroga. </w:t>
      </w:r>
    </w:p>
    <w:p w:rsidR="00760FB3" w:rsidRPr="009E65D9" w:rsidRDefault="00760FB3" w:rsidP="00760FB3">
      <w:pPr>
        <w:spacing w:after="0" w:line="240" w:lineRule="auto"/>
        <w:jc w:val="both"/>
        <w:rPr>
          <w:rFonts w:ascii="Times New Roman" w:hAnsi="Times New Roman"/>
          <w:sz w:val="20"/>
          <w:szCs w:val="20"/>
        </w:rPr>
      </w:pPr>
      <w:r w:rsidRPr="009E65D9">
        <w:rPr>
          <w:rFonts w:ascii="Times New Roman" w:hAnsi="Times New Roman"/>
          <w:sz w:val="20"/>
          <w:szCs w:val="20"/>
        </w:rPr>
        <w:t xml:space="preserve">6. Haberse fallado en conciencia debiendo ser en derecho, siempre que esta circunstancia aparezca manifiesta en el laudo. </w:t>
      </w:r>
    </w:p>
    <w:p w:rsidR="00760FB3" w:rsidRPr="009E65D9" w:rsidRDefault="00760FB3" w:rsidP="00760FB3">
      <w:pPr>
        <w:spacing w:after="0" w:line="240" w:lineRule="auto"/>
        <w:jc w:val="both"/>
        <w:rPr>
          <w:rFonts w:ascii="Times New Roman" w:hAnsi="Times New Roman"/>
          <w:sz w:val="20"/>
          <w:szCs w:val="20"/>
        </w:rPr>
      </w:pPr>
      <w:r w:rsidRPr="009E65D9">
        <w:rPr>
          <w:rFonts w:ascii="Times New Roman" w:hAnsi="Times New Roman"/>
          <w:sz w:val="20"/>
          <w:szCs w:val="20"/>
        </w:rPr>
        <w:t xml:space="preserve">7. Contener la parte resolutiva del laudo errores aritméticos o disposiciones contradictorias, siempre que se hayan alegado oportunamente ante el tribunal de arbitramento. </w:t>
      </w:r>
    </w:p>
    <w:p w:rsidR="00760FB3" w:rsidRPr="009E65D9" w:rsidRDefault="00760FB3" w:rsidP="00760FB3">
      <w:pPr>
        <w:spacing w:after="0" w:line="240" w:lineRule="auto"/>
        <w:jc w:val="both"/>
        <w:rPr>
          <w:rFonts w:ascii="Times New Roman" w:hAnsi="Times New Roman"/>
          <w:sz w:val="20"/>
          <w:szCs w:val="20"/>
        </w:rPr>
      </w:pPr>
      <w:r w:rsidRPr="009E65D9">
        <w:rPr>
          <w:rFonts w:ascii="Times New Roman" w:hAnsi="Times New Roman"/>
          <w:sz w:val="20"/>
          <w:szCs w:val="20"/>
        </w:rPr>
        <w:t xml:space="preserve">8. Haberse recaído el laudo sobre puntos no sujetos a la decisión de los árbitros o haberse concedido más de lo pedido y </w:t>
      </w:r>
    </w:p>
    <w:p w:rsidR="00760FB3" w:rsidRPr="009E65D9" w:rsidRDefault="00760FB3" w:rsidP="00760FB3">
      <w:pPr>
        <w:spacing w:after="0" w:line="240" w:lineRule="auto"/>
        <w:jc w:val="both"/>
        <w:rPr>
          <w:rFonts w:ascii="Times New Roman" w:hAnsi="Times New Roman"/>
          <w:sz w:val="20"/>
          <w:szCs w:val="20"/>
        </w:rPr>
      </w:pPr>
      <w:r w:rsidRPr="009E65D9">
        <w:rPr>
          <w:rFonts w:ascii="Times New Roman" w:hAnsi="Times New Roman"/>
          <w:sz w:val="20"/>
          <w:szCs w:val="20"/>
        </w:rPr>
        <w:t>9. No haberse decidido sobre cuestiones sujetas al arbitramento. (Artículo 38 Decreto 2279 de 1989).</w:t>
      </w:r>
    </w:p>
  </w:footnote>
  <w:footnote w:id="18">
    <w:p w:rsidR="00760FB3" w:rsidRPr="009E65D9" w:rsidRDefault="00760FB3" w:rsidP="00760FB3">
      <w:pPr>
        <w:pStyle w:val="Textonotapie"/>
        <w:jc w:val="both"/>
      </w:pPr>
      <w:r w:rsidRPr="009E65D9">
        <w:rPr>
          <w:rStyle w:val="Refdenotaalpie"/>
        </w:rPr>
        <w:footnoteRef/>
      </w:r>
      <w:r w:rsidRPr="009E65D9">
        <w:t xml:space="preserve"> Ver sentencias de </w:t>
      </w:r>
      <w:smartTag w:uri="urn:schemas-microsoft-com:office:smarttags" w:element="PersonName">
        <w:smartTagPr>
          <w:attr w:name="ProductID" w:val="cuments and Settings\A_X2S303\Mis documentos\GLADYS 2\SENTENCIAS\RECURSO DE ANULACIￓN\36838 bANCO DE LA REPￚBLI"/>
        </w:smartTagPr>
        <w:r w:rsidRPr="009E65D9">
          <w:t>la Sección Tercera</w:t>
        </w:r>
      </w:smartTag>
      <w:r w:rsidRPr="009E65D9">
        <w:t xml:space="preserve"> del Consejo de Estado entre las que se destacan las siguientes: Exp. 25811; de 4 de julio de 2002, Exp.21217; de 20 de junio de 2002, Exp. 19488; de 4 de julio de 2002, Exp. 22.012; de 1º de agosto de 2002, Exp. 21041; de 25 de noviembre de 2004, Exp.25560; de 8 de junio de 2006, Exp.32398; de 4 de diciembre de 2006, Exp. 32871; de 26 de marzo de 2008, Exp. 34071; de 13 de agosto de 2008, Exp. 34594.</w:t>
      </w:r>
    </w:p>
  </w:footnote>
  <w:footnote w:id="19">
    <w:p w:rsidR="00760FB3" w:rsidRPr="009E65D9" w:rsidRDefault="00760FB3" w:rsidP="00760FB3">
      <w:pPr>
        <w:pStyle w:val="Textonotapie"/>
        <w:jc w:val="both"/>
      </w:pPr>
      <w:r w:rsidRPr="009E65D9">
        <w:t>“</w:t>
      </w:r>
      <w:r w:rsidRPr="009E65D9">
        <w:rPr>
          <w:rStyle w:val="Refdenotaalpie"/>
        </w:rPr>
        <w:footnoteRef/>
      </w:r>
      <w:r w:rsidRPr="009E65D9">
        <w:t xml:space="preserve"> Consejo de Estado, Sección Tercera, Sentencia de 15 de mayo de 1992, Exp. 5326; en el mismo sentido pueden consultarse las sentencias de 4 de agosto de 1994, Exp. 6550 y de 16 de junio de 1994, Exp. 6751.”</w:t>
      </w:r>
    </w:p>
  </w:footnote>
  <w:footnote w:id="20">
    <w:p w:rsidR="00760FB3" w:rsidRPr="009E65D9" w:rsidRDefault="00760FB3" w:rsidP="00760FB3">
      <w:pPr>
        <w:pStyle w:val="Textonotapie"/>
        <w:jc w:val="both"/>
      </w:pPr>
      <w:r w:rsidRPr="009E65D9">
        <w:t>“</w:t>
      </w:r>
      <w:r w:rsidRPr="009E65D9">
        <w:rPr>
          <w:rStyle w:val="Refdenotaalpie"/>
        </w:rPr>
        <w:footnoteRef/>
      </w:r>
      <w:r w:rsidRPr="009E65D9">
        <w:t xml:space="preserve"> Consejo de Estado, Sección Tercera, sentencia de 4 de diciembre de 2006, Exp. 32871.”</w:t>
      </w:r>
    </w:p>
  </w:footnote>
  <w:footnote w:id="21">
    <w:p w:rsidR="00760FB3" w:rsidRPr="009E65D9" w:rsidRDefault="00760FB3" w:rsidP="00760FB3">
      <w:pPr>
        <w:pStyle w:val="Textonotapie"/>
        <w:jc w:val="both"/>
      </w:pPr>
      <w:r w:rsidRPr="009E65D9">
        <w:t>“</w:t>
      </w:r>
      <w:r w:rsidRPr="009E65D9">
        <w:rPr>
          <w:rStyle w:val="Refdenotaalpie"/>
        </w:rPr>
        <w:footnoteRef/>
      </w:r>
      <w:r w:rsidRPr="009E65D9">
        <w:t xml:space="preserve"> Consejo de Estado, Sección Tercera, Sentencia de 15 de mayo de 1992, Exp. 5326.”</w:t>
      </w:r>
    </w:p>
  </w:footnote>
  <w:footnote w:id="22">
    <w:p w:rsidR="00760FB3" w:rsidRPr="009E65D9" w:rsidRDefault="00760FB3" w:rsidP="00760FB3">
      <w:pPr>
        <w:jc w:val="both"/>
        <w:rPr>
          <w:rFonts w:ascii="Times New Roman" w:hAnsi="Times New Roman"/>
          <w:sz w:val="20"/>
          <w:szCs w:val="20"/>
        </w:rPr>
      </w:pPr>
      <w:r w:rsidRPr="009E65D9">
        <w:rPr>
          <w:rStyle w:val="Refdenotaalpie"/>
          <w:b/>
          <w:sz w:val="20"/>
          <w:szCs w:val="20"/>
        </w:rPr>
        <w:footnoteRef/>
      </w:r>
      <w:r w:rsidRPr="009E65D9">
        <w:rPr>
          <w:rFonts w:ascii="Times New Roman" w:hAnsi="Times New Roman"/>
          <w:b/>
          <w:sz w:val="20"/>
          <w:szCs w:val="20"/>
        </w:rPr>
        <w:t xml:space="preserve"> Consejo de Estado, Sección Tercera, </w:t>
      </w:r>
      <w:r w:rsidRPr="009E65D9">
        <w:rPr>
          <w:rFonts w:ascii="Times New Roman" w:hAnsi="Times New Roman"/>
          <w:b/>
          <w:bCs/>
          <w:sz w:val="20"/>
          <w:szCs w:val="20"/>
        </w:rPr>
        <w:t>M.P.</w:t>
      </w:r>
      <w:r w:rsidRPr="009E65D9">
        <w:rPr>
          <w:rFonts w:ascii="Times New Roman" w:hAnsi="Times New Roman"/>
          <w:b/>
          <w:sz w:val="20"/>
          <w:szCs w:val="20"/>
        </w:rPr>
        <w:t xml:space="preserve"> Myriam Guerrero de Escobar, 17 de marzo de 2010. Radicación número</w:t>
      </w:r>
      <w:r w:rsidRPr="009E65D9">
        <w:rPr>
          <w:rFonts w:ascii="Times New Roman" w:hAnsi="Times New Roman"/>
          <w:b/>
          <w:bCs/>
          <w:sz w:val="20"/>
          <w:szCs w:val="20"/>
        </w:rPr>
        <w:t>: 11001-03-26-000-2009-00045-00(36838)</w:t>
      </w:r>
      <w:r w:rsidRPr="009E65D9">
        <w:rPr>
          <w:rFonts w:ascii="Times New Roman" w:hAnsi="Times New Roman"/>
          <w:sz w:val="20"/>
          <w:szCs w:val="20"/>
        </w:rPr>
        <w:t>.</w:t>
      </w:r>
    </w:p>
  </w:footnote>
  <w:footnote w:id="23">
    <w:p w:rsidR="00760FB3" w:rsidRPr="009E65D9" w:rsidRDefault="00760FB3" w:rsidP="00760FB3">
      <w:pPr>
        <w:pStyle w:val="Textonotapie"/>
        <w:jc w:val="both"/>
      </w:pPr>
      <w:r w:rsidRPr="009E65D9">
        <w:t>“</w:t>
      </w:r>
      <w:r w:rsidRPr="009E65D9">
        <w:rPr>
          <w:rStyle w:val="Refdenotaalpie"/>
        </w:rPr>
        <w:footnoteRef/>
      </w:r>
      <w:r w:rsidRPr="009E65D9">
        <w:t xml:space="preserve"> Ver sentencias T-608 de 1998 (MP. Vladimiro Naranjo Mesa), SU-837 de 2002 (MP. Manuel José Cepeda Espinosa), SU-058 de 2003 (MP. Eduardo Montealegre Lynett), T-1228 de 2003 (MP. Álvaro Tafur Galvis), T-920 de 2004,  (MP. Marco Gerardo Monroy Cabra), SU-174 de 2007 (MP. Manuel José Cepeda Espinosa), T-244 de 2007 (MP. Humberto Antonio Sierra Porto) y T-972 de 2007 (MP. Humberto Antonio Sierra Porto).”</w:t>
      </w:r>
    </w:p>
  </w:footnote>
  <w:footnote w:id="24">
    <w:p w:rsidR="00760FB3" w:rsidRPr="009E65D9" w:rsidRDefault="00760FB3" w:rsidP="00760FB3">
      <w:pPr>
        <w:pStyle w:val="Textonotapie"/>
        <w:jc w:val="both"/>
      </w:pPr>
      <w:r w:rsidRPr="009E65D9">
        <w:t>“</w:t>
      </w:r>
      <w:r w:rsidRPr="009E65D9">
        <w:rPr>
          <w:rStyle w:val="Refdenotaalpie"/>
        </w:rPr>
        <w:footnoteRef/>
      </w:r>
      <w:r w:rsidRPr="009E65D9">
        <w:t xml:space="preserve"> En </w:t>
      </w:r>
      <w:smartTag w:uri="urn:schemas-microsoft-com:office:smarttags" w:element="PersonName">
        <w:smartTagPr>
          <w:attr w:name="ProductID" w:val="la Sentencia T-244"/>
        </w:smartTagPr>
        <w:r w:rsidRPr="009E65D9">
          <w:t>la Sentencia T-244</w:t>
        </w:r>
      </w:smartTag>
      <w:r w:rsidRPr="009E65D9">
        <w:t xml:space="preserve"> de 2007 (MP. Humberto Antonio Sierra Porto), </w:t>
      </w:r>
      <w:smartTag w:uri="urn:schemas-microsoft-com:office:smarttags" w:element="PersonName">
        <w:smartTagPr>
          <w:attr w:name="ProductID" w:val="la Corte"/>
        </w:smartTagPr>
        <w:r w:rsidRPr="009E65D9">
          <w:t>la Corte</w:t>
        </w:r>
      </w:smartTag>
      <w:r w:rsidRPr="009E65D9">
        <w:t xml:space="preserve"> afirmó que de conformidad con lo dispuesto en el artículo 116 del ordenamiento superior, la justicia arbitral se caracteriza fundamentalmente por:</w:t>
      </w:r>
      <w:r w:rsidRPr="009E65D9">
        <w:rPr>
          <w:i/>
        </w:rPr>
        <w:t>” (i) es el ejercicio de la función jurisdiccional por particulares, (ii) el arbitraje tiene naturaleza procesal, (iii) es de carácter transitorio o temporal, (iii) tiene origen en la voluntad de las partes del conflicto, (iv) los fallos pueden ser proferidos en derecho o en equidad, (v) el arbitraje se desarrolla en los términos que señala la ley, de manera que el legislador tiene una amplia libertad de configuración de la justicia arbitral, con el límite último de los preceptos constitucionales.”</w:t>
      </w:r>
    </w:p>
  </w:footnote>
  <w:footnote w:id="25">
    <w:p w:rsidR="00C202A6" w:rsidRPr="00C202A6" w:rsidRDefault="00C202A6" w:rsidP="00C202A6">
      <w:pPr>
        <w:pStyle w:val="NormalWeb"/>
        <w:spacing w:before="0" w:beforeAutospacing="0" w:after="0" w:afterAutospacing="0"/>
        <w:jc w:val="both"/>
        <w:rPr>
          <w:sz w:val="20"/>
          <w:szCs w:val="20"/>
          <w:lang w:val="es-ES" w:eastAsia="es-ES"/>
        </w:rPr>
      </w:pPr>
      <w:r>
        <w:rPr>
          <w:rStyle w:val="Refdenotaalpie"/>
        </w:rPr>
        <w:footnoteRef/>
      </w:r>
      <w:r>
        <w:t xml:space="preserve"> </w:t>
      </w:r>
      <w:r w:rsidRPr="00C202A6">
        <w:rPr>
          <w:sz w:val="20"/>
          <w:szCs w:val="20"/>
        </w:rPr>
        <w:t xml:space="preserve">Artículo </w:t>
      </w:r>
      <w:bookmarkStart w:id="17" w:name="41"/>
      <w:r w:rsidRPr="00C202A6">
        <w:rPr>
          <w:bCs/>
          <w:sz w:val="20"/>
          <w:szCs w:val="20"/>
          <w:lang w:val="es-ES" w:eastAsia="es-ES"/>
        </w:rPr>
        <w:t>41. Causales del recurso de anulación</w:t>
      </w:r>
      <w:r w:rsidRPr="00C202A6">
        <w:rPr>
          <w:b/>
          <w:bCs/>
          <w:sz w:val="20"/>
          <w:szCs w:val="20"/>
          <w:lang w:val="es-ES" w:eastAsia="es-ES"/>
        </w:rPr>
        <w:t>.</w:t>
      </w:r>
      <w:bookmarkEnd w:id="17"/>
      <w:r w:rsidRPr="00C202A6">
        <w:rPr>
          <w:sz w:val="20"/>
          <w:szCs w:val="20"/>
          <w:lang w:val="es-ES" w:eastAsia="es-ES"/>
        </w:rPr>
        <w:t> Son causales del recurso de anulación:</w:t>
      </w:r>
    </w:p>
    <w:p w:rsidR="00C202A6" w:rsidRDefault="00C202A6" w:rsidP="00C202A6">
      <w:pPr>
        <w:spacing w:after="0" w:line="240" w:lineRule="auto"/>
        <w:jc w:val="both"/>
        <w:rPr>
          <w:rFonts w:ascii="Times New Roman" w:eastAsia="Times New Roman" w:hAnsi="Times New Roman"/>
          <w:sz w:val="20"/>
          <w:szCs w:val="20"/>
          <w:lang w:val="es-ES" w:eastAsia="es-ES"/>
        </w:rPr>
      </w:pPr>
      <w:r w:rsidRPr="00C202A6">
        <w:rPr>
          <w:rFonts w:ascii="Times New Roman" w:eastAsia="Times New Roman" w:hAnsi="Times New Roman"/>
          <w:sz w:val="20"/>
          <w:szCs w:val="20"/>
          <w:lang w:val="es-ES" w:eastAsia="es-ES"/>
        </w:rPr>
        <w:t>1. &lt;Aparte tachado INEXEQUIBLE&gt; La inexistencia, invalidez </w:t>
      </w:r>
      <w:r w:rsidRPr="00C202A6">
        <w:rPr>
          <w:rFonts w:ascii="Times New Roman" w:eastAsia="Times New Roman" w:hAnsi="Times New Roman"/>
          <w:b/>
          <w:bCs/>
          <w:strike/>
          <w:sz w:val="20"/>
          <w:szCs w:val="20"/>
          <w:lang w:val="es-ES" w:eastAsia="es-ES"/>
        </w:rPr>
        <w:t>absoluta</w:t>
      </w:r>
      <w:r w:rsidRPr="00C202A6">
        <w:rPr>
          <w:rFonts w:ascii="Times New Roman" w:eastAsia="Times New Roman" w:hAnsi="Times New Roman"/>
          <w:sz w:val="20"/>
          <w:szCs w:val="20"/>
          <w:lang w:val="es-ES" w:eastAsia="es-ES"/>
        </w:rPr>
        <w:t> o inoponibilidad del pacto arbitral.</w:t>
      </w:r>
    </w:p>
    <w:p w:rsidR="00C202A6" w:rsidRPr="00C202A6" w:rsidRDefault="00C202A6" w:rsidP="00C202A6">
      <w:pPr>
        <w:spacing w:after="0" w:line="240" w:lineRule="auto"/>
        <w:jc w:val="both"/>
        <w:rPr>
          <w:rFonts w:ascii="Times New Roman" w:eastAsia="Times New Roman" w:hAnsi="Times New Roman"/>
          <w:sz w:val="20"/>
          <w:szCs w:val="20"/>
          <w:lang w:val="es-ES" w:eastAsia="es-ES"/>
        </w:rPr>
      </w:pPr>
      <w:r w:rsidRPr="00C202A6">
        <w:rPr>
          <w:rFonts w:ascii="Times New Roman" w:eastAsia="Times New Roman" w:hAnsi="Times New Roman"/>
          <w:sz w:val="20"/>
          <w:szCs w:val="20"/>
          <w:lang w:val="es-ES" w:eastAsia="es-ES"/>
        </w:rPr>
        <w:t>2. La caducidad de la acción, la falta de jurisdicción o de competencia.</w:t>
      </w:r>
    </w:p>
    <w:p w:rsidR="00C202A6" w:rsidRPr="00C202A6" w:rsidRDefault="00C202A6" w:rsidP="00C202A6">
      <w:pPr>
        <w:spacing w:after="0" w:line="240" w:lineRule="auto"/>
        <w:jc w:val="both"/>
        <w:rPr>
          <w:rFonts w:ascii="Times New Roman" w:eastAsia="Times New Roman" w:hAnsi="Times New Roman"/>
          <w:sz w:val="20"/>
          <w:szCs w:val="20"/>
          <w:lang w:val="es-ES" w:eastAsia="es-ES"/>
        </w:rPr>
      </w:pPr>
      <w:r w:rsidRPr="00C202A6">
        <w:rPr>
          <w:rFonts w:ascii="Times New Roman" w:eastAsia="Times New Roman" w:hAnsi="Times New Roman"/>
          <w:sz w:val="20"/>
          <w:szCs w:val="20"/>
          <w:lang w:val="es-ES" w:eastAsia="es-ES"/>
        </w:rPr>
        <w:t>3. No haberse constituido el tribunal en forma legal.</w:t>
      </w:r>
    </w:p>
    <w:p w:rsidR="00C202A6" w:rsidRPr="00C202A6" w:rsidRDefault="00C202A6" w:rsidP="00C202A6">
      <w:pPr>
        <w:spacing w:after="0" w:line="240" w:lineRule="auto"/>
        <w:jc w:val="both"/>
        <w:rPr>
          <w:rFonts w:ascii="Times New Roman" w:eastAsia="Times New Roman" w:hAnsi="Times New Roman"/>
          <w:sz w:val="20"/>
          <w:szCs w:val="20"/>
          <w:lang w:val="es-ES" w:eastAsia="es-ES"/>
        </w:rPr>
      </w:pPr>
      <w:r w:rsidRPr="00C202A6">
        <w:rPr>
          <w:rFonts w:ascii="Times New Roman" w:eastAsia="Times New Roman" w:hAnsi="Times New Roman"/>
          <w:sz w:val="20"/>
          <w:szCs w:val="20"/>
          <w:lang w:val="es-ES" w:eastAsia="es-ES"/>
        </w:rPr>
        <w:t>4. Estar el recurrente en alguno de los casos de indebida representación, o falta de notificación o emplazamiento, siempre que no se hubiere saneado la nulidad.</w:t>
      </w:r>
    </w:p>
    <w:p w:rsidR="00C202A6" w:rsidRPr="00C202A6" w:rsidRDefault="00C202A6" w:rsidP="00C202A6">
      <w:pPr>
        <w:spacing w:after="0" w:line="240" w:lineRule="auto"/>
        <w:jc w:val="both"/>
        <w:rPr>
          <w:rFonts w:ascii="Times New Roman" w:eastAsia="Times New Roman" w:hAnsi="Times New Roman"/>
          <w:sz w:val="20"/>
          <w:szCs w:val="20"/>
          <w:lang w:val="es-ES" w:eastAsia="es-ES"/>
        </w:rPr>
      </w:pPr>
      <w:r w:rsidRPr="00C202A6">
        <w:rPr>
          <w:rFonts w:ascii="Times New Roman" w:eastAsia="Times New Roman" w:hAnsi="Times New Roman"/>
          <w:sz w:val="20"/>
          <w:szCs w:val="20"/>
          <w:lang w:val="es-ES" w:eastAsia="es-ES"/>
        </w:rPr>
        <w:t>5. Haberse negado el decreto de una prueba pedida oportunamente o haberse dejado de practicar una prueba decretada, sin fundamento legal, siempre y cuando se hubiere alegado la omisión oportunamente mediante el recurso de reposición y aquella pudiera tener incidencia en la decisión.</w:t>
      </w:r>
    </w:p>
    <w:p w:rsidR="00C202A6" w:rsidRPr="00C202A6" w:rsidRDefault="00C202A6" w:rsidP="00C202A6">
      <w:pPr>
        <w:spacing w:after="0" w:line="240" w:lineRule="auto"/>
        <w:jc w:val="both"/>
        <w:rPr>
          <w:rFonts w:ascii="Times New Roman" w:eastAsia="Times New Roman" w:hAnsi="Times New Roman"/>
          <w:sz w:val="20"/>
          <w:szCs w:val="20"/>
          <w:lang w:val="es-ES" w:eastAsia="es-ES"/>
        </w:rPr>
      </w:pPr>
      <w:r w:rsidRPr="00C202A6">
        <w:rPr>
          <w:rFonts w:ascii="Times New Roman" w:eastAsia="Times New Roman" w:hAnsi="Times New Roman"/>
          <w:sz w:val="20"/>
          <w:szCs w:val="20"/>
          <w:lang w:val="es-ES" w:eastAsia="es-ES"/>
        </w:rPr>
        <w:t>6. Haberse proferido el laudo o la decisión sobre su aclaración, adición o corrección después del vencimiento del término fijado para el proceso arbitral.</w:t>
      </w:r>
    </w:p>
    <w:p w:rsidR="00C202A6" w:rsidRPr="00C202A6" w:rsidRDefault="00C202A6" w:rsidP="00C202A6">
      <w:pPr>
        <w:spacing w:after="0" w:line="240" w:lineRule="auto"/>
        <w:jc w:val="both"/>
        <w:rPr>
          <w:rFonts w:ascii="Times New Roman" w:eastAsia="Times New Roman" w:hAnsi="Times New Roman"/>
          <w:sz w:val="20"/>
          <w:szCs w:val="20"/>
          <w:lang w:val="es-ES" w:eastAsia="es-ES"/>
        </w:rPr>
      </w:pPr>
      <w:r w:rsidRPr="00C202A6">
        <w:rPr>
          <w:rFonts w:ascii="Times New Roman" w:eastAsia="Times New Roman" w:hAnsi="Times New Roman"/>
          <w:sz w:val="20"/>
          <w:szCs w:val="20"/>
          <w:lang w:val="es-ES" w:eastAsia="es-ES"/>
        </w:rPr>
        <w:t>7. Haberse fallado en conciencia o equidad, debiendo ser en derecho, siempre que esta circunstancia aparezca manifiesta en el laudo.</w:t>
      </w:r>
    </w:p>
    <w:p w:rsidR="00C202A6" w:rsidRPr="00C202A6" w:rsidRDefault="00C202A6" w:rsidP="00C202A6">
      <w:pPr>
        <w:spacing w:after="0" w:line="240" w:lineRule="auto"/>
        <w:jc w:val="both"/>
        <w:rPr>
          <w:rFonts w:ascii="Times New Roman" w:eastAsia="Times New Roman" w:hAnsi="Times New Roman"/>
          <w:sz w:val="20"/>
          <w:szCs w:val="20"/>
          <w:lang w:val="es-ES" w:eastAsia="es-ES"/>
        </w:rPr>
      </w:pPr>
      <w:r w:rsidRPr="00C202A6">
        <w:rPr>
          <w:rFonts w:ascii="Times New Roman" w:eastAsia="Times New Roman" w:hAnsi="Times New Roman"/>
          <w:sz w:val="20"/>
          <w:szCs w:val="20"/>
          <w:lang w:val="es-ES" w:eastAsia="es-ES"/>
        </w:rPr>
        <w:t>8. Contener el laudo disposiciones contradictorias, errores aritméticos o errores por omisión o cambio de palabras o alteración de estas, siempre que estén comprendidas en la parte resolutiva o influyan en ella y hubieran sido alegados oportunamente ante el tribunal arbitral.</w:t>
      </w:r>
    </w:p>
    <w:p w:rsidR="00C202A6" w:rsidRPr="00C202A6" w:rsidRDefault="00C202A6" w:rsidP="00C202A6">
      <w:pPr>
        <w:spacing w:after="0" w:line="240" w:lineRule="auto"/>
        <w:jc w:val="both"/>
        <w:rPr>
          <w:rFonts w:ascii="Times New Roman" w:eastAsia="Times New Roman" w:hAnsi="Times New Roman"/>
          <w:sz w:val="20"/>
          <w:szCs w:val="20"/>
          <w:lang w:val="es-ES" w:eastAsia="es-ES"/>
        </w:rPr>
      </w:pPr>
      <w:r w:rsidRPr="00C202A6">
        <w:rPr>
          <w:rFonts w:ascii="Times New Roman" w:eastAsia="Times New Roman" w:hAnsi="Times New Roman"/>
          <w:sz w:val="20"/>
          <w:szCs w:val="20"/>
          <w:lang w:val="es-ES" w:eastAsia="es-ES"/>
        </w:rPr>
        <w:t>9. Haber recaído el laudo sobre aspectos no sujetos a la decisión de los árbitros, haber concedido más de lo pedido o no haber decidido sobre cuestiones sujetas al arbitramento.</w:t>
      </w:r>
    </w:p>
    <w:p w:rsidR="00C202A6" w:rsidRPr="00C202A6" w:rsidRDefault="00C202A6" w:rsidP="00C202A6">
      <w:pPr>
        <w:spacing w:after="0" w:line="240" w:lineRule="auto"/>
        <w:jc w:val="both"/>
        <w:rPr>
          <w:rFonts w:ascii="Times New Roman" w:eastAsia="Times New Roman" w:hAnsi="Times New Roman"/>
          <w:sz w:val="20"/>
          <w:szCs w:val="20"/>
          <w:lang w:val="es-ES" w:eastAsia="es-ES"/>
        </w:rPr>
      </w:pPr>
      <w:r w:rsidRPr="00C202A6">
        <w:rPr>
          <w:rFonts w:ascii="Times New Roman" w:eastAsia="Times New Roman" w:hAnsi="Times New Roman"/>
          <w:sz w:val="20"/>
          <w:szCs w:val="20"/>
          <w:lang w:val="es-ES" w:eastAsia="es-ES"/>
        </w:rPr>
        <w:t>Las causales 1, 2 y 3 sólo podrán invocarse si el recurrente hizo valer los motivos constitutivos de ellas mediante recurso de reposición contra el auto de asunción de competencia.</w:t>
      </w:r>
    </w:p>
    <w:p w:rsidR="00C202A6" w:rsidRPr="00C202A6" w:rsidRDefault="00C202A6" w:rsidP="00C202A6">
      <w:pPr>
        <w:spacing w:after="0" w:line="240" w:lineRule="auto"/>
        <w:jc w:val="both"/>
        <w:rPr>
          <w:rFonts w:ascii="Times New Roman" w:eastAsia="Times New Roman" w:hAnsi="Times New Roman"/>
          <w:sz w:val="20"/>
          <w:szCs w:val="20"/>
          <w:lang w:val="es-ES" w:eastAsia="es-ES"/>
        </w:rPr>
      </w:pPr>
      <w:r w:rsidRPr="00C202A6">
        <w:rPr>
          <w:rFonts w:ascii="Times New Roman" w:eastAsia="Times New Roman" w:hAnsi="Times New Roman"/>
          <w:sz w:val="20"/>
          <w:szCs w:val="20"/>
          <w:lang w:val="es-ES" w:eastAsia="es-ES"/>
        </w:rPr>
        <w:t>La causal 6 no podrá ser alegada en anulación por la parte que no la hizo valer oportunamente ante el tribunal de arbitramento, una vez expirado el término.</w:t>
      </w:r>
    </w:p>
    <w:p w:rsidR="00C202A6" w:rsidRPr="00C202A6" w:rsidRDefault="00C202A6" w:rsidP="00C202A6">
      <w:pPr>
        <w:pStyle w:val="Textonotapie"/>
        <w:rPr>
          <w:lang w:val="es-CO"/>
        </w:rPr>
      </w:pPr>
    </w:p>
  </w:footnote>
  <w:footnote w:id="26">
    <w:p w:rsidR="00624D63" w:rsidRDefault="00624D63" w:rsidP="00624D63">
      <w:pPr>
        <w:pStyle w:val="Textonotapie"/>
        <w:jc w:val="both"/>
      </w:pPr>
      <w:r>
        <w:rPr>
          <w:rStyle w:val="Refdenotaalpie"/>
        </w:rPr>
        <w:footnoteRef/>
      </w:r>
      <w:r>
        <w:rPr>
          <w:lang w:val="pt-BR"/>
        </w:rPr>
        <w:t xml:space="preserve"> Sentencia T- 123 de 2007.</w:t>
      </w:r>
    </w:p>
  </w:footnote>
  <w:footnote w:id="27">
    <w:p w:rsidR="00624D63" w:rsidRDefault="00624D63" w:rsidP="00624D63">
      <w:pPr>
        <w:pStyle w:val="Textonotapie"/>
      </w:pPr>
      <w:r>
        <w:rPr>
          <w:rStyle w:val="Refdenotaalpie"/>
        </w:rPr>
        <w:footnoteRef/>
      </w:r>
      <w:r>
        <w:t xml:space="preserve"> Sentencia de unificación del 5 de agosto de 2014. </w:t>
      </w:r>
    </w:p>
  </w:footnote>
  <w:footnote w:id="28">
    <w:p w:rsidR="00624D63" w:rsidRDefault="00624D63" w:rsidP="00624D63">
      <w:pPr>
        <w:pStyle w:val="Textonotapie"/>
      </w:pPr>
      <w:r>
        <w:rPr>
          <w:rStyle w:val="Refdenotaalpie"/>
        </w:rPr>
        <w:footnoteRef/>
      </w:r>
      <w:r>
        <w:t xml:space="preserve"> Fl. 1.  </w:t>
      </w:r>
    </w:p>
  </w:footnote>
  <w:footnote w:id="29">
    <w:p w:rsidR="000A0E7B" w:rsidRPr="00C15050" w:rsidRDefault="000A0E7B" w:rsidP="000A0E7B">
      <w:pPr>
        <w:spacing w:after="0" w:line="240" w:lineRule="auto"/>
        <w:jc w:val="both"/>
        <w:rPr>
          <w:rFonts w:ascii="Times New Roman" w:hAnsi="Times New Roman"/>
          <w:sz w:val="20"/>
          <w:szCs w:val="20"/>
        </w:rPr>
      </w:pPr>
      <w:r w:rsidRPr="00C15050">
        <w:rPr>
          <w:rStyle w:val="Refdenotaalpie"/>
          <w:rFonts w:ascii="Times New Roman" w:hAnsi="Times New Roman"/>
          <w:sz w:val="20"/>
          <w:szCs w:val="20"/>
        </w:rPr>
        <w:footnoteRef/>
      </w:r>
      <w:r w:rsidRPr="00C15050">
        <w:rPr>
          <w:rFonts w:ascii="Times New Roman" w:hAnsi="Times New Roman"/>
          <w:sz w:val="20"/>
          <w:szCs w:val="20"/>
        </w:rPr>
        <w:t xml:space="preserve"> Sobre el particular, la Corte Constitucional, en sentencia T 288 de 2013, estableció: </w:t>
      </w:r>
      <w:r>
        <w:rPr>
          <w:rFonts w:ascii="Times New Roman" w:hAnsi="Times New Roman"/>
          <w:sz w:val="20"/>
          <w:szCs w:val="20"/>
        </w:rPr>
        <w:t>«</w:t>
      </w:r>
      <w:r w:rsidRPr="00C15050">
        <w:rPr>
          <w:rFonts w:ascii="Times New Roman" w:hAnsi="Times New Roman"/>
          <w:i/>
          <w:iCs/>
          <w:sz w:val="20"/>
          <w:szCs w:val="20"/>
          <w:bdr w:val="none" w:sz="0" w:space="0" w:color="auto" w:frame="1"/>
        </w:rPr>
        <w:t>en materia de laudos arbitrales, esta Corte ha reconocido que los recursos de anulación y extraordinario de revisión no siempre son idóneos y eficaces para proteger oportunamente los derechos fundamentales de la parte demandante, toda vez que las causales por las que proceden son taxativas y de interpretación restringida. Adicionalmente, las causales del recurso de anulación se relacionan con asuntos estrictamente procesales</w:t>
      </w:r>
      <w:r>
        <w:rPr>
          <w:rFonts w:ascii="Times New Roman" w:hAnsi="Times New Roman"/>
          <w:iCs/>
          <w:sz w:val="20"/>
          <w:szCs w:val="20"/>
          <w:bdr w:val="none" w:sz="0" w:space="0" w:color="auto" w:frame="1"/>
        </w:rPr>
        <w:t>».</w:t>
      </w:r>
    </w:p>
    <w:p w:rsidR="000A0E7B" w:rsidRPr="00345815" w:rsidRDefault="000A0E7B" w:rsidP="000A0E7B">
      <w:pPr>
        <w:pStyle w:val="Textonotapie"/>
        <w:rPr>
          <w:lang w:val="es-CO"/>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C97E84FA"/>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0BE76002"/>
    <w:multiLevelType w:val="hybridMultilevel"/>
    <w:tmpl w:val="0756E4E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49E29AE"/>
    <w:multiLevelType w:val="hybridMultilevel"/>
    <w:tmpl w:val="D21ADA1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63B7FA4"/>
    <w:multiLevelType w:val="hybridMultilevel"/>
    <w:tmpl w:val="02C21AB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8843B4C"/>
    <w:multiLevelType w:val="hybridMultilevel"/>
    <w:tmpl w:val="A556447A"/>
    <w:lvl w:ilvl="0" w:tplc="84B0BA72">
      <w:start w:val="1"/>
      <w:numFmt w:val="decimal"/>
      <w:lvlText w:val="%1."/>
      <w:lvlJc w:val="left"/>
      <w:pPr>
        <w:ind w:left="720" w:hanging="360"/>
      </w:pPr>
      <w:rPr>
        <w:rFonts w:hint="default"/>
        <w:b/>
        <w:sz w:val="24"/>
        <w:szCs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98E0623"/>
    <w:multiLevelType w:val="hybridMultilevel"/>
    <w:tmpl w:val="ADDA2892"/>
    <w:lvl w:ilvl="0" w:tplc="B7629BAA">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B15377C"/>
    <w:multiLevelType w:val="hybridMultilevel"/>
    <w:tmpl w:val="73482F9A"/>
    <w:lvl w:ilvl="0" w:tplc="7AA0C97E">
      <w:start w:val="1"/>
      <w:numFmt w:val="decimal"/>
      <w:lvlText w:val="%1."/>
      <w:lvlJc w:val="left"/>
      <w:pPr>
        <w:tabs>
          <w:tab w:val="num" w:pos="927"/>
        </w:tabs>
        <w:ind w:left="927" w:hanging="360"/>
      </w:pPr>
      <w:rPr>
        <w:rFonts w:hint="default"/>
        <w:b/>
      </w:rPr>
    </w:lvl>
    <w:lvl w:ilvl="1" w:tplc="0C0A0019" w:tentative="1">
      <w:start w:val="1"/>
      <w:numFmt w:val="lowerLetter"/>
      <w:lvlText w:val="%2."/>
      <w:lvlJc w:val="left"/>
      <w:pPr>
        <w:tabs>
          <w:tab w:val="num" w:pos="1647"/>
        </w:tabs>
        <w:ind w:left="1647" w:hanging="360"/>
      </w:pPr>
    </w:lvl>
    <w:lvl w:ilvl="2" w:tplc="0C0A001B" w:tentative="1">
      <w:start w:val="1"/>
      <w:numFmt w:val="lowerRoman"/>
      <w:lvlText w:val="%3."/>
      <w:lvlJc w:val="right"/>
      <w:pPr>
        <w:tabs>
          <w:tab w:val="num" w:pos="2367"/>
        </w:tabs>
        <w:ind w:left="2367" w:hanging="180"/>
      </w:pPr>
    </w:lvl>
    <w:lvl w:ilvl="3" w:tplc="0C0A000F" w:tentative="1">
      <w:start w:val="1"/>
      <w:numFmt w:val="decimal"/>
      <w:lvlText w:val="%4."/>
      <w:lvlJc w:val="left"/>
      <w:pPr>
        <w:tabs>
          <w:tab w:val="num" w:pos="3087"/>
        </w:tabs>
        <w:ind w:left="3087" w:hanging="360"/>
      </w:pPr>
    </w:lvl>
    <w:lvl w:ilvl="4" w:tplc="0C0A0019" w:tentative="1">
      <w:start w:val="1"/>
      <w:numFmt w:val="lowerLetter"/>
      <w:lvlText w:val="%5."/>
      <w:lvlJc w:val="left"/>
      <w:pPr>
        <w:tabs>
          <w:tab w:val="num" w:pos="3807"/>
        </w:tabs>
        <w:ind w:left="3807" w:hanging="360"/>
      </w:pPr>
    </w:lvl>
    <w:lvl w:ilvl="5" w:tplc="0C0A001B" w:tentative="1">
      <w:start w:val="1"/>
      <w:numFmt w:val="lowerRoman"/>
      <w:lvlText w:val="%6."/>
      <w:lvlJc w:val="right"/>
      <w:pPr>
        <w:tabs>
          <w:tab w:val="num" w:pos="4527"/>
        </w:tabs>
        <w:ind w:left="4527" w:hanging="180"/>
      </w:pPr>
    </w:lvl>
    <w:lvl w:ilvl="6" w:tplc="0C0A000F" w:tentative="1">
      <w:start w:val="1"/>
      <w:numFmt w:val="decimal"/>
      <w:lvlText w:val="%7."/>
      <w:lvlJc w:val="left"/>
      <w:pPr>
        <w:tabs>
          <w:tab w:val="num" w:pos="5247"/>
        </w:tabs>
        <w:ind w:left="5247" w:hanging="360"/>
      </w:pPr>
    </w:lvl>
    <w:lvl w:ilvl="7" w:tplc="0C0A0019" w:tentative="1">
      <w:start w:val="1"/>
      <w:numFmt w:val="lowerLetter"/>
      <w:lvlText w:val="%8."/>
      <w:lvlJc w:val="left"/>
      <w:pPr>
        <w:tabs>
          <w:tab w:val="num" w:pos="5967"/>
        </w:tabs>
        <w:ind w:left="5967" w:hanging="360"/>
      </w:pPr>
    </w:lvl>
    <w:lvl w:ilvl="8" w:tplc="0C0A001B" w:tentative="1">
      <w:start w:val="1"/>
      <w:numFmt w:val="lowerRoman"/>
      <w:lvlText w:val="%9."/>
      <w:lvlJc w:val="right"/>
      <w:pPr>
        <w:tabs>
          <w:tab w:val="num" w:pos="6687"/>
        </w:tabs>
        <w:ind w:left="6687" w:hanging="180"/>
      </w:pPr>
    </w:lvl>
  </w:abstractNum>
  <w:abstractNum w:abstractNumId="7" w15:restartNumberingAfterBreak="0">
    <w:nsid w:val="1CCE4291"/>
    <w:multiLevelType w:val="hybridMultilevel"/>
    <w:tmpl w:val="2AF2CA74"/>
    <w:lvl w:ilvl="0" w:tplc="3DD0B4E4">
      <w:start w:val="1"/>
      <w:numFmt w:val="decimal"/>
      <w:lvlText w:val="%1."/>
      <w:lvlJc w:val="left"/>
      <w:pPr>
        <w:ind w:left="1068" w:hanging="360"/>
      </w:pPr>
      <w:rPr>
        <w:rFonts w:hint="default"/>
        <w:b/>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8" w15:restartNumberingAfterBreak="0">
    <w:nsid w:val="1CE356F8"/>
    <w:multiLevelType w:val="hybridMultilevel"/>
    <w:tmpl w:val="FA761F00"/>
    <w:lvl w:ilvl="0" w:tplc="A2169468">
      <w:start w:val="1"/>
      <w:numFmt w:val="decimal"/>
      <w:lvlText w:val="%1."/>
      <w:lvlJc w:val="left"/>
      <w:pPr>
        <w:tabs>
          <w:tab w:val="num" w:pos="720"/>
        </w:tabs>
        <w:ind w:left="720" w:hanging="360"/>
      </w:pPr>
      <w:rPr>
        <w:b/>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9" w15:restartNumberingAfterBreak="0">
    <w:nsid w:val="207A2727"/>
    <w:multiLevelType w:val="hybridMultilevel"/>
    <w:tmpl w:val="DAD255C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36B6C7F"/>
    <w:multiLevelType w:val="hybridMultilevel"/>
    <w:tmpl w:val="00C004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25741D08"/>
    <w:multiLevelType w:val="hybridMultilevel"/>
    <w:tmpl w:val="D9F658A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271476F4"/>
    <w:multiLevelType w:val="hybridMultilevel"/>
    <w:tmpl w:val="97A4E14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29A72A27"/>
    <w:multiLevelType w:val="hybridMultilevel"/>
    <w:tmpl w:val="B01CBE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D3E716F"/>
    <w:multiLevelType w:val="hybridMultilevel"/>
    <w:tmpl w:val="46301FC2"/>
    <w:lvl w:ilvl="0" w:tplc="67E2CD1C">
      <w:start w:val="1"/>
      <w:numFmt w:val="lowerLetter"/>
      <w:lvlText w:val="%1."/>
      <w:lvlJc w:val="left"/>
      <w:pPr>
        <w:ind w:left="927" w:hanging="360"/>
      </w:pPr>
      <w:rPr>
        <w:rFonts w:hint="default"/>
        <w:sz w:val="24"/>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15" w15:restartNumberingAfterBreak="0">
    <w:nsid w:val="2FA515F2"/>
    <w:multiLevelType w:val="hybridMultilevel"/>
    <w:tmpl w:val="68A886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30F73C68"/>
    <w:multiLevelType w:val="hybridMultilevel"/>
    <w:tmpl w:val="26F85BB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39187DB7"/>
    <w:multiLevelType w:val="hybridMultilevel"/>
    <w:tmpl w:val="3DBCEA9C"/>
    <w:lvl w:ilvl="0" w:tplc="240A0001">
      <w:start w:val="1"/>
      <w:numFmt w:val="bullet"/>
      <w:lvlText w:val=""/>
      <w:lvlJc w:val="left"/>
      <w:pPr>
        <w:ind w:left="720" w:hanging="360"/>
      </w:pPr>
      <w:rPr>
        <w:rFonts w:ascii="Symbol" w:hAnsi="Symbol"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39AB2637"/>
    <w:multiLevelType w:val="hybridMultilevel"/>
    <w:tmpl w:val="A1861B68"/>
    <w:lvl w:ilvl="0" w:tplc="240A000F">
      <w:start w:val="1"/>
      <w:numFmt w:val="decimal"/>
      <w:lvlText w:val="%1."/>
      <w:lvlJc w:val="left"/>
      <w:pPr>
        <w:ind w:left="1287" w:hanging="360"/>
      </w:pPr>
    </w:lvl>
    <w:lvl w:ilvl="1" w:tplc="240A0019" w:tentative="1">
      <w:start w:val="1"/>
      <w:numFmt w:val="lowerLetter"/>
      <w:lvlText w:val="%2."/>
      <w:lvlJc w:val="left"/>
      <w:pPr>
        <w:ind w:left="2007" w:hanging="360"/>
      </w:pPr>
    </w:lvl>
    <w:lvl w:ilvl="2" w:tplc="240A001B" w:tentative="1">
      <w:start w:val="1"/>
      <w:numFmt w:val="lowerRoman"/>
      <w:lvlText w:val="%3."/>
      <w:lvlJc w:val="right"/>
      <w:pPr>
        <w:ind w:left="2727" w:hanging="180"/>
      </w:pPr>
    </w:lvl>
    <w:lvl w:ilvl="3" w:tplc="240A000F" w:tentative="1">
      <w:start w:val="1"/>
      <w:numFmt w:val="decimal"/>
      <w:lvlText w:val="%4."/>
      <w:lvlJc w:val="left"/>
      <w:pPr>
        <w:ind w:left="3447" w:hanging="360"/>
      </w:pPr>
    </w:lvl>
    <w:lvl w:ilvl="4" w:tplc="240A0019" w:tentative="1">
      <w:start w:val="1"/>
      <w:numFmt w:val="lowerLetter"/>
      <w:lvlText w:val="%5."/>
      <w:lvlJc w:val="left"/>
      <w:pPr>
        <w:ind w:left="4167" w:hanging="360"/>
      </w:pPr>
    </w:lvl>
    <w:lvl w:ilvl="5" w:tplc="240A001B" w:tentative="1">
      <w:start w:val="1"/>
      <w:numFmt w:val="lowerRoman"/>
      <w:lvlText w:val="%6."/>
      <w:lvlJc w:val="right"/>
      <w:pPr>
        <w:ind w:left="4887" w:hanging="180"/>
      </w:pPr>
    </w:lvl>
    <w:lvl w:ilvl="6" w:tplc="240A000F" w:tentative="1">
      <w:start w:val="1"/>
      <w:numFmt w:val="decimal"/>
      <w:lvlText w:val="%7."/>
      <w:lvlJc w:val="left"/>
      <w:pPr>
        <w:ind w:left="5607" w:hanging="360"/>
      </w:pPr>
    </w:lvl>
    <w:lvl w:ilvl="7" w:tplc="240A0019" w:tentative="1">
      <w:start w:val="1"/>
      <w:numFmt w:val="lowerLetter"/>
      <w:lvlText w:val="%8."/>
      <w:lvlJc w:val="left"/>
      <w:pPr>
        <w:ind w:left="6327" w:hanging="360"/>
      </w:pPr>
    </w:lvl>
    <w:lvl w:ilvl="8" w:tplc="240A001B" w:tentative="1">
      <w:start w:val="1"/>
      <w:numFmt w:val="lowerRoman"/>
      <w:lvlText w:val="%9."/>
      <w:lvlJc w:val="right"/>
      <w:pPr>
        <w:ind w:left="7047" w:hanging="180"/>
      </w:pPr>
    </w:lvl>
  </w:abstractNum>
  <w:abstractNum w:abstractNumId="19" w15:restartNumberingAfterBreak="0">
    <w:nsid w:val="3AD12B93"/>
    <w:multiLevelType w:val="multilevel"/>
    <w:tmpl w:val="6AA0D40A"/>
    <w:lvl w:ilvl="0">
      <w:start w:val="1"/>
      <w:numFmt w:val="decimal"/>
      <w:lvlText w:val="%1."/>
      <w:lvlJc w:val="left"/>
      <w:pPr>
        <w:tabs>
          <w:tab w:val="num" w:pos="720"/>
        </w:tabs>
        <w:ind w:left="720" w:hanging="360"/>
      </w:pPr>
      <w:rPr>
        <w:rFonts w:hint="default"/>
        <w:sz w:val="24"/>
        <w:szCs w:val="24"/>
      </w:rPr>
    </w:lvl>
    <w:lvl w:ilvl="1">
      <w:start w:val="1"/>
      <w:numFmt w:val="decimal"/>
      <w:isLgl/>
      <w:lvlText w:val="%1.%2."/>
      <w:lvlJc w:val="left"/>
      <w:pPr>
        <w:tabs>
          <w:tab w:val="num" w:pos="1080"/>
        </w:tabs>
        <w:ind w:left="1080" w:hanging="720"/>
      </w:pPr>
      <w:rPr>
        <w:rFonts w:hint="default"/>
        <w:b/>
      </w:rPr>
    </w:lvl>
    <w:lvl w:ilvl="2">
      <w:start w:val="1"/>
      <w:numFmt w:val="decimal"/>
      <w:isLgl/>
      <w:lvlText w:val="%1.%2.%3."/>
      <w:lvlJc w:val="left"/>
      <w:pPr>
        <w:tabs>
          <w:tab w:val="num" w:pos="1996"/>
        </w:tabs>
        <w:ind w:left="1996" w:hanging="720"/>
      </w:pPr>
      <w:rPr>
        <w:rFonts w:hint="default"/>
        <w:sz w:val="24"/>
        <w:szCs w:val="24"/>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0" w15:restartNumberingAfterBreak="0">
    <w:nsid w:val="417979BD"/>
    <w:multiLevelType w:val="multilevel"/>
    <w:tmpl w:val="FFC6013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1" w15:restartNumberingAfterBreak="0">
    <w:nsid w:val="460035C8"/>
    <w:multiLevelType w:val="multilevel"/>
    <w:tmpl w:val="FFC6013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2" w15:restartNumberingAfterBreak="0">
    <w:nsid w:val="53262678"/>
    <w:multiLevelType w:val="hybridMultilevel"/>
    <w:tmpl w:val="277884C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5B017401"/>
    <w:multiLevelType w:val="hybridMultilevel"/>
    <w:tmpl w:val="D38EA110"/>
    <w:lvl w:ilvl="0" w:tplc="55865DF2">
      <w:start w:val="2"/>
      <w:numFmt w:val="decimal"/>
      <w:lvlText w:val="%1."/>
      <w:lvlJc w:val="left"/>
      <w:pPr>
        <w:ind w:left="927" w:hanging="360"/>
      </w:pPr>
      <w:rPr>
        <w:rFonts w:hint="default"/>
        <w:b/>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24" w15:restartNumberingAfterBreak="0">
    <w:nsid w:val="5CE0477B"/>
    <w:multiLevelType w:val="hybridMultilevel"/>
    <w:tmpl w:val="572CA378"/>
    <w:lvl w:ilvl="0" w:tplc="35F0A96E">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5E5070BE"/>
    <w:multiLevelType w:val="multilevel"/>
    <w:tmpl w:val="65DADD9E"/>
    <w:lvl w:ilvl="0">
      <w:start w:val="1"/>
      <w:numFmt w:val="decimal"/>
      <w:lvlText w:val="%1."/>
      <w:lvlJc w:val="left"/>
      <w:pPr>
        <w:tabs>
          <w:tab w:val="num" w:pos="720"/>
        </w:tabs>
        <w:ind w:left="720" w:hanging="360"/>
      </w:pPr>
      <w:rPr>
        <w:rFonts w:hint="default"/>
        <w:sz w:val="24"/>
        <w:szCs w:val="24"/>
      </w:rPr>
    </w:lvl>
    <w:lvl w:ilvl="1">
      <w:start w:val="1"/>
      <w:numFmt w:val="decimal"/>
      <w:isLgl/>
      <w:lvlText w:val="%1.%2."/>
      <w:lvlJc w:val="left"/>
      <w:pPr>
        <w:tabs>
          <w:tab w:val="num" w:pos="1080"/>
        </w:tabs>
        <w:ind w:left="1080" w:hanging="720"/>
      </w:pPr>
      <w:rPr>
        <w:rFonts w:hint="default"/>
        <w:b/>
      </w:rPr>
    </w:lvl>
    <w:lvl w:ilvl="2">
      <w:start w:val="1"/>
      <w:numFmt w:val="decimal"/>
      <w:isLgl/>
      <w:lvlText w:val="%1.%2.%3."/>
      <w:lvlJc w:val="left"/>
      <w:pPr>
        <w:tabs>
          <w:tab w:val="num" w:pos="1288"/>
        </w:tabs>
        <w:ind w:left="1288" w:hanging="720"/>
      </w:pPr>
      <w:rPr>
        <w:rFonts w:hint="default"/>
        <w:b/>
        <w:sz w:val="24"/>
        <w:szCs w:val="24"/>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6" w15:restartNumberingAfterBreak="0">
    <w:nsid w:val="60AA2A0B"/>
    <w:multiLevelType w:val="hybridMultilevel"/>
    <w:tmpl w:val="1D1ACC80"/>
    <w:lvl w:ilvl="0" w:tplc="D5ACA728">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63B02ACA"/>
    <w:multiLevelType w:val="hybridMultilevel"/>
    <w:tmpl w:val="B492E0A2"/>
    <w:lvl w:ilvl="0" w:tplc="65F8545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64502FE0"/>
    <w:multiLevelType w:val="hybridMultilevel"/>
    <w:tmpl w:val="789C682C"/>
    <w:lvl w:ilvl="0" w:tplc="DF207482">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66D53DA8"/>
    <w:multiLevelType w:val="hybridMultilevel"/>
    <w:tmpl w:val="9A5EA3B0"/>
    <w:lvl w:ilvl="0" w:tplc="EC6C7F56">
      <w:start w:val="3"/>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87943FA"/>
    <w:multiLevelType w:val="multilevel"/>
    <w:tmpl w:val="828229FC"/>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b/>
      </w:rPr>
    </w:lvl>
    <w:lvl w:ilvl="2">
      <w:start w:val="1"/>
      <w:numFmt w:val="decimal"/>
      <w:isLgl/>
      <w:lvlText w:val="%1.%2.%3."/>
      <w:lvlJc w:val="left"/>
      <w:pPr>
        <w:ind w:left="2705"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31" w15:restartNumberingAfterBreak="0">
    <w:nsid w:val="692158DF"/>
    <w:multiLevelType w:val="hybridMultilevel"/>
    <w:tmpl w:val="C62652D2"/>
    <w:lvl w:ilvl="0" w:tplc="BCA6E026">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C4D085D"/>
    <w:multiLevelType w:val="hybridMultilevel"/>
    <w:tmpl w:val="22D6AFF2"/>
    <w:lvl w:ilvl="0" w:tplc="857EA0F6">
      <w:start w:val="1"/>
      <w:numFmt w:val="low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D674DB6"/>
    <w:multiLevelType w:val="hybridMultilevel"/>
    <w:tmpl w:val="0A6C218E"/>
    <w:lvl w:ilvl="0" w:tplc="B4803B72">
      <w:start w:val="1"/>
      <w:numFmt w:val="upperRoman"/>
      <w:lvlText w:val="%1."/>
      <w:lvlJc w:val="left"/>
      <w:pPr>
        <w:ind w:left="1080" w:hanging="720"/>
      </w:pPr>
      <w:rPr>
        <w:rFonts w:ascii="Bookman Old Style" w:hAnsi="Bookman Old Style" w:hint="default"/>
        <w:sz w:val="26"/>
        <w:szCs w:val="26"/>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F4E2D1B"/>
    <w:multiLevelType w:val="hybridMultilevel"/>
    <w:tmpl w:val="4F223724"/>
    <w:lvl w:ilvl="0" w:tplc="15E8B278">
      <w:start w:val="3"/>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25"/>
  </w:num>
  <w:num w:numId="2">
    <w:abstractNumId w:val="6"/>
  </w:num>
  <w:num w:numId="3">
    <w:abstractNumId w:val="29"/>
  </w:num>
  <w:num w:numId="4">
    <w:abstractNumId w:val="34"/>
  </w:num>
  <w:num w:numId="5">
    <w:abstractNumId w:val="23"/>
  </w:num>
  <w:num w:numId="6">
    <w:abstractNumId w:val="21"/>
  </w:num>
  <w:num w:numId="7">
    <w:abstractNumId w:val="15"/>
  </w:num>
  <w:num w:numId="8">
    <w:abstractNumId w:val="12"/>
  </w:num>
  <w:num w:numId="9">
    <w:abstractNumId w:val="31"/>
  </w:num>
  <w:num w:numId="10">
    <w:abstractNumId w:val="1"/>
  </w:num>
  <w:num w:numId="11">
    <w:abstractNumId w:val="30"/>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num>
  <w:num w:numId="14">
    <w:abstractNumId w:val="17"/>
  </w:num>
  <w:num w:numId="15">
    <w:abstractNumId w:val="22"/>
  </w:num>
  <w:num w:numId="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0"/>
  </w:num>
  <w:num w:numId="19">
    <w:abstractNumId w:val="20"/>
  </w:num>
  <w:num w:numId="20">
    <w:abstractNumId w:val="10"/>
  </w:num>
  <w:num w:numId="21">
    <w:abstractNumId w:val="13"/>
  </w:num>
  <w:num w:numId="22">
    <w:abstractNumId w:val="24"/>
  </w:num>
  <w:num w:numId="23">
    <w:abstractNumId w:val="14"/>
  </w:num>
  <w:num w:numId="24">
    <w:abstractNumId w:val="9"/>
  </w:num>
  <w:num w:numId="25">
    <w:abstractNumId w:val="4"/>
  </w:num>
  <w:num w:numId="26">
    <w:abstractNumId w:val="18"/>
  </w:num>
  <w:num w:numId="27">
    <w:abstractNumId w:val="19"/>
  </w:num>
  <w:num w:numId="28">
    <w:abstractNumId w:val="11"/>
  </w:num>
  <w:num w:numId="29">
    <w:abstractNumId w:val="16"/>
  </w:num>
  <w:num w:numId="30">
    <w:abstractNumId w:val="33"/>
  </w:num>
  <w:num w:numId="31">
    <w:abstractNumId w:val="32"/>
  </w:num>
  <w:num w:numId="32">
    <w:abstractNumId w:val="3"/>
  </w:num>
  <w:num w:numId="33">
    <w:abstractNumId w:val="27"/>
  </w:num>
  <w:num w:numId="34">
    <w:abstractNumId w:val="28"/>
  </w:num>
  <w:num w:numId="35">
    <w:abstractNumId w:val="26"/>
  </w:num>
  <w:num w:numId="36">
    <w:abstractNumId w:val="7"/>
  </w:num>
  <w:num w:numId="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131078" w:nlCheck="1" w:checkStyle="0"/>
  <w:activeWritingStyle w:appName="MSWord" w:lang="es-ES_tradnl" w:vendorID="64" w:dllVersion="131078" w:nlCheck="1" w:checkStyle="1"/>
  <w:activeWritingStyle w:appName="MSWord" w:lang="es-CO" w:vendorID="64" w:dllVersion="131078" w:nlCheck="1" w:checkStyle="0"/>
  <w:activeWritingStyle w:appName="MSWord" w:lang="es-ES" w:vendorID="64" w:dllVersion="131078" w:nlCheck="1" w:checkStyle="0"/>
  <w:activeWritingStyle w:appName="MSWord" w:lang="es-CO"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pt-BR" w:vendorID="64" w:dllVersion="0"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265"/>
    <w:rsid w:val="00000C1E"/>
    <w:rsid w:val="00002685"/>
    <w:rsid w:val="00002B87"/>
    <w:rsid w:val="00003957"/>
    <w:rsid w:val="00003DCD"/>
    <w:rsid w:val="000043C3"/>
    <w:rsid w:val="00004DD3"/>
    <w:rsid w:val="00004F97"/>
    <w:rsid w:val="00006415"/>
    <w:rsid w:val="000067AC"/>
    <w:rsid w:val="000068B7"/>
    <w:rsid w:val="00007D49"/>
    <w:rsid w:val="00010049"/>
    <w:rsid w:val="000102BD"/>
    <w:rsid w:val="0001037E"/>
    <w:rsid w:val="00010631"/>
    <w:rsid w:val="00011AF4"/>
    <w:rsid w:val="00011E72"/>
    <w:rsid w:val="000123D0"/>
    <w:rsid w:val="0001249A"/>
    <w:rsid w:val="00014799"/>
    <w:rsid w:val="00015FD8"/>
    <w:rsid w:val="00015FED"/>
    <w:rsid w:val="00017460"/>
    <w:rsid w:val="000174DA"/>
    <w:rsid w:val="00017837"/>
    <w:rsid w:val="0002076B"/>
    <w:rsid w:val="000208D6"/>
    <w:rsid w:val="00022D50"/>
    <w:rsid w:val="00022E8F"/>
    <w:rsid w:val="000233E3"/>
    <w:rsid w:val="000259FC"/>
    <w:rsid w:val="0002651E"/>
    <w:rsid w:val="00026563"/>
    <w:rsid w:val="000265F1"/>
    <w:rsid w:val="0002696E"/>
    <w:rsid w:val="000277F5"/>
    <w:rsid w:val="00033240"/>
    <w:rsid w:val="00033776"/>
    <w:rsid w:val="0003576D"/>
    <w:rsid w:val="00035C4E"/>
    <w:rsid w:val="00036301"/>
    <w:rsid w:val="00036B3F"/>
    <w:rsid w:val="00036EA4"/>
    <w:rsid w:val="0003738C"/>
    <w:rsid w:val="00037494"/>
    <w:rsid w:val="0004067C"/>
    <w:rsid w:val="00040695"/>
    <w:rsid w:val="00041121"/>
    <w:rsid w:val="000418E1"/>
    <w:rsid w:val="00042846"/>
    <w:rsid w:val="00042950"/>
    <w:rsid w:val="00043D2C"/>
    <w:rsid w:val="0004439F"/>
    <w:rsid w:val="00046246"/>
    <w:rsid w:val="000463AF"/>
    <w:rsid w:val="00046837"/>
    <w:rsid w:val="0005036D"/>
    <w:rsid w:val="00050CA9"/>
    <w:rsid w:val="0005123A"/>
    <w:rsid w:val="000512CF"/>
    <w:rsid w:val="00051432"/>
    <w:rsid w:val="0005156E"/>
    <w:rsid w:val="000538D5"/>
    <w:rsid w:val="00053E61"/>
    <w:rsid w:val="00054243"/>
    <w:rsid w:val="00054923"/>
    <w:rsid w:val="00054DCF"/>
    <w:rsid w:val="0005548E"/>
    <w:rsid w:val="00055B1B"/>
    <w:rsid w:val="00055E9F"/>
    <w:rsid w:val="00056CC0"/>
    <w:rsid w:val="00057014"/>
    <w:rsid w:val="00057207"/>
    <w:rsid w:val="000609F1"/>
    <w:rsid w:val="00060F11"/>
    <w:rsid w:val="00061257"/>
    <w:rsid w:val="0006201D"/>
    <w:rsid w:val="000623E9"/>
    <w:rsid w:val="00062733"/>
    <w:rsid w:val="000627A5"/>
    <w:rsid w:val="00064EDE"/>
    <w:rsid w:val="00065121"/>
    <w:rsid w:val="000654E3"/>
    <w:rsid w:val="00065AE3"/>
    <w:rsid w:val="00066157"/>
    <w:rsid w:val="00066659"/>
    <w:rsid w:val="00066A3C"/>
    <w:rsid w:val="00066CB0"/>
    <w:rsid w:val="000673B0"/>
    <w:rsid w:val="000674D4"/>
    <w:rsid w:val="00067584"/>
    <w:rsid w:val="00071A13"/>
    <w:rsid w:val="00072452"/>
    <w:rsid w:val="00072B8C"/>
    <w:rsid w:val="00073B35"/>
    <w:rsid w:val="0007454E"/>
    <w:rsid w:val="000753DF"/>
    <w:rsid w:val="00075417"/>
    <w:rsid w:val="000756E0"/>
    <w:rsid w:val="00075F70"/>
    <w:rsid w:val="00076604"/>
    <w:rsid w:val="00081C35"/>
    <w:rsid w:val="0008263E"/>
    <w:rsid w:val="00084585"/>
    <w:rsid w:val="00084C28"/>
    <w:rsid w:val="000863F6"/>
    <w:rsid w:val="000866E3"/>
    <w:rsid w:val="00086E3A"/>
    <w:rsid w:val="00087C81"/>
    <w:rsid w:val="0009022C"/>
    <w:rsid w:val="00090466"/>
    <w:rsid w:val="000904E9"/>
    <w:rsid w:val="00090936"/>
    <w:rsid w:val="00090C2D"/>
    <w:rsid w:val="00092AD0"/>
    <w:rsid w:val="00094661"/>
    <w:rsid w:val="00094BC1"/>
    <w:rsid w:val="00094D8A"/>
    <w:rsid w:val="0009599E"/>
    <w:rsid w:val="00095D14"/>
    <w:rsid w:val="00095F77"/>
    <w:rsid w:val="00096725"/>
    <w:rsid w:val="0009776E"/>
    <w:rsid w:val="000A07E5"/>
    <w:rsid w:val="000A0B39"/>
    <w:rsid w:val="000A0E7B"/>
    <w:rsid w:val="000A10BB"/>
    <w:rsid w:val="000A1359"/>
    <w:rsid w:val="000A136B"/>
    <w:rsid w:val="000A21D0"/>
    <w:rsid w:val="000A2C73"/>
    <w:rsid w:val="000A3258"/>
    <w:rsid w:val="000A3676"/>
    <w:rsid w:val="000A3D84"/>
    <w:rsid w:val="000A6B0D"/>
    <w:rsid w:val="000A6B7F"/>
    <w:rsid w:val="000A7572"/>
    <w:rsid w:val="000A781B"/>
    <w:rsid w:val="000B0813"/>
    <w:rsid w:val="000B105E"/>
    <w:rsid w:val="000B1A75"/>
    <w:rsid w:val="000B1C00"/>
    <w:rsid w:val="000B1F23"/>
    <w:rsid w:val="000B1FD2"/>
    <w:rsid w:val="000B2B8A"/>
    <w:rsid w:val="000B31BC"/>
    <w:rsid w:val="000B3682"/>
    <w:rsid w:val="000B4775"/>
    <w:rsid w:val="000B4EEE"/>
    <w:rsid w:val="000B4FEB"/>
    <w:rsid w:val="000B51B1"/>
    <w:rsid w:val="000B58B4"/>
    <w:rsid w:val="000B5E45"/>
    <w:rsid w:val="000B6220"/>
    <w:rsid w:val="000B6B3D"/>
    <w:rsid w:val="000B7228"/>
    <w:rsid w:val="000B7264"/>
    <w:rsid w:val="000B79AC"/>
    <w:rsid w:val="000C26E6"/>
    <w:rsid w:val="000C2E0A"/>
    <w:rsid w:val="000C3790"/>
    <w:rsid w:val="000C43C7"/>
    <w:rsid w:val="000C453D"/>
    <w:rsid w:val="000C4BB8"/>
    <w:rsid w:val="000C508E"/>
    <w:rsid w:val="000C6522"/>
    <w:rsid w:val="000C7239"/>
    <w:rsid w:val="000C76D7"/>
    <w:rsid w:val="000C7D38"/>
    <w:rsid w:val="000D07CC"/>
    <w:rsid w:val="000D09AF"/>
    <w:rsid w:val="000D0F0F"/>
    <w:rsid w:val="000D1F8D"/>
    <w:rsid w:val="000D2F47"/>
    <w:rsid w:val="000D3137"/>
    <w:rsid w:val="000D322F"/>
    <w:rsid w:val="000D3AFB"/>
    <w:rsid w:val="000D48E4"/>
    <w:rsid w:val="000D4E9C"/>
    <w:rsid w:val="000D51B0"/>
    <w:rsid w:val="000D6397"/>
    <w:rsid w:val="000D72FE"/>
    <w:rsid w:val="000E0C30"/>
    <w:rsid w:val="000E12B9"/>
    <w:rsid w:val="000E2232"/>
    <w:rsid w:val="000E2FAC"/>
    <w:rsid w:val="000E4949"/>
    <w:rsid w:val="000E6168"/>
    <w:rsid w:val="000E6350"/>
    <w:rsid w:val="000E7070"/>
    <w:rsid w:val="000F0054"/>
    <w:rsid w:val="000F07A2"/>
    <w:rsid w:val="000F117A"/>
    <w:rsid w:val="000F1E48"/>
    <w:rsid w:val="000F1F55"/>
    <w:rsid w:val="000F2316"/>
    <w:rsid w:val="000F2701"/>
    <w:rsid w:val="000F3C74"/>
    <w:rsid w:val="000F3FC8"/>
    <w:rsid w:val="000F403F"/>
    <w:rsid w:val="000F452A"/>
    <w:rsid w:val="000F520A"/>
    <w:rsid w:val="000F5353"/>
    <w:rsid w:val="000F582C"/>
    <w:rsid w:val="000F5AF0"/>
    <w:rsid w:val="000F67BC"/>
    <w:rsid w:val="000F6C19"/>
    <w:rsid w:val="000F6E2C"/>
    <w:rsid w:val="000F747C"/>
    <w:rsid w:val="000F74E4"/>
    <w:rsid w:val="000F7ECB"/>
    <w:rsid w:val="001008FF"/>
    <w:rsid w:val="00100E0D"/>
    <w:rsid w:val="00102603"/>
    <w:rsid w:val="00102ABF"/>
    <w:rsid w:val="00103018"/>
    <w:rsid w:val="00103ED6"/>
    <w:rsid w:val="0010421B"/>
    <w:rsid w:val="00104F87"/>
    <w:rsid w:val="00105F74"/>
    <w:rsid w:val="00107586"/>
    <w:rsid w:val="00107A2A"/>
    <w:rsid w:val="00111703"/>
    <w:rsid w:val="00111A76"/>
    <w:rsid w:val="00112874"/>
    <w:rsid w:val="001133FD"/>
    <w:rsid w:val="001145C6"/>
    <w:rsid w:val="00114B7F"/>
    <w:rsid w:val="001153F9"/>
    <w:rsid w:val="00116394"/>
    <w:rsid w:val="0011709A"/>
    <w:rsid w:val="0011778F"/>
    <w:rsid w:val="00120CC5"/>
    <w:rsid w:val="00123D99"/>
    <w:rsid w:val="00124C40"/>
    <w:rsid w:val="00125B63"/>
    <w:rsid w:val="00125D07"/>
    <w:rsid w:val="001260C0"/>
    <w:rsid w:val="0012621A"/>
    <w:rsid w:val="00126476"/>
    <w:rsid w:val="0012668E"/>
    <w:rsid w:val="0012772A"/>
    <w:rsid w:val="00127B21"/>
    <w:rsid w:val="00132368"/>
    <w:rsid w:val="00132E36"/>
    <w:rsid w:val="001333D4"/>
    <w:rsid w:val="0013390E"/>
    <w:rsid w:val="00134703"/>
    <w:rsid w:val="00134FDE"/>
    <w:rsid w:val="0013566F"/>
    <w:rsid w:val="00135CE9"/>
    <w:rsid w:val="001368A2"/>
    <w:rsid w:val="00137505"/>
    <w:rsid w:val="00137CD2"/>
    <w:rsid w:val="00140C0E"/>
    <w:rsid w:val="00140DB1"/>
    <w:rsid w:val="001416F9"/>
    <w:rsid w:val="001425A9"/>
    <w:rsid w:val="00142604"/>
    <w:rsid w:val="00142634"/>
    <w:rsid w:val="001436C4"/>
    <w:rsid w:val="001438B1"/>
    <w:rsid w:val="00144CA9"/>
    <w:rsid w:val="00146672"/>
    <w:rsid w:val="00146BFA"/>
    <w:rsid w:val="001475F6"/>
    <w:rsid w:val="00151587"/>
    <w:rsid w:val="0015247A"/>
    <w:rsid w:val="0015271C"/>
    <w:rsid w:val="00152AEE"/>
    <w:rsid w:val="00152C2D"/>
    <w:rsid w:val="00152FCE"/>
    <w:rsid w:val="0015307B"/>
    <w:rsid w:val="0015494A"/>
    <w:rsid w:val="001557A7"/>
    <w:rsid w:val="00155DF0"/>
    <w:rsid w:val="0015633A"/>
    <w:rsid w:val="00157D86"/>
    <w:rsid w:val="00161906"/>
    <w:rsid w:val="00161E50"/>
    <w:rsid w:val="001636C1"/>
    <w:rsid w:val="0016423F"/>
    <w:rsid w:val="001663EB"/>
    <w:rsid w:val="00167ADE"/>
    <w:rsid w:val="00167E4A"/>
    <w:rsid w:val="001700E9"/>
    <w:rsid w:val="00170BCF"/>
    <w:rsid w:val="001718CF"/>
    <w:rsid w:val="00171DA7"/>
    <w:rsid w:val="00172AB7"/>
    <w:rsid w:val="00172B88"/>
    <w:rsid w:val="001730B2"/>
    <w:rsid w:val="001735A5"/>
    <w:rsid w:val="001738A6"/>
    <w:rsid w:val="00173C8A"/>
    <w:rsid w:val="00174C59"/>
    <w:rsid w:val="00174FAF"/>
    <w:rsid w:val="001760F2"/>
    <w:rsid w:val="001770BE"/>
    <w:rsid w:val="001810C7"/>
    <w:rsid w:val="001810F1"/>
    <w:rsid w:val="001815DA"/>
    <w:rsid w:val="00181799"/>
    <w:rsid w:val="00181A34"/>
    <w:rsid w:val="00181E83"/>
    <w:rsid w:val="0018391B"/>
    <w:rsid w:val="00183B30"/>
    <w:rsid w:val="00183F2B"/>
    <w:rsid w:val="001855C0"/>
    <w:rsid w:val="00185CDD"/>
    <w:rsid w:val="00186261"/>
    <w:rsid w:val="00186D36"/>
    <w:rsid w:val="0018739D"/>
    <w:rsid w:val="00187D40"/>
    <w:rsid w:val="00187FCE"/>
    <w:rsid w:val="00190FAE"/>
    <w:rsid w:val="00191A96"/>
    <w:rsid w:val="00192C4C"/>
    <w:rsid w:val="00192E1D"/>
    <w:rsid w:val="00193AE4"/>
    <w:rsid w:val="00193F29"/>
    <w:rsid w:val="00194903"/>
    <w:rsid w:val="00194AAB"/>
    <w:rsid w:val="001A020F"/>
    <w:rsid w:val="001A1007"/>
    <w:rsid w:val="001A1626"/>
    <w:rsid w:val="001A1870"/>
    <w:rsid w:val="001A1A45"/>
    <w:rsid w:val="001A2509"/>
    <w:rsid w:val="001A4E23"/>
    <w:rsid w:val="001A7862"/>
    <w:rsid w:val="001A79FA"/>
    <w:rsid w:val="001B10F3"/>
    <w:rsid w:val="001B11ED"/>
    <w:rsid w:val="001B157E"/>
    <w:rsid w:val="001B188D"/>
    <w:rsid w:val="001B19F7"/>
    <w:rsid w:val="001B40C1"/>
    <w:rsid w:val="001B42AD"/>
    <w:rsid w:val="001B4EFC"/>
    <w:rsid w:val="001B5430"/>
    <w:rsid w:val="001B6326"/>
    <w:rsid w:val="001B6369"/>
    <w:rsid w:val="001B66A0"/>
    <w:rsid w:val="001B709B"/>
    <w:rsid w:val="001C008A"/>
    <w:rsid w:val="001C2AF0"/>
    <w:rsid w:val="001C2BDD"/>
    <w:rsid w:val="001C32E2"/>
    <w:rsid w:val="001C37FA"/>
    <w:rsid w:val="001C3C3B"/>
    <w:rsid w:val="001C5B66"/>
    <w:rsid w:val="001C5C07"/>
    <w:rsid w:val="001C5DF3"/>
    <w:rsid w:val="001C6694"/>
    <w:rsid w:val="001C66A4"/>
    <w:rsid w:val="001C6A7F"/>
    <w:rsid w:val="001D0523"/>
    <w:rsid w:val="001D14FC"/>
    <w:rsid w:val="001D15AC"/>
    <w:rsid w:val="001D1E11"/>
    <w:rsid w:val="001D20D3"/>
    <w:rsid w:val="001D2265"/>
    <w:rsid w:val="001D2585"/>
    <w:rsid w:val="001D2DD0"/>
    <w:rsid w:val="001D34E3"/>
    <w:rsid w:val="001D3908"/>
    <w:rsid w:val="001D3A41"/>
    <w:rsid w:val="001D3BEB"/>
    <w:rsid w:val="001D4772"/>
    <w:rsid w:val="001D4866"/>
    <w:rsid w:val="001D5CFF"/>
    <w:rsid w:val="001D614A"/>
    <w:rsid w:val="001D6197"/>
    <w:rsid w:val="001D71E8"/>
    <w:rsid w:val="001D75B0"/>
    <w:rsid w:val="001D798E"/>
    <w:rsid w:val="001D7B5D"/>
    <w:rsid w:val="001E0E5A"/>
    <w:rsid w:val="001E1AD5"/>
    <w:rsid w:val="001E2D5A"/>
    <w:rsid w:val="001E3148"/>
    <w:rsid w:val="001E327E"/>
    <w:rsid w:val="001E3410"/>
    <w:rsid w:val="001E5B79"/>
    <w:rsid w:val="001E65B9"/>
    <w:rsid w:val="001E6A1A"/>
    <w:rsid w:val="001E7D8C"/>
    <w:rsid w:val="001F100D"/>
    <w:rsid w:val="001F132E"/>
    <w:rsid w:val="001F140F"/>
    <w:rsid w:val="001F1BC6"/>
    <w:rsid w:val="001F2AE3"/>
    <w:rsid w:val="001F2DDA"/>
    <w:rsid w:val="001F3260"/>
    <w:rsid w:val="001F377B"/>
    <w:rsid w:val="001F3AC5"/>
    <w:rsid w:val="001F3F1C"/>
    <w:rsid w:val="001F493F"/>
    <w:rsid w:val="001F4F2D"/>
    <w:rsid w:val="001F532F"/>
    <w:rsid w:val="001F541F"/>
    <w:rsid w:val="001F57A3"/>
    <w:rsid w:val="001F6FA0"/>
    <w:rsid w:val="00200B11"/>
    <w:rsid w:val="00201546"/>
    <w:rsid w:val="00201C71"/>
    <w:rsid w:val="00201DA4"/>
    <w:rsid w:val="00202332"/>
    <w:rsid w:val="002026C8"/>
    <w:rsid w:val="00202777"/>
    <w:rsid w:val="002037AC"/>
    <w:rsid w:val="00203BAD"/>
    <w:rsid w:val="00204E2C"/>
    <w:rsid w:val="0020528D"/>
    <w:rsid w:val="00205B9F"/>
    <w:rsid w:val="00206109"/>
    <w:rsid w:val="00210304"/>
    <w:rsid w:val="002110A4"/>
    <w:rsid w:val="00211888"/>
    <w:rsid w:val="00211CD5"/>
    <w:rsid w:val="00213086"/>
    <w:rsid w:val="00213B29"/>
    <w:rsid w:val="00213D9B"/>
    <w:rsid w:val="00213EFE"/>
    <w:rsid w:val="00215C05"/>
    <w:rsid w:val="00215C08"/>
    <w:rsid w:val="002167F2"/>
    <w:rsid w:val="00216B44"/>
    <w:rsid w:val="002205C2"/>
    <w:rsid w:val="00221204"/>
    <w:rsid w:val="002218EE"/>
    <w:rsid w:val="00221C8D"/>
    <w:rsid w:val="00221CB2"/>
    <w:rsid w:val="0022287B"/>
    <w:rsid w:val="00222B1E"/>
    <w:rsid w:val="00222CC7"/>
    <w:rsid w:val="00223C1C"/>
    <w:rsid w:val="00224796"/>
    <w:rsid w:val="00225DFF"/>
    <w:rsid w:val="002261EB"/>
    <w:rsid w:val="00226361"/>
    <w:rsid w:val="00226993"/>
    <w:rsid w:val="00226A62"/>
    <w:rsid w:val="00226F63"/>
    <w:rsid w:val="002270FA"/>
    <w:rsid w:val="00230271"/>
    <w:rsid w:val="00230677"/>
    <w:rsid w:val="00231969"/>
    <w:rsid w:val="00231E15"/>
    <w:rsid w:val="00232AA1"/>
    <w:rsid w:val="00232F94"/>
    <w:rsid w:val="002330E3"/>
    <w:rsid w:val="002342DB"/>
    <w:rsid w:val="00235AB5"/>
    <w:rsid w:val="00236431"/>
    <w:rsid w:val="00236520"/>
    <w:rsid w:val="00236A1B"/>
    <w:rsid w:val="00237527"/>
    <w:rsid w:val="00237AC6"/>
    <w:rsid w:val="0024029F"/>
    <w:rsid w:val="00240695"/>
    <w:rsid w:val="00240E9C"/>
    <w:rsid w:val="00241186"/>
    <w:rsid w:val="00241A0B"/>
    <w:rsid w:val="00242014"/>
    <w:rsid w:val="002423C1"/>
    <w:rsid w:val="002446D6"/>
    <w:rsid w:val="00244A0A"/>
    <w:rsid w:val="00244F35"/>
    <w:rsid w:val="00245261"/>
    <w:rsid w:val="00247579"/>
    <w:rsid w:val="002500B7"/>
    <w:rsid w:val="00250340"/>
    <w:rsid w:val="002507A6"/>
    <w:rsid w:val="0025091D"/>
    <w:rsid w:val="00250B2F"/>
    <w:rsid w:val="00250FC7"/>
    <w:rsid w:val="00251C4C"/>
    <w:rsid w:val="002536F9"/>
    <w:rsid w:val="0025373B"/>
    <w:rsid w:val="00254CA6"/>
    <w:rsid w:val="002567E9"/>
    <w:rsid w:val="00257640"/>
    <w:rsid w:val="00257863"/>
    <w:rsid w:val="00257F04"/>
    <w:rsid w:val="00257FD5"/>
    <w:rsid w:val="00260190"/>
    <w:rsid w:val="00260B5E"/>
    <w:rsid w:val="00261207"/>
    <w:rsid w:val="00261A12"/>
    <w:rsid w:val="002623F4"/>
    <w:rsid w:val="002635CD"/>
    <w:rsid w:val="002637FC"/>
    <w:rsid w:val="00264035"/>
    <w:rsid w:val="0026441F"/>
    <w:rsid w:val="002674D6"/>
    <w:rsid w:val="00267608"/>
    <w:rsid w:val="00270CB7"/>
    <w:rsid w:val="002715A3"/>
    <w:rsid w:val="0027265F"/>
    <w:rsid w:val="002737D3"/>
    <w:rsid w:val="00274453"/>
    <w:rsid w:val="0027664D"/>
    <w:rsid w:val="00277CA7"/>
    <w:rsid w:val="002804DE"/>
    <w:rsid w:val="00280B85"/>
    <w:rsid w:val="00281748"/>
    <w:rsid w:val="0028231D"/>
    <w:rsid w:val="00283070"/>
    <w:rsid w:val="0028371D"/>
    <w:rsid w:val="002849D2"/>
    <w:rsid w:val="002852A2"/>
    <w:rsid w:val="002857C2"/>
    <w:rsid w:val="00285E3F"/>
    <w:rsid w:val="00285F22"/>
    <w:rsid w:val="0028667C"/>
    <w:rsid w:val="00287641"/>
    <w:rsid w:val="00291286"/>
    <w:rsid w:val="00291632"/>
    <w:rsid w:val="00291918"/>
    <w:rsid w:val="00291DB2"/>
    <w:rsid w:val="00291E4C"/>
    <w:rsid w:val="002920A7"/>
    <w:rsid w:val="0029289E"/>
    <w:rsid w:val="002928C4"/>
    <w:rsid w:val="0029290D"/>
    <w:rsid w:val="00292CC6"/>
    <w:rsid w:val="00292CF2"/>
    <w:rsid w:val="002930F4"/>
    <w:rsid w:val="002937AE"/>
    <w:rsid w:val="00293F34"/>
    <w:rsid w:val="002940E8"/>
    <w:rsid w:val="00295045"/>
    <w:rsid w:val="00295C5E"/>
    <w:rsid w:val="002962F6"/>
    <w:rsid w:val="002966A8"/>
    <w:rsid w:val="002968EC"/>
    <w:rsid w:val="00297210"/>
    <w:rsid w:val="002A127A"/>
    <w:rsid w:val="002A19F1"/>
    <w:rsid w:val="002A2239"/>
    <w:rsid w:val="002A232A"/>
    <w:rsid w:val="002A2C99"/>
    <w:rsid w:val="002A2D9F"/>
    <w:rsid w:val="002A3CB0"/>
    <w:rsid w:val="002A3E39"/>
    <w:rsid w:val="002A49B1"/>
    <w:rsid w:val="002A4B4B"/>
    <w:rsid w:val="002A5D24"/>
    <w:rsid w:val="002A665E"/>
    <w:rsid w:val="002A73B0"/>
    <w:rsid w:val="002A7C2D"/>
    <w:rsid w:val="002A7EAB"/>
    <w:rsid w:val="002B0151"/>
    <w:rsid w:val="002B0742"/>
    <w:rsid w:val="002B120A"/>
    <w:rsid w:val="002B12F9"/>
    <w:rsid w:val="002B159F"/>
    <w:rsid w:val="002B1F33"/>
    <w:rsid w:val="002B1F3C"/>
    <w:rsid w:val="002B2079"/>
    <w:rsid w:val="002B2507"/>
    <w:rsid w:val="002B521A"/>
    <w:rsid w:val="002B6A1F"/>
    <w:rsid w:val="002B7D2A"/>
    <w:rsid w:val="002C0041"/>
    <w:rsid w:val="002C046D"/>
    <w:rsid w:val="002C333A"/>
    <w:rsid w:val="002C3341"/>
    <w:rsid w:val="002C3C20"/>
    <w:rsid w:val="002C41A8"/>
    <w:rsid w:val="002C4788"/>
    <w:rsid w:val="002C5230"/>
    <w:rsid w:val="002C682A"/>
    <w:rsid w:val="002C769A"/>
    <w:rsid w:val="002C7D11"/>
    <w:rsid w:val="002C7EBA"/>
    <w:rsid w:val="002D069C"/>
    <w:rsid w:val="002D07DA"/>
    <w:rsid w:val="002D0A97"/>
    <w:rsid w:val="002D0E9D"/>
    <w:rsid w:val="002D21FC"/>
    <w:rsid w:val="002D3073"/>
    <w:rsid w:val="002D3592"/>
    <w:rsid w:val="002D35C5"/>
    <w:rsid w:val="002D38C6"/>
    <w:rsid w:val="002D3CE3"/>
    <w:rsid w:val="002D3EA2"/>
    <w:rsid w:val="002D5639"/>
    <w:rsid w:val="002D638D"/>
    <w:rsid w:val="002E0610"/>
    <w:rsid w:val="002E0994"/>
    <w:rsid w:val="002E1168"/>
    <w:rsid w:val="002E2F93"/>
    <w:rsid w:val="002E3982"/>
    <w:rsid w:val="002E39AC"/>
    <w:rsid w:val="002E3CFC"/>
    <w:rsid w:val="002E4DD3"/>
    <w:rsid w:val="002E62BB"/>
    <w:rsid w:val="002E675D"/>
    <w:rsid w:val="002E676A"/>
    <w:rsid w:val="002E6ED6"/>
    <w:rsid w:val="002E75F5"/>
    <w:rsid w:val="002E7C8E"/>
    <w:rsid w:val="002F247E"/>
    <w:rsid w:val="002F26B6"/>
    <w:rsid w:val="002F48F0"/>
    <w:rsid w:val="002F4A6C"/>
    <w:rsid w:val="002F58A9"/>
    <w:rsid w:val="002F5A15"/>
    <w:rsid w:val="002F62D6"/>
    <w:rsid w:val="002F6841"/>
    <w:rsid w:val="002F7361"/>
    <w:rsid w:val="00300190"/>
    <w:rsid w:val="00300745"/>
    <w:rsid w:val="003010F5"/>
    <w:rsid w:val="00303A0E"/>
    <w:rsid w:val="00303F35"/>
    <w:rsid w:val="0030431F"/>
    <w:rsid w:val="00304333"/>
    <w:rsid w:val="00304A43"/>
    <w:rsid w:val="00304A63"/>
    <w:rsid w:val="003055BB"/>
    <w:rsid w:val="00305713"/>
    <w:rsid w:val="00305C0D"/>
    <w:rsid w:val="0030686E"/>
    <w:rsid w:val="003068F4"/>
    <w:rsid w:val="003075FC"/>
    <w:rsid w:val="0031079F"/>
    <w:rsid w:val="003108A8"/>
    <w:rsid w:val="00310EBD"/>
    <w:rsid w:val="003114F3"/>
    <w:rsid w:val="00311EFB"/>
    <w:rsid w:val="003120ED"/>
    <w:rsid w:val="00312FF7"/>
    <w:rsid w:val="00313716"/>
    <w:rsid w:val="00313851"/>
    <w:rsid w:val="00313A7F"/>
    <w:rsid w:val="00313B6D"/>
    <w:rsid w:val="00314540"/>
    <w:rsid w:val="00314736"/>
    <w:rsid w:val="003164AC"/>
    <w:rsid w:val="00316A40"/>
    <w:rsid w:val="00316C61"/>
    <w:rsid w:val="00317561"/>
    <w:rsid w:val="003200BA"/>
    <w:rsid w:val="003206A7"/>
    <w:rsid w:val="00320C22"/>
    <w:rsid w:val="00321B75"/>
    <w:rsid w:val="00321F04"/>
    <w:rsid w:val="0032204F"/>
    <w:rsid w:val="00322526"/>
    <w:rsid w:val="00322669"/>
    <w:rsid w:val="003238EE"/>
    <w:rsid w:val="00324C8C"/>
    <w:rsid w:val="003266ED"/>
    <w:rsid w:val="003273F8"/>
    <w:rsid w:val="00330707"/>
    <w:rsid w:val="00331168"/>
    <w:rsid w:val="003312C4"/>
    <w:rsid w:val="00332032"/>
    <w:rsid w:val="00332EB0"/>
    <w:rsid w:val="00334FA5"/>
    <w:rsid w:val="00335D63"/>
    <w:rsid w:val="00336682"/>
    <w:rsid w:val="003366FC"/>
    <w:rsid w:val="0034107E"/>
    <w:rsid w:val="0034108D"/>
    <w:rsid w:val="0034185D"/>
    <w:rsid w:val="003418EA"/>
    <w:rsid w:val="00341AEF"/>
    <w:rsid w:val="003432E5"/>
    <w:rsid w:val="00345815"/>
    <w:rsid w:val="00345BE8"/>
    <w:rsid w:val="00346110"/>
    <w:rsid w:val="003463A5"/>
    <w:rsid w:val="00346907"/>
    <w:rsid w:val="00346EA7"/>
    <w:rsid w:val="00347059"/>
    <w:rsid w:val="00350DAF"/>
    <w:rsid w:val="003516CE"/>
    <w:rsid w:val="003532DF"/>
    <w:rsid w:val="00353510"/>
    <w:rsid w:val="003564C9"/>
    <w:rsid w:val="00357210"/>
    <w:rsid w:val="00357673"/>
    <w:rsid w:val="003613B2"/>
    <w:rsid w:val="00362292"/>
    <w:rsid w:val="0036315D"/>
    <w:rsid w:val="003639E5"/>
    <w:rsid w:val="0036658E"/>
    <w:rsid w:val="0036689C"/>
    <w:rsid w:val="003706FE"/>
    <w:rsid w:val="0037129D"/>
    <w:rsid w:val="003715C7"/>
    <w:rsid w:val="00372CD8"/>
    <w:rsid w:val="0037303B"/>
    <w:rsid w:val="00373934"/>
    <w:rsid w:val="00374D4B"/>
    <w:rsid w:val="003750A1"/>
    <w:rsid w:val="003768D2"/>
    <w:rsid w:val="003774D2"/>
    <w:rsid w:val="003779B5"/>
    <w:rsid w:val="00377E34"/>
    <w:rsid w:val="003805C3"/>
    <w:rsid w:val="00380E13"/>
    <w:rsid w:val="00381136"/>
    <w:rsid w:val="00382613"/>
    <w:rsid w:val="00383B3F"/>
    <w:rsid w:val="00383EBB"/>
    <w:rsid w:val="00384757"/>
    <w:rsid w:val="00384FE7"/>
    <w:rsid w:val="003856F9"/>
    <w:rsid w:val="00385D14"/>
    <w:rsid w:val="00385F2E"/>
    <w:rsid w:val="00386E00"/>
    <w:rsid w:val="00390FCE"/>
    <w:rsid w:val="00391712"/>
    <w:rsid w:val="00394045"/>
    <w:rsid w:val="00394220"/>
    <w:rsid w:val="00394FDB"/>
    <w:rsid w:val="003952E5"/>
    <w:rsid w:val="0039563C"/>
    <w:rsid w:val="003956BC"/>
    <w:rsid w:val="003956F0"/>
    <w:rsid w:val="00395937"/>
    <w:rsid w:val="00395DB7"/>
    <w:rsid w:val="003A0593"/>
    <w:rsid w:val="003A16FD"/>
    <w:rsid w:val="003A1CA3"/>
    <w:rsid w:val="003A2526"/>
    <w:rsid w:val="003A3D1C"/>
    <w:rsid w:val="003A431E"/>
    <w:rsid w:val="003A533A"/>
    <w:rsid w:val="003A5694"/>
    <w:rsid w:val="003A6005"/>
    <w:rsid w:val="003A61E3"/>
    <w:rsid w:val="003A66C3"/>
    <w:rsid w:val="003B00EF"/>
    <w:rsid w:val="003B05E5"/>
    <w:rsid w:val="003B0A3C"/>
    <w:rsid w:val="003B1872"/>
    <w:rsid w:val="003B1B83"/>
    <w:rsid w:val="003B1EE5"/>
    <w:rsid w:val="003B2184"/>
    <w:rsid w:val="003B2CFE"/>
    <w:rsid w:val="003B30CA"/>
    <w:rsid w:val="003B35BA"/>
    <w:rsid w:val="003B6812"/>
    <w:rsid w:val="003B6F62"/>
    <w:rsid w:val="003C0086"/>
    <w:rsid w:val="003C08E1"/>
    <w:rsid w:val="003C09E3"/>
    <w:rsid w:val="003C0C3D"/>
    <w:rsid w:val="003C1135"/>
    <w:rsid w:val="003C116F"/>
    <w:rsid w:val="003C17DF"/>
    <w:rsid w:val="003C2D96"/>
    <w:rsid w:val="003C2FB3"/>
    <w:rsid w:val="003C3124"/>
    <w:rsid w:val="003C34E9"/>
    <w:rsid w:val="003C39D9"/>
    <w:rsid w:val="003C3CBD"/>
    <w:rsid w:val="003C4094"/>
    <w:rsid w:val="003C4103"/>
    <w:rsid w:val="003C55B0"/>
    <w:rsid w:val="003C584A"/>
    <w:rsid w:val="003C5ABD"/>
    <w:rsid w:val="003C5FAC"/>
    <w:rsid w:val="003C6780"/>
    <w:rsid w:val="003C733B"/>
    <w:rsid w:val="003C77A9"/>
    <w:rsid w:val="003C7A23"/>
    <w:rsid w:val="003C7C8C"/>
    <w:rsid w:val="003D0431"/>
    <w:rsid w:val="003D0554"/>
    <w:rsid w:val="003D1B3C"/>
    <w:rsid w:val="003D24E2"/>
    <w:rsid w:val="003D2E6D"/>
    <w:rsid w:val="003D5DBC"/>
    <w:rsid w:val="003D63C2"/>
    <w:rsid w:val="003D70A1"/>
    <w:rsid w:val="003E0C33"/>
    <w:rsid w:val="003E2798"/>
    <w:rsid w:val="003E27C1"/>
    <w:rsid w:val="003E3455"/>
    <w:rsid w:val="003E3479"/>
    <w:rsid w:val="003E3C9B"/>
    <w:rsid w:val="003E4006"/>
    <w:rsid w:val="003E5BF2"/>
    <w:rsid w:val="003E5EF7"/>
    <w:rsid w:val="003E655A"/>
    <w:rsid w:val="003E6D9F"/>
    <w:rsid w:val="003F0FF9"/>
    <w:rsid w:val="003F171D"/>
    <w:rsid w:val="003F1C24"/>
    <w:rsid w:val="003F1CBE"/>
    <w:rsid w:val="003F21F0"/>
    <w:rsid w:val="003F2961"/>
    <w:rsid w:val="003F2CE5"/>
    <w:rsid w:val="003F3509"/>
    <w:rsid w:val="003F35D8"/>
    <w:rsid w:val="003F3C28"/>
    <w:rsid w:val="003F3E44"/>
    <w:rsid w:val="003F3F09"/>
    <w:rsid w:val="003F6960"/>
    <w:rsid w:val="003F6E32"/>
    <w:rsid w:val="003F77A7"/>
    <w:rsid w:val="003F7C3F"/>
    <w:rsid w:val="00400081"/>
    <w:rsid w:val="0040093E"/>
    <w:rsid w:val="004013E0"/>
    <w:rsid w:val="00401B0E"/>
    <w:rsid w:val="0040365B"/>
    <w:rsid w:val="00403B92"/>
    <w:rsid w:val="004048AB"/>
    <w:rsid w:val="004048F9"/>
    <w:rsid w:val="00405703"/>
    <w:rsid w:val="00405FF2"/>
    <w:rsid w:val="0040683E"/>
    <w:rsid w:val="0041140F"/>
    <w:rsid w:val="004136A2"/>
    <w:rsid w:val="00414ED0"/>
    <w:rsid w:val="00416A7E"/>
    <w:rsid w:val="0041797D"/>
    <w:rsid w:val="004200B6"/>
    <w:rsid w:val="00420815"/>
    <w:rsid w:val="00420B27"/>
    <w:rsid w:val="00421C5C"/>
    <w:rsid w:val="00422CD2"/>
    <w:rsid w:val="0042381E"/>
    <w:rsid w:val="00424956"/>
    <w:rsid w:val="00425208"/>
    <w:rsid w:val="00425313"/>
    <w:rsid w:val="00425479"/>
    <w:rsid w:val="00425AF8"/>
    <w:rsid w:val="0042671F"/>
    <w:rsid w:val="00426FA5"/>
    <w:rsid w:val="004278DF"/>
    <w:rsid w:val="00427BB6"/>
    <w:rsid w:val="00430013"/>
    <w:rsid w:val="004303D1"/>
    <w:rsid w:val="00431237"/>
    <w:rsid w:val="00431256"/>
    <w:rsid w:val="00431840"/>
    <w:rsid w:val="00431A68"/>
    <w:rsid w:val="00432533"/>
    <w:rsid w:val="004329D4"/>
    <w:rsid w:val="00432A10"/>
    <w:rsid w:val="00433C50"/>
    <w:rsid w:val="00434392"/>
    <w:rsid w:val="0043557A"/>
    <w:rsid w:val="00435686"/>
    <w:rsid w:val="0043736E"/>
    <w:rsid w:val="00442956"/>
    <w:rsid w:val="00443B45"/>
    <w:rsid w:val="00445849"/>
    <w:rsid w:val="00445FA6"/>
    <w:rsid w:val="004462C6"/>
    <w:rsid w:val="00446C82"/>
    <w:rsid w:val="00446F34"/>
    <w:rsid w:val="0044748D"/>
    <w:rsid w:val="00447719"/>
    <w:rsid w:val="004500E0"/>
    <w:rsid w:val="004510F7"/>
    <w:rsid w:val="0045239C"/>
    <w:rsid w:val="0045279E"/>
    <w:rsid w:val="00453224"/>
    <w:rsid w:val="00454253"/>
    <w:rsid w:val="00454900"/>
    <w:rsid w:val="00454E63"/>
    <w:rsid w:val="00456B02"/>
    <w:rsid w:val="00456B94"/>
    <w:rsid w:val="00457D5A"/>
    <w:rsid w:val="00460167"/>
    <w:rsid w:val="004602BA"/>
    <w:rsid w:val="004606C6"/>
    <w:rsid w:val="004613BB"/>
    <w:rsid w:val="00461C35"/>
    <w:rsid w:val="00463E34"/>
    <w:rsid w:val="00464FBE"/>
    <w:rsid w:val="00465879"/>
    <w:rsid w:val="00465899"/>
    <w:rsid w:val="004671F6"/>
    <w:rsid w:val="00467B47"/>
    <w:rsid w:val="00470324"/>
    <w:rsid w:val="00470434"/>
    <w:rsid w:val="00471AD2"/>
    <w:rsid w:val="00471AE4"/>
    <w:rsid w:val="00471F29"/>
    <w:rsid w:val="00472C32"/>
    <w:rsid w:val="00472EE8"/>
    <w:rsid w:val="00473106"/>
    <w:rsid w:val="004742A4"/>
    <w:rsid w:val="00474980"/>
    <w:rsid w:val="00475D9D"/>
    <w:rsid w:val="0047697F"/>
    <w:rsid w:val="0047782C"/>
    <w:rsid w:val="00477D86"/>
    <w:rsid w:val="0048074F"/>
    <w:rsid w:val="00482369"/>
    <w:rsid w:val="0048262C"/>
    <w:rsid w:val="00483478"/>
    <w:rsid w:val="004838CB"/>
    <w:rsid w:val="00485167"/>
    <w:rsid w:val="00485E87"/>
    <w:rsid w:val="004869E6"/>
    <w:rsid w:val="00487946"/>
    <w:rsid w:val="004879CC"/>
    <w:rsid w:val="004906AE"/>
    <w:rsid w:val="004910DD"/>
    <w:rsid w:val="00492BCE"/>
    <w:rsid w:val="0049378E"/>
    <w:rsid w:val="0049394B"/>
    <w:rsid w:val="00493972"/>
    <w:rsid w:val="00494214"/>
    <w:rsid w:val="00494352"/>
    <w:rsid w:val="00497300"/>
    <w:rsid w:val="00497506"/>
    <w:rsid w:val="00497CC8"/>
    <w:rsid w:val="00497D2B"/>
    <w:rsid w:val="004A1DE0"/>
    <w:rsid w:val="004A2496"/>
    <w:rsid w:val="004A5102"/>
    <w:rsid w:val="004A5B93"/>
    <w:rsid w:val="004A61C4"/>
    <w:rsid w:val="004A68C3"/>
    <w:rsid w:val="004A6ACD"/>
    <w:rsid w:val="004A79CE"/>
    <w:rsid w:val="004B0262"/>
    <w:rsid w:val="004B1104"/>
    <w:rsid w:val="004B3647"/>
    <w:rsid w:val="004B4C7B"/>
    <w:rsid w:val="004B5975"/>
    <w:rsid w:val="004B5987"/>
    <w:rsid w:val="004B5B44"/>
    <w:rsid w:val="004C3358"/>
    <w:rsid w:val="004C3A8A"/>
    <w:rsid w:val="004C4A40"/>
    <w:rsid w:val="004C53C0"/>
    <w:rsid w:val="004C59D6"/>
    <w:rsid w:val="004C7681"/>
    <w:rsid w:val="004D0104"/>
    <w:rsid w:val="004D0A7F"/>
    <w:rsid w:val="004D0E67"/>
    <w:rsid w:val="004D3ADE"/>
    <w:rsid w:val="004D3FF2"/>
    <w:rsid w:val="004D4876"/>
    <w:rsid w:val="004D53C8"/>
    <w:rsid w:val="004D59B0"/>
    <w:rsid w:val="004D5DCD"/>
    <w:rsid w:val="004D7981"/>
    <w:rsid w:val="004E0719"/>
    <w:rsid w:val="004E0EC3"/>
    <w:rsid w:val="004E176B"/>
    <w:rsid w:val="004E2882"/>
    <w:rsid w:val="004E2B6E"/>
    <w:rsid w:val="004E34DC"/>
    <w:rsid w:val="004E3FBB"/>
    <w:rsid w:val="004E6A42"/>
    <w:rsid w:val="004E7EE2"/>
    <w:rsid w:val="004F0D82"/>
    <w:rsid w:val="004F0E58"/>
    <w:rsid w:val="004F10D2"/>
    <w:rsid w:val="004F11E9"/>
    <w:rsid w:val="004F138A"/>
    <w:rsid w:val="004F343E"/>
    <w:rsid w:val="004F36DA"/>
    <w:rsid w:val="004F3985"/>
    <w:rsid w:val="004F3D61"/>
    <w:rsid w:val="004F5B5B"/>
    <w:rsid w:val="004F6F66"/>
    <w:rsid w:val="004F7819"/>
    <w:rsid w:val="0050047B"/>
    <w:rsid w:val="00500A3F"/>
    <w:rsid w:val="00502994"/>
    <w:rsid w:val="00502A2E"/>
    <w:rsid w:val="00504BC8"/>
    <w:rsid w:val="00505043"/>
    <w:rsid w:val="00505769"/>
    <w:rsid w:val="00505B01"/>
    <w:rsid w:val="0050669F"/>
    <w:rsid w:val="00507368"/>
    <w:rsid w:val="00507895"/>
    <w:rsid w:val="00507B4B"/>
    <w:rsid w:val="00512854"/>
    <w:rsid w:val="005151D6"/>
    <w:rsid w:val="005156C3"/>
    <w:rsid w:val="005163C8"/>
    <w:rsid w:val="00516574"/>
    <w:rsid w:val="00516F1F"/>
    <w:rsid w:val="005171C0"/>
    <w:rsid w:val="0051726B"/>
    <w:rsid w:val="00520D98"/>
    <w:rsid w:val="005213FE"/>
    <w:rsid w:val="00525219"/>
    <w:rsid w:val="005253B6"/>
    <w:rsid w:val="00530A51"/>
    <w:rsid w:val="00530A7F"/>
    <w:rsid w:val="0053102B"/>
    <w:rsid w:val="00531390"/>
    <w:rsid w:val="005313BB"/>
    <w:rsid w:val="005316E6"/>
    <w:rsid w:val="00531795"/>
    <w:rsid w:val="00531B18"/>
    <w:rsid w:val="0053282C"/>
    <w:rsid w:val="00532B50"/>
    <w:rsid w:val="0053305B"/>
    <w:rsid w:val="0053311A"/>
    <w:rsid w:val="00534366"/>
    <w:rsid w:val="005346E6"/>
    <w:rsid w:val="00534DB4"/>
    <w:rsid w:val="00535216"/>
    <w:rsid w:val="005355B3"/>
    <w:rsid w:val="00535FEA"/>
    <w:rsid w:val="00536B78"/>
    <w:rsid w:val="00537669"/>
    <w:rsid w:val="00537CB0"/>
    <w:rsid w:val="00540078"/>
    <w:rsid w:val="00540B12"/>
    <w:rsid w:val="00540D9D"/>
    <w:rsid w:val="0054207F"/>
    <w:rsid w:val="005427CA"/>
    <w:rsid w:val="0054325F"/>
    <w:rsid w:val="005432AB"/>
    <w:rsid w:val="00543E66"/>
    <w:rsid w:val="00544677"/>
    <w:rsid w:val="00544A43"/>
    <w:rsid w:val="00545407"/>
    <w:rsid w:val="0054563E"/>
    <w:rsid w:val="0054742A"/>
    <w:rsid w:val="00547656"/>
    <w:rsid w:val="00550113"/>
    <w:rsid w:val="005503F2"/>
    <w:rsid w:val="00550F50"/>
    <w:rsid w:val="00550FAD"/>
    <w:rsid w:val="00551813"/>
    <w:rsid w:val="00551857"/>
    <w:rsid w:val="00551D7C"/>
    <w:rsid w:val="005531E6"/>
    <w:rsid w:val="005542AA"/>
    <w:rsid w:val="00554C83"/>
    <w:rsid w:val="0055602C"/>
    <w:rsid w:val="0055608C"/>
    <w:rsid w:val="0055727C"/>
    <w:rsid w:val="0056025E"/>
    <w:rsid w:val="00560A66"/>
    <w:rsid w:val="005610B0"/>
    <w:rsid w:val="00562BEA"/>
    <w:rsid w:val="00562CD6"/>
    <w:rsid w:val="00563C0F"/>
    <w:rsid w:val="00564464"/>
    <w:rsid w:val="0056529D"/>
    <w:rsid w:val="00566275"/>
    <w:rsid w:val="00566C3D"/>
    <w:rsid w:val="00570312"/>
    <w:rsid w:val="005709E3"/>
    <w:rsid w:val="00571F2C"/>
    <w:rsid w:val="005733AD"/>
    <w:rsid w:val="00574501"/>
    <w:rsid w:val="0057451D"/>
    <w:rsid w:val="0057505B"/>
    <w:rsid w:val="00575150"/>
    <w:rsid w:val="00575B24"/>
    <w:rsid w:val="00580D9C"/>
    <w:rsid w:val="00580FB5"/>
    <w:rsid w:val="0058499A"/>
    <w:rsid w:val="005862A2"/>
    <w:rsid w:val="00586B29"/>
    <w:rsid w:val="00586D26"/>
    <w:rsid w:val="00587501"/>
    <w:rsid w:val="00590176"/>
    <w:rsid w:val="00590982"/>
    <w:rsid w:val="00591420"/>
    <w:rsid w:val="00591433"/>
    <w:rsid w:val="0059143B"/>
    <w:rsid w:val="0059235A"/>
    <w:rsid w:val="00593093"/>
    <w:rsid w:val="0059318F"/>
    <w:rsid w:val="005934FE"/>
    <w:rsid w:val="00594EE1"/>
    <w:rsid w:val="005952F6"/>
    <w:rsid w:val="00595493"/>
    <w:rsid w:val="0059587A"/>
    <w:rsid w:val="00596470"/>
    <w:rsid w:val="00596725"/>
    <w:rsid w:val="005972E8"/>
    <w:rsid w:val="005975DB"/>
    <w:rsid w:val="005A0464"/>
    <w:rsid w:val="005A15C5"/>
    <w:rsid w:val="005A19C7"/>
    <w:rsid w:val="005A1D73"/>
    <w:rsid w:val="005A337C"/>
    <w:rsid w:val="005A37EA"/>
    <w:rsid w:val="005A4112"/>
    <w:rsid w:val="005A4E1D"/>
    <w:rsid w:val="005A52AA"/>
    <w:rsid w:val="005A5472"/>
    <w:rsid w:val="005A6171"/>
    <w:rsid w:val="005A6BA5"/>
    <w:rsid w:val="005A7DF4"/>
    <w:rsid w:val="005A7F48"/>
    <w:rsid w:val="005B0819"/>
    <w:rsid w:val="005B09FD"/>
    <w:rsid w:val="005B0E31"/>
    <w:rsid w:val="005B1168"/>
    <w:rsid w:val="005B1DD4"/>
    <w:rsid w:val="005B3278"/>
    <w:rsid w:val="005B4DDF"/>
    <w:rsid w:val="005B4E14"/>
    <w:rsid w:val="005B503F"/>
    <w:rsid w:val="005B56DB"/>
    <w:rsid w:val="005B5BA9"/>
    <w:rsid w:val="005B6E59"/>
    <w:rsid w:val="005B713C"/>
    <w:rsid w:val="005B74D7"/>
    <w:rsid w:val="005C0043"/>
    <w:rsid w:val="005C00FC"/>
    <w:rsid w:val="005C0368"/>
    <w:rsid w:val="005C03D0"/>
    <w:rsid w:val="005C28C2"/>
    <w:rsid w:val="005C3F6B"/>
    <w:rsid w:val="005C555E"/>
    <w:rsid w:val="005C5641"/>
    <w:rsid w:val="005C5A4F"/>
    <w:rsid w:val="005C6595"/>
    <w:rsid w:val="005C67C4"/>
    <w:rsid w:val="005C73E6"/>
    <w:rsid w:val="005C74EC"/>
    <w:rsid w:val="005C7912"/>
    <w:rsid w:val="005C7A7E"/>
    <w:rsid w:val="005D0707"/>
    <w:rsid w:val="005D0E8B"/>
    <w:rsid w:val="005D2B4C"/>
    <w:rsid w:val="005D34BF"/>
    <w:rsid w:val="005D393F"/>
    <w:rsid w:val="005D402B"/>
    <w:rsid w:val="005D49BE"/>
    <w:rsid w:val="005D692D"/>
    <w:rsid w:val="005D6E68"/>
    <w:rsid w:val="005D6F3F"/>
    <w:rsid w:val="005D7B4F"/>
    <w:rsid w:val="005E0974"/>
    <w:rsid w:val="005E1067"/>
    <w:rsid w:val="005E146C"/>
    <w:rsid w:val="005E1B71"/>
    <w:rsid w:val="005E2012"/>
    <w:rsid w:val="005E252A"/>
    <w:rsid w:val="005E2BB2"/>
    <w:rsid w:val="005E355A"/>
    <w:rsid w:val="005E3604"/>
    <w:rsid w:val="005E4805"/>
    <w:rsid w:val="005E5C11"/>
    <w:rsid w:val="005E5E85"/>
    <w:rsid w:val="005E656A"/>
    <w:rsid w:val="005E6DD0"/>
    <w:rsid w:val="005F099F"/>
    <w:rsid w:val="005F1BEC"/>
    <w:rsid w:val="005F20FC"/>
    <w:rsid w:val="005F2270"/>
    <w:rsid w:val="005F2407"/>
    <w:rsid w:val="005F2963"/>
    <w:rsid w:val="005F3CF0"/>
    <w:rsid w:val="005F3FAB"/>
    <w:rsid w:val="005F4CB3"/>
    <w:rsid w:val="005F68C6"/>
    <w:rsid w:val="005F7CD4"/>
    <w:rsid w:val="00600952"/>
    <w:rsid w:val="00600D73"/>
    <w:rsid w:val="00600DDF"/>
    <w:rsid w:val="006019F8"/>
    <w:rsid w:val="00601E8D"/>
    <w:rsid w:val="00601E9D"/>
    <w:rsid w:val="00602750"/>
    <w:rsid w:val="00602DBA"/>
    <w:rsid w:val="00603118"/>
    <w:rsid w:val="0060352A"/>
    <w:rsid w:val="00603CBE"/>
    <w:rsid w:val="00603F36"/>
    <w:rsid w:val="0060455E"/>
    <w:rsid w:val="00604568"/>
    <w:rsid w:val="00604903"/>
    <w:rsid w:val="006059C3"/>
    <w:rsid w:val="0060631E"/>
    <w:rsid w:val="00606452"/>
    <w:rsid w:val="00606C2D"/>
    <w:rsid w:val="00607076"/>
    <w:rsid w:val="006111C1"/>
    <w:rsid w:val="00611B1A"/>
    <w:rsid w:val="006125D2"/>
    <w:rsid w:val="00612773"/>
    <w:rsid w:val="00612B9E"/>
    <w:rsid w:val="0061308E"/>
    <w:rsid w:val="006139AA"/>
    <w:rsid w:val="00614286"/>
    <w:rsid w:val="00614B47"/>
    <w:rsid w:val="00614F64"/>
    <w:rsid w:val="00615398"/>
    <w:rsid w:val="006157E5"/>
    <w:rsid w:val="006160BC"/>
    <w:rsid w:val="0061628D"/>
    <w:rsid w:val="0062149A"/>
    <w:rsid w:val="00621B16"/>
    <w:rsid w:val="00621BA8"/>
    <w:rsid w:val="00623E64"/>
    <w:rsid w:val="006249A5"/>
    <w:rsid w:val="00624D63"/>
    <w:rsid w:val="00625325"/>
    <w:rsid w:val="00630167"/>
    <w:rsid w:val="006304E1"/>
    <w:rsid w:val="006309C4"/>
    <w:rsid w:val="00631B98"/>
    <w:rsid w:val="00631E10"/>
    <w:rsid w:val="00632008"/>
    <w:rsid w:val="006323DB"/>
    <w:rsid w:val="0063299C"/>
    <w:rsid w:val="0063311F"/>
    <w:rsid w:val="00633780"/>
    <w:rsid w:val="00633BD3"/>
    <w:rsid w:val="0063507F"/>
    <w:rsid w:val="006354F8"/>
    <w:rsid w:val="00635BAC"/>
    <w:rsid w:val="00635C77"/>
    <w:rsid w:val="006364B0"/>
    <w:rsid w:val="00636EEE"/>
    <w:rsid w:val="00636F91"/>
    <w:rsid w:val="00637A2F"/>
    <w:rsid w:val="006402A6"/>
    <w:rsid w:val="0064063A"/>
    <w:rsid w:val="006407A1"/>
    <w:rsid w:val="006407BF"/>
    <w:rsid w:val="006408F6"/>
    <w:rsid w:val="006410B8"/>
    <w:rsid w:val="00641144"/>
    <w:rsid w:val="00641932"/>
    <w:rsid w:val="00641E2E"/>
    <w:rsid w:val="006421E7"/>
    <w:rsid w:val="00642290"/>
    <w:rsid w:val="0064251B"/>
    <w:rsid w:val="00642A0C"/>
    <w:rsid w:val="00642F0E"/>
    <w:rsid w:val="006439BD"/>
    <w:rsid w:val="00644E8E"/>
    <w:rsid w:val="00644FBF"/>
    <w:rsid w:val="00646CFD"/>
    <w:rsid w:val="00647692"/>
    <w:rsid w:val="00647848"/>
    <w:rsid w:val="00650321"/>
    <w:rsid w:val="00650E94"/>
    <w:rsid w:val="006513A9"/>
    <w:rsid w:val="00651804"/>
    <w:rsid w:val="00652748"/>
    <w:rsid w:val="006531D0"/>
    <w:rsid w:val="0065343C"/>
    <w:rsid w:val="00653464"/>
    <w:rsid w:val="00653E43"/>
    <w:rsid w:val="00654386"/>
    <w:rsid w:val="0065517F"/>
    <w:rsid w:val="00655A27"/>
    <w:rsid w:val="00656465"/>
    <w:rsid w:val="00657C9A"/>
    <w:rsid w:val="00661125"/>
    <w:rsid w:val="00661DED"/>
    <w:rsid w:val="00663021"/>
    <w:rsid w:val="006634AB"/>
    <w:rsid w:val="00664CB9"/>
    <w:rsid w:val="006657D9"/>
    <w:rsid w:val="00665BA8"/>
    <w:rsid w:val="00665D72"/>
    <w:rsid w:val="00665FD7"/>
    <w:rsid w:val="00666806"/>
    <w:rsid w:val="00667119"/>
    <w:rsid w:val="006671E5"/>
    <w:rsid w:val="006679DF"/>
    <w:rsid w:val="0067032D"/>
    <w:rsid w:val="006703D7"/>
    <w:rsid w:val="00670A2A"/>
    <w:rsid w:val="0067149C"/>
    <w:rsid w:val="00672074"/>
    <w:rsid w:val="006721E8"/>
    <w:rsid w:val="006722C9"/>
    <w:rsid w:val="00672B7E"/>
    <w:rsid w:val="00672DC6"/>
    <w:rsid w:val="00673757"/>
    <w:rsid w:val="00673A25"/>
    <w:rsid w:val="00673BED"/>
    <w:rsid w:val="0067434D"/>
    <w:rsid w:val="00674B19"/>
    <w:rsid w:val="00674CBD"/>
    <w:rsid w:val="00674D11"/>
    <w:rsid w:val="00675D64"/>
    <w:rsid w:val="006769E1"/>
    <w:rsid w:val="00676D92"/>
    <w:rsid w:val="0067728E"/>
    <w:rsid w:val="00677508"/>
    <w:rsid w:val="0068081C"/>
    <w:rsid w:val="00680FB9"/>
    <w:rsid w:val="00683AAD"/>
    <w:rsid w:val="00683E6A"/>
    <w:rsid w:val="00683E70"/>
    <w:rsid w:val="00684818"/>
    <w:rsid w:val="00685992"/>
    <w:rsid w:val="0068639F"/>
    <w:rsid w:val="00687EFB"/>
    <w:rsid w:val="006905D9"/>
    <w:rsid w:val="00692568"/>
    <w:rsid w:val="00694808"/>
    <w:rsid w:val="00695BFC"/>
    <w:rsid w:val="00696A7F"/>
    <w:rsid w:val="00697482"/>
    <w:rsid w:val="006A0050"/>
    <w:rsid w:val="006A07D2"/>
    <w:rsid w:val="006A1E28"/>
    <w:rsid w:val="006A217A"/>
    <w:rsid w:val="006A29C6"/>
    <w:rsid w:val="006A4519"/>
    <w:rsid w:val="006A4810"/>
    <w:rsid w:val="006A5443"/>
    <w:rsid w:val="006A7420"/>
    <w:rsid w:val="006B02F3"/>
    <w:rsid w:val="006B0D74"/>
    <w:rsid w:val="006B1878"/>
    <w:rsid w:val="006B2723"/>
    <w:rsid w:val="006B3DCC"/>
    <w:rsid w:val="006B41F8"/>
    <w:rsid w:val="006B4D61"/>
    <w:rsid w:val="006B4EFF"/>
    <w:rsid w:val="006B5535"/>
    <w:rsid w:val="006B55F2"/>
    <w:rsid w:val="006B5717"/>
    <w:rsid w:val="006B5A67"/>
    <w:rsid w:val="006B604E"/>
    <w:rsid w:val="006B7394"/>
    <w:rsid w:val="006C09EF"/>
    <w:rsid w:val="006C10D5"/>
    <w:rsid w:val="006C13BD"/>
    <w:rsid w:val="006C18EB"/>
    <w:rsid w:val="006C1A75"/>
    <w:rsid w:val="006C1E57"/>
    <w:rsid w:val="006C1EA5"/>
    <w:rsid w:val="006C4306"/>
    <w:rsid w:val="006C46B2"/>
    <w:rsid w:val="006C67CA"/>
    <w:rsid w:val="006D00FD"/>
    <w:rsid w:val="006D015D"/>
    <w:rsid w:val="006D1108"/>
    <w:rsid w:val="006D1204"/>
    <w:rsid w:val="006D27CC"/>
    <w:rsid w:val="006D2D89"/>
    <w:rsid w:val="006D2E39"/>
    <w:rsid w:val="006D4A1E"/>
    <w:rsid w:val="006D4A43"/>
    <w:rsid w:val="006D4A7A"/>
    <w:rsid w:val="006D573B"/>
    <w:rsid w:val="006D6376"/>
    <w:rsid w:val="006D6B7E"/>
    <w:rsid w:val="006D7F4B"/>
    <w:rsid w:val="006E14F5"/>
    <w:rsid w:val="006E1D96"/>
    <w:rsid w:val="006E4C0B"/>
    <w:rsid w:val="006E4DC1"/>
    <w:rsid w:val="006E5BEA"/>
    <w:rsid w:val="006E7448"/>
    <w:rsid w:val="006E7934"/>
    <w:rsid w:val="006E7F34"/>
    <w:rsid w:val="006F0720"/>
    <w:rsid w:val="006F1E4C"/>
    <w:rsid w:val="006F29CC"/>
    <w:rsid w:val="006F3932"/>
    <w:rsid w:val="006F3A0C"/>
    <w:rsid w:val="006F3BB2"/>
    <w:rsid w:val="006F48D8"/>
    <w:rsid w:val="006F4939"/>
    <w:rsid w:val="006F524E"/>
    <w:rsid w:val="006F545D"/>
    <w:rsid w:val="006F5C23"/>
    <w:rsid w:val="006F63C4"/>
    <w:rsid w:val="006F6A79"/>
    <w:rsid w:val="006F6E1E"/>
    <w:rsid w:val="006F7176"/>
    <w:rsid w:val="0070028D"/>
    <w:rsid w:val="00700464"/>
    <w:rsid w:val="007019DB"/>
    <w:rsid w:val="00705238"/>
    <w:rsid w:val="00705396"/>
    <w:rsid w:val="00705E33"/>
    <w:rsid w:val="00710D93"/>
    <w:rsid w:val="0071168E"/>
    <w:rsid w:val="00711AF2"/>
    <w:rsid w:val="00712E1E"/>
    <w:rsid w:val="00712F93"/>
    <w:rsid w:val="00713036"/>
    <w:rsid w:val="00713291"/>
    <w:rsid w:val="007139E1"/>
    <w:rsid w:val="0071413D"/>
    <w:rsid w:val="00714B3A"/>
    <w:rsid w:val="00714BD8"/>
    <w:rsid w:val="00714DE5"/>
    <w:rsid w:val="00715400"/>
    <w:rsid w:val="00715CBD"/>
    <w:rsid w:val="00715D0C"/>
    <w:rsid w:val="00715E27"/>
    <w:rsid w:val="00716434"/>
    <w:rsid w:val="007167C7"/>
    <w:rsid w:val="0071693D"/>
    <w:rsid w:val="00716A9A"/>
    <w:rsid w:val="00716C1A"/>
    <w:rsid w:val="0071796A"/>
    <w:rsid w:val="0072018A"/>
    <w:rsid w:val="00720534"/>
    <w:rsid w:val="00720AC0"/>
    <w:rsid w:val="00720BD0"/>
    <w:rsid w:val="00721B46"/>
    <w:rsid w:val="00723485"/>
    <w:rsid w:val="00723C1F"/>
    <w:rsid w:val="007243D8"/>
    <w:rsid w:val="0072627C"/>
    <w:rsid w:val="00726305"/>
    <w:rsid w:val="00727039"/>
    <w:rsid w:val="007274A7"/>
    <w:rsid w:val="0072772D"/>
    <w:rsid w:val="007300D6"/>
    <w:rsid w:val="00730D02"/>
    <w:rsid w:val="0073162C"/>
    <w:rsid w:val="00731709"/>
    <w:rsid w:val="00731B11"/>
    <w:rsid w:val="00731DF8"/>
    <w:rsid w:val="00731EB3"/>
    <w:rsid w:val="00732632"/>
    <w:rsid w:val="00732EB5"/>
    <w:rsid w:val="00733274"/>
    <w:rsid w:val="00733663"/>
    <w:rsid w:val="00733726"/>
    <w:rsid w:val="00734192"/>
    <w:rsid w:val="007342E5"/>
    <w:rsid w:val="00734606"/>
    <w:rsid w:val="00736A43"/>
    <w:rsid w:val="00737356"/>
    <w:rsid w:val="00737496"/>
    <w:rsid w:val="00737507"/>
    <w:rsid w:val="007379CD"/>
    <w:rsid w:val="0074081A"/>
    <w:rsid w:val="00740DB3"/>
    <w:rsid w:val="00740EA4"/>
    <w:rsid w:val="00741339"/>
    <w:rsid w:val="00741D21"/>
    <w:rsid w:val="00741EF7"/>
    <w:rsid w:val="00741EF9"/>
    <w:rsid w:val="00744AB9"/>
    <w:rsid w:val="00744EA8"/>
    <w:rsid w:val="00745023"/>
    <w:rsid w:val="007452FE"/>
    <w:rsid w:val="00745B10"/>
    <w:rsid w:val="00745B2A"/>
    <w:rsid w:val="00746A20"/>
    <w:rsid w:val="00747817"/>
    <w:rsid w:val="00750E2D"/>
    <w:rsid w:val="00751A1A"/>
    <w:rsid w:val="007522C7"/>
    <w:rsid w:val="0075235F"/>
    <w:rsid w:val="00752BD4"/>
    <w:rsid w:val="007531BF"/>
    <w:rsid w:val="00755376"/>
    <w:rsid w:val="007553F6"/>
    <w:rsid w:val="00755F8D"/>
    <w:rsid w:val="00760910"/>
    <w:rsid w:val="00760FB3"/>
    <w:rsid w:val="00761A86"/>
    <w:rsid w:val="00763090"/>
    <w:rsid w:val="0076332A"/>
    <w:rsid w:val="00763395"/>
    <w:rsid w:val="00763DCD"/>
    <w:rsid w:val="0076457C"/>
    <w:rsid w:val="007646FE"/>
    <w:rsid w:val="00765A9E"/>
    <w:rsid w:val="0076674B"/>
    <w:rsid w:val="00767003"/>
    <w:rsid w:val="0077029C"/>
    <w:rsid w:val="00773ABA"/>
    <w:rsid w:val="00773BD4"/>
    <w:rsid w:val="00776485"/>
    <w:rsid w:val="007765A4"/>
    <w:rsid w:val="0077743F"/>
    <w:rsid w:val="00777CF8"/>
    <w:rsid w:val="007800E3"/>
    <w:rsid w:val="00780765"/>
    <w:rsid w:val="007807F0"/>
    <w:rsid w:val="00781086"/>
    <w:rsid w:val="007824AE"/>
    <w:rsid w:val="00783664"/>
    <w:rsid w:val="00784247"/>
    <w:rsid w:val="00784B7C"/>
    <w:rsid w:val="0078511C"/>
    <w:rsid w:val="00785AFA"/>
    <w:rsid w:val="0078757D"/>
    <w:rsid w:val="00787F2B"/>
    <w:rsid w:val="00791403"/>
    <w:rsid w:val="00791D76"/>
    <w:rsid w:val="007924E8"/>
    <w:rsid w:val="0079301E"/>
    <w:rsid w:val="007932BC"/>
    <w:rsid w:val="007933E5"/>
    <w:rsid w:val="00793FED"/>
    <w:rsid w:val="00795085"/>
    <w:rsid w:val="00796BFE"/>
    <w:rsid w:val="007970DE"/>
    <w:rsid w:val="007971AC"/>
    <w:rsid w:val="00797533"/>
    <w:rsid w:val="007975AF"/>
    <w:rsid w:val="007A1335"/>
    <w:rsid w:val="007A32F2"/>
    <w:rsid w:val="007A4652"/>
    <w:rsid w:val="007A47D2"/>
    <w:rsid w:val="007A54E6"/>
    <w:rsid w:val="007A69DC"/>
    <w:rsid w:val="007A75EB"/>
    <w:rsid w:val="007B055B"/>
    <w:rsid w:val="007B11B1"/>
    <w:rsid w:val="007B23ED"/>
    <w:rsid w:val="007B25B2"/>
    <w:rsid w:val="007B2ACE"/>
    <w:rsid w:val="007B2E0B"/>
    <w:rsid w:val="007B307D"/>
    <w:rsid w:val="007B3252"/>
    <w:rsid w:val="007B4770"/>
    <w:rsid w:val="007B4D56"/>
    <w:rsid w:val="007B6267"/>
    <w:rsid w:val="007B6F2C"/>
    <w:rsid w:val="007B70BD"/>
    <w:rsid w:val="007C0062"/>
    <w:rsid w:val="007C0131"/>
    <w:rsid w:val="007C04E5"/>
    <w:rsid w:val="007C115F"/>
    <w:rsid w:val="007C1A1F"/>
    <w:rsid w:val="007C1B6F"/>
    <w:rsid w:val="007C265E"/>
    <w:rsid w:val="007C30BA"/>
    <w:rsid w:val="007C4985"/>
    <w:rsid w:val="007C4CA2"/>
    <w:rsid w:val="007C4E15"/>
    <w:rsid w:val="007C60DD"/>
    <w:rsid w:val="007D07F3"/>
    <w:rsid w:val="007D07F8"/>
    <w:rsid w:val="007D0D62"/>
    <w:rsid w:val="007D1532"/>
    <w:rsid w:val="007D1AA7"/>
    <w:rsid w:val="007D2EF9"/>
    <w:rsid w:val="007D4082"/>
    <w:rsid w:val="007D4A09"/>
    <w:rsid w:val="007D57DA"/>
    <w:rsid w:val="007D7590"/>
    <w:rsid w:val="007D7BD9"/>
    <w:rsid w:val="007E011C"/>
    <w:rsid w:val="007E01DB"/>
    <w:rsid w:val="007E01ED"/>
    <w:rsid w:val="007E0FD4"/>
    <w:rsid w:val="007E1386"/>
    <w:rsid w:val="007E2900"/>
    <w:rsid w:val="007E3F37"/>
    <w:rsid w:val="007E415A"/>
    <w:rsid w:val="007E4FCD"/>
    <w:rsid w:val="007E5294"/>
    <w:rsid w:val="007E5D5D"/>
    <w:rsid w:val="007E6A5C"/>
    <w:rsid w:val="007E6C97"/>
    <w:rsid w:val="007E6CC7"/>
    <w:rsid w:val="007E7BA3"/>
    <w:rsid w:val="007F06F6"/>
    <w:rsid w:val="007F13C2"/>
    <w:rsid w:val="007F1F47"/>
    <w:rsid w:val="007F203A"/>
    <w:rsid w:val="007F2C56"/>
    <w:rsid w:val="007F3513"/>
    <w:rsid w:val="007F4C17"/>
    <w:rsid w:val="007F5B01"/>
    <w:rsid w:val="007F68F4"/>
    <w:rsid w:val="007F6BBC"/>
    <w:rsid w:val="007F7754"/>
    <w:rsid w:val="00801607"/>
    <w:rsid w:val="008019D0"/>
    <w:rsid w:val="0080359F"/>
    <w:rsid w:val="0080768A"/>
    <w:rsid w:val="00807B35"/>
    <w:rsid w:val="00810FA3"/>
    <w:rsid w:val="00811DFF"/>
    <w:rsid w:val="00812548"/>
    <w:rsid w:val="008126E6"/>
    <w:rsid w:val="00812EEF"/>
    <w:rsid w:val="008134C0"/>
    <w:rsid w:val="00813738"/>
    <w:rsid w:val="008142DD"/>
    <w:rsid w:val="008149C6"/>
    <w:rsid w:val="00814BE9"/>
    <w:rsid w:val="00816D8C"/>
    <w:rsid w:val="00817275"/>
    <w:rsid w:val="0081758D"/>
    <w:rsid w:val="00817C3B"/>
    <w:rsid w:val="00817CB4"/>
    <w:rsid w:val="00817FE1"/>
    <w:rsid w:val="00820A87"/>
    <w:rsid w:val="00820B49"/>
    <w:rsid w:val="00821043"/>
    <w:rsid w:val="00821A1F"/>
    <w:rsid w:val="008227B4"/>
    <w:rsid w:val="0082341A"/>
    <w:rsid w:val="00824EF7"/>
    <w:rsid w:val="00825538"/>
    <w:rsid w:val="00825A95"/>
    <w:rsid w:val="008276BC"/>
    <w:rsid w:val="008304DF"/>
    <w:rsid w:val="00831014"/>
    <w:rsid w:val="0083278A"/>
    <w:rsid w:val="0083395A"/>
    <w:rsid w:val="00833C07"/>
    <w:rsid w:val="00833FC0"/>
    <w:rsid w:val="00834F20"/>
    <w:rsid w:val="00835488"/>
    <w:rsid w:val="00835856"/>
    <w:rsid w:val="0083728B"/>
    <w:rsid w:val="0083762D"/>
    <w:rsid w:val="00837F42"/>
    <w:rsid w:val="008414DC"/>
    <w:rsid w:val="0084164E"/>
    <w:rsid w:val="00843E0B"/>
    <w:rsid w:val="00844004"/>
    <w:rsid w:val="00844BAA"/>
    <w:rsid w:val="00844C2F"/>
    <w:rsid w:val="0084587C"/>
    <w:rsid w:val="00846223"/>
    <w:rsid w:val="008506EA"/>
    <w:rsid w:val="008531A2"/>
    <w:rsid w:val="00853A4F"/>
    <w:rsid w:val="00853B2C"/>
    <w:rsid w:val="00853D00"/>
    <w:rsid w:val="0085404B"/>
    <w:rsid w:val="008547A5"/>
    <w:rsid w:val="00855861"/>
    <w:rsid w:val="008560A9"/>
    <w:rsid w:val="00857139"/>
    <w:rsid w:val="00860AF3"/>
    <w:rsid w:val="008611F8"/>
    <w:rsid w:val="00861ADD"/>
    <w:rsid w:val="008630CD"/>
    <w:rsid w:val="00863209"/>
    <w:rsid w:val="008645CA"/>
    <w:rsid w:val="0086484F"/>
    <w:rsid w:val="008658FB"/>
    <w:rsid w:val="00866F63"/>
    <w:rsid w:val="00866FFB"/>
    <w:rsid w:val="00867049"/>
    <w:rsid w:val="00867A81"/>
    <w:rsid w:val="008707A8"/>
    <w:rsid w:val="00871D67"/>
    <w:rsid w:val="0087264D"/>
    <w:rsid w:val="008748AC"/>
    <w:rsid w:val="008767D2"/>
    <w:rsid w:val="00876862"/>
    <w:rsid w:val="008775F5"/>
    <w:rsid w:val="00877752"/>
    <w:rsid w:val="00877C5E"/>
    <w:rsid w:val="00877ECC"/>
    <w:rsid w:val="00880FBB"/>
    <w:rsid w:val="00881036"/>
    <w:rsid w:val="008824E6"/>
    <w:rsid w:val="0088289B"/>
    <w:rsid w:val="008829A4"/>
    <w:rsid w:val="00882B1D"/>
    <w:rsid w:val="00883643"/>
    <w:rsid w:val="00884690"/>
    <w:rsid w:val="008851A1"/>
    <w:rsid w:val="0088584B"/>
    <w:rsid w:val="00886512"/>
    <w:rsid w:val="00886865"/>
    <w:rsid w:val="00887238"/>
    <w:rsid w:val="00887479"/>
    <w:rsid w:val="008915F3"/>
    <w:rsid w:val="008920E3"/>
    <w:rsid w:val="00892CB9"/>
    <w:rsid w:val="00893A14"/>
    <w:rsid w:val="00893F3B"/>
    <w:rsid w:val="008942B4"/>
    <w:rsid w:val="00896C66"/>
    <w:rsid w:val="008974DA"/>
    <w:rsid w:val="008A0397"/>
    <w:rsid w:val="008A0802"/>
    <w:rsid w:val="008A0D09"/>
    <w:rsid w:val="008A0E42"/>
    <w:rsid w:val="008A111F"/>
    <w:rsid w:val="008A1391"/>
    <w:rsid w:val="008A1633"/>
    <w:rsid w:val="008A1D64"/>
    <w:rsid w:val="008A2D30"/>
    <w:rsid w:val="008A3674"/>
    <w:rsid w:val="008A4185"/>
    <w:rsid w:val="008A4251"/>
    <w:rsid w:val="008A505D"/>
    <w:rsid w:val="008A5554"/>
    <w:rsid w:val="008A5575"/>
    <w:rsid w:val="008B0C30"/>
    <w:rsid w:val="008B12A4"/>
    <w:rsid w:val="008B2D6C"/>
    <w:rsid w:val="008B318A"/>
    <w:rsid w:val="008B31AA"/>
    <w:rsid w:val="008B3863"/>
    <w:rsid w:val="008B3ECB"/>
    <w:rsid w:val="008B4983"/>
    <w:rsid w:val="008B4BDD"/>
    <w:rsid w:val="008B693C"/>
    <w:rsid w:val="008B6D16"/>
    <w:rsid w:val="008B6D27"/>
    <w:rsid w:val="008B7498"/>
    <w:rsid w:val="008C0E1C"/>
    <w:rsid w:val="008C114D"/>
    <w:rsid w:val="008C1550"/>
    <w:rsid w:val="008C1FB4"/>
    <w:rsid w:val="008C234A"/>
    <w:rsid w:val="008C4A23"/>
    <w:rsid w:val="008C6376"/>
    <w:rsid w:val="008D0D3D"/>
    <w:rsid w:val="008D1485"/>
    <w:rsid w:val="008D32E0"/>
    <w:rsid w:val="008D3574"/>
    <w:rsid w:val="008D3620"/>
    <w:rsid w:val="008D3F7F"/>
    <w:rsid w:val="008D4C9F"/>
    <w:rsid w:val="008D5404"/>
    <w:rsid w:val="008D6BC7"/>
    <w:rsid w:val="008D75B4"/>
    <w:rsid w:val="008D7691"/>
    <w:rsid w:val="008E04BF"/>
    <w:rsid w:val="008E0544"/>
    <w:rsid w:val="008E16D6"/>
    <w:rsid w:val="008E3A71"/>
    <w:rsid w:val="008E42CA"/>
    <w:rsid w:val="008E450C"/>
    <w:rsid w:val="008E6E9C"/>
    <w:rsid w:val="008E78E0"/>
    <w:rsid w:val="008E7AA4"/>
    <w:rsid w:val="008F03B4"/>
    <w:rsid w:val="008F06C0"/>
    <w:rsid w:val="008F2370"/>
    <w:rsid w:val="008F3813"/>
    <w:rsid w:val="008F39A7"/>
    <w:rsid w:val="008F3D86"/>
    <w:rsid w:val="008F541F"/>
    <w:rsid w:val="008F5654"/>
    <w:rsid w:val="008F5D6D"/>
    <w:rsid w:val="008F5FA4"/>
    <w:rsid w:val="008F638B"/>
    <w:rsid w:val="008F6A9C"/>
    <w:rsid w:val="008F6CB7"/>
    <w:rsid w:val="008F6DB5"/>
    <w:rsid w:val="008F6F87"/>
    <w:rsid w:val="008F75D6"/>
    <w:rsid w:val="008F7C46"/>
    <w:rsid w:val="008F7E00"/>
    <w:rsid w:val="00900B12"/>
    <w:rsid w:val="0090208A"/>
    <w:rsid w:val="009030F9"/>
    <w:rsid w:val="009031A9"/>
    <w:rsid w:val="0090355C"/>
    <w:rsid w:val="00903E1A"/>
    <w:rsid w:val="009053CE"/>
    <w:rsid w:val="009054BA"/>
    <w:rsid w:val="00905FC3"/>
    <w:rsid w:val="00906F80"/>
    <w:rsid w:val="009073DD"/>
    <w:rsid w:val="00907666"/>
    <w:rsid w:val="00907791"/>
    <w:rsid w:val="0090787F"/>
    <w:rsid w:val="00907C24"/>
    <w:rsid w:val="00907D1E"/>
    <w:rsid w:val="00910CBE"/>
    <w:rsid w:val="00911B9F"/>
    <w:rsid w:val="0091221A"/>
    <w:rsid w:val="009125DB"/>
    <w:rsid w:val="00913366"/>
    <w:rsid w:val="00913BDC"/>
    <w:rsid w:val="0091433B"/>
    <w:rsid w:val="009146B0"/>
    <w:rsid w:val="0091495F"/>
    <w:rsid w:val="00914A54"/>
    <w:rsid w:val="0091514C"/>
    <w:rsid w:val="0091555B"/>
    <w:rsid w:val="009158F0"/>
    <w:rsid w:val="00915BB2"/>
    <w:rsid w:val="00915BCC"/>
    <w:rsid w:val="00915C3A"/>
    <w:rsid w:val="00916FCF"/>
    <w:rsid w:val="0091732D"/>
    <w:rsid w:val="0092062E"/>
    <w:rsid w:val="009207AE"/>
    <w:rsid w:val="00922191"/>
    <w:rsid w:val="00922353"/>
    <w:rsid w:val="00922708"/>
    <w:rsid w:val="00922B77"/>
    <w:rsid w:val="0092308A"/>
    <w:rsid w:val="0092374B"/>
    <w:rsid w:val="00923820"/>
    <w:rsid w:val="00924965"/>
    <w:rsid w:val="00924A05"/>
    <w:rsid w:val="00924A6B"/>
    <w:rsid w:val="0092526B"/>
    <w:rsid w:val="00925792"/>
    <w:rsid w:val="00925EE3"/>
    <w:rsid w:val="00926567"/>
    <w:rsid w:val="00926653"/>
    <w:rsid w:val="00926B4C"/>
    <w:rsid w:val="009272EE"/>
    <w:rsid w:val="00931355"/>
    <w:rsid w:val="00931773"/>
    <w:rsid w:val="0093389C"/>
    <w:rsid w:val="00933ACC"/>
    <w:rsid w:val="00934652"/>
    <w:rsid w:val="0093481E"/>
    <w:rsid w:val="00934F9A"/>
    <w:rsid w:val="0093794F"/>
    <w:rsid w:val="00937DBF"/>
    <w:rsid w:val="009404AB"/>
    <w:rsid w:val="009411D0"/>
    <w:rsid w:val="00941B02"/>
    <w:rsid w:val="009427DD"/>
    <w:rsid w:val="00942ECD"/>
    <w:rsid w:val="009448AD"/>
    <w:rsid w:val="00946093"/>
    <w:rsid w:val="009500E5"/>
    <w:rsid w:val="009509E5"/>
    <w:rsid w:val="00953752"/>
    <w:rsid w:val="00954171"/>
    <w:rsid w:val="00954A3D"/>
    <w:rsid w:val="00955A87"/>
    <w:rsid w:val="0095623B"/>
    <w:rsid w:val="009600BE"/>
    <w:rsid w:val="00960BB1"/>
    <w:rsid w:val="0096115B"/>
    <w:rsid w:val="009628C0"/>
    <w:rsid w:val="00963117"/>
    <w:rsid w:val="00963D47"/>
    <w:rsid w:val="00964CD2"/>
    <w:rsid w:val="00964CD5"/>
    <w:rsid w:val="00965AA4"/>
    <w:rsid w:val="00965B00"/>
    <w:rsid w:val="00965D04"/>
    <w:rsid w:val="009676C5"/>
    <w:rsid w:val="0096782A"/>
    <w:rsid w:val="00967D77"/>
    <w:rsid w:val="00967FF5"/>
    <w:rsid w:val="00970274"/>
    <w:rsid w:val="00970CAF"/>
    <w:rsid w:val="00972360"/>
    <w:rsid w:val="009723BF"/>
    <w:rsid w:val="00972813"/>
    <w:rsid w:val="00972EF7"/>
    <w:rsid w:val="00973A58"/>
    <w:rsid w:val="00974708"/>
    <w:rsid w:val="009747A4"/>
    <w:rsid w:val="00974872"/>
    <w:rsid w:val="00974EC2"/>
    <w:rsid w:val="00974EF2"/>
    <w:rsid w:val="00975209"/>
    <w:rsid w:val="0097586F"/>
    <w:rsid w:val="00975B45"/>
    <w:rsid w:val="00975EB7"/>
    <w:rsid w:val="0097696A"/>
    <w:rsid w:val="0097715F"/>
    <w:rsid w:val="0097718D"/>
    <w:rsid w:val="009776B7"/>
    <w:rsid w:val="00977A16"/>
    <w:rsid w:val="009800D6"/>
    <w:rsid w:val="00981046"/>
    <w:rsid w:val="00981465"/>
    <w:rsid w:val="009815F7"/>
    <w:rsid w:val="00981B92"/>
    <w:rsid w:val="00983765"/>
    <w:rsid w:val="00984F01"/>
    <w:rsid w:val="00984F35"/>
    <w:rsid w:val="00985259"/>
    <w:rsid w:val="00986333"/>
    <w:rsid w:val="009865AD"/>
    <w:rsid w:val="00987D00"/>
    <w:rsid w:val="00990059"/>
    <w:rsid w:val="0099068C"/>
    <w:rsid w:val="0099193E"/>
    <w:rsid w:val="00991AD6"/>
    <w:rsid w:val="00991D18"/>
    <w:rsid w:val="0099229D"/>
    <w:rsid w:val="00992D8B"/>
    <w:rsid w:val="009934BA"/>
    <w:rsid w:val="009934C8"/>
    <w:rsid w:val="00993E2C"/>
    <w:rsid w:val="009943B7"/>
    <w:rsid w:val="00996CD5"/>
    <w:rsid w:val="00997BA4"/>
    <w:rsid w:val="00997C0A"/>
    <w:rsid w:val="009A1A53"/>
    <w:rsid w:val="009A250C"/>
    <w:rsid w:val="009A25D7"/>
    <w:rsid w:val="009A3088"/>
    <w:rsid w:val="009A572B"/>
    <w:rsid w:val="009A6704"/>
    <w:rsid w:val="009A6750"/>
    <w:rsid w:val="009A712D"/>
    <w:rsid w:val="009B0329"/>
    <w:rsid w:val="009B04AC"/>
    <w:rsid w:val="009B051B"/>
    <w:rsid w:val="009B0838"/>
    <w:rsid w:val="009B1359"/>
    <w:rsid w:val="009B14B4"/>
    <w:rsid w:val="009B15DE"/>
    <w:rsid w:val="009B177C"/>
    <w:rsid w:val="009B30C0"/>
    <w:rsid w:val="009B37B8"/>
    <w:rsid w:val="009B3A08"/>
    <w:rsid w:val="009B4880"/>
    <w:rsid w:val="009B5417"/>
    <w:rsid w:val="009B5CC0"/>
    <w:rsid w:val="009B5F1E"/>
    <w:rsid w:val="009C0E5A"/>
    <w:rsid w:val="009C2D48"/>
    <w:rsid w:val="009C49CB"/>
    <w:rsid w:val="009C4C6C"/>
    <w:rsid w:val="009C5200"/>
    <w:rsid w:val="009C5313"/>
    <w:rsid w:val="009C64E8"/>
    <w:rsid w:val="009C7669"/>
    <w:rsid w:val="009C7731"/>
    <w:rsid w:val="009D0EC3"/>
    <w:rsid w:val="009D189A"/>
    <w:rsid w:val="009D3127"/>
    <w:rsid w:val="009D329E"/>
    <w:rsid w:val="009D38B8"/>
    <w:rsid w:val="009D5132"/>
    <w:rsid w:val="009D6D02"/>
    <w:rsid w:val="009D76EF"/>
    <w:rsid w:val="009D7E37"/>
    <w:rsid w:val="009E00C7"/>
    <w:rsid w:val="009E164A"/>
    <w:rsid w:val="009E1C88"/>
    <w:rsid w:val="009E1D55"/>
    <w:rsid w:val="009E20F5"/>
    <w:rsid w:val="009E3A29"/>
    <w:rsid w:val="009E4325"/>
    <w:rsid w:val="009E4AB3"/>
    <w:rsid w:val="009E5A82"/>
    <w:rsid w:val="009E5AAE"/>
    <w:rsid w:val="009E6909"/>
    <w:rsid w:val="009E6BEB"/>
    <w:rsid w:val="009E78B7"/>
    <w:rsid w:val="009E7A08"/>
    <w:rsid w:val="009E7EA6"/>
    <w:rsid w:val="009F066D"/>
    <w:rsid w:val="009F1236"/>
    <w:rsid w:val="009F1276"/>
    <w:rsid w:val="009F137E"/>
    <w:rsid w:val="009F1D52"/>
    <w:rsid w:val="009F35DF"/>
    <w:rsid w:val="009F48BD"/>
    <w:rsid w:val="009F55E5"/>
    <w:rsid w:val="00A00286"/>
    <w:rsid w:val="00A00388"/>
    <w:rsid w:val="00A00584"/>
    <w:rsid w:val="00A00E42"/>
    <w:rsid w:val="00A01CD7"/>
    <w:rsid w:val="00A02048"/>
    <w:rsid w:val="00A02927"/>
    <w:rsid w:val="00A02D0C"/>
    <w:rsid w:val="00A0417B"/>
    <w:rsid w:val="00A04F85"/>
    <w:rsid w:val="00A050B6"/>
    <w:rsid w:val="00A050BD"/>
    <w:rsid w:val="00A05244"/>
    <w:rsid w:val="00A052BD"/>
    <w:rsid w:val="00A0677B"/>
    <w:rsid w:val="00A06C35"/>
    <w:rsid w:val="00A1014D"/>
    <w:rsid w:val="00A11A6E"/>
    <w:rsid w:val="00A13299"/>
    <w:rsid w:val="00A13EC1"/>
    <w:rsid w:val="00A15109"/>
    <w:rsid w:val="00A16053"/>
    <w:rsid w:val="00A1686B"/>
    <w:rsid w:val="00A168B1"/>
    <w:rsid w:val="00A17314"/>
    <w:rsid w:val="00A20357"/>
    <w:rsid w:val="00A2126C"/>
    <w:rsid w:val="00A21C44"/>
    <w:rsid w:val="00A22CBD"/>
    <w:rsid w:val="00A22F4A"/>
    <w:rsid w:val="00A2415D"/>
    <w:rsid w:val="00A24719"/>
    <w:rsid w:val="00A248EB"/>
    <w:rsid w:val="00A24A91"/>
    <w:rsid w:val="00A2590B"/>
    <w:rsid w:val="00A25D1A"/>
    <w:rsid w:val="00A27A12"/>
    <w:rsid w:val="00A31F2C"/>
    <w:rsid w:val="00A32F3E"/>
    <w:rsid w:val="00A345BA"/>
    <w:rsid w:val="00A347FB"/>
    <w:rsid w:val="00A356BB"/>
    <w:rsid w:val="00A35FD0"/>
    <w:rsid w:val="00A36433"/>
    <w:rsid w:val="00A378D4"/>
    <w:rsid w:val="00A40D00"/>
    <w:rsid w:val="00A41A3E"/>
    <w:rsid w:val="00A422B5"/>
    <w:rsid w:val="00A42C01"/>
    <w:rsid w:val="00A42DEF"/>
    <w:rsid w:val="00A42F19"/>
    <w:rsid w:val="00A4339A"/>
    <w:rsid w:val="00A43CB6"/>
    <w:rsid w:val="00A45A61"/>
    <w:rsid w:val="00A46C76"/>
    <w:rsid w:val="00A51CD5"/>
    <w:rsid w:val="00A521A4"/>
    <w:rsid w:val="00A527D8"/>
    <w:rsid w:val="00A548E0"/>
    <w:rsid w:val="00A55171"/>
    <w:rsid w:val="00A5642B"/>
    <w:rsid w:val="00A571A7"/>
    <w:rsid w:val="00A60511"/>
    <w:rsid w:val="00A60834"/>
    <w:rsid w:val="00A60BF2"/>
    <w:rsid w:val="00A60DEB"/>
    <w:rsid w:val="00A60E12"/>
    <w:rsid w:val="00A63FBE"/>
    <w:rsid w:val="00A641BB"/>
    <w:rsid w:val="00A65FF9"/>
    <w:rsid w:val="00A6733D"/>
    <w:rsid w:val="00A678A1"/>
    <w:rsid w:val="00A679C7"/>
    <w:rsid w:val="00A67BC1"/>
    <w:rsid w:val="00A67DC8"/>
    <w:rsid w:val="00A67E42"/>
    <w:rsid w:val="00A7034B"/>
    <w:rsid w:val="00A71082"/>
    <w:rsid w:val="00A7299F"/>
    <w:rsid w:val="00A72FBB"/>
    <w:rsid w:val="00A758D1"/>
    <w:rsid w:val="00A75BCD"/>
    <w:rsid w:val="00A76679"/>
    <w:rsid w:val="00A7678A"/>
    <w:rsid w:val="00A76CE7"/>
    <w:rsid w:val="00A773C1"/>
    <w:rsid w:val="00A8067B"/>
    <w:rsid w:val="00A80CE2"/>
    <w:rsid w:val="00A81CEF"/>
    <w:rsid w:val="00A8211A"/>
    <w:rsid w:val="00A82E81"/>
    <w:rsid w:val="00A830FD"/>
    <w:rsid w:val="00A83A25"/>
    <w:rsid w:val="00A840A9"/>
    <w:rsid w:val="00A84F96"/>
    <w:rsid w:val="00A84FA4"/>
    <w:rsid w:val="00A85212"/>
    <w:rsid w:val="00A864E5"/>
    <w:rsid w:val="00A8677A"/>
    <w:rsid w:val="00A86A1B"/>
    <w:rsid w:val="00A86DA2"/>
    <w:rsid w:val="00A86F39"/>
    <w:rsid w:val="00A90777"/>
    <w:rsid w:val="00A924D7"/>
    <w:rsid w:val="00A92967"/>
    <w:rsid w:val="00A92D6F"/>
    <w:rsid w:val="00A92EDA"/>
    <w:rsid w:val="00A93C71"/>
    <w:rsid w:val="00A95920"/>
    <w:rsid w:val="00A95CB3"/>
    <w:rsid w:val="00A95F94"/>
    <w:rsid w:val="00A961BB"/>
    <w:rsid w:val="00A96AE3"/>
    <w:rsid w:val="00A97771"/>
    <w:rsid w:val="00A97CBD"/>
    <w:rsid w:val="00AA0145"/>
    <w:rsid w:val="00AA0193"/>
    <w:rsid w:val="00AA1E6C"/>
    <w:rsid w:val="00AA29E5"/>
    <w:rsid w:val="00AA2D09"/>
    <w:rsid w:val="00AA4B36"/>
    <w:rsid w:val="00AA5C2A"/>
    <w:rsid w:val="00AA786C"/>
    <w:rsid w:val="00AB152B"/>
    <w:rsid w:val="00AB2265"/>
    <w:rsid w:val="00AB2D33"/>
    <w:rsid w:val="00AB306A"/>
    <w:rsid w:val="00AB3643"/>
    <w:rsid w:val="00AB3A99"/>
    <w:rsid w:val="00AB4B8E"/>
    <w:rsid w:val="00AB509E"/>
    <w:rsid w:val="00AB6A2B"/>
    <w:rsid w:val="00AB6B4A"/>
    <w:rsid w:val="00AB6FAB"/>
    <w:rsid w:val="00AB76A6"/>
    <w:rsid w:val="00AC1BE7"/>
    <w:rsid w:val="00AC49FD"/>
    <w:rsid w:val="00AC5194"/>
    <w:rsid w:val="00AC5CFA"/>
    <w:rsid w:val="00AC682D"/>
    <w:rsid w:val="00AC6CD5"/>
    <w:rsid w:val="00AC6F83"/>
    <w:rsid w:val="00AD04F0"/>
    <w:rsid w:val="00AD0C3C"/>
    <w:rsid w:val="00AD20B5"/>
    <w:rsid w:val="00AD27B2"/>
    <w:rsid w:val="00AD29A7"/>
    <w:rsid w:val="00AD30CF"/>
    <w:rsid w:val="00AD3988"/>
    <w:rsid w:val="00AD3A86"/>
    <w:rsid w:val="00AD3C3E"/>
    <w:rsid w:val="00AD457F"/>
    <w:rsid w:val="00AD458F"/>
    <w:rsid w:val="00AD4E32"/>
    <w:rsid w:val="00AD51B4"/>
    <w:rsid w:val="00AD5A8C"/>
    <w:rsid w:val="00AD6754"/>
    <w:rsid w:val="00AD67B0"/>
    <w:rsid w:val="00AD7E60"/>
    <w:rsid w:val="00AE0053"/>
    <w:rsid w:val="00AE016E"/>
    <w:rsid w:val="00AE164C"/>
    <w:rsid w:val="00AE1E64"/>
    <w:rsid w:val="00AE2019"/>
    <w:rsid w:val="00AE24B5"/>
    <w:rsid w:val="00AE2735"/>
    <w:rsid w:val="00AE2BBA"/>
    <w:rsid w:val="00AE2DD8"/>
    <w:rsid w:val="00AE359C"/>
    <w:rsid w:val="00AE4465"/>
    <w:rsid w:val="00AE46E0"/>
    <w:rsid w:val="00AE717F"/>
    <w:rsid w:val="00AF079D"/>
    <w:rsid w:val="00AF08A3"/>
    <w:rsid w:val="00AF10C7"/>
    <w:rsid w:val="00AF110A"/>
    <w:rsid w:val="00AF17FF"/>
    <w:rsid w:val="00AF1875"/>
    <w:rsid w:val="00AF3B58"/>
    <w:rsid w:val="00AF613D"/>
    <w:rsid w:val="00AF7714"/>
    <w:rsid w:val="00AF7C68"/>
    <w:rsid w:val="00AF7FAF"/>
    <w:rsid w:val="00B007A8"/>
    <w:rsid w:val="00B00B3B"/>
    <w:rsid w:val="00B00D1E"/>
    <w:rsid w:val="00B010F3"/>
    <w:rsid w:val="00B01D87"/>
    <w:rsid w:val="00B02223"/>
    <w:rsid w:val="00B02730"/>
    <w:rsid w:val="00B02CD2"/>
    <w:rsid w:val="00B0389E"/>
    <w:rsid w:val="00B041EE"/>
    <w:rsid w:val="00B04EC1"/>
    <w:rsid w:val="00B04EC7"/>
    <w:rsid w:val="00B07B69"/>
    <w:rsid w:val="00B1006B"/>
    <w:rsid w:val="00B10CE4"/>
    <w:rsid w:val="00B11404"/>
    <w:rsid w:val="00B11689"/>
    <w:rsid w:val="00B11AFE"/>
    <w:rsid w:val="00B12713"/>
    <w:rsid w:val="00B134B8"/>
    <w:rsid w:val="00B1382B"/>
    <w:rsid w:val="00B1417B"/>
    <w:rsid w:val="00B14288"/>
    <w:rsid w:val="00B142B6"/>
    <w:rsid w:val="00B14305"/>
    <w:rsid w:val="00B15079"/>
    <w:rsid w:val="00B154BE"/>
    <w:rsid w:val="00B15AD9"/>
    <w:rsid w:val="00B15F32"/>
    <w:rsid w:val="00B166CA"/>
    <w:rsid w:val="00B175C4"/>
    <w:rsid w:val="00B20908"/>
    <w:rsid w:val="00B227E5"/>
    <w:rsid w:val="00B22842"/>
    <w:rsid w:val="00B23737"/>
    <w:rsid w:val="00B23996"/>
    <w:rsid w:val="00B2465C"/>
    <w:rsid w:val="00B248D7"/>
    <w:rsid w:val="00B24E5C"/>
    <w:rsid w:val="00B24FDC"/>
    <w:rsid w:val="00B25259"/>
    <w:rsid w:val="00B26B60"/>
    <w:rsid w:val="00B26B92"/>
    <w:rsid w:val="00B2701E"/>
    <w:rsid w:val="00B2702C"/>
    <w:rsid w:val="00B306A8"/>
    <w:rsid w:val="00B311C5"/>
    <w:rsid w:val="00B31C2C"/>
    <w:rsid w:val="00B3292B"/>
    <w:rsid w:val="00B32CEB"/>
    <w:rsid w:val="00B347DF"/>
    <w:rsid w:val="00B34D89"/>
    <w:rsid w:val="00B36578"/>
    <w:rsid w:val="00B366AD"/>
    <w:rsid w:val="00B376EA"/>
    <w:rsid w:val="00B37B52"/>
    <w:rsid w:val="00B4049D"/>
    <w:rsid w:val="00B404BB"/>
    <w:rsid w:val="00B40706"/>
    <w:rsid w:val="00B447EF"/>
    <w:rsid w:val="00B4575C"/>
    <w:rsid w:val="00B47458"/>
    <w:rsid w:val="00B47B50"/>
    <w:rsid w:val="00B51502"/>
    <w:rsid w:val="00B5157A"/>
    <w:rsid w:val="00B526FE"/>
    <w:rsid w:val="00B52A7C"/>
    <w:rsid w:val="00B55469"/>
    <w:rsid w:val="00B5548C"/>
    <w:rsid w:val="00B5580A"/>
    <w:rsid w:val="00B55BBB"/>
    <w:rsid w:val="00B56A1F"/>
    <w:rsid w:val="00B56FEA"/>
    <w:rsid w:val="00B57855"/>
    <w:rsid w:val="00B57C3C"/>
    <w:rsid w:val="00B614D0"/>
    <w:rsid w:val="00B61956"/>
    <w:rsid w:val="00B61F53"/>
    <w:rsid w:val="00B622ED"/>
    <w:rsid w:val="00B626E9"/>
    <w:rsid w:val="00B6306B"/>
    <w:rsid w:val="00B63614"/>
    <w:rsid w:val="00B65052"/>
    <w:rsid w:val="00B651BF"/>
    <w:rsid w:val="00B65CDC"/>
    <w:rsid w:val="00B66C3C"/>
    <w:rsid w:val="00B70645"/>
    <w:rsid w:val="00B719DE"/>
    <w:rsid w:val="00B72747"/>
    <w:rsid w:val="00B7321C"/>
    <w:rsid w:val="00B73A85"/>
    <w:rsid w:val="00B7475C"/>
    <w:rsid w:val="00B74D9A"/>
    <w:rsid w:val="00B75116"/>
    <w:rsid w:val="00B75766"/>
    <w:rsid w:val="00B761A2"/>
    <w:rsid w:val="00B76DFE"/>
    <w:rsid w:val="00B7793A"/>
    <w:rsid w:val="00B77CC5"/>
    <w:rsid w:val="00B77CCA"/>
    <w:rsid w:val="00B8052E"/>
    <w:rsid w:val="00B80DB7"/>
    <w:rsid w:val="00B812A0"/>
    <w:rsid w:val="00B829E8"/>
    <w:rsid w:val="00B83136"/>
    <w:rsid w:val="00B8431F"/>
    <w:rsid w:val="00B84BE4"/>
    <w:rsid w:val="00B85371"/>
    <w:rsid w:val="00B8575D"/>
    <w:rsid w:val="00B864F4"/>
    <w:rsid w:val="00B877D1"/>
    <w:rsid w:val="00B87C5E"/>
    <w:rsid w:val="00B9053C"/>
    <w:rsid w:val="00B90B02"/>
    <w:rsid w:val="00B90D82"/>
    <w:rsid w:val="00B91B34"/>
    <w:rsid w:val="00B91BB7"/>
    <w:rsid w:val="00B9288A"/>
    <w:rsid w:val="00B9310E"/>
    <w:rsid w:val="00B9329B"/>
    <w:rsid w:val="00B936FE"/>
    <w:rsid w:val="00B93C95"/>
    <w:rsid w:val="00B9492A"/>
    <w:rsid w:val="00B95091"/>
    <w:rsid w:val="00B95B4F"/>
    <w:rsid w:val="00B95E59"/>
    <w:rsid w:val="00B95FC8"/>
    <w:rsid w:val="00B9751E"/>
    <w:rsid w:val="00B97B0F"/>
    <w:rsid w:val="00BA1A9C"/>
    <w:rsid w:val="00BA2204"/>
    <w:rsid w:val="00BA3282"/>
    <w:rsid w:val="00BA3736"/>
    <w:rsid w:val="00BA3C8D"/>
    <w:rsid w:val="00BA5709"/>
    <w:rsid w:val="00BA6C62"/>
    <w:rsid w:val="00BA756B"/>
    <w:rsid w:val="00BA775F"/>
    <w:rsid w:val="00BB05D1"/>
    <w:rsid w:val="00BB1418"/>
    <w:rsid w:val="00BB201D"/>
    <w:rsid w:val="00BB305C"/>
    <w:rsid w:val="00BB4465"/>
    <w:rsid w:val="00BB49C2"/>
    <w:rsid w:val="00BB5888"/>
    <w:rsid w:val="00BB5F87"/>
    <w:rsid w:val="00BB641D"/>
    <w:rsid w:val="00BC1EB3"/>
    <w:rsid w:val="00BC2428"/>
    <w:rsid w:val="00BC2A15"/>
    <w:rsid w:val="00BC38A2"/>
    <w:rsid w:val="00BC5E95"/>
    <w:rsid w:val="00BC5FA8"/>
    <w:rsid w:val="00BC6DCB"/>
    <w:rsid w:val="00BC7E0D"/>
    <w:rsid w:val="00BD00C0"/>
    <w:rsid w:val="00BD0742"/>
    <w:rsid w:val="00BD107A"/>
    <w:rsid w:val="00BD1BB0"/>
    <w:rsid w:val="00BD2444"/>
    <w:rsid w:val="00BD25AB"/>
    <w:rsid w:val="00BD284B"/>
    <w:rsid w:val="00BD2DD7"/>
    <w:rsid w:val="00BD3E4D"/>
    <w:rsid w:val="00BD423D"/>
    <w:rsid w:val="00BD4966"/>
    <w:rsid w:val="00BD5BC5"/>
    <w:rsid w:val="00BD6C60"/>
    <w:rsid w:val="00BD72E0"/>
    <w:rsid w:val="00BD7A94"/>
    <w:rsid w:val="00BD7F35"/>
    <w:rsid w:val="00BD7F77"/>
    <w:rsid w:val="00BE0F2E"/>
    <w:rsid w:val="00BE1DB3"/>
    <w:rsid w:val="00BE5015"/>
    <w:rsid w:val="00BE579A"/>
    <w:rsid w:val="00BE66C3"/>
    <w:rsid w:val="00BE749B"/>
    <w:rsid w:val="00BE7713"/>
    <w:rsid w:val="00BE7EB6"/>
    <w:rsid w:val="00BF1962"/>
    <w:rsid w:val="00BF1E28"/>
    <w:rsid w:val="00BF2291"/>
    <w:rsid w:val="00BF2571"/>
    <w:rsid w:val="00BF47B4"/>
    <w:rsid w:val="00BF4C21"/>
    <w:rsid w:val="00BF4FB6"/>
    <w:rsid w:val="00BF582C"/>
    <w:rsid w:val="00BF5C83"/>
    <w:rsid w:val="00BF6454"/>
    <w:rsid w:val="00BF7D9A"/>
    <w:rsid w:val="00C013A8"/>
    <w:rsid w:val="00C0200D"/>
    <w:rsid w:val="00C02C1B"/>
    <w:rsid w:val="00C0434E"/>
    <w:rsid w:val="00C06439"/>
    <w:rsid w:val="00C06CD4"/>
    <w:rsid w:val="00C06D05"/>
    <w:rsid w:val="00C070EA"/>
    <w:rsid w:val="00C079B7"/>
    <w:rsid w:val="00C07C7E"/>
    <w:rsid w:val="00C10D9D"/>
    <w:rsid w:val="00C111E5"/>
    <w:rsid w:val="00C115AB"/>
    <w:rsid w:val="00C14B7A"/>
    <w:rsid w:val="00C14C33"/>
    <w:rsid w:val="00C15050"/>
    <w:rsid w:val="00C15077"/>
    <w:rsid w:val="00C15105"/>
    <w:rsid w:val="00C16E31"/>
    <w:rsid w:val="00C178BE"/>
    <w:rsid w:val="00C202A6"/>
    <w:rsid w:val="00C20388"/>
    <w:rsid w:val="00C2219F"/>
    <w:rsid w:val="00C22F4B"/>
    <w:rsid w:val="00C2340B"/>
    <w:rsid w:val="00C23624"/>
    <w:rsid w:val="00C24BE5"/>
    <w:rsid w:val="00C25455"/>
    <w:rsid w:val="00C2587D"/>
    <w:rsid w:val="00C2612E"/>
    <w:rsid w:val="00C27461"/>
    <w:rsid w:val="00C2784E"/>
    <w:rsid w:val="00C27CA4"/>
    <w:rsid w:val="00C30898"/>
    <w:rsid w:val="00C31361"/>
    <w:rsid w:val="00C327D8"/>
    <w:rsid w:val="00C33529"/>
    <w:rsid w:val="00C342A7"/>
    <w:rsid w:val="00C34365"/>
    <w:rsid w:val="00C344F7"/>
    <w:rsid w:val="00C34D16"/>
    <w:rsid w:val="00C34DAB"/>
    <w:rsid w:val="00C34E95"/>
    <w:rsid w:val="00C35312"/>
    <w:rsid w:val="00C3548E"/>
    <w:rsid w:val="00C358B5"/>
    <w:rsid w:val="00C35B50"/>
    <w:rsid w:val="00C36266"/>
    <w:rsid w:val="00C3647B"/>
    <w:rsid w:val="00C37840"/>
    <w:rsid w:val="00C37D76"/>
    <w:rsid w:val="00C37EC1"/>
    <w:rsid w:val="00C40812"/>
    <w:rsid w:val="00C40F61"/>
    <w:rsid w:val="00C413D1"/>
    <w:rsid w:val="00C41857"/>
    <w:rsid w:val="00C41C66"/>
    <w:rsid w:val="00C4233F"/>
    <w:rsid w:val="00C43367"/>
    <w:rsid w:val="00C4364B"/>
    <w:rsid w:val="00C45234"/>
    <w:rsid w:val="00C453C2"/>
    <w:rsid w:val="00C47066"/>
    <w:rsid w:val="00C47FF8"/>
    <w:rsid w:val="00C50037"/>
    <w:rsid w:val="00C5021E"/>
    <w:rsid w:val="00C50872"/>
    <w:rsid w:val="00C508BB"/>
    <w:rsid w:val="00C50E5E"/>
    <w:rsid w:val="00C51393"/>
    <w:rsid w:val="00C52F85"/>
    <w:rsid w:val="00C53276"/>
    <w:rsid w:val="00C537F5"/>
    <w:rsid w:val="00C53C3B"/>
    <w:rsid w:val="00C54AFF"/>
    <w:rsid w:val="00C55605"/>
    <w:rsid w:val="00C55B89"/>
    <w:rsid w:val="00C56115"/>
    <w:rsid w:val="00C564F9"/>
    <w:rsid w:val="00C60710"/>
    <w:rsid w:val="00C60E8B"/>
    <w:rsid w:val="00C63D4C"/>
    <w:rsid w:val="00C64CB0"/>
    <w:rsid w:val="00C6506D"/>
    <w:rsid w:val="00C65D04"/>
    <w:rsid w:val="00C65E19"/>
    <w:rsid w:val="00C669DB"/>
    <w:rsid w:val="00C66F34"/>
    <w:rsid w:val="00C70768"/>
    <w:rsid w:val="00C71E72"/>
    <w:rsid w:val="00C71E78"/>
    <w:rsid w:val="00C72557"/>
    <w:rsid w:val="00C73093"/>
    <w:rsid w:val="00C74187"/>
    <w:rsid w:val="00C750EA"/>
    <w:rsid w:val="00C764D9"/>
    <w:rsid w:val="00C768D7"/>
    <w:rsid w:val="00C76C40"/>
    <w:rsid w:val="00C77FA0"/>
    <w:rsid w:val="00C81595"/>
    <w:rsid w:val="00C81A6D"/>
    <w:rsid w:val="00C835B5"/>
    <w:rsid w:val="00C86A52"/>
    <w:rsid w:val="00C86E4D"/>
    <w:rsid w:val="00C908F6"/>
    <w:rsid w:val="00C916C9"/>
    <w:rsid w:val="00C91BF0"/>
    <w:rsid w:val="00C92DDD"/>
    <w:rsid w:val="00C92F4D"/>
    <w:rsid w:val="00C94150"/>
    <w:rsid w:val="00C948E6"/>
    <w:rsid w:val="00C95199"/>
    <w:rsid w:val="00C95E83"/>
    <w:rsid w:val="00C95F8C"/>
    <w:rsid w:val="00C961B4"/>
    <w:rsid w:val="00C961F2"/>
    <w:rsid w:val="00C965AA"/>
    <w:rsid w:val="00C96FAF"/>
    <w:rsid w:val="00C977F2"/>
    <w:rsid w:val="00CA0E60"/>
    <w:rsid w:val="00CA246B"/>
    <w:rsid w:val="00CA409C"/>
    <w:rsid w:val="00CA4355"/>
    <w:rsid w:val="00CA4419"/>
    <w:rsid w:val="00CA475D"/>
    <w:rsid w:val="00CA650F"/>
    <w:rsid w:val="00CA735A"/>
    <w:rsid w:val="00CA7789"/>
    <w:rsid w:val="00CB04B2"/>
    <w:rsid w:val="00CB0B64"/>
    <w:rsid w:val="00CB203D"/>
    <w:rsid w:val="00CB2F45"/>
    <w:rsid w:val="00CB34E0"/>
    <w:rsid w:val="00CB3B9C"/>
    <w:rsid w:val="00CB4189"/>
    <w:rsid w:val="00CB6FBA"/>
    <w:rsid w:val="00CC2DDE"/>
    <w:rsid w:val="00CC33A7"/>
    <w:rsid w:val="00CC3999"/>
    <w:rsid w:val="00CC43CB"/>
    <w:rsid w:val="00CC4D0D"/>
    <w:rsid w:val="00CC601C"/>
    <w:rsid w:val="00CC606F"/>
    <w:rsid w:val="00CC756D"/>
    <w:rsid w:val="00CC767B"/>
    <w:rsid w:val="00CC7C55"/>
    <w:rsid w:val="00CD0929"/>
    <w:rsid w:val="00CD1486"/>
    <w:rsid w:val="00CD15EC"/>
    <w:rsid w:val="00CD1CF9"/>
    <w:rsid w:val="00CD1E5C"/>
    <w:rsid w:val="00CD3D05"/>
    <w:rsid w:val="00CD4094"/>
    <w:rsid w:val="00CD53DF"/>
    <w:rsid w:val="00CD55E3"/>
    <w:rsid w:val="00CD652D"/>
    <w:rsid w:val="00CD674C"/>
    <w:rsid w:val="00CD682C"/>
    <w:rsid w:val="00CD7392"/>
    <w:rsid w:val="00CE004E"/>
    <w:rsid w:val="00CE042A"/>
    <w:rsid w:val="00CE0665"/>
    <w:rsid w:val="00CE0C71"/>
    <w:rsid w:val="00CE182E"/>
    <w:rsid w:val="00CE1DE9"/>
    <w:rsid w:val="00CE1E07"/>
    <w:rsid w:val="00CE3250"/>
    <w:rsid w:val="00CE345B"/>
    <w:rsid w:val="00CE46A7"/>
    <w:rsid w:val="00CE4800"/>
    <w:rsid w:val="00CE64EA"/>
    <w:rsid w:val="00CE68D5"/>
    <w:rsid w:val="00CE696C"/>
    <w:rsid w:val="00CE7E9E"/>
    <w:rsid w:val="00CF01AF"/>
    <w:rsid w:val="00CF0A27"/>
    <w:rsid w:val="00CF118C"/>
    <w:rsid w:val="00CF127D"/>
    <w:rsid w:val="00CF25C7"/>
    <w:rsid w:val="00CF2C63"/>
    <w:rsid w:val="00CF39AE"/>
    <w:rsid w:val="00CF3BBD"/>
    <w:rsid w:val="00CF4565"/>
    <w:rsid w:val="00CF461C"/>
    <w:rsid w:val="00CF491D"/>
    <w:rsid w:val="00CF4AB6"/>
    <w:rsid w:val="00CF67FA"/>
    <w:rsid w:val="00CF697E"/>
    <w:rsid w:val="00CF6EAD"/>
    <w:rsid w:val="00D006E8"/>
    <w:rsid w:val="00D017F5"/>
    <w:rsid w:val="00D01954"/>
    <w:rsid w:val="00D019D3"/>
    <w:rsid w:val="00D01AF4"/>
    <w:rsid w:val="00D022C4"/>
    <w:rsid w:val="00D02472"/>
    <w:rsid w:val="00D03606"/>
    <w:rsid w:val="00D04FAC"/>
    <w:rsid w:val="00D05732"/>
    <w:rsid w:val="00D067FB"/>
    <w:rsid w:val="00D06D74"/>
    <w:rsid w:val="00D0700B"/>
    <w:rsid w:val="00D0745A"/>
    <w:rsid w:val="00D076A6"/>
    <w:rsid w:val="00D10A18"/>
    <w:rsid w:val="00D11983"/>
    <w:rsid w:val="00D11B0A"/>
    <w:rsid w:val="00D12483"/>
    <w:rsid w:val="00D12757"/>
    <w:rsid w:val="00D12885"/>
    <w:rsid w:val="00D12CB6"/>
    <w:rsid w:val="00D136B6"/>
    <w:rsid w:val="00D13879"/>
    <w:rsid w:val="00D13B0F"/>
    <w:rsid w:val="00D14269"/>
    <w:rsid w:val="00D1429A"/>
    <w:rsid w:val="00D14914"/>
    <w:rsid w:val="00D14B62"/>
    <w:rsid w:val="00D14DB9"/>
    <w:rsid w:val="00D14FFD"/>
    <w:rsid w:val="00D1657C"/>
    <w:rsid w:val="00D1688A"/>
    <w:rsid w:val="00D17494"/>
    <w:rsid w:val="00D20213"/>
    <w:rsid w:val="00D20CB9"/>
    <w:rsid w:val="00D2106A"/>
    <w:rsid w:val="00D21A49"/>
    <w:rsid w:val="00D2253B"/>
    <w:rsid w:val="00D235EF"/>
    <w:rsid w:val="00D23ABC"/>
    <w:rsid w:val="00D23EA5"/>
    <w:rsid w:val="00D25114"/>
    <w:rsid w:val="00D253B8"/>
    <w:rsid w:val="00D25503"/>
    <w:rsid w:val="00D25DFD"/>
    <w:rsid w:val="00D261A5"/>
    <w:rsid w:val="00D274D3"/>
    <w:rsid w:val="00D316A5"/>
    <w:rsid w:val="00D325F0"/>
    <w:rsid w:val="00D32C03"/>
    <w:rsid w:val="00D3324C"/>
    <w:rsid w:val="00D353FD"/>
    <w:rsid w:val="00D36DA9"/>
    <w:rsid w:val="00D36E12"/>
    <w:rsid w:val="00D36FD7"/>
    <w:rsid w:val="00D373D1"/>
    <w:rsid w:val="00D37CD1"/>
    <w:rsid w:val="00D404AB"/>
    <w:rsid w:val="00D41769"/>
    <w:rsid w:val="00D421B1"/>
    <w:rsid w:val="00D42ACA"/>
    <w:rsid w:val="00D42CC1"/>
    <w:rsid w:val="00D42F85"/>
    <w:rsid w:val="00D435D1"/>
    <w:rsid w:val="00D436F4"/>
    <w:rsid w:val="00D44B2C"/>
    <w:rsid w:val="00D44E1C"/>
    <w:rsid w:val="00D45348"/>
    <w:rsid w:val="00D45540"/>
    <w:rsid w:val="00D467F4"/>
    <w:rsid w:val="00D46990"/>
    <w:rsid w:val="00D46ADA"/>
    <w:rsid w:val="00D47672"/>
    <w:rsid w:val="00D47765"/>
    <w:rsid w:val="00D50A41"/>
    <w:rsid w:val="00D50D26"/>
    <w:rsid w:val="00D50EBD"/>
    <w:rsid w:val="00D5139D"/>
    <w:rsid w:val="00D51AC7"/>
    <w:rsid w:val="00D51EA0"/>
    <w:rsid w:val="00D522AC"/>
    <w:rsid w:val="00D530A3"/>
    <w:rsid w:val="00D5542B"/>
    <w:rsid w:val="00D55531"/>
    <w:rsid w:val="00D56687"/>
    <w:rsid w:val="00D57D47"/>
    <w:rsid w:val="00D57E67"/>
    <w:rsid w:val="00D57E97"/>
    <w:rsid w:val="00D6121F"/>
    <w:rsid w:val="00D61FA4"/>
    <w:rsid w:val="00D626B3"/>
    <w:rsid w:val="00D632FF"/>
    <w:rsid w:val="00D63C09"/>
    <w:rsid w:val="00D6486C"/>
    <w:rsid w:val="00D64BDA"/>
    <w:rsid w:val="00D65EEB"/>
    <w:rsid w:val="00D66CA1"/>
    <w:rsid w:val="00D66EA1"/>
    <w:rsid w:val="00D67246"/>
    <w:rsid w:val="00D6765C"/>
    <w:rsid w:val="00D67CFB"/>
    <w:rsid w:val="00D71824"/>
    <w:rsid w:val="00D71B69"/>
    <w:rsid w:val="00D71FEE"/>
    <w:rsid w:val="00D7337C"/>
    <w:rsid w:val="00D73463"/>
    <w:rsid w:val="00D73E8C"/>
    <w:rsid w:val="00D74246"/>
    <w:rsid w:val="00D75B8C"/>
    <w:rsid w:val="00D75D21"/>
    <w:rsid w:val="00D77365"/>
    <w:rsid w:val="00D773F0"/>
    <w:rsid w:val="00D80BDA"/>
    <w:rsid w:val="00D81D3C"/>
    <w:rsid w:val="00D823EA"/>
    <w:rsid w:val="00D82726"/>
    <w:rsid w:val="00D82D3C"/>
    <w:rsid w:val="00D84C21"/>
    <w:rsid w:val="00D84EE7"/>
    <w:rsid w:val="00D84FEC"/>
    <w:rsid w:val="00D860F8"/>
    <w:rsid w:val="00D900C2"/>
    <w:rsid w:val="00D90351"/>
    <w:rsid w:val="00D90ADF"/>
    <w:rsid w:val="00D912E2"/>
    <w:rsid w:val="00D92081"/>
    <w:rsid w:val="00D9444C"/>
    <w:rsid w:val="00D94BF5"/>
    <w:rsid w:val="00D96949"/>
    <w:rsid w:val="00DA051F"/>
    <w:rsid w:val="00DA14BB"/>
    <w:rsid w:val="00DA2911"/>
    <w:rsid w:val="00DA2E84"/>
    <w:rsid w:val="00DA3731"/>
    <w:rsid w:val="00DA458B"/>
    <w:rsid w:val="00DA4C1D"/>
    <w:rsid w:val="00DA521B"/>
    <w:rsid w:val="00DA5C73"/>
    <w:rsid w:val="00DA68E7"/>
    <w:rsid w:val="00DA6A48"/>
    <w:rsid w:val="00DA7210"/>
    <w:rsid w:val="00DA7BEA"/>
    <w:rsid w:val="00DA7ED0"/>
    <w:rsid w:val="00DB0027"/>
    <w:rsid w:val="00DB0884"/>
    <w:rsid w:val="00DB108B"/>
    <w:rsid w:val="00DB223B"/>
    <w:rsid w:val="00DB385D"/>
    <w:rsid w:val="00DB397B"/>
    <w:rsid w:val="00DB49F5"/>
    <w:rsid w:val="00DB752E"/>
    <w:rsid w:val="00DC00A2"/>
    <w:rsid w:val="00DC03DA"/>
    <w:rsid w:val="00DC0A99"/>
    <w:rsid w:val="00DC1814"/>
    <w:rsid w:val="00DC2092"/>
    <w:rsid w:val="00DC3A9B"/>
    <w:rsid w:val="00DC486E"/>
    <w:rsid w:val="00DC4ABB"/>
    <w:rsid w:val="00DC4C77"/>
    <w:rsid w:val="00DC6F65"/>
    <w:rsid w:val="00DC7927"/>
    <w:rsid w:val="00DC7B6B"/>
    <w:rsid w:val="00DD118B"/>
    <w:rsid w:val="00DD1981"/>
    <w:rsid w:val="00DD2334"/>
    <w:rsid w:val="00DD27FF"/>
    <w:rsid w:val="00DD2861"/>
    <w:rsid w:val="00DD2C5F"/>
    <w:rsid w:val="00DD2DFA"/>
    <w:rsid w:val="00DD3070"/>
    <w:rsid w:val="00DD3B15"/>
    <w:rsid w:val="00DD6205"/>
    <w:rsid w:val="00DD6688"/>
    <w:rsid w:val="00DE08FE"/>
    <w:rsid w:val="00DE13E9"/>
    <w:rsid w:val="00DE1D5A"/>
    <w:rsid w:val="00DE2DEB"/>
    <w:rsid w:val="00DE3613"/>
    <w:rsid w:val="00DE3D97"/>
    <w:rsid w:val="00DE5CBE"/>
    <w:rsid w:val="00DE5E58"/>
    <w:rsid w:val="00DE7380"/>
    <w:rsid w:val="00DF0C9F"/>
    <w:rsid w:val="00DF25A3"/>
    <w:rsid w:val="00DF27BA"/>
    <w:rsid w:val="00DF2B6D"/>
    <w:rsid w:val="00DF2C5D"/>
    <w:rsid w:val="00DF30D9"/>
    <w:rsid w:val="00DF3178"/>
    <w:rsid w:val="00DF3B0B"/>
    <w:rsid w:val="00DF3B9B"/>
    <w:rsid w:val="00DF498A"/>
    <w:rsid w:val="00DF7322"/>
    <w:rsid w:val="00E01DE1"/>
    <w:rsid w:val="00E0237F"/>
    <w:rsid w:val="00E0247D"/>
    <w:rsid w:val="00E0271E"/>
    <w:rsid w:val="00E04315"/>
    <w:rsid w:val="00E0443C"/>
    <w:rsid w:val="00E0538F"/>
    <w:rsid w:val="00E05806"/>
    <w:rsid w:val="00E05B3D"/>
    <w:rsid w:val="00E0707C"/>
    <w:rsid w:val="00E076D9"/>
    <w:rsid w:val="00E10838"/>
    <w:rsid w:val="00E109CE"/>
    <w:rsid w:val="00E10DA7"/>
    <w:rsid w:val="00E11903"/>
    <w:rsid w:val="00E119D7"/>
    <w:rsid w:val="00E11DFF"/>
    <w:rsid w:val="00E1224F"/>
    <w:rsid w:val="00E122C4"/>
    <w:rsid w:val="00E12A30"/>
    <w:rsid w:val="00E130A7"/>
    <w:rsid w:val="00E134D1"/>
    <w:rsid w:val="00E13939"/>
    <w:rsid w:val="00E148B4"/>
    <w:rsid w:val="00E150B2"/>
    <w:rsid w:val="00E15237"/>
    <w:rsid w:val="00E155C8"/>
    <w:rsid w:val="00E16FB8"/>
    <w:rsid w:val="00E208DB"/>
    <w:rsid w:val="00E21914"/>
    <w:rsid w:val="00E21EC0"/>
    <w:rsid w:val="00E223A6"/>
    <w:rsid w:val="00E2283A"/>
    <w:rsid w:val="00E22E68"/>
    <w:rsid w:val="00E2377C"/>
    <w:rsid w:val="00E2413B"/>
    <w:rsid w:val="00E24179"/>
    <w:rsid w:val="00E24ACC"/>
    <w:rsid w:val="00E25CC7"/>
    <w:rsid w:val="00E26E4E"/>
    <w:rsid w:val="00E26FFB"/>
    <w:rsid w:val="00E271FA"/>
    <w:rsid w:val="00E2741B"/>
    <w:rsid w:val="00E306D0"/>
    <w:rsid w:val="00E307D9"/>
    <w:rsid w:val="00E30AD4"/>
    <w:rsid w:val="00E3140F"/>
    <w:rsid w:val="00E3213B"/>
    <w:rsid w:val="00E321AF"/>
    <w:rsid w:val="00E32D07"/>
    <w:rsid w:val="00E332AD"/>
    <w:rsid w:val="00E3597B"/>
    <w:rsid w:val="00E3699B"/>
    <w:rsid w:val="00E42D43"/>
    <w:rsid w:val="00E43404"/>
    <w:rsid w:val="00E43D86"/>
    <w:rsid w:val="00E44649"/>
    <w:rsid w:val="00E449EB"/>
    <w:rsid w:val="00E460AB"/>
    <w:rsid w:val="00E46473"/>
    <w:rsid w:val="00E469EC"/>
    <w:rsid w:val="00E46C63"/>
    <w:rsid w:val="00E47C98"/>
    <w:rsid w:val="00E5037D"/>
    <w:rsid w:val="00E505A1"/>
    <w:rsid w:val="00E50F48"/>
    <w:rsid w:val="00E5210B"/>
    <w:rsid w:val="00E54167"/>
    <w:rsid w:val="00E55FAE"/>
    <w:rsid w:val="00E576BE"/>
    <w:rsid w:val="00E57AE2"/>
    <w:rsid w:val="00E57F0B"/>
    <w:rsid w:val="00E6087A"/>
    <w:rsid w:val="00E6150F"/>
    <w:rsid w:val="00E61694"/>
    <w:rsid w:val="00E61B2C"/>
    <w:rsid w:val="00E626AA"/>
    <w:rsid w:val="00E62721"/>
    <w:rsid w:val="00E639F2"/>
    <w:rsid w:val="00E6479A"/>
    <w:rsid w:val="00E64888"/>
    <w:rsid w:val="00E653B8"/>
    <w:rsid w:val="00E67218"/>
    <w:rsid w:val="00E67AB0"/>
    <w:rsid w:val="00E71753"/>
    <w:rsid w:val="00E73743"/>
    <w:rsid w:val="00E7411E"/>
    <w:rsid w:val="00E75AA2"/>
    <w:rsid w:val="00E77DD8"/>
    <w:rsid w:val="00E8001C"/>
    <w:rsid w:val="00E81DAA"/>
    <w:rsid w:val="00E81F21"/>
    <w:rsid w:val="00E82D80"/>
    <w:rsid w:val="00E82E83"/>
    <w:rsid w:val="00E83D5A"/>
    <w:rsid w:val="00E85686"/>
    <w:rsid w:val="00E856C2"/>
    <w:rsid w:val="00E85843"/>
    <w:rsid w:val="00E86666"/>
    <w:rsid w:val="00E873FA"/>
    <w:rsid w:val="00E8771D"/>
    <w:rsid w:val="00E90322"/>
    <w:rsid w:val="00E90BCC"/>
    <w:rsid w:val="00E90EBF"/>
    <w:rsid w:val="00E90ECE"/>
    <w:rsid w:val="00E92431"/>
    <w:rsid w:val="00E9314C"/>
    <w:rsid w:val="00E938A3"/>
    <w:rsid w:val="00E938D7"/>
    <w:rsid w:val="00E93D7D"/>
    <w:rsid w:val="00E9419C"/>
    <w:rsid w:val="00E94B94"/>
    <w:rsid w:val="00E94CF3"/>
    <w:rsid w:val="00E94EC3"/>
    <w:rsid w:val="00E9615F"/>
    <w:rsid w:val="00E962A8"/>
    <w:rsid w:val="00E963BD"/>
    <w:rsid w:val="00E96B36"/>
    <w:rsid w:val="00E96B96"/>
    <w:rsid w:val="00E978D4"/>
    <w:rsid w:val="00EA0D15"/>
    <w:rsid w:val="00EA0DDA"/>
    <w:rsid w:val="00EA11D3"/>
    <w:rsid w:val="00EA2D48"/>
    <w:rsid w:val="00EA2EC7"/>
    <w:rsid w:val="00EA3835"/>
    <w:rsid w:val="00EA3D01"/>
    <w:rsid w:val="00EA487F"/>
    <w:rsid w:val="00EA4BEA"/>
    <w:rsid w:val="00EA55C1"/>
    <w:rsid w:val="00EA6D86"/>
    <w:rsid w:val="00EA6EC2"/>
    <w:rsid w:val="00EB0A15"/>
    <w:rsid w:val="00EB0CBD"/>
    <w:rsid w:val="00EB22EB"/>
    <w:rsid w:val="00EB5CEB"/>
    <w:rsid w:val="00EB7199"/>
    <w:rsid w:val="00EB733B"/>
    <w:rsid w:val="00EB791D"/>
    <w:rsid w:val="00EB7C2F"/>
    <w:rsid w:val="00EC08AD"/>
    <w:rsid w:val="00EC1A7B"/>
    <w:rsid w:val="00EC2DD3"/>
    <w:rsid w:val="00EC37B6"/>
    <w:rsid w:val="00EC3C1B"/>
    <w:rsid w:val="00EC3D54"/>
    <w:rsid w:val="00EC3FE8"/>
    <w:rsid w:val="00EC42F4"/>
    <w:rsid w:val="00EC451B"/>
    <w:rsid w:val="00EC45EC"/>
    <w:rsid w:val="00EC5C86"/>
    <w:rsid w:val="00EC606F"/>
    <w:rsid w:val="00EC6A5E"/>
    <w:rsid w:val="00EC7E49"/>
    <w:rsid w:val="00ED0972"/>
    <w:rsid w:val="00ED0E61"/>
    <w:rsid w:val="00ED2444"/>
    <w:rsid w:val="00ED3ECE"/>
    <w:rsid w:val="00ED3FF8"/>
    <w:rsid w:val="00ED4A01"/>
    <w:rsid w:val="00ED4B63"/>
    <w:rsid w:val="00ED4D58"/>
    <w:rsid w:val="00ED52F6"/>
    <w:rsid w:val="00ED682E"/>
    <w:rsid w:val="00ED6FF2"/>
    <w:rsid w:val="00ED744A"/>
    <w:rsid w:val="00ED7842"/>
    <w:rsid w:val="00EE0E55"/>
    <w:rsid w:val="00EE2189"/>
    <w:rsid w:val="00EE2BA7"/>
    <w:rsid w:val="00EE302A"/>
    <w:rsid w:val="00EE53A7"/>
    <w:rsid w:val="00EE587A"/>
    <w:rsid w:val="00EE5CEB"/>
    <w:rsid w:val="00EE6F49"/>
    <w:rsid w:val="00EE7999"/>
    <w:rsid w:val="00EF0511"/>
    <w:rsid w:val="00EF1CCC"/>
    <w:rsid w:val="00EF31FD"/>
    <w:rsid w:val="00EF3688"/>
    <w:rsid w:val="00EF39AF"/>
    <w:rsid w:val="00EF3D6F"/>
    <w:rsid w:val="00EF4381"/>
    <w:rsid w:val="00EF4A34"/>
    <w:rsid w:val="00EF4CBB"/>
    <w:rsid w:val="00EF4F17"/>
    <w:rsid w:val="00EF4F55"/>
    <w:rsid w:val="00EF4FB6"/>
    <w:rsid w:val="00EF5339"/>
    <w:rsid w:val="00EF55E3"/>
    <w:rsid w:val="00F00A9E"/>
    <w:rsid w:val="00F02788"/>
    <w:rsid w:val="00F02C51"/>
    <w:rsid w:val="00F02DC3"/>
    <w:rsid w:val="00F02FAA"/>
    <w:rsid w:val="00F02FCF"/>
    <w:rsid w:val="00F060A2"/>
    <w:rsid w:val="00F06D05"/>
    <w:rsid w:val="00F074AF"/>
    <w:rsid w:val="00F10A90"/>
    <w:rsid w:val="00F10EAC"/>
    <w:rsid w:val="00F11100"/>
    <w:rsid w:val="00F139B0"/>
    <w:rsid w:val="00F147D6"/>
    <w:rsid w:val="00F15372"/>
    <w:rsid w:val="00F15F15"/>
    <w:rsid w:val="00F160AB"/>
    <w:rsid w:val="00F1665A"/>
    <w:rsid w:val="00F169DC"/>
    <w:rsid w:val="00F1764A"/>
    <w:rsid w:val="00F17739"/>
    <w:rsid w:val="00F17AC2"/>
    <w:rsid w:val="00F200F7"/>
    <w:rsid w:val="00F20189"/>
    <w:rsid w:val="00F22C6D"/>
    <w:rsid w:val="00F233EC"/>
    <w:rsid w:val="00F24442"/>
    <w:rsid w:val="00F246C9"/>
    <w:rsid w:val="00F25970"/>
    <w:rsid w:val="00F26899"/>
    <w:rsid w:val="00F27788"/>
    <w:rsid w:val="00F30E17"/>
    <w:rsid w:val="00F31651"/>
    <w:rsid w:val="00F31B4D"/>
    <w:rsid w:val="00F32214"/>
    <w:rsid w:val="00F32915"/>
    <w:rsid w:val="00F4033B"/>
    <w:rsid w:val="00F411C8"/>
    <w:rsid w:val="00F4207E"/>
    <w:rsid w:val="00F4214E"/>
    <w:rsid w:val="00F42A06"/>
    <w:rsid w:val="00F443C1"/>
    <w:rsid w:val="00F4728E"/>
    <w:rsid w:val="00F4764E"/>
    <w:rsid w:val="00F503E8"/>
    <w:rsid w:val="00F5067A"/>
    <w:rsid w:val="00F50D33"/>
    <w:rsid w:val="00F527E2"/>
    <w:rsid w:val="00F52E78"/>
    <w:rsid w:val="00F5544F"/>
    <w:rsid w:val="00F555FB"/>
    <w:rsid w:val="00F56BE8"/>
    <w:rsid w:val="00F57BFA"/>
    <w:rsid w:val="00F6143F"/>
    <w:rsid w:val="00F61DBB"/>
    <w:rsid w:val="00F627D6"/>
    <w:rsid w:val="00F62C96"/>
    <w:rsid w:val="00F63C59"/>
    <w:rsid w:val="00F64423"/>
    <w:rsid w:val="00F64DC7"/>
    <w:rsid w:val="00F658A0"/>
    <w:rsid w:val="00F65973"/>
    <w:rsid w:val="00F660BF"/>
    <w:rsid w:val="00F665FB"/>
    <w:rsid w:val="00F66883"/>
    <w:rsid w:val="00F6707A"/>
    <w:rsid w:val="00F702DE"/>
    <w:rsid w:val="00F70DDE"/>
    <w:rsid w:val="00F718A1"/>
    <w:rsid w:val="00F73471"/>
    <w:rsid w:val="00F73A60"/>
    <w:rsid w:val="00F73B19"/>
    <w:rsid w:val="00F73E5D"/>
    <w:rsid w:val="00F74212"/>
    <w:rsid w:val="00F74571"/>
    <w:rsid w:val="00F74B6A"/>
    <w:rsid w:val="00F75128"/>
    <w:rsid w:val="00F776C0"/>
    <w:rsid w:val="00F800CB"/>
    <w:rsid w:val="00F80E3A"/>
    <w:rsid w:val="00F824E7"/>
    <w:rsid w:val="00F84820"/>
    <w:rsid w:val="00F8531B"/>
    <w:rsid w:val="00F86FC6"/>
    <w:rsid w:val="00F902AE"/>
    <w:rsid w:val="00F906CE"/>
    <w:rsid w:val="00F90E3E"/>
    <w:rsid w:val="00F91B8E"/>
    <w:rsid w:val="00F91DEB"/>
    <w:rsid w:val="00F9202E"/>
    <w:rsid w:val="00F92751"/>
    <w:rsid w:val="00F92C82"/>
    <w:rsid w:val="00F92F9F"/>
    <w:rsid w:val="00F935E0"/>
    <w:rsid w:val="00F93BFD"/>
    <w:rsid w:val="00F93D66"/>
    <w:rsid w:val="00F93D8D"/>
    <w:rsid w:val="00F953B7"/>
    <w:rsid w:val="00F95B25"/>
    <w:rsid w:val="00F96E8A"/>
    <w:rsid w:val="00F973A1"/>
    <w:rsid w:val="00FA1245"/>
    <w:rsid w:val="00FA2E8A"/>
    <w:rsid w:val="00FA3A71"/>
    <w:rsid w:val="00FA46E3"/>
    <w:rsid w:val="00FA541F"/>
    <w:rsid w:val="00FA6653"/>
    <w:rsid w:val="00FA6678"/>
    <w:rsid w:val="00FA6BEE"/>
    <w:rsid w:val="00FA70FF"/>
    <w:rsid w:val="00FB03EF"/>
    <w:rsid w:val="00FB0B5C"/>
    <w:rsid w:val="00FB11DB"/>
    <w:rsid w:val="00FB15E5"/>
    <w:rsid w:val="00FB1B2F"/>
    <w:rsid w:val="00FB2329"/>
    <w:rsid w:val="00FB246A"/>
    <w:rsid w:val="00FB2886"/>
    <w:rsid w:val="00FB3A0A"/>
    <w:rsid w:val="00FB46F8"/>
    <w:rsid w:val="00FB48C9"/>
    <w:rsid w:val="00FB5888"/>
    <w:rsid w:val="00FB595B"/>
    <w:rsid w:val="00FB71E5"/>
    <w:rsid w:val="00FB73AE"/>
    <w:rsid w:val="00FB7737"/>
    <w:rsid w:val="00FB7747"/>
    <w:rsid w:val="00FB7E50"/>
    <w:rsid w:val="00FC024C"/>
    <w:rsid w:val="00FC0EF3"/>
    <w:rsid w:val="00FC1119"/>
    <w:rsid w:val="00FC1D80"/>
    <w:rsid w:val="00FC237F"/>
    <w:rsid w:val="00FC5DA8"/>
    <w:rsid w:val="00FC67DD"/>
    <w:rsid w:val="00FC680A"/>
    <w:rsid w:val="00FC7738"/>
    <w:rsid w:val="00FD0F53"/>
    <w:rsid w:val="00FD1372"/>
    <w:rsid w:val="00FD14E1"/>
    <w:rsid w:val="00FD1685"/>
    <w:rsid w:val="00FD17AE"/>
    <w:rsid w:val="00FD1848"/>
    <w:rsid w:val="00FD1916"/>
    <w:rsid w:val="00FD2B12"/>
    <w:rsid w:val="00FD421E"/>
    <w:rsid w:val="00FD50F4"/>
    <w:rsid w:val="00FD60A2"/>
    <w:rsid w:val="00FD68BA"/>
    <w:rsid w:val="00FD6959"/>
    <w:rsid w:val="00FD7F7B"/>
    <w:rsid w:val="00FE03D8"/>
    <w:rsid w:val="00FE0888"/>
    <w:rsid w:val="00FE3652"/>
    <w:rsid w:val="00FE3E14"/>
    <w:rsid w:val="00FE46E0"/>
    <w:rsid w:val="00FE4B3F"/>
    <w:rsid w:val="00FE4C9D"/>
    <w:rsid w:val="00FE50C9"/>
    <w:rsid w:val="00FE581B"/>
    <w:rsid w:val="00FE7130"/>
    <w:rsid w:val="00FE7830"/>
    <w:rsid w:val="00FE78B8"/>
    <w:rsid w:val="00FE7F82"/>
    <w:rsid w:val="00FF0DEC"/>
    <w:rsid w:val="00FF2466"/>
    <w:rsid w:val="00FF4487"/>
    <w:rsid w:val="00FF4507"/>
    <w:rsid w:val="00FF462C"/>
    <w:rsid w:val="00FF5F54"/>
    <w:rsid w:val="00FF6DD9"/>
    <w:rsid w:val="00FF71EA"/>
    <w:rsid w:val="00FF79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14:docId w14:val="0C9313E8"/>
  <w15:chartTrackingRefBased/>
  <w15:docId w15:val="{66DA41C8-9213-4798-9ED4-16C06BE68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2CD2"/>
    <w:pPr>
      <w:spacing w:after="180" w:line="274" w:lineRule="auto"/>
    </w:pPr>
    <w:rPr>
      <w:sz w:val="21"/>
      <w:szCs w:val="22"/>
      <w:lang w:val="es-CO" w:eastAsia="es-CO"/>
    </w:rPr>
  </w:style>
  <w:style w:type="paragraph" w:styleId="Ttulo1">
    <w:name w:val="heading 1"/>
    <w:basedOn w:val="Normal"/>
    <w:next w:val="Normal"/>
    <w:link w:val="Ttulo1Car"/>
    <w:uiPriority w:val="9"/>
    <w:qFormat/>
    <w:rsid w:val="00B02CD2"/>
    <w:pPr>
      <w:keepNext/>
      <w:keepLines/>
      <w:spacing w:before="360" w:after="0" w:line="240" w:lineRule="auto"/>
      <w:outlineLvl w:val="0"/>
    </w:pPr>
    <w:rPr>
      <w:rFonts w:ascii="Impact" w:eastAsia="Times New Roman" w:hAnsi="Impact"/>
      <w:bCs/>
      <w:color w:val="AD0101"/>
      <w:spacing w:val="20"/>
      <w:sz w:val="32"/>
      <w:szCs w:val="28"/>
    </w:rPr>
  </w:style>
  <w:style w:type="paragraph" w:styleId="Ttulo2">
    <w:name w:val="heading 2"/>
    <w:basedOn w:val="Normal"/>
    <w:next w:val="Normal"/>
    <w:link w:val="Ttulo2Car"/>
    <w:uiPriority w:val="9"/>
    <w:unhideWhenUsed/>
    <w:qFormat/>
    <w:rsid w:val="00B02CD2"/>
    <w:pPr>
      <w:keepNext/>
      <w:keepLines/>
      <w:spacing w:before="120" w:after="0" w:line="240" w:lineRule="auto"/>
      <w:outlineLvl w:val="1"/>
    </w:pPr>
    <w:rPr>
      <w:rFonts w:eastAsia="Times New Roman"/>
      <w:b/>
      <w:bCs/>
      <w:color w:val="AD0101"/>
      <w:sz w:val="28"/>
      <w:szCs w:val="26"/>
    </w:rPr>
  </w:style>
  <w:style w:type="paragraph" w:styleId="Ttulo3">
    <w:name w:val="heading 3"/>
    <w:basedOn w:val="Normal"/>
    <w:next w:val="Normal"/>
    <w:link w:val="Ttulo3Car"/>
    <w:uiPriority w:val="9"/>
    <w:unhideWhenUsed/>
    <w:qFormat/>
    <w:rsid w:val="00B02CD2"/>
    <w:pPr>
      <w:keepNext/>
      <w:keepLines/>
      <w:spacing w:before="20" w:after="0" w:line="240" w:lineRule="auto"/>
      <w:outlineLvl w:val="2"/>
    </w:pPr>
    <w:rPr>
      <w:rFonts w:ascii="Impact" w:eastAsia="Times New Roman" w:hAnsi="Impact"/>
      <w:bCs/>
      <w:color w:val="303030"/>
      <w:spacing w:val="14"/>
      <w:sz w:val="24"/>
    </w:rPr>
  </w:style>
  <w:style w:type="paragraph" w:styleId="Ttulo4">
    <w:name w:val="heading 4"/>
    <w:basedOn w:val="Normal"/>
    <w:next w:val="Normal"/>
    <w:link w:val="Ttulo4Car"/>
    <w:uiPriority w:val="9"/>
    <w:unhideWhenUsed/>
    <w:qFormat/>
    <w:rsid w:val="00B02CD2"/>
    <w:pPr>
      <w:keepNext/>
      <w:keepLines/>
      <w:spacing w:before="200" w:after="0"/>
      <w:outlineLvl w:val="3"/>
    </w:pPr>
    <w:rPr>
      <w:rFonts w:eastAsia="Times New Roman"/>
      <w:b/>
      <w:bCs/>
      <w:i/>
      <w:iCs/>
      <w:color w:val="000000"/>
      <w:sz w:val="24"/>
    </w:rPr>
  </w:style>
  <w:style w:type="paragraph" w:styleId="Ttulo5">
    <w:name w:val="heading 5"/>
    <w:basedOn w:val="Normal"/>
    <w:next w:val="Normal"/>
    <w:link w:val="Ttulo5Car"/>
    <w:uiPriority w:val="9"/>
    <w:unhideWhenUsed/>
    <w:qFormat/>
    <w:rsid w:val="00B02CD2"/>
    <w:pPr>
      <w:keepNext/>
      <w:keepLines/>
      <w:spacing w:before="200" w:after="0"/>
      <w:outlineLvl w:val="4"/>
    </w:pPr>
    <w:rPr>
      <w:rFonts w:ascii="Impact" w:eastAsia="Times New Roman" w:hAnsi="Impact"/>
      <w:color w:val="000000"/>
      <w:sz w:val="22"/>
    </w:rPr>
  </w:style>
  <w:style w:type="paragraph" w:styleId="Ttulo6">
    <w:name w:val="heading 6"/>
    <w:basedOn w:val="Normal"/>
    <w:next w:val="Normal"/>
    <w:link w:val="Ttulo6Car"/>
    <w:uiPriority w:val="9"/>
    <w:semiHidden/>
    <w:unhideWhenUsed/>
    <w:qFormat/>
    <w:rsid w:val="00B02CD2"/>
    <w:pPr>
      <w:keepNext/>
      <w:keepLines/>
      <w:spacing w:before="200" w:after="0"/>
      <w:outlineLvl w:val="5"/>
    </w:pPr>
    <w:rPr>
      <w:rFonts w:ascii="Impact" w:eastAsia="Times New Roman" w:hAnsi="Impact"/>
      <w:iCs/>
      <w:color w:val="AD0101"/>
      <w:sz w:val="22"/>
    </w:rPr>
  </w:style>
  <w:style w:type="paragraph" w:styleId="Ttulo7">
    <w:name w:val="heading 7"/>
    <w:basedOn w:val="Normal"/>
    <w:next w:val="Normal"/>
    <w:link w:val="Ttulo7Car"/>
    <w:uiPriority w:val="9"/>
    <w:semiHidden/>
    <w:unhideWhenUsed/>
    <w:qFormat/>
    <w:rsid w:val="00B02CD2"/>
    <w:pPr>
      <w:keepNext/>
      <w:keepLines/>
      <w:spacing w:before="200" w:after="0"/>
      <w:outlineLvl w:val="6"/>
    </w:pPr>
    <w:rPr>
      <w:rFonts w:ascii="Impact" w:eastAsia="Times New Roman" w:hAnsi="Impact"/>
      <w:i/>
      <w:iCs/>
      <w:color w:val="000000"/>
      <w:sz w:val="22"/>
    </w:rPr>
  </w:style>
  <w:style w:type="paragraph" w:styleId="Ttulo8">
    <w:name w:val="heading 8"/>
    <w:basedOn w:val="Normal"/>
    <w:next w:val="Normal"/>
    <w:link w:val="Ttulo8Car"/>
    <w:uiPriority w:val="9"/>
    <w:semiHidden/>
    <w:unhideWhenUsed/>
    <w:qFormat/>
    <w:rsid w:val="00B02CD2"/>
    <w:pPr>
      <w:keepNext/>
      <w:keepLines/>
      <w:spacing w:before="200" w:after="0"/>
      <w:outlineLvl w:val="7"/>
    </w:pPr>
    <w:rPr>
      <w:rFonts w:ascii="Impact" w:eastAsia="Times New Roman" w:hAnsi="Impact"/>
      <w:color w:val="000000"/>
      <w:sz w:val="20"/>
      <w:szCs w:val="20"/>
    </w:rPr>
  </w:style>
  <w:style w:type="paragraph" w:styleId="Ttulo9">
    <w:name w:val="heading 9"/>
    <w:basedOn w:val="Normal"/>
    <w:next w:val="Normal"/>
    <w:link w:val="Ttulo9Car"/>
    <w:uiPriority w:val="9"/>
    <w:semiHidden/>
    <w:unhideWhenUsed/>
    <w:qFormat/>
    <w:rsid w:val="00B02CD2"/>
    <w:pPr>
      <w:keepNext/>
      <w:keepLines/>
      <w:spacing w:before="200" w:after="0"/>
      <w:outlineLvl w:val="8"/>
    </w:pPr>
    <w:rPr>
      <w:rFonts w:ascii="Impact" w:eastAsia="Times New Roman" w:hAnsi="Impact"/>
      <w:i/>
      <w:iCs/>
      <w:color w:val="00000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link w:val="Ttulo3"/>
    <w:uiPriority w:val="9"/>
    <w:rsid w:val="00B02CD2"/>
    <w:rPr>
      <w:rFonts w:ascii="Impact" w:eastAsia="Times New Roman" w:hAnsi="Impact" w:cs="Times New Roman"/>
      <w:bCs/>
      <w:color w:val="303030"/>
      <w:spacing w:val="14"/>
      <w:sz w:val="24"/>
    </w:rPr>
  </w:style>
  <w:style w:type="character" w:customStyle="1" w:styleId="Ttulo9Car">
    <w:name w:val="Título 9 Car"/>
    <w:link w:val="Ttulo9"/>
    <w:uiPriority w:val="9"/>
    <w:semiHidden/>
    <w:rsid w:val="00B02CD2"/>
    <w:rPr>
      <w:rFonts w:ascii="Impact" w:eastAsia="Times New Roman" w:hAnsi="Impact" w:cs="Times New Roman"/>
      <w:i/>
      <w:iCs/>
      <w:color w:val="000000"/>
      <w:sz w:val="20"/>
      <w:szCs w:val="20"/>
    </w:rPr>
  </w:style>
  <w:style w:type="paragraph" w:styleId="Textoindependiente">
    <w:name w:val="Body Text"/>
    <w:aliases w:val=" Car,Car Car,Car Car Car Car"/>
    <w:basedOn w:val="Normal"/>
    <w:link w:val="TextoindependienteCar"/>
    <w:rsid w:val="001D2265"/>
    <w:pPr>
      <w:spacing w:after="0" w:line="360" w:lineRule="auto"/>
      <w:jc w:val="both"/>
    </w:pPr>
    <w:rPr>
      <w:rFonts w:ascii="Arial" w:eastAsia="Times New Roman" w:hAnsi="Arial" w:cs="Arial"/>
      <w:sz w:val="26"/>
      <w:szCs w:val="24"/>
      <w:lang w:val="es-ES" w:eastAsia="es-ES"/>
    </w:rPr>
  </w:style>
  <w:style w:type="character" w:customStyle="1" w:styleId="TextoindependienteCar">
    <w:name w:val="Texto independiente Car"/>
    <w:aliases w:val=" Car Car,Car Car Car,Car Car Car Car Car"/>
    <w:link w:val="Textoindependiente"/>
    <w:rsid w:val="001D2265"/>
    <w:rPr>
      <w:rFonts w:ascii="Arial" w:eastAsia="Times New Roman" w:hAnsi="Arial" w:cs="Arial"/>
      <w:sz w:val="26"/>
      <w:szCs w:val="24"/>
      <w:lang w:val="es-ES" w:eastAsia="es-ES"/>
    </w:rPr>
  </w:style>
  <w:style w:type="paragraph" w:styleId="Encabezado">
    <w:name w:val="header"/>
    <w:basedOn w:val="Normal"/>
    <w:link w:val="EncabezadoCar"/>
    <w:rsid w:val="001D2265"/>
    <w:pPr>
      <w:tabs>
        <w:tab w:val="center" w:pos="4419"/>
        <w:tab w:val="right" w:pos="8838"/>
      </w:tabs>
      <w:spacing w:after="0" w:line="240" w:lineRule="auto"/>
    </w:pPr>
    <w:rPr>
      <w:rFonts w:ascii="Times New Roman" w:eastAsia="Times New Roman" w:hAnsi="Times New Roman"/>
      <w:sz w:val="24"/>
      <w:szCs w:val="24"/>
      <w:lang w:val="es-ES" w:eastAsia="es-ES"/>
    </w:rPr>
  </w:style>
  <w:style w:type="character" w:customStyle="1" w:styleId="EncabezadoCar">
    <w:name w:val="Encabezado Car"/>
    <w:link w:val="Encabezado"/>
    <w:rsid w:val="001D2265"/>
    <w:rPr>
      <w:rFonts w:ascii="Times New Roman" w:eastAsia="Times New Roman" w:hAnsi="Times New Roman"/>
      <w:sz w:val="24"/>
      <w:szCs w:val="24"/>
      <w:lang w:val="es-ES" w:eastAsia="es-ES"/>
    </w:rPr>
  </w:style>
  <w:style w:type="paragraph" w:styleId="Sangradetextonormal">
    <w:name w:val="Body Text Indent"/>
    <w:basedOn w:val="Normal"/>
    <w:link w:val="SangradetextonormalCar"/>
    <w:rsid w:val="001D2265"/>
    <w:pPr>
      <w:spacing w:after="0" w:line="360" w:lineRule="auto"/>
      <w:jc w:val="both"/>
    </w:pPr>
    <w:rPr>
      <w:rFonts w:ascii="Arial" w:eastAsia="Times New Roman" w:hAnsi="Arial" w:cs="Arial"/>
      <w:b/>
      <w:bCs/>
      <w:sz w:val="26"/>
      <w:szCs w:val="26"/>
      <w:lang w:val="es-ES" w:eastAsia="es-ES"/>
    </w:rPr>
  </w:style>
  <w:style w:type="character" w:customStyle="1" w:styleId="SangradetextonormalCar">
    <w:name w:val="Sangría de texto normal Car"/>
    <w:link w:val="Sangradetextonormal"/>
    <w:rsid w:val="001D2265"/>
    <w:rPr>
      <w:rFonts w:ascii="Arial" w:eastAsia="Times New Roman" w:hAnsi="Arial" w:cs="Arial"/>
      <w:b/>
      <w:bCs/>
      <w:sz w:val="26"/>
      <w:szCs w:val="26"/>
      <w:lang w:val="es-ES" w:eastAsia="es-ES"/>
    </w:rPr>
  </w:style>
  <w:style w:type="character" w:styleId="Refdenotaalpie">
    <w:name w:val="footnote reference"/>
    <w:aliases w:val="Texto de nota al pie,referencia nota al pie,Ref. de nota al pie 2,Pie de Página,FC,Texto de nota al pi,Appel note de bas de page,Footnotes refss,Footnote number,BVI fnr,f,4_G,16 Point,Superscript 6 Point,Texto nota al pie,Pie de P_gi"/>
    <w:qFormat/>
    <w:rsid w:val="001D2265"/>
    <w:rPr>
      <w:vertAlign w:val="superscript"/>
    </w:rPr>
  </w:style>
  <w:style w:type="paragraph" w:styleId="Textoindependiente2">
    <w:name w:val="Body Text 2"/>
    <w:basedOn w:val="Normal"/>
    <w:link w:val="Textoindependiente2Car1"/>
    <w:uiPriority w:val="99"/>
    <w:rsid w:val="001D2265"/>
    <w:pPr>
      <w:spacing w:after="120" w:line="480" w:lineRule="auto"/>
    </w:pPr>
    <w:rPr>
      <w:rFonts w:ascii="Times New Roman" w:eastAsia="Times New Roman" w:hAnsi="Times New Roman"/>
      <w:sz w:val="24"/>
      <w:szCs w:val="24"/>
      <w:lang w:val="x-none" w:eastAsia="es-ES"/>
    </w:rPr>
  </w:style>
  <w:style w:type="character" w:customStyle="1" w:styleId="Textoindependiente2Car">
    <w:name w:val="Texto independiente 2 Car"/>
    <w:rsid w:val="001D2265"/>
    <w:rPr>
      <w:sz w:val="22"/>
      <w:szCs w:val="22"/>
      <w:lang w:eastAsia="en-US"/>
    </w:rPr>
  </w:style>
  <w:style w:type="character" w:customStyle="1" w:styleId="Textoindependiente2Car1">
    <w:name w:val="Texto independiente 2 Car1"/>
    <w:link w:val="Textoindependiente2"/>
    <w:uiPriority w:val="99"/>
    <w:rsid w:val="001D2265"/>
    <w:rPr>
      <w:rFonts w:ascii="Times New Roman" w:eastAsia="Times New Roman" w:hAnsi="Times New Roman"/>
      <w:sz w:val="24"/>
      <w:szCs w:val="24"/>
      <w:lang w:val="x-none" w:eastAsia="es-ES"/>
    </w:rPr>
  </w:style>
  <w:style w:type="character" w:styleId="Nmerodepgina">
    <w:name w:val="page number"/>
    <w:rsid w:val="001D2265"/>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texto de nota al pi"/>
    <w:basedOn w:val="Normal"/>
    <w:link w:val="TextonotapieCar1"/>
    <w:qFormat/>
    <w:rsid w:val="001D2265"/>
    <w:pPr>
      <w:overflowPunct w:val="0"/>
      <w:autoSpaceDE w:val="0"/>
      <w:autoSpaceDN w:val="0"/>
      <w:adjustRightInd w:val="0"/>
      <w:spacing w:after="0" w:line="240" w:lineRule="auto"/>
      <w:textAlignment w:val="baseline"/>
    </w:pPr>
    <w:rPr>
      <w:rFonts w:ascii="Times New Roman" w:eastAsia="Times New Roman" w:hAnsi="Times New Roman"/>
      <w:sz w:val="20"/>
      <w:szCs w:val="20"/>
      <w:lang w:val="es-ES_tradnl" w:eastAsia="x-none"/>
    </w:rPr>
  </w:style>
  <w:style w:type="character" w:customStyle="1" w:styleId="TextonotapieCar">
    <w:name w:val="Texto nota pie Car"/>
    <w:aliases w:val="Texto nota pie Car Car Car,Texto nota pie Car1 Car,Footnote Text Char Char Char Char Char Car2,Footnote Text Char Char Char Char Car2,Footnote reference Car2,FA Fu Car2,Footnote Text Cha Car2,Footnote Text Char Char Char Car2,FA Car"/>
    <w:uiPriority w:val="99"/>
    <w:rsid w:val="001D2265"/>
    <w:rPr>
      <w:lang w:eastAsia="en-US"/>
    </w:rPr>
  </w:style>
  <w:style w:type="character" w:customStyle="1" w:styleId="TextonotapieCar1">
    <w:name w:val="Texto nota pie Car1"/>
    <w:aliases w:val="Footnote Text Char Char Char Char Char Car,Footnote Text Char Char Char Char Car,Footnote reference Car,FA Fu Car,Footnote Text Char Char Char Car,Footnote Text Char Car,Footnote Text Char Char Char Char Char Char Char Char Car"/>
    <w:link w:val="Textonotapie"/>
    <w:locked/>
    <w:rsid w:val="001D2265"/>
    <w:rPr>
      <w:rFonts w:ascii="Times New Roman" w:eastAsia="Times New Roman" w:hAnsi="Times New Roman"/>
      <w:lang w:val="es-ES_tradnl" w:eastAsia="x-none"/>
    </w:rPr>
  </w:style>
  <w:style w:type="paragraph" w:styleId="Prrafodelista">
    <w:name w:val="List Paragraph"/>
    <w:basedOn w:val="Normal"/>
    <w:uiPriority w:val="34"/>
    <w:qFormat/>
    <w:rsid w:val="00B02CD2"/>
    <w:pPr>
      <w:spacing w:line="240" w:lineRule="auto"/>
      <w:ind w:left="720" w:hanging="288"/>
      <w:contextualSpacing/>
    </w:pPr>
    <w:rPr>
      <w:color w:val="303030"/>
    </w:rPr>
  </w:style>
  <w:style w:type="paragraph" w:customStyle="1" w:styleId="BodyText31">
    <w:name w:val="Body Text 31"/>
    <w:basedOn w:val="Normal"/>
    <w:rsid w:val="001D2265"/>
    <w:pPr>
      <w:overflowPunct w:val="0"/>
      <w:autoSpaceDE w:val="0"/>
      <w:autoSpaceDN w:val="0"/>
      <w:adjustRightInd w:val="0"/>
      <w:spacing w:after="0" w:line="360" w:lineRule="auto"/>
      <w:jc w:val="both"/>
      <w:textAlignment w:val="baseline"/>
    </w:pPr>
    <w:rPr>
      <w:rFonts w:ascii="Arial" w:eastAsia="Times New Roman" w:hAnsi="Arial" w:cs="Arial"/>
      <w:sz w:val="28"/>
      <w:szCs w:val="28"/>
      <w:lang w:val="es-ES_tradnl" w:eastAsia="es-ES"/>
    </w:rPr>
  </w:style>
  <w:style w:type="paragraph" w:styleId="Piedepgina">
    <w:name w:val="footer"/>
    <w:basedOn w:val="Normal"/>
    <w:link w:val="PiedepginaCar"/>
    <w:uiPriority w:val="99"/>
    <w:unhideWhenUsed/>
    <w:rsid w:val="001D2265"/>
    <w:pPr>
      <w:tabs>
        <w:tab w:val="center" w:pos="4419"/>
        <w:tab w:val="right" w:pos="8838"/>
      </w:tabs>
    </w:pPr>
  </w:style>
  <w:style w:type="character" w:customStyle="1" w:styleId="PiedepginaCar">
    <w:name w:val="Pie de página Car"/>
    <w:link w:val="Piedepgina"/>
    <w:uiPriority w:val="99"/>
    <w:rsid w:val="001D2265"/>
    <w:rPr>
      <w:sz w:val="22"/>
      <w:szCs w:val="22"/>
      <w:lang w:eastAsia="en-US"/>
    </w:rPr>
  </w:style>
  <w:style w:type="paragraph" w:styleId="Textodeglobo">
    <w:name w:val="Balloon Text"/>
    <w:basedOn w:val="Normal"/>
    <w:link w:val="TextodegloboCar"/>
    <w:uiPriority w:val="99"/>
    <w:semiHidden/>
    <w:unhideWhenUsed/>
    <w:rsid w:val="00611B1A"/>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611B1A"/>
    <w:rPr>
      <w:rFonts w:ascii="Segoe UI" w:hAnsi="Segoe UI" w:cs="Segoe UI"/>
      <w:sz w:val="18"/>
      <w:szCs w:val="18"/>
      <w:lang w:eastAsia="en-US"/>
    </w:rPr>
  </w:style>
  <w:style w:type="paragraph" w:styleId="NormalWeb">
    <w:name w:val="Normal (Web)"/>
    <w:basedOn w:val="Normal"/>
    <w:uiPriority w:val="99"/>
    <w:unhideWhenUsed/>
    <w:rsid w:val="008A1633"/>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8A1633"/>
  </w:style>
  <w:style w:type="character" w:styleId="Hipervnculo">
    <w:name w:val="Hyperlink"/>
    <w:uiPriority w:val="99"/>
    <w:unhideWhenUsed/>
    <w:rsid w:val="008A1633"/>
    <w:rPr>
      <w:color w:val="0000FF"/>
      <w:u w:val="single"/>
    </w:rPr>
  </w:style>
  <w:style w:type="paragraph" w:customStyle="1" w:styleId="PersonalName">
    <w:name w:val="Personal Name"/>
    <w:basedOn w:val="Ttulo"/>
    <w:qFormat/>
    <w:rsid w:val="00B02CD2"/>
    <w:rPr>
      <w:b/>
      <w:caps/>
      <w:color w:val="000000"/>
      <w:sz w:val="28"/>
      <w:szCs w:val="28"/>
    </w:rPr>
  </w:style>
  <w:style w:type="paragraph" w:styleId="Ttulo">
    <w:name w:val="Title"/>
    <w:basedOn w:val="Normal"/>
    <w:next w:val="Normal"/>
    <w:link w:val="TtuloCar"/>
    <w:uiPriority w:val="10"/>
    <w:qFormat/>
    <w:rsid w:val="00B02CD2"/>
    <w:pPr>
      <w:spacing w:after="120" w:line="240" w:lineRule="auto"/>
      <w:contextualSpacing/>
    </w:pPr>
    <w:rPr>
      <w:rFonts w:ascii="Impact" w:eastAsia="Times New Roman" w:hAnsi="Impact"/>
      <w:color w:val="303030"/>
      <w:spacing w:val="30"/>
      <w:kern w:val="28"/>
      <w:sz w:val="96"/>
      <w:szCs w:val="52"/>
    </w:rPr>
  </w:style>
  <w:style w:type="character" w:customStyle="1" w:styleId="TtuloCar">
    <w:name w:val="Título Car"/>
    <w:link w:val="Ttulo"/>
    <w:rsid w:val="00B02CD2"/>
    <w:rPr>
      <w:rFonts w:ascii="Impact" w:eastAsia="Times New Roman" w:hAnsi="Impact" w:cs="Times New Roman"/>
      <w:color w:val="303030"/>
      <w:spacing w:val="30"/>
      <w:kern w:val="28"/>
      <w:sz w:val="96"/>
      <w:szCs w:val="52"/>
    </w:rPr>
  </w:style>
  <w:style w:type="character" w:customStyle="1" w:styleId="Ttulo1Car">
    <w:name w:val="Título 1 Car"/>
    <w:link w:val="Ttulo1"/>
    <w:uiPriority w:val="9"/>
    <w:rsid w:val="00B02CD2"/>
    <w:rPr>
      <w:rFonts w:ascii="Impact" w:eastAsia="Times New Roman" w:hAnsi="Impact" w:cs="Times New Roman"/>
      <w:bCs/>
      <w:color w:val="AD0101"/>
      <w:spacing w:val="20"/>
      <w:sz w:val="32"/>
      <w:szCs w:val="28"/>
    </w:rPr>
  </w:style>
  <w:style w:type="character" w:customStyle="1" w:styleId="Ttulo2Car">
    <w:name w:val="Título 2 Car"/>
    <w:link w:val="Ttulo2"/>
    <w:uiPriority w:val="9"/>
    <w:rsid w:val="00B02CD2"/>
    <w:rPr>
      <w:rFonts w:eastAsia="Times New Roman" w:cs="Times New Roman"/>
      <w:b/>
      <w:bCs/>
      <w:color w:val="AD0101"/>
      <w:sz w:val="28"/>
      <w:szCs w:val="26"/>
    </w:rPr>
  </w:style>
  <w:style w:type="character" w:customStyle="1" w:styleId="Ttulo4Car">
    <w:name w:val="Título 4 Car"/>
    <w:link w:val="Ttulo4"/>
    <w:uiPriority w:val="9"/>
    <w:rsid w:val="00B02CD2"/>
    <w:rPr>
      <w:rFonts w:eastAsia="Times New Roman" w:cs="Times New Roman"/>
      <w:b/>
      <w:bCs/>
      <w:i/>
      <w:iCs/>
      <w:color w:val="000000"/>
      <w:sz w:val="24"/>
    </w:rPr>
  </w:style>
  <w:style w:type="character" w:customStyle="1" w:styleId="Ttulo5Car">
    <w:name w:val="Título 5 Car"/>
    <w:link w:val="Ttulo5"/>
    <w:uiPriority w:val="9"/>
    <w:rsid w:val="00B02CD2"/>
    <w:rPr>
      <w:rFonts w:ascii="Impact" w:eastAsia="Times New Roman" w:hAnsi="Impact" w:cs="Times New Roman"/>
      <w:color w:val="000000"/>
    </w:rPr>
  </w:style>
  <w:style w:type="character" w:customStyle="1" w:styleId="Ttulo6Car">
    <w:name w:val="Título 6 Car"/>
    <w:link w:val="Ttulo6"/>
    <w:uiPriority w:val="9"/>
    <w:semiHidden/>
    <w:rsid w:val="00B02CD2"/>
    <w:rPr>
      <w:rFonts w:ascii="Impact" w:eastAsia="Times New Roman" w:hAnsi="Impact" w:cs="Times New Roman"/>
      <w:iCs/>
      <w:color w:val="AD0101"/>
    </w:rPr>
  </w:style>
  <w:style w:type="character" w:customStyle="1" w:styleId="Ttulo7Car">
    <w:name w:val="Título 7 Car"/>
    <w:link w:val="Ttulo7"/>
    <w:uiPriority w:val="9"/>
    <w:semiHidden/>
    <w:rsid w:val="00B02CD2"/>
    <w:rPr>
      <w:rFonts w:ascii="Impact" w:eastAsia="Times New Roman" w:hAnsi="Impact" w:cs="Times New Roman"/>
      <w:i/>
      <w:iCs/>
      <w:color w:val="000000"/>
    </w:rPr>
  </w:style>
  <w:style w:type="character" w:customStyle="1" w:styleId="Ttulo8Car">
    <w:name w:val="Título 8 Car"/>
    <w:link w:val="Ttulo8"/>
    <w:uiPriority w:val="9"/>
    <w:semiHidden/>
    <w:rsid w:val="00B02CD2"/>
    <w:rPr>
      <w:rFonts w:ascii="Impact" w:eastAsia="Times New Roman" w:hAnsi="Impact" w:cs="Times New Roman"/>
      <w:color w:val="000000"/>
      <w:sz w:val="20"/>
      <w:szCs w:val="20"/>
    </w:rPr>
  </w:style>
  <w:style w:type="paragraph" w:customStyle="1" w:styleId="Epgrafe">
    <w:name w:val="Epígrafe"/>
    <w:basedOn w:val="Normal"/>
    <w:next w:val="Normal"/>
    <w:uiPriority w:val="35"/>
    <w:semiHidden/>
    <w:unhideWhenUsed/>
    <w:qFormat/>
    <w:rsid w:val="00B02CD2"/>
    <w:pPr>
      <w:spacing w:line="240" w:lineRule="auto"/>
    </w:pPr>
    <w:rPr>
      <w:rFonts w:ascii="Impact" w:eastAsia="Times New Roman" w:hAnsi="Impact"/>
      <w:bCs/>
      <w:smallCaps/>
      <w:color w:val="303030"/>
      <w:spacing w:val="6"/>
      <w:sz w:val="22"/>
      <w:szCs w:val="18"/>
      <w:lang w:bidi="hi-IN"/>
    </w:rPr>
  </w:style>
  <w:style w:type="paragraph" w:styleId="Subttulo">
    <w:name w:val="Subtitle"/>
    <w:basedOn w:val="Normal"/>
    <w:next w:val="Normal"/>
    <w:link w:val="SubttuloCar"/>
    <w:uiPriority w:val="11"/>
    <w:qFormat/>
    <w:rsid w:val="00B02CD2"/>
    <w:pPr>
      <w:numPr>
        <w:ilvl w:val="1"/>
      </w:numPr>
    </w:pPr>
    <w:rPr>
      <w:rFonts w:eastAsia="Times New Roman"/>
      <w:iCs/>
      <w:color w:val="303030"/>
      <w:sz w:val="40"/>
      <w:szCs w:val="24"/>
      <w:lang w:bidi="hi-IN"/>
    </w:rPr>
  </w:style>
  <w:style w:type="character" w:customStyle="1" w:styleId="SubttuloCar">
    <w:name w:val="Subtítulo Car"/>
    <w:link w:val="Subttulo"/>
    <w:uiPriority w:val="11"/>
    <w:rsid w:val="00B02CD2"/>
    <w:rPr>
      <w:rFonts w:eastAsia="Times New Roman" w:cs="Times New Roman"/>
      <w:iCs/>
      <w:color w:val="303030"/>
      <w:sz w:val="40"/>
      <w:szCs w:val="24"/>
      <w:lang w:bidi="hi-IN"/>
    </w:rPr>
  </w:style>
  <w:style w:type="character" w:styleId="Textoennegrita">
    <w:name w:val="Strong"/>
    <w:uiPriority w:val="22"/>
    <w:qFormat/>
    <w:rsid w:val="00B02CD2"/>
    <w:rPr>
      <w:b w:val="0"/>
      <w:bCs/>
      <w:i/>
      <w:color w:val="303030"/>
    </w:rPr>
  </w:style>
  <w:style w:type="character" w:styleId="nfasis">
    <w:name w:val="Emphasis"/>
    <w:uiPriority w:val="20"/>
    <w:qFormat/>
    <w:rsid w:val="00B02CD2"/>
    <w:rPr>
      <w:b/>
      <w:i/>
      <w:iCs/>
    </w:rPr>
  </w:style>
  <w:style w:type="paragraph" w:styleId="Sinespaciado">
    <w:name w:val="No Spacing"/>
    <w:link w:val="SinespaciadoCar"/>
    <w:uiPriority w:val="1"/>
    <w:qFormat/>
    <w:rsid w:val="00B02CD2"/>
    <w:rPr>
      <w:sz w:val="22"/>
      <w:szCs w:val="22"/>
      <w:lang w:val="es-CO" w:eastAsia="es-CO"/>
    </w:rPr>
  </w:style>
  <w:style w:type="character" w:customStyle="1" w:styleId="SinespaciadoCar">
    <w:name w:val="Sin espaciado Car"/>
    <w:link w:val="Sinespaciado"/>
    <w:uiPriority w:val="1"/>
    <w:rsid w:val="00B02CD2"/>
  </w:style>
  <w:style w:type="paragraph" w:styleId="Cita">
    <w:name w:val="Quote"/>
    <w:basedOn w:val="Normal"/>
    <w:next w:val="Normal"/>
    <w:link w:val="CitaCar"/>
    <w:uiPriority w:val="29"/>
    <w:qFormat/>
    <w:rsid w:val="00B02CD2"/>
    <w:pPr>
      <w:spacing w:after="0" w:line="360" w:lineRule="auto"/>
      <w:jc w:val="center"/>
    </w:pPr>
    <w:rPr>
      <w:rFonts w:eastAsia="Times New Roman"/>
      <w:b/>
      <w:i/>
      <w:iCs/>
      <w:color w:val="AD0101"/>
      <w:sz w:val="26"/>
      <w:lang w:bidi="hi-IN"/>
    </w:rPr>
  </w:style>
  <w:style w:type="character" w:customStyle="1" w:styleId="CitaCar">
    <w:name w:val="Cita Car"/>
    <w:link w:val="Cita"/>
    <w:uiPriority w:val="29"/>
    <w:rsid w:val="00B02CD2"/>
    <w:rPr>
      <w:rFonts w:eastAsia="Times New Roman"/>
      <w:b/>
      <w:i/>
      <w:iCs/>
      <w:color w:val="AD0101"/>
      <w:sz w:val="26"/>
      <w:lang w:bidi="hi-IN"/>
    </w:rPr>
  </w:style>
  <w:style w:type="paragraph" w:styleId="Citadestacada">
    <w:name w:val="Intense Quote"/>
    <w:basedOn w:val="Normal"/>
    <w:next w:val="Normal"/>
    <w:link w:val="CitadestacadaCar"/>
    <w:uiPriority w:val="30"/>
    <w:qFormat/>
    <w:rsid w:val="00B02CD2"/>
    <w:pPr>
      <w:pBdr>
        <w:top w:val="single" w:sz="36" w:space="8" w:color="AD0101"/>
        <w:left w:val="single" w:sz="36" w:space="8" w:color="AD0101"/>
        <w:bottom w:val="single" w:sz="36" w:space="8" w:color="AD0101"/>
        <w:right w:val="single" w:sz="36" w:space="8" w:color="AD0101"/>
      </w:pBdr>
      <w:shd w:val="clear" w:color="auto" w:fill="AD0101"/>
      <w:spacing w:before="200" w:after="200" w:line="360" w:lineRule="auto"/>
      <w:ind w:left="259" w:right="259"/>
      <w:jc w:val="center"/>
    </w:pPr>
    <w:rPr>
      <w:rFonts w:ascii="Impact" w:eastAsia="Times New Roman" w:hAnsi="Impact"/>
      <w:bCs/>
      <w:iCs/>
      <w:color w:val="FFFFFF"/>
      <w:sz w:val="28"/>
      <w:lang w:bidi="hi-IN"/>
    </w:rPr>
  </w:style>
  <w:style w:type="character" w:customStyle="1" w:styleId="CitadestacadaCar">
    <w:name w:val="Cita destacada Car"/>
    <w:link w:val="Citadestacada"/>
    <w:uiPriority w:val="30"/>
    <w:rsid w:val="00B02CD2"/>
    <w:rPr>
      <w:rFonts w:ascii="Impact" w:eastAsia="Times New Roman" w:hAnsi="Impact"/>
      <w:bCs/>
      <w:iCs/>
      <w:color w:val="FFFFFF"/>
      <w:sz w:val="28"/>
      <w:shd w:val="clear" w:color="auto" w:fill="AD0101"/>
      <w:lang w:bidi="hi-IN"/>
    </w:rPr>
  </w:style>
  <w:style w:type="character" w:styleId="nfasissutil">
    <w:name w:val="Subtle Emphasis"/>
    <w:uiPriority w:val="19"/>
    <w:qFormat/>
    <w:rsid w:val="00B02CD2"/>
    <w:rPr>
      <w:i/>
      <w:iCs/>
      <w:color w:val="000000"/>
    </w:rPr>
  </w:style>
  <w:style w:type="character" w:styleId="nfasisintenso">
    <w:name w:val="Intense Emphasis"/>
    <w:uiPriority w:val="21"/>
    <w:qFormat/>
    <w:rsid w:val="00B02CD2"/>
    <w:rPr>
      <w:b/>
      <w:bCs/>
      <w:i/>
      <w:iCs/>
      <w:color w:val="AD0101"/>
    </w:rPr>
  </w:style>
  <w:style w:type="character" w:styleId="Referenciasutil">
    <w:name w:val="Subtle Reference"/>
    <w:uiPriority w:val="31"/>
    <w:qFormat/>
    <w:rsid w:val="00B02CD2"/>
    <w:rPr>
      <w:smallCaps/>
      <w:color w:val="000000"/>
      <w:u w:val="single"/>
    </w:rPr>
  </w:style>
  <w:style w:type="character" w:styleId="Referenciaintensa">
    <w:name w:val="Intense Reference"/>
    <w:uiPriority w:val="32"/>
    <w:qFormat/>
    <w:rsid w:val="00B02CD2"/>
    <w:rPr>
      <w:b w:val="0"/>
      <w:bCs/>
      <w:smallCaps/>
      <w:color w:val="AD0101"/>
      <w:spacing w:val="5"/>
      <w:u w:val="single"/>
    </w:rPr>
  </w:style>
  <w:style w:type="character" w:styleId="Ttulodellibro">
    <w:name w:val="Book Title"/>
    <w:uiPriority w:val="33"/>
    <w:qFormat/>
    <w:rsid w:val="00B02CD2"/>
    <w:rPr>
      <w:b/>
      <w:bCs/>
      <w:caps/>
      <w:smallCaps w:val="0"/>
      <w:color w:val="1F497D"/>
      <w:spacing w:val="10"/>
    </w:rPr>
  </w:style>
  <w:style w:type="paragraph" w:customStyle="1" w:styleId="TtulodeTDC">
    <w:name w:val="Título de TDC"/>
    <w:basedOn w:val="Ttulo1"/>
    <w:next w:val="Normal"/>
    <w:uiPriority w:val="39"/>
    <w:semiHidden/>
    <w:unhideWhenUsed/>
    <w:qFormat/>
    <w:rsid w:val="00B02CD2"/>
    <w:pPr>
      <w:spacing w:before="480" w:line="264" w:lineRule="auto"/>
      <w:outlineLvl w:val="9"/>
    </w:pPr>
    <w:rPr>
      <w:b/>
    </w:rPr>
  </w:style>
  <w:style w:type="character" w:styleId="Refdecomentario">
    <w:name w:val="annotation reference"/>
    <w:uiPriority w:val="99"/>
    <w:semiHidden/>
    <w:unhideWhenUsed/>
    <w:rsid w:val="00D316A5"/>
    <w:rPr>
      <w:sz w:val="16"/>
      <w:szCs w:val="16"/>
    </w:rPr>
  </w:style>
  <w:style w:type="paragraph" w:styleId="Textocomentario">
    <w:name w:val="annotation text"/>
    <w:basedOn w:val="Normal"/>
    <w:link w:val="TextocomentarioCar"/>
    <w:uiPriority w:val="99"/>
    <w:semiHidden/>
    <w:unhideWhenUsed/>
    <w:rsid w:val="00D316A5"/>
    <w:rPr>
      <w:sz w:val="20"/>
      <w:szCs w:val="20"/>
    </w:rPr>
  </w:style>
  <w:style w:type="character" w:customStyle="1" w:styleId="TextocomentarioCar">
    <w:name w:val="Texto comentario Car"/>
    <w:link w:val="Textocomentario"/>
    <w:uiPriority w:val="99"/>
    <w:semiHidden/>
    <w:rsid w:val="00D316A5"/>
    <w:rPr>
      <w:sz w:val="20"/>
      <w:szCs w:val="20"/>
    </w:rPr>
  </w:style>
  <w:style w:type="paragraph" w:styleId="Asuntodelcomentario">
    <w:name w:val="annotation subject"/>
    <w:basedOn w:val="Textocomentario"/>
    <w:next w:val="Textocomentario"/>
    <w:link w:val="AsuntodelcomentarioCar"/>
    <w:uiPriority w:val="99"/>
    <w:semiHidden/>
    <w:unhideWhenUsed/>
    <w:rsid w:val="00D316A5"/>
    <w:rPr>
      <w:b/>
      <w:bCs/>
    </w:rPr>
  </w:style>
  <w:style w:type="character" w:customStyle="1" w:styleId="AsuntodelcomentarioCar">
    <w:name w:val="Asunto del comentario Car"/>
    <w:link w:val="Asuntodelcomentario"/>
    <w:uiPriority w:val="99"/>
    <w:semiHidden/>
    <w:rsid w:val="00D316A5"/>
    <w:rPr>
      <w:b/>
      <w:bCs/>
      <w:sz w:val="20"/>
      <w:szCs w:val="20"/>
    </w:rPr>
  </w:style>
  <w:style w:type="paragraph" w:customStyle="1" w:styleId="ecxmsonormal">
    <w:name w:val="ecxmsonormal"/>
    <w:basedOn w:val="Normal"/>
    <w:rsid w:val="00CF25C7"/>
    <w:pPr>
      <w:spacing w:before="100" w:beforeAutospacing="1" w:after="100" w:afterAutospacing="1" w:line="240" w:lineRule="auto"/>
    </w:pPr>
    <w:rPr>
      <w:rFonts w:ascii="Times New Roman" w:eastAsia="Times New Roman" w:hAnsi="Times New Roman"/>
      <w:sz w:val="24"/>
      <w:szCs w:val="24"/>
    </w:rPr>
  </w:style>
  <w:style w:type="paragraph" w:styleId="Lista">
    <w:name w:val="List"/>
    <w:basedOn w:val="Normal"/>
    <w:uiPriority w:val="99"/>
    <w:unhideWhenUsed/>
    <w:rsid w:val="00530A7F"/>
    <w:pPr>
      <w:ind w:left="283" w:hanging="283"/>
      <w:contextualSpacing/>
    </w:pPr>
  </w:style>
  <w:style w:type="paragraph" w:styleId="Lista2">
    <w:name w:val="List 2"/>
    <w:basedOn w:val="Normal"/>
    <w:uiPriority w:val="99"/>
    <w:unhideWhenUsed/>
    <w:rsid w:val="00530A7F"/>
    <w:pPr>
      <w:ind w:left="566" w:hanging="283"/>
      <w:contextualSpacing/>
    </w:pPr>
  </w:style>
  <w:style w:type="paragraph" w:styleId="Lista3">
    <w:name w:val="List 3"/>
    <w:basedOn w:val="Normal"/>
    <w:uiPriority w:val="99"/>
    <w:unhideWhenUsed/>
    <w:rsid w:val="00530A7F"/>
    <w:pPr>
      <w:ind w:left="849" w:hanging="283"/>
      <w:contextualSpacing/>
    </w:pPr>
  </w:style>
  <w:style w:type="paragraph" w:styleId="Listaconvietas2">
    <w:name w:val="List Bullet 2"/>
    <w:basedOn w:val="Normal"/>
    <w:uiPriority w:val="99"/>
    <w:unhideWhenUsed/>
    <w:rsid w:val="00530A7F"/>
    <w:pPr>
      <w:numPr>
        <w:numId w:val="18"/>
      </w:numPr>
      <w:contextualSpacing/>
    </w:pPr>
  </w:style>
  <w:style w:type="paragraph" w:styleId="Textoindependienteprimerasangra2">
    <w:name w:val="Body Text First Indent 2"/>
    <w:basedOn w:val="Sangradetextonormal"/>
    <w:link w:val="Textoindependienteprimerasangra2Car"/>
    <w:uiPriority w:val="99"/>
    <w:unhideWhenUsed/>
    <w:rsid w:val="00530A7F"/>
    <w:pPr>
      <w:spacing w:after="120" w:line="274" w:lineRule="auto"/>
      <w:ind w:left="283" w:firstLine="210"/>
      <w:jc w:val="left"/>
    </w:pPr>
    <w:rPr>
      <w:rFonts w:ascii="Calibri" w:eastAsia="Calibri" w:hAnsi="Calibri" w:cs="Times New Roman"/>
      <w:b w:val="0"/>
      <w:bCs w:val="0"/>
      <w:sz w:val="21"/>
      <w:szCs w:val="22"/>
      <w:lang w:val="es-CO" w:eastAsia="es-CO"/>
    </w:rPr>
  </w:style>
  <w:style w:type="character" w:customStyle="1" w:styleId="Textoindependienteprimerasangra2Car">
    <w:name w:val="Texto independiente primera sangría 2 Car"/>
    <w:link w:val="Textoindependienteprimerasangra2"/>
    <w:uiPriority w:val="99"/>
    <w:rsid w:val="00530A7F"/>
    <w:rPr>
      <w:rFonts w:ascii="Arial" w:eastAsia="Times New Roman" w:hAnsi="Arial" w:cs="Arial"/>
      <w:b w:val="0"/>
      <w:bCs w:val="0"/>
      <w:sz w:val="21"/>
      <w:szCs w:val="22"/>
      <w:lang w:val="es-ES" w:eastAsia="es-ES"/>
    </w:rPr>
  </w:style>
  <w:style w:type="character" w:customStyle="1" w:styleId="textonavy">
    <w:name w:val="texto_navy"/>
    <w:rsid w:val="00A31F2C"/>
  </w:style>
  <w:style w:type="paragraph" w:styleId="Textonotaalfinal">
    <w:name w:val="endnote text"/>
    <w:basedOn w:val="Normal"/>
    <w:link w:val="TextonotaalfinalCar"/>
    <w:uiPriority w:val="99"/>
    <w:semiHidden/>
    <w:unhideWhenUsed/>
    <w:rsid w:val="00D01954"/>
    <w:rPr>
      <w:sz w:val="20"/>
      <w:szCs w:val="20"/>
    </w:rPr>
  </w:style>
  <w:style w:type="character" w:customStyle="1" w:styleId="TextonotaalfinalCar">
    <w:name w:val="Texto nota al final Car"/>
    <w:link w:val="Textonotaalfinal"/>
    <w:uiPriority w:val="99"/>
    <w:semiHidden/>
    <w:rsid w:val="00D01954"/>
    <w:rPr>
      <w:lang w:val="es-CO" w:eastAsia="es-CO"/>
    </w:rPr>
  </w:style>
  <w:style w:type="character" w:styleId="Refdenotaalfinal">
    <w:name w:val="endnote reference"/>
    <w:uiPriority w:val="99"/>
    <w:semiHidden/>
    <w:unhideWhenUsed/>
    <w:rsid w:val="00D01954"/>
    <w:rPr>
      <w:vertAlign w:val="superscript"/>
    </w:rPr>
  </w:style>
  <w:style w:type="paragraph" w:styleId="Textodebloque">
    <w:name w:val="Block Text"/>
    <w:basedOn w:val="Normal"/>
    <w:uiPriority w:val="99"/>
    <w:rsid w:val="00760FB3"/>
    <w:pPr>
      <w:spacing w:after="0" w:line="240" w:lineRule="auto"/>
      <w:ind w:left="3686" w:right="51"/>
      <w:jc w:val="both"/>
    </w:pPr>
    <w:rPr>
      <w:rFonts w:ascii="Times New Roman" w:eastAsia="Times New Roman" w:hAnsi="Times New Roman"/>
      <w:sz w:val="28"/>
      <w:szCs w:val="28"/>
      <w:lang w:eastAsia="en-US"/>
    </w:rPr>
  </w:style>
  <w:style w:type="character" w:customStyle="1" w:styleId="baj">
    <w:name w:val="b_aj"/>
    <w:rsid w:val="00C202A6"/>
  </w:style>
  <w:style w:type="paragraph" w:customStyle="1" w:styleId="Textoindependiente21">
    <w:name w:val="Texto independiente 21"/>
    <w:basedOn w:val="Normal"/>
    <w:rsid w:val="005B0819"/>
    <w:pPr>
      <w:spacing w:after="0" w:line="480" w:lineRule="auto"/>
      <w:jc w:val="both"/>
    </w:pPr>
    <w:rPr>
      <w:rFonts w:ascii="Arial" w:eastAsia="Times New Roman" w:hAnsi="Arial"/>
      <w:sz w:val="24"/>
      <w:szCs w:val="20"/>
      <w:lang w:val="es-ES" w:eastAsia="es-ES"/>
    </w:rPr>
  </w:style>
  <w:style w:type="paragraph" w:styleId="Textoindependiente3">
    <w:name w:val="Body Text 3"/>
    <w:basedOn w:val="Normal"/>
    <w:link w:val="Textoindependiente3Car"/>
    <w:uiPriority w:val="99"/>
    <w:semiHidden/>
    <w:unhideWhenUsed/>
    <w:rsid w:val="00E11DFF"/>
    <w:pPr>
      <w:spacing w:after="120" w:line="240" w:lineRule="auto"/>
    </w:pPr>
    <w:rPr>
      <w:sz w:val="16"/>
      <w:szCs w:val="16"/>
      <w:lang w:val="es-ES" w:eastAsia="en-US"/>
    </w:rPr>
  </w:style>
  <w:style w:type="character" w:customStyle="1" w:styleId="Textoindependiente3Car">
    <w:name w:val="Texto independiente 3 Car"/>
    <w:link w:val="Textoindependiente3"/>
    <w:uiPriority w:val="99"/>
    <w:semiHidden/>
    <w:rsid w:val="00E11DFF"/>
    <w:rPr>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59087">
      <w:bodyDiv w:val="1"/>
      <w:marLeft w:val="0"/>
      <w:marRight w:val="0"/>
      <w:marTop w:val="0"/>
      <w:marBottom w:val="0"/>
      <w:divBdr>
        <w:top w:val="none" w:sz="0" w:space="0" w:color="auto"/>
        <w:left w:val="none" w:sz="0" w:space="0" w:color="auto"/>
        <w:bottom w:val="none" w:sz="0" w:space="0" w:color="auto"/>
        <w:right w:val="none" w:sz="0" w:space="0" w:color="auto"/>
      </w:divBdr>
    </w:div>
    <w:div w:id="74208983">
      <w:bodyDiv w:val="1"/>
      <w:marLeft w:val="0"/>
      <w:marRight w:val="0"/>
      <w:marTop w:val="0"/>
      <w:marBottom w:val="0"/>
      <w:divBdr>
        <w:top w:val="none" w:sz="0" w:space="0" w:color="auto"/>
        <w:left w:val="none" w:sz="0" w:space="0" w:color="auto"/>
        <w:bottom w:val="none" w:sz="0" w:space="0" w:color="auto"/>
        <w:right w:val="none" w:sz="0" w:space="0" w:color="auto"/>
      </w:divBdr>
    </w:div>
    <w:div w:id="180514756">
      <w:bodyDiv w:val="1"/>
      <w:marLeft w:val="0"/>
      <w:marRight w:val="0"/>
      <w:marTop w:val="0"/>
      <w:marBottom w:val="0"/>
      <w:divBdr>
        <w:top w:val="none" w:sz="0" w:space="0" w:color="auto"/>
        <w:left w:val="none" w:sz="0" w:space="0" w:color="auto"/>
        <w:bottom w:val="none" w:sz="0" w:space="0" w:color="auto"/>
        <w:right w:val="none" w:sz="0" w:space="0" w:color="auto"/>
      </w:divBdr>
    </w:div>
    <w:div w:id="220676286">
      <w:bodyDiv w:val="1"/>
      <w:marLeft w:val="0"/>
      <w:marRight w:val="0"/>
      <w:marTop w:val="0"/>
      <w:marBottom w:val="0"/>
      <w:divBdr>
        <w:top w:val="none" w:sz="0" w:space="0" w:color="auto"/>
        <w:left w:val="none" w:sz="0" w:space="0" w:color="auto"/>
        <w:bottom w:val="none" w:sz="0" w:space="0" w:color="auto"/>
        <w:right w:val="none" w:sz="0" w:space="0" w:color="auto"/>
      </w:divBdr>
    </w:div>
    <w:div w:id="297616030">
      <w:bodyDiv w:val="1"/>
      <w:marLeft w:val="0"/>
      <w:marRight w:val="0"/>
      <w:marTop w:val="0"/>
      <w:marBottom w:val="0"/>
      <w:divBdr>
        <w:top w:val="none" w:sz="0" w:space="0" w:color="auto"/>
        <w:left w:val="none" w:sz="0" w:space="0" w:color="auto"/>
        <w:bottom w:val="none" w:sz="0" w:space="0" w:color="auto"/>
        <w:right w:val="none" w:sz="0" w:space="0" w:color="auto"/>
      </w:divBdr>
    </w:div>
    <w:div w:id="438598526">
      <w:bodyDiv w:val="1"/>
      <w:marLeft w:val="0"/>
      <w:marRight w:val="0"/>
      <w:marTop w:val="0"/>
      <w:marBottom w:val="0"/>
      <w:divBdr>
        <w:top w:val="none" w:sz="0" w:space="0" w:color="auto"/>
        <w:left w:val="none" w:sz="0" w:space="0" w:color="auto"/>
        <w:bottom w:val="none" w:sz="0" w:space="0" w:color="auto"/>
        <w:right w:val="none" w:sz="0" w:space="0" w:color="auto"/>
      </w:divBdr>
    </w:div>
    <w:div w:id="808089352">
      <w:bodyDiv w:val="1"/>
      <w:marLeft w:val="0"/>
      <w:marRight w:val="0"/>
      <w:marTop w:val="0"/>
      <w:marBottom w:val="0"/>
      <w:divBdr>
        <w:top w:val="none" w:sz="0" w:space="0" w:color="auto"/>
        <w:left w:val="none" w:sz="0" w:space="0" w:color="auto"/>
        <w:bottom w:val="none" w:sz="0" w:space="0" w:color="auto"/>
        <w:right w:val="none" w:sz="0" w:space="0" w:color="auto"/>
      </w:divBdr>
    </w:div>
    <w:div w:id="840776723">
      <w:bodyDiv w:val="1"/>
      <w:marLeft w:val="0"/>
      <w:marRight w:val="0"/>
      <w:marTop w:val="0"/>
      <w:marBottom w:val="0"/>
      <w:divBdr>
        <w:top w:val="none" w:sz="0" w:space="0" w:color="auto"/>
        <w:left w:val="none" w:sz="0" w:space="0" w:color="auto"/>
        <w:bottom w:val="none" w:sz="0" w:space="0" w:color="auto"/>
        <w:right w:val="none" w:sz="0" w:space="0" w:color="auto"/>
      </w:divBdr>
    </w:div>
    <w:div w:id="1249652155">
      <w:bodyDiv w:val="1"/>
      <w:marLeft w:val="0"/>
      <w:marRight w:val="0"/>
      <w:marTop w:val="0"/>
      <w:marBottom w:val="0"/>
      <w:divBdr>
        <w:top w:val="none" w:sz="0" w:space="0" w:color="auto"/>
        <w:left w:val="none" w:sz="0" w:space="0" w:color="auto"/>
        <w:bottom w:val="none" w:sz="0" w:space="0" w:color="auto"/>
        <w:right w:val="none" w:sz="0" w:space="0" w:color="auto"/>
      </w:divBdr>
    </w:div>
    <w:div w:id="1301763582">
      <w:bodyDiv w:val="1"/>
      <w:marLeft w:val="0"/>
      <w:marRight w:val="0"/>
      <w:marTop w:val="0"/>
      <w:marBottom w:val="0"/>
      <w:divBdr>
        <w:top w:val="none" w:sz="0" w:space="0" w:color="auto"/>
        <w:left w:val="none" w:sz="0" w:space="0" w:color="auto"/>
        <w:bottom w:val="none" w:sz="0" w:space="0" w:color="auto"/>
        <w:right w:val="none" w:sz="0" w:space="0" w:color="auto"/>
      </w:divBdr>
    </w:div>
    <w:div w:id="1352412575">
      <w:bodyDiv w:val="1"/>
      <w:marLeft w:val="0"/>
      <w:marRight w:val="0"/>
      <w:marTop w:val="0"/>
      <w:marBottom w:val="0"/>
      <w:divBdr>
        <w:top w:val="none" w:sz="0" w:space="0" w:color="auto"/>
        <w:left w:val="none" w:sz="0" w:space="0" w:color="auto"/>
        <w:bottom w:val="none" w:sz="0" w:space="0" w:color="auto"/>
        <w:right w:val="none" w:sz="0" w:space="0" w:color="auto"/>
      </w:divBdr>
    </w:div>
    <w:div w:id="1357534684">
      <w:bodyDiv w:val="1"/>
      <w:marLeft w:val="0"/>
      <w:marRight w:val="0"/>
      <w:marTop w:val="0"/>
      <w:marBottom w:val="0"/>
      <w:divBdr>
        <w:top w:val="none" w:sz="0" w:space="0" w:color="auto"/>
        <w:left w:val="none" w:sz="0" w:space="0" w:color="auto"/>
        <w:bottom w:val="none" w:sz="0" w:space="0" w:color="auto"/>
        <w:right w:val="none" w:sz="0" w:space="0" w:color="auto"/>
      </w:divBdr>
    </w:div>
    <w:div w:id="1605728393">
      <w:bodyDiv w:val="1"/>
      <w:marLeft w:val="0"/>
      <w:marRight w:val="0"/>
      <w:marTop w:val="0"/>
      <w:marBottom w:val="0"/>
      <w:divBdr>
        <w:top w:val="none" w:sz="0" w:space="0" w:color="auto"/>
        <w:left w:val="none" w:sz="0" w:space="0" w:color="auto"/>
        <w:bottom w:val="none" w:sz="0" w:space="0" w:color="auto"/>
        <w:right w:val="none" w:sz="0" w:space="0" w:color="auto"/>
      </w:divBdr>
    </w:div>
    <w:div w:id="1613440288">
      <w:bodyDiv w:val="1"/>
      <w:marLeft w:val="0"/>
      <w:marRight w:val="0"/>
      <w:marTop w:val="0"/>
      <w:marBottom w:val="0"/>
      <w:divBdr>
        <w:top w:val="none" w:sz="0" w:space="0" w:color="auto"/>
        <w:left w:val="none" w:sz="0" w:space="0" w:color="auto"/>
        <w:bottom w:val="none" w:sz="0" w:space="0" w:color="auto"/>
        <w:right w:val="none" w:sz="0" w:space="0" w:color="auto"/>
      </w:divBdr>
    </w:div>
    <w:div w:id="2003969345">
      <w:bodyDiv w:val="1"/>
      <w:marLeft w:val="0"/>
      <w:marRight w:val="0"/>
      <w:marTop w:val="0"/>
      <w:marBottom w:val="0"/>
      <w:divBdr>
        <w:top w:val="none" w:sz="0" w:space="0" w:color="auto"/>
        <w:left w:val="none" w:sz="0" w:space="0" w:color="auto"/>
        <w:bottom w:val="none" w:sz="0" w:space="0" w:color="auto"/>
        <w:right w:val="none" w:sz="0" w:space="0" w:color="auto"/>
      </w:divBdr>
    </w:div>
    <w:div w:id="2106270697">
      <w:bodyDiv w:val="1"/>
      <w:marLeft w:val="0"/>
      <w:marRight w:val="0"/>
      <w:marTop w:val="0"/>
      <w:marBottom w:val="0"/>
      <w:divBdr>
        <w:top w:val="none" w:sz="0" w:space="0" w:color="auto"/>
        <w:left w:val="none" w:sz="0" w:space="0" w:color="auto"/>
        <w:bottom w:val="none" w:sz="0" w:space="0" w:color="auto"/>
        <w:right w:val="none" w:sz="0" w:space="0" w:color="auto"/>
      </w:divBdr>
    </w:div>
    <w:div w:id="2111851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13A3F2-A2D8-42F0-8C52-6EA2DB676A67}">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69063621-567E-4988-B6F1-920E8DF101CC}">
  <ds:schemaRefs>
    <ds:schemaRef ds:uri="http://schemas.microsoft.com/sharepoint/v3/contenttype/forms"/>
  </ds:schemaRefs>
</ds:datastoreItem>
</file>

<file path=customXml/itemProps3.xml><?xml version="1.0" encoding="utf-8"?>
<ds:datastoreItem xmlns:ds="http://schemas.openxmlformats.org/officeDocument/2006/customXml" ds:itemID="{8ED58D1C-C1F6-4E6D-A40B-5CC1B7892B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6034922-9906-4E05-867B-0B3907078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9981</Words>
  <Characters>56895</Characters>
  <Application>Microsoft Office Word</Application>
  <DocSecurity>0</DocSecurity>
  <Lines>474</Lines>
  <Paragraphs>133</Paragraphs>
  <ScaleCrop>false</ScaleCrop>
  <HeadingPairs>
    <vt:vector size="2" baseType="variant">
      <vt:variant>
        <vt:lpstr>Título</vt:lpstr>
      </vt:variant>
      <vt:variant>
        <vt:i4>1</vt:i4>
      </vt:variant>
    </vt:vector>
  </HeadingPairs>
  <TitlesOfParts>
    <vt:vector size="1" baseType="lpstr">
      <vt:lpstr/>
    </vt:vector>
  </TitlesOfParts>
  <Company>CONSEJO SUPERIOR DE LA JUDICATURA</Company>
  <LinksUpToDate>false</LinksUpToDate>
  <CharactersWithSpaces>66743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MARTINEZ GALVIS</dc:creator>
  <cp:keywords/>
  <cp:lastModifiedBy>Nina María Padrón</cp:lastModifiedBy>
  <cp:revision>2</cp:revision>
  <cp:lastPrinted>2015-12-03T21:59:00Z</cp:lastPrinted>
  <dcterms:created xsi:type="dcterms:W3CDTF">2020-06-05T21:24:00Z</dcterms:created>
  <dcterms:modified xsi:type="dcterms:W3CDTF">2020-06-05T21:24:00Z</dcterms:modified>
</cp:coreProperties>
</file>