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CEA" w:rsidRPr="00B83222" w:rsidRDefault="006F5CEA" w:rsidP="00B83222">
      <w:pPr>
        <w:widowControl w:val="0"/>
        <w:autoSpaceDE w:val="0"/>
        <w:autoSpaceDN w:val="0"/>
        <w:adjustRightInd w:val="0"/>
        <w:spacing w:after="0" w:line="240" w:lineRule="auto"/>
        <w:jc w:val="both"/>
        <w:rPr>
          <w:rFonts w:ascii="Arial" w:eastAsia="Batang" w:hAnsi="Arial" w:cs="Arial"/>
          <w:bCs/>
          <w:lang w:eastAsia="es-ES"/>
        </w:rPr>
      </w:pPr>
      <w:r w:rsidRPr="00B83222">
        <w:rPr>
          <w:rFonts w:ascii="Arial" w:eastAsia="Batang" w:hAnsi="Arial" w:cs="Arial"/>
          <w:b/>
          <w:bCs/>
          <w:lang w:eastAsia="es-ES"/>
        </w:rPr>
        <w:t>TERMINACIÓN ANORMAL DEL PROC</w:t>
      </w:r>
      <w:bookmarkStart w:id="0" w:name="_GoBack"/>
      <w:bookmarkEnd w:id="0"/>
      <w:r w:rsidRPr="00B83222">
        <w:rPr>
          <w:rFonts w:ascii="Arial" w:eastAsia="Batang" w:hAnsi="Arial" w:cs="Arial"/>
          <w:b/>
          <w:bCs/>
          <w:lang w:eastAsia="es-ES"/>
        </w:rPr>
        <w:t>ESO – Desistimiento de las pretensiones de la demanda – Term</w:t>
      </w:r>
      <w:r w:rsidR="00B83222" w:rsidRPr="00B83222">
        <w:rPr>
          <w:rFonts w:ascii="Arial" w:eastAsia="Batang" w:hAnsi="Arial" w:cs="Arial"/>
          <w:b/>
          <w:bCs/>
          <w:lang w:eastAsia="es-ES"/>
        </w:rPr>
        <w:t>inación anticipada del proceso</w:t>
      </w:r>
    </w:p>
    <w:p w:rsidR="006F5CEA" w:rsidRPr="00B83222" w:rsidRDefault="006F5CEA" w:rsidP="006F5CEA">
      <w:pPr>
        <w:widowControl w:val="0"/>
        <w:autoSpaceDE w:val="0"/>
        <w:autoSpaceDN w:val="0"/>
        <w:adjustRightInd w:val="0"/>
        <w:spacing w:after="0" w:line="240" w:lineRule="auto"/>
        <w:rPr>
          <w:rFonts w:ascii="Arial" w:eastAsia="Batang" w:hAnsi="Arial" w:cs="Arial"/>
          <w:bCs/>
          <w:lang w:eastAsia="es-ES"/>
        </w:rPr>
      </w:pPr>
    </w:p>
    <w:p w:rsidR="005F3C68" w:rsidRDefault="006F5CEA" w:rsidP="006F5CEA">
      <w:pPr>
        <w:widowControl w:val="0"/>
        <w:autoSpaceDE w:val="0"/>
        <w:autoSpaceDN w:val="0"/>
        <w:adjustRightInd w:val="0"/>
        <w:spacing w:after="0" w:line="240" w:lineRule="auto"/>
        <w:jc w:val="both"/>
        <w:rPr>
          <w:rFonts w:ascii="Arial" w:eastAsia="Batang" w:hAnsi="Arial" w:cs="Arial"/>
          <w:bCs/>
          <w:lang w:eastAsia="es-ES"/>
        </w:rPr>
      </w:pPr>
      <w:r w:rsidRPr="00B83222">
        <w:rPr>
          <w:rFonts w:ascii="Arial" w:eastAsia="Batang" w:hAnsi="Arial" w:cs="Arial"/>
          <w:bCs/>
          <w:lang w:eastAsia="es-ES"/>
        </w:rPr>
        <w:t xml:space="preserve">Dentro del sistema procesal colombiano, la figura del desistimiento reviste diversos enfoques y posibilidades, pero sólo constituye forma anticipada de terminación del proceso, cuando lo que se retira son las pretensiones de la demanda en su totalidad, ya que cuando se desiste de un recurso o incidente para  nada afecta el curso normal del proceso que sigue hasta proferir sentencia, en  cambio, como terminación del proceso implica renuncia integral a las pretensiones de la demanda y tiene la virtualidad de extinguir el proceso y el derecho, puesto que su aceptación tiene los mismos efectos de una sentencia  absolutoria. El artículo 342 del C. de P.C. prevé que el desistimiento implica la renuncia a todas las pretensiones de la demanda en todos aquellos casos en que la </w:t>
      </w:r>
      <w:proofErr w:type="gramStart"/>
      <w:r w:rsidRPr="00B83222">
        <w:rPr>
          <w:rFonts w:ascii="Arial" w:eastAsia="Batang" w:hAnsi="Arial" w:cs="Arial"/>
          <w:bCs/>
          <w:lang w:eastAsia="es-ES"/>
        </w:rPr>
        <w:t>firmeza  de</w:t>
      </w:r>
      <w:proofErr w:type="gramEnd"/>
      <w:r w:rsidRPr="00B83222">
        <w:rPr>
          <w:rFonts w:ascii="Arial" w:eastAsia="Batang" w:hAnsi="Arial" w:cs="Arial"/>
          <w:bCs/>
          <w:lang w:eastAsia="es-ES"/>
        </w:rPr>
        <w:t xml:space="preserve"> la sentencia absolutoria habría producido efectos de cosa juzgada. El auto que acepte el desistimiento producirá los mismos efectos de aquella sentencia. La norma que se deja expuesta permite destacar las siguientes características: •El demandante podrá desistir de la demanda mientras no se haya pronunciado la sentencia que ponga fin al proceso. Como se ve, el desistimiento podrá </w:t>
      </w:r>
      <w:proofErr w:type="gramStart"/>
      <w:r w:rsidRPr="00B83222">
        <w:rPr>
          <w:rFonts w:ascii="Arial" w:eastAsia="Batang" w:hAnsi="Arial" w:cs="Arial"/>
          <w:bCs/>
          <w:lang w:eastAsia="es-ES"/>
        </w:rPr>
        <w:t>solicitarse  aún</w:t>
      </w:r>
      <w:proofErr w:type="gramEnd"/>
      <w:r w:rsidRPr="00B83222">
        <w:rPr>
          <w:rFonts w:ascii="Arial" w:eastAsia="Batang" w:hAnsi="Arial" w:cs="Arial"/>
          <w:bCs/>
          <w:lang w:eastAsia="es-ES"/>
        </w:rPr>
        <w:t xml:space="preserve"> durante el trámite de la segunda instancia,  es unilateral, basta que lo presente la parte demandante, salvo taxativas  excepciones legales. •Es incondicional, salvo acuerdo entre las partes. •Implica renuncia a todas las pretensiones de la demanda y por ende se </w:t>
      </w:r>
      <w:r w:rsidR="00F31291" w:rsidRPr="00B83222">
        <w:rPr>
          <w:rFonts w:ascii="Arial" w:eastAsia="Batang" w:hAnsi="Arial" w:cs="Arial"/>
          <w:bCs/>
          <w:lang w:eastAsia="es-ES"/>
        </w:rPr>
        <w:t>extingue el</w:t>
      </w:r>
      <w:r w:rsidRPr="00B83222">
        <w:rPr>
          <w:rFonts w:ascii="Arial" w:eastAsia="Batang" w:hAnsi="Arial" w:cs="Arial"/>
          <w:bCs/>
          <w:lang w:eastAsia="es-ES"/>
        </w:rPr>
        <w:t xml:space="preserve"> derecho pretendido independientemente de que exista o no. •El auto que lo admite tiene los mismos efectos que hubiera generado una sentencia absolutoria. •Su aceptación produce todos los efectos de la cosa juzgada. •Las partes podrán desistir de los recursos e incidentes que hayan interpuesto, pero no podrán desistir de las pruebas </w:t>
      </w:r>
      <w:r w:rsidR="00F31291" w:rsidRPr="00B83222">
        <w:rPr>
          <w:rFonts w:ascii="Arial" w:eastAsia="Batang" w:hAnsi="Arial" w:cs="Arial"/>
          <w:bCs/>
          <w:lang w:eastAsia="es-ES"/>
        </w:rPr>
        <w:t>practicadas existe</w:t>
      </w:r>
      <w:r w:rsidRPr="00B83222">
        <w:rPr>
          <w:rFonts w:ascii="Arial" w:eastAsia="Batang" w:hAnsi="Arial" w:cs="Arial"/>
          <w:bCs/>
          <w:lang w:eastAsia="es-ES"/>
        </w:rPr>
        <w:t xml:space="preserve"> uniformidad de criterio en cuanto al alcance de la figura del desistimiento, de modo que este mecanismo no solo pone término al litigio existente, sino extingue el derecho pretendido, pues la decisión judicial que lo declara equivale a una sentencia absolutoria y tiene el valor de una providencia con efectos de cosa juzgada”</w:t>
      </w:r>
    </w:p>
    <w:p w:rsidR="00F31291" w:rsidRPr="00B83222" w:rsidRDefault="00F31291" w:rsidP="006F5CEA">
      <w:pPr>
        <w:widowControl w:val="0"/>
        <w:autoSpaceDE w:val="0"/>
        <w:autoSpaceDN w:val="0"/>
        <w:adjustRightInd w:val="0"/>
        <w:spacing w:after="0" w:line="240" w:lineRule="auto"/>
        <w:jc w:val="both"/>
        <w:rPr>
          <w:rFonts w:ascii="Arial" w:eastAsia="Batang" w:hAnsi="Arial" w:cs="Arial"/>
          <w:bCs/>
          <w:lang w:eastAsia="es-ES"/>
        </w:rPr>
      </w:pPr>
    </w:p>
    <w:p w:rsidR="005F3C68" w:rsidRDefault="005F3C68" w:rsidP="00D471D3">
      <w:pPr>
        <w:widowControl w:val="0"/>
        <w:autoSpaceDE w:val="0"/>
        <w:autoSpaceDN w:val="0"/>
        <w:adjustRightInd w:val="0"/>
        <w:spacing w:after="0" w:line="240" w:lineRule="auto"/>
        <w:jc w:val="center"/>
        <w:rPr>
          <w:rFonts w:ascii="Arial" w:eastAsia="Batang" w:hAnsi="Arial" w:cs="Arial"/>
          <w:b/>
          <w:bCs/>
          <w:sz w:val="24"/>
          <w:szCs w:val="24"/>
          <w:lang w:eastAsia="es-ES"/>
        </w:rPr>
      </w:pPr>
    </w:p>
    <w:p w:rsidR="000A2B68" w:rsidRPr="00755368" w:rsidRDefault="000A2B68" w:rsidP="00D471D3">
      <w:pPr>
        <w:widowControl w:val="0"/>
        <w:autoSpaceDE w:val="0"/>
        <w:autoSpaceDN w:val="0"/>
        <w:adjustRightInd w:val="0"/>
        <w:spacing w:after="0" w:line="240" w:lineRule="auto"/>
        <w:jc w:val="center"/>
        <w:rPr>
          <w:rFonts w:ascii="Arial" w:eastAsia="Batang" w:hAnsi="Arial" w:cs="Arial"/>
          <w:b/>
          <w:bCs/>
          <w:sz w:val="24"/>
          <w:szCs w:val="24"/>
          <w:lang w:eastAsia="es-ES"/>
        </w:rPr>
      </w:pPr>
      <w:r w:rsidRPr="00755368">
        <w:rPr>
          <w:rFonts w:ascii="Arial" w:eastAsia="Batang" w:hAnsi="Arial" w:cs="Arial"/>
          <w:b/>
          <w:bCs/>
          <w:sz w:val="24"/>
          <w:szCs w:val="24"/>
          <w:lang w:eastAsia="es-ES"/>
        </w:rPr>
        <w:t>CONSEJO DE ESTADO</w:t>
      </w:r>
    </w:p>
    <w:p w:rsidR="00D471D3" w:rsidRPr="00755368" w:rsidRDefault="00D471D3" w:rsidP="00D471D3">
      <w:pPr>
        <w:widowControl w:val="0"/>
        <w:autoSpaceDE w:val="0"/>
        <w:autoSpaceDN w:val="0"/>
        <w:adjustRightInd w:val="0"/>
        <w:spacing w:after="0" w:line="240" w:lineRule="auto"/>
        <w:jc w:val="center"/>
        <w:rPr>
          <w:rFonts w:ascii="Arial" w:eastAsia="Batang" w:hAnsi="Arial" w:cs="Arial"/>
          <w:b/>
          <w:bCs/>
          <w:sz w:val="24"/>
          <w:szCs w:val="24"/>
          <w:lang w:eastAsia="es-ES"/>
        </w:rPr>
      </w:pPr>
    </w:p>
    <w:p w:rsidR="000A2B68" w:rsidRPr="00755368" w:rsidRDefault="000A2B68" w:rsidP="00D471D3">
      <w:pPr>
        <w:widowControl w:val="0"/>
        <w:autoSpaceDE w:val="0"/>
        <w:autoSpaceDN w:val="0"/>
        <w:adjustRightInd w:val="0"/>
        <w:spacing w:after="0" w:line="240" w:lineRule="auto"/>
        <w:jc w:val="center"/>
        <w:rPr>
          <w:rFonts w:ascii="Arial" w:eastAsia="Batang" w:hAnsi="Arial" w:cs="Arial"/>
          <w:b/>
          <w:bCs/>
          <w:sz w:val="24"/>
          <w:szCs w:val="24"/>
          <w:lang w:eastAsia="es-ES"/>
        </w:rPr>
      </w:pPr>
      <w:r w:rsidRPr="00755368">
        <w:rPr>
          <w:rFonts w:ascii="Arial" w:eastAsia="Batang" w:hAnsi="Arial" w:cs="Arial"/>
          <w:b/>
          <w:bCs/>
          <w:sz w:val="24"/>
          <w:szCs w:val="24"/>
          <w:lang w:eastAsia="es-ES"/>
        </w:rPr>
        <w:t>SALA DE LO CONTENCIOSO ADMINISTRATIVO</w:t>
      </w:r>
    </w:p>
    <w:p w:rsidR="00D471D3" w:rsidRPr="00755368" w:rsidRDefault="00D471D3" w:rsidP="00D471D3">
      <w:pPr>
        <w:widowControl w:val="0"/>
        <w:autoSpaceDE w:val="0"/>
        <w:autoSpaceDN w:val="0"/>
        <w:adjustRightInd w:val="0"/>
        <w:spacing w:after="0" w:line="240" w:lineRule="auto"/>
        <w:jc w:val="center"/>
        <w:rPr>
          <w:rFonts w:ascii="Arial" w:eastAsia="Batang" w:hAnsi="Arial" w:cs="Arial"/>
          <w:b/>
          <w:bCs/>
          <w:sz w:val="24"/>
          <w:szCs w:val="24"/>
          <w:lang w:eastAsia="es-ES"/>
        </w:rPr>
      </w:pPr>
    </w:p>
    <w:p w:rsidR="000A2B68" w:rsidRPr="00755368" w:rsidRDefault="000A2B68" w:rsidP="00D471D3">
      <w:pPr>
        <w:widowControl w:val="0"/>
        <w:autoSpaceDE w:val="0"/>
        <w:autoSpaceDN w:val="0"/>
        <w:adjustRightInd w:val="0"/>
        <w:spacing w:after="0" w:line="240" w:lineRule="auto"/>
        <w:jc w:val="center"/>
        <w:rPr>
          <w:rFonts w:ascii="Arial" w:eastAsia="Batang" w:hAnsi="Arial" w:cs="Arial"/>
          <w:b/>
          <w:bCs/>
          <w:sz w:val="24"/>
          <w:szCs w:val="24"/>
          <w:lang w:eastAsia="es-ES"/>
        </w:rPr>
      </w:pPr>
      <w:r w:rsidRPr="00755368">
        <w:rPr>
          <w:rFonts w:ascii="Arial" w:eastAsia="Batang" w:hAnsi="Arial" w:cs="Arial"/>
          <w:b/>
          <w:bCs/>
          <w:sz w:val="24"/>
          <w:szCs w:val="24"/>
          <w:lang w:eastAsia="es-ES"/>
        </w:rPr>
        <w:t>SECCIÓN TERCERA</w:t>
      </w:r>
    </w:p>
    <w:p w:rsidR="00755368" w:rsidRPr="00755368" w:rsidRDefault="00755368" w:rsidP="00D471D3">
      <w:pPr>
        <w:widowControl w:val="0"/>
        <w:autoSpaceDE w:val="0"/>
        <w:autoSpaceDN w:val="0"/>
        <w:adjustRightInd w:val="0"/>
        <w:spacing w:after="0" w:line="240" w:lineRule="auto"/>
        <w:jc w:val="center"/>
        <w:rPr>
          <w:rFonts w:ascii="Arial" w:eastAsia="Batang" w:hAnsi="Arial" w:cs="Arial"/>
          <w:b/>
          <w:bCs/>
          <w:sz w:val="24"/>
          <w:szCs w:val="24"/>
          <w:lang w:eastAsia="es-ES"/>
        </w:rPr>
      </w:pPr>
    </w:p>
    <w:p w:rsidR="00755368" w:rsidRPr="00755368" w:rsidRDefault="00755368" w:rsidP="00D471D3">
      <w:pPr>
        <w:widowControl w:val="0"/>
        <w:autoSpaceDE w:val="0"/>
        <w:autoSpaceDN w:val="0"/>
        <w:adjustRightInd w:val="0"/>
        <w:spacing w:after="0" w:line="240" w:lineRule="auto"/>
        <w:jc w:val="center"/>
        <w:rPr>
          <w:rFonts w:ascii="Arial" w:eastAsia="Batang" w:hAnsi="Arial" w:cs="Arial"/>
          <w:b/>
          <w:bCs/>
          <w:sz w:val="24"/>
          <w:szCs w:val="24"/>
          <w:lang w:eastAsia="es-ES"/>
        </w:rPr>
      </w:pPr>
      <w:r w:rsidRPr="00755368">
        <w:rPr>
          <w:rFonts w:ascii="Arial" w:eastAsia="Batang" w:hAnsi="Arial" w:cs="Arial"/>
          <w:b/>
          <w:bCs/>
          <w:sz w:val="24"/>
          <w:szCs w:val="24"/>
          <w:lang w:eastAsia="es-ES"/>
        </w:rPr>
        <w:t>SUBSECCIÓN B</w:t>
      </w:r>
    </w:p>
    <w:p w:rsidR="000A2B68" w:rsidRPr="00755368" w:rsidRDefault="000A2B68" w:rsidP="00D471D3">
      <w:pPr>
        <w:widowControl w:val="0"/>
        <w:autoSpaceDE w:val="0"/>
        <w:autoSpaceDN w:val="0"/>
        <w:adjustRightInd w:val="0"/>
        <w:spacing w:after="0" w:line="240" w:lineRule="auto"/>
        <w:jc w:val="center"/>
        <w:rPr>
          <w:rFonts w:ascii="Arial" w:eastAsia="Batang" w:hAnsi="Arial" w:cs="Arial"/>
          <w:b/>
          <w:bCs/>
          <w:sz w:val="24"/>
          <w:szCs w:val="24"/>
          <w:lang w:eastAsia="es-ES"/>
        </w:rPr>
      </w:pPr>
    </w:p>
    <w:p w:rsidR="000A2B68" w:rsidRPr="00755368" w:rsidRDefault="00D471D3" w:rsidP="00D471D3">
      <w:pPr>
        <w:widowControl w:val="0"/>
        <w:autoSpaceDE w:val="0"/>
        <w:autoSpaceDN w:val="0"/>
        <w:adjustRightInd w:val="0"/>
        <w:spacing w:after="0" w:line="240" w:lineRule="auto"/>
        <w:jc w:val="center"/>
        <w:rPr>
          <w:rFonts w:ascii="Arial" w:eastAsia="Batang" w:hAnsi="Arial" w:cs="Arial"/>
          <w:b/>
          <w:bCs/>
          <w:sz w:val="24"/>
          <w:szCs w:val="24"/>
          <w:lang w:eastAsia="es-ES"/>
        </w:rPr>
      </w:pPr>
      <w:r w:rsidRPr="00755368">
        <w:rPr>
          <w:rFonts w:ascii="Arial" w:eastAsia="Batang" w:hAnsi="Arial" w:cs="Arial"/>
          <w:b/>
          <w:bCs/>
          <w:sz w:val="24"/>
          <w:szCs w:val="24"/>
          <w:lang w:eastAsia="es-ES"/>
        </w:rPr>
        <w:t>Consejera p</w:t>
      </w:r>
      <w:r w:rsidR="000A2B68" w:rsidRPr="00755368">
        <w:rPr>
          <w:rFonts w:ascii="Arial" w:eastAsia="Batang" w:hAnsi="Arial" w:cs="Arial"/>
          <w:b/>
          <w:bCs/>
          <w:sz w:val="24"/>
          <w:szCs w:val="24"/>
          <w:lang w:eastAsia="es-ES"/>
        </w:rPr>
        <w:t xml:space="preserve">onente: STELLA CONTO </w:t>
      </w:r>
      <w:r w:rsidR="00755368" w:rsidRPr="00755368">
        <w:rPr>
          <w:rFonts w:ascii="Arial" w:eastAsia="Batang" w:hAnsi="Arial" w:cs="Arial"/>
          <w:b/>
          <w:bCs/>
          <w:sz w:val="24"/>
          <w:szCs w:val="24"/>
          <w:lang w:eastAsia="es-ES"/>
        </w:rPr>
        <w:t>DÍAZ</w:t>
      </w:r>
      <w:r w:rsidR="000A2B68" w:rsidRPr="00755368">
        <w:rPr>
          <w:rFonts w:ascii="Arial" w:eastAsia="Batang" w:hAnsi="Arial" w:cs="Arial"/>
          <w:b/>
          <w:bCs/>
          <w:sz w:val="24"/>
          <w:szCs w:val="24"/>
          <w:lang w:eastAsia="es-ES"/>
        </w:rPr>
        <w:t xml:space="preserve"> DEL CASTILLO</w:t>
      </w:r>
    </w:p>
    <w:p w:rsidR="000A2B68" w:rsidRPr="00755368" w:rsidRDefault="000A2B68" w:rsidP="00D471D3">
      <w:pPr>
        <w:widowControl w:val="0"/>
        <w:autoSpaceDE w:val="0"/>
        <w:autoSpaceDN w:val="0"/>
        <w:adjustRightInd w:val="0"/>
        <w:spacing w:after="0" w:line="240" w:lineRule="auto"/>
        <w:jc w:val="center"/>
        <w:rPr>
          <w:rFonts w:ascii="Arial" w:eastAsia="Batang" w:hAnsi="Arial" w:cs="Arial"/>
          <w:b/>
          <w:bCs/>
          <w:sz w:val="24"/>
          <w:szCs w:val="24"/>
          <w:lang w:eastAsia="es-ES"/>
        </w:rPr>
      </w:pPr>
    </w:p>
    <w:p w:rsidR="000A2B68" w:rsidRPr="00755368" w:rsidRDefault="000A2B68" w:rsidP="00D471D3">
      <w:pPr>
        <w:widowControl w:val="0"/>
        <w:autoSpaceDE w:val="0"/>
        <w:autoSpaceDN w:val="0"/>
        <w:adjustRightInd w:val="0"/>
        <w:spacing w:after="0" w:line="240" w:lineRule="auto"/>
        <w:jc w:val="both"/>
        <w:rPr>
          <w:rFonts w:ascii="Arial" w:eastAsia="Batang" w:hAnsi="Arial" w:cs="Arial"/>
          <w:sz w:val="24"/>
          <w:szCs w:val="24"/>
          <w:lang w:eastAsia="es-ES"/>
        </w:rPr>
      </w:pPr>
      <w:r w:rsidRPr="00755368">
        <w:rPr>
          <w:rFonts w:ascii="Arial" w:eastAsia="Batang" w:hAnsi="Arial" w:cs="Arial"/>
          <w:sz w:val="24"/>
          <w:szCs w:val="24"/>
          <w:lang w:eastAsia="es-ES"/>
        </w:rPr>
        <w:t>Bogotá</w:t>
      </w:r>
      <w:r w:rsidR="00755368" w:rsidRPr="00755368">
        <w:rPr>
          <w:rFonts w:ascii="Arial" w:eastAsia="Batang" w:hAnsi="Arial" w:cs="Arial"/>
          <w:sz w:val="24"/>
          <w:szCs w:val="24"/>
          <w:lang w:eastAsia="es-ES"/>
        </w:rPr>
        <w:t>,</w:t>
      </w:r>
      <w:r w:rsidRPr="00755368">
        <w:rPr>
          <w:rFonts w:ascii="Arial" w:eastAsia="Batang" w:hAnsi="Arial" w:cs="Arial"/>
          <w:sz w:val="24"/>
          <w:szCs w:val="24"/>
          <w:lang w:eastAsia="es-ES"/>
        </w:rPr>
        <w:t xml:space="preserve"> D.C., </w:t>
      </w:r>
      <w:r w:rsidR="00631FFE" w:rsidRPr="00755368">
        <w:rPr>
          <w:rFonts w:ascii="Arial" w:eastAsia="Batang" w:hAnsi="Arial" w:cs="Arial"/>
          <w:sz w:val="24"/>
          <w:szCs w:val="24"/>
          <w:lang w:eastAsia="es-ES"/>
        </w:rPr>
        <w:t>nueve (09) de noviembre de dos mil diecisiete</w:t>
      </w:r>
      <w:r w:rsidRPr="00755368">
        <w:rPr>
          <w:rFonts w:ascii="Arial" w:eastAsia="Batang" w:hAnsi="Arial" w:cs="Arial"/>
          <w:sz w:val="24"/>
          <w:szCs w:val="24"/>
          <w:lang w:eastAsia="es-ES"/>
        </w:rPr>
        <w:t xml:space="preserve"> (</w:t>
      </w:r>
      <w:r w:rsidR="00631FFE" w:rsidRPr="00755368">
        <w:rPr>
          <w:rFonts w:ascii="Arial" w:eastAsia="Batang" w:hAnsi="Arial" w:cs="Arial"/>
          <w:sz w:val="24"/>
          <w:szCs w:val="24"/>
          <w:lang w:eastAsia="es-ES"/>
        </w:rPr>
        <w:t>2017</w:t>
      </w:r>
      <w:r w:rsidRPr="00755368">
        <w:rPr>
          <w:rFonts w:ascii="Arial" w:eastAsia="Batang" w:hAnsi="Arial" w:cs="Arial"/>
          <w:sz w:val="24"/>
          <w:szCs w:val="24"/>
          <w:lang w:eastAsia="es-ES"/>
        </w:rPr>
        <w:t>)</w:t>
      </w:r>
    </w:p>
    <w:p w:rsidR="000A2B68" w:rsidRPr="00755368" w:rsidRDefault="000A2B68" w:rsidP="00D471D3">
      <w:pPr>
        <w:widowControl w:val="0"/>
        <w:autoSpaceDE w:val="0"/>
        <w:autoSpaceDN w:val="0"/>
        <w:adjustRightInd w:val="0"/>
        <w:spacing w:after="0" w:line="240" w:lineRule="auto"/>
        <w:jc w:val="both"/>
        <w:rPr>
          <w:rFonts w:ascii="Arial" w:eastAsia="Batang" w:hAnsi="Arial" w:cs="Arial"/>
          <w:b/>
          <w:bCs/>
          <w:sz w:val="24"/>
          <w:szCs w:val="24"/>
          <w:lang w:eastAsia="es-ES"/>
        </w:rPr>
      </w:pPr>
    </w:p>
    <w:p w:rsidR="00D471D3" w:rsidRPr="00755368" w:rsidRDefault="00D471D3" w:rsidP="00D471D3">
      <w:pPr>
        <w:widowControl w:val="0"/>
        <w:autoSpaceDE w:val="0"/>
        <w:autoSpaceDN w:val="0"/>
        <w:adjustRightInd w:val="0"/>
        <w:spacing w:after="0" w:line="240" w:lineRule="auto"/>
        <w:jc w:val="both"/>
        <w:rPr>
          <w:rFonts w:ascii="Arial" w:eastAsia="Batang" w:hAnsi="Arial" w:cs="Arial"/>
          <w:b/>
          <w:bCs/>
          <w:sz w:val="24"/>
          <w:szCs w:val="24"/>
          <w:lang w:eastAsia="es-ES"/>
        </w:rPr>
      </w:pPr>
      <w:r w:rsidRPr="00755368">
        <w:rPr>
          <w:rFonts w:ascii="Arial" w:eastAsia="Batang" w:hAnsi="Arial" w:cs="Arial"/>
          <w:b/>
          <w:bCs/>
          <w:sz w:val="24"/>
          <w:szCs w:val="24"/>
          <w:lang w:eastAsia="es-ES"/>
        </w:rPr>
        <w:t xml:space="preserve">Radicación número: </w:t>
      </w:r>
      <w:r w:rsidRPr="00755368">
        <w:rPr>
          <w:rFonts w:ascii="Arial" w:eastAsia="Batang" w:hAnsi="Arial" w:cs="Arial"/>
          <w:b/>
          <w:bCs/>
          <w:sz w:val="24"/>
          <w:szCs w:val="24"/>
          <w:lang w:val="es-ES" w:eastAsia="es-ES"/>
        </w:rPr>
        <w:t>11001-03-26-000-2010-00066-00(</w:t>
      </w:r>
      <w:proofErr w:type="gramStart"/>
      <w:r w:rsidRPr="00755368">
        <w:rPr>
          <w:rFonts w:ascii="Arial" w:eastAsia="Batang" w:hAnsi="Arial" w:cs="Arial"/>
          <w:b/>
          <w:bCs/>
          <w:sz w:val="24"/>
          <w:szCs w:val="24"/>
          <w:lang w:val="es-ES" w:eastAsia="es-ES"/>
        </w:rPr>
        <w:t>39672)</w:t>
      </w:r>
      <w:r w:rsidR="0049231D">
        <w:rPr>
          <w:rFonts w:ascii="Arial" w:eastAsia="Batang" w:hAnsi="Arial" w:cs="Arial"/>
          <w:b/>
          <w:bCs/>
          <w:sz w:val="24"/>
          <w:szCs w:val="24"/>
          <w:lang w:val="es-ES" w:eastAsia="es-ES"/>
        </w:rPr>
        <w:t>A</w:t>
      </w:r>
      <w:proofErr w:type="gramEnd"/>
    </w:p>
    <w:p w:rsidR="00D471D3" w:rsidRPr="00755368" w:rsidRDefault="00D471D3" w:rsidP="00D471D3">
      <w:pPr>
        <w:widowControl w:val="0"/>
        <w:autoSpaceDE w:val="0"/>
        <w:autoSpaceDN w:val="0"/>
        <w:adjustRightInd w:val="0"/>
        <w:spacing w:after="0" w:line="240" w:lineRule="auto"/>
        <w:jc w:val="both"/>
        <w:rPr>
          <w:rFonts w:ascii="Arial" w:eastAsia="Batang" w:hAnsi="Arial" w:cs="Arial"/>
          <w:b/>
          <w:bCs/>
          <w:sz w:val="24"/>
          <w:szCs w:val="24"/>
          <w:lang w:eastAsia="es-ES"/>
        </w:rPr>
      </w:pPr>
    </w:p>
    <w:p w:rsidR="00D471D3" w:rsidRPr="00755368" w:rsidRDefault="00D471D3" w:rsidP="00D471D3">
      <w:pPr>
        <w:widowControl w:val="0"/>
        <w:autoSpaceDE w:val="0"/>
        <w:autoSpaceDN w:val="0"/>
        <w:adjustRightInd w:val="0"/>
        <w:spacing w:after="0" w:line="240" w:lineRule="auto"/>
        <w:jc w:val="both"/>
        <w:rPr>
          <w:rFonts w:ascii="Arial" w:eastAsia="Batang" w:hAnsi="Arial" w:cs="Arial"/>
          <w:b/>
          <w:bCs/>
          <w:sz w:val="24"/>
          <w:szCs w:val="24"/>
          <w:lang w:eastAsia="es-ES"/>
        </w:rPr>
      </w:pPr>
      <w:r w:rsidRPr="00755368">
        <w:rPr>
          <w:rFonts w:ascii="Arial" w:eastAsia="Batang" w:hAnsi="Arial" w:cs="Arial"/>
          <w:b/>
          <w:bCs/>
          <w:sz w:val="24"/>
          <w:szCs w:val="24"/>
          <w:lang w:eastAsia="es-ES"/>
        </w:rPr>
        <w:t xml:space="preserve">Actor: </w:t>
      </w:r>
      <w:r w:rsidRPr="00755368">
        <w:rPr>
          <w:rFonts w:ascii="Arial" w:eastAsia="Batang" w:hAnsi="Arial" w:cs="Arial"/>
          <w:b/>
          <w:bCs/>
          <w:sz w:val="24"/>
          <w:szCs w:val="24"/>
          <w:lang w:val="es-ES" w:eastAsia="es-ES"/>
        </w:rPr>
        <w:t>FONDO PARA EL FINANCIAMIENTO DEL SECTOR AGROPECUARIO FINAGRO</w:t>
      </w:r>
    </w:p>
    <w:p w:rsidR="00D471D3" w:rsidRPr="00755368" w:rsidRDefault="00D471D3" w:rsidP="00D471D3">
      <w:pPr>
        <w:widowControl w:val="0"/>
        <w:autoSpaceDE w:val="0"/>
        <w:autoSpaceDN w:val="0"/>
        <w:adjustRightInd w:val="0"/>
        <w:spacing w:after="0" w:line="240" w:lineRule="auto"/>
        <w:jc w:val="both"/>
        <w:rPr>
          <w:rFonts w:ascii="Arial" w:eastAsia="Batang" w:hAnsi="Arial" w:cs="Arial"/>
          <w:b/>
          <w:bCs/>
          <w:sz w:val="24"/>
          <w:szCs w:val="24"/>
          <w:lang w:eastAsia="es-ES"/>
        </w:rPr>
      </w:pPr>
    </w:p>
    <w:p w:rsidR="00D471D3" w:rsidRPr="00755368" w:rsidRDefault="00D471D3" w:rsidP="00D471D3">
      <w:pPr>
        <w:widowControl w:val="0"/>
        <w:autoSpaceDE w:val="0"/>
        <w:autoSpaceDN w:val="0"/>
        <w:adjustRightInd w:val="0"/>
        <w:spacing w:after="0" w:line="240" w:lineRule="auto"/>
        <w:jc w:val="both"/>
        <w:rPr>
          <w:rFonts w:ascii="Arial" w:eastAsia="Batang" w:hAnsi="Arial" w:cs="Arial"/>
          <w:b/>
          <w:bCs/>
          <w:sz w:val="24"/>
          <w:szCs w:val="24"/>
          <w:lang w:eastAsia="es-ES"/>
        </w:rPr>
      </w:pPr>
    </w:p>
    <w:p w:rsidR="00D471D3" w:rsidRPr="00755368" w:rsidRDefault="00D471D3" w:rsidP="00D471D3">
      <w:pPr>
        <w:widowControl w:val="0"/>
        <w:autoSpaceDE w:val="0"/>
        <w:autoSpaceDN w:val="0"/>
        <w:adjustRightInd w:val="0"/>
        <w:spacing w:after="0" w:line="240" w:lineRule="auto"/>
        <w:jc w:val="both"/>
        <w:rPr>
          <w:rFonts w:ascii="Arial" w:eastAsia="Batang" w:hAnsi="Arial" w:cs="Arial"/>
          <w:b/>
          <w:bCs/>
          <w:sz w:val="24"/>
          <w:szCs w:val="24"/>
          <w:lang w:eastAsia="es-ES"/>
        </w:rPr>
      </w:pPr>
    </w:p>
    <w:p w:rsidR="00D471D3" w:rsidRPr="00755368" w:rsidRDefault="00D471D3" w:rsidP="00D471D3">
      <w:pPr>
        <w:widowControl w:val="0"/>
        <w:autoSpaceDE w:val="0"/>
        <w:autoSpaceDN w:val="0"/>
        <w:adjustRightInd w:val="0"/>
        <w:spacing w:after="0" w:line="240" w:lineRule="auto"/>
        <w:jc w:val="both"/>
        <w:rPr>
          <w:rFonts w:ascii="Arial" w:eastAsia="Batang" w:hAnsi="Arial" w:cs="Arial"/>
          <w:b/>
          <w:bCs/>
          <w:sz w:val="24"/>
          <w:szCs w:val="24"/>
          <w:lang w:eastAsia="es-ES"/>
        </w:rPr>
      </w:pPr>
      <w:r w:rsidRPr="00755368">
        <w:rPr>
          <w:rFonts w:ascii="Arial" w:eastAsia="Batang" w:hAnsi="Arial" w:cs="Arial"/>
          <w:b/>
          <w:bCs/>
          <w:sz w:val="24"/>
          <w:szCs w:val="24"/>
          <w:lang w:eastAsia="es-ES"/>
        </w:rPr>
        <w:t xml:space="preserve">Demandado: </w:t>
      </w:r>
      <w:r w:rsidRPr="00755368">
        <w:rPr>
          <w:rFonts w:ascii="Arial" w:eastAsia="Batang" w:hAnsi="Arial" w:cs="Arial"/>
          <w:b/>
          <w:bCs/>
          <w:sz w:val="24"/>
          <w:szCs w:val="24"/>
          <w:lang w:val="es-ES" w:eastAsia="es-ES"/>
        </w:rPr>
        <w:t>JOSÉ AURELIO MARTÍNEZ ARANGO Y OTRO</w:t>
      </w:r>
    </w:p>
    <w:p w:rsidR="00D471D3" w:rsidRPr="00755368" w:rsidRDefault="00D471D3" w:rsidP="00D471D3">
      <w:pPr>
        <w:widowControl w:val="0"/>
        <w:autoSpaceDE w:val="0"/>
        <w:autoSpaceDN w:val="0"/>
        <w:adjustRightInd w:val="0"/>
        <w:spacing w:after="0" w:line="240" w:lineRule="auto"/>
        <w:jc w:val="both"/>
        <w:rPr>
          <w:rFonts w:ascii="Arial" w:eastAsia="Batang" w:hAnsi="Arial" w:cs="Arial"/>
          <w:b/>
          <w:bCs/>
          <w:sz w:val="24"/>
          <w:szCs w:val="24"/>
          <w:lang w:eastAsia="es-ES"/>
        </w:rPr>
      </w:pPr>
    </w:p>
    <w:p w:rsidR="00D471D3" w:rsidRPr="00755368" w:rsidRDefault="00D471D3" w:rsidP="00D471D3">
      <w:pPr>
        <w:widowControl w:val="0"/>
        <w:autoSpaceDE w:val="0"/>
        <w:autoSpaceDN w:val="0"/>
        <w:adjustRightInd w:val="0"/>
        <w:spacing w:after="0" w:line="240" w:lineRule="auto"/>
        <w:jc w:val="both"/>
        <w:rPr>
          <w:rFonts w:ascii="Arial" w:eastAsia="Batang" w:hAnsi="Arial" w:cs="Arial"/>
          <w:b/>
          <w:bCs/>
          <w:sz w:val="24"/>
          <w:szCs w:val="24"/>
          <w:lang w:eastAsia="es-ES"/>
        </w:rPr>
      </w:pPr>
    </w:p>
    <w:p w:rsidR="00D471D3" w:rsidRPr="00755368" w:rsidRDefault="00D471D3" w:rsidP="00D471D3">
      <w:pPr>
        <w:widowControl w:val="0"/>
        <w:autoSpaceDE w:val="0"/>
        <w:autoSpaceDN w:val="0"/>
        <w:adjustRightInd w:val="0"/>
        <w:spacing w:after="0" w:line="240" w:lineRule="auto"/>
        <w:jc w:val="both"/>
        <w:rPr>
          <w:rFonts w:ascii="Arial" w:eastAsia="Batang" w:hAnsi="Arial" w:cs="Arial"/>
          <w:b/>
          <w:bCs/>
          <w:sz w:val="24"/>
          <w:szCs w:val="24"/>
          <w:lang w:eastAsia="es-ES"/>
        </w:rPr>
      </w:pPr>
    </w:p>
    <w:p w:rsidR="00D471D3" w:rsidRPr="00755368" w:rsidRDefault="00D471D3" w:rsidP="00D471D3">
      <w:pPr>
        <w:widowControl w:val="0"/>
        <w:autoSpaceDE w:val="0"/>
        <w:autoSpaceDN w:val="0"/>
        <w:adjustRightInd w:val="0"/>
        <w:spacing w:after="0" w:line="240" w:lineRule="auto"/>
        <w:jc w:val="both"/>
        <w:rPr>
          <w:rFonts w:ascii="Arial" w:eastAsia="Batang" w:hAnsi="Arial" w:cs="Arial"/>
          <w:b/>
          <w:bCs/>
          <w:sz w:val="24"/>
          <w:szCs w:val="24"/>
          <w:lang w:eastAsia="es-ES"/>
        </w:rPr>
      </w:pPr>
      <w:r w:rsidRPr="00755368">
        <w:rPr>
          <w:rFonts w:ascii="Arial" w:eastAsia="Batang" w:hAnsi="Arial" w:cs="Arial"/>
          <w:b/>
          <w:bCs/>
          <w:sz w:val="24"/>
          <w:szCs w:val="24"/>
          <w:lang w:eastAsia="es-ES"/>
        </w:rPr>
        <w:t>Referencia: TERMINACIÓN DE</w:t>
      </w:r>
      <w:r w:rsidR="00EB57FC">
        <w:rPr>
          <w:rFonts w:ascii="Arial" w:eastAsia="Batang" w:hAnsi="Arial" w:cs="Arial"/>
          <w:b/>
          <w:bCs/>
          <w:sz w:val="24"/>
          <w:szCs w:val="24"/>
          <w:lang w:eastAsia="es-ES"/>
        </w:rPr>
        <w:t>L</w:t>
      </w:r>
      <w:r w:rsidRPr="00755368">
        <w:rPr>
          <w:rFonts w:ascii="Arial" w:eastAsia="Batang" w:hAnsi="Arial" w:cs="Arial"/>
          <w:b/>
          <w:bCs/>
          <w:sz w:val="24"/>
          <w:szCs w:val="24"/>
          <w:lang w:eastAsia="es-ES"/>
        </w:rPr>
        <w:t xml:space="preserve"> PROCESO - ACTIO IN REM VERSO</w:t>
      </w:r>
    </w:p>
    <w:p w:rsidR="000A2B68" w:rsidRPr="00755368" w:rsidRDefault="000A2B68" w:rsidP="00AB711D">
      <w:pPr>
        <w:widowControl w:val="0"/>
        <w:autoSpaceDE w:val="0"/>
        <w:autoSpaceDN w:val="0"/>
        <w:adjustRightInd w:val="0"/>
        <w:spacing w:after="0" w:line="240" w:lineRule="auto"/>
        <w:jc w:val="both"/>
        <w:rPr>
          <w:rFonts w:ascii="Arial" w:eastAsia="Batang" w:hAnsi="Arial" w:cs="Arial"/>
          <w:bCs/>
          <w:sz w:val="24"/>
          <w:szCs w:val="24"/>
          <w:lang w:eastAsia="es-ES"/>
        </w:rPr>
      </w:pPr>
    </w:p>
    <w:p w:rsidR="00D471D3" w:rsidRPr="00755368" w:rsidRDefault="00D471D3" w:rsidP="00AB711D">
      <w:pPr>
        <w:widowControl w:val="0"/>
        <w:autoSpaceDE w:val="0"/>
        <w:autoSpaceDN w:val="0"/>
        <w:adjustRightInd w:val="0"/>
        <w:spacing w:after="0" w:line="240" w:lineRule="auto"/>
        <w:jc w:val="both"/>
        <w:rPr>
          <w:rFonts w:ascii="Arial" w:eastAsia="Batang" w:hAnsi="Arial" w:cs="Arial"/>
          <w:bCs/>
          <w:sz w:val="24"/>
          <w:szCs w:val="24"/>
          <w:lang w:eastAsia="es-ES"/>
        </w:rPr>
      </w:pPr>
    </w:p>
    <w:p w:rsidR="00705A21" w:rsidRPr="00755368" w:rsidRDefault="00705A21" w:rsidP="00D471D3">
      <w:pPr>
        <w:widowControl w:val="0"/>
        <w:autoSpaceDE w:val="0"/>
        <w:autoSpaceDN w:val="0"/>
        <w:adjustRightInd w:val="0"/>
        <w:spacing w:after="0"/>
        <w:ind w:left="2829" w:hanging="2829"/>
        <w:jc w:val="both"/>
        <w:rPr>
          <w:rFonts w:ascii="Arial" w:eastAsia="Batang" w:hAnsi="Arial" w:cs="Arial"/>
          <w:bCs/>
          <w:sz w:val="24"/>
          <w:szCs w:val="24"/>
          <w:lang w:eastAsia="es-ES"/>
        </w:rPr>
      </w:pPr>
    </w:p>
    <w:p w:rsidR="00B83393" w:rsidRPr="00755368" w:rsidRDefault="00B83393" w:rsidP="00D471D3">
      <w:pPr>
        <w:widowControl w:val="0"/>
        <w:spacing w:after="0" w:line="360" w:lineRule="auto"/>
        <w:jc w:val="both"/>
        <w:rPr>
          <w:rFonts w:ascii="Arial" w:eastAsia="Batang" w:hAnsi="Arial" w:cs="Arial"/>
          <w:sz w:val="24"/>
          <w:szCs w:val="24"/>
        </w:rPr>
      </w:pPr>
      <w:r w:rsidRPr="00755368">
        <w:rPr>
          <w:rFonts w:ascii="Arial" w:eastAsia="Batang" w:hAnsi="Arial" w:cs="Arial"/>
          <w:sz w:val="24"/>
          <w:szCs w:val="24"/>
        </w:rPr>
        <w:lastRenderedPageBreak/>
        <w:t xml:space="preserve">Resuelve </w:t>
      </w:r>
      <w:r w:rsidR="0080379A" w:rsidRPr="00755368">
        <w:rPr>
          <w:rFonts w:ascii="Arial" w:eastAsia="Batang" w:hAnsi="Arial" w:cs="Arial"/>
          <w:sz w:val="24"/>
          <w:szCs w:val="24"/>
        </w:rPr>
        <w:t xml:space="preserve">la Sala </w:t>
      </w:r>
      <w:r w:rsidRPr="00755368">
        <w:rPr>
          <w:rFonts w:ascii="Arial" w:eastAsia="Batang" w:hAnsi="Arial" w:cs="Arial"/>
          <w:sz w:val="24"/>
          <w:szCs w:val="24"/>
        </w:rPr>
        <w:t xml:space="preserve">la solicitud de terminación </w:t>
      </w:r>
      <w:r w:rsidR="00744161" w:rsidRPr="00755368">
        <w:rPr>
          <w:rFonts w:ascii="Arial" w:eastAsia="Batang" w:hAnsi="Arial" w:cs="Arial"/>
          <w:sz w:val="24"/>
          <w:szCs w:val="24"/>
        </w:rPr>
        <w:t xml:space="preserve">del proceso </w:t>
      </w:r>
      <w:r w:rsidRPr="00755368">
        <w:rPr>
          <w:rFonts w:ascii="Arial" w:eastAsia="Batang" w:hAnsi="Arial" w:cs="Arial"/>
          <w:sz w:val="24"/>
          <w:szCs w:val="24"/>
        </w:rPr>
        <w:t xml:space="preserve">elevada por </w:t>
      </w:r>
      <w:r w:rsidR="00705A21" w:rsidRPr="00755368">
        <w:rPr>
          <w:rFonts w:ascii="Arial" w:eastAsia="Batang" w:hAnsi="Arial" w:cs="Arial"/>
          <w:sz w:val="24"/>
          <w:szCs w:val="24"/>
        </w:rPr>
        <w:t>la parte actora</w:t>
      </w:r>
      <w:r w:rsidRPr="00755368">
        <w:rPr>
          <w:rFonts w:ascii="Arial" w:eastAsia="Batang" w:hAnsi="Arial" w:cs="Arial"/>
          <w:sz w:val="24"/>
          <w:szCs w:val="24"/>
        </w:rPr>
        <w:t>.</w:t>
      </w:r>
    </w:p>
    <w:p w:rsidR="00B83393" w:rsidRPr="00755368" w:rsidRDefault="00B83393" w:rsidP="00D30F8F">
      <w:pPr>
        <w:spacing w:after="0" w:line="240" w:lineRule="auto"/>
        <w:rPr>
          <w:rFonts w:ascii="Arial" w:eastAsia="Batang" w:hAnsi="Arial" w:cs="Arial"/>
          <w:i/>
          <w:sz w:val="24"/>
          <w:szCs w:val="24"/>
        </w:rPr>
      </w:pPr>
    </w:p>
    <w:p w:rsidR="00B83393" w:rsidRPr="00755368" w:rsidRDefault="00B83393" w:rsidP="00D30F8F">
      <w:pPr>
        <w:spacing w:after="0" w:line="240" w:lineRule="auto"/>
        <w:jc w:val="center"/>
        <w:rPr>
          <w:rFonts w:ascii="Arial" w:eastAsia="Batang" w:hAnsi="Arial" w:cs="Arial"/>
          <w:b/>
          <w:sz w:val="24"/>
          <w:szCs w:val="24"/>
        </w:rPr>
      </w:pPr>
      <w:r w:rsidRPr="00755368">
        <w:rPr>
          <w:rFonts w:ascii="Arial" w:eastAsia="Batang" w:hAnsi="Arial" w:cs="Arial"/>
          <w:b/>
          <w:sz w:val="24"/>
          <w:szCs w:val="24"/>
        </w:rPr>
        <w:t>ANTECEDENTES</w:t>
      </w:r>
    </w:p>
    <w:p w:rsidR="00B83393" w:rsidRPr="00755368" w:rsidRDefault="00B83393" w:rsidP="00D30F8F">
      <w:pPr>
        <w:spacing w:after="0" w:line="240" w:lineRule="auto"/>
        <w:jc w:val="center"/>
        <w:rPr>
          <w:rFonts w:ascii="Arial" w:eastAsia="Batang" w:hAnsi="Arial" w:cs="Arial"/>
          <w:b/>
          <w:sz w:val="24"/>
          <w:szCs w:val="24"/>
        </w:rPr>
      </w:pPr>
    </w:p>
    <w:p w:rsidR="00B83393" w:rsidRPr="00755368" w:rsidRDefault="00B83393" w:rsidP="00B83393">
      <w:pPr>
        <w:spacing w:after="0" w:line="360" w:lineRule="auto"/>
        <w:jc w:val="both"/>
        <w:rPr>
          <w:rFonts w:ascii="Arial" w:eastAsia="Batang" w:hAnsi="Arial" w:cs="Arial"/>
          <w:sz w:val="24"/>
          <w:szCs w:val="24"/>
        </w:rPr>
      </w:pPr>
      <w:r w:rsidRPr="00755368">
        <w:rPr>
          <w:rFonts w:ascii="Arial" w:eastAsia="Batang" w:hAnsi="Arial" w:cs="Arial"/>
          <w:sz w:val="24"/>
          <w:szCs w:val="24"/>
        </w:rPr>
        <w:t>El 18 de diciembre de 2009,</w:t>
      </w:r>
      <w:r w:rsidR="0080379A" w:rsidRPr="00755368">
        <w:rPr>
          <w:rFonts w:ascii="Arial" w:eastAsia="Batang" w:hAnsi="Arial" w:cs="Arial"/>
          <w:sz w:val="24"/>
          <w:szCs w:val="24"/>
        </w:rPr>
        <w:t xml:space="preserve"> ante esta Corporación</w:t>
      </w:r>
      <w:r w:rsidR="00F44384" w:rsidRPr="00755368">
        <w:rPr>
          <w:rFonts w:ascii="Arial" w:eastAsia="Batang" w:hAnsi="Arial" w:cs="Arial"/>
          <w:sz w:val="24"/>
          <w:szCs w:val="24"/>
        </w:rPr>
        <w:t>,</w:t>
      </w:r>
      <w:r w:rsidRPr="00755368">
        <w:rPr>
          <w:rFonts w:ascii="Arial" w:eastAsia="Batang" w:hAnsi="Arial" w:cs="Arial"/>
          <w:sz w:val="24"/>
          <w:szCs w:val="24"/>
        </w:rPr>
        <w:t xml:space="preserve"> el Fondo para el Financiamiento del Sector Agropecuario-FINAGRO, a través de apoderado, interpuso </w:t>
      </w:r>
      <w:r w:rsidR="0080379A" w:rsidRPr="00755368">
        <w:rPr>
          <w:rFonts w:ascii="Arial" w:eastAsia="Batang" w:hAnsi="Arial" w:cs="Arial"/>
          <w:sz w:val="24"/>
          <w:szCs w:val="24"/>
        </w:rPr>
        <w:t>demanda de a</w:t>
      </w:r>
      <w:r w:rsidRPr="00755368">
        <w:rPr>
          <w:rFonts w:ascii="Arial" w:eastAsia="Batang" w:hAnsi="Arial" w:cs="Arial"/>
          <w:sz w:val="24"/>
          <w:szCs w:val="24"/>
        </w:rPr>
        <w:t xml:space="preserve">cción </w:t>
      </w:r>
      <w:r w:rsidR="0080379A" w:rsidRPr="00755368">
        <w:rPr>
          <w:rFonts w:ascii="Arial" w:eastAsia="Batang" w:hAnsi="Arial" w:cs="Arial"/>
          <w:sz w:val="24"/>
          <w:szCs w:val="24"/>
        </w:rPr>
        <w:t>in rem verso</w:t>
      </w:r>
      <w:r w:rsidRPr="00755368">
        <w:rPr>
          <w:rFonts w:ascii="Arial" w:eastAsia="Batang" w:hAnsi="Arial" w:cs="Arial"/>
          <w:sz w:val="24"/>
          <w:szCs w:val="24"/>
        </w:rPr>
        <w:t>, contra los señores José Aurelio Martínez Arango y Jaime de Jesús Martínez, con el fin de que se declare que los antes nombrados se</w:t>
      </w:r>
      <w:r w:rsidR="00F44384" w:rsidRPr="00755368">
        <w:rPr>
          <w:rFonts w:ascii="Arial" w:eastAsia="Batang" w:hAnsi="Arial" w:cs="Arial"/>
          <w:sz w:val="24"/>
          <w:szCs w:val="24"/>
        </w:rPr>
        <w:t xml:space="preserve"> enriquecieron sin justa causa. P</w:t>
      </w:r>
      <w:r w:rsidR="0080379A" w:rsidRPr="00755368">
        <w:rPr>
          <w:rFonts w:ascii="Arial" w:eastAsia="Batang" w:hAnsi="Arial" w:cs="Arial"/>
          <w:sz w:val="24"/>
          <w:szCs w:val="24"/>
        </w:rPr>
        <w:t>ara el efecto formuló, las siguientes pretensiones</w:t>
      </w:r>
      <w:r w:rsidRPr="00755368">
        <w:rPr>
          <w:rFonts w:ascii="Arial" w:eastAsia="Batang" w:hAnsi="Arial" w:cs="Arial"/>
          <w:sz w:val="24"/>
          <w:szCs w:val="24"/>
        </w:rPr>
        <w:t xml:space="preserve">: </w:t>
      </w:r>
    </w:p>
    <w:p w:rsidR="00B83393" w:rsidRPr="00755368" w:rsidRDefault="00B83393" w:rsidP="00B83393">
      <w:pPr>
        <w:spacing w:after="0" w:line="240" w:lineRule="auto"/>
        <w:jc w:val="both"/>
        <w:rPr>
          <w:rFonts w:ascii="Arial" w:eastAsia="Batang" w:hAnsi="Arial" w:cs="Arial"/>
          <w:sz w:val="24"/>
          <w:szCs w:val="24"/>
        </w:rPr>
      </w:pPr>
    </w:p>
    <w:p w:rsidR="00B83393" w:rsidRPr="00755368" w:rsidRDefault="00B83393" w:rsidP="00B83393">
      <w:pPr>
        <w:spacing w:after="0" w:line="240" w:lineRule="auto"/>
        <w:ind w:left="567"/>
        <w:jc w:val="both"/>
        <w:rPr>
          <w:rFonts w:ascii="Arial" w:eastAsia="Batang" w:hAnsi="Arial" w:cs="Arial"/>
          <w:i/>
          <w:sz w:val="24"/>
          <w:szCs w:val="24"/>
        </w:rPr>
      </w:pPr>
      <w:r w:rsidRPr="00755368">
        <w:rPr>
          <w:rFonts w:ascii="Arial" w:eastAsia="Batang" w:hAnsi="Arial" w:cs="Arial"/>
          <w:i/>
          <w:sz w:val="24"/>
          <w:szCs w:val="24"/>
        </w:rPr>
        <w:t>“(…)</w:t>
      </w:r>
    </w:p>
    <w:p w:rsidR="00B83393" w:rsidRPr="00755368" w:rsidRDefault="00B83393" w:rsidP="00B83393">
      <w:pPr>
        <w:spacing w:after="0" w:line="240" w:lineRule="auto"/>
        <w:ind w:left="567"/>
        <w:jc w:val="both"/>
        <w:rPr>
          <w:rFonts w:ascii="Arial" w:eastAsia="Batang" w:hAnsi="Arial" w:cs="Arial"/>
          <w:i/>
          <w:sz w:val="24"/>
          <w:szCs w:val="24"/>
        </w:rPr>
      </w:pPr>
      <w:r w:rsidRPr="00755368">
        <w:rPr>
          <w:rFonts w:ascii="Arial" w:eastAsia="Batang" w:hAnsi="Arial" w:cs="Arial"/>
          <w:i/>
          <w:sz w:val="24"/>
          <w:szCs w:val="24"/>
        </w:rPr>
        <w:t xml:space="preserve">1) Que se declare que como consecuencia de la prescripción acaecida el 8 de enero de 2009 del pagaré número 0110006431, otorgado por los señores </w:t>
      </w:r>
      <w:r w:rsidRPr="00755368">
        <w:rPr>
          <w:rFonts w:ascii="Arial" w:eastAsia="Batang" w:hAnsi="Arial" w:cs="Arial"/>
          <w:b/>
          <w:i/>
          <w:sz w:val="24"/>
          <w:szCs w:val="24"/>
        </w:rPr>
        <w:t>JOSÉ AURELIO RODRÍGUEZ ARANGO y JAIME DE JESÚS MARTÍNEZ</w:t>
      </w:r>
      <w:r w:rsidRPr="00755368">
        <w:rPr>
          <w:rFonts w:ascii="Arial" w:eastAsia="Batang" w:hAnsi="Arial" w:cs="Arial"/>
          <w:i/>
          <w:sz w:val="24"/>
          <w:szCs w:val="24"/>
        </w:rPr>
        <w:t xml:space="preserve">, a favor del </w:t>
      </w:r>
      <w:r w:rsidRPr="00755368">
        <w:rPr>
          <w:rFonts w:ascii="Arial" w:eastAsia="Batang" w:hAnsi="Arial" w:cs="Arial"/>
          <w:b/>
          <w:i/>
          <w:sz w:val="24"/>
          <w:szCs w:val="24"/>
        </w:rPr>
        <w:t>FONDO PARA EL FINANCIAMIENTO DEL SECTOR AGROPECUARIO FINAGRO</w:t>
      </w:r>
      <w:r w:rsidRPr="00755368">
        <w:rPr>
          <w:rFonts w:ascii="Arial" w:eastAsia="Batang" w:hAnsi="Arial" w:cs="Arial"/>
          <w:i/>
          <w:sz w:val="24"/>
          <w:szCs w:val="24"/>
        </w:rPr>
        <w:t xml:space="preserve">, originado por la compra de la cartera que efectuó este último al BANCO AGRARIO DE COLOMBIA en virtud de Decreto 967 de 2.000, el demandado se enriqueció sin justa causa, con el consecuente empobrecimiento patrimonial del </w:t>
      </w:r>
      <w:r w:rsidRPr="00755368">
        <w:rPr>
          <w:rFonts w:ascii="Arial" w:eastAsia="Batang" w:hAnsi="Arial" w:cs="Arial"/>
          <w:b/>
          <w:i/>
          <w:sz w:val="24"/>
          <w:szCs w:val="24"/>
        </w:rPr>
        <w:t>FONDO PARA EL FINANCIAMIENTO DEL SECTOR AGROPECUARIO FINAGRO</w:t>
      </w:r>
      <w:r w:rsidRPr="00755368">
        <w:rPr>
          <w:rFonts w:ascii="Arial" w:eastAsia="Batang" w:hAnsi="Arial" w:cs="Arial"/>
          <w:i/>
          <w:sz w:val="24"/>
          <w:szCs w:val="24"/>
        </w:rPr>
        <w:t>.</w:t>
      </w:r>
    </w:p>
    <w:p w:rsidR="00B83393" w:rsidRPr="00755368" w:rsidRDefault="00B83393" w:rsidP="00B83393">
      <w:pPr>
        <w:spacing w:after="0" w:line="240" w:lineRule="auto"/>
        <w:ind w:left="567"/>
        <w:jc w:val="both"/>
        <w:rPr>
          <w:rFonts w:ascii="Arial" w:eastAsia="Batang" w:hAnsi="Arial" w:cs="Arial"/>
          <w:i/>
          <w:sz w:val="24"/>
          <w:szCs w:val="24"/>
        </w:rPr>
      </w:pPr>
    </w:p>
    <w:p w:rsidR="00B83393" w:rsidRPr="00755368" w:rsidRDefault="00B83393" w:rsidP="00B83393">
      <w:pPr>
        <w:spacing w:after="0" w:line="240" w:lineRule="auto"/>
        <w:ind w:left="567"/>
        <w:jc w:val="both"/>
        <w:rPr>
          <w:rFonts w:ascii="Arial" w:eastAsia="Batang" w:hAnsi="Arial" w:cs="Arial"/>
          <w:i/>
          <w:sz w:val="24"/>
          <w:szCs w:val="24"/>
        </w:rPr>
      </w:pPr>
      <w:r w:rsidRPr="00755368">
        <w:rPr>
          <w:rFonts w:ascii="Arial" w:eastAsia="Batang" w:hAnsi="Arial" w:cs="Arial"/>
          <w:i/>
          <w:sz w:val="24"/>
          <w:szCs w:val="24"/>
        </w:rPr>
        <w:t xml:space="preserve">2) Que como consecuencia de la anterior declaración, se condene a </w:t>
      </w:r>
      <w:r w:rsidRPr="00755368">
        <w:rPr>
          <w:rFonts w:ascii="Arial" w:eastAsia="Batang" w:hAnsi="Arial" w:cs="Arial"/>
          <w:b/>
          <w:i/>
          <w:sz w:val="24"/>
          <w:szCs w:val="24"/>
        </w:rPr>
        <w:t>JOSÉ AURELIO RODRÍGUEZ ARANGO y JAIME DE JESÚS MARTÍNEZ</w:t>
      </w:r>
      <w:r w:rsidRPr="00755368">
        <w:rPr>
          <w:rFonts w:ascii="Arial" w:eastAsia="Batang" w:hAnsi="Arial" w:cs="Arial"/>
          <w:i/>
          <w:sz w:val="24"/>
          <w:szCs w:val="24"/>
        </w:rPr>
        <w:t xml:space="preserve">, a pagar al </w:t>
      </w:r>
      <w:r w:rsidRPr="00755368">
        <w:rPr>
          <w:rFonts w:ascii="Arial" w:eastAsia="Batang" w:hAnsi="Arial" w:cs="Arial"/>
          <w:b/>
          <w:i/>
          <w:sz w:val="24"/>
          <w:szCs w:val="24"/>
        </w:rPr>
        <w:t>FONDO PARA EL FINANCIAMIENTO DEL SECTOR AGROPECUARIO FINAGRO</w:t>
      </w:r>
      <w:r w:rsidRPr="00755368">
        <w:rPr>
          <w:rFonts w:ascii="Arial" w:eastAsia="Batang" w:hAnsi="Arial" w:cs="Arial"/>
          <w:i/>
          <w:sz w:val="24"/>
          <w:szCs w:val="24"/>
        </w:rPr>
        <w:t xml:space="preserve">, la suma de TRES MILLONES SEISCIENTOS TRES MIL QUINIENTOS CINCUENTA Y SEIS PESOS </w:t>
      </w:r>
      <w:r w:rsidRPr="00755368">
        <w:rPr>
          <w:rFonts w:ascii="Arial" w:eastAsia="Batang" w:hAnsi="Arial" w:cs="Arial"/>
          <w:b/>
          <w:i/>
          <w:sz w:val="24"/>
          <w:szCs w:val="24"/>
        </w:rPr>
        <w:t>($3.603.556) M/CTE</w:t>
      </w:r>
      <w:r w:rsidRPr="00755368">
        <w:rPr>
          <w:rFonts w:ascii="Arial" w:eastAsia="Batang" w:hAnsi="Arial" w:cs="Arial"/>
          <w:i/>
          <w:sz w:val="24"/>
          <w:szCs w:val="24"/>
        </w:rPr>
        <w:t>. correspondiente al valor del capital contenido en el pagaré número 011006431 que prescribió el 8 de enero de 2.009, monto en el cual se enriquecieron los demandados y se empobreció la entidad demandante.</w:t>
      </w:r>
    </w:p>
    <w:p w:rsidR="00B83393" w:rsidRPr="00755368" w:rsidRDefault="00B83393" w:rsidP="00B83393">
      <w:pPr>
        <w:spacing w:after="0" w:line="240" w:lineRule="auto"/>
        <w:ind w:left="567"/>
        <w:jc w:val="both"/>
        <w:rPr>
          <w:rFonts w:ascii="Arial" w:eastAsia="Batang" w:hAnsi="Arial" w:cs="Arial"/>
          <w:i/>
          <w:sz w:val="24"/>
          <w:szCs w:val="24"/>
        </w:rPr>
      </w:pPr>
    </w:p>
    <w:p w:rsidR="00B83393" w:rsidRPr="00755368" w:rsidRDefault="00B83393" w:rsidP="00B83393">
      <w:pPr>
        <w:spacing w:after="0" w:line="240" w:lineRule="auto"/>
        <w:ind w:left="567"/>
        <w:jc w:val="both"/>
        <w:rPr>
          <w:rFonts w:ascii="Arial" w:eastAsia="Batang" w:hAnsi="Arial" w:cs="Arial"/>
          <w:i/>
          <w:sz w:val="24"/>
          <w:szCs w:val="24"/>
        </w:rPr>
      </w:pPr>
      <w:r w:rsidRPr="00755368">
        <w:rPr>
          <w:rFonts w:ascii="Arial" w:eastAsia="Batang" w:hAnsi="Arial" w:cs="Arial"/>
          <w:i/>
          <w:sz w:val="24"/>
          <w:szCs w:val="24"/>
        </w:rPr>
        <w:t xml:space="preserve">3) Que la suma indicada en </w:t>
      </w:r>
      <w:proofErr w:type="gramStart"/>
      <w:r w:rsidRPr="00755368">
        <w:rPr>
          <w:rFonts w:ascii="Arial" w:eastAsia="Batang" w:hAnsi="Arial" w:cs="Arial"/>
          <w:i/>
          <w:sz w:val="24"/>
          <w:szCs w:val="24"/>
        </w:rPr>
        <w:t>el  numeral</w:t>
      </w:r>
      <w:proofErr w:type="gramEnd"/>
      <w:r w:rsidRPr="00755368">
        <w:rPr>
          <w:rFonts w:ascii="Arial" w:eastAsia="Batang" w:hAnsi="Arial" w:cs="Arial"/>
          <w:i/>
          <w:sz w:val="24"/>
          <w:szCs w:val="24"/>
        </w:rPr>
        <w:t xml:space="preserve"> anterior, se actualice al momento de la sentencia de conformidad con lo previsto en el art 178 del Código Contencioso Administrativo.</w:t>
      </w:r>
    </w:p>
    <w:p w:rsidR="00B83393" w:rsidRPr="00755368" w:rsidRDefault="00B83393" w:rsidP="00B83393">
      <w:pPr>
        <w:spacing w:after="0" w:line="240" w:lineRule="auto"/>
        <w:ind w:left="567"/>
        <w:jc w:val="both"/>
        <w:rPr>
          <w:rFonts w:ascii="Arial" w:eastAsia="Batang" w:hAnsi="Arial" w:cs="Arial"/>
          <w:i/>
          <w:sz w:val="24"/>
          <w:szCs w:val="24"/>
        </w:rPr>
      </w:pPr>
    </w:p>
    <w:p w:rsidR="00B83393" w:rsidRPr="00755368" w:rsidRDefault="00B83393" w:rsidP="00B83393">
      <w:pPr>
        <w:spacing w:after="0" w:line="240" w:lineRule="auto"/>
        <w:ind w:left="567"/>
        <w:jc w:val="both"/>
        <w:rPr>
          <w:rFonts w:ascii="Arial" w:eastAsia="Batang" w:hAnsi="Arial" w:cs="Arial"/>
          <w:i/>
          <w:sz w:val="24"/>
          <w:szCs w:val="24"/>
        </w:rPr>
      </w:pPr>
      <w:r w:rsidRPr="00755368">
        <w:rPr>
          <w:rFonts w:ascii="Arial" w:eastAsia="Batang" w:hAnsi="Arial" w:cs="Arial"/>
          <w:i/>
          <w:sz w:val="24"/>
          <w:szCs w:val="24"/>
        </w:rPr>
        <w:t xml:space="preserve">4) Que se condene a los señores </w:t>
      </w:r>
      <w:r w:rsidRPr="00755368">
        <w:rPr>
          <w:rFonts w:ascii="Arial" w:eastAsia="Batang" w:hAnsi="Arial" w:cs="Arial"/>
          <w:b/>
          <w:i/>
          <w:sz w:val="24"/>
          <w:szCs w:val="24"/>
        </w:rPr>
        <w:t xml:space="preserve">JOSÉ AURELIO RODRÍGUEZ ARANGO y JAIME DE JESUS MARTÍNEZ, </w:t>
      </w:r>
      <w:r w:rsidRPr="00755368">
        <w:rPr>
          <w:rFonts w:ascii="Arial" w:eastAsia="Batang" w:hAnsi="Arial" w:cs="Arial"/>
          <w:i/>
          <w:sz w:val="24"/>
          <w:szCs w:val="24"/>
        </w:rPr>
        <w:t>a pagar las costas del proceso”</w:t>
      </w:r>
      <w:r w:rsidR="0080379A" w:rsidRPr="00755368">
        <w:rPr>
          <w:rStyle w:val="Refdenotaalpie"/>
          <w:rFonts w:ascii="Arial" w:eastAsia="Batang" w:hAnsi="Arial" w:cs="Arial"/>
          <w:i/>
          <w:sz w:val="24"/>
          <w:szCs w:val="24"/>
        </w:rPr>
        <w:footnoteReference w:id="1"/>
      </w:r>
      <w:r w:rsidRPr="00755368">
        <w:rPr>
          <w:rFonts w:ascii="Arial" w:eastAsia="Batang" w:hAnsi="Arial" w:cs="Arial"/>
          <w:i/>
          <w:sz w:val="24"/>
          <w:szCs w:val="24"/>
        </w:rPr>
        <w:t>.</w:t>
      </w:r>
    </w:p>
    <w:p w:rsidR="00B83393" w:rsidRPr="00755368" w:rsidRDefault="00B83393" w:rsidP="00B83393">
      <w:pPr>
        <w:spacing w:line="360" w:lineRule="auto"/>
        <w:jc w:val="both"/>
        <w:rPr>
          <w:rFonts w:ascii="Arial" w:eastAsia="Batang" w:hAnsi="Arial" w:cs="Arial"/>
          <w:i/>
          <w:sz w:val="24"/>
          <w:szCs w:val="24"/>
        </w:rPr>
      </w:pPr>
    </w:p>
    <w:p w:rsidR="00B83393" w:rsidRPr="00755368" w:rsidRDefault="00B83393" w:rsidP="00D30F8F">
      <w:pPr>
        <w:spacing w:after="0" w:line="360" w:lineRule="auto"/>
        <w:jc w:val="both"/>
        <w:rPr>
          <w:rFonts w:ascii="Arial" w:eastAsia="Batang" w:hAnsi="Arial" w:cs="Arial"/>
          <w:sz w:val="24"/>
          <w:szCs w:val="24"/>
        </w:rPr>
      </w:pPr>
      <w:r w:rsidRPr="00755368">
        <w:rPr>
          <w:rFonts w:ascii="Arial" w:eastAsia="Batang" w:hAnsi="Arial" w:cs="Arial"/>
          <w:sz w:val="24"/>
          <w:szCs w:val="24"/>
        </w:rPr>
        <w:t xml:space="preserve">Como fundamento fáctico </w:t>
      </w:r>
      <w:r w:rsidR="00B152FF" w:rsidRPr="00755368">
        <w:rPr>
          <w:rFonts w:ascii="Arial" w:eastAsia="Batang" w:hAnsi="Arial" w:cs="Arial"/>
          <w:sz w:val="24"/>
          <w:szCs w:val="24"/>
        </w:rPr>
        <w:t xml:space="preserve">refirió </w:t>
      </w:r>
      <w:r w:rsidR="0080379A" w:rsidRPr="00755368">
        <w:rPr>
          <w:rFonts w:ascii="Arial" w:eastAsia="Batang" w:hAnsi="Arial" w:cs="Arial"/>
          <w:sz w:val="24"/>
          <w:szCs w:val="24"/>
        </w:rPr>
        <w:t>que</w:t>
      </w:r>
      <w:r w:rsidRPr="00755368">
        <w:rPr>
          <w:rFonts w:ascii="Arial" w:eastAsia="Batang" w:hAnsi="Arial" w:cs="Arial"/>
          <w:sz w:val="24"/>
          <w:szCs w:val="24"/>
        </w:rPr>
        <w:t xml:space="preserve"> </w:t>
      </w:r>
      <w:r w:rsidR="00F44384" w:rsidRPr="00755368">
        <w:rPr>
          <w:rFonts w:ascii="Arial" w:eastAsia="Batang" w:hAnsi="Arial" w:cs="Arial"/>
          <w:sz w:val="24"/>
          <w:szCs w:val="24"/>
        </w:rPr>
        <w:t>i</w:t>
      </w:r>
      <w:r w:rsidR="00D30F8F" w:rsidRPr="00755368">
        <w:rPr>
          <w:rFonts w:ascii="Arial" w:eastAsia="Batang" w:hAnsi="Arial" w:cs="Arial"/>
          <w:sz w:val="24"/>
          <w:szCs w:val="24"/>
        </w:rPr>
        <w:t xml:space="preserve">) </w:t>
      </w:r>
      <w:r w:rsidR="0080379A" w:rsidRPr="00755368">
        <w:rPr>
          <w:rFonts w:ascii="Arial" w:eastAsia="Batang" w:hAnsi="Arial" w:cs="Arial"/>
          <w:sz w:val="24"/>
          <w:szCs w:val="24"/>
        </w:rPr>
        <w:t>l</w:t>
      </w:r>
      <w:r w:rsidRPr="00755368">
        <w:rPr>
          <w:rFonts w:ascii="Arial" w:eastAsia="Batang" w:hAnsi="Arial" w:cs="Arial"/>
          <w:sz w:val="24"/>
          <w:szCs w:val="24"/>
        </w:rPr>
        <w:t xml:space="preserve">os señores José Aurelio Martínez Arango y Jaime de Jesús Martínez, suscribieron contrato de mutuo </w:t>
      </w:r>
      <w:r w:rsidR="004233E5" w:rsidRPr="00755368">
        <w:rPr>
          <w:rFonts w:ascii="Arial" w:eastAsia="Batang" w:hAnsi="Arial" w:cs="Arial"/>
          <w:sz w:val="24"/>
          <w:szCs w:val="24"/>
        </w:rPr>
        <w:t>por diez millones de pesos ($10’</w:t>
      </w:r>
      <w:r w:rsidRPr="00755368">
        <w:rPr>
          <w:rFonts w:ascii="Arial" w:eastAsia="Batang" w:hAnsi="Arial" w:cs="Arial"/>
          <w:sz w:val="24"/>
          <w:szCs w:val="24"/>
        </w:rPr>
        <w:t>000.000) con el Banco Agrario de Colombia para financiar una act</w:t>
      </w:r>
      <w:r w:rsidR="004233E5" w:rsidRPr="00755368">
        <w:rPr>
          <w:rFonts w:ascii="Arial" w:eastAsia="Batang" w:hAnsi="Arial" w:cs="Arial"/>
          <w:sz w:val="24"/>
          <w:szCs w:val="24"/>
        </w:rPr>
        <w:t>ividad agropecuaria, con un perí</w:t>
      </w:r>
      <w:r w:rsidRPr="00755368">
        <w:rPr>
          <w:rFonts w:ascii="Arial" w:eastAsia="Batang" w:hAnsi="Arial" w:cs="Arial"/>
          <w:sz w:val="24"/>
          <w:szCs w:val="24"/>
        </w:rPr>
        <w:t>odo de gracia de 24 meses y un plazo de 72 meses. Crédito desembolsado el 7 de abril de 1994</w:t>
      </w:r>
      <w:r w:rsidR="0080379A" w:rsidRPr="00755368">
        <w:rPr>
          <w:rFonts w:ascii="Arial" w:eastAsia="Batang" w:hAnsi="Arial" w:cs="Arial"/>
          <w:sz w:val="24"/>
          <w:szCs w:val="24"/>
        </w:rPr>
        <w:t>;</w:t>
      </w:r>
      <w:r w:rsidR="00F44384" w:rsidRPr="00755368">
        <w:rPr>
          <w:rFonts w:ascii="Arial" w:eastAsia="Batang" w:hAnsi="Arial" w:cs="Arial"/>
          <w:sz w:val="24"/>
          <w:szCs w:val="24"/>
        </w:rPr>
        <w:t xml:space="preserve"> ii</w:t>
      </w:r>
      <w:r w:rsidR="00D30F8F" w:rsidRPr="00755368">
        <w:rPr>
          <w:rFonts w:ascii="Arial" w:eastAsia="Batang" w:hAnsi="Arial" w:cs="Arial"/>
          <w:sz w:val="24"/>
          <w:szCs w:val="24"/>
        </w:rPr>
        <w:t>)</w:t>
      </w:r>
      <w:r w:rsidR="0080379A" w:rsidRPr="00755368">
        <w:rPr>
          <w:rFonts w:ascii="Arial" w:eastAsia="Batang" w:hAnsi="Arial" w:cs="Arial"/>
          <w:sz w:val="24"/>
          <w:szCs w:val="24"/>
        </w:rPr>
        <w:t xml:space="preserve"> e</w:t>
      </w:r>
      <w:r w:rsidRPr="00755368">
        <w:rPr>
          <w:rFonts w:ascii="Arial" w:eastAsia="Batang" w:hAnsi="Arial" w:cs="Arial"/>
          <w:sz w:val="24"/>
          <w:szCs w:val="24"/>
        </w:rPr>
        <w:t xml:space="preserve">l Gobierno Nacional expidió el Decreto 967 del 2000, mediante el cual se adoptó el Programa Nacional de Reactivación Agropecuaria-PRAN, </w:t>
      </w:r>
      <w:r w:rsidR="0080379A" w:rsidRPr="00755368">
        <w:rPr>
          <w:rFonts w:ascii="Arial" w:eastAsia="Batang" w:hAnsi="Arial" w:cs="Arial"/>
          <w:sz w:val="24"/>
          <w:szCs w:val="24"/>
        </w:rPr>
        <w:t>para, entre otras cosas,</w:t>
      </w:r>
      <w:r w:rsidR="00D30F8F" w:rsidRPr="00755368">
        <w:rPr>
          <w:rFonts w:ascii="Arial" w:eastAsia="Batang" w:hAnsi="Arial" w:cs="Arial"/>
          <w:sz w:val="24"/>
          <w:szCs w:val="24"/>
        </w:rPr>
        <w:t xml:space="preserve"> </w:t>
      </w:r>
      <w:r w:rsidRPr="00755368">
        <w:rPr>
          <w:rFonts w:ascii="Arial" w:eastAsia="Batang" w:hAnsi="Arial" w:cs="Arial"/>
          <w:sz w:val="24"/>
          <w:szCs w:val="24"/>
        </w:rPr>
        <w:t xml:space="preserve">compra de </w:t>
      </w:r>
      <w:r w:rsidR="00D30F8F" w:rsidRPr="00755368">
        <w:rPr>
          <w:rFonts w:ascii="Arial" w:eastAsia="Batang" w:hAnsi="Arial" w:cs="Arial"/>
          <w:sz w:val="24"/>
          <w:szCs w:val="24"/>
        </w:rPr>
        <w:t xml:space="preserve">la </w:t>
      </w:r>
      <w:r w:rsidRPr="00755368">
        <w:rPr>
          <w:rFonts w:ascii="Arial" w:eastAsia="Batang" w:hAnsi="Arial" w:cs="Arial"/>
          <w:sz w:val="24"/>
          <w:szCs w:val="24"/>
        </w:rPr>
        <w:t>cartera crediticia agropecuaria, a cargo de pequeños y medianos productores</w:t>
      </w:r>
      <w:r w:rsidR="0080379A" w:rsidRPr="00755368">
        <w:rPr>
          <w:rFonts w:ascii="Arial" w:eastAsia="Batang" w:hAnsi="Arial" w:cs="Arial"/>
          <w:sz w:val="24"/>
          <w:szCs w:val="24"/>
        </w:rPr>
        <w:t>;</w:t>
      </w:r>
      <w:r w:rsidR="00F44384" w:rsidRPr="00755368">
        <w:rPr>
          <w:rFonts w:ascii="Arial" w:eastAsia="Batang" w:hAnsi="Arial" w:cs="Arial"/>
          <w:sz w:val="24"/>
          <w:szCs w:val="24"/>
        </w:rPr>
        <w:t xml:space="preserve"> iii</w:t>
      </w:r>
      <w:r w:rsidR="00D30F8F" w:rsidRPr="00755368">
        <w:rPr>
          <w:rFonts w:ascii="Arial" w:eastAsia="Batang" w:hAnsi="Arial" w:cs="Arial"/>
          <w:sz w:val="24"/>
          <w:szCs w:val="24"/>
        </w:rPr>
        <w:t xml:space="preserve">) </w:t>
      </w:r>
      <w:r w:rsidR="0080379A" w:rsidRPr="00755368">
        <w:rPr>
          <w:rFonts w:ascii="Arial" w:eastAsia="Batang" w:hAnsi="Arial" w:cs="Arial"/>
          <w:sz w:val="24"/>
          <w:szCs w:val="24"/>
        </w:rPr>
        <w:t xml:space="preserve">los </w:t>
      </w:r>
      <w:r w:rsidR="0080379A" w:rsidRPr="00755368">
        <w:rPr>
          <w:rFonts w:ascii="Arial" w:eastAsia="Batang" w:hAnsi="Arial" w:cs="Arial"/>
          <w:sz w:val="24"/>
          <w:szCs w:val="24"/>
        </w:rPr>
        <w:lastRenderedPageBreak/>
        <w:t xml:space="preserve">demandados </w:t>
      </w:r>
      <w:r w:rsidRPr="00755368">
        <w:rPr>
          <w:rFonts w:ascii="Arial" w:eastAsia="Batang" w:hAnsi="Arial" w:cs="Arial"/>
          <w:sz w:val="24"/>
          <w:szCs w:val="24"/>
        </w:rPr>
        <w:t>se acogieron al programa y, en consecuencia, el día 8 de ener</w:t>
      </w:r>
      <w:r w:rsidR="0080379A" w:rsidRPr="00755368">
        <w:rPr>
          <w:rFonts w:ascii="Arial" w:eastAsia="Batang" w:hAnsi="Arial" w:cs="Arial"/>
          <w:sz w:val="24"/>
          <w:szCs w:val="24"/>
        </w:rPr>
        <w:t>o de 2002 suscribieron el pagaré n</w:t>
      </w:r>
      <w:r w:rsidRPr="00755368">
        <w:rPr>
          <w:rFonts w:ascii="Arial" w:eastAsia="Batang" w:hAnsi="Arial" w:cs="Arial"/>
          <w:sz w:val="24"/>
          <w:szCs w:val="24"/>
        </w:rPr>
        <w:t>° 011006431 por valor de $3’603.556, para ser p</w:t>
      </w:r>
      <w:r w:rsidR="0080379A" w:rsidRPr="00755368">
        <w:rPr>
          <w:rFonts w:ascii="Arial" w:eastAsia="Batang" w:hAnsi="Arial" w:cs="Arial"/>
          <w:sz w:val="24"/>
          <w:szCs w:val="24"/>
        </w:rPr>
        <w:t>agado el día 8 de enero de 2006</w:t>
      </w:r>
      <w:r w:rsidR="00B152FF" w:rsidRPr="00755368">
        <w:rPr>
          <w:rFonts w:ascii="Arial" w:eastAsia="Batang" w:hAnsi="Arial" w:cs="Arial"/>
          <w:sz w:val="24"/>
          <w:szCs w:val="24"/>
        </w:rPr>
        <w:t xml:space="preserve"> y iv)</w:t>
      </w:r>
      <w:r w:rsidR="0080379A" w:rsidRPr="00755368">
        <w:rPr>
          <w:rFonts w:ascii="Arial" w:eastAsia="Batang" w:hAnsi="Arial" w:cs="Arial"/>
          <w:sz w:val="24"/>
          <w:szCs w:val="24"/>
        </w:rPr>
        <w:t xml:space="preserve"> llegado el plazo </w:t>
      </w:r>
      <w:r w:rsidR="00B152FF" w:rsidRPr="00755368">
        <w:rPr>
          <w:rFonts w:ascii="Arial" w:eastAsia="Batang" w:hAnsi="Arial" w:cs="Arial"/>
          <w:sz w:val="24"/>
          <w:szCs w:val="24"/>
        </w:rPr>
        <w:t>no cumplieron con la obligación.</w:t>
      </w:r>
    </w:p>
    <w:p w:rsidR="00B83393" w:rsidRPr="00755368" w:rsidRDefault="00B83393" w:rsidP="00B83393">
      <w:pPr>
        <w:spacing w:after="0"/>
        <w:jc w:val="both"/>
        <w:rPr>
          <w:rFonts w:ascii="Arial" w:eastAsia="Batang" w:hAnsi="Arial" w:cs="Arial"/>
          <w:sz w:val="24"/>
          <w:szCs w:val="24"/>
        </w:rPr>
      </w:pPr>
    </w:p>
    <w:p w:rsidR="00B83393" w:rsidRPr="00755368" w:rsidRDefault="0080379A" w:rsidP="001C442B">
      <w:pPr>
        <w:spacing w:after="0" w:line="360" w:lineRule="auto"/>
        <w:jc w:val="both"/>
        <w:rPr>
          <w:rFonts w:ascii="Arial" w:eastAsia="Batang" w:hAnsi="Arial" w:cs="Arial"/>
          <w:sz w:val="24"/>
          <w:szCs w:val="24"/>
        </w:rPr>
      </w:pPr>
      <w:r w:rsidRPr="00755368">
        <w:rPr>
          <w:rFonts w:ascii="Arial" w:eastAsia="Batang" w:hAnsi="Arial" w:cs="Arial"/>
          <w:sz w:val="24"/>
          <w:szCs w:val="24"/>
        </w:rPr>
        <w:t xml:space="preserve">Mediante auto del </w:t>
      </w:r>
      <w:r w:rsidR="00B83393" w:rsidRPr="00755368">
        <w:rPr>
          <w:rFonts w:ascii="Arial" w:eastAsia="Batang" w:hAnsi="Arial" w:cs="Arial"/>
          <w:sz w:val="24"/>
          <w:szCs w:val="24"/>
        </w:rPr>
        <w:t xml:space="preserve">13 de julio de 2011, </w:t>
      </w:r>
      <w:r w:rsidRPr="00755368">
        <w:rPr>
          <w:rFonts w:ascii="Arial" w:eastAsia="Batang" w:hAnsi="Arial" w:cs="Arial"/>
          <w:sz w:val="24"/>
          <w:szCs w:val="24"/>
        </w:rPr>
        <w:t xml:space="preserve">se admitió la demanda y mediante escrito de 7 de abril del año en curso, la parte actora </w:t>
      </w:r>
      <w:r w:rsidR="00714EFF" w:rsidRPr="00755368">
        <w:rPr>
          <w:rFonts w:ascii="Arial" w:eastAsia="Batang" w:hAnsi="Arial" w:cs="Arial"/>
          <w:sz w:val="24"/>
          <w:szCs w:val="24"/>
        </w:rPr>
        <w:t>solicit</w:t>
      </w:r>
      <w:r w:rsidR="00B152FF" w:rsidRPr="00755368">
        <w:rPr>
          <w:rFonts w:ascii="Arial" w:eastAsia="Batang" w:hAnsi="Arial" w:cs="Arial"/>
          <w:sz w:val="24"/>
          <w:szCs w:val="24"/>
        </w:rPr>
        <w:t>a</w:t>
      </w:r>
      <w:r w:rsidR="00714EFF" w:rsidRPr="00755368">
        <w:rPr>
          <w:rFonts w:ascii="Arial" w:eastAsia="Batang" w:hAnsi="Arial" w:cs="Arial"/>
          <w:sz w:val="24"/>
          <w:szCs w:val="24"/>
        </w:rPr>
        <w:t xml:space="preserve"> la terminación del proceso</w:t>
      </w:r>
      <w:r w:rsidR="001C442B" w:rsidRPr="00755368">
        <w:rPr>
          <w:rFonts w:ascii="Arial" w:eastAsia="Batang" w:hAnsi="Arial" w:cs="Arial"/>
          <w:sz w:val="24"/>
          <w:szCs w:val="24"/>
        </w:rPr>
        <w:t>.</w:t>
      </w:r>
      <w:r w:rsidR="00D30F8F" w:rsidRPr="00755368">
        <w:rPr>
          <w:rFonts w:ascii="Arial" w:eastAsia="Batang" w:hAnsi="Arial" w:cs="Arial"/>
          <w:sz w:val="24"/>
          <w:szCs w:val="24"/>
        </w:rPr>
        <w:t xml:space="preserve"> Al respecto señal</w:t>
      </w:r>
      <w:r w:rsidR="00B152FF" w:rsidRPr="00755368">
        <w:rPr>
          <w:rFonts w:ascii="Arial" w:eastAsia="Batang" w:hAnsi="Arial" w:cs="Arial"/>
          <w:sz w:val="24"/>
          <w:szCs w:val="24"/>
        </w:rPr>
        <w:t>a</w:t>
      </w:r>
      <w:r w:rsidR="00D30F8F" w:rsidRPr="00755368">
        <w:rPr>
          <w:rFonts w:ascii="Arial" w:eastAsia="Batang" w:hAnsi="Arial" w:cs="Arial"/>
          <w:sz w:val="24"/>
          <w:szCs w:val="24"/>
        </w:rPr>
        <w:t>:</w:t>
      </w:r>
    </w:p>
    <w:p w:rsidR="00D30F8F" w:rsidRPr="00755368" w:rsidRDefault="00D30F8F" w:rsidP="001C442B">
      <w:pPr>
        <w:spacing w:after="0" w:line="360" w:lineRule="auto"/>
        <w:jc w:val="both"/>
        <w:rPr>
          <w:rFonts w:ascii="Arial" w:eastAsia="Batang" w:hAnsi="Arial" w:cs="Arial"/>
          <w:sz w:val="24"/>
          <w:szCs w:val="24"/>
        </w:rPr>
      </w:pPr>
    </w:p>
    <w:p w:rsidR="00D30F8F" w:rsidRPr="00755368" w:rsidRDefault="00D30F8F" w:rsidP="00B43113">
      <w:pPr>
        <w:spacing w:after="0" w:line="240" w:lineRule="auto"/>
        <w:ind w:left="567" w:right="476"/>
        <w:jc w:val="both"/>
        <w:rPr>
          <w:rFonts w:ascii="Arial" w:eastAsia="Batang" w:hAnsi="Arial" w:cs="Arial"/>
          <w:i/>
          <w:sz w:val="24"/>
          <w:szCs w:val="24"/>
        </w:rPr>
      </w:pPr>
      <w:r w:rsidRPr="00755368">
        <w:rPr>
          <w:rFonts w:ascii="Arial" w:eastAsia="Batang" w:hAnsi="Arial" w:cs="Arial"/>
          <w:i/>
          <w:sz w:val="24"/>
          <w:szCs w:val="24"/>
        </w:rPr>
        <w:t>“</w:t>
      </w:r>
      <w:r w:rsidR="00F71384" w:rsidRPr="00755368">
        <w:rPr>
          <w:rFonts w:ascii="Arial" w:eastAsia="Batang" w:hAnsi="Arial" w:cs="Arial"/>
          <w:i/>
          <w:sz w:val="24"/>
          <w:szCs w:val="24"/>
        </w:rPr>
        <w:t>(…) por medio del presente escrito me permito SOLICITAR LA TERMINACIÓN DEL PROCESO de la referencia, toda vez que en virtud (sic) la certificación No VF-DCRT-014-16 de fecha de 06 de abril de 2016, suscrita por el vicepresidente de FINAGRO, Doctor Fabián Grisales Orozco, el señor José Aurelio Martínez Arango se encuentra a paz y salvo por la obligación contenida en el pagaré No.1100643-</w:t>
      </w:r>
      <w:r w:rsidR="00B43113" w:rsidRPr="00755368">
        <w:rPr>
          <w:rFonts w:ascii="Arial" w:eastAsia="Batang" w:hAnsi="Arial" w:cs="Arial"/>
          <w:i/>
          <w:sz w:val="24"/>
          <w:szCs w:val="24"/>
        </w:rPr>
        <w:t>1</w:t>
      </w:r>
      <w:r w:rsidR="00F71384" w:rsidRPr="00755368">
        <w:rPr>
          <w:rFonts w:ascii="Arial" w:eastAsia="Batang" w:hAnsi="Arial" w:cs="Arial"/>
          <w:i/>
          <w:sz w:val="24"/>
          <w:szCs w:val="24"/>
        </w:rPr>
        <w:t xml:space="preserve"> (…)</w:t>
      </w:r>
      <w:r w:rsidRPr="00755368">
        <w:rPr>
          <w:rFonts w:ascii="Arial" w:eastAsia="Batang" w:hAnsi="Arial" w:cs="Arial"/>
          <w:i/>
          <w:sz w:val="24"/>
          <w:szCs w:val="24"/>
        </w:rPr>
        <w:t>”</w:t>
      </w:r>
      <w:r w:rsidRPr="00755368">
        <w:rPr>
          <w:rStyle w:val="Refdenotaalpie"/>
          <w:rFonts w:ascii="Arial" w:eastAsia="Batang" w:hAnsi="Arial" w:cs="Arial"/>
          <w:i/>
          <w:sz w:val="24"/>
          <w:szCs w:val="24"/>
        </w:rPr>
        <w:footnoteReference w:id="2"/>
      </w:r>
      <w:r w:rsidR="00F71384" w:rsidRPr="00755368">
        <w:rPr>
          <w:rFonts w:ascii="Arial" w:eastAsia="Batang" w:hAnsi="Arial" w:cs="Arial"/>
          <w:i/>
          <w:sz w:val="24"/>
          <w:szCs w:val="24"/>
        </w:rPr>
        <w:t>.</w:t>
      </w:r>
    </w:p>
    <w:p w:rsidR="00B83393" w:rsidRPr="00755368" w:rsidRDefault="00B83393" w:rsidP="00B83393">
      <w:pPr>
        <w:spacing w:after="0" w:line="480" w:lineRule="auto"/>
        <w:jc w:val="both"/>
        <w:rPr>
          <w:rFonts w:ascii="Arial" w:eastAsia="Batang" w:hAnsi="Arial" w:cs="Arial"/>
          <w:sz w:val="24"/>
          <w:szCs w:val="24"/>
        </w:rPr>
      </w:pPr>
    </w:p>
    <w:p w:rsidR="00705A21" w:rsidRPr="00755368" w:rsidRDefault="00705A21" w:rsidP="00B83393">
      <w:pPr>
        <w:spacing w:after="0" w:line="360" w:lineRule="auto"/>
        <w:jc w:val="center"/>
        <w:rPr>
          <w:rFonts w:ascii="Arial" w:eastAsia="Batang" w:hAnsi="Arial" w:cs="Arial"/>
          <w:b/>
          <w:sz w:val="24"/>
          <w:szCs w:val="24"/>
        </w:rPr>
      </w:pPr>
    </w:p>
    <w:p w:rsidR="00705A21" w:rsidRPr="00755368" w:rsidRDefault="00705A21" w:rsidP="00B83393">
      <w:pPr>
        <w:spacing w:after="0" w:line="360" w:lineRule="auto"/>
        <w:jc w:val="center"/>
        <w:rPr>
          <w:rFonts w:ascii="Arial" w:eastAsia="Batang" w:hAnsi="Arial" w:cs="Arial"/>
          <w:b/>
          <w:sz w:val="24"/>
          <w:szCs w:val="24"/>
        </w:rPr>
      </w:pPr>
    </w:p>
    <w:p w:rsidR="00705A21" w:rsidRPr="00755368" w:rsidRDefault="00705A21" w:rsidP="00B83393">
      <w:pPr>
        <w:spacing w:after="0" w:line="360" w:lineRule="auto"/>
        <w:jc w:val="center"/>
        <w:rPr>
          <w:rFonts w:ascii="Arial" w:eastAsia="Batang" w:hAnsi="Arial" w:cs="Arial"/>
          <w:b/>
          <w:sz w:val="24"/>
          <w:szCs w:val="24"/>
        </w:rPr>
      </w:pPr>
    </w:p>
    <w:p w:rsidR="00B83393" w:rsidRPr="00755368" w:rsidRDefault="00B83393" w:rsidP="00B83393">
      <w:pPr>
        <w:spacing w:after="0" w:line="360" w:lineRule="auto"/>
        <w:jc w:val="center"/>
        <w:rPr>
          <w:rFonts w:ascii="Arial" w:eastAsia="Batang" w:hAnsi="Arial" w:cs="Arial"/>
          <w:b/>
          <w:sz w:val="24"/>
          <w:szCs w:val="24"/>
        </w:rPr>
      </w:pPr>
      <w:r w:rsidRPr="00755368">
        <w:rPr>
          <w:rFonts w:ascii="Arial" w:eastAsia="Batang" w:hAnsi="Arial" w:cs="Arial"/>
          <w:b/>
          <w:sz w:val="24"/>
          <w:szCs w:val="24"/>
        </w:rPr>
        <w:t xml:space="preserve">CONSIDERACIONES </w:t>
      </w:r>
    </w:p>
    <w:p w:rsidR="00B83393" w:rsidRPr="00755368" w:rsidRDefault="00B83393" w:rsidP="00B83393">
      <w:pPr>
        <w:spacing w:after="0"/>
        <w:jc w:val="both"/>
        <w:rPr>
          <w:rFonts w:ascii="Arial" w:eastAsia="Batang" w:hAnsi="Arial" w:cs="Arial"/>
          <w:b/>
          <w:sz w:val="24"/>
          <w:szCs w:val="24"/>
        </w:rPr>
      </w:pPr>
    </w:p>
    <w:p w:rsidR="00B83393" w:rsidRPr="00755368" w:rsidRDefault="00B83393" w:rsidP="00B83393">
      <w:pPr>
        <w:pStyle w:val="Prrafodelista"/>
        <w:numPr>
          <w:ilvl w:val="0"/>
          <w:numId w:val="3"/>
        </w:numPr>
        <w:spacing w:after="0" w:line="360" w:lineRule="auto"/>
        <w:jc w:val="both"/>
        <w:rPr>
          <w:rFonts w:ascii="Arial" w:eastAsia="Batang" w:hAnsi="Arial" w:cs="Arial"/>
          <w:b/>
          <w:sz w:val="24"/>
          <w:szCs w:val="24"/>
        </w:rPr>
      </w:pPr>
      <w:r w:rsidRPr="00755368">
        <w:rPr>
          <w:rFonts w:ascii="Arial" w:eastAsia="Batang" w:hAnsi="Arial" w:cs="Arial"/>
          <w:b/>
          <w:sz w:val="24"/>
          <w:szCs w:val="24"/>
        </w:rPr>
        <w:t xml:space="preserve">Competencia  </w:t>
      </w:r>
    </w:p>
    <w:p w:rsidR="00B83393" w:rsidRPr="00755368" w:rsidRDefault="00B83393" w:rsidP="00B83393">
      <w:pPr>
        <w:spacing w:after="0"/>
        <w:jc w:val="center"/>
        <w:rPr>
          <w:rFonts w:ascii="Arial" w:eastAsia="Batang" w:hAnsi="Arial" w:cs="Arial"/>
          <w:b/>
          <w:sz w:val="24"/>
          <w:szCs w:val="24"/>
        </w:rPr>
      </w:pPr>
    </w:p>
    <w:p w:rsidR="001C442B" w:rsidRPr="00755368" w:rsidRDefault="00D30F8F" w:rsidP="00B83393">
      <w:pPr>
        <w:pStyle w:val="NormalWeb"/>
        <w:spacing w:before="0" w:beforeAutospacing="0" w:after="0" w:afterAutospacing="0" w:line="360" w:lineRule="auto"/>
        <w:jc w:val="both"/>
        <w:rPr>
          <w:rFonts w:ascii="Arial" w:eastAsia="Batang" w:hAnsi="Arial" w:cs="Arial"/>
          <w:lang w:val="es-CO"/>
        </w:rPr>
      </w:pPr>
      <w:r w:rsidRPr="00755368">
        <w:rPr>
          <w:rFonts w:ascii="Arial" w:eastAsia="Batang" w:hAnsi="Arial" w:cs="Arial"/>
          <w:lang w:val="es-CO"/>
        </w:rPr>
        <w:t>D</w:t>
      </w:r>
      <w:r w:rsidR="001C442B" w:rsidRPr="00755368">
        <w:rPr>
          <w:rFonts w:ascii="Arial" w:eastAsia="Batang" w:hAnsi="Arial" w:cs="Arial"/>
          <w:lang w:val="es-CO"/>
        </w:rPr>
        <w:t>e conformidad con la modificación introducida</w:t>
      </w:r>
      <w:r w:rsidRPr="00755368">
        <w:rPr>
          <w:rFonts w:ascii="Arial" w:eastAsia="Batang" w:hAnsi="Arial" w:cs="Arial"/>
          <w:lang w:val="es-CO"/>
        </w:rPr>
        <w:t xml:space="preserve"> </w:t>
      </w:r>
      <w:r w:rsidR="001C442B" w:rsidRPr="00755368">
        <w:rPr>
          <w:rFonts w:ascii="Arial" w:eastAsia="Batang" w:hAnsi="Arial" w:cs="Arial"/>
          <w:lang w:val="es-CO"/>
        </w:rPr>
        <w:t>por el artículo 1º de la Ley 1107 de 2006 al artículo 82 del C.C.A., corresponde a la jurisdicción de lo Contencioso Administrativo juzgar las controversias y litigios originados en la actividad de las entidades públicas, incluidos los que involucran a las sociedades de economía mixta con capital público superior al 50% y a particulares que desempeñen funciones públicas. Se ejerce</w:t>
      </w:r>
      <w:r w:rsidRPr="00755368">
        <w:rPr>
          <w:rFonts w:ascii="Arial" w:eastAsia="Batang" w:hAnsi="Arial" w:cs="Arial"/>
          <w:lang w:val="es-CO"/>
        </w:rPr>
        <w:t xml:space="preserve"> por el Consejo de Estado, los tribunales y los j</w:t>
      </w:r>
      <w:r w:rsidR="001C442B" w:rsidRPr="00755368">
        <w:rPr>
          <w:rFonts w:ascii="Arial" w:eastAsia="Batang" w:hAnsi="Arial" w:cs="Arial"/>
          <w:lang w:val="es-CO"/>
        </w:rPr>
        <w:t>uzgados Administrativos de conformidad con la Constitución y la ley.</w:t>
      </w:r>
    </w:p>
    <w:p w:rsidR="001C442B" w:rsidRPr="00755368" w:rsidRDefault="001C442B" w:rsidP="00B83393">
      <w:pPr>
        <w:pStyle w:val="NormalWeb"/>
        <w:spacing w:before="0" w:beforeAutospacing="0" w:after="0" w:afterAutospacing="0" w:line="360" w:lineRule="auto"/>
        <w:jc w:val="both"/>
        <w:rPr>
          <w:rFonts w:ascii="Arial" w:eastAsia="Batang" w:hAnsi="Arial" w:cs="Arial"/>
          <w:lang w:val="es-CO"/>
        </w:rPr>
      </w:pPr>
    </w:p>
    <w:p w:rsidR="0087047A" w:rsidRPr="00755368" w:rsidRDefault="001C442B" w:rsidP="00B83393">
      <w:pPr>
        <w:pStyle w:val="NormalWeb"/>
        <w:spacing w:before="0" w:beforeAutospacing="0" w:after="0" w:afterAutospacing="0" w:line="360" w:lineRule="auto"/>
        <w:jc w:val="both"/>
        <w:rPr>
          <w:rFonts w:ascii="Arial" w:eastAsia="Batang" w:hAnsi="Arial" w:cs="Arial"/>
          <w:lang w:val="es-CO"/>
        </w:rPr>
      </w:pPr>
      <w:r w:rsidRPr="00755368">
        <w:rPr>
          <w:rFonts w:ascii="Arial" w:eastAsia="Batang" w:hAnsi="Arial" w:cs="Arial"/>
          <w:lang w:val="es-CO"/>
        </w:rPr>
        <w:t>No obstante, las disposiciones</w:t>
      </w:r>
      <w:r w:rsidR="00D30F8F" w:rsidRPr="00755368">
        <w:rPr>
          <w:rFonts w:ascii="Arial" w:eastAsia="Batang" w:hAnsi="Arial" w:cs="Arial"/>
          <w:lang w:val="es-CO"/>
        </w:rPr>
        <w:t xml:space="preserve"> que asignan competencia a los tribunales y a los juzgados a</w:t>
      </w:r>
      <w:r w:rsidRPr="00755368">
        <w:rPr>
          <w:rFonts w:ascii="Arial" w:eastAsia="Batang" w:hAnsi="Arial" w:cs="Arial"/>
          <w:lang w:val="es-CO"/>
        </w:rPr>
        <w:t xml:space="preserve">dministrativos, en única, en primera y segunda </w:t>
      </w:r>
      <w:r w:rsidR="00B152FF" w:rsidRPr="00755368">
        <w:rPr>
          <w:rFonts w:ascii="Arial" w:eastAsia="Batang" w:hAnsi="Arial" w:cs="Arial"/>
          <w:lang w:val="es-CO"/>
        </w:rPr>
        <w:t xml:space="preserve">instancia, </w:t>
      </w:r>
      <w:r w:rsidR="00D30F8F" w:rsidRPr="00755368">
        <w:rPr>
          <w:rFonts w:ascii="Arial" w:eastAsia="Batang" w:hAnsi="Arial" w:cs="Arial"/>
          <w:lang w:val="es-CO"/>
        </w:rPr>
        <w:t>artículos 131 a 134 del C.C.A.</w:t>
      </w:r>
      <w:r w:rsidRPr="00755368">
        <w:rPr>
          <w:rFonts w:ascii="Arial" w:eastAsia="Batang" w:hAnsi="Arial" w:cs="Arial"/>
          <w:lang w:val="es-CO"/>
        </w:rPr>
        <w:t xml:space="preserve">, </w:t>
      </w:r>
      <w:r w:rsidR="00B152FF" w:rsidRPr="00755368">
        <w:rPr>
          <w:rFonts w:ascii="Arial" w:eastAsia="Batang" w:hAnsi="Arial" w:cs="Arial"/>
          <w:lang w:val="es-CO"/>
        </w:rPr>
        <w:t>no atribuyen</w:t>
      </w:r>
      <w:r w:rsidRPr="00755368">
        <w:rPr>
          <w:rFonts w:ascii="Arial" w:eastAsia="Batang" w:hAnsi="Arial" w:cs="Arial"/>
          <w:lang w:val="es-CO"/>
        </w:rPr>
        <w:t xml:space="preserve"> el conocimiento de la </w:t>
      </w:r>
      <w:r w:rsidRPr="00755368">
        <w:rPr>
          <w:rFonts w:ascii="Arial" w:eastAsia="Batang" w:hAnsi="Arial" w:cs="Arial"/>
          <w:i/>
          <w:lang w:val="es-CO"/>
        </w:rPr>
        <w:t>actio in rem verso,</w:t>
      </w:r>
      <w:r w:rsidR="0087047A" w:rsidRPr="00755368">
        <w:rPr>
          <w:rFonts w:ascii="Arial" w:eastAsia="Batang" w:hAnsi="Arial" w:cs="Arial"/>
          <w:lang w:val="es-CO"/>
        </w:rPr>
        <w:t xml:space="preserve"> </w:t>
      </w:r>
      <w:r w:rsidR="00B152FF" w:rsidRPr="00755368">
        <w:rPr>
          <w:rFonts w:ascii="Arial" w:eastAsia="Batang" w:hAnsi="Arial" w:cs="Arial"/>
          <w:lang w:val="es-CO"/>
        </w:rPr>
        <w:t>expresamente, siendo por ello aplicable e</w:t>
      </w:r>
      <w:r w:rsidR="0087047A" w:rsidRPr="00755368">
        <w:rPr>
          <w:rFonts w:ascii="Arial" w:eastAsia="Batang" w:hAnsi="Arial" w:cs="Arial"/>
          <w:lang w:val="es-CO"/>
        </w:rPr>
        <w:t xml:space="preserve">l artículo 128 del C.C.A. </w:t>
      </w:r>
      <w:r w:rsidR="00B152FF" w:rsidRPr="00755368">
        <w:rPr>
          <w:rFonts w:ascii="Arial" w:eastAsia="Batang" w:hAnsi="Arial" w:cs="Arial"/>
          <w:lang w:val="es-CO"/>
        </w:rPr>
        <w:t>a cuyo tenor</w:t>
      </w:r>
      <w:r w:rsidR="0087047A" w:rsidRPr="00755368">
        <w:rPr>
          <w:rFonts w:ascii="Arial" w:eastAsia="Batang" w:hAnsi="Arial" w:cs="Arial"/>
          <w:lang w:val="es-CO"/>
        </w:rPr>
        <w:t>:</w:t>
      </w:r>
    </w:p>
    <w:p w:rsidR="0087047A" w:rsidRPr="00755368" w:rsidRDefault="0087047A" w:rsidP="00B83393">
      <w:pPr>
        <w:pStyle w:val="NormalWeb"/>
        <w:spacing w:before="0" w:beforeAutospacing="0" w:after="0" w:afterAutospacing="0" w:line="360" w:lineRule="auto"/>
        <w:jc w:val="both"/>
        <w:rPr>
          <w:rFonts w:ascii="Arial" w:eastAsia="Batang" w:hAnsi="Arial" w:cs="Arial"/>
          <w:lang w:val="es-CO"/>
        </w:rPr>
      </w:pPr>
    </w:p>
    <w:p w:rsidR="0087047A" w:rsidRPr="00755368" w:rsidRDefault="0087047A" w:rsidP="00B152FF">
      <w:pPr>
        <w:pStyle w:val="NormalWeb"/>
        <w:spacing w:before="0" w:beforeAutospacing="0" w:after="0" w:afterAutospacing="0"/>
        <w:ind w:left="567" w:right="335"/>
        <w:jc w:val="both"/>
        <w:rPr>
          <w:rFonts w:ascii="Arial" w:eastAsia="Batang" w:hAnsi="Arial" w:cs="Arial"/>
          <w:i/>
          <w:lang w:val="es-CO"/>
        </w:rPr>
      </w:pPr>
      <w:r w:rsidRPr="00755368">
        <w:rPr>
          <w:rFonts w:ascii="Arial" w:eastAsia="Batang" w:hAnsi="Arial" w:cs="Arial"/>
          <w:i/>
          <w:lang w:val="es-CO"/>
        </w:rPr>
        <w:t xml:space="preserve">El Consejo de Estado, en Sala de lo Contencioso Administrativo, </w:t>
      </w:r>
      <w:r w:rsidR="00705A21" w:rsidRPr="00755368">
        <w:rPr>
          <w:rFonts w:ascii="Arial" w:eastAsia="Batang" w:hAnsi="Arial" w:cs="Arial"/>
          <w:i/>
          <w:lang w:val="es-CO"/>
        </w:rPr>
        <w:t>conocerá</w:t>
      </w:r>
      <w:r w:rsidRPr="00755368">
        <w:rPr>
          <w:rFonts w:ascii="Arial" w:eastAsia="Batang" w:hAnsi="Arial" w:cs="Arial"/>
          <w:i/>
          <w:lang w:val="es-CO"/>
        </w:rPr>
        <w:t xml:space="preserve">́ de los siguientes procesos privativamente y en </w:t>
      </w:r>
      <w:r w:rsidR="00705A21" w:rsidRPr="00755368">
        <w:rPr>
          <w:rFonts w:ascii="Arial" w:eastAsia="Batang" w:hAnsi="Arial" w:cs="Arial"/>
          <w:i/>
          <w:lang w:val="es-CO"/>
        </w:rPr>
        <w:t>única</w:t>
      </w:r>
      <w:r w:rsidRPr="00755368">
        <w:rPr>
          <w:rFonts w:ascii="Arial" w:eastAsia="Batang" w:hAnsi="Arial" w:cs="Arial"/>
          <w:i/>
          <w:lang w:val="es-CO"/>
        </w:rPr>
        <w:t xml:space="preserve"> instancia: (…)</w:t>
      </w:r>
    </w:p>
    <w:p w:rsidR="0087047A" w:rsidRPr="00755368" w:rsidRDefault="0087047A" w:rsidP="00B152FF">
      <w:pPr>
        <w:pStyle w:val="NormalWeb"/>
        <w:spacing w:after="0"/>
        <w:ind w:left="567" w:right="335"/>
        <w:jc w:val="both"/>
        <w:rPr>
          <w:rFonts w:ascii="Arial" w:eastAsia="Batang" w:hAnsi="Arial" w:cs="Arial"/>
          <w:b/>
          <w:i/>
          <w:lang w:val="es-CO"/>
        </w:rPr>
      </w:pPr>
      <w:r w:rsidRPr="00755368">
        <w:rPr>
          <w:rFonts w:ascii="Arial" w:eastAsia="Batang" w:hAnsi="Arial" w:cs="Arial"/>
          <w:b/>
          <w:i/>
          <w:lang w:val="es-CO"/>
        </w:rPr>
        <w:lastRenderedPageBreak/>
        <w:t xml:space="preserve">13. De todas las </w:t>
      </w:r>
      <w:r w:rsidR="00705A21" w:rsidRPr="00755368">
        <w:rPr>
          <w:rFonts w:ascii="Arial" w:eastAsia="Batang" w:hAnsi="Arial" w:cs="Arial"/>
          <w:b/>
          <w:i/>
          <w:lang w:val="es-CO"/>
        </w:rPr>
        <w:t>demás</w:t>
      </w:r>
      <w:r w:rsidRPr="00755368">
        <w:rPr>
          <w:rFonts w:ascii="Arial" w:eastAsia="Batang" w:hAnsi="Arial" w:cs="Arial"/>
          <w:b/>
          <w:i/>
          <w:lang w:val="es-CO"/>
        </w:rPr>
        <w:t xml:space="preserve"> de </w:t>
      </w:r>
      <w:r w:rsidR="00705A21" w:rsidRPr="00755368">
        <w:rPr>
          <w:rFonts w:ascii="Arial" w:eastAsia="Batang" w:hAnsi="Arial" w:cs="Arial"/>
          <w:b/>
          <w:i/>
          <w:lang w:val="es-CO"/>
        </w:rPr>
        <w:t>carácter</w:t>
      </w:r>
      <w:r w:rsidRPr="00755368">
        <w:rPr>
          <w:rFonts w:ascii="Arial" w:eastAsia="Batang" w:hAnsi="Arial" w:cs="Arial"/>
          <w:b/>
          <w:i/>
          <w:lang w:val="es-CO"/>
        </w:rPr>
        <w:t xml:space="preserve"> Contencioso Administrativo, para los cuales no exista regla especial de competencia.</w:t>
      </w:r>
    </w:p>
    <w:p w:rsidR="0087047A" w:rsidRPr="00755368" w:rsidRDefault="0087047A" w:rsidP="00B152FF">
      <w:pPr>
        <w:pStyle w:val="NormalWeb"/>
        <w:spacing w:after="0"/>
        <w:ind w:left="567" w:right="335"/>
        <w:jc w:val="both"/>
        <w:rPr>
          <w:rFonts w:ascii="Arial" w:eastAsia="Batang" w:hAnsi="Arial" w:cs="Arial"/>
          <w:i/>
          <w:lang w:val="es-CO"/>
        </w:rPr>
      </w:pPr>
      <w:r w:rsidRPr="00755368">
        <w:rPr>
          <w:rFonts w:ascii="Arial" w:eastAsia="Batang" w:hAnsi="Arial" w:cs="Arial"/>
          <w:i/>
          <w:lang w:val="es-CO"/>
        </w:rPr>
        <w:t>(…)“</w:t>
      </w:r>
    </w:p>
    <w:p w:rsidR="001C442B" w:rsidRPr="00755368" w:rsidRDefault="0087047A" w:rsidP="00B83393">
      <w:pPr>
        <w:pStyle w:val="NormalWeb"/>
        <w:spacing w:before="0" w:beforeAutospacing="0" w:after="0" w:afterAutospacing="0" w:line="360" w:lineRule="auto"/>
        <w:jc w:val="both"/>
        <w:rPr>
          <w:rFonts w:ascii="Arial" w:eastAsia="Batang" w:hAnsi="Arial" w:cs="Arial"/>
        </w:rPr>
      </w:pPr>
      <w:r w:rsidRPr="00755368">
        <w:rPr>
          <w:rFonts w:ascii="Arial" w:eastAsia="Batang" w:hAnsi="Arial" w:cs="Arial"/>
          <w:lang w:val="es-CO"/>
        </w:rPr>
        <w:t>Se observa entonces que el actor podía instaurar ante esta Corporación, para que se admita en única instancia –co</w:t>
      </w:r>
      <w:r w:rsidR="00D30F8F" w:rsidRPr="00755368">
        <w:rPr>
          <w:rFonts w:ascii="Arial" w:eastAsia="Batang" w:hAnsi="Arial" w:cs="Arial"/>
          <w:lang w:val="es-CO"/>
        </w:rPr>
        <w:t>m</w:t>
      </w:r>
      <w:r w:rsidRPr="00755368">
        <w:rPr>
          <w:rFonts w:ascii="Arial" w:eastAsia="Batang" w:hAnsi="Arial" w:cs="Arial"/>
          <w:lang w:val="es-CO"/>
        </w:rPr>
        <w:t xml:space="preserve">o efectivamente ocurrió- la acción </w:t>
      </w:r>
      <w:r w:rsidR="00B152FF" w:rsidRPr="00755368">
        <w:rPr>
          <w:rFonts w:ascii="Arial" w:eastAsia="Batang" w:hAnsi="Arial" w:cs="Arial"/>
          <w:lang w:val="es-CO"/>
        </w:rPr>
        <w:t>cambiaría</w:t>
      </w:r>
      <w:r w:rsidRPr="00755368">
        <w:rPr>
          <w:rFonts w:ascii="Arial" w:eastAsia="Batang" w:hAnsi="Arial" w:cs="Arial"/>
          <w:lang w:val="es-CO"/>
        </w:rPr>
        <w:t xml:space="preserve"> por enriquecimiento sin justa causa, establecida en el artículo 882 del Código de Comercio, en contra de los señores </w:t>
      </w:r>
      <w:r w:rsidRPr="00755368">
        <w:rPr>
          <w:rFonts w:ascii="Arial" w:eastAsia="Batang" w:hAnsi="Arial" w:cs="Arial"/>
        </w:rPr>
        <w:t xml:space="preserve">José Aurelio Martínez Arango y Jaime de Jesús Martínez, </w:t>
      </w:r>
      <w:r w:rsidR="00D30F8F" w:rsidRPr="00755368">
        <w:rPr>
          <w:rFonts w:ascii="Arial" w:eastAsia="Batang" w:hAnsi="Arial" w:cs="Arial"/>
        </w:rPr>
        <w:t>así como su desistimiento</w:t>
      </w:r>
      <w:r w:rsidRPr="00755368">
        <w:rPr>
          <w:rFonts w:ascii="Arial" w:eastAsia="Batang" w:hAnsi="Arial" w:cs="Arial"/>
        </w:rPr>
        <w:t>.</w:t>
      </w:r>
    </w:p>
    <w:p w:rsidR="00B83393" w:rsidRPr="00755368" w:rsidRDefault="00B83393" w:rsidP="00B83393">
      <w:pPr>
        <w:spacing w:after="0"/>
        <w:jc w:val="both"/>
        <w:rPr>
          <w:rFonts w:ascii="Arial" w:eastAsia="Batang" w:hAnsi="Arial" w:cs="Arial"/>
          <w:sz w:val="24"/>
          <w:szCs w:val="24"/>
        </w:rPr>
      </w:pPr>
    </w:p>
    <w:p w:rsidR="00B83393" w:rsidRPr="00755368" w:rsidRDefault="00B83393" w:rsidP="00B83393">
      <w:pPr>
        <w:pStyle w:val="Prrafodelista"/>
        <w:numPr>
          <w:ilvl w:val="0"/>
          <w:numId w:val="3"/>
        </w:numPr>
        <w:spacing w:after="0" w:line="360" w:lineRule="auto"/>
        <w:jc w:val="both"/>
        <w:rPr>
          <w:rFonts w:ascii="Arial" w:eastAsia="Batang" w:hAnsi="Arial" w:cs="Arial"/>
          <w:b/>
          <w:sz w:val="24"/>
          <w:szCs w:val="24"/>
        </w:rPr>
      </w:pPr>
      <w:r w:rsidRPr="00755368">
        <w:rPr>
          <w:rFonts w:ascii="Arial" w:eastAsia="Batang" w:hAnsi="Arial" w:cs="Arial"/>
          <w:b/>
          <w:sz w:val="24"/>
          <w:szCs w:val="24"/>
        </w:rPr>
        <w:t xml:space="preserve">De la terminación </w:t>
      </w:r>
      <w:r w:rsidR="0087047A" w:rsidRPr="00755368">
        <w:rPr>
          <w:rFonts w:ascii="Arial" w:eastAsia="Batang" w:hAnsi="Arial" w:cs="Arial"/>
          <w:b/>
          <w:sz w:val="24"/>
          <w:szCs w:val="24"/>
        </w:rPr>
        <w:t xml:space="preserve">anormal </w:t>
      </w:r>
      <w:r w:rsidRPr="00755368">
        <w:rPr>
          <w:rFonts w:ascii="Arial" w:eastAsia="Batang" w:hAnsi="Arial" w:cs="Arial"/>
          <w:b/>
          <w:sz w:val="24"/>
          <w:szCs w:val="24"/>
        </w:rPr>
        <w:t xml:space="preserve">del proceso </w:t>
      </w:r>
    </w:p>
    <w:p w:rsidR="00B83393" w:rsidRPr="00755368" w:rsidRDefault="00B83393" w:rsidP="00B83393">
      <w:pPr>
        <w:spacing w:after="0"/>
        <w:jc w:val="both"/>
        <w:rPr>
          <w:rFonts w:ascii="Arial" w:eastAsia="Batang" w:hAnsi="Arial" w:cs="Arial"/>
          <w:b/>
          <w:sz w:val="24"/>
          <w:szCs w:val="24"/>
        </w:rPr>
      </w:pPr>
    </w:p>
    <w:p w:rsidR="00B83393" w:rsidRPr="00755368" w:rsidRDefault="00B83393" w:rsidP="00B83393">
      <w:pPr>
        <w:spacing w:after="0" w:line="360" w:lineRule="auto"/>
        <w:jc w:val="both"/>
        <w:rPr>
          <w:rFonts w:ascii="Arial" w:eastAsia="Batang" w:hAnsi="Arial" w:cs="Arial"/>
          <w:sz w:val="24"/>
          <w:szCs w:val="24"/>
        </w:rPr>
      </w:pPr>
      <w:r w:rsidRPr="00755368">
        <w:rPr>
          <w:rFonts w:ascii="Arial" w:eastAsia="Batang" w:hAnsi="Arial" w:cs="Arial"/>
          <w:sz w:val="24"/>
          <w:szCs w:val="24"/>
        </w:rPr>
        <w:t>Aunque de ordinario los procesos terminan con sentencia, luego de surtidas todas las etapas procesales, el Código de Procedimiento Civil</w:t>
      </w:r>
      <w:r w:rsidR="00F44384" w:rsidRPr="00755368">
        <w:rPr>
          <w:rFonts w:ascii="Arial" w:eastAsia="Batang" w:hAnsi="Arial" w:cs="Arial"/>
          <w:sz w:val="24"/>
          <w:szCs w:val="24"/>
        </w:rPr>
        <w:t xml:space="preserve">, </w:t>
      </w:r>
      <w:r w:rsidR="0087047A" w:rsidRPr="00755368">
        <w:rPr>
          <w:rFonts w:ascii="Arial" w:eastAsia="Batang" w:hAnsi="Arial" w:cs="Arial"/>
          <w:sz w:val="24"/>
          <w:szCs w:val="24"/>
        </w:rPr>
        <w:t>apl</w:t>
      </w:r>
      <w:r w:rsidR="00D30F8F" w:rsidRPr="00755368">
        <w:rPr>
          <w:rFonts w:ascii="Arial" w:eastAsia="Batang" w:hAnsi="Arial" w:cs="Arial"/>
          <w:sz w:val="24"/>
          <w:szCs w:val="24"/>
        </w:rPr>
        <w:t>icable por remisión expresa del artículo 267 del Código Contencioso Administrativo, en l</w:t>
      </w:r>
      <w:r w:rsidRPr="00755368">
        <w:rPr>
          <w:rFonts w:ascii="Arial" w:eastAsia="Batang" w:hAnsi="Arial" w:cs="Arial"/>
          <w:sz w:val="24"/>
          <w:szCs w:val="24"/>
        </w:rPr>
        <w:t>os artículos 340 a 347 prevé form</w:t>
      </w:r>
      <w:r w:rsidR="00B152FF" w:rsidRPr="00755368">
        <w:rPr>
          <w:rFonts w:ascii="Arial" w:eastAsia="Batang" w:hAnsi="Arial" w:cs="Arial"/>
          <w:sz w:val="24"/>
          <w:szCs w:val="24"/>
        </w:rPr>
        <w:t xml:space="preserve">as anormales para ponerles fin, entre estas el desistimiento. Figura que corresponde a la invocada por el </w:t>
      </w:r>
      <w:r w:rsidR="00CD1F3D" w:rsidRPr="00755368">
        <w:rPr>
          <w:rFonts w:ascii="Arial" w:eastAsia="Batang" w:hAnsi="Arial" w:cs="Arial"/>
          <w:sz w:val="24"/>
          <w:szCs w:val="24"/>
        </w:rPr>
        <w:t>Fondo Para el Financiamiento del Sector Agropecuario-FINAGRO, por intermedio de apoderado, fundado en el pago de la obligación.</w:t>
      </w:r>
    </w:p>
    <w:p w:rsidR="00705A21" w:rsidRPr="00755368" w:rsidRDefault="00705A21" w:rsidP="00705A21">
      <w:pPr>
        <w:spacing w:after="0"/>
        <w:jc w:val="both"/>
        <w:rPr>
          <w:rFonts w:ascii="Arial" w:eastAsia="Batang" w:hAnsi="Arial" w:cs="Arial"/>
          <w:sz w:val="24"/>
          <w:szCs w:val="24"/>
        </w:rPr>
      </w:pPr>
    </w:p>
    <w:p w:rsidR="00715DF2" w:rsidRPr="00755368" w:rsidRDefault="00CD1F3D" w:rsidP="00705A21">
      <w:pPr>
        <w:spacing w:after="0"/>
        <w:jc w:val="both"/>
        <w:rPr>
          <w:rFonts w:ascii="Arial" w:eastAsia="Batang" w:hAnsi="Arial" w:cs="Arial"/>
          <w:color w:val="000000"/>
          <w:sz w:val="24"/>
          <w:szCs w:val="24"/>
          <w:lang w:val="es-ES_tradnl"/>
        </w:rPr>
      </w:pPr>
      <w:r w:rsidRPr="00755368">
        <w:rPr>
          <w:rFonts w:ascii="Arial" w:eastAsia="Batang" w:hAnsi="Arial" w:cs="Arial"/>
          <w:sz w:val="24"/>
          <w:szCs w:val="24"/>
        </w:rPr>
        <w:t>Ahora bien, e</w:t>
      </w:r>
      <w:r w:rsidR="00715DF2" w:rsidRPr="00755368">
        <w:rPr>
          <w:rFonts w:ascii="Arial" w:eastAsia="Batang" w:hAnsi="Arial" w:cs="Arial"/>
          <w:color w:val="000000"/>
          <w:sz w:val="24"/>
          <w:szCs w:val="24"/>
          <w:lang w:val="es-ES_tradnl"/>
        </w:rPr>
        <w:t>l artículo 342 del</w:t>
      </w:r>
      <w:r w:rsidRPr="00755368">
        <w:rPr>
          <w:rFonts w:ascii="Arial" w:eastAsia="Batang" w:hAnsi="Arial" w:cs="Arial"/>
          <w:color w:val="000000"/>
          <w:sz w:val="24"/>
          <w:szCs w:val="24"/>
          <w:lang w:val="es-ES_tradnl"/>
        </w:rPr>
        <w:t xml:space="preserve"> Código de Procedimiento Civil, d</w:t>
      </w:r>
      <w:r w:rsidR="00715DF2" w:rsidRPr="00755368">
        <w:rPr>
          <w:rFonts w:ascii="Arial" w:eastAsia="Batang" w:hAnsi="Arial" w:cs="Arial"/>
          <w:color w:val="000000"/>
          <w:sz w:val="24"/>
          <w:szCs w:val="24"/>
          <w:lang w:val="es-ES_tradnl"/>
        </w:rPr>
        <w:t>ispone:</w:t>
      </w:r>
      <w:bookmarkStart w:id="1" w:name="343"/>
      <w:bookmarkEnd w:id="1"/>
    </w:p>
    <w:p w:rsidR="00CD1F3D" w:rsidRPr="00755368" w:rsidRDefault="00CD1F3D" w:rsidP="00CD1F3D">
      <w:pPr>
        <w:spacing w:after="0"/>
        <w:jc w:val="both"/>
        <w:rPr>
          <w:rFonts w:ascii="Arial" w:eastAsia="Batang" w:hAnsi="Arial" w:cs="Arial"/>
          <w:color w:val="000000"/>
          <w:sz w:val="24"/>
          <w:szCs w:val="24"/>
          <w:lang w:val="es-ES_tradnl"/>
        </w:rPr>
      </w:pPr>
    </w:p>
    <w:p w:rsidR="00715DF2" w:rsidRPr="00755368" w:rsidRDefault="00715DF2" w:rsidP="00CD1F3D">
      <w:pPr>
        <w:spacing w:line="240" w:lineRule="auto"/>
        <w:ind w:left="851"/>
        <w:jc w:val="both"/>
        <w:rPr>
          <w:rFonts w:ascii="Arial" w:eastAsia="Batang" w:hAnsi="Arial" w:cs="Arial"/>
          <w:i/>
          <w:color w:val="000000"/>
          <w:sz w:val="24"/>
          <w:szCs w:val="24"/>
          <w:lang w:eastAsia="es-CO"/>
        </w:rPr>
      </w:pPr>
      <w:r w:rsidRPr="00755368">
        <w:rPr>
          <w:rFonts w:ascii="Arial" w:eastAsia="Batang" w:hAnsi="Arial" w:cs="Arial"/>
          <w:i/>
          <w:color w:val="000000"/>
          <w:sz w:val="24"/>
          <w:szCs w:val="24"/>
          <w:lang w:eastAsia="es-CO"/>
        </w:rPr>
        <w:t>“</w:t>
      </w:r>
      <w:r w:rsidR="004F57AC" w:rsidRPr="00755368">
        <w:rPr>
          <w:rFonts w:ascii="Arial" w:eastAsia="Batang" w:hAnsi="Arial" w:cs="Arial"/>
          <w:b/>
          <w:i/>
          <w:color w:val="000000"/>
          <w:sz w:val="24"/>
          <w:szCs w:val="24"/>
          <w:lang w:eastAsia="es-CO"/>
        </w:rPr>
        <w:t>Artículo 342: Desistimiento de la demanda</w:t>
      </w:r>
      <w:r w:rsidRPr="00755368">
        <w:rPr>
          <w:rFonts w:ascii="Arial" w:eastAsia="Batang" w:hAnsi="Arial" w:cs="Arial"/>
          <w:i/>
          <w:color w:val="000000"/>
          <w:sz w:val="24"/>
          <w:szCs w:val="24"/>
          <w:lang w:eastAsia="es-CO"/>
        </w:rPr>
        <w:t xml:space="preserve">. El demandante podrá desistir de la demanda mientras no se haya pronunciado sentencia que ponga fin al proceso. Cuando el desistimiento se presente ante el superior por haberse interpuesto por </w:t>
      </w:r>
      <w:proofErr w:type="gramStart"/>
      <w:r w:rsidRPr="00755368">
        <w:rPr>
          <w:rFonts w:ascii="Arial" w:eastAsia="Batang" w:hAnsi="Arial" w:cs="Arial"/>
          <w:i/>
          <w:color w:val="000000"/>
          <w:sz w:val="24"/>
          <w:szCs w:val="24"/>
          <w:lang w:eastAsia="es-CO"/>
        </w:rPr>
        <w:t>el demandante apelación</w:t>
      </w:r>
      <w:proofErr w:type="gramEnd"/>
      <w:r w:rsidRPr="00755368">
        <w:rPr>
          <w:rFonts w:ascii="Arial" w:eastAsia="Batang" w:hAnsi="Arial" w:cs="Arial"/>
          <w:i/>
          <w:color w:val="000000"/>
          <w:sz w:val="24"/>
          <w:szCs w:val="24"/>
          <w:lang w:eastAsia="es-CO"/>
        </w:rPr>
        <w:t xml:space="preserve"> de la sentencia o casación, se entenderá que comprende el del recurso.</w:t>
      </w:r>
    </w:p>
    <w:p w:rsidR="00715DF2" w:rsidRPr="00755368" w:rsidRDefault="00715DF2" w:rsidP="00CD1F3D">
      <w:pPr>
        <w:spacing w:line="240" w:lineRule="auto"/>
        <w:ind w:left="851"/>
        <w:jc w:val="both"/>
        <w:rPr>
          <w:rFonts w:ascii="Arial" w:eastAsia="Batang" w:hAnsi="Arial" w:cs="Arial"/>
          <w:i/>
          <w:color w:val="000000"/>
          <w:sz w:val="24"/>
          <w:szCs w:val="24"/>
          <w:lang w:eastAsia="es-CO"/>
        </w:rPr>
      </w:pPr>
      <w:r w:rsidRPr="00755368">
        <w:rPr>
          <w:rFonts w:ascii="Arial" w:eastAsia="Batang" w:hAnsi="Arial" w:cs="Arial"/>
          <w:i/>
          <w:color w:val="000000"/>
          <w:sz w:val="24"/>
          <w:szCs w:val="24"/>
          <w:lang w:eastAsia="es-CO"/>
        </w:rPr>
        <w:t>El desistimiento implica la renuncia de las pretensiones de la demanda en todos aquellos casos en que la firmeza de la sentencia absolutoria habría producido efectos de cosa juzgada.</w:t>
      </w:r>
    </w:p>
    <w:p w:rsidR="00715DF2" w:rsidRPr="00755368" w:rsidRDefault="00715DF2" w:rsidP="00CD1F3D">
      <w:pPr>
        <w:spacing w:line="240" w:lineRule="auto"/>
        <w:ind w:left="851"/>
        <w:jc w:val="both"/>
        <w:rPr>
          <w:rFonts w:ascii="Arial" w:eastAsia="Batang" w:hAnsi="Arial" w:cs="Arial"/>
          <w:i/>
          <w:color w:val="000000"/>
          <w:sz w:val="24"/>
          <w:szCs w:val="24"/>
          <w:lang w:eastAsia="es-CO"/>
        </w:rPr>
      </w:pPr>
      <w:r w:rsidRPr="00755368">
        <w:rPr>
          <w:rFonts w:ascii="Arial" w:eastAsia="Batang" w:hAnsi="Arial" w:cs="Arial"/>
          <w:i/>
          <w:color w:val="000000"/>
          <w:sz w:val="24"/>
          <w:szCs w:val="24"/>
          <w:lang w:eastAsia="es-CO"/>
        </w:rPr>
        <w:t>El auto que acepte el desistimiento producirá los mismos efectos de aquella sentencia.</w:t>
      </w:r>
    </w:p>
    <w:p w:rsidR="00715DF2" w:rsidRPr="00755368" w:rsidRDefault="00715DF2" w:rsidP="00CD1F3D">
      <w:pPr>
        <w:spacing w:line="240" w:lineRule="auto"/>
        <w:ind w:left="851"/>
        <w:jc w:val="both"/>
        <w:rPr>
          <w:rFonts w:ascii="Arial" w:eastAsia="Batang" w:hAnsi="Arial" w:cs="Arial"/>
          <w:i/>
          <w:color w:val="000000"/>
          <w:sz w:val="24"/>
          <w:szCs w:val="24"/>
          <w:lang w:eastAsia="es-CO"/>
        </w:rPr>
      </w:pPr>
      <w:r w:rsidRPr="00755368">
        <w:rPr>
          <w:rFonts w:ascii="Arial" w:eastAsia="Batang" w:hAnsi="Arial" w:cs="Arial"/>
          <w:i/>
          <w:color w:val="000000"/>
          <w:sz w:val="24"/>
          <w:szCs w:val="24"/>
          <w:lang w:eastAsia="es-CO"/>
        </w:rPr>
        <w:t>En los demás casos el desistimiento sólo impedirá que se ejerciten las mismas pretensiones por igual vía procesal, salvo que el demandante declare renunciar a ellas.</w:t>
      </w:r>
    </w:p>
    <w:p w:rsidR="00715DF2" w:rsidRPr="00755368" w:rsidRDefault="00715DF2" w:rsidP="00CD1F3D">
      <w:pPr>
        <w:spacing w:line="240" w:lineRule="auto"/>
        <w:ind w:left="851"/>
        <w:jc w:val="both"/>
        <w:rPr>
          <w:rFonts w:ascii="Arial" w:eastAsia="Batang" w:hAnsi="Arial" w:cs="Arial"/>
          <w:i/>
          <w:color w:val="000000"/>
          <w:sz w:val="24"/>
          <w:szCs w:val="24"/>
          <w:lang w:eastAsia="es-CO"/>
        </w:rPr>
      </w:pPr>
      <w:r w:rsidRPr="00755368">
        <w:rPr>
          <w:rFonts w:ascii="Arial" w:eastAsia="Batang" w:hAnsi="Arial" w:cs="Arial"/>
          <w:i/>
          <w:color w:val="000000"/>
          <w:sz w:val="24"/>
          <w:szCs w:val="24"/>
          <w:lang w:eastAsia="es-CO"/>
        </w:rPr>
        <w:t>Si el desistimiento no se refiere a la totalidad de las pretensiones, o si sólo proviene de alguno de los demandantes, el proceso continuará respecto de las pretensiones y personas no comprendidas en él. En este caso deberá tenerse en cuenta lo dispuesto sobre litisconsorcio necesario en el artículo 51.</w:t>
      </w:r>
    </w:p>
    <w:p w:rsidR="00715DF2" w:rsidRPr="00755368" w:rsidRDefault="004F57AC" w:rsidP="00CD1F3D">
      <w:pPr>
        <w:spacing w:line="240" w:lineRule="auto"/>
        <w:ind w:left="851"/>
        <w:jc w:val="both"/>
        <w:rPr>
          <w:rFonts w:ascii="Arial" w:eastAsia="Batang" w:hAnsi="Arial" w:cs="Arial"/>
          <w:i/>
          <w:color w:val="000000"/>
          <w:sz w:val="24"/>
          <w:szCs w:val="24"/>
          <w:lang w:eastAsia="es-CO"/>
        </w:rPr>
      </w:pPr>
      <w:r w:rsidRPr="00755368">
        <w:rPr>
          <w:rFonts w:ascii="Arial" w:eastAsia="Batang" w:hAnsi="Arial" w:cs="Arial"/>
          <w:i/>
          <w:color w:val="000000"/>
          <w:sz w:val="24"/>
          <w:szCs w:val="24"/>
          <w:lang w:eastAsia="es-CO"/>
        </w:rPr>
        <w:t>(…)</w:t>
      </w:r>
    </w:p>
    <w:p w:rsidR="00715DF2" w:rsidRPr="00755368" w:rsidRDefault="00715DF2" w:rsidP="00CD1F3D">
      <w:pPr>
        <w:spacing w:line="240" w:lineRule="auto"/>
        <w:ind w:left="851"/>
        <w:jc w:val="both"/>
        <w:rPr>
          <w:rFonts w:ascii="Arial" w:eastAsia="Batang" w:hAnsi="Arial" w:cs="Arial"/>
          <w:i/>
          <w:color w:val="000000"/>
          <w:sz w:val="24"/>
          <w:szCs w:val="24"/>
          <w:lang w:eastAsia="es-CO"/>
        </w:rPr>
      </w:pPr>
      <w:r w:rsidRPr="00755368">
        <w:rPr>
          <w:rFonts w:ascii="Arial" w:eastAsia="Batang" w:hAnsi="Arial" w:cs="Arial"/>
          <w:i/>
          <w:color w:val="000000"/>
          <w:sz w:val="24"/>
          <w:szCs w:val="24"/>
          <w:lang w:eastAsia="es-CO"/>
        </w:rPr>
        <w:lastRenderedPageBreak/>
        <w:t>El desistimiento debe ser incondicional, salvo acuerdo de las partes, y sólo perjudica a la persona que lo hace y a sus causahabientes.</w:t>
      </w:r>
    </w:p>
    <w:p w:rsidR="00715DF2" w:rsidRPr="00755368" w:rsidRDefault="00715DF2" w:rsidP="00CD1F3D">
      <w:pPr>
        <w:spacing w:line="240" w:lineRule="auto"/>
        <w:ind w:left="851"/>
        <w:jc w:val="both"/>
        <w:rPr>
          <w:rFonts w:ascii="Arial" w:eastAsia="Batang" w:hAnsi="Arial" w:cs="Arial"/>
          <w:i/>
          <w:color w:val="000000"/>
          <w:sz w:val="24"/>
          <w:szCs w:val="24"/>
          <w:lang w:eastAsia="es-CO"/>
        </w:rPr>
      </w:pPr>
      <w:r w:rsidRPr="00755368">
        <w:rPr>
          <w:rFonts w:ascii="Arial" w:eastAsia="Batang" w:hAnsi="Arial" w:cs="Arial"/>
          <w:i/>
          <w:color w:val="000000"/>
          <w:sz w:val="24"/>
          <w:szCs w:val="24"/>
          <w:lang w:eastAsia="es-CO"/>
        </w:rPr>
        <w:t>El desistimiento de la demanda principal no impide el trámite de la reconvención, que continuará ante el mismo juez cualquiera que fuere su cuantía”</w:t>
      </w:r>
      <w:r w:rsidR="00E90C4F" w:rsidRPr="00755368">
        <w:rPr>
          <w:rFonts w:ascii="Arial" w:eastAsia="Batang" w:hAnsi="Arial" w:cs="Arial"/>
          <w:i/>
          <w:color w:val="000000"/>
          <w:sz w:val="24"/>
          <w:szCs w:val="24"/>
          <w:lang w:eastAsia="es-CO"/>
        </w:rPr>
        <w:t>.</w:t>
      </w:r>
    </w:p>
    <w:p w:rsidR="00E90C4F" w:rsidRPr="00755368" w:rsidRDefault="00E90C4F" w:rsidP="00E90C4F">
      <w:pPr>
        <w:ind w:left="851"/>
        <w:jc w:val="both"/>
        <w:rPr>
          <w:rFonts w:ascii="Arial" w:eastAsia="Batang" w:hAnsi="Arial" w:cs="Arial"/>
          <w:color w:val="000000"/>
          <w:sz w:val="24"/>
          <w:szCs w:val="24"/>
        </w:rPr>
      </w:pPr>
    </w:p>
    <w:p w:rsidR="00715DF2" w:rsidRPr="00755368" w:rsidRDefault="00715DF2" w:rsidP="006F5CEA">
      <w:pPr>
        <w:spacing w:line="360" w:lineRule="auto"/>
        <w:jc w:val="both"/>
        <w:rPr>
          <w:rFonts w:ascii="Arial" w:eastAsia="Batang" w:hAnsi="Arial" w:cs="Arial"/>
          <w:color w:val="000000"/>
          <w:sz w:val="24"/>
          <w:szCs w:val="24"/>
          <w:lang w:val="es-ES_tradnl"/>
        </w:rPr>
      </w:pPr>
      <w:r w:rsidRPr="00755368">
        <w:rPr>
          <w:rFonts w:ascii="Arial" w:eastAsia="Batang" w:hAnsi="Arial" w:cs="Arial"/>
          <w:color w:val="000000"/>
          <w:sz w:val="24"/>
          <w:szCs w:val="24"/>
          <w:lang w:val="es-ES_tradnl"/>
        </w:rPr>
        <w:t>Igualmente, en el artículo 345 de la misma codificación se estableció, acerca de la presentación del escrito contentivo del desistimiento -se subraya-:</w:t>
      </w:r>
    </w:p>
    <w:p w:rsidR="00715DF2" w:rsidRPr="00755368" w:rsidRDefault="00715DF2" w:rsidP="00CD1F3D">
      <w:pPr>
        <w:shd w:val="clear" w:color="auto" w:fill="FFFFFF"/>
        <w:spacing w:before="100" w:beforeAutospacing="1" w:after="100" w:afterAutospacing="1" w:line="240" w:lineRule="auto"/>
        <w:ind w:left="708"/>
        <w:jc w:val="both"/>
        <w:rPr>
          <w:rFonts w:ascii="Arial" w:eastAsia="Batang" w:hAnsi="Arial" w:cs="Arial"/>
          <w:i/>
          <w:color w:val="000000"/>
          <w:sz w:val="24"/>
          <w:szCs w:val="24"/>
          <w:lang w:eastAsia="es-CO"/>
        </w:rPr>
      </w:pPr>
      <w:r w:rsidRPr="00755368">
        <w:rPr>
          <w:rFonts w:ascii="Arial" w:eastAsia="Batang" w:hAnsi="Arial" w:cs="Arial"/>
          <w:i/>
          <w:color w:val="000000"/>
          <w:sz w:val="24"/>
          <w:szCs w:val="24"/>
          <w:lang w:eastAsia="es-CO"/>
        </w:rPr>
        <w:t>“</w:t>
      </w:r>
      <w:r w:rsidR="004F57AC" w:rsidRPr="00755368">
        <w:rPr>
          <w:rFonts w:ascii="Arial" w:eastAsia="Batang" w:hAnsi="Arial" w:cs="Arial"/>
          <w:b/>
          <w:i/>
          <w:color w:val="000000"/>
          <w:sz w:val="24"/>
          <w:szCs w:val="24"/>
          <w:lang w:eastAsia="es-CO"/>
        </w:rPr>
        <w:t xml:space="preserve">Artículo 345: </w:t>
      </w:r>
      <w:r w:rsidR="00705A21" w:rsidRPr="00755368">
        <w:rPr>
          <w:rFonts w:ascii="Arial" w:eastAsia="Batang" w:hAnsi="Arial" w:cs="Arial"/>
          <w:b/>
          <w:i/>
          <w:color w:val="000000"/>
          <w:sz w:val="24"/>
          <w:szCs w:val="24"/>
          <w:lang w:eastAsia="es-CO"/>
        </w:rPr>
        <w:t>Presentación</w:t>
      </w:r>
      <w:r w:rsidR="004F57AC" w:rsidRPr="00755368">
        <w:rPr>
          <w:rFonts w:ascii="Arial" w:eastAsia="Batang" w:hAnsi="Arial" w:cs="Arial"/>
          <w:b/>
          <w:i/>
          <w:color w:val="000000"/>
          <w:sz w:val="24"/>
          <w:szCs w:val="24"/>
          <w:lang w:eastAsia="es-CO"/>
        </w:rPr>
        <w:t xml:space="preserve"> del desistimiento</w:t>
      </w:r>
      <w:r w:rsidR="004F57AC" w:rsidRPr="00755368">
        <w:rPr>
          <w:rFonts w:ascii="Arial" w:eastAsia="Batang" w:hAnsi="Arial" w:cs="Arial"/>
          <w:i/>
          <w:color w:val="000000"/>
          <w:sz w:val="24"/>
          <w:szCs w:val="24"/>
          <w:lang w:eastAsia="es-CO"/>
        </w:rPr>
        <w:t xml:space="preserve">. </w:t>
      </w:r>
      <w:r w:rsidRPr="00755368">
        <w:rPr>
          <w:rFonts w:ascii="Arial" w:eastAsia="Batang" w:hAnsi="Arial" w:cs="Arial"/>
          <w:i/>
          <w:color w:val="000000"/>
          <w:sz w:val="24"/>
          <w:szCs w:val="24"/>
          <w:u w:val="single"/>
          <w:lang w:eastAsia="es-CO"/>
        </w:rPr>
        <w:t>El escrito de desistimiento deberá presentarse personalmente en la forma indicada para la demanda.</w:t>
      </w:r>
    </w:p>
    <w:p w:rsidR="00715DF2" w:rsidRPr="00755368" w:rsidRDefault="00715DF2" w:rsidP="00CD1F3D">
      <w:pPr>
        <w:shd w:val="clear" w:color="auto" w:fill="FFFFFF"/>
        <w:spacing w:before="100" w:beforeAutospacing="1" w:after="100" w:afterAutospacing="1" w:line="240" w:lineRule="auto"/>
        <w:ind w:left="708"/>
        <w:jc w:val="both"/>
        <w:rPr>
          <w:rFonts w:ascii="Arial" w:eastAsia="Batang" w:hAnsi="Arial" w:cs="Arial"/>
          <w:i/>
          <w:color w:val="000000"/>
          <w:sz w:val="24"/>
          <w:szCs w:val="24"/>
          <w:lang w:eastAsia="es-CO"/>
        </w:rPr>
      </w:pPr>
      <w:r w:rsidRPr="00755368">
        <w:rPr>
          <w:rFonts w:ascii="Arial" w:eastAsia="Batang" w:hAnsi="Arial" w:cs="Arial"/>
          <w:i/>
          <w:color w:val="000000"/>
          <w:sz w:val="24"/>
          <w:szCs w:val="24"/>
          <w:lang w:eastAsia="es-CO"/>
        </w:rPr>
        <w:t>Siempre que se acepte un desistimiento se condenará en costas a quien desistió, salvo que las partes convengan otra cosa o que se trate del desistimiento de un recurso ante el juez que lo haya concedido.</w:t>
      </w:r>
    </w:p>
    <w:p w:rsidR="00715DF2" w:rsidRPr="00755368" w:rsidRDefault="00715DF2" w:rsidP="00CD1F3D">
      <w:pPr>
        <w:shd w:val="clear" w:color="auto" w:fill="FFFFFF"/>
        <w:spacing w:before="100" w:beforeAutospacing="1" w:after="100" w:afterAutospacing="1" w:line="240" w:lineRule="auto"/>
        <w:ind w:left="708"/>
        <w:rPr>
          <w:rFonts w:ascii="Arial" w:eastAsia="Batang" w:hAnsi="Arial" w:cs="Arial"/>
          <w:i/>
          <w:color w:val="000000"/>
          <w:sz w:val="24"/>
          <w:szCs w:val="24"/>
          <w:lang w:eastAsia="es-CO"/>
        </w:rPr>
      </w:pPr>
      <w:r w:rsidRPr="00755368">
        <w:rPr>
          <w:rFonts w:ascii="Arial" w:eastAsia="Batang" w:hAnsi="Arial" w:cs="Arial"/>
          <w:i/>
          <w:color w:val="000000"/>
          <w:sz w:val="24"/>
          <w:szCs w:val="24"/>
          <w:lang w:eastAsia="es-CO"/>
        </w:rPr>
        <w:t>El auto que resuelva sobre el desistimiento de la demanda es apelable en el efecto suspensivo”.</w:t>
      </w:r>
    </w:p>
    <w:p w:rsidR="00CD1F3D" w:rsidRPr="00755368" w:rsidRDefault="00CD1F3D" w:rsidP="00CD1F3D">
      <w:pPr>
        <w:spacing w:after="0" w:line="360" w:lineRule="auto"/>
        <w:ind w:firstLine="708"/>
        <w:jc w:val="both"/>
        <w:rPr>
          <w:rFonts w:ascii="Arial" w:eastAsia="Batang" w:hAnsi="Arial" w:cs="Arial"/>
          <w:color w:val="000000"/>
          <w:sz w:val="24"/>
          <w:szCs w:val="24"/>
          <w:lang w:val="es-ES_tradnl"/>
        </w:rPr>
      </w:pPr>
    </w:p>
    <w:p w:rsidR="00715DF2" w:rsidRPr="00755368" w:rsidRDefault="00715DF2" w:rsidP="00755368">
      <w:pPr>
        <w:spacing w:line="360" w:lineRule="auto"/>
        <w:jc w:val="both"/>
        <w:rPr>
          <w:rFonts w:ascii="Arial" w:eastAsia="Batang" w:hAnsi="Arial" w:cs="Arial"/>
          <w:color w:val="000000"/>
          <w:sz w:val="24"/>
          <w:szCs w:val="24"/>
          <w:lang w:val="es-ES_tradnl"/>
        </w:rPr>
      </w:pPr>
      <w:r w:rsidRPr="00755368">
        <w:rPr>
          <w:rFonts w:ascii="Arial" w:eastAsia="Batang" w:hAnsi="Arial" w:cs="Arial"/>
          <w:color w:val="000000"/>
          <w:sz w:val="24"/>
          <w:szCs w:val="24"/>
          <w:lang w:val="es-ES_tradnl"/>
        </w:rPr>
        <w:t>Por su parte, la jurisprudencia de esta Corporación, en lo que tiene que ver con el desistimiento de las pretensiones ha señalado</w:t>
      </w:r>
      <w:r w:rsidRPr="00755368">
        <w:rPr>
          <w:rStyle w:val="Refdenotaalpie"/>
          <w:rFonts w:ascii="Arial" w:eastAsia="Batang" w:hAnsi="Arial" w:cs="Arial"/>
          <w:color w:val="000000"/>
          <w:sz w:val="24"/>
          <w:szCs w:val="24"/>
          <w:lang w:val="es-ES_tradnl"/>
        </w:rPr>
        <w:footnoteReference w:id="3"/>
      </w:r>
      <w:r w:rsidRPr="00755368">
        <w:rPr>
          <w:rFonts w:ascii="Arial" w:eastAsia="Batang" w:hAnsi="Arial" w:cs="Arial"/>
          <w:color w:val="000000"/>
          <w:sz w:val="24"/>
          <w:szCs w:val="24"/>
          <w:lang w:val="es-ES_tradnl"/>
        </w:rPr>
        <w:t xml:space="preserve"> -se resalta-:</w:t>
      </w:r>
    </w:p>
    <w:p w:rsidR="00715DF2" w:rsidRPr="00755368" w:rsidRDefault="00715DF2" w:rsidP="00CD1F3D">
      <w:pPr>
        <w:spacing w:line="240" w:lineRule="auto"/>
        <w:ind w:left="851"/>
        <w:jc w:val="both"/>
        <w:rPr>
          <w:rFonts w:ascii="Arial" w:eastAsia="Batang" w:hAnsi="Arial" w:cs="Arial"/>
          <w:i/>
          <w:color w:val="000000"/>
          <w:sz w:val="24"/>
          <w:szCs w:val="24"/>
          <w:lang w:val="es-ES_tradnl"/>
        </w:rPr>
      </w:pPr>
      <w:r w:rsidRPr="00755368">
        <w:rPr>
          <w:rFonts w:ascii="Arial" w:eastAsia="Batang" w:hAnsi="Arial" w:cs="Arial"/>
          <w:i/>
          <w:color w:val="000000"/>
          <w:sz w:val="24"/>
          <w:szCs w:val="24"/>
          <w:lang w:val="es-ES_tradnl"/>
        </w:rPr>
        <w:t>“</w:t>
      </w:r>
      <w:bookmarkStart w:id="2" w:name="_Hlk26195458"/>
      <w:r w:rsidRPr="00755368">
        <w:rPr>
          <w:rFonts w:ascii="Arial" w:eastAsia="Batang" w:hAnsi="Arial" w:cs="Arial"/>
          <w:i/>
          <w:color w:val="000000"/>
          <w:sz w:val="24"/>
          <w:szCs w:val="24"/>
          <w:lang w:val="es-ES_tradnl"/>
        </w:rPr>
        <w:t>Dentro del sistema procesal colombiano, la f</w:t>
      </w:r>
      <w:r w:rsidR="004F57AC" w:rsidRPr="00755368">
        <w:rPr>
          <w:rFonts w:ascii="Arial" w:eastAsia="Batang" w:hAnsi="Arial" w:cs="Arial"/>
          <w:i/>
          <w:color w:val="000000"/>
          <w:sz w:val="24"/>
          <w:szCs w:val="24"/>
          <w:lang w:val="es-ES_tradnl"/>
        </w:rPr>
        <w:t>igura del desistimiento reviste</w:t>
      </w:r>
      <w:r w:rsidRPr="00755368">
        <w:rPr>
          <w:rFonts w:ascii="Arial" w:eastAsia="Batang" w:hAnsi="Arial" w:cs="Arial"/>
          <w:i/>
          <w:color w:val="000000"/>
          <w:sz w:val="24"/>
          <w:szCs w:val="24"/>
          <w:lang w:val="es-ES_tradnl"/>
        </w:rPr>
        <w:t xml:space="preserve"> diversos enfoques y posibilidades, pero sólo</w:t>
      </w:r>
      <w:r w:rsidR="004F57AC" w:rsidRPr="00755368">
        <w:rPr>
          <w:rFonts w:ascii="Arial" w:eastAsia="Batang" w:hAnsi="Arial" w:cs="Arial"/>
          <w:i/>
          <w:color w:val="000000"/>
          <w:sz w:val="24"/>
          <w:szCs w:val="24"/>
          <w:lang w:val="es-ES_tradnl"/>
        </w:rPr>
        <w:t xml:space="preserve"> constituye forma anticipada de</w:t>
      </w:r>
      <w:r w:rsidRPr="00755368">
        <w:rPr>
          <w:rFonts w:ascii="Arial" w:eastAsia="Batang" w:hAnsi="Arial" w:cs="Arial"/>
          <w:i/>
          <w:color w:val="000000"/>
          <w:sz w:val="24"/>
          <w:szCs w:val="24"/>
          <w:lang w:val="es-ES_tradnl"/>
        </w:rPr>
        <w:t xml:space="preserve"> terminación del proceso, cuando lo que se ret</w:t>
      </w:r>
      <w:r w:rsidR="004F57AC" w:rsidRPr="00755368">
        <w:rPr>
          <w:rFonts w:ascii="Arial" w:eastAsia="Batang" w:hAnsi="Arial" w:cs="Arial"/>
          <w:i/>
          <w:color w:val="000000"/>
          <w:sz w:val="24"/>
          <w:szCs w:val="24"/>
          <w:lang w:val="es-ES_tradnl"/>
        </w:rPr>
        <w:t xml:space="preserve">ira son las pretensiones de la </w:t>
      </w:r>
      <w:r w:rsidRPr="00755368">
        <w:rPr>
          <w:rFonts w:ascii="Arial" w:eastAsia="Batang" w:hAnsi="Arial" w:cs="Arial"/>
          <w:i/>
          <w:color w:val="000000"/>
          <w:sz w:val="24"/>
          <w:szCs w:val="24"/>
          <w:lang w:val="es-ES_tradnl"/>
        </w:rPr>
        <w:t>demanda en su totalidad, ya que cuando se desiste de un recurso o incidente para  nada afecta el curso normal del proceso que sigue hasta proferir sentencia, en  cambio, como terminación del proceso implica renuncia integral a las pretensiones de la demanda y tiene la virtualidad de extinguir el proceso y el derecho, puesto que su aceptación tiene los mismos efectos de una sentencia  absolutoria.</w:t>
      </w:r>
    </w:p>
    <w:p w:rsidR="00715DF2" w:rsidRPr="00755368" w:rsidRDefault="00715DF2" w:rsidP="00CD1F3D">
      <w:pPr>
        <w:spacing w:line="240" w:lineRule="auto"/>
        <w:ind w:left="851"/>
        <w:jc w:val="both"/>
        <w:rPr>
          <w:rFonts w:ascii="Arial" w:eastAsia="Batang" w:hAnsi="Arial" w:cs="Arial"/>
          <w:i/>
          <w:color w:val="000000"/>
          <w:sz w:val="24"/>
          <w:szCs w:val="24"/>
          <w:lang w:val="es-ES_tradnl"/>
        </w:rPr>
      </w:pPr>
      <w:r w:rsidRPr="00755368">
        <w:rPr>
          <w:rFonts w:ascii="Arial" w:eastAsia="Batang" w:hAnsi="Arial" w:cs="Arial"/>
          <w:i/>
          <w:color w:val="000000"/>
          <w:sz w:val="24"/>
          <w:szCs w:val="24"/>
          <w:lang w:val="es-ES_tradnl"/>
        </w:rPr>
        <w:t>El artículo 342 del C. de P.C. prevé que el desistimiento im</w:t>
      </w:r>
      <w:r w:rsidR="004F57AC" w:rsidRPr="00755368">
        <w:rPr>
          <w:rFonts w:ascii="Arial" w:eastAsia="Batang" w:hAnsi="Arial" w:cs="Arial"/>
          <w:i/>
          <w:color w:val="000000"/>
          <w:sz w:val="24"/>
          <w:szCs w:val="24"/>
          <w:lang w:val="es-ES_tradnl"/>
        </w:rPr>
        <w:t xml:space="preserve">plica la renuncia a todas las </w:t>
      </w:r>
      <w:r w:rsidRPr="00755368">
        <w:rPr>
          <w:rFonts w:ascii="Arial" w:eastAsia="Batang" w:hAnsi="Arial" w:cs="Arial"/>
          <w:i/>
          <w:color w:val="000000"/>
          <w:sz w:val="24"/>
          <w:szCs w:val="24"/>
          <w:lang w:val="es-ES_tradnl"/>
        </w:rPr>
        <w:t xml:space="preserve">pretensiones de la demanda en todos aquellos casos en que la </w:t>
      </w:r>
      <w:proofErr w:type="gramStart"/>
      <w:r w:rsidRPr="00755368">
        <w:rPr>
          <w:rFonts w:ascii="Arial" w:eastAsia="Batang" w:hAnsi="Arial" w:cs="Arial"/>
          <w:i/>
          <w:color w:val="000000"/>
          <w:sz w:val="24"/>
          <w:szCs w:val="24"/>
          <w:lang w:val="es-ES_tradnl"/>
        </w:rPr>
        <w:t>firmeza  de</w:t>
      </w:r>
      <w:proofErr w:type="gramEnd"/>
      <w:r w:rsidRPr="00755368">
        <w:rPr>
          <w:rFonts w:ascii="Arial" w:eastAsia="Batang" w:hAnsi="Arial" w:cs="Arial"/>
          <w:i/>
          <w:color w:val="000000"/>
          <w:sz w:val="24"/>
          <w:szCs w:val="24"/>
          <w:lang w:val="es-ES_tradnl"/>
        </w:rPr>
        <w:t xml:space="preserve"> la sentencia absolutoria habría producido efectos de cosa juzgada. El auto que acepte el desistimiento producirá los mismos efectos de aquella sentencia.</w:t>
      </w:r>
    </w:p>
    <w:p w:rsidR="00715DF2" w:rsidRPr="00755368" w:rsidRDefault="00715DF2" w:rsidP="00CD1F3D">
      <w:pPr>
        <w:spacing w:line="240" w:lineRule="auto"/>
        <w:ind w:left="851"/>
        <w:jc w:val="both"/>
        <w:rPr>
          <w:rFonts w:ascii="Arial" w:eastAsia="Batang" w:hAnsi="Arial" w:cs="Arial"/>
          <w:i/>
          <w:color w:val="000000"/>
          <w:sz w:val="24"/>
          <w:szCs w:val="24"/>
          <w:lang w:val="es-ES_tradnl"/>
        </w:rPr>
      </w:pPr>
      <w:r w:rsidRPr="00755368">
        <w:rPr>
          <w:rFonts w:ascii="Arial" w:eastAsia="Batang" w:hAnsi="Arial" w:cs="Arial"/>
          <w:i/>
          <w:color w:val="000000"/>
          <w:sz w:val="24"/>
          <w:szCs w:val="24"/>
          <w:lang w:val="es-ES_tradnl"/>
        </w:rPr>
        <w:t>La norma que se deja expuesta permite destacar las siguientes características:</w:t>
      </w:r>
    </w:p>
    <w:p w:rsidR="00715DF2" w:rsidRPr="00755368" w:rsidRDefault="00715DF2" w:rsidP="00CD1F3D">
      <w:pPr>
        <w:spacing w:line="240" w:lineRule="auto"/>
        <w:ind w:left="851"/>
        <w:jc w:val="both"/>
        <w:rPr>
          <w:rFonts w:ascii="Arial" w:eastAsia="Batang" w:hAnsi="Arial" w:cs="Arial"/>
          <w:i/>
          <w:color w:val="000000"/>
          <w:sz w:val="24"/>
          <w:szCs w:val="24"/>
          <w:lang w:val="es-ES_tradnl"/>
        </w:rPr>
      </w:pPr>
      <w:r w:rsidRPr="00755368">
        <w:rPr>
          <w:rFonts w:ascii="Arial" w:eastAsia="Batang" w:hAnsi="Arial" w:cs="Arial"/>
          <w:i/>
          <w:color w:val="000000"/>
          <w:sz w:val="24"/>
          <w:szCs w:val="24"/>
          <w:lang w:val="es-ES_tradnl"/>
        </w:rPr>
        <w:t xml:space="preserve">• </w:t>
      </w:r>
      <w:r w:rsidRPr="00755368">
        <w:rPr>
          <w:rFonts w:ascii="Arial" w:eastAsia="Batang" w:hAnsi="Arial" w:cs="Arial"/>
          <w:b/>
          <w:i/>
          <w:color w:val="000000"/>
          <w:sz w:val="24"/>
          <w:szCs w:val="24"/>
          <w:lang w:val="es-ES_tradnl"/>
        </w:rPr>
        <w:t xml:space="preserve">El demandante podrá desistir de la demanda mientras no se haya pronunciado la sentencia que ponga fin al proceso. Como se ve, el desistimiento podrá </w:t>
      </w:r>
      <w:proofErr w:type="gramStart"/>
      <w:r w:rsidRPr="00755368">
        <w:rPr>
          <w:rFonts w:ascii="Arial" w:eastAsia="Batang" w:hAnsi="Arial" w:cs="Arial"/>
          <w:b/>
          <w:i/>
          <w:color w:val="000000"/>
          <w:sz w:val="24"/>
          <w:szCs w:val="24"/>
          <w:lang w:val="es-ES_tradnl"/>
        </w:rPr>
        <w:t>solicitarse  aún</w:t>
      </w:r>
      <w:proofErr w:type="gramEnd"/>
      <w:r w:rsidRPr="00755368">
        <w:rPr>
          <w:rFonts w:ascii="Arial" w:eastAsia="Batang" w:hAnsi="Arial" w:cs="Arial"/>
          <w:b/>
          <w:i/>
          <w:color w:val="000000"/>
          <w:sz w:val="24"/>
          <w:szCs w:val="24"/>
          <w:lang w:val="es-ES_tradnl"/>
        </w:rPr>
        <w:t xml:space="preserve"> durante el trámite de la segunda instancia,  es unilateral, basta que lo presente la parte demandante, salvo taxativas  excepciones legales</w:t>
      </w:r>
      <w:r w:rsidRPr="00755368">
        <w:rPr>
          <w:rFonts w:ascii="Arial" w:eastAsia="Batang" w:hAnsi="Arial" w:cs="Arial"/>
          <w:i/>
          <w:color w:val="000000"/>
          <w:sz w:val="24"/>
          <w:szCs w:val="24"/>
          <w:lang w:val="es-ES_tradnl"/>
        </w:rPr>
        <w:t>.</w:t>
      </w:r>
    </w:p>
    <w:p w:rsidR="00715DF2" w:rsidRPr="00755368" w:rsidRDefault="00715DF2" w:rsidP="00CD1F3D">
      <w:pPr>
        <w:spacing w:line="240" w:lineRule="auto"/>
        <w:ind w:left="851"/>
        <w:jc w:val="both"/>
        <w:rPr>
          <w:rFonts w:ascii="Arial" w:eastAsia="Batang" w:hAnsi="Arial" w:cs="Arial"/>
          <w:i/>
          <w:color w:val="000000"/>
          <w:sz w:val="24"/>
          <w:szCs w:val="24"/>
          <w:lang w:val="es-ES_tradnl"/>
        </w:rPr>
      </w:pPr>
      <w:r w:rsidRPr="00755368">
        <w:rPr>
          <w:rFonts w:ascii="Arial" w:eastAsia="Batang" w:hAnsi="Arial" w:cs="Arial"/>
          <w:i/>
          <w:color w:val="000000"/>
          <w:sz w:val="24"/>
          <w:szCs w:val="24"/>
          <w:lang w:val="es-ES_tradnl"/>
        </w:rPr>
        <w:lastRenderedPageBreak/>
        <w:t>• Es incondicional, salvo acuerdo entre las partes.</w:t>
      </w:r>
    </w:p>
    <w:p w:rsidR="00715DF2" w:rsidRPr="00755368" w:rsidRDefault="00715DF2" w:rsidP="00CD1F3D">
      <w:pPr>
        <w:spacing w:line="240" w:lineRule="auto"/>
        <w:ind w:left="851"/>
        <w:jc w:val="both"/>
        <w:rPr>
          <w:rFonts w:ascii="Arial" w:eastAsia="Batang" w:hAnsi="Arial" w:cs="Arial"/>
          <w:i/>
          <w:color w:val="000000"/>
          <w:sz w:val="24"/>
          <w:szCs w:val="24"/>
          <w:lang w:val="es-ES_tradnl"/>
        </w:rPr>
      </w:pPr>
      <w:r w:rsidRPr="00755368">
        <w:rPr>
          <w:rFonts w:ascii="Arial" w:eastAsia="Batang" w:hAnsi="Arial" w:cs="Arial"/>
          <w:i/>
          <w:color w:val="000000"/>
          <w:sz w:val="24"/>
          <w:szCs w:val="24"/>
          <w:lang w:val="es-ES_tradnl"/>
        </w:rPr>
        <w:t>•</w:t>
      </w:r>
      <w:r w:rsidRPr="00755368">
        <w:rPr>
          <w:rFonts w:ascii="Arial" w:eastAsia="Batang" w:hAnsi="Arial" w:cs="Arial"/>
          <w:b/>
          <w:i/>
          <w:color w:val="000000"/>
          <w:sz w:val="24"/>
          <w:szCs w:val="24"/>
          <w:lang w:val="es-ES_tradnl"/>
        </w:rPr>
        <w:t xml:space="preserve"> Implica renuncia a todas las pretensiones de la demanda y por ende se </w:t>
      </w:r>
      <w:proofErr w:type="gramStart"/>
      <w:r w:rsidRPr="00755368">
        <w:rPr>
          <w:rFonts w:ascii="Arial" w:eastAsia="Batang" w:hAnsi="Arial" w:cs="Arial"/>
          <w:b/>
          <w:i/>
          <w:color w:val="000000"/>
          <w:sz w:val="24"/>
          <w:szCs w:val="24"/>
          <w:lang w:val="es-ES_tradnl"/>
        </w:rPr>
        <w:t>extingue  el</w:t>
      </w:r>
      <w:proofErr w:type="gramEnd"/>
      <w:r w:rsidRPr="00755368">
        <w:rPr>
          <w:rFonts w:ascii="Arial" w:eastAsia="Batang" w:hAnsi="Arial" w:cs="Arial"/>
          <w:b/>
          <w:i/>
          <w:color w:val="000000"/>
          <w:sz w:val="24"/>
          <w:szCs w:val="24"/>
          <w:lang w:val="es-ES_tradnl"/>
        </w:rPr>
        <w:t xml:space="preserve"> derecho pretendido independientemente de que exista o no</w:t>
      </w:r>
      <w:r w:rsidRPr="00755368">
        <w:rPr>
          <w:rFonts w:ascii="Arial" w:eastAsia="Batang" w:hAnsi="Arial" w:cs="Arial"/>
          <w:i/>
          <w:color w:val="000000"/>
          <w:sz w:val="24"/>
          <w:szCs w:val="24"/>
          <w:lang w:val="es-ES_tradnl"/>
        </w:rPr>
        <w:t>.</w:t>
      </w:r>
    </w:p>
    <w:p w:rsidR="00715DF2" w:rsidRPr="00755368" w:rsidRDefault="00715DF2" w:rsidP="00CD1F3D">
      <w:pPr>
        <w:spacing w:line="240" w:lineRule="auto"/>
        <w:ind w:left="851"/>
        <w:jc w:val="both"/>
        <w:rPr>
          <w:rFonts w:ascii="Arial" w:eastAsia="Batang" w:hAnsi="Arial" w:cs="Arial"/>
          <w:i/>
          <w:color w:val="000000"/>
          <w:sz w:val="24"/>
          <w:szCs w:val="24"/>
          <w:lang w:val="es-ES_tradnl"/>
        </w:rPr>
      </w:pPr>
    </w:p>
    <w:p w:rsidR="00715DF2" w:rsidRPr="00755368" w:rsidRDefault="00715DF2" w:rsidP="00CD1F3D">
      <w:pPr>
        <w:spacing w:line="240" w:lineRule="auto"/>
        <w:ind w:left="851"/>
        <w:jc w:val="both"/>
        <w:rPr>
          <w:rFonts w:ascii="Arial" w:eastAsia="Batang" w:hAnsi="Arial" w:cs="Arial"/>
          <w:i/>
          <w:color w:val="000000"/>
          <w:sz w:val="24"/>
          <w:szCs w:val="24"/>
          <w:lang w:val="es-ES_tradnl"/>
        </w:rPr>
      </w:pPr>
      <w:r w:rsidRPr="00755368">
        <w:rPr>
          <w:rFonts w:ascii="Arial" w:eastAsia="Batang" w:hAnsi="Arial" w:cs="Arial"/>
          <w:i/>
          <w:color w:val="000000"/>
          <w:sz w:val="24"/>
          <w:szCs w:val="24"/>
          <w:lang w:val="es-ES_tradnl"/>
        </w:rPr>
        <w:t xml:space="preserve">• El auto que lo admite tiene los mismos efectos que hubiera generado </w:t>
      </w:r>
      <w:proofErr w:type="gramStart"/>
      <w:r w:rsidRPr="00755368">
        <w:rPr>
          <w:rFonts w:ascii="Arial" w:eastAsia="Batang" w:hAnsi="Arial" w:cs="Arial"/>
          <w:i/>
          <w:color w:val="000000"/>
          <w:sz w:val="24"/>
          <w:szCs w:val="24"/>
          <w:lang w:val="es-ES_tradnl"/>
        </w:rPr>
        <w:t>una  sentencia</w:t>
      </w:r>
      <w:proofErr w:type="gramEnd"/>
      <w:r w:rsidRPr="00755368">
        <w:rPr>
          <w:rFonts w:ascii="Arial" w:eastAsia="Batang" w:hAnsi="Arial" w:cs="Arial"/>
          <w:i/>
          <w:color w:val="000000"/>
          <w:sz w:val="24"/>
          <w:szCs w:val="24"/>
          <w:lang w:val="es-ES_tradnl"/>
        </w:rPr>
        <w:t xml:space="preserve"> absolutoria.</w:t>
      </w:r>
    </w:p>
    <w:p w:rsidR="00715DF2" w:rsidRPr="00755368" w:rsidRDefault="00715DF2" w:rsidP="00CD1F3D">
      <w:pPr>
        <w:spacing w:line="240" w:lineRule="auto"/>
        <w:ind w:left="851"/>
        <w:jc w:val="both"/>
        <w:rPr>
          <w:rFonts w:ascii="Arial" w:eastAsia="Batang" w:hAnsi="Arial" w:cs="Arial"/>
          <w:i/>
          <w:color w:val="000000"/>
          <w:sz w:val="24"/>
          <w:szCs w:val="24"/>
          <w:lang w:val="es-ES_tradnl"/>
        </w:rPr>
      </w:pPr>
      <w:r w:rsidRPr="00755368">
        <w:rPr>
          <w:rFonts w:ascii="Arial" w:eastAsia="Batang" w:hAnsi="Arial" w:cs="Arial"/>
          <w:i/>
          <w:color w:val="000000"/>
          <w:sz w:val="24"/>
          <w:szCs w:val="24"/>
          <w:lang w:val="es-ES_tradnl"/>
        </w:rPr>
        <w:t>• Su aceptación produce todos los efectos de la cosa juzgada.</w:t>
      </w:r>
    </w:p>
    <w:p w:rsidR="00715DF2" w:rsidRPr="00755368" w:rsidRDefault="00715DF2" w:rsidP="00CD1F3D">
      <w:pPr>
        <w:spacing w:line="240" w:lineRule="auto"/>
        <w:ind w:left="851"/>
        <w:jc w:val="both"/>
        <w:rPr>
          <w:rFonts w:ascii="Arial" w:eastAsia="Batang" w:hAnsi="Arial" w:cs="Arial"/>
          <w:color w:val="000000"/>
          <w:sz w:val="24"/>
          <w:szCs w:val="24"/>
          <w:lang w:val="es-ES_tradnl"/>
        </w:rPr>
      </w:pPr>
      <w:r w:rsidRPr="00755368">
        <w:rPr>
          <w:rFonts w:ascii="Arial" w:eastAsia="Batang" w:hAnsi="Arial" w:cs="Arial"/>
          <w:i/>
          <w:color w:val="000000"/>
          <w:sz w:val="24"/>
          <w:szCs w:val="24"/>
          <w:lang w:val="es-ES_tradnl"/>
        </w:rPr>
        <w:t xml:space="preserve">• Las partes podrán desistir de los recursos e incidentes que hayan </w:t>
      </w:r>
      <w:proofErr w:type="gramStart"/>
      <w:r w:rsidRPr="00755368">
        <w:rPr>
          <w:rFonts w:ascii="Arial" w:eastAsia="Batang" w:hAnsi="Arial" w:cs="Arial"/>
          <w:i/>
          <w:color w:val="000000"/>
          <w:sz w:val="24"/>
          <w:szCs w:val="24"/>
          <w:lang w:val="es-ES_tradnl"/>
        </w:rPr>
        <w:t>interpuesto,  pero</w:t>
      </w:r>
      <w:proofErr w:type="gramEnd"/>
      <w:r w:rsidRPr="00755368">
        <w:rPr>
          <w:rFonts w:ascii="Arial" w:eastAsia="Batang" w:hAnsi="Arial" w:cs="Arial"/>
          <w:i/>
          <w:color w:val="000000"/>
          <w:sz w:val="24"/>
          <w:szCs w:val="24"/>
          <w:lang w:val="es-ES_tradnl"/>
        </w:rPr>
        <w:t xml:space="preserve"> no podrán desistir de las pruebas practicadas  existe uniformidad de criterio en cuanto al alcance de la figura del desistimiento, de modo que este mecanismo no solo pone término al litigio existente, sino extingue el derecho pretendido, pues la decisión judicial que lo declara equivale a una sentencia absolutoria y tiene el valor de una providencia con efectos de cosa</w:t>
      </w:r>
      <w:r w:rsidR="004F57AC" w:rsidRPr="00755368">
        <w:rPr>
          <w:rFonts w:ascii="Arial" w:eastAsia="Batang" w:hAnsi="Arial" w:cs="Arial"/>
          <w:i/>
          <w:color w:val="000000"/>
          <w:sz w:val="24"/>
          <w:szCs w:val="24"/>
          <w:lang w:val="es-ES_tradnl"/>
        </w:rPr>
        <w:t xml:space="preserve"> juzgada” </w:t>
      </w:r>
      <w:bookmarkEnd w:id="2"/>
      <w:r w:rsidR="004F57AC" w:rsidRPr="00755368">
        <w:rPr>
          <w:rFonts w:ascii="Arial" w:eastAsia="Batang" w:hAnsi="Arial" w:cs="Arial"/>
          <w:color w:val="000000"/>
          <w:sz w:val="24"/>
          <w:szCs w:val="24"/>
          <w:lang w:val="es-ES_tradnl"/>
        </w:rPr>
        <w:t>(Negrillas fuera del texto).</w:t>
      </w:r>
    </w:p>
    <w:p w:rsidR="00CD1F3D" w:rsidRPr="00755368" w:rsidRDefault="00CD1F3D" w:rsidP="00065C50">
      <w:pPr>
        <w:pStyle w:val="Textoindependiente31"/>
        <w:widowControl w:val="0"/>
        <w:spacing w:after="0"/>
        <w:ind w:firstLine="708"/>
        <w:rPr>
          <w:rFonts w:eastAsia="Batang" w:cs="Arial"/>
          <w:i w:val="0"/>
          <w:color w:val="000000"/>
          <w:sz w:val="24"/>
          <w:szCs w:val="24"/>
          <w:lang w:val="es-CO"/>
        </w:rPr>
      </w:pPr>
    </w:p>
    <w:p w:rsidR="00715DF2" w:rsidRPr="00755368" w:rsidRDefault="00715DF2" w:rsidP="00755368">
      <w:pPr>
        <w:pStyle w:val="Textoindependiente31"/>
        <w:widowControl w:val="0"/>
        <w:spacing w:after="0"/>
        <w:rPr>
          <w:rFonts w:eastAsia="Batang" w:cs="Arial"/>
          <w:i w:val="0"/>
          <w:color w:val="000000"/>
          <w:sz w:val="24"/>
          <w:szCs w:val="24"/>
          <w:lang w:val="es-CO"/>
        </w:rPr>
      </w:pPr>
      <w:r w:rsidRPr="00755368">
        <w:rPr>
          <w:rFonts w:eastAsia="Batang" w:cs="Arial"/>
          <w:i w:val="0"/>
          <w:color w:val="000000"/>
          <w:sz w:val="24"/>
          <w:szCs w:val="24"/>
          <w:lang w:val="es-CO"/>
        </w:rPr>
        <w:t xml:space="preserve">Hechas las anteriores precisiones y, una vez constatado que el </w:t>
      </w:r>
      <w:r w:rsidR="004F57AC" w:rsidRPr="00755368">
        <w:rPr>
          <w:rFonts w:eastAsia="Batang" w:cs="Arial"/>
          <w:i w:val="0"/>
          <w:color w:val="000000"/>
          <w:sz w:val="24"/>
          <w:szCs w:val="24"/>
          <w:lang w:val="es-CO"/>
        </w:rPr>
        <w:t>apoderado de la parte actora</w:t>
      </w:r>
      <w:r w:rsidR="00CD1F3D" w:rsidRPr="00755368">
        <w:rPr>
          <w:rFonts w:eastAsia="Batang" w:cs="Arial"/>
          <w:i w:val="0"/>
          <w:color w:val="000000"/>
          <w:sz w:val="24"/>
          <w:szCs w:val="24"/>
          <w:lang w:val="es-CO"/>
        </w:rPr>
        <w:t>,</w:t>
      </w:r>
      <w:r w:rsidR="004F57AC" w:rsidRPr="00755368">
        <w:rPr>
          <w:rFonts w:eastAsia="Batang" w:cs="Arial"/>
          <w:i w:val="0"/>
          <w:color w:val="000000"/>
          <w:sz w:val="24"/>
          <w:szCs w:val="24"/>
          <w:lang w:val="es-CO"/>
        </w:rPr>
        <w:t xml:space="preserve"> </w:t>
      </w:r>
      <w:r w:rsidRPr="00755368">
        <w:rPr>
          <w:rFonts w:eastAsia="Batang" w:cs="Arial"/>
          <w:i w:val="0"/>
          <w:color w:val="000000"/>
          <w:sz w:val="24"/>
          <w:szCs w:val="24"/>
          <w:lang w:val="es-CO"/>
        </w:rPr>
        <w:t>facultado para el efecto, según poder conferido por la demandante</w:t>
      </w:r>
      <w:r w:rsidRPr="00755368">
        <w:rPr>
          <w:rStyle w:val="Refdenotaalpie"/>
          <w:rFonts w:eastAsia="Batang" w:cs="Arial"/>
          <w:i w:val="0"/>
          <w:color w:val="000000"/>
          <w:sz w:val="24"/>
          <w:szCs w:val="24"/>
          <w:lang w:val="es-CO"/>
        </w:rPr>
        <w:footnoteReference w:id="4"/>
      </w:r>
      <w:r w:rsidR="004F57AC" w:rsidRPr="00755368">
        <w:rPr>
          <w:rFonts w:eastAsia="Batang" w:cs="Arial"/>
          <w:i w:val="0"/>
          <w:color w:val="000000"/>
          <w:sz w:val="24"/>
          <w:szCs w:val="24"/>
          <w:lang w:val="es-CO"/>
        </w:rPr>
        <w:t xml:space="preserve">, </w:t>
      </w:r>
      <w:r w:rsidR="00CD1F3D" w:rsidRPr="00755368">
        <w:rPr>
          <w:rFonts w:eastAsia="Batang" w:cs="Arial"/>
          <w:i w:val="0"/>
          <w:color w:val="000000"/>
          <w:sz w:val="24"/>
          <w:szCs w:val="24"/>
          <w:lang w:val="es-CO"/>
        </w:rPr>
        <w:t>mediante escrito con presentación personal desiste de la acción alegando que la entidad recibió el pago de lo adeudado, por lo cual la Sala</w:t>
      </w:r>
      <w:r w:rsidRPr="00755368">
        <w:rPr>
          <w:rFonts w:eastAsia="Batang" w:cs="Arial"/>
          <w:i w:val="0"/>
          <w:color w:val="000000"/>
          <w:sz w:val="24"/>
          <w:szCs w:val="24"/>
          <w:lang w:val="es-CO"/>
        </w:rPr>
        <w:t xml:space="preserve"> aceptará el desistimiento total de las pretensiones </w:t>
      </w:r>
      <w:r w:rsidR="004F57AC" w:rsidRPr="00755368">
        <w:rPr>
          <w:rFonts w:eastAsia="Batang" w:cs="Arial"/>
          <w:i w:val="0"/>
          <w:color w:val="000000"/>
          <w:sz w:val="24"/>
          <w:szCs w:val="24"/>
          <w:lang w:val="es-CO"/>
        </w:rPr>
        <w:t>contenidas en la demanda</w:t>
      </w:r>
      <w:r w:rsidR="00E4366D" w:rsidRPr="00755368">
        <w:rPr>
          <w:rFonts w:eastAsia="Batang" w:cs="Arial"/>
          <w:i w:val="0"/>
          <w:color w:val="000000"/>
          <w:sz w:val="24"/>
          <w:szCs w:val="24"/>
          <w:lang w:val="es-CO"/>
        </w:rPr>
        <w:t>.</w:t>
      </w:r>
    </w:p>
    <w:p w:rsidR="00715DF2" w:rsidRPr="00755368" w:rsidRDefault="00715DF2" w:rsidP="00715DF2">
      <w:pPr>
        <w:pStyle w:val="Textoindependiente31"/>
        <w:widowControl w:val="0"/>
        <w:suppressAutoHyphens w:val="0"/>
        <w:spacing w:after="0"/>
        <w:rPr>
          <w:rFonts w:eastAsia="Batang" w:cs="Arial"/>
          <w:bCs/>
          <w:i w:val="0"/>
          <w:color w:val="000000"/>
          <w:sz w:val="24"/>
          <w:szCs w:val="24"/>
          <w:lang w:val="es-CO"/>
        </w:rPr>
      </w:pPr>
    </w:p>
    <w:p w:rsidR="00715DF2" w:rsidRPr="00755368" w:rsidRDefault="00715DF2" w:rsidP="00715DF2">
      <w:pPr>
        <w:pStyle w:val="Textoindependiente31"/>
        <w:widowControl w:val="0"/>
        <w:suppressAutoHyphens w:val="0"/>
        <w:spacing w:after="0"/>
        <w:rPr>
          <w:rFonts w:eastAsia="Batang" w:cs="Arial"/>
          <w:b/>
          <w:color w:val="000000"/>
          <w:sz w:val="24"/>
          <w:szCs w:val="24"/>
          <w:lang w:val="es-CO"/>
        </w:rPr>
      </w:pPr>
      <w:r w:rsidRPr="00755368">
        <w:rPr>
          <w:rFonts w:eastAsia="Batang" w:cs="Arial"/>
          <w:bCs/>
          <w:i w:val="0"/>
          <w:color w:val="000000"/>
          <w:sz w:val="24"/>
          <w:szCs w:val="24"/>
          <w:lang w:val="es-CO"/>
        </w:rPr>
        <w:t>En mérito de lo expuesto, el Consejo de Estado, Sección Tercera, Subsección “B”</w:t>
      </w:r>
    </w:p>
    <w:p w:rsidR="00715DF2" w:rsidRPr="00755368" w:rsidRDefault="00715DF2" w:rsidP="00715DF2">
      <w:pPr>
        <w:pStyle w:val="Ttulo9"/>
        <w:spacing w:before="0" w:after="0" w:line="360" w:lineRule="auto"/>
        <w:ind w:right="-91"/>
        <w:jc w:val="center"/>
        <w:rPr>
          <w:rFonts w:eastAsia="Batang"/>
          <w:b/>
          <w:color w:val="000000"/>
          <w:sz w:val="24"/>
          <w:szCs w:val="24"/>
          <w:lang w:val="es-CO"/>
        </w:rPr>
      </w:pPr>
    </w:p>
    <w:p w:rsidR="00715DF2" w:rsidRPr="00755368" w:rsidRDefault="00715DF2" w:rsidP="00715DF2">
      <w:pPr>
        <w:pStyle w:val="Ttulo9"/>
        <w:spacing w:before="0" w:after="0" w:line="360" w:lineRule="auto"/>
        <w:ind w:right="-91"/>
        <w:jc w:val="center"/>
        <w:rPr>
          <w:rFonts w:eastAsia="Batang"/>
          <w:b/>
          <w:color w:val="000000"/>
          <w:sz w:val="24"/>
          <w:szCs w:val="24"/>
          <w:lang w:val="es-CO"/>
        </w:rPr>
      </w:pPr>
      <w:r w:rsidRPr="00755368">
        <w:rPr>
          <w:rFonts w:eastAsia="Batang"/>
          <w:b/>
          <w:color w:val="000000"/>
          <w:sz w:val="24"/>
          <w:szCs w:val="24"/>
          <w:lang w:val="es-CO"/>
        </w:rPr>
        <w:t>RESUELVE</w:t>
      </w:r>
    </w:p>
    <w:p w:rsidR="00715DF2" w:rsidRPr="00755368" w:rsidRDefault="00715DF2" w:rsidP="00715DF2">
      <w:pPr>
        <w:jc w:val="center"/>
        <w:rPr>
          <w:rFonts w:ascii="Arial" w:eastAsia="Batang" w:hAnsi="Arial" w:cs="Arial"/>
          <w:color w:val="000000"/>
          <w:sz w:val="24"/>
          <w:szCs w:val="24"/>
        </w:rPr>
      </w:pPr>
    </w:p>
    <w:p w:rsidR="00715DF2" w:rsidRPr="00755368" w:rsidRDefault="00715DF2" w:rsidP="00715DF2">
      <w:pPr>
        <w:spacing w:line="360" w:lineRule="auto"/>
        <w:jc w:val="both"/>
        <w:rPr>
          <w:rFonts w:ascii="Arial" w:eastAsia="Batang" w:hAnsi="Arial" w:cs="Arial"/>
          <w:color w:val="1D1B11"/>
          <w:sz w:val="24"/>
          <w:szCs w:val="24"/>
        </w:rPr>
      </w:pPr>
      <w:r w:rsidRPr="00755368">
        <w:rPr>
          <w:rFonts w:ascii="Arial" w:eastAsia="Batang" w:hAnsi="Arial" w:cs="Arial"/>
          <w:b/>
          <w:color w:val="1D1B11"/>
          <w:sz w:val="24"/>
          <w:szCs w:val="24"/>
        </w:rPr>
        <w:t>PRIMERO: ACEPTAR</w:t>
      </w:r>
      <w:r w:rsidRPr="00755368">
        <w:rPr>
          <w:rFonts w:ascii="Arial" w:eastAsia="Batang" w:hAnsi="Arial" w:cs="Arial"/>
          <w:color w:val="1D1B11"/>
          <w:sz w:val="24"/>
          <w:szCs w:val="24"/>
        </w:rPr>
        <w:t xml:space="preserve"> el desistimiento de las pretensiones contenidas en la demanda.</w:t>
      </w:r>
    </w:p>
    <w:p w:rsidR="00715DF2" w:rsidRPr="00755368" w:rsidRDefault="00715DF2" w:rsidP="000C331D">
      <w:pPr>
        <w:spacing w:line="240" w:lineRule="auto"/>
        <w:jc w:val="both"/>
        <w:rPr>
          <w:rFonts w:ascii="Arial" w:eastAsia="Batang" w:hAnsi="Arial" w:cs="Arial"/>
          <w:color w:val="1D1B11"/>
          <w:sz w:val="24"/>
          <w:szCs w:val="24"/>
        </w:rPr>
      </w:pPr>
      <w:r w:rsidRPr="00755368">
        <w:rPr>
          <w:rFonts w:ascii="Arial" w:eastAsia="Batang" w:hAnsi="Arial" w:cs="Arial"/>
          <w:b/>
          <w:color w:val="1D1B11"/>
          <w:sz w:val="24"/>
          <w:szCs w:val="24"/>
        </w:rPr>
        <w:t>SEGUNDO:</w:t>
      </w:r>
      <w:r w:rsidRPr="00755368">
        <w:rPr>
          <w:rFonts w:ascii="Arial" w:eastAsia="Batang" w:hAnsi="Arial" w:cs="Arial"/>
          <w:color w:val="1D1B11"/>
          <w:sz w:val="24"/>
          <w:szCs w:val="24"/>
        </w:rPr>
        <w:t xml:space="preserve"> Sin costas, porque no aparecen causadas.</w:t>
      </w:r>
    </w:p>
    <w:p w:rsidR="00AF7C62" w:rsidRPr="00755368" w:rsidRDefault="00AF7C62" w:rsidP="000C331D">
      <w:pPr>
        <w:spacing w:after="0" w:line="240" w:lineRule="auto"/>
        <w:jc w:val="center"/>
        <w:rPr>
          <w:rFonts w:ascii="Arial" w:hAnsi="Arial" w:cs="Arial"/>
          <w:b/>
          <w:sz w:val="24"/>
          <w:szCs w:val="24"/>
        </w:rPr>
      </w:pPr>
    </w:p>
    <w:p w:rsidR="006C6CD9" w:rsidRPr="00755368" w:rsidRDefault="006C6CD9" w:rsidP="000C331D">
      <w:pPr>
        <w:spacing w:after="0" w:line="240" w:lineRule="auto"/>
        <w:jc w:val="center"/>
        <w:rPr>
          <w:rFonts w:ascii="Arial" w:hAnsi="Arial" w:cs="Arial"/>
          <w:b/>
          <w:sz w:val="24"/>
          <w:szCs w:val="24"/>
        </w:rPr>
      </w:pPr>
    </w:p>
    <w:p w:rsidR="006C6CD9" w:rsidRPr="00755368" w:rsidRDefault="006C6CD9" w:rsidP="000C331D">
      <w:pPr>
        <w:spacing w:after="0" w:line="240" w:lineRule="auto"/>
        <w:jc w:val="center"/>
        <w:rPr>
          <w:rFonts w:ascii="Arial" w:hAnsi="Arial" w:cs="Arial"/>
          <w:b/>
          <w:sz w:val="24"/>
          <w:szCs w:val="24"/>
        </w:rPr>
      </w:pPr>
    </w:p>
    <w:p w:rsidR="00715DF2" w:rsidRPr="00755368" w:rsidRDefault="00715DF2" w:rsidP="000C331D">
      <w:pPr>
        <w:spacing w:after="0" w:line="240" w:lineRule="auto"/>
        <w:jc w:val="center"/>
        <w:rPr>
          <w:rFonts w:ascii="Arial" w:hAnsi="Arial" w:cs="Arial"/>
          <w:b/>
          <w:sz w:val="24"/>
          <w:szCs w:val="24"/>
        </w:rPr>
      </w:pPr>
      <w:r w:rsidRPr="00755368">
        <w:rPr>
          <w:rFonts w:ascii="Arial" w:hAnsi="Arial" w:cs="Arial"/>
          <w:b/>
          <w:sz w:val="24"/>
          <w:szCs w:val="24"/>
        </w:rPr>
        <w:t>CÓPIESE, NOTIFÍQUESE Y CÚMPLASE</w:t>
      </w:r>
    </w:p>
    <w:p w:rsidR="00715DF2" w:rsidRPr="00755368" w:rsidRDefault="00715DF2" w:rsidP="000C331D">
      <w:pPr>
        <w:spacing w:after="0" w:line="240" w:lineRule="auto"/>
        <w:jc w:val="center"/>
        <w:rPr>
          <w:rFonts w:ascii="Arial" w:hAnsi="Arial" w:cs="Arial"/>
          <w:b/>
          <w:sz w:val="24"/>
          <w:szCs w:val="24"/>
        </w:rPr>
      </w:pPr>
    </w:p>
    <w:p w:rsidR="00E4366D" w:rsidRPr="00755368" w:rsidRDefault="00E4366D" w:rsidP="000C331D">
      <w:pPr>
        <w:spacing w:after="0" w:line="240" w:lineRule="auto"/>
        <w:jc w:val="center"/>
        <w:rPr>
          <w:rFonts w:ascii="Arial" w:hAnsi="Arial" w:cs="Arial"/>
          <w:b/>
          <w:sz w:val="24"/>
          <w:szCs w:val="24"/>
        </w:rPr>
      </w:pPr>
    </w:p>
    <w:p w:rsidR="006C6CD9" w:rsidRPr="00755368" w:rsidRDefault="006C6CD9" w:rsidP="000C331D">
      <w:pPr>
        <w:spacing w:after="0" w:line="240" w:lineRule="auto"/>
        <w:jc w:val="center"/>
        <w:rPr>
          <w:rFonts w:ascii="Arial" w:hAnsi="Arial" w:cs="Arial"/>
          <w:b/>
          <w:sz w:val="24"/>
          <w:szCs w:val="24"/>
        </w:rPr>
      </w:pPr>
    </w:p>
    <w:p w:rsidR="00631FFE" w:rsidRPr="00755368" w:rsidRDefault="00631FFE" w:rsidP="000C331D">
      <w:pPr>
        <w:spacing w:after="0" w:line="240" w:lineRule="auto"/>
        <w:jc w:val="center"/>
        <w:rPr>
          <w:rFonts w:ascii="Arial" w:hAnsi="Arial" w:cs="Arial"/>
          <w:b/>
          <w:sz w:val="24"/>
          <w:szCs w:val="24"/>
        </w:rPr>
      </w:pPr>
      <w:r w:rsidRPr="00755368">
        <w:rPr>
          <w:rFonts w:ascii="Arial" w:hAnsi="Arial" w:cs="Arial"/>
          <w:b/>
          <w:sz w:val="24"/>
          <w:szCs w:val="24"/>
        </w:rPr>
        <w:t>RAMIRO PAZOS GUERRERO</w:t>
      </w:r>
    </w:p>
    <w:p w:rsidR="004233E5" w:rsidRPr="00755368" w:rsidRDefault="00631FFE" w:rsidP="000C331D">
      <w:pPr>
        <w:spacing w:after="0" w:line="240" w:lineRule="auto"/>
        <w:jc w:val="center"/>
        <w:rPr>
          <w:rFonts w:ascii="Arial" w:hAnsi="Arial" w:cs="Arial"/>
          <w:b/>
          <w:sz w:val="24"/>
          <w:szCs w:val="24"/>
        </w:rPr>
      </w:pPr>
      <w:r w:rsidRPr="00755368">
        <w:rPr>
          <w:rFonts w:ascii="Arial" w:hAnsi="Arial" w:cs="Arial"/>
          <w:b/>
          <w:sz w:val="24"/>
          <w:szCs w:val="24"/>
        </w:rPr>
        <w:t>Presidente</w:t>
      </w:r>
      <w:r w:rsidR="004233E5" w:rsidRPr="00755368">
        <w:rPr>
          <w:rFonts w:ascii="Arial" w:hAnsi="Arial" w:cs="Arial"/>
          <w:b/>
          <w:sz w:val="24"/>
          <w:szCs w:val="24"/>
        </w:rPr>
        <w:t xml:space="preserve"> de la Sala</w:t>
      </w:r>
    </w:p>
    <w:p w:rsidR="004233E5" w:rsidRPr="00755368" w:rsidRDefault="004233E5" w:rsidP="000C331D">
      <w:pPr>
        <w:spacing w:after="0" w:line="240" w:lineRule="auto"/>
        <w:jc w:val="center"/>
        <w:rPr>
          <w:rFonts w:ascii="Arial" w:hAnsi="Arial" w:cs="Arial"/>
          <w:b/>
          <w:sz w:val="24"/>
          <w:szCs w:val="24"/>
        </w:rPr>
      </w:pPr>
    </w:p>
    <w:p w:rsidR="004233E5" w:rsidRPr="00755368" w:rsidRDefault="004233E5" w:rsidP="000C331D">
      <w:pPr>
        <w:spacing w:after="0" w:line="240" w:lineRule="auto"/>
        <w:jc w:val="center"/>
        <w:rPr>
          <w:rFonts w:ascii="Arial" w:hAnsi="Arial" w:cs="Arial"/>
          <w:b/>
          <w:sz w:val="24"/>
          <w:szCs w:val="24"/>
        </w:rPr>
      </w:pPr>
    </w:p>
    <w:p w:rsidR="00631FFE" w:rsidRPr="00755368" w:rsidRDefault="00631FFE" w:rsidP="000C331D">
      <w:pPr>
        <w:spacing w:after="0" w:line="240" w:lineRule="auto"/>
        <w:jc w:val="center"/>
        <w:rPr>
          <w:rFonts w:ascii="Arial" w:hAnsi="Arial" w:cs="Arial"/>
          <w:b/>
          <w:sz w:val="24"/>
          <w:szCs w:val="24"/>
        </w:rPr>
      </w:pPr>
    </w:p>
    <w:p w:rsidR="00D471D3" w:rsidRPr="00755368" w:rsidRDefault="00631FFE" w:rsidP="000C331D">
      <w:pPr>
        <w:spacing w:after="0" w:line="240" w:lineRule="auto"/>
        <w:jc w:val="center"/>
        <w:rPr>
          <w:rFonts w:ascii="Arial" w:hAnsi="Arial" w:cs="Arial"/>
          <w:b/>
          <w:sz w:val="24"/>
          <w:szCs w:val="24"/>
        </w:rPr>
      </w:pPr>
      <w:r w:rsidRPr="00755368">
        <w:rPr>
          <w:rFonts w:ascii="Arial" w:hAnsi="Arial" w:cs="Arial"/>
          <w:b/>
          <w:sz w:val="24"/>
          <w:szCs w:val="24"/>
        </w:rPr>
        <w:t>STELLA CONTO DÍAZ DEL CASTILLO</w:t>
      </w:r>
    </w:p>
    <w:p w:rsidR="00D471D3" w:rsidRPr="00755368" w:rsidRDefault="00E4494B" w:rsidP="000C331D">
      <w:pPr>
        <w:spacing w:after="0" w:line="240" w:lineRule="auto"/>
        <w:jc w:val="center"/>
        <w:rPr>
          <w:rFonts w:ascii="Arial" w:hAnsi="Arial" w:cs="Arial"/>
          <w:b/>
          <w:sz w:val="24"/>
          <w:szCs w:val="24"/>
        </w:rPr>
      </w:pPr>
      <w:r w:rsidRPr="00755368">
        <w:rPr>
          <w:rFonts w:ascii="Arial" w:hAnsi="Arial" w:cs="Arial"/>
          <w:b/>
          <w:sz w:val="24"/>
          <w:szCs w:val="24"/>
        </w:rPr>
        <w:t>Magistrada</w:t>
      </w:r>
    </w:p>
    <w:p w:rsidR="00D471D3" w:rsidRPr="00755368" w:rsidRDefault="00D471D3" w:rsidP="000C331D">
      <w:pPr>
        <w:spacing w:after="0" w:line="240" w:lineRule="auto"/>
        <w:jc w:val="center"/>
        <w:rPr>
          <w:rFonts w:ascii="Arial" w:hAnsi="Arial" w:cs="Arial"/>
          <w:b/>
          <w:sz w:val="24"/>
          <w:szCs w:val="24"/>
        </w:rPr>
      </w:pPr>
    </w:p>
    <w:p w:rsidR="00D471D3" w:rsidRPr="00755368" w:rsidRDefault="00D471D3" w:rsidP="000C331D">
      <w:pPr>
        <w:spacing w:after="0" w:line="240" w:lineRule="auto"/>
        <w:jc w:val="center"/>
        <w:rPr>
          <w:rFonts w:ascii="Arial" w:hAnsi="Arial" w:cs="Arial"/>
          <w:b/>
          <w:sz w:val="24"/>
          <w:szCs w:val="24"/>
        </w:rPr>
      </w:pPr>
    </w:p>
    <w:p w:rsidR="00D471D3" w:rsidRPr="00755368" w:rsidRDefault="00D471D3" w:rsidP="000C331D">
      <w:pPr>
        <w:spacing w:after="0" w:line="240" w:lineRule="auto"/>
        <w:jc w:val="center"/>
        <w:rPr>
          <w:rFonts w:ascii="Arial" w:hAnsi="Arial" w:cs="Arial"/>
          <w:b/>
          <w:sz w:val="24"/>
          <w:szCs w:val="24"/>
        </w:rPr>
      </w:pPr>
    </w:p>
    <w:p w:rsidR="004233E5" w:rsidRPr="00755368" w:rsidRDefault="004233E5" w:rsidP="000C331D">
      <w:pPr>
        <w:spacing w:after="0" w:line="240" w:lineRule="auto"/>
        <w:jc w:val="center"/>
        <w:rPr>
          <w:rFonts w:ascii="Arial" w:hAnsi="Arial" w:cs="Arial"/>
          <w:b/>
          <w:sz w:val="24"/>
          <w:szCs w:val="24"/>
        </w:rPr>
      </w:pPr>
      <w:r w:rsidRPr="00755368">
        <w:rPr>
          <w:rFonts w:ascii="Arial" w:hAnsi="Arial" w:cs="Arial"/>
          <w:b/>
          <w:sz w:val="24"/>
          <w:szCs w:val="24"/>
        </w:rPr>
        <w:t>DANILO ROJAS BETANCOURTH</w:t>
      </w:r>
    </w:p>
    <w:p w:rsidR="00DE3506" w:rsidRPr="00755368" w:rsidRDefault="00E4494B" w:rsidP="000C331D">
      <w:pPr>
        <w:spacing w:after="0" w:line="240" w:lineRule="auto"/>
        <w:jc w:val="center"/>
        <w:rPr>
          <w:rFonts w:ascii="Arial" w:hAnsi="Arial" w:cs="Arial"/>
          <w:b/>
          <w:sz w:val="24"/>
          <w:szCs w:val="24"/>
        </w:rPr>
      </w:pPr>
      <w:r w:rsidRPr="00755368">
        <w:rPr>
          <w:rFonts w:ascii="Arial" w:hAnsi="Arial" w:cs="Arial"/>
          <w:b/>
          <w:sz w:val="24"/>
          <w:szCs w:val="24"/>
        </w:rPr>
        <w:t>Magistrado</w:t>
      </w:r>
    </w:p>
    <w:sectPr w:rsidR="00DE3506" w:rsidRPr="00755368" w:rsidSect="00A3059D">
      <w:pgSz w:w="12242" w:h="18722" w:code="120"/>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DCD" w:rsidRDefault="00DB5DCD" w:rsidP="000A2B68">
      <w:pPr>
        <w:spacing w:after="0" w:line="240" w:lineRule="auto"/>
      </w:pPr>
      <w:r>
        <w:separator/>
      </w:r>
    </w:p>
  </w:endnote>
  <w:endnote w:type="continuationSeparator" w:id="0">
    <w:p w:rsidR="00DB5DCD" w:rsidRDefault="00DB5DCD" w:rsidP="000A2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DCD" w:rsidRDefault="00DB5DCD" w:rsidP="000A2B68">
      <w:pPr>
        <w:spacing w:after="0" w:line="240" w:lineRule="auto"/>
      </w:pPr>
      <w:r>
        <w:separator/>
      </w:r>
    </w:p>
  </w:footnote>
  <w:footnote w:type="continuationSeparator" w:id="0">
    <w:p w:rsidR="00DB5DCD" w:rsidRDefault="00DB5DCD" w:rsidP="000A2B68">
      <w:pPr>
        <w:spacing w:after="0" w:line="240" w:lineRule="auto"/>
      </w:pPr>
      <w:r>
        <w:continuationSeparator/>
      </w:r>
    </w:p>
  </w:footnote>
  <w:footnote w:id="1">
    <w:p w:rsidR="00065C50" w:rsidRPr="0080379A" w:rsidRDefault="00065C50">
      <w:pPr>
        <w:pStyle w:val="Textonotapie"/>
        <w:rPr>
          <w:rFonts w:ascii="Century Gothic" w:hAnsi="Century Gothic"/>
          <w:lang w:val="es-ES_tradnl"/>
        </w:rPr>
      </w:pPr>
      <w:r w:rsidRPr="0080379A">
        <w:rPr>
          <w:rStyle w:val="Refdenotaalpie"/>
          <w:rFonts w:ascii="Century Gothic" w:hAnsi="Century Gothic"/>
        </w:rPr>
        <w:footnoteRef/>
      </w:r>
      <w:r w:rsidRPr="0080379A">
        <w:rPr>
          <w:rFonts w:ascii="Century Gothic" w:hAnsi="Century Gothic"/>
        </w:rPr>
        <w:t xml:space="preserve"> </w:t>
      </w:r>
      <w:r w:rsidRPr="0080379A">
        <w:rPr>
          <w:rFonts w:ascii="Century Gothic" w:hAnsi="Century Gothic"/>
          <w:lang w:val="es-ES_tradnl"/>
        </w:rPr>
        <w:t>Visible a folio 17 y 18 del cuaderno principal.</w:t>
      </w:r>
    </w:p>
  </w:footnote>
  <w:footnote w:id="2">
    <w:p w:rsidR="00D30F8F" w:rsidRPr="00D30F8F" w:rsidRDefault="00D30F8F">
      <w:pPr>
        <w:pStyle w:val="Textonotapie"/>
        <w:rPr>
          <w:rFonts w:ascii="Century Gothic" w:hAnsi="Century Gothic"/>
          <w:lang w:val="es-ES_tradnl"/>
        </w:rPr>
      </w:pPr>
      <w:r>
        <w:rPr>
          <w:rStyle w:val="Refdenotaalpie"/>
        </w:rPr>
        <w:footnoteRef/>
      </w:r>
      <w:r>
        <w:t xml:space="preserve"> </w:t>
      </w:r>
      <w:r>
        <w:rPr>
          <w:rFonts w:ascii="Century Gothic" w:hAnsi="Century Gothic"/>
          <w:lang w:val="es-ES_tradnl"/>
        </w:rPr>
        <w:t>Visible a folio 140</w:t>
      </w:r>
      <w:r w:rsidRPr="0080379A">
        <w:rPr>
          <w:rFonts w:ascii="Century Gothic" w:hAnsi="Century Gothic"/>
          <w:lang w:val="es-ES_tradnl"/>
        </w:rPr>
        <w:t xml:space="preserve"> del cuaderno principal.</w:t>
      </w:r>
    </w:p>
  </w:footnote>
  <w:footnote w:id="3">
    <w:p w:rsidR="00065C50" w:rsidRPr="0080379A" w:rsidRDefault="00065C50" w:rsidP="00715DF2">
      <w:pPr>
        <w:pStyle w:val="Textonotapie"/>
        <w:rPr>
          <w:rFonts w:ascii="Century Gothic" w:hAnsi="Century Gothic"/>
        </w:rPr>
      </w:pPr>
      <w:r w:rsidRPr="0080379A">
        <w:rPr>
          <w:rStyle w:val="Refdenotaalpie"/>
          <w:rFonts w:ascii="Century Gothic" w:hAnsi="Century Gothic"/>
        </w:rPr>
        <w:footnoteRef/>
      </w:r>
      <w:r w:rsidRPr="0080379A">
        <w:rPr>
          <w:rFonts w:ascii="Century Gothic" w:hAnsi="Century Gothic"/>
        </w:rPr>
        <w:t xml:space="preserve"> Consejo de Estado, Sala de lo Contencioso </w:t>
      </w:r>
      <w:proofErr w:type="gramStart"/>
      <w:r w:rsidRPr="0080379A">
        <w:rPr>
          <w:rFonts w:ascii="Century Gothic" w:hAnsi="Century Gothic"/>
        </w:rPr>
        <w:t>Administrativo,  Sección</w:t>
      </w:r>
      <w:proofErr w:type="gramEnd"/>
      <w:r w:rsidRPr="0080379A">
        <w:rPr>
          <w:rFonts w:ascii="Century Gothic" w:hAnsi="Century Gothic"/>
        </w:rPr>
        <w:t xml:space="preserve"> Tercera, Rad.05001-23-31-000-2003-02753-01(AP). C.P. Ramiro Saavedra Becerra. </w:t>
      </w:r>
    </w:p>
  </w:footnote>
  <w:footnote w:id="4">
    <w:p w:rsidR="00065C50" w:rsidRPr="0080379A" w:rsidRDefault="00065C50" w:rsidP="00715DF2">
      <w:pPr>
        <w:pStyle w:val="Textonotapie"/>
        <w:rPr>
          <w:rFonts w:ascii="Century Gothic" w:hAnsi="Century Gothic"/>
        </w:rPr>
      </w:pPr>
      <w:r w:rsidRPr="0080379A">
        <w:rPr>
          <w:rStyle w:val="Refdenotaalpie"/>
          <w:rFonts w:ascii="Century Gothic" w:hAnsi="Century Gothic"/>
        </w:rPr>
        <w:footnoteRef/>
      </w:r>
      <w:r w:rsidRPr="0080379A">
        <w:rPr>
          <w:rFonts w:ascii="Century Gothic" w:hAnsi="Century Gothic"/>
        </w:rPr>
        <w:t xml:space="preserve"> Visible a folio 113 del cuaderno principal.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B1AED"/>
    <w:multiLevelType w:val="hybridMultilevel"/>
    <w:tmpl w:val="A22629E8"/>
    <w:lvl w:ilvl="0" w:tplc="272C0FF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50920B6"/>
    <w:multiLevelType w:val="hybridMultilevel"/>
    <w:tmpl w:val="82D6B3A6"/>
    <w:lvl w:ilvl="0" w:tplc="7C0A2C4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FCF0851"/>
    <w:multiLevelType w:val="hybridMultilevel"/>
    <w:tmpl w:val="96305972"/>
    <w:lvl w:ilvl="0" w:tplc="0C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EEE574B"/>
    <w:multiLevelType w:val="hybridMultilevel"/>
    <w:tmpl w:val="64E4E630"/>
    <w:lvl w:ilvl="0" w:tplc="7CD8FA36">
      <w:start w:val="1"/>
      <w:numFmt w:val="decimal"/>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B68"/>
    <w:rsid w:val="000031B9"/>
    <w:rsid w:val="0005147F"/>
    <w:rsid w:val="00065C50"/>
    <w:rsid w:val="000732EF"/>
    <w:rsid w:val="000A1AEE"/>
    <w:rsid w:val="000A2B68"/>
    <w:rsid w:val="000C331D"/>
    <w:rsid w:val="00151DE9"/>
    <w:rsid w:val="00173830"/>
    <w:rsid w:val="001A7090"/>
    <w:rsid w:val="001C442B"/>
    <w:rsid w:val="00296F9A"/>
    <w:rsid w:val="002D1242"/>
    <w:rsid w:val="00306964"/>
    <w:rsid w:val="0032148C"/>
    <w:rsid w:val="00375930"/>
    <w:rsid w:val="003A1E26"/>
    <w:rsid w:val="003D0CA6"/>
    <w:rsid w:val="003F0ECC"/>
    <w:rsid w:val="003F1FE4"/>
    <w:rsid w:val="004233E5"/>
    <w:rsid w:val="00446DED"/>
    <w:rsid w:val="0045423F"/>
    <w:rsid w:val="0049231D"/>
    <w:rsid w:val="004A3A11"/>
    <w:rsid w:val="004F57AC"/>
    <w:rsid w:val="00554816"/>
    <w:rsid w:val="00581F96"/>
    <w:rsid w:val="005F3C68"/>
    <w:rsid w:val="00621F20"/>
    <w:rsid w:val="00631FFE"/>
    <w:rsid w:val="006511AF"/>
    <w:rsid w:val="0069724B"/>
    <w:rsid w:val="006A75C8"/>
    <w:rsid w:val="006B172F"/>
    <w:rsid w:val="006B4A4E"/>
    <w:rsid w:val="006C3C1A"/>
    <w:rsid w:val="006C6CD9"/>
    <w:rsid w:val="006D0708"/>
    <w:rsid w:val="006F5CEA"/>
    <w:rsid w:val="00705A21"/>
    <w:rsid w:val="00714EFF"/>
    <w:rsid w:val="00715DF2"/>
    <w:rsid w:val="00744161"/>
    <w:rsid w:val="00755368"/>
    <w:rsid w:val="00784F6D"/>
    <w:rsid w:val="0080379A"/>
    <w:rsid w:val="0087047A"/>
    <w:rsid w:val="008E1FDB"/>
    <w:rsid w:val="008F6B27"/>
    <w:rsid w:val="00905D79"/>
    <w:rsid w:val="00906EF0"/>
    <w:rsid w:val="00A3059D"/>
    <w:rsid w:val="00A73EE4"/>
    <w:rsid w:val="00A85E84"/>
    <w:rsid w:val="00A970BF"/>
    <w:rsid w:val="00AB711D"/>
    <w:rsid w:val="00AF7C62"/>
    <w:rsid w:val="00B152FF"/>
    <w:rsid w:val="00B21557"/>
    <w:rsid w:val="00B43113"/>
    <w:rsid w:val="00B67CE3"/>
    <w:rsid w:val="00B81C41"/>
    <w:rsid w:val="00B83222"/>
    <w:rsid w:val="00B83393"/>
    <w:rsid w:val="00BD6BC7"/>
    <w:rsid w:val="00BF3FA2"/>
    <w:rsid w:val="00C251B1"/>
    <w:rsid w:val="00CB30D4"/>
    <w:rsid w:val="00CD1F3D"/>
    <w:rsid w:val="00CD7FBA"/>
    <w:rsid w:val="00CF7B5A"/>
    <w:rsid w:val="00D0192B"/>
    <w:rsid w:val="00D30F8F"/>
    <w:rsid w:val="00D36F98"/>
    <w:rsid w:val="00D471D3"/>
    <w:rsid w:val="00D7328F"/>
    <w:rsid w:val="00D76548"/>
    <w:rsid w:val="00D91958"/>
    <w:rsid w:val="00DB5DCD"/>
    <w:rsid w:val="00DE3506"/>
    <w:rsid w:val="00E4366D"/>
    <w:rsid w:val="00E4494B"/>
    <w:rsid w:val="00E5562F"/>
    <w:rsid w:val="00E90C4F"/>
    <w:rsid w:val="00E9487C"/>
    <w:rsid w:val="00EA5676"/>
    <w:rsid w:val="00EA5EC7"/>
    <w:rsid w:val="00EB2C18"/>
    <w:rsid w:val="00EB57FC"/>
    <w:rsid w:val="00F31291"/>
    <w:rsid w:val="00F44384"/>
    <w:rsid w:val="00F52738"/>
    <w:rsid w:val="00F66FD7"/>
    <w:rsid w:val="00F71384"/>
    <w:rsid w:val="00F83809"/>
    <w:rsid w:val="00FB7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D4EED9"/>
  <w14:defaultImageDpi w14:val="300"/>
  <w15:docId w15:val="{8565FC97-C357-48EE-8CAF-DEF5C504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A2B68"/>
    <w:pPr>
      <w:spacing w:after="200" w:line="276" w:lineRule="auto"/>
    </w:pPr>
    <w:rPr>
      <w:rFonts w:ascii="Calibri" w:eastAsia="Calibri" w:hAnsi="Calibri"/>
      <w:sz w:val="22"/>
      <w:szCs w:val="22"/>
      <w:lang w:val="es-CO"/>
    </w:rPr>
  </w:style>
  <w:style w:type="paragraph" w:styleId="Ttulo6">
    <w:name w:val="heading 6"/>
    <w:basedOn w:val="Normal"/>
    <w:next w:val="Normal"/>
    <w:link w:val="Ttulo6Car"/>
    <w:qFormat/>
    <w:rsid w:val="00715DF2"/>
    <w:pPr>
      <w:spacing w:before="240" w:after="60" w:line="240" w:lineRule="auto"/>
      <w:outlineLvl w:val="5"/>
    </w:pPr>
    <w:rPr>
      <w:rFonts w:ascii="Times New Roman" w:eastAsia="Times New Roman" w:hAnsi="Times New Roman"/>
      <w:b/>
      <w:bCs/>
      <w:lang w:val="es-ES" w:eastAsia="es-ES"/>
    </w:rPr>
  </w:style>
  <w:style w:type="paragraph" w:styleId="Ttulo9">
    <w:name w:val="heading 9"/>
    <w:basedOn w:val="Normal"/>
    <w:next w:val="Normal"/>
    <w:link w:val="Ttulo9Car"/>
    <w:qFormat/>
    <w:rsid w:val="00715DF2"/>
    <w:pPr>
      <w:spacing w:before="240" w:after="60" w:line="240" w:lineRule="auto"/>
      <w:outlineLvl w:val="8"/>
    </w:pPr>
    <w:rPr>
      <w:rFonts w:ascii="Arial" w:eastAsia="Times New Roman"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A2B68"/>
    <w:pPr>
      <w:tabs>
        <w:tab w:val="center" w:pos="4252"/>
        <w:tab w:val="right" w:pos="8504"/>
      </w:tabs>
      <w:spacing w:after="0" w:line="240" w:lineRule="auto"/>
    </w:pPr>
  </w:style>
  <w:style w:type="character" w:customStyle="1" w:styleId="EncabezadoCar">
    <w:name w:val="Encabezado Car"/>
    <w:link w:val="Encabezado"/>
    <w:rsid w:val="000A2B68"/>
    <w:rPr>
      <w:rFonts w:ascii="Calibri" w:eastAsia="Calibri" w:hAnsi="Calibri" w:cs="Times New Roman"/>
      <w:sz w:val="22"/>
      <w:szCs w:val="22"/>
      <w:lang w:val="es-CO" w:eastAsia="en-US"/>
    </w:rPr>
  </w:style>
  <w:style w:type="paragraph" w:styleId="Prrafodelista">
    <w:name w:val="List Paragraph"/>
    <w:basedOn w:val="Normal"/>
    <w:uiPriority w:val="34"/>
    <w:qFormat/>
    <w:rsid w:val="000A2B68"/>
    <w:pPr>
      <w:ind w:left="720"/>
      <w:contextualSpacing/>
    </w:pPr>
  </w:style>
  <w:style w:type="paragraph" w:customStyle="1" w:styleId="Textoindependiente31">
    <w:name w:val="Texto independiente 31"/>
    <w:basedOn w:val="Normal"/>
    <w:rsid w:val="000A2B68"/>
    <w:pPr>
      <w:suppressAutoHyphens/>
      <w:overflowPunct w:val="0"/>
      <w:autoSpaceDE w:val="0"/>
      <w:autoSpaceDN w:val="0"/>
      <w:adjustRightInd w:val="0"/>
      <w:spacing w:after="180" w:line="360" w:lineRule="auto"/>
      <w:jc w:val="both"/>
      <w:textAlignment w:val="baseline"/>
    </w:pPr>
    <w:rPr>
      <w:rFonts w:ascii="Arial" w:eastAsia="Times New Roman" w:hAnsi="Arial"/>
      <w:i/>
      <w:sz w:val="28"/>
      <w:szCs w:val="20"/>
      <w:lang w:val="es-ES_tradnl" w:eastAsia="es-ES"/>
    </w:rPr>
  </w:style>
  <w:style w:type="paragraph" w:customStyle="1" w:styleId="BodyText21">
    <w:name w:val="Body Text 21"/>
    <w:basedOn w:val="Normal"/>
    <w:link w:val="BodyText21Car"/>
    <w:rsid w:val="000A2B68"/>
    <w:pPr>
      <w:overflowPunct w:val="0"/>
      <w:autoSpaceDE w:val="0"/>
      <w:autoSpaceDN w:val="0"/>
      <w:adjustRightInd w:val="0"/>
      <w:spacing w:after="0" w:line="480" w:lineRule="auto"/>
      <w:jc w:val="both"/>
      <w:textAlignment w:val="baseline"/>
    </w:pPr>
    <w:rPr>
      <w:rFonts w:ascii="Arial" w:eastAsia="Times New Roman" w:hAnsi="Arial"/>
      <w:sz w:val="24"/>
      <w:szCs w:val="20"/>
      <w:lang w:val="es-ES_tradnl" w:eastAsia="es-ES"/>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Footnote reference"/>
    <w:basedOn w:val="Normal"/>
    <w:link w:val="TextonotapieCar"/>
    <w:unhideWhenUsed/>
    <w:rsid w:val="000A2B68"/>
    <w:pPr>
      <w:spacing w:after="0" w:line="240" w:lineRule="auto"/>
    </w:pPr>
    <w:rPr>
      <w:sz w:val="20"/>
      <w:szCs w:val="20"/>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
    <w:link w:val="Textonotapie"/>
    <w:rsid w:val="000A2B68"/>
    <w:rPr>
      <w:rFonts w:ascii="Calibri" w:eastAsia="Calibri" w:hAnsi="Calibri" w:cs="Times New Roman"/>
      <w:sz w:val="20"/>
      <w:szCs w:val="20"/>
      <w:lang w:val="es-CO" w:eastAsia="en-US"/>
    </w:rPr>
  </w:style>
  <w:style w:type="character" w:styleId="Refdenotaalpie">
    <w:name w:val="footnote reference"/>
    <w:aliases w:val="Ref. de nota al pie 2,Texto de nota al pie,Pie de Página,FC,Texto de nota al pi,Appel note de bas de page,Footnotes refss,Footnote number,referencia nota al pie,BVI fnr,f,4_G,16 Point,Superscript 6 Point,Texto nota al pie,Pie de Pàgi"/>
    <w:uiPriority w:val="99"/>
    <w:unhideWhenUsed/>
    <w:rsid w:val="000A2B68"/>
    <w:rPr>
      <w:vertAlign w:val="superscript"/>
    </w:rPr>
  </w:style>
  <w:style w:type="character" w:customStyle="1" w:styleId="BodyText21Car">
    <w:name w:val="Body Text 21 Car"/>
    <w:link w:val="BodyText21"/>
    <w:locked/>
    <w:rsid w:val="000A2B68"/>
    <w:rPr>
      <w:rFonts w:ascii="Arial" w:eastAsia="Times New Roman" w:hAnsi="Arial" w:cs="Times New Roman"/>
      <w:szCs w:val="20"/>
    </w:rPr>
  </w:style>
  <w:style w:type="paragraph" w:styleId="Textodeglobo">
    <w:name w:val="Balloon Text"/>
    <w:basedOn w:val="Normal"/>
    <w:link w:val="TextodegloboCar"/>
    <w:uiPriority w:val="99"/>
    <w:semiHidden/>
    <w:unhideWhenUsed/>
    <w:rsid w:val="000A2B68"/>
    <w:pPr>
      <w:spacing w:after="0" w:line="240" w:lineRule="auto"/>
    </w:pPr>
    <w:rPr>
      <w:rFonts w:ascii="Lucida Grande" w:hAnsi="Lucida Grande" w:cs="Lucida Grande"/>
      <w:sz w:val="18"/>
      <w:szCs w:val="18"/>
    </w:rPr>
  </w:style>
  <w:style w:type="character" w:customStyle="1" w:styleId="TextodegloboCar">
    <w:name w:val="Texto de globo Car"/>
    <w:link w:val="Textodeglobo"/>
    <w:uiPriority w:val="99"/>
    <w:semiHidden/>
    <w:rsid w:val="000A2B68"/>
    <w:rPr>
      <w:rFonts w:ascii="Lucida Grande" w:eastAsia="Calibri" w:hAnsi="Lucida Grande" w:cs="Lucida Grande"/>
      <w:sz w:val="18"/>
      <w:szCs w:val="18"/>
      <w:lang w:val="es-CO" w:eastAsia="en-US"/>
    </w:rPr>
  </w:style>
  <w:style w:type="table" w:styleId="Tablaconcuadrcula">
    <w:name w:val="Table Grid"/>
    <w:basedOn w:val="Tablanormal"/>
    <w:uiPriority w:val="39"/>
    <w:rsid w:val="000A2B68"/>
    <w:rPr>
      <w:rFonts w:eastAsia="Cambria"/>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83393"/>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tulo6Car">
    <w:name w:val="Título 6 Car"/>
    <w:link w:val="Ttulo6"/>
    <w:rsid w:val="00715DF2"/>
    <w:rPr>
      <w:rFonts w:ascii="Times New Roman" w:eastAsia="Times New Roman" w:hAnsi="Times New Roman" w:cs="Times New Roman"/>
      <w:b/>
      <w:bCs/>
      <w:sz w:val="22"/>
      <w:szCs w:val="22"/>
      <w:lang w:val="es-ES"/>
    </w:rPr>
  </w:style>
  <w:style w:type="character" w:customStyle="1" w:styleId="Ttulo9Car">
    <w:name w:val="Título 9 Car"/>
    <w:link w:val="Ttulo9"/>
    <w:rsid w:val="00715DF2"/>
    <w:rPr>
      <w:rFonts w:ascii="Arial" w:eastAsia="Times New Roman" w:hAnsi="Arial" w:cs="Arial"/>
      <w:sz w:val="22"/>
      <w:szCs w:val="22"/>
      <w:lang w:val="es-ES"/>
    </w:rPr>
  </w:style>
  <w:style w:type="paragraph" w:styleId="Piedepgina">
    <w:name w:val="footer"/>
    <w:basedOn w:val="Normal"/>
    <w:link w:val="PiedepginaCar"/>
    <w:uiPriority w:val="99"/>
    <w:unhideWhenUsed/>
    <w:rsid w:val="00D471D3"/>
    <w:pPr>
      <w:tabs>
        <w:tab w:val="center" w:pos="4419"/>
        <w:tab w:val="right" w:pos="8838"/>
      </w:tabs>
    </w:pPr>
  </w:style>
  <w:style w:type="character" w:customStyle="1" w:styleId="PiedepginaCar">
    <w:name w:val="Pie de página Car"/>
    <w:link w:val="Piedepgina"/>
    <w:uiPriority w:val="99"/>
    <w:rsid w:val="00D471D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441400">
      <w:bodyDiv w:val="1"/>
      <w:marLeft w:val="0"/>
      <w:marRight w:val="0"/>
      <w:marTop w:val="0"/>
      <w:marBottom w:val="0"/>
      <w:divBdr>
        <w:top w:val="none" w:sz="0" w:space="0" w:color="auto"/>
        <w:left w:val="none" w:sz="0" w:space="0" w:color="auto"/>
        <w:bottom w:val="none" w:sz="0" w:space="0" w:color="auto"/>
        <w:right w:val="none" w:sz="0" w:space="0" w:color="auto"/>
      </w:divBdr>
    </w:div>
    <w:div w:id="1294403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3CB43-5ADB-4D78-8FAE-D597C3B18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A3A63-0F60-448F-93EB-919244E20F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5CA29A-2D0D-4F96-923E-6F7EA0D0E1C9}">
  <ds:schemaRefs>
    <ds:schemaRef ds:uri="http://schemas.microsoft.com/sharepoint/v3/contenttype/forms"/>
  </ds:schemaRefs>
</ds:datastoreItem>
</file>

<file path=customXml/itemProps4.xml><?xml version="1.0" encoding="utf-8"?>
<ds:datastoreItem xmlns:ds="http://schemas.openxmlformats.org/officeDocument/2006/customXml" ds:itemID="{146E73C3-45C9-47E0-A8D2-A9A9FA400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2035</Words>
  <Characters>11197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atorresperez</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Torres</dc:creator>
  <cp:keywords/>
  <dc:description/>
  <cp:lastModifiedBy>Office</cp:lastModifiedBy>
  <cp:revision>2</cp:revision>
  <cp:lastPrinted>2016-06-17T14:50:00Z</cp:lastPrinted>
  <dcterms:created xsi:type="dcterms:W3CDTF">2020-06-05T17:36:00Z</dcterms:created>
  <dcterms:modified xsi:type="dcterms:W3CDTF">2020-06-05T17:36:00Z</dcterms:modified>
</cp:coreProperties>
</file>