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79C" w:rsidRPr="00433C83" w:rsidRDefault="005973B5" w:rsidP="00433C83">
      <w:pPr>
        <w:spacing w:after="0" w:line="240" w:lineRule="auto"/>
        <w:jc w:val="both"/>
        <w:rPr>
          <w:rFonts w:ascii="Arial" w:hAnsi="Arial" w:cs="Arial"/>
        </w:rPr>
      </w:pPr>
      <w:r w:rsidRPr="00433C83">
        <w:rPr>
          <w:rFonts w:ascii="Arial" w:hAnsi="Arial" w:cs="Arial"/>
          <w:b/>
        </w:rPr>
        <w:t>CONTRATO DE CONCE</w:t>
      </w:r>
      <w:r w:rsidR="00074BD2">
        <w:rPr>
          <w:rFonts w:ascii="Arial" w:hAnsi="Arial" w:cs="Arial"/>
          <w:b/>
        </w:rPr>
        <w:t>SIÓN –</w:t>
      </w:r>
      <w:r w:rsidRPr="00433C83">
        <w:rPr>
          <w:rFonts w:ascii="Arial" w:hAnsi="Arial" w:cs="Arial"/>
          <w:b/>
        </w:rPr>
        <w:t xml:space="preserve"> </w:t>
      </w:r>
      <w:r w:rsidR="00074BD2">
        <w:rPr>
          <w:rFonts w:ascii="Arial" w:hAnsi="Arial" w:cs="Arial"/>
          <w:b/>
        </w:rPr>
        <w:t xml:space="preserve">Espacios de televisión </w:t>
      </w:r>
      <w:r w:rsidR="00074BD2" w:rsidRPr="00074BD2">
        <w:rPr>
          <w:rFonts w:ascii="Arial" w:hAnsi="Arial" w:cs="Arial"/>
          <w:b/>
        </w:rPr>
        <w:t xml:space="preserve">- </w:t>
      </w:r>
      <w:r w:rsidRPr="00074BD2">
        <w:rPr>
          <w:rFonts w:ascii="Arial" w:hAnsi="Arial" w:cs="Arial"/>
          <w:b/>
        </w:rPr>
        <w:t>Régimen especial</w:t>
      </w:r>
      <w:r w:rsidRPr="00433C83">
        <w:rPr>
          <w:rFonts w:ascii="Arial" w:hAnsi="Arial" w:cs="Arial"/>
        </w:rPr>
        <w:t xml:space="preserve"> </w:t>
      </w:r>
    </w:p>
    <w:p w:rsidR="001A7F62" w:rsidRPr="00433C83" w:rsidRDefault="001A7F62" w:rsidP="00433C83">
      <w:pPr>
        <w:spacing w:after="0" w:line="240" w:lineRule="auto"/>
        <w:jc w:val="both"/>
        <w:rPr>
          <w:rFonts w:ascii="Arial" w:hAnsi="Arial" w:cs="Arial"/>
        </w:rPr>
      </w:pPr>
    </w:p>
    <w:p w:rsidR="005973B5" w:rsidRPr="00433C83" w:rsidRDefault="005973B5" w:rsidP="00433C83">
      <w:pPr>
        <w:spacing w:after="0" w:line="240" w:lineRule="auto"/>
        <w:jc w:val="both"/>
        <w:rPr>
          <w:rFonts w:ascii="Arial" w:hAnsi="Arial" w:cs="Arial"/>
          <w:color w:val="000000"/>
          <w:shd w:val="clear" w:color="auto" w:fill="FFFFFF"/>
          <w:lang w:val="es-ES"/>
        </w:rPr>
      </w:pPr>
      <w:r w:rsidRPr="00433C83">
        <w:rPr>
          <w:rFonts w:ascii="Arial" w:hAnsi="Arial" w:cs="Arial"/>
          <w:color w:val="000000"/>
          <w:shd w:val="clear" w:color="auto" w:fill="FFFFFF"/>
          <w:lang w:val="es-ES"/>
        </w:rPr>
        <w:t>El contrato de concesión de espacios de televisión, previsto en la Ley 182 de 1995, se rigió de manera especial por esa ley, y en lo no previsto, por la Ley 80 de 1993, sin perjuicio de la aplicación de las disposiciones de carácter reglamentario que podía expedir la CNTV, con arreglo a la ley de televisión.</w:t>
      </w:r>
    </w:p>
    <w:p w:rsidR="005973B5" w:rsidRPr="00433C83" w:rsidRDefault="005973B5" w:rsidP="00433C83">
      <w:pPr>
        <w:spacing w:after="0" w:line="240" w:lineRule="auto"/>
        <w:jc w:val="both"/>
        <w:rPr>
          <w:rFonts w:ascii="Arial" w:hAnsi="Arial" w:cs="Arial"/>
          <w:b/>
          <w:spacing w:val="4"/>
        </w:rPr>
      </w:pPr>
    </w:p>
    <w:p w:rsidR="00E218F1" w:rsidRPr="00433C83" w:rsidRDefault="00074BD2" w:rsidP="00433C83">
      <w:pPr>
        <w:spacing w:after="0" w:line="240" w:lineRule="auto"/>
        <w:jc w:val="both"/>
        <w:rPr>
          <w:rFonts w:ascii="Arial" w:hAnsi="Arial" w:cs="Arial"/>
          <w:b/>
          <w:spacing w:val="4"/>
        </w:rPr>
      </w:pPr>
      <w:r>
        <w:rPr>
          <w:rFonts w:ascii="Arial" w:hAnsi="Arial" w:cs="Arial"/>
          <w:b/>
          <w:spacing w:val="4"/>
        </w:rPr>
        <w:t>EQUILIBRIO ECONÓMICO DEL CONTRATO -</w:t>
      </w:r>
      <w:r w:rsidR="00E218F1" w:rsidRPr="00433C83">
        <w:rPr>
          <w:rFonts w:ascii="Arial" w:hAnsi="Arial" w:cs="Arial"/>
          <w:b/>
          <w:spacing w:val="4"/>
        </w:rPr>
        <w:t xml:space="preserve"> Contrato de concesión de espacios de t</w:t>
      </w:r>
      <w:r>
        <w:rPr>
          <w:rFonts w:ascii="Arial" w:hAnsi="Arial" w:cs="Arial"/>
          <w:b/>
          <w:spacing w:val="4"/>
        </w:rPr>
        <w:t>elevisión -</w:t>
      </w:r>
      <w:r w:rsidR="00E218F1" w:rsidRPr="00433C83">
        <w:rPr>
          <w:rFonts w:ascii="Arial" w:hAnsi="Arial" w:cs="Arial"/>
          <w:b/>
          <w:spacing w:val="4"/>
        </w:rPr>
        <w:t xml:space="preserve"> Ley de televisión</w:t>
      </w:r>
    </w:p>
    <w:p w:rsidR="00E218F1" w:rsidRPr="00433C83" w:rsidRDefault="00E218F1" w:rsidP="00433C83">
      <w:pPr>
        <w:spacing w:after="0" w:line="240" w:lineRule="auto"/>
        <w:jc w:val="both"/>
        <w:rPr>
          <w:rFonts w:ascii="Arial" w:hAnsi="Arial" w:cs="Arial"/>
          <w:spacing w:val="4"/>
        </w:rPr>
      </w:pPr>
    </w:p>
    <w:p w:rsidR="00E218F1" w:rsidRPr="00433C83" w:rsidRDefault="00E218F1" w:rsidP="00433C83">
      <w:pPr>
        <w:spacing w:after="0" w:line="240" w:lineRule="auto"/>
        <w:jc w:val="both"/>
        <w:rPr>
          <w:rFonts w:ascii="Arial" w:hAnsi="Arial" w:cs="Arial"/>
        </w:rPr>
      </w:pPr>
      <w:r w:rsidRPr="00433C83">
        <w:rPr>
          <w:rFonts w:ascii="Arial" w:hAnsi="Arial" w:cs="Arial"/>
        </w:rPr>
        <w:t xml:space="preserve">El artículo 33 de la Ley 80 de 1993 invocó la vigencia y aplicación de las normas especiales sobre televisión (…) En la Ley 182 de 1995 no se incluyó una regulación sobre el equilibrio económico del contrato, aunque, por supuesto, este es una condición ínsita entre el Estado y sus concesionarios, si se mira de cara a las disposiciones sobre el cumplimiento de los fines del servicio de televisión, a la garantía de igualdad de acceso y a la libre competencia del mercado. </w:t>
      </w:r>
    </w:p>
    <w:p w:rsidR="00E218F1" w:rsidRPr="00433C83" w:rsidRDefault="00E218F1" w:rsidP="00433C83">
      <w:pPr>
        <w:spacing w:after="0" w:line="240" w:lineRule="auto"/>
        <w:jc w:val="both"/>
        <w:rPr>
          <w:rFonts w:ascii="Arial" w:hAnsi="Arial" w:cs="Arial"/>
        </w:rPr>
      </w:pPr>
    </w:p>
    <w:p w:rsidR="00E218F1" w:rsidRPr="00433C83" w:rsidRDefault="00074BD2" w:rsidP="00433C83">
      <w:pPr>
        <w:spacing w:after="0" w:line="240" w:lineRule="auto"/>
        <w:jc w:val="both"/>
        <w:rPr>
          <w:rFonts w:ascii="Arial" w:hAnsi="Arial" w:cs="Arial"/>
          <w:spacing w:val="4"/>
        </w:rPr>
      </w:pPr>
      <w:r>
        <w:rPr>
          <w:rFonts w:ascii="Arial" w:hAnsi="Arial" w:cs="Arial"/>
          <w:b/>
          <w:spacing w:val="4"/>
        </w:rPr>
        <w:t>EQUILIBRIO</w:t>
      </w:r>
      <w:r w:rsidR="00E218F1" w:rsidRPr="00433C83">
        <w:rPr>
          <w:rFonts w:ascii="Arial" w:hAnsi="Arial" w:cs="Arial"/>
          <w:b/>
          <w:spacing w:val="4"/>
        </w:rPr>
        <w:t xml:space="preserve"> ECONÓMICO DEL CONTRATO - Marco legal </w:t>
      </w:r>
      <w:r>
        <w:rPr>
          <w:rFonts w:ascii="Arial" w:hAnsi="Arial" w:cs="Arial"/>
          <w:b/>
          <w:spacing w:val="4"/>
        </w:rPr>
        <w:t>-</w:t>
      </w:r>
      <w:r w:rsidR="00CC33C7" w:rsidRPr="00433C83">
        <w:rPr>
          <w:rFonts w:ascii="Arial" w:hAnsi="Arial" w:cs="Arial"/>
          <w:b/>
          <w:spacing w:val="4"/>
        </w:rPr>
        <w:t xml:space="preserve"> Contrato conmutativo </w:t>
      </w:r>
      <w:r>
        <w:rPr>
          <w:rFonts w:ascii="Arial" w:hAnsi="Arial" w:cs="Arial"/>
          <w:b/>
          <w:spacing w:val="4"/>
        </w:rPr>
        <w:t>-</w:t>
      </w:r>
      <w:r w:rsidR="00CC33C7" w:rsidRPr="00433C83">
        <w:rPr>
          <w:rFonts w:ascii="Arial" w:hAnsi="Arial" w:cs="Arial"/>
          <w:b/>
          <w:spacing w:val="4"/>
        </w:rPr>
        <w:t xml:space="preserve"> Imprevisión </w:t>
      </w:r>
      <w:r w:rsidR="00CC33C7" w:rsidRPr="00433C83">
        <w:rPr>
          <w:rFonts w:ascii="Arial" w:hAnsi="Arial" w:cs="Arial"/>
          <w:spacing w:val="4"/>
        </w:rPr>
        <w:t xml:space="preserve"> </w:t>
      </w:r>
    </w:p>
    <w:p w:rsidR="00E218F1" w:rsidRPr="00433C83" w:rsidRDefault="00E218F1" w:rsidP="00433C83">
      <w:pPr>
        <w:spacing w:after="0" w:line="240" w:lineRule="auto"/>
        <w:jc w:val="both"/>
        <w:rPr>
          <w:rFonts w:ascii="Arial" w:hAnsi="Arial" w:cs="Arial"/>
          <w:spacing w:val="4"/>
        </w:rPr>
      </w:pPr>
    </w:p>
    <w:p w:rsidR="00E218F1" w:rsidRPr="00433C83" w:rsidRDefault="00CC33C7" w:rsidP="00433C83">
      <w:pPr>
        <w:spacing w:after="0" w:line="240" w:lineRule="auto"/>
        <w:jc w:val="both"/>
        <w:rPr>
          <w:rFonts w:ascii="Arial" w:hAnsi="Arial" w:cs="Arial"/>
          <w:spacing w:val="4"/>
        </w:rPr>
      </w:pPr>
      <w:r w:rsidRPr="00433C83">
        <w:rPr>
          <w:rFonts w:ascii="Arial" w:hAnsi="Arial" w:cs="Arial"/>
        </w:rPr>
        <w:t xml:space="preserve">El artículo 32 de la Ley 80 de 1993 invocó la observancia del derecho privado, como norma básica de las obligaciones en la contratación estatal, puede indicarse que la figura del equilibrio económico comparte fundamentos con las siguientes instituciones propias del derecho civil y comercial: </w:t>
      </w:r>
      <w:r w:rsidRPr="00433C83">
        <w:rPr>
          <w:rFonts w:ascii="Arial" w:hAnsi="Arial" w:cs="Arial"/>
          <w:b/>
        </w:rPr>
        <w:t>i)</w:t>
      </w:r>
      <w:r w:rsidRPr="00433C83">
        <w:rPr>
          <w:rFonts w:ascii="Arial" w:hAnsi="Arial" w:cs="Arial"/>
        </w:rPr>
        <w:t xml:space="preserve"> la conmutatividad del contrato oneroso y el reconocimiento de que frente a la prestación que se torna irrisoria ocurre la ruptura de la conmutatividad y </w:t>
      </w:r>
      <w:r w:rsidRPr="00433C83">
        <w:rPr>
          <w:rFonts w:ascii="Arial" w:hAnsi="Arial" w:cs="Arial"/>
          <w:b/>
        </w:rPr>
        <w:t>ii)</w:t>
      </w:r>
      <w:r w:rsidRPr="00433C83">
        <w:rPr>
          <w:rFonts w:ascii="Arial" w:hAnsi="Arial" w:cs="Arial"/>
        </w:rPr>
        <w:t xml:space="preserve"> el derecho a la revisión por circunstancias imprevistas cuando las mismas ocasionan una excesiva la carga contractual, frente a la cual “el juez puede ordenar los reajustes que la equidad le indique” siguiendo las voces del artículo 868 del </w:t>
      </w:r>
      <w:proofErr w:type="spellStart"/>
      <w:r w:rsidRPr="00433C83">
        <w:rPr>
          <w:rFonts w:ascii="Arial" w:hAnsi="Arial" w:cs="Arial"/>
        </w:rPr>
        <w:t>C.Co</w:t>
      </w:r>
      <w:proofErr w:type="spellEnd"/>
      <w:r w:rsidRPr="00433C83">
        <w:rPr>
          <w:rFonts w:ascii="Arial" w:hAnsi="Arial" w:cs="Arial"/>
        </w:rPr>
        <w:t xml:space="preserve">. Sin embargo, la figura del desequilibrio económico del contrato en el régimen de contratación estatal contenido en la Ley 80 de 1993 y en la Ley 1150 de 2007 puede tener otras causas distintas de las que considera el derecho privado y, dentro del contexto de los fines de la contratación estatal, se advierte como un deber de restaurar el equilibrio económico en orden al cumplimiento de los fines públicos, el cual no se restringe a la categoría del contrato conmutativo. Por ello, el equilibrio de la ecuación contractual en la contratación estatal constituye un instrumento dinámico que no solo expresa la restauración de las prestaciones </w:t>
      </w:r>
      <w:proofErr w:type="spellStart"/>
      <w:r w:rsidRPr="00433C83">
        <w:rPr>
          <w:rFonts w:ascii="Arial" w:hAnsi="Arial" w:cs="Arial"/>
        </w:rPr>
        <w:t>interpartes</w:t>
      </w:r>
      <w:proofErr w:type="spellEnd"/>
      <w:r w:rsidRPr="00433C83">
        <w:rPr>
          <w:rFonts w:ascii="Arial" w:hAnsi="Arial" w:cs="Arial"/>
        </w:rPr>
        <w:t>, dado que puede y debe analizarse teniendo en cuenta que la parte a quien corresponde está obligada a allegar los recursos y adelantar las actividades que se requieran para que se logre oportunamente el cometido estatal de la respectiva contratación.</w:t>
      </w:r>
    </w:p>
    <w:p w:rsidR="00E218F1" w:rsidRPr="00433C83" w:rsidRDefault="00E218F1" w:rsidP="00433C83">
      <w:pPr>
        <w:spacing w:after="0" w:line="240" w:lineRule="auto"/>
        <w:jc w:val="both"/>
        <w:rPr>
          <w:rFonts w:ascii="Arial" w:hAnsi="Arial" w:cs="Arial"/>
          <w:spacing w:val="4"/>
        </w:rPr>
      </w:pPr>
    </w:p>
    <w:p w:rsidR="00CC33C7" w:rsidRPr="00433C83" w:rsidRDefault="00074BD2" w:rsidP="00433C83">
      <w:pPr>
        <w:spacing w:after="0" w:line="240" w:lineRule="auto"/>
        <w:jc w:val="both"/>
        <w:rPr>
          <w:rFonts w:ascii="Arial" w:hAnsi="Arial" w:cs="Arial"/>
          <w:spacing w:val="4"/>
        </w:rPr>
      </w:pPr>
      <w:r>
        <w:rPr>
          <w:rFonts w:ascii="Arial" w:hAnsi="Arial" w:cs="Arial"/>
          <w:b/>
          <w:spacing w:val="4"/>
        </w:rPr>
        <w:t>EQUILIBRIO ECONÓMICO DEL CONTRATO – Ruptura - Causas - R</w:t>
      </w:r>
      <w:r w:rsidR="00CC33C7" w:rsidRPr="00433C83">
        <w:rPr>
          <w:rFonts w:ascii="Arial" w:hAnsi="Arial" w:cs="Arial"/>
          <w:b/>
          <w:spacing w:val="4"/>
        </w:rPr>
        <w:t>equisitos</w:t>
      </w:r>
      <w:r w:rsidR="00CC33C7" w:rsidRPr="00433C83">
        <w:rPr>
          <w:rFonts w:ascii="Arial" w:hAnsi="Arial" w:cs="Arial"/>
          <w:spacing w:val="4"/>
        </w:rPr>
        <w:t xml:space="preserve"> </w:t>
      </w:r>
    </w:p>
    <w:p w:rsidR="00CC33C7" w:rsidRPr="00433C83" w:rsidRDefault="00CC33C7" w:rsidP="00433C83">
      <w:pPr>
        <w:spacing w:after="0" w:line="240" w:lineRule="auto"/>
        <w:jc w:val="both"/>
        <w:rPr>
          <w:rFonts w:ascii="Arial" w:hAnsi="Arial" w:cs="Arial"/>
          <w:spacing w:val="4"/>
        </w:rPr>
      </w:pPr>
    </w:p>
    <w:p w:rsidR="00CC33C7" w:rsidRPr="00433C83" w:rsidRDefault="00CC33C7" w:rsidP="00433C83">
      <w:pPr>
        <w:spacing w:after="0" w:line="240" w:lineRule="auto"/>
        <w:jc w:val="both"/>
        <w:rPr>
          <w:rFonts w:ascii="Arial" w:hAnsi="Arial" w:cs="Arial"/>
        </w:rPr>
      </w:pPr>
      <w:r w:rsidRPr="00433C83">
        <w:rPr>
          <w:rFonts w:ascii="Arial" w:hAnsi="Arial" w:cs="Arial"/>
        </w:rPr>
        <w:t xml:space="preserve">El Consejo de Estado ha identificado las causas y los requisitos que al amparo de la legislación pueden dar lugar a la ruptura del equilibrio económico del contrato estatal. Dentro de esas causas, se han indicado las siguientes: </w:t>
      </w:r>
      <w:r w:rsidRPr="00433C83">
        <w:rPr>
          <w:rFonts w:ascii="Arial" w:hAnsi="Arial" w:cs="Arial"/>
          <w:b/>
        </w:rPr>
        <w:t xml:space="preserve">i) </w:t>
      </w:r>
      <w:r w:rsidRPr="00433C83">
        <w:rPr>
          <w:rFonts w:ascii="Arial" w:hAnsi="Arial" w:cs="Arial"/>
        </w:rPr>
        <w:t xml:space="preserve">el denominado hecho del príncipe (acto o hecho del Estado), </w:t>
      </w:r>
      <w:r w:rsidRPr="00433C83">
        <w:rPr>
          <w:rFonts w:ascii="Arial" w:hAnsi="Arial" w:cs="Arial"/>
          <w:b/>
        </w:rPr>
        <w:t>ii)</w:t>
      </w:r>
      <w:r w:rsidRPr="00433C83">
        <w:rPr>
          <w:rFonts w:ascii="Arial" w:hAnsi="Arial" w:cs="Arial"/>
        </w:rPr>
        <w:t xml:space="preserve"> el ius variandi (modificación unilateral de las condiciones contractuales), </w:t>
      </w:r>
      <w:r w:rsidRPr="00433C83">
        <w:rPr>
          <w:rFonts w:ascii="Arial" w:hAnsi="Arial" w:cs="Arial"/>
          <w:b/>
        </w:rPr>
        <w:t>iii)</w:t>
      </w:r>
      <w:r w:rsidRPr="00433C83">
        <w:rPr>
          <w:rFonts w:ascii="Arial" w:hAnsi="Arial" w:cs="Arial"/>
        </w:rPr>
        <w:t xml:space="preserve"> la teoría de la imprevisión (ocurrencia de circunstancias imprevisibles) y </w:t>
      </w:r>
      <w:r w:rsidRPr="00433C83">
        <w:rPr>
          <w:rFonts w:ascii="Arial" w:hAnsi="Arial" w:cs="Arial"/>
          <w:b/>
        </w:rPr>
        <w:t>iv)</w:t>
      </w:r>
      <w:r w:rsidRPr="00433C83">
        <w:rPr>
          <w:rFonts w:ascii="Arial" w:hAnsi="Arial" w:cs="Arial"/>
        </w:rPr>
        <w:t xml:space="preserve"> más recientemente, la jurisprudencia de esta Corporación ha estudiado el defecto en la formación del precio contractual imputable a la entidad contratante (afectación del valor intrínseco de la remuneración).</w:t>
      </w:r>
    </w:p>
    <w:p w:rsidR="00CC33C7" w:rsidRPr="00433C83" w:rsidRDefault="00CC33C7" w:rsidP="00433C83">
      <w:pPr>
        <w:spacing w:after="0" w:line="240" w:lineRule="auto"/>
        <w:jc w:val="both"/>
        <w:rPr>
          <w:rFonts w:ascii="Arial" w:hAnsi="Arial" w:cs="Arial"/>
        </w:rPr>
      </w:pPr>
    </w:p>
    <w:p w:rsidR="00CC33C7" w:rsidRPr="00433C83" w:rsidRDefault="00074BD2" w:rsidP="00433C83">
      <w:pPr>
        <w:spacing w:after="0" w:line="240" w:lineRule="auto"/>
        <w:jc w:val="both"/>
        <w:rPr>
          <w:rFonts w:ascii="Arial" w:hAnsi="Arial" w:cs="Arial"/>
          <w:b/>
        </w:rPr>
      </w:pPr>
      <w:r>
        <w:rPr>
          <w:rFonts w:ascii="Arial" w:hAnsi="Arial" w:cs="Arial"/>
          <w:b/>
        </w:rPr>
        <w:t xml:space="preserve">EQUILIBRIO ECONÓMICO DEL CONTRATO - </w:t>
      </w:r>
      <w:r w:rsidR="00CC33C7" w:rsidRPr="00433C83">
        <w:rPr>
          <w:rFonts w:ascii="Arial" w:hAnsi="Arial" w:cs="Arial"/>
          <w:b/>
        </w:rPr>
        <w:t>Ecuación económica</w:t>
      </w:r>
    </w:p>
    <w:p w:rsidR="00CC33C7" w:rsidRPr="00433C83" w:rsidRDefault="00CC33C7" w:rsidP="00433C83">
      <w:pPr>
        <w:spacing w:after="0" w:line="240" w:lineRule="auto"/>
        <w:jc w:val="both"/>
        <w:rPr>
          <w:rFonts w:ascii="Arial" w:hAnsi="Arial" w:cs="Arial"/>
        </w:rPr>
      </w:pPr>
    </w:p>
    <w:p w:rsidR="004056DB" w:rsidRPr="00433C83" w:rsidRDefault="00074BD2" w:rsidP="00433C83">
      <w:pPr>
        <w:pStyle w:val="Textoindependiente210"/>
        <w:numPr>
          <w:ilvl w:val="12"/>
          <w:numId w:val="0"/>
        </w:numPr>
        <w:overflowPunct/>
        <w:autoSpaceDE/>
        <w:adjustRightInd/>
        <w:spacing w:line="240" w:lineRule="auto"/>
        <w:ind w:right="-284"/>
        <w:rPr>
          <w:i w:val="0"/>
          <w:spacing w:val="4"/>
          <w:sz w:val="22"/>
          <w:szCs w:val="22"/>
        </w:rPr>
      </w:pPr>
      <w:r>
        <w:rPr>
          <w:i w:val="0"/>
          <w:spacing w:val="4"/>
          <w:sz w:val="22"/>
          <w:szCs w:val="22"/>
        </w:rPr>
        <w:t>E</w:t>
      </w:r>
      <w:r w:rsidR="004056DB" w:rsidRPr="00433C83">
        <w:rPr>
          <w:i w:val="0"/>
          <w:spacing w:val="4"/>
          <w:sz w:val="22"/>
          <w:szCs w:val="22"/>
        </w:rPr>
        <w:t>s importante observar que el desequilibrio económico debe juzgarse partiendo de la identificación de la ecuación económica que gobernó el respectivo contrato. También, dentro del estudio de la ecuación económica del contrato, en cada caso concreto debe tenerse presente que el Estado está obligado a restablecer el equilibrio en el marco de la distribución de riesgos y cargas del respectivo contrato.</w:t>
      </w:r>
    </w:p>
    <w:p w:rsidR="00CC33C7" w:rsidRPr="00433C83" w:rsidRDefault="00CC33C7" w:rsidP="00433C83">
      <w:pPr>
        <w:spacing w:after="0" w:line="240" w:lineRule="auto"/>
        <w:jc w:val="both"/>
        <w:rPr>
          <w:rFonts w:ascii="Arial" w:hAnsi="Arial" w:cs="Arial"/>
        </w:rPr>
      </w:pPr>
    </w:p>
    <w:p w:rsidR="004056DB" w:rsidRPr="00433C83" w:rsidRDefault="004056DB" w:rsidP="00433C83">
      <w:pPr>
        <w:spacing w:after="0" w:line="240" w:lineRule="auto"/>
        <w:jc w:val="both"/>
        <w:rPr>
          <w:rFonts w:ascii="Arial" w:hAnsi="Arial" w:cs="Arial"/>
        </w:rPr>
      </w:pPr>
      <w:r w:rsidRPr="00433C83">
        <w:rPr>
          <w:rFonts w:ascii="Arial" w:hAnsi="Arial" w:cs="Arial"/>
          <w:b/>
        </w:rPr>
        <w:t>DESEQUILIBRIO ECONÓMICO DEL CONT</w:t>
      </w:r>
      <w:r w:rsidR="00074BD2">
        <w:rPr>
          <w:rFonts w:ascii="Arial" w:hAnsi="Arial" w:cs="Arial"/>
          <w:b/>
        </w:rPr>
        <w:t>RATO -</w:t>
      </w:r>
      <w:r w:rsidRPr="00433C83">
        <w:rPr>
          <w:rFonts w:ascii="Arial" w:hAnsi="Arial" w:cs="Arial"/>
          <w:b/>
        </w:rPr>
        <w:t xml:space="preserve"> Prueba </w:t>
      </w:r>
    </w:p>
    <w:p w:rsidR="004056DB" w:rsidRPr="00433C83" w:rsidRDefault="004056DB" w:rsidP="00433C83">
      <w:pPr>
        <w:spacing w:after="0" w:line="240" w:lineRule="auto"/>
        <w:jc w:val="both"/>
        <w:rPr>
          <w:rFonts w:ascii="Arial" w:eastAsia="Times New Roman" w:hAnsi="Arial" w:cs="Arial"/>
          <w:iCs/>
          <w:spacing w:val="4"/>
          <w:lang w:val="es-ES_tradnl" w:eastAsia="es-ES"/>
        </w:rPr>
      </w:pPr>
      <w:r w:rsidRPr="00433C83">
        <w:rPr>
          <w:rFonts w:ascii="Arial" w:eastAsia="Times New Roman" w:hAnsi="Arial" w:cs="Arial"/>
          <w:iCs/>
          <w:spacing w:val="4"/>
          <w:lang w:val="es-ES_tradnl" w:eastAsia="es-ES"/>
        </w:rPr>
        <w:lastRenderedPageBreak/>
        <w:t xml:space="preserve">Para acceder a la condena, es preciso probar el impacto nocivo en la afectación de la ecuación económica del contrato, dado que no siempre que se presenta una de las causas referidas por la jurisprudencia, se configura el desequilibrio real y materialmente, lo cual impone el necesario análisis de la ejecución del contrato. </w:t>
      </w:r>
    </w:p>
    <w:p w:rsidR="004056DB" w:rsidRPr="00433C83" w:rsidRDefault="004056DB" w:rsidP="00433C83">
      <w:pPr>
        <w:spacing w:after="0" w:line="240" w:lineRule="auto"/>
        <w:jc w:val="both"/>
        <w:rPr>
          <w:rFonts w:ascii="Arial" w:eastAsia="Times New Roman" w:hAnsi="Arial" w:cs="Arial"/>
          <w:iCs/>
          <w:spacing w:val="4"/>
          <w:lang w:val="es-ES_tradnl" w:eastAsia="es-ES"/>
        </w:rPr>
      </w:pPr>
    </w:p>
    <w:p w:rsidR="004056DB" w:rsidRPr="00433C83" w:rsidRDefault="004056DB" w:rsidP="00433C83">
      <w:pPr>
        <w:spacing w:after="0" w:line="240" w:lineRule="auto"/>
        <w:jc w:val="both"/>
        <w:rPr>
          <w:rFonts w:ascii="Arial" w:eastAsia="Times New Roman" w:hAnsi="Arial" w:cs="Arial"/>
          <w:iCs/>
          <w:spacing w:val="4"/>
          <w:lang w:val="es-ES_tradnl" w:eastAsia="es-ES"/>
        </w:rPr>
      </w:pPr>
      <w:r w:rsidRPr="00433C83">
        <w:rPr>
          <w:rFonts w:ascii="Arial" w:eastAsia="Times New Roman" w:hAnsi="Arial" w:cs="Arial"/>
          <w:b/>
          <w:iCs/>
          <w:spacing w:val="4"/>
          <w:lang w:val="es-ES_tradnl" w:eastAsia="es-ES"/>
        </w:rPr>
        <w:t xml:space="preserve">EQUILIBRIO ECONÓMICO </w:t>
      </w:r>
      <w:r w:rsidR="00074BD2">
        <w:rPr>
          <w:rFonts w:ascii="Arial" w:eastAsia="Times New Roman" w:hAnsi="Arial" w:cs="Arial"/>
          <w:b/>
          <w:iCs/>
          <w:spacing w:val="4"/>
          <w:lang w:val="es-ES_tradnl" w:eastAsia="es-ES"/>
        </w:rPr>
        <w:t>DEL CONTRATO -</w:t>
      </w:r>
      <w:r w:rsidRPr="00433C83">
        <w:rPr>
          <w:rFonts w:ascii="Arial" w:eastAsia="Times New Roman" w:hAnsi="Arial" w:cs="Arial"/>
          <w:b/>
          <w:iCs/>
          <w:spacing w:val="4"/>
          <w:lang w:val="es-ES_tradnl" w:eastAsia="es-ES"/>
        </w:rPr>
        <w:t xml:space="preserve"> </w:t>
      </w:r>
      <w:r w:rsidR="00074BD2">
        <w:rPr>
          <w:rFonts w:ascii="Arial" w:eastAsia="Times New Roman" w:hAnsi="Arial" w:cs="Arial"/>
          <w:b/>
          <w:iCs/>
          <w:spacing w:val="4"/>
          <w:lang w:val="es-ES_tradnl" w:eastAsia="es-ES"/>
        </w:rPr>
        <w:t xml:space="preserve">Restablecimiento - </w:t>
      </w:r>
      <w:r w:rsidRPr="00433C83">
        <w:rPr>
          <w:rFonts w:ascii="Arial" w:eastAsia="Times New Roman" w:hAnsi="Arial" w:cs="Arial"/>
          <w:b/>
          <w:iCs/>
          <w:spacing w:val="4"/>
          <w:lang w:val="es-ES_tradnl" w:eastAsia="es-ES"/>
        </w:rPr>
        <w:t>Facultad del Estado</w:t>
      </w:r>
      <w:r w:rsidRPr="00433C83">
        <w:rPr>
          <w:rFonts w:ascii="Arial" w:eastAsia="Times New Roman" w:hAnsi="Arial" w:cs="Arial"/>
          <w:iCs/>
          <w:spacing w:val="4"/>
          <w:lang w:val="es-ES_tradnl" w:eastAsia="es-ES"/>
        </w:rPr>
        <w:t xml:space="preserve"> </w:t>
      </w:r>
    </w:p>
    <w:p w:rsidR="004056DB" w:rsidRPr="00433C83" w:rsidRDefault="004056DB" w:rsidP="00433C83">
      <w:pPr>
        <w:spacing w:after="0" w:line="240" w:lineRule="auto"/>
        <w:jc w:val="both"/>
        <w:rPr>
          <w:rFonts w:ascii="Arial" w:eastAsia="Times New Roman" w:hAnsi="Arial" w:cs="Arial"/>
          <w:iCs/>
          <w:spacing w:val="4"/>
          <w:lang w:val="es-ES_tradnl" w:eastAsia="es-ES"/>
        </w:rPr>
      </w:pPr>
    </w:p>
    <w:p w:rsidR="004056DB" w:rsidRPr="00433C83" w:rsidRDefault="004056DB" w:rsidP="00433C83">
      <w:pPr>
        <w:pStyle w:val="Textoindependiente210"/>
        <w:numPr>
          <w:ilvl w:val="12"/>
          <w:numId w:val="0"/>
        </w:numPr>
        <w:overflowPunct/>
        <w:autoSpaceDE/>
        <w:adjustRightInd/>
        <w:spacing w:line="240" w:lineRule="auto"/>
        <w:ind w:right="-284"/>
        <w:rPr>
          <w:i w:val="0"/>
          <w:sz w:val="22"/>
          <w:szCs w:val="22"/>
          <w:lang w:eastAsia="ar-SA"/>
        </w:rPr>
      </w:pPr>
      <w:r w:rsidRPr="00433C83">
        <w:rPr>
          <w:i w:val="0"/>
          <w:sz w:val="22"/>
          <w:szCs w:val="22"/>
        </w:rPr>
        <w:t xml:space="preserve">La jurisprudencia de la Sección Tercera del Consejo de Estado se ha desarrollado en el sentido de que el deber de restablecer el equilibrio solo puede ser impuesto al Estado contratante cuando obedezca a circunstancias no atribuibles a las partes o que no están obligadas a soportar y a su vez, al amparo de la jurisprudencia, se exige que el desbalance de las cargas contractuales tenga impacto suficiente para provocar la ruptura del equilibrio definido para el contrato. </w:t>
      </w:r>
      <w:r w:rsidRPr="00433C83">
        <w:rPr>
          <w:i w:val="0"/>
          <w:sz w:val="22"/>
          <w:szCs w:val="22"/>
          <w:lang w:eastAsia="ar-SA"/>
        </w:rPr>
        <w:t xml:space="preserve">Aunque, en algunas oportunidades, los demandantes se concentran solo en los hechos que identifican como causas de la ruptura del equilibrio económico, la jurisprudencia de esta Subsección ha reparado en el análisis de la ecuación económica, puesto que no se puede juzgar el desequilibrio económico del contrato sin esclarecer el parámetro o la regla del equilibrio en el mismo. </w:t>
      </w:r>
    </w:p>
    <w:p w:rsidR="004056DB" w:rsidRPr="00433C83" w:rsidRDefault="004056DB" w:rsidP="00433C83">
      <w:pPr>
        <w:pStyle w:val="Textoindependiente210"/>
        <w:numPr>
          <w:ilvl w:val="12"/>
          <w:numId w:val="0"/>
        </w:numPr>
        <w:overflowPunct/>
        <w:autoSpaceDE/>
        <w:adjustRightInd/>
        <w:spacing w:line="240" w:lineRule="auto"/>
        <w:ind w:right="-284"/>
        <w:rPr>
          <w:i w:val="0"/>
          <w:sz w:val="22"/>
          <w:szCs w:val="22"/>
          <w:lang w:eastAsia="ar-SA"/>
        </w:rPr>
      </w:pPr>
    </w:p>
    <w:p w:rsidR="004056DB" w:rsidRPr="00433C83" w:rsidRDefault="00074BD2" w:rsidP="00433C83">
      <w:pPr>
        <w:pStyle w:val="Textoindependiente210"/>
        <w:numPr>
          <w:ilvl w:val="12"/>
          <w:numId w:val="0"/>
        </w:numPr>
        <w:overflowPunct/>
        <w:autoSpaceDE/>
        <w:adjustRightInd/>
        <w:spacing w:line="240" w:lineRule="auto"/>
        <w:ind w:right="-284"/>
        <w:rPr>
          <w:b/>
          <w:i w:val="0"/>
          <w:iCs w:val="0"/>
          <w:spacing w:val="4"/>
          <w:sz w:val="22"/>
          <w:szCs w:val="22"/>
        </w:rPr>
      </w:pPr>
      <w:r>
        <w:rPr>
          <w:b/>
          <w:i w:val="0"/>
          <w:iCs w:val="0"/>
          <w:spacing w:val="4"/>
          <w:sz w:val="22"/>
          <w:szCs w:val="22"/>
        </w:rPr>
        <w:t>EQUILIBRIO ECONÓMICO DEL CONTRATO</w:t>
      </w:r>
      <w:r w:rsidR="00110019">
        <w:rPr>
          <w:b/>
          <w:i w:val="0"/>
          <w:iCs w:val="0"/>
          <w:spacing w:val="4"/>
          <w:sz w:val="22"/>
          <w:szCs w:val="22"/>
        </w:rPr>
        <w:t xml:space="preserve"> </w:t>
      </w:r>
      <w:bookmarkStart w:id="0" w:name="_GoBack"/>
      <w:r>
        <w:rPr>
          <w:b/>
          <w:i w:val="0"/>
          <w:iCs w:val="0"/>
          <w:spacing w:val="4"/>
          <w:sz w:val="22"/>
          <w:szCs w:val="22"/>
        </w:rPr>
        <w:t>-</w:t>
      </w:r>
      <w:r w:rsidR="004056DB" w:rsidRPr="00433C83">
        <w:rPr>
          <w:b/>
          <w:i w:val="0"/>
          <w:iCs w:val="0"/>
          <w:spacing w:val="4"/>
          <w:sz w:val="22"/>
          <w:szCs w:val="22"/>
        </w:rPr>
        <w:t xml:space="preserve"> Aspectos del contrato </w:t>
      </w:r>
      <w:r>
        <w:rPr>
          <w:b/>
          <w:i w:val="0"/>
          <w:iCs w:val="0"/>
          <w:spacing w:val="4"/>
          <w:sz w:val="22"/>
          <w:szCs w:val="22"/>
        </w:rPr>
        <w:t>- Ruptura – Balance financiero</w:t>
      </w:r>
    </w:p>
    <w:bookmarkEnd w:id="0"/>
    <w:p w:rsidR="004056DB" w:rsidRPr="00433C83" w:rsidRDefault="004056DB" w:rsidP="00433C83">
      <w:pPr>
        <w:pStyle w:val="Textoindependiente210"/>
        <w:numPr>
          <w:ilvl w:val="12"/>
          <w:numId w:val="0"/>
        </w:numPr>
        <w:overflowPunct/>
        <w:autoSpaceDE/>
        <w:adjustRightInd/>
        <w:spacing w:line="240" w:lineRule="auto"/>
        <w:ind w:right="-284"/>
        <w:rPr>
          <w:i w:val="0"/>
          <w:iCs w:val="0"/>
          <w:spacing w:val="4"/>
          <w:sz w:val="22"/>
          <w:szCs w:val="22"/>
        </w:rPr>
      </w:pPr>
    </w:p>
    <w:p w:rsidR="004056DB" w:rsidRPr="00433C83" w:rsidRDefault="004056DB" w:rsidP="00433C83">
      <w:pPr>
        <w:pStyle w:val="Sangradetextonormal"/>
        <w:spacing w:after="0" w:line="240" w:lineRule="auto"/>
        <w:ind w:left="0"/>
        <w:jc w:val="both"/>
        <w:rPr>
          <w:rFonts w:ascii="Arial" w:hAnsi="Arial" w:cs="Arial"/>
          <w:sz w:val="22"/>
          <w:szCs w:val="22"/>
          <w:lang w:eastAsia="ar-SA"/>
        </w:rPr>
      </w:pPr>
      <w:r w:rsidRPr="00433C83">
        <w:rPr>
          <w:rFonts w:ascii="Arial" w:hAnsi="Arial" w:cs="Arial"/>
          <w:sz w:val="22"/>
          <w:szCs w:val="22"/>
          <w:lang w:eastAsia="ar-SA"/>
        </w:rPr>
        <w:t xml:space="preserve">El orden de razonamiento en materia del desequilibrio económico del contrato se debe desplegar en los siguientes aspectos: i) identificación de la ecuación económica del contrato y su funcionamiento; ii) análisis de las causas de desequilibrio </w:t>
      </w:r>
      <w:r w:rsidR="00074BD2" w:rsidRPr="00433C83">
        <w:rPr>
          <w:rFonts w:ascii="Arial" w:hAnsi="Arial" w:cs="Arial"/>
          <w:sz w:val="22"/>
          <w:szCs w:val="22"/>
          <w:lang w:eastAsia="ar-SA"/>
        </w:rPr>
        <w:t>invocadas y</w:t>
      </w:r>
      <w:r w:rsidRPr="00433C83">
        <w:rPr>
          <w:rFonts w:ascii="Arial" w:hAnsi="Arial" w:cs="Arial"/>
          <w:sz w:val="22"/>
          <w:szCs w:val="22"/>
          <w:lang w:eastAsia="ar-SA"/>
        </w:rPr>
        <w:t xml:space="preserve"> iii) análisis de la ejecución financiera del contrato.</w:t>
      </w:r>
      <w:r w:rsidR="00074BD2">
        <w:rPr>
          <w:rFonts w:ascii="Arial" w:hAnsi="Arial" w:cs="Arial"/>
          <w:sz w:val="22"/>
          <w:szCs w:val="22"/>
          <w:lang w:eastAsia="ar-SA"/>
        </w:rPr>
        <w:t xml:space="preserve"> (…) </w:t>
      </w:r>
      <w:r w:rsidRPr="00433C83">
        <w:rPr>
          <w:rFonts w:ascii="Arial" w:hAnsi="Arial" w:cs="Arial"/>
          <w:sz w:val="22"/>
          <w:szCs w:val="22"/>
          <w:lang w:eastAsia="ar-SA"/>
        </w:rPr>
        <w:t xml:space="preserve">No todo sobrecosto ni toda pérdida implica necesariamente la ruptura del balance financiero del contrato, toda vez que ello depende de la ecuación contractual y en esta suele incorporarse un alea o riesgo propio de la ejecución del contrato. </w:t>
      </w:r>
    </w:p>
    <w:p w:rsidR="004056DB" w:rsidRDefault="004056DB" w:rsidP="00B92F80">
      <w:pPr>
        <w:spacing w:after="0" w:line="240" w:lineRule="auto"/>
        <w:jc w:val="both"/>
        <w:rPr>
          <w:rFonts w:ascii="Arial" w:hAnsi="Arial" w:cs="Arial"/>
          <w:spacing w:val="4"/>
          <w:sz w:val="24"/>
          <w:szCs w:val="24"/>
        </w:rPr>
      </w:pPr>
    </w:p>
    <w:p w:rsidR="00B92F80" w:rsidRDefault="00B92F80" w:rsidP="001A7F62">
      <w:pPr>
        <w:spacing w:after="0" w:line="240" w:lineRule="auto"/>
        <w:jc w:val="center"/>
        <w:rPr>
          <w:rFonts w:ascii="Arial" w:hAnsi="Arial" w:cs="Arial"/>
          <w:b/>
          <w:spacing w:val="4"/>
          <w:sz w:val="24"/>
          <w:szCs w:val="24"/>
        </w:rPr>
      </w:pPr>
    </w:p>
    <w:p w:rsidR="0053640F" w:rsidRDefault="0053640F" w:rsidP="001A7F62">
      <w:pPr>
        <w:spacing w:after="0" w:line="240" w:lineRule="auto"/>
        <w:jc w:val="center"/>
        <w:rPr>
          <w:rFonts w:ascii="Arial" w:hAnsi="Arial" w:cs="Arial"/>
          <w:b/>
          <w:spacing w:val="4"/>
          <w:sz w:val="24"/>
          <w:szCs w:val="24"/>
        </w:rPr>
      </w:pPr>
      <w:r w:rsidRPr="001A7F62">
        <w:rPr>
          <w:rFonts w:ascii="Arial" w:hAnsi="Arial" w:cs="Arial"/>
          <w:b/>
          <w:spacing w:val="4"/>
          <w:sz w:val="24"/>
          <w:szCs w:val="24"/>
        </w:rPr>
        <w:t>CONSEJO DE ESTADO</w:t>
      </w:r>
    </w:p>
    <w:p w:rsidR="001A7F62" w:rsidRPr="001A7F62" w:rsidRDefault="001A7F62" w:rsidP="001A7F62">
      <w:pPr>
        <w:spacing w:after="0" w:line="240" w:lineRule="auto"/>
        <w:jc w:val="center"/>
        <w:rPr>
          <w:rFonts w:ascii="Arial" w:hAnsi="Arial" w:cs="Arial"/>
          <w:b/>
          <w:spacing w:val="4"/>
          <w:sz w:val="24"/>
          <w:szCs w:val="24"/>
        </w:rPr>
      </w:pPr>
    </w:p>
    <w:p w:rsidR="0053640F" w:rsidRDefault="0053640F" w:rsidP="001A7F62">
      <w:pPr>
        <w:spacing w:after="0" w:line="240" w:lineRule="auto"/>
        <w:jc w:val="center"/>
        <w:rPr>
          <w:rFonts w:ascii="Arial" w:hAnsi="Arial" w:cs="Arial"/>
          <w:b/>
          <w:spacing w:val="4"/>
          <w:sz w:val="24"/>
          <w:szCs w:val="24"/>
        </w:rPr>
      </w:pPr>
      <w:r w:rsidRPr="001A7F62">
        <w:rPr>
          <w:rFonts w:ascii="Arial" w:hAnsi="Arial" w:cs="Arial"/>
          <w:b/>
          <w:spacing w:val="4"/>
          <w:sz w:val="24"/>
          <w:szCs w:val="24"/>
        </w:rPr>
        <w:t>SALA DE LO CONTENCIOSO ADMINISTRATIVO</w:t>
      </w:r>
    </w:p>
    <w:p w:rsidR="001A7F62" w:rsidRPr="001A7F62" w:rsidRDefault="001A7F62" w:rsidP="001A7F62">
      <w:pPr>
        <w:spacing w:after="0" w:line="240" w:lineRule="auto"/>
        <w:jc w:val="center"/>
        <w:rPr>
          <w:rFonts w:ascii="Arial" w:hAnsi="Arial" w:cs="Arial"/>
          <w:b/>
          <w:spacing w:val="4"/>
          <w:sz w:val="24"/>
          <w:szCs w:val="24"/>
        </w:rPr>
      </w:pPr>
    </w:p>
    <w:p w:rsidR="0053640F" w:rsidRDefault="001A7F62" w:rsidP="001A7F62">
      <w:pPr>
        <w:spacing w:after="0" w:line="240" w:lineRule="auto"/>
        <w:jc w:val="center"/>
        <w:rPr>
          <w:rFonts w:ascii="Arial" w:hAnsi="Arial" w:cs="Arial"/>
          <w:b/>
          <w:spacing w:val="4"/>
          <w:sz w:val="24"/>
          <w:szCs w:val="24"/>
        </w:rPr>
      </w:pPr>
      <w:r w:rsidRPr="001A7F62">
        <w:rPr>
          <w:rFonts w:ascii="Arial" w:hAnsi="Arial" w:cs="Arial"/>
          <w:b/>
          <w:spacing w:val="4"/>
          <w:sz w:val="24"/>
          <w:szCs w:val="24"/>
        </w:rPr>
        <w:t>SECCIÓN</w:t>
      </w:r>
      <w:r w:rsidR="00D955CD" w:rsidRPr="001A7F62">
        <w:rPr>
          <w:rFonts w:ascii="Arial" w:hAnsi="Arial" w:cs="Arial"/>
          <w:b/>
          <w:spacing w:val="4"/>
          <w:sz w:val="24"/>
          <w:szCs w:val="24"/>
        </w:rPr>
        <w:t xml:space="preserve"> </w:t>
      </w:r>
      <w:r w:rsidR="0053640F" w:rsidRPr="001A7F62">
        <w:rPr>
          <w:rFonts w:ascii="Arial" w:hAnsi="Arial" w:cs="Arial"/>
          <w:b/>
          <w:spacing w:val="4"/>
          <w:sz w:val="24"/>
          <w:szCs w:val="24"/>
        </w:rPr>
        <w:t>TERCERA</w:t>
      </w:r>
    </w:p>
    <w:p w:rsidR="001A7F62" w:rsidRPr="001A7F62" w:rsidRDefault="001A7F62" w:rsidP="001A7F62">
      <w:pPr>
        <w:spacing w:after="0" w:line="240" w:lineRule="auto"/>
        <w:jc w:val="center"/>
        <w:rPr>
          <w:rFonts w:ascii="Arial" w:hAnsi="Arial" w:cs="Arial"/>
          <w:b/>
          <w:spacing w:val="4"/>
          <w:sz w:val="24"/>
          <w:szCs w:val="24"/>
        </w:rPr>
      </w:pPr>
    </w:p>
    <w:p w:rsidR="0053640F" w:rsidRPr="001A7F62" w:rsidRDefault="0053640F" w:rsidP="001A7F62">
      <w:pPr>
        <w:spacing w:after="0" w:line="240" w:lineRule="auto"/>
        <w:jc w:val="center"/>
        <w:rPr>
          <w:rFonts w:ascii="Arial" w:hAnsi="Arial" w:cs="Arial"/>
          <w:b/>
          <w:spacing w:val="4"/>
          <w:sz w:val="24"/>
          <w:szCs w:val="24"/>
        </w:rPr>
      </w:pPr>
      <w:r w:rsidRPr="001A7F62">
        <w:rPr>
          <w:rFonts w:ascii="Arial" w:hAnsi="Arial" w:cs="Arial"/>
          <w:b/>
          <w:spacing w:val="4"/>
          <w:sz w:val="24"/>
          <w:szCs w:val="24"/>
        </w:rPr>
        <w:t>SUBSECCI</w:t>
      </w:r>
      <w:r w:rsidR="00E4114E" w:rsidRPr="001A7F62">
        <w:rPr>
          <w:rFonts w:ascii="Arial" w:hAnsi="Arial" w:cs="Arial"/>
          <w:b/>
          <w:spacing w:val="4"/>
          <w:sz w:val="24"/>
          <w:szCs w:val="24"/>
        </w:rPr>
        <w:t>Ó</w:t>
      </w:r>
      <w:r w:rsidRPr="001A7F62">
        <w:rPr>
          <w:rFonts w:ascii="Arial" w:hAnsi="Arial" w:cs="Arial"/>
          <w:b/>
          <w:spacing w:val="4"/>
          <w:sz w:val="24"/>
          <w:szCs w:val="24"/>
        </w:rPr>
        <w:t>N A</w:t>
      </w:r>
    </w:p>
    <w:p w:rsidR="00C10FC5" w:rsidRPr="001A7F62" w:rsidRDefault="00C10FC5" w:rsidP="001A7F62">
      <w:pPr>
        <w:spacing w:after="0" w:line="240" w:lineRule="auto"/>
        <w:jc w:val="center"/>
        <w:rPr>
          <w:rFonts w:ascii="Arial" w:hAnsi="Arial" w:cs="Arial"/>
          <w:b/>
          <w:spacing w:val="4"/>
          <w:sz w:val="24"/>
          <w:szCs w:val="24"/>
        </w:rPr>
      </w:pPr>
    </w:p>
    <w:p w:rsidR="003D31CC" w:rsidRPr="001A7F62" w:rsidRDefault="0053640F" w:rsidP="001A7F62">
      <w:pPr>
        <w:spacing w:after="0" w:line="240" w:lineRule="auto"/>
        <w:jc w:val="center"/>
        <w:rPr>
          <w:rFonts w:ascii="Arial" w:hAnsi="Arial" w:cs="Arial"/>
          <w:b/>
          <w:spacing w:val="4"/>
          <w:sz w:val="24"/>
          <w:szCs w:val="24"/>
        </w:rPr>
      </w:pPr>
      <w:r w:rsidRPr="001A7F62">
        <w:rPr>
          <w:rFonts w:ascii="Arial" w:hAnsi="Arial" w:cs="Arial"/>
          <w:b/>
          <w:spacing w:val="4"/>
          <w:sz w:val="24"/>
          <w:szCs w:val="24"/>
        </w:rPr>
        <w:t>Consejer</w:t>
      </w:r>
      <w:r w:rsidR="00E4114E" w:rsidRPr="001A7F62">
        <w:rPr>
          <w:rFonts w:ascii="Arial" w:hAnsi="Arial" w:cs="Arial"/>
          <w:b/>
          <w:spacing w:val="4"/>
          <w:sz w:val="24"/>
          <w:szCs w:val="24"/>
        </w:rPr>
        <w:t>a</w:t>
      </w:r>
      <w:r w:rsidR="001A7F62">
        <w:rPr>
          <w:rFonts w:ascii="Arial" w:hAnsi="Arial" w:cs="Arial"/>
          <w:b/>
          <w:spacing w:val="4"/>
          <w:sz w:val="24"/>
          <w:szCs w:val="24"/>
        </w:rPr>
        <w:t xml:space="preserve"> p</w:t>
      </w:r>
      <w:r w:rsidRPr="001A7F62">
        <w:rPr>
          <w:rFonts w:ascii="Arial" w:hAnsi="Arial" w:cs="Arial"/>
          <w:b/>
          <w:spacing w:val="4"/>
          <w:sz w:val="24"/>
          <w:szCs w:val="24"/>
        </w:rPr>
        <w:t xml:space="preserve">onente: </w:t>
      </w:r>
      <w:r w:rsidR="00E4114E" w:rsidRPr="001A7F62">
        <w:rPr>
          <w:rFonts w:ascii="Arial" w:hAnsi="Arial" w:cs="Arial"/>
          <w:b/>
          <w:spacing w:val="4"/>
          <w:sz w:val="24"/>
          <w:szCs w:val="24"/>
        </w:rPr>
        <w:t>MARTA NUBIA VELÁSQUEZ RICO</w:t>
      </w:r>
      <w:r w:rsidR="001A7F62">
        <w:rPr>
          <w:rFonts w:ascii="Arial" w:hAnsi="Arial" w:cs="Arial"/>
          <w:b/>
          <w:spacing w:val="4"/>
          <w:sz w:val="24"/>
          <w:szCs w:val="24"/>
        </w:rPr>
        <w:t xml:space="preserve"> </w:t>
      </w:r>
      <w:r w:rsidR="001A7F62" w:rsidRPr="001A7F62">
        <w:rPr>
          <w:rFonts w:ascii="Arial" w:hAnsi="Arial" w:cs="Arial"/>
          <w:b/>
          <w:spacing w:val="4"/>
          <w:sz w:val="24"/>
          <w:szCs w:val="24"/>
        </w:rPr>
        <w:t>(E)</w:t>
      </w:r>
    </w:p>
    <w:p w:rsidR="00E749D1" w:rsidRPr="001A7F62" w:rsidRDefault="00E749D1" w:rsidP="001A7F62">
      <w:pPr>
        <w:spacing w:after="0" w:line="240" w:lineRule="auto"/>
        <w:jc w:val="both"/>
        <w:rPr>
          <w:rFonts w:ascii="Arial" w:hAnsi="Arial" w:cs="Arial"/>
          <w:spacing w:val="2"/>
          <w:sz w:val="24"/>
          <w:szCs w:val="24"/>
        </w:rPr>
      </w:pPr>
    </w:p>
    <w:p w:rsidR="0053640F" w:rsidRPr="001A7F62" w:rsidRDefault="0053640F" w:rsidP="001A7F62">
      <w:pPr>
        <w:spacing w:after="0" w:line="240" w:lineRule="auto"/>
        <w:jc w:val="both"/>
        <w:rPr>
          <w:rFonts w:ascii="Arial" w:hAnsi="Arial" w:cs="Arial"/>
          <w:b/>
          <w:spacing w:val="4"/>
          <w:sz w:val="24"/>
          <w:szCs w:val="24"/>
        </w:rPr>
      </w:pPr>
      <w:r w:rsidRPr="001A7F62">
        <w:rPr>
          <w:rFonts w:ascii="Arial" w:hAnsi="Arial" w:cs="Arial"/>
          <w:spacing w:val="2"/>
          <w:sz w:val="24"/>
          <w:szCs w:val="24"/>
        </w:rPr>
        <w:t>Bogotá, D.C.</w:t>
      </w:r>
      <w:r w:rsidR="004C06DB" w:rsidRPr="001A7F62">
        <w:rPr>
          <w:rFonts w:ascii="Arial" w:hAnsi="Arial" w:cs="Arial"/>
          <w:spacing w:val="2"/>
          <w:sz w:val="24"/>
          <w:szCs w:val="24"/>
        </w:rPr>
        <w:t>,</w:t>
      </w:r>
      <w:r w:rsidR="00C84ABE" w:rsidRPr="001A7F62">
        <w:rPr>
          <w:rFonts w:ascii="Arial" w:hAnsi="Arial" w:cs="Arial"/>
          <w:spacing w:val="2"/>
          <w:sz w:val="24"/>
          <w:szCs w:val="24"/>
        </w:rPr>
        <w:t xml:space="preserve"> </w:t>
      </w:r>
      <w:r w:rsidR="00EE158A" w:rsidRPr="001A7F62">
        <w:rPr>
          <w:rFonts w:ascii="Arial" w:hAnsi="Arial" w:cs="Arial"/>
          <w:spacing w:val="2"/>
          <w:sz w:val="24"/>
          <w:szCs w:val="24"/>
        </w:rPr>
        <w:t xml:space="preserve">treinta (30) de agosto de dos mil diecisiete (2017) </w:t>
      </w:r>
    </w:p>
    <w:p w:rsidR="00E23980" w:rsidRPr="001A7F62" w:rsidRDefault="00E23980" w:rsidP="001A7F62">
      <w:pPr>
        <w:spacing w:after="0" w:line="240" w:lineRule="auto"/>
        <w:jc w:val="both"/>
        <w:rPr>
          <w:rFonts w:ascii="Arial" w:hAnsi="Arial" w:cs="Arial"/>
          <w:spacing w:val="4"/>
          <w:sz w:val="24"/>
          <w:szCs w:val="24"/>
        </w:rPr>
      </w:pPr>
    </w:p>
    <w:p w:rsidR="00B705B0" w:rsidRDefault="001A7F62" w:rsidP="001A7F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spacing w:val="4"/>
          <w:sz w:val="24"/>
          <w:szCs w:val="24"/>
        </w:rPr>
      </w:pPr>
      <w:r>
        <w:rPr>
          <w:rFonts w:ascii="Arial" w:hAnsi="Arial" w:cs="Arial"/>
          <w:b/>
          <w:spacing w:val="4"/>
          <w:sz w:val="24"/>
          <w:szCs w:val="24"/>
        </w:rPr>
        <w:t xml:space="preserve">Radicación número: </w:t>
      </w:r>
      <w:r w:rsidR="00B47D99" w:rsidRPr="001A7F62">
        <w:rPr>
          <w:rFonts w:ascii="Arial" w:hAnsi="Arial" w:cs="Arial"/>
          <w:b/>
          <w:spacing w:val="4"/>
          <w:sz w:val="24"/>
          <w:szCs w:val="24"/>
        </w:rPr>
        <w:t>25000</w:t>
      </w:r>
      <w:r w:rsidR="003B78FA" w:rsidRPr="001A7F62">
        <w:rPr>
          <w:rFonts w:ascii="Arial" w:hAnsi="Arial" w:cs="Arial"/>
          <w:b/>
          <w:spacing w:val="4"/>
          <w:sz w:val="24"/>
          <w:szCs w:val="24"/>
        </w:rPr>
        <w:t>-</w:t>
      </w:r>
      <w:r w:rsidR="00B47D99" w:rsidRPr="001A7F62">
        <w:rPr>
          <w:rFonts w:ascii="Arial" w:hAnsi="Arial" w:cs="Arial"/>
          <w:b/>
          <w:spacing w:val="4"/>
          <w:sz w:val="24"/>
          <w:szCs w:val="24"/>
        </w:rPr>
        <w:t>23</w:t>
      </w:r>
      <w:r w:rsidR="003B78FA" w:rsidRPr="001A7F62">
        <w:rPr>
          <w:rFonts w:ascii="Arial" w:hAnsi="Arial" w:cs="Arial"/>
          <w:b/>
          <w:spacing w:val="4"/>
          <w:sz w:val="24"/>
          <w:szCs w:val="24"/>
        </w:rPr>
        <w:t>-</w:t>
      </w:r>
      <w:r w:rsidR="00B47D99" w:rsidRPr="001A7F62">
        <w:rPr>
          <w:rFonts w:ascii="Arial" w:hAnsi="Arial" w:cs="Arial"/>
          <w:b/>
          <w:spacing w:val="4"/>
          <w:sz w:val="24"/>
          <w:szCs w:val="24"/>
        </w:rPr>
        <w:t>26</w:t>
      </w:r>
      <w:r w:rsidR="003B78FA" w:rsidRPr="001A7F62">
        <w:rPr>
          <w:rFonts w:ascii="Arial" w:hAnsi="Arial" w:cs="Arial"/>
          <w:b/>
          <w:spacing w:val="4"/>
          <w:sz w:val="24"/>
          <w:szCs w:val="24"/>
        </w:rPr>
        <w:t>-</w:t>
      </w:r>
      <w:r w:rsidR="00B47D99" w:rsidRPr="001A7F62">
        <w:rPr>
          <w:rFonts w:ascii="Arial" w:hAnsi="Arial" w:cs="Arial"/>
          <w:b/>
          <w:spacing w:val="4"/>
          <w:sz w:val="24"/>
          <w:szCs w:val="24"/>
        </w:rPr>
        <w:t>000</w:t>
      </w:r>
      <w:r w:rsidR="003B78FA" w:rsidRPr="001A7F62">
        <w:rPr>
          <w:rFonts w:ascii="Arial" w:hAnsi="Arial" w:cs="Arial"/>
          <w:b/>
          <w:spacing w:val="4"/>
          <w:sz w:val="24"/>
          <w:szCs w:val="24"/>
        </w:rPr>
        <w:t>-</w:t>
      </w:r>
      <w:r w:rsidR="00B47D99" w:rsidRPr="001A7F62">
        <w:rPr>
          <w:rFonts w:ascii="Arial" w:hAnsi="Arial" w:cs="Arial"/>
          <w:b/>
          <w:spacing w:val="4"/>
          <w:sz w:val="24"/>
          <w:szCs w:val="24"/>
        </w:rPr>
        <w:t>200</w:t>
      </w:r>
      <w:r w:rsidR="00165093" w:rsidRPr="001A7F62">
        <w:rPr>
          <w:rFonts w:ascii="Arial" w:hAnsi="Arial" w:cs="Arial"/>
          <w:b/>
          <w:spacing w:val="4"/>
          <w:sz w:val="24"/>
          <w:szCs w:val="24"/>
        </w:rPr>
        <w:t>5</w:t>
      </w:r>
      <w:r w:rsidR="003B78FA" w:rsidRPr="001A7F62">
        <w:rPr>
          <w:rFonts w:ascii="Arial" w:hAnsi="Arial" w:cs="Arial"/>
          <w:b/>
          <w:spacing w:val="4"/>
          <w:sz w:val="24"/>
          <w:szCs w:val="24"/>
        </w:rPr>
        <w:t>-</w:t>
      </w:r>
      <w:r w:rsidR="00B47D99" w:rsidRPr="001A7F62">
        <w:rPr>
          <w:rFonts w:ascii="Arial" w:hAnsi="Arial" w:cs="Arial"/>
          <w:b/>
          <w:spacing w:val="4"/>
          <w:sz w:val="24"/>
          <w:szCs w:val="24"/>
        </w:rPr>
        <w:t>00</w:t>
      </w:r>
      <w:r w:rsidR="00165093" w:rsidRPr="001A7F62">
        <w:rPr>
          <w:rFonts w:ascii="Arial" w:hAnsi="Arial" w:cs="Arial"/>
          <w:b/>
          <w:spacing w:val="4"/>
          <w:sz w:val="24"/>
          <w:szCs w:val="24"/>
        </w:rPr>
        <w:t>877</w:t>
      </w:r>
      <w:r w:rsidR="003B78FA" w:rsidRPr="001A7F62">
        <w:rPr>
          <w:rFonts w:ascii="Arial" w:hAnsi="Arial" w:cs="Arial"/>
          <w:b/>
          <w:spacing w:val="4"/>
          <w:sz w:val="24"/>
          <w:szCs w:val="24"/>
        </w:rPr>
        <w:t>-01</w:t>
      </w:r>
      <w:r w:rsidR="00B47D99" w:rsidRPr="001A7F62">
        <w:rPr>
          <w:rFonts w:ascii="Arial" w:hAnsi="Arial" w:cs="Arial"/>
          <w:b/>
          <w:spacing w:val="4"/>
          <w:sz w:val="24"/>
          <w:szCs w:val="24"/>
        </w:rPr>
        <w:t>(37</w:t>
      </w:r>
      <w:r w:rsidR="00165093" w:rsidRPr="001A7F62">
        <w:rPr>
          <w:rFonts w:ascii="Arial" w:hAnsi="Arial" w:cs="Arial"/>
          <w:b/>
          <w:spacing w:val="4"/>
          <w:sz w:val="24"/>
          <w:szCs w:val="24"/>
        </w:rPr>
        <w:t>567</w:t>
      </w:r>
      <w:r w:rsidR="00BB783A" w:rsidRPr="001A7F62">
        <w:rPr>
          <w:rFonts w:ascii="Arial" w:hAnsi="Arial" w:cs="Arial"/>
          <w:b/>
          <w:spacing w:val="4"/>
          <w:sz w:val="24"/>
          <w:szCs w:val="24"/>
        </w:rPr>
        <w:t>)</w:t>
      </w:r>
    </w:p>
    <w:p w:rsidR="001A7F62" w:rsidRPr="001A7F62" w:rsidRDefault="001A7F62" w:rsidP="001A7F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spacing w:val="4"/>
          <w:sz w:val="24"/>
          <w:szCs w:val="24"/>
        </w:rPr>
      </w:pPr>
    </w:p>
    <w:p w:rsidR="0053640F" w:rsidRDefault="001A7F62" w:rsidP="001A7F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spacing w:val="4"/>
          <w:sz w:val="24"/>
          <w:szCs w:val="24"/>
        </w:rPr>
      </w:pPr>
      <w:r>
        <w:rPr>
          <w:rFonts w:ascii="Arial" w:hAnsi="Arial" w:cs="Arial"/>
          <w:b/>
          <w:spacing w:val="4"/>
          <w:sz w:val="24"/>
          <w:szCs w:val="24"/>
        </w:rPr>
        <w:t xml:space="preserve">Actor: </w:t>
      </w:r>
      <w:r w:rsidR="00165093" w:rsidRPr="001A7F62">
        <w:rPr>
          <w:rFonts w:ascii="Arial" w:hAnsi="Arial" w:cs="Arial"/>
          <w:b/>
          <w:spacing w:val="4"/>
          <w:sz w:val="24"/>
          <w:szCs w:val="24"/>
        </w:rPr>
        <w:t>DIEGO FERNANDO LONDOÑO</w:t>
      </w:r>
    </w:p>
    <w:p w:rsidR="001A7F62" w:rsidRPr="001A7F62" w:rsidRDefault="001A7F62" w:rsidP="001A7F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spacing w:val="4"/>
          <w:sz w:val="24"/>
          <w:szCs w:val="24"/>
        </w:rPr>
      </w:pPr>
    </w:p>
    <w:p w:rsidR="0053640F" w:rsidRDefault="001A7F62" w:rsidP="001A7F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jc w:val="both"/>
        <w:rPr>
          <w:rFonts w:ascii="Arial" w:eastAsia="Times New Roman" w:hAnsi="Arial" w:cs="Arial"/>
          <w:b/>
          <w:bCs/>
          <w:spacing w:val="4"/>
          <w:sz w:val="24"/>
          <w:szCs w:val="24"/>
          <w:lang w:eastAsia="es-ES"/>
        </w:rPr>
      </w:pPr>
      <w:r>
        <w:rPr>
          <w:rFonts w:ascii="Arial" w:eastAsia="Times New Roman" w:hAnsi="Arial" w:cs="Arial"/>
          <w:b/>
          <w:bCs/>
          <w:spacing w:val="4"/>
          <w:sz w:val="24"/>
          <w:szCs w:val="24"/>
          <w:lang w:eastAsia="es-ES"/>
        </w:rPr>
        <w:t xml:space="preserve">Demandado: </w:t>
      </w:r>
      <w:r w:rsidRPr="001A7F62">
        <w:rPr>
          <w:rFonts w:ascii="Arial" w:eastAsia="Times New Roman" w:hAnsi="Arial" w:cs="Arial"/>
          <w:b/>
          <w:bCs/>
          <w:spacing w:val="4"/>
          <w:sz w:val="24"/>
          <w:szCs w:val="24"/>
          <w:lang w:eastAsia="es-ES"/>
        </w:rPr>
        <w:t>COMISIÓN</w:t>
      </w:r>
      <w:r w:rsidR="00165093" w:rsidRPr="001A7F62">
        <w:rPr>
          <w:rFonts w:ascii="Arial" w:eastAsia="Times New Roman" w:hAnsi="Arial" w:cs="Arial"/>
          <w:b/>
          <w:bCs/>
          <w:spacing w:val="4"/>
          <w:sz w:val="24"/>
          <w:szCs w:val="24"/>
          <w:lang w:eastAsia="es-ES"/>
        </w:rPr>
        <w:t xml:space="preserve"> NACIONAL DE </w:t>
      </w:r>
      <w:r w:rsidRPr="001A7F62">
        <w:rPr>
          <w:rFonts w:ascii="Arial" w:eastAsia="Times New Roman" w:hAnsi="Arial" w:cs="Arial"/>
          <w:b/>
          <w:bCs/>
          <w:spacing w:val="4"/>
          <w:sz w:val="24"/>
          <w:szCs w:val="24"/>
          <w:lang w:eastAsia="es-ES"/>
        </w:rPr>
        <w:t>TELEVISIÓN</w:t>
      </w:r>
    </w:p>
    <w:p w:rsidR="001A7F62" w:rsidRDefault="001A7F62" w:rsidP="001A7F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jc w:val="both"/>
        <w:rPr>
          <w:rFonts w:ascii="Arial" w:eastAsia="Times New Roman" w:hAnsi="Arial" w:cs="Arial"/>
          <w:b/>
          <w:bCs/>
          <w:spacing w:val="4"/>
          <w:sz w:val="24"/>
          <w:szCs w:val="24"/>
          <w:lang w:eastAsia="es-ES"/>
        </w:rPr>
      </w:pPr>
    </w:p>
    <w:p w:rsidR="001A7F62" w:rsidRDefault="001A7F62" w:rsidP="001A7F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jc w:val="both"/>
        <w:rPr>
          <w:rFonts w:ascii="Arial" w:eastAsia="Times New Roman" w:hAnsi="Arial" w:cs="Arial"/>
          <w:b/>
          <w:bCs/>
          <w:spacing w:val="4"/>
          <w:sz w:val="24"/>
          <w:szCs w:val="24"/>
          <w:lang w:eastAsia="es-ES"/>
        </w:rPr>
      </w:pPr>
    </w:p>
    <w:p w:rsidR="001A7F62" w:rsidRPr="001A7F62" w:rsidRDefault="001A7F62" w:rsidP="001A7F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jc w:val="both"/>
        <w:rPr>
          <w:rFonts w:ascii="Arial" w:eastAsia="Times New Roman" w:hAnsi="Arial" w:cs="Arial"/>
          <w:b/>
          <w:bCs/>
          <w:spacing w:val="4"/>
          <w:sz w:val="24"/>
          <w:szCs w:val="24"/>
          <w:lang w:eastAsia="es-ES"/>
        </w:rPr>
      </w:pPr>
    </w:p>
    <w:p w:rsidR="00D8318C" w:rsidRPr="001A7F62" w:rsidRDefault="001A7F62" w:rsidP="001A7F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spacing w:val="4"/>
          <w:sz w:val="24"/>
          <w:szCs w:val="24"/>
        </w:rPr>
      </w:pPr>
      <w:r>
        <w:rPr>
          <w:rFonts w:ascii="Arial" w:hAnsi="Arial" w:cs="Arial"/>
          <w:b/>
          <w:spacing w:val="4"/>
          <w:sz w:val="24"/>
          <w:szCs w:val="24"/>
        </w:rPr>
        <w:t xml:space="preserve">Referencia: </w:t>
      </w:r>
      <w:r w:rsidRPr="001A7F62">
        <w:rPr>
          <w:rFonts w:ascii="Arial" w:hAnsi="Arial" w:cs="Arial"/>
          <w:b/>
          <w:spacing w:val="4"/>
          <w:sz w:val="24"/>
          <w:szCs w:val="24"/>
        </w:rPr>
        <w:t>ACCIÓN</w:t>
      </w:r>
      <w:r>
        <w:rPr>
          <w:rFonts w:ascii="Arial" w:hAnsi="Arial" w:cs="Arial"/>
          <w:b/>
          <w:spacing w:val="4"/>
          <w:sz w:val="24"/>
          <w:szCs w:val="24"/>
        </w:rPr>
        <w:t xml:space="preserve"> </w:t>
      </w:r>
      <w:r w:rsidRPr="001A7F62">
        <w:rPr>
          <w:rFonts w:ascii="Arial" w:hAnsi="Arial" w:cs="Arial"/>
          <w:b/>
          <w:spacing w:val="4"/>
          <w:sz w:val="24"/>
          <w:szCs w:val="24"/>
        </w:rPr>
        <w:t>CONTRACTUAL</w:t>
      </w:r>
    </w:p>
    <w:p w:rsidR="005955B9" w:rsidRPr="001A7F62" w:rsidRDefault="005955B9" w:rsidP="001A7F62">
      <w:pPr>
        <w:spacing w:after="0" w:line="240" w:lineRule="auto"/>
        <w:jc w:val="both"/>
        <w:rPr>
          <w:rFonts w:ascii="Arial" w:hAnsi="Arial" w:cs="Arial"/>
          <w:b/>
          <w:spacing w:val="4"/>
          <w:sz w:val="24"/>
          <w:szCs w:val="24"/>
        </w:rPr>
      </w:pPr>
    </w:p>
    <w:p w:rsidR="00E23980" w:rsidRDefault="00E23980" w:rsidP="001A7F62">
      <w:pPr>
        <w:spacing w:after="0" w:line="240" w:lineRule="auto"/>
        <w:jc w:val="both"/>
        <w:rPr>
          <w:rFonts w:ascii="Arial" w:hAnsi="Arial" w:cs="Arial"/>
          <w:b/>
          <w:spacing w:val="4"/>
          <w:sz w:val="24"/>
          <w:szCs w:val="24"/>
        </w:rPr>
      </w:pPr>
    </w:p>
    <w:p w:rsidR="001A7F62" w:rsidRPr="001A7F62" w:rsidRDefault="001A7F62" w:rsidP="001A7F62">
      <w:pPr>
        <w:spacing w:after="0" w:line="240" w:lineRule="auto"/>
        <w:jc w:val="both"/>
        <w:rPr>
          <w:rFonts w:ascii="Arial" w:hAnsi="Arial" w:cs="Arial"/>
          <w:b/>
          <w:spacing w:val="4"/>
          <w:sz w:val="24"/>
          <w:szCs w:val="24"/>
        </w:rPr>
      </w:pPr>
    </w:p>
    <w:p w:rsidR="004617EF" w:rsidRPr="001A7F62" w:rsidRDefault="00302DC8" w:rsidP="001A7F62">
      <w:pPr>
        <w:spacing w:after="0" w:line="360" w:lineRule="auto"/>
        <w:jc w:val="both"/>
        <w:rPr>
          <w:rFonts w:ascii="Arial" w:eastAsia="Times New Roman" w:hAnsi="Arial" w:cs="Arial"/>
          <w:spacing w:val="4"/>
          <w:sz w:val="24"/>
          <w:szCs w:val="24"/>
          <w:lang w:eastAsia="es-ES"/>
        </w:rPr>
      </w:pPr>
      <w:r w:rsidRPr="001A7F62">
        <w:rPr>
          <w:rFonts w:ascii="Arial" w:eastAsia="Times New Roman" w:hAnsi="Arial" w:cs="Arial"/>
          <w:b/>
          <w:spacing w:val="4"/>
          <w:sz w:val="24"/>
          <w:szCs w:val="24"/>
          <w:lang w:eastAsia="es-ES"/>
        </w:rPr>
        <w:t>Tema</w:t>
      </w:r>
      <w:r w:rsidR="004617EF" w:rsidRPr="001A7F62">
        <w:rPr>
          <w:rFonts w:ascii="Arial" w:eastAsia="Times New Roman" w:hAnsi="Arial" w:cs="Arial"/>
          <w:b/>
          <w:spacing w:val="4"/>
          <w:sz w:val="24"/>
          <w:szCs w:val="24"/>
          <w:lang w:eastAsia="es-ES"/>
        </w:rPr>
        <w:t>s</w:t>
      </w:r>
      <w:r w:rsidRPr="001A7F62">
        <w:rPr>
          <w:rFonts w:ascii="Arial" w:eastAsia="Times New Roman" w:hAnsi="Arial" w:cs="Arial"/>
          <w:b/>
          <w:spacing w:val="4"/>
          <w:sz w:val="24"/>
          <w:szCs w:val="24"/>
          <w:lang w:eastAsia="es-ES"/>
        </w:rPr>
        <w:t xml:space="preserve">: </w:t>
      </w:r>
      <w:r w:rsidR="00D63256" w:rsidRPr="001A7F62">
        <w:rPr>
          <w:rFonts w:ascii="Arial" w:eastAsia="Times New Roman" w:hAnsi="Arial" w:cs="Arial"/>
          <w:spacing w:val="4"/>
          <w:sz w:val="24"/>
          <w:szCs w:val="24"/>
          <w:lang w:eastAsia="es-ES"/>
        </w:rPr>
        <w:t>DESEQUILIBRIO ECONÓMICO</w:t>
      </w:r>
      <w:r w:rsidR="002213C2" w:rsidRPr="001A7F62">
        <w:rPr>
          <w:rFonts w:ascii="Arial" w:eastAsia="Times New Roman" w:hAnsi="Arial" w:cs="Arial"/>
          <w:spacing w:val="4"/>
          <w:sz w:val="24"/>
          <w:szCs w:val="24"/>
          <w:lang w:eastAsia="es-ES"/>
        </w:rPr>
        <w:t>-</w:t>
      </w:r>
      <w:r w:rsidR="004617EF" w:rsidRPr="001A7F62">
        <w:rPr>
          <w:rFonts w:ascii="Arial" w:eastAsia="Times New Roman" w:hAnsi="Arial" w:cs="Arial"/>
          <w:spacing w:val="4"/>
          <w:sz w:val="24"/>
          <w:szCs w:val="24"/>
          <w:lang w:eastAsia="es-ES"/>
        </w:rPr>
        <w:t xml:space="preserve"> CONTRATO </w:t>
      </w:r>
      <w:r w:rsidR="008E6914" w:rsidRPr="001A7F62">
        <w:rPr>
          <w:rFonts w:ascii="Arial" w:eastAsia="Times New Roman" w:hAnsi="Arial" w:cs="Arial"/>
          <w:spacing w:val="4"/>
          <w:sz w:val="24"/>
          <w:szCs w:val="24"/>
          <w:lang w:eastAsia="es-ES"/>
        </w:rPr>
        <w:t xml:space="preserve">DE </w:t>
      </w:r>
      <w:r w:rsidR="00F15074" w:rsidRPr="001A7F62">
        <w:rPr>
          <w:rFonts w:ascii="Arial" w:eastAsia="Times New Roman" w:hAnsi="Arial" w:cs="Arial"/>
          <w:spacing w:val="4"/>
          <w:sz w:val="24"/>
          <w:szCs w:val="24"/>
          <w:lang w:eastAsia="es-ES"/>
        </w:rPr>
        <w:t xml:space="preserve">CONCESIÓN DE ESPACIOS DE TELEVISIÓN – </w:t>
      </w:r>
      <w:r w:rsidR="00213A27" w:rsidRPr="001A7F62">
        <w:rPr>
          <w:rFonts w:ascii="Arial" w:eastAsia="Times New Roman" w:hAnsi="Arial" w:cs="Arial"/>
          <w:spacing w:val="4"/>
          <w:sz w:val="24"/>
          <w:szCs w:val="24"/>
          <w:lang w:eastAsia="es-ES"/>
        </w:rPr>
        <w:t xml:space="preserve">Debe estudiarse partiendo de la identificación de </w:t>
      </w:r>
      <w:r w:rsidR="00213A27" w:rsidRPr="001A7F62">
        <w:rPr>
          <w:rFonts w:ascii="Arial" w:eastAsia="Times New Roman" w:hAnsi="Arial" w:cs="Arial"/>
          <w:spacing w:val="4"/>
          <w:sz w:val="24"/>
          <w:szCs w:val="24"/>
          <w:lang w:eastAsia="es-ES"/>
        </w:rPr>
        <w:lastRenderedPageBreak/>
        <w:t xml:space="preserve">la ecuación económica que gobernó el contrato de concesión </w:t>
      </w:r>
      <w:r w:rsidR="00BC666B" w:rsidRPr="001A7F62">
        <w:rPr>
          <w:rFonts w:ascii="Arial" w:eastAsia="Times New Roman" w:hAnsi="Arial" w:cs="Arial"/>
          <w:spacing w:val="4"/>
          <w:sz w:val="24"/>
          <w:szCs w:val="24"/>
          <w:lang w:eastAsia="es-ES"/>
        </w:rPr>
        <w:t>y de la distribución de cargas y riesgos /</w:t>
      </w:r>
      <w:r w:rsidR="00213A27" w:rsidRPr="001A7F62">
        <w:rPr>
          <w:rFonts w:ascii="Arial" w:eastAsia="Times New Roman" w:hAnsi="Arial" w:cs="Arial"/>
          <w:spacing w:val="4"/>
          <w:sz w:val="24"/>
          <w:szCs w:val="24"/>
          <w:lang w:eastAsia="es-ES"/>
        </w:rPr>
        <w:t xml:space="preserve"> </w:t>
      </w:r>
      <w:r w:rsidR="00BC666B" w:rsidRPr="001A7F62">
        <w:rPr>
          <w:rFonts w:ascii="Arial" w:eastAsia="Times New Roman" w:hAnsi="Arial" w:cs="Arial"/>
          <w:spacing w:val="4"/>
          <w:sz w:val="24"/>
          <w:szCs w:val="24"/>
          <w:lang w:eastAsia="es-ES"/>
        </w:rPr>
        <w:t>RIESGO COMERCIAL -</w:t>
      </w:r>
      <w:r w:rsidR="00E550B5" w:rsidRPr="001A7F62">
        <w:rPr>
          <w:rFonts w:ascii="Arial" w:eastAsia="Times New Roman" w:hAnsi="Arial" w:cs="Arial"/>
          <w:spacing w:val="4"/>
          <w:sz w:val="24"/>
          <w:szCs w:val="24"/>
          <w:lang w:eastAsia="es-ES"/>
        </w:rPr>
        <w:t xml:space="preserve"> </w:t>
      </w:r>
      <w:r w:rsidR="005A074C" w:rsidRPr="001A7F62">
        <w:rPr>
          <w:rFonts w:ascii="Arial" w:eastAsia="Times New Roman" w:hAnsi="Arial" w:cs="Arial"/>
          <w:spacing w:val="4"/>
          <w:sz w:val="24"/>
          <w:szCs w:val="24"/>
          <w:lang w:eastAsia="es-ES"/>
        </w:rPr>
        <w:t xml:space="preserve">Los efectos adversos por </w:t>
      </w:r>
      <w:r w:rsidR="00C675F5" w:rsidRPr="001A7F62">
        <w:rPr>
          <w:rFonts w:ascii="Arial" w:eastAsia="Times New Roman" w:hAnsi="Arial" w:cs="Arial"/>
          <w:spacing w:val="4"/>
          <w:sz w:val="24"/>
          <w:szCs w:val="24"/>
          <w:lang w:eastAsia="es-ES"/>
        </w:rPr>
        <w:t xml:space="preserve">el </w:t>
      </w:r>
      <w:r w:rsidR="005A074C" w:rsidRPr="001A7F62">
        <w:rPr>
          <w:rFonts w:ascii="Arial" w:eastAsia="Times New Roman" w:hAnsi="Arial" w:cs="Arial"/>
          <w:spacing w:val="4"/>
          <w:sz w:val="24"/>
          <w:szCs w:val="24"/>
          <w:lang w:eastAsia="es-ES"/>
        </w:rPr>
        <w:t>incremento de la competencia no e</w:t>
      </w:r>
      <w:r w:rsidR="00EE5507" w:rsidRPr="001A7F62">
        <w:rPr>
          <w:rFonts w:ascii="Arial" w:eastAsia="Times New Roman" w:hAnsi="Arial" w:cs="Arial"/>
          <w:spacing w:val="4"/>
          <w:sz w:val="24"/>
          <w:szCs w:val="24"/>
          <w:lang w:eastAsia="es-ES"/>
        </w:rPr>
        <w:t xml:space="preserve">ran imprevisibles y tampoco </w:t>
      </w:r>
      <w:r w:rsidR="00BC666B" w:rsidRPr="001A7F62">
        <w:rPr>
          <w:rFonts w:ascii="Arial" w:eastAsia="Times New Roman" w:hAnsi="Arial" w:cs="Arial"/>
          <w:spacing w:val="4"/>
          <w:sz w:val="24"/>
          <w:szCs w:val="24"/>
          <w:lang w:eastAsia="es-ES"/>
        </w:rPr>
        <w:t xml:space="preserve">inherentes a la gestión </w:t>
      </w:r>
      <w:r w:rsidR="005A074C" w:rsidRPr="001A7F62">
        <w:rPr>
          <w:rFonts w:ascii="Arial" w:eastAsia="Times New Roman" w:hAnsi="Arial" w:cs="Arial"/>
          <w:spacing w:val="4"/>
          <w:sz w:val="24"/>
          <w:szCs w:val="24"/>
          <w:lang w:eastAsia="es-ES"/>
        </w:rPr>
        <w:t xml:space="preserve">a cargo de la CNTV </w:t>
      </w:r>
      <w:r w:rsidR="00BC666B" w:rsidRPr="001A7F62">
        <w:rPr>
          <w:rFonts w:ascii="Arial" w:eastAsia="Times New Roman" w:hAnsi="Arial" w:cs="Arial"/>
          <w:spacing w:val="4"/>
          <w:sz w:val="24"/>
          <w:szCs w:val="24"/>
          <w:lang w:eastAsia="es-ES"/>
        </w:rPr>
        <w:t xml:space="preserve"> </w:t>
      </w:r>
      <w:r w:rsidR="005A074C" w:rsidRPr="001A7F62">
        <w:rPr>
          <w:rFonts w:ascii="Arial" w:eastAsia="Times New Roman" w:hAnsi="Arial" w:cs="Arial"/>
          <w:spacing w:val="4"/>
          <w:sz w:val="24"/>
          <w:szCs w:val="24"/>
          <w:lang w:eastAsia="es-ES"/>
        </w:rPr>
        <w:t>– no se probó que la causa del desequilibrio fuera la supuesta falencia de los estudios</w:t>
      </w:r>
      <w:r w:rsidR="00F15074" w:rsidRPr="001A7F62">
        <w:rPr>
          <w:rFonts w:ascii="Arial" w:eastAsia="Times New Roman" w:hAnsi="Arial" w:cs="Arial"/>
          <w:spacing w:val="4"/>
          <w:sz w:val="24"/>
          <w:szCs w:val="24"/>
          <w:lang w:eastAsia="es-ES"/>
        </w:rPr>
        <w:t xml:space="preserve"> </w:t>
      </w:r>
      <w:r w:rsidR="005A074C" w:rsidRPr="001A7F62">
        <w:rPr>
          <w:rFonts w:ascii="Arial" w:eastAsia="Times New Roman" w:hAnsi="Arial" w:cs="Arial"/>
          <w:spacing w:val="4"/>
          <w:sz w:val="24"/>
          <w:szCs w:val="24"/>
          <w:lang w:eastAsia="es-ES"/>
        </w:rPr>
        <w:t xml:space="preserve">para </w:t>
      </w:r>
      <w:r w:rsidR="00F15074" w:rsidRPr="001A7F62">
        <w:rPr>
          <w:rFonts w:ascii="Arial" w:eastAsia="Times New Roman" w:hAnsi="Arial" w:cs="Arial"/>
          <w:spacing w:val="4"/>
          <w:sz w:val="24"/>
          <w:szCs w:val="24"/>
          <w:lang w:eastAsia="es-ES"/>
        </w:rPr>
        <w:t>la reducción de tarifas</w:t>
      </w:r>
      <w:r w:rsidR="00D63256" w:rsidRPr="001A7F62">
        <w:rPr>
          <w:rFonts w:ascii="Arial" w:eastAsia="Times New Roman" w:hAnsi="Arial" w:cs="Arial"/>
          <w:spacing w:val="4"/>
          <w:sz w:val="24"/>
          <w:szCs w:val="24"/>
          <w:lang w:eastAsia="es-ES"/>
        </w:rPr>
        <w:t xml:space="preserve"> / CADUCIDAD DEL CONTRATO – </w:t>
      </w:r>
      <w:r w:rsidR="00EE5507" w:rsidRPr="001A7F62">
        <w:rPr>
          <w:rFonts w:ascii="Arial" w:eastAsia="Times New Roman" w:hAnsi="Arial" w:cs="Arial"/>
          <w:spacing w:val="4"/>
          <w:sz w:val="24"/>
          <w:szCs w:val="24"/>
          <w:lang w:eastAsia="es-ES"/>
        </w:rPr>
        <w:t>potestades</w:t>
      </w:r>
      <w:r w:rsidR="00D63256" w:rsidRPr="001A7F62">
        <w:rPr>
          <w:rFonts w:ascii="Arial" w:eastAsia="Times New Roman" w:hAnsi="Arial" w:cs="Arial"/>
          <w:spacing w:val="4"/>
          <w:sz w:val="24"/>
          <w:szCs w:val="24"/>
          <w:lang w:eastAsia="es-ES"/>
        </w:rPr>
        <w:t xml:space="preserve"> especiales </w:t>
      </w:r>
      <w:r w:rsidR="00792910" w:rsidRPr="001A7F62">
        <w:rPr>
          <w:rFonts w:ascii="Arial" w:eastAsia="Times New Roman" w:hAnsi="Arial" w:cs="Arial"/>
          <w:spacing w:val="4"/>
          <w:sz w:val="24"/>
          <w:szCs w:val="24"/>
          <w:lang w:eastAsia="es-ES"/>
        </w:rPr>
        <w:t xml:space="preserve">de la CNTV </w:t>
      </w:r>
      <w:r w:rsidR="00D63256" w:rsidRPr="001A7F62">
        <w:rPr>
          <w:rFonts w:ascii="Arial" w:eastAsia="Times New Roman" w:hAnsi="Arial" w:cs="Arial"/>
          <w:spacing w:val="4"/>
          <w:sz w:val="24"/>
          <w:szCs w:val="24"/>
          <w:lang w:eastAsia="es-ES"/>
        </w:rPr>
        <w:t xml:space="preserve">en desarrollo de la Ley 182 de </w:t>
      </w:r>
      <w:r w:rsidR="004617EF" w:rsidRPr="001A7F62">
        <w:rPr>
          <w:rFonts w:ascii="Arial" w:eastAsia="Times New Roman" w:hAnsi="Arial" w:cs="Arial"/>
          <w:spacing w:val="4"/>
          <w:sz w:val="24"/>
          <w:szCs w:val="24"/>
          <w:lang w:eastAsia="es-ES"/>
        </w:rPr>
        <w:t>1995 / LIQUIDACIÓN UNILATERAL – como consecuencia de la caducidad</w:t>
      </w:r>
    </w:p>
    <w:p w:rsidR="00302DC8" w:rsidRPr="001A7F62" w:rsidRDefault="00302DC8" w:rsidP="00DC37E8">
      <w:pPr>
        <w:spacing w:after="0" w:line="360" w:lineRule="auto"/>
        <w:jc w:val="both"/>
        <w:rPr>
          <w:rFonts w:ascii="Arial" w:eastAsia="Times New Roman" w:hAnsi="Arial" w:cs="Arial"/>
          <w:spacing w:val="4"/>
          <w:sz w:val="24"/>
          <w:szCs w:val="24"/>
          <w:lang w:eastAsia="es-ES"/>
        </w:rPr>
      </w:pPr>
    </w:p>
    <w:p w:rsidR="009E72C1" w:rsidRPr="001A7F62" w:rsidRDefault="006F31B9" w:rsidP="00DC37E8">
      <w:pPr>
        <w:spacing w:after="0" w:line="360" w:lineRule="auto"/>
        <w:jc w:val="both"/>
        <w:rPr>
          <w:rFonts w:ascii="Arial" w:eastAsia="Times New Roman" w:hAnsi="Arial" w:cs="Arial"/>
          <w:spacing w:val="4"/>
          <w:sz w:val="24"/>
          <w:szCs w:val="24"/>
          <w:lang w:eastAsia="es-ES"/>
        </w:rPr>
      </w:pPr>
      <w:r w:rsidRPr="001A7F62">
        <w:rPr>
          <w:rFonts w:ascii="Arial" w:eastAsia="Times New Roman" w:hAnsi="Arial" w:cs="Arial"/>
          <w:spacing w:val="4"/>
          <w:sz w:val="24"/>
          <w:szCs w:val="24"/>
          <w:lang w:eastAsia="es-ES"/>
        </w:rPr>
        <w:t xml:space="preserve">Decide la Sala </w:t>
      </w:r>
      <w:r w:rsidR="004F7782" w:rsidRPr="001A7F62">
        <w:rPr>
          <w:rFonts w:ascii="Arial" w:eastAsia="Times New Roman" w:hAnsi="Arial" w:cs="Arial"/>
          <w:spacing w:val="4"/>
          <w:sz w:val="24"/>
          <w:szCs w:val="24"/>
          <w:lang w:eastAsia="es-ES"/>
        </w:rPr>
        <w:t xml:space="preserve">el recurso de </w:t>
      </w:r>
      <w:r w:rsidR="0053640F" w:rsidRPr="001A7F62">
        <w:rPr>
          <w:rFonts w:ascii="Arial" w:eastAsia="Times New Roman" w:hAnsi="Arial" w:cs="Arial"/>
          <w:spacing w:val="4"/>
          <w:sz w:val="24"/>
          <w:szCs w:val="24"/>
          <w:lang w:eastAsia="es-ES"/>
        </w:rPr>
        <w:t>apelación interpuesto por</w:t>
      </w:r>
      <w:r w:rsidR="004F7782" w:rsidRPr="001A7F62">
        <w:rPr>
          <w:rFonts w:ascii="Arial" w:eastAsia="Times New Roman" w:hAnsi="Arial" w:cs="Arial"/>
          <w:spacing w:val="4"/>
          <w:sz w:val="24"/>
          <w:szCs w:val="24"/>
          <w:lang w:eastAsia="es-ES"/>
        </w:rPr>
        <w:t xml:space="preserve"> la parte demandante</w:t>
      </w:r>
      <w:r w:rsidR="0053640F" w:rsidRPr="001A7F62">
        <w:rPr>
          <w:rFonts w:ascii="Arial" w:eastAsia="Times New Roman" w:hAnsi="Arial" w:cs="Arial"/>
          <w:spacing w:val="4"/>
          <w:sz w:val="24"/>
          <w:szCs w:val="24"/>
          <w:lang w:eastAsia="es-ES"/>
        </w:rPr>
        <w:t>, contra</w:t>
      </w:r>
      <w:r w:rsidR="00A32BE2" w:rsidRPr="001A7F62">
        <w:rPr>
          <w:rFonts w:ascii="Arial" w:eastAsia="Times New Roman" w:hAnsi="Arial" w:cs="Arial"/>
          <w:spacing w:val="4"/>
          <w:sz w:val="24"/>
          <w:szCs w:val="24"/>
          <w:lang w:eastAsia="es-ES"/>
        </w:rPr>
        <w:t xml:space="preserve"> la sentencia </w:t>
      </w:r>
      <w:r w:rsidR="00BB783A" w:rsidRPr="001A7F62">
        <w:rPr>
          <w:rFonts w:ascii="Arial" w:eastAsia="Times New Roman" w:hAnsi="Arial" w:cs="Arial"/>
          <w:spacing w:val="4"/>
          <w:sz w:val="24"/>
          <w:szCs w:val="24"/>
          <w:lang w:eastAsia="es-ES"/>
        </w:rPr>
        <w:t xml:space="preserve">proferida el </w:t>
      </w:r>
      <w:r w:rsidR="007B00BA" w:rsidRPr="001A7F62">
        <w:rPr>
          <w:rFonts w:ascii="Arial" w:eastAsia="Times New Roman" w:hAnsi="Arial" w:cs="Arial"/>
          <w:spacing w:val="4"/>
          <w:sz w:val="24"/>
          <w:szCs w:val="24"/>
          <w:lang w:eastAsia="es-ES"/>
        </w:rPr>
        <w:t>8 de julio de 2009</w:t>
      </w:r>
      <w:r w:rsidR="00B705B0" w:rsidRPr="001A7F62">
        <w:rPr>
          <w:rFonts w:ascii="Arial" w:eastAsia="Times New Roman" w:hAnsi="Arial" w:cs="Arial"/>
          <w:spacing w:val="4"/>
          <w:sz w:val="24"/>
          <w:szCs w:val="24"/>
          <w:lang w:eastAsia="es-ES"/>
        </w:rPr>
        <w:t xml:space="preserve">, </w:t>
      </w:r>
      <w:r w:rsidR="006358DC" w:rsidRPr="001A7F62">
        <w:rPr>
          <w:rFonts w:ascii="Arial" w:eastAsia="Times New Roman" w:hAnsi="Arial" w:cs="Arial"/>
          <w:spacing w:val="4"/>
          <w:sz w:val="24"/>
          <w:szCs w:val="24"/>
          <w:lang w:eastAsia="es-ES"/>
        </w:rPr>
        <w:t>por</w:t>
      </w:r>
      <w:r w:rsidR="0053640F" w:rsidRPr="001A7F62">
        <w:rPr>
          <w:rFonts w:ascii="Arial" w:eastAsia="Times New Roman" w:hAnsi="Arial" w:cs="Arial"/>
          <w:spacing w:val="4"/>
          <w:sz w:val="24"/>
          <w:szCs w:val="24"/>
          <w:lang w:eastAsia="es-ES"/>
        </w:rPr>
        <w:t xml:space="preserve"> el Tribunal Administrativo</w:t>
      </w:r>
      <w:r w:rsidR="00DC7DD1" w:rsidRPr="001A7F62">
        <w:rPr>
          <w:rFonts w:ascii="Arial" w:eastAsia="Times New Roman" w:hAnsi="Arial" w:cs="Arial"/>
          <w:spacing w:val="4"/>
          <w:sz w:val="24"/>
          <w:szCs w:val="24"/>
          <w:lang w:eastAsia="es-ES"/>
        </w:rPr>
        <w:t xml:space="preserve"> de Cundinamarca</w:t>
      </w:r>
      <w:r w:rsidR="00A32BE2" w:rsidRPr="001A7F62">
        <w:rPr>
          <w:rFonts w:ascii="Arial" w:eastAsia="Times New Roman" w:hAnsi="Arial" w:cs="Arial"/>
          <w:spacing w:val="4"/>
          <w:sz w:val="24"/>
          <w:szCs w:val="24"/>
          <w:lang w:eastAsia="es-ES"/>
        </w:rPr>
        <w:t>,</w:t>
      </w:r>
      <w:r w:rsidR="00DC7DD1" w:rsidRPr="001A7F62">
        <w:rPr>
          <w:rFonts w:ascii="Arial" w:eastAsia="Times New Roman" w:hAnsi="Arial" w:cs="Arial"/>
          <w:spacing w:val="4"/>
          <w:sz w:val="24"/>
          <w:szCs w:val="24"/>
          <w:lang w:eastAsia="es-ES"/>
        </w:rPr>
        <w:t xml:space="preserve"> Sección Tercera, Subsección </w:t>
      </w:r>
      <w:r w:rsidR="007B00BA" w:rsidRPr="001A7F62">
        <w:rPr>
          <w:rFonts w:ascii="Arial" w:eastAsia="Times New Roman" w:hAnsi="Arial" w:cs="Arial"/>
          <w:spacing w:val="4"/>
          <w:sz w:val="24"/>
          <w:szCs w:val="24"/>
          <w:lang w:eastAsia="es-ES"/>
        </w:rPr>
        <w:t>B</w:t>
      </w:r>
      <w:r w:rsidR="00DC7DD1" w:rsidRPr="001A7F62">
        <w:rPr>
          <w:rFonts w:ascii="Arial" w:eastAsia="Times New Roman" w:hAnsi="Arial" w:cs="Arial"/>
          <w:spacing w:val="4"/>
          <w:sz w:val="24"/>
          <w:szCs w:val="24"/>
          <w:lang w:eastAsia="es-ES"/>
        </w:rPr>
        <w:t>,</w:t>
      </w:r>
      <w:r w:rsidR="00A32BE2" w:rsidRPr="001A7F62">
        <w:rPr>
          <w:rFonts w:ascii="Arial" w:eastAsia="Times New Roman" w:hAnsi="Arial" w:cs="Arial"/>
          <w:spacing w:val="4"/>
          <w:sz w:val="24"/>
          <w:szCs w:val="24"/>
          <w:lang w:eastAsia="es-ES"/>
        </w:rPr>
        <w:t xml:space="preserve"> </w:t>
      </w:r>
      <w:r w:rsidR="0004750C" w:rsidRPr="001A7F62">
        <w:rPr>
          <w:rFonts w:ascii="Arial" w:eastAsia="Times New Roman" w:hAnsi="Arial" w:cs="Arial"/>
          <w:spacing w:val="4"/>
          <w:sz w:val="24"/>
          <w:szCs w:val="24"/>
          <w:lang w:eastAsia="es-ES"/>
        </w:rPr>
        <w:t>por medio de la cual</w:t>
      </w:r>
      <w:r w:rsidR="00FA6CF9" w:rsidRPr="001A7F62">
        <w:rPr>
          <w:rFonts w:ascii="Arial" w:eastAsia="Times New Roman" w:hAnsi="Arial" w:cs="Arial"/>
          <w:spacing w:val="4"/>
          <w:sz w:val="24"/>
          <w:szCs w:val="24"/>
          <w:lang w:eastAsia="es-ES"/>
        </w:rPr>
        <w:t xml:space="preserve"> se</w:t>
      </w:r>
      <w:r w:rsidR="000B719F" w:rsidRPr="001A7F62">
        <w:rPr>
          <w:rFonts w:ascii="Arial" w:eastAsia="Times New Roman" w:hAnsi="Arial" w:cs="Arial"/>
          <w:spacing w:val="4"/>
          <w:sz w:val="24"/>
          <w:szCs w:val="24"/>
          <w:lang w:eastAsia="es-ES"/>
        </w:rPr>
        <w:t xml:space="preserve"> </w:t>
      </w:r>
      <w:r w:rsidR="00ED3F95" w:rsidRPr="001A7F62">
        <w:rPr>
          <w:rFonts w:ascii="Arial" w:eastAsia="Times New Roman" w:hAnsi="Arial" w:cs="Arial"/>
          <w:spacing w:val="4"/>
          <w:sz w:val="24"/>
          <w:szCs w:val="24"/>
          <w:lang w:eastAsia="es-ES"/>
        </w:rPr>
        <w:t>negaron las pretensiones de la demanda</w:t>
      </w:r>
      <w:r w:rsidR="00DC37E8" w:rsidRPr="001A7F62">
        <w:rPr>
          <w:rFonts w:ascii="Arial" w:eastAsia="Times New Roman" w:hAnsi="Arial" w:cs="Arial"/>
          <w:spacing w:val="4"/>
          <w:sz w:val="24"/>
          <w:szCs w:val="24"/>
          <w:lang w:eastAsia="es-ES"/>
        </w:rPr>
        <w:t>.</w:t>
      </w:r>
    </w:p>
    <w:p w:rsidR="00E749D1" w:rsidRPr="001A7F62" w:rsidRDefault="00E749D1" w:rsidP="00B5154D">
      <w:pPr>
        <w:spacing w:after="0"/>
        <w:jc w:val="center"/>
        <w:rPr>
          <w:rFonts w:ascii="Arial" w:eastAsia="Times New Roman" w:hAnsi="Arial" w:cs="Arial"/>
          <w:b/>
          <w:spacing w:val="4"/>
          <w:sz w:val="24"/>
          <w:szCs w:val="24"/>
          <w:u w:val="single"/>
          <w:lang w:eastAsia="es-ES"/>
        </w:rPr>
      </w:pPr>
    </w:p>
    <w:p w:rsidR="00B5268E" w:rsidRPr="001A7F62" w:rsidRDefault="0053640F" w:rsidP="00773E53">
      <w:pPr>
        <w:numPr>
          <w:ilvl w:val="0"/>
          <w:numId w:val="16"/>
        </w:numPr>
        <w:spacing w:after="0"/>
        <w:jc w:val="center"/>
        <w:rPr>
          <w:rFonts w:ascii="Arial" w:eastAsia="Times New Roman" w:hAnsi="Arial" w:cs="Arial"/>
          <w:b/>
          <w:spacing w:val="4"/>
          <w:sz w:val="24"/>
          <w:szCs w:val="24"/>
          <w:u w:val="single"/>
          <w:lang w:eastAsia="es-ES"/>
        </w:rPr>
      </w:pPr>
      <w:r w:rsidRPr="001A7F62">
        <w:rPr>
          <w:rFonts w:ascii="Arial" w:eastAsia="Times New Roman" w:hAnsi="Arial" w:cs="Arial"/>
          <w:b/>
          <w:spacing w:val="4"/>
          <w:sz w:val="24"/>
          <w:szCs w:val="24"/>
          <w:u w:val="single"/>
          <w:lang w:eastAsia="es-ES"/>
        </w:rPr>
        <w:t>ANTECEDENTES</w:t>
      </w:r>
    </w:p>
    <w:p w:rsidR="00DF2EAD" w:rsidRPr="001A7F62" w:rsidRDefault="00DF2EAD" w:rsidP="00DF2EAD">
      <w:pPr>
        <w:spacing w:after="0"/>
        <w:rPr>
          <w:rFonts w:ascii="Arial" w:eastAsia="Times New Roman" w:hAnsi="Arial" w:cs="Arial"/>
          <w:b/>
          <w:spacing w:val="4"/>
          <w:sz w:val="24"/>
          <w:szCs w:val="24"/>
          <w:u w:val="single"/>
          <w:lang w:eastAsia="es-ES"/>
        </w:rPr>
      </w:pPr>
    </w:p>
    <w:p w:rsidR="00653C1C" w:rsidRPr="001A7F62" w:rsidRDefault="00653C1C" w:rsidP="009E72C1">
      <w:pPr>
        <w:spacing w:after="0"/>
        <w:jc w:val="center"/>
        <w:rPr>
          <w:rFonts w:ascii="Arial" w:eastAsia="Times New Roman" w:hAnsi="Arial" w:cs="Arial"/>
          <w:b/>
          <w:spacing w:val="4"/>
          <w:sz w:val="24"/>
          <w:szCs w:val="24"/>
          <w:u w:val="single"/>
          <w:lang w:eastAsia="es-ES"/>
        </w:rPr>
      </w:pPr>
    </w:p>
    <w:p w:rsidR="00B705B0" w:rsidRPr="001A7F62" w:rsidRDefault="00B705B0" w:rsidP="00B705B0">
      <w:pPr>
        <w:spacing w:after="0" w:line="360" w:lineRule="auto"/>
        <w:jc w:val="both"/>
        <w:rPr>
          <w:rFonts w:ascii="Arial" w:eastAsia="Times New Roman" w:hAnsi="Arial" w:cs="Arial"/>
          <w:b/>
          <w:bCs/>
          <w:sz w:val="24"/>
          <w:szCs w:val="24"/>
          <w:lang w:val="es-ES" w:eastAsia="es-ES"/>
        </w:rPr>
      </w:pPr>
      <w:r w:rsidRPr="001A7F62">
        <w:rPr>
          <w:rFonts w:ascii="Arial" w:eastAsia="Times New Roman" w:hAnsi="Arial" w:cs="Arial"/>
          <w:b/>
          <w:bCs/>
          <w:sz w:val="24"/>
          <w:szCs w:val="24"/>
          <w:lang w:val="es-ES" w:eastAsia="es-ES"/>
        </w:rPr>
        <w:t>1. La demanda.</w:t>
      </w:r>
    </w:p>
    <w:p w:rsidR="00B705B0" w:rsidRPr="001A7F62" w:rsidRDefault="00B705B0" w:rsidP="00B705B0">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rsidR="0011256D" w:rsidRPr="001A7F62" w:rsidRDefault="002D771A" w:rsidP="00D8318C">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1A7F62">
        <w:rPr>
          <w:rFonts w:ascii="Arial" w:eastAsia="Times New Roman" w:hAnsi="Arial" w:cs="Arial"/>
          <w:sz w:val="24"/>
          <w:szCs w:val="24"/>
          <w:lang w:val="es-ES" w:eastAsia="es-ES"/>
        </w:rPr>
        <w:t xml:space="preserve">El </w:t>
      </w:r>
      <w:r w:rsidR="00BF3C26" w:rsidRPr="001A7F62">
        <w:rPr>
          <w:rFonts w:ascii="Arial" w:eastAsia="Times New Roman" w:hAnsi="Arial" w:cs="Arial"/>
          <w:sz w:val="24"/>
          <w:szCs w:val="24"/>
          <w:lang w:val="es-ES" w:eastAsia="es-ES"/>
        </w:rPr>
        <w:t>2</w:t>
      </w:r>
      <w:r w:rsidR="00214518" w:rsidRPr="001A7F62">
        <w:rPr>
          <w:rFonts w:ascii="Arial" w:eastAsia="Times New Roman" w:hAnsi="Arial" w:cs="Arial"/>
          <w:sz w:val="24"/>
          <w:szCs w:val="24"/>
          <w:lang w:val="es-ES" w:eastAsia="es-ES"/>
        </w:rPr>
        <w:t>6 de abril de 2005</w:t>
      </w:r>
      <w:r w:rsidR="00F95BAC" w:rsidRPr="001A7F62">
        <w:rPr>
          <w:rFonts w:ascii="Arial" w:eastAsia="Times New Roman" w:hAnsi="Arial" w:cs="Arial"/>
          <w:sz w:val="24"/>
          <w:szCs w:val="24"/>
          <w:lang w:val="es-ES" w:eastAsia="es-ES"/>
        </w:rPr>
        <w:t xml:space="preserve">, </w:t>
      </w:r>
      <w:r w:rsidR="00214518" w:rsidRPr="001A7F62">
        <w:rPr>
          <w:rFonts w:ascii="Arial" w:eastAsia="Times New Roman" w:hAnsi="Arial" w:cs="Arial"/>
          <w:sz w:val="24"/>
          <w:szCs w:val="24"/>
          <w:lang w:val="es-ES" w:eastAsia="es-ES"/>
        </w:rPr>
        <w:t>el señor Diego Fernando Londoño</w:t>
      </w:r>
      <w:r w:rsidR="00C426E5" w:rsidRPr="001A7F62">
        <w:rPr>
          <w:rFonts w:ascii="Arial" w:eastAsia="Times New Roman" w:hAnsi="Arial" w:cs="Arial"/>
          <w:sz w:val="24"/>
          <w:szCs w:val="24"/>
          <w:lang w:val="es-ES" w:eastAsia="es-ES"/>
        </w:rPr>
        <w:t xml:space="preserve"> (de ahora en adelante DFL)</w:t>
      </w:r>
      <w:r w:rsidR="002B7F69" w:rsidRPr="001A7F62">
        <w:rPr>
          <w:rFonts w:ascii="Arial" w:eastAsia="Times New Roman" w:hAnsi="Arial" w:cs="Arial"/>
          <w:sz w:val="24"/>
          <w:szCs w:val="24"/>
          <w:lang w:val="es-ES" w:eastAsia="es-ES"/>
        </w:rPr>
        <w:t xml:space="preserve">, </w:t>
      </w:r>
      <w:r w:rsidR="00B705B0" w:rsidRPr="001A7F62">
        <w:rPr>
          <w:rFonts w:ascii="Arial" w:eastAsia="Times New Roman" w:hAnsi="Arial" w:cs="Arial"/>
          <w:sz w:val="24"/>
          <w:szCs w:val="24"/>
          <w:lang w:val="es-ES" w:eastAsia="es-ES"/>
        </w:rPr>
        <w:t>por conducto de apoderado judicial de</w:t>
      </w:r>
      <w:r w:rsidR="00A50A4B" w:rsidRPr="001A7F62">
        <w:rPr>
          <w:rFonts w:ascii="Arial" w:eastAsia="Times New Roman" w:hAnsi="Arial" w:cs="Arial"/>
          <w:sz w:val="24"/>
          <w:szCs w:val="24"/>
          <w:lang w:val="es-ES" w:eastAsia="es-ES"/>
        </w:rPr>
        <w:t>bidamente constituido,</w:t>
      </w:r>
      <w:r w:rsidR="00A32BE2" w:rsidRPr="001A7F62">
        <w:rPr>
          <w:rFonts w:ascii="Arial" w:eastAsia="Times New Roman" w:hAnsi="Arial" w:cs="Arial"/>
          <w:sz w:val="24"/>
          <w:szCs w:val="24"/>
          <w:lang w:val="es-ES" w:eastAsia="es-ES"/>
        </w:rPr>
        <w:t xml:space="preserve"> </w:t>
      </w:r>
      <w:r w:rsidR="002B7F69" w:rsidRPr="001A7F62">
        <w:rPr>
          <w:rFonts w:ascii="Arial" w:eastAsia="Times New Roman" w:hAnsi="Arial" w:cs="Arial"/>
          <w:sz w:val="24"/>
          <w:szCs w:val="24"/>
          <w:lang w:val="es-ES" w:eastAsia="es-ES"/>
        </w:rPr>
        <w:t>present</w:t>
      </w:r>
      <w:r w:rsidR="00214518" w:rsidRPr="001A7F62">
        <w:rPr>
          <w:rFonts w:ascii="Arial" w:eastAsia="Times New Roman" w:hAnsi="Arial" w:cs="Arial"/>
          <w:sz w:val="24"/>
          <w:szCs w:val="24"/>
          <w:lang w:val="es-ES" w:eastAsia="es-ES"/>
        </w:rPr>
        <w:t>ó</w:t>
      </w:r>
      <w:r w:rsidR="00B705B0" w:rsidRPr="001A7F62">
        <w:rPr>
          <w:rFonts w:ascii="Arial" w:eastAsia="Times New Roman" w:hAnsi="Arial" w:cs="Arial"/>
          <w:sz w:val="24"/>
          <w:szCs w:val="24"/>
          <w:lang w:val="es-ES" w:eastAsia="es-ES"/>
        </w:rPr>
        <w:t xml:space="preserve"> ant</w:t>
      </w:r>
      <w:r w:rsidR="00623F97" w:rsidRPr="001A7F62">
        <w:rPr>
          <w:rFonts w:ascii="Arial" w:eastAsia="Times New Roman" w:hAnsi="Arial" w:cs="Arial"/>
          <w:sz w:val="24"/>
          <w:szCs w:val="24"/>
          <w:lang w:val="es-ES" w:eastAsia="es-ES"/>
        </w:rPr>
        <w:t xml:space="preserve">e el </w:t>
      </w:r>
      <w:r w:rsidR="00E16774" w:rsidRPr="001A7F62">
        <w:rPr>
          <w:rFonts w:ascii="Arial" w:eastAsia="Times New Roman" w:hAnsi="Arial" w:cs="Arial"/>
          <w:sz w:val="24"/>
          <w:szCs w:val="24"/>
          <w:lang w:eastAsia="es-ES"/>
        </w:rPr>
        <w:t>Tribunal Administrativo de</w:t>
      </w:r>
      <w:r w:rsidR="002374E2" w:rsidRPr="001A7F62">
        <w:rPr>
          <w:rFonts w:ascii="Arial" w:eastAsia="Times New Roman" w:hAnsi="Arial" w:cs="Arial"/>
          <w:sz w:val="24"/>
          <w:szCs w:val="24"/>
          <w:lang w:eastAsia="es-ES"/>
        </w:rPr>
        <w:t xml:space="preserve"> Cundinamarca</w:t>
      </w:r>
      <w:r w:rsidR="00E16774" w:rsidRPr="001A7F62">
        <w:rPr>
          <w:rFonts w:ascii="Arial" w:eastAsia="Times New Roman" w:hAnsi="Arial" w:cs="Arial"/>
          <w:sz w:val="24"/>
          <w:szCs w:val="24"/>
          <w:lang w:eastAsia="es-ES"/>
        </w:rPr>
        <w:t xml:space="preserve"> </w:t>
      </w:r>
      <w:r w:rsidR="00B705B0" w:rsidRPr="001A7F62">
        <w:rPr>
          <w:rFonts w:ascii="Arial" w:eastAsia="Times New Roman" w:hAnsi="Arial" w:cs="Arial"/>
          <w:sz w:val="24"/>
          <w:szCs w:val="24"/>
          <w:lang w:val="es-ES" w:eastAsia="es-ES"/>
        </w:rPr>
        <w:t xml:space="preserve">demanda en </w:t>
      </w:r>
      <w:r w:rsidR="002D5078" w:rsidRPr="001A7F62">
        <w:rPr>
          <w:rFonts w:ascii="Arial" w:eastAsia="Times New Roman" w:hAnsi="Arial" w:cs="Arial"/>
          <w:sz w:val="24"/>
          <w:szCs w:val="24"/>
          <w:lang w:val="es-ES" w:eastAsia="es-ES"/>
        </w:rPr>
        <w:t>ejercicio de la acción de controversias contractuales</w:t>
      </w:r>
      <w:r w:rsidR="00240243" w:rsidRPr="001A7F62">
        <w:rPr>
          <w:rFonts w:ascii="Arial" w:eastAsia="Times New Roman" w:hAnsi="Arial" w:cs="Arial"/>
          <w:sz w:val="24"/>
          <w:szCs w:val="24"/>
          <w:lang w:val="es-ES" w:eastAsia="es-ES"/>
        </w:rPr>
        <w:t>,</w:t>
      </w:r>
      <w:r w:rsidR="007272E9" w:rsidRPr="001A7F62">
        <w:rPr>
          <w:rFonts w:ascii="Arial" w:eastAsia="Times New Roman" w:hAnsi="Arial" w:cs="Arial"/>
          <w:sz w:val="24"/>
          <w:szCs w:val="24"/>
          <w:lang w:val="es-ES" w:eastAsia="es-ES"/>
        </w:rPr>
        <w:t xml:space="preserve"> dirigida</w:t>
      </w:r>
      <w:r w:rsidR="002B7F69" w:rsidRPr="001A7F62">
        <w:rPr>
          <w:rFonts w:ascii="Arial" w:eastAsia="Times New Roman" w:hAnsi="Arial" w:cs="Arial"/>
          <w:sz w:val="24"/>
          <w:szCs w:val="24"/>
          <w:lang w:val="es-ES" w:eastAsia="es-ES"/>
        </w:rPr>
        <w:t xml:space="preserve"> en contra de la Co</w:t>
      </w:r>
      <w:r w:rsidR="00214518" w:rsidRPr="001A7F62">
        <w:rPr>
          <w:rFonts w:ascii="Arial" w:eastAsia="Times New Roman" w:hAnsi="Arial" w:cs="Arial"/>
          <w:sz w:val="24"/>
          <w:szCs w:val="24"/>
          <w:lang w:val="es-ES" w:eastAsia="es-ES"/>
        </w:rPr>
        <w:t>misión Nacional de Televisión</w:t>
      </w:r>
      <w:r w:rsidR="00C426E5" w:rsidRPr="001A7F62">
        <w:rPr>
          <w:rFonts w:ascii="Arial" w:eastAsia="Times New Roman" w:hAnsi="Arial" w:cs="Arial"/>
          <w:sz w:val="24"/>
          <w:szCs w:val="24"/>
          <w:lang w:val="es-ES" w:eastAsia="es-ES"/>
        </w:rPr>
        <w:t xml:space="preserve"> (de ahora en adelante CNTV)</w:t>
      </w:r>
      <w:r w:rsidR="00866A56" w:rsidRPr="001A7F62">
        <w:rPr>
          <w:rFonts w:ascii="Arial" w:eastAsia="Times New Roman" w:hAnsi="Arial" w:cs="Arial"/>
          <w:sz w:val="24"/>
          <w:szCs w:val="24"/>
          <w:lang w:val="es-ES" w:eastAsia="es-ES"/>
        </w:rPr>
        <w:t xml:space="preserve">. </w:t>
      </w:r>
    </w:p>
    <w:p w:rsidR="0011256D" w:rsidRPr="001A7F62" w:rsidRDefault="0011256D" w:rsidP="00D8318C">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rsidR="005500AF" w:rsidRPr="001A7F62" w:rsidRDefault="00B705B0" w:rsidP="00D8318C">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1A7F62">
        <w:rPr>
          <w:rFonts w:ascii="Arial" w:eastAsia="Times New Roman" w:hAnsi="Arial" w:cs="Arial"/>
          <w:sz w:val="24"/>
          <w:szCs w:val="24"/>
          <w:lang w:val="es-ES" w:eastAsia="es-ES"/>
        </w:rPr>
        <w:t>En el escrito de la demanda</w:t>
      </w:r>
      <w:r w:rsidR="00E90881" w:rsidRPr="001A7F62">
        <w:rPr>
          <w:rFonts w:ascii="Arial" w:eastAsia="Times New Roman" w:hAnsi="Arial" w:cs="Arial"/>
          <w:sz w:val="24"/>
          <w:szCs w:val="24"/>
          <w:lang w:val="es-ES" w:eastAsia="es-ES"/>
        </w:rPr>
        <w:t xml:space="preserve"> </w:t>
      </w:r>
      <w:r w:rsidR="00E16774" w:rsidRPr="001A7F62">
        <w:rPr>
          <w:rFonts w:ascii="Arial" w:eastAsia="Times New Roman" w:hAnsi="Arial" w:cs="Arial"/>
          <w:sz w:val="24"/>
          <w:szCs w:val="24"/>
          <w:lang w:val="es-ES" w:eastAsia="es-ES"/>
        </w:rPr>
        <w:t>se plantearon</w:t>
      </w:r>
      <w:r w:rsidRPr="001A7F62">
        <w:rPr>
          <w:rFonts w:ascii="Arial" w:eastAsia="Times New Roman" w:hAnsi="Arial" w:cs="Arial"/>
          <w:sz w:val="24"/>
          <w:szCs w:val="24"/>
          <w:lang w:val="es-ES" w:eastAsia="es-ES"/>
        </w:rPr>
        <w:t xml:space="preserve"> las siguientes pretensiones</w:t>
      </w:r>
      <w:r w:rsidR="002B16CC" w:rsidRPr="001A7F62">
        <w:rPr>
          <w:rFonts w:ascii="Arial" w:eastAsia="Times New Roman" w:hAnsi="Arial" w:cs="Arial"/>
          <w:sz w:val="24"/>
          <w:szCs w:val="24"/>
          <w:lang w:val="es-ES" w:eastAsia="es-ES"/>
        </w:rPr>
        <w:t xml:space="preserve"> (</w:t>
      </w:r>
      <w:r w:rsidR="00F22C42" w:rsidRPr="001A7F62">
        <w:rPr>
          <w:rFonts w:ascii="Arial" w:eastAsia="Times New Roman" w:hAnsi="Arial" w:cs="Arial"/>
          <w:sz w:val="24"/>
          <w:szCs w:val="24"/>
          <w:lang w:val="es-ES" w:eastAsia="es-ES"/>
        </w:rPr>
        <w:t>se transcribe tal cual se halla en el expediente, incluso con errores</w:t>
      </w:r>
      <w:r w:rsidR="002B16CC" w:rsidRPr="001A7F62">
        <w:rPr>
          <w:rFonts w:ascii="Arial" w:eastAsia="Times New Roman" w:hAnsi="Arial" w:cs="Arial"/>
          <w:sz w:val="24"/>
          <w:szCs w:val="24"/>
          <w:lang w:val="es-ES" w:eastAsia="es-ES"/>
        </w:rPr>
        <w:t>)</w:t>
      </w:r>
      <w:r w:rsidR="00342D8A" w:rsidRPr="001A7F62">
        <w:rPr>
          <w:rStyle w:val="Refdenotaalpie"/>
          <w:rFonts w:ascii="Arial" w:eastAsia="Times New Roman" w:hAnsi="Arial" w:cs="Arial"/>
          <w:sz w:val="24"/>
          <w:szCs w:val="24"/>
          <w:lang w:val="es-ES" w:eastAsia="es-ES"/>
        </w:rPr>
        <w:footnoteReference w:id="1"/>
      </w:r>
      <w:r w:rsidRPr="001A7F62">
        <w:rPr>
          <w:rFonts w:ascii="Arial" w:eastAsia="Times New Roman" w:hAnsi="Arial" w:cs="Arial"/>
          <w:sz w:val="24"/>
          <w:szCs w:val="24"/>
          <w:lang w:val="es-ES" w:eastAsia="es-ES"/>
        </w:rPr>
        <w:t>:</w:t>
      </w:r>
    </w:p>
    <w:p w:rsidR="00A72288" w:rsidRPr="001A7F62" w:rsidRDefault="00A72288" w:rsidP="00D8318C">
      <w:pPr>
        <w:widowControl w:val="0"/>
        <w:autoSpaceDE w:val="0"/>
        <w:autoSpaceDN w:val="0"/>
        <w:adjustRightInd w:val="0"/>
        <w:spacing w:after="0"/>
        <w:ind w:right="567"/>
        <w:jc w:val="both"/>
        <w:rPr>
          <w:rFonts w:ascii="Arial" w:eastAsia="Times New Roman" w:hAnsi="Arial" w:cs="Arial"/>
          <w:i/>
          <w:iCs/>
          <w:sz w:val="24"/>
          <w:szCs w:val="24"/>
          <w:lang w:val="es-ES" w:eastAsia="es-ES"/>
        </w:rPr>
      </w:pPr>
    </w:p>
    <w:p w:rsidR="00187DA1" w:rsidRPr="001A7F62" w:rsidRDefault="00E90881" w:rsidP="00881B55">
      <w:pPr>
        <w:widowControl w:val="0"/>
        <w:autoSpaceDE w:val="0"/>
        <w:autoSpaceDN w:val="0"/>
        <w:adjustRightInd w:val="0"/>
        <w:spacing w:after="0"/>
        <w:ind w:left="567" w:right="618"/>
        <w:jc w:val="both"/>
        <w:rPr>
          <w:rFonts w:ascii="Arial" w:eastAsia="Times New Roman" w:hAnsi="Arial" w:cs="Arial"/>
          <w:b/>
          <w:i/>
          <w:iCs/>
          <w:sz w:val="24"/>
          <w:szCs w:val="24"/>
          <w:lang w:val="es-ES" w:eastAsia="es-ES"/>
        </w:rPr>
      </w:pPr>
      <w:r w:rsidRPr="001A7F62">
        <w:rPr>
          <w:rFonts w:ascii="Arial" w:eastAsia="Times New Roman" w:hAnsi="Arial" w:cs="Arial"/>
          <w:i/>
          <w:iCs/>
          <w:sz w:val="24"/>
          <w:szCs w:val="24"/>
          <w:lang w:val="es-ES" w:eastAsia="es-ES"/>
        </w:rPr>
        <w:t>“</w:t>
      </w:r>
      <w:r w:rsidR="00187DA1" w:rsidRPr="001A7F62">
        <w:rPr>
          <w:rFonts w:ascii="Arial" w:eastAsia="Times New Roman" w:hAnsi="Arial" w:cs="Arial"/>
          <w:b/>
          <w:i/>
          <w:iCs/>
          <w:sz w:val="24"/>
          <w:szCs w:val="24"/>
          <w:lang w:val="es-ES" w:eastAsia="es-ES"/>
        </w:rPr>
        <w:t>PRETENSIONES RELATIVAS AL RESTABLECIMIENTO DEL EQUILIBRIO ECONOMICO DEL CONTRATO</w:t>
      </w:r>
    </w:p>
    <w:p w:rsidR="00187DA1" w:rsidRPr="001A7F62" w:rsidRDefault="00187DA1" w:rsidP="00881B55">
      <w:pPr>
        <w:widowControl w:val="0"/>
        <w:autoSpaceDE w:val="0"/>
        <w:autoSpaceDN w:val="0"/>
        <w:adjustRightInd w:val="0"/>
        <w:spacing w:after="0"/>
        <w:ind w:left="567" w:right="618"/>
        <w:jc w:val="both"/>
        <w:rPr>
          <w:rFonts w:ascii="Arial" w:eastAsia="Times New Roman" w:hAnsi="Arial" w:cs="Arial"/>
          <w:iCs/>
          <w:sz w:val="24"/>
          <w:szCs w:val="24"/>
          <w:lang w:val="es-ES" w:eastAsia="es-ES"/>
        </w:rPr>
      </w:pPr>
    </w:p>
    <w:p w:rsidR="00E15A18" w:rsidRPr="001A7F62" w:rsidRDefault="00CB235D" w:rsidP="00881B55">
      <w:pPr>
        <w:widowControl w:val="0"/>
        <w:autoSpaceDE w:val="0"/>
        <w:autoSpaceDN w:val="0"/>
        <w:adjustRightInd w:val="0"/>
        <w:spacing w:after="0"/>
        <w:ind w:left="567" w:right="618"/>
        <w:jc w:val="both"/>
        <w:rPr>
          <w:rFonts w:ascii="Arial" w:eastAsia="Times New Roman" w:hAnsi="Arial" w:cs="Arial"/>
          <w:i/>
          <w:iCs/>
          <w:sz w:val="24"/>
          <w:szCs w:val="24"/>
          <w:lang w:val="es-ES" w:eastAsia="es-ES"/>
        </w:rPr>
      </w:pPr>
      <w:r w:rsidRPr="001A7F62">
        <w:rPr>
          <w:rFonts w:ascii="Arial" w:eastAsia="Times New Roman" w:hAnsi="Arial" w:cs="Arial"/>
          <w:i/>
          <w:iCs/>
          <w:sz w:val="24"/>
          <w:szCs w:val="24"/>
          <w:lang w:val="es-ES" w:eastAsia="es-ES"/>
        </w:rPr>
        <w:t>“</w:t>
      </w:r>
      <w:proofErr w:type="gramStart"/>
      <w:r w:rsidR="002803B5" w:rsidRPr="001A7F62">
        <w:rPr>
          <w:rFonts w:ascii="Arial" w:eastAsia="Times New Roman" w:hAnsi="Arial" w:cs="Arial"/>
          <w:b/>
          <w:i/>
          <w:iCs/>
          <w:sz w:val="24"/>
          <w:szCs w:val="24"/>
          <w:lang w:val="es-ES" w:eastAsia="es-ES"/>
        </w:rPr>
        <w:t>PRIMERA</w:t>
      </w:r>
      <w:r w:rsidR="005B4E9A" w:rsidRPr="001A7F62">
        <w:rPr>
          <w:rFonts w:ascii="Arial" w:eastAsia="Times New Roman" w:hAnsi="Arial" w:cs="Arial"/>
          <w:b/>
          <w:i/>
          <w:iCs/>
          <w:sz w:val="24"/>
          <w:szCs w:val="24"/>
          <w:lang w:val="es-ES" w:eastAsia="es-ES"/>
        </w:rPr>
        <w:t>.-</w:t>
      </w:r>
      <w:proofErr w:type="gramEnd"/>
      <w:r w:rsidR="00E05FFF" w:rsidRPr="001A7F62">
        <w:rPr>
          <w:rFonts w:ascii="Arial" w:eastAsia="Times New Roman" w:hAnsi="Arial" w:cs="Arial"/>
          <w:i/>
          <w:iCs/>
          <w:sz w:val="24"/>
          <w:szCs w:val="24"/>
          <w:lang w:val="es-ES" w:eastAsia="es-ES"/>
        </w:rPr>
        <w:t xml:space="preserve"> Que se declare que </w:t>
      </w:r>
      <w:r w:rsidR="00F40AB7" w:rsidRPr="001A7F62">
        <w:rPr>
          <w:rFonts w:ascii="Arial" w:eastAsia="Times New Roman" w:hAnsi="Arial" w:cs="Arial"/>
          <w:i/>
          <w:iCs/>
          <w:sz w:val="24"/>
          <w:szCs w:val="24"/>
          <w:lang w:val="es-ES" w:eastAsia="es-ES"/>
        </w:rPr>
        <w:t xml:space="preserve">se rompió el equilibrio financiero del contrato </w:t>
      </w:r>
      <w:r w:rsidR="00E15A18" w:rsidRPr="001A7F62">
        <w:rPr>
          <w:rFonts w:ascii="Arial" w:eastAsia="Times New Roman" w:hAnsi="Arial" w:cs="Arial"/>
          <w:i/>
          <w:iCs/>
          <w:sz w:val="24"/>
          <w:szCs w:val="24"/>
          <w:lang w:val="es-ES" w:eastAsia="es-ES"/>
        </w:rPr>
        <w:t>102 de 1997, celebrado entre la COMISION NACIONAL DE TELEVISION y DIEGO FERNANDO LONDOÑO REYES.</w:t>
      </w:r>
    </w:p>
    <w:p w:rsidR="005153A6" w:rsidRPr="001A7F62" w:rsidRDefault="005153A6" w:rsidP="00881B55">
      <w:pPr>
        <w:widowControl w:val="0"/>
        <w:autoSpaceDE w:val="0"/>
        <w:autoSpaceDN w:val="0"/>
        <w:adjustRightInd w:val="0"/>
        <w:spacing w:after="0"/>
        <w:ind w:left="567" w:right="618"/>
        <w:jc w:val="both"/>
        <w:rPr>
          <w:rFonts w:ascii="Arial" w:eastAsia="Times New Roman" w:hAnsi="Arial" w:cs="Arial"/>
          <w:i/>
          <w:iCs/>
          <w:sz w:val="24"/>
          <w:szCs w:val="24"/>
          <w:lang w:val="es-ES" w:eastAsia="es-ES"/>
        </w:rPr>
      </w:pPr>
    </w:p>
    <w:p w:rsidR="00E15A18" w:rsidRPr="001A7F62" w:rsidRDefault="00CB235D" w:rsidP="00881B55">
      <w:pPr>
        <w:widowControl w:val="0"/>
        <w:autoSpaceDE w:val="0"/>
        <w:autoSpaceDN w:val="0"/>
        <w:adjustRightInd w:val="0"/>
        <w:spacing w:after="0"/>
        <w:ind w:left="567" w:right="618"/>
        <w:jc w:val="both"/>
        <w:rPr>
          <w:rFonts w:ascii="Arial" w:eastAsia="Times New Roman" w:hAnsi="Arial" w:cs="Arial"/>
          <w:i/>
          <w:iCs/>
          <w:sz w:val="24"/>
          <w:szCs w:val="24"/>
          <w:lang w:val="es-ES" w:eastAsia="es-ES"/>
        </w:rPr>
      </w:pPr>
      <w:r w:rsidRPr="001A7F62">
        <w:rPr>
          <w:rFonts w:ascii="Arial" w:eastAsia="Times New Roman" w:hAnsi="Arial" w:cs="Arial"/>
          <w:i/>
          <w:iCs/>
          <w:sz w:val="24"/>
          <w:szCs w:val="24"/>
          <w:lang w:val="es-ES" w:eastAsia="es-ES"/>
        </w:rPr>
        <w:t>“</w:t>
      </w:r>
      <w:proofErr w:type="gramStart"/>
      <w:r w:rsidR="002803B5" w:rsidRPr="001A7F62">
        <w:rPr>
          <w:rFonts w:ascii="Arial" w:eastAsia="Times New Roman" w:hAnsi="Arial" w:cs="Arial"/>
          <w:b/>
          <w:i/>
          <w:iCs/>
          <w:sz w:val="24"/>
          <w:szCs w:val="24"/>
          <w:lang w:val="es-ES" w:eastAsia="es-ES"/>
        </w:rPr>
        <w:t>SEGUNDA</w:t>
      </w:r>
      <w:r w:rsidR="005B4E9A" w:rsidRPr="001A7F62">
        <w:rPr>
          <w:rFonts w:ascii="Arial" w:eastAsia="Times New Roman" w:hAnsi="Arial" w:cs="Arial"/>
          <w:b/>
          <w:i/>
          <w:iCs/>
          <w:sz w:val="24"/>
          <w:szCs w:val="24"/>
          <w:lang w:val="es-ES" w:eastAsia="es-ES"/>
        </w:rPr>
        <w:t>.-</w:t>
      </w:r>
      <w:proofErr w:type="gramEnd"/>
      <w:r w:rsidR="005153A6" w:rsidRPr="001A7F62">
        <w:rPr>
          <w:rFonts w:ascii="Arial" w:eastAsia="Times New Roman" w:hAnsi="Arial" w:cs="Arial"/>
          <w:i/>
          <w:iCs/>
          <w:sz w:val="24"/>
          <w:szCs w:val="24"/>
          <w:lang w:val="es-ES" w:eastAsia="es-ES"/>
        </w:rPr>
        <w:t xml:space="preserve"> Que </w:t>
      </w:r>
      <w:r w:rsidR="00E15A18" w:rsidRPr="001A7F62">
        <w:rPr>
          <w:rFonts w:ascii="Arial" w:eastAsia="Times New Roman" w:hAnsi="Arial" w:cs="Arial"/>
          <w:i/>
          <w:iCs/>
          <w:sz w:val="24"/>
          <w:szCs w:val="24"/>
          <w:lang w:val="es-ES" w:eastAsia="es-ES"/>
        </w:rPr>
        <w:t xml:space="preserve">como consecuencia de lo anterior se ordene a la COMISION NACIONAL DE TELEVISION restablecer el equilibrio económico del contrato 102 de 1997, celebrado con DIEGO FERNANDO LONDOÑO REYES. </w:t>
      </w:r>
    </w:p>
    <w:p w:rsidR="00E15A18" w:rsidRPr="001A7F62" w:rsidRDefault="00E15A18" w:rsidP="00881B55">
      <w:pPr>
        <w:widowControl w:val="0"/>
        <w:autoSpaceDE w:val="0"/>
        <w:autoSpaceDN w:val="0"/>
        <w:adjustRightInd w:val="0"/>
        <w:spacing w:after="0"/>
        <w:ind w:left="567" w:right="618"/>
        <w:jc w:val="both"/>
        <w:rPr>
          <w:rFonts w:ascii="Arial" w:eastAsia="Times New Roman" w:hAnsi="Arial" w:cs="Arial"/>
          <w:i/>
          <w:iCs/>
          <w:sz w:val="24"/>
          <w:szCs w:val="24"/>
          <w:lang w:val="es-ES" w:eastAsia="es-ES"/>
        </w:rPr>
      </w:pPr>
    </w:p>
    <w:p w:rsidR="006A04AE" w:rsidRPr="001A7F62" w:rsidRDefault="00CB235D" w:rsidP="00881B55">
      <w:pPr>
        <w:widowControl w:val="0"/>
        <w:autoSpaceDE w:val="0"/>
        <w:autoSpaceDN w:val="0"/>
        <w:adjustRightInd w:val="0"/>
        <w:spacing w:after="0"/>
        <w:ind w:left="567" w:right="618"/>
        <w:jc w:val="both"/>
        <w:rPr>
          <w:rFonts w:ascii="Arial" w:eastAsia="Times New Roman" w:hAnsi="Arial" w:cs="Arial"/>
          <w:b/>
          <w:i/>
          <w:iCs/>
          <w:sz w:val="24"/>
          <w:szCs w:val="24"/>
          <w:lang w:val="es-ES" w:eastAsia="es-ES"/>
        </w:rPr>
      </w:pPr>
      <w:r w:rsidRPr="001A7F62">
        <w:rPr>
          <w:rFonts w:ascii="Arial" w:eastAsia="Times New Roman" w:hAnsi="Arial" w:cs="Arial"/>
          <w:i/>
          <w:iCs/>
          <w:sz w:val="24"/>
          <w:szCs w:val="24"/>
          <w:lang w:val="es-ES" w:eastAsia="es-ES"/>
        </w:rPr>
        <w:t>“</w:t>
      </w:r>
      <w:r w:rsidR="006A04AE" w:rsidRPr="001A7F62">
        <w:rPr>
          <w:rFonts w:ascii="Arial" w:eastAsia="Times New Roman" w:hAnsi="Arial" w:cs="Arial"/>
          <w:b/>
          <w:i/>
          <w:iCs/>
          <w:sz w:val="24"/>
          <w:szCs w:val="24"/>
          <w:lang w:val="es-ES" w:eastAsia="es-ES"/>
        </w:rPr>
        <w:t>PRETENSIONES RELATIVAS A LA CADUCIDAD DEL CONTRATO</w:t>
      </w:r>
    </w:p>
    <w:p w:rsidR="006A04AE" w:rsidRPr="001A7F62" w:rsidRDefault="006A04AE" w:rsidP="00881B55">
      <w:pPr>
        <w:widowControl w:val="0"/>
        <w:autoSpaceDE w:val="0"/>
        <w:autoSpaceDN w:val="0"/>
        <w:adjustRightInd w:val="0"/>
        <w:spacing w:after="0"/>
        <w:ind w:left="567" w:right="618"/>
        <w:jc w:val="both"/>
        <w:rPr>
          <w:rFonts w:ascii="Arial" w:eastAsia="Times New Roman" w:hAnsi="Arial" w:cs="Arial"/>
          <w:b/>
          <w:i/>
          <w:iCs/>
          <w:sz w:val="24"/>
          <w:szCs w:val="24"/>
          <w:lang w:val="es-ES" w:eastAsia="es-ES"/>
        </w:rPr>
      </w:pPr>
    </w:p>
    <w:p w:rsidR="003B00D6" w:rsidRPr="001A7F62" w:rsidRDefault="00CB235D" w:rsidP="00881B55">
      <w:pPr>
        <w:widowControl w:val="0"/>
        <w:autoSpaceDE w:val="0"/>
        <w:autoSpaceDN w:val="0"/>
        <w:adjustRightInd w:val="0"/>
        <w:spacing w:after="0"/>
        <w:ind w:left="567" w:right="618"/>
        <w:jc w:val="both"/>
        <w:rPr>
          <w:rFonts w:ascii="Arial" w:eastAsia="Times New Roman" w:hAnsi="Arial" w:cs="Arial"/>
          <w:i/>
          <w:iCs/>
          <w:sz w:val="24"/>
          <w:szCs w:val="24"/>
          <w:lang w:val="es-ES" w:eastAsia="es-ES"/>
        </w:rPr>
      </w:pPr>
      <w:r w:rsidRPr="001A7F62">
        <w:rPr>
          <w:rFonts w:ascii="Arial" w:eastAsia="Times New Roman" w:hAnsi="Arial" w:cs="Arial"/>
          <w:i/>
          <w:iCs/>
          <w:sz w:val="24"/>
          <w:szCs w:val="24"/>
          <w:lang w:val="es-ES" w:eastAsia="es-ES"/>
        </w:rPr>
        <w:t>“</w:t>
      </w:r>
      <w:r w:rsidR="002803B5" w:rsidRPr="001A7F62">
        <w:rPr>
          <w:rFonts w:ascii="Arial" w:eastAsia="Times New Roman" w:hAnsi="Arial" w:cs="Arial"/>
          <w:b/>
          <w:i/>
          <w:iCs/>
          <w:sz w:val="24"/>
          <w:szCs w:val="24"/>
          <w:lang w:val="es-ES" w:eastAsia="es-ES"/>
        </w:rPr>
        <w:t>TERCERA</w:t>
      </w:r>
      <w:r w:rsidR="005B4E9A" w:rsidRPr="001A7F62">
        <w:rPr>
          <w:rFonts w:ascii="Arial" w:eastAsia="Times New Roman" w:hAnsi="Arial" w:cs="Arial"/>
          <w:b/>
          <w:i/>
          <w:iCs/>
          <w:sz w:val="24"/>
          <w:szCs w:val="24"/>
          <w:lang w:val="es-ES" w:eastAsia="es-ES"/>
        </w:rPr>
        <w:t>.-</w:t>
      </w:r>
      <w:r w:rsidR="003B00D6" w:rsidRPr="001A7F62">
        <w:rPr>
          <w:rFonts w:ascii="Arial" w:eastAsia="Times New Roman" w:hAnsi="Arial" w:cs="Arial"/>
          <w:i/>
          <w:iCs/>
          <w:sz w:val="24"/>
          <w:szCs w:val="24"/>
          <w:lang w:val="es-ES" w:eastAsia="es-ES"/>
        </w:rPr>
        <w:t xml:space="preserve"> Que</w:t>
      </w:r>
      <w:r w:rsidR="00703681" w:rsidRPr="001A7F62">
        <w:rPr>
          <w:rFonts w:ascii="Arial" w:eastAsia="Times New Roman" w:hAnsi="Arial" w:cs="Arial"/>
          <w:i/>
          <w:iCs/>
          <w:sz w:val="24"/>
          <w:szCs w:val="24"/>
          <w:lang w:val="es-ES" w:eastAsia="es-ES"/>
        </w:rPr>
        <w:t xml:space="preserve"> se declare </w:t>
      </w:r>
      <w:r w:rsidR="006A04AE" w:rsidRPr="001A7F62">
        <w:rPr>
          <w:rFonts w:ascii="Arial" w:eastAsia="Times New Roman" w:hAnsi="Arial" w:cs="Arial"/>
          <w:i/>
          <w:iCs/>
          <w:sz w:val="24"/>
          <w:szCs w:val="24"/>
          <w:lang w:val="es-ES" w:eastAsia="es-ES"/>
        </w:rPr>
        <w:t>la nulidad de la Resolución 1076 del 15 de Noviembre de 2002 por medio de la cual se resuelve un recurso</w:t>
      </w:r>
      <w:r w:rsidR="002213C2" w:rsidRPr="001A7F62">
        <w:rPr>
          <w:rStyle w:val="Refdenotaalpie"/>
          <w:rFonts w:ascii="Arial" w:eastAsia="Times New Roman" w:hAnsi="Arial" w:cs="Arial"/>
          <w:i/>
          <w:iCs/>
          <w:sz w:val="24"/>
          <w:szCs w:val="24"/>
          <w:lang w:val="es-ES" w:eastAsia="es-ES"/>
        </w:rPr>
        <w:footnoteReference w:id="2"/>
      </w:r>
      <w:r w:rsidR="006A04AE" w:rsidRPr="001A7F62">
        <w:rPr>
          <w:rFonts w:ascii="Arial" w:eastAsia="Times New Roman" w:hAnsi="Arial" w:cs="Arial"/>
          <w:i/>
          <w:iCs/>
          <w:sz w:val="24"/>
          <w:szCs w:val="24"/>
          <w:lang w:val="es-ES" w:eastAsia="es-ES"/>
        </w:rPr>
        <w:t xml:space="preserve">, expedida por la COMISION NACIONAL DE TELEVISION. </w:t>
      </w:r>
    </w:p>
    <w:p w:rsidR="00AA7809" w:rsidRPr="001A7F62" w:rsidRDefault="00AA7809" w:rsidP="00881B55">
      <w:pPr>
        <w:widowControl w:val="0"/>
        <w:autoSpaceDE w:val="0"/>
        <w:autoSpaceDN w:val="0"/>
        <w:adjustRightInd w:val="0"/>
        <w:spacing w:after="0"/>
        <w:ind w:left="567" w:right="618"/>
        <w:jc w:val="both"/>
        <w:rPr>
          <w:rFonts w:ascii="Arial" w:eastAsia="Times New Roman" w:hAnsi="Arial" w:cs="Arial"/>
          <w:i/>
          <w:iCs/>
          <w:sz w:val="24"/>
          <w:szCs w:val="24"/>
          <w:lang w:val="es-ES" w:eastAsia="es-ES"/>
        </w:rPr>
      </w:pPr>
    </w:p>
    <w:p w:rsidR="00AA7809" w:rsidRPr="001A7F62" w:rsidRDefault="00CB235D" w:rsidP="00881B55">
      <w:pPr>
        <w:widowControl w:val="0"/>
        <w:autoSpaceDE w:val="0"/>
        <w:autoSpaceDN w:val="0"/>
        <w:adjustRightInd w:val="0"/>
        <w:spacing w:after="0"/>
        <w:ind w:left="567" w:right="618"/>
        <w:jc w:val="both"/>
        <w:rPr>
          <w:rFonts w:ascii="Arial" w:eastAsia="Times New Roman" w:hAnsi="Arial" w:cs="Arial"/>
          <w:i/>
          <w:iCs/>
          <w:sz w:val="24"/>
          <w:szCs w:val="24"/>
          <w:lang w:val="es-ES" w:eastAsia="es-ES"/>
        </w:rPr>
      </w:pPr>
      <w:r w:rsidRPr="001A7F62">
        <w:rPr>
          <w:rFonts w:ascii="Arial" w:eastAsia="Times New Roman" w:hAnsi="Arial" w:cs="Arial"/>
          <w:i/>
          <w:iCs/>
          <w:sz w:val="24"/>
          <w:szCs w:val="24"/>
          <w:lang w:val="es-ES" w:eastAsia="es-ES"/>
        </w:rPr>
        <w:t>“</w:t>
      </w:r>
      <w:proofErr w:type="gramStart"/>
      <w:r w:rsidR="002803B5" w:rsidRPr="001A7F62">
        <w:rPr>
          <w:rFonts w:ascii="Arial" w:eastAsia="Times New Roman" w:hAnsi="Arial" w:cs="Arial"/>
          <w:b/>
          <w:i/>
          <w:iCs/>
          <w:sz w:val="24"/>
          <w:szCs w:val="24"/>
          <w:lang w:val="es-ES" w:eastAsia="es-ES"/>
        </w:rPr>
        <w:t>CUARTA</w:t>
      </w:r>
      <w:r w:rsidR="005B4E9A" w:rsidRPr="001A7F62">
        <w:rPr>
          <w:rFonts w:ascii="Arial" w:eastAsia="Times New Roman" w:hAnsi="Arial" w:cs="Arial"/>
          <w:b/>
          <w:i/>
          <w:iCs/>
          <w:sz w:val="24"/>
          <w:szCs w:val="24"/>
          <w:lang w:val="es-ES" w:eastAsia="es-ES"/>
        </w:rPr>
        <w:t>.-</w:t>
      </w:r>
      <w:proofErr w:type="gramEnd"/>
      <w:r w:rsidR="00AA7809" w:rsidRPr="001A7F62">
        <w:rPr>
          <w:rFonts w:ascii="Arial" w:eastAsia="Times New Roman" w:hAnsi="Arial" w:cs="Arial"/>
          <w:i/>
          <w:iCs/>
          <w:sz w:val="24"/>
          <w:szCs w:val="24"/>
          <w:lang w:val="es-ES" w:eastAsia="es-ES"/>
        </w:rPr>
        <w:t xml:space="preserve"> Que se declare la nulidad de la Resolución 265 del 7 de abril de 2003 por medio de la cual se resuelve un recurso, expedida por la COMISION NACIONAL DE TELEVISION. </w:t>
      </w:r>
    </w:p>
    <w:p w:rsidR="00AA7809" w:rsidRPr="001A7F62" w:rsidRDefault="00AA7809" w:rsidP="00881B55">
      <w:pPr>
        <w:widowControl w:val="0"/>
        <w:autoSpaceDE w:val="0"/>
        <w:autoSpaceDN w:val="0"/>
        <w:adjustRightInd w:val="0"/>
        <w:spacing w:after="0"/>
        <w:ind w:left="567" w:right="618"/>
        <w:jc w:val="both"/>
        <w:rPr>
          <w:rFonts w:ascii="Arial" w:eastAsia="Times New Roman" w:hAnsi="Arial" w:cs="Arial"/>
          <w:i/>
          <w:iCs/>
          <w:sz w:val="24"/>
          <w:szCs w:val="24"/>
          <w:lang w:val="es-ES" w:eastAsia="es-ES"/>
        </w:rPr>
      </w:pPr>
    </w:p>
    <w:p w:rsidR="002803B5" w:rsidRPr="001A7F62" w:rsidRDefault="00CB235D" w:rsidP="00881B55">
      <w:pPr>
        <w:widowControl w:val="0"/>
        <w:autoSpaceDE w:val="0"/>
        <w:autoSpaceDN w:val="0"/>
        <w:adjustRightInd w:val="0"/>
        <w:spacing w:after="0"/>
        <w:ind w:left="567" w:right="618"/>
        <w:jc w:val="both"/>
        <w:rPr>
          <w:rFonts w:ascii="Arial" w:eastAsia="Times New Roman" w:hAnsi="Arial" w:cs="Arial"/>
          <w:i/>
          <w:iCs/>
          <w:sz w:val="24"/>
          <w:szCs w:val="24"/>
          <w:lang w:val="es-ES" w:eastAsia="es-ES"/>
        </w:rPr>
      </w:pPr>
      <w:r w:rsidRPr="001A7F62">
        <w:rPr>
          <w:rFonts w:ascii="Arial" w:eastAsia="Times New Roman" w:hAnsi="Arial" w:cs="Arial"/>
          <w:i/>
          <w:iCs/>
          <w:sz w:val="24"/>
          <w:szCs w:val="24"/>
          <w:lang w:val="es-ES" w:eastAsia="es-ES"/>
        </w:rPr>
        <w:t>“</w:t>
      </w:r>
      <w:proofErr w:type="gramStart"/>
      <w:r w:rsidR="002803B5" w:rsidRPr="001A7F62">
        <w:rPr>
          <w:rFonts w:ascii="Arial" w:eastAsia="Times New Roman" w:hAnsi="Arial" w:cs="Arial"/>
          <w:b/>
          <w:i/>
          <w:iCs/>
          <w:sz w:val="24"/>
          <w:szCs w:val="24"/>
          <w:lang w:val="es-ES" w:eastAsia="es-ES"/>
        </w:rPr>
        <w:t>QUINTA</w:t>
      </w:r>
      <w:r w:rsidR="005B4E9A" w:rsidRPr="001A7F62">
        <w:rPr>
          <w:rFonts w:ascii="Arial" w:eastAsia="Times New Roman" w:hAnsi="Arial" w:cs="Arial"/>
          <w:b/>
          <w:i/>
          <w:iCs/>
          <w:sz w:val="24"/>
          <w:szCs w:val="24"/>
          <w:lang w:val="es-ES" w:eastAsia="es-ES"/>
        </w:rPr>
        <w:t>.-</w:t>
      </w:r>
      <w:proofErr w:type="gramEnd"/>
      <w:r w:rsidR="003B00D6" w:rsidRPr="001A7F62">
        <w:rPr>
          <w:rFonts w:ascii="Arial" w:eastAsia="Times New Roman" w:hAnsi="Arial" w:cs="Arial"/>
          <w:i/>
          <w:iCs/>
          <w:sz w:val="24"/>
          <w:szCs w:val="24"/>
          <w:lang w:val="es-ES" w:eastAsia="es-ES"/>
        </w:rPr>
        <w:t xml:space="preserve"> Que </w:t>
      </w:r>
      <w:r w:rsidR="00AA7809" w:rsidRPr="001A7F62">
        <w:rPr>
          <w:rFonts w:ascii="Arial" w:eastAsia="Times New Roman" w:hAnsi="Arial" w:cs="Arial"/>
          <w:i/>
          <w:iCs/>
          <w:sz w:val="24"/>
          <w:szCs w:val="24"/>
          <w:lang w:val="es-ES" w:eastAsia="es-ES"/>
        </w:rPr>
        <w:t>se declare la nulidad de la Resolución 266 del 7 de Abril de 2003 por medio de la cual se resuelve un recurso, expedida por la COMISION NACIONAL DE TELEVISION.</w:t>
      </w:r>
    </w:p>
    <w:p w:rsidR="002803B5" w:rsidRPr="001A7F62" w:rsidRDefault="002803B5" w:rsidP="00881B55">
      <w:pPr>
        <w:widowControl w:val="0"/>
        <w:autoSpaceDE w:val="0"/>
        <w:autoSpaceDN w:val="0"/>
        <w:adjustRightInd w:val="0"/>
        <w:spacing w:after="0"/>
        <w:ind w:left="567" w:right="618"/>
        <w:jc w:val="both"/>
        <w:rPr>
          <w:rFonts w:ascii="Arial" w:eastAsia="Times New Roman" w:hAnsi="Arial" w:cs="Arial"/>
          <w:i/>
          <w:iCs/>
          <w:sz w:val="24"/>
          <w:szCs w:val="24"/>
          <w:lang w:val="es-ES" w:eastAsia="es-ES"/>
        </w:rPr>
      </w:pPr>
    </w:p>
    <w:p w:rsidR="00FB02A7" w:rsidRPr="001A7F62" w:rsidRDefault="00CB235D" w:rsidP="00881B55">
      <w:pPr>
        <w:widowControl w:val="0"/>
        <w:autoSpaceDE w:val="0"/>
        <w:autoSpaceDN w:val="0"/>
        <w:adjustRightInd w:val="0"/>
        <w:spacing w:after="0"/>
        <w:ind w:left="567" w:right="618"/>
        <w:jc w:val="both"/>
        <w:rPr>
          <w:rFonts w:ascii="Arial" w:eastAsia="Times New Roman" w:hAnsi="Arial" w:cs="Arial"/>
          <w:i/>
          <w:iCs/>
          <w:sz w:val="24"/>
          <w:szCs w:val="24"/>
          <w:lang w:val="es-ES" w:eastAsia="es-ES"/>
        </w:rPr>
      </w:pPr>
      <w:r w:rsidRPr="001A7F62">
        <w:rPr>
          <w:rFonts w:ascii="Arial" w:eastAsia="Times New Roman" w:hAnsi="Arial" w:cs="Arial"/>
          <w:i/>
          <w:iCs/>
          <w:sz w:val="24"/>
          <w:szCs w:val="24"/>
          <w:lang w:val="es-ES" w:eastAsia="es-ES"/>
        </w:rPr>
        <w:t>“</w:t>
      </w:r>
      <w:proofErr w:type="gramStart"/>
      <w:r w:rsidR="002803B5" w:rsidRPr="001A7F62">
        <w:rPr>
          <w:rFonts w:ascii="Arial" w:eastAsia="Times New Roman" w:hAnsi="Arial" w:cs="Arial"/>
          <w:b/>
          <w:i/>
          <w:iCs/>
          <w:sz w:val="24"/>
          <w:szCs w:val="24"/>
          <w:lang w:val="es-ES" w:eastAsia="es-ES"/>
        </w:rPr>
        <w:t>SEXTA</w:t>
      </w:r>
      <w:r w:rsidR="005B4E9A" w:rsidRPr="001A7F62">
        <w:rPr>
          <w:rFonts w:ascii="Arial" w:eastAsia="Times New Roman" w:hAnsi="Arial" w:cs="Arial"/>
          <w:b/>
          <w:i/>
          <w:iCs/>
          <w:sz w:val="24"/>
          <w:szCs w:val="24"/>
          <w:lang w:val="es-ES" w:eastAsia="es-ES"/>
        </w:rPr>
        <w:t>.-</w:t>
      </w:r>
      <w:proofErr w:type="gramEnd"/>
      <w:r w:rsidR="002803B5" w:rsidRPr="001A7F62">
        <w:rPr>
          <w:rFonts w:ascii="Arial" w:eastAsia="Times New Roman" w:hAnsi="Arial" w:cs="Arial"/>
          <w:i/>
          <w:iCs/>
          <w:sz w:val="24"/>
          <w:szCs w:val="24"/>
          <w:lang w:val="es-ES" w:eastAsia="es-ES"/>
        </w:rPr>
        <w:t xml:space="preserve"> </w:t>
      </w:r>
      <w:r w:rsidR="00FB02A7" w:rsidRPr="001A7F62">
        <w:rPr>
          <w:rFonts w:ascii="Arial" w:eastAsia="Times New Roman" w:hAnsi="Arial" w:cs="Arial"/>
          <w:i/>
          <w:iCs/>
          <w:sz w:val="24"/>
          <w:szCs w:val="24"/>
          <w:lang w:val="es-ES" w:eastAsia="es-ES"/>
        </w:rPr>
        <w:t>Que se declare la nulidad de la Resolución144 del 10 de marzo de 2004 por medio de la cual se liquidó unilateralmente el contrato 102 de 1997, expedida por la COMISION NACIONAL DE TELEVISION.</w:t>
      </w:r>
    </w:p>
    <w:p w:rsidR="005B4E9A" w:rsidRPr="001A7F62" w:rsidRDefault="005B4E9A" w:rsidP="00881B55">
      <w:pPr>
        <w:widowControl w:val="0"/>
        <w:autoSpaceDE w:val="0"/>
        <w:autoSpaceDN w:val="0"/>
        <w:adjustRightInd w:val="0"/>
        <w:spacing w:after="0"/>
        <w:ind w:left="567" w:right="618"/>
        <w:jc w:val="both"/>
        <w:rPr>
          <w:rFonts w:ascii="Arial" w:eastAsia="Times New Roman" w:hAnsi="Arial" w:cs="Arial"/>
          <w:i/>
          <w:iCs/>
          <w:sz w:val="24"/>
          <w:szCs w:val="24"/>
          <w:lang w:val="es-ES" w:eastAsia="es-ES"/>
        </w:rPr>
      </w:pPr>
    </w:p>
    <w:p w:rsidR="002803B5" w:rsidRPr="001A7F62" w:rsidRDefault="00CB235D" w:rsidP="00881B55">
      <w:pPr>
        <w:widowControl w:val="0"/>
        <w:autoSpaceDE w:val="0"/>
        <w:autoSpaceDN w:val="0"/>
        <w:adjustRightInd w:val="0"/>
        <w:spacing w:after="0"/>
        <w:ind w:left="567" w:right="618"/>
        <w:jc w:val="both"/>
        <w:rPr>
          <w:rFonts w:ascii="Arial" w:eastAsia="Times New Roman" w:hAnsi="Arial" w:cs="Arial"/>
          <w:i/>
          <w:iCs/>
          <w:sz w:val="24"/>
          <w:szCs w:val="24"/>
          <w:lang w:val="es-ES" w:eastAsia="es-ES"/>
        </w:rPr>
      </w:pPr>
      <w:r w:rsidRPr="001A7F62">
        <w:rPr>
          <w:rFonts w:ascii="Arial" w:eastAsia="Times New Roman" w:hAnsi="Arial" w:cs="Arial"/>
          <w:i/>
          <w:iCs/>
          <w:sz w:val="24"/>
          <w:szCs w:val="24"/>
          <w:lang w:val="es-ES" w:eastAsia="es-ES"/>
        </w:rPr>
        <w:t>“</w:t>
      </w:r>
      <w:proofErr w:type="gramStart"/>
      <w:r w:rsidR="005B4E9A" w:rsidRPr="001A7F62">
        <w:rPr>
          <w:rFonts w:ascii="Arial" w:eastAsia="Times New Roman" w:hAnsi="Arial" w:cs="Arial"/>
          <w:b/>
          <w:i/>
          <w:iCs/>
          <w:sz w:val="24"/>
          <w:szCs w:val="24"/>
          <w:lang w:val="es-ES" w:eastAsia="es-ES"/>
        </w:rPr>
        <w:t>SEPTIMA.-</w:t>
      </w:r>
      <w:proofErr w:type="gramEnd"/>
      <w:r w:rsidR="005B4E9A" w:rsidRPr="001A7F62">
        <w:rPr>
          <w:rFonts w:ascii="Arial" w:eastAsia="Times New Roman" w:hAnsi="Arial" w:cs="Arial"/>
          <w:b/>
          <w:i/>
          <w:iCs/>
          <w:sz w:val="24"/>
          <w:szCs w:val="24"/>
          <w:lang w:val="es-ES" w:eastAsia="es-ES"/>
        </w:rPr>
        <w:t xml:space="preserve"> </w:t>
      </w:r>
      <w:r w:rsidR="00440535" w:rsidRPr="001A7F62">
        <w:rPr>
          <w:rFonts w:ascii="Arial" w:eastAsia="Times New Roman" w:hAnsi="Arial" w:cs="Arial"/>
          <w:i/>
          <w:iCs/>
          <w:sz w:val="24"/>
          <w:szCs w:val="24"/>
          <w:lang w:val="es-ES" w:eastAsia="es-ES"/>
        </w:rPr>
        <w:t>Que se declare la nulidad de la Resolución 000378 de 22 de junio de 2004 por medio de la cual se resuelve un recurso de reposición, expedida por la COMISION NACIONAL DE TELEVISION.</w:t>
      </w:r>
    </w:p>
    <w:p w:rsidR="00440535" w:rsidRPr="001A7F62" w:rsidRDefault="00440535" w:rsidP="00881B55">
      <w:pPr>
        <w:widowControl w:val="0"/>
        <w:autoSpaceDE w:val="0"/>
        <w:autoSpaceDN w:val="0"/>
        <w:adjustRightInd w:val="0"/>
        <w:spacing w:after="0"/>
        <w:ind w:left="567" w:right="618"/>
        <w:jc w:val="both"/>
        <w:rPr>
          <w:rFonts w:ascii="Arial" w:eastAsia="Times New Roman" w:hAnsi="Arial" w:cs="Arial"/>
          <w:i/>
          <w:iCs/>
          <w:sz w:val="24"/>
          <w:szCs w:val="24"/>
          <w:lang w:val="es-ES" w:eastAsia="es-ES"/>
        </w:rPr>
      </w:pPr>
    </w:p>
    <w:p w:rsidR="00440535" w:rsidRPr="001A7F62" w:rsidRDefault="00CB235D" w:rsidP="00881B55">
      <w:pPr>
        <w:widowControl w:val="0"/>
        <w:autoSpaceDE w:val="0"/>
        <w:autoSpaceDN w:val="0"/>
        <w:adjustRightInd w:val="0"/>
        <w:spacing w:after="0"/>
        <w:ind w:left="567" w:right="618"/>
        <w:jc w:val="both"/>
        <w:rPr>
          <w:rFonts w:ascii="Arial" w:eastAsia="Times New Roman" w:hAnsi="Arial" w:cs="Arial"/>
          <w:i/>
          <w:iCs/>
          <w:sz w:val="24"/>
          <w:szCs w:val="24"/>
          <w:lang w:val="es-ES" w:eastAsia="es-ES"/>
        </w:rPr>
      </w:pPr>
      <w:r w:rsidRPr="001A7F62">
        <w:rPr>
          <w:rFonts w:ascii="Arial" w:eastAsia="Times New Roman" w:hAnsi="Arial" w:cs="Arial"/>
          <w:i/>
          <w:iCs/>
          <w:sz w:val="24"/>
          <w:szCs w:val="24"/>
          <w:lang w:val="es-ES" w:eastAsia="es-ES"/>
        </w:rPr>
        <w:t>“</w:t>
      </w:r>
      <w:proofErr w:type="gramStart"/>
      <w:r w:rsidR="00440535" w:rsidRPr="001A7F62">
        <w:rPr>
          <w:rFonts w:ascii="Arial" w:eastAsia="Times New Roman" w:hAnsi="Arial" w:cs="Arial"/>
          <w:b/>
          <w:i/>
          <w:iCs/>
          <w:sz w:val="24"/>
          <w:szCs w:val="24"/>
          <w:lang w:val="es-ES" w:eastAsia="es-ES"/>
        </w:rPr>
        <w:t>OCTAVA.-</w:t>
      </w:r>
      <w:proofErr w:type="gramEnd"/>
      <w:r w:rsidR="00440535" w:rsidRPr="001A7F62">
        <w:rPr>
          <w:rFonts w:ascii="Arial" w:eastAsia="Times New Roman" w:hAnsi="Arial" w:cs="Arial"/>
          <w:b/>
          <w:i/>
          <w:iCs/>
          <w:sz w:val="24"/>
          <w:szCs w:val="24"/>
          <w:lang w:val="es-ES" w:eastAsia="es-ES"/>
        </w:rPr>
        <w:t xml:space="preserve"> </w:t>
      </w:r>
      <w:r w:rsidR="00440535" w:rsidRPr="001A7F62">
        <w:rPr>
          <w:rFonts w:ascii="Arial" w:eastAsia="Times New Roman" w:hAnsi="Arial" w:cs="Arial"/>
          <w:i/>
          <w:iCs/>
          <w:sz w:val="24"/>
          <w:szCs w:val="24"/>
          <w:lang w:val="es-ES" w:eastAsia="es-ES"/>
        </w:rPr>
        <w:t xml:space="preserve">Que se declare la nulidad de la Resolución </w:t>
      </w:r>
      <w:r w:rsidR="00932F9C" w:rsidRPr="001A7F62">
        <w:rPr>
          <w:rFonts w:ascii="Arial" w:eastAsia="Times New Roman" w:hAnsi="Arial" w:cs="Arial"/>
          <w:i/>
          <w:iCs/>
          <w:sz w:val="24"/>
          <w:szCs w:val="24"/>
          <w:lang w:val="es-ES" w:eastAsia="es-ES"/>
        </w:rPr>
        <w:t xml:space="preserve">671 del 29 de Agosto de 2003 por medio de la cual se ordena una compensación, expedida por la COMISION NACIONAL DE TELEVISION. </w:t>
      </w:r>
    </w:p>
    <w:p w:rsidR="00932F9C" w:rsidRPr="001A7F62" w:rsidRDefault="00932F9C" w:rsidP="00881B55">
      <w:pPr>
        <w:widowControl w:val="0"/>
        <w:autoSpaceDE w:val="0"/>
        <w:autoSpaceDN w:val="0"/>
        <w:adjustRightInd w:val="0"/>
        <w:spacing w:after="0"/>
        <w:ind w:left="567" w:right="618"/>
        <w:jc w:val="both"/>
        <w:rPr>
          <w:rFonts w:ascii="Arial" w:eastAsia="Times New Roman" w:hAnsi="Arial" w:cs="Arial"/>
          <w:i/>
          <w:iCs/>
          <w:sz w:val="24"/>
          <w:szCs w:val="24"/>
          <w:lang w:val="es-ES" w:eastAsia="es-ES"/>
        </w:rPr>
      </w:pPr>
    </w:p>
    <w:p w:rsidR="00652AF8" w:rsidRPr="001A7F62" w:rsidRDefault="0027158A" w:rsidP="00881B55">
      <w:pPr>
        <w:widowControl w:val="0"/>
        <w:autoSpaceDE w:val="0"/>
        <w:autoSpaceDN w:val="0"/>
        <w:adjustRightInd w:val="0"/>
        <w:spacing w:after="0"/>
        <w:ind w:left="567" w:right="618"/>
        <w:jc w:val="both"/>
        <w:rPr>
          <w:rFonts w:ascii="Arial" w:eastAsia="Times New Roman" w:hAnsi="Arial" w:cs="Arial"/>
          <w:i/>
          <w:iCs/>
          <w:sz w:val="24"/>
          <w:szCs w:val="24"/>
          <w:lang w:val="es-ES" w:eastAsia="es-ES"/>
        </w:rPr>
      </w:pPr>
      <w:r w:rsidRPr="001A7F62">
        <w:rPr>
          <w:rFonts w:ascii="Arial" w:eastAsia="Times New Roman" w:hAnsi="Arial" w:cs="Arial"/>
          <w:i/>
          <w:iCs/>
          <w:sz w:val="24"/>
          <w:szCs w:val="24"/>
          <w:lang w:val="es-ES" w:eastAsia="es-ES"/>
        </w:rPr>
        <w:t>“</w:t>
      </w:r>
      <w:r w:rsidR="00932F9C" w:rsidRPr="001A7F62">
        <w:rPr>
          <w:rFonts w:ascii="Arial" w:eastAsia="Times New Roman" w:hAnsi="Arial" w:cs="Arial"/>
          <w:b/>
          <w:i/>
          <w:iCs/>
          <w:sz w:val="24"/>
          <w:szCs w:val="24"/>
          <w:lang w:val="es-ES" w:eastAsia="es-ES"/>
        </w:rPr>
        <w:t>D</w:t>
      </w:r>
      <w:r w:rsidR="00420D3C" w:rsidRPr="001A7F62">
        <w:rPr>
          <w:rFonts w:ascii="Arial" w:eastAsia="Times New Roman" w:hAnsi="Arial" w:cs="Arial"/>
          <w:b/>
          <w:i/>
          <w:iCs/>
          <w:sz w:val="24"/>
          <w:szCs w:val="24"/>
          <w:lang w:val="es-ES" w:eastAsia="es-ES"/>
        </w:rPr>
        <w:t>É</w:t>
      </w:r>
      <w:r w:rsidR="00932F9C" w:rsidRPr="001A7F62">
        <w:rPr>
          <w:rFonts w:ascii="Arial" w:eastAsia="Times New Roman" w:hAnsi="Arial" w:cs="Arial"/>
          <w:b/>
          <w:i/>
          <w:iCs/>
          <w:sz w:val="24"/>
          <w:szCs w:val="24"/>
          <w:lang w:val="es-ES" w:eastAsia="es-ES"/>
        </w:rPr>
        <w:t>CIMA</w:t>
      </w:r>
      <w:r w:rsidR="00730630" w:rsidRPr="001A7F62">
        <w:rPr>
          <w:rStyle w:val="Refdenotaalpie"/>
          <w:rFonts w:ascii="Arial" w:eastAsia="Times New Roman" w:hAnsi="Arial" w:cs="Arial"/>
          <w:b/>
          <w:i/>
          <w:iCs/>
          <w:sz w:val="24"/>
          <w:szCs w:val="24"/>
          <w:lang w:val="es-ES" w:eastAsia="es-ES"/>
        </w:rPr>
        <w:footnoteReference w:id="3"/>
      </w:r>
      <w:r w:rsidR="00932F9C" w:rsidRPr="001A7F62">
        <w:rPr>
          <w:rFonts w:ascii="Arial" w:eastAsia="Times New Roman" w:hAnsi="Arial" w:cs="Arial"/>
          <w:b/>
          <w:i/>
          <w:iCs/>
          <w:sz w:val="24"/>
          <w:szCs w:val="24"/>
          <w:lang w:val="es-ES" w:eastAsia="es-ES"/>
        </w:rPr>
        <w:t xml:space="preserve">.- </w:t>
      </w:r>
      <w:r w:rsidR="00932F9C" w:rsidRPr="001A7F62">
        <w:rPr>
          <w:rFonts w:ascii="Arial" w:eastAsia="Times New Roman" w:hAnsi="Arial" w:cs="Arial"/>
          <w:i/>
          <w:iCs/>
          <w:sz w:val="24"/>
          <w:szCs w:val="24"/>
          <w:lang w:val="es-ES" w:eastAsia="es-ES"/>
        </w:rPr>
        <w:t xml:space="preserve">Que se declare la </w:t>
      </w:r>
      <w:r w:rsidR="00652AF8" w:rsidRPr="001A7F62">
        <w:rPr>
          <w:rFonts w:ascii="Arial" w:eastAsia="Times New Roman" w:hAnsi="Arial" w:cs="Arial"/>
          <w:i/>
          <w:iCs/>
          <w:sz w:val="24"/>
          <w:szCs w:val="24"/>
          <w:lang w:val="es-ES" w:eastAsia="es-ES"/>
        </w:rPr>
        <w:t xml:space="preserve">nulidad de la Resolución No. 905 del 10 de Diciembre de 2003 por medio de la cual se ordena una compensación, expedida por la COMISION NACIONAL DE TELEVISION. </w:t>
      </w:r>
    </w:p>
    <w:p w:rsidR="00652AF8" w:rsidRPr="001A7F62" w:rsidRDefault="00652AF8" w:rsidP="00881B55">
      <w:pPr>
        <w:widowControl w:val="0"/>
        <w:autoSpaceDE w:val="0"/>
        <w:autoSpaceDN w:val="0"/>
        <w:adjustRightInd w:val="0"/>
        <w:spacing w:after="0"/>
        <w:ind w:left="567" w:right="618"/>
        <w:jc w:val="both"/>
        <w:rPr>
          <w:rFonts w:ascii="Arial" w:eastAsia="Times New Roman" w:hAnsi="Arial" w:cs="Arial"/>
          <w:i/>
          <w:iCs/>
          <w:sz w:val="24"/>
          <w:szCs w:val="24"/>
          <w:lang w:val="es-ES" w:eastAsia="es-ES"/>
        </w:rPr>
      </w:pPr>
    </w:p>
    <w:p w:rsidR="00932F9C" w:rsidRPr="001A7F62" w:rsidRDefault="0027158A" w:rsidP="00881B55">
      <w:pPr>
        <w:widowControl w:val="0"/>
        <w:autoSpaceDE w:val="0"/>
        <w:autoSpaceDN w:val="0"/>
        <w:adjustRightInd w:val="0"/>
        <w:spacing w:after="0"/>
        <w:ind w:left="567" w:right="618"/>
        <w:jc w:val="both"/>
        <w:rPr>
          <w:rFonts w:ascii="Arial" w:eastAsia="Times New Roman" w:hAnsi="Arial" w:cs="Arial"/>
          <w:i/>
          <w:iCs/>
          <w:sz w:val="24"/>
          <w:szCs w:val="24"/>
          <w:lang w:val="es-ES" w:eastAsia="es-ES"/>
        </w:rPr>
      </w:pPr>
      <w:r w:rsidRPr="001A7F62">
        <w:rPr>
          <w:rFonts w:ascii="Arial" w:eastAsia="Times New Roman" w:hAnsi="Arial" w:cs="Arial"/>
          <w:i/>
          <w:iCs/>
          <w:sz w:val="24"/>
          <w:szCs w:val="24"/>
          <w:lang w:val="es-ES" w:eastAsia="es-ES"/>
        </w:rPr>
        <w:t>“</w:t>
      </w:r>
      <w:r w:rsidRPr="001A7F62">
        <w:rPr>
          <w:rFonts w:ascii="Arial" w:eastAsia="Times New Roman" w:hAnsi="Arial" w:cs="Arial"/>
          <w:b/>
          <w:i/>
          <w:iCs/>
          <w:sz w:val="24"/>
          <w:szCs w:val="24"/>
          <w:lang w:val="es-ES" w:eastAsia="es-ES"/>
        </w:rPr>
        <w:t>DÉC</w:t>
      </w:r>
      <w:r w:rsidR="008072B4" w:rsidRPr="001A7F62">
        <w:rPr>
          <w:rFonts w:ascii="Arial" w:eastAsia="Times New Roman" w:hAnsi="Arial" w:cs="Arial"/>
          <w:b/>
          <w:i/>
          <w:iCs/>
          <w:sz w:val="24"/>
          <w:szCs w:val="24"/>
          <w:lang w:val="es-ES" w:eastAsia="es-ES"/>
        </w:rPr>
        <w:t xml:space="preserve">IMO </w:t>
      </w:r>
      <w:proofErr w:type="gramStart"/>
      <w:r w:rsidR="008072B4" w:rsidRPr="001A7F62">
        <w:rPr>
          <w:rFonts w:ascii="Arial" w:eastAsia="Times New Roman" w:hAnsi="Arial" w:cs="Arial"/>
          <w:b/>
          <w:i/>
          <w:iCs/>
          <w:sz w:val="24"/>
          <w:szCs w:val="24"/>
          <w:lang w:val="es-ES" w:eastAsia="es-ES"/>
        </w:rPr>
        <w:t>PRIMERA.-</w:t>
      </w:r>
      <w:proofErr w:type="gramEnd"/>
      <w:r w:rsidR="008072B4" w:rsidRPr="001A7F62">
        <w:rPr>
          <w:rFonts w:ascii="Arial" w:eastAsia="Times New Roman" w:hAnsi="Arial" w:cs="Arial"/>
          <w:b/>
          <w:i/>
          <w:iCs/>
          <w:sz w:val="24"/>
          <w:szCs w:val="24"/>
          <w:lang w:val="es-ES" w:eastAsia="es-ES"/>
        </w:rPr>
        <w:t xml:space="preserve"> </w:t>
      </w:r>
      <w:r w:rsidR="008072B4" w:rsidRPr="001A7F62">
        <w:rPr>
          <w:rFonts w:ascii="Arial" w:eastAsia="Times New Roman" w:hAnsi="Arial" w:cs="Arial"/>
          <w:i/>
          <w:iCs/>
          <w:sz w:val="24"/>
          <w:szCs w:val="24"/>
          <w:lang w:val="es-ES" w:eastAsia="es-ES"/>
        </w:rPr>
        <w:t xml:space="preserve">Que como consecuencia de las declaraciones de nulidad anteriormente solicitadas, se ordene a la COMISION NACIONAL DE TELEVISION </w:t>
      </w:r>
      <w:r w:rsidR="008072B4" w:rsidRPr="001A7F62">
        <w:rPr>
          <w:rFonts w:ascii="Arial" w:eastAsia="Times New Roman" w:hAnsi="Arial" w:cs="Arial"/>
          <w:b/>
          <w:i/>
          <w:iCs/>
          <w:sz w:val="24"/>
          <w:szCs w:val="24"/>
          <w:lang w:val="es-ES" w:eastAsia="es-ES"/>
        </w:rPr>
        <w:t xml:space="preserve"> </w:t>
      </w:r>
      <w:r w:rsidR="00652AF8" w:rsidRPr="001A7F62">
        <w:rPr>
          <w:rFonts w:ascii="Arial" w:eastAsia="Times New Roman" w:hAnsi="Arial" w:cs="Arial"/>
          <w:b/>
          <w:i/>
          <w:iCs/>
          <w:sz w:val="24"/>
          <w:szCs w:val="24"/>
          <w:lang w:val="es-ES" w:eastAsia="es-ES"/>
        </w:rPr>
        <w:t xml:space="preserve"> </w:t>
      </w:r>
      <w:r w:rsidR="000D715B" w:rsidRPr="001A7F62">
        <w:rPr>
          <w:rFonts w:ascii="Arial" w:eastAsia="Times New Roman" w:hAnsi="Arial" w:cs="Arial"/>
          <w:i/>
          <w:iCs/>
          <w:sz w:val="24"/>
          <w:szCs w:val="24"/>
          <w:lang w:val="es-ES" w:eastAsia="es-ES"/>
        </w:rPr>
        <w:t>indemnizar los perjuicios sufridos por DIEGO FERNANDO LONDOÑO REYES, por la pérdida de oportunidad, al haber quedado inhabilitado cinco (5) años para contratar con el Estado.</w:t>
      </w:r>
    </w:p>
    <w:p w:rsidR="000D715B" w:rsidRPr="001A7F62" w:rsidRDefault="000D715B" w:rsidP="00881B55">
      <w:pPr>
        <w:widowControl w:val="0"/>
        <w:autoSpaceDE w:val="0"/>
        <w:autoSpaceDN w:val="0"/>
        <w:adjustRightInd w:val="0"/>
        <w:spacing w:after="0"/>
        <w:ind w:left="567" w:right="618"/>
        <w:jc w:val="both"/>
        <w:rPr>
          <w:rFonts w:ascii="Arial" w:eastAsia="Times New Roman" w:hAnsi="Arial" w:cs="Arial"/>
          <w:b/>
          <w:i/>
          <w:iCs/>
          <w:sz w:val="24"/>
          <w:szCs w:val="24"/>
          <w:lang w:val="es-ES" w:eastAsia="es-ES"/>
        </w:rPr>
      </w:pPr>
    </w:p>
    <w:p w:rsidR="000D715B" w:rsidRPr="001A7F62" w:rsidRDefault="0027158A" w:rsidP="00881B55">
      <w:pPr>
        <w:widowControl w:val="0"/>
        <w:autoSpaceDE w:val="0"/>
        <w:autoSpaceDN w:val="0"/>
        <w:adjustRightInd w:val="0"/>
        <w:spacing w:after="0"/>
        <w:ind w:left="567" w:right="618"/>
        <w:jc w:val="both"/>
        <w:rPr>
          <w:rFonts w:ascii="Arial" w:eastAsia="Times New Roman" w:hAnsi="Arial" w:cs="Arial"/>
          <w:i/>
          <w:iCs/>
          <w:sz w:val="24"/>
          <w:szCs w:val="24"/>
          <w:lang w:val="es-ES" w:eastAsia="es-ES"/>
        </w:rPr>
      </w:pPr>
      <w:r w:rsidRPr="001A7F62">
        <w:rPr>
          <w:rFonts w:ascii="Arial" w:eastAsia="Times New Roman" w:hAnsi="Arial" w:cs="Arial"/>
          <w:i/>
          <w:iCs/>
          <w:sz w:val="24"/>
          <w:szCs w:val="24"/>
          <w:lang w:val="es-ES" w:eastAsia="es-ES"/>
        </w:rPr>
        <w:t>“</w:t>
      </w:r>
      <w:r w:rsidRPr="001A7F62">
        <w:rPr>
          <w:rFonts w:ascii="Arial" w:eastAsia="Times New Roman" w:hAnsi="Arial" w:cs="Arial"/>
          <w:b/>
          <w:i/>
          <w:iCs/>
          <w:sz w:val="24"/>
          <w:szCs w:val="24"/>
          <w:lang w:val="es-ES" w:eastAsia="es-ES"/>
        </w:rPr>
        <w:t>DÉ</w:t>
      </w:r>
      <w:r w:rsidR="000D715B" w:rsidRPr="001A7F62">
        <w:rPr>
          <w:rFonts w:ascii="Arial" w:eastAsia="Times New Roman" w:hAnsi="Arial" w:cs="Arial"/>
          <w:b/>
          <w:i/>
          <w:iCs/>
          <w:sz w:val="24"/>
          <w:szCs w:val="24"/>
          <w:lang w:val="es-ES" w:eastAsia="es-ES"/>
        </w:rPr>
        <w:t xml:space="preserve">CIMO </w:t>
      </w:r>
      <w:proofErr w:type="gramStart"/>
      <w:r w:rsidR="000D715B" w:rsidRPr="001A7F62">
        <w:rPr>
          <w:rFonts w:ascii="Arial" w:eastAsia="Times New Roman" w:hAnsi="Arial" w:cs="Arial"/>
          <w:b/>
          <w:i/>
          <w:iCs/>
          <w:sz w:val="24"/>
          <w:szCs w:val="24"/>
          <w:lang w:val="es-ES" w:eastAsia="es-ES"/>
        </w:rPr>
        <w:t>SEGUNDA.-</w:t>
      </w:r>
      <w:proofErr w:type="gramEnd"/>
      <w:r w:rsidR="000D715B" w:rsidRPr="001A7F62">
        <w:rPr>
          <w:rFonts w:ascii="Arial" w:eastAsia="Times New Roman" w:hAnsi="Arial" w:cs="Arial"/>
          <w:b/>
          <w:i/>
          <w:iCs/>
          <w:sz w:val="24"/>
          <w:szCs w:val="24"/>
          <w:lang w:val="es-ES" w:eastAsia="es-ES"/>
        </w:rPr>
        <w:t xml:space="preserve"> </w:t>
      </w:r>
      <w:r w:rsidR="000D715B" w:rsidRPr="001A7F62">
        <w:rPr>
          <w:rFonts w:ascii="Arial" w:eastAsia="Times New Roman" w:hAnsi="Arial" w:cs="Arial"/>
          <w:i/>
          <w:iCs/>
          <w:sz w:val="24"/>
          <w:szCs w:val="24"/>
          <w:lang w:val="es-ES" w:eastAsia="es-ES"/>
        </w:rPr>
        <w:t xml:space="preserve">Que en el evento de haberse procedido al pago de cláusula </w:t>
      </w:r>
      <w:r w:rsidR="00555200" w:rsidRPr="001A7F62">
        <w:rPr>
          <w:rFonts w:ascii="Arial" w:eastAsia="Times New Roman" w:hAnsi="Arial" w:cs="Arial"/>
          <w:i/>
          <w:iCs/>
          <w:sz w:val="24"/>
          <w:szCs w:val="24"/>
          <w:lang w:val="es-ES" w:eastAsia="es-ES"/>
        </w:rPr>
        <w:t xml:space="preserve">penal pecuniaria a favor de la COMISION NACIONAL DE TELEVISION, se ordene la devolución de la suma pagada, debidamente actualizada al momento de la devolución, adicionándole los </w:t>
      </w:r>
      <w:r w:rsidR="00555200" w:rsidRPr="001A7F62">
        <w:rPr>
          <w:rFonts w:ascii="Arial" w:eastAsia="Times New Roman" w:hAnsi="Arial" w:cs="Arial"/>
          <w:i/>
          <w:iCs/>
          <w:sz w:val="24"/>
          <w:szCs w:val="24"/>
          <w:lang w:val="es-ES" w:eastAsia="es-ES"/>
        </w:rPr>
        <w:lastRenderedPageBreak/>
        <w:t>rendimientos, con base en los intereses comerciales corrientes.</w:t>
      </w:r>
    </w:p>
    <w:p w:rsidR="00555200" w:rsidRPr="001A7F62" w:rsidRDefault="00555200" w:rsidP="00881B55">
      <w:pPr>
        <w:widowControl w:val="0"/>
        <w:autoSpaceDE w:val="0"/>
        <w:autoSpaceDN w:val="0"/>
        <w:adjustRightInd w:val="0"/>
        <w:spacing w:after="0"/>
        <w:ind w:left="567" w:right="618"/>
        <w:jc w:val="both"/>
        <w:rPr>
          <w:rFonts w:ascii="Arial" w:eastAsia="Times New Roman" w:hAnsi="Arial" w:cs="Arial"/>
          <w:i/>
          <w:iCs/>
          <w:sz w:val="24"/>
          <w:szCs w:val="24"/>
          <w:lang w:val="es-ES" w:eastAsia="es-ES"/>
        </w:rPr>
      </w:pPr>
    </w:p>
    <w:p w:rsidR="006B048E" w:rsidRPr="001A7F62" w:rsidRDefault="0027158A" w:rsidP="00881B55">
      <w:pPr>
        <w:widowControl w:val="0"/>
        <w:autoSpaceDE w:val="0"/>
        <w:autoSpaceDN w:val="0"/>
        <w:adjustRightInd w:val="0"/>
        <w:spacing w:after="0"/>
        <w:ind w:left="567" w:right="618"/>
        <w:jc w:val="both"/>
        <w:rPr>
          <w:rFonts w:ascii="Arial" w:eastAsia="Times New Roman" w:hAnsi="Arial" w:cs="Arial"/>
          <w:i/>
          <w:iCs/>
          <w:sz w:val="24"/>
          <w:szCs w:val="24"/>
          <w:lang w:val="es-ES" w:eastAsia="es-ES"/>
        </w:rPr>
      </w:pPr>
      <w:r w:rsidRPr="001A7F62">
        <w:rPr>
          <w:rFonts w:ascii="Arial" w:eastAsia="Times New Roman" w:hAnsi="Arial" w:cs="Arial"/>
          <w:i/>
          <w:iCs/>
          <w:sz w:val="24"/>
          <w:szCs w:val="24"/>
          <w:lang w:val="es-ES" w:eastAsia="es-ES"/>
        </w:rPr>
        <w:t>“</w:t>
      </w:r>
      <w:r w:rsidR="007E51EA" w:rsidRPr="001A7F62">
        <w:rPr>
          <w:rFonts w:ascii="Arial" w:eastAsia="Times New Roman" w:hAnsi="Arial" w:cs="Arial"/>
          <w:b/>
          <w:i/>
          <w:iCs/>
          <w:sz w:val="24"/>
          <w:szCs w:val="24"/>
          <w:lang w:val="es-ES" w:eastAsia="es-ES"/>
        </w:rPr>
        <w:t>D</w:t>
      </w:r>
      <w:r w:rsidRPr="001A7F62">
        <w:rPr>
          <w:rFonts w:ascii="Arial" w:eastAsia="Times New Roman" w:hAnsi="Arial" w:cs="Arial"/>
          <w:b/>
          <w:i/>
          <w:iCs/>
          <w:sz w:val="24"/>
          <w:szCs w:val="24"/>
          <w:lang w:val="es-ES" w:eastAsia="es-ES"/>
        </w:rPr>
        <w:t>É</w:t>
      </w:r>
      <w:r w:rsidR="007E51EA" w:rsidRPr="001A7F62">
        <w:rPr>
          <w:rFonts w:ascii="Arial" w:eastAsia="Times New Roman" w:hAnsi="Arial" w:cs="Arial"/>
          <w:b/>
          <w:i/>
          <w:iCs/>
          <w:sz w:val="24"/>
          <w:szCs w:val="24"/>
          <w:lang w:val="es-ES" w:eastAsia="es-ES"/>
        </w:rPr>
        <w:t xml:space="preserve">CIMO </w:t>
      </w:r>
      <w:proofErr w:type="gramStart"/>
      <w:r w:rsidR="007E51EA" w:rsidRPr="001A7F62">
        <w:rPr>
          <w:rFonts w:ascii="Arial" w:eastAsia="Times New Roman" w:hAnsi="Arial" w:cs="Arial"/>
          <w:b/>
          <w:i/>
          <w:iCs/>
          <w:sz w:val="24"/>
          <w:szCs w:val="24"/>
          <w:lang w:val="es-ES" w:eastAsia="es-ES"/>
        </w:rPr>
        <w:t>TERCERA.-</w:t>
      </w:r>
      <w:proofErr w:type="gramEnd"/>
      <w:r w:rsidR="007E51EA" w:rsidRPr="001A7F62">
        <w:rPr>
          <w:rFonts w:ascii="Arial" w:eastAsia="Times New Roman" w:hAnsi="Arial" w:cs="Arial"/>
          <w:b/>
          <w:i/>
          <w:iCs/>
          <w:sz w:val="24"/>
          <w:szCs w:val="24"/>
          <w:lang w:val="es-ES" w:eastAsia="es-ES"/>
        </w:rPr>
        <w:t xml:space="preserve"> </w:t>
      </w:r>
      <w:r w:rsidR="00F2257B" w:rsidRPr="001A7F62">
        <w:rPr>
          <w:rFonts w:ascii="Arial" w:eastAsia="Times New Roman" w:hAnsi="Arial" w:cs="Arial"/>
          <w:i/>
          <w:iCs/>
          <w:sz w:val="24"/>
          <w:szCs w:val="24"/>
          <w:lang w:val="es-ES" w:eastAsia="es-ES"/>
        </w:rPr>
        <w:t>Que se liquide el contrato 102 de 1997</w:t>
      </w:r>
      <w:r w:rsidR="006B048E" w:rsidRPr="001A7F62">
        <w:rPr>
          <w:rFonts w:ascii="Arial" w:eastAsia="Times New Roman" w:hAnsi="Arial" w:cs="Arial"/>
          <w:i/>
          <w:iCs/>
          <w:sz w:val="24"/>
          <w:szCs w:val="24"/>
          <w:lang w:val="es-ES" w:eastAsia="es-ES"/>
        </w:rPr>
        <w:t>, conforme a las declaraciones y condenas efectuadas en este proceso.</w:t>
      </w:r>
    </w:p>
    <w:p w:rsidR="006B048E" w:rsidRPr="001A7F62" w:rsidRDefault="006B048E" w:rsidP="00881B55">
      <w:pPr>
        <w:widowControl w:val="0"/>
        <w:autoSpaceDE w:val="0"/>
        <w:autoSpaceDN w:val="0"/>
        <w:adjustRightInd w:val="0"/>
        <w:spacing w:after="0"/>
        <w:ind w:left="567" w:right="618"/>
        <w:jc w:val="both"/>
        <w:rPr>
          <w:rFonts w:ascii="Arial" w:eastAsia="Times New Roman" w:hAnsi="Arial" w:cs="Arial"/>
          <w:i/>
          <w:iCs/>
          <w:sz w:val="24"/>
          <w:szCs w:val="24"/>
          <w:lang w:val="es-ES" w:eastAsia="es-ES"/>
        </w:rPr>
      </w:pPr>
    </w:p>
    <w:p w:rsidR="006B048E" w:rsidRPr="001A7F62" w:rsidRDefault="0027158A" w:rsidP="00881B55">
      <w:pPr>
        <w:widowControl w:val="0"/>
        <w:autoSpaceDE w:val="0"/>
        <w:autoSpaceDN w:val="0"/>
        <w:adjustRightInd w:val="0"/>
        <w:spacing w:after="0"/>
        <w:ind w:left="567" w:right="618"/>
        <w:jc w:val="both"/>
        <w:rPr>
          <w:rFonts w:ascii="Arial" w:eastAsia="Times New Roman" w:hAnsi="Arial" w:cs="Arial"/>
          <w:i/>
          <w:iCs/>
          <w:sz w:val="24"/>
          <w:szCs w:val="24"/>
          <w:lang w:val="es-ES" w:eastAsia="es-ES"/>
        </w:rPr>
      </w:pPr>
      <w:r w:rsidRPr="001A7F62">
        <w:rPr>
          <w:rFonts w:ascii="Arial" w:eastAsia="Times New Roman" w:hAnsi="Arial" w:cs="Arial"/>
          <w:i/>
          <w:iCs/>
          <w:sz w:val="24"/>
          <w:szCs w:val="24"/>
          <w:lang w:val="es-ES" w:eastAsia="es-ES"/>
        </w:rPr>
        <w:t>“</w:t>
      </w:r>
      <w:r w:rsidRPr="001A7F62">
        <w:rPr>
          <w:rFonts w:ascii="Arial" w:eastAsia="Times New Roman" w:hAnsi="Arial" w:cs="Arial"/>
          <w:b/>
          <w:i/>
          <w:iCs/>
          <w:sz w:val="24"/>
          <w:szCs w:val="24"/>
          <w:lang w:val="es-ES" w:eastAsia="es-ES"/>
        </w:rPr>
        <w:t>DÉ</w:t>
      </w:r>
      <w:r w:rsidR="006B048E" w:rsidRPr="001A7F62">
        <w:rPr>
          <w:rFonts w:ascii="Arial" w:eastAsia="Times New Roman" w:hAnsi="Arial" w:cs="Arial"/>
          <w:b/>
          <w:i/>
          <w:iCs/>
          <w:sz w:val="24"/>
          <w:szCs w:val="24"/>
          <w:lang w:val="es-ES" w:eastAsia="es-ES"/>
        </w:rPr>
        <w:t xml:space="preserve">CIMO </w:t>
      </w:r>
      <w:proofErr w:type="gramStart"/>
      <w:r w:rsidR="006B048E" w:rsidRPr="001A7F62">
        <w:rPr>
          <w:rFonts w:ascii="Arial" w:eastAsia="Times New Roman" w:hAnsi="Arial" w:cs="Arial"/>
          <w:b/>
          <w:i/>
          <w:iCs/>
          <w:sz w:val="24"/>
          <w:szCs w:val="24"/>
          <w:lang w:val="es-ES" w:eastAsia="es-ES"/>
        </w:rPr>
        <w:t>CUARTA.-</w:t>
      </w:r>
      <w:proofErr w:type="gramEnd"/>
      <w:r w:rsidR="006B048E" w:rsidRPr="001A7F62">
        <w:rPr>
          <w:rFonts w:ascii="Arial" w:eastAsia="Times New Roman" w:hAnsi="Arial" w:cs="Arial"/>
          <w:b/>
          <w:i/>
          <w:iCs/>
          <w:sz w:val="24"/>
          <w:szCs w:val="24"/>
          <w:lang w:val="es-ES" w:eastAsia="es-ES"/>
        </w:rPr>
        <w:t xml:space="preserve"> </w:t>
      </w:r>
      <w:r w:rsidR="006B048E" w:rsidRPr="001A7F62">
        <w:rPr>
          <w:rFonts w:ascii="Arial" w:eastAsia="Times New Roman" w:hAnsi="Arial" w:cs="Arial"/>
          <w:i/>
          <w:iCs/>
          <w:sz w:val="24"/>
          <w:szCs w:val="24"/>
          <w:lang w:val="es-ES" w:eastAsia="es-ES"/>
        </w:rPr>
        <w:t xml:space="preserve">Que se condene al pago de costas y agencias en derecho a la entidad demandada”. </w:t>
      </w:r>
    </w:p>
    <w:p w:rsidR="00A72288" w:rsidRPr="001A7F62" w:rsidRDefault="00A72288" w:rsidP="00D8318C">
      <w:pPr>
        <w:widowControl w:val="0"/>
        <w:autoSpaceDE w:val="0"/>
        <w:autoSpaceDN w:val="0"/>
        <w:adjustRightInd w:val="0"/>
        <w:spacing w:after="0"/>
        <w:ind w:right="567"/>
        <w:jc w:val="both"/>
        <w:rPr>
          <w:rFonts w:ascii="Arial" w:eastAsia="Times New Roman" w:hAnsi="Arial" w:cs="Arial"/>
          <w:i/>
          <w:iCs/>
          <w:sz w:val="24"/>
          <w:szCs w:val="24"/>
          <w:lang w:val="es-ES" w:eastAsia="es-ES"/>
        </w:rPr>
      </w:pPr>
    </w:p>
    <w:p w:rsidR="00B705B0" w:rsidRPr="001A7F62" w:rsidRDefault="00B705B0" w:rsidP="00005AC7">
      <w:pPr>
        <w:spacing w:after="0" w:line="360" w:lineRule="auto"/>
        <w:jc w:val="both"/>
        <w:rPr>
          <w:rFonts w:ascii="Arial" w:eastAsia="Times New Roman" w:hAnsi="Arial" w:cs="Arial"/>
          <w:b/>
          <w:bCs/>
          <w:sz w:val="24"/>
          <w:szCs w:val="24"/>
          <w:lang w:val="es-ES" w:eastAsia="es-ES"/>
        </w:rPr>
      </w:pPr>
      <w:r w:rsidRPr="001A7F62">
        <w:rPr>
          <w:rFonts w:ascii="Arial" w:eastAsia="Times New Roman" w:hAnsi="Arial" w:cs="Arial"/>
          <w:b/>
          <w:bCs/>
          <w:sz w:val="24"/>
          <w:szCs w:val="24"/>
          <w:lang w:val="es-ES" w:eastAsia="es-ES"/>
        </w:rPr>
        <w:t>2. Hechos.</w:t>
      </w:r>
    </w:p>
    <w:p w:rsidR="00B705B0" w:rsidRPr="001A7F62" w:rsidRDefault="00B705B0" w:rsidP="00005AC7">
      <w:pPr>
        <w:spacing w:after="0" w:line="360" w:lineRule="auto"/>
        <w:jc w:val="both"/>
        <w:rPr>
          <w:rFonts w:ascii="Arial" w:eastAsia="Times New Roman" w:hAnsi="Arial" w:cs="Arial"/>
          <w:sz w:val="24"/>
          <w:szCs w:val="24"/>
          <w:lang w:val="es-ES" w:eastAsia="es-ES"/>
        </w:rPr>
      </w:pPr>
    </w:p>
    <w:p w:rsidR="00D10C64" w:rsidRPr="001A7F62" w:rsidRDefault="00B705B0" w:rsidP="00005AC7">
      <w:pPr>
        <w:spacing w:after="0" w:line="360" w:lineRule="auto"/>
        <w:jc w:val="both"/>
        <w:rPr>
          <w:rFonts w:ascii="Arial" w:eastAsia="Times New Roman" w:hAnsi="Arial" w:cs="Arial"/>
          <w:sz w:val="24"/>
          <w:szCs w:val="24"/>
          <w:lang w:val="es-ES" w:eastAsia="es-ES"/>
        </w:rPr>
      </w:pPr>
      <w:r w:rsidRPr="001A7F62">
        <w:rPr>
          <w:rFonts w:ascii="Arial" w:eastAsia="Times New Roman" w:hAnsi="Arial" w:cs="Arial"/>
          <w:sz w:val="24"/>
          <w:szCs w:val="24"/>
          <w:lang w:val="es-ES" w:eastAsia="es-ES"/>
        </w:rPr>
        <w:t>En su escrito de demanda, en síntesis, la parte acto</w:t>
      </w:r>
      <w:r w:rsidR="00977172" w:rsidRPr="001A7F62">
        <w:rPr>
          <w:rFonts w:ascii="Arial" w:eastAsia="Times New Roman" w:hAnsi="Arial" w:cs="Arial"/>
          <w:sz w:val="24"/>
          <w:szCs w:val="24"/>
          <w:lang w:val="es-ES" w:eastAsia="es-ES"/>
        </w:rPr>
        <w:t>ra nar</w:t>
      </w:r>
      <w:r w:rsidR="00D8318C" w:rsidRPr="001A7F62">
        <w:rPr>
          <w:rFonts w:ascii="Arial" w:eastAsia="Times New Roman" w:hAnsi="Arial" w:cs="Arial"/>
          <w:sz w:val="24"/>
          <w:szCs w:val="24"/>
          <w:lang w:val="es-ES" w:eastAsia="es-ES"/>
        </w:rPr>
        <w:t>ró los siguientes hechos:</w:t>
      </w:r>
    </w:p>
    <w:p w:rsidR="00A35BBA" w:rsidRPr="001A7F62" w:rsidRDefault="00A35BBA" w:rsidP="00005AC7">
      <w:pPr>
        <w:spacing w:after="0" w:line="360" w:lineRule="auto"/>
        <w:jc w:val="both"/>
        <w:rPr>
          <w:rFonts w:ascii="Arial" w:eastAsia="Times New Roman" w:hAnsi="Arial" w:cs="Arial"/>
          <w:sz w:val="24"/>
          <w:szCs w:val="24"/>
          <w:lang w:val="es-ES" w:eastAsia="es-ES"/>
        </w:rPr>
      </w:pPr>
    </w:p>
    <w:p w:rsidR="008D6984" w:rsidRPr="001A7F62" w:rsidRDefault="00D10C64" w:rsidP="001863B8">
      <w:pPr>
        <w:spacing w:after="0" w:line="360" w:lineRule="auto"/>
        <w:jc w:val="both"/>
        <w:rPr>
          <w:rFonts w:ascii="Arial" w:eastAsia="Times New Roman" w:hAnsi="Arial" w:cs="Arial"/>
          <w:sz w:val="24"/>
          <w:szCs w:val="24"/>
          <w:lang w:val="es-ES" w:eastAsia="es-ES"/>
        </w:rPr>
      </w:pPr>
      <w:r w:rsidRPr="001A7F62">
        <w:rPr>
          <w:rFonts w:ascii="Arial" w:eastAsia="Times New Roman" w:hAnsi="Arial" w:cs="Arial"/>
          <w:b/>
          <w:bCs/>
          <w:sz w:val="24"/>
          <w:szCs w:val="24"/>
          <w:lang w:val="es-ES" w:eastAsia="es-ES"/>
        </w:rPr>
        <w:t>2.1.</w:t>
      </w:r>
      <w:r w:rsidRPr="001A7F62">
        <w:rPr>
          <w:rFonts w:ascii="Arial" w:eastAsia="Times New Roman" w:hAnsi="Arial" w:cs="Arial"/>
          <w:sz w:val="24"/>
          <w:szCs w:val="24"/>
          <w:lang w:val="es-ES" w:eastAsia="es-ES"/>
        </w:rPr>
        <w:t xml:space="preserve"> </w:t>
      </w:r>
      <w:r w:rsidR="00FD500D" w:rsidRPr="001A7F62">
        <w:rPr>
          <w:rFonts w:ascii="Arial" w:eastAsia="Times New Roman" w:hAnsi="Arial" w:cs="Arial"/>
          <w:sz w:val="24"/>
          <w:szCs w:val="24"/>
          <w:lang w:val="es-ES" w:eastAsia="es-ES"/>
        </w:rPr>
        <w:t>Q</w:t>
      </w:r>
      <w:r w:rsidR="00E86C82" w:rsidRPr="001A7F62">
        <w:rPr>
          <w:rFonts w:ascii="Arial" w:eastAsia="Times New Roman" w:hAnsi="Arial" w:cs="Arial"/>
          <w:sz w:val="24"/>
          <w:szCs w:val="24"/>
          <w:lang w:val="es-ES" w:eastAsia="es-ES"/>
        </w:rPr>
        <w:t>ue</w:t>
      </w:r>
      <w:r w:rsidR="000A45FC" w:rsidRPr="001A7F62">
        <w:rPr>
          <w:rFonts w:ascii="Arial" w:eastAsia="Times New Roman" w:hAnsi="Arial" w:cs="Arial"/>
          <w:sz w:val="24"/>
          <w:szCs w:val="24"/>
          <w:lang w:val="es-ES" w:eastAsia="es-ES"/>
        </w:rPr>
        <w:t xml:space="preserve"> </w:t>
      </w:r>
      <w:r w:rsidR="00115B6C" w:rsidRPr="001A7F62">
        <w:rPr>
          <w:rFonts w:ascii="Arial" w:eastAsia="Times New Roman" w:hAnsi="Arial" w:cs="Arial"/>
          <w:sz w:val="24"/>
          <w:szCs w:val="24"/>
          <w:lang w:val="es-ES" w:eastAsia="es-ES"/>
        </w:rPr>
        <w:t>la C</w:t>
      </w:r>
      <w:r w:rsidR="00516F86" w:rsidRPr="001A7F62">
        <w:rPr>
          <w:rFonts w:ascii="Arial" w:eastAsia="Times New Roman" w:hAnsi="Arial" w:cs="Arial"/>
          <w:sz w:val="24"/>
          <w:szCs w:val="24"/>
          <w:lang w:val="es-ES" w:eastAsia="es-ES"/>
        </w:rPr>
        <w:t>NTV</w:t>
      </w:r>
      <w:r w:rsidR="008D6984" w:rsidRPr="001A7F62">
        <w:rPr>
          <w:rFonts w:ascii="Arial" w:eastAsia="Times New Roman" w:hAnsi="Arial" w:cs="Arial"/>
          <w:sz w:val="24"/>
          <w:szCs w:val="24"/>
          <w:lang w:val="es-ES" w:eastAsia="es-ES"/>
        </w:rPr>
        <w:t xml:space="preserve"> abrió</w:t>
      </w:r>
      <w:r w:rsidR="0011256D" w:rsidRPr="001A7F62">
        <w:rPr>
          <w:rFonts w:ascii="Arial" w:eastAsia="Times New Roman" w:hAnsi="Arial" w:cs="Arial"/>
          <w:sz w:val="24"/>
          <w:szCs w:val="24"/>
          <w:lang w:val="es-ES" w:eastAsia="es-ES"/>
        </w:rPr>
        <w:t xml:space="preserve"> la</w:t>
      </w:r>
      <w:r w:rsidR="008D6984" w:rsidRPr="001A7F62">
        <w:rPr>
          <w:rFonts w:ascii="Arial" w:eastAsia="Times New Roman" w:hAnsi="Arial" w:cs="Arial"/>
          <w:sz w:val="24"/>
          <w:szCs w:val="24"/>
          <w:lang w:val="es-ES" w:eastAsia="es-ES"/>
        </w:rPr>
        <w:t xml:space="preserve"> Licitación Pública 001 de 1997</w:t>
      </w:r>
      <w:r w:rsidR="0011256D" w:rsidRPr="001A7F62">
        <w:rPr>
          <w:rFonts w:ascii="Arial" w:eastAsia="Times New Roman" w:hAnsi="Arial" w:cs="Arial"/>
          <w:sz w:val="24"/>
          <w:szCs w:val="24"/>
          <w:lang w:val="es-ES" w:eastAsia="es-ES"/>
        </w:rPr>
        <w:t>,</w:t>
      </w:r>
      <w:r w:rsidR="008D6984" w:rsidRPr="001A7F62">
        <w:rPr>
          <w:rFonts w:ascii="Arial" w:eastAsia="Times New Roman" w:hAnsi="Arial" w:cs="Arial"/>
          <w:sz w:val="24"/>
          <w:szCs w:val="24"/>
          <w:lang w:val="es-ES" w:eastAsia="es-ES"/>
        </w:rPr>
        <w:t xml:space="preserve"> para el otorgamiento de las concesiones de unos espacios de televisión en el canal nacional de operación pública – Canal A. </w:t>
      </w:r>
    </w:p>
    <w:p w:rsidR="005F3AD6" w:rsidRPr="001A7F62" w:rsidRDefault="005F3AD6" w:rsidP="001863B8">
      <w:pPr>
        <w:spacing w:after="0" w:line="360" w:lineRule="auto"/>
        <w:jc w:val="both"/>
        <w:rPr>
          <w:rFonts w:ascii="Arial" w:eastAsia="Times New Roman" w:hAnsi="Arial" w:cs="Arial"/>
          <w:sz w:val="24"/>
          <w:szCs w:val="24"/>
          <w:lang w:val="es-ES" w:eastAsia="es-ES"/>
        </w:rPr>
      </w:pPr>
    </w:p>
    <w:p w:rsidR="004108D4" w:rsidRPr="001A7F62" w:rsidRDefault="00113CD2" w:rsidP="001863B8">
      <w:pPr>
        <w:spacing w:after="0" w:line="360" w:lineRule="auto"/>
        <w:jc w:val="both"/>
        <w:rPr>
          <w:rFonts w:ascii="Arial" w:eastAsia="Times New Roman" w:hAnsi="Arial" w:cs="Arial"/>
          <w:sz w:val="24"/>
          <w:szCs w:val="24"/>
          <w:lang w:val="es-ES" w:eastAsia="es-ES"/>
        </w:rPr>
      </w:pPr>
      <w:r w:rsidRPr="001A7F62">
        <w:rPr>
          <w:rFonts w:ascii="Arial" w:eastAsia="Times New Roman" w:hAnsi="Arial" w:cs="Arial"/>
          <w:b/>
          <w:sz w:val="24"/>
          <w:szCs w:val="24"/>
          <w:lang w:val="es-ES" w:eastAsia="es-ES"/>
        </w:rPr>
        <w:t>2.2</w:t>
      </w:r>
      <w:r w:rsidR="005F3AD6" w:rsidRPr="001A7F62">
        <w:rPr>
          <w:rFonts w:ascii="Arial" w:eastAsia="Times New Roman" w:hAnsi="Arial" w:cs="Arial"/>
          <w:b/>
          <w:sz w:val="24"/>
          <w:szCs w:val="24"/>
          <w:lang w:val="es-ES" w:eastAsia="es-ES"/>
        </w:rPr>
        <w:t>.</w:t>
      </w:r>
      <w:r w:rsidR="005F3AD6" w:rsidRPr="001A7F62">
        <w:rPr>
          <w:rFonts w:ascii="Arial" w:eastAsia="Times New Roman" w:hAnsi="Arial" w:cs="Arial"/>
          <w:sz w:val="24"/>
          <w:szCs w:val="24"/>
          <w:lang w:val="es-ES" w:eastAsia="es-ES"/>
        </w:rPr>
        <w:t xml:space="preserve"> </w:t>
      </w:r>
      <w:r w:rsidR="00FD500D" w:rsidRPr="001A7F62">
        <w:rPr>
          <w:rFonts w:ascii="Arial" w:eastAsia="Times New Roman" w:hAnsi="Arial" w:cs="Arial"/>
          <w:sz w:val="24"/>
          <w:szCs w:val="24"/>
          <w:lang w:val="es-ES" w:eastAsia="es-ES"/>
        </w:rPr>
        <w:t>Q</w:t>
      </w:r>
      <w:r w:rsidR="005F3AD6" w:rsidRPr="001A7F62">
        <w:rPr>
          <w:rFonts w:ascii="Arial" w:eastAsia="Times New Roman" w:hAnsi="Arial" w:cs="Arial"/>
          <w:sz w:val="24"/>
          <w:szCs w:val="24"/>
          <w:lang w:val="es-ES" w:eastAsia="es-ES"/>
        </w:rPr>
        <w:t xml:space="preserve">ue </w:t>
      </w:r>
      <w:r w:rsidR="008D6984" w:rsidRPr="001A7F62">
        <w:rPr>
          <w:rFonts w:ascii="Arial" w:eastAsia="Times New Roman" w:hAnsi="Arial" w:cs="Arial"/>
          <w:sz w:val="24"/>
          <w:szCs w:val="24"/>
          <w:lang w:val="es-ES" w:eastAsia="es-ES"/>
        </w:rPr>
        <w:t xml:space="preserve">mediante Resolución </w:t>
      </w:r>
      <w:r w:rsidR="00903158" w:rsidRPr="001A7F62">
        <w:rPr>
          <w:rFonts w:ascii="Arial" w:eastAsia="Times New Roman" w:hAnsi="Arial" w:cs="Arial"/>
          <w:sz w:val="24"/>
          <w:szCs w:val="24"/>
          <w:lang w:val="es-ES" w:eastAsia="es-ES"/>
        </w:rPr>
        <w:t xml:space="preserve">519 de 27 de octubre de 1997, modificada por la Resolución </w:t>
      </w:r>
      <w:r w:rsidR="00EE6BE4" w:rsidRPr="001A7F62">
        <w:rPr>
          <w:rFonts w:ascii="Arial" w:eastAsia="Times New Roman" w:hAnsi="Arial" w:cs="Arial"/>
          <w:sz w:val="24"/>
          <w:szCs w:val="24"/>
          <w:lang w:val="es-ES" w:eastAsia="es-ES"/>
        </w:rPr>
        <w:t>523 del 31 de</w:t>
      </w:r>
      <w:r w:rsidR="000829B1" w:rsidRPr="001A7F62">
        <w:rPr>
          <w:rFonts w:ascii="Arial" w:eastAsia="Times New Roman" w:hAnsi="Arial" w:cs="Arial"/>
          <w:sz w:val="24"/>
          <w:szCs w:val="24"/>
          <w:lang w:val="es-ES" w:eastAsia="es-ES"/>
        </w:rPr>
        <w:t>l mismo mes y año,</w:t>
      </w:r>
      <w:r w:rsidR="00EE6BE4" w:rsidRPr="001A7F62">
        <w:rPr>
          <w:rFonts w:ascii="Arial" w:eastAsia="Times New Roman" w:hAnsi="Arial" w:cs="Arial"/>
          <w:sz w:val="24"/>
          <w:szCs w:val="24"/>
          <w:lang w:val="es-ES" w:eastAsia="es-ES"/>
        </w:rPr>
        <w:t xml:space="preserve"> la Junta Directiva de la C</w:t>
      </w:r>
      <w:r w:rsidR="00516F86" w:rsidRPr="001A7F62">
        <w:rPr>
          <w:rFonts w:ascii="Arial" w:eastAsia="Times New Roman" w:hAnsi="Arial" w:cs="Arial"/>
          <w:sz w:val="24"/>
          <w:szCs w:val="24"/>
          <w:lang w:val="es-ES" w:eastAsia="es-ES"/>
        </w:rPr>
        <w:t>NTV</w:t>
      </w:r>
      <w:r w:rsidR="00B316C9" w:rsidRPr="001A7F62">
        <w:rPr>
          <w:rFonts w:ascii="Arial" w:eastAsia="Times New Roman" w:hAnsi="Arial" w:cs="Arial"/>
          <w:sz w:val="24"/>
          <w:szCs w:val="24"/>
          <w:lang w:val="es-ES" w:eastAsia="es-ES"/>
        </w:rPr>
        <w:t xml:space="preserve"> adjudicó </w:t>
      </w:r>
      <w:r w:rsidR="000D33D0" w:rsidRPr="001A7F62">
        <w:rPr>
          <w:rFonts w:ascii="Arial" w:eastAsia="Times New Roman" w:hAnsi="Arial" w:cs="Arial"/>
          <w:sz w:val="24"/>
          <w:szCs w:val="24"/>
          <w:lang w:val="es-ES" w:eastAsia="es-ES"/>
        </w:rPr>
        <w:t xml:space="preserve">los espacios </w:t>
      </w:r>
      <w:r w:rsidR="001C7478" w:rsidRPr="001A7F62">
        <w:rPr>
          <w:rFonts w:ascii="Arial" w:eastAsia="Times New Roman" w:hAnsi="Arial" w:cs="Arial"/>
          <w:sz w:val="24"/>
          <w:szCs w:val="24"/>
          <w:lang w:val="es-ES" w:eastAsia="es-ES"/>
        </w:rPr>
        <w:t xml:space="preserve">del referido canal A, </w:t>
      </w:r>
      <w:r w:rsidR="00B316C9" w:rsidRPr="001A7F62">
        <w:rPr>
          <w:rFonts w:ascii="Arial" w:eastAsia="Times New Roman" w:hAnsi="Arial" w:cs="Arial"/>
          <w:sz w:val="24"/>
          <w:szCs w:val="24"/>
          <w:lang w:val="es-ES" w:eastAsia="es-ES"/>
        </w:rPr>
        <w:t>a D</w:t>
      </w:r>
      <w:r w:rsidR="00516F86" w:rsidRPr="001A7F62">
        <w:rPr>
          <w:rFonts w:ascii="Arial" w:eastAsia="Times New Roman" w:hAnsi="Arial" w:cs="Arial"/>
          <w:sz w:val="24"/>
          <w:szCs w:val="24"/>
          <w:lang w:val="es-ES" w:eastAsia="es-ES"/>
        </w:rPr>
        <w:t>FL</w:t>
      </w:r>
      <w:r w:rsidR="00B316C9" w:rsidRPr="001A7F62">
        <w:rPr>
          <w:rFonts w:ascii="Arial" w:eastAsia="Times New Roman" w:hAnsi="Arial" w:cs="Arial"/>
          <w:sz w:val="24"/>
          <w:szCs w:val="24"/>
          <w:lang w:val="es-ES" w:eastAsia="es-ES"/>
        </w:rPr>
        <w:t xml:space="preserve"> </w:t>
      </w:r>
      <w:r w:rsidR="000D33D0" w:rsidRPr="001A7F62">
        <w:rPr>
          <w:rFonts w:ascii="Arial" w:eastAsia="Times New Roman" w:hAnsi="Arial" w:cs="Arial"/>
          <w:sz w:val="24"/>
          <w:szCs w:val="24"/>
          <w:lang w:val="es-ES" w:eastAsia="es-ES"/>
        </w:rPr>
        <w:t xml:space="preserve">y a otros </w:t>
      </w:r>
      <w:r w:rsidR="001C7478" w:rsidRPr="001A7F62">
        <w:rPr>
          <w:rFonts w:ascii="Arial" w:eastAsia="Times New Roman" w:hAnsi="Arial" w:cs="Arial"/>
          <w:sz w:val="24"/>
          <w:szCs w:val="24"/>
          <w:lang w:val="es-ES" w:eastAsia="es-ES"/>
        </w:rPr>
        <w:t xml:space="preserve">proponentes. Como </w:t>
      </w:r>
      <w:r w:rsidR="001073F9" w:rsidRPr="001A7F62">
        <w:rPr>
          <w:rFonts w:ascii="Arial" w:eastAsia="Times New Roman" w:hAnsi="Arial" w:cs="Arial"/>
          <w:sz w:val="24"/>
          <w:szCs w:val="24"/>
          <w:lang w:val="es-ES" w:eastAsia="es-ES"/>
        </w:rPr>
        <w:t>consecuencia de la adjudicación</w:t>
      </w:r>
      <w:r w:rsidR="00240243" w:rsidRPr="001A7F62">
        <w:rPr>
          <w:rFonts w:ascii="Arial" w:eastAsia="Times New Roman" w:hAnsi="Arial" w:cs="Arial"/>
          <w:sz w:val="24"/>
          <w:szCs w:val="24"/>
          <w:lang w:val="es-ES" w:eastAsia="es-ES"/>
        </w:rPr>
        <w:t>,</w:t>
      </w:r>
      <w:r w:rsidR="001073F9" w:rsidRPr="001A7F62">
        <w:rPr>
          <w:rFonts w:ascii="Arial" w:eastAsia="Times New Roman" w:hAnsi="Arial" w:cs="Arial"/>
          <w:sz w:val="24"/>
          <w:szCs w:val="24"/>
          <w:lang w:val="es-ES" w:eastAsia="es-ES"/>
        </w:rPr>
        <w:t xml:space="preserve"> </w:t>
      </w:r>
      <w:r w:rsidR="001C7478" w:rsidRPr="001A7F62">
        <w:rPr>
          <w:rFonts w:ascii="Arial" w:eastAsia="Times New Roman" w:hAnsi="Arial" w:cs="Arial"/>
          <w:sz w:val="24"/>
          <w:szCs w:val="24"/>
          <w:lang w:val="es-ES" w:eastAsia="es-ES"/>
        </w:rPr>
        <w:t xml:space="preserve">DFL </w:t>
      </w:r>
      <w:r w:rsidR="001073F9" w:rsidRPr="001A7F62">
        <w:rPr>
          <w:rFonts w:ascii="Arial" w:eastAsia="Times New Roman" w:hAnsi="Arial" w:cs="Arial"/>
          <w:sz w:val="24"/>
          <w:szCs w:val="24"/>
          <w:lang w:val="es-ES" w:eastAsia="es-ES"/>
        </w:rPr>
        <w:t>suscribió el contrato 102 del 13 de noviembre de 1997.</w:t>
      </w:r>
      <w:r w:rsidR="00B316C9" w:rsidRPr="001A7F62">
        <w:rPr>
          <w:rFonts w:ascii="Arial" w:eastAsia="Times New Roman" w:hAnsi="Arial" w:cs="Arial"/>
          <w:sz w:val="24"/>
          <w:szCs w:val="24"/>
          <w:lang w:val="es-ES" w:eastAsia="es-ES"/>
        </w:rPr>
        <w:t xml:space="preserve"> </w:t>
      </w:r>
    </w:p>
    <w:p w:rsidR="004108D4" w:rsidRPr="001A7F62" w:rsidRDefault="004108D4" w:rsidP="001863B8">
      <w:pPr>
        <w:spacing w:after="0" w:line="360" w:lineRule="auto"/>
        <w:jc w:val="both"/>
        <w:rPr>
          <w:rFonts w:ascii="Arial" w:eastAsia="Times New Roman" w:hAnsi="Arial" w:cs="Arial"/>
          <w:sz w:val="24"/>
          <w:szCs w:val="24"/>
          <w:lang w:val="es-ES" w:eastAsia="es-ES"/>
        </w:rPr>
      </w:pPr>
    </w:p>
    <w:p w:rsidR="00DB567D" w:rsidRPr="001A7F62" w:rsidRDefault="00113CD2" w:rsidP="001863B8">
      <w:pPr>
        <w:spacing w:after="0" w:line="360" w:lineRule="auto"/>
        <w:jc w:val="both"/>
        <w:rPr>
          <w:rFonts w:ascii="Arial" w:eastAsia="Times New Roman" w:hAnsi="Arial" w:cs="Arial"/>
          <w:sz w:val="24"/>
          <w:szCs w:val="24"/>
          <w:lang w:val="es-ES" w:eastAsia="es-ES"/>
        </w:rPr>
      </w:pPr>
      <w:r w:rsidRPr="001A7F62">
        <w:rPr>
          <w:rFonts w:ascii="Arial" w:eastAsia="Times New Roman" w:hAnsi="Arial" w:cs="Arial"/>
          <w:b/>
          <w:sz w:val="24"/>
          <w:szCs w:val="24"/>
          <w:lang w:val="es-ES" w:eastAsia="es-ES"/>
        </w:rPr>
        <w:t>2.3</w:t>
      </w:r>
      <w:r w:rsidR="00504E34" w:rsidRPr="001A7F62">
        <w:rPr>
          <w:rFonts w:ascii="Arial" w:eastAsia="Times New Roman" w:hAnsi="Arial" w:cs="Arial"/>
          <w:b/>
          <w:sz w:val="24"/>
          <w:szCs w:val="24"/>
          <w:lang w:val="es-ES" w:eastAsia="es-ES"/>
        </w:rPr>
        <w:t xml:space="preserve">. </w:t>
      </w:r>
      <w:r w:rsidR="00504E34" w:rsidRPr="001A7F62">
        <w:rPr>
          <w:rFonts w:ascii="Arial" w:eastAsia="Times New Roman" w:hAnsi="Arial" w:cs="Arial"/>
          <w:sz w:val="24"/>
          <w:szCs w:val="24"/>
          <w:lang w:val="es-ES" w:eastAsia="es-ES"/>
        </w:rPr>
        <w:t>Q</w:t>
      </w:r>
      <w:r w:rsidR="007118EC" w:rsidRPr="001A7F62">
        <w:rPr>
          <w:rFonts w:ascii="Arial" w:eastAsia="Times New Roman" w:hAnsi="Arial" w:cs="Arial"/>
          <w:sz w:val="24"/>
          <w:szCs w:val="24"/>
          <w:lang w:val="es-ES" w:eastAsia="es-ES"/>
        </w:rPr>
        <w:t xml:space="preserve">ue </w:t>
      </w:r>
      <w:r w:rsidR="00970942" w:rsidRPr="001A7F62">
        <w:rPr>
          <w:rFonts w:ascii="Arial" w:eastAsia="Times New Roman" w:hAnsi="Arial" w:cs="Arial"/>
          <w:sz w:val="24"/>
          <w:szCs w:val="24"/>
          <w:lang w:val="es-ES" w:eastAsia="es-ES"/>
        </w:rPr>
        <w:t>el objeto del contrato consistía en la entrega de 9.5 horas</w:t>
      </w:r>
      <w:r w:rsidR="003B27B8" w:rsidRPr="001A7F62">
        <w:rPr>
          <w:rFonts w:ascii="Arial" w:eastAsia="Times New Roman" w:hAnsi="Arial" w:cs="Arial"/>
          <w:sz w:val="24"/>
          <w:szCs w:val="24"/>
          <w:lang w:val="es-ES" w:eastAsia="es-ES"/>
        </w:rPr>
        <w:t xml:space="preserve"> de espacios, en televisión, </w:t>
      </w:r>
      <w:proofErr w:type="gramStart"/>
      <w:r w:rsidR="003B27B8" w:rsidRPr="001A7F62">
        <w:rPr>
          <w:rFonts w:ascii="Arial" w:eastAsia="Times New Roman" w:hAnsi="Arial" w:cs="Arial"/>
          <w:sz w:val="24"/>
          <w:szCs w:val="24"/>
          <w:lang w:val="es-ES" w:eastAsia="es-ES"/>
        </w:rPr>
        <w:t>distribuidos  en</w:t>
      </w:r>
      <w:proofErr w:type="gramEnd"/>
      <w:r w:rsidR="003B27B8" w:rsidRPr="001A7F62">
        <w:rPr>
          <w:rFonts w:ascii="Arial" w:eastAsia="Times New Roman" w:hAnsi="Arial" w:cs="Arial"/>
          <w:sz w:val="24"/>
          <w:szCs w:val="24"/>
          <w:lang w:val="es-ES" w:eastAsia="es-ES"/>
        </w:rPr>
        <w:t xml:space="preserve"> diferentes horarios, </w:t>
      </w:r>
      <w:r w:rsidR="00970942" w:rsidRPr="001A7F62">
        <w:rPr>
          <w:rFonts w:ascii="Arial" w:eastAsia="Times New Roman" w:hAnsi="Arial" w:cs="Arial"/>
          <w:sz w:val="24"/>
          <w:szCs w:val="24"/>
          <w:lang w:val="es-ES" w:eastAsia="es-ES"/>
        </w:rPr>
        <w:t>en el canal A, para la utilización y explotación</w:t>
      </w:r>
      <w:r w:rsidR="00420D3C" w:rsidRPr="001A7F62">
        <w:rPr>
          <w:rFonts w:ascii="Arial" w:eastAsia="Times New Roman" w:hAnsi="Arial" w:cs="Arial"/>
          <w:sz w:val="24"/>
          <w:szCs w:val="24"/>
          <w:lang w:val="es-ES" w:eastAsia="es-ES"/>
        </w:rPr>
        <w:t>,</w:t>
      </w:r>
      <w:r w:rsidR="00970942" w:rsidRPr="001A7F62">
        <w:rPr>
          <w:rFonts w:ascii="Arial" w:eastAsia="Times New Roman" w:hAnsi="Arial" w:cs="Arial"/>
          <w:sz w:val="24"/>
          <w:szCs w:val="24"/>
          <w:lang w:val="es-ES" w:eastAsia="es-ES"/>
        </w:rPr>
        <w:t xml:space="preserve"> de conformidad co</w:t>
      </w:r>
      <w:r w:rsidR="00E517EC" w:rsidRPr="001A7F62">
        <w:rPr>
          <w:rFonts w:ascii="Arial" w:eastAsia="Times New Roman" w:hAnsi="Arial" w:cs="Arial"/>
          <w:sz w:val="24"/>
          <w:szCs w:val="24"/>
          <w:lang w:val="es-ES" w:eastAsia="es-ES"/>
        </w:rPr>
        <w:t>n</w:t>
      </w:r>
      <w:r w:rsidR="00970942" w:rsidRPr="001A7F62">
        <w:rPr>
          <w:rFonts w:ascii="Arial" w:eastAsia="Times New Roman" w:hAnsi="Arial" w:cs="Arial"/>
          <w:sz w:val="24"/>
          <w:szCs w:val="24"/>
          <w:lang w:val="es-ES" w:eastAsia="es-ES"/>
        </w:rPr>
        <w:t xml:space="preserve"> el pliego de condiciones y la propuesta </w:t>
      </w:r>
      <w:r w:rsidR="00DB567D" w:rsidRPr="001A7F62">
        <w:rPr>
          <w:rFonts w:ascii="Arial" w:eastAsia="Times New Roman" w:hAnsi="Arial" w:cs="Arial"/>
          <w:sz w:val="24"/>
          <w:szCs w:val="24"/>
          <w:lang w:val="es-ES" w:eastAsia="es-ES"/>
        </w:rPr>
        <w:t xml:space="preserve">presentada por el concesionario, </w:t>
      </w:r>
      <w:r w:rsidR="00504E34" w:rsidRPr="001A7F62">
        <w:rPr>
          <w:rFonts w:ascii="Arial" w:eastAsia="Times New Roman" w:hAnsi="Arial" w:cs="Arial"/>
          <w:sz w:val="24"/>
          <w:szCs w:val="24"/>
          <w:lang w:val="es-ES" w:eastAsia="es-ES"/>
        </w:rPr>
        <w:t xml:space="preserve">y cuyo </w:t>
      </w:r>
      <w:r w:rsidR="00DB567D" w:rsidRPr="001A7F62">
        <w:rPr>
          <w:rFonts w:ascii="Arial" w:eastAsia="Times New Roman" w:hAnsi="Arial" w:cs="Arial"/>
          <w:sz w:val="24"/>
          <w:szCs w:val="24"/>
          <w:lang w:val="es-ES" w:eastAsia="es-ES"/>
        </w:rPr>
        <w:t>término era de seis años improrrogables</w:t>
      </w:r>
      <w:r w:rsidR="00F129FF" w:rsidRPr="001A7F62">
        <w:rPr>
          <w:rFonts w:ascii="Arial" w:eastAsia="Times New Roman" w:hAnsi="Arial" w:cs="Arial"/>
          <w:sz w:val="24"/>
          <w:szCs w:val="24"/>
          <w:lang w:val="es-ES" w:eastAsia="es-ES"/>
        </w:rPr>
        <w:t>,</w:t>
      </w:r>
      <w:r w:rsidR="00DB567D" w:rsidRPr="001A7F62">
        <w:rPr>
          <w:rFonts w:ascii="Arial" w:eastAsia="Times New Roman" w:hAnsi="Arial" w:cs="Arial"/>
          <w:sz w:val="24"/>
          <w:szCs w:val="24"/>
          <w:lang w:val="es-ES" w:eastAsia="es-ES"/>
        </w:rPr>
        <w:t xml:space="preserve"> comprendidos ente el 1 de enero de 1998 y el 31 de diciembre de 2003</w:t>
      </w:r>
      <w:r w:rsidR="00BE24F2" w:rsidRPr="001A7F62">
        <w:rPr>
          <w:rFonts w:ascii="Arial" w:eastAsia="Times New Roman" w:hAnsi="Arial" w:cs="Arial"/>
          <w:sz w:val="24"/>
          <w:szCs w:val="24"/>
          <w:lang w:val="es-ES" w:eastAsia="es-ES"/>
        </w:rPr>
        <w:t>,</w:t>
      </w:r>
      <w:r w:rsidR="00DB567D" w:rsidRPr="001A7F62">
        <w:rPr>
          <w:rFonts w:ascii="Arial" w:eastAsia="Times New Roman" w:hAnsi="Arial" w:cs="Arial"/>
          <w:sz w:val="24"/>
          <w:szCs w:val="24"/>
          <w:lang w:val="es-ES" w:eastAsia="es-ES"/>
        </w:rPr>
        <w:t xml:space="preserve"> </w:t>
      </w:r>
      <w:r w:rsidR="00F129FF" w:rsidRPr="001A7F62">
        <w:rPr>
          <w:rFonts w:ascii="Arial" w:eastAsia="Times New Roman" w:hAnsi="Arial" w:cs="Arial"/>
          <w:sz w:val="24"/>
          <w:szCs w:val="24"/>
          <w:lang w:val="es-ES" w:eastAsia="es-ES"/>
        </w:rPr>
        <w:t xml:space="preserve">contrato </w:t>
      </w:r>
      <w:r w:rsidR="00B037F3" w:rsidRPr="001A7F62">
        <w:rPr>
          <w:rFonts w:ascii="Arial" w:eastAsia="Times New Roman" w:hAnsi="Arial" w:cs="Arial"/>
          <w:sz w:val="24"/>
          <w:szCs w:val="24"/>
          <w:lang w:val="es-ES" w:eastAsia="es-ES"/>
        </w:rPr>
        <w:t>en el que las partes</w:t>
      </w:r>
      <w:r w:rsidR="00F129FF" w:rsidRPr="001A7F62">
        <w:rPr>
          <w:rFonts w:ascii="Arial" w:eastAsia="Times New Roman" w:hAnsi="Arial" w:cs="Arial"/>
          <w:sz w:val="24"/>
          <w:szCs w:val="24"/>
          <w:lang w:val="es-ES" w:eastAsia="es-ES"/>
        </w:rPr>
        <w:t xml:space="preserve"> </w:t>
      </w:r>
      <w:r w:rsidR="003B27B8" w:rsidRPr="001A7F62">
        <w:rPr>
          <w:rFonts w:ascii="Arial" w:eastAsia="Times New Roman" w:hAnsi="Arial" w:cs="Arial"/>
          <w:sz w:val="24"/>
          <w:szCs w:val="24"/>
          <w:lang w:val="es-ES" w:eastAsia="es-ES"/>
        </w:rPr>
        <w:t xml:space="preserve">fijaron </w:t>
      </w:r>
      <w:r w:rsidR="00F129FF" w:rsidRPr="001A7F62">
        <w:rPr>
          <w:rFonts w:ascii="Arial" w:eastAsia="Times New Roman" w:hAnsi="Arial" w:cs="Arial"/>
          <w:sz w:val="24"/>
          <w:szCs w:val="24"/>
          <w:lang w:val="es-ES" w:eastAsia="es-ES"/>
        </w:rPr>
        <w:t>su</w:t>
      </w:r>
      <w:r w:rsidR="00DB567D" w:rsidRPr="001A7F62">
        <w:rPr>
          <w:rFonts w:ascii="Arial" w:eastAsia="Times New Roman" w:hAnsi="Arial" w:cs="Arial"/>
          <w:sz w:val="24"/>
          <w:szCs w:val="24"/>
          <w:lang w:val="es-ES" w:eastAsia="es-ES"/>
        </w:rPr>
        <w:t xml:space="preserve"> valor en $21.119</w:t>
      </w:r>
      <w:r w:rsidR="007B20D8" w:rsidRPr="001A7F62">
        <w:rPr>
          <w:rFonts w:ascii="Arial" w:eastAsia="Times New Roman" w:hAnsi="Arial" w:cs="Arial"/>
          <w:sz w:val="24"/>
          <w:szCs w:val="24"/>
          <w:lang w:val="es-ES" w:eastAsia="es-ES"/>
        </w:rPr>
        <w:t>´</w:t>
      </w:r>
      <w:r w:rsidR="00DB567D" w:rsidRPr="001A7F62">
        <w:rPr>
          <w:rFonts w:ascii="Arial" w:eastAsia="Times New Roman" w:hAnsi="Arial" w:cs="Arial"/>
          <w:sz w:val="24"/>
          <w:szCs w:val="24"/>
          <w:lang w:val="es-ES" w:eastAsia="es-ES"/>
        </w:rPr>
        <w:t>323.210</w:t>
      </w:r>
      <w:r w:rsidR="001C7478" w:rsidRPr="001A7F62">
        <w:rPr>
          <w:rFonts w:ascii="Arial" w:eastAsia="Times New Roman" w:hAnsi="Arial" w:cs="Arial"/>
          <w:sz w:val="24"/>
          <w:szCs w:val="24"/>
          <w:lang w:val="es-ES" w:eastAsia="es-ES"/>
        </w:rPr>
        <w:t>.</w:t>
      </w:r>
    </w:p>
    <w:p w:rsidR="007118EC" w:rsidRPr="001A7F62" w:rsidRDefault="00DB567D" w:rsidP="001863B8">
      <w:pPr>
        <w:spacing w:after="0" w:line="360" w:lineRule="auto"/>
        <w:jc w:val="both"/>
        <w:rPr>
          <w:rFonts w:ascii="Arial" w:eastAsia="Times New Roman" w:hAnsi="Arial" w:cs="Arial"/>
          <w:sz w:val="24"/>
          <w:szCs w:val="24"/>
          <w:lang w:val="es-ES" w:eastAsia="es-ES"/>
        </w:rPr>
      </w:pPr>
      <w:r w:rsidRPr="001A7F62">
        <w:rPr>
          <w:rFonts w:ascii="Arial" w:eastAsia="Times New Roman" w:hAnsi="Arial" w:cs="Arial"/>
          <w:sz w:val="24"/>
          <w:szCs w:val="24"/>
          <w:lang w:val="es-ES" w:eastAsia="es-ES"/>
        </w:rPr>
        <w:t xml:space="preserve"> </w:t>
      </w:r>
    </w:p>
    <w:p w:rsidR="0079276A" w:rsidRPr="001A7F62" w:rsidRDefault="00113CD2" w:rsidP="001863B8">
      <w:pPr>
        <w:spacing w:after="0" w:line="360" w:lineRule="auto"/>
        <w:jc w:val="both"/>
        <w:rPr>
          <w:rFonts w:ascii="Arial" w:eastAsia="Times New Roman" w:hAnsi="Arial" w:cs="Arial"/>
          <w:sz w:val="24"/>
          <w:szCs w:val="24"/>
          <w:lang w:val="es-ES" w:eastAsia="es-ES"/>
        </w:rPr>
      </w:pPr>
      <w:r w:rsidRPr="001A7F62">
        <w:rPr>
          <w:rFonts w:ascii="Arial" w:eastAsia="Times New Roman" w:hAnsi="Arial" w:cs="Arial"/>
          <w:b/>
          <w:sz w:val="24"/>
          <w:szCs w:val="24"/>
          <w:lang w:val="es-ES" w:eastAsia="es-ES"/>
        </w:rPr>
        <w:t>2.4</w:t>
      </w:r>
      <w:r w:rsidR="007118EC" w:rsidRPr="001A7F62">
        <w:rPr>
          <w:rFonts w:ascii="Arial" w:eastAsia="Times New Roman" w:hAnsi="Arial" w:cs="Arial"/>
          <w:b/>
          <w:sz w:val="24"/>
          <w:szCs w:val="24"/>
          <w:lang w:val="es-ES" w:eastAsia="es-ES"/>
        </w:rPr>
        <w:t>.</w:t>
      </w:r>
      <w:r w:rsidR="007118EC" w:rsidRPr="001A7F62">
        <w:rPr>
          <w:rFonts w:ascii="Arial" w:eastAsia="Times New Roman" w:hAnsi="Arial" w:cs="Arial"/>
          <w:sz w:val="24"/>
          <w:szCs w:val="24"/>
          <w:lang w:val="es-ES" w:eastAsia="es-ES"/>
        </w:rPr>
        <w:t xml:space="preserve"> </w:t>
      </w:r>
      <w:r w:rsidR="00F129FF" w:rsidRPr="001A7F62">
        <w:rPr>
          <w:rFonts w:ascii="Arial" w:eastAsia="Times New Roman" w:hAnsi="Arial" w:cs="Arial"/>
          <w:sz w:val="24"/>
          <w:szCs w:val="24"/>
          <w:lang w:val="es-ES" w:eastAsia="es-ES"/>
        </w:rPr>
        <w:t>Q</w:t>
      </w:r>
      <w:r w:rsidR="007118EC" w:rsidRPr="001A7F62">
        <w:rPr>
          <w:rFonts w:ascii="Arial" w:eastAsia="Times New Roman" w:hAnsi="Arial" w:cs="Arial"/>
          <w:sz w:val="24"/>
          <w:szCs w:val="24"/>
          <w:lang w:val="es-ES" w:eastAsia="es-ES"/>
        </w:rPr>
        <w:t xml:space="preserve">ue </w:t>
      </w:r>
      <w:r w:rsidR="00DB567D" w:rsidRPr="001A7F62">
        <w:rPr>
          <w:rFonts w:ascii="Arial" w:eastAsia="Times New Roman" w:hAnsi="Arial" w:cs="Arial"/>
          <w:sz w:val="24"/>
          <w:szCs w:val="24"/>
          <w:lang w:val="es-ES" w:eastAsia="es-ES"/>
        </w:rPr>
        <w:t>la C</w:t>
      </w:r>
      <w:r w:rsidR="00516F86" w:rsidRPr="001A7F62">
        <w:rPr>
          <w:rFonts w:ascii="Arial" w:eastAsia="Times New Roman" w:hAnsi="Arial" w:cs="Arial"/>
          <w:sz w:val="24"/>
          <w:szCs w:val="24"/>
          <w:lang w:val="es-ES" w:eastAsia="es-ES"/>
        </w:rPr>
        <w:t>NTV</w:t>
      </w:r>
      <w:r w:rsidR="00DB567D" w:rsidRPr="001A7F62">
        <w:rPr>
          <w:rFonts w:ascii="Arial" w:eastAsia="Times New Roman" w:hAnsi="Arial" w:cs="Arial"/>
          <w:sz w:val="24"/>
          <w:szCs w:val="24"/>
          <w:lang w:val="es-ES" w:eastAsia="es-ES"/>
        </w:rPr>
        <w:t xml:space="preserve"> fij</w:t>
      </w:r>
      <w:r w:rsidR="001C7478" w:rsidRPr="001A7F62">
        <w:rPr>
          <w:rFonts w:ascii="Arial" w:eastAsia="Times New Roman" w:hAnsi="Arial" w:cs="Arial"/>
          <w:sz w:val="24"/>
          <w:szCs w:val="24"/>
          <w:lang w:val="es-ES" w:eastAsia="es-ES"/>
        </w:rPr>
        <w:t>ó</w:t>
      </w:r>
      <w:r w:rsidR="00DB567D" w:rsidRPr="001A7F62">
        <w:rPr>
          <w:rFonts w:ascii="Arial" w:eastAsia="Times New Roman" w:hAnsi="Arial" w:cs="Arial"/>
          <w:sz w:val="24"/>
          <w:szCs w:val="24"/>
          <w:lang w:val="es-ES" w:eastAsia="es-ES"/>
        </w:rPr>
        <w:t xml:space="preserve"> </w:t>
      </w:r>
      <w:r w:rsidR="001C7478" w:rsidRPr="001A7F62">
        <w:rPr>
          <w:rFonts w:ascii="Arial" w:eastAsia="Times New Roman" w:hAnsi="Arial" w:cs="Arial"/>
          <w:sz w:val="24"/>
          <w:szCs w:val="24"/>
          <w:lang w:val="es-ES" w:eastAsia="es-ES"/>
        </w:rPr>
        <w:t xml:space="preserve">la </w:t>
      </w:r>
      <w:r w:rsidR="00DB567D" w:rsidRPr="001A7F62">
        <w:rPr>
          <w:rFonts w:ascii="Arial" w:eastAsia="Times New Roman" w:hAnsi="Arial" w:cs="Arial"/>
          <w:sz w:val="24"/>
          <w:szCs w:val="24"/>
          <w:lang w:val="es-ES" w:eastAsia="es-ES"/>
        </w:rPr>
        <w:t xml:space="preserve">tarifa que </w:t>
      </w:r>
      <w:r w:rsidR="00E36249" w:rsidRPr="001A7F62">
        <w:rPr>
          <w:rFonts w:ascii="Arial" w:eastAsia="Times New Roman" w:hAnsi="Arial" w:cs="Arial"/>
          <w:sz w:val="24"/>
          <w:szCs w:val="24"/>
          <w:lang w:val="es-ES" w:eastAsia="es-ES"/>
        </w:rPr>
        <w:t xml:space="preserve">podía </w:t>
      </w:r>
      <w:r w:rsidR="00DB567D" w:rsidRPr="001A7F62">
        <w:rPr>
          <w:rFonts w:ascii="Arial" w:eastAsia="Times New Roman" w:hAnsi="Arial" w:cs="Arial"/>
          <w:sz w:val="24"/>
          <w:szCs w:val="24"/>
          <w:lang w:val="es-ES" w:eastAsia="es-ES"/>
        </w:rPr>
        <w:t>cobra</w:t>
      </w:r>
      <w:r w:rsidR="00E36249" w:rsidRPr="001A7F62">
        <w:rPr>
          <w:rFonts w:ascii="Arial" w:eastAsia="Times New Roman" w:hAnsi="Arial" w:cs="Arial"/>
          <w:sz w:val="24"/>
          <w:szCs w:val="24"/>
          <w:lang w:val="es-ES" w:eastAsia="es-ES"/>
        </w:rPr>
        <w:t>r</w:t>
      </w:r>
      <w:r w:rsidR="00DB567D" w:rsidRPr="001A7F62">
        <w:rPr>
          <w:rFonts w:ascii="Arial" w:eastAsia="Times New Roman" w:hAnsi="Arial" w:cs="Arial"/>
          <w:sz w:val="24"/>
          <w:szCs w:val="24"/>
          <w:lang w:val="es-ES" w:eastAsia="es-ES"/>
        </w:rPr>
        <w:t xml:space="preserve"> a los concesionarios </w:t>
      </w:r>
      <w:r w:rsidR="006D5339" w:rsidRPr="001A7F62">
        <w:rPr>
          <w:rFonts w:ascii="Arial" w:eastAsia="Times New Roman" w:hAnsi="Arial" w:cs="Arial"/>
          <w:sz w:val="24"/>
          <w:szCs w:val="24"/>
          <w:lang w:val="es-ES" w:eastAsia="es-ES"/>
        </w:rPr>
        <w:t xml:space="preserve">de acuerdo con los espacios </w:t>
      </w:r>
      <w:r w:rsidR="001C7478" w:rsidRPr="001A7F62">
        <w:rPr>
          <w:rFonts w:ascii="Arial" w:eastAsia="Times New Roman" w:hAnsi="Arial" w:cs="Arial"/>
          <w:sz w:val="24"/>
          <w:szCs w:val="24"/>
          <w:lang w:val="es-ES" w:eastAsia="es-ES"/>
        </w:rPr>
        <w:t>adjudicados</w:t>
      </w:r>
      <w:r w:rsidR="00487EE7" w:rsidRPr="001A7F62">
        <w:rPr>
          <w:rFonts w:ascii="Arial" w:eastAsia="Times New Roman" w:hAnsi="Arial" w:cs="Arial"/>
          <w:sz w:val="24"/>
          <w:szCs w:val="24"/>
          <w:lang w:val="es-ES" w:eastAsia="es-ES"/>
        </w:rPr>
        <w:t xml:space="preserve">, </w:t>
      </w:r>
      <w:r w:rsidR="00922EEF" w:rsidRPr="001A7F62">
        <w:rPr>
          <w:rFonts w:ascii="Arial" w:eastAsia="Times New Roman" w:hAnsi="Arial" w:cs="Arial"/>
          <w:sz w:val="24"/>
          <w:szCs w:val="24"/>
          <w:lang w:val="es-ES" w:eastAsia="es-ES"/>
        </w:rPr>
        <w:t xml:space="preserve">con fundamento en </w:t>
      </w:r>
      <w:r w:rsidR="00487EE7" w:rsidRPr="001A7F62">
        <w:rPr>
          <w:rFonts w:ascii="Arial" w:eastAsia="Times New Roman" w:hAnsi="Arial" w:cs="Arial"/>
          <w:sz w:val="24"/>
          <w:szCs w:val="24"/>
          <w:lang w:val="es-ES" w:eastAsia="es-ES"/>
        </w:rPr>
        <w:t>el literal g) del artículo 5 de la Ley 182 de 1995</w:t>
      </w:r>
      <w:r w:rsidR="00FB3600" w:rsidRPr="001A7F62">
        <w:rPr>
          <w:rFonts w:ascii="Arial" w:eastAsia="Times New Roman" w:hAnsi="Arial" w:cs="Arial"/>
          <w:sz w:val="24"/>
          <w:szCs w:val="24"/>
          <w:lang w:val="es-ES" w:eastAsia="es-ES"/>
        </w:rPr>
        <w:t xml:space="preserve">, </w:t>
      </w:r>
      <w:r w:rsidR="004B1A61" w:rsidRPr="001A7F62">
        <w:rPr>
          <w:rFonts w:ascii="Arial" w:eastAsia="Times New Roman" w:hAnsi="Arial" w:cs="Arial"/>
          <w:sz w:val="24"/>
          <w:szCs w:val="24"/>
          <w:lang w:val="es-ES" w:eastAsia="es-ES"/>
        </w:rPr>
        <w:t xml:space="preserve">normativa que </w:t>
      </w:r>
      <w:r w:rsidR="00487EE7" w:rsidRPr="001A7F62">
        <w:rPr>
          <w:rFonts w:ascii="Arial" w:eastAsia="Times New Roman" w:hAnsi="Arial" w:cs="Arial"/>
          <w:sz w:val="24"/>
          <w:szCs w:val="24"/>
          <w:lang w:val="es-ES" w:eastAsia="es-ES"/>
        </w:rPr>
        <w:t>establec</w:t>
      </w:r>
      <w:r w:rsidR="00922EEF" w:rsidRPr="001A7F62">
        <w:rPr>
          <w:rFonts w:ascii="Arial" w:eastAsia="Times New Roman" w:hAnsi="Arial" w:cs="Arial"/>
          <w:sz w:val="24"/>
          <w:szCs w:val="24"/>
          <w:lang w:val="es-ES" w:eastAsia="es-ES"/>
        </w:rPr>
        <w:t xml:space="preserve">ió </w:t>
      </w:r>
      <w:r w:rsidR="00487EE7" w:rsidRPr="001A7F62">
        <w:rPr>
          <w:rFonts w:ascii="Arial" w:eastAsia="Times New Roman" w:hAnsi="Arial" w:cs="Arial"/>
          <w:sz w:val="24"/>
          <w:szCs w:val="24"/>
          <w:lang w:val="es-ES" w:eastAsia="es-ES"/>
        </w:rPr>
        <w:t xml:space="preserve">los parámetros </w:t>
      </w:r>
      <w:r w:rsidR="00922EEF" w:rsidRPr="001A7F62">
        <w:rPr>
          <w:rFonts w:ascii="Arial" w:eastAsia="Times New Roman" w:hAnsi="Arial" w:cs="Arial"/>
          <w:sz w:val="24"/>
          <w:szCs w:val="24"/>
          <w:lang w:val="es-ES" w:eastAsia="es-ES"/>
        </w:rPr>
        <w:t>que debió seguir esa entidad</w:t>
      </w:r>
      <w:r w:rsidR="00E36249" w:rsidRPr="001A7F62">
        <w:rPr>
          <w:rFonts w:ascii="Arial" w:eastAsia="Times New Roman" w:hAnsi="Arial" w:cs="Arial"/>
          <w:sz w:val="24"/>
          <w:szCs w:val="24"/>
          <w:lang w:val="es-ES" w:eastAsia="es-ES"/>
        </w:rPr>
        <w:t>;</w:t>
      </w:r>
      <w:r w:rsidR="00922EEF" w:rsidRPr="001A7F62">
        <w:rPr>
          <w:rFonts w:ascii="Arial" w:eastAsia="Times New Roman" w:hAnsi="Arial" w:cs="Arial"/>
          <w:sz w:val="24"/>
          <w:szCs w:val="24"/>
          <w:lang w:val="es-ES" w:eastAsia="es-ES"/>
        </w:rPr>
        <w:t xml:space="preserve"> no </w:t>
      </w:r>
      <w:proofErr w:type="gramStart"/>
      <w:r w:rsidR="00922EEF" w:rsidRPr="001A7F62">
        <w:rPr>
          <w:rFonts w:ascii="Arial" w:eastAsia="Times New Roman" w:hAnsi="Arial" w:cs="Arial"/>
          <w:sz w:val="24"/>
          <w:szCs w:val="24"/>
          <w:lang w:val="es-ES" w:eastAsia="es-ES"/>
        </w:rPr>
        <w:t>obstante</w:t>
      </w:r>
      <w:proofErr w:type="gramEnd"/>
      <w:r w:rsidR="00922EEF" w:rsidRPr="001A7F62">
        <w:rPr>
          <w:rFonts w:ascii="Arial" w:eastAsia="Times New Roman" w:hAnsi="Arial" w:cs="Arial"/>
          <w:sz w:val="24"/>
          <w:szCs w:val="24"/>
          <w:lang w:val="es-ES" w:eastAsia="es-ES"/>
        </w:rPr>
        <w:t xml:space="preserve"> lo cual</w:t>
      </w:r>
      <w:r w:rsidR="003B27B8" w:rsidRPr="001A7F62">
        <w:rPr>
          <w:rFonts w:ascii="Arial" w:eastAsia="Times New Roman" w:hAnsi="Arial" w:cs="Arial"/>
          <w:sz w:val="24"/>
          <w:szCs w:val="24"/>
          <w:lang w:val="es-ES" w:eastAsia="es-ES"/>
        </w:rPr>
        <w:t>,</w:t>
      </w:r>
      <w:r w:rsidR="00922EEF" w:rsidRPr="001A7F62">
        <w:rPr>
          <w:rFonts w:ascii="Arial" w:eastAsia="Times New Roman" w:hAnsi="Arial" w:cs="Arial"/>
          <w:sz w:val="24"/>
          <w:szCs w:val="24"/>
          <w:lang w:val="es-ES" w:eastAsia="es-ES"/>
        </w:rPr>
        <w:t xml:space="preserve"> la CNTV </w:t>
      </w:r>
      <w:r w:rsidR="009120F2" w:rsidRPr="001A7F62">
        <w:rPr>
          <w:rFonts w:ascii="Arial" w:eastAsia="Times New Roman" w:hAnsi="Arial" w:cs="Arial"/>
          <w:sz w:val="24"/>
          <w:szCs w:val="24"/>
          <w:lang w:val="es-ES" w:eastAsia="es-ES"/>
        </w:rPr>
        <w:t>señal</w:t>
      </w:r>
      <w:r w:rsidR="00FB3600" w:rsidRPr="001A7F62">
        <w:rPr>
          <w:rFonts w:ascii="Arial" w:eastAsia="Times New Roman" w:hAnsi="Arial" w:cs="Arial"/>
          <w:sz w:val="24"/>
          <w:szCs w:val="24"/>
          <w:lang w:val="es-ES" w:eastAsia="es-ES"/>
        </w:rPr>
        <w:t>ó</w:t>
      </w:r>
      <w:r w:rsidR="0079276A" w:rsidRPr="001A7F62">
        <w:rPr>
          <w:rFonts w:ascii="Arial" w:eastAsia="Times New Roman" w:hAnsi="Arial" w:cs="Arial"/>
          <w:sz w:val="24"/>
          <w:szCs w:val="24"/>
          <w:lang w:val="es-ES" w:eastAsia="es-ES"/>
        </w:rPr>
        <w:t xml:space="preserve"> </w:t>
      </w:r>
      <w:r w:rsidR="00922EEF" w:rsidRPr="001A7F62">
        <w:rPr>
          <w:rFonts w:ascii="Arial" w:eastAsia="Times New Roman" w:hAnsi="Arial" w:cs="Arial"/>
          <w:sz w:val="24"/>
          <w:szCs w:val="24"/>
          <w:lang w:val="es-ES" w:eastAsia="es-ES"/>
        </w:rPr>
        <w:t xml:space="preserve">las tarifas </w:t>
      </w:r>
      <w:r w:rsidR="0079276A" w:rsidRPr="001A7F62">
        <w:rPr>
          <w:rFonts w:ascii="Arial" w:eastAsia="Times New Roman" w:hAnsi="Arial" w:cs="Arial"/>
          <w:sz w:val="24"/>
          <w:szCs w:val="24"/>
          <w:lang w:val="es-ES" w:eastAsia="es-ES"/>
        </w:rPr>
        <w:t xml:space="preserve">sin </w:t>
      </w:r>
      <w:r w:rsidR="0066630B" w:rsidRPr="001A7F62">
        <w:rPr>
          <w:rFonts w:ascii="Arial" w:eastAsia="Times New Roman" w:hAnsi="Arial" w:cs="Arial"/>
          <w:sz w:val="24"/>
          <w:szCs w:val="24"/>
          <w:lang w:val="es-ES" w:eastAsia="es-ES"/>
        </w:rPr>
        <w:t>reali</w:t>
      </w:r>
      <w:r w:rsidR="00FB3600" w:rsidRPr="001A7F62">
        <w:rPr>
          <w:rFonts w:ascii="Arial" w:eastAsia="Times New Roman" w:hAnsi="Arial" w:cs="Arial"/>
          <w:sz w:val="24"/>
          <w:szCs w:val="24"/>
          <w:lang w:val="es-ES" w:eastAsia="es-ES"/>
        </w:rPr>
        <w:t>zar</w:t>
      </w:r>
      <w:r w:rsidR="0066630B" w:rsidRPr="001A7F62">
        <w:rPr>
          <w:rFonts w:ascii="Arial" w:eastAsia="Times New Roman" w:hAnsi="Arial" w:cs="Arial"/>
          <w:sz w:val="24"/>
          <w:szCs w:val="24"/>
          <w:lang w:val="es-ES" w:eastAsia="es-ES"/>
        </w:rPr>
        <w:t xml:space="preserve"> </w:t>
      </w:r>
      <w:r w:rsidR="004B1A61" w:rsidRPr="001A7F62">
        <w:rPr>
          <w:rFonts w:ascii="Arial" w:eastAsia="Times New Roman" w:hAnsi="Arial" w:cs="Arial"/>
          <w:sz w:val="24"/>
          <w:szCs w:val="24"/>
          <w:lang w:val="es-ES" w:eastAsia="es-ES"/>
        </w:rPr>
        <w:t>nin</w:t>
      </w:r>
      <w:r w:rsidR="0066630B" w:rsidRPr="001A7F62">
        <w:rPr>
          <w:rFonts w:ascii="Arial" w:eastAsia="Times New Roman" w:hAnsi="Arial" w:cs="Arial"/>
          <w:sz w:val="24"/>
          <w:szCs w:val="24"/>
          <w:lang w:val="es-ES" w:eastAsia="es-ES"/>
        </w:rPr>
        <w:t>gún tipo de e</w:t>
      </w:r>
      <w:r w:rsidR="0079276A" w:rsidRPr="001A7F62">
        <w:rPr>
          <w:rFonts w:ascii="Arial" w:eastAsia="Times New Roman" w:hAnsi="Arial" w:cs="Arial"/>
          <w:sz w:val="24"/>
          <w:szCs w:val="24"/>
          <w:lang w:val="es-ES" w:eastAsia="es-ES"/>
        </w:rPr>
        <w:t>studio,</w:t>
      </w:r>
      <w:r w:rsidR="0066630B" w:rsidRPr="001A7F62">
        <w:rPr>
          <w:rFonts w:ascii="Arial" w:eastAsia="Times New Roman" w:hAnsi="Arial" w:cs="Arial"/>
          <w:sz w:val="24"/>
          <w:szCs w:val="24"/>
          <w:lang w:val="es-ES" w:eastAsia="es-ES"/>
        </w:rPr>
        <w:t xml:space="preserve"> por lo que</w:t>
      </w:r>
      <w:r w:rsidR="00FB3600" w:rsidRPr="001A7F62">
        <w:rPr>
          <w:rFonts w:ascii="Arial" w:eastAsia="Times New Roman" w:hAnsi="Arial" w:cs="Arial"/>
          <w:sz w:val="24"/>
          <w:szCs w:val="24"/>
          <w:lang w:val="es-ES" w:eastAsia="es-ES"/>
        </w:rPr>
        <w:t>, según la parte demandante,</w:t>
      </w:r>
      <w:r w:rsidR="0066630B" w:rsidRPr="001A7F62">
        <w:rPr>
          <w:rFonts w:ascii="Arial" w:eastAsia="Times New Roman" w:hAnsi="Arial" w:cs="Arial"/>
          <w:sz w:val="24"/>
          <w:szCs w:val="24"/>
          <w:lang w:val="es-ES" w:eastAsia="es-ES"/>
        </w:rPr>
        <w:t xml:space="preserve"> </w:t>
      </w:r>
      <w:r w:rsidR="00E36249" w:rsidRPr="001A7F62">
        <w:rPr>
          <w:rFonts w:ascii="Arial" w:eastAsia="Times New Roman" w:hAnsi="Arial" w:cs="Arial"/>
          <w:sz w:val="24"/>
          <w:szCs w:val="24"/>
          <w:lang w:val="es-ES" w:eastAsia="es-ES"/>
        </w:rPr>
        <w:t xml:space="preserve">dichas tarifas no se correspondieron con </w:t>
      </w:r>
      <w:r w:rsidR="0079276A" w:rsidRPr="001A7F62">
        <w:rPr>
          <w:rFonts w:ascii="Arial" w:eastAsia="Times New Roman" w:hAnsi="Arial" w:cs="Arial"/>
          <w:sz w:val="24"/>
          <w:szCs w:val="24"/>
          <w:lang w:val="es-ES" w:eastAsia="es-ES"/>
        </w:rPr>
        <w:t xml:space="preserve">la retribución del servicio que se </w:t>
      </w:r>
      <w:r w:rsidR="00E36249" w:rsidRPr="001A7F62">
        <w:rPr>
          <w:rFonts w:ascii="Arial" w:eastAsia="Times New Roman" w:hAnsi="Arial" w:cs="Arial"/>
          <w:sz w:val="24"/>
          <w:szCs w:val="24"/>
          <w:lang w:val="es-ES" w:eastAsia="es-ES"/>
        </w:rPr>
        <w:t xml:space="preserve">le </w:t>
      </w:r>
      <w:r w:rsidR="0079276A" w:rsidRPr="001A7F62">
        <w:rPr>
          <w:rFonts w:ascii="Arial" w:eastAsia="Times New Roman" w:hAnsi="Arial" w:cs="Arial"/>
          <w:sz w:val="24"/>
          <w:szCs w:val="24"/>
          <w:lang w:val="es-ES" w:eastAsia="es-ES"/>
        </w:rPr>
        <w:t>autoriz</w:t>
      </w:r>
      <w:r w:rsidR="00E36249" w:rsidRPr="001A7F62">
        <w:rPr>
          <w:rFonts w:ascii="Arial" w:eastAsia="Times New Roman" w:hAnsi="Arial" w:cs="Arial"/>
          <w:sz w:val="24"/>
          <w:szCs w:val="24"/>
          <w:lang w:val="es-ES" w:eastAsia="es-ES"/>
        </w:rPr>
        <w:t>ó a</w:t>
      </w:r>
      <w:r w:rsidR="0079276A" w:rsidRPr="001A7F62">
        <w:rPr>
          <w:rFonts w:ascii="Arial" w:eastAsia="Times New Roman" w:hAnsi="Arial" w:cs="Arial"/>
          <w:sz w:val="24"/>
          <w:szCs w:val="24"/>
          <w:lang w:val="es-ES" w:eastAsia="es-ES"/>
        </w:rPr>
        <w:t xml:space="preserve"> prestar. </w:t>
      </w:r>
    </w:p>
    <w:p w:rsidR="0079276A" w:rsidRPr="001A7F62" w:rsidRDefault="0079276A" w:rsidP="001863B8">
      <w:pPr>
        <w:spacing w:after="0" w:line="360" w:lineRule="auto"/>
        <w:jc w:val="both"/>
        <w:rPr>
          <w:rFonts w:ascii="Arial" w:eastAsia="Times New Roman" w:hAnsi="Arial" w:cs="Arial"/>
          <w:sz w:val="24"/>
          <w:szCs w:val="24"/>
          <w:lang w:val="es-ES" w:eastAsia="es-ES"/>
        </w:rPr>
      </w:pPr>
    </w:p>
    <w:p w:rsidR="007257A4" w:rsidRPr="001A7F62" w:rsidRDefault="00113CD2" w:rsidP="007257A4">
      <w:pPr>
        <w:spacing w:after="0" w:line="360" w:lineRule="auto"/>
        <w:jc w:val="both"/>
        <w:rPr>
          <w:rFonts w:ascii="Arial" w:eastAsia="Times New Roman" w:hAnsi="Arial" w:cs="Arial"/>
          <w:sz w:val="24"/>
          <w:szCs w:val="24"/>
          <w:lang w:val="es-ES" w:eastAsia="es-ES"/>
        </w:rPr>
      </w:pPr>
      <w:r w:rsidRPr="001A7F62">
        <w:rPr>
          <w:rFonts w:ascii="Arial" w:eastAsia="Times New Roman" w:hAnsi="Arial" w:cs="Arial"/>
          <w:b/>
          <w:sz w:val="24"/>
          <w:szCs w:val="24"/>
          <w:lang w:val="es-ES" w:eastAsia="es-ES"/>
        </w:rPr>
        <w:t>2.5</w:t>
      </w:r>
      <w:r w:rsidR="005801D5" w:rsidRPr="001A7F62">
        <w:rPr>
          <w:rFonts w:ascii="Arial" w:eastAsia="Times New Roman" w:hAnsi="Arial" w:cs="Arial"/>
          <w:b/>
          <w:sz w:val="24"/>
          <w:szCs w:val="24"/>
          <w:lang w:val="es-ES" w:eastAsia="es-ES"/>
        </w:rPr>
        <w:t>.</w:t>
      </w:r>
      <w:r w:rsidR="005801D5" w:rsidRPr="001A7F62">
        <w:rPr>
          <w:rFonts w:ascii="Arial" w:eastAsia="Times New Roman" w:hAnsi="Arial" w:cs="Arial"/>
          <w:sz w:val="24"/>
          <w:szCs w:val="24"/>
          <w:lang w:val="es-ES" w:eastAsia="es-ES"/>
        </w:rPr>
        <w:t xml:space="preserve"> </w:t>
      </w:r>
      <w:r w:rsidR="009120F2" w:rsidRPr="001A7F62">
        <w:rPr>
          <w:rFonts w:ascii="Arial" w:eastAsia="Times New Roman" w:hAnsi="Arial" w:cs="Arial"/>
          <w:sz w:val="24"/>
          <w:szCs w:val="24"/>
          <w:lang w:val="es-ES" w:eastAsia="es-ES"/>
        </w:rPr>
        <w:t>Q</w:t>
      </w:r>
      <w:r w:rsidR="005801D5" w:rsidRPr="001A7F62">
        <w:rPr>
          <w:rFonts w:ascii="Arial" w:eastAsia="Times New Roman" w:hAnsi="Arial" w:cs="Arial"/>
          <w:sz w:val="24"/>
          <w:szCs w:val="24"/>
          <w:lang w:val="es-ES" w:eastAsia="es-ES"/>
        </w:rPr>
        <w:t xml:space="preserve">ue </w:t>
      </w:r>
      <w:r w:rsidR="007678DA" w:rsidRPr="001A7F62">
        <w:rPr>
          <w:rFonts w:ascii="Arial" w:eastAsia="Times New Roman" w:hAnsi="Arial" w:cs="Arial"/>
          <w:sz w:val="24"/>
          <w:szCs w:val="24"/>
          <w:lang w:val="es-ES" w:eastAsia="es-ES"/>
        </w:rPr>
        <w:t xml:space="preserve">a partir de 1998 hubo un incremento en la competencia </w:t>
      </w:r>
      <w:r w:rsidR="009120F2" w:rsidRPr="001A7F62">
        <w:rPr>
          <w:rFonts w:ascii="Arial" w:eastAsia="Times New Roman" w:hAnsi="Arial" w:cs="Arial"/>
          <w:sz w:val="24"/>
          <w:szCs w:val="24"/>
          <w:lang w:val="es-ES" w:eastAsia="es-ES"/>
        </w:rPr>
        <w:t>d</w:t>
      </w:r>
      <w:r w:rsidR="007678DA" w:rsidRPr="001A7F62">
        <w:rPr>
          <w:rFonts w:ascii="Arial" w:eastAsia="Times New Roman" w:hAnsi="Arial" w:cs="Arial"/>
          <w:sz w:val="24"/>
          <w:szCs w:val="24"/>
          <w:lang w:val="es-ES" w:eastAsia="es-ES"/>
        </w:rPr>
        <w:t>el medio televisivo, porque iniciaro</w:t>
      </w:r>
      <w:r w:rsidR="003F5DFF" w:rsidRPr="001A7F62">
        <w:rPr>
          <w:rFonts w:ascii="Arial" w:eastAsia="Times New Roman" w:hAnsi="Arial" w:cs="Arial"/>
          <w:sz w:val="24"/>
          <w:szCs w:val="24"/>
          <w:lang w:val="es-ES" w:eastAsia="es-ES"/>
        </w:rPr>
        <w:t>n operaciones 15 nuevos canales, distribuidos en dos cadenas de operación privada de cubrimiento nacional, 9 canales regionales y dos operadores satelitales</w:t>
      </w:r>
      <w:r w:rsidR="0003047F" w:rsidRPr="001A7F62">
        <w:rPr>
          <w:rFonts w:ascii="Arial" w:eastAsia="Times New Roman" w:hAnsi="Arial" w:cs="Arial"/>
          <w:sz w:val="24"/>
          <w:szCs w:val="24"/>
          <w:lang w:val="es-ES" w:eastAsia="es-ES"/>
        </w:rPr>
        <w:t>. A</w:t>
      </w:r>
      <w:r w:rsidR="003F5DFF" w:rsidRPr="001A7F62">
        <w:rPr>
          <w:rFonts w:ascii="Arial" w:eastAsia="Times New Roman" w:hAnsi="Arial" w:cs="Arial"/>
          <w:sz w:val="24"/>
          <w:szCs w:val="24"/>
          <w:lang w:val="es-ES" w:eastAsia="es-ES"/>
        </w:rPr>
        <w:t>gregó que</w:t>
      </w:r>
      <w:r w:rsidR="00856747" w:rsidRPr="001A7F62">
        <w:rPr>
          <w:rFonts w:ascii="Arial" w:eastAsia="Times New Roman" w:hAnsi="Arial" w:cs="Arial"/>
          <w:sz w:val="24"/>
          <w:szCs w:val="24"/>
          <w:lang w:val="es-ES" w:eastAsia="es-ES"/>
        </w:rPr>
        <w:t>,</w:t>
      </w:r>
      <w:r w:rsidR="003F5DFF" w:rsidRPr="001A7F62">
        <w:rPr>
          <w:rFonts w:ascii="Arial" w:eastAsia="Times New Roman" w:hAnsi="Arial" w:cs="Arial"/>
          <w:sz w:val="24"/>
          <w:szCs w:val="24"/>
          <w:lang w:val="es-ES" w:eastAsia="es-ES"/>
        </w:rPr>
        <w:t xml:space="preserve"> adicionalmente</w:t>
      </w:r>
      <w:r w:rsidR="00856747" w:rsidRPr="001A7F62">
        <w:rPr>
          <w:rFonts w:ascii="Arial" w:eastAsia="Times New Roman" w:hAnsi="Arial" w:cs="Arial"/>
          <w:sz w:val="24"/>
          <w:szCs w:val="24"/>
          <w:lang w:val="es-ES" w:eastAsia="es-ES"/>
        </w:rPr>
        <w:t>,</w:t>
      </w:r>
      <w:r w:rsidR="003F5DFF" w:rsidRPr="001A7F62">
        <w:rPr>
          <w:rFonts w:ascii="Arial" w:eastAsia="Times New Roman" w:hAnsi="Arial" w:cs="Arial"/>
          <w:sz w:val="24"/>
          <w:szCs w:val="24"/>
          <w:lang w:val="es-ES" w:eastAsia="es-ES"/>
        </w:rPr>
        <w:t xml:space="preserve"> </w:t>
      </w:r>
      <w:r w:rsidR="00171263" w:rsidRPr="001A7F62">
        <w:rPr>
          <w:rFonts w:ascii="Arial" w:eastAsia="Times New Roman" w:hAnsi="Arial" w:cs="Arial"/>
          <w:sz w:val="24"/>
          <w:szCs w:val="24"/>
          <w:lang w:val="es-ES" w:eastAsia="es-ES"/>
        </w:rPr>
        <w:t xml:space="preserve">llegaron a </w:t>
      </w:r>
      <w:r w:rsidR="003F5DFF" w:rsidRPr="001A7F62">
        <w:rPr>
          <w:rFonts w:ascii="Arial" w:eastAsia="Times New Roman" w:hAnsi="Arial" w:cs="Arial"/>
          <w:sz w:val="24"/>
          <w:szCs w:val="24"/>
          <w:lang w:val="es-ES" w:eastAsia="es-ES"/>
        </w:rPr>
        <w:t>opera</w:t>
      </w:r>
      <w:r w:rsidR="00171263" w:rsidRPr="001A7F62">
        <w:rPr>
          <w:rFonts w:ascii="Arial" w:eastAsia="Times New Roman" w:hAnsi="Arial" w:cs="Arial"/>
          <w:sz w:val="24"/>
          <w:szCs w:val="24"/>
          <w:lang w:val="es-ES" w:eastAsia="es-ES"/>
        </w:rPr>
        <w:t>r</w:t>
      </w:r>
      <w:r w:rsidR="003F5DFF" w:rsidRPr="001A7F62">
        <w:rPr>
          <w:rFonts w:ascii="Arial" w:eastAsia="Times New Roman" w:hAnsi="Arial" w:cs="Arial"/>
          <w:sz w:val="24"/>
          <w:szCs w:val="24"/>
          <w:lang w:val="es-ES" w:eastAsia="es-ES"/>
        </w:rPr>
        <w:t xml:space="preserve"> tres canales </w:t>
      </w:r>
      <w:r w:rsidR="003F5DFF" w:rsidRPr="001A7F62">
        <w:rPr>
          <w:rFonts w:ascii="Arial" w:eastAsia="Times New Roman" w:hAnsi="Arial" w:cs="Arial"/>
          <w:sz w:val="24"/>
          <w:szCs w:val="24"/>
          <w:lang w:val="es-ES" w:eastAsia="es-ES"/>
        </w:rPr>
        <w:lastRenderedPageBreak/>
        <w:t xml:space="preserve">nacionales públicos y todos los canales parabólicos. </w:t>
      </w:r>
      <w:r w:rsidR="007257A4" w:rsidRPr="001A7F62">
        <w:rPr>
          <w:rFonts w:ascii="Arial" w:eastAsia="Times New Roman" w:hAnsi="Arial" w:cs="Arial"/>
          <w:sz w:val="24"/>
          <w:szCs w:val="24"/>
          <w:lang w:val="es-ES" w:eastAsia="es-ES"/>
        </w:rPr>
        <w:t xml:space="preserve">El demandante consideró que otra situación que afectó el contrato fue la recesión económica que afrontó el país </w:t>
      </w:r>
      <w:r w:rsidR="00171263" w:rsidRPr="001A7F62">
        <w:rPr>
          <w:rFonts w:ascii="Arial" w:eastAsia="Times New Roman" w:hAnsi="Arial" w:cs="Arial"/>
          <w:sz w:val="24"/>
          <w:szCs w:val="24"/>
          <w:lang w:val="es-ES" w:eastAsia="es-ES"/>
        </w:rPr>
        <w:t xml:space="preserve">desde </w:t>
      </w:r>
      <w:r w:rsidR="007257A4" w:rsidRPr="001A7F62">
        <w:rPr>
          <w:rFonts w:ascii="Arial" w:eastAsia="Times New Roman" w:hAnsi="Arial" w:cs="Arial"/>
          <w:sz w:val="24"/>
          <w:szCs w:val="24"/>
          <w:lang w:val="es-ES" w:eastAsia="es-ES"/>
        </w:rPr>
        <w:t xml:space="preserve">1998, así </w:t>
      </w:r>
      <w:proofErr w:type="gramStart"/>
      <w:r w:rsidR="007257A4" w:rsidRPr="001A7F62">
        <w:rPr>
          <w:rFonts w:ascii="Arial" w:eastAsia="Times New Roman" w:hAnsi="Arial" w:cs="Arial"/>
          <w:sz w:val="24"/>
          <w:szCs w:val="24"/>
          <w:lang w:val="es-ES" w:eastAsia="es-ES"/>
        </w:rPr>
        <w:t>como  la</w:t>
      </w:r>
      <w:proofErr w:type="gramEnd"/>
      <w:r w:rsidR="007257A4" w:rsidRPr="001A7F62">
        <w:rPr>
          <w:rFonts w:ascii="Arial" w:eastAsia="Times New Roman" w:hAnsi="Arial" w:cs="Arial"/>
          <w:sz w:val="24"/>
          <w:szCs w:val="24"/>
          <w:lang w:val="es-ES" w:eastAsia="es-ES"/>
        </w:rPr>
        <w:t xml:space="preserve"> caída del ingreso promedio de la población.</w:t>
      </w:r>
    </w:p>
    <w:p w:rsidR="003F5DFF" w:rsidRPr="001A7F62" w:rsidRDefault="003F5DFF" w:rsidP="001863B8">
      <w:pPr>
        <w:spacing w:after="0" w:line="360" w:lineRule="auto"/>
        <w:jc w:val="both"/>
        <w:rPr>
          <w:rFonts w:ascii="Arial" w:eastAsia="Times New Roman" w:hAnsi="Arial" w:cs="Arial"/>
          <w:i/>
          <w:sz w:val="24"/>
          <w:szCs w:val="24"/>
          <w:lang w:val="es-ES" w:eastAsia="es-ES"/>
        </w:rPr>
      </w:pPr>
    </w:p>
    <w:p w:rsidR="00213A54" w:rsidRPr="001A7F62" w:rsidRDefault="00EE45EE" w:rsidP="00D10C64">
      <w:pPr>
        <w:spacing w:after="0" w:line="360" w:lineRule="auto"/>
        <w:jc w:val="both"/>
        <w:rPr>
          <w:rFonts w:ascii="Arial" w:eastAsia="Times New Roman" w:hAnsi="Arial" w:cs="Arial"/>
          <w:sz w:val="24"/>
          <w:szCs w:val="24"/>
          <w:lang w:val="es-ES" w:eastAsia="es-ES"/>
        </w:rPr>
      </w:pPr>
      <w:r w:rsidRPr="001A7F62">
        <w:rPr>
          <w:rFonts w:ascii="Arial" w:eastAsia="Times New Roman" w:hAnsi="Arial" w:cs="Arial"/>
          <w:b/>
          <w:sz w:val="24"/>
          <w:szCs w:val="24"/>
          <w:lang w:val="es-ES" w:eastAsia="es-ES"/>
        </w:rPr>
        <w:t>2.6.</w:t>
      </w:r>
      <w:r w:rsidRPr="001A7F62">
        <w:rPr>
          <w:rFonts w:ascii="Arial" w:eastAsia="Times New Roman" w:hAnsi="Arial" w:cs="Arial"/>
          <w:sz w:val="24"/>
          <w:szCs w:val="24"/>
          <w:lang w:val="es-ES" w:eastAsia="es-ES"/>
        </w:rPr>
        <w:t xml:space="preserve"> </w:t>
      </w:r>
      <w:r w:rsidR="00856747" w:rsidRPr="001A7F62">
        <w:rPr>
          <w:rFonts w:ascii="Arial" w:eastAsia="Times New Roman" w:hAnsi="Arial" w:cs="Arial"/>
          <w:sz w:val="24"/>
          <w:szCs w:val="24"/>
          <w:lang w:val="es-ES" w:eastAsia="es-ES"/>
        </w:rPr>
        <w:t>Q</w:t>
      </w:r>
      <w:r w:rsidR="0041602C" w:rsidRPr="001A7F62">
        <w:rPr>
          <w:rFonts w:ascii="Arial" w:eastAsia="Times New Roman" w:hAnsi="Arial" w:cs="Arial"/>
          <w:sz w:val="24"/>
          <w:szCs w:val="24"/>
          <w:lang w:val="es-ES" w:eastAsia="es-ES"/>
        </w:rPr>
        <w:t>ue la C</w:t>
      </w:r>
      <w:r w:rsidR="00516F86" w:rsidRPr="001A7F62">
        <w:rPr>
          <w:rFonts w:ascii="Arial" w:eastAsia="Times New Roman" w:hAnsi="Arial" w:cs="Arial"/>
          <w:sz w:val="24"/>
          <w:szCs w:val="24"/>
          <w:lang w:val="es-ES" w:eastAsia="es-ES"/>
        </w:rPr>
        <w:t>NTV</w:t>
      </w:r>
      <w:r w:rsidR="00EA4280" w:rsidRPr="001A7F62">
        <w:rPr>
          <w:rFonts w:ascii="Arial" w:eastAsia="Times New Roman" w:hAnsi="Arial" w:cs="Arial"/>
          <w:sz w:val="24"/>
          <w:szCs w:val="24"/>
          <w:lang w:val="es-ES" w:eastAsia="es-ES"/>
        </w:rPr>
        <w:t xml:space="preserve"> no </w:t>
      </w:r>
      <w:r w:rsidR="007257A4" w:rsidRPr="001A7F62">
        <w:rPr>
          <w:rFonts w:ascii="Arial" w:eastAsia="Times New Roman" w:hAnsi="Arial" w:cs="Arial"/>
          <w:sz w:val="24"/>
          <w:szCs w:val="24"/>
          <w:lang w:val="es-ES" w:eastAsia="es-ES"/>
        </w:rPr>
        <w:t xml:space="preserve">redujo </w:t>
      </w:r>
      <w:r w:rsidR="00EA4280" w:rsidRPr="001A7F62">
        <w:rPr>
          <w:rFonts w:ascii="Arial" w:eastAsia="Times New Roman" w:hAnsi="Arial" w:cs="Arial"/>
          <w:sz w:val="24"/>
          <w:szCs w:val="24"/>
          <w:lang w:val="es-ES" w:eastAsia="es-ES"/>
        </w:rPr>
        <w:t>las tarifas que se fijaron p</w:t>
      </w:r>
      <w:r w:rsidR="00420D3C" w:rsidRPr="001A7F62">
        <w:rPr>
          <w:rFonts w:ascii="Arial" w:eastAsia="Times New Roman" w:hAnsi="Arial" w:cs="Arial"/>
          <w:sz w:val="24"/>
          <w:szCs w:val="24"/>
          <w:lang w:val="es-ES" w:eastAsia="es-ES"/>
        </w:rPr>
        <w:t>ara</w:t>
      </w:r>
      <w:r w:rsidR="00EA4280" w:rsidRPr="001A7F62">
        <w:rPr>
          <w:rFonts w:ascii="Arial" w:eastAsia="Times New Roman" w:hAnsi="Arial" w:cs="Arial"/>
          <w:sz w:val="24"/>
          <w:szCs w:val="24"/>
          <w:lang w:val="es-ES" w:eastAsia="es-ES"/>
        </w:rPr>
        <w:t xml:space="preserve"> los espacios de televisión, teniendo en cuenta l</w:t>
      </w:r>
      <w:r w:rsidR="007257A4" w:rsidRPr="001A7F62">
        <w:rPr>
          <w:rFonts w:ascii="Arial" w:eastAsia="Times New Roman" w:hAnsi="Arial" w:cs="Arial"/>
          <w:sz w:val="24"/>
          <w:szCs w:val="24"/>
          <w:lang w:val="es-ES" w:eastAsia="es-ES"/>
        </w:rPr>
        <w:t xml:space="preserve">as condiciones imprevistas que se refirieron en el punto anterior, </w:t>
      </w:r>
      <w:r w:rsidR="00EA4280" w:rsidRPr="001A7F62">
        <w:rPr>
          <w:rFonts w:ascii="Arial" w:eastAsia="Times New Roman" w:hAnsi="Arial" w:cs="Arial"/>
          <w:sz w:val="24"/>
          <w:szCs w:val="24"/>
          <w:lang w:val="es-ES" w:eastAsia="es-ES"/>
        </w:rPr>
        <w:t xml:space="preserve">lo que, según </w:t>
      </w:r>
      <w:r w:rsidR="007257A4" w:rsidRPr="001A7F62">
        <w:rPr>
          <w:rFonts w:ascii="Arial" w:eastAsia="Times New Roman" w:hAnsi="Arial" w:cs="Arial"/>
          <w:sz w:val="24"/>
          <w:szCs w:val="24"/>
          <w:lang w:val="es-ES" w:eastAsia="es-ES"/>
        </w:rPr>
        <w:t xml:space="preserve">la demanda, configuró el </w:t>
      </w:r>
      <w:r w:rsidR="00EA4280" w:rsidRPr="001A7F62">
        <w:rPr>
          <w:rFonts w:ascii="Arial" w:eastAsia="Times New Roman" w:hAnsi="Arial" w:cs="Arial"/>
          <w:sz w:val="24"/>
          <w:szCs w:val="24"/>
          <w:lang w:val="es-ES" w:eastAsia="es-ES"/>
        </w:rPr>
        <w:t>desequilibrio económico del contrato.</w:t>
      </w:r>
      <w:r w:rsidR="00890ACB" w:rsidRPr="001A7F62">
        <w:rPr>
          <w:rFonts w:ascii="Arial" w:eastAsia="Times New Roman" w:hAnsi="Arial" w:cs="Arial"/>
          <w:sz w:val="24"/>
          <w:szCs w:val="24"/>
          <w:lang w:val="es-ES" w:eastAsia="es-ES"/>
        </w:rPr>
        <w:t xml:space="preserve"> </w:t>
      </w:r>
    </w:p>
    <w:p w:rsidR="00707EC3" w:rsidRPr="001A7F62" w:rsidRDefault="00707EC3" w:rsidP="00D10C64">
      <w:pPr>
        <w:spacing w:after="0" w:line="360" w:lineRule="auto"/>
        <w:jc w:val="both"/>
        <w:rPr>
          <w:rFonts w:ascii="Arial" w:eastAsia="Times New Roman" w:hAnsi="Arial" w:cs="Arial"/>
          <w:sz w:val="24"/>
          <w:szCs w:val="24"/>
          <w:lang w:val="es-ES" w:eastAsia="es-ES"/>
        </w:rPr>
      </w:pPr>
    </w:p>
    <w:p w:rsidR="00CC7702" w:rsidRPr="001A7F62" w:rsidRDefault="00213A54" w:rsidP="00D10C64">
      <w:pPr>
        <w:spacing w:after="0" w:line="360" w:lineRule="auto"/>
        <w:jc w:val="both"/>
        <w:rPr>
          <w:rFonts w:ascii="Arial" w:eastAsia="Times New Roman" w:hAnsi="Arial" w:cs="Arial"/>
          <w:sz w:val="24"/>
          <w:szCs w:val="24"/>
          <w:lang w:val="es-ES" w:eastAsia="es-ES"/>
        </w:rPr>
      </w:pPr>
      <w:r w:rsidRPr="001A7F62">
        <w:rPr>
          <w:rFonts w:ascii="Arial" w:eastAsia="Times New Roman" w:hAnsi="Arial" w:cs="Arial"/>
          <w:b/>
          <w:sz w:val="24"/>
          <w:szCs w:val="24"/>
          <w:lang w:val="es-ES" w:eastAsia="es-ES"/>
        </w:rPr>
        <w:t>2.7.</w:t>
      </w:r>
      <w:r w:rsidRPr="001A7F62">
        <w:rPr>
          <w:rFonts w:ascii="Arial" w:eastAsia="Times New Roman" w:hAnsi="Arial" w:cs="Arial"/>
          <w:sz w:val="24"/>
          <w:szCs w:val="24"/>
          <w:lang w:val="es-ES" w:eastAsia="es-ES"/>
        </w:rPr>
        <w:t xml:space="preserve"> </w:t>
      </w:r>
      <w:r w:rsidR="00AA501C" w:rsidRPr="001A7F62">
        <w:rPr>
          <w:rFonts w:ascii="Arial" w:eastAsia="Times New Roman" w:hAnsi="Arial" w:cs="Arial"/>
          <w:sz w:val="24"/>
          <w:szCs w:val="24"/>
          <w:lang w:val="es-ES" w:eastAsia="es-ES"/>
        </w:rPr>
        <w:t>Q</w:t>
      </w:r>
      <w:r w:rsidRPr="001A7F62">
        <w:rPr>
          <w:rFonts w:ascii="Arial" w:eastAsia="Times New Roman" w:hAnsi="Arial" w:cs="Arial"/>
          <w:sz w:val="24"/>
          <w:szCs w:val="24"/>
          <w:lang w:val="es-ES" w:eastAsia="es-ES"/>
        </w:rPr>
        <w:t xml:space="preserve">ue el servicio </w:t>
      </w:r>
      <w:r w:rsidR="00707EC3" w:rsidRPr="001A7F62">
        <w:rPr>
          <w:rFonts w:ascii="Arial" w:eastAsia="Times New Roman" w:hAnsi="Arial" w:cs="Arial"/>
          <w:sz w:val="24"/>
          <w:szCs w:val="24"/>
          <w:lang w:val="es-ES" w:eastAsia="es-ES"/>
        </w:rPr>
        <w:t xml:space="preserve">que venía prestando </w:t>
      </w:r>
      <w:r w:rsidRPr="001A7F62">
        <w:rPr>
          <w:rFonts w:ascii="Arial" w:eastAsia="Times New Roman" w:hAnsi="Arial" w:cs="Arial"/>
          <w:sz w:val="24"/>
          <w:szCs w:val="24"/>
          <w:lang w:val="es-ES" w:eastAsia="es-ES"/>
        </w:rPr>
        <w:t xml:space="preserve">INRAVISION </w:t>
      </w:r>
      <w:r w:rsidR="00707EC3" w:rsidRPr="001A7F62">
        <w:rPr>
          <w:rFonts w:ascii="Arial" w:eastAsia="Times New Roman" w:hAnsi="Arial" w:cs="Arial"/>
          <w:sz w:val="24"/>
          <w:szCs w:val="24"/>
          <w:lang w:val="es-ES" w:eastAsia="es-ES"/>
        </w:rPr>
        <w:t xml:space="preserve">fue </w:t>
      </w:r>
      <w:r w:rsidRPr="001A7F62">
        <w:rPr>
          <w:rFonts w:ascii="Arial" w:eastAsia="Times New Roman" w:hAnsi="Arial" w:cs="Arial"/>
          <w:sz w:val="24"/>
          <w:szCs w:val="24"/>
          <w:lang w:val="es-ES" w:eastAsia="es-ES"/>
        </w:rPr>
        <w:t xml:space="preserve">ineficiente, lo </w:t>
      </w:r>
      <w:r w:rsidR="00AA501C" w:rsidRPr="001A7F62">
        <w:rPr>
          <w:rFonts w:ascii="Arial" w:eastAsia="Times New Roman" w:hAnsi="Arial" w:cs="Arial"/>
          <w:sz w:val="24"/>
          <w:szCs w:val="24"/>
          <w:lang w:val="es-ES" w:eastAsia="es-ES"/>
        </w:rPr>
        <w:t>cual</w:t>
      </w:r>
      <w:r w:rsidRPr="001A7F62">
        <w:rPr>
          <w:rFonts w:ascii="Arial" w:eastAsia="Times New Roman" w:hAnsi="Arial" w:cs="Arial"/>
          <w:sz w:val="24"/>
          <w:szCs w:val="24"/>
          <w:lang w:val="es-ES" w:eastAsia="es-ES"/>
        </w:rPr>
        <w:t xml:space="preserve"> impid</w:t>
      </w:r>
      <w:r w:rsidR="007B20D8" w:rsidRPr="001A7F62">
        <w:rPr>
          <w:rFonts w:ascii="Arial" w:eastAsia="Times New Roman" w:hAnsi="Arial" w:cs="Arial"/>
          <w:sz w:val="24"/>
          <w:szCs w:val="24"/>
          <w:lang w:val="es-ES" w:eastAsia="es-ES"/>
        </w:rPr>
        <w:t>ió</w:t>
      </w:r>
      <w:r w:rsidRPr="001A7F62">
        <w:rPr>
          <w:rFonts w:ascii="Arial" w:eastAsia="Times New Roman" w:hAnsi="Arial" w:cs="Arial"/>
          <w:sz w:val="24"/>
          <w:szCs w:val="24"/>
          <w:lang w:val="es-ES" w:eastAsia="es-ES"/>
        </w:rPr>
        <w:t xml:space="preserve"> </w:t>
      </w:r>
      <w:r w:rsidR="00AA501C" w:rsidRPr="001A7F62">
        <w:rPr>
          <w:rFonts w:ascii="Arial" w:eastAsia="Times New Roman" w:hAnsi="Arial" w:cs="Arial"/>
          <w:sz w:val="24"/>
          <w:szCs w:val="24"/>
          <w:lang w:val="es-ES" w:eastAsia="es-ES"/>
        </w:rPr>
        <w:t>la</w:t>
      </w:r>
      <w:r w:rsidRPr="001A7F62">
        <w:rPr>
          <w:rFonts w:ascii="Arial" w:eastAsia="Times New Roman" w:hAnsi="Arial" w:cs="Arial"/>
          <w:sz w:val="24"/>
          <w:szCs w:val="24"/>
          <w:lang w:val="es-ES" w:eastAsia="es-ES"/>
        </w:rPr>
        <w:t xml:space="preserve"> competitividad entre </w:t>
      </w:r>
      <w:r w:rsidR="00914C99" w:rsidRPr="001A7F62">
        <w:rPr>
          <w:rFonts w:ascii="Arial" w:eastAsia="Times New Roman" w:hAnsi="Arial" w:cs="Arial"/>
          <w:sz w:val="24"/>
          <w:szCs w:val="24"/>
          <w:lang w:val="es-ES" w:eastAsia="es-ES"/>
        </w:rPr>
        <w:t>el operador de televisión público y el privado, situación</w:t>
      </w:r>
      <w:r w:rsidR="00AA501C" w:rsidRPr="001A7F62">
        <w:rPr>
          <w:rFonts w:ascii="Arial" w:eastAsia="Times New Roman" w:hAnsi="Arial" w:cs="Arial"/>
          <w:sz w:val="24"/>
          <w:szCs w:val="24"/>
          <w:lang w:val="es-ES" w:eastAsia="es-ES"/>
        </w:rPr>
        <w:t xml:space="preserve"> que</w:t>
      </w:r>
      <w:r w:rsidR="00914C99" w:rsidRPr="001A7F62">
        <w:rPr>
          <w:rFonts w:ascii="Arial" w:eastAsia="Times New Roman" w:hAnsi="Arial" w:cs="Arial"/>
          <w:sz w:val="24"/>
          <w:szCs w:val="24"/>
          <w:lang w:val="es-ES" w:eastAsia="es-ES"/>
        </w:rPr>
        <w:t xml:space="preserve">, </w:t>
      </w:r>
      <w:r w:rsidR="0001168E" w:rsidRPr="001A7F62">
        <w:rPr>
          <w:rFonts w:ascii="Arial" w:eastAsia="Times New Roman" w:hAnsi="Arial" w:cs="Arial"/>
          <w:sz w:val="24"/>
          <w:szCs w:val="24"/>
          <w:lang w:val="es-ES" w:eastAsia="es-ES"/>
        </w:rPr>
        <w:t xml:space="preserve">según </w:t>
      </w:r>
      <w:r w:rsidR="00914C99" w:rsidRPr="001A7F62">
        <w:rPr>
          <w:rFonts w:ascii="Arial" w:eastAsia="Times New Roman" w:hAnsi="Arial" w:cs="Arial"/>
          <w:sz w:val="24"/>
          <w:szCs w:val="24"/>
          <w:lang w:val="es-ES" w:eastAsia="es-ES"/>
        </w:rPr>
        <w:t>afirm</w:t>
      </w:r>
      <w:r w:rsidR="00CB4698" w:rsidRPr="001A7F62">
        <w:rPr>
          <w:rFonts w:ascii="Arial" w:eastAsia="Times New Roman" w:hAnsi="Arial" w:cs="Arial"/>
          <w:sz w:val="24"/>
          <w:szCs w:val="24"/>
          <w:lang w:val="es-ES" w:eastAsia="es-ES"/>
        </w:rPr>
        <w:t>ó</w:t>
      </w:r>
      <w:r w:rsidR="00AA501C" w:rsidRPr="001A7F62">
        <w:rPr>
          <w:rFonts w:ascii="Arial" w:eastAsia="Times New Roman" w:hAnsi="Arial" w:cs="Arial"/>
          <w:sz w:val="24"/>
          <w:szCs w:val="24"/>
          <w:lang w:val="es-ES" w:eastAsia="es-ES"/>
        </w:rPr>
        <w:t>, llevó a la suscripción del O</w:t>
      </w:r>
      <w:r w:rsidR="00914C99" w:rsidRPr="001A7F62">
        <w:rPr>
          <w:rFonts w:ascii="Arial" w:eastAsia="Times New Roman" w:hAnsi="Arial" w:cs="Arial"/>
          <w:sz w:val="24"/>
          <w:szCs w:val="24"/>
          <w:lang w:val="es-ES" w:eastAsia="es-ES"/>
        </w:rPr>
        <w:t xml:space="preserve">tro </w:t>
      </w:r>
      <w:r w:rsidR="00AA501C" w:rsidRPr="001A7F62">
        <w:rPr>
          <w:rFonts w:ascii="Arial" w:eastAsia="Times New Roman" w:hAnsi="Arial" w:cs="Arial"/>
          <w:sz w:val="24"/>
          <w:szCs w:val="24"/>
          <w:lang w:val="es-ES" w:eastAsia="es-ES"/>
        </w:rPr>
        <w:t>Sí</w:t>
      </w:r>
      <w:r w:rsidR="00914C99" w:rsidRPr="001A7F62">
        <w:rPr>
          <w:rFonts w:ascii="Arial" w:eastAsia="Times New Roman" w:hAnsi="Arial" w:cs="Arial"/>
          <w:sz w:val="24"/>
          <w:szCs w:val="24"/>
          <w:lang w:val="es-ES" w:eastAsia="es-ES"/>
        </w:rPr>
        <w:t xml:space="preserve"> No. 1 del 3 de mayo de 199</w:t>
      </w:r>
      <w:r w:rsidR="008D34EB" w:rsidRPr="001A7F62">
        <w:rPr>
          <w:rFonts w:ascii="Arial" w:eastAsia="Times New Roman" w:hAnsi="Arial" w:cs="Arial"/>
          <w:sz w:val="24"/>
          <w:szCs w:val="24"/>
          <w:lang w:val="es-ES" w:eastAsia="es-ES"/>
        </w:rPr>
        <w:t>9</w:t>
      </w:r>
      <w:r w:rsidR="00914C99" w:rsidRPr="001A7F62">
        <w:rPr>
          <w:rFonts w:ascii="Arial" w:eastAsia="Times New Roman" w:hAnsi="Arial" w:cs="Arial"/>
          <w:sz w:val="24"/>
          <w:szCs w:val="24"/>
          <w:lang w:val="es-ES" w:eastAsia="es-ES"/>
        </w:rPr>
        <w:t>, que modificó el contrato en la cláusula sexta</w:t>
      </w:r>
      <w:r w:rsidR="00950638" w:rsidRPr="001A7F62">
        <w:rPr>
          <w:rFonts w:ascii="Arial" w:eastAsia="Times New Roman" w:hAnsi="Arial" w:cs="Arial"/>
          <w:sz w:val="24"/>
          <w:szCs w:val="24"/>
          <w:lang w:val="es-ES" w:eastAsia="es-ES"/>
        </w:rPr>
        <w:t>,</w:t>
      </w:r>
      <w:r w:rsidR="00CC7702" w:rsidRPr="001A7F62">
        <w:rPr>
          <w:rFonts w:ascii="Arial" w:eastAsia="Times New Roman" w:hAnsi="Arial" w:cs="Arial"/>
          <w:sz w:val="24"/>
          <w:szCs w:val="24"/>
          <w:lang w:val="es-ES" w:eastAsia="es-ES"/>
        </w:rPr>
        <w:t xml:space="preserve"> en </w:t>
      </w:r>
      <w:r w:rsidR="00914C99" w:rsidRPr="001A7F62">
        <w:rPr>
          <w:rFonts w:ascii="Arial" w:eastAsia="Times New Roman" w:hAnsi="Arial" w:cs="Arial"/>
          <w:sz w:val="24"/>
          <w:szCs w:val="24"/>
          <w:lang w:val="es-ES" w:eastAsia="es-ES"/>
        </w:rPr>
        <w:t>relación con la forma de pago</w:t>
      </w:r>
      <w:r w:rsidR="00707EC3" w:rsidRPr="001A7F62">
        <w:rPr>
          <w:rFonts w:ascii="Arial" w:eastAsia="Times New Roman" w:hAnsi="Arial" w:cs="Arial"/>
          <w:sz w:val="24"/>
          <w:szCs w:val="24"/>
          <w:lang w:val="es-ES" w:eastAsia="es-ES"/>
        </w:rPr>
        <w:t xml:space="preserve"> de las tarifas</w:t>
      </w:r>
      <w:r w:rsidR="00D148FB" w:rsidRPr="001A7F62">
        <w:rPr>
          <w:rFonts w:ascii="Arial" w:eastAsia="Times New Roman" w:hAnsi="Arial" w:cs="Arial"/>
          <w:sz w:val="24"/>
          <w:szCs w:val="24"/>
          <w:lang w:val="es-ES" w:eastAsia="es-ES"/>
        </w:rPr>
        <w:t>, así como</w:t>
      </w:r>
      <w:r w:rsidR="00CC7702" w:rsidRPr="001A7F62">
        <w:rPr>
          <w:rFonts w:ascii="Arial" w:eastAsia="Times New Roman" w:hAnsi="Arial" w:cs="Arial"/>
          <w:sz w:val="24"/>
          <w:szCs w:val="24"/>
          <w:lang w:val="es-ES" w:eastAsia="es-ES"/>
        </w:rPr>
        <w:t xml:space="preserve"> </w:t>
      </w:r>
      <w:r w:rsidR="00707EC3" w:rsidRPr="001A7F62">
        <w:rPr>
          <w:rFonts w:ascii="Arial" w:eastAsia="Times New Roman" w:hAnsi="Arial" w:cs="Arial"/>
          <w:sz w:val="24"/>
          <w:szCs w:val="24"/>
          <w:lang w:val="es-ES" w:eastAsia="es-ES"/>
        </w:rPr>
        <w:t xml:space="preserve">en </w:t>
      </w:r>
      <w:r w:rsidR="00CC7702" w:rsidRPr="001A7F62">
        <w:rPr>
          <w:rFonts w:ascii="Arial" w:eastAsia="Times New Roman" w:hAnsi="Arial" w:cs="Arial"/>
          <w:sz w:val="24"/>
          <w:szCs w:val="24"/>
          <w:lang w:val="es-ES" w:eastAsia="es-ES"/>
        </w:rPr>
        <w:t>la cláusula décima séptima</w:t>
      </w:r>
      <w:r w:rsidR="00950638" w:rsidRPr="001A7F62">
        <w:rPr>
          <w:rFonts w:ascii="Arial" w:eastAsia="Times New Roman" w:hAnsi="Arial" w:cs="Arial"/>
          <w:sz w:val="24"/>
          <w:szCs w:val="24"/>
          <w:lang w:val="es-ES" w:eastAsia="es-ES"/>
        </w:rPr>
        <w:t>,</w:t>
      </w:r>
      <w:r w:rsidR="00CC7702" w:rsidRPr="001A7F62">
        <w:rPr>
          <w:rFonts w:ascii="Arial" w:eastAsia="Times New Roman" w:hAnsi="Arial" w:cs="Arial"/>
          <w:sz w:val="24"/>
          <w:szCs w:val="24"/>
          <w:lang w:val="es-ES" w:eastAsia="es-ES"/>
        </w:rPr>
        <w:t xml:space="preserve"> en lo que tiene que ver con la</w:t>
      </w:r>
      <w:r w:rsidR="00707EC3" w:rsidRPr="001A7F62">
        <w:rPr>
          <w:rFonts w:ascii="Arial" w:eastAsia="Times New Roman" w:hAnsi="Arial" w:cs="Arial"/>
          <w:sz w:val="24"/>
          <w:szCs w:val="24"/>
          <w:lang w:val="es-ES" w:eastAsia="es-ES"/>
        </w:rPr>
        <w:t xml:space="preserve">s causales para la </w:t>
      </w:r>
      <w:r w:rsidR="00950638" w:rsidRPr="001A7F62">
        <w:rPr>
          <w:rFonts w:ascii="Arial" w:eastAsia="Times New Roman" w:hAnsi="Arial" w:cs="Arial"/>
          <w:sz w:val="24"/>
          <w:szCs w:val="24"/>
          <w:lang w:val="es-ES" w:eastAsia="es-ES"/>
        </w:rPr>
        <w:t xml:space="preserve">declaratoria de </w:t>
      </w:r>
      <w:r w:rsidR="00CC7702" w:rsidRPr="001A7F62">
        <w:rPr>
          <w:rFonts w:ascii="Arial" w:eastAsia="Times New Roman" w:hAnsi="Arial" w:cs="Arial"/>
          <w:sz w:val="24"/>
          <w:szCs w:val="24"/>
          <w:lang w:val="es-ES" w:eastAsia="es-ES"/>
        </w:rPr>
        <w:t xml:space="preserve">caducidad y sus efectos y </w:t>
      </w:r>
      <w:r w:rsidR="00707EC3" w:rsidRPr="001A7F62">
        <w:rPr>
          <w:rFonts w:ascii="Arial" w:eastAsia="Times New Roman" w:hAnsi="Arial" w:cs="Arial"/>
          <w:sz w:val="24"/>
          <w:szCs w:val="24"/>
          <w:lang w:val="es-ES" w:eastAsia="es-ES"/>
        </w:rPr>
        <w:t xml:space="preserve">en </w:t>
      </w:r>
      <w:r w:rsidR="00CC7702" w:rsidRPr="001A7F62">
        <w:rPr>
          <w:rFonts w:ascii="Arial" w:eastAsia="Times New Roman" w:hAnsi="Arial" w:cs="Arial"/>
          <w:sz w:val="24"/>
          <w:szCs w:val="24"/>
          <w:lang w:val="es-ES" w:eastAsia="es-ES"/>
        </w:rPr>
        <w:t xml:space="preserve">la cláusula décima novena en lo </w:t>
      </w:r>
      <w:r w:rsidR="00CB4698" w:rsidRPr="001A7F62">
        <w:rPr>
          <w:rFonts w:ascii="Arial" w:eastAsia="Times New Roman" w:hAnsi="Arial" w:cs="Arial"/>
          <w:sz w:val="24"/>
          <w:szCs w:val="24"/>
          <w:lang w:val="es-ES" w:eastAsia="es-ES"/>
        </w:rPr>
        <w:t>relativo a</w:t>
      </w:r>
      <w:r w:rsidR="00CC7702" w:rsidRPr="001A7F62">
        <w:rPr>
          <w:rFonts w:ascii="Arial" w:eastAsia="Times New Roman" w:hAnsi="Arial" w:cs="Arial"/>
          <w:sz w:val="24"/>
          <w:szCs w:val="24"/>
          <w:lang w:val="es-ES" w:eastAsia="es-ES"/>
        </w:rPr>
        <w:t xml:space="preserve"> las multas del concesionario.</w:t>
      </w:r>
    </w:p>
    <w:p w:rsidR="00CC7702" w:rsidRPr="001A7F62" w:rsidRDefault="00CC7702" w:rsidP="00D10C64">
      <w:pPr>
        <w:spacing w:after="0" w:line="360" w:lineRule="auto"/>
        <w:jc w:val="both"/>
        <w:rPr>
          <w:rFonts w:ascii="Arial" w:eastAsia="Times New Roman" w:hAnsi="Arial" w:cs="Arial"/>
          <w:sz w:val="24"/>
          <w:szCs w:val="24"/>
          <w:lang w:val="es-ES" w:eastAsia="es-ES"/>
        </w:rPr>
      </w:pPr>
    </w:p>
    <w:p w:rsidR="004A74F2" w:rsidRPr="001A7F62" w:rsidRDefault="00CC7702" w:rsidP="00D10C64">
      <w:pPr>
        <w:spacing w:after="0" w:line="360" w:lineRule="auto"/>
        <w:jc w:val="both"/>
        <w:rPr>
          <w:rFonts w:ascii="Arial" w:eastAsia="Times New Roman" w:hAnsi="Arial" w:cs="Arial"/>
          <w:sz w:val="24"/>
          <w:szCs w:val="24"/>
          <w:lang w:val="es-ES" w:eastAsia="es-ES"/>
        </w:rPr>
      </w:pPr>
      <w:r w:rsidRPr="001A7F62">
        <w:rPr>
          <w:rFonts w:ascii="Arial" w:eastAsia="Times New Roman" w:hAnsi="Arial" w:cs="Arial"/>
          <w:b/>
          <w:sz w:val="24"/>
          <w:szCs w:val="24"/>
          <w:lang w:val="es-ES" w:eastAsia="es-ES"/>
        </w:rPr>
        <w:t>2.8.</w:t>
      </w:r>
      <w:r w:rsidRPr="001A7F62">
        <w:rPr>
          <w:rFonts w:ascii="Arial" w:eastAsia="Times New Roman" w:hAnsi="Arial" w:cs="Arial"/>
          <w:sz w:val="24"/>
          <w:szCs w:val="24"/>
          <w:lang w:val="es-ES" w:eastAsia="es-ES"/>
        </w:rPr>
        <w:t xml:space="preserve"> </w:t>
      </w:r>
      <w:r w:rsidR="00634C43" w:rsidRPr="001A7F62">
        <w:rPr>
          <w:rFonts w:ascii="Arial" w:eastAsia="Times New Roman" w:hAnsi="Arial" w:cs="Arial"/>
          <w:sz w:val="24"/>
          <w:szCs w:val="24"/>
          <w:lang w:val="es-ES" w:eastAsia="es-ES"/>
        </w:rPr>
        <w:t>Q</w:t>
      </w:r>
      <w:r w:rsidR="0084700E" w:rsidRPr="001A7F62">
        <w:rPr>
          <w:rFonts w:ascii="Arial" w:eastAsia="Times New Roman" w:hAnsi="Arial" w:cs="Arial"/>
          <w:sz w:val="24"/>
          <w:szCs w:val="24"/>
          <w:lang w:val="es-ES" w:eastAsia="es-ES"/>
        </w:rPr>
        <w:t>ue</w:t>
      </w:r>
      <w:r w:rsidR="0001168E" w:rsidRPr="001A7F62">
        <w:rPr>
          <w:rFonts w:ascii="Arial" w:eastAsia="Times New Roman" w:hAnsi="Arial" w:cs="Arial"/>
          <w:sz w:val="24"/>
          <w:szCs w:val="24"/>
          <w:lang w:val="es-ES" w:eastAsia="es-ES"/>
        </w:rPr>
        <w:t>,</w:t>
      </w:r>
      <w:r w:rsidR="0084700E" w:rsidRPr="001A7F62">
        <w:rPr>
          <w:rFonts w:ascii="Arial" w:eastAsia="Times New Roman" w:hAnsi="Arial" w:cs="Arial"/>
          <w:sz w:val="24"/>
          <w:szCs w:val="24"/>
          <w:lang w:val="es-ES" w:eastAsia="es-ES"/>
        </w:rPr>
        <w:t xml:space="preserve"> dada la inconformidad y la situación económica de</w:t>
      </w:r>
      <w:r w:rsidR="00171263" w:rsidRPr="001A7F62">
        <w:rPr>
          <w:rFonts w:ascii="Arial" w:eastAsia="Times New Roman" w:hAnsi="Arial" w:cs="Arial"/>
          <w:sz w:val="24"/>
          <w:szCs w:val="24"/>
          <w:lang w:val="es-ES" w:eastAsia="es-ES"/>
        </w:rPr>
        <w:t xml:space="preserve"> los</w:t>
      </w:r>
      <w:r w:rsidR="0084700E" w:rsidRPr="001A7F62">
        <w:rPr>
          <w:rFonts w:ascii="Arial" w:eastAsia="Times New Roman" w:hAnsi="Arial" w:cs="Arial"/>
          <w:sz w:val="24"/>
          <w:szCs w:val="24"/>
          <w:lang w:val="es-ES" w:eastAsia="es-ES"/>
        </w:rPr>
        <w:t xml:space="preserve"> concesionario</w:t>
      </w:r>
      <w:r w:rsidR="00171263" w:rsidRPr="001A7F62">
        <w:rPr>
          <w:rFonts w:ascii="Arial" w:eastAsia="Times New Roman" w:hAnsi="Arial" w:cs="Arial"/>
          <w:sz w:val="24"/>
          <w:szCs w:val="24"/>
          <w:lang w:val="es-ES" w:eastAsia="es-ES"/>
        </w:rPr>
        <w:t>s</w:t>
      </w:r>
      <w:r w:rsidR="0084700E" w:rsidRPr="001A7F62">
        <w:rPr>
          <w:rFonts w:ascii="Arial" w:eastAsia="Times New Roman" w:hAnsi="Arial" w:cs="Arial"/>
          <w:sz w:val="24"/>
          <w:szCs w:val="24"/>
          <w:lang w:val="es-ES" w:eastAsia="es-ES"/>
        </w:rPr>
        <w:t>, así como la situación de la televisión y del país</w:t>
      </w:r>
      <w:r w:rsidR="00950638" w:rsidRPr="001A7F62">
        <w:rPr>
          <w:rFonts w:ascii="Arial" w:eastAsia="Times New Roman" w:hAnsi="Arial" w:cs="Arial"/>
          <w:sz w:val="24"/>
          <w:szCs w:val="24"/>
          <w:lang w:val="es-ES" w:eastAsia="es-ES"/>
        </w:rPr>
        <w:t>,</w:t>
      </w:r>
      <w:r w:rsidR="0084700E" w:rsidRPr="001A7F62">
        <w:rPr>
          <w:rFonts w:ascii="Arial" w:eastAsia="Times New Roman" w:hAnsi="Arial" w:cs="Arial"/>
          <w:sz w:val="24"/>
          <w:szCs w:val="24"/>
          <w:lang w:val="es-ES" w:eastAsia="es-ES"/>
        </w:rPr>
        <w:t xml:space="preserve"> </w:t>
      </w:r>
      <w:r w:rsidR="002E5CE6" w:rsidRPr="001A7F62">
        <w:rPr>
          <w:rFonts w:ascii="Arial" w:eastAsia="Times New Roman" w:hAnsi="Arial" w:cs="Arial"/>
          <w:sz w:val="24"/>
          <w:szCs w:val="24"/>
          <w:lang w:val="es-ES" w:eastAsia="es-ES"/>
        </w:rPr>
        <w:t>se suscribieron los O</w:t>
      </w:r>
      <w:r w:rsidR="00D27851" w:rsidRPr="001A7F62">
        <w:rPr>
          <w:rFonts w:ascii="Arial" w:eastAsia="Times New Roman" w:hAnsi="Arial" w:cs="Arial"/>
          <w:sz w:val="24"/>
          <w:szCs w:val="24"/>
          <w:lang w:val="es-ES" w:eastAsia="es-ES"/>
        </w:rPr>
        <w:t>tro</w:t>
      </w:r>
      <w:r w:rsidR="000C7F3E" w:rsidRPr="001A7F62">
        <w:rPr>
          <w:rFonts w:ascii="Arial" w:eastAsia="Times New Roman" w:hAnsi="Arial" w:cs="Arial"/>
          <w:sz w:val="24"/>
          <w:szCs w:val="24"/>
          <w:lang w:val="es-ES" w:eastAsia="es-ES"/>
        </w:rPr>
        <w:t>s</w:t>
      </w:r>
      <w:r w:rsidR="007B40E2" w:rsidRPr="001A7F62">
        <w:rPr>
          <w:rFonts w:ascii="Arial" w:eastAsia="Times New Roman" w:hAnsi="Arial" w:cs="Arial"/>
          <w:sz w:val="24"/>
          <w:szCs w:val="24"/>
          <w:lang w:val="es-ES" w:eastAsia="es-ES"/>
        </w:rPr>
        <w:t>íes números</w:t>
      </w:r>
      <w:r w:rsidR="00D27851" w:rsidRPr="001A7F62">
        <w:rPr>
          <w:rFonts w:ascii="Arial" w:eastAsia="Times New Roman" w:hAnsi="Arial" w:cs="Arial"/>
          <w:sz w:val="24"/>
          <w:szCs w:val="24"/>
          <w:lang w:val="es-ES" w:eastAsia="es-ES"/>
        </w:rPr>
        <w:t xml:space="preserve"> 2, 3, 4, 5 y 6 del contrato</w:t>
      </w:r>
      <w:r w:rsidR="000C7F3E" w:rsidRPr="001A7F62">
        <w:rPr>
          <w:rFonts w:ascii="Arial" w:eastAsia="Times New Roman" w:hAnsi="Arial" w:cs="Arial"/>
          <w:sz w:val="24"/>
          <w:szCs w:val="24"/>
          <w:lang w:val="es-ES" w:eastAsia="es-ES"/>
        </w:rPr>
        <w:t>, a pesar de lo</w:t>
      </w:r>
      <w:r w:rsidR="00634C43" w:rsidRPr="001A7F62">
        <w:rPr>
          <w:rFonts w:ascii="Arial" w:eastAsia="Times New Roman" w:hAnsi="Arial" w:cs="Arial"/>
          <w:sz w:val="24"/>
          <w:szCs w:val="24"/>
          <w:lang w:val="es-ES" w:eastAsia="es-ES"/>
        </w:rPr>
        <w:t xml:space="preserve"> cual</w:t>
      </w:r>
      <w:r w:rsidR="000C7F3E" w:rsidRPr="001A7F62">
        <w:rPr>
          <w:rFonts w:ascii="Arial" w:eastAsia="Times New Roman" w:hAnsi="Arial" w:cs="Arial"/>
          <w:sz w:val="24"/>
          <w:szCs w:val="24"/>
          <w:lang w:val="es-ES" w:eastAsia="es-ES"/>
        </w:rPr>
        <w:t xml:space="preserve">, las medidas </w:t>
      </w:r>
      <w:r w:rsidR="00634C43" w:rsidRPr="001A7F62">
        <w:rPr>
          <w:rFonts w:ascii="Arial" w:eastAsia="Times New Roman" w:hAnsi="Arial" w:cs="Arial"/>
          <w:sz w:val="24"/>
          <w:szCs w:val="24"/>
          <w:lang w:val="es-ES" w:eastAsia="es-ES"/>
        </w:rPr>
        <w:t xml:space="preserve">allí </w:t>
      </w:r>
      <w:r w:rsidR="000C7F3E" w:rsidRPr="001A7F62">
        <w:rPr>
          <w:rFonts w:ascii="Arial" w:eastAsia="Times New Roman" w:hAnsi="Arial" w:cs="Arial"/>
          <w:sz w:val="24"/>
          <w:szCs w:val="24"/>
          <w:lang w:val="es-ES" w:eastAsia="es-ES"/>
        </w:rPr>
        <w:t>tomadas no ayudaron m</w:t>
      </w:r>
      <w:r w:rsidR="00634C43" w:rsidRPr="001A7F62">
        <w:rPr>
          <w:rFonts w:ascii="Arial" w:eastAsia="Times New Roman" w:hAnsi="Arial" w:cs="Arial"/>
          <w:sz w:val="24"/>
          <w:szCs w:val="24"/>
          <w:lang w:val="es-ES" w:eastAsia="es-ES"/>
        </w:rPr>
        <w:t>ay</w:t>
      </w:r>
      <w:r w:rsidR="000C7F3E" w:rsidRPr="001A7F62">
        <w:rPr>
          <w:rFonts w:ascii="Arial" w:eastAsia="Times New Roman" w:hAnsi="Arial" w:cs="Arial"/>
          <w:sz w:val="24"/>
          <w:szCs w:val="24"/>
          <w:lang w:val="es-ES" w:eastAsia="es-ES"/>
        </w:rPr>
        <w:t>o</w:t>
      </w:r>
      <w:r w:rsidR="00634C43" w:rsidRPr="001A7F62">
        <w:rPr>
          <w:rFonts w:ascii="Arial" w:eastAsia="Times New Roman" w:hAnsi="Arial" w:cs="Arial"/>
          <w:sz w:val="24"/>
          <w:szCs w:val="24"/>
          <w:lang w:val="es-ES" w:eastAsia="es-ES"/>
        </w:rPr>
        <w:t xml:space="preserve">r cosa, </w:t>
      </w:r>
      <w:r w:rsidR="000C7F3E" w:rsidRPr="001A7F62">
        <w:rPr>
          <w:rFonts w:ascii="Arial" w:eastAsia="Times New Roman" w:hAnsi="Arial" w:cs="Arial"/>
          <w:sz w:val="24"/>
          <w:szCs w:val="24"/>
          <w:lang w:val="es-ES" w:eastAsia="es-ES"/>
        </w:rPr>
        <w:t xml:space="preserve">dada la </w:t>
      </w:r>
      <w:r w:rsidR="00B037F3" w:rsidRPr="001A7F62">
        <w:rPr>
          <w:rFonts w:ascii="Arial" w:eastAsia="Times New Roman" w:hAnsi="Arial" w:cs="Arial"/>
          <w:sz w:val="24"/>
          <w:szCs w:val="24"/>
          <w:lang w:val="es-ES" w:eastAsia="es-ES"/>
        </w:rPr>
        <w:t xml:space="preserve">situación de los </w:t>
      </w:r>
      <w:r w:rsidR="004A74F2" w:rsidRPr="001A7F62">
        <w:rPr>
          <w:rFonts w:ascii="Arial" w:eastAsia="Times New Roman" w:hAnsi="Arial" w:cs="Arial"/>
          <w:sz w:val="24"/>
          <w:szCs w:val="24"/>
          <w:lang w:val="es-ES" w:eastAsia="es-ES"/>
        </w:rPr>
        <w:t>ingresos obtenidos por la concesión</w:t>
      </w:r>
      <w:r w:rsidR="000C7F3E" w:rsidRPr="001A7F62">
        <w:rPr>
          <w:rFonts w:ascii="Arial" w:eastAsia="Times New Roman" w:hAnsi="Arial" w:cs="Arial"/>
          <w:sz w:val="24"/>
          <w:szCs w:val="24"/>
          <w:lang w:val="es-ES" w:eastAsia="es-ES"/>
        </w:rPr>
        <w:t>.</w:t>
      </w:r>
    </w:p>
    <w:p w:rsidR="004A74F2" w:rsidRPr="001A7F62" w:rsidRDefault="004A74F2" w:rsidP="00D10C64">
      <w:pPr>
        <w:spacing w:after="0" w:line="360" w:lineRule="auto"/>
        <w:jc w:val="both"/>
        <w:rPr>
          <w:rFonts w:ascii="Arial" w:eastAsia="Times New Roman" w:hAnsi="Arial" w:cs="Arial"/>
          <w:sz w:val="24"/>
          <w:szCs w:val="24"/>
          <w:lang w:val="es-ES" w:eastAsia="es-ES"/>
        </w:rPr>
      </w:pPr>
    </w:p>
    <w:p w:rsidR="00C20D84" w:rsidRPr="001A7F62" w:rsidRDefault="004A74F2" w:rsidP="00D10C64">
      <w:pPr>
        <w:spacing w:after="0" w:line="360" w:lineRule="auto"/>
        <w:jc w:val="both"/>
        <w:rPr>
          <w:rFonts w:ascii="Arial" w:eastAsia="Times New Roman" w:hAnsi="Arial" w:cs="Arial"/>
          <w:sz w:val="24"/>
          <w:szCs w:val="24"/>
          <w:lang w:val="es-ES" w:eastAsia="es-ES"/>
        </w:rPr>
      </w:pPr>
      <w:r w:rsidRPr="001A7F62">
        <w:rPr>
          <w:rFonts w:ascii="Arial" w:eastAsia="Times New Roman" w:hAnsi="Arial" w:cs="Arial"/>
          <w:b/>
          <w:sz w:val="24"/>
          <w:szCs w:val="24"/>
          <w:lang w:val="es-ES" w:eastAsia="es-ES"/>
        </w:rPr>
        <w:t>2.9.</w:t>
      </w:r>
      <w:r w:rsidRPr="001A7F62">
        <w:rPr>
          <w:rFonts w:ascii="Arial" w:eastAsia="Times New Roman" w:hAnsi="Arial" w:cs="Arial"/>
          <w:sz w:val="24"/>
          <w:szCs w:val="24"/>
          <w:lang w:val="es-ES" w:eastAsia="es-ES"/>
        </w:rPr>
        <w:t xml:space="preserve"> </w:t>
      </w:r>
      <w:r w:rsidR="007C120F" w:rsidRPr="001A7F62">
        <w:rPr>
          <w:rFonts w:ascii="Arial" w:eastAsia="Times New Roman" w:hAnsi="Arial" w:cs="Arial"/>
          <w:sz w:val="24"/>
          <w:szCs w:val="24"/>
          <w:lang w:val="es-ES" w:eastAsia="es-ES"/>
        </w:rPr>
        <w:t>Qu</w:t>
      </w:r>
      <w:r w:rsidR="00C20D84" w:rsidRPr="001A7F62">
        <w:rPr>
          <w:rFonts w:ascii="Arial" w:eastAsia="Times New Roman" w:hAnsi="Arial" w:cs="Arial"/>
          <w:sz w:val="24"/>
          <w:szCs w:val="24"/>
          <w:lang w:val="es-ES" w:eastAsia="es-ES"/>
        </w:rPr>
        <w:t>e el 24 de agosto de 2000 la C</w:t>
      </w:r>
      <w:r w:rsidR="00516F86" w:rsidRPr="001A7F62">
        <w:rPr>
          <w:rFonts w:ascii="Arial" w:eastAsia="Times New Roman" w:hAnsi="Arial" w:cs="Arial"/>
          <w:sz w:val="24"/>
          <w:szCs w:val="24"/>
          <w:lang w:val="es-ES" w:eastAsia="es-ES"/>
        </w:rPr>
        <w:t>NTV</w:t>
      </w:r>
      <w:r w:rsidR="00C20D84" w:rsidRPr="001A7F62">
        <w:rPr>
          <w:rFonts w:ascii="Arial" w:eastAsia="Times New Roman" w:hAnsi="Arial" w:cs="Arial"/>
          <w:sz w:val="24"/>
          <w:szCs w:val="24"/>
          <w:lang w:val="es-ES" w:eastAsia="es-ES"/>
        </w:rPr>
        <w:t xml:space="preserve"> le </w:t>
      </w:r>
      <w:r w:rsidR="006B00E8" w:rsidRPr="001A7F62">
        <w:rPr>
          <w:rFonts w:ascii="Arial" w:eastAsia="Times New Roman" w:hAnsi="Arial" w:cs="Arial"/>
          <w:sz w:val="24"/>
          <w:szCs w:val="24"/>
          <w:lang w:val="es-ES" w:eastAsia="es-ES"/>
        </w:rPr>
        <w:t xml:space="preserve">puso de presente </w:t>
      </w:r>
      <w:r w:rsidR="007B40E2" w:rsidRPr="001A7F62">
        <w:rPr>
          <w:rFonts w:ascii="Arial" w:eastAsia="Times New Roman" w:hAnsi="Arial" w:cs="Arial"/>
          <w:sz w:val="24"/>
          <w:szCs w:val="24"/>
          <w:lang w:val="es-ES" w:eastAsia="es-ES"/>
        </w:rPr>
        <w:t>al concesionario</w:t>
      </w:r>
      <w:r w:rsidR="00553A9C" w:rsidRPr="001A7F62">
        <w:rPr>
          <w:rFonts w:ascii="Arial" w:eastAsia="Times New Roman" w:hAnsi="Arial" w:cs="Arial"/>
          <w:sz w:val="24"/>
          <w:szCs w:val="24"/>
          <w:lang w:val="es-ES" w:eastAsia="es-ES"/>
        </w:rPr>
        <w:t xml:space="preserve"> </w:t>
      </w:r>
      <w:r w:rsidR="00C20D84" w:rsidRPr="001A7F62">
        <w:rPr>
          <w:rFonts w:ascii="Arial" w:eastAsia="Times New Roman" w:hAnsi="Arial" w:cs="Arial"/>
          <w:sz w:val="24"/>
          <w:szCs w:val="24"/>
          <w:lang w:val="es-ES" w:eastAsia="es-ES"/>
        </w:rPr>
        <w:t>que mediante la Resolución No. 724 de 18 de agosto de 2</w:t>
      </w:r>
      <w:r w:rsidR="006B00E8" w:rsidRPr="001A7F62">
        <w:rPr>
          <w:rFonts w:ascii="Arial" w:eastAsia="Times New Roman" w:hAnsi="Arial" w:cs="Arial"/>
          <w:sz w:val="24"/>
          <w:szCs w:val="24"/>
          <w:lang w:val="es-ES" w:eastAsia="es-ES"/>
        </w:rPr>
        <w:t>0</w:t>
      </w:r>
      <w:r w:rsidR="00C20D84" w:rsidRPr="001A7F62">
        <w:rPr>
          <w:rFonts w:ascii="Arial" w:eastAsia="Times New Roman" w:hAnsi="Arial" w:cs="Arial"/>
          <w:sz w:val="24"/>
          <w:szCs w:val="24"/>
          <w:lang w:val="es-ES" w:eastAsia="es-ES"/>
        </w:rPr>
        <w:t>00 había adoptado medidas transitorias sobre la clasificación de los espacios</w:t>
      </w:r>
      <w:r w:rsidR="007B40E2" w:rsidRPr="001A7F62">
        <w:rPr>
          <w:rFonts w:ascii="Arial" w:eastAsia="Times New Roman" w:hAnsi="Arial" w:cs="Arial"/>
          <w:sz w:val="24"/>
          <w:szCs w:val="24"/>
          <w:lang w:val="es-ES" w:eastAsia="es-ES"/>
        </w:rPr>
        <w:t>,</w:t>
      </w:r>
      <w:r w:rsidR="00C20D84" w:rsidRPr="001A7F62">
        <w:rPr>
          <w:rFonts w:ascii="Arial" w:eastAsia="Times New Roman" w:hAnsi="Arial" w:cs="Arial"/>
          <w:sz w:val="24"/>
          <w:szCs w:val="24"/>
          <w:lang w:val="es-ES" w:eastAsia="es-ES"/>
        </w:rPr>
        <w:t xml:space="preserve"> según su horario y franja de audiencia,</w:t>
      </w:r>
      <w:r w:rsidR="006B00E8" w:rsidRPr="001A7F62">
        <w:rPr>
          <w:rFonts w:ascii="Arial" w:eastAsia="Times New Roman" w:hAnsi="Arial" w:cs="Arial"/>
          <w:sz w:val="24"/>
          <w:szCs w:val="24"/>
          <w:lang w:val="es-ES" w:eastAsia="es-ES"/>
        </w:rPr>
        <w:t xml:space="preserve"> situación</w:t>
      </w:r>
      <w:r w:rsidR="00C20D84" w:rsidRPr="001A7F62">
        <w:rPr>
          <w:rFonts w:ascii="Arial" w:eastAsia="Times New Roman" w:hAnsi="Arial" w:cs="Arial"/>
          <w:sz w:val="24"/>
          <w:szCs w:val="24"/>
          <w:lang w:val="es-ES" w:eastAsia="es-ES"/>
        </w:rPr>
        <w:t xml:space="preserve"> que había incidido en las tarifas.</w:t>
      </w:r>
    </w:p>
    <w:p w:rsidR="00C20D84" w:rsidRPr="001A7F62" w:rsidRDefault="00C20D84" w:rsidP="00D10C64">
      <w:pPr>
        <w:spacing w:after="0" w:line="360" w:lineRule="auto"/>
        <w:jc w:val="both"/>
        <w:rPr>
          <w:rFonts w:ascii="Arial" w:eastAsia="Times New Roman" w:hAnsi="Arial" w:cs="Arial"/>
          <w:sz w:val="24"/>
          <w:szCs w:val="24"/>
          <w:lang w:val="es-ES" w:eastAsia="es-ES"/>
        </w:rPr>
      </w:pPr>
    </w:p>
    <w:p w:rsidR="000C7F3E" w:rsidRPr="001A7F62" w:rsidRDefault="00C20D84" w:rsidP="00D10C64">
      <w:pPr>
        <w:spacing w:after="0" w:line="360" w:lineRule="auto"/>
        <w:jc w:val="both"/>
        <w:rPr>
          <w:rFonts w:ascii="Arial" w:eastAsia="Times New Roman" w:hAnsi="Arial" w:cs="Arial"/>
          <w:sz w:val="24"/>
          <w:szCs w:val="24"/>
          <w:lang w:val="es-ES" w:eastAsia="es-ES"/>
        </w:rPr>
      </w:pPr>
      <w:r w:rsidRPr="001A7F62">
        <w:rPr>
          <w:rFonts w:ascii="Arial" w:eastAsia="Times New Roman" w:hAnsi="Arial" w:cs="Arial"/>
          <w:b/>
          <w:sz w:val="24"/>
          <w:szCs w:val="24"/>
          <w:lang w:val="es-ES" w:eastAsia="es-ES"/>
        </w:rPr>
        <w:t>2.10.</w:t>
      </w:r>
      <w:r w:rsidR="00040739" w:rsidRPr="001A7F62">
        <w:rPr>
          <w:rFonts w:ascii="Arial" w:eastAsia="Times New Roman" w:hAnsi="Arial" w:cs="Arial"/>
          <w:sz w:val="24"/>
          <w:szCs w:val="24"/>
          <w:lang w:val="es-ES" w:eastAsia="es-ES"/>
        </w:rPr>
        <w:t xml:space="preserve"> </w:t>
      </w:r>
      <w:r w:rsidR="00D27851" w:rsidRPr="001A7F62">
        <w:rPr>
          <w:rFonts w:ascii="Arial" w:eastAsia="Times New Roman" w:hAnsi="Arial" w:cs="Arial"/>
          <w:sz w:val="24"/>
          <w:szCs w:val="24"/>
          <w:lang w:val="es-ES" w:eastAsia="es-ES"/>
        </w:rPr>
        <w:t xml:space="preserve"> </w:t>
      </w:r>
      <w:proofErr w:type="gramStart"/>
      <w:r w:rsidR="007C120F" w:rsidRPr="001A7F62">
        <w:rPr>
          <w:rFonts w:ascii="Arial" w:eastAsia="Times New Roman" w:hAnsi="Arial" w:cs="Arial"/>
          <w:sz w:val="24"/>
          <w:szCs w:val="24"/>
          <w:lang w:val="es-ES" w:eastAsia="es-ES"/>
        </w:rPr>
        <w:t>Q</w:t>
      </w:r>
      <w:r w:rsidR="006B00E8" w:rsidRPr="001A7F62">
        <w:rPr>
          <w:rFonts w:ascii="Arial" w:eastAsia="Times New Roman" w:hAnsi="Arial" w:cs="Arial"/>
          <w:sz w:val="24"/>
          <w:szCs w:val="24"/>
          <w:lang w:val="es-ES" w:eastAsia="es-ES"/>
        </w:rPr>
        <w:t>ue</w:t>
      </w:r>
      <w:proofErr w:type="gramEnd"/>
      <w:r w:rsidR="006B00E8" w:rsidRPr="001A7F62">
        <w:rPr>
          <w:rFonts w:ascii="Arial" w:eastAsia="Times New Roman" w:hAnsi="Arial" w:cs="Arial"/>
          <w:sz w:val="24"/>
          <w:szCs w:val="24"/>
          <w:lang w:val="es-ES" w:eastAsia="es-ES"/>
        </w:rPr>
        <w:t xml:space="preserve"> </w:t>
      </w:r>
      <w:r w:rsidR="008B6677" w:rsidRPr="001A7F62">
        <w:rPr>
          <w:rFonts w:ascii="Arial" w:eastAsia="Times New Roman" w:hAnsi="Arial" w:cs="Arial"/>
          <w:sz w:val="24"/>
          <w:szCs w:val="24"/>
          <w:lang w:val="es-ES" w:eastAsia="es-ES"/>
        </w:rPr>
        <w:t xml:space="preserve">como consecuencia de la crisis económica, derivada de la recesión y de la negativa de la ahora demandada </w:t>
      </w:r>
      <w:r w:rsidR="007C120F" w:rsidRPr="001A7F62">
        <w:rPr>
          <w:rFonts w:ascii="Arial" w:eastAsia="Times New Roman" w:hAnsi="Arial" w:cs="Arial"/>
          <w:sz w:val="24"/>
          <w:szCs w:val="24"/>
          <w:lang w:val="es-ES" w:eastAsia="es-ES"/>
        </w:rPr>
        <w:t>a</w:t>
      </w:r>
      <w:r w:rsidR="008B6677" w:rsidRPr="001A7F62">
        <w:rPr>
          <w:rFonts w:ascii="Arial" w:eastAsia="Times New Roman" w:hAnsi="Arial" w:cs="Arial"/>
          <w:sz w:val="24"/>
          <w:szCs w:val="24"/>
          <w:lang w:val="es-ES" w:eastAsia="es-ES"/>
        </w:rPr>
        <w:t xml:space="preserve"> </w:t>
      </w:r>
      <w:r w:rsidR="008F11CA" w:rsidRPr="001A7F62">
        <w:rPr>
          <w:rFonts w:ascii="Arial" w:eastAsia="Times New Roman" w:hAnsi="Arial" w:cs="Arial"/>
          <w:sz w:val="24"/>
          <w:szCs w:val="24"/>
          <w:lang w:val="es-ES" w:eastAsia="es-ES"/>
        </w:rPr>
        <w:t xml:space="preserve">reducir </w:t>
      </w:r>
      <w:r w:rsidR="008B6677" w:rsidRPr="001A7F62">
        <w:rPr>
          <w:rFonts w:ascii="Arial" w:eastAsia="Times New Roman" w:hAnsi="Arial" w:cs="Arial"/>
          <w:sz w:val="24"/>
          <w:szCs w:val="24"/>
          <w:lang w:val="es-ES" w:eastAsia="es-ES"/>
        </w:rPr>
        <w:t xml:space="preserve">las tarifas, </w:t>
      </w:r>
      <w:r w:rsidR="008F11CA" w:rsidRPr="001A7F62">
        <w:rPr>
          <w:rFonts w:ascii="Arial" w:eastAsia="Times New Roman" w:hAnsi="Arial" w:cs="Arial"/>
          <w:sz w:val="24"/>
          <w:szCs w:val="24"/>
          <w:lang w:val="es-ES" w:eastAsia="es-ES"/>
        </w:rPr>
        <w:t xml:space="preserve">DFL </w:t>
      </w:r>
      <w:r w:rsidR="008B6677" w:rsidRPr="001A7F62">
        <w:rPr>
          <w:rFonts w:ascii="Arial" w:eastAsia="Times New Roman" w:hAnsi="Arial" w:cs="Arial"/>
          <w:sz w:val="24"/>
          <w:szCs w:val="24"/>
          <w:lang w:val="es-ES" w:eastAsia="es-ES"/>
        </w:rPr>
        <w:t xml:space="preserve">se vio en la necesidad de solicitar la apertura </w:t>
      </w:r>
      <w:r w:rsidR="007C120F" w:rsidRPr="001A7F62">
        <w:rPr>
          <w:rFonts w:ascii="Arial" w:eastAsia="Times New Roman" w:hAnsi="Arial" w:cs="Arial"/>
          <w:sz w:val="24"/>
          <w:szCs w:val="24"/>
          <w:lang w:val="es-ES" w:eastAsia="es-ES"/>
        </w:rPr>
        <w:t>de un</w:t>
      </w:r>
      <w:r w:rsidR="008B6677" w:rsidRPr="001A7F62">
        <w:rPr>
          <w:rFonts w:ascii="Arial" w:eastAsia="Times New Roman" w:hAnsi="Arial" w:cs="Arial"/>
          <w:sz w:val="24"/>
          <w:szCs w:val="24"/>
          <w:lang w:val="es-ES" w:eastAsia="es-ES"/>
        </w:rPr>
        <w:t xml:space="preserve"> trámite concordat</w:t>
      </w:r>
      <w:r w:rsidR="00CD3BB5" w:rsidRPr="001A7F62">
        <w:rPr>
          <w:rFonts w:ascii="Arial" w:eastAsia="Times New Roman" w:hAnsi="Arial" w:cs="Arial"/>
          <w:sz w:val="24"/>
          <w:szCs w:val="24"/>
          <w:lang w:val="es-ES" w:eastAsia="es-ES"/>
        </w:rPr>
        <w:t>a</w:t>
      </w:r>
      <w:r w:rsidR="008B6677" w:rsidRPr="001A7F62">
        <w:rPr>
          <w:rFonts w:ascii="Arial" w:eastAsia="Times New Roman" w:hAnsi="Arial" w:cs="Arial"/>
          <w:sz w:val="24"/>
          <w:szCs w:val="24"/>
          <w:lang w:val="es-ES" w:eastAsia="es-ES"/>
        </w:rPr>
        <w:t xml:space="preserve">rio ante los Juzgados Civiles del </w:t>
      </w:r>
      <w:r w:rsidR="00CD3BB5" w:rsidRPr="001A7F62">
        <w:rPr>
          <w:rFonts w:ascii="Arial" w:eastAsia="Times New Roman" w:hAnsi="Arial" w:cs="Arial"/>
          <w:sz w:val="24"/>
          <w:szCs w:val="24"/>
          <w:lang w:val="es-ES" w:eastAsia="es-ES"/>
        </w:rPr>
        <w:t>Circuito de esta ciudad, trámite</w:t>
      </w:r>
      <w:r w:rsidR="004931C1" w:rsidRPr="001A7F62">
        <w:rPr>
          <w:rFonts w:ascii="Arial" w:eastAsia="Times New Roman" w:hAnsi="Arial" w:cs="Arial"/>
          <w:sz w:val="24"/>
          <w:szCs w:val="24"/>
          <w:lang w:val="es-ES" w:eastAsia="es-ES"/>
        </w:rPr>
        <w:t xml:space="preserve"> que</w:t>
      </w:r>
      <w:r w:rsidR="00CD3BB5" w:rsidRPr="001A7F62">
        <w:rPr>
          <w:rFonts w:ascii="Arial" w:eastAsia="Times New Roman" w:hAnsi="Arial" w:cs="Arial"/>
          <w:sz w:val="24"/>
          <w:szCs w:val="24"/>
          <w:lang w:val="es-ES" w:eastAsia="es-ES"/>
        </w:rPr>
        <w:t xml:space="preserve"> se puso en conocimiento de todos los acreedores, específicamente </w:t>
      </w:r>
      <w:r w:rsidR="00553A9C" w:rsidRPr="001A7F62">
        <w:rPr>
          <w:rFonts w:ascii="Arial" w:eastAsia="Times New Roman" w:hAnsi="Arial" w:cs="Arial"/>
          <w:sz w:val="24"/>
          <w:szCs w:val="24"/>
          <w:lang w:val="es-ES" w:eastAsia="es-ES"/>
        </w:rPr>
        <w:t>de</w:t>
      </w:r>
      <w:r w:rsidR="00CD3BB5" w:rsidRPr="001A7F62">
        <w:rPr>
          <w:rFonts w:ascii="Arial" w:eastAsia="Times New Roman" w:hAnsi="Arial" w:cs="Arial"/>
          <w:sz w:val="24"/>
          <w:szCs w:val="24"/>
          <w:lang w:val="es-ES" w:eastAsia="es-ES"/>
        </w:rPr>
        <w:t xml:space="preserve"> la C</w:t>
      </w:r>
      <w:r w:rsidR="00516F86" w:rsidRPr="001A7F62">
        <w:rPr>
          <w:rFonts w:ascii="Arial" w:eastAsia="Times New Roman" w:hAnsi="Arial" w:cs="Arial"/>
          <w:sz w:val="24"/>
          <w:szCs w:val="24"/>
          <w:lang w:val="es-ES" w:eastAsia="es-ES"/>
        </w:rPr>
        <w:t>NTV</w:t>
      </w:r>
      <w:r w:rsidR="004931C1" w:rsidRPr="001A7F62">
        <w:rPr>
          <w:rFonts w:ascii="Arial" w:eastAsia="Times New Roman" w:hAnsi="Arial" w:cs="Arial"/>
          <w:sz w:val="24"/>
          <w:szCs w:val="24"/>
          <w:lang w:val="es-ES" w:eastAsia="es-ES"/>
        </w:rPr>
        <w:t>, a l</w:t>
      </w:r>
      <w:r w:rsidR="002E5CE6" w:rsidRPr="001A7F62">
        <w:rPr>
          <w:rFonts w:ascii="Arial" w:eastAsia="Times New Roman" w:hAnsi="Arial" w:cs="Arial"/>
          <w:sz w:val="24"/>
          <w:szCs w:val="24"/>
          <w:lang w:val="es-ES" w:eastAsia="es-ES"/>
        </w:rPr>
        <w:t>a</w:t>
      </w:r>
      <w:r w:rsidR="004931C1" w:rsidRPr="001A7F62">
        <w:rPr>
          <w:rFonts w:ascii="Arial" w:eastAsia="Times New Roman" w:hAnsi="Arial" w:cs="Arial"/>
          <w:sz w:val="24"/>
          <w:szCs w:val="24"/>
          <w:lang w:val="es-ES" w:eastAsia="es-ES"/>
        </w:rPr>
        <w:t xml:space="preserve"> que se le informó a través d</w:t>
      </w:r>
      <w:r w:rsidR="00CD3BB5" w:rsidRPr="001A7F62">
        <w:rPr>
          <w:rFonts w:ascii="Arial" w:eastAsia="Times New Roman" w:hAnsi="Arial" w:cs="Arial"/>
          <w:sz w:val="24"/>
          <w:szCs w:val="24"/>
          <w:lang w:val="es-ES" w:eastAsia="es-ES"/>
        </w:rPr>
        <w:t xml:space="preserve">el telegrama </w:t>
      </w:r>
      <w:r w:rsidR="0060679C">
        <w:rPr>
          <w:rFonts w:ascii="Arial" w:eastAsia="Times New Roman" w:hAnsi="Arial" w:cs="Arial"/>
          <w:sz w:val="24"/>
          <w:szCs w:val="24"/>
          <w:lang w:val="es-ES" w:eastAsia="es-ES"/>
        </w:rPr>
        <w:t>remitido el 8 de marzo de 2001.</w:t>
      </w:r>
    </w:p>
    <w:p w:rsidR="008F11CA" w:rsidRPr="001A7F62" w:rsidRDefault="008F11CA" w:rsidP="00D10C64">
      <w:pPr>
        <w:spacing w:after="0" w:line="360" w:lineRule="auto"/>
        <w:jc w:val="both"/>
        <w:rPr>
          <w:rFonts w:ascii="Arial" w:eastAsia="Times New Roman" w:hAnsi="Arial" w:cs="Arial"/>
          <w:sz w:val="24"/>
          <w:szCs w:val="24"/>
          <w:lang w:val="es-ES" w:eastAsia="es-ES"/>
        </w:rPr>
      </w:pPr>
    </w:p>
    <w:p w:rsidR="007D335C" w:rsidRPr="001A7F62" w:rsidRDefault="00BE09A4" w:rsidP="00D10C64">
      <w:pPr>
        <w:spacing w:after="0" w:line="360" w:lineRule="auto"/>
        <w:jc w:val="both"/>
        <w:rPr>
          <w:rFonts w:ascii="Arial" w:eastAsia="Times New Roman" w:hAnsi="Arial" w:cs="Arial"/>
          <w:sz w:val="24"/>
          <w:szCs w:val="24"/>
          <w:lang w:val="es-ES" w:eastAsia="es-ES"/>
        </w:rPr>
      </w:pPr>
      <w:r w:rsidRPr="001A7F62">
        <w:rPr>
          <w:rFonts w:ascii="Arial" w:eastAsia="Times New Roman" w:hAnsi="Arial" w:cs="Arial"/>
          <w:b/>
          <w:sz w:val="24"/>
          <w:szCs w:val="24"/>
          <w:lang w:val="es-ES" w:eastAsia="es-ES"/>
        </w:rPr>
        <w:t>2.1</w:t>
      </w:r>
      <w:r w:rsidR="004A2910" w:rsidRPr="001A7F62">
        <w:rPr>
          <w:rFonts w:ascii="Arial" w:eastAsia="Times New Roman" w:hAnsi="Arial" w:cs="Arial"/>
          <w:b/>
          <w:sz w:val="24"/>
          <w:szCs w:val="24"/>
          <w:lang w:val="es-ES" w:eastAsia="es-ES"/>
        </w:rPr>
        <w:t>1</w:t>
      </w:r>
      <w:r w:rsidRPr="001A7F62">
        <w:rPr>
          <w:rFonts w:ascii="Arial" w:eastAsia="Times New Roman" w:hAnsi="Arial" w:cs="Arial"/>
          <w:b/>
          <w:sz w:val="24"/>
          <w:szCs w:val="24"/>
          <w:lang w:val="es-ES" w:eastAsia="es-ES"/>
        </w:rPr>
        <w:t>.</w:t>
      </w:r>
      <w:r w:rsidRPr="001A7F62">
        <w:rPr>
          <w:rFonts w:ascii="Arial" w:eastAsia="Times New Roman" w:hAnsi="Arial" w:cs="Arial"/>
          <w:sz w:val="24"/>
          <w:szCs w:val="24"/>
          <w:lang w:val="es-ES" w:eastAsia="es-ES"/>
        </w:rPr>
        <w:t xml:space="preserve"> </w:t>
      </w:r>
      <w:r w:rsidR="009D2DB3" w:rsidRPr="001A7F62">
        <w:rPr>
          <w:rFonts w:ascii="Arial" w:eastAsia="Times New Roman" w:hAnsi="Arial" w:cs="Arial"/>
          <w:sz w:val="24"/>
          <w:szCs w:val="24"/>
          <w:lang w:val="es-ES" w:eastAsia="es-ES"/>
        </w:rPr>
        <w:t>Q</w:t>
      </w:r>
      <w:r w:rsidRPr="001A7F62">
        <w:rPr>
          <w:rFonts w:ascii="Arial" w:eastAsia="Times New Roman" w:hAnsi="Arial" w:cs="Arial"/>
          <w:sz w:val="24"/>
          <w:szCs w:val="24"/>
          <w:lang w:val="es-ES" w:eastAsia="es-ES"/>
        </w:rPr>
        <w:t>ue la C</w:t>
      </w:r>
      <w:r w:rsidR="00516F86" w:rsidRPr="001A7F62">
        <w:rPr>
          <w:rFonts w:ascii="Arial" w:eastAsia="Times New Roman" w:hAnsi="Arial" w:cs="Arial"/>
          <w:sz w:val="24"/>
          <w:szCs w:val="24"/>
          <w:lang w:val="es-ES" w:eastAsia="es-ES"/>
        </w:rPr>
        <w:t>NTV</w:t>
      </w:r>
      <w:r w:rsidR="007B40E2" w:rsidRPr="001A7F62">
        <w:rPr>
          <w:rFonts w:ascii="Arial" w:eastAsia="Times New Roman" w:hAnsi="Arial" w:cs="Arial"/>
          <w:sz w:val="24"/>
          <w:szCs w:val="24"/>
          <w:lang w:val="es-ES" w:eastAsia="es-ES"/>
        </w:rPr>
        <w:t>,</w:t>
      </w:r>
      <w:r w:rsidRPr="001A7F62">
        <w:rPr>
          <w:rFonts w:ascii="Arial" w:eastAsia="Times New Roman" w:hAnsi="Arial" w:cs="Arial"/>
          <w:sz w:val="24"/>
          <w:szCs w:val="24"/>
          <w:lang w:val="es-ES" w:eastAsia="es-ES"/>
        </w:rPr>
        <w:t xml:space="preserve"> mediante oficio No. 65266</w:t>
      </w:r>
      <w:r w:rsidR="00A81D2A" w:rsidRPr="001A7F62">
        <w:rPr>
          <w:rFonts w:ascii="Arial" w:eastAsia="Times New Roman" w:hAnsi="Arial" w:cs="Arial"/>
          <w:sz w:val="24"/>
          <w:szCs w:val="24"/>
          <w:lang w:val="es-ES" w:eastAsia="es-ES"/>
        </w:rPr>
        <w:t xml:space="preserve"> del 9 de marzo</w:t>
      </w:r>
      <w:r w:rsidR="00B1076A" w:rsidRPr="001A7F62">
        <w:rPr>
          <w:rFonts w:ascii="Arial" w:eastAsia="Times New Roman" w:hAnsi="Arial" w:cs="Arial"/>
          <w:sz w:val="24"/>
          <w:szCs w:val="24"/>
          <w:lang w:val="es-ES" w:eastAsia="es-ES"/>
        </w:rPr>
        <w:t xml:space="preserve"> de 2001</w:t>
      </w:r>
      <w:r w:rsidR="00A81D2A" w:rsidRPr="001A7F62">
        <w:rPr>
          <w:rFonts w:ascii="Arial" w:eastAsia="Times New Roman" w:hAnsi="Arial" w:cs="Arial"/>
          <w:sz w:val="24"/>
          <w:szCs w:val="24"/>
          <w:lang w:val="es-ES" w:eastAsia="es-ES"/>
        </w:rPr>
        <w:t>,</w:t>
      </w:r>
      <w:r w:rsidRPr="001A7F62">
        <w:rPr>
          <w:rFonts w:ascii="Arial" w:eastAsia="Times New Roman" w:hAnsi="Arial" w:cs="Arial"/>
          <w:sz w:val="24"/>
          <w:szCs w:val="24"/>
          <w:lang w:val="es-ES" w:eastAsia="es-ES"/>
        </w:rPr>
        <w:t xml:space="preserve"> conminó </w:t>
      </w:r>
      <w:r w:rsidR="0028508B" w:rsidRPr="001A7F62">
        <w:rPr>
          <w:rFonts w:ascii="Arial" w:eastAsia="Times New Roman" w:hAnsi="Arial" w:cs="Arial"/>
          <w:sz w:val="24"/>
          <w:szCs w:val="24"/>
          <w:lang w:val="es-ES" w:eastAsia="es-ES"/>
        </w:rPr>
        <w:t xml:space="preserve">a DFL </w:t>
      </w:r>
      <w:r w:rsidRPr="001A7F62">
        <w:rPr>
          <w:rFonts w:ascii="Arial" w:eastAsia="Times New Roman" w:hAnsi="Arial" w:cs="Arial"/>
          <w:sz w:val="24"/>
          <w:szCs w:val="24"/>
          <w:lang w:val="es-ES" w:eastAsia="es-ES"/>
        </w:rPr>
        <w:t xml:space="preserve">para que se pusiera al día </w:t>
      </w:r>
      <w:r w:rsidR="008D34EB" w:rsidRPr="001A7F62">
        <w:rPr>
          <w:rFonts w:ascii="Arial" w:eastAsia="Times New Roman" w:hAnsi="Arial" w:cs="Arial"/>
          <w:sz w:val="24"/>
          <w:szCs w:val="24"/>
          <w:lang w:val="es-ES" w:eastAsia="es-ES"/>
        </w:rPr>
        <w:t>con</w:t>
      </w:r>
      <w:r w:rsidRPr="001A7F62">
        <w:rPr>
          <w:rFonts w:ascii="Arial" w:eastAsia="Times New Roman" w:hAnsi="Arial" w:cs="Arial"/>
          <w:sz w:val="24"/>
          <w:szCs w:val="24"/>
          <w:lang w:val="es-ES" w:eastAsia="es-ES"/>
        </w:rPr>
        <w:t xml:space="preserve"> sus o</w:t>
      </w:r>
      <w:r w:rsidR="00A81D2A" w:rsidRPr="001A7F62">
        <w:rPr>
          <w:rFonts w:ascii="Arial" w:eastAsia="Times New Roman" w:hAnsi="Arial" w:cs="Arial"/>
          <w:sz w:val="24"/>
          <w:szCs w:val="24"/>
          <w:lang w:val="es-ES" w:eastAsia="es-ES"/>
        </w:rPr>
        <w:t xml:space="preserve">bligaciones, pues de otra forma se haría acreedor a la sanción consistente en la </w:t>
      </w:r>
      <w:r w:rsidR="00B1076A" w:rsidRPr="001A7F62">
        <w:rPr>
          <w:rFonts w:ascii="Arial" w:eastAsia="Times New Roman" w:hAnsi="Arial" w:cs="Arial"/>
          <w:sz w:val="24"/>
          <w:szCs w:val="24"/>
          <w:lang w:val="es-ES" w:eastAsia="es-ES"/>
        </w:rPr>
        <w:t xml:space="preserve">declaratoria de </w:t>
      </w:r>
      <w:r w:rsidR="00A81D2A" w:rsidRPr="001A7F62">
        <w:rPr>
          <w:rFonts w:ascii="Arial" w:eastAsia="Times New Roman" w:hAnsi="Arial" w:cs="Arial"/>
          <w:sz w:val="24"/>
          <w:szCs w:val="24"/>
          <w:lang w:val="es-ES" w:eastAsia="es-ES"/>
        </w:rPr>
        <w:t>caducidad de</w:t>
      </w:r>
      <w:r w:rsidR="008D34EB" w:rsidRPr="001A7F62">
        <w:rPr>
          <w:rFonts w:ascii="Arial" w:eastAsia="Times New Roman" w:hAnsi="Arial" w:cs="Arial"/>
          <w:sz w:val="24"/>
          <w:szCs w:val="24"/>
          <w:lang w:val="es-ES" w:eastAsia="es-ES"/>
        </w:rPr>
        <w:t>l contrato</w:t>
      </w:r>
      <w:r w:rsidR="00E749D1" w:rsidRPr="001A7F62">
        <w:rPr>
          <w:rFonts w:ascii="Arial" w:eastAsia="Times New Roman" w:hAnsi="Arial" w:cs="Arial"/>
          <w:sz w:val="24"/>
          <w:szCs w:val="24"/>
          <w:lang w:val="es-ES" w:eastAsia="es-ES"/>
        </w:rPr>
        <w:t>.</w:t>
      </w:r>
    </w:p>
    <w:p w:rsidR="00E749D1" w:rsidRPr="001A7F62" w:rsidRDefault="00E749D1" w:rsidP="00D10C64">
      <w:pPr>
        <w:spacing w:after="0" w:line="360" w:lineRule="auto"/>
        <w:jc w:val="both"/>
        <w:rPr>
          <w:rFonts w:ascii="Arial" w:eastAsia="Times New Roman" w:hAnsi="Arial" w:cs="Arial"/>
          <w:sz w:val="24"/>
          <w:szCs w:val="24"/>
          <w:lang w:val="es-ES" w:eastAsia="es-ES"/>
        </w:rPr>
      </w:pPr>
    </w:p>
    <w:p w:rsidR="000C7F3E" w:rsidRPr="001A7F62" w:rsidRDefault="007A793F" w:rsidP="00D10C64">
      <w:pPr>
        <w:spacing w:after="0" w:line="360" w:lineRule="auto"/>
        <w:jc w:val="both"/>
        <w:rPr>
          <w:rFonts w:ascii="Arial" w:eastAsia="Times New Roman" w:hAnsi="Arial" w:cs="Arial"/>
          <w:sz w:val="24"/>
          <w:szCs w:val="24"/>
          <w:lang w:val="es-ES" w:eastAsia="es-ES"/>
        </w:rPr>
      </w:pPr>
      <w:r w:rsidRPr="001A7F62">
        <w:rPr>
          <w:rFonts w:ascii="Arial" w:eastAsia="Times New Roman" w:hAnsi="Arial" w:cs="Arial"/>
          <w:b/>
          <w:sz w:val="24"/>
          <w:szCs w:val="24"/>
          <w:lang w:val="es-ES" w:eastAsia="es-ES"/>
        </w:rPr>
        <w:lastRenderedPageBreak/>
        <w:t>2.1</w:t>
      </w:r>
      <w:r w:rsidR="0028508B" w:rsidRPr="001A7F62">
        <w:rPr>
          <w:rFonts w:ascii="Arial" w:eastAsia="Times New Roman" w:hAnsi="Arial" w:cs="Arial"/>
          <w:b/>
          <w:sz w:val="24"/>
          <w:szCs w:val="24"/>
          <w:lang w:val="es-ES" w:eastAsia="es-ES"/>
        </w:rPr>
        <w:t>2</w:t>
      </w:r>
      <w:r w:rsidRPr="001A7F62">
        <w:rPr>
          <w:rFonts w:ascii="Arial" w:eastAsia="Times New Roman" w:hAnsi="Arial" w:cs="Arial"/>
          <w:b/>
          <w:sz w:val="24"/>
          <w:szCs w:val="24"/>
          <w:lang w:val="es-ES" w:eastAsia="es-ES"/>
        </w:rPr>
        <w:t>.</w:t>
      </w:r>
      <w:r w:rsidR="007D335C" w:rsidRPr="001A7F62">
        <w:rPr>
          <w:rFonts w:ascii="Arial" w:eastAsia="Times New Roman" w:hAnsi="Arial" w:cs="Arial"/>
          <w:sz w:val="24"/>
          <w:szCs w:val="24"/>
          <w:lang w:val="es-ES" w:eastAsia="es-ES"/>
        </w:rPr>
        <w:t xml:space="preserve"> </w:t>
      </w:r>
      <w:r w:rsidRPr="001A7F62">
        <w:rPr>
          <w:rFonts w:ascii="Arial" w:eastAsia="Times New Roman" w:hAnsi="Arial" w:cs="Arial"/>
          <w:sz w:val="24"/>
          <w:szCs w:val="24"/>
          <w:lang w:val="es-ES" w:eastAsia="es-ES"/>
        </w:rPr>
        <w:t xml:space="preserve"> </w:t>
      </w:r>
      <w:r w:rsidR="00D632C3" w:rsidRPr="001A7F62">
        <w:rPr>
          <w:rFonts w:ascii="Arial" w:eastAsia="Times New Roman" w:hAnsi="Arial" w:cs="Arial"/>
          <w:sz w:val="24"/>
          <w:szCs w:val="24"/>
          <w:lang w:val="es-ES" w:eastAsia="es-ES"/>
        </w:rPr>
        <w:t>Q</w:t>
      </w:r>
      <w:r w:rsidR="00A67055" w:rsidRPr="001A7F62">
        <w:rPr>
          <w:rFonts w:ascii="Arial" w:eastAsia="Times New Roman" w:hAnsi="Arial" w:cs="Arial"/>
          <w:sz w:val="24"/>
          <w:szCs w:val="24"/>
          <w:lang w:val="es-ES" w:eastAsia="es-ES"/>
        </w:rPr>
        <w:t>ue</w:t>
      </w:r>
      <w:r w:rsidR="009734C6" w:rsidRPr="001A7F62">
        <w:rPr>
          <w:rFonts w:ascii="Arial" w:eastAsia="Times New Roman" w:hAnsi="Arial" w:cs="Arial"/>
          <w:sz w:val="24"/>
          <w:szCs w:val="24"/>
          <w:lang w:val="es-ES" w:eastAsia="es-ES"/>
        </w:rPr>
        <w:t xml:space="preserve"> con fundamento en la cláusula compromisoria</w:t>
      </w:r>
      <w:r w:rsidR="0001168E" w:rsidRPr="001A7F62">
        <w:rPr>
          <w:rFonts w:ascii="Arial" w:eastAsia="Times New Roman" w:hAnsi="Arial" w:cs="Arial"/>
          <w:sz w:val="24"/>
          <w:szCs w:val="24"/>
          <w:lang w:val="es-ES" w:eastAsia="es-ES"/>
        </w:rPr>
        <w:t>,</w:t>
      </w:r>
      <w:r w:rsidR="009734C6" w:rsidRPr="001A7F62">
        <w:rPr>
          <w:rFonts w:ascii="Arial" w:eastAsia="Times New Roman" w:hAnsi="Arial" w:cs="Arial"/>
          <w:sz w:val="24"/>
          <w:szCs w:val="24"/>
          <w:lang w:val="es-ES" w:eastAsia="es-ES"/>
        </w:rPr>
        <w:t xml:space="preserve"> </w:t>
      </w:r>
      <w:r w:rsidR="00E749D1" w:rsidRPr="001A7F62">
        <w:rPr>
          <w:rFonts w:ascii="Arial" w:eastAsia="Times New Roman" w:hAnsi="Arial" w:cs="Arial"/>
          <w:sz w:val="24"/>
          <w:szCs w:val="24"/>
          <w:lang w:val="es-ES" w:eastAsia="es-ES"/>
        </w:rPr>
        <w:t xml:space="preserve">DFL </w:t>
      </w:r>
      <w:r w:rsidR="00A67055" w:rsidRPr="001A7F62">
        <w:rPr>
          <w:rFonts w:ascii="Arial" w:eastAsia="Times New Roman" w:hAnsi="Arial" w:cs="Arial"/>
          <w:sz w:val="24"/>
          <w:szCs w:val="24"/>
          <w:lang w:val="es-ES" w:eastAsia="es-ES"/>
        </w:rPr>
        <w:t>present</w:t>
      </w:r>
      <w:r w:rsidR="009734C6" w:rsidRPr="001A7F62">
        <w:rPr>
          <w:rFonts w:ascii="Arial" w:eastAsia="Times New Roman" w:hAnsi="Arial" w:cs="Arial"/>
          <w:sz w:val="24"/>
          <w:szCs w:val="24"/>
          <w:lang w:val="es-ES" w:eastAsia="es-ES"/>
        </w:rPr>
        <w:t>ó</w:t>
      </w:r>
      <w:r w:rsidR="00A67055" w:rsidRPr="001A7F62">
        <w:rPr>
          <w:rFonts w:ascii="Arial" w:eastAsia="Times New Roman" w:hAnsi="Arial" w:cs="Arial"/>
          <w:sz w:val="24"/>
          <w:szCs w:val="24"/>
          <w:lang w:val="es-ES" w:eastAsia="es-ES"/>
        </w:rPr>
        <w:t xml:space="preserve"> demanda arbitral, </w:t>
      </w:r>
      <w:r w:rsidR="00CA794E" w:rsidRPr="001A7F62">
        <w:rPr>
          <w:rFonts w:ascii="Arial" w:eastAsia="Times New Roman" w:hAnsi="Arial" w:cs="Arial"/>
          <w:sz w:val="24"/>
          <w:szCs w:val="24"/>
          <w:lang w:val="es-ES" w:eastAsia="es-ES"/>
        </w:rPr>
        <w:t>en relación con las controversias surgidas con la misma CNTV</w:t>
      </w:r>
      <w:r w:rsidR="00CA794E" w:rsidRPr="001A7F62">
        <w:rPr>
          <w:rStyle w:val="Refdenotaalpie"/>
          <w:rFonts w:ascii="Arial" w:eastAsia="Times New Roman" w:hAnsi="Arial" w:cs="Arial"/>
          <w:sz w:val="24"/>
          <w:szCs w:val="24"/>
          <w:lang w:val="es-ES" w:eastAsia="es-ES"/>
        </w:rPr>
        <w:footnoteReference w:id="4"/>
      </w:r>
      <w:r w:rsidR="00CA794E" w:rsidRPr="001A7F62">
        <w:rPr>
          <w:rFonts w:ascii="Arial" w:eastAsia="Times New Roman" w:hAnsi="Arial" w:cs="Arial"/>
          <w:sz w:val="24"/>
          <w:szCs w:val="24"/>
          <w:lang w:val="es-ES" w:eastAsia="es-ES"/>
        </w:rPr>
        <w:t xml:space="preserve"> </w:t>
      </w:r>
      <w:r w:rsidR="00E749D1" w:rsidRPr="001A7F62">
        <w:rPr>
          <w:rFonts w:ascii="Arial" w:eastAsia="Times New Roman" w:hAnsi="Arial" w:cs="Arial"/>
          <w:sz w:val="24"/>
          <w:szCs w:val="24"/>
          <w:lang w:val="es-ES" w:eastAsia="es-ES"/>
        </w:rPr>
        <w:t xml:space="preserve">en otros contratos de concesión, </w:t>
      </w:r>
      <w:r w:rsidR="00D632C3" w:rsidRPr="001A7F62">
        <w:rPr>
          <w:rFonts w:ascii="Arial" w:eastAsia="Times New Roman" w:hAnsi="Arial" w:cs="Arial"/>
          <w:sz w:val="24"/>
          <w:szCs w:val="24"/>
          <w:lang w:val="es-ES" w:eastAsia="es-ES"/>
        </w:rPr>
        <w:t xml:space="preserve">pese </w:t>
      </w:r>
      <w:r w:rsidR="00A67055" w:rsidRPr="001A7F62">
        <w:rPr>
          <w:rFonts w:ascii="Arial" w:eastAsia="Times New Roman" w:hAnsi="Arial" w:cs="Arial"/>
          <w:sz w:val="24"/>
          <w:szCs w:val="24"/>
          <w:lang w:val="es-ES" w:eastAsia="es-ES"/>
        </w:rPr>
        <w:t xml:space="preserve">a </w:t>
      </w:r>
      <w:r w:rsidR="00D632C3" w:rsidRPr="001A7F62">
        <w:rPr>
          <w:rFonts w:ascii="Arial" w:eastAsia="Times New Roman" w:hAnsi="Arial" w:cs="Arial"/>
          <w:sz w:val="24"/>
          <w:szCs w:val="24"/>
          <w:lang w:val="es-ES" w:eastAsia="es-ES"/>
        </w:rPr>
        <w:t xml:space="preserve">lo cual </w:t>
      </w:r>
      <w:r w:rsidR="00A67055" w:rsidRPr="001A7F62">
        <w:rPr>
          <w:rFonts w:ascii="Arial" w:eastAsia="Times New Roman" w:hAnsi="Arial" w:cs="Arial"/>
          <w:sz w:val="24"/>
          <w:szCs w:val="24"/>
          <w:lang w:val="es-ES" w:eastAsia="es-ES"/>
        </w:rPr>
        <w:t xml:space="preserve">y </w:t>
      </w:r>
      <w:r w:rsidR="00D632C3" w:rsidRPr="001A7F62">
        <w:rPr>
          <w:rFonts w:ascii="Arial" w:eastAsia="Times New Roman" w:hAnsi="Arial" w:cs="Arial"/>
          <w:sz w:val="24"/>
          <w:szCs w:val="24"/>
          <w:lang w:val="es-ES" w:eastAsia="es-ES"/>
        </w:rPr>
        <w:t xml:space="preserve">a </w:t>
      </w:r>
      <w:r w:rsidR="00A67055" w:rsidRPr="001A7F62">
        <w:rPr>
          <w:rFonts w:ascii="Arial" w:eastAsia="Times New Roman" w:hAnsi="Arial" w:cs="Arial"/>
          <w:sz w:val="24"/>
          <w:szCs w:val="24"/>
          <w:lang w:val="es-ES" w:eastAsia="es-ES"/>
        </w:rPr>
        <w:t xml:space="preserve">haberle informado </w:t>
      </w:r>
      <w:r w:rsidR="00D632C3" w:rsidRPr="001A7F62">
        <w:rPr>
          <w:rFonts w:ascii="Arial" w:eastAsia="Times New Roman" w:hAnsi="Arial" w:cs="Arial"/>
          <w:sz w:val="24"/>
          <w:szCs w:val="24"/>
          <w:lang w:val="es-ES" w:eastAsia="es-ES"/>
        </w:rPr>
        <w:t>s</w:t>
      </w:r>
      <w:r w:rsidR="00A67055" w:rsidRPr="001A7F62">
        <w:rPr>
          <w:rFonts w:ascii="Arial" w:eastAsia="Times New Roman" w:hAnsi="Arial" w:cs="Arial"/>
          <w:sz w:val="24"/>
          <w:szCs w:val="24"/>
          <w:lang w:val="es-ES" w:eastAsia="es-ES"/>
        </w:rPr>
        <w:t xml:space="preserve">obre el </w:t>
      </w:r>
      <w:r w:rsidR="00D632C3" w:rsidRPr="001A7F62">
        <w:rPr>
          <w:rFonts w:ascii="Arial" w:eastAsia="Times New Roman" w:hAnsi="Arial" w:cs="Arial"/>
          <w:sz w:val="24"/>
          <w:szCs w:val="24"/>
          <w:lang w:val="es-ES" w:eastAsia="es-ES"/>
        </w:rPr>
        <w:t xml:space="preserve">trámite </w:t>
      </w:r>
      <w:r w:rsidR="00917777" w:rsidRPr="001A7F62">
        <w:rPr>
          <w:rFonts w:ascii="Arial" w:eastAsia="Times New Roman" w:hAnsi="Arial" w:cs="Arial"/>
          <w:sz w:val="24"/>
          <w:szCs w:val="24"/>
          <w:lang w:val="es-ES" w:eastAsia="es-ES"/>
        </w:rPr>
        <w:t>concordat</w:t>
      </w:r>
      <w:r w:rsidR="00D632C3" w:rsidRPr="001A7F62">
        <w:rPr>
          <w:rFonts w:ascii="Arial" w:eastAsia="Times New Roman" w:hAnsi="Arial" w:cs="Arial"/>
          <w:sz w:val="24"/>
          <w:szCs w:val="24"/>
          <w:lang w:val="es-ES" w:eastAsia="es-ES"/>
        </w:rPr>
        <w:t>ari</w:t>
      </w:r>
      <w:r w:rsidR="00917777" w:rsidRPr="001A7F62">
        <w:rPr>
          <w:rFonts w:ascii="Arial" w:eastAsia="Times New Roman" w:hAnsi="Arial" w:cs="Arial"/>
          <w:sz w:val="24"/>
          <w:szCs w:val="24"/>
          <w:lang w:val="es-ES" w:eastAsia="es-ES"/>
        </w:rPr>
        <w:t>o, ta</w:t>
      </w:r>
      <w:r w:rsidR="008202D3" w:rsidRPr="001A7F62">
        <w:rPr>
          <w:rFonts w:ascii="Arial" w:eastAsia="Times New Roman" w:hAnsi="Arial" w:cs="Arial"/>
          <w:sz w:val="24"/>
          <w:szCs w:val="24"/>
          <w:lang w:val="es-ES" w:eastAsia="es-ES"/>
        </w:rPr>
        <w:t>l</w:t>
      </w:r>
      <w:r w:rsidR="00917777" w:rsidRPr="001A7F62">
        <w:rPr>
          <w:rFonts w:ascii="Arial" w:eastAsia="Times New Roman" w:hAnsi="Arial" w:cs="Arial"/>
          <w:sz w:val="24"/>
          <w:szCs w:val="24"/>
          <w:lang w:val="es-ES" w:eastAsia="es-ES"/>
        </w:rPr>
        <w:t xml:space="preserve"> entidad</w:t>
      </w:r>
      <w:r w:rsidR="008202D3" w:rsidRPr="001A7F62">
        <w:rPr>
          <w:rFonts w:ascii="Arial" w:eastAsia="Times New Roman" w:hAnsi="Arial" w:cs="Arial"/>
          <w:sz w:val="24"/>
          <w:szCs w:val="24"/>
          <w:lang w:val="es-ES" w:eastAsia="es-ES"/>
        </w:rPr>
        <w:t>, mediante</w:t>
      </w:r>
      <w:r w:rsidR="00917777" w:rsidRPr="001A7F62">
        <w:rPr>
          <w:rFonts w:ascii="Arial" w:eastAsia="Times New Roman" w:hAnsi="Arial" w:cs="Arial"/>
          <w:sz w:val="24"/>
          <w:szCs w:val="24"/>
          <w:lang w:val="es-ES" w:eastAsia="es-ES"/>
        </w:rPr>
        <w:t xml:space="preserve"> Resolución No. 107</w:t>
      </w:r>
      <w:r w:rsidR="00E97927" w:rsidRPr="001A7F62">
        <w:rPr>
          <w:rFonts w:ascii="Arial" w:eastAsia="Times New Roman" w:hAnsi="Arial" w:cs="Arial"/>
          <w:sz w:val="24"/>
          <w:szCs w:val="24"/>
          <w:lang w:val="es-ES" w:eastAsia="es-ES"/>
        </w:rPr>
        <w:t>6</w:t>
      </w:r>
      <w:r w:rsidR="00917777" w:rsidRPr="001A7F62">
        <w:rPr>
          <w:rFonts w:ascii="Arial" w:eastAsia="Times New Roman" w:hAnsi="Arial" w:cs="Arial"/>
          <w:sz w:val="24"/>
          <w:szCs w:val="24"/>
          <w:lang w:val="es-ES" w:eastAsia="es-ES"/>
        </w:rPr>
        <w:t xml:space="preserve"> de 15 de noviembre de 2002</w:t>
      </w:r>
      <w:r w:rsidR="00CE3C0B" w:rsidRPr="001A7F62">
        <w:rPr>
          <w:rFonts w:ascii="Arial" w:eastAsia="Times New Roman" w:hAnsi="Arial" w:cs="Arial"/>
          <w:sz w:val="24"/>
          <w:szCs w:val="24"/>
          <w:lang w:val="es-ES" w:eastAsia="es-ES"/>
        </w:rPr>
        <w:t>,</w:t>
      </w:r>
      <w:r w:rsidR="00917777" w:rsidRPr="001A7F62">
        <w:rPr>
          <w:rFonts w:ascii="Arial" w:eastAsia="Times New Roman" w:hAnsi="Arial" w:cs="Arial"/>
          <w:sz w:val="24"/>
          <w:szCs w:val="24"/>
          <w:lang w:val="es-ES" w:eastAsia="es-ES"/>
        </w:rPr>
        <w:t xml:space="preserve"> declaró la caducidad del contrato No. 102 de 1997, acto administrativo contra el cual </w:t>
      </w:r>
      <w:r w:rsidR="00385AFF" w:rsidRPr="001A7F62">
        <w:rPr>
          <w:rFonts w:ascii="Arial" w:eastAsia="Times New Roman" w:hAnsi="Arial" w:cs="Arial"/>
          <w:sz w:val="24"/>
          <w:szCs w:val="24"/>
          <w:lang w:val="es-ES" w:eastAsia="es-ES"/>
        </w:rPr>
        <w:t xml:space="preserve">presentó </w:t>
      </w:r>
      <w:r w:rsidR="00CE3C0B" w:rsidRPr="001A7F62">
        <w:rPr>
          <w:rFonts w:ascii="Arial" w:eastAsia="Times New Roman" w:hAnsi="Arial" w:cs="Arial"/>
          <w:sz w:val="24"/>
          <w:szCs w:val="24"/>
          <w:lang w:val="es-ES" w:eastAsia="es-ES"/>
        </w:rPr>
        <w:t xml:space="preserve">el </w:t>
      </w:r>
      <w:r w:rsidR="00917777" w:rsidRPr="001A7F62">
        <w:rPr>
          <w:rFonts w:ascii="Arial" w:eastAsia="Times New Roman" w:hAnsi="Arial" w:cs="Arial"/>
          <w:sz w:val="24"/>
          <w:szCs w:val="24"/>
          <w:lang w:val="es-ES" w:eastAsia="es-ES"/>
        </w:rPr>
        <w:t>recurso de reposición</w:t>
      </w:r>
      <w:r w:rsidR="00085926" w:rsidRPr="001A7F62">
        <w:rPr>
          <w:rFonts w:ascii="Arial" w:eastAsia="Times New Roman" w:hAnsi="Arial" w:cs="Arial"/>
          <w:sz w:val="24"/>
          <w:szCs w:val="24"/>
          <w:lang w:val="es-ES" w:eastAsia="es-ES"/>
        </w:rPr>
        <w:t>,</w:t>
      </w:r>
      <w:r w:rsidR="00917777" w:rsidRPr="001A7F62">
        <w:rPr>
          <w:rFonts w:ascii="Arial" w:eastAsia="Times New Roman" w:hAnsi="Arial" w:cs="Arial"/>
          <w:sz w:val="24"/>
          <w:szCs w:val="24"/>
          <w:lang w:val="es-ES" w:eastAsia="es-ES"/>
        </w:rPr>
        <w:t xml:space="preserve"> que fue </w:t>
      </w:r>
      <w:r w:rsidR="006132F5" w:rsidRPr="001A7F62">
        <w:rPr>
          <w:rFonts w:ascii="Arial" w:eastAsia="Times New Roman" w:hAnsi="Arial" w:cs="Arial"/>
          <w:sz w:val="24"/>
          <w:szCs w:val="24"/>
          <w:lang w:val="es-ES" w:eastAsia="es-ES"/>
        </w:rPr>
        <w:t xml:space="preserve">desatado </w:t>
      </w:r>
      <w:r w:rsidR="00F87373" w:rsidRPr="001A7F62">
        <w:rPr>
          <w:rFonts w:ascii="Arial" w:eastAsia="Times New Roman" w:hAnsi="Arial" w:cs="Arial"/>
          <w:sz w:val="24"/>
          <w:szCs w:val="24"/>
          <w:lang w:val="es-ES" w:eastAsia="es-ES"/>
        </w:rPr>
        <w:t xml:space="preserve">en forma confirmatoria </w:t>
      </w:r>
      <w:r w:rsidR="006132F5" w:rsidRPr="001A7F62">
        <w:rPr>
          <w:rFonts w:ascii="Arial" w:eastAsia="Times New Roman" w:hAnsi="Arial" w:cs="Arial"/>
          <w:sz w:val="24"/>
          <w:szCs w:val="24"/>
          <w:lang w:val="es-ES" w:eastAsia="es-ES"/>
        </w:rPr>
        <w:t>co</w:t>
      </w:r>
      <w:r w:rsidR="00F87373" w:rsidRPr="001A7F62">
        <w:rPr>
          <w:rFonts w:ascii="Arial" w:eastAsia="Times New Roman" w:hAnsi="Arial" w:cs="Arial"/>
          <w:sz w:val="24"/>
          <w:szCs w:val="24"/>
          <w:lang w:val="es-ES" w:eastAsia="es-ES"/>
        </w:rPr>
        <w:t>n</w:t>
      </w:r>
      <w:r w:rsidR="0005552B" w:rsidRPr="001A7F62">
        <w:rPr>
          <w:rFonts w:ascii="Arial" w:eastAsia="Times New Roman" w:hAnsi="Arial" w:cs="Arial"/>
          <w:sz w:val="24"/>
          <w:szCs w:val="24"/>
          <w:lang w:val="es-ES" w:eastAsia="es-ES"/>
        </w:rPr>
        <w:t xml:space="preserve"> </w:t>
      </w:r>
      <w:r w:rsidR="00917777" w:rsidRPr="001A7F62">
        <w:rPr>
          <w:rFonts w:ascii="Arial" w:eastAsia="Times New Roman" w:hAnsi="Arial" w:cs="Arial"/>
          <w:sz w:val="24"/>
          <w:szCs w:val="24"/>
          <w:lang w:val="es-ES" w:eastAsia="es-ES"/>
        </w:rPr>
        <w:t>la</w:t>
      </w:r>
      <w:r w:rsidR="000C574F" w:rsidRPr="001A7F62">
        <w:rPr>
          <w:rFonts w:ascii="Arial" w:eastAsia="Times New Roman" w:hAnsi="Arial" w:cs="Arial"/>
          <w:sz w:val="24"/>
          <w:szCs w:val="24"/>
          <w:lang w:val="es-ES" w:eastAsia="es-ES"/>
        </w:rPr>
        <w:t>s</w:t>
      </w:r>
      <w:r w:rsidR="00917777" w:rsidRPr="001A7F62">
        <w:rPr>
          <w:rFonts w:ascii="Arial" w:eastAsia="Times New Roman" w:hAnsi="Arial" w:cs="Arial"/>
          <w:sz w:val="24"/>
          <w:szCs w:val="24"/>
          <w:lang w:val="es-ES" w:eastAsia="es-ES"/>
        </w:rPr>
        <w:t xml:space="preserve"> Resoluci</w:t>
      </w:r>
      <w:r w:rsidR="000C574F" w:rsidRPr="001A7F62">
        <w:rPr>
          <w:rFonts w:ascii="Arial" w:eastAsia="Times New Roman" w:hAnsi="Arial" w:cs="Arial"/>
          <w:sz w:val="24"/>
          <w:szCs w:val="24"/>
          <w:lang w:val="es-ES" w:eastAsia="es-ES"/>
        </w:rPr>
        <w:t>o</w:t>
      </w:r>
      <w:r w:rsidR="00917777" w:rsidRPr="001A7F62">
        <w:rPr>
          <w:rFonts w:ascii="Arial" w:eastAsia="Times New Roman" w:hAnsi="Arial" w:cs="Arial"/>
          <w:sz w:val="24"/>
          <w:szCs w:val="24"/>
          <w:lang w:val="es-ES" w:eastAsia="es-ES"/>
        </w:rPr>
        <w:t>n</w:t>
      </w:r>
      <w:r w:rsidR="000C574F" w:rsidRPr="001A7F62">
        <w:rPr>
          <w:rFonts w:ascii="Arial" w:eastAsia="Times New Roman" w:hAnsi="Arial" w:cs="Arial"/>
          <w:sz w:val="24"/>
          <w:szCs w:val="24"/>
          <w:lang w:val="es-ES" w:eastAsia="es-ES"/>
        </w:rPr>
        <w:t>es 265 y 266 de 7 de abril de 2003</w:t>
      </w:r>
      <w:r w:rsidR="00917777" w:rsidRPr="001A7F62">
        <w:rPr>
          <w:rFonts w:ascii="Arial" w:eastAsia="Times New Roman" w:hAnsi="Arial" w:cs="Arial"/>
          <w:sz w:val="24"/>
          <w:szCs w:val="24"/>
          <w:lang w:val="es-ES" w:eastAsia="es-ES"/>
        </w:rPr>
        <w:t>.</w:t>
      </w:r>
    </w:p>
    <w:p w:rsidR="00917777" w:rsidRPr="001A7F62" w:rsidRDefault="00917777" w:rsidP="00D10C64">
      <w:pPr>
        <w:spacing w:after="0" w:line="360" w:lineRule="auto"/>
        <w:jc w:val="both"/>
        <w:rPr>
          <w:rFonts w:ascii="Arial" w:eastAsia="Times New Roman" w:hAnsi="Arial" w:cs="Arial"/>
          <w:sz w:val="24"/>
          <w:szCs w:val="24"/>
          <w:lang w:val="es-ES" w:eastAsia="es-ES"/>
        </w:rPr>
      </w:pPr>
    </w:p>
    <w:p w:rsidR="004A2910" w:rsidRPr="001A7F62" w:rsidRDefault="004A2910" w:rsidP="004A2910">
      <w:pPr>
        <w:spacing w:after="0" w:line="360" w:lineRule="auto"/>
        <w:jc w:val="both"/>
        <w:rPr>
          <w:rFonts w:ascii="Arial" w:eastAsia="Times New Roman" w:hAnsi="Arial" w:cs="Arial"/>
          <w:sz w:val="24"/>
          <w:szCs w:val="24"/>
          <w:lang w:val="es-ES" w:eastAsia="es-ES"/>
        </w:rPr>
      </w:pPr>
      <w:r w:rsidRPr="001A7F62">
        <w:rPr>
          <w:rFonts w:ascii="Arial" w:eastAsia="Times New Roman" w:hAnsi="Arial" w:cs="Arial"/>
          <w:b/>
          <w:sz w:val="24"/>
          <w:szCs w:val="24"/>
          <w:lang w:val="es-ES" w:eastAsia="es-ES"/>
        </w:rPr>
        <w:t>2.1</w:t>
      </w:r>
      <w:r w:rsidR="0028508B" w:rsidRPr="001A7F62">
        <w:rPr>
          <w:rFonts w:ascii="Arial" w:eastAsia="Times New Roman" w:hAnsi="Arial" w:cs="Arial"/>
          <w:b/>
          <w:sz w:val="24"/>
          <w:szCs w:val="24"/>
          <w:lang w:val="es-ES" w:eastAsia="es-ES"/>
        </w:rPr>
        <w:t>3</w:t>
      </w:r>
      <w:r w:rsidRPr="001A7F62">
        <w:rPr>
          <w:rFonts w:ascii="Arial" w:eastAsia="Times New Roman" w:hAnsi="Arial" w:cs="Arial"/>
          <w:sz w:val="24"/>
          <w:szCs w:val="24"/>
          <w:lang w:val="es-ES" w:eastAsia="es-ES"/>
        </w:rPr>
        <w:t>. Que, dada su situación económica, el 22 de noviembre de 2002, con base en lo regulado por el artículo 17 de la Ley 335 de 1996, DFL solicitó a la ahora demandada la autorización para devolver los espacios de televisión concesionados, requerimiento que fue resuelto en forma negativa por la CNTV, según afirmó el demandante, por cuanto el peticionario no se encontraba al día en sus pagos.</w:t>
      </w:r>
    </w:p>
    <w:p w:rsidR="004A2910" w:rsidRPr="001A7F62" w:rsidRDefault="004A2910" w:rsidP="00D10C64">
      <w:pPr>
        <w:spacing w:after="0" w:line="360" w:lineRule="auto"/>
        <w:jc w:val="both"/>
        <w:rPr>
          <w:rFonts w:ascii="Arial" w:eastAsia="Times New Roman" w:hAnsi="Arial" w:cs="Arial"/>
          <w:sz w:val="24"/>
          <w:szCs w:val="24"/>
          <w:lang w:val="es-ES" w:eastAsia="es-ES"/>
        </w:rPr>
      </w:pPr>
    </w:p>
    <w:p w:rsidR="00917777" w:rsidRPr="001A7F62" w:rsidRDefault="009734C6" w:rsidP="00D10C64">
      <w:pPr>
        <w:spacing w:after="0" w:line="360" w:lineRule="auto"/>
        <w:jc w:val="both"/>
        <w:rPr>
          <w:rFonts w:ascii="Arial" w:eastAsia="Times New Roman" w:hAnsi="Arial" w:cs="Arial"/>
          <w:sz w:val="24"/>
          <w:szCs w:val="24"/>
          <w:lang w:val="es-ES" w:eastAsia="es-ES"/>
        </w:rPr>
      </w:pPr>
      <w:r w:rsidRPr="001A7F62">
        <w:rPr>
          <w:rFonts w:ascii="Arial" w:eastAsia="Times New Roman" w:hAnsi="Arial" w:cs="Arial"/>
          <w:b/>
          <w:sz w:val="24"/>
          <w:szCs w:val="24"/>
          <w:lang w:val="es-ES" w:eastAsia="es-ES"/>
        </w:rPr>
        <w:t>2.14.</w:t>
      </w:r>
      <w:r w:rsidRPr="001A7F62">
        <w:rPr>
          <w:rFonts w:ascii="Arial" w:eastAsia="Times New Roman" w:hAnsi="Arial" w:cs="Arial"/>
          <w:sz w:val="24"/>
          <w:szCs w:val="24"/>
          <w:lang w:val="es-ES" w:eastAsia="es-ES"/>
        </w:rPr>
        <w:t xml:space="preserve"> </w:t>
      </w:r>
      <w:r w:rsidR="00127A08" w:rsidRPr="001A7F62">
        <w:rPr>
          <w:rFonts w:ascii="Arial" w:eastAsia="Times New Roman" w:hAnsi="Arial" w:cs="Arial"/>
          <w:sz w:val="24"/>
          <w:szCs w:val="24"/>
          <w:lang w:val="es-ES" w:eastAsia="es-ES"/>
        </w:rPr>
        <w:t>Q</w:t>
      </w:r>
      <w:r w:rsidR="00890E95" w:rsidRPr="001A7F62">
        <w:rPr>
          <w:rFonts w:ascii="Arial" w:eastAsia="Times New Roman" w:hAnsi="Arial" w:cs="Arial"/>
          <w:sz w:val="24"/>
          <w:szCs w:val="24"/>
          <w:lang w:val="es-ES" w:eastAsia="es-ES"/>
        </w:rPr>
        <w:t>ue la C</w:t>
      </w:r>
      <w:r w:rsidR="00516F86" w:rsidRPr="001A7F62">
        <w:rPr>
          <w:rFonts w:ascii="Arial" w:eastAsia="Times New Roman" w:hAnsi="Arial" w:cs="Arial"/>
          <w:sz w:val="24"/>
          <w:szCs w:val="24"/>
          <w:lang w:val="es-ES" w:eastAsia="es-ES"/>
        </w:rPr>
        <w:t>NTV</w:t>
      </w:r>
      <w:r w:rsidR="001638FA" w:rsidRPr="001A7F62">
        <w:rPr>
          <w:rFonts w:ascii="Arial" w:eastAsia="Times New Roman" w:hAnsi="Arial" w:cs="Arial"/>
          <w:sz w:val="24"/>
          <w:szCs w:val="24"/>
          <w:lang w:val="es-ES" w:eastAsia="es-ES"/>
        </w:rPr>
        <w:t>,</w:t>
      </w:r>
      <w:r w:rsidR="00890E95" w:rsidRPr="001A7F62">
        <w:rPr>
          <w:rFonts w:ascii="Arial" w:eastAsia="Times New Roman" w:hAnsi="Arial" w:cs="Arial"/>
          <w:sz w:val="24"/>
          <w:szCs w:val="24"/>
          <w:lang w:val="es-ES" w:eastAsia="es-ES"/>
        </w:rPr>
        <w:t xml:space="preserve"> mediante Resolución No. 144 del 10 de marzo de 2004</w:t>
      </w:r>
      <w:r w:rsidR="00127A08" w:rsidRPr="001A7F62">
        <w:rPr>
          <w:rFonts w:ascii="Arial" w:eastAsia="Times New Roman" w:hAnsi="Arial" w:cs="Arial"/>
          <w:sz w:val="24"/>
          <w:szCs w:val="24"/>
          <w:lang w:val="es-ES" w:eastAsia="es-ES"/>
        </w:rPr>
        <w:t>,</w:t>
      </w:r>
      <w:r w:rsidR="00890E95" w:rsidRPr="001A7F62">
        <w:rPr>
          <w:rFonts w:ascii="Arial" w:eastAsia="Times New Roman" w:hAnsi="Arial" w:cs="Arial"/>
          <w:sz w:val="24"/>
          <w:szCs w:val="24"/>
          <w:lang w:val="es-ES" w:eastAsia="es-ES"/>
        </w:rPr>
        <w:t xml:space="preserve"> procedió a liquidar unilateralmente el contrato No. 102 de 1997, </w:t>
      </w:r>
      <w:r w:rsidR="00127A08" w:rsidRPr="001A7F62">
        <w:rPr>
          <w:rFonts w:ascii="Arial" w:eastAsia="Times New Roman" w:hAnsi="Arial" w:cs="Arial"/>
          <w:sz w:val="24"/>
          <w:szCs w:val="24"/>
          <w:lang w:val="es-ES" w:eastAsia="es-ES"/>
        </w:rPr>
        <w:t xml:space="preserve">decisión </w:t>
      </w:r>
      <w:r w:rsidR="00890E95" w:rsidRPr="001A7F62">
        <w:rPr>
          <w:rFonts w:ascii="Arial" w:eastAsia="Times New Roman" w:hAnsi="Arial" w:cs="Arial"/>
          <w:sz w:val="24"/>
          <w:szCs w:val="24"/>
          <w:lang w:val="es-ES" w:eastAsia="es-ES"/>
        </w:rPr>
        <w:t>contra la que interpuso recurso de reposición</w:t>
      </w:r>
      <w:r w:rsidR="00127A08" w:rsidRPr="001A7F62">
        <w:rPr>
          <w:rFonts w:ascii="Arial" w:eastAsia="Times New Roman" w:hAnsi="Arial" w:cs="Arial"/>
          <w:sz w:val="24"/>
          <w:szCs w:val="24"/>
          <w:lang w:val="es-ES" w:eastAsia="es-ES"/>
        </w:rPr>
        <w:t>, el</w:t>
      </w:r>
      <w:r w:rsidR="00890E95" w:rsidRPr="001A7F62">
        <w:rPr>
          <w:rFonts w:ascii="Arial" w:eastAsia="Times New Roman" w:hAnsi="Arial" w:cs="Arial"/>
          <w:sz w:val="24"/>
          <w:szCs w:val="24"/>
          <w:lang w:val="es-ES" w:eastAsia="es-ES"/>
        </w:rPr>
        <w:t xml:space="preserve"> </w:t>
      </w:r>
      <w:r w:rsidR="00A8671F" w:rsidRPr="001A7F62">
        <w:rPr>
          <w:rFonts w:ascii="Arial" w:eastAsia="Times New Roman" w:hAnsi="Arial" w:cs="Arial"/>
          <w:sz w:val="24"/>
          <w:szCs w:val="24"/>
          <w:lang w:val="es-ES" w:eastAsia="es-ES"/>
        </w:rPr>
        <w:t>que fue resuelto en forma negat</w:t>
      </w:r>
      <w:r w:rsidR="00E97927" w:rsidRPr="001A7F62">
        <w:rPr>
          <w:rFonts w:ascii="Arial" w:eastAsia="Times New Roman" w:hAnsi="Arial" w:cs="Arial"/>
          <w:sz w:val="24"/>
          <w:szCs w:val="24"/>
          <w:lang w:val="es-ES" w:eastAsia="es-ES"/>
        </w:rPr>
        <w:t>iva mediante la Resolución No. 3</w:t>
      </w:r>
      <w:r w:rsidR="00A8671F" w:rsidRPr="001A7F62">
        <w:rPr>
          <w:rFonts w:ascii="Arial" w:eastAsia="Times New Roman" w:hAnsi="Arial" w:cs="Arial"/>
          <w:sz w:val="24"/>
          <w:szCs w:val="24"/>
          <w:lang w:val="es-ES" w:eastAsia="es-ES"/>
        </w:rPr>
        <w:t xml:space="preserve">78 de 22 de junio de 2004. </w:t>
      </w:r>
    </w:p>
    <w:p w:rsidR="00A8671F" w:rsidRPr="001A7F62" w:rsidRDefault="00A8671F" w:rsidP="00D10C64">
      <w:pPr>
        <w:spacing w:after="0" w:line="360" w:lineRule="auto"/>
        <w:jc w:val="both"/>
        <w:rPr>
          <w:rFonts w:ascii="Arial" w:eastAsia="Times New Roman" w:hAnsi="Arial" w:cs="Arial"/>
          <w:sz w:val="24"/>
          <w:szCs w:val="24"/>
          <w:lang w:val="es-ES" w:eastAsia="es-ES"/>
        </w:rPr>
      </w:pPr>
    </w:p>
    <w:p w:rsidR="0028508B" w:rsidRPr="001A7F62" w:rsidRDefault="0028508B" w:rsidP="00D10C64">
      <w:pPr>
        <w:spacing w:after="0" w:line="360" w:lineRule="auto"/>
        <w:jc w:val="both"/>
        <w:rPr>
          <w:rFonts w:ascii="Arial" w:eastAsia="Times New Roman" w:hAnsi="Arial" w:cs="Arial"/>
          <w:b/>
          <w:sz w:val="24"/>
          <w:szCs w:val="24"/>
          <w:lang w:val="es-ES" w:eastAsia="es-ES"/>
        </w:rPr>
      </w:pPr>
      <w:r w:rsidRPr="001A7F62">
        <w:rPr>
          <w:rFonts w:ascii="Arial" w:eastAsia="Times New Roman" w:hAnsi="Arial" w:cs="Arial"/>
          <w:b/>
          <w:sz w:val="24"/>
          <w:szCs w:val="24"/>
          <w:lang w:val="es-ES" w:eastAsia="es-ES"/>
        </w:rPr>
        <w:t>3. Concepto de violación</w:t>
      </w:r>
      <w:r w:rsidR="00A17CA8" w:rsidRPr="001A7F62">
        <w:rPr>
          <w:rFonts w:ascii="Arial" w:eastAsia="Times New Roman" w:hAnsi="Arial" w:cs="Arial"/>
          <w:b/>
          <w:sz w:val="24"/>
          <w:szCs w:val="24"/>
          <w:lang w:val="es-ES" w:eastAsia="es-ES"/>
        </w:rPr>
        <w:t xml:space="preserve"> legal</w:t>
      </w:r>
    </w:p>
    <w:p w:rsidR="00B75D4D" w:rsidRPr="001A7F62" w:rsidRDefault="00B75D4D" w:rsidP="00D10C64">
      <w:pPr>
        <w:spacing w:after="0" w:line="360" w:lineRule="auto"/>
        <w:jc w:val="both"/>
        <w:rPr>
          <w:rFonts w:ascii="Arial" w:eastAsia="Times New Roman" w:hAnsi="Arial" w:cs="Arial"/>
          <w:b/>
          <w:sz w:val="24"/>
          <w:szCs w:val="24"/>
          <w:highlight w:val="lightGray"/>
          <w:lang w:val="es-ES" w:eastAsia="es-ES"/>
        </w:rPr>
      </w:pPr>
    </w:p>
    <w:p w:rsidR="0073391A" w:rsidRPr="001A7F62" w:rsidRDefault="00B32811" w:rsidP="00005A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rPr>
      </w:pPr>
      <w:r w:rsidRPr="001A7F62">
        <w:rPr>
          <w:rFonts w:ascii="Arial" w:hAnsi="Arial" w:cs="Arial"/>
          <w:sz w:val="24"/>
          <w:szCs w:val="24"/>
        </w:rPr>
        <w:t xml:space="preserve">El apoderado de DFL </w:t>
      </w:r>
      <w:r w:rsidR="00385AFF" w:rsidRPr="001A7F62">
        <w:rPr>
          <w:rFonts w:ascii="Arial" w:hAnsi="Arial" w:cs="Arial"/>
          <w:sz w:val="24"/>
          <w:szCs w:val="24"/>
        </w:rPr>
        <w:t xml:space="preserve">fundamentó </w:t>
      </w:r>
      <w:r w:rsidR="005F20EF" w:rsidRPr="001A7F62">
        <w:rPr>
          <w:rFonts w:ascii="Arial" w:hAnsi="Arial" w:cs="Arial"/>
          <w:sz w:val="24"/>
          <w:szCs w:val="24"/>
        </w:rPr>
        <w:t>su concepto de violación lega</w:t>
      </w:r>
      <w:r w:rsidR="00385AFF" w:rsidRPr="001A7F62">
        <w:rPr>
          <w:rFonts w:ascii="Arial" w:hAnsi="Arial" w:cs="Arial"/>
          <w:sz w:val="24"/>
          <w:szCs w:val="24"/>
        </w:rPr>
        <w:t>l en</w:t>
      </w:r>
      <w:r w:rsidR="005F20EF" w:rsidRPr="001A7F62">
        <w:rPr>
          <w:rFonts w:ascii="Arial" w:hAnsi="Arial" w:cs="Arial"/>
          <w:sz w:val="24"/>
          <w:szCs w:val="24"/>
        </w:rPr>
        <w:t xml:space="preserve"> los argumentos que se resumen a continuación: </w:t>
      </w:r>
      <w:r w:rsidRPr="001A7F62">
        <w:rPr>
          <w:rFonts w:ascii="Arial" w:hAnsi="Arial" w:cs="Arial"/>
          <w:b/>
          <w:sz w:val="24"/>
          <w:szCs w:val="24"/>
        </w:rPr>
        <w:t>i)</w:t>
      </w:r>
      <w:r w:rsidRPr="001A7F62">
        <w:rPr>
          <w:rFonts w:ascii="Arial" w:hAnsi="Arial" w:cs="Arial"/>
          <w:sz w:val="24"/>
          <w:szCs w:val="24"/>
        </w:rPr>
        <w:t xml:space="preserve"> se configuró el desequilibrio económico en el contrato de concesión por falta de conmutatividad y circunstancias imprevisibles</w:t>
      </w:r>
      <w:r w:rsidR="005F20EF" w:rsidRPr="001A7F62">
        <w:rPr>
          <w:rFonts w:ascii="Arial" w:hAnsi="Arial" w:cs="Arial"/>
          <w:sz w:val="24"/>
          <w:szCs w:val="24"/>
        </w:rPr>
        <w:t>. I</w:t>
      </w:r>
      <w:r w:rsidR="00B33DE2" w:rsidRPr="001A7F62">
        <w:rPr>
          <w:rFonts w:ascii="Arial" w:hAnsi="Arial" w:cs="Arial"/>
          <w:sz w:val="24"/>
          <w:szCs w:val="24"/>
        </w:rPr>
        <w:t xml:space="preserve">ndicó que </w:t>
      </w:r>
      <w:r w:rsidR="001F5276" w:rsidRPr="001A7F62">
        <w:rPr>
          <w:rFonts w:ascii="Arial" w:hAnsi="Arial" w:cs="Arial"/>
          <w:sz w:val="24"/>
          <w:szCs w:val="24"/>
        </w:rPr>
        <w:t xml:space="preserve">dicho </w:t>
      </w:r>
      <w:r w:rsidR="00B33DE2" w:rsidRPr="001A7F62">
        <w:rPr>
          <w:rFonts w:ascii="Arial" w:hAnsi="Arial" w:cs="Arial"/>
          <w:sz w:val="24"/>
          <w:szCs w:val="24"/>
        </w:rPr>
        <w:t>desequilibrio se dio “por no efectuar la revisión de tarifas ante la presencia de hechos nuevos”</w:t>
      </w:r>
      <w:r w:rsidRPr="001A7F62">
        <w:rPr>
          <w:rFonts w:ascii="Arial" w:hAnsi="Arial" w:cs="Arial"/>
          <w:sz w:val="24"/>
          <w:szCs w:val="24"/>
        </w:rPr>
        <w:t xml:space="preserve">; </w:t>
      </w:r>
      <w:r w:rsidRPr="001A7F62">
        <w:rPr>
          <w:rFonts w:ascii="Arial" w:hAnsi="Arial" w:cs="Arial"/>
          <w:b/>
          <w:sz w:val="24"/>
          <w:szCs w:val="24"/>
        </w:rPr>
        <w:t>ii)</w:t>
      </w:r>
      <w:r w:rsidRPr="001A7F62">
        <w:rPr>
          <w:rFonts w:ascii="Arial" w:hAnsi="Arial" w:cs="Arial"/>
          <w:sz w:val="24"/>
          <w:szCs w:val="24"/>
        </w:rPr>
        <w:t xml:space="preserve"> la caducidad del contrato fue </w:t>
      </w:r>
      <w:r w:rsidR="003800A0" w:rsidRPr="001A7F62">
        <w:rPr>
          <w:rFonts w:ascii="Arial" w:hAnsi="Arial" w:cs="Arial"/>
          <w:sz w:val="24"/>
          <w:szCs w:val="24"/>
        </w:rPr>
        <w:t xml:space="preserve">impuesta en forma </w:t>
      </w:r>
      <w:r w:rsidRPr="001A7F62">
        <w:rPr>
          <w:rFonts w:ascii="Arial" w:hAnsi="Arial" w:cs="Arial"/>
          <w:sz w:val="24"/>
          <w:szCs w:val="24"/>
        </w:rPr>
        <w:t>ilegal</w:t>
      </w:r>
      <w:r w:rsidR="004345E9" w:rsidRPr="001A7F62">
        <w:rPr>
          <w:rFonts w:ascii="Arial" w:hAnsi="Arial" w:cs="Arial"/>
          <w:sz w:val="24"/>
          <w:szCs w:val="24"/>
        </w:rPr>
        <w:t>,</w:t>
      </w:r>
      <w:r w:rsidRPr="001A7F62">
        <w:rPr>
          <w:rFonts w:ascii="Arial" w:hAnsi="Arial" w:cs="Arial"/>
          <w:sz w:val="24"/>
          <w:szCs w:val="24"/>
        </w:rPr>
        <w:t xml:space="preserve"> dado que se apoyó en causas que no</w:t>
      </w:r>
      <w:r w:rsidR="00B33DE2" w:rsidRPr="001A7F62">
        <w:rPr>
          <w:rFonts w:ascii="Arial" w:hAnsi="Arial" w:cs="Arial"/>
          <w:sz w:val="24"/>
          <w:szCs w:val="24"/>
        </w:rPr>
        <w:t xml:space="preserve"> </w:t>
      </w:r>
      <w:r w:rsidRPr="001A7F62">
        <w:rPr>
          <w:rFonts w:ascii="Arial" w:hAnsi="Arial" w:cs="Arial"/>
          <w:sz w:val="24"/>
          <w:szCs w:val="24"/>
        </w:rPr>
        <w:t>eran reales</w:t>
      </w:r>
      <w:r w:rsidR="00B33DE2" w:rsidRPr="001A7F62">
        <w:rPr>
          <w:rFonts w:ascii="Arial" w:hAnsi="Arial" w:cs="Arial"/>
          <w:sz w:val="24"/>
          <w:szCs w:val="24"/>
        </w:rPr>
        <w:t xml:space="preserve"> y</w:t>
      </w:r>
      <w:r w:rsidR="00F942F9" w:rsidRPr="001A7F62">
        <w:rPr>
          <w:rFonts w:ascii="Arial" w:hAnsi="Arial" w:cs="Arial"/>
          <w:sz w:val="24"/>
          <w:szCs w:val="24"/>
        </w:rPr>
        <w:t>,</w:t>
      </w:r>
      <w:r w:rsidR="00B33DE2" w:rsidRPr="001A7F62">
        <w:rPr>
          <w:rFonts w:ascii="Arial" w:hAnsi="Arial" w:cs="Arial"/>
          <w:sz w:val="24"/>
          <w:szCs w:val="24"/>
        </w:rPr>
        <w:t xml:space="preserve"> </w:t>
      </w:r>
      <w:r w:rsidR="001F5276" w:rsidRPr="001A7F62">
        <w:rPr>
          <w:rFonts w:ascii="Arial" w:hAnsi="Arial" w:cs="Arial"/>
          <w:sz w:val="24"/>
          <w:szCs w:val="24"/>
        </w:rPr>
        <w:t>como consecuencia,</w:t>
      </w:r>
      <w:r w:rsidR="00B33DE2" w:rsidRPr="001A7F62">
        <w:rPr>
          <w:rFonts w:ascii="Arial" w:hAnsi="Arial" w:cs="Arial"/>
          <w:sz w:val="24"/>
          <w:szCs w:val="24"/>
        </w:rPr>
        <w:t xml:space="preserve"> </w:t>
      </w:r>
      <w:r w:rsidR="002638F8" w:rsidRPr="001A7F62">
        <w:rPr>
          <w:rFonts w:ascii="Arial" w:hAnsi="Arial" w:cs="Arial"/>
          <w:sz w:val="24"/>
          <w:szCs w:val="24"/>
        </w:rPr>
        <w:t xml:space="preserve">debe ser anulada, en la misma forma que el acto de </w:t>
      </w:r>
      <w:r w:rsidR="00B33DE2" w:rsidRPr="001A7F62">
        <w:rPr>
          <w:rFonts w:ascii="Arial" w:hAnsi="Arial" w:cs="Arial"/>
          <w:sz w:val="24"/>
          <w:szCs w:val="24"/>
        </w:rPr>
        <w:t xml:space="preserve"> liquidación unilateral</w:t>
      </w:r>
      <w:r w:rsidR="001F5276" w:rsidRPr="001A7F62">
        <w:rPr>
          <w:rFonts w:ascii="Arial" w:hAnsi="Arial" w:cs="Arial"/>
          <w:sz w:val="24"/>
          <w:szCs w:val="24"/>
        </w:rPr>
        <w:t xml:space="preserve"> </w:t>
      </w:r>
      <w:r w:rsidR="002638F8" w:rsidRPr="001A7F62">
        <w:rPr>
          <w:rFonts w:ascii="Arial" w:hAnsi="Arial" w:cs="Arial"/>
          <w:sz w:val="24"/>
          <w:szCs w:val="24"/>
        </w:rPr>
        <w:t xml:space="preserve">del contrato, </w:t>
      </w:r>
      <w:r w:rsidR="00B33DE2" w:rsidRPr="001A7F62">
        <w:rPr>
          <w:rFonts w:ascii="Arial" w:hAnsi="Arial" w:cs="Arial"/>
          <w:sz w:val="24"/>
          <w:szCs w:val="24"/>
        </w:rPr>
        <w:t xml:space="preserve">teniendo en cuenta que </w:t>
      </w:r>
      <w:r w:rsidR="002638F8" w:rsidRPr="001A7F62">
        <w:rPr>
          <w:rFonts w:ascii="Arial" w:hAnsi="Arial" w:cs="Arial"/>
          <w:sz w:val="24"/>
          <w:szCs w:val="24"/>
        </w:rPr>
        <w:t xml:space="preserve">en este último </w:t>
      </w:r>
      <w:r w:rsidR="00B33DE2" w:rsidRPr="001A7F62">
        <w:rPr>
          <w:rFonts w:ascii="Arial" w:hAnsi="Arial" w:cs="Arial"/>
          <w:sz w:val="24"/>
          <w:szCs w:val="24"/>
        </w:rPr>
        <w:t xml:space="preserve">se incluyeron las </w:t>
      </w:r>
      <w:r w:rsidR="00A17CA8" w:rsidRPr="001A7F62">
        <w:rPr>
          <w:rFonts w:ascii="Arial" w:hAnsi="Arial" w:cs="Arial"/>
          <w:sz w:val="24"/>
          <w:szCs w:val="24"/>
        </w:rPr>
        <w:t xml:space="preserve">sumas </w:t>
      </w:r>
      <w:r w:rsidR="00B33DE2" w:rsidRPr="001A7F62">
        <w:rPr>
          <w:rFonts w:ascii="Arial" w:hAnsi="Arial" w:cs="Arial"/>
          <w:sz w:val="24"/>
          <w:szCs w:val="24"/>
        </w:rPr>
        <w:t>dejadas de pagar</w:t>
      </w:r>
      <w:r w:rsidR="004345E9" w:rsidRPr="001A7F62">
        <w:rPr>
          <w:rFonts w:ascii="Arial" w:hAnsi="Arial" w:cs="Arial"/>
          <w:sz w:val="24"/>
          <w:szCs w:val="24"/>
        </w:rPr>
        <w:t>,</w:t>
      </w:r>
      <w:r w:rsidR="00B33DE2" w:rsidRPr="001A7F62">
        <w:rPr>
          <w:rFonts w:ascii="Arial" w:hAnsi="Arial" w:cs="Arial"/>
          <w:sz w:val="24"/>
          <w:szCs w:val="24"/>
        </w:rPr>
        <w:t xml:space="preserve"> </w:t>
      </w:r>
      <w:r w:rsidR="00A17CA8" w:rsidRPr="001A7F62">
        <w:rPr>
          <w:rFonts w:ascii="Arial" w:hAnsi="Arial" w:cs="Arial"/>
          <w:sz w:val="24"/>
          <w:szCs w:val="24"/>
        </w:rPr>
        <w:t xml:space="preserve">por las tarifas no revisadas con base en los estudios que debió realizar la CNTV </w:t>
      </w:r>
      <w:r w:rsidR="00B33DE2" w:rsidRPr="001A7F62">
        <w:rPr>
          <w:rFonts w:ascii="Arial" w:hAnsi="Arial" w:cs="Arial"/>
          <w:sz w:val="24"/>
          <w:szCs w:val="24"/>
        </w:rPr>
        <w:t xml:space="preserve">y </w:t>
      </w:r>
      <w:r w:rsidR="00A17CA8" w:rsidRPr="001A7F62">
        <w:rPr>
          <w:rFonts w:ascii="Arial" w:hAnsi="Arial" w:cs="Arial"/>
          <w:sz w:val="24"/>
          <w:szCs w:val="24"/>
        </w:rPr>
        <w:t xml:space="preserve">el valor correspondiente por concepto de </w:t>
      </w:r>
      <w:r w:rsidR="00B33DE2" w:rsidRPr="001A7F62">
        <w:rPr>
          <w:rFonts w:ascii="Arial" w:hAnsi="Arial" w:cs="Arial"/>
          <w:sz w:val="24"/>
          <w:szCs w:val="24"/>
        </w:rPr>
        <w:t>cláusula penal</w:t>
      </w:r>
      <w:r w:rsidR="00F942F9" w:rsidRPr="001A7F62">
        <w:rPr>
          <w:rFonts w:ascii="Arial" w:hAnsi="Arial" w:cs="Arial"/>
          <w:sz w:val="24"/>
          <w:szCs w:val="24"/>
        </w:rPr>
        <w:t xml:space="preserve">. </w:t>
      </w:r>
      <w:r w:rsidR="0074495B" w:rsidRPr="001A7F62">
        <w:rPr>
          <w:rFonts w:ascii="Arial" w:hAnsi="Arial" w:cs="Arial"/>
          <w:sz w:val="24"/>
          <w:szCs w:val="24"/>
        </w:rPr>
        <w:t>Con base en este último argumento, a</w:t>
      </w:r>
      <w:r w:rsidR="00F942F9" w:rsidRPr="001A7F62">
        <w:rPr>
          <w:rFonts w:ascii="Arial" w:hAnsi="Arial" w:cs="Arial"/>
          <w:sz w:val="24"/>
          <w:szCs w:val="24"/>
        </w:rPr>
        <w:t>poyó la solicitud de nulidad de</w:t>
      </w:r>
      <w:r w:rsidR="0074495B" w:rsidRPr="001A7F62">
        <w:rPr>
          <w:rFonts w:ascii="Arial" w:hAnsi="Arial" w:cs="Arial"/>
          <w:sz w:val="24"/>
          <w:szCs w:val="24"/>
        </w:rPr>
        <w:t xml:space="preserve">l acto que </w:t>
      </w:r>
      <w:r w:rsidR="00F942F9" w:rsidRPr="001A7F62">
        <w:rPr>
          <w:rFonts w:ascii="Arial" w:hAnsi="Arial" w:cs="Arial"/>
          <w:sz w:val="24"/>
          <w:szCs w:val="24"/>
        </w:rPr>
        <w:t>orden</w:t>
      </w:r>
      <w:r w:rsidR="0074495B" w:rsidRPr="001A7F62">
        <w:rPr>
          <w:rFonts w:ascii="Arial" w:hAnsi="Arial" w:cs="Arial"/>
          <w:sz w:val="24"/>
          <w:szCs w:val="24"/>
        </w:rPr>
        <w:t>ó</w:t>
      </w:r>
      <w:r w:rsidR="00F942F9" w:rsidRPr="001A7F62">
        <w:rPr>
          <w:rFonts w:ascii="Arial" w:hAnsi="Arial" w:cs="Arial"/>
          <w:sz w:val="24"/>
          <w:szCs w:val="24"/>
        </w:rPr>
        <w:t xml:space="preserve"> la </w:t>
      </w:r>
      <w:r w:rsidR="00B33DE2" w:rsidRPr="001A7F62">
        <w:rPr>
          <w:rFonts w:ascii="Arial" w:hAnsi="Arial" w:cs="Arial"/>
          <w:sz w:val="24"/>
          <w:szCs w:val="24"/>
        </w:rPr>
        <w:t>compensa</w:t>
      </w:r>
      <w:r w:rsidR="00F942F9" w:rsidRPr="001A7F62">
        <w:rPr>
          <w:rFonts w:ascii="Arial" w:hAnsi="Arial" w:cs="Arial"/>
          <w:sz w:val="24"/>
          <w:szCs w:val="24"/>
        </w:rPr>
        <w:t xml:space="preserve">ción </w:t>
      </w:r>
      <w:r w:rsidR="0074495B" w:rsidRPr="001A7F62">
        <w:rPr>
          <w:rFonts w:ascii="Arial" w:hAnsi="Arial" w:cs="Arial"/>
          <w:sz w:val="24"/>
          <w:szCs w:val="24"/>
        </w:rPr>
        <w:t>de</w:t>
      </w:r>
      <w:r w:rsidR="0073391A" w:rsidRPr="001A7F62">
        <w:rPr>
          <w:rFonts w:ascii="Arial" w:hAnsi="Arial" w:cs="Arial"/>
          <w:sz w:val="24"/>
          <w:szCs w:val="24"/>
        </w:rPr>
        <w:t xml:space="preserve"> </w:t>
      </w:r>
      <w:r w:rsidR="00B33DE2" w:rsidRPr="001A7F62">
        <w:rPr>
          <w:rFonts w:ascii="Arial" w:hAnsi="Arial" w:cs="Arial"/>
          <w:sz w:val="24"/>
          <w:szCs w:val="24"/>
        </w:rPr>
        <w:t xml:space="preserve">las sumas reconocidas en favor de DFL </w:t>
      </w:r>
      <w:r w:rsidR="0074495B" w:rsidRPr="001A7F62">
        <w:rPr>
          <w:rFonts w:ascii="Arial" w:hAnsi="Arial" w:cs="Arial"/>
          <w:sz w:val="24"/>
          <w:szCs w:val="24"/>
        </w:rPr>
        <w:t xml:space="preserve">en </w:t>
      </w:r>
      <w:r w:rsidR="0073391A" w:rsidRPr="001A7F62">
        <w:rPr>
          <w:rFonts w:ascii="Arial" w:hAnsi="Arial" w:cs="Arial"/>
          <w:sz w:val="24"/>
          <w:szCs w:val="24"/>
        </w:rPr>
        <w:t>un</w:t>
      </w:r>
      <w:r w:rsidR="00B33DE2" w:rsidRPr="001A7F62">
        <w:rPr>
          <w:rFonts w:ascii="Arial" w:hAnsi="Arial" w:cs="Arial"/>
          <w:sz w:val="24"/>
          <w:szCs w:val="24"/>
        </w:rPr>
        <w:t xml:space="preserve"> </w:t>
      </w:r>
      <w:r w:rsidR="0073391A" w:rsidRPr="001A7F62">
        <w:rPr>
          <w:rFonts w:ascii="Arial" w:hAnsi="Arial" w:cs="Arial"/>
          <w:sz w:val="24"/>
          <w:szCs w:val="24"/>
        </w:rPr>
        <w:t xml:space="preserve">laudo arbitral </w:t>
      </w:r>
      <w:r w:rsidR="0074495B" w:rsidRPr="001A7F62">
        <w:rPr>
          <w:rFonts w:ascii="Arial" w:hAnsi="Arial" w:cs="Arial"/>
          <w:sz w:val="24"/>
          <w:szCs w:val="24"/>
        </w:rPr>
        <w:t>proferido para dirimir las controversias entre las mismas partes</w:t>
      </w:r>
      <w:r w:rsidR="00296E63" w:rsidRPr="001A7F62">
        <w:rPr>
          <w:rFonts w:ascii="Arial" w:hAnsi="Arial" w:cs="Arial"/>
          <w:sz w:val="24"/>
          <w:szCs w:val="24"/>
        </w:rPr>
        <w:t>.</w:t>
      </w:r>
      <w:r w:rsidR="0074495B" w:rsidRPr="001A7F62">
        <w:rPr>
          <w:rFonts w:ascii="Arial" w:hAnsi="Arial" w:cs="Arial"/>
          <w:sz w:val="24"/>
          <w:szCs w:val="24"/>
        </w:rPr>
        <w:t xml:space="preserve"> </w:t>
      </w:r>
    </w:p>
    <w:p w:rsidR="007467CB" w:rsidRPr="001A7F62" w:rsidRDefault="007467CB" w:rsidP="00005A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b/>
          <w:sz w:val="24"/>
          <w:szCs w:val="24"/>
        </w:rPr>
      </w:pPr>
    </w:p>
    <w:p w:rsidR="004D3E10" w:rsidRPr="001A7F62" w:rsidRDefault="000457FF" w:rsidP="00005A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b/>
          <w:sz w:val="24"/>
          <w:szCs w:val="24"/>
        </w:rPr>
      </w:pPr>
      <w:r w:rsidRPr="001A7F62">
        <w:rPr>
          <w:rFonts w:ascii="Arial" w:hAnsi="Arial" w:cs="Arial"/>
          <w:b/>
          <w:sz w:val="24"/>
          <w:szCs w:val="24"/>
        </w:rPr>
        <w:lastRenderedPageBreak/>
        <w:t>4</w:t>
      </w:r>
      <w:r w:rsidR="00473DC8" w:rsidRPr="001A7F62">
        <w:rPr>
          <w:rFonts w:ascii="Arial" w:hAnsi="Arial" w:cs="Arial"/>
          <w:b/>
          <w:sz w:val="24"/>
          <w:szCs w:val="24"/>
        </w:rPr>
        <w:t>.</w:t>
      </w:r>
      <w:r w:rsidR="004A6D72" w:rsidRPr="001A7F62">
        <w:rPr>
          <w:rFonts w:ascii="Arial" w:hAnsi="Arial" w:cs="Arial"/>
          <w:b/>
          <w:sz w:val="24"/>
          <w:szCs w:val="24"/>
        </w:rPr>
        <w:t xml:space="preserve"> Actuación Procesal. </w:t>
      </w:r>
    </w:p>
    <w:p w:rsidR="00D07DE5" w:rsidRPr="001A7F62" w:rsidRDefault="00D07DE5" w:rsidP="00005A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b/>
          <w:sz w:val="24"/>
          <w:szCs w:val="24"/>
        </w:rPr>
      </w:pPr>
    </w:p>
    <w:p w:rsidR="002026A9" w:rsidRPr="001A7F62" w:rsidRDefault="003B4BA8" w:rsidP="002026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A7F62">
        <w:rPr>
          <w:rFonts w:ascii="Arial" w:hAnsi="Arial" w:cs="Arial"/>
          <w:spacing w:val="4"/>
          <w:sz w:val="24"/>
          <w:szCs w:val="24"/>
        </w:rPr>
        <w:t>L</w:t>
      </w:r>
      <w:r w:rsidR="0053640F" w:rsidRPr="001A7F62">
        <w:rPr>
          <w:rFonts w:ascii="Arial" w:hAnsi="Arial" w:cs="Arial"/>
          <w:spacing w:val="4"/>
          <w:sz w:val="24"/>
          <w:szCs w:val="24"/>
        </w:rPr>
        <w:t>a demanda presentada el</w:t>
      </w:r>
      <w:r w:rsidR="008E2183" w:rsidRPr="001A7F62">
        <w:rPr>
          <w:rFonts w:ascii="Arial" w:hAnsi="Arial" w:cs="Arial"/>
          <w:spacing w:val="4"/>
          <w:sz w:val="24"/>
          <w:szCs w:val="24"/>
        </w:rPr>
        <w:t xml:space="preserve"> </w:t>
      </w:r>
      <w:r w:rsidR="00700084" w:rsidRPr="001A7F62">
        <w:rPr>
          <w:rFonts w:ascii="Arial" w:hAnsi="Arial" w:cs="Arial"/>
          <w:spacing w:val="4"/>
          <w:sz w:val="24"/>
          <w:szCs w:val="24"/>
        </w:rPr>
        <w:t>6 de abril de 2005</w:t>
      </w:r>
      <w:r w:rsidR="00402DF3" w:rsidRPr="001A7F62">
        <w:rPr>
          <w:rStyle w:val="Refdenotaalpie"/>
          <w:rFonts w:ascii="Arial" w:hAnsi="Arial" w:cs="Arial"/>
          <w:spacing w:val="4"/>
          <w:sz w:val="24"/>
          <w:szCs w:val="24"/>
        </w:rPr>
        <w:footnoteReference w:id="5"/>
      </w:r>
      <w:r w:rsidR="0053640F" w:rsidRPr="001A7F62">
        <w:rPr>
          <w:rFonts w:ascii="Arial" w:hAnsi="Arial" w:cs="Arial"/>
          <w:spacing w:val="4"/>
          <w:sz w:val="24"/>
          <w:szCs w:val="24"/>
        </w:rPr>
        <w:t xml:space="preserve"> </w:t>
      </w:r>
      <w:r w:rsidR="002026A9" w:rsidRPr="001A7F62">
        <w:rPr>
          <w:rFonts w:ascii="Arial" w:hAnsi="Arial" w:cs="Arial"/>
          <w:spacing w:val="4"/>
          <w:sz w:val="24"/>
          <w:szCs w:val="24"/>
        </w:rPr>
        <w:t xml:space="preserve">fue admitida mediante </w:t>
      </w:r>
      <w:r w:rsidR="008E2183" w:rsidRPr="001A7F62">
        <w:rPr>
          <w:rFonts w:ascii="Arial" w:hAnsi="Arial" w:cs="Arial"/>
          <w:spacing w:val="4"/>
          <w:sz w:val="24"/>
          <w:szCs w:val="24"/>
        </w:rPr>
        <w:t xml:space="preserve">auto del </w:t>
      </w:r>
      <w:r w:rsidR="00700084" w:rsidRPr="001A7F62">
        <w:rPr>
          <w:rFonts w:ascii="Arial" w:hAnsi="Arial" w:cs="Arial"/>
          <w:spacing w:val="4"/>
          <w:sz w:val="24"/>
          <w:szCs w:val="24"/>
        </w:rPr>
        <w:t>1</w:t>
      </w:r>
      <w:r w:rsidR="008E2183" w:rsidRPr="001A7F62">
        <w:rPr>
          <w:rFonts w:ascii="Arial" w:hAnsi="Arial" w:cs="Arial"/>
          <w:spacing w:val="4"/>
          <w:sz w:val="24"/>
          <w:szCs w:val="24"/>
        </w:rPr>
        <w:t>9</w:t>
      </w:r>
      <w:r w:rsidR="002026A9" w:rsidRPr="001A7F62">
        <w:rPr>
          <w:rFonts w:ascii="Arial" w:hAnsi="Arial" w:cs="Arial"/>
          <w:spacing w:val="4"/>
          <w:sz w:val="24"/>
          <w:szCs w:val="24"/>
        </w:rPr>
        <w:t xml:space="preserve"> de </w:t>
      </w:r>
      <w:r w:rsidR="00700084" w:rsidRPr="001A7F62">
        <w:rPr>
          <w:rFonts w:ascii="Arial" w:hAnsi="Arial" w:cs="Arial"/>
          <w:spacing w:val="4"/>
          <w:sz w:val="24"/>
          <w:szCs w:val="24"/>
        </w:rPr>
        <w:t>mayo</w:t>
      </w:r>
      <w:r w:rsidR="008E2183" w:rsidRPr="001A7F62">
        <w:rPr>
          <w:rFonts w:ascii="Arial" w:hAnsi="Arial" w:cs="Arial"/>
          <w:spacing w:val="4"/>
          <w:sz w:val="24"/>
          <w:szCs w:val="24"/>
        </w:rPr>
        <w:t xml:space="preserve"> </w:t>
      </w:r>
      <w:r w:rsidR="00DE3E5C" w:rsidRPr="001A7F62">
        <w:rPr>
          <w:rFonts w:ascii="Arial" w:hAnsi="Arial" w:cs="Arial"/>
          <w:spacing w:val="4"/>
          <w:sz w:val="24"/>
          <w:szCs w:val="24"/>
        </w:rPr>
        <w:t>siguiente</w:t>
      </w:r>
      <w:r w:rsidR="002026A9" w:rsidRPr="001A7F62">
        <w:rPr>
          <w:rStyle w:val="Refdenotaalpie"/>
          <w:rFonts w:ascii="Arial" w:hAnsi="Arial" w:cs="Arial"/>
          <w:spacing w:val="4"/>
          <w:sz w:val="24"/>
          <w:szCs w:val="24"/>
        </w:rPr>
        <w:footnoteReference w:id="6"/>
      </w:r>
      <w:r w:rsidR="00127A08" w:rsidRPr="001A7F62">
        <w:rPr>
          <w:rFonts w:ascii="Arial" w:hAnsi="Arial" w:cs="Arial"/>
          <w:spacing w:val="4"/>
          <w:sz w:val="24"/>
          <w:szCs w:val="24"/>
        </w:rPr>
        <w:t xml:space="preserve">, que se </w:t>
      </w:r>
      <w:r w:rsidR="002026A9" w:rsidRPr="001A7F62">
        <w:rPr>
          <w:rFonts w:ascii="Arial" w:hAnsi="Arial" w:cs="Arial"/>
          <w:spacing w:val="4"/>
          <w:sz w:val="24"/>
          <w:szCs w:val="24"/>
        </w:rPr>
        <w:t>notific</w:t>
      </w:r>
      <w:r w:rsidR="00127A08" w:rsidRPr="001A7F62">
        <w:rPr>
          <w:rFonts w:ascii="Arial" w:hAnsi="Arial" w:cs="Arial"/>
          <w:spacing w:val="4"/>
          <w:sz w:val="24"/>
          <w:szCs w:val="24"/>
        </w:rPr>
        <w:t>ó</w:t>
      </w:r>
      <w:r w:rsidR="002026A9" w:rsidRPr="001A7F62">
        <w:rPr>
          <w:rFonts w:ascii="Arial" w:hAnsi="Arial" w:cs="Arial"/>
          <w:spacing w:val="4"/>
          <w:sz w:val="24"/>
          <w:szCs w:val="24"/>
        </w:rPr>
        <w:t xml:space="preserve"> en legal </w:t>
      </w:r>
      <w:r w:rsidR="008E2183" w:rsidRPr="001A7F62">
        <w:rPr>
          <w:rFonts w:ascii="Arial" w:hAnsi="Arial" w:cs="Arial"/>
          <w:spacing w:val="4"/>
          <w:sz w:val="24"/>
          <w:szCs w:val="24"/>
        </w:rPr>
        <w:t xml:space="preserve">forma al Ministerio Público el </w:t>
      </w:r>
      <w:r w:rsidR="00C615DD" w:rsidRPr="001A7F62">
        <w:rPr>
          <w:rFonts w:ascii="Arial" w:hAnsi="Arial" w:cs="Arial"/>
          <w:spacing w:val="4"/>
          <w:sz w:val="24"/>
          <w:szCs w:val="24"/>
        </w:rPr>
        <w:t>20</w:t>
      </w:r>
      <w:r w:rsidR="002026A9" w:rsidRPr="001A7F62">
        <w:rPr>
          <w:rFonts w:ascii="Arial" w:hAnsi="Arial" w:cs="Arial"/>
          <w:spacing w:val="4"/>
          <w:sz w:val="24"/>
          <w:szCs w:val="24"/>
        </w:rPr>
        <w:t xml:space="preserve"> de </w:t>
      </w:r>
      <w:r w:rsidR="008E2183" w:rsidRPr="001A7F62">
        <w:rPr>
          <w:rFonts w:ascii="Arial" w:hAnsi="Arial" w:cs="Arial"/>
          <w:spacing w:val="4"/>
          <w:sz w:val="24"/>
          <w:szCs w:val="24"/>
        </w:rPr>
        <w:t>mayo de 200</w:t>
      </w:r>
      <w:r w:rsidR="00C615DD" w:rsidRPr="001A7F62">
        <w:rPr>
          <w:rFonts w:ascii="Arial" w:hAnsi="Arial" w:cs="Arial"/>
          <w:spacing w:val="4"/>
          <w:sz w:val="24"/>
          <w:szCs w:val="24"/>
        </w:rPr>
        <w:t>5</w:t>
      </w:r>
      <w:r w:rsidR="002026A9" w:rsidRPr="001A7F62">
        <w:rPr>
          <w:rStyle w:val="Refdenotaalpie"/>
          <w:rFonts w:ascii="Arial" w:hAnsi="Arial" w:cs="Arial"/>
          <w:spacing w:val="4"/>
          <w:sz w:val="24"/>
          <w:szCs w:val="24"/>
        </w:rPr>
        <w:footnoteReference w:id="7"/>
      </w:r>
      <w:r w:rsidR="008E2183" w:rsidRPr="001A7F62">
        <w:rPr>
          <w:rFonts w:ascii="Arial" w:hAnsi="Arial" w:cs="Arial"/>
          <w:spacing w:val="4"/>
          <w:sz w:val="24"/>
          <w:szCs w:val="24"/>
        </w:rPr>
        <w:t xml:space="preserve"> y al representante legal de la C</w:t>
      </w:r>
      <w:r w:rsidR="00516F86" w:rsidRPr="001A7F62">
        <w:rPr>
          <w:rFonts w:ascii="Arial" w:hAnsi="Arial" w:cs="Arial"/>
          <w:spacing w:val="4"/>
          <w:sz w:val="24"/>
          <w:szCs w:val="24"/>
        </w:rPr>
        <w:t>NTV</w:t>
      </w:r>
      <w:r w:rsidR="008E2183" w:rsidRPr="001A7F62">
        <w:rPr>
          <w:rFonts w:ascii="Arial" w:hAnsi="Arial" w:cs="Arial"/>
          <w:spacing w:val="4"/>
          <w:sz w:val="24"/>
          <w:szCs w:val="24"/>
        </w:rPr>
        <w:t xml:space="preserve"> el </w:t>
      </w:r>
      <w:r w:rsidR="00C615DD" w:rsidRPr="001A7F62">
        <w:rPr>
          <w:rFonts w:ascii="Arial" w:hAnsi="Arial" w:cs="Arial"/>
          <w:spacing w:val="4"/>
          <w:sz w:val="24"/>
          <w:szCs w:val="24"/>
        </w:rPr>
        <w:t>21</w:t>
      </w:r>
      <w:r w:rsidR="008E2183" w:rsidRPr="001A7F62">
        <w:rPr>
          <w:rFonts w:ascii="Arial" w:hAnsi="Arial" w:cs="Arial"/>
          <w:spacing w:val="4"/>
          <w:sz w:val="24"/>
          <w:szCs w:val="24"/>
        </w:rPr>
        <w:t xml:space="preserve"> de junio de</w:t>
      </w:r>
      <w:r w:rsidR="00127A08" w:rsidRPr="001A7F62">
        <w:rPr>
          <w:rFonts w:ascii="Arial" w:hAnsi="Arial" w:cs="Arial"/>
          <w:spacing w:val="4"/>
          <w:sz w:val="24"/>
          <w:szCs w:val="24"/>
        </w:rPr>
        <w:t>l mismo año</w:t>
      </w:r>
      <w:r w:rsidR="002026A9" w:rsidRPr="001A7F62">
        <w:rPr>
          <w:rStyle w:val="Refdenotaalpie"/>
          <w:rFonts w:ascii="Arial" w:hAnsi="Arial" w:cs="Arial"/>
          <w:spacing w:val="4"/>
          <w:sz w:val="24"/>
          <w:szCs w:val="24"/>
        </w:rPr>
        <w:footnoteReference w:id="8"/>
      </w:r>
      <w:r w:rsidR="002026A9" w:rsidRPr="001A7F62">
        <w:rPr>
          <w:rFonts w:ascii="Arial" w:hAnsi="Arial" w:cs="Arial"/>
          <w:spacing w:val="4"/>
          <w:sz w:val="24"/>
          <w:szCs w:val="24"/>
        </w:rPr>
        <w:t xml:space="preserve">.  </w:t>
      </w:r>
    </w:p>
    <w:p w:rsidR="00593901" w:rsidRPr="001A7F62" w:rsidRDefault="000457FF" w:rsidP="00005A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b/>
          <w:spacing w:val="4"/>
          <w:sz w:val="24"/>
          <w:szCs w:val="24"/>
        </w:rPr>
      </w:pPr>
      <w:r w:rsidRPr="001A7F62">
        <w:rPr>
          <w:rFonts w:ascii="Arial" w:hAnsi="Arial" w:cs="Arial"/>
          <w:b/>
          <w:spacing w:val="4"/>
          <w:sz w:val="24"/>
          <w:szCs w:val="24"/>
        </w:rPr>
        <w:t>5</w:t>
      </w:r>
      <w:r w:rsidR="00473DC8" w:rsidRPr="001A7F62">
        <w:rPr>
          <w:rFonts w:ascii="Arial" w:hAnsi="Arial" w:cs="Arial"/>
          <w:b/>
          <w:spacing w:val="4"/>
          <w:sz w:val="24"/>
          <w:szCs w:val="24"/>
        </w:rPr>
        <w:t>. Contestación de la demanda.</w:t>
      </w:r>
    </w:p>
    <w:p w:rsidR="005A31E2" w:rsidRPr="001A7F62" w:rsidRDefault="005A31E2" w:rsidP="00005A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b/>
          <w:spacing w:val="4"/>
          <w:sz w:val="24"/>
          <w:szCs w:val="24"/>
        </w:rPr>
      </w:pPr>
    </w:p>
    <w:p w:rsidR="00CA2F89" w:rsidRPr="001A7F62" w:rsidRDefault="00A14E57" w:rsidP="00A14E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A7F62">
        <w:rPr>
          <w:rFonts w:ascii="Arial" w:hAnsi="Arial" w:cs="Arial"/>
          <w:spacing w:val="4"/>
          <w:sz w:val="24"/>
          <w:szCs w:val="24"/>
        </w:rPr>
        <w:t>La C</w:t>
      </w:r>
      <w:r w:rsidR="00516F86" w:rsidRPr="001A7F62">
        <w:rPr>
          <w:rFonts w:ascii="Arial" w:hAnsi="Arial" w:cs="Arial"/>
          <w:spacing w:val="4"/>
          <w:sz w:val="24"/>
          <w:szCs w:val="24"/>
        </w:rPr>
        <w:t>NTV</w:t>
      </w:r>
      <w:r w:rsidR="00753207" w:rsidRPr="001A7F62">
        <w:rPr>
          <w:rFonts w:ascii="Arial" w:hAnsi="Arial" w:cs="Arial"/>
          <w:spacing w:val="4"/>
          <w:sz w:val="24"/>
          <w:szCs w:val="24"/>
        </w:rPr>
        <w:t xml:space="preserve"> </w:t>
      </w:r>
      <w:r w:rsidR="004F4957" w:rsidRPr="001A7F62">
        <w:rPr>
          <w:rFonts w:ascii="Arial" w:hAnsi="Arial" w:cs="Arial"/>
          <w:spacing w:val="4"/>
          <w:sz w:val="24"/>
          <w:szCs w:val="24"/>
        </w:rPr>
        <w:t>contestó</w:t>
      </w:r>
      <w:r w:rsidR="0053640F" w:rsidRPr="001A7F62">
        <w:rPr>
          <w:rFonts w:ascii="Arial" w:hAnsi="Arial" w:cs="Arial"/>
          <w:spacing w:val="4"/>
          <w:sz w:val="24"/>
          <w:szCs w:val="24"/>
        </w:rPr>
        <w:t xml:space="preserve"> la demanda para oponerse a las pretensiones</w:t>
      </w:r>
      <w:r w:rsidR="00C75406" w:rsidRPr="001A7F62">
        <w:rPr>
          <w:rStyle w:val="Refdenotaalpie"/>
          <w:rFonts w:ascii="Arial" w:hAnsi="Arial" w:cs="Arial"/>
          <w:spacing w:val="4"/>
          <w:sz w:val="24"/>
          <w:szCs w:val="24"/>
        </w:rPr>
        <w:footnoteReference w:id="9"/>
      </w:r>
      <w:r w:rsidR="00C75406" w:rsidRPr="001A7F62">
        <w:rPr>
          <w:rFonts w:ascii="Arial" w:hAnsi="Arial" w:cs="Arial"/>
          <w:spacing w:val="4"/>
          <w:sz w:val="24"/>
          <w:szCs w:val="24"/>
        </w:rPr>
        <w:t xml:space="preserve"> y, como fundamento de su inconformidad, sostuvo que</w:t>
      </w:r>
      <w:r w:rsidR="007256F5" w:rsidRPr="001A7F62">
        <w:rPr>
          <w:rFonts w:ascii="Arial" w:hAnsi="Arial" w:cs="Arial"/>
          <w:spacing w:val="4"/>
          <w:sz w:val="24"/>
          <w:szCs w:val="24"/>
        </w:rPr>
        <w:t>,</w:t>
      </w:r>
      <w:r w:rsidR="00C75406" w:rsidRPr="001A7F62">
        <w:rPr>
          <w:rFonts w:ascii="Arial" w:hAnsi="Arial" w:cs="Arial"/>
          <w:spacing w:val="4"/>
          <w:sz w:val="24"/>
          <w:szCs w:val="24"/>
        </w:rPr>
        <w:t xml:space="preserve"> </w:t>
      </w:r>
      <w:r w:rsidR="00BF0117" w:rsidRPr="001A7F62">
        <w:rPr>
          <w:rFonts w:ascii="Arial" w:hAnsi="Arial" w:cs="Arial"/>
          <w:spacing w:val="4"/>
          <w:sz w:val="24"/>
          <w:szCs w:val="24"/>
        </w:rPr>
        <w:t>de acuerdo con lo dispuesto en el artículo 39 numeral 1 de la Ley 14 de 1991</w:t>
      </w:r>
      <w:r w:rsidR="007256F5" w:rsidRPr="001A7F62">
        <w:rPr>
          <w:rFonts w:ascii="Arial" w:hAnsi="Arial" w:cs="Arial"/>
          <w:spacing w:val="4"/>
          <w:sz w:val="24"/>
          <w:szCs w:val="24"/>
        </w:rPr>
        <w:t>,</w:t>
      </w:r>
      <w:r w:rsidR="00BF0117" w:rsidRPr="001A7F62">
        <w:rPr>
          <w:rFonts w:ascii="Arial" w:hAnsi="Arial" w:cs="Arial"/>
          <w:spacing w:val="4"/>
          <w:sz w:val="24"/>
          <w:szCs w:val="24"/>
        </w:rPr>
        <w:t xml:space="preserve"> </w:t>
      </w:r>
      <w:r w:rsidR="001C429F" w:rsidRPr="001A7F62">
        <w:rPr>
          <w:rFonts w:ascii="Arial" w:hAnsi="Arial" w:cs="Arial"/>
          <w:spacing w:val="4"/>
          <w:sz w:val="24"/>
          <w:szCs w:val="24"/>
        </w:rPr>
        <w:t>e</w:t>
      </w:r>
      <w:r w:rsidR="004202A4" w:rsidRPr="001A7F62">
        <w:rPr>
          <w:rFonts w:ascii="Arial" w:hAnsi="Arial" w:cs="Arial"/>
          <w:spacing w:val="4"/>
          <w:sz w:val="24"/>
          <w:szCs w:val="24"/>
        </w:rPr>
        <w:t>l</w:t>
      </w:r>
      <w:r w:rsidR="001C429F" w:rsidRPr="001A7F62">
        <w:rPr>
          <w:rFonts w:ascii="Arial" w:hAnsi="Arial" w:cs="Arial"/>
          <w:spacing w:val="4"/>
          <w:sz w:val="24"/>
          <w:szCs w:val="24"/>
        </w:rPr>
        <w:t xml:space="preserve"> contrato de concesión de espacios de televisión tiene por objeto </w:t>
      </w:r>
      <w:r w:rsidR="003800A0" w:rsidRPr="001A7F62">
        <w:rPr>
          <w:rFonts w:ascii="Arial" w:hAnsi="Arial" w:cs="Arial"/>
          <w:spacing w:val="4"/>
          <w:sz w:val="24"/>
          <w:szCs w:val="24"/>
        </w:rPr>
        <w:t xml:space="preserve">autorizar </w:t>
      </w:r>
      <w:r w:rsidR="001C429F" w:rsidRPr="001A7F62">
        <w:rPr>
          <w:rFonts w:ascii="Arial" w:hAnsi="Arial" w:cs="Arial"/>
          <w:spacing w:val="4"/>
          <w:sz w:val="24"/>
          <w:szCs w:val="24"/>
        </w:rPr>
        <w:t xml:space="preserve">la utilización de espacios </w:t>
      </w:r>
      <w:r w:rsidR="008D1460" w:rsidRPr="001A7F62">
        <w:rPr>
          <w:rFonts w:ascii="Arial" w:hAnsi="Arial" w:cs="Arial"/>
          <w:spacing w:val="4"/>
          <w:sz w:val="24"/>
          <w:szCs w:val="24"/>
        </w:rPr>
        <w:t>de los canales de televisión</w:t>
      </w:r>
      <w:r w:rsidR="00CA2F89" w:rsidRPr="001A7F62">
        <w:rPr>
          <w:rFonts w:ascii="Arial" w:hAnsi="Arial" w:cs="Arial"/>
          <w:spacing w:val="4"/>
          <w:sz w:val="24"/>
          <w:szCs w:val="24"/>
        </w:rPr>
        <w:t>.</w:t>
      </w:r>
    </w:p>
    <w:p w:rsidR="00CA2F89" w:rsidRPr="001A7F62" w:rsidRDefault="00CA2F89" w:rsidP="00A14E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rsidR="009D7974" w:rsidRPr="001A7F62" w:rsidRDefault="00CA2F89" w:rsidP="00A14E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A7F62">
        <w:rPr>
          <w:rFonts w:ascii="Arial" w:hAnsi="Arial" w:cs="Arial"/>
          <w:spacing w:val="4"/>
          <w:sz w:val="24"/>
          <w:szCs w:val="24"/>
        </w:rPr>
        <w:t xml:space="preserve">A lo anterior </w:t>
      </w:r>
      <w:r w:rsidR="007256F5" w:rsidRPr="001A7F62">
        <w:rPr>
          <w:rFonts w:ascii="Arial" w:hAnsi="Arial" w:cs="Arial"/>
          <w:spacing w:val="4"/>
          <w:sz w:val="24"/>
          <w:szCs w:val="24"/>
        </w:rPr>
        <w:t xml:space="preserve">agregó </w:t>
      </w:r>
      <w:r w:rsidR="00BF0117" w:rsidRPr="001A7F62">
        <w:rPr>
          <w:rFonts w:ascii="Arial" w:hAnsi="Arial" w:cs="Arial"/>
          <w:spacing w:val="4"/>
          <w:sz w:val="24"/>
          <w:szCs w:val="24"/>
        </w:rPr>
        <w:t>que</w:t>
      </w:r>
      <w:r w:rsidR="007256F5" w:rsidRPr="001A7F62">
        <w:rPr>
          <w:rFonts w:ascii="Arial" w:hAnsi="Arial" w:cs="Arial"/>
          <w:spacing w:val="4"/>
          <w:sz w:val="24"/>
          <w:szCs w:val="24"/>
        </w:rPr>
        <w:t>,</w:t>
      </w:r>
      <w:r w:rsidR="00BF0117" w:rsidRPr="001A7F62">
        <w:rPr>
          <w:rFonts w:ascii="Arial" w:hAnsi="Arial" w:cs="Arial"/>
          <w:spacing w:val="4"/>
          <w:sz w:val="24"/>
          <w:szCs w:val="24"/>
        </w:rPr>
        <w:t xml:space="preserve"> </w:t>
      </w:r>
      <w:r w:rsidR="004D4E42" w:rsidRPr="001A7F62">
        <w:rPr>
          <w:rFonts w:ascii="Arial" w:hAnsi="Arial" w:cs="Arial"/>
          <w:spacing w:val="4"/>
          <w:sz w:val="24"/>
          <w:szCs w:val="24"/>
        </w:rPr>
        <w:t>según lo establecido en los artículos 12, literal c)</w:t>
      </w:r>
      <w:r w:rsidR="00C91A72" w:rsidRPr="001A7F62">
        <w:rPr>
          <w:rFonts w:ascii="Arial" w:hAnsi="Arial" w:cs="Arial"/>
          <w:spacing w:val="4"/>
          <w:sz w:val="24"/>
          <w:szCs w:val="24"/>
        </w:rPr>
        <w:t xml:space="preserve"> y 23 de la L</w:t>
      </w:r>
      <w:r w:rsidR="004D4E42" w:rsidRPr="001A7F62">
        <w:rPr>
          <w:rFonts w:ascii="Arial" w:hAnsi="Arial" w:cs="Arial"/>
          <w:spacing w:val="4"/>
          <w:sz w:val="24"/>
          <w:szCs w:val="24"/>
        </w:rPr>
        <w:t>ey 182 de 1995</w:t>
      </w:r>
      <w:r w:rsidR="007256F5" w:rsidRPr="001A7F62">
        <w:rPr>
          <w:rFonts w:ascii="Arial" w:hAnsi="Arial" w:cs="Arial"/>
          <w:spacing w:val="4"/>
          <w:sz w:val="24"/>
          <w:szCs w:val="24"/>
        </w:rPr>
        <w:t>,</w:t>
      </w:r>
      <w:r w:rsidR="00BF0117" w:rsidRPr="001A7F62">
        <w:rPr>
          <w:rFonts w:ascii="Arial" w:hAnsi="Arial" w:cs="Arial"/>
          <w:spacing w:val="4"/>
          <w:sz w:val="24"/>
          <w:szCs w:val="24"/>
        </w:rPr>
        <w:t xml:space="preserve"> el espectro electromagnético destinado a los servicios de televisión es un bien público</w:t>
      </w:r>
      <w:r w:rsidR="00F15915" w:rsidRPr="001A7F62">
        <w:rPr>
          <w:rFonts w:ascii="Arial" w:hAnsi="Arial" w:cs="Arial"/>
          <w:spacing w:val="4"/>
          <w:sz w:val="24"/>
          <w:szCs w:val="24"/>
        </w:rPr>
        <w:t xml:space="preserve"> </w:t>
      </w:r>
      <w:r w:rsidR="007256F5" w:rsidRPr="001A7F62">
        <w:rPr>
          <w:rFonts w:ascii="Arial" w:hAnsi="Arial" w:cs="Arial"/>
          <w:spacing w:val="4"/>
          <w:sz w:val="24"/>
          <w:szCs w:val="24"/>
        </w:rPr>
        <w:t>q</w:t>
      </w:r>
      <w:r w:rsidR="00F15915" w:rsidRPr="001A7F62">
        <w:rPr>
          <w:rFonts w:ascii="Arial" w:hAnsi="Arial" w:cs="Arial"/>
          <w:spacing w:val="4"/>
          <w:sz w:val="24"/>
          <w:szCs w:val="24"/>
        </w:rPr>
        <w:t xml:space="preserve">ue para poder ser utilizado </w:t>
      </w:r>
      <w:r w:rsidR="00C91A72" w:rsidRPr="001A7F62">
        <w:rPr>
          <w:rFonts w:ascii="Arial" w:hAnsi="Arial" w:cs="Arial"/>
          <w:spacing w:val="4"/>
          <w:sz w:val="24"/>
          <w:szCs w:val="24"/>
        </w:rPr>
        <w:t xml:space="preserve">debe </w:t>
      </w:r>
      <w:r w:rsidR="007256F5" w:rsidRPr="001A7F62">
        <w:rPr>
          <w:rFonts w:ascii="Arial" w:hAnsi="Arial" w:cs="Arial"/>
          <w:spacing w:val="4"/>
          <w:sz w:val="24"/>
          <w:szCs w:val="24"/>
        </w:rPr>
        <w:t>cont</w:t>
      </w:r>
      <w:r w:rsidR="00C91A72" w:rsidRPr="001A7F62">
        <w:rPr>
          <w:rFonts w:ascii="Arial" w:hAnsi="Arial" w:cs="Arial"/>
          <w:spacing w:val="4"/>
          <w:sz w:val="24"/>
          <w:szCs w:val="24"/>
        </w:rPr>
        <w:t xml:space="preserve">ar </w:t>
      </w:r>
      <w:r w:rsidR="007256F5" w:rsidRPr="001A7F62">
        <w:rPr>
          <w:rFonts w:ascii="Arial" w:hAnsi="Arial" w:cs="Arial"/>
          <w:spacing w:val="4"/>
          <w:sz w:val="24"/>
          <w:szCs w:val="24"/>
        </w:rPr>
        <w:t xml:space="preserve">con </w:t>
      </w:r>
      <w:r w:rsidR="00C91A72" w:rsidRPr="001A7F62">
        <w:rPr>
          <w:rFonts w:ascii="Arial" w:hAnsi="Arial" w:cs="Arial"/>
          <w:spacing w:val="4"/>
          <w:sz w:val="24"/>
          <w:szCs w:val="24"/>
        </w:rPr>
        <w:t>el correspondiente permiso</w:t>
      </w:r>
      <w:r w:rsidR="007256F5" w:rsidRPr="001A7F62">
        <w:rPr>
          <w:rFonts w:ascii="Arial" w:hAnsi="Arial" w:cs="Arial"/>
          <w:spacing w:val="4"/>
          <w:sz w:val="24"/>
          <w:szCs w:val="24"/>
        </w:rPr>
        <w:t>, otorgado</w:t>
      </w:r>
      <w:r w:rsidR="00C91A72" w:rsidRPr="001A7F62">
        <w:rPr>
          <w:rFonts w:ascii="Arial" w:hAnsi="Arial" w:cs="Arial"/>
          <w:spacing w:val="4"/>
          <w:sz w:val="24"/>
          <w:szCs w:val="24"/>
        </w:rPr>
        <w:t xml:space="preserve"> </w:t>
      </w:r>
      <w:r w:rsidR="003A210A" w:rsidRPr="001A7F62">
        <w:rPr>
          <w:rFonts w:ascii="Arial" w:hAnsi="Arial" w:cs="Arial"/>
          <w:spacing w:val="4"/>
          <w:sz w:val="24"/>
          <w:szCs w:val="24"/>
        </w:rPr>
        <w:t>mediante contrato</w:t>
      </w:r>
      <w:r w:rsidR="001638FA" w:rsidRPr="001A7F62">
        <w:rPr>
          <w:rFonts w:ascii="Arial" w:hAnsi="Arial" w:cs="Arial"/>
          <w:spacing w:val="4"/>
          <w:sz w:val="24"/>
          <w:szCs w:val="24"/>
        </w:rPr>
        <w:t>,</w:t>
      </w:r>
      <w:r w:rsidR="00F15915" w:rsidRPr="001A7F62">
        <w:rPr>
          <w:rFonts w:ascii="Arial" w:hAnsi="Arial" w:cs="Arial"/>
          <w:spacing w:val="4"/>
          <w:sz w:val="24"/>
          <w:szCs w:val="24"/>
        </w:rPr>
        <w:t xml:space="preserve"> y puntualizó que </w:t>
      </w:r>
      <w:r w:rsidR="009D7974" w:rsidRPr="001A7F62">
        <w:rPr>
          <w:rFonts w:ascii="Arial" w:hAnsi="Arial" w:cs="Arial"/>
          <w:spacing w:val="4"/>
          <w:sz w:val="24"/>
          <w:szCs w:val="24"/>
        </w:rPr>
        <w:t xml:space="preserve">la operación del servicio público de </w:t>
      </w:r>
      <w:r w:rsidR="00F15915" w:rsidRPr="001A7F62">
        <w:rPr>
          <w:rFonts w:ascii="Arial" w:hAnsi="Arial" w:cs="Arial"/>
          <w:spacing w:val="4"/>
          <w:sz w:val="24"/>
          <w:szCs w:val="24"/>
        </w:rPr>
        <w:t>televisión</w:t>
      </w:r>
      <w:r w:rsidR="009D7974" w:rsidRPr="001A7F62">
        <w:rPr>
          <w:rFonts w:ascii="Arial" w:hAnsi="Arial" w:cs="Arial"/>
          <w:spacing w:val="4"/>
          <w:sz w:val="24"/>
          <w:szCs w:val="24"/>
        </w:rPr>
        <w:t xml:space="preserve"> </w:t>
      </w:r>
      <w:r w:rsidR="00F15915" w:rsidRPr="001A7F62">
        <w:rPr>
          <w:rFonts w:ascii="Arial" w:hAnsi="Arial" w:cs="Arial"/>
          <w:spacing w:val="4"/>
          <w:sz w:val="24"/>
          <w:szCs w:val="24"/>
        </w:rPr>
        <w:t>est</w:t>
      </w:r>
      <w:r w:rsidR="003800A0" w:rsidRPr="001A7F62">
        <w:rPr>
          <w:rFonts w:ascii="Arial" w:hAnsi="Arial" w:cs="Arial"/>
          <w:spacing w:val="4"/>
          <w:sz w:val="24"/>
          <w:szCs w:val="24"/>
        </w:rPr>
        <w:t>aba</w:t>
      </w:r>
      <w:r w:rsidR="009D7974" w:rsidRPr="001A7F62">
        <w:rPr>
          <w:rFonts w:ascii="Arial" w:hAnsi="Arial" w:cs="Arial"/>
          <w:spacing w:val="4"/>
          <w:sz w:val="24"/>
          <w:szCs w:val="24"/>
        </w:rPr>
        <w:t xml:space="preserve"> a cargo de Inravisión. </w:t>
      </w:r>
    </w:p>
    <w:p w:rsidR="009D7974" w:rsidRPr="001A7F62" w:rsidRDefault="009D7974" w:rsidP="00A14E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rsidR="00072032" w:rsidRPr="001A7F62" w:rsidRDefault="00964CE3" w:rsidP="00A14E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A7F62">
        <w:rPr>
          <w:rFonts w:ascii="Arial" w:hAnsi="Arial" w:cs="Arial"/>
          <w:spacing w:val="4"/>
          <w:sz w:val="24"/>
          <w:szCs w:val="24"/>
        </w:rPr>
        <w:t xml:space="preserve">Manifestó que </w:t>
      </w:r>
      <w:r w:rsidR="00C91A72" w:rsidRPr="001A7F62">
        <w:rPr>
          <w:rFonts w:ascii="Arial" w:hAnsi="Arial" w:cs="Arial"/>
          <w:spacing w:val="4"/>
          <w:sz w:val="24"/>
          <w:szCs w:val="24"/>
        </w:rPr>
        <w:t xml:space="preserve">en ningún momento </w:t>
      </w:r>
      <w:r w:rsidRPr="001A7F62">
        <w:rPr>
          <w:rFonts w:ascii="Arial" w:hAnsi="Arial" w:cs="Arial"/>
          <w:spacing w:val="4"/>
          <w:sz w:val="24"/>
          <w:szCs w:val="24"/>
        </w:rPr>
        <w:t xml:space="preserve">había </w:t>
      </w:r>
      <w:r w:rsidR="008160FD" w:rsidRPr="001A7F62">
        <w:rPr>
          <w:rFonts w:ascii="Arial" w:hAnsi="Arial" w:cs="Arial"/>
          <w:spacing w:val="4"/>
          <w:sz w:val="24"/>
          <w:szCs w:val="24"/>
        </w:rPr>
        <w:t>incumplido la</w:t>
      </w:r>
      <w:r w:rsidR="00C91A72" w:rsidRPr="001A7F62">
        <w:rPr>
          <w:rFonts w:ascii="Arial" w:hAnsi="Arial" w:cs="Arial"/>
          <w:spacing w:val="4"/>
          <w:sz w:val="24"/>
          <w:szCs w:val="24"/>
        </w:rPr>
        <w:t>s</w:t>
      </w:r>
      <w:r w:rsidR="008160FD" w:rsidRPr="001A7F62">
        <w:rPr>
          <w:rFonts w:ascii="Arial" w:hAnsi="Arial" w:cs="Arial"/>
          <w:spacing w:val="4"/>
          <w:sz w:val="24"/>
          <w:szCs w:val="24"/>
        </w:rPr>
        <w:t xml:space="preserve"> obligaciones contraídas con la suscripción del contrato de concesión de espacios de televisión No. 10</w:t>
      </w:r>
      <w:r w:rsidR="00636ED9" w:rsidRPr="001A7F62">
        <w:rPr>
          <w:rFonts w:ascii="Arial" w:hAnsi="Arial" w:cs="Arial"/>
          <w:spacing w:val="4"/>
          <w:sz w:val="24"/>
          <w:szCs w:val="24"/>
        </w:rPr>
        <w:t>2</w:t>
      </w:r>
      <w:r w:rsidR="008160FD" w:rsidRPr="001A7F62">
        <w:rPr>
          <w:rFonts w:ascii="Arial" w:hAnsi="Arial" w:cs="Arial"/>
          <w:spacing w:val="4"/>
          <w:sz w:val="24"/>
          <w:szCs w:val="24"/>
        </w:rPr>
        <w:t xml:space="preserve"> </w:t>
      </w:r>
      <w:r w:rsidR="00B4281C" w:rsidRPr="001A7F62">
        <w:rPr>
          <w:rFonts w:ascii="Arial" w:hAnsi="Arial" w:cs="Arial"/>
          <w:spacing w:val="4"/>
          <w:sz w:val="24"/>
          <w:szCs w:val="24"/>
        </w:rPr>
        <w:t>de 13 de noviembre de 1997</w:t>
      </w:r>
      <w:r w:rsidR="00E45D25" w:rsidRPr="001A7F62">
        <w:rPr>
          <w:rFonts w:ascii="Arial" w:hAnsi="Arial" w:cs="Arial"/>
          <w:spacing w:val="4"/>
          <w:sz w:val="24"/>
          <w:szCs w:val="24"/>
        </w:rPr>
        <w:t>;</w:t>
      </w:r>
      <w:r w:rsidR="00B4281C" w:rsidRPr="001A7F62">
        <w:rPr>
          <w:rFonts w:ascii="Arial" w:hAnsi="Arial" w:cs="Arial"/>
          <w:spacing w:val="4"/>
          <w:sz w:val="24"/>
          <w:szCs w:val="24"/>
        </w:rPr>
        <w:t xml:space="preserve"> que </w:t>
      </w:r>
      <w:r w:rsidR="004B1E72" w:rsidRPr="001A7F62">
        <w:rPr>
          <w:rFonts w:ascii="Arial" w:hAnsi="Arial" w:cs="Arial"/>
          <w:spacing w:val="4"/>
          <w:sz w:val="24"/>
          <w:szCs w:val="24"/>
        </w:rPr>
        <w:t xml:space="preserve">según </w:t>
      </w:r>
      <w:r w:rsidR="001638FA" w:rsidRPr="001A7F62">
        <w:rPr>
          <w:rFonts w:ascii="Arial" w:hAnsi="Arial" w:cs="Arial"/>
          <w:spacing w:val="4"/>
          <w:sz w:val="24"/>
          <w:szCs w:val="24"/>
        </w:rPr>
        <w:t>el artículo 5 literal g) de la L</w:t>
      </w:r>
      <w:r w:rsidR="004B1E72" w:rsidRPr="001A7F62">
        <w:rPr>
          <w:rFonts w:ascii="Arial" w:hAnsi="Arial" w:cs="Arial"/>
          <w:spacing w:val="4"/>
          <w:sz w:val="24"/>
          <w:szCs w:val="24"/>
        </w:rPr>
        <w:t>ey 182 de 1994 y la cl</w:t>
      </w:r>
      <w:r w:rsidR="00CF35C2" w:rsidRPr="001A7F62">
        <w:rPr>
          <w:rFonts w:ascii="Arial" w:hAnsi="Arial" w:cs="Arial"/>
          <w:spacing w:val="4"/>
          <w:sz w:val="24"/>
          <w:szCs w:val="24"/>
        </w:rPr>
        <w:t>áusula sexta del contrat</w:t>
      </w:r>
      <w:r w:rsidR="004B1E72" w:rsidRPr="001A7F62">
        <w:rPr>
          <w:rFonts w:ascii="Arial" w:hAnsi="Arial" w:cs="Arial"/>
          <w:spacing w:val="4"/>
          <w:sz w:val="24"/>
          <w:szCs w:val="24"/>
        </w:rPr>
        <w:t>o</w:t>
      </w:r>
      <w:r w:rsidR="001638FA" w:rsidRPr="001A7F62">
        <w:rPr>
          <w:rFonts w:ascii="Arial" w:hAnsi="Arial" w:cs="Arial"/>
          <w:spacing w:val="4"/>
          <w:sz w:val="24"/>
          <w:szCs w:val="24"/>
        </w:rPr>
        <w:t>,</w:t>
      </w:r>
      <w:r w:rsidR="004B1E72" w:rsidRPr="001A7F62">
        <w:rPr>
          <w:rFonts w:ascii="Arial" w:hAnsi="Arial" w:cs="Arial"/>
          <w:spacing w:val="4"/>
          <w:sz w:val="24"/>
          <w:szCs w:val="24"/>
        </w:rPr>
        <w:t xml:space="preserve"> el ahora demandante h</w:t>
      </w:r>
      <w:r w:rsidR="00B4281C" w:rsidRPr="001A7F62">
        <w:rPr>
          <w:rFonts w:ascii="Arial" w:hAnsi="Arial" w:cs="Arial"/>
          <w:spacing w:val="4"/>
          <w:sz w:val="24"/>
          <w:szCs w:val="24"/>
        </w:rPr>
        <w:t>abía quedado obligado al pago de l</w:t>
      </w:r>
      <w:r w:rsidR="008A693F" w:rsidRPr="001A7F62">
        <w:rPr>
          <w:rFonts w:ascii="Arial" w:hAnsi="Arial" w:cs="Arial"/>
          <w:spacing w:val="4"/>
          <w:sz w:val="24"/>
          <w:szCs w:val="24"/>
        </w:rPr>
        <w:t xml:space="preserve">as tarifas </w:t>
      </w:r>
      <w:r w:rsidR="00B4281C" w:rsidRPr="001A7F62">
        <w:rPr>
          <w:rFonts w:ascii="Arial" w:hAnsi="Arial" w:cs="Arial"/>
          <w:spacing w:val="4"/>
          <w:sz w:val="24"/>
          <w:szCs w:val="24"/>
        </w:rPr>
        <w:t>que se causar</w:t>
      </w:r>
      <w:r w:rsidR="008A693F" w:rsidRPr="001A7F62">
        <w:rPr>
          <w:rFonts w:ascii="Arial" w:hAnsi="Arial" w:cs="Arial"/>
          <w:spacing w:val="4"/>
          <w:sz w:val="24"/>
          <w:szCs w:val="24"/>
        </w:rPr>
        <w:t xml:space="preserve">on de conformidad con el mismo, </w:t>
      </w:r>
      <w:r w:rsidR="00CE0A4A" w:rsidRPr="001A7F62">
        <w:rPr>
          <w:rFonts w:ascii="Arial" w:hAnsi="Arial" w:cs="Arial"/>
          <w:spacing w:val="4"/>
          <w:sz w:val="24"/>
          <w:szCs w:val="24"/>
        </w:rPr>
        <w:t>por el uso del espectro electromagnético</w:t>
      </w:r>
      <w:r w:rsidR="008A693F" w:rsidRPr="001A7F62">
        <w:rPr>
          <w:rFonts w:ascii="Arial" w:hAnsi="Arial" w:cs="Arial"/>
          <w:spacing w:val="4"/>
          <w:sz w:val="24"/>
          <w:szCs w:val="24"/>
        </w:rPr>
        <w:t>. Agregó que la</w:t>
      </w:r>
      <w:r w:rsidR="00B4281C" w:rsidRPr="001A7F62">
        <w:rPr>
          <w:rFonts w:ascii="Arial" w:hAnsi="Arial" w:cs="Arial"/>
          <w:spacing w:val="4"/>
          <w:sz w:val="24"/>
          <w:szCs w:val="24"/>
        </w:rPr>
        <w:t xml:space="preserve"> </w:t>
      </w:r>
      <w:r w:rsidR="00CF35C2" w:rsidRPr="001A7F62">
        <w:rPr>
          <w:rFonts w:ascii="Arial" w:hAnsi="Arial" w:cs="Arial"/>
          <w:spacing w:val="4"/>
          <w:sz w:val="24"/>
          <w:szCs w:val="24"/>
        </w:rPr>
        <w:t>cl</w:t>
      </w:r>
      <w:r w:rsidR="00636ED9" w:rsidRPr="001A7F62">
        <w:rPr>
          <w:rFonts w:ascii="Arial" w:hAnsi="Arial" w:cs="Arial"/>
          <w:spacing w:val="4"/>
          <w:sz w:val="24"/>
          <w:szCs w:val="24"/>
        </w:rPr>
        <w:t>á</w:t>
      </w:r>
      <w:r w:rsidR="00CF35C2" w:rsidRPr="001A7F62">
        <w:rPr>
          <w:rFonts w:ascii="Arial" w:hAnsi="Arial" w:cs="Arial"/>
          <w:spacing w:val="4"/>
          <w:sz w:val="24"/>
          <w:szCs w:val="24"/>
        </w:rPr>
        <w:t xml:space="preserve">usula </w:t>
      </w:r>
      <w:r w:rsidR="008A693F" w:rsidRPr="001A7F62">
        <w:rPr>
          <w:rFonts w:ascii="Arial" w:hAnsi="Arial" w:cs="Arial"/>
          <w:spacing w:val="4"/>
          <w:sz w:val="24"/>
          <w:szCs w:val="24"/>
        </w:rPr>
        <w:t xml:space="preserve">de forma de pago </w:t>
      </w:r>
      <w:r w:rsidR="00CF35C2" w:rsidRPr="001A7F62">
        <w:rPr>
          <w:rFonts w:ascii="Arial" w:hAnsi="Arial" w:cs="Arial"/>
          <w:spacing w:val="4"/>
          <w:sz w:val="24"/>
          <w:szCs w:val="24"/>
        </w:rPr>
        <w:t xml:space="preserve">fue </w:t>
      </w:r>
      <w:r w:rsidR="008A693F" w:rsidRPr="001A7F62">
        <w:rPr>
          <w:rFonts w:ascii="Arial" w:hAnsi="Arial" w:cs="Arial"/>
          <w:spacing w:val="4"/>
          <w:sz w:val="24"/>
          <w:szCs w:val="24"/>
        </w:rPr>
        <w:t xml:space="preserve">modificada </w:t>
      </w:r>
      <w:r w:rsidR="00CF35C2" w:rsidRPr="001A7F62">
        <w:rPr>
          <w:rFonts w:ascii="Arial" w:hAnsi="Arial" w:cs="Arial"/>
          <w:spacing w:val="4"/>
          <w:sz w:val="24"/>
          <w:szCs w:val="24"/>
        </w:rPr>
        <w:t>en varias ocasiones durante la ejecución del contrato</w:t>
      </w:r>
      <w:r w:rsidR="001638FA" w:rsidRPr="001A7F62">
        <w:rPr>
          <w:rFonts w:ascii="Arial" w:hAnsi="Arial" w:cs="Arial"/>
          <w:spacing w:val="4"/>
          <w:sz w:val="24"/>
          <w:szCs w:val="24"/>
        </w:rPr>
        <w:t>,</w:t>
      </w:r>
      <w:r w:rsidR="00CF35C2" w:rsidRPr="001A7F62">
        <w:rPr>
          <w:rFonts w:ascii="Arial" w:hAnsi="Arial" w:cs="Arial"/>
          <w:spacing w:val="4"/>
          <w:sz w:val="24"/>
          <w:szCs w:val="24"/>
        </w:rPr>
        <w:t xml:space="preserve"> </w:t>
      </w:r>
      <w:r w:rsidR="00B4281C" w:rsidRPr="001A7F62">
        <w:rPr>
          <w:rFonts w:ascii="Arial" w:hAnsi="Arial" w:cs="Arial"/>
          <w:spacing w:val="4"/>
          <w:sz w:val="24"/>
          <w:szCs w:val="24"/>
        </w:rPr>
        <w:t xml:space="preserve">en beneficio del </w:t>
      </w:r>
      <w:r w:rsidR="001F0F7C" w:rsidRPr="001A7F62">
        <w:rPr>
          <w:rFonts w:ascii="Arial" w:hAnsi="Arial" w:cs="Arial"/>
          <w:spacing w:val="4"/>
          <w:sz w:val="24"/>
          <w:szCs w:val="24"/>
        </w:rPr>
        <w:t>concesionario</w:t>
      </w:r>
      <w:r w:rsidR="008A693F" w:rsidRPr="001A7F62">
        <w:rPr>
          <w:rFonts w:ascii="Arial" w:hAnsi="Arial" w:cs="Arial"/>
          <w:spacing w:val="4"/>
          <w:sz w:val="24"/>
          <w:szCs w:val="24"/>
        </w:rPr>
        <w:t xml:space="preserve">, no </w:t>
      </w:r>
      <w:proofErr w:type="gramStart"/>
      <w:r w:rsidR="008A693F" w:rsidRPr="001A7F62">
        <w:rPr>
          <w:rFonts w:ascii="Arial" w:hAnsi="Arial" w:cs="Arial"/>
          <w:spacing w:val="4"/>
          <w:sz w:val="24"/>
          <w:szCs w:val="24"/>
        </w:rPr>
        <w:t>obstante</w:t>
      </w:r>
      <w:proofErr w:type="gramEnd"/>
      <w:r w:rsidR="008A693F" w:rsidRPr="001A7F62">
        <w:rPr>
          <w:rFonts w:ascii="Arial" w:hAnsi="Arial" w:cs="Arial"/>
          <w:spacing w:val="4"/>
          <w:sz w:val="24"/>
          <w:szCs w:val="24"/>
        </w:rPr>
        <w:t xml:space="preserve"> lo cual</w:t>
      </w:r>
      <w:r w:rsidR="00296E63" w:rsidRPr="001A7F62">
        <w:rPr>
          <w:rFonts w:ascii="Arial" w:hAnsi="Arial" w:cs="Arial"/>
          <w:spacing w:val="4"/>
          <w:sz w:val="24"/>
          <w:szCs w:val="24"/>
        </w:rPr>
        <w:t>,</w:t>
      </w:r>
      <w:r w:rsidR="008A693F" w:rsidRPr="001A7F62">
        <w:rPr>
          <w:rFonts w:ascii="Arial" w:hAnsi="Arial" w:cs="Arial"/>
          <w:spacing w:val="4"/>
          <w:sz w:val="24"/>
          <w:szCs w:val="24"/>
        </w:rPr>
        <w:t xml:space="preserve"> fue incumplida</w:t>
      </w:r>
      <w:r w:rsidR="00B4281C" w:rsidRPr="001A7F62">
        <w:rPr>
          <w:rFonts w:ascii="Arial" w:hAnsi="Arial" w:cs="Arial"/>
          <w:spacing w:val="4"/>
          <w:sz w:val="24"/>
          <w:szCs w:val="24"/>
        </w:rPr>
        <w:t>.</w:t>
      </w:r>
    </w:p>
    <w:p w:rsidR="001F0F7C" w:rsidRPr="001A7F62" w:rsidRDefault="001F0F7C" w:rsidP="00A14E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rsidR="00FF618C" w:rsidRPr="001A7F62" w:rsidRDefault="00011353" w:rsidP="00A14E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A7F62">
        <w:rPr>
          <w:rFonts w:ascii="Arial" w:hAnsi="Arial" w:cs="Arial"/>
          <w:spacing w:val="4"/>
          <w:sz w:val="24"/>
          <w:szCs w:val="24"/>
        </w:rPr>
        <w:t xml:space="preserve">En relación con las tarifas </w:t>
      </w:r>
      <w:r w:rsidR="002A215C" w:rsidRPr="001A7F62">
        <w:rPr>
          <w:rFonts w:ascii="Arial" w:hAnsi="Arial" w:cs="Arial"/>
          <w:spacing w:val="4"/>
          <w:sz w:val="24"/>
          <w:szCs w:val="24"/>
        </w:rPr>
        <w:t xml:space="preserve">cobradas a DFL </w:t>
      </w:r>
      <w:r w:rsidR="00CE0A4A" w:rsidRPr="001A7F62">
        <w:rPr>
          <w:rFonts w:ascii="Arial" w:hAnsi="Arial" w:cs="Arial"/>
          <w:spacing w:val="4"/>
          <w:sz w:val="24"/>
          <w:szCs w:val="24"/>
        </w:rPr>
        <w:t>por el uso del espectro electromagnético</w:t>
      </w:r>
      <w:r w:rsidR="001638FA" w:rsidRPr="001A7F62">
        <w:rPr>
          <w:rFonts w:ascii="Arial" w:hAnsi="Arial" w:cs="Arial"/>
          <w:spacing w:val="4"/>
          <w:sz w:val="24"/>
          <w:szCs w:val="24"/>
        </w:rPr>
        <w:t>,</w:t>
      </w:r>
      <w:r w:rsidR="00CE0A4A" w:rsidRPr="001A7F62">
        <w:rPr>
          <w:rFonts w:ascii="Arial" w:hAnsi="Arial" w:cs="Arial"/>
          <w:spacing w:val="4"/>
          <w:sz w:val="24"/>
          <w:szCs w:val="24"/>
        </w:rPr>
        <w:t xml:space="preserve"> </w:t>
      </w:r>
      <w:r w:rsidR="00296E63" w:rsidRPr="001A7F62">
        <w:rPr>
          <w:rFonts w:ascii="Arial" w:hAnsi="Arial" w:cs="Arial"/>
          <w:spacing w:val="4"/>
          <w:sz w:val="24"/>
          <w:szCs w:val="24"/>
        </w:rPr>
        <w:t xml:space="preserve">sostuvo que </w:t>
      </w:r>
      <w:r w:rsidRPr="001A7F62">
        <w:rPr>
          <w:rFonts w:ascii="Arial" w:hAnsi="Arial" w:cs="Arial"/>
          <w:spacing w:val="4"/>
          <w:sz w:val="24"/>
          <w:szCs w:val="24"/>
        </w:rPr>
        <w:t xml:space="preserve">fueron </w:t>
      </w:r>
      <w:r w:rsidR="002A215C" w:rsidRPr="001A7F62">
        <w:rPr>
          <w:rFonts w:ascii="Arial" w:hAnsi="Arial" w:cs="Arial"/>
          <w:spacing w:val="4"/>
          <w:sz w:val="24"/>
          <w:szCs w:val="24"/>
        </w:rPr>
        <w:t xml:space="preserve">las </w:t>
      </w:r>
      <w:r w:rsidRPr="001A7F62">
        <w:rPr>
          <w:rFonts w:ascii="Arial" w:hAnsi="Arial" w:cs="Arial"/>
          <w:spacing w:val="4"/>
          <w:sz w:val="24"/>
          <w:szCs w:val="24"/>
        </w:rPr>
        <w:t>establecidas mediante la Resolución 673 de 23 de diciembre de 1997, las cuales r</w:t>
      </w:r>
      <w:r w:rsidR="002A215C" w:rsidRPr="001A7F62">
        <w:rPr>
          <w:rFonts w:ascii="Arial" w:hAnsi="Arial" w:cs="Arial"/>
          <w:spacing w:val="4"/>
          <w:sz w:val="24"/>
          <w:szCs w:val="24"/>
        </w:rPr>
        <w:t xml:space="preserve">igieron </w:t>
      </w:r>
      <w:r w:rsidR="00636ED9" w:rsidRPr="001A7F62">
        <w:rPr>
          <w:rFonts w:ascii="Arial" w:hAnsi="Arial" w:cs="Arial"/>
          <w:spacing w:val="4"/>
          <w:sz w:val="24"/>
          <w:szCs w:val="24"/>
        </w:rPr>
        <w:t xml:space="preserve">a partir </w:t>
      </w:r>
      <w:r w:rsidRPr="001A7F62">
        <w:rPr>
          <w:rFonts w:ascii="Arial" w:hAnsi="Arial" w:cs="Arial"/>
          <w:spacing w:val="4"/>
          <w:sz w:val="24"/>
          <w:szCs w:val="24"/>
        </w:rPr>
        <w:t xml:space="preserve">del 1 de enero hasta el 31 de diciembre de 1998 </w:t>
      </w:r>
      <w:proofErr w:type="gramStart"/>
      <w:r w:rsidRPr="001A7F62">
        <w:rPr>
          <w:rFonts w:ascii="Arial" w:hAnsi="Arial" w:cs="Arial"/>
          <w:spacing w:val="4"/>
          <w:sz w:val="24"/>
          <w:szCs w:val="24"/>
        </w:rPr>
        <w:t>y  fueron</w:t>
      </w:r>
      <w:proofErr w:type="gramEnd"/>
      <w:r w:rsidRPr="001A7F62">
        <w:rPr>
          <w:rFonts w:ascii="Arial" w:hAnsi="Arial" w:cs="Arial"/>
          <w:spacing w:val="4"/>
          <w:sz w:val="24"/>
          <w:szCs w:val="24"/>
        </w:rPr>
        <w:t xml:space="preserve"> conocidas y aceptadas por el concesionario</w:t>
      </w:r>
      <w:r w:rsidR="00CE0A4A" w:rsidRPr="001A7F62">
        <w:rPr>
          <w:rFonts w:ascii="Arial" w:hAnsi="Arial" w:cs="Arial"/>
          <w:spacing w:val="4"/>
          <w:sz w:val="24"/>
          <w:szCs w:val="24"/>
        </w:rPr>
        <w:t xml:space="preserve">. </w:t>
      </w:r>
    </w:p>
    <w:p w:rsidR="00FF618C" w:rsidRPr="001A7F62" w:rsidRDefault="00FF618C" w:rsidP="00A14E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rsidR="008F0ACC" w:rsidRPr="001A7F62" w:rsidRDefault="00CE0A4A" w:rsidP="00A14E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A7F62">
        <w:rPr>
          <w:rFonts w:ascii="Arial" w:hAnsi="Arial" w:cs="Arial"/>
          <w:spacing w:val="4"/>
          <w:sz w:val="24"/>
          <w:szCs w:val="24"/>
        </w:rPr>
        <w:t>A</w:t>
      </w:r>
      <w:r w:rsidR="00DE251E" w:rsidRPr="001A7F62">
        <w:rPr>
          <w:rFonts w:ascii="Arial" w:hAnsi="Arial" w:cs="Arial"/>
          <w:spacing w:val="4"/>
          <w:sz w:val="24"/>
          <w:szCs w:val="24"/>
        </w:rPr>
        <w:t xml:space="preserve">gregó que </w:t>
      </w:r>
      <w:r w:rsidRPr="001A7F62">
        <w:rPr>
          <w:rFonts w:ascii="Arial" w:hAnsi="Arial" w:cs="Arial"/>
          <w:spacing w:val="4"/>
          <w:sz w:val="24"/>
          <w:szCs w:val="24"/>
        </w:rPr>
        <w:t>tales tarifas</w:t>
      </w:r>
      <w:r w:rsidR="00DE251E" w:rsidRPr="001A7F62">
        <w:rPr>
          <w:rFonts w:ascii="Arial" w:hAnsi="Arial" w:cs="Arial"/>
          <w:spacing w:val="4"/>
          <w:sz w:val="24"/>
          <w:szCs w:val="24"/>
        </w:rPr>
        <w:t xml:space="preserve"> podían ser reajustadas </w:t>
      </w:r>
      <w:r w:rsidR="00FF618C" w:rsidRPr="001A7F62">
        <w:rPr>
          <w:rFonts w:ascii="Arial" w:hAnsi="Arial" w:cs="Arial"/>
          <w:spacing w:val="4"/>
          <w:sz w:val="24"/>
          <w:szCs w:val="24"/>
        </w:rPr>
        <w:t xml:space="preserve">con el IPC, además de que podían variar </w:t>
      </w:r>
      <w:r w:rsidR="00DE251E" w:rsidRPr="001A7F62">
        <w:rPr>
          <w:rFonts w:ascii="Arial" w:hAnsi="Arial" w:cs="Arial"/>
          <w:spacing w:val="4"/>
          <w:sz w:val="24"/>
          <w:szCs w:val="24"/>
        </w:rPr>
        <w:t>durante la ejecución del contrato</w:t>
      </w:r>
      <w:r w:rsidR="00003762" w:rsidRPr="001A7F62">
        <w:rPr>
          <w:rFonts w:ascii="Arial" w:hAnsi="Arial" w:cs="Arial"/>
          <w:spacing w:val="4"/>
          <w:sz w:val="24"/>
          <w:szCs w:val="24"/>
        </w:rPr>
        <w:t>,</w:t>
      </w:r>
      <w:r w:rsidR="00DE251E" w:rsidRPr="001A7F62">
        <w:rPr>
          <w:rFonts w:ascii="Arial" w:hAnsi="Arial" w:cs="Arial"/>
          <w:spacing w:val="4"/>
          <w:sz w:val="24"/>
          <w:szCs w:val="24"/>
        </w:rPr>
        <w:t xml:space="preserve"> </w:t>
      </w:r>
      <w:r w:rsidR="002B4625" w:rsidRPr="001A7F62">
        <w:rPr>
          <w:rFonts w:ascii="Arial" w:hAnsi="Arial" w:cs="Arial"/>
          <w:spacing w:val="4"/>
          <w:sz w:val="24"/>
          <w:szCs w:val="24"/>
        </w:rPr>
        <w:t>de conformidad</w:t>
      </w:r>
      <w:r w:rsidR="00DE251E" w:rsidRPr="001A7F62">
        <w:rPr>
          <w:rFonts w:ascii="Arial" w:hAnsi="Arial" w:cs="Arial"/>
          <w:spacing w:val="4"/>
          <w:sz w:val="24"/>
          <w:szCs w:val="24"/>
        </w:rPr>
        <w:t xml:space="preserve"> </w:t>
      </w:r>
      <w:r w:rsidR="00003762" w:rsidRPr="001A7F62">
        <w:rPr>
          <w:rFonts w:ascii="Arial" w:hAnsi="Arial" w:cs="Arial"/>
          <w:spacing w:val="4"/>
          <w:sz w:val="24"/>
          <w:szCs w:val="24"/>
        </w:rPr>
        <w:t>con</w:t>
      </w:r>
      <w:r w:rsidR="00DE251E" w:rsidRPr="001A7F62">
        <w:rPr>
          <w:rFonts w:ascii="Arial" w:hAnsi="Arial" w:cs="Arial"/>
          <w:spacing w:val="4"/>
          <w:sz w:val="24"/>
          <w:szCs w:val="24"/>
        </w:rPr>
        <w:t xml:space="preserve"> los criterios legalmente establecidos y con base en otros factores</w:t>
      </w:r>
      <w:r w:rsidRPr="001A7F62">
        <w:rPr>
          <w:rFonts w:ascii="Arial" w:hAnsi="Arial" w:cs="Arial"/>
          <w:spacing w:val="4"/>
          <w:sz w:val="24"/>
          <w:szCs w:val="24"/>
        </w:rPr>
        <w:t xml:space="preserve">, para lo que había de tenerse </w:t>
      </w:r>
      <w:r w:rsidR="00DE251E" w:rsidRPr="001A7F62">
        <w:rPr>
          <w:rFonts w:ascii="Arial" w:hAnsi="Arial" w:cs="Arial"/>
          <w:spacing w:val="4"/>
          <w:sz w:val="24"/>
          <w:szCs w:val="24"/>
        </w:rPr>
        <w:t>en cuenta el comportamiento</w:t>
      </w:r>
      <w:r w:rsidR="008F0ACC" w:rsidRPr="001A7F62">
        <w:rPr>
          <w:rFonts w:ascii="Arial" w:hAnsi="Arial" w:cs="Arial"/>
          <w:spacing w:val="4"/>
          <w:sz w:val="24"/>
          <w:szCs w:val="24"/>
        </w:rPr>
        <w:t xml:space="preserve"> del mercado publicitario, </w:t>
      </w:r>
      <w:r w:rsidR="00244D75" w:rsidRPr="001A7F62">
        <w:rPr>
          <w:rFonts w:ascii="Arial" w:hAnsi="Arial" w:cs="Arial"/>
          <w:spacing w:val="4"/>
          <w:sz w:val="24"/>
          <w:szCs w:val="24"/>
        </w:rPr>
        <w:t>sin qu</w:t>
      </w:r>
      <w:r w:rsidR="008F0ACC" w:rsidRPr="001A7F62">
        <w:rPr>
          <w:rFonts w:ascii="Arial" w:hAnsi="Arial" w:cs="Arial"/>
          <w:spacing w:val="4"/>
          <w:sz w:val="24"/>
          <w:szCs w:val="24"/>
        </w:rPr>
        <w:t xml:space="preserve">e dicho reajuste </w:t>
      </w:r>
      <w:r w:rsidR="00244D75" w:rsidRPr="001A7F62">
        <w:rPr>
          <w:rFonts w:ascii="Arial" w:hAnsi="Arial" w:cs="Arial"/>
          <w:spacing w:val="4"/>
          <w:sz w:val="24"/>
          <w:szCs w:val="24"/>
        </w:rPr>
        <w:t>pudiera</w:t>
      </w:r>
      <w:r w:rsidR="008F0ACC" w:rsidRPr="001A7F62">
        <w:rPr>
          <w:rFonts w:ascii="Arial" w:hAnsi="Arial" w:cs="Arial"/>
          <w:spacing w:val="4"/>
          <w:sz w:val="24"/>
          <w:szCs w:val="24"/>
        </w:rPr>
        <w:t xml:space="preserve"> ser menor al índice de precios al consumidor certificado por el DANE.</w:t>
      </w:r>
    </w:p>
    <w:p w:rsidR="008F0ACC" w:rsidRPr="001A7F62" w:rsidRDefault="008F0ACC" w:rsidP="00A14E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rsidR="00FF618C" w:rsidRPr="001A7F62" w:rsidRDefault="00854ECF" w:rsidP="00A14E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A7F62">
        <w:rPr>
          <w:rFonts w:ascii="Arial" w:hAnsi="Arial" w:cs="Arial"/>
          <w:spacing w:val="4"/>
          <w:sz w:val="24"/>
          <w:szCs w:val="24"/>
        </w:rPr>
        <w:t>A</w:t>
      </w:r>
      <w:r w:rsidR="00244D75" w:rsidRPr="001A7F62">
        <w:rPr>
          <w:rFonts w:ascii="Arial" w:hAnsi="Arial" w:cs="Arial"/>
          <w:spacing w:val="4"/>
          <w:sz w:val="24"/>
          <w:szCs w:val="24"/>
        </w:rPr>
        <w:t>seguró</w:t>
      </w:r>
      <w:r w:rsidRPr="001A7F62">
        <w:rPr>
          <w:rFonts w:ascii="Arial" w:hAnsi="Arial" w:cs="Arial"/>
          <w:spacing w:val="4"/>
          <w:sz w:val="24"/>
          <w:szCs w:val="24"/>
        </w:rPr>
        <w:t xml:space="preserve"> que durante 1999 las tarifas se reajustaron por primera vez </w:t>
      </w:r>
      <w:proofErr w:type="gramStart"/>
      <w:r w:rsidRPr="001A7F62">
        <w:rPr>
          <w:rFonts w:ascii="Arial" w:hAnsi="Arial" w:cs="Arial"/>
          <w:spacing w:val="4"/>
          <w:sz w:val="24"/>
          <w:szCs w:val="24"/>
        </w:rPr>
        <w:t>mediante  Resolución</w:t>
      </w:r>
      <w:proofErr w:type="gramEnd"/>
      <w:r w:rsidRPr="001A7F62">
        <w:rPr>
          <w:rFonts w:ascii="Arial" w:hAnsi="Arial" w:cs="Arial"/>
          <w:spacing w:val="4"/>
          <w:sz w:val="24"/>
          <w:szCs w:val="24"/>
        </w:rPr>
        <w:t xml:space="preserve"> 115</w:t>
      </w:r>
      <w:r w:rsidR="00003762" w:rsidRPr="001A7F62">
        <w:rPr>
          <w:rFonts w:ascii="Arial" w:hAnsi="Arial" w:cs="Arial"/>
          <w:spacing w:val="4"/>
          <w:sz w:val="24"/>
          <w:szCs w:val="24"/>
        </w:rPr>
        <w:t>,</w:t>
      </w:r>
      <w:r w:rsidRPr="001A7F62">
        <w:rPr>
          <w:rFonts w:ascii="Arial" w:hAnsi="Arial" w:cs="Arial"/>
          <w:spacing w:val="4"/>
          <w:sz w:val="24"/>
          <w:szCs w:val="24"/>
        </w:rPr>
        <w:t xml:space="preserve"> en porcentaje </w:t>
      </w:r>
      <w:r w:rsidR="00244D75" w:rsidRPr="001A7F62">
        <w:rPr>
          <w:rFonts w:ascii="Arial" w:hAnsi="Arial" w:cs="Arial"/>
          <w:spacing w:val="4"/>
          <w:sz w:val="24"/>
          <w:szCs w:val="24"/>
        </w:rPr>
        <w:t>equivalente a</w:t>
      </w:r>
      <w:r w:rsidR="00A76FCC" w:rsidRPr="001A7F62">
        <w:rPr>
          <w:rFonts w:ascii="Arial" w:hAnsi="Arial" w:cs="Arial"/>
          <w:spacing w:val="4"/>
          <w:sz w:val="24"/>
          <w:szCs w:val="24"/>
        </w:rPr>
        <w:t xml:space="preserve">l IPC </w:t>
      </w:r>
      <w:r w:rsidRPr="001A7F62">
        <w:rPr>
          <w:rFonts w:ascii="Arial" w:hAnsi="Arial" w:cs="Arial"/>
          <w:spacing w:val="4"/>
          <w:sz w:val="24"/>
          <w:szCs w:val="24"/>
        </w:rPr>
        <w:t>certificado por el DANE, reajuste que fue purame</w:t>
      </w:r>
      <w:r w:rsidR="00277624" w:rsidRPr="001A7F62">
        <w:rPr>
          <w:rFonts w:ascii="Arial" w:hAnsi="Arial" w:cs="Arial"/>
          <w:spacing w:val="4"/>
          <w:sz w:val="24"/>
          <w:szCs w:val="24"/>
        </w:rPr>
        <w:t>nte nominal</w:t>
      </w:r>
      <w:r w:rsidR="00244D75" w:rsidRPr="001A7F62">
        <w:rPr>
          <w:rFonts w:ascii="Arial" w:hAnsi="Arial" w:cs="Arial"/>
          <w:spacing w:val="4"/>
          <w:sz w:val="24"/>
          <w:szCs w:val="24"/>
        </w:rPr>
        <w:t xml:space="preserve"> y </w:t>
      </w:r>
      <w:r w:rsidR="00277624" w:rsidRPr="001A7F62">
        <w:rPr>
          <w:rFonts w:ascii="Arial" w:hAnsi="Arial" w:cs="Arial"/>
          <w:spacing w:val="4"/>
          <w:sz w:val="24"/>
          <w:szCs w:val="24"/>
        </w:rPr>
        <w:t>que luego</w:t>
      </w:r>
      <w:r w:rsidR="002B4625" w:rsidRPr="001A7F62">
        <w:rPr>
          <w:rFonts w:ascii="Arial" w:hAnsi="Arial" w:cs="Arial"/>
          <w:spacing w:val="4"/>
          <w:sz w:val="24"/>
          <w:szCs w:val="24"/>
        </w:rPr>
        <w:t>,</w:t>
      </w:r>
      <w:r w:rsidR="00277624" w:rsidRPr="001A7F62">
        <w:rPr>
          <w:rFonts w:ascii="Arial" w:hAnsi="Arial" w:cs="Arial"/>
          <w:spacing w:val="4"/>
          <w:sz w:val="24"/>
          <w:szCs w:val="24"/>
        </w:rPr>
        <w:t xml:space="preserve"> durante ese mismo año</w:t>
      </w:r>
      <w:r w:rsidR="00244D75" w:rsidRPr="001A7F62">
        <w:rPr>
          <w:rFonts w:ascii="Arial" w:hAnsi="Arial" w:cs="Arial"/>
          <w:spacing w:val="4"/>
          <w:sz w:val="24"/>
          <w:szCs w:val="24"/>
        </w:rPr>
        <w:t>,</w:t>
      </w:r>
      <w:r w:rsidR="00277624" w:rsidRPr="001A7F62">
        <w:rPr>
          <w:rFonts w:ascii="Arial" w:hAnsi="Arial" w:cs="Arial"/>
          <w:spacing w:val="4"/>
          <w:sz w:val="24"/>
          <w:szCs w:val="24"/>
        </w:rPr>
        <w:t xml:space="preserve"> se redujeron por debajo del IPC </w:t>
      </w:r>
      <w:r w:rsidR="009350A1" w:rsidRPr="001A7F62">
        <w:rPr>
          <w:rFonts w:ascii="Arial" w:hAnsi="Arial" w:cs="Arial"/>
          <w:spacing w:val="4"/>
          <w:sz w:val="24"/>
          <w:szCs w:val="24"/>
        </w:rPr>
        <w:t xml:space="preserve">para mantenerse así </w:t>
      </w:r>
      <w:r w:rsidR="00277624" w:rsidRPr="001A7F62">
        <w:rPr>
          <w:rFonts w:ascii="Arial" w:hAnsi="Arial" w:cs="Arial"/>
          <w:spacing w:val="4"/>
          <w:sz w:val="24"/>
          <w:szCs w:val="24"/>
        </w:rPr>
        <w:t>hasta finales del 2000</w:t>
      </w:r>
      <w:r w:rsidR="009350A1" w:rsidRPr="001A7F62">
        <w:rPr>
          <w:rFonts w:ascii="Arial" w:hAnsi="Arial" w:cs="Arial"/>
          <w:spacing w:val="4"/>
          <w:sz w:val="24"/>
          <w:szCs w:val="24"/>
        </w:rPr>
        <w:t xml:space="preserve">. </w:t>
      </w:r>
    </w:p>
    <w:p w:rsidR="00FF618C" w:rsidRPr="001A7F62" w:rsidRDefault="00FF618C" w:rsidP="00A14E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rsidR="001F0F7C" w:rsidRPr="001A7F62" w:rsidRDefault="009350A1" w:rsidP="00A14E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A7F62">
        <w:rPr>
          <w:rFonts w:ascii="Arial" w:hAnsi="Arial" w:cs="Arial"/>
          <w:spacing w:val="4"/>
          <w:sz w:val="24"/>
          <w:szCs w:val="24"/>
        </w:rPr>
        <w:t>Indicó</w:t>
      </w:r>
      <w:r w:rsidR="00A76FCC" w:rsidRPr="001A7F62">
        <w:rPr>
          <w:rFonts w:ascii="Arial" w:hAnsi="Arial" w:cs="Arial"/>
          <w:spacing w:val="4"/>
          <w:sz w:val="24"/>
          <w:szCs w:val="24"/>
        </w:rPr>
        <w:t xml:space="preserve"> que a partir de ese momento </w:t>
      </w:r>
      <w:r w:rsidR="005E4610" w:rsidRPr="001A7F62">
        <w:rPr>
          <w:rFonts w:ascii="Arial" w:hAnsi="Arial" w:cs="Arial"/>
          <w:spacing w:val="4"/>
          <w:sz w:val="24"/>
          <w:szCs w:val="24"/>
        </w:rPr>
        <w:t xml:space="preserve">la CNTV dispuso </w:t>
      </w:r>
      <w:r w:rsidR="00A76FCC" w:rsidRPr="001A7F62">
        <w:rPr>
          <w:rFonts w:ascii="Arial" w:hAnsi="Arial" w:cs="Arial"/>
          <w:spacing w:val="4"/>
          <w:sz w:val="24"/>
          <w:szCs w:val="24"/>
        </w:rPr>
        <w:t>dos nuevas reducciones hasta finales de 2003</w:t>
      </w:r>
      <w:r w:rsidR="00820601" w:rsidRPr="001A7F62">
        <w:rPr>
          <w:rFonts w:ascii="Arial" w:hAnsi="Arial" w:cs="Arial"/>
          <w:spacing w:val="4"/>
          <w:sz w:val="24"/>
          <w:szCs w:val="24"/>
        </w:rPr>
        <w:t xml:space="preserve"> y</w:t>
      </w:r>
      <w:r w:rsidR="00A76FCC" w:rsidRPr="001A7F62">
        <w:rPr>
          <w:rFonts w:ascii="Arial" w:hAnsi="Arial" w:cs="Arial"/>
          <w:spacing w:val="4"/>
          <w:sz w:val="24"/>
          <w:szCs w:val="24"/>
        </w:rPr>
        <w:t xml:space="preserve"> que</w:t>
      </w:r>
      <w:r w:rsidRPr="001A7F62">
        <w:rPr>
          <w:rFonts w:ascii="Arial" w:hAnsi="Arial" w:cs="Arial"/>
          <w:spacing w:val="4"/>
          <w:sz w:val="24"/>
          <w:szCs w:val="24"/>
        </w:rPr>
        <w:t>,</w:t>
      </w:r>
      <w:r w:rsidR="00A76FCC" w:rsidRPr="001A7F62">
        <w:rPr>
          <w:rFonts w:ascii="Arial" w:hAnsi="Arial" w:cs="Arial"/>
          <w:spacing w:val="4"/>
          <w:sz w:val="24"/>
          <w:szCs w:val="24"/>
        </w:rPr>
        <w:t xml:space="preserve"> además</w:t>
      </w:r>
      <w:r w:rsidRPr="001A7F62">
        <w:rPr>
          <w:rFonts w:ascii="Arial" w:hAnsi="Arial" w:cs="Arial"/>
          <w:spacing w:val="4"/>
          <w:sz w:val="24"/>
          <w:szCs w:val="24"/>
        </w:rPr>
        <w:t>,</w:t>
      </w:r>
      <w:r w:rsidR="00A76FCC" w:rsidRPr="001A7F62">
        <w:rPr>
          <w:rFonts w:ascii="Arial" w:hAnsi="Arial" w:cs="Arial"/>
          <w:spacing w:val="4"/>
          <w:sz w:val="24"/>
          <w:szCs w:val="24"/>
        </w:rPr>
        <w:t xml:space="preserve"> se reclasificaron </w:t>
      </w:r>
      <w:r w:rsidRPr="001A7F62">
        <w:rPr>
          <w:rFonts w:ascii="Arial" w:hAnsi="Arial" w:cs="Arial"/>
          <w:spacing w:val="4"/>
          <w:sz w:val="24"/>
          <w:szCs w:val="24"/>
        </w:rPr>
        <w:t xml:space="preserve">los </w:t>
      </w:r>
      <w:r w:rsidR="00A76FCC" w:rsidRPr="001A7F62">
        <w:rPr>
          <w:rFonts w:ascii="Arial" w:hAnsi="Arial" w:cs="Arial"/>
          <w:spacing w:val="4"/>
          <w:sz w:val="24"/>
          <w:szCs w:val="24"/>
        </w:rPr>
        <w:t>espacios</w:t>
      </w:r>
      <w:r w:rsidRPr="001A7F62">
        <w:rPr>
          <w:rFonts w:ascii="Arial" w:hAnsi="Arial" w:cs="Arial"/>
          <w:spacing w:val="4"/>
          <w:sz w:val="24"/>
          <w:szCs w:val="24"/>
        </w:rPr>
        <w:t xml:space="preserve">, circunstancia </w:t>
      </w:r>
      <w:r w:rsidR="00A76FCC" w:rsidRPr="001A7F62">
        <w:rPr>
          <w:rFonts w:ascii="Arial" w:hAnsi="Arial" w:cs="Arial"/>
          <w:spacing w:val="4"/>
          <w:sz w:val="24"/>
          <w:szCs w:val="24"/>
        </w:rPr>
        <w:t xml:space="preserve">que se tradujo en una reducción adicional de tarifas. </w:t>
      </w:r>
      <w:r w:rsidR="00011353" w:rsidRPr="001A7F62">
        <w:rPr>
          <w:rFonts w:ascii="Arial" w:hAnsi="Arial" w:cs="Arial"/>
          <w:spacing w:val="4"/>
          <w:sz w:val="24"/>
          <w:szCs w:val="24"/>
        </w:rPr>
        <w:t xml:space="preserve">  </w:t>
      </w:r>
    </w:p>
    <w:p w:rsidR="00A76FCC" w:rsidRPr="001A7F62" w:rsidRDefault="00A76FCC" w:rsidP="00A14E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rsidR="00072032" w:rsidRPr="001A7F62" w:rsidRDefault="00C81330" w:rsidP="00A14E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A7F62">
        <w:rPr>
          <w:rFonts w:ascii="Arial" w:hAnsi="Arial" w:cs="Arial"/>
          <w:spacing w:val="4"/>
          <w:sz w:val="24"/>
          <w:szCs w:val="24"/>
        </w:rPr>
        <w:t>En cuanto a la red deficiente</w:t>
      </w:r>
      <w:r w:rsidR="00311BF3" w:rsidRPr="001A7F62">
        <w:rPr>
          <w:rFonts w:ascii="Arial" w:hAnsi="Arial" w:cs="Arial"/>
          <w:spacing w:val="4"/>
          <w:sz w:val="24"/>
          <w:szCs w:val="24"/>
        </w:rPr>
        <w:t xml:space="preserve"> y el</w:t>
      </w:r>
      <w:r w:rsidRPr="001A7F62">
        <w:rPr>
          <w:rFonts w:ascii="Arial" w:hAnsi="Arial" w:cs="Arial"/>
          <w:spacing w:val="4"/>
          <w:sz w:val="24"/>
          <w:szCs w:val="24"/>
        </w:rPr>
        <w:t xml:space="preserve"> decaimiento del rating</w:t>
      </w:r>
      <w:r w:rsidR="00D8155A" w:rsidRPr="001A7F62">
        <w:rPr>
          <w:rFonts w:ascii="Arial" w:hAnsi="Arial" w:cs="Arial"/>
          <w:spacing w:val="4"/>
          <w:sz w:val="24"/>
          <w:szCs w:val="24"/>
        </w:rPr>
        <w:t xml:space="preserve">, manifestó que </w:t>
      </w:r>
      <w:r w:rsidR="001A64A1" w:rsidRPr="001A7F62">
        <w:rPr>
          <w:rFonts w:ascii="Arial" w:hAnsi="Arial" w:cs="Arial"/>
          <w:spacing w:val="4"/>
          <w:sz w:val="24"/>
          <w:szCs w:val="24"/>
        </w:rPr>
        <w:t>según lo dispuesto en los artículos 35 y 62 de la Ley 182 de 1995</w:t>
      </w:r>
      <w:r w:rsidR="004771C5" w:rsidRPr="001A7F62">
        <w:rPr>
          <w:rFonts w:ascii="Arial" w:hAnsi="Arial" w:cs="Arial"/>
          <w:spacing w:val="4"/>
          <w:sz w:val="24"/>
          <w:szCs w:val="24"/>
        </w:rPr>
        <w:t>, este último</w:t>
      </w:r>
      <w:r w:rsidR="00003762" w:rsidRPr="001A7F62">
        <w:rPr>
          <w:rFonts w:ascii="Arial" w:hAnsi="Arial" w:cs="Arial"/>
          <w:spacing w:val="4"/>
          <w:sz w:val="24"/>
          <w:szCs w:val="24"/>
        </w:rPr>
        <w:t>,</w:t>
      </w:r>
      <w:r w:rsidR="004771C5" w:rsidRPr="001A7F62">
        <w:rPr>
          <w:rFonts w:ascii="Arial" w:hAnsi="Arial" w:cs="Arial"/>
          <w:spacing w:val="4"/>
          <w:sz w:val="24"/>
          <w:szCs w:val="24"/>
        </w:rPr>
        <w:t xml:space="preserve"> modificado por el artículo 16 de la Ley 335 de 1996</w:t>
      </w:r>
      <w:r w:rsidR="00311BF3" w:rsidRPr="001A7F62">
        <w:rPr>
          <w:rFonts w:ascii="Arial" w:hAnsi="Arial" w:cs="Arial"/>
          <w:spacing w:val="4"/>
          <w:sz w:val="24"/>
          <w:szCs w:val="24"/>
        </w:rPr>
        <w:t>,</w:t>
      </w:r>
      <w:r w:rsidR="001A64A1" w:rsidRPr="001A7F62">
        <w:rPr>
          <w:rFonts w:ascii="Arial" w:hAnsi="Arial" w:cs="Arial"/>
          <w:spacing w:val="4"/>
          <w:sz w:val="24"/>
          <w:szCs w:val="24"/>
        </w:rPr>
        <w:t xml:space="preserve"> </w:t>
      </w:r>
      <w:r w:rsidR="004771C5" w:rsidRPr="001A7F62">
        <w:rPr>
          <w:rFonts w:ascii="Arial" w:hAnsi="Arial" w:cs="Arial"/>
          <w:spacing w:val="4"/>
          <w:sz w:val="24"/>
          <w:szCs w:val="24"/>
        </w:rPr>
        <w:t>le correspond</w:t>
      </w:r>
      <w:r w:rsidR="002855AD" w:rsidRPr="001A7F62">
        <w:rPr>
          <w:rFonts w:ascii="Arial" w:hAnsi="Arial" w:cs="Arial"/>
          <w:spacing w:val="4"/>
          <w:sz w:val="24"/>
          <w:szCs w:val="24"/>
        </w:rPr>
        <w:t xml:space="preserve">ió </w:t>
      </w:r>
      <w:r w:rsidR="004771C5" w:rsidRPr="001A7F62">
        <w:rPr>
          <w:rFonts w:ascii="Arial" w:hAnsi="Arial" w:cs="Arial"/>
          <w:spacing w:val="4"/>
          <w:sz w:val="24"/>
          <w:szCs w:val="24"/>
        </w:rPr>
        <w:t xml:space="preserve"> </w:t>
      </w:r>
      <w:r w:rsidR="001A64A1" w:rsidRPr="001A7F62">
        <w:rPr>
          <w:rFonts w:ascii="Arial" w:hAnsi="Arial" w:cs="Arial"/>
          <w:spacing w:val="4"/>
          <w:sz w:val="24"/>
          <w:szCs w:val="24"/>
        </w:rPr>
        <w:t>a</w:t>
      </w:r>
      <w:r w:rsidRPr="001A7F62">
        <w:rPr>
          <w:rFonts w:ascii="Arial" w:hAnsi="Arial" w:cs="Arial"/>
          <w:spacing w:val="4"/>
          <w:sz w:val="24"/>
          <w:szCs w:val="24"/>
        </w:rPr>
        <w:t xml:space="preserve"> </w:t>
      </w:r>
      <w:r w:rsidR="001A64A1" w:rsidRPr="001A7F62">
        <w:rPr>
          <w:rFonts w:ascii="Arial" w:hAnsi="Arial" w:cs="Arial"/>
          <w:spacing w:val="4"/>
          <w:sz w:val="24"/>
          <w:szCs w:val="24"/>
        </w:rPr>
        <w:t xml:space="preserve">Inravisión la operación de las frecuencias requeridas para la emisión y transmisión de </w:t>
      </w:r>
      <w:r w:rsidR="003559C9" w:rsidRPr="001A7F62">
        <w:rPr>
          <w:rFonts w:ascii="Arial" w:hAnsi="Arial" w:cs="Arial"/>
          <w:spacing w:val="4"/>
          <w:sz w:val="24"/>
          <w:szCs w:val="24"/>
        </w:rPr>
        <w:t xml:space="preserve">la </w:t>
      </w:r>
      <w:r w:rsidR="001A64A1" w:rsidRPr="001A7F62">
        <w:rPr>
          <w:rFonts w:ascii="Arial" w:hAnsi="Arial" w:cs="Arial"/>
          <w:spacing w:val="4"/>
          <w:sz w:val="24"/>
          <w:szCs w:val="24"/>
        </w:rPr>
        <w:t>señal de televisión</w:t>
      </w:r>
      <w:r w:rsidR="00311BF3" w:rsidRPr="001A7F62">
        <w:rPr>
          <w:rFonts w:ascii="Arial" w:hAnsi="Arial" w:cs="Arial"/>
          <w:spacing w:val="4"/>
          <w:sz w:val="24"/>
          <w:szCs w:val="24"/>
        </w:rPr>
        <w:t xml:space="preserve">; que era </w:t>
      </w:r>
      <w:r w:rsidR="002A51B4" w:rsidRPr="001A7F62">
        <w:rPr>
          <w:rFonts w:ascii="Arial" w:hAnsi="Arial" w:cs="Arial"/>
          <w:spacing w:val="4"/>
          <w:sz w:val="24"/>
          <w:szCs w:val="24"/>
        </w:rPr>
        <w:t>su</w:t>
      </w:r>
      <w:r w:rsidR="00837696" w:rsidRPr="001A7F62">
        <w:rPr>
          <w:rFonts w:ascii="Arial" w:hAnsi="Arial" w:cs="Arial"/>
          <w:spacing w:val="4"/>
          <w:sz w:val="24"/>
          <w:szCs w:val="24"/>
        </w:rPr>
        <w:t xml:space="preserve"> obligación</w:t>
      </w:r>
      <w:r w:rsidR="00311BF3" w:rsidRPr="001A7F62">
        <w:rPr>
          <w:rFonts w:ascii="Arial" w:hAnsi="Arial" w:cs="Arial"/>
          <w:spacing w:val="4"/>
          <w:sz w:val="24"/>
          <w:szCs w:val="24"/>
        </w:rPr>
        <w:t xml:space="preserve"> realizar</w:t>
      </w:r>
      <w:r w:rsidR="002A51B4" w:rsidRPr="001A7F62">
        <w:rPr>
          <w:rFonts w:ascii="Arial" w:hAnsi="Arial" w:cs="Arial"/>
          <w:spacing w:val="4"/>
          <w:sz w:val="24"/>
          <w:szCs w:val="24"/>
        </w:rPr>
        <w:t>le</w:t>
      </w:r>
      <w:r w:rsidR="00311BF3" w:rsidRPr="001A7F62">
        <w:rPr>
          <w:rFonts w:ascii="Arial" w:hAnsi="Arial" w:cs="Arial"/>
          <w:spacing w:val="4"/>
          <w:sz w:val="24"/>
          <w:szCs w:val="24"/>
        </w:rPr>
        <w:t xml:space="preserve"> </w:t>
      </w:r>
      <w:r w:rsidR="002A51B4" w:rsidRPr="001A7F62">
        <w:rPr>
          <w:rFonts w:ascii="Arial" w:hAnsi="Arial" w:cs="Arial"/>
          <w:spacing w:val="4"/>
          <w:sz w:val="24"/>
          <w:szCs w:val="24"/>
        </w:rPr>
        <w:t>t</w:t>
      </w:r>
      <w:r w:rsidR="00793DAD" w:rsidRPr="001A7F62">
        <w:rPr>
          <w:rFonts w:ascii="Arial" w:hAnsi="Arial" w:cs="Arial"/>
          <w:spacing w:val="4"/>
          <w:sz w:val="24"/>
          <w:szCs w:val="24"/>
        </w:rPr>
        <w:t xml:space="preserve">ransferencias a Inravisión </w:t>
      </w:r>
      <w:r w:rsidR="00460C00" w:rsidRPr="001A7F62">
        <w:rPr>
          <w:rFonts w:ascii="Arial" w:hAnsi="Arial" w:cs="Arial"/>
          <w:spacing w:val="4"/>
          <w:sz w:val="24"/>
          <w:szCs w:val="24"/>
        </w:rPr>
        <w:t xml:space="preserve">con el fin de que </w:t>
      </w:r>
      <w:r w:rsidR="00837696" w:rsidRPr="001A7F62">
        <w:rPr>
          <w:rFonts w:ascii="Arial" w:hAnsi="Arial" w:cs="Arial"/>
          <w:spacing w:val="4"/>
          <w:sz w:val="24"/>
          <w:szCs w:val="24"/>
        </w:rPr>
        <w:t>implementar</w:t>
      </w:r>
      <w:r w:rsidR="002A51B4" w:rsidRPr="001A7F62">
        <w:rPr>
          <w:rFonts w:ascii="Arial" w:hAnsi="Arial" w:cs="Arial"/>
          <w:spacing w:val="4"/>
          <w:sz w:val="24"/>
          <w:szCs w:val="24"/>
        </w:rPr>
        <w:t>a los ajustes necesarios para su funcionamiento</w:t>
      </w:r>
      <w:r w:rsidR="002B4625" w:rsidRPr="001A7F62">
        <w:rPr>
          <w:rFonts w:ascii="Arial" w:hAnsi="Arial" w:cs="Arial"/>
          <w:spacing w:val="4"/>
          <w:sz w:val="24"/>
          <w:szCs w:val="24"/>
        </w:rPr>
        <w:t xml:space="preserve"> y</w:t>
      </w:r>
      <w:r w:rsidR="00460C00" w:rsidRPr="001A7F62">
        <w:rPr>
          <w:rFonts w:ascii="Arial" w:hAnsi="Arial" w:cs="Arial"/>
          <w:spacing w:val="4"/>
          <w:sz w:val="24"/>
          <w:szCs w:val="24"/>
        </w:rPr>
        <w:t xml:space="preserve"> que </w:t>
      </w:r>
      <w:r w:rsidR="00837696" w:rsidRPr="001A7F62">
        <w:rPr>
          <w:rFonts w:ascii="Arial" w:hAnsi="Arial" w:cs="Arial"/>
          <w:spacing w:val="4"/>
          <w:sz w:val="24"/>
          <w:szCs w:val="24"/>
        </w:rPr>
        <w:t>en el lapso comprendido entre 1999 y 2004 se ha</w:t>
      </w:r>
      <w:r w:rsidR="00202AC6" w:rsidRPr="001A7F62">
        <w:rPr>
          <w:rFonts w:ascii="Arial" w:hAnsi="Arial" w:cs="Arial"/>
          <w:spacing w:val="4"/>
          <w:sz w:val="24"/>
          <w:szCs w:val="24"/>
        </w:rPr>
        <w:t>bía</w:t>
      </w:r>
      <w:r w:rsidR="00FF254B" w:rsidRPr="001A7F62">
        <w:rPr>
          <w:rFonts w:ascii="Arial" w:hAnsi="Arial" w:cs="Arial"/>
          <w:spacing w:val="4"/>
          <w:sz w:val="24"/>
          <w:szCs w:val="24"/>
        </w:rPr>
        <w:t>n</w:t>
      </w:r>
      <w:r w:rsidR="00202AC6" w:rsidRPr="001A7F62">
        <w:rPr>
          <w:rFonts w:ascii="Arial" w:hAnsi="Arial" w:cs="Arial"/>
          <w:spacing w:val="4"/>
          <w:sz w:val="24"/>
          <w:szCs w:val="24"/>
        </w:rPr>
        <w:t xml:space="preserve"> comprometido $149.423´383.380</w:t>
      </w:r>
      <w:r w:rsidR="00FF254B" w:rsidRPr="001A7F62">
        <w:rPr>
          <w:rFonts w:ascii="Arial" w:hAnsi="Arial" w:cs="Arial"/>
          <w:spacing w:val="4"/>
          <w:sz w:val="24"/>
          <w:szCs w:val="24"/>
        </w:rPr>
        <w:t>,</w:t>
      </w:r>
      <w:r w:rsidR="00202AC6" w:rsidRPr="001A7F62">
        <w:rPr>
          <w:rFonts w:ascii="Arial" w:hAnsi="Arial" w:cs="Arial"/>
          <w:spacing w:val="4"/>
          <w:sz w:val="24"/>
          <w:szCs w:val="24"/>
        </w:rPr>
        <w:t xml:space="preserve"> para </w:t>
      </w:r>
      <w:r w:rsidR="00C040BD" w:rsidRPr="001A7F62">
        <w:rPr>
          <w:rFonts w:ascii="Arial" w:hAnsi="Arial" w:cs="Arial"/>
          <w:spacing w:val="4"/>
          <w:sz w:val="24"/>
          <w:szCs w:val="24"/>
        </w:rPr>
        <w:t>lograr un mejor servicio</w:t>
      </w:r>
      <w:r w:rsidR="00202AC6" w:rsidRPr="001A7F62">
        <w:rPr>
          <w:rFonts w:ascii="Arial" w:hAnsi="Arial" w:cs="Arial"/>
          <w:spacing w:val="4"/>
          <w:sz w:val="24"/>
          <w:szCs w:val="24"/>
        </w:rPr>
        <w:t>.</w:t>
      </w:r>
    </w:p>
    <w:p w:rsidR="00202AC6" w:rsidRPr="001A7F62" w:rsidRDefault="00202AC6" w:rsidP="00A14E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rsidR="00202AC6" w:rsidRPr="001A7F62" w:rsidRDefault="003C2C91" w:rsidP="00A14E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A7F62">
        <w:rPr>
          <w:rFonts w:ascii="Arial" w:hAnsi="Arial" w:cs="Arial"/>
          <w:spacing w:val="4"/>
          <w:sz w:val="24"/>
          <w:szCs w:val="24"/>
        </w:rPr>
        <w:t>Aclaró que la</w:t>
      </w:r>
      <w:r w:rsidR="002855AD" w:rsidRPr="001A7F62">
        <w:rPr>
          <w:rFonts w:ascii="Arial" w:hAnsi="Arial" w:cs="Arial"/>
          <w:spacing w:val="4"/>
          <w:sz w:val="24"/>
          <w:szCs w:val="24"/>
        </w:rPr>
        <w:t xml:space="preserve">s dificultades en </w:t>
      </w:r>
      <w:proofErr w:type="gramStart"/>
      <w:r w:rsidR="002855AD" w:rsidRPr="001A7F62">
        <w:rPr>
          <w:rFonts w:ascii="Arial" w:hAnsi="Arial" w:cs="Arial"/>
          <w:spacing w:val="4"/>
          <w:sz w:val="24"/>
          <w:szCs w:val="24"/>
        </w:rPr>
        <w:t xml:space="preserve">la </w:t>
      </w:r>
      <w:r w:rsidRPr="001A7F62">
        <w:rPr>
          <w:rFonts w:ascii="Arial" w:hAnsi="Arial" w:cs="Arial"/>
          <w:spacing w:val="4"/>
          <w:sz w:val="24"/>
          <w:szCs w:val="24"/>
        </w:rPr>
        <w:t xml:space="preserve"> operación</w:t>
      </w:r>
      <w:proofErr w:type="gramEnd"/>
      <w:r w:rsidRPr="001A7F62">
        <w:rPr>
          <w:rFonts w:ascii="Arial" w:hAnsi="Arial" w:cs="Arial"/>
          <w:spacing w:val="4"/>
          <w:sz w:val="24"/>
          <w:szCs w:val="24"/>
        </w:rPr>
        <w:t xml:space="preserve"> de la red no </w:t>
      </w:r>
      <w:r w:rsidR="002855AD" w:rsidRPr="001A7F62">
        <w:rPr>
          <w:rFonts w:ascii="Arial" w:hAnsi="Arial" w:cs="Arial"/>
          <w:spacing w:val="4"/>
          <w:sz w:val="24"/>
          <w:szCs w:val="24"/>
        </w:rPr>
        <w:t xml:space="preserve">se relacionaron </w:t>
      </w:r>
      <w:r w:rsidRPr="001A7F62">
        <w:rPr>
          <w:rFonts w:ascii="Arial" w:hAnsi="Arial" w:cs="Arial"/>
          <w:spacing w:val="4"/>
          <w:sz w:val="24"/>
          <w:szCs w:val="24"/>
        </w:rPr>
        <w:t xml:space="preserve">con la audiencia o </w:t>
      </w:r>
      <w:r w:rsidR="00C040BD" w:rsidRPr="001A7F62">
        <w:rPr>
          <w:rFonts w:ascii="Arial" w:hAnsi="Arial" w:cs="Arial"/>
          <w:spacing w:val="4"/>
          <w:sz w:val="24"/>
          <w:szCs w:val="24"/>
        </w:rPr>
        <w:t xml:space="preserve">la </w:t>
      </w:r>
      <w:r w:rsidRPr="001A7F62">
        <w:rPr>
          <w:rFonts w:ascii="Arial" w:hAnsi="Arial" w:cs="Arial"/>
          <w:spacing w:val="4"/>
          <w:sz w:val="24"/>
          <w:szCs w:val="24"/>
        </w:rPr>
        <w:t>falta de sintonía en los programas de cada uno de los concesionarios de televisión</w:t>
      </w:r>
      <w:r w:rsidR="002855AD" w:rsidRPr="001A7F62">
        <w:rPr>
          <w:rFonts w:ascii="Arial" w:hAnsi="Arial" w:cs="Arial"/>
          <w:spacing w:val="4"/>
          <w:sz w:val="24"/>
          <w:szCs w:val="24"/>
        </w:rPr>
        <w:t>.</w:t>
      </w:r>
      <w:r w:rsidRPr="001A7F62">
        <w:rPr>
          <w:rFonts w:ascii="Arial" w:hAnsi="Arial" w:cs="Arial"/>
          <w:spacing w:val="4"/>
          <w:sz w:val="24"/>
          <w:szCs w:val="24"/>
        </w:rPr>
        <w:t xml:space="preserve"> </w:t>
      </w:r>
    </w:p>
    <w:p w:rsidR="000809FC" w:rsidRPr="001A7F62" w:rsidRDefault="000809FC" w:rsidP="00A14E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rsidR="000809FC" w:rsidRPr="001A7F62" w:rsidRDefault="000809FC" w:rsidP="00A14E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A7F62">
        <w:rPr>
          <w:rFonts w:ascii="Arial" w:hAnsi="Arial" w:cs="Arial"/>
          <w:spacing w:val="4"/>
          <w:sz w:val="24"/>
          <w:szCs w:val="24"/>
        </w:rPr>
        <w:t xml:space="preserve">Explicó que para los concesionarios </w:t>
      </w:r>
      <w:r w:rsidR="0062448F" w:rsidRPr="001A7F62">
        <w:rPr>
          <w:rFonts w:ascii="Arial" w:hAnsi="Arial" w:cs="Arial"/>
          <w:spacing w:val="4"/>
          <w:sz w:val="24"/>
          <w:szCs w:val="24"/>
        </w:rPr>
        <w:t>de espacios de televisión lo importante</w:t>
      </w:r>
      <w:r w:rsidR="0076149B" w:rsidRPr="001A7F62">
        <w:rPr>
          <w:rFonts w:ascii="Arial" w:hAnsi="Arial" w:cs="Arial"/>
          <w:spacing w:val="4"/>
          <w:sz w:val="24"/>
          <w:szCs w:val="24"/>
        </w:rPr>
        <w:t>,</w:t>
      </w:r>
      <w:r w:rsidR="0062448F" w:rsidRPr="001A7F62">
        <w:rPr>
          <w:rFonts w:ascii="Arial" w:hAnsi="Arial" w:cs="Arial"/>
          <w:spacing w:val="4"/>
          <w:sz w:val="24"/>
          <w:szCs w:val="24"/>
        </w:rPr>
        <w:t xml:space="preserve"> comercialmente ha</w:t>
      </w:r>
      <w:r w:rsidR="0076149B" w:rsidRPr="001A7F62">
        <w:rPr>
          <w:rFonts w:ascii="Arial" w:hAnsi="Arial" w:cs="Arial"/>
          <w:spacing w:val="4"/>
          <w:sz w:val="24"/>
          <w:szCs w:val="24"/>
        </w:rPr>
        <w:t>b</w:t>
      </w:r>
      <w:r w:rsidR="0062448F" w:rsidRPr="001A7F62">
        <w:rPr>
          <w:rFonts w:ascii="Arial" w:hAnsi="Arial" w:cs="Arial"/>
          <w:spacing w:val="4"/>
          <w:sz w:val="24"/>
          <w:szCs w:val="24"/>
        </w:rPr>
        <w:t>lando</w:t>
      </w:r>
      <w:r w:rsidR="0076149B" w:rsidRPr="001A7F62">
        <w:rPr>
          <w:rFonts w:ascii="Arial" w:hAnsi="Arial" w:cs="Arial"/>
          <w:spacing w:val="4"/>
          <w:sz w:val="24"/>
          <w:szCs w:val="24"/>
        </w:rPr>
        <w:t>,</w:t>
      </w:r>
      <w:r w:rsidR="0062448F" w:rsidRPr="001A7F62">
        <w:rPr>
          <w:rFonts w:ascii="Arial" w:hAnsi="Arial" w:cs="Arial"/>
          <w:spacing w:val="4"/>
          <w:sz w:val="24"/>
          <w:szCs w:val="24"/>
        </w:rPr>
        <w:t xml:space="preserve"> no es la disponibilidad de la señal en la totalidad de la</w:t>
      </w:r>
      <w:r w:rsidR="0076149B" w:rsidRPr="001A7F62">
        <w:rPr>
          <w:rFonts w:ascii="Arial" w:hAnsi="Arial" w:cs="Arial"/>
          <w:spacing w:val="4"/>
          <w:sz w:val="24"/>
          <w:szCs w:val="24"/>
        </w:rPr>
        <w:t xml:space="preserve"> red pública de televisión, sino solo en las 15 estaciones </w:t>
      </w:r>
      <w:r w:rsidR="00B406B0" w:rsidRPr="001A7F62">
        <w:rPr>
          <w:rFonts w:ascii="Arial" w:hAnsi="Arial" w:cs="Arial"/>
          <w:spacing w:val="4"/>
          <w:sz w:val="24"/>
          <w:szCs w:val="24"/>
        </w:rPr>
        <w:t>relacionadas</w:t>
      </w:r>
      <w:r w:rsidR="0076149B" w:rsidRPr="001A7F62">
        <w:rPr>
          <w:rFonts w:ascii="Arial" w:hAnsi="Arial" w:cs="Arial"/>
          <w:spacing w:val="4"/>
          <w:sz w:val="24"/>
          <w:szCs w:val="24"/>
        </w:rPr>
        <w:t xml:space="preserve"> con la población que es objeto de medici</w:t>
      </w:r>
      <w:r w:rsidR="003863BD" w:rsidRPr="001A7F62">
        <w:rPr>
          <w:rFonts w:ascii="Arial" w:hAnsi="Arial" w:cs="Arial"/>
          <w:spacing w:val="4"/>
          <w:sz w:val="24"/>
          <w:szCs w:val="24"/>
        </w:rPr>
        <w:t>ón de ni</w:t>
      </w:r>
      <w:r w:rsidR="0092743C" w:rsidRPr="001A7F62">
        <w:rPr>
          <w:rFonts w:ascii="Arial" w:hAnsi="Arial" w:cs="Arial"/>
          <w:spacing w:val="4"/>
          <w:sz w:val="24"/>
          <w:szCs w:val="24"/>
        </w:rPr>
        <w:t>veles de audiencia</w:t>
      </w:r>
      <w:r w:rsidR="008B2077" w:rsidRPr="001A7F62">
        <w:rPr>
          <w:rFonts w:ascii="Arial" w:hAnsi="Arial" w:cs="Arial"/>
          <w:spacing w:val="4"/>
          <w:sz w:val="24"/>
          <w:szCs w:val="24"/>
        </w:rPr>
        <w:t>;</w:t>
      </w:r>
      <w:r w:rsidR="0092743C" w:rsidRPr="001A7F62">
        <w:rPr>
          <w:rFonts w:ascii="Arial" w:hAnsi="Arial" w:cs="Arial"/>
          <w:spacing w:val="4"/>
          <w:sz w:val="24"/>
          <w:szCs w:val="24"/>
        </w:rPr>
        <w:t xml:space="preserve"> que con el fin de evitar </w:t>
      </w:r>
      <w:r w:rsidR="00AF0F1A" w:rsidRPr="001A7F62">
        <w:rPr>
          <w:rFonts w:ascii="Arial" w:hAnsi="Arial" w:cs="Arial"/>
          <w:spacing w:val="4"/>
          <w:sz w:val="24"/>
          <w:szCs w:val="24"/>
        </w:rPr>
        <w:t xml:space="preserve">contratiempos en estas estaciones </w:t>
      </w:r>
      <w:r w:rsidR="00055888" w:rsidRPr="001A7F62">
        <w:rPr>
          <w:rFonts w:ascii="Arial" w:hAnsi="Arial" w:cs="Arial"/>
          <w:spacing w:val="4"/>
          <w:sz w:val="24"/>
          <w:szCs w:val="24"/>
        </w:rPr>
        <w:t>durante la ejecución del contrato con el ahora demandante</w:t>
      </w:r>
      <w:r w:rsidR="00003762" w:rsidRPr="001A7F62">
        <w:rPr>
          <w:rFonts w:ascii="Arial" w:hAnsi="Arial" w:cs="Arial"/>
          <w:spacing w:val="4"/>
          <w:sz w:val="24"/>
          <w:szCs w:val="24"/>
        </w:rPr>
        <w:t>,</w:t>
      </w:r>
      <w:r w:rsidR="00055888" w:rsidRPr="001A7F62">
        <w:rPr>
          <w:rFonts w:ascii="Arial" w:hAnsi="Arial" w:cs="Arial"/>
          <w:spacing w:val="4"/>
          <w:sz w:val="24"/>
          <w:szCs w:val="24"/>
        </w:rPr>
        <w:t xml:space="preserve"> la entidad demandada invirtió en reposición de equipos la </w:t>
      </w:r>
      <w:r w:rsidR="00055888" w:rsidRPr="001A7F62">
        <w:rPr>
          <w:rFonts w:ascii="Arial" w:hAnsi="Arial" w:cs="Arial"/>
          <w:spacing w:val="4"/>
          <w:sz w:val="24"/>
          <w:szCs w:val="24"/>
        </w:rPr>
        <w:lastRenderedPageBreak/>
        <w:t>suma de $94.251</w:t>
      </w:r>
      <w:r w:rsidR="00003762" w:rsidRPr="001A7F62">
        <w:rPr>
          <w:rFonts w:ascii="Arial" w:hAnsi="Arial" w:cs="Arial"/>
          <w:spacing w:val="4"/>
          <w:sz w:val="24"/>
          <w:szCs w:val="24"/>
        </w:rPr>
        <w:t>’</w:t>
      </w:r>
      <w:r w:rsidR="00055888" w:rsidRPr="001A7F62">
        <w:rPr>
          <w:rFonts w:ascii="Arial" w:hAnsi="Arial" w:cs="Arial"/>
          <w:spacing w:val="4"/>
          <w:sz w:val="24"/>
          <w:szCs w:val="24"/>
        </w:rPr>
        <w:t xml:space="preserve">107.157 y entregó recursos a Inravisión para el mantenimiento </w:t>
      </w:r>
      <w:r w:rsidR="00407CC1" w:rsidRPr="001A7F62">
        <w:rPr>
          <w:rFonts w:ascii="Arial" w:hAnsi="Arial" w:cs="Arial"/>
          <w:spacing w:val="4"/>
          <w:sz w:val="24"/>
          <w:szCs w:val="24"/>
        </w:rPr>
        <w:t xml:space="preserve">de la red pública </w:t>
      </w:r>
      <w:r w:rsidR="00055888" w:rsidRPr="001A7F62">
        <w:rPr>
          <w:rFonts w:ascii="Arial" w:hAnsi="Arial" w:cs="Arial"/>
          <w:spacing w:val="4"/>
          <w:sz w:val="24"/>
          <w:szCs w:val="24"/>
        </w:rPr>
        <w:t>por un valor de $4.437´000.000</w:t>
      </w:r>
      <w:r w:rsidR="00BA411E" w:rsidRPr="001A7F62">
        <w:rPr>
          <w:rFonts w:ascii="Arial" w:hAnsi="Arial" w:cs="Arial"/>
          <w:spacing w:val="4"/>
          <w:sz w:val="24"/>
          <w:szCs w:val="24"/>
        </w:rPr>
        <w:t>.</w:t>
      </w:r>
    </w:p>
    <w:p w:rsidR="00BA411E" w:rsidRPr="001A7F62" w:rsidRDefault="00BA411E" w:rsidP="00A14E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rsidR="00BA411E" w:rsidRPr="001A7F62" w:rsidRDefault="00BA411E" w:rsidP="00A14E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A7F62">
        <w:rPr>
          <w:rFonts w:ascii="Arial" w:hAnsi="Arial" w:cs="Arial"/>
          <w:spacing w:val="4"/>
          <w:sz w:val="24"/>
          <w:szCs w:val="24"/>
        </w:rPr>
        <w:t xml:space="preserve">En relación con la teoría de la imprevisión </w:t>
      </w:r>
      <w:r w:rsidR="00DE505C" w:rsidRPr="001A7F62">
        <w:rPr>
          <w:rFonts w:ascii="Arial" w:hAnsi="Arial" w:cs="Arial"/>
          <w:spacing w:val="4"/>
          <w:sz w:val="24"/>
          <w:szCs w:val="24"/>
        </w:rPr>
        <w:t xml:space="preserve">y con el </w:t>
      </w:r>
      <w:r w:rsidRPr="001A7F62">
        <w:rPr>
          <w:rFonts w:ascii="Arial" w:hAnsi="Arial" w:cs="Arial"/>
          <w:spacing w:val="4"/>
          <w:sz w:val="24"/>
          <w:szCs w:val="24"/>
        </w:rPr>
        <w:t xml:space="preserve">hecho del príncipe, </w:t>
      </w:r>
      <w:r w:rsidR="00DE505C" w:rsidRPr="001A7F62">
        <w:rPr>
          <w:rFonts w:ascii="Arial" w:hAnsi="Arial" w:cs="Arial"/>
          <w:spacing w:val="4"/>
          <w:sz w:val="24"/>
          <w:szCs w:val="24"/>
        </w:rPr>
        <w:t xml:space="preserve">como supuestas causales de desequilibrio económico, </w:t>
      </w:r>
      <w:r w:rsidRPr="001A7F62">
        <w:rPr>
          <w:rFonts w:ascii="Arial" w:hAnsi="Arial" w:cs="Arial"/>
          <w:spacing w:val="4"/>
          <w:sz w:val="24"/>
          <w:szCs w:val="24"/>
        </w:rPr>
        <w:t>manifestó que era cierta la crisis económica</w:t>
      </w:r>
      <w:r w:rsidR="004618CF" w:rsidRPr="001A7F62">
        <w:rPr>
          <w:rFonts w:ascii="Arial" w:hAnsi="Arial" w:cs="Arial"/>
          <w:spacing w:val="4"/>
          <w:sz w:val="24"/>
          <w:szCs w:val="24"/>
        </w:rPr>
        <w:t xml:space="preserve"> para la época</w:t>
      </w:r>
      <w:r w:rsidRPr="001A7F62">
        <w:rPr>
          <w:rFonts w:ascii="Arial" w:hAnsi="Arial" w:cs="Arial"/>
          <w:spacing w:val="4"/>
          <w:sz w:val="24"/>
          <w:szCs w:val="24"/>
        </w:rPr>
        <w:t xml:space="preserve">, pero que la misma </w:t>
      </w:r>
      <w:r w:rsidR="002C5BCE" w:rsidRPr="001A7F62">
        <w:rPr>
          <w:rFonts w:ascii="Arial" w:hAnsi="Arial" w:cs="Arial"/>
          <w:spacing w:val="4"/>
          <w:sz w:val="24"/>
          <w:szCs w:val="24"/>
        </w:rPr>
        <w:t xml:space="preserve">se había iniciado antes de </w:t>
      </w:r>
      <w:r w:rsidRPr="001A7F62">
        <w:rPr>
          <w:rFonts w:ascii="Arial" w:hAnsi="Arial" w:cs="Arial"/>
          <w:spacing w:val="4"/>
          <w:sz w:val="24"/>
          <w:szCs w:val="24"/>
        </w:rPr>
        <w:t xml:space="preserve">la </w:t>
      </w:r>
      <w:r w:rsidR="00107E29" w:rsidRPr="001A7F62">
        <w:rPr>
          <w:rFonts w:ascii="Arial" w:hAnsi="Arial" w:cs="Arial"/>
          <w:spacing w:val="4"/>
          <w:sz w:val="24"/>
          <w:szCs w:val="24"/>
        </w:rPr>
        <w:t xml:space="preserve">celebración </w:t>
      </w:r>
      <w:r w:rsidRPr="001A7F62">
        <w:rPr>
          <w:rFonts w:ascii="Arial" w:hAnsi="Arial" w:cs="Arial"/>
          <w:spacing w:val="4"/>
          <w:sz w:val="24"/>
          <w:szCs w:val="24"/>
        </w:rPr>
        <w:t>de</w:t>
      </w:r>
      <w:r w:rsidR="00107E29" w:rsidRPr="001A7F62">
        <w:rPr>
          <w:rFonts w:ascii="Arial" w:hAnsi="Arial" w:cs="Arial"/>
          <w:spacing w:val="4"/>
          <w:sz w:val="24"/>
          <w:szCs w:val="24"/>
        </w:rPr>
        <w:t>l contrato</w:t>
      </w:r>
      <w:r w:rsidR="004618CF" w:rsidRPr="001A7F62">
        <w:rPr>
          <w:rFonts w:ascii="Arial" w:hAnsi="Arial" w:cs="Arial"/>
          <w:spacing w:val="4"/>
          <w:sz w:val="24"/>
          <w:szCs w:val="24"/>
        </w:rPr>
        <w:t>, por lo que</w:t>
      </w:r>
      <w:r w:rsidR="008B2077" w:rsidRPr="001A7F62">
        <w:rPr>
          <w:rFonts w:ascii="Arial" w:hAnsi="Arial" w:cs="Arial"/>
          <w:spacing w:val="4"/>
          <w:sz w:val="24"/>
          <w:szCs w:val="24"/>
        </w:rPr>
        <w:t>, según su criterio,</w:t>
      </w:r>
      <w:r w:rsidR="004618CF" w:rsidRPr="001A7F62">
        <w:rPr>
          <w:rFonts w:ascii="Arial" w:hAnsi="Arial" w:cs="Arial"/>
          <w:spacing w:val="4"/>
          <w:sz w:val="24"/>
          <w:szCs w:val="24"/>
        </w:rPr>
        <w:t xml:space="preserve"> no se puede </w:t>
      </w:r>
      <w:r w:rsidR="00DE505C" w:rsidRPr="001A7F62">
        <w:rPr>
          <w:rFonts w:ascii="Arial" w:hAnsi="Arial" w:cs="Arial"/>
          <w:spacing w:val="4"/>
          <w:sz w:val="24"/>
          <w:szCs w:val="24"/>
        </w:rPr>
        <w:t>aceptar la ocurrencia de</w:t>
      </w:r>
      <w:r w:rsidR="004618CF" w:rsidRPr="001A7F62">
        <w:rPr>
          <w:rFonts w:ascii="Arial" w:hAnsi="Arial" w:cs="Arial"/>
          <w:spacing w:val="4"/>
          <w:sz w:val="24"/>
          <w:szCs w:val="24"/>
        </w:rPr>
        <w:t xml:space="preserve"> un hecho imprevisible que haya afectado </w:t>
      </w:r>
      <w:r w:rsidR="005E75C8" w:rsidRPr="001A7F62">
        <w:rPr>
          <w:rFonts w:ascii="Arial" w:hAnsi="Arial" w:cs="Arial"/>
          <w:spacing w:val="4"/>
          <w:sz w:val="24"/>
          <w:szCs w:val="24"/>
        </w:rPr>
        <w:t>el equilibrio del contrato</w:t>
      </w:r>
      <w:r w:rsidR="008B2077" w:rsidRPr="001A7F62">
        <w:rPr>
          <w:rFonts w:ascii="Arial" w:hAnsi="Arial" w:cs="Arial"/>
          <w:spacing w:val="4"/>
          <w:sz w:val="24"/>
          <w:szCs w:val="24"/>
        </w:rPr>
        <w:t>;</w:t>
      </w:r>
      <w:r w:rsidR="005E75C8" w:rsidRPr="001A7F62">
        <w:rPr>
          <w:rFonts w:ascii="Arial" w:hAnsi="Arial" w:cs="Arial"/>
          <w:spacing w:val="4"/>
          <w:sz w:val="24"/>
          <w:szCs w:val="24"/>
        </w:rPr>
        <w:t xml:space="preserve"> que aunque es cierto que </w:t>
      </w:r>
      <w:r w:rsidR="00705428" w:rsidRPr="001A7F62">
        <w:rPr>
          <w:rFonts w:ascii="Arial" w:hAnsi="Arial" w:cs="Arial"/>
          <w:spacing w:val="4"/>
          <w:sz w:val="24"/>
          <w:szCs w:val="24"/>
        </w:rPr>
        <w:t>muchos concesionarios devolvieron los espacios adjudica</w:t>
      </w:r>
      <w:r w:rsidR="00857865" w:rsidRPr="001A7F62">
        <w:rPr>
          <w:rFonts w:ascii="Arial" w:hAnsi="Arial" w:cs="Arial"/>
          <w:spacing w:val="4"/>
          <w:sz w:val="24"/>
          <w:szCs w:val="24"/>
        </w:rPr>
        <w:t>dos, esa circunstancia tampoco hizo más gravosa la situación de los concesionarios que continuaron ejecutando sus contratos</w:t>
      </w:r>
      <w:r w:rsidR="0008400D" w:rsidRPr="001A7F62">
        <w:rPr>
          <w:rFonts w:ascii="Arial" w:hAnsi="Arial" w:cs="Arial"/>
          <w:spacing w:val="4"/>
          <w:sz w:val="24"/>
          <w:szCs w:val="24"/>
        </w:rPr>
        <w:t xml:space="preserve">, así como tampoco </w:t>
      </w:r>
      <w:r w:rsidR="00801BA4" w:rsidRPr="001A7F62">
        <w:rPr>
          <w:rFonts w:ascii="Arial" w:hAnsi="Arial" w:cs="Arial"/>
          <w:spacing w:val="4"/>
          <w:sz w:val="24"/>
          <w:szCs w:val="24"/>
        </w:rPr>
        <w:t xml:space="preserve">contribuyó a ello </w:t>
      </w:r>
      <w:r w:rsidR="0008400D" w:rsidRPr="001A7F62">
        <w:rPr>
          <w:rFonts w:ascii="Arial" w:hAnsi="Arial" w:cs="Arial"/>
          <w:spacing w:val="4"/>
          <w:sz w:val="24"/>
          <w:szCs w:val="24"/>
        </w:rPr>
        <w:t>e</w:t>
      </w:r>
      <w:r w:rsidR="00372E57" w:rsidRPr="001A7F62">
        <w:rPr>
          <w:rFonts w:ascii="Arial" w:hAnsi="Arial" w:cs="Arial"/>
          <w:spacing w:val="4"/>
          <w:sz w:val="24"/>
          <w:szCs w:val="24"/>
        </w:rPr>
        <w:t xml:space="preserve">l hecho de que a partir del 1 de enero de 1998, </w:t>
      </w:r>
      <w:r w:rsidR="0008400D" w:rsidRPr="001A7F62">
        <w:rPr>
          <w:rFonts w:ascii="Arial" w:hAnsi="Arial" w:cs="Arial"/>
          <w:spacing w:val="4"/>
          <w:sz w:val="24"/>
          <w:szCs w:val="24"/>
        </w:rPr>
        <w:t xml:space="preserve">además de los canales nacionales de operación pública el servicio de televisión </w:t>
      </w:r>
      <w:r w:rsidR="00003762" w:rsidRPr="001A7F62">
        <w:rPr>
          <w:rFonts w:ascii="Arial" w:hAnsi="Arial" w:cs="Arial"/>
          <w:spacing w:val="4"/>
          <w:sz w:val="24"/>
          <w:szCs w:val="24"/>
        </w:rPr>
        <w:t>fuera</w:t>
      </w:r>
      <w:r w:rsidR="0008400D" w:rsidRPr="001A7F62">
        <w:rPr>
          <w:rFonts w:ascii="Arial" w:hAnsi="Arial" w:cs="Arial"/>
          <w:spacing w:val="4"/>
          <w:sz w:val="24"/>
          <w:szCs w:val="24"/>
        </w:rPr>
        <w:t xml:space="preserve"> prestado por canales nacionales de televisión privada</w:t>
      </w:r>
      <w:r w:rsidR="00645B54" w:rsidRPr="001A7F62">
        <w:rPr>
          <w:rFonts w:ascii="Arial" w:hAnsi="Arial" w:cs="Arial"/>
          <w:spacing w:val="4"/>
          <w:sz w:val="24"/>
          <w:szCs w:val="24"/>
        </w:rPr>
        <w:t xml:space="preserve">. </w:t>
      </w:r>
      <w:r w:rsidR="0008400D" w:rsidRPr="001A7F62">
        <w:rPr>
          <w:rFonts w:ascii="Arial" w:hAnsi="Arial" w:cs="Arial"/>
          <w:spacing w:val="4"/>
          <w:sz w:val="24"/>
          <w:szCs w:val="24"/>
        </w:rPr>
        <w:t xml:space="preserve"> </w:t>
      </w:r>
    </w:p>
    <w:p w:rsidR="00645B54" w:rsidRPr="001A7F62" w:rsidRDefault="00645B54" w:rsidP="00A14E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rsidR="00B62803" w:rsidRPr="001A7F62" w:rsidRDefault="00645B54" w:rsidP="00A14E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A7F62">
        <w:rPr>
          <w:rFonts w:ascii="Arial" w:hAnsi="Arial" w:cs="Arial"/>
          <w:spacing w:val="4"/>
          <w:sz w:val="24"/>
          <w:szCs w:val="24"/>
        </w:rPr>
        <w:t xml:space="preserve">En </w:t>
      </w:r>
      <w:r w:rsidR="00CB27A1" w:rsidRPr="001A7F62">
        <w:rPr>
          <w:rFonts w:ascii="Arial" w:hAnsi="Arial" w:cs="Arial"/>
          <w:spacing w:val="4"/>
          <w:sz w:val="24"/>
          <w:szCs w:val="24"/>
        </w:rPr>
        <w:t>cuanto a</w:t>
      </w:r>
      <w:r w:rsidRPr="001A7F62">
        <w:rPr>
          <w:rFonts w:ascii="Arial" w:hAnsi="Arial" w:cs="Arial"/>
          <w:spacing w:val="4"/>
          <w:sz w:val="24"/>
          <w:szCs w:val="24"/>
        </w:rPr>
        <w:t xml:space="preserve"> la </w:t>
      </w:r>
      <w:r w:rsidR="00801BA4" w:rsidRPr="001A7F62">
        <w:rPr>
          <w:rFonts w:ascii="Arial" w:hAnsi="Arial" w:cs="Arial"/>
          <w:spacing w:val="4"/>
          <w:sz w:val="24"/>
          <w:szCs w:val="24"/>
        </w:rPr>
        <w:t xml:space="preserve">naturaleza </w:t>
      </w:r>
      <w:r w:rsidRPr="001A7F62">
        <w:rPr>
          <w:rFonts w:ascii="Arial" w:hAnsi="Arial" w:cs="Arial"/>
          <w:spacing w:val="4"/>
          <w:sz w:val="24"/>
          <w:szCs w:val="24"/>
        </w:rPr>
        <w:t>del contrato 102 de 1997</w:t>
      </w:r>
      <w:r w:rsidR="002B4625" w:rsidRPr="001A7F62">
        <w:rPr>
          <w:rFonts w:ascii="Arial" w:hAnsi="Arial" w:cs="Arial"/>
          <w:spacing w:val="4"/>
          <w:sz w:val="24"/>
          <w:szCs w:val="24"/>
        </w:rPr>
        <w:t>,</w:t>
      </w:r>
      <w:r w:rsidRPr="001A7F62">
        <w:rPr>
          <w:rFonts w:ascii="Arial" w:hAnsi="Arial" w:cs="Arial"/>
          <w:spacing w:val="4"/>
          <w:sz w:val="24"/>
          <w:szCs w:val="24"/>
        </w:rPr>
        <w:t xml:space="preserve"> </w:t>
      </w:r>
      <w:r w:rsidR="00B01F7D" w:rsidRPr="001A7F62">
        <w:rPr>
          <w:rFonts w:ascii="Arial" w:hAnsi="Arial" w:cs="Arial"/>
          <w:spacing w:val="4"/>
          <w:sz w:val="24"/>
          <w:szCs w:val="24"/>
        </w:rPr>
        <w:t xml:space="preserve">adujo que </w:t>
      </w:r>
      <w:r w:rsidRPr="001A7F62">
        <w:rPr>
          <w:rFonts w:ascii="Arial" w:hAnsi="Arial" w:cs="Arial"/>
          <w:spacing w:val="4"/>
          <w:sz w:val="24"/>
          <w:szCs w:val="24"/>
        </w:rPr>
        <w:t xml:space="preserve">era estatal y que estaba sometido al régimen </w:t>
      </w:r>
      <w:r w:rsidR="005E7B3B" w:rsidRPr="001A7F62">
        <w:rPr>
          <w:rFonts w:ascii="Arial" w:hAnsi="Arial" w:cs="Arial"/>
          <w:spacing w:val="4"/>
          <w:sz w:val="24"/>
          <w:szCs w:val="24"/>
        </w:rPr>
        <w:t>general de la Ley 80 de 1993</w:t>
      </w:r>
      <w:r w:rsidR="00B01F7D" w:rsidRPr="001A7F62">
        <w:rPr>
          <w:rFonts w:ascii="Arial" w:hAnsi="Arial" w:cs="Arial"/>
          <w:spacing w:val="4"/>
          <w:sz w:val="24"/>
          <w:szCs w:val="24"/>
        </w:rPr>
        <w:t>. A</w:t>
      </w:r>
      <w:r w:rsidR="005E7B3B" w:rsidRPr="001A7F62">
        <w:rPr>
          <w:rFonts w:ascii="Arial" w:hAnsi="Arial" w:cs="Arial"/>
          <w:spacing w:val="4"/>
          <w:sz w:val="24"/>
          <w:szCs w:val="24"/>
        </w:rPr>
        <w:t>gregó que las partes</w:t>
      </w:r>
      <w:r w:rsidR="00B01F7D" w:rsidRPr="001A7F62">
        <w:rPr>
          <w:rFonts w:ascii="Arial" w:hAnsi="Arial" w:cs="Arial"/>
          <w:spacing w:val="4"/>
          <w:sz w:val="24"/>
          <w:szCs w:val="24"/>
        </w:rPr>
        <w:t>,</w:t>
      </w:r>
      <w:r w:rsidR="005E7B3B" w:rsidRPr="001A7F62">
        <w:rPr>
          <w:rFonts w:ascii="Arial" w:hAnsi="Arial" w:cs="Arial"/>
          <w:spacing w:val="4"/>
          <w:sz w:val="24"/>
          <w:szCs w:val="24"/>
        </w:rPr>
        <w:t xml:space="preserve"> </w:t>
      </w:r>
      <w:r w:rsidR="00DF791C" w:rsidRPr="001A7F62">
        <w:rPr>
          <w:rFonts w:ascii="Arial" w:hAnsi="Arial" w:cs="Arial"/>
          <w:spacing w:val="4"/>
          <w:sz w:val="24"/>
          <w:szCs w:val="24"/>
        </w:rPr>
        <w:t>de común acuerdo, con fundamento en la autonom</w:t>
      </w:r>
      <w:r w:rsidR="002B581B" w:rsidRPr="001A7F62">
        <w:rPr>
          <w:rFonts w:ascii="Arial" w:hAnsi="Arial" w:cs="Arial"/>
          <w:spacing w:val="4"/>
          <w:sz w:val="24"/>
          <w:szCs w:val="24"/>
        </w:rPr>
        <w:t>ía de la voluntad, acordaron en la cláusula décima séptima del contrato, modificada el 3 de mayo de 1999 mediante el Otro s</w:t>
      </w:r>
      <w:r w:rsidR="00B01F7D" w:rsidRPr="001A7F62">
        <w:rPr>
          <w:rFonts w:ascii="Arial" w:hAnsi="Arial" w:cs="Arial"/>
          <w:spacing w:val="4"/>
          <w:sz w:val="24"/>
          <w:szCs w:val="24"/>
        </w:rPr>
        <w:t>í</w:t>
      </w:r>
      <w:r w:rsidR="002B581B" w:rsidRPr="001A7F62">
        <w:rPr>
          <w:rFonts w:ascii="Arial" w:hAnsi="Arial" w:cs="Arial"/>
          <w:spacing w:val="4"/>
          <w:sz w:val="24"/>
          <w:szCs w:val="24"/>
        </w:rPr>
        <w:t xml:space="preserve"> No. 1</w:t>
      </w:r>
      <w:r w:rsidR="00B62803" w:rsidRPr="001A7F62">
        <w:rPr>
          <w:rFonts w:ascii="Arial" w:hAnsi="Arial" w:cs="Arial"/>
          <w:spacing w:val="4"/>
          <w:sz w:val="24"/>
          <w:szCs w:val="24"/>
        </w:rPr>
        <w:t xml:space="preserve">, establecer cinco causales de caducidad del contrato, frente a las cuales las partes convinieron que su ocurrencia </w:t>
      </w:r>
      <w:r w:rsidR="00B62803" w:rsidRPr="001A7F62">
        <w:rPr>
          <w:rFonts w:ascii="Arial" w:hAnsi="Arial" w:cs="Arial"/>
          <w:i/>
          <w:spacing w:val="4"/>
          <w:sz w:val="24"/>
          <w:szCs w:val="24"/>
        </w:rPr>
        <w:t>per se</w:t>
      </w:r>
      <w:r w:rsidR="00B62803" w:rsidRPr="001A7F62">
        <w:rPr>
          <w:rFonts w:ascii="Arial" w:hAnsi="Arial" w:cs="Arial"/>
          <w:spacing w:val="4"/>
          <w:sz w:val="24"/>
          <w:szCs w:val="24"/>
        </w:rPr>
        <w:t xml:space="preserve"> implicaría “…</w:t>
      </w:r>
      <w:r w:rsidR="00B62803" w:rsidRPr="001A7F62">
        <w:rPr>
          <w:rFonts w:ascii="Arial" w:hAnsi="Arial" w:cs="Arial"/>
          <w:i/>
          <w:spacing w:val="4"/>
          <w:sz w:val="24"/>
          <w:szCs w:val="24"/>
        </w:rPr>
        <w:t>que afecta de manera grave y directa la ejecución del contrato, con posibilidad de conducir a la paralización del mismo</w:t>
      </w:r>
      <w:r w:rsidR="00B62803" w:rsidRPr="001A7F62">
        <w:rPr>
          <w:rFonts w:ascii="Arial" w:hAnsi="Arial" w:cs="Arial"/>
          <w:spacing w:val="4"/>
          <w:sz w:val="24"/>
          <w:szCs w:val="24"/>
        </w:rPr>
        <w:t>”</w:t>
      </w:r>
      <w:r w:rsidR="002B581B" w:rsidRPr="001A7F62">
        <w:rPr>
          <w:rFonts w:ascii="Arial" w:hAnsi="Arial" w:cs="Arial"/>
          <w:spacing w:val="4"/>
          <w:sz w:val="24"/>
          <w:szCs w:val="24"/>
        </w:rPr>
        <w:t>.</w:t>
      </w:r>
    </w:p>
    <w:p w:rsidR="00B62803" w:rsidRPr="001A7F62" w:rsidRDefault="00B62803" w:rsidP="00A14E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rsidR="00645B54" w:rsidRPr="001A7F62" w:rsidRDefault="00B62803" w:rsidP="00A14E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A7F62">
        <w:rPr>
          <w:rFonts w:ascii="Arial" w:hAnsi="Arial" w:cs="Arial"/>
          <w:spacing w:val="4"/>
          <w:sz w:val="24"/>
          <w:szCs w:val="24"/>
        </w:rPr>
        <w:t>Agregó que la quinta de esas causales fue la invocada en el acto administrativo impugnado, como motiv</w:t>
      </w:r>
      <w:r w:rsidR="00B01F7D" w:rsidRPr="001A7F62">
        <w:rPr>
          <w:rFonts w:ascii="Arial" w:hAnsi="Arial" w:cs="Arial"/>
          <w:spacing w:val="4"/>
          <w:sz w:val="24"/>
          <w:szCs w:val="24"/>
        </w:rPr>
        <w:t>o</w:t>
      </w:r>
      <w:r w:rsidRPr="001A7F62">
        <w:rPr>
          <w:rFonts w:ascii="Arial" w:hAnsi="Arial" w:cs="Arial"/>
          <w:spacing w:val="4"/>
          <w:sz w:val="24"/>
          <w:szCs w:val="24"/>
        </w:rPr>
        <w:t xml:space="preserve"> para su expedición</w:t>
      </w:r>
      <w:r w:rsidR="006C2D2A" w:rsidRPr="001A7F62">
        <w:rPr>
          <w:rFonts w:ascii="Arial" w:hAnsi="Arial" w:cs="Arial"/>
          <w:spacing w:val="4"/>
          <w:sz w:val="24"/>
          <w:szCs w:val="24"/>
        </w:rPr>
        <w:t>, consistente en la “</w:t>
      </w:r>
      <w:r w:rsidR="006C2D2A" w:rsidRPr="001A7F62">
        <w:rPr>
          <w:rFonts w:ascii="Arial" w:hAnsi="Arial" w:cs="Arial"/>
          <w:i/>
          <w:spacing w:val="4"/>
          <w:sz w:val="24"/>
          <w:szCs w:val="24"/>
        </w:rPr>
        <w:t>mora del concesionario en el pago de las obligaciones pecuniarias a su cargo, cuando el valor de la cifra en mora exceda del veinte por ciento (20%)</w:t>
      </w:r>
      <w:r w:rsidRPr="001A7F62">
        <w:rPr>
          <w:rFonts w:ascii="Arial" w:hAnsi="Arial" w:cs="Arial"/>
          <w:i/>
          <w:spacing w:val="4"/>
          <w:sz w:val="24"/>
          <w:szCs w:val="24"/>
        </w:rPr>
        <w:t xml:space="preserve"> </w:t>
      </w:r>
      <w:r w:rsidR="00333829" w:rsidRPr="001A7F62">
        <w:rPr>
          <w:rFonts w:ascii="Arial" w:hAnsi="Arial" w:cs="Arial"/>
          <w:i/>
          <w:spacing w:val="4"/>
          <w:sz w:val="24"/>
          <w:szCs w:val="24"/>
        </w:rPr>
        <w:t>del valor asegurado por la garantía de cumplimiento o cuando la mora exceda de ciento ochenta (180) días</w:t>
      </w:r>
      <w:r w:rsidR="00333829" w:rsidRPr="001A7F62">
        <w:rPr>
          <w:rFonts w:ascii="Arial" w:hAnsi="Arial" w:cs="Arial"/>
          <w:spacing w:val="4"/>
          <w:sz w:val="24"/>
          <w:szCs w:val="24"/>
        </w:rPr>
        <w:t>”</w:t>
      </w:r>
      <w:r w:rsidR="00F452E7" w:rsidRPr="001A7F62">
        <w:rPr>
          <w:rFonts w:ascii="Arial" w:hAnsi="Arial" w:cs="Arial"/>
          <w:spacing w:val="4"/>
          <w:sz w:val="24"/>
          <w:szCs w:val="24"/>
        </w:rPr>
        <w:t xml:space="preserve">, disposición que no contraviene ninguna </w:t>
      </w:r>
      <w:r w:rsidR="00C60CDA" w:rsidRPr="001A7F62">
        <w:rPr>
          <w:rFonts w:ascii="Arial" w:hAnsi="Arial" w:cs="Arial"/>
          <w:spacing w:val="4"/>
          <w:sz w:val="24"/>
          <w:szCs w:val="24"/>
        </w:rPr>
        <w:t>previsi</w:t>
      </w:r>
      <w:r w:rsidR="00F452E7" w:rsidRPr="001A7F62">
        <w:rPr>
          <w:rFonts w:ascii="Arial" w:hAnsi="Arial" w:cs="Arial"/>
          <w:spacing w:val="4"/>
          <w:sz w:val="24"/>
          <w:szCs w:val="24"/>
        </w:rPr>
        <w:t>ón legal, ni las buenas costumbres o el orden público</w:t>
      </w:r>
      <w:r w:rsidR="002309A8" w:rsidRPr="001A7F62">
        <w:rPr>
          <w:rFonts w:ascii="Arial" w:hAnsi="Arial" w:cs="Arial"/>
          <w:spacing w:val="4"/>
          <w:sz w:val="24"/>
          <w:szCs w:val="24"/>
        </w:rPr>
        <w:t>, sino que</w:t>
      </w:r>
      <w:r w:rsidR="00C60CDA" w:rsidRPr="001A7F62">
        <w:rPr>
          <w:rFonts w:ascii="Arial" w:hAnsi="Arial" w:cs="Arial"/>
          <w:spacing w:val="4"/>
          <w:sz w:val="24"/>
          <w:szCs w:val="24"/>
        </w:rPr>
        <w:t>,</w:t>
      </w:r>
      <w:r w:rsidR="002309A8" w:rsidRPr="001A7F62">
        <w:rPr>
          <w:rFonts w:ascii="Arial" w:hAnsi="Arial" w:cs="Arial"/>
          <w:spacing w:val="4"/>
          <w:sz w:val="24"/>
          <w:szCs w:val="24"/>
        </w:rPr>
        <w:t xml:space="preserve"> po</w:t>
      </w:r>
      <w:r w:rsidR="00BA619A" w:rsidRPr="001A7F62">
        <w:rPr>
          <w:rFonts w:ascii="Arial" w:hAnsi="Arial" w:cs="Arial"/>
          <w:spacing w:val="4"/>
          <w:sz w:val="24"/>
          <w:szCs w:val="24"/>
        </w:rPr>
        <w:t>r el contrario</w:t>
      </w:r>
      <w:r w:rsidR="00C60CDA" w:rsidRPr="001A7F62">
        <w:rPr>
          <w:rFonts w:ascii="Arial" w:hAnsi="Arial" w:cs="Arial"/>
          <w:spacing w:val="4"/>
          <w:sz w:val="24"/>
          <w:szCs w:val="24"/>
        </w:rPr>
        <w:t>,</w:t>
      </w:r>
      <w:r w:rsidR="00BA619A" w:rsidRPr="001A7F62">
        <w:rPr>
          <w:rFonts w:ascii="Arial" w:hAnsi="Arial" w:cs="Arial"/>
          <w:spacing w:val="4"/>
          <w:sz w:val="24"/>
          <w:szCs w:val="24"/>
        </w:rPr>
        <w:t xml:space="preserve"> busca garantizar el interés público </w:t>
      </w:r>
      <w:r w:rsidR="00C60CDA" w:rsidRPr="001A7F62">
        <w:rPr>
          <w:rFonts w:ascii="Arial" w:hAnsi="Arial" w:cs="Arial"/>
          <w:spacing w:val="4"/>
          <w:sz w:val="24"/>
          <w:szCs w:val="24"/>
        </w:rPr>
        <w:t xml:space="preserve">que se halla en juego </w:t>
      </w:r>
      <w:r w:rsidR="00BA619A" w:rsidRPr="001A7F62">
        <w:rPr>
          <w:rFonts w:ascii="Arial" w:hAnsi="Arial" w:cs="Arial"/>
          <w:spacing w:val="4"/>
          <w:sz w:val="24"/>
          <w:szCs w:val="24"/>
        </w:rPr>
        <w:t>en el servicio de la televisi</w:t>
      </w:r>
      <w:r w:rsidR="00D7328A" w:rsidRPr="001A7F62">
        <w:rPr>
          <w:rFonts w:ascii="Arial" w:hAnsi="Arial" w:cs="Arial"/>
          <w:spacing w:val="4"/>
          <w:sz w:val="24"/>
          <w:szCs w:val="24"/>
        </w:rPr>
        <w:t>ón</w:t>
      </w:r>
      <w:r w:rsidR="00F452E7" w:rsidRPr="001A7F62">
        <w:rPr>
          <w:rFonts w:ascii="Arial" w:hAnsi="Arial" w:cs="Arial"/>
          <w:spacing w:val="4"/>
          <w:sz w:val="24"/>
          <w:szCs w:val="24"/>
        </w:rPr>
        <w:t>.</w:t>
      </w:r>
    </w:p>
    <w:p w:rsidR="00D7328A" w:rsidRPr="001A7F62" w:rsidRDefault="00D7328A" w:rsidP="00A14E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rsidR="00D7328A" w:rsidRPr="001A7F62" w:rsidRDefault="00D7328A" w:rsidP="00A14E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A7F62">
        <w:rPr>
          <w:rFonts w:ascii="Arial" w:hAnsi="Arial" w:cs="Arial"/>
          <w:spacing w:val="4"/>
          <w:sz w:val="24"/>
          <w:szCs w:val="24"/>
        </w:rPr>
        <w:t xml:space="preserve">En lo que tiene que ver con la </w:t>
      </w:r>
      <w:r w:rsidR="00C60CDA" w:rsidRPr="001A7F62">
        <w:rPr>
          <w:rFonts w:ascii="Arial" w:hAnsi="Arial" w:cs="Arial"/>
          <w:spacing w:val="4"/>
          <w:sz w:val="24"/>
          <w:szCs w:val="24"/>
        </w:rPr>
        <w:t xml:space="preserve">supuesta </w:t>
      </w:r>
      <w:r w:rsidRPr="001A7F62">
        <w:rPr>
          <w:rFonts w:ascii="Arial" w:hAnsi="Arial" w:cs="Arial"/>
          <w:spacing w:val="4"/>
          <w:sz w:val="24"/>
          <w:szCs w:val="24"/>
        </w:rPr>
        <w:t xml:space="preserve">violación del artículo 1602 del Código Civil </w:t>
      </w:r>
      <w:r w:rsidR="00C60CDA" w:rsidRPr="001A7F62">
        <w:rPr>
          <w:rFonts w:ascii="Arial" w:hAnsi="Arial" w:cs="Arial"/>
          <w:spacing w:val="4"/>
          <w:sz w:val="24"/>
          <w:szCs w:val="24"/>
        </w:rPr>
        <w:t>que arguye la demanda, según asegura</w:t>
      </w:r>
      <w:r w:rsidR="0066780E" w:rsidRPr="001A7F62">
        <w:rPr>
          <w:rFonts w:ascii="Arial" w:hAnsi="Arial" w:cs="Arial"/>
          <w:spacing w:val="4"/>
          <w:sz w:val="24"/>
          <w:szCs w:val="24"/>
        </w:rPr>
        <w:t>,</w:t>
      </w:r>
      <w:r w:rsidR="00C60CDA" w:rsidRPr="001A7F62">
        <w:rPr>
          <w:rFonts w:ascii="Arial" w:hAnsi="Arial" w:cs="Arial"/>
          <w:spacing w:val="4"/>
          <w:sz w:val="24"/>
          <w:szCs w:val="24"/>
        </w:rPr>
        <w:t xml:space="preserve"> </w:t>
      </w:r>
      <w:r w:rsidRPr="001A7F62">
        <w:rPr>
          <w:rFonts w:ascii="Arial" w:hAnsi="Arial" w:cs="Arial"/>
          <w:spacing w:val="4"/>
          <w:sz w:val="24"/>
          <w:szCs w:val="24"/>
        </w:rPr>
        <w:t>por cobra</w:t>
      </w:r>
      <w:r w:rsidR="00D53FAD" w:rsidRPr="001A7F62">
        <w:rPr>
          <w:rFonts w:ascii="Arial" w:hAnsi="Arial" w:cs="Arial"/>
          <w:spacing w:val="4"/>
          <w:sz w:val="24"/>
          <w:szCs w:val="24"/>
        </w:rPr>
        <w:t>r</w:t>
      </w:r>
      <w:r w:rsidRPr="001A7F62">
        <w:rPr>
          <w:rFonts w:ascii="Arial" w:hAnsi="Arial" w:cs="Arial"/>
          <w:spacing w:val="4"/>
          <w:sz w:val="24"/>
          <w:szCs w:val="24"/>
        </w:rPr>
        <w:t xml:space="preserve"> una cláusula penal mayor a la establecida en el contrato, </w:t>
      </w:r>
      <w:r w:rsidR="00581400" w:rsidRPr="001A7F62">
        <w:rPr>
          <w:rFonts w:ascii="Arial" w:hAnsi="Arial" w:cs="Arial"/>
          <w:spacing w:val="4"/>
          <w:sz w:val="24"/>
          <w:szCs w:val="24"/>
        </w:rPr>
        <w:t xml:space="preserve">sostuvo </w:t>
      </w:r>
      <w:r w:rsidRPr="001A7F62">
        <w:rPr>
          <w:rFonts w:ascii="Arial" w:hAnsi="Arial" w:cs="Arial"/>
          <w:spacing w:val="4"/>
          <w:sz w:val="24"/>
          <w:szCs w:val="24"/>
        </w:rPr>
        <w:t>que e</w:t>
      </w:r>
      <w:r w:rsidR="0066780E" w:rsidRPr="001A7F62">
        <w:rPr>
          <w:rFonts w:ascii="Arial" w:hAnsi="Arial" w:cs="Arial"/>
          <w:spacing w:val="4"/>
          <w:sz w:val="24"/>
          <w:szCs w:val="24"/>
        </w:rPr>
        <w:t>se</w:t>
      </w:r>
      <w:r w:rsidRPr="001A7F62">
        <w:rPr>
          <w:rFonts w:ascii="Arial" w:hAnsi="Arial" w:cs="Arial"/>
          <w:spacing w:val="4"/>
          <w:sz w:val="24"/>
          <w:szCs w:val="24"/>
        </w:rPr>
        <w:t xml:space="preserve"> cargo carece de fundamento</w:t>
      </w:r>
      <w:r w:rsidR="00CB27A1" w:rsidRPr="001A7F62">
        <w:rPr>
          <w:rFonts w:ascii="Arial" w:hAnsi="Arial" w:cs="Arial"/>
          <w:spacing w:val="4"/>
          <w:sz w:val="24"/>
          <w:szCs w:val="24"/>
        </w:rPr>
        <w:t>,</w:t>
      </w:r>
      <w:r w:rsidRPr="001A7F62">
        <w:rPr>
          <w:rFonts w:ascii="Arial" w:hAnsi="Arial" w:cs="Arial"/>
          <w:spacing w:val="4"/>
          <w:sz w:val="24"/>
          <w:szCs w:val="24"/>
        </w:rPr>
        <w:t xml:space="preserve"> por cuanto la obligación del asegurador </w:t>
      </w:r>
      <w:r w:rsidR="0066780E" w:rsidRPr="001A7F62">
        <w:rPr>
          <w:rFonts w:ascii="Arial" w:hAnsi="Arial" w:cs="Arial"/>
          <w:spacing w:val="4"/>
          <w:sz w:val="24"/>
          <w:szCs w:val="24"/>
        </w:rPr>
        <w:t>se contrae a</w:t>
      </w:r>
      <w:r w:rsidRPr="001A7F62">
        <w:rPr>
          <w:rFonts w:ascii="Arial" w:hAnsi="Arial" w:cs="Arial"/>
          <w:spacing w:val="4"/>
          <w:sz w:val="24"/>
          <w:szCs w:val="24"/>
        </w:rPr>
        <w:t xml:space="preserve"> cubrir </w:t>
      </w:r>
      <w:r w:rsidR="00D53FAD" w:rsidRPr="001A7F62">
        <w:rPr>
          <w:rFonts w:ascii="Arial" w:hAnsi="Arial" w:cs="Arial"/>
          <w:spacing w:val="4"/>
          <w:sz w:val="24"/>
          <w:szCs w:val="24"/>
        </w:rPr>
        <w:t xml:space="preserve">el valor </w:t>
      </w:r>
      <w:r w:rsidR="00D53FAD" w:rsidRPr="001A7F62">
        <w:rPr>
          <w:rFonts w:ascii="Arial" w:hAnsi="Arial" w:cs="Arial"/>
          <w:spacing w:val="4"/>
          <w:sz w:val="24"/>
          <w:szCs w:val="24"/>
        </w:rPr>
        <w:lastRenderedPageBreak/>
        <w:t xml:space="preserve">real de los perjuicios que eventualmente llegue a sufrir el asegurado como consecuencia del incumplimiento del contratista </w:t>
      </w:r>
      <w:r w:rsidR="00773351" w:rsidRPr="001A7F62">
        <w:rPr>
          <w:rFonts w:ascii="Arial" w:hAnsi="Arial" w:cs="Arial"/>
          <w:spacing w:val="4"/>
          <w:sz w:val="24"/>
          <w:szCs w:val="24"/>
        </w:rPr>
        <w:t xml:space="preserve">afianzado, pero dentro de los límites del valor asegurado pactado en la póliza, </w:t>
      </w:r>
      <w:r w:rsidR="0066780E" w:rsidRPr="001A7F62">
        <w:rPr>
          <w:rFonts w:ascii="Arial" w:hAnsi="Arial" w:cs="Arial"/>
          <w:spacing w:val="4"/>
          <w:sz w:val="24"/>
          <w:szCs w:val="24"/>
        </w:rPr>
        <w:t xml:space="preserve">por lo que previó </w:t>
      </w:r>
      <w:r w:rsidR="00773351" w:rsidRPr="001A7F62">
        <w:rPr>
          <w:rFonts w:ascii="Arial" w:hAnsi="Arial" w:cs="Arial"/>
          <w:spacing w:val="4"/>
          <w:sz w:val="24"/>
          <w:szCs w:val="24"/>
        </w:rPr>
        <w:t>que sería absurdo pensar que por el transcurrir del tiempo la póliza disminuye</w:t>
      </w:r>
      <w:r w:rsidR="000D5971" w:rsidRPr="001A7F62">
        <w:rPr>
          <w:rFonts w:ascii="Arial" w:hAnsi="Arial" w:cs="Arial"/>
          <w:spacing w:val="4"/>
          <w:sz w:val="24"/>
          <w:szCs w:val="24"/>
        </w:rPr>
        <w:t>ra</w:t>
      </w:r>
      <w:r w:rsidR="00773351" w:rsidRPr="001A7F62">
        <w:rPr>
          <w:rFonts w:ascii="Arial" w:hAnsi="Arial" w:cs="Arial"/>
          <w:spacing w:val="4"/>
          <w:sz w:val="24"/>
          <w:szCs w:val="24"/>
        </w:rPr>
        <w:t xml:space="preserve"> en su valor. </w:t>
      </w:r>
      <w:r w:rsidRPr="001A7F62">
        <w:rPr>
          <w:rFonts w:ascii="Arial" w:hAnsi="Arial" w:cs="Arial"/>
          <w:spacing w:val="4"/>
          <w:sz w:val="24"/>
          <w:szCs w:val="24"/>
        </w:rPr>
        <w:t xml:space="preserve"> </w:t>
      </w:r>
    </w:p>
    <w:p w:rsidR="00773351" w:rsidRPr="001A7F62" w:rsidRDefault="00773351" w:rsidP="00A14E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rsidR="00773351" w:rsidRPr="001A7F62" w:rsidRDefault="00DA3055" w:rsidP="00A14E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A7F62">
        <w:rPr>
          <w:rFonts w:ascii="Arial" w:hAnsi="Arial" w:cs="Arial"/>
          <w:spacing w:val="4"/>
          <w:sz w:val="24"/>
          <w:szCs w:val="24"/>
        </w:rPr>
        <w:t xml:space="preserve">También </w:t>
      </w:r>
      <w:r w:rsidR="003D4FD8" w:rsidRPr="001A7F62">
        <w:rPr>
          <w:rFonts w:ascii="Arial" w:hAnsi="Arial" w:cs="Arial"/>
          <w:spacing w:val="4"/>
          <w:sz w:val="24"/>
          <w:szCs w:val="24"/>
        </w:rPr>
        <w:t xml:space="preserve">la CNTV </w:t>
      </w:r>
      <w:r w:rsidRPr="001A7F62">
        <w:rPr>
          <w:rFonts w:ascii="Arial" w:hAnsi="Arial" w:cs="Arial"/>
          <w:spacing w:val="4"/>
          <w:sz w:val="24"/>
          <w:szCs w:val="24"/>
        </w:rPr>
        <w:t>fue enfátic</w:t>
      </w:r>
      <w:r w:rsidR="000D5971" w:rsidRPr="001A7F62">
        <w:rPr>
          <w:rFonts w:ascii="Arial" w:hAnsi="Arial" w:cs="Arial"/>
          <w:spacing w:val="4"/>
          <w:sz w:val="24"/>
          <w:szCs w:val="24"/>
        </w:rPr>
        <w:t xml:space="preserve">a </w:t>
      </w:r>
      <w:r w:rsidRPr="001A7F62">
        <w:rPr>
          <w:rFonts w:ascii="Arial" w:hAnsi="Arial" w:cs="Arial"/>
          <w:spacing w:val="4"/>
          <w:sz w:val="24"/>
          <w:szCs w:val="24"/>
        </w:rPr>
        <w:t xml:space="preserve">en afirmar que el cargo consistente en la ilegalidad de </w:t>
      </w:r>
      <w:r w:rsidR="00754BF5" w:rsidRPr="001A7F62">
        <w:rPr>
          <w:rFonts w:ascii="Arial" w:hAnsi="Arial" w:cs="Arial"/>
          <w:spacing w:val="4"/>
          <w:sz w:val="24"/>
          <w:szCs w:val="24"/>
        </w:rPr>
        <w:t>la resolución de caducidad carec</w:t>
      </w:r>
      <w:r w:rsidR="000D5971" w:rsidRPr="001A7F62">
        <w:rPr>
          <w:rFonts w:ascii="Arial" w:hAnsi="Arial" w:cs="Arial"/>
          <w:spacing w:val="4"/>
          <w:sz w:val="24"/>
          <w:szCs w:val="24"/>
        </w:rPr>
        <w:t>ía</w:t>
      </w:r>
      <w:r w:rsidR="00754BF5" w:rsidRPr="001A7F62">
        <w:rPr>
          <w:rFonts w:ascii="Arial" w:hAnsi="Arial" w:cs="Arial"/>
          <w:spacing w:val="4"/>
          <w:sz w:val="24"/>
          <w:szCs w:val="24"/>
        </w:rPr>
        <w:t xml:space="preserve"> de fundamento</w:t>
      </w:r>
      <w:r w:rsidR="00CB27A1" w:rsidRPr="001A7F62">
        <w:rPr>
          <w:rFonts w:ascii="Arial" w:hAnsi="Arial" w:cs="Arial"/>
          <w:spacing w:val="4"/>
          <w:sz w:val="24"/>
          <w:szCs w:val="24"/>
        </w:rPr>
        <w:t>,</w:t>
      </w:r>
      <w:r w:rsidR="00754BF5" w:rsidRPr="001A7F62">
        <w:rPr>
          <w:rFonts w:ascii="Arial" w:hAnsi="Arial" w:cs="Arial"/>
          <w:spacing w:val="4"/>
          <w:sz w:val="24"/>
          <w:szCs w:val="24"/>
        </w:rPr>
        <w:t xml:space="preserve"> pues fue proferida en cumplimiento </w:t>
      </w:r>
      <w:r w:rsidR="000D5971" w:rsidRPr="001A7F62">
        <w:rPr>
          <w:rFonts w:ascii="Arial" w:hAnsi="Arial" w:cs="Arial"/>
          <w:spacing w:val="4"/>
          <w:sz w:val="24"/>
          <w:szCs w:val="24"/>
        </w:rPr>
        <w:t>d</w:t>
      </w:r>
      <w:r w:rsidR="00754BF5" w:rsidRPr="001A7F62">
        <w:rPr>
          <w:rFonts w:ascii="Arial" w:hAnsi="Arial" w:cs="Arial"/>
          <w:spacing w:val="4"/>
          <w:sz w:val="24"/>
          <w:szCs w:val="24"/>
        </w:rPr>
        <w:t>e lo dispuesto en la citada causal</w:t>
      </w:r>
      <w:r w:rsidR="009A2F2D" w:rsidRPr="001A7F62">
        <w:rPr>
          <w:rFonts w:ascii="Arial" w:hAnsi="Arial" w:cs="Arial"/>
          <w:spacing w:val="4"/>
          <w:sz w:val="24"/>
          <w:szCs w:val="24"/>
        </w:rPr>
        <w:t>,</w:t>
      </w:r>
      <w:r w:rsidR="00754BF5" w:rsidRPr="001A7F62">
        <w:rPr>
          <w:rFonts w:ascii="Arial" w:hAnsi="Arial" w:cs="Arial"/>
          <w:spacing w:val="4"/>
          <w:sz w:val="24"/>
          <w:szCs w:val="24"/>
        </w:rPr>
        <w:t xml:space="preserve"> consistente en que </w:t>
      </w:r>
      <w:r w:rsidR="00A55F7D" w:rsidRPr="001A7F62">
        <w:rPr>
          <w:rFonts w:ascii="Arial" w:hAnsi="Arial" w:cs="Arial"/>
          <w:spacing w:val="4"/>
          <w:sz w:val="24"/>
          <w:szCs w:val="24"/>
        </w:rPr>
        <w:t xml:space="preserve">tendría lugar cuando </w:t>
      </w:r>
      <w:r w:rsidR="00754BF5" w:rsidRPr="001A7F62">
        <w:rPr>
          <w:rFonts w:ascii="Arial" w:hAnsi="Arial" w:cs="Arial"/>
          <w:spacing w:val="4"/>
          <w:sz w:val="24"/>
          <w:szCs w:val="24"/>
        </w:rPr>
        <w:t xml:space="preserve">el </w:t>
      </w:r>
      <w:r w:rsidR="00265943" w:rsidRPr="001A7F62">
        <w:rPr>
          <w:rFonts w:ascii="Arial" w:hAnsi="Arial" w:cs="Arial"/>
          <w:spacing w:val="4"/>
          <w:sz w:val="24"/>
          <w:szCs w:val="24"/>
        </w:rPr>
        <w:t xml:space="preserve">monto de las obligaciones en mora del </w:t>
      </w:r>
      <w:r w:rsidR="00754BF5" w:rsidRPr="001A7F62">
        <w:rPr>
          <w:rFonts w:ascii="Arial" w:hAnsi="Arial" w:cs="Arial"/>
          <w:spacing w:val="4"/>
          <w:sz w:val="24"/>
          <w:szCs w:val="24"/>
        </w:rPr>
        <w:t>con</w:t>
      </w:r>
      <w:r w:rsidR="00265943" w:rsidRPr="001A7F62">
        <w:rPr>
          <w:rFonts w:ascii="Arial" w:hAnsi="Arial" w:cs="Arial"/>
          <w:spacing w:val="4"/>
          <w:sz w:val="24"/>
          <w:szCs w:val="24"/>
        </w:rPr>
        <w:t xml:space="preserve">cesionario excediera el 20% del valor asegurado en la póliza de cumplimiento del contrato.  Dejó </w:t>
      </w:r>
      <w:r w:rsidR="00A55F7D" w:rsidRPr="001A7F62">
        <w:rPr>
          <w:rFonts w:ascii="Arial" w:hAnsi="Arial" w:cs="Arial"/>
          <w:spacing w:val="4"/>
          <w:sz w:val="24"/>
          <w:szCs w:val="24"/>
        </w:rPr>
        <w:t xml:space="preserve">en </w:t>
      </w:r>
      <w:r w:rsidR="00265943" w:rsidRPr="001A7F62">
        <w:rPr>
          <w:rFonts w:ascii="Arial" w:hAnsi="Arial" w:cs="Arial"/>
          <w:spacing w:val="4"/>
          <w:sz w:val="24"/>
          <w:szCs w:val="24"/>
        </w:rPr>
        <w:t xml:space="preserve">claro que esa mora no </w:t>
      </w:r>
      <w:r w:rsidR="003320C6" w:rsidRPr="001A7F62">
        <w:rPr>
          <w:rFonts w:ascii="Arial" w:hAnsi="Arial" w:cs="Arial"/>
          <w:spacing w:val="4"/>
          <w:sz w:val="24"/>
          <w:szCs w:val="24"/>
        </w:rPr>
        <w:t>incluía las cuotas contenidas en el proceso concursal adelantado por el Juzgado 38 Civil del Circuito</w:t>
      </w:r>
      <w:r w:rsidR="00655173" w:rsidRPr="001A7F62">
        <w:rPr>
          <w:rFonts w:ascii="Arial" w:hAnsi="Arial" w:cs="Arial"/>
          <w:spacing w:val="4"/>
          <w:sz w:val="24"/>
          <w:szCs w:val="24"/>
        </w:rPr>
        <w:t xml:space="preserve"> de esta ciudad, tal como se puede </w:t>
      </w:r>
      <w:r w:rsidR="000F659E" w:rsidRPr="001A7F62">
        <w:rPr>
          <w:rFonts w:ascii="Arial" w:hAnsi="Arial" w:cs="Arial"/>
          <w:spacing w:val="4"/>
          <w:sz w:val="24"/>
          <w:szCs w:val="24"/>
        </w:rPr>
        <w:t>comprobar</w:t>
      </w:r>
      <w:r w:rsidR="00655173" w:rsidRPr="001A7F62">
        <w:rPr>
          <w:rFonts w:ascii="Arial" w:hAnsi="Arial" w:cs="Arial"/>
          <w:spacing w:val="4"/>
          <w:sz w:val="24"/>
          <w:szCs w:val="24"/>
        </w:rPr>
        <w:t xml:space="preserve"> en el estado de cuenta de 17 de octubre de </w:t>
      </w:r>
      <w:r w:rsidR="000F659E" w:rsidRPr="001A7F62">
        <w:rPr>
          <w:rFonts w:ascii="Arial" w:hAnsi="Arial" w:cs="Arial"/>
          <w:spacing w:val="4"/>
          <w:sz w:val="24"/>
          <w:szCs w:val="24"/>
        </w:rPr>
        <w:t>2002.</w:t>
      </w:r>
    </w:p>
    <w:p w:rsidR="00F452E7" w:rsidRPr="001A7F62" w:rsidRDefault="00F452E7" w:rsidP="00A14E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rsidR="00C00DEB" w:rsidRPr="001A7F62" w:rsidRDefault="000F659E" w:rsidP="00A14E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A7F62">
        <w:rPr>
          <w:rFonts w:ascii="Arial" w:hAnsi="Arial" w:cs="Arial"/>
          <w:spacing w:val="4"/>
          <w:sz w:val="24"/>
          <w:szCs w:val="24"/>
        </w:rPr>
        <w:t>En lo que tiene que ver con la supuesta ilegalidad de</w:t>
      </w:r>
      <w:r w:rsidR="002608EE" w:rsidRPr="001A7F62">
        <w:rPr>
          <w:rFonts w:ascii="Arial" w:hAnsi="Arial" w:cs="Arial"/>
          <w:spacing w:val="4"/>
          <w:sz w:val="24"/>
          <w:szCs w:val="24"/>
        </w:rPr>
        <w:t xml:space="preserve"> </w:t>
      </w:r>
      <w:r w:rsidRPr="001A7F62">
        <w:rPr>
          <w:rFonts w:ascii="Arial" w:hAnsi="Arial" w:cs="Arial"/>
          <w:spacing w:val="4"/>
          <w:sz w:val="24"/>
          <w:szCs w:val="24"/>
        </w:rPr>
        <w:t>la liquidación unilateral</w:t>
      </w:r>
      <w:r w:rsidR="00A55F7D" w:rsidRPr="001A7F62">
        <w:rPr>
          <w:rFonts w:ascii="Arial" w:hAnsi="Arial" w:cs="Arial"/>
          <w:spacing w:val="4"/>
          <w:sz w:val="24"/>
          <w:szCs w:val="24"/>
        </w:rPr>
        <w:t xml:space="preserve"> adoptada y cuya anulación se pretende en la presente acción</w:t>
      </w:r>
      <w:r w:rsidR="002608EE" w:rsidRPr="001A7F62">
        <w:rPr>
          <w:rFonts w:ascii="Arial" w:hAnsi="Arial" w:cs="Arial"/>
          <w:spacing w:val="4"/>
          <w:sz w:val="24"/>
          <w:szCs w:val="24"/>
        </w:rPr>
        <w:t>, adujo que</w:t>
      </w:r>
      <w:r w:rsidR="00025C0E" w:rsidRPr="001A7F62">
        <w:rPr>
          <w:rFonts w:ascii="Arial" w:hAnsi="Arial" w:cs="Arial"/>
          <w:spacing w:val="4"/>
          <w:sz w:val="24"/>
          <w:szCs w:val="24"/>
        </w:rPr>
        <w:t>,</w:t>
      </w:r>
      <w:r w:rsidR="002608EE" w:rsidRPr="001A7F62">
        <w:rPr>
          <w:rFonts w:ascii="Arial" w:hAnsi="Arial" w:cs="Arial"/>
          <w:spacing w:val="4"/>
          <w:sz w:val="24"/>
          <w:szCs w:val="24"/>
        </w:rPr>
        <w:t xml:space="preserve"> </w:t>
      </w:r>
      <w:r w:rsidR="0090358F" w:rsidRPr="001A7F62">
        <w:rPr>
          <w:rFonts w:ascii="Arial" w:hAnsi="Arial" w:cs="Arial"/>
          <w:spacing w:val="4"/>
          <w:sz w:val="24"/>
          <w:szCs w:val="24"/>
        </w:rPr>
        <w:t>una vez declarada la caducidad del contrato</w:t>
      </w:r>
      <w:r w:rsidR="00025C0E" w:rsidRPr="001A7F62">
        <w:rPr>
          <w:rFonts w:ascii="Arial" w:hAnsi="Arial" w:cs="Arial"/>
          <w:spacing w:val="4"/>
          <w:sz w:val="24"/>
          <w:szCs w:val="24"/>
        </w:rPr>
        <w:t>,</w:t>
      </w:r>
      <w:r w:rsidR="0090358F" w:rsidRPr="001A7F62">
        <w:rPr>
          <w:rFonts w:ascii="Arial" w:hAnsi="Arial" w:cs="Arial"/>
          <w:spacing w:val="4"/>
          <w:sz w:val="24"/>
          <w:szCs w:val="24"/>
        </w:rPr>
        <w:t xml:space="preserve"> se dispuso a liquidarlo en forma conjunta con </w:t>
      </w:r>
      <w:r w:rsidR="00025C0E" w:rsidRPr="001A7F62">
        <w:rPr>
          <w:rFonts w:ascii="Arial" w:hAnsi="Arial" w:cs="Arial"/>
          <w:spacing w:val="4"/>
          <w:sz w:val="24"/>
          <w:szCs w:val="24"/>
        </w:rPr>
        <w:t>el contratista</w:t>
      </w:r>
      <w:r w:rsidR="0090358F" w:rsidRPr="001A7F62">
        <w:rPr>
          <w:rFonts w:ascii="Arial" w:hAnsi="Arial" w:cs="Arial"/>
          <w:spacing w:val="4"/>
          <w:sz w:val="24"/>
          <w:szCs w:val="24"/>
        </w:rPr>
        <w:t>, para lo cual solicitó su presencia mediante las comunicaciones No. 2</w:t>
      </w:r>
      <w:r w:rsidR="00882765" w:rsidRPr="001A7F62">
        <w:rPr>
          <w:rFonts w:ascii="Arial" w:hAnsi="Arial" w:cs="Arial"/>
          <w:spacing w:val="4"/>
          <w:sz w:val="24"/>
          <w:szCs w:val="24"/>
        </w:rPr>
        <w:t>003EE15990 del 29 de diciembre de 2003, 2004EE201 del 9 de enero de 2004 y EE1772 del 17 de febrero de 2004</w:t>
      </w:r>
      <w:r w:rsidR="00F33DEC" w:rsidRPr="001A7F62">
        <w:rPr>
          <w:rFonts w:ascii="Arial" w:hAnsi="Arial" w:cs="Arial"/>
          <w:spacing w:val="4"/>
          <w:sz w:val="24"/>
          <w:szCs w:val="24"/>
        </w:rPr>
        <w:t xml:space="preserve">, no obstante lo </w:t>
      </w:r>
      <w:r w:rsidR="00025C0E" w:rsidRPr="001A7F62">
        <w:rPr>
          <w:rFonts w:ascii="Arial" w:hAnsi="Arial" w:cs="Arial"/>
          <w:spacing w:val="4"/>
          <w:sz w:val="24"/>
          <w:szCs w:val="24"/>
        </w:rPr>
        <w:t>cual</w:t>
      </w:r>
      <w:r w:rsidR="00D313FB" w:rsidRPr="001A7F62">
        <w:rPr>
          <w:rFonts w:ascii="Arial" w:hAnsi="Arial" w:cs="Arial"/>
          <w:spacing w:val="4"/>
          <w:sz w:val="24"/>
          <w:szCs w:val="24"/>
        </w:rPr>
        <w:t>,</w:t>
      </w:r>
      <w:r w:rsidR="00025C0E" w:rsidRPr="001A7F62">
        <w:rPr>
          <w:rFonts w:ascii="Arial" w:hAnsi="Arial" w:cs="Arial"/>
          <w:spacing w:val="4"/>
          <w:sz w:val="24"/>
          <w:szCs w:val="24"/>
        </w:rPr>
        <w:t xml:space="preserve"> </w:t>
      </w:r>
      <w:r w:rsidR="009A2F2D" w:rsidRPr="001A7F62">
        <w:rPr>
          <w:rFonts w:ascii="Arial" w:hAnsi="Arial" w:cs="Arial"/>
          <w:spacing w:val="4"/>
          <w:sz w:val="24"/>
          <w:szCs w:val="24"/>
        </w:rPr>
        <w:t>e</w:t>
      </w:r>
      <w:r w:rsidR="00025C0E" w:rsidRPr="001A7F62">
        <w:rPr>
          <w:rFonts w:ascii="Arial" w:hAnsi="Arial" w:cs="Arial"/>
          <w:spacing w:val="4"/>
          <w:sz w:val="24"/>
          <w:szCs w:val="24"/>
        </w:rPr>
        <w:t>ste</w:t>
      </w:r>
      <w:r w:rsidR="00F33DEC" w:rsidRPr="001A7F62">
        <w:rPr>
          <w:rFonts w:ascii="Arial" w:hAnsi="Arial" w:cs="Arial"/>
          <w:spacing w:val="4"/>
          <w:sz w:val="24"/>
          <w:szCs w:val="24"/>
        </w:rPr>
        <w:t xml:space="preserve"> “</w:t>
      </w:r>
      <w:r w:rsidR="00F33DEC" w:rsidRPr="001A7F62">
        <w:rPr>
          <w:rFonts w:ascii="Arial" w:hAnsi="Arial" w:cs="Arial"/>
          <w:i/>
          <w:spacing w:val="4"/>
          <w:sz w:val="24"/>
          <w:szCs w:val="24"/>
        </w:rPr>
        <w:t>no realizó observaciones al acta liquidatoria puesta a su consideración</w:t>
      </w:r>
      <w:r w:rsidR="00F33DEC" w:rsidRPr="001A7F62">
        <w:rPr>
          <w:rFonts w:ascii="Arial" w:hAnsi="Arial" w:cs="Arial"/>
          <w:spacing w:val="4"/>
          <w:sz w:val="24"/>
          <w:szCs w:val="24"/>
        </w:rPr>
        <w:t>”</w:t>
      </w:r>
      <w:r w:rsidR="00025C0E" w:rsidRPr="001A7F62">
        <w:rPr>
          <w:rFonts w:ascii="Arial" w:hAnsi="Arial" w:cs="Arial"/>
          <w:spacing w:val="4"/>
          <w:sz w:val="24"/>
          <w:szCs w:val="24"/>
        </w:rPr>
        <w:t xml:space="preserve">, razón por la cual </w:t>
      </w:r>
      <w:r w:rsidR="00F33DEC" w:rsidRPr="001A7F62">
        <w:rPr>
          <w:rFonts w:ascii="Arial" w:hAnsi="Arial" w:cs="Arial"/>
          <w:spacing w:val="4"/>
          <w:sz w:val="24"/>
          <w:szCs w:val="24"/>
        </w:rPr>
        <w:t xml:space="preserve"> liquidó unilateral</w:t>
      </w:r>
      <w:r w:rsidR="00D53BCF" w:rsidRPr="001A7F62">
        <w:rPr>
          <w:rFonts w:ascii="Arial" w:hAnsi="Arial" w:cs="Arial"/>
          <w:spacing w:val="4"/>
          <w:sz w:val="24"/>
          <w:szCs w:val="24"/>
        </w:rPr>
        <w:t xml:space="preserve">mente el acuerdo de voluntades. </w:t>
      </w:r>
    </w:p>
    <w:p w:rsidR="00C00DEB" w:rsidRPr="001A7F62" w:rsidRDefault="00C00DEB" w:rsidP="00A14E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rsidR="0061275B" w:rsidRPr="001A7F62" w:rsidRDefault="00ED2347" w:rsidP="00A14E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A7F62">
        <w:rPr>
          <w:rFonts w:ascii="Arial" w:hAnsi="Arial" w:cs="Arial"/>
          <w:spacing w:val="4"/>
          <w:sz w:val="24"/>
          <w:szCs w:val="24"/>
        </w:rPr>
        <w:t xml:space="preserve">Como consecuencia de todo lo anterior, </w:t>
      </w:r>
      <w:r w:rsidR="00B34410" w:rsidRPr="001A7F62">
        <w:rPr>
          <w:rFonts w:ascii="Arial" w:hAnsi="Arial" w:cs="Arial"/>
          <w:spacing w:val="4"/>
          <w:sz w:val="24"/>
          <w:szCs w:val="24"/>
        </w:rPr>
        <w:t xml:space="preserve">la CNTV </w:t>
      </w:r>
      <w:r w:rsidRPr="001A7F62">
        <w:rPr>
          <w:rFonts w:ascii="Arial" w:hAnsi="Arial" w:cs="Arial"/>
          <w:spacing w:val="4"/>
          <w:sz w:val="24"/>
          <w:szCs w:val="24"/>
        </w:rPr>
        <w:t>formuló c</w:t>
      </w:r>
      <w:r w:rsidR="00C00DEB" w:rsidRPr="001A7F62">
        <w:rPr>
          <w:rFonts w:ascii="Arial" w:hAnsi="Arial" w:cs="Arial"/>
          <w:spacing w:val="4"/>
          <w:sz w:val="24"/>
          <w:szCs w:val="24"/>
        </w:rPr>
        <w:t xml:space="preserve">omo </w:t>
      </w:r>
      <w:r w:rsidR="00C00DEB" w:rsidRPr="001A7F62">
        <w:rPr>
          <w:rFonts w:ascii="Arial" w:hAnsi="Arial" w:cs="Arial"/>
          <w:b/>
          <w:spacing w:val="4"/>
          <w:sz w:val="24"/>
          <w:szCs w:val="24"/>
        </w:rPr>
        <w:t>excepción</w:t>
      </w:r>
      <w:r w:rsidR="00B34410" w:rsidRPr="001A7F62">
        <w:rPr>
          <w:rFonts w:ascii="Arial" w:hAnsi="Arial" w:cs="Arial"/>
          <w:b/>
          <w:spacing w:val="4"/>
          <w:sz w:val="24"/>
          <w:szCs w:val="24"/>
        </w:rPr>
        <w:t xml:space="preserve">, </w:t>
      </w:r>
      <w:r w:rsidR="00B34410" w:rsidRPr="001A7F62">
        <w:rPr>
          <w:rFonts w:ascii="Arial" w:hAnsi="Arial" w:cs="Arial"/>
          <w:spacing w:val="4"/>
          <w:sz w:val="24"/>
          <w:szCs w:val="24"/>
        </w:rPr>
        <w:t>frente a las pretensiones de DFL,</w:t>
      </w:r>
      <w:r w:rsidR="00B34410" w:rsidRPr="001A7F62">
        <w:rPr>
          <w:rFonts w:ascii="Arial" w:hAnsi="Arial" w:cs="Arial"/>
          <w:b/>
          <w:spacing w:val="4"/>
          <w:sz w:val="24"/>
          <w:szCs w:val="24"/>
        </w:rPr>
        <w:t xml:space="preserve"> </w:t>
      </w:r>
      <w:r w:rsidR="00C00DEB" w:rsidRPr="001A7F62">
        <w:rPr>
          <w:rFonts w:ascii="Arial" w:hAnsi="Arial" w:cs="Arial"/>
          <w:spacing w:val="4"/>
          <w:sz w:val="24"/>
          <w:szCs w:val="24"/>
        </w:rPr>
        <w:t>la de contrato no cumplido</w:t>
      </w:r>
      <w:r w:rsidR="00D1251E" w:rsidRPr="001A7F62">
        <w:rPr>
          <w:rFonts w:ascii="Arial" w:hAnsi="Arial" w:cs="Arial"/>
          <w:spacing w:val="4"/>
          <w:sz w:val="24"/>
          <w:szCs w:val="24"/>
        </w:rPr>
        <w:t xml:space="preserve">. </w:t>
      </w:r>
      <w:r w:rsidR="002A7298" w:rsidRPr="001A7F62">
        <w:rPr>
          <w:rFonts w:ascii="Arial" w:hAnsi="Arial" w:cs="Arial"/>
          <w:spacing w:val="4"/>
          <w:sz w:val="24"/>
          <w:szCs w:val="24"/>
        </w:rPr>
        <w:t xml:space="preserve"> </w:t>
      </w:r>
      <w:r w:rsidR="00882765" w:rsidRPr="001A7F62">
        <w:rPr>
          <w:rFonts w:ascii="Arial" w:hAnsi="Arial" w:cs="Arial"/>
          <w:spacing w:val="4"/>
          <w:sz w:val="24"/>
          <w:szCs w:val="24"/>
        </w:rPr>
        <w:t xml:space="preserve"> </w:t>
      </w:r>
      <w:r w:rsidR="0090358F" w:rsidRPr="001A7F62">
        <w:rPr>
          <w:rFonts w:ascii="Arial" w:hAnsi="Arial" w:cs="Arial"/>
          <w:spacing w:val="4"/>
          <w:sz w:val="24"/>
          <w:szCs w:val="24"/>
        </w:rPr>
        <w:t xml:space="preserve"> </w:t>
      </w:r>
    </w:p>
    <w:p w:rsidR="0061275B" w:rsidRPr="001A7F62" w:rsidRDefault="0061275B" w:rsidP="00A14E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rsidR="0061275B" w:rsidRPr="001A7F62" w:rsidRDefault="0061275B" w:rsidP="0061275B">
      <w:pPr>
        <w:spacing w:after="0" w:line="360" w:lineRule="auto"/>
        <w:jc w:val="both"/>
        <w:rPr>
          <w:rFonts w:ascii="Arial" w:eastAsia="Times New Roman" w:hAnsi="Arial" w:cs="Arial"/>
          <w:sz w:val="24"/>
          <w:szCs w:val="24"/>
          <w:lang w:val="es-ES" w:eastAsia="es-ES"/>
        </w:rPr>
      </w:pPr>
      <w:r w:rsidRPr="001A7F62">
        <w:rPr>
          <w:rFonts w:ascii="Arial" w:hAnsi="Arial" w:cs="Arial"/>
          <w:b/>
          <w:spacing w:val="4"/>
          <w:sz w:val="24"/>
          <w:szCs w:val="24"/>
        </w:rPr>
        <w:t>6.</w:t>
      </w:r>
      <w:r w:rsidRPr="001A7F62">
        <w:rPr>
          <w:rFonts w:ascii="Arial" w:hAnsi="Arial" w:cs="Arial"/>
          <w:spacing w:val="4"/>
          <w:sz w:val="24"/>
          <w:szCs w:val="24"/>
        </w:rPr>
        <w:t xml:space="preserve"> </w:t>
      </w:r>
      <w:r w:rsidR="000F659E" w:rsidRPr="001A7F62">
        <w:rPr>
          <w:rFonts w:ascii="Arial" w:hAnsi="Arial" w:cs="Arial"/>
          <w:spacing w:val="4"/>
          <w:sz w:val="24"/>
          <w:szCs w:val="24"/>
        </w:rPr>
        <w:t xml:space="preserve"> </w:t>
      </w:r>
      <w:r w:rsidRPr="001A7F62">
        <w:rPr>
          <w:rFonts w:ascii="Arial" w:eastAsia="Times New Roman" w:hAnsi="Arial" w:cs="Arial"/>
          <w:b/>
          <w:sz w:val="24"/>
          <w:szCs w:val="24"/>
          <w:lang w:val="es-ES" w:eastAsia="es-ES"/>
        </w:rPr>
        <w:t>La sentencia impugnada</w:t>
      </w:r>
    </w:p>
    <w:p w:rsidR="0061275B" w:rsidRPr="001A7F62" w:rsidRDefault="0061275B" w:rsidP="0061275B">
      <w:pPr>
        <w:spacing w:after="0" w:line="360" w:lineRule="auto"/>
        <w:jc w:val="both"/>
        <w:rPr>
          <w:rFonts w:ascii="Arial" w:eastAsia="Times New Roman" w:hAnsi="Arial" w:cs="Arial"/>
          <w:sz w:val="24"/>
          <w:szCs w:val="24"/>
          <w:lang w:val="es-ES" w:eastAsia="es-ES"/>
        </w:rPr>
      </w:pPr>
    </w:p>
    <w:p w:rsidR="0061275B" w:rsidRPr="001A7F62" w:rsidRDefault="0061275B" w:rsidP="0061275B">
      <w:pPr>
        <w:spacing w:after="0" w:line="360" w:lineRule="auto"/>
        <w:jc w:val="both"/>
        <w:rPr>
          <w:rFonts w:ascii="Arial" w:eastAsia="Times New Roman" w:hAnsi="Arial" w:cs="Arial"/>
          <w:sz w:val="24"/>
          <w:szCs w:val="24"/>
          <w:lang w:val="es-ES" w:eastAsia="es-ES"/>
        </w:rPr>
      </w:pPr>
      <w:r w:rsidRPr="001A7F62">
        <w:rPr>
          <w:rFonts w:ascii="Arial" w:eastAsia="Times New Roman" w:hAnsi="Arial" w:cs="Arial"/>
          <w:sz w:val="24"/>
          <w:szCs w:val="24"/>
          <w:lang w:val="es-ES" w:eastAsia="es-ES"/>
        </w:rPr>
        <w:t>El Tribunal Administrativo de Cundinamarca, mediante sentencia proferida el 8 de julio de 2009 resolvió negar las pretensiones de la demanda</w:t>
      </w:r>
      <w:r w:rsidR="00614F7B" w:rsidRPr="001A7F62">
        <w:rPr>
          <w:rFonts w:ascii="Arial" w:eastAsia="Times New Roman" w:hAnsi="Arial" w:cs="Arial"/>
          <w:sz w:val="24"/>
          <w:szCs w:val="24"/>
          <w:lang w:val="es-ES" w:eastAsia="es-ES"/>
        </w:rPr>
        <w:t xml:space="preserve">, con fundamento en </w:t>
      </w:r>
      <w:r w:rsidRPr="001A7F62">
        <w:rPr>
          <w:rFonts w:ascii="Arial" w:eastAsia="Times New Roman" w:hAnsi="Arial" w:cs="Arial"/>
          <w:sz w:val="24"/>
          <w:szCs w:val="24"/>
          <w:lang w:val="es-ES" w:eastAsia="es-ES"/>
        </w:rPr>
        <w:t>los razonamientos que la Sala se permite resumir de la manera que sigue:</w:t>
      </w:r>
    </w:p>
    <w:p w:rsidR="008E4B32" w:rsidRPr="001A7F62" w:rsidRDefault="008E4B32" w:rsidP="0061275B">
      <w:pPr>
        <w:spacing w:after="0" w:line="360" w:lineRule="auto"/>
        <w:jc w:val="both"/>
        <w:rPr>
          <w:rFonts w:ascii="Arial" w:eastAsia="Times New Roman" w:hAnsi="Arial" w:cs="Arial"/>
          <w:sz w:val="24"/>
          <w:szCs w:val="24"/>
          <w:lang w:val="es-ES" w:eastAsia="es-ES"/>
        </w:rPr>
      </w:pPr>
    </w:p>
    <w:p w:rsidR="00996FEE" w:rsidRPr="001A7F62" w:rsidRDefault="00E163C9" w:rsidP="0061275B">
      <w:pPr>
        <w:spacing w:after="0" w:line="360" w:lineRule="auto"/>
        <w:jc w:val="both"/>
        <w:rPr>
          <w:rFonts w:ascii="Arial" w:eastAsia="Times New Roman" w:hAnsi="Arial" w:cs="Arial"/>
          <w:sz w:val="24"/>
          <w:szCs w:val="24"/>
          <w:lang w:val="es-ES" w:eastAsia="es-ES"/>
        </w:rPr>
      </w:pPr>
      <w:r w:rsidRPr="001A7F62">
        <w:rPr>
          <w:rFonts w:ascii="Arial" w:eastAsia="Times New Roman" w:hAnsi="Arial" w:cs="Arial"/>
          <w:sz w:val="24"/>
          <w:szCs w:val="24"/>
          <w:lang w:val="es-ES" w:eastAsia="es-ES"/>
        </w:rPr>
        <w:t>En relación con el desequilibrio económico del contrato</w:t>
      </w:r>
      <w:r w:rsidR="00AE4E51" w:rsidRPr="001A7F62">
        <w:rPr>
          <w:rFonts w:ascii="Arial" w:eastAsia="Times New Roman" w:hAnsi="Arial" w:cs="Arial"/>
          <w:sz w:val="24"/>
          <w:szCs w:val="24"/>
          <w:lang w:val="es-ES" w:eastAsia="es-ES"/>
        </w:rPr>
        <w:t>,</w:t>
      </w:r>
      <w:r w:rsidRPr="001A7F62">
        <w:rPr>
          <w:rFonts w:ascii="Arial" w:eastAsia="Times New Roman" w:hAnsi="Arial" w:cs="Arial"/>
          <w:sz w:val="24"/>
          <w:szCs w:val="24"/>
          <w:lang w:val="es-ES" w:eastAsia="es-ES"/>
        </w:rPr>
        <w:t xml:space="preserve"> </w:t>
      </w:r>
      <w:r w:rsidR="00AE4E51" w:rsidRPr="001A7F62">
        <w:rPr>
          <w:rFonts w:ascii="Arial" w:eastAsia="Times New Roman" w:hAnsi="Arial" w:cs="Arial"/>
          <w:sz w:val="24"/>
          <w:szCs w:val="24"/>
          <w:lang w:val="es-ES" w:eastAsia="es-ES"/>
        </w:rPr>
        <w:t xml:space="preserve">observó </w:t>
      </w:r>
      <w:r w:rsidR="003C421D" w:rsidRPr="001A7F62">
        <w:rPr>
          <w:rFonts w:ascii="Arial" w:eastAsia="Times New Roman" w:hAnsi="Arial" w:cs="Arial"/>
          <w:sz w:val="24"/>
          <w:szCs w:val="24"/>
          <w:lang w:val="es-ES" w:eastAsia="es-ES"/>
        </w:rPr>
        <w:t>que para el momento en que las partes suscribieron el contrato No. 102 de 1997, la demandante tenía conocimiento de que</w:t>
      </w:r>
      <w:r w:rsidR="00614F7B" w:rsidRPr="001A7F62">
        <w:rPr>
          <w:rFonts w:ascii="Arial" w:eastAsia="Times New Roman" w:hAnsi="Arial" w:cs="Arial"/>
          <w:sz w:val="24"/>
          <w:szCs w:val="24"/>
          <w:lang w:val="es-ES" w:eastAsia="es-ES"/>
        </w:rPr>
        <w:t>,</w:t>
      </w:r>
      <w:r w:rsidR="003C421D" w:rsidRPr="001A7F62">
        <w:rPr>
          <w:rFonts w:ascii="Arial" w:eastAsia="Times New Roman" w:hAnsi="Arial" w:cs="Arial"/>
          <w:sz w:val="24"/>
          <w:szCs w:val="24"/>
          <w:lang w:val="es-ES" w:eastAsia="es-ES"/>
        </w:rPr>
        <w:t xml:space="preserve"> a partir del 1 de enero de 1998</w:t>
      </w:r>
      <w:r w:rsidR="000E086E" w:rsidRPr="001A7F62">
        <w:rPr>
          <w:rFonts w:ascii="Arial" w:eastAsia="Times New Roman" w:hAnsi="Arial" w:cs="Arial"/>
          <w:sz w:val="24"/>
          <w:szCs w:val="24"/>
          <w:lang w:val="es-ES" w:eastAsia="es-ES"/>
        </w:rPr>
        <w:t>, entrarían al mercado operadores privados del servicio de televisión</w:t>
      </w:r>
      <w:r w:rsidR="00314A7A" w:rsidRPr="001A7F62">
        <w:rPr>
          <w:rFonts w:ascii="Arial" w:eastAsia="Times New Roman" w:hAnsi="Arial" w:cs="Arial"/>
          <w:sz w:val="24"/>
          <w:szCs w:val="24"/>
          <w:lang w:val="es-ES" w:eastAsia="es-ES"/>
        </w:rPr>
        <w:t>, pues</w:t>
      </w:r>
      <w:r w:rsidR="000E086E" w:rsidRPr="001A7F62">
        <w:rPr>
          <w:rFonts w:ascii="Arial" w:eastAsia="Times New Roman" w:hAnsi="Arial" w:cs="Arial"/>
          <w:sz w:val="24"/>
          <w:szCs w:val="24"/>
          <w:lang w:val="es-ES" w:eastAsia="es-ES"/>
        </w:rPr>
        <w:t xml:space="preserve"> la televisión privada en </w:t>
      </w:r>
      <w:r w:rsidR="000E086E" w:rsidRPr="001A7F62">
        <w:rPr>
          <w:rFonts w:ascii="Arial" w:eastAsia="Times New Roman" w:hAnsi="Arial" w:cs="Arial"/>
          <w:sz w:val="24"/>
          <w:szCs w:val="24"/>
          <w:lang w:val="es-ES" w:eastAsia="es-ES"/>
        </w:rPr>
        <w:lastRenderedPageBreak/>
        <w:t>Colombia había sido creada por la Ley 335 de 1996</w:t>
      </w:r>
      <w:r w:rsidR="00516262" w:rsidRPr="001A7F62">
        <w:rPr>
          <w:rFonts w:ascii="Arial" w:eastAsia="Times New Roman" w:hAnsi="Arial" w:cs="Arial"/>
          <w:sz w:val="24"/>
          <w:szCs w:val="24"/>
          <w:lang w:val="es-ES" w:eastAsia="es-ES"/>
        </w:rPr>
        <w:t xml:space="preserve">, </w:t>
      </w:r>
      <w:r w:rsidR="00614F7B" w:rsidRPr="001A7F62">
        <w:rPr>
          <w:rFonts w:ascii="Arial" w:eastAsia="Times New Roman" w:hAnsi="Arial" w:cs="Arial"/>
          <w:sz w:val="24"/>
          <w:szCs w:val="24"/>
          <w:lang w:val="es-ES" w:eastAsia="es-ES"/>
        </w:rPr>
        <w:t xml:space="preserve">razón </w:t>
      </w:r>
      <w:r w:rsidR="00516262" w:rsidRPr="001A7F62">
        <w:rPr>
          <w:rFonts w:ascii="Arial" w:eastAsia="Times New Roman" w:hAnsi="Arial" w:cs="Arial"/>
          <w:sz w:val="24"/>
          <w:szCs w:val="24"/>
          <w:lang w:val="es-ES" w:eastAsia="es-ES"/>
        </w:rPr>
        <w:t>por l</w:t>
      </w:r>
      <w:r w:rsidR="00614F7B" w:rsidRPr="001A7F62">
        <w:rPr>
          <w:rFonts w:ascii="Arial" w:eastAsia="Times New Roman" w:hAnsi="Arial" w:cs="Arial"/>
          <w:sz w:val="24"/>
          <w:szCs w:val="24"/>
          <w:lang w:val="es-ES" w:eastAsia="es-ES"/>
        </w:rPr>
        <w:t>a cual</w:t>
      </w:r>
      <w:r w:rsidR="00516262" w:rsidRPr="001A7F62">
        <w:rPr>
          <w:rFonts w:ascii="Arial" w:eastAsia="Times New Roman" w:hAnsi="Arial" w:cs="Arial"/>
          <w:sz w:val="24"/>
          <w:szCs w:val="24"/>
          <w:lang w:val="es-ES" w:eastAsia="es-ES"/>
        </w:rPr>
        <w:t xml:space="preserve"> debió prever que la competencia aumentaría y debía tomar las medidas necesarias para que esa situación no afectara la ejecución del contrato de concesión</w:t>
      </w:r>
      <w:r w:rsidR="00996FEE" w:rsidRPr="001A7F62">
        <w:rPr>
          <w:rFonts w:ascii="Arial" w:eastAsia="Times New Roman" w:hAnsi="Arial" w:cs="Arial"/>
          <w:sz w:val="24"/>
          <w:szCs w:val="24"/>
          <w:lang w:val="es-ES" w:eastAsia="es-ES"/>
        </w:rPr>
        <w:t>.</w:t>
      </w:r>
    </w:p>
    <w:p w:rsidR="00996FEE" w:rsidRPr="001A7F62" w:rsidRDefault="00996FEE" w:rsidP="0061275B">
      <w:pPr>
        <w:spacing w:after="0" w:line="360" w:lineRule="auto"/>
        <w:jc w:val="both"/>
        <w:rPr>
          <w:rFonts w:ascii="Arial" w:eastAsia="Times New Roman" w:hAnsi="Arial" w:cs="Arial"/>
          <w:sz w:val="24"/>
          <w:szCs w:val="24"/>
          <w:lang w:val="es-ES" w:eastAsia="es-ES"/>
        </w:rPr>
      </w:pPr>
    </w:p>
    <w:p w:rsidR="0050118B" w:rsidRPr="001A7F62" w:rsidRDefault="00996FEE" w:rsidP="0061275B">
      <w:pPr>
        <w:spacing w:after="0" w:line="360" w:lineRule="auto"/>
        <w:jc w:val="both"/>
        <w:rPr>
          <w:rFonts w:ascii="Arial" w:eastAsia="Times New Roman" w:hAnsi="Arial" w:cs="Arial"/>
          <w:sz w:val="24"/>
          <w:szCs w:val="24"/>
          <w:lang w:val="es-ES" w:eastAsia="es-ES"/>
        </w:rPr>
      </w:pPr>
      <w:r w:rsidRPr="001A7F62">
        <w:rPr>
          <w:rFonts w:ascii="Arial" w:eastAsia="Times New Roman" w:hAnsi="Arial" w:cs="Arial"/>
          <w:sz w:val="24"/>
          <w:szCs w:val="24"/>
          <w:lang w:val="es-ES" w:eastAsia="es-ES"/>
        </w:rPr>
        <w:t>En esa misma línea</w:t>
      </w:r>
      <w:r w:rsidR="009A2F2D" w:rsidRPr="001A7F62">
        <w:rPr>
          <w:rFonts w:ascii="Arial" w:eastAsia="Times New Roman" w:hAnsi="Arial" w:cs="Arial"/>
          <w:sz w:val="24"/>
          <w:szCs w:val="24"/>
          <w:lang w:val="es-ES" w:eastAsia="es-ES"/>
        </w:rPr>
        <w:t>,</w:t>
      </w:r>
      <w:r w:rsidR="00D313FB" w:rsidRPr="001A7F62">
        <w:rPr>
          <w:rFonts w:ascii="Arial" w:eastAsia="Times New Roman" w:hAnsi="Arial" w:cs="Arial"/>
          <w:sz w:val="24"/>
          <w:szCs w:val="24"/>
          <w:lang w:val="es-ES" w:eastAsia="es-ES"/>
        </w:rPr>
        <w:t xml:space="preserve"> </w:t>
      </w:r>
      <w:r w:rsidRPr="001A7F62">
        <w:rPr>
          <w:rFonts w:ascii="Arial" w:eastAsia="Times New Roman" w:hAnsi="Arial" w:cs="Arial"/>
          <w:sz w:val="24"/>
          <w:szCs w:val="24"/>
          <w:lang w:val="es-ES" w:eastAsia="es-ES"/>
        </w:rPr>
        <w:t xml:space="preserve">consideró que </w:t>
      </w:r>
      <w:r w:rsidR="00516262" w:rsidRPr="001A7F62">
        <w:rPr>
          <w:rFonts w:ascii="Arial" w:eastAsia="Times New Roman" w:hAnsi="Arial" w:cs="Arial"/>
          <w:sz w:val="24"/>
          <w:szCs w:val="24"/>
          <w:lang w:val="es-ES" w:eastAsia="es-ES"/>
        </w:rPr>
        <w:t>no p</w:t>
      </w:r>
      <w:r w:rsidR="0050118B" w:rsidRPr="001A7F62">
        <w:rPr>
          <w:rFonts w:ascii="Arial" w:eastAsia="Times New Roman" w:hAnsi="Arial" w:cs="Arial"/>
          <w:sz w:val="24"/>
          <w:szCs w:val="24"/>
          <w:lang w:val="es-ES" w:eastAsia="es-ES"/>
        </w:rPr>
        <w:t>uede</w:t>
      </w:r>
      <w:r w:rsidR="00EA4860" w:rsidRPr="001A7F62">
        <w:rPr>
          <w:rFonts w:ascii="Arial" w:eastAsia="Times New Roman" w:hAnsi="Arial" w:cs="Arial"/>
          <w:sz w:val="24"/>
          <w:szCs w:val="24"/>
          <w:lang w:val="es-ES" w:eastAsia="es-ES"/>
        </w:rPr>
        <w:t xml:space="preserve"> </w:t>
      </w:r>
      <w:r w:rsidR="00516262" w:rsidRPr="001A7F62">
        <w:rPr>
          <w:rFonts w:ascii="Arial" w:eastAsia="Times New Roman" w:hAnsi="Arial" w:cs="Arial"/>
          <w:sz w:val="24"/>
          <w:szCs w:val="24"/>
          <w:lang w:val="es-ES" w:eastAsia="es-ES"/>
        </w:rPr>
        <w:t xml:space="preserve">alegar </w:t>
      </w:r>
      <w:r w:rsidR="009A2F2D" w:rsidRPr="001A7F62">
        <w:rPr>
          <w:rFonts w:ascii="Arial" w:eastAsia="Times New Roman" w:hAnsi="Arial" w:cs="Arial"/>
          <w:sz w:val="24"/>
          <w:szCs w:val="24"/>
          <w:lang w:val="es-ES" w:eastAsia="es-ES"/>
        </w:rPr>
        <w:t xml:space="preserve">el demandante </w:t>
      </w:r>
      <w:r w:rsidR="00EA4860" w:rsidRPr="001A7F62">
        <w:rPr>
          <w:rFonts w:ascii="Arial" w:eastAsia="Times New Roman" w:hAnsi="Arial" w:cs="Arial"/>
          <w:sz w:val="24"/>
          <w:szCs w:val="24"/>
          <w:lang w:val="es-ES" w:eastAsia="es-ES"/>
        </w:rPr>
        <w:t>que esa circunstancia fue</w:t>
      </w:r>
      <w:r w:rsidR="006F46A4" w:rsidRPr="001A7F62">
        <w:rPr>
          <w:rFonts w:ascii="Arial" w:eastAsia="Times New Roman" w:hAnsi="Arial" w:cs="Arial"/>
          <w:sz w:val="24"/>
          <w:szCs w:val="24"/>
          <w:lang w:val="es-ES" w:eastAsia="es-ES"/>
        </w:rPr>
        <w:t>ra</w:t>
      </w:r>
      <w:r w:rsidR="00EA4860" w:rsidRPr="001A7F62">
        <w:rPr>
          <w:rFonts w:ascii="Arial" w:eastAsia="Times New Roman" w:hAnsi="Arial" w:cs="Arial"/>
          <w:sz w:val="24"/>
          <w:szCs w:val="24"/>
          <w:lang w:val="es-ES" w:eastAsia="es-ES"/>
        </w:rPr>
        <w:t xml:space="preserve"> imprevista e imprevisible para él</w:t>
      </w:r>
      <w:r w:rsidR="006F46A4" w:rsidRPr="001A7F62">
        <w:rPr>
          <w:rFonts w:ascii="Arial" w:eastAsia="Times New Roman" w:hAnsi="Arial" w:cs="Arial"/>
          <w:sz w:val="24"/>
          <w:szCs w:val="24"/>
          <w:lang w:val="es-ES" w:eastAsia="es-ES"/>
        </w:rPr>
        <w:t xml:space="preserve"> y el</w:t>
      </w:r>
      <w:r w:rsidR="00502805" w:rsidRPr="001A7F62">
        <w:rPr>
          <w:rFonts w:ascii="Arial" w:eastAsia="Times New Roman" w:hAnsi="Arial" w:cs="Arial"/>
          <w:sz w:val="24"/>
          <w:szCs w:val="24"/>
          <w:lang w:val="es-ES" w:eastAsia="es-ES"/>
        </w:rPr>
        <w:t xml:space="preserve">lo para llegar a la conclusión </w:t>
      </w:r>
      <w:r w:rsidR="0050118B" w:rsidRPr="001A7F62">
        <w:rPr>
          <w:rFonts w:ascii="Arial" w:eastAsia="Times New Roman" w:hAnsi="Arial" w:cs="Arial"/>
          <w:sz w:val="24"/>
          <w:szCs w:val="24"/>
          <w:lang w:val="es-ES" w:eastAsia="es-ES"/>
        </w:rPr>
        <w:t xml:space="preserve">de </w:t>
      </w:r>
      <w:r w:rsidR="00502805" w:rsidRPr="001A7F62">
        <w:rPr>
          <w:rFonts w:ascii="Arial" w:eastAsia="Times New Roman" w:hAnsi="Arial" w:cs="Arial"/>
          <w:sz w:val="24"/>
          <w:szCs w:val="24"/>
          <w:lang w:val="es-ES" w:eastAsia="es-ES"/>
        </w:rPr>
        <w:t xml:space="preserve">que en el presente caso no </w:t>
      </w:r>
      <w:r w:rsidR="006F46A4" w:rsidRPr="001A7F62">
        <w:rPr>
          <w:rFonts w:ascii="Arial" w:eastAsia="Times New Roman" w:hAnsi="Arial" w:cs="Arial"/>
          <w:sz w:val="24"/>
          <w:szCs w:val="24"/>
          <w:lang w:val="es-ES" w:eastAsia="es-ES"/>
        </w:rPr>
        <w:t xml:space="preserve">tiene cabida </w:t>
      </w:r>
      <w:r w:rsidR="00502805" w:rsidRPr="001A7F62">
        <w:rPr>
          <w:rFonts w:ascii="Arial" w:eastAsia="Times New Roman" w:hAnsi="Arial" w:cs="Arial"/>
          <w:sz w:val="24"/>
          <w:szCs w:val="24"/>
          <w:lang w:val="es-ES" w:eastAsia="es-ES"/>
        </w:rPr>
        <w:t>la teoría de la imprevisión</w:t>
      </w:r>
      <w:r w:rsidR="006F46A4" w:rsidRPr="001A7F62">
        <w:rPr>
          <w:rFonts w:ascii="Arial" w:eastAsia="Times New Roman" w:hAnsi="Arial" w:cs="Arial"/>
          <w:sz w:val="24"/>
          <w:szCs w:val="24"/>
          <w:lang w:val="es-ES" w:eastAsia="es-ES"/>
        </w:rPr>
        <w:t>,</w:t>
      </w:r>
      <w:r w:rsidR="00502805" w:rsidRPr="001A7F62">
        <w:rPr>
          <w:rFonts w:ascii="Arial" w:eastAsia="Times New Roman" w:hAnsi="Arial" w:cs="Arial"/>
          <w:sz w:val="24"/>
          <w:szCs w:val="24"/>
          <w:lang w:val="es-ES" w:eastAsia="es-ES"/>
        </w:rPr>
        <w:t xml:space="preserve"> p</w:t>
      </w:r>
      <w:r w:rsidR="006F46A4" w:rsidRPr="001A7F62">
        <w:rPr>
          <w:rFonts w:ascii="Arial" w:eastAsia="Times New Roman" w:hAnsi="Arial" w:cs="Arial"/>
          <w:sz w:val="24"/>
          <w:szCs w:val="24"/>
          <w:lang w:val="es-ES" w:eastAsia="es-ES"/>
        </w:rPr>
        <w:t>ues</w:t>
      </w:r>
      <w:r w:rsidR="00502805" w:rsidRPr="001A7F62">
        <w:rPr>
          <w:rFonts w:ascii="Arial" w:eastAsia="Times New Roman" w:hAnsi="Arial" w:cs="Arial"/>
          <w:sz w:val="24"/>
          <w:szCs w:val="24"/>
          <w:lang w:val="es-ES" w:eastAsia="es-ES"/>
        </w:rPr>
        <w:t xml:space="preserve"> la entrada en funcionamiento de los canales de televisión privada no constituy</w:t>
      </w:r>
      <w:r w:rsidR="006F46A4" w:rsidRPr="001A7F62">
        <w:rPr>
          <w:rFonts w:ascii="Arial" w:eastAsia="Times New Roman" w:hAnsi="Arial" w:cs="Arial"/>
          <w:sz w:val="24"/>
          <w:szCs w:val="24"/>
          <w:lang w:val="es-ES" w:eastAsia="es-ES"/>
        </w:rPr>
        <w:t>ó</w:t>
      </w:r>
      <w:r w:rsidR="00502805" w:rsidRPr="001A7F62">
        <w:rPr>
          <w:rFonts w:ascii="Arial" w:eastAsia="Times New Roman" w:hAnsi="Arial" w:cs="Arial"/>
          <w:sz w:val="24"/>
          <w:szCs w:val="24"/>
          <w:lang w:val="es-ES" w:eastAsia="es-ES"/>
        </w:rPr>
        <w:t xml:space="preserve"> un </w:t>
      </w:r>
      <w:r w:rsidR="001A6CE5" w:rsidRPr="001A7F62">
        <w:rPr>
          <w:rFonts w:ascii="Arial" w:eastAsia="Times New Roman" w:hAnsi="Arial" w:cs="Arial"/>
          <w:sz w:val="24"/>
          <w:szCs w:val="24"/>
          <w:lang w:val="es-ES" w:eastAsia="es-ES"/>
        </w:rPr>
        <w:t xml:space="preserve">imprevisto excepcional ni ajeno </w:t>
      </w:r>
      <w:r w:rsidR="006F46A4" w:rsidRPr="001A7F62">
        <w:rPr>
          <w:rFonts w:ascii="Arial" w:eastAsia="Times New Roman" w:hAnsi="Arial" w:cs="Arial"/>
          <w:sz w:val="24"/>
          <w:szCs w:val="24"/>
          <w:lang w:val="es-ES" w:eastAsia="es-ES"/>
        </w:rPr>
        <w:t>par</w:t>
      </w:r>
      <w:r w:rsidR="001A6CE5" w:rsidRPr="001A7F62">
        <w:rPr>
          <w:rFonts w:ascii="Arial" w:eastAsia="Times New Roman" w:hAnsi="Arial" w:cs="Arial"/>
          <w:sz w:val="24"/>
          <w:szCs w:val="24"/>
          <w:lang w:val="es-ES" w:eastAsia="es-ES"/>
        </w:rPr>
        <w:t xml:space="preserve">a la </w:t>
      </w:r>
      <w:r w:rsidR="006F46A4" w:rsidRPr="001A7F62">
        <w:rPr>
          <w:rFonts w:ascii="Arial" w:eastAsia="Times New Roman" w:hAnsi="Arial" w:cs="Arial"/>
          <w:sz w:val="24"/>
          <w:szCs w:val="24"/>
          <w:lang w:val="es-ES" w:eastAsia="es-ES"/>
        </w:rPr>
        <w:t xml:space="preserve">hoy </w:t>
      </w:r>
      <w:r w:rsidR="001A6CE5" w:rsidRPr="001A7F62">
        <w:rPr>
          <w:rFonts w:ascii="Arial" w:eastAsia="Times New Roman" w:hAnsi="Arial" w:cs="Arial"/>
          <w:sz w:val="24"/>
          <w:szCs w:val="24"/>
          <w:lang w:val="es-ES" w:eastAsia="es-ES"/>
        </w:rPr>
        <w:t>parte actora</w:t>
      </w:r>
      <w:r w:rsidR="00EA4860" w:rsidRPr="001A7F62">
        <w:rPr>
          <w:rFonts w:ascii="Arial" w:eastAsia="Times New Roman" w:hAnsi="Arial" w:cs="Arial"/>
          <w:sz w:val="24"/>
          <w:szCs w:val="24"/>
          <w:lang w:val="es-ES" w:eastAsia="es-ES"/>
        </w:rPr>
        <w:t>.</w:t>
      </w:r>
      <w:r w:rsidR="006F46A4" w:rsidRPr="001A7F62">
        <w:rPr>
          <w:rFonts w:ascii="Arial" w:eastAsia="Times New Roman" w:hAnsi="Arial" w:cs="Arial"/>
          <w:sz w:val="24"/>
          <w:szCs w:val="24"/>
          <w:lang w:val="es-ES" w:eastAsia="es-ES"/>
        </w:rPr>
        <w:t xml:space="preserve"> </w:t>
      </w:r>
    </w:p>
    <w:p w:rsidR="0050118B" w:rsidRPr="001A7F62" w:rsidRDefault="0050118B" w:rsidP="0061275B">
      <w:pPr>
        <w:spacing w:after="0" w:line="360" w:lineRule="auto"/>
        <w:jc w:val="both"/>
        <w:rPr>
          <w:rFonts w:ascii="Arial" w:eastAsia="Times New Roman" w:hAnsi="Arial" w:cs="Arial"/>
          <w:sz w:val="24"/>
          <w:szCs w:val="24"/>
          <w:lang w:val="es-ES" w:eastAsia="es-ES"/>
        </w:rPr>
      </w:pPr>
    </w:p>
    <w:p w:rsidR="00E345F2" w:rsidRPr="001A7F62" w:rsidRDefault="00D313FB" w:rsidP="0061275B">
      <w:pPr>
        <w:spacing w:after="0" w:line="360" w:lineRule="auto"/>
        <w:jc w:val="both"/>
        <w:rPr>
          <w:rFonts w:ascii="Arial" w:eastAsia="Times New Roman" w:hAnsi="Arial" w:cs="Arial"/>
          <w:sz w:val="24"/>
          <w:szCs w:val="24"/>
          <w:lang w:val="es-ES" w:eastAsia="es-ES"/>
        </w:rPr>
      </w:pPr>
      <w:r w:rsidRPr="001A7F62">
        <w:rPr>
          <w:rFonts w:ascii="Arial" w:eastAsia="Times New Roman" w:hAnsi="Arial" w:cs="Arial"/>
          <w:sz w:val="24"/>
          <w:szCs w:val="24"/>
          <w:lang w:val="es-ES" w:eastAsia="es-ES"/>
        </w:rPr>
        <w:t>Para el a quo,</w:t>
      </w:r>
      <w:r w:rsidR="00E345F2" w:rsidRPr="001A7F62">
        <w:rPr>
          <w:rFonts w:ascii="Arial" w:eastAsia="Times New Roman" w:hAnsi="Arial" w:cs="Arial"/>
          <w:sz w:val="24"/>
          <w:szCs w:val="24"/>
          <w:lang w:val="es-ES" w:eastAsia="es-ES"/>
        </w:rPr>
        <w:t xml:space="preserve"> la parte actora</w:t>
      </w:r>
      <w:r w:rsidRPr="001A7F62">
        <w:rPr>
          <w:rFonts w:ascii="Arial" w:eastAsia="Times New Roman" w:hAnsi="Arial" w:cs="Arial"/>
          <w:sz w:val="24"/>
          <w:szCs w:val="24"/>
          <w:lang w:val="es-ES" w:eastAsia="es-ES"/>
        </w:rPr>
        <w:t xml:space="preserve"> </w:t>
      </w:r>
      <w:r w:rsidR="00E345F2" w:rsidRPr="001A7F62">
        <w:rPr>
          <w:rFonts w:ascii="Arial" w:eastAsia="Times New Roman" w:hAnsi="Arial" w:cs="Arial"/>
          <w:sz w:val="24"/>
          <w:szCs w:val="24"/>
          <w:lang w:val="es-ES" w:eastAsia="es-ES"/>
        </w:rPr>
        <w:t xml:space="preserve">en la prestación del servicio de concesión tenía una carga </w:t>
      </w:r>
      <w:r w:rsidR="00664582" w:rsidRPr="001A7F62">
        <w:rPr>
          <w:rFonts w:ascii="Arial" w:eastAsia="Times New Roman" w:hAnsi="Arial" w:cs="Arial"/>
          <w:sz w:val="24"/>
          <w:szCs w:val="24"/>
          <w:lang w:val="es-ES" w:eastAsia="es-ES"/>
        </w:rPr>
        <w:t>de diligencia, pues estaba compitiendo con otros operadores en calidad y eficiencia, por lo que debió tomar las medidas necesarias para evitar la grave afectación en la prestación del servicio y el detrimento patrimonial de</w:t>
      </w:r>
      <w:r w:rsidR="00594CCF" w:rsidRPr="001A7F62">
        <w:rPr>
          <w:rFonts w:ascii="Arial" w:eastAsia="Times New Roman" w:hAnsi="Arial" w:cs="Arial"/>
          <w:sz w:val="24"/>
          <w:szCs w:val="24"/>
          <w:lang w:val="es-ES" w:eastAsia="es-ES"/>
        </w:rPr>
        <w:t>l</w:t>
      </w:r>
      <w:r w:rsidR="00664582" w:rsidRPr="001A7F62">
        <w:rPr>
          <w:rFonts w:ascii="Arial" w:eastAsia="Times New Roman" w:hAnsi="Arial" w:cs="Arial"/>
          <w:sz w:val="24"/>
          <w:szCs w:val="24"/>
          <w:lang w:val="es-ES" w:eastAsia="es-ES"/>
        </w:rPr>
        <w:t xml:space="preserve"> </w:t>
      </w:r>
      <w:r w:rsidR="00FF490C" w:rsidRPr="001A7F62">
        <w:rPr>
          <w:rFonts w:ascii="Arial" w:eastAsia="Times New Roman" w:hAnsi="Arial" w:cs="Arial"/>
          <w:sz w:val="24"/>
          <w:szCs w:val="24"/>
          <w:lang w:val="es-ES" w:eastAsia="es-ES"/>
        </w:rPr>
        <w:t xml:space="preserve">propio </w:t>
      </w:r>
      <w:r w:rsidR="00664582" w:rsidRPr="001A7F62">
        <w:rPr>
          <w:rFonts w:ascii="Arial" w:eastAsia="Times New Roman" w:hAnsi="Arial" w:cs="Arial"/>
          <w:sz w:val="24"/>
          <w:szCs w:val="24"/>
          <w:lang w:val="es-ES" w:eastAsia="es-ES"/>
        </w:rPr>
        <w:t>contratista</w:t>
      </w:r>
      <w:r w:rsidR="00594CCF" w:rsidRPr="001A7F62">
        <w:rPr>
          <w:rFonts w:ascii="Arial" w:eastAsia="Times New Roman" w:hAnsi="Arial" w:cs="Arial"/>
          <w:sz w:val="24"/>
          <w:szCs w:val="24"/>
          <w:lang w:val="es-ES" w:eastAsia="es-ES"/>
        </w:rPr>
        <w:t xml:space="preserve">, en relación con </w:t>
      </w:r>
      <w:r w:rsidR="00664582" w:rsidRPr="001A7F62">
        <w:rPr>
          <w:rFonts w:ascii="Arial" w:eastAsia="Times New Roman" w:hAnsi="Arial" w:cs="Arial"/>
          <w:sz w:val="24"/>
          <w:szCs w:val="24"/>
          <w:lang w:val="es-ES" w:eastAsia="es-ES"/>
        </w:rPr>
        <w:t xml:space="preserve">la utilidad esperada. </w:t>
      </w:r>
    </w:p>
    <w:p w:rsidR="00180921" w:rsidRPr="001A7F62" w:rsidRDefault="00180921" w:rsidP="0061275B">
      <w:pPr>
        <w:spacing w:after="0" w:line="360" w:lineRule="auto"/>
        <w:jc w:val="both"/>
        <w:rPr>
          <w:rFonts w:ascii="Arial" w:eastAsia="Times New Roman" w:hAnsi="Arial" w:cs="Arial"/>
          <w:sz w:val="24"/>
          <w:szCs w:val="24"/>
          <w:lang w:val="es-ES" w:eastAsia="es-ES"/>
        </w:rPr>
      </w:pPr>
    </w:p>
    <w:p w:rsidR="00407E47" w:rsidRPr="001A7F62" w:rsidRDefault="00180921" w:rsidP="0061275B">
      <w:pPr>
        <w:spacing w:after="0" w:line="360" w:lineRule="auto"/>
        <w:jc w:val="both"/>
        <w:rPr>
          <w:rFonts w:ascii="Arial" w:eastAsia="Times New Roman" w:hAnsi="Arial" w:cs="Arial"/>
          <w:sz w:val="24"/>
          <w:szCs w:val="24"/>
          <w:lang w:val="es-ES" w:eastAsia="es-ES"/>
        </w:rPr>
      </w:pPr>
      <w:r w:rsidRPr="001A7F62">
        <w:rPr>
          <w:rFonts w:ascii="Arial" w:eastAsia="Times New Roman" w:hAnsi="Arial" w:cs="Arial"/>
          <w:sz w:val="24"/>
          <w:szCs w:val="24"/>
          <w:lang w:val="es-ES" w:eastAsia="es-ES"/>
        </w:rPr>
        <w:t xml:space="preserve">En </w:t>
      </w:r>
      <w:r w:rsidR="00594CCF" w:rsidRPr="001A7F62">
        <w:rPr>
          <w:rFonts w:ascii="Arial" w:eastAsia="Times New Roman" w:hAnsi="Arial" w:cs="Arial"/>
          <w:sz w:val="24"/>
          <w:szCs w:val="24"/>
          <w:lang w:val="es-ES" w:eastAsia="es-ES"/>
        </w:rPr>
        <w:t>lo que tiene que ver co</w:t>
      </w:r>
      <w:r w:rsidRPr="001A7F62">
        <w:rPr>
          <w:rFonts w:ascii="Arial" w:eastAsia="Times New Roman" w:hAnsi="Arial" w:cs="Arial"/>
          <w:sz w:val="24"/>
          <w:szCs w:val="24"/>
          <w:lang w:val="es-ES" w:eastAsia="es-ES"/>
        </w:rPr>
        <w:t xml:space="preserve">n la entidad demandada, </w:t>
      </w:r>
      <w:r w:rsidR="00D313FB" w:rsidRPr="001A7F62">
        <w:rPr>
          <w:rFonts w:ascii="Arial" w:eastAsia="Times New Roman" w:hAnsi="Arial" w:cs="Arial"/>
          <w:sz w:val="24"/>
          <w:szCs w:val="24"/>
          <w:lang w:val="es-ES" w:eastAsia="es-ES"/>
        </w:rPr>
        <w:t xml:space="preserve">afirmó </w:t>
      </w:r>
      <w:r w:rsidRPr="001A7F62">
        <w:rPr>
          <w:rFonts w:ascii="Arial" w:eastAsia="Times New Roman" w:hAnsi="Arial" w:cs="Arial"/>
          <w:sz w:val="24"/>
          <w:szCs w:val="24"/>
          <w:lang w:val="es-ES" w:eastAsia="es-ES"/>
        </w:rPr>
        <w:t>que ésta había tomado las medidas necesarias para que el servicio se siguiera prestando en óptimas condiciones,</w:t>
      </w:r>
      <w:r w:rsidR="00501868" w:rsidRPr="001A7F62">
        <w:rPr>
          <w:rFonts w:ascii="Arial" w:eastAsia="Times New Roman" w:hAnsi="Arial" w:cs="Arial"/>
          <w:sz w:val="24"/>
          <w:szCs w:val="24"/>
          <w:lang w:val="es-ES" w:eastAsia="es-ES"/>
        </w:rPr>
        <w:t xml:space="preserve"> lo que se refleja</w:t>
      </w:r>
      <w:r w:rsidR="009A2F2D" w:rsidRPr="001A7F62">
        <w:rPr>
          <w:rFonts w:ascii="Arial" w:eastAsia="Times New Roman" w:hAnsi="Arial" w:cs="Arial"/>
          <w:sz w:val="24"/>
          <w:szCs w:val="24"/>
          <w:lang w:val="es-ES" w:eastAsia="es-ES"/>
        </w:rPr>
        <w:t>ba</w:t>
      </w:r>
      <w:r w:rsidR="00501868" w:rsidRPr="001A7F62">
        <w:rPr>
          <w:rFonts w:ascii="Arial" w:eastAsia="Times New Roman" w:hAnsi="Arial" w:cs="Arial"/>
          <w:sz w:val="24"/>
          <w:szCs w:val="24"/>
          <w:lang w:val="es-ES" w:eastAsia="es-ES"/>
        </w:rPr>
        <w:t xml:space="preserve"> en las </w:t>
      </w:r>
      <w:r w:rsidRPr="001A7F62">
        <w:rPr>
          <w:rFonts w:ascii="Arial" w:eastAsia="Times New Roman" w:hAnsi="Arial" w:cs="Arial"/>
          <w:sz w:val="24"/>
          <w:szCs w:val="24"/>
          <w:lang w:val="es-ES" w:eastAsia="es-ES"/>
        </w:rPr>
        <w:t xml:space="preserve">inversiones </w:t>
      </w:r>
      <w:r w:rsidR="00501868" w:rsidRPr="001A7F62">
        <w:rPr>
          <w:rFonts w:ascii="Arial" w:eastAsia="Times New Roman" w:hAnsi="Arial" w:cs="Arial"/>
          <w:sz w:val="24"/>
          <w:szCs w:val="24"/>
          <w:lang w:val="es-ES" w:eastAsia="es-ES"/>
        </w:rPr>
        <w:t>realizadas</w:t>
      </w:r>
      <w:r w:rsidR="009A2F2D" w:rsidRPr="001A7F62">
        <w:rPr>
          <w:rFonts w:ascii="Arial" w:eastAsia="Times New Roman" w:hAnsi="Arial" w:cs="Arial"/>
          <w:sz w:val="24"/>
          <w:szCs w:val="24"/>
          <w:lang w:val="es-ES" w:eastAsia="es-ES"/>
        </w:rPr>
        <w:t>,</w:t>
      </w:r>
      <w:r w:rsidR="00501868" w:rsidRPr="001A7F62">
        <w:rPr>
          <w:rFonts w:ascii="Arial" w:eastAsia="Times New Roman" w:hAnsi="Arial" w:cs="Arial"/>
          <w:sz w:val="24"/>
          <w:szCs w:val="24"/>
          <w:lang w:val="es-ES" w:eastAsia="es-ES"/>
        </w:rPr>
        <w:t xml:space="preserve"> que fueron </w:t>
      </w:r>
      <w:r w:rsidRPr="001A7F62">
        <w:rPr>
          <w:rFonts w:ascii="Arial" w:eastAsia="Times New Roman" w:hAnsi="Arial" w:cs="Arial"/>
          <w:sz w:val="24"/>
          <w:szCs w:val="24"/>
          <w:lang w:val="es-ES" w:eastAsia="es-ES"/>
        </w:rPr>
        <w:t>superiores a los US$35´000.</w:t>
      </w:r>
      <w:r w:rsidR="00780571" w:rsidRPr="001A7F62">
        <w:rPr>
          <w:rFonts w:ascii="Arial" w:eastAsia="Times New Roman" w:hAnsi="Arial" w:cs="Arial"/>
          <w:sz w:val="24"/>
          <w:szCs w:val="24"/>
          <w:lang w:val="es-ES" w:eastAsia="es-ES"/>
        </w:rPr>
        <w:t>000</w:t>
      </w:r>
      <w:r w:rsidR="00CB71EF" w:rsidRPr="001A7F62">
        <w:rPr>
          <w:rFonts w:ascii="Arial" w:eastAsia="Times New Roman" w:hAnsi="Arial" w:cs="Arial"/>
          <w:sz w:val="24"/>
          <w:szCs w:val="24"/>
          <w:lang w:val="es-ES" w:eastAsia="es-ES"/>
        </w:rPr>
        <w:t xml:space="preserve">, </w:t>
      </w:r>
      <w:r w:rsidR="00D313FB" w:rsidRPr="001A7F62">
        <w:rPr>
          <w:rFonts w:ascii="Arial" w:eastAsia="Times New Roman" w:hAnsi="Arial" w:cs="Arial"/>
          <w:sz w:val="24"/>
          <w:szCs w:val="24"/>
          <w:lang w:val="es-ES" w:eastAsia="es-ES"/>
        </w:rPr>
        <w:t xml:space="preserve">a partir de lo cual </w:t>
      </w:r>
      <w:r w:rsidR="00CB71EF" w:rsidRPr="001A7F62">
        <w:rPr>
          <w:rFonts w:ascii="Arial" w:eastAsia="Times New Roman" w:hAnsi="Arial" w:cs="Arial"/>
          <w:sz w:val="24"/>
          <w:szCs w:val="24"/>
          <w:lang w:val="es-ES" w:eastAsia="es-ES"/>
        </w:rPr>
        <w:t>concluyó</w:t>
      </w:r>
      <w:r w:rsidR="00407E47" w:rsidRPr="001A7F62">
        <w:rPr>
          <w:rFonts w:ascii="Arial" w:eastAsia="Times New Roman" w:hAnsi="Arial" w:cs="Arial"/>
          <w:sz w:val="24"/>
          <w:szCs w:val="24"/>
          <w:lang w:val="es-ES" w:eastAsia="es-ES"/>
        </w:rPr>
        <w:t xml:space="preserve"> que la C</w:t>
      </w:r>
      <w:r w:rsidR="00516F86" w:rsidRPr="001A7F62">
        <w:rPr>
          <w:rFonts w:ascii="Arial" w:eastAsia="Times New Roman" w:hAnsi="Arial" w:cs="Arial"/>
          <w:sz w:val="24"/>
          <w:szCs w:val="24"/>
          <w:lang w:val="es-ES" w:eastAsia="es-ES"/>
        </w:rPr>
        <w:t>NTV</w:t>
      </w:r>
      <w:r w:rsidR="0010626A" w:rsidRPr="001A7F62">
        <w:rPr>
          <w:rFonts w:ascii="Arial" w:eastAsia="Times New Roman" w:hAnsi="Arial" w:cs="Arial"/>
          <w:sz w:val="24"/>
          <w:szCs w:val="24"/>
          <w:lang w:val="es-ES" w:eastAsia="es-ES"/>
        </w:rPr>
        <w:t xml:space="preserve"> con esas actuaciones buscó </w:t>
      </w:r>
      <w:r w:rsidR="00407E47" w:rsidRPr="001A7F62">
        <w:rPr>
          <w:rFonts w:ascii="Arial" w:eastAsia="Times New Roman" w:hAnsi="Arial" w:cs="Arial"/>
          <w:sz w:val="24"/>
          <w:szCs w:val="24"/>
          <w:lang w:val="es-ES" w:eastAsia="es-ES"/>
        </w:rPr>
        <w:t xml:space="preserve">que </w:t>
      </w:r>
      <w:r w:rsidR="00FF490C" w:rsidRPr="001A7F62">
        <w:rPr>
          <w:rFonts w:ascii="Arial" w:eastAsia="Times New Roman" w:hAnsi="Arial" w:cs="Arial"/>
          <w:sz w:val="24"/>
          <w:szCs w:val="24"/>
          <w:lang w:val="es-ES" w:eastAsia="es-ES"/>
        </w:rPr>
        <w:t>e</w:t>
      </w:r>
      <w:r w:rsidR="00407E47" w:rsidRPr="001A7F62">
        <w:rPr>
          <w:rFonts w:ascii="Arial" w:eastAsia="Times New Roman" w:hAnsi="Arial" w:cs="Arial"/>
          <w:sz w:val="24"/>
          <w:szCs w:val="24"/>
          <w:lang w:val="es-ES" w:eastAsia="es-ES"/>
        </w:rPr>
        <w:t>l</w:t>
      </w:r>
      <w:r w:rsidR="00FF490C" w:rsidRPr="001A7F62">
        <w:rPr>
          <w:rFonts w:ascii="Arial" w:eastAsia="Times New Roman" w:hAnsi="Arial" w:cs="Arial"/>
          <w:sz w:val="24"/>
          <w:szCs w:val="24"/>
          <w:lang w:val="es-ES" w:eastAsia="es-ES"/>
        </w:rPr>
        <w:t xml:space="preserve"> concesionario no se viera perjudicado</w:t>
      </w:r>
      <w:r w:rsidR="00407E47" w:rsidRPr="001A7F62">
        <w:rPr>
          <w:rFonts w:ascii="Arial" w:eastAsia="Times New Roman" w:hAnsi="Arial" w:cs="Arial"/>
          <w:sz w:val="24"/>
          <w:szCs w:val="24"/>
          <w:lang w:val="es-ES" w:eastAsia="es-ES"/>
        </w:rPr>
        <w:t xml:space="preserve"> con la entrada en operación de los nuevos canales privados.</w:t>
      </w:r>
    </w:p>
    <w:p w:rsidR="00780571" w:rsidRPr="001A7F62" w:rsidRDefault="00780571" w:rsidP="0061275B">
      <w:pPr>
        <w:spacing w:after="0" w:line="360" w:lineRule="auto"/>
        <w:jc w:val="both"/>
        <w:rPr>
          <w:rFonts w:ascii="Arial" w:eastAsia="Times New Roman" w:hAnsi="Arial" w:cs="Arial"/>
          <w:sz w:val="24"/>
          <w:szCs w:val="24"/>
          <w:lang w:val="es-ES" w:eastAsia="es-ES"/>
        </w:rPr>
      </w:pPr>
    </w:p>
    <w:p w:rsidR="009649ED" w:rsidRPr="001A7F62" w:rsidRDefault="00780571" w:rsidP="0061275B">
      <w:pPr>
        <w:spacing w:after="0" w:line="360" w:lineRule="auto"/>
        <w:jc w:val="both"/>
        <w:rPr>
          <w:rFonts w:ascii="Arial" w:eastAsia="Times New Roman" w:hAnsi="Arial" w:cs="Arial"/>
          <w:sz w:val="24"/>
          <w:szCs w:val="24"/>
          <w:lang w:val="es-ES" w:eastAsia="es-ES"/>
        </w:rPr>
      </w:pPr>
      <w:r w:rsidRPr="001A7F62">
        <w:rPr>
          <w:rFonts w:ascii="Arial" w:eastAsia="Times New Roman" w:hAnsi="Arial" w:cs="Arial"/>
          <w:sz w:val="24"/>
          <w:szCs w:val="24"/>
          <w:lang w:val="es-ES" w:eastAsia="es-ES"/>
        </w:rPr>
        <w:t xml:space="preserve">Resaltó </w:t>
      </w:r>
      <w:proofErr w:type="gramStart"/>
      <w:r w:rsidRPr="001A7F62">
        <w:rPr>
          <w:rFonts w:ascii="Arial" w:eastAsia="Times New Roman" w:hAnsi="Arial" w:cs="Arial"/>
          <w:sz w:val="24"/>
          <w:szCs w:val="24"/>
          <w:lang w:val="es-ES" w:eastAsia="es-ES"/>
        </w:rPr>
        <w:t>que</w:t>
      </w:r>
      <w:proofErr w:type="gramEnd"/>
      <w:r w:rsidRPr="001A7F62">
        <w:rPr>
          <w:rFonts w:ascii="Arial" w:eastAsia="Times New Roman" w:hAnsi="Arial" w:cs="Arial"/>
          <w:sz w:val="24"/>
          <w:szCs w:val="24"/>
          <w:lang w:val="es-ES" w:eastAsia="es-ES"/>
        </w:rPr>
        <w:t xml:space="preserve"> aunque la</w:t>
      </w:r>
      <w:r w:rsidR="009C3904" w:rsidRPr="001A7F62">
        <w:rPr>
          <w:rFonts w:ascii="Arial" w:eastAsia="Times New Roman" w:hAnsi="Arial" w:cs="Arial"/>
          <w:sz w:val="24"/>
          <w:szCs w:val="24"/>
          <w:lang w:val="es-ES" w:eastAsia="es-ES"/>
        </w:rPr>
        <w:t xml:space="preserve"> hoy</w:t>
      </w:r>
      <w:r w:rsidRPr="001A7F62">
        <w:rPr>
          <w:rFonts w:ascii="Arial" w:eastAsia="Times New Roman" w:hAnsi="Arial" w:cs="Arial"/>
          <w:sz w:val="24"/>
          <w:szCs w:val="24"/>
          <w:lang w:val="es-ES" w:eastAsia="es-ES"/>
        </w:rPr>
        <w:t xml:space="preserve"> parte demandante tomó medidas para evitar que la entrada en funcionamiento de los nuevos canales de televisión </w:t>
      </w:r>
      <w:r w:rsidR="00FC3B7A" w:rsidRPr="001A7F62">
        <w:rPr>
          <w:rFonts w:ascii="Arial" w:eastAsia="Times New Roman" w:hAnsi="Arial" w:cs="Arial"/>
          <w:sz w:val="24"/>
          <w:szCs w:val="24"/>
          <w:lang w:val="es-ES" w:eastAsia="es-ES"/>
        </w:rPr>
        <w:t>afectara</w:t>
      </w:r>
      <w:r w:rsidRPr="001A7F62">
        <w:rPr>
          <w:rFonts w:ascii="Arial" w:eastAsia="Times New Roman" w:hAnsi="Arial" w:cs="Arial"/>
          <w:sz w:val="24"/>
          <w:szCs w:val="24"/>
          <w:lang w:val="es-ES" w:eastAsia="es-ES"/>
        </w:rPr>
        <w:t xml:space="preserve"> </w:t>
      </w:r>
      <w:r w:rsidR="00FC3B7A" w:rsidRPr="001A7F62">
        <w:rPr>
          <w:rFonts w:ascii="Arial" w:eastAsia="Times New Roman" w:hAnsi="Arial" w:cs="Arial"/>
          <w:sz w:val="24"/>
          <w:szCs w:val="24"/>
          <w:lang w:val="es-ES" w:eastAsia="es-ES"/>
        </w:rPr>
        <w:t>negativamente</w:t>
      </w:r>
      <w:r w:rsidRPr="001A7F62">
        <w:rPr>
          <w:rFonts w:ascii="Arial" w:eastAsia="Times New Roman" w:hAnsi="Arial" w:cs="Arial"/>
          <w:sz w:val="24"/>
          <w:szCs w:val="24"/>
          <w:lang w:val="es-ES" w:eastAsia="es-ES"/>
        </w:rPr>
        <w:t xml:space="preserve"> la prestaci</w:t>
      </w:r>
      <w:r w:rsidR="000E7236" w:rsidRPr="001A7F62">
        <w:rPr>
          <w:rFonts w:ascii="Arial" w:eastAsia="Times New Roman" w:hAnsi="Arial" w:cs="Arial"/>
          <w:sz w:val="24"/>
          <w:szCs w:val="24"/>
          <w:lang w:val="es-ES" w:eastAsia="es-ES"/>
        </w:rPr>
        <w:t xml:space="preserve">ón del servicio, debió adoptar medidas más agresivas como la búsqueda de nuevos nichos de mercado que pudieran tener éxito en el aumento del </w:t>
      </w:r>
      <w:r w:rsidR="000E7236" w:rsidRPr="001A7F62">
        <w:rPr>
          <w:rFonts w:ascii="Arial" w:eastAsia="Times New Roman" w:hAnsi="Arial" w:cs="Arial"/>
          <w:i/>
          <w:sz w:val="24"/>
          <w:szCs w:val="24"/>
          <w:lang w:val="es-ES" w:eastAsia="es-ES"/>
        </w:rPr>
        <w:t>rating,</w:t>
      </w:r>
      <w:r w:rsidR="000E7236" w:rsidRPr="001A7F62">
        <w:rPr>
          <w:rFonts w:ascii="Arial" w:eastAsia="Times New Roman" w:hAnsi="Arial" w:cs="Arial"/>
          <w:sz w:val="24"/>
          <w:szCs w:val="24"/>
          <w:lang w:val="es-ES" w:eastAsia="es-ES"/>
        </w:rPr>
        <w:t xml:space="preserve"> o la implementación de nuevos programas que hiciera más llamativo este servicio a la teleaudiencia. </w:t>
      </w:r>
    </w:p>
    <w:p w:rsidR="009649ED" w:rsidRPr="001A7F62" w:rsidRDefault="009649ED" w:rsidP="0061275B">
      <w:pPr>
        <w:spacing w:after="0" w:line="360" w:lineRule="auto"/>
        <w:jc w:val="both"/>
        <w:rPr>
          <w:rFonts w:ascii="Arial" w:eastAsia="Times New Roman" w:hAnsi="Arial" w:cs="Arial"/>
          <w:sz w:val="24"/>
          <w:szCs w:val="24"/>
          <w:lang w:val="es-ES" w:eastAsia="es-ES"/>
        </w:rPr>
      </w:pPr>
    </w:p>
    <w:p w:rsidR="00780571" w:rsidRPr="001A7F62" w:rsidRDefault="009649ED" w:rsidP="0061275B">
      <w:pPr>
        <w:spacing w:after="0" w:line="360" w:lineRule="auto"/>
        <w:jc w:val="both"/>
        <w:rPr>
          <w:rFonts w:ascii="Arial" w:eastAsia="Times New Roman" w:hAnsi="Arial" w:cs="Arial"/>
          <w:sz w:val="24"/>
          <w:szCs w:val="24"/>
          <w:lang w:val="es-ES" w:eastAsia="es-ES"/>
        </w:rPr>
      </w:pPr>
      <w:r w:rsidRPr="001A7F62">
        <w:rPr>
          <w:rFonts w:ascii="Arial" w:eastAsia="Times New Roman" w:hAnsi="Arial" w:cs="Arial"/>
          <w:sz w:val="24"/>
          <w:szCs w:val="24"/>
          <w:lang w:val="es-ES" w:eastAsia="es-ES"/>
        </w:rPr>
        <w:t xml:space="preserve">En </w:t>
      </w:r>
      <w:r w:rsidR="002E0474" w:rsidRPr="001A7F62">
        <w:rPr>
          <w:rFonts w:ascii="Arial" w:eastAsia="Times New Roman" w:hAnsi="Arial" w:cs="Arial"/>
          <w:sz w:val="24"/>
          <w:szCs w:val="24"/>
          <w:lang w:val="es-ES" w:eastAsia="es-ES"/>
        </w:rPr>
        <w:t xml:space="preserve">lo que guarda </w:t>
      </w:r>
      <w:r w:rsidRPr="001A7F62">
        <w:rPr>
          <w:rFonts w:ascii="Arial" w:eastAsia="Times New Roman" w:hAnsi="Arial" w:cs="Arial"/>
          <w:sz w:val="24"/>
          <w:szCs w:val="24"/>
          <w:lang w:val="es-ES" w:eastAsia="es-ES"/>
        </w:rPr>
        <w:t>relaci</w:t>
      </w:r>
      <w:r w:rsidR="002E0474" w:rsidRPr="001A7F62">
        <w:rPr>
          <w:rFonts w:ascii="Arial" w:eastAsia="Times New Roman" w:hAnsi="Arial" w:cs="Arial"/>
          <w:sz w:val="24"/>
          <w:szCs w:val="24"/>
          <w:lang w:val="es-ES" w:eastAsia="es-ES"/>
        </w:rPr>
        <w:t>ó</w:t>
      </w:r>
      <w:r w:rsidRPr="001A7F62">
        <w:rPr>
          <w:rFonts w:ascii="Arial" w:eastAsia="Times New Roman" w:hAnsi="Arial" w:cs="Arial"/>
          <w:sz w:val="24"/>
          <w:szCs w:val="24"/>
          <w:lang w:val="es-ES" w:eastAsia="es-ES"/>
        </w:rPr>
        <w:t>n con l</w:t>
      </w:r>
      <w:r w:rsidR="002E0474" w:rsidRPr="001A7F62">
        <w:rPr>
          <w:rFonts w:ascii="Arial" w:eastAsia="Times New Roman" w:hAnsi="Arial" w:cs="Arial"/>
          <w:sz w:val="24"/>
          <w:szCs w:val="24"/>
          <w:lang w:val="es-ES" w:eastAsia="es-ES"/>
        </w:rPr>
        <w:t>a</w:t>
      </w:r>
      <w:r w:rsidRPr="001A7F62">
        <w:rPr>
          <w:rFonts w:ascii="Arial" w:eastAsia="Times New Roman" w:hAnsi="Arial" w:cs="Arial"/>
          <w:sz w:val="24"/>
          <w:szCs w:val="24"/>
          <w:lang w:val="es-ES" w:eastAsia="es-ES"/>
        </w:rPr>
        <w:t xml:space="preserve"> </w:t>
      </w:r>
      <w:r w:rsidR="002E0474" w:rsidRPr="001A7F62">
        <w:rPr>
          <w:rFonts w:ascii="Arial" w:eastAsia="Times New Roman" w:hAnsi="Arial" w:cs="Arial"/>
          <w:sz w:val="24"/>
          <w:szCs w:val="24"/>
          <w:lang w:val="es-ES" w:eastAsia="es-ES"/>
        </w:rPr>
        <w:t>afirmación hecha por la parte demandante</w:t>
      </w:r>
      <w:r w:rsidR="00CB71EF" w:rsidRPr="001A7F62">
        <w:rPr>
          <w:rFonts w:ascii="Arial" w:eastAsia="Times New Roman" w:hAnsi="Arial" w:cs="Arial"/>
          <w:sz w:val="24"/>
          <w:szCs w:val="24"/>
          <w:lang w:val="es-ES" w:eastAsia="es-ES"/>
        </w:rPr>
        <w:t>,</w:t>
      </w:r>
      <w:r w:rsidR="002E0474" w:rsidRPr="001A7F62">
        <w:rPr>
          <w:rFonts w:ascii="Arial" w:eastAsia="Times New Roman" w:hAnsi="Arial" w:cs="Arial"/>
          <w:sz w:val="24"/>
          <w:szCs w:val="24"/>
          <w:lang w:val="es-ES" w:eastAsia="es-ES"/>
        </w:rPr>
        <w:t xml:space="preserve"> consistente en que existieron otras situaciones que menoscabaron el desarrollo del referido contrato</w:t>
      </w:r>
      <w:r w:rsidR="00BE7C45" w:rsidRPr="001A7F62">
        <w:rPr>
          <w:rFonts w:ascii="Arial" w:eastAsia="Times New Roman" w:hAnsi="Arial" w:cs="Arial"/>
          <w:sz w:val="24"/>
          <w:szCs w:val="24"/>
          <w:lang w:val="es-ES" w:eastAsia="es-ES"/>
        </w:rPr>
        <w:t>,</w:t>
      </w:r>
      <w:r w:rsidR="002E0474" w:rsidRPr="001A7F62">
        <w:rPr>
          <w:rFonts w:ascii="Arial" w:eastAsia="Times New Roman" w:hAnsi="Arial" w:cs="Arial"/>
          <w:sz w:val="24"/>
          <w:szCs w:val="24"/>
          <w:lang w:val="es-ES" w:eastAsia="es-ES"/>
        </w:rPr>
        <w:t xml:space="preserve"> </w:t>
      </w:r>
      <w:r w:rsidR="00BE7C45" w:rsidRPr="001A7F62">
        <w:rPr>
          <w:rFonts w:ascii="Arial" w:eastAsia="Times New Roman" w:hAnsi="Arial" w:cs="Arial"/>
          <w:sz w:val="24"/>
          <w:szCs w:val="24"/>
          <w:lang w:val="es-ES" w:eastAsia="es-ES"/>
        </w:rPr>
        <w:t xml:space="preserve">tales como la recesión económica que afectó negativamente el PIB, </w:t>
      </w:r>
      <w:r w:rsidR="009C3904" w:rsidRPr="001A7F62">
        <w:rPr>
          <w:rFonts w:ascii="Arial" w:eastAsia="Times New Roman" w:hAnsi="Arial" w:cs="Arial"/>
          <w:sz w:val="24"/>
          <w:szCs w:val="24"/>
          <w:lang w:val="es-ES" w:eastAsia="es-ES"/>
        </w:rPr>
        <w:t>e</w:t>
      </w:r>
      <w:r w:rsidR="00BE7C45" w:rsidRPr="001A7F62">
        <w:rPr>
          <w:rFonts w:ascii="Arial" w:eastAsia="Times New Roman" w:hAnsi="Arial" w:cs="Arial"/>
          <w:sz w:val="24"/>
          <w:szCs w:val="24"/>
          <w:lang w:val="es-ES" w:eastAsia="es-ES"/>
        </w:rPr>
        <w:t>l</w:t>
      </w:r>
      <w:r w:rsidR="009C3904" w:rsidRPr="001A7F62">
        <w:rPr>
          <w:rFonts w:ascii="Arial" w:eastAsia="Times New Roman" w:hAnsi="Arial" w:cs="Arial"/>
          <w:sz w:val="24"/>
          <w:szCs w:val="24"/>
          <w:lang w:val="es-ES" w:eastAsia="es-ES"/>
        </w:rPr>
        <w:t xml:space="preserve"> incremento </w:t>
      </w:r>
      <w:r w:rsidR="00BE7C45" w:rsidRPr="001A7F62">
        <w:rPr>
          <w:rFonts w:ascii="Arial" w:eastAsia="Times New Roman" w:hAnsi="Arial" w:cs="Arial"/>
          <w:sz w:val="24"/>
          <w:szCs w:val="24"/>
          <w:lang w:val="es-ES" w:eastAsia="es-ES"/>
        </w:rPr>
        <w:t>e</w:t>
      </w:r>
      <w:r w:rsidR="009C3904" w:rsidRPr="001A7F62">
        <w:rPr>
          <w:rFonts w:ascii="Arial" w:eastAsia="Times New Roman" w:hAnsi="Arial" w:cs="Arial"/>
          <w:sz w:val="24"/>
          <w:szCs w:val="24"/>
          <w:lang w:val="es-ES" w:eastAsia="es-ES"/>
        </w:rPr>
        <w:t>n</w:t>
      </w:r>
      <w:r w:rsidR="00BE7C45" w:rsidRPr="001A7F62">
        <w:rPr>
          <w:rFonts w:ascii="Arial" w:eastAsia="Times New Roman" w:hAnsi="Arial" w:cs="Arial"/>
          <w:sz w:val="24"/>
          <w:szCs w:val="24"/>
          <w:lang w:val="es-ES" w:eastAsia="es-ES"/>
        </w:rPr>
        <w:t xml:space="preserve"> las tasas de interés</w:t>
      </w:r>
      <w:r w:rsidR="009C3904" w:rsidRPr="001A7F62">
        <w:rPr>
          <w:rFonts w:ascii="Arial" w:eastAsia="Times New Roman" w:hAnsi="Arial" w:cs="Arial"/>
          <w:sz w:val="24"/>
          <w:szCs w:val="24"/>
          <w:lang w:val="es-ES" w:eastAsia="es-ES"/>
        </w:rPr>
        <w:t xml:space="preserve"> y</w:t>
      </w:r>
      <w:r w:rsidR="00BE7C45" w:rsidRPr="001A7F62">
        <w:rPr>
          <w:rFonts w:ascii="Arial" w:eastAsia="Times New Roman" w:hAnsi="Arial" w:cs="Arial"/>
          <w:sz w:val="24"/>
          <w:szCs w:val="24"/>
          <w:lang w:val="es-ES" w:eastAsia="es-ES"/>
        </w:rPr>
        <w:t xml:space="preserve"> del desempleo, la caída del comercio exterior</w:t>
      </w:r>
      <w:r w:rsidR="009A2F2D" w:rsidRPr="001A7F62">
        <w:rPr>
          <w:rFonts w:ascii="Arial" w:eastAsia="Times New Roman" w:hAnsi="Arial" w:cs="Arial"/>
          <w:sz w:val="24"/>
          <w:szCs w:val="24"/>
          <w:lang w:val="es-ES" w:eastAsia="es-ES"/>
        </w:rPr>
        <w:t xml:space="preserve"> y</w:t>
      </w:r>
      <w:r w:rsidR="00BE7C45" w:rsidRPr="001A7F62">
        <w:rPr>
          <w:rFonts w:ascii="Arial" w:eastAsia="Times New Roman" w:hAnsi="Arial" w:cs="Arial"/>
          <w:sz w:val="24"/>
          <w:szCs w:val="24"/>
          <w:lang w:val="es-ES" w:eastAsia="es-ES"/>
        </w:rPr>
        <w:t xml:space="preserve"> la incertidumbre cambiaria, </w:t>
      </w:r>
      <w:r w:rsidR="008017DE" w:rsidRPr="001A7F62">
        <w:rPr>
          <w:rFonts w:ascii="Arial" w:eastAsia="Times New Roman" w:hAnsi="Arial" w:cs="Arial"/>
          <w:sz w:val="24"/>
          <w:szCs w:val="24"/>
          <w:lang w:val="es-ES" w:eastAsia="es-ES"/>
        </w:rPr>
        <w:t>afirmó</w:t>
      </w:r>
      <w:r w:rsidR="00BE7C45" w:rsidRPr="001A7F62">
        <w:rPr>
          <w:rFonts w:ascii="Arial" w:eastAsia="Times New Roman" w:hAnsi="Arial" w:cs="Arial"/>
          <w:sz w:val="24"/>
          <w:szCs w:val="24"/>
          <w:lang w:val="es-ES" w:eastAsia="es-ES"/>
        </w:rPr>
        <w:t xml:space="preserve"> que no exist</w:t>
      </w:r>
      <w:r w:rsidR="009B0AAF" w:rsidRPr="001A7F62">
        <w:rPr>
          <w:rFonts w:ascii="Arial" w:eastAsia="Times New Roman" w:hAnsi="Arial" w:cs="Arial"/>
          <w:sz w:val="24"/>
          <w:szCs w:val="24"/>
          <w:lang w:val="es-ES" w:eastAsia="es-ES"/>
        </w:rPr>
        <w:t>e prueba de que e</w:t>
      </w:r>
      <w:r w:rsidR="00BE7C45" w:rsidRPr="001A7F62">
        <w:rPr>
          <w:rFonts w:ascii="Arial" w:eastAsia="Times New Roman" w:hAnsi="Arial" w:cs="Arial"/>
          <w:sz w:val="24"/>
          <w:szCs w:val="24"/>
          <w:lang w:val="es-ES" w:eastAsia="es-ES"/>
        </w:rPr>
        <w:t xml:space="preserve">stas </w:t>
      </w:r>
      <w:r w:rsidRPr="001A7F62">
        <w:rPr>
          <w:rFonts w:ascii="Arial" w:eastAsia="Times New Roman" w:hAnsi="Arial" w:cs="Arial"/>
          <w:sz w:val="24"/>
          <w:szCs w:val="24"/>
          <w:lang w:val="es-ES" w:eastAsia="es-ES"/>
        </w:rPr>
        <w:t>c</w:t>
      </w:r>
      <w:r w:rsidR="009B0AAF" w:rsidRPr="001A7F62">
        <w:rPr>
          <w:rFonts w:ascii="Arial" w:eastAsia="Times New Roman" w:hAnsi="Arial" w:cs="Arial"/>
          <w:sz w:val="24"/>
          <w:szCs w:val="24"/>
          <w:lang w:val="es-ES" w:eastAsia="es-ES"/>
        </w:rPr>
        <w:t>i</w:t>
      </w:r>
      <w:r w:rsidRPr="001A7F62">
        <w:rPr>
          <w:rFonts w:ascii="Arial" w:eastAsia="Times New Roman" w:hAnsi="Arial" w:cs="Arial"/>
          <w:sz w:val="24"/>
          <w:szCs w:val="24"/>
          <w:lang w:val="es-ES" w:eastAsia="es-ES"/>
        </w:rPr>
        <w:t>r</w:t>
      </w:r>
      <w:r w:rsidR="009B0AAF" w:rsidRPr="001A7F62">
        <w:rPr>
          <w:rFonts w:ascii="Arial" w:eastAsia="Times New Roman" w:hAnsi="Arial" w:cs="Arial"/>
          <w:sz w:val="24"/>
          <w:szCs w:val="24"/>
          <w:lang w:val="es-ES" w:eastAsia="es-ES"/>
        </w:rPr>
        <w:t xml:space="preserve">cunstancias </w:t>
      </w:r>
      <w:r w:rsidR="00D5055D" w:rsidRPr="001A7F62">
        <w:rPr>
          <w:rFonts w:ascii="Arial" w:eastAsia="Times New Roman" w:hAnsi="Arial" w:cs="Arial"/>
          <w:sz w:val="24"/>
          <w:szCs w:val="24"/>
          <w:lang w:val="es-ES" w:eastAsia="es-ES"/>
        </w:rPr>
        <w:t xml:space="preserve">hubieran </w:t>
      </w:r>
      <w:r w:rsidR="009B0AAF" w:rsidRPr="001A7F62">
        <w:rPr>
          <w:rFonts w:ascii="Arial" w:eastAsia="Times New Roman" w:hAnsi="Arial" w:cs="Arial"/>
          <w:sz w:val="24"/>
          <w:szCs w:val="24"/>
          <w:lang w:val="es-ES" w:eastAsia="es-ES"/>
        </w:rPr>
        <w:t>afecta</w:t>
      </w:r>
      <w:r w:rsidR="00D5055D" w:rsidRPr="001A7F62">
        <w:rPr>
          <w:rFonts w:ascii="Arial" w:eastAsia="Times New Roman" w:hAnsi="Arial" w:cs="Arial"/>
          <w:sz w:val="24"/>
          <w:szCs w:val="24"/>
          <w:lang w:val="es-ES" w:eastAsia="es-ES"/>
        </w:rPr>
        <w:t>d</w:t>
      </w:r>
      <w:r w:rsidR="009B0AAF" w:rsidRPr="001A7F62">
        <w:rPr>
          <w:rFonts w:ascii="Arial" w:eastAsia="Times New Roman" w:hAnsi="Arial" w:cs="Arial"/>
          <w:sz w:val="24"/>
          <w:szCs w:val="24"/>
          <w:lang w:val="es-ES" w:eastAsia="es-ES"/>
        </w:rPr>
        <w:t xml:space="preserve">o la ejecución del contrato de concesión. </w:t>
      </w:r>
      <w:r w:rsidR="00780571" w:rsidRPr="001A7F62">
        <w:rPr>
          <w:rFonts w:ascii="Arial" w:eastAsia="Times New Roman" w:hAnsi="Arial" w:cs="Arial"/>
          <w:sz w:val="24"/>
          <w:szCs w:val="24"/>
          <w:lang w:val="es-ES" w:eastAsia="es-ES"/>
        </w:rPr>
        <w:t xml:space="preserve"> </w:t>
      </w:r>
    </w:p>
    <w:p w:rsidR="00AC7C35" w:rsidRPr="001A7F62" w:rsidRDefault="00AC7C35" w:rsidP="0061275B">
      <w:pPr>
        <w:spacing w:after="0" w:line="360" w:lineRule="auto"/>
        <w:jc w:val="both"/>
        <w:rPr>
          <w:rFonts w:ascii="Arial" w:eastAsia="Times New Roman" w:hAnsi="Arial" w:cs="Arial"/>
          <w:sz w:val="24"/>
          <w:szCs w:val="24"/>
          <w:lang w:val="es-ES" w:eastAsia="es-ES"/>
        </w:rPr>
      </w:pPr>
    </w:p>
    <w:p w:rsidR="00EB27CB" w:rsidRPr="001A7F62" w:rsidRDefault="00AC7C35" w:rsidP="0061275B">
      <w:pPr>
        <w:spacing w:after="0" w:line="360" w:lineRule="auto"/>
        <w:jc w:val="both"/>
        <w:rPr>
          <w:rFonts w:ascii="Arial" w:eastAsia="Times New Roman" w:hAnsi="Arial" w:cs="Arial"/>
          <w:sz w:val="24"/>
          <w:szCs w:val="24"/>
          <w:lang w:val="es-ES" w:eastAsia="es-ES"/>
        </w:rPr>
      </w:pPr>
      <w:r w:rsidRPr="001A7F62">
        <w:rPr>
          <w:rFonts w:ascii="Arial" w:eastAsia="Times New Roman" w:hAnsi="Arial" w:cs="Arial"/>
          <w:sz w:val="24"/>
          <w:szCs w:val="24"/>
          <w:lang w:val="es-ES" w:eastAsia="es-ES"/>
        </w:rPr>
        <w:lastRenderedPageBreak/>
        <w:t>Agreg</w:t>
      </w:r>
      <w:r w:rsidR="00594CCF" w:rsidRPr="001A7F62">
        <w:rPr>
          <w:rFonts w:ascii="Arial" w:eastAsia="Times New Roman" w:hAnsi="Arial" w:cs="Arial"/>
          <w:sz w:val="24"/>
          <w:szCs w:val="24"/>
          <w:lang w:val="es-ES" w:eastAsia="es-ES"/>
        </w:rPr>
        <w:t>ó</w:t>
      </w:r>
      <w:r w:rsidRPr="001A7F62">
        <w:rPr>
          <w:rFonts w:ascii="Arial" w:eastAsia="Times New Roman" w:hAnsi="Arial" w:cs="Arial"/>
          <w:sz w:val="24"/>
          <w:szCs w:val="24"/>
          <w:lang w:val="es-ES" w:eastAsia="es-ES"/>
        </w:rPr>
        <w:t xml:space="preserve"> que si el contratista presentaba una situación económica difícil </w:t>
      </w:r>
      <w:r w:rsidR="00414113" w:rsidRPr="001A7F62">
        <w:rPr>
          <w:rFonts w:ascii="Arial" w:eastAsia="Times New Roman" w:hAnsi="Arial" w:cs="Arial"/>
          <w:sz w:val="24"/>
          <w:szCs w:val="24"/>
          <w:lang w:val="es-ES" w:eastAsia="es-ES"/>
        </w:rPr>
        <w:t>que afectaba el cumplimiento de</w:t>
      </w:r>
      <w:r w:rsidR="004E5F8B" w:rsidRPr="001A7F62">
        <w:rPr>
          <w:rFonts w:ascii="Arial" w:eastAsia="Times New Roman" w:hAnsi="Arial" w:cs="Arial"/>
          <w:sz w:val="24"/>
          <w:szCs w:val="24"/>
          <w:lang w:val="es-ES" w:eastAsia="es-ES"/>
        </w:rPr>
        <w:t xml:space="preserve"> sus obligaciones contractuales, debió ejercer en su momento la </w:t>
      </w:r>
      <w:r w:rsidR="00D5055D" w:rsidRPr="001A7F62">
        <w:rPr>
          <w:rFonts w:ascii="Arial" w:eastAsia="Times New Roman" w:hAnsi="Arial" w:cs="Arial"/>
          <w:sz w:val="24"/>
          <w:szCs w:val="24"/>
          <w:lang w:val="es-ES" w:eastAsia="es-ES"/>
        </w:rPr>
        <w:t xml:space="preserve">previsión contenida en la </w:t>
      </w:r>
      <w:r w:rsidR="004E5F8B" w:rsidRPr="001A7F62">
        <w:rPr>
          <w:rFonts w:ascii="Arial" w:eastAsia="Times New Roman" w:hAnsi="Arial" w:cs="Arial"/>
          <w:sz w:val="24"/>
          <w:szCs w:val="24"/>
          <w:lang w:val="es-ES" w:eastAsia="es-ES"/>
        </w:rPr>
        <w:t xml:space="preserve">cláusula vigésima sexta del contrato, que le permitía renunciar al mismo y proceder a su terminación </w:t>
      </w:r>
      <w:proofErr w:type="gramStart"/>
      <w:r w:rsidR="00EB27CB" w:rsidRPr="001A7F62">
        <w:rPr>
          <w:rFonts w:ascii="Arial" w:eastAsia="Times New Roman" w:hAnsi="Arial" w:cs="Arial"/>
          <w:sz w:val="24"/>
          <w:szCs w:val="24"/>
          <w:lang w:val="es-ES" w:eastAsia="es-ES"/>
        </w:rPr>
        <w:t>anticipada</w:t>
      </w:r>
      <w:r w:rsidR="0010626A" w:rsidRPr="001A7F62">
        <w:rPr>
          <w:rFonts w:ascii="Arial" w:eastAsia="Times New Roman" w:hAnsi="Arial" w:cs="Arial"/>
          <w:sz w:val="24"/>
          <w:szCs w:val="24"/>
          <w:lang w:val="es-ES" w:eastAsia="es-ES"/>
        </w:rPr>
        <w:t xml:space="preserve">, </w:t>
      </w:r>
      <w:r w:rsidR="00EB27CB" w:rsidRPr="001A7F62">
        <w:rPr>
          <w:rFonts w:ascii="Arial" w:eastAsia="Times New Roman" w:hAnsi="Arial" w:cs="Arial"/>
          <w:sz w:val="24"/>
          <w:szCs w:val="24"/>
          <w:lang w:val="es-ES" w:eastAsia="es-ES"/>
        </w:rPr>
        <w:t xml:space="preserve"> sin</w:t>
      </w:r>
      <w:proofErr w:type="gramEnd"/>
      <w:r w:rsidR="00EB27CB" w:rsidRPr="001A7F62">
        <w:rPr>
          <w:rFonts w:ascii="Arial" w:eastAsia="Times New Roman" w:hAnsi="Arial" w:cs="Arial"/>
          <w:sz w:val="24"/>
          <w:szCs w:val="24"/>
          <w:lang w:val="es-ES" w:eastAsia="es-ES"/>
        </w:rPr>
        <w:t xml:space="preserve"> que hubiera lugar a indemnización alguna. </w:t>
      </w:r>
    </w:p>
    <w:p w:rsidR="00EB27CB" w:rsidRPr="001A7F62" w:rsidRDefault="00EB27CB" w:rsidP="0061275B">
      <w:pPr>
        <w:spacing w:after="0" w:line="360" w:lineRule="auto"/>
        <w:jc w:val="both"/>
        <w:rPr>
          <w:rFonts w:ascii="Arial" w:eastAsia="Times New Roman" w:hAnsi="Arial" w:cs="Arial"/>
          <w:sz w:val="24"/>
          <w:szCs w:val="24"/>
          <w:lang w:val="es-ES" w:eastAsia="es-ES"/>
        </w:rPr>
      </w:pPr>
    </w:p>
    <w:p w:rsidR="00AC7C35" w:rsidRPr="001A7F62" w:rsidRDefault="0010626A" w:rsidP="0061275B">
      <w:pPr>
        <w:spacing w:after="0" w:line="360" w:lineRule="auto"/>
        <w:jc w:val="both"/>
        <w:rPr>
          <w:rFonts w:ascii="Arial" w:eastAsia="Times New Roman" w:hAnsi="Arial" w:cs="Arial"/>
          <w:sz w:val="24"/>
          <w:szCs w:val="24"/>
          <w:lang w:val="es-ES" w:eastAsia="es-ES"/>
        </w:rPr>
      </w:pPr>
      <w:r w:rsidRPr="001A7F62">
        <w:rPr>
          <w:rFonts w:ascii="Arial" w:eastAsia="Times New Roman" w:hAnsi="Arial" w:cs="Arial"/>
          <w:sz w:val="24"/>
          <w:szCs w:val="24"/>
          <w:lang w:val="es-ES" w:eastAsia="es-ES"/>
        </w:rPr>
        <w:t xml:space="preserve">Acerca de </w:t>
      </w:r>
      <w:r w:rsidR="00EB27CB" w:rsidRPr="001A7F62">
        <w:rPr>
          <w:rFonts w:ascii="Arial" w:eastAsia="Times New Roman" w:hAnsi="Arial" w:cs="Arial"/>
          <w:sz w:val="24"/>
          <w:szCs w:val="24"/>
          <w:lang w:val="es-ES" w:eastAsia="es-ES"/>
        </w:rPr>
        <w:t>la graduación</w:t>
      </w:r>
      <w:r w:rsidR="00855FCF" w:rsidRPr="001A7F62">
        <w:rPr>
          <w:rFonts w:ascii="Arial" w:eastAsia="Times New Roman" w:hAnsi="Arial" w:cs="Arial"/>
          <w:sz w:val="24"/>
          <w:szCs w:val="24"/>
          <w:lang w:val="es-ES" w:eastAsia="es-ES"/>
        </w:rPr>
        <w:t xml:space="preserve"> de las tarifas, </w:t>
      </w:r>
      <w:r w:rsidRPr="001A7F62">
        <w:rPr>
          <w:rFonts w:ascii="Arial" w:eastAsia="Times New Roman" w:hAnsi="Arial" w:cs="Arial"/>
          <w:sz w:val="24"/>
          <w:szCs w:val="24"/>
          <w:lang w:val="es-ES" w:eastAsia="es-ES"/>
        </w:rPr>
        <w:t xml:space="preserve">sostuvo </w:t>
      </w:r>
      <w:r w:rsidR="00855FCF" w:rsidRPr="001A7F62">
        <w:rPr>
          <w:rFonts w:ascii="Arial" w:eastAsia="Times New Roman" w:hAnsi="Arial" w:cs="Arial"/>
          <w:sz w:val="24"/>
          <w:szCs w:val="24"/>
          <w:lang w:val="es-ES" w:eastAsia="es-ES"/>
        </w:rPr>
        <w:t xml:space="preserve">que el contratista al momento de suscribir el contrato aceptó y se obligó </w:t>
      </w:r>
      <w:r w:rsidR="002960C2" w:rsidRPr="001A7F62">
        <w:rPr>
          <w:rFonts w:ascii="Arial" w:eastAsia="Times New Roman" w:hAnsi="Arial" w:cs="Arial"/>
          <w:sz w:val="24"/>
          <w:szCs w:val="24"/>
          <w:lang w:val="es-ES" w:eastAsia="es-ES"/>
        </w:rPr>
        <w:t xml:space="preserve">a pagar al contratante la tarifa por la utilización de </w:t>
      </w:r>
      <w:r w:rsidR="00C031CF" w:rsidRPr="001A7F62">
        <w:rPr>
          <w:rFonts w:ascii="Arial" w:eastAsia="Times New Roman" w:hAnsi="Arial" w:cs="Arial"/>
          <w:sz w:val="24"/>
          <w:szCs w:val="24"/>
          <w:lang w:val="es-ES" w:eastAsia="es-ES"/>
        </w:rPr>
        <w:t>los</w:t>
      </w:r>
      <w:r w:rsidR="002960C2" w:rsidRPr="001A7F62">
        <w:rPr>
          <w:rFonts w:ascii="Arial" w:eastAsia="Times New Roman" w:hAnsi="Arial" w:cs="Arial"/>
          <w:sz w:val="24"/>
          <w:szCs w:val="24"/>
          <w:lang w:val="es-ES" w:eastAsia="es-ES"/>
        </w:rPr>
        <w:t xml:space="preserve"> espacios concedidos</w:t>
      </w:r>
      <w:r w:rsidR="00C031CF" w:rsidRPr="001A7F62">
        <w:rPr>
          <w:rFonts w:ascii="Arial" w:eastAsia="Times New Roman" w:hAnsi="Arial" w:cs="Arial"/>
          <w:sz w:val="24"/>
          <w:szCs w:val="24"/>
          <w:lang w:val="es-ES" w:eastAsia="es-ES"/>
        </w:rPr>
        <w:t xml:space="preserve">, de conformidad con lo establecido en el pliego de condiciones. </w:t>
      </w:r>
    </w:p>
    <w:p w:rsidR="00C031CF" w:rsidRPr="001A7F62" w:rsidRDefault="00C031CF" w:rsidP="0061275B">
      <w:pPr>
        <w:spacing w:after="0" w:line="360" w:lineRule="auto"/>
        <w:jc w:val="both"/>
        <w:rPr>
          <w:rFonts w:ascii="Arial" w:eastAsia="Times New Roman" w:hAnsi="Arial" w:cs="Arial"/>
          <w:sz w:val="24"/>
          <w:szCs w:val="24"/>
          <w:lang w:val="es-ES" w:eastAsia="es-ES"/>
        </w:rPr>
      </w:pPr>
    </w:p>
    <w:p w:rsidR="00481788" w:rsidRPr="001A7F62" w:rsidRDefault="00C031CF" w:rsidP="0061275B">
      <w:pPr>
        <w:spacing w:after="0" w:line="360" w:lineRule="auto"/>
        <w:jc w:val="both"/>
        <w:rPr>
          <w:rFonts w:ascii="Arial" w:eastAsia="Times New Roman" w:hAnsi="Arial" w:cs="Arial"/>
          <w:sz w:val="24"/>
          <w:szCs w:val="24"/>
          <w:lang w:val="es-ES" w:eastAsia="es-ES"/>
        </w:rPr>
      </w:pPr>
      <w:r w:rsidRPr="001A7F62">
        <w:rPr>
          <w:rFonts w:ascii="Arial" w:eastAsia="Times New Roman" w:hAnsi="Arial" w:cs="Arial"/>
          <w:sz w:val="24"/>
          <w:szCs w:val="24"/>
          <w:lang w:val="es-ES" w:eastAsia="es-ES"/>
        </w:rPr>
        <w:t>En lo que tiene que ver con la ilegalida</w:t>
      </w:r>
      <w:r w:rsidR="0011672B" w:rsidRPr="001A7F62">
        <w:rPr>
          <w:rFonts w:ascii="Arial" w:eastAsia="Times New Roman" w:hAnsi="Arial" w:cs="Arial"/>
          <w:sz w:val="24"/>
          <w:szCs w:val="24"/>
          <w:lang w:val="es-ES" w:eastAsia="es-ES"/>
        </w:rPr>
        <w:t xml:space="preserve">d de la resolución </w:t>
      </w:r>
      <w:r w:rsidR="00AC7C10" w:rsidRPr="001A7F62">
        <w:rPr>
          <w:rFonts w:ascii="Arial" w:eastAsia="Times New Roman" w:hAnsi="Arial" w:cs="Arial"/>
          <w:sz w:val="24"/>
          <w:szCs w:val="24"/>
          <w:lang w:val="es-ES" w:eastAsia="es-ES"/>
        </w:rPr>
        <w:t xml:space="preserve">mediante la cual se declaró la </w:t>
      </w:r>
      <w:r w:rsidR="0011672B" w:rsidRPr="001A7F62">
        <w:rPr>
          <w:rFonts w:ascii="Arial" w:eastAsia="Times New Roman" w:hAnsi="Arial" w:cs="Arial"/>
          <w:sz w:val="24"/>
          <w:szCs w:val="24"/>
          <w:lang w:val="es-ES" w:eastAsia="es-ES"/>
        </w:rPr>
        <w:t>de caducidad</w:t>
      </w:r>
      <w:r w:rsidR="00AC7C10" w:rsidRPr="001A7F62">
        <w:rPr>
          <w:rFonts w:ascii="Arial" w:eastAsia="Times New Roman" w:hAnsi="Arial" w:cs="Arial"/>
          <w:sz w:val="24"/>
          <w:szCs w:val="24"/>
          <w:lang w:val="es-ES" w:eastAsia="es-ES"/>
        </w:rPr>
        <w:t xml:space="preserve"> del contrato</w:t>
      </w:r>
      <w:r w:rsidR="0011672B" w:rsidRPr="001A7F62">
        <w:rPr>
          <w:rFonts w:ascii="Arial" w:eastAsia="Times New Roman" w:hAnsi="Arial" w:cs="Arial"/>
          <w:sz w:val="24"/>
          <w:szCs w:val="24"/>
          <w:lang w:val="es-ES" w:eastAsia="es-ES"/>
        </w:rPr>
        <w:t>, manifestó que para que la entidad estatal decret</w:t>
      </w:r>
      <w:r w:rsidR="00AB5B0B" w:rsidRPr="001A7F62">
        <w:rPr>
          <w:rFonts w:ascii="Arial" w:eastAsia="Times New Roman" w:hAnsi="Arial" w:cs="Arial"/>
          <w:sz w:val="24"/>
          <w:szCs w:val="24"/>
          <w:lang w:val="es-ES" w:eastAsia="es-ES"/>
        </w:rPr>
        <w:t>ara</w:t>
      </w:r>
      <w:r w:rsidR="0011672B" w:rsidRPr="001A7F62">
        <w:rPr>
          <w:rFonts w:ascii="Arial" w:eastAsia="Times New Roman" w:hAnsi="Arial" w:cs="Arial"/>
          <w:sz w:val="24"/>
          <w:szCs w:val="24"/>
          <w:lang w:val="es-ES" w:eastAsia="es-ES"/>
        </w:rPr>
        <w:t xml:space="preserve"> la caducidad del contrato, e</w:t>
      </w:r>
      <w:r w:rsidR="00AB5B0B" w:rsidRPr="001A7F62">
        <w:rPr>
          <w:rFonts w:ascii="Arial" w:eastAsia="Times New Roman" w:hAnsi="Arial" w:cs="Arial"/>
          <w:sz w:val="24"/>
          <w:szCs w:val="24"/>
          <w:lang w:val="es-ES" w:eastAsia="es-ES"/>
        </w:rPr>
        <w:t>ra</w:t>
      </w:r>
      <w:r w:rsidR="0011672B" w:rsidRPr="001A7F62">
        <w:rPr>
          <w:rFonts w:ascii="Arial" w:eastAsia="Times New Roman" w:hAnsi="Arial" w:cs="Arial"/>
          <w:sz w:val="24"/>
          <w:szCs w:val="24"/>
          <w:lang w:val="es-ES" w:eastAsia="es-ES"/>
        </w:rPr>
        <w:t xml:space="preserve"> necesario que se present</w:t>
      </w:r>
      <w:r w:rsidR="00AB5B0B" w:rsidRPr="001A7F62">
        <w:rPr>
          <w:rFonts w:ascii="Arial" w:eastAsia="Times New Roman" w:hAnsi="Arial" w:cs="Arial"/>
          <w:sz w:val="24"/>
          <w:szCs w:val="24"/>
          <w:lang w:val="es-ES" w:eastAsia="es-ES"/>
        </w:rPr>
        <w:t>ara</w:t>
      </w:r>
      <w:r w:rsidR="0011672B" w:rsidRPr="001A7F62">
        <w:rPr>
          <w:rFonts w:ascii="Arial" w:eastAsia="Times New Roman" w:hAnsi="Arial" w:cs="Arial"/>
          <w:sz w:val="24"/>
          <w:szCs w:val="24"/>
          <w:lang w:val="es-ES" w:eastAsia="es-ES"/>
        </w:rPr>
        <w:t xml:space="preserve"> alguno de los hechos constitutivos de incumplimiento </w:t>
      </w:r>
      <w:r w:rsidR="003E0029" w:rsidRPr="001A7F62">
        <w:rPr>
          <w:rFonts w:ascii="Arial" w:eastAsia="Times New Roman" w:hAnsi="Arial" w:cs="Arial"/>
          <w:sz w:val="24"/>
          <w:szCs w:val="24"/>
          <w:lang w:val="es-ES" w:eastAsia="es-ES"/>
        </w:rPr>
        <w:t>de las obligaciones a cargo del contratista, que afect</w:t>
      </w:r>
      <w:r w:rsidR="00AB5B0B" w:rsidRPr="001A7F62">
        <w:rPr>
          <w:rFonts w:ascii="Arial" w:eastAsia="Times New Roman" w:hAnsi="Arial" w:cs="Arial"/>
          <w:sz w:val="24"/>
          <w:szCs w:val="24"/>
          <w:lang w:val="es-ES" w:eastAsia="es-ES"/>
        </w:rPr>
        <w:t>ara</w:t>
      </w:r>
      <w:r w:rsidR="003E0029" w:rsidRPr="001A7F62">
        <w:rPr>
          <w:rFonts w:ascii="Arial" w:eastAsia="Times New Roman" w:hAnsi="Arial" w:cs="Arial"/>
          <w:sz w:val="24"/>
          <w:szCs w:val="24"/>
          <w:lang w:val="es-ES" w:eastAsia="es-ES"/>
        </w:rPr>
        <w:t>n de manera grave y directa la ejecución del contrato y que evidenci</w:t>
      </w:r>
      <w:r w:rsidR="00AB5B0B" w:rsidRPr="001A7F62">
        <w:rPr>
          <w:rFonts w:ascii="Arial" w:eastAsia="Times New Roman" w:hAnsi="Arial" w:cs="Arial"/>
          <w:sz w:val="24"/>
          <w:szCs w:val="24"/>
          <w:lang w:val="es-ES" w:eastAsia="es-ES"/>
        </w:rPr>
        <w:t xml:space="preserve">ara </w:t>
      </w:r>
      <w:r w:rsidR="003E0029" w:rsidRPr="001A7F62">
        <w:rPr>
          <w:rFonts w:ascii="Arial" w:eastAsia="Times New Roman" w:hAnsi="Arial" w:cs="Arial"/>
          <w:sz w:val="24"/>
          <w:szCs w:val="24"/>
          <w:lang w:val="es-ES" w:eastAsia="es-ES"/>
        </w:rPr>
        <w:t>que p</w:t>
      </w:r>
      <w:r w:rsidR="00AB5B0B" w:rsidRPr="001A7F62">
        <w:rPr>
          <w:rFonts w:ascii="Arial" w:eastAsia="Times New Roman" w:hAnsi="Arial" w:cs="Arial"/>
          <w:sz w:val="24"/>
          <w:szCs w:val="24"/>
          <w:lang w:val="es-ES" w:eastAsia="es-ES"/>
        </w:rPr>
        <w:t xml:space="preserve">odrían </w:t>
      </w:r>
      <w:r w:rsidR="003E0029" w:rsidRPr="001A7F62">
        <w:rPr>
          <w:rFonts w:ascii="Arial" w:eastAsia="Times New Roman" w:hAnsi="Arial" w:cs="Arial"/>
          <w:sz w:val="24"/>
          <w:szCs w:val="24"/>
          <w:lang w:val="es-ES" w:eastAsia="es-ES"/>
        </w:rPr>
        <w:t>conducir a su paralización</w:t>
      </w:r>
      <w:r w:rsidR="00C736B5" w:rsidRPr="001A7F62">
        <w:rPr>
          <w:rFonts w:ascii="Arial" w:eastAsia="Times New Roman" w:hAnsi="Arial" w:cs="Arial"/>
          <w:sz w:val="24"/>
          <w:szCs w:val="24"/>
          <w:lang w:val="es-ES" w:eastAsia="es-ES"/>
        </w:rPr>
        <w:t xml:space="preserve">.  </w:t>
      </w:r>
    </w:p>
    <w:p w:rsidR="00481788" w:rsidRPr="001A7F62" w:rsidRDefault="00481788" w:rsidP="0061275B">
      <w:pPr>
        <w:spacing w:after="0" w:line="360" w:lineRule="auto"/>
        <w:jc w:val="both"/>
        <w:rPr>
          <w:rFonts w:ascii="Arial" w:eastAsia="Times New Roman" w:hAnsi="Arial" w:cs="Arial"/>
          <w:sz w:val="24"/>
          <w:szCs w:val="24"/>
          <w:lang w:val="es-ES" w:eastAsia="es-ES"/>
        </w:rPr>
      </w:pPr>
    </w:p>
    <w:p w:rsidR="00C031CF" w:rsidRPr="001A7F62" w:rsidRDefault="00C736B5" w:rsidP="0061275B">
      <w:pPr>
        <w:spacing w:after="0" w:line="360" w:lineRule="auto"/>
        <w:jc w:val="both"/>
        <w:rPr>
          <w:rFonts w:ascii="Arial" w:eastAsia="Times New Roman" w:hAnsi="Arial" w:cs="Arial"/>
          <w:sz w:val="24"/>
          <w:szCs w:val="24"/>
          <w:lang w:val="es-ES" w:eastAsia="es-ES"/>
        </w:rPr>
      </w:pPr>
      <w:r w:rsidRPr="001A7F62">
        <w:rPr>
          <w:rFonts w:ascii="Arial" w:eastAsia="Times New Roman" w:hAnsi="Arial" w:cs="Arial"/>
          <w:sz w:val="24"/>
          <w:szCs w:val="24"/>
          <w:lang w:val="es-ES" w:eastAsia="es-ES"/>
        </w:rPr>
        <w:t>Agregó</w:t>
      </w:r>
      <w:r w:rsidR="00AC7C10" w:rsidRPr="001A7F62">
        <w:rPr>
          <w:rFonts w:ascii="Arial" w:eastAsia="Times New Roman" w:hAnsi="Arial" w:cs="Arial"/>
          <w:sz w:val="24"/>
          <w:szCs w:val="24"/>
          <w:lang w:val="es-ES" w:eastAsia="es-ES"/>
        </w:rPr>
        <w:t>,</w:t>
      </w:r>
      <w:r w:rsidRPr="001A7F62">
        <w:rPr>
          <w:rFonts w:ascii="Arial" w:eastAsia="Times New Roman" w:hAnsi="Arial" w:cs="Arial"/>
          <w:sz w:val="24"/>
          <w:szCs w:val="24"/>
          <w:lang w:val="es-ES" w:eastAsia="es-ES"/>
        </w:rPr>
        <w:t xml:space="preserve"> que en el presente asunto las partes pactaro</w:t>
      </w:r>
      <w:r w:rsidR="002B3C34" w:rsidRPr="001A7F62">
        <w:rPr>
          <w:rFonts w:ascii="Arial" w:eastAsia="Times New Roman" w:hAnsi="Arial" w:cs="Arial"/>
          <w:sz w:val="24"/>
          <w:szCs w:val="24"/>
          <w:lang w:val="es-ES" w:eastAsia="es-ES"/>
        </w:rPr>
        <w:t>n el Otro S</w:t>
      </w:r>
      <w:r w:rsidRPr="001A7F62">
        <w:rPr>
          <w:rFonts w:ascii="Arial" w:eastAsia="Times New Roman" w:hAnsi="Arial" w:cs="Arial"/>
          <w:sz w:val="24"/>
          <w:szCs w:val="24"/>
          <w:lang w:val="es-ES" w:eastAsia="es-ES"/>
        </w:rPr>
        <w:t>í No. 1</w:t>
      </w:r>
      <w:r w:rsidR="003A55DE" w:rsidRPr="001A7F62">
        <w:rPr>
          <w:rFonts w:ascii="Arial" w:eastAsia="Times New Roman" w:hAnsi="Arial" w:cs="Arial"/>
          <w:sz w:val="24"/>
          <w:szCs w:val="24"/>
          <w:lang w:val="es-ES" w:eastAsia="es-ES"/>
        </w:rPr>
        <w:t>, en el que incluyeron como causal de caducidad del contrato la mora en el pago de la</w:t>
      </w:r>
      <w:r w:rsidR="002B3C34" w:rsidRPr="001A7F62">
        <w:rPr>
          <w:rFonts w:ascii="Arial" w:eastAsia="Times New Roman" w:hAnsi="Arial" w:cs="Arial"/>
          <w:sz w:val="24"/>
          <w:szCs w:val="24"/>
          <w:lang w:val="es-ES" w:eastAsia="es-ES"/>
        </w:rPr>
        <w:t>s</w:t>
      </w:r>
      <w:r w:rsidR="003A55DE" w:rsidRPr="001A7F62">
        <w:rPr>
          <w:rFonts w:ascii="Arial" w:eastAsia="Times New Roman" w:hAnsi="Arial" w:cs="Arial"/>
          <w:sz w:val="24"/>
          <w:szCs w:val="24"/>
          <w:lang w:val="es-ES" w:eastAsia="es-ES"/>
        </w:rPr>
        <w:t xml:space="preserve"> obligaciones pecuniarias por más de 180 días o por un porcentaje que excediera el 20% del valor de la garantía del contrato. </w:t>
      </w:r>
    </w:p>
    <w:p w:rsidR="003A55DE" w:rsidRPr="001A7F62" w:rsidRDefault="003A55DE" w:rsidP="0061275B">
      <w:pPr>
        <w:spacing w:after="0" w:line="360" w:lineRule="auto"/>
        <w:jc w:val="both"/>
        <w:rPr>
          <w:rFonts w:ascii="Arial" w:eastAsia="Times New Roman" w:hAnsi="Arial" w:cs="Arial"/>
          <w:sz w:val="24"/>
          <w:szCs w:val="24"/>
          <w:lang w:val="es-ES" w:eastAsia="es-ES"/>
        </w:rPr>
      </w:pPr>
    </w:p>
    <w:p w:rsidR="003A55DE" w:rsidRPr="001A7F62" w:rsidRDefault="006C0EBC" w:rsidP="0061275B">
      <w:pPr>
        <w:spacing w:after="0" w:line="360" w:lineRule="auto"/>
        <w:jc w:val="both"/>
        <w:rPr>
          <w:rFonts w:ascii="Arial" w:eastAsia="Times New Roman" w:hAnsi="Arial" w:cs="Arial"/>
          <w:sz w:val="24"/>
          <w:szCs w:val="24"/>
          <w:lang w:val="es-ES" w:eastAsia="es-ES"/>
        </w:rPr>
      </w:pPr>
      <w:r w:rsidRPr="001A7F62">
        <w:rPr>
          <w:rFonts w:ascii="Arial" w:eastAsia="Times New Roman" w:hAnsi="Arial" w:cs="Arial"/>
          <w:sz w:val="24"/>
          <w:szCs w:val="24"/>
          <w:lang w:val="es-ES" w:eastAsia="es-ES"/>
        </w:rPr>
        <w:t>Encontró probado que mediante comunicaciones del 9 de marzo y 24 de abril de 2001 la C</w:t>
      </w:r>
      <w:r w:rsidR="00516F86" w:rsidRPr="001A7F62">
        <w:rPr>
          <w:rFonts w:ascii="Arial" w:eastAsia="Times New Roman" w:hAnsi="Arial" w:cs="Arial"/>
          <w:sz w:val="24"/>
          <w:szCs w:val="24"/>
          <w:lang w:val="es-ES" w:eastAsia="es-ES"/>
        </w:rPr>
        <w:t>NTV</w:t>
      </w:r>
      <w:r w:rsidRPr="001A7F62">
        <w:rPr>
          <w:rFonts w:ascii="Arial" w:eastAsia="Times New Roman" w:hAnsi="Arial" w:cs="Arial"/>
          <w:sz w:val="24"/>
          <w:szCs w:val="24"/>
          <w:lang w:val="es-ES" w:eastAsia="es-ES"/>
        </w:rPr>
        <w:t xml:space="preserve"> informó a la parte actora que la mora en sus obligaciones excedía del 20% del valor asegurado; por lo que consideró que la entidad se encontraba facultada </w:t>
      </w:r>
      <w:r w:rsidR="007D5C76" w:rsidRPr="001A7F62">
        <w:rPr>
          <w:rFonts w:ascii="Arial" w:eastAsia="Times New Roman" w:hAnsi="Arial" w:cs="Arial"/>
          <w:sz w:val="24"/>
          <w:szCs w:val="24"/>
          <w:lang w:val="es-ES" w:eastAsia="es-ES"/>
        </w:rPr>
        <w:t>para dec</w:t>
      </w:r>
      <w:r w:rsidR="00A91875" w:rsidRPr="001A7F62">
        <w:rPr>
          <w:rFonts w:ascii="Arial" w:eastAsia="Times New Roman" w:hAnsi="Arial" w:cs="Arial"/>
          <w:sz w:val="24"/>
          <w:szCs w:val="24"/>
          <w:lang w:val="es-ES" w:eastAsia="es-ES"/>
        </w:rPr>
        <w:t>larar</w:t>
      </w:r>
      <w:r w:rsidR="007D5C76" w:rsidRPr="001A7F62">
        <w:rPr>
          <w:rFonts w:ascii="Arial" w:eastAsia="Times New Roman" w:hAnsi="Arial" w:cs="Arial"/>
          <w:sz w:val="24"/>
          <w:szCs w:val="24"/>
          <w:lang w:val="es-ES" w:eastAsia="es-ES"/>
        </w:rPr>
        <w:t xml:space="preserve"> la caducidad del contrato, al estimar que dicho incumplimiento afectaba de manera grave y directa la ejecución contractual, lo que conduciría a su paralización.</w:t>
      </w:r>
    </w:p>
    <w:p w:rsidR="007D5C76" w:rsidRPr="001A7F62" w:rsidRDefault="007D5C76" w:rsidP="0061275B">
      <w:pPr>
        <w:spacing w:after="0" w:line="360" w:lineRule="auto"/>
        <w:jc w:val="both"/>
        <w:rPr>
          <w:rFonts w:ascii="Arial" w:eastAsia="Times New Roman" w:hAnsi="Arial" w:cs="Arial"/>
          <w:sz w:val="24"/>
          <w:szCs w:val="24"/>
          <w:lang w:val="es-ES" w:eastAsia="es-ES"/>
        </w:rPr>
      </w:pPr>
    </w:p>
    <w:p w:rsidR="007D5C76" w:rsidRPr="001A7F62" w:rsidRDefault="007D4E40" w:rsidP="0061275B">
      <w:pPr>
        <w:spacing w:after="0" w:line="360" w:lineRule="auto"/>
        <w:jc w:val="both"/>
        <w:rPr>
          <w:rFonts w:ascii="Arial" w:eastAsia="Times New Roman" w:hAnsi="Arial" w:cs="Arial"/>
          <w:sz w:val="24"/>
          <w:szCs w:val="24"/>
          <w:lang w:val="es-ES" w:eastAsia="es-ES"/>
        </w:rPr>
      </w:pPr>
      <w:r w:rsidRPr="001A7F62">
        <w:rPr>
          <w:rFonts w:ascii="Arial" w:eastAsia="Times New Roman" w:hAnsi="Arial" w:cs="Arial"/>
          <w:sz w:val="24"/>
          <w:szCs w:val="24"/>
          <w:lang w:val="es-ES" w:eastAsia="es-ES"/>
        </w:rPr>
        <w:t xml:space="preserve">En relación con este tema finalizó puntualizando </w:t>
      </w:r>
      <w:proofErr w:type="gramStart"/>
      <w:r w:rsidRPr="001A7F62">
        <w:rPr>
          <w:rFonts w:ascii="Arial" w:eastAsia="Times New Roman" w:hAnsi="Arial" w:cs="Arial"/>
          <w:sz w:val="24"/>
          <w:szCs w:val="24"/>
          <w:lang w:val="es-ES" w:eastAsia="es-ES"/>
        </w:rPr>
        <w:t>que</w:t>
      </w:r>
      <w:proofErr w:type="gramEnd"/>
      <w:r w:rsidRPr="001A7F62">
        <w:rPr>
          <w:rFonts w:ascii="Arial" w:eastAsia="Times New Roman" w:hAnsi="Arial" w:cs="Arial"/>
          <w:sz w:val="24"/>
          <w:szCs w:val="24"/>
          <w:lang w:val="es-ES" w:eastAsia="es-ES"/>
        </w:rPr>
        <w:t xml:space="preserve"> si el demandante consideraba que dicha estipulación contractual era ilegal, debió demandar su nulidad y concluyó que siendo el contrato ley para las partes, se presum</w:t>
      </w:r>
      <w:r w:rsidR="00D5055D" w:rsidRPr="001A7F62">
        <w:rPr>
          <w:rFonts w:ascii="Arial" w:eastAsia="Times New Roman" w:hAnsi="Arial" w:cs="Arial"/>
          <w:sz w:val="24"/>
          <w:szCs w:val="24"/>
          <w:lang w:val="es-ES" w:eastAsia="es-ES"/>
        </w:rPr>
        <w:t>ía</w:t>
      </w:r>
      <w:r w:rsidRPr="001A7F62">
        <w:rPr>
          <w:rFonts w:ascii="Arial" w:eastAsia="Times New Roman" w:hAnsi="Arial" w:cs="Arial"/>
          <w:sz w:val="24"/>
          <w:szCs w:val="24"/>
          <w:lang w:val="es-ES" w:eastAsia="es-ES"/>
        </w:rPr>
        <w:t xml:space="preserve"> la legalidad de sus cláusulas, las cuales están llamadas a producir efectos jurídicos, por lo que </w:t>
      </w:r>
      <w:r w:rsidR="00AC7C10" w:rsidRPr="001A7F62">
        <w:rPr>
          <w:rFonts w:ascii="Arial" w:eastAsia="Times New Roman" w:hAnsi="Arial" w:cs="Arial"/>
          <w:sz w:val="24"/>
          <w:szCs w:val="24"/>
          <w:lang w:val="es-ES" w:eastAsia="es-ES"/>
        </w:rPr>
        <w:t xml:space="preserve">no tenía lugar </w:t>
      </w:r>
      <w:r w:rsidRPr="001A7F62">
        <w:rPr>
          <w:rFonts w:ascii="Arial" w:eastAsia="Times New Roman" w:hAnsi="Arial" w:cs="Arial"/>
          <w:sz w:val="24"/>
          <w:szCs w:val="24"/>
          <w:lang w:val="es-ES" w:eastAsia="es-ES"/>
        </w:rPr>
        <w:t xml:space="preserve">la solicitud de nulidad del acto mediante el </w:t>
      </w:r>
      <w:r w:rsidR="00A61A81" w:rsidRPr="001A7F62">
        <w:rPr>
          <w:rFonts w:ascii="Arial" w:eastAsia="Times New Roman" w:hAnsi="Arial" w:cs="Arial"/>
          <w:sz w:val="24"/>
          <w:szCs w:val="24"/>
          <w:lang w:val="es-ES" w:eastAsia="es-ES"/>
        </w:rPr>
        <w:t>cual</w:t>
      </w:r>
      <w:r w:rsidRPr="001A7F62">
        <w:rPr>
          <w:rFonts w:ascii="Arial" w:eastAsia="Times New Roman" w:hAnsi="Arial" w:cs="Arial"/>
          <w:sz w:val="24"/>
          <w:szCs w:val="24"/>
          <w:lang w:val="es-ES" w:eastAsia="es-ES"/>
        </w:rPr>
        <w:t xml:space="preserve"> se declaró la caducidad del contrato. </w:t>
      </w:r>
    </w:p>
    <w:p w:rsidR="007D4E40" w:rsidRPr="001A7F62" w:rsidRDefault="007D4E40" w:rsidP="0061275B">
      <w:pPr>
        <w:spacing w:after="0" w:line="360" w:lineRule="auto"/>
        <w:jc w:val="both"/>
        <w:rPr>
          <w:rFonts w:ascii="Arial" w:eastAsia="Times New Roman" w:hAnsi="Arial" w:cs="Arial"/>
          <w:sz w:val="24"/>
          <w:szCs w:val="24"/>
          <w:lang w:val="es-ES" w:eastAsia="es-ES"/>
        </w:rPr>
      </w:pPr>
    </w:p>
    <w:p w:rsidR="002F0D89" w:rsidRPr="001A7F62" w:rsidRDefault="002F0D89" w:rsidP="0061275B">
      <w:pPr>
        <w:spacing w:after="0" w:line="360" w:lineRule="auto"/>
        <w:jc w:val="both"/>
        <w:rPr>
          <w:rFonts w:ascii="Arial" w:eastAsia="Times New Roman" w:hAnsi="Arial" w:cs="Arial"/>
          <w:sz w:val="24"/>
          <w:szCs w:val="24"/>
          <w:lang w:val="es-ES" w:eastAsia="es-ES"/>
        </w:rPr>
      </w:pPr>
      <w:r w:rsidRPr="001A7F62">
        <w:rPr>
          <w:rFonts w:ascii="Arial" w:eastAsia="Times New Roman" w:hAnsi="Arial" w:cs="Arial"/>
          <w:sz w:val="24"/>
          <w:szCs w:val="24"/>
          <w:lang w:val="es-ES" w:eastAsia="es-ES"/>
        </w:rPr>
        <w:lastRenderedPageBreak/>
        <w:t xml:space="preserve">En </w:t>
      </w:r>
      <w:r w:rsidR="00D94B50" w:rsidRPr="001A7F62">
        <w:rPr>
          <w:rFonts w:ascii="Arial" w:eastAsia="Times New Roman" w:hAnsi="Arial" w:cs="Arial"/>
          <w:sz w:val="24"/>
          <w:szCs w:val="24"/>
          <w:lang w:val="es-ES" w:eastAsia="es-ES"/>
        </w:rPr>
        <w:t xml:space="preserve">lo que tiene que ver </w:t>
      </w:r>
      <w:r w:rsidRPr="001A7F62">
        <w:rPr>
          <w:rFonts w:ascii="Arial" w:eastAsia="Times New Roman" w:hAnsi="Arial" w:cs="Arial"/>
          <w:sz w:val="24"/>
          <w:szCs w:val="24"/>
          <w:lang w:val="es-ES" w:eastAsia="es-ES"/>
        </w:rPr>
        <w:t xml:space="preserve">con el tema </w:t>
      </w:r>
      <w:r w:rsidR="00D94B50" w:rsidRPr="001A7F62">
        <w:rPr>
          <w:rFonts w:ascii="Arial" w:eastAsia="Times New Roman" w:hAnsi="Arial" w:cs="Arial"/>
          <w:sz w:val="24"/>
          <w:szCs w:val="24"/>
          <w:lang w:val="es-ES" w:eastAsia="es-ES"/>
        </w:rPr>
        <w:t>de</w:t>
      </w:r>
      <w:r w:rsidRPr="001A7F62">
        <w:rPr>
          <w:rFonts w:ascii="Arial" w:eastAsia="Times New Roman" w:hAnsi="Arial" w:cs="Arial"/>
          <w:sz w:val="24"/>
          <w:szCs w:val="24"/>
          <w:lang w:val="es-ES" w:eastAsia="es-ES"/>
        </w:rPr>
        <w:t xml:space="preserve"> la devolución de los espacios de televisión, advirtió que era una facultad que tenía la parte actora</w:t>
      </w:r>
      <w:r w:rsidR="00CC7E0A" w:rsidRPr="001A7F62">
        <w:rPr>
          <w:rFonts w:ascii="Arial" w:eastAsia="Times New Roman" w:hAnsi="Arial" w:cs="Arial"/>
          <w:sz w:val="24"/>
          <w:szCs w:val="24"/>
          <w:lang w:val="es-ES" w:eastAsia="es-ES"/>
        </w:rPr>
        <w:t>,</w:t>
      </w:r>
      <w:r w:rsidRPr="001A7F62">
        <w:rPr>
          <w:rFonts w:ascii="Arial" w:eastAsia="Times New Roman" w:hAnsi="Arial" w:cs="Arial"/>
          <w:sz w:val="24"/>
          <w:szCs w:val="24"/>
          <w:lang w:val="es-ES" w:eastAsia="es-ES"/>
        </w:rPr>
        <w:t xml:space="preserve"> de conformidad con el parágrafo 2 del artículo 17 de la Ley </w:t>
      </w:r>
      <w:r w:rsidR="000138B4" w:rsidRPr="001A7F62">
        <w:rPr>
          <w:rFonts w:ascii="Arial" w:eastAsia="Times New Roman" w:hAnsi="Arial" w:cs="Arial"/>
          <w:sz w:val="24"/>
          <w:szCs w:val="24"/>
          <w:lang w:val="es-ES" w:eastAsia="es-ES"/>
        </w:rPr>
        <w:t>335 de 1996</w:t>
      </w:r>
      <w:r w:rsidR="00CC7E0A" w:rsidRPr="001A7F62">
        <w:rPr>
          <w:rFonts w:ascii="Arial" w:eastAsia="Times New Roman" w:hAnsi="Arial" w:cs="Arial"/>
          <w:sz w:val="24"/>
          <w:szCs w:val="24"/>
          <w:lang w:val="es-ES" w:eastAsia="es-ES"/>
        </w:rPr>
        <w:t>,</w:t>
      </w:r>
      <w:r w:rsidR="007E5A45" w:rsidRPr="001A7F62">
        <w:rPr>
          <w:rFonts w:ascii="Arial" w:eastAsia="Times New Roman" w:hAnsi="Arial" w:cs="Arial"/>
          <w:sz w:val="24"/>
          <w:szCs w:val="24"/>
          <w:lang w:val="es-ES" w:eastAsia="es-ES"/>
        </w:rPr>
        <w:t xml:space="preserve"> de l</w:t>
      </w:r>
      <w:r w:rsidR="00D94B50" w:rsidRPr="001A7F62">
        <w:rPr>
          <w:rFonts w:ascii="Arial" w:eastAsia="Times New Roman" w:hAnsi="Arial" w:cs="Arial"/>
          <w:sz w:val="24"/>
          <w:szCs w:val="24"/>
          <w:lang w:val="es-ES" w:eastAsia="es-ES"/>
        </w:rPr>
        <w:t>a</w:t>
      </w:r>
      <w:r w:rsidR="007E5A45" w:rsidRPr="001A7F62">
        <w:rPr>
          <w:rFonts w:ascii="Arial" w:eastAsia="Times New Roman" w:hAnsi="Arial" w:cs="Arial"/>
          <w:sz w:val="24"/>
          <w:szCs w:val="24"/>
          <w:lang w:val="es-ES" w:eastAsia="es-ES"/>
        </w:rPr>
        <w:t xml:space="preserve"> que no</w:t>
      </w:r>
      <w:r w:rsidR="000138B4" w:rsidRPr="001A7F62">
        <w:rPr>
          <w:rFonts w:ascii="Arial" w:eastAsia="Times New Roman" w:hAnsi="Arial" w:cs="Arial"/>
          <w:sz w:val="24"/>
          <w:szCs w:val="24"/>
          <w:lang w:val="es-ES" w:eastAsia="es-ES"/>
        </w:rPr>
        <w:t xml:space="preserve"> hizo uso en su oportunidad, toda vez que la entrada en vigencia de los operadores privados de televisión ocurrió desde el 1 de enero de 1998 y manifestó su interés en devolver los espacios de televisión el 22 de noviembre de 2002, fecha posterior a la expedición de la Resolución No. 1076 de 15 de noviembre del mismo año, que declaró la caducidad del contrato No. 102 de 1997.</w:t>
      </w:r>
    </w:p>
    <w:p w:rsidR="004E6046" w:rsidRPr="001A7F62" w:rsidRDefault="004E6046" w:rsidP="0061275B">
      <w:pPr>
        <w:spacing w:after="0" w:line="360" w:lineRule="auto"/>
        <w:jc w:val="both"/>
        <w:rPr>
          <w:rFonts w:ascii="Arial" w:eastAsia="Times New Roman" w:hAnsi="Arial" w:cs="Arial"/>
          <w:sz w:val="24"/>
          <w:szCs w:val="24"/>
          <w:lang w:val="es-ES" w:eastAsia="es-ES"/>
        </w:rPr>
      </w:pPr>
    </w:p>
    <w:p w:rsidR="00BA5EE8" w:rsidRPr="001A7F62" w:rsidRDefault="00BA5EE8" w:rsidP="0061275B">
      <w:pPr>
        <w:spacing w:after="0" w:line="360" w:lineRule="auto"/>
        <w:jc w:val="both"/>
        <w:rPr>
          <w:rFonts w:ascii="Arial" w:eastAsia="Times New Roman" w:hAnsi="Arial" w:cs="Arial"/>
          <w:sz w:val="24"/>
          <w:szCs w:val="24"/>
          <w:lang w:val="es-ES" w:eastAsia="es-ES"/>
        </w:rPr>
      </w:pPr>
      <w:r w:rsidRPr="001A7F62">
        <w:rPr>
          <w:rFonts w:ascii="Arial" w:eastAsia="Times New Roman" w:hAnsi="Arial" w:cs="Arial"/>
          <w:sz w:val="24"/>
          <w:szCs w:val="24"/>
          <w:lang w:val="es-ES" w:eastAsia="es-ES"/>
        </w:rPr>
        <w:t>Finalmente</w:t>
      </w:r>
      <w:r w:rsidR="00CC7E0A" w:rsidRPr="001A7F62">
        <w:rPr>
          <w:rFonts w:ascii="Arial" w:eastAsia="Times New Roman" w:hAnsi="Arial" w:cs="Arial"/>
          <w:sz w:val="24"/>
          <w:szCs w:val="24"/>
          <w:lang w:val="es-ES" w:eastAsia="es-ES"/>
        </w:rPr>
        <w:t>,</w:t>
      </w:r>
      <w:r w:rsidRPr="001A7F62">
        <w:rPr>
          <w:rFonts w:ascii="Arial" w:eastAsia="Times New Roman" w:hAnsi="Arial" w:cs="Arial"/>
          <w:sz w:val="24"/>
          <w:szCs w:val="24"/>
          <w:lang w:val="es-ES" w:eastAsia="es-ES"/>
        </w:rPr>
        <w:t xml:space="preserve"> advirtió que los actos administrativos expedidos se presumen legales, pues el incumplimiento del contratista conllevó a </w:t>
      </w:r>
      <w:r w:rsidR="007549BC" w:rsidRPr="001A7F62">
        <w:rPr>
          <w:rFonts w:ascii="Arial" w:eastAsia="Times New Roman" w:hAnsi="Arial" w:cs="Arial"/>
          <w:sz w:val="24"/>
          <w:szCs w:val="24"/>
          <w:lang w:val="es-ES" w:eastAsia="es-ES"/>
        </w:rPr>
        <w:t>su</w:t>
      </w:r>
      <w:r w:rsidRPr="001A7F62">
        <w:rPr>
          <w:rFonts w:ascii="Arial" w:eastAsia="Times New Roman" w:hAnsi="Arial" w:cs="Arial"/>
          <w:sz w:val="24"/>
          <w:szCs w:val="24"/>
          <w:lang w:val="es-ES" w:eastAsia="es-ES"/>
        </w:rPr>
        <w:t xml:space="preserve"> expedición, y no se comprobó que la entidad estatal </w:t>
      </w:r>
      <w:r w:rsidR="004E6046" w:rsidRPr="001A7F62">
        <w:rPr>
          <w:rFonts w:ascii="Arial" w:eastAsia="Times New Roman" w:hAnsi="Arial" w:cs="Arial"/>
          <w:sz w:val="24"/>
          <w:szCs w:val="24"/>
          <w:lang w:val="es-ES" w:eastAsia="es-ES"/>
        </w:rPr>
        <w:t>h</w:t>
      </w:r>
      <w:r w:rsidR="00D2774B" w:rsidRPr="001A7F62">
        <w:rPr>
          <w:rFonts w:ascii="Arial" w:eastAsia="Times New Roman" w:hAnsi="Arial" w:cs="Arial"/>
          <w:sz w:val="24"/>
          <w:szCs w:val="24"/>
          <w:lang w:val="es-ES" w:eastAsia="es-ES"/>
        </w:rPr>
        <w:t xml:space="preserve">ubiera </w:t>
      </w:r>
      <w:r w:rsidRPr="001A7F62">
        <w:rPr>
          <w:rFonts w:ascii="Arial" w:eastAsia="Times New Roman" w:hAnsi="Arial" w:cs="Arial"/>
          <w:sz w:val="24"/>
          <w:szCs w:val="24"/>
          <w:lang w:val="es-ES" w:eastAsia="es-ES"/>
        </w:rPr>
        <w:t>obr</w:t>
      </w:r>
      <w:r w:rsidR="004E6046" w:rsidRPr="001A7F62">
        <w:rPr>
          <w:rFonts w:ascii="Arial" w:eastAsia="Times New Roman" w:hAnsi="Arial" w:cs="Arial"/>
          <w:sz w:val="24"/>
          <w:szCs w:val="24"/>
          <w:lang w:val="es-ES" w:eastAsia="es-ES"/>
        </w:rPr>
        <w:t>ado</w:t>
      </w:r>
      <w:r w:rsidRPr="001A7F62">
        <w:rPr>
          <w:rFonts w:ascii="Arial" w:eastAsia="Times New Roman" w:hAnsi="Arial" w:cs="Arial"/>
          <w:sz w:val="24"/>
          <w:szCs w:val="24"/>
          <w:lang w:val="es-ES" w:eastAsia="es-ES"/>
        </w:rPr>
        <w:t xml:space="preserve"> ilegalmente, </w:t>
      </w:r>
      <w:r w:rsidR="00D2774B" w:rsidRPr="001A7F62">
        <w:rPr>
          <w:rFonts w:ascii="Arial" w:eastAsia="Times New Roman" w:hAnsi="Arial" w:cs="Arial"/>
          <w:sz w:val="24"/>
          <w:szCs w:val="24"/>
          <w:lang w:val="es-ES" w:eastAsia="es-ES"/>
        </w:rPr>
        <w:t xml:space="preserve">pues </w:t>
      </w:r>
      <w:r w:rsidRPr="001A7F62">
        <w:rPr>
          <w:rFonts w:ascii="Arial" w:eastAsia="Times New Roman" w:hAnsi="Arial" w:cs="Arial"/>
          <w:sz w:val="24"/>
          <w:szCs w:val="24"/>
          <w:lang w:val="es-ES" w:eastAsia="es-ES"/>
        </w:rPr>
        <w:t>simplemente hizo efectiva una facultad otorgada</w:t>
      </w:r>
      <w:r w:rsidR="00B97C1C" w:rsidRPr="001A7F62">
        <w:rPr>
          <w:rFonts w:ascii="Arial" w:eastAsia="Times New Roman" w:hAnsi="Arial" w:cs="Arial"/>
          <w:sz w:val="24"/>
          <w:szCs w:val="24"/>
          <w:lang w:val="es-ES" w:eastAsia="es-ES"/>
        </w:rPr>
        <w:t xml:space="preserve"> </w:t>
      </w:r>
      <w:r w:rsidRPr="001A7F62">
        <w:rPr>
          <w:rFonts w:ascii="Arial" w:eastAsia="Times New Roman" w:hAnsi="Arial" w:cs="Arial"/>
          <w:sz w:val="24"/>
          <w:szCs w:val="24"/>
          <w:lang w:val="es-ES" w:eastAsia="es-ES"/>
        </w:rPr>
        <w:t>por la ley</w:t>
      </w:r>
      <w:r w:rsidR="004B35C0" w:rsidRPr="001A7F62">
        <w:rPr>
          <w:rFonts w:ascii="Arial" w:eastAsia="Times New Roman" w:hAnsi="Arial" w:cs="Arial"/>
          <w:sz w:val="24"/>
          <w:szCs w:val="24"/>
          <w:lang w:val="es-ES" w:eastAsia="es-ES"/>
        </w:rPr>
        <w:t>,</w:t>
      </w:r>
      <w:r w:rsidR="00B97C1C" w:rsidRPr="001A7F62">
        <w:rPr>
          <w:rFonts w:ascii="Arial" w:eastAsia="Times New Roman" w:hAnsi="Arial" w:cs="Arial"/>
          <w:sz w:val="24"/>
          <w:szCs w:val="24"/>
          <w:lang w:val="es-ES" w:eastAsia="es-ES"/>
        </w:rPr>
        <w:t xml:space="preserve"> </w:t>
      </w:r>
      <w:r w:rsidR="004E6046" w:rsidRPr="001A7F62">
        <w:rPr>
          <w:rFonts w:ascii="Arial" w:eastAsia="Times New Roman" w:hAnsi="Arial" w:cs="Arial"/>
          <w:sz w:val="24"/>
          <w:szCs w:val="24"/>
          <w:lang w:val="es-ES" w:eastAsia="es-ES"/>
        </w:rPr>
        <w:t xml:space="preserve">por </w:t>
      </w:r>
      <w:r w:rsidR="00B97C1C" w:rsidRPr="001A7F62">
        <w:rPr>
          <w:rFonts w:ascii="Arial" w:eastAsia="Times New Roman" w:hAnsi="Arial" w:cs="Arial"/>
          <w:sz w:val="24"/>
          <w:szCs w:val="24"/>
          <w:lang w:val="es-ES" w:eastAsia="es-ES"/>
        </w:rPr>
        <w:t xml:space="preserve">el no cumplimiento o el cumplimiento imperfecto de las obligaciones del contratista. </w:t>
      </w:r>
    </w:p>
    <w:p w:rsidR="00DF2F5D" w:rsidRPr="001A7F62" w:rsidRDefault="00DF2F5D" w:rsidP="0061275B">
      <w:pPr>
        <w:spacing w:after="0" w:line="360" w:lineRule="auto"/>
        <w:jc w:val="both"/>
        <w:rPr>
          <w:rFonts w:ascii="Arial" w:eastAsia="Times New Roman" w:hAnsi="Arial" w:cs="Arial"/>
          <w:sz w:val="24"/>
          <w:szCs w:val="24"/>
          <w:lang w:val="es-ES" w:eastAsia="es-ES"/>
        </w:rPr>
      </w:pPr>
    </w:p>
    <w:p w:rsidR="009E72C1" w:rsidRPr="001A7F62" w:rsidRDefault="00031C10" w:rsidP="00005A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b/>
          <w:spacing w:val="4"/>
          <w:sz w:val="24"/>
          <w:szCs w:val="24"/>
        </w:rPr>
      </w:pPr>
      <w:r w:rsidRPr="001A7F62">
        <w:rPr>
          <w:rFonts w:ascii="Arial" w:hAnsi="Arial" w:cs="Arial"/>
          <w:b/>
          <w:spacing w:val="4"/>
          <w:sz w:val="24"/>
          <w:szCs w:val="24"/>
        </w:rPr>
        <w:t>7</w:t>
      </w:r>
      <w:r w:rsidR="00BD4B38" w:rsidRPr="001A7F62">
        <w:rPr>
          <w:rFonts w:ascii="Arial" w:hAnsi="Arial" w:cs="Arial"/>
          <w:b/>
          <w:spacing w:val="4"/>
          <w:sz w:val="24"/>
          <w:szCs w:val="24"/>
        </w:rPr>
        <w:t xml:space="preserve">. </w:t>
      </w:r>
      <w:r w:rsidR="0011646C" w:rsidRPr="001A7F62">
        <w:rPr>
          <w:rFonts w:ascii="Arial" w:hAnsi="Arial" w:cs="Arial"/>
          <w:b/>
          <w:spacing w:val="4"/>
          <w:sz w:val="24"/>
          <w:szCs w:val="24"/>
        </w:rPr>
        <w:t xml:space="preserve">El </w:t>
      </w:r>
      <w:r w:rsidR="009E72C1" w:rsidRPr="001A7F62">
        <w:rPr>
          <w:rFonts w:ascii="Arial" w:hAnsi="Arial" w:cs="Arial"/>
          <w:b/>
          <w:spacing w:val="4"/>
          <w:sz w:val="24"/>
          <w:szCs w:val="24"/>
        </w:rPr>
        <w:t xml:space="preserve">recurso de apelación. </w:t>
      </w:r>
    </w:p>
    <w:p w:rsidR="006E1094" w:rsidRPr="001A7F62" w:rsidRDefault="00BD4B38" w:rsidP="00005A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highlight w:val="lightGray"/>
        </w:rPr>
      </w:pPr>
      <w:r w:rsidRPr="001A7F62">
        <w:rPr>
          <w:rFonts w:ascii="Arial" w:hAnsi="Arial" w:cs="Arial"/>
          <w:spacing w:val="4"/>
          <w:sz w:val="24"/>
          <w:szCs w:val="24"/>
          <w:highlight w:val="lightGray"/>
        </w:rPr>
        <w:t xml:space="preserve"> </w:t>
      </w:r>
    </w:p>
    <w:p w:rsidR="00152C70" w:rsidRPr="001A7F62" w:rsidRDefault="006E1094" w:rsidP="00505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A7F62">
        <w:rPr>
          <w:rFonts w:ascii="Arial" w:hAnsi="Arial" w:cs="Arial"/>
          <w:spacing w:val="4"/>
          <w:sz w:val="24"/>
          <w:szCs w:val="24"/>
        </w:rPr>
        <w:t>D</w:t>
      </w:r>
      <w:r w:rsidR="0053640F" w:rsidRPr="001A7F62">
        <w:rPr>
          <w:rFonts w:ascii="Arial" w:hAnsi="Arial" w:cs="Arial"/>
          <w:spacing w:val="4"/>
          <w:sz w:val="24"/>
          <w:szCs w:val="24"/>
        </w:rPr>
        <w:t>e manera oportuna</w:t>
      </w:r>
      <w:r w:rsidR="0053640F" w:rsidRPr="001A7F62">
        <w:rPr>
          <w:rStyle w:val="Refdenotaalpie"/>
          <w:rFonts w:ascii="Arial" w:hAnsi="Arial" w:cs="Arial"/>
          <w:spacing w:val="4"/>
          <w:sz w:val="24"/>
          <w:szCs w:val="24"/>
        </w:rPr>
        <w:footnoteReference w:id="10"/>
      </w:r>
      <w:r w:rsidR="006F13E7" w:rsidRPr="001A7F62">
        <w:rPr>
          <w:rFonts w:ascii="Arial" w:hAnsi="Arial" w:cs="Arial"/>
          <w:spacing w:val="4"/>
          <w:sz w:val="24"/>
          <w:szCs w:val="24"/>
        </w:rPr>
        <w:t xml:space="preserve">, </w:t>
      </w:r>
      <w:r w:rsidR="00031C10" w:rsidRPr="001A7F62">
        <w:rPr>
          <w:rFonts w:ascii="Arial" w:hAnsi="Arial" w:cs="Arial"/>
          <w:spacing w:val="4"/>
          <w:sz w:val="24"/>
          <w:szCs w:val="24"/>
        </w:rPr>
        <w:t xml:space="preserve">la parte actora </w:t>
      </w:r>
      <w:r w:rsidR="0053640F" w:rsidRPr="001A7F62">
        <w:rPr>
          <w:rFonts w:ascii="Arial" w:hAnsi="Arial" w:cs="Arial"/>
          <w:spacing w:val="4"/>
          <w:sz w:val="24"/>
          <w:szCs w:val="24"/>
        </w:rPr>
        <w:t>interpuso recurso de apelación en contra de la pr</w:t>
      </w:r>
      <w:r w:rsidR="0040081B" w:rsidRPr="001A7F62">
        <w:rPr>
          <w:rFonts w:ascii="Arial" w:hAnsi="Arial" w:cs="Arial"/>
          <w:spacing w:val="4"/>
          <w:sz w:val="24"/>
          <w:szCs w:val="24"/>
        </w:rPr>
        <w:t>ovidencia de primera instancia</w:t>
      </w:r>
      <w:r w:rsidR="00651185" w:rsidRPr="001A7F62">
        <w:rPr>
          <w:rFonts w:ascii="Arial" w:hAnsi="Arial" w:cs="Arial"/>
          <w:spacing w:val="4"/>
          <w:sz w:val="24"/>
          <w:szCs w:val="24"/>
        </w:rPr>
        <w:t xml:space="preserve"> </w:t>
      </w:r>
      <w:r w:rsidR="00152C70" w:rsidRPr="001A7F62">
        <w:rPr>
          <w:rFonts w:ascii="Arial" w:hAnsi="Arial" w:cs="Arial"/>
          <w:spacing w:val="4"/>
          <w:sz w:val="24"/>
          <w:szCs w:val="24"/>
        </w:rPr>
        <w:t>para que se revoque y</w:t>
      </w:r>
      <w:r w:rsidR="009362AF" w:rsidRPr="001A7F62">
        <w:rPr>
          <w:rFonts w:ascii="Arial" w:hAnsi="Arial" w:cs="Arial"/>
          <w:spacing w:val="4"/>
          <w:sz w:val="24"/>
          <w:szCs w:val="24"/>
        </w:rPr>
        <w:t>,</w:t>
      </w:r>
      <w:r w:rsidR="00152C70" w:rsidRPr="001A7F62">
        <w:rPr>
          <w:rFonts w:ascii="Arial" w:hAnsi="Arial" w:cs="Arial"/>
          <w:spacing w:val="4"/>
          <w:sz w:val="24"/>
          <w:szCs w:val="24"/>
        </w:rPr>
        <w:t xml:space="preserve"> en su lugar</w:t>
      </w:r>
      <w:r w:rsidR="009362AF" w:rsidRPr="001A7F62">
        <w:rPr>
          <w:rFonts w:ascii="Arial" w:hAnsi="Arial" w:cs="Arial"/>
          <w:spacing w:val="4"/>
          <w:sz w:val="24"/>
          <w:szCs w:val="24"/>
        </w:rPr>
        <w:t>.</w:t>
      </w:r>
      <w:r w:rsidR="00152C70" w:rsidRPr="001A7F62">
        <w:rPr>
          <w:rFonts w:ascii="Arial" w:hAnsi="Arial" w:cs="Arial"/>
          <w:spacing w:val="4"/>
          <w:sz w:val="24"/>
          <w:szCs w:val="24"/>
        </w:rPr>
        <w:t xml:space="preserve"> se acceda a las pretensiones de la demanda. </w:t>
      </w:r>
    </w:p>
    <w:p w:rsidR="00152C70" w:rsidRPr="001A7F62" w:rsidRDefault="00152C70" w:rsidP="00505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rsidR="007015E1" w:rsidRPr="001A7F62" w:rsidRDefault="00152C70" w:rsidP="00505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A7F62">
        <w:rPr>
          <w:rFonts w:ascii="Arial" w:hAnsi="Arial" w:cs="Arial"/>
          <w:spacing w:val="4"/>
          <w:sz w:val="24"/>
          <w:szCs w:val="24"/>
        </w:rPr>
        <w:t>C</w:t>
      </w:r>
      <w:r w:rsidR="00D0329B" w:rsidRPr="001A7F62">
        <w:rPr>
          <w:rFonts w:ascii="Arial" w:hAnsi="Arial" w:cs="Arial"/>
          <w:spacing w:val="4"/>
          <w:sz w:val="24"/>
          <w:szCs w:val="24"/>
        </w:rPr>
        <w:t>omo f</w:t>
      </w:r>
      <w:r w:rsidR="00440B9A" w:rsidRPr="001A7F62">
        <w:rPr>
          <w:rFonts w:ascii="Arial" w:hAnsi="Arial" w:cs="Arial"/>
          <w:spacing w:val="4"/>
          <w:sz w:val="24"/>
          <w:szCs w:val="24"/>
        </w:rPr>
        <w:t>undamento de su inconformidad, sostuvo</w:t>
      </w:r>
      <w:r w:rsidR="00CC7E0A" w:rsidRPr="001A7F62">
        <w:rPr>
          <w:rFonts w:ascii="Arial" w:hAnsi="Arial" w:cs="Arial"/>
          <w:spacing w:val="4"/>
          <w:sz w:val="24"/>
          <w:szCs w:val="24"/>
        </w:rPr>
        <w:t>,</w:t>
      </w:r>
      <w:r w:rsidR="00345CB6" w:rsidRPr="001A7F62">
        <w:rPr>
          <w:rFonts w:ascii="Arial" w:hAnsi="Arial" w:cs="Arial"/>
          <w:spacing w:val="4"/>
          <w:sz w:val="24"/>
          <w:szCs w:val="24"/>
        </w:rPr>
        <w:t xml:space="preserve"> </w:t>
      </w:r>
      <w:r w:rsidR="00F100DC" w:rsidRPr="001A7F62">
        <w:rPr>
          <w:rFonts w:ascii="Arial" w:hAnsi="Arial" w:cs="Arial"/>
          <w:spacing w:val="4"/>
          <w:sz w:val="24"/>
          <w:szCs w:val="24"/>
        </w:rPr>
        <w:t xml:space="preserve">en relación con el </w:t>
      </w:r>
      <w:r w:rsidRPr="001A7F62">
        <w:rPr>
          <w:rFonts w:ascii="Arial" w:hAnsi="Arial" w:cs="Arial"/>
          <w:spacing w:val="4"/>
          <w:sz w:val="24"/>
          <w:szCs w:val="24"/>
        </w:rPr>
        <w:t>desequilibrio económico del contrato</w:t>
      </w:r>
      <w:r w:rsidR="004854D3" w:rsidRPr="001A7F62">
        <w:rPr>
          <w:rFonts w:ascii="Arial" w:hAnsi="Arial" w:cs="Arial"/>
          <w:spacing w:val="4"/>
          <w:sz w:val="24"/>
          <w:szCs w:val="24"/>
        </w:rPr>
        <w:t>,</w:t>
      </w:r>
      <w:r w:rsidRPr="001A7F62">
        <w:rPr>
          <w:rFonts w:ascii="Arial" w:hAnsi="Arial" w:cs="Arial"/>
          <w:spacing w:val="4"/>
          <w:sz w:val="24"/>
          <w:szCs w:val="24"/>
        </w:rPr>
        <w:t xml:space="preserve"> que no compart</w:t>
      </w:r>
      <w:r w:rsidR="00D2774B" w:rsidRPr="001A7F62">
        <w:rPr>
          <w:rFonts w:ascii="Arial" w:hAnsi="Arial" w:cs="Arial"/>
          <w:spacing w:val="4"/>
          <w:sz w:val="24"/>
          <w:szCs w:val="24"/>
        </w:rPr>
        <w:t>ía</w:t>
      </w:r>
      <w:r w:rsidRPr="001A7F62">
        <w:rPr>
          <w:rFonts w:ascii="Arial" w:hAnsi="Arial" w:cs="Arial"/>
          <w:spacing w:val="4"/>
          <w:sz w:val="24"/>
          <w:szCs w:val="24"/>
        </w:rPr>
        <w:t xml:space="preserve"> las apreciaciones del a quo</w:t>
      </w:r>
      <w:r w:rsidR="00CC7E0A" w:rsidRPr="001A7F62">
        <w:rPr>
          <w:rFonts w:ascii="Arial" w:hAnsi="Arial" w:cs="Arial"/>
          <w:spacing w:val="4"/>
          <w:sz w:val="24"/>
          <w:szCs w:val="24"/>
        </w:rPr>
        <w:t>,</w:t>
      </w:r>
      <w:r w:rsidRPr="001A7F62">
        <w:rPr>
          <w:rFonts w:ascii="Arial" w:hAnsi="Arial" w:cs="Arial"/>
          <w:spacing w:val="4"/>
          <w:sz w:val="24"/>
          <w:szCs w:val="24"/>
        </w:rPr>
        <w:t xml:space="preserve"> </w:t>
      </w:r>
      <w:r w:rsidR="00E659EE" w:rsidRPr="001A7F62">
        <w:rPr>
          <w:rFonts w:ascii="Arial" w:hAnsi="Arial" w:cs="Arial"/>
          <w:spacing w:val="4"/>
          <w:sz w:val="24"/>
          <w:szCs w:val="24"/>
        </w:rPr>
        <w:t>pues la CNT</w:t>
      </w:r>
      <w:r w:rsidR="00516F86" w:rsidRPr="001A7F62">
        <w:rPr>
          <w:rFonts w:ascii="Arial" w:hAnsi="Arial" w:cs="Arial"/>
          <w:spacing w:val="4"/>
          <w:sz w:val="24"/>
          <w:szCs w:val="24"/>
        </w:rPr>
        <w:t>V</w:t>
      </w:r>
      <w:r w:rsidR="002023B0" w:rsidRPr="001A7F62">
        <w:rPr>
          <w:rFonts w:ascii="Arial" w:hAnsi="Arial" w:cs="Arial"/>
          <w:spacing w:val="4"/>
          <w:sz w:val="24"/>
          <w:szCs w:val="24"/>
        </w:rPr>
        <w:t xml:space="preserve"> para poder fijar la tarifa </w:t>
      </w:r>
      <w:r w:rsidR="00307B6E" w:rsidRPr="001A7F62">
        <w:rPr>
          <w:rFonts w:ascii="Arial" w:hAnsi="Arial" w:cs="Arial"/>
          <w:spacing w:val="4"/>
          <w:sz w:val="24"/>
          <w:szCs w:val="24"/>
        </w:rPr>
        <w:t>de los espacios de televisión deb</w:t>
      </w:r>
      <w:r w:rsidR="00B037F3" w:rsidRPr="001A7F62">
        <w:rPr>
          <w:rFonts w:ascii="Arial" w:hAnsi="Arial" w:cs="Arial"/>
          <w:spacing w:val="4"/>
          <w:sz w:val="24"/>
          <w:szCs w:val="24"/>
        </w:rPr>
        <w:t>ió</w:t>
      </w:r>
      <w:r w:rsidR="00307B6E" w:rsidRPr="001A7F62">
        <w:rPr>
          <w:rFonts w:ascii="Arial" w:hAnsi="Arial" w:cs="Arial"/>
          <w:spacing w:val="4"/>
          <w:sz w:val="24"/>
          <w:szCs w:val="24"/>
        </w:rPr>
        <w:t xml:space="preserve"> tener en cuenta los elementos señalados en el artículo 5 literal g) de la Ley 182 de 1995, </w:t>
      </w:r>
      <w:r w:rsidR="004854D3" w:rsidRPr="001A7F62">
        <w:rPr>
          <w:rFonts w:ascii="Arial" w:hAnsi="Arial" w:cs="Arial"/>
          <w:spacing w:val="4"/>
          <w:sz w:val="24"/>
          <w:szCs w:val="24"/>
        </w:rPr>
        <w:t>es decir, deb</w:t>
      </w:r>
      <w:r w:rsidR="00B037F3" w:rsidRPr="001A7F62">
        <w:rPr>
          <w:rFonts w:ascii="Arial" w:hAnsi="Arial" w:cs="Arial"/>
          <w:spacing w:val="4"/>
          <w:sz w:val="24"/>
          <w:szCs w:val="24"/>
        </w:rPr>
        <w:t xml:space="preserve">ió </w:t>
      </w:r>
      <w:r w:rsidR="00307B6E" w:rsidRPr="001A7F62">
        <w:rPr>
          <w:rFonts w:ascii="Arial" w:hAnsi="Arial" w:cs="Arial"/>
          <w:spacing w:val="4"/>
          <w:sz w:val="24"/>
          <w:szCs w:val="24"/>
        </w:rPr>
        <w:t>contemplar</w:t>
      </w:r>
      <w:r w:rsidR="00F100DC" w:rsidRPr="001A7F62">
        <w:rPr>
          <w:rFonts w:ascii="Arial" w:hAnsi="Arial" w:cs="Arial"/>
          <w:spacing w:val="4"/>
          <w:sz w:val="24"/>
          <w:szCs w:val="24"/>
        </w:rPr>
        <w:t xml:space="preserve"> la totalidad de las variables económicas, de manera que </w:t>
      </w:r>
      <w:r w:rsidR="004854D3" w:rsidRPr="001A7F62">
        <w:rPr>
          <w:rFonts w:ascii="Arial" w:hAnsi="Arial" w:cs="Arial"/>
          <w:spacing w:val="4"/>
          <w:sz w:val="24"/>
          <w:szCs w:val="24"/>
        </w:rPr>
        <w:t xml:space="preserve">dichas tarifas </w:t>
      </w:r>
      <w:r w:rsidR="00730CBD" w:rsidRPr="001A7F62">
        <w:rPr>
          <w:rFonts w:ascii="Arial" w:hAnsi="Arial" w:cs="Arial"/>
          <w:spacing w:val="4"/>
          <w:sz w:val="24"/>
          <w:szCs w:val="24"/>
        </w:rPr>
        <w:t>c</w:t>
      </w:r>
      <w:r w:rsidR="00F100DC" w:rsidRPr="001A7F62">
        <w:rPr>
          <w:rFonts w:ascii="Arial" w:hAnsi="Arial" w:cs="Arial"/>
          <w:spacing w:val="4"/>
          <w:sz w:val="24"/>
          <w:szCs w:val="24"/>
        </w:rPr>
        <w:t>orrespondieran a la realidad del país y de la televisión en el momento de</w:t>
      </w:r>
      <w:r w:rsidR="00730CBD" w:rsidRPr="001A7F62">
        <w:rPr>
          <w:rFonts w:ascii="Arial" w:hAnsi="Arial" w:cs="Arial"/>
          <w:spacing w:val="4"/>
          <w:sz w:val="24"/>
          <w:szCs w:val="24"/>
        </w:rPr>
        <w:t xml:space="preserve"> su implementación</w:t>
      </w:r>
      <w:r w:rsidR="00F100DC" w:rsidRPr="001A7F62">
        <w:rPr>
          <w:rFonts w:ascii="Arial" w:hAnsi="Arial" w:cs="Arial"/>
          <w:spacing w:val="4"/>
          <w:sz w:val="24"/>
          <w:szCs w:val="24"/>
        </w:rPr>
        <w:t xml:space="preserve">. </w:t>
      </w:r>
    </w:p>
    <w:p w:rsidR="007015E1" w:rsidRPr="001A7F62" w:rsidRDefault="007015E1" w:rsidP="00505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rsidR="00BB148B" w:rsidRPr="001A7F62" w:rsidRDefault="00C03325" w:rsidP="00505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A7F62">
        <w:rPr>
          <w:rFonts w:ascii="Arial" w:hAnsi="Arial" w:cs="Arial"/>
          <w:spacing w:val="4"/>
          <w:sz w:val="24"/>
          <w:szCs w:val="24"/>
        </w:rPr>
        <w:t>A</w:t>
      </w:r>
      <w:r w:rsidR="00A91875" w:rsidRPr="001A7F62">
        <w:rPr>
          <w:rFonts w:ascii="Arial" w:hAnsi="Arial" w:cs="Arial"/>
          <w:spacing w:val="4"/>
          <w:sz w:val="24"/>
          <w:szCs w:val="24"/>
        </w:rPr>
        <w:t xml:space="preserve">firmó </w:t>
      </w:r>
      <w:r w:rsidRPr="001A7F62">
        <w:rPr>
          <w:rFonts w:ascii="Arial" w:hAnsi="Arial" w:cs="Arial"/>
          <w:spacing w:val="4"/>
          <w:sz w:val="24"/>
          <w:szCs w:val="24"/>
        </w:rPr>
        <w:t>que en 1998 iniciaron operaciones 15 nuevos canales</w:t>
      </w:r>
      <w:r w:rsidR="00730CBD" w:rsidRPr="001A7F62">
        <w:rPr>
          <w:rFonts w:ascii="Arial" w:hAnsi="Arial" w:cs="Arial"/>
          <w:spacing w:val="4"/>
          <w:sz w:val="24"/>
          <w:szCs w:val="24"/>
        </w:rPr>
        <w:t>,</w:t>
      </w:r>
      <w:r w:rsidRPr="001A7F62">
        <w:rPr>
          <w:rFonts w:ascii="Arial" w:hAnsi="Arial" w:cs="Arial"/>
          <w:spacing w:val="4"/>
          <w:sz w:val="24"/>
          <w:szCs w:val="24"/>
        </w:rPr>
        <w:t xml:space="preserve"> entre privados, regionales y satelitales, pes</w:t>
      </w:r>
      <w:r w:rsidR="00730CBD" w:rsidRPr="001A7F62">
        <w:rPr>
          <w:rFonts w:ascii="Arial" w:hAnsi="Arial" w:cs="Arial"/>
          <w:spacing w:val="4"/>
          <w:sz w:val="24"/>
          <w:szCs w:val="24"/>
        </w:rPr>
        <w:t xml:space="preserve">e a lo cual </w:t>
      </w:r>
      <w:r w:rsidRPr="001A7F62">
        <w:rPr>
          <w:rFonts w:ascii="Arial" w:hAnsi="Arial" w:cs="Arial"/>
          <w:spacing w:val="4"/>
          <w:sz w:val="24"/>
          <w:szCs w:val="24"/>
        </w:rPr>
        <w:t>la entidad demandada no modificó las tarifas cobradas a los concesionarios de espacios de televisión</w:t>
      </w:r>
      <w:r w:rsidR="00DC43F4" w:rsidRPr="001A7F62">
        <w:rPr>
          <w:rFonts w:ascii="Arial" w:hAnsi="Arial" w:cs="Arial"/>
          <w:spacing w:val="4"/>
          <w:sz w:val="24"/>
          <w:szCs w:val="24"/>
        </w:rPr>
        <w:t>, tal como lo dispon</w:t>
      </w:r>
      <w:r w:rsidRPr="001A7F62">
        <w:rPr>
          <w:rFonts w:ascii="Arial" w:hAnsi="Arial" w:cs="Arial"/>
          <w:spacing w:val="4"/>
          <w:sz w:val="24"/>
          <w:szCs w:val="24"/>
        </w:rPr>
        <w:t>ía el literal g) del artículo 6 de la Ley 182 de 199</w:t>
      </w:r>
      <w:r w:rsidR="00CF3009" w:rsidRPr="001A7F62">
        <w:rPr>
          <w:rFonts w:ascii="Arial" w:hAnsi="Arial" w:cs="Arial"/>
          <w:spacing w:val="4"/>
          <w:sz w:val="24"/>
          <w:szCs w:val="24"/>
        </w:rPr>
        <w:t xml:space="preserve">5, que obligaba a la entidad pública demandada a </w:t>
      </w:r>
      <w:r w:rsidR="00952EB8" w:rsidRPr="001A7F62">
        <w:rPr>
          <w:rFonts w:ascii="Arial" w:hAnsi="Arial" w:cs="Arial"/>
          <w:spacing w:val="4"/>
          <w:sz w:val="24"/>
          <w:szCs w:val="24"/>
        </w:rPr>
        <w:t>realizar un estudio que determinara, bajo estas nuevas circunstancias</w:t>
      </w:r>
      <w:r w:rsidR="007F5DA9" w:rsidRPr="001A7F62">
        <w:rPr>
          <w:rFonts w:ascii="Arial" w:hAnsi="Arial" w:cs="Arial"/>
          <w:spacing w:val="4"/>
          <w:sz w:val="24"/>
          <w:szCs w:val="24"/>
        </w:rPr>
        <w:t>,</w:t>
      </w:r>
      <w:r w:rsidR="00952EB8" w:rsidRPr="001A7F62">
        <w:rPr>
          <w:rFonts w:ascii="Arial" w:hAnsi="Arial" w:cs="Arial"/>
          <w:spacing w:val="4"/>
          <w:sz w:val="24"/>
          <w:szCs w:val="24"/>
        </w:rPr>
        <w:t xml:space="preserve"> cuáles debían ser las tarifas a cobrar a los concesionarios, para </w:t>
      </w:r>
      <w:r w:rsidR="00952EB8" w:rsidRPr="001A7F62">
        <w:rPr>
          <w:rFonts w:ascii="Arial" w:hAnsi="Arial" w:cs="Arial"/>
          <w:spacing w:val="4"/>
          <w:sz w:val="24"/>
          <w:szCs w:val="24"/>
        </w:rPr>
        <w:lastRenderedPageBreak/>
        <w:t>mantener el equilibrio económico del contrato</w:t>
      </w:r>
      <w:r w:rsidR="00BB148B" w:rsidRPr="001A7F62">
        <w:rPr>
          <w:rFonts w:ascii="Arial" w:hAnsi="Arial" w:cs="Arial"/>
          <w:spacing w:val="4"/>
          <w:sz w:val="24"/>
          <w:szCs w:val="24"/>
        </w:rPr>
        <w:t xml:space="preserve"> y</w:t>
      </w:r>
      <w:r w:rsidR="00421F50" w:rsidRPr="001A7F62">
        <w:rPr>
          <w:rFonts w:ascii="Arial" w:hAnsi="Arial" w:cs="Arial"/>
          <w:spacing w:val="4"/>
          <w:sz w:val="24"/>
          <w:szCs w:val="24"/>
        </w:rPr>
        <w:t>,</w:t>
      </w:r>
      <w:r w:rsidR="00BB148B" w:rsidRPr="001A7F62">
        <w:rPr>
          <w:rFonts w:ascii="Arial" w:hAnsi="Arial" w:cs="Arial"/>
          <w:spacing w:val="4"/>
          <w:sz w:val="24"/>
          <w:szCs w:val="24"/>
        </w:rPr>
        <w:t xml:space="preserve"> al no haber cumplido con la disposición legal enunciada</w:t>
      </w:r>
      <w:r w:rsidR="00421F50" w:rsidRPr="001A7F62">
        <w:rPr>
          <w:rFonts w:ascii="Arial" w:hAnsi="Arial" w:cs="Arial"/>
          <w:spacing w:val="4"/>
          <w:sz w:val="24"/>
          <w:szCs w:val="24"/>
        </w:rPr>
        <w:t>,</w:t>
      </w:r>
      <w:r w:rsidR="00BB148B" w:rsidRPr="001A7F62">
        <w:rPr>
          <w:rFonts w:ascii="Arial" w:hAnsi="Arial" w:cs="Arial"/>
          <w:spacing w:val="4"/>
          <w:sz w:val="24"/>
          <w:szCs w:val="24"/>
        </w:rPr>
        <w:t xml:space="preserve"> se produjo el rompimiento de la conmutatividad del contrato 102 de 1997</w:t>
      </w:r>
      <w:r w:rsidR="00952EB8" w:rsidRPr="001A7F62">
        <w:rPr>
          <w:rFonts w:ascii="Arial" w:hAnsi="Arial" w:cs="Arial"/>
          <w:spacing w:val="4"/>
          <w:sz w:val="24"/>
          <w:szCs w:val="24"/>
        </w:rPr>
        <w:t>.</w:t>
      </w:r>
    </w:p>
    <w:p w:rsidR="00BB148B" w:rsidRPr="001A7F62" w:rsidRDefault="00BB148B" w:rsidP="00505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rsidR="00C03325" w:rsidRPr="001A7F62" w:rsidRDefault="00BB148B" w:rsidP="00505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A7F62">
        <w:rPr>
          <w:rFonts w:ascii="Arial" w:hAnsi="Arial" w:cs="Arial"/>
          <w:spacing w:val="4"/>
          <w:sz w:val="24"/>
          <w:szCs w:val="24"/>
        </w:rPr>
        <w:t xml:space="preserve">Agregó que </w:t>
      </w:r>
      <w:r w:rsidR="006969E4" w:rsidRPr="001A7F62">
        <w:rPr>
          <w:rFonts w:ascii="Arial" w:hAnsi="Arial" w:cs="Arial"/>
          <w:spacing w:val="4"/>
          <w:sz w:val="24"/>
          <w:szCs w:val="24"/>
        </w:rPr>
        <w:t>las tarifas constituyen un costo de operación de los concesionarios de televisión</w:t>
      </w:r>
      <w:r w:rsidR="00B037F3" w:rsidRPr="001A7F62">
        <w:rPr>
          <w:rFonts w:ascii="Arial" w:hAnsi="Arial" w:cs="Arial"/>
          <w:spacing w:val="4"/>
          <w:sz w:val="24"/>
          <w:szCs w:val="24"/>
        </w:rPr>
        <w:t xml:space="preserve"> y, por ello, </w:t>
      </w:r>
      <w:r w:rsidR="006969E4" w:rsidRPr="001A7F62">
        <w:rPr>
          <w:rFonts w:ascii="Arial" w:hAnsi="Arial" w:cs="Arial"/>
          <w:spacing w:val="4"/>
          <w:sz w:val="24"/>
          <w:szCs w:val="24"/>
        </w:rPr>
        <w:t>par</w:t>
      </w:r>
      <w:r w:rsidR="007F5DA9" w:rsidRPr="001A7F62">
        <w:rPr>
          <w:rFonts w:ascii="Arial" w:hAnsi="Arial" w:cs="Arial"/>
          <w:spacing w:val="4"/>
          <w:sz w:val="24"/>
          <w:szCs w:val="24"/>
        </w:rPr>
        <w:t>a que el negocio sea rentable, e</w:t>
      </w:r>
      <w:r w:rsidR="006969E4" w:rsidRPr="001A7F62">
        <w:rPr>
          <w:rFonts w:ascii="Arial" w:hAnsi="Arial" w:cs="Arial"/>
          <w:spacing w:val="4"/>
          <w:sz w:val="24"/>
          <w:szCs w:val="24"/>
        </w:rPr>
        <w:t xml:space="preserve">stas no pueden superar </w:t>
      </w:r>
      <w:r w:rsidR="007253BF" w:rsidRPr="001A7F62">
        <w:rPr>
          <w:rFonts w:ascii="Arial" w:hAnsi="Arial" w:cs="Arial"/>
          <w:spacing w:val="4"/>
          <w:sz w:val="24"/>
          <w:szCs w:val="24"/>
        </w:rPr>
        <w:t>el valor de l</w:t>
      </w:r>
      <w:r w:rsidR="00B037F3" w:rsidRPr="001A7F62">
        <w:rPr>
          <w:rFonts w:ascii="Arial" w:hAnsi="Arial" w:cs="Arial"/>
          <w:spacing w:val="4"/>
          <w:sz w:val="24"/>
          <w:szCs w:val="24"/>
        </w:rPr>
        <w:t>as</w:t>
      </w:r>
      <w:r w:rsidR="007253BF" w:rsidRPr="001A7F62">
        <w:rPr>
          <w:rFonts w:ascii="Arial" w:hAnsi="Arial" w:cs="Arial"/>
          <w:spacing w:val="4"/>
          <w:sz w:val="24"/>
          <w:szCs w:val="24"/>
        </w:rPr>
        <w:t xml:space="preserve"> utilidades</w:t>
      </w:r>
      <w:r w:rsidR="00421F50" w:rsidRPr="001A7F62">
        <w:rPr>
          <w:rFonts w:ascii="Arial" w:hAnsi="Arial" w:cs="Arial"/>
          <w:spacing w:val="4"/>
          <w:sz w:val="24"/>
          <w:szCs w:val="24"/>
        </w:rPr>
        <w:t xml:space="preserve"> y</w:t>
      </w:r>
      <w:r w:rsidR="007253BF" w:rsidRPr="001A7F62">
        <w:rPr>
          <w:rFonts w:ascii="Arial" w:hAnsi="Arial" w:cs="Arial"/>
          <w:spacing w:val="4"/>
          <w:sz w:val="24"/>
          <w:szCs w:val="24"/>
        </w:rPr>
        <w:t xml:space="preserve"> aseguró que es función de la entidad demandada revisar que esto no suceda. </w:t>
      </w:r>
    </w:p>
    <w:p w:rsidR="00C03325" w:rsidRPr="001A7F62" w:rsidRDefault="00C03325" w:rsidP="00505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rsidR="002C6D82" w:rsidRPr="001A7F62" w:rsidRDefault="002075C3" w:rsidP="00505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A7F62">
        <w:rPr>
          <w:rFonts w:ascii="Arial" w:hAnsi="Arial" w:cs="Arial"/>
          <w:spacing w:val="4"/>
          <w:sz w:val="24"/>
          <w:szCs w:val="24"/>
        </w:rPr>
        <w:t>Insist</w:t>
      </w:r>
      <w:r w:rsidR="00F579DB" w:rsidRPr="001A7F62">
        <w:rPr>
          <w:rFonts w:ascii="Arial" w:hAnsi="Arial" w:cs="Arial"/>
          <w:spacing w:val="4"/>
          <w:sz w:val="24"/>
          <w:szCs w:val="24"/>
        </w:rPr>
        <w:t>ió</w:t>
      </w:r>
      <w:r w:rsidRPr="001A7F62">
        <w:rPr>
          <w:rFonts w:ascii="Arial" w:hAnsi="Arial" w:cs="Arial"/>
          <w:spacing w:val="4"/>
          <w:sz w:val="24"/>
          <w:szCs w:val="24"/>
        </w:rPr>
        <w:t xml:space="preserve"> en que no existen antecedentes relativos a la metodología utilizada para fijar las tarifas cobradas a los concesionarios, que las mismas fueron fijadas hace mucho tiempo por Inravisión, y que nunca han sido revisadas</w:t>
      </w:r>
      <w:r w:rsidR="00682D26" w:rsidRPr="001A7F62">
        <w:rPr>
          <w:rFonts w:ascii="Arial" w:hAnsi="Arial" w:cs="Arial"/>
          <w:spacing w:val="4"/>
          <w:sz w:val="24"/>
          <w:szCs w:val="24"/>
        </w:rPr>
        <w:t xml:space="preserve">, situación que, según su dicho, fue ratificada por el Director de la demandada en informe presentado bajo juramento en este proceso. </w:t>
      </w:r>
    </w:p>
    <w:p w:rsidR="002C6D82" w:rsidRPr="001A7F62" w:rsidRDefault="002C6D82" w:rsidP="00505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rsidR="00990495" w:rsidRPr="001A7F62" w:rsidRDefault="009C49A1" w:rsidP="00505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A7F62">
        <w:rPr>
          <w:rFonts w:ascii="Arial" w:hAnsi="Arial" w:cs="Arial"/>
          <w:spacing w:val="4"/>
          <w:sz w:val="24"/>
          <w:szCs w:val="24"/>
        </w:rPr>
        <w:t xml:space="preserve">De </w:t>
      </w:r>
      <w:r w:rsidR="002C6D82" w:rsidRPr="001A7F62">
        <w:rPr>
          <w:rFonts w:ascii="Arial" w:hAnsi="Arial" w:cs="Arial"/>
          <w:spacing w:val="4"/>
          <w:sz w:val="24"/>
          <w:szCs w:val="24"/>
        </w:rPr>
        <w:t>lo anterior dedujo</w:t>
      </w:r>
      <w:r w:rsidRPr="001A7F62">
        <w:rPr>
          <w:rFonts w:ascii="Arial" w:hAnsi="Arial" w:cs="Arial"/>
          <w:spacing w:val="4"/>
          <w:sz w:val="24"/>
          <w:szCs w:val="24"/>
        </w:rPr>
        <w:t xml:space="preserve"> que la Comisión continuó cobrando las tarifas fijadas por Inravisión y que lo único que hizo fue incrementarlas ocasionalmente con el </w:t>
      </w:r>
      <w:r w:rsidR="00F579DB" w:rsidRPr="001A7F62">
        <w:rPr>
          <w:rFonts w:ascii="Arial" w:hAnsi="Arial" w:cs="Arial"/>
          <w:spacing w:val="4"/>
          <w:sz w:val="24"/>
          <w:szCs w:val="24"/>
        </w:rPr>
        <w:t>Índice</w:t>
      </w:r>
      <w:r w:rsidRPr="001A7F62">
        <w:rPr>
          <w:rFonts w:ascii="Arial" w:hAnsi="Arial" w:cs="Arial"/>
          <w:spacing w:val="4"/>
          <w:sz w:val="24"/>
          <w:szCs w:val="24"/>
        </w:rPr>
        <w:t xml:space="preserve"> de precios al consumidor</w:t>
      </w:r>
      <w:r w:rsidR="00990495" w:rsidRPr="001A7F62">
        <w:rPr>
          <w:rFonts w:ascii="Arial" w:hAnsi="Arial" w:cs="Arial"/>
          <w:spacing w:val="4"/>
          <w:sz w:val="24"/>
          <w:szCs w:val="24"/>
        </w:rPr>
        <w:t xml:space="preserve"> y</w:t>
      </w:r>
      <w:r w:rsidR="00A91875" w:rsidRPr="001A7F62">
        <w:rPr>
          <w:rFonts w:ascii="Arial" w:hAnsi="Arial" w:cs="Arial"/>
          <w:spacing w:val="4"/>
          <w:sz w:val="24"/>
          <w:szCs w:val="24"/>
        </w:rPr>
        <w:t>,</w:t>
      </w:r>
      <w:r w:rsidR="00990495" w:rsidRPr="001A7F62">
        <w:rPr>
          <w:rFonts w:ascii="Arial" w:hAnsi="Arial" w:cs="Arial"/>
          <w:spacing w:val="4"/>
          <w:sz w:val="24"/>
          <w:szCs w:val="24"/>
        </w:rPr>
        <w:t xml:space="preserve"> en algunas ocasiones</w:t>
      </w:r>
      <w:r w:rsidR="00A91875" w:rsidRPr="001A7F62">
        <w:rPr>
          <w:rFonts w:ascii="Arial" w:hAnsi="Arial" w:cs="Arial"/>
          <w:spacing w:val="4"/>
          <w:sz w:val="24"/>
          <w:szCs w:val="24"/>
        </w:rPr>
        <w:t>,</w:t>
      </w:r>
      <w:r w:rsidR="00990495" w:rsidRPr="001A7F62">
        <w:rPr>
          <w:rFonts w:ascii="Arial" w:hAnsi="Arial" w:cs="Arial"/>
          <w:spacing w:val="4"/>
          <w:sz w:val="24"/>
          <w:szCs w:val="24"/>
        </w:rPr>
        <w:t xml:space="preserve"> las redujo</w:t>
      </w:r>
      <w:r w:rsidR="007F5DA9" w:rsidRPr="001A7F62">
        <w:rPr>
          <w:rFonts w:ascii="Arial" w:hAnsi="Arial" w:cs="Arial"/>
          <w:spacing w:val="4"/>
          <w:sz w:val="24"/>
          <w:szCs w:val="24"/>
        </w:rPr>
        <w:t>,</w:t>
      </w:r>
      <w:r w:rsidR="00990495" w:rsidRPr="001A7F62">
        <w:rPr>
          <w:rFonts w:ascii="Arial" w:hAnsi="Arial" w:cs="Arial"/>
          <w:spacing w:val="4"/>
          <w:sz w:val="24"/>
          <w:szCs w:val="24"/>
        </w:rPr>
        <w:t xml:space="preserve"> sin tener en cuenta el mercado o la situación económica del país</w:t>
      </w:r>
      <w:r w:rsidR="002075C3" w:rsidRPr="001A7F62">
        <w:rPr>
          <w:rFonts w:ascii="Arial" w:hAnsi="Arial" w:cs="Arial"/>
          <w:spacing w:val="4"/>
          <w:sz w:val="24"/>
          <w:szCs w:val="24"/>
        </w:rPr>
        <w:t>.</w:t>
      </w:r>
    </w:p>
    <w:p w:rsidR="00990495" w:rsidRPr="001A7F62" w:rsidRDefault="00990495" w:rsidP="00505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rsidR="00ED4A0D" w:rsidRPr="001A7F62" w:rsidRDefault="00990495" w:rsidP="00505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A7F62">
        <w:rPr>
          <w:rFonts w:ascii="Arial" w:hAnsi="Arial" w:cs="Arial"/>
          <w:spacing w:val="4"/>
          <w:sz w:val="24"/>
          <w:szCs w:val="24"/>
        </w:rPr>
        <w:t>Todo lo anterior</w:t>
      </w:r>
      <w:r w:rsidR="007F5DA9" w:rsidRPr="001A7F62">
        <w:rPr>
          <w:rFonts w:ascii="Arial" w:hAnsi="Arial" w:cs="Arial"/>
          <w:spacing w:val="4"/>
          <w:sz w:val="24"/>
          <w:szCs w:val="24"/>
        </w:rPr>
        <w:t>,</w:t>
      </w:r>
      <w:r w:rsidRPr="001A7F62">
        <w:rPr>
          <w:rFonts w:ascii="Arial" w:hAnsi="Arial" w:cs="Arial"/>
          <w:spacing w:val="4"/>
          <w:sz w:val="24"/>
          <w:szCs w:val="24"/>
        </w:rPr>
        <w:t xml:space="preserve"> para concluir que el desequilibrio económico se dio por no determinar la tarifas con base en los factores que señala la ley y por no reducirlas ante la presencia de hechos nuevos, sucedidos en ejecución del contrato, a pesar de haberse solicitado oportunamente. </w:t>
      </w:r>
    </w:p>
    <w:p w:rsidR="00ED4A0D" w:rsidRPr="001A7F62" w:rsidRDefault="00ED4A0D" w:rsidP="00505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rsidR="002075C3" w:rsidRPr="001A7F62" w:rsidRDefault="00ED4A0D" w:rsidP="00505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A7F62">
        <w:rPr>
          <w:rFonts w:ascii="Arial" w:hAnsi="Arial" w:cs="Arial"/>
          <w:spacing w:val="4"/>
          <w:sz w:val="24"/>
          <w:szCs w:val="24"/>
        </w:rPr>
        <w:t>Agregó que</w:t>
      </w:r>
      <w:r w:rsidR="00421F50" w:rsidRPr="001A7F62">
        <w:rPr>
          <w:rFonts w:ascii="Arial" w:hAnsi="Arial" w:cs="Arial"/>
          <w:spacing w:val="4"/>
          <w:sz w:val="24"/>
          <w:szCs w:val="24"/>
        </w:rPr>
        <w:t>,</w:t>
      </w:r>
      <w:r w:rsidRPr="001A7F62">
        <w:rPr>
          <w:rFonts w:ascii="Arial" w:hAnsi="Arial" w:cs="Arial"/>
          <w:spacing w:val="4"/>
          <w:sz w:val="24"/>
          <w:szCs w:val="24"/>
        </w:rPr>
        <w:t xml:space="preserve"> además de lo expuesto, durante 1998 el país afrontó una recesión económica, </w:t>
      </w:r>
      <w:r w:rsidR="00A64A79" w:rsidRPr="001A7F62">
        <w:rPr>
          <w:rFonts w:ascii="Arial" w:hAnsi="Arial" w:cs="Arial"/>
          <w:spacing w:val="4"/>
          <w:sz w:val="24"/>
          <w:szCs w:val="24"/>
        </w:rPr>
        <w:t xml:space="preserve">que resultó evidente por el desplome del PIB, lo que produjo el aumento de las tasas de interés, el incremento de las tasas de desempleo, así como de la cartera morosa, incertidumbre cambiaria, caída del comercio </w:t>
      </w:r>
      <w:proofErr w:type="gramStart"/>
      <w:r w:rsidR="00A64A79" w:rsidRPr="001A7F62">
        <w:rPr>
          <w:rFonts w:ascii="Arial" w:hAnsi="Arial" w:cs="Arial"/>
          <w:spacing w:val="4"/>
          <w:sz w:val="24"/>
          <w:szCs w:val="24"/>
        </w:rPr>
        <w:t>exterior</w:t>
      </w:r>
      <w:r w:rsidR="00FD20E1" w:rsidRPr="001A7F62">
        <w:rPr>
          <w:rFonts w:ascii="Arial" w:hAnsi="Arial" w:cs="Arial"/>
          <w:spacing w:val="4"/>
          <w:sz w:val="24"/>
          <w:szCs w:val="24"/>
        </w:rPr>
        <w:t xml:space="preserve">, </w:t>
      </w:r>
      <w:r w:rsidR="00A64A79" w:rsidRPr="001A7F62">
        <w:rPr>
          <w:rFonts w:ascii="Arial" w:hAnsi="Arial" w:cs="Arial"/>
          <w:spacing w:val="4"/>
          <w:sz w:val="24"/>
          <w:szCs w:val="24"/>
        </w:rPr>
        <w:t xml:space="preserve"> parálisis</w:t>
      </w:r>
      <w:proofErr w:type="gramEnd"/>
      <w:r w:rsidR="00A64A79" w:rsidRPr="001A7F62">
        <w:rPr>
          <w:rFonts w:ascii="Arial" w:hAnsi="Arial" w:cs="Arial"/>
          <w:spacing w:val="4"/>
          <w:sz w:val="24"/>
          <w:szCs w:val="24"/>
        </w:rPr>
        <w:t xml:space="preserve"> de la </w:t>
      </w:r>
      <w:r w:rsidR="00D166C6" w:rsidRPr="001A7F62">
        <w:rPr>
          <w:rFonts w:ascii="Arial" w:hAnsi="Arial" w:cs="Arial"/>
          <w:spacing w:val="4"/>
          <w:sz w:val="24"/>
          <w:szCs w:val="24"/>
        </w:rPr>
        <w:t xml:space="preserve">inversión y caída de los ingresos promedio de la población, lo cual afectó de manera grave y directa el sector de la televisión. </w:t>
      </w:r>
      <w:r w:rsidR="002075C3" w:rsidRPr="001A7F62">
        <w:rPr>
          <w:rFonts w:ascii="Arial" w:hAnsi="Arial" w:cs="Arial"/>
          <w:spacing w:val="4"/>
          <w:sz w:val="24"/>
          <w:szCs w:val="24"/>
        </w:rPr>
        <w:t xml:space="preserve"> </w:t>
      </w:r>
    </w:p>
    <w:p w:rsidR="00D166C6" w:rsidRPr="001A7F62" w:rsidRDefault="00D166C6" w:rsidP="00505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rsidR="00623730" w:rsidRPr="001A7F62" w:rsidRDefault="00D64E9C" w:rsidP="00436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A7F62">
        <w:rPr>
          <w:rFonts w:ascii="Arial" w:hAnsi="Arial" w:cs="Arial"/>
          <w:spacing w:val="4"/>
          <w:sz w:val="24"/>
          <w:szCs w:val="24"/>
        </w:rPr>
        <w:t>De otro lado, puso de presente que el servicio prestado por INRAVISION era deficiente, impidiendo que los operadores de televisión pública compitieran en igualdad de condiciones con los operadores privados</w:t>
      </w:r>
      <w:r w:rsidR="007F5DA9" w:rsidRPr="001A7F62">
        <w:rPr>
          <w:rFonts w:ascii="Arial" w:hAnsi="Arial" w:cs="Arial"/>
          <w:spacing w:val="4"/>
          <w:sz w:val="24"/>
          <w:szCs w:val="24"/>
        </w:rPr>
        <w:t>;</w:t>
      </w:r>
      <w:r w:rsidR="00436B3F" w:rsidRPr="001A7F62">
        <w:rPr>
          <w:rFonts w:ascii="Arial" w:hAnsi="Arial" w:cs="Arial"/>
          <w:spacing w:val="4"/>
          <w:sz w:val="24"/>
          <w:szCs w:val="24"/>
        </w:rPr>
        <w:t xml:space="preserve"> agregó que la demandada quiere desvirtuar esta verdad con la manifestación de que </w:t>
      </w:r>
      <w:r w:rsidR="00FD20E1" w:rsidRPr="001A7F62">
        <w:rPr>
          <w:rFonts w:ascii="Arial" w:hAnsi="Arial" w:cs="Arial"/>
          <w:spacing w:val="4"/>
          <w:sz w:val="24"/>
          <w:szCs w:val="24"/>
        </w:rPr>
        <w:t>durante</w:t>
      </w:r>
      <w:r w:rsidR="00436B3F" w:rsidRPr="001A7F62">
        <w:rPr>
          <w:rFonts w:ascii="Arial" w:hAnsi="Arial" w:cs="Arial"/>
          <w:spacing w:val="4"/>
          <w:sz w:val="24"/>
          <w:szCs w:val="24"/>
        </w:rPr>
        <w:t xml:space="preserve"> 1998 y 1999 se celebraron los contratos Nos. 151 y 053 con el fin de ajustar la red</w:t>
      </w:r>
      <w:r w:rsidR="005A77C6" w:rsidRPr="001A7F62">
        <w:rPr>
          <w:rFonts w:ascii="Arial" w:hAnsi="Arial" w:cs="Arial"/>
          <w:spacing w:val="4"/>
          <w:sz w:val="24"/>
          <w:szCs w:val="24"/>
        </w:rPr>
        <w:t xml:space="preserve">, lo que </w:t>
      </w:r>
      <w:r w:rsidR="005A77C6" w:rsidRPr="001A7F62">
        <w:rPr>
          <w:rFonts w:ascii="Arial" w:hAnsi="Arial" w:cs="Arial"/>
          <w:spacing w:val="4"/>
          <w:sz w:val="24"/>
          <w:szCs w:val="24"/>
        </w:rPr>
        <w:lastRenderedPageBreak/>
        <w:t>duró varios años, específicamente durante la ejecución del contrato No. 102 de 1997</w:t>
      </w:r>
      <w:r w:rsidR="00436B3F" w:rsidRPr="001A7F62">
        <w:rPr>
          <w:rFonts w:ascii="Arial" w:hAnsi="Arial" w:cs="Arial"/>
          <w:spacing w:val="4"/>
          <w:sz w:val="24"/>
          <w:szCs w:val="24"/>
        </w:rPr>
        <w:t>.</w:t>
      </w:r>
    </w:p>
    <w:p w:rsidR="00623730" w:rsidRPr="001A7F62" w:rsidRDefault="00623730" w:rsidP="00436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rsidR="00623730" w:rsidRPr="001A7F62" w:rsidRDefault="00623730" w:rsidP="00436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A7F62">
        <w:rPr>
          <w:rFonts w:ascii="Arial" w:hAnsi="Arial" w:cs="Arial"/>
          <w:spacing w:val="4"/>
          <w:sz w:val="24"/>
          <w:szCs w:val="24"/>
        </w:rPr>
        <w:t>En conclusión</w:t>
      </w:r>
      <w:r w:rsidR="00421F50" w:rsidRPr="001A7F62">
        <w:rPr>
          <w:rFonts w:ascii="Arial" w:hAnsi="Arial" w:cs="Arial"/>
          <w:spacing w:val="4"/>
          <w:sz w:val="24"/>
          <w:szCs w:val="24"/>
        </w:rPr>
        <w:t>,</w:t>
      </w:r>
      <w:r w:rsidRPr="001A7F62">
        <w:rPr>
          <w:rFonts w:ascii="Arial" w:hAnsi="Arial" w:cs="Arial"/>
          <w:spacing w:val="4"/>
          <w:sz w:val="24"/>
          <w:szCs w:val="24"/>
        </w:rPr>
        <w:t xml:space="preserve"> afirmó que las acciones tomadas fueron insuficientes para que el concesionario pudiera operar de manera eficiente, desde el punto de vista económico, razón por la cual se hizo imposible el pago de las tarifas cobradas por la entidad, e insistió en que se debe ordenar que la demanda</w:t>
      </w:r>
      <w:r w:rsidR="007F5DA9" w:rsidRPr="001A7F62">
        <w:rPr>
          <w:rFonts w:ascii="Arial" w:hAnsi="Arial" w:cs="Arial"/>
          <w:spacing w:val="4"/>
          <w:sz w:val="24"/>
          <w:szCs w:val="24"/>
        </w:rPr>
        <w:t>da</w:t>
      </w:r>
      <w:r w:rsidRPr="001A7F62">
        <w:rPr>
          <w:rFonts w:ascii="Arial" w:hAnsi="Arial" w:cs="Arial"/>
          <w:spacing w:val="4"/>
          <w:sz w:val="24"/>
          <w:szCs w:val="24"/>
        </w:rPr>
        <w:t xml:space="preserve"> restablezca el equilibrio económico del contrato a un punto de no pérdida.</w:t>
      </w:r>
    </w:p>
    <w:p w:rsidR="00623730" w:rsidRPr="001A7F62" w:rsidRDefault="00623730" w:rsidP="00436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rsidR="001B600D" w:rsidRPr="001A7F62" w:rsidRDefault="00F579DB" w:rsidP="00436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A7F62">
        <w:rPr>
          <w:rFonts w:ascii="Arial" w:hAnsi="Arial" w:cs="Arial"/>
          <w:spacing w:val="4"/>
          <w:sz w:val="24"/>
          <w:szCs w:val="24"/>
        </w:rPr>
        <w:t xml:space="preserve">En relación con el tema de </w:t>
      </w:r>
      <w:r w:rsidR="007F5DA9" w:rsidRPr="001A7F62">
        <w:rPr>
          <w:rFonts w:ascii="Arial" w:hAnsi="Arial" w:cs="Arial"/>
          <w:spacing w:val="4"/>
          <w:sz w:val="24"/>
          <w:szCs w:val="24"/>
        </w:rPr>
        <w:t xml:space="preserve">la </w:t>
      </w:r>
      <w:r w:rsidRPr="001A7F62">
        <w:rPr>
          <w:rFonts w:ascii="Arial" w:hAnsi="Arial" w:cs="Arial"/>
          <w:spacing w:val="4"/>
          <w:sz w:val="24"/>
          <w:szCs w:val="24"/>
        </w:rPr>
        <w:t>declaratoria de caducidad del contrato, m</w:t>
      </w:r>
      <w:r w:rsidR="00253DFB" w:rsidRPr="001A7F62">
        <w:rPr>
          <w:rFonts w:ascii="Arial" w:hAnsi="Arial" w:cs="Arial"/>
          <w:spacing w:val="4"/>
          <w:sz w:val="24"/>
          <w:szCs w:val="24"/>
        </w:rPr>
        <w:t>anifest</w:t>
      </w:r>
      <w:r w:rsidR="00227808" w:rsidRPr="001A7F62">
        <w:rPr>
          <w:rFonts w:ascii="Arial" w:hAnsi="Arial" w:cs="Arial"/>
          <w:spacing w:val="4"/>
          <w:sz w:val="24"/>
          <w:szCs w:val="24"/>
        </w:rPr>
        <w:t>ó</w:t>
      </w:r>
      <w:r w:rsidR="00253DFB" w:rsidRPr="001A7F62">
        <w:rPr>
          <w:rFonts w:ascii="Arial" w:hAnsi="Arial" w:cs="Arial"/>
          <w:spacing w:val="4"/>
          <w:sz w:val="24"/>
          <w:szCs w:val="24"/>
        </w:rPr>
        <w:t xml:space="preserve"> </w:t>
      </w:r>
      <w:r w:rsidR="00403922" w:rsidRPr="001A7F62">
        <w:rPr>
          <w:rFonts w:ascii="Arial" w:hAnsi="Arial" w:cs="Arial"/>
          <w:spacing w:val="4"/>
          <w:sz w:val="24"/>
          <w:szCs w:val="24"/>
        </w:rPr>
        <w:t xml:space="preserve">no compartir las apreciaciones del </w:t>
      </w:r>
      <w:r w:rsidR="00C2142A" w:rsidRPr="001A7F62">
        <w:rPr>
          <w:rFonts w:ascii="Arial" w:hAnsi="Arial" w:cs="Arial"/>
          <w:i/>
          <w:spacing w:val="4"/>
          <w:sz w:val="24"/>
          <w:szCs w:val="24"/>
        </w:rPr>
        <w:t>a</w:t>
      </w:r>
      <w:r w:rsidR="00403922" w:rsidRPr="001A7F62">
        <w:rPr>
          <w:rFonts w:ascii="Arial" w:hAnsi="Arial" w:cs="Arial"/>
          <w:i/>
          <w:spacing w:val="4"/>
          <w:sz w:val="24"/>
          <w:szCs w:val="24"/>
        </w:rPr>
        <w:t xml:space="preserve"> </w:t>
      </w:r>
      <w:r w:rsidR="00C2142A" w:rsidRPr="001A7F62">
        <w:rPr>
          <w:rFonts w:ascii="Arial" w:hAnsi="Arial" w:cs="Arial"/>
          <w:i/>
          <w:spacing w:val="4"/>
          <w:sz w:val="24"/>
          <w:szCs w:val="24"/>
        </w:rPr>
        <w:t>q</w:t>
      </w:r>
      <w:r w:rsidR="00253DFB" w:rsidRPr="001A7F62">
        <w:rPr>
          <w:rFonts w:ascii="Arial" w:hAnsi="Arial" w:cs="Arial"/>
          <w:i/>
          <w:spacing w:val="4"/>
          <w:sz w:val="24"/>
          <w:szCs w:val="24"/>
        </w:rPr>
        <w:t>uo</w:t>
      </w:r>
      <w:r w:rsidR="00C45F11" w:rsidRPr="001A7F62">
        <w:rPr>
          <w:rFonts w:ascii="Arial" w:hAnsi="Arial" w:cs="Arial"/>
          <w:i/>
          <w:spacing w:val="4"/>
          <w:sz w:val="24"/>
          <w:szCs w:val="24"/>
        </w:rPr>
        <w:t>,</w:t>
      </w:r>
      <w:r w:rsidR="00253DFB" w:rsidRPr="001A7F62">
        <w:rPr>
          <w:rFonts w:ascii="Arial" w:hAnsi="Arial" w:cs="Arial"/>
          <w:spacing w:val="4"/>
          <w:sz w:val="24"/>
          <w:szCs w:val="24"/>
        </w:rPr>
        <w:t xml:space="preserve"> porque el 7 de febrero de 2001 se había dado apertura al trámite con</w:t>
      </w:r>
      <w:r w:rsidR="003E188C" w:rsidRPr="001A7F62">
        <w:rPr>
          <w:rFonts w:ascii="Arial" w:hAnsi="Arial" w:cs="Arial"/>
          <w:spacing w:val="4"/>
          <w:sz w:val="24"/>
          <w:szCs w:val="24"/>
        </w:rPr>
        <w:t>cordat</w:t>
      </w:r>
      <w:r w:rsidR="00907D61" w:rsidRPr="001A7F62">
        <w:rPr>
          <w:rFonts w:ascii="Arial" w:hAnsi="Arial" w:cs="Arial"/>
          <w:spacing w:val="4"/>
          <w:sz w:val="24"/>
          <w:szCs w:val="24"/>
        </w:rPr>
        <w:t>a</w:t>
      </w:r>
      <w:r w:rsidR="003E188C" w:rsidRPr="001A7F62">
        <w:rPr>
          <w:rFonts w:ascii="Arial" w:hAnsi="Arial" w:cs="Arial"/>
          <w:spacing w:val="4"/>
          <w:sz w:val="24"/>
          <w:szCs w:val="24"/>
        </w:rPr>
        <w:t>rio del ahora demandante</w:t>
      </w:r>
      <w:r w:rsidR="00C2142A" w:rsidRPr="001A7F62">
        <w:rPr>
          <w:rFonts w:ascii="Arial" w:hAnsi="Arial" w:cs="Arial"/>
          <w:spacing w:val="4"/>
          <w:sz w:val="24"/>
          <w:szCs w:val="24"/>
        </w:rPr>
        <w:t>,</w:t>
      </w:r>
      <w:r w:rsidR="003E188C" w:rsidRPr="001A7F62">
        <w:rPr>
          <w:rFonts w:ascii="Arial" w:hAnsi="Arial" w:cs="Arial"/>
          <w:spacing w:val="4"/>
          <w:sz w:val="24"/>
          <w:szCs w:val="24"/>
        </w:rPr>
        <w:t xml:space="preserve"> en el Juzgado 38 Civil del Circuito de Bogotá, circunstancia que conocía la entidad demandada </w:t>
      </w:r>
      <w:r w:rsidR="00403922" w:rsidRPr="001A7F62">
        <w:rPr>
          <w:rFonts w:ascii="Arial" w:hAnsi="Arial" w:cs="Arial"/>
          <w:spacing w:val="4"/>
          <w:sz w:val="24"/>
          <w:szCs w:val="24"/>
        </w:rPr>
        <w:t>por</w:t>
      </w:r>
      <w:r w:rsidR="0080730D" w:rsidRPr="001A7F62">
        <w:rPr>
          <w:rFonts w:ascii="Arial" w:hAnsi="Arial" w:cs="Arial"/>
          <w:spacing w:val="4"/>
          <w:sz w:val="24"/>
          <w:szCs w:val="24"/>
        </w:rPr>
        <w:t xml:space="preserve"> haberse hecho</w:t>
      </w:r>
      <w:r w:rsidR="003E188C" w:rsidRPr="001A7F62">
        <w:rPr>
          <w:rFonts w:ascii="Arial" w:hAnsi="Arial" w:cs="Arial"/>
          <w:spacing w:val="4"/>
          <w:sz w:val="24"/>
          <w:szCs w:val="24"/>
        </w:rPr>
        <w:t xml:space="preserve"> presente en el proceso como acreedora </w:t>
      </w:r>
      <w:r w:rsidR="00403922" w:rsidRPr="001A7F62">
        <w:rPr>
          <w:rFonts w:ascii="Arial" w:hAnsi="Arial" w:cs="Arial"/>
          <w:spacing w:val="4"/>
          <w:sz w:val="24"/>
          <w:szCs w:val="24"/>
        </w:rPr>
        <w:t>y</w:t>
      </w:r>
      <w:r w:rsidR="00C2142A" w:rsidRPr="001A7F62">
        <w:rPr>
          <w:rFonts w:ascii="Arial" w:hAnsi="Arial" w:cs="Arial"/>
          <w:spacing w:val="4"/>
          <w:sz w:val="24"/>
          <w:szCs w:val="24"/>
        </w:rPr>
        <w:t>,</w:t>
      </w:r>
      <w:r w:rsidR="00403922" w:rsidRPr="001A7F62">
        <w:rPr>
          <w:rFonts w:ascii="Arial" w:hAnsi="Arial" w:cs="Arial"/>
          <w:spacing w:val="4"/>
          <w:sz w:val="24"/>
          <w:szCs w:val="24"/>
        </w:rPr>
        <w:t xml:space="preserve"> por lo mismo, pudo conocer</w:t>
      </w:r>
      <w:r w:rsidR="001B600D" w:rsidRPr="001A7F62">
        <w:rPr>
          <w:rFonts w:ascii="Arial" w:hAnsi="Arial" w:cs="Arial"/>
          <w:spacing w:val="4"/>
          <w:sz w:val="24"/>
          <w:szCs w:val="24"/>
        </w:rPr>
        <w:t xml:space="preserve"> la situación económica del concesionario, así como la imposibilidad de pago de sus deudas. </w:t>
      </w:r>
    </w:p>
    <w:p w:rsidR="001B600D" w:rsidRPr="001A7F62" w:rsidRDefault="001B600D" w:rsidP="00436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rsidR="00DE0800" w:rsidRPr="001A7F62" w:rsidRDefault="00303C1E" w:rsidP="00436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A7F62">
        <w:rPr>
          <w:rFonts w:ascii="Arial" w:hAnsi="Arial" w:cs="Arial"/>
          <w:spacing w:val="4"/>
          <w:sz w:val="24"/>
          <w:szCs w:val="24"/>
        </w:rPr>
        <w:t xml:space="preserve">Insistió </w:t>
      </w:r>
      <w:r w:rsidR="00403922" w:rsidRPr="001A7F62">
        <w:rPr>
          <w:rFonts w:ascii="Arial" w:hAnsi="Arial" w:cs="Arial"/>
          <w:spacing w:val="4"/>
          <w:sz w:val="24"/>
          <w:szCs w:val="24"/>
        </w:rPr>
        <w:t xml:space="preserve">en </w:t>
      </w:r>
      <w:r w:rsidRPr="001A7F62">
        <w:rPr>
          <w:rFonts w:ascii="Arial" w:hAnsi="Arial" w:cs="Arial"/>
          <w:spacing w:val="4"/>
          <w:sz w:val="24"/>
          <w:szCs w:val="24"/>
        </w:rPr>
        <w:t>que por imposibilidad de continuar con el contrato, mediante comunicación No. 18911 del 22 de noviembre de 2002</w:t>
      </w:r>
      <w:r w:rsidR="00C45F11" w:rsidRPr="001A7F62">
        <w:rPr>
          <w:rFonts w:ascii="Arial" w:hAnsi="Arial" w:cs="Arial"/>
          <w:spacing w:val="4"/>
          <w:sz w:val="24"/>
          <w:szCs w:val="24"/>
        </w:rPr>
        <w:t>,</w:t>
      </w:r>
      <w:r w:rsidRPr="001A7F62">
        <w:rPr>
          <w:rFonts w:ascii="Arial" w:hAnsi="Arial" w:cs="Arial"/>
          <w:spacing w:val="4"/>
          <w:sz w:val="24"/>
          <w:szCs w:val="24"/>
        </w:rPr>
        <w:t xml:space="preserve"> solicitó a la entidad demandada</w:t>
      </w:r>
      <w:r w:rsidR="00144D13" w:rsidRPr="001A7F62">
        <w:rPr>
          <w:rFonts w:ascii="Arial" w:hAnsi="Arial" w:cs="Arial"/>
          <w:spacing w:val="4"/>
          <w:sz w:val="24"/>
          <w:szCs w:val="24"/>
        </w:rPr>
        <w:t xml:space="preserve"> </w:t>
      </w:r>
      <w:r w:rsidR="00C2142A" w:rsidRPr="001A7F62">
        <w:rPr>
          <w:rFonts w:ascii="Arial" w:hAnsi="Arial" w:cs="Arial"/>
          <w:spacing w:val="4"/>
          <w:sz w:val="24"/>
          <w:szCs w:val="24"/>
        </w:rPr>
        <w:t xml:space="preserve">que </w:t>
      </w:r>
      <w:r w:rsidR="00144D13" w:rsidRPr="001A7F62">
        <w:rPr>
          <w:rFonts w:ascii="Arial" w:hAnsi="Arial" w:cs="Arial"/>
          <w:spacing w:val="4"/>
          <w:sz w:val="24"/>
          <w:szCs w:val="24"/>
        </w:rPr>
        <w:t xml:space="preserve">se le autorizara la devolución de los espacios de televisión concesionados, de conformidad con la facultad consagrada en el artículo 17 de la Ley </w:t>
      </w:r>
      <w:r w:rsidR="00930F7A" w:rsidRPr="001A7F62">
        <w:rPr>
          <w:rFonts w:ascii="Arial" w:hAnsi="Arial" w:cs="Arial"/>
          <w:spacing w:val="4"/>
          <w:sz w:val="24"/>
          <w:szCs w:val="24"/>
        </w:rPr>
        <w:t xml:space="preserve">335 de 1996, advirtiendo que era una facultad de los concesionarios devolver los espacios y </w:t>
      </w:r>
      <w:r w:rsidR="00505E35" w:rsidRPr="001A7F62">
        <w:rPr>
          <w:rFonts w:ascii="Arial" w:hAnsi="Arial" w:cs="Arial"/>
          <w:spacing w:val="4"/>
          <w:sz w:val="24"/>
          <w:szCs w:val="24"/>
        </w:rPr>
        <w:t>una obligaci</w:t>
      </w:r>
      <w:r w:rsidR="003B2DB1" w:rsidRPr="001A7F62">
        <w:rPr>
          <w:rFonts w:ascii="Arial" w:hAnsi="Arial" w:cs="Arial"/>
          <w:spacing w:val="4"/>
          <w:sz w:val="24"/>
          <w:szCs w:val="24"/>
        </w:rPr>
        <w:t>ón de la CNTV recibirlos</w:t>
      </w:r>
      <w:r w:rsidR="00E438C5" w:rsidRPr="001A7F62">
        <w:rPr>
          <w:rFonts w:ascii="Arial" w:hAnsi="Arial" w:cs="Arial"/>
          <w:spacing w:val="4"/>
          <w:sz w:val="24"/>
          <w:szCs w:val="24"/>
        </w:rPr>
        <w:t xml:space="preserve"> y</w:t>
      </w:r>
      <w:r w:rsidR="003B2DB1" w:rsidRPr="001A7F62">
        <w:rPr>
          <w:rFonts w:ascii="Arial" w:hAnsi="Arial" w:cs="Arial"/>
          <w:spacing w:val="4"/>
          <w:sz w:val="24"/>
          <w:szCs w:val="24"/>
        </w:rPr>
        <w:t xml:space="preserve"> que</w:t>
      </w:r>
      <w:r w:rsidR="00E438C5" w:rsidRPr="001A7F62">
        <w:rPr>
          <w:rFonts w:ascii="Arial" w:hAnsi="Arial" w:cs="Arial"/>
          <w:spacing w:val="4"/>
          <w:sz w:val="24"/>
          <w:szCs w:val="24"/>
        </w:rPr>
        <w:t>,</w:t>
      </w:r>
      <w:r w:rsidR="003B2DB1" w:rsidRPr="001A7F62">
        <w:rPr>
          <w:rFonts w:ascii="Arial" w:hAnsi="Arial" w:cs="Arial"/>
          <w:spacing w:val="4"/>
          <w:sz w:val="24"/>
          <w:szCs w:val="24"/>
        </w:rPr>
        <w:t xml:space="preserve"> a pesar de que </w:t>
      </w:r>
      <w:r w:rsidR="00296B57" w:rsidRPr="001A7F62">
        <w:rPr>
          <w:rFonts w:ascii="Arial" w:hAnsi="Arial" w:cs="Arial"/>
          <w:spacing w:val="4"/>
          <w:sz w:val="24"/>
          <w:szCs w:val="24"/>
        </w:rPr>
        <w:t xml:space="preserve">con dicha comunicación </w:t>
      </w:r>
      <w:r w:rsidR="003B2DB1" w:rsidRPr="001A7F62">
        <w:rPr>
          <w:rFonts w:ascii="Arial" w:hAnsi="Arial" w:cs="Arial"/>
          <w:spacing w:val="4"/>
          <w:sz w:val="24"/>
          <w:szCs w:val="24"/>
        </w:rPr>
        <w:t xml:space="preserve">se </w:t>
      </w:r>
      <w:r w:rsidR="00296B57" w:rsidRPr="001A7F62">
        <w:rPr>
          <w:rFonts w:ascii="Arial" w:hAnsi="Arial" w:cs="Arial"/>
          <w:spacing w:val="4"/>
          <w:sz w:val="24"/>
          <w:szCs w:val="24"/>
        </w:rPr>
        <w:t xml:space="preserve">entendían </w:t>
      </w:r>
      <w:r w:rsidR="0065059D" w:rsidRPr="001A7F62">
        <w:rPr>
          <w:rFonts w:ascii="Arial" w:hAnsi="Arial" w:cs="Arial"/>
          <w:spacing w:val="4"/>
          <w:sz w:val="24"/>
          <w:szCs w:val="24"/>
        </w:rPr>
        <w:t>devuelto</w:t>
      </w:r>
      <w:r w:rsidR="00296B57" w:rsidRPr="001A7F62">
        <w:rPr>
          <w:rFonts w:ascii="Arial" w:hAnsi="Arial" w:cs="Arial"/>
          <w:spacing w:val="4"/>
          <w:sz w:val="24"/>
          <w:szCs w:val="24"/>
        </w:rPr>
        <w:t>s</w:t>
      </w:r>
      <w:r w:rsidR="003B2DB1" w:rsidRPr="001A7F62">
        <w:rPr>
          <w:rFonts w:ascii="Arial" w:hAnsi="Arial" w:cs="Arial"/>
          <w:spacing w:val="4"/>
          <w:sz w:val="24"/>
          <w:szCs w:val="24"/>
        </w:rPr>
        <w:t xml:space="preserve"> los espacios de televisión</w:t>
      </w:r>
      <w:r w:rsidR="00E438C5" w:rsidRPr="001A7F62">
        <w:rPr>
          <w:rFonts w:ascii="Arial" w:hAnsi="Arial" w:cs="Arial"/>
          <w:spacing w:val="4"/>
          <w:sz w:val="24"/>
          <w:szCs w:val="24"/>
        </w:rPr>
        <w:t>,</w:t>
      </w:r>
      <w:r w:rsidR="003B2DB1" w:rsidRPr="001A7F62">
        <w:rPr>
          <w:rFonts w:ascii="Arial" w:hAnsi="Arial" w:cs="Arial"/>
          <w:spacing w:val="4"/>
          <w:sz w:val="24"/>
          <w:szCs w:val="24"/>
        </w:rPr>
        <w:t xml:space="preserve"> la demandada no los recibi</w:t>
      </w:r>
      <w:r w:rsidR="0065059D" w:rsidRPr="001A7F62">
        <w:rPr>
          <w:rFonts w:ascii="Arial" w:hAnsi="Arial" w:cs="Arial"/>
          <w:spacing w:val="4"/>
          <w:sz w:val="24"/>
          <w:szCs w:val="24"/>
        </w:rPr>
        <w:t xml:space="preserve">ó inmediatamente, </w:t>
      </w:r>
      <w:r w:rsidR="00E438C5" w:rsidRPr="001A7F62">
        <w:rPr>
          <w:rFonts w:ascii="Arial" w:hAnsi="Arial" w:cs="Arial"/>
          <w:spacing w:val="4"/>
          <w:sz w:val="24"/>
          <w:szCs w:val="24"/>
        </w:rPr>
        <w:t xml:space="preserve">por lo que </w:t>
      </w:r>
      <w:r w:rsidR="0065059D" w:rsidRPr="001A7F62">
        <w:rPr>
          <w:rFonts w:ascii="Arial" w:hAnsi="Arial" w:cs="Arial"/>
          <w:spacing w:val="4"/>
          <w:sz w:val="24"/>
          <w:szCs w:val="24"/>
        </w:rPr>
        <w:t xml:space="preserve">el servicio se continuó prestando, no obstante la crisis económica del concesionario. </w:t>
      </w:r>
    </w:p>
    <w:p w:rsidR="00DE0800" w:rsidRPr="001A7F62" w:rsidRDefault="00DE0800" w:rsidP="00436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rsidR="00227808" w:rsidRPr="001A7F62" w:rsidRDefault="005D3FE4" w:rsidP="00436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A7F62">
        <w:rPr>
          <w:rFonts w:ascii="Arial" w:hAnsi="Arial" w:cs="Arial"/>
          <w:spacing w:val="4"/>
          <w:sz w:val="24"/>
          <w:szCs w:val="24"/>
        </w:rPr>
        <w:t xml:space="preserve">Con base en lo expuesto, el </w:t>
      </w:r>
      <w:r w:rsidR="00E438C5" w:rsidRPr="001A7F62">
        <w:rPr>
          <w:rFonts w:ascii="Arial" w:hAnsi="Arial" w:cs="Arial"/>
          <w:spacing w:val="4"/>
          <w:sz w:val="24"/>
          <w:szCs w:val="24"/>
        </w:rPr>
        <w:t xml:space="preserve">demandante </w:t>
      </w:r>
      <w:r w:rsidR="00DE0800" w:rsidRPr="001A7F62">
        <w:rPr>
          <w:rFonts w:ascii="Arial" w:hAnsi="Arial" w:cs="Arial"/>
          <w:spacing w:val="4"/>
          <w:sz w:val="24"/>
          <w:szCs w:val="24"/>
        </w:rPr>
        <w:t>conclu</w:t>
      </w:r>
      <w:r w:rsidRPr="001A7F62">
        <w:rPr>
          <w:rFonts w:ascii="Arial" w:hAnsi="Arial" w:cs="Arial"/>
          <w:spacing w:val="4"/>
          <w:sz w:val="24"/>
          <w:szCs w:val="24"/>
        </w:rPr>
        <w:t>yó</w:t>
      </w:r>
      <w:r w:rsidR="00DE0800" w:rsidRPr="001A7F62">
        <w:rPr>
          <w:rFonts w:ascii="Arial" w:hAnsi="Arial" w:cs="Arial"/>
          <w:spacing w:val="4"/>
          <w:sz w:val="24"/>
          <w:szCs w:val="24"/>
        </w:rPr>
        <w:t xml:space="preserve"> que era evidente la ilegalidad del acto que declaró la caducidad del contrato</w:t>
      </w:r>
      <w:r w:rsidR="00C2142A" w:rsidRPr="001A7F62">
        <w:rPr>
          <w:rFonts w:ascii="Arial" w:hAnsi="Arial" w:cs="Arial"/>
          <w:spacing w:val="4"/>
          <w:sz w:val="24"/>
          <w:szCs w:val="24"/>
        </w:rPr>
        <w:t>,</w:t>
      </w:r>
      <w:r w:rsidR="004977A5" w:rsidRPr="001A7F62">
        <w:rPr>
          <w:rFonts w:ascii="Arial" w:hAnsi="Arial" w:cs="Arial"/>
          <w:spacing w:val="4"/>
          <w:sz w:val="24"/>
          <w:szCs w:val="24"/>
        </w:rPr>
        <w:t xml:space="preserve"> p</w:t>
      </w:r>
      <w:r w:rsidR="00E438C5" w:rsidRPr="001A7F62">
        <w:rPr>
          <w:rFonts w:ascii="Arial" w:hAnsi="Arial" w:cs="Arial"/>
          <w:spacing w:val="4"/>
          <w:sz w:val="24"/>
          <w:szCs w:val="24"/>
        </w:rPr>
        <w:t>ues</w:t>
      </w:r>
      <w:r w:rsidR="004977A5" w:rsidRPr="001A7F62">
        <w:rPr>
          <w:rFonts w:ascii="Arial" w:hAnsi="Arial" w:cs="Arial"/>
          <w:spacing w:val="4"/>
          <w:sz w:val="24"/>
          <w:szCs w:val="24"/>
        </w:rPr>
        <w:t xml:space="preserve"> la mora en el pago de las obligaciones no se enmarca en lo dispuesto por el artículo </w:t>
      </w:r>
      <w:r w:rsidR="005C0AE8" w:rsidRPr="001A7F62">
        <w:rPr>
          <w:rFonts w:ascii="Arial" w:hAnsi="Arial" w:cs="Arial"/>
          <w:spacing w:val="4"/>
          <w:sz w:val="24"/>
          <w:szCs w:val="24"/>
        </w:rPr>
        <w:t>18 de la Ley 80 de 1993</w:t>
      </w:r>
      <w:r w:rsidR="00C2142A" w:rsidRPr="001A7F62">
        <w:rPr>
          <w:rFonts w:ascii="Arial" w:hAnsi="Arial" w:cs="Arial"/>
          <w:spacing w:val="4"/>
          <w:sz w:val="24"/>
          <w:szCs w:val="24"/>
        </w:rPr>
        <w:t>,</w:t>
      </w:r>
      <w:r w:rsidR="00E438C5" w:rsidRPr="001A7F62">
        <w:rPr>
          <w:rFonts w:ascii="Arial" w:hAnsi="Arial" w:cs="Arial"/>
          <w:spacing w:val="4"/>
          <w:sz w:val="24"/>
          <w:szCs w:val="24"/>
        </w:rPr>
        <w:t xml:space="preserve"> ya </w:t>
      </w:r>
      <w:r w:rsidR="005C0AE8" w:rsidRPr="001A7F62">
        <w:rPr>
          <w:rFonts w:ascii="Arial" w:hAnsi="Arial" w:cs="Arial"/>
          <w:spacing w:val="4"/>
          <w:sz w:val="24"/>
          <w:szCs w:val="24"/>
        </w:rPr>
        <w:t xml:space="preserve">que nunca se produjo la paralización del </w:t>
      </w:r>
      <w:r w:rsidR="00C2142A" w:rsidRPr="001A7F62">
        <w:rPr>
          <w:rFonts w:ascii="Arial" w:hAnsi="Arial" w:cs="Arial"/>
          <w:spacing w:val="4"/>
          <w:sz w:val="24"/>
          <w:szCs w:val="24"/>
        </w:rPr>
        <w:t>servicio</w:t>
      </w:r>
      <w:r w:rsidR="00AD233D" w:rsidRPr="001A7F62">
        <w:rPr>
          <w:rFonts w:ascii="Arial" w:hAnsi="Arial" w:cs="Arial"/>
          <w:spacing w:val="4"/>
          <w:sz w:val="24"/>
          <w:szCs w:val="24"/>
        </w:rPr>
        <w:t xml:space="preserve">, </w:t>
      </w:r>
      <w:r w:rsidR="00E438C5" w:rsidRPr="001A7F62">
        <w:rPr>
          <w:rFonts w:ascii="Arial" w:hAnsi="Arial" w:cs="Arial"/>
          <w:spacing w:val="4"/>
          <w:sz w:val="24"/>
          <w:szCs w:val="24"/>
        </w:rPr>
        <w:t xml:space="preserve">por lo que </w:t>
      </w:r>
      <w:r w:rsidR="00AD233D" w:rsidRPr="001A7F62">
        <w:rPr>
          <w:rFonts w:ascii="Arial" w:hAnsi="Arial" w:cs="Arial"/>
          <w:spacing w:val="4"/>
          <w:sz w:val="24"/>
          <w:szCs w:val="24"/>
        </w:rPr>
        <w:t xml:space="preserve">agregó que </w:t>
      </w:r>
      <w:r w:rsidR="00530B04" w:rsidRPr="001A7F62">
        <w:rPr>
          <w:rFonts w:ascii="Arial" w:hAnsi="Arial" w:cs="Arial"/>
          <w:spacing w:val="4"/>
          <w:sz w:val="24"/>
          <w:szCs w:val="24"/>
        </w:rPr>
        <w:t xml:space="preserve">este </w:t>
      </w:r>
      <w:r w:rsidR="00AD233D" w:rsidRPr="001A7F62">
        <w:rPr>
          <w:rFonts w:ascii="Arial" w:hAnsi="Arial" w:cs="Arial"/>
          <w:spacing w:val="4"/>
          <w:sz w:val="24"/>
          <w:szCs w:val="24"/>
        </w:rPr>
        <w:t xml:space="preserve">acto administrativo </w:t>
      </w:r>
      <w:r w:rsidR="00530B04" w:rsidRPr="001A7F62">
        <w:rPr>
          <w:rFonts w:ascii="Arial" w:hAnsi="Arial" w:cs="Arial"/>
          <w:spacing w:val="4"/>
          <w:sz w:val="24"/>
          <w:szCs w:val="24"/>
        </w:rPr>
        <w:t>e</w:t>
      </w:r>
      <w:r w:rsidR="00AD233D" w:rsidRPr="001A7F62">
        <w:rPr>
          <w:rFonts w:ascii="Arial" w:hAnsi="Arial" w:cs="Arial"/>
          <w:spacing w:val="4"/>
          <w:sz w:val="24"/>
          <w:szCs w:val="24"/>
        </w:rPr>
        <w:t>s nulo, sin necesidad de que se declare la nulidad de la cláusula prevista contractualmen</w:t>
      </w:r>
      <w:r w:rsidR="006A188E" w:rsidRPr="001A7F62">
        <w:rPr>
          <w:rFonts w:ascii="Arial" w:hAnsi="Arial" w:cs="Arial"/>
          <w:spacing w:val="4"/>
          <w:sz w:val="24"/>
          <w:szCs w:val="24"/>
        </w:rPr>
        <w:t>t</w:t>
      </w:r>
      <w:r w:rsidR="00AD233D" w:rsidRPr="001A7F62">
        <w:rPr>
          <w:rFonts w:ascii="Arial" w:hAnsi="Arial" w:cs="Arial"/>
          <w:spacing w:val="4"/>
          <w:sz w:val="24"/>
          <w:szCs w:val="24"/>
        </w:rPr>
        <w:t>e</w:t>
      </w:r>
      <w:r w:rsidR="00227808" w:rsidRPr="001A7F62">
        <w:rPr>
          <w:rFonts w:ascii="Arial" w:hAnsi="Arial" w:cs="Arial"/>
          <w:spacing w:val="4"/>
          <w:sz w:val="24"/>
          <w:szCs w:val="24"/>
        </w:rPr>
        <w:t>.</w:t>
      </w:r>
    </w:p>
    <w:p w:rsidR="00227808" w:rsidRPr="001A7F62" w:rsidRDefault="00227808" w:rsidP="00436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rsidR="00227808" w:rsidRPr="001A7F62" w:rsidRDefault="00227808" w:rsidP="00436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A7F62">
        <w:rPr>
          <w:rFonts w:ascii="Arial" w:hAnsi="Arial" w:cs="Arial"/>
          <w:spacing w:val="4"/>
          <w:sz w:val="24"/>
          <w:szCs w:val="24"/>
        </w:rPr>
        <w:t xml:space="preserve">Advirtió que en el presente caso no se cumplían </w:t>
      </w:r>
      <w:r w:rsidR="00F77501" w:rsidRPr="001A7F62">
        <w:rPr>
          <w:rFonts w:ascii="Arial" w:hAnsi="Arial" w:cs="Arial"/>
          <w:spacing w:val="4"/>
          <w:sz w:val="24"/>
          <w:szCs w:val="24"/>
        </w:rPr>
        <w:t xml:space="preserve">varias condiciones para que procediera la declaratoria de caducidad del contrato, porque el incumplimiento del </w:t>
      </w:r>
      <w:r w:rsidR="00850DA5" w:rsidRPr="001A7F62">
        <w:rPr>
          <w:rFonts w:ascii="Arial" w:hAnsi="Arial" w:cs="Arial"/>
          <w:spacing w:val="4"/>
          <w:sz w:val="24"/>
          <w:szCs w:val="24"/>
        </w:rPr>
        <w:t>mism</w:t>
      </w:r>
      <w:r w:rsidR="00F77501" w:rsidRPr="001A7F62">
        <w:rPr>
          <w:rFonts w:ascii="Arial" w:hAnsi="Arial" w:cs="Arial"/>
          <w:spacing w:val="4"/>
          <w:sz w:val="24"/>
          <w:szCs w:val="24"/>
        </w:rPr>
        <w:t>o era justificado</w:t>
      </w:r>
      <w:r w:rsidR="00C2142A" w:rsidRPr="001A7F62">
        <w:rPr>
          <w:rFonts w:ascii="Arial" w:hAnsi="Arial" w:cs="Arial"/>
          <w:spacing w:val="4"/>
          <w:sz w:val="24"/>
          <w:szCs w:val="24"/>
        </w:rPr>
        <w:t>,</w:t>
      </w:r>
      <w:r w:rsidR="00F77501" w:rsidRPr="001A7F62">
        <w:rPr>
          <w:rFonts w:ascii="Arial" w:hAnsi="Arial" w:cs="Arial"/>
          <w:spacing w:val="4"/>
          <w:sz w:val="24"/>
          <w:szCs w:val="24"/>
        </w:rPr>
        <w:t xml:space="preserve"> ya que el contratista había in</w:t>
      </w:r>
      <w:r w:rsidR="00D465ED" w:rsidRPr="001A7F62">
        <w:rPr>
          <w:rFonts w:ascii="Arial" w:hAnsi="Arial" w:cs="Arial"/>
          <w:spacing w:val="4"/>
          <w:sz w:val="24"/>
          <w:szCs w:val="24"/>
        </w:rPr>
        <w:t xml:space="preserve">iciado un proceso </w:t>
      </w:r>
      <w:proofErr w:type="spellStart"/>
      <w:r w:rsidR="00D465ED" w:rsidRPr="001A7F62">
        <w:rPr>
          <w:rFonts w:ascii="Arial" w:hAnsi="Arial" w:cs="Arial"/>
          <w:spacing w:val="4"/>
          <w:sz w:val="24"/>
          <w:szCs w:val="24"/>
        </w:rPr>
        <w:lastRenderedPageBreak/>
        <w:t>concordatorio</w:t>
      </w:r>
      <w:proofErr w:type="spellEnd"/>
      <w:r w:rsidR="00D465ED" w:rsidRPr="001A7F62">
        <w:rPr>
          <w:rFonts w:ascii="Arial" w:hAnsi="Arial" w:cs="Arial"/>
          <w:spacing w:val="4"/>
          <w:sz w:val="24"/>
          <w:szCs w:val="24"/>
        </w:rPr>
        <w:t xml:space="preserve">, precisamente por la imposibilidad de pagar todas sus obligaciones y porque la CNTV no había modificado las tarifas, teniendo en cuenta los factores que afectaban la ejecución del contrato. </w:t>
      </w:r>
    </w:p>
    <w:p w:rsidR="00D465ED" w:rsidRPr="001A7F62" w:rsidRDefault="00D465ED" w:rsidP="00436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rsidR="00E823F8" w:rsidRPr="001A7F62" w:rsidRDefault="00A9279A" w:rsidP="00436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A7F62">
        <w:rPr>
          <w:rFonts w:ascii="Arial" w:hAnsi="Arial" w:cs="Arial"/>
          <w:spacing w:val="4"/>
          <w:sz w:val="24"/>
          <w:szCs w:val="24"/>
        </w:rPr>
        <w:t xml:space="preserve">Sostuvo que las tarifas </w:t>
      </w:r>
      <w:r w:rsidR="00004F02" w:rsidRPr="001A7F62">
        <w:rPr>
          <w:rFonts w:ascii="Arial" w:hAnsi="Arial" w:cs="Arial"/>
          <w:spacing w:val="4"/>
          <w:sz w:val="24"/>
          <w:szCs w:val="24"/>
        </w:rPr>
        <w:t>son “</w:t>
      </w:r>
      <w:r w:rsidR="00004F02" w:rsidRPr="001A7F62">
        <w:rPr>
          <w:rFonts w:ascii="Arial" w:hAnsi="Arial" w:cs="Arial"/>
          <w:i/>
          <w:spacing w:val="4"/>
          <w:sz w:val="24"/>
          <w:szCs w:val="24"/>
        </w:rPr>
        <w:t>una contraprestación que proviene de las utilidades que genera el uso del espectro electromagnético</w:t>
      </w:r>
      <w:r w:rsidR="00E823F8" w:rsidRPr="001A7F62">
        <w:rPr>
          <w:rFonts w:ascii="Arial" w:hAnsi="Arial" w:cs="Arial"/>
          <w:i/>
          <w:spacing w:val="4"/>
          <w:sz w:val="24"/>
          <w:szCs w:val="24"/>
        </w:rPr>
        <w:t>, pero si</w:t>
      </w:r>
      <w:r w:rsidR="00004F02" w:rsidRPr="001A7F62">
        <w:rPr>
          <w:rFonts w:ascii="Arial" w:hAnsi="Arial" w:cs="Arial"/>
          <w:i/>
          <w:spacing w:val="4"/>
          <w:sz w:val="24"/>
          <w:szCs w:val="24"/>
        </w:rPr>
        <w:t xml:space="preserve"> </w:t>
      </w:r>
      <w:r w:rsidR="00E823F8" w:rsidRPr="001A7F62">
        <w:rPr>
          <w:rFonts w:ascii="Arial" w:hAnsi="Arial" w:cs="Arial"/>
          <w:i/>
          <w:spacing w:val="4"/>
          <w:sz w:val="24"/>
          <w:szCs w:val="24"/>
        </w:rPr>
        <w:t>dicho uso no reporta beneficio alguno al Concesionario, en lógica, es improcedente realizar el cobro de tarifas que sean ajenas a tal situación</w:t>
      </w:r>
      <w:r w:rsidR="00E823F8" w:rsidRPr="001A7F62">
        <w:rPr>
          <w:rFonts w:ascii="Arial" w:hAnsi="Arial" w:cs="Arial"/>
          <w:spacing w:val="4"/>
          <w:sz w:val="24"/>
          <w:szCs w:val="24"/>
        </w:rPr>
        <w:t xml:space="preserve">”. </w:t>
      </w:r>
    </w:p>
    <w:p w:rsidR="00E823F8" w:rsidRPr="001A7F62" w:rsidRDefault="00E823F8" w:rsidP="00436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rsidR="00AC0A85" w:rsidRPr="001A7F62" w:rsidRDefault="00A9279A" w:rsidP="00436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A7F62">
        <w:rPr>
          <w:rFonts w:ascii="Arial" w:hAnsi="Arial" w:cs="Arial"/>
          <w:spacing w:val="4"/>
          <w:sz w:val="24"/>
          <w:szCs w:val="24"/>
        </w:rPr>
        <w:t>Agregó que</w:t>
      </w:r>
      <w:r w:rsidR="00AB01CD" w:rsidRPr="001A7F62">
        <w:rPr>
          <w:rFonts w:ascii="Arial" w:hAnsi="Arial" w:cs="Arial"/>
          <w:spacing w:val="4"/>
          <w:sz w:val="24"/>
          <w:szCs w:val="24"/>
        </w:rPr>
        <w:t xml:space="preserve"> no es posible, en virtud de una estipulación de las partes, que difiere de la disposición legal, declarar la caducidad del contrato</w:t>
      </w:r>
      <w:r w:rsidR="005F4FF5" w:rsidRPr="001A7F62">
        <w:rPr>
          <w:rFonts w:ascii="Arial" w:hAnsi="Arial" w:cs="Arial"/>
          <w:spacing w:val="4"/>
          <w:sz w:val="24"/>
          <w:szCs w:val="24"/>
        </w:rPr>
        <w:t>, como lo hizo la entidad demandada</w:t>
      </w:r>
      <w:r w:rsidR="00ED329B" w:rsidRPr="001A7F62">
        <w:rPr>
          <w:rFonts w:ascii="Arial" w:hAnsi="Arial" w:cs="Arial"/>
          <w:spacing w:val="4"/>
          <w:sz w:val="24"/>
          <w:szCs w:val="24"/>
        </w:rPr>
        <w:t xml:space="preserve">, </w:t>
      </w:r>
      <w:r w:rsidR="00AC0A85" w:rsidRPr="001A7F62">
        <w:rPr>
          <w:rFonts w:ascii="Arial" w:hAnsi="Arial" w:cs="Arial"/>
          <w:spacing w:val="4"/>
          <w:sz w:val="24"/>
          <w:szCs w:val="24"/>
        </w:rPr>
        <w:t>por lo cu</w:t>
      </w:r>
      <w:r w:rsidR="00ED329B" w:rsidRPr="001A7F62">
        <w:rPr>
          <w:rFonts w:ascii="Arial" w:hAnsi="Arial" w:cs="Arial"/>
          <w:spacing w:val="4"/>
          <w:sz w:val="24"/>
          <w:szCs w:val="24"/>
        </w:rPr>
        <w:t>al con</w:t>
      </w:r>
      <w:r w:rsidR="00AC0A85" w:rsidRPr="001A7F62">
        <w:rPr>
          <w:rFonts w:ascii="Arial" w:hAnsi="Arial" w:cs="Arial"/>
          <w:spacing w:val="4"/>
          <w:sz w:val="24"/>
          <w:szCs w:val="24"/>
        </w:rPr>
        <w:t>sid</w:t>
      </w:r>
      <w:r w:rsidR="00ED329B" w:rsidRPr="001A7F62">
        <w:rPr>
          <w:rFonts w:ascii="Arial" w:hAnsi="Arial" w:cs="Arial"/>
          <w:spacing w:val="4"/>
          <w:sz w:val="24"/>
          <w:szCs w:val="24"/>
        </w:rPr>
        <w:t>e</w:t>
      </w:r>
      <w:r w:rsidR="00AC0A85" w:rsidRPr="001A7F62">
        <w:rPr>
          <w:rFonts w:ascii="Arial" w:hAnsi="Arial" w:cs="Arial"/>
          <w:spacing w:val="4"/>
          <w:sz w:val="24"/>
          <w:szCs w:val="24"/>
        </w:rPr>
        <w:t>ra</w:t>
      </w:r>
      <w:r w:rsidR="00ED329B" w:rsidRPr="001A7F62">
        <w:rPr>
          <w:rFonts w:ascii="Arial" w:hAnsi="Arial" w:cs="Arial"/>
          <w:spacing w:val="4"/>
          <w:sz w:val="24"/>
          <w:szCs w:val="24"/>
        </w:rPr>
        <w:t xml:space="preserve"> que l</w:t>
      </w:r>
      <w:r w:rsidR="00E043D8" w:rsidRPr="001A7F62">
        <w:rPr>
          <w:rFonts w:ascii="Arial" w:hAnsi="Arial" w:cs="Arial"/>
          <w:spacing w:val="4"/>
          <w:sz w:val="24"/>
          <w:szCs w:val="24"/>
        </w:rPr>
        <w:t>a entidad demandada excedió su competencia al declarar la caducidad del contrato No. 102 de 1997 sin que se dieran las causales legales definidas en el artículo 18 de la Ley 80 de 1993, p</w:t>
      </w:r>
      <w:r w:rsidR="00AC0A85" w:rsidRPr="001A7F62">
        <w:rPr>
          <w:rFonts w:ascii="Arial" w:hAnsi="Arial" w:cs="Arial"/>
          <w:spacing w:val="4"/>
          <w:sz w:val="24"/>
          <w:szCs w:val="24"/>
        </w:rPr>
        <w:t>ues</w:t>
      </w:r>
      <w:r w:rsidR="00E043D8" w:rsidRPr="001A7F62">
        <w:rPr>
          <w:rFonts w:ascii="Arial" w:hAnsi="Arial" w:cs="Arial"/>
          <w:spacing w:val="4"/>
          <w:sz w:val="24"/>
          <w:szCs w:val="24"/>
        </w:rPr>
        <w:t xml:space="preserve"> el único motivo que tuvo para sancionar al concesionario fue la mora en el pago de unas prestaciones periódicas, que </w:t>
      </w:r>
      <w:r w:rsidR="00C2142A" w:rsidRPr="001A7F62">
        <w:rPr>
          <w:rFonts w:ascii="Arial" w:hAnsi="Arial" w:cs="Arial"/>
          <w:spacing w:val="4"/>
          <w:sz w:val="24"/>
          <w:szCs w:val="24"/>
        </w:rPr>
        <w:t>s</w:t>
      </w:r>
      <w:r w:rsidR="00E043D8" w:rsidRPr="001A7F62">
        <w:rPr>
          <w:rFonts w:ascii="Arial" w:hAnsi="Arial" w:cs="Arial"/>
          <w:spacing w:val="4"/>
          <w:sz w:val="24"/>
          <w:szCs w:val="24"/>
        </w:rPr>
        <w:t>e</w:t>
      </w:r>
      <w:r w:rsidR="00C2142A" w:rsidRPr="001A7F62">
        <w:rPr>
          <w:rFonts w:ascii="Arial" w:hAnsi="Arial" w:cs="Arial"/>
          <w:spacing w:val="4"/>
          <w:sz w:val="24"/>
          <w:szCs w:val="24"/>
        </w:rPr>
        <w:t xml:space="preserve"> encontr</w:t>
      </w:r>
      <w:r w:rsidR="004A0AAA" w:rsidRPr="001A7F62">
        <w:rPr>
          <w:rFonts w:ascii="Arial" w:hAnsi="Arial" w:cs="Arial"/>
          <w:spacing w:val="4"/>
          <w:sz w:val="24"/>
          <w:szCs w:val="24"/>
        </w:rPr>
        <w:t>aba en imposibilidad de pagar</w:t>
      </w:r>
      <w:r w:rsidR="000F46C7" w:rsidRPr="001A7F62">
        <w:rPr>
          <w:rFonts w:ascii="Arial" w:hAnsi="Arial" w:cs="Arial"/>
          <w:spacing w:val="4"/>
          <w:sz w:val="24"/>
          <w:szCs w:val="24"/>
        </w:rPr>
        <w:t xml:space="preserve">, circunstancia </w:t>
      </w:r>
      <w:r w:rsidR="004A0AAA" w:rsidRPr="001A7F62">
        <w:rPr>
          <w:rFonts w:ascii="Arial" w:hAnsi="Arial" w:cs="Arial"/>
          <w:spacing w:val="4"/>
          <w:sz w:val="24"/>
          <w:szCs w:val="24"/>
        </w:rPr>
        <w:t>que fue generada por ella misma al no modificar las tarifas</w:t>
      </w:r>
      <w:r w:rsidR="005F4FF5" w:rsidRPr="001A7F62">
        <w:rPr>
          <w:rFonts w:ascii="Arial" w:hAnsi="Arial" w:cs="Arial"/>
          <w:spacing w:val="4"/>
          <w:sz w:val="24"/>
          <w:szCs w:val="24"/>
        </w:rPr>
        <w:t xml:space="preserve">. </w:t>
      </w:r>
    </w:p>
    <w:p w:rsidR="00AC0A85" w:rsidRPr="001A7F62" w:rsidRDefault="00AC0A85" w:rsidP="00436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rsidR="004A0AAA" w:rsidRPr="001A7F62" w:rsidRDefault="000F46C7" w:rsidP="00436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A7F62">
        <w:rPr>
          <w:rFonts w:ascii="Arial" w:hAnsi="Arial" w:cs="Arial"/>
          <w:spacing w:val="4"/>
          <w:sz w:val="24"/>
          <w:szCs w:val="24"/>
        </w:rPr>
        <w:t>A</w:t>
      </w:r>
      <w:r w:rsidR="00D51EEE" w:rsidRPr="001A7F62">
        <w:rPr>
          <w:rFonts w:ascii="Arial" w:hAnsi="Arial" w:cs="Arial"/>
          <w:spacing w:val="4"/>
          <w:sz w:val="24"/>
          <w:szCs w:val="24"/>
        </w:rPr>
        <w:t>dicionalmente</w:t>
      </w:r>
      <w:r w:rsidR="00E17B88" w:rsidRPr="001A7F62">
        <w:rPr>
          <w:rFonts w:ascii="Arial" w:hAnsi="Arial" w:cs="Arial"/>
          <w:spacing w:val="4"/>
          <w:sz w:val="24"/>
          <w:szCs w:val="24"/>
        </w:rPr>
        <w:t>,</w:t>
      </w:r>
      <w:r w:rsidR="00D51EEE" w:rsidRPr="001A7F62">
        <w:rPr>
          <w:rFonts w:ascii="Arial" w:hAnsi="Arial" w:cs="Arial"/>
          <w:spacing w:val="4"/>
          <w:sz w:val="24"/>
          <w:szCs w:val="24"/>
        </w:rPr>
        <w:t xml:space="preserve"> </w:t>
      </w:r>
      <w:r w:rsidR="00296B57" w:rsidRPr="001A7F62">
        <w:rPr>
          <w:rFonts w:ascii="Arial" w:hAnsi="Arial" w:cs="Arial"/>
          <w:spacing w:val="4"/>
          <w:sz w:val="24"/>
          <w:szCs w:val="24"/>
        </w:rPr>
        <w:t xml:space="preserve">el demandante </w:t>
      </w:r>
      <w:r w:rsidR="00D51EEE" w:rsidRPr="001A7F62">
        <w:rPr>
          <w:rFonts w:ascii="Arial" w:hAnsi="Arial" w:cs="Arial"/>
          <w:spacing w:val="4"/>
          <w:sz w:val="24"/>
          <w:szCs w:val="24"/>
        </w:rPr>
        <w:t>ech</w:t>
      </w:r>
      <w:r w:rsidR="00296B57" w:rsidRPr="001A7F62">
        <w:rPr>
          <w:rFonts w:ascii="Arial" w:hAnsi="Arial" w:cs="Arial"/>
          <w:spacing w:val="4"/>
          <w:sz w:val="24"/>
          <w:szCs w:val="24"/>
        </w:rPr>
        <w:t>ó</w:t>
      </w:r>
      <w:r w:rsidR="00D51EEE" w:rsidRPr="001A7F62">
        <w:rPr>
          <w:rFonts w:ascii="Arial" w:hAnsi="Arial" w:cs="Arial"/>
          <w:spacing w:val="4"/>
          <w:sz w:val="24"/>
          <w:szCs w:val="24"/>
        </w:rPr>
        <w:t xml:space="preserve"> de me</w:t>
      </w:r>
      <w:r w:rsidR="005231E5" w:rsidRPr="001A7F62">
        <w:rPr>
          <w:rFonts w:ascii="Arial" w:hAnsi="Arial" w:cs="Arial"/>
          <w:spacing w:val="4"/>
          <w:sz w:val="24"/>
          <w:szCs w:val="24"/>
        </w:rPr>
        <w:t xml:space="preserve">nos </w:t>
      </w:r>
      <w:r w:rsidR="00296B57" w:rsidRPr="001A7F62">
        <w:rPr>
          <w:rFonts w:ascii="Arial" w:hAnsi="Arial" w:cs="Arial"/>
          <w:spacing w:val="4"/>
          <w:sz w:val="24"/>
          <w:szCs w:val="24"/>
        </w:rPr>
        <w:t xml:space="preserve">en la sentencia, el análisis </w:t>
      </w:r>
      <w:r w:rsidR="005231E5" w:rsidRPr="001A7F62">
        <w:rPr>
          <w:rFonts w:ascii="Arial" w:hAnsi="Arial" w:cs="Arial"/>
          <w:spacing w:val="4"/>
          <w:sz w:val="24"/>
          <w:szCs w:val="24"/>
        </w:rPr>
        <w:t>de los elementos que exige la ley para la declaratoria de caducidad del contrato</w:t>
      </w:r>
      <w:r w:rsidR="00E17B88" w:rsidRPr="001A7F62">
        <w:rPr>
          <w:rFonts w:ascii="Arial" w:hAnsi="Arial" w:cs="Arial"/>
          <w:spacing w:val="4"/>
          <w:sz w:val="24"/>
          <w:szCs w:val="24"/>
        </w:rPr>
        <w:t>,</w:t>
      </w:r>
      <w:r w:rsidR="005231E5" w:rsidRPr="001A7F62">
        <w:rPr>
          <w:rFonts w:ascii="Arial" w:hAnsi="Arial" w:cs="Arial"/>
          <w:spacing w:val="4"/>
          <w:sz w:val="24"/>
          <w:szCs w:val="24"/>
        </w:rPr>
        <w:t xml:space="preserve"> como </w:t>
      </w:r>
      <w:r w:rsidR="00296B57" w:rsidRPr="001A7F62">
        <w:rPr>
          <w:rFonts w:ascii="Arial" w:hAnsi="Arial" w:cs="Arial"/>
          <w:spacing w:val="4"/>
          <w:sz w:val="24"/>
          <w:szCs w:val="24"/>
        </w:rPr>
        <w:t>son</w:t>
      </w:r>
      <w:r w:rsidR="00907D61" w:rsidRPr="001A7F62">
        <w:rPr>
          <w:rFonts w:ascii="Arial" w:hAnsi="Arial" w:cs="Arial"/>
          <w:spacing w:val="4"/>
          <w:sz w:val="24"/>
          <w:szCs w:val="24"/>
        </w:rPr>
        <w:t xml:space="preserve">, a su </w:t>
      </w:r>
      <w:proofErr w:type="gramStart"/>
      <w:r w:rsidR="00907D61" w:rsidRPr="001A7F62">
        <w:rPr>
          <w:rFonts w:ascii="Arial" w:hAnsi="Arial" w:cs="Arial"/>
          <w:spacing w:val="4"/>
          <w:sz w:val="24"/>
          <w:szCs w:val="24"/>
        </w:rPr>
        <w:t xml:space="preserve">juicio, </w:t>
      </w:r>
      <w:r w:rsidR="005231E5" w:rsidRPr="001A7F62">
        <w:rPr>
          <w:rFonts w:ascii="Arial" w:hAnsi="Arial" w:cs="Arial"/>
          <w:spacing w:val="4"/>
          <w:sz w:val="24"/>
          <w:szCs w:val="24"/>
        </w:rPr>
        <w:t xml:space="preserve"> la</w:t>
      </w:r>
      <w:proofErr w:type="gramEnd"/>
      <w:r w:rsidR="005231E5" w:rsidRPr="001A7F62">
        <w:rPr>
          <w:rFonts w:ascii="Arial" w:hAnsi="Arial" w:cs="Arial"/>
          <w:spacing w:val="4"/>
          <w:sz w:val="24"/>
          <w:szCs w:val="24"/>
        </w:rPr>
        <w:t xml:space="preserve"> culpa grave o el dolo, porque</w:t>
      </w:r>
      <w:r w:rsidRPr="001A7F62">
        <w:rPr>
          <w:rFonts w:ascii="Arial" w:hAnsi="Arial" w:cs="Arial"/>
          <w:spacing w:val="4"/>
          <w:sz w:val="24"/>
          <w:szCs w:val="24"/>
        </w:rPr>
        <w:t>,</w:t>
      </w:r>
      <w:r w:rsidR="005231E5" w:rsidRPr="001A7F62">
        <w:rPr>
          <w:rFonts w:ascii="Arial" w:hAnsi="Arial" w:cs="Arial"/>
          <w:spacing w:val="4"/>
          <w:sz w:val="24"/>
          <w:szCs w:val="24"/>
        </w:rPr>
        <w:t xml:space="preserve"> </w:t>
      </w:r>
      <w:r w:rsidR="00787D69" w:rsidRPr="001A7F62">
        <w:rPr>
          <w:rFonts w:ascii="Arial" w:hAnsi="Arial" w:cs="Arial"/>
          <w:spacing w:val="4"/>
          <w:sz w:val="24"/>
          <w:szCs w:val="24"/>
        </w:rPr>
        <w:t xml:space="preserve">DFL </w:t>
      </w:r>
      <w:r w:rsidR="005231E5" w:rsidRPr="001A7F62">
        <w:rPr>
          <w:rFonts w:ascii="Arial" w:hAnsi="Arial" w:cs="Arial"/>
          <w:spacing w:val="4"/>
          <w:sz w:val="24"/>
          <w:szCs w:val="24"/>
        </w:rPr>
        <w:t>no pag</w:t>
      </w:r>
      <w:r w:rsidRPr="001A7F62">
        <w:rPr>
          <w:rFonts w:ascii="Arial" w:hAnsi="Arial" w:cs="Arial"/>
          <w:spacing w:val="4"/>
          <w:sz w:val="24"/>
          <w:szCs w:val="24"/>
        </w:rPr>
        <w:t>ó</w:t>
      </w:r>
      <w:r w:rsidR="005231E5" w:rsidRPr="001A7F62">
        <w:rPr>
          <w:rFonts w:ascii="Arial" w:hAnsi="Arial" w:cs="Arial"/>
          <w:spacing w:val="4"/>
          <w:sz w:val="24"/>
          <w:szCs w:val="24"/>
        </w:rPr>
        <w:t xml:space="preserve"> las mensualidades porque se encontraba en imposibilidad absoluta </w:t>
      </w:r>
      <w:r w:rsidRPr="001A7F62">
        <w:rPr>
          <w:rFonts w:ascii="Arial" w:hAnsi="Arial" w:cs="Arial"/>
          <w:spacing w:val="4"/>
          <w:sz w:val="24"/>
          <w:szCs w:val="24"/>
        </w:rPr>
        <w:t>de hacerlo</w:t>
      </w:r>
      <w:r w:rsidR="00E17B88" w:rsidRPr="001A7F62">
        <w:rPr>
          <w:rFonts w:ascii="Arial" w:hAnsi="Arial" w:cs="Arial"/>
          <w:spacing w:val="4"/>
          <w:sz w:val="24"/>
          <w:szCs w:val="24"/>
        </w:rPr>
        <w:t>,</w:t>
      </w:r>
      <w:r w:rsidRPr="001A7F62">
        <w:rPr>
          <w:rFonts w:ascii="Arial" w:hAnsi="Arial" w:cs="Arial"/>
          <w:spacing w:val="4"/>
          <w:sz w:val="24"/>
          <w:szCs w:val="24"/>
        </w:rPr>
        <w:t xml:space="preserve"> </w:t>
      </w:r>
      <w:r w:rsidR="005231E5" w:rsidRPr="001A7F62">
        <w:rPr>
          <w:rFonts w:ascii="Arial" w:hAnsi="Arial" w:cs="Arial"/>
          <w:spacing w:val="4"/>
          <w:sz w:val="24"/>
          <w:szCs w:val="24"/>
        </w:rPr>
        <w:t xml:space="preserve">ya que había entrado en concordato. </w:t>
      </w:r>
    </w:p>
    <w:p w:rsidR="001E3976" w:rsidRPr="001A7F62" w:rsidRDefault="00AD233D" w:rsidP="00436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A7F62">
        <w:rPr>
          <w:rFonts w:ascii="Arial" w:hAnsi="Arial" w:cs="Arial"/>
          <w:spacing w:val="4"/>
          <w:sz w:val="24"/>
          <w:szCs w:val="24"/>
        </w:rPr>
        <w:t xml:space="preserve"> </w:t>
      </w:r>
      <w:r w:rsidR="00930F7A" w:rsidRPr="001A7F62">
        <w:rPr>
          <w:rFonts w:ascii="Arial" w:hAnsi="Arial" w:cs="Arial"/>
          <w:spacing w:val="4"/>
          <w:sz w:val="24"/>
          <w:szCs w:val="24"/>
        </w:rPr>
        <w:t xml:space="preserve"> </w:t>
      </w:r>
    </w:p>
    <w:p w:rsidR="00A07F43" w:rsidRPr="001A7F62" w:rsidRDefault="00FC1DD1" w:rsidP="00436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A7F62">
        <w:rPr>
          <w:rFonts w:ascii="Arial" w:hAnsi="Arial" w:cs="Arial"/>
          <w:spacing w:val="4"/>
          <w:sz w:val="24"/>
          <w:szCs w:val="24"/>
        </w:rPr>
        <w:t>A</w:t>
      </w:r>
      <w:r w:rsidR="00A07F43" w:rsidRPr="001A7F62">
        <w:rPr>
          <w:rFonts w:ascii="Arial" w:hAnsi="Arial" w:cs="Arial"/>
          <w:spacing w:val="4"/>
          <w:sz w:val="24"/>
          <w:szCs w:val="24"/>
        </w:rPr>
        <w:t>dvirt</w:t>
      </w:r>
      <w:r w:rsidR="00B037F3" w:rsidRPr="001A7F62">
        <w:rPr>
          <w:rFonts w:ascii="Arial" w:hAnsi="Arial" w:cs="Arial"/>
          <w:spacing w:val="4"/>
          <w:sz w:val="24"/>
          <w:szCs w:val="24"/>
        </w:rPr>
        <w:t>ió</w:t>
      </w:r>
      <w:r w:rsidR="00A07F43" w:rsidRPr="001A7F62">
        <w:rPr>
          <w:rFonts w:ascii="Arial" w:hAnsi="Arial" w:cs="Arial"/>
          <w:spacing w:val="4"/>
          <w:sz w:val="24"/>
          <w:szCs w:val="24"/>
        </w:rPr>
        <w:t xml:space="preserve"> </w:t>
      </w:r>
      <w:proofErr w:type="gramStart"/>
      <w:r w:rsidR="00A07F43" w:rsidRPr="001A7F62">
        <w:rPr>
          <w:rFonts w:ascii="Arial" w:hAnsi="Arial" w:cs="Arial"/>
          <w:spacing w:val="4"/>
          <w:sz w:val="24"/>
          <w:szCs w:val="24"/>
        </w:rPr>
        <w:t>que</w:t>
      </w:r>
      <w:proofErr w:type="gramEnd"/>
      <w:r w:rsidR="00A07F43" w:rsidRPr="001A7F62">
        <w:rPr>
          <w:rFonts w:ascii="Arial" w:hAnsi="Arial" w:cs="Arial"/>
          <w:spacing w:val="4"/>
          <w:sz w:val="24"/>
          <w:szCs w:val="24"/>
        </w:rPr>
        <w:t xml:space="preserve"> si el juez encuentra que alguna cláusula contractual está viciada de nulidad absoluta, puede realizar una declaración de oficio en tal sentid</w:t>
      </w:r>
      <w:r w:rsidR="002B1DF2" w:rsidRPr="001A7F62">
        <w:rPr>
          <w:rFonts w:ascii="Arial" w:hAnsi="Arial" w:cs="Arial"/>
          <w:spacing w:val="4"/>
          <w:sz w:val="24"/>
          <w:szCs w:val="24"/>
        </w:rPr>
        <w:t xml:space="preserve">o, sin necesidad de existir pretensión al respecto. </w:t>
      </w:r>
    </w:p>
    <w:p w:rsidR="002B1DF2" w:rsidRPr="001A7F62" w:rsidRDefault="002B1DF2" w:rsidP="00436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rsidR="002B1DF2" w:rsidRPr="001A7F62" w:rsidRDefault="002B1DF2" w:rsidP="00436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A7F62">
        <w:rPr>
          <w:rFonts w:ascii="Arial" w:hAnsi="Arial" w:cs="Arial"/>
          <w:spacing w:val="4"/>
          <w:sz w:val="24"/>
          <w:szCs w:val="24"/>
        </w:rPr>
        <w:t xml:space="preserve">En relación con </w:t>
      </w:r>
      <w:r w:rsidR="0080730D" w:rsidRPr="001A7F62">
        <w:rPr>
          <w:rFonts w:ascii="Arial" w:hAnsi="Arial" w:cs="Arial"/>
          <w:spacing w:val="4"/>
          <w:sz w:val="24"/>
          <w:szCs w:val="24"/>
        </w:rPr>
        <w:t>la liquidación unilateral del contrato</w:t>
      </w:r>
      <w:r w:rsidR="00E17B88" w:rsidRPr="001A7F62">
        <w:rPr>
          <w:rFonts w:ascii="Arial" w:hAnsi="Arial" w:cs="Arial"/>
          <w:spacing w:val="4"/>
          <w:sz w:val="24"/>
          <w:szCs w:val="24"/>
        </w:rPr>
        <w:t>,</w:t>
      </w:r>
      <w:r w:rsidR="0080730D" w:rsidRPr="001A7F62">
        <w:rPr>
          <w:rFonts w:ascii="Arial" w:hAnsi="Arial" w:cs="Arial"/>
          <w:spacing w:val="4"/>
          <w:sz w:val="24"/>
          <w:szCs w:val="24"/>
        </w:rPr>
        <w:t xml:space="preserve"> </w:t>
      </w:r>
      <w:r w:rsidR="00787D69" w:rsidRPr="001A7F62">
        <w:rPr>
          <w:rFonts w:ascii="Arial" w:hAnsi="Arial" w:cs="Arial"/>
          <w:spacing w:val="4"/>
          <w:sz w:val="24"/>
          <w:szCs w:val="24"/>
        </w:rPr>
        <w:t xml:space="preserve">insistió en que </w:t>
      </w:r>
      <w:r w:rsidR="00BB7748" w:rsidRPr="001A7F62">
        <w:rPr>
          <w:rFonts w:ascii="Arial" w:hAnsi="Arial" w:cs="Arial"/>
          <w:spacing w:val="4"/>
          <w:sz w:val="24"/>
          <w:szCs w:val="24"/>
        </w:rPr>
        <w:t xml:space="preserve">las sumas incluidas en </w:t>
      </w:r>
      <w:r w:rsidR="00E17B88" w:rsidRPr="001A7F62">
        <w:rPr>
          <w:rFonts w:ascii="Arial" w:hAnsi="Arial" w:cs="Arial"/>
          <w:spacing w:val="4"/>
          <w:sz w:val="24"/>
          <w:szCs w:val="24"/>
        </w:rPr>
        <w:t>e</w:t>
      </w:r>
      <w:r w:rsidR="0080730D" w:rsidRPr="001A7F62">
        <w:rPr>
          <w:rFonts w:ascii="Arial" w:hAnsi="Arial" w:cs="Arial"/>
          <w:spacing w:val="4"/>
          <w:sz w:val="24"/>
          <w:szCs w:val="24"/>
        </w:rPr>
        <w:t>s</w:t>
      </w:r>
      <w:r w:rsidR="00787D69" w:rsidRPr="001A7F62">
        <w:rPr>
          <w:rFonts w:ascii="Arial" w:hAnsi="Arial" w:cs="Arial"/>
          <w:spacing w:val="4"/>
          <w:sz w:val="24"/>
          <w:szCs w:val="24"/>
        </w:rPr>
        <w:t xml:space="preserve">e acto </w:t>
      </w:r>
      <w:r w:rsidR="00BB7748" w:rsidRPr="001A7F62">
        <w:rPr>
          <w:rFonts w:ascii="Arial" w:hAnsi="Arial" w:cs="Arial"/>
          <w:spacing w:val="4"/>
          <w:sz w:val="24"/>
          <w:szCs w:val="24"/>
        </w:rPr>
        <w:t>no correspond</w:t>
      </w:r>
      <w:r w:rsidR="00787D69" w:rsidRPr="001A7F62">
        <w:rPr>
          <w:rFonts w:ascii="Arial" w:hAnsi="Arial" w:cs="Arial"/>
          <w:spacing w:val="4"/>
          <w:sz w:val="24"/>
          <w:szCs w:val="24"/>
        </w:rPr>
        <w:t xml:space="preserve">ieron </w:t>
      </w:r>
      <w:r w:rsidR="00BB7748" w:rsidRPr="001A7F62">
        <w:rPr>
          <w:rFonts w:ascii="Arial" w:hAnsi="Arial" w:cs="Arial"/>
          <w:spacing w:val="4"/>
          <w:sz w:val="24"/>
          <w:szCs w:val="24"/>
        </w:rPr>
        <w:t>a lo realm</w:t>
      </w:r>
      <w:r w:rsidR="007060AF" w:rsidRPr="001A7F62">
        <w:rPr>
          <w:rFonts w:ascii="Arial" w:hAnsi="Arial" w:cs="Arial"/>
          <w:spacing w:val="4"/>
          <w:sz w:val="24"/>
          <w:szCs w:val="24"/>
        </w:rPr>
        <w:t>ente adeudado por el demandante</w:t>
      </w:r>
      <w:r w:rsidR="003964AF" w:rsidRPr="001A7F62">
        <w:rPr>
          <w:rFonts w:ascii="Arial" w:hAnsi="Arial" w:cs="Arial"/>
          <w:spacing w:val="4"/>
          <w:sz w:val="24"/>
          <w:szCs w:val="24"/>
        </w:rPr>
        <w:t>. L</w:t>
      </w:r>
      <w:r w:rsidR="007060AF" w:rsidRPr="001A7F62">
        <w:rPr>
          <w:rFonts w:ascii="Arial" w:hAnsi="Arial" w:cs="Arial"/>
          <w:spacing w:val="4"/>
          <w:sz w:val="24"/>
          <w:szCs w:val="24"/>
        </w:rPr>
        <w:t>o anterior</w:t>
      </w:r>
      <w:r w:rsidR="00E17B88" w:rsidRPr="001A7F62">
        <w:rPr>
          <w:rFonts w:ascii="Arial" w:hAnsi="Arial" w:cs="Arial"/>
          <w:spacing w:val="4"/>
          <w:sz w:val="24"/>
          <w:szCs w:val="24"/>
        </w:rPr>
        <w:t>,</w:t>
      </w:r>
      <w:r w:rsidR="007060AF" w:rsidRPr="001A7F62">
        <w:rPr>
          <w:rFonts w:ascii="Arial" w:hAnsi="Arial" w:cs="Arial"/>
          <w:spacing w:val="4"/>
          <w:sz w:val="24"/>
          <w:szCs w:val="24"/>
        </w:rPr>
        <w:t xml:space="preserve"> </w:t>
      </w:r>
      <w:r w:rsidR="003964AF" w:rsidRPr="001A7F62">
        <w:rPr>
          <w:rFonts w:ascii="Arial" w:hAnsi="Arial" w:cs="Arial"/>
          <w:spacing w:val="4"/>
          <w:sz w:val="24"/>
          <w:szCs w:val="24"/>
        </w:rPr>
        <w:t>habida</w:t>
      </w:r>
      <w:r w:rsidR="007060AF" w:rsidRPr="001A7F62">
        <w:rPr>
          <w:rFonts w:ascii="Arial" w:hAnsi="Arial" w:cs="Arial"/>
          <w:spacing w:val="4"/>
          <w:sz w:val="24"/>
          <w:szCs w:val="24"/>
        </w:rPr>
        <w:t xml:space="preserve"> cuenta </w:t>
      </w:r>
      <w:r w:rsidR="00E17B88" w:rsidRPr="001A7F62">
        <w:rPr>
          <w:rFonts w:ascii="Arial" w:hAnsi="Arial" w:cs="Arial"/>
          <w:spacing w:val="4"/>
          <w:sz w:val="24"/>
          <w:szCs w:val="24"/>
        </w:rPr>
        <w:t xml:space="preserve">de </w:t>
      </w:r>
      <w:r w:rsidR="007060AF" w:rsidRPr="001A7F62">
        <w:rPr>
          <w:rFonts w:ascii="Arial" w:hAnsi="Arial" w:cs="Arial"/>
          <w:spacing w:val="4"/>
          <w:sz w:val="24"/>
          <w:szCs w:val="24"/>
        </w:rPr>
        <w:t xml:space="preserve">que el acto administrativo que declaró la caducidad del contrato se encuentra viciado de nulidad </w:t>
      </w:r>
      <w:r w:rsidR="00D467AB" w:rsidRPr="001A7F62">
        <w:rPr>
          <w:rFonts w:ascii="Arial" w:hAnsi="Arial" w:cs="Arial"/>
          <w:spacing w:val="4"/>
          <w:sz w:val="24"/>
          <w:szCs w:val="24"/>
        </w:rPr>
        <w:t>y</w:t>
      </w:r>
      <w:r w:rsidR="003964AF" w:rsidRPr="001A7F62">
        <w:rPr>
          <w:rFonts w:ascii="Arial" w:hAnsi="Arial" w:cs="Arial"/>
          <w:spacing w:val="4"/>
          <w:sz w:val="24"/>
          <w:szCs w:val="24"/>
        </w:rPr>
        <w:t>,</w:t>
      </w:r>
      <w:r w:rsidR="00D467AB" w:rsidRPr="001A7F62">
        <w:rPr>
          <w:rFonts w:ascii="Arial" w:hAnsi="Arial" w:cs="Arial"/>
          <w:spacing w:val="4"/>
          <w:sz w:val="24"/>
          <w:szCs w:val="24"/>
        </w:rPr>
        <w:t xml:space="preserve"> como consecuencia de ello</w:t>
      </w:r>
      <w:r w:rsidR="003964AF" w:rsidRPr="001A7F62">
        <w:rPr>
          <w:rFonts w:ascii="Arial" w:hAnsi="Arial" w:cs="Arial"/>
          <w:spacing w:val="4"/>
          <w:sz w:val="24"/>
          <w:szCs w:val="24"/>
        </w:rPr>
        <w:t>,</w:t>
      </w:r>
      <w:r w:rsidR="00D467AB" w:rsidRPr="001A7F62">
        <w:rPr>
          <w:rFonts w:ascii="Arial" w:hAnsi="Arial" w:cs="Arial"/>
          <w:spacing w:val="4"/>
          <w:sz w:val="24"/>
          <w:szCs w:val="24"/>
        </w:rPr>
        <w:t xml:space="preserve"> la cláusula penal no puede ser cobrada al ahora demandante, </w:t>
      </w:r>
      <w:r w:rsidR="003964AF" w:rsidRPr="001A7F62">
        <w:rPr>
          <w:rFonts w:ascii="Arial" w:hAnsi="Arial" w:cs="Arial"/>
          <w:spacing w:val="4"/>
          <w:sz w:val="24"/>
          <w:szCs w:val="24"/>
        </w:rPr>
        <w:t xml:space="preserve">lo que de contera implica que </w:t>
      </w:r>
      <w:r w:rsidR="00D467AB" w:rsidRPr="001A7F62">
        <w:rPr>
          <w:rFonts w:ascii="Arial" w:hAnsi="Arial" w:cs="Arial"/>
          <w:spacing w:val="4"/>
          <w:sz w:val="24"/>
          <w:szCs w:val="24"/>
        </w:rPr>
        <w:t xml:space="preserve">la Resolución 144 de 2004 adolece de falsa motivación y no se atuvo al principio de legalidad. </w:t>
      </w:r>
    </w:p>
    <w:p w:rsidR="00DF59A0" w:rsidRPr="001A7F62" w:rsidRDefault="00DF59A0" w:rsidP="00436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rsidR="00C8542B" w:rsidRPr="001A7F62" w:rsidRDefault="000810B2" w:rsidP="00436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A7F62">
        <w:rPr>
          <w:rFonts w:ascii="Arial" w:hAnsi="Arial" w:cs="Arial"/>
          <w:spacing w:val="4"/>
          <w:sz w:val="24"/>
          <w:szCs w:val="24"/>
        </w:rPr>
        <w:lastRenderedPageBreak/>
        <w:t>Además</w:t>
      </w:r>
      <w:r w:rsidR="005D3FE4" w:rsidRPr="001A7F62">
        <w:rPr>
          <w:rFonts w:ascii="Arial" w:hAnsi="Arial" w:cs="Arial"/>
          <w:spacing w:val="4"/>
          <w:sz w:val="24"/>
          <w:szCs w:val="24"/>
        </w:rPr>
        <w:t>,</w:t>
      </w:r>
      <w:r w:rsidRPr="001A7F62">
        <w:rPr>
          <w:rFonts w:ascii="Arial" w:hAnsi="Arial" w:cs="Arial"/>
          <w:spacing w:val="4"/>
          <w:sz w:val="24"/>
          <w:szCs w:val="24"/>
        </w:rPr>
        <w:t xml:space="preserve"> reiteró </w:t>
      </w:r>
      <w:r w:rsidR="00DF59A0" w:rsidRPr="001A7F62">
        <w:rPr>
          <w:rFonts w:ascii="Arial" w:hAnsi="Arial" w:cs="Arial"/>
          <w:spacing w:val="4"/>
          <w:sz w:val="24"/>
          <w:szCs w:val="24"/>
        </w:rPr>
        <w:t>que</w:t>
      </w:r>
      <w:r w:rsidR="00297027" w:rsidRPr="001A7F62">
        <w:rPr>
          <w:rFonts w:ascii="Arial" w:hAnsi="Arial" w:cs="Arial"/>
          <w:spacing w:val="4"/>
          <w:sz w:val="24"/>
          <w:szCs w:val="24"/>
        </w:rPr>
        <w:t xml:space="preserve"> </w:t>
      </w:r>
      <w:r w:rsidR="00C8542B" w:rsidRPr="001A7F62">
        <w:rPr>
          <w:rFonts w:ascii="Arial" w:hAnsi="Arial" w:cs="Arial"/>
          <w:spacing w:val="4"/>
          <w:sz w:val="24"/>
          <w:szCs w:val="24"/>
        </w:rPr>
        <w:t xml:space="preserve">la liquidación de las tarifas adeudas se debía hacer </w:t>
      </w:r>
      <w:r w:rsidR="00297027" w:rsidRPr="001A7F62">
        <w:rPr>
          <w:rFonts w:ascii="Arial" w:hAnsi="Arial" w:cs="Arial"/>
          <w:spacing w:val="4"/>
          <w:sz w:val="24"/>
          <w:szCs w:val="24"/>
        </w:rPr>
        <w:t xml:space="preserve">hasta la fecha de radicación de </w:t>
      </w:r>
      <w:r w:rsidR="00C8542B" w:rsidRPr="001A7F62">
        <w:rPr>
          <w:rFonts w:ascii="Arial" w:hAnsi="Arial" w:cs="Arial"/>
          <w:spacing w:val="4"/>
          <w:sz w:val="24"/>
          <w:szCs w:val="24"/>
        </w:rPr>
        <w:t xml:space="preserve">la </w:t>
      </w:r>
      <w:r w:rsidRPr="001A7F62">
        <w:rPr>
          <w:rFonts w:ascii="Arial" w:hAnsi="Arial" w:cs="Arial"/>
          <w:spacing w:val="4"/>
          <w:sz w:val="24"/>
          <w:szCs w:val="24"/>
        </w:rPr>
        <w:t xml:space="preserve">comunicación de </w:t>
      </w:r>
      <w:r w:rsidR="00C8542B" w:rsidRPr="001A7F62">
        <w:rPr>
          <w:rFonts w:ascii="Arial" w:hAnsi="Arial" w:cs="Arial"/>
          <w:spacing w:val="4"/>
          <w:sz w:val="24"/>
          <w:szCs w:val="24"/>
        </w:rPr>
        <w:t>devolución de los espacios de televisión</w:t>
      </w:r>
      <w:r w:rsidR="00297027" w:rsidRPr="001A7F62">
        <w:rPr>
          <w:rFonts w:ascii="Arial" w:hAnsi="Arial" w:cs="Arial"/>
          <w:spacing w:val="4"/>
          <w:sz w:val="24"/>
          <w:szCs w:val="24"/>
        </w:rPr>
        <w:t xml:space="preserve">, </w:t>
      </w:r>
      <w:r w:rsidR="00DF59A0" w:rsidRPr="001A7F62">
        <w:rPr>
          <w:rFonts w:ascii="Arial" w:hAnsi="Arial" w:cs="Arial"/>
          <w:spacing w:val="4"/>
          <w:sz w:val="24"/>
          <w:szCs w:val="24"/>
        </w:rPr>
        <w:t xml:space="preserve">lo que hubiera </w:t>
      </w:r>
      <w:r w:rsidR="000D2D9A" w:rsidRPr="001A7F62">
        <w:rPr>
          <w:rFonts w:ascii="Arial" w:hAnsi="Arial" w:cs="Arial"/>
          <w:spacing w:val="4"/>
          <w:sz w:val="24"/>
          <w:szCs w:val="24"/>
        </w:rPr>
        <w:t xml:space="preserve">significado una </w:t>
      </w:r>
      <w:r w:rsidR="00DF59A0" w:rsidRPr="001A7F62">
        <w:rPr>
          <w:rFonts w:ascii="Arial" w:hAnsi="Arial" w:cs="Arial"/>
          <w:spacing w:val="4"/>
          <w:sz w:val="24"/>
          <w:szCs w:val="24"/>
        </w:rPr>
        <w:t>reduc</w:t>
      </w:r>
      <w:r w:rsidR="000D2D9A" w:rsidRPr="001A7F62">
        <w:rPr>
          <w:rFonts w:ascii="Arial" w:hAnsi="Arial" w:cs="Arial"/>
          <w:spacing w:val="4"/>
          <w:sz w:val="24"/>
          <w:szCs w:val="24"/>
        </w:rPr>
        <w:t>c</w:t>
      </w:r>
      <w:r w:rsidR="00DF59A0" w:rsidRPr="001A7F62">
        <w:rPr>
          <w:rFonts w:ascii="Arial" w:hAnsi="Arial" w:cs="Arial"/>
          <w:spacing w:val="4"/>
          <w:sz w:val="24"/>
          <w:szCs w:val="24"/>
        </w:rPr>
        <w:t>i</w:t>
      </w:r>
      <w:r w:rsidR="000D2D9A" w:rsidRPr="001A7F62">
        <w:rPr>
          <w:rFonts w:ascii="Arial" w:hAnsi="Arial" w:cs="Arial"/>
          <w:spacing w:val="4"/>
          <w:sz w:val="24"/>
          <w:szCs w:val="24"/>
        </w:rPr>
        <w:t>ón en</w:t>
      </w:r>
      <w:r w:rsidR="00DF59A0" w:rsidRPr="001A7F62">
        <w:rPr>
          <w:rFonts w:ascii="Arial" w:hAnsi="Arial" w:cs="Arial"/>
          <w:spacing w:val="4"/>
          <w:sz w:val="24"/>
          <w:szCs w:val="24"/>
        </w:rPr>
        <w:t xml:space="preserve"> </w:t>
      </w:r>
      <w:r w:rsidR="00D97D91" w:rsidRPr="001A7F62">
        <w:rPr>
          <w:rFonts w:ascii="Arial" w:hAnsi="Arial" w:cs="Arial"/>
          <w:spacing w:val="4"/>
          <w:sz w:val="24"/>
          <w:szCs w:val="24"/>
        </w:rPr>
        <w:t xml:space="preserve">el valor </w:t>
      </w:r>
      <w:r w:rsidRPr="001A7F62">
        <w:rPr>
          <w:rFonts w:ascii="Arial" w:hAnsi="Arial" w:cs="Arial"/>
          <w:spacing w:val="4"/>
          <w:sz w:val="24"/>
          <w:szCs w:val="24"/>
        </w:rPr>
        <w:t>liquidado por este concepto.</w:t>
      </w:r>
    </w:p>
    <w:p w:rsidR="00C8542B" w:rsidRPr="001A7F62" w:rsidRDefault="00C8542B" w:rsidP="00436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rsidR="00DF59A0" w:rsidRPr="001A7F62" w:rsidRDefault="00FC1DD1" w:rsidP="00436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A7F62">
        <w:rPr>
          <w:rFonts w:ascii="Arial" w:hAnsi="Arial" w:cs="Arial"/>
          <w:spacing w:val="4"/>
          <w:sz w:val="24"/>
          <w:szCs w:val="24"/>
        </w:rPr>
        <w:t xml:space="preserve">Finalmente, </w:t>
      </w:r>
      <w:r w:rsidR="00776A80" w:rsidRPr="001A7F62">
        <w:rPr>
          <w:rFonts w:ascii="Arial" w:hAnsi="Arial" w:cs="Arial"/>
          <w:spacing w:val="4"/>
          <w:sz w:val="24"/>
          <w:szCs w:val="24"/>
        </w:rPr>
        <w:t>reafirm</w:t>
      </w:r>
      <w:r w:rsidRPr="001A7F62">
        <w:rPr>
          <w:rFonts w:ascii="Arial" w:hAnsi="Arial" w:cs="Arial"/>
          <w:spacing w:val="4"/>
          <w:sz w:val="24"/>
          <w:szCs w:val="24"/>
        </w:rPr>
        <w:t>ó</w:t>
      </w:r>
      <w:r w:rsidR="00776A80" w:rsidRPr="001A7F62">
        <w:rPr>
          <w:rFonts w:ascii="Arial" w:hAnsi="Arial" w:cs="Arial"/>
          <w:spacing w:val="4"/>
          <w:sz w:val="24"/>
          <w:szCs w:val="24"/>
        </w:rPr>
        <w:t xml:space="preserve"> </w:t>
      </w:r>
      <w:r w:rsidR="00C8542B" w:rsidRPr="001A7F62">
        <w:rPr>
          <w:rFonts w:ascii="Arial" w:hAnsi="Arial" w:cs="Arial"/>
          <w:spacing w:val="4"/>
          <w:sz w:val="24"/>
          <w:szCs w:val="24"/>
        </w:rPr>
        <w:t xml:space="preserve">que al incluir en la resolución de liquidación </w:t>
      </w:r>
      <w:r w:rsidR="000810B2" w:rsidRPr="001A7F62">
        <w:rPr>
          <w:rFonts w:ascii="Arial" w:hAnsi="Arial" w:cs="Arial"/>
          <w:spacing w:val="4"/>
          <w:sz w:val="24"/>
          <w:szCs w:val="24"/>
        </w:rPr>
        <w:t xml:space="preserve">unilateral </w:t>
      </w:r>
      <w:r w:rsidR="00C8542B" w:rsidRPr="001A7F62">
        <w:rPr>
          <w:rFonts w:ascii="Arial" w:hAnsi="Arial" w:cs="Arial"/>
          <w:spacing w:val="4"/>
          <w:sz w:val="24"/>
          <w:szCs w:val="24"/>
        </w:rPr>
        <w:t xml:space="preserve">el valor de la cláusula penal, </w:t>
      </w:r>
      <w:r w:rsidR="00F56ABB" w:rsidRPr="001A7F62">
        <w:rPr>
          <w:rFonts w:ascii="Arial" w:hAnsi="Arial" w:cs="Arial"/>
          <w:spacing w:val="4"/>
          <w:sz w:val="24"/>
          <w:szCs w:val="24"/>
        </w:rPr>
        <w:t xml:space="preserve">las tarifas que no correspondían a la realidad económica del contrato y la compensación de las sumas que resultaron </w:t>
      </w:r>
      <w:r w:rsidR="005B2D1A" w:rsidRPr="001A7F62">
        <w:rPr>
          <w:rFonts w:ascii="Arial" w:hAnsi="Arial" w:cs="Arial"/>
          <w:spacing w:val="4"/>
          <w:sz w:val="24"/>
          <w:szCs w:val="24"/>
        </w:rPr>
        <w:t xml:space="preserve">a su favor en un </w:t>
      </w:r>
      <w:r w:rsidR="00F56ABB" w:rsidRPr="001A7F62">
        <w:rPr>
          <w:rFonts w:ascii="Arial" w:hAnsi="Arial" w:cs="Arial"/>
          <w:spacing w:val="4"/>
          <w:sz w:val="24"/>
          <w:szCs w:val="24"/>
        </w:rPr>
        <w:t xml:space="preserve">laudo arbitral, </w:t>
      </w:r>
      <w:r w:rsidR="005B2D1A" w:rsidRPr="001A7F62">
        <w:rPr>
          <w:rFonts w:ascii="Arial" w:hAnsi="Arial" w:cs="Arial"/>
          <w:spacing w:val="4"/>
          <w:sz w:val="24"/>
          <w:szCs w:val="24"/>
        </w:rPr>
        <w:t>la CNTV incurrió en</w:t>
      </w:r>
      <w:r w:rsidR="00F56ABB" w:rsidRPr="001A7F62">
        <w:rPr>
          <w:rFonts w:ascii="Arial" w:hAnsi="Arial" w:cs="Arial"/>
          <w:spacing w:val="4"/>
          <w:sz w:val="24"/>
          <w:szCs w:val="24"/>
        </w:rPr>
        <w:t xml:space="preserve"> falsa motivación</w:t>
      </w:r>
      <w:r w:rsidR="00776A80" w:rsidRPr="001A7F62">
        <w:rPr>
          <w:rFonts w:ascii="Arial" w:hAnsi="Arial" w:cs="Arial"/>
          <w:spacing w:val="4"/>
          <w:sz w:val="24"/>
          <w:szCs w:val="24"/>
        </w:rPr>
        <w:t xml:space="preserve"> y, por tanto, </w:t>
      </w:r>
      <w:r w:rsidR="005B2D1A" w:rsidRPr="001A7F62">
        <w:rPr>
          <w:rFonts w:ascii="Arial" w:hAnsi="Arial" w:cs="Arial"/>
          <w:spacing w:val="4"/>
          <w:sz w:val="24"/>
          <w:szCs w:val="24"/>
        </w:rPr>
        <w:t xml:space="preserve">los respectivos actos administrativos, </w:t>
      </w:r>
      <w:r w:rsidR="00776A80" w:rsidRPr="001A7F62">
        <w:rPr>
          <w:rFonts w:ascii="Arial" w:hAnsi="Arial" w:cs="Arial"/>
          <w:spacing w:val="4"/>
          <w:sz w:val="24"/>
          <w:szCs w:val="24"/>
        </w:rPr>
        <w:t>debi</w:t>
      </w:r>
      <w:r w:rsidR="000810B2" w:rsidRPr="001A7F62">
        <w:rPr>
          <w:rFonts w:ascii="Arial" w:hAnsi="Arial" w:cs="Arial"/>
          <w:spacing w:val="4"/>
          <w:sz w:val="24"/>
          <w:szCs w:val="24"/>
        </w:rPr>
        <w:t xml:space="preserve">eron </w:t>
      </w:r>
      <w:r w:rsidR="00776A80" w:rsidRPr="001A7F62">
        <w:rPr>
          <w:rFonts w:ascii="Arial" w:hAnsi="Arial" w:cs="Arial"/>
          <w:spacing w:val="4"/>
          <w:sz w:val="24"/>
          <w:szCs w:val="24"/>
        </w:rPr>
        <w:t>ser anulado</w:t>
      </w:r>
      <w:r w:rsidR="000810B2" w:rsidRPr="001A7F62">
        <w:rPr>
          <w:rFonts w:ascii="Arial" w:hAnsi="Arial" w:cs="Arial"/>
          <w:spacing w:val="4"/>
          <w:sz w:val="24"/>
          <w:szCs w:val="24"/>
        </w:rPr>
        <w:t>s por el Tribunal a quo</w:t>
      </w:r>
      <w:r w:rsidR="00F56ABB" w:rsidRPr="001A7F62">
        <w:rPr>
          <w:rFonts w:ascii="Arial" w:hAnsi="Arial" w:cs="Arial"/>
          <w:spacing w:val="4"/>
          <w:sz w:val="24"/>
          <w:szCs w:val="24"/>
        </w:rPr>
        <w:t xml:space="preserve">. </w:t>
      </w:r>
    </w:p>
    <w:p w:rsidR="00A07F43" w:rsidRPr="001A7F62" w:rsidRDefault="00A07F43" w:rsidP="00436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rsidR="0053640F" w:rsidRPr="001A7F62" w:rsidRDefault="00031C10" w:rsidP="00C12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A7F62">
        <w:rPr>
          <w:rFonts w:ascii="Arial" w:hAnsi="Arial" w:cs="Arial"/>
          <w:b/>
          <w:spacing w:val="4"/>
          <w:sz w:val="24"/>
          <w:szCs w:val="24"/>
        </w:rPr>
        <w:t>8</w:t>
      </w:r>
      <w:r w:rsidR="0053640F" w:rsidRPr="001A7F62">
        <w:rPr>
          <w:rFonts w:ascii="Arial" w:hAnsi="Arial" w:cs="Arial"/>
          <w:b/>
          <w:spacing w:val="4"/>
          <w:sz w:val="24"/>
          <w:szCs w:val="24"/>
        </w:rPr>
        <w:t>. El trámite de segunda instancia</w:t>
      </w:r>
    </w:p>
    <w:p w:rsidR="0053640F" w:rsidRPr="001A7F62" w:rsidRDefault="0053640F" w:rsidP="00C129E1">
      <w:pPr>
        <w:pStyle w:val="Cuadrculamedia21"/>
        <w:spacing w:line="360" w:lineRule="auto"/>
        <w:rPr>
          <w:rFonts w:ascii="Arial" w:hAnsi="Arial" w:cs="Arial"/>
          <w:sz w:val="24"/>
          <w:szCs w:val="24"/>
        </w:rPr>
      </w:pPr>
    </w:p>
    <w:p w:rsidR="007D26DC" w:rsidRPr="001A7F62" w:rsidRDefault="00C1735F" w:rsidP="00005A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1A7F62">
        <w:rPr>
          <w:rFonts w:ascii="Arial" w:hAnsi="Arial" w:cs="Arial"/>
          <w:spacing w:val="4"/>
          <w:sz w:val="24"/>
          <w:szCs w:val="24"/>
        </w:rPr>
        <w:t xml:space="preserve">El recurso interpuesto fue </w:t>
      </w:r>
      <w:r w:rsidR="00290C12" w:rsidRPr="001A7F62">
        <w:rPr>
          <w:rFonts w:ascii="Arial" w:hAnsi="Arial" w:cs="Arial"/>
          <w:spacing w:val="4"/>
          <w:sz w:val="24"/>
          <w:szCs w:val="24"/>
        </w:rPr>
        <w:t>admitido a través de</w:t>
      </w:r>
      <w:r w:rsidR="007D2652" w:rsidRPr="001A7F62">
        <w:rPr>
          <w:rFonts w:ascii="Arial" w:hAnsi="Arial" w:cs="Arial"/>
          <w:spacing w:val="4"/>
          <w:sz w:val="24"/>
          <w:szCs w:val="24"/>
        </w:rPr>
        <w:t xml:space="preserve"> </w:t>
      </w:r>
      <w:r w:rsidRPr="001A7F62">
        <w:rPr>
          <w:rFonts w:ascii="Arial" w:hAnsi="Arial" w:cs="Arial"/>
          <w:spacing w:val="4"/>
          <w:sz w:val="24"/>
          <w:szCs w:val="24"/>
        </w:rPr>
        <w:t xml:space="preserve">auto del </w:t>
      </w:r>
      <w:r w:rsidR="00B0205D" w:rsidRPr="001A7F62">
        <w:rPr>
          <w:rFonts w:ascii="Arial" w:hAnsi="Arial" w:cs="Arial"/>
          <w:spacing w:val="4"/>
          <w:sz w:val="24"/>
          <w:szCs w:val="24"/>
        </w:rPr>
        <w:t>8</w:t>
      </w:r>
      <w:r w:rsidR="0039434E" w:rsidRPr="001A7F62">
        <w:rPr>
          <w:rFonts w:ascii="Arial" w:hAnsi="Arial" w:cs="Arial"/>
          <w:spacing w:val="4"/>
          <w:sz w:val="24"/>
          <w:szCs w:val="24"/>
        </w:rPr>
        <w:t xml:space="preserve"> </w:t>
      </w:r>
      <w:r w:rsidR="0053640F" w:rsidRPr="001A7F62">
        <w:rPr>
          <w:rFonts w:ascii="Arial" w:hAnsi="Arial" w:cs="Arial"/>
          <w:spacing w:val="4"/>
          <w:sz w:val="24"/>
          <w:szCs w:val="24"/>
        </w:rPr>
        <w:t xml:space="preserve">de </w:t>
      </w:r>
      <w:r w:rsidR="00B0205D" w:rsidRPr="001A7F62">
        <w:rPr>
          <w:rFonts w:ascii="Arial" w:hAnsi="Arial" w:cs="Arial"/>
          <w:spacing w:val="4"/>
          <w:sz w:val="24"/>
          <w:szCs w:val="24"/>
        </w:rPr>
        <w:t>o</w:t>
      </w:r>
      <w:r w:rsidR="00111442" w:rsidRPr="001A7F62">
        <w:rPr>
          <w:rFonts w:ascii="Arial" w:hAnsi="Arial" w:cs="Arial"/>
          <w:spacing w:val="4"/>
          <w:sz w:val="24"/>
          <w:szCs w:val="24"/>
        </w:rPr>
        <w:t>ctubre</w:t>
      </w:r>
      <w:r w:rsidR="0045252B" w:rsidRPr="001A7F62">
        <w:rPr>
          <w:rFonts w:ascii="Arial" w:hAnsi="Arial" w:cs="Arial"/>
          <w:spacing w:val="4"/>
          <w:sz w:val="24"/>
          <w:szCs w:val="24"/>
        </w:rPr>
        <w:t xml:space="preserve"> </w:t>
      </w:r>
      <w:r w:rsidR="0053640F" w:rsidRPr="001A7F62">
        <w:rPr>
          <w:rFonts w:ascii="Arial" w:hAnsi="Arial" w:cs="Arial"/>
          <w:spacing w:val="4"/>
          <w:sz w:val="24"/>
          <w:szCs w:val="24"/>
        </w:rPr>
        <w:t>de 200</w:t>
      </w:r>
      <w:r w:rsidR="0045252B" w:rsidRPr="001A7F62">
        <w:rPr>
          <w:rFonts w:ascii="Arial" w:hAnsi="Arial" w:cs="Arial"/>
          <w:spacing w:val="4"/>
          <w:sz w:val="24"/>
          <w:szCs w:val="24"/>
        </w:rPr>
        <w:t>9</w:t>
      </w:r>
      <w:r w:rsidR="0053640F" w:rsidRPr="001A7F62">
        <w:rPr>
          <w:rStyle w:val="Refdenotaalpie"/>
          <w:rFonts w:ascii="Arial" w:hAnsi="Arial" w:cs="Arial"/>
          <w:spacing w:val="4"/>
          <w:sz w:val="24"/>
          <w:szCs w:val="24"/>
        </w:rPr>
        <w:footnoteReference w:id="11"/>
      </w:r>
      <w:r w:rsidR="0053640F" w:rsidRPr="001A7F62">
        <w:rPr>
          <w:rFonts w:ascii="Arial" w:hAnsi="Arial" w:cs="Arial"/>
          <w:spacing w:val="4"/>
          <w:sz w:val="24"/>
          <w:szCs w:val="24"/>
        </w:rPr>
        <w:t xml:space="preserve"> y, mediante proveído del </w:t>
      </w:r>
      <w:r w:rsidR="00111442" w:rsidRPr="001A7F62">
        <w:rPr>
          <w:rFonts w:ascii="Arial" w:hAnsi="Arial" w:cs="Arial"/>
          <w:spacing w:val="4"/>
          <w:sz w:val="24"/>
          <w:szCs w:val="24"/>
        </w:rPr>
        <w:t>5 de noviembre</w:t>
      </w:r>
      <w:r w:rsidR="00FE620C" w:rsidRPr="001A7F62">
        <w:rPr>
          <w:rFonts w:ascii="Arial" w:hAnsi="Arial" w:cs="Arial"/>
          <w:spacing w:val="4"/>
          <w:sz w:val="24"/>
          <w:szCs w:val="24"/>
        </w:rPr>
        <w:t xml:space="preserve"> </w:t>
      </w:r>
      <w:r w:rsidR="0053640F" w:rsidRPr="001A7F62">
        <w:rPr>
          <w:rFonts w:ascii="Arial" w:hAnsi="Arial" w:cs="Arial"/>
          <w:spacing w:val="4"/>
          <w:sz w:val="24"/>
          <w:szCs w:val="24"/>
        </w:rPr>
        <w:t>de</w:t>
      </w:r>
      <w:r w:rsidR="009F423E" w:rsidRPr="001A7F62">
        <w:rPr>
          <w:rFonts w:ascii="Arial" w:hAnsi="Arial" w:cs="Arial"/>
          <w:spacing w:val="4"/>
          <w:sz w:val="24"/>
          <w:szCs w:val="24"/>
        </w:rPr>
        <w:t xml:space="preserve"> </w:t>
      </w:r>
      <w:r w:rsidR="000F4AC5" w:rsidRPr="001A7F62">
        <w:rPr>
          <w:rFonts w:ascii="Arial" w:hAnsi="Arial" w:cs="Arial"/>
          <w:spacing w:val="4"/>
          <w:sz w:val="24"/>
          <w:szCs w:val="24"/>
        </w:rPr>
        <w:t>la misma anualidad</w:t>
      </w:r>
      <w:r w:rsidR="0053640F" w:rsidRPr="001A7F62">
        <w:rPr>
          <w:rStyle w:val="Refdenotaalpie"/>
          <w:rFonts w:ascii="Arial" w:hAnsi="Arial" w:cs="Arial"/>
          <w:spacing w:val="4"/>
          <w:sz w:val="24"/>
          <w:szCs w:val="24"/>
        </w:rPr>
        <w:footnoteReference w:id="12"/>
      </w:r>
      <w:r w:rsidR="008714A1" w:rsidRPr="001A7F62">
        <w:rPr>
          <w:rFonts w:ascii="Arial" w:hAnsi="Arial" w:cs="Arial"/>
          <w:spacing w:val="4"/>
          <w:sz w:val="24"/>
          <w:szCs w:val="24"/>
        </w:rPr>
        <w:t>,</w:t>
      </w:r>
      <w:r w:rsidR="0053640F" w:rsidRPr="001A7F62">
        <w:rPr>
          <w:rFonts w:ascii="Arial" w:hAnsi="Arial" w:cs="Arial"/>
          <w:spacing w:val="4"/>
          <w:sz w:val="24"/>
          <w:szCs w:val="24"/>
        </w:rPr>
        <w:t xml:space="preserve"> se corrió traslado a las partes para que alegaran de conclusión y al Ministerio Público para que, si lo consideraba pertine</w:t>
      </w:r>
      <w:r w:rsidR="00C05679" w:rsidRPr="001A7F62">
        <w:rPr>
          <w:rFonts w:ascii="Arial" w:hAnsi="Arial" w:cs="Arial"/>
          <w:spacing w:val="4"/>
          <w:sz w:val="24"/>
          <w:szCs w:val="24"/>
        </w:rPr>
        <w:t>nte, rindiera concepto de fondo, oportunidad procesal</w:t>
      </w:r>
      <w:r w:rsidR="009F423E" w:rsidRPr="001A7F62">
        <w:rPr>
          <w:rFonts w:ascii="Arial" w:hAnsi="Arial" w:cs="Arial"/>
          <w:spacing w:val="4"/>
          <w:sz w:val="24"/>
          <w:szCs w:val="24"/>
        </w:rPr>
        <w:t xml:space="preserve"> en</w:t>
      </w:r>
      <w:r w:rsidR="00EC122F" w:rsidRPr="001A7F62">
        <w:rPr>
          <w:rFonts w:ascii="Arial" w:hAnsi="Arial" w:cs="Arial"/>
          <w:spacing w:val="4"/>
          <w:sz w:val="24"/>
          <w:szCs w:val="24"/>
        </w:rPr>
        <w:t xml:space="preserve"> la que se pronunciaron las partes </w:t>
      </w:r>
      <w:r w:rsidR="00CF1198" w:rsidRPr="001A7F62">
        <w:rPr>
          <w:rFonts w:ascii="Arial" w:hAnsi="Arial" w:cs="Arial"/>
          <w:spacing w:val="4"/>
          <w:sz w:val="24"/>
          <w:szCs w:val="24"/>
        </w:rPr>
        <w:t>demandante y demandad</w:t>
      </w:r>
      <w:r w:rsidR="00D867AD" w:rsidRPr="001A7F62">
        <w:rPr>
          <w:rFonts w:ascii="Arial" w:hAnsi="Arial" w:cs="Arial"/>
          <w:spacing w:val="4"/>
          <w:sz w:val="24"/>
          <w:szCs w:val="24"/>
        </w:rPr>
        <w:t>a</w:t>
      </w:r>
      <w:r w:rsidR="00CF1198" w:rsidRPr="001A7F62">
        <w:rPr>
          <w:rFonts w:ascii="Arial" w:hAnsi="Arial" w:cs="Arial"/>
          <w:spacing w:val="4"/>
          <w:sz w:val="24"/>
          <w:szCs w:val="24"/>
        </w:rPr>
        <w:t xml:space="preserve"> </w:t>
      </w:r>
      <w:r w:rsidR="00EC122F" w:rsidRPr="001A7F62">
        <w:rPr>
          <w:rFonts w:ascii="Arial" w:hAnsi="Arial" w:cs="Arial"/>
          <w:spacing w:val="4"/>
          <w:sz w:val="24"/>
          <w:szCs w:val="24"/>
        </w:rPr>
        <w:t>para reiterar los argumentos del recurso</w:t>
      </w:r>
      <w:r w:rsidR="00CF1198" w:rsidRPr="001A7F62">
        <w:rPr>
          <w:rFonts w:ascii="Arial" w:hAnsi="Arial" w:cs="Arial"/>
          <w:spacing w:val="4"/>
          <w:sz w:val="24"/>
          <w:szCs w:val="24"/>
        </w:rPr>
        <w:t xml:space="preserve"> de apelación</w:t>
      </w:r>
      <w:r w:rsidR="00EC122F" w:rsidRPr="001A7F62">
        <w:rPr>
          <w:rFonts w:ascii="Arial" w:hAnsi="Arial" w:cs="Arial"/>
          <w:spacing w:val="4"/>
          <w:sz w:val="24"/>
          <w:szCs w:val="24"/>
        </w:rPr>
        <w:t xml:space="preserve"> y de la contestación de la demanda</w:t>
      </w:r>
      <w:r w:rsidR="00CF1198" w:rsidRPr="001A7F62">
        <w:rPr>
          <w:rFonts w:ascii="Arial" w:hAnsi="Arial" w:cs="Arial"/>
          <w:spacing w:val="4"/>
          <w:sz w:val="24"/>
          <w:szCs w:val="24"/>
        </w:rPr>
        <w:t>, respectivamente</w:t>
      </w:r>
      <w:r w:rsidR="00D00B58" w:rsidRPr="001A7F62">
        <w:rPr>
          <w:rStyle w:val="Refdenotaalpie"/>
          <w:rFonts w:ascii="Arial" w:hAnsi="Arial" w:cs="Arial"/>
          <w:spacing w:val="4"/>
          <w:sz w:val="24"/>
          <w:szCs w:val="24"/>
        </w:rPr>
        <w:footnoteReference w:id="13"/>
      </w:r>
      <w:r w:rsidR="007D26DC" w:rsidRPr="001A7F62">
        <w:rPr>
          <w:rFonts w:ascii="Arial" w:hAnsi="Arial" w:cs="Arial"/>
          <w:spacing w:val="4"/>
          <w:sz w:val="24"/>
          <w:szCs w:val="24"/>
        </w:rPr>
        <w:t>.</w:t>
      </w:r>
    </w:p>
    <w:p w:rsidR="00EA4438" w:rsidRPr="001A7F62" w:rsidRDefault="00EA4438" w:rsidP="00005AC7">
      <w:pPr>
        <w:autoSpaceDE w:val="0"/>
        <w:autoSpaceDN w:val="0"/>
        <w:adjustRightInd w:val="0"/>
        <w:spacing w:after="0" w:line="360" w:lineRule="auto"/>
        <w:jc w:val="both"/>
        <w:rPr>
          <w:rFonts w:ascii="Arial" w:hAnsi="Arial" w:cs="Arial"/>
          <w:spacing w:val="4"/>
          <w:sz w:val="24"/>
          <w:szCs w:val="24"/>
        </w:rPr>
      </w:pPr>
    </w:p>
    <w:p w:rsidR="00EC122F" w:rsidRPr="001A7F62" w:rsidRDefault="00EC122F" w:rsidP="00005AC7">
      <w:pPr>
        <w:autoSpaceDE w:val="0"/>
        <w:autoSpaceDN w:val="0"/>
        <w:adjustRightInd w:val="0"/>
        <w:spacing w:after="0" w:line="360" w:lineRule="auto"/>
        <w:jc w:val="both"/>
        <w:rPr>
          <w:rFonts w:ascii="Arial" w:hAnsi="Arial" w:cs="Arial"/>
          <w:spacing w:val="4"/>
          <w:sz w:val="24"/>
          <w:szCs w:val="24"/>
        </w:rPr>
      </w:pPr>
      <w:r w:rsidRPr="001A7F62">
        <w:rPr>
          <w:rFonts w:ascii="Arial" w:hAnsi="Arial" w:cs="Arial"/>
          <w:spacing w:val="4"/>
          <w:sz w:val="24"/>
          <w:szCs w:val="24"/>
        </w:rPr>
        <w:t>El Ministerio P</w:t>
      </w:r>
      <w:r w:rsidR="00F87373" w:rsidRPr="001A7F62">
        <w:rPr>
          <w:rFonts w:ascii="Arial" w:hAnsi="Arial" w:cs="Arial"/>
          <w:spacing w:val="4"/>
          <w:sz w:val="24"/>
          <w:szCs w:val="24"/>
        </w:rPr>
        <w:t>ú</w:t>
      </w:r>
      <w:r w:rsidRPr="001A7F62">
        <w:rPr>
          <w:rFonts w:ascii="Arial" w:hAnsi="Arial" w:cs="Arial"/>
          <w:spacing w:val="4"/>
          <w:sz w:val="24"/>
          <w:szCs w:val="24"/>
        </w:rPr>
        <w:t xml:space="preserve">blico conceptuó de fondo y </w:t>
      </w:r>
      <w:r w:rsidR="00CF1198" w:rsidRPr="001A7F62">
        <w:rPr>
          <w:rFonts w:ascii="Arial" w:hAnsi="Arial" w:cs="Arial"/>
          <w:spacing w:val="4"/>
          <w:sz w:val="24"/>
          <w:szCs w:val="24"/>
        </w:rPr>
        <w:t>pidió que se confirme</w:t>
      </w:r>
      <w:r w:rsidR="006C4074" w:rsidRPr="001A7F62">
        <w:rPr>
          <w:rFonts w:ascii="Arial" w:hAnsi="Arial" w:cs="Arial"/>
          <w:spacing w:val="4"/>
          <w:sz w:val="24"/>
          <w:szCs w:val="24"/>
        </w:rPr>
        <w:t xml:space="preserve"> el fallo recurrido, </w:t>
      </w:r>
      <w:r w:rsidR="00C40B9A" w:rsidRPr="001A7F62">
        <w:rPr>
          <w:rFonts w:ascii="Arial" w:hAnsi="Arial" w:cs="Arial"/>
          <w:spacing w:val="4"/>
          <w:sz w:val="24"/>
          <w:szCs w:val="24"/>
        </w:rPr>
        <w:t xml:space="preserve">por cuanto no </w:t>
      </w:r>
      <w:r w:rsidR="00CA52CB" w:rsidRPr="001A7F62">
        <w:rPr>
          <w:rFonts w:ascii="Arial" w:hAnsi="Arial" w:cs="Arial"/>
          <w:spacing w:val="4"/>
          <w:sz w:val="24"/>
          <w:szCs w:val="24"/>
        </w:rPr>
        <w:t>obra en el proceso</w:t>
      </w:r>
      <w:r w:rsidR="00C40B9A" w:rsidRPr="001A7F62">
        <w:rPr>
          <w:rFonts w:ascii="Arial" w:hAnsi="Arial" w:cs="Arial"/>
          <w:spacing w:val="4"/>
          <w:sz w:val="24"/>
          <w:szCs w:val="24"/>
        </w:rPr>
        <w:t xml:space="preserve"> prueba de la existencia del contrato No. 102 de 1997, pues </w:t>
      </w:r>
      <w:r w:rsidR="00321443" w:rsidRPr="001A7F62">
        <w:rPr>
          <w:rFonts w:ascii="Arial" w:hAnsi="Arial" w:cs="Arial"/>
          <w:spacing w:val="4"/>
          <w:sz w:val="24"/>
          <w:szCs w:val="24"/>
        </w:rPr>
        <w:t>e</w:t>
      </w:r>
      <w:r w:rsidR="00C40B9A" w:rsidRPr="001A7F62">
        <w:rPr>
          <w:rFonts w:ascii="Arial" w:hAnsi="Arial" w:cs="Arial"/>
          <w:spacing w:val="4"/>
          <w:sz w:val="24"/>
          <w:szCs w:val="24"/>
        </w:rPr>
        <w:t>l  mismo fue aportad</w:t>
      </w:r>
      <w:r w:rsidR="00321443" w:rsidRPr="001A7F62">
        <w:rPr>
          <w:rFonts w:ascii="Arial" w:hAnsi="Arial" w:cs="Arial"/>
          <w:spacing w:val="4"/>
          <w:sz w:val="24"/>
          <w:szCs w:val="24"/>
        </w:rPr>
        <w:t>o</w:t>
      </w:r>
      <w:r w:rsidR="00C40B9A" w:rsidRPr="001A7F62">
        <w:rPr>
          <w:rFonts w:ascii="Arial" w:hAnsi="Arial" w:cs="Arial"/>
          <w:spacing w:val="4"/>
          <w:sz w:val="24"/>
          <w:szCs w:val="24"/>
        </w:rPr>
        <w:t xml:space="preserve"> por la parte demandante en copia simple</w:t>
      </w:r>
      <w:r w:rsidR="00344894" w:rsidRPr="001A7F62">
        <w:rPr>
          <w:rStyle w:val="Refdenotaalpie"/>
          <w:rFonts w:ascii="Arial" w:hAnsi="Arial" w:cs="Arial"/>
          <w:spacing w:val="4"/>
          <w:sz w:val="24"/>
          <w:szCs w:val="24"/>
        </w:rPr>
        <w:footnoteReference w:id="14"/>
      </w:r>
      <w:r w:rsidR="00C40B9A" w:rsidRPr="001A7F62">
        <w:rPr>
          <w:rFonts w:ascii="Arial" w:hAnsi="Arial" w:cs="Arial"/>
          <w:spacing w:val="4"/>
          <w:sz w:val="24"/>
          <w:szCs w:val="24"/>
        </w:rPr>
        <w:t>.</w:t>
      </w:r>
    </w:p>
    <w:p w:rsidR="00EC122F" w:rsidRPr="001A7F62" w:rsidRDefault="00EC122F" w:rsidP="00005AC7">
      <w:pPr>
        <w:autoSpaceDE w:val="0"/>
        <w:autoSpaceDN w:val="0"/>
        <w:adjustRightInd w:val="0"/>
        <w:spacing w:after="0" w:line="360" w:lineRule="auto"/>
        <w:jc w:val="both"/>
        <w:rPr>
          <w:rFonts w:ascii="Arial" w:hAnsi="Arial" w:cs="Arial"/>
          <w:spacing w:val="4"/>
          <w:sz w:val="24"/>
          <w:szCs w:val="24"/>
        </w:rPr>
      </w:pPr>
    </w:p>
    <w:p w:rsidR="005D511C" w:rsidRPr="001A7F62" w:rsidRDefault="000921BC" w:rsidP="000C0A59">
      <w:pPr>
        <w:tabs>
          <w:tab w:val="left" w:pos="0"/>
          <w:tab w:val="left" w:pos="2127"/>
        </w:tabs>
        <w:spacing w:after="0" w:line="360" w:lineRule="auto"/>
        <w:jc w:val="both"/>
        <w:rPr>
          <w:rFonts w:ascii="Arial" w:hAnsi="Arial" w:cs="Arial"/>
          <w:spacing w:val="4"/>
          <w:sz w:val="24"/>
          <w:szCs w:val="24"/>
        </w:rPr>
      </w:pPr>
      <w:r w:rsidRPr="001A7F62">
        <w:rPr>
          <w:rFonts w:ascii="Arial" w:hAnsi="Arial" w:cs="Arial"/>
          <w:spacing w:val="4"/>
          <w:sz w:val="24"/>
          <w:szCs w:val="24"/>
        </w:rPr>
        <w:t>L</w:t>
      </w:r>
      <w:r w:rsidR="0053640F" w:rsidRPr="001A7F62">
        <w:rPr>
          <w:rFonts w:ascii="Arial" w:hAnsi="Arial" w:cs="Arial"/>
          <w:spacing w:val="4"/>
          <w:sz w:val="24"/>
          <w:szCs w:val="24"/>
        </w:rPr>
        <w:t>a Sala, al no encontrar causal de nulidad alguna que pudiera invalidar lo actuado, procede a resolver de fondo el asunt</w:t>
      </w:r>
      <w:r w:rsidR="00305231" w:rsidRPr="001A7F62">
        <w:rPr>
          <w:rFonts w:ascii="Arial" w:hAnsi="Arial" w:cs="Arial"/>
          <w:spacing w:val="4"/>
          <w:sz w:val="24"/>
          <w:szCs w:val="24"/>
        </w:rPr>
        <w:t>o.</w:t>
      </w:r>
      <w:r w:rsidR="007807AB" w:rsidRPr="001A7F62">
        <w:rPr>
          <w:rFonts w:ascii="Arial" w:hAnsi="Arial" w:cs="Arial"/>
          <w:spacing w:val="4"/>
          <w:sz w:val="24"/>
          <w:szCs w:val="24"/>
        </w:rPr>
        <w:t xml:space="preserve"> </w:t>
      </w:r>
    </w:p>
    <w:p w:rsidR="00914FC1" w:rsidRPr="001A7F62" w:rsidRDefault="00914FC1" w:rsidP="00D26CE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outlineLvl w:val="0"/>
        <w:rPr>
          <w:rFonts w:ascii="Arial" w:eastAsia="Times New Roman" w:hAnsi="Arial" w:cs="Arial"/>
          <w:b/>
          <w:sz w:val="24"/>
          <w:szCs w:val="24"/>
          <w:u w:val="single"/>
          <w:lang w:eastAsia="es-ES"/>
        </w:rPr>
      </w:pPr>
    </w:p>
    <w:p w:rsidR="004E7E3F" w:rsidRPr="001A7F62" w:rsidRDefault="004E7E3F" w:rsidP="00D26CE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outlineLvl w:val="0"/>
        <w:rPr>
          <w:rFonts w:ascii="Arial" w:eastAsia="Times New Roman" w:hAnsi="Arial" w:cs="Arial"/>
          <w:b/>
          <w:sz w:val="24"/>
          <w:szCs w:val="24"/>
          <w:u w:val="single"/>
          <w:lang w:eastAsia="es-ES"/>
        </w:rPr>
      </w:pPr>
    </w:p>
    <w:p w:rsidR="00E47A77" w:rsidRPr="001A7F62" w:rsidRDefault="002006B2" w:rsidP="0031323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outlineLvl w:val="0"/>
        <w:rPr>
          <w:rFonts w:ascii="Arial" w:eastAsia="Times New Roman" w:hAnsi="Arial" w:cs="Arial"/>
          <w:b/>
          <w:sz w:val="24"/>
          <w:szCs w:val="24"/>
          <w:u w:val="single"/>
          <w:lang w:eastAsia="es-ES"/>
        </w:rPr>
      </w:pPr>
      <w:r w:rsidRPr="001A7F62">
        <w:rPr>
          <w:rFonts w:ascii="Arial" w:eastAsia="Times New Roman" w:hAnsi="Arial" w:cs="Arial"/>
          <w:b/>
          <w:sz w:val="24"/>
          <w:szCs w:val="24"/>
          <w:lang w:eastAsia="es-ES"/>
        </w:rPr>
        <w:t xml:space="preserve">II.- </w:t>
      </w:r>
      <w:r w:rsidRPr="001A7F62">
        <w:rPr>
          <w:rFonts w:ascii="Arial" w:eastAsia="Times New Roman" w:hAnsi="Arial" w:cs="Arial"/>
          <w:b/>
          <w:sz w:val="24"/>
          <w:szCs w:val="24"/>
          <w:u w:val="single"/>
          <w:lang w:eastAsia="es-ES"/>
        </w:rPr>
        <w:t>CONSIDERACIONES</w:t>
      </w:r>
    </w:p>
    <w:p w:rsidR="00914FC1" w:rsidRPr="001A7F62" w:rsidRDefault="00914FC1" w:rsidP="00005AC7">
      <w:pPr>
        <w:spacing w:after="0" w:line="360" w:lineRule="auto"/>
        <w:jc w:val="both"/>
        <w:rPr>
          <w:rFonts w:ascii="Arial" w:eastAsia="Times New Roman" w:hAnsi="Arial" w:cs="Arial"/>
          <w:sz w:val="24"/>
          <w:szCs w:val="24"/>
          <w:lang w:val="es-ES" w:eastAsia="es-ES"/>
        </w:rPr>
      </w:pPr>
    </w:p>
    <w:p w:rsidR="005D1F70" w:rsidRPr="001A7F62" w:rsidRDefault="007F0517" w:rsidP="0064755E">
      <w:pPr>
        <w:spacing w:line="360" w:lineRule="auto"/>
        <w:jc w:val="both"/>
        <w:rPr>
          <w:rFonts w:ascii="Arial" w:hAnsi="Arial" w:cs="Arial"/>
          <w:color w:val="000000"/>
          <w:sz w:val="24"/>
          <w:szCs w:val="24"/>
          <w:shd w:val="clear" w:color="auto" w:fill="FFFFFF"/>
          <w:lang w:val="es-ES"/>
        </w:rPr>
      </w:pPr>
      <w:r w:rsidRPr="001A7F62">
        <w:rPr>
          <w:rFonts w:ascii="Arial" w:hAnsi="Arial" w:cs="Arial"/>
          <w:sz w:val="24"/>
          <w:szCs w:val="24"/>
        </w:rPr>
        <w:t>Para efectos de exponer las razones que sustentan la decisión, se abordará el estudio de los siguie</w:t>
      </w:r>
      <w:r w:rsidR="00E47A77" w:rsidRPr="001A7F62">
        <w:rPr>
          <w:rFonts w:ascii="Arial" w:hAnsi="Arial" w:cs="Arial"/>
          <w:sz w:val="24"/>
          <w:szCs w:val="24"/>
        </w:rPr>
        <w:t>nt</w:t>
      </w:r>
      <w:r w:rsidR="00A3714C" w:rsidRPr="001A7F62">
        <w:rPr>
          <w:rFonts w:ascii="Arial" w:hAnsi="Arial" w:cs="Arial"/>
          <w:sz w:val="24"/>
          <w:szCs w:val="24"/>
        </w:rPr>
        <w:t xml:space="preserve">es aspectos: </w:t>
      </w:r>
      <w:r w:rsidR="00A3714C" w:rsidRPr="001A7F62">
        <w:rPr>
          <w:rFonts w:ascii="Arial" w:hAnsi="Arial" w:cs="Arial"/>
          <w:b/>
          <w:sz w:val="24"/>
          <w:szCs w:val="24"/>
        </w:rPr>
        <w:t>1)</w:t>
      </w:r>
      <w:r w:rsidR="00A3714C" w:rsidRPr="001A7F62">
        <w:rPr>
          <w:rFonts w:ascii="Arial" w:hAnsi="Arial" w:cs="Arial"/>
          <w:sz w:val="24"/>
          <w:szCs w:val="24"/>
        </w:rPr>
        <w:t xml:space="preserve"> </w:t>
      </w:r>
      <w:r w:rsidR="00B757AA" w:rsidRPr="001A7F62">
        <w:rPr>
          <w:rFonts w:ascii="Arial" w:hAnsi="Arial" w:cs="Arial"/>
          <w:sz w:val="24"/>
          <w:szCs w:val="24"/>
        </w:rPr>
        <w:t xml:space="preserve">jurisdicción y </w:t>
      </w:r>
      <w:r w:rsidR="00A3714C" w:rsidRPr="001A7F62">
        <w:rPr>
          <w:rFonts w:ascii="Arial" w:hAnsi="Arial" w:cs="Arial"/>
          <w:sz w:val="24"/>
          <w:szCs w:val="24"/>
        </w:rPr>
        <w:t>competencia</w:t>
      </w:r>
      <w:r w:rsidR="0073391A" w:rsidRPr="001A7F62">
        <w:rPr>
          <w:rFonts w:ascii="Arial" w:hAnsi="Arial" w:cs="Arial"/>
          <w:sz w:val="24"/>
          <w:szCs w:val="24"/>
        </w:rPr>
        <w:t>;</w:t>
      </w:r>
      <w:r w:rsidR="00A3714C" w:rsidRPr="001A7F62">
        <w:rPr>
          <w:rFonts w:ascii="Arial" w:hAnsi="Arial" w:cs="Arial"/>
          <w:sz w:val="24"/>
          <w:szCs w:val="24"/>
        </w:rPr>
        <w:t xml:space="preserve"> </w:t>
      </w:r>
      <w:r w:rsidR="00A3714C" w:rsidRPr="001A7F62">
        <w:rPr>
          <w:rFonts w:ascii="Arial" w:hAnsi="Arial" w:cs="Arial"/>
          <w:b/>
          <w:sz w:val="24"/>
          <w:szCs w:val="24"/>
        </w:rPr>
        <w:t>2)</w:t>
      </w:r>
      <w:r w:rsidR="00A3714C" w:rsidRPr="001A7F62">
        <w:rPr>
          <w:rFonts w:ascii="Arial" w:hAnsi="Arial" w:cs="Arial"/>
          <w:sz w:val="24"/>
          <w:szCs w:val="24"/>
        </w:rPr>
        <w:t xml:space="preserve"> </w:t>
      </w:r>
      <w:r w:rsidR="009D2148" w:rsidRPr="001A7F62">
        <w:rPr>
          <w:rFonts w:ascii="Arial" w:hAnsi="Arial" w:cs="Arial"/>
          <w:sz w:val="24"/>
          <w:szCs w:val="24"/>
        </w:rPr>
        <w:t xml:space="preserve">procedencia y </w:t>
      </w:r>
      <w:r w:rsidR="009D2148" w:rsidRPr="001A7F62">
        <w:rPr>
          <w:rFonts w:ascii="Arial" w:hAnsi="Arial" w:cs="Arial"/>
          <w:sz w:val="24"/>
          <w:szCs w:val="24"/>
        </w:rPr>
        <w:lastRenderedPageBreak/>
        <w:t>oportunidad de la acción</w:t>
      </w:r>
      <w:r w:rsidR="0073391A" w:rsidRPr="001A7F62">
        <w:rPr>
          <w:rFonts w:ascii="Arial" w:hAnsi="Arial" w:cs="Arial"/>
          <w:sz w:val="24"/>
          <w:szCs w:val="24"/>
        </w:rPr>
        <w:t>;</w:t>
      </w:r>
      <w:r w:rsidR="00A42FE9" w:rsidRPr="001A7F62">
        <w:rPr>
          <w:rFonts w:ascii="Arial" w:hAnsi="Arial" w:cs="Arial"/>
          <w:sz w:val="24"/>
          <w:szCs w:val="24"/>
        </w:rPr>
        <w:t xml:space="preserve"> </w:t>
      </w:r>
      <w:r w:rsidR="00A42FE9" w:rsidRPr="001A7F62">
        <w:rPr>
          <w:rFonts w:ascii="Arial" w:hAnsi="Arial" w:cs="Arial"/>
          <w:b/>
          <w:sz w:val="24"/>
          <w:szCs w:val="24"/>
        </w:rPr>
        <w:t>3)</w:t>
      </w:r>
      <w:r w:rsidR="00A42FE9" w:rsidRPr="001A7F62">
        <w:rPr>
          <w:rFonts w:ascii="Arial" w:hAnsi="Arial" w:cs="Arial"/>
          <w:sz w:val="24"/>
          <w:szCs w:val="24"/>
        </w:rPr>
        <w:t xml:space="preserve"> </w:t>
      </w:r>
      <w:r w:rsidR="003F6181" w:rsidRPr="001A7F62">
        <w:rPr>
          <w:rFonts w:ascii="Arial" w:hAnsi="Arial" w:cs="Arial"/>
          <w:sz w:val="24"/>
          <w:szCs w:val="24"/>
        </w:rPr>
        <w:t>pruebas</w:t>
      </w:r>
      <w:r w:rsidR="0073391A" w:rsidRPr="001A7F62">
        <w:rPr>
          <w:rFonts w:ascii="Arial" w:hAnsi="Arial" w:cs="Arial"/>
          <w:sz w:val="24"/>
          <w:szCs w:val="24"/>
        </w:rPr>
        <w:t>;</w:t>
      </w:r>
      <w:r w:rsidR="00A42FE9" w:rsidRPr="001A7F62">
        <w:rPr>
          <w:rFonts w:ascii="Arial" w:hAnsi="Arial" w:cs="Arial"/>
          <w:sz w:val="24"/>
          <w:szCs w:val="24"/>
        </w:rPr>
        <w:t xml:space="preserve"> </w:t>
      </w:r>
      <w:r w:rsidR="00A42FE9" w:rsidRPr="001A7F62">
        <w:rPr>
          <w:rFonts w:ascii="Arial" w:hAnsi="Arial" w:cs="Arial"/>
          <w:b/>
          <w:sz w:val="24"/>
          <w:szCs w:val="24"/>
        </w:rPr>
        <w:t>4</w:t>
      </w:r>
      <w:r w:rsidR="00A3714C" w:rsidRPr="001A7F62">
        <w:rPr>
          <w:rFonts w:ascii="Arial" w:hAnsi="Arial" w:cs="Arial"/>
          <w:b/>
          <w:sz w:val="24"/>
          <w:szCs w:val="24"/>
        </w:rPr>
        <w:t>)</w:t>
      </w:r>
      <w:r w:rsidR="00A3714C" w:rsidRPr="001A7F62">
        <w:rPr>
          <w:rFonts w:ascii="Arial" w:hAnsi="Arial" w:cs="Arial"/>
          <w:sz w:val="24"/>
          <w:szCs w:val="24"/>
        </w:rPr>
        <w:t xml:space="preserve"> </w:t>
      </w:r>
      <w:r w:rsidR="002E3471" w:rsidRPr="001A7F62">
        <w:rPr>
          <w:rFonts w:ascii="Arial" w:eastAsia="Times New Roman" w:hAnsi="Arial" w:cs="Arial"/>
          <w:spacing w:val="-3"/>
          <w:sz w:val="24"/>
          <w:szCs w:val="24"/>
          <w:lang w:eastAsia="es-ES"/>
        </w:rPr>
        <w:t xml:space="preserve">competencia del Juez </w:t>
      </w:r>
      <w:r w:rsidR="002E3471" w:rsidRPr="001A7F62">
        <w:rPr>
          <w:rFonts w:ascii="Arial" w:eastAsia="Times New Roman" w:hAnsi="Arial" w:cs="Arial"/>
          <w:i/>
          <w:spacing w:val="-3"/>
          <w:sz w:val="24"/>
          <w:szCs w:val="24"/>
          <w:lang w:eastAsia="es-ES"/>
        </w:rPr>
        <w:t xml:space="preserve">ad </w:t>
      </w:r>
      <w:proofErr w:type="spellStart"/>
      <w:r w:rsidR="002E3471" w:rsidRPr="001A7F62">
        <w:rPr>
          <w:rFonts w:ascii="Arial" w:eastAsia="Times New Roman" w:hAnsi="Arial" w:cs="Arial"/>
          <w:i/>
          <w:spacing w:val="-3"/>
          <w:sz w:val="24"/>
          <w:szCs w:val="24"/>
          <w:lang w:eastAsia="es-ES"/>
        </w:rPr>
        <w:t>quem</w:t>
      </w:r>
      <w:proofErr w:type="spellEnd"/>
      <w:r w:rsidR="002E3471" w:rsidRPr="001A7F62">
        <w:rPr>
          <w:rFonts w:ascii="Arial" w:eastAsia="Times New Roman" w:hAnsi="Arial" w:cs="Arial"/>
          <w:i/>
          <w:spacing w:val="-3"/>
          <w:sz w:val="24"/>
          <w:szCs w:val="24"/>
          <w:lang w:eastAsia="es-ES"/>
        </w:rPr>
        <w:t xml:space="preserve"> </w:t>
      </w:r>
      <w:r w:rsidR="002E3471" w:rsidRPr="001A7F62">
        <w:rPr>
          <w:rFonts w:ascii="Arial" w:eastAsia="Times New Roman" w:hAnsi="Arial" w:cs="Arial"/>
          <w:spacing w:val="-3"/>
          <w:sz w:val="24"/>
          <w:szCs w:val="24"/>
          <w:lang w:eastAsia="es-ES"/>
        </w:rPr>
        <w:t>frente al recurso de apelación</w:t>
      </w:r>
      <w:r w:rsidR="0073391A" w:rsidRPr="001A7F62">
        <w:rPr>
          <w:rFonts w:ascii="Arial" w:eastAsia="Times New Roman" w:hAnsi="Arial" w:cs="Arial"/>
          <w:spacing w:val="-3"/>
          <w:sz w:val="24"/>
          <w:szCs w:val="24"/>
          <w:lang w:eastAsia="es-ES"/>
        </w:rPr>
        <w:t>;</w:t>
      </w:r>
      <w:r w:rsidR="00BF6B98" w:rsidRPr="001A7F62">
        <w:rPr>
          <w:rFonts w:ascii="Arial" w:hAnsi="Arial" w:cs="Arial"/>
          <w:sz w:val="24"/>
          <w:szCs w:val="24"/>
        </w:rPr>
        <w:t xml:space="preserve"> </w:t>
      </w:r>
      <w:r w:rsidR="00BF6B98" w:rsidRPr="001A7F62">
        <w:rPr>
          <w:rFonts w:ascii="Arial" w:hAnsi="Arial" w:cs="Arial"/>
          <w:b/>
          <w:sz w:val="24"/>
          <w:szCs w:val="24"/>
        </w:rPr>
        <w:t>5</w:t>
      </w:r>
      <w:r w:rsidR="00BF6B98" w:rsidRPr="001A7F62">
        <w:rPr>
          <w:rFonts w:ascii="Arial" w:hAnsi="Arial" w:cs="Arial"/>
          <w:sz w:val="24"/>
          <w:szCs w:val="24"/>
        </w:rPr>
        <w:t>)</w:t>
      </w:r>
      <w:r w:rsidR="00644493" w:rsidRPr="001A7F62">
        <w:rPr>
          <w:rFonts w:ascii="Arial" w:hAnsi="Arial" w:cs="Arial"/>
          <w:sz w:val="24"/>
          <w:szCs w:val="24"/>
        </w:rPr>
        <w:t xml:space="preserve"> </w:t>
      </w:r>
      <w:r w:rsidR="00284918" w:rsidRPr="001A7F62">
        <w:rPr>
          <w:rFonts w:ascii="Arial" w:hAnsi="Arial" w:cs="Arial"/>
          <w:sz w:val="24"/>
          <w:szCs w:val="24"/>
        </w:rPr>
        <w:t>orden de razonamiento para el debido juzgamiento sobre el desequilibrio económico del contrato</w:t>
      </w:r>
      <w:r w:rsidR="0073391A" w:rsidRPr="001A7F62">
        <w:rPr>
          <w:rFonts w:ascii="Arial" w:hAnsi="Arial" w:cs="Arial"/>
          <w:sz w:val="24"/>
          <w:szCs w:val="24"/>
        </w:rPr>
        <w:t>;</w:t>
      </w:r>
      <w:r w:rsidR="005D1F70" w:rsidRPr="001A7F62">
        <w:rPr>
          <w:rFonts w:ascii="Arial" w:hAnsi="Arial" w:cs="Arial"/>
          <w:sz w:val="24"/>
          <w:szCs w:val="24"/>
        </w:rPr>
        <w:t xml:space="preserve"> </w:t>
      </w:r>
      <w:r w:rsidR="005D1F70" w:rsidRPr="001A7F62">
        <w:rPr>
          <w:rFonts w:ascii="Arial" w:hAnsi="Arial" w:cs="Arial"/>
          <w:b/>
          <w:sz w:val="24"/>
          <w:szCs w:val="24"/>
        </w:rPr>
        <w:t>6)</w:t>
      </w:r>
      <w:r w:rsidR="005D1F70" w:rsidRPr="001A7F62">
        <w:rPr>
          <w:rFonts w:ascii="Arial" w:hAnsi="Arial" w:cs="Arial"/>
          <w:b/>
          <w:color w:val="000000"/>
          <w:sz w:val="24"/>
          <w:szCs w:val="24"/>
          <w:shd w:val="clear" w:color="auto" w:fill="FFFFFF"/>
          <w:lang w:val="es-ES"/>
        </w:rPr>
        <w:t xml:space="preserve"> </w:t>
      </w:r>
      <w:r w:rsidR="00773E53" w:rsidRPr="001A7F62">
        <w:rPr>
          <w:rFonts w:ascii="Arial" w:hAnsi="Arial" w:cs="Arial"/>
          <w:color w:val="000000"/>
          <w:sz w:val="24"/>
          <w:szCs w:val="24"/>
          <w:shd w:val="clear" w:color="auto" w:fill="FFFFFF"/>
          <w:lang w:val="es-ES"/>
        </w:rPr>
        <w:t>nulidad de</w:t>
      </w:r>
      <w:r w:rsidR="00F57E2D" w:rsidRPr="001A7F62">
        <w:rPr>
          <w:rFonts w:ascii="Arial" w:hAnsi="Arial" w:cs="Arial"/>
          <w:color w:val="000000"/>
          <w:sz w:val="24"/>
          <w:szCs w:val="24"/>
          <w:shd w:val="clear" w:color="auto" w:fill="FFFFFF"/>
          <w:lang w:val="es-ES"/>
        </w:rPr>
        <w:t xml:space="preserve">l acto que declaró </w:t>
      </w:r>
      <w:r w:rsidR="00773E53" w:rsidRPr="001A7F62">
        <w:rPr>
          <w:rFonts w:ascii="Arial" w:hAnsi="Arial" w:cs="Arial"/>
          <w:color w:val="000000"/>
          <w:sz w:val="24"/>
          <w:szCs w:val="24"/>
          <w:shd w:val="clear" w:color="auto" w:fill="FFFFFF"/>
          <w:lang w:val="es-ES"/>
        </w:rPr>
        <w:t>la caducidad del contrato</w:t>
      </w:r>
      <w:r w:rsidR="0064755E" w:rsidRPr="001A7F62">
        <w:rPr>
          <w:rFonts w:ascii="Arial" w:hAnsi="Arial" w:cs="Arial"/>
          <w:color w:val="000000"/>
          <w:sz w:val="24"/>
          <w:szCs w:val="24"/>
          <w:shd w:val="clear" w:color="auto" w:fill="FFFFFF"/>
          <w:lang w:val="es-ES"/>
        </w:rPr>
        <w:t>;</w:t>
      </w:r>
      <w:r w:rsidR="005D1F70" w:rsidRPr="001A7F62">
        <w:rPr>
          <w:rFonts w:ascii="Arial" w:hAnsi="Arial" w:cs="Arial"/>
          <w:color w:val="000000"/>
          <w:sz w:val="24"/>
          <w:szCs w:val="24"/>
          <w:shd w:val="clear" w:color="auto" w:fill="FFFFFF"/>
          <w:lang w:val="es-ES"/>
        </w:rPr>
        <w:t xml:space="preserve"> </w:t>
      </w:r>
      <w:r w:rsidR="005D1F70" w:rsidRPr="001A7F62">
        <w:rPr>
          <w:rFonts w:ascii="Arial" w:hAnsi="Arial" w:cs="Arial"/>
          <w:b/>
          <w:color w:val="000000"/>
          <w:sz w:val="24"/>
          <w:szCs w:val="24"/>
          <w:shd w:val="clear" w:color="auto" w:fill="FFFFFF"/>
          <w:lang w:val="es-ES"/>
        </w:rPr>
        <w:t>7)</w:t>
      </w:r>
      <w:r w:rsidR="005D1F70" w:rsidRPr="001A7F62">
        <w:rPr>
          <w:rFonts w:ascii="Arial" w:hAnsi="Arial" w:cs="Arial"/>
          <w:color w:val="000000"/>
          <w:sz w:val="24"/>
          <w:szCs w:val="24"/>
          <w:shd w:val="clear" w:color="auto" w:fill="FFFFFF"/>
          <w:lang w:val="es-ES"/>
        </w:rPr>
        <w:t xml:space="preserve"> </w:t>
      </w:r>
      <w:r w:rsidR="00C30339" w:rsidRPr="001A7F62">
        <w:rPr>
          <w:rFonts w:ascii="Arial" w:hAnsi="Arial" w:cs="Arial"/>
          <w:color w:val="000000"/>
          <w:sz w:val="24"/>
          <w:szCs w:val="24"/>
          <w:shd w:val="clear" w:color="auto" w:fill="FFFFFF"/>
          <w:lang w:val="es-ES"/>
        </w:rPr>
        <w:t>legalidad de</w:t>
      </w:r>
      <w:r w:rsidR="008D47D9" w:rsidRPr="001A7F62">
        <w:rPr>
          <w:rFonts w:ascii="Arial" w:hAnsi="Arial" w:cs="Arial"/>
          <w:color w:val="000000"/>
          <w:sz w:val="24"/>
          <w:szCs w:val="24"/>
          <w:shd w:val="clear" w:color="auto" w:fill="FFFFFF"/>
          <w:lang w:val="es-ES"/>
        </w:rPr>
        <w:t xml:space="preserve"> los </w:t>
      </w:r>
      <w:r w:rsidR="00C30339" w:rsidRPr="001A7F62">
        <w:rPr>
          <w:rFonts w:ascii="Arial" w:hAnsi="Arial" w:cs="Arial"/>
          <w:color w:val="000000"/>
          <w:sz w:val="24"/>
          <w:szCs w:val="24"/>
          <w:shd w:val="clear" w:color="auto" w:fill="FFFFFF"/>
          <w:lang w:val="es-ES"/>
        </w:rPr>
        <w:t>acto</w:t>
      </w:r>
      <w:r w:rsidR="008D47D9" w:rsidRPr="001A7F62">
        <w:rPr>
          <w:rFonts w:ascii="Arial" w:hAnsi="Arial" w:cs="Arial"/>
          <w:color w:val="000000"/>
          <w:sz w:val="24"/>
          <w:szCs w:val="24"/>
          <w:shd w:val="clear" w:color="auto" w:fill="FFFFFF"/>
          <w:lang w:val="es-ES"/>
        </w:rPr>
        <w:t>s</w:t>
      </w:r>
      <w:r w:rsidR="00C30339" w:rsidRPr="001A7F62">
        <w:rPr>
          <w:rFonts w:ascii="Arial" w:hAnsi="Arial" w:cs="Arial"/>
          <w:color w:val="000000"/>
          <w:sz w:val="24"/>
          <w:szCs w:val="24"/>
          <w:shd w:val="clear" w:color="auto" w:fill="FFFFFF"/>
          <w:lang w:val="es-ES"/>
        </w:rPr>
        <w:t xml:space="preserve"> de liquidación</w:t>
      </w:r>
      <w:r w:rsidR="008825A5" w:rsidRPr="001A7F62">
        <w:rPr>
          <w:rFonts w:ascii="Arial" w:hAnsi="Arial" w:cs="Arial"/>
          <w:color w:val="000000"/>
          <w:sz w:val="24"/>
          <w:szCs w:val="24"/>
          <w:shd w:val="clear" w:color="auto" w:fill="FFFFFF"/>
          <w:lang w:val="es-ES"/>
        </w:rPr>
        <w:t xml:space="preserve"> </w:t>
      </w:r>
      <w:r w:rsidR="0064755E" w:rsidRPr="001A7F62">
        <w:rPr>
          <w:rFonts w:ascii="Arial" w:hAnsi="Arial" w:cs="Arial"/>
          <w:color w:val="000000"/>
          <w:sz w:val="24"/>
          <w:szCs w:val="24"/>
          <w:shd w:val="clear" w:color="auto" w:fill="FFFFFF"/>
          <w:lang w:val="es-ES"/>
        </w:rPr>
        <w:t>unilateral y de compensación</w:t>
      </w:r>
      <w:r w:rsidR="0073391A" w:rsidRPr="001A7F62">
        <w:rPr>
          <w:rFonts w:ascii="Arial" w:hAnsi="Arial" w:cs="Arial"/>
          <w:color w:val="000000"/>
          <w:sz w:val="24"/>
          <w:szCs w:val="24"/>
          <w:shd w:val="clear" w:color="auto" w:fill="FFFFFF"/>
          <w:lang w:val="es-ES"/>
        </w:rPr>
        <w:t xml:space="preserve"> y</w:t>
      </w:r>
      <w:r w:rsidR="00BF7CC3" w:rsidRPr="001A7F62">
        <w:rPr>
          <w:rFonts w:ascii="Arial" w:hAnsi="Arial" w:cs="Arial"/>
          <w:color w:val="000000"/>
          <w:sz w:val="24"/>
          <w:szCs w:val="24"/>
          <w:shd w:val="clear" w:color="auto" w:fill="FFFFFF"/>
          <w:lang w:val="es-ES"/>
        </w:rPr>
        <w:t>,</w:t>
      </w:r>
      <w:r w:rsidR="00C30339" w:rsidRPr="001A7F62">
        <w:rPr>
          <w:rFonts w:ascii="Arial" w:hAnsi="Arial" w:cs="Arial"/>
          <w:color w:val="000000"/>
          <w:sz w:val="24"/>
          <w:szCs w:val="24"/>
          <w:shd w:val="clear" w:color="auto" w:fill="FFFFFF"/>
          <w:lang w:val="es-ES"/>
        </w:rPr>
        <w:t xml:space="preserve"> </w:t>
      </w:r>
      <w:r w:rsidR="00C30339" w:rsidRPr="001A7F62">
        <w:rPr>
          <w:rFonts w:ascii="Arial" w:hAnsi="Arial" w:cs="Arial"/>
          <w:b/>
          <w:color w:val="000000"/>
          <w:sz w:val="24"/>
          <w:szCs w:val="24"/>
          <w:shd w:val="clear" w:color="auto" w:fill="FFFFFF"/>
          <w:lang w:val="es-ES"/>
        </w:rPr>
        <w:t>8)</w:t>
      </w:r>
      <w:r w:rsidR="00C30339" w:rsidRPr="001A7F62">
        <w:rPr>
          <w:rFonts w:ascii="Arial" w:hAnsi="Arial" w:cs="Arial"/>
          <w:color w:val="000000"/>
          <w:sz w:val="24"/>
          <w:szCs w:val="24"/>
          <w:shd w:val="clear" w:color="auto" w:fill="FFFFFF"/>
          <w:lang w:val="es-ES"/>
        </w:rPr>
        <w:t xml:space="preserve"> </w:t>
      </w:r>
      <w:r w:rsidR="005D1F70" w:rsidRPr="001A7F62">
        <w:rPr>
          <w:rFonts w:ascii="Arial" w:hAnsi="Arial" w:cs="Arial"/>
          <w:color w:val="000000"/>
          <w:sz w:val="24"/>
          <w:szCs w:val="24"/>
          <w:shd w:val="clear" w:color="auto" w:fill="FFFFFF"/>
          <w:lang w:val="es-ES"/>
        </w:rPr>
        <w:t>costas.</w:t>
      </w:r>
    </w:p>
    <w:p w:rsidR="005D1F70" w:rsidRPr="001A7F62" w:rsidRDefault="005D1F70" w:rsidP="002B230D">
      <w:pPr>
        <w:spacing w:after="0" w:line="360" w:lineRule="auto"/>
        <w:jc w:val="both"/>
        <w:rPr>
          <w:rFonts w:ascii="Arial" w:hAnsi="Arial" w:cs="Arial"/>
          <w:sz w:val="24"/>
          <w:szCs w:val="24"/>
        </w:rPr>
      </w:pPr>
    </w:p>
    <w:p w:rsidR="00A87566" w:rsidRPr="001A7F62" w:rsidRDefault="00A3714C" w:rsidP="00005AC7">
      <w:pPr>
        <w:tabs>
          <w:tab w:val="left" w:pos="4680"/>
        </w:tabs>
        <w:overflowPunct w:val="0"/>
        <w:autoSpaceDE w:val="0"/>
        <w:autoSpaceDN w:val="0"/>
        <w:adjustRightInd w:val="0"/>
        <w:spacing w:after="0" w:line="360" w:lineRule="auto"/>
        <w:jc w:val="both"/>
        <w:textAlignment w:val="baseline"/>
        <w:rPr>
          <w:rFonts w:ascii="Arial" w:eastAsia="Times New Roman" w:hAnsi="Arial" w:cs="Arial"/>
          <w:b/>
          <w:sz w:val="24"/>
          <w:szCs w:val="24"/>
          <w:lang w:eastAsia="es-ES"/>
        </w:rPr>
      </w:pPr>
      <w:r w:rsidRPr="001A7F62">
        <w:rPr>
          <w:rFonts w:ascii="Arial" w:eastAsia="Times New Roman" w:hAnsi="Arial" w:cs="Arial"/>
          <w:b/>
          <w:sz w:val="24"/>
          <w:szCs w:val="24"/>
          <w:lang w:eastAsia="es-ES"/>
        </w:rPr>
        <w:t xml:space="preserve">1. </w:t>
      </w:r>
      <w:r w:rsidR="009A0DAE" w:rsidRPr="001A7F62">
        <w:rPr>
          <w:rFonts w:ascii="Arial" w:eastAsia="Times New Roman" w:hAnsi="Arial" w:cs="Arial"/>
          <w:b/>
          <w:sz w:val="24"/>
          <w:szCs w:val="24"/>
          <w:lang w:eastAsia="es-ES"/>
        </w:rPr>
        <w:t xml:space="preserve">Jurisdicción </w:t>
      </w:r>
      <w:proofErr w:type="gramStart"/>
      <w:r w:rsidR="009A0DAE" w:rsidRPr="001A7F62">
        <w:rPr>
          <w:rFonts w:ascii="Arial" w:eastAsia="Times New Roman" w:hAnsi="Arial" w:cs="Arial"/>
          <w:b/>
          <w:sz w:val="24"/>
          <w:szCs w:val="24"/>
          <w:lang w:eastAsia="es-ES"/>
        </w:rPr>
        <w:t xml:space="preserve">y </w:t>
      </w:r>
      <w:r w:rsidRPr="001A7F62">
        <w:rPr>
          <w:rFonts w:ascii="Arial" w:eastAsia="Times New Roman" w:hAnsi="Arial" w:cs="Arial"/>
          <w:b/>
          <w:sz w:val="24"/>
          <w:szCs w:val="24"/>
          <w:lang w:eastAsia="es-ES"/>
        </w:rPr>
        <w:t xml:space="preserve"> c</w:t>
      </w:r>
      <w:r w:rsidR="00A87566" w:rsidRPr="001A7F62">
        <w:rPr>
          <w:rFonts w:ascii="Arial" w:eastAsia="Times New Roman" w:hAnsi="Arial" w:cs="Arial"/>
          <w:b/>
          <w:sz w:val="24"/>
          <w:szCs w:val="24"/>
          <w:lang w:eastAsia="es-ES"/>
        </w:rPr>
        <w:t>ompetencia</w:t>
      </w:r>
      <w:proofErr w:type="gramEnd"/>
    </w:p>
    <w:p w:rsidR="00470C37" w:rsidRPr="001A7F62" w:rsidRDefault="00470C37" w:rsidP="00005AC7">
      <w:pPr>
        <w:tabs>
          <w:tab w:val="left" w:pos="4680"/>
        </w:tabs>
        <w:overflowPunct w:val="0"/>
        <w:autoSpaceDE w:val="0"/>
        <w:autoSpaceDN w:val="0"/>
        <w:adjustRightInd w:val="0"/>
        <w:spacing w:after="0" w:line="360" w:lineRule="auto"/>
        <w:jc w:val="both"/>
        <w:textAlignment w:val="baseline"/>
        <w:rPr>
          <w:rFonts w:ascii="Arial" w:eastAsia="Times New Roman" w:hAnsi="Arial" w:cs="Arial"/>
          <w:b/>
          <w:sz w:val="24"/>
          <w:szCs w:val="24"/>
          <w:lang w:eastAsia="es-ES"/>
        </w:rPr>
      </w:pPr>
    </w:p>
    <w:p w:rsidR="006A6BA9" w:rsidRPr="001A7F62" w:rsidRDefault="006A6BA9" w:rsidP="00B757AA">
      <w:pPr>
        <w:tabs>
          <w:tab w:val="left" w:pos="4680"/>
        </w:tabs>
        <w:overflowPunct w:val="0"/>
        <w:autoSpaceDE w:val="0"/>
        <w:autoSpaceDN w:val="0"/>
        <w:adjustRightInd w:val="0"/>
        <w:spacing w:after="0" w:line="360" w:lineRule="auto"/>
        <w:jc w:val="both"/>
        <w:textAlignment w:val="baseline"/>
        <w:rPr>
          <w:rFonts w:ascii="Arial" w:eastAsia="Times New Roman" w:hAnsi="Arial" w:cs="Arial"/>
          <w:b/>
          <w:sz w:val="24"/>
          <w:szCs w:val="24"/>
          <w:lang w:eastAsia="es-ES"/>
        </w:rPr>
      </w:pPr>
      <w:r w:rsidRPr="001A7F62">
        <w:rPr>
          <w:rFonts w:ascii="Arial" w:eastAsia="Times New Roman" w:hAnsi="Arial" w:cs="Arial"/>
          <w:b/>
          <w:sz w:val="24"/>
          <w:szCs w:val="24"/>
          <w:lang w:eastAsia="es-ES"/>
        </w:rPr>
        <w:t>1.1. Jurisdicción</w:t>
      </w:r>
    </w:p>
    <w:p w:rsidR="00B757AA" w:rsidRPr="001A7F62" w:rsidRDefault="00B757AA" w:rsidP="00B757AA">
      <w:pPr>
        <w:tabs>
          <w:tab w:val="left" w:pos="4680"/>
        </w:tabs>
        <w:overflowPunct w:val="0"/>
        <w:autoSpaceDE w:val="0"/>
        <w:autoSpaceDN w:val="0"/>
        <w:adjustRightInd w:val="0"/>
        <w:spacing w:after="0" w:line="360" w:lineRule="auto"/>
        <w:jc w:val="both"/>
        <w:textAlignment w:val="baseline"/>
        <w:rPr>
          <w:rFonts w:ascii="Arial" w:eastAsia="Times New Roman" w:hAnsi="Arial" w:cs="Arial"/>
          <w:b/>
          <w:sz w:val="24"/>
          <w:szCs w:val="24"/>
          <w:lang w:eastAsia="es-ES"/>
        </w:rPr>
      </w:pPr>
    </w:p>
    <w:p w:rsidR="00505CDF" w:rsidRPr="001A7F62" w:rsidRDefault="00505CDF" w:rsidP="00B757AA">
      <w:pPr>
        <w:autoSpaceDE w:val="0"/>
        <w:autoSpaceDN w:val="0"/>
        <w:adjustRightInd w:val="0"/>
        <w:spacing w:line="360" w:lineRule="auto"/>
        <w:jc w:val="both"/>
        <w:rPr>
          <w:rFonts w:ascii="Arial" w:hAnsi="Arial" w:cs="Arial"/>
          <w:i/>
          <w:sz w:val="24"/>
          <w:szCs w:val="24"/>
        </w:rPr>
      </w:pPr>
      <w:r w:rsidRPr="001A7F62">
        <w:rPr>
          <w:rFonts w:ascii="Arial" w:hAnsi="Arial" w:cs="Arial"/>
          <w:sz w:val="24"/>
          <w:szCs w:val="24"/>
        </w:rPr>
        <w:t>La Sala advierte que le asiste competencia para conocer del recurso de apelación en el presente proceso teniendo en cuenta que el Contrato 102 de 1997,  sobre el cual se solicitan las declaraciones pretendidas por la parte actora, fue celebrado entre la Comisión Nacional de Televisión y Diego Fernando Londoño</w:t>
      </w:r>
      <w:r w:rsidR="004E5A87" w:rsidRPr="001A7F62">
        <w:rPr>
          <w:rFonts w:ascii="Arial" w:hAnsi="Arial" w:cs="Arial"/>
          <w:sz w:val="24"/>
          <w:szCs w:val="24"/>
        </w:rPr>
        <w:t xml:space="preserve"> y  </w:t>
      </w:r>
      <w:r w:rsidR="00423A1F" w:rsidRPr="001A7F62">
        <w:rPr>
          <w:rFonts w:ascii="Arial" w:hAnsi="Arial" w:cs="Arial"/>
          <w:sz w:val="24"/>
          <w:szCs w:val="24"/>
        </w:rPr>
        <w:t xml:space="preserve">que esa </w:t>
      </w:r>
      <w:r w:rsidR="004E5A87" w:rsidRPr="001A7F62">
        <w:rPr>
          <w:rFonts w:ascii="Arial" w:hAnsi="Arial" w:cs="Arial"/>
          <w:sz w:val="24"/>
          <w:szCs w:val="24"/>
        </w:rPr>
        <w:t xml:space="preserve">entidad </w:t>
      </w:r>
      <w:r w:rsidRPr="001A7F62">
        <w:rPr>
          <w:rFonts w:ascii="Arial" w:hAnsi="Arial" w:cs="Arial"/>
          <w:sz w:val="24"/>
          <w:szCs w:val="24"/>
        </w:rPr>
        <w:t>por disposición del artículo 76 de la Constitución Política fue un “</w:t>
      </w:r>
      <w:r w:rsidRPr="001A7F62">
        <w:rPr>
          <w:rFonts w:ascii="Arial" w:hAnsi="Arial" w:cs="Arial"/>
          <w:i/>
          <w:sz w:val="24"/>
          <w:szCs w:val="24"/>
        </w:rPr>
        <w:t>organismo de derecho público</w:t>
      </w:r>
      <w:r w:rsidRPr="001A7F62">
        <w:rPr>
          <w:rFonts w:ascii="Arial" w:hAnsi="Arial" w:cs="Arial"/>
          <w:b/>
          <w:bCs/>
          <w:i/>
          <w:sz w:val="24"/>
          <w:szCs w:val="24"/>
        </w:rPr>
        <w:t xml:space="preserve"> </w:t>
      </w:r>
      <w:r w:rsidRPr="001A7F62">
        <w:rPr>
          <w:rFonts w:ascii="Arial" w:hAnsi="Arial" w:cs="Arial"/>
          <w:i/>
          <w:sz w:val="24"/>
          <w:szCs w:val="24"/>
        </w:rPr>
        <w:t>con personería jurídica, autonomía administrativa, patrimonial y técnica,</w:t>
      </w:r>
      <w:r w:rsidRPr="001A7F62">
        <w:rPr>
          <w:rFonts w:ascii="Arial" w:hAnsi="Arial" w:cs="Arial"/>
          <w:b/>
          <w:bCs/>
          <w:i/>
          <w:sz w:val="24"/>
          <w:szCs w:val="24"/>
        </w:rPr>
        <w:t xml:space="preserve"> </w:t>
      </w:r>
      <w:r w:rsidRPr="001A7F62">
        <w:rPr>
          <w:rFonts w:ascii="Arial" w:hAnsi="Arial" w:cs="Arial"/>
          <w:i/>
          <w:sz w:val="24"/>
          <w:szCs w:val="24"/>
        </w:rPr>
        <w:t>sujeto a un régimen legal propio</w:t>
      </w:r>
      <w:r w:rsidR="008D47A2" w:rsidRPr="001A7F62">
        <w:rPr>
          <w:rFonts w:ascii="Arial" w:hAnsi="Arial" w:cs="Arial"/>
          <w:i/>
          <w:sz w:val="24"/>
          <w:szCs w:val="24"/>
        </w:rPr>
        <w:t>”</w:t>
      </w:r>
      <w:r w:rsidR="008D47A2" w:rsidRPr="001A7F62">
        <w:rPr>
          <w:rStyle w:val="Refdenotaalpie"/>
          <w:rFonts w:ascii="Arial" w:hAnsi="Arial" w:cs="Arial"/>
          <w:i/>
          <w:sz w:val="24"/>
          <w:szCs w:val="24"/>
        </w:rPr>
        <w:footnoteReference w:id="15"/>
      </w:r>
      <w:r w:rsidRPr="001A7F62">
        <w:rPr>
          <w:rFonts w:ascii="Arial" w:hAnsi="Arial" w:cs="Arial"/>
          <w:i/>
          <w:sz w:val="24"/>
          <w:szCs w:val="24"/>
        </w:rPr>
        <w:t>.</w:t>
      </w:r>
    </w:p>
    <w:p w:rsidR="00505CDF" w:rsidRPr="001A7F62" w:rsidRDefault="00505CDF" w:rsidP="00BF6AB8">
      <w:pPr>
        <w:spacing w:line="360" w:lineRule="auto"/>
        <w:jc w:val="both"/>
        <w:rPr>
          <w:rFonts w:ascii="Arial" w:hAnsi="Arial" w:cs="Arial"/>
          <w:sz w:val="24"/>
          <w:szCs w:val="24"/>
        </w:rPr>
      </w:pPr>
      <w:r w:rsidRPr="001A7F62">
        <w:rPr>
          <w:rFonts w:ascii="Arial" w:hAnsi="Arial" w:cs="Arial"/>
          <w:sz w:val="24"/>
          <w:szCs w:val="24"/>
        </w:rPr>
        <w:t>Por otra parte, se recuerda que el artículo 75 de la citada Ley 80 de 1993 dispuso, acerca de la jurisdicción competente, lo siguiente:</w:t>
      </w:r>
    </w:p>
    <w:p w:rsidR="00505CDF" w:rsidRPr="001A7F62" w:rsidRDefault="00505CDF" w:rsidP="0085780B">
      <w:pPr>
        <w:ind w:left="567" w:right="902"/>
        <w:jc w:val="both"/>
        <w:rPr>
          <w:rFonts w:ascii="Arial" w:hAnsi="Arial" w:cs="Arial"/>
          <w:i/>
          <w:sz w:val="24"/>
          <w:szCs w:val="24"/>
        </w:rPr>
      </w:pPr>
      <w:r w:rsidRPr="001A7F62">
        <w:rPr>
          <w:rFonts w:ascii="Arial" w:hAnsi="Arial" w:cs="Arial"/>
          <w:sz w:val="24"/>
          <w:szCs w:val="24"/>
        </w:rPr>
        <w:t xml:space="preserve"> </w:t>
      </w:r>
      <w:r w:rsidRPr="001A7F62">
        <w:rPr>
          <w:rFonts w:ascii="Arial" w:hAnsi="Arial" w:cs="Arial"/>
          <w:bCs/>
          <w:i/>
          <w:color w:val="000000"/>
          <w:sz w:val="24"/>
          <w:szCs w:val="24"/>
          <w:shd w:val="clear" w:color="auto" w:fill="FFFFFF"/>
        </w:rPr>
        <w:t>“</w:t>
      </w:r>
      <w:proofErr w:type="gramStart"/>
      <w:r w:rsidRPr="001A7F62">
        <w:rPr>
          <w:rFonts w:ascii="Arial" w:hAnsi="Arial" w:cs="Arial"/>
          <w:bCs/>
          <w:i/>
          <w:color w:val="000000"/>
          <w:sz w:val="24"/>
          <w:szCs w:val="24"/>
          <w:shd w:val="clear" w:color="auto" w:fill="FFFFFF"/>
        </w:rPr>
        <w:t>Artículo </w:t>
      </w:r>
      <w:bookmarkStart w:id="1" w:name="75"/>
      <w:r w:rsidRPr="001A7F62">
        <w:rPr>
          <w:rFonts w:ascii="Arial" w:hAnsi="Arial" w:cs="Arial"/>
          <w:bCs/>
          <w:i/>
          <w:color w:val="000000"/>
          <w:sz w:val="24"/>
          <w:szCs w:val="24"/>
          <w:shd w:val="clear" w:color="auto" w:fill="FFFFFF"/>
        </w:rPr>
        <w:t> </w:t>
      </w:r>
      <w:bookmarkEnd w:id="1"/>
      <w:r w:rsidRPr="001A7F62">
        <w:rPr>
          <w:rFonts w:ascii="Arial" w:hAnsi="Arial" w:cs="Arial"/>
          <w:bCs/>
          <w:i/>
          <w:color w:val="000000"/>
          <w:sz w:val="24"/>
          <w:szCs w:val="24"/>
          <w:shd w:val="clear" w:color="auto" w:fill="FFFFFF"/>
        </w:rPr>
        <w:t>75º</w:t>
      </w:r>
      <w:r w:rsidRPr="001A7F62">
        <w:rPr>
          <w:rFonts w:ascii="Arial" w:hAnsi="Arial" w:cs="Arial"/>
          <w:b/>
          <w:bCs/>
          <w:i/>
          <w:color w:val="000000"/>
          <w:sz w:val="24"/>
          <w:szCs w:val="24"/>
          <w:shd w:val="clear" w:color="auto" w:fill="FFFFFF"/>
        </w:rPr>
        <w:t>.</w:t>
      </w:r>
      <w:proofErr w:type="gramEnd"/>
      <w:r w:rsidRPr="001A7F62">
        <w:rPr>
          <w:rFonts w:ascii="Arial" w:hAnsi="Arial" w:cs="Arial"/>
          <w:b/>
          <w:bCs/>
          <w:i/>
          <w:color w:val="000000"/>
          <w:sz w:val="24"/>
          <w:szCs w:val="24"/>
          <w:shd w:val="clear" w:color="auto" w:fill="FFFFFF"/>
        </w:rPr>
        <w:t>-</w:t>
      </w:r>
      <w:r w:rsidRPr="001A7F62">
        <w:rPr>
          <w:rStyle w:val="apple-converted-space"/>
          <w:rFonts w:ascii="Arial" w:hAnsi="Arial" w:cs="Arial"/>
          <w:b/>
          <w:bCs/>
          <w:i/>
          <w:color w:val="000000"/>
          <w:sz w:val="24"/>
          <w:szCs w:val="24"/>
          <w:shd w:val="clear" w:color="auto" w:fill="FFFFFF"/>
        </w:rPr>
        <w:t> </w:t>
      </w:r>
      <w:r w:rsidRPr="001A7F62">
        <w:rPr>
          <w:rFonts w:ascii="Arial" w:hAnsi="Arial" w:cs="Arial"/>
          <w:i/>
          <w:iCs/>
          <w:color w:val="000000"/>
          <w:sz w:val="24"/>
          <w:szCs w:val="24"/>
          <w:shd w:val="clear" w:color="auto" w:fill="FFFFFF"/>
        </w:rPr>
        <w:t>Del Juez Competente.</w:t>
      </w:r>
      <w:r w:rsidRPr="001A7F62">
        <w:rPr>
          <w:rStyle w:val="apple-converted-space"/>
          <w:rFonts w:ascii="Arial" w:hAnsi="Arial" w:cs="Arial"/>
          <w:i/>
          <w:color w:val="000000"/>
          <w:sz w:val="24"/>
          <w:szCs w:val="24"/>
          <w:shd w:val="clear" w:color="auto" w:fill="FFFFFF"/>
        </w:rPr>
        <w:t> </w:t>
      </w:r>
      <w:r w:rsidRPr="001A7F62">
        <w:rPr>
          <w:rFonts w:ascii="Arial" w:hAnsi="Arial" w:cs="Arial"/>
          <w:i/>
          <w:color w:val="000000"/>
          <w:sz w:val="24"/>
          <w:szCs w:val="24"/>
          <w:shd w:val="clear" w:color="auto" w:fill="FFFFFF"/>
        </w:rPr>
        <w:t>Sin perjuicio de lo dispuesto en los artículos anteriores, el juez competente para conocer de las controversias derivadas de los contratos estatales y de los procesos de ejecución o cumplimiento será el de la jurisdicción contencioso administrativo.”</w:t>
      </w:r>
    </w:p>
    <w:p w:rsidR="00505CDF" w:rsidRPr="001A7F62" w:rsidRDefault="004E5A87" w:rsidP="00BF6AB8">
      <w:pPr>
        <w:spacing w:line="360" w:lineRule="auto"/>
        <w:jc w:val="both"/>
        <w:rPr>
          <w:rFonts w:ascii="Arial" w:hAnsi="Arial" w:cs="Arial"/>
          <w:sz w:val="24"/>
          <w:szCs w:val="24"/>
        </w:rPr>
      </w:pPr>
      <w:r w:rsidRPr="001A7F62">
        <w:rPr>
          <w:rFonts w:ascii="Arial" w:hAnsi="Arial" w:cs="Arial"/>
          <w:sz w:val="24"/>
          <w:szCs w:val="24"/>
        </w:rPr>
        <w:t xml:space="preserve">Además, </w:t>
      </w:r>
      <w:r w:rsidR="00505CDF" w:rsidRPr="001A7F62">
        <w:rPr>
          <w:rFonts w:ascii="Arial" w:hAnsi="Arial" w:cs="Arial"/>
          <w:sz w:val="24"/>
          <w:szCs w:val="24"/>
        </w:rPr>
        <w:t xml:space="preserve">la acción contractual impetrada por la parte actora ante la Jurisdicción de lo Contencioso Administrativo se considera procedente, teniendo en cuenta la disposición acerca de las acciones contractuales contenida en el artículo 87 del </w:t>
      </w:r>
      <w:r w:rsidR="00505CDF" w:rsidRPr="001A7F62">
        <w:rPr>
          <w:rFonts w:ascii="Arial" w:hAnsi="Arial" w:cs="Arial"/>
          <w:sz w:val="24"/>
          <w:szCs w:val="24"/>
        </w:rPr>
        <w:lastRenderedPageBreak/>
        <w:t>Código Contencioso Administrativo, modificado por el artículo 32 de la Ley 446 de 1998, vigente para la fecha de presentación de la demanda, a cuyo tenor:</w:t>
      </w:r>
    </w:p>
    <w:p w:rsidR="00505CDF" w:rsidRPr="001A7F62" w:rsidRDefault="00505CDF" w:rsidP="0085780B">
      <w:pPr>
        <w:ind w:left="851" w:right="567"/>
        <w:jc w:val="both"/>
        <w:rPr>
          <w:rFonts w:ascii="Arial" w:hAnsi="Arial" w:cs="Arial"/>
          <w:i/>
          <w:sz w:val="24"/>
          <w:szCs w:val="24"/>
        </w:rPr>
      </w:pPr>
      <w:r w:rsidRPr="001A7F62">
        <w:rPr>
          <w:rFonts w:ascii="Arial" w:hAnsi="Arial" w:cs="Arial"/>
          <w:i/>
          <w:color w:val="000000"/>
          <w:sz w:val="24"/>
          <w:szCs w:val="24"/>
        </w:rPr>
        <w:t>"Artículo 87. De las controversias contractuales. Cualquiera de las partes de un contrato estatal podrá pedir que se declare su existencia o su nulidad y que se hagan las declaraciones, condenas o restituciones consecuenciales, que se ordene su revisión, que se declare su incumplimiento y que se condene al responsable a indemnizar los perjuicios y que se hagan otras declaraciones y condenas.”</w:t>
      </w:r>
    </w:p>
    <w:p w:rsidR="006A6BA9" w:rsidRPr="001A7F62" w:rsidRDefault="00505CDF" w:rsidP="00BF6AB8">
      <w:pPr>
        <w:pStyle w:val="Textoindependiente"/>
        <w:widowControl w:val="0"/>
        <w:spacing w:line="360" w:lineRule="auto"/>
        <w:jc w:val="both"/>
        <w:rPr>
          <w:rFonts w:ascii="Arial" w:hAnsi="Arial" w:cs="Arial"/>
          <w:sz w:val="24"/>
          <w:szCs w:val="24"/>
        </w:rPr>
      </w:pPr>
      <w:r w:rsidRPr="001A7F62">
        <w:rPr>
          <w:rFonts w:ascii="Arial" w:hAnsi="Arial" w:cs="Arial"/>
          <w:sz w:val="24"/>
          <w:szCs w:val="24"/>
        </w:rPr>
        <w:t xml:space="preserve">Finalmente, en relación con la pretensión de nulidad de las Resoluciones acusadas, mediante las cuales se </w:t>
      </w:r>
      <w:r w:rsidR="006A6BA9" w:rsidRPr="001A7F62">
        <w:rPr>
          <w:rFonts w:ascii="Arial" w:hAnsi="Arial" w:cs="Arial"/>
          <w:sz w:val="24"/>
          <w:szCs w:val="24"/>
        </w:rPr>
        <w:t xml:space="preserve">decretó la caducidad del contrato y se dispuso su liquidación unilateral, </w:t>
      </w:r>
      <w:r w:rsidRPr="001A7F62">
        <w:rPr>
          <w:rFonts w:ascii="Arial" w:hAnsi="Arial" w:cs="Arial"/>
          <w:sz w:val="24"/>
          <w:szCs w:val="24"/>
        </w:rPr>
        <w:t>no cabe duda de la naturaleza de actos administrativos</w:t>
      </w:r>
      <w:r w:rsidR="006A6BA9" w:rsidRPr="001A7F62">
        <w:rPr>
          <w:rFonts w:ascii="Arial" w:hAnsi="Arial" w:cs="Arial"/>
          <w:sz w:val="24"/>
          <w:szCs w:val="24"/>
        </w:rPr>
        <w:t xml:space="preserve"> – de carácter contractual-</w:t>
      </w:r>
      <w:r w:rsidRPr="001A7F62">
        <w:rPr>
          <w:rFonts w:ascii="Arial" w:hAnsi="Arial" w:cs="Arial"/>
          <w:sz w:val="24"/>
          <w:szCs w:val="24"/>
        </w:rPr>
        <w:t xml:space="preserve"> que se predica de las citadas decisiones, de conformidad con la Ley 182 de 1995</w:t>
      </w:r>
      <w:r w:rsidRPr="001A7F62">
        <w:rPr>
          <w:rStyle w:val="Refdenotaalpie"/>
          <w:rFonts w:ascii="Arial" w:hAnsi="Arial" w:cs="Arial"/>
          <w:sz w:val="24"/>
          <w:szCs w:val="24"/>
        </w:rPr>
        <w:footnoteReference w:id="16"/>
      </w:r>
      <w:r w:rsidR="006A6BA9" w:rsidRPr="001A7F62">
        <w:rPr>
          <w:rFonts w:ascii="Arial" w:hAnsi="Arial" w:cs="Arial"/>
          <w:sz w:val="24"/>
          <w:szCs w:val="24"/>
        </w:rPr>
        <w:t>.</w:t>
      </w:r>
    </w:p>
    <w:p w:rsidR="00505CDF" w:rsidRPr="001A7F62" w:rsidRDefault="00423A1F" w:rsidP="00BF6AB8">
      <w:pPr>
        <w:tabs>
          <w:tab w:val="left" w:pos="4680"/>
        </w:tabs>
        <w:overflowPunct w:val="0"/>
        <w:autoSpaceDE w:val="0"/>
        <w:autoSpaceDN w:val="0"/>
        <w:adjustRightInd w:val="0"/>
        <w:spacing w:after="0" w:line="360" w:lineRule="auto"/>
        <w:jc w:val="both"/>
        <w:textAlignment w:val="baseline"/>
        <w:rPr>
          <w:rFonts w:ascii="Arial" w:eastAsia="Times New Roman" w:hAnsi="Arial" w:cs="Arial"/>
          <w:b/>
          <w:sz w:val="24"/>
          <w:szCs w:val="24"/>
          <w:lang w:eastAsia="es-ES"/>
        </w:rPr>
      </w:pPr>
      <w:r w:rsidRPr="001A7F62">
        <w:rPr>
          <w:rFonts w:ascii="Arial" w:eastAsia="Times New Roman" w:hAnsi="Arial" w:cs="Arial"/>
          <w:b/>
          <w:sz w:val="24"/>
          <w:szCs w:val="24"/>
          <w:lang w:eastAsia="es-ES"/>
        </w:rPr>
        <w:t>1.2. Competencia por el factor de la cuantía del litigio</w:t>
      </w:r>
    </w:p>
    <w:p w:rsidR="00423A1F" w:rsidRPr="001A7F62" w:rsidRDefault="00423A1F" w:rsidP="00005AC7">
      <w:pPr>
        <w:tabs>
          <w:tab w:val="left" w:pos="4680"/>
        </w:tabs>
        <w:overflowPunct w:val="0"/>
        <w:autoSpaceDE w:val="0"/>
        <w:autoSpaceDN w:val="0"/>
        <w:adjustRightInd w:val="0"/>
        <w:spacing w:after="0" w:line="360" w:lineRule="auto"/>
        <w:jc w:val="both"/>
        <w:textAlignment w:val="baseline"/>
        <w:rPr>
          <w:rFonts w:ascii="Arial" w:eastAsia="Times New Roman" w:hAnsi="Arial" w:cs="Arial"/>
          <w:b/>
          <w:sz w:val="24"/>
          <w:szCs w:val="24"/>
          <w:lang w:eastAsia="es-ES"/>
        </w:rPr>
      </w:pPr>
    </w:p>
    <w:p w:rsidR="00076C10" w:rsidRPr="001A7F62" w:rsidRDefault="00470C37" w:rsidP="00005AC7">
      <w:pPr>
        <w:spacing w:after="0" w:line="360" w:lineRule="auto"/>
        <w:jc w:val="both"/>
        <w:rPr>
          <w:rFonts w:ascii="Arial" w:hAnsi="Arial" w:cs="Arial"/>
          <w:sz w:val="24"/>
          <w:szCs w:val="24"/>
          <w:shd w:val="clear" w:color="auto" w:fill="FFFFFF"/>
          <w:lang w:val="es-ES"/>
        </w:rPr>
      </w:pPr>
      <w:r w:rsidRPr="001A7F62">
        <w:rPr>
          <w:rFonts w:ascii="Arial" w:hAnsi="Arial" w:cs="Arial"/>
          <w:sz w:val="24"/>
          <w:szCs w:val="24"/>
          <w:shd w:val="clear" w:color="auto" w:fill="FFFFFF"/>
          <w:lang w:val="es-ES"/>
        </w:rPr>
        <w:t xml:space="preserve">La Sala es competente para conocer del presente asunto, en razón del recurso de apelación interpuesto por la parte demandante en contra de la sentencia proferida el </w:t>
      </w:r>
      <w:r w:rsidR="00321443" w:rsidRPr="001A7F62">
        <w:rPr>
          <w:rFonts w:ascii="Arial" w:hAnsi="Arial" w:cs="Arial"/>
          <w:sz w:val="24"/>
          <w:szCs w:val="24"/>
          <w:shd w:val="clear" w:color="auto" w:fill="FFFFFF"/>
          <w:lang w:val="es-ES"/>
        </w:rPr>
        <w:t>8 de julio</w:t>
      </w:r>
      <w:r w:rsidR="001F29B3" w:rsidRPr="001A7F62">
        <w:rPr>
          <w:rFonts w:ascii="Arial" w:hAnsi="Arial" w:cs="Arial"/>
          <w:sz w:val="24"/>
          <w:szCs w:val="24"/>
          <w:shd w:val="clear" w:color="auto" w:fill="FFFFFF"/>
          <w:lang w:val="es-ES"/>
        </w:rPr>
        <w:t xml:space="preserve"> </w:t>
      </w:r>
      <w:r w:rsidR="0031323C" w:rsidRPr="001A7F62">
        <w:rPr>
          <w:rFonts w:ascii="Arial" w:hAnsi="Arial" w:cs="Arial"/>
          <w:sz w:val="24"/>
          <w:szCs w:val="24"/>
          <w:shd w:val="clear" w:color="auto" w:fill="FFFFFF"/>
          <w:lang w:val="es-ES"/>
        </w:rPr>
        <w:t>de 200</w:t>
      </w:r>
      <w:r w:rsidR="00321443" w:rsidRPr="001A7F62">
        <w:rPr>
          <w:rFonts w:ascii="Arial" w:hAnsi="Arial" w:cs="Arial"/>
          <w:sz w:val="24"/>
          <w:szCs w:val="24"/>
          <w:shd w:val="clear" w:color="auto" w:fill="FFFFFF"/>
          <w:lang w:val="es-ES"/>
        </w:rPr>
        <w:t>9</w:t>
      </w:r>
      <w:r w:rsidRPr="001A7F62">
        <w:rPr>
          <w:rFonts w:ascii="Arial" w:hAnsi="Arial" w:cs="Arial"/>
          <w:sz w:val="24"/>
          <w:szCs w:val="24"/>
          <w:shd w:val="clear" w:color="auto" w:fill="FFFFFF"/>
          <w:lang w:val="es-ES"/>
        </w:rPr>
        <w:t xml:space="preserve"> por el Tribunal Administrativo</w:t>
      </w:r>
      <w:r w:rsidR="001F29B3" w:rsidRPr="001A7F62">
        <w:rPr>
          <w:rFonts w:ascii="Arial" w:hAnsi="Arial" w:cs="Arial"/>
          <w:sz w:val="24"/>
          <w:szCs w:val="24"/>
          <w:shd w:val="clear" w:color="auto" w:fill="FFFFFF"/>
          <w:lang w:val="es-ES"/>
        </w:rPr>
        <w:t xml:space="preserve"> de Cundinamarca</w:t>
      </w:r>
      <w:r w:rsidRPr="001A7F62">
        <w:rPr>
          <w:rFonts w:ascii="Arial" w:hAnsi="Arial" w:cs="Arial"/>
          <w:sz w:val="24"/>
          <w:szCs w:val="24"/>
          <w:shd w:val="clear" w:color="auto" w:fill="FFFFFF"/>
          <w:lang w:val="es-ES"/>
        </w:rPr>
        <w:t>,</w:t>
      </w:r>
      <w:r w:rsidR="001F29B3" w:rsidRPr="001A7F62">
        <w:rPr>
          <w:rFonts w:ascii="Arial" w:hAnsi="Arial" w:cs="Arial"/>
          <w:sz w:val="24"/>
          <w:szCs w:val="24"/>
          <w:shd w:val="clear" w:color="auto" w:fill="FFFFFF"/>
          <w:lang w:val="es-ES"/>
        </w:rPr>
        <w:t xml:space="preserve"> Sección Tercera, Subsección </w:t>
      </w:r>
      <w:r w:rsidR="00321443" w:rsidRPr="001A7F62">
        <w:rPr>
          <w:rFonts w:ascii="Arial" w:hAnsi="Arial" w:cs="Arial"/>
          <w:sz w:val="24"/>
          <w:szCs w:val="24"/>
          <w:shd w:val="clear" w:color="auto" w:fill="FFFFFF"/>
          <w:lang w:val="es-ES"/>
        </w:rPr>
        <w:t>B</w:t>
      </w:r>
      <w:r w:rsidR="001F29B3" w:rsidRPr="001A7F62">
        <w:rPr>
          <w:rFonts w:ascii="Arial" w:hAnsi="Arial" w:cs="Arial"/>
          <w:sz w:val="24"/>
          <w:szCs w:val="24"/>
          <w:shd w:val="clear" w:color="auto" w:fill="FFFFFF"/>
          <w:lang w:val="es-ES"/>
        </w:rPr>
        <w:t>,</w:t>
      </w:r>
      <w:r w:rsidRPr="001A7F62">
        <w:rPr>
          <w:rFonts w:ascii="Arial" w:hAnsi="Arial" w:cs="Arial"/>
          <w:sz w:val="24"/>
          <w:szCs w:val="24"/>
          <w:shd w:val="clear" w:color="auto" w:fill="FFFFFF"/>
          <w:lang w:val="es-ES"/>
        </w:rPr>
        <w:t xml:space="preserve"> en un proceso con vocación de doble instancia ante esta Corporación, dado que la pretensión mayor se estimó en la demanda</w:t>
      </w:r>
      <w:r w:rsidR="002A7044" w:rsidRPr="001A7F62">
        <w:rPr>
          <w:rFonts w:ascii="Arial" w:hAnsi="Arial" w:cs="Arial"/>
          <w:sz w:val="24"/>
          <w:szCs w:val="24"/>
          <w:shd w:val="clear" w:color="auto" w:fill="FFFFFF"/>
          <w:lang w:val="es-ES"/>
        </w:rPr>
        <w:t xml:space="preserve"> en</w:t>
      </w:r>
      <w:r w:rsidRPr="001A7F62">
        <w:rPr>
          <w:rStyle w:val="apple-converted-space"/>
          <w:rFonts w:ascii="Arial" w:hAnsi="Arial" w:cs="Arial"/>
          <w:sz w:val="24"/>
          <w:szCs w:val="24"/>
          <w:shd w:val="clear" w:color="auto" w:fill="FFFFFF"/>
          <w:lang w:val="es-ES"/>
        </w:rPr>
        <w:t> </w:t>
      </w:r>
      <w:r w:rsidR="00E43CDB" w:rsidRPr="001A7F62">
        <w:rPr>
          <w:rStyle w:val="apple-converted-space"/>
          <w:rFonts w:ascii="Arial" w:hAnsi="Arial" w:cs="Arial"/>
          <w:sz w:val="24"/>
          <w:szCs w:val="24"/>
          <w:shd w:val="clear" w:color="auto" w:fill="FFFFFF"/>
          <w:lang w:val="es-ES"/>
        </w:rPr>
        <w:t xml:space="preserve">tres </w:t>
      </w:r>
      <w:r w:rsidR="001F29B3" w:rsidRPr="001A7F62">
        <w:rPr>
          <w:rFonts w:ascii="Arial" w:hAnsi="Arial" w:cs="Arial"/>
          <w:sz w:val="24"/>
          <w:szCs w:val="24"/>
          <w:shd w:val="clear" w:color="auto" w:fill="FFFFFF"/>
        </w:rPr>
        <w:t>mil millones de pesos</w:t>
      </w:r>
      <w:r w:rsidR="005E2A66" w:rsidRPr="001A7F62">
        <w:rPr>
          <w:rFonts w:ascii="Arial" w:hAnsi="Arial" w:cs="Arial"/>
          <w:sz w:val="24"/>
          <w:szCs w:val="24"/>
          <w:shd w:val="clear" w:color="auto" w:fill="FFFFFF"/>
        </w:rPr>
        <w:t xml:space="preserve"> </w:t>
      </w:r>
      <w:r w:rsidRPr="001A7F62">
        <w:rPr>
          <w:rFonts w:ascii="Arial" w:hAnsi="Arial" w:cs="Arial"/>
          <w:sz w:val="24"/>
          <w:szCs w:val="24"/>
          <w:shd w:val="clear" w:color="auto" w:fill="FFFFFF"/>
          <w:lang w:val="es-ES"/>
        </w:rPr>
        <w:t>(</w:t>
      </w:r>
      <w:r w:rsidR="0031323C" w:rsidRPr="001A7F62">
        <w:rPr>
          <w:rFonts w:ascii="Arial" w:eastAsia="BatangChe" w:hAnsi="Arial" w:cs="Arial"/>
          <w:sz w:val="24"/>
          <w:szCs w:val="24"/>
          <w:lang w:val="es-ES" w:eastAsia="es-ES"/>
        </w:rPr>
        <w:t>$</w:t>
      </w:r>
      <w:r w:rsidR="00E43CDB" w:rsidRPr="001A7F62">
        <w:rPr>
          <w:rFonts w:ascii="Arial" w:eastAsia="BatangChe" w:hAnsi="Arial" w:cs="Arial"/>
          <w:sz w:val="24"/>
          <w:szCs w:val="24"/>
          <w:lang w:val="es-ES" w:eastAsia="es-ES"/>
        </w:rPr>
        <w:t>3.</w:t>
      </w:r>
      <w:r w:rsidR="001F29B3" w:rsidRPr="001A7F62">
        <w:rPr>
          <w:rFonts w:ascii="Arial" w:eastAsia="BatangChe" w:hAnsi="Arial" w:cs="Arial"/>
          <w:sz w:val="24"/>
          <w:szCs w:val="24"/>
          <w:lang w:val="es-ES" w:eastAsia="es-ES"/>
        </w:rPr>
        <w:t>000</w:t>
      </w:r>
      <w:r w:rsidR="00E43CDB" w:rsidRPr="001A7F62">
        <w:rPr>
          <w:rFonts w:ascii="Arial" w:eastAsia="BatangChe" w:hAnsi="Arial" w:cs="Arial"/>
          <w:sz w:val="24"/>
          <w:szCs w:val="24"/>
          <w:lang w:val="es-ES" w:eastAsia="es-ES"/>
        </w:rPr>
        <w:t>´</w:t>
      </w:r>
      <w:r w:rsidR="001F29B3" w:rsidRPr="001A7F62">
        <w:rPr>
          <w:rFonts w:ascii="Arial" w:eastAsia="BatangChe" w:hAnsi="Arial" w:cs="Arial"/>
          <w:sz w:val="24"/>
          <w:szCs w:val="24"/>
          <w:lang w:val="es-ES" w:eastAsia="es-ES"/>
        </w:rPr>
        <w:t>000.000</w:t>
      </w:r>
      <w:r w:rsidRPr="001A7F62">
        <w:rPr>
          <w:rFonts w:ascii="Arial" w:eastAsia="BatangChe" w:hAnsi="Arial" w:cs="Arial"/>
          <w:sz w:val="24"/>
          <w:szCs w:val="24"/>
          <w:lang w:val="es-ES" w:eastAsia="es-ES"/>
        </w:rPr>
        <w:t xml:space="preserve">), </w:t>
      </w:r>
      <w:r w:rsidRPr="001A7F62">
        <w:rPr>
          <w:rFonts w:ascii="Arial" w:hAnsi="Arial" w:cs="Arial"/>
          <w:sz w:val="24"/>
          <w:szCs w:val="24"/>
          <w:shd w:val="clear" w:color="auto" w:fill="FFFFFF"/>
          <w:lang w:val="es-ES"/>
        </w:rPr>
        <w:t>mientras que el monto exigido al momento de la interposición del recurso</w:t>
      </w:r>
      <w:r w:rsidR="0031323C" w:rsidRPr="001A7F62">
        <w:rPr>
          <w:rFonts w:ascii="Arial" w:hAnsi="Arial" w:cs="Arial"/>
          <w:sz w:val="24"/>
          <w:szCs w:val="24"/>
          <w:shd w:val="clear" w:color="auto" w:fill="FFFFFF"/>
          <w:lang w:val="es-ES"/>
        </w:rPr>
        <w:t xml:space="preserve"> de apelación </w:t>
      </w:r>
      <w:r w:rsidR="00E43CDB" w:rsidRPr="001A7F62">
        <w:rPr>
          <w:rFonts w:ascii="Arial" w:hAnsi="Arial" w:cs="Arial"/>
          <w:sz w:val="24"/>
          <w:szCs w:val="24"/>
          <w:shd w:val="clear" w:color="auto" w:fill="FFFFFF"/>
          <w:lang w:val="es-ES"/>
        </w:rPr>
        <w:t>–</w:t>
      </w:r>
      <w:r w:rsidR="0031323C" w:rsidRPr="001A7F62">
        <w:rPr>
          <w:rFonts w:ascii="Arial" w:hAnsi="Arial" w:cs="Arial"/>
          <w:sz w:val="24"/>
          <w:szCs w:val="24"/>
          <w:shd w:val="clear" w:color="auto" w:fill="FFFFFF"/>
          <w:lang w:val="es-ES"/>
        </w:rPr>
        <w:t xml:space="preserve"> </w:t>
      </w:r>
      <w:r w:rsidR="00E43CDB" w:rsidRPr="001A7F62">
        <w:rPr>
          <w:rFonts w:ascii="Arial" w:hAnsi="Arial" w:cs="Arial"/>
          <w:sz w:val="24"/>
          <w:szCs w:val="24"/>
          <w:shd w:val="clear" w:color="auto" w:fill="FFFFFF"/>
          <w:lang w:val="es-ES"/>
        </w:rPr>
        <w:t>30 de julio de 2009</w:t>
      </w:r>
      <w:r w:rsidRPr="001A7F62">
        <w:rPr>
          <w:rStyle w:val="Refdenotaalpie"/>
          <w:rFonts w:ascii="Arial" w:hAnsi="Arial" w:cs="Arial"/>
          <w:sz w:val="24"/>
          <w:szCs w:val="24"/>
          <w:shd w:val="clear" w:color="auto" w:fill="FFFFFF"/>
          <w:lang w:val="es-ES"/>
        </w:rPr>
        <w:footnoteReference w:id="17"/>
      </w:r>
      <w:r w:rsidR="00E43CDB" w:rsidRPr="001A7F62">
        <w:rPr>
          <w:rFonts w:ascii="Arial" w:hAnsi="Arial" w:cs="Arial"/>
          <w:sz w:val="24"/>
          <w:szCs w:val="24"/>
          <w:shd w:val="clear" w:color="auto" w:fill="FFFFFF"/>
          <w:lang w:val="es-ES"/>
        </w:rPr>
        <w:t xml:space="preserve"> </w:t>
      </w:r>
      <w:r w:rsidR="005E2A66" w:rsidRPr="001A7F62">
        <w:rPr>
          <w:rFonts w:ascii="Arial" w:hAnsi="Arial" w:cs="Arial"/>
          <w:sz w:val="24"/>
          <w:szCs w:val="24"/>
          <w:shd w:val="clear" w:color="auto" w:fill="FFFFFF"/>
          <w:lang w:val="es-ES"/>
        </w:rPr>
        <w:t>-</w:t>
      </w:r>
      <w:r w:rsidRPr="001A7F62">
        <w:rPr>
          <w:rFonts w:ascii="Arial" w:hAnsi="Arial" w:cs="Arial"/>
          <w:sz w:val="24"/>
          <w:szCs w:val="24"/>
          <w:shd w:val="clear" w:color="auto" w:fill="FFFFFF"/>
          <w:lang w:val="es-ES"/>
        </w:rPr>
        <w:t xml:space="preserve"> era de quinientos salarios mínimos legales mensuales vigentes, </w:t>
      </w:r>
      <w:r w:rsidR="009A0DAE" w:rsidRPr="001A7F62">
        <w:rPr>
          <w:rFonts w:ascii="Arial" w:hAnsi="Arial" w:cs="Arial"/>
          <w:sz w:val="24"/>
          <w:szCs w:val="24"/>
          <w:shd w:val="clear" w:color="auto" w:fill="FFFFFF"/>
          <w:lang w:val="es-ES"/>
        </w:rPr>
        <w:t xml:space="preserve">el cual, de acuerdo con </w:t>
      </w:r>
      <w:r w:rsidRPr="001A7F62">
        <w:rPr>
          <w:rFonts w:ascii="Arial" w:hAnsi="Arial" w:cs="Arial"/>
          <w:sz w:val="24"/>
          <w:szCs w:val="24"/>
          <w:shd w:val="clear" w:color="auto" w:fill="FFFFFF"/>
          <w:lang w:val="es-ES"/>
        </w:rPr>
        <w:t>el salario mínimo mensual vigente para la fecha de presentación de la demanda</w:t>
      </w:r>
      <w:r w:rsidRPr="001A7F62">
        <w:rPr>
          <w:rStyle w:val="Refdenotaalpie"/>
          <w:rFonts w:ascii="Arial" w:hAnsi="Arial" w:cs="Arial"/>
          <w:sz w:val="24"/>
          <w:szCs w:val="24"/>
          <w:shd w:val="clear" w:color="auto" w:fill="FFFFFF"/>
          <w:lang w:val="es-ES"/>
        </w:rPr>
        <w:footnoteReference w:id="18"/>
      </w:r>
      <w:r w:rsidRPr="001A7F62">
        <w:rPr>
          <w:rFonts w:ascii="Arial" w:hAnsi="Arial" w:cs="Arial"/>
          <w:sz w:val="24"/>
          <w:szCs w:val="24"/>
          <w:shd w:val="clear" w:color="auto" w:fill="FFFFFF"/>
          <w:lang w:val="es-ES"/>
        </w:rPr>
        <w:t>, ascendía a</w:t>
      </w:r>
      <w:r w:rsidR="005E2A66" w:rsidRPr="001A7F62">
        <w:rPr>
          <w:rFonts w:ascii="Arial" w:hAnsi="Arial" w:cs="Arial"/>
          <w:sz w:val="24"/>
          <w:szCs w:val="24"/>
          <w:shd w:val="clear" w:color="auto" w:fill="FFFFFF"/>
          <w:lang w:val="es-ES"/>
        </w:rPr>
        <w:t xml:space="preserve"> </w:t>
      </w:r>
      <w:r w:rsidR="00296A76" w:rsidRPr="001A7F62">
        <w:rPr>
          <w:rFonts w:ascii="Arial" w:hAnsi="Arial" w:cs="Arial"/>
          <w:sz w:val="24"/>
          <w:szCs w:val="24"/>
          <w:shd w:val="clear" w:color="auto" w:fill="FFFFFF"/>
          <w:lang w:val="es-ES"/>
        </w:rPr>
        <w:t xml:space="preserve">ciento </w:t>
      </w:r>
      <w:r w:rsidR="00FF4F54" w:rsidRPr="001A7F62">
        <w:rPr>
          <w:rFonts w:ascii="Arial" w:hAnsi="Arial" w:cs="Arial"/>
          <w:sz w:val="24"/>
          <w:szCs w:val="24"/>
          <w:shd w:val="clear" w:color="auto" w:fill="FFFFFF"/>
          <w:lang w:val="es-ES"/>
        </w:rPr>
        <w:t xml:space="preserve">noventa millones setecientos cincuenta mil </w:t>
      </w:r>
      <w:r w:rsidR="00296A76" w:rsidRPr="001A7F62">
        <w:rPr>
          <w:rFonts w:ascii="Arial" w:hAnsi="Arial" w:cs="Arial"/>
          <w:sz w:val="24"/>
          <w:szCs w:val="24"/>
          <w:shd w:val="clear" w:color="auto" w:fill="FFFFFF"/>
          <w:lang w:val="es-ES"/>
        </w:rPr>
        <w:t>pesos ($19</w:t>
      </w:r>
      <w:r w:rsidR="00CC51CF" w:rsidRPr="001A7F62">
        <w:rPr>
          <w:rFonts w:ascii="Arial" w:hAnsi="Arial" w:cs="Arial"/>
          <w:sz w:val="24"/>
          <w:szCs w:val="24"/>
          <w:shd w:val="clear" w:color="auto" w:fill="FFFFFF"/>
          <w:lang w:val="es-ES"/>
        </w:rPr>
        <w:t>0</w:t>
      </w:r>
      <w:r w:rsidR="00296A76" w:rsidRPr="001A7F62">
        <w:rPr>
          <w:rFonts w:ascii="Arial" w:hAnsi="Arial" w:cs="Arial"/>
          <w:sz w:val="24"/>
          <w:szCs w:val="24"/>
          <w:shd w:val="clear" w:color="auto" w:fill="FFFFFF"/>
          <w:lang w:val="es-ES"/>
        </w:rPr>
        <w:t>’</w:t>
      </w:r>
      <w:r w:rsidR="00CC51CF" w:rsidRPr="001A7F62">
        <w:rPr>
          <w:rFonts w:ascii="Arial" w:hAnsi="Arial" w:cs="Arial"/>
          <w:sz w:val="24"/>
          <w:szCs w:val="24"/>
          <w:shd w:val="clear" w:color="auto" w:fill="FFFFFF"/>
          <w:lang w:val="es-ES"/>
        </w:rPr>
        <w:t>75</w:t>
      </w:r>
      <w:r w:rsidR="00296A76" w:rsidRPr="001A7F62">
        <w:rPr>
          <w:rFonts w:ascii="Arial" w:hAnsi="Arial" w:cs="Arial"/>
          <w:sz w:val="24"/>
          <w:szCs w:val="24"/>
          <w:shd w:val="clear" w:color="auto" w:fill="FFFFFF"/>
          <w:lang w:val="es-ES"/>
        </w:rPr>
        <w:t>0.000</w:t>
      </w:r>
      <w:r w:rsidR="009D2148" w:rsidRPr="001A7F62">
        <w:rPr>
          <w:rFonts w:ascii="Arial" w:hAnsi="Arial" w:cs="Arial"/>
          <w:sz w:val="24"/>
          <w:szCs w:val="24"/>
          <w:shd w:val="clear" w:color="auto" w:fill="FFFFFF"/>
          <w:lang w:val="es-ES"/>
        </w:rPr>
        <w:t>,oo</w:t>
      </w:r>
      <w:r w:rsidR="005E2A66" w:rsidRPr="001A7F62">
        <w:rPr>
          <w:rFonts w:ascii="Arial" w:hAnsi="Arial" w:cs="Arial"/>
          <w:sz w:val="24"/>
          <w:szCs w:val="24"/>
          <w:shd w:val="clear" w:color="auto" w:fill="FFFFFF"/>
          <w:lang w:val="es-ES"/>
        </w:rPr>
        <w:t>)</w:t>
      </w:r>
      <w:r w:rsidRPr="001A7F62">
        <w:rPr>
          <w:rFonts w:ascii="Arial" w:hAnsi="Arial" w:cs="Arial"/>
          <w:sz w:val="24"/>
          <w:szCs w:val="24"/>
          <w:shd w:val="clear" w:color="auto" w:fill="FFFFFF"/>
          <w:lang w:val="es-ES"/>
        </w:rPr>
        <w:t>.</w:t>
      </w:r>
    </w:p>
    <w:p w:rsidR="00076C10" w:rsidRPr="001A7F62" w:rsidRDefault="00076C10" w:rsidP="00005AC7">
      <w:pPr>
        <w:spacing w:after="0" w:line="360" w:lineRule="auto"/>
        <w:jc w:val="both"/>
        <w:rPr>
          <w:rFonts w:ascii="Arial" w:hAnsi="Arial" w:cs="Arial"/>
          <w:sz w:val="24"/>
          <w:szCs w:val="24"/>
          <w:shd w:val="clear" w:color="auto" w:fill="FFFFFF"/>
          <w:lang w:val="es-ES"/>
        </w:rPr>
      </w:pPr>
    </w:p>
    <w:p w:rsidR="00E2620E" w:rsidRPr="001A7F62" w:rsidRDefault="00E2620E" w:rsidP="00514FFE">
      <w:pPr>
        <w:spacing w:line="360" w:lineRule="auto"/>
        <w:jc w:val="both"/>
        <w:rPr>
          <w:rFonts w:ascii="Arial" w:hAnsi="Arial" w:cs="Arial"/>
          <w:b/>
          <w:sz w:val="24"/>
          <w:szCs w:val="24"/>
          <w:lang w:eastAsia="es-CO"/>
        </w:rPr>
      </w:pPr>
      <w:r w:rsidRPr="001A7F62">
        <w:rPr>
          <w:rFonts w:ascii="Arial" w:hAnsi="Arial" w:cs="Arial"/>
          <w:b/>
          <w:sz w:val="24"/>
          <w:szCs w:val="24"/>
          <w:lang w:eastAsia="es-CO"/>
        </w:rPr>
        <w:t>2.</w:t>
      </w:r>
      <w:r w:rsidR="0028204B" w:rsidRPr="001A7F62">
        <w:rPr>
          <w:rFonts w:ascii="Arial" w:hAnsi="Arial" w:cs="Arial"/>
          <w:b/>
          <w:sz w:val="24"/>
          <w:szCs w:val="24"/>
          <w:lang w:eastAsia="es-CO"/>
        </w:rPr>
        <w:t xml:space="preserve"> </w:t>
      </w:r>
      <w:r w:rsidRPr="001A7F62">
        <w:rPr>
          <w:rFonts w:ascii="Arial" w:hAnsi="Arial" w:cs="Arial"/>
          <w:b/>
          <w:sz w:val="24"/>
          <w:szCs w:val="24"/>
          <w:lang w:eastAsia="es-CO"/>
        </w:rPr>
        <w:t xml:space="preserve">Procedencia y oportunidad de la acción </w:t>
      </w:r>
    </w:p>
    <w:p w:rsidR="00A3709F" w:rsidRPr="001A7F62" w:rsidRDefault="006232EB" w:rsidP="009D2148">
      <w:pPr>
        <w:spacing w:after="0" w:line="360" w:lineRule="auto"/>
        <w:jc w:val="both"/>
        <w:rPr>
          <w:rFonts w:ascii="Arial" w:hAnsi="Arial" w:cs="Arial"/>
          <w:sz w:val="24"/>
          <w:szCs w:val="24"/>
        </w:rPr>
      </w:pPr>
      <w:r w:rsidRPr="001A7F62">
        <w:rPr>
          <w:rFonts w:ascii="Arial" w:hAnsi="Arial" w:cs="Arial"/>
          <w:sz w:val="24"/>
          <w:szCs w:val="24"/>
        </w:rPr>
        <w:t>C</w:t>
      </w:r>
      <w:r w:rsidR="00A3709F" w:rsidRPr="001A7F62">
        <w:rPr>
          <w:rFonts w:ascii="Arial" w:hAnsi="Arial" w:cs="Arial"/>
          <w:sz w:val="24"/>
          <w:szCs w:val="24"/>
        </w:rPr>
        <w:t xml:space="preserve">orresponde a la Sala pronunciarse sobre la caducidad de la acción contractual impetrada, para cuyo propósito es </w:t>
      </w:r>
      <w:r w:rsidRPr="001A7F62">
        <w:rPr>
          <w:rFonts w:ascii="Arial" w:hAnsi="Arial" w:cs="Arial"/>
          <w:sz w:val="24"/>
          <w:szCs w:val="24"/>
        </w:rPr>
        <w:t>necesario dejar claro q</w:t>
      </w:r>
      <w:r w:rsidR="00A3709F" w:rsidRPr="001A7F62">
        <w:rPr>
          <w:rFonts w:ascii="Arial" w:hAnsi="Arial" w:cs="Arial"/>
          <w:sz w:val="24"/>
          <w:szCs w:val="24"/>
        </w:rPr>
        <w:t xml:space="preserve">ue a través de su interposición se formularon pretensiones </w:t>
      </w:r>
      <w:r w:rsidR="00D1491D" w:rsidRPr="001A7F62">
        <w:rPr>
          <w:rFonts w:ascii="Arial" w:hAnsi="Arial" w:cs="Arial"/>
          <w:sz w:val="24"/>
          <w:szCs w:val="24"/>
        </w:rPr>
        <w:t xml:space="preserve">orientadas a que se declare la ruptura del </w:t>
      </w:r>
      <w:r w:rsidR="00D1491D" w:rsidRPr="001A7F62">
        <w:rPr>
          <w:rFonts w:ascii="Arial" w:hAnsi="Arial" w:cs="Arial"/>
          <w:sz w:val="24"/>
          <w:szCs w:val="24"/>
        </w:rPr>
        <w:lastRenderedPageBreak/>
        <w:t xml:space="preserve">equilibrio económico del Contrato 102 de 1997, pretensiones </w:t>
      </w:r>
      <w:r w:rsidR="00A3709F" w:rsidRPr="001A7F62">
        <w:rPr>
          <w:rFonts w:ascii="Arial" w:hAnsi="Arial" w:cs="Arial"/>
          <w:sz w:val="24"/>
          <w:szCs w:val="24"/>
        </w:rPr>
        <w:t xml:space="preserve">anulatorias de </w:t>
      </w:r>
      <w:r w:rsidR="00DA16BD" w:rsidRPr="001A7F62">
        <w:rPr>
          <w:rFonts w:ascii="Arial" w:hAnsi="Arial" w:cs="Arial"/>
          <w:sz w:val="24"/>
          <w:szCs w:val="24"/>
        </w:rPr>
        <w:t xml:space="preserve">los </w:t>
      </w:r>
      <w:r w:rsidR="00A3709F" w:rsidRPr="001A7F62">
        <w:rPr>
          <w:rFonts w:ascii="Arial" w:hAnsi="Arial" w:cs="Arial"/>
          <w:sz w:val="24"/>
          <w:szCs w:val="24"/>
        </w:rPr>
        <w:t xml:space="preserve">actos administrativos </w:t>
      </w:r>
      <w:r w:rsidR="00DA16BD" w:rsidRPr="001A7F62">
        <w:rPr>
          <w:rFonts w:ascii="Arial" w:hAnsi="Arial" w:cs="Arial"/>
          <w:sz w:val="24"/>
          <w:szCs w:val="24"/>
        </w:rPr>
        <w:t>de caducidad y liquidación</w:t>
      </w:r>
      <w:r w:rsidR="000810B2" w:rsidRPr="001A7F62">
        <w:rPr>
          <w:rFonts w:ascii="Arial" w:hAnsi="Arial" w:cs="Arial"/>
          <w:sz w:val="24"/>
          <w:szCs w:val="24"/>
        </w:rPr>
        <w:t xml:space="preserve"> unilateral,</w:t>
      </w:r>
      <w:r w:rsidR="00DA16BD" w:rsidRPr="001A7F62">
        <w:rPr>
          <w:rFonts w:ascii="Arial" w:hAnsi="Arial" w:cs="Arial"/>
          <w:sz w:val="24"/>
          <w:szCs w:val="24"/>
        </w:rPr>
        <w:t xml:space="preserve"> proferidos </w:t>
      </w:r>
      <w:r w:rsidR="00A3709F" w:rsidRPr="001A7F62">
        <w:rPr>
          <w:rFonts w:ascii="Arial" w:hAnsi="Arial" w:cs="Arial"/>
          <w:sz w:val="24"/>
          <w:szCs w:val="24"/>
        </w:rPr>
        <w:t>con ocasión de</w:t>
      </w:r>
      <w:r w:rsidR="00DA16BD" w:rsidRPr="001A7F62">
        <w:rPr>
          <w:rFonts w:ascii="Arial" w:hAnsi="Arial" w:cs="Arial"/>
          <w:sz w:val="24"/>
          <w:szCs w:val="24"/>
        </w:rPr>
        <w:t>l</w:t>
      </w:r>
      <w:r w:rsidR="00A3709F" w:rsidRPr="001A7F62">
        <w:rPr>
          <w:rFonts w:ascii="Arial" w:hAnsi="Arial" w:cs="Arial"/>
          <w:sz w:val="24"/>
          <w:szCs w:val="24"/>
        </w:rPr>
        <w:t xml:space="preserve"> mismo contrato</w:t>
      </w:r>
      <w:r w:rsidR="00D1491D" w:rsidRPr="001A7F62">
        <w:rPr>
          <w:rFonts w:ascii="Arial" w:hAnsi="Arial" w:cs="Arial"/>
          <w:sz w:val="24"/>
          <w:szCs w:val="24"/>
        </w:rPr>
        <w:t xml:space="preserve"> y </w:t>
      </w:r>
      <w:r w:rsidR="00A3709F" w:rsidRPr="001A7F62">
        <w:rPr>
          <w:rFonts w:ascii="Arial" w:hAnsi="Arial" w:cs="Arial"/>
          <w:sz w:val="24"/>
          <w:szCs w:val="24"/>
        </w:rPr>
        <w:t xml:space="preserve">pretensiones </w:t>
      </w:r>
      <w:r w:rsidR="00DA16BD" w:rsidRPr="001A7F62">
        <w:rPr>
          <w:rFonts w:ascii="Arial" w:hAnsi="Arial" w:cs="Arial"/>
          <w:sz w:val="24"/>
          <w:szCs w:val="24"/>
        </w:rPr>
        <w:t xml:space="preserve">indemnizatorias </w:t>
      </w:r>
      <w:r w:rsidR="000810B2" w:rsidRPr="001A7F62">
        <w:rPr>
          <w:rFonts w:ascii="Arial" w:hAnsi="Arial" w:cs="Arial"/>
          <w:sz w:val="24"/>
          <w:szCs w:val="24"/>
        </w:rPr>
        <w:t xml:space="preserve">por concepto de </w:t>
      </w:r>
      <w:r w:rsidR="00DA16BD" w:rsidRPr="001A7F62">
        <w:rPr>
          <w:rFonts w:ascii="Arial" w:hAnsi="Arial" w:cs="Arial"/>
          <w:sz w:val="24"/>
          <w:szCs w:val="24"/>
        </w:rPr>
        <w:t>los perjuicios sufridos.</w:t>
      </w:r>
      <w:r w:rsidR="00A3709F" w:rsidRPr="001A7F62">
        <w:rPr>
          <w:rFonts w:ascii="Arial" w:hAnsi="Arial" w:cs="Arial"/>
          <w:sz w:val="24"/>
          <w:szCs w:val="24"/>
        </w:rPr>
        <w:t xml:space="preserve"> </w:t>
      </w:r>
    </w:p>
    <w:p w:rsidR="00A3709F" w:rsidRPr="001A7F62" w:rsidRDefault="00A3709F" w:rsidP="00514FFE">
      <w:pPr>
        <w:spacing w:line="360" w:lineRule="auto"/>
        <w:jc w:val="both"/>
        <w:rPr>
          <w:rFonts w:ascii="Arial" w:hAnsi="Arial" w:cs="Arial"/>
          <w:sz w:val="24"/>
          <w:szCs w:val="24"/>
        </w:rPr>
      </w:pPr>
    </w:p>
    <w:p w:rsidR="003151A1" w:rsidRPr="001A7F62" w:rsidRDefault="000810B2" w:rsidP="009D2148">
      <w:pPr>
        <w:spacing w:after="0" w:line="360" w:lineRule="auto"/>
        <w:jc w:val="both"/>
        <w:rPr>
          <w:rFonts w:ascii="Arial" w:hAnsi="Arial" w:cs="Arial"/>
          <w:sz w:val="24"/>
          <w:szCs w:val="24"/>
        </w:rPr>
      </w:pPr>
      <w:r w:rsidRPr="001A7F62">
        <w:rPr>
          <w:rFonts w:ascii="Arial" w:hAnsi="Arial" w:cs="Arial"/>
          <w:sz w:val="24"/>
          <w:szCs w:val="24"/>
        </w:rPr>
        <w:t>V</w:t>
      </w:r>
      <w:r w:rsidR="00A3709F" w:rsidRPr="001A7F62">
        <w:rPr>
          <w:rFonts w:ascii="Arial" w:hAnsi="Arial" w:cs="Arial"/>
          <w:sz w:val="24"/>
          <w:szCs w:val="24"/>
        </w:rPr>
        <w:t>ale acotar que se solicit</w:t>
      </w:r>
      <w:r w:rsidR="00A560FE" w:rsidRPr="001A7F62">
        <w:rPr>
          <w:rFonts w:ascii="Arial" w:hAnsi="Arial" w:cs="Arial"/>
          <w:sz w:val="24"/>
          <w:szCs w:val="24"/>
        </w:rPr>
        <w:t>ó</w:t>
      </w:r>
      <w:r w:rsidR="00A3709F" w:rsidRPr="001A7F62">
        <w:rPr>
          <w:rFonts w:ascii="Arial" w:hAnsi="Arial" w:cs="Arial"/>
          <w:sz w:val="24"/>
          <w:szCs w:val="24"/>
        </w:rPr>
        <w:t xml:space="preserve"> la declaratoria de nulidad de siete resoluciones</w:t>
      </w:r>
      <w:r w:rsidR="00FE2571" w:rsidRPr="001A7F62">
        <w:rPr>
          <w:rFonts w:ascii="Arial" w:hAnsi="Arial" w:cs="Arial"/>
          <w:sz w:val="24"/>
          <w:szCs w:val="24"/>
        </w:rPr>
        <w:t xml:space="preserve">, tres de ellas referidas a la caducidad del contrato y </w:t>
      </w:r>
      <w:r w:rsidRPr="001A7F62">
        <w:rPr>
          <w:rFonts w:ascii="Arial" w:hAnsi="Arial" w:cs="Arial"/>
          <w:sz w:val="24"/>
          <w:szCs w:val="24"/>
        </w:rPr>
        <w:t xml:space="preserve">a </w:t>
      </w:r>
      <w:r w:rsidR="00FE2571" w:rsidRPr="001A7F62">
        <w:rPr>
          <w:rFonts w:ascii="Arial" w:hAnsi="Arial" w:cs="Arial"/>
          <w:sz w:val="24"/>
          <w:szCs w:val="24"/>
        </w:rPr>
        <w:t>su confirmatoria</w:t>
      </w:r>
      <w:r w:rsidRPr="001A7F62">
        <w:rPr>
          <w:rFonts w:ascii="Arial" w:hAnsi="Arial" w:cs="Arial"/>
          <w:sz w:val="24"/>
          <w:szCs w:val="24"/>
        </w:rPr>
        <w:t>;</w:t>
      </w:r>
      <w:r w:rsidR="00FE2571" w:rsidRPr="001A7F62">
        <w:rPr>
          <w:rFonts w:ascii="Arial" w:hAnsi="Arial" w:cs="Arial"/>
          <w:sz w:val="24"/>
          <w:szCs w:val="24"/>
        </w:rPr>
        <w:t xml:space="preserve"> dos de ellas </w:t>
      </w:r>
      <w:r w:rsidR="002F21B3" w:rsidRPr="001A7F62">
        <w:rPr>
          <w:rFonts w:ascii="Arial" w:hAnsi="Arial" w:cs="Arial"/>
          <w:sz w:val="24"/>
          <w:szCs w:val="24"/>
        </w:rPr>
        <w:t xml:space="preserve">contentivas del acto de </w:t>
      </w:r>
      <w:r w:rsidR="00FE2571" w:rsidRPr="001A7F62">
        <w:rPr>
          <w:rFonts w:ascii="Arial" w:hAnsi="Arial" w:cs="Arial"/>
          <w:sz w:val="24"/>
          <w:szCs w:val="24"/>
        </w:rPr>
        <w:t xml:space="preserve">liquidación unilateral del contrato </w:t>
      </w:r>
      <w:r w:rsidRPr="001A7F62">
        <w:rPr>
          <w:rFonts w:ascii="Arial" w:hAnsi="Arial" w:cs="Arial"/>
          <w:sz w:val="24"/>
          <w:szCs w:val="24"/>
        </w:rPr>
        <w:t xml:space="preserve">y </w:t>
      </w:r>
      <w:r w:rsidR="00FE2571" w:rsidRPr="001A7F62">
        <w:rPr>
          <w:rFonts w:ascii="Arial" w:hAnsi="Arial" w:cs="Arial"/>
          <w:sz w:val="24"/>
          <w:szCs w:val="24"/>
        </w:rPr>
        <w:t xml:space="preserve">una resolución mediante la cual se ordenó la compensación de una suma </w:t>
      </w:r>
      <w:r w:rsidR="00765B94" w:rsidRPr="001A7F62">
        <w:rPr>
          <w:rFonts w:ascii="Arial" w:hAnsi="Arial" w:cs="Arial"/>
          <w:sz w:val="24"/>
          <w:szCs w:val="24"/>
        </w:rPr>
        <w:t>a favor de la CNTV, esto es</w:t>
      </w:r>
      <w:r w:rsidR="00BE436B" w:rsidRPr="001A7F62">
        <w:rPr>
          <w:rFonts w:ascii="Arial" w:hAnsi="Arial" w:cs="Arial"/>
          <w:sz w:val="24"/>
          <w:szCs w:val="24"/>
        </w:rPr>
        <w:t>,</w:t>
      </w:r>
      <w:r w:rsidR="00765B94" w:rsidRPr="001A7F62">
        <w:rPr>
          <w:rFonts w:ascii="Arial" w:hAnsi="Arial" w:cs="Arial"/>
          <w:sz w:val="24"/>
          <w:szCs w:val="24"/>
        </w:rPr>
        <w:t xml:space="preserve"> para </w:t>
      </w:r>
      <w:r w:rsidR="00BE436B" w:rsidRPr="001A7F62">
        <w:rPr>
          <w:rFonts w:ascii="Arial" w:hAnsi="Arial" w:cs="Arial"/>
          <w:sz w:val="24"/>
          <w:szCs w:val="24"/>
        </w:rPr>
        <w:t xml:space="preserve">pagar parte de las obligaciones </w:t>
      </w:r>
      <w:r w:rsidRPr="001A7F62">
        <w:rPr>
          <w:rFonts w:ascii="Arial" w:hAnsi="Arial" w:cs="Arial"/>
          <w:sz w:val="24"/>
          <w:szCs w:val="24"/>
        </w:rPr>
        <w:t xml:space="preserve">de DFL, </w:t>
      </w:r>
      <w:r w:rsidR="00BE436B" w:rsidRPr="001A7F62">
        <w:rPr>
          <w:rFonts w:ascii="Arial" w:hAnsi="Arial" w:cs="Arial"/>
          <w:sz w:val="24"/>
          <w:szCs w:val="24"/>
        </w:rPr>
        <w:t>establecidas en la citada liquidación</w:t>
      </w:r>
      <w:r w:rsidRPr="001A7F62">
        <w:rPr>
          <w:rFonts w:ascii="Arial" w:hAnsi="Arial" w:cs="Arial"/>
          <w:sz w:val="24"/>
          <w:szCs w:val="24"/>
        </w:rPr>
        <w:t xml:space="preserve"> unilateral.</w:t>
      </w:r>
      <w:r w:rsidR="00BE436B" w:rsidRPr="001A7F62">
        <w:rPr>
          <w:rFonts w:ascii="Arial" w:hAnsi="Arial" w:cs="Arial"/>
          <w:sz w:val="24"/>
          <w:szCs w:val="24"/>
        </w:rPr>
        <w:t xml:space="preserve"> </w:t>
      </w:r>
    </w:p>
    <w:p w:rsidR="003151A1" w:rsidRPr="001A7F62" w:rsidRDefault="003151A1" w:rsidP="009D2148">
      <w:pPr>
        <w:spacing w:after="0" w:line="360" w:lineRule="auto"/>
        <w:jc w:val="both"/>
        <w:rPr>
          <w:rFonts w:ascii="Arial" w:hAnsi="Arial" w:cs="Arial"/>
          <w:sz w:val="24"/>
          <w:szCs w:val="24"/>
        </w:rPr>
      </w:pPr>
    </w:p>
    <w:p w:rsidR="00A3709F" w:rsidRPr="001A7F62" w:rsidRDefault="002F21B3" w:rsidP="00804E9D">
      <w:pPr>
        <w:spacing w:after="0" w:line="360" w:lineRule="auto"/>
        <w:jc w:val="both"/>
        <w:rPr>
          <w:rFonts w:ascii="Arial" w:hAnsi="Arial" w:cs="Arial"/>
          <w:sz w:val="24"/>
          <w:szCs w:val="24"/>
        </w:rPr>
      </w:pPr>
      <w:r w:rsidRPr="001A7F62">
        <w:rPr>
          <w:rFonts w:ascii="Arial" w:hAnsi="Arial" w:cs="Arial"/>
          <w:sz w:val="24"/>
          <w:szCs w:val="24"/>
        </w:rPr>
        <w:t xml:space="preserve">En cuanto a las fechas, se tiene presente que </w:t>
      </w:r>
      <w:r w:rsidR="00BE436B" w:rsidRPr="001A7F62">
        <w:rPr>
          <w:rFonts w:ascii="Arial" w:hAnsi="Arial" w:cs="Arial"/>
          <w:sz w:val="24"/>
          <w:szCs w:val="24"/>
        </w:rPr>
        <w:t>la Resoluci</w:t>
      </w:r>
      <w:r w:rsidRPr="001A7F62">
        <w:rPr>
          <w:rFonts w:ascii="Arial" w:hAnsi="Arial" w:cs="Arial"/>
          <w:sz w:val="24"/>
          <w:szCs w:val="24"/>
        </w:rPr>
        <w:t>ón</w:t>
      </w:r>
      <w:r w:rsidR="00A3709F" w:rsidRPr="001A7F62">
        <w:rPr>
          <w:rFonts w:ascii="Arial" w:hAnsi="Arial" w:cs="Arial"/>
          <w:sz w:val="24"/>
          <w:szCs w:val="24"/>
        </w:rPr>
        <w:t xml:space="preserve"> </w:t>
      </w:r>
      <w:r w:rsidR="00D94114" w:rsidRPr="001A7F62">
        <w:rPr>
          <w:rFonts w:ascii="Arial" w:hAnsi="Arial" w:cs="Arial"/>
          <w:sz w:val="24"/>
          <w:szCs w:val="24"/>
        </w:rPr>
        <w:t xml:space="preserve">No. </w:t>
      </w:r>
      <w:r w:rsidR="00A3709F" w:rsidRPr="001A7F62">
        <w:rPr>
          <w:rFonts w:ascii="Arial" w:hAnsi="Arial" w:cs="Arial"/>
          <w:sz w:val="24"/>
          <w:szCs w:val="24"/>
        </w:rPr>
        <w:t>1</w:t>
      </w:r>
      <w:r w:rsidR="00F55DA1" w:rsidRPr="001A7F62">
        <w:rPr>
          <w:rFonts w:ascii="Arial" w:hAnsi="Arial" w:cs="Arial"/>
          <w:sz w:val="24"/>
          <w:szCs w:val="24"/>
        </w:rPr>
        <w:t>076</w:t>
      </w:r>
      <w:r w:rsidR="00A3709F" w:rsidRPr="001A7F62">
        <w:rPr>
          <w:rFonts w:ascii="Arial" w:hAnsi="Arial" w:cs="Arial"/>
          <w:sz w:val="24"/>
          <w:szCs w:val="24"/>
        </w:rPr>
        <w:t xml:space="preserve"> </w:t>
      </w:r>
      <w:r w:rsidR="00172BCB" w:rsidRPr="001A7F62">
        <w:rPr>
          <w:rFonts w:ascii="Arial" w:hAnsi="Arial" w:cs="Arial"/>
          <w:sz w:val="24"/>
          <w:szCs w:val="24"/>
        </w:rPr>
        <w:t xml:space="preserve">se expidió el </w:t>
      </w:r>
      <w:r w:rsidR="00A3709F" w:rsidRPr="001A7F62">
        <w:rPr>
          <w:rFonts w:ascii="Arial" w:hAnsi="Arial" w:cs="Arial"/>
          <w:sz w:val="24"/>
          <w:szCs w:val="24"/>
        </w:rPr>
        <w:t>1</w:t>
      </w:r>
      <w:r w:rsidR="00ED1207" w:rsidRPr="001A7F62">
        <w:rPr>
          <w:rFonts w:ascii="Arial" w:hAnsi="Arial" w:cs="Arial"/>
          <w:sz w:val="24"/>
          <w:szCs w:val="24"/>
        </w:rPr>
        <w:t>5</w:t>
      </w:r>
      <w:r w:rsidR="00A3709F" w:rsidRPr="001A7F62">
        <w:rPr>
          <w:rFonts w:ascii="Arial" w:hAnsi="Arial" w:cs="Arial"/>
          <w:sz w:val="24"/>
          <w:szCs w:val="24"/>
        </w:rPr>
        <w:t xml:space="preserve"> de </w:t>
      </w:r>
      <w:r w:rsidR="00F55DA1" w:rsidRPr="001A7F62">
        <w:rPr>
          <w:rFonts w:ascii="Arial" w:hAnsi="Arial" w:cs="Arial"/>
          <w:sz w:val="24"/>
          <w:szCs w:val="24"/>
        </w:rPr>
        <w:t>noviem</w:t>
      </w:r>
      <w:r w:rsidR="00A3709F" w:rsidRPr="001A7F62">
        <w:rPr>
          <w:rFonts w:ascii="Arial" w:hAnsi="Arial" w:cs="Arial"/>
          <w:sz w:val="24"/>
          <w:szCs w:val="24"/>
        </w:rPr>
        <w:t>bre de 200</w:t>
      </w:r>
      <w:r w:rsidR="00F55DA1" w:rsidRPr="001A7F62">
        <w:rPr>
          <w:rFonts w:ascii="Arial" w:hAnsi="Arial" w:cs="Arial"/>
          <w:sz w:val="24"/>
          <w:szCs w:val="24"/>
        </w:rPr>
        <w:t>2</w:t>
      </w:r>
      <w:r w:rsidR="00A3709F" w:rsidRPr="001A7F62">
        <w:rPr>
          <w:rFonts w:ascii="Arial" w:hAnsi="Arial" w:cs="Arial"/>
          <w:sz w:val="24"/>
          <w:szCs w:val="24"/>
        </w:rPr>
        <w:t xml:space="preserve"> </w:t>
      </w:r>
      <w:r w:rsidR="00172BCB" w:rsidRPr="001A7F62">
        <w:rPr>
          <w:rFonts w:ascii="Arial" w:hAnsi="Arial" w:cs="Arial"/>
          <w:sz w:val="24"/>
          <w:szCs w:val="24"/>
        </w:rPr>
        <w:t>-</w:t>
      </w:r>
      <w:r w:rsidR="00A3709F" w:rsidRPr="001A7F62">
        <w:rPr>
          <w:rFonts w:ascii="Arial" w:hAnsi="Arial" w:cs="Arial"/>
          <w:sz w:val="24"/>
          <w:szCs w:val="24"/>
        </w:rPr>
        <w:t xml:space="preserve">por la cual </w:t>
      </w:r>
      <w:r w:rsidR="00172BCB" w:rsidRPr="001A7F62">
        <w:rPr>
          <w:rFonts w:ascii="Arial" w:hAnsi="Arial" w:cs="Arial"/>
          <w:sz w:val="24"/>
          <w:szCs w:val="24"/>
        </w:rPr>
        <w:t xml:space="preserve">la CNTV </w:t>
      </w:r>
      <w:r w:rsidR="00A3709F" w:rsidRPr="001A7F62">
        <w:rPr>
          <w:rFonts w:ascii="Arial" w:hAnsi="Arial" w:cs="Arial"/>
          <w:sz w:val="24"/>
          <w:szCs w:val="24"/>
        </w:rPr>
        <w:t xml:space="preserve">declaró </w:t>
      </w:r>
      <w:r w:rsidR="000C79CC" w:rsidRPr="001A7F62">
        <w:rPr>
          <w:rFonts w:ascii="Arial" w:hAnsi="Arial" w:cs="Arial"/>
          <w:sz w:val="24"/>
          <w:szCs w:val="24"/>
        </w:rPr>
        <w:t>la caducidad del contrato de concesión</w:t>
      </w:r>
      <w:r w:rsidR="00ED1207" w:rsidRPr="001A7F62">
        <w:rPr>
          <w:rFonts w:ascii="Arial" w:hAnsi="Arial" w:cs="Arial"/>
          <w:sz w:val="24"/>
          <w:szCs w:val="24"/>
        </w:rPr>
        <w:t xml:space="preserve">, </w:t>
      </w:r>
      <w:r w:rsidR="00A3709F" w:rsidRPr="001A7F62">
        <w:rPr>
          <w:rFonts w:ascii="Arial" w:hAnsi="Arial" w:cs="Arial"/>
          <w:sz w:val="24"/>
          <w:szCs w:val="24"/>
        </w:rPr>
        <w:t xml:space="preserve">hizo efectiva la cláusula penal y </w:t>
      </w:r>
      <w:r w:rsidR="006C20C7" w:rsidRPr="001A7F62">
        <w:rPr>
          <w:rFonts w:ascii="Arial" w:hAnsi="Arial" w:cs="Arial"/>
          <w:sz w:val="24"/>
          <w:szCs w:val="24"/>
        </w:rPr>
        <w:t>orden</w:t>
      </w:r>
      <w:r w:rsidR="00A3709F" w:rsidRPr="001A7F62">
        <w:rPr>
          <w:rFonts w:ascii="Arial" w:hAnsi="Arial" w:cs="Arial"/>
          <w:sz w:val="24"/>
          <w:szCs w:val="24"/>
        </w:rPr>
        <w:t xml:space="preserve">ó la liquidación </w:t>
      </w:r>
      <w:r w:rsidR="006C20C7" w:rsidRPr="001A7F62">
        <w:rPr>
          <w:rFonts w:ascii="Arial" w:hAnsi="Arial" w:cs="Arial"/>
          <w:sz w:val="24"/>
          <w:szCs w:val="24"/>
        </w:rPr>
        <w:t>del mismo en el estado en que se encontraba</w:t>
      </w:r>
      <w:r w:rsidR="00A3709F" w:rsidRPr="001A7F62">
        <w:rPr>
          <w:rStyle w:val="Refdenotaalpie"/>
          <w:rFonts w:ascii="Arial" w:hAnsi="Arial" w:cs="Arial"/>
          <w:sz w:val="24"/>
          <w:szCs w:val="24"/>
        </w:rPr>
        <w:footnoteReference w:id="19"/>
      </w:r>
      <w:r w:rsidR="00D94114" w:rsidRPr="001A7F62">
        <w:rPr>
          <w:rFonts w:ascii="Arial" w:hAnsi="Arial" w:cs="Arial"/>
          <w:sz w:val="24"/>
          <w:szCs w:val="24"/>
        </w:rPr>
        <w:t xml:space="preserve"> y que</w:t>
      </w:r>
      <w:r w:rsidR="001E26EB" w:rsidRPr="001A7F62">
        <w:rPr>
          <w:rFonts w:ascii="Arial" w:hAnsi="Arial" w:cs="Arial"/>
          <w:sz w:val="24"/>
          <w:szCs w:val="24"/>
        </w:rPr>
        <w:t>.</w:t>
      </w:r>
      <w:r w:rsidR="00D94114" w:rsidRPr="001A7F62">
        <w:rPr>
          <w:rFonts w:ascii="Arial" w:hAnsi="Arial" w:cs="Arial"/>
          <w:sz w:val="24"/>
          <w:szCs w:val="24"/>
        </w:rPr>
        <w:t xml:space="preserve"> m</w:t>
      </w:r>
      <w:r w:rsidR="003151A1" w:rsidRPr="001A7F62">
        <w:rPr>
          <w:rFonts w:ascii="Arial" w:hAnsi="Arial" w:cs="Arial"/>
          <w:sz w:val="24"/>
          <w:szCs w:val="24"/>
        </w:rPr>
        <w:t xml:space="preserve">ediante </w:t>
      </w:r>
      <w:proofErr w:type="gramStart"/>
      <w:r w:rsidR="003151A1" w:rsidRPr="001A7F62">
        <w:rPr>
          <w:rFonts w:ascii="Arial" w:hAnsi="Arial" w:cs="Arial"/>
          <w:sz w:val="24"/>
          <w:szCs w:val="24"/>
        </w:rPr>
        <w:t xml:space="preserve">las </w:t>
      </w:r>
      <w:r w:rsidR="00A3709F" w:rsidRPr="001A7F62">
        <w:rPr>
          <w:rFonts w:ascii="Arial" w:hAnsi="Arial" w:cs="Arial"/>
          <w:sz w:val="24"/>
          <w:szCs w:val="24"/>
        </w:rPr>
        <w:t xml:space="preserve"> </w:t>
      </w:r>
      <w:r w:rsidR="003151A1" w:rsidRPr="001A7F62">
        <w:rPr>
          <w:rFonts w:ascii="Arial" w:hAnsi="Arial" w:cs="Arial"/>
          <w:sz w:val="24"/>
          <w:szCs w:val="24"/>
        </w:rPr>
        <w:t>R</w:t>
      </w:r>
      <w:r w:rsidR="00A3709F" w:rsidRPr="001A7F62">
        <w:rPr>
          <w:rFonts w:ascii="Arial" w:hAnsi="Arial" w:cs="Arial"/>
          <w:sz w:val="24"/>
          <w:szCs w:val="24"/>
        </w:rPr>
        <w:t>esoluci</w:t>
      </w:r>
      <w:r w:rsidR="003151A1" w:rsidRPr="001A7F62">
        <w:rPr>
          <w:rFonts w:ascii="Arial" w:hAnsi="Arial" w:cs="Arial"/>
          <w:sz w:val="24"/>
          <w:szCs w:val="24"/>
        </w:rPr>
        <w:t>ones</w:t>
      </w:r>
      <w:proofErr w:type="gramEnd"/>
      <w:r w:rsidR="00A3709F" w:rsidRPr="001A7F62">
        <w:rPr>
          <w:rFonts w:ascii="Arial" w:hAnsi="Arial" w:cs="Arial"/>
          <w:sz w:val="24"/>
          <w:szCs w:val="24"/>
        </w:rPr>
        <w:t xml:space="preserve">. </w:t>
      </w:r>
      <w:r w:rsidR="00373A10" w:rsidRPr="001A7F62">
        <w:rPr>
          <w:rFonts w:ascii="Arial" w:hAnsi="Arial" w:cs="Arial"/>
          <w:sz w:val="24"/>
          <w:szCs w:val="24"/>
        </w:rPr>
        <w:t xml:space="preserve">265 </w:t>
      </w:r>
      <w:r w:rsidR="003151A1" w:rsidRPr="001A7F62">
        <w:rPr>
          <w:rFonts w:ascii="Arial" w:hAnsi="Arial" w:cs="Arial"/>
          <w:sz w:val="24"/>
          <w:szCs w:val="24"/>
        </w:rPr>
        <w:t xml:space="preserve">y 266 </w:t>
      </w:r>
      <w:r w:rsidR="00373A10" w:rsidRPr="001A7F62">
        <w:rPr>
          <w:rFonts w:ascii="Arial" w:hAnsi="Arial" w:cs="Arial"/>
          <w:sz w:val="24"/>
          <w:szCs w:val="24"/>
        </w:rPr>
        <w:t>de 7 de abril de 2003</w:t>
      </w:r>
      <w:r w:rsidR="003151A1" w:rsidRPr="001A7F62">
        <w:rPr>
          <w:rFonts w:ascii="Arial" w:hAnsi="Arial" w:cs="Arial"/>
          <w:sz w:val="24"/>
          <w:szCs w:val="24"/>
        </w:rPr>
        <w:t xml:space="preserve"> se resolvieron los </w:t>
      </w:r>
      <w:r w:rsidR="00A3709F" w:rsidRPr="001A7F62">
        <w:rPr>
          <w:rFonts w:ascii="Arial" w:hAnsi="Arial" w:cs="Arial"/>
          <w:sz w:val="24"/>
          <w:szCs w:val="24"/>
        </w:rPr>
        <w:t>recurso</w:t>
      </w:r>
      <w:r w:rsidR="003151A1" w:rsidRPr="001A7F62">
        <w:rPr>
          <w:rFonts w:ascii="Arial" w:hAnsi="Arial" w:cs="Arial"/>
          <w:sz w:val="24"/>
          <w:szCs w:val="24"/>
        </w:rPr>
        <w:t>s</w:t>
      </w:r>
      <w:r w:rsidR="00A3709F" w:rsidRPr="001A7F62">
        <w:rPr>
          <w:rFonts w:ascii="Arial" w:hAnsi="Arial" w:cs="Arial"/>
          <w:sz w:val="24"/>
          <w:szCs w:val="24"/>
        </w:rPr>
        <w:t xml:space="preserve"> de reposición confirmando </w:t>
      </w:r>
      <w:r w:rsidR="00E279E9" w:rsidRPr="001A7F62">
        <w:rPr>
          <w:rFonts w:ascii="Arial" w:hAnsi="Arial" w:cs="Arial"/>
          <w:sz w:val="24"/>
          <w:szCs w:val="24"/>
        </w:rPr>
        <w:t>Resolución 1076</w:t>
      </w:r>
      <w:r w:rsidR="00A3709F" w:rsidRPr="001A7F62">
        <w:rPr>
          <w:rStyle w:val="Refdenotaalpie"/>
          <w:rFonts w:ascii="Arial" w:hAnsi="Arial" w:cs="Arial"/>
          <w:sz w:val="24"/>
          <w:szCs w:val="24"/>
        </w:rPr>
        <w:footnoteReference w:id="20"/>
      </w:r>
      <w:r w:rsidR="00024687" w:rsidRPr="001A7F62">
        <w:rPr>
          <w:rFonts w:ascii="Arial" w:hAnsi="Arial" w:cs="Arial"/>
          <w:sz w:val="24"/>
          <w:szCs w:val="24"/>
        </w:rPr>
        <w:t>.</w:t>
      </w:r>
    </w:p>
    <w:p w:rsidR="00A3709F" w:rsidRPr="001A7F62" w:rsidRDefault="00A3709F" w:rsidP="00514FFE">
      <w:pPr>
        <w:spacing w:line="360" w:lineRule="auto"/>
        <w:jc w:val="both"/>
        <w:rPr>
          <w:rFonts w:ascii="Arial" w:hAnsi="Arial" w:cs="Arial"/>
          <w:sz w:val="24"/>
          <w:szCs w:val="24"/>
        </w:rPr>
      </w:pPr>
    </w:p>
    <w:p w:rsidR="00A3709F" w:rsidRPr="001A7F62" w:rsidRDefault="001E26EB" w:rsidP="00D171EC">
      <w:pPr>
        <w:spacing w:after="0" w:line="360" w:lineRule="auto"/>
        <w:jc w:val="both"/>
        <w:rPr>
          <w:rFonts w:ascii="Arial" w:hAnsi="Arial" w:cs="Arial"/>
          <w:sz w:val="24"/>
          <w:szCs w:val="24"/>
        </w:rPr>
      </w:pPr>
      <w:r w:rsidRPr="001A7F62">
        <w:rPr>
          <w:rFonts w:ascii="Arial" w:hAnsi="Arial" w:cs="Arial"/>
          <w:sz w:val="24"/>
          <w:szCs w:val="24"/>
        </w:rPr>
        <w:t>A su turno, l</w:t>
      </w:r>
      <w:r w:rsidR="00E279E9" w:rsidRPr="001A7F62">
        <w:rPr>
          <w:rFonts w:ascii="Arial" w:hAnsi="Arial" w:cs="Arial"/>
          <w:sz w:val="24"/>
          <w:szCs w:val="24"/>
        </w:rPr>
        <w:t>a R</w:t>
      </w:r>
      <w:r w:rsidR="00A3709F" w:rsidRPr="001A7F62">
        <w:rPr>
          <w:rFonts w:ascii="Arial" w:hAnsi="Arial" w:cs="Arial"/>
          <w:sz w:val="24"/>
          <w:szCs w:val="24"/>
        </w:rPr>
        <w:t xml:space="preserve">esolución No. </w:t>
      </w:r>
      <w:r w:rsidR="00111A5F" w:rsidRPr="001A7F62">
        <w:rPr>
          <w:rFonts w:ascii="Arial" w:hAnsi="Arial" w:cs="Arial"/>
          <w:sz w:val="24"/>
          <w:szCs w:val="24"/>
        </w:rPr>
        <w:t xml:space="preserve">144 </w:t>
      </w:r>
      <w:r w:rsidR="00D94114" w:rsidRPr="001A7F62">
        <w:rPr>
          <w:rFonts w:ascii="Arial" w:hAnsi="Arial" w:cs="Arial"/>
          <w:sz w:val="24"/>
          <w:szCs w:val="24"/>
        </w:rPr>
        <w:t xml:space="preserve">se expidió </w:t>
      </w:r>
      <w:r w:rsidR="00111A5F" w:rsidRPr="001A7F62">
        <w:rPr>
          <w:rFonts w:ascii="Arial" w:hAnsi="Arial" w:cs="Arial"/>
          <w:sz w:val="24"/>
          <w:szCs w:val="24"/>
        </w:rPr>
        <w:t>el 10 de marzo de 2004</w:t>
      </w:r>
      <w:r w:rsidR="00D94114" w:rsidRPr="001A7F62">
        <w:rPr>
          <w:rFonts w:ascii="Arial" w:hAnsi="Arial" w:cs="Arial"/>
          <w:sz w:val="24"/>
          <w:szCs w:val="24"/>
        </w:rPr>
        <w:t xml:space="preserve"> -</w:t>
      </w:r>
      <w:r w:rsidR="00A3709F" w:rsidRPr="001A7F62">
        <w:rPr>
          <w:rFonts w:ascii="Arial" w:hAnsi="Arial" w:cs="Arial"/>
          <w:sz w:val="24"/>
          <w:szCs w:val="24"/>
        </w:rPr>
        <w:t xml:space="preserve">por la cual la </w:t>
      </w:r>
      <w:r w:rsidR="00CD60A4" w:rsidRPr="001A7F62">
        <w:rPr>
          <w:rFonts w:ascii="Arial" w:hAnsi="Arial" w:cs="Arial"/>
          <w:sz w:val="24"/>
          <w:szCs w:val="24"/>
        </w:rPr>
        <w:t>C</w:t>
      </w:r>
      <w:r w:rsidR="00516F86" w:rsidRPr="001A7F62">
        <w:rPr>
          <w:rFonts w:ascii="Arial" w:hAnsi="Arial" w:cs="Arial"/>
          <w:sz w:val="24"/>
          <w:szCs w:val="24"/>
        </w:rPr>
        <w:t>NTV</w:t>
      </w:r>
      <w:r w:rsidR="00CD60A4" w:rsidRPr="001A7F62">
        <w:rPr>
          <w:rFonts w:ascii="Arial" w:hAnsi="Arial" w:cs="Arial"/>
          <w:sz w:val="24"/>
          <w:szCs w:val="24"/>
        </w:rPr>
        <w:t xml:space="preserve"> </w:t>
      </w:r>
      <w:r w:rsidR="00111A5F" w:rsidRPr="001A7F62">
        <w:rPr>
          <w:rFonts w:ascii="Arial" w:hAnsi="Arial" w:cs="Arial"/>
          <w:sz w:val="24"/>
          <w:szCs w:val="24"/>
        </w:rPr>
        <w:t>liquidó unilateralmente el contrato de concesión de espacios No. 102 de 1997</w:t>
      </w:r>
      <w:r w:rsidRPr="001A7F62">
        <w:rPr>
          <w:rFonts w:ascii="Arial" w:hAnsi="Arial" w:cs="Arial"/>
          <w:sz w:val="24"/>
          <w:szCs w:val="24"/>
        </w:rPr>
        <w:t>-</w:t>
      </w:r>
      <w:r w:rsidR="00FA13FA" w:rsidRPr="001A7F62">
        <w:rPr>
          <w:rStyle w:val="Refdenotaalpie"/>
          <w:rFonts w:ascii="Arial" w:hAnsi="Arial" w:cs="Arial"/>
          <w:sz w:val="24"/>
          <w:szCs w:val="24"/>
        </w:rPr>
        <w:footnoteReference w:id="21"/>
      </w:r>
      <w:r w:rsidR="00FA13FA" w:rsidRPr="001A7F62">
        <w:rPr>
          <w:rFonts w:ascii="Arial" w:hAnsi="Arial" w:cs="Arial"/>
          <w:sz w:val="24"/>
          <w:szCs w:val="24"/>
        </w:rPr>
        <w:t xml:space="preserve"> </w:t>
      </w:r>
      <w:r w:rsidR="00E279E9" w:rsidRPr="001A7F62">
        <w:rPr>
          <w:rFonts w:ascii="Arial" w:hAnsi="Arial" w:cs="Arial"/>
          <w:sz w:val="24"/>
          <w:szCs w:val="24"/>
        </w:rPr>
        <w:t xml:space="preserve">como consecuencia de la </w:t>
      </w:r>
      <w:r w:rsidR="00507C26" w:rsidRPr="001A7F62">
        <w:rPr>
          <w:rFonts w:ascii="Arial" w:hAnsi="Arial" w:cs="Arial"/>
          <w:sz w:val="24"/>
          <w:szCs w:val="24"/>
        </w:rPr>
        <w:t xml:space="preserve">declaratoria de </w:t>
      </w:r>
      <w:r w:rsidR="00E279E9" w:rsidRPr="001A7F62">
        <w:rPr>
          <w:rFonts w:ascii="Arial" w:hAnsi="Arial" w:cs="Arial"/>
          <w:sz w:val="24"/>
          <w:szCs w:val="24"/>
        </w:rPr>
        <w:t xml:space="preserve">caducidad y </w:t>
      </w:r>
      <w:r w:rsidR="00D94114" w:rsidRPr="001A7F62">
        <w:rPr>
          <w:rFonts w:ascii="Arial" w:hAnsi="Arial" w:cs="Arial"/>
          <w:sz w:val="24"/>
          <w:szCs w:val="24"/>
        </w:rPr>
        <w:t xml:space="preserve">mediante la </w:t>
      </w:r>
      <w:r w:rsidR="00A3709F" w:rsidRPr="001A7F62">
        <w:rPr>
          <w:rFonts w:ascii="Arial" w:hAnsi="Arial" w:cs="Arial"/>
          <w:sz w:val="24"/>
          <w:szCs w:val="24"/>
        </w:rPr>
        <w:t xml:space="preserve">Resolución No. </w:t>
      </w:r>
      <w:r w:rsidR="00CE2BC5" w:rsidRPr="001A7F62">
        <w:rPr>
          <w:rFonts w:ascii="Arial" w:hAnsi="Arial" w:cs="Arial"/>
          <w:sz w:val="24"/>
          <w:szCs w:val="24"/>
        </w:rPr>
        <w:t>378 de 22 de junio de 2004</w:t>
      </w:r>
      <w:r w:rsidR="00A3709F" w:rsidRPr="001A7F62">
        <w:rPr>
          <w:rFonts w:ascii="Arial" w:hAnsi="Arial" w:cs="Arial"/>
          <w:sz w:val="24"/>
          <w:szCs w:val="24"/>
        </w:rPr>
        <w:t xml:space="preserve">, se resolvió un recurso de reposición impetrado contra la </w:t>
      </w:r>
      <w:r w:rsidR="00CE2BC5" w:rsidRPr="001A7F62">
        <w:rPr>
          <w:rFonts w:ascii="Arial" w:hAnsi="Arial" w:cs="Arial"/>
          <w:sz w:val="24"/>
          <w:szCs w:val="24"/>
        </w:rPr>
        <w:t>liquidación unilateral del contrato</w:t>
      </w:r>
      <w:r w:rsidR="00A3709F" w:rsidRPr="001A7F62">
        <w:rPr>
          <w:rFonts w:ascii="Arial" w:hAnsi="Arial" w:cs="Arial"/>
          <w:sz w:val="24"/>
          <w:szCs w:val="24"/>
        </w:rPr>
        <w:t>, confirmándola en su totalidad</w:t>
      </w:r>
      <w:r w:rsidR="00A3709F" w:rsidRPr="001A7F62">
        <w:rPr>
          <w:rStyle w:val="Refdenotaalpie"/>
          <w:rFonts w:ascii="Arial" w:hAnsi="Arial" w:cs="Arial"/>
          <w:sz w:val="24"/>
          <w:szCs w:val="24"/>
        </w:rPr>
        <w:footnoteReference w:id="22"/>
      </w:r>
      <w:r w:rsidR="00CE2BC5" w:rsidRPr="001A7F62">
        <w:rPr>
          <w:rFonts w:ascii="Arial" w:hAnsi="Arial" w:cs="Arial"/>
          <w:sz w:val="24"/>
          <w:szCs w:val="24"/>
        </w:rPr>
        <w:t>.</w:t>
      </w:r>
    </w:p>
    <w:p w:rsidR="00CB3540" w:rsidRPr="001A7F62" w:rsidRDefault="00CB3540" w:rsidP="00D171EC">
      <w:pPr>
        <w:spacing w:after="0" w:line="360" w:lineRule="auto"/>
        <w:jc w:val="both"/>
        <w:rPr>
          <w:rFonts w:ascii="Arial" w:hAnsi="Arial" w:cs="Arial"/>
          <w:sz w:val="24"/>
          <w:szCs w:val="24"/>
        </w:rPr>
      </w:pPr>
    </w:p>
    <w:p w:rsidR="0035265A" w:rsidRPr="001A7F62" w:rsidRDefault="00E11A28" w:rsidP="00331096">
      <w:pPr>
        <w:spacing w:after="0" w:line="360" w:lineRule="auto"/>
        <w:jc w:val="both"/>
        <w:rPr>
          <w:rFonts w:ascii="Arial" w:hAnsi="Arial" w:cs="Arial"/>
          <w:sz w:val="24"/>
          <w:szCs w:val="24"/>
        </w:rPr>
      </w:pPr>
      <w:r w:rsidRPr="001A7F62">
        <w:rPr>
          <w:rFonts w:ascii="Arial" w:hAnsi="Arial" w:cs="Arial"/>
          <w:sz w:val="24"/>
          <w:szCs w:val="24"/>
        </w:rPr>
        <w:t xml:space="preserve">Finalmente, la </w:t>
      </w:r>
      <w:r w:rsidR="00A3709F" w:rsidRPr="001A7F62">
        <w:rPr>
          <w:rFonts w:ascii="Arial" w:hAnsi="Arial" w:cs="Arial"/>
          <w:sz w:val="24"/>
          <w:szCs w:val="24"/>
        </w:rPr>
        <w:t xml:space="preserve">Resolución No. </w:t>
      </w:r>
      <w:r w:rsidR="00B564B0" w:rsidRPr="001A7F62">
        <w:rPr>
          <w:rFonts w:ascii="Arial" w:hAnsi="Arial" w:cs="Arial"/>
          <w:sz w:val="24"/>
          <w:szCs w:val="24"/>
        </w:rPr>
        <w:t xml:space="preserve">671 </w:t>
      </w:r>
      <w:r w:rsidR="00D94114" w:rsidRPr="001A7F62">
        <w:rPr>
          <w:rFonts w:ascii="Arial" w:hAnsi="Arial" w:cs="Arial"/>
          <w:sz w:val="24"/>
          <w:szCs w:val="24"/>
        </w:rPr>
        <w:t xml:space="preserve">se expidió el </w:t>
      </w:r>
      <w:r w:rsidR="00B564B0" w:rsidRPr="001A7F62">
        <w:rPr>
          <w:rFonts w:ascii="Arial" w:hAnsi="Arial" w:cs="Arial"/>
          <w:sz w:val="24"/>
          <w:szCs w:val="24"/>
        </w:rPr>
        <w:t xml:space="preserve">29 de agosto de 2003, </w:t>
      </w:r>
      <w:r w:rsidR="001E26EB" w:rsidRPr="001A7F62">
        <w:rPr>
          <w:rFonts w:ascii="Arial" w:hAnsi="Arial" w:cs="Arial"/>
          <w:sz w:val="24"/>
          <w:szCs w:val="24"/>
        </w:rPr>
        <w:t xml:space="preserve">a través de este acto administrativo </w:t>
      </w:r>
      <w:r w:rsidR="00B564B0" w:rsidRPr="001A7F62">
        <w:rPr>
          <w:rFonts w:ascii="Arial" w:hAnsi="Arial" w:cs="Arial"/>
          <w:sz w:val="24"/>
          <w:szCs w:val="24"/>
        </w:rPr>
        <w:t>se orden</w:t>
      </w:r>
      <w:r w:rsidR="00247637" w:rsidRPr="001A7F62">
        <w:rPr>
          <w:rFonts w:ascii="Arial" w:hAnsi="Arial" w:cs="Arial"/>
          <w:sz w:val="24"/>
          <w:szCs w:val="24"/>
        </w:rPr>
        <w:t>ó</w:t>
      </w:r>
      <w:r w:rsidR="00B564B0" w:rsidRPr="001A7F62">
        <w:rPr>
          <w:rFonts w:ascii="Arial" w:hAnsi="Arial" w:cs="Arial"/>
          <w:sz w:val="24"/>
          <w:szCs w:val="24"/>
        </w:rPr>
        <w:t xml:space="preserve"> el pago dispuesto en </w:t>
      </w:r>
      <w:r w:rsidRPr="001A7F62">
        <w:rPr>
          <w:rFonts w:ascii="Arial" w:hAnsi="Arial" w:cs="Arial"/>
          <w:sz w:val="24"/>
          <w:szCs w:val="24"/>
        </w:rPr>
        <w:t>el</w:t>
      </w:r>
      <w:r w:rsidR="00B564B0" w:rsidRPr="001A7F62">
        <w:rPr>
          <w:rFonts w:ascii="Arial" w:hAnsi="Arial" w:cs="Arial"/>
          <w:sz w:val="24"/>
          <w:szCs w:val="24"/>
        </w:rPr>
        <w:t xml:space="preserve"> laudo arbitral </w:t>
      </w:r>
      <w:r w:rsidRPr="001A7F62">
        <w:rPr>
          <w:rFonts w:ascii="Arial" w:hAnsi="Arial" w:cs="Arial"/>
          <w:sz w:val="24"/>
          <w:szCs w:val="24"/>
        </w:rPr>
        <w:t xml:space="preserve">proferido en otra controversia entre las mismas partes </w:t>
      </w:r>
      <w:r w:rsidR="00D171EC" w:rsidRPr="001A7F62">
        <w:rPr>
          <w:rFonts w:ascii="Arial" w:hAnsi="Arial" w:cs="Arial"/>
          <w:sz w:val="24"/>
          <w:szCs w:val="24"/>
        </w:rPr>
        <w:t xml:space="preserve">y </w:t>
      </w:r>
      <w:r w:rsidRPr="001A7F62">
        <w:rPr>
          <w:rFonts w:ascii="Arial" w:hAnsi="Arial" w:cs="Arial"/>
          <w:sz w:val="24"/>
          <w:szCs w:val="24"/>
        </w:rPr>
        <w:t xml:space="preserve">se dispuso la </w:t>
      </w:r>
      <w:r w:rsidR="00D171EC" w:rsidRPr="001A7F62">
        <w:rPr>
          <w:rFonts w:ascii="Arial" w:hAnsi="Arial" w:cs="Arial"/>
          <w:sz w:val="24"/>
          <w:szCs w:val="24"/>
        </w:rPr>
        <w:t xml:space="preserve">compensación de unas sumas </w:t>
      </w:r>
      <w:r w:rsidR="000810B2" w:rsidRPr="001A7F62">
        <w:rPr>
          <w:rFonts w:ascii="Arial" w:hAnsi="Arial" w:cs="Arial"/>
          <w:sz w:val="24"/>
          <w:szCs w:val="24"/>
        </w:rPr>
        <w:t xml:space="preserve">de </w:t>
      </w:r>
      <w:r w:rsidR="00D171EC" w:rsidRPr="001A7F62">
        <w:rPr>
          <w:rFonts w:ascii="Arial" w:hAnsi="Arial" w:cs="Arial"/>
          <w:sz w:val="24"/>
          <w:szCs w:val="24"/>
        </w:rPr>
        <w:t>diner</w:t>
      </w:r>
      <w:r w:rsidR="000810B2" w:rsidRPr="001A7F62">
        <w:rPr>
          <w:rFonts w:ascii="Arial" w:hAnsi="Arial" w:cs="Arial"/>
          <w:sz w:val="24"/>
          <w:szCs w:val="24"/>
        </w:rPr>
        <w:t>o</w:t>
      </w:r>
      <w:r w:rsidR="00A3709F" w:rsidRPr="001A7F62">
        <w:rPr>
          <w:rStyle w:val="Refdenotaalpie"/>
          <w:rFonts w:ascii="Arial" w:hAnsi="Arial" w:cs="Arial"/>
          <w:sz w:val="24"/>
          <w:szCs w:val="24"/>
        </w:rPr>
        <w:footnoteReference w:id="23"/>
      </w:r>
      <w:r w:rsidR="001E26EB" w:rsidRPr="001A7F62">
        <w:rPr>
          <w:rFonts w:ascii="Arial" w:hAnsi="Arial" w:cs="Arial"/>
          <w:sz w:val="24"/>
          <w:szCs w:val="24"/>
        </w:rPr>
        <w:t xml:space="preserve"> y m</w:t>
      </w:r>
      <w:r w:rsidRPr="001A7F62">
        <w:rPr>
          <w:rFonts w:ascii="Arial" w:hAnsi="Arial" w:cs="Arial"/>
          <w:sz w:val="24"/>
          <w:szCs w:val="24"/>
        </w:rPr>
        <w:t>ediante R</w:t>
      </w:r>
      <w:r w:rsidR="00A3709F" w:rsidRPr="001A7F62">
        <w:rPr>
          <w:rFonts w:ascii="Arial" w:hAnsi="Arial" w:cs="Arial"/>
          <w:sz w:val="24"/>
          <w:szCs w:val="24"/>
        </w:rPr>
        <w:t xml:space="preserve">esolución No. </w:t>
      </w:r>
      <w:r w:rsidR="00D171EC" w:rsidRPr="001A7F62">
        <w:rPr>
          <w:rFonts w:ascii="Arial" w:hAnsi="Arial" w:cs="Arial"/>
          <w:sz w:val="24"/>
          <w:szCs w:val="24"/>
        </w:rPr>
        <w:t>9</w:t>
      </w:r>
      <w:r w:rsidR="00A3709F" w:rsidRPr="001A7F62">
        <w:rPr>
          <w:rFonts w:ascii="Arial" w:hAnsi="Arial" w:cs="Arial"/>
          <w:sz w:val="24"/>
          <w:szCs w:val="24"/>
        </w:rPr>
        <w:t>0</w:t>
      </w:r>
      <w:r w:rsidR="00D171EC" w:rsidRPr="001A7F62">
        <w:rPr>
          <w:rFonts w:ascii="Arial" w:hAnsi="Arial" w:cs="Arial"/>
          <w:sz w:val="24"/>
          <w:szCs w:val="24"/>
        </w:rPr>
        <w:t>5</w:t>
      </w:r>
      <w:r w:rsidR="0035265A" w:rsidRPr="001A7F62">
        <w:rPr>
          <w:rFonts w:ascii="Arial" w:hAnsi="Arial" w:cs="Arial"/>
          <w:sz w:val="24"/>
          <w:szCs w:val="24"/>
        </w:rPr>
        <w:t xml:space="preserve"> </w:t>
      </w:r>
      <w:r w:rsidR="00A3709F" w:rsidRPr="001A7F62">
        <w:rPr>
          <w:rFonts w:ascii="Arial" w:hAnsi="Arial" w:cs="Arial"/>
          <w:sz w:val="24"/>
          <w:szCs w:val="24"/>
        </w:rPr>
        <w:t>del 1</w:t>
      </w:r>
      <w:r w:rsidR="0035265A" w:rsidRPr="001A7F62">
        <w:rPr>
          <w:rFonts w:ascii="Arial" w:hAnsi="Arial" w:cs="Arial"/>
          <w:sz w:val="24"/>
          <w:szCs w:val="24"/>
        </w:rPr>
        <w:t xml:space="preserve">0 de diciembre </w:t>
      </w:r>
      <w:r w:rsidR="00A3709F" w:rsidRPr="001A7F62">
        <w:rPr>
          <w:rFonts w:ascii="Arial" w:hAnsi="Arial" w:cs="Arial"/>
          <w:sz w:val="24"/>
          <w:szCs w:val="24"/>
        </w:rPr>
        <w:t>de 200</w:t>
      </w:r>
      <w:r w:rsidR="0035265A" w:rsidRPr="001A7F62">
        <w:rPr>
          <w:rFonts w:ascii="Arial" w:hAnsi="Arial" w:cs="Arial"/>
          <w:sz w:val="24"/>
          <w:szCs w:val="24"/>
        </w:rPr>
        <w:t>3</w:t>
      </w:r>
      <w:r w:rsidR="00A3709F" w:rsidRPr="001A7F62">
        <w:rPr>
          <w:rFonts w:ascii="Arial" w:hAnsi="Arial" w:cs="Arial"/>
          <w:sz w:val="24"/>
          <w:szCs w:val="24"/>
        </w:rPr>
        <w:t xml:space="preserve"> </w:t>
      </w:r>
      <w:r w:rsidR="0035265A" w:rsidRPr="001A7F62">
        <w:rPr>
          <w:rFonts w:ascii="Arial" w:hAnsi="Arial" w:cs="Arial"/>
          <w:sz w:val="24"/>
          <w:szCs w:val="24"/>
        </w:rPr>
        <w:t xml:space="preserve">se resolvió </w:t>
      </w:r>
      <w:r w:rsidRPr="001A7F62">
        <w:rPr>
          <w:rFonts w:ascii="Arial" w:hAnsi="Arial" w:cs="Arial"/>
          <w:sz w:val="24"/>
          <w:szCs w:val="24"/>
        </w:rPr>
        <w:t>el</w:t>
      </w:r>
      <w:r w:rsidR="0035265A" w:rsidRPr="001A7F62">
        <w:rPr>
          <w:rFonts w:ascii="Arial" w:hAnsi="Arial" w:cs="Arial"/>
          <w:sz w:val="24"/>
          <w:szCs w:val="24"/>
        </w:rPr>
        <w:t xml:space="preserve"> recurso de reposición interpuesto contra l</w:t>
      </w:r>
      <w:r w:rsidR="00A3709F" w:rsidRPr="001A7F62">
        <w:rPr>
          <w:rFonts w:ascii="Arial" w:hAnsi="Arial" w:cs="Arial"/>
          <w:sz w:val="24"/>
          <w:szCs w:val="24"/>
        </w:rPr>
        <w:t xml:space="preserve">a anterior </w:t>
      </w:r>
      <w:r w:rsidR="0035265A" w:rsidRPr="001A7F62">
        <w:rPr>
          <w:rFonts w:ascii="Arial" w:hAnsi="Arial" w:cs="Arial"/>
          <w:sz w:val="24"/>
          <w:szCs w:val="24"/>
        </w:rPr>
        <w:t>decisión</w:t>
      </w:r>
      <w:r w:rsidR="000810B2" w:rsidRPr="001A7F62">
        <w:rPr>
          <w:rFonts w:ascii="Arial" w:hAnsi="Arial" w:cs="Arial"/>
          <w:sz w:val="24"/>
          <w:szCs w:val="24"/>
        </w:rPr>
        <w:t>, en sentido confirmatorio</w:t>
      </w:r>
      <w:r w:rsidR="0003438D" w:rsidRPr="001A7F62">
        <w:rPr>
          <w:rStyle w:val="Refdenotaalpie"/>
          <w:rFonts w:ascii="Arial" w:hAnsi="Arial" w:cs="Arial"/>
          <w:sz w:val="24"/>
          <w:szCs w:val="24"/>
        </w:rPr>
        <w:footnoteReference w:id="24"/>
      </w:r>
      <w:r w:rsidR="00A3709F" w:rsidRPr="001A7F62">
        <w:rPr>
          <w:rFonts w:ascii="Arial" w:hAnsi="Arial" w:cs="Arial"/>
          <w:sz w:val="24"/>
          <w:szCs w:val="24"/>
        </w:rPr>
        <w:t>.</w:t>
      </w:r>
    </w:p>
    <w:p w:rsidR="0035265A" w:rsidRPr="001A7F62" w:rsidRDefault="0035265A" w:rsidP="00514FFE">
      <w:pPr>
        <w:spacing w:line="360" w:lineRule="auto"/>
        <w:jc w:val="both"/>
        <w:rPr>
          <w:rFonts w:ascii="Arial" w:hAnsi="Arial" w:cs="Arial"/>
          <w:sz w:val="24"/>
          <w:szCs w:val="24"/>
        </w:rPr>
      </w:pPr>
    </w:p>
    <w:p w:rsidR="008430F0" w:rsidRPr="001A7F62" w:rsidRDefault="00A3709F" w:rsidP="00247637">
      <w:pPr>
        <w:spacing w:after="0" w:line="360" w:lineRule="auto"/>
        <w:jc w:val="both"/>
        <w:rPr>
          <w:rFonts w:ascii="Arial" w:hAnsi="Arial" w:cs="Arial"/>
          <w:sz w:val="24"/>
          <w:szCs w:val="24"/>
        </w:rPr>
      </w:pPr>
      <w:r w:rsidRPr="001A7F62">
        <w:rPr>
          <w:rFonts w:ascii="Arial" w:hAnsi="Arial" w:cs="Arial"/>
          <w:sz w:val="24"/>
          <w:szCs w:val="24"/>
        </w:rPr>
        <w:t>Como se observa</w:t>
      </w:r>
      <w:r w:rsidR="00807FA3" w:rsidRPr="001A7F62">
        <w:rPr>
          <w:rFonts w:ascii="Arial" w:hAnsi="Arial" w:cs="Arial"/>
          <w:sz w:val="24"/>
          <w:szCs w:val="24"/>
        </w:rPr>
        <w:t>,</w:t>
      </w:r>
      <w:r w:rsidRPr="001A7F62">
        <w:rPr>
          <w:rFonts w:ascii="Arial" w:hAnsi="Arial" w:cs="Arial"/>
          <w:sz w:val="24"/>
          <w:szCs w:val="24"/>
        </w:rPr>
        <w:t xml:space="preserve"> todas las decisiones demandadas se produjeron con ocasión de la ejecución del </w:t>
      </w:r>
      <w:r w:rsidR="000810B2" w:rsidRPr="001A7F62">
        <w:rPr>
          <w:rFonts w:ascii="Arial" w:hAnsi="Arial" w:cs="Arial"/>
          <w:sz w:val="24"/>
          <w:szCs w:val="24"/>
        </w:rPr>
        <w:t>C</w:t>
      </w:r>
      <w:r w:rsidRPr="001A7F62">
        <w:rPr>
          <w:rFonts w:ascii="Arial" w:hAnsi="Arial" w:cs="Arial"/>
          <w:sz w:val="24"/>
          <w:szCs w:val="24"/>
        </w:rPr>
        <w:t xml:space="preserve">ontrato No. </w:t>
      </w:r>
      <w:r w:rsidR="00B67E87" w:rsidRPr="001A7F62">
        <w:rPr>
          <w:rFonts w:ascii="Arial" w:hAnsi="Arial" w:cs="Arial"/>
          <w:sz w:val="24"/>
          <w:szCs w:val="24"/>
        </w:rPr>
        <w:t>102 de 1997</w:t>
      </w:r>
      <w:r w:rsidRPr="001A7F62">
        <w:rPr>
          <w:rFonts w:ascii="Arial" w:hAnsi="Arial" w:cs="Arial"/>
          <w:sz w:val="24"/>
          <w:szCs w:val="24"/>
        </w:rPr>
        <w:t xml:space="preserve"> y </w:t>
      </w:r>
      <w:r w:rsidR="00184AB9" w:rsidRPr="001A7F62">
        <w:rPr>
          <w:rFonts w:ascii="Arial" w:hAnsi="Arial" w:cs="Arial"/>
          <w:sz w:val="24"/>
          <w:szCs w:val="24"/>
        </w:rPr>
        <w:t>se desencadenaron a partir de la declara</w:t>
      </w:r>
      <w:r w:rsidR="008430F0" w:rsidRPr="001A7F62">
        <w:rPr>
          <w:rFonts w:ascii="Arial" w:hAnsi="Arial" w:cs="Arial"/>
          <w:sz w:val="24"/>
          <w:szCs w:val="24"/>
        </w:rPr>
        <w:t>toria de c</w:t>
      </w:r>
      <w:r w:rsidR="00184AB9" w:rsidRPr="001A7F62">
        <w:rPr>
          <w:rFonts w:ascii="Arial" w:hAnsi="Arial" w:cs="Arial"/>
          <w:sz w:val="24"/>
          <w:szCs w:val="24"/>
        </w:rPr>
        <w:t xml:space="preserve">aducidad del contrato y de su consecuente liquidación unilateral. </w:t>
      </w:r>
    </w:p>
    <w:p w:rsidR="008430F0" w:rsidRPr="001A7F62" w:rsidRDefault="008430F0" w:rsidP="00247637">
      <w:pPr>
        <w:spacing w:after="0" w:line="360" w:lineRule="auto"/>
        <w:jc w:val="both"/>
        <w:rPr>
          <w:rFonts w:ascii="Arial" w:hAnsi="Arial" w:cs="Arial"/>
          <w:sz w:val="24"/>
          <w:szCs w:val="24"/>
        </w:rPr>
      </w:pPr>
    </w:p>
    <w:p w:rsidR="00DF5F25" w:rsidRPr="001A7F62" w:rsidRDefault="00184AB9" w:rsidP="00247637">
      <w:pPr>
        <w:spacing w:after="0" w:line="360" w:lineRule="auto"/>
        <w:jc w:val="both"/>
        <w:rPr>
          <w:rFonts w:ascii="Arial" w:hAnsi="Arial" w:cs="Arial"/>
          <w:sz w:val="24"/>
          <w:szCs w:val="24"/>
        </w:rPr>
      </w:pPr>
      <w:r w:rsidRPr="001A7F62">
        <w:rPr>
          <w:rFonts w:ascii="Arial" w:hAnsi="Arial" w:cs="Arial"/>
          <w:sz w:val="24"/>
          <w:szCs w:val="24"/>
        </w:rPr>
        <w:t>T</w:t>
      </w:r>
      <w:r w:rsidR="00DF5F25" w:rsidRPr="001A7F62">
        <w:rPr>
          <w:rFonts w:ascii="Arial" w:hAnsi="Arial" w:cs="Arial"/>
          <w:sz w:val="24"/>
          <w:szCs w:val="24"/>
        </w:rPr>
        <w:t>o</w:t>
      </w:r>
      <w:r w:rsidRPr="001A7F62">
        <w:rPr>
          <w:rFonts w:ascii="Arial" w:hAnsi="Arial" w:cs="Arial"/>
          <w:sz w:val="24"/>
          <w:szCs w:val="24"/>
        </w:rPr>
        <w:t>d</w:t>
      </w:r>
      <w:r w:rsidR="008430F0" w:rsidRPr="001A7F62">
        <w:rPr>
          <w:rFonts w:ascii="Arial" w:hAnsi="Arial" w:cs="Arial"/>
          <w:sz w:val="24"/>
          <w:szCs w:val="24"/>
        </w:rPr>
        <w:t xml:space="preserve">os los actos </w:t>
      </w:r>
      <w:r w:rsidRPr="001A7F62">
        <w:rPr>
          <w:rFonts w:ascii="Arial" w:hAnsi="Arial" w:cs="Arial"/>
          <w:sz w:val="24"/>
          <w:szCs w:val="24"/>
        </w:rPr>
        <w:t>a</w:t>
      </w:r>
      <w:r w:rsidR="008430F0" w:rsidRPr="001A7F62">
        <w:rPr>
          <w:rFonts w:ascii="Arial" w:hAnsi="Arial" w:cs="Arial"/>
          <w:sz w:val="24"/>
          <w:szCs w:val="24"/>
        </w:rPr>
        <w:t xml:space="preserve">dministrativos acusados en el presente proceso </w:t>
      </w:r>
      <w:r w:rsidR="00DF5F25" w:rsidRPr="001A7F62">
        <w:rPr>
          <w:rFonts w:ascii="Arial" w:hAnsi="Arial" w:cs="Arial"/>
          <w:sz w:val="24"/>
          <w:szCs w:val="24"/>
        </w:rPr>
        <w:t xml:space="preserve">cobraron ejecutoria </w:t>
      </w:r>
      <w:r w:rsidRPr="001A7F62">
        <w:rPr>
          <w:rFonts w:ascii="Arial" w:hAnsi="Arial" w:cs="Arial"/>
          <w:sz w:val="24"/>
          <w:szCs w:val="24"/>
        </w:rPr>
        <w:t>en el lapso de los dos años anteriores a la fecha de la demanda presentada el 26 de abril de 2005</w:t>
      </w:r>
      <w:r w:rsidR="00DF5F25" w:rsidRPr="001A7F62">
        <w:rPr>
          <w:rFonts w:ascii="Arial" w:hAnsi="Arial" w:cs="Arial"/>
          <w:sz w:val="24"/>
          <w:szCs w:val="24"/>
        </w:rPr>
        <w:t>, de manera que no tuvo lugar la caducidad de la acción prevista en el artículo 136 del CCA.</w:t>
      </w:r>
    </w:p>
    <w:p w:rsidR="00DF5F25" w:rsidRPr="001A7F62" w:rsidRDefault="00DF5F25" w:rsidP="00CB3540">
      <w:pPr>
        <w:spacing w:after="0" w:line="360" w:lineRule="auto"/>
        <w:jc w:val="both"/>
        <w:rPr>
          <w:rFonts w:ascii="Arial" w:hAnsi="Arial" w:cs="Arial"/>
          <w:sz w:val="24"/>
          <w:szCs w:val="24"/>
        </w:rPr>
      </w:pPr>
    </w:p>
    <w:p w:rsidR="00A3709F" w:rsidRPr="001A7F62" w:rsidRDefault="00DF5F25" w:rsidP="00343373">
      <w:pPr>
        <w:spacing w:after="0" w:line="360" w:lineRule="auto"/>
        <w:jc w:val="both"/>
        <w:rPr>
          <w:rFonts w:ascii="Arial" w:hAnsi="Arial" w:cs="Arial"/>
          <w:sz w:val="24"/>
          <w:szCs w:val="24"/>
        </w:rPr>
      </w:pPr>
      <w:r w:rsidRPr="001A7F62">
        <w:rPr>
          <w:rFonts w:ascii="Arial" w:hAnsi="Arial" w:cs="Arial"/>
          <w:sz w:val="24"/>
          <w:szCs w:val="24"/>
        </w:rPr>
        <w:t xml:space="preserve">No sobra anotar que </w:t>
      </w:r>
      <w:r w:rsidR="00A3709F" w:rsidRPr="001A7F62">
        <w:rPr>
          <w:rFonts w:ascii="Arial" w:hAnsi="Arial" w:cs="Arial"/>
          <w:sz w:val="24"/>
          <w:szCs w:val="24"/>
        </w:rPr>
        <w:t>en e</w:t>
      </w:r>
      <w:r w:rsidRPr="001A7F62">
        <w:rPr>
          <w:rFonts w:ascii="Arial" w:hAnsi="Arial" w:cs="Arial"/>
          <w:sz w:val="24"/>
          <w:szCs w:val="24"/>
        </w:rPr>
        <w:t>ste</w:t>
      </w:r>
      <w:r w:rsidR="00A3709F" w:rsidRPr="001A7F62">
        <w:rPr>
          <w:rFonts w:ascii="Arial" w:hAnsi="Arial" w:cs="Arial"/>
          <w:sz w:val="24"/>
          <w:szCs w:val="24"/>
        </w:rPr>
        <w:t xml:space="preserve"> </w:t>
      </w:r>
      <w:r w:rsidR="008430F0" w:rsidRPr="001A7F62">
        <w:rPr>
          <w:rFonts w:ascii="Arial" w:hAnsi="Arial" w:cs="Arial"/>
          <w:sz w:val="24"/>
          <w:szCs w:val="24"/>
        </w:rPr>
        <w:t xml:space="preserve">caso </w:t>
      </w:r>
      <w:r w:rsidR="000810B2" w:rsidRPr="001A7F62">
        <w:rPr>
          <w:rFonts w:ascii="Arial" w:hAnsi="Arial" w:cs="Arial"/>
          <w:sz w:val="24"/>
          <w:szCs w:val="24"/>
        </w:rPr>
        <w:t xml:space="preserve">se presenta </w:t>
      </w:r>
      <w:r w:rsidR="00A3709F" w:rsidRPr="001A7F62">
        <w:rPr>
          <w:rFonts w:ascii="Arial" w:hAnsi="Arial" w:cs="Arial"/>
          <w:sz w:val="24"/>
          <w:szCs w:val="24"/>
        </w:rPr>
        <w:t xml:space="preserve">un evento de actos encadenados por una misma causa, </w:t>
      </w:r>
      <w:r w:rsidR="00293F47" w:rsidRPr="001A7F62">
        <w:rPr>
          <w:rFonts w:ascii="Arial" w:hAnsi="Arial" w:cs="Arial"/>
          <w:sz w:val="24"/>
          <w:szCs w:val="24"/>
        </w:rPr>
        <w:t xml:space="preserve">en lo que se refiere a la caducidad y a la liquidación consecuente, </w:t>
      </w:r>
      <w:r w:rsidR="00343373" w:rsidRPr="001A7F62">
        <w:rPr>
          <w:rFonts w:ascii="Arial" w:hAnsi="Arial" w:cs="Arial"/>
          <w:sz w:val="24"/>
          <w:szCs w:val="24"/>
        </w:rPr>
        <w:t xml:space="preserve">por </w:t>
      </w:r>
      <w:r w:rsidR="00A3709F" w:rsidRPr="001A7F62">
        <w:rPr>
          <w:rFonts w:ascii="Arial" w:hAnsi="Arial" w:cs="Arial"/>
          <w:sz w:val="24"/>
          <w:szCs w:val="24"/>
        </w:rPr>
        <w:t>l</w:t>
      </w:r>
      <w:r w:rsidR="00343373" w:rsidRPr="001A7F62">
        <w:rPr>
          <w:rFonts w:ascii="Arial" w:hAnsi="Arial" w:cs="Arial"/>
          <w:sz w:val="24"/>
          <w:szCs w:val="24"/>
        </w:rPr>
        <w:t>o</w:t>
      </w:r>
      <w:r w:rsidR="00A3709F" w:rsidRPr="001A7F62">
        <w:rPr>
          <w:rFonts w:ascii="Arial" w:hAnsi="Arial" w:cs="Arial"/>
          <w:sz w:val="24"/>
          <w:szCs w:val="24"/>
        </w:rPr>
        <w:t xml:space="preserve"> cual, de conformidad con jurisprudencia de esta Corporación </w:t>
      </w:r>
      <w:r w:rsidR="000810B2" w:rsidRPr="001A7F62">
        <w:rPr>
          <w:rFonts w:ascii="Arial" w:hAnsi="Arial" w:cs="Arial"/>
          <w:sz w:val="24"/>
          <w:szCs w:val="24"/>
        </w:rPr>
        <w:t>la acción contractual</w:t>
      </w:r>
      <w:r w:rsidR="0099374F" w:rsidRPr="001A7F62">
        <w:rPr>
          <w:rFonts w:ascii="Arial" w:hAnsi="Arial" w:cs="Arial"/>
          <w:sz w:val="24"/>
          <w:szCs w:val="24"/>
        </w:rPr>
        <w:t xml:space="preserve">, para esos actos podía </w:t>
      </w:r>
      <w:r w:rsidR="00A3709F" w:rsidRPr="001A7F62">
        <w:rPr>
          <w:rFonts w:ascii="Arial" w:hAnsi="Arial" w:cs="Arial"/>
          <w:sz w:val="24"/>
          <w:szCs w:val="24"/>
        </w:rPr>
        <w:t>ejercerse dentro de los dos años siguientes a la fecha en que cobrara ejecutoria el act</w:t>
      </w:r>
      <w:r w:rsidR="00343373" w:rsidRPr="001A7F62">
        <w:rPr>
          <w:rFonts w:ascii="Arial" w:hAnsi="Arial" w:cs="Arial"/>
          <w:sz w:val="24"/>
          <w:szCs w:val="24"/>
        </w:rPr>
        <w:t xml:space="preserve">o unilateral de </w:t>
      </w:r>
      <w:r w:rsidR="00A3709F" w:rsidRPr="001A7F62">
        <w:rPr>
          <w:rFonts w:ascii="Arial" w:hAnsi="Arial" w:cs="Arial"/>
          <w:sz w:val="24"/>
          <w:szCs w:val="24"/>
        </w:rPr>
        <w:t>liquidación del contrato</w:t>
      </w:r>
      <w:r w:rsidR="00343373" w:rsidRPr="001A7F62">
        <w:rPr>
          <w:rStyle w:val="Refdenotaalpie"/>
          <w:rFonts w:ascii="Arial" w:hAnsi="Arial" w:cs="Arial"/>
          <w:i/>
          <w:sz w:val="24"/>
          <w:szCs w:val="24"/>
          <w:lang w:val="es-MX"/>
        </w:rPr>
        <w:footnoteReference w:id="25"/>
      </w:r>
      <w:r w:rsidR="00CC5D4B" w:rsidRPr="001A7F62">
        <w:rPr>
          <w:rFonts w:ascii="Arial" w:hAnsi="Arial" w:cs="Arial"/>
          <w:sz w:val="24"/>
          <w:szCs w:val="24"/>
        </w:rPr>
        <w:t>, plazo que</w:t>
      </w:r>
      <w:r w:rsidR="000810B2" w:rsidRPr="001A7F62">
        <w:rPr>
          <w:rFonts w:ascii="Arial" w:hAnsi="Arial" w:cs="Arial"/>
          <w:sz w:val="24"/>
          <w:szCs w:val="24"/>
        </w:rPr>
        <w:t xml:space="preserve"> era a</w:t>
      </w:r>
      <w:r w:rsidR="00947592" w:rsidRPr="001A7F62">
        <w:rPr>
          <w:rFonts w:ascii="Arial" w:hAnsi="Arial" w:cs="Arial"/>
          <w:sz w:val="24"/>
          <w:szCs w:val="24"/>
        </w:rPr>
        <w:t>ú</w:t>
      </w:r>
      <w:r w:rsidR="000810B2" w:rsidRPr="001A7F62">
        <w:rPr>
          <w:rFonts w:ascii="Arial" w:hAnsi="Arial" w:cs="Arial"/>
          <w:sz w:val="24"/>
          <w:szCs w:val="24"/>
        </w:rPr>
        <w:t>n m</w:t>
      </w:r>
      <w:r w:rsidR="00E95C81" w:rsidRPr="001A7F62">
        <w:rPr>
          <w:rFonts w:ascii="Arial" w:hAnsi="Arial" w:cs="Arial"/>
          <w:sz w:val="24"/>
          <w:szCs w:val="24"/>
        </w:rPr>
        <w:t>á</w:t>
      </w:r>
      <w:r w:rsidR="000810B2" w:rsidRPr="001A7F62">
        <w:rPr>
          <w:rFonts w:ascii="Arial" w:hAnsi="Arial" w:cs="Arial"/>
          <w:sz w:val="24"/>
          <w:szCs w:val="24"/>
        </w:rPr>
        <w:t xml:space="preserve">s amplio que el </w:t>
      </w:r>
      <w:r w:rsidR="00947592" w:rsidRPr="001A7F62">
        <w:rPr>
          <w:rFonts w:ascii="Arial" w:hAnsi="Arial" w:cs="Arial"/>
          <w:sz w:val="24"/>
          <w:szCs w:val="24"/>
        </w:rPr>
        <w:t xml:space="preserve">que </w:t>
      </w:r>
      <w:r w:rsidR="000810B2" w:rsidRPr="001A7F62">
        <w:rPr>
          <w:rFonts w:ascii="Arial" w:hAnsi="Arial" w:cs="Arial"/>
          <w:sz w:val="24"/>
          <w:szCs w:val="24"/>
        </w:rPr>
        <w:t>se hubiera tenido para impugnar las resoluciones individualmente consideradas, de manera que, con mayor razón</w:t>
      </w:r>
      <w:r w:rsidR="0099374F" w:rsidRPr="001A7F62">
        <w:rPr>
          <w:rFonts w:ascii="Arial" w:hAnsi="Arial" w:cs="Arial"/>
          <w:sz w:val="24"/>
          <w:szCs w:val="24"/>
        </w:rPr>
        <w:t>,</w:t>
      </w:r>
      <w:r w:rsidR="00947592" w:rsidRPr="001A7F62">
        <w:rPr>
          <w:rFonts w:ascii="Arial" w:hAnsi="Arial" w:cs="Arial"/>
          <w:sz w:val="24"/>
          <w:szCs w:val="24"/>
        </w:rPr>
        <w:t xml:space="preserve"> se </w:t>
      </w:r>
      <w:r w:rsidR="000810B2" w:rsidRPr="001A7F62">
        <w:rPr>
          <w:rFonts w:ascii="Arial" w:hAnsi="Arial" w:cs="Arial"/>
          <w:sz w:val="24"/>
          <w:szCs w:val="24"/>
        </w:rPr>
        <w:t>respetó para presentar la demanda</w:t>
      </w:r>
      <w:r w:rsidR="00CC5D4B" w:rsidRPr="001A7F62">
        <w:rPr>
          <w:rFonts w:ascii="Arial" w:hAnsi="Arial" w:cs="Arial"/>
          <w:sz w:val="24"/>
          <w:szCs w:val="24"/>
        </w:rPr>
        <w:t xml:space="preserve"> </w:t>
      </w:r>
      <w:r w:rsidR="000810B2" w:rsidRPr="001A7F62">
        <w:rPr>
          <w:rFonts w:ascii="Arial" w:hAnsi="Arial" w:cs="Arial"/>
          <w:sz w:val="24"/>
          <w:szCs w:val="24"/>
        </w:rPr>
        <w:t xml:space="preserve">en este proceso, </w:t>
      </w:r>
      <w:r w:rsidR="00CC5D4B" w:rsidRPr="001A7F62">
        <w:rPr>
          <w:rFonts w:ascii="Arial" w:hAnsi="Arial" w:cs="Arial"/>
          <w:sz w:val="24"/>
          <w:szCs w:val="24"/>
        </w:rPr>
        <w:t>cont</w:t>
      </w:r>
      <w:r w:rsidR="000810B2" w:rsidRPr="001A7F62">
        <w:rPr>
          <w:rFonts w:ascii="Arial" w:hAnsi="Arial" w:cs="Arial"/>
          <w:sz w:val="24"/>
          <w:szCs w:val="24"/>
        </w:rPr>
        <w:t>ándolo a</w:t>
      </w:r>
      <w:r w:rsidR="00CC5D4B" w:rsidRPr="001A7F62">
        <w:rPr>
          <w:rFonts w:ascii="Arial" w:hAnsi="Arial" w:cs="Arial"/>
          <w:sz w:val="24"/>
          <w:szCs w:val="24"/>
        </w:rPr>
        <w:t xml:space="preserve"> partir de la ejecutoria de la Resolución 905 del 10 de diciembre de 2003. </w:t>
      </w:r>
    </w:p>
    <w:p w:rsidR="00CC5D4B" w:rsidRPr="001A7F62" w:rsidRDefault="00CC5D4B" w:rsidP="00980D95">
      <w:pPr>
        <w:spacing w:after="0" w:line="360" w:lineRule="auto"/>
        <w:jc w:val="both"/>
        <w:rPr>
          <w:rFonts w:ascii="Arial" w:hAnsi="Arial" w:cs="Arial"/>
          <w:sz w:val="24"/>
          <w:szCs w:val="24"/>
        </w:rPr>
      </w:pPr>
    </w:p>
    <w:p w:rsidR="000810B2" w:rsidRPr="001A7F62" w:rsidRDefault="000810B2" w:rsidP="00980D95">
      <w:pPr>
        <w:spacing w:after="0" w:line="360" w:lineRule="auto"/>
        <w:jc w:val="both"/>
        <w:rPr>
          <w:rFonts w:ascii="Arial" w:hAnsi="Arial" w:cs="Arial"/>
          <w:sz w:val="24"/>
          <w:szCs w:val="24"/>
        </w:rPr>
      </w:pPr>
      <w:r w:rsidRPr="001A7F62">
        <w:rPr>
          <w:rFonts w:ascii="Arial" w:hAnsi="Arial" w:cs="Arial"/>
          <w:sz w:val="24"/>
          <w:szCs w:val="24"/>
        </w:rPr>
        <w:t>Como consecuencia se verifica que la demanda se presentó en su oportunidad y no hubo lugar a la caducidad de la acción.</w:t>
      </w:r>
    </w:p>
    <w:p w:rsidR="008430F0" w:rsidRPr="001A7F62" w:rsidRDefault="008430F0" w:rsidP="00980D95">
      <w:pPr>
        <w:spacing w:after="0" w:line="360" w:lineRule="auto"/>
        <w:jc w:val="both"/>
        <w:rPr>
          <w:rFonts w:ascii="Arial" w:hAnsi="Arial" w:cs="Arial"/>
          <w:sz w:val="24"/>
          <w:szCs w:val="24"/>
        </w:rPr>
      </w:pPr>
    </w:p>
    <w:p w:rsidR="005F64A4" w:rsidRPr="001A7F62" w:rsidRDefault="002E3471" w:rsidP="005F64A4">
      <w:pPr>
        <w:spacing w:after="0" w:line="360" w:lineRule="auto"/>
        <w:jc w:val="both"/>
        <w:rPr>
          <w:rFonts w:ascii="Arial" w:hAnsi="Arial" w:cs="Arial"/>
          <w:b/>
          <w:sz w:val="24"/>
          <w:szCs w:val="24"/>
          <w:shd w:val="clear" w:color="auto" w:fill="FFFFFF"/>
          <w:lang w:val="es-ES"/>
        </w:rPr>
      </w:pPr>
      <w:r w:rsidRPr="001A7F62">
        <w:rPr>
          <w:rFonts w:ascii="Arial" w:hAnsi="Arial" w:cs="Arial"/>
          <w:b/>
          <w:sz w:val="24"/>
          <w:szCs w:val="24"/>
          <w:shd w:val="clear" w:color="auto" w:fill="FFFFFF"/>
          <w:lang w:val="es-ES"/>
        </w:rPr>
        <w:t>3</w:t>
      </w:r>
      <w:r w:rsidR="00795ABD" w:rsidRPr="001A7F62">
        <w:rPr>
          <w:rFonts w:ascii="Arial" w:hAnsi="Arial" w:cs="Arial"/>
          <w:b/>
          <w:sz w:val="24"/>
          <w:szCs w:val="24"/>
          <w:shd w:val="clear" w:color="auto" w:fill="FFFFFF"/>
          <w:lang w:val="es-ES"/>
        </w:rPr>
        <w:t xml:space="preserve">. </w:t>
      </w:r>
      <w:r w:rsidR="003F6181" w:rsidRPr="001A7F62">
        <w:rPr>
          <w:rFonts w:ascii="Arial" w:hAnsi="Arial" w:cs="Arial"/>
          <w:b/>
          <w:sz w:val="24"/>
          <w:szCs w:val="24"/>
          <w:shd w:val="clear" w:color="auto" w:fill="FFFFFF"/>
          <w:lang w:val="es-ES"/>
        </w:rPr>
        <w:t>Pruebas</w:t>
      </w:r>
    </w:p>
    <w:p w:rsidR="008E4B6A" w:rsidRPr="001A7F62" w:rsidRDefault="008E4B6A" w:rsidP="008E4B6A">
      <w:pPr>
        <w:spacing w:after="0" w:line="360" w:lineRule="auto"/>
        <w:jc w:val="both"/>
        <w:rPr>
          <w:rFonts w:ascii="Arial" w:hAnsi="Arial" w:cs="Arial"/>
          <w:bCs/>
          <w:sz w:val="24"/>
          <w:szCs w:val="24"/>
        </w:rPr>
      </w:pPr>
    </w:p>
    <w:p w:rsidR="0023776D" w:rsidRPr="001A7F62" w:rsidRDefault="0023776D" w:rsidP="003F152C">
      <w:pPr>
        <w:pStyle w:val="Textonotapie"/>
        <w:spacing w:after="0" w:line="360" w:lineRule="auto"/>
        <w:jc w:val="both"/>
        <w:rPr>
          <w:rFonts w:ascii="Arial" w:eastAsia="Times New Roman" w:hAnsi="Arial" w:cs="Arial"/>
          <w:sz w:val="24"/>
          <w:szCs w:val="24"/>
          <w:lang w:eastAsia="es-ES"/>
        </w:rPr>
      </w:pPr>
      <w:r w:rsidRPr="001A7F62">
        <w:rPr>
          <w:rFonts w:ascii="Arial" w:hAnsi="Arial" w:cs="Arial"/>
          <w:sz w:val="24"/>
          <w:szCs w:val="24"/>
        </w:rPr>
        <w:t xml:space="preserve">Algunos de los documentos obrantes en el proceso se remitieron en original o en copia auténtica, de conformidad con los dictados de los artículos 168 del C.C.A. y 253 del C.P.C. y otros, en copia simple, como el Contrato 102 de 1997, entre </w:t>
      </w:r>
      <w:r w:rsidR="005C7219" w:rsidRPr="001A7F62">
        <w:rPr>
          <w:rFonts w:ascii="Arial" w:hAnsi="Arial" w:cs="Arial"/>
          <w:sz w:val="24"/>
          <w:szCs w:val="24"/>
        </w:rPr>
        <w:t>ellos,</w:t>
      </w:r>
      <w:r w:rsidRPr="001A7F62">
        <w:rPr>
          <w:rFonts w:ascii="Arial" w:hAnsi="Arial" w:cs="Arial"/>
          <w:sz w:val="24"/>
          <w:szCs w:val="24"/>
        </w:rPr>
        <w:t xml:space="preserve"> </w:t>
      </w:r>
      <w:r w:rsidR="005C7219" w:rsidRPr="001A7F62">
        <w:rPr>
          <w:rFonts w:ascii="Arial" w:hAnsi="Arial" w:cs="Arial"/>
          <w:sz w:val="24"/>
          <w:szCs w:val="24"/>
        </w:rPr>
        <w:t>n</w:t>
      </w:r>
      <w:r w:rsidRPr="001A7F62">
        <w:rPr>
          <w:rFonts w:ascii="Arial" w:hAnsi="Arial" w:cs="Arial"/>
          <w:sz w:val="24"/>
          <w:szCs w:val="24"/>
        </w:rPr>
        <w:t>o obstante, serán tenidos en cuenta como pruebas válidas, pues</w:t>
      </w:r>
      <w:r w:rsidR="003F152C" w:rsidRPr="001A7F62">
        <w:rPr>
          <w:rFonts w:ascii="Arial" w:hAnsi="Arial" w:cs="Arial"/>
          <w:sz w:val="24"/>
          <w:szCs w:val="24"/>
        </w:rPr>
        <w:t xml:space="preserve">to que </w:t>
      </w:r>
      <w:r w:rsidRPr="001A7F62">
        <w:rPr>
          <w:rFonts w:ascii="Arial" w:eastAsia="Times New Roman" w:hAnsi="Arial" w:cs="Arial"/>
          <w:sz w:val="24"/>
          <w:szCs w:val="24"/>
          <w:lang w:eastAsia="es-ES"/>
        </w:rPr>
        <w:t xml:space="preserve">debe darse aplicación al precedente jurisprudencial de la Corporación, según el cual resulta posible </w:t>
      </w:r>
      <w:proofErr w:type="gramStart"/>
      <w:r w:rsidRPr="001A7F62">
        <w:rPr>
          <w:rFonts w:ascii="Arial" w:eastAsia="Times New Roman" w:hAnsi="Arial" w:cs="Arial"/>
          <w:sz w:val="24"/>
          <w:szCs w:val="24"/>
          <w:lang w:eastAsia="es-ES"/>
        </w:rPr>
        <w:t>otorgarle</w:t>
      </w:r>
      <w:proofErr w:type="gramEnd"/>
      <w:r w:rsidRPr="001A7F62">
        <w:rPr>
          <w:rFonts w:ascii="Arial" w:eastAsia="Times New Roman" w:hAnsi="Arial" w:cs="Arial"/>
          <w:sz w:val="24"/>
          <w:szCs w:val="24"/>
          <w:lang w:eastAsia="es-ES"/>
        </w:rPr>
        <w:t xml:space="preserve"> eficacia probatoria a las copias.</w:t>
      </w:r>
    </w:p>
    <w:p w:rsidR="0023776D" w:rsidRPr="001A7F62" w:rsidRDefault="0023776D" w:rsidP="003F152C">
      <w:pPr>
        <w:pStyle w:val="Textonotapie"/>
        <w:spacing w:after="0" w:line="360" w:lineRule="auto"/>
        <w:jc w:val="both"/>
        <w:rPr>
          <w:rFonts w:ascii="Arial" w:eastAsia="Times New Roman" w:hAnsi="Arial" w:cs="Arial"/>
          <w:sz w:val="24"/>
          <w:szCs w:val="24"/>
          <w:lang w:eastAsia="es-ES"/>
        </w:rPr>
      </w:pPr>
    </w:p>
    <w:p w:rsidR="0023776D" w:rsidRPr="001A7F62" w:rsidRDefault="003F152C" w:rsidP="003F152C">
      <w:pPr>
        <w:tabs>
          <w:tab w:val="left" w:pos="180"/>
        </w:tabs>
        <w:spacing w:line="360" w:lineRule="auto"/>
        <w:jc w:val="both"/>
        <w:rPr>
          <w:rFonts w:ascii="Arial" w:hAnsi="Arial" w:cs="Arial"/>
          <w:sz w:val="24"/>
          <w:szCs w:val="24"/>
        </w:rPr>
      </w:pPr>
      <w:r w:rsidRPr="001A7F62">
        <w:rPr>
          <w:rFonts w:ascii="Arial" w:hAnsi="Arial" w:cs="Arial"/>
          <w:sz w:val="24"/>
          <w:szCs w:val="24"/>
        </w:rPr>
        <w:t xml:space="preserve">Se tiene en cuenta </w:t>
      </w:r>
      <w:proofErr w:type="gramStart"/>
      <w:r w:rsidRPr="001A7F62">
        <w:rPr>
          <w:rFonts w:ascii="Arial" w:hAnsi="Arial" w:cs="Arial"/>
          <w:sz w:val="24"/>
          <w:szCs w:val="24"/>
        </w:rPr>
        <w:t>que</w:t>
      </w:r>
      <w:proofErr w:type="gramEnd"/>
      <w:r w:rsidRPr="001A7F62">
        <w:rPr>
          <w:rFonts w:ascii="Arial" w:hAnsi="Arial" w:cs="Arial"/>
          <w:sz w:val="24"/>
          <w:szCs w:val="24"/>
        </w:rPr>
        <w:t xml:space="preserve"> a </w:t>
      </w:r>
      <w:r w:rsidR="0023776D" w:rsidRPr="001A7F62">
        <w:rPr>
          <w:rFonts w:ascii="Arial" w:hAnsi="Arial" w:cs="Arial"/>
          <w:sz w:val="24"/>
          <w:szCs w:val="24"/>
        </w:rPr>
        <w:t xml:space="preserve">partir de la Sentencia de Unificación proferida por la Sección Tercera del Consejo de Estado, el 28 de agosto de 2013, se indicó que la </w:t>
      </w:r>
      <w:r w:rsidR="0023776D" w:rsidRPr="001A7F62">
        <w:rPr>
          <w:rFonts w:ascii="Arial" w:hAnsi="Arial" w:cs="Arial"/>
          <w:sz w:val="24"/>
          <w:szCs w:val="24"/>
        </w:rPr>
        <w:lastRenderedPageBreak/>
        <w:t xml:space="preserve">postura de la Sala quedó unificada en el sentido de aceptar la valoración de los documentos aportados en copias simples que han hecho parte del expediente toda vez que frente a estos </w:t>
      </w:r>
      <w:r w:rsidR="0023776D" w:rsidRPr="001A7F62">
        <w:rPr>
          <w:rFonts w:ascii="Arial" w:hAnsi="Arial" w:cs="Arial"/>
          <w:i/>
          <w:sz w:val="24"/>
          <w:szCs w:val="24"/>
        </w:rPr>
        <w:t>“se ha surtido el principio de contradicción y defensa de los sujetos procesales ya que pudieron tacharlas de falsas o controvertir su contenido”.</w:t>
      </w:r>
    </w:p>
    <w:p w:rsidR="00522C70" w:rsidRPr="001A7F62" w:rsidRDefault="00522C70" w:rsidP="008E3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spacing w:after="0" w:line="360" w:lineRule="auto"/>
        <w:jc w:val="both"/>
        <w:rPr>
          <w:rFonts w:ascii="Arial" w:eastAsia="Times New Roman" w:hAnsi="Arial" w:cs="Arial"/>
          <w:b/>
          <w:bCs/>
          <w:color w:val="000000"/>
          <w:spacing w:val="4"/>
          <w:sz w:val="24"/>
          <w:szCs w:val="24"/>
          <w:lang w:eastAsia="es-ES"/>
        </w:rPr>
      </w:pPr>
      <w:r w:rsidRPr="001A7F62">
        <w:rPr>
          <w:rFonts w:ascii="Arial" w:eastAsia="Times New Roman" w:hAnsi="Arial" w:cs="Arial"/>
          <w:bCs/>
          <w:color w:val="000000"/>
          <w:spacing w:val="4"/>
          <w:sz w:val="24"/>
          <w:szCs w:val="24"/>
          <w:lang w:eastAsia="es-ES"/>
        </w:rPr>
        <w:t>Las pruebas que deb</w:t>
      </w:r>
      <w:r w:rsidR="005C7219" w:rsidRPr="001A7F62">
        <w:rPr>
          <w:rFonts w:ascii="Arial" w:eastAsia="Times New Roman" w:hAnsi="Arial" w:cs="Arial"/>
          <w:bCs/>
          <w:color w:val="000000"/>
          <w:spacing w:val="4"/>
          <w:sz w:val="24"/>
          <w:szCs w:val="24"/>
          <w:lang w:eastAsia="es-ES"/>
        </w:rPr>
        <w:t>a</w:t>
      </w:r>
      <w:r w:rsidRPr="001A7F62">
        <w:rPr>
          <w:rFonts w:ascii="Arial" w:eastAsia="Times New Roman" w:hAnsi="Arial" w:cs="Arial"/>
          <w:bCs/>
          <w:color w:val="000000"/>
          <w:spacing w:val="4"/>
          <w:sz w:val="24"/>
          <w:szCs w:val="24"/>
          <w:lang w:eastAsia="es-ES"/>
        </w:rPr>
        <w:t xml:space="preserve">n ser analizadas para desatar el recurso de apelación </w:t>
      </w:r>
      <w:proofErr w:type="gramStart"/>
      <w:r w:rsidRPr="001A7F62">
        <w:rPr>
          <w:rFonts w:ascii="Arial" w:eastAsia="Times New Roman" w:hAnsi="Arial" w:cs="Arial"/>
          <w:bCs/>
          <w:color w:val="000000"/>
          <w:spacing w:val="4"/>
          <w:sz w:val="24"/>
          <w:szCs w:val="24"/>
          <w:lang w:eastAsia="es-ES"/>
        </w:rPr>
        <w:t>se  citar</w:t>
      </w:r>
      <w:r w:rsidR="005C7219" w:rsidRPr="001A7F62">
        <w:rPr>
          <w:rFonts w:ascii="Arial" w:eastAsia="Times New Roman" w:hAnsi="Arial" w:cs="Arial"/>
          <w:bCs/>
          <w:color w:val="000000"/>
          <w:spacing w:val="4"/>
          <w:sz w:val="24"/>
          <w:szCs w:val="24"/>
          <w:lang w:eastAsia="es-ES"/>
        </w:rPr>
        <w:t>á</w:t>
      </w:r>
      <w:r w:rsidRPr="001A7F62">
        <w:rPr>
          <w:rFonts w:ascii="Arial" w:eastAsia="Times New Roman" w:hAnsi="Arial" w:cs="Arial"/>
          <w:bCs/>
          <w:color w:val="000000"/>
          <w:spacing w:val="4"/>
          <w:sz w:val="24"/>
          <w:szCs w:val="24"/>
          <w:lang w:eastAsia="es-ES"/>
        </w:rPr>
        <w:t>n</w:t>
      </w:r>
      <w:proofErr w:type="gramEnd"/>
      <w:r w:rsidRPr="001A7F62">
        <w:rPr>
          <w:rFonts w:ascii="Arial" w:eastAsia="Times New Roman" w:hAnsi="Arial" w:cs="Arial"/>
          <w:bCs/>
          <w:color w:val="000000"/>
          <w:spacing w:val="4"/>
          <w:sz w:val="24"/>
          <w:szCs w:val="24"/>
          <w:lang w:eastAsia="es-ES"/>
        </w:rPr>
        <w:t xml:space="preserve"> en el aparte correspondiente</w:t>
      </w:r>
      <w:r w:rsidRPr="001A7F62">
        <w:rPr>
          <w:rFonts w:ascii="Arial" w:eastAsia="Times New Roman" w:hAnsi="Arial" w:cs="Arial"/>
          <w:b/>
          <w:bCs/>
          <w:color w:val="000000"/>
          <w:spacing w:val="4"/>
          <w:sz w:val="24"/>
          <w:szCs w:val="24"/>
          <w:lang w:eastAsia="es-ES"/>
        </w:rPr>
        <w:t xml:space="preserve">. </w:t>
      </w:r>
    </w:p>
    <w:p w:rsidR="0085780B" w:rsidRPr="001A7F62" w:rsidRDefault="0085780B" w:rsidP="008E3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spacing w:after="0" w:line="360" w:lineRule="auto"/>
        <w:jc w:val="both"/>
        <w:rPr>
          <w:rFonts w:ascii="Arial" w:eastAsia="Times New Roman" w:hAnsi="Arial" w:cs="Arial"/>
          <w:b/>
          <w:bCs/>
          <w:color w:val="000000"/>
          <w:spacing w:val="4"/>
          <w:sz w:val="24"/>
          <w:szCs w:val="24"/>
          <w:lang w:eastAsia="es-ES"/>
        </w:rPr>
      </w:pPr>
    </w:p>
    <w:p w:rsidR="0085780B" w:rsidRPr="001A7F62" w:rsidRDefault="0085780B" w:rsidP="008E3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spacing w:after="0" w:line="360" w:lineRule="auto"/>
        <w:jc w:val="both"/>
        <w:rPr>
          <w:rFonts w:ascii="Arial" w:eastAsia="Times New Roman" w:hAnsi="Arial" w:cs="Arial"/>
          <w:b/>
          <w:bCs/>
          <w:color w:val="000000"/>
          <w:spacing w:val="4"/>
          <w:sz w:val="24"/>
          <w:szCs w:val="24"/>
          <w:lang w:eastAsia="es-ES"/>
        </w:rPr>
      </w:pPr>
    </w:p>
    <w:p w:rsidR="00522C70" w:rsidRPr="001A7F62" w:rsidRDefault="00522C70" w:rsidP="008E3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spacing w:after="0" w:line="360" w:lineRule="auto"/>
        <w:jc w:val="both"/>
        <w:rPr>
          <w:rFonts w:ascii="Arial" w:eastAsia="Times New Roman" w:hAnsi="Arial" w:cs="Arial"/>
          <w:b/>
          <w:bCs/>
          <w:color w:val="000000"/>
          <w:spacing w:val="4"/>
          <w:sz w:val="24"/>
          <w:szCs w:val="24"/>
          <w:lang w:eastAsia="es-ES"/>
        </w:rPr>
      </w:pPr>
    </w:p>
    <w:p w:rsidR="0009722B" w:rsidRPr="001A7F62" w:rsidRDefault="004E2F5A" w:rsidP="008E3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spacing w:after="0" w:line="360" w:lineRule="auto"/>
        <w:jc w:val="both"/>
        <w:rPr>
          <w:rFonts w:ascii="Arial" w:hAnsi="Arial" w:cs="Arial"/>
          <w:color w:val="000000"/>
          <w:sz w:val="24"/>
          <w:szCs w:val="24"/>
        </w:rPr>
      </w:pPr>
      <w:r w:rsidRPr="001A7F62">
        <w:rPr>
          <w:rFonts w:ascii="Arial" w:eastAsia="Times New Roman" w:hAnsi="Arial" w:cs="Arial"/>
          <w:b/>
          <w:bCs/>
          <w:color w:val="000000"/>
          <w:spacing w:val="4"/>
          <w:sz w:val="24"/>
          <w:szCs w:val="24"/>
          <w:lang w:eastAsia="es-ES"/>
        </w:rPr>
        <w:t>4</w:t>
      </w:r>
      <w:r w:rsidR="0009722B" w:rsidRPr="001A7F62">
        <w:rPr>
          <w:rFonts w:ascii="Arial" w:eastAsia="Times New Roman" w:hAnsi="Arial" w:cs="Arial"/>
          <w:b/>
          <w:bCs/>
          <w:color w:val="000000"/>
          <w:spacing w:val="4"/>
          <w:sz w:val="24"/>
          <w:szCs w:val="24"/>
          <w:lang w:eastAsia="es-ES"/>
        </w:rPr>
        <w:t xml:space="preserve">. </w:t>
      </w:r>
      <w:r w:rsidR="008E3BA5" w:rsidRPr="001A7F62">
        <w:rPr>
          <w:rFonts w:ascii="Arial" w:eastAsia="Times New Roman" w:hAnsi="Arial" w:cs="Arial"/>
          <w:b/>
          <w:spacing w:val="-3"/>
          <w:sz w:val="24"/>
          <w:szCs w:val="24"/>
          <w:lang w:eastAsia="es-ES"/>
        </w:rPr>
        <w:t xml:space="preserve">La competencia del Juez </w:t>
      </w:r>
      <w:r w:rsidR="008E3BA5" w:rsidRPr="001A7F62">
        <w:rPr>
          <w:rFonts w:ascii="Arial" w:eastAsia="Times New Roman" w:hAnsi="Arial" w:cs="Arial"/>
          <w:b/>
          <w:i/>
          <w:spacing w:val="-3"/>
          <w:sz w:val="24"/>
          <w:szCs w:val="24"/>
          <w:lang w:eastAsia="es-ES"/>
        </w:rPr>
        <w:t xml:space="preserve">ad </w:t>
      </w:r>
      <w:proofErr w:type="spellStart"/>
      <w:r w:rsidR="008E3BA5" w:rsidRPr="001A7F62">
        <w:rPr>
          <w:rFonts w:ascii="Arial" w:eastAsia="Times New Roman" w:hAnsi="Arial" w:cs="Arial"/>
          <w:b/>
          <w:i/>
          <w:spacing w:val="-3"/>
          <w:sz w:val="24"/>
          <w:szCs w:val="24"/>
          <w:lang w:eastAsia="es-ES"/>
        </w:rPr>
        <w:t>quem</w:t>
      </w:r>
      <w:proofErr w:type="spellEnd"/>
      <w:r w:rsidR="008E3BA5" w:rsidRPr="001A7F62">
        <w:rPr>
          <w:rFonts w:ascii="Arial" w:eastAsia="Times New Roman" w:hAnsi="Arial" w:cs="Arial"/>
          <w:b/>
          <w:i/>
          <w:spacing w:val="-3"/>
          <w:sz w:val="24"/>
          <w:szCs w:val="24"/>
          <w:lang w:eastAsia="es-ES"/>
        </w:rPr>
        <w:t xml:space="preserve"> </w:t>
      </w:r>
      <w:r w:rsidR="008E3BA5" w:rsidRPr="001A7F62">
        <w:rPr>
          <w:rFonts w:ascii="Arial" w:eastAsia="Times New Roman" w:hAnsi="Arial" w:cs="Arial"/>
          <w:b/>
          <w:spacing w:val="-3"/>
          <w:sz w:val="24"/>
          <w:szCs w:val="24"/>
          <w:lang w:eastAsia="es-ES"/>
        </w:rPr>
        <w:t>frente al recurso de apelación</w:t>
      </w:r>
      <w:r w:rsidR="00DD738C" w:rsidRPr="001A7F62">
        <w:rPr>
          <w:rFonts w:ascii="Arial" w:eastAsia="Times New Roman" w:hAnsi="Arial" w:cs="Arial"/>
          <w:b/>
          <w:spacing w:val="-3"/>
          <w:sz w:val="24"/>
          <w:szCs w:val="24"/>
          <w:lang w:eastAsia="es-ES"/>
        </w:rPr>
        <w:t xml:space="preserve"> </w:t>
      </w:r>
    </w:p>
    <w:p w:rsidR="00327527" w:rsidRPr="001A7F62" w:rsidRDefault="00327527" w:rsidP="00D476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color w:val="000000"/>
          <w:sz w:val="24"/>
          <w:szCs w:val="24"/>
        </w:rPr>
      </w:pPr>
    </w:p>
    <w:p w:rsidR="001C3BEB" w:rsidRPr="001A7F62" w:rsidRDefault="001C3BEB" w:rsidP="00B64BC2">
      <w:pPr>
        <w:spacing w:after="0" w:line="360" w:lineRule="auto"/>
        <w:jc w:val="both"/>
        <w:rPr>
          <w:rFonts w:ascii="Arial" w:hAnsi="Arial" w:cs="Arial"/>
          <w:sz w:val="24"/>
          <w:szCs w:val="24"/>
        </w:rPr>
      </w:pPr>
      <w:r w:rsidRPr="001A7F62">
        <w:rPr>
          <w:rFonts w:ascii="Arial" w:hAnsi="Arial" w:cs="Arial"/>
          <w:sz w:val="24"/>
          <w:szCs w:val="24"/>
        </w:rPr>
        <w:t>En el presente caso</w:t>
      </w:r>
      <w:r w:rsidR="00594C79" w:rsidRPr="001A7F62">
        <w:rPr>
          <w:rFonts w:ascii="Arial" w:hAnsi="Arial" w:cs="Arial"/>
          <w:sz w:val="24"/>
          <w:szCs w:val="24"/>
        </w:rPr>
        <w:t>,</w:t>
      </w:r>
      <w:r w:rsidR="009C19B1" w:rsidRPr="001A7F62">
        <w:rPr>
          <w:rFonts w:ascii="Arial" w:hAnsi="Arial" w:cs="Arial"/>
          <w:sz w:val="24"/>
          <w:szCs w:val="24"/>
        </w:rPr>
        <w:t xml:space="preserve"> </w:t>
      </w:r>
      <w:r w:rsidR="008005CE" w:rsidRPr="001A7F62">
        <w:rPr>
          <w:rFonts w:ascii="Arial" w:hAnsi="Arial" w:cs="Arial"/>
          <w:sz w:val="24"/>
          <w:szCs w:val="24"/>
        </w:rPr>
        <w:t xml:space="preserve">de acuerdo con </w:t>
      </w:r>
      <w:r w:rsidR="009C19B1" w:rsidRPr="001A7F62">
        <w:rPr>
          <w:rFonts w:ascii="Arial" w:hAnsi="Arial" w:cs="Arial"/>
          <w:sz w:val="24"/>
          <w:szCs w:val="24"/>
        </w:rPr>
        <w:t xml:space="preserve">el recurso de apelación </w:t>
      </w:r>
      <w:r w:rsidR="00594C79" w:rsidRPr="001A7F62">
        <w:rPr>
          <w:rFonts w:ascii="Arial" w:hAnsi="Arial" w:cs="Arial"/>
          <w:sz w:val="24"/>
          <w:szCs w:val="24"/>
        </w:rPr>
        <w:t xml:space="preserve">que presentó el demandante, </w:t>
      </w:r>
      <w:r w:rsidR="009C19B1" w:rsidRPr="001A7F62">
        <w:rPr>
          <w:rFonts w:ascii="Arial" w:hAnsi="Arial" w:cs="Arial"/>
          <w:sz w:val="24"/>
          <w:szCs w:val="24"/>
        </w:rPr>
        <w:t>la inconformidad con el fallo de primera instancia</w:t>
      </w:r>
      <w:r w:rsidR="008005CE" w:rsidRPr="001A7F62">
        <w:rPr>
          <w:rFonts w:ascii="Arial" w:hAnsi="Arial" w:cs="Arial"/>
          <w:sz w:val="24"/>
          <w:szCs w:val="24"/>
        </w:rPr>
        <w:t xml:space="preserve">, en congruencia con lo </w:t>
      </w:r>
      <w:r w:rsidR="00570000" w:rsidRPr="001A7F62">
        <w:rPr>
          <w:rFonts w:ascii="Arial" w:hAnsi="Arial" w:cs="Arial"/>
          <w:sz w:val="24"/>
          <w:szCs w:val="24"/>
        </w:rPr>
        <w:t xml:space="preserve">pretendido y </w:t>
      </w:r>
      <w:r w:rsidR="008005CE" w:rsidRPr="001A7F62">
        <w:rPr>
          <w:rFonts w:ascii="Arial" w:hAnsi="Arial" w:cs="Arial"/>
          <w:sz w:val="24"/>
          <w:szCs w:val="24"/>
        </w:rPr>
        <w:t xml:space="preserve">debatido en </w:t>
      </w:r>
      <w:r w:rsidR="00570000" w:rsidRPr="001A7F62">
        <w:rPr>
          <w:rFonts w:ascii="Arial" w:hAnsi="Arial" w:cs="Arial"/>
          <w:sz w:val="24"/>
          <w:szCs w:val="24"/>
        </w:rPr>
        <w:t>este proceso</w:t>
      </w:r>
      <w:r w:rsidR="008005CE" w:rsidRPr="001A7F62">
        <w:rPr>
          <w:rFonts w:ascii="Arial" w:hAnsi="Arial" w:cs="Arial"/>
          <w:sz w:val="24"/>
          <w:szCs w:val="24"/>
        </w:rPr>
        <w:t xml:space="preserve">, </w:t>
      </w:r>
      <w:r w:rsidR="00E21E21" w:rsidRPr="001A7F62">
        <w:rPr>
          <w:rFonts w:ascii="Arial" w:hAnsi="Arial" w:cs="Arial"/>
          <w:sz w:val="24"/>
          <w:szCs w:val="24"/>
        </w:rPr>
        <w:t xml:space="preserve">se resume </w:t>
      </w:r>
      <w:r w:rsidR="009C19B1" w:rsidRPr="001A7F62">
        <w:rPr>
          <w:rFonts w:ascii="Arial" w:hAnsi="Arial" w:cs="Arial"/>
          <w:sz w:val="24"/>
          <w:szCs w:val="24"/>
        </w:rPr>
        <w:t xml:space="preserve">en </w:t>
      </w:r>
      <w:r w:rsidR="00C84FB0" w:rsidRPr="001A7F62">
        <w:rPr>
          <w:rFonts w:ascii="Arial" w:hAnsi="Arial" w:cs="Arial"/>
          <w:sz w:val="24"/>
          <w:szCs w:val="24"/>
        </w:rPr>
        <w:t xml:space="preserve">dos </w:t>
      </w:r>
      <w:r w:rsidR="009C19B1" w:rsidRPr="001A7F62">
        <w:rPr>
          <w:rFonts w:ascii="Arial" w:hAnsi="Arial" w:cs="Arial"/>
          <w:sz w:val="24"/>
          <w:szCs w:val="24"/>
        </w:rPr>
        <w:t>aspectos puntuales</w:t>
      </w:r>
      <w:r w:rsidR="005A19DC" w:rsidRPr="001A7F62">
        <w:rPr>
          <w:rFonts w:ascii="Arial" w:hAnsi="Arial" w:cs="Arial"/>
          <w:sz w:val="24"/>
          <w:szCs w:val="24"/>
        </w:rPr>
        <w:t xml:space="preserve">, </w:t>
      </w:r>
      <w:r w:rsidR="00807FA3" w:rsidRPr="001A7F62">
        <w:rPr>
          <w:rFonts w:ascii="Arial" w:hAnsi="Arial" w:cs="Arial"/>
          <w:sz w:val="24"/>
          <w:szCs w:val="24"/>
        </w:rPr>
        <w:t xml:space="preserve">siguiendo los dos acápites que indicó el demandante, </w:t>
      </w:r>
      <w:r w:rsidR="008005CE" w:rsidRPr="001A7F62">
        <w:rPr>
          <w:rFonts w:ascii="Arial" w:hAnsi="Arial" w:cs="Arial"/>
          <w:sz w:val="24"/>
          <w:szCs w:val="24"/>
        </w:rPr>
        <w:t>a saber</w:t>
      </w:r>
      <w:r w:rsidR="009C19B1" w:rsidRPr="001A7F62">
        <w:rPr>
          <w:rFonts w:ascii="Arial" w:hAnsi="Arial" w:cs="Arial"/>
          <w:sz w:val="24"/>
          <w:szCs w:val="24"/>
        </w:rPr>
        <w:t xml:space="preserve">: </w:t>
      </w:r>
      <w:r w:rsidR="009C19B1" w:rsidRPr="001A7F62">
        <w:rPr>
          <w:rFonts w:ascii="Arial" w:hAnsi="Arial" w:cs="Arial"/>
          <w:b/>
          <w:sz w:val="24"/>
          <w:szCs w:val="24"/>
        </w:rPr>
        <w:t>i)</w:t>
      </w:r>
      <w:r w:rsidR="009C19B1" w:rsidRPr="001A7F62">
        <w:rPr>
          <w:rFonts w:ascii="Arial" w:hAnsi="Arial" w:cs="Arial"/>
          <w:sz w:val="24"/>
          <w:szCs w:val="24"/>
        </w:rPr>
        <w:t xml:space="preserve"> </w:t>
      </w:r>
      <w:r w:rsidR="004338A3" w:rsidRPr="001A7F62">
        <w:rPr>
          <w:rFonts w:ascii="Arial" w:hAnsi="Arial" w:cs="Arial"/>
          <w:sz w:val="24"/>
          <w:szCs w:val="24"/>
        </w:rPr>
        <w:t xml:space="preserve">ruptura del equilibrio económico del contrato, </w:t>
      </w:r>
      <w:r w:rsidR="004338A3" w:rsidRPr="001A7F62">
        <w:rPr>
          <w:rFonts w:ascii="Arial" w:hAnsi="Arial" w:cs="Arial"/>
          <w:b/>
          <w:sz w:val="24"/>
          <w:szCs w:val="24"/>
        </w:rPr>
        <w:t>ii)</w:t>
      </w:r>
      <w:r w:rsidR="004338A3" w:rsidRPr="001A7F62">
        <w:rPr>
          <w:rFonts w:ascii="Arial" w:hAnsi="Arial" w:cs="Arial"/>
          <w:b/>
          <w:color w:val="000000"/>
          <w:sz w:val="24"/>
          <w:szCs w:val="24"/>
          <w:shd w:val="clear" w:color="auto" w:fill="FFFFFF"/>
          <w:lang w:val="es-ES"/>
        </w:rPr>
        <w:t xml:space="preserve"> </w:t>
      </w:r>
      <w:r w:rsidR="004338A3" w:rsidRPr="001A7F62">
        <w:rPr>
          <w:rFonts w:ascii="Arial" w:hAnsi="Arial" w:cs="Arial"/>
          <w:color w:val="000000"/>
          <w:sz w:val="24"/>
          <w:szCs w:val="24"/>
          <w:shd w:val="clear" w:color="auto" w:fill="FFFFFF"/>
          <w:lang w:val="es-ES"/>
        </w:rPr>
        <w:t xml:space="preserve">nulidad del acto </w:t>
      </w:r>
      <w:r w:rsidR="00594C79" w:rsidRPr="001A7F62">
        <w:rPr>
          <w:rFonts w:ascii="Arial" w:hAnsi="Arial" w:cs="Arial"/>
          <w:color w:val="000000"/>
          <w:sz w:val="24"/>
          <w:szCs w:val="24"/>
          <w:shd w:val="clear" w:color="auto" w:fill="FFFFFF"/>
          <w:lang w:val="es-ES"/>
        </w:rPr>
        <w:t xml:space="preserve">administrativo </w:t>
      </w:r>
      <w:r w:rsidR="004338A3" w:rsidRPr="001A7F62">
        <w:rPr>
          <w:rFonts w:ascii="Arial" w:hAnsi="Arial" w:cs="Arial"/>
          <w:color w:val="000000"/>
          <w:sz w:val="24"/>
          <w:szCs w:val="24"/>
          <w:shd w:val="clear" w:color="auto" w:fill="FFFFFF"/>
          <w:lang w:val="es-ES"/>
        </w:rPr>
        <w:t>que declaró la caducidad del contrato</w:t>
      </w:r>
      <w:r w:rsidR="00594C79" w:rsidRPr="001A7F62">
        <w:rPr>
          <w:rFonts w:ascii="Arial" w:hAnsi="Arial" w:cs="Arial"/>
          <w:color w:val="000000"/>
          <w:sz w:val="24"/>
          <w:szCs w:val="24"/>
          <w:shd w:val="clear" w:color="auto" w:fill="FFFFFF"/>
          <w:lang w:val="es-ES"/>
        </w:rPr>
        <w:t xml:space="preserve">, la </w:t>
      </w:r>
      <w:r w:rsidR="00C84FB0" w:rsidRPr="001A7F62">
        <w:rPr>
          <w:rFonts w:ascii="Arial" w:hAnsi="Arial" w:cs="Arial"/>
          <w:color w:val="000000"/>
          <w:sz w:val="24"/>
          <w:szCs w:val="24"/>
          <w:shd w:val="clear" w:color="auto" w:fill="FFFFFF"/>
          <w:lang w:val="es-ES"/>
        </w:rPr>
        <w:t>cual conlleva la de</w:t>
      </w:r>
      <w:r w:rsidR="00154FC8" w:rsidRPr="001A7F62">
        <w:rPr>
          <w:rFonts w:ascii="Arial" w:hAnsi="Arial" w:cs="Arial"/>
          <w:color w:val="000000"/>
          <w:sz w:val="24"/>
          <w:szCs w:val="24"/>
          <w:shd w:val="clear" w:color="auto" w:fill="FFFFFF"/>
          <w:lang w:val="es-ES"/>
        </w:rPr>
        <w:t xml:space="preserve"> los </w:t>
      </w:r>
      <w:r w:rsidR="004338A3" w:rsidRPr="001A7F62">
        <w:rPr>
          <w:rFonts w:ascii="Arial" w:hAnsi="Arial" w:cs="Arial"/>
          <w:color w:val="000000"/>
          <w:sz w:val="24"/>
          <w:szCs w:val="24"/>
          <w:shd w:val="clear" w:color="auto" w:fill="FFFFFF"/>
          <w:lang w:val="es-ES"/>
        </w:rPr>
        <w:t>acto</w:t>
      </w:r>
      <w:r w:rsidR="00154FC8" w:rsidRPr="001A7F62">
        <w:rPr>
          <w:rFonts w:ascii="Arial" w:hAnsi="Arial" w:cs="Arial"/>
          <w:color w:val="000000"/>
          <w:sz w:val="24"/>
          <w:szCs w:val="24"/>
          <w:shd w:val="clear" w:color="auto" w:fill="FFFFFF"/>
          <w:lang w:val="es-ES"/>
        </w:rPr>
        <w:t>s</w:t>
      </w:r>
      <w:r w:rsidR="004338A3" w:rsidRPr="001A7F62">
        <w:rPr>
          <w:rFonts w:ascii="Arial" w:hAnsi="Arial" w:cs="Arial"/>
          <w:color w:val="000000"/>
          <w:sz w:val="24"/>
          <w:szCs w:val="24"/>
          <w:shd w:val="clear" w:color="auto" w:fill="FFFFFF"/>
          <w:lang w:val="es-ES"/>
        </w:rPr>
        <w:t xml:space="preserve"> de liquidación</w:t>
      </w:r>
      <w:r w:rsidR="00C84FB0" w:rsidRPr="001A7F62">
        <w:rPr>
          <w:rFonts w:ascii="Arial" w:hAnsi="Arial" w:cs="Arial"/>
          <w:color w:val="000000"/>
          <w:sz w:val="24"/>
          <w:szCs w:val="24"/>
          <w:shd w:val="clear" w:color="auto" w:fill="FFFFFF"/>
          <w:lang w:val="es-ES"/>
        </w:rPr>
        <w:t xml:space="preserve"> unilateral </w:t>
      </w:r>
      <w:r w:rsidR="00154FC8" w:rsidRPr="001A7F62">
        <w:rPr>
          <w:rFonts w:ascii="Arial" w:hAnsi="Arial" w:cs="Arial"/>
          <w:color w:val="000000"/>
          <w:sz w:val="24"/>
          <w:szCs w:val="24"/>
          <w:shd w:val="clear" w:color="auto" w:fill="FFFFFF"/>
          <w:lang w:val="es-ES"/>
        </w:rPr>
        <w:t>y de compensación.</w:t>
      </w:r>
      <w:r w:rsidRPr="001A7F62">
        <w:rPr>
          <w:rFonts w:ascii="Arial" w:hAnsi="Arial" w:cs="Arial"/>
          <w:sz w:val="24"/>
          <w:szCs w:val="24"/>
        </w:rPr>
        <w:t xml:space="preserve"> </w:t>
      </w:r>
    </w:p>
    <w:p w:rsidR="00D97E4A" w:rsidRPr="001A7F62" w:rsidRDefault="00D97E4A" w:rsidP="001C3BEB">
      <w:pPr>
        <w:jc w:val="both"/>
        <w:rPr>
          <w:rFonts w:ascii="Arial" w:hAnsi="Arial" w:cs="Arial"/>
          <w:sz w:val="24"/>
          <w:szCs w:val="24"/>
        </w:rPr>
      </w:pPr>
    </w:p>
    <w:p w:rsidR="00F213EB" w:rsidRPr="001A7F62" w:rsidRDefault="00B40569" w:rsidP="00E25E38">
      <w:pPr>
        <w:spacing w:line="360" w:lineRule="auto"/>
        <w:jc w:val="both"/>
        <w:rPr>
          <w:rFonts w:ascii="Arial" w:hAnsi="Arial" w:cs="Arial"/>
          <w:sz w:val="24"/>
          <w:szCs w:val="24"/>
        </w:rPr>
      </w:pPr>
      <w:proofErr w:type="gramStart"/>
      <w:r w:rsidRPr="001A7F62">
        <w:rPr>
          <w:rFonts w:ascii="Arial" w:hAnsi="Arial" w:cs="Arial"/>
          <w:sz w:val="24"/>
          <w:szCs w:val="24"/>
        </w:rPr>
        <w:t>En  el</w:t>
      </w:r>
      <w:proofErr w:type="gramEnd"/>
      <w:r w:rsidRPr="001A7F62">
        <w:rPr>
          <w:rFonts w:ascii="Arial" w:hAnsi="Arial" w:cs="Arial"/>
          <w:sz w:val="24"/>
          <w:szCs w:val="24"/>
        </w:rPr>
        <w:t xml:space="preserve"> primer punto, el apelante se </w:t>
      </w:r>
      <w:r w:rsidR="00E95E39" w:rsidRPr="001A7F62">
        <w:rPr>
          <w:rFonts w:ascii="Arial" w:hAnsi="Arial" w:cs="Arial"/>
          <w:sz w:val="24"/>
          <w:szCs w:val="24"/>
        </w:rPr>
        <w:t xml:space="preserve">enfoca </w:t>
      </w:r>
      <w:r w:rsidRPr="001A7F62">
        <w:rPr>
          <w:rFonts w:ascii="Arial" w:hAnsi="Arial" w:cs="Arial"/>
          <w:sz w:val="24"/>
          <w:szCs w:val="24"/>
        </w:rPr>
        <w:t xml:space="preserve">en el desequilibrio </w:t>
      </w:r>
      <w:r w:rsidR="00570000" w:rsidRPr="001A7F62">
        <w:rPr>
          <w:rFonts w:ascii="Arial" w:hAnsi="Arial" w:cs="Arial"/>
          <w:sz w:val="24"/>
          <w:szCs w:val="24"/>
        </w:rPr>
        <w:t xml:space="preserve">causado por </w:t>
      </w:r>
      <w:r w:rsidR="00E95E39" w:rsidRPr="001A7F62">
        <w:rPr>
          <w:rFonts w:ascii="Arial" w:hAnsi="Arial" w:cs="Arial"/>
          <w:sz w:val="24"/>
          <w:szCs w:val="24"/>
        </w:rPr>
        <w:t>l</w:t>
      </w:r>
      <w:r w:rsidRPr="001A7F62">
        <w:rPr>
          <w:rFonts w:ascii="Arial" w:hAnsi="Arial" w:cs="Arial"/>
          <w:sz w:val="24"/>
          <w:szCs w:val="24"/>
        </w:rPr>
        <w:t xml:space="preserve">a imprevisión </w:t>
      </w:r>
      <w:r w:rsidR="00F37501" w:rsidRPr="001A7F62">
        <w:rPr>
          <w:rFonts w:ascii="Arial" w:hAnsi="Arial" w:cs="Arial"/>
          <w:sz w:val="24"/>
          <w:szCs w:val="24"/>
        </w:rPr>
        <w:t xml:space="preserve">de la CNTV </w:t>
      </w:r>
      <w:r w:rsidRPr="001A7F62">
        <w:rPr>
          <w:rFonts w:ascii="Arial" w:hAnsi="Arial" w:cs="Arial"/>
          <w:sz w:val="24"/>
          <w:szCs w:val="24"/>
        </w:rPr>
        <w:t>en los estudios previos y en l</w:t>
      </w:r>
      <w:r w:rsidR="00570000" w:rsidRPr="001A7F62">
        <w:rPr>
          <w:rFonts w:ascii="Arial" w:hAnsi="Arial" w:cs="Arial"/>
          <w:sz w:val="24"/>
          <w:szCs w:val="24"/>
        </w:rPr>
        <w:t xml:space="preserve">a negativa a incorporar hechos </w:t>
      </w:r>
      <w:r w:rsidRPr="001A7F62">
        <w:rPr>
          <w:rFonts w:ascii="Arial" w:hAnsi="Arial" w:cs="Arial"/>
          <w:sz w:val="24"/>
          <w:szCs w:val="24"/>
        </w:rPr>
        <w:t>nuevos</w:t>
      </w:r>
      <w:r w:rsidR="00570000" w:rsidRPr="001A7F62">
        <w:rPr>
          <w:rFonts w:ascii="Arial" w:hAnsi="Arial" w:cs="Arial"/>
          <w:sz w:val="24"/>
          <w:szCs w:val="24"/>
        </w:rPr>
        <w:t xml:space="preserve"> en las tarifas</w:t>
      </w:r>
      <w:r w:rsidRPr="001A7F62">
        <w:rPr>
          <w:rFonts w:ascii="Arial" w:hAnsi="Arial" w:cs="Arial"/>
          <w:sz w:val="24"/>
          <w:szCs w:val="24"/>
        </w:rPr>
        <w:t xml:space="preserve">, con fundamento en </w:t>
      </w:r>
      <w:r w:rsidR="00F213EB" w:rsidRPr="001A7F62">
        <w:rPr>
          <w:rFonts w:ascii="Arial" w:hAnsi="Arial" w:cs="Arial"/>
          <w:sz w:val="24"/>
          <w:szCs w:val="24"/>
        </w:rPr>
        <w:t>lo cu</w:t>
      </w:r>
      <w:r w:rsidR="00570000" w:rsidRPr="001A7F62">
        <w:rPr>
          <w:rFonts w:ascii="Arial" w:hAnsi="Arial" w:cs="Arial"/>
          <w:sz w:val="24"/>
          <w:szCs w:val="24"/>
        </w:rPr>
        <w:t>a</w:t>
      </w:r>
      <w:r w:rsidR="00F213EB" w:rsidRPr="001A7F62">
        <w:rPr>
          <w:rFonts w:ascii="Arial" w:hAnsi="Arial" w:cs="Arial"/>
          <w:sz w:val="24"/>
          <w:szCs w:val="24"/>
        </w:rPr>
        <w:t xml:space="preserve">l </w:t>
      </w:r>
      <w:r w:rsidR="00570000" w:rsidRPr="001A7F62">
        <w:rPr>
          <w:rFonts w:ascii="Arial" w:hAnsi="Arial" w:cs="Arial"/>
          <w:sz w:val="24"/>
          <w:szCs w:val="24"/>
        </w:rPr>
        <w:t xml:space="preserve">afirmó </w:t>
      </w:r>
      <w:r w:rsidR="00F213EB" w:rsidRPr="001A7F62">
        <w:rPr>
          <w:rFonts w:ascii="Arial" w:hAnsi="Arial" w:cs="Arial"/>
          <w:sz w:val="24"/>
          <w:szCs w:val="24"/>
        </w:rPr>
        <w:t xml:space="preserve">que el Tribunal </w:t>
      </w:r>
      <w:r w:rsidR="00F213EB" w:rsidRPr="001A7F62">
        <w:rPr>
          <w:rFonts w:ascii="Arial" w:hAnsi="Arial" w:cs="Arial"/>
          <w:i/>
          <w:sz w:val="24"/>
          <w:szCs w:val="24"/>
        </w:rPr>
        <w:t xml:space="preserve">a quo </w:t>
      </w:r>
      <w:r w:rsidR="00F213EB" w:rsidRPr="001A7F62">
        <w:rPr>
          <w:rFonts w:ascii="Arial" w:hAnsi="Arial" w:cs="Arial"/>
          <w:sz w:val="24"/>
          <w:szCs w:val="24"/>
        </w:rPr>
        <w:t xml:space="preserve">ha debido reconocer </w:t>
      </w:r>
      <w:r w:rsidR="00E95E39" w:rsidRPr="001A7F62">
        <w:rPr>
          <w:rFonts w:ascii="Arial" w:hAnsi="Arial" w:cs="Arial"/>
          <w:sz w:val="24"/>
          <w:szCs w:val="24"/>
        </w:rPr>
        <w:t xml:space="preserve">la ruptura del </w:t>
      </w:r>
      <w:r w:rsidR="00F213EB" w:rsidRPr="001A7F62">
        <w:rPr>
          <w:rFonts w:ascii="Arial" w:hAnsi="Arial" w:cs="Arial"/>
          <w:sz w:val="24"/>
          <w:szCs w:val="24"/>
        </w:rPr>
        <w:t>equilibrio económico</w:t>
      </w:r>
      <w:r w:rsidR="00E95E39" w:rsidRPr="001A7F62">
        <w:rPr>
          <w:rFonts w:ascii="Arial" w:hAnsi="Arial" w:cs="Arial"/>
          <w:sz w:val="24"/>
          <w:szCs w:val="24"/>
        </w:rPr>
        <w:t xml:space="preserve"> del contrato</w:t>
      </w:r>
      <w:r w:rsidR="00F213EB" w:rsidRPr="001A7F62">
        <w:rPr>
          <w:rFonts w:ascii="Arial" w:hAnsi="Arial" w:cs="Arial"/>
          <w:sz w:val="24"/>
          <w:szCs w:val="24"/>
        </w:rPr>
        <w:t>.</w:t>
      </w:r>
    </w:p>
    <w:p w:rsidR="00F213EB" w:rsidRPr="001A7F62" w:rsidRDefault="00154FC8" w:rsidP="002A5113">
      <w:pPr>
        <w:spacing w:line="360" w:lineRule="auto"/>
        <w:jc w:val="both"/>
        <w:rPr>
          <w:rFonts w:ascii="Arial" w:hAnsi="Arial" w:cs="Arial"/>
          <w:sz w:val="24"/>
          <w:szCs w:val="24"/>
        </w:rPr>
      </w:pPr>
      <w:r w:rsidRPr="001A7F62">
        <w:rPr>
          <w:rFonts w:ascii="Arial" w:hAnsi="Arial" w:cs="Arial"/>
          <w:sz w:val="24"/>
          <w:szCs w:val="24"/>
        </w:rPr>
        <w:t>E</w:t>
      </w:r>
      <w:r w:rsidR="00B40569" w:rsidRPr="001A7F62">
        <w:rPr>
          <w:rFonts w:ascii="Arial" w:hAnsi="Arial" w:cs="Arial"/>
          <w:sz w:val="24"/>
          <w:szCs w:val="24"/>
        </w:rPr>
        <w:t xml:space="preserve">n </w:t>
      </w:r>
      <w:r w:rsidR="004248B4" w:rsidRPr="001A7F62">
        <w:rPr>
          <w:rFonts w:ascii="Arial" w:hAnsi="Arial" w:cs="Arial"/>
          <w:sz w:val="24"/>
          <w:szCs w:val="24"/>
        </w:rPr>
        <w:t xml:space="preserve">relación con la imposición de la </w:t>
      </w:r>
      <w:r w:rsidR="00B40569" w:rsidRPr="001A7F62">
        <w:rPr>
          <w:rFonts w:ascii="Arial" w:hAnsi="Arial" w:cs="Arial"/>
          <w:sz w:val="24"/>
          <w:szCs w:val="24"/>
        </w:rPr>
        <w:t>caducidad</w:t>
      </w:r>
      <w:r w:rsidR="004248B4" w:rsidRPr="001A7F62">
        <w:rPr>
          <w:rFonts w:ascii="Arial" w:hAnsi="Arial" w:cs="Arial"/>
          <w:sz w:val="24"/>
          <w:szCs w:val="24"/>
        </w:rPr>
        <w:t xml:space="preserve"> </w:t>
      </w:r>
      <w:r w:rsidR="00F213EB" w:rsidRPr="001A7F62">
        <w:rPr>
          <w:rFonts w:ascii="Arial" w:hAnsi="Arial" w:cs="Arial"/>
          <w:sz w:val="24"/>
          <w:szCs w:val="24"/>
        </w:rPr>
        <w:t xml:space="preserve">del contrato </w:t>
      </w:r>
      <w:r w:rsidR="004248B4" w:rsidRPr="001A7F62">
        <w:rPr>
          <w:rFonts w:ascii="Arial" w:hAnsi="Arial" w:cs="Arial"/>
          <w:sz w:val="24"/>
          <w:szCs w:val="24"/>
        </w:rPr>
        <w:t>y de la</w:t>
      </w:r>
      <w:r w:rsidR="00F213EB" w:rsidRPr="001A7F62">
        <w:rPr>
          <w:rFonts w:ascii="Arial" w:hAnsi="Arial" w:cs="Arial"/>
          <w:sz w:val="24"/>
          <w:szCs w:val="24"/>
        </w:rPr>
        <w:t>s</w:t>
      </w:r>
      <w:r w:rsidR="004248B4" w:rsidRPr="001A7F62">
        <w:rPr>
          <w:rFonts w:ascii="Arial" w:hAnsi="Arial" w:cs="Arial"/>
          <w:sz w:val="24"/>
          <w:szCs w:val="24"/>
        </w:rPr>
        <w:t xml:space="preserve"> consecuente</w:t>
      </w:r>
      <w:r w:rsidR="00F213EB" w:rsidRPr="001A7F62">
        <w:rPr>
          <w:rFonts w:ascii="Arial" w:hAnsi="Arial" w:cs="Arial"/>
          <w:sz w:val="24"/>
          <w:szCs w:val="24"/>
        </w:rPr>
        <w:t>s</w:t>
      </w:r>
      <w:r w:rsidR="004248B4" w:rsidRPr="001A7F62">
        <w:rPr>
          <w:rFonts w:ascii="Arial" w:hAnsi="Arial" w:cs="Arial"/>
          <w:sz w:val="24"/>
          <w:szCs w:val="24"/>
        </w:rPr>
        <w:t xml:space="preserve"> liquidación unilateral</w:t>
      </w:r>
      <w:r w:rsidRPr="001A7F62">
        <w:rPr>
          <w:rFonts w:ascii="Arial" w:hAnsi="Arial" w:cs="Arial"/>
          <w:sz w:val="24"/>
          <w:szCs w:val="24"/>
        </w:rPr>
        <w:t xml:space="preserve"> y orden de compensación, </w:t>
      </w:r>
      <w:r w:rsidR="00F37501" w:rsidRPr="001A7F62">
        <w:rPr>
          <w:rFonts w:ascii="Arial" w:hAnsi="Arial" w:cs="Arial"/>
          <w:sz w:val="24"/>
          <w:szCs w:val="24"/>
        </w:rPr>
        <w:t xml:space="preserve">la apelación </w:t>
      </w:r>
      <w:r w:rsidR="00B40569" w:rsidRPr="001A7F62">
        <w:rPr>
          <w:rFonts w:ascii="Arial" w:hAnsi="Arial" w:cs="Arial"/>
          <w:sz w:val="24"/>
          <w:szCs w:val="24"/>
        </w:rPr>
        <w:t>se concentr</w:t>
      </w:r>
      <w:r w:rsidR="00570000" w:rsidRPr="001A7F62">
        <w:rPr>
          <w:rFonts w:ascii="Arial" w:hAnsi="Arial" w:cs="Arial"/>
          <w:sz w:val="24"/>
          <w:szCs w:val="24"/>
        </w:rPr>
        <w:t>ó</w:t>
      </w:r>
      <w:r w:rsidR="00B40569" w:rsidRPr="001A7F62">
        <w:rPr>
          <w:rFonts w:ascii="Arial" w:hAnsi="Arial" w:cs="Arial"/>
          <w:sz w:val="24"/>
          <w:szCs w:val="24"/>
        </w:rPr>
        <w:t xml:space="preserve"> en</w:t>
      </w:r>
      <w:r w:rsidRPr="001A7F62">
        <w:rPr>
          <w:rFonts w:ascii="Arial" w:hAnsi="Arial" w:cs="Arial"/>
          <w:sz w:val="24"/>
          <w:szCs w:val="24"/>
        </w:rPr>
        <w:t xml:space="preserve"> el supuesto desconocimiento del </w:t>
      </w:r>
      <w:r w:rsidR="00B40569" w:rsidRPr="001A7F62">
        <w:rPr>
          <w:rFonts w:ascii="Arial" w:hAnsi="Arial" w:cs="Arial"/>
          <w:sz w:val="24"/>
          <w:szCs w:val="24"/>
        </w:rPr>
        <w:t xml:space="preserve">artículo 18 de la Ley 80 de 1993, en cuanto </w:t>
      </w:r>
      <w:r w:rsidR="002753DE" w:rsidRPr="001A7F62">
        <w:rPr>
          <w:rFonts w:ascii="Arial" w:hAnsi="Arial" w:cs="Arial"/>
          <w:sz w:val="24"/>
          <w:szCs w:val="24"/>
        </w:rPr>
        <w:t xml:space="preserve">consideró </w:t>
      </w:r>
      <w:r w:rsidR="004248B4" w:rsidRPr="001A7F62">
        <w:rPr>
          <w:rFonts w:ascii="Arial" w:hAnsi="Arial" w:cs="Arial"/>
          <w:sz w:val="24"/>
          <w:szCs w:val="24"/>
        </w:rPr>
        <w:t xml:space="preserve">que </w:t>
      </w:r>
      <w:proofErr w:type="gramStart"/>
      <w:r w:rsidR="00F37501" w:rsidRPr="001A7F62">
        <w:rPr>
          <w:rFonts w:ascii="Arial" w:hAnsi="Arial" w:cs="Arial"/>
          <w:sz w:val="24"/>
          <w:szCs w:val="24"/>
        </w:rPr>
        <w:t xml:space="preserve">el </w:t>
      </w:r>
      <w:r w:rsidR="00B40569" w:rsidRPr="001A7F62">
        <w:rPr>
          <w:rFonts w:ascii="Arial" w:hAnsi="Arial" w:cs="Arial"/>
          <w:sz w:val="24"/>
          <w:szCs w:val="24"/>
        </w:rPr>
        <w:t xml:space="preserve"> incumplimiento</w:t>
      </w:r>
      <w:proofErr w:type="gramEnd"/>
      <w:r w:rsidR="00B40569" w:rsidRPr="001A7F62">
        <w:rPr>
          <w:rFonts w:ascii="Arial" w:hAnsi="Arial" w:cs="Arial"/>
          <w:sz w:val="24"/>
          <w:szCs w:val="24"/>
        </w:rPr>
        <w:t xml:space="preserve"> </w:t>
      </w:r>
      <w:r w:rsidR="00F37501" w:rsidRPr="001A7F62">
        <w:rPr>
          <w:rFonts w:ascii="Arial" w:hAnsi="Arial" w:cs="Arial"/>
          <w:sz w:val="24"/>
          <w:szCs w:val="24"/>
        </w:rPr>
        <w:t xml:space="preserve">de DFL </w:t>
      </w:r>
      <w:r w:rsidR="00B40569" w:rsidRPr="001A7F62">
        <w:rPr>
          <w:rFonts w:ascii="Arial" w:hAnsi="Arial" w:cs="Arial"/>
          <w:sz w:val="24"/>
          <w:szCs w:val="24"/>
        </w:rPr>
        <w:t xml:space="preserve">no </w:t>
      </w:r>
      <w:r w:rsidR="00F37501" w:rsidRPr="001A7F62">
        <w:rPr>
          <w:rFonts w:ascii="Arial" w:hAnsi="Arial" w:cs="Arial"/>
          <w:sz w:val="24"/>
          <w:szCs w:val="24"/>
        </w:rPr>
        <w:t>era</w:t>
      </w:r>
      <w:r w:rsidR="00B40569" w:rsidRPr="001A7F62">
        <w:rPr>
          <w:rFonts w:ascii="Arial" w:hAnsi="Arial" w:cs="Arial"/>
          <w:sz w:val="24"/>
          <w:szCs w:val="24"/>
        </w:rPr>
        <w:t xml:space="preserve"> real, </w:t>
      </w:r>
      <w:r w:rsidR="00040F5F" w:rsidRPr="001A7F62">
        <w:rPr>
          <w:rFonts w:ascii="Arial" w:hAnsi="Arial" w:cs="Arial"/>
          <w:sz w:val="24"/>
          <w:szCs w:val="24"/>
        </w:rPr>
        <w:t xml:space="preserve">grave e injustificado, </w:t>
      </w:r>
      <w:r w:rsidR="007F49E7" w:rsidRPr="001A7F62">
        <w:rPr>
          <w:rFonts w:ascii="Arial" w:hAnsi="Arial" w:cs="Arial"/>
          <w:sz w:val="24"/>
          <w:szCs w:val="24"/>
        </w:rPr>
        <w:t xml:space="preserve">dado que </w:t>
      </w:r>
      <w:r w:rsidR="00040F5F" w:rsidRPr="001A7F62">
        <w:rPr>
          <w:rFonts w:ascii="Arial" w:hAnsi="Arial" w:cs="Arial"/>
          <w:sz w:val="24"/>
          <w:szCs w:val="24"/>
        </w:rPr>
        <w:t>se causó por la situación de</w:t>
      </w:r>
      <w:r w:rsidR="007F49E7" w:rsidRPr="001A7F62">
        <w:rPr>
          <w:rFonts w:ascii="Arial" w:hAnsi="Arial" w:cs="Arial"/>
          <w:sz w:val="24"/>
          <w:szCs w:val="24"/>
        </w:rPr>
        <w:t>l</w:t>
      </w:r>
      <w:r w:rsidR="00040F5F" w:rsidRPr="001A7F62">
        <w:rPr>
          <w:rFonts w:ascii="Arial" w:hAnsi="Arial" w:cs="Arial"/>
          <w:sz w:val="24"/>
          <w:szCs w:val="24"/>
        </w:rPr>
        <w:t xml:space="preserve"> mercado</w:t>
      </w:r>
      <w:r w:rsidR="004248B4" w:rsidRPr="001A7F62">
        <w:rPr>
          <w:rFonts w:ascii="Arial" w:hAnsi="Arial" w:cs="Arial"/>
          <w:sz w:val="24"/>
          <w:szCs w:val="24"/>
        </w:rPr>
        <w:t xml:space="preserve">, amén de que </w:t>
      </w:r>
      <w:r w:rsidR="00F37501" w:rsidRPr="001A7F62">
        <w:rPr>
          <w:rFonts w:ascii="Arial" w:hAnsi="Arial" w:cs="Arial"/>
          <w:sz w:val="24"/>
          <w:szCs w:val="24"/>
        </w:rPr>
        <w:t xml:space="preserve">no </w:t>
      </w:r>
      <w:r w:rsidR="00542408" w:rsidRPr="001A7F62">
        <w:rPr>
          <w:rFonts w:ascii="Arial" w:hAnsi="Arial" w:cs="Arial"/>
          <w:sz w:val="24"/>
          <w:szCs w:val="24"/>
        </w:rPr>
        <w:t xml:space="preserve">llevó a </w:t>
      </w:r>
      <w:r w:rsidR="00F37501" w:rsidRPr="001A7F62">
        <w:rPr>
          <w:rFonts w:ascii="Arial" w:hAnsi="Arial" w:cs="Arial"/>
          <w:sz w:val="24"/>
          <w:szCs w:val="24"/>
        </w:rPr>
        <w:t>la paralización del servicio</w:t>
      </w:r>
      <w:r w:rsidR="003710CD" w:rsidRPr="001A7F62">
        <w:rPr>
          <w:rFonts w:ascii="Arial" w:hAnsi="Arial" w:cs="Arial"/>
          <w:sz w:val="24"/>
          <w:szCs w:val="24"/>
        </w:rPr>
        <w:t xml:space="preserve"> de televisión </w:t>
      </w:r>
      <w:r w:rsidR="002753DE" w:rsidRPr="001A7F62">
        <w:rPr>
          <w:rFonts w:ascii="Arial" w:hAnsi="Arial" w:cs="Arial"/>
          <w:sz w:val="24"/>
          <w:szCs w:val="24"/>
        </w:rPr>
        <w:t xml:space="preserve">en los espacios </w:t>
      </w:r>
      <w:r w:rsidR="003710CD" w:rsidRPr="001A7F62">
        <w:rPr>
          <w:rFonts w:ascii="Arial" w:hAnsi="Arial" w:cs="Arial"/>
          <w:sz w:val="24"/>
          <w:szCs w:val="24"/>
        </w:rPr>
        <w:t>concesionado</w:t>
      </w:r>
      <w:r w:rsidR="002753DE" w:rsidRPr="001A7F62">
        <w:rPr>
          <w:rFonts w:ascii="Arial" w:hAnsi="Arial" w:cs="Arial"/>
          <w:sz w:val="24"/>
          <w:szCs w:val="24"/>
        </w:rPr>
        <w:t>s</w:t>
      </w:r>
      <w:r w:rsidR="00DB0A20" w:rsidRPr="001A7F62">
        <w:rPr>
          <w:rFonts w:ascii="Arial" w:hAnsi="Arial" w:cs="Arial"/>
          <w:sz w:val="24"/>
          <w:szCs w:val="24"/>
        </w:rPr>
        <w:t xml:space="preserve">. </w:t>
      </w:r>
    </w:p>
    <w:p w:rsidR="00542408" w:rsidRPr="001A7F62" w:rsidRDefault="00DB0A20" w:rsidP="002A5113">
      <w:pPr>
        <w:spacing w:line="360" w:lineRule="auto"/>
        <w:jc w:val="both"/>
        <w:rPr>
          <w:rFonts w:ascii="Arial" w:hAnsi="Arial" w:cs="Arial"/>
          <w:sz w:val="24"/>
          <w:szCs w:val="24"/>
        </w:rPr>
      </w:pPr>
      <w:r w:rsidRPr="001A7F62">
        <w:rPr>
          <w:rFonts w:ascii="Arial" w:hAnsi="Arial" w:cs="Arial"/>
          <w:sz w:val="24"/>
          <w:szCs w:val="24"/>
        </w:rPr>
        <w:t xml:space="preserve">En </w:t>
      </w:r>
      <w:r w:rsidR="00F213EB" w:rsidRPr="001A7F62">
        <w:rPr>
          <w:rFonts w:ascii="Arial" w:hAnsi="Arial" w:cs="Arial"/>
          <w:sz w:val="24"/>
          <w:szCs w:val="24"/>
        </w:rPr>
        <w:t xml:space="preserve">el ataque a la decisión sobre la caducidad del contrato, </w:t>
      </w:r>
      <w:r w:rsidR="00F37501" w:rsidRPr="001A7F62">
        <w:rPr>
          <w:rFonts w:ascii="Arial" w:hAnsi="Arial" w:cs="Arial"/>
          <w:sz w:val="24"/>
          <w:szCs w:val="24"/>
        </w:rPr>
        <w:t>el apelante afirm</w:t>
      </w:r>
      <w:r w:rsidR="00F4665B" w:rsidRPr="001A7F62">
        <w:rPr>
          <w:rFonts w:ascii="Arial" w:hAnsi="Arial" w:cs="Arial"/>
          <w:sz w:val="24"/>
          <w:szCs w:val="24"/>
        </w:rPr>
        <w:t>ó</w:t>
      </w:r>
      <w:r w:rsidR="00F37501" w:rsidRPr="001A7F62">
        <w:rPr>
          <w:rFonts w:ascii="Arial" w:hAnsi="Arial" w:cs="Arial"/>
          <w:sz w:val="24"/>
          <w:szCs w:val="24"/>
        </w:rPr>
        <w:t xml:space="preserve"> que </w:t>
      </w:r>
      <w:r w:rsidR="004248B4" w:rsidRPr="001A7F62">
        <w:rPr>
          <w:rFonts w:ascii="Arial" w:hAnsi="Arial" w:cs="Arial"/>
          <w:sz w:val="24"/>
          <w:szCs w:val="24"/>
        </w:rPr>
        <w:t xml:space="preserve">el Tribunal </w:t>
      </w:r>
      <w:r w:rsidR="004248B4" w:rsidRPr="001A7F62">
        <w:rPr>
          <w:rFonts w:ascii="Arial" w:hAnsi="Arial" w:cs="Arial"/>
          <w:i/>
          <w:sz w:val="24"/>
          <w:szCs w:val="24"/>
        </w:rPr>
        <w:t xml:space="preserve">a quo </w:t>
      </w:r>
      <w:r w:rsidR="00542408" w:rsidRPr="001A7F62">
        <w:rPr>
          <w:rFonts w:ascii="Arial" w:hAnsi="Arial" w:cs="Arial"/>
          <w:sz w:val="24"/>
          <w:szCs w:val="24"/>
        </w:rPr>
        <w:t xml:space="preserve">no podía apoyarse en la </w:t>
      </w:r>
      <w:r w:rsidR="004248B4" w:rsidRPr="001A7F62">
        <w:rPr>
          <w:rFonts w:ascii="Arial" w:hAnsi="Arial" w:cs="Arial"/>
          <w:sz w:val="24"/>
          <w:szCs w:val="24"/>
        </w:rPr>
        <w:t xml:space="preserve">cláusula contractual mediante la cual las partes definieron </w:t>
      </w:r>
      <w:r w:rsidRPr="001A7F62">
        <w:rPr>
          <w:rFonts w:ascii="Arial" w:hAnsi="Arial" w:cs="Arial"/>
          <w:sz w:val="24"/>
          <w:szCs w:val="24"/>
        </w:rPr>
        <w:t xml:space="preserve">que </w:t>
      </w:r>
      <w:r w:rsidR="003710CD" w:rsidRPr="001A7F62">
        <w:rPr>
          <w:rFonts w:ascii="Arial" w:hAnsi="Arial" w:cs="Arial"/>
          <w:sz w:val="24"/>
          <w:szCs w:val="24"/>
        </w:rPr>
        <w:t>la mora</w:t>
      </w:r>
      <w:r w:rsidRPr="001A7F62">
        <w:rPr>
          <w:rFonts w:ascii="Arial" w:hAnsi="Arial" w:cs="Arial"/>
          <w:sz w:val="24"/>
          <w:szCs w:val="24"/>
        </w:rPr>
        <w:t>,</w:t>
      </w:r>
      <w:r w:rsidR="003710CD" w:rsidRPr="001A7F62">
        <w:rPr>
          <w:rFonts w:ascii="Arial" w:hAnsi="Arial" w:cs="Arial"/>
          <w:sz w:val="24"/>
          <w:szCs w:val="24"/>
        </w:rPr>
        <w:t xml:space="preserve"> en más del 20% del valor asegurado o por más de 180 d</w:t>
      </w:r>
      <w:r w:rsidRPr="001A7F62">
        <w:rPr>
          <w:rFonts w:ascii="Arial" w:hAnsi="Arial" w:cs="Arial"/>
          <w:sz w:val="24"/>
          <w:szCs w:val="24"/>
        </w:rPr>
        <w:t>ías,</w:t>
      </w:r>
      <w:r w:rsidR="003710CD" w:rsidRPr="001A7F62">
        <w:rPr>
          <w:rFonts w:ascii="Arial" w:hAnsi="Arial" w:cs="Arial"/>
          <w:sz w:val="24"/>
          <w:szCs w:val="24"/>
        </w:rPr>
        <w:t xml:space="preserve"> constituía un incumplimiento grave e injustificado que amenazaba la paralización del contrato, y </w:t>
      </w:r>
      <w:r w:rsidRPr="001A7F62">
        <w:rPr>
          <w:rFonts w:ascii="Arial" w:hAnsi="Arial" w:cs="Arial"/>
          <w:sz w:val="24"/>
          <w:szCs w:val="24"/>
        </w:rPr>
        <w:t>que</w:t>
      </w:r>
      <w:r w:rsidR="007F49E7" w:rsidRPr="001A7F62">
        <w:rPr>
          <w:rFonts w:ascii="Arial" w:hAnsi="Arial" w:cs="Arial"/>
          <w:sz w:val="24"/>
          <w:szCs w:val="24"/>
        </w:rPr>
        <w:t>,</w:t>
      </w:r>
      <w:r w:rsidRPr="001A7F62">
        <w:rPr>
          <w:rFonts w:ascii="Arial" w:hAnsi="Arial" w:cs="Arial"/>
          <w:sz w:val="24"/>
          <w:szCs w:val="24"/>
        </w:rPr>
        <w:t xml:space="preserve"> </w:t>
      </w:r>
      <w:r w:rsidR="003710CD" w:rsidRPr="001A7F62">
        <w:rPr>
          <w:rFonts w:ascii="Arial" w:hAnsi="Arial" w:cs="Arial"/>
          <w:sz w:val="24"/>
          <w:szCs w:val="24"/>
        </w:rPr>
        <w:t xml:space="preserve">en su lugar, </w:t>
      </w:r>
      <w:r w:rsidRPr="001A7F62">
        <w:rPr>
          <w:rFonts w:ascii="Arial" w:hAnsi="Arial" w:cs="Arial"/>
          <w:sz w:val="24"/>
          <w:szCs w:val="24"/>
        </w:rPr>
        <w:t xml:space="preserve">la sentencia de primera instancia </w:t>
      </w:r>
      <w:r w:rsidR="003710CD" w:rsidRPr="001A7F62">
        <w:rPr>
          <w:rFonts w:ascii="Arial" w:hAnsi="Arial" w:cs="Arial"/>
          <w:sz w:val="24"/>
          <w:szCs w:val="24"/>
        </w:rPr>
        <w:t xml:space="preserve">ha debido </w:t>
      </w:r>
      <w:r w:rsidRPr="001A7F62">
        <w:rPr>
          <w:rFonts w:ascii="Arial" w:hAnsi="Arial" w:cs="Arial"/>
          <w:sz w:val="24"/>
          <w:szCs w:val="24"/>
        </w:rPr>
        <w:t xml:space="preserve">establecer que </w:t>
      </w:r>
      <w:r w:rsidR="003710CD" w:rsidRPr="001A7F62">
        <w:rPr>
          <w:rFonts w:ascii="Arial" w:hAnsi="Arial" w:cs="Arial"/>
          <w:sz w:val="24"/>
          <w:szCs w:val="24"/>
        </w:rPr>
        <w:t xml:space="preserve">la sanción fue ilegalmente impuesta por cuanto no se daban </w:t>
      </w:r>
      <w:r w:rsidR="003710CD" w:rsidRPr="001A7F62">
        <w:rPr>
          <w:rFonts w:ascii="Arial" w:hAnsi="Arial" w:cs="Arial"/>
          <w:sz w:val="24"/>
          <w:szCs w:val="24"/>
        </w:rPr>
        <w:lastRenderedPageBreak/>
        <w:t xml:space="preserve">los </w:t>
      </w:r>
      <w:r w:rsidR="00A142AB" w:rsidRPr="001A7F62">
        <w:rPr>
          <w:rFonts w:ascii="Arial" w:hAnsi="Arial" w:cs="Arial"/>
          <w:sz w:val="24"/>
          <w:szCs w:val="24"/>
        </w:rPr>
        <w:t>requisitos</w:t>
      </w:r>
      <w:r w:rsidRPr="001A7F62">
        <w:rPr>
          <w:rFonts w:ascii="Arial" w:hAnsi="Arial" w:cs="Arial"/>
          <w:sz w:val="24"/>
          <w:szCs w:val="24"/>
        </w:rPr>
        <w:t xml:space="preserve"> </w:t>
      </w:r>
      <w:r w:rsidR="007F49E7" w:rsidRPr="001A7F62">
        <w:rPr>
          <w:rFonts w:ascii="Arial" w:hAnsi="Arial" w:cs="Arial"/>
          <w:sz w:val="24"/>
          <w:szCs w:val="24"/>
        </w:rPr>
        <w:t xml:space="preserve">establecidos en </w:t>
      </w:r>
      <w:r w:rsidRPr="001A7F62">
        <w:rPr>
          <w:rFonts w:ascii="Arial" w:hAnsi="Arial" w:cs="Arial"/>
          <w:sz w:val="24"/>
          <w:szCs w:val="24"/>
        </w:rPr>
        <w:t>la Ley 80 de 1993</w:t>
      </w:r>
      <w:r w:rsidR="00542408" w:rsidRPr="001A7F62">
        <w:rPr>
          <w:rFonts w:ascii="Arial" w:hAnsi="Arial" w:cs="Arial"/>
          <w:sz w:val="24"/>
          <w:szCs w:val="24"/>
        </w:rPr>
        <w:t>. Observó que</w:t>
      </w:r>
      <w:r w:rsidR="00E25E38" w:rsidRPr="001A7F62">
        <w:rPr>
          <w:rFonts w:ascii="Arial" w:hAnsi="Arial" w:cs="Arial"/>
          <w:sz w:val="24"/>
          <w:szCs w:val="24"/>
        </w:rPr>
        <w:t xml:space="preserve"> el Tribunal </w:t>
      </w:r>
      <w:r w:rsidR="00E25E38" w:rsidRPr="001A7F62">
        <w:rPr>
          <w:rFonts w:ascii="Arial" w:hAnsi="Arial" w:cs="Arial"/>
          <w:i/>
          <w:sz w:val="24"/>
          <w:szCs w:val="24"/>
        </w:rPr>
        <w:t>a quo</w:t>
      </w:r>
      <w:r w:rsidR="00E25E38" w:rsidRPr="001A7F62">
        <w:rPr>
          <w:rFonts w:ascii="Arial" w:hAnsi="Arial" w:cs="Arial"/>
          <w:sz w:val="24"/>
          <w:szCs w:val="24"/>
        </w:rPr>
        <w:t xml:space="preserve"> estaba facultado para </w:t>
      </w:r>
      <w:r w:rsidR="00542408" w:rsidRPr="001A7F62">
        <w:rPr>
          <w:rFonts w:ascii="Arial" w:hAnsi="Arial" w:cs="Arial"/>
          <w:sz w:val="24"/>
          <w:szCs w:val="24"/>
        </w:rPr>
        <w:t>decretar la nulidad oficiosa de la respectiva cláusula.</w:t>
      </w:r>
    </w:p>
    <w:p w:rsidR="00F4665B" w:rsidRPr="001A7F62" w:rsidRDefault="00F4665B" w:rsidP="002A5113">
      <w:pPr>
        <w:spacing w:line="360" w:lineRule="auto"/>
        <w:jc w:val="both"/>
        <w:rPr>
          <w:rFonts w:ascii="Arial" w:hAnsi="Arial" w:cs="Arial"/>
          <w:sz w:val="24"/>
          <w:szCs w:val="24"/>
        </w:rPr>
      </w:pPr>
      <w:r w:rsidRPr="001A7F62">
        <w:rPr>
          <w:rFonts w:ascii="Arial" w:hAnsi="Arial" w:cs="Arial"/>
          <w:sz w:val="24"/>
          <w:szCs w:val="24"/>
        </w:rPr>
        <w:t xml:space="preserve">Finalmente, sobre el supuesto de que las tarifas no correspondían a la realidad del mercado y que la caducidad no podía haberse decretado, </w:t>
      </w:r>
      <w:r w:rsidR="00EF44BB" w:rsidRPr="001A7F62">
        <w:rPr>
          <w:rFonts w:ascii="Arial" w:hAnsi="Arial" w:cs="Arial"/>
          <w:sz w:val="24"/>
          <w:szCs w:val="24"/>
        </w:rPr>
        <w:t xml:space="preserve">el demandante </w:t>
      </w:r>
      <w:r w:rsidRPr="001A7F62">
        <w:rPr>
          <w:rFonts w:ascii="Arial" w:hAnsi="Arial" w:cs="Arial"/>
          <w:sz w:val="24"/>
          <w:szCs w:val="24"/>
        </w:rPr>
        <w:t>insistió en la nulidad de los actos de liquidación unilateral y de compensación.</w:t>
      </w:r>
    </w:p>
    <w:p w:rsidR="0085780B" w:rsidRPr="001A7F62" w:rsidRDefault="0085780B" w:rsidP="002A5113">
      <w:pPr>
        <w:spacing w:line="360" w:lineRule="auto"/>
        <w:jc w:val="both"/>
        <w:rPr>
          <w:rFonts w:ascii="Arial" w:hAnsi="Arial" w:cs="Arial"/>
          <w:sz w:val="24"/>
          <w:szCs w:val="24"/>
        </w:rPr>
      </w:pPr>
    </w:p>
    <w:p w:rsidR="007C2FE8" w:rsidRPr="001A7F62" w:rsidRDefault="00F4665B" w:rsidP="007C2FE8">
      <w:pPr>
        <w:spacing w:after="0" w:line="360" w:lineRule="auto"/>
        <w:jc w:val="both"/>
        <w:rPr>
          <w:rFonts w:ascii="Arial" w:hAnsi="Arial" w:cs="Arial"/>
          <w:b/>
          <w:color w:val="000000"/>
          <w:sz w:val="24"/>
          <w:szCs w:val="24"/>
          <w:shd w:val="clear" w:color="auto" w:fill="FFFFFF"/>
          <w:lang w:val="es-ES"/>
        </w:rPr>
      </w:pPr>
      <w:r w:rsidRPr="001A7F62">
        <w:rPr>
          <w:rFonts w:ascii="Arial" w:hAnsi="Arial" w:cs="Arial"/>
          <w:b/>
          <w:color w:val="000000"/>
          <w:sz w:val="24"/>
          <w:szCs w:val="24"/>
          <w:shd w:val="clear" w:color="auto" w:fill="FFFFFF"/>
          <w:lang w:val="es-ES"/>
        </w:rPr>
        <w:t xml:space="preserve">5. </w:t>
      </w:r>
      <w:r w:rsidR="007C2FE8" w:rsidRPr="001A7F62">
        <w:rPr>
          <w:rFonts w:ascii="Arial" w:hAnsi="Arial" w:cs="Arial"/>
          <w:b/>
          <w:color w:val="000000"/>
          <w:sz w:val="24"/>
          <w:szCs w:val="24"/>
          <w:shd w:val="clear" w:color="auto" w:fill="FFFFFF"/>
          <w:lang w:val="es-ES"/>
        </w:rPr>
        <w:t xml:space="preserve">Especialidad de la Ley de </w:t>
      </w:r>
      <w:r w:rsidRPr="001A7F62">
        <w:rPr>
          <w:rFonts w:ascii="Arial" w:hAnsi="Arial" w:cs="Arial"/>
          <w:b/>
          <w:color w:val="000000"/>
          <w:sz w:val="24"/>
          <w:szCs w:val="24"/>
          <w:shd w:val="clear" w:color="auto" w:fill="FFFFFF"/>
          <w:lang w:val="es-ES"/>
        </w:rPr>
        <w:t>T</w:t>
      </w:r>
      <w:r w:rsidR="007C2FE8" w:rsidRPr="001A7F62">
        <w:rPr>
          <w:rFonts w:ascii="Arial" w:hAnsi="Arial" w:cs="Arial"/>
          <w:b/>
          <w:color w:val="000000"/>
          <w:sz w:val="24"/>
          <w:szCs w:val="24"/>
          <w:shd w:val="clear" w:color="auto" w:fill="FFFFFF"/>
          <w:lang w:val="es-ES"/>
        </w:rPr>
        <w:t>elevisión</w:t>
      </w:r>
    </w:p>
    <w:p w:rsidR="007C2FE8" w:rsidRPr="001A7F62" w:rsidRDefault="007C2FE8" w:rsidP="007C2FE8">
      <w:pPr>
        <w:spacing w:after="0" w:line="360" w:lineRule="auto"/>
        <w:jc w:val="both"/>
        <w:rPr>
          <w:rFonts w:ascii="Arial" w:hAnsi="Arial" w:cs="Arial"/>
          <w:color w:val="000000"/>
          <w:sz w:val="24"/>
          <w:szCs w:val="24"/>
          <w:shd w:val="clear" w:color="auto" w:fill="FFFFFF"/>
          <w:lang w:val="es-ES"/>
        </w:rPr>
      </w:pPr>
    </w:p>
    <w:p w:rsidR="008A0071" w:rsidRPr="001A7F62" w:rsidRDefault="007C2FE8" w:rsidP="007C2FE8">
      <w:pPr>
        <w:spacing w:after="0" w:line="360" w:lineRule="auto"/>
        <w:jc w:val="both"/>
        <w:rPr>
          <w:rFonts w:ascii="Arial" w:hAnsi="Arial" w:cs="Arial"/>
          <w:color w:val="000000"/>
          <w:sz w:val="24"/>
          <w:szCs w:val="24"/>
          <w:shd w:val="clear" w:color="auto" w:fill="FFFFFF"/>
          <w:lang w:val="es-ES"/>
        </w:rPr>
      </w:pPr>
      <w:r w:rsidRPr="001A7F62">
        <w:rPr>
          <w:rFonts w:ascii="Arial" w:hAnsi="Arial" w:cs="Arial"/>
          <w:color w:val="000000"/>
          <w:sz w:val="24"/>
          <w:szCs w:val="24"/>
          <w:shd w:val="clear" w:color="auto" w:fill="FFFFFF"/>
          <w:lang w:val="es-ES"/>
        </w:rPr>
        <w:t xml:space="preserve">La Sala </w:t>
      </w:r>
      <w:r w:rsidR="008A0071" w:rsidRPr="001A7F62">
        <w:rPr>
          <w:rFonts w:ascii="Arial" w:hAnsi="Arial" w:cs="Arial"/>
          <w:color w:val="000000"/>
          <w:sz w:val="24"/>
          <w:szCs w:val="24"/>
          <w:shd w:val="clear" w:color="auto" w:fill="FFFFFF"/>
          <w:lang w:val="es-ES"/>
        </w:rPr>
        <w:t xml:space="preserve">advierte que el </w:t>
      </w:r>
      <w:r w:rsidRPr="001A7F62">
        <w:rPr>
          <w:rFonts w:ascii="Arial" w:hAnsi="Arial" w:cs="Arial"/>
          <w:color w:val="000000"/>
          <w:sz w:val="24"/>
          <w:szCs w:val="24"/>
          <w:shd w:val="clear" w:color="auto" w:fill="FFFFFF"/>
          <w:lang w:val="es-ES"/>
        </w:rPr>
        <w:t xml:space="preserve">contrato de concesión </w:t>
      </w:r>
      <w:r w:rsidR="00CA0563" w:rsidRPr="001A7F62">
        <w:rPr>
          <w:rFonts w:ascii="Arial" w:hAnsi="Arial" w:cs="Arial"/>
          <w:color w:val="000000"/>
          <w:sz w:val="24"/>
          <w:szCs w:val="24"/>
          <w:shd w:val="clear" w:color="auto" w:fill="FFFFFF"/>
          <w:lang w:val="es-ES"/>
        </w:rPr>
        <w:t xml:space="preserve">de espacios de televisión, </w:t>
      </w:r>
      <w:r w:rsidRPr="001A7F62">
        <w:rPr>
          <w:rFonts w:ascii="Arial" w:hAnsi="Arial" w:cs="Arial"/>
          <w:color w:val="000000"/>
          <w:sz w:val="24"/>
          <w:szCs w:val="24"/>
          <w:shd w:val="clear" w:color="auto" w:fill="FFFFFF"/>
          <w:lang w:val="es-ES"/>
        </w:rPr>
        <w:t>previsto en la Ley 182 de 1995, se</w:t>
      </w:r>
      <w:r w:rsidR="008A0071" w:rsidRPr="001A7F62">
        <w:rPr>
          <w:rFonts w:ascii="Arial" w:hAnsi="Arial" w:cs="Arial"/>
          <w:color w:val="000000"/>
          <w:sz w:val="24"/>
          <w:szCs w:val="24"/>
          <w:shd w:val="clear" w:color="auto" w:fill="FFFFFF"/>
          <w:lang w:val="es-ES"/>
        </w:rPr>
        <w:t xml:space="preserve"> rigió de manera especial por esa ley, y en lo no previsto, por la Ley 80 de 1993, sin perjuicio de la</w:t>
      </w:r>
      <w:r w:rsidR="00C5183D" w:rsidRPr="001A7F62">
        <w:rPr>
          <w:rFonts w:ascii="Arial" w:hAnsi="Arial" w:cs="Arial"/>
          <w:color w:val="000000"/>
          <w:sz w:val="24"/>
          <w:szCs w:val="24"/>
          <w:shd w:val="clear" w:color="auto" w:fill="FFFFFF"/>
          <w:lang w:val="es-ES"/>
        </w:rPr>
        <w:t xml:space="preserve"> aplicación de la</w:t>
      </w:r>
      <w:r w:rsidR="008A0071" w:rsidRPr="001A7F62">
        <w:rPr>
          <w:rFonts w:ascii="Arial" w:hAnsi="Arial" w:cs="Arial"/>
          <w:color w:val="000000"/>
          <w:sz w:val="24"/>
          <w:szCs w:val="24"/>
          <w:shd w:val="clear" w:color="auto" w:fill="FFFFFF"/>
          <w:lang w:val="es-ES"/>
        </w:rPr>
        <w:t>s disposiciones de carácter reglamentario que podía expedir la CNTV, con arreglo a la ley de televisión.</w:t>
      </w:r>
    </w:p>
    <w:p w:rsidR="008A0071" w:rsidRPr="001A7F62" w:rsidRDefault="008A0071" w:rsidP="007C2FE8">
      <w:pPr>
        <w:spacing w:after="0" w:line="360" w:lineRule="auto"/>
        <w:jc w:val="both"/>
        <w:rPr>
          <w:rFonts w:ascii="Arial" w:hAnsi="Arial" w:cs="Arial"/>
          <w:color w:val="000000"/>
          <w:sz w:val="24"/>
          <w:szCs w:val="24"/>
          <w:shd w:val="clear" w:color="auto" w:fill="FFFFFF"/>
          <w:lang w:val="es-ES"/>
        </w:rPr>
      </w:pPr>
    </w:p>
    <w:p w:rsidR="007C2FE8" w:rsidRPr="001A7F62" w:rsidRDefault="008A0071" w:rsidP="007C2FE8">
      <w:pPr>
        <w:spacing w:after="0" w:line="360" w:lineRule="auto"/>
        <w:jc w:val="both"/>
        <w:rPr>
          <w:rFonts w:ascii="Arial" w:hAnsi="Arial" w:cs="Arial"/>
          <w:color w:val="000000"/>
          <w:sz w:val="24"/>
          <w:szCs w:val="24"/>
          <w:shd w:val="clear" w:color="auto" w:fill="FFFFFF"/>
          <w:lang w:val="es-ES"/>
        </w:rPr>
      </w:pPr>
      <w:r w:rsidRPr="001A7F62">
        <w:rPr>
          <w:rFonts w:ascii="Arial" w:hAnsi="Arial" w:cs="Arial"/>
          <w:color w:val="000000"/>
          <w:sz w:val="24"/>
          <w:szCs w:val="24"/>
          <w:shd w:val="clear" w:color="auto" w:fill="FFFFFF"/>
          <w:lang w:val="es-ES"/>
        </w:rPr>
        <w:t>Sobre las disposiciones e</w:t>
      </w:r>
      <w:r w:rsidR="00B07E46" w:rsidRPr="001A7F62">
        <w:rPr>
          <w:rFonts w:ascii="Arial" w:hAnsi="Arial" w:cs="Arial"/>
          <w:color w:val="000000"/>
          <w:sz w:val="24"/>
          <w:szCs w:val="24"/>
          <w:shd w:val="clear" w:color="auto" w:fill="FFFFFF"/>
          <w:lang w:val="es-ES"/>
        </w:rPr>
        <w:t>s</w:t>
      </w:r>
      <w:r w:rsidRPr="001A7F62">
        <w:rPr>
          <w:rFonts w:ascii="Arial" w:hAnsi="Arial" w:cs="Arial"/>
          <w:color w:val="000000"/>
          <w:sz w:val="24"/>
          <w:szCs w:val="24"/>
          <w:shd w:val="clear" w:color="auto" w:fill="FFFFFF"/>
          <w:lang w:val="es-ES"/>
        </w:rPr>
        <w:t xml:space="preserve">peciales del </w:t>
      </w:r>
      <w:r w:rsidR="00B07E46" w:rsidRPr="001A7F62">
        <w:rPr>
          <w:rFonts w:ascii="Arial" w:hAnsi="Arial" w:cs="Arial"/>
          <w:color w:val="000000"/>
          <w:sz w:val="24"/>
          <w:szCs w:val="24"/>
          <w:shd w:val="clear" w:color="auto" w:fill="FFFFFF"/>
          <w:lang w:val="es-ES"/>
        </w:rPr>
        <w:t>contrato de concesión referido en la Ley 182</w:t>
      </w:r>
      <w:r w:rsidR="00EF44BB" w:rsidRPr="001A7F62">
        <w:rPr>
          <w:rFonts w:ascii="Arial" w:hAnsi="Arial" w:cs="Arial"/>
          <w:color w:val="000000"/>
          <w:sz w:val="24"/>
          <w:szCs w:val="24"/>
          <w:shd w:val="clear" w:color="auto" w:fill="FFFFFF"/>
          <w:lang w:val="es-ES"/>
        </w:rPr>
        <w:t xml:space="preserve"> de 1995</w:t>
      </w:r>
      <w:r w:rsidR="00B07E46" w:rsidRPr="001A7F62">
        <w:rPr>
          <w:rFonts w:ascii="Arial" w:hAnsi="Arial" w:cs="Arial"/>
          <w:color w:val="000000"/>
          <w:sz w:val="24"/>
          <w:szCs w:val="24"/>
          <w:shd w:val="clear" w:color="auto" w:fill="FFFFFF"/>
          <w:lang w:val="es-ES"/>
        </w:rPr>
        <w:t xml:space="preserve">, se trae a colación el recuento que realizó </w:t>
      </w:r>
      <w:r w:rsidR="007C2FE8" w:rsidRPr="001A7F62">
        <w:rPr>
          <w:rFonts w:ascii="Arial" w:hAnsi="Arial" w:cs="Arial"/>
          <w:color w:val="000000"/>
          <w:sz w:val="24"/>
          <w:szCs w:val="24"/>
          <w:shd w:val="clear" w:color="auto" w:fill="FFFFFF"/>
          <w:lang w:val="es-ES"/>
        </w:rPr>
        <w:t xml:space="preserve">por la </w:t>
      </w:r>
      <w:r w:rsidR="00B07E46" w:rsidRPr="001A7F62">
        <w:rPr>
          <w:rFonts w:ascii="Arial" w:hAnsi="Arial" w:cs="Arial"/>
          <w:color w:val="000000"/>
          <w:sz w:val="24"/>
          <w:szCs w:val="24"/>
          <w:shd w:val="clear" w:color="auto" w:fill="FFFFFF"/>
          <w:lang w:val="es-ES"/>
        </w:rPr>
        <w:t>S</w:t>
      </w:r>
      <w:r w:rsidR="007C2FE8" w:rsidRPr="001A7F62">
        <w:rPr>
          <w:rFonts w:ascii="Arial" w:hAnsi="Arial" w:cs="Arial"/>
          <w:color w:val="000000"/>
          <w:sz w:val="24"/>
          <w:szCs w:val="24"/>
          <w:shd w:val="clear" w:color="auto" w:fill="FFFFFF"/>
          <w:lang w:val="es-ES"/>
        </w:rPr>
        <w:t>ubsección A, en la siguiente forma:</w:t>
      </w:r>
    </w:p>
    <w:p w:rsidR="007C2FE8" w:rsidRPr="001A7F62" w:rsidRDefault="007C2FE8" w:rsidP="007C2FE8">
      <w:pPr>
        <w:spacing w:after="0" w:line="360" w:lineRule="auto"/>
        <w:jc w:val="both"/>
        <w:rPr>
          <w:rFonts w:ascii="Arial" w:hAnsi="Arial" w:cs="Arial"/>
          <w:color w:val="000000"/>
          <w:sz w:val="24"/>
          <w:szCs w:val="24"/>
          <w:shd w:val="clear" w:color="auto" w:fill="FFFFFF"/>
          <w:lang w:val="es-ES"/>
        </w:rPr>
      </w:pPr>
    </w:p>
    <w:p w:rsidR="007C2FE8" w:rsidRPr="001A7F62" w:rsidRDefault="007C2FE8" w:rsidP="00BF6AB8">
      <w:pPr>
        <w:spacing w:after="0"/>
        <w:ind w:left="567" w:right="1356"/>
        <w:jc w:val="both"/>
        <w:rPr>
          <w:rFonts w:ascii="Arial" w:hAnsi="Arial" w:cs="Arial"/>
          <w:i/>
          <w:iCs/>
          <w:color w:val="000000"/>
          <w:sz w:val="24"/>
          <w:szCs w:val="24"/>
        </w:rPr>
      </w:pPr>
      <w:r w:rsidRPr="001A7F62">
        <w:rPr>
          <w:rFonts w:ascii="Arial" w:hAnsi="Arial" w:cs="Arial"/>
          <w:i/>
          <w:iCs/>
          <w:color w:val="000000"/>
          <w:sz w:val="24"/>
          <w:szCs w:val="24"/>
        </w:rPr>
        <w:t xml:space="preserve">“Se debe destacar que la Ley de Televisión definió específicamente el </w:t>
      </w:r>
      <w:r w:rsidR="002A5113" w:rsidRPr="001A7F62">
        <w:rPr>
          <w:rFonts w:ascii="Arial" w:hAnsi="Arial" w:cs="Arial"/>
          <w:i/>
          <w:iCs/>
          <w:color w:val="000000"/>
          <w:sz w:val="24"/>
          <w:szCs w:val="24"/>
        </w:rPr>
        <w:t>‘</w:t>
      </w:r>
      <w:r w:rsidRPr="001A7F62">
        <w:rPr>
          <w:rFonts w:ascii="Arial" w:hAnsi="Arial" w:cs="Arial"/>
          <w:i/>
          <w:iCs/>
          <w:color w:val="000000"/>
          <w:sz w:val="24"/>
          <w:szCs w:val="24"/>
        </w:rPr>
        <w:t>acto jurídico</w:t>
      </w:r>
      <w:r w:rsidR="002A5113" w:rsidRPr="001A7F62">
        <w:rPr>
          <w:rFonts w:ascii="Arial" w:hAnsi="Arial" w:cs="Arial"/>
          <w:i/>
          <w:iCs/>
          <w:color w:val="000000"/>
          <w:sz w:val="24"/>
          <w:szCs w:val="24"/>
        </w:rPr>
        <w:t>’</w:t>
      </w:r>
      <w:r w:rsidRPr="001A7F62">
        <w:rPr>
          <w:rFonts w:ascii="Arial" w:hAnsi="Arial" w:cs="Arial"/>
          <w:i/>
          <w:iCs/>
          <w:color w:val="000000"/>
          <w:sz w:val="24"/>
          <w:szCs w:val="24"/>
        </w:rPr>
        <w:t xml:space="preserve"> de la concesión, mediante el cual se autoriza ’a operar o explotar el servicio de televisión y a acceder en la operación al espectro electromagnético atinente a dicho servicio</w:t>
      </w:r>
      <w:proofErr w:type="gramStart"/>
      <w:r w:rsidRPr="001A7F62">
        <w:rPr>
          <w:rFonts w:ascii="Arial" w:hAnsi="Arial" w:cs="Arial"/>
          <w:i/>
          <w:iCs/>
          <w:color w:val="000000"/>
          <w:sz w:val="24"/>
          <w:szCs w:val="24"/>
        </w:rPr>
        <w:t>’,  además</w:t>
      </w:r>
      <w:proofErr w:type="gramEnd"/>
      <w:r w:rsidRPr="001A7F62">
        <w:rPr>
          <w:rFonts w:ascii="Arial" w:hAnsi="Arial" w:cs="Arial"/>
          <w:i/>
          <w:iCs/>
          <w:color w:val="000000"/>
          <w:sz w:val="24"/>
          <w:szCs w:val="24"/>
        </w:rPr>
        <w:t xml:space="preserve"> de que se refirió en todo el cuerpo normativo al “contrato de concesión”, tanto para regular el tratamiento de los contratos entonces vigentes, como los que se podrían adjudicar a partir de su expedición.</w:t>
      </w:r>
    </w:p>
    <w:p w:rsidR="007C2FE8" w:rsidRPr="001A7F62" w:rsidRDefault="007C2FE8" w:rsidP="00BF6AB8">
      <w:pPr>
        <w:spacing w:after="0"/>
        <w:ind w:left="567" w:right="1356"/>
        <w:jc w:val="both"/>
        <w:rPr>
          <w:rFonts w:ascii="Arial" w:hAnsi="Arial" w:cs="Arial"/>
          <w:i/>
          <w:iCs/>
          <w:color w:val="000000"/>
          <w:sz w:val="24"/>
          <w:szCs w:val="24"/>
        </w:rPr>
      </w:pPr>
    </w:p>
    <w:p w:rsidR="007C2FE8" w:rsidRPr="001A7F62" w:rsidRDefault="00CA0563" w:rsidP="00BF6AB8">
      <w:pPr>
        <w:spacing w:after="0"/>
        <w:ind w:left="567" w:right="1356"/>
        <w:jc w:val="both"/>
        <w:rPr>
          <w:rFonts w:ascii="Arial" w:hAnsi="Arial" w:cs="Arial"/>
          <w:i/>
          <w:iCs/>
          <w:color w:val="000000"/>
          <w:sz w:val="24"/>
          <w:szCs w:val="24"/>
        </w:rPr>
      </w:pPr>
      <w:r w:rsidRPr="001A7F62">
        <w:rPr>
          <w:rFonts w:ascii="Arial" w:hAnsi="Arial" w:cs="Arial"/>
          <w:i/>
          <w:iCs/>
          <w:color w:val="000000"/>
          <w:sz w:val="24"/>
          <w:szCs w:val="24"/>
        </w:rPr>
        <w:t>“</w:t>
      </w:r>
      <w:r w:rsidR="007C2FE8" w:rsidRPr="001A7F62">
        <w:rPr>
          <w:rFonts w:ascii="Arial" w:hAnsi="Arial" w:cs="Arial"/>
          <w:i/>
          <w:iCs/>
          <w:color w:val="000000"/>
          <w:sz w:val="24"/>
          <w:szCs w:val="24"/>
        </w:rPr>
        <w:t xml:space="preserve">Sobre el particular, resulta útil citar los artículos 35 y 45 de ley 182 de 1995: </w:t>
      </w:r>
    </w:p>
    <w:p w:rsidR="001F461F" w:rsidRPr="001A7F62" w:rsidRDefault="001F461F" w:rsidP="00BF6AB8">
      <w:pPr>
        <w:spacing w:after="0"/>
        <w:ind w:left="567" w:right="1356"/>
        <w:jc w:val="both"/>
        <w:rPr>
          <w:rFonts w:ascii="Arial" w:hAnsi="Arial" w:cs="Arial"/>
          <w:i/>
          <w:iCs/>
          <w:color w:val="000000"/>
          <w:sz w:val="24"/>
          <w:szCs w:val="24"/>
        </w:rPr>
      </w:pPr>
    </w:p>
    <w:p w:rsidR="007C2FE8" w:rsidRPr="001A7F62" w:rsidRDefault="00CA0563" w:rsidP="00BF6AB8">
      <w:pPr>
        <w:spacing w:after="0"/>
        <w:ind w:left="567" w:right="1356"/>
        <w:jc w:val="both"/>
        <w:rPr>
          <w:rFonts w:ascii="Arial" w:hAnsi="Arial" w:cs="Arial"/>
          <w:i/>
          <w:iCs/>
          <w:color w:val="000000"/>
          <w:sz w:val="24"/>
          <w:szCs w:val="24"/>
        </w:rPr>
      </w:pPr>
      <w:r w:rsidRPr="001A7F62">
        <w:rPr>
          <w:rFonts w:ascii="Arial" w:hAnsi="Arial" w:cs="Arial"/>
          <w:i/>
          <w:iCs/>
          <w:color w:val="000000"/>
          <w:sz w:val="24"/>
          <w:szCs w:val="24"/>
        </w:rPr>
        <w:t>“</w:t>
      </w:r>
      <w:r w:rsidR="007C2FE8" w:rsidRPr="001A7F62">
        <w:rPr>
          <w:rFonts w:ascii="Arial" w:hAnsi="Arial" w:cs="Arial"/>
          <w:i/>
          <w:iCs/>
          <w:color w:val="000000"/>
          <w:sz w:val="24"/>
          <w:szCs w:val="24"/>
        </w:rPr>
        <w:t>(…)</w:t>
      </w:r>
      <w:r w:rsidR="00C5183D" w:rsidRPr="001A7F62">
        <w:rPr>
          <w:rFonts w:ascii="Arial" w:hAnsi="Arial" w:cs="Arial"/>
          <w:i/>
          <w:iCs/>
          <w:color w:val="000000"/>
          <w:sz w:val="24"/>
          <w:szCs w:val="24"/>
        </w:rPr>
        <w:t>.</w:t>
      </w:r>
    </w:p>
    <w:p w:rsidR="007C2FE8" w:rsidRPr="001A7F62" w:rsidRDefault="007C2FE8" w:rsidP="00BF6AB8">
      <w:pPr>
        <w:spacing w:after="0"/>
        <w:ind w:left="567" w:right="1356"/>
        <w:jc w:val="both"/>
        <w:rPr>
          <w:rFonts w:ascii="Arial" w:hAnsi="Arial" w:cs="Arial"/>
          <w:i/>
          <w:iCs/>
          <w:color w:val="000000"/>
          <w:sz w:val="24"/>
          <w:szCs w:val="24"/>
        </w:rPr>
      </w:pPr>
    </w:p>
    <w:p w:rsidR="007C2FE8" w:rsidRPr="001A7F62" w:rsidRDefault="00EA721F" w:rsidP="00BF6AB8">
      <w:pPr>
        <w:spacing w:after="0"/>
        <w:ind w:left="567" w:right="1356"/>
        <w:jc w:val="both"/>
        <w:rPr>
          <w:rFonts w:ascii="Arial" w:hAnsi="Arial" w:cs="Arial"/>
          <w:i/>
          <w:iCs/>
          <w:color w:val="000000"/>
          <w:sz w:val="24"/>
          <w:szCs w:val="24"/>
        </w:rPr>
      </w:pPr>
      <w:r w:rsidRPr="001A7F62">
        <w:rPr>
          <w:rFonts w:ascii="Arial" w:hAnsi="Arial" w:cs="Arial"/>
          <w:i/>
          <w:iCs/>
          <w:color w:val="000000"/>
          <w:sz w:val="24"/>
          <w:szCs w:val="24"/>
        </w:rPr>
        <w:t>‘</w:t>
      </w:r>
      <w:r w:rsidR="007C2FE8" w:rsidRPr="001A7F62">
        <w:rPr>
          <w:rFonts w:ascii="Arial" w:hAnsi="Arial" w:cs="Arial"/>
          <w:i/>
          <w:iCs/>
          <w:color w:val="000000"/>
          <w:sz w:val="24"/>
          <w:szCs w:val="24"/>
        </w:rPr>
        <w:t>Artículo. 46. Definición. La concesión es el acto jurídico en virtud del cual, por ministerio de la ley o por decisión reglada de la junta directiva de la Comisión Nacional de Televisión, se autoriza a las entidades públicas o a los particulares a operar o explotar el servicio de televisión y a acceder en la operación al espectro electromagnético atinente a dicho servicio</w:t>
      </w:r>
      <w:r w:rsidRPr="001A7F62">
        <w:rPr>
          <w:rFonts w:ascii="Arial" w:hAnsi="Arial" w:cs="Arial"/>
          <w:i/>
          <w:iCs/>
          <w:color w:val="000000"/>
          <w:sz w:val="24"/>
          <w:szCs w:val="24"/>
        </w:rPr>
        <w:t>’</w:t>
      </w:r>
      <w:r w:rsidR="007C2FE8" w:rsidRPr="001A7F62">
        <w:rPr>
          <w:rFonts w:ascii="Arial" w:hAnsi="Arial" w:cs="Arial"/>
          <w:i/>
          <w:iCs/>
          <w:color w:val="000000"/>
          <w:sz w:val="24"/>
          <w:szCs w:val="24"/>
        </w:rPr>
        <w:t>.</w:t>
      </w:r>
    </w:p>
    <w:p w:rsidR="007C2FE8" w:rsidRPr="001A7F62" w:rsidRDefault="007C2FE8" w:rsidP="00BF6AB8">
      <w:pPr>
        <w:spacing w:after="0"/>
        <w:ind w:left="567" w:right="1356"/>
        <w:jc w:val="both"/>
        <w:rPr>
          <w:rFonts w:ascii="Arial" w:hAnsi="Arial" w:cs="Arial"/>
          <w:i/>
          <w:color w:val="000080"/>
          <w:sz w:val="24"/>
          <w:szCs w:val="24"/>
        </w:rPr>
      </w:pPr>
    </w:p>
    <w:p w:rsidR="007C2FE8" w:rsidRPr="001A7F62" w:rsidRDefault="00EA721F" w:rsidP="00BF6AB8">
      <w:pPr>
        <w:spacing w:after="0"/>
        <w:ind w:left="567" w:right="1356"/>
        <w:jc w:val="both"/>
        <w:rPr>
          <w:rFonts w:ascii="Arial" w:hAnsi="Arial" w:cs="Arial"/>
          <w:i/>
          <w:sz w:val="24"/>
          <w:szCs w:val="24"/>
        </w:rPr>
      </w:pPr>
      <w:r w:rsidRPr="001A7F62">
        <w:rPr>
          <w:rFonts w:ascii="Arial" w:hAnsi="Arial" w:cs="Arial"/>
          <w:i/>
          <w:sz w:val="24"/>
          <w:szCs w:val="24"/>
        </w:rPr>
        <w:t>“</w:t>
      </w:r>
      <w:r w:rsidR="007C2FE8" w:rsidRPr="001A7F62">
        <w:rPr>
          <w:rFonts w:ascii="Arial" w:hAnsi="Arial" w:cs="Arial"/>
          <w:i/>
          <w:sz w:val="24"/>
          <w:szCs w:val="24"/>
        </w:rPr>
        <w:t xml:space="preserve">En este orden de ideas, se advierte que materia del servicio público de televisión, la “concesión” fue regulada en sus dos modalidades; </w:t>
      </w:r>
      <w:r w:rsidR="007C2FE8" w:rsidRPr="001A7F62">
        <w:rPr>
          <w:rFonts w:ascii="Arial" w:hAnsi="Arial" w:cs="Arial"/>
          <w:b/>
          <w:i/>
          <w:sz w:val="24"/>
          <w:szCs w:val="24"/>
        </w:rPr>
        <w:t>i)</w:t>
      </w:r>
      <w:r w:rsidR="007C2FE8" w:rsidRPr="001A7F62">
        <w:rPr>
          <w:rFonts w:ascii="Arial" w:hAnsi="Arial" w:cs="Arial"/>
          <w:i/>
          <w:sz w:val="24"/>
          <w:szCs w:val="24"/>
        </w:rPr>
        <w:t xml:space="preserve"> el acto administrativo de autorización, es decir la </w:t>
      </w:r>
      <w:r w:rsidR="007C2FE8" w:rsidRPr="001A7F62">
        <w:rPr>
          <w:rFonts w:ascii="Arial" w:hAnsi="Arial" w:cs="Arial"/>
          <w:i/>
          <w:sz w:val="24"/>
          <w:szCs w:val="24"/>
        </w:rPr>
        <w:lastRenderedPageBreak/>
        <w:t xml:space="preserve">concesión entendida como permiso otorgado o concedido a través de un acto unilateral del Estado y </w:t>
      </w:r>
      <w:r w:rsidR="007C2FE8" w:rsidRPr="001A7F62">
        <w:rPr>
          <w:rFonts w:ascii="Arial" w:hAnsi="Arial" w:cs="Arial"/>
          <w:b/>
          <w:i/>
          <w:sz w:val="24"/>
          <w:szCs w:val="24"/>
        </w:rPr>
        <w:t>ii)</w:t>
      </w:r>
      <w:r w:rsidR="007C2FE8" w:rsidRPr="001A7F62">
        <w:rPr>
          <w:rFonts w:ascii="Arial" w:hAnsi="Arial" w:cs="Arial"/>
          <w:i/>
          <w:sz w:val="24"/>
          <w:szCs w:val="24"/>
        </w:rPr>
        <w:t xml:space="preserve"> el contrato estatal de concesión, esto es el acuerdo de voluntades entre el Estado concedente y el respectivo concesionario público o privado.</w:t>
      </w:r>
    </w:p>
    <w:p w:rsidR="007C2FE8" w:rsidRPr="001A7F62" w:rsidRDefault="007C2FE8" w:rsidP="00BF6AB8">
      <w:pPr>
        <w:spacing w:after="0"/>
        <w:ind w:left="567" w:right="1356"/>
        <w:jc w:val="both"/>
        <w:rPr>
          <w:rFonts w:ascii="Arial" w:hAnsi="Arial" w:cs="Arial"/>
          <w:i/>
          <w:sz w:val="24"/>
          <w:szCs w:val="24"/>
        </w:rPr>
      </w:pPr>
    </w:p>
    <w:p w:rsidR="007C2FE8" w:rsidRPr="001A7F62" w:rsidRDefault="00EA721F" w:rsidP="00BF6AB8">
      <w:pPr>
        <w:spacing w:after="0"/>
        <w:ind w:left="567" w:right="1356"/>
        <w:jc w:val="both"/>
        <w:rPr>
          <w:rFonts w:ascii="Arial" w:hAnsi="Arial" w:cs="Arial"/>
          <w:i/>
          <w:sz w:val="24"/>
          <w:szCs w:val="24"/>
        </w:rPr>
      </w:pPr>
      <w:r w:rsidRPr="001A7F62">
        <w:rPr>
          <w:rFonts w:ascii="Arial" w:hAnsi="Arial" w:cs="Arial"/>
          <w:i/>
          <w:sz w:val="24"/>
          <w:szCs w:val="24"/>
        </w:rPr>
        <w:t>“</w:t>
      </w:r>
      <w:r w:rsidR="007C2FE8" w:rsidRPr="001A7F62">
        <w:rPr>
          <w:rFonts w:ascii="Arial" w:hAnsi="Arial" w:cs="Arial"/>
          <w:i/>
          <w:sz w:val="24"/>
          <w:szCs w:val="24"/>
        </w:rPr>
        <w:t>En este punto se debe mencionar también que el contrato de concesión fue definido en la Ley 80 de 1993</w:t>
      </w:r>
      <w:r w:rsidR="007C2FE8" w:rsidRPr="001A7F62">
        <w:rPr>
          <w:rStyle w:val="Refdenotaalpie"/>
          <w:rFonts w:ascii="Arial" w:hAnsi="Arial" w:cs="Arial"/>
          <w:i/>
          <w:sz w:val="24"/>
          <w:szCs w:val="24"/>
        </w:rPr>
        <w:footnoteReference w:id="26"/>
      </w:r>
      <w:r w:rsidR="007C2FE8" w:rsidRPr="001A7F62">
        <w:rPr>
          <w:rFonts w:ascii="Arial" w:hAnsi="Arial" w:cs="Arial"/>
          <w:i/>
          <w:sz w:val="24"/>
          <w:szCs w:val="24"/>
        </w:rPr>
        <w:t>, así como en el artículo 33 de la misma ley se dispuso que los servicios de telecomunicaciones serían prestados mediante concesión o licencia y que los</w:t>
      </w:r>
      <w:r w:rsidRPr="001A7F62">
        <w:rPr>
          <w:rFonts w:ascii="Arial" w:hAnsi="Arial" w:cs="Arial"/>
          <w:i/>
          <w:sz w:val="24"/>
          <w:szCs w:val="24"/>
        </w:rPr>
        <w:t xml:space="preserve"> ‘</w:t>
      </w:r>
      <w:r w:rsidR="007C2FE8" w:rsidRPr="001A7F62">
        <w:rPr>
          <w:rFonts w:ascii="Arial" w:hAnsi="Arial" w:cs="Arial"/>
          <w:i/>
          <w:sz w:val="24"/>
          <w:szCs w:val="24"/>
        </w:rPr>
        <w:t>servicios de televisión se concederán mediante contrato, de conformidad con las normas legales sobre la materia</w:t>
      </w:r>
      <w:r w:rsidRPr="001A7F62">
        <w:rPr>
          <w:rFonts w:ascii="Arial" w:hAnsi="Arial" w:cs="Arial"/>
          <w:i/>
          <w:sz w:val="24"/>
          <w:szCs w:val="24"/>
        </w:rPr>
        <w:t>’.</w:t>
      </w:r>
      <w:r w:rsidR="007C2FE8" w:rsidRPr="001A7F62">
        <w:rPr>
          <w:rFonts w:ascii="Arial" w:hAnsi="Arial" w:cs="Arial"/>
          <w:i/>
          <w:sz w:val="24"/>
          <w:szCs w:val="24"/>
        </w:rPr>
        <w:t xml:space="preserve"> </w:t>
      </w:r>
      <w:r w:rsidR="007C2FE8" w:rsidRPr="001A7F62">
        <w:rPr>
          <w:rFonts w:ascii="Arial" w:hAnsi="Arial" w:cs="Arial"/>
          <w:b/>
          <w:i/>
          <w:sz w:val="24"/>
          <w:szCs w:val="24"/>
        </w:rPr>
        <w:t>De esta manera la Ley 182 de 1995 se erigió en norma especial y posterior a la Ley 80 de 1993, por lo cual siempre estuvo llamada a regir de manera preferente en punto a los contratos de concesión en los aspectos específicamente contemplados en ella</w:t>
      </w:r>
      <w:r w:rsidR="007C2FE8" w:rsidRPr="001A7F62">
        <w:rPr>
          <w:rStyle w:val="Refdenotaalpie"/>
          <w:rFonts w:ascii="Arial" w:hAnsi="Arial" w:cs="Arial"/>
          <w:i/>
          <w:sz w:val="24"/>
          <w:szCs w:val="24"/>
        </w:rPr>
        <w:footnoteReference w:id="27"/>
      </w:r>
      <w:r w:rsidRPr="001A7F62">
        <w:rPr>
          <w:rFonts w:ascii="Arial" w:hAnsi="Arial" w:cs="Arial"/>
          <w:i/>
          <w:sz w:val="24"/>
          <w:szCs w:val="24"/>
        </w:rPr>
        <w:t>”</w:t>
      </w:r>
      <w:r w:rsidR="007C2FE8" w:rsidRPr="001A7F62">
        <w:rPr>
          <w:rFonts w:ascii="Arial" w:hAnsi="Arial" w:cs="Arial"/>
          <w:i/>
          <w:sz w:val="24"/>
          <w:szCs w:val="24"/>
        </w:rPr>
        <w:t>.</w:t>
      </w:r>
    </w:p>
    <w:p w:rsidR="001F461F" w:rsidRPr="001A7F62" w:rsidRDefault="001F461F" w:rsidP="00BF6AB8">
      <w:pPr>
        <w:spacing w:after="0"/>
        <w:ind w:left="567" w:right="1356"/>
        <w:jc w:val="both"/>
        <w:rPr>
          <w:rFonts w:ascii="Arial" w:hAnsi="Arial" w:cs="Arial"/>
          <w:i/>
          <w:iCs/>
          <w:color w:val="000000"/>
          <w:sz w:val="24"/>
          <w:szCs w:val="24"/>
        </w:rPr>
      </w:pPr>
    </w:p>
    <w:p w:rsidR="007C2FE8" w:rsidRPr="001A7F62" w:rsidRDefault="00396CBC" w:rsidP="00BF6AB8">
      <w:pPr>
        <w:spacing w:after="0"/>
        <w:ind w:left="567" w:right="1356"/>
        <w:jc w:val="both"/>
        <w:rPr>
          <w:rFonts w:ascii="Arial" w:hAnsi="Arial" w:cs="Arial"/>
          <w:i/>
          <w:iCs/>
          <w:color w:val="000000"/>
          <w:sz w:val="24"/>
          <w:szCs w:val="24"/>
        </w:rPr>
      </w:pPr>
      <w:r w:rsidRPr="001A7F62">
        <w:rPr>
          <w:rFonts w:ascii="Arial" w:hAnsi="Arial" w:cs="Arial"/>
          <w:i/>
          <w:iCs/>
          <w:color w:val="000000"/>
          <w:sz w:val="24"/>
          <w:szCs w:val="24"/>
        </w:rPr>
        <w:t xml:space="preserve"> </w:t>
      </w:r>
      <w:r w:rsidR="00EA721F" w:rsidRPr="001A7F62">
        <w:rPr>
          <w:rFonts w:ascii="Arial" w:hAnsi="Arial" w:cs="Arial"/>
          <w:i/>
          <w:iCs/>
          <w:color w:val="000000"/>
          <w:sz w:val="24"/>
          <w:szCs w:val="24"/>
        </w:rPr>
        <w:t>“</w:t>
      </w:r>
      <w:r w:rsidR="007C2FE8" w:rsidRPr="001A7F62">
        <w:rPr>
          <w:rFonts w:ascii="Arial" w:hAnsi="Arial" w:cs="Arial"/>
          <w:i/>
          <w:iCs/>
          <w:color w:val="000000"/>
          <w:sz w:val="24"/>
          <w:szCs w:val="24"/>
        </w:rPr>
        <w:t>(…)</w:t>
      </w:r>
      <w:r w:rsidR="00CA0563" w:rsidRPr="001A7F62">
        <w:rPr>
          <w:rFonts w:ascii="Arial" w:hAnsi="Arial" w:cs="Arial"/>
          <w:i/>
          <w:iCs/>
          <w:color w:val="000000"/>
          <w:sz w:val="24"/>
          <w:szCs w:val="24"/>
        </w:rPr>
        <w:t>.</w:t>
      </w:r>
    </w:p>
    <w:p w:rsidR="001F461F" w:rsidRPr="001A7F62" w:rsidRDefault="001F461F" w:rsidP="00BF6AB8">
      <w:pPr>
        <w:spacing w:after="0"/>
        <w:ind w:left="567" w:right="1356"/>
        <w:jc w:val="both"/>
        <w:rPr>
          <w:rFonts w:ascii="Arial" w:hAnsi="Arial" w:cs="Arial"/>
          <w:i/>
          <w:iCs/>
          <w:color w:val="000000"/>
          <w:sz w:val="24"/>
          <w:szCs w:val="24"/>
        </w:rPr>
      </w:pPr>
    </w:p>
    <w:p w:rsidR="007C2FE8" w:rsidRPr="001A7F62" w:rsidRDefault="00CA0563" w:rsidP="00BF6AB8">
      <w:pPr>
        <w:spacing w:after="0"/>
        <w:ind w:left="567" w:right="1356"/>
        <w:jc w:val="both"/>
        <w:rPr>
          <w:rFonts w:ascii="Arial" w:hAnsi="Arial" w:cs="Arial"/>
          <w:color w:val="000000"/>
          <w:sz w:val="24"/>
          <w:szCs w:val="24"/>
        </w:rPr>
      </w:pPr>
      <w:r w:rsidRPr="001A7F62">
        <w:rPr>
          <w:rFonts w:ascii="Arial" w:hAnsi="Arial" w:cs="Arial"/>
          <w:i/>
          <w:iCs/>
          <w:color w:val="000000"/>
          <w:sz w:val="24"/>
          <w:szCs w:val="24"/>
        </w:rPr>
        <w:t>“</w:t>
      </w:r>
      <w:r w:rsidR="007C2FE8" w:rsidRPr="001A7F62">
        <w:rPr>
          <w:rFonts w:ascii="Arial" w:hAnsi="Arial" w:cs="Arial"/>
          <w:i/>
          <w:iCs/>
          <w:color w:val="000000"/>
          <w:sz w:val="24"/>
          <w:szCs w:val="24"/>
        </w:rPr>
        <w:t xml:space="preserve">Ahora bien, en cuanto a la contraprestación o remuneración que debe reconocer el concesionario al Estado por la explotación del servicio público en materia de televisión, la jurisprudencia de la Corte Constitucional ha advertido que </w:t>
      </w:r>
      <w:r w:rsidR="007C2FE8" w:rsidRPr="001A7F62">
        <w:rPr>
          <w:rFonts w:ascii="Arial" w:hAnsi="Arial" w:cs="Arial"/>
          <w:i/>
          <w:color w:val="000000"/>
          <w:sz w:val="24"/>
          <w:szCs w:val="24"/>
        </w:rPr>
        <w:t xml:space="preserve">es evidente que la obligación de pagar las cantidades periódicas se encuentra vinculada directamente </w:t>
      </w:r>
      <w:r w:rsidR="007C2FE8" w:rsidRPr="001A7F62">
        <w:rPr>
          <w:rFonts w:ascii="Arial" w:hAnsi="Arial" w:cs="Arial"/>
          <w:b/>
          <w:i/>
          <w:color w:val="000000"/>
          <w:sz w:val="24"/>
          <w:szCs w:val="24"/>
        </w:rPr>
        <w:t>con el beneficio que a los obligados otorga el Estado mediante la concesión del espectro electromagnético y que, en tal medida constituye un precio público y no un impuesto ni una contribución parafiscal</w:t>
      </w:r>
      <w:r w:rsidR="00EA721F" w:rsidRPr="001A7F62">
        <w:rPr>
          <w:rFonts w:ascii="Arial" w:hAnsi="Arial" w:cs="Arial"/>
          <w:i/>
          <w:color w:val="000000"/>
          <w:sz w:val="24"/>
          <w:szCs w:val="24"/>
        </w:rPr>
        <w:t>”</w:t>
      </w:r>
      <w:r w:rsidR="00EA721F" w:rsidRPr="001A7F62">
        <w:rPr>
          <w:rStyle w:val="Refdenotaalpie"/>
          <w:rFonts w:ascii="Arial" w:hAnsi="Arial" w:cs="Arial"/>
          <w:i/>
          <w:color w:val="000000"/>
          <w:sz w:val="24"/>
          <w:szCs w:val="24"/>
        </w:rPr>
        <w:footnoteReference w:id="28"/>
      </w:r>
      <w:r w:rsidR="00B07E46" w:rsidRPr="001A7F62">
        <w:rPr>
          <w:rFonts w:ascii="Arial" w:hAnsi="Arial" w:cs="Arial"/>
          <w:i/>
          <w:color w:val="000000"/>
          <w:sz w:val="24"/>
          <w:szCs w:val="24"/>
        </w:rPr>
        <w:t xml:space="preserve"> </w:t>
      </w:r>
      <w:r w:rsidR="00B07E46" w:rsidRPr="001A7F62">
        <w:rPr>
          <w:rFonts w:ascii="Arial" w:hAnsi="Arial" w:cs="Arial"/>
          <w:color w:val="000000"/>
          <w:sz w:val="24"/>
          <w:szCs w:val="24"/>
        </w:rPr>
        <w:t>(la negrilla no es del texto).</w:t>
      </w:r>
    </w:p>
    <w:p w:rsidR="007C2FE8" w:rsidRPr="001A7F62" w:rsidRDefault="007C2FE8" w:rsidP="00E25E38">
      <w:pPr>
        <w:spacing w:line="360" w:lineRule="auto"/>
        <w:jc w:val="both"/>
        <w:rPr>
          <w:rFonts w:ascii="Arial" w:hAnsi="Arial" w:cs="Arial"/>
          <w:sz w:val="24"/>
          <w:szCs w:val="24"/>
        </w:rPr>
      </w:pPr>
    </w:p>
    <w:p w:rsidR="00D97E4A" w:rsidRPr="001A7F62" w:rsidRDefault="00D97E4A" w:rsidP="001C3BEB">
      <w:pPr>
        <w:jc w:val="both"/>
        <w:rPr>
          <w:rFonts w:ascii="Arial" w:hAnsi="Arial" w:cs="Arial"/>
          <w:b/>
          <w:sz w:val="24"/>
          <w:szCs w:val="24"/>
        </w:rPr>
      </w:pPr>
      <w:r w:rsidRPr="001A7F62">
        <w:rPr>
          <w:rFonts w:ascii="Arial" w:hAnsi="Arial" w:cs="Arial"/>
          <w:b/>
          <w:sz w:val="24"/>
          <w:szCs w:val="24"/>
        </w:rPr>
        <w:lastRenderedPageBreak/>
        <w:t>5.</w:t>
      </w:r>
      <w:r w:rsidR="001F461F" w:rsidRPr="001A7F62">
        <w:rPr>
          <w:rFonts w:ascii="Arial" w:hAnsi="Arial" w:cs="Arial"/>
          <w:b/>
          <w:sz w:val="24"/>
          <w:szCs w:val="24"/>
        </w:rPr>
        <w:t xml:space="preserve"> </w:t>
      </w:r>
      <w:r w:rsidR="007151C9" w:rsidRPr="001A7F62">
        <w:rPr>
          <w:rFonts w:ascii="Arial" w:hAnsi="Arial" w:cs="Arial"/>
          <w:b/>
          <w:sz w:val="24"/>
          <w:szCs w:val="24"/>
        </w:rPr>
        <w:t xml:space="preserve">Orden de razonamiento </w:t>
      </w:r>
      <w:r w:rsidR="00E21E21" w:rsidRPr="001A7F62">
        <w:rPr>
          <w:rFonts w:ascii="Arial" w:hAnsi="Arial" w:cs="Arial"/>
          <w:b/>
          <w:sz w:val="24"/>
          <w:szCs w:val="24"/>
        </w:rPr>
        <w:t>para el debido ju</w:t>
      </w:r>
      <w:r w:rsidR="00284918" w:rsidRPr="001A7F62">
        <w:rPr>
          <w:rFonts w:ascii="Arial" w:hAnsi="Arial" w:cs="Arial"/>
          <w:b/>
          <w:sz w:val="24"/>
          <w:szCs w:val="24"/>
        </w:rPr>
        <w:t xml:space="preserve">zgamiento </w:t>
      </w:r>
      <w:r w:rsidR="0043722D" w:rsidRPr="001A7F62">
        <w:rPr>
          <w:rFonts w:ascii="Arial" w:hAnsi="Arial" w:cs="Arial"/>
          <w:b/>
          <w:sz w:val="24"/>
          <w:szCs w:val="24"/>
        </w:rPr>
        <w:t xml:space="preserve">del </w:t>
      </w:r>
      <w:r w:rsidR="00E21E21" w:rsidRPr="001A7F62">
        <w:rPr>
          <w:rFonts w:ascii="Arial" w:hAnsi="Arial" w:cs="Arial"/>
          <w:b/>
          <w:sz w:val="24"/>
          <w:szCs w:val="24"/>
        </w:rPr>
        <w:t>dese</w:t>
      </w:r>
      <w:r w:rsidRPr="001A7F62">
        <w:rPr>
          <w:rFonts w:ascii="Arial" w:hAnsi="Arial" w:cs="Arial"/>
          <w:b/>
          <w:sz w:val="24"/>
          <w:szCs w:val="24"/>
        </w:rPr>
        <w:t>quilibrio económico del contrato</w:t>
      </w:r>
    </w:p>
    <w:p w:rsidR="003D2E46" w:rsidRPr="001A7F62" w:rsidRDefault="003D2E46" w:rsidP="001C3BEB">
      <w:pPr>
        <w:jc w:val="both"/>
        <w:rPr>
          <w:rFonts w:ascii="Arial" w:hAnsi="Arial" w:cs="Arial"/>
          <w:b/>
          <w:sz w:val="24"/>
          <w:szCs w:val="24"/>
        </w:rPr>
      </w:pPr>
      <w:r w:rsidRPr="001A7F62">
        <w:rPr>
          <w:rFonts w:ascii="Arial" w:hAnsi="Arial" w:cs="Arial"/>
          <w:b/>
          <w:sz w:val="24"/>
          <w:szCs w:val="24"/>
        </w:rPr>
        <w:t>5.1. El equilibrio económico en l</w:t>
      </w:r>
      <w:r w:rsidR="0029697C" w:rsidRPr="001A7F62">
        <w:rPr>
          <w:rFonts w:ascii="Arial" w:hAnsi="Arial" w:cs="Arial"/>
          <w:b/>
          <w:sz w:val="24"/>
          <w:szCs w:val="24"/>
        </w:rPr>
        <w:t xml:space="preserve">a </w:t>
      </w:r>
      <w:r w:rsidRPr="001A7F62">
        <w:rPr>
          <w:rFonts w:ascii="Arial" w:hAnsi="Arial" w:cs="Arial"/>
          <w:b/>
          <w:sz w:val="24"/>
          <w:szCs w:val="24"/>
        </w:rPr>
        <w:t xml:space="preserve">Ley de Televisión </w:t>
      </w:r>
    </w:p>
    <w:p w:rsidR="000B5596" w:rsidRPr="001A7F62" w:rsidRDefault="000B5596" w:rsidP="0029697C">
      <w:pPr>
        <w:spacing w:line="360" w:lineRule="auto"/>
        <w:jc w:val="both"/>
        <w:rPr>
          <w:rFonts w:ascii="Arial" w:hAnsi="Arial" w:cs="Arial"/>
          <w:sz w:val="24"/>
          <w:szCs w:val="24"/>
        </w:rPr>
      </w:pPr>
      <w:r w:rsidRPr="001A7F62">
        <w:rPr>
          <w:rFonts w:ascii="Arial" w:hAnsi="Arial" w:cs="Arial"/>
          <w:sz w:val="24"/>
          <w:szCs w:val="24"/>
        </w:rPr>
        <w:t xml:space="preserve">El artículo 33 de la </w:t>
      </w:r>
      <w:r w:rsidR="0029697C" w:rsidRPr="001A7F62">
        <w:rPr>
          <w:rFonts w:ascii="Arial" w:hAnsi="Arial" w:cs="Arial"/>
          <w:sz w:val="24"/>
          <w:szCs w:val="24"/>
        </w:rPr>
        <w:t>L</w:t>
      </w:r>
      <w:r w:rsidRPr="001A7F62">
        <w:rPr>
          <w:rFonts w:ascii="Arial" w:hAnsi="Arial" w:cs="Arial"/>
          <w:sz w:val="24"/>
          <w:szCs w:val="24"/>
        </w:rPr>
        <w:t>ey 80 de 1993 invocó la vigencia y aplicación de las normas especiales sobre televisión, así:</w:t>
      </w:r>
    </w:p>
    <w:p w:rsidR="000B5596" w:rsidRPr="001A7F62" w:rsidRDefault="000B5596" w:rsidP="0029697C">
      <w:pPr>
        <w:ind w:left="567" w:right="902"/>
        <w:jc w:val="both"/>
        <w:rPr>
          <w:rFonts w:ascii="Arial" w:hAnsi="Arial" w:cs="Arial"/>
          <w:b/>
          <w:i/>
          <w:sz w:val="24"/>
          <w:szCs w:val="24"/>
        </w:rPr>
      </w:pPr>
      <w:r w:rsidRPr="001A7F62">
        <w:rPr>
          <w:rFonts w:ascii="Arial" w:hAnsi="Arial" w:cs="Arial"/>
          <w:bCs/>
          <w:i/>
          <w:color w:val="000000"/>
          <w:sz w:val="24"/>
          <w:szCs w:val="24"/>
          <w:shd w:val="clear" w:color="auto" w:fill="FFFFFF"/>
        </w:rPr>
        <w:t>“</w:t>
      </w:r>
      <w:proofErr w:type="gramStart"/>
      <w:r w:rsidRPr="001A7F62">
        <w:rPr>
          <w:rFonts w:ascii="Arial" w:hAnsi="Arial" w:cs="Arial"/>
          <w:bCs/>
          <w:i/>
          <w:color w:val="000000"/>
          <w:sz w:val="24"/>
          <w:szCs w:val="24"/>
          <w:shd w:val="clear" w:color="auto" w:fill="FFFFFF"/>
        </w:rPr>
        <w:t>Parágrafo.-</w:t>
      </w:r>
      <w:proofErr w:type="gramEnd"/>
      <w:r w:rsidRPr="001A7F62">
        <w:rPr>
          <w:rFonts w:ascii="Arial" w:hAnsi="Arial" w:cs="Arial"/>
          <w:i/>
          <w:color w:val="000000"/>
          <w:sz w:val="24"/>
          <w:szCs w:val="24"/>
          <w:shd w:val="clear" w:color="auto" w:fill="FFFFFF"/>
        </w:rPr>
        <w:t> Los procedimientos, contratos, modalidades de asociación y adjudicación de servicios de telecomunicaciones de que trata la Ley </w:t>
      </w:r>
      <w:r w:rsidR="0029697C" w:rsidRPr="001A7F62">
        <w:rPr>
          <w:rFonts w:ascii="Arial" w:hAnsi="Arial" w:cs="Arial"/>
          <w:i/>
          <w:color w:val="000000"/>
          <w:sz w:val="24"/>
          <w:szCs w:val="24"/>
          <w:shd w:val="clear" w:color="auto" w:fill="FFFFFF"/>
        </w:rPr>
        <w:t xml:space="preserve"> 37</w:t>
      </w:r>
      <w:r w:rsidRPr="001A7F62">
        <w:rPr>
          <w:rFonts w:ascii="Arial" w:hAnsi="Arial" w:cs="Arial"/>
          <w:i/>
          <w:color w:val="000000"/>
          <w:sz w:val="24"/>
          <w:szCs w:val="24"/>
          <w:shd w:val="clear" w:color="auto" w:fill="FFFFFF"/>
        </w:rPr>
        <w:t xml:space="preserve"> de 1993, continuarán rigiéndose por lo previsto en dicha ley y en las disposiciones que la desarrollen o complementen. </w:t>
      </w:r>
      <w:r w:rsidRPr="001A7F62">
        <w:rPr>
          <w:rFonts w:ascii="Arial" w:hAnsi="Arial" w:cs="Arial"/>
          <w:b/>
          <w:i/>
          <w:color w:val="000000"/>
          <w:sz w:val="24"/>
          <w:szCs w:val="24"/>
          <w:shd w:val="clear" w:color="auto" w:fill="FFFFFF"/>
        </w:rPr>
        <w:t>Los servicios de televisión se concederán mediante contrato, de conformidad con las normas legales y disposiciones especiales sobre la materia</w:t>
      </w:r>
      <w:r w:rsidRPr="001A7F62">
        <w:rPr>
          <w:rFonts w:ascii="Arial" w:hAnsi="Arial" w:cs="Arial"/>
          <w:i/>
          <w:color w:val="000000"/>
          <w:sz w:val="24"/>
          <w:szCs w:val="24"/>
          <w:shd w:val="clear" w:color="auto" w:fill="FFFFFF"/>
        </w:rPr>
        <w:t>”.</w:t>
      </w:r>
    </w:p>
    <w:p w:rsidR="000B5596" w:rsidRPr="001A7F62" w:rsidRDefault="000B5596" w:rsidP="001C3BEB">
      <w:pPr>
        <w:jc w:val="both"/>
        <w:rPr>
          <w:rFonts w:ascii="Arial" w:hAnsi="Arial" w:cs="Arial"/>
          <w:b/>
          <w:sz w:val="24"/>
          <w:szCs w:val="24"/>
        </w:rPr>
      </w:pPr>
    </w:p>
    <w:p w:rsidR="00CB6A35" w:rsidRPr="001A7F62" w:rsidRDefault="0096084B" w:rsidP="0029697C">
      <w:pPr>
        <w:spacing w:line="360" w:lineRule="auto"/>
        <w:jc w:val="both"/>
        <w:rPr>
          <w:rFonts w:ascii="Arial" w:hAnsi="Arial" w:cs="Arial"/>
          <w:sz w:val="24"/>
          <w:szCs w:val="24"/>
        </w:rPr>
      </w:pPr>
      <w:r w:rsidRPr="001A7F62">
        <w:rPr>
          <w:rFonts w:ascii="Arial" w:hAnsi="Arial" w:cs="Arial"/>
          <w:sz w:val="24"/>
          <w:szCs w:val="24"/>
        </w:rPr>
        <w:t xml:space="preserve">En la Ley 182 de 1995 no se incluyó una regulación sobre el equilibrio económico del contrato, aunque, por supuesto, este es una condición </w:t>
      </w:r>
      <w:r w:rsidR="009E3E13" w:rsidRPr="001A7F62">
        <w:rPr>
          <w:rFonts w:ascii="Arial" w:hAnsi="Arial" w:cs="Arial"/>
          <w:sz w:val="24"/>
          <w:szCs w:val="24"/>
        </w:rPr>
        <w:t>í</w:t>
      </w:r>
      <w:r w:rsidRPr="001A7F62">
        <w:rPr>
          <w:rFonts w:ascii="Arial" w:hAnsi="Arial" w:cs="Arial"/>
          <w:sz w:val="24"/>
          <w:szCs w:val="24"/>
        </w:rPr>
        <w:t>nsita entre el Estado y sus con</w:t>
      </w:r>
      <w:r w:rsidR="00F67255" w:rsidRPr="001A7F62">
        <w:rPr>
          <w:rFonts w:ascii="Arial" w:hAnsi="Arial" w:cs="Arial"/>
          <w:sz w:val="24"/>
          <w:szCs w:val="24"/>
        </w:rPr>
        <w:t xml:space="preserve">cesionarios, </w:t>
      </w:r>
      <w:r w:rsidR="009E3E13" w:rsidRPr="001A7F62">
        <w:rPr>
          <w:rFonts w:ascii="Arial" w:hAnsi="Arial" w:cs="Arial"/>
          <w:sz w:val="24"/>
          <w:szCs w:val="24"/>
        </w:rPr>
        <w:t xml:space="preserve">si se mira </w:t>
      </w:r>
      <w:r w:rsidR="00CB6A35" w:rsidRPr="001A7F62">
        <w:rPr>
          <w:rFonts w:ascii="Arial" w:hAnsi="Arial" w:cs="Arial"/>
          <w:sz w:val="24"/>
          <w:szCs w:val="24"/>
        </w:rPr>
        <w:t>de cara a</w:t>
      </w:r>
      <w:r w:rsidR="009E3E13" w:rsidRPr="001A7F62">
        <w:rPr>
          <w:rFonts w:ascii="Arial" w:hAnsi="Arial" w:cs="Arial"/>
          <w:sz w:val="24"/>
          <w:szCs w:val="24"/>
        </w:rPr>
        <w:t xml:space="preserve"> las disposiciones sobre el </w:t>
      </w:r>
      <w:r w:rsidR="00CB6A35" w:rsidRPr="001A7F62">
        <w:rPr>
          <w:rFonts w:ascii="Arial" w:hAnsi="Arial" w:cs="Arial"/>
          <w:sz w:val="24"/>
          <w:szCs w:val="24"/>
        </w:rPr>
        <w:t>cumplimiento de los fines del servicio de televisión</w:t>
      </w:r>
      <w:r w:rsidR="009E3E13" w:rsidRPr="001A7F62">
        <w:rPr>
          <w:rFonts w:ascii="Arial" w:hAnsi="Arial" w:cs="Arial"/>
          <w:sz w:val="24"/>
          <w:szCs w:val="24"/>
        </w:rPr>
        <w:t xml:space="preserve">, </w:t>
      </w:r>
      <w:r w:rsidR="00D44805" w:rsidRPr="001A7F62">
        <w:rPr>
          <w:rFonts w:ascii="Arial" w:hAnsi="Arial" w:cs="Arial"/>
          <w:sz w:val="24"/>
          <w:szCs w:val="24"/>
        </w:rPr>
        <w:t xml:space="preserve">a la garantía de igualdad de acceso y </w:t>
      </w:r>
      <w:r w:rsidR="009E3E13" w:rsidRPr="001A7F62">
        <w:rPr>
          <w:rFonts w:ascii="Arial" w:hAnsi="Arial" w:cs="Arial"/>
          <w:sz w:val="24"/>
          <w:szCs w:val="24"/>
        </w:rPr>
        <w:t xml:space="preserve">a la </w:t>
      </w:r>
      <w:r w:rsidR="00D44805" w:rsidRPr="001A7F62">
        <w:rPr>
          <w:rFonts w:ascii="Arial" w:hAnsi="Arial" w:cs="Arial"/>
          <w:sz w:val="24"/>
          <w:szCs w:val="24"/>
        </w:rPr>
        <w:t>libre competencia del mercado</w:t>
      </w:r>
      <w:r w:rsidR="009E3E13" w:rsidRPr="001A7F62">
        <w:rPr>
          <w:rStyle w:val="Refdenotaalpie"/>
          <w:rFonts w:ascii="Arial" w:hAnsi="Arial" w:cs="Arial"/>
          <w:sz w:val="24"/>
          <w:szCs w:val="24"/>
        </w:rPr>
        <w:footnoteReference w:id="29"/>
      </w:r>
      <w:r w:rsidR="00D44805" w:rsidRPr="001A7F62">
        <w:rPr>
          <w:rFonts w:ascii="Arial" w:hAnsi="Arial" w:cs="Arial"/>
          <w:sz w:val="24"/>
          <w:szCs w:val="24"/>
        </w:rPr>
        <w:t>:</w:t>
      </w:r>
    </w:p>
    <w:p w:rsidR="00A142AB" w:rsidRPr="001A7F62" w:rsidRDefault="00A142AB" w:rsidP="005D71A5">
      <w:pPr>
        <w:spacing w:after="0"/>
        <w:jc w:val="both"/>
        <w:rPr>
          <w:rFonts w:ascii="Arial" w:hAnsi="Arial" w:cs="Arial"/>
          <w:b/>
          <w:sz w:val="24"/>
          <w:szCs w:val="24"/>
        </w:rPr>
      </w:pPr>
    </w:p>
    <w:p w:rsidR="007151C9" w:rsidRPr="001A7F62" w:rsidRDefault="007151C9" w:rsidP="005D71A5">
      <w:pPr>
        <w:spacing w:after="0" w:line="360" w:lineRule="auto"/>
        <w:jc w:val="both"/>
        <w:rPr>
          <w:rFonts w:ascii="Arial" w:hAnsi="Arial" w:cs="Arial"/>
          <w:b/>
          <w:sz w:val="24"/>
          <w:szCs w:val="24"/>
        </w:rPr>
      </w:pPr>
      <w:r w:rsidRPr="001A7F62">
        <w:rPr>
          <w:rFonts w:ascii="Arial" w:hAnsi="Arial" w:cs="Arial"/>
          <w:b/>
          <w:sz w:val="24"/>
          <w:szCs w:val="24"/>
        </w:rPr>
        <w:t>5.</w:t>
      </w:r>
      <w:r w:rsidR="0029697C" w:rsidRPr="001A7F62">
        <w:rPr>
          <w:rFonts w:ascii="Arial" w:hAnsi="Arial" w:cs="Arial"/>
          <w:b/>
          <w:sz w:val="24"/>
          <w:szCs w:val="24"/>
        </w:rPr>
        <w:t>2</w:t>
      </w:r>
      <w:r w:rsidRPr="001A7F62">
        <w:rPr>
          <w:rFonts w:ascii="Arial" w:hAnsi="Arial" w:cs="Arial"/>
          <w:b/>
          <w:sz w:val="24"/>
          <w:szCs w:val="24"/>
        </w:rPr>
        <w:t xml:space="preserve">. </w:t>
      </w:r>
      <w:r w:rsidR="00320276" w:rsidRPr="001A7F62">
        <w:rPr>
          <w:rFonts w:ascii="Arial" w:hAnsi="Arial" w:cs="Arial"/>
          <w:b/>
          <w:sz w:val="24"/>
          <w:szCs w:val="24"/>
        </w:rPr>
        <w:t xml:space="preserve">Marco legal </w:t>
      </w:r>
      <w:r w:rsidR="00266697" w:rsidRPr="001A7F62">
        <w:rPr>
          <w:rFonts w:ascii="Arial" w:hAnsi="Arial" w:cs="Arial"/>
          <w:b/>
          <w:sz w:val="24"/>
          <w:szCs w:val="24"/>
        </w:rPr>
        <w:t xml:space="preserve">del desequilibrio económico del contrato </w:t>
      </w:r>
    </w:p>
    <w:p w:rsidR="00A142AB" w:rsidRPr="001A7F62" w:rsidRDefault="00A142AB" w:rsidP="005D71A5">
      <w:pPr>
        <w:spacing w:after="0" w:line="360" w:lineRule="auto"/>
        <w:jc w:val="both"/>
        <w:rPr>
          <w:rFonts w:ascii="Arial" w:hAnsi="Arial" w:cs="Arial"/>
          <w:b/>
          <w:sz w:val="24"/>
          <w:szCs w:val="24"/>
        </w:rPr>
      </w:pPr>
    </w:p>
    <w:p w:rsidR="004A1348" w:rsidRPr="001A7F62" w:rsidRDefault="00EB3D18" w:rsidP="005D71A5">
      <w:pPr>
        <w:spacing w:after="0" w:line="360" w:lineRule="auto"/>
        <w:jc w:val="both"/>
        <w:rPr>
          <w:rFonts w:ascii="Arial" w:hAnsi="Arial" w:cs="Arial"/>
          <w:sz w:val="24"/>
          <w:szCs w:val="24"/>
        </w:rPr>
      </w:pPr>
      <w:r w:rsidRPr="001A7F62">
        <w:rPr>
          <w:rFonts w:ascii="Arial" w:hAnsi="Arial" w:cs="Arial"/>
          <w:sz w:val="24"/>
          <w:szCs w:val="24"/>
        </w:rPr>
        <w:t xml:space="preserve">Teniendo en cuenta que </w:t>
      </w:r>
      <w:r w:rsidR="009D53F3" w:rsidRPr="001A7F62">
        <w:rPr>
          <w:rFonts w:ascii="Arial" w:hAnsi="Arial" w:cs="Arial"/>
          <w:sz w:val="24"/>
          <w:szCs w:val="24"/>
        </w:rPr>
        <w:t xml:space="preserve">el artículo 32 de </w:t>
      </w:r>
      <w:r w:rsidRPr="001A7F62">
        <w:rPr>
          <w:rFonts w:ascii="Arial" w:hAnsi="Arial" w:cs="Arial"/>
          <w:sz w:val="24"/>
          <w:szCs w:val="24"/>
        </w:rPr>
        <w:t>la Ley 80 de</w:t>
      </w:r>
      <w:r w:rsidR="009D53F3" w:rsidRPr="001A7F62">
        <w:rPr>
          <w:rFonts w:ascii="Arial" w:hAnsi="Arial" w:cs="Arial"/>
          <w:sz w:val="24"/>
          <w:szCs w:val="24"/>
        </w:rPr>
        <w:t xml:space="preserve"> </w:t>
      </w:r>
      <w:r w:rsidRPr="001A7F62">
        <w:rPr>
          <w:rFonts w:ascii="Arial" w:hAnsi="Arial" w:cs="Arial"/>
          <w:sz w:val="24"/>
          <w:szCs w:val="24"/>
        </w:rPr>
        <w:t xml:space="preserve">1993 invocó la observancia del </w:t>
      </w:r>
      <w:r w:rsidR="00BA0C73" w:rsidRPr="001A7F62">
        <w:rPr>
          <w:rFonts w:ascii="Arial" w:hAnsi="Arial" w:cs="Arial"/>
          <w:sz w:val="24"/>
          <w:szCs w:val="24"/>
        </w:rPr>
        <w:t xml:space="preserve">derecho privado, como norma básica de las obligaciones </w:t>
      </w:r>
      <w:r w:rsidR="005F1EA3" w:rsidRPr="001A7F62">
        <w:rPr>
          <w:rFonts w:ascii="Arial" w:hAnsi="Arial" w:cs="Arial"/>
          <w:sz w:val="24"/>
          <w:szCs w:val="24"/>
        </w:rPr>
        <w:t>en la contratación estatal</w:t>
      </w:r>
      <w:r w:rsidR="00BA0C73" w:rsidRPr="001A7F62">
        <w:rPr>
          <w:rFonts w:ascii="Arial" w:hAnsi="Arial" w:cs="Arial"/>
          <w:sz w:val="24"/>
          <w:szCs w:val="24"/>
        </w:rPr>
        <w:t xml:space="preserve">, </w:t>
      </w:r>
      <w:r w:rsidR="003F1F69" w:rsidRPr="001A7F62">
        <w:rPr>
          <w:rFonts w:ascii="Arial" w:hAnsi="Arial" w:cs="Arial"/>
          <w:sz w:val="24"/>
          <w:szCs w:val="24"/>
        </w:rPr>
        <w:t xml:space="preserve">puede </w:t>
      </w:r>
      <w:r w:rsidR="002B692D" w:rsidRPr="001A7F62">
        <w:rPr>
          <w:rFonts w:ascii="Arial" w:hAnsi="Arial" w:cs="Arial"/>
          <w:sz w:val="24"/>
          <w:szCs w:val="24"/>
        </w:rPr>
        <w:t xml:space="preserve">indicarse </w:t>
      </w:r>
      <w:r w:rsidR="003F1F69" w:rsidRPr="001A7F62">
        <w:rPr>
          <w:rFonts w:ascii="Arial" w:hAnsi="Arial" w:cs="Arial"/>
          <w:sz w:val="24"/>
          <w:szCs w:val="24"/>
        </w:rPr>
        <w:t xml:space="preserve">que </w:t>
      </w:r>
      <w:r w:rsidR="00BA0C73" w:rsidRPr="001A7F62">
        <w:rPr>
          <w:rFonts w:ascii="Arial" w:hAnsi="Arial" w:cs="Arial"/>
          <w:sz w:val="24"/>
          <w:szCs w:val="24"/>
        </w:rPr>
        <w:t xml:space="preserve">la figura del equilibrio económico </w:t>
      </w:r>
      <w:r w:rsidR="003F1F69" w:rsidRPr="001A7F62">
        <w:rPr>
          <w:rFonts w:ascii="Arial" w:hAnsi="Arial" w:cs="Arial"/>
          <w:sz w:val="24"/>
          <w:szCs w:val="24"/>
        </w:rPr>
        <w:t xml:space="preserve">comparte fundamentos </w:t>
      </w:r>
      <w:r w:rsidR="00BA0C73" w:rsidRPr="001A7F62">
        <w:rPr>
          <w:rFonts w:ascii="Arial" w:hAnsi="Arial" w:cs="Arial"/>
          <w:sz w:val="24"/>
          <w:szCs w:val="24"/>
        </w:rPr>
        <w:t xml:space="preserve">con </w:t>
      </w:r>
      <w:r w:rsidR="00355210" w:rsidRPr="001A7F62">
        <w:rPr>
          <w:rFonts w:ascii="Arial" w:hAnsi="Arial" w:cs="Arial"/>
          <w:sz w:val="24"/>
          <w:szCs w:val="24"/>
        </w:rPr>
        <w:t xml:space="preserve">las </w:t>
      </w:r>
      <w:r w:rsidR="003F1F69" w:rsidRPr="001A7F62">
        <w:rPr>
          <w:rFonts w:ascii="Arial" w:hAnsi="Arial" w:cs="Arial"/>
          <w:sz w:val="24"/>
          <w:szCs w:val="24"/>
        </w:rPr>
        <w:t xml:space="preserve">siguientes </w:t>
      </w:r>
      <w:r w:rsidR="00355210" w:rsidRPr="001A7F62">
        <w:rPr>
          <w:rFonts w:ascii="Arial" w:hAnsi="Arial" w:cs="Arial"/>
          <w:sz w:val="24"/>
          <w:szCs w:val="24"/>
        </w:rPr>
        <w:t xml:space="preserve">instituciones </w:t>
      </w:r>
      <w:r w:rsidR="00517A40" w:rsidRPr="001A7F62">
        <w:rPr>
          <w:rFonts w:ascii="Arial" w:hAnsi="Arial" w:cs="Arial"/>
          <w:sz w:val="24"/>
          <w:szCs w:val="24"/>
        </w:rPr>
        <w:t>propias del derecho civil y comercial</w:t>
      </w:r>
      <w:r w:rsidR="003F1F69" w:rsidRPr="001A7F62">
        <w:rPr>
          <w:rFonts w:ascii="Arial" w:hAnsi="Arial" w:cs="Arial"/>
          <w:sz w:val="24"/>
          <w:szCs w:val="24"/>
        </w:rPr>
        <w:t>:</w:t>
      </w:r>
      <w:r w:rsidR="00517A40" w:rsidRPr="001A7F62">
        <w:rPr>
          <w:rFonts w:ascii="Arial" w:hAnsi="Arial" w:cs="Arial"/>
          <w:sz w:val="24"/>
          <w:szCs w:val="24"/>
        </w:rPr>
        <w:t xml:space="preserve"> </w:t>
      </w:r>
      <w:r w:rsidR="004A2970" w:rsidRPr="001A7F62">
        <w:rPr>
          <w:rFonts w:ascii="Arial" w:hAnsi="Arial" w:cs="Arial"/>
          <w:b/>
          <w:sz w:val="24"/>
          <w:szCs w:val="24"/>
        </w:rPr>
        <w:t>i)</w:t>
      </w:r>
      <w:r w:rsidR="004A2970" w:rsidRPr="001A7F62">
        <w:rPr>
          <w:rFonts w:ascii="Arial" w:hAnsi="Arial" w:cs="Arial"/>
          <w:sz w:val="24"/>
          <w:szCs w:val="24"/>
        </w:rPr>
        <w:t xml:space="preserve"> </w:t>
      </w:r>
      <w:r w:rsidR="00BA0C73" w:rsidRPr="001A7F62">
        <w:rPr>
          <w:rFonts w:ascii="Arial" w:hAnsi="Arial" w:cs="Arial"/>
          <w:sz w:val="24"/>
          <w:szCs w:val="24"/>
        </w:rPr>
        <w:t xml:space="preserve">la conmutatividad del contrato </w:t>
      </w:r>
      <w:r w:rsidR="004C4DE8" w:rsidRPr="001A7F62">
        <w:rPr>
          <w:rFonts w:ascii="Arial" w:hAnsi="Arial" w:cs="Arial"/>
          <w:sz w:val="24"/>
          <w:szCs w:val="24"/>
        </w:rPr>
        <w:t>oneroso</w:t>
      </w:r>
      <w:r w:rsidR="004C4DE8" w:rsidRPr="001A7F62">
        <w:rPr>
          <w:rStyle w:val="Refdenotaalpie"/>
          <w:rFonts w:ascii="Arial" w:hAnsi="Arial" w:cs="Arial"/>
          <w:sz w:val="24"/>
          <w:szCs w:val="24"/>
        </w:rPr>
        <w:footnoteReference w:id="30"/>
      </w:r>
      <w:r w:rsidR="004C4DE8" w:rsidRPr="001A7F62">
        <w:rPr>
          <w:rFonts w:ascii="Arial" w:hAnsi="Arial" w:cs="Arial"/>
          <w:sz w:val="24"/>
          <w:szCs w:val="24"/>
        </w:rPr>
        <w:t xml:space="preserve"> </w:t>
      </w:r>
      <w:r w:rsidR="00BA0C73" w:rsidRPr="001A7F62">
        <w:rPr>
          <w:rFonts w:ascii="Arial" w:hAnsi="Arial" w:cs="Arial"/>
          <w:sz w:val="24"/>
          <w:szCs w:val="24"/>
        </w:rPr>
        <w:t xml:space="preserve">y </w:t>
      </w:r>
      <w:r w:rsidR="00517A40" w:rsidRPr="001A7F62">
        <w:rPr>
          <w:rFonts w:ascii="Arial" w:hAnsi="Arial" w:cs="Arial"/>
          <w:sz w:val="24"/>
          <w:szCs w:val="24"/>
        </w:rPr>
        <w:t xml:space="preserve">el reconocimiento de que </w:t>
      </w:r>
      <w:r w:rsidR="00622633" w:rsidRPr="001A7F62">
        <w:rPr>
          <w:rFonts w:ascii="Arial" w:hAnsi="Arial" w:cs="Arial"/>
          <w:sz w:val="24"/>
          <w:szCs w:val="24"/>
        </w:rPr>
        <w:t>fre</w:t>
      </w:r>
      <w:r w:rsidR="003F1F69" w:rsidRPr="001A7F62">
        <w:rPr>
          <w:rFonts w:ascii="Arial" w:hAnsi="Arial" w:cs="Arial"/>
          <w:sz w:val="24"/>
          <w:szCs w:val="24"/>
        </w:rPr>
        <w:t>n</w:t>
      </w:r>
      <w:r w:rsidR="00622633" w:rsidRPr="001A7F62">
        <w:rPr>
          <w:rFonts w:ascii="Arial" w:hAnsi="Arial" w:cs="Arial"/>
          <w:sz w:val="24"/>
          <w:szCs w:val="24"/>
        </w:rPr>
        <w:t xml:space="preserve">te a la </w:t>
      </w:r>
      <w:r w:rsidR="00622633" w:rsidRPr="001A7F62">
        <w:rPr>
          <w:rFonts w:ascii="Arial" w:hAnsi="Arial" w:cs="Arial"/>
          <w:sz w:val="24"/>
          <w:szCs w:val="24"/>
        </w:rPr>
        <w:lastRenderedPageBreak/>
        <w:t xml:space="preserve">prestación </w:t>
      </w:r>
      <w:r w:rsidR="003F1F69" w:rsidRPr="001A7F62">
        <w:rPr>
          <w:rFonts w:ascii="Arial" w:hAnsi="Arial" w:cs="Arial"/>
          <w:sz w:val="24"/>
          <w:szCs w:val="24"/>
        </w:rPr>
        <w:t xml:space="preserve">que se torna </w:t>
      </w:r>
      <w:r w:rsidR="00622633" w:rsidRPr="001A7F62">
        <w:rPr>
          <w:rFonts w:ascii="Arial" w:hAnsi="Arial" w:cs="Arial"/>
          <w:sz w:val="24"/>
          <w:szCs w:val="24"/>
        </w:rPr>
        <w:t xml:space="preserve">irrisoria </w:t>
      </w:r>
      <w:r w:rsidR="003F1F69" w:rsidRPr="001A7F62">
        <w:rPr>
          <w:rFonts w:ascii="Arial" w:hAnsi="Arial" w:cs="Arial"/>
          <w:sz w:val="24"/>
          <w:szCs w:val="24"/>
        </w:rPr>
        <w:t xml:space="preserve">ocurre la ruptura de </w:t>
      </w:r>
      <w:r w:rsidR="00517A40" w:rsidRPr="001A7F62">
        <w:rPr>
          <w:rFonts w:ascii="Arial" w:hAnsi="Arial" w:cs="Arial"/>
          <w:sz w:val="24"/>
          <w:szCs w:val="24"/>
        </w:rPr>
        <w:t xml:space="preserve">la </w:t>
      </w:r>
      <w:r w:rsidR="004A2970" w:rsidRPr="001A7F62">
        <w:rPr>
          <w:rFonts w:ascii="Arial" w:hAnsi="Arial" w:cs="Arial"/>
          <w:sz w:val="24"/>
          <w:szCs w:val="24"/>
        </w:rPr>
        <w:t>conmutatividad</w:t>
      </w:r>
      <w:r w:rsidR="004A2970" w:rsidRPr="001A7F62">
        <w:rPr>
          <w:rStyle w:val="Refdenotaalpie"/>
          <w:rFonts w:ascii="Arial" w:hAnsi="Arial" w:cs="Arial"/>
          <w:sz w:val="24"/>
          <w:szCs w:val="24"/>
        </w:rPr>
        <w:footnoteReference w:id="31"/>
      </w:r>
      <w:r w:rsidR="004A2970" w:rsidRPr="001A7F62">
        <w:rPr>
          <w:rFonts w:ascii="Arial" w:hAnsi="Arial" w:cs="Arial"/>
          <w:sz w:val="24"/>
          <w:szCs w:val="24"/>
        </w:rPr>
        <w:t xml:space="preserve"> y </w:t>
      </w:r>
      <w:r w:rsidR="004A2970" w:rsidRPr="001A7F62">
        <w:rPr>
          <w:rFonts w:ascii="Arial" w:hAnsi="Arial" w:cs="Arial"/>
          <w:b/>
          <w:sz w:val="24"/>
          <w:szCs w:val="24"/>
        </w:rPr>
        <w:t>ii)</w:t>
      </w:r>
      <w:r w:rsidR="004A2970" w:rsidRPr="001A7F62">
        <w:rPr>
          <w:rFonts w:ascii="Arial" w:hAnsi="Arial" w:cs="Arial"/>
          <w:sz w:val="24"/>
          <w:szCs w:val="24"/>
        </w:rPr>
        <w:t xml:space="preserve"> el derecho a </w:t>
      </w:r>
      <w:r w:rsidR="001B189B" w:rsidRPr="001A7F62">
        <w:rPr>
          <w:rFonts w:ascii="Arial" w:hAnsi="Arial" w:cs="Arial"/>
          <w:sz w:val="24"/>
          <w:szCs w:val="24"/>
        </w:rPr>
        <w:t>la revisión por circunstancias imprevistas</w:t>
      </w:r>
      <w:r w:rsidR="004849B6" w:rsidRPr="001A7F62">
        <w:rPr>
          <w:rFonts w:ascii="Arial" w:hAnsi="Arial" w:cs="Arial"/>
          <w:sz w:val="24"/>
          <w:szCs w:val="24"/>
        </w:rPr>
        <w:t xml:space="preserve"> </w:t>
      </w:r>
      <w:r w:rsidR="00355210" w:rsidRPr="001A7F62">
        <w:rPr>
          <w:rFonts w:ascii="Arial" w:hAnsi="Arial" w:cs="Arial"/>
          <w:sz w:val="24"/>
          <w:szCs w:val="24"/>
        </w:rPr>
        <w:t xml:space="preserve">cuando </w:t>
      </w:r>
      <w:r w:rsidR="00BA4139" w:rsidRPr="001A7F62">
        <w:rPr>
          <w:rFonts w:ascii="Arial" w:hAnsi="Arial" w:cs="Arial"/>
          <w:sz w:val="24"/>
          <w:szCs w:val="24"/>
        </w:rPr>
        <w:t xml:space="preserve">las mismas ocasionan una </w:t>
      </w:r>
      <w:r w:rsidR="004849B6" w:rsidRPr="001A7F62">
        <w:rPr>
          <w:rFonts w:ascii="Arial" w:hAnsi="Arial" w:cs="Arial"/>
          <w:sz w:val="24"/>
          <w:szCs w:val="24"/>
        </w:rPr>
        <w:t xml:space="preserve">excesiva la carga contractual, frente a la cual </w:t>
      </w:r>
      <w:r w:rsidR="004849B6" w:rsidRPr="001A7F62">
        <w:rPr>
          <w:rFonts w:ascii="Arial" w:hAnsi="Arial" w:cs="Arial"/>
          <w:i/>
          <w:sz w:val="24"/>
          <w:szCs w:val="24"/>
        </w:rPr>
        <w:t>“el juez puede ordenar los reajustes que la equidad le indique</w:t>
      </w:r>
      <w:r w:rsidR="004A1348" w:rsidRPr="001A7F62">
        <w:rPr>
          <w:rFonts w:ascii="Arial" w:hAnsi="Arial" w:cs="Arial"/>
          <w:sz w:val="24"/>
          <w:szCs w:val="24"/>
        </w:rPr>
        <w:t>” siguiendo las voces de</w:t>
      </w:r>
      <w:r w:rsidR="004A2970" w:rsidRPr="001A7F62">
        <w:rPr>
          <w:rFonts w:ascii="Arial" w:hAnsi="Arial" w:cs="Arial"/>
          <w:sz w:val="24"/>
          <w:szCs w:val="24"/>
        </w:rPr>
        <w:t>l</w:t>
      </w:r>
      <w:r w:rsidR="004A1348" w:rsidRPr="001A7F62">
        <w:rPr>
          <w:rFonts w:ascii="Arial" w:hAnsi="Arial" w:cs="Arial"/>
          <w:sz w:val="24"/>
          <w:szCs w:val="24"/>
        </w:rPr>
        <w:t xml:space="preserve"> artículo 868 del </w:t>
      </w:r>
      <w:proofErr w:type="spellStart"/>
      <w:r w:rsidR="004A1348" w:rsidRPr="001A7F62">
        <w:rPr>
          <w:rFonts w:ascii="Arial" w:hAnsi="Arial" w:cs="Arial"/>
          <w:sz w:val="24"/>
          <w:szCs w:val="24"/>
        </w:rPr>
        <w:t>C.Co</w:t>
      </w:r>
      <w:proofErr w:type="spellEnd"/>
      <w:r w:rsidR="004A1348" w:rsidRPr="001A7F62">
        <w:rPr>
          <w:rFonts w:ascii="Arial" w:hAnsi="Arial" w:cs="Arial"/>
          <w:sz w:val="24"/>
          <w:szCs w:val="24"/>
        </w:rPr>
        <w:t>.</w:t>
      </w:r>
    </w:p>
    <w:p w:rsidR="005D71A5" w:rsidRPr="001A7F62" w:rsidRDefault="005D71A5" w:rsidP="005D71A5">
      <w:pPr>
        <w:spacing w:after="0" w:line="360" w:lineRule="auto"/>
        <w:jc w:val="both"/>
        <w:rPr>
          <w:rFonts w:ascii="Arial" w:hAnsi="Arial" w:cs="Arial"/>
          <w:sz w:val="24"/>
          <w:szCs w:val="24"/>
        </w:rPr>
      </w:pPr>
    </w:p>
    <w:p w:rsidR="000E7D19" w:rsidRPr="001A7F62" w:rsidRDefault="00BA4139" w:rsidP="00097492">
      <w:pPr>
        <w:spacing w:after="0" w:line="360" w:lineRule="auto"/>
        <w:jc w:val="both"/>
        <w:rPr>
          <w:rFonts w:ascii="Arial" w:hAnsi="Arial" w:cs="Arial"/>
          <w:sz w:val="24"/>
          <w:szCs w:val="24"/>
        </w:rPr>
      </w:pPr>
      <w:r w:rsidRPr="001A7F62">
        <w:rPr>
          <w:rFonts w:ascii="Arial" w:hAnsi="Arial" w:cs="Arial"/>
          <w:sz w:val="24"/>
          <w:szCs w:val="24"/>
        </w:rPr>
        <w:t xml:space="preserve">Sin  embargo, la figura del desequilibrio económico del contrato en </w:t>
      </w:r>
      <w:r w:rsidR="00355210" w:rsidRPr="001A7F62">
        <w:rPr>
          <w:rFonts w:ascii="Arial" w:hAnsi="Arial" w:cs="Arial"/>
          <w:sz w:val="24"/>
          <w:szCs w:val="24"/>
        </w:rPr>
        <w:t>e</w:t>
      </w:r>
      <w:r w:rsidR="00B677E0" w:rsidRPr="001A7F62">
        <w:rPr>
          <w:rFonts w:ascii="Arial" w:hAnsi="Arial" w:cs="Arial"/>
          <w:sz w:val="24"/>
          <w:szCs w:val="24"/>
        </w:rPr>
        <w:t xml:space="preserve">l régimen de contratación estatal contenido en la Ley 80 de 1993 </w:t>
      </w:r>
      <w:r w:rsidR="0037027A" w:rsidRPr="001A7F62">
        <w:rPr>
          <w:rFonts w:ascii="Arial" w:hAnsi="Arial" w:cs="Arial"/>
          <w:sz w:val="24"/>
          <w:szCs w:val="24"/>
        </w:rPr>
        <w:t xml:space="preserve">y en la Ley 1150 de 2007 </w:t>
      </w:r>
      <w:r w:rsidRPr="001A7F62">
        <w:rPr>
          <w:rFonts w:ascii="Arial" w:hAnsi="Arial" w:cs="Arial"/>
          <w:sz w:val="24"/>
          <w:szCs w:val="24"/>
        </w:rPr>
        <w:t xml:space="preserve">puede tener otras causas distintas de las que </w:t>
      </w:r>
      <w:r w:rsidR="006E07A0" w:rsidRPr="001A7F62">
        <w:rPr>
          <w:rFonts w:ascii="Arial" w:hAnsi="Arial" w:cs="Arial"/>
          <w:sz w:val="24"/>
          <w:szCs w:val="24"/>
        </w:rPr>
        <w:t xml:space="preserve">considera </w:t>
      </w:r>
      <w:r w:rsidRPr="001A7F62">
        <w:rPr>
          <w:rFonts w:ascii="Arial" w:hAnsi="Arial" w:cs="Arial"/>
          <w:sz w:val="24"/>
          <w:szCs w:val="24"/>
        </w:rPr>
        <w:t>el derecho privado</w:t>
      </w:r>
      <w:r w:rsidR="0015563A" w:rsidRPr="001A7F62">
        <w:rPr>
          <w:rFonts w:ascii="Arial" w:hAnsi="Arial" w:cs="Arial"/>
          <w:sz w:val="24"/>
          <w:szCs w:val="24"/>
        </w:rPr>
        <w:t xml:space="preserve"> y</w:t>
      </w:r>
      <w:r w:rsidR="006B2706" w:rsidRPr="001A7F62">
        <w:rPr>
          <w:rFonts w:ascii="Arial" w:hAnsi="Arial" w:cs="Arial"/>
          <w:sz w:val="24"/>
          <w:szCs w:val="24"/>
        </w:rPr>
        <w:t>,</w:t>
      </w:r>
      <w:r w:rsidR="0015563A" w:rsidRPr="001A7F62">
        <w:rPr>
          <w:rFonts w:ascii="Arial" w:hAnsi="Arial" w:cs="Arial"/>
          <w:sz w:val="24"/>
          <w:szCs w:val="24"/>
        </w:rPr>
        <w:t xml:space="preserve"> dentro del contexto de los fines d</w:t>
      </w:r>
      <w:r w:rsidR="006B2706" w:rsidRPr="001A7F62">
        <w:rPr>
          <w:rFonts w:ascii="Arial" w:hAnsi="Arial" w:cs="Arial"/>
          <w:sz w:val="24"/>
          <w:szCs w:val="24"/>
        </w:rPr>
        <w:t>e</w:t>
      </w:r>
      <w:r w:rsidR="0015563A" w:rsidRPr="001A7F62">
        <w:rPr>
          <w:rFonts w:ascii="Arial" w:hAnsi="Arial" w:cs="Arial"/>
          <w:sz w:val="24"/>
          <w:szCs w:val="24"/>
        </w:rPr>
        <w:t xml:space="preserve"> la contratación estatal</w:t>
      </w:r>
      <w:r w:rsidR="006B2706" w:rsidRPr="001A7F62">
        <w:rPr>
          <w:rFonts w:ascii="Arial" w:hAnsi="Arial" w:cs="Arial"/>
          <w:sz w:val="24"/>
          <w:szCs w:val="24"/>
        </w:rPr>
        <w:t xml:space="preserve">, </w:t>
      </w:r>
      <w:r w:rsidR="0037027A" w:rsidRPr="001A7F62">
        <w:rPr>
          <w:rFonts w:ascii="Arial" w:hAnsi="Arial" w:cs="Arial"/>
          <w:sz w:val="24"/>
          <w:szCs w:val="24"/>
        </w:rPr>
        <w:t xml:space="preserve">se advierte </w:t>
      </w:r>
      <w:r w:rsidR="005D71A5" w:rsidRPr="001A7F62">
        <w:rPr>
          <w:rFonts w:ascii="Arial" w:hAnsi="Arial" w:cs="Arial"/>
          <w:sz w:val="24"/>
          <w:szCs w:val="24"/>
        </w:rPr>
        <w:t xml:space="preserve">como </w:t>
      </w:r>
      <w:r w:rsidR="0037027A" w:rsidRPr="001A7F62">
        <w:rPr>
          <w:rFonts w:ascii="Arial" w:hAnsi="Arial" w:cs="Arial"/>
          <w:sz w:val="24"/>
          <w:szCs w:val="24"/>
        </w:rPr>
        <w:t xml:space="preserve">un </w:t>
      </w:r>
      <w:r w:rsidR="006B2706" w:rsidRPr="001A7F62">
        <w:rPr>
          <w:rFonts w:ascii="Arial" w:hAnsi="Arial" w:cs="Arial"/>
          <w:sz w:val="24"/>
          <w:szCs w:val="24"/>
        </w:rPr>
        <w:t>de</w:t>
      </w:r>
      <w:r w:rsidR="006E07A0" w:rsidRPr="001A7F62">
        <w:rPr>
          <w:rFonts w:ascii="Arial" w:hAnsi="Arial" w:cs="Arial"/>
          <w:sz w:val="24"/>
          <w:szCs w:val="24"/>
        </w:rPr>
        <w:t xml:space="preserve">ber de </w:t>
      </w:r>
      <w:r w:rsidR="00873BC2" w:rsidRPr="001A7F62">
        <w:rPr>
          <w:rFonts w:ascii="Arial" w:hAnsi="Arial" w:cs="Arial"/>
          <w:sz w:val="24"/>
          <w:szCs w:val="24"/>
        </w:rPr>
        <w:t xml:space="preserve">restaurar </w:t>
      </w:r>
      <w:r w:rsidR="006E07A0" w:rsidRPr="001A7F62">
        <w:rPr>
          <w:rFonts w:ascii="Arial" w:hAnsi="Arial" w:cs="Arial"/>
          <w:sz w:val="24"/>
          <w:szCs w:val="24"/>
        </w:rPr>
        <w:t xml:space="preserve">el </w:t>
      </w:r>
      <w:r w:rsidR="00873BC2" w:rsidRPr="001A7F62">
        <w:rPr>
          <w:rFonts w:ascii="Arial" w:hAnsi="Arial" w:cs="Arial"/>
          <w:sz w:val="24"/>
          <w:szCs w:val="24"/>
        </w:rPr>
        <w:t xml:space="preserve">equilibrio </w:t>
      </w:r>
      <w:r w:rsidR="006E07A0" w:rsidRPr="001A7F62">
        <w:rPr>
          <w:rFonts w:ascii="Arial" w:hAnsi="Arial" w:cs="Arial"/>
          <w:sz w:val="24"/>
          <w:szCs w:val="24"/>
        </w:rPr>
        <w:t xml:space="preserve">económico </w:t>
      </w:r>
      <w:r w:rsidR="005D71A5" w:rsidRPr="001A7F62">
        <w:rPr>
          <w:rFonts w:ascii="Arial" w:hAnsi="Arial" w:cs="Arial"/>
          <w:sz w:val="24"/>
          <w:szCs w:val="24"/>
        </w:rPr>
        <w:t xml:space="preserve">en orden al </w:t>
      </w:r>
      <w:r w:rsidR="00AD34C2" w:rsidRPr="001A7F62">
        <w:rPr>
          <w:rFonts w:ascii="Arial" w:hAnsi="Arial" w:cs="Arial"/>
          <w:sz w:val="24"/>
          <w:szCs w:val="24"/>
        </w:rPr>
        <w:t>cumplimiento de los fines públicos</w:t>
      </w:r>
      <w:r w:rsidR="000E7D19" w:rsidRPr="001A7F62">
        <w:rPr>
          <w:rFonts w:ascii="Arial" w:hAnsi="Arial" w:cs="Arial"/>
          <w:sz w:val="24"/>
          <w:szCs w:val="24"/>
        </w:rPr>
        <w:t xml:space="preserve">, el cual no </w:t>
      </w:r>
      <w:r w:rsidR="00C80302" w:rsidRPr="001A7F62">
        <w:rPr>
          <w:rFonts w:ascii="Arial" w:hAnsi="Arial" w:cs="Arial"/>
          <w:sz w:val="24"/>
          <w:szCs w:val="24"/>
        </w:rPr>
        <w:t xml:space="preserve">se restringe a </w:t>
      </w:r>
      <w:r w:rsidR="00AD34C2" w:rsidRPr="001A7F62">
        <w:rPr>
          <w:rFonts w:ascii="Arial" w:hAnsi="Arial" w:cs="Arial"/>
          <w:sz w:val="24"/>
          <w:szCs w:val="24"/>
        </w:rPr>
        <w:t xml:space="preserve">la categoría del contrato </w:t>
      </w:r>
      <w:r w:rsidR="006E07A0" w:rsidRPr="001A7F62">
        <w:rPr>
          <w:rFonts w:ascii="Arial" w:hAnsi="Arial" w:cs="Arial"/>
          <w:sz w:val="24"/>
          <w:szCs w:val="24"/>
        </w:rPr>
        <w:t>conmutativ</w:t>
      </w:r>
      <w:r w:rsidR="00AD34C2" w:rsidRPr="001A7F62">
        <w:rPr>
          <w:rFonts w:ascii="Arial" w:hAnsi="Arial" w:cs="Arial"/>
          <w:sz w:val="24"/>
          <w:szCs w:val="24"/>
        </w:rPr>
        <w:t>o</w:t>
      </w:r>
      <w:r w:rsidR="00C80302" w:rsidRPr="001A7F62">
        <w:rPr>
          <w:rStyle w:val="Refdenotaalpie"/>
          <w:rFonts w:ascii="Arial" w:hAnsi="Arial" w:cs="Arial"/>
          <w:sz w:val="24"/>
          <w:szCs w:val="24"/>
        </w:rPr>
        <w:footnoteReference w:id="32"/>
      </w:r>
      <w:r w:rsidR="00873BC2" w:rsidRPr="001A7F62">
        <w:rPr>
          <w:rFonts w:ascii="Arial" w:hAnsi="Arial" w:cs="Arial"/>
          <w:sz w:val="24"/>
          <w:szCs w:val="24"/>
        </w:rPr>
        <w:t xml:space="preserve">. </w:t>
      </w:r>
    </w:p>
    <w:p w:rsidR="000E7D19" w:rsidRPr="001A7F62" w:rsidRDefault="000E7D19" w:rsidP="00097492">
      <w:pPr>
        <w:spacing w:after="0" w:line="360" w:lineRule="auto"/>
        <w:jc w:val="both"/>
        <w:rPr>
          <w:rFonts w:ascii="Arial" w:hAnsi="Arial" w:cs="Arial"/>
          <w:sz w:val="24"/>
          <w:szCs w:val="24"/>
        </w:rPr>
      </w:pPr>
    </w:p>
    <w:p w:rsidR="00E44315" w:rsidRPr="001A7F62" w:rsidRDefault="00873BC2" w:rsidP="00097492">
      <w:pPr>
        <w:spacing w:after="0" w:line="360" w:lineRule="auto"/>
        <w:jc w:val="both"/>
        <w:rPr>
          <w:rFonts w:ascii="Arial" w:hAnsi="Arial" w:cs="Arial"/>
          <w:sz w:val="24"/>
          <w:szCs w:val="24"/>
        </w:rPr>
      </w:pPr>
      <w:r w:rsidRPr="001A7F62">
        <w:rPr>
          <w:rFonts w:ascii="Arial" w:hAnsi="Arial" w:cs="Arial"/>
          <w:sz w:val="24"/>
          <w:szCs w:val="24"/>
        </w:rPr>
        <w:t>Por ello</w:t>
      </w:r>
      <w:r w:rsidR="000E7D19" w:rsidRPr="001A7F62">
        <w:rPr>
          <w:rFonts w:ascii="Arial" w:hAnsi="Arial" w:cs="Arial"/>
          <w:sz w:val="24"/>
          <w:szCs w:val="24"/>
        </w:rPr>
        <w:t>,</w:t>
      </w:r>
      <w:r w:rsidRPr="001A7F62">
        <w:rPr>
          <w:rFonts w:ascii="Arial" w:hAnsi="Arial" w:cs="Arial"/>
          <w:sz w:val="24"/>
          <w:szCs w:val="24"/>
        </w:rPr>
        <w:t xml:space="preserve"> el equilibrio de la ecuación contractual </w:t>
      </w:r>
      <w:r w:rsidR="000E7D19" w:rsidRPr="001A7F62">
        <w:rPr>
          <w:rFonts w:ascii="Arial" w:hAnsi="Arial" w:cs="Arial"/>
          <w:sz w:val="24"/>
          <w:szCs w:val="24"/>
        </w:rPr>
        <w:t xml:space="preserve">en la contratación estatal </w:t>
      </w:r>
      <w:r w:rsidRPr="001A7F62">
        <w:rPr>
          <w:rFonts w:ascii="Arial" w:hAnsi="Arial" w:cs="Arial"/>
          <w:sz w:val="24"/>
          <w:szCs w:val="24"/>
        </w:rPr>
        <w:t xml:space="preserve">constituye </w:t>
      </w:r>
      <w:r w:rsidR="006C0DA9" w:rsidRPr="001A7F62">
        <w:rPr>
          <w:rFonts w:ascii="Arial" w:hAnsi="Arial" w:cs="Arial"/>
          <w:sz w:val="24"/>
          <w:szCs w:val="24"/>
        </w:rPr>
        <w:t xml:space="preserve">un instrumento </w:t>
      </w:r>
      <w:r w:rsidR="006A5151" w:rsidRPr="001A7F62">
        <w:rPr>
          <w:rFonts w:ascii="Arial" w:hAnsi="Arial" w:cs="Arial"/>
          <w:sz w:val="24"/>
          <w:szCs w:val="24"/>
        </w:rPr>
        <w:t xml:space="preserve">dinámico </w:t>
      </w:r>
      <w:r w:rsidR="000E7D19" w:rsidRPr="001A7F62">
        <w:rPr>
          <w:rFonts w:ascii="Arial" w:hAnsi="Arial" w:cs="Arial"/>
          <w:sz w:val="24"/>
          <w:szCs w:val="24"/>
        </w:rPr>
        <w:t xml:space="preserve">que no solo </w:t>
      </w:r>
      <w:r w:rsidR="00AB20DC" w:rsidRPr="001A7F62">
        <w:rPr>
          <w:rFonts w:ascii="Arial" w:hAnsi="Arial" w:cs="Arial"/>
          <w:sz w:val="24"/>
          <w:szCs w:val="24"/>
        </w:rPr>
        <w:t xml:space="preserve">expresa la restauración de las prestaciones </w:t>
      </w:r>
      <w:proofErr w:type="spellStart"/>
      <w:r w:rsidR="000E7D19" w:rsidRPr="001A7F62">
        <w:rPr>
          <w:rFonts w:ascii="Arial" w:hAnsi="Arial" w:cs="Arial"/>
          <w:sz w:val="24"/>
          <w:szCs w:val="24"/>
        </w:rPr>
        <w:t>interpartes</w:t>
      </w:r>
      <w:proofErr w:type="spellEnd"/>
      <w:r w:rsidR="000E7D19" w:rsidRPr="001A7F62">
        <w:rPr>
          <w:rFonts w:ascii="Arial" w:hAnsi="Arial" w:cs="Arial"/>
          <w:sz w:val="24"/>
          <w:szCs w:val="24"/>
        </w:rPr>
        <w:t xml:space="preserve">, dado que puede y debe </w:t>
      </w:r>
      <w:r w:rsidR="003D2E46" w:rsidRPr="001A7F62">
        <w:rPr>
          <w:rFonts w:ascii="Arial" w:hAnsi="Arial" w:cs="Arial"/>
          <w:sz w:val="24"/>
          <w:szCs w:val="24"/>
        </w:rPr>
        <w:t xml:space="preserve">analizarse teniendo en cuenta que </w:t>
      </w:r>
      <w:r w:rsidR="006A5151" w:rsidRPr="001A7F62">
        <w:rPr>
          <w:rFonts w:ascii="Arial" w:hAnsi="Arial" w:cs="Arial"/>
          <w:sz w:val="24"/>
          <w:szCs w:val="24"/>
        </w:rPr>
        <w:t>la parte a quien corresponde</w:t>
      </w:r>
      <w:r w:rsidR="00CE03D5" w:rsidRPr="001A7F62">
        <w:rPr>
          <w:rStyle w:val="Refdenotaalpie"/>
          <w:rFonts w:ascii="Arial" w:hAnsi="Arial" w:cs="Arial"/>
          <w:sz w:val="24"/>
          <w:szCs w:val="24"/>
        </w:rPr>
        <w:footnoteReference w:id="33"/>
      </w:r>
      <w:r w:rsidR="006A5151" w:rsidRPr="001A7F62">
        <w:rPr>
          <w:rFonts w:ascii="Arial" w:hAnsi="Arial" w:cs="Arial"/>
          <w:sz w:val="24"/>
          <w:szCs w:val="24"/>
        </w:rPr>
        <w:t xml:space="preserve"> </w:t>
      </w:r>
      <w:r w:rsidR="003D2E46" w:rsidRPr="001A7F62">
        <w:rPr>
          <w:rFonts w:ascii="Arial" w:hAnsi="Arial" w:cs="Arial"/>
          <w:sz w:val="24"/>
          <w:szCs w:val="24"/>
        </w:rPr>
        <w:t xml:space="preserve">está obligada a </w:t>
      </w:r>
      <w:r w:rsidR="006C0DA9" w:rsidRPr="001A7F62">
        <w:rPr>
          <w:rFonts w:ascii="Arial" w:hAnsi="Arial" w:cs="Arial"/>
          <w:sz w:val="24"/>
          <w:szCs w:val="24"/>
        </w:rPr>
        <w:t>alleg</w:t>
      </w:r>
      <w:r w:rsidR="003D2E46" w:rsidRPr="001A7F62">
        <w:rPr>
          <w:rFonts w:ascii="Arial" w:hAnsi="Arial" w:cs="Arial"/>
          <w:sz w:val="24"/>
          <w:szCs w:val="24"/>
        </w:rPr>
        <w:t>ar</w:t>
      </w:r>
      <w:r w:rsidR="006A5151" w:rsidRPr="001A7F62">
        <w:rPr>
          <w:rFonts w:ascii="Arial" w:hAnsi="Arial" w:cs="Arial"/>
          <w:sz w:val="24"/>
          <w:szCs w:val="24"/>
        </w:rPr>
        <w:t xml:space="preserve"> </w:t>
      </w:r>
      <w:r w:rsidR="006C0DA9" w:rsidRPr="001A7F62">
        <w:rPr>
          <w:rFonts w:ascii="Arial" w:hAnsi="Arial" w:cs="Arial"/>
          <w:sz w:val="24"/>
          <w:szCs w:val="24"/>
        </w:rPr>
        <w:t xml:space="preserve">los recursos </w:t>
      </w:r>
      <w:r w:rsidR="003D2E46" w:rsidRPr="001A7F62">
        <w:rPr>
          <w:rFonts w:ascii="Arial" w:hAnsi="Arial" w:cs="Arial"/>
          <w:sz w:val="24"/>
          <w:szCs w:val="24"/>
        </w:rPr>
        <w:t>y</w:t>
      </w:r>
      <w:r w:rsidR="006A5151" w:rsidRPr="001A7F62">
        <w:rPr>
          <w:rFonts w:ascii="Arial" w:hAnsi="Arial" w:cs="Arial"/>
          <w:sz w:val="24"/>
          <w:szCs w:val="24"/>
        </w:rPr>
        <w:t xml:space="preserve"> adelant</w:t>
      </w:r>
      <w:r w:rsidR="003D2E46" w:rsidRPr="001A7F62">
        <w:rPr>
          <w:rFonts w:ascii="Arial" w:hAnsi="Arial" w:cs="Arial"/>
          <w:sz w:val="24"/>
          <w:szCs w:val="24"/>
        </w:rPr>
        <w:t>ar</w:t>
      </w:r>
      <w:r w:rsidR="006A5151" w:rsidRPr="001A7F62">
        <w:rPr>
          <w:rFonts w:ascii="Arial" w:hAnsi="Arial" w:cs="Arial"/>
          <w:sz w:val="24"/>
          <w:szCs w:val="24"/>
        </w:rPr>
        <w:t xml:space="preserve"> las actividades </w:t>
      </w:r>
      <w:r w:rsidR="006C0DA9" w:rsidRPr="001A7F62">
        <w:rPr>
          <w:rFonts w:ascii="Arial" w:hAnsi="Arial" w:cs="Arial"/>
          <w:sz w:val="24"/>
          <w:szCs w:val="24"/>
        </w:rPr>
        <w:t xml:space="preserve">que se requieran para </w:t>
      </w:r>
      <w:r w:rsidR="0037027A" w:rsidRPr="001A7F62">
        <w:rPr>
          <w:rFonts w:ascii="Arial" w:hAnsi="Arial" w:cs="Arial"/>
          <w:sz w:val="24"/>
          <w:szCs w:val="24"/>
        </w:rPr>
        <w:t xml:space="preserve">que se logre </w:t>
      </w:r>
      <w:r w:rsidR="006A5151" w:rsidRPr="001A7F62">
        <w:rPr>
          <w:rFonts w:ascii="Arial" w:hAnsi="Arial" w:cs="Arial"/>
          <w:sz w:val="24"/>
          <w:szCs w:val="24"/>
        </w:rPr>
        <w:t>oportunamente el cometido estatal</w:t>
      </w:r>
      <w:r w:rsidR="0079081D" w:rsidRPr="001A7F62">
        <w:rPr>
          <w:rFonts w:ascii="Arial" w:hAnsi="Arial" w:cs="Arial"/>
          <w:sz w:val="24"/>
          <w:szCs w:val="24"/>
        </w:rPr>
        <w:t xml:space="preserve"> de la respectiva contratación.</w:t>
      </w:r>
    </w:p>
    <w:p w:rsidR="00097492" w:rsidRPr="001A7F62" w:rsidRDefault="00097492" w:rsidP="00097492">
      <w:pPr>
        <w:spacing w:after="0" w:line="360" w:lineRule="auto"/>
        <w:jc w:val="both"/>
        <w:rPr>
          <w:rFonts w:ascii="Arial" w:hAnsi="Arial" w:cs="Arial"/>
          <w:sz w:val="24"/>
          <w:szCs w:val="24"/>
        </w:rPr>
      </w:pPr>
    </w:p>
    <w:p w:rsidR="0079081D" w:rsidRPr="001A7F62" w:rsidRDefault="0079081D" w:rsidP="00097492">
      <w:pPr>
        <w:spacing w:line="360" w:lineRule="auto"/>
        <w:jc w:val="both"/>
        <w:rPr>
          <w:rFonts w:ascii="Arial" w:hAnsi="Arial" w:cs="Arial"/>
          <w:sz w:val="24"/>
          <w:szCs w:val="24"/>
        </w:rPr>
      </w:pPr>
      <w:r w:rsidRPr="001A7F62">
        <w:rPr>
          <w:rFonts w:ascii="Arial" w:hAnsi="Arial" w:cs="Arial"/>
          <w:sz w:val="24"/>
          <w:szCs w:val="24"/>
        </w:rPr>
        <w:t xml:space="preserve">Las normas legales sobre las que descansa el derecho al equilibrio económico del contrato en la </w:t>
      </w:r>
      <w:r w:rsidR="0037027A" w:rsidRPr="001A7F62">
        <w:rPr>
          <w:rFonts w:ascii="Arial" w:hAnsi="Arial" w:cs="Arial"/>
          <w:sz w:val="24"/>
          <w:szCs w:val="24"/>
        </w:rPr>
        <w:t>L</w:t>
      </w:r>
      <w:r w:rsidRPr="001A7F62">
        <w:rPr>
          <w:rFonts w:ascii="Arial" w:hAnsi="Arial" w:cs="Arial"/>
          <w:sz w:val="24"/>
          <w:szCs w:val="24"/>
        </w:rPr>
        <w:t xml:space="preserve">ey 80 de 1993, son las siguientes:  </w:t>
      </w:r>
    </w:p>
    <w:p w:rsidR="00B677E0" w:rsidRPr="001A7F62" w:rsidRDefault="00B677E0" w:rsidP="004510D9">
      <w:pPr>
        <w:spacing w:before="100" w:beforeAutospacing="1" w:after="100" w:afterAutospacing="1"/>
        <w:ind w:left="851" w:right="567"/>
        <w:jc w:val="both"/>
        <w:rPr>
          <w:rFonts w:ascii="Arial" w:hAnsi="Arial" w:cs="Arial"/>
          <w:i/>
          <w:color w:val="000000"/>
          <w:sz w:val="24"/>
          <w:szCs w:val="24"/>
          <w:shd w:val="clear" w:color="auto" w:fill="FFFFFF"/>
        </w:rPr>
      </w:pPr>
      <w:r w:rsidRPr="001A7F62">
        <w:rPr>
          <w:rFonts w:ascii="Arial" w:hAnsi="Arial" w:cs="Arial"/>
          <w:bCs/>
          <w:i/>
          <w:color w:val="000000"/>
          <w:sz w:val="24"/>
          <w:szCs w:val="24"/>
          <w:shd w:val="clear" w:color="auto" w:fill="FFFFFF"/>
        </w:rPr>
        <w:t>“</w:t>
      </w:r>
      <w:proofErr w:type="gramStart"/>
      <w:r w:rsidRPr="001A7F62">
        <w:rPr>
          <w:rFonts w:ascii="Arial" w:hAnsi="Arial" w:cs="Arial"/>
          <w:b/>
          <w:bCs/>
          <w:i/>
          <w:color w:val="000000"/>
          <w:sz w:val="24"/>
          <w:szCs w:val="24"/>
          <w:shd w:val="clear" w:color="auto" w:fill="FFFFFF"/>
        </w:rPr>
        <w:t>Artículo  5º.</w:t>
      </w:r>
      <w:proofErr w:type="gramEnd"/>
      <w:r w:rsidRPr="001A7F62">
        <w:rPr>
          <w:rFonts w:ascii="Arial" w:hAnsi="Arial" w:cs="Arial"/>
          <w:b/>
          <w:bCs/>
          <w:i/>
          <w:color w:val="000000"/>
          <w:sz w:val="24"/>
          <w:szCs w:val="24"/>
          <w:shd w:val="clear" w:color="auto" w:fill="FFFFFF"/>
        </w:rPr>
        <w:t>- </w:t>
      </w:r>
      <w:r w:rsidRPr="001A7F62">
        <w:rPr>
          <w:rFonts w:ascii="Arial" w:hAnsi="Arial" w:cs="Arial"/>
          <w:b/>
          <w:i/>
          <w:iCs/>
          <w:color w:val="000000"/>
          <w:sz w:val="24"/>
          <w:szCs w:val="24"/>
          <w:shd w:val="clear" w:color="auto" w:fill="FFFFFF"/>
        </w:rPr>
        <w:t>De los Derechos y Deberes de los Contratistas</w:t>
      </w:r>
      <w:r w:rsidRPr="001A7F62">
        <w:rPr>
          <w:rFonts w:ascii="Arial" w:hAnsi="Arial" w:cs="Arial"/>
          <w:b/>
          <w:i/>
          <w:color w:val="000000"/>
          <w:sz w:val="24"/>
          <w:szCs w:val="24"/>
          <w:shd w:val="clear" w:color="auto" w:fill="FFFFFF"/>
        </w:rPr>
        <w:t>.</w:t>
      </w:r>
      <w:r w:rsidRPr="001A7F62">
        <w:rPr>
          <w:rFonts w:ascii="Arial" w:hAnsi="Arial" w:cs="Arial"/>
          <w:i/>
          <w:color w:val="000000"/>
          <w:sz w:val="24"/>
          <w:szCs w:val="24"/>
          <w:shd w:val="clear" w:color="auto" w:fill="FFFFFF"/>
        </w:rPr>
        <w:t xml:space="preserve"> Para la realización de los fines de que trata el artículo 3o. de esta Ley, los contratistas:</w:t>
      </w:r>
    </w:p>
    <w:p w:rsidR="00B677E0" w:rsidRPr="001A7F62" w:rsidRDefault="00B677E0" w:rsidP="004510D9">
      <w:pPr>
        <w:spacing w:before="100" w:beforeAutospacing="1" w:after="100" w:afterAutospacing="1"/>
        <w:ind w:left="851" w:right="567"/>
        <w:jc w:val="both"/>
        <w:rPr>
          <w:rFonts w:ascii="Arial" w:hAnsi="Arial" w:cs="Arial"/>
          <w:i/>
          <w:color w:val="000000"/>
          <w:sz w:val="24"/>
          <w:szCs w:val="24"/>
          <w:shd w:val="clear" w:color="auto" w:fill="FFFFFF"/>
        </w:rPr>
      </w:pPr>
      <w:r w:rsidRPr="001A7F62">
        <w:rPr>
          <w:rFonts w:ascii="Arial" w:hAnsi="Arial" w:cs="Arial"/>
          <w:i/>
          <w:color w:val="000000"/>
          <w:sz w:val="24"/>
          <w:szCs w:val="24"/>
          <w:shd w:val="clear" w:color="auto" w:fill="FFFFFF"/>
        </w:rPr>
        <w:t xml:space="preserve">“1o. Tendrán derecho a recibir oportunamente la remuneración pactada y </w:t>
      </w:r>
      <w:r w:rsidRPr="001A7F62">
        <w:rPr>
          <w:rFonts w:ascii="Arial" w:hAnsi="Arial" w:cs="Arial"/>
          <w:b/>
          <w:i/>
          <w:color w:val="000000"/>
          <w:sz w:val="24"/>
          <w:szCs w:val="24"/>
          <w:shd w:val="clear" w:color="auto" w:fill="FFFFFF"/>
        </w:rPr>
        <w:t>a que el valor intrínseco de la misma no se altere o modifique durante la vigencia del contrato.</w:t>
      </w:r>
    </w:p>
    <w:p w:rsidR="00B677E0" w:rsidRPr="001A7F62" w:rsidRDefault="00B677E0" w:rsidP="00E44315">
      <w:pPr>
        <w:spacing w:after="0"/>
        <w:ind w:left="851" w:right="567"/>
        <w:jc w:val="both"/>
        <w:rPr>
          <w:rFonts w:ascii="Arial" w:hAnsi="Arial" w:cs="Arial"/>
          <w:color w:val="000000"/>
          <w:sz w:val="24"/>
          <w:szCs w:val="24"/>
          <w:shd w:val="clear" w:color="auto" w:fill="FFFFFF"/>
        </w:rPr>
      </w:pPr>
      <w:r w:rsidRPr="001A7F62">
        <w:rPr>
          <w:rFonts w:ascii="Arial" w:hAnsi="Arial" w:cs="Arial"/>
          <w:i/>
          <w:color w:val="000000"/>
          <w:sz w:val="24"/>
          <w:szCs w:val="24"/>
          <w:shd w:val="clear" w:color="auto" w:fill="FFFFFF"/>
        </w:rPr>
        <w:t xml:space="preserve">“En consecuencia tendrán derecho, previa solicitud, a que la administración les </w:t>
      </w:r>
      <w:r w:rsidRPr="001A7F62">
        <w:rPr>
          <w:rFonts w:ascii="Arial" w:hAnsi="Arial" w:cs="Arial"/>
          <w:b/>
          <w:i/>
          <w:color w:val="000000"/>
          <w:sz w:val="24"/>
          <w:szCs w:val="24"/>
          <w:shd w:val="clear" w:color="auto" w:fill="FFFFFF"/>
        </w:rPr>
        <w:t xml:space="preserve">restablezca el equilibrio de la ecuación </w:t>
      </w:r>
      <w:r w:rsidRPr="001A7F62">
        <w:rPr>
          <w:rFonts w:ascii="Arial" w:hAnsi="Arial" w:cs="Arial"/>
          <w:b/>
          <w:i/>
          <w:color w:val="000000"/>
          <w:sz w:val="24"/>
          <w:szCs w:val="24"/>
          <w:shd w:val="clear" w:color="auto" w:fill="FFFFFF"/>
        </w:rPr>
        <w:lastRenderedPageBreak/>
        <w:t>económica del contrato a un punto de no pérdida por la ocurrencia de situaciones imprevistas que no sean imputables a los contratistas.</w:t>
      </w:r>
      <w:r w:rsidRPr="001A7F62">
        <w:rPr>
          <w:rFonts w:ascii="Arial" w:hAnsi="Arial" w:cs="Arial"/>
          <w:i/>
          <w:color w:val="000000"/>
          <w:sz w:val="24"/>
          <w:szCs w:val="24"/>
          <w:shd w:val="clear" w:color="auto" w:fill="FFFFFF"/>
        </w:rPr>
        <w:t xml:space="preserve"> Si dicho equilibrio se rompe por incumplimiento de la entidad estatal contratante, tendrá que restablecerse la ecuación surgida al momento del nacimiento del contrato.”  </w:t>
      </w:r>
      <w:r w:rsidRPr="001A7F62">
        <w:rPr>
          <w:rFonts w:ascii="Arial" w:hAnsi="Arial" w:cs="Arial"/>
          <w:color w:val="000000"/>
          <w:sz w:val="24"/>
          <w:szCs w:val="24"/>
          <w:shd w:val="clear" w:color="auto" w:fill="FFFFFF"/>
        </w:rPr>
        <w:t>(La negrilla no es del texto).</w:t>
      </w:r>
    </w:p>
    <w:p w:rsidR="00E44315" w:rsidRPr="001A7F62" w:rsidRDefault="00E44315" w:rsidP="00E44315">
      <w:pPr>
        <w:spacing w:after="0"/>
        <w:ind w:left="851" w:right="567"/>
        <w:jc w:val="both"/>
        <w:rPr>
          <w:rFonts w:ascii="Arial" w:hAnsi="Arial" w:cs="Arial"/>
          <w:i/>
          <w:color w:val="000000"/>
          <w:sz w:val="24"/>
          <w:szCs w:val="24"/>
          <w:shd w:val="clear" w:color="auto" w:fill="FFFFFF"/>
        </w:rPr>
      </w:pPr>
    </w:p>
    <w:p w:rsidR="00B677E0" w:rsidRPr="001A7F62" w:rsidRDefault="00B677E0" w:rsidP="00E44315">
      <w:pPr>
        <w:spacing w:after="0"/>
        <w:ind w:left="851" w:right="567"/>
        <w:jc w:val="both"/>
        <w:rPr>
          <w:rFonts w:ascii="Arial" w:hAnsi="Arial" w:cs="Arial"/>
          <w:b/>
          <w:i/>
          <w:color w:val="000000"/>
          <w:sz w:val="24"/>
          <w:szCs w:val="24"/>
        </w:rPr>
      </w:pPr>
      <w:r w:rsidRPr="001A7F62">
        <w:rPr>
          <w:rFonts w:ascii="Arial" w:hAnsi="Arial" w:cs="Arial"/>
          <w:bCs/>
          <w:i/>
          <w:color w:val="000000"/>
          <w:sz w:val="24"/>
          <w:szCs w:val="24"/>
        </w:rPr>
        <w:t>“</w:t>
      </w:r>
      <w:proofErr w:type="gramStart"/>
      <w:r w:rsidRPr="001A7F62">
        <w:rPr>
          <w:rFonts w:ascii="Arial" w:hAnsi="Arial" w:cs="Arial"/>
          <w:b/>
          <w:bCs/>
          <w:i/>
          <w:color w:val="000000"/>
          <w:sz w:val="24"/>
          <w:szCs w:val="24"/>
        </w:rPr>
        <w:t>Artículo </w:t>
      </w:r>
      <w:bookmarkStart w:id="2" w:name="27"/>
      <w:r w:rsidRPr="001A7F62">
        <w:rPr>
          <w:rFonts w:ascii="Arial" w:hAnsi="Arial" w:cs="Arial"/>
          <w:b/>
          <w:bCs/>
          <w:i/>
          <w:color w:val="000000"/>
          <w:sz w:val="24"/>
          <w:szCs w:val="24"/>
        </w:rPr>
        <w:t> </w:t>
      </w:r>
      <w:bookmarkEnd w:id="2"/>
      <w:r w:rsidRPr="001A7F62">
        <w:rPr>
          <w:rFonts w:ascii="Arial" w:hAnsi="Arial" w:cs="Arial"/>
          <w:b/>
          <w:bCs/>
          <w:i/>
          <w:color w:val="000000"/>
          <w:sz w:val="24"/>
          <w:szCs w:val="24"/>
        </w:rPr>
        <w:t>27º.</w:t>
      </w:r>
      <w:proofErr w:type="gramEnd"/>
      <w:r w:rsidRPr="001A7F62">
        <w:rPr>
          <w:rFonts w:ascii="Arial" w:hAnsi="Arial" w:cs="Arial"/>
          <w:b/>
          <w:bCs/>
          <w:i/>
          <w:color w:val="000000"/>
          <w:sz w:val="24"/>
          <w:szCs w:val="24"/>
        </w:rPr>
        <w:t>-</w:t>
      </w:r>
      <w:r w:rsidRPr="001A7F62">
        <w:rPr>
          <w:rStyle w:val="apple-converted-space"/>
          <w:rFonts w:ascii="Arial" w:hAnsi="Arial" w:cs="Arial"/>
          <w:b/>
          <w:bCs/>
          <w:i/>
          <w:color w:val="000000"/>
          <w:sz w:val="24"/>
          <w:szCs w:val="24"/>
        </w:rPr>
        <w:t> </w:t>
      </w:r>
      <w:r w:rsidRPr="001A7F62">
        <w:rPr>
          <w:rFonts w:ascii="Arial" w:hAnsi="Arial" w:cs="Arial"/>
          <w:b/>
          <w:i/>
          <w:iCs/>
          <w:color w:val="000000"/>
          <w:sz w:val="24"/>
          <w:szCs w:val="24"/>
        </w:rPr>
        <w:t>De la Ecuación Contractual</w:t>
      </w:r>
      <w:r w:rsidRPr="001A7F62">
        <w:rPr>
          <w:rFonts w:ascii="Arial" w:hAnsi="Arial" w:cs="Arial"/>
          <w:b/>
          <w:i/>
          <w:color w:val="000000"/>
          <w:sz w:val="24"/>
          <w:szCs w:val="24"/>
        </w:rPr>
        <w:t>.</w:t>
      </w:r>
      <w:r w:rsidRPr="001A7F62">
        <w:rPr>
          <w:rFonts w:ascii="Arial" w:hAnsi="Arial" w:cs="Arial"/>
          <w:i/>
          <w:color w:val="000000"/>
          <w:sz w:val="24"/>
          <w:szCs w:val="24"/>
        </w:rPr>
        <w:t xml:space="preserve"> En los contratos estatales se mantendrá la igualdad o equivalencia entre derechos y obligaciones surgidos al momento de proponer o de contratar, según el caso. </w:t>
      </w:r>
      <w:r w:rsidRPr="001A7F62">
        <w:rPr>
          <w:rFonts w:ascii="Arial" w:hAnsi="Arial" w:cs="Arial"/>
          <w:b/>
          <w:i/>
          <w:color w:val="000000"/>
          <w:sz w:val="24"/>
          <w:szCs w:val="24"/>
        </w:rPr>
        <w:t>Si dicha igualdad o equivalencia se rompe por causas no imputables a quien resulte afectado, las partes adoptarán en el menor tiempo posible las medidas necesarias para su restablecimiento.</w:t>
      </w:r>
    </w:p>
    <w:p w:rsidR="00E44315" w:rsidRPr="001A7F62" w:rsidRDefault="00E44315" w:rsidP="00E44315">
      <w:pPr>
        <w:spacing w:after="0"/>
        <w:ind w:left="851" w:right="567"/>
        <w:jc w:val="both"/>
        <w:rPr>
          <w:rFonts w:ascii="Arial" w:hAnsi="Arial" w:cs="Arial"/>
          <w:i/>
          <w:color w:val="000000"/>
          <w:sz w:val="24"/>
          <w:szCs w:val="24"/>
          <w:lang w:bidi="en-US"/>
        </w:rPr>
      </w:pPr>
    </w:p>
    <w:p w:rsidR="00B677E0" w:rsidRPr="001A7F62" w:rsidRDefault="00B677E0" w:rsidP="00E44315">
      <w:pPr>
        <w:pStyle w:val="NormalWeb"/>
        <w:shd w:val="clear" w:color="auto" w:fill="FFFFFF"/>
        <w:spacing w:after="0"/>
        <w:ind w:left="851" w:right="567"/>
        <w:jc w:val="both"/>
        <w:rPr>
          <w:rFonts w:ascii="Arial" w:hAnsi="Arial" w:cs="Arial"/>
          <w:i/>
          <w:color w:val="000000"/>
        </w:rPr>
      </w:pPr>
      <w:r w:rsidRPr="001A7F62">
        <w:rPr>
          <w:rFonts w:ascii="Arial" w:hAnsi="Arial" w:cs="Arial"/>
          <w:i/>
          <w:color w:val="000000"/>
        </w:rPr>
        <w:t>“Para tales efectos, las partes suscribirán los acuerdos y pactos necesarios sobre cuantías, condiciones y forma de pago de gastos adicionales, reconocimiento de costos financieros e intereses, si a ello hubiere lugar, ajustando la cancelación a las disponibilidades de la apropiación de que trata el numeral 14 del artículo 25. En todo caso, las entidades deberán adoptar las medidas necesarias que aseguren la efectividad de estos pagos y reconocimientos al contratista en la misma o en la siguiente vigencia de que se trate</w:t>
      </w:r>
      <w:r w:rsidRPr="001A7F62">
        <w:rPr>
          <w:rFonts w:ascii="Arial" w:hAnsi="Arial" w:cs="Arial"/>
          <w:b/>
          <w:bCs/>
          <w:i/>
          <w:color w:val="000000"/>
        </w:rPr>
        <w:t>.</w:t>
      </w:r>
      <w:r w:rsidRPr="001A7F62">
        <w:rPr>
          <w:rFonts w:ascii="Arial" w:hAnsi="Arial" w:cs="Arial"/>
          <w:bCs/>
          <w:i/>
          <w:color w:val="000000"/>
        </w:rPr>
        <w:t>”</w:t>
      </w:r>
      <w:r w:rsidRPr="001A7F62">
        <w:rPr>
          <w:rFonts w:ascii="Arial" w:hAnsi="Arial" w:cs="Arial"/>
          <w:b/>
          <w:bCs/>
          <w:i/>
          <w:color w:val="000000"/>
        </w:rPr>
        <w:t xml:space="preserve"> </w:t>
      </w:r>
      <w:r w:rsidRPr="001A7F62">
        <w:rPr>
          <w:rFonts w:ascii="Arial" w:hAnsi="Arial" w:cs="Arial"/>
          <w:color w:val="000000"/>
          <w:shd w:val="clear" w:color="auto" w:fill="FFFFFF"/>
        </w:rPr>
        <w:t>(</w:t>
      </w:r>
      <w:r w:rsidR="00267CE1" w:rsidRPr="001A7F62">
        <w:rPr>
          <w:rFonts w:ascii="Arial" w:hAnsi="Arial" w:cs="Arial"/>
          <w:color w:val="000000"/>
          <w:shd w:val="clear" w:color="auto" w:fill="FFFFFF"/>
        </w:rPr>
        <w:t>l</w:t>
      </w:r>
      <w:r w:rsidRPr="001A7F62">
        <w:rPr>
          <w:rFonts w:ascii="Arial" w:hAnsi="Arial" w:cs="Arial"/>
          <w:color w:val="000000"/>
          <w:shd w:val="clear" w:color="auto" w:fill="FFFFFF"/>
        </w:rPr>
        <w:t>a negrilla no es del texto).</w:t>
      </w:r>
    </w:p>
    <w:p w:rsidR="00B677E0" w:rsidRPr="001A7F62" w:rsidRDefault="00B677E0" w:rsidP="00E44315">
      <w:pPr>
        <w:pStyle w:val="NormalWeb"/>
        <w:shd w:val="clear" w:color="auto" w:fill="FFFFFF"/>
        <w:spacing w:after="0"/>
        <w:ind w:left="851" w:right="567"/>
        <w:jc w:val="both"/>
        <w:rPr>
          <w:rFonts w:ascii="Arial" w:hAnsi="Arial" w:cs="Arial"/>
          <w:b/>
          <w:bCs/>
          <w:i/>
          <w:color w:val="000000"/>
        </w:rPr>
      </w:pPr>
    </w:p>
    <w:p w:rsidR="00B677E0" w:rsidRPr="001A7F62" w:rsidRDefault="00B677E0" w:rsidP="00E44315">
      <w:pPr>
        <w:pStyle w:val="NormalWeb"/>
        <w:shd w:val="clear" w:color="auto" w:fill="FFFFFF"/>
        <w:spacing w:after="0"/>
        <w:ind w:left="851" w:right="567"/>
        <w:jc w:val="both"/>
        <w:rPr>
          <w:rFonts w:ascii="Arial" w:hAnsi="Arial" w:cs="Arial"/>
          <w:i/>
          <w:color w:val="000000"/>
        </w:rPr>
      </w:pPr>
      <w:r w:rsidRPr="001A7F62">
        <w:rPr>
          <w:rFonts w:ascii="Arial" w:hAnsi="Arial" w:cs="Arial"/>
          <w:bCs/>
          <w:i/>
          <w:color w:val="000000"/>
        </w:rPr>
        <w:t>“</w:t>
      </w:r>
      <w:r w:rsidRPr="001A7F62">
        <w:rPr>
          <w:rFonts w:ascii="Arial" w:hAnsi="Arial" w:cs="Arial"/>
          <w:b/>
          <w:bCs/>
          <w:i/>
          <w:color w:val="000000"/>
        </w:rPr>
        <w:t>Artículo 28º.-</w:t>
      </w:r>
      <w:r w:rsidRPr="001A7F62">
        <w:rPr>
          <w:rStyle w:val="apple-converted-space"/>
          <w:rFonts w:ascii="Arial" w:hAnsi="Arial" w:cs="Arial"/>
          <w:b/>
          <w:bCs/>
          <w:i/>
          <w:color w:val="000000"/>
        </w:rPr>
        <w:t> </w:t>
      </w:r>
      <w:r w:rsidRPr="001A7F62">
        <w:rPr>
          <w:rFonts w:ascii="Arial" w:hAnsi="Arial" w:cs="Arial"/>
          <w:b/>
          <w:i/>
          <w:iCs/>
          <w:color w:val="000000"/>
        </w:rPr>
        <w:t>De la Interpretación de las Reglas Contractuales</w:t>
      </w:r>
      <w:r w:rsidRPr="001A7F62">
        <w:rPr>
          <w:rFonts w:ascii="Arial" w:hAnsi="Arial" w:cs="Arial"/>
          <w:b/>
          <w:i/>
          <w:color w:val="000000"/>
        </w:rPr>
        <w:t>.</w:t>
      </w:r>
      <w:r w:rsidRPr="001A7F62">
        <w:rPr>
          <w:rFonts w:ascii="Arial" w:hAnsi="Arial" w:cs="Arial"/>
          <w:i/>
          <w:color w:val="000000"/>
        </w:rPr>
        <w:t xml:space="preserve"> En la interpretación de las normas sobre contratos estatales, relativas a procedimientos de selección y escogencia de contratistas y en la de la cláusula y estipulaciones de los contratos, se tendrá en consideración los fines y los principios de que trata esta ley, los mandatos de la buena fe y </w:t>
      </w:r>
      <w:r w:rsidRPr="001A7F62">
        <w:rPr>
          <w:rFonts w:ascii="Arial" w:hAnsi="Arial" w:cs="Arial"/>
          <w:b/>
          <w:i/>
          <w:color w:val="000000"/>
        </w:rPr>
        <w:t>la igualdad y equilibrio entre prestaciones y derechos que caracteriza a los contratos conmutativos</w:t>
      </w:r>
      <w:r w:rsidRPr="001A7F62">
        <w:rPr>
          <w:rFonts w:ascii="Arial" w:hAnsi="Arial" w:cs="Arial"/>
          <w:i/>
          <w:color w:val="000000"/>
        </w:rPr>
        <w:t xml:space="preserve">” </w:t>
      </w:r>
      <w:r w:rsidRPr="001A7F62">
        <w:rPr>
          <w:rFonts w:ascii="Arial" w:hAnsi="Arial" w:cs="Arial"/>
          <w:color w:val="000000"/>
          <w:shd w:val="clear" w:color="auto" w:fill="FFFFFF"/>
        </w:rPr>
        <w:t>(La negrilla no es del texto).</w:t>
      </w:r>
    </w:p>
    <w:p w:rsidR="00B677E0" w:rsidRPr="001A7F62" w:rsidRDefault="00B677E0" w:rsidP="00E44315">
      <w:pPr>
        <w:shd w:val="clear" w:color="auto" w:fill="FFFFFF"/>
        <w:spacing w:after="0"/>
        <w:ind w:right="-284"/>
        <w:rPr>
          <w:rFonts w:ascii="Arial" w:hAnsi="Arial" w:cs="Arial"/>
          <w:color w:val="000000"/>
          <w:sz w:val="24"/>
          <w:szCs w:val="24"/>
          <w:lang w:eastAsia="es-MX"/>
        </w:rPr>
      </w:pPr>
    </w:p>
    <w:p w:rsidR="0072625B" w:rsidRPr="001A7F62" w:rsidRDefault="004510D9" w:rsidP="00E44315">
      <w:pPr>
        <w:spacing w:after="0" w:line="360" w:lineRule="auto"/>
        <w:jc w:val="both"/>
        <w:rPr>
          <w:rFonts w:ascii="Arial" w:hAnsi="Arial" w:cs="Arial"/>
          <w:i/>
          <w:sz w:val="24"/>
          <w:szCs w:val="24"/>
        </w:rPr>
      </w:pPr>
      <w:r w:rsidRPr="001A7F62">
        <w:rPr>
          <w:rFonts w:ascii="Arial" w:hAnsi="Arial" w:cs="Arial"/>
          <w:sz w:val="24"/>
          <w:szCs w:val="24"/>
        </w:rPr>
        <w:t>En interpretación de esas normas, e</w:t>
      </w:r>
      <w:r w:rsidR="0072625B" w:rsidRPr="001A7F62">
        <w:rPr>
          <w:rFonts w:ascii="Arial" w:hAnsi="Arial" w:cs="Arial"/>
          <w:sz w:val="24"/>
          <w:szCs w:val="24"/>
        </w:rPr>
        <w:t>l Consejo de Estado ha identificado las causas y los requisitos que al amparo de la legislación pueden dar lugar a</w:t>
      </w:r>
      <w:r w:rsidR="00EF44BB" w:rsidRPr="001A7F62">
        <w:rPr>
          <w:rFonts w:ascii="Arial" w:hAnsi="Arial" w:cs="Arial"/>
          <w:sz w:val="24"/>
          <w:szCs w:val="24"/>
        </w:rPr>
        <w:t xml:space="preserve"> la ruptura </w:t>
      </w:r>
      <w:r w:rsidR="0072625B" w:rsidRPr="001A7F62">
        <w:rPr>
          <w:rFonts w:ascii="Arial" w:hAnsi="Arial" w:cs="Arial"/>
          <w:sz w:val="24"/>
          <w:szCs w:val="24"/>
        </w:rPr>
        <w:t>del equilibrio económico del contrato estatal</w:t>
      </w:r>
      <w:r w:rsidR="0072625B" w:rsidRPr="001A7F62">
        <w:rPr>
          <w:rStyle w:val="Refdenotaalpie"/>
          <w:rFonts w:ascii="Arial" w:hAnsi="Arial" w:cs="Arial"/>
          <w:iCs/>
          <w:color w:val="000000"/>
          <w:sz w:val="24"/>
          <w:szCs w:val="24"/>
          <w:shd w:val="clear" w:color="auto" w:fill="FFFFFF"/>
        </w:rPr>
        <w:footnoteReference w:id="34"/>
      </w:r>
      <w:r w:rsidR="0072625B" w:rsidRPr="001A7F62">
        <w:rPr>
          <w:rFonts w:ascii="Arial" w:hAnsi="Arial" w:cs="Arial"/>
          <w:sz w:val="24"/>
          <w:szCs w:val="24"/>
        </w:rPr>
        <w:t xml:space="preserve">. </w:t>
      </w:r>
      <w:r w:rsidR="00B11FFB" w:rsidRPr="001A7F62">
        <w:rPr>
          <w:rFonts w:ascii="Arial" w:hAnsi="Arial" w:cs="Arial"/>
          <w:sz w:val="24"/>
          <w:szCs w:val="24"/>
        </w:rPr>
        <w:t>Dentro de esas causas</w:t>
      </w:r>
      <w:r w:rsidR="00981E7D" w:rsidRPr="001A7F62">
        <w:rPr>
          <w:rFonts w:ascii="Arial" w:hAnsi="Arial" w:cs="Arial"/>
          <w:sz w:val="24"/>
          <w:szCs w:val="24"/>
        </w:rPr>
        <w:t>,</w:t>
      </w:r>
      <w:r w:rsidR="00B11FFB" w:rsidRPr="001A7F62">
        <w:rPr>
          <w:rFonts w:ascii="Arial" w:hAnsi="Arial" w:cs="Arial"/>
          <w:sz w:val="24"/>
          <w:szCs w:val="24"/>
        </w:rPr>
        <w:t xml:space="preserve"> se ha</w:t>
      </w:r>
      <w:r w:rsidR="00E21E21" w:rsidRPr="001A7F62">
        <w:rPr>
          <w:rFonts w:ascii="Arial" w:hAnsi="Arial" w:cs="Arial"/>
          <w:sz w:val="24"/>
          <w:szCs w:val="24"/>
        </w:rPr>
        <w:t xml:space="preserve">n </w:t>
      </w:r>
      <w:r w:rsidR="003A7F77" w:rsidRPr="001A7F62">
        <w:rPr>
          <w:rFonts w:ascii="Arial" w:hAnsi="Arial" w:cs="Arial"/>
          <w:sz w:val="24"/>
          <w:szCs w:val="24"/>
        </w:rPr>
        <w:t>i</w:t>
      </w:r>
      <w:r w:rsidR="00396CBC" w:rsidRPr="001A7F62">
        <w:rPr>
          <w:rFonts w:ascii="Arial" w:hAnsi="Arial" w:cs="Arial"/>
          <w:sz w:val="24"/>
          <w:szCs w:val="24"/>
        </w:rPr>
        <w:t xml:space="preserve">ndicado </w:t>
      </w:r>
      <w:r w:rsidR="00B07E46" w:rsidRPr="001A7F62">
        <w:rPr>
          <w:rFonts w:ascii="Arial" w:hAnsi="Arial" w:cs="Arial"/>
          <w:sz w:val="24"/>
          <w:szCs w:val="24"/>
        </w:rPr>
        <w:lastRenderedPageBreak/>
        <w:t xml:space="preserve">las siguientes: </w:t>
      </w:r>
      <w:r w:rsidR="00E21E21" w:rsidRPr="001A7F62">
        <w:rPr>
          <w:rFonts w:ascii="Arial" w:hAnsi="Arial" w:cs="Arial"/>
          <w:b/>
          <w:sz w:val="24"/>
          <w:szCs w:val="24"/>
        </w:rPr>
        <w:t xml:space="preserve">i) </w:t>
      </w:r>
      <w:r w:rsidR="00B11FFB" w:rsidRPr="001A7F62">
        <w:rPr>
          <w:rFonts w:ascii="Arial" w:hAnsi="Arial" w:cs="Arial"/>
          <w:sz w:val="24"/>
          <w:szCs w:val="24"/>
        </w:rPr>
        <w:t xml:space="preserve">el denominado hecho del príncipe (acto o hecho del Estado), </w:t>
      </w:r>
      <w:r w:rsidR="00E21E21" w:rsidRPr="001A7F62">
        <w:rPr>
          <w:rFonts w:ascii="Arial" w:hAnsi="Arial" w:cs="Arial"/>
          <w:b/>
          <w:sz w:val="24"/>
          <w:szCs w:val="24"/>
        </w:rPr>
        <w:t>ii)</w:t>
      </w:r>
      <w:r w:rsidR="00E21E21" w:rsidRPr="001A7F62">
        <w:rPr>
          <w:rFonts w:ascii="Arial" w:hAnsi="Arial" w:cs="Arial"/>
          <w:sz w:val="24"/>
          <w:szCs w:val="24"/>
        </w:rPr>
        <w:t xml:space="preserve"> </w:t>
      </w:r>
      <w:r w:rsidR="00B11FFB" w:rsidRPr="001A7F62">
        <w:rPr>
          <w:rFonts w:ascii="Arial" w:hAnsi="Arial" w:cs="Arial"/>
          <w:sz w:val="24"/>
          <w:szCs w:val="24"/>
        </w:rPr>
        <w:t>el ius variand</w:t>
      </w:r>
      <w:r w:rsidR="00607C1B" w:rsidRPr="001A7F62">
        <w:rPr>
          <w:rFonts w:ascii="Arial" w:hAnsi="Arial" w:cs="Arial"/>
          <w:sz w:val="24"/>
          <w:szCs w:val="24"/>
        </w:rPr>
        <w:t xml:space="preserve">i </w:t>
      </w:r>
      <w:r w:rsidRPr="001A7F62">
        <w:rPr>
          <w:rFonts w:ascii="Arial" w:hAnsi="Arial" w:cs="Arial"/>
          <w:sz w:val="24"/>
          <w:szCs w:val="24"/>
        </w:rPr>
        <w:t>(modificación unilateral de</w:t>
      </w:r>
      <w:r w:rsidR="00607C1B" w:rsidRPr="001A7F62">
        <w:rPr>
          <w:rFonts w:ascii="Arial" w:hAnsi="Arial" w:cs="Arial"/>
          <w:sz w:val="24"/>
          <w:szCs w:val="24"/>
        </w:rPr>
        <w:t xml:space="preserve"> las condiciones contractuales</w:t>
      </w:r>
      <w:r w:rsidRPr="001A7F62">
        <w:rPr>
          <w:rFonts w:ascii="Arial" w:hAnsi="Arial" w:cs="Arial"/>
          <w:sz w:val="24"/>
          <w:szCs w:val="24"/>
        </w:rPr>
        <w:t>)</w:t>
      </w:r>
      <w:r w:rsidR="00D9677C" w:rsidRPr="001A7F62">
        <w:rPr>
          <w:rStyle w:val="Refdenotaalpie"/>
          <w:rFonts w:ascii="Arial" w:hAnsi="Arial" w:cs="Arial"/>
          <w:sz w:val="24"/>
          <w:szCs w:val="24"/>
        </w:rPr>
        <w:footnoteReference w:id="35"/>
      </w:r>
      <w:r w:rsidR="00607C1B" w:rsidRPr="001A7F62">
        <w:rPr>
          <w:rFonts w:ascii="Arial" w:hAnsi="Arial" w:cs="Arial"/>
          <w:sz w:val="24"/>
          <w:szCs w:val="24"/>
        </w:rPr>
        <w:t xml:space="preserve">, </w:t>
      </w:r>
      <w:r w:rsidR="00E21E21" w:rsidRPr="001A7F62">
        <w:rPr>
          <w:rFonts w:ascii="Arial" w:hAnsi="Arial" w:cs="Arial"/>
          <w:b/>
          <w:sz w:val="24"/>
          <w:szCs w:val="24"/>
        </w:rPr>
        <w:t>iii)</w:t>
      </w:r>
      <w:r w:rsidR="00E21E21" w:rsidRPr="001A7F62">
        <w:rPr>
          <w:rFonts w:ascii="Arial" w:hAnsi="Arial" w:cs="Arial"/>
          <w:sz w:val="24"/>
          <w:szCs w:val="24"/>
        </w:rPr>
        <w:t xml:space="preserve"> </w:t>
      </w:r>
      <w:r w:rsidR="00607C1B" w:rsidRPr="001A7F62">
        <w:rPr>
          <w:rFonts w:ascii="Arial" w:hAnsi="Arial" w:cs="Arial"/>
          <w:sz w:val="24"/>
          <w:szCs w:val="24"/>
        </w:rPr>
        <w:t xml:space="preserve">la teoría de la imprevisión (ocurrencia </w:t>
      </w:r>
      <w:r w:rsidR="00396CBC" w:rsidRPr="001A7F62">
        <w:rPr>
          <w:rFonts w:ascii="Arial" w:hAnsi="Arial" w:cs="Arial"/>
          <w:sz w:val="24"/>
          <w:szCs w:val="24"/>
        </w:rPr>
        <w:t xml:space="preserve">de </w:t>
      </w:r>
      <w:r w:rsidR="00607C1B" w:rsidRPr="001A7F62">
        <w:rPr>
          <w:rFonts w:ascii="Arial" w:hAnsi="Arial" w:cs="Arial"/>
          <w:sz w:val="24"/>
          <w:szCs w:val="24"/>
        </w:rPr>
        <w:t>circunstancias imprev</w:t>
      </w:r>
      <w:r w:rsidR="00B240C3" w:rsidRPr="001A7F62">
        <w:rPr>
          <w:rFonts w:ascii="Arial" w:hAnsi="Arial" w:cs="Arial"/>
          <w:sz w:val="24"/>
          <w:szCs w:val="24"/>
        </w:rPr>
        <w:t>i</w:t>
      </w:r>
      <w:r w:rsidR="00607C1B" w:rsidRPr="001A7F62">
        <w:rPr>
          <w:rFonts w:ascii="Arial" w:hAnsi="Arial" w:cs="Arial"/>
          <w:sz w:val="24"/>
          <w:szCs w:val="24"/>
        </w:rPr>
        <w:t xml:space="preserve">sibles) y </w:t>
      </w:r>
      <w:r w:rsidR="003D134E" w:rsidRPr="001A7F62">
        <w:rPr>
          <w:rFonts w:ascii="Arial" w:hAnsi="Arial" w:cs="Arial"/>
          <w:b/>
          <w:sz w:val="24"/>
          <w:szCs w:val="24"/>
        </w:rPr>
        <w:t>iv)</w:t>
      </w:r>
      <w:r w:rsidR="003D134E" w:rsidRPr="001A7F62">
        <w:rPr>
          <w:rFonts w:ascii="Arial" w:hAnsi="Arial" w:cs="Arial"/>
          <w:sz w:val="24"/>
          <w:szCs w:val="24"/>
        </w:rPr>
        <w:t xml:space="preserve"> </w:t>
      </w:r>
      <w:r w:rsidR="00607C1B" w:rsidRPr="001A7F62">
        <w:rPr>
          <w:rFonts w:ascii="Arial" w:hAnsi="Arial" w:cs="Arial"/>
          <w:sz w:val="24"/>
          <w:szCs w:val="24"/>
        </w:rPr>
        <w:t xml:space="preserve">más recientemente, la jurisprudencia </w:t>
      </w:r>
      <w:r w:rsidR="00E21E21" w:rsidRPr="001A7F62">
        <w:rPr>
          <w:rFonts w:ascii="Arial" w:hAnsi="Arial" w:cs="Arial"/>
          <w:sz w:val="24"/>
          <w:szCs w:val="24"/>
        </w:rPr>
        <w:t xml:space="preserve">de esta Corporación </w:t>
      </w:r>
      <w:r w:rsidR="00607C1B" w:rsidRPr="001A7F62">
        <w:rPr>
          <w:rFonts w:ascii="Arial" w:hAnsi="Arial" w:cs="Arial"/>
          <w:sz w:val="24"/>
          <w:szCs w:val="24"/>
        </w:rPr>
        <w:t>ha estudiado el defecto en la formación del precio contractual</w:t>
      </w:r>
      <w:r w:rsidRPr="001A7F62">
        <w:rPr>
          <w:rFonts w:ascii="Arial" w:hAnsi="Arial" w:cs="Arial"/>
          <w:sz w:val="24"/>
          <w:szCs w:val="24"/>
        </w:rPr>
        <w:t xml:space="preserve"> </w:t>
      </w:r>
      <w:r w:rsidR="00EF44BB" w:rsidRPr="001A7F62">
        <w:rPr>
          <w:rFonts w:ascii="Arial" w:hAnsi="Arial" w:cs="Arial"/>
          <w:sz w:val="24"/>
          <w:szCs w:val="24"/>
        </w:rPr>
        <w:t xml:space="preserve">imputable a la entidad contratante </w:t>
      </w:r>
      <w:r w:rsidRPr="001A7F62">
        <w:rPr>
          <w:rFonts w:ascii="Arial" w:hAnsi="Arial" w:cs="Arial"/>
          <w:sz w:val="24"/>
          <w:szCs w:val="24"/>
        </w:rPr>
        <w:t>(afectación del valor intrínseco de la remuneración)</w:t>
      </w:r>
      <w:r w:rsidR="00607C1B" w:rsidRPr="001A7F62">
        <w:rPr>
          <w:rFonts w:ascii="Arial" w:hAnsi="Arial" w:cs="Arial"/>
          <w:sz w:val="24"/>
          <w:szCs w:val="24"/>
        </w:rPr>
        <w:t>.</w:t>
      </w:r>
    </w:p>
    <w:p w:rsidR="00607C1B" w:rsidRPr="001A7F62" w:rsidRDefault="00607C1B" w:rsidP="0072625B">
      <w:pPr>
        <w:pStyle w:val="Textoindependiente210"/>
        <w:numPr>
          <w:ilvl w:val="12"/>
          <w:numId w:val="0"/>
        </w:numPr>
        <w:overflowPunct/>
        <w:autoSpaceDE/>
        <w:adjustRightInd/>
        <w:ind w:right="-284"/>
        <w:rPr>
          <w:i w:val="0"/>
          <w:sz w:val="24"/>
          <w:szCs w:val="24"/>
        </w:rPr>
      </w:pPr>
    </w:p>
    <w:p w:rsidR="00320276" w:rsidRPr="001A7F62" w:rsidRDefault="00320276" w:rsidP="0072625B">
      <w:pPr>
        <w:pStyle w:val="Textoindependiente210"/>
        <w:numPr>
          <w:ilvl w:val="12"/>
          <w:numId w:val="0"/>
        </w:numPr>
        <w:overflowPunct/>
        <w:autoSpaceDE/>
        <w:adjustRightInd/>
        <w:ind w:right="-284"/>
        <w:rPr>
          <w:b/>
          <w:i w:val="0"/>
          <w:sz w:val="24"/>
          <w:szCs w:val="24"/>
        </w:rPr>
      </w:pPr>
      <w:r w:rsidRPr="001A7F62">
        <w:rPr>
          <w:b/>
          <w:i w:val="0"/>
          <w:sz w:val="24"/>
          <w:szCs w:val="24"/>
        </w:rPr>
        <w:t>5.</w:t>
      </w:r>
      <w:r w:rsidR="00F939E4" w:rsidRPr="001A7F62">
        <w:rPr>
          <w:b/>
          <w:i w:val="0"/>
          <w:sz w:val="24"/>
          <w:szCs w:val="24"/>
        </w:rPr>
        <w:t>3</w:t>
      </w:r>
      <w:r w:rsidRPr="001A7F62">
        <w:rPr>
          <w:b/>
          <w:i w:val="0"/>
          <w:sz w:val="24"/>
          <w:szCs w:val="24"/>
        </w:rPr>
        <w:t xml:space="preserve">. Cuestión de método para esclarecer el desequilibrio contractual </w:t>
      </w:r>
    </w:p>
    <w:p w:rsidR="006C4839" w:rsidRPr="001A7F62" w:rsidRDefault="006C4839" w:rsidP="0072625B">
      <w:pPr>
        <w:pStyle w:val="Textoindependiente210"/>
        <w:numPr>
          <w:ilvl w:val="12"/>
          <w:numId w:val="0"/>
        </w:numPr>
        <w:overflowPunct/>
        <w:autoSpaceDE/>
        <w:adjustRightInd/>
        <w:ind w:right="-284"/>
        <w:rPr>
          <w:spacing w:val="4"/>
          <w:sz w:val="24"/>
          <w:szCs w:val="24"/>
        </w:rPr>
      </w:pPr>
    </w:p>
    <w:p w:rsidR="00320276" w:rsidRPr="001A7F62" w:rsidRDefault="00B240C3" w:rsidP="0072625B">
      <w:pPr>
        <w:pStyle w:val="Textoindependiente210"/>
        <w:numPr>
          <w:ilvl w:val="12"/>
          <w:numId w:val="0"/>
        </w:numPr>
        <w:overflowPunct/>
        <w:autoSpaceDE/>
        <w:adjustRightInd/>
        <w:ind w:right="-284"/>
        <w:rPr>
          <w:i w:val="0"/>
          <w:spacing w:val="4"/>
          <w:sz w:val="24"/>
          <w:szCs w:val="24"/>
        </w:rPr>
      </w:pPr>
      <w:r w:rsidRPr="001A7F62">
        <w:rPr>
          <w:i w:val="0"/>
          <w:spacing w:val="4"/>
          <w:sz w:val="24"/>
          <w:szCs w:val="24"/>
        </w:rPr>
        <w:t>Aunque pare</w:t>
      </w:r>
      <w:r w:rsidR="00A515D5" w:rsidRPr="001A7F62">
        <w:rPr>
          <w:i w:val="0"/>
          <w:spacing w:val="4"/>
          <w:sz w:val="24"/>
          <w:szCs w:val="24"/>
        </w:rPr>
        <w:t>zca</w:t>
      </w:r>
      <w:r w:rsidRPr="001A7F62">
        <w:rPr>
          <w:i w:val="0"/>
          <w:spacing w:val="4"/>
          <w:sz w:val="24"/>
          <w:szCs w:val="24"/>
        </w:rPr>
        <w:t xml:space="preserve"> obvio, es importante observar que el desequilibrio económico debe juzgarse partiendo de la identificación de la ecuación económica que gobernó el </w:t>
      </w:r>
      <w:r w:rsidR="00A515D5" w:rsidRPr="001A7F62">
        <w:rPr>
          <w:i w:val="0"/>
          <w:spacing w:val="4"/>
          <w:sz w:val="24"/>
          <w:szCs w:val="24"/>
        </w:rPr>
        <w:t>respectivo</w:t>
      </w:r>
      <w:r w:rsidR="00A920B6" w:rsidRPr="001A7F62">
        <w:rPr>
          <w:i w:val="0"/>
          <w:spacing w:val="4"/>
          <w:sz w:val="24"/>
          <w:szCs w:val="24"/>
        </w:rPr>
        <w:t xml:space="preserve"> contrato</w:t>
      </w:r>
      <w:r w:rsidR="00A515D5" w:rsidRPr="001A7F62">
        <w:rPr>
          <w:i w:val="0"/>
          <w:spacing w:val="4"/>
          <w:sz w:val="24"/>
          <w:szCs w:val="24"/>
        </w:rPr>
        <w:t>.</w:t>
      </w:r>
      <w:r w:rsidR="00A73279" w:rsidRPr="001A7F62">
        <w:rPr>
          <w:i w:val="0"/>
          <w:spacing w:val="4"/>
          <w:sz w:val="24"/>
          <w:szCs w:val="24"/>
        </w:rPr>
        <w:t xml:space="preserve"> </w:t>
      </w:r>
    </w:p>
    <w:p w:rsidR="00320276" w:rsidRPr="001A7F62" w:rsidRDefault="00320276" w:rsidP="0072625B">
      <w:pPr>
        <w:pStyle w:val="Textoindependiente210"/>
        <w:numPr>
          <w:ilvl w:val="12"/>
          <w:numId w:val="0"/>
        </w:numPr>
        <w:overflowPunct/>
        <w:autoSpaceDE/>
        <w:adjustRightInd/>
        <w:ind w:right="-284"/>
        <w:rPr>
          <w:i w:val="0"/>
          <w:spacing w:val="4"/>
          <w:sz w:val="24"/>
          <w:szCs w:val="24"/>
        </w:rPr>
      </w:pPr>
    </w:p>
    <w:p w:rsidR="009614B7" w:rsidRPr="001A7F62" w:rsidRDefault="009614B7" w:rsidP="009614B7">
      <w:pPr>
        <w:pStyle w:val="Textoindependiente210"/>
        <w:numPr>
          <w:ilvl w:val="12"/>
          <w:numId w:val="0"/>
        </w:numPr>
        <w:overflowPunct/>
        <w:autoSpaceDE/>
        <w:adjustRightInd/>
        <w:ind w:right="-284"/>
        <w:rPr>
          <w:i w:val="0"/>
          <w:spacing w:val="4"/>
          <w:sz w:val="24"/>
          <w:szCs w:val="24"/>
        </w:rPr>
      </w:pPr>
      <w:r w:rsidRPr="001A7F62">
        <w:rPr>
          <w:i w:val="0"/>
          <w:spacing w:val="4"/>
          <w:sz w:val="24"/>
          <w:szCs w:val="24"/>
        </w:rPr>
        <w:t>También, dentro del estudio de la ecuación económica del contrato</w:t>
      </w:r>
      <w:r w:rsidR="00D108C5" w:rsidRPr="001A7F62">
        <w:rPr>
          <w:i w:val="0"/>
          <w:spacing w:val="4"/>
          <w:sz w:val="24"/>
          <w:szCs w:val="24"/>
        </w:rPr>
        <w:t>,</w:t>
      </w:r>
      <w:r w:rsidRPr="001A7F62">
        <w:rPr>
          <w:i w:val="0"/>
          <w:spacing w:val="4"/>
          <w:sz w:val="24"/>
          <w:szCs w:val="24"/>
        </w:rPr>
        <w:t xml:space="preserve"> en cada caso concreto debe tenerse presente que el Estado está obligado a restablecer el equilibrio en el marco de la distribución de riesgos y cargas del respectivo contrato.</w:t>
      </w:r>
    </w:p>
    <w:p w:rsidR="009614B7" w:rsidRPr="001A7F62" w:rsidRDefault="009614B7" w:rsidP="0072625B">
      <w:pPr>
        <w:pStyle w:val="Textoindependiente210"/>
        <w:numPr>
          <w:ilvl w:val="12"/>
          <w:numId w:val="0"/>
        </w:numPr>
        <w:overflowPunct/>
        <w:autoSpaceDE/>
        <w:adjustRightInd/>
        <w:ind w:right="-284"/>
        <w:rPr>
          <w:spacing w:val="4"/>
          <w:sz w:val="24"/>
          <w:szCs w:val="24"/>
        </w:rPr>
      </w:pPr>
    </w:p>
    <w:p w:rsidR="004F6CA6" w:rsidRPr="001A7F62" w:rsidRDefault="00A73279" w:rsidP="0072625B">
      <w:pPr>
        <w:pStyle w:val="Textoindependiente210"/>
        <w:numPr>
          <w:ilvl w:val="12"/>
          <w:numId w:val="0"/>
        </w:numPr>
        <w:overflowPunct/>
        <w:autoSpaceDE/>
        <w:adjustRightInd/>
        <w:ind w:right="-284"/>
        <w:rPr>
          <w:i w:val="0"/>
          <w:spacing w:val="4"/>
          <w:sz w:val="24"/>
          <w:szCs w:val="24"/>
        </w:rPr>
      </w:pPr>
      <w:r w:rsidRPr="001A7F62">
        <w:rPr>
          <w:i w:val="0"/>
          <w:spacing w:val="4"/>
          <w:sz w:val="24"/>
          <w:szCs w:val="24"/>
        </w:rPr>
        <w:t xml:space="preserve">Además, </w:t>
      </w:r>
      <w:r w:rsidR="00A515D5" w:rsidRPr="001A7F62">
        <w:rPr>
          <w:i w:val="0"/>
          <w:spacing w:val="4"/>
          <w:sz w:val="24"/>
          <w:szCs w:val="24"/>
        </w:rPr>
        <w:t xml:space="preserve">para acceder a la condena, </w:t>
      </w:r>
      <w:r w:rsidR="0049636B" w:rsidRPr="001A7F62">
        <w:rPr>
          <w:i w:val="0"/>
          <w:spacing w:val="4"/>
          <w:sz w:val="24"/>
          <w:szCs w:val="24"/>
        </w:rPr>
        <w:t xml:space="preserve">es preciso </w:t>
      </w:r>
      <w:r w:rsidRPr="001A7F62">
        <w:rPr>
          <w:i w:val="0"/>
          <w:spacing w:val="4"/>
          <w:sz w:val="24"/>
          <w:szCs w:val="24"/>
        </w:rPr>
        <w:t>proba</w:t>
      </w:r>
      <w:r w:rsidR="009614B7" w:rsidRPr="001A7F62">
        <w:rPr>
          <w:i w:val="0"/>
          <w:spacing w:val="4"/>
          <w:sz w:val="24"/>
          <w:szCs w:val="24"/>
        </w:rPr>
        <w:t>r</w:t>
      </w:r>
      <w:r w:rsidRPr="001A7F62">
        <w:rPr>
          <w:i w:val="0"/>
          <w:spacing w:val="4"/>
          <w:sz w:val="24"/>
          <w:szCs w:val="24"/>
        </w:rPr>
        <w:t xml:space="preserve"> el impacto nocivo en la </w:t>
      </w:r>
      <w:r w:rsidR="00E417E7" w:rsidRPr="001A7F62">
        <w:rPr>
          <w:i w:val="0"/>
          <w:spacing w:val="4"/>
          <w:sz w:val="24"/>
          <w:szCs w:val="24"/>
        </w:rPr>
        <w:t xml:space="preserve">afectación de la </w:t>
      </w:r>
      <w:r w:rsidRPr="001A7F62">
        <w:rPr>
          <w:i w:val="0"/>
          <w:spacing w:val="4"/>
          <w:sz w:val="24"/>
          <w:szCs w:val="24"/>
        </w:rPr>
        <w:t>ecuación económic</w:t>
      </w:r>
      <w:r w:rsidR="00A515D5" w:rsidRPr="001A7F62">
        <w:rPr>
          <w:i w:val="0"/>
          <w:spacing w:val="4"/>
          <w:sz w:val="24"/>
          <w:szCs w:val="24"/>
        </w:rPr>
        <w:t xml:space="preserve">a del contrato, </w:t>
      </w:r>
      <w:r w:rsidRPr="001A7F62">
        <w:rPr>
          <w:i w:val="0"/>
          <w:spacing w:val="4"/>
          <w:sz w:val="24"/>
          <w:szCs w:val="24"/>
        </w:rPr>
        <w:t>dado que n</w:t>
      </w:r>
      <w:r w:rsidR="00B240C3" w:rsidRPr="001A7F62">
        <w:rPr>
          <w:i w:val="0"/>
          <w:spacing w:val="4"/>
          <w:sz w:val="24"/>
          <w:szCs w:val="24"/>
        </w:rPr>
        <w:t xml:space="preserve">o siempre que se </w:t>
      </w:r>
      <w:r w:rsidRPr="001A7F62">
        <w:rPr>
          <w:i w:val="0"/>
          <w:spacing w:val="4"/>
          <w:sz w:val="24"/>
          <w:szCs w:val="24"/>
        </w:rPr>
        <w:t xml:space="preserve">presenta </w:t>
      </w:r>
      <w:r w:rsidR="00B240C3" w:rsidRPr="001A7F62">
        <w:rPr>
          <w:i w:val="0"/>
          <w:spacing w:val="4"/>
          <w:sz w:val="24"/>
          <w:szCs w:val="24"/>
        </w:rPr>
        <w:t>una de las causas</w:t>
      </w:r>
      <w:r w:rsidR="00A515D5" w:rsidRPr="001A7F62">
        <w:rPr>
          <w:i w:val="0"/>
          <w:spacing w:val="4"/>
          <w:sz w:val="24"/>
          <w:szCs w:val="24"/>
        </w:rPr>
        <w:t xml:space="preserve"> </w:t>
      </w:r>
      <w:r w:rsidR="004F6CA6" w:rsidRPr="001A7F62">
        <w:rPr>
          <w:i w:val="0"/>
          <w:spacing w:val="4"/>
          <w:sz w:val="24"/>
          <w:szCs w:val="24"/>
        </w:rPr>
        <w:t>referidas por la jurisprudencia</w:t>
      </w:r>
      <w:r w:rsidRPr="001A7F62">
        <w:rPr>
          <w:i w:val="0"/>
          <w:spacing w:val="4"/>
          <w:sz w:val="24"/>
          <w:szCs w:val="24"/>
        </w:rPr>
        <w:t>, se configura el desequilibrio real y materialmente</w:t>
      </w:r>
      <w:r w:rsidR="004F6CA6" w:rsidRPr="001A7F62">
        <w:rPr>
          <w:i w:val="0"/>
          <w:spacing w:val="4"/>
          <w:sz w:val="24"/>
          <w:szCs w:val="24"/>
        </w:rPr>
        <w:t xml:space="preserve">, </w:t>
      </w:r>
      <w:r w:rsidR="003D134E" w:rsidRPr="001A7F62">
        <w:rPr>
          <w:i w:val="0"/>
          <w:spacing w:val="4"/>
          <w:sz w:val="24"/>
          <w:szCs w:val="24"/>
        </w:rPr>
        <w:t xml:space="preserve">lo cual </w:t>
      </w:r>
      <w:r w:rsidR="00D9677C" w:rsidRPr="001A7F62">
        <w:rPr>
          <w:i w:val="0"/>
          <w:spacing w:val="4"/>
          <w:sz w:val="24"/>
          <w:szCs w:val="24"/>
        </w:rPr>
        <w:t xml:space="preserve">impone </w:t>
      </w:r>
      <w:r w:rsidR="003D134E" w:rsidRPr="001A7F62">
        <w:rPr>
          <w:i w:val="0"/>
          <w:spacing w:val="4"/>
          <w:sz w:val="24"/>
          <w:szCs w:val="24"/>
        </w:rPr>
        <w:t>el necesario análisis de la ejecución del contrato</w:t>
      </w:r>
      <w:r w:rsidR="00D108C5" w:rsidRPr="001A7F62">
        <w:rPr>
          <w:i w:val="0"/>
          <w:spacing w:val="4"/>
          <w:sz w:val="24"/>
          <w:szCs w:val="24"/>
        </w:rPr>
        <w:t>.</w:t>
      </w:r>
      <w:r w:rsidRPr="001A7F62">
        <w:rPr>
          <w:i w:val="0"/>
          <w:spacing w:val="4"/>
          <w:sz w:val="24"/>
          <w:szCs w:val="24"/>
        </w:rPr>
        <w:t xml:space="preserve"> </w:t>
      </w:r>
    </w:p>
    <w:p w:rsidR="004F6CA6" w:rsidRPr="001A7F62" w:rsidRDefault="004F6CA6" w:rsidP="0072625B">
      <w:pPr>
        <w:pStyle w:val="Textoindependiente210"/>
        <w:numPr>
          <w:ilvl w:val="12"/>
          <w:numId w:val="0"/>
        </w:numPr>
        <w:overflowPunct/>
        <w:autoSpaceDE/>
        <w:adjustRightInd/>
        <w:ind w:right="-284"/>
        <w:rPr>
          <w:spacing w:val="4"/>
          <w:sz w:val="24"/>
          <w:szCs w:val="24"/>
        </w:rPr>
      </w:pPr>
    </w:p>
    <w:p w:rsidR="009D06D5" w:rsidRPr="001A7F62" w:rsidRDefault="0013279B" w:rsidP="00AC1602">
      <w:pPr>
        <w:pStyle w:val="Textoindependiente210"/>
        <w:numPr>
          <w:ilvl w:val="12"/>
          <w:numId w:val="0"/>
        </w:numPr>
        <w:overflowPunct/>
        <w:autoSpaceDE/>
        <w:adjustRightInd/>
        <w:ind w:right="-284"/>
        <w:rPr>
          <w:i w:val="0"/>
          <w:spacing w:val="4"/>
          <w:sz w:val="24"/>
          <w:szCs w:val="24"/>
        </w:rPr>
      </w:pPr>
      <w:r w:rsidRPr="001A7F62">
        <w:rPr>
          <w:i w:val="0"/>
          <w:spacing w:val="4"/>
          <w:sz w:val="24"/>
          <w:szCs w:val="24"/>
        </w:rPr>
        <w:t xml:space="preserve">La </w:t>
      </w:r>
      <w:r w:rsidR="00A817D2" w:rsidRPr="001A7F62">
        <w:rPr>
          <w:i w:val="0"/>
          <w:spacing w:val="4"/>
          <w:sz w:val="24"/>
          <w:szCs w:val="24"/>
        </w:rPr>
        <w:t>cuestión de método</w:t>
      </w:r>
      <w:r w:rsidR="0049636B" w:rsidRPr="001A7F62">
        <w:rPr>
          <w:i w:val="0"/>
          <w:spacing w:val="4"/>
          <w:sz w:val="24"/>
          <w:szCs w:val="24"/>
        </w:rPr>
        <w:t xml:space="preserve">, </w:t>
      </w:r>
      <w:r w:rsidR="00A817D2" w:rsidRPr="001A7F62">
        <w:rPr>
          <w:i w:val="0"/>
          <w:spacing w:val="4"/>
          <w:sz w:val="24"/>
          <w:szCs w:val="24"/>
        </w:rPr>
        <w:t xml:space="preserve">que aquí se expresa, advierte que </w:t>
      </w:r>
      <w:r w:rsidRPr="001A7F62">
        <w:rPr>
          <w:i w:val="0"/>
          <w:spacing w:val="4"/>
          <w:sz w:val="24"/>
          <w:szCs w:val="24"/>
        </w:rPr>
        <w:t>l</w:t>
      </w:r>
      <w:r w:rsidR="004F6CA6" w:rsidRPr="001A7F62">
        <w:rPr>
          <w:i w:val="0"/>
          <w:spacing w:val="4"/>
          <w:sz w:val="24"/>
          <w:szCs w:val="24"/>
        </w:rPr>
        <w:t xml:space="preserve">a labor del Juez </w:t>
      </w:r>
      <w:r w:rsidRPr="001A7F62">
        <w:rPr>
          <w:i w:val="0"/>
          <w:spacing w:val="4"/>
          <w:sz w:val="24"/>
          <w:szCs w:val="24"/>
        </w:rPr>
        <w:t xml:space="preserve">del contrato </w:t>
      </w:r>
      <w:r w:rsidR="004F6CA6" w:rsidRPr="001A7F62">
        <w:rPr>
          <w:i w:val="0"/>
          <w:spacing w:val="4"/>
          <w:sz w:val="24"/>
          <w:szCs w:val="24"/>
        </w:rPr>
        <w:t xml:space="preserve">se puede mejorar, si avanza </w:t>
      </w:r>
      <w:r w:rsidR="00CD423C" w:rsidRPr="001A7F62">
        <w:rPr>
          <w:i w:val="0"/>
          <w:spacing w:val="4"/>
          <w:sz w:val="24"/>
          <w:szCs w:val="24"/>
        </w:rPr>
        <w:t xml:space="preserve">desde </w:t>
      </w:r>
      <w:r w:rsidR="004F6CA6" w:rsidRPr="001A7F62">
        <w:rPr>
          <w:i w:val="0"/>
          <w:spacing w:val="4"/>
          <w:sz w:val="24"/>
          <w:szCs w:val="24"/>
        </w:rPr>
        <w:t xml:space="preserve">el </w:t>
      </w:r>
      <w:r w:rsidR="00802291" w:rsidRPr="001A7F62">
        <w:rPr>
          <w:i w:val="0"/>
          <w:spacing w:val="4"/>
          <w:sz w:val="24"/>
          <w:szCs w:val="24"/>
        </w:rPr>
        <w:t xml:space="preserve">desequilibrio </w:t>
      </w:r>
      <w:r w:rsidR="00A817D2" w:rsidRPr="001A7F62">
        <w:rPr>
          <w:i w:val="0"/>
          <w:spacing w:val="4"/>
          <w:sz w:val="24"/>
          <w:szCs w:val="24"/>
        </w:rPr>
        <w:t xml:space="preserve">definido en </w:t>
      </w:r>
      <w:r w:rsidR="00802291" w:rsidRPr="001A7F62">
        <w:rPr>
          <w:i w:val="0"/>
          <w:spacing w:val="4"/>
          <w:sz w:val="24"/>
          <w:szCs w:val="24"/>
        </w:rPr>
        <w:t>plano jurídico</w:t>
      </w:r>
      <w:r w:rsidR="00A817D2" w:rsidRPr="001A7F62">
        <w:rPr>
          <w:i w:val="0"/>
          <w:spacing w:val="4"/>
          <w:sz w:val="24"/>
          <w:szCs w:val="24"/>
        </w:rPr>
        <w:t xml:space="preserve"> </w:t>
      </w:r>
      <w:r w:rsidR="00CD423C" w:rsidRPr="001A7F62">
        <w:rPr>
          <w:i w:val="0"/>
          <w:spacing w:val="4"/>
          <w:sz w:val="24"/>
          <w:szCs w:val="24"/>
        </w:rPr>
        <w:t>–</w:t>
      </w:r>
      <w:r w:rsidR="0016275F" w:rsidRPr="001A7F62">
        <w:rPr>
          <w:i w:val="0"/>
          <w:spacing w:val="4"/>
          <w:sz w:val="24"/>
          <w:szCs w:val="24"/>
        </w:rPr>
        <w:t>referido</w:t>
      </w:r>
      <w:r w:rsidR="00CD423C" w:rsidRPr="001A7F62">
        <w:rPr>
          <w:i w:val="0"/>
          <w:spacing w:val="4"/>
          <w:sz w:val="24"/>
          <w:szCs w:val="24"/>
        </w:rPr>
        <w:t>,</w:t>
      </w:r>
      <w:r w:rsidR="0016275F" w:rsidRPr="001A7F62">
        <w:rPr>
          <w:i w:val="0"/>
          <w:spacing w:val="4"/>
          <w:sz w:val="24"/>
          <w:szCs w:val="24"/>
        </w:rPr>
        <w:t xml:space="preserve"> </w:t>
      </w:r>
      <w:r w:rsidR="00CD423C" w:rsidRPr="001A7F62">
        <w:rPr>
          <w:i w:val="0"/>
          <w:spacing w:val="4"/>
          <w:sz w:val="24"/>
          <w:szCs w:val="24"/>
        </w:rPr>
        <w:t xml:space="preserve">la mayoría de las veces, al </w:t>
      </w:r>
      <w:r w:rsidR="00802291" w:rsidRPr="001A7F62">
        <w:rPr>
          <w:i w:val="0"/>
          <w:spacing w:val="4"/>
          <w:sz w:val="24"/>
          <w:szCs w:val="24"/>
        </w:rPr>
        <w:t xml:space="preserve">análisis </w:t>
      </w:r>
      <w:r w:rsidR="00F275DE" w:rsidRPr="001A7F62">
        <w:rPr>
          <w:i w:val="0"/>
          <w:spacing w:val="4"/>
          <w:sz w:val="24"/>
          <w:szCs w:val="24"/>
        </w:rPr>
        <w:t xml:space="preserve">exclusivo </w:t>
      </w:r>
      <w:r w:rsidR="00802291" w:rsidRPr="001A7F62">
        <w:rPr>
          <w:i w:val="0"/>
          <w:spacing w:val="4"/>
          <w:sz w:val="24"/>
          <w:szCs w:val="24"/>
        </w:rPr>
        <w:t>de las causas</w:t>
      </w:r>
      <w:r w:rsidR="009D06D5" w:rsidRPr="001A7F62">
        <w:rPr>
          <w:i w:val="0"/>
          <w:spacing w:val="4"/>
          <w:sz w:val="24"/>
          <w:szCs w:val="24"/>
        </w:rPr>
        <w:t xml:space="preserve"> </w:t>
      </w:r>
      <w:r w:rsidR="009D06D5" w:rsidRPr="001A7F62">
        <w:rPr>
          <w:i w:val="0"/>
          <w:spacing w:val="4"/>
          <w:sz w:val="24"/>
          <w:szCs w:val="24"/>
        </w:rPr>
        <w:lastRenderedPageBreak/>
        <w:t>posibles</w:t>
      </w:r>
      <w:r w:rsidR="00A817D2" w:rsidRPr="001A7F62">
        <w:rPr>
          <w:i w:val="0"/>
          <w:spacing w:val="4"/>
          <w:sz w:val="24"/>
          <w:szCs w:val="24"/>
        </w:rPr>
        <w:t>-</w:t>
      </w:r>
      <w:r w:rsidR="0016275F" w:rsidRPr="001A7F62">
        <w:rPr>
          <w:i w:val="0"/>
          <w:spacing w:val="4"/>
          <w:sz w:val="24"/>
          <w:szCs w:val="24"/>
        </w:rPr>
        <w:t xml:space="preserve"> y se conecta</w:t>
      </w:r>
      <w:r w:rsidR="00A817D2" w:rsidRPr="001A7F62">
        <w:rPr>
          <w:i w:val="0"/>
          <w:spacing w:val="4"/>
          <w:sz w:val="24"/>
          <w:szCs w:val="24"/>
        </w:rPr>
        <w:t xml:space="preserve">, en cada caso </w:t>
      </w:r>
      <w:r w:rsidR="00CD423C" w:rsidRPr="001A7F62">
        <w:rPr>
          <w:i w:val="0"/>
          <w:spacing w:val="4"/>
          <w:sz w:val="24"/>
          <w:szCs w:val="24"/>
        </w:rPr>
        <w:t xml:space="preserve">concreto, </w:t>
      </w:r>
      <w:r w:rsidR="00A817D2" w:rsidRPr="001A7F62">
        <w:rPr>
          <w:i w:val="0"/>
          <w:spacing w:val="4"/>
          <w:sz w:val="24"/>
          <w:szCs w:val="24"/>
        </w:rPr>
        <w:t xml:space="preserve">con </w:t>
      </w:r>
      <w:r w:rsidR="00E417E7" w:rsidRPr="001A7F62">
        <w:rPr>
          <w:i w:val="0"/>
          <w:spacing w:val="4"/>
          <w:sz w:val="24"/>
          <w:szCs w:val="24"/>
        </w:rPr>
        <w:t>la prueba del</w:t>
      </w:r>
      <w:r w:rsidR="0016275F" w:rsidRPr="001A7F62">
        <w:rPr>
          <w:i w:val="0"/>
          <w:spacing w:val="4"/>
          <w:sz w:val="24"/>
          <w:szCs w:val="24"/>
        </w:rPr>
        <w:t xml:space="preserve"> </w:t>
      </w:r>
      <w:r w:rsidR="00802291" w:rsidRPr="001A7F62">
        <w:rPr>
          <w:i w:val="0"/>
          <w:spacing w:val="4"/>
          <w:sz w:val="24"/>
          <w:szCs w:val="24"/>
        </w:rPr>
        <w:t xml:space="preserve">efecto económico </w:t>
      </w:r>
      <w:r w:rsidR="00A817D2" w:rsidRPr="001A7F62">
        <w:rPr>
          <w:i w:val="0"/>
          <w:spacing w:val="4"/>
          <w:sz w:val="24"/>
          <w:szCs w:val="24"/>
        </w:rPr>
        <w:t xml:space="preserve">correspondiente. </w:t>
      </w:r>
    </w:p>
    <w:p w:rsidR="009D06D5" w:rsidRPr="001A7F62" w:rsidRDefault="009D06D5" w:rsidP="00AC1602">
      <w:pPr>
        <w:pStyle w:val="Textoindependiente210"/>
        <w:numPr>
          <w:ilvl w:val="12"/>
          <w:numId w:val="0"/>
        </w:numPr>
        <w:overflowPunct/>
        <w:autoSpaceDE/>
        <w:adjustRightInd/>
        <w:ind w:right="-284"/>
        <w:rPr>
          <w:spacing w:val="4"/>
          <w:sz w:val="24"/>
          <w:szCs w:val="24"/>
          <w:highlight w:val="lightGray"/>
        </w:rPr>
      </w:pPr>
    </w:p>
    <w:p w:rsidR="00500920" w:rsidRPr="001A7F62" w:rsidRDefault="00AC1602" w:rsidP="00AC1602">
      <w:pPr>
        <w:pStyle w:val="Textoindependiente210"/>
        <w:numPr>
          <w:ilvl w:val="12"/>
          <w:numId w:val="0"/>
        </w:numPr>
        <w:overflowPunct/>
        <w:autoSpaceDE/>
        <w:adjustRightInd/>
        <w:ind w:right="-284"/>
        <w:rPr>
          <w:i w:val="0"/>
          <w:sz w:val="24"/>
          <w:szCs w:val="24"/>
          <w:lang w:eastAsia="ar-SA"/>
        </w:rPr>
      </w:pPr>
      <w:r w:rsidRPr="001A7F62">
        <w:rPr>
          <w:i w:val="0"/>
          <w:spacing w:val="4"/>
          <w:sz w:val="24"/>
          <w:szCs w:val="24"/>
        </w:rPr>
        <w:t>En otras palabras, el</w:t>
      </w:r>
      <w:r w:rsidR="009517DC" w:rsidRPr="001A7F62">
        <w:rPr>
          <w:i w:val="0"/>
          <w:sz w:val="24"/>
          <w:szCs w:val="24"/>
          <w:lang w:eastAsia="ar-SA"/>
        </w:rPr>
        <w:t xml:space="preserve"> </w:t>
      </w:r>
      <w:r w:rsidR="00E417E7" w:rsidRPr="001A7F62">
        <w:rPr>
          <w:i w:val="0"/>
          <w:sz w:val="24"/>
          <w:szCs w:val="24"/>
          <w:lang w:eastAsia="ar-SA"/>
        </w:rPr>
        <w:t>j</w:t>
      </w:r>
      <w:r w:rsidR="009517DC" w:rsidRPr="001A7F62">
        <w:rPr>
          <w:i w:val="0"/>
          <w:sz w:val="24"/>
          <w:szCs w:val="24"/>
          <w:lang w:eastAsia="ar-SA"/>
        </w:rPr>
        <w:t xml:space="preserve">uez del contrato no se </w:t>
      </w:r>
      <w:r w:rsidR="00127CD8" w:rsidRPr="001A7F62">
        <w:rPr>
          <w:i w:val="0"/>
          <w:sz w:val="24"/>
          <w:szCs w:val="24"/>
          <w:lang w:eastAsia="ar-SA"/>
        </w:rPr>
        <w:t>debe</w:t>
      </w:r>
      <w:r w:rsidR="00CD423C" w:rsidRPr="001A7F62">
        <w:rPr>
          <w:i w:val="0"/>
          <w:sz w:val="24"/>
          <w:szCs w:val="24"/>
          <w:lang w:eastAsia="ar-SA"/>
        </w:rPr>
        <w:t xml:space="preserve">ría </w:t>
      </w:r>
      <w:r w:rsidR="00647E16" w:rsidRPr="001A7F62">
        <w:rPr>
          <w:i w:val="0"/>
          <w:sz w:val="24"/>
          <w:szCs w:val="24"/>
          <w:lang w:eastAsia="ar-SA"/>
        </w:rPr>
        <w:t xml:space="preserve">quedar </w:t>
      </w:r>
      <w:r w:rsidR="00D4611F" w:rsidRPr="001A7F62">
        <w:rPr>
          <w:i w:val="0"/>
          <w:sz w:val="24"/>
          <w:szCs w:val="24"/>
          <w:lang w:eastAsia="ar-SA"/>
        </w:rPr>
        <w:t>exc</w:t>
      </w:r>
      <w:r w:rsidR="00647E16" w:rsidRPr="001A7F62">
        <w:rPr>
          <w:i w:val="0"/>
          <w:sz w:val="24"/>
          <w:szCs w:val="24"/>
          <w:lang w:eastAsia="ar-SA"/>
        </w:rPr>
        <w:t>l</w:t>
      </w:r>
      <w:r w:rsidR="00D4611F" w:rsidRPr="001A7F62">
        <w:rPr>
          <w:i w:val="0"/>
          <w:sz w:val="24"/>
          <w:szCs w:val="24"/>
          <w:lang w:eastAsia="ar-SA"/>
        </w:rPr>
        <w:t xml:space="preserve">usivamente en </w:t>
      </w:r>
      <w:r w:rsidR="001474DF" w:rsidRPr="001A7F62">
        <w:rPr>
          <w:i w:val="0"/>
          <w:sz w:val="24"/>
          <w:szCs w:val="24"/>
          <w:lang w:eastAsia="ar-SA"/>
        </w:rPr>
        <w:t xml:space="preserve">los conceptos </w:t>
      </w:r>
      <w:r w:rsidR="009517DC" w:rsidRPr="001A7F62">
        <w:rPr>
          <w:i w:val="0"/>
          <w:sz w:val="24"/>
          <w:szCs w:val="24"/>
          <w:lang w:eastAsia="ar-SA"/>
        </w:rPr>
        <w:t>jurídico</w:t>
      </w:r>
      <w:r w:rsidR="001474DF" w:rsidRPr="001A7F62">
        <w:rPr>
          <w:i w:val="0"/>
          <w:sz w:val="24"/>
          <w:szCs w:val="24"/>
          <w:lang w:eastAsia="ar-SA"/>
        </w:rPr>
        <w:t>s</w:t>
      </w:r>
      <w:r w:rsidR="009517DC" w:rsidRPr="001A7F62">
        <w:rPr>
          <w:i w:val="0"/>
          <w:sz w:val="24"/>
          <w:szCs w:val="24"/>
          <w:lang w:eastAsia="ar-SA"/>
        </w:rPr>
        <w:t xml:space="preserve"> del equilibrio</w:t>
      </w:r>
      <w:r w:rsidR="00D4611F" w:rsidRPr="001A7F62">
        <w:rPr>
          <w:i w:val="0"/>
          <w:sz w:val="24"/>
          <w:szCs w:val="24"/>
          <w:lang w:eastAsia="ar-SA"/>
        </w:rPr>
        <w:t xml:space="preserve">, </w:t>
      </w:r>
      <w:r w:rsidR="009517DC" w:rsidRPr="001A7F62">
        <w:rPr>
          <w:i w:val="0"/>
          <w:sz w:val="24"/>
          <w:szCs w:val="24"/>
          <w:lang w:eastAsia="ar-SA"/>
        </w:rPr>
        <w:t>la conmutatividad prestacional</w:t>
      </w:r>
      <w:r w:rsidR="00D4611F" w:rsidRPr="001A7F62">
        <w:rPr>
          <w:i w:val="0"/>
          <w:sz w:val="24"/>
          <w:szCs w:val="24"/>
          <w:lang w:eastAsia="ar-SA"/>
        </w:rPr>
        <w:t xml:space="preserve"> y el </w:t>
      </w:r>
      <w:r w:rsidR="0016275F" w:rsidRPr="001A7F62">
        <w:rPr>
          <w:i w:val="0"/>
          <w:sz w:val="24"/>
          <w:szCs w:val="24"/>
          <w:lang w:eastAsia="ar-SA"/>
        </w:rPr>
        <w:t>-</w:t>
      </w:r>
      <w:r w:rsidR="00D4611F" w:rsidRPr="001A7F62">
        <w:rPr>
          <w:i w:val="0"/>
          <w:sz w:val="24"/>
          <w:szCs w:val="24"/>
          <w:lang w:eastAsia="ar-SA"/>
        </w:rPr>
        <w:t>-</w:t>
      </w:r>
      <w:r w:rsidR="009517DC" w:rsidRPr="001A7F62">
        <w:rPr>
          <w:i w:val="0"/>
          <w:sz w:val="24"/>
          <w:szCs w:val="24"/>
          <w:lang w:eastAsia="ar-SA"/>
        </w:rPr>
        <w:t>tan repetido</w:t>
      </w:r>
      <w:r w:rsidR="0016275F" w:rsidRPr="001A7F62">
        <w:rPr>
          <w:i w:val="0"/>
          <w:sz w:val="24"/>
          <w:szCs w:val="24"/>
          <w:lang w:eastAsia="ar-SA"/>
        </w:rPr>
        <w:t>-</w:t>
      </w:r>
      <w:r w:rsidR="009517DC" w:rsidRPr="001A7F62">
        <w:rPr>
          <w:i w:val="0"/>
          <w:sz w:val="24"/>
          <w:szCs w:val="24"/>
          <w:lang w:eastAsia="ar-SA"/>
        </w:rPr>
        <w:t xml:space="preserve"> sinalagma </w:t>
      </w:r>
      <w:r w:rsidR="00CD423C" w:rsidRPr="001A7F62">
        <w:rPr>
          <w:i w:val="0"/>
          <w:sz w:val="24"/>
          <w:szCs w:val="24"/>
          <w:lang w:eastAsia="ar-SA"/>
        </w:rPr>
        <w:t>funcional.</w:t>
      </w:r>
      <w:r w:rsidRPr="001A7F62">
        <w:rPr>
          <w:i w:val="0"/>
          <w:sz w:val="24"/>
          <w:szCs w:val="24"/>
          <w:lang w:eastAsia="ar-SA"/>
        </w:rPr>
        <w:t xml:space="preserve"> Tampoco puede concluir </w:t>
      </w:r>
      <w:r w:rsidR="009D06D5" w:rsidRPr="001A7F62">
        <w:rPr>
          <w:i w:val="0"/>
          <w:sz w:val="24"/>
          <w:szCs w:val="24"/>
          <w:lang w:eastAsia="ar-SA"/>
        </w:rPr>
        <w:t xml:space="preserve">aisladamente </w:t>
      </w:r>
      <w:r w:rsidRPr="001A7F62">
        <w:rPr>
          <w:i w:val="0"/>
          <w:sz w:val="24"/>
          <w:szCs w:val="24"/>
          <w:lang w:eastAsia="ar-SA"/>
        </w:rPr>
        <w:t xml:space="preserve">con </w:t>
      </w:r>
      <w:r w:rsidR="009D06D5" w:rsidRPr="001A7F62">
        <w:rPr>
          <w:i w:val="0"/>
          <w:sz w:val="24"/>
          <w:szCs w:val="24"/>
          <w:lang w:eastAsia="ar-SA"/>
        </w:rPr>
        <w:t xml:space="preserve">la sola </w:t>
      </w:r>
      <w:r w:rsidRPr="001A7F62">
        <w:rPr>
          <w:i w:val="0"/>
          <w:sz w:val="24"/>
          <w:szCs w:val="24"/>
          <w:lang w:eastAsia="ar-SA"/>
        </w:rPr>
        <w:t xml:space="preserve">evidencia de </w:t>
      </w:r>
      <w:r w:rsidR="009D06D5" w:rsidRPr="001A7F62">
        <w:rPr>
          <w:i w:val="0"/>
          <w:sz w:val="24"/>
          <w:szCs w:val="24"/>
          <w:lang w:eastAsia="ar-SA"/>
        </w:rPr>
        <w:t xml:space="preserve">una causa típica de </w:t>
      </w:r>
      <w:r w:rsidRPr="001A7F62">
        <w:rPr>
          <w:i w:val="0"/>
          <w:sz w:val="24"/>
          <w:szCs w:val="24"/>
          <w:lang w:eastAsia="ar-SA"/>
        </w:rPr>
        <w:t>desbalance</w:t>
      </w:r>
      <w:r w:rsidR="009D06D5" w:rsidRPr="001A7F62">
        <w:rPr>
          <w:i w:val="0"/>
          <w:sz w:val="24"/>
          <w:szCs w:val="24"/>
          <w:lang w:eastAsia="ar-SA"/>
        </w:rPr>
        <w:t xml:space="preserve">, es imperativo </w:t>
      </w:r>
      <w:r w:rsidR="00500920" w:rsidRPr="001A7F62">
        <w:rPr>
          <w:i w:val="0"/>
          <w:sz w:val="24"/>
          <w:szCs w:val="24"/>
          <w:lang w:eastAsia="ar-SA"/>
        </w:rPr>
        <w:t>analizar la asignación de riesgos y ejecución del contrato en el caso concreto.</w:t>
      </w:r>
    </w:p>
    <w:p w:rsidR="00500920" w:rsidRPr="001A7F62" w:rsidRDefault="00500920" w:rsidP="0072625B">
      <w:pPr>
        <w:pStyle w:val="Textoindependiente210"/>
        <w:numPr>
          <w:ilvl w:val="12"/>
          <w:numId w:val="0"/>
        </w:numPr>
        <w:overflowPunct/>
        <w:autoSpaceDE/>
        <w:adjustRightInd/>
        <w:ind w:right="-284"/>
        <w:rPr>
          <w:i w:val="0"/>
          <w:sz w:val="24"/>
          <w:szCs w:val="24"/>
        </w:rPr>
      </w:pPr>
    </w:p>
    <w:p w:rsidR="0072625B" w:rsidRPr="001A7F62" w:rsidRDefault="00730EF8" w:rsidP="0072625B">
      <w:pPr>
        <w:pStyle w:val="Textoindependiente210"/>
        <w:numPr>
          <w:ilvl w:val="12"/>
          <w:numId w:val="0"/>
        </w:numPr>
        <w:overflowPunct/>
        <w:autoSpaceDE/>
        <w:adjustRightInd/>
        <w:ind w:right="-284"/>
        <w:rPr>
          <w:i w:val="0"/>
          <w:iCs w:val="0"/>
          <w:sz w:val="24"/>
          <w:szCs w:val="24"/>
          <w:highlight w:val="lightGray"/>
          <w:lang w:val="es-ES"/>
        </w:rPr>
      </w:pPr>
      <w:r w:rsidRPr="001A7F62">
        <w:rPr>
          <w:i w:val="0"/>
          <w:sz w:val="24"/>
          <w:szCs w:val="24"/>
        </w:rPr>
        <w:t>L</w:t>
      </w:r>
      <w:r w:rsidR="00BB5C0F" w:rsidRPr="001A7F62">
        <w:rPr>
          <w:i w:val="0"/>
          <w:sz w:val="24"/>
          <w:szCs w:val="24"/>
        </w:rPr>
        <w:t xml:space="preserve">a </w:t>
      </w:r>
      <w:r w:rsidR="0072625B" w:rsidRPr="001A7F62">
        <w:rPr>
          <w:i w:val="0"/>
          <w:sz w:val="24"/>
          <w:szCs w:val="24"/>
        </w:rPr>
        <w:t xml:space="preserve">jurisprudencia de la Sección Tercera </w:t>
      </w:r>
      <w:r w:rsidR="00BB5C0F" w:rsidRPr="001A7F62">
        <w:rPr>
          <w:i w:val="0"/>
          <w:sz w:val="24"/>
          <w:szCs w:val="24"/>
        </w:rPr>
        <w:t>del Consejo de Estado</w:t>
      </w:r>
      <w:r w:rsidR="001474DF" w:rsidRPr="001A7F62">
        <w:rPr>
          <w:i w:val="0"/>
          <w:sz w:val="24"/>
          <w:szCs w:val="24"/>
        </w:rPr>
        <w:t xml:space="preserve"> se ha </w:t>
      </w:r>
      <w:r w:rsidR="00347F00" w:rsidRPr="001A7F62">
        <w:rPr>
          <w:i w:val="0"/>
          <w:sz w:val="24"/>
          <w:szCs w:val="24"/>
        </w:rPr>
        <w:t>desarrollado</w:t>
      </w:r>
      <w:r w:rsidR="001474DF" w:rsidRPr="001A7F62">
        <w:rPr>
          <w:i w:val="0"/>
          <w:sz w:val="24"/>
          <w:szCs w:val="24"/>
        </w:rPr>
        <w:t xml:space="preserve"> </w:t>
      </w:r>
      <w:r w:rsidR="0072625B" w:rsidRPr="001A7F62">
        <w:rPr>
          <w:i w:val="0"/>
          <w:sz w:val="24"/>
          <w:szCs w:val="24"/>
        </w:rPr>
        <w:t>en el sentido de que el deber de restablecer el equilibrio solo puede ser impuesto al Estado contratante cuando obedezca a circunstancias no atribuibles a</w:t>
      </w:r>
      <w:r w:rsidR="00DA2419" w:rsidRPr="001A7F62">
        <w:rPr>
          <w:i w:val="0"/>
          <w:sz w:val="24"/>
          <w:szCs w:val="24"/>
        </w:rPr>
        <w:t xml:space="preserve"> las partes</w:t>
      </w:r>
      <w:r w:rsidR="0072625B" w:rsidRPr="001A7F62">
        <w:rPr>
          <w:i w:val="0"/>
          <w:sz w:val="24"/>
          <w:szCs w:val="24"/>
        </w:rPr>
        <w:t xml:space="preserve"> o que no est</w:t>
      </w:r>
      <w:r w:rsidR="00DA2419" w:rsidRPr="001A7F62">
        <w:rPr>
          <w:i w:val="0"/>
          <w:sz w:val="24"/>
          <w:szCs w:val="24"/>
        </w:rPr>
        <w:t xml:space="preserve">án obligadas </w:t>
      </w:r>
      <w:r w:rsidR="0072625B" w:rsidRPr="001A7F62">
        <w:rPr>
          <w:i w:val="0"/>
          <w:sz w:val="24"/>
          <w:szCs w:val="24"/>
        </w:rPr>
        <w:t>a soportar y a su vez, al amparo de la jurisprudencia, se exige que el desbalance de las cargas contractuales tenga impacto suficiente para provocar la ruptura del equilibrio definido para el contrato.</w:t>
      </w:r>
    </w:p>
    <w:p w:rsidR="00E71155" w:rsidRPr="001A7F62" w:rsidRDefault="00E71155" w:rsidP="00E71155">
      <w:pPr>
        <w:pStyle w:val="Sangradetextonormal"/>
        <w:spacing w:after="0"/>
        <w:ind w:left="0"/>
        <w:rPr>
          <w:rFonts w:ascii="Arial" w:hAnsi="Arial" w:cs="Arial"/>
          <w:sz w:val="24"/>
          <w:szCs w:val="24"/>
          <w:lang w:eastAsia="ar-SA"/>
        </w:rPr>
      </w:pPr>
    </w:p>
    <w:p w:rsidR="005C59CA" w:rsidRPr="001A7F62" w:rsidRDefault="009C4885" w:rsidP="00002D3B">
      <w:pPr>
        <w:pStyle w:val="Sangradetextonormal"/>
        <w:spacing w:after="0" w:line="360" w:lineRule="auto"/>
        <w:ind w:left="0"/>
        <w:jc w:val="both"/>
        <w:rPr>
          <w:rFonts w:ascii="Arial" w:hAnsi="Arial" w:cs="Arial"/>
          <w:sz w:val="24"/>
          <w:szCs w:val="24"/>
          <w:lang w:eastAsia="ar-SA"/>
        </w:rPr>
      </w:pPr>
      <w:r w:rsidRPr="001A7F62">
        <w:rPr>
          <w:rFonts w:ascii="Arial" w:hAnsi="Arial" w:cs="Arial"/>
          <w:sz w:val="24"/>
          <w:szCs w:val="24"/>
          <w:lang w:eastAsia="ar-SA"/>
        </w:rPr>
        <w:t>Aunque</w:t>
      </w:r>
      <w:r w:rsidR="00347F00" w:rsidRPr="001A7F62">
        <w:rPr>
          <w:rFonts w:ascii="Arial" w:hAnsi="Arial" w:cs="Arial"/>
          <w:sz w:val="24"/>
          <w:szCs w:val="24"/>
          <w:lang w:eastAsia="ar-SA"/>
        </w:rPr>
        <w:t>,</w:t>
      </w:r>
      <w:r w:rsidRPr="001A7F62">
        <w:rPr>
          <w:rFonts w:ascii="Arial" w:hAnsi="Arial" w:cs="Arial"/>
          <w:sz w:val="24"/>
          <w:szCs w:val="24"/>
          <w:lang w:eastAsia="ar-SA"/>
        </w:rPr>
        <w:t xml:space="preserve"> en algunas oportunidades</w:t>
      </w:r>
      <w:r w:rsidR="00347F00" w:rsidRPr="001A7F62">
        <w:rPr>
          <w:rFonts w:ascii="Arial" w:hAnsi="Arial" w:cs="Arial"/>
          <w:sz w:val="24"/>
          <w:szCs w:val="24"/>
          <w:lang w:eastAsia="ar-SA"/>
        </w:rPr>
        <w:t>,</w:t>
      </w:r>
      <w:r w:rsidRPr="001A7F62">
        <w:rPr>
          <w:rFonts w:ascii="Arial" w:hAnsi="Arial" w:cs="Arial"/>
          <w:sz w:val="24"/>
          <w:szCs w:val="24"/>
          <w:lang w:eastAsia="ar-SA"/>
        </w:rPr>
        <w:t xml:space="preserve"> </w:t>
      </w:r>
      <w:r w:rsidR="00B82262" w:rsidRPr="001A7F62">
        <w:rPr>
          <w:rFonts w:ascii="Arial" w:hAnsi="Arial" w:cs="Arial"/>
          <w:sz w:val="24"/>
          <w:szCs w:val="24"/>
          <w:lang w:eastAsia="ar-SA"/>
        </w:rPr>
        <w:t xml:space="preserve">los </w:t>
      </w:r>
      <w:r w:rsidRPr="001A7F62">
        <w:rPr>
          <w:rFonts w:ascii="Arial" w:hAnsi="Arial" w:cs="Arial"/>
          <w:sz w:val="24"/>
          <w:szCs w:val="24"/>
          <w:lang w:eastAsia="ar-SA"/>
        </w:rPr>
        <w:t>demandante</w:t>
      </w:r>
      <w:r w:rsidR="00B82262" w:rsidRPr="001A7F62">
        <w:rPr>
          <w:rFonts w:ascii="Arial" w:hAnsi="Arial" w:cs="Arial"/>
          <w:sz w:val="24"/>
          <w:szCs w:val="24"/>
          <w:lang w:eastAsia="ar-SA"/>
        </w:rPr>
        <w:t>s</w:t>
      </w:r>
      <w:r w:rsidRPr="001A7F62">
        <w:rPr>
          <w:rFonts w:ascii="Arial" w:hAnsi="Arial" w:cs="Arial"/>
          <w:sz w:val="24"/>
          <w:szCs w:val="24"/>
          <w:lang w:eastAsia="ar-SA"/>
        </w:rPr>
        <w:t xml:space="preserve"> </w:t>
      </w:r>
      <w:r w:rsidR="005C59CA" w:rsidRPr="001A7F62">
        <w:rPr>
          <w:rFonts w:ascii="Arial" w:hAnsi="Arial" w:cs="Arial"/>
          <w:sz w:val="24"/>
          <w:szCs w:val="24"/>
          <w:lang w:eastAsia="ar-SA"/>
        </w:rPr>
        <w:t>se concentran solo en los hechos que identifican como causas</w:t>
      </w:r>
      <w:r w:rsidR="009D1E59" w:rsidRPr="001A7F62">
        <w:rPr>
          <w:rFonts w:ascii="Arial" w:hAnsi="Arial" w:cs="Arial"/>
          <w:sz w:val="24"/>
          <w:szCs w:val="24"/>
          <w:lang w:eastAsia="ar-SA"/>
        </w:rPr>
        <w:t xml:space="preserve"> de la ruptura del equilibrio</w:t>
      </w:r>
      <w:r w:rsidR="00036D37" w:rsidRPr="001A7F62">
        <w:rPr>
          <w:rFonts w:ascii="Arial" w:hAnsi="Arial" w:cs="Arial"/>
          <w:sz w:val="24"/>
          <w:szCs w:val="24"/>
          <w:lang w:eastAsia="ar-SA"/>
        </w:rPr>
        <w:t xml:space="preserve"> económico</w:t>
      </w:r>
      <w:r w:rsidR="005C59CA" w:rsidRPr="001A7F62">
        <w:rPr>
          <w:rFonts w:ascii="Arial" w:hAnsi="Arial" w:cs="Arial"/>
          <w:sz w:val="24"/>
          <w:szCs w:val="24"/>
          <w:lang w:eastAsia="ar-SA"/>
        </w:rPr>
        <w:t>,</w:t>
      </w:r>
      <w:r w:rsidRPr="001A7F62">
        <w:rPr>
          <w:rFonts w:ascii="Arial" w:hAnsi="Arial" w:cs="Arial"/>
          <w:sz w:val="24"/>
          <w:szCs w:val="24"/>
          <w:lang w:eastAsia="ar-SA"/>
        </w:rPr>
        <w:t xml:space="preserve"> la jurisprudencia de esta Subsección ha reparado en </w:t>
      </w:r>
      <w:r w:rsidR="005C59CA" w:rsidRPr="001A7F62">
        <w:rPr>
          <w:rFonts w:ascii="Arial" w:hAnsi="Arial" w:cs="Arial"/>
          <w:sz w:val="24"/>
          <w:szCs w:val="24"/>
          <w:lang w:eastAsia="ar-SA"/>
        </w:rPr>
        <w:t>el análisis d</w:t>
      </w:r>
      <w:r w:rsidR="00036D37" w:rsidRPr="001A7F62">
        <w:rPr>
          <w:rFonts w:ascii="Arial" w:hAnsi="Arial" w:cs="Arial"/>
          <w:sz w:val="24"/>
          <w:szCs w:val="24"/>
          <w:lang w:eastAsia="ar-SA"/>
        </w:rPr>
        <w:t>e</w:t>
      </w:r>
      <w:r w:rsidR="005C59CA" w:rsidRPr="001A7F62">
        <w:rPr>
          <w:rFonts w:ascii="Arial" w:hAnsi="Arial" w:cs="Arial"/>
          <w:sz w:val="24"/>
          <w:szCs w:val="24"/>
          <w:lang w:eastAsia="ar-SA"/>
        </w:rPr>
        <w:t xml:space="preserve"> la ecuación económica, </w:t>
      </w:r>
      <w:r w:rsidRPr="001A7F62">
        <w:rPr>
          <w:rFonts w:ascii="Arial" w:hAnsi="Arial" w:cs="Arial"/>
          <w:sz w:val="24"/>
          <w:szCs w:val="24"/>
          <w:lang w:eastAsia="ar-SA"/>
        </w:rPr>
        <w:t>puesto que no se puede juzgar el desequilibrio económico del contrato sin es</w:t>
      </w:r>
      <w:r w:rsidR="009D1E59" w:rsidRPr="001A7F62">
        <w:rPr>
          <w:rFonts w:ascii="Arial" w:hAnsi="Arial" w:cs="Arial"/>
          <w:sz w:val="24"/>
          <w:szCs w:val="24"/>
          <w:lang w:eastAsia="ar-SA"/>
        </w:rPr>
        <w:t>clarecer</w:t>
      </w:r>
      <w:r w:rsidRPr="001A7F62">
        <w:rPr>
          <w:rFonts w:ascii="Arial" w:hAnsi="Arial" w:cs="Arial"/>
          <w:sz w:val="24"/>
          <w:szCs w:val="24"/>
          <w:lang w:eastAsia="ar-SA"/>
        </w:rPr>
        <w:t xml:space="preserve"> el parámetro </w:t>
      </w:r>
      <w:r w:rsidR="00311CC1" w:rsidRPr="001A7F62">
        <w:rPr>
          <w:rFonts w:ascii="Arial" w:hAnsi="Arial" w:cs="Arial"/>
          <w:sz w:val="24"/>
          <w:szCs w:val="24"/>
          <w:lang w:eastAsia="ar-SA"/>
        </w:rPr>
        <w:t xml:space="preserve">o la regla </w:t>
      </w:r>
      <w:r w:rsidRPr="001A7F62">
        <w:rPr>
          <w:rFonts w:ascii="Arial" w:hAnsi="Arial" w:cs="Arial"/>
          <w:sz w:val="24"/>
          <w:szCs w:val="24"/>
          <w:lang w:eastAsia="ar-SA"/>
        </w:rPr>
        <w:t>del equ</w:t>
      </w:r>
      <w:r w:rsidR="00311CC1" w:rsidRPr="001A7F62">
        <w:rPr>
          <w:rFonts w:ascii="Arial" w:hAnsi="Arial" w:cs="Arial"/>
          <w:sz w:val="24"/>
          <w:szCs w:val="24"/>
          <w:lang w:eastAsia="ar-SA"/>
        </w:rPr>
        <w:t>i</w:t>
      </w:r>
      <w:r w:rsidRPr="001A7F62">
        <w:rPr>
          <w:rFonts w:ascii="Arial" w:hAnsi="Arial" w:cs="Arial"/>
          <w:sz w:val="24"/>
          <w:szCs w:val="24"/>
          <w:lang w:eastAsia="ar-SA"/>
        </w:rPr>
        <w:t>lib</w:t>
      </w:r>
      <w:r w:rsidR="00311CC1" w:rsidRPr="001A7F62">
        <w:rPr>
          <w:rFonts w:ascii="Arial" w:hAnsi="Arial" w:cs="Arial"/>
          <w:sz w:val="24"/>
          <w:szCs w:val="24"/>
          <w:lang w:eastAsia="ar-SA"/>
        </w:rPr>
        <w:t xml:space="preserve">rio en el </w:t>
      </w:r>
      <w:r w:rsidR="002E5168" w:rsidRPr="001A7F62">
        <w:rPr>
          <w:rFonts w:ascii="Arial" w:hAnsi="Arial" w:cs="Arial"/>
          <w:sz w:val="24"/>
          <w:szCs w:val="24"/>
          <w:lang w:eastAsia="ar-SA"/>
        </w:rPr>
        <w:t>mismo</w:t>
      </w:r>
      <w:r w:rsidR="009C0C39" w:rsidRPr="001A7F62">
        <w:rPr>
          <w:rStyle w:val="Refdenotaalpie"/>
          <w:rFonts w:ascii="Arial" w:hAnsi="Arial" w:cs="Arial"/>
          <w:sz w:val="24"/>
          <w:szCs w:val="24"/>
          <w:lang w:eastAsia="ar-SA"/>
        </w:rPr>
        <w:footnoteReference w:id="36"/>
      </w:r>
      <w:r w:rsidR="00BC5694" w:rsidRPr="001A7F62">
        <w:rPr>
          <w:rFonts w:ascii="Arial" w:hAnsi="Arial" w:cs="Arial"/>
          <w:sz w:val="24"/>
          <w:szCs w:val="24"/>
          <w:lang w:eastAsia="ar-SA"/>
        </w:rPr>
        <w:t xml:space="preserve">. </w:t>
      </w:r>
    </w:p>
    <w:p w:rsidR="000E50D5" w:rsidRPr="001A7F62" w:rsidRDefault="000E50D5" w:rsidP="00002D3B">
      <w:pPr>
        <w:pStyle w:val="Sangradetextonormal"/>
        <w:spacing w:after="0" w:line="360" w:lineRule="auto"/>
        <w:ind w:left="0"/>
        <w:jc w:val="both"/>
        <w:rPr>
          <w:rFonts w:ascii="Arial" w:hAnsi="Arial" w:cs="Arial"/>
          <w:sz w:val="24"/>
          <w:szCs w:val="24"/>
          <w:lang w:eastAsia="ar-SA"/>
        </w:rPr>
      </w:pPr>
    </w:p>
    <w:p w:rsidR="00DD738C" w:rsidRPr="001A7F62" w:rsidRDefault="00921BCB" w:rsidP="00002D3B">
      <w:pPr>
        <w:pStyle w:val="Sangradetextonormal"/>
        <w:spacing w:after="0" w:line="360" w:lineRule="auto"/>
        <w:ind w:left="0"/>
        <w:jc w:val="both"/>
        <w:rPr>
          <w:rFonts w:ascii="Arial" w:hAnsi="Arial" w:cs="Arial"/>
          <w:sz w:val="24"/>
          <w:szCs w:val="24"/>
          <w:lang w:eastAsia="ar-SA"/>
        </w:rPr>
      </w:pPr>
      <w:r w:rsidRPr="001A7F62">
        <w:rPr>
          <w:rFonts w:ascii="Arial" w:hAnsi="Arial" w:cs="Arial"/>
          <w:sz w:val="24"/>
          <w:szCs w:val="24"/>
          <w:lang w:eastAsia="ar-SA"/>
        </w:rPr>
        <w:t>Así las cosas</w:t>
      </w:r>
      <w:r w:rsidR="009C0C39" w:rsidRPr="001A7F62">
        <w:rPr>
          <w:rFonts w:ascii="Arial" w:hAnsi="Arial" w:cs="Arial"/>
          <w:sz w:val="24"/>
          <w:szCs w:val="24"/>
          <w:lang w:eastAsia="ar-SA"/>
        </w:rPr>
        <w:t>,</w:t>
      </w:r>
      <w:r w:rsidRPr="001A7F62">
        <w:rPr>
          <w:rFonts w:ascii="Arial" w:hAnsi="Arial" w:cs="Arial"/>
          <w:sz w:val="24"/>
          <w:szCs w:val="24"/>
          <w:lang w:eastAsia="ar-SA"/>
        </w:rPr>
        <w:t xml:space="preserve"> el orden de razonamiento en ma</w:t>
      </w:r>
      <w:r w:rsidR="00BE659F" w:rsidRPr="001A7F62">
        <w:rPr>
          <w:rFonts w:ascii="Arial" w:hAnsi="Arial" w:cs="Arial"/>
          <w:sz w:val="24"/>
          <w:szCs w:val="24"/>
          <w:lang w:eastAsia="ar-SA"/>
        </w:rPr>
        <w:t xml:space="preserve">teria del desequilibrio económico del contrato se debe desplegar en </w:t>
      </w:r>
      <w:r w:rsidR="009C0C39" w:rsidRPr="001A7F62">
        <w:rPr>
          <w:rFonts w:ascii="Arial" w:hAnsi="Arial" w:cs="Arial"/>
          <w:sz w:val="24"/>
          <w:szCs w:val="24"/>
          <w:lang w:eastAsia="ar-SA"/>
        </w:rPr>
        <w:t>los siguientes aspectos</w:t>
      </w:r>
      <w:r w:rsidR="00036D37" w:rsidRPr="001A7F62">
        <w:rPr>
          <w:rFonts w:ascii="Arial" w:hAnsi="Arial" w:cs="Arial"/>
          <w:sz w:val="24"/>
          <w:szCs w:val="24"/>
          <w:lang w:eastAsia="ar-SA"/>
        </w:rPr>
        <w:t>:</w:t>
      </w:r>
      <w:r w:rsidR="00BE659F" w:rsidRPr="001A7F62">
        <w:rPr>
          <w:rFonts w:ascii="Arial" w:hAnsi="Arial" w:cs="Arial"/>
          <w:sz w:val="24"/>
          <w:szCs w:val="24"/>
          <w:lang w:eastAsia="ar-SA"/>
        </w:rPr>
        <w:t xml:space="preserve"> i) </w:t>
      </w:r>
      <w:r w:rsidR="0075062D" w:rsidRPr="001A7F62">
        <w:rPr>
          <w:rFonts w:ascii="Arial" w:hAnsi="Arial" w:cs="Arial"/>
          <w:sz w:val="24"/>
          <w:szCs w:val="24"/>
          <w:lang w:eastAsia="ar-SA"/>
        </w:rPr>
        <w:t xml:space="preserve">identificación de la ecuación económica </w:t>
      </w:r>
      <w:r w:rsidR="009C0C39" w:rsidRPr="001A7F62">
        <w:rPr>
          <w:rFonts w:ascii="Arial" w:hAnsi="Arial" w:cs="Arial"/>
          <w:sz w:val="24"/>
          <w:szCs w:val="24"/>
          <w:lang w:eastAsia="ar-SA"/>
        </w:rPr>
        <w:t xml:space="preserve">del contrato </w:t>
      </w:r>
      <w:r w:rsidR="0075062D" w:rsidRPr="001A7F62">
        <w:rPr>
          <w:rFonts w:ascii="Arial" w:hAnsi="Arial" w:cs="Arial"/>
          <w:sz w:val="24"/>
          <w:szCs w:val="24"/>
          <w:lang w:eastAsia="ar-SA"/>
        </w:rPr>
        <w:t xml:space="preserve">y su funcionamiento; ii) análisis de las causas de desequilibrio </w:t>
      </w:r>
      <w:proofErr w:type="gramStart"/>
      <w:r w:rsidR="0075062D" w:rsidRPr="001A7F62">
        <w:rPr>
          <w:rFonts w:ascii="Arial" w:hAnsi="Arial" w:cs="Arial"/>
          <w:sz w:val="24"/>
          <w:szCs w:val="24"/>
          <w:lang w:eastAsia="ar-SA"/>
        </w:rPr>
        <w:t>invocadas  y</w:t>
      </w:r>
      <w:proofErr w:type="gramEnd"/>
      <w:r w:rsidR="0075062D" w:rsidRPr="001A7F62">
        <w:rPr>
          <w:rFonts w:ascii="Arial" w:hAnsi="Arial" w:cs="Arial"/>
          <w:sz w:val="24"/>
          <w:szCs w:val="24"/>
          <w:lang w:eastAsia="ar-SA"/>
        </w:rPr>
        <w:t xml:space="preserve"> iii) análisis de la ejecución financiera del contrato</w:t>
      </w:r>
      <w:r w:rsidR="009C0C39" w:rsidRPr="001A7F62">
        <w:rPr>
          <w:rFonts w:ascii="Arial" w:hAnsi="Arial" w:cs="Arial"/>
          <w:sz w:val="24"/>
          <w:szCs w:val="24"/>
          <w:lang w:eastAsia="ar-SA"/>
        </w:rPr>
        <w:t>.</w:t>
      </w:r>
    </w:p>
    <w:p w:rsidR="00A33400" w:rsidRPr="001A7F62" w:rsidRDefault="00A33400" w:rsidP="00002D3B">
      <w:pPr>
        <w:pStyle w:val="Sangradetextonormal"/>
        <w:spacing w:after="0" w:line="360" w:lineRule="auto"/>
        <w:ind w:left="0"/>
        <w:jc w:val="both"/>
        <w:rPr>
          <w:rFonts w:ascii="Arial" w:hAnsi="Arial" w:cs="Arial"/>
          <w:sz w:val="24"/>
          <w:szCs w:val="24"/>
          <w:lang w:eastAsia="ar-SA"/>
        </w:rPr>
      </w:pPr>
    </w:p>
    <w:p w:rsidR="00E71155" w:rsidRPr="001A7F62" w:rsidRDefault="00500920" w:rsidP="00002D3B">
      <w:pPr>
        <w:pStyle w:val="Sangradetextonormal"/>
        <w:spacing w:after="0" w:line="360" w:lineRule="auto"/>
        <w:ind w:left="0"/>
        <w:jc w:val="both"/>
        <w:rPr>
          <w:rFonts w:ascii="Arial" w:hAnsi="Arial" w:cs="Arial"/>
          <w:sz w:val="24"/>
          <w:szCs w:val="24"/>
          <w:lang w:eastAsia="ar-SA"/>
        </w:rPr>
      </w:pPr>
      <w:r w:rsidRPr="001A7F62">
        <w:rPr>
          <w:rFonts w:ascii="Arial" w:hAnsi="Arial" w:cs="Arial"/>
          <w:sz w:val="24"/>
          <w:szCs w:val="24"/>
          <w:lang w:eastAsia="ar-SA"/>
        </w:rPr>
        <w:t>S</w:t>
      </w:r>
      <w:r w:rsidR="00E71155" w:rsidRPr="001A7F62">
        <w:rPr>
          <w:rFonts w:ascii="Arial" w:hAnsi="Arial" w:cs="Arial"/>
          <w:sz w:val="24"/>
          <w:szCs w:val="24"/>
          <w:lang w:eastAsia="ar-SA"/>
        </w:rPr>
        <w:t xml:space="preserve">e </w:t>
      </w:r>
      <w:r w:rsidR="0044506E" w:rsidRPr="001A7F62">
        <w:rPr>
          <w:rFonts w:ascii="Arial" w:hAnsi="Arial" w:cs="Arial"/>
          <w:sz w:val="24"/>
          <w:szCs w:val="24"/>
          <w:lang w:eastAsia="ar-SA"/>
        </w:rPr>
        <w:t xml:space="preserve">advierte </w:t>
      </w:r>
      <w:r w:rsidR="00E71155" w:rsidRPr="001A7F62">
        <w:rPr>
          <w:rFonts w:ascii="Arial" w:hAnsi="Arial" w:cs="Arial"/>
          <w:sz w:val="24"/>
          <w:szCs w:val="24"/>
          <w:lang w:eastAsia="ar-SA"/>
        </w:rPr>
        <w:t xml:space="preserve">que </w:t>
      </w:r>
      <w:r w:rsidR="004056DB">
        <w:rPr>
          <w:rFonts w:ascii="Arial" w:hAnsi="Arial" w:cs="Arial"/>
          <w:sz w:val="24"/>
          <w:szCs w:val="24"/>
          <w:lang w:eastAsia="ar-SA"/>
        </w:rPr>
        <w:t xml:space="preserve"> </w:t>
      </w:r>
    </w:p>
    <w:p w:rsidR="00A33400" w:rsidRPr="001A7F62" w:rsidRDefault="004056DB" w:rsidP="00002D3B">
      <w:pPr>
        <w:pStyle w:val="Sangradetextonormal"/>
        <w:spacing w:after="0" w:line="360" w:lineRule="auto"/>
        <w:ind w:left="0"/>
        <w:jc w:val="both"/>
        <w:rPr>
          <w:rFonts w:ascii="Arial" w:hAnsi="Arial" w:cs="Arial"/>
          <w:sz w:val="24"/>
          <w:szCs w:val="24"/>
          <w:lang w:eastAsia="ar-SA"/>
        </w:rPr>
      </w:pPr>
      <w:r>
        <w:rPr>
          <w:rFonts w:ascii="Arial" w:hAnsi="Arial" w:cs="Arial"/>
          <w:sz w:val="24"/>
          <w:szCs w:val="24"/>
          <w:lang w:eastAsia="ar-SA"/>
        </w:rPr>
        <w:t xml:space="preserve"> </w:t>
      </w:r>
    </w:p>
    <w:p w:rsidR="00D27725" w:rsidRPr="001A7F62" w:rsidRDefault="00611AE5" w:rsidP="00002D3B">
      <w:pPr>
        <w:pStyle w:val="Textoindependiente210"/>
        <w:numPr>
          <w:ilvl w:val="12"/>
          <w:numId w:val="0"/>
        </w:numPr>
        <w:overflowPunct/>
        <w:autoSpaceDE/>
        <w:adjustRightInd/>
        <w:ind w:right="-284"/>
        <w:rPr>
          <w:i w:val="0"/>
          <w:spacing w:val="4"/>
          <w:sz w:val="24"/>
          <w:szCs w:val="24"/>
        </w:rPr>
      </w:pPr>
      <w:r w:rsidRPr="001A7F62">
        <w:rPr>
          <w:i w:val="0"/>
          <w:spacing w:val="4"/>
          <w:sz w:val="24"/>
          <w:szCs w:val="24"/>
        </w:rPr>
        <w:t xml:space="preserve">Se anticipa desde ahora </w:t>
      </w:r>
      <w:proofErr w:type="gramStart"/>
      <w:r w:rsidRPr="001A7F62">
        <w:rPr>
          <w:i w:val="0"/>
          <w:spacing w:val="4"/>
          <w:sz w:val="24"/>
          <w:szCs w:val="24"/>
        </w:rPr>
        <w:t xml:space="preserve">que </w:t>
      </w:r>
      <w:r w:rsidR="006C4839" w:rsidRPr="001A7F62">
        <w:rPr>
          <w:i w:val="0"/>
          <w:spacing w:val="4"/>
          <w:sz w:val="24"/>
          <w:szCs w:val="24"/>
        </w:rPr>
        <w:t xml:space="preserve"> en</w:t>
      </w:r>
      <w:proofErr w:type="gramEnd"/>
      <w:r w:rsidR="006C4839" w:rsidRPr="001A7F62">
        <w:rPr>
          <w:i w:val="0"/>
          <w:spacing w:val="4"/>
          <w:sz w:val="24"/>
          <w:szCs w:val="24"/>
        </w:rPr>
        <w:t xml:space="preserve"> este caso </w:t>
      </w:r>
      <w:r w:rsidR="00D27725" w:rsidRPr="001A7F62">
        <w:rPr>
          <w:i w:val="0"/>
          <w:spacing w:val="4"/>
          <w:sz w:val="24"/>
          <w:szCs w:val="24"/>
        </w:rPr>
        <w:t xml:space="preserve">concreto </w:t>
      </w:r>
      <w:r w:rsidR="006C4839" w:rsidRPr="001A7F62">
        <w:rPr>
          <w:i w:val="0"/>
          <w:spacing w:val="4"/>
          <w:sz w:val="24"/>
          <w:szCs w:val="24"/>
        </w:rPr>
        <w:t xml:space="preserve">no se comprobó la tesis jurídica del </w:t>
      </w:r>
      <w:r w:rsidR="00D27725" w:rsidRPr="001A7F62">
        <w:rPr>
          <w:i w:val="0"/>
          <w:spacing w:val="4"/>
          <w:sz w:val="24"/>
          <w:szCs w:val="24"/>
        </w:rPr>
        <w:t xml:space="preserve">demandante, </w:t>
      </w:r>
      <w:r w:rsidR="006C4839" w:rsidRPr="001A7F62">
        <w:rPr>
          <w:i w:val="0"/>
          <w:spacing w:val="4"/>
          <w:sz w:val="24"/>
          <w:szCs w:val="24"/>
        </w:rPr>
        <w:t xml:space="preserve">dado que </w:t>
      </w:r>
      <w:r w:rsidR="00D27725" w:rsidRPr="001A7F62">
        <w:rPr>
          <w:i w:val="0"/>
          <w:spacing w:val="4"/>
          <w:sz w:val="24"/>
          <w:szCs w:val="24"/>
        </w:rPr>
        <w:t xml:space="preserve">según se desprende de la ecuación económica adoptada en el contrato, </w:t>
      </w:r>
      <w:r w:rsidR="006C4839" w:rsidRPr="001A7F62">
        <w:rPr>
          <w:i w:val="0"/>
          <w:spacing w:val="4"/>
          <w:sz w:val="24"/>
          <w:szCs w:val="24"/>
        </w:rPr>
        <w:t xml:space="preserve">los efectos adversos por incremento de la competencia no estaban </w:t>
      </w:r>
      <w:r w:rsidR="006C4839" w:rsidRPr="001A7F62">
        <w:rPr>
          <w:i w:val="0"/>
          <w:spacing w:val="4"/>
          <w:sz w:val="24"/>
          <w:szCs w:val="24"/>
        </w:rPr>
        <w:lastRenderedPageBreak/>
        <w:t>a cargo de la CNTV</w:t>
      </w:r>
      <w:r w:rsidR="00EF1C91" w:rsidRPr="001A7F62">
        <w:rPr>
          <w:i w:val="0"/>
          <w:spacing w:val="4"/>
          <w:sz w:val="24"/>
          <w:szCs w:val="24"/>
        </w:rPr>
        <w:t xml:space="preserve">. Se observará, </w:t>
      </w:r>
      <w:r w:rsidR="00D27725" w:rsidRPr="001A7F62">
        <w:rPr>
          <w:i w:val="0"/>
          <w:spacing w:val="4"/>
          <w:sz w:val="24"/>
          <w:szCs w:val="24"/>
        </w:rPr>
        <w:t>además</w:t>
      </w:r>
      <w:r w:rsidR="00EF1C91" w:rsidRPr="001A7F62">
        <w:rPr>
          <w:i w:val="0"/>
          <w:spacing w:val="4"/>
          <w:sz w:val="24"/>
          <w:szCs w:val="24"/>
        </w:rPr>
        <w:t>,</w:t>
      </w:r>
      <w:r w:rsidR="00D27725" w:rsidRPr="001A7F62">
        <w:rPr>
          <w:i w:val="0"/>
          <w:spacing w:val="4"/>
          <w:sz w:val="24"/>
          <w:szCs w:val="24"/>
        </w:rPr>
        <w:t xml:space="preserve"> que no se </w:t>
      </w:r>
      <w:r w:rsidR="006C4839" w:rsidRPr="001A7F62">
        <w:rPr>
          <w:i w:val="0"/>
          <w:spacing w:val="4"/>
          <w:sz w:val="24"/>
          <w:szCs w:val="24"/>
        </w:rPr>
        <w:t>probó el supuesto desequilibrio, de acuerdo con la</w:t>
      </w:r>
      <w:r w:rsidR="00564C74" w:rsidRPr="001A7F62">
        <w:rPr>
          <w:i w:val="0"/>
          <w:spacing w:val="4"/>
          <w:sz w:val="24"/>
          <w:szCs w:val="24"/>
        </w:rPr>
        <w:t xml:space="preserve"> información financiera de la </w:t>
      </w:r>
      <w:r w:rsidR="006C4839" w:rsidRPr="001A7F62">
        <w:rPr>
          <w:i w:val="0"/>
          <w:spacing w:val="4"/>
          <w:sz w:val="24"/>
          <w:szCs w:val="24"/>
        </w:rPr>
        <w:t xml:space="preserve">ejecución del contrato. </w:t>
      </w:r>
    </w:p>
    <w:p w:rsidR="0043722D" w:rsidRPr="001A7F62" w:rsidRDefault="0043722D" w:rsidP="007151C9">
      <w:pPr>
        <w:spacing w:after="0" w:line="360" w:lineRule="auto"/>
        <w:jc w:val="both"/>
        <w:rPr>
          <w:rFonts w:ascii="Arial" w:hAnsi="Arial" w:cs="Arial"/>
          <w:b/>
          <w:sz w:val="24"/>
          <w:szCs w:val="24"/>
          <w:shd w:val="clear" w:color="auto" w:fill="FFFFFF"/>
          <w:lang w:val="es-ES"/>
        </w:rPr>
      </w:pPr>
    </w:p>
    <w:p w:rsidR="007151C9" w:rsidRPr="001A7F62" w:rsidRDefault="006C4839" w:rsidP="0043722D">
      <w:pPr>
        <w:spacing w:after="0" w:line="240" w:lineRule="auto"/>
        <w:jc w:val="both"/>
        <w:rPr>
          <w:rFonts w:ascii="Arial" w:hAnsi="Arial" w:cs="Arial"/>
          <w:b/>
          <w:sz w:val="24"/>
          <w:szCs w:val="24"/>
          <w:shd w:val="clear" w:color="auto" w:fill="FFFFFF"/>
          <w:lang w:val="es-ES"/>
        </w:rPr>
      </w:pPr>
      <w:r w:rsidRPr="001A7F62">
        <w:rPr>
          <w:rFonts w:ascii="Arial" w:hAnsi="Arial" w:cs="Arial"/>
          <w:b/>
          <w:sz w:val="24"/>
          <w:szCs w:val="24"/>
          <w:shd w:val="clear" w:color="auto" w:fill="FFFFFF"/>
          <w:lang w:val="es-ES"/>
        </w:rPr>
        <w:t>5.</w:t>
      </w:r>
      <w:r w:rsidR="00F77469" w:rsidRPr="001A7F62">
        <w:rPr>
          <w:rFonts w:ascii="Arial" w:hAnsi="Arial" w:cs="Arial"/>
          <w:b/>
          <w:sz w:val="24"/>
          <w:szCs w:val="24"/>
          <w:shd w:val="clear" w:color="auto" w:fill="FFFFFF"/>
          <w:lang w:val="es-ES"/>
        </w:rPr>
        <w:t>4</w:t>
      </w:r>
      <w:r w:rsidRPr="001A7F62">
        <w:rPr>
          <w:rFonts w:ascii="Arial" w:hAnsi="Arial" w:cs="Arial"/>
          <w:b/>
          <w:sz w:val="24"/>
          <w:szCs w:val="24"/>
          <w:shd w:val="clear" w:color="auto" w:fill="FFFFFF"/>
          <w:lang w:val="es-ES"/>
        </w:rPr>
        <w:t xml:space="preserve">. </w:t>
      </w:r>
      <w:r w:rsidR="007151C9" w:rsidRPr="001A7F62">
        <w:rPr>
          <w:rFonts w:ascii="Arial" w:hAnsi="Arial" w:cs="Arial"/>
          <w:b/>
          <w:sz w:val="24"/>
          <w:szCs w:val="24"/>
          <w:shd w:val="clear" w:color="auto" w:fill="FFFFFF"/>
          <w:lang w:val="es-ES"/>
        </w:rPr>
        <w:t xml:space="preserve">Esclarecimiento de la ecuación económica del contrato en el caso concreto </w:t>
      </w:r>
    </w:p>
    <w:p w:rsidR="007151C9" w:rsidRPr="001A7F62" w:rsidRDefault="007151C9" w:rsidP="007151C9">
      <w:pPr>
        <w:spacing w:after="0" w:line="360" w:lineRule="auto"/>
        <w:jc w:val="both"/>
        <w:rPr>
          <w:rFonts w:ascii="Arial" w:hAnsi="Arial" w:cs="Arial"/>
          <w:sz w:val="24"/>
          <w:szCs w:val="24"/>
          <w:shd w:val="clear" w:color="auto" w:fill="FFFFFF"/>
          <w:lang w:val="es-ES"/>
        </w:rPr>
      </w:pPr>
    </w:p>
    <w:p w:rsidR="007151C9" w:rsidRPr="001A7F62" w:rsidRDefault="007151C9" w:rsidP="007151C9">
      <w:pPr>
        <w:spacing w:after="0" w:line="360" w:lineRule="auto"/>
        <w:jc w:val="both"/>
        <w:rPr>
          <w:rFonts w:ascii="Arial" w:hAnsi="Arial" w:cs="Arial"/>
          <w:sz w:val="24"/>
          <w:szCs w:val="24"/>
          <w:shd w:val="clear" w:color="auto" w:fill="FFFFFF"/>
          <w:lang w:val="es-ES"/>
        </w:rPr>
      </w:pPr>
      <w:r w:rsidRPr="001A7F62">
        <w:rPr>
          <w:rFonts w:ascii="Arial" w:hAnsi="Arial" w:cs="Arial"/>
          <w:sz w:val="24"/>
          <w:szCs w:val="24"/>
          <w:shd w:val="clear" w:color="auto" w:fill="FFFFFF"/>
          <w:lang w:val="es-ES"/>
        </w:rPr>
        <w:t xml:space="preserve">Obra en el expediente el Contrato 102 de </w:t>
      </w:r>
      <w:r w:rsidR="00F6176B" w:rsidRPr="001A7F62">
        <w:rPr>
          <w:rFonts w:ascii="Arial" w:hAnsi="Arial" w:cs="Arial"/>
          <w:sz w:val="24"/>
          <w:szCs w:val="24"/>
          <w:shd w:val="clear" w:color="auto" w:fill="FFFFFF"/>
          <w:lang w:val="es-ES"/>
        </w:rPr>
        <w:t>13 de noviembre de 1997,</w:t>
      </w:r>
      <w:r w:rsidRPr="001A7F62">
        <w:rPr>
          <w:rFonts w:ascii="Arial" w:hAnsi="Arial" w:cs="Arial"/>
          <w:sz w:val="24"/>
          <w:szCs w:val="24"/>
          <w:shd w:val="clear" w:color="auto" w:fill="FFFFFF"/>
          <w:lang w:val="es-ES"/>
        </w:rPr>
        <w:t xml:space="preserve"> suscrito entre DFL y CNTV, cuyo objeto consist</w:t>
      </w:r>
      <w:r w:rsidR="006C4839" w:rsidRPr="001A7F62">
        <w:rPr>
          <w:rFonts w:ascii="Arial" w:hAnsi="Arial" w:cs="Arial"/>
          <w:sz w:val="24"/>
          <w:szCs w:val="24"/>
          <w:shd w:val="clear" w:color="auto" w:fill="FFFFFF"/>
          <w:lang w:val="es-ES"/>
        </w:rPr>
        <w:t xml:space="preserve">ió </w:t>
      </w:r>
      <w:r w:rsidRPr="001A7F62">
        <w:rPr>
          <w:rFonts w:ascii="Arial" w:hAnsi="Arial" w:cs="Arial"/>
          <w:sz w:val="24"/>
          <w:szCs w:val="24"/>
          <w:shd w:val="clear" w:color="auto" w:fill="FFFFFF"/>
          <w:lang w:val="es-ES"/>
        </w:rPr>
        <w:t>en la concesión de espacios publicitarios de televisión a cambio del pago de las tarifas contenidas en los documentos contractuales, según se establece con fundamento en la siguiente cláusula:</w:t>
      </w:r>
    </w:p>
    <w:p w:rsidR="007151C9" w:rsidRPr="001A7F62" w:rsidRDefault="007151C9" w:rsidP="007151C9">
      <w:pPr>
        <w:spacing w:after="0" w:line="360" w:lineRule="auto"/>
        <w:jc w:val="both"/>
        <w:rPr>
          <w:rFonts w:ascii="Arial" w:hAnsi="Arial" w:cs="Arial"/>
          <w:sz w:val="24"/>
          <w:szCs w:val="24"/>
          <w:shd w:val="clear" w:color="auto" w:fill="FFFFFF"/>
          <w:lang w:val="es-ES"/>
        </w:rPr>
      </w:pPr>
      <w:r w:rsidRPr="001A7F62">
        <w:rPr>
          <w:rFonts w:ascii="Arial" w:hAnsi="Arial" w:cs="Arial"/>
          <w:sz w:val="24"/>
          <w:szCs w:val="24"/>
          <w:shd w:val="clear" w:color="auto" w:fill="FFFFFF"/>
          <w:lang w:val="es-ES"/>
        </w:rPr>
        <w:t xml:space="preserve"> </w:t>
      </w:r>
    </w:p>
    <w:p w:rsidR="007151C9" w:rsidRPr="001A7F62" w:rsidRDefault="007151C9" w:rsidP="007151C9">
      <w:pPr>
        <w:spacing w:after="0" w:line="240" w:lineRule="auto"/>
        <w:ind w:left="567" w:right="567"/>
        <w:jc w:val="both"/>
        <w:rPr>
          <w:rFonts w:ascii="Arial" w:hAnsi="Arial" w:cs="Arial"/>
          <w:i/>
          <w:sz w:val="24"/>
          <w:szCs w:val="24"/>
          <w:shd w:val="clear" w:color="auto" w:fill="FFFFFF"/>
          <w:lang w:val="es-ES"/>
        </w:rPr>
      </w:pPr>
      <w:r w:rsidRPr="001A7F62">
        <w:rPr>
          <w:rFonts w:ascii="Arial" w:hAnsi="Arial" w:cs="Arial"/>
          <w:i/>
          <w:sz w:val="24"/>
          <w:szCs w:val="24"/>
          <w:shd w:val="clear" w:color="auto" w:fill="FFFFFF"/>
          <w:lang w:val="es-ES"/>
        </w:rPr>
        <w:t>“</w:t>
      </w:r>
      <w:proofErr w:type="gramStart"/>
      <w:r w:rsidRPr="001A7F62">
        <w:rPr>
          <w:rFonts w:ascii="Arial" w:hAnsi="Arial" w:cs="Arial"/>
          <w:i/>
          <w:sz w:val="24"/>
          <w:szCs w:val="24"/>
          <w:shd w:val="clear" w:color="auto" w:fill="FFFFFF"/>
          <w:lang w:val="es-ES"/>
        </w:rPr>
        <w:t>PRIMERA.-</w:t>
      </w:r>
      <w:proofErr w:type="gramEnd"/>
      <w:r w:rsidRPr="001A7F62">
        <w:rPr>
          <w:rFonts w:ascii="Arial" w:hAnsi="Arial" w:cs="Arial"/>
          <w:i/>
          <w:sz w:val="24"/>
          <w:szCs w:val="24"/>
          <w:shd w:val="clear" w:color="auto" w:fill="FFFFFF"/>
          <w:lang w:val="es-ES"/>
        </w:rPr>
        <w:t xml:space="preserve"> OBJETO. El objeto de este contrato de concesión es la entrega que hace LA </w:t>
      </w:r>
      <w:proofErr w:type="gramStart"/>
      <w:r w:rsidRPr="001A7F62">
        <w:rPr>
          <w:rFonts w:ascii="Arial" w:hAnsi="Arial" w:cs="Arial"/>
          <w:i/>
          <w:sz w:val="24"/>
          <w:szCs w:val="24"/>
          <w:shd w:val="clear" w:color="auto" w:fill="FFFFFF"/>
          <w:lang w:val="es-ES"/>
        </w:rPr>
        <w:t>COMISION  a</w:t>
      </w:r>
      <w:proofErr w:type="gramEnd"/>
      <w:r w:rsidRPr="001A7F62">
        <w:rPr>
          <w:rFonts w:ascii="Arial" w:hAnsi="Arial" w:cs="Arial"/>
          <w:i/>
          <w:sz w:val="24"/>
          <w:szCs w:val="24"/>
          <w:shd w:val="clear" w:color="auto" w:fill="FFFFFF"/>
          <w:lang w:val="es-ES"/>
        </w:rPr>
        <w:t xml:space="preserve"> título de concesión al señor DIEGO FERNANDO LONDOÑO REYES para la utilización y explotación de los siguientes Espacios de Televisión en el CANAL A, de conformidad con el pliego de condiciones y la propuesta presentada por EL CONCESIONARIO, los cuales forman parte integral del presente contrato”.</w:t>
      </w:r>
    </w:p>
    <w:p w:rsidR="007151C9" w:rsidRPr="001A7F62" w:rsidRDefault="007151C9" w:rsidP="007151C9">
      <w:pPr>
        <w:spacing w:after="0" w:line="360" w:lineRule="auto"/>
        <w:jc w:val="both"/>
        <w:rPr>
          <w:rFonts w:ascii="Arial" w:hAnsi="Arial" w:cs="Arial"/>
          <w:sz w:val="24"/>
          <w:szCs w:val="24"/>
          <w:shd w:val="clear" w:color="auto" w:fill="FFFFFF"/>
          <w:lang w:val="es-ES"/>
        </w:rPr>
      </w:pPr>
    </w:p>
    <w:p w:rsidR="007151C9" w:rsidRPr="001A7F62" w:rsidRDefault="007151C9" w:rsidP="007151C9">
      <w:pPr>
        <w:spacing w:after="0" w:line="360" w:lineRule="auto"/>
        <w:jc w:val="both"/>
        <w:rPr>
          <w:rFonts w:ascii="Arial" w:hAnsi="Arial" w:cs="Arial"/>
          <w:sz w:val="24"/>
          <w:szCs w:val="24"/>
          <w:shd w:val="clear" w:color="auto" w:fill="FFFFFF"/>
          <w:lang w:val="es-ES"/>
        </w:rPr>
      </w:pPr>
      <w:r w:rsidRPr="001A7F62">
        <w:rPr>
          <w:rFonts w:ascii="Arial" w:hAnsi="Arial" w:cs="Arial"/>
          <w:sz w:val="24"/>
          <w:szCs w:val="24"/>
          <w:shd w:val="clear" w:color="auto" w:fill="FFFFFF"/>
          <w:lang w:val="es-ES"/>
        </w:rPr>
        <w:t xml:space="preserve">El plazo de ejecución del contrato se fijó en </w:t>
      </w:r>
      <w:r w:rsidRPr="001A7F62">
        <w:rPr>
          <w:rFonts w:ascii="Arial" w:hAnsi="Arial" w:cs="Arial"/>
          <w:i/>
          <w:sz w:val="24"/>
          <w:szCs w:val="24"/>
          <w:shd w:val="clear" w:color="auto" w:fill="FFFFFF"/>
          <w:lang w:val="es-ES"/>
        </w:rPr>
        <w:t>“seis (6) años improrrogables, comprendidos entre el primero (1º) de enero de 1998 y el treinta y uno (31) de diciembre del año 2003”.</w:t>
      </w:r>
    </w:p>
    <w:p w:rsidR="007151C9" w:rsidRPr="001A7F62" w:rsidRDefault="007151C9" w:rsidP="007151C9">
      <w:pPr>
        <w:spacing w:after="0" w:line="360" w:lineRule="auto"/>
        <w:jc w:val="both"/>
        <w:rPr>
          <w:rFonts w:ascii="Arial" w:hAnsi="Arial" w:cs="Arial"/>
          <w:sz w:val="24"/>
          <w:szCs w:val="24"/>
          <w:shd w:val="clear" w:color="auto" w:fill="FFFFFF"/>
          <w:lang w:val="es-ES"/>
        </w:rPr>
      </w:pPr>
    </w:p>
    <w:p w:rsidR="008E4F05" w:rsidRPr="001A7F62" w:rsidRDefault="007151C9" w:rsidP="007151C9">
      <w:pPr>
        <w:spacing w:after="0" w:line="360" w:lineRule="auto"/>
        <w:jc w:val="both"/>
        <w:rPr>
          <w:rFonts w:ascii="Arial" w:hAnsi="Arial" w:cs="Arial"/>
          <w:i/>
          <w:sz w:val="24"/>
          <w:szCs w:val="24"/>
          <w:shd w:val="clear" w:color="auto" w:fill="FFFFFF"/>
          <w:lang w:val="es-ES"/>
        </w:rPr>
      </w:pPr>
      <w:r w:rsidRPr="001A7F62">
        <w:rPr>
          <w:rFonts w:ascii="Arial" w:hAnsi="Arial" w:cs="Arial"/>
          <w:sz w:val="24"/>
          <w:szCs w:val="24"/>
          <w:shd w:val="clear" w:color="auto" w:fill="FFFFFF"/>
          <w:lang w:val="es-ES"/>
        </w:rPr>
        <w:t>Acerca del valor del contrato se indicó que</w:t>
      </w:r>
      <w:proofErr w:type="gramStart"/>
      <w:r w:rsidRPr="001A7F62">
        <w:rPr>
          <w:rFonts w:ascii="Arial" w:hAnsi="Arial" w:cs="Arial"/>
          <w:sz w:val="24"/>
          <w:szCs w:val="24"/>
          <w:shd w:val="clear" w:color="auto" w:fill="FFFFFF"/>
          <w:lang w:val="es-ES"/>
        </w:rPr>
        <w:t>:  “</w:t>
      </w:r>
      <w:proofErr w:type="gramEnd"/>
      <w:r w:rsidRPr="001A7F62">
        <w:rPr>
          <w:rFonts w:ascii="Arial" w:hAnsi="Arial" w:cs="Arial"/>
          <w:i/>
          <w:sz w:val="24"/>
          <w:szCs w:val="24"/>
          <w:shd w:val="clear" w:color="auto" w:fill="FFFFFF"/>
          <w:lang w:val="es-ES"/>
        </w:rPr>
        <w:t xml:space="preserve">se estima en la suma de VEINTIUN MIL CIENTO DIECINUEVE MILLONES TRESCIENTOS VEINTITRES MIL DOSCIENTOS DIEZ PESOS ($21.119´323.210) M/CTE”. </w:t>
      </w:r>
    </w:p>
    <w:p w:rsidR="008E4F05" w:rsidRPr="001A7F62" w:rsidRDefault="008E4F05" w:rsidP="007151C9">
      <w:pPr>
        <w:spacing w:after="0" w:line="360" w:lineRule="auto"/>
        <w:jc w:val="both"/>
        <w:rPr>
          <w:rFonts w:ascii="Arial" w:hAnsi="Arial" w:cs="Arial"/>
          <w:i/>
          <w:sz w:val="24"/>
          <w:szCs w:val="24"/>
          <w:shd w:val="clear" w:color="auto" w:fill="FFFFFF"/>
          <w:lang w:val="es-ES"/>
        </w:rPr>
      </w:pPr>
    </w:p>
    <w:p w:rsidR="007151C9" w:rsidRPr="001A7F62" w:rsidRDefault="007151C9" w:rsidP="007151C9">
      <w:pPr>
        <w:spacing w:after="0" w:line="360" w:lineRule="auto"/>
        <w:jc w:val="both"/>
        <w:rPr>
          <w:rFonts w:ascii="Arial" w:hAnsi="Arial" w:cs="Arial"/>
          <w:sz w:val="24"/>
          <w:szCs w:val="24"/>
          <w:shd w:val="clear" w:color="auto" w:fill="FFFFFF"/>
          <w:lang w:val="es-ES"/>
        </w:rPr>
      </w:pPr>
      <w:r w:rsidRPr="001A7F62">
        <w:rPr>
          <w:rFonts w:ascii="Arial" w:hAnsi="Arial" w:cs="Arial"/>
          <w:sz w:val="24"/>
          <w:szCs w:val="24"/>
          <w:shd w:val="clear" w:color="auto" w:fill="FFFFFF"/>
          <w:lang w:val="es-ES"/>
        </w:rPr>
        <w:t xml:space="preserve">Observa la Sala que </w:t>
      </w:r>
      <w:r w:rsidR="008E4F05" w:rsidRPr="001A7F62">
        <w:rPr>
          <w:rFonts w:ascii="Arial" w:hAnsi="Arial" w:cs="Arial"/>
          <w:sz w:val="24"/>
          <w:szCs w:val="24"/>
          <w:shd w:val="clear" w:color="auto" w:fill="FFFFFF"/>
          <w:lang w:val="es-ES"/>
        </w:rPr>
        <w:t xml:space="preserve">la antedicha cláusula de valor correspondía al </w:t>
      </w:r>
      <w:r w:rsidR="0074000C" w:rsidRPr="001A7F62">
        <w:rPr>
          <w:rFonts w:ascii="Arial" w:hAnsi="Arial" w:cs="Arial"/>
          <w:sz w:val="24"/>
          <w:szCs w:val="24"/>
          <w:shd w:val="clear" w:color="auto" w:fill="FFFFFF"/>
          <w:lang w:val="es-ES"/>
        </w:rPr>
        <w:t xml:space="preserve">estimativo </w:t>
      </w:r>
      <w:r w:rsidRPr="001A7F62">
        <w:rPr>
          <w:rFonts w:ascii="Arial" w:hAnsi="Arial" w:cs="Arial"/>
          <w:sz w:val="24"/>
          <w:szCs w:val="24"/>
          <w:shd w:val="clear" w:color="auto" w:fill="FFFFFF"/>
          <w:lang w:val="es-ES"/>
        </w:rPr>
        <w:t>de las tarifas a pagar en vigencia del contrato</w:t>
      </w:r>
      <w:r w:rsidR="0074000C" w:rsidRPr="001A7F62">
        <w:rPr>
          <w:rFonts w:ascii="Arial" w:hAnsi="Arial" w:cs="Arial"/>
          <w:sz w:val="24"/>
          <w:szCs w:val="24"/>
          <w:shd w:val="clear" w:color="auto" w:fill="FFFFFF"/>
          <w:lang w:val="es-ES"/>
        </w:rPr>
        <w:t>, de acuerdo con la tabla de tarifas que hizo parte del pliego de condiciones</w:t>
      </w:r>
      <w:r w:rsidR="007D5CDF" w:rsidRPr="001A7F62">
        <w:rPr>
          <w:rFonts w:ascii="Arial" w:hAnsi="Arial" w:cs="Arial"/>
          <w:sz w:val="24"/>
          <w:szCs w:val="24"/>
          <w:shd w:val="clear" w:color="auto" w:fill="FFFFFF"/>
          <w:lang w:val="es-ES"/>
        </w:rPr>
        <w:t>.</w:t>
      </w:r>
      <w:r w:rsidR="0074000C" w:rsidRPr="001A7F62">
        <w:rPr>
          <w:rFonts w:ascii="Arial" w:hAnsi="Arial" w:cs="Arial"/>
          <w:sz w:val="24"/>
          <w:szCs w:val="24"/>
          <w:shd w:val="clear" w:color="auto" w:fill="FFFFFF"/>
          <w:lang w:val="es-ES"/>
        </w:rPr>
        <w:t xml:space="preserve"> </w:t>
      </w:r>
    </w:p>
    <w:p w:rsidR="007151C9" w:rsidRPr="001A7F62" w:rsidRDefault="007151C9" w:rsidP="007151C9">
      <w:pPr>
        <w:spacing w:after="0" w:line="360" w:lineRule="auto"/>
        <w:jc w:val="both"/>
        <w:rPr>
          <w:rFonts w:ascii="Arial" w:hAnsi="Arial" w:cs="Arial"/>
          <w:sz w:val="24"/>
          <w:szCs w:val="24"/>
          <w:shd w:val="clear" w:color="auto" w:fill="FFFFFF"/>
          <w:lang w:val="es-ES"/>
        </w:rPr>
      </w:pPr>
    </w:p>
    <w:p w:rsidR="008E4F05" w:rsidRPr="001A7F62" w:rsidRDefault="007151C9" w:rsidP="007151C9">
      <w:pPr>
        <w:spacing w:after="0" w:line="360" w:lineRule="auto"/>
        <w:jc w:val="both"/>
        <w:rPr>
          <w:rFonts w:ascii="Arial" w:hAnsi="Arial" w:cs="Arial"/>
          <w:sz w:val="24"/>
          <w:szCs w:val="24"/>
          <w:shd w:val="clear" w:color="auto" w:fill="FFFFFF"/>
          <w:lang w:val="es-ES"/>
        </w:rPr>
      </w:pPr>
      <w:r w:rsidRPr="001A7F62">
        <w:rPr>
          <w:rFonts w:ascii="Arial" w:hAnsi="Arial" w:cs="Arial"/>
          <w:sz w:val="24"/>
          <w:szCs w:val="24"/>
          <w:shd w:val="clear" w:color="auto" w:fill="FFFFFF"/>
          <w:lang w:val="es-ES"/>
        </w:rPr>
        <w:t>Con base en lo anterior</w:t>
      </w:r>
      <w:r w:rsidR="006A25D7" w:rsidRPr="001A7F62">
        <w:rPr>
          <w:rFonts w:ascii="Arial" w:hAnsi="Arial" w:cs="Arial"/>
          <w:sz w:val="24"/>
          <w:szCs w:val="24"/>
          <w:shd w:val="clear" w:color="auto" w:fill="FFFFFF"/>
          <w:lang w:val="es-ES"/>
        </w:rPr>
        <w:t xml:space="preserve">, </w:t>
      </w:r>
      <w:r w:rsidR="008E4F05" w:rsidRPr="001A7F62">
        <w:rPr>
          <w:rFonts w:ascii="Arial" w:hAnsi="Arial" w:cs="Arial"/>
          <w:sz w:val="24"/>
          <w:szCs w:val="24"/>
          <w:shd w:val="clear" w:color="auto" w:fill="FFFFFF"/>
          <w:lang w:val="es-ES"/>
        </w:rPr>
        <w:t xml:space="preserve">se </w:t>
      </w:r>
      <w:r w:rsidRPr="001A7F62">
        <w:rPr>
          <w:rFonts w:ascii="Arial" w:hAnsi="Arial" w:cs="Arial"/>
          <w:sz w:val="24"/>
          <w:szCs w:val="24"/>
          <w:shd w:val="clear" w:color="auto" w:fill="FFFFFF"/>
          <w:lang w:val="es-ES"/>
        </w:rPr>
        <w:t>establece que la ecuación contractual estaba fundada en la conmutatividad entre</w:t>
      </w:r>
      <w:r w:rsidR="008E4F05" w:rsidRPr="001A7F62">
        <w:rPr>
          <w:rFonts w:ascii="Arial" w:hAnsi="Arial" w:cs="Arial"/>
          <w:sz w:val="24"/>
          <w:szCs w:val="24"/>
          <w:shd w:val="clear" w:color="auto" w:fill="FFFFFF"/>
          <w:lang w:val="es-ES"/>
        </w:rPr>
        <w:t>:</w:t>
      </w:r>
      <w:r w:rsidRPr="001A7F62">
        <w:rPr>
          <w:rFonts w:ascii="Arial" w:hAnsi="Arial" w:cs="Arial"/>
          <w:sz w:val="24"/>
          <w:szCs w:val="24"/>
          <w:shd w:val="clear" w:color="auto" w:fill="FFFFFF"/>
          <w:lang w:val="es-ES"/>
        </w:rPr>
        <w:t xml:space="preserve"> el uso del espectro </w:t>
      </w:r>
      <w:r w:rsidR="006765E1" w:rsidRPr="001A7F62">
        <w:rPr>
          <w:rFonts w:ascii="Arial" w:hAnsi="Arial" w:cs="Arial"/>
          <w:sz w:val="24"/>
          <w:szCs w:val="24"/>
          <w:shd w:val="clear" w:color="auto" w:fill="FFFFFF"/>
          <w:lang w:val="es-ES"/>
        </w:rPr>
        <w:t xml:space="preserve">electromagnético </w:t>
      </w:r>
      <w:r w:rsidRPr="001A7F62">
        <w:rPr>
          <w:rFonts w:ascii="Arial" w:hAnsi="Arial" w:cs="Arial"/>
          <w:sz w:val="24"/>
          <w:szCs w:val="24"/>
          <w:shd w:val="clear" w:color="auto" w:fill="FFFFFF"/>
          <w:lang w:val="es-ES"/>
        </w:rPr>
        <w:t xml:space="preserve">y el valor </w:t>
      </w:r>
      <w:r w:rsidR="008E4F05" w:rsidRPr="001A7F62">
        <w:rPr>
          <w:rFonts w:ascii="Arial" w:hAnsi="Arial" w:cs="Arial"/>
          <w:sz w:val="24"/>
          <w:szCs w:val="24"/>
          <w:shd w:val="clear" w:color="auto" w:fill="FFFFFF"/>
          <w:lang w:val="es-ES"/>
        </w:rPr>
        <w:t xml:space="preserve">a pagar por </w:t>
      </w:r>
      <w:r w:rsidRPr="001A7F62">
        <w:rPr>
          <w:rFonts w:ascii="Arial" w:hAnsi="Arial" w:cs="Arial"/>
          <w:sz w:val="24"/>
          <w:szCs w:val="24"/>
          <w:shd w:val="clear" w:color="auto" w:fill="FFFFFF"/>
          <w:lang w:val="es-ES"/>
        </w:rPr>
        <w:t>el mismo</w:t>
      </w:r>
      <w:r w:rsidR="0074000C" w:rsidRPr="001A7F62">
        <w:rPr>
          <w:rStyle w:val="Refdenotaalpie"/>
          <w:rFonts w:ascii="Arial" w:hAnsi="Arial" w:cs="Arial"/>
          <w:sz w:val="24"/>
          <w:szCs w:val="24"/>
          <w:shd w:val="clear" w:color="auto" w:fill="FFFFFF"/>
          <w:lang w:val="es-ES"/>
        </w:rPr>
        <w:footnoteReference w:id="37"/>
      </w:r>
      <w:r w:rsidRPr="001A7F62">
        <w:rPr>
          <w:rFonts w:ascii="Arial" w:hAnsi="Arial" w:cs="Arial"/>
          <w:sz w:val="24"/>
          <w:szCs w:val="24"/>
          <w:shd w:val="clear" w:color="auto" w:fill="FFFFFF"/>
          <w:lang w:val="es-ES"/>
        </w:rPr>
        <w:t xml:space="preserve">. </w:t>
      </w:r>
    </w:p>
    <w:p w:rsidR="008E4F05" w:rsidRPr="001A7F62" w:rsidRDefault="008E4F05" w:rsidP="007151C9">
      <w:pPr>
        <w:spacing w:after="0" w:line="360" w:lineRule="auto"/>
        <w:jc w:val="both"/>
        <w:rPr>
          <w:rFonts w:ascii="Arial" w:hAnsi="Arial" w:cs="Arial"/>
          <w:sz w:val="24"/>
          <w:szCs w:val="24"/>
          <w:shd w:val="clear" w:color="auto" w:fill="FFFFFF"/>
          <w:lang w:val="es-ES"/>
        </w:rPr>
      </w:pPr>
    </w:p>
    <w:p w:rsidR="007151C9" w:rsidRPr="001A7F62" w:rsidRDefault="007151C9" w:rsidP="007151C9">
      <w:pPr>
        <w:spacing w:after="0" w:line="360" w:lineRule="auto"/>
        <w:jc w:val="both"/>
        <w:rPr>
          <w:rFonts w:ascii="Arial" w:hAnsi="Arial" w:cs="Arial"/>
          <w:sz w:val="24"/>
          <w:szCs w:val="24"/>
          <w:shd w:val="clear" w:color="auto" w:fill="FFFFFF"/>
          <w:lang w:val="es-ES"/>
        </w:rPr>
      </w:pPr>
      <w:r w:rsidRPr="001A7F62">
        <w:rPr>
          <w:rFonts w:ascii="Arial" w:hAnsi="Arial" w:cs="Arial"/>
          <w:sz w:val="24"/>
          <w:szCs w:val="24"/>
          <w:shd w:val="clear" w:color="auto" w:fill="FFFFFF"/>
          <w:lang w:val="es-ES"/>
        </w:rPr>
        <w:lastRenderedPageBreak/>
        <w:t>Se agrega que</w:t>
      </w:r>
      <w:r w:rsidR="00611AE5" w:rsidRPr="001A7F62">
        <w:rPr>
          <w:rFonts w:ascii="Arial" w:hAnsi="Arial" w:cs="Arial"/>
          <w:sz w:val="24"/>
          <w:szCs w:val="24"/>
          <w:shd w:val="clear" w:color="auto" w:fill="FFFFFF"/>
          <w:lang w:val="es-ES"/>
        </w:rPr>
        <w:t xml:space="preserve">, de conformidad con el pliego de </w:t>
      </w:r>
      <w:proofErr w:type="gramStart"/>
      <w:r w:rsidR="00611AE5" w:rsidRPr="001A7F62">
        <w:rPr>
          <w:rFonts w:ascii="Arial" w:hAnsi="Arial" w:cs="Arial"/>
          <w:sz w:val="24"/>
          <w:szCs w:val="24"/>
          <w:shd w:val="clear" w:color="auto" w:fill="FFFFFF"/>
          <w:lang w:val="es-ES"/>
        </w:rPr>
        <w:t xml:space="preserve">condiciones, </w:t>
      </w:r>
      <w:r w:rsidRPr="001A7F62">
        <w:rPr>
          <w:rFonts w:ascii="Arial" w:hAnsi="Arial" w:cs="Arial"/>
          <w:sz w:val="24"/>
          <w:szCs w:val="24"/>
          <w:shd w:val="clear" w:color="auto" w:fill="FFFFFF"/>
          <w:lang w:val="es-ES"/>
        </w:rPr>
        <w:t xml:space="preserve"> la</w:t>
      </w:r>
      <w:proofErr w:type="gramEnd"/>
      <w:r w:rsidRPr="001A7F62">
        <w:rPr>
          <w:rFonts w:ascii="Arial" w:hAnsi="Arial" w:cs="Arial"/>
          <w:sz w:val="24"/>
          <w:szCs w:val="24"/>
          <w:shd w:val="clear" w:color="auto" w:fill="FFFFFF"/>
          <w:lang w:val="es-ES"/>
        </w:rPr>
        <w:t xml:space="preserve"> fórmula de ajuste de las tarifas se fundó en la variación del índice de precios al consumidor, </w:t>
      </w:r>
      <w:r w:rsidR="00611AE5" w:rsidRPr="001A7F62">
        <w:rPr>
          <w:rFonts w:ascii="Arial" w:hAnsi="Arial" w:cs="Arial"/>
          <w:sz w:val="24"/>
          <w:szCs w:val="24"/>
          <w:shd w:val="clear" w:color="auto" w:fill="FFFFFF"/>
          <w:lang w:val="es-ES"/>
        </w:rPr>
        <w:t xml:space="preserve">sin perjuicio de los estudios que debía adelantar la CNTV para </w:t>
      </w:r>
      <w:r w:rsidR="00171FC8" w:rsidRPr="001A7F62">
        <w:rPr>
          <w:rFonts w:ascii="Arial" w:hAnsi="Arial" w:cs="Arial"/>
          <w:sz w:val="24"/>
          <w:szCs w:val="24"/>
          <w:shd w:val="clear" w:color="auto" w:fill="FFFFFF"/>
          <w:lang w:val="es-ES"/>
        </w:rPr>
        <w:t xml:space="preserve">establecer las variaciones, </w:t>
      </w:r>
      <w:r w:rsidRPr="001A7F62">
        <w:rPr>
          <w:rFonts w:ascii="Arial" w:hAnsi="Arial" w:cs="Arial"/>
          <w:sz w:val="24"/>
          <w:szCs w:val="24"/>
          <w:shd w:val="clear" w:color="auto" w:fill="FFFFFF"/>
          <w:lang w:val="es-ES"/>
        </w:rPr>
        <w:t>de manera que</w:t>
      </w:r>
      <w:r w:rsidR="00171FC8" w:rsidRPr="001A7F62">
        <w:rPr>
          <w:rFonts w:ascii="Arial" w:hAnsi="Arial" w:cs="Arial"/>
          <w:sz w:val="24"/>
          <w:szCs w:val="24"/>
          <w:shd w:val="clear" w:color="auto" w:fill="FFFFFF"/>
          <w:lang w:val="es-ES"/>
        </w:rPr>
        <w:t xml:space="preserve"> </w:t>
      </w:r>
      <w:r w:rsidR="006A25D7" w:rsidRPr="001A7F62">
        <w:rPr>
          <w:rFonts w:ascii="Arial" w:hAnsi="Arial" w:cs="Arial"/>
          <w:sz w:val="24"/>
          <w:szCs w:val="24"/>
          <w:shd w:val="clear" w:color="auto" w:fill="FFFFFF"/>
          <w:lang w:val="es-ES"/>
        </w:rPr>
        <w:t xml:space="preserve"> bajo </w:t>
      </w:r>
      <w:r w:rsidR="00171FC8" w:rsidRPr="001A7F62">
        <w:rPr>
          <w:rFonts w:ascii="Arial" w:hAnsi="Arial" w:cs="Arial"/>
          <w:sz w:val="24"/>
          <w:szCs w:val="24"/>
          <w:shd w:val="clear" w:color="auto" w:fill="FFFFFF"/>
          <w:lang w:val="es-ES"/>
        </w:rPr>
        <w:t xml:space="preserve">dicha </w:t>
      </w:r>
      <w:r w:rsidR="006A25D7" w:rsidRPr="001A7F62">
        <w:rPr>
          <w:rFonts w:ascii="Arial" w:hAnsi="Arial" w:cs="Arial"/>
          <w:sz w:val="24"/>
          <w:szCs w:val="24"/>
          <w:shd w:val="clear" w:color="auto" w:fill="FFFFFF"/>
          <w:lang w:val="es-ES"/>
        </w:rPr>
        <w:t xml:space="preserve">fórmula de equilibrio prestacional, </w:t>
      </w:r>
      <w:r w:rsidRPr="001A7F62">
        <w:rPr>
          <w:rFonts w:ascii="Arial" w:hAnsi="Arial" w:cs="Arial"/>
          <w:sz w:val="24"/>
          <w:szCs w:val="24"/>
          <w:shd w:val="clear" w:color="auto" w:fill="FFFFFF"/>
          <w:lang w:val="es-ES"/>
        </w:rPr>
        <w:t xml:space="preserve">el concesionario estaba obligado a soportar un incremento del costo por </w:t>
      </w:r>
      <w:r w:rsidR="00171FC8" w:rsidRPr="001A7F62">
        <w:rPr>
          <w:rFonts w:ascii="Arial" w:hAnsi="Arial" w:cs="Arial"/>
          <w:sz w:val="24"/>
          <w:szCs w:val="24"/>
          <w:shd w:val="clear" w:color="auto" w:fill="FFFFFF"/>
          <w:lang w:val="es-ES"/>
        </w:rPr>
        <w:t>tarifas</w:t>
      </w:r>
      <w:r w:rsidRPr="001A7F62">
        <w:rPr>
          <w:rFonts w:ascii="Arial" w:hAnsi="Arial" w:cs="Arial"/>
          <w:sz w:val="24"/>
          <w:szCs w:val="24"/>
          <w:shd w:val="clear" w:color="auto" w:fill="FFFFFF"/>
          <w:lang w:val="es-ES"/>
        </w:rPr>
        <w:t xml:space="preserve">, como mínimo </w:t>
      </w:r>
      <w:r w:rsidR="00171FC8" w:rsidRPr="001A7F62">
        <w:rPr>
          <w:rFonts w:ascii="Arial" w:hAnsi="Arial" w:cs="Arial"/>
          <w:sz w:val="24"/>
          <w:szCs w:val="24"/>
          <w:shd w:val="clear" w:color="auto" w:fill="FFFFFF"/>
          <w:lang w:val="es-ES"/>
        </w:rPr>
        <w:t xml:space="preserve">equivalente a </w:t>
      </w:r>
      <w:r w:rsidRPr="001A7F62">
        <w:rPr>
          <w:rFonts w:ascii="Arial" w:hAnsi="Arial" w:cs="Arial"/>
          <w:sz w:val="24"/>
          <w:szCs w:val="24"/>
          <w:shd w:val="clear" w:color="auto" w:fill="FFFFFF"/>
          <w:lang w:val="es-ES"/>
        </w:rPr>
        <w:t xml:space="preserve"> la variación del IPC.  </w:t>
      </w:r>
    </w:p>
    <w:p w:rsidR="007151C9" w:rsidRPr="001A7F62" w:rsidRDefault="007151C9" w:rsidP="007151C9">
      <w:pPr>
        <w:spacing w:after="0" w:line="360" w:lineRule="auto"/>
        <w:jc w:val="both"/>
        <w:rPr>
          <w:rFonts w:ascii="Arial" w:hAnsi="Arial" w:cs="Arial"/>
          <w:sz w:val="24"/>
          <w:szCs w:val="24"/>
          <w:shd w:val="clear" w:color="auto" w:fill="FFFFFF"/>
          <w:lang w:val="es-ES"/>
        </w:rPr>
      </w:pPr>
    </w:p>
    <w:p w:rsidR="004C5195" w:rsidRPr="001A7F62" w:rsidRDefault="007151C9" w:rsidP="007151C9">
      <w:pPr>
        <w:spacing w:after="0" w:line="360" w:lineRule="auto"/>
        <w:jc w:val="both"/>
        <w:rPr>
          <w:rFonts w:ascii="Arial" w:hAnsi="Arial" w:cs="Arial"/>
          <w:sz w:val="24"/>
          <w:szCs w:val="24"/>
          <w:shd w:val="clear" w:color="auto" w:fill="FFFFFF"/>
          <w:lang w:val="es-ES"/>
        </w:rPr>
      </w:pPr>
      <w:r w:rsidRPr="001A7F62">
        <w:rPr>
          <w:rFonts w:ascii="Arial" w:hAnsi="Arial" w:cs="Arial"/>
          <w:sz w:val="24"/>
          <w:szCs w:val="24"/>
          <w:shd w:val="clear" w:color="auto" w:fill="FFFFFF"/>
          <w:lang w:val="es-ES"/>
        </w:rPr>
        <w:t xml:space="preserve">Contrario a lo que </w:t>
      </w:r>
      <w:r w:rsidR="007D5CDF" w:rsidRPr="001A7F62">
        <w:rPr>
          <w:rFonts w:ascii="Arial" w:hAnsi="Arial" w:cs="Arial"/>
          <w:sz w:val="24"/>
          <w:szCs w:val="24"/>
          <w:shd w:val="clear" w:color="auto" w:fill="FFFFFF"/>
          <w:lang w:val="es-ES"/>
        </w:rPr>
        <w:t xml:space="preserve">plantea </w:t>
      </w:r>
      <w:r w:rsidRPr="001A7F62">
        <w:rPr>
          <w:rFonts w:ascii="Arial" w:hAnsi="Arial" w:cs="Arial"/>
          <w:sz w:val="24"/>
          <w:szCs w:val="24"/>
          <w:shd w:val="clear" w:color="auto" w:fill="FFFFFF"/>
          <w:lang w:val="es-ES"/>
        </w:rPr>
        <w:t xml:space="preserve">el demandante, el equilibrio económico del </w:t>
      </w:r>
      <w:r w:rsidR="006A25D7" w:rsidRPr="001A7F62">
        <w:rPr>
          <w:rFonts w:ascii="Arial" w:hAnsi="Arial" w:cs="Arial"/>
          <w:sz w:val="24"/>
          <w:szCs w:val="24"/>
          <w:shd w:val="clear" w:color="auto" w:fill="FFFFFF"/>
          <w:lang w:val="es-ES"/>
        </w:rPr>
        <w:t>C</w:t>
      </w:r>
      <w:r w:rsidRPr="001A7F62">
        <w:rPr>
          <w:rFonts w:ascii="Arial" w:hAnsi="Arial" w:cs="Arial"/>
          <w:sz w:val="24"/>
          <w:szCs w:val="24"/>
          <w:shd w:val="clear" w:color="auto" w:fill="FFFFFF"/>
          <w:lang w:val="es-ES"/>
        </w:rPr>
        <w:t xml:space="preserve">ontrato </w:t>
      </w:r>
      <w:r w:rsidR="006A25D7" w:rsidRPr="001A7F62">
        <w:rPr>
          <w:rFonts w:ascii="Arial" w:hAnsi="Arial" w:cs="Arial"/>
          <w:sz w:val="24"/>
          <w:szCs w:val="24"/>
          <w:shd w:val="clear" w:color="auto" w:fill="FFFFFF"/>
          <w:lang w:val="es-ES"/>
        </w:rPr>
        <w:t xml:space="preserve">102 de 1997, </w:t>
      </w:r>
      <w:r w:rsidRPr="001A7F62">
        <w:rPr>
          <w:rFonts w:ascii="Arial" w:hAnsi="Arial" w:cs="Arial"/>
          <w:sz w:val="24"/>
          <w:szCs w:val="24"/>
          <w:shd w:val="clear" w:color="auto" w:fill="FFFFFF"/>
          <w:lang w:val="es-ES"/>
        </w:rPr>
        <w:t xml:space="preserve">no estaba basado en la </w:t>
      </w:r>
      <w:r w:rsidR="004C5195" w:rsidRPr="001A7F62">
        <w:rPr>
          <w:rFonts w:ascii="Arial" w:hAnsi="Arial" w:cs="Arial"/>
          <w:sz w:val="24"/>
          <w:szCs w:val="24"/>
          <w:shd w:val="clear" w:color="auto" w:fill="FFFFFF"/>
          <w:lang w:val="es-ES"/>
        </w:rPr>
        <w:t xml:space="preserve">equivalencia </w:t>
      </w:r>
      <w:r w:rsidRPr="001A7F62">
        <w:rPr>
          <w:rFonts w:ascii="Arial" w:hAnsi="Arial" w:cs="Arial"/>
          <w:sz w:val="24"/>
          <w:szCs w:val="24"/>
          <w:shd w:val="clear" w:color="auto" w:fill="FFFFFF"/>
          <w:lang w:val="es-ES"/>
        </w:rPr>
        <w:t xml:space="preserve">entre </w:t>
      </w:r>
      <w:r w:rsidR="006A25D7" w:rsidRPr="001A7F62">
        <w:rPr>
          <w:rFonts w:ascii="Arial" w:hAnsi="Arial" w:cs="Arial"/>
          <w:sz w:val="24"/>
          <w:szCs w:val="24"/>
          <w:shd w:val="clear" w:color="auto" w:fill="FFFFFF"/>
          <w:lang w:val="es-ES"/>
        </w:rPr>
        <w:t xml:space="preserve">las cifras de </w:t>
      </w:r>
      <w:r w:rsidR="004C5195" w:rsidRPr="001A7F62">
        <w:rPr>
          <w:rFonts w:ascii="Arial" w:hAnsi="Arial" w:cs="Arial"/>
          <w:sz w:val="24"/>
          <w:szCs w:val="24"/>
          <w:shd w:val="clear" w:color="auto" w:fill="FFFFFF"/>
          <w:lang w:val="es-ES"/>
        </w:rPr>
        <w:t xml:space="preserve">ejecución del </w:t>
      </w:r>
      <w:r w:rsidRPr="001A7F62">
        <w:rPr>
          <w:rFonts w:ascii="Arial" w:hAnsi="Arial" w:cs="Arial"/>
          <w:sz w:val="24"/>
          <w:szCs w:val="24"/>
          <w:shd w:val="clear" w:color="auto" w:fill="FFFFFF"/>
          <w:lang w:val="es-ES"/>
        </w:rPr>
        <w:t xml:space="preserve">ingreso en venta de publicidad y las utilidades proyectadas por el concesionario. </w:t>
      </w:r>
      <w:r w:rsidR="00F87F5F" w:rsidRPr="001A7F62">
        <w:rPr>
          <w:rFonts w:ascii="Arial" w:hAnsi="Arial" w:cs="Arial"/>
          <w:sz w:val="24"/>
          <w:szCs w:val="24"/>
          <w:shd w:val="clear" w:color="auto" w:fill="FFFFFF"/>
          <w:lang w:val="es-ES"/>
        </w:rPr>
        <w:t>Tampoco existía un</w:t>
      </w:r>
      <w:r w:rsidR="005803BE" w:rsidRPr="001A7F62">
        <w:rPr>
          <w:rFonts w:ascii="Arial" w:hAnsi="Arial" w:cs="Arial"/>
          <w:sz w:val="24"/>
          <w:szCs w:val="24"/>
          <w:shd w:val="clear" w:color="auto" w:fill="FFFFFF"/>
          <w:lang w:val="es-ES"/>
        </w:rPr>
        <w:t xml:space="preserve"> compromiso de la CNTV sobre el ingreso mínimo de cada concesionario</w:t>
      </w:r>
      <w:r w:rsidR="00D3602F" w:rsidRPr="001A7F62">
        <w:rPr>
          <w:rFonts w:ascii="Arial" w:hAnsi="Arial" w:cs="Arial"/>
          <w:sz w:val="24"/>
          <w:szCs w:val="24"/>
          <w:shd w:val="clear" w:color="auto" w:fill="FFFFFF"/>
          <w:lang w:val="es-ES"/>
        </w:rPr>
        <w:t>.</w:t>
      </w:r>
    </w:p>
    <w:p w:rsidR="004C5195" w:rsidRPr="001A7F62" w:rsidRDefault="004C5195" w:rsidP="007151C9">
      <w:pPr>
        <w:spacing w:after="0" w:line="360" w:lineRule="auto"/>
        <w:jc w:val="both"/>
        <w:rPr>
          <w:rFonts w:ascii="Arial" w:hAnsi="Arial" w:cs="Arial"/>
          <w:sz w:val="24"/>
          <w:szCs w:val="24"/>
          <w:shd w:val="clear" w:color="auto" w:fill="FFFFFF"/>
          <w:lang w:val="es-ES"/>
        </w:rPr>
      </w:pPr>
    </w:p>
    <w:p w:rsidR="00170049" w:rsidRPr="001A7F62" w:rsidRDefault="00D3602F" w:rsidP="007151C9">
      <w:pPr>
        <w:spacing w:after="0" w:line="360" w:lineRule="auto"/>
        <w:jc w:val="both"/>
        <w:rPr>
          <w:rFonts w:ascii="Arial" w:hAnsi="Arial" w:cs="Arial"/>
          <w:sz w:val="24"/>
          <w:szCs w:val="24"/>
          <w:shd w:val="clear" w:color="auto" w:fill="FFFFFF"/>
          <w:lang w:val="es-ES"/>
        </w:rPr>
      </w:pPr>
      <w:r w:rsidRPr="001A7F62">
        <w:rPr>
          <w:rFonts w:ascii="Arial" w:hAnsi="Arial" w:cs="Arial"/>
          <w:sz w:val="24"/>
          <w:szCs w:val="24"/>
          <w:shd w:val="clear" w:color="auto" w:fill="FFFFFF"/>
          <w:lang w:val="es-ES"/>
        </w:rPr>
        <w:t xml:space="preserve"> Aunque para la época </w:t>
      </w:r>
      <w:r w:rsidR="004C5195" w:rsidRPr="001A7F62">
        <w:rPr>
          <w:rFonts w:ascii="Arial" w:hAnsi="Arial" w:cs="Arial"/>
          <w:sz w:val="24"/>
          <w:szCs w:val="24"/>
          <w:shd w:val="clear" w:color="auto" w:fill="FFFFFF"/>
          <w:lang w:val="es-ES"/>
        </w:rPr>
        <w:t xml:space="preserve">en que se adelantó la Licitación No. 01 de 1997 </w:t>
      </w:r>
      <w:r w:rsidRPr="001A7F62">
        <w:rPr>
          <w:rFonts w:ascii="Arial" w:hAnsi="Arial" w:cs="Arial"/>
          <w:sz w:val="24"/>
          <w:szCs w:val="24"/>
          <w:shd w:val="clear" w:color="auto" w:fill="FFFFFF"/>
          <w:lang w:val="es-ES"/>
        </w:rPr>
        <w:t xml:space="preserve">no era exigible la elaboración de una matriz de riesgos, no existe base </w:t>
      </w:r>
      <w:r w:rsidR="00170049" w:rsidRPr="001A7F62">
        <w:rPr>
          <w:rFonts w:ascii="Arial" w:hAnsi="Arial" w:cs="Arial"/>
          <w:sz w:val="24"/>
          <w:szCs w:val="24"/>
          <w:shd w:val="clear" w:color="auto" w:fill="FFFFFF"/>
          <w:lang w:val="es-ES"/>
        </w:rPr>
        <w:t xml:space="preserve">en el pliego de condiciones ni en la ley </w:t>
      </w:r>
      <w:r w:rsidRPr="001A7F62">
        <w:rPr>
          <w:rFonts w:ascii="Arial" w:hAnsi="Arial" w:cs="Arial"/>
          <w:sz w:val="24"/>
          <w:szCs w:val="24"/>
          <w:shd w:val="clear" w:color="auto" w:fill="FFFFFF"/>
          <w:lang w:val="es-ES"/>
        </w:rPr>
        <w:t xml:space="preserve">para inferir que la CNTV se comprometió a garantizar que </w:t>
      </w:r>
      <w:r w:rsidR="00F87F5F" w:rsidRPr="001A7F62">
        <w:rPr>
          <w:rFonts w:ascii="Arial" w:hAnsi="Arial" w:cs="Arial"/>
          <w:sz w:val="24"/>
          <w:szCs w:val="24"/>
          <w:shd w:val="clear" w:color="auto" w:fill="FFFFFF"/>
          <w:lang w:val="es-ES"/>
        </w:rPr>
        <w:t>el costo de la tarifa no superar</w:t>
      </w:r>
      <w:r w:rsidR="006A25D7" w:rsidRPr="001A7F62">
        <w:rPr>
          <w:rFonts w:ascii="Arial" w:hAnsi="Arial" w:cs="Arial"/>
          <w:sz w:val="24"/>
          <w:szCs w:val="24"/>
          <w:shd w:val="clear" w:color="auto" w:fill="FFFFFF"/>
          <w:lang w:val="es-ES"/>
        </w:rPr>
        <w:t>ía</w:t>
      </w:r>
      <w:r w:rsidR="00F87F5F" w:rsidRPr="001A7F62">
        <w:rPr>
          <w:rFonts w:ascii="Arial" w:hAnsi="Arial" w:cs="Arial"/>
          <w:sz w:val="24"/>
          <w:szCs w:val="24"/>
          <w:shd w:val="clear" w:color="auto" w:fill="FFFFFF"/>
          <w:lang w:val="es-ES"/>
        </w:rPr>
        <w:t xml:space="preserve"> </w:t>
      </w:r>
      <w:r w:rsidR="00BA34A8" w:rsidRPr="001A7F62">
        <w:rPr>
          <w:rFonts w:ascii="Arial" w:hAnsi="Arial" w:cs="Arial"/>
          <w:sz w:val="24"/>
          <w:szCs w:val="24"/>
          <w:shd w:val="clear" w:color="auto" w:fill="FFFFFF"/>
          <w:lang w:val="es-ES"/>
        </w:rPr>
        <w:t xml:space="preserve">el ingreso en ventas de publicidad </w:t>
      </w:r>
      <w:r w:rsidR="009107ED" w:rsidRPr="001A7F62">
        <w:rPr>
          <w:rFonts w:ascii="Arial" w:hAnsi="Arial" w:cs="Arial"/>
          <w:sz w:val="24"/>
          <w:szCs w:val="24"/>
          <w:shd w:val="clear" w:color="auto" w:fill="FFFFFF"/>
          <w:lang w:val="es-ES"/>
        </w:rPr>
        <w:t xml:space="preserve">logrado en cada caso por </w:t>
      </w:r>
      <w:r w:rsidR="00BA34A8" w:rsidRPr="001A7F62">
        <w:rPr>
          <w:rFonts w:ascii="Arial" w:hAnsi="Arial" w:cs="Arial"/>
          <w:sz w:val="24"/>
          <w:szCs w:val="24"/>
          <w:shd w:val="clear" w:color="auto" w:fill="FFFFFF"/>
          <w:lang w:val="es-ES"/>
        </w:rPr>
        <w:t xml:space="preserve">el respectivo concesionario. </w:t>
      </w:r>
      <w:r w:rsidR="00D25D2A" w:rsidRPr="001A7F62">
        <w:rPr>
          <w:rFonts w:ascii="Arial" w:hAnsi="Arial" w:cs="Arial"/>
          <w:sz w:val="24"/>
          <w:szCs w:val="24"/>
          <w:shd w:val="clear" w:color="auto" w:fill="FFFFFF"/>
          <w:lang w:val="es-ES"/>
        </w:rPr>
        <w:t xml:space="preserve"> </w:t>
      </w:r>
    </w:p>
    <w:p w:rsidR="00170049" w:rsidRPr="001A7F62" w:rsidRDefault="00170049" w:rsidP="007151C9">
      <w:pPr>
        <w:spacing w:after="0" w:line="360" w:lineRule="auto"/>
        <w:jc w:val="both"/>
        <w:rPr>
          <w:rFonts w:ascii="Arial" w:hAnsi="Arial" w:cs="Arial"/>
          <w:sz w:val="24"/>
          <w:szCs w:val="24"/>
          <w:shd w:val="clear" w:color="auto" w:fill="FFFFFF"/>
          <w:lang w:val="es-ES"/>
        </w:rPr>
      </w:pPr>
    </w:p>
    <w:p w:rsidR="00D25D2A" w:rsidRPr="001A7F62" w:rsidRDefault="00D25D2A" w:rsidP="007151C9">
      <w:pPr>
        <w:spacing w:after="0" w:line="360" w:lineRule="auto"/>
        <w:jc w:val="both"/>
        <w:rPr>
          <w:rFonts w:ascii="Arial" w:hAnsi="Arial" w:cs="Arial"/>
          <w:sz w:val="24"/>
          <w:szCs w:val="24"/>
          <w:shd w:val="clear" w:color="auto" w:fill="FFFFFF"/>
          <w:lang w:val="es-ES"/>
        </w:rPr>
      </w:pPr>
      <w:r w:rsidRPr="001A7F62">
        <w:rPr>
          <w:rFonts w:ascii="Arial" w:hAnsi="Arial" w:cs="Arial"/>
          <w:sz w:val="24"/>
          <w:szCs w:val="24"/>
          <w:shd w:val="clear" w:color="auto" w:fill="FFFFFF"/>
          <w:lang w:val="es-ES"/>
        </w:rPr>
        <w:t xml:space="preserve">La distribución implícita del riesgo, no existiendo otra regla, es que </w:t>
      </w:r>
      <w:r w:rsidR="00170049" w:rsidRPr="001A7F62">
        <w:rPr>
          <w:rFonts w:ascii="Arial" w:hAnsi="Arial" w:cs="Arial"/>
          <w:sz w:val="24"/>
          <w:szCs w:val="24"/>
          <w:shd w:val="clear" w:color="auto" w:fill="FFFFFF"/>
          <w:lang w:val="es-ES"/>
        </w:rPr>
        <w:t xml:space="preserve">a cada parte </w:t>
      </w:r>
      <w:r w:rsidRPr="001A7F62">
        <w:rPr>
          <w:rFonts w:ascii="Arial" w:hAnsi="Arial" w:cs="Arial"/>
          <w:sz w:val="24"/>
          <w:szCs w:val="24"/>
          <w:shd w:val="clear" w:color="auto" w:fill="FFFFFF"/>
          <w:lang w:val="es-ES"/>
        </w:rPr>
        <w:t xml:space="preserve">corresponde asumir el riesgo </w:t>
      </w:r>
      <w:r w:rsidR="00170049" w:rsidRPr="001A7F62">
        <w:rPr>
          <w:rFonts w:ascii="Arial" w:hAnsi="Arial" w:cs="Arial"/>
          <w:sz w:val="24"/>
          <w:szCs w:val="24"/>
          <w:shd w:val="clear" w:color="auto" w:fill="FFFFFF"/>
          <w:lang w:val="es-ES"/>
        </w:rPr>
        <w:t xml:space="preserve">inherente a </w:t>
      </w:r>
      <w:r w:rsidRPr="001A7F62">
        <w:rPr>
          <w:rFonts w:ascii="Arial" w:hAnsi="Arial" w:cs="Arial"/>
          <w:sz w:val="24"/>
          <w:szCs w:val="24"/>
          <w:shd w:val="clear" w:color="auto" w:fill="FFFFFF"/>
          <w:lang w:val="es-ES"/>
        </w:rPr>
        <w:t xml:space="preserve">su propia actividad. </w:t>
      </w:r>
      <w:r w:rsidR="00D1238B" w:rsidRPr="001A7F62">
        <w:rPr>
          <w:rFonts w:ascii="Arial" w:hAnsi="Arial" w:cs="Arial"/>
          <w:sz w:val="24"/>
          <w:szCs w:val="24"/>
          <w:shd w:val="clear" w:color="auto" w:fill="FFFFFF"/>
          <w:lang w:val="es-ES"/>
        </w:rPr>
        <w:t xml:space="preserve">Para la Sala es claro, </w:t>
      </w:r>
      <w:r w:rsidR="003D45C8" w:rsidRPr="001A7F62">
        <w:rPr>
          <w:rFonts w:ascii="Arial" w:hAnsi="Arial" w:cs="Arial"/>
          <w:sz w:val="24"/>
          <w:szCs w:val="24"/>
          <w:shd w:val="clear" w:color="auto" w:fill="FFFFFF"/>
          <w:lang w:val="es-ES"/>
        </w:rPr>
        <w:t xml:space="preserve">pues no se puede instituir la regla de que el contratista responde por todo riesgo, ni tampoco la </w:t>
      </w:r>
      <w:r w:rsidR="00D1238B" w:rsidRPr="001A7F62">
        <w:rPr>
          <w:rFonts w:ascii="Arial" w:hAnsi="Arial" w:cs="Arial"/>
          <w:sz w:val="24"/>
          <w:szCs w:val="24"/>
          <w:shd w:val="clear" w:color="auto" w:fill="FFFFFF"/>
          <w:lang w:val="es-ES"/>
        </w:rPr>
        <w:t xml:space="preserve">contraria, es decir que </w:t>
      </w:r>
      <w:r w:rsidR="003D45C8" w:rsidRPr="001A7F62">
        <w:rPr>
          <w:rFonts w:ascii="Arial" w:hAnsi="Arial" w:cs="Arial"/>
          <w:sz w:val="24"/>
          <w:szCs w:val="24"/>
          <w:shd w:val="clear" w:color="auto" w:fill="FFFFFF"/>
          <w:lang w:val="es-ES"/>
        </w:rPr>
        <w:t xml:space="preserve">el Estado </w:t>
      </w:r>
      <w:r w:rsidR="00D1238B" w:rsidRPr="001A7F62">
        <w:rPr>
          <w:rFonts w:ascii="Arial" w:hAnsi="Arial" w:cs="Arial"/>
          <w:sz w:val="24"/>
          <w:szCs w:val="24"/>
          <w:shd w:val="clear" w:color="auto" w:fill="FFFFFF"/>
          <w:lang w:val="es-ES"/>
        </w:rPr>
        <w:t xml:space="preserve">no se puede presumir como </w:t>
      </w:r>
      <w:r w:rsidR="003D45C8" w:rsidRPr="001A7F62">
        <w:rPr>
          <w:rFonts w:ascii="Arial" w:hAnsi="Arial" w:cs="Arial"/>
          <w:sz w:val="24"/>
          <w:szCs w:val="24"/>
          <w:shd w:val="clear" w:color="auto" w:fill="FFFFFF"/>
          <w:lang w:val="es-ES"/>
        </w:rPr>
        <w:t xml:space="preserve">garante de todo riesgo. </w:t>
      </w:r>
    </w:p>
    <w:p w:rsidR="00D25D2A" w:rsidRPr="001A7F62" w:rsidRDefault="00D25D2A" w:rsidP="007151C9">
      <w:pPr>
        <w:spacing w:after="0" w:line="360" w:lineRule="auto"/>
        <w:jc w:val="both"/>
        <w:rPr>
          <w:rFonts w:ascii="Arial" w:hAnsi="Arial" w:cs="Arial"/>
          <w:sz w:val="24"/>
          <w:szCs w:val="24"/>
          <w:shd w:val="clear" w:color="auto" w:fill="FFFFFF"/>
          <w:lang w:val="es-ES"/>
        </w:rPr>
      </w:pPr>
    </w:p>
    <w:p w:rsidR="005D686C" w:rsidRPr="001A7F62" w:rsidRDefault="002C57E5" w:rsidP="007151C9">
      <w:pPr>
        <w:spacing w:after="0" w:line="360" w:lineRule="auto"/>
        <w:jc w:val="both"/>
        <w:rPr>
          <w:rFonts w:ascii="Arial" w:hAnsi="Arial" w:cs="Arial"/>
          <w:sz w:val="24"/>
          <w:szCs w:val="24"/>
          <w:shd w:val="clear" w:color="auto" w:fill="FFFFFF"/>
          <w:lang w:val="es-ES"/>
        </w:rPr>
      </w:pPr>
      <w:r w:rsidRPr="001A7F62">
        <w:rPr>
          <w:rFonts w:ascii="Arial" w:hAnsi="Arial" w:cs="Arial"/>
          <w:sz w:val="24"/>
          <w:szCs w:val="24"/>
          <w:shd w:val="clear" w:color="auto" w:fill="FFFFFF"/>
          <w:lang w:val="es-ES"/>
        </w:rPr>
        <w:t xml:space="preserve">La </w:t>
      </w:r>
      <w:r w:rsidR="007151C9" w:rsidRPr="001A7F62">
        <w:rPr>
          <w:rFonts w:ascii="Arial" w:hAnsi="Arial" w:cs="Arial"/>
          <w:sz w:val="24"/>
          <w:szCs w:val="24"/>
          <w:shd w:val="clear" w:color="auto" w:fill="FFFFFF"/>
          <w:lang w:val="es-ES"/>
        </w:rPr>
        <w:t xml:space="preserve">apreciación </w:t>
      </w:r>
      <w:r w:rsidR="00BA34A8" w:rsidRPr="001A7F62">
        <w:rPr>
          <w:rFonts w:ascii="Arial" w:hAnsi="Arial" w:cs="Arial"/>
          <w:sz w:val="24"/>
          <w:szCs w:val="24"/>
          <w:shd w:val="clear" w:color="auto" w:fill="FFFFFF"/>
          <w:lang w:val="es-ES"/>
        </w:rPr>
        <w:t xml:space="preserve">del apelante </w:t>
      </w:r>
      <w:r w:rsidR="00170049" w:rsidRPr="001A7F62">
        <w:rPr>
          <w:rFonts w:ascii="Arial" w:hAnsi="Arial" w:cs="Arial"/>
          <w:sz w:val="24"/>
          <w:szCs w:val="24"/>
          <w:shd w:val="clear" w:color="auto" w:fill="FFFFFF"/>
          <w:lang w:val="es-ES"/>
        </w:rPr>
        <w:t xml:space="preserve">se entiende, entonces, como </w:t>
      </w:r>
      <w:r w:rsidR="00BA34A8" w:rsidRPr="001A7F62">
        <w:rPr>
          <w:rFonts w:ascii="Arial" w:hAnsi="Arial" w:cs="Arial"/>
          <w:sz w:val="24"/>
          <w:szCs w:val="24"/>
          <w:shd w:val="clear" w:color="auto" w:fill="FFFFFF"/>
          <w:lang w:val="es-ES"/>
        </w:rPr>
        <w:t xml:space="preserve">una </w:t>
      </w:r>
      <w:r w:rsidR="005D686C" w:rsidRPr="001A7F62">
        <w:rPr>
          <w:rFonts w:ascii="Arial" w:hAnsi="Arial" w:cs="Arial"/>
          <w:sz w:val="24"/>
          <w:szCs w:val="24"/>
          <w:shd w:val="clear" w:color="auto" w:fill="FFFFFF"/>
          <w:lang w:val="es-ES"/>
        </w:rPr>
        <w:t>expresión de l</w:t>
      </w:r>
      <w:r w:rsidR="00A91487" w:rsidRPr="001A7F62">
        <w:rPr>
          <w:rFonts w:ascii="Arial" w:hAnsi="Arial" w:cs="Arial"/>
          <w:sz w:val="24"/>
          <w:szCs w:val="24"/>
          <w:shd w:val="clear" w:color="auto" w:fill="FFFFFF"/>
          <w:lang w:val="es-ES"/>
        </w:rPr>
        <w:t xml:space="preserve">os resultados que esperaba </w:t>
      </w:r>
      <w:r w:rsidR="00170049" w:rsidRPr="001A7F62">
        <w:rPr>
          <w:rFonts w:ascii="Arial" w:hAnsi="Arial" w:cs="Arial"/>
          <w:sz w:val="24"/>
          <w:szCs w:val="24"/>
          <w:shd w:val="clear" w:color="auto" w:fill="FFFFFF"/>
          <w:lang w:val="es-ES"/>
        </w:rPr>
        <w:t xml:space="preserve">obtener </w:t>
      </w:r>
      <w:r w:rsidR="007151C9" w:rsidRPr="001A7F62">
        <w:rPr>
          <w:rFonts w:ascii="Arial" w:hAnsi="Arial" w:cs="Arial"/>
          <w:sz w:val="24"/>
          <w:szCs w:val="24"/>
          <w:shd w:val="clear" w:color="auto" w:fill="FFFFFF"/>
          <w:lang w:val="es-ES"/>
        </w:rPr>
        <w:t xml:space="preserve">el concesionario, pero no </w:t>
      </w:r>
      <w:r w:rsidR="00A91487" w:rsidRPr="001A7F62">
        <w:rPr>
          <w:rFonts w:ascii="Arial" w:hAnsi="Arial" w:cs="Arial"/>
          <w:sz w:val="24"/>
          <w:szCs w:val="24"/>
          <w:shd w:val="clear" w:color="auto" w:fill="FFFFFF"/>
          <w:lang w:val="es-ES"/>
        </w:rPr>
        <w:t>se puede aceptar como demostrado el supuesto de</w:t>
      </w:r>
      <w:r w:rsidR="004E57AC" w:rsidRPr="001A7F62">
        <w:rPr>
          <w:rFonts w:ascii="Arial" w:hAnsi="Arial" w:cs="Arial"/>
          <w:sz w:val="24"/>
          <w:szCs w:val="24"/>
          <w:shd w:val="clear" w:color="auto" w:fill="FFFFFF"/>
          <w:lang w:val="es-ES"/>
        </w:rPr>
        <w:t xml:space="preserve">ber de </w:t>
      </w:r>
      <w:r w:rsidR="00A91487" w:rsidRPr="001A7F62">
        <w:rPr>
          <w:rFonts w:ascii="Arial" w:hAnsi="Arial" w:cs="Arial"/>
          <w:sz w:val="24"/>
          <w:szCs w:val="24"/>
          <w:shd w:val="clear" w:color="auto" w:fill="FFFFFF"/>
          <w:lang w:val="es-ES"/>
        </w:rPr>
        <w:t>re</w:t>
      </w:r>
      <w:r w:rsidR="004E57AC" w:rsidRPr="001A7F62">
        <w:rPr>
          <w:rFonts w:ascii="Arial" w:hAnsi="Arial" w:cs="Arial"/>
          <w:sz w:val="24"/>
          <w:szCs w:val="24"/>
          <w:shd w:val="clear" w:color="auto" w:fill="FFFFFF"/>
          <w:lang w:val="es-ES"/>
        </w:rPr>
        <w:t xml:space="preserve">stablecimiento dentro de la </w:t>
      </w:r>
      <w:r w:rsidR="009107ED" w:rsidRPr="001A7F62">
        <w:rPr>
          <w:rFonts w:ascii="Arial" w:hAnsi="Arial" w:cs="Arial"/>
          <w:sz w:val="24"/>
          <w:szCs w:val="24"/>
          <w:shd w:val="clear" w:color="auto" w:fill="FFFFFF"/>
          <w:lang w:val="es-ES"/>
        </w:rPr>
        <w:t xml:space="preserve">fórmula de equilibrio </w:t>
      </w:r>
      <w:r w:rsidR="007151C9" w:rsidRPr="001A7F62">
        <w:rPr>
          <w:rFonts w:ascii="Arial" w:hAnsi="Arial" w:cs="Arial"/>
          <w:sz w:val="24"/>
          <w:szCs w:val="24"/>
          <w:shd w:val="clear" w:color="auto" w:fill="FFFFFF"/>
          <w:lang w:val="es-ES"/>
        </w:rPr>
        <w:t xml:space="preserve">que se </w:t>
      </w:r>
      <w:r w:rsidR="009107ED" w:rsidRPr="001A7F62">
        <w:rPr>
          <w:rFonts w:ascii="Arial" w:hAnsi="Arial" w:cs="Arial"/>
          <w:sz w:val="24"/>
          <w:szCs w:val="24"/>
          <w:shd w:val="clear" w:color="auto" w:fill="FFFFFF"/>
          <w:lang w:val="es-ES"/>
        </w:rPr>
        <w:t xml:space="preserve">evidencia del pliego de condiciones y del </w:t>
      </w:r>
      <w:r w:rsidR="007151C9" w:rsidRPr="001A7F62">
        <w:rPr>
          <w:rFonts w:ascii="Arial" w:hAnsi="Arial" w:cs="Arial"/>
          <w:sz w:val="24"/>
          <w:szCs w:val="24"/>
          <w:shd w:val="clear" w:color="auto" w:fill="FFFFFF"/>
          <w:lang w:val="es-ES"/>
        </w:rPr>
        <w:t xml:space="preserve">contrato de concesión.  </w:t>
      </w:r>
    </w:p>
    <w:p w:rsidR="005D686C" w:rsidRPr="001A7F62" w:rsidRDefault="005D686C" w:rsidP="007151C9">
      <w:pPr>
        <w:spacing w:after="0" w:line="360" w:lineRule="auto"/>
        <w:jc w:val="both"/>
        <w:rPr>
          <w:rFonts w:ascii="Arial" w:hAnsi="Arial" w:cs="Arial"/>
          <w:sz w:val="24"/>
          <w:szCs w:val="24"/>
          <w:shd w:val="clear" w:color="auto" w:fill="FFFFFF"/>
          <w:lang w:val="es-ES"/>
        </w:rPr>
      </w:pPr>
    </w:p>
    <w:p w:rsidR="004E57AC" w:rsidRPr="001A7F62" w:rsidRDefault="002C57E5" w:rsidP="007151C9">
      <w:pPr>
        <w:spacing w:after="0" w:line="360" w:lineRule="auto"/>
        <w:jc w:val="both"/>
        <w:rPr>
          <w:rFonts w:ascii="Arial" w:hAnsi="Arial" w:cs="Arial"/>
          <w:sz w:val="24"/>
          <w:szCs w:val="24"/>
          <w:shd w:val="clear" w:color="auto" w:fill="FFFFFF"/>
          <w:lang w:val="es-ES"/>
        </w:rPr>
      </w:pPr>
      <w:r w:rsidRPr="001A7F62">
        <w:rPr>
          <w:rFonts w:ascii="Arial" w:hAnsi="Arial" w:cs="Arial"/>
          <w:sz w:val="24"/>
          <w:szCs w:val="24"/>
          <w:shd w:val="clear" w:color="auto" w:fill="FFFFFF"/>
          <w:lang w:val="es-ES"/>
        </w:rPr>
        <w:t>Como se verá adelante, para 1997</w:t>
      </w:r>
      <w:r w:rsidR="00E84F69" w:rsidRPr="001A7F62">
        <w:rPr>
          <w:rFonts w:ascii="Arial" w:hAnsi="Arial" w:cs="Arial"/>
          <w:sz w:val="24"/>
          <w:szCs w:val="24"/>
          <w:shd w:val="clear" w:color="auto" w:fill="FFFFFF"/>
          <w:lang w:val="es-ES"/>
        </w:rPr>
        <w:t xml:space="preserve"> </w:t>
      </w:r>
      <w:r w:rsidRPr="001A7F62">
        <w:rPr>
          <w:rFonts w:ascii="Arial" w:hAnsi="Arial" w:cs="Arial"/>
          <w:sz w:val="24"/>
          <w:szCs w:val="24"/>
          <w:shd w:val="clear" w:color="auto" w:fill="FFFFFF"/>
          <w:lang w:val="es-ES"/>
        </w:rPr>
        <w:t xml:space="preserve">la situación del mercado no registraba aún los efectos de la disminución de la pauta publicitaria, de manera que no era razonable </w:t>
      </w:r>
      <w:r w:rsidR="007669E2" w:rsidRPr="001A7F62">
        <w:rPr>
          <w:rFonts w:ascii="Arial" w:hAnsi="Arial" w:cs="Arial"/>
          <w:sz w:val="24"/>
          <w:szCs w:val="24"/>
          <w:shd w:val="clear" w:color="auto" w:fill="FFFFFF"/>
          <w:lang w:val="es-ES"/>
        </w:rPr>
        <w:t>que el contratista asumiera que la CNTV tendría que bajar las tarifas</w:t>
      </w:r>
      <w:r w:rsidR="004E57AC" w:rsidRPr="001A7F62">
        <w:rPr>
          <w:rFonts w:ascii="Arial" w:hAnsi="Arial" w:cs="Arial"/>
          <w:sz w:val="24"/>
          <w:szCs w:val="24"/>
          <w:shd w:val="clear" w:color="auto" w:fill="FFFFFF"/>
          <w:lang w:val="es-ES"/>
        </w:rPr>
        <w:t>.</w:t>
      </w:r>
    </w:p>
    <w:p w:rsidR="005D686C" w:rsidRPr="001A7F62" w:rsidRDefault="005D686C" w:rsidP="007151C9">
      <w:pPr>
        <w:spacing w:after="0" w:line="360" w:lineRule="auto"/>
        <w:jc w:val="both"/>
        <w:rPr>
          <w:rFonts w:ascii="Arial" w:hAnsi="Arial" w:cs="Arial"/>
          <w:sz w:val="24"/>
          <w:szCs w:val="24"/>
          <w:shd w:val="clear" w:color="auto" w:fill="FFFFFF"/>
          <w:lang w:val="es-ES"/>
        </w:rPr>
      </w:pPr>
    </w:p>
    <w:p w:rsidR="00606BEB" w:rsidRPr="001A7F62" w:rsidRDefault="007E779A" w:rsidP="007151C9">
      <w:pPr>
        <w:spacing w:after="0" w:line="360" w:lineRule="auto"/>
        <w:jc w:val="both"/>
        <w:rPr>
          <w:rFonts w:ascii="Arial" w:hAnsi="Arial" w:cs="Arial"/>
          <w:sz w:val="24"/>
          <w:szCs w:val="24"/>
          <w:shd w:val="clear" w:color="auto" w:fill="FFFFFF"/>
          <w:lang w:val="es-ES"/>
        </w:rPr>
      </w:pPr>
      <w:r w:rsidRPr="001A7F62">
        <w:rPr>
          <w:rFonts w:ascii="Arial" w:hAnsi="Arial" w:cs="Arial"/>
          <w:sz w:val="24"/>
          <w:szCs w:val="24"/>
          <w:shd w:val="clear" w:color="auto" w:fill="FFFFFF"/>
          <w:lang w:val="es-ES"/>
        </w:rPr>
        <w:t xml:space="preserve">En resumen, </w:t>
      </w:r>
      <w:r w:rsidR="009107ED" w:rsidRPr="001A7F62">
        <w:rPr>
          <w:rFonts w:ascii="Arial" w:hAnsi="Arial" w:cs="Arial"/>
          <w:sz w:val="24"/>
          <w:szCs w:val="24"/>
          <w:shd w:val="clear" w:color="auto" w:fill="FFFFFF"/>
          <w:lang w:val="es-ES"/>
        </w:rPr>
        <w:t>d</w:t>
      </w:r>
      <w:r w:rsidR="008A13E5" w:rsidRPr="001A7F62">
        <w:rPr>
          <w:rFonts w:ascii="Arial" w:hAnsi="Arial" w:cs="Arial"/>
          <w:sz w:val="24"/>
          <w:szCs w:val="24"/>
          <w:shd w:val="clear" w:color="auto" w:fill="FFFFFF"/>
          <w:lang w:val="es-ES"/>
        </w:rPr>
        <w:t xml:space="preserve">e acuerdo con la ecuación económica que se </w:t>
      </w:r>
      <w:r w:rsidR="009107ED" w:rsidRPr="001A7F62">
        <w:rPr>
          <w:rFonts w:ascii="Arial" w:hAnsi="Arial" w:cs="Arial"/>
          <w:sz w:val="24"/>
          <w:szCs w:val="24"/>
          <w:shd w:val="clear" w:color="auto" w:fill="FFFFFF"/>
          <w:lang w:val="es-ES"/>
        </w:rPr>
        <w:t xml:space="preserve">evidencia de las condiciones de </w:t>
      </w:r>
      <w:r w:rsidR="008A13E5" w:rsidRPr="001A7F62">
        <w:rPr>
          <w:rFonts w:ascii="Arial" w:hAnsi="Arial" w:cs="Arial"/>
          <w:sz w:val="24"/>
          <w:szCs w:val="24"/>
          <w:shd w:val="clear" w:color="auto" w:fill="FFFFFF"/>
          <w:lang w:val="es-ES"/>
        </w:rPr>
        <w:t>adjudica</w:t>
      </w:r>
      <w:r w:rsidR="009107ED" w:rsidRPr="001A7F62">
        <w:rPr>
          <w:rFonts w:ascii="Arial" w:hAnsi="Arial" w:cs="Arial"/>
          <w:sz w:val="24"/>
          <w:szCs w:val="24"/>
          <w:shd w:val="clear" w:color="auto" w:fill="FFFFFF"/>
          <w:lang w:val="es-ES"/>
        </w:rPr>
        <w:t xml:space="preserve">ción de </w:t>
      </w:r>
      <w:r w:rsidR="008A13E5" w:rsidRPr="001A7F62">
        <w:rPr>
          <w:rFonts w:ascii="Arial" w:hAnsi="Arial" w:cs="Arial"/>
          <w:sz w:val="24"/>
          <w:szCs w:val="24"/>
          <w:shd w:val="clear" w:color="auto" w:fill="FFFFFF"/>
          <w:lang w:val="es-ES"/>
        </w:rPr>
        <w:t xml:space="preserve">la concesión, </w:t>
      </w:r>
      <w:r w:rsidR="007151C9" w:rsidRPr="001A7F62">
        <w:rPr>
          <w:rFonts w:ascii="Arial" w:hAnsi="Arial" w:cs="Arial"/>
          <w:sz w:val="24"/>
          <w:szCs w:val="24"/>
          <w:shd w:val="clear" w:color="auto" w:fill="FFFFFF"/>
          <w:lang w:val="es-ES"/>
        </w:rPr>
        <w:t xml:space="preserve">debe </w:t>
      </w:r>
      <w:r w:rsidR="00E7304F" w:rsidRPr="001A7F62">
        <w:rPr>
          <w:rFonts w:ascii="Arial" w:hAnsi="Arial" w:cs="Arial"/>
          <w:sz w:val="24"/>
          <w:szCs w:val="24"/>
          <w:shd w:val="clear" w:color="auto" w:fill="FFFFFF"/>
          <w:lang w:val="es-ES"/>
        </w:rPr>
        <w:t xml:space="preserve">concluirse </w:t>
      </w:r>
      <w:r w:rsidR="007151C9" w:rsidRPr="001A7F62">
        <w:rPr>
          <w:rFonts w:ascii="Arial" w:hAnsi="Arial" w:cs="Arial"/>
          <w:sz w:val="24"/>
          <w:szCs w:val="24"/>
          <w:shd w:val="clear" w:color="auto" w:fill="FFFFFF"/>
          <w:lang w:val="es-ES"/>
        </w:rPr>
        <w:t xml:space="preserve">que el riesgo comercial estaba en cabeza del concesionario, de manera que debía soportar el </w:t>
      </w:r>
      <w:r w:rsidR="007151C9" w:rsidRPr="001A7F62">
        <w:rPr>
          <w:rFonts w:ascii="Arial" w:hAnsi="Arial" w:cs="Arial"/>
          <w:sz w:val="24"/>
          <w:szCs w:val="24"/>
          <w:shd w:val="clear" w:color="auto" w:fill="FFFFFF"/>
          <w:lang w:val="es-ES"/>
        </w:rPr>
        <w:lastRenderedPageBreak/>
        <w:t xml:space="preserve">efecto adverso si no lograba vender lo esperado para remontar los costos de la </w:t>
      </w:r>
      <w:r w:rsidR="008A13E5" w:rsidRPr="001A7F62">
        <w:rPr>
          <w:rFonts w:ascii="Arial" w:hAnsi="Arial" w:cs="Arial"/>
          <w:sz w:val="24"/>
          <w:szCs w:val="24"/>
          <w:shd w:val="clear" w:color="auto" w:fill="FFFFFF"/>
          <w:lang w:val="es-ES"/>
        </w:rPr>
        <w:t>tarifa</w:t>
      </w:r>
      <w:r w:rsidR="007151C9" w:rsidRPr="001A7F62">
        <w:rPr>
          <w:rFonts w:ascii="Arial" w:hAnsi="Arial" w:cs="Arial"/>
          <w:sz w:val="24"/>
          <w:szCs w:val="24"/>
          <w:shd w:val="clear" w:color="auto" w:fill="FFFFFF"/>
          <w:lang w:val="es-ES"/>
        </w:rPr>
        <w:t xml:space="preserve">. </w:t>
      </w:r>
      <w:r w:rsidR="009300E5" w:rsidRPr="001A7F62">
        <w:rPr>
          <w:rFonts w:ascii="Arial" w:hAnsi="Arial" w:cs="Arial"/>
          <w:sz w:val="24"/>
          <w:szCs w:val="24"/>
          <w:shd w:val="clear" w:color="auto" w:fill="FFFFFF"/>
          <w:lang w:val="es-ES"/>
        </w:rPr>
        <w:t>A ello se</w:t>
      </w:r>
      <w:r w:rsidR="007151C9" w:rsidRPr="001A7F62">
        <w:rPr>
          <w:rFonts w:ascii="Arial" w:hAnsi="Arial" w:cs="Arial"/>
          <w:sz w:val="24"/>
          <w:szCs w:val="24"/>
          <w:shd w:val="clear" w:color="auto" w:fill="FFFFFF"/>
          <w:lang w:val="es-ES"/>
        </w:rPr>
        <w:t xml:space="preserve"> agrega</w:t>
      </w:r>
      <w:r w:rsidR="005D686C" w:rsidRPr="001A7F62">
        <w:rPr>
          <w:rFonts w:ascii="Arial" w:hAnsi="Arial" w:cs="Arial"/>
          <w:sz w:val="24"/>
          <w:szCs w:val="24"/>
          <w:shd w:val="clear" w:color="auto" w:fill="FFFFFF"/>
          <w:lang w:val="es-ES"/>
        </w:rPr>
        <w:t xml:space="preserve"> </w:t>
      </w:r>
      <w:r w:rsidR="007151C9" w:rsidRPr="001A7F62">
        <w:rPr>
          <w:rFonts w:ascii="Arial" w:hAnsi="Arial" w:cs="Arial"/>
          <w:sz w:val="24"/>
          <w:szCs w:val="24"/>
          <w:shd w:val="clear" w:color="auto" w:fill="FFFFFF"/>
          <w:lang w:val="es-ES"/>
        </w:rPr>
        <w:t xml:space="preserve">que el incremento de la competencia en el sector de televisión era </w:t>
      </w:r>
      <w:r w:rsidR="00BA34A8" w:rsidRPr="001A7F62">
        <w:rPr>
          <w:rFonts w:ascii="Arial" w:hAnsi="Arial" w:cs="Arial"/>
          <w:sz w:val="24"/>
          <w:szCs w:val="24"/>
          <w:shd w:val="clear" w:color="auto" w:fill="FFFFFF"/>
          <w:lang w:val="es-ES"/>
        </w:rPr>
        <w:t xml:space="preserve">un hecho previsible </w:t>
      </w:r>
      <w:r w:rsidR="007151C9" w:rsidRPr="001A7F62">
        <w:rPr>
          <w:rFonts w:ascii="Arial" w:hAnsi="Arial" w:cs="Arial"/>
          <w:sz w:val="24"/>
          <w:szCs w:val="24"/>
          <w:shd w:val="clear" w:color="auto" w:fill="FFFFFF"/>
          <w:lang w:val="es-ES"/>
        </w:rPr>
        <w:t xml:space="preserve">a partir de la </w:t>
      </w:r>
      <w:proofErr w:type="gramStart"/>
      <w:r w:rsidR="00E84F69" w:rsidRPr="001A7F62">
        <w:rPr>
          <w:rFonts w:ascii="Arial" w:hAnsi="Arial" w:cs="Arial"/>
          <w:sz w:val="24"/>
          <w:szCs w:val="24"/>
          <w:shd w:val="clear" w:color="auto" w:fill="FFFFFF"/>
          <w:lang w:val="es-ES"/>
        </w:rPr>
        <w:t>vigencia  de</w:t>
      </w:r>
      <w:proofErr w:type="gramEnd"/>
      <w:r w:rsidR="00E84F69" w:rsidRPr="001A7F62">
        <w:rPr>
          <w:rFonts w:ascii="Arial" w:hAnsi="Arial" w:cs="Arial"/>
          <w:sz w:val="24"/>
          <w:szCs w:val="24"/>
          <w:shd w:val="clear" w:color="auto" w:fill="FFFFFF"/>
          <w:lang w:val="es-ES"/>
        </w:rPr>
        <w:t xml:space="preserve"> la </w:t>
      </w:r>
      <w:r w:rsidR="007151C9" w:rsidRPr="001A7F62">
        <w:rPr>
          <w:rFonts w:ascii="Arial" w:hAnsi="Arial" w:cs="Arial"/>
          <w:sz w:val="24"/>
          <w:szCs w:val="24"/>
          <w:shd w:val="clear" w:color="auto" w:fill="FFFFFF"/>
          <w:lang w:val="es-ES"/>
        </w:rPr>
        <w:t>Ley  182 de 1995</w:t>
      </w:r>
      <w:r w:rsidR="009C325D" w:rsidRPr="001A7F62">
        <w:rPr>
          <w:rFonts w:ascii="Arial" w:hAnsi="Arial" w:cs="Arial"/>
          <w:sz w:val="24"/>
          <w:szCs w:val="24"/>
          <w:shd w:val="clear" w:color="auto" w:fill="FFFFFF"/>
          <w:lang w:val="es-ES"/>
        </w:rPr>
        <w:t xml:space="preserve">. </w:t>
      </w:r>
      <w:r w:rsidR="00930FD6" w:rsidRPr="001A7F62">
        <w:rPr>
          <w:rFonts w:ascii="Arial" w:hAnsi="Arial" w:cs="Arial"/>
          <w:sz w:val="24"/>
          <w:szCs w:val="24"/>
          <w:shd w:val="clear" w:color="auto" w:fill="FFFFFF"/>
          <w:lang w:val="es-ES"/>
        </w:rPr>
        <w:t xml:space="preserve">Como conclusión, </w:t>
      </w:r>
      <w:r w:rsidR="009C325D" w:rsidRPr="001A7F62">
        <w:rPr>
          <w:rFonts w:ascii="Arial" w:hAnsi="Arial" w:cs="Arial"/>
          <w:sz w:val="24"/>
          <w:szCs w:val="24"/>
          <w:shd w:val="clear" w:color="auto" w:fill="FFFFFF"/>
          <w:lang w:val="es-ES"/>
        </w:rPr>
        <w:t xml:space="preserve">se </w:t>
      </w:r>
      <w:r w:rsidR="00CC1D0E" w:rsidRPr="001A7F62">
        <w:rPr>
          <w:rFonts w:ascii="Arial" w:hAnsi="Arial" w:cs="Arial"/>
          <w:sz w:val="24"/>
          <w:szCs w:val="24"/>
          <w:shd w:val="clear" w:color="auto" w:fill="FFFFFF"/>
          <w:lang w:val="es-ES"/>
        </w:rPr>
        <w:t xml:space="preserve">reitera </w:t>
      </w:r>
      <w:r w:rsidR="009C325D" w:rsidRPr="001A7F62">
        <w:rPr>
          <w:rFonts w:ascii="Arial" w:hAnsi="Arial" w:cs="Arial"/>
          <w:sz w:val="24"/>
          <w:szCs w:val="24"/>
          <w:shd w:val="clear" w:color="auto" w:fill="FFFFFF"/>
          <w:lang w:val="es-ES"/>
        </w:rPr>
        <w:t xml:space="preserve">que </w:t>
      </w:r>
      <w:r w:rsidR="00930FD6" w:rsidRPr="001A7F62">
        <w:rPr>
          <w:rFonts w:ascii="Arial" w:hAnsi="Arial" w:cs="Arial"/>
          <w:sz w:val="24"/>
          <w:szCs w:val="24"/>
          <w:shd w:val="clear" w:color="auto" w:fill="FFFFFF"/>
          <w:lang w:val="es-ES"/>
        </w:rPr>
        <w:t xml:space="preserve">DFL </w:t>
      </w:r>
      <w:r w:rsidR="001C3829" w:rsidRPr="001A7F62">
        <w:rPr>
          <w:rFonts w:ascii="Arial" w:hAnsi="Arial" w:cs="Arial"/>
          <w:sz w:val="24"/>
          <w:szCs w:val="24"/>
          <w:shd w:val="clear" w:color="auto" w:fill="FFFFFF"/>
          <w:lang w:val="es-ES"/>
        </w:rPr>
        <w:t xml:space="preserve">no podía </w:t>
      </w:r>
      <w:r w:rsidR="00E84F69" w:rsidRPr="001A7F62">
        <w:rPr>
          <w:rFonts w:ascii="Arial" w:hAnsi="Arial" w:cs="Arial"/>
          <w:sz w:val="24"/>
          <w:szCs w:val="24"/>
          <w:shd w:val="clear" w:color="auto" w:fill="FFFFFF"/>
          <w:lang w:val="es-ES"/>
        </w:rPr>
        <w:t xml:space="preserve">fundar </w:t>
      </w:r>
      <w:r w:rsidR="001C3829" w:rsidRPr="001A7F62">
        <w:rPr>
          <w:rFonts w:ascii="Arial" w:hAnsi="Arial" w:cs="Arial"/>
          <w:sz w:val="24"/>
          <w:szCs w:val="24"/>
          <w:shd w:val="clear" w:color="auto" w:fill="FFFFFF"/>
          <w:lang w:val="es-ES"/>
        </w:rPr>
        <w:t xml:space="preserve">un derecho </w:t>
      </w:r>
      <w:r w:rsidR="00930FD6" w:rsidRPr="001A7F62">
        <w:rPr>
          <w:rFonts w:ascii="Arial" w:hAnsi="Arial" w:cs="Arial"/>
          <w:sz w:val="24"/>
          <w:szCs w:val="24"/>
          <w:shd w:val="clear" w:color="auto" w:fill="FFFFFF"/>
          <w:lang w:val="es-ES"/>
        </w:rPr>
        <w:t xml:space="preserve">al equilibrio en la </w:t>
      </w:r>
      <w:r w:rsidR="001C3829" w:rsidRPr="001A7F62">
        <w:rPr>
          <w:rFonts w:ascii="Arial" w:hAnsi="Arial" w:cs="Arial"/>
          <w:sz w:val="24"/>
          <w:szCs w:val="24"/>
          <w:shd w:val="clear" w:color="auto" w:fill="FFFFFF"/>
          <w:lang w:val="es-ES"/>
        </w:rPr>
        <w:t>variación a la baja de las tarifas, p</w:t>
      </w:r>
      <w:r w:rsidR="00606BEB" w:rsidRPr="001A7F62">
        <w:rPr>
          <w:rFonts w:ascii="Arial" w:hAnsi="Arial" w:cs="Arial"/>
          <w:sz w:val="24"/>
          <w:szCs w:val="24"/>
          <w:shd w:val="clear" w:color="auto" w:fill="FFFFFF"/>
          <w:lang w:val="es-ES"/>
        </w:rPr>
        <w:t xml:space="preserve">or cuanto el mayor o menor impacto de la competencia dependía de la gestión </w:t>
      </w:r>
      <w:r w:rsidR="00CC1D0E" w:rsidRPr="001A7F62">
        <w:rPr>
          <w:rFonts w:ascii="Arial" w:hAnsi="Arial" w:cs="Arial"/>
          <w:sz w:val="24"/>
          <w:szCs w:val="24"/>
          <w:shd w:val="clear" w:color="auto" w:fill="FFFFFF"/>
          <w:lang w:val="es-ES"/>
        </w:rPr>
        <w:t xml:space="preserve">comercial </w:t>
      </w:r>
      <w:r w:rsidR="00606BEB" w:rsidRPr="001A7F62">
        <w:rPr>
          <w:rFonts w:ascii="Arial" w:hAnsi="Arial" w:cs="Arial"/>
          <w:sz w:val="24"/>
          <w:szCs w:val="24"/>
          <w:shd w:val="clear" w:color="auto" w:fill="FFFFFF"/>
          <w:lang w:val="es-ES"/>
        </w:rPr>
        <w:t>del concesionario.</w:t>
      </w:r>
    </w:p>
    <w:p w:rsidR="00BA34A8" w:rsidRPr="001A7F62" w:rsidRDefault="00BA34A8" w:rsidP="007151C9">
      <w:pPr>
        <w:spacing w:after="0" w:line="360" w:lineRule="auto"/>
        <w:jc w:val="both"/>
        <w:rPr>
          <w:rFonts w:ascii="Arial" w:hAnsi="Arial" w:cs="Arial"/>
          <w:sz w:val="24"/>
          <w:szCs w:val="24"/>
          <w:shd w:val="clear" w:color="auto" w:fill="FFFFFF"/>
          <w:lang w:val="es-ES"/>
        </w:rPr>
      </w:pPr>
    </w:p>
    <w:p w:rsidR="003901FB" w:rsidRPr="001A7F62" w:rsidRDefault="00E7304F" w:rsidP="007151C9">
      <w:pPr>
        <w:spacing w:after="0" w:line="360" w:lineRule="auto"/>
        <w:jc w:val="both"/>
        <w:rPr>
          <w:rFonts w:ascii="Arial" w:hAnsi="Arial" w:cs="Arial"/>
          <w:sz w:val="24"/>
          <w:szCs w:val="24"/>
          <w:shd w:val="clear" w:color="auto" w:fill="FFFFFF"/>
          <w:lang w:val="es-ES"/>
        </w:rPr>
      </w:pPr>
      <w:r w:rsidRPr="001A7F62">
        <w:rPr>
          <w:rFonts w:ascii="Arial" w:hAnsi="Arial" w:cs="Arial"/>
          <w:sz w:val="24"/>
          <w:szCs w:val="24"/>
          <w:shd w:val="clear" w:color="auto" w:fill="FFFFFF"/>
          <w:lang w:val="es-ES"/>
        </w:rPr>
        <w:t xml:space="preserve">Finalmente, </w:t>
      </w:r>
      <w:r w:rsidR="00F00EC6" w:rsidRPr="001A7F62">
        <w:rPr>
          <w:rFonts w:ascii="Arial" w:hAnsi="Arial" w:cs="Arial"/>
          <w:sz w:val="24"/>
          <w:szCs w:val="24"/>
          <w:shd w:val="clear" w:color="auto" w:fill="FFFFFF"/>
          <w:lang w:val="es-ES"/>
        </w:rPr>
        <w:t xml:space="preserve">tal como se </w:t>
      </w:r>
      <w:r w:rsidR="00930FD6" w:rsidRPr="001A7F62">
        <w:rPr>
          <w:rFonts w:ascii="Arial" w:hAnsi="Arial" w:cs="Arial"/>
          <w:sz w:val="24"/>
          <w:szCs w:val="24"/>
          <w:shd w:val="clear" w:color="auto" w:fill="FFFFFF"/>
          <w:lang w:val="es-ES"/>
        </w:rPr>
        <w:t>analizará en e</w:t>
      </w:r>
      <w:r w:rsidR="00F00EC6" w:rsidRPr="001A7F62">
        <w:rPr>
          <w:rFonts w:ascii="Arial" w:hAnsi="Arial" w:cs="Arial"/>
          <w:sz w:val="24"/>
          <w:szCs w:val="24"/>
          <w:shd w:val="clear" w:color="auto" w:fill="FFFFFF"/>
          <w:lang w:val="es-ES"/>
        </w:rPr>
        <w:t>sta providencia</w:t>
      </w:r>
      <w:r w:rsidR="00271D39" w:rsidRPr="001A7F62">
        <w:rPr>
          <w:rFonts w:ascii="Arial" w:hAnsi="Arial" w:cs="Arial"/>
          <w:sz w:val="24"/>
          <w:szCs w:val="24"/>
          <w:shd w:val="clear" w:color="auto" w:fill="FFFFFF"/>
          <w:lang w:val="es-ES"/>
        </w:rPr>
        <w:t>,</w:t>
      </w:r>
      <w:r w:rsidR="00930FD6" w:rsidRPr="001A7F62">
        <w:rPr>
          <w:rFonts w:ascii="Arial" w:hAnsi="Arial" w:cs="Arial"/>
          <w:sz w:val="24"/>
          <w:szCs w:val="24"/>
          <w:shd w:val="clear" w:color="auto" w:fill="FFFFFF"/>
          <w:lang w:val="es-ES"/>
        </w:rPr>
        <w:t xml:space="preserve"> DFL registró </w:t>
      </w:r>
      <w:r w:rsidR="007151C9" w:rsidRPr="001A7F62">
        <w:rPr>
          <w:rFonts w:ascii="Arial" w:hAnsi="Arial" w:cs="Arial"/>
          <w:sz w:val="24"/>
          <w:szCs w:val="24"/>
          <w:shd w:val="clear" w:color="auto" w:fill="FFFFFF"/>
          <w:lang w:val="es-ES"/>
        </w:rPr>
        <w:t>la reducción de la pauta publicitaria en televisión</w:t>
      </w:r>
      <w:r w:rsidR="00076AC5" w:rsidRPr="001A7F62">
        <w:rPr>
          <w:rFonts w:ascii="Arial" w:hAnsi="Arial" w:cs="Arial"/>
          <w:sz w:val="24"/>
          <w:szCs w:val="24"/>
          <w:shd w:val="clear" w:color="auto" w:fill="FFFFFF"/>
          <w:lang w:val="es-ES"/>
        </w:rPr>
        <w:t xml:space="preserve"> correlacionada con el ingreso de los canales privados</w:t>
      </w:r>
      <w:r w:rsidR="007151C9" w:rsidRPr="001A7F62">
        <w:rPr>
          <w:rFonts w:ascii="Arial" w:hAnsi="Arial" w:cs="Arial"/>
          <w:sz w:val="24"/>
          <w:szCs w:val="24"/>
          <w:shd w:val="clear" w:color="auto" w:fill="FFFFFF"/>
          <w:lang w:val="es-ES"/>
        </w:rPr>
        <w:t xml:space="preserve"> </w:t>
      </w:r>
      <w:r w:rsidR="00CC1D0E" w:rsidRPr="001A7F62">
        <w:rPr>
          <w:rFonts w:ascii="Arial" w:hAnsi="Arial" w:cs="Arial"/>
          <w:sz w:val="24"/>
          <w:szCs w:val="24"/>
          <w:shd w:val="clear" w:color="auto" w:fill="FFFFFF"/>
          <w:lang w:val="es-ES"/>
        </w:rPr>
        <w:t xml:space="preserve">en </w:t>
      </w:r>
      <w:r w:rsidR="00AD5511" w:rsidRPr="001A7F62">
        <w:rPr>
          <w:rFonts w:ascii="Arial" w:hAnsi="Arial" w:cs="Arial"/>
          <w:sz w:val="24"/>
          <w:szCs w:val="24"/>
          <w:shd w:val="clear" w:color="auto" w:fill="FFFFFF"/>
          <w:lang w:val="es-ES"/>
        </w:rPr>
        <w:t>1999</w:t>
      </w:r>
      <w:r w:rsidR="003901FB" w:rsidRPr="001A7F62">
        <w:rPr>
          <w:rFonts w:ascii="Arial" w:hAnsi="Arial" w:cs="Arial"/>
          <w:sz w:val="24"/>
          <w:szCs w:val="24"/>
          <w:shd w:val="clear" w:color="auto" w:fill="FFFFFF"/>
          <w:lang w:val="es-ES"/>
        </w:rPr>
        <w:t xml:space="preserve"> y </w:t>
      </w:r>
      <w:r w:rsidR="00271D39" w:rsidRPr="001A7F62">
        <w:rPr>
          <w:rFonts w:ascii="Arial" w:hAnsi="Arial" w:cs="Arial"/>
          <w:sz w:val="24"/>
          <w:szCs w:val="24"/>
          <w:shd w:val="clear" w:color="auto" w:fill="FFFFFF"/>
          <w:lang w:val="es-ES"/>
        </w:rPr>
        <w:t xml:space="preserve">fue </w:t>
      </w:r>
      <w:r w:rsidR="003901FB" w:rsidRPr="001A7F62">
        <w:rPr>
          <w:rFonts w:ascii="Arial" w:hAnsi="Arial" w:cs="Arial"/>
          <w:sz w:val="24"/>
          <w:szCs w:val="24"/>
          <w:shd w:val="clear" w:color="auto" w:fill="FFFFFF"/>
          <w:lang w:val="es-ES"/>
        </w:rPr>
        <w:t xml:space="preserve">de ese año en adelante </w:t>
      </w:r>
      <w:r w:rsidR="00A920B6" w:rsidRPr="001A7F62">
        <w:rPr>
          <w:rFonts w:ascii="Arial" w:hAnsi="Arial" w:cs="Arial"/>
          <w:sz w:val="24"/>
          <w:szCs w:val="24"/>
          <w:shd w:val="clear" w:color="auto" w:fill="FFFFFF"/>
          <w:lang w:val="es-ES"/>
        </w:rPr>
        <w:t xml:space="preserve">que </w:t>
      </w:r>
      <w:r w:rsidR="003901FB" w:rsidRPr="001A7F62">
        <w:rPr>
          <w:rFonts w:ascii="Arial" w:hAnsi="Arial" w:cs="Arial"/>
          <w:sz w:val="24"/>
          <w:szCs w:val="24"/>
          <w:shd w:val="clear" w:color="auto" w:fill="FFFFFF"/>
          <w:lang w:val="es-ES"/>
        </w:rPr>
        <w:t>la tarifa se redujo material</w:t>
      </w:r>
      <w:r w:rsidR="00271D39" w:rsidRPr="001A7F62">
        <w:rPr>
          <w:rFonts w:ascii="Arial" w:hAnsi="Arial" w:cs="Arial"/>
          <w:sz w:val="24"/>
          <w:szCs w:val="24"/>
          <w:shd w:val="clear" w:color="auto" w:fill="FFFFFF"/>
          <w:lang w:val="es-ES"/>
        </w:rPr>
        <w:t xml:space="preserve"> </w:t>
      </w:r>
      <w:r w:rsidR="003901FB" w:rsidRPr="001A7F62">
        <w:rPr>
          <w:rFonts w:ascii="Arial" w:hAnsi="Arial" w:cs="Arial"/>
          <w:sz w:val="24"/>
          <w:szCs w:val="24"/>
          <w:shd w:val="clear" w:color="auto" w:fill="FFFFFF"/>
          <w:lang w:val="es-ES"/>
        </w:rPr>
        <w:t xml:space="preserve">y formalmente, pese a lo cual, </w:t>
      </w:r>
      <w:r w:rsidR="00F00EC6" w:rsidRPr="001A7F62">
        <w:rPr>
          <w:rFonts w:ascii="Arial" w:hAnsi="Arial" w:cs="Arial"/>
          <w:sz w:val="24"/>
          <w:szCs w:val="24"/>
          <w:shd w:val="clear" w:color="auto" w:fill="FFFFFF"/>
          <w:lang w:val="es-ES"/>
        </w:rPr>
        <w:t xml:space="preserve">DFL incurrió </w:t>
      </w:r>
      <w:proofErr w:type="gramStart"/>
      <w:r w:rsidR="00F00EC6" w:rsidRPr="001A7F62">
        <w:rPr>
          <w:rFonts w:ascii="Arial" w:hAnsi="Arial" w:cs="Arial"/>
          <w:sz w:val="24"/>
          <w:szCs w:val="24"/>
          <w:shd w:val="clear" w:color="auto" w:fill="FFFFFF"/>
          <w:lang w:val="es-ES"/>
        </w:rPr>
        <w:t xml:space="preserve">en </w:t>
      </w:r>
      <w:r w:rsidR="003901FB" w:rsidRPr="001A7F62">
        <w:rPr>
          <w:rFonts w:ascii="Arial" w:hAnsi="Arial" w:cs="Arial"/>
          <w:sz w:val="24"/>
          <w:szCs w:val="24"/>
          <w:shd w:val="clear" w:color="auto" w:fill="FFFFFF"/>
          <w:lang w:val="es-ES"/>
        </w:rPr>
        <w:t xml:space="preserve"> el</w:t>
      </w:r>
      <w:proofErr w:type="gramEnd"/>
      <w:r w:rsidR="003901FB" w:rsidRPr="001A7F62">
        <w:rPr>
          <w:rFonts w:ascii="Arial" w:hAnsi="Arial" w:cs="Arial"/>
          <w:sz w:val="24"/>
          <w:szCs w:val="24"/>
          <w:shd w:val="clear" w:color="auto" w:fill="FFFFFF"/>
          <w:lang w:val="es-ES"/>
        </w:rPr>
        <w:t xml:space="preserve"> incumplimiento que ocasionó la declaración de caducidad del contrato.</w:t>
      </w:r>
    </w:p>
    <w:p w:rsidR="007151C9" w:rsidRPr="001A7F62" w:rsidRDefault="007151C9" w:rsidP="007151C9">
      <w:pPr>
        <w:spacing w:after="0" w:line="360" w:lineRule="auto"/>
        <w:jc w:val="both"/>
        <w:rPr>
          <w:rFonts w:ascii="Arial" w:hAnsi="Arial" w:cs="Arial"/>
          <w:sz w:val="24"/>
          <w:szCs w:val="24"/>
          <w:shd w:val="clear" w:color="auto" w:fill="FFFFFF"/>
          <w:lang w:val="es-ES"/>
        </w:rPr>
      </w:pPr>
    </w:p>
    <w:p w:rsidR="00DD738C" w:rsidRPr="001A7F62" w:rsidRDefault="00492659" w:rsidP="009300E5">
      <w:pPr>
        <w:spacing w:after="0" w:line="240" w:lineRule="auto"/>
        <w:jc w:val="both"/>
        <w:rPr>
          <w:rFonts w:ascii="Arial" w:hAnsi="Arial" w:cs="Arial"/>
          <w:b/>
          <w:sz w:val="24"/>
          <w:szCs w:val="24"/>
        </w:rPr>
      </w:pPr>
      <w:r w:rsidRPr="001A7F62">
        <w:rPr>
          <w:rFonts w:ascii="Arial" w:hAnsi="Arial" w:cs="Arial"/>
          <w:b/>
          <w:sz w:val="24"/>
          <w:szCs w:val="24"/>
        </w:rPr>
        <w:t>5.</w:t>
      </w:r>
      <w:r w:rsidR="00F77469" w:rsidRPr="001A7F62">
        <w:rPr>
          <w:rFonts w:ascii="Arial" w:hAnsi="Arial" w:cs="Arial"/>
          <w:b/>
          <w:sz w:val="24"/>
          <w:szCs w:val="24"/>
        </w:rPr>
        <w:t>5</w:t>
      </w:r>
      <w:r w:rsidRPr="001A7F62">
        <w:rPr>
          <w:rFonts w:ascii="Arial" w:hAnsi="Arial" w:cs="Arial"/>
          <w:b/>
          <w:sz w:val="24"/>
          <w:szCs w:val="24"/>
        </w:rPr>
        <w:t xml:space="preserve">. </w:t>
      </w:r>
      <w:r w:rsidR="00B62A73" w:rsidRPr="001A7F62">
        <w:rPr>
          <w:rFonts w:ascii="Arial" w:hAnsi="Arial" w:cs="Arial"/>
          <w:b/>
          <w:sz w:val="24"/>
          <w:szCs w:val="24"/>
        </w:rPr>
        <w:t>A</w:t>
      </w:r>
      <w:r w:rsidRPr="001A7F62">
        <w:rPr>
          <w:rFonts w:ascii="Arial" w:hAnsi="Arial" w:cs="Arial"/>
          <w:b/>
          <w:sz w:val="24"/>
          <w:szCs w:val="24"/>
        </w:rPr>
        <w:t>n</w:t>
      </w:r>
      <w:r w:rsidR="00B62A73" w:rsidRPr="001A7F62">
        <w:rPr>
          <w:rFonts w:ascii="Arial" w:hAnsi="Arial" w:cs="Arial"/>
          <w:b/>
          <w:sz w:val="24"/>
          <w:szCs w:val="24"/>
        </w:rPr>
        <w:t xml:space="preserve">álisis de las </w:t>
      </w:r>
      <w:r w:rsidR="00855593" w:rsidRPr="001A7F62">
        <w:rPr>
          <w:rFonts w:ascii="Arial" w:hAnsi="Arial" w:cs="Arial"/>
          <w:b/>
          <w:sz w:val="24"/>
          <w:szCs w:val="24"/>
        </w:rPr>
        <w:t>causas del desequilibrio económico alegadas en el caso concreto</w:t>
      </w:r>
    </w:p>
    <w:p w:rsidR="00855593" w:rsidRPr="001A7F62" w:rsidRDefault="00855593" w:rsidP="004C3D81">
      <w:pPr>
        <w:spacing w:after="0" w:line="360" w:lineRule="auto"/>
        <w:jc w:val="both"/>
        <w:rPr>
          <w:rFonts w:ascii="Arial" w:hAnsi="Arial" w:cs="Arial"/>
          <w:sz w:val="24"/>
          <w:szCs w:val="24"/>
        </w:rPr>
      </w:pPr>
    </w:p>
    <w:p w:rsidR="00B22D39" w:rsidRPr="001A7F62" w:rsidRDefault="002E51FC" w:rsidP="004C3D81">
      <w:pPr>
        <w:spacing w:after="0" w:line="360" w:lineRule="auto"/>
        <w:jc w:val="both"/>
        <w:rPr>
          <w:rFonts w:ascii="Arial" w:hAnsi="Arial" w:cs="Arial"/>
          <w:sz w:val="24"/>
          <w:szCs w:val="24"/>
        </w:rPr>
      </w:pPr>
      <w:r w:rsidRPr="001A7F62">
        <w:rPr>
          <w:rFonts w:ascii="Arial" w:hAnsi="Arial" w:cs="Arial"/>
          <w:sz w:val="24"/>
          <w:szCs w:val="24"/>
        </w:rPr>
        <w:t xml:space="preserve">El apelante advierte </w:t>
      </w:r>
      <w:proofErr w:type="gramStart"/>
      <w:r w:rsidRPr="001A7F62">
        <w:rPr>
          <w:rFonts w:ascii="Arial" w:hAnsi="Arial" w:cs="Arial"/>
          <w:sz w:val="24"/>
          <w:szCs w:val="24"/>
        </w:rPr>
        <w:t xml:space="preserve">que </w:t>
      </w:r>
      <w:r w:rsidR="00F5610C" w:rsidRPr="001A7F62">
        <w:rPr>
          <w:rFonts w:ascii="Arial" w:hAnsi="Arial" w:cs="Arial"/>
          <w:sz w:val="24"/>
          <w:szCs w:val="24"/>
        </w:rPr>
        <w:t xml:space="preserve"> el</w:t>
      </w:r>
      <w:proofErr w:type="gramEnd"/>
      <w:r w:rsidR="00F5610C" w:rsidRPr="001A7F62">
        <w:rPr>
          <w:rFonts w:ascii="Arial" w:hAnsi="Arial" w:cs="Arial"/>
          <w:sz w:val="24"/>
          <w:szCs w:val="24"/>
        </w:rPr>
        <w:t xml:space="preserve"> Tribunal a quo no tuvo en cuenta </w:t>
      </w:r>
      <w:r w:rsidRPr="001A7F62">
        <w:rPr>
          <w:rFonts w:ascii="Arial" w:hAnsi="Arial" w:cs="Arial"/>
          <w:sz w:val="24"/>
          <w:szCs w:val="24"/>
        </w:rPr>
        <w:t>la ruptura del equilibrio económico del contrato</w:t>
      </w:r>
      <w:r w:rsidR="00855593" w:rsidRPr="001A7F62">
        <w:rPr>
          <w:rFonts w:ascii="Arial" w:hAnsi="Arial" w:cs="Arial"/>
          <w:sz w:val="24"/>
          <w:szCs w:val="24"/>
        </w:rPr>
        <w:t>,</w:t>
      </w:r>
      <w:r w:rsidRPr="001A7F62">
        <w:rPr>
          <w:rFonts w:ascii="Arial" w:hAnsi="Arial" w:cs="Arial"/>
          <w:sz w:val="24"/>
          <w:szCs w:val="24"/>
        </w:rPr>
        <w:t xml:space="preserve"> por dos circunstancias </w:t>
      </w:r>
      <w:r w:rsidR="004F1AAE" w:rsidRPr="001A7F62">
        <w:rPr>
          <w:rFonts w:ascii="Arial" w:hAnsi="Arial" w:cs="Arial"/>
          <w:sz w:val="24"/>
          <w:szCs w:val="24"/>
        </w:rPr>
        <w:t xml:space="preserve">a saber: </w:t>
      </w:r>
    </w:p>
    <w:p w:rsidR="00B22D39" w:rsidRPr="001A7F62" w:rsidRDefault="00B22D39" w:rsidP="004C3D81">
      <w:pPr>
        <w:spacing w:after="0" w:line="360" w:lineRule="auto"/>
        <w:jc w:val="both"/>
        <w:rPr>
          <w:rFonts w:ascii="Arial" w:hAnsi="Arial" w:cs="Arial"/>
          <w:sz w:val="24"/>
          <w:szCs w:val="24"/>
        </w:rPr>
      </w:pPr>
    </w:p>
    <w:p w:rsidR="00B22D39" w:rsidRPr="001A7F62" w:rsidRDefault="00271D39" w:rsidP="00271D39">
      <w:pPr>
        <w:spacing w:after="0"/>
        <w:ind w:left="567" w:right="1356"/>
        <w:jc w:val="both"/>
        <w:rPr>
          <w:rFonts w:ascii="Arial" w:hAnsi="Arial" w:cs="Arial"/>
          <w:i/>
          <w:sz w:val="24"/>
          <w:szCs w:val="24"/>
        </w:rPr>
      </w:pPr>
      <w:r w:rsidRPr="001A7F62">
        <w:rPr>
          <w:rFonts w:ascii="Arial" w:hAnsi="Arial" w:cs="Arial"/>
          <w:i/>
          <w:sz w:val="24"/>
          <w:szCs w:val="24"/>
        </w:rPr>
        <w:t xml:space="preserve"> </w:t>
      </w:r>
      <w:r w:rsidR="00B22D39" w:rsidRPr="001A7F62">
        <w:rPr>
          <w:rFonts w:ascii="Arial" w:hAnsi="Arial" w:cs="Arial"/>
          <w:i/>
          <w:sz w:val="24"/>
          <w:szCs w:val="24"/>
        </w:rPr>
        <w:t>“</w:t>
      </w:r>
      <w:r w:rsidRPr="001A7F62">
        <w:rPr>
          <w:rFonts w:ascii="Arial" w:hAnsi="Arial" w:cs="Arial"/>
          <w:i/>
          <w:sz w:val="24"/>
          <w:szCs w:val="24"/>
        </w:rPr>
        <w:t xml:space="preserve">(…) </w:t>
      </w:r>
      <w:r w:rsidR="00B22D39" w:rsidRPr="001A7F62">
        <w:rPr>
          <w:rFonts w:ascii="Arial" w:hAnsi="Arial" w:cs="Arial"/>
          <w:i/>
          <w:sz w:val="24"/>
          <w:szCs w:val="24"/>
        </w:rPr>
        <w:t>parte del desequilibrio, está dado entonces por no determinar las tarifas con base en los factores que señala la ley, y otra parte, por no reducirlas ante la presencia de hechos nuevos, sucedidos en ejecución del contrato, a pesar de habérsele solicitado oportunamente”.</w:t>
      </w:r>
    </w:p>
    <w:p w:rsidR="00B22D39" w:rsidRPr="001A7F62" w:rsidRDefault="00B22D39" w:rsidP="004C3D81">
      <w:pPr>
        <w:spacing w:after="0" w:line="360" w:lineRule="auto"/>
        <w:jc w:val="both"/>
        <w:rPr>
          <w:rFonts w:ascii="Arial" w:hAnsi="Arial" w:cs="Arial"/>
          <w:sz w:val="24"/>
          <w:szCs w:val="24"/>
        </w:rPr>
      </w:pPr>
    </w:p>
    <w:p w:rsidR="006D780B" w:rsidRPr="001A7F62" w:rsidRDefault="009300E5" w:rsidP="004C3D81">
      <w:pPr>
        <w:spacing w:after="0" w:line="360" w:lineRule="auto"/>
        <w:jc w:val="both"/>
        <w:rPr>
          <w:rFonts w:ascii="Arial" w:hAnsi="Arial" w:cs="Arial"/>
          <w:sz w:val="24"/>
          <w:szCs w:val="24"/>
        </w:rPr>
      </w:pPr>
      <w:r w:rsidRPr="001A7F62">
        <w:rPr>
          <w:rFonts w:ascii="Arial" w:hAnsi="Arial" w:cs="Arial"/>
          <w:sz w:val="24"/>
          <w:szCs w:val="24"/>
        </w:rPr>
        <w:t xml:space="preserve">En la apelación se </w:t>
      </w:r>
      <w:r w:rsidR="006D780B" w:rsidRPr="001A7F62">
        <w:rPr>
          <w:rFonts w:ascii="Arial" w:hAnsi="Arial" w:cs="Arial"/>
          <w:sz w:val="24"/>
          <w:szCs w:val="24"/>
        </w:rPr>
        <w:t>a</w:t>
      </w:r>
      <w:r w:rsidRPr="001A7F62">
        <w:rPr>
          <w:rFonts w:ascii="Arial" w:hAnsi="Arial" w:cs="Arial"/>
          <w:sz w:val="24"/>
          <w:szCs w:val="24"/>
        </w:rPr>
        <w:t xml:space="preserve">dvirtió </w:t>
      </w:r>
      <w:r w:rsidR="006D780B" w:rsidRPr="001A7F62">
        <w:rPr>
          <w:rFonts w:ascii="Arial" w:hAnsi="Arial" w:cs="Arial"/>
          <w:sz w:val="24"/>
          <w:szCs w:val="24"/>
        </w:rPr>
        <w:t>que</w:t>
      </w:r>
      <w:r w:rsidRPr="001A7F62">
        <w:rPr>
          <w:rFonts w:ascii="Arial" w:hAnsi="Arial" w:cs="Arial"/>
          <w:sz w:val="24"/>
          <w:szCs w:val="24"/>
        </w:rPr>
        <w:t>,</w:t>
      </w:r>
      <w:r w:rsidR="006D780B" w:rsidRPr="001A7F62">
        <w:rPr>
          <w:rFonts w:ascii="Arial" w:hAnsi="Arial" w:cs="Arial"/>
          <w:sz w:val="24"/>
          <w:szCs w:val="24"/>
        </w:rPr>
        <w:t xml:space="preserve"> con fundamento en las declaraciones del director de la CNTV</w:t>
      </w:r>
      <w:r w:rsidRPr="001A7F62">
        <w:rPr>
          <w:rFonts w:ascii="Arial" w:hAnsi="Arial" w:cs="Arial"/>
          <w:sz w:val="24"/>
          <w:szCs w:val="24"/>
        </w:rPr>
        <w:t>,</w:t>
      </w:r>
      <w:r w:rsidR="006D780B" w:rsidRPr="001A7F62">
        <w:rPr>
          <w:rFonts w:ascii="Arial" w:hAnsi="Arial" w:cs="Arial"/>
          <w:sz w:val="24"/>
          <w:szCs w:val="24"/>
        </w:rPr>
        <w:t xml:space="preserve"> quedó probado que la CNTV no realizó </w:t>
      </w:r>
      <w:proofErr w:type="gramStart"/>
      <w:r w:rsidR="006D780B" w:rsidRPr="001A7F62">
        <w:rPr>
          <w:rFonts w:ascii="Arial" w:hAnsi="Arial" w:cs="Arial"/>
          <w:sz w:val="24"/>
          <w:szCs w:val="24"/>
        </w:rPr>
        <w:t>los  estudios</w:t>
      </w:r>
      <w:proofErr w:type="gramEnd"/>
      <w:r w:rsidR="006D780B" w:rsidRPr="001A7F62">
        <w:rPr>
          <w:rFonts w:ascii="Arial" w:hAnsi="Arial" w:cs="Arial"/>
          <w:sz w:val="24"/>
          <w:szCs w:val="24"/>
        </w:rPr>
        <w:t xml:space="preserve"> para modificar las tarifas que </w:t>
      </w:r>
      <w:r w:rsidR="00040C86" w:rsidRPr="001A7F62">
        <w:rPr>
          <w:rFonts w:ascii="Arial" w:hAnsi="Arial" w:cs="Arial"/>
          <w:sz w:val="24"/>
          <w:szCs w:val="24"/>
        </w:rPr>
        <w:t xml:space="preserve">esa entidad </w:t>
      </w:r>
      <w:r w:rsidR="006D780B" w:rsidRPr="001A7F62">
        <w:rPr>
          <w:rFonts w:ascii="Arial" w:hAnsi="Arial" w:cs="Arial"/>
          <w:sz w:val="24"/>
          <w:szCs w:val="24"/>
        </w:rPr>
        <w:t>cobró a los concesionarios</w:t>
      </w:r>
      <w:r w:rsidR="00040C86" w:rsidRPr="001A7F62">
        <w:rPr>
          <w:rFonts w:ascii="Arial" w:hAnsi="Arial" w:cs="Arial"/>
          <w:sz w:val="24"/>
          <w:szCs w:val="24"/>
        </w:rPr>
        <w:t xml:space="preserve"> de espacios de televisión</w:t>
      </w:r>
      <w:r w:rsidR="006D780B" w:rsidRPr="001A7F62">
        <w:rPr>
          <w:rFonts w:ascii="Arial" w:hAnsi="Arial" w:cs="Arial"/>
          <w:sz w:val="24"/>
          <w:szCs w:val="24"/>
        </w:rPr>
        <w:t xml:space="preserve">. </w:t>
      </w:r>
    </w:p>
    <w:p w:rsidR="006D780B" w:rsidRPr="001A7F62" w:rsidRDefault="006D780B" w:rsidP="004C3D81">
      <w:pPr>
        <w:spacing w:after="0" w:line="360" w:lineRule="auto"/>
        <w:jc w:val="both"/>
        <w:rPr>
          <w:rFonts w:ascii="Arial" w:hAnsi="Arial" w:cs="Arial"/>
          <w:sz w:val="24"/>
          <w:szCs w:val="24"/>
        </w:rPr>
      </w:pPr>
    </w:p>
    <w:p w:rsidR="006C1D50" w:rsidRPr="001A7F62" w:rsidRDefault="006321D8" w:rsidP="00DA6218">
      <w:pPr>
        <w:spacing w:after="0" w:line="360" w:lineRule="auto"/>
        <w:jc w:val="both"/>
        <w:rPr>
          <w:rFonts w:ascii="Arial" w:hAnsi="Arial" w:cs="Arial"/>
          <w:sz w:val="24"/>
          <w:szCs w:val="24"/>
        </w:rPr>
      </w:pPr>
      <w:r w:rsidRPr="001A7F62">
        <w:rPr>
          <w:rFonts w:ascii="Arial" w:hAnsi="Arial" w:cs="Arial"/>
          <w:sz w:val="24"/>
          <w:szCs w:val="24"/>
        </w:rPr>
        <w:t xml:space="preserve">Ahora bien, </w:t>
      </w:r>
      <w:r w:rsidR="00AE4F8D" w:rsidRPr="001A7F62">
        <w:rPr>
          <w:rFonts w:ascii="Arial" w:hAnsi="Arial" w:cs="Arial"/>
          <w:sz w:val="24"/>
          <w:szCs w:val="24"/>
        </w:rPr>
        <w:t xml:space="preserve">respecto de los estudios, </w:t>
      </w:r>
      <w:r w:rsidRPr="001A7F62">
        <w:rPr>
          <w:rFonts w:ascii="Arial" w:hAnsi="Arial" w:cs="Arial"/>
          <w:sz w:val="24"/>
          <w:szCs w:val="24"/>
        </w:rPr>
        <w:t>l</w:t>
      </w:r>
      <w:r w:rsidR="006C1D50" w:rsidRPr="001A7F62">
        <w:rPr>
          <w:rFonts w:ascii="Arial" w:hAnsi="Arial" w:cs="Arial"/>
          <w:sz w:val="24"/>
          <w:szCs w:val="24"/>
        </w:rPr>
        <w:t xml:space="preserve">o que dispuso la Ley 182 de 1995 en su artículo 5, en relación con la función de establecer las tarifas, fue lo siguiente: </w:t>
      </w:r>
    </w:p>
    <w:p w:rsidR="006C1D50" w:rsidRPr="001A7F62" w:rsidRDefault="006C1D50" w:rsidP="00DA6218">
      <w:pPr>
        <w:spacing w:after="0" w:line="360" w:lineRule="auto"/>
        <w:jc w:val="both"/>
        <w:rPr>
          <w:rFonts w:ascii="Arial" w:hAnsi="Arial" w:cs="Arial"/>
          <w:sz w:val="24"/>
          <w:szCs w:val="24"/>
          <w:highlight w:val="lightGray"/>
        </w:rPr>
      </w:pPr>
    </w:p>
    <w:p w:rsidR="006C1D50" w:rsidRPr="001A7F62" w:rsidRDefault="006C1D50" w:rsidP="00DA6218">
      <w:pPr>
        <w:shd w:val="clear" w:color="auto" w:fill="FFFFFF"/>
        <w:spacing w:before="100" w:beforeAutospacing="1" w:after="100" w:afterAutospacing="1" w:line="360" w:lineRule="auto"/>
        <w:ind w:left="567" w:right="1356"/>
        <w:jc w:val="both"/>
        <w:rPr>
          <w:rFonts w:ascii="Arial" w:eastAsia="Times New Roman" w:hAnsi="Arial" w:cs="Arial"/>
          <w:i/>
          <w:color w:val="000000"/>
          <w:sz w:val="24"/>
          <w:szCs w:val="24"/>
          <w:lang w:val="es-ES" w:eastAsia="es-ES"/>
        </w:rPr>
      </w:pPr>
      <w:r w:rsidRPr="001A7F62">
        <w:rPr>
          <w:rFonts w:ascii="Arial" w:eastAsia="Times New Roman" w:hAnsi="Arial" w:cs="Arial"/>
          <w:i/>
          <w:color w:val="000000"/>
          <w:sz w:val="24"/>
          <w:szCs w:val="24"/>
          <w:lang w:val="es-ES" w:eastAsia="es-ES"/>
        </w:rPr>
        <w:t>“g) Fijar los derechos, tasas y tarifas que deba percibir por concepto del otorgamiento y explotación de las concesiones para la operación del servicio de televisión, y las que correspondan a los contratos de concesión de espacios de televisión, así como por la adjudicación, asignación y uso de las frecuencias. </w:t>
      </w:r>
    </w:p>
    <w:p w:rsidR="006C1D50" w:rsidRPr="001A7F62" w:rsidRDefault="005E2764" w:rsidP="00AE4F8D">
      <w:pPr>
        <w:spacing w:before="100" w:beforeAutospacing="1" w:after="100" w:afterAutospacing="1"/>
        <w:ind w:left="567" w:right="1356"/>
        <w:jc w:val="both"/>
        <w:rPr>
          <w:rFonts w:ascii="Arial" w:eastAsia="Times New Roman" w:hAnsi="Arial" w:cs="Arial"/>
          <w:i/>
          <w:color w:val="000000"/>
          <w:sz w:val="24"/>
          <w:szCs w:val="24"/>
          <w:shd w:val="clear" w:color="auto" w:fill="FFFFFF"/>
          <w:lang w:val="es-ES" w:eastAsia="es-ES"/>
        </w:rPr>
      </w:pPr>
      <w:r w:rsidRPr="001A7F62">
        <w:rPr>
          <w:rFonts w:ascii="Arial" w:eastAsia="Times New Roman" w:hAnsi="Arial" w:cs="Arial"/>
          <w:i/>
          <w:color w:val="000000"/>
          <w:sz w:val="24"/>
          <w:szCs w:val="24"/>
          <w:shd w:val="clear" w:color="auto" w:fill="FFFFFF"/>
          <w:lang w:val="es-ES" w:eastAsia="es-ES"/>
        </w:rPr>
        <w:lastRenderedPageBreak/>
        <w:t>“</w:t>
      </w:r>
      <w:r w:rsidR="006C1D50" w:rsidRPr="001A7F62">
        <w:rPr>
          <w:rFonts w:ascii="Arial" w:eastAsia="Times New Roman" w:hAnsi="Arial" w:cs="Arial"/>
          <w:i/>
          <w:color w:val="000000"/>
          <w:sz w:val="24"/>
          <w:szCs w:val="24"/>
          <w:shd w:val="clear" w:color="auto" w:fill="FFFFFF"/>
          <w:lang w:val="es-ES" w:eastAsia="es-ES"/>
        </w:rPr>
        <w:t>Al establecerse una tasa o contribución por la adjudicación de la concesión, el valor de la misma será diferido en un plazo de dos (2) años. Una vez otorgada la concesión la Comisión Nacional de Televisión reglamentará el otorgamiento de las garantías.</w:t>
      </w:r>
    </w:p>
    <w:p w:rsidR="006C1D50" w:rsidRPr="001A7F62" w:rsidRDefault="005E2764" w:rsidP="00AE4F8D">
      <w:pPr>
        <w:spacing w:before="100" w:beforeAutospacing="1" w:after="100" w:afterAutospacing="1"/>
        <w:ind w:left="567" w:right="1356"/>
        <w:jc w:val="both"/>
        <w:rPr>
          <w:rFonts w:ascii="Arial" w:eastAsia="Times New Roman" w:hAnsi="Arial" w:cs="Arial"/>
          <w:i/>
          <w:color w:val="000000"/>
          <w:sz w:val="24"/>
          <w:szCs w:val="24"/>
          <w:shd w:val="clear" w:color="auto" w:fill="FFFFFF"/>
          <w:lang w:val="es-ES" w:eastAsia="es-ES"/>
        </w:rPr>
      </w:pPr>
      <w:r w:rsidRPr="001A7F62">
        <w:rPr>
          <w:rFonts w:ascii="Arial" w:eastAsia="Times New Roman" w:hAnsi="Arial" w:cs="Arial"/>
          <w:i/>
          <w:color w:val="000000"/>
          <w:sz w:val="24"/>
          <w:szCs w:val="24"/>
          <w:shd w:val="clear" w:color="auto" w:fill="FFFFFF"/>
          <w:lang w:val="es-ES" w:eastAsia="es-ES"/>
        </w:rPr>
        <w:t>“</w:t>
      </w:r>
      <w:r w:rsidR="006C1D50" w:rsidRPr="001A7F62">
        <w:rPr>
          <w:rFonts w:ascii="Arial" w:eastAsia="Times New Roman" w:hAnsi="Arial" w:cs="Arial"/>
          <w:i/>
          <w:color w:val="000000"/>
          <w:sz w:val="24"/>
          <w:szCs w:val="24"/>
          <w:shd w:val="clear" w:color="auto" w:fill="FFFFFF"/>
          <w:lang w:val="es-ES" w:eastAsia="es-ES"/>
        </w:rPr>
        <w:t>Los derechos, tasas y tarifas deberán ser fijados por la Comisión Nacional de Televisión, teniendo en cuenta la cobertura geográfica, la población total y el ingreso per cápita en el área de cubrimiento, con base en las estadísticas que publique el Departamento Administrativo Nacional de Estadística, así como también la recuperación de los costos del servicio público de televisión; la participación en los beneficios que la misma proporcione a los concesionarios, según la cobertura geográfica y la audiencia potencial del servicio; así como los que resulten necesarios para el fortalecimiento de los operadores públicos, con el fin de cumplir las funciones tendientes a garantizar el pluralismo informativo, la competencia, la inexistencia de prácticas monopolísticas en el uso del espectro electromagnético utilizado para los servicios de televisión y la prestación eficiente de dicho servicio.</w:t>
      </w:r>
    </w:p>
    <w:p w:rsidR="006C1D50" w:rsidRPr="001A7F62" w:rsidRDefault="005E2764" w:rsidP="00AE4F8D">
      <w:pPr>
        <w:spacing w:before="100" w:beforeAutospacing="1" w:after="100" w:afterAutospacing="1"/>
        <w:ind w:left="567" w:right="1356"/>
        <w:jc w:val="both"/>
        <w:rPr>
          <w:rFonts w:ascii="Arial" w:eastAsia="Times New Roman" w:hAnsi="Arial" w:cs="Arial"/>
          <w:i/>
          <w:color w:val="000000"/>
          <w:sz w:val="24"/>
          <w:szCs w:val="24"/>
          <w:shd w:val="clear" w:color="auto" w:fill="FFFFFF"/>
          <w:lang w:val="es-ES" w:eastAsia="es-ES"/>
        </w:rPr>
      </w:pPr>
      <w:r w:rsidRPr="001A7F62">
        <w:rPr>
          <w:rFonts w:ascii="Arial" w:eastAsia="Times New Roman" w:hAnsi="Arial" w:cs="Arial"/>
          <w:i/>
          <w:color w:val="000000"/>
          <w:sz w:val="24"/>
          <w:szCs w:val="24"/>
          <w:shd w:val="clear" w:color="auto" w:fill="FFFFFF"/>
          <w:lang w:val="es-ES" w:eastAsia="es-ES"/>
        </w:rPr>
        <w:t>“</w:t>
      </w:r>
      <w:r w:rsidR="006C1D50" w:rsidRPr="001A7F62">
        <w:rPr>
          <w:rFonts w:ascii="Arial" w:eastAsia="Times New Roman" w:hAnsi="Arial" w:cs="Arial"/>
          <w:i/>
          <w:color w:val="000000"/>
          <w:sz w:val="24"/>
          <w:szCs w:val="24"/>
          <w:shd w:val="clear" w:color="auto" w:fill="FFFFFF"/>
          <w:lang w:val="es-ES" w:eastAsia="es-ES"/>
        </w:rPr>
        <w:t>Lo dispuesto en este literal también deberá tenerse en cuenta para la fijación de cualquier otra tasa, canon o derecho que corresponda a la Comisión.</w:t>
      </w:r>
    </w:p>
    <w:p w:rsidR="006C1D50" w:rsidRPr="001A7F62" w:rsidRDefault="005E2764" w:rsidP="00AE4F8D">
      <w:pPr>
        <w:spacing w:before="100" w:beforeAutospacing="1" w:after="100" w:afterAutospacing="1"/>
        <w:ind w:left="567" w:right="789"/>
        <w:rPr>
          <w:rFonts w:ascii="Arial" w:eastAsia="Times New Roman" w:hAnsi="Arial" w:cs="Arial"/>
          <w:i/>
          <w:color w:val="000000"/>
          <w:sz w:val="24"/>
          <w:szCs w:val="24"/>
          <w:shd w:val="clear" w:color="auto" w:fill="FFFFFF"/>
          <w:lang w:val="es-ES" w:eastAsia="es-ES"/>
        </w:rPr>
      </w:pPr>
      <w:r w:rsidRPr="001A7F62">
        <w:rPr>
          <w:rFonts w:ascii="Arial" w:eastAsia="Times New Roman" w:hAnsi="Arial" w:cs="Arial"/>
          <w:i/>
          <w:color w:val="000000"/>
          <w:sz w:val="24"/>
          <w:szCs w:val="24"/>
          <w:shd w:val="clear" w:color="auto" w:fill="FFFFFF"/>
          <w:lang w:val="es-ES" w:eastAsia="es-ES"/>
        </w:rPr>
        <w:t>“</w:t>
      </w:r>
      <w:r w:rsidR="006C1D50" w:rsidRPr="001A7F62">
        <w:rPr>
          <w:rFonts w:ascii="Arial" w:eastAsia="Times New Roman" w:hAnsi="Arial" w:cs="Arial"/>
          <w:i/>
          <w:color w:val="000000"/>
          <w:sz w:val="24"/>
          <w:szCs w:val="24"/>
          <w:shd w:val="clear" w:color="auto" w:fill="FFFFFF"/>
          <w:lang w:val="es-ES" w:eastAsia="es-ES"/>
        </w:rPr>
        <w:t>Las tasas, cánones o derechos aquí enunciados serán iguales para los operadores que cubran las mismas zonas, áreas, o condiciones equivalentes</w:t>
      </w:r>
      <w:r w:rsidRPr="001A7F62">
        <w:rPr>
          <w:rFonts w:ascii="Arial" w:eastAsia="Times New Roman" w:hAnsi="Arial" w:cs="Arial"/>
          <w:i/>
          <w:color w:val="000000"/>
          <w:sz w:val="24"/>
          <w:szCs w:val="24"/>
          <w:shd w:val="clear" w:color="auto" w:fill="FFFFFF"/>
          <w:lang w:val="es-ES" w:eastAsia="es-ES"/>
        </w:rPr>
        <w:t>”</w:t>
      </w:r>
      <w:r w:rsidR="00DA6218" w:rsidRPr="001A7F62">
        <w:rPr>
          <w:rFonts w:ascii="Arial" w:eastAsia="Times New Roman" w:hAnsi="Arial" w:cs="Arial"/>
          <w:i/>
          <w:color w:val="000000"/>
          <w:sz w:val="24"/>
          <w:szCs w:val="24"/>
          <w:shd w:val="clear" w:color="auto" w:fill="FFFFFF"/>
          <w:lang w:val="es-ES" w:eastAsia="es-ES"/>
        </w:rPr>
        <w:t>.</w:t>
      </w:r>
    </w:p>
    <w:p w:rsidR="006C1D50" w:rsidRPr="001A7F62" w:rsidRDefault="006C1D50" w:rsidP="00AE4F8D">
      <w:pPr>
        <w:spacing w:after="0"/>
        <w:jc w:val="both"/>
        <w:rPr>
          <w:rFonts w:ascii="Arial" w:hAnsi="Arial" w:cs="Arial"/>
          <w:sz w:val="24"/>
          <w:szCs w:val="24"/>
        </w:rPr>
      </w:pPr>
    </w:p>
    <w:p w:rsidR="005D7ADF" w:rsidRPr="001A7F62" w:rsidRDefault="00AF095D" w:rsidP="004C3D81">
      <w:pPr>
        <w:spacing w:after="0" w:line="360" w:lineRule="auto"/>
        <w:jc w:val="both"/>
        <w:rPr>
          <w:rFonts w:ascii="Arial" w:hAnsi="Arial" w:cs="Arial"/>
          <w:sz w:val="24"/>
          <w:szCs w:val="24"/>
        </w:rPr>
      </w:pPr>
      <w:r w:rsidRPr="001A7F62">
        <w:rPr>
          <w:rFonts w:ascii="Arial" w:hAnsi="Arial" w:cs="Arial"/>
          <w:sz w:val="24"/>
          <w:szCs w:val="24"/>
        </w:rPr>
        <w:t>Sobre el particular</w:t>
      </w:r>
      <w:r w:rsidR="00367807" w:rsidRPr="001A7F62">
        <w:rPr>
          <w:rFonts w:ascii="Arial" w:hAnsi="Arial" w:cs="Arial"/>
          <w:sz w:val="24"/>
          <w:szCs w:val="24"/>
        </w:rPr>
        <w:t>,</w:t>
      </w:r>
      <w:r w:rsidRPr="001A7F62">
        <w:rPr>
          <w:rFonts w:ascii="Arial" w:hAnsi="Arial" w:cs="Arial"/>
          <w:sz w:val="24"/>
          <w:szCs w:val="24"/>
        </w:rPr>
        <w:t xml:space="preserve"> debe </w:t>
      </w:r>
      <w:r w:rsidR="00F37A1C" w:rsidRPr="001A7F62">
        <w:rPr>
          <w:rFonts w:ascii="Arial" w:hAnsi="Arial" w:cs="Arial"/>
          <w:sz w:val="24"/>
          <w:szCs w:val="24"/>
        </w:rPr>
        <w:t xml:space="preserve">observarse que </w:t>
      </w:r>
      <w:r w:rsidRPr="001A7F62">
        <w:rPr>
          <w:rFonts w:ascii="Arial" w:hAnsi="Arial" w:cs="Arial"/>
          <w:sz w:val="24"/>
          <w:szCs w:val="24"/>
        </w:rPr>
        <w:t xml:space="preserve">las tarifas de los concesionarios fueron </w:t>
      </w:r>
      <w:r w:rsidR="00F37A1C" w:rsidRPr="001A7F62">
        <w:rPr>
          <w:rFonts w:ascii="Arial" w:hAnsi="Arial" w:cs="Arial"/>
          <w:sz w:val="24"/>
          <w:szCs w:val="24"/>
        </w:rPr>
        <w:t xml:space="preserve">adoptadas por diversos actos administrativos, </w:t>
      </w:r>
      <w:r w:rsidRPr="001A7F62">
        <w:rPr>
          <w:rFonts w:ascii="Arial" w:hAnsi="Arial" w:cs="Arial"/>
          <w:sz w:val="24"/>
          <w:szCs w:val="24"/>
        </w:rPr>
        <w:t>conocid</w:t>
      </w:r>
      <w:r w:rsidR="00F37A1C" w:rsidRPr="001A7F62">
        <w:rPr>
          <w:rFonts w:ascii="Arial" w:hAnsi="Arial" w:cs="Arial"/>
          <w:sz w:val="24"/>
          <w:szCs w:val="24"/>
        </w:rPr>
        <w:t>o</w:t>
      </w:r>
      <w:r w:rsidRPr="001A7F62">
        <w:rPr>
          <w:rFonts w:ascii="Arial" w:hAnsi="Arial" w:cs="Arial"/>
          <w:sz w:val="24"/>
          <w:szCs w:val="24"/>
        </w:rPr>
        <w:t>s y aceptadas por DFL</w:t>
      </w:r>
      <w:r w:rsidR="00F37A1C" w:rsidRPr="001A7F62">
        <w:rPr>
          <w:rFonts w:ascii="Arial" w:hAnsi="Arial" w:cs="Arial"/>
          <w:sz w:val="24"/>
          <w:szCs w:val="24"/>
        </w:rPr>
        <w:t>.</w:t>
      </w:r>
      <w:r w:rsidR="0030786E" w:rsidRPr="001A7F62">
        <w:rPr>
          <w:rFonts w:ascii="Arial" w:hAnsi="Arial" w:cs="Arial"/>
          <w:sz w:val="24"/>
          <w:szCs w:val="24"/>
        </w:rPr>
        <w:t xml:space="preserve"> </w:t>
      </w:r>
      <w:r w:rsidR="00F37A1C" w:rsidRPr="001A7F62">
        <w:rPr>
          <w:rFonts w:ascii="Arial" w:hAnsi="Arial" w:cs="Arial"/>
          <w:sz w:val="24"/>
          <w:szCs w:val="24"/>
        </w:rPr>
        <w:t>Por ello, e</w:t>
      </w:r>
      <w:r w:rsidR="00FF3659" w:rsidRPr="001A7F62">
        <w:rPr>
          <w:rFonts w:ascii="Arial" w:hAnsi="Arial" w:cs="Arial"/>
          <w:sz w:val="24"/>
          <w:szCs w:val="24"/>
        </w:rPr>
        <w:t xml:space="preserve">n relación con los argumentos de la apelación, se hace </w:t>
      </w:r>
      <w:r w:rsidR="009C676F" w:rsidRPr="001A7F62">
        <w:rPr>
          <w:rFonts w:ascii="Arial" w:hAnsi="Arial" w:cs="Arial"/>
          <w:sz w:val="24"/>
          <w:szCs w:val="24"/>
        </w:rPr>
        <w:t xml:space="preserve">notar que DFL </w:t>
      </w:r>
      <w:r w:rsidR="00244B12" w:rsidRPr="001A7F62">
        <w:rPr>
          <w:rFonts w:ascii="Arial" w:hAnsi="Arial" w:cs="Arial"/>
          <w:sz w:val="24"/>
          <w:szCs w:val="24"/>
        </w:rPr>
        <w:t xml:space="preserve">no demandó las Resoluciones </w:t>
      </w:r>
      <w:r w:rsidR="00FF3659" w:rsidRPr="001A7F62">
        <w:rPr>
          <w:rFonts w:ascii="Arial" w:hAnsi="Arial" w:cs="Arial"/>
          <w:sz w:val="24"/>
          <w:szCs w:val="24"/>
        </w:rPr>
        <w:t xml:space="preserve">que </w:t>
      </w:r>
      <w:r w:rsidR="00244B12" w:rsidRPr="001A7F62">
        <w:rPr>
          <w:rFonts w:ascii="Arial" w:hAnsi="Arial" w:cs="Arial"/>
          <w:sz w:val="24"/>
          <w:szCs w:val="24"/>
        </w:rPr>
        <w:t>adoptaron</w:t>
      </w:r>
      <w:r w:rsidR="00DB2477" w:rsidRPr="001A7F62">
        <w:rPr>
          <w:rFonts w:ascii="Arial" w:hAnsi="Arial" w:cs="Arial"/>
          <w:sz w:val="24"/>
          <w:szCs w:val="24"/>
        </w:rPr>
        <w:t xml:space="preserve"> </w:t>
      </w:r>
      <w:r w:rsidR="00CA0D61" w:rsidRPr="001A7F62">
        <w:rPr>
          <w:rFonts w:ascii="Arial" w:hAnsi="Arial" w:cs="Arial"/>
          <w:sz w:val="24"/>
          <w:szCs w:val="24"/>
        </w:rPr>
        <w:t xml:space="preserve">las distintas </w:t>
      </w:r>
      <w:r w:rsidR="00DB2477" w:rsidRPr="001A7F62">
        <w:rPr>
          <w:rFonts w:ascii="Arial" w:hAnsi="Arial" w:cs="Arial"/>
          <w:sz w:val="24"/>
          <w:szCs w:val="24"/>
        </w:rPr>
        <w:t xml:space="preserve">tarifas, </w:t>
      </w:r>
      <w:r w:rsidR="005E2764" w:rsidRPr="001A7F62">
        <w:rPr>
          <w:rFonts w:ascii="Arial" w:hAnsi="Arial" w:cs="Arial"/>
          <w:sz w:val="24"/>
          <w:szCs w:val="24"/>
        </w:rPr>
        <w:t>d</w:t>
      </w:r>
      <w:r w:rsidR="00244B12" w:rsidRPr="001A7F62">
        <w:rPr>
          <w:rFonts w:ascii="Arial" w:hAnsi="Arial" w:cs="Arial"/>
          <w:sz w:val="24"/>
          <w:szCs w:val="24"/>
        </w:rPr>
        <w:t xml:space="preserve">e manera que no procede alegar </w:t>
      </w:r>
      <w:r w:rsidR="006321D8" w:rsidRPr="001A7F62">
        <w:rPr>
          <w:rFonts w:ascii="Arial" w:hAnsi="Arial" w:cs="Arial"/>
          <w:sz w:val="24"/>
          <w:szCs w:val="24"/>
        </w:rPr>
        <w:t>en este proceso</w:t>
      </w:r>
      <w:r w:rsidR="00244B12" w:rsidRPr="001A7F62">
        <w:rPr>
          <w:rFonts w:ascii="Arial" w:hAnsi="Arial" w:cs="Arial"/>
          <w:sz w:val="24"/>
          <w:szCs w:val="24"/>
        </w:rPr>
        <w:t xml:space="preserve"> un desequilibrio </w:t>
      </w:r>
      <w:r w:rsidR="005E2764" w:rsidRPr="001A7F62">
        <w:rPr>
          <w:rFonts w:ascii="Arial" w:hAnsi="Arial" w:cs="Arial"/>
          <w:sz w:val="24"/>
          <w:szCs w:val="24"/>
        </w:rPr>
        <w:t xml:space="preserve">contractual </w:t>
      </w:r>
      <w:r w:rsidR="00244B12" w:rsidRPr="001A7F62">
        <w:rPr>
          <w:rFonts w:ascii="Arial" w:hAnsi="Arial" w:cs="Arial"/>
          <w:sz w:val="24"/>
          <w:szCs w:val="24"/>
        </w:rPr>
        <w:t xml:space="preserve">basado en las </w:t>
      </w:r>
      <w:r w:rsidR="009C676F" w:rsidRPr="001A7F62">
        <w:rPr>
          <w:rFonts w:ascii="Arial" w:hAnsi="Arial" w:cs="Arial"/>
          <w:sz w:val="24"/>
          <w:szCs w:val="24"/>
        </w:rPr>
        <w:t xml:space="preserve">falencias de </w:t>
      </w:r>
      <w:r w:rsidR="006321D8" w:rsidRPr="001A7F62">
        <w:rPr>
          <w:rFonts w:ascii="Arial" w:hAnsi="Arial" w:cs="Arial"/>
          <w:sz w:val="24"/>
          <w:szCs w:val="24"/>
        </w:rPr>
        <w:t xml:space="preserve">los </w:t>
      </w:r>
      <w:r w:rsidR="00F37A1C" w:rsidRPr="001A7F62">
        <w:rPr>
          <w:rFonts w:ascii="Arial" w:hAnsi="Arial" w:cs="Arial"/>
          <w:sz w:val="24"/>
          <w:szCs w:val="24"/>
        </w:rPr>
        <w:t xml:space="preserve">referidos </w:t>
      </w:r>
      <w:r w:rsidR="00244B12" w:rsidRPr="001A7F62">
        <w:rPr>
          <w:rFonts w:ascii="Arial" w:hAnsi="Arial" w:cs="Arial"/>
          <w:sz w:val="24"/>
          <w:szCs w:val="24"/>
        </w:rPr>
        <w:t>actos administrativos</w:t>
      </w:r>
      <w:r w:rsidR="00855593" w:rsidRPr="001A7F62">
        <w:rPr>
          <w:rFonts w:ascii="Arial" w:hAnsi="Arial" w:cs="Arial"/>
          <w:sz w:val="24"/>
          <w:szCs w:val="24"/>
        </w:rPr>
        <w:t>, puesto que</w:t>
      </w:r>
      <w:r w:rsidR="003A179B" w:rsidRPr="001A7F62">
        <w:rPr>
          <w:rFonts w:ascii="Arial" w:hAnsi="Arial" w:cs="Arial"/>
          <w:sz w:val="24"/>
          <w:szCs w:val="24"/>
        </w:rPr>
        <w:t>,</w:t>
      </w:r>
      <w:r w:rsidR="00855593" w:rsidRPr="001A7F62">
        <w:rPr>
          <w:rFonts w:ascii="Arial" w:hAnsi="Arial" w:cs="Arial"/>
          <w:sz w:val="24"/>
          <w:szCs w:val="24"/>
        </w:rPr>
        <w:t xml:space="preserve"> </w:t>
      </w:r>
      <w:r w:rsidR="006321D8" w:rsidRPr="001A7F62">
        <w:rPr>
          <w:rFonts w:ascii="Arial" w:hAnsi="Arial" w:cs="Arial"/>
          <w:sz w:val="24"/>
          <w:szCs w:val="24"/>
        </w:rPr>
        <w:t xml:space="preserve">de haberse configurado </w:t>
      </w:r>
      <w:r w:rsidR="00F37A1C" w:rsidRPr="001A7F62">
        <w:rPr>
          <w:rFonts w:ascii="Arial" w:hAnsi="Arial" w:cs="Arial"/>
          <w:sz w:val="24"/>
          <w:szCs w:val="24"/>
        </w:rPr>
        <w:t xml:space="preserve">un vicio por </w:t>
      </w:r>
      <w:r w:rsidR="006321D8" w:rsidRPr="001A7F62">
        <w:rPr>
          <w:rFonts w:ascii="Arial" w:hAnsi="Arial" w:cs="Arial"/>
          <w:sz w:val="24"/>
          <w:szCs w:val="24"/>
        </w:rPr>
        <w:t xml:space="preserve">la falta de los estudios </w:t>
      </w:r>
      <w:r w:rsidR="003A179B" w:rsidRPr="001A7F62">
        <w:rPr>
          <w:rFonts w:ascii="Arial" w:hAnsi="Arial" w:cs="Arial"/>
          <w:sz w:val="24"/>
          <w:szCs w:val="24"/>
        </w:rPr>
        <w:t xml:space="preserve">en los aspectos </w:t>
      </w:r>
      <w:r w:rsidR="006321D8" w:rsidRPr="001A7F62">
        <w:rPr>
          <w:rFonts w:ascii="Arial" w:hAnsi="Arial" w:cs="Arial"/>
          <w:sz w:val="24"/>
          <w:szCs w:val="24"/>
        </w:rPr>
        <w:t xml:space="preserve">requeridos por la </w:t>
      </w:r>
      <w:r w:rsidR="003A179B" w:rsidRPr="001A7F62">
        <w:rPr>
          <w:rFonts w:ascii="Arial" w:hAnsi="Arial" w:cs="Arial"/>
          <w:sz w:val="24"/>
          <w:szCs w:val="24"/>
        </w:rPr>
        <w:t xml:space="preserve">ley, esa circunstancia </w:t>
      </w:r>
      <w:r w:rsidR="006321D8" w:rsidRPr="001A7F62">
        <w:rPr>
          <w:rFonts w:ascii="Arial" w:hAnsi="Arial" w:cs="Arial"/>
          <w:sz w:val="24"/>
          <w:szCs w:val="24"/>
        </w:rPr>
        <w:t>c</w:t>
      </w:r>
      <w:r w:rsidR="00855593" w:rsidRPr="001A7F62">
        <w:rPr>
          <w:rFonts w:ascii="Arial" w:hAnsi="Arial" w:cs="Arial"/>
          <w:sz w:val="24"/>
          <w:szCs w:val="24"/>
        </w:rPr>
        <w:t xml:space="preserve">orrespondería a una ilegalidad en </w:t>
      </w:r>
      <w:r w:rsidR="00944E3B" w:rsidRPr="001A7F62">
        <w:rPr>
          <w:rFonts w:ascii="Arial" w:hAnsi="Arial" w:cs="Arial"/>
          <w:sz w:val="24"/>
          <w:szCs w:val="24"/>
        </w:rPr>
        <w:t xml:space="preserve">los </w:t>
      </w:r>
      <w:r w:rsidR="00855593" w:rsidRPr="001A7F62">
        <w:rPr>
          <w:rFonts w:ascii="Arial" w:hAnsi="Arial" w:cs="Arial"/>
          <w:sz w:val="24"/>
          <w:szCs w:val="24"/>
        </w:rPr>
        <w:t>acto</w:t>
      </w:r>
      <w:r w:rsidR="00944E3B" w:rsidRPr="001A7F62">
        <w:rPr>
          <w:rFonts w:ascii="Arial" w:hAnsi="Arial" w:cs="Arial"/>
          <w:sz w:val="24"/>
          <w:szCs w:val="24"/>
        </w:rPr>
        <w:t>s</w:t>
      </w:r>
      <w:r w:rsidR="00855593" w:rsidRPr="001A7F62">
        <w:rPr>
          <w:rFonts w:ascii="Arial" w:hAnsi="Arial" w:cs="Arial"/>
          <w:sz w:val="24"/>
          <w:szCs w:val="24"/>
        </w:rPr>
        <w:t xml:space="preserve"> de fijación de tarifas</w:t>
      </w:r>
      <w:r w:rsidR="00944E3B" w:rsidRPr="001A7F62">
        <w:rPr>
          <w:rFonts w:ascii="Arial" w:hAnsi="Arial" w:cs="Arial"/>
          <w:sz w:val="24"/>
          <w:szCs w:val="24"/>
        </w:rPr>
        <w:t xml:space="preserve">, la cual, </w:t>
      </w:r>
      <w:r w:rsidR="005D7ADF" w:rsidRPr="001A7F62">
        <w:rPr>
          <w:rFonts w:ascii="Arial" w:hAnsi="Arial" w:cs="Arial"/>
          <w:sz w:val="24"/>
          <w:szCs w:val="24"/>
        </w:rPr>
        <w:t xml:space="preserve">en su </w:t>
      </w:r>
      <w:r w:rsidR="00944E3B" w:rsidRPr="001A7F62">
        <w:rPr>
          <w:rFonts w:ascii="Arial" w:hAnsi="Arial" w:cs="Arial"/>
          <w:sz w:val="24"/>
          <w:szCs w:val="24"/>
        </w:rPr>
        <w:t xml:space="preserve">oportunidad, </w:t>
      </w:r>
      <w:r w:rsidR="005D7ADF" w:rsidRPr="001A7F62">
        <w:rPr>
          <w:rFonts w:ascii="Arial" w:hAnsi="Arial" w:cs="Arial"/>
          <w:sz w:val="24"/>
          <w:szCs w:val="24"/>
        </w:rPr>
        <w:t>debi</w:t>
      </w:r>
      <w:r w:rsidR="00944E3B" w:rsidRPr="001A7F62">
        <w:rPr>
          <w:rFonts w:ascii="Arial" w:hAnsi="Arial" w:cs="Arial"/>
          <w:sz w:val="24"/>
          <w:szCs w:val="24"/>
        </w:rPr>
        <w:t xml:space="preserve">ó </w:t>
      </w:r>
      <w:r w:rsidR="005D7ADF" w:rsidRPr="001A7F62">
        <w:rPr>
          <w:rFonts w:ascii="Arial" w:hAnsi="Arial" w:cs="Arial"/>
          <w:sz w:val="24"/>
          <w:szCs w:val="24"/>
        </w:rPr>
        <w:t>ser atacada</w:t>
      </w:r>
      <w:r w:rsidR="003A179B" w:rsidRPr="001A7F62">
        <w:rPr>
          <w:rFonts w:ascii="Arial" w:hAnsi="Arial" w:cs="Arial"/>
          <w:sz w:val="24"/>
          <w:szCs w:val="24"/>
        </w:rPr>
        <w:t xml:space="preserve"> por el concesionario </w:t>
      </w:r>
      <w:r w:rsidR="005D7ADF" w:rsidRPr="001A7F62">
        <w:rPr>
          <w:rFonts w:ascii="Arial" w:hAnsi="Arial" w:cs="Arial"/>
          <w:sz w:val="24"/>
          <w:szCs w:val="24"/>
        </w:rPr>
        <w:t>mediante la acción de nulidad.</w:t>
      </w:r>
    </w:p>
    <w:p w:rsidR="00845D05" w:rsidRPr="001A7F62" w:rsidRDefault="00845D05" w:rsidP="004C3D81">
      <w:pPr>
        <w:spacing w:after="0" w:line="360" w:lineRule="auto"/>
        <w:jc w:val="both"/>
        <w:rPr>
          <w:rFonts w:ascii="Arial" w:hAnsi="Arial" w:cs="Arial"/>
          <w:sz w:val="24"/>
          <w:szCs w:val="24"/>
        </w:rPr>
      </w:pPr>
    </w:p>
    <w:p w:rsidR="00FB24FB" w:rsidRPr="001A7F62" w:rsidRDefault="003A179B" w:rsidP="000212A6">
      <w:pPr>
        <w:spacing w:line="360" w:lineRule="auto"/>
        <w:jc w:val="both"/>
        <w:rPr>
          <w:rFonts w:ascii="Arial" w:hAnsi="Arial" w:cs="Arial"/>
          <w:sz w:val="24"/>
          <w:szCs w:val="24"/>
        </w:rPr>
      </w:pPr>
      <w:r w:rsidRPr="001A7F62">
        <w:rPr>
          <w:rFonts w:ascii="Arial" w:hAnsi="Arial" w:cs="Arial"/>
          <w:sz w:val="24"/>
          <w:szCs w:val="24"/>
        </w:rPr>
        <w:t xml:space="preserve">Por otra parte, </w:t>
      </w:r>
      <w:r w:rsidR="00F00EC6" w:rsidRPr="001A7F62">
        <w:rPr>
          <w:rFonts w:ascii="Arial" w:hAnsi="Arial" w:cs="Arial"/>
          <w:sz w:val="24"/>
          <w:szCs w:val="24"/>
        </w:rPr>
        <w:t xml:space="preserve">resulta pertinente </w:t>
      </w:r>
      <w:r w:rsidRPr="001A7F62">
        <w:rPr>
          <w:rFonts w:ascii="Arial" w:hAnsi="Arial" w:cs="Arial"/>
          <w:sz w:val="24"/>
          <w:szCs w:val="24"/>
        </w:rPr>
        <w:t xml:space="preserve">precisar que </w:t>
      </w:r>
      <w:r w:rsidR="00671A3D" w:rsidRPr="001A7F62">
        <w:rPr>
          <w:rFonts w:ascii="Arial" w:hAnsi="Arial" w:cs="Arial"/>
          <w:sz w:val="24"/>
          <w:szCs w:val="24"/>
        </w:rPr>
        <w:t xml:space="preserve">la circunstancia de que no hubiera </w:t>
      </w:r>
      <w:r w:rsidR="00BC4DD5" w:rsidRPr="001A7F62">
        <w:rPr>
          <w:rFonts w:ascii="Arial" w:hAnsi="Arial" w:cs="Arial"/>
          <w:sz w:val="24"/>
          <w:szCs w:val="24"/>
        </w:rPr>
        <w:t xml:space="preserve">estudios de mercado </w:t>
      </w:r>
      <w:r w:rsidR="004412F7" w:rsidRPr="001A7F62">
        <w:rPr>
          <w:rFonts w:ascii="Arial" w:hAnsi="Arial" w:cs="Arial"/>
          <w:sz w:val="24"/>
          <w:szCs w:val="24"/>
        </w:rPr>
        <w:t>en relación con la</w:t>
      </w:r>
      <w:r w:rsidR="0041466E" w:rsidRPr="001A7F62">
        <w:rPr>
          <w:rFonts w:ascii="Arial" w:hAnsi="Arial" w:cs="Arial"/>
          <w:sz w:val="24"/>
          <w:szCs w:val="24"/>
        </w:rPr>
        <w:t xml:space="preserve">s proyecciones </w:t>
      </w:r>
      <w:r w:rsidR="00BC4DD5" w:rsidRPr="001A7F62">
        <w:rPr>
          <w:rFonts w:ascii="Arial" w:hAnsi="Arial" w:cs="Arial"/>
          <w:sz w:val="24"/>
          <w:szCs w:val="24"/>
        </w:rPr>
        <w:t xml:space="preserve"> </w:t>
      </w:r>
      <w:r w:rsidR="0041466E" w:rsidRPr="001A7F62">
        <w:rPr>
          <w:rFonts w:ascii="Arial" w:hAnsi="Arial" w:cs="Arial"/>
          <w:sz w:val="24"/>
          <w:szCs w:val="24"/>
        </w:rPr>
        <w:t xml:space="preserve">de la </w:t>
      </w:r>
      <w:r w:rsidR="00BC4DD5" w:rsidRPr="001A7F62">
        <w:rPr>
          <w:rFonts w:ascii="Arial" w:hAnsi="Arial" w:cs="Arial"/>
          <w:sz w:val="24"/>
          <w:szCs w:val="24"/>
        </w:rPr>
        <w:t>pauta publicitaria en televisión</w:t>
      </w:r>
      <w:r w:rsidR="00671A3D" w:rsidRPr="001A7F62">
        <w:rPr>
          <w:rFonts w:ascii="Arial" w:hAnsi="Arial" w:cs="Arial"/>
          <w:sz w:val="24"/>
          <w:szCs w:val="24"/>
        </w:rPr>
        <w:t xml:space="preserve">, no da derecho al </w:t>
      </w:r>
      <w:r w:rsidR="007A3EF1" w:rsidRPr="001A7F62">
        <w:rPr>
          <w:rFonts w:ascii="Arial" w:hAnsi="Arial" w:cs="Arial"/>
          <w:sz w:val="24"/>
          <w:szCs w:val="24"/>
        </w:rPr>
        <w:t xml:space="preserve">reconocimiento del equilibrio contractual, </w:t>
      </w:r>
      <w:r w:rsidR="00671A3D" w:rsidRPr="001A7F62">
        <w:rPr>
          <w:rFonts w:ascii="Arial" w:hAnsi="Arial" w:cs="Arial"/>
          <w:sz w:val="24"/>
          <w:szCs w:val="24"/>
        </w:rPr>
        <w:t>pues</w:t>
      </w:r>
      <w:r w:rsidR="007A3EF1" w:rsidRPr="001A7F62">
        <w:rPr>
          <w:rFonts w:ascii="Arial" w:hAnsi="Arial" w:cs="Arial"/>
          <w:sz w:val="24"/>
          <w:szCs w:val="24"/>
        </w:rPr>
        <w:t xml:space="preserve">to que </w:t>
      </w:r>
      <w:r w:rsidR="00671A3D" w:rsidRPr="001A7F62">
        <w:rPr>
          <w:rFonts w:ascii="Arial" w:hAnsi="Arial" w:cs="Arial"/>
          <w:sz w:val="24"/>
          <w:szCs w:val="24"/>
        </w:rPr>
        <w:t xml:space="preserve"> </w:t>
      </w:r>
      <w:r w:rsidR="001A1710" w:rsidRPr="001A7F62">
        <w:rPr>
          <w:rFonts w:ascii="Arial" w:hAnsi="Arial" w:cs="Arial"/>
          <w:sz w:val="24"/>
          <w:szCs w:val="24"/>
        </w:rPr>
        <w:t xml:space="preserve">las </w:t>
      </w:r>
      <w:r w:rsidR="007A3EF1" w:rsidRPr="001A7F62">
        <w:rPr>
          <w:rFonts w:ascii="Arial" w:hAnsi="Arial" w:cs="Arial"/>
          <w:sz w:val="24"/>
          <w:szCs w:val="24"/>
        </w:rPr>
        <w:t xml:space="preserve">resoluciones vigentes </w:t>
      </w:r>
      <w:r w:rsidR="001A1710" w:rsidRPr="001A7F62">
        <w:rPr>
          <w:rFonts w:ascii="Arial" w:hAnsi="Arial" w:cs="Arial"/>
          <w:sz w:val="24"/>
          <w:szCs w:val="24"/>
        </w:rPr>
        <w:t xml:space="preserve">de la </w:t>
      </w:r>
      <w:r w:rsidR="0046084C" w:rsidRPr="001A7F62">
        <w:rPr>
          <w:rFonts w:ascii="Arial" w:hAnsi="Arial" w:cs="Arial"/>
          <w:sz w:val="24"/>
          <w:szCs w:val="24"/>
        </w:rPr>
        <w:t xml:space="preserve">CNTV </w:t>
      </w:r>
      <w:r w:rsidR="007A3EF1" w:rsidRPr="001A7F62">
        <w:rPr>
          <w:rFonts w:ascii="Arial" w:hAnsi="Arial" w:cs="Arial"/>
          <w:sz w:val="24"/>
          <w:szCs w:val="24"/>
        </w:rPr>
        <w:t xml:space="preserve">indicaban </w:t>
      </w:r>
      <w:r w:rsidR="001A1710" w:rsidRPr="001A7F62">
        <w:rPr>
          <w:rFonts w:ascii="Arial" w:hAnsi="Arial" w:cs="Arial"/>
          <w:sz w:val="24"/>
          <w:szCs w:val="24"/>
        </w:rPr>
        <w:t xml:space="preserve">un </w:t>
      </w:r>
      <w:r w:rsidR="0046084C" w:rsidRPr="001A7F62">
        <w:rPr>
          <w:rFonts w:ascii="Arial" w:hAnsi="Arial" w:cs="Arial"/>
          <w:sz w:val="24"/>
          <w:szCs w:val="24"/>
        </w:rPr>
        <w:t xml:space="preserve">comportamiento </w:t>
      </w:r>
      <w:r w:rsidR="001A1710" w:rsidRPr="001A7F62">
        <w:rPr>
          <w:rFonts w:ascii="Arial" w:hAnsi="Arial" w:cs="Arial"/>
          <w:sz w:val="24"/>
          <w:szCs w:val="24"/>
        </w:rPr>
        <w:t xml:space="preserve">gradual de </w:t>
      </w:r>
      <w:r w:rsidR="001A1710" w:rsidRPr="001A7F62">
        <w:rPr>
          <w:rFonts w:ascii="Arial" w:hAnsi="Arial" w:cs="Arial"/>
          <w:sz w:val="24"/>
          <w:szCs w:val="24"/>
        </w:rPr>
        <w:lastRenderedPageBreak/>
        <w:t xml:space="preserve">ajuste de las </w:t>
      </w:r>
      <w:r w:rsidR="0046084C" w:rsidRPr="001A7F62">
        <w:rPr>
          <w:rFonts w:ascii="Arial" w:hAnsi="Arial" w:cs="Arial"/>
          <w:sz w:val="24"/>
          <w:szCs w:val="24"/>
        </w:rPr>
        <w:t>tarifas</w:t>
      </w:r>
      <w:r w:rsidR="0046084C" w:rsidRPr="001A7F62">
        <w:rPr>
          <w:rStyle w:val="Refdenotaalpie"/>
          <w:rFonts w:ascii="Arial" w:hAnsi="Arial" w:cs="Arial"/>
          <w:sz w:val="24"/>
          <w:szCs w:val="24"/>
        </w:rPr>
        <w:footnoteReference w:id="38"/>
      </w:r>
      <w:r w:rsidR="001A1710" w:rsidRPr="001A7F62">
        <w:rPr>
          <w:rFonts w:ascii="Arial" w:hAnsi="Arial" w:cs="Arial"/>
          <w:sz w:val="24"/>
          <w:szCs w:val="24"/>
        </w:rPr>
        <w:t xml:space="preserve"> y</w:t>
      </w:r>
      <w:r w:rsidR="007A3EF1" w:rsidRPr="001A7F62">
        <w:rPr>
          <w:rFonts w:ascii="Arial" w:hAnsi="Arial" w:cs="Arial"/>
          <w:sz w:val="24"/>
          <w:szCs w:val="24"/>
        </w:rPr>
        <w:t xml:space="preserve">, por otra parte, </w:t>
      </w:r>
      <w:r w:rsidR="001A1710" w:rsidRPr="001A7F62">
        <w:rPr>
          <w:rFonts w:ascii="Arial" w:hAnsi="Arial" w:cs="Arial"/>
          <w:sz w:val="24"/>
          <w:szCs w:val="24"/>
        </w:rPr>
        <w:t>el pliego de condiciones advertía de un ajuste mínimo del IPC.</w:t>
      </w:r>
      <w:r w:rsidR="00C301EC" w:rsidRPr="001A7F62">
        <w:rPr>
          <w:rFonts w:ascii="Arial" w:hAnsi="Arial" w:cs="Arial"/>
          <w:sz w:val="24"/>
          <w:szCs w:val="24"/>
        </w:rPr>
        <w:t xml:space="preserve"> </w:t>
      </w:r>
    </w:p>
    <w:p w:rsidR="0099256D" w:rsidRPr="001A7F62" w:rsidRDefault="00C301EC" w:rsidP="000212A6">
      <w:pPr>
        <w:spacing w:line="360" w:lineRule="auto"/>
        <w:jc w:val="both"/>
        <w:rPr>
          <w:rFonts w:ascii="Arial" w:hAnsi="Arial" w:cs="Arial"/>
          <w:sz w:val="24"/>
          <w:szCs w:val="24"/>
        </w:rPr>
      </w:pPr>
      <w:r w:rsidRPr="001A7F62">
        <w:rPr>
          <w:rFonts w:ascii="Arial" w:hAnsi="Arial" w:cs="Arial"/>
          <w:sz w:val="24"/>
          <w:szCs w:val="24"/>
        </w:rPr>
        <w:t xml:space="preserve">Por ello, en la distribución implícita de riesgos que comportó el </w:t>
      </w:r>
      <w:r w:rsidR="0030786E" w:rsidRPr="001A7F62">
        <w:rPr>
          <w:rFonts w:ascii="Arial" w:hAnsi="Arial" w:cs="Arial"/>
          <w:sz w:val="24"/>
          <w:szCs w:val="24"/>
        </w:rPr>
        <w:t>C</w:t>
      </w:r>
      <w:r w:rsidRPr="001A7F62">
        <w:rPr>
          <w:rFonts w:ascii="Arial" w:hAnsi="Arial" w:cs="Arial"/>
          <w:sz w:val="24"/>
          <w:szCs w:val="24"/>
        </w:rPr>
        <w:t>ontrato</w:t>
      </w:r>
      <w:r w:rsidR="00FB24FB" w:rsidRPr="001A7F62">
        <w:rPr>
          <w:rFonts w:ascii="Arial" w:hAnsi="Arial" w:cs="Arial"/>
          <w:sz w:val="24"/>
          <w:szCs w:val="24"/>
        </w:rPr>
        <w:t xml:space="preserve"> 102</w:t>
      </w:r>
      <w:r w:rsidRPr="001A7F62">
        <w:rPr>
          <w:rFonts w:ascii="Arial" w:hAnsi="Arial" w:cs="Arial"/>
          <w:sz w:val="24"/>
          <w:szCs w:val="24"/>
        </w:rPr>
        <w:t xml:space="preserve">, </w:t>
      </w:r>
      <w:r w:rsidR="00FB24FB" w:rsidRPr="001A7F62">
        <w:rPr>
          <w:rFonts w:ascii="Arial" w:hAnsi="Arial" w:cs="Arial"/>
          <w:sz w:val="24"/>
          <w:szCs w:val="24"/>
        </w:rPr>
        <w:t xml:space="preserve">para la fecha en que se suscribió, </w:t>
      </w:r>
      <w:r w:rsidRPr="001A7F62">
        <w:rPr>
          <w:rFonts w:ascii="Arial" w:hAnsi="Arial" w:cs="Arial"/>
          <w:sz w:val="24"/>
          <w:szCs w:val="24"/>
        </w:rPr>
        <w:t xml:space="preserve">no cabía suponer una carga </w:t>
      </w:r>
      <w:r w:rsidR="007A3EF1" w:rsidRPr="001A7F62">
        <w:rPr>
          <w:rFonts w:ascii="Arial" w:hAnsi="Arial" w:cs="Arial"/>
          <w:sz w:val="24"/>
          <w:szCs w:val="24"/>
        </w:rPr>
        <w:t xml:space="preserve">o deber de </w:t>
      </w:r>
      <w:r w:rsidRPr="001A7F62">
        <w:rPr>
          <w:rFonts w:ascii="Arial" w:hAnsi="Arial" w:cs="Arial"/>
          <w:sz w:val="24"/>
          <w:szCs w:val="24"/>
        </w:rPr>
        <w:t>reduc</w:t>
      </w:r>
      <w:r w:rsidR="001A1710" w:rsidRPr="001A7F62">
        <w:rPr>
          <w:rFonts w:ascii="Arial" w:hAnsi="Arial" w:cs="Arial"/>
          <w:sz w:val="24"/>
          <w:szCs w:val="24"/>
        </w:rPr>
        <w:t xml:space="preserve">ir la </w:t>
      </w:r>
      <w:r w:rsidRPr="001A7F62">
        <w:rPr>
          <w:rFonts w:ascii="Arial" w:hAnsi="Arial" w:cs="Arial"/>
          <w:sz w:val="24"/>
          <w:szCs w:val="24"/>
        </w:rPr>
        <w:t>tarifas</w:t>
      </w:r>
      <w:r w:rsidR="00366564" w:rsidRPr="001A7F62">
        <w:rPr>
          <w:rFonts w:ascii="Arial" w:hAnsi="Arial" w:cs="Arial"/>
          <w:sz w:val="24"/>
          <w:szCs w:val="24"/>
        </w:rPr>
        <w:t xml:space="preserve">, dado que </w:t>
      </w:r>
      <w:r w:rsidR="00FB24FB" w:rsidRPr="001A7F62">
        <w:rPr>
          <w:rFonts w:ascii="Arial" w:hAnsi="Arial" w:cs="Arial"/>
          <w:sz w:val="24"/>
          <w:szCs w:val="24"/>
        </w:rPr>
        <w:t xml:space="preserve"> lo que resultaba razonable </w:t>
      </w:r>
      <w:r w:rsidR="00366564" w:rsidRPr="001A7F62">
        <w:rPr>
          <w:rFonts w:ascii="Arial" w:hAnsi="Arial" w:cs="Arial"/>
          <w:sz w:val="24"/>
          <w:szCs w:val="24"/>
        </w:rPr>
        <w:t xml:space="preserve">y ajustado a </w:t>
      </w:r>
      <w:r w:rsidR="00367807" w:rsidRPr="001A7F62">
        <w:rPr>
          <w:rFonts w:ascii="Arial" w:hAnsi="Arial" w:cs="Arial"/>
          <w:sz w:val="24"/>
          <w:szCs w:val="24"/>
        </w:rPr>
        <w:t xml:space="preserve">la </w:t>
      </w:r>
      <w:r w:rsidR="00366564" w:rsidRPr="001A7F62">
        <w:rPr>
          <w:rFonts w:ascii="Arial" w:hAnsi="Arial" w:cs="Arial"/>
          <w:sz w:val="24"/>
          <w:szCs w:val="24"/>
        </w:rPr>
        <w:t xml:space="preserve">normativa vigente </w:t>
      </w:r>
      <w:r w:rsidR="00FB24FB" w:rsidRPr="001A7F62">
        <w:rPr>
          <w:rFonts w:ascii="Arial" w:hAnsi="Arial" w:cs="Arial"/>
          <w:sz w:val="24"/>
          <w:szCs w:val="24"/>
        </w:rPr>
        <w:t xml:space="preserve">era entender que el riesgo </w:t>
      </w:r>
      <w:r w:rsidR="000A04BC" w:rsidRPr="001A7F62">
        <w:rPr>
          <w:rFonts w:ascii="Arial" w:hAnsi="Arial" w:cs="Arial"/>
          <w:sz w:val="24"/>
          <w:szCs w:val="24"/>
        </w:rPr>
        <w:t xml:space="preserve">de disminución de la </w:t>
      </w:r>
      <w:r w:rsidR="00FB24FB" w:rsidRPr="001A7F62">
        <w:rPr>
          <w:rFonts w:ascii="Arial" w:hAnsi="Arial" w:cs="Arial"/>
          <w:sz w:val="24"/>
          <w:szCs w:val="24"/>
        </w:rPr>
        <w:t xml:space="preserve">pauta publicitaria debía ser </w:t>
      </w:r>
      <w:r w:rsidR="00B04AAE" w:rsidRPr="001A7F62">
        <w:rPr>
          <w:rFonts w:ascii="Arial" w:hAnsi="Arial" w:cs="Arial"/>
          <w:sz w:val="24"/>
          <w:szCs w:val="24"/>
        </w:rPr>
        <w:t xml:space="preserve">mitigado y </w:t>
      </w:r>
      <w:r w:rsidR="00FB24FB" w:rsidRPr="001A7F62">
        <w:rPr>
          <w:rFonts w:ascii="Arial" w:hAnsi="Arial" w:cs="Arial"/>
          <w:sz w:val="24"/>
          <w:szCs w:val="24"/>
        </w:rPr>
        <w:t xml:space="preserve">asumido por </w:t>
      </w:r>
      <w:r w:rsidR="00B04AAE" w:rsidRPr="001A7F62">
        <w:rPr>
          <w:rFonts w:ascii="Arial" w:hAnsi="Arial" w:cs="Arial"/>
          <w:sz w:val="24"/>
          <w:szCs w:val="24"/>
        </w:rPr>
        <w:t xml:space="preserve">cada </w:t>
      </w:r>
      <w:r w:rsidR="00FB24FB" w:rsidRPr="001A7F62">
        <w:rPr>
          <w:rFonts w:ascii="Arial" w:hAnsi="Arial" w:cs="Arial"/>
          <w:sz w:val="24"/>
          <w:szCs w:val="24"/>
        </w:rPr>
        <w:t>concesionario</w:t>
      </w:r>
      <w:r w:rsidR="00447FCB" w:rsidRPr="001A7F62">
        <w:rPr>
          <w:rStyle w:val="Refdenotaalpie"/>
          <w:rFonts w:ascii="Arial" w:hAnsi="Arial" w:cs="Arial"/>
          <w:sz w:val="24"/>
          <w:szCs w:val="24"/>
        </w:rPr>
        <w:footnoteReference w:id="39"/>
      </w:r>
      <w:r w:rsidR="00366564" w:rsidRPr="001A7F62">
        <w:rPr>
          <w:rFonts w:ascii="Arial" w:hAnsi="Arial" w:cs="Arial"/>
          <w:sz w:val="24"/>
          <w:szCs w:val="24"/>
        </w:rPr>
        <w:t xml:space="preserve"> y no necesariamente asumido por la CNTV mediante la baja de las tarifas</w:t>
      </w:r>
      <w:r w:rsidR="008A54D6" w:rsidRPr="001A7F62">
        <w:rPr>
          <w:rFonts w:ascii="Arial" w:hAnsi="Arial" w:cs="Arial"/>
          <w:sz w:val="24"/>
          <w:szCs w:val="24"/>
        </w:rPr>
        <w:t xml:space="preserve">. </w:t>
      </w:r>
    </w:p>
    <w:p w:rsidR="00FF3659" w:rsidRPr="001A7F62" w:rsidRDefault="000A04BC" w:rsidP="00FF3659">
      <w:pPr>
        <w:spacing w:after="0" w:line="360" w:lineRule="auto"/>
        <w:jc w:val="both"/>
        <w:rPr>
          <w:rFonts w:ascii="Arial" w:hAnsi="Arial" w:cs="Arial"/>
          <w:sz w:val="24"/>
          <w:szCs w:val="24"/>
        </w:rPr>
      </w:pPr>
      <w:r w:rsidRPr="001A7F62">
        <w:rPr>
          <w:rFonts w:ascii="Arial" w:hAnsi="Arial" w:cs="Arial"/>
          <w:sz w:val="24"/>
          <w:szCs w:val="24"/>
        </w:rPr>
        <w:t xml:space="preserve">Se insiste en que </w:t>
      </w:r>
      <w:r w:rsidR="00462EB2" w:rsidRPr="001A7F62">
        <w:rPr>
          <w:rFonts w:ascii="Arial" w:hAnsi="Arial" w:cs="Arial"/>
          <w:sz w:val="24"/>
          <w:szCs w:val="24"/>
        </w:rPr>
        <w:t xml:space="preserve">la </w:t>
      </w:r>
      <w:r w:rsidR="00FF3659" w:rsidRPr="001A7F62">
        <w:rPr>
          <w:rFonts w:ascii="Arial" w:hAnsi="Arial" w:cs="Arial"/>
          <w:sz w:val="24"/>
          <w:szCs w:val="24"/>
        </w:rPr>
        <w:t xml:space="preserve">CNTV había desplegado la función de fijar las tarifas mediante </w:t>
      </w:r>
      <w:r w:rsidR="004E2C78" w:rsidRPr="001A7F62">
        <w:rPr>
          <w:rFonts w:ascii="Arial" w:hAnsi="Arial" w:cs="Arial"/>
          <w:sz w:val="24"/>
          <w:szCs w:val="24"/>
        </w:rPr>
        <w:t>la</w:t>
      </w:r>
      <w:r w:rsidR="0024350C" w:rsidRPr="001A7F62">
        <w:rPr>
          <w:rFonts w:ascii="Arial" w:hAnsi="Arial" w:cs="Arial"/>
          <w:sz w:val="24"/>
          <w:szCs w:val="24"/>
        </w:rPr>
        <w:t>s</w:t>
      </w:r>
      <w:r w:rsidR="004E2C78" w:rsidRPr="001A7F62">
        <w:rPr>
          <w:rFonts w:ascii="Arial" w:hAnsi="Arial" w:cs="Arial"/>
          <w:sz w:val="24"/>
          <w:szCs w:val="24"/>
        </w:rPr>
        <w:t xml:space="preserve"> R</w:t>
      </w:r>
      <w:r w:rsidR="00FF3659" w:rsidRPr="001A7F62">
        <w:rPr>
          <w:rFonts w:ascii="Arial" w:hAnsi="Arial" w:cs="Arial"/>
          <w:sz w:val="24"/>
          <w:szCs w:val="24"/>
        </w:rPr>
        <w:t>esoluci</w:t>
      </w:r>
      <w:r w:rsidR="004E2C78" w:rsidRPr="001A7F62">
        <w:rPr>
          <w:rFonts w:ascii="Arial" w:hAnsi="Arial" w:cs="Arial"/>
          <w:sz w:val="24"/>
          <w:szCs w:val="24"/>
        </w:rPr>
        <w:t xml:space="preserve">ones </w:t>
      </w:r>
      <w:r w:rsidR="00FF3659" w:rsidRPr="001A7F62">
        <w:rPr>
          <w:rFonts w:ascii="Arial" w:hAnsi="Arial" w:cs="Arial"/>
          <w:sz w:val="24"/>
          <w:szCs w:val="24"/>
        </w:rPr>
        <w:t xml:space="preserve">360 </w:t>
      </w:r>
      <w:r w:rsidR="004E2C78" w:rsidRPr="001A7F62">
        <w:rPr>
          <w:rFonts w:ascii="Arial" w:hAnsi="Arial" w:cs="Arial"/>
          <w:sz w:val="24"/>
          <w:szCs w:val="24"/>
        </w:rPr>
        <w:t>de 1996</w:t>
      </w:r>
      <w:r w:rsidR="00FF3659" w:rsidRPr="001A7F62">
        <w:rPr>
          <w:rFonts w:ascii="Arial" w:hAnsi="Arial" w:cs="Arial"/>
          <w:sz w:val="24"/>
          <w:szCs w:val="24"/>
        </w:rPr>
        <w:t xml:space="preserve"> y</w:t>
      </w:r>
      <w:r w:rsidR="004E2C78" w:rsidRPr="001A7F62">
        <w:rPr>
          <w:rFonts w:ascii="Arial" w:hAnsi="Arial" w:cs="Arial"/>
          <w:sz w:val="24"/>
          <w:szCs w:val="24"/>
        </w:rPr>
        <w:t xml:space="preserve"> 18 de 1997 y que, partiendo de allí</w:t>
      </w:r>
      <w:r w:rsidR="00203D3A" w:rsidRPr="001A7F62">
        <w:rPr>
          <w:rFonts w:ascii="Arial" w:hAnsi="Arial" w:cs="Arial"/>
          <w:sz w:val="24"/>
          <w:szCs w:val="24"/>
        </w:rPr>
        <w:t>,</w:t>
      </w:r>
      <w:r w:rsidR="004E2C78" w:rsidRPr="001A7F62">
        <w:rPr>
          <w:rFonts w:ascii="Arial" w:hAnsi="Arial" w:cs="Arial"/>
          <w:sz w:val="24"/>
          <w:szCs w:val="24"/>
        </w:rPr>
        <w:t xml:space="preserve"> </w:t>
      </w:r>
      <w:r w:rsidR="00FF3659" w:rsidRPr="001A7F62">
        <w:rPr>
          <w:rFonts w:ascii="Arial" w:hAnsi="Arial" w:cs="Arial"/>
          <w:sz w:val="24"/>
          <w:szCs w:val="24"/>
        </w:rPr>
        <w:t>lo que esa autoridad hizo para efectos de establecer las nuevas tarifas que se indicaron en la Licitación 001 de 1997 fue basarse en la cobertura geográfica del canal, el número de espacios de televisión materia de la adjudicación</w:t>
      </w:r>
      <w:r w:rsidRPr="001A7F62">
        <w:rPr>
          <w:rFonts w:ascii="Arial" w:hAnsi="Arial" w:cs="Arial"/>
          <w:sz w:val="24"/>
          <w:szCs w:val="24"/>
        </w:rPr>
        <w:t xml:space="preserve"> y</w:t>
      </w:r>
      <w:r w:rsidR="00FF3659" w:rsidRPr="001A7F62">
        <w:rPr>
          <w:rFonts w:ascii="Arial" w:hAnsi="Arial" w:cs="Arial"/>
          <w:sz w:val="24"/>
          <w:szCs w:val="24"/>
        </w:rPr>
        <w:t xml:space="preserve"> los pagos promedio de los concesionarios que se encontraban en operación. </w:t>
      </w:r>
    </w:p>
    <w:p w:rsidR="007878EA" w:rsidRPr="001A7F62" w:rsidRDefault="007878EA" w:rsidP="00FF3659">
      <w:pPr>
        <w:spacing w:after="0" w:line="360" w:lineRule="auto"/>
        <w:jc w:val="both"/>
        <w:rPr>
          <w:rFonts w:ascii="Arial" w:hAnsi="Arial" w:cs="Arial"/>
          <w:sz w:val="24"/>
          <w:szCs w:val="24"/>
        </w:rPr>
      </w:pPr>
    </w:p>
    <w:p w:rsidR="00FF3659" w:rsidRPr="001A7F62" w:rsidRDefault="007878EA" w:rsidP="00FF3659">
      <w:pPr>
        <w:spacing w:after="0" w:line="360" w:lineRule="auto"/>
        <w:jc w:val="both"/>
        <w:rPr>
          <w:rFonts w:ascii="Arial" w:hAnsi="Arial" w:cs="Arial"/>
          <w:sz w:val="24"/>
          <w:szCs w:val="24"/>
        </w:rPr>
      </w:pPr>
      <w:r w:rsidRPr="001A7F62">
        <w:rPr>
          <w:rFonts w:ascii="Arial" w:hAnsi="Arial" w:cs="Arial"/>
          <w:sz w:val="24"/>
          <w:szCs w:val="24"/>
        </w:rPr>
        <w:t xml:space="preserve">Por otro lado, se advierte que </w:t>
      </w:r>
      <w:r w:rsidR="00FF3659" w:rsidRPr="001A7F62">
        <w:rPr>
          <w:rFonts w:ascii="Arial" w:hAnsi="Arial" w:cs="Arial"/>
          <w:sz w:val="24"/>
          <w:szCs w:val="24"/>
        </w:rPr>
        <w:t>la supuesta falencia en los estudios no era un hecho nuevo que pudiera alegarse como causa del desequilibrio económico del contrato</w:t>
      </w:r>
      <w:r w:rsidR="00F70DDC" w:rsidRPr="001A7F62">
        <w:rPr>
          <w:rFonts w:ascii="Arial" w:hAnsi="Arial" w:cs="Arial"/>
          <w:sz w:val="24"/>
          <w:szCs w:val="24"/>
        </w:rPr>
        <w:t>, puesto que existía desde la fijación inicial de tarifas</w:t>
      </w:r>
      <w:r w:rsidR="00FF3659" w:rsidRPr="001A7F62">
        <w:rPr>
          <w:rFonts w:ascii="Arial" w:hAnsi="Arial" w:cs="Arial"/>
          <w:sz w:val="24"/>
          <w:szCs w:val="24"/>
        </w:rPr>
        <w:t>.</w:t>
      </w:r>
    </w:p>
    <w:p w:rsidR="00FF3659" w:rsidRPr="001A7F62" w:rsidRDefault="00FF3659" w:rsidP="00FF3659">
      <w:pPr>
        <w:spacing w:after="0" w:line="360" w:lineRule="auto"/>
        <w:jc w:val="both"/>
        <w:rPr>
          <w:rFonts w:ascii="Arial" w:hAnsi="Arial" w:cs="Arial"/>
          <w:sz w:val="24"/>
          <w:szCs w:val="24"/>
        </w:rPr>
      </w:pPr>
    </w:p>
    <w:p w:rsidR="00635445" w:rsidRPr="001A7F62" w:rsidRDefault="00FF3659" w:rsidP="00FF3659">
      <w:pPr>
        <w:spacing w:after="0" w:line="360" w:lineRule="auto"/>
        <w:jc w:val="both"/>
        <w:rPr>
          <w:rFonts w:ascii="Arial" w:hAnsi="Arial" w:cs="Arial"/>
          <w:sz w:val="24"/>
          <w:szCs w:val="24"/>
        </w:rPr>
      </w:pPr>
      <w:r w:rsidRPr="001A7F62">
        <w:rPr>
          <w:rFonts w:ascii="Arial" w:hAnsi="Arial" w:cs="Arial"/>
          <w:sz w:val="24"/>
          <w:szCs w:val="24"/>
        </w:rPr>
        <w:t xml:space="preserve">También está demostrado que las tarifas fueron ajustadas solo una vez al inicio </w:t>
      </w:r>
      <w:r w:rsidR="00635445" w:rsidRPr="001A7F62">
        <w:rPr>
          <w:rFonts w:ascii="Arial" w:hAnsi="Arial" w:cs="Arial"/>
          <w:sz w:val="24"/>
          <w:szCs w:val="24"/>
        </w:rPr>
        <w:t>de</w:t>
      </w:r>
      <w:r w:rsidRPr="001A7F62">
        <w:rPr>
          <w:rFonts w:ascii="Arial" w:hAnsi="Arial" w:cs="Arial"/>
          <w:sz w:val="24"/>
          <w:szCs w:val="24"/>
        </w:rPr>
        <w:t xml:space="preserve"> 1999, con base en el incremento del IPC de 1998</w:t>
      </w:r>
      <w:r w:rsidR="0088725B" w:rsidRPr="001A7F62">
        <w:rPr>
          <w:rFonts w:ascii="Arial" w:hAnsi="Arial" w:cs="Arial"/>
          <w:sz w:val="24"/>
          <w:szCs w:val="24"/>
        </w:rPr>
        <w:t xml:space="preserve"> y que </w:t>
      </w:r>
      <w:r w:rsidR="00F70DDC" w:rsidRPr="001A7F62">
        <w:rPr>
          <w:rFonts w:ascii="Arial" w:hAnsi="Arial" w:cs="Arial"/>
          <w:sz w:val="24"/>
          <w:szCs w:val="24"/>
        </w:rPr>
        <w:t xml:space="preserve">en las resoluciones subsiguientes la </w:t>
      </w:r>
      <w:r w:rsidRPr="001A7F62">
        <w:rPr>
          <w:rFonts w:ascii="Arial" w:hAnsi="Arial" w:cs="Arial"/>
          <w:sz w:val="24"/>
          <w:szCs w:val="24"/>
        </w:rPr>
        <w:t xml:space="preserve">CNTV modificó las categorías de los espacios de televisión, sobre las </w:t>
      </w:r>
      <w:r w:rsidR="00F70DDC" w:rsidRPr="001A7F62">
        <w:rPr>
          <w:rFonts w:ascii="Arial" w:hAnsi="Arial" w:cs="Arial"/>
          <w:sz w:val="24"/>
          <w:szCs w:val="24"/>
        </w:rPr>
        <w:t xml:space="preserve">cuales </w:t>
      </w:r>
      <w:r w:rsidRPr="001A7F62">
        <w:rPr>
          <w:rFonts w:ascii="Arial" w:hAnsi="Arial" w:cs="Arial"/>
          <w:sz w:val="24"/>
          <w:szCs w:val="24"/>
        </w:rPr>
        <w:t xml:space="preserve">se liquidaban las tarifas y, en varias oportunidades, flexibilizó los plazos </w:t>
      </w:r>
      <w:r w:rsidRPr="001A7F62">
        <w:rPr>
          <w:rFonts w:ascii="Arial" w:hAnsi="Arial" w:cs="Arial"/>
          <w:sz w:val="24"/>
          <w:szCs w:val="24"/>
        </w:rPr>
        <w:lastRenderedPageBreak/>
        <w:t>para el pago</w:t>
      </w:r>
      <w:r w:rsidR="007878EA" w:rsidRPr="001A7F62">
        <w:rPr>
          <w:rFonts w:ascii="Arial" w:hAnsi="Arial" w:cs="Arial"/>
          <w:sz w:val="24"/>
          <w:szCs w:val="24"/>
        </w:rPr>
        <w:t xml:space="preserve">, todo lo cual conllevó </w:t>
      </w:r>
      <w:r w:rsidR="005F484C" w:rsidRPr="001A7F62">
        <w:rPr>
          <w:rFonts w:ascii="Arial" w:hAnsi="Arial" w:cs="Arial"/>
          <w:sz w:val="24"/>
          <w:szCs w:val="24"/>
        </w:rPr>
        <w:t xml:space="preserve">a </w:t>
      </w:r>
      <w:r w:rsidR="007878EA" w:rsidRPr="001A7F62">
        <w:rPr>
          <w:rFonts w:ascii="Arial" w:hAnsi="Arial" w:cs="Arial"/>
          <w:sz w:val="24"/>
          <w:szCs w:val="24"/>
        </w:rPr>
        <w:t xml:space="preserve">una reducción del </w:t>
      </w:r>
      <w:r w:rsidRPr="001A7F62">
        <w:rPr>
          <w:rFonts w:ascii="Arial" w:hAnsi="Arial" w:cs="Arial"/>
          <w:sz w:val="24"/>
          <w:szCs w:val="24"/>
        </w:rPr>
        <w:t>costo</w:t>
      </w:r>
      <w:r w:rsidR="00F70DDC" w:rsidRPr="001A7F62">
        <w:rPr>
          <w:rFonts w:ascii="Arial" w:hAnsi="Arial" w:cs="Arial"/>
          <w:sz w:val="24"/>
          <w:szCs w:val="24"/>
        </w:rPr>
        <w:t xml:space="preserve"> rea</w:t>
      </w:r>
      <w:r w:rsidR="00F414DD" w:rsidRPr="001A7F62">
        <w:rPr>
          <w:rFonts w:ascii="Arial" w:hAnsi="Arial" w:cs="Arial"/>
          <w:sz w:val="24"/>
          <w:szCs w:val="24"/>
        </w:rPr>
        <w:t>l por concepto de tarifas</w:t>
      </w:r>
      <w:r w:rsidR="0030786E" w:rsidRPr="001A7F62">
        <w:rPr>
          <w:rStyle w:val="Refdenotaalpie"/>
          <w:rFonts w:ascii="Arial" w:hAnsi="Arial" w:cs="Arial"/>
          <w:sz w:val="24"/>
          <w:szCs w:val="24"/>
        </w:rPr>
        <w:footnoteReference w:id="40"/>
      </w:r>
      <w:r w:rsidR="00635445" w:rsidRPr="001A7F62">
        <w:rPr>
          <w:rFonts w:ascii="Arial" w:hAnsi="Arial" w:cs="Arial"/>
          <w:sz w:val="24"/>
          <w:szCs w:val="24"/>
        </w:rPr>
        <w:t xml:space="preserve">. </w:t>
      </w:r>
    </w:p>
    <w:p w:rsidR="00FF3659" w:rsidRPr="001A7F62" w:rsidRDefault="00FF3659" w:rsidP="00FB2E62">
      <w:pPr>
        <w:spacing w:after="0" w:line="360" w:lineRule="auto"/>
        <w:jc w:val="both"/>
        <w:rPr>
          <w:rFonts w:ascii="Arial" w:hAnsi="Arial" w:cs="Arial"/>
          <w:color w:val="000000"/>
          <w:sz w:val="24"/>
          <w:szCs w:val="24"/>
          <w:highlight w:val="lightGray"/>
          <w:shd w:val="clear" w:color="auto" w:fill="FFFFFF"/>
        </w:rPr>
      </w:pPr>
    </w:p>
    <w:p w:rsidR="0066379F" w:rsidRPr="001A7F62" w:rsidRDefault="00B12093" w:rsidP="0066379F">
      <w:pPr>
        <w:spacing w:after="0" w:line="360" w:lineRule="auto"/>
        <w:jc w:val="both"/>
        <w:rPr>
          <w:rFonts w:ascii="Arial" w:hAnsi="Arial" w:cs="Arial"/>
          <w:b/>
          <w:sz w:val="24"/>
          <w:szCs w:val="24"/>
          <w:shd w:val="clear" w:color="auto" w:fill="FFFFFF"/>
          <w:lang w:val="es-ES"/>
        </w:rPr>
      </w:pPr>
      <w:r w:rsidRPr="001A7F62">
        <w:rPr>
          <w:rFonts w:ascii="Arial" w:hAnsi="Arial" w:cs="Arial"/>
          <w:b/>
          <w:sz w:val="24"/>
          <w:szCs w:val="24"/>
          <w:shd w:val="clear" w:color="auto" w:fill="FFFFFF"/>
          <w:lang w:val="es-ES"/>
        </w:rPr>
        <w:t>5.</w:t>
      </w:r>
      <w:r w:rsidR="00F77469" w:rsidRPr="001A7F62">
        <w:rPr>
          <w:rFonts w:ascii="Arial" w:hAnsi="Arial" w:cs="Arial"/>
          <w:b/>
          <w:sz w:val="24"/>
          <w:szCs w:val="24"/>
          <w:shd w:val="clear" w:color="auto" w:fill="FFFFFF"/>
          <w:lang w:val="es-ES"/>
        </w:rPr>
        <w:t>6</w:t>
      </w:r>
      <w:r w:rsidRPr="001A7F62">
        <w:rPr>
          <w:rFonts w:ascii="Arial" w:hAnsi="Arial" w:cs="Arial"/>
          <w:b/>
          <w:sz w:val="24"/>
          <w:szCs w:val="24"/>
          <w:shd w:val="clear" w:color="auto" w:fill="FFFFFF"/>
          <w:lang w:val="es-ES"/>
        </w:rPr>
        <w:t xml:space="preserve">. </w:t>
      </w:r>
      <w:r w:rsidR="00635445" w:rsidRPr="001A7F62">
        <w:rPr>
          <w:rFonts w:ascii="Arial" w:hAnsi="Arial" w:cs="Arial"/>
          <w:b/>
          <w:sz w:val="24"/>
          <w:szCs w:val="24"/>
          <w:shd w:val="clear" w:color="auto" w:fill="FFFFFF"/>
          <w:lang w:val="es-ES"/>
        </w:rPr>
        <w:t>E</w:t>
      </w:r>
      <w:r w:rsidR="0066379F" w:rsidRPr="001A7F62">
        <w:rPr>
          <w:rFonts w:ascii="Arial" w:hAnsi="Arial" w:cs="Arial"/>
          <w:b/>
          <w:sz w:val="24"/>
          <w:szCs w:val="24"/>
          <w:shd w:val="clear" w:color="auto" w:fill="FFFFFF"/>
          <w:lang w:val="es-ES"/>
        </w:rPr>
        <w:t>jecución del contrato</w:t>
      </w:r>
    </w:p>
    <w:p w:rsidR="0066379F" w:rsidRPr="001A7F62" w:rsidRDefault="0066379F" w:rsidP="0066379F">
      <w:pPr>
        <w:spacing w:after="0" w:line="360" w:lineRule="auto"/>
        <w:jc w:val="both"/>
        <w:rPr>
          <w:rFonts w:ascii="Arial" w:hAnsi="Arial" w:cs="Arial"/>
          <w:sz w:val="24"/>
          <w:szCs w:val="24"/>
          <w:shd w:val="clear" w:color="auto" w:fill="FFFFFF"/>
          <w:lang w:val="es-ES"/>
        </w:rPr>
      </w:pPr>
    </w:p>
    <w:p w:rsidR="0066379F" w:rsidRPr="001A7F62" w:rsidRDefault="0066379F" w:rsidP="0066379F">
      <w:pPr>
        <w:spacing w:after="0" w:line="360" w:lineRule="auto"/>
        <w:jc w:val="both"/>
        <w:rPr>
          <w:rFonts w:ascii="Arial" w:hAnsi="Arial" w:cs="Arial"/>
          <w:sz w:val="24"/>
          <w:szCs w:val="24"/>
          <w:shd w:val="clear" w:color="auto" w:fill="FFFFFF"/>
          <w:lang w:val="es-ES"/>
        </w:rPr>
      </w:pPr>
      <w:r w:rsidRPr="001A7F62">
        <w:rPr>
          <w:rFonts w:ascii="Arial" w:hAnsi="Arial" w:cs="Arial"/>
          <w:sz w:val="24"/>
          <w:szCs w:val="24"/>
          <w:shd w:val="clear" w:color="auto" w:fill="FFFFFF"/>
          <w:lang w:val="es-ES"/>
        </w:rPr>
        <w:t xml:space="preserve">El dictamen pericial practicado en este proceso aporta importantes apreciaciones acerca de la </w:t>
      </w:r>
      <w:r w:rsidR="00CE4391" w:rsidRPr="001A7F62">
        <w:rPr>
          <w:rFonts w:ascii="Arial" w:hAnsi="Arial" w:cs="Arial"/>
          <w:sz w:val="24"/>
          <w:szCs w:val="24"/>
          <w:shd w:val="clear" w:color="auto" w:fill="FFFFFF"/>
          <w:lang w:val="es-ES"/>
        </w:rPr>
        <w:t xml:space="preserve">ecuación </w:t>
      </w:r>
      <w:r w:rsidRPr="001A7F62">
        <w:rPr>
          <w:rFonts w:ascii="Arial" w:hAnsi="Arial" w:cs="Arial"/>
          <w:sz w:val="24"/>
          <w:szCs w:val="24"/>
          <w:shd w:val="clear" w:color="auto" w:fill="FFFFFF"/>
          <w:lang w:val="es-ES"/>
        </w:rPr>
        <w:t xml:space="preserve">financiera del contrato, </w:t>
      </w:r>
      <w:r w:rsidR="00CE4391" w:rsidRPr="001A7F62">
        <w:rPr>
          <w:rFonts w:ascii="Arial" w:hAnsi="Arial" w:cs="Arial"/>
          <w:sz w:val="24"/>
          <w:szCs w:val="24"/>
          <w:shd w:val="clear" w:color="auto" w:fill="FFFFFF"/>
          <w:lang w:val="es-ES"/>
        </w:rPr>
        <w:t xml:space="preserve">en términos de su ejecución, </w:t>
      </w:r>
      <w:r w:rsidRPr="001A7F62">
        <w:rPr>
          <w:rFonts w:ascii="Arial" w:hAnsi="Arial" w:cs="Arial"/>
          <w:sz w:val="24"/>
          <w:szCs w:val="24"/>
          <w:shd w:val="clear" w:color="auto" w:fill="FFFFFF"/>
          <w:lang w:val="es-ES"/>
        </w:rPr>
        <w:t xml:space="preserve">advirtiendo que </w:t>
      </w:r>
      <w:r w:rsidR="00CE4391" w:rsidRPr="001A7F62">
        <w:rPr>
          <w:rFonts w:ascii="Arial" w:hAnsi="Arial" w:cs="Arial"/>
          <w:sz w:val="24"/>
          <w:szCs w:val="24"/>
          <w:shd w:val="clear" w:color="auto" w:fill="FFFFFF"/>
          <w:lang w:val="es-ES"/>
        </w:rPr>
        <w:t xml:space="preserve">el perito </w:t>
      </w:r>
      <w:r w:rsidRPr="001A7F62">
        <w:rPr>
          <w:rFonts w:ascii="Arial" w:hAnsi="Arial" w:cs="Arial"/>
          <w:sz w:val="24"/>
          <w:szCs w:val="24"/>
          <w:shd w:val="clear" w:color="auto" w:fill="FFFFFF"/>
          <w:lang w:val="es-ES"/>
        </w:rPr>
        <w:t>se basó en la información contable que le entregaron los contadores públicos de la empresa</w:t>
      </w:r>
      <w:r w:rsidRPr="001A7F62">
        <w:rPr>
          <w:rStyle w:val="Refdenotaalpie"/>
          <w:rFonts w:ascii="Arial" w:hAnsi="Arial" w:cs="Arial"/>
          <w:sz w:val="24"/>
          <w:szCs w:val="24"/>
          <w:shd w:val="clear" w:color="auto" w:fill="FFFFFF"/>
          <w:lang w:val="es-ES"/>
        </w:rPr>
        <w:footnoteReference w:id="41"/>
      </w:r>
      <w:r w:rsidR="00CE4391" w:rsidRPr="001A7F62">
        <w:rPr>
          <w:rFonts w:ascii="Arial" w:hAnsi="Arial" w:cs="Arial"/>
          <w:sz w:val="24"/>
          <w:szCs w:val="24"/>
          <w:shd w:val="clear" w:color="auto" w:fill="FFFFFF"/>
          <w:lang w:val="es-ES"/>
        </w:rPr>
        <w:t xml:space="preserve"> y que, por tanto, reflejaba la realidad económica que DFL reveló en su oportunidad.</w:t>
      </w:r>
    </w:p>
    <w:p w:rsidR="0066379F" w:rsidRPr="001A7F62" w:rsidRDefault="0066379F" w:rsidP="0066379F">
      <w:pPr>
        <w:spacing w:after="0" w:line="360" w:lineRule="auto"/>
        <w:jc w:val="both"/>
        <w:rPr>
          <w:rFonts w:ascii="Arial" w:hAnsi="Arial" w:cs="Arial"/>
          <w:sz w:val="24"/>
          <w:szCs w:val="24"/>
          <w:shd w:val="clear" w:color="auto" w:fill="FFFFFF"/>
          <w:lang w:val="es-ES"/>
        </w:rPr>
      </w:pPr>
    </w:p>
    <w:p w:rsidR="00760C46" w:rsidRPr="001A7F62" w:rsidRDefault="0066379F" w:rsidP="0066379F">
      <w:pPr>
        <w:spacing w:after="0" w:line="360" w:lineRule="auto"/>
        <w:jc w:val="both"/>
        <w:rPr>
          <w:rFonts w:ascii="Arial" w:hAnsi="Arial" w:cs="Arial"/>
          <w:sz w:val="24"/>
          <w:szCs w:val="24"/>
          <w:shd w:val="clear" w:color="auto" w:fill="FFFFFF"/>
          <w:lang w:val="es-ES"/>
        </w:rPr>
      </w:pPr>
      <w:r w:rsidRPr="001A7F62">
        <w:rPr>
          <w:rFonts w:ascii="Arial" w:hAnsi="Arial" w:cs="Arial"/>
          <w:sz w:val="24"/>
          <w:szCs w:val="24"/>
          <w:shd w:val="clear" w:color="auto" w:fill="FFFFFF"/>
          <w:lang w:val="es-ES"/>
        </w:rPr>
        <w:t xml:space="preserve">Según el cuadro </w:t>
      </w:r>
      <w:r w:rsidR="00CE4391" w:rsidRPr="001A7F62">
        <w:rPr>
          <w:rFonts w:ascii="Arial" w:hAnsi="Arial" w:cs="Arial"/>
          <w:sz w:val="24"/>
          <w:szCs w:val="24"/>
          <w:shd w:val="clear" w:color="auto" w:fill="FFFFFF"/>
          <w:lang w:val="es-ES"/>
        </w:rPr>
        <w:t>correspondiente al</w:t>
      </w:r>
      <w:r w:rsidRPr="001A7F62">
        <w:rPr>
          <w:rFonts w:ascii="Arial" w:hAnsi="Arial" w:cs="Arial"/>
          <w:sz w:val="24"/>
          <w:szCs w:val="24"/>
          <w:shd w:val="clear" w:color="auto" w:fill="FFFFFF"/>
          <w:lang w:val="es-ES"/>
        </w:rPr>
        <w:t xml:space="preserve"> porcentaje de ingresos frente a los giros realizados a </w:t>
      </w:r>
      <w:r w:rsidR="00760C46" w:rsidRPr="001A7F62">
        <w:rPr>
          <w:rFonts w:ascii="Arial" w:hAnsi="Arial" w:cs="Arial"/>
          <w:sz w:val="24"/>
          <w:szCs w:val="24"/>
          <w:shd w:val="clear" w:color="auto" w:fill="FFFFFF"/>
          <w:lang w:val="es-ES"/>
        </w:rPr>
        <w:t xml:space="preserve">la </w:t>
      </w:r>
      <w:r w:rsidRPr="001A7F62">
        <w:rPr>
          <w:rFonts w:ascii="Arial" w:hAnsi="Arial" w:cs="Arial"/>
          <w:sz w:val="24"/>
          <w:szCs w:val="24"/>
          <w:shd w:val="clear" w:color="auto" w:fill="FFFFFF"/>
          <w:lang w:val="es-ES"/>
        </w:rPr>
        <w:t xml:space="preserve">CNTV, se puede apreciar que DFL no </w:t>
      </w:r>
      <w:r w:rsidR="00D15934" w:rsidRPr="001A7F62">
        <w:rPr>
          <w:rFonts w:ascii="Arial" w:hAnsi="Arial" w:cs="Arial"/>
          <w:sz w:val="24"/>
          <w:szCs w:val="24"/>
          <w:shd w:val="clear" w:color="auto" w:fill="FFFFFF"/>
          <w:lang w:val="es-ES"/>
        </w:rPr>
        <w:t xml:space="preserve">giró </w:t>
      </w:r>
      <w:r w:rsidRPr="001A7F62">
        <w:rPr>
          <w:rFonts w:ascii="Arial" w:hAnsi="Arial" w:cs="Arial"/>
          <w:sz w:val="24"/>
          <w:szCs w:val="24"/>
          <w:shd w:val="clear" w:color="auto" w:fill="FFFFFF"/>
          <w:lang w:val="es-ES"/>
        </w:rPr>
        <w:t>suma alguna en 1999, 2000, 2002 y 2003, esto es</w:t>
      </w:r>
      <w:r w:rsidR="0024350C" w:rsidRPr="001A7F62">
        <w:rPr>
          <w:rFonts w:ascii="Arial" w:hAnsi="Arial" w:cs="Arial"/>
          <w:sz w:val="24"/>
          <w:szCs w:val="24"/>
          <w:shd w:val="clear" w:color="auto" w:fill="FFFFFF"/>
          <w:lang w:val="es-ES"/>
        </w:rPr>
        <w:t>,</w:t>
      </w:r>
      <w:r w:rsidRPr="001A7F62">
        <w:rPr>
          <w:rFonts w:ascii="Arial" w:hAnsi="Arial" w:cs="Arial"/>
          <w:sz w:val="24"/>
          <w:szCs w:val="24"/>
          <w:shd w:val="clear" w:color="auto" w:fill="FFFFFF"/>
          <w:lang w:val="es-ES"/>
        </w:rPr>
        <w:t xml:space="preserve"> durante el año previo a la solicitud de concordato y aún después, pese a que solo estaba facultado para suspender los pagos </w:t>
      </w:r>
      <w:r w:rsidR="00760C46" w:rsidRPr="001A7F62">
        <w:rPr>
          <w:rFonts w:ascii="Arial" w:hAnsi="Arial" w:cs="Arial"/>
          <w:sz w:val="24"/>
          <w:szCs w:val="24"/>
          <w:shd w:val="clear" w:color="auto" w:fill="FFFFFF"/>
          <w:lang w:val="es-ES"/>
        </w:rPr>
        <w:t xml:space="preserve">correspondientes a las acreencias anteriores a la solicitud de </w:t>
      </w:r>
      <w:r w:rsidR="00D15431" w:rsidRPr="001A7F62">
        <w:rPr>
          <w:rFonts w:ascii="Arial" w:hAnsi="Arial" w:cs="Arial"/>
          <w:sz w:val="24"/>
          <w:szCs w:val="24"/>
          <w:shd w:val="clear" w:color="auto" w:fill="FFFFFF"/>
          <w:lang w:val="es-ES"/>
        </w:rPr>
        <w:t xml:space="preserve">admisión al proceso </w:t>
      </w:r>
      <w:r w:rsidR="00760C46" w:rsidRPr="001A7F62">
        <w:rPr>
          <w:rFonts w:ascii="Arial" w:hAnsi="Arial" w:cs="Arial"/>
          <w:sz w:val="24"/>
          <w:szCs w:val="24"/>
          <w:shd w:val="clear" w:color="auto" w:fill="FFFFFF"/>
          <w:lang w:val="es-ES"/>
        </w:rPr>
        <w:t>concordat</w:t>
      </w:r>
      <w:r w:rsidR="00D15431" w:rsidRPr="001A7F62">
        <w:rPr>
          <w:rFonts w:ascii="Arial" w:hAnsi="Arial" w:cs="Arial"/>
          <w:sz w:val="24"/>
          <w:szCs w:val="24"/>
          <w:shd w:val="clear" w:color="auto" w:fill="FFFFFF"/>
          <w:lang w:val="es-ES"/>
        </w:rPr>
        <w:t>ario</w:t>
      </w:r>
      <w:r w:rsidR="00760C46" w:rsidRPr="001A7F62">
        <w:rPr>
          <w:rFonts w:ascii="Arial" w:hAnsi="Arial" w:cs="Arial"/>
          <w:sz w:val="24"/>
          <w:szCs w:val="24"/>
          <w:shd w:val="clear" w:color="auto" w:fill="FFFFFF"/>
          <w:lang w:val="es-ES"/>
        </w:rPr>
        <w:t xml:space="preserve">. </w:t>
      </w:r>
    </w:p>
    <w:p w:rsidR="0066379F" w:rsidRPr="001A7F62" w:rsidRDefault="0066379F" w:rsidP="0066379F">
      <w:pPr>
        <w:spacing w:after="0" w:line="360" w:lineRule="auto"/>
        <w:jc w:val="both"/>
        <w:rPr>
          <w:rFonts w:ascii="Arial" w:hAnsi="Arial" w:cs="Arial"/>
          <w:sz w:val="24"/>
          <w:szCs w:val="24"/>
          <w:shd w:val="clear" w:color="auto" w:fill="FFFFFF"/>
          <w:lang w:val="es-ES"/>
        </w:rPr>
      </w:pPr>
    </w:p>
    <w:p w:rsidR="0066379F" w:rsidRPr="001A7F62" w:rsidRDefault="0066379F" w:rsidP="0066379F">
      <w:pPr>
        <w:spacing w:after="0" w:line="360" w:lineRule="auto"/>
        <w:jc w:val="both"/>
        <w:rPr>
          <w:rFonts w:ascii="Arial" w:hAnsi="Arial" w:cs="Arial"/>
          <w:sz w:val="24"/>
          <w:szCs w:val="24"/>
          <w:shd w:val="clear" w:color="auto" w:fill="FFFFFF"/>
          <w:lang w:val="es-ES"/>
        </w:rPr>
      </w:pPr>
      <w:r w:rsidRPr="001A7F62">
        <w:rPr>
          <w:rFonts w:ascii="Arial" w:hAnsi="Arial" w:cs="Arial"/>
          <w:sz w:val="24"/>
          <w:szCs w:val="24"/>
          <w:shd w:val="clear" w:color="auto" w:fill="FFFFFF"/>
          <w:lang w:val="es-ES"/>
        </w:rPr>
        <w:t xml:space="preserve">Por ello, resulta cierto el argumento que expresó la CNTV en la excepción que denominó </w:t>
      </w:r>
      <w:r w:rsidR="00760C46" w:rsidRPr="001A7F62">
        <w:rPr>
          <w:rFonts w:ascii="Arial" w:hAnsi="Arial" w:cs="Arial"/>
          <w:i/>
          <w:sz w:val="24"/>
          <w:szCs w:val="24"/>
          <w:shd w:val="clear" w:color="auto" w:fill="FFFFFF"/>
          <w:lang w:val="es-ES"/>
        </w:rPr>
        <w:t>“</w:t>
      </w:r>
      <w:r w:rsidRPr="001A7F62">
        <w:rPr>
          <w:rFonts w:ascii="Arial" w:hAnsi="Arial" w:cs="Arial"/>
          <w:i/>
          <w:sz w:val="24"/>
          <w:szCs w:val="24"/>
          <w:shd w:val="clear" w:color="auto" w:fill="FFFFFF"/>
          <w:lang w:val="es-ES"/>
        </w:rPr>
        <w:t>contrato no cumplido</w:t>
      </w:r>
      <w:r w:rsidR="00760C46" w:rsidRPr="001A7F62">
        <w:rPr>
          <w:rFonts w:ascii="Arial" w:hAnsi="Arial" w:cs="Arial"/>
          <w:i/>
          <w:sz w:val="24"/>
          <w:szCs w:val="24"/>
          <w:shd w:val="clear" w:color="auto" w:fill="FFFFFF"/>
          <w:lang w:val="es-ES"/>
        </w:rPr>
        <w:t>”</w:t>
      </w:r>
      <w:r w:rsidRPr="001A7F62">
        <w:rPr>
          <w:rFonts w:ascii="Arial" w:hAnsi="Arial" w:cs="Arial"/>
          <w:i/>
          <w:sz w:val="24"/>
          <w:szCs w:val="24"/>
          <w:shd w:val="clear" w:color="auto" w:fill="FFFFFF"/>
          <w:lang w:val="es-ES"/>
        </w:rPr>
        <w:t>,</w:t>
      </w:r>
      <w:r w:rsidRPr="001A7F62">
        <w:rPr>
          <w:rFonts w:ascii="Arial" w:hAnsi="Arial" w:cs="Arial"/>
          <w:sz w:val="24"/>
          <w:szCs w:val="24"/>
          <w:shd w:val="clear" w:color="auto" w:fill="FFFFFF"/>
          <w:lang w:val="es-ES"/>
        </w:rPr>
        <w:t xml:space="preserve"> puesto que no hubo una afectación real y material en las cargas del concesionario</w:t>
      </w:r>
      <w:r w:rsidR="00B97673" w:rsidRPr="001A7F62">
        <w:rPr>
          <w:rFonts w:ascii="Arial" w:hAnsi="Arial" w:cs="Arial"/>
          <w:sz w:val="24"/>
          <w:szCs w:val="24"/>
          <w:shd w:val="clear" w:color="auto" w:fill="FFFFFF"/>
          <w:lang w:val="es-ES"/>
        </w:rPr>
        <w:t>,</w:t>
      </w:r>
      <w:r w:rsidRPr="001A7F62">
        <w:rPr>
          <w:rFonts w:ascii="Arial" w:hAnsi="Arial" w:cs="Arial"/>
          <w:sz w:val="24"/>
          <w:szCs w:val="24"/>
          <w:shd w:val="clear" w:color="auto" w:fill="FFFFFF"/>
          <w:lang w:val="es-ES"/>
        </w:rPr>
        <w:t xml:space="preserve"> toda vez que, según lo acredita la prueba tomada de la propia contabilidad del demandante, </w:t>
      </w:r>
      <w:r w:rsidR="00D15431" w:rsidRPr="001A7F62">
        <w:rPr>
          <w:rFonts w:ascii="Arial" w:hAnsi="Arial" w:cs="Arial"/>
          <w:sz w:val="24"/>
          <w:szCs w:val="24"/>
          <w:shd w:val="clear" w:color="auto" w:fill="FFFFFF"/>
          <w:lang w:val="es-ES"/>
        </w:rPr>
        <w:t xml:space="preserve">resulta un hecho cierto que, </w:t>
      </w:r>
      <w:r w:rsidRPr="001A7F62">
        <w:rPr>
          <w:rFonts w:ascii="Arial" w:hAnsi="Arial" w:cs="Arial"/>
          <w:sz w:val="24"/>
          <w:szCs w:val="24"/>
          <w:shd w:val="clear" w:color="auto" w:fill="FFFFFF"/>
          <w:lang w:val="es-ES"/>
        </w:rPr>
        <w:t xml:space="preserve">en los años citados, DFL utilizó el espectro electromagnético sin pago alguno. </w:t>
      </w:r>
    </w:p>
    <w:p w:rsidR="009A04E2" w:rsidRPr="001A7F62" w:rsidRDefault="009A04E2" w:rsidP="0066379F">
      <w:pPr>
        <w:spacing w:after="0" w:line="360" w:lineRule="auto"/>
        <w:jc w:val="both"/>
        <w:rPr>
          <w:rFonts w:ascii="Arial" w:hAnsi="Arial" w:cs="Arial"/>
          <w:sz w:val="24"/>
          <w:szCs w:val="24"/>
          <w:shd w:val="clear" w:color="auto" w:fill="FFFFFF"/>
          <w:lang w:val="es-ES"/>
        </w:rPr>
      </w:pPr>
    </w:p>
    <w:p w:rsidR="0066379F" w:rsidRPr="001A7F62" w:rsidRDefault="0066379F" w:rsidP="0066379F">
      <w:pPr>
        <w:spacing w:after="0" w:line="360" w:lineRule="auto"/>
        <w:jc w:val="both"/>
        <w:rPr>
          <w:rFonts w:ascii="Arial" w:hAnsi="Arial" w:cs="Arial"/>
          <w:sz w:val="24"/>
          <w:szCs w:val="24"/>
          <w:shd w:val="clear" w:color="auto" w:fill="FFFFFF"/>
          <w:lang w:val="es-ES"/>
        </w:rPr>
      </w:pPr>
      <w:r w:rsidRPr="001A7F62">
        <w:rPr>
          <w:rFonts w:ascii="Arial" w:hAnsi="Arial" w:cs="Arial"/>
          <w:sz w:val="24"/>
          <w:szCs w:val="24"/>
          <w:shd w:val="clear" w:color="auto" w:fill="FFFFFF"/>
          <w:lang w:val="es-ES"/>
        </w:rPr>
        <w:t xml:space="preserve">Además, se </w:t>
      </w:r>
      <w:r w:rsidR="00B97673" w:rsidRPr="001A7F62">
        <w:rPr>
          <w:rFonts w:ascii="Arial" w:hAnsi="Arial" w:cs="Arial"/>
          <w:sz w:val="24"/>
          <w:szCs w:val="24"/>
          <w:shd w:val="clear" w:color="auto" w:fill="FFFFFF"/>
          <w:lang w:val="es-ES"/>
        </w:rPr>
        <w:t xml:space="preserve">observa </w:t>
      </w:r>
      <w:proofErr w:type="gramStart"/>
      <w:r w:rsidRPr="001A7F62">
        <w:rPr>
          <w:rFonts w:ascii="Arial" w:hAnsi="Arial" w:cs="Arial"/>
          <w:sz w:val="24"/>
          <w:szCs w:val="24"/>
          <w:shd w:val="clear" w:color="auto" w:fill="FFFFFF"/>
          <w:lang w:val="es-ES"/>
        </w:rPr>
        <w:t>que</w:t>
      </w:r>
      <w:proofErr w:type="gramEnd"/>
      <w:r w:rsidRPr="001A7F62">
        <w:rPr>
          <w:rFonts w:ascii="Arial" w:hAnsi="Arial" w:cs="Arial"/>
          <w:sz w:val="24"/>
          <w:szCs w:val="24"/>
          <w:shd w:val="clear" w:color="auto" w:fill="FFFFFF"/>
          <w:lang w:val="es-ES"/>
        </w:rPr>
        <w:t xml:space="preserve"> </w:t>
      </w:r>
      <w:r w:rsidR="009A04E2" w:rsidRPr="001A7F62">
        <w:rPr>
          <w:rFonts w:ascii="Arial" w:hAnsi="Arial" w:cs="Arial"/>
          <w:sz w:val="24"/>
          <w:szCs w:val="24"/>
          <w:shd w:val="clear" w:color="auto" w:fill="FFFFFF"/>
          <w:lang w:val="es-ES"/>
        </w:rPr>
        <w:t xml:space="preserve">de acuerdo con lo pactado, </w:t>
      </w:r>
      <w:r w:rsidRPr="001A7F62">
        <w:rPr>
          <w:rFonts w:ascii="Arial" w:hAnsi="Arial" w:cs="Arial"/>
          <w:sz w:val="24"/>
          <w:szCs w:val="24"/>
          <w:shd w:val="clear" w:color="auto" w:fill="FFFFFF"/>
          <w:lang w:val="es-ES"/>
        </w:rPr>
        <w:t xml:space="preserve">el ajuste a la baja de las tarifas solo hubiera </w:t>
      </w:r>
      <w:r w:rsidR="00B97673" w:rsidRPr="001A7F62">
        <w:rPr>
          <w:rFonts w:ascii="Arial" w:hAnsi="Arial" w:cs="Arial"/>
          <w:sz w:val="24"/>
          <w:szCs w:val="24"/>
          <w:shd w:val="clear" w:color="auto" w:fill="FFFFFF"/>
          <w:lang w:val="es-ES"/>
        </w:rPr>
        <w:t xml:space="preserve">podido plantearse frente a lo </w:t>
      </w:r>
      <w:r w:rsidRPr="001A7F62">
        <w:rPr>
          <w:rFonts w:ascii="Arial" w:hAnsi="Arial" w:cs="Arial"/>
          <w:sz w:val="24"/>
          <w:szCs w:val="24"/>
          <w:shd w:val="clear" w:color="auto" w:fill="FFFFFF"/>
          <w:lang w:val="es-ES"/>
        </w:rPr>
        <w:t>contractualmente exigible si el comportamiento del indicador seleccionado como base</w:t>
      </w:r>
      <w:r w:rsidR="00D15934" w:rsidRPr="001A7F62">
        <w:rPr>
          <w:rFonts w:ascii="Arial" w:hAnsi="Arial" w:cs="Arial"/>
          <w:sz w:val="24"/>
          <w:szCs w:val="24"/>
          <w:shd w:val="clear" w:color="auto" w:fill="FFFFFF"/>
          <w:lang w:val="es-ES"/>
        </w:rPr>
        <w:t>, esto es</w:t>
      </w:r>
      <w:r w:rsidR="00EB705D" w:rsidRPr="001A7F62">
        <w:rPr>
          <w:rFonts w:ascii="Arial" w:hAnsi="Arial" w:cs="Arial"/>
          <w:sz w:val="24"/>
          <w:szCs w:val="24"/>
          <w:shd w:val="clear" w:color="auto" w:fill="FFFFFF"/>
          <w:lang w:val="es-ES"/>
        </w:rPr>
        <w:t>,</w:t>
      </w:r>
      <w:r w:rsidRPr="001A7F62">
        <w:rPr>
          <w:rFonts w:ascii="Arial" w:hAnsi="Arial" w:cs="Arial"/>
          <w:sz w:val="24"/>
          <w:szCs w:val="24"/>
          <w:shd w:val="clear" w:color="auto" w:fill="FFFFFF"/>
          <w:lang w:val="es-ES"/>
        </w:rPr>
        <w:t xml:space="preserve"> el IPC</w:t>
      </w:r>
      <w:r w:rsidR="00D15431" w:rsidRPr="001A7F62">
        <w:rPr>
          <w:rFonts w:ascii="Arial" w:hAnsi="Arial" w:cs="Arial"/>
          <w:sz w:val="24"/>
          <w:szCs w:val="24"/>
          <w:shd w:val="clear" w:color="auto" w:fill="FFFFFF"/>
          <w:lang w:val="es-ES"/>
        </w:rPr>
        <w:t xml:space="preserve"> del año inmediatamente anterior</w:t>
      </w:r>
      <w:r w:rsidR="00D15934" w:rsidRPr="001A7F62">
        <w:rPr>
          <w:rFonts w:ascii="Arial" w:hAnsi="Arial" w:cs="Arial"/>
          <w:sz w:val="24"/>
          <w:szCs w:val="24"/>
          <w:shd w:val="clear" w:color="auto" w:fill="FFFFFF"/>
          <w:lang w:val="es-ES"/>
        </w:rPr>
        <w:t>,</w:t>
      </w:r>
      <w:r w:rsidRPr="001A7F62">
        <w:rPr>
          <w:rFonts w:ascii="Arial" w:hAnsi="Arial" w:cs="Arial"/>
          <w:sz w:val="24"/>
          <w:szCs w:val="24"/>
          <w:shd w:val="clear" w:color="auto" w:fill="FFFFFF"/>
          <w:lang w:val="es-ES"/>
        </w:rPr>
        <w:t xml:space="preserve"> hubiera sido negativo, cosa que no sucedió.</w:t>
      </w:r>
    </w:p>
    <w:p w:rsidR="0066379F" w:rsidRPr="001A7F62" w:rsidRDefault="0066379F" w:rsidP="0066379F">
      <w:pPr>
        <w:spacing w:after="0" w:line="360" w:lineRule="auto"/>
        <w:jc w:val="both"/>
        <w:rPr>
          <w:rFonts w:ascii="Arial" w:hAnsi="Arial" w:cs="Arial"/>
          <w:sz w:val="24"/>
          <w:szCs w:val="24"/>
          <w:shd w:val="clear" w:color="auto" w:fill="FFFFFF"/>
          <w:lang w:val="es-ES"/>
        </w:rPr>
      </w:pPr>
    </w:p>
    <w:p w:rsidR="0066379F" w:rsidRPr="001A7F62" w:rsidRDefault="0066379F" w:rsidP="0066379F">
      <w:pPr>
        <w:spacing w:after="0" w:line="360" w:lineRule="auto"/>
        <w:jc w:val="both"/>
        <w:rPr>
          <w:rFonts w:ascii="Arial" w:hAnsi="Arial" w:cs="Arial"/>
          <w:sz w:val="24"/>
          <w:szCs w:val="24"/>
          <w:shd w:val="clear" w:color="auto" w:fill="FFFFFF"/>
          <w:lang w:val="es-ES"/>
        </w:rPr>
      </w:pPr>
      <w:r w:rsidRPr="001A7F62">
        <w:rPr>
          <w:rFonts w:ascii="Arial" w:hAnsi="Arial" w:cs="Arial"/>
          <w:sz w:val="24"/>
          <w:szCs w:val="24"/>
          <w:shd w:val="clear" w:color="auto" w:fill="FFFFFF"/>
          <w:lang w:val="es-ES"/>
        </w:rPr>
        <w:t>Ahora bien, según el mismo cuadro</w:t>
      </w:r>
      <w:r w:rsidR="00D15934" w:rsidRPr="001A7F62">
        <w:rPr>
          <w:rFonts w:ascii="Arial" w:hAnsi="Arial" w:cs="Arial"/>
          <w:sz w:val="24"/>
          <w:szCs w:val="24"/>
          <w:shd w:val="clear" w:color="auto" w:fill="FFFFFF"/>
          <w:lang w:val="es-ES"/>
        </w:rPr>
        <w:t xml:space="preserve"> elaborado por el perito, </w:t>
      </w:r>
      <w:r w:rsidRPr="001A7F62">
        <w:rPr>
          <w:rFonts w:ascii="Arial" w:hAnsi="Arial" w:cs="Arial"/>
          <w:sz w:val="24"/>
          <w:szCs w:val="24"/>
          <w:shd w:val="clear" w:color="auto" w:fill="FFFFFF"/>
          <w:lang w:val="es-ES"/>
        </w:rPr>
        <w:t>para los años en que hubo pagos, los ingresos totales superaron el valor girado así: en 1998 los ingresos fueron de $13.638 millones y los valores girados por tarifas ascendieron a $11</w:t>
      </w:r>
      <w:r w:rsidR="00D15934" w:rsidRPr="001A7F62">
        <w:rPr>
          <w:rFonts w:ascii="Arial" w:hAnsi="Arial" w:cs="Arial"/>
          <w:sz w:val="24"/>
          <w:szCs w:val="24"/>
          <w:shd w:val="clear" w:color="auto" w:fill="FFFFFF"/>
          <w:lang w:val="es-ES"/>
        </w:rPr>
        <w:t>.</w:t>
      </w:r>
      <w:r w:rsidRPr="001A7F62">
        <w:rPr>
          <w:rFonts w:ascii="Arial" w:hAnsi="Arial" w:cs="Arial"/>
          <w:sz w:val="24"/>
          <w:szCs w:val="24"/>
          <w:shd w:val="clear" w:color="auto" w:fill="FFFFFF"/>
          <w:lang w:val="es-ES"/>
        </w:rPr>
        <w:t xml:space="preserve">288 </w:t>
      </w:r>
      <w:r w:rsidRPr="001A7F62">
        <w:rPr>
          <w:rFonts w:ascii="Arial" w:hAnsi="Arial" w:cs="Arial"/>
          <w:sz w:val="24"/>
          <w:szCs w:val="24"/>
          <w:shd w:val="clear" w:color="auto" w:fill="FFFFFF"/>
          <w:lang w:val="es-ES"/>
        </w:rPr>
        <w:lastRenderedPageBreak/>
        <w:t xml:space="preserve">millones, </w:t>
      </w:r>
      <w:r w:rsidRPr="001A7F62">
        <w:rPr>
          <w:rFonts w:ascii="Arial" w:hAnsi="Arial" w:cs="Arial"/>
          <w:i/>
          <w:sz w:val="24"/>
          <w:szCs w:val="24"/>
          <w:shd w:val="clear" w:color="auto" w:fill="FFFFFF"/>
          <w:lang w:val="es-ES"/>
        </w:rPr>
        <w:t>“quedando para ese año $2.251.7 millones de pesos”</w:t>
      </w:r>
      <w:r w:rsidRPr="001A7F62">
        <w:rPr>
          <w:rStyle w:val="Refdenotaalpie"/>
          <w:rFonts w:ascii="Arial" w:hAnsi="Arial" w:cs="Arial"/>
          <w:i/>
          <w:sz w:val="24"/>
          <w:szCs w:val="24"/>
          <w:shd w:val="clear" w:color="auto" w:fill="FFFFFF"/>
          <w:lang w:val="es-ES"/>
        </w:rPr>
        <w:footnoteReference w:id="42"/>
      </w:r>
      <w:r w:rsidR="00B97673" w:rsidRPr="001A7F62">
        <w:rPr>
          <w:rFonts w:ascii="Arial" w:hAnsi="Arial" w:cs="Arial"/>
          <w:i/>
          <w:sz w:val="24"/>
          <w:szCs w:val="24"/>
          <w:shd w:val="clear" w:color="auto" w:fill="FFFFFF"/>
          <w:lang w:val="es-ES"/>
        </w:rPr>
        <w:t xml:space="preserve"> </w:t>
      </w:r>
      <w:r w:rsidRPr="001A7F62">
        <w:rPr>
          <w:rFonts w:ascii="Arial" w:hAnsi="Arial" w:cs="Arial"/>
          <w:sz w:val="24"/>
          <w:szCs w:val="24"/>
          <w:shd w:val="clear" w:color="auto" w:fill="FFFFFF"/>
          <w:lang w:val="es-ES"/>
        </w:rPr>
        <w:t>en relación con el contrato ejecutado y</w:t>
      </w:r>
      <w:r w:rsidR="00D15934" w:rsidRPr="001A7F62">
        <w:rPr>
          <w:rFonts w:ascii="Arial" w:hAnsi="Arial" w:cs="Arial"/>
          <w:sz w:val="24"/>
          <w:szCs w:val="24"/>
          <w:shd w:val="clear" w:color="auto" w:fill="FFFFFF"/>
          <w:lang w:val="es-ES"/>
        </w:rPr>
        <w:t xml:space="preserve">, por su parte, </w:t>
      </w:r>
      <w:r w:rsidRPr="001A7F62">
        <w:rPr>
          <w:rFonts w:ascii="Arial" w:hAnsi="Arial" w:cs="Arial"/>
          <w:sz w:val="24"/>
          <w:szCs w:val="24"/>
          <w:shd w:val="clear" w:color="auto" w:fill="FFFFFF"/>
          <w:lang w:val="es-ES"/>
        </w:rPr>
        <w:t xml:space="preserve">en el año 2001 los ingresos fueron del $1.326 millones y los valores girados por tarifas </w:t>
      </w:r>
      <w:r w:rsidR="00715709" w:rsidRPr="001A7F62">
        <w:rPr>
          <w:rFonts w:ascii="Arial" w:hAnsi="Arial" w:cs="Arial"/>
          <w:sz w:val="24"/>
          <w:szCs w:val="24"/>
          <w:shd w:val="clear" w:color="auto" w:fill="FFFFFF"/>
          <w:lang w:val="es-ES"/>
        </w:rPr>
        <w:t xml:space="preserve">ascendieron a </w:t>
      </w:r>
      <w:r w:rsidRPr="001A7F62">
        <w:rPr>
          <w:rFonts w:ascii="Arial" w:hAnsi="Arial" w:cs="Arial"/>
          <w:sz w:val="24"/>
          <w:szCs w:val="24"/>
          <w:shd w:val="clear" w:color="auto" w:fill="FFFFFF"/>
          <w:lang w:val="es-ES"/>
        </w:rPr>
        <w:t>$418 millones</w:t>
      </w:r>
      <w:r w:rsidR="00B97673" w:rsidRPr="001A7F62">
        <w:rPr>
          <w:rFonts w:ascii="Arial" w:hAnsi="Arial" w:cs="Arial"/>
          <w:sz w:val="24"/>
          <w:szCs w:val="24"/>
          <w:shd w:val="clear" w:color="auto" w:fill="FFFFFF"/>
          <w:lang w:val="es-ES"/>
        </w:rPr>
        <w:t>, también generando un</w:t>
      </w:r>
      <w:r w:rsidR="00851919" w:rsidRPr="001A7F62">
        <w:rPr>
          <w:rFonts w:ascii="Arial" w:hAnsi="Arial" w:cs="Arial"/>
          <w:sz w:val="24"/>
          <w:szCs w:val="24"/>
          <w:shd w:val="clear" w:color="auto" w:fill="FFFFFF"/>
          <w:lang w:val="es-ES"/>
        </w:rPr>
        <w:t xml:space="preserve"> superávit </w:t>
      </w:r>
      <w:r w:rsidR="00B97673" w:rsidRPr="001A7F62">
        <w:rPr>
          <w:rFonts w:ascii="Arial" w:hAnsi="Arial" w:cs="Arial"/>
          <w:sz w:val="24"/>
          <w:szCs w:val="24"/>
          <w:shd w:val="clear" w:color="auto" w:fill="FFFFFF"/>
          <w:lang w:val="es-ES"/>
        </w:rPr>
        <w:t>en la ejecución</w:t>
      </w:r>
      <w:r w:rsidR="00851919" w:rsidRPr="001A7F62">
        <w:rPr>
          <w:rFonts w:ascii="Arial" w:hAnsi="Arial" w:cs="Arial"/>
          <w:sz w:val="24"/>
          <w:szCs w:val="24"/>
          <w:shd w:val="clear" w:color="auto" w:fill="FFFFFF"/>
          <w:lang w:val="es-ES"/>
        </w:rPr>
        <w:t xml:space="preserve"> financiera</w:t>
      </w:r>
      <w:r w:rsidR="00F14FBD" w:rsidRPr="001A7F62">
        <w:rPr>
          <w:rFonts w:ascii="Arial" w:hAnsi="Arial" w:cs="Arial"/>
          <w:sz w:val="24"/>
          <w:szCs w:val="24"/>
          <w:shd w:val="clear" w:color="auto" w:fill="FFFFFF"/>
          <w:lang w:val="es-ES"/>
        </w:rPr>
        <w:t xml:space="preserve"> de los conceptos objeto de la comparación</w:t>
      </w:r>
      <w:r w:rsidRPr="001A7F62">
        <w:rPr>
          <w:rFonts w:ascii="Arial" w:hAnsi="Arial" w:cs="Arial"/>
          <w:sz w:val="24"/>
          <w:szCs w:val="24"/>
          <w:shd w:val="clear" w:color="auto" w:fill="FFFFFF"/>
          <w:lang w:val="es-ES"/>
        </w:rPr>
        <w:t xml:space="preserve">. </w:t>
      </w:r>
    </w:p>
    <w:p w:rsidR="0066379F" w:rsidRPr="001A7F62" w:rsidRDefault="0066379F" w:rsidP="0066379F">
      <w:pPr>
        <w:spacing w:after="0" w:line="360" w:lineRule="auto"/>
        <w:jc w:val="both"/>
        <w:rPr>
          <w:rFonts w:ascii="Arial" w:hAnsi="Arial" w:cs="Arial"/>
          <w:sz w:val="24"/>
          <w:szCs w:val="24"/>
          <w:shd w:val="clear" w:color="auto" w:fill="FFFFFF"/>
          <w:lang w:val="es-ES"/>
        </w:rPr>
      </w:pPr>
    </w:p>
    <w:p w:rsidR="0066379F" w:rsidRPr="001A7F62" w:rsidRDefault="00715709" w:rsidP="0066379F">
      <w:pPr>
        <w:spacing w:after="0" w:line="360" w:lineRule="auto"/>
        <w:jc w:val="both"/>
        <w:rPr>
          <w:rFonts w:ascii="Arial" w:hAnsi="Arial" w:cs="Arial"/>
          <w:sz w:val="24"/>
          <w:szCs w:val="24"/>
          <w:shd w:val="clear" w:color="auto" w:fill="FFFFFF"/>
          <w:lang w:val="es-ES"/>
        </w:rPr>
      </w:pPr>
      <w:r w:rsidRPr="001A7F62">
        <w:rPr>
          <w:rFonts w:ascii="Arial" w:hAnsi="Arial" w:cs="Arial"/>
          <w:sz w:val="24"/>
          <w:szCs w:val="24"/>
          <w:shd w:val="clear" w:color="auto" w:fill="FFFFFF"/>
          <w:lang w:val="es-ES"/>
        </w:rPr>
        <w:t xml:space="preserve">Concluye </w:t>
      </w:r>
      <w:r w:rsidR="0066379F" w:rsidRPr="001A7F62">
        <w:rPr>
          <w:rFonts w:ascii="Arial" w:hAnsi="Arial" w:cs="Arial"/>
          <w:sz w:val="24"/>
          <w:szCs w:val="24"/>
          <w:shd w:val="clear" w:color="auto" w:fill="FFFFFF"/>
          <w:lang w:val="es-ES"/>
        </w:rPr>
        <w:t>la Sala que, entonces, con independencia de otr</w:t>
      </w:r>
      <w:r w:rsidR="000F2304" w:rsidRPr="001A7F62">
        <w:rPr>
          <w:rFonts w:ascii="Arial" w:hAnsi="Arial" w:cs="Arial"/>
          <w:sz w:val="24"/>
          <w:szCs w:val="24"/>
          <w:shd w:val="clear" w:color="auto" w:fill="FFFFFF"/>
          <w:lang w:val="es-ES"/>
        </w:rPr>
        <w:t xml:space="preserve">os </w:t>
      </w:r>
      <w:proofErr w:type="gramStart"/>
      <w:r w:rsidR="000F2304" w:rsidRPr="001A7F62">
        <w:rPr>
          <w:rFonts w:ascii="Arial" w:hAnsi="Arial" w:cs="Arial"/>
          <w:sz w:val="24"/>
          <w:szCs w:val="24"/>
          <w:shd w:val="clear" w:color="auto" w:fill="FFFFFF"/>
          <w:lang w:val="es-ES"/>
        </w:rPr>
        <w:t xml:space="preserve">contratos, </w:t>
      </w:r>
      <w:r w:rsidR="0066379F" w:rsidRPr="001A7F62">
        <w:rPr>
          <w:rFonts w:ascii="Arial" w:hAnsi="Arial" w:cs="Arial"/>
          <w:sz w:val="24"/>
          <w:szCs w:val="24"/>
          <w:shd w:val="clear" w:color="auto" w:fill="FFFFFF"/>
          <w:lang w:val="es-ES"/>
        </w:rPr>
        <w:t xml:space="preserve"> obligaciones</w:t>
      </w:r>
      <w:proofErr w:type="gramEnd"/>
      <w:r w:rsidR="0066379F" w:rsidRPr="001A7F62">
        <w:rPr>
          <w:rFonts w:ascii="Arial" w:hAnsi="Arial" w:cs="Arial"/>
          <w:sz w:val="24"/>
          <w:szCs w:val="24"/>
          <w:shd w:val="clear" w:color="auto" w:fill="FFFFFF"/>
          <w:lang w:val="es-ES"/>
        </w:rPr>
        <w:t xml:space="preserve"> y circunstancias económicas que llevaron a </w:t>
      </w:r>
      <w:r w:rsidR="000F2304" w:rsidRPr="001A7F62">
        <w:rPr>
          <w:rFonts w:ascii="Arial" w:hAnsi="Arial" w:cs="Arial"/>
          <w:sz w:val="24"/>
          <w:szCs w:val="24"/>
          <w:shd w:val="clear" w:color="auto" w:fill="FFFFFF"/>
          <w:lang w:val="es-ES"/>
        </w:rPr>
        <w:t xml:space="preserve">DFL </w:t>
      </w:r>
      <w:r w:rsidR="0066379F" w:rsidRPr="001A7F62">
        <w:rPr>
          <w:rFonts w:ascii="Arial" w:hAnsi="Arial" w:cs="Arial"/>
          <w:sz w:val="24"/>
          <w:szCs w:val="24"/>
          <w:shd w:val="clear" w:color="auto" w:fill="FFFFFF"/>
          <w:lang w:val="es-ES"/>
        </w:rPr>
        <w:t>al concordato</w:t>
      </w:r>
      <w:r w:rsidR="000F2304" w:rsidRPr="001A7F62">
        <w:rPr>
          <w:rFonts w:ascii="Arial" w:hAnsi="Arial" w:cs="Arial"/>
          <w:sz w:val="24"/>
          <w:szCs w:val="24"/>
          <w:shd w:val="clear" w:color="auto" w:fill="FFFFFF"/>
          <w:lang w:val="es-ES"/>
        </w:rPr>
        <w:t xml:space="preserve"> y al no pago de l</w:t>
      </w:r>
      <w:r w:rsidR="00851919" w:rsidRPr="001A7F62">
        <w:rPr>
          <w:rFonts w:ascii="Arial" w:hAnsi="Arial" w:cs="Arial"/>
          <w:sz w:val="24"/>
          <w:szCs w:val="24"/>
          <w:shd w:val="clear" w:color="auto" w:fill="FFFFFF"/>
          <w:lang w:val="es-ES"/>
        </w:rPr>
        <w:t xml:space="preserve">as tarifas </w:t>
      </w:r>
      <w:r w:rsidR="00F14FBD" w:rsidRPr="001A7F62">
        <w:rPr>
          <w:rFonts w:ascii="Arial" w:hAnsi="Arial" w:cs="Arial"/>
          <w:sz w:val="24"/>
          <w:szCs w:val="24"/>
          <w:shd w:val="clear" w:color="auto" w:fill="FFFFFF"/>
          <w:lang w:val="es-ES"/>
        </w:rPr>
        <w:t xml:space="preserve">causadas después de la apertura del </w:t>
      </w:r>
      <w:r w:rsidR="00851919" w:rsidRPr="001A7F62">
        <w:rPr>
          <w:rFonts w:ascii="Arial" w:hAnsi="Arial" w:cs="Arial"/>
          <w:sz w:val="24"/>
          <w:szCs w:val="24"/>
          <w:shd w:val="clear" w:color="auto" w:fill="FFFFFF"/>
          <w:lang w:val="es-ES"/>
        </w:rPr>
        <w:t>concordat</w:t>
      </w:r>
      <w:r w:rsidR="00F14FBD" w:rsidRPr="001A7F62">
        <w:rPr>
          <w:rFonts w:ascii="Arial" w:hAnsi="Arial" w:cs="Arial"/>
          <w:sz w:val="24"/>
          <w:szCs w:val="24"/>
          <w:shd w:val="clear" w:color="auto" w:fill="FFFFFF"/>
          <w:lang w:val="es-ES"/>
        </w:rPr>
        <w:t>o</w:t>
      </w:r>
      <w:r w:rsidR="00851919" w:rsidRPr="001A7F62">
        <w:rPr>
          <w:rFonts w:ascii="Arial" w:hAnsi="Arial" w:cs="Arial"/>
          <w:sz w:val="24"/>
          <w:szCs w:val="24"/>
          <w:shd w:val="clear" w:color="auto" w:fill="FFFFFF"/>
          <w:lang w:val="es-ES"/>
        </w:rPr>
        <w:t xml:space="preserve">, </w:t>
      </w:r>
      <w:r w:rsidR="000F2304" w:rsidRPr="001A7F62">
        <w:rPr>
          <w:rFonts w:ascii="Arial" w:hAnsi="Arial" w:cs="Arial"/>
          <w:sz w:val="24"/>
          <w:szCs w:val="24"/>
          <w:shd w:val="clear" w:color="auto" w:fill="FFFFFF"/>
          <w:lang w:val="es-ES"/>
        </w:rPr>
        <w:t xml:space="preserve">en este proceso </w:t>
      </w:r>
      <w:r w:rsidR="0066379F" w:rsidRPr="001A7F62">
        <w:rPr>
          <w:rFonts w:ascii="Arial" w:hAnsi="Arial" w:cs="Arial"/>
          <w:sz w:val="24"/>
          <w:szCs w:val="24"/>
          <w:shd w:val="clear" w:color="auto" w:fill="FFFFFF"/>
          <w:lang w:val="es-ES"/>
        </w:rPr>
        <w:t>no resultó probado que en el Contrato 102 de 1997 se hubiera sufrido efectivamente un desbalance respecto de la ecuación econ</w:t>
      </w:r>
      <w:r w:rsidR="000F2304" w:rsidRPr="001A7F62">
        <w:rPr>
          <w:rFonts w:ascii="Arial" w:hAnsi="Arial" w:cs="Arial"/>
          <w:sz w:val="24"/>
          <w:szCs w:val="24"/>
          <w:shd w:val="clear" w:color="auto" w:fill="FFFFFF"/>
          <w:lang w:val="es-ES"/>
        </w:rPr>
        <w:t>ó</w:t>
      </w:r>
      <w:r w:rsidR="0066379F" w:rsidRPr="001A7F62">
        <w:rPr>
          <w:rFonts w:ascii="Arial" w:hAnsi="Arial" w:cs="Arial"/>
          <w:sz w:val="24"/>
          <w:szCs w:val="24"/>
          <w:shd w:val="clear" w:color="auto" w:fill="FFFFFF"/>
          <w:lang w:val="es-ES"/>
        </w:rPr>
        <w:t>mica pactada</w:t>
      </w:r>
      <w:r w:rsidR="00851919" w:rsidRPr="001A7F62">
        <w:rPr>
          <w:rFonts w:ascii="Arial" w:hAnsi="Arial" w:cs="Arial"/>
          <w:sz w:val="24"/>
          <w:szCs w:val="24"/>
          <w:shd w:val="clear" w:color="auto" w:fill="FFFFFF"/>
          <w:lang w:val="es-ES"/>
        </w:rPr>
        <w:t xml:space="preserve">. Tampoco existen elementos de juicio para concluir que </w:t>
      </w:r>
      <w:r w:rsidR="000F2304" w:rsidRPr="001A7F62">
        <w:rPr>
          <w:rFonts w:ascii="Arial" w:hAnsi="Arial" w:cs="Arial"/>
          <w:sz w:val="24"/>
          <w:szCs w:val="24"/>
          <w:shd w:val="clear" w:color="auto" w:fill="FFFFFF"/>
          <w:lang w:val="es-ES"/>
        </w:rPr>
        <w:t xml:space="preserve">el riesgo materializado </w:t>
      </w:r>
      <w:r w:rsidR="00851919" w:rsidRPr="001A7F62">
        <w:rPr>
          <w:rFonts w:ascii="Arial" w:hAnsi="Arial" w:cs="Arial"/>
          <w:sz w:val="24"/>
          <w:szCs w:val="24"/>
          <w:shd w:val="clear" w:color="auto" w:fill="FFFFFF"/>
          <w:lang w:val="es-ES"/>
        </w:rPr>
        <w:t xml:space="preserve">en cabeza de </w:t>
      </w:r>
      <w:proofErr w:type="gramStart"/>
      <w:r w:rsidR="00851919" w:rsidRPr="001A7F62">
        <w:rPr>
          <w:rFonts w:ascii="Arial" w:hAnsi="Arial" w:cs="Arial"/>
          <w:sz w:val="24"/>
          <w:szCs w:val="24"/>
          <w:shd w:val="clear" w:color="auto" w:fill="FFFFFF"/>
          <w:lang w:val="es-ES"/>
        </w:rPr>
        <w:t xml:space="preserve">DFL  </w:t>
      </w:r>
      <w:r w:rsidR="00C1675A" w:rsidRPr="001A7F62">
        <w:rPr>
          <w:rFonts w:ascii="Arial" w:hAnsi="Arial" w:cs="Arial"/>
          <w:sz w:val="24"/>
          <w:szCs w:val="24"/>
          <w:shd w:val="clear" w:color="auto" w:fill="FFFFFF"/>
          <w:lang w:val="es-ES"/>
        </w:rPr>
        <w:t>hubiera</w:t>
      </w:r>
      <w:proofErr w:type="gramEnd"/>
      <w:r w:rsidR="00C1675A" w:rsidRPr="001A7F62">
        <w:rPr>
          <w:rFonts w:ascii="Arial" w:hAnsi="Arial" w:cs="Arial"/>
          <w:sz w:val="24"/>
          <w:szCs w:val="24"/>
          <w:shd w:val="clear" w:color="auto" w:fill="FFFFFF"/>
          <w:lang w:val="es-ES"/>
        </w:rPr>
        <w:t xml:space="preserve"> sido conjurado de haber ocurrido antes </w:t>
      </w:r>
      <w:r w:rsidR="00FE3393" w:rsidRPr="001A7F62">
        <w:rPr>
          <w:rFonts w:ascii="Arial" w:hAnsi="Arial" w:cs="Arial"/>
          <w:sz w:val="24"/>
          <w:szCs w:val="24"/>
          <w:shd w:val="clear" w:color="auto" w:fill="FFFFFF"/>
          <w:lang w:val="es-ES"/>
        </w:rPr>
        <w:t xml:space="preserve">de </w:t>
      </w:r>
      <w:r w:rsidR="00C1675A" w:rsidRPr="001A7F62">
        <w:rPr>
          <w:rFonts w:ascii="Arial" w:hAnsi="Arial" w:cs="Arial"/>
          <w:sz w:val="24"/>
          <w:szCs w:val="24"/>
          <w:shd w:val="clear" w:color="auto" w:fill="FFFFFF"/>
          <w:lang w:val="es-ES"/>
        </w:rPr>
        <w:t>la baja de tarifas</w:t>
      </w:r>
      <w:r w:rsidR="0066379F" w:rsidRPr="001A7F62">
        <w:rPr>
          <w:rFonts w:ascii="Arial" w:hAnsi="Arial" w:cs="Arial"/>
          <w:sz w:val="24"/>
          <w:szCs w:val="24"/>
          <w:shd w:val="clear" w:color="auto" w:fill="FFFFFF"/>
          <w:lang w:val="es-ES"/>
        </w:rPr>
        <w:t>.</w:t>
      </w:r>
    </w:p>
    <w:p w:rsidR="0066379F" w:rsidRPr="001A7F62" w:rsidRDefault="0066379F" w:rsidP="0066379F">
      <w:pPr>
        <w:spacing w:after="0" w:line="360" w:lineRule="auto"/>
        <w:jc w:val="both"/>
        <w:rPr>
          <w:rFonts w:ascii="Arial" w:hAnsi="Arial" w:cs="Arial"/>
          <w:sz w:val="24"/>
          <w:szCs w:val="24"/>
          <w:shd w:val="clear" w:color="auto" w:fill="FFFFFF"/>
          <w:lang w:val="es-ES"/>
        </w:rPr>
      </w:pPr>
    </w:p>
    <w:p w:rsidR="00C91430" w:rsidRPr="001A7F62" w:rsidRDefault="00B12093" w:rsidP="00885FC7">
      <w:pPr>
        <w:spacing w:after="0" w:line="240" w:lineRule="auto"/>
        <w:jc w:val="both"/>
        <w:rPr>
          <w:rFonts w:ascii="Arial" w:hAnsi="Arial" w:cs="Arial"/>
          <w:b/>
          <w:sz w:val="24"/>
          <w:szCs w:val="24"/>
        </w:rPr>
      </w:pPr>
      <w:r w:rsidRPr="001A7F62">
        <w:rPr>
          <w:rFonts w:ascii="Arial" w:hAnsi="Arial" w:cs="Arial"/>
          <w:b/>
          <w:sz w:val="24"/>
          <w:szCs w:val="24"/>
        </w:rPr>
        <w:t>5.</w:t>
      </w:r>
      <w:r w:rsidR="00F77469" w:rsidRPr="001A7F62">
        <w:rPr>
          <w:rFonts w:ascii="Arial" w:hAnsi="Arial" w:cs="Arial"/>
          <w:b/>
          <w:sz w:val="24"/>
          <w:szCs w:val="24"/>
        </w:rPr>
        <w:t>7</w:t>
      </w:r>
      <w:r w:rsidRPr="001A7F62">
        <w:rPr>
          <w:rFonts w:ascii="Arial" w:hAnsi="Arial" w:cs="Arial"/>
          <w:b/>
          <w:sz w:val="24"/>
          <w:szCs w:val="24"/>
        </w:rPr>
        <w:t xml:space="preserve">. </w:t>
      </w:r>
      <w:r w:rsidR="00C91430" w:rsidRPr="001A7F62">
        <w:rPr>
          <w:rFonts w:ascii="Arial" w:hAnsi="Arial" w:cs="Arial"/>
          <w:b/>
          <w:sz w:val="24"/>
          <w:szCs w:val="24"/>
        </w:rPr>
        <w:t xml:space="preserve">La </w:t>
      </w:r>
      <w:r w:rsidRPr="001A7F62">
        <w:rPr>
          <w:rFonts w:ascii="Arial" w:hAnsi="Arial" w:cs="Arial"/>
          <w:b/>
          <w:sz w:val="24"/>
          <w:szCs w:val="24"/>
        </w:rPr>
        <w:t xml:space="preserve">supuesta </w:t>
      </w:r>
      <w:r w:rsidR="00C91430" w:rsidRPr="001A7F62">
        <w:rPr>
          <w:rFonts w:ascii="Arial" w:hAnsi="Arial" w:cs="Arial"/>
          <w:b/>
          <w:sz w:val="24"/>
          <w:szCs w:val="24"/>
        </w:rPr>
        <w:t>negativa de la CNTV a ajustar las tarifas</w:t>
      </w:r>
      <w:r w:rsidRPr="001A7F62">
        <w:rPr>
          <w:rFonts w:ascii="Arial" w:hAnsi="Arial" w:cs="Arial"/>
          <w:b/>
          <w:sz w:val="24"/>
          <w:szCs w:val="24"/>
        </w:rPr>
        <w:t xml:space="preserve"> a la baja</w:t>
      </w:r>
      <w:r w:rsidR="00C91430" w:rsidRPr="001A7F62">
        <w:rPr>
          <w:rFonts w:ascii="Arial" w:hAnsi="Arial" w:cs="Arial"/>
          <w:b/>
          <w:sz w:val="24"/>
          <w:szCs w:val="24"/>
        </w:rPr>
        <w:t xml:space="preserve">, a pesar de la recesión económica que afrontaba el país para el momento de la ejecución del </w:t>
      </w:r>
      <w:proofErr w:type="gramStart"/>
      <w:r w:rsidRPr="001A7F62">
        <w:rPr>
          <w:rFonts w:ascii="Arial" w:hAnsi="Arial" w:cs="Arial"/>
          <w:b/>
          <w:sz w:val="24"/>
          <w:szCs w:val="24"/>
        </w:rPr>
        <w:t>C</w:t>
      </w:r>
      <w:r w:rsidR="00C91430" w:rsidRPr="001A7F62">
        <w:rPr>
          <w:rFonts w:ascii="Arial" w:hAnsi="Arial" w:cs="Arial"/>
          <w:b/>
          <w:sz w:val="24"/>
          <w:szCs w:val="24"/>
        </w:rPr>
        <w:t>ontrato  102</w:t>
      </w:r>
      <w:proofErr w:type="gramEnd"/>
      <w:r w:rsidR="00C91430" w:rsidRPr="001A7F62">
        <w:rPr>
          <w:rFonts w:ascii="Arial" w:hAnsi="Arial" w:cs="Arial"/>
          <w:b/>
          <w:sz w:val="24"/>
          <w:szCs w:val="24"/>
        </w:rPr>
        <w:t xml:space="preserve"> de 1997</w:t>
      </w:r>
    </w:p>
    <w:p w:rsidR="00C91430" w:rsidRPr="001A7F62" w:rsidRDefault="00C91430" w:rsidP="001C3BEB">
      <w:pPr>
        <w:jc w:val="both"/>
        <w:rPr>
          <w:rFonts w:ascii="Arial" w:hAnsi="Arial" w:cs="Arial"/>
          <w:sz w:val="24"/>
          <w:szCs w:val="24"/>
        </w:rPr>
      </w:pPr>
    </w:p>
    <w:p w:rsidR="00885FC7" w:rsidRPr="001A7F62" w:rsidRDefault="00885FC7" w:rsidP="00885FC7">
      <w:pPr>
        <w:spacing w:after="0" w:line="360" w:lineRule="auto"/>
        <w:jc w:val="both"/>
        <w:rPr>
          <w:rFonts w:ascii="Arial" w:hAnsi="Arial" w:cs="Arial"/>
          <w:bCs/>
          <w:sz w:val="24"/>
          <w:szCs w:val="24"/>
        </w:rPr>
      </w:pPr>
      <w:r w:rsidRPr="001A7F62">
        <w:rPr>
          <w:rFonts w:ascii="Arial" w:hAnsi="Arial" w:cs="Arial"/>
          <w:bCs/>
          <w:sz w:val="24"/>
          <w:szCs w:val="24"/>
        </w:rPr>
        <w:t xml:space="preserve">En </w:t>
      </w:r>
      <w:r w:rsidR="00384AD5" w:rsidRPr="001A7F62">
        <w:rPr>
          <w:rFonts w:ascii="Arial" w:hAnsi="Arial" w:cs="Arial"/>
          <w:bCs/>
          <w:sz w:val="24"/>
          <w:szCs w:val="24"/>
        </w:rPr>
        <w:t xml:space="preserve">el expediente reposan las siguientes </w:t>
      </w:r>
      <w:proofErr w:type="gramStart"/>
      <w:r w:rsidR="00384AD5" w:rsidRPr="001A7F62">
        <w:rPr>
          <w:rFonts w:ascii="Arial" w:hAnsi="Arial" w:cs="Arial"/>
          <w:bCs/>
          <w:sz w:val="24"/>
          <w:szCs w:val="24"/>
        </w:rPr>
        <w:t>pruebas,  en</w:t>
      </w:r>
      <w:proofErr w:type="gramEnd"/>
      <w:r w:rsidR="00384AD5" w:rsidRPr="001A7F62">
        <w:rPr>
          <w:rFonts w:ascii="Arial" w:hAnsi="Arial" w:cs="Arial"/>
          <w:bCs/>
          <w:sz w:val="24"/>
          <w:szCs w:val="24"/>
        </w:rPr>
        <w:t xml:space="preserve"> </w:t>
      </w:r>
      <w:r w:rsidRPr="001A7F62">
        <w:rPr>
          <w:rFonts w:ascii="Arial" w:hAnsi="Arial" w:cs="Arial"/>
          <w:bCs/>
          <w:sz w:val="24"/>
          <w:szCs w:val="24"/>
        </w:rPr>
        <w:t>relación con las tarifas para la concesión de espacios de televisión</w:t>
      </w:r>
      <w:r w:rsidR="00384AD5" w:rsidRPr="001A7F62">
        <w:rPr>
          <w:rFonts w:ascii="Arial" w:hAnsi="Arial" w:cs="Arial"/>
          <w:bCs/>
          <w:sz w:val="24"/>
          <w:szCs w:val="24"/>
        </w:rPr>
        <w:t>:</w:t>
      </w:r>
    </w:p>
    <w:p w:rsidR="00885FC7" w:rsidRPr="001A7F62" w:rsidRDefault="00885FC7" w:rsidP="00885FC7">
      <w:pPr>
        <w:spacing w:after="0" w:line="360" w:lineRule="auto"/>
        <w:jc w:val="both"/>
        <w:rPr>
          <w:rFonts w:ascii="Arial" w:hAnsi="Arial" w:cs="Arial"/>
          <w:bCs/>
          <w:sz w:val="24"/>
          <w:szCs w:val="24"/>
        </w:rPr>
      </w:pPr>
    </w:p>
    <w:p w:rsidR="00885FC7" w:rsidRPr="001A7F62" w:rsidRDefault="00FE3393" w:rsidP="00692052">
      <w:pPr>
        <w:spacing w:after="0" w:line="360" w:lineRule="auto"/>
        <w:ind w:left="60"/>
        <w:jc w:val="both"/>
        <w:rPr>
          <w:rFonts w:ascii="Arial" w:hAnsi="Arial" w:cs="Arial"/>
          <w:bCs/>
          <w:sz w:val="24"/>
          <w:szCs w:val="24"/>
        </w:rPr>
      </w:pPr>
      <w:proofErr w:type="gramStart"/>
      <w:r w:rsidRPr="001A7F62">
        <w:rPr>
          <w:rFonts w:ascii="Arial" w:hAnsi="Arial" w:cs="Arial"/>
          <w:bCs/>
          <w:sz w:val="24"/>
          <w:szCs w:val="24"/>
        </w:rPr>
        <w:t>.</w:t>
      </w:r>
      <w:r w:rsidR="00692052" w:rsidRPr="001A7F62">
        <w:rPr>
          <w:rFonts w:ascii="Arial" w:hAnsi="Arial" w:cs="Arial"/>
          <w:bCs/>
          <w:sz w:val="24"/>
          <w:szCs w:val="24"/>
        </w:rPr>
        <w:t>-</w:t>
      </w:r>
      <w:proofErr w:type="gramEnd"/>
      <w:r w:rsidRPr="001A7F62">
        <w:rPr>
          <w:rFonts w:ascii="Arial" w:hAnsi="Arial" w:cs="Arial"/>
          <w:bCs/>
          <w:sz w:val="24"/>
          <w:szCs w:val="24"/>
        </w:rPr>
        <w:t xml:space="preserve"> </w:t>
      </w:r>
      <w:r w:rsidR="00885FC7" w:rsidRPr="001A7F62">
        <w:rPr>
          <w:rFonts w:ascii="Arial" w:hAnsi="Arial" w:cs="Arial"/>
          <w:bCs/>
          <w:sz w:val="24"/>
          <w:szCs w:val="24"/>
        </w:rPr>
        <w:t>Resolución 360 del 27 de diciembre de 1996, expedida por la CNTV</w:t>
      </w:r>
      <w:r w:rsidR="00F14FBD" w:rsidRPr="001A7F62">
        <w:rPr>
          <w:rFonts w:ascii="Arial" w:hAnsi="Arial" w:cs="Arial"/>
          <w:bCs/>
          <w:sz w:val="24"/>
          <w:szCs w:val="24"/>
        </w:rPr>
        <w:t>,</w:t>
      </w:r>
      <w:r w:rsidR="00885FC7" w:rsidRPr="001A7F62">
        <w:rPr>
          <w:rFonts w:ascii="Arial" w:hAnsi="Arial" w:cs="Arial"/>
          <w:bCs/>
          <w:sz w:val="24"/>
          <w:szCs w:val="24"/>
        </w:rPr>
        <w:t xml:space="preserve"> mediante la cual se fijan las tarifas para la concesión de espacios de Televisión.</w:t>
      </w:r>
    </w:p>
    <w:p w:rsidR="00885FC7" w:rsidRPr="001A7F62" w:rsidRDefault="00885FC7" w:rsidP="00885FC7">
      <w:pPr>
        <w:spacing w:after="0" w:line="360" w:lineRule="auto"/>
        <w:jc w:val="both"/>
        <w:rPr>
          <w:rFonts w:ascii="Arial" w:hAnsi="Arial" w:cs="Arial"/>
          <w:sz w:val="24"/>
          <w:szCs w:val="24"/>
          <w:shd w:val="clear" w:color="auto" w:fill="FFFFFF"/>
        </w:rPr>
      </w:pPr>
    </w:p>
    <w:p w:rsidR="00885FC7" w:rsidRPr="001A7F62" w:rsidRDefault="00885FC7" w:rsidP="00885FC7">
      <w:pPr>
        <w:spacing w:after="0" w:line="360" w:lineRule="auto"/>
        <w:jc w:val="both"/>
        <w:rPr>
          <w:rFonts w:ascii="Arial" w:hAnsi="Arial" w:cs="Arial"/>
          <w:sz w:val="24"/>
          <w:szCs w:val="24"/>
          <w:shd w:val="clear" w:color="auto" w:fill="FFFFFF"/>
          <w:lang w:val="es-ES"/>
        </w:rPr>
      </w:pPr>
      <w:r w:rsidRPr="001A7F62">
        <w:rPr>
          <w:rFonts w:ascii="Arial" w:hAnsi="Arial" w:cs="Arial"/>
          <w:sz w:val="24"/>
          <w:szCs w:val="24"/>
          <w:shd w:val="clear" w:color="auto" w:fill="FFFFFF"/>
        </w:rPr>
        <w:t xml:space="preserve">.- </w:t>
      </w:r>
      <w:r w:rsidRPr="001A7F62">
        <w:rPr>
          <w:rFonts w:ascii="Arial" w:hAnsi="Arial" w:cs="Arial"/>
          <w:sz w:val="24"/>
          <w:szCs w:val="24"/>
          <w:shd w:val="clear" w:color="auto" w:fill="FFFFFF"/>
          <w:lang w:val="es-ES"/>
        </w:rPr>
        <w:t>Resolución 018 de 16  de enero de 1997</w:t>
      </w:r>
      <w:r w:rsidR="00F14FBD" w:rsidRPr="001A7F62">
        <w:rPr>
          <w:rFonts w:ascii="Arial" w:hAnsi="Arial" w:cs="Arial"/>
          <w:sz w:val="24"/>
          <w:szCs w:val="24"/>
          <w:shd w:val="clear" w:color="auto" w:fill="FFFFFF"/>
          <w:lang w:val="es-ES"/>
        </w:rPr>
        <w:t>,</w:t>
      </w:r>
      <w:r w:rsidRPr="001A7F62">
        <w:rPr>
          <w:rFonts w:ascii="Arial" w:hAnsi="Arial" w:cs="Arial"/>
          <w:sz w:val="24"/>
          <w:szCs w:val="24"/>
          <w:shd w:val="clear" w:color="auto" w:fill="FFFFFF"/>
          <w:lang w:val="es-ES"/>
        </w:rPr>
        <w:t xml:space="preserve"> por la cual la CNTV modifica las tarifas para la concesión y utilización de espacios de televisión que habían sido fijadas por la Resolución No. 360 de 1996</w:t>
      </w:r>
      <w:r w:rsidRPr="001A7F62">
        <w:rPr>
          <w:rStyle w:val="Refdenotaalpie"/>
          <w:rFonts w:ascii="Arial" w:hAnsi="Arial" w:cs="Arial"/>
          <w:sz w:val="24"/>
          <w:szCs w:val="24"/>
          <w:shd w:val="clear" w:color="auto" w:fill="FFFFFF"/>
          <w:lang w:val="es-ES"/>
        </w:rPr>
        <w:footnoteReference w:id="43"/>
      </w:r>
      <w:r w:rsidRPr="001A7F62">
        <w:rPr>
          <w:rFonts w:ascii="Arial" w:hAnsi="Arial" w:cs="Arial"/>
          <w:sz w:val="24"/>
          <w:szCs w:val="24"/>
          <w:shd w:val="clear" w:color="auto" w:fill="FFFFFF"/>
          <w:lang w:val="es-ES"/>
        </w:rPr>
        <w:t xml:space="preserve">. </w:t>
      </w:r>
      <w:r w:rsidR="00692052" w:rsidRPr="001A7F62">
        <w:rPr>
          <w:rFonts w:ascii="Arial" w:hAnsi="Arial" w:cs="Arial"/>
          <w:sz w:val="24"/>
          <w:szCs w:val="24"/>
          <w:shd w:val="clear" w:color="auto" w:fill="FFFFFF"/>
          <w:lang w:val="es-ES"/>
        </w:rPr>
        <w:t xml:space="preserve"> En los considerandos de esta resolución se advierte que el ajuste de las tarifas sería gradual.</w:t>
      </w:r>
    </w:p>
    <w:p w:rsidR="00885FC7" w:rsidRPr="001A7F62" w:rsidRDefault="00885FC7" w:rsidP="00885FC7">
      <w:pPr>
        <w:spacing w:after="0" w:line="360" w:lineRule="auto"/>
        <w:jc w:val="both"/>
        <w:rPr>
          <w:rFonts w:ascii="Arial" w:hAnsi="Arial" w:cs="Arial"/>
          <w:sz w:val="24"/>
          <w:szCs w:val="24"/>
          <w:shd w:val="clear" w:color="auto" w:fill="FFFFFF"/>
          <w:lang w:val="es-ES"/>
        </w:rPr>
      </w:pPr>
    </w:p>
    <w:p w:rsidR="00885FC7" w:rsidRPr="001A7F62" w:rsidRDefault="00885FC7" w:rsidP="00885FC7">
      <w:pPr>
        <w:spacing w:after="0" w:line="360" w:lineRule="auto"/>
        <w:jc w:val="both"/>
        <w:rPr>
          <w:rFonts w:ascii="Arial" w:hAnsi="Arial" w:cs="Arial"/>
          <w:sz w:val="24"/>
          <w:szCs w:val="24"/>
          <w:shd w:val="clear" w:color="auto" w:fill="FFFFFF"/>
          <w:lang w:val="es-ES"/>
        </w:rPr>
      </w:pPr>
      <w:r w:rsidRPr="001A7F62">
        <w:rPr>
          <w:rFonts w:ascii="Arial" w:hAnsi="Arial" w:cs="Arial"/>
          <w:sz w:val="24"/>
          <w:szCs w:val="24"/>
          <w:shd w:val="clear" w:color="auto" w:fill="FFFFFF"/>
          <w:lang w:val="es-ES"/>
        </w:rPr>
        <w:t>.- Resolución No. 168 de 1997 por la cual se ordena la apertura de la licitación pública No. 001 de 1997 para el otorgamiento de las concesiones de espacios de televisión en los Canales Nacionales de Operación Pública</w:t>
      </w:r>
      <w:r w:rsidRPr="001A7F62">
        <w:rPr>
          <w:rStyle w:val="Refdenotaalpie"/>
          <w:rFonts w:ascii="Arial" w:hAnsi="Arial" w:cs="Arial"/>
          <w:sz w:val="24"/>
          <w:szCs w:val="24"/>
          <w:shd w:val="clear" w:color="auto" w:fill="FFFFFF"/>
          <w:lang w:val="es-ES"/>
        </w:rPr>
        <w:footnoteReference w:id="44"/>
      </w:r>
      <w:r w:rsidRPr="001A7F62">
        <w:rPr>
          <w:rFonts w:ascii="Arial" w:hAnsi="Arial" w:cs="Arial"/>
          <w:sz w:val="24"/>
          <w:szCs w:val="24"/>
          <w:shd w:val="clear" w:color="auto" w:fill="FFFFFF"/>
          <w:lang w:val="es-ES"/>
        </w:rPr>
        <w:t>. En el punto 2.3. del pliego de condiciones se indicaron las tarifas correspondientes</w:t>
      </w:r>
      <w:r w:rsidR="00F14FBD" w:rsidRPr="001A7F62">
        <w:rPr>
          <w:rFonts w:ascii="Arial" w:hAnsi="Arial" w:cs="Arial"/>
          <w:sz w:val="24"/>
          <w:szCs w:val="24"/>
          <w:shd w:val="clear" w:color="auto" w:fill="FFFFFF"/>
          <w:lang w:val="es-ES"/>
        </w:rPr>
        <w:t>,</w:t>
      </w:r>
      <w:r w:rsidRPr="001A7F62">
        <w:rPr>
          <w:rFonts w:ascii="Arial" w:hAnsi="Arial" w:cs="Arial"/>
          <w:sz w:val="24"/>
          <w:szCs w:val="24"/>
          <w:shd w:val="clear" w:color="auto" w:fill="FFFFFF"/>
          <w:lang w:val="es-ES"/>
        </w:rPr>
        <w:t xml:space="preserve"> con advertencia de</w:t>
      </w:r>
      <w:r w:rsidR="00692052" w:rsidRPr="001A7F62">
        <w:rPr>
          <w:rFonts w:ascii="Arial" w:hAnsi="Arial" w:cs="Arial"/>
          <w:sz w:val="24"/>
          <w:szCs w:val="24"/>
          <w:shd w:val="clear" w:color="auto" w:fill="FFFFFF"/>
          <w:lang w:val="es-ES"/>
        </w:rPr>
        <w:t xml:space="preserve"> </w:t>
      </w:r>
      <w:r w:rsidR="00692052" w:rsidRPr="001A7F62">
        <w:rPr>
          <w:rFonts w:ascii="Arial" w:hAnsi="Arial" w:cs="Arial"/>
          <w:sz w:val="24"/>
          <w:szCs w:val="24"/>
          <w:shd w:val="clear" w:color="auto" w:fill="FFFFFF"/>
          <w:lang w:val="es-ES"/>
        </w:rPr>
        <w:lastRenderedPageBreak/>
        <w:t xml:space="preserve">que las mismas tendrían un </w:t>
      </w:r>
      <w:r w:rsidRPr="001A7F62">
        <w:rPr>
          <w:rFonts w:ascii="Arial" w:hAnsi="Arial" w:cs="Arial"/>
          <w:sz w:val="24"/>
          <w:szCs w:val="24"/>
          <w:shd w:val="clear" w:color="auto" w:fill="FFFFFF"/>
          <w:lang w:val="es-ES"/>
        </w:rPr>
        <w:t>reajuste del IPC</w:t>
      </w:r>
      <w:r w:rsidR="00692052" w:rsidRPr="001A7F62">
        <w:rPr>
          <w:rFonts w:ascii="Arial" w:hAnsi="Arial" w:cs="Arial"/>
          <w:sz w:val="24"/>
          <w:szCs w:val="24"/>
          <w:shd w:val="clear" w:color="auto" w:fill="FFFFFF"/>
          <w:lang w:val="es-ES"/>
        </w:rPr>
        <w:t>, sin perjuicio de otros factores que podría tener en cuenta la CNTV</w:t>
      </w:r>
      <w:r w:rsidRPr="001A7F62">
        <w:rPr>
          <w:rFonts w:ascii="Arial" w:hAnsi="Arial" w:cs="Arial"/>
          <w:sz w:val="24"/>
          <w:szCs w:val="24"/>
          <w:shd w:val="clear" w:color="auto" w:fill="FFFFFF"/>
          <w:lang w:val="es-ES"/>
        </w:rPr>
        <w:t xml:space="preserve">. </w:t>
      </w:r>
    </w:p>
    <w:p w:rsidR="00885FC7" w:rsidRPr="001A7F62" w:rsidRDefault="00885FC7" w:rsidP="00885FC7">
      <w:pPr>
        <w:spacing w:after="0" w:line="360" w:lineRule="auto"/>
        <w:jc w:val="both"/>
        <w:rPr>
          <w:rFonts w:ascii="Arial" w:hAnsi="Arial" w:cs="Arial"/>
          <w:sz w:val="24"/>
          <w:szCs w:val="24"/>
          <w:shd w:val="clear" w:color="auto" w:fill="FFFFFF"/>
          <w:lang w:val="es-ES"/>
        </w:rPr>
      </w:pPr>
    </w:p>
    <w:p w:rsidR="00885FC7" w:rsidRPr="001A7F62" w:rsidRDefault="00885FC7" w:rsidP="00885FC7">
      <w:pPr>
        <w:spacing w:after="0" w:line="360" w:lineRule="auto"/>
        <w:jc w:val="both"/>
        <w:rPr>
          <w:rFonts w:ascii="Arial" w:hAnsi="Arial" w:cs="Arial"/>
          <w:sz w:val="24"/>
          <w:szCs w:val="24"/>
          <w:shd w:val="clear" w:color="auto" w:fill="FFFFFF"/>
          <w:lang w:val="es-ES"/>
        </w:rPr>
      </w:pPr>
      <w:r w:rsidRPr="001A7F62">
        <w:rPr>
          <w:rFonts w:ascii="Arial" w:hAnsi="Arial" w:cs="Arial"/>
          <w:sz w:val="24"/>
          <w:szCs w:val="24"/>
          <w:shd w:val="clear" w:color="auto" w:fill="FFFFFF"/>
          <w:lang w:val="es-ES"/>
        </w:rPr>
        <w:t>.- Resolución No. 174 de 1997 que modific</w:t>
      </w:r>
      <w:r w:rsidR="005B5AF1" w:rsidRPr="001A7F62">
        <w:rPr>
          <w:rFonts w:ascii="Arial" w:hAnsi="Arial" w:cs="Arial"/>
          <w:sz w:val="24"/>
          <w:szCs w:val="24"/>
          <w:shd w:val="clear" w:color="auto" w:fill="FFFFFF"/>
          <w:lang w:val="es-ES"/>
        </w:rPr>
        <w:t>ó</w:t>
      </w:r>
      <w:r w:rsidRPr="001A7F62">
        <w:rPr>
          <w:rFonts w:ascii="Arial" w:hAnsi="Arial" w:cs="Arial"/>
          <w:sz w:val="24"/>
          <w:szCs w:val="24"/>
          <w:shd w:val="clear" w:color="auto" w:fill="FFFFFF"/>
          <w:lang w:val="es-ES"/>
        </w:rPr>
        <w:t xml:space="preserve"> el artículo 6 de la Resolución No. 168 de1997</w:t>
      </w:r>
      <w:r w:rsidRPr="001A7F62">
        <w:rPr>
          <w:rStyle w:val="Refdenotaalpie"/>
          <w:rFonts w:ascii="Arial" w:hAnsi="Arial" w:cs="Arial"/>
          <w:sz w:val="24"/>
          <w:szCs w:val="24"/>
          <w:shd w:val="clear" w:color="auto" w:fill="FFFFFF"/>
          <w:lang w:val="es-ES"/>
        </w:rPr>
        <w:footnoteReference w:id="45"/>
      </w:r>
      <w:r w:rsidRPr="001A7F62">
        <w:rPr>
          <w:rFonts w:ascii="Arial" w:hAnsi="Arial" w:cs="Arial"/>
          <w:sz w:val="24"/>
          <w:szCs w:val="24"/>
          <w:shd w:val="clear" w:color="auto" w:fill="FFFFFF"/>
          <w:lang w:val="es-ES"/>
        </w:rPr>
        <w:t>.</w:t>
      </w:r>
    </w:p>
    <w:p w:rsidR="00885FC7" w:rsidRPr="001A7F62" w:rsidRDefault="00885FC7" w:rsidP="00885FC7">
      <w:pPr>
        <w:spacing w:after="0" w:line="360" w:lineRule="auto"/>
        <w:jc w:val="both"/>
        <w:rPr>
          <w:rFonts w:ascii="Arial" w:hAnsi="Arial" w:cs="Arial"/>
          <w:sz w:val="24"/>
          <w:szCs w:val="24"/>
          <w:shd w:val="clear" w:color="auto" w:fill="FFFFFF"/>
          <w:lang w:val="es-ES"/>
        </w:rPr>
      </w:pPr>
    </w:p>
    <w:p w:rsidR="00885FC7" w:rsidRPr="001A7F62" w:rsidRDefault="00885FC7" w:rsidP="00885FC7">
      <w:pPr>
        <w:spacing w:after="0" w:line="360" w:lineRule="auto"/>
        <w:jc w:val="both"/>
        <w:rPr>
          <w:rFonts w:ascii="Arial" w:hAnsi="Arial" w:cs="Arial"/>
          <w:sz w:val="24"/>
          <w:szCs w:val="24"/>
          <w:shd w:val="clear" w:color="auto" w:fill="FFFFFF"/>
          <w:lang w:val="es-ES"/>
        </w:rPr>
      </w:pPr>
      <w:r w:rsidRPr="001A7F62">
        <w:rPr>
          <w:rFonts w:ascii="Arial" w:hAnsi="Arial" w:cs="Arial"/>
          <w:sz w:val="24"/>
          <w:szCs w:val="24"/>
          <w:shd w:val="clear" w:color="auto" w:fill="FFFFFF"/>
        </w:rPr>
        <w:t xml:space="preserve">.- </w:t>
      </w:r>
      <w:r w:rsidRPr="001A7F62">
        <w:rPr>
          <w:rFonts w:ascii="Arial" w:hAnsi="Arial" w:cs="Arial"/>
          <w:sz w:val="24"/>
          <w:szCs w:val="24"/>
          <w:shd w:val="clear" w:color="auto" w:fill="FFFFFF"/>
          <w:lang w:val="es-ES"/>
        </w:rPr>
        <w:t xml:space="preserve">Resoluciones 519 de 27 de octubre de 1997, mediante la cual se adjudicó la </w:t>
      </w:r>
      <w:r w:rsidR="00D11ADB" w:rsidRPr="001A7F62">
        <w:rPr>
          <w:rFonts w:ascii="Arial" w:hAnsi="Arial" w:cs="Arial"/>
          <w:sz w:val="24"/>
          <w:szCs w:val="24"/>
          <w:shd w:val="clear" w:color="auto" w:fill="FFFFFF"/>
          <w:lang w:val="es-ES"/>
        </w:rPr>
        <w:t>L</w:t>
      </w:r>
      <w:r w:rsidRPr="001A7F62">
        <w:rPr>
          <w:rFonts w:ascii="Arial" w:hAnsi="Arial" w:cs="Arial"/>
          <w:sz w:val="24"/>
          <w:szCs w:val="24"/>
          <w:shd w:val="clear" w:color="auto" w:fill="FFFFFF"/>
          <w:lang w:val="es-ES"/>
        </w:rPr>
        <w:t>icitación Pública No. 001 de 1997 para el otorgamiento de las concesiones de espacios de televisión en los canales nacionales de operación pública</w:t>
      </w:r>
      <w:r w:rsidRPr="001A7F62">
        <w:rPr>
          <w:rStyle w:val="Refdenotaalpie"/>
          <w:rFonts w:ascii="Arial" w:hAnsi="Arial" w:cs="Arial"/>
          <w:sz w:val="24"/>
          <w:szCs w:val="24"/>
          <w:shd w:val="clear" w:color="auto" w:fill="FFFFFF"/>
          <w:lang w:val="es-ES"/>
        </w:rPr>
        <w:footnoteReference w:id="46"/>
      </w:r>
      <w:r w:rsidRPr="001A7F62">
        <w:rPr>
          <w:rFonts w:ascii="Arial" w:hAnsi="Arial" w:cs="Arial"/>
          <w:sz w:val="24"/>
          <w:szCs w:val="24"/>
          <w:shd w:val="clear" w:color="auto" w:fill="FFFFFF"/>
          <w:lang w:val="es-ES"/>
        </w:rPr>
        <w:t xml:space="preserve"> y la Resolución No. 523 de </w:t>
      </w:r>
      <w:r w:rsidR="00D11ADB" w:rsidRPr="001A7F62">
        <w:rPr>
          <w:rFonts w:ascii="Arial" w:hAnsi="Arial" w:cs="Arial"/>
          <w:sz w:val="24"/>
          <w:szCs w:val="24"/>
          <w:shd w:val="clear" w:color="auto" w:fill="FFFFFF"/>
          <w:lang w:val="es-ES"/>
        </w:rPr>
        <w:t xml:space="preserve">31 de octubre de </w:t>
      </w:r>
      <w:r w:rsidRPr="001A7F62">
        <w:rPr>
          <w:rFonts w:ascii="Arial" w:hAnsi="Arial" w:cs="Arial"/>
          <w:sz w:val="24"/>
          <w:szCs w:val="24"/>
          <w:shd w:val="clear" w:color="auto" w:fill="FFFFFF"/>
          <w:lang w:val="es-ES"/>
        </w:rPr>
        <w:t xml:space="preserve">1997 por la cual </w:t>
      </w:r>
      <w:r w:rsidR="00D11ADB" w:rsidRPr="001A7F62">
        <w:rPr>
          <w:rFonts w:ascii="Arial" w:hAnsi="Arial" w:cs="Arial"/>
          <w:sz w:val="24"/>
          <w:szCs w:val="24"/>
          <w:shd w:val="clear" w:color="auto" w:fill="FFFFFF"/>
          <w:lang w:val="es-ES"/>
        </w:rPr>
        <w:t>se</w:t>
      </w:r>
      <w:r w:rsidRPr="001A7F62">
        <w:rPr>
          <w:rFonts w:ascii="Arial" w:hAnsi="Arial" w:cs="Arial"/>
          <w:sz w:val="24"/>
          <w:szCs w:val="24"/>
          <w:shd w:val="clear" w:color="auto" w:fill="FFFFFF"/>
          <w:lang w:val="es-ES"/>
        </w:rPr>
        <w:t xml:space="preserve"> modific</w:t>
      </w:r>
      <w:r w:rsidR="00D11ADB" w:rsidRPr="001A7F62">
        <w:rPr>
          <w:rFonts w:ascii="Arial" w:hAnsi="Arial" w:cs="Arial"/>
          <w:sz w:val="24"/>
          <w:szCs w:val="24"/>
          <w:shd w:val="clear" w:color="auto" w:fill="FFFFFF"/>
          <w:lang w:val="es-ES"/>
        </w:rPr>
        <w:t>ó parcialmente la resolución de adjudicación</w:t>
      </w:r>
      <w:r w:rsidRPr="001A7F62">
        <w:rPr>
          <w:rStyle w:val="Refdenotaalpie"/>
          <w:rFonts w:ascii="Arial" w:hAnsi="Arial" w:cs="Arial"/>
          <w:sz w:val="24"/>
          <w:szCs w:val="24"/>
          <w:shd w:val="clear" w:color="auto" w:fill="FFFFFF"/>
          <w:lang w:val="es-ES"/>
        </w:rPr>
        <w:footnoteReference w:id="47"/>
      </w:r>
      <w:r w:rsidRPr="001A7F62">
        <w:rPr>
          <w:rFonts w:ascii="Arial" w:hAnsi="Arial" w:cs="Arial"/>
          <w:sz w:val="24"/>
          <w:szCs w:val="24"/>
          <w:shd w:val="clear" w:color="auto" w:fill="FFFFFF"/>
          <w:lang w:val="es-ES"/>
        </w:rPr>
        <w:t xml:space="preserve">.  </w:t>
      </w:r>
    </w:p>
    <w:p w:rsidR="00885FC7" w:rsidRPr="001A7F62" w:rsidRDefault="00885FC7" w:rsidP="00885FC7">
      <w:pPr>
        <w:spacing w:after="0" w:line="360" w:lineRule="auto"/>
        <w:jc w:val="both"/>
        <w:rPr>
          <w:rFonts w:ascii="Arial" w:hAnsi="Arial" w:cs="Arial"/>
          <w:sz w:val="24"/>
          <w:szCs w:val="24"/>
          <w:shd w:val="clear" w:color="auto" w:fill="FFFFFF"/>
          <w:lang w:val="es-ES"/>
        </w:rPr>
      </w:pPr>
    </w:p>
    <w:p w:rsidR="00885FC7" w:rsidRPr="001A7F62" w:rsidRDefault="00885FC7" w:rsidP="00885FC7">
      <w:pPr>
        <w:spacing w:after="0" w:line="360" w:lineRule="auto"/>
        <w:jc w:val="both"/>
        <w:rPr>
          <w:rFonts w:ascii="Arial" w:hAnsi="Arial" w:cs="Arial"/>
          <w:sz w:val="24"/>
          <w:szCs w:val="24"/>
          <w:shd w:val="clear" w:color="auto" w:fill="FFFFFF"/>
          <w:lang w:val="es-ES"/>
        </w:rPr>
      </w:pPr>
      <w:r w:rsidRPr="001A7F62">
        <w:rPr>
          <w:rFonts w:ascii="Arial" w:hAnsi="Arial" w:cs="Arial"/>
          <w:sz w:val="24"/>
          <w:szCs w:val="24"/>
          <w:shd w:val="clear" w:color="auto" w:fill="FFFFFF"/>
          <w:lang w:val="es-ES"/>
        </w:rPr>
        <w:t>.- Resolución No. 673 de 23 de diciembre de 1997</w:t>
      </w:r>
      <w:r w:rsidR="00D11ADB" w:rsidRPr="001A7F62">
        <w:rPr>
          <w:rFonts w:ascii="Arial" w:hAnsi="Arial" w:cs="Arial"/>
          <w:sz w:val="24"/>
          <w:szCs w:val="24"/>
          <w:shd w:val="clear" w:color="auto" w:fill="FFFFFF"/>
          <w:lang w:val="es-ES"/>
        </w:rPr>
        <w:t>,</w:t>
      </w:r>
      <w:r w:rsidRPr="001A7F62">
        <w:rPr>
          <w:rFonts w:ascii="Arial" w:hAnsi="Arial" w:cs="Arial"/>
          <w:sz w:val="24"/>
          <w:szCs w:val="24"/>
          <w:shd w:val="clear" w:color="auto" w:fill="FFFFFF"/>
          <w:lang w:val="es-ES"/>
        </w:rPr>
        <w:t xml:space="preserve"> por medio de la cual la CNTV fijó las tarifas para la concesión y utilización de espacios de televisión, para el período comprendido entre el 1º de enero y el 31 de diciembre de 1998</w:t>
      </w:r>
      <w:r w:rsidRPr="001A7F62">
        <w:rPr>
          <w:rStyle w:val="Refdenotaalpie"/>
          <w:rFonts w:ascii="Arial" w:hAnsi="Arial" w:cs="Arial"/>
          <w:sz w:val="24"/>
          <w:szCs w:val="24"/>
          <w:shd w:val="clear" w:color="auto" w:fill="FFFFFF"/>
          <w:lang w:val="es-ES"/>
        </w:rPr>
        <w:footnoteReference w:id="48"/>
      </w:r>
      <w:r w:rsidRPr="001A7F62">
        <w:rPr>
          <w:rFonts w:ascii="Arial" w:hAnsi="Arial" w:cs="Arial"/>
          <w:sz w:val="24"/>
          <w:szCs w:val="24"/>
          <w:shd w:val="clear" w:color="auto" w:fill="FFFFFF"/>
          <w:lang w:val="es-ES"/>
        </w:rPr>
        <w:t>.</w:t>
      </w:r>
    </w:p>
    <w:p w:rsidR="00885FC7" w:rsidRPr="001A7F62" w:rsidRDefault="00885FC7" w:rsidP="00885FC7">
      <w:pPr>
        <w:spacing w:after="0" w:line="360" w:lineRule="auto"/>
        <w:jc w:val="both"/>
        <w:rPr>
          <w:rFonts w:ascii="Arial" w:hAnsi="Arial" w:cs="Arial"/>
          <w:b/>
          <w:sz w:val="24"/>
          <w:szCs w:val="24"/>
          <w:shd w:val="clear" w:color="auto" w:fill="FFFFFF"/>
          <w:lang w:val="es-ES"/>
        </w:rPr>
      </w:pPr>
    </w:p>
    <w:p w:rsidR="00885FC7" w:rsidRPr="001A7F62" w:rsidRDefault="00885FC7" w:rsidP="00885FC7">
      <w:pPr>
        <w:spacing w:after="0" w:line="360" w:lineRule="auto"/>
        <w:jc w:val="both"/>
        <w:rPr>
          <w:rFonts w:ascii="Arial" w:hAnsi="Arial" w:cs="Arial"/>
          <w:sz w:val="24"/>
          <w:szCs w:val="24"/>
          <w:shd w:val="clear" w:color="auto" w:fill="FFFFFF"/>
          <w:lang w:val="es-ES"/>
        </w:rPr>
      </w:pPr>
      <w:r w:rsidRPr="001A7F62">
        <w:rPr>
          <w:rFonts w:ascii="Arial" w:hAnsi="Arial" w:cs="Arial"/>
          <w:sz w:val="24"/>
          <w:szCs w:val="24"/>
          <w:shd w:val="clear" w:color="auto" w:fill="FFFFFF"/>
          <w:lang w:val="es-ES"/>
        </w:rPr>
        <w:t>.- Resolución No. 115 de 1999</w:t>
      </w:r>
      <w:r w:rsidR="00D11ADB" w:rsidRPr="001A7F62">
        <w:rPr>
          <w:rFonts w:ascii="Arial" w:hAnsi="Arial" w:cs="Arial"/>
          <w:sz w:val="24"/>
          <w:szCs w:val="24"/>
          <w:shd w:val="clear" w:color="auto" w:fill="FFFFFF"/>
          <w:lang w:val="es-ES"/>
        </w:rPr>
        <w:t>,</w:t>
      </w:r>
      <w:r w:rsidRPr="001A7F62">
        <w:rPr>
          <w:rFonts w:ascii="Arial" w:hAnsi="Arial" w:cs="Arial"/>
          <w:sz w:val="24"/>
          <w:szCs w:val="24"/>
          <w:shd w:val="clear" w:color="auto" w:fill="FFFFFF"/>
          <w:lang w:val="es-ES"/>
        </w:rPr>
        <w:t xml:space="preserve"> mediante la cual la CNTV fijó las tarifas para la concesión y utilización de espacios de Televisión</w:t>
      </w:r>
      <w:r w:rsidRPr="001A7F62">
        <w:rPr>
          <w:rStyle w:val="Refdenotaalpie"/>
          <w:rFonts w:ascii="Arial" w:hAnsi="Arial" w:cs="Arial"/>
          <w:sz w:val="24"/>
          <w:szCs w:val="24"/>
          <w:shd w:val="clear" w:color="auto" w:fill="FFFFFF"/>
          <w:lang w:val="es-ES"/>
        </w:rPr>
        <w:footnoteReference w:id="49"/>
      </w:r>
      <w:r w:rsidRPr="001A7F62">
        <w:rPr>
          <w:rFonts w:ascii="Arial" w:hAnsi="Arial" w:cs="Arial"/>
          <w:sz w:val="24"/>
          <w:szCs w:val="24"/>
          <w:shd w:val="clear" w:color="auto" w:fill="FFFFFF"/>
          <w:lang w:val="es-ES"/>
        </w:rPr>
        <w:t xml:space="preserve"> para el año 1999.</w:t>
      </w:r>
    </w:p>
    <w:p w:rsidR="00885FC7" w:rsidRPr="001A7F62" w:rsidRDefault="00885FC7" w:rsidP="00885FC7">
      <w:pPr>
        <w:spacing w:after="0" w:line="360" w:lineRule="auto"/>
        <w:jc w:val="both"/>
        <w:rPr>
          <w:rFonts w:ascii="Arial" w:hAnsi="Arial" w:cs="Arial"/>
          <w:sz w:val="24"/>
          <w:szCs w:val="24"/>
          <w:shd w:val="clear" w:color="auto" w:fill="FFFFFF"/>
          <w:lang w:val="es-ES"/>
        </w:rPr>
      </w:pPr>
    </w:p>
    <w:p w:rsidR="00885FC7" w:rsidRPr="001A7F62" w:rsidRDefault="00885FC7" w:rsidP="00885FC7">
      <w:pPr>
        <w:spacing w:after="0" w:line="360" w:lineRule="auto"/>
        <w:jc w:val="both"/>
        <w:rPr>
          <w:rFonts w:ascii="Arial" w:hAnsi="Arial" w:cs="Arial"/>
          <w:sz w:val="24"/>
          <w:szCs w:val="24"/>
          <w:shd w:val="clear" w:color="auto" w:fill="FFFFFF"/>
          <w:lang w:val="es-ES"/>
        </w:rPr>
      </w:pPr>
      <w:r w:rsidRPr="001A7F62">
        <w:rPr>
          <w:rFonts w:ascii="Arial" w:hAnsi="Arial" w:cs="Arial"/>
          <w:sz w:val="24"/>
          <w:szCs w:val="24"/>
          <w:shd w:val="clear" w:color="auto" w:fill="FFFFFF"/>
          <w:lang w:val="es-ES"/>
        </w:rPr>
        <w:t>.- Resolución No. 640 de mayo de 1999, por medio de la cual la CNTV resolvió una petición presentada por los concesionarios en orden a adoptar medidas en relación con el régimen tarifario y decidió unifica</w:t>
      </w:r>
      <w:r w:rsidR="00776F12" w:rsidRPr="001A7F62">
        <w:rPr>
          <w:rFonts w:ascii="Arial" w:hAnsi="Arial" w:cs="Arial"/>
          <w:sz w:val="24"/>
          <w:szCs w:val="24"/>
          <w:shd w:val="clear" w:color="auto" w:fill="FFFFFF"/>
          <w:lang w:val="es-ES"/>
        </w:rPr>
        <w:t>r</w:t>
      </w:r>
      <w:r w:rsidRPr="001A7F62">
        <w:rPr>
          <w:rFonts w:ascii="Arial" w:hAnsi="Arial" w:cs="Arial"/>
          <w:sz w:val="24"/>
          <w:szCs w:val="24"/>
          <w:shd w:val="clear" w:color="auto" w:fill="FFFFFF"/>
          <w:lang w:val="es-ES"/>
        </w:rPr>
        <w:t xml:space="preserve"> transitoriamente las tarifas de </w:t>
      </w:r>
      <w:r w:rsidR="00776F12" w:rsidRPr="001A7F62">
        <w:rPr>
          <w:rFonts w:ascii="Arial" w:hAnsi="Arial" w:cs="Arial"/>
          <w:sz w:val="24"/>
          <w:szCs w:val="24"/>
          <w:shd w:val="clear" w:color="auto" w:fill="FFFFFF"/>
          <w:lang w:val="es-ES"/>
        </w:rPr>
        <w:t xml:space="preserve">programas </w:t>
      </w:r>
      <w:r w:rsidRPr="001A7F62">
        <w:rPr>
          <w:rFonts w:ascii="Arial" w:hAnsi="Arial" w:cs="Arial"/>
          <w:sz w:val="24"/>
          <w:szCs w:val="24"/>
          <w:shd w:val="clear" w:color="auto" w:fill="FFFFFF"/>
          <w:lang w:val="es-ES"/>
        </w:rPr>
        <w:t>nacionales y extranjeros</w:t>
      </w:r>
      <w:r w:rsidRPr="001A7F62">
        <w:rPr>
          <w:rStyle w:val="Refdenotaalpie"/>
          <w:rFonts w:ascii="Arial" w:hAnsi="Arial" w:cs="Arial"/>
          <w:sz w:val="24"/>
          <w:szCs w:val="24"/>
          <w:shd w:val="clear" w:color="auto" w:fill="FFFFFF"/>
          <w:lang w:val="es-ES"/>
        </w:rPr>
        <w:footnoteReference w:id="50"/>
      </w:r>
      <w:r w:rsidRPr="001A7F62">
        <w:rPr>
          <w:rFonts w:ascii="Arial" w:hAnsi="Arial" w:cs="Arial"/>
          <w:sz w:val="24"/>
          <w:szCs w:val="24"/>
          <w:shd w:val="clear" w:color="auto" w:fill="FFFFFF"/>
          <w:lang w:val="es-ES"/>
        </w:rPr>
        <w:t xml:space="preserve">. En los considerandos de esta resolución se indicó como una de las motivaciones, </w:t>
      </w:r>
      <w:r w:rsidRPr="001A7F62">
        <w:rPr>
          <w:rFonts w:ascii="Arial" w:hAnsi="Arial" w:cs="Arial"/>
          <w:i/>
          <w:sz w:val="24"/>
          <w:szCs w:val="24"/>
          <w:shd w:val="clear" w:color="auto" w:fill="FFFFFF"/>
          <w:lang w:val="es-ES"/>
        </w:rPr>
        <w:t>“la reducción de venta en pauta publicitaria”.</w:t>
      </w:r>
    </w:p>
    <w:p w:rsidR="00885FC7" w:rsidRPr="001A7F62" w:rsidRDefault="00885FC7" w:rsidP="00885FC7">
      <w:pPr>
        <w:spacing w:after="0" w:line="360" w:lineRule="auto"/>
        <w:jc w:val="both"/>
        <w:rPr>
          <w:rFonts w:ascii="Arial" w:hAnsi="Arial" w:cs="Arial"/>
          <w:sz w:val="24"/>
          <w:szCs w:val="24"/>
          <w:shd w:val="clear" w:color="auto" w:fill="FFFFFF"/>
          <w:lang w:val="es-ES"/>
        </w:rPr>
      </w:pPr>
    </w:p>
    <w:p w:rsidR="00885FC7" w:rsidRPr="001A7F62" w:rsidRDefault="00885FC7" w:rsidP="00885FC7">
      <w:pPr>
        <w:spacing w:after="0" w:line="360" w:lineRule="auto"/>
        <w:jc w:val="both"/>
        <w:rPr>
          <w:rFonts w:ascii="Arial" w:hAnsi="Arial" w:cs="Arial"/>
          <w:sz w:val="24"/>
          <w:szCs w:val="24"/>
          <w:shd w:val="clear" w:color="auto" w:fill="FFFFFF"/>
          <w:lang w:val="es-ES"/>
        </w:rPr>
      </w:pPr>
      <w:r w:rsidRPr="001A7F62">
        <w:rPr>
          <w:rFonts w:ascii="Arial" w:hAnsi="Arial" w:cs="Arial"/>
          <w:sz w:val="24"/>
          <w:szCs w:val="24"/>
          <w:shd w:val="clear" w:color="auto" w:fill="FFFFFF"/>
          <w:lang w:val="es-ES"/>
        </w:rPr>
        <w:t>.- Resolución No. 1012 de 1999</w:t>
      </w:r>
      <w:r w:rsidR="00531E0A" w:rsidRPr="001A7F62">
        <w:rPr>
          <w:rFonts w:ascii="Arial" w:hAnsi="Arial" w:cs="Arial"/>
          <w:sz w:val="24"/>
          <w:szCs w:val="24"/>
          <w:shd w:val="clear" w:color="auto" w:fill="FFFFFF"/>
          <w:lang w:val="es-ES"/>
        </w:rPr>
        <w:t>,</w:t>
      </w:r>
      <w:r w:rsidRPr="001A7F62">
        <w:rPr>
          <w:rFonts w:ascii="Arial" w:hAnsi="Arial" w:cs="Arial"/>
          <w:sz w:val="24"/>
          <w:szCs w:val="24"/>
          <w:shd w:val="clear" w:color="auto" w:fill="FFFFFF"/>
          <w:lang w:val="es-ES"/>
        </w:rPr>
        <w:t xml:space="preserve"> por medio de la cual se prorrogó la vigencia de la Resolución No. 640 de 1999</w:t>
      </w:r>
      <w:r w:rsidRPr="001A7F62">
        <w:rPr>
          <w:rStyle w:val="Refdenotaalpie"/>
          <w:rFonts w:ascii="Arial" w:hAnsi="Arial" w:cs="Arial"/>
          <w:sz w:val="24"/>
          <w:szCs w:val="24"/>
          <w:shd w:val="clear" w:color="auto" w:fill="FFFFFF"/>
          <w:lang w:val="es-ES"/>
        </w:rPr>
        <w:footnoteReference w:id="51"/>
      </w:r>
      <w:r w:rsidRPr="001A7F62">
        <w:rPr>
          <w:rFonts w:ascii="Arial" w:hAnsi="Arial" w:cs="Arial"/>
          <w:sz w:val="24"/>
          <w:szCs w:val="24"/>
          <w:shd w:val="clear" w:color="auto" w:fill="FFFFFF"/>
          <w:lang w:val="es-ES"/>
        </w:rPr>
        <w:t>.</w:t>
      </w:r>
    </w:p>
    <w:p w:rsidR="00885FC7" w:rsidRPr="001A7F62" w:rsidRDefault="00885FC7" w:rsidP="00885FC7">
      <w:pPr>
        <w:spacing w:after="0" w:line="360" w:lineRule="auto"/>
        <w:jc w:val="both"/>
        <w:rPr>
          <w:rFonts w:ascii="Arial" w:hAnsi="Arial" w:cs="Arial"/>
          <w:sz w:val="24"/>
          <w:szCs w:val="24"/>
          <w:shd w:val="clear" w:color="auto" w:fill="FFFFFF"/>
          <w:lang w:val="es-ES"/>
        </w:rPr>
      </w:pPr>
    </w:p>
    <w:p w:rsidR="00885FC7" w:rsidRPr="001A7F62" w:rsidRDefault="00885FC7" w:rsidP="00885FC7">
      <w:pPr>
        <w:spacing w:after="0" w:line="360" w:lineRule="auto"/>
        <w:jc w:val="both"/>
        <w:rPr>
          <w:rFonts w:ascii="Arial" w:hAnsi="Arial" w:cs="Arial"/>
          <w:sz w:val="24"/>
          <w:szCs w:val="24"/>
          <w:shd w:val="clear" w:color="auto" w:fill="FFFFFF"/>
          <w:lang w:val="es-ES"/>
        </w:rPr>
      </w:pPr>
      <w:r w:rsidRPr="001A7F62">
        <w:rPr>
          <w:rFonts w:ascii="Arial" w:hAnsi="Arial" w:cs="Arial"/>
          <w:sz w:val="24"/>
          <w:szCs w:val="24"/>
          <w:shd w:val="clear" w:color="auto" w:fill="FFFFFF"/>
          <w:lang w:val="es-ES"/>
        </w:rPr>
        <w:t>.- Resolución No. 1013 de 1999 por la cual la CNTV estableció, en forma transitoria</w:t>
      </w:r>
      <w:r w:rsidR="00531E0A" w:rsidRPr="001A7F62">
        <w:rPr>
          <w:rFonts w:ascii="Arial" w:hAnsi="Arial" w:cs="Arial"/>
          <w:sz w:val="24"/>
          <w:szCs w:val="24"/>
          <w:shd w:val="clear" w:color="auto" w:fill="FFFFFF"/>
          <w:lang w:val="es-ES"/>
        </w:rPr>
        <w:t>,</w:t>
      </w:r>
      <w:r w:rsidRPr="001A7F62">
        <w:rPr>
          <w:rFonts w:ascii="Arial" w:hAnsi="Arial" w:cs="Arial"/>
          <w:sz w:val="24"/>
          <w:szCs w:val="24"/>
          <w:shd w:val="clear" w:color="auto" w:fill="FFFFFF"/>
          <w:lang w:val="es-ES"/>
        </w:rPr>
        <w:t xml:space="preserve"> una nueva clasificación de los espacios según su horario y franja de audiencia potencia</w:t>
      </w:r>
      <w:r w:rsidRPr="001A7F62">
        <w:rPr>
          <w:rStyle w:val="Refdenotaalpie"/>
          <w:rFonts w:ascii="Arial" w:hAnsi="Arial" w:cs="Arial"/>
          <w:sz w:val="24"/>
          <w:szCs w:val="24"/>
          <w:shd w:val="clear" w:color="auto" w:fill="FFFFFF"/>
          <w:lang w:val="es-ES"/>
        </w:rPr>
        <w:footnoteReference w:id="52"/>
      </w:r>
      <w:r w:rsidRPr="001A7F62">
        <w:rPr>
          <w:rFonts w:ascii="Arial" w:hAnsi="Arial" w:cs="Arial"/>
          <w:sz w:val="24"/>
          <w:szCs w:val="24"/>
          <w:shd w:val="clear" w:color="auto" w:fill="FFFFFF"/>
          <w:lang w:val="es-ES"/>
        </w:rPr>
        <w:t>, l</w:t>
      </w:r>
      <w:r w:rsidR="00776F12" w:rsidRPr="001A7F62">
        <w:rPr>
          <w:rFonts w:ascii="Arial" w:hAnsi="Arial" w:cs="Arial"/>
          <w:sz w:val="24"/>
          <w:szCs w:val="24"/>
          <w:shd w:val="clear" w:color="auto" w:fill="FFFFFF"/>
          <w:lang w:val="es-ES"/>
        </w:rPr>
        <w:t>a</w:t>
      </w:r>
      <w:r w:rsidRPr="001A7F62">
        <w:rPr>
          <w:rFonts w:ascii="Arial" w:hAnsi="Arial" w:cs="Arial"/>
          <w:sz w:val="24"/>
          <w:szCs w:val="24"/>
          <w:shd w:val="clear" w:color="auto" w:fill="FFFFFF"/>
          <w:lang w:val="es-ES"/>
        </w:rPr>
        <w:t xml:space="preserve"> cual incidía en la tarifa aplicable.</w:t>
      </w:r>
    </w:p>
    <w:p w:rsidR="00885FC7" w:rsidRPr="001A7F62" w:rsidRDefault="00885FC7" w:rsidP="00885FC7">
      <w:pPr>
        <w:spacing w:after="0" w:line="360" w:lineRule="auto"/>
        <w:jc w:val="both"/>
        <w:rPr>
          <w:rFonts w:ascii="Arial" w:hAnsi="Arial" w:cs="Arial"/>
          <w:sz w:val="24"/>
          <w:szCs w:val="24"/>
          <w:shd w:val="clear" w:color="auto" w:fill="FFFFFF"/>
          <w:lang w:val="es-ES"/>
        </w:rPr>
      </w:pPr>
    </w:p>
    <w:p w:rsidR="00885FC7" w:rsidRPr="001A7F62" w:rsidRDefault="00885FC7" w:rsidP="00885FC7">
      <w:pPr>
        <w:spacing w:after="0" w:line="360" w:lineRule="auto"/>
        <w:jc w:val="both"/>
        <w:rPr>
          <w:rFonts w:ascii="Arial" w:hAnsi="Arial" w:cs="Arial"/>
          <w:sz w:val="24"/>
          <w:szCs w:val="24"/>
          <w:shd w:val="clear" w:color="auto" w:fill="FFFFFF"/>
          <w:lang w:val="es-ES"/>
        </w:rPr>
      </w:pPr>
      <w:r w:rsidRPr="001A7F62">
        <w:rPr>
          <w:rFonts w:ascii="Arial" w:hAnsi="Arial" w:cs="Arial"/>
          <w:sz w:val="24"/>
          <w:szCs w:val="24"/>
          <w:shd w:val="clear" w:color="auto" w:fill="FFFFFF"/>
          <w:lang w:val="es-ES"/>
        </w:rPr>
        <w:t xml:space="preserve">.- Resolución </w:t>
      </w:r>
      <w:r w:rsidR="00531E0A" w:rsidRPr="001A7F62">
        <w:rPr>
          <w:rFonts w:ascii="Arial" w:hAnsi="Arial" w:cs="Arial"/>
          <w:sz w:val="24"/>
          <w:szCs w:val="24"/>
          <w:shd w:val="clear" w:color="auto" w:fill="FFFFFF"/>
          <w:lang w:val="es-ES"/>
        </w:rPr>
        <w:t>No.</w:t>
      </w:r>
      <w:r w:rsidRPr="001A7F62">
        <w:rPr>
          <w:rFonts w:ascii="Arial" w:hAnsi="Arial" w:cs="Arial"/>
          <w:sz w:val="24"/>
          <w:szCs w:val="24"/>
          <w:shd w:val="clear" w:color="auto" w:fill="FFFFFF"/>
          <w:lang w:val="es-ES"/>
        </w:rPr>
        <w:t>130 de 2000, por medio de la cual se prorrogó la vigencia de la Resolución 1013 de 1999</w:t>
      </w:r>
      <w:r w:rsidRPr="001A7F62">
        <w:rPr>
          <w:rStyle w:val="Refdenotaalpie"/>
          <w:rFonts w:ascii="Arial" w:hAnsi="Arial" w:cs="Arial"/>
          <w:sz w:val="24"/>
          <w:szCs w:val="24"/>
          <w:shd w:val="clear" w:color="auto" w:fill="FFFFFF"/>
          <w:lang w:val="es-ES"/>
        </w:rPr>
        <w:footnoteReference w:id="53"/>
      </w:r>
      <w:r w:rsidRPr="001A7F62">
        <w:rPr>
          <w:rFonts w:ascii="Arial" w:hAnsi="Arial" w:cs="Arial"/>
          <w:sz w:val="24"/>
          <w:szCs w:val="24"/>
          <w:shd w:val="clear" w:color="auto" w:fill="FFFFFF"/>
          <w:lang w:val="es-ES"/>
        </w:rPr>
        <w:t>.</w:t>
      </w:r>
    </w:p>
    <w:p w:rsidR="00885FC7" w:rsidRPr="001A7F62" w:rsidRDefault="00885FC7" w:rsidP="00885FC7">
      <w:pPr>
        <w:spacing w:after="0" w:line="360" w:lineRule="auto"/>
        <w:jc w:val="both"/>
        <w:rPr>
          <w:rFonts w:ascii="Arial" w:hAnsi="Arial" w:cs="Arial"/>
          <w:sz w:val="24"/>
          <w:szCs w:val="24"/>
          <w:shd w:val="clear" w:color="auto" w:fill="FFFFFF"/>
          <w:lang w:val="es-ES"/>
        </w:rPr>
      </w:pPr>
    </w:p>
    <w:p w:rsidR="00885FC7" w:rsidRPr="001A7F62" w:rsidRDefault="00885FC7" w:rsidP="00885FC7">
      <w:pPr>
        <w:spacing w:after="0" w:line="360" w:lineRule="auto"/>
        <w:jc w:val="both"/>
        <w:rPr>
          <w:rFonts w:ascii="Arial" w:hAnsi="Arial" w:cs="Arial"/>
          <w:sz w:val="24"/>
          <w:szCs w:val="24"/>
          <w:shd w:val="clear" w:color="auto" w:fill="FFFFFF"/>
          <w:lang w:val="es-ES"/>
        </w:rPr>
      </w:pPr>
      <w:proofErr w:type="gramStart"/>
      <w:r w:rsidRPr="001A7F62">
        <w:rPr>
          <w:rFonts w:ascii="Arial" w:hAnsi="Arial" w:cs="Arial"/>
          <w:sz w:val="24"/>
          <w:szCs w:val="24"/>
          <w:shd w:val="clear" w:color="auto" w:fill="FFFFFF"/>
          <w:lang w:val="es-ES"/>
        </w:rPr>
        <w:t>.-</w:t>
      </w:r>
      <w:proofErr w:type="gramEnd"/>
      <w:r w:rsidRPr="001A7F62">
        <w:rPr>
          <w:rFonts w:ascii="Arial" w:hAnsi="Arial" w:cs="Arial"/>
          <w:sz w:val="24"/>
          <w:szCs w:val="24"/>
          <w:shd w:val="clear" w:color="auto" w:fill="FFFFFF"/>
          <w:lang w:val="es-ES"/>
        </w:rPr>
        <w:t xml:space="preserve"> Resolución. </w:t>
      </w:r>
      <w:r w:rsidR="00531E0A" w:rsidRPr="001A7F62">
        <w:rPr>
          <w:rFonts w:ascii="Arial" w:hAnsi="Arial" w:cs="Arial"/>
          <w:sz w:val="24"/>
          <w:szCs w:val="24"/>
          <w:shd w:val="clear" w:color="auto" w:fill="FFFFFF"/>
          <w:lang w:val="es-ES"/>
        </w:rPr>
        <w:t xml:space="preserve">No. </w:t>
      </w:r>
      <w:r w:rsidRPr="001A7F62">
        <w:rPr>
          <w:rFonts w:ascii="Arial" w:hAnsi="Arial" w:cs="Arial"/>
          <w:sz w:val="24"/>
          <w:szCs w:val="24"/>
          <w:shd w:val="clear" w:color="auto" w:fill="FFFFFF"/>
          <w:lang w:val="es-ES"/>
        </w:rPr>
        <w:t>144 de 2000</w:t>
      </w:r>
      <w:r w:rsidR="00531E0A" w:rsidRPr="001A7F62">
        <w:rPr>
          <w:rFonts w:ascii="Arial" w:hAnsi="Arial" w:cs="Arial"/>
          <w:sz w:val="24"/>
          <w:szCs w:val="24"/>
          <w:shd w:val="clear" w:color="auto" w:fill="FFFFFF"/>
          <w:lang w:val="es-ES"/>
        </w:rPr>
        <w:t>,</w:t>
      </w:r>
      <w:r w:rsidRPr="001A7F62">
        <w:rPr>
          <w:rFonts w:ascii="Arial" w:hAnsi="Arial" w:cs="Arial"/>
          <w:sz w:val="24"/>
          <w:szCs w:val="24"/>
          <w:shd w:val="clear" w:color="auto" w:fill="FFFFFF"/>
          <w:lang w:val="es-ES"/>
        </w:rPr>
        <w:t xml:space="preserve"> por la cual se prorrogó la vigencia de la Resolución 640 de 3 de mayo de 1999 y se subrogó la Resolución 1012 del 30 de septiembre de 1999</w:t>
      </w:r>
      <w:r w:rsidRPr="001A7F62">
        <w:rPr>
          <w:rStyle w:val="Refdenotaalpie"/>
          <w:rFonts w:ascii="Arial" w:hAnsi="Arial" w:cs="Arial"/>
          <w:sz w:val="24"/>
          <w:szCs w:val="24"/>
          <w:shd w:val="clear" w:color="auto" w:fill="FFFFFF"/>
          <w:lang w:val="es-ES"/>
        </w:rPr>
        <w:footnoteReference w:id="54"/>
      </w:r>
      <w:r w:rsidRPr="001A7F62">
        <w:rPr>
          <w:rFonts w:ascii="Arial" w:hAnsi="Arial" w:cs="Arial"/>
          <w:sz w:val="24"/>
          <w:szCs w:val="24"/>
          <w:shd w:val="clear" w:color="auto" w:fill="FFFFFF"/>
          <w:lang w:val="es-ES"/>
        </w:rPr>
        <w:t>.</w:t>
      </w:r>
    </w:p>
    <w:p w:rsidR="00885FC7" w:rsidRPr="001A7F62" w:rsidRDefault="00885FC7" w:rsidP="00885FC7">
      <w:pPr>
        <w:spacing w:after="0" w:line="360" w:lineRule="auto"/>
        <w:jc w:val="both"/>
        <w:rPr>
          <w:rFonts w:ascii="Arial" w:hAnsi="Arial" w:cs="Arial"/>
          <w:sz w:val="24"/>
          <w:szCs w:val="24"/>
          <w:shd w:val="clear" w:color="auto" w:fill="FFFFFF"/>
          <w:lang w:val="es-ES"/>
        </w:rPr>
      </w:pPr>
    </w:p>
    <w:p w:rsidR="00885FC7" w:rsidRPr="001A7F62" w:rsidRDefault="00885FC7" w:rsidP="00885FC7">
      <w:pPr>
        <w:spacing w:after="0" w:line="360" w:lineRule="auto"/>
        <w:jc w:val="both"/>
        <w:rPr>
          <w:rFonts w:ascii="Arial" w:hAnsi="Arial" w:cs="Arial"/>
          <w:sz w:val="24"/>
          <w:szCs w:val="24"/>
          <w:shd w:val="clear" w:color="auto" w:fill="FFFFFF"/>
          <w:lang w:val="es-ES"/>
        </w:rPr>
      </w:pPr>
      <w:r w:rsidRPr="001A7F62">
        <w:rPr>
          <w:rFonts w:ascii="Arial" w:hAnsi="Arial" w:cs="Arial"/>
          <w:sz w:val="24"/>
          <w:szCs w:val="24"/>
          <w:shd w:val="clear" w:color="auto" w:fill="FFFFFF"/>
          <w:lang w:val="es-ES"/>
        </w:rPr>
        <w:t xml:space="preserve">.- Resolución </w:t>
      </w:r>
      <w:r w:rsidR="00531E0A" w:rsidRPr="001A7F62">
        <w:rPr>
          <w:rFonts w:ascii="Arial" w:hAnsi="Arial" w:cs="Arial"/>
          <w:sz w:val="24"/>
          <w:szCs w:val="24"/>
          <w:shd w:val="clear" w:color="auto" w:fill="FFFFFF"/>
          <w:lang w:val="es-ES"/>
        </w:rPr>
        <w:t xml:space="preserve">No. </w:t>
      </w:r>
      <w:r w:rsidRPr="001A7F62">
        <w:rPr>
          <w:rFonts w:ascii="Arial" w:hAnsi="Arial" w:cs="Arial"/>
          <w:sz w:val="24"/>
          <w:szCs w:val="24"/>
          <w:shd w:val="clear" w:color="auto" w:fill="FFFFFF"/>
          <w:lang w:val="es-ES"/>
        </w:rPr>
        <w:t>553 de 2000 por la cual se prorrogó, nuevamente</w:t>
      </w:r>
      <w:r w:rsidR="00531E0A" w:rsidRPr="001A7F62">
        <w:rPr>
          <w:rFonts w:ascii="Arial" w:hAnsi="Arial" w:cs="Arial"/>
          <w:sz w:val="24"/>
          <w:szCs w:val="24"/>
          <w:shd w:val="clear" w:color="auto" w:fill="FFFFFF"/>
          <w:lang w:val="es-ES"/>
        </w:rPr>
        <w:t>,</w:t>
      </w:r>
      <w:r w:rsidRPr="001A7F62">
        <w:rPr>
          <w:rFonts w:ascii="Arial" w:hAnsi="Arial" w:cs="Arial"/>
          <w:sz w:val="24"/>
          <w:szCs w:val="24"/>
          <w:shd w:val="clear" w:color="auto" w:fill="FFFFFF"/>
          <w:lang w:val="es-ES"/>
        </w:rPr>
        <w:t xml:space="preserve"> la vigencia de la Resolución</w:t>
      </w:r>
      <w:r w:rsidR="00531E0A" w:rsidRPr="001A7F62">
        <w:rPr>
          <w:rFonts w:ascii="Arial" w:hAnsi="Arial" w:cs="Arial"/>
          <w:sz w:val="24"/>
          <w:szCs w:val="24"/>
          <w:shd w:val="clear" w:color="auto" w:fill="FFFFFF"/>
          <w:lang w:val="es-ES"/>
        </w:rPr>
        <w:t xml:space="preserve"> No. </w:t>
      </w:r>
      <w:r w:rsidRPr="001A7F62">
        <w:rPr>
          <w:rFonts w:ascii="Arial" w:hAnsi="Arial" w:cs="Arial"/>
          <w:sz w:val="24"/>
          <w:szCs w:val="24"/>
          <w:shd w:val="clear" w:color="auto" w:fill="FFFFFF"/>
          <w:lang w:val="es-ES"/>
        </w:rPr>
        <w:t>640 de 3 mayo de 1999</w:t>
      </w:r>
      <w:r w:rsidRPr="001A7F62">
        <w:rPr>
          <w:rStyle w:val="Refdenotaalpie"/>
          <w:rFonts w:ascii="Arial" w:hAnsi="Arial" w:cs="Arial"/>
          <w:sz w:val="24"/>
          <w:szCs w:val="24"/>
          <w:shd w:val="clear" w:color="auto" w:fill="FFFFFF"/>
          <w:lang w:val="es-ES"/>
        </w:rPr>
        <w:footnoteReference w:id="55"/>
      </w:r>
      <w:r w:rsidRPr="001A7F62">
        <w:rPr>
          <w:rFonts w:ascii="Arial" w:hAnsi="Arial" w:cs="Arial"/>
          <w:sz w:val="24"/>
          <w:szCs w:val="24"/>
          <w:shd w:val="clear" w:color="auto" w:fill="FFFFFF"/>
          <w:lang w:val="es-ES"/>
        </w:rPr>
        <w:t>.</w:t>
      </w:r>
    </w:p>
    <w:p w:rsidR="00885FC7" w:rsidRPr="001A7F62" w:rsidRDefault="00885FC7" w:rsidP="00885FC7">
      <w:pPr>
        <w:spacing w:after="0" w:line="360" w:lineRule="auto"/>
        <w:jc w:val="both"/>
        <w:rPr>
          <w:rFonts w:ascii="Arial" w:hAnsi="Arial" w:cs="Arial"/>
          <w:sz w:val="24"/>
          <w:szCs w:val="24"/>
          <w:shd w:val="clear" w:color="auto" w:fill="FFFFFF"/>
          <w:lang w:val="es-ES"/>
        </w:rPr>
      </w:pPr>
    </w:p>
    <w:p w:rsidR="00885FC7" w:rsidRPr="001A7F62" w:rsidRDefault="00885FC7" w:rsidP="00885FC7">
      <w:pPr>
        <w:spacing w:after="0" w:line="360" w:lineRule="auto"/>
        <w:jc w:val="both"/>
        <w:rPr>
          <w:rFonts w:ascii="Arial" w:hAnsi="Arial" w:cs="Arial"/>
          <w:sz w:val="24"/>
          <w:szCs w:val="24"/>
          <w:shd w:val="clear" w:color="auto" w:fill="FFFFFF"/>
          <w:lang w:val="es-ES"/>
        </w:rPr>
      </w:pPr>
      <w:r w:rsidRPr="001A7F62">
        <w:rPr>
          <w:rFonts w:ascii="Arial" w:hAnsi="Arial" w:cs="Arial"/>
          <w:sz w:val="24"/>
          <w:szCs w:val="24"/>
          <w:shd w:val="clear" w:color="auto" w:fill="FFFFFF"/>
          <w:lang w:val="es-ES"/>
        </w:rPr>
        <w:t xml:space="preserve">.- Resolución </w:t>
      </w:r>
      <w:r w:rsidR="00531E0A" w:rsidRPr="001A7F62">
        <w:rPr>
          <w:rFonts w:ascii="Arial" w:hAnsi="Arial" w:cs="Arial"/>
          <w:sz w:val="24"/>
          <w:szCs w:val="24"/>
          <w:shd w:val="clear" w:color="auto" w:fill="FFFFFF"/>
          <w:lang w:val="es-ES"/>
        </w:rPr>
        <w:t xml:space="preserve">No. </w:t>
      </w:r>
      <w:r w:rsidRPr="001A7F62">
        <w:rPr>
          <w:rFonts w:ascii="Arial" w:hAnsi="Arial" w:cs="Arial"/>
          <w:sz w:val="24"/>
          <w:szCs w:val="24"/>
          <w:shd w:val="clear" w:color="auto" w:fill="FFFFFF"/>
          <w:lang w:val="es-ES"/>
        </w:rPr>
        <w:t>554 de 2000 por la cual se prorrog</w:t>
      </w:r>
      <w:r w:rsidR="00397334" w:rsidRPr="001A7F62">
        <w:rPr>
          <w:rFonts w:ascii="Arial" w:hAnsi="Arial" w:cs="Arial"/>
          <w:sz w:val="24"/>
          <w:szCs w:val="24"/>
          <w:shd w:val="clear" w:color="auto" w:fill="FFFFFF"/>
          <w:lang w:val="es-ES"/>
        </w:rPr>
        <w:t>ó</w:t>
      </w:r>
      <w:r w:rsidRPr="001A7F62">
        <w:rPr>
          <w:rFonts w:ascii="Arial" w:hAnsi="Arial" w:cs="Arial"/>
          <w:sz w:val="24"/>
          <w:szCs w:val="24"/>
          <w:shd w:val="clear" w:color="auto" w:fill="FFFFFF"/>
          <w:lang w:val="es-ES"/>
        </w:rPr>
        <w:t xml:space="preserve"> la vigencia de la Resolución 1013 del 30 de septiembre de 1999</w:t>
      </w:r>
      <w:r w:rsidRPr="001A7F62">
        <w:rPr>
          <w:rStyle w:val="Refdenotaalpie"/>
          <w:rFonts w:ascii="Arial" w:hAnsi="Arial" w:cs="Arial"/>
          <w:sz w:val="24"/>
          <w:szCs w:val="24"/>
          <w:shd w:val="clear" w:color="auto" w:fill="FFFFFF"/>
          <w:lang w:val="es-ES"/>
        </w:rPr>
        <w:footnoteReference w:id="56"/>
      </w:r>
      <w:r w:rsidRPr="001A7F62">
        <w:rPr>
          <w:rFonts w:ascii="Arial" w:hAnsi="Arial" w:cs="Arial"/>
          <w:sz w:val="24"/>
          <w:szCs w:val="24"/>
          <w:shd w:val="clear" w:color="auto" w:fill="FFFFFF"/>
          <w:lang w:val="es-ES"/>
        </w:rPr>
        <w:t>.</w:t>
      </w:r>
    </w:p>
    <w:p w:rsidR="00885FC7" w:rsidRPr="001A7F62" w:rsidRDefault="00885FC7" w:rsidP="00885FC7">
      <w:pPr>
        <w:spacing w:after="0" w:line="360" w:lineRule="auto"/>
        <w:jc w:val="both"/>
        <w:rPr>
          <w:rFonts w:ascii="Arial" w:hAnsi="Arial" w:cs="Arial"/>
          <w:sz w:val="24"/>
          <w:szCs w:val="24"/>
          <w:shd w:val="clear" w:color="auto" w:fill="FFFFFF"/>
          <w:lang w:val="es-ES"/>
        </w:rPr>
      </w:pPr>
    </w:p>
    <w:p w:rsidR="00885FC7" w:rsidRPr="001A7F62" w:rsidRDefault="00885FC7" w:rsidP="00885FC7">
      <w:pPr>
        <w:spacing w:after="0" w:line="360" w:lineRule="auto"/>
        <w:jc w:val="both"/>
        <w:rPr>
          <w:rFonts w:ascii="Arial" w:hAnsi="Arial" w:cs="Arial"/>
          <w:sz w:val="24"/>
          <w:szCs w:val="24"/>
          <w:shd w:val="clear" w:color="auto" w:fill="FFFFFF"/>
          <w:lang w:val="es-ES"/>
        </w:rPr>
      </w:pPr>
      <w:r w:rsidRPr="001A7F62">
        <w:rPr>
          <w:rFonts w:ascii="Arial" w:hAnsi="Arial" w:cs="Arial"/>
          <w:sz w:val="24"/>
          <w:szCs w:val="24"/>
          <w:shd w:val="clear" w:color="auto" w:fill="FFFFFF"/>
          <w:lang w:val="es-ES"/>
        </w:rPr>
        <w:t xml:space="preserve">.- Resolución </w:t>
      </w:r>
      <w:r w:rsidR="00531E0A" w:rsidRPr="001A7F62">
        <w:rPr>
          <w:rFonts w:ascii="Arial" w:hAnsi="Arial" w:cs="Arial"/>
          <w:sz w:val="24"/>
          <w:szCs w:val="24"/>
          <w:shd w:val="clear" w:color="auto" w:fill="FFFFFF"/>
          <w:lang w:val="es-ES"/>
        </w:rPr>
        <w:t xml:space="preserve">No. </w:t>
      </w:r>
      <w:r w:rsidRPr="001A7F62">
        <w:rPr>
          <w:rFonts w:ascii="Arial" w:hAnsi="Arial" w:cs="Arial"/>
          <w:sz w:val="24"/>
          <w:szCs w:val="24"/>
          <w:shd w:val="clear" w:color="auto" w:fill="FFFFFF"/>
          <w:lang w:val="es-ES"/>
        </w:rPr>
        <w:t>724 de 2000</w:t>
      </w:r>
      <w:r w:rsidR="00397334" w:rsidRPr="001A7F62">
        <w:rPr>
          <w:rFonts w:ascii="Arial" w:hAnsi="Arial" w:cs="Arial"/>
          <w:sz w:val="24"/>
          <w:szCs w:val="24"/>
          <w:shd w:val="clear" w:color="auto" w:fill="FFFFFF"/>
          <w:lang w:val="es-ES"/>
        </w:rPr>
        <w:t>,</w:t>
      </w:r>
      <w:r w:rsidRPr="001A7F62">
        <w:rPr>
          <w:rFonts w:ascii="Arial" w:hAnsi="Arial" w:cs="Arial"/>
          <w:sz w:val="24"/>
          <w:szCs w:val="24"/>
          <w:shd w:val="clear" w:color="auto" w:fill="FFFFFF"/>
          <w:lang w:val="es-ES"/>
        </w:rPr>
        <w:t xml:space="preserve"> por la cual se adoptaron transitoriamente algunas tarifas</w:t>
      </w:r>
      <w:r w:rsidRPr="001A7F62">
        <w:rPr>
          <w:rStyle w:val="Refdenotaalpie"/>
          <w:rFonts w:ascii="Arial" w:hAnsi="Arial" w:cs="Arial"/>
          <w:sz w:val="24"/>
          <w:szCs w:val="24"/>
          <w:shd w:val="clear" w:color="auto" w:fill="FFFFFF"/>
          <w:lang w:val="es-ES"/>
        </w:rPr>
        <w:footnoteReference w:id="57"/>
      </w:r>
      <w:r w:rsidRPr="001A7F62">
        <w:rPr>
          <w:rFonts w:ascii="Arial" w:hAnsi="Arial" w:cs="Arial"/>
          <w:sz w:val="24"/>
          <w:szCs w:val="24"/>
          <w:shd w:val="clear" w:color="auto" w:fill="FFFFFF"/>
          <w:lang w:val="es-ES"/>
        </w:rPr>
        <w:t>.</w:t>
      </w:r>
    </w:p>
    <w:p w:rsidR="00885FC7" w:rsidRPr="001A7F62" w:rsidRDefault="00885FC7" w:rsidP="00885FC7">
      <w:pPr>
        <w:spacing w:after="0" w:line="360" w:lineRule="auto"/>
        <w:jc w:val="both"/>
        <w:rPr>
          <w:rFonts w:ascii="Arial" w:hAnsi="Arial" w:cs="Arial"/>
          <w:sz w:val="24"/>
          <w:szCs w:val="24"/>
          <w:shd w:val="clear" w:color="auto" w:fill="FFFFFF"/>
          <w:lang w:val="es-ES"/>
        </w:rPr>
      </w:pPr>
    </w:p>
    <w:p w:rsidR="00885FC7" w:rsidRPr="001A7F62" w:rsidRDefault="00885FC7" w:rsidP="00885FC7">
      <w:pPr>
        <w:spacing w:after="0" w:line="360" w:lineRule="auto"/>
        <w:jc w:val="both"/>
        <w:rPr>
          <w:rFonts w:ascii="Arial" w:hAnsi="Arial" w:cs="Arial"/>
          <w:sz w:val="24"/>
          <w:szCs w:val="24"/>
          <w:shd w:val="clear" w:color="auto" w:fill="FFFFFF"/>
          <w:lang w:val="es-ES"/>
        </w:rPr>
      </w:pPr>
      <w:r w:rsidRPr="001A7F62">
        <w:rPr>
          <w:rFonts w:ascii="Arial" w:hAnsi="Arial" w:cs="Arial"/>
          <w:sz w:val="24"/>
          <w:szCs w:val="24"/>
          <w:shd w:val="clear" w:color="auto" w:fill="FFFFFF"/>
          <w:lang w:val="es-ES"/>
        </w:rPr>
        <w:t xml:space="preserve">.- Resolución </w:t>
      </w:r>
      <w:r w:rsidR="00397334" w:rsidRPr="001A7F62">
        <w:rPr>
          <w:rFonts w:ascii="Arial" w:hAnsi="Arial" w:cs="Arial"/>
          <w:sz w:val="24"/>
          <w:szCs w:val="24"/>
          <w:shd w:val="clear" w:color="auto" w:fill="FFFFFF"/>
          <w:lang w:val="es-ES"/>
        </w:rPr>
        <w:t xml:space="preserve">No. </w:t>
      </w:r>
      <w:r w:rsidRPr="001A7F62">
        <w:rPr>
          <w:rFonts w:ascii="Arial" w:hAnsi="Arial" w:cs="Arial"/>
          <w:sz w:val="24"/>
          <w:szCs w:val="24"/>
          <w:shd w:val="clear" w:color="auto" w:fill="FFFFFF"/>
          <w:lang w:val="es-ES"/>
        </w:rPr>
        <w:t>823 de 2000</w:t>
      </w:r>
      <w:r w:rsidR="00397334" w:rsidRPr="001A7F62">
        <w:rPr>
          <w:rFonts w:ascii="Arial" w:hAnsi="Arial" w:cs="Arial"/>
          <w:sz w:val="24"/>
          <w:szCs w:val="24"/>
          <w:shd w:val="clear" w:color="auto" w:fill="FFFFFF"/>
          <w:lang w:val="es-ES"/>
        </w:rPr>
        <w:t>,</w:t>
      </w:r>
      <w:r w:rsidRPr="001A7F62">
        <w:rPr>
          <w:rFonts w:ascii="Arial" w:hAnsi="Arial" w:cs="Arial"/>
          <w:sz w:val="24"/>
          <w:szCs w:val="24"/>
          <w:shd w:val="clear" w:color="auto" w:fill="FFFFFF"/>
          <w:lang w:val="es-ES"/>
        </w:rPr>
        <w:t xml:space="preserve"> por la cual se prorrogó, de manera transitoria, la aplicación de las tarifas para la concesión de espacios de televisión contenidas en la Resolución No. 724 de 2000</w:t>
      </w:r>
      <w:r w:rsidRPr="001A7F62">
        <w:rPr>
          <w:rStyle w:val="Refdenotaalpie"/>
          <w:rFonts w:ascii="Arial" w:hAnsi="Arial" w:cs="Arial"/>
          <w:sz w:val="24"/>
          <w:szCs w:val="24"/>
          <w:shd w:val="clear" w:color="auto" w:fill="FFFFFF"/>
          <w:lang w:val="es-ES"/>
        </w:rPr>
        <w:footnoteReference w:id="58"/>
      </w:r>
      <w:r w:rsidRPr="001A7F62">
        <w:rPr>
          <w:rFonts w:ascii="Arial" w:hAnsi="Arial" w:cs="Arial"/>
          <w:sz w:val="24"/>
          <w:szCs w:val="24"/>
          <w:shd w:val="clear" w:color="auto" w:fill="FFFFFF"/>
          <w:lang w:val="es-ES"/>
        </w:rPr>
        <w:t>.</w:t>
      </w:r>
    </w:p>
    <w:p w:rsidR="00885FC7" w:rsidRPr="001A7F62" w:rsidRDefault="00885FC7" w:rsidP="00885FC7">
      <w:pPr>
        <w:spacing w:after="0" w:line="360" w:lineRule="auto"/>
        <w:jc w:val="both"/>
        <w:rPr>
          <w:rFonts w:ascii="Arial" w:hAnsi="Arial" w:cs="Arial"/>
          <w:sz w:val="24"/>
          <w:szCs w:val="24"/>
          <w:shd w:val="clear" w:color="auto" w:fill="FFFFFF"/>
          <w:lang w:val="es-ES"/>
        </w:rPr>
      </w:pPr>
    </w:p>
    <w:p w:rsidR="00885FC7" w:rsidRPr="001A7F62" w:rsidRDefault="00885FC7" w:rsidP="00885FC7">
      <w:pPr>
        <w:spacing w:after="0" w:line="360" w:lineRule="auto"/>
        <w:jc w:val="both"/>
        <w:rPr>
          <w:rFonts w:ascii="Arial" w:hAnsi="Arial" w:cs="Arial"/>
          <w:sz w:val="24"/>
          <w:szCs w:val="24"/>
          <w:shd w:val="clear" w:color="auto" w:fill="FFFFFF"/>
          <w:lang w:val="es-ES"/>
        </w:rPr>
      </w:pPr>
      <w:r w:rsidRPr="001A7F62">
        <w:rPr>
          <w:rFonts w:ascii="Arial" w:hAnsi="Arial" w:cs="Arial"/>
          <w:sz w:val="24"/>
          <w:szCs w:val="24"/>
          <w:shd w:val="clear" w:color="auto" w:fill="FFFFFF"/>
          <w:lang w:val="es-ES"/>
        </w:rPr>
        <w:t>.- Comunicación No. 47252 del 3 de marzo de 2000, remitida por la Secretaria General de la CNTV a DFL en la que le informó que mediante la Resolución 130 de 29 de febrero de 2000 se prorrogó la vigencia de la Resolución 103 de 30 de septiembre de 1999, concerniente a tarifas, hasta el 30 de junio de 2000</w:t>
      </w:r>
      <w:r w:rsidRPr="001A7F62">
        <w:rPr>
          <w:rStyle w:val="Refdenotaalpie"/>
          <w:rFonts w:ascii="Arial" w:hAnsi="Arial" w:cs="Arial"/>
          <w:sz w:val="24"/>
          <w:szCs w:val="24"/>
          <w:shd w:val="clear" w:color="auto" w:fill="FFFFFF"/>
          <w:lang w:val="es-ES"/>
        </w:rPr>
        <w:footnoteReference w:id="59"/>
      </w:r>
      <w:r w:rsidRPr="001A7F62">
        <w:rPr>
          <w:rFonts w:ascii="Arial" w:hAnsi="Arial" w:cs="Arial"/>
          <w:sz w:val="24"/>
          <w:szCs w:val="24"/>
          <w:shd w:val="clear" w:color="auto" w:fill="FFFFFF"/>
          <w:lang w:val="es-ES"/>
        </w:rPr>
        <w:t xml:space="preserve">. </w:t>
      </w:r>
    </w:p>
    <w:p w:rsidR="00885FC7" w:rsidRPr="001A7F62" w:rsidRDefault="00885FC7" w:rsidP="00885FC7">
      <w:pPr>
        <w:spacing w:after="0" w:line="360" w:lineRule="auto"/>
        <w:jc w:val="both"/>
        <w:rPr>
          <w:rFonts w:ascii="Arial" w:hAnsi="Arial" w:cs="Arial"/>
          <w:sz w:val="24"/>
          <w:szCs w:val="24"/>
          <w:shd w:val="clear" w:color="auto" w:fill="FFFFFF"/>
          <w:lang w:val="es-ES"/>
        </w:rPr>
      </w:pPr>
    </w:p>
    <w:p w:rsidR="00885FC7" w:rsidRPr="001A7F62" w:rsidRDefault="00885FC7" w:rsidP="00885FC7">
      <w:pPr>
        <w:spacing w:after="0" w:line="360" w:lineRule="auto"/>
        <w:jc w:val="both"/>
        <w:rPr>
          <w:rFonts w:ascii="Arial" w:hAnsi="Arial" w:cs="Arial"/>
          <w:sz w:val="24"/>
          <w:szCs w:val="24"/>
          <w:shd w:val="clear" w:color="auto" w:fill="FFFFFF"/>
          <w:lang w:val="es-ES"/>
        </w:rPr>
      </w:pPr>
      <w:r w:rsidRPr="001A7F62">
        <w:rPr>
          <w:rFonts w:ascii="Arial" w:hAnsi="Arial" w:cs="Arial"/>
          <w:sz w:val="24"/>
          <w:szCs w:val="24"/>
          <w:shd w:val="clear" w:color="auto" w:fill="FFFFFF"/>
          <w:lang w:val="es-ES"/>
        </w:rPr>
        <w:t>.- Comunicación 55690 del 23 de agosto de 2000, remitida por la Secretaria General de la CNTV a DFL, en la que le informó que con la Resolución 724 de 18 de agosto de 2000 se decidió la adopción de unas tarifas transitorias</w:t>
      </w:r>
      <w:r w:rsidRPr="001A7F62">
        <w:rPr>
          <w:rStyle w:val="Refdenotaalpie"/>
          <w:rFonts w:ascii="Arial" w:hAnsi="Arial" w:cs="Arial"/>
          <w:sz w:val="24"/>
          <w:szCs w:val="24"/>
          <w:shd w:val="clear" w:color="auto" w:fill="FFFFFF"/>
          <w:lang w:val="es-ES"/>
        </w:rPr>
        <w:footnoteReference w:id="60"/>
      </w:r>
      <w:r w:rsidRPr="001A7F62">
        <w:rPr>
          <w:rFonts w:ascii="Arial" w:hAnsi="Arial" w:cs="Arial"/>
          <w:sz w:val="24"/>
          <w:szCs w:val="24"/>
          <w:shd w:val="clear" w:color="auto" w:fill="FFFFFF"/>
          <w:lang w:val="es-ES"/>
        </w:rPr>
        <w:t>.</w:t>
      </w:r>
    </w:p>
    <w:p w:rsidR="00885FC7" w:rsidRPr="001A7F62" w:rsidRDefault="00885FC7" w:rsidP="00885FC7">
      <w:pPr>
        <w:spacing w:after="0" w:line="360" w:lineRule="auto"/>
        <w:jc w:val="both"/>
        <w:rPr>
          <w:rFonts w:ascii="Arial" w:hAnsi="Arial" w:cs="Arial"/>
          <w:b/>
          <w:sz w:val="24"/>
          <w:szCs w:val="24"/>
          <w:shd w:val="clear" w:color="auto" w:fill="FFFFFF"/>
          <w:lang w:val="es-ES"/>
        </w:rPr>
      </w:pPr>
    </w:p>
    <w:p w:rsidR="00885FC7" w:rsidRPr="001A7F62" w:rsidRDefault="00885FC7" w:rsidP="00885FC7">
      <w:pPr>
        <w:spacing w:after="0" w:line="360" w:lineRule="auto"/>
        <w:jc w:val="both"/>
        <w:rPr>
          <w:rFonts w:ascii="Arial" w:hAnsi="Arial" w:cs="Arial"/>
          <w:sz w:val="24"/>
          <w:szCs w:val="24"/>
          <w:shd w:val="clear" w:color="auto" w:fill="FFFFFF"/>
          <w:lang w:val="es-ES"/>
        </w:rPr>
      </w:pPr>
      <w:r w:rsidRPr="001A7F62">
        <w:rPr>
          <w:rFonts w:ascii="Arial" w:hAnsi="Arial" w:cs="Arial"/>
          <w:sz w:val="24"/>
          <w:szCs w:val="24"/>
          <w:shd w:val="clear" w:color="auto" w:fill="FFFFFF"/>
          <w:lang w:val="es-ES"/>
        </w:rPr>
        <w:lastRenderedPageBreak/>
        <w:t xml:space="preserve">Descendiendo al caso concreto, el dictamen pericial practicado en este proceso advirtió que el único ajuste </w:t>
      </w:r>
      <w:r w:rsidR="002F3C14" w:rsidRPr="001A7F62">
        <w:rPr>
          <w:rFonts w:ascii="Arial" w:hAnsi="Arial" w:cs="Arial"/>
          <w:sz w:val="24"/>
          <w:szCs w:val="24"/>
          <w:shd w:val="clear" w:color="auto" w:fill="FFFFFF"/>
          <w:lang w:val="es-ES"/>
        </w:rPr>
        <w:t xml:space="preserve">de las tarifas pactadas </w:t>
      </w:r>
      <w:r w:rsidRPr="001A7F62">
        <w:rPr>
          <w:rFonts w:ascii="Arial" w:hAnsi="Arial" w:cs="Arial"/>
          <w:sz w:val="24"/>
          <w:szCs w:val="24"/>
          <w:shd w:val="clear" w:color="auto" w:fill="FFFFFF"/>
          <w:lang w:val="es-ES"/>
        </w:rPr>
        <w:t xml:space="preserve">fue </w:t>
      </w:r>
      <w:r w:rsidR="00477140" w:rsidRPr="001A7F62">
        <w:rPr>
          <w:rFonts w:ascii="Arial" w:hAnsi="Arial" w:cs="Arial"/>
          <w:sz w:val="24"/>
          <w:szCs w:val="24"/>
          <w:shd w:val="clear" w:color="auto" w:fill="FFFFFF"/>
          <w:lang w:val="es-ES"/>
        </w:rPr>
        <w:t xml:space="preserve">el de 1999, </w:t>
      </w:r>
      <w:r w:rsidRPr="001A7F62">
        <w:rPr>
          <w:rFonts w:ascii="Arial" w:hAnsi="Arial" w:cs="Arial"/>
          <w:sz w:val="24"/>
          <w:szCs w:val="24"/>
          <w:shd w:val="clear" w:color="auto" w:fill="FFFFFF"/>
          <w:lang w:val="es-ES"/>
        </w:rPr>
        <w:t xml:space="preserve">correspondiente al incremento del IPC y que luego se </w:t>
      </w:r>
      <w:r w:rsidR="000009F6" w:rsidRPr="001A7F62">
        <w:rPr>
          <w:rFonts w:ascii="Arial" w:hAnsi="Arial" w:cs="Arial"/>
          <w:sz w:val="24"/>
          <w:szCs w:val="24"/>
          <w:shd w:val="clear" w:color="auto" w:fill="FFFFFF"/>
          <w:lang w:val="es-ES"/>
        </w:rPr>
        <w:t>tomaron medidas que</w:t>
      </w:r>
      <w:r w:rsidR="00397334" w:rsidRPr="001A7F62">
        <w:rPr>
          <w:rFonts w:ascii="Arial" w:hAnsi="Arial" w:cs="Arial"/>
          <w:sz w:val="24"/>
          <w:szCs w:val="24"/>
          <w:shd w:val="clear" w:color="auto" w:fill="FFFFFF"/>
          <w:lang w:val="es-ES"/>
        </w:rPr>
        <w:t>,</w:t>
      </w:r>
      <w:r w:rsidR="000009F6" w:rsidRPr="001A7F62">
        <w:rPr>
          <w:rFonts w:ascii="Arial" w:hAnsi="Arial" w:cs="Arial"/>
          <w:sz w:val="24"/>
          <w:szCs w:val="24"/>
          <w:shd w:val="clear" w:color="auto" w:fill="FFFFFF"/>
          <w:lang w:val="es-ES"/>
        </w:rPr>
        <w:t xml:space="preserve"> en términos reales</w:t>
      </w:r>
      <w:r w:rsidR="00397334" w:rsidRPr="001A7F62">
        <w:rPr>
          <w:rFonts w:ascii="Arial" w:hAnsi="Arial" w:cs="Arial"/>
          <w:sz w:val="24"/>
          <w:szCs w:val="24"/>
          <w:shd w:val="clear" w:color="auto" w:fill="FFFFFF"/>
          <w:lang w:val="es-ES"/>
        </w:rPr>
        <w:t>,</w:t>
      </w:r>
      <w:r w:rsidR="000009F6" w:rsidRPr="001A7F62">
        <w:rPr>
          <w:rFonts w:ascii="Arial" w:hAnsi="Arial" w:cs="Arial"/>
          <w:sz w:val="24"/>
          <w:szCs w:val="24"/>
          <w:shd w:val="clear" w:color="auto" w:fill="FFFFFF"/>
          <w:lang w:val="es-ES"/>
        </w:rPr>
        <w:t xml:space="preserve"> alivianaron los costos por concepto de tarifas, </w:t>
      </w:r>
      <w:r w:rsidRPr="001A7F62">
        <w:rPr>
          <w:rFonts w:ascii="Arial" w:hAnsi="Arial" w:cs="Arial"/>
          <w:sz w:val="24"/>
          <w:szCs w:val="24"/>
          <w:shd w:val="clear" w:color="auto" w:fill="FFFFFF"/>
          <w:lang w:val="es-ES"/>
        </w:rPr>
        <w:t xml:space="preserve">según </w:t>
      </w:r>
      <w:r w:rsidR="00397334" w:rsidRPr="001A7F62">
        <w:rPr>
          <w:rFonts w:ascii="Arial" w:hAnsi="Arial" w:cs="Arial"/>
          <w:sz w:val="24"/>
          <w:szCs w:val="24"/>
          <w:shd w:val="clear" w:color="auto" w:fill="FFFFFF"/>
          <w:lang w:val="es-ES"/>
        </w:rPr>
        <w:t xml:space="preserve">observó el perito </w:t>
      </w:r>
      <w:r w:rsidRPr="001A7F62">
        <w:rPr>
          <w:rFonts w:ascii="Arial" w:hAnsi="Arial" w:cs="Arial"/>
          <w:sz w:val="24"/>
          <w:szCs w:val="24"/>
          <w:shd w:val="clear" w:color="auto" w:fill="FFFFFF"/>
          <w:lang w:val="es-ES"/>
        </w:rPr>
        <w:t xml:space="preserve">de la siguiente manera: </w:t>
      </w:r>
    </w:p>
    <w:p w:rsidR="00885FC7" w:rsidRPr="001A7F62" w:rsidRDefault="00885FC7" w:rsidP="00885FC7">
      <w:pPr>
        <w:spacing w:after="0" w:line="360" w:lineRule="auto"/>
        <w:jc w:val="both"/>
        <w:rPr>
          <w:rFonts w:ascii="Arial" w:hAnsi="Arial" w:cs="Arial"/>
          <w:sz w:val="24"/>
          <w:szCs w:val="24"/>
          <w:shd w:val="clear" w:color="auto" w:fill="FFFFFF"/>
          <w:lang w:val="es-ES"/>
        </w:rPr>
      </w:pPr>
    </w:p>
    <w:p w:rsidR="00885FC7" w:rsidRPr="001A7F62" w:rsidRDefault="00885FC7" w:rsidP="00397334">
      <w:pPr>
        <w:spacing w:after="0"/>
        <w:ind w:left="567" w:right="902"/>
        <w:jc w:val="both"/>
        <w:rPr>
          <w:rFonts w:ascii="Arial" w:hAnsi="Arial" w:cs="Arial"/>
          <w:i/>
          <w:sz w:val="24"/>
          <w:szCs w:val="24"/>
          <w:shd w:val="clear" w:color="auto" w:fill="FFFFFF"/>
          <w:lang w:val="es-ES"/>
        </w:rPr>
      </w:pPr>
      <w:r w:rsidRPr="001A7F62">
        <w:rPr>
          <w:rFonts w:ascii="Arial" w:hAnsi="Arial" w:cs="Arial"/>
          <w:i/>
          <w:sz w:val="24"/>
          <w:szCs w:val="24"/>
          <w:shd w:val="clear" w:color="auto" w:fill="FFFFFF"/>
          <w:lang w:val="es-ES"/>
        </w:rPr>
        <w:t>“La evolución histórica muestra que, ese mismo año se redujeron las tarifas por debajo del IPC, y así se mantuvieron hasta finales de 2000, y a partir de entonces se hicieron dos nuevas reducciones, hasta finales de 2003”</w:t>
      </w:r>
      <w:r w:rsidRPr="001A7F62">
        <w:rPr>
          <w:rStyle w:val="Refdenotaalpie"/>
          <w:rFonts w:ascii="Arial" w:hAnsi="Arial" w:cs="Arial"/>
          <w:i/>
          <w:sz w:val="24"/>
          <w:szCs w:val="24"/>
          <w:shd w:val="clear" w:color="auto" w:fill="FFFFFF"/>
          <w:lang w:val="es-ES"/>
        </w:rPr>
        <w:footnoteReference w:id="61"/>
      </w:r>
      <w:r w:rsidRPr="001A7F62">
        <w:rPr>
          <w:rFonts w:ascii="Arial" w:hAnsi="Arial" w:cs="Arial"/>
          <w:i/>
          <w:sz w:val="24"/>
          <w:szCs w:val="24"/>
          <w:shd w:val="clear" w:color="auto" w:fill="FFFFFF"/>
          <w:lang w:val="es-ES"/>
        </w:rPr>
        <w:t>.</w:t>
      </w:r>
    </w:p>
    <w:p w:rsidR="00885FC7" w:rsidRPr="001A7F62" w:rsidRDefault="00885FC7" w:rsidP="00397334">
      <w:pPr>
        <w:jc w:val="both"/>
        <w:rPr>
          <w:rFonts w:ascii="Arial" w:hAnsi="Arial" w:cs="Arial"/>
          <w:sz w:val="24"/>
          <w:szCs w:val="24"/>
        </w:rPr>
      </w:pPr>
    </w:p>
    <w:p w:rsidR="0028057E" w:rsidRPr="001A7F62" w:rsidRDefault="00B53ABE" w:rsidP="00847F5E">
      <w:pPr>
        <w:spacing w:after="0" w:line="360" w:lineRule="auto"/>
        <w:jc w:val="both"/>
        <w:rPr>
          <w:rFonts w:ascii="Arial" w:hAnsi="Arial" w:cs="Arial"/>
          <w:sz w:val="24"/>
          <w:szCs w:val="24"/>
        </w:rPr>
      </w:pPr>
      <w:r w:rsidRPr="001A7F62">
        <w:rPr>
          <w:rFonts w:ascii="Arial" w:hAnsi="Arial" w:cs="Arial"/>
          <w:sz w:val="24"/>
          <w:szCs w:val="24"/>
          <w:lang w:val="es-ES"/>
        </w:rPr>
        <w:t>En relación con las tarifas</w:t>
      </w:r>
      <w:r w:rsidR="00FB6586" w:rsidRPr="001A7F62">
        <w:rPr>
          <w:rFonts w:ascii="Arial" w:hAnsi="Arial" w:cs="Arial"/>
          <w:sz w:val="24"/>
          <w:szCs w:val="24"/>
          <w:lang w:val="es-ES"/>
        </w:rPr>
        <w:t xml:space="preserve">, se debe </w:t>
      </w:r>
      <w:r w:rsidR="0066379F" w:rsidRPr="001A7F62">
        <w:rPr>
          <w:rFonts w:ascii="Arial" w:hAnsi="Arial" w:cs="Arial"/>
          <w:sz w:val="24"/>
          <w:szCs w:val="24"/>
          <w:lang w:val="es-ES"/>
        </w:rPr>
        <w:t xml:space="preserve">reiterar </w:t>
      </w:r>
      <w:r w:rsidR="00384AD5" w:rsidRPr="001A7F62">
        <w:rPr>
          <w:rFonts w:ascii="Arial" w:hAnsi="Arial" w:cs="Arial"/>
          <w:sz w:val="24"/>
          <w:szCs w:val="24"/>
          <w:lang w:val="es-ES"/>
        </w:rPr>
        <w:t xml:space="preserve">lo apreciado por el Tribunal a quo, esto es, que </w:t>
      </w:r>
      <w:r w:rsidR="00FC649E" w:rsidRPr="001A7F62">
        <w:rPr>
          <w:rFonts w:ascii="Arial" w:hAnsi="Arial" w:cs="Arial"/>
          <w:sz w:val="24"/>
          <w:szCs w:val="24"/>
          <w:lang w:val="es-ES"/>
        </w:rPr>
        <w:t xml:space="preserve">fueron conocidas por el concesionario antes de la suscripción del contrato </w:t>
      </w:r>
      <w:r w:rsidR="000A11F3" w:rsidRPr="001A7F62">
        <w:rPr>
          <w:rFonts w:ascii="Arial" w:hAnsi="Arial" w:cs="Arial"/>
          <w:sz w:val="24"/>
          <w:szCs w:val="24"/>
        </w:rPr>
        <w:t>No. 102 de 1997</w:t>
      </w:r>
      <w:r w:rsidR="009C1BC8" w:rsidRPr="001A7F62">
        <w:rPr>
          <w:rFonts w:ascii="Arial" w:hAnsi="Arial" w:cs="Arial"/>
          <w:sz w:val="24"/>
          <w:szCs w:val="24"/>
        </w:rPr>
        <w:t xml:space="preserve">, pues </w:t>
      </w:r>
      <w:r w:rsidR="00BE63BD" w:rsidRPr="001A7F62">
        <w:rPr>
          <w:rFonts w:ascii="Arial" w:hAnsi="Arial" w:cs="Arial"/>
          <w:sz w:val="24"/>
          <w:szCs w:val="24"/>
        </w:rPr>
        <w:t xml:space="preserve">se encontraban debidamente estipuladas en el pliego de condiciones </w:t>
      </w:r>
      <w:r w:rsidR="003C13DB" w:rsidRPr="001A7F62">
        <w:rPr>
          <w:rFonts w:ascii="Arial" w:hAnsi="Arial" w:cs="Arial"/>
          <w:sz w:val="24"/>
          <w:szCs w:val="24"/>
        </w:rPr>
        <w:t xml:space="preserve">de la </w:t>
      </w:r>
      <w:r w:rsidR="00A137E5" w:rsidRPr="001A7F62">
        <w:rPr>
          <w:rFonts w:ascii="Arial" w:hAnsi="Arial" w:cs="Arial"/>
          <w:sz w:val="24"/>
          <w:szCs w:val="24"/>
        </w:rPr>
        <w:t>L</w:t>
      </w:r>
      <w:r w:rsidR="003C13DB" w:rsidRPr="001A7F62">
        <w:rPr>
          <w:rFonts w:ascii="Arial" w:hAnsi="Arial" w:cs="Arial"/>
          <w:sz w:val="24"/>
          <w:szCs w:val="24"/>
        </w:rPr>
        <w:t xml:space="preserve">icitación </w:t>
      </w:r>
      <w:r w:rsidR="00A137E5" w:rsidRPr="001A7F62">
        <w:rPr>
          <w:rFonts w:ascii="Arial" w:hAnsi="Arial" w:cs="Arial"/>
          <w:sz w:val="24"/>
          <w:szCs w:val="24"/>
        </w:rPr>
        <w:t>P</w:t>
      </w:r>
      <w:r w:rsidR="003C13DB" w:rsidRPr="001A7F62">
        <w:rPr>
          <w:rFonts w:ascii="Arial" w:hAnsi="Arial" w:cs="Arial"/>
          <w:sz w:val="24"/>
          <w:szCs w:val="24"/>
        </w:rPr>
        <w:t>ública No. 001 de 1997</w:t>
      </w:r>
      <w:r w:rsidR="0028057E" w:rsidRPr="001A7F62">
        <w:rPr>
          <w:rFonts w:ascii="Arial" w:hAnsi="Arial" w:cs="Arial"/>
          <w:sz w:val="24"/>
          <w:szCs w:val="24"/>
        </w:rPr>
        <w:t xml:space="preserve">, documento en el cual también se dejó consignado que se </w:t>
      </w:r>
      <w:r w:rsidR="00A858FF" w:rsidRPr="001A7F62">
        <w:rPr>
          <w:rFonts w:ascii="Arial" w:hAnsi="Arial" w:cs="Arial"/>
          <w:sz w:val="24"/>
          <w:szCs w:val="24"/>
        </w:rPr>
        <w:t>reajustarían</w:t>
      </w:r>
      <w:r w:rsidR="0028057E" w:rsidRPr="001A7F62">
        <w:rPr>
          <w:rFonts w:ascii="Arial" w:hAnsi="Arial" w:cs="Arial"/>
          <w:sz w:val="24"/>
          <w:szCs w:val="24"/>
        </w:rPr>
        <w:t xml:space="preserve"> anualmente en porcentaje no inferior al aumento del IPC certificado por el DANE.</w:t>
      </w:r>
    </w:p>
    <w:p w:rsidR="000D38EC" w:rsidRPr="001A7F62" w:rsidRDefault="000D38EC" w:rsidP="00847F5E">
      <w:pPr>
        <w:spacing w:after="0" w:line="360" w:lineRule="auto"/>
        <w:jc w:val="both"/>
        <w:rPr>
          <w:rFonts w:ascii="Arial" w:hAnsi="Arial" w:cs="Arial"/>
          <w:sz w:val="24"/>
          <w:szCs w:val="24"/>
          <w:lang w:val="es-ES"/>
        </w:rPr>
      </w:pPr>
    </w:p>
    <w:p w:rsidR="00827ED2" w:rsidRPr="001A7F62" w:rsidRDefault="00EF244B" w:rsidP="00847F5E">
      <w:pPr>
        <w:spacing w:after="0" w:line="360" w:lineRule="auto"/>
        <w:jc w:val="both"/>
        <w:rPr>
          <w:rFonts w:ascii="Arial" w:hAnsi="Arial" w:cs="Arial"/>
          <w:sz w:val="24"/>
          <w:szCs w:val="24"/>
          <w:lang w:val="es-ES"/>
        </w:rPr>
      </w:pPr>
      <w:r w:rsidRPr="001A7F62">
        <w:rPr>
          <w:rFonts w:ascii="Arial" w:hAnsi="Arial" w:cs="Arial"/>
          <w:sz w:val="24"/>
          <w:szCs w:val="24"/>
          <w:lang w:val="es-ES"/>
        </w:rPr>
        <w:t>Como conclusión, d</w:t>
      </w:r>
      <w:r w:rsidR="00652D94" w:rsidRPr="001A7F62">
        <w:rPr>
          <w:rFonts w:ascii="Arial" w:hAnsi="Arial" w:cs="Arial"/>
          <w:sz w:val="24"/>
          <w:szCs w:val="24"/>
          <w:lang w:val="es-ES"/>
        </w:rPr>
        <w:t>e l</w:t>
      </w:r>
      <w:r w:rsidR="00206CAD" w:rsidRPr="001A7F62">
        <w:rPr>
          <w:rFonts w:ascii="Arial" w:hAnsi="Arial" w:cs="Arial"/>
          <w:sz w:val="24"/>
          <w:szCs w:val="24"/>
          <w:lang w:val="es-ES"/>
        </w:rPr>
        <w:t>a</w:t>
      </w:r>
      <w:r w:rsidR="00652D94" w:rsidRPr="001A7F62">
        <w:rPr>
          <w:rFonts w:ascii="Arial" w:hAnsi="Arial" w:cs="Arial"/>
          <w:sz w:val="24"/>
          <w:szCs w:val="24"/>
          <w:lang w:val="es-ES"/>
        </w:rPr>
        <w:t xml:space="preserve">s </w:t>
      </w:r>
      <w:r w:rsidR="00206CAD" w:rsidRPr="001A7F62">
        <w:rPr>
          <w:rFonts w:ascii="Arial" w:hAnsi="Arial" w:cs="Arial"/>
          <w:sz w:val="24"/>
          <w:szCs w:val="24"/>
          <w:lang w:val="es-ES"/>
        </w:rPr>
        <w:t>pruebas</w:t>
      </w:r>
      <w:r w:rsidR="00652D94" w:rsidRPr="001A7F62">
        <w:rPr>
          <w:rFonts w:ascii="Arial" w:hAnsi="Arial" w:cs="Arial"/>
          <w:sz w:val="24"/>
          <w:szCs w:val="24"/>
          <w:lang w:val="es-ES"/>
        </w:rPr>
        <w:t xml:space="preserve"> que reposan en el expediente no queda otra cosa que </w:t>
      </w:r>
      <w:r w:rsidR="00492659" w:rsidRPr="001A7F62">
        <w:rPr>
          <w:rFonts w:ascii="Arial" w:hAnsi="Arial" w:cs="Arial"/>
          <w:sz w:val="24"/>
          <w:szCs w:val="24"/>
          <w:lang w:val="es-ES"/>
        </w:rPr>
        <w:t xml:space="preserve">reafirmar </w:t>
      </w:r>
      <w:r w:rsidR="00652D94" w:rsidRPr="001A7F62">
        <w:rPr>
          <w:rFonts w:ascii="Arial" w:hAnsi="Arial" w:cs="Arial"/>
          <w:sz w:val="24"/>
          <w:szCs w:val="24"/>
          <w:lang w:val="es-ES"/>
        </w:rPr>
        <w:t xml:space="preserve">que la CNTV </w:t>
      </w:r>
      <w:r w:rsidR="00384AD5" w:rsidRPr="001A7F62">
        <w:rPr>
          <w:rFonts w:ascii="Arial" w:hAnsi="Arial" w:cs="Arial"/>
          <w:sz w:val="24"/>
          <w:szCs w:val="24"/>
          <w:lang w:val="es-ES"/>
        </w:rPr>
        <w:t xml:space="preserve">resolvió </w:t>
      </w:r>
      <w:r w:rsidR="00652D94" w:rsidRPr="001A7F62">
        <w:rPr>
          <w:rFonts w:ascii="Arial" w:hAnsi="Arial" w:cs="Arial"/>
          <w:sz w:val="24"/>
          <w:szCs w:val="24"/>
          <w:lang w:val="es-ES"/>
        </w:rPr>
        <w:t>las peticiones que le formularan en su momento los concesionarios</w:t>
      </w:r>
      <w:r w:rsidR="002F3C14" w:rsidRPr="001A7F62">
        <w:rPr>
          <w:rFonts w:ascii="Arial" w:hAnsi="Arial" w:cs="Arial"/>
          <w:sz w:val="24"/>
          <w:szCs w:val="24"/>
          <w:lang w:val="es-ES"/>
        </w:rPr>
        <w:t>,</w:t>
      </w:r>
      <w:r w:rsidR="00652D94" w:rsidRPr="001A7F62">
        <w:rPr>
          <w:rFonts w:ascii="Arial" w:hAnsi="Arial" w:cs="Arial"/>
          <w:sz w:val="24"/>
          <w:szCs w:val="24"/>
          <w:lang w:val="es-ES"/>
        </w:rPr>
        <w:t xml:space="preserve"> </w:t>
      </w:r>
      <w:r w:rsidR="00477140" w:rsidRPr="001A7F62">
        <w:rPr>
          <w:rFonts w:ascii="Arial" w:hAnsi="Arial" w:cs="Arial"/>
          <w:sz w:val="24"/>
          <w:szCs w:val="24"/>
          <w:lang w:val="es-ES"/>
        </w:rPr>
        <w:t xml:space="preserve">que en el periodo 2000 – 2001 </w:t>
      </w:r>
      <w:r w:rsidR="00652D94" w:rsidRPr="001A7F62">
        <w:rPr>
          <w:rFonts w:ascii="Arial" w:hAnsi="Arial" w:cs="Arial"/>
          <w:sz w:val="24"/>
          <w:szCs w:val="24"/>
          <w:lang w:val="es-ES"/>
        </w:rPr>
        <w:t>sost</w:t>
      </w:r>
      <w:r w:rsidR="00492659" w:rsidRPr="001A7F62">
        <w:rPr>
          <w:rFonts w:ascii="Arial" w:hAnsi="Arial" w:cs="Arial"/>
          <w:sz w:val="24"/>
          <w:szCs w:val="24"/>
          <w:lang w:val="es-ES"/>
        </w:rPr>
        <w:t xml:space="preserve">uvo </w:t>
      </w:r>
      <w:r w:rsidR="00652D94" w:rsidRPr="001A7F62">
        <w:rPr>
          <w:rFonts w:ascii="Arial" w:hAnsi="Arial" w:cs="Arial"/>
          <w:sz w:val="24"/>
          <w:szCs w:val="24"/>
          <w:lang w:val="es-ES"/>
        </w:rPr>
        <w:t>las tarifas</w:t>
      </w:r>
      <w:r w:rsidR="00492659" w:rsidRPr="001A7F62">
        <w:rPr>
          <w:rFonts w:ascii="Arial" w:hAnsi="Arial" w:cs="Arial"/>
          <w:sz w:val="24"/>
          <w:szCs w:val="24"/>
          <w:lang w:val="es-ES"/>
        </w:rPr>
        <w:t xml:space="preserve"> sin ajustes, en sus reiteradas decisiones.</w:t>
      </w:r>
      <w:r w:rsidR="00827ED2" w:rsidRPr="001A7F62">
        <w:rPr>
          <w:rFonts w:ascii="Arial" w:hAnsi="Arial" w:cs="Arial"/>
          <w:sz w:val="24"/>
          <w:szCs w:val="24"/>
          <w:lang w:val="es-ES"/>
        </w:rPr>
        <w:t xml:space="preserve"> Se agrega </w:t>
      </w:r>
      <w:proofErr w:type="gramStart"/>
      <w:r w:rsidR="00827ED2" w:rsidRPr="001A7F62">
        <w:rPr>
          <w:rFonts w:ascii="Arial" w:hAnsi="Arial" w:cs="Arial"/>
          <w:sz w:val="24"/>
          <w:szCs w:val="24"/>
          <w:lang w:val="es-ES"/>
        </w:rPr>
        <w:t>que</w:t>
      </w:r>
      <w:proofErr w:type="gramEnd"/>
      <w:r w:rsidR="00827ED2" w:rsidRPr="001A7F62">
        <w:rPr>
          <w:rFonts w:ascii="Arial" w:hAnsi="Arial" w:cs="Arial"/>
          <w:sz w:val="24"/>
          <w:szCs w:val="24"/>
          <w:lang w:val="es-ES"/>
        </w:rPr>
        <w:t xml:space="preserve"> a partir del año 2001, se produjo una </w:t>
      </w:r>
      <w:r w:rsidR="00875B42" w:rsidRPr="001A7F62">
        <w:rPr>
          <w:rFonts w:ascii="Arial" w:hAnsi="Arial" w:cs="Arial"/>
          <w:sz w:val="24"/>
          <w:szCs w:val="24"/>
          <w:lang w:val="es-ES"/>
        </w:rPr>
        <w:t xml:space="preserve">modificación que conllevó una </w:t>
      </w:r>
      <w:r w:rsidR="00827ED2" w:rsidRPr="001A7F62">
        <w:rPr>
          <w:rFonts w:ascii="Arial" w:hAnsi="Arial" w:cs="Arial"/>
          <w:sz w:val="24"/>
          <w:szCs w:val="24"/>
          <w:lang w:val="es-ES"/>
        </w:rPr>
        <w:t>reducción efectiva de las tarifas, con apoyo en la Ley 680 de 2001.</w:t>
      </w:r>
    </w:p>
    <w:p w:rsidR="00BB1A4B" w:rsidRPr="001A7F62" w:rsidRDefault="00827ED2" w:rsidP="00847F5E">
      <w:pPr>
        <w:spacing w:after="0" w:line="360" w:lineRule="auto"/>
        <w:jc w:val="both"/>
        <w:rPr>
          <w:rFonts w:ascii="Arial" w:hAnsi="Arial" w:cs="Arial"/>
          <w:sz w:val="24"/>
          <w:szCs w:val="24"/>
          <w:lang w:val="es-ES"/>
        </w:rPr>
      </w:pPr>
      <w:r w:rsidRPr="001A7F62">
        <w:rPr>
          <w:rFonts w:ascii="Arial" w:hAnsi="Arial" w:cs="Arial"/>
          <w:sz w:val="24"/>
          <w:szCs w:val="24"/>
          <w:lang w:val="es-ES"/>
        </w:rPr>
        <w:t xml:space="preserve"> </w:t>
      </w:r>
    </w:p>
    <w:p w:rsidR="00FC39A3" w:rsidRPr="001A7F62" w:rsidRDefault="00D97E4A" w:rsidP="00792891">
      <w:pPr>
        <w:spacing w:after="0" w:line="360" w:lineRule="auto"/>
        <w:jc w:val="both"/>
        <w:rPr>
          <w:rFonts w:ascii="Arial" w:hAnsi="Arial" w:cs="Arial"/>
          <w:b/>
          <w:color w:val="000000"/>
          <w:sz w:val="24"/>
          <w:szCs w:val="24"/>
          <w:shd w:val="clear" w:color="auto" w:fill="FFFFFF"/>
          <w:lang w:val="es-ES"/>
        </w:rPr>
      </w:pPr>
      <w:r w:rsidRPr="001A7F62">
        <w:rPr>
          <w:rFonts w:ascii="Arial" w:hAnsi="Arial" w:cs="Arial"/>
          <w:b/>
          <w:sz w:val="24"/>
          <w:szCs w:val="24"/>
        </w:rPr>
        <w:t>6</w:t>
      </w:r>
      <w:r w:rsidR="00FC39A3" w:rsidRPr="001A7F62">
        <w:rPr>
          <w:rFonts w:ascii="Arial" w:hAnsi="Arial" w:cs="Arial"/>
          <w:b/>
          <w:sz w:val="24"/>
          <w:szCs w:val="24"/>
        </w:rPr>
        <w:t>.</w:t>
      </w:r>
      <w:r w:rsidR="00F77469" w:rsidRPr="001A7F62">
        <w:rPr>
          <w:rFonts w:ascii="Arial" w:hAnsi="Arial" w:cs="Arial"/>
          <w:b/>
          <w:sz w:val="24"/>
          <w:szCs w:val="24"/>
        </w:rPr>
        <w:t xml:space="preserve"> </w:t>
      </w:r>
      <w:r w:rsidRPr="001A7F62">
        <w:rPr>
          <w:rFonts w:ascii="Arial" w:hAnsi="Arial" w:cs="Arial"/>
          <w:b/>
          <w:color w:val="000000"/>
          <w:sz w:val="24"/>
          <w:szCs w:val="24"/>
          <w:shd w:val="clear" w:color="auto" w:fill="FFFFFF"/>
          <w:lang w:val="es-ES"/>
        </w:rPr>
        <w:t xml:space="preserve"> </w:t>
      </w:r>
      <w:r w:rsidR="00405E2C" w:rsidRPr="001A7F62">
        <w:rPr>
          <w:rFonts w:ascii="Arial" w:hAnsi="Arial" w:cs="Arial"/>
          <w:b/>
          <w:color w:val="000000"/>
          <w:sz w:val="24"/>
          <w:szCs w:val="24"/>
          <w:shd w:val="clear" w:color="auto" w:fill="FFFFFF"/>
          <w:lang w:val="es-ES"/>
        </w:rPr>
        <w:t>N</w:t>
      </w:r>
      <w:r w:rsidR="004F1C58" w:rsidRPr="001A7F62">
        <w:rPr>
          <w:rFonts w:ascii="Arial" w:hAnsi="Arial" w:cs="Arial"/>
          <w:b/>
          <w:color w:val="000000"/>
          <w:sz w:val="24"/>
          <w:szCs w:val="24"/>
          <w:shd w:val="clear" w:color="auto" w:fill="FFFFFF"/>
          <w:lang w:val="es-ES"/>
        </w:rPr>
        <w:t>ulidad de</w:t>
      </w:r>
      <w:r w:rsidRPr="001A7F62">
        <w:rPr>
          <w:rFonts w:ascii="Arial" w:hAnsi="Arial" w:cs="Arial"/>
          <w:b/>
          <w:color w:val="000000"/>
          <w:sz w:val="24"/>
          <w:szCs w:val="24"/>
          <w:shd w:val="clear" w:color="auto" w:fill="FFFFFF"/>
          <w:lang w:val="es-ES"/>
        </w:rPr>
        <w:t>l</w:t>
      </w:r>
      <w:r w:rsidR="004F1C58" w:rsidRPr="001A7F62">
        <w:rPr>
          <w:rFonts w:ascii="Arial" w:hAnsi="Arial" w:cs="Arial"/>
          <w:b/>
          <w:color w:val="000000"/>
          <w:sz w:val="24"/>
          <w:szCs w:val="24"/>
          <w:shd w:val="clear" w:color="auto" w:fill="FFFFFF"/>
          <w:lang w:val="es-ES"/>
        </w:rPr>
        <w:t xml:space="preserve"> </w:t>
      </w:r>
      <w:r w:rsidRPr="001A7F62">
        <w:rPr>
          <w:rFonts w:ascii="Arial" w:hAnsi="Arial" w:cs="Arial"/>
          <w:b/>
          <w:color w:val="000000"/>
          <w:sz w:val="24"/>
          <w:szCs w:val="24"/>
          <w:shd w:val="clear" w:color="auto" w:fill="FFFFFF"/>
          <w:lang w:val="es-ES"/>
        </w:rPr>
        <w:t>a</w:t>
      </w:r>
      <w:r w:rsidR="004F1C58" w:rsidRPr="001A7F62">
        <w:rPr>
          <w:rFonts w:ascii="Arial" w:hAnsi="Arial" w:cs="Arial"/>
          <w:b/>
          <w:color w:val="000000"/>
          <w:sz w:val="24"/>
          <w:szCs w:val="24"/>
          <w:shd w:val="clear" w:color="auto" w:fill="FFFFFF"/>
          <w:lang w:val="es-ES"/>
        </w:rPr>
        <w:t xml:space="preserve">cto </w:t>
      </w:r>
      <w:r w:rsidR="00AB29E2" w:rsidRPr="001A7F62">
        <w:rPr>
          <w:rFonts w:ascii="Arial" w:hAnsi="Arial" w:cs="Arial"/>
          <w:b/>
          <w:color w:val="000000"/>
          <w:sz w:val="24"/>
          <w:szCs w:val="24"/>
          <w:shd w:val="clear" w:color="auto" w:fill="FFFFFF"/>
          <w:lang w:val="es-ES"/>
        </w:rPr>
        <w:t>que declaró la</w:t>
      </w:r>
      <w:r w:rsidRPr="001A7F62">
        <w:rPr>
          <w:rFonts w:ascii="Arial" w:hAnsi="Arial" w:cs="Arial"/>
          <w:b/>
          <w:color w:val="000000"/>
          <w:sz w:val="24"/>
          <w:szCs w:val="24"/>
          <w:shd w:val="clear" w:color="auto" w:fill="FFFFFF"/>
          <w:lang w:val="es-ES"/>
        </w:rPr>
        <w:t xml:space="preserve"> caducidad del contrato</w:t>
      </w:r>
    </w:p>
    <w:p w:rsidR="00CC4E47" w:rsidRPr="001A7F62" w:rsidRDefault="00CC4E47" w:rsidP="00CC4E47">
      <w:pPr>
        <w:spacing w:after="0" w:line="360" w:lineRule="auto"/>
        <w:jc w:val="both"/>
        <w:rPr>
          <w:rFonts w:ascii="Arial" w:hAnsi="Arial" w:cs="Arial"/>
          <w:b/>
          <w:sz w:val="24"/>
          <w:szCs w:val="24"/>
          <w:shd w:val="clear" w:color="auto" w:fill="FFFFFF"/>
          <w:lang w:val="es-ES"/>
        </w:rPr>
      </w:pPr>
    </w:p>
    <w:p w:rsidR="00AA15C4" w:rsidRPr="001A7F62" w:rsidRDefault="00AA15C4" w:rsidP="00CC4E47">
      <w:pPr>
        <w:spacing w:after="0" w:line="360" w:lineRule="auto"/>
        <w:jc w:val="both"/>
        <w:rPr>
          <w:rFonts w:ascii="Arial" w:hAnsi="Arial" w:cs="Arial"/>
          <w:b/>
          <w:sz w:val="24"/>
          <w:szCs w:val="24"/>
          <w:shd w:val="clear" w:color="auto" w:fill="FFFFFF"/>
          <w:lang w:val="es-ES"/>
        </w:rPr>
      </w:pPr>
      <w:r w:rsidRPr="001A7F62">
        <w:rPr>
          <w:rFonts w:ascii="Arial" w:hAnsi="Arial" w:cs="Arial"/>
          <w:b/>
          <w:sz w:val="24"/>
          <w:szCs w:val="24"/>
          <w:shd w:val="clear" w:color="auto" w:fill="FFFFFF"/>
          <w:lang w:val="es-ES"/>
        </w:rPr>
        <w:t>6.1. Cláusula contractual acerca de la caducidad</w:t>
      </w:r>
    </w:p>
    <w:p w:rsidR="00AA15C4" w:rsidRPr="001A7F62" w:rsidRDefault="00AA15C4" w:rsidP="00CC4E47">
      <w:pPr>
        <w:spacing w:after="0" w:line="360" w:lineRule="auto"/>
        <w:jc w:val="both"/>
        <w:rPr>
          <w:rFonts w:ascii="Arial" w:hAnsi="Arial" w:cs="Arial"/>
          <w:b/>
          <w:sz w:val="24"/>
          <w:szCs w:val="24"/>
          <w:shd w:val="clear" w:color="auto" w:fill="FFFFFF"/>
          <w:lang w:val="es-ES"/>
        </w:rPr>
      </w:pPr>
      <w:r w:rsidRPr="001A7F62">
        <w:rPr>
          <w:rFonts w:ascii="Arial" w:hAnsi="Arial" w:cs="Arial"/>
          <w:b/>
          <w:sz w:val="24"/>
          <w:szCs w:val="24"/>
          <w:shd w:val="clear" w:color="auto" w:fill="FFFFFF"/>
          <w:lang w:val="es-ES"/>
        </w:rPr>
        <w:t xml:space="preserve"> </w:t>
      </w:r>
    </w:p>
    <w:p w:rsidR="00CC4E47" w:rsidRPr="001A7F62" w:rsidRDefault="004F0900" w:rsidP="00CC4E47">
      <w:pPr>
        <w:spacing w:after="0" w:line="360" w:lineRule="auto"/>
        <w:jc w:val="both"/>
        <w:rPr>
          <w:rFonts w:ascii="Arial" w:hAnsi="Arial" w:cs="Arial"/>
          <w:sz w:val="24"/>
          <w:szCs w:val="24"/>
          <w:shd w:val="clear" w:color="auto" w:fill="FFFFFF"/>
          <w:lang w:val="es-ES"/>
        </w:rPr>
      </w:pPr>
      <w:r w:rsidRPr="001A7F62">
        <w:rPr>
          <w:rFonts w:ascii="Arial" w:hAnsi="Arial" w:cs="Arial"/>
          <w:sz w:val="24"/>
          <w:szCs w:val="24"/>
          <w:shd w:val="clear" w:color="auto" w:fill="FFFFFF"/>
          <w:lang w:val="es-ES"/>
        </w:rPr>
        <w:t>L</w:t>
      </w:r>
      <w:r w:rsidR="00CC4E47" w:rsidRPr="001A7F62">
        <w:rPr>
          <w:rFonts w:ascii="Arial" w:hAnsi="Arial" w:cs="Arial"/>
          <w:sz w:val="24"/>
          <w:szCs w:val="24"/>
          <w:shd w:val="clear" w:color="auto" w:fill="FFFFFF"/>
          <w:lang w:val="es-ES"/>
        </w:rPr>
        <w:t xml:space="preserve">a potestad de declarar la caducidad del </w:t>
      </w:r>
      <w:r w:rsidR="00AA15C4" w:rsidRPr="001A7F62">
        <w:rPr>
          <w:rFonts w:ascii="Arial" w:hAnsi="Arial" w:cs="Arial"/>
          <w:sz w:val="24"/>
          <w:szCs w:val="24"/>
          <w:shd w:val="clear" w:color="auto" w:fill="FFFFFF"/>
          <w:lang w:val="es-ES"/>
        </w:rPr>
        <w:t>C</w:t>
      </w:r>
      <w:r w:rsidR="00CC4E47" w:rsidRPr="001A7F62">
        <w:rPr>
          <w:rFonts w:ascii="Arial" w:hAnsi="Arial" w:cs="Arial"/>
          <w:sz w:val="24"/>
          <w:szCs w:val="24"/>
          <w:shd w:val="clear" w:color="auto" w:fill="FFFFFF"/>
          <w:lang w:val="es-ES"/>
        </w:rPr>
        <w:t>ontrato 102 de 1997</w:t>
      </w:r>
      <w:r w:rsidRPr="001A7F62">
        <w:rPr>
          <w:rFonts w:ascii="Arial" w:hAnsi="Arial" w:cs="Arial"/>
          <w:sz w:val="24"/>
          <w:szCs w:val="24"/>
          <w:shd w:val="clear" w:color="auto" w:fill="FFFFFF"/>
          <w:lang w:val="es-ES"/>
        </w:rPr>
        <w:t xml:space="preserve"> se </w:t>
      </w:r>
      <w:r w:rsidR="00242F8E" w:rsidRPr="001A7F62">
        <w:rPr>
          <w:rFonts w:ascii="Arial" w:hAnsi="Arial" w:cs="Arial"/>
          <w:sz w:val="24"/>
          <w:szCs w:val="24"/>
          <w:shd w:val="clear" w:color="auto" w:fill="FFFFFF"/>
          <w:lang w:val="es-ES"/>
        </w:rPr>
        <w:t xml:space="preserve">estipuló </w:t>
      </w:r>
      <w:r w:rsidR="00CC4E47" w:rsidRPr="001A7F62">
        <w:rPr>
          <w:rFonts w:ascii="Arial" w:hAnsi="Arial" w:cs="Arial"/>
          <w:sz w:val="24"/>
          <w:szCs w:val="24"/>
          <w:shd w:val="clear" w:color="auto" w:fill="FFFFFF"/>
          <w:lang w:val="es-ES"/>
        </w:rPr>
        <w:t>en la cláusula décima séptima</w:t>
      </w:r>
      <w:r w:rsidR="00242F8E" w:rsidRPr="001A7F62">
        <w:rPr>
          <w:rFonts w:ascii="Arial" w:hAnsi="Arial" w:cs="Arial"/>
          <w:sz w:val="24"/>
          <w:szCs w:val="24"/>
          <w:shd w:val="clear" w:color="auto" w:fill="FFFFFF"/>
          <w:lang w:val="es-ES"/>
        </w:rPr>
        <w:t>,</w:t>
      </w:r>
      <w:r w:rsidR="00CC4E47" w:rsidRPr="001A7F62">
        <w:rPr>
          <w:rFonts w:ascii="Arial" w:hAnsi="Arial" w:cs="Arial"/>
          <w:sz w:val="24"/>
          <w:szCs w:val="24"/>
          <w:shd w:val="clear" w:color="auto" w:fill="FFFFFF"/>
          <w:lang w:val="es-ES"/>
        </w:rPr>
        <w:t xml:space="preserve"> que disponía</w:t>
      </w:r>
      <w:r w:rsidR="00242F8E" w:rsidRPr="001A7F62">
        <w:rPr>
          <w:rFonts w:ascii="Arial" w:hAnsi="Arial" w:cs="Arial"/>
          <w:sz w:val="24"/>
          <w:szCs w:val="24"/>
          <w:shd w:val="clear" w:color="auto" w:fill="FFFFFF"/>
          <w:lang w:val="es-ES"/>
        </w:rPr>
        <w:t xml:space="preserve"> en los siguientes términos:</w:t>
      </w:r>
    </w:p>
    <w:p w:rsidR="00CC4E47" w:rsidRPr="001A7F62" w:rsidRDefault="00CC4E47" w:rsidP="00CC4E47">
      <w:pPr>
        <w:spacing w:after="0" w:line="360" w:lineRule="auto"/>
        <w:jc w:val="both"/>
        <w:rPr>
          <w:rFonts w:ascii="Arial" w:hAnsi="Arial" w:cs="Arial"/>
          <w:sz w:val="24"/>
          <w:szCs w:val="24"/>
          <w:shd w:val="clear" w:color="auto" w:fill="FFFFFF"/>
          <w:lang w:val="es-ES"/>
        </w:rPr>
      </w:pPr>
    </w:p>
    <w:p w:rsidR="00CC4E47" w:rsidRPr="001A7F62" w:rsidRDefault="00CC4E47" w:rsidP="00CC4E47">
      <w:pPr>
        <w:spacing w:after="0" w:line="240" w:lineRule="auto"/>
        <w:ind w:left="567" w:right="567"/>
        <w:jc w:val="both"/>
        <w:rPr>
          <w:rFonts w:ascii="Arial" w:hAnsi="Arial" w:cs="Arial"/>
          <w:i/>
          <w:sz w:val="24"/>
          <w:szCs w:val="24"/>
          <w:shd w:val="clear" w:color="auto" w:fill="FFFFFF"/>
          <w:lang w:val="es-ES"/>
        </w:rPr>
      </w:pPr>
      <w:r w:rsidRPr="001A7F62">
        <w:rPr>
          <w:rFonts w:ascii="Arial" w:hAnsi="Arial" w:cs="Arial"/>
          <w:i/>
          <w:sz w:val="24"/>
          <w:szCs w:val="24"/>
          <w:shd w:val="clear" w:color="auto" w:fill="FFFFFF"/>
          <w:lang w:val="es-ES"/>
        </w:rPr>
        <w:t>“LA COMISION podrá declarar la caducidad del contrato mediante acto administrativo motivado, lo dará por terminado y ordenará la liquidación en el estado en que se encuentre, si se presenta alguna de las siguientes causales:</w:t>
      </w:r>
    </w:p>
    <w:p w:rsidR="00CC4E47" w:rsidRPr="001A7F62" w:rsidRDefault="00CC4E47" w:rsidP="00CC4E47">
      <w:pPr>
        <w:spacing w:after="0" w:line="240" w:lineRule="auto"/>
        <w:ind w:left="567" w:right="567"/>
        <w:jc w:val="both"/>
        <w:rPr>
          <w:rFonts w:ascii="Arial" w:hAnsi="Arial" w:cs="Arial"/>
          <w:i/>
          <w:sz w:val="24"/>
          <w:szCs w:val="24"/>
          <w:shd w:val="clear" w:color="auto" w:fill="FFFFFF"/>
          <w:lang w:val="es-ES"/>
        </w:rPr>
      </w:pPr>
    </w:p>
    <w:p w:rsidR="00CC4E47" w:rsidRPr="001A7F62" w:rsidRDefault="00CC4E47" w:rsidP="00CC4E47">
      <w:pPr>
        <w:spacing w:after="0" w:line="240" w:lineRule="auto"/>
        <w:ind w:left="567" w:right="567"/>
        <w:jc w:val="both"/>
        <w:rPr>
          <w:rFonts w:ascii="Arial" w:hAnsi="Arial" w:cs="Arial"/>
          <w:i/>
          <w:sz w:val="24"/>
          <w:szCs w:val="24"/>
          <w:shd w:val="clear" w:color="auto" w:fill="FFFFFF"/>
          <w:lang w:val="es-ES"/>
        </w:rPr>
      </w:pPr>
      <w:r w:rsidRPr="001A7F62">
        <w:rPr>
          <w:rFonts w:ascii="Arial" w:hAnsi="Arial" w:cs="Arial"/>
          <w:i/>
          <w:sz w:val="24"/>
          <w:szCs w:val="24"/>
          <w:shd w:val="clear" w:color="auto" w:fill="FFFFFF"/>
          <w:lang w:val="es-ES"/>
        </w:rPr>
        <w:lastRenderedPageBreak/>
        <w:t>“1.- Las previstas en el artículo 18 de la ley 80 de 1993.</w:t>
      </w:r>
    </w:p>
    <w:p w:rsidR="004D48C8" w:rsidRPr="001A7F62" w:rsidRDefault="004D48C8" w:rsidP="004D48C8">
      <w:pPr>
        <w:spacing w:after="0" w:line="240" w:lineRule="auto"/>
        <w:ind w:left="567" w:right="567"/>
        <w:jc w:val="both"/>
        <w:rPr>
          <w:rFonts w:ascii="Arial" w:hAnsi="Arial" w:cs="Arial"/>
          <w:i/>
          <w:sz w:val="24"/>
          <w:szCs w:val="24"/>
          <w:shd w:val="clear" w:color="auto" w:fill="FFFFFF"/>
          <w:lang w:val="es-ES"/>
        </w:rPr>
      </w:pPr>
    </w:p>
    <w:p w:rsidR="004D48C8" w:rsidRPr="001A7F62" w:rsidRDefault="00CC4E47" w:rsidP="004D48C8">
      <w:pPr>
        <w:spacing w:after="0" w:line="240" w:lineRule="auto"/>
        <w:ind w:left="567" w:right="567"/>
        <w:jc w:val="both"/>
        <w:rPr>
          <w:rFonts w:ascii="Arial" w:hAnsi="Arial" w:cs="Arial"/>
          <w:i/>
          <w:sz w:val="24"/>
          <w:szCs w:val="24"/>
          <w:shd w:val="clear" w:color="auto" w:fill="FFFFFF"/>
          <w:lang w:val="es-ES"/>
        </w:rPr>
      </w:pPr>
      <w:r w:rsidRPr="001A7F62">
        <w:rPr>
          <w:rFonts w:ascii="Arial" w:hAnsi="Arial" w:cs="Arial"/>
          <w:i/>
          <w:sz w:val="24"/>
          <w:szCs w:val="24"/>
          <w:shd w:val="clear" w:color="auto" w:fill="FFFFFF"/>
          <w:lang w:val="es-ES"/>
        </w:rPr>
        <w:t>“</w:t>
      </w:r>
      <w:r w:rsidR="004D48C8" w:rsidRPr="001A7F62">
        <w:rPr>
          <w:rFonts w:ascii="Arial" w:hAnsi="Arial" w:cs="Arial"/>
          <w:i/>
          <w:sz w:val="24"/>
          <w:szCs w:val="24"/>
          <w:shd w:val="clear" w:color="auto" w:fill="FFFFFF"/>
          <w:lang w:val="es-ES"/>
        </w:rPr>
        <w:t>(…).</w:t>
      </w:r>
    </w:p>
    <w:p w:rsidR="00CC4E47" w:rsidRPr="001A7F62" w:rsidRDefault="00CC4E47" w:rsidP="00CC4E47">
      <w:pPr>
        <w:spacing w:after="0" w:line="240" w:lineRule="auto"/>
        <w:ind w:left="567" w:right="567"/>
        <w:jc w:val="both"/>
        <w:rPr>
          <w:rFonts w:ascii="Arial" w:hAnsi="Arial" w:cs="Arial"/>
          <w:i/>
          <w:sz w:val="24"/>
          <w:szCs w:val="24"/>
          <w:shd w:val="clear" w:color="auto" w:fill="FFFFFF"/>
          <w:lang w:val="es-ES"/>
        </w:rPr>
      </w:pPr>
      <w:r w:rsidRPr="001A7F62">
        <w:rPr>
          <w:rFonts w:ascii="Arial" w:hAnsi="Arial" w:cs="Arial"/>
          <w:i/>
          <w:sz w:val="24"/>
          <w:szCs w:val="24"/>
          <w:shd w:val="clear" w:color="auto" w:fill="FFFFFF"/>
          <w:lang w:val="es-ES"/>
        </w:rPr>
        <w:t xml:space="preserve"> </w:t>
      </w:r>
    </w:p>
    <w:p w:rsidR="00CC4E47" w:rsidRPr="001A7F62" w:rsidRDefault="00CC4E47" w:rsidP="00CC4E47">
      <w:pPr>
        <w:spacing w:after="0" w:line="240" w:lineRule="auto"/>
        <w:ind w:left="567" w:right="567"/>
        <w:jc w:val="both"/>
        <w:rPr>
          <w:rFonts w:ascii="Arial" w:hAnsi="Arial" w:cs="Arial"/>
          <w:i/>
          <w:sz w:val="24"/>
          <w:szCs w:val="24"/>
          <w:shd w:val="clear" w:color="auto" w:fill="FFFFFF"/>
          <w:lang w:val="es-ES"/>
        </w:rPr>
      </w:pPr>
      <w:r w:rsidRPr="001A7F62">
        <w:rPr>
          <w:rFonts w:ascii="Arial" w:hAnsi="Arial" w:cs="Arial"/>
          <w:i/>
          <w:sz w:val="24"/>
          <w:szCs w:val="24"/>
          <w:shd w:val="clear" w:color="auto" w:fill="FFFFFF"/>
          <w:lang w:val="es-ES"/>
        </w:rPr>
        <w:t xml:space="preserve">“7.- Que el monto de la deuda en mora del concesionario exceda el veinte por ciento (20) del valor asegurado por la garantía de cumplimiento del contrato. </w:t>
      </w:r>
    </w:p>
    <w:p w:rsidR="00FC5DFC" w:rsidRPr="001A7F62" w:rsidRDefault="00FC5DFC" w:rsidP="00CC4E47">
      <w:pPr>
        <w:spacing w:after="0" w:line="240" w:lineRule="auto"/>
        <w:ind w:left="567" w:right="567"/>
        <w:jc w:val="both"/>
        <w:rPr>
          <w:rFonts w:ascii="Arial" w:hAnsi="Arial" w:cs="Arial"/>
          <w:i/>
          <w:sz w:val="24"/>
          <w:szCs w:val="24"/>
          <w:shd w:val="clear" w:color="auto" w:fill="FFFFFF"/>
          <w:lang w:val="es-ES"/>
        </w:rPr>
      </w:pPr>
    </w:p>
    <w:p w:rsidR="00CC4E47" w:rsidRPr="001A7F62" w:rsidRDefault="004D48C8" w:rsidP="00CC4E47">
      <w:pPr>
        <w:spacing w:after="0" w:line="240" w:lineRule="auto"/>
        <w:ind w:left="567" w:right="567"/>
        <w:jc w:val="both"/>
        <w:rPr>
          <w:rFonts w:ascii="Arial" w:hAnsi="Arial" w:cs="Arial"/>
          <w:i/>
          <w:sz w:val="24"/>
          <w:szCs w:val="24"/>
          <w:shd w:val="clear" w:color="auto" w:fill="FFFFFF"/>
          <w:lang w:val="es-ES"/>
        </w:rPr>
      </w:pPr>
      <w:r w:rsidRPr="001A7F62">
        <w:rPr>
          <w:rFonts w:ascii="Arial" w:hAnsi="Arial" w:cs="Arial"/>
          <w:i/>
          <w:sz w:val="24"/>
          <w:szCs w:val="24"/>
          <w:shd w:val="clear" w:color="auto" w:fill="FFFFFF"/>
          <w:lang w:val="es-ES"/>
        </w:rPr>
        <w:t>“(…).</w:t>
      </w:r>
    </w:p>
    <w:p w:rsidR="004D48C8" w:rsidRPr="001A7F62" w:rsidRDefault="004D48C8" w:rsidP="00CC4E47">
      <w:pPr>
        <w:spacing w:after="0" w:line="240" w:lineRule="auto"/>
        <w:ind w:left="567" w:right="567"/>
        <w:jc w:val="both"/>
        <w:rPr>
          <w:rFonts w:ascii="Arial" w:hAnsi="Arial" w:cs="Arial"/>
          <w:i/>
          <w:sz w:val="24"/>
          <w:szCs w:val="24"/>
          <w:shd w:val="clear" w:color="auto" w:fill="FFFFFF"/>
          <w:lang w:val="es-ES"/>
        </w:rPr>
      </w:pPr>
    </w:p>
    <w:p w:rsidR="00CC4E47" w:rsidRPr="001A7F62" w:rsidRDefault="00CC4E47" w:rsidP="00CC4E47">
      <w:pPr>
        <w:spacing w:after="0" w:line="240" w:lineRule="auto"/>
        <w:ind w:left="567" w:right="567"/>
        <w:jc w:val="both"/>
        <w:rPr>
          <w:rFonts w:ascii="Arial" w:hAnsi="Arial" w:cs="Arial"/>
          <w:i/>
          <w:sz w:val="24"/>
          <w:szCs w:val="24"/>
          <w:shd w:val="clear" w:color="auto" w:fill="FFFFFF"/>
          <w:lang w:val="es-ES"/>
        </w:rPr>
      </w:pPr>
      <w:r w:rsidRPr="001A7F62">
        <w:rPr>
          <w:rFonts w:ascii="Arial" w:hAnsi="Arial" w:cs="Arial"/>
          <w:i/>
          <w:sz w:val="24"/>
          <w:szCs w:val="24"/>
          <w:shd w:val="clear" w:color="auto" w:fill="FFFFFF"/>
          <w:lang w:val="es-ES"/>
        </w:rPr>
        <w:t>“La declaración de caducidad se proferirá por resolución motivada del Director de la Comisión Nacional de Televisión, previa autorización de la Junta Directiva de la misma Comisión”.</w:t>
      </w:r>
    </w:p>
    <w:p w:rsidR="00CC4E47" w:rsidRPr="001A7F62" w:rsidRDefault="00CC4E47" w:rsidP="00CC4E47">
      <w:pPr>
        <w:spacing w:after="0" w:line="360" w:lineRule="auto"/>
        <w:jc w:val="both"/>
        <w:rPr>
          <w:rFonts w:ascii="Arial" w:hAnsi="Arial" w:cs="Arial"/>
          <w:sz w:val="24"/>
          <w:szCs w:val="24"/>
          <w:shd w:val="clear" w:color="auto" w:fill="FFFFFF"/>
          <w:lang w:val="es-ES"/>
        </w:rPr>
      </w:pPr>
    </w:p>
    <w:p w:rsidR="00CC4E47" w:rsidRPr="001A7F62" w:rsidRDefault="00CC4E47" w:rsidP="00CC4E47">
      <w:pPr>
        <w:spacing w:after="0" w:line="360" w:lineRule="auto"/>
        <w:jc w:val="both"/>
        <w:rPr>
          <w:rFonts w:ascii="Arial" w:hAnsi="Arial" w:cs="Arial"/>
          <w:sz w:val="24"/>
          <w:szCs w:val="24"/>
          <w:shd w:val="clear" w:color="auto" w:fill="FFFFFF"/>
          <w:lang w:val="es-ES"/>
        </w:rPr>
      </w:pPr>
      <w:r w:rsidRPr="001A7F62">
        <w:rPr>
          <w:rFonts w:ascii="Arial" w:hAnsi="Arial" w:cs="Arial"/>
          <w:sz w:val="24"/>
          <w:szCs w:val="24"/>
          <w:shd w:val="clear" w:color="auto" w:fill="FFFFFF"/>
          <w:lang w:val="es-ES"/>
        </w:rPr>
        <w:t>A petición de los concesionarios se modificaron algunas cláusulas de los contratos, entre ellas</w:t>
      </w:r>
      <w:r w:rsidR="00B12093" w:rsidRPr="001A7F62">
        <w:rPr>
          <w:rFonts w:ascii="Arial" w:hAnsi="Arial" w:cs="Arial"/>
          <w:sz w:val="24"/>
          <w:szCs w:val="24"/>
          <w:shd w:val="clear" w:color="auto" w:fill="FFFFFF"/>
          <w:lang w:val="es-ES"/>
        </w:rPr>
        <w:t>,</w:t>
      </w:r>
      <w:r w:rsidRPr="001A7F62">
        <w:rPr>
          <w:rFonts w:ascii="Arial" w:hAnsi="Arial" w:cs="Arial"/>
          <w:sz w:val="24"/>
          <w:szCs w:val="24"/>
          <w:shd w:val="clear" w:color="auto" w:fill="FFFFFF"/>
          <w:lang w:val="es-ES"/>
        </w:rPr>
        <w:t xml:space="preserve"> la décimo séptima correspondiente a la caducidad y sus efectos, la </w:t>
      </w:r>
      <w:r w:rsidR="00B12093" w:rsidRPr="001A7F62">
        <w:rPr>
          <w:rFonts w:ascii="Arial" w:hAnsi="Arial" w:cs="Arial"/>
          <w:sz w:val="24"/>
          <w:szCs w:val="24"/>
          <w:shd w:val="clear" w:color="auto" w:fill="FFFFFF"/>
          <w:lang w:val="es-ES"/>
        </w:rPr>
        <w:t xml:space="preserve">que </w:t>
      </w:r>
      <w:r w:rsidRPr="001A7F62">
        <w:rPr>
          <w:rFonts w:ascii="Arial" w:hAnsi="Arial" w:cs="Arial"/>
          <w:sz w:val="24"/>
          <w:szCs w:val="24"/>
          <w:shd w:val="clear" w:color="auto" w:fill="FFFFFF"/>
          <w:lang w:val="es-ES"/>
        </w:rPr>
        <w:t xml:space="preserve">para el caso del Contrato 102 de 1997, fue </w:t>
      </w:r>
      <w:r w:rsidR="00B12093" w:rsidRPr="001A7F62">
        <w:rPr>
          <w:rFonts w:ascii="Arial" w:hAnsi="Arial" w:cs="Arial"/>
          <w:sz w:val="24"/>
          <w:szCs w:val="24"/>
          <w:shd w:val="clear" w:color="auto" w:fill="FFFFFF"/>
          <w:lang w:val="es-ES"/>
        </w:rPr>
        <w:t xml:space="preserve">reformada </w:t>
      </w:r>
      <w:r w:rsidRPr="001A7F62">
        <w:rPr>
          <w:rFonts w:ascii="Arial" w:hAnsi="Arial" w:cs="Arial"/>
          <w:sz w:val="24"/>
          <w:szCs w:val="24"/>
          <w:shd w:val="clear" w:color="auto" w:fill="FFFFFF"/>
          <w:lang w:val="es-ES"/>
        </w:rPr>
        <w:t>por el Otrosí No. 1 de 3 de mayo de 1999, así:</w:t>
      </w:r>
    </w:p>
    <w:p w:rsidR="00CC4E47" w:rsidRPr="001A7F62" w:rsidRDefault="00CC4E47" w:rsidP="00CC4E47">
      <w:pPr>
        <w:spacing w:after="0" w:line="360" w:lineRule="auto"/>
        <w:jc w:val="both"/>
        <w:rPr>
          <w:rFonts w:ascii="Arial" w:hAnsi="Arial" w:cs="Arial"/>
          <w:sz w:val="24"/>
          <w:szCs w:val="24"/>
          <w:shd w:val="clear" w:color="auto" w:fill="FFFFFF"/>
          <w:lang w:val="es-ES"/>
        </w:rPr>
      </w:pPr>
    </w:p>
    <w:p w:rsidR="00CC4E47" w:rsidRPr="001A7F62" w:rsidRDefault="00CC4E47" w:rsidP="00CC4E47">
      <w:pPr>
        <w:spacing w:after="0" w:line="240" w:lineRule="auto"/>
        <w:ind w:left="567" w:right="567"/>
        <w:jc w:val="both"/>
        <w:rPr>
          <w:rFonts w:ascii="Arial" w:hAnsi="Arial" w:cs="Arial"/>
          <w:i/>
          <w:sz w:val="24"/>
          <w:szCs w:val="24"/>
          <w:shd w:val="clear" w:color="auto" w:fill="FFFFFF"/>
          <w:lang w:val="es-ES"/>
        </w:rPr>
      </w:pPr>
      <w:r w:rsidRPr="001A7F62">
        <w:rPr>
          <w:rFonts w:ascii="Arial" w:hAnsi="Arial" w:cs="Arial"/>
          <w:i/>
          <w:sz w:val="24"/>
          <w:szCs w:val="24"/>
          <w:shd w:val="clear" w:color="auto" w:fill="FFFFFF"/>
          <w:lang w:val="es-ES"/>
        </w:rPr>
        <w:t xml:space="preserve">“LA COMISION podrá declarar la caducidad del contrato de concesión, mediante acto administrativo motivado, cuando se presenten hechos constitutivos de incumplimiento por el CONCESIONARIO de las obligaciones de origen contractual o legal a su cago, que afecte de manera grave y directa la ejecución del contrato y se evidencia, a juicio de la COMISION, que tal incumplimiento puede conducir a la paralización del contrato. </w:t>
      </w:r>
    </w:p>
    <w:p w:rsidR="00CC4E47" w:rsidRPr="001A7F62" w:rsidRDefault="00CC4E47" w:rsidP="00CC4E47">
      <w:pPr>
        <w:spacing w:after="0" w:line="240" w:lineRule="auto"/>
        <w:ind w:left="567" w:right="567"/>
        <w:jc w:val="both"/>
        <w:rPr>
          <w:rFonts w:ascii="Arial" w:hAnsi="Arial" w:cs="Arial"/>
          <w:i/>
          <w:sz w:val="24"/>
          <w:szCs w:val="24"/>
          <w:shd w:val="clear" w:color="auto" w:fill="FFFFFF"/>
          <w:lang w:val="es-ES"/>
        </w:rPr>
      </w:pPr>
    </w:p>
    <w:p w:rsidR="00CC4E47" w:rsidRPr="001A7F62" w:rsidRDefault="00CC4E47" w:rsidP="00CC4E47">
      <w:pPr>
        <w:spacing w:after="0" w:line="240" w:lineRule="auto"/>
        <w:ind w:left="567" w:right="567"/>
        <w:jc w:val="both"/>
        <w:rPr>
          <w:rFonts w:ascii="Arial" w:hAnsi="Arial" w:cs="Arial"/>
          <w:b/>
          <w:i/>
          <w:sz w:val="24"/>
          <w:szCs w:val="24"/>
          <w:shd w:val="clear" w:color="auto" w:fill="FFFFFF"/>
          <w:lang w:val="es-ES"/>
        </w:rPr>
      </w:pPr>
      <w:r w:rsidRPr="001A7F62">
        <w:rPr>
          <w:rFonts w:ascii="Arial" w:hAnsi="Arial" w:cs="Arial"/>
          <w:b/>
          <w:i/>
          <w:sz w:val="24"/>
          <w:szCs w:val="24"/>
          <w:shd w:val="clear" w:color="auto" w:fill="FFFFFF"/>
          <w:lang w:val="es-ES"/>
        </w:rPr>
        <w:t>“En todo caso, se entiende que afecta de manera grave y directa la ejecución del contrato, con posibilidad de conducir a la paralización del mismo, la ocurrencia de uno cualquiera de los siguientes eventos:</w:t>
      </w:r>
    </w:p>
    <w:p w:rsidR="00CC4E47" w:rsidRPr="001A7F62" w:rsidRDefault="00CC4E47" w:rsidP="00CC4E47">
      <w:pPr>
        <w:spacing w:after="0" w:line="240" w:lineRule="auto"/>
        <w:ind w:left="567" w:right="567"/>
        <w:jc w:val="both"/>
        <w:rPr>
          <w:rFonts w:ascii="Arial" w:hAnsi="Arial" w:cs="Arial"/>
          <w:i/>
          <w:sz w:val="24"/>
          <w:szCs w:val="24"/>
          <w:shd w:val="clear" w:color="auto" w:fill="FFFFFF"/>
          <w:lang w:val="es-ES"/>
        </w:rPr>
      </w:pPr>
    </w:p>
    <w:p w:rsidR="004F0900" w:rsidRPr="001A7F62" w:rsidRDefault="004F0900" w:rsidP="004F0900">
      <w:pPr>
        <w:spacing w:after="0" w:line="240" w:lineRule="auto"/>
        <w:ind w:left="567" w:right="567"/>
        <w:jc w:val="both"/>
        <w:rPr>
          <w:rFonts w:ascii="Arial" w:hAnsi="Arial" w:cs="Arial"/>
          <w:i/>
          <w:sz w:val="24"/>
          <w:szCs w:val="24"/>
          <w:shd w:val="clear" w:color="auto" w:fill="FFFFFF"/>
          <w:lang w:val="es-ES"/>
        </w:rPr>
      </w:pPr>
      <w:r w:rsidRPr="001A7F62">
        <w:rPr>
          <w:rFonts w:ascii="Arial" w:hAnsi="Arial" w:cs="Arial"/>
          <w:i/>
          <w:sz w:val="24"/>
          <w:szCs w:val="24"/>
          <w:shd w:val="clear" w:color="auto" w:fill="FFFFFF"/>
          <w:lang w:val="es-ES"/>
        </w:rPr>
        <w:t>“ (…).</w:t>
      </w:r>
    </w:p>
    <w:p w:rsidR="00CC4E47" w:rsidRPr="001A7F62" w:rsidRDefault="00CC4E47" w:rsidP="00CC4E47">
      <w:pPr>
        <w:spacing w:after="0" w:line="240" w:lineRule="auto"/>
        <w:ind w:left="567" w:right="567"/>
        <w:jc w:val="both"/>
        <w:rPr>
          <w:rFonts w:ascii="Arial" w:hAnsi="Arial" w:cs="Arial"/>
          <w:i/>
          <w:sz w:val="24"/>
          <w:szCs w:val="24"/>
          <w:shd w:val="clear" w:color="auto" w:fill="FFFFFF"/>
          <w:lang w:val="es-ES"/>
        </w:rPr>
      </w:pPr>
      <w:r w:rsidRPr="001A7F62">
        <w:rPr>
          <w:rFonts w:ascii="Arial" w:hAnsi="Arial" w:cs="Arial"/>
          <w:i/>
          <w:sz w:val="24"/>
          <w:szCs w:val="24"/>
          <w:shd w:val="clear" w:color="auto" w:fill="FFFFFF"/>
          <w:lang w:val="es-ES"/>
        </w:rPr>
        <w:t xml:space="preserve"> </w:t>
      </w:r>
    </w:p>
    <w:p w:rsidR="00CC4E47" w:rsidRPr="001A7F62" w:rsidRDefault="00CC4E47" w:rsidP="00CC4E47">
      <w:pPr>
        <w:spacing w:after="0" w:line="240" w:lineRule="auto"/>
        <w:ind w:left="567" w:right="567"/>
        <w:jc w:val="both"/>
        <w:rPr>
          <w:rFonts w:ascii="Arial" w:hAnsi="Arial" w:cs="Arial"/>
          <w:b/>
          <w:i/>
          <w:sz w:val="24"/>
          <w:szCs w:val="24"/>
          <w:shd w:val="clear" w:color="auto" w:fill="FFFFFF"/>
          <w:lang w:val="es-ES"/>
        </w:rPr>
      </w:pPr>
      <w:r w:rsidRPr="001A7F62">
        <w:rPr>
          <w:rFonts w:ascii="Arial" w:hAnsi="Arial" w:cs="Arial"/>
          <w:i/>
          <w:sz w:val="24"/>
          <w:szCs w:val="24"/>
          <w:shd w:val="clear" w:color="auto" w:fill="FFFFFF"/>
          <w:lang w:val="es-ES"/>
        </w:rPr>
        <w:t>“</w:t>
      </w:r>
      <w:r w:rsidRPr="001A7F62">
        <w:rPr>
          <w:rFonts w:ascii="Arial" w:hAnsi="Arial" w:cs="Arial"/>
          <w:b/>
          <w:i/>
          <w:sz w:val="24"/>
          <w:szCs w:val="24"/>
          <w:shd w:val="clear" w:color="auto" w:fill="FFFFFF"/>
          <w:lang w:val="es-ES"/>
        </w:rPr>
        <w:t xml:space="preserve">5.- La mora del CONCESIONARIO en el pago de las obligaciones pecuniarias a su cargo, cuando el valor de la cifra en mora exceda del veinte por ciento (20%) del valor asegurado por la garantía de cumplimiento o cuando la mora exceda de ciento ochenta (180) días. </w:t>
      </w:r>
    </w:p>
    <w:p w:rsidR="00CC4E47" w:rsidRPr="001A7F62" w:rsidRDefault="00CC4E47" w:rsidP="00CC4E47">
      <w:pPr>
        <w:spacing w:after="0" w:line="240" w:lineRule="auto"/>
        <w:ind w:left="567" w:right="567"/>
        <w:jc w:val="both"/>
        <w:rPr>
          <w:rFonts w:ascii="Arial" w:hAnsi="Arial" w:cs="Arial"/>
          <w:i/>
          <w:sz w:val="24"/>
          <w:szCs w:val="24"/>
          <w:shd w:val="clear" w:color="auto" w:fill="FFFFFF"/>
          <w:lang w:val="es-ES"/>
        </w:rPr>
      </w:pPr>
    </w:p>
    <w:p w:rsidR="00CC4E47" w:rsidRPr="001A7F62" w:rsidRDefault="00CC4E47" w:rsidP="00CC4E47">
      <w:pPr>
        <w:spacing w:after="0" w:line="240" w:lineRule="auto"/>
        <w:ind w:left="567" w:right="567"/>
        <w:jc w:val="both"/>
        <w:rPr>
          <w:rFonts w:ascii="Arial" w:hAnsi="Arial" w:cs="Arial"/>
          <w:i/>
          <w:sz w:val="24"/>
          <w:szCs w:val="24"/>
          <w:shd w:val="clear" w:color="auto" w:fill="FFFFFF"/>
          <w:lang w:val="es-ES"/>
        </w:rPr>
      </w:pPr>
      <w:r w:rsidRPr="001A7F62">
        <w:rPr>
          <w:rFonts w:ascii="Arial" w:hAnsi="Arial" w:cs="Arial"/>
          <w:i/>
          <w:sz w:val="24"/>
          <w:szCs w:val="24"/>
          <w:shd w:val="clear" w:color="auto" w:fill="FFFFFF"/>
          <w:lang w:val="es-ES"/>
        </w:rPr>
        <w:t>“PARAGRAFO.- La declaratoria de caducidad se proferirá por resolución motivada del Director de la COMISION, previa autorización de la Junta Directiva de la misma COMISION y en dicha Resolución se ordenará hacer efectiva la cláusula penal pecuniaria”</w:t>
      </w:r>
      <w:r w:rsidRPr="001A7F62">
        <w:rPr>
          <w:rStyle w:val="Refdenotaalpie"/>
          <w:rFonts w:ascii="Arial" w:hAnsi="Arial" w:cs="Arial"/>
          <w:i/>
          <w:sz w:val="24"/>
          <w:szCs w:val="24"/>
          <w:shd w:val="clear" w:color="auto" w:fill="FFFFFF"/>
          <w:lang w:val="es-ES"/>
        </w:rPr>
        <w:footnoteReference w:id="62"/>
      </w:r>
      <w:r w:rsidRPr="001A7F62">
        <w:rPr>
          <w:rFonts w:ascii="Arial" w:hAnsi="Arial" w:cs="Arial"/>
          <w:i/>
          <w:sz w:val="24"/>
          <w:szCs w:val="24"/>
          <w:shd w:val="clear" w:color="auto" w:fill="FFFFFF"/>
          <w:lang w:val="es-ES"/>
        </w:rPr>
        <w:t xml:space="preserve"> </w:t>
      </w:r>
      <w:r w:rsidRPr="001A7F62">
        <w:rPr>
          <w:rFonts w:ascii="Arial" w:hAnsi="Arial" w:cs="Arial"/>
          <w:sz w:val="24"/>
          <w:szCs w:val="24"/>
          <w:shd w:val="clear" w:color="auto" w:fill="FFFFFF"/>
          <w:lang w:val="es-ES"/>
        </w:rPr>
        <w:t>(la negrilla no es del texto).</w:t>
      </w:r>
      <w:r w:rsidRPr="001A7F62">
        <w:rPr>
          <w:rFonts w:ascii="Arial" w:hAnsi="Arial" w:cs="Arial"/>
          <w:i/>
          <w:sz w:val="24"/>
          <w:szCs w:val="24"/>
          <w:shd w:val="clear" w:color="auto" w:fill="FFFFFF"/>
          <w:lang w:val="es-ES"/>
        </w:rPr>
        <w:t xml:space="preserve"> </w:t>
      </w:r>
    </w:p>
    <w:p w:rsidR="00CC4E47" w:rsidRPr="001A7F62" w:rsidRDefault="00CC4E47" w:rsidP="00CC4E47">
      <w:pPr>
        <w:spacing w:after="0" w:line="240" w:lineRule="auto"/>
        <w:ind w:left="567" w:right="567"/>
        <w:jc w:val="both"/>
        <w:rPr>
          <w:rFonts w:ascii="Arial" w:hAnsi="Arial" w:cs="Arial"/>
          <w:i/>
          <w:sz w:val="24"/>
          <w:szCs w:val="24"/>
          <w:shd w:val="clear" w:color="auto" w:fill="FFFFFF"/>
          <w:lang w:val="es-ES"/>
        </w:rPr>
      </w:pPr>
    </w:p>
    <w:p w:rsidR="00B30172" w:rsidRPr="001A7F62" w:rsidRDefault="00B30172" w:rsidP="004D4C92">
      <w:pPr>
        <w:spacing w:after="0" w:line="360" w:lineRule="auto"/>
        <w:jc w:val="both"/>
        <w:rPr>
          <w:rFonts w:ascii="Arial" w:hAnsi="Arial" w:cs="Arial"/>
          <w:color w:val="000000"/>
          <w:sz w:val="24"/>
          <w:szCs w:val="24"/>
          <w:shd w:val="clear" w:color="auto" w:fill="FFFFFF"/>
          <w:lang w:val="es-ES"/>
        </w:rPr>
      </w:pPr>
    </w:p>
    <w:p w:rsidR="00AC6FA9" w:rsidRPr="001A7F62" w:rsidRDefault="00AA15C4" w:rsidP="004D4C92">
      <w:pPr>
        <w:spacing w:after="0" w:line="360" w:lineRule="auto"/>
        <w:jc w:val="both"/>
        <w:rPr>
          <w:rFonts w:ascii="Arial" w:hAnsi="Arial" w:cs="Arial"/>
          <w:color w:val="000000"/>
          <w:sz w:val="24"/>
          <w:szCs w:val="24"/>
          <w:shd w:val="clear" w:color="auto" w:fill="FFFFFF"/>
          <w:lang w:val="es-ES"/>
        </w:rPr>
      </w:pPr>
      <w:proofErr w:type="gramStart"/>
      <w:r w:rsidRPr="001A7F62">
        <w:rPr>
          <w:rFonts w:ascii="Arial" w:hAnsi="Arial" w:cs="Arial"/>
          <w:color w:val="000000"/>
          <w:sz w:val="24"/>
          <w:szCs w:val="24"/>
          <w:shd w:val="clear" w:color="auto" w:fill="FFFFFF"/>
          <w:lang w:val="es-ES"/>
        </w:rPr>
        <w:t>La  Sala</w:t>
      </w:r>
      <w:proofErr w:type="gramEnd"/>
      <w:r w:rsidRPr="001A7F62">
        <w:rPr>
          <w:rFonts w:ascii="Arial" w:hAnsi="Arial" w:cs="Arial"/>
          <w:color w:val="000000"/>
          <w:sz w:val="24"/>
          <w:szCs w:val="24"/>
          <w:shd w:val="clear" w:color="auto" w:fill="FFFFFF"/>
          <w:lang w:val="es-ES"/>
        </w:rPr>
        <w:t xml:space="preserve"> estima que </w:t>
      </w:r>
      <w:r w:rsidR="00AC6FA9" w:rsidRPr="001A7F62">
        <w:rPr>
          <w:rFonts w:ascii="Arial" w:hAnsi="Arial" w:cs="Arial"/>
          <w:color w:val="000000"/>
          <w:sz w:val="24"/>
          <w:szCs w:val="24"/>
          <w:shd w:val="clear" w:color="auto" w:fill="FFFFFF"/>
          <w:lang w:val="es-ES"/>
        </w:rPr>
        <w:t>la antecitada</w:t>
      </w:r>
      <w:r w:rsidRPr="001A7F62">
        <w:rPr>
          <w:rFonts w:ascii="Arial" w:hAnsi="Arial" w:cs="Arial"/>
          <w:color w:val="000000"/>
          <w:sz w:val="24"/>
          <w:szCs w:val="24"/>
          <w:shd w:val="clear" w:color="auto" w:fill="FFFFFF"/>
          <w:lang w:val="es-ES"/>
        </w:rPr>
        <w:t xml:space="preserve"> cláusula </w:t>
      </w:r>
      <w:r w:rsidR="004D48C8" w:rsidRPr="001A7F62">
        <w:rPr>
          <w:rFonts w:ascii="Arial" w:hAnsi="Arial" w:cs="Arial"/>
          <w:color w:val="000000"/>
          <w:sz w:val="24"/>
          <w:szCs w:val="24"/>
          <w:shd w:val="clear" w:color="auto" w:fill="FFFFFF"/>
          <w:lang w:val="es-ES"/>
        </w:rPr>
        <w:t xml:space="preserve">se encontró </w:t>
      </w:r>
      <w:r w:rsidRPr="001A7F62">
        <w:rPr>
          <w:rFonts w:ascii="Arial" w:hAnsi="Arial" w:cs="Arial"/>
          <w:color w:val="000000"/>
          <w:sz w:val="24"/>
          <w:szCs w:val="24"/>
          <w:shd w:val="clear" w:color="auto" w:fill="FFFFFF"/>
          <w:lang w:val="es-ES"/>
        </w:rPr>
        <w:t>ajustada a derecho, teniendo en cuenta el marco legal de las potestades de la CNTV</w:t>
      </w:r>
      <w:r w:rsidR="004D4C92" w:rsidRPr="001A7F62">
        <w:rPr>
          <w:rFonts w:ascii="Arial" w:hAnsi="Arial" w:cs="Arial"/>
          <w:color w:val="000000"/>
          <w:sz w:val="24"/>
          <w:szCs w:val="24"/>
          <w:shd w:val="clear" w:color="auto" w:fill="FFFFFF"/>
          <w:lang w:val="es-ES"/>
        </w:rPr>
        <w:t>,</w:t>
      </w:r>
      <w:r w:rsidR="006916E1" w:rsidRPr="001A7F62">
        <w:rPr>
          <w:rFonts w:ascii="Arial" w:hAnsi="Arial" w:cs="Arial"/>
          <w:color w:val="000000"/>
          <w:sz w:val="24"/>
          <w:szCs w:val="24"/>
          <w:shd w:val="clear" w:color="auto" w:fill="FFFFFF"/>
          <w:lang w:val="es-ES"/>
        </w:rPr>
        <w:t xml:space="preserve"> </w:t>
      </w:r>
      <w:r w:rsidR="000C22CF" w:rsidRPr="001A7F62">
        <w:rPr>
          <w:rFonts w:ascii="Arial" w:hAnsi="Arial" w:cs="Arial"/>
          <w:color w:val="000000"/>
          <w:sz w:val="24"/>
          <w:szCs w:val="24"/>
          <w:shd w:val="clear" w:color="auto" w:fill="FFFFFF"/>
          <w:lang w:val="es-ES"/>
        </w:rPr>
        <w:t xml:space="preserve">basado en la </w:t>
      </w:r>
      <w:r w:rsidR="00BA5FA5" w:rsidRPr="001A7F62">
        <w:rPr>
          <w:rFonts w:ascii="Arial" w:hAnsi="Arial" w:cs="Arial"/>
          <w:color w:val="000000"/>
          <w:sz w:val="24"/>
          <w:szCs w:val="24"/>
          <w:shd w:val="clear" w:color="auto" w:fill="FFFFFF"/>
          <w:lang w:val="es-ES"/>
        </w:rPr>
        <w:t xml:space="preserve">Constitución Política y en la </w:t>
      </w:r>
      <w:r w:rsidR="000C22CF" w:rsidRPr="001A7F62">
        <w:rPr>
          <w:rFonts w:ascii="Arial" w:hAnsi="Arial" w:cs="Arial"/>
          <w:color w:val="000000"/>
          <w:sz w:val="24"/>
          <w:szCs w:val="24"/>
          <w:shd w:val="clear" w:color="auto" w:fill="FFFFFF"/>
          <w:lang w:val="es-ES"/>
        </w:rPr>
        <w:t xml:space="preserve">Ley 182 de 1995, </w:t>
      </w:r>
      <w:r w:rsidR="00773096" w:rsidRPr="001A7F62">
        <w:rPr>
          <w:rFonts w:ascii="Arial" w:hAnsi="Arial" w:cs="Arial"/>
          <w:color w:val="000000"/>
          <w:sz w:val="24"/>
          <w:szCs w:val="24"/>
          <w:shd w:val="clear" w:color="auto" w:fill="FFFFFF"/>
          <w:lang w:val="es-ES"/>
        </w:rPr>
        <w:t xml:space="preserve">de </w:t>
      </w:r>
      <w:r w:rsidR="000C22CF" w:rsidRPr="001A7F62">
        <w:rPr>
          <w:rFonts w:ascii="Arial" w:hAnsi="Arial" w:cs="Arial"/>
          <w:color w:val="000000"/>
          <w:sz w:val="24"/>
          <w:szCs w:val="24"/>
          <w:shd w:val="clear" w:color="auto" w:fill="FFFFFF"/>
          <w:lang w:val="es-ES"/>
        </w:rPr>
        <w:t xml:space="preserve">especial </w:t>
      </w:r>
      <w:r w:rsidR="00773096" w:rsidRPr="001A7F62">
        <w:rPr>
          <w:rFonts w:ascii="Arial" w:hAnsi="Arial" w:cs="Arial"/>
          <w:color w:val="000000"/>
          <w:sz w:val="24"/>
          <w:szCs w:val="24"/>
          <w:shd w:val="clear" w:color="auto" w:fill="FFFFFF"/>
          <w:lang w:val="es-ES"/>
        </w:rPr>
        <w:t xml:space="preserve">aplicación </w:t>
      </w:r>
      <w:r w:rsidR="000C22CF" w:rsidRPr="001A7F62">
        <w:rPr>
          <w:rFonts w:ascii="Arial" w:hAnsi="Arial" w:cs="Arial"/>
          <w:color w:val="000000"/>
          <w:sz w:val="24"/>
          <w:szCs w:val="24"/>
          <w:shd w:val="clear" w:color="auto" w:fill="FFFFFF"/>
          <w:lang w:val="es-ES"/>
        </w:rPr>
        <w:t xml:space="preserve">para el contrato </w:t>
      </w:r>
      <w:r w:rsidR="00773096" w:rsidRPr="001A7F62">
        <w:rPr>
          <w:rFonts w:ascii="Arial" w:hAnsi="Arial" w:cs="Arial"/>
          <w:color w:val="000000"/>
          <w:sz w:val="24"/>
          <w:szCs w:val="24"/>
          <w:shd w:val="clear" w:color="auto" w:fill="FFFFFF"/>
          <w:lang w:val="es-ES"/>
        </w:rPr>
        <w:t>sub lite</w:t>
      </w:r>
      <w:r w:rsidR="00AC6FA9" w:rsidRPr="001A7F62">
        <w:rPr>
          <w:rFonts w:ascii="Arial" w:hAnsi="Arial" w:cs="Arial"/>
          <w:color w:val="000000"/>
          <w:sz w:val="24"/>
          <w:szCs w:val="24"/>
          <w:shd w:val="clear" w:color="auto" w:fill="FFFFFF"/>
          <w:lang w:val="es-ES"/>
        </w:rPr>
        <w:t xml:space="preserve">. </w:t>
      </w:r>
    </w:p>
    <w:p w:rsidR="00AC6FA9" w:rsidRPr="001A7F62" w:rsidRDefault="00AC6FA9" w:rsidP="004D4C92">
      <w:pPr>
        <w:spacing w:after="0" w:line="360" w:lineRule="auto"/>
        <w:jc w:val="both"/>
        <w:rPr>
          <w:rFonts w:ascii="Arial" w:hAnsi="Arial" w:cs="Arial"/>
          <w:color w:val="000000"/>
          <w:sz w:val="24"/>
          <w:szCs w:val="24"/>
          <w:highlight w:val="lightGray"/>
          <w:shd w:val="clear" w:color="auto" w:fill="FFFFFF"/>
          <w:lang w:val="es-ES"/>
        </w:rPr>
      </w:pPr>
    </w:p>
    <w:p w:rsidR="002D4DDE" w:rsidRPr="001A7F62" w:rsidRDefault="00773096" w:rsidP="004D4C92">
      <w:pPr>
        <w:spacing w:after="0" w:line="360" w:lineRule="auto"/>
        <w:jc w:val="both"/>
        <w:rPr>
          <w:rFonts w:ascii="Arial" w:hAnsi="Arial" w:cs="Arial"/>
          <w:color w:val="000000"/>
          <w:sz w:val="24"/>
          <w:szCs w:val="24"/>
          <w:shd w:val="clear" w:color="auto" w:fill="FFFFFF"/>
          <w:lang w:val="es-ES"/>
        </w:rPr>
      </w:pPr>
      <w:r w:rsidRPr="001A7F62">
        <w:rPr>
          <w:rFonts w:ascii="Arial" w:hAnsi="Arial" w:cs="Arial"/>
          <w:color w:val="000000"/>
          <w:sz w:val="24"/>
          <w:szCs w:val="24"/>
          <w:shd w:val="clear" w:color="auto" w:fill="FFFFFF"/>
          <w:lang w:val="es-ES"/>
        </w:rPr>
        <w:t xml:space="preserve">Además, </w:t>
      </w:r>
      <w:r w:rsidR="00B30172" w:rsidRPr="001A7F62">
        <w:rPr>
          <w:rFonts w:ascii="Arial" w:hAnsi="Arial" w:cs="Arial"/>
          <w:color w:val="000000"/>
          <w:sz w:val="24"/>
          <w:szCs w:val="24"/>
          <w:shd w:val="clear" w:color="auto" w:fill="FFFFFF"/>
          <w:lang w:val="es-ES"/>
        </w:rPr>
        <w:t xml:space="preserve">se </w:t>
      </w:r>
      <w:r w:rsidR="00941ECE" w:rsidRPr="001A7F62">
        <w:rPr>
          <w:rFonts w:ascii="Arial" w:hAnsi="Arial" w:cs="Arial"/>
          <w:color w:val="000000"/>
          <w:sz w:val="24"/>
          <w:szCs w:val="24"/>
          <w:shd w:val="clear" w:color="auto" w:fill="FFFFFF"/>
          <w:lang w:val="es-ES"/>
        </w:rPr>
        <w:t xml:space="preserve">advierte </w:t>
      </w:r>
      <w:r w:rsidR="00B30172" w:rsidRPr="001A7F62">
        <w:rPr>
          <w:rFonts w:ascii="Arial" w:hAnsi="Arial" w:cs="Arial"/>
          <w:color w:val="000000"/>
          <w:sz w:val="24"/>
          <w:szCs w:val="24"/>
          <w:shd w:val="clear" w:color="auto" w:fill="FFFFFF"/>
          <w:lang w:val="es-ES"/>
        </w:rPr>
        <w:t xml:space="preserve">que </w:t>
      </w:r>
      <w:r w:rsidRPr="001A7F62">
        <w:rPr>
          <w:rFonts w:ascii="Arial" w:hAnsi="Arial" w:cs="Arial"/>
          <w:color w:val="000000"/>
          <w:sz w:val="24"/>
          <w:szCs w:val="24"/>
          <w:shd w:val="clear" w:color="auto" w:fill="FFFFFF"/>
          <w:lang w:val="es-ES"/>
        </w:rPr>
        <w:t>la CNTV</w:t>
      </w:r>
      <w:r w:rsidR="00B30172" w:rsidRPr="001A7F62">
        <w:rPr>
          <w:rFonts w:ascii="Arial" w:hAnsi="Arial" w:cs="Arial"/>
          <w:color w:val="000000"/>
          <w:sz w:val="24"/>
          <w:szCs w:val="24"/>
          <w:shd w:val="clear" w:color="auto" w:fill="FFFFFF"/>
          <w:lang w:val="es-ES"/>
        </w:rPr>
        <w:t>,</w:t>
      </w:r>
      <w:r w:rsidRPr="001A7F62">
        <w:rPr>
          <w:rFonts w:ascii="Arial" w:hAnsi="Arial" w:cs="Arial"/>
          <w:color w:val="000000"/>
          <w:sz w:val="24"/>
          <w:szCs w:val="24"/>
          <w:shd w:val="clear" w:color="auto" w:fill="FFFFFF"/>
          <w:lang w:val="es-ES"/>
        </w:rPr>
        <w:t xml:space="preserve"> en su particular condición de entidad concedente, reguladora del mercado y con potestad de reglamentar la ley, </w:t>
      </w:r>
      <w:r w:rsidR="00B30172" w:rsidRPr="001A7F62">
        <w:rPr>
          <w:rFonts w:ascii="Arial" w:hAnsi="Arial" w:cs="Arial"/>
          <w:color w:val="000000"/>
          <w:sz w:val="24"/>
          <w:szCs w:val="24"/>
          <w:shd w:val="clear" w:color="auto" w:fill="FFFFFF"/>
          <w:lang w:val="es-ES"/>
        </w:rPr>
        <w:t xml:space="preserve">podía acudir a </w:t>
      </w:r>
      <w:r w:rsidR="00BA5FA5" w:rsidRPr="001A7F62">
        <w:rPr>
          <w:rFonts w:ascii="Arial" w:hAnsi="Arial" w:cs="Arial"/>
          <w:color w:val="000000"/>
          <w:sz w:val="24"/>
          <w:szCs w:val="24"/>
          <w:shd w:val="clear" w:color="auto" w:fill="FFFFFF"/>
          <w:lang w:val="es-ES"/>
        </w:rPr>
        <w:t xml:space="preserve">desarrollar en el pliego de condiciones los eventos en que se entenderían tipificados los requisitos de ley para declarar la caducidad, </w:t>
      </w:r>
      <w:r w:rsidR="00FC5DFC" w:rsidRPr="001A7F62">
        <w:rPr>
          <w:rFonts w:ascii="Arial" w:hAnsi="Arial" w:cs="Arial"/>
          <w:color w:val="000000"/>
          <w:sz w:val="24"/>
          <w:szCs w:val="24"/>
          <w:shd w:val="clear" w:color="auto" w:fill="FFFFFF"/>
          <w:lang w:val="es-ES"/>
        </w:rPr>
        <w:t>uno de los cuales fue la mora en el pago de la tarifa,  en un porcentaje predeterminado, que se vino a calificar</w:t>
      </w:r>
      <w:r w:rsidR="00941ECE" w:rsidRPr="001A7F62">
        <w:rPr>
          <w:rFonts w:ascii="Arial" w:hAnsi="Arial" w:cs="Arial"/>
          <w:color w:val="000000"/>
          <w:sz w:val="24"/>
          <w:szCs w:val="24"/>
          <w:shd w:val="clear" w:color="auto" w:fill="FFFFFF"/>
          <w:lang w:val="es-ES"/>
        </w:rPr>
        <w:t xml:space="preserve"> como causal de caducidad del contrato, </w:t>
      </w:r>
      <w:r w:rsidR="00FC5DFC" w:rsidRPr="001A7F62">
        <w:rPr>
          <w:rFonts w:ascii="Arial" w:hAnsi="Arial" w:cs="Arial"/>
          <w:color w:val="000000"/>
          <w:sz w:val="24"/>
          <w:szCs w:val="24"/>
          <w:shd w:val="clear" w:color="auto" w:fill="FFFFFF"/>
          <w:lang w:val="es-ES"/>
        </w:rPr>
        <w:t>entonces, dentro del marco de las potestades de la CNTV</w:t>
      </w:r>
      <w:r w:rsidR="002D4DDE" w:rsidRPr="001A7F62">
        <w:rPr>
          <w:rFonts w:ascii="Arial" w:hAnsi="Arial" w:cs="Arial"/>
          <w:color w:val="000000"/>
          <w:sz w:val="24"/>
          <w:szCs w:val="24"/>
          <w:shd w:val="clear" w:color="auto" w:fill="FFFFFF"/>
          <w:lang w:val="es-ES"/>
        </w:rPr>
        <w:t>.</w:t>
      </w:r>
    </w:p>
    <w:p w:rsidR="0095612F" w:rsidRPr="001A7F62" w:rsidRDefault="0095612F" w:rsidP="004D4C92">
      <w:pPr>
        <w:spacing w:after="0" w:line="360" w:lineRule="auto"/>
        <w:jc w:val="both"/>
        <w:rPr>
          <w:rFonts w:ascii="Arial" w:hAnsi="Arial" w:cs="Arial"/>
          <w:color w:val="000000"/>
          <w:sz w:val="24"/>
          <w:szCs w:val="24"/>
          <w:shd w:val="clear" w:color="auto" w:fill="FFFFFF"/>
          <w:lang w:val="es-ES"/>
        </w:rPr>
      </w:pPr>
    </w:p>
    <w:p w:rsidR="00882ABB" w:rsidRPr="001A7F62" w:rsidRDefault="0095612F" w:rsidP="004D4C92">
      <w:pPr>
        <w:spacing w:after="0" w:line="360" w:lineRule="auto"/>
        <w:jc w:val="both"/>
        <w:rPr>
          <w:rFonts w:ascii="Arial" w:hAnsi="Arial" w:cs="Arial"/>
          <w:color w:val="000000"/>
          <w:sz w:val="24"/>
          <w:szCs w:val="24"/>
          <w:shd w:val="clear" w:color="auto" w:fill="FFFFFF"/>
          <w:lang w:val="es-ES"/>
        </w:rPr>
      </w:pPr>
      <w:r w:rsidRPr="001A7F62">
        <w:rPr>
          <w:rFonts w:ascii="Arial" w:hAnsi="Arial" w:cs="Arial"/>
          <w:color w:val="000000"/>
          <w:sz w:val="24"/>
          <w:szCs w:val="24"/>
          <w:shd w:val="clear" w:color="auto" w:fill="FFFFFF"/>
          <w:lang w:val="es-ES"/>
        </w:rPr>
        <w:t xml:space="preserve">Finalmente, en este caso particular, se </w:t>
      </w:r>
      <w:r w:rsidR="00941ECE" w:rsidRPr="001A7F62">
        <w:rPr>
          <w:rFonts w:ascii="Arial" w:hAnsi="Arial" w:cs="Arial"/>
          <w:color w:val="000000"/>
          <w:sz w:val="24"/>
          <w:szCs w:val="24"/>
          <w:shd w:val="clear" w:color="auto" w:fill="FFFFFF"/>
          <w:lang w:val="es-ES"/>
        </w:rPr>
        <w:t xml:space="preserve">ha establecido </w:t>
      </w:r>
      <w:r w:rsidRPr="001A7F62">
        <w:rPr>
          <w:rFonts w:ascii="Arial" w:hAnsi="Arial" w:cs="Arial"/>
          <w:color w:val="000000"/>
          <w:sz w:val="24"/>
          <w:szCs w:val="24"/>
          <w:shd w:val="clear" w:color="auto" w:fill="FFFFFF"/>
          <w:lang w:val="es-ES"/>
        </w:rPr>
        <w:t xml:space="preserve">que el incumplimiento </w:t>
      </w:r>
      <w:r w:rsidR="00941ECE" w:rsidRPr="001A7F62">
        <w:rPr>
          <w:rFonts w:ascii="Arial" w:hAnsi="Arial" w:cs="Arial"/>
          <w:color w:val="000000"/>
          <w:sz w:val="24"/>
          <w:szCs w:val="24"/>
          <w:shd w:val="clear" w:color="auto" w:fill="FFFFFF"/>
          <w:lang w:val="es-ES"/>
        </w:rPr>
        <w:t xml:space="preserve">material del pago de las tarifas, significó </w:t>
      </w:r>
      <w:r w:rsidR="00D02CB1" w:rsidRPr="001A7F62">
        <w:rPr>
          <w:rFonts w:ascii="Arial" w:hAnsi="Arial" w:cs="Arial"/>
          <w:color w:val="000000"/>
          <w:sz w:val="24"/>
          <w:szCs w:val="24"/>
          <w:shd w:val="clear" w:color="auto" w:fill="FFFFFF"/>
          <w:lang w:val="es-ES"/>
        </w:rPr>
        <w:t>la</w:t>
      </w:r>
      <w:r w:rsidR="00941ECE" w:rsidRPr="001A7F62">
        <w:rPr>
          <w:rFonts w:ascii="Arial" w:hAnsi="Arial" w:cs="Arial"/>
          <w:color w:val="000000"/>
          <w:sz w:val="24"/>
          <w:szCs w:val="24"/>
          <w:shd w:val="clear" w:color="auto" w:fill="FFFFFF"/>
          <w:lang w:val="es-ES"/>
        </w:rPr>
        <w:t xml:space="preserve"> paralización en la ejecución de </w:t>
      </w:r>
      <w:r w:rsidR="00222F54" w:rsidRPr="001A7F62">
        <w:rPr>
          <w:rFonts w:ascii="Arial" w:hAnsi="Arial" w:cs="Arial"/>
          <w:color w:val="000000"/>
          <w:sz w:val="24"/>
          <w:szCs w:val="24"/>
          <w:shd w:val="clear" w:color="auto" w:fill="FFFFFF"/>
          <w:lang w:val="es-ES"/>
        </w:rPr>
        <w:t>una prestaci</w:t>
      </w:r>
      <w:r w:rsidR="00954E30" w:rsidRPr="001A7F62">
        <w:rPr>
          <w:rFonts w:ascii="Arial" w:hAnsi="Arial" w:cs="Arial"/>
          <w:color w:val="000000"/>
          <w:sz w:val="24"/>
          <w:szCs w:val="24"/>
          <w:shd w:val="clear" w:color="auto" w:fill="FFFFFF"/>
          <w:lang w:val="es-ES"/>
        </w:rPr>
        <w:t xml:space="preserve">ón </w:t>
      </w:r>
      <w:r w:rsidR="00222F54" w:rsidRPr="001A7F62">
        <w:rPr>
          <w:rFonts w:ascii="Arial" w:hAnsi="Arial" w:cs="Arial"/>
          <w:color w:val="000000"/>
          <w:sz w:val="24"/>
          <w:szCs w:val="24"/>
          <w:shd w:val="clear" w:color="auto" w:fill="FFFFFF"/>
          <w:lang w:val="es-ES"/>
        </w:rPr>
        <w:t>esencial de</w:t>
      </w:r>
      <w:r w:rsidR="00954E30" w:rsidRPr="001A7F62">
        <w:rPr>
          <w:rFonts w:ascii="Arial" w:hAnsi="Arial" w:cs="Arial"/>
          <w:color w:val="000000"/>
          <w:sz w:val="24"/>
          <w:szCs w:val="24"/>
          <w:shd w:val="clear" w:color="auto" w:fill="FFFFFF"/>
          <w:lang w:val="es-ES"/>
        </w:rPr>
        <w:t>l</w:t>
      </w:r>
      <w:r w:rsidR="00A10D94" w:rsidRPr="001A7F62">
        <w:rPr>
          <w:rFonts w:ascii="Arial" w:hAnsi="Arial" w:cs="Arial"/>
          <w:color w:val="000000"/>
          <w:sz w:val="24"/>
          <w:szCs w:val="24"/>
          <w:shd w:val="clear" w:color="auto" w:fill="FFFFFF"/>
          <w:lang w:val="es-ES"/>
        </w:rPr>
        <w:t xml:space="preserve"> contrato</w:t>
      </w:r>
      <w:r w:rsidR="00D02CB1" w:rsidRPr="001A7F62">
        <w:rPr>
          <w:rFonts w:ascii="Arial" w:hAnsi="Arial" w:cs="Arial"/>
          <w:color w:val="000000"/>
          <w:sz w:val="24"/>
          <w:szCs w:val="24"/>
          <w:shd w:val="clear" w:color="auto" w:fill="FFFFFF"/>
          <w:lang w:val="es-ES"/>
        </w:rPr>
        <w:t>,</w:t>
      </w:r>
      <w:r w:rsidR="00A10D94" w:rsidRPr="001A7F62">
        <w:rPr>
          <w:rFonts w:ascii="Arial" w:hAnsi="Arial" w:cs="Arial"/>
          <w:color w:val="000000"/>
          <w:sz w:val="24"/>
          <w:szCs w:val="24"/>
          <w:shd w:val="clear" w:color="auto" w:fill="FFFFFF"/>
          <w:lang w:val="es-ES"/>
        </w:rPr>
        <w:t xml:space="preserve"> que </w:t>
      </w:r>
      <w:r w:rsidR="00954E30" w:rsidRPr="001A7F62">
        <w:rPr>
          <w:rFonts w:ascii="Arial" w:hAnsi="Arial" w:cs="Arial"/>
          <w:color w:val="000000"/>
          <w:sz w:val="24"/>
          <w:szCs w:val="24"/>
          <w:shd w:val="clear" w:color="auto" w:fill="FFFFFF"/>
          <w:lang w:val="es-ES"/>
        </w:rPr>
        <w:t xml:space="preserve">era </w:t>
      </w:r>
      <w:r w:rsidR="00966572" w:rsidRPr="001A7F62">
        <w:rPr>
          <w:rFonts w:ascii="Arial" w:hAnsi="Arial" w:cs="Arial"/>
          <w:color w:val="000000"/>
          <w:sz w:val="24"/>
          <w:szCs w:val="24"/>
          <w:shd w:val="clear" w:color="auto" w:fill="FFFFFF"/>
          <w:lang w:val="es-ES"/>
        </w:rPr>
        <w:t xml:space="preserve">la remuneración y no </w:t>
      </w:r>
      <w:r w:rsidR="00112BF3" w:rsidRPr="001A7F62">
        <w:rPr>
          <w:rFonts w:ascii="Arial" w:hAnsi="Arial" w:cs="Arial"/>
          <w:color w:val="000000"/>
          <w:sz w:val="24"/>
          <w:szCs w:val="24"/>
          <w:shd w:val="clear" w:color="auto" w:fill="FFFFFF"/>
          <w:lang w:val="es-ES"/>
        </w:rPr>
        <w:t xml:space="preserve">se comparte la apreciación de que </w:t>
      </w:r>
      <w:r w:rsidR="00966572" w:rsidRPr="001A7F62">
        <w:rPr>
          <w:rFonts w:ascii="Arial" w:hAnsi="Arial" w:cs="Arial"/>
          <w:color w:val="000000"/>
          <w:sz w:val="24"/>
          <w:szCs w:val="24"/>
          <w:shd w:val="clear" w:color="auto" w:fill="FFFFFF"/>
          <w:lang w:val="es-ES"/>
        </w:rPr>
        <w:t xml:space="preserve">como el concesionario seguía </w:t>
      </w:r>
      <w:r w:rsidR="00112BF3" w:rsidRPr="001A7F62">
        <w:rPr>
          <w:rFonts w:ascii="Arial" w:hAnsi="Arial" w:cs="Arial"/>
          <w:color w:val="000000"/>
          <w:sz w:val="24"/>
          <w:szCs w:val="24"/>
          <w:shd w:val="clear" w:color="auto" w:fill="FFFFFF"/>
          <w:lang w:val="es-ES"/>
        </w:rPr>
        <w:t>cumpliendo con la programación</w:t>
      </w:r>
      <w:r w:rsidR="00966572" w:rsidRPr="001A7F62">
        <w:rPr>
          <w:rFonts w:ascii="Arial" w:hAnsi="Arial" w:cs="Arial"/>
          <w:color w:val="000000"/>
          <w:sz w:val="24"/>
          <w:szCs w:val="24"/>
          <w:shd w:val="clear" w:color="auto" w:fill="FFFFFF"/>
          <w:lang w:val="es-ES"/>
        </w:rPr>
        <w:t xml:space="preserve">, </w:t>
      </w:r>
      <w:r w:rsidR="00112BF3" w:rsidRPr="001A7F62">
        <w:rPr>
          <w:rFonts w:ascii="Arial" w:hAnsi="Arial" w:cs="Arial"/>
          <w:color w:val="000000"/>
          <w:sz w:val="24"/>
          <w:szCs w:val="24"/>
          <w:shd w:val="clear" w:color="auto" w:fill="FFFFFF"/>
          <w:lang w:val="es-ES"/>
        </w:rPr>
        <w:t xml:space="preserve">no había afectación grave y directa sobre la “ejecución del contrato”. </w:t>
      </w:r>
    </w:p>
    <w:p w:rsidR="000C22CF" w:rsidRPr="001A7F62" w:rsidRDefault="000C22CF" w:rsidP="004D4C92">
      <w:pPr>
        <w:spacing w:after="0" w:line="360" w:lineRule="auto"/>
        <w:jc w:val="both"/>
        <w:rPr>
          <w:rFonts w:ascii="Arial" w:hAnsi="Arial" w:cs="Arial"/>
          <w:b/>
          <w:iCs/>
          <w:color w:val="000000"/>
          <w:sz w:val="24"/>
          <w:szCs w:val="24"/>
        </w:rPr>
      </w:pPr>
    </w:p>
    <w:p w:rsidR="00CD3D05" w:rsidRPr="001A7F62" w:rsidRDefault="00A70398" w:rsidP="002B0D9A">
      <w:pPr>
        <w:spacing w:line="360" w:lineRule="auto"/>
        <w:rPr>
          <w:rFonts w:ascii="Arial" w:hAnsi="Arial" w:cs="Arial"/>
          <w:b/>
          <w:iCs/>
          <w:color w:val="000000"/>
          <w:sz w:val="24"/>
          <w:szCs w:val="24"/>
        </w:rPr>
      </w:pPr>
      <w:r w:rsidRPr="001A7F62">
        <w:rPr>
          <w:rFonts w:ascii="Arial" w:hAnsi="Arial" w:cs="Arial"/>
          <w:b/>
          <w:iCs/>
          <w:color w:val="000000"/>
          <w:sz w:val="24"/>
          <w:szCs w:val="24"/>
        </w:rPr>
        <w:t>6.</w:t>
      </w:r>
      <w:r w:rsidR="004903B3" w:rsidRPr="001A7F62">
        <w:rPr>
          <w:rFonts w:ascii="Arial" w:hAnsi="Arial" w:cs="Arial"/>
          <w:b/>
          <w:iCs/>
          <w:color w:val="000000"/>
          <w:sz w:val="24"/>
          <w:szCs w:val="24"/>
        </w:rPr>
        <w:t xml:space="preserve">2. </w:t>
      </w:r>
      <w:r w:rsidRPr="001A7F62">
        <w:rPr>
          <w:rFonts w:ascii="Arial" w:hAnsi="Arial" w:cs="Arial"/>
          <w:b/>
          <w:iCs/>
          <w:color w:val="000000"/>
          <w:sz w:val="24"/>
          <w:szCs w:val="24"/>
        </w:rPr>
        <w:t>Potestades de la Comisión Nacional de Televisión</w:t>
      </w:r>
    </w:p>
    <w:p w:rsidR="007A1B1D" w:rsidRPr="001A7F62" w:rsidRDefault="00CD7F66" w:rsidP="007A1B1D">
      <w:pPr>
        <w:shd w:val="clear" w:color="auto" w:fill="FFFFFF"/>
        <w:spacing w:line="360" w:lineRule="auto"/>
        <w:jc w:val="both"/>
        <w:textAlignment w:val="baseline"/>
        <w:rPr>
          <w:rStyle w:val="user-highlighted-active"/>
          <w:rFonts w:ascii="Arial" w:hAnsi="Arial" w:cs="Arial"/>
          <w:bCs/>
          <w:color w:val="333333"/>
          <w:sz w:val="24"/>
          <w:szCs w:val="24"/>
        </w:rPr>
      </w:pPr>
      <w:r w:rsidRPr="001A7F62">
        <w:rPr>
          <w:rStyle w:val="user-highlighted-active"/>
          <w:rFonts w:ascii="Arial" w:hAnsi="Arial" w:cs="Arial"/>
          <w:bCs/>
          <w:color w:val="333333"/>
          <w:sz w:val="24"/>
          <w:szCs w:val="24"/>
        </w:rPr>
        <w:t>La Sala considera que</w:t>
      </w:r>
      <w:r w:rsidR="00D92AC3" w:rsidRPr="001A7F62">
        <w:rPr>
          <w:rStyle w:val="user-highlighted-active"/>
          <w:rFonts w:ascii="Arial" w:hAnsi="Arial" w:cs="Arial"/>
          <w:bCs/>
          <w:color w:val="333333"/>
          <w:sz w:val="24"/>
          <w:szCs w:val="24"/>
        </w:rPr>
        <w:t xml:space="preserve"> </w:t>
      </w:r>
      <w:proofErr w:type="gramStart"/>
      <w:r w:rsidR="00D92AC3" w:rsidRPr="001A7F62">
        <w:rPr>
          <w:rStyle w:val="user-highlighted-active"/>
          <w:rFonts w:ascii="Arial" w:hAnsi="Arial" w:cs="Arial"/>
          <w:bCs/>
          <w:color w:val="333333"/>
          <w:sz w:val="24"/>
          <w:szCs w:val="24"/>
        </w:rPr>
        <w:t>el  numeral</w:t>
      </w:r>
      <w:proofErr w:type="gramEnd"/>
      <w:r w:rsidR="00D92AC3" w:rsidRPr="001A7F62">
        <w:rPr>
          <w:rStyle w:val="user-highlighted-active"/>
          <w:rFonts w:ascii="Arial" w:hAnsi="Arial" w:cs="Arial"/>
          <w:bCs/>
          <w:color w:val="333333"/>
          <w:sz w:val="24"/>
          <w:szCs w:val="24"/>
        </w:rPr>
        <w:t xml:space="preserve"> 7 de </w:t>
      </w:r>
      <w:r w:rsidRPr="001A7F62">
        <w:rPr>
          <w:rStyle w:val="user-highlighted-active"/>
          <w:rFonts w:ascii="Arial" w:hAnsi="Arial" w:cs="Arial"/>
          <w:bCs/>
          <w:color w:val="333333"/>
          <w:sz w:val="24"/>
          <w:szCs w:val="24"/>
        </w:rPr>
        <w:t xml:space="preserve">la cláusula </w:t>
      </w:r>
      <w:r w:rsidR="00D92AC3" w:rsidRPr="001A7F62">
        <w:rPr>
          <w:rStyle w:val="user-highlighted-active"/>
          <w:rFonts w:ascii="Arial" w:hAnsi="Arial" w:cs="Arial"/>
          <w:bCs/>
          <w:color w:val="333333"/>
          <w:sz w:val="24"/>
          <w:szCs w:val="24"/>
        </w:rPr>
        <w:t>d</w:t>
      </w:r>
      <w:r w:rsidR="00882ABB" w:rsidRPr="001A7F62">
        <w:rPr>
          <w:rStyle w:val="user-highlighted-active"/>
          <w:rFonts w:ascii="Arial" w:hAnsi="Arial" w:cs="Arial"/>
          <w:bCs/>
          <w:color w:val="333333"/>
          <w:sz w:val="24"/>
          <w:szCs w:val="24"/>
        </w:rPr>
        <w:t>é</w:t>
      </w:r>
      <w:r w:rsidR="00D92AC3" w:rsidRPr="001A7F62">
        <w:rPr>
          <w:rStyle w:val="user-highlighted-active"/>
          <w:rFonts w:ascii="Arial" w:hAnsi="Arial" w:cs="Arial"/>
          <w:bCs/>
          <w:color w:val="333333"/>
          <w:sz w:val="24"/>
          <w:szCs w:val="24"/>
        </w:rPr>
        <w:t xml:space="preserve">cima séptima del Contrato 102 de 1997 se correspondió </w:t>
      </w:r>
      <w:r w:rsidR="007A1B1D" w:rsidRPr="001A7F62">
        <w:rPr>
          <w:rStyle w:val="user-highlighted-active"/>
          <w:rFonts w:ascii="Arial" w:hAnsi="Arial" w:cs="Arial"/>
          <w:bCs/>
          <w:color w:val="333333"/>
          <w:sz w:val="24"/>
          <w:szCs w:val="24"/>
        </w:rPr>
        <w:t>con e</w:t>
      </w:r>
      <w:r w:rsidR="00D92AC3" w:rsidRPr="001A7F62">
        <w:rPr>
          <w:rStyle w:val="user-highlighted-active"/>
          <w:rFonts w:ascii="Arial" w:hAnsi="Arial" w:cs="Arial"/>
          <w:bCs/>
          <w:color w:val="333333"/>
          <w:sz w:val="24"/>
          <w:szCs w:val="24"/>
        </w:rPr>
        <w:t xml:space="preserve">l ejercicio de una potestad  legal contenida en </w:t>
      </w:r>
      <w:r w:rsidR="00AC77F4" w:rsidRPr="001A7F62">
        <w:rPr>
          <w:rStyle w:val="user-highlighted-active"/>
          <w:rFonts w:ascii="Arial" w:hAnsi="Arial" w:cs="Arial"/>
          <w:bCs/>
          <w:color w:val="333333"/>
          <w:sz w:val="24"/>
          <w:szCs w:val="24"/>
        </w:rPr>
        <w:t>La ley 182 de 1995</w:t>
      </w:r>
      <w:r w:rsidR="00D92AC3" w:rsidRPr="001A7F62">
        <w:rPr>
          <w:rStyle w:val="user-highlighted-active"/>
          <w:rFonts w:ascii="Arial" w:hAnsi="Arial" w:cs="Arial"/>
          <w:bCs/>
          <w:color w:val="333333"/>
          <w:sz w:val="24"/>
          <w:szCs w:val="24"/>
        </w:rPr>
        <w:t>, tal como fue modificada por la Ley 344 de 1996, la cual, además</w:t>
      </w:r>
      <w:r w:rsidR="007A1B1D" w:rsidRPr="001A7F62">
        <w:rPr>
          <w:rStyle w:val="user-highlighted-active"/>
          <w:rFonts w:ascii="Arial" w:hAnsi="Arial" w:cs="Arial"/>
          <w:bCs/>
          <w:color w:val="333333"/>
          <w:sz w:val="24"/>
          <w:szCs w:val="24"/>
        </w:rPr>
        <w:t>,</w:t>
      </w:r>
      <w:r w:rsidR="00D92AC3" w:rsidRPr="001A7F62">
        <w:rPr>
          <w:rStyle w:val="user-highlighted-active"/>
          <w:rFonts w:ascii="Arial" w:hAnsi="Arial" w:cs="Arial"/>
          <w:bCs/>
          <w:color w:val="333333"/>
          <w:sz w:val="24"/>
          <w:szCs w:val="24"/>
        </w:rPr>
        <w:t xml:space="preserve"> se aprecia como un desarrollo de poder sancionador atribu</w:t>
      </w:r>
      <w:r w:rsidR="007A1B1D" w:rsidRPr="001A7F62">
        <w:rPr>
          <w:rStyle w:val="user-highlighted-active"/>
          <w:rFonts w:ascii="Arial" w:hAnsi="Arial" w:cs="Arial"/>
          <w:bCs/>
          <w:color w:val="333333"/>
          <w:sz w:val="24"/>
          <w:szCs w:val="24"/>
        </w:rPr>
        <w:t>i</w:t>
      </w:r>
      <w:r w:rsidR="00D92AC3" w:rsidRPr="001A7F62">
        <w:rPr>
          <w:rStyle w:val="user-highlighted-active"/>
          <w:rFonts w:ascii="Arial" w:hAnsi="Arial" w:cs="Arial"/>
          <w:bCs/>
          <w:color w:val="333333"/>
          <w:sz w:val="24"/>
          <w:szCs w:val="24"/>
        </w:rPr>
        <w:t xml:space="preserve">do a la CNTV, el cual resultaba pertinente para </w:t>
      </w:r>
      <w:r w:rsidR="007A1B1D" w:rsidRPr="001A7F62">
        <w:rPr>
          <w:rStyle w:val="user-highlighted-active"/>
          <w:rFonts w:ascii="Arial" w:hAnsi="Arial" w:cs="Arial"/>
          <w:bCs/>
          <w:color w:val="333333"/>
          <w:sz w:val="24"/>
          <w:szCs w:val="24"/>
        </w:rPr>
        <w:t>el contrato sub lite.</w:t>
      </w:r>
    </w:p>
    <w:p w:rsidR="00D92AC3" w:rsidRPr="001A7F62" w:rsidRDefault="00D92AC3" w:rsidP="007A1B1D">
      <w:pPr>
        <w:shd w:val="clear" w:color="auto" w:fill="FFFFFF"/>
        <w:spacing w:line="360" w:lineRule="auto"/>
        <w:jc w:val="both"/>
        <w:textAlignment w:val="baseline"/>
        <w:rPr>
          <w:rStyle w:val="user-highlighted-active"/>
          <w:rFonts w:ascii="Arial" w:hAnsi="Arial" w:cs="Arial"/>
          <w:bCs/>
          <w:color w:val="333333"/>
          <w:sz w:val="24"/>
          <w:szCs w:val="24"/>
        </w:rPr>
      </w:pPr>
      <w:r w:rsidRPr="001A7F62">
        <w:rPr>
          <w:rStyle w:val="user-highlighted-active"/>
          <w:rFonts w:ascii="Arial" w:hAnsi="Arial" w:cs="Arial"/>
          <w:bCs/>
          <w:color w:val="333333"/>
          <w:sz w:val="24"/>
          <w:szCs w:val="24"/>
        </w:rPr>
        <w:t xml:space="preserve">La </w:t>
      </w:r>
      <w:r w:rsidR="005615EE" w:rsidRPr="001A7F62">
        <w:rPr>
          <w:rStyle w:val="user-highlighted-active"/>
          <w:rFonts w:ascii="Arial" w:hAnsi="Arial" w:cs="Arial"/>
          <w:bCs/>
          <w:color w:val="333333"/>
          <w:sz w:val="24"/>
          <w:szCs w:val="24"/>
        </w:rPr>
        <w:t xml:space="preserve">conclusión </w:t>
      </w:r>
      <w:r w:rsidRPr="001A7F62">
        <w:rPr>
          <w:rStyle w:val="user-highlighted-active"/>
          <w:rFonts w:ascii="Arial" w:hAnsi="Arial" w:cs="Arial"/>
          <w:bCs/>
          <w:color w:val="333333"/>
          <w:sz w:val="24"/>
          <w:szCs w:val="24"/>
        </w:rPr>
        <w:t xml:space="preserve">expuesta se funda en la </w:t>
      </w:r>
      <w:r w:rsidR="007A1B1D" w:rsidRPr="001A7F62">
        <w:rPr>
          <w:rStyle w:val="user-highlighted-active"/>
          <w:rFonts w:ascii="Arial" w:hAnsi="Arial" w:cs="Arial"/>
          <w:bCs/>
          <w:color w:val="333333"/>
          <w:sz w:val="24"/>
          <w:szCs w:val="24"/>
        </w:rPr>
        <w:t>denominada L</w:t>
      </w:r>
      <w:r w:rsidRPr="001A7F62">
        <w:rPr>
          <w:rStyle w:val="user-highlighted-active"/>
          <w:rFonts w:ascii="Arial" w:hAnsi="Arial" w:cs="Arial"/>
          <w:bCs/>
          <w:color w:val="333333"/>
          <w:sz w:val="24"/>
          <w:szCs w:val="24"/>
        </w:rPr>
        <w:t xml:space="preserve">ey de </w:t>
      </w:r>
      <w:r w:rsidR="007A1B1D" w:rsidRPr="001A7F62">
        <w:rPr>
          <w:rStyle w:val="user-highlighted-active"/>
          <w:rFonts w:ascii="Arial" w:hAnsi="Arial" w:cs="Arial"/>
          <w:bCs/>
          <w:color w:val="333333"/>
          <w:sz w:val="24"/>
          <w:szCs w:val="24"/>
        </w:rPr>
        <w:t>T</w:t>
      </w:r>
      <w:r w:rsidRPr="001A7F62">
        <w:rPr>
          <w:rStyle w:val="user-highlighted-active"/>
          <w:rFonts w:ascii="Arial" w:hAnsi="Arial" w:cs="Arial"/>
          <w:bCs/>
          <w:color w:val="333333"/>
          <w:sz w:val="24"/>
          <w:szCs w:val="24"/>
        </w:rPr>
        <w:t>elevisión y en las consideraciones que ha</w:t>
      </w:r>
      <w:r w:rsidR="007A1B1D" w:rsidRPr="001A7F62">
        <w:rPr>
          <w:rStyle w:val="user-highlighted-active"/>
          <w:rFonts w:ascii="Arial" w:hAnsi="Arial" w:cs="Arial"/>
          <w:bCs/>
          <w:color w:val="333333"/>
          <w:sz w:val="24"/>
          <w:szCs w:val="24"/>
        </w:rPr>
        <w:t>n</w:t>
      </w:r>
      <w:r w:rsidRPr="001A7F62">
        <w:rPr>
          <w:rStyle w:val="user-highlighted-active"/>
          <w:rFonts w:ascii="Arial" w:hAnsi="Arial" w:cs="Arial"/>
          <w:bCs/>
          <w:color w:val="333333"/>
          <w:sz w:val="24"/>
          <w:szCs w:val="24"/>
        </w:rPr>
        <w:t xml:space="preserve"> realizado la Corte Constitucional y el Consejo de Estado </w:t>
      </w:r>
      <w:r w:rsidR="005615EE" w:rsidRPr="001A7F62">
        <w:rPr>
          <w:rStyle w:val="user-highlighted-active"/>
          <w:rFonts w:ascii="Arial" w:hAnsi="Arial" w:cs="Arial"/>
          <w:bCs/>
          <w:color w:val="333333"/>
          <w:sz w:val="24"/>
          <w:szCs w:val="24"/>
        </w:rPr>
        <w:t xml:space="preserve">acerca de las potestades de la CNTV, </w:t>
      </w:r>
      <w:r w:rsidRPr="001A7F62">
        <w:rPr>
          <w:rStyle w:val="user-highlighted-active"/>
          <w:rFonts w:ascii="Arial" w:hAnsi="Arial" w:cs="Arial"/>
          <w:bCs/>
          <w:color w:val="333333"/>
          <w:sz w:val="24"/>
          <w:szCs w:val="24"/>
        </w:rPr>
        <w:t>según se detalla a continuación.</w:t>
      </w:r>
    </w:p>
    <w:p w:rsidR="00AC77F4" w:rsidRPr="001A7F62" w:rsidRDefault="00D92AC3" w:rsidP="007A1B1D">
      <w:pPr>
        <w:shd w:val="clear" w:color="auto" w:fill="FFFFFF"/>
        <w:spacing w:line="360" w:lineRule="auto"/>
        <w:jc w:val="both"/>
        <w:textAlignment w:val="baseline"/>
        <w:rPr>
          <w:rStyle w:val="user-highlighted-active"/>
          <w:rFonts w:ascii="Arial" w:hAnsi="Arial" w:cs="Arial"/>
          <w:bCs/>
          <w:color w:val="333333"/>
          <w:sz w:val="24"/>
          <w:szCs w:val="24"/>
        </w:rPr>
      </w:pPr>
      <w:r w:rsidRPr="001A7F62">
        <w:rPr>
          <w:rStyle w:val="user-highlighted-active"/>
          <w:rFonts w:ascii="Arial" w:hAnsi="Arial" w:cs="Arial"/>
          <w:bCs/>
          <w:color w:val="333333"/>
          <w:sz w:val="24"/>
          <w:szCs w:val="24"/>
        </w:rPr>
        <w:t xml:space="preserve">La Ley 182 de 1995 se </w:t>
      </w:r>
      <w:r w:rsidR="00AC77F4" w:rsidRPr="001A7F62">
        <w:rPr>
          <w:rStyle w:val="user-highlighted-active"/>
          <w:rFonts w:ascii="Arial" w:hAnsi="Arial" w:cs="Arial"/>
          <w:bCs/>
          <w:color w:val="333333"/>
          <w:sz w:val="24"/>
          <w:szCs w:val="24"/>
        </w:rPr>
        <w:t xml:space="preserve">refirió a la </w:t>
      </w:r>
      <w:r w:rsidR="00882ABB" w:rsidRPr="001A7F62">
        <w:rPr>
          <w:rStyle w:val="user-highlighted-active"/>
          <w:rFonts w:ascii="Arial" w:hAnsi="Arial" w:cs="Arial"/>
          <w:bCs/>
          <w:color w:val="333333"/>
          <w:sz w:val="24"/>
          <w:szCs w:val="24"/>
        </w:rPr>
        <w:t xml:space="preserve">facultad </w:t>
      </w:r>
      <w:r w:rsidR="00AC77F4" w:rsidRPr="001A7F62">
        <w:rPr>
          <w:rStyle w:val="user-highlighted-active"/>
          <w:rFonts w:ascii="Arial" w:hAnsi="Arial" w:cs="Arial"/>
          <w:bCs/>
          <w:color w:val="333333"/>
          <w:sz w:val="24"/>
          <w:szCs w:val="24"/>
        </w:rPr>
        <w:t>de imponer la caducidad del contrato y a la de definir las causales,</w:t>
      </w:r>
      <w:r w:rsidR="007479A9" w:rsidRPr="001A7F62">
        <w:rPr>
          <w:rStyle w:val="user-highlighted-active"/>
          <w:rFonts w:ascii="Arial" w:hAnsi="Arial" w:cs="Arial"/>
          <w:bCs/>
          <w:color w:val="333333"/>
          <w:sz w:val="24"/>
          <w:szCs w:val="24"/>
        </w:rPr>
        <w:t xml:space="preserve"> por la vía del contrato</w:t>
      </w:r>
      <w:r w:rsidR="007A1B1D" w:rsidRPr="001A7F62">
        <w:rPr>
          <w:rStyle w:val="user-highlighted-active"/>
          <w:rFonts w:ascii="Arial" w:hAnsi="Arial" w:cs="Arial"/>
          <w:bCs/>
          <w:color w:val="333333"/>
          <w:sz w:val="24"/>
          <w:szCs w:val="24"/>
        </w:rPr>
        <w:t xml:space="preserve">, </w:t>
      </w:r>
      <w:r w:rsidR="00AC77F4" w:rsidRPr="001A7F62">
        <w:rPr>
          <w:rStyle w:val="user-highlighted-active"/>
          <w:rFonts w:ascii="Arial" w:hAnsi="Arial" w:cs="Arial"/>
          <w:bCs/>
          <w:color w:val="333333"/>
          <w:sz w:val="24"/>
          <w:szCs w:val="24"/>
        </w:rPr>
        <w:t>en varias normas</w:t>
      </w:r>
      <w:r w:rsidR="005615EE" w:rsidRPr="001A7F62">
        <w:rPr>
          <w:rStyle w:val="user-highlighted-active"/>
          <w:rFonts w:ascii="Arial" w:hAnsi="Arial" w:cs="Arial"/>
          <w:bCs/>
          <w:color w:val="333333"/>
          <w:sz w:val="24"/>
          <w:szCs w:val="24"/>
        </w:rPr>
        <w:t>, a saber</w:t>
      </w:r>
      <w:r w:rsidR="007479A9" w:rsidRPr="001A7F62">
        <w:rPr>
          <w:rStyle w:val="user-highlighted-active"/>
          <w:rFonts w:ascii="Arial" w:hAnsi="Arial" w:cs="Arial"/>
          <w:bCs/>
          <w:color w:val="333333"/>
          <w:sz w:val="24"/>
          <w:szCs w:val="24"/>
        </w:rPr>
        <w:t>:</w:t>
      </w:r>
    </w:p>
    <w:p w:rsidR="00AC77F4" w:rsidRPr="001A7F62" w:rsidRDefault="008C42FB" w:rsidP="00B77E02">
      <w:pPr>
        <w:shd w:val="clear" w:color="auto" w:fill="FFFFFF"/>
        <w:ind w:left="567" w:right="1356"/>
        <w:jc w:val="both"/>
        <w:textAlignment w:val="baseline"/>
        <w:rPr>
          <w:rStyle w:val="user-highlighted-active"/>
          <w:rFonts w:ascii="Arial" w:hAnsi="Arial" w:cs="Arial"/>
          <w:b/>
          <w:bCs/>
          <w:i/>
          <w:color w:val="333333"/>
          <w:sz w:val="24"/>
          <w:szCs w:val="24"/>
        </w:rPr>
      </w:pPr>
      <w:r w:rsidRPr="001A7F62">
        <w:rPr>
          <w:rFonts w:ascii="Arial" w:hAnsi="Arial" w:cs="Arial"/>
          <w:bCs/>
          <w:i/>
          <w:color w:val="000000"/>
          <w:sz w:val="24"/>
          <w:szCs w:val="24"/>
          <w:shd w:val="clear" w:color="auto" w:fill="FFFFFF"/>
        </w:rPr>
        <w:t>“</w:t>
      </w:r>
      <w:r w:rsidR="00AC77F4" w:rsidRPr="001A7F62">
        <w:rPr>
          <w:rFonts w:ascii="Arial" w:hAnsi="Arial" w:cs="Arial"/>
          <w:bCs/>
          <w:i/>
          <w:color w:val="000000"/>
          <w:sz w:val="24"/>
          <w:szCs w:val="24"/>
          <w:shd w:val="clear" w:color="auto" w:fill="FFFFFF"/>
        </w:rPr>
        <w:t>A</w:t>
      </w:r>
      <w:r w:rsidR="00341331" w:rsidRPr="001A7F62">
        <w:rPr>
          <w:rFonts w:ascii="Arial" w:hAnsi="Arial" w:cs="Arial"/>
          <w:bCs/>
          <w:i/>
          <w:color w:val="000000"/>
          <w:sz w:val="24"/>
          <w:szCs w:val="24"/>
          <w:shd w:val="clear" w:color="auto" w:fill="FFFFFF"/>
        </w:rPr>
        <w:t xml:space="preserve">rtículo </w:t>
      </w:r>
      <w:r w:rsidR="00AC77F4" w:rsidRPr="001A7F62">
        <w:rPr>
          <w:rFonts w:ascii="Arial" w:hAnsi="Arial" w:cs="Arial"/>
          <w:bCs/>
          <w:i/>
          <w:color w:val="000000"/>
          <w:sz w:val="24"/>
          <w:szCs w:val="24"/>
          <w:shd w:val="clear" w:color="auto" w:fill="FFFFFF"/>
        </w:rPr>
        <w:t>5o.</w:t>
      </w:r>
      <w:r w:rsidR="00AC77F4" w:rsidRPr="001A7F62">
        <w:rPr>
          <w:rFonts w:ascii="Arial" w:hAnsi="Arial" w:cs="Arial"/>
          <w:i/>
          <w:color w:val="000000"/>
          <w:sz w:val="24"/>
          <w:szCs w:val="24"/>
          <w:shd w:val="clear" w:color="auto" w:fill="FFFFFF"/>
        </w:rPr>
        <w:t> </w:t>
      </w:r>
      <w:r w:rsidR="00AC77F4" w:rsidRPr="001A7F62">
        <w:rPr>
          <w:rFonts w:ascii="Arial" w:hAnsi="Arial" w:cs="Arial"/>
          <w:bCs/>
          <w:i/>
          <w:color w:val="000000"/>
          <w:sz w:val="24"/>
          <w:szCs w:val="24"/>
          <w:shd w:val="clear" w:color="auto" w:fill="FFFFFF"/>
        </w:rPr>
        <w:t>Funciones.</w:t>
      </w:r>
      <w:r w:rsidR="00AC77F4" w:rsidRPr="001A7F62">
        <w:rPr>
          <w:rFonts w:ascii="Arial" w:hAnsi="Arial" w:cs="Arial"/>
          <w:i/>
          <w:color w:val="000000"/>
          <w:sz w:val="24"/>
          <w:szCs w:val="24"/>
          <w:shd w:val="clear" w:color="auto" w:fill="FFFFFF"/>
        </w:rPr>
        <w:t> En desarrollo de su objeto, corresponde a la Comisión Nacional de Televisión:</w:t>
      </w:r>
    </w:p>
    <w:p w:rsidR="00F31CCA" w:rsidRPr="001A7F62" w:rsidRDefault="008C42FB" w:rsidP="00B77E02">
      <w:pPr>
        <w:shd w:val="clear" w:color="auto" w:fill="FFFFFF"/>
        <w:ind w:left="567" w:right="1356"/>
        <w:jc w:val="both"/>
        <w:textAlignment w:val="baseline"/>
        <w:rPr>
          <w:rStyle w:val="user-highlighted-active"/>
          <w:rFonts w:ascii="Arial" w:hAnsi="Arial" w:cs="Arial"/>
          <w:b/>
          <w:bCs/>
          <w:i/>
          <w:color w:val="333333"/>
          <w:sz w:val="24"/>
          <w:szCs w:val="24"/>
        </w:rPr>
      </w:pPr>
      <w:r w:rsidRPr="001A7F62">
        <w:rPr>
          <w:rStyle w:val="user-highlighted-active"/>
          <w:rFonts w:ascii="Arial" w:hAnsi="Arial" w:cs="Arial"/>
          <w:b/>
          <w:bCs/>
          <w:i/>
          <w:color w:val="333333"/>
          <w:sz w:val="24"/>
          <w:szCs w:val="24"/>
        </w:rPr>
        <w:t>“</w:t>
      </w:r>
      <w:r w:rsidR="00AC77F4" w:rsidRPr="001A7F62">
        <w:rPr>
          <w:rStyle w:val="user-highlighted-active"/>
          <w:rFonts w:ascii="Arial" w:hAnsi="Arial" w:cs="Arial"/>
          <w:b/>
          <w:bCs/>
          <w:i/>
          <w:color w:val="333333"/>
          <w:sz w:val="24"/>
          <w:szCs w:val="24"/>
        </w:rPr>
        <w:t>(…)</w:t>
      </w:r>
    </w:p>
    <w:p w:rsidR="00F31CCA" w:rsidRPr="001A7F62" w:rsidRDefault="008C42FB" w:rsidP="00B77E02">
      <w:pPr>
        <w:shd w:val="clear" w:color="auto" w:fill="FFFFFF"/>
        <w:ind w:left="567" w:right="1356"/>
        <w:jc w:val="both"/>
        <w:textAlignment w:val="baseline"/>
        <w:rPr>
          <w:rFonts w:ascii="Arial" w:hAnsi="Arial" w:cs="Arial"/>
          <w:i/>
          <w:color w:val="000000"/>
          <w:sz w:val="24"/>
          <w:szCs w:val="24"/>
          <w:shd w:val="clear" w:color="auto" w:fill="FFFFFF"/>
        </w:rPr>
      </w:pPr>
      <w:r w:rsidRPr="001A7F62">
        <w:rPr>
          <w:rFonts w:ascii="Arial" w:hAnsi="Arial" w:cs="Arial"/>
          <w:i/>
          <w:color w:val="000000"/>
          <w:sz w:val="24"/>
          <w:szCs w:val="24"/>
          <w:shd w:val="clear" w:color="auto" w:fill="FFFFFF"/>
        </w:rPr>
        <w:t>“</w:t>
      </w:r>
      <w:r w:rsidR="00F31CCA" w:rsidRPr="001A7F62">
        <w:rPr>
          <w:rFonts w:ascii="Arial" w:hAnsi="Arial" w:cs="Arial"/>
          <w:i/>
          <w:color w:val="000000"/>
          <w:sz w:val="24"/>
          <w:szCs w:val="24"/>
          <w:shd w:val="clear" w:color="auto" w:fill="FFFFFF"/>
        </w:rPr>
        <w:t xml:space="preserve">k) Darán lugar a la caducidad del contrato y al cobro de la cláusula penal pecuniaria, </w:t>
      </w:r>
      <w:r w:rsidR="00F31CCA" w:rsidRPr="001A7F62">
        <w:rPr>
          <w:rFonts w:ascii="Arial" w:hAnsi="Arial" w:cs="Arial"/>
          <w:b/>
          <w:i/>
          <w:color w:val="000000"/>
          <w:sz w:val="24"/>
          <w:szCs w:val="24"/>
          <w:shd w:val="clear" w:color="auto" w:fill="FFFFFF"/>
        </w:rPr>
        <w:t>además de las causales establecidas en la ley, aquellas que las partes pacten en el correspondiente contrato</w:t>
      </w:r>
      <w:r w:rsidR="00F31CCA" w:rsidRPr="001A7F62">
        <w:rPr>
          <w:rFonts w:ascii="Arial" w:hAnsi="Arial" w:cs="Arial"/>
          <w:i/>
          <w:color w:val="000000"/>
          <w:sz w:val="24"/>
          <w:szCs w:val="24"/>
          <w:shd w:val="clear" w:color="auto" w:fill="FFFFFF"/>
        </w:rPr>
        <w:t>;</w:t>
      </w:r>
    </w:p>
    <w:p w:rsidR="008C42FB" w:rsidRPr="001A7F62" w:rsidRDefault="008C42FB" w:rsidP="00B77E02">
      <w:pPr>
        <w:shd w:val="clear" w:color="auto" w:fill="FFFFFF"/>
        <w:ind w:left="567" w:right="1356"/>
        <w:jc w:val="both"/>
        <w:textAlignment w:val="baseline"/>
        <w:rPr>
          <w:rFonts w:ascii="Arial" w:hAnsi="Arial" w:cs="Arial"/>
          <w:i/>
          <w:color w:val="000000"/>
          <w:sz w:val="24"/>
          <w:szCs w:val="24"/>
          <w:shd w:val="clear" w:color="auto" w:fill="FFFFFF"/>
        </w:rPr>
      </w:pPr>
    </w:p>
    <w:p w:rsidR="0041664B" w:rsidRPr="001A7F62" w:rsidRDefault="008C42FB" w:rsidP="00B77E02">
      <w:pPr>
        <w:shd w:val="clear" w:color="auto" w:fill="FFFFFF"/>
        <w:ind w:left="567" w:right="1356"/>
        <w:jc w:val="both"/>
        <w:textAlignment w:val="baseline"/>
        <w:rPr>
          <w:rFonts w:ascii="Arial" w:hAnsi="Arial" w:cs="Arial"/>
          <w:i/>
          <w:color w:val="000000"/>
          <w:sz w:val="24"/>
          <w:szCs w:val="24"/>
          <w:shd w:val="clear" w:color="auto" w:fill="FFFFFF"/>
        </w:rPr>
      </w:pPr>
      <w:r w:rsidRPr="001A7F62">
        <w:rPr>
          <w:rFonts w:ascii="Arial" w:hAnsi="Arial" w:cs="Arial"/>
          <w:i/>
          <w:color w:val="000000"/>
          <w:sz w:val="24"/>
          <w:szCs w:val="24"/>
          <w:shd w:val="clear" w:color="auto" w:fill="FFFFFF"/>
        </w:rPr>
        <w:t>“</w:t>
      </w:r>
      <w:r w:rsidR="0041664B" w:rsidRPr="001A7F62">
        <w:rPr>
          <w:rFonts w:ascii="Arial" w:hAnsi="Arial" w:cs="Arial"/>
          <w:i/>
          <w:color w:val="000000"/>
          <w:sz w:val="24"/>
          <w:szCs w:val="24"/>
          <w:shd w:val="clear" w:color="auto" w:fill="FFFFFF"/>
        </w:rPr>
        <w:t>(…)</w:t>
      </w:r>
      <w:r w:rsidR="00A40CAB" w:rsidRPr="001A7F62">
        <w:rPr>
          <w:rFonts w:ascii="Arial" w:hAnsi="Arial" w:cs="Arial"/>
          <w:i/>
          <w:color w:val="000000"/>
          <w:sz w:val="24"/>
          <w:szCs w:val="24"/>
          <w:shd w:val="clear" w:color="auto" w:fill="FFFFFF"/>
        </w:rPr>
        <w:t>.</w:t>
      </w:r>
    </w:p>
    <w:p w:rsidR="0041664B" w:rsidRPr="001A7F62" w:rsidRDefault="0041664B" w:rsidP="00B77E02">
      <w:pPr>
        <w:shd w:val="clear" w:color="auto" w:fill="FFFFFF"/>
        <w:ind w:left="567" w:right="1356"/>
        <w:jc w:val="both"/>
        <w:textAlignment w:val="baseline"/>
        <w:rPr>
          <w:rFonts w:ascii="Arial" w:hAnsi="Arial" w:cs="Arial"/>
          <w:i/>
          <w:color w:val="000000"/>
          <w:sz w:val="24"/>
          <w:szCs w:val="24"/>
          <w:shd w:val="clear" w:color="auto" w:fill="FFFFFF"/>
        </w:rPr>
      </w:pPr>
    </w:p>
    <w:p w:rsidR="0041664B" w:rsidRPr="001A7F62" w:rsidRDefault="008C42FB" w:rsidP="00B77E02">
      <w:pPr>
        <w:shd w:val="clear" w:color="auto" w:fill="FFFFFF"/>
        <w:ind w:left="567" w:right="1356"/>
        <w:jc w:val="both"/>
        <w:textAlignment w:val="baseline"/>
        <w:rPr>
          <w:rFonts w:ascii="Arial" w:hAnsi="Arial" w:cs="Arial"/>
          <w:i/>
          <w:color w:val="000000"/>
          <w:sz w:val="24"/>
          <w:szCs w:val="24"/>
          <w:shd w:val="clear" w:color="auto" w:fill="FFFFFF"/>
        </w:rPr>
      </w:pPr>
      <w:r w:rsidRPr="001A7F62">
        <w:rPr>
          <w:rFonts w:ascii="Arial" w:hAnsi="Arial" w:cs="Arial"/>
          <w:i/>
          <w:color w:val="000000"/>
          <w:sz w:val="24"/>
          <w:szCs w:val="24"/>
          <w:shd w:val="clear" w:color="auto" w:fill="FFFFFF"/>
        </w:rPr>
        <w:t>“</w:t>
      </w:r>
      <w:r w:rsidR="0041664B" w:rsidRPr="001A7F62">
        <w:rPr>
          <w:rFonts w:ascii="Arial" w:hAnsi="Arial" w:cs="Arial"/>
          <w:i/>
          <w:color w:val="000000"/>
          <w:sz w:val="24"/>
          <w:szCs w:val="24"/>
          <w:shd w:val="clear" w:color="auto" w:fill="FFFFFF"/>
        </w:rPr>
        <w:t>n) Sancionar a los operadores, concesionarios de espacios de televisión y contratistas de televisión nacional cuando violen las disposiciones constitucionales y legales que amparan específicamente los derechos de la familia y de los niños. De acuerdo con la reglamentación que para el efecto expida la Comisión Nacional de Televisión en el término de los seis meses siguientes a la vigencia de la presente Ley, los infractores se harán acreedores de las sanciones de amonestación, suspensión temporal del servicio hasta por cinco meses o caducidad o revocatoria de la concesión o licencia, según la gravedad de la infracción y la reincidencia. En todo caso, se respetarán las normas establecidas en la ley sobre el debido proceso;</w:t>
      </w:r>
    </w:p>
    <w:p w:rsidR="00F31CCA" w:rsidRPr="001A7F62" w:rsidRDefault="008C42FB" w:rsidP="00B77E02">
      <w:pPr>
        <w:spacing w:after="0"/>
        <w:ind w:left="567" w:right="1356"/>
        <w:jc w:val="both"/>
        <w:rPr>
          <w:rFonts w:ascii="Arial" w:hAnsi="Arial" w:cs="Arial"/>
          <w:i/>
          <w:color w:val="000000"/>
          <w:sz w:val="24"/>
          <w:szCs w:val="24"/>
          <w:shd w:val="clear" w:color="auto" w:fill="FFFFFF"/>
          <w:lang w:val="es-ES"/>
        </w:rPr>
      </w:pPr>
      <w:r w:rsidRPr="001A7F62">
        <w:rPr>
          <w:rFonts w:ascii="Arial" w:hAnsi="Arial" w:cs="Arial"/>
          <w:i/>
          <w:color w:val="000000"/>
          <w:sz w:val="24"/>
          <w:szCs w:val="24"/>
          <w:shd w:val="clear" w:color="auto" w:fill="FFFFFF"/>
          <w:lang w:val="es-ES"/>
        </w:rPr>
        <w:t xml:space="preserve">“(…). </w:t>
      </w:r>
    </w:p>
    <w:p w:rsidR="008C42FB" w:rsidRPr="001A7F62" w:rsidRDefault="008C42FB" w:rsidP="00B77E02">
      <w:pPr>
        <w:spacing w:after="0"/>
        <w:ind w:left="567" w:right="1356"/>
        <w:jc w:val="both"/>
        <w:rPr>
          <w:rFonts w:ascii="Arial" w:hAnsi="Arial" w:cs="Arial"/>
          <w:bCs/>
          <w:i/>
          <w:color w:val="000000"/>
          <w:sz w:val="24"/>
          <w:szCs w:val="24"/>
          <w:shd w:val="clear" w:color="auto" w:fill="FFFFFF"/>
        </w:rPr>
      </w:pPr>
    </w:p>
    <w:p w:rsidR="00B77E02" w:rsidRPr="001A7F62" w:rsidRDefault="00341331" w:rsidP="00341331">
      <w:pPr>
        <w:pStyle w:val="NormalWeb"/>
        <w:shd w:val="clear" w:color="auto" w:fill="FFFFFF"/>
        <w:ind w:left="567" w:right="1356"/>
        <w:jc w:val="both"/>
        <w:rPr>
          <w:rFonts w:ascii="Arial" w:hAnsi="Arial" w:cs="Arial"/>
          <w:i/>
          <w:color w:val="000000"/>
        </w:rPr>
      </w:pPr>
      <w:r w:rsidRPr="001A7F62">
        <w:rPr>
          <w:rFonts w:ascii="Arial" w:hAnsi="Arial" w:cs="Arial"/>
          <w:bCs/>
          <w:i/>
          <w:color w:val="000000"/>
        </w:rPr>
        <w:t>“</w:t>
      </w:r>
      <w:r w:rsidR="00B77E02" w:rsidRPr="001A7F62">
        <w:rPr>
          <w:rFonts w:ascii="Arial" w:hAnsi="Arial" w:cs="Arial"/>
          <w:bCs/>
          <w:i/>
          <w:color w:val="000000"/>
        </w:rPr>
        <w:t>A</w:t>
      </w:r>
      <w:r w:rsidRPr="001A7F62">
        <w:rPr>
          <w:rFonts w:ascii="Arial" w:hAnsi="Arial" w:cs="Arial"/>
          <w:bCs/>
          <w:i/>
          <w:color w:val="000000"/>
        </w:rPr>
        <w:t xml:space="preserve">rtículo </w:t>
      </w:r>
      <w:r w:rsidR="00B77E02" w:rsidRPr="001A7F62">
        <w:rPr>
          <w:rFonts w:ascii="Arial" w:hAnsi="Arial" w:cs="Arial"/>
          <w:bCs/>
          <w:i/>
          <w:color w:val="000000"/>
        </w:rPr>
        <w:t>49.</w:t>
      </w:r>
      <w:r w:rsidR="00B77E02" w:rsidRPr="001A7F62">
        <w:rPr>
          <w:rFonts w:ascii="Arial" w:hAnsi="Arial" w:cs="Arial"/>
          <w:i/>
          <w:color w:val="000000"/>
        </w:rPr>
        <w:t> </w:t>
      </w:r>
      <w:hyperlink r:id="rId11" w:anchor="1" w:history="1">
        <w:r w:rsidR="00B77E02" w:rsidRPr="001A7F62">
          <w:rPr>
            <w:rStyle w:val="Hipervnculo"/>
            <w:rFonts w:ascii="Arial" w:hAnsi="Arial" w:cs="Arial"/>
            <w:i/>
          </w:rPr>
          <w:t> </w:t>
        </w:r>
      </w:hyperlink>
      <w:r w:rsidR="00B77E02" w:rsidRPr="001A7F62">
        <w:rPr>
          <w:rFonts w:ascii="Arial" w:hAnsi="Arial" w:cs="Arial"/>
          <w:bCs/>
          <w:i/>
          <w:color w:val="000000"/>
        </w:rPr>
        <w:t>De las concesiones de espacios de televisión</w:t>
      </w:r>
      <w:r w:rsidR="00B77E02" w:rsidRPr="001A7F62">
        <w:rPr>
          <w:rFonts w:ascii="Arial" w:hAnsi="Arial" w:cs="Arial"/>
          <w:b/>
          <w:i/>
          <w:color w:val="000000"/>
        </w:rPr>
        <w:t>. Los contratos de concesión de espacios de televisión</w:t>
      </w:r>
      <w:r w:rsidR="00B77E02" w:rsidRPr="001A7F62">
        <w:rPr>
          <w:rFonts w:ascii="Arial" w:hAnsi="Arial" w:cs="Arial"/>
          <w:i/>
          <w:color w:val="000000"/>
        </w:rPr>
        <w:t xml:space="preserve"> seguirán sometidos a las normas contenidas en la Ley 14 de 1991, en cuanto no sean contrarias a lo previsto en la presente Ley. Su adjudicación corresponderá a la Junta Directiva de la Comisión Nacional de Televisión, pero la misma podrá delegar su firma en el Director de la entidad.</w:t>
      </w:r>
    </w:p>
    <w:p w:rsidR="00B77E02" w:rsidRPr="001A7F62" w:rsidRDefault="00341331" w:rsidP="00F123C0">
      <w:pPr>
        <w:pStyle w:val="NormalWeb"/>
        <w:spacing w:after="0"/>
        <w:ind w:left="567" w:right="1356"/>
        <w:jc w:val="both"/>
        <w:rPr>
          <w:rFonts w:ascii="Arial" w:hAnsi="Arial" w:cs="Arial"/>
          <w:i/>
          <w:color w:val="000000"/>
          <w:shd w:val="clear" w:color="auto" w:fill="FFFFFF"/>
        </w:rPr>
      </w:pPr>
      <w:r w:rsidRPr="001A7F62">
        <w:rPr>
          <w:rFonts w:ascii="Arial" w:hAnsi="Arial" w:cs="Arial"/>
          <w:i/>
          <w:color w:val="000000"/>
          <w:shd w:val="clear" w:color="auto" w:fill="FFFFFF"/>
        </w:rPr>
        <w:t>“</w:t>
      </w:r>
      <w:r w:rsidR="00B77E02" w:rsidRPr="001A7F62">
        <w:rPr>
          <w:rFonts w:ascii="Arial" w:hAnsi="Arial" w:cs="Arial"/>
          <w:b/>
          <w:i/>
          <w:color w:val="000000"/>
          <w:shd w:val="clear" w:color="auto" w:fill="FFFFFF"/>
        </w:rPr>
        <w:t>Además de las causales de caducidad previstas en la ley</w:t>
      </w:r>
      <w:r w:rsidR="00B77E02" w:rsidRPr="001A7F62">
        <w:rPr>
          <w:rFonts w:ascii="Arial" w:hAnsi="Arial" w:cs="Arial"/>
          <w:i/>
          <w:color w:val="000000"/>
          <w:shd w:val="clear" w:color="auto" w:fill="FFFFFF"/>
        </w:rPr>
        <w:t>, darán lugar a la terminación del contrato y al cobro de la cláusula penal pecuniaria, aquellas causales pactadas por las partes.</w:t>
      </w:r>
      <w:r w:rsidR="00A40CAB" w:rsidRPr="001A7F62">
        <w:rPr>
          <w:rFonts w:ascii="Arial" w:hAnsi="Arial" w:cs="Arial"/>
          <w:i/>
          <w:color w:val="000000"/>
          <w:shd w:val="clear" w:color="auto" w:fill="FFFFFF"/>
        </w:rPr>
        <w:t>”</w:t>
      </w:r>
    </w:p>
    <w:p w:rsidR="00F123C0" w:rsidRPr="001A7F62" w:rsidRDefault="00F123C0" w:rsidP="00F123C0">
      <w:pPr>
        <w:pStyle w:val="NormalWeb"/>
        <w:spacing w:after="0" w:line="360" w:lineRule="auto"/>
        <w:rPr>
          <w:rFonts w:ascii="Arial" w:hAnsi="Arial" w:cs="Arial"/>
          <w:color w:val="000000"/>
          <w:shd w:val="clear" w:color="auto" w:fill="FFFFFF"/>
        </w:rPr>
      </w:pPr>
    </w:p>
    <w:p w:rsidR="009B1621" w:rsidRPr="001A7F62" w:rsidRDefault="00132741" w:rsidP="00F123C0">
      <w:pPr>
        <w:pStyle w:val="NormalWeb"/>
        <w:spacing w:after="0" w:line="360" w:lineRule="auto"/>
        <w:rPr>
          <w:rFonts w:ascii="Arial" w:hAnsi="Arial" w:cs="Arial"/>
          <w:color w:val="000000"/>
          <w:shd w:val="clear" w:color="auto" w:fill="FFFFFF"/>
        </w:rPr>
      </w:pPr>
      <w:r w:rsidRPr="001A7F62">
        <w:rPr>
          <w:rFonts w:ascii="Arial" w:hAnsi="Arial" w:cs="Arial"/>
          <w:color w:val="000000"/>
          <w:shd w:val="clear" w:color="auto" w:fill="FFFFFF"/>
        </w:rPr>
        <w:t xml:space="preserve">La última disposición citada se </w:t>
      </w:r>
      <w:r w:rsidR="009B1621" w:rsidRPr="001A7F62">
        <w:rPr>
          <w:rFonts w:ascii="Arial" w:hAnsi="Arial" w:cs="Arial"/>
          <w:color w:val="000000"/>
          <w:shd w:val="clear" w:color="auto" w:fill="FFFFFF"/>
        </w:rPr>
        <w:t xml:space="preserve">repitió </w:t>
      </w:r>
      <w:r w:rsidRPr="001A7F62">
        <w:rPr>
          <w:rFonts w:ascii="Arial" w:hAnsi="Arial" w:cs="Arial"/>
          <w:color w:val="000000"/>
          <w:shd w:val="clear" w:color="auto" w:fill="FFFFFF"/>
        </w:rPr>
        <w:t xml:space="preserve">a través de la Ley 344 de 1996, mediante la cual se </w:t>
      </w:r>
      <w:r w:rsidR="006F22C0" w:rsidRPr="001A7F62">
        <w:rPr>
          <w:rFonts w:ascii="Arial" w:hAnsi="Arial" w:cs="Arial"/>
          <w:color w:val="000000"/>
          <w:shd w:val="clear" w:color="auto" w:fill="FFFFFF"/>
        </w:rPr>
        <w:t xml:space="preserve">definieron </w:t>
      </w:r>
      <w:r w:rsidRPr="001A7F62">
        <w:rPr>
          <w:rFonts w:ascii="Arial" w:hAnsi="Arial" w:cs="Arial"/>
          <w:color w:val="000000"/>
          <w:shd w:val="clear" w:color="auto" w:fill="FFFFFF"/>
        </w:rPr>
        <w:t xml:space="preserve">algunos parámetros </w:t>
      </w:r>
      <w:r w:rsidR="00341331" w:rsidRPr="001A7F62">
        <w:rPr>
          <w:rFonts w:ascii="Arial" w:hAnsi="Arial" w:cs="Arial"/>
          <w:color w:val="000000"/>
          <w:shd w:val="clear" w:color="auto" w:fill="FFFFFF"/>
        </w:rPr>
        <w:t xml:space="preserve">para la adjudicación de las </w:t>
      </w:r>
      <w:r w:rsidRPr="001A7F62">
        <w:rPr>
          <w:rFonts w:ascii="Arial" w:hAnsi="Arial" w:cs="Arial"/>
          <w:color w:val="000000"/>
          <w:shd w:val="clear" w:color="auto" w:fill="FFFFFF"/>
        </w:rPr>
        <w:t>concesiones de espacios de televisión</w:t>
      </w:r>
      <w:r w:rsidR="00536987" w:rsidRPr="001A7F62">
        <w:rPr>
          <w:rFonts w:ascii="Arial" w:hAnsi="Arial" w:cs="Arial"/>
          <w:color w:val="000000"/>
          <w:shd w:val="clear" w:color="auto" w:fill="FFFFFF"/>
        </w:rPr>
        <w:t>, así</w:t>
      </w:r>
      <w:r w:rsidR="00341331" w:rsidRPr="001A7F62">
        <w:rPr>
          <w:rFonts w:ascii="Arial" w:hAnsi="Arial" w:cs="Arial"/>
          <w:color w:val="000000"/>
          <w:shd w:val="clear" w:color="auto" w:fill="FFFFFF"/>
        </w:rPr>
        <w:t xml:space="preserve">: </w:t>
      </w:r>
    </w:p>
    <w:p w:rsidR="009B1621" w:rsidRPr="001A7F62" w:rsidRDefault="00CD7F66" w:rsidP="00341331">
      <w:pPr>
        <w:shd w:val="clear" w:color="auto" w:fill="FFFFFF"/>
        <w:spacing w:before="100" w:beforeAutospacing="1" w:after="100" w:afterAutospacing="1"/>
        <w:ind w:left="567" w:right="1356"/>
        <w:jc w:val="both"/>
        <w:rPr>
          <w:rFonts w:ascii="Arial" w:eastAsia="Times New Roman" w:hAnsi="Arial" w:cs="Arial"/>
          <w:i/>
          <w:color w:val="000000"/>
          <w:sz w:val="24"/>
          <w:szCs w:val="24"/>
          <w:lang w:val="es-ES" w:eastAsia="es-ES"/>
        </w:rPr>
      </w:pPr>
      <w:r w:rsidRPr="001A7F62">
        <w:rPr>
          <w:rFonts w:ascii="Arial" w:eastAsia="Times New Roman" w:hAnsi="Arial" w:cs="Arial"/>
          <w:bCs/>
          <w:i/>
          <w:color w:val="000000"/>
          <w:sz w:val="24"/>
          <w:szCs w:val="24"/>
          <w:lang w:val="es-ES" w:eastAsia="es-ES"/>
        </w:rPr>
        <w:t>“</w:t>
      </w:r>
      <w:r w:rsidR="00341331" w:rsidRPr="001A7F62">
        <w:rPr>
          <w:rFonts w:ascii="Arial" w:eastAsia="Times New Roman" w:hAnsi="Arial" w:cs="Arial"/>
          <w:bCs/>
          <w:i/>
          <w:color w:val="000000"/>
          <w:sz w:val="24"/>
          <w:szCs w:val="24"/>
          <w:lang w:val="es-ES" w:eastAsia="es-ES"/>
        </w:rPr>
        <w:t xml:space="preserve">Ley 344 de 1996. </w:t>
      </w:r>
      <w:r w:rsidR="009B1621" w:rsidRPr="001A7F62">
        <w:rPr>
          <w:rFonts w:ascii="Arial" w:eastAsia="Times New Roman" w:hAnsi="Arial" w:cs="Arial"/>
          <w:bCs/>
          <w:i/>
          <w:color w:val="000000"/>
          <w:sz w:val="24"/>
          <w:szCs w:val="24"/>
          <w:lang w:val="es-ES" w:eastAsia="es-ES"/>
        </w:rPr>
        <w:t>Artículo 10</w:t>
      </w:r>
      <w:r w:rsidR="009B1621" w:rsidRPr="001A7F62">
        <w:rPr>
          <w:rFonts w:ascii="Arial" w:eastAsia="Times New Roman" w:hAnsi="Arial" w:cs="Arial"/>
          <w:i/>
          <w:color w:val="000000"/>
          <w:sz w:val="24"/>
          <w:szCs w:val="24"/>
          <w:lang w:val="es-ES" w:eastAsia="es-ES"/>
        </w:rPr>
        <w:t>. El artículo</w:t>
      </w:r>
      <w:r w:rsidR="009B1621" w:rsidRPr="001A7F62">
        <w:rPr>
          <w:rFonts w:ascii="Arial" w:eastAsia="Times New Roman" w:hAnsi="Arial" w:cs="Arial"/>
          <w:b/>
          <w:bCs/>
          <w:i/>
          <w:color w:val="000000"/>
          <w:sz w:val="24"/>
          <w:szCs w:val="24"/>
          <w:lang w:val="es-ES" w:eastAsia="es-ES"/>
        </w:rPr>
        <w:t> </w:t>
      </w:r>
      <w:r w:rsidR="009B1621" w:rsidRPr="001A7F62">
        <w:rPr>
          <w:rFonts w:ascii="Arial" w:eastAsia="Times New Roman" w:hAnsi="Arial" w:cs="Arial"/>
          <w:i/>
          <w:color w:val="000000"/>
          <w:sz w:val="24"/>
          <w:szCs w:val="24"/>
          <w:lang w:val="es-ES" w:eastAsia="es-ES"/>
        </w:rPr>
        <w:t>49 de la Ley 182 de 1995 quedará así:</w:t>
      </w:r>
    </w:p>
    <w:p w:rsidR="009B1621" w:rsidRPr="001A7F62" w:rsidRDefault="00CD7F66" w:rsidP="00341331">
      <w:pPr>
        <w:shd w:val="clear" w:color="auto" w:fill="FFFFFF"/>
        <w:spacing w:before="100" w:beforeAutospacing="1" w:after="100" w:afterAutospacing="1"/>
        <w:ind w:left="567" w:right="1356"/>
        <w:jc w:val="both"/>
        <w:rPr>
          <w:rFonts w:ascii="Arial" w:eastAsia="Times New Roman" w:hAnsi="Arial" w:cs="Arial"/>
          <w:i/>
          <w:color w:val="000000"/>
          <w:sz w:val="24"/>
          <w:szCs w:val="24"/>
          <w:lang w:val="es-ES" w:eastAsia="es-ES"/>
        </w:rPr>
      </w:pPr>
      <w:r w:rsidRPr="001A7F62">
        <w:rPr>
          <w:rFonts w:ascii="Arial" w:eastAsia="Times New Roman" w:hAnsi="Arial" w:cs="Arial"/>
          <w:i/>
          <w:color w:val="000000"/>
          <w:sz w:val="24"/>
          <w:szCs w:val="24"/>
          <w:lang w:val="es-ES" w:eastAsia="es-ES"/>
        </w:rPr>
        <w:t>“</w:t>
      </w:r>
      <w:r w:rsidR="009B1621" w:rsidRPr="001A7F62">
        <w:rPr>
          <w:rFonts w:ascii="Arial" w:eastAsia="Times New Roman" w:hAnsi="Arial" w:cs="Arial"/>
          <w:i/>
          <w:color w:val="000000"/>
          <w:sz w:val="24"/>
          <w:szCs w:val="24"/>
          <w:lang w:val="es-ES" w:eastAsia="es-ES"/>
        </w:rPr>
        <w:t>Todos los contratos de concesión que se celebren a partir de la vigencia de la presente ley, serán adjudicados por las dos terceras partes de la Junta Directiva de la Comisión Nacional de Televisión y ésta podrá delegar su firma en el Director de la entidad.</w:t>
      </w:r>
    </w:p>
    <w:p w:rsidR="009B1621" w:rsidRPr="001A7F62" w:rsidRDefault="00A80E83" w:rsidP="00341331">
      <w:pPr>
        <w:shd w:val="clear" w:color="auto" w:fill="FFFFFF"/>
        <w:spacing w:before="100" w:beforeAutospacing="1" w:after="100" w:afterAutospacing="1"/>
        <w:ind w:left="567" w:right="1356"/>
        <w:jc w:val="both"/>
        <w:rPr>
          <w:rFonts w:ascii="Arial" w:eastAsia="Times New Roman" w:hAnsi="Arial" w:cs="Arial"/>
          <w:i/>
          <w:color w:val="000000"/>
          <w:sz w:val="24"/>
          <w:szCs w:val="24"/>
          <w:lang w:val="es-ES" w:eastAsia="es-ES"/>
        </w:rPr>
      </w:pPr>
      <w:r w:rsidRPr="001A7F62">
        <w:rPr>
          <w:rFonts w:ascii="Arial" w:eastAsia="Times New Roman" w:hAnsi="Arial" w:cs="Arial"/>
          <w:i/>
          <w:color w:val="000000"/>
          <w:sz w:val="24"/>
          <w:szCs w:val="24"/>
          <w:lang w:val="es-ES" w:eastAsia="es-ES"/>
        </w:rPr>
        <w:t>“</w:t>
      </w:r>
      <w:r w:rsidR="009B1621" w:rsidRPr="001A7F62">
        <w:rPr>
          <w:rFonts w:ascii="Arial" w:eastAsia="Times New Roman" w:hAnsi="Arial" w:cs="Arial"/>
          <w:i/>
          <w:color w:val="000000"/>
          <w:sz w:val="24"/>
          <w:szCs w:val="24"/>
          <w:lang w:val="es-ES" w:eastAsia="es-ES"/>
        </w:rPr>
        <w:t>El término de duración de los contratos de concesión de espacios de televisión en canales nacionales de operación pública, que se adjudiquen para programación general y para realización de noticieros a partir del 1º de enero de 1998, será de seis (6) años, de acuerdo con la reglamentación que expida la Comisión Nacional de Televisión para el efecto.</w:t>
      </w:r>
    </w:p>
    <w:p w:rsidR="009B1621" w:rsidRPr="001A7F62" w:rsidRDefault="00A80E83" w:rsidP="00341331">
      <w:pPr>
        <w:shd w:val="clear" w:color="auto" w:fill="FFFFFF"/>
        <w:spacing w:before="100" w:beforeAutospacing="1" w:after="100" w:afterAutospacing="1"/>
        <w:ind w:left="567" w:right="1356"/>
        <w:jc w:val="both"/>
        <w:rPr>
          <w:rFonts w:ascii="Arial" w:eastAsia="Times New Roman" w:hAnsi="Arial" w:cs="Arial"/>
          <w:i/>
          <w:color w:val="000000"/>
          <w:sz w:val="24"/>
          <w:szCs w:val="24"/>
          <w:lang w:val="es-ES" w:eastAsia="es-ES"/>
        </w:rPr>
      </w:pPr>
      <w:r w:rsidRPr="001A7F62">
        <w:rPr>
          <w:rFonts w:ascii="Arial" w:eastAsia="Times New Roman" w:hAnsi="Arial" w:cs="Arial"/>
          <w:i/>
          <w:color w:val="000000"/>
          <w:sz w:val="24"/>
          <w:szCs w:val="24"/>
          <w:lang w:val="es-ES" w:eastAsia="es-ES"/>
        </w:rPr>
        <w:lastRenderedPageBreak/>
        <w:t>“</w:t>
      </w:r>
      <w:r w:rsidR="009B1621" w:rsidRPr="001A7F62">
        <w:rPr>
          <w:rFonts w:ascii="Arial" w:eastAsia="Times New Roman" w:hAnsi="Arial" w:cs="Arial"/>
          <w:i/>
          <w:color w:val="000000"/>
          <w:sz w:val="24"/>
          <w:szCs w:val="24"/>
          <w:lang w:val="es-ES" w:eastAsia="es-ES"/>
        </w:rPr>
        <w:t>En todo caso los contratos de concesión de espacios de televisión pública son improrrogables.</w:t>
      </w:r>
    </w:p>
    <w:p w:rsidR="009B1621" w:rsidRPr="001A7F62" w:rsidRDefault="00A80E83" w:rsidP="00341331">
      <w:pPr>
        <w:shd w:val="clear" w:color="auto" w:fill="FFFFFF"/>
        <w:spacing w:before="100" w:beforeAutospacing="1" w:after="100" w:afterAutospacing="1"/>
        <w:ind w:left="567" w:right="1356"/>
        <w:jc w:val="both"/>
        <w:rPr>
          <w:rFonts w:ascii="Arial" w:eastAsia="Times New Roman" w:hAnsi="Arial" w:cs="Arial"/>
          <w:i/>
          <w:color w:val="000000"/>
          <w:sz w:val="24"/>
          <w:szCs w:val="24"/>
          <w:lang w:val="es-ES" w:eastAsia="es-ES"/>
        </w:rPr>
      </w:pPr>
      <w:r w:rsidRPr="001A7F62">
        <w:rPr>
          <w:rFonts w:ascii="Arial" w:eastAsia="Times New Roman" w:hAnsi="Arial" w:cs="Arial"/>
          <w:i/>
          <w:color w:val="000000"/>
          <w:sz w:val="24"/>
          <w:szCs w:val="24"/>
          <w:lang w:val="es-ES" w:eastAsia="es-ES"/>
        </w:rPr>
        <w:t>“</w:t>
      </w:r>
      <w:r w:rsidR="009B1621" w:rsidRPr="001A7F62">
        <w:rPr>
          <w:rFonts w:ascii="Arial" w:eastAsia="Times New Roman" w:hAnsi="Arial" w:cs="Arial"/>
          <w:b/>
          <w:i/>
          <w:color w:val="000000"/>
          <w:sz w:val="24"/>
          <w:szCs w:val="24"/>
          <w:lang w:val="es-ES" w:eastAsia="es-ES"/>
        </w:rPr>
        <w:t>Además de las causales de caducidad previstas en la ley</w:t>
      </w:r>
      <w:r w:rsidR="009B1621" w:rsidRPr="001A7F62">
        <w:rPr>
          <w:rFonts w:ascii="Arial" w:eastAsia="Times New Roman" w:hAnsi="Arial" w:cs="Arial"/>
          <w:i/>
          <w:color w:val="000000"/>
          <w:sz w:val="24"/>
          <w:szCs w:val="24"/>
          <w:lang w:val="es-ES" w:eastAsia="es-ES"/>
        </w:rPr>
        <w:t>, darán lugar a la terminación del contrato y al cobro de la cláusula penal pecuniaria, aquellas causales pactadas por las partes</w:t>
      </w:r>
      <w:r w:rsidR="000D4FA2" w:rsidRPr="001A7F62">
        <w:rPr>
          <w:rFonts w:ascii="Arial" w:eastAsia="Times New Roman" w:hAnsi="Arial" w:cs="Arial"/>
          <w:i/>
          <w:color w:val="000000"/>
          <w:sz w:val="24"/>
          <w:szCs w:val="24"/>
          <w:lang w:val="es-ES" w:eastAsia="es-ES"/>
        </w:rPr>
        <w:t>”</w:t>
      </w:r>
      <w:r w:rsidR="009B1621" w:rsidRPr="001A7F62">
        <w:rPr>
          <w:rFonts w:ascii="Arial" w:eastAsia="Times New Roman" w:hAnsi="Arial" w:cs="Arial"/>
          <w:i/>
          <w:color w:val="000000"/>
          <w:sz w:val="24"/>
          <w:szCs w:val="24"/>
          <w:lang w:val="es-ES" w:eastAsia="es-ES"/>
        </w:rPr>
        <w:t>.</w:t>
      </w:r>
      <w:r w:rsidR="00CD7F66" w:rsidRPr="001A7F62">
        <w:rPr>
          <w:rFonts w:ascii="Arial" w:eastAsia="Times New Roman" w:hAnsi="Arial" w:cs="Arial"/>
          <w:i/>
          <w:color w:val="000000"/>
          <w:sz w:val="24"/>
          <w:szCs w:val="24"/>
          <w:lang w:val="es-ES" w:eastAsia="es-ES"/>
        </w:rPr>
        <w:t xml:space="preserve"> </w:t>
      </w:r>
      <w:r w:rsidR="00CD7F66" w:rsidRPr="001A7F62">
        <w:rPr>
          <w:rFonts w:ascii="Arial" w:eastAsia="Times New Roman" w:hAnsi="Arial" w:cs="Arial"/>
          <w:color w:val="000000"/>
          <w:sz w:val="24"/>
          <w:szCs w:val="24"/>
          <w:lang w:val="es-ES" w:eastAsia="es-ES"/>
        </w:rPr>
        <w:t>(la negrilla no es del texto).</w:t>
      </w:r>
    </w:p>
    <w:p w:rsidR="000D4FA2" w:rsidRPr="001A7F62" w:rsidRDefault="001C2481" w:rsidP="000D4FA2">
      <w:pPr>
        <w:shd w:val="clear" w:color="auto" w:fill="FFFFFF"/>
        <w:spacing w:line="360" w:lineRule="auto"/>
        <w:jc w:val="both"/>
        <w:textAlignment w:val="baseline"/>
        <w:rPr>
          <w:rFonts w:ascii="Arial" w:hAnsi="Arial" w:cs="Arial"/>
          <w:color w:val="2D2D2D"/>
          <w:sz w:val="24"/>
          <w:szCs w:val="24"/>
          <w:lang w:val="es-MX" w:eastAsia="es-MX"/>
        </w:rPr>
      </w:pPr>
      <w:r w:rsidRPr="001A7F62">
        <w:rPr>
          <w:rStyle w:val="user-highlighted-active"/>
          <w:rFonts w:ascii="Arial" w:hAnsi="Arial" w:cs="Arial"/>
          <w:bCs/>
          <w:color w:val="333333"/>
          <w:sz w:val="24"/>
          <w:szCs w:val="24"/>
        </w:rPr>
        <w:t>Ahora bien, l</w:t>
      </w:r>
      <w:r w:rsidR="000D4FA2" w:rsidRPr="001A7F62">
        <w:rPr>
          <w:rStyle w:val="user-highlighted-active"/>
          <w:rFonts w:ascii="Arial" w:hAnsi="Arial" w:cs="Arial"/>
          <w:bCs/>
          <w:color w:val="333333"/>
          <w:sz w:val="24"/>
          <w:szCs w:val="24"/>
        </w:rPr>
        <w:t xml:space="preserve">a Corte Constitucional en sentencia C- 726 proferida el </w:t>
      </w:r>
      <w:r w:rsidR="000D4FA2" w:rsidRPr="001A7F62">
        <w:rPr>
          <w:rFonts w:ascii="Arial" w:hAnsi="Arial" w:cs="Arial"/>
          <w:color w:val="000000"/>
          <w:sz w:val="24"/>
          <w:szCs w:val="24"/>
          <w:bdr w:val="none" w:sz="0" w:space="0" w:color="auto" w:frame="1"/>
          <w:lang w:val="es-MX" w:eastAsia="es-MX"/>
        </w:rPr>
        <w:t xml:space="preserve">14 de octubre de 2009 analizó la función prevista en el literal </w:t>
      </w:r>
      <w:r w:rsidR="000D4FA2" w:rsidRPr="001A7F62">
        <w:rPr>
          <w:rFonts w:ascii="Arial" w:hAnsi="Arial" w:cs="Arial"/>
          <w:i/>
          <w:iCs/>
          <w:color w:val="2D2D2D"/>
          <w:sz w:val="24"/>
          <w:szCs w:val="24"/>
          <w:bdr w:val="none" w:sz="0" w:space="0" w:color="auto" w:frame="1"/>
          <w:shd w:val="clear" w:color="auto" w:fill="FFFFFF"/>
        </w:rPr>
        <w:t>e) de artículo 5 de la Ley 182 de 1995, referida a la potestad de la CNTV para “Reglamentar (…) </w:t>
      </w:r>
      <w:r w:rsidR="000D4FA2" w:rsidRPr="001A7F62">
        <w:rPr>
          <w:rFonts w:ascii="Arial" w:hAnsi="Arial" w:cs="Arial"/>
          <w:b/>
          <w:bCs/>
          <w:i/>
          <w:iCs/>
          <w:color w:val="2D2D2D"/>
          <w:sz w:val="24"/>
          <w:szCs w:val="24"/>
          <w:u w:val="single"/>
          <w:bdr w:val="none" w:sz="0" w:space="0" w:color="auto" w:frame="1"/>
        </w:rPr>
        <w:t>el régimen sancionatorio aplicable a los concesionarios, operadores y contratistas de televisión, de conformidad con las normas previstas en la ley y en los reglamentos</w:t>
      </w:r>
      <w:r w:rsidR="000D4FA2" w:rsidRPr="001A7F62">
        <w:rPr>
          <w:rFonts w:ascii="Arial" w:hAnsi="Arial" w:cs="Arial"/>
          <w:bCs/>
          <w:i/>
          <w:iCs/>
          <w:color w:val="2D2D2D"/>
          <w:sz w:val="24"/>
          <w:szCs w:val="24"/>
          <w:bdr w:val="none" w:sz="0" w:space="0" w:color="auto" w:frame="1"/>
        </w:rPr>
        <w:t>”.</w:t>
      </w:r>
      <w:r w:rsidR="000D4FA2" w:rsidRPr="001A7F62">
        <w:rPr>
          <w:rFonts w:ascii="Arial" w:hAnsi="Arial" w:cs="Arial"/>
          <w:b/>
          <w:bCs/>
          <w:i/>
          <w:iCs/>
          <w:color w:val="2D2D2D"/>
          <w:sz w:val="24"/>
          <w:szCs w:val="24"/>
          <w:bdr w:val="none" w:sz="0" w:space="0" w:color="auto" w:frame="1"/>
        </w:rPr>
        <w:t xml:space="preserve"> </w:t>
      </w:r>
      <w:r w:rsidR="000D4FA2" w:rsidRPr="001A7F62">
        <w:rPr>
          <w:rFonts w:ascii="Arial" w:hAnsi="Arial" w:cs="Arial"/>
          <w:bCs/>
          <w:iCs/>
          <w:color w:val="2D2D2D"/>
          <w:sz w:val="24"/>
          <w:szCs w:val="24"/>
          <w:bdr w:val="none" w:sz="0" w:space="0" w:color="auto" w:frame="1"/>
        </w:rPr>
        <w:t xml:space="preserve">En </w:t>
      </w:r>
      <w:r w:rsidR="00E86F7C" w:rsidRPr="001A7F62">
        <w:rPr>
          <w:rFonts w:ascii="Arial" w:hAnsi="Arial" w:cs="Arial"/>
          <w:bCs/>
          <w:iCs/>
          <w:color w:val="2D2D2D"/>
          <w:sz w:val="24"/>
          <w:szCs w:val="24"/>
          <w:bdr w:val="none" w:sz="0" w:space="0" w:color="auto" w:frame="1"/>
        </w:rPr>
        <w:t>ejercicio de la acción constitucional</w:t>
      </w:r>
      <w:r w:rsidR="00536987" w:rsidRPr="001A7F62">
        <w:rPr>
          <w:rFonts w:ascii="Arial" w:hAnsi="Arial" w:cs="Arial"/>
          <w:bCs/>
          <w:iCs/>
          <w:color w:val="2D2D2D"/>
          <w:sz w:val="24"/>
          <w:szCs w:val="24"/>
          <w:bdr w:val="none" w:sz="0" w:space="0" w:color="auto" w:frame="1"/>
        </w:rPr>
        <w:t xml:space="preserve"> que se reseña, </w:t>
      </w:r>
      <w:r w:rsidR="000D4FA2" w:rsidRPr="001A7F62">
        <w:rPr>
          <w:rFonts w:ascii="Arial" w:hAnsi="Arial" w:cs="Arial"/>
          <w:bCs/>
          <w:iCs/>
          <w:color w:val="2D2D2D"/>
          <w:sz w:val="24"/>
          <w:szCs w:val="24"/>
          <w:bdr w:val="none" w:sz="0" w:space="0" w:color="auto" w:frame="1"/>
        </w:rPr>
        <w:t>el impugn</w:t>
      </w:r>
      <w:r w:rsidR="00536987" w:rsidRPr="001A7F62">
        <w:rPr>
          <w:rFonts w:ascii="Arial" w:hAnsi="Arial" w:cs="Arial"/>
          <w:bCs/>
          <w:iCs/>
          <w:color w:val="2D2D2D"/>
          <w:sz w:val="24"/>
          <w:szCs w:val="24"/>
          <w:bdr w:val="none" w:sz="0" w:space="0" w:color="auto" w:frame="1"/>
        </w:rPr>
        <w:t>an</w:t>
      </w:r>
      <w:r w:rsidR="000D4FA2" w:rsidRPr="001A7F62">
        <w:rPr>
          <w:rFonts w:ascii="Arial" w:hAnsi="Arial" w:cs="Arial"/>
          <w:bCs/>
          <w:iCs/>
          <w:color w:val="2D2D2D"/>
          <w:sz w:val="24"/>
          <w:szCs w:val="24"/>
          <w:bdr w:val="none" w:sz="0" w:space="0" w:color="auto" w:frame="1"/>
        </w:rPr>
        <w:t>te advirtió que</w:t>
      </w:r>
      <w:r w:rsidR="00536987" w:rsidRPr="001A7F62">
        <w:rPr>
          <w:rFonts w:ascii="Arial" w:hAnsi="Arial" w:cs="Arial"/>
          <w:bCs/>
          <w:iCs/>
          <w:color w:val="2D2D2D"/>
          <w:sz w:val="24"/>
          <w:szCs w:val="24"/>
          <w:bdr w:val="none" w:sz="0" w:space="0" w:color="auto" w:frame="1"/>
        </w:rPr>
        <w:t>:</w:t>
      </w:r>
      <w:r w:rsidR="000D4FA2" w:rsidRPr="001A7F62">
        <w:rPr>
          <w:rFonts w:ascii="Arial" w:hAnsi="Arial" w:cs="Arial"/>
          <w:b/>
          <w:bCs/>
          <w:iCs/>
          <w:color w:val="2D2D2D"/>
          <w:sz w:val="24"/>
          <w:szCs w:val="24"/>
          <w:bdr w:val="none" w:sz="0" w:space="0" w:color="auto" w:frame="1"/>
        </w:rPr>
        <w:t xml:space="preserve"> </w:t>
      </w:r>
      <w:r w:rsidR="000D4FA2" w:rsidRPr="001A7F62">
        <w:rPr>
          <w:rFonts w:ascii="Arial" w:hAnsi="Arial" w:cs="Arial"/>
          <w:b/>
          <w:bCs/>
          <w:i/>
          <w:iCs/>
          <w:color w:val="2D2D2D"/>
          <w:sz w:val="24"/>
          <w:szCs w:val="24"/>
          <w:bdr w:val="none" w:sz="0" w:space="0" w:color="auto" w:frame="1"/>
        </w:rPr>
        <w:t>“</w:t>
      </w:r>
      <w:r w:rsidR="000D4FA2" w:rsidRPr="001A7F62">
        <w:rPr>
          <w:rFonts w:ascii="Arial" w:hAnsi="Arial" w:cs="Arial"/>
          <w:i/>
          <w:color w:val="2D2D2D"/>
          <w:sz w:val="24"/>
          <w:szCs w:val="24"/>
          <w:lang w:val="es-MX" w:eastAsia="es-MX"/>
        </w:rPr>
        <w:t xml:space="preserve">Tales sanciones consisten en multas, amonestaciones, suspensiones temporales o cancelación, </w:t>
      </w:r>
      <w:r w:rsidR="000D4FA2" w:rsidRPr="001A7F62">
        <w:rPr>
          <w:rFonts w:ascii="Arial" w:hAnsi="Arial" w:cs="Arial"/>
          <w:b/>
          <w:i/>
          <w:color w:val="2D2D2D"/>
          <w:sz w:val="24"/>
          <w:szCs w:val="24"/>
          <w:lang w:val="es-MX" w:eastAsia="es-MX"/>
        </w:rPr>
        <w:t>caducidad</w:t>
      </w:r>
      <w:r w:rsidR="000D4FA2" w:rsidRPr="001A7F62">
        <w:rPr>
          <w:rFonts w:ascii="Arial" w:hAnsi="Arial" w:cs="Arial"/>
          <w:i/>
          <w:color w:val="2D2D2D"/>
          <w:sz w:val="24"/>
          <w:szCs w:val="24"/>
          <w:lang w:val="es-MX" w:eastAsia="es-MX"/>
        </w:rPr>
        <w:t xml:space="preserve"> o revocatoria de la concesión o la licencia, según lo prescriben los literales d) y n) del artículo 5° de la Ley 182 de 1995, y los artículos 12 y 53 </w:t>
      </w:r>
      <w:r w:rsidR="000D4FA2" w:rsidRPr="001A7F62">
        <w:rPr>
          <w:rFonts w:ascii="Arial" w:hAnsi="Arial" w:cs="Arial"/>
          <w:i/>
          <w:iCs/>
          <w:color w:val="2D2D2D"/>
          <w:sz w:val="24"/>
          <w:szCs w:val="24"/>
          <w:bdr w:val="none" w:sz="0" w:space="0" w:color="auto" w:frame="1"/>
          <w:lang w:val="es-MX" w:eastAsia="es-MX"/>
        </w:rPr>
        <w:t>ibídem”</w:t>
      </w:r>
      <w:r w:rsidR="00203D3A" w:rsidRPr="001A7F62">
        <w:rPr>
          <w:rFonts w:ascii="Arial" w:hAnsi="Arial" w:cs="Arial"/>
          <w:i/>
          <w:iCs/>
          <w:color w:val="2D2D2D"/>
          <w:sz w:val="24"/>
          <w:szCs w:val="24"/>
          <w:bdr w:val="none" w:sz="0" w:space="0" w:color="auto" w:frame="1"/>
          <w:lang w:val="es-MX" w:eastAsia="es-MX"/>
        </w:rPr>
        <w:t xml:space="preserve"> </w:t>
      </w:r>
      <w:r w:rsidR="00203D3A" w:rsidRPr="001A7F62">
        <w:rPr>
          <w:rFonts w:ascii="Arial" w:hAnsi="Arial" w:cs="Arial"/>
          <w:iCs/>
          <w:color w:val="2D2D2D"/>
          <w:sz w:val="24"/>
          <w:szCs w:val="24"/>
          <w:bdr w:val="none" w:sz="0" w:space="0" w:color="auto" w:frame="1"/>
          <w:lang w:val="es-MX" w:eastAsia="es-MX"/>
        </w:rPr>
        <w:t>(se resalta)</w:t>
      </w:r>
      <w:r w:rsidR="000D4FA2" w:rsidRPr="001A7F62">
        <w:rPr>
          <w:rFonts w:ascii="Arial" w:hAnsi="Arial" w:cs="Arial"/>
          <w:color w:val="2D2D2D"/>
          <w:sz w:val="24"/>
          <w:szCs w:val="24"/>
          <w:lang w:val="es-MX" w:eastAsia="es-MX"/>
        </w:rPr>
        <w:t xml:space="preserve">. </w:t>
      </w:r>
    </w:p>
    <w:p w:rsidR="000D4FA2" w:rsidRPr="001A7F62" w:rsidRDefault="00536987" w:rsidP="00E86F7C">
      <w:pPr>
        <w:shd w:val="clear" w:color="auto" w:fill="FFFFFF"/>
        <w:spacing w:line="360" w:lineRule="auto"/>
        <w:ind w:right="-62"/>
        <w:jc w:val="both"/>
        <w:textAlignment w:val="baseline"/>
        <w:rPr>
          <w:rFonts w:ascii="Arial" w:hAnsi="Arial" w:cs="Arial"/>
          <w:color w:val="2D2D2D"/>
          <w:sz w:val="24"/>
          <w:szCs w:val="24"/>
          <w:lang w:val="es-MX" w:eastAsia="es-MX"/>
        </w:rPr>
      </w:pPr>
      <w:r w:rsidRPr="001A7F62">
        <w:rPr>
          <w:rFonts w:ascii="Arial" w:hAnsi="Arial" w:cs="Arial"/>
          <w:color w:val="2D2D2D"/>
          <w:sz w:val="24"/>
          <w:szCs w:val="24"/>
          <w:lang w:val="es-MX" w:eastAsia="es-MX"/>
        </w:rPr>
        <w:t>Pues bien, en la sentencia C-726/09 l</w:t>
      </w:r>
      <w:r w:rsidR="000D4FA2" w:rsidRPr="001A7F62">
        <w:rPr>
          <w:rFonts w:ascii="Arial" w:hAnsi="Arial" w:cs="Arial"/>
          <w:color w:val="2D2D2D"/>
          <w:sz w:val="24"/>
          <w:szCs w:val="24"/>
          <w:lang w:val="es-MX" w:eastAsia="es-MX"/>
        </w:rPr>
        <w:t xml:space="preserve">a Corte </w:t>
      </w:r>
      <w:r w:rsidR="001C2481" w:rsidRPr="001A7F62">
        <w:rPr>
          <w:rFonts w:ascii="Arial" w:hAnsi="Arial" w:cs="Arial"/>
          <w:color w:val="2D2D2D"/>
          <w:sz w:val="24"/>
          <w:szCs w:val="24"/>
          <w:lang w:val="es-MX" w:eastAsia="es-MX"/>
        </w:rPr>
        <w:t xml:space="preserve">Constitucional </w:t>
      </w:r>
      <w:r w:rsidR="000D4FA2" w:rsidRPr="001A7F62">
        <w:rPr>
          <w:rFonts w:ascii="Arial" w:hAnsi="Arial" w:cs="Arial"/>
          <w:color w:val="2D2D2D"/>
          <w:sz w:val="24"/>
          <w:szCs w:val="24"/>
          <w:lang w:val="es-MX" w:eastAsia="es-MX"/>
        </w:rPr>
        <w:t xml:space="preserve">declaró la </w:t>
      </w:r>
      <w:proofErr w:type="spellStart"/>
      <w:r w:rsidR="000D4FA2" w:rsidRPr="001A7F62">
        <w:rPr>
          <w:rFonts w:ascii="Arial" w:hAnsi="Arial" w:cs="Arial"/>
          <w:color w:val="2D2D2D"/>
          <w:sz w:val="24"/>
          <w:szCs w:val="24"/>
          <w:lang w:val="es-MX" w:eastAsia="es-MX"/>
        </w:rPr>
        <w:t>exequibilidad</w:t>
      </w:r>
      <w:proofErr w:type="spellEnd"/>
      <w:r w:rsidR="000D4FA2" w:rsidRPr="001A7F62">
        <w:rPr>
          <w:rFonts w:ascii="Arial" w:hAnsi="Arial" w:cs="Arial"/>
          <w:color w:val="2D2D2D"/>
          <w:sz w:val="24"/>
          <w:szCs w:val="24"/>
          <w:lang w:val="es-MX" w:eastAsia="es-MX"/>
        </w:rPr>
        <w:t xml:space="preserve"> </w:t>
      </w:r>
      <w:r w:rsidR="001C2481" w:rsidRPr="001A7F62">
        <w:rPr>
          <w:rFonts w:ascii="Arial" w:hAnsi="Arial" w:cs="Arial"/>
          <w:color w:val="2D2D2D"/>
          <w:sz w:val="24"/>
          <w:szCs w:val="24"/>
          <w:lang w:val="es-MX" w:eastAsia="es-MX"/>
        </w:rPr>
        <w:t xml:space="preserve">de la aludida disposición </w:t>
      </w:r>
      <w:r w:rsidR="000D4FA2" w:rsidRPr="001A7F62">
        <w:rPr>
          <w:rFonts w:ascii="Arial" w:hAnsi="Arial" w:cs="Arial"/>
          <w:color w:val="2D2D2D"/>
          <w:sz w:val="24"/>
          <w:szCs w:val="24"/>
          <w:lang w:val="es-MX" w:eastAsia="es-MX"/>
        </w:rPr>
        <w:t>apoyada en el principio de legalidad flexible</w:t>
      </w:r>
      <w:r w:rsidR="000D4FA2" w:rsidRPr="001A7F62">
        <w:rPr>
          <w:rStyle w:val="Refdenotaalpie"/>
          <w:rFonts w:ascii="Arial" w:hAnsi="Arial" w:cs="Arial"/>
          <w:color w:val="2D2D2D"/>
          <w:sz w:val="24"/>
          <w:szCs w:val="24"/>
          <w:lang w:val="es-MX" w:eastAsia="es-MX"/>
        </w:rPr>
        <w:footnoteReference w:id="63"/>
      </w:r>
      <w:r w:rsidR="000D4FA2" w:rsidRPr="001A7F62">
        <w:rPr>
          <w:rFonts w:ascii="Arial" w:hAnsi="Arial" w:cs="Arial"/>
          <w:color w:val="2D2D2D"/>
          <w:sz w:val="24"/>
          <w:szCs w:val="24"/>
          <w:lang w:val="es-MX" w:eastAsia="es-MX"/>
        </w:rPr>
        <w:t xml:space="preserve"> que permitió a la CNTV el desarrollo de la ley a través de la potestad reglamentaria, a la vez que </w:t>
      </w:r>
      <w:r w:rsidRPr="001A7F62">
        <w:rPr>
          <w:rFonts w:ascii="Arial" w:hAnsi="Arial" w:cs="Arial"/>
          <w:color w:val="2D2D2D"/>
          <w:sz w:val="24"/>
          <w:szCs w:val="24"/>
          <w:lang w:val="es-MX" w:eastAsia="es-MX"/>
        </w:rPr>
        <w:t xml:space="preserve">se </w:t>
      </w:r>
      <w:r w:rsidR="00A40CAB" w:rsidRPr="001A7F62">
        <w:rPr>
          <w:rFonts w:ascii="Arial" w:hAnsi="Arial" w:cs="Arial"/>
          <w:color w:val="2D2D2D"/>
          <w:sz w:val="24"/>
          <w:szCs w:val="24"/>
          <w:lang w:val="es-MX" w:eastAsia="es-MX"/>
        </w:rPr>
        <w:t xml:space="preserve">sustentó </w:t>
      </w:r>
      <w:r w:rsidRPr="001A7F62">
        <w:rPr>
          <w:rFonts w:ascii="Arial" w:hAnsi="Arial" w:cs="Arial"/>
          <w:color w:val="2D2D2D"/>
          <w:sz w:val="24"/>
          <w:szCs w:val="24"/>
          <w:lang w:val="es-MX" w:eastAsia="es-MX"/>
        </w:rPr>
        <w:t xml:space="preserve">en </w:t>
      </w:r>
      <w:r w:rsidR="0096288C" w:rsidRPr="001A7F62">
        <w:rPr>
          <w:rFonts w:ascii="Arial" w:hAnsi="Arial" w:cs="Arial"/>
          <w:color w:val="2D2D2D"/>
          <w:sz w:val="24"/>
          <w:szCs w:val="24"/>
          <w:lang w:val="es-MX" w:eastAsia="es-MX"/>
        </w:rPr>
        <w:t xml:space="preserve">el ejercicio de </w:t>
      </w:r>
      <w:r w:rsidR="000D4FA2" w:rsidRPr="001A7F62">
        <w:rPr>
          <w:rFonts w:ascii="Arial" w:hAnsi="Arial" w:cs="Arial"/>
          <w:color w:val="2D2D2D"/>
          <w:sz w:val="24"/>
          <w:szCs w:val="24"/>
          <w:lang w:val="es-MX" w:eastAsia="es-MX"/>
        </w:rPr>
        <w:t>la función de in</w:t>
      </w:r>
      <w:r w:rsidRPr="001A7F62">
        <w:rPr>
          <w:rFonts w:ascii="Arial" w:hAnsi="Arial" w:cs="Arial"/>
          <w:color w:val="2D2D2D"/>
          <w:sz w:val="24"/>
          <w:szCs w:val="24"/>
          <w:lang w:val="es-MX" w:eastAsia="es-MX"/>
        </w:rPr>
        <w:t>s</w:t>
      </w:r>
      <w:r w:rsidR="000D4FA2" w:rsidRPr="001A7F62">
        <w:rPr>
          <w:rFonts w:ascii="Arial" w:hAnsi="Arial" w:cs="Arial"/>
          <w:color w:val="2D2D2D"/>
          <w:sz w:val="24"/>
          <w:szCs w:val="24"/>
          <w:lang w:val="es-MX" w:eastAsia="es-MX"/>
        </w:rPr>
        <w:t>pección</w:t>
      </w:r>
      <w:r w:rsidR="00E86F7C" w:rsidRPr="001A7F62">
        <w:rPr>
          <w:rFonts w:ascii="Arial" w:hAnsi="Arial" w:cs="Arial"/>
          <w:color w:val="2D2D2D"/>
          <w:sz w:val="24"/>
          <w:szCs w:val="24"/>
          <w:lang w:val="es-MX" w:eastAsia="es-MX"/>
        </w:rPr>
        <w:t>,</w:t>
      </w:r>
      <w:r w:rsidR="000D4FA2" w:rsidRPr="001A7F62">
        <w:rPr>
          <w:rFonts w:ascii="Arial" w:hAnsi="Arial" w:cs="Arial"/>
          <w:color w:val="2D2D2D"/>
          <w:sz w:val="24"/>
          <w:szCs w:val="24"/>
          <w:lang w:val="es-MX" w:eastAsia="es-MX"/>
        </w:rPr>
        <w:t xml:space="preserve"> vigilancia y control, con fundamento en lo cual </w:t>
      </w:r>
      <w:r w:rsidR="0096288C" w:rsidRPr="001A7F62">
        <w:rPr>
          <w:rFonts w:ascii="Arial" w:hAnsi="Arial" w:cs="Arial"/>
          <w:color w:val="2D2D2D"/>
          <w:sz w:val="24"/>
          <w:szCs w:val="24"/>
          <w:lang w:val="es-MX" w:eastAsia="es-MX"/>
        </w:rPr>
        <w:t xml:space="preserve">se </w:t>
      </w:r>
      <w:r w:rsidR="000D4FA2" w:rsidRPr="001A7F62">
        <w:rPr>
          <w:rFonts w:ascii="Arial" w:hAnsi="Arial" w:cs="Arial"/>
          <w:color w:val="2D2D2D"/>
          <w:sz w:val="24"/>
          <w:szCs w:val="24"/>
          <w:lang w:val="es-MX" w:eastAsia="es-MX"/>
        </w:rPr>
        <w:t>concluyó:</w:t>
      </w:r>
    </w:p>
    <w:p w:rsidR="000D4FA2" w:rsidRPr="001A7F62" w:rsidRDefault="000D4FA2" w:rsidP="00F123C0">
      <w:pPr>
        <w:shd w:val="clear" w:color="auto" w:fill="FFFFFF"/>
        <w:ind w:left="567" w:right="902"/>
        <w:jc w:val="both"/>
        <w:textAlignment w:val="baseline"/>
        <w:rPr>
          <w:rFonts w:ascii="Arial" w:hAnsi="Arial" w:cs="Arial"/>
          <w:i/>
          <w:color w:val="2D2D2D"/>
          <w:sz w:val="24"/>
          <w:szCs w:val="24"/>
          <w:lang w:val="es-MX" w:eastAsia="es-MX"/>
        </w:rPr>
      </w:pPr>
      <w:r w:rsidRPr="001A7F62">
        <w:rPr>
          <w:rFonts w:ascii="Arial" w:hAnsi="Arial" w:cs="Arial"/>
          <w:i/>
          <w:color w:val="2D2D2D"/>
          <w:sz w:val="24"/>
          <w:szCs w:val="24"/>
          <w:shd w:val="clear" w:color="auto" w:fill="FFFFFF"/>
        </w:rPr>
        <w:t xml:space="preserve"> “Al parecer de la Corte, lo que hacen conjuntamente las dos disposiciones acusadas es conceder la autorización legal para que la Comisión, como ente autónomo dotado de potestad reglamentaria en materia sancionatoria contractual, ejerza dicha facultad </w:t>
      </w:r>
      <w:r w:rsidRPr="001A7F62">
        <w:rPr>
          <w:rFonts w:ascii="Arial" w:hAnsi="Arial" w:cs="Arial"/>
          <w:b/>
          <w:i/>
          <w:color w:val="2D2D2D"/>
          <w:sz w:val="24"/>
          <w:szCs w:val="24"/>
          <w:shd w:val="clear" w:color="auto" w:fill="FFFFFF"/>
        </w:rPr>
        <w:t>para  definir tanto las conductas constitutivas de falta, como las sanciones imponibles a los contratistas</w:t>
      </w:r>
      <w:r w:rsidRPr="001A7F62">
        <w:rPr>
          <w:rFonts w:ascii="Arial" w:hAnsi="Arial" w:cs="Arial"/>
          <w:i/>
          <w:color w:val="2D2D2D"/>
          <w:sz w:val="24"/>
          <w:szCs w:val="24"/>
          <w:shd w:val="clear" w:color="auto" w:fill="FFFFFF"/>
        </w:rPr>
        <w:t>, operadores y concesionarios, lo cual cae plenamente dentro del marco del principio de legalidad flexible o débil que domina la actividad de los entes administrativos o autónomos en el asuntos contractuales relacionados con la potestad sancionatoria pública”.</w:t>
      </w:r>
      <w:r w:rsidRPr="001A7F62">
        <w:rPr>
          <w:rFonts w:ascii="Arial" w:hAnsi="Arial" w:cs="Arial"/>
          <w:i/>
          <w:color w:val="2D2D2D"/>
          <w:sz w:val="24"/>
          <w:szCs w:val="24"/>
          <w:lang w:val="es-MX" w:eastAsia="es-MX"/>
        </w:rPr>
        <w:t xml:space="preserve"> </w:t>
      </w:r>
    </w:p>
    <w:p w:rsidR="000D4FA2" w:rsidRPr="001A7F62" w:rsidRDefault="0096288C" w:rsidP="00F123C0">
      <w:pPr>
        <w:shd w:val="clear" w:color="auto" w:fill="FFFFFF"/>
        <w:ind w:left="567" w:right="902"/>
        <w:jc w:val="both"/>
        <w:textAlignment w:val="baseline"/>
        <w:rPr>
          <w:rFonts w:ascii="Arial" w:hAnsi="Arial" w:cs="Arial"/>
          <w:i/>
          <w:color w:val="2D2D2D"/>
          <w:sz w:val="24"/>
          <w:szCs w:val="24"/>
          <w:shd w:val="clear" w:color="auto" w:fill="FFFFFF"/>
        </w:rPr>
      </w:pPr>
      <w:r w:rsidRPr="001A7F62">
        <w:rPr>
          <w:rFonts w:ascii="Arial" w:hAnsi="Arial" w:cs="Arial"/>
          <w:i/>
          <w:color w:val="2D2D2D"/>
          <w:sz w:val="24"/>
          <w:szCs w:val="24"/>
          <w:shd w:val="clear" w:color="auto" w:fill="FFFFFF"/>
        </w:rPr>
        <w:t>“</w:t>
      </w:r>
      <w:r w:rsidR="000D4FA2" w:rsidRPr="001A7F62">
        <w:rPr>
          <w:rFonts w:ascii="Arial" w:hAnsi="Arial" w:cs="Arial"/>
          <w:i/>
          <w:color w:val="2D2D2D"/>
          <w:sz w:val="24"/>
          <w:szCs w:val="24"/>
          <w:shd w:val="clear" w:color="auto" w:fill="FFFFFF"/>
        </w:rPr>
        <w:t xml:space="preserve">En el caso concreto de la CNTV, las facultades sancionatorias que le son reconocidas son un desarrollo legal de las funciones de inspección, vigilancia y control que constitucionalmente le corresponden, en virtud de lo dispuesto por el artículo 76 superior; pues, conforme a esta norma, la intervención en el espectro </w:t>
      </w:r>
      <w:r w:rsidR="000D4FA2" w:rsidRPr="001A7F62">
        <w:rPr>
          <w:rFonts w:ascii="Arial" w:hAnsi="Arial" w:cs="Arial"/>
          <w:i/>
          <w:color w:val="2D2D2D"/>
          <w:sz w:val="24"/>
          <w:szCs w:val="24"/>
          <w:shd w:val="clear" w:color="auto" w:fill="FFFFFF"/>
        </w:rPr>
        <w:lastRenderedPageBreak/>
        <w:t>electromagnético utilizado para el servicio público de televisión debe ser llevada a cabo por dicho organismo. </w:t>
      </w:r>
    </w:p>
    <w:p w:rsidR="000D4FA2" w:rsidRPr="001A7F62" w:rsidRDefault="0096288C" w:rsidP="00F123C0">
      <w:pPr>
        <w:shd w:val="clear" w:color="auto" w:fill="FFFFFF"/>
        <w:ind w:left="567" w:right="902"/>
        <w:jc w:val="both"/>
        <w:textAlignment w:val="baseline"/>
        <w:rPr>
          <w:rFonts w:ascii="Arial" w:hAnsi="Arial" w:cs="Arial"/>
          <w:i/>
          <w:color w:val="2D2D2D"/>
          <w:sz w:val="24"/>
          <w:szCs w:val="24"/>
          <w:shd w:val="clear" w:color="auto" w:fill="FFFFFF"/>
        </w:rPr>
      </w:pPr>
      <w:r w:rsidRPr="001A7F62">
        <w:rPr>
          <w:rFonts w:ascii="Arial" w:hAnsi="Arial" w:cs="Arial"/>
          <w:i/>
          <w:color w:val="2D2D2D"/>
          <w:sz w:val="24"/>
          <w:szCs w:val="24"/>
          <w:shd w:val="clear" w:color="auto" w:fill="FFFFFF"/>
        </w:rPr>
        <w:t>“</w:t>
      </w:r>
      <w:r w:rsidR="000D4FA2" w:rsidRPr="001A7F62">
        <w:rPr>
          <w:rFonts w:ascii="Arial" w:hAnsi="Arial" w:cs="Arial"/>
          <w:i/>
          <w:color w:val="2D2D2D"/>
          <w:sz w:val="24"/>
          <w:szCs w:val="24"/>
          <w:shd w:val="clear" w:color="auto" w:fill="FFFFFF"/>
        </w:rPr>
        <w:t>(…)</w:t>
      </w:r>
      <w:r w:rsidR="00CD3405" w:rsidRPr="001A7F62">
        <w:rPr>
          <w:rFonts w:ascii="Arial" w:hAnsi="Arial" w:cs="Arial"/>
          <w:i/>
          <w:color w:val="2D2D2D"/>
          <w:sz w:val="24"/>
          <w:szCs w:val="24"/>
          <w:shd w:val="clear" w:color="auto" w:fill="FFFFFF"/>
        </w:rPr>
        <w:t>.</w:t>
      </w:r>
    </w:p>
    <w:p w:rsidR="000D4FA2" w:rsidRPr="001A7F62" w:rsidRDefault="0096288C" w:rsidP="00F123C0">
      <w:pPr>
        <w:shd w:val="clear" w:color="auto" w:fill="FFFFFF"/>
        <w:spacing w:after="0"/>
        <w:ind w:left="567" w:right="902"/>
        <w:jc w:val="both"/>
        <w:textAlignment w:val="baseline"/>
        <w:rPr>
          <w:rFonts w:ascii="Arial" w:hAnsi="Arial" w:cs="Arial"/>
          <w:i/>
          <w:color w:val="2D2D2D"/>
          <w:sz w:val="24"/>
          <w:szCs w:val="24"/>
          <w:lang w:val="es-MX" w:eastAsia="es-MX"/>
        </w:rPr>
      </w:pPr>
      <w:r w:rsidRPr="001A7F62">
        <w:rPr>
          <w:rFonts w:ascii="Arial" w:hAnsi="Arial" w:cs="Arial"/>
          <w:i/>
          <w:color w:val="2D2D2D"/>
          <w:sz w:val="24"/>
          <w:szCs w:val="24"/>
          <w:lang w:val="es-MX" w:eastAsia="es-MX"/>
        </w:rPr>
        <w:t>“</w:t>
      </w:r>
      <w:r w:rsidR="000D4FA2" w:rsidRPr="001A7F62">
        <w:rPr>
          <w:rFonts w:ascii="Arial" w:hAnsi="Arial" w:cs="Arial"/>
          <w:i/>
          <w:color w:val="2D2D2D"/>
          <w:sz w:val="24"/>
          <w:szCs w:val="24"/>
          <w:lang w:val="es-MX" w:eastAsia="es-MX"/>
        </w:rPr>
        <w:t xml:space="preserve">Ahora bien, la Corte detecta que, </w:t>
      </w:r>
      <w:r w:rsidR="000D4FA2" w:rsidRPr="001A7F62">
        <w:rPr>
          <w:rFonts w:ascii="Arial" w:hAnsi="Arial" w:cs="Arial"/>
          <w:b/>
          <w:i/>
          <w:color w:val="2D2D2D"/>
          <w:sz w:val="24"/>
          <w:szCs w:val="24"/>
          <w:lang w:val="es-MX" w:eastAsia="es-MX"/>
        </w:rPr>
        <w:t xml:space="preserve">dentro facultades de regulación normativa </w:t>
      </w:r>
      <w:r w:rsidR="000D4FA2" w:rsidRPr="001A7F62">
        <w:rPr>
          <w:rFonts w:ascii="Arial" w:hAnsi="Arial" w:cs="Arial"/>
          <w:i/>
          <w:color w:val="2D2D2D"/>
          <w:sz w:val="24"/>
          <w:szCs w:val="24"/>
          <w:lang w:val="es-MX" w:eastAsia="es-MX"/>
        </w:rPr>
        <w:t xml:space="preserve">que el legislador le ha conferido a la CNTV, se encuentran algunas que se refieren concretamente a la reglamentación del régimen sancionatorio que ella aplica. Así, en el literal e) del artículo 5° de la Ley 182 de 1995, que es una de </w:t>
      </w:r>
      <w:proofErr w:type="gramStart"/>
      <w:r w:rsidR="000D4FA2" w:rsidRPr="001A7F62">
        <w:rPr>
          <w:rFonts w:ascii="Arial" w:hAnsi="Arial" w:cs="Arial"/>
          <w:i/>
          <w:color w:val="2D2D2D"/>
          <w:sz w:val="24"/>
          <w:szCs w:val="24"/>
          <w:lang w:val="es-MX" w:eastAsia="es-MX"/>
        </w:rPr>
        <w:t>las norma</w:t>
      </w:r>
      <w:proofErr w:type="gramEnd"/>
      <w:r w:rsidR="000D4FA2" w:rsidRPr="001A7F62">
        <w:rPr>
          <w:rFonts w:ascii="Arial" w:hAnsi="Arial" w:cs="Arial"/>
          <w:i/>
          <w:color w:val="2D2D2D"/>
          <w:sz w:val="24"/>
          <w:szCs w:val="24"/>
          <w:lang w:val="es-MX" w:eastAsia="es-MX"/>
        </w:rPr>
        <w:t xml:space="preserve"> parcialmente demandadas dentro de este proceso, el legislador le ha otorgado la competencia para </w:t>
      </w:r>
      <w:r w:rsidR="000D4FA2" w:rsidRPr="001A7F62">
        <w:rPr>
          <w:rFonts w:ascii="Arial" w:hAnsi="Arial" w:cs="Arial"/>
          <w:i/>
          <w:iCs/>
          <w:color w:val="2D2D2D"/>
          <w:sz w:val="24"/>
          <w:szCs w:val="24"/>
          <w:bdr w:val="none" w:sz="0" w:space="0" w:color="auto" w:frame="1"/>
          <w:lang w:val="es-MX" w:eastAsia="es-MX"/>
        </w:rPr>
        <w:t>“</w:t>
      </w:r>
      <w:r w:rsidR="000D4FA2" w:rsidRPr="001A7F62">
        <w:rPr>
          <w:rFonts w:ascii="Arial" w:hAnsi="Arial" w:cs="Arial"/>
          <w:i/>
          <w:iCs/>
          <w:color w:val="2D2D2D"/>
          <w:sz w:val="24"/>
          <w:szCs w:val="24"/>
          <w:u w:val="single"/>
          <w:bdr w:val="none" w:sz="0" w:space="0" w:color="auto" w:frame="1"/>
          <w:lang w:val="es-MX" w:eastAsia="es-MX"/>
        </w:rPr>
        <w:t>Reglamentar</w:t>
      </w:r>
      <w:r w:rsidR="000D4FA2" w:rsidRPr="001A7F62">
        <w:rPr>
          <w:rFonts w:ascii="Arial" w:hAnsi="Arial" w:cs="Arial"/>
          <w:i/>
          <w:iCs/>
          <w:color w:val="2D2D2D"/>
          <w:sz w:val="24"/>
          <w:szCs w:val="24"/>
          <w:bdr w:val="none" w:sz="0" w:space="0" w:color="auto" w:frame="1"/>
          <w:lang w:val="es-MX" w:eastAsia="es-MX"/>
        </w:rPr>
        <w:t>… </w:t>
      </w:r>
      <w:r w:rsidR="000D4FA2" w:rsidRPr="001A7F62">
        <w:rPr>
          <w:rFonts w:ascii="Arial" w:hAnsi="Arial" w:cs="Arial"/>
          <w:i/>
          <w:iCs/>
          <w:color w:val="2D2D2D"/>
          <w:sz w:val="24"/>
          <w:szCs w:val="24"/>
          <w:u w:val="single"/>
          <w:bdr w:val="none" w:sz="0" w:space="0" w:color="auto" w:frame="1"/>
          <w:lang w:val="es-MX" w:eastAsia="es-MX"/>
        </w:rPr>
        <w:t>el régimen sancionatorio</w:t>
      </w:r>
      <w:r w:rsidR="000D4FA2" w:rsidRPr="001A7F62">
        <w:rPr>
          <w:rFonts w:ascii="Arial" w:hAnsi="Arial" w:cs="Arial"/>
          <w:i/>
          <w:iCs/>
          <w:color w:val="2D2D2D"/>
          <w:sz w:val="24"/>
          <w:szCs w:val="24"/>
          <w:bdr w:val="none" w:sz="0" w:space="0" w:color="auto" w:frame="1"/>
          <w:lang w:val="es-MX" w:eastAsia="es-MX"/>
        </w:rPr>
        <w:t> aplicable a los concesionarios, operadores y contratistas de televisión, de conformidad con las normas previstas en la ley y en los reglamentos</w:t>
      </w:r>
      <w:r w:rsidR="000D4FA2" w:rsidRPr="001A7F62">
        <w:rPr>
          <w:rFonts w:ascii="Arial" w:hAnsi="Arial" w:cs="Arial"/>
          <w:i/>
          <w:color w:val="2D2D2D"/>
          <w:sz w:val="24"/>
          <w:szCs w:val="24"/>
          <w:lang w:val="es-MX" w:eastAsia="es-MX"/>
        </w:rPr>
        <w:t xml:space="preserve">” (subrayas fuera del original). En similar sentido, el literal h) del artículo 12 de la misma ley, que también se demanda parcialmente en esta causa, hace alusión a las facultades reglamentarias de la CNTV en materia sancionatoria, al decir que dentro de las funciones de </w:t>
      </w:r>
      <w:proofErr w:type="gramStart"/>
      <w:r w:rsidR="000D4FA2" w:rsidRPr="001A7F62">
        <w:rPr>
          <w:rFonts w:ascii="Arial" w:hAnsi="Arial" w:cs="Arial"/>
          <w:i/>
          <w:color w:val="2D2D2D"/>
          <w:sz w:val="24"/>
          <w:szCs w:val="24"/>
          <w:lang w:val="es-MX" w:eastAsia="es-MX"/>
        </w:rPr>
        <w:t>la  Junta</w:t>
      </w:r>
      <w:proofErr w:type="gramEnd"/>
      <w:r w:rsidR="000D4FA2" w:rsidRPr="001A7F62">
        <w:rPr>
          <w:rFonts w:ascii="Arial" w:hAnsi="Arial" w:cs="Arial"/>
          <w:i/>
          <w:color w:val="2D2D2D"/>
          <w:sz w:val="24"/>
          <w:szCs w:val="24"/>
          <w:lang w:val="es-MX" w:eastAsia="es-MX"/>
        </w:rPr>
        <w:t xml:space="preserve"> Directiva de la entidad está aquella que consiste en </w:t>
      </w:r>
      <w:r w:rsidR="000D4FA2" w:rsidRPr="001A7F62">
        <w:rPr>
          <w:rFonts w:ascii="Arial" w:hAnsi="Arial" w:cs="Arial"/>
          <w:i/>
          <w:iCs/>
          <w:color w:val="2D2D2D"/>
          <w:sz w:val="24"/>
          <w:szCs w:val="24"/>
          <w:bdr w:val="none" w:sz="0" w:space="0" w:color="auto" w:frame="1"/>
          <w:lang w:val="es-MX" w:eastAsia="es-MX"/>
        </w:rPr>
        <w:t>“Sancionar…  por transgresión de las disposiciones legales </w:t>
      </w:r>
      <w:r w:rsidR="000D4FA2" w:rsidRPr="001A7F62">
        <w:rPr>
          <w:rFonts w:ascii="Arial" w:hAnsi="Arial" w:cs="Arial"/>
          <w:b/>
          <w:bCs/>
          <w:i/>
          <w:iCs/>
          <w:color w:val="2D2D2D"/>
          <w:sz w:val="24"/>
          <w:szCs w:val="24"/>
          <w:u w:val="single"/>
          <w:bdr w:val="none" w:sz="0" w:space="0" w:color="auto" w:frame="1"/>
          <w:lang w:val="es-MX" w:eastAsia="es-MX"/>
        </w:rPr>
        <w:t>y</w:t>
      </w:r>
      <w:r w:rsidR="000D4FA2" w:rsidRPr="001A7F62">
        <w:rPr>
          <w:rFonts w:ascii="Arial" w:hAnsi="Arial" w:cs="Arial"/>
          <w:i/>
          <w:iCs/>
          <w:color w:val="2D2D2D"/>
          <w:sz w:val="24"/>
          <w:szCs w:val="24"/>
          <w:u w:val="single"/>
          <w:bdr w:val="none" w:sz="0" w:space="0" w:color="auto" w:frame="1"/>
          <w:lang w:val="es-MX" w:eastAsia="es-MX"/>
        </w:rPr>
        <w:t> </w:t>
      </w:r>
      <w:r w:rsidR="000D4FA2" w:rsidRPr="001A7F62">
        <w:rPr>
          <w:rFonts w:ascii="Arial" w:hAnsi="Arial" w:cs="Arial"/>
          <w:b/>
          <w:bCs/>
          <w:i/>
          <w:iCs/>
          <w:color w:val="2D2D2D"/>
          <w:sz w:val="24"/>
          <w:szCs w:val="24"/>
          <w:u w:val="single"/>
          <w:bdr w:val="none" w:sz="0" w:space="0" w:color="auto" w:frame="1"/>
          <w:lang w:val="es-MX" w:eastAsia="es-MX"/>
        </w:rPr>
        <w:t>reglamentarias o de las de la Comisión</w:t>
      </w:r>
      <w:r w:rsidR="000D4FA2" w:rsidRPr="001A7F62">
        <w:rPr>
          <w:rFonts w:ascii="Arial" w:hAnsi="Arial" w:cs="Arial"/>
          <w:i/>
          <w:iCs/>
          <w:color w:val="2D2D2D"/>
          <w:sz w:val="24"/>
          <w:szCs w:val="24"/>
          <w:bdr w:val="none" w:sz="0" w:space="0" w:color="auto" w:frame="1"/>
          <w:lang w:val="es-MX" w:eastAsia="es-MX"/>
        </w:rPr>
        <w:t>, relacionadas con el servicio</w:t>
      </w:r>
      <w:r w:rsidR="000D4FA2" w:rsidRPr="001A7F62">
        <w:rPr>
          <w:rFonts w:ascii="Arial" w:hAnsi="Arial" w:cs="Arial"/>
          <w:i/>
          <w:color w:val="2D2D2D"/>
          <w:sz w:val="24"/>
          <w:szCs w:val="24"/>
          <w:lang w:val="es-MX" w:eastAsia="es-MX"/>
        </w:rPr>
        <w:t>”. Así pues, es claro para la Corte que el legislador le ha conferido a la CNTV potestades reglamentarias respecto del régimen sancionatorio que ella misma aplica.</w:t>
      </w:r>
    </w:p>
    <w:p w:rsidR="0096288C" w:rsidRPr="001A7F62" w:rsidRDefault="0096288C" w:rsidP="00F123C0">
      <w:pPr>
        <w:shd w:val="clear" w:color="auto" w:fill="FFFFFF"/>
        <w:spacing w:after="0"/>
        <w:ind w:left="567" w:right="902"/>
        <w:jc w:val="both"/>
        <w:textAlignment w:val="baseline"/>
        <w:rPr>
          <w:rFonts w:ascii="Arial" w:hAnsi="Arial" w:cs="Arial"/>
          <w:i/>
          <w:color w:val="2D2D2D"/>
          <w:sz w:val="24"/>
          <w:szCs w:val="24"/>
          <w:lang w:val="es-MX" w:eastAsia="es-MX"/>
        </w:rPr>
      </w:pPr>
    </w:p>
    <w:p w:rsidR="000D4FA2" w:rsidRPr="001A7F62" w:rsidRDefault="0096288C" w:rsidP="00F123C0">
      <w:pPr>
        <w:shd w:val="clear" w:color="auto" w:fill="FFFFFF"/>
        <w:spacing w:after="0"/>
        <w:ind w:left="567" w:right="902"/>
        <w:jc w:val="both"/>
        <w:textAlignment w:val="baseline"/>
        <w:rPr>
          <w:rFonts w:ascii="Arial" w:hAnsi="Arial" w:cs="Arial"/>
          <w:i/>
          <w:color w:val="2D2D2D"/>
          <w:sz w:val="24"/>
          <w:szCs w:val="24"/>
          <w:lang w:val="es-MX" w:eastAsia="es-MX"/>
        </w:rPr>
      </w:pPr>
      <w:r w:rsidRPr="001A7F62">
        <w:rPr>
          <w:rFonts w:ascii="Arial" w:hAnsi="Arial" w:cs="Arial"/>
          <w:i/>
          <w:color w:val="2D2D2D"/>
          <w:sz w:val="24"/>
          <w:szCs w:val="24"/>
          <w:lang w:val="es-MX" w:eastAsia="es-MX"/>
        </w:rPr>
        <w:t>“</w:t>
      </w:r>
      <w:r w:rsidR="000D4FA2" w:rsidRPr="001A7F62">
        <w:rPr>
          <w:rFonts w:ascii="Arial" w:hAnsi="Arial" w:cs="Arial"/>
          <w:i/>
          <w:color w:val="2D2D2D"/>
          <w:sz w:val="24"/>
          <w:szCs w:val="24"/>
          <w:lang w:val="es-MX" w:eastAsia="es-MX"/>
        </w:rPr>
        <w:t>(…)</w:t>
      </w:r>
      <w:r w:rsidR="002865EB" w:rsidRPr="001A7F62">
        <w:rPr>
          <w:rFonts w:ascii="Arial" w:hAnsi="Arial" w:cs="Arial"/>
          <w:i/>
          <w:color w:val="2D2D2D"/>
          <w:sz w:val="24"/>
          <w:szCs w:val="24"/>
          <w:lang w:val="es-MX" w:eastAsia="es-MX"/>
        </w:rPr>
        <w:t>.</w:t>
      </w:r>
    </w:p>
    <w:p w:rsidR="0096288C" w:rsidRPr="001A7F62" w:rsidRDefault="0096288C" w:rsidP="00F123C0">
      <w:pPr>
        <w:shd w:val="clear" w:color="auto" w:fill="FFFFFF"/>
        <w:spacing w:after="0"/>
        <w:ind w:left="567" w:right="902"/>
        <w:jc w:val="both"/>
        <w:textAlignment w:val="baseline"/>
        <w:rPr>
          <w:rFonts w:ascii="Arial" w:hAnsi="Arial" w:cs="Arial"/>
          <w:i/>
          <w:color w:val="2D2D2D"/>
          <w:sz w:val="24"/>
          <w:szCs w:val="24"/>
          <w:lang w:val="es-MX" w:eastAsia="es-MX"/>
        </w:rPr>
      </w:pPr>
    </w:p>
    <w:p w:rsidR="000D4FA2" w:rsidRPr="001A7F62" w:rsidRDefault="0096288C" w:rsidP="00F123C0">
      <w:pPr>
        <w:shd w:val="clear" w:color="auto" w:fill="FFFFFF"/>
        <w:spacing w:after="0"/>
        <w:ind w:left="567" w:right="902"/>
        <w:jc w:val="both"/>
        <w:textAlignment w:val="baseline"/>
        <w:rPr>
          <w:rFonts w:ascii="Arial" w:hAnsi="Arial" w:cs="Arial"/>
          <w:i/>
          <w:color w:val="2D2D2D"/>
          <w:sz w:val="24"/>
          <w:szCs w:val="24"/>
          <w:lang w:val="es-MX" w:eastAsia="es-MX"/>
        </w:rPr>
      </w:pPr>
      <w:r w:rsidRPr="001A7F62">
        <w:rPr>
          <w:rFonts w:ascii="Arial" w:hAnsi="Arial" w:cs="Arial"/>
          <w:i/>
          <w:color w:val="2D2D2D"/>
          <w:sz w:val="24"/>
          <w:szCs w:val="24"/>
          <w:lang w:val="es-MX" w:eastAsia="es-MX"/>
        </w:rPr>
        <w:t>“</w:t>
      </w:r>
      <w:r w:rsidR="000D4FA2" w:rsidRPr="001A7F62">
        <w:rPr>
          <w:rFonts w:ascii="Arial" w:hAnsi="Arial" w:cs="Arial"/>
          <w:i/>
          <w:color w:val="2D2D2D"/>
          <w:sz w:val="24"/>
          <w:szCs w:val="24"/>
          <w:lang w:val="es-MX" w:eastAsia="es-MX"/>
        </w:rPr>
        <w:t xml:space="preserve">Como puede observarse, el máximo tribunal de lo contencioso administrativo </w:t>
      </w:r>
      <w:r w:rsidR="000D4FA2" w:rsidRPr="001A7F62">
        <w:rPr>
          <w:rStyle w:val="Refdenotaalpie"/>
          <w:rFonts w:ascii="Arial" w:hAnsi="Arial" w:cs="Arial"/>
          <w:i/>
          <w:color w:val="2D2D2D"/>
          <w:sz w:val="24"/>
          <w:szCs w:val="24"/>
          <w:lang w:val="es-MX" w:eastAsia="es-MX"/>
        </w:rPr>
        <w:footnoteReference w:id="64"/>
      </w:r>
      <w:r w:rsidR="000D4FA2" w:rsidRPr="001A7F62">
        <w:rPr>
          <w:rFonts w:ascii="Arial" w:hAnsi="Arial" w:cs="Arial"/>
          <w:i/>
          <w:color w:val="2D2D2D"/>
          <w:sz w:val="24"/>
          <w:szCs w:val="24"/>
          <w:lang w:val="es-MX" w:eastAsia="es-MX"/>
        </w:rPr>
        <w:t xml:space="preserve">ha definido que en materia contractual administrativa la laxitud del principio de legalidad, que preside el derecho punitivo del Estado, es </w:t>
      </w:r>
      <w:proofErr w:type="spellStart"/>
      <w:r w:rsidR="000D4FA2" w:rsidRPr="001A7F62">
        <w:rPr>
          <w:rFonts w:ascii="Arial" w:hAnsi="Arial" w:cs="Arial"/>
          <w:i/>
          <w:color w:val="2D2D2D"/>
          <w:sz w:val="24"/>
          <w:szCs w:val="24"/>
          <w:lang w:val="es-MX" w:eastAsia="es-MX"/>
        </w:rPr>
        <w:t>aun</w:t>
      </w:r>
      <w:proofErr w:type="spellEnd"/>
      <w:r w:rsidR="000D4FA2" w:rsidRPr="001A7F62">
        <w:rPr>
          <w:rFonts w:ascii="Arial" w:hAnsi="Arial" w:cs="Arial"/>
          <w:i/>
          <w:color w:val="2D2D2D"/>
          <w:sz w:val="24"/>
          <w:szCs w:val="24"/>
          <w:lang w:val="es-MX" w:eastAsia="es-MX"/>
        </w:rPr>
        <w:t xml:space="preserve"> mucho mayor que en la generalidad del derecho administrativo sancionador, pues en este terreno la tipicidad ha sido entendida como la simple necesidad de que la conducta sancionable esté definida por el ordenamiento jurídico o por el contrato, y no por la ley en sentido formal o material, siempre y cuando medie primero una autorización, ésta sí de rango legal, para el ejercicio de esta facultad normativa</w:t>
      </w:r>
      <w:r w:rsidR="00817699" w:rsidRPr="001A7F62">
        <w:rPr>
          <w:rFonts w:ascii="Arial" w:hAnsi="Arial" w:cs="Arial"/>
          <w:i/>
          <w:color w:val="2D2D2D"/>
          <w:sz w:val="24"/>
          <w:szCs w:val="24"/>
          <w:lang w:val="es-MX" w:eastAsia="es-MX"/>
        </w:rPr>
        <w:t>”</w:t>
      </w:r>
      <w:r w:rsidR="000D4FA2" w:rsidRPr="001A7F62">
        <w:rPr>
          <w:rFonts w:ascii="Arial" w:hAnsi="Arial" w:cs="Arial"/>
          <w:i/>
          <w:color w:val="2D2D2D"/>
          <w:sz w:val="24"/>
          <w:szCs w:val="24"/>
          <w:lang w:val="es-MX" w:eastAsia="es-MX"/>
        </w:rPr>
        <w:t>. </w:t>
      </w:r>
    </w:p>
    <w:p w:rsidR="00B77E02" w:rsidRPr="001A7F62" w:rsidRDefault="00B77E02" w:rsidP="00B77E02">
      <w:pPr>
        <w:spacing w:after="0"/>
        <w:ind w:left="567" w:right="1356"/>
        <w:jc w:val="both"/>
        <w:rPr>
          <w:rFonts w:ascii="Arial" w:hAnsi="Arial" w:cs="Arial"/>
          <w:i/>
          <w:color w:val="000000"/>
          <w:sz w:val="24"/>
          <w:szCs w:val="24"/>
          <w:shd w:val="clear" w:color="auto" w:fill="FFFFFF"/>
          <w:lang w:val="es-ES"/>
        </w:rPr>
      </w:pPr>
    </w:p>
    <w:p w:rsidR="00E77EE4" w:rsidRPr="001A7F62" w:rsidRDefault="00E77EE4" w:rsidP="00E77EE4">
      <w:pPr>
        <w:spacing w:after="0" w:line="360" w:lineRule="auto"/>
        <w:jc w:val="both"/>
        <w:rPr>
          <w:rFonts w:ascii="Arial" w:hAnsi="Arial" w:cs="Arial"/>
          <w:i/>
          <w:color w:val="000000"/>
          <w:sz w:val="24"/>
          <w:szCs w:val="24"/>
          <w:shd w:val="clear" w:color="auto" w:fill="FFFFFF"/>
        </w:rPr>
      </w:pPr>
      <w:r w:rsidRPr="001A7F62">
        <w:rPr>
          <w:rFonts w:ascii="Arial" w:hAnsi="Arial" w:cs="Arial"/>
          <w:color w:val="000000"/>
          <w:sz w:val="24"/>
          <w:szCs w:val="24"/>
          <w:shd w:val="clear" w:color="auto" w:fill="FFFFFF"/>
          <w:lang w:val="es-ES"/>
        </w:rPr>
        <w:t xml:space="preserve">Se considera pertinente </w:t>
      </w:r>
      <w:r w:rsidR="00885A9E" w:rsidRPr="001A7F62">
        <w:rPr>
          <w:rFonts w:ascii="Arial" w:hAnsi="Arial" w:cs="Arial"/>
          <w:color w:val="000000"/>
          <w:sz w:val="24"/>
          <w:szCs w:val="24"/>
          <w:shd w:val="clear" w:color="auto" w:fill="FFFFFF"/>
          <w:lang w:val="es-ES"/>
        </w:rPr>
        <w:t xml:space="preserve">reiterar </w:t>
      </w:r>
      <w:r w:rsidRPr="001A7F62">
        <w:rPr>
          <w:rFonts w:ascii="Arial" w:hAnsi="Arial" w:cs="Arial"/>
          <w:color w:val="000000"/>
          <w:sz w:val="24"/>
          <w:szCs w:val="24"/>
          <w:shd w:val="clear" w:color="auto" w:fill="FFFFFF"/>
          <w:lang w:val="es-ES"/>
        </w:rPr>
        <w:t xml:space="preserve">que el </w:t>
      </w:r>
      <w:r w:rsidR="007A0990" w:rsidRPr="001A7F62">
        <w:rPr>
          <w:rFonts w:ascii="Arial" w:hAnsi="Arial" w:cs="Arial"/>
          <w:color w:val="000000"/>
          <w:sz w:val="24"/>
          <w:szCs w:val="24"/>
          <w:shd w:val="clear" w:color="auto" w:fill="FFFFFF"/>
          <w:lang w:val="es-ES"/>
        </w:rPr>
        <w:t>C</w:t>
      </w:r>
      <w:r w:rsidRPr="001A7F62">
        <w:rPr>
          <w:rFonts w:ascii="Arial" w:hAnsi="Arial" w:cs="Arial"/>
          <w:color w:val="000000"/>
          <w:sz w:val="24"/>
          <w:szCs w:val="24"/>
          <w:shd w:val="clear" w:color="auto" w:fill="FFFFFF"/>
          <w:lang w:val="es-ES"/>
        </w:rPr>
        <w:t>ontrato 102 de 1997 se enc</w:t>
      </w:r>
      <w:r w:rsidR="00A80E83" w:rsidRPr="001A7F62">
        <w:rPr>
          <w:rFonts w:ascii="Arial" w:hAnsi="Arial" w:cs="Arial"/>
          <w:color w:val="000000"/>
          <w:sz w:val="24"/>
          <w:szCs w:val="24"/>
          <w:shd w:val="clear" w:color="auto" w:fill="FFFFFF"/>
          <w:lang w:val="es-ES"/>
        </w:rPr>
        <w:t>o</w:t>
      </w:r>
      <w:r w:rsidRPr="001A7F62">
        <w:rPr>
          <w:rFonts w:ascii="Arial" w:hAnsi="Arial" w:cs="Arial"/>
          <w:color w:val="000000"/>
          <w:sz w:val="24"/>
          <w:szCs w:val="24"/>
          <w:shd w:val="clear" w:color="auto" w:fill="FFFFFF"/>
          <w:lang w:val="es-ES"/>
        </w:rPr>
        <w:t>ntr</w:t>
      </w:r>
      <w:r w:rsidR="007A0990" w:rsidRPr="001A7F62">
        <w:rPr>
          <w:rFonts w:ascii="Arial" w:hAnsi="Arial" w:cs="Arial"/>
          <w:color w:val="000000"/>
          <w:sz w:val="24"/>
          <w:szCs w:val="24"/>
          <w:shd w:val="clear" w:color="auto" w:fill="FFFFFF"/>
          <w:lang w:val="es-ES"/>
        </w:rPr>
        <w:t>ó</w:t>
      </w:r>
      <w:r w:rsidRPr="001A7F62">
        <w:rPr>
          <w:rFonts w:ascii="Arial" w:hAnsi="Arial" w:cs="Arial"/>
          <w:color w:val="000000"/>
          <w:sz w:val="24"/>
          <w:szCs w:val="24"/>
          <w:shd w:val="clear" w:color="auto" w:fill="FFFFFF"/>
          <w:lang w:val="es-ES"/>
        </w:rPr>
        <w:t xml:space="preserve"> regulado por </w:t>
      </w:r>
      <w:r w:rsidR="00A80E83" w:rsidRPr="001A7F62">
        <w:rPr>
          <w:rFonts w:ascii="Arial" w:hAnsi="Arial" w:cs="Arial"/>
          <w:color w:val="000000"/>
          <w:sz w:val="24"/>
          <w:szCs w:val="24"/>
          <w:shd w:val="clear" w:color="auto" w:fill="FFFFFF"/>
          <w:lang w:val="es-ES"/>
        </w:rPr>
        <w:t xml:space="preserve">el artículo 49 de </w:t>
      </w:r>
      <w:r w:rsidRPr="001A7F62">
        <w:rPr>
          <w:rFonts w:ascii="Arial" w:hAnsi="Arial" w:cs="Arial"/>
          <w:color w:val="000000"/>
          <w:sz w:val="24"/>
          <w:szCs w:val="24"/>
          <w:shd w:val="clear" w:color="auto" w:fill="FFFFFF"/>
          <w:lang w:val="es-ES"/>
        </w:rPr>
        <w:t xml:space="preserve">la Ley 182 de 1995, </w:t>
      </w:r>
      <w:r w:rsidR="00A80E83" w:rsidRPr="001A7F62">
        <w:rPr>
          <w:rFonts w:ascii="Arial" w:hAnsi="Arial" w:cs="Arial"/>
          <w:color w:val="000000"/>
          <w:sz w:val="24"/>
          <w:szCs w:val="24"/>
          <w:shd w:val="clear" w:color="auto" w:fill="FFFFFF"/>
          <w:lang w:val="es-ES"/>
        </w:rPr>
        <w:t xml:space="preserve">tal como fue modificado por la Ley 344 de 1996, </w:t>
      </w:r>
      <w:r w:rsidRPr="001A7F62">
        <w:rPr>
          <w:rFonts w:ascii="Arial" w:hAnsi="Arial" w:cs="Arial"/>
          <w:color w:val="000000"/>
          <w:sz w:val="24"/>
          <w:szCs w:val="24"/>
          <w:shd w:val="clear" w:color="auto" w:fill="FFFFFF"/>
          <w:lang w:val="es-ES"/>
        </w:rPr>
        <w:t>normativa que disp</w:t>
      </w:r>
      <w:r w:rsidR="007A0990" w:rsidRPr="001A7F62">
        <w:rPr>
          <w:rFonts w:ascii="Arial" w:hAnsi="Arial" w:cs="Arial"/>
          <w:color w:val="000000"/>
          <w:sz w:val="24"/>
          <w:szCs w:val="24"/>
          <w:shd w:val="clear" w:color="auto" w:fill="FFFFFF"/>
          <w:lang w:val="es-ES"/>
        </w:rPr>
        <w:t>uso</w:t>
      </w:r>
      <w:r w:rsidR="00A80E83" w:rsidRPr="001A7F62">
        <w:rPr>
          <w:rFonts w:ascii="Arial" w:hAnsi="Arial" w:cs="Arial"/>
          <w:color w:val="000000"/>
          <w:sz w:val="24"/>
          <w:szCs w:val="24"/>
          <w:shd w:val="clear" w:color="auto" w:fill="FFFFFF"/>
          <w:lang w:val="es-ES"/>
        </w:rPr>
        <w:t>:</w:t>
      </w:r>
      <w:r w:rsidRPr="001A7F62">
        <w:rPr>
          <w:rFonts w:ascii="Arial" w:hAnsi="Arial" w:cs="Arial"/>
          <w:color w:val="000000"/>
          <w:sz w:val="24"/>
          <w:szCs w:val="24"/>
          <w:shd w:val="clear" w:color="auto" w:fill="FFFFFF"/>
          <w:lang w:val="es-ES"/>
        </w:rPr>
        <w:t xml:space="preserve"> </w:t>
      </w:r>
      <w:r w:rsidRPr="001A7F62">
        <w:rPr>
          <w:rFonts w:ascii="Arial" w:hAnsi="Arial" w:cs="Arial"/>
          <w:i/>
          <w:color w:val="000000"/>
          <w:sz w:val="24"/>
          <w:szCs w:val="24"/>
          <w:shd w:val="clear" w:color="auto" w:fill="FFFFFF"/>
          <w:lang w:val="es-ES"/>
        </w:rPr>
        <w:t>“</w:t>
      </w:r>
      <w:r w:rsidR="00A80E83" w:rsidRPr="001A7F62">
        <w:rPr>
          <w:rFonts w:ascii="Arial" w:eastAsia="Times New Roman" w:hAnsi="Arial" w:cs="Arial"/>
          <w:b/>
          <w:i/>
          <w:color w:val="000000"/>
          <w:sz w:val="24"/>
          <w:szCs w:val="24"/>
          <w:lang w:val="es-ES" w:eastAsia="es-ES"/>
        </w:rPr>
        <w:t xml:space="preserve">“Además de las causales de caducidad previstas </w:t>
      </w:r>
      <w:r w:rsidR="00A80E83" w:rsidRPr="001A7F62">
        <w:rPr>
          <w:rFonts w:ascii="Arial" w:eastAsia="Times New Roman" w:hAnsi="Arial" w:cs="Arial"/>
          <w:b/>
          <w:i/>
          <w:color w:val="000000"/>
          <w:sz w:val="24"/>
          <w:szCs w:val="24"/>
          <w:lang w:val="es-ES" w:eastAsia="es-ES"/>
        </w:rPr>
        <w:lastRenderedPageBreak/>
        <w:t>en la ley</w:t>
      </w:r>
      <w:r w:rsidR="00A80E83" w:rsidRPr="001A7F62">
        <w:rPr>
          <w:rFonts w:ascii="Arial" w:eastAsia="Times New Roman" w:hAnsi="Arial" w:cs="Arial"/>
          <w:i/>
          <w:color w:val="000000"/>
          <w:sz w:val="24"/>
          <w:szCs w:val="24"/>
          <w:lang w:val="es-ES" w:eastAsia="es-ES"/>
        </w:rPr>
        <w:t>, darán lugar a la terminación del contrato y al cobro de la cláusula penal pecuniaria, aquellas causales pactadas por las partes”</w:t>
      </w:r>
      <w:r w:rsidRPr="001A7F62">
        <w:rPr>
          <w:rFonts w:ascii="Arial" w:hAnsi="Arial" w:cs="Arial"/>
          <w:i/>
          <w:color w:val="000000"/>
          <w:sz w:val="24"/>
          <w:szCs w:val="24"/>
          <w:shd w:val="clear" w:color="auto" w:fill="FFFFFF"/>
        </w:rPr>
        <w:t xml:space="preserve"> </w:t>
      </w:r>
      <w:r w:rsidRPr="001A7F62">
        <w:rPr>
          <w:rFonts w:ascii="Arial" w:hAnsi="Arial" w:cs="Arial"/>
          <w:color w:val="000000"/>
          <w:sz w:val="24"/>
          <w:szCs w:val="24"/>
          <w:shd w:val="clear" w:color="auto" w:fill="FFFFFF"/>
        </w:rPr>
        <w:t>(se resalta)</w:t>
      </w:r>
      <w:r w:rsidRPr="001A7F62">
        <w:rPr>
          <w:rFonts w:ascii="Arial" w:hAnsi="Arial" w:cs="Arial"/>
          <w:i/>
          <w:color w:val="000000"/>
          <w:sz w:val="24"/>
          <w:szCs w:val="24"/>
          <w:shd w:val="clear" w:color="auto" w:fill="FFFFFF"/>
        </w:rPr>
        <w:t>.</w:t>
      </w:r>
    </w:p>
    <w:p w:rsidR="00E77EE4" w:rsidRPr="001A7F62" w:rsidRDefault="00E77EE4" w:rsidP="00E77EE4">
      <w:pPr>
        <w:spacing w:after="0" w:line="360" w:lineRule="auto"/>
        <w:jc w:val="both"/>
        <w:rPr>
          <w:rFonts w:ascii="Arial" w:hAnsi="Arial" w:cs="Arial"/>
          <w:color w:val="000000"/>
          <w:sz w:val="24"/>
          <w:szCs w:val="24"/>
          <w:shd w:val="clear" w:color="auto" w:fill="FFFFFF"/>
          <w:lang w:val="es-ES"/>
        </w:rPr>
      </w:pPr>
    </w:p>
    <w:p w:rsidR="00CD3D05" w:rsidRPr="001A7F62" w:rsidRDefault="007A0990" w:rsidP="007A0990">
      <w:pPr>
        <w:spacing w:after="0" w:line="360" w:lineRule="auto"/>
        <w:jc w:val="both"/>
        <w:rPr>
          <w:rFonts w:ascii="Arial" w:hAnsi="Arial" w:cs="Arial"/>
          <w:i/>
          <w:iCs/>
          <w:color w:val="000000"/>
          <w:sz w:val="24"/>
          <w:szCs w:val="24"/>
        </w:rPr>
      </w:pPr>
      <w:r w:rsidRPr="001A7F62">
        <w:rPr>
          <w:rFonts w:ascii="Arial" w:hAnsi="Arial" w:cs="Arial"/>
          <w:color w:val="000000"/>
          <w:sz w:val="24"/>
          <w:szCs w:val="24"/>
          <w:shd w:val="clear" w:color="auto" w:fill="FFFFFF"/>
        </w:rPr>
        <w:t>Por otra parte, d</w:t>
      </w:r>
      <w:r w:rsidR="00CD3D05" w:rsidRPr="001A7F62">
        <w:rPr>
          <w:rFonts w:ascii="Arial" w:hAnsi="Arial" w:cs="Arial"/>
          <w:iCs/>
          <w:color w:val="000000"/>
          <w:sz w:val="24"/>
          <w:szCs w:val="24"/>
        </w:rPr>
        <w:t xml:space="preserve">entro de la </w:t>
      </w:r>
      <w:r w:rsidR="00CA3C3B" w:rsidRPr="001A7F62">
        <w:rPr>
          <w:rFonts w:ascii="Arial" w:hAnsi="Arial" w:cs="Arial"/>
          <w:iCs/>
          <w:color w:val="000000"/>
          <w:sz w:val="24"/>
          <w:szCs w:val="24"/>
        </w:rPr>
        <w:t xml:space="preserve">legislación </w:t>
      </w:r>
      <w:r w:rsidR="00CD3D05" w:rsidRPr="001A7F62">
        <w:rPr>
          <w:rFonts w:ascii="Arial" w:hAnsi="Arial" w:cs="Arial"/>
          <w:iCs/>
          <w:color w:val="000000"/>
          <w:sz w:val="24"/>
          <w:szCs w:val="24"/>
        </w:rPr>
        <w:t xml:space="preserve">especial de la Ley 182 de 1995 debe </w:t>
      </w:r>
      <w:r w:rsidR="00417D2F" w:rsidRPr="001A7F62">
        <w:rPr>
          <w:rFonts w:ascii="Arial" w:hAnsi="Arial" w:cs="Arial"/>
          <w:iCs/>
          <w:color w:val="000000"/>
          <w:sz w:val="24"/>
          <w:szCs w:val="24"/>
        </w:rPr>
        <w:t>destacarse la coexistencia del poder reglamentario y sancionador</w:t>
      </w:r>
      <w:r w:rsidR="001859C9" w:rsidRPr="001A7F62">
        <w:rPr>
          <w:rFonts w:ascii="Arial" w:hAnsi="Arial" w:cs="Arial"/>
          <w:iCs/>
          <w:color w:val="000000"/>
          <w:sz w:val="24"/>
          <w:szCs w:val="24"/>
        </w:rPr>
        <w:t xml:space="preserve"> </w:t>
      </w:r>
      <w:r w:rsidR="00CA3C3B" w:rsidRPr="001A7F62">
        <w:rPr>
          <w:rFonts w:ascii="Arial" w:hAnsi="Arial" w:cs="Arial"/>
          <w:iCs/>
          <w:color w:val="000000"/>
          <w:sz w:val="24"/>
          <w:szCs w:val="24"/>
        </w:rPr>
        <w:t xml:space="preserve">en cabeza </w:t>
      </w:r>
      <w:r w:rsidR="00417D2F" w:rsidRPr="001A7F62">
        <w:rPr>
          <w:rFonts w:ascii="Arial" w:hAnsi="Arial" w:cs="Arial"/>
          <w:iCs/>
          <w:color w:val="000000"/>
          <w:sz w:val="24"/>
          <w:szCs w:val="24"/>
        </w:rPr>
        <w:t>de la CNTV,</w:t>
      </w:r>
      <w:r w:rsidR="001859C9" w:rsidRPr="001A7F62">
        <w:rPr>
          <w:rFonts w:ascii="Arial" w:hAnsi="Arial" w:cs="Arial"/>
          <w:iCs/>
          <w:color w:val="000000"/>
          <w:sz w:val="24"/>
          <w:szCs w:val="24"/>
        </w:rPr>
        <w:t xml:space="preserve"> </w:t>
      </w:r>
      <w:r w:rsidR="00417D2F" w:rsidRPr="001A7F62">
        <w:rPr>
          <w:rFonts w:ascii="Arial" w:hAnsi="Arial" w:cs="Arial"/>
          <w:iCs/>
          <w:color w:val="000000"/>
          <w:sz w:val="24"/>
          <w:szCs w:val="24"/>
        </w:rPr>
        <w:t>previsto, entre otras normas</w:t>
      </w:r>
      <w:r w:rsidR="00CA3C3B" w:rsidRPr="001A7F62">
        <w:rPr>
          <w:rFonts w:ascii="Arial" w:hAnsi="Arial" w:cs="Arial"/>
          <w:iCs/>
          <w:color w:val="000000"/>
          <w:sz w:val="24"/>
          <w:szCs w:val="24"/>
        </w:rPr>
        <w:t>,</w:t>
      </w:r>
      <w:r w:rsidR="00417D2F" w:rsidRPr="001A7F62">
        <w:rPr>
          <w:rFonts w:ascii="Arial" w:hAnsi="Arial" w:cs="Arial"/>
          <w:iCs/>
          <w:color w:val="000000"/>
          <w:sz w:val="24"/>
          <w:szCs w:val="24"/>
        </w:rPr>
        <w:t xml:space="preserve"> en el artículo 12, </w:t>
      </w:r>
      <w:r w:rsidR="001859C9" w:rsidRPr="001A7F62">
        <w:rPr>
          <w:rFonts w:ascii="Arial" w:hAnsi="Arial" w:cs="Arial"/>
          <w:iCs/>
          <w:color w:val="000000"/>
          <w:sz w:val="24"/>
          <w:szCs w:val="24"/>
        </w:rPr>
        <w:t>que fijó las funciones de su Junta Directiva</w:t>
      </w:r>
      <w:r w:rsidR="004F0900" w:rsidRPr="001A7F62">
        <w:rPr>
          <w:rFonts w:ascii="Arial" w:hAnsi="Arial" w:cs="Arial"/>
          <w:iCs/>
          <w:color w:val="000000"/>
          <w:sz w:val="24"/>
          <w:szCs w:val="24"/>
        </w:rPr>
        <w:t>,</w:t>
      </w:r>
      <w:r w:rsidR="001859C9" w:rsidRPr="001A7F62">
        <w:rPr>
          <w:rFonts w:ascii="Arial" w:hAnsi="Arial" w:cs="Arial"/>
          <w:iCs/>
          <w:color w:val="000000"/>
          <w:sz w:val="24"/>
          <w:szCs w:val="24"/>
        </w:rPr>
        <w:t xml:space="preserve"> </w:t>
      </w:r>
      <w:r w:rsidR="00417D2F" w:rsidRPr="001A7F62">
        <w:rPr>
          <w:rFonts w:ascii="Arial" w:hAnsi="Arial" w:cs="Arial"/>
          <w:iCs/>
          <w:color w:val="000000"/>
          <w:sz w:val="24"/>
          <w:szCs w:val="24"/>
        </w:rPr>
        <w:t xml:space="preserve">así: </w:t>
      </w:r>
    </w:p>
    <w:p w:rsidR="00CD3D05" w:rsidRPr="001A7F62" w:rsidRDefault="00CD3D05" w:rsidP="0056072D">
      <w:pPr>
        <w:shd w:val="clear" w:color="auto" w:fill="FFFFFF"/>
        <w:spacing w:before="100" w:beforeAutospacing="1" w:after="100" w:afterAutospacing="1"/>
        <w:ind w:left="567" w:right="902"/>
        <w:jc w:val="both"/>
        <w:rPr>
          <w:rFonts w:ascii="Arial" w:eastAsia="Times New Roman" w:hAnsi="Arial" w:cs="Arial"/>
          <w:i/>
          <w:color w:val="000000"/>
          <w:sz w:val="24"/>
          <w:szCs w:val="24"/>
          <w:lang w:val="es-ES" w:eastAsia="es-ES"/>
        </w:rPr>
      </w:pPr>
      <w:r w:rsidRPr="001A7F62">
        <w:rPr>
          <w:rFonts w:ascii="Arial" w:eastAsia="Times New Roman" w:hAnsi="Arial" w:cs="Arial"/>
          <w:i/>
          <w:color w:val="000000"/>
          <w:sz w:val="24"/>
          <w:szCs w:val="24"/>
          <w:lang w:val="es-ES" w:eastAsia="es-ES"/>
        </w:rPr>
        <w:t xml:space="preserve">“h) Sancionar, de conformidad con las normas del debido proceso y con el procedimiento previsto en la ley, a los operadores del servicio, a los concesionarios de espacios de televisión y a los contratistas de los canales regionales por violación de sus obligaciones contractuales, o </w:t>
      </w:r>
      <w:r w:rsidRPr="001A7F62">
        <w:rPr>
          <w:rFonts w:ascii="Arial" w:eastAsia="Times New Roman" w:hAnsi="Arial" w:cs="Arial"/>
          <w:b/>
          <w:i/>
          <w:color w:val="000000"/>
          <w:sz w:val="24"/>
          <w:szCs w:val="24"/>
          <w:lang w:val="es-ES" w:eastAsia="es-ES"/>
        </w:rPr>
        <w:t>por transgresión de las disposiciones legales y reglamentarias o de las de la Comisión, relacionadas con el servicio</w:t>
      </w:r>
      <w:r w:rsidRPr="001A7F62">
        <w:rPr>
          <w:rFonts w:ascii="Arial" w:eastAsia="Times New Roman" w:hAnsi="Arial" w:cs="Arial"/>
          <w:i/>
          <w:color w:val="000000"/>
          <w:sz w:val="24"/>
          <w:szCs w:val="24"/>
          <w:lang w:val="es-ES" w:eastAsia="es-ES"/>
        </w:rPr>
        <w:t>.</w:t>
      </w:r>
    </w:p>
    <w:p w:rsidR="00CD3D05" w:rsidRPr="001A7F62" w:rsidRDefault="002B0D9A" w:rsidP="0056072D">
      <w:pPr>
        <w:shd w:val="clear" w:color="auto" w:fill="FFFFFF"/>
        <w:spacing w:before="100" w:beforeAutospacing="1" w:after="100" w:afterAutospacing="1"/>
        <w:ind w:left="567" w:right="902"/>
        <w:jc w:val="both"/>
        <w:rPr>
          <w:rFonts w:ascii="Arial" w:eastAsia="Times New Roman" w:hAnsi="Arial" w:cs="Arial"/>
          <w:color w:val="000000"/>
          <w:sz w:val="24"/>
          <w:szCs w:val="24"/>
          <w:lang w:val="es-ES" w:eastAsia="es-ES"/>
        </w:rPr>
      </w:pPr>
      <w:r w:rsidRPr="001A7F62">
        <w:rPr>
          <w:rFonts w:ascii="Arial" w:eastAsia="Times New Roman" w:hAnsi="Arial" w:cs="Arial"/>
          <w:i/>
          <w:color w:val="000000"/>
          <w:sz w:val="24"/>
          <w:szCs w:val="24"/>
          <w:lang w:val="es-ES" w:eastAsia="es-ES"/>
        </w:rPr>
        <w:t>“</w:t>
      </w:r>
      <w:r w:rsidR="00CD3D05" w:rsidRPr="001A7F62">
        <w:rPr>
          <w:rFonts w:ascii="Arial" w:eastAsia="Times New Roman" w:hAnsi="Arial" w:cs="Arial"/>
          <w:i/>
          <w:color w:val="000000"/>
          <w:sz w:val="24"/>
          <w:szCs w:val="24"/>
          <w:lang w:val="es-ES" w:eastAsia="es-ES"/>
        </w:rPr>
        <w:t xml:space="preserve">Para tales efectos, y en relación con las concesiones originadas en un contrato, la Junta Directiva de la Comisión decretará las multas pertinentes por las violaciones mencionadas, en aquellos casos en que considere fundadamente que las mismas no merecen la declaratoria de caducidad del contrato. </w:t>
      </w:r>
      <w:r w:rsidR="00CD3D05" w:rsidRPr="001A7F62">
        <w:rPr>
          <w:rFonts w:ascii="Arial" w:eastAsia="Times New Roman" w:hAnsi="Arial" w:cs="Arial"/>
          <w:b/>
          <w:i/>
          <w:color w:val="000000"/>
          <w:sz w:val="24"/>
          <w:szCs w:val="24"/>
          <w:lang w:val="es-ES" w:eastAsia="es-ES"/>
        </w:rPr>
        <w:t>Ambas facultades se considerarán pactadas así no estén expresamente consignadas en el convenio</w:t>
      </w:r>
      <w:r w:rsidR="00CD3D05" w:rsidRPr="001A7F62">
        <w:rPr>
          <w:rFonts w:ascii="Arial" w:eastAsia="Times New Roman" w:hAnsi="Arial" w:cs="Arial"/>
          <w:i/>
          <w:color w:val="000000"/>
          <w:sz w:val="24"/>
          <w:szCs w:val="24"/>
          <w:lang w:val="es-ES" w:eastAsia="es-ES"/>
        </w:rPr>
        <w:t>”</w:t>
      </w:r>
      <w:r w:rsidR="00885A9E" w:rsidRPr="001A7F62">
        <w:rPr>
          <w:rFonts w:ascii="Arial" w:eastAsia="Times New Roman" w:hAnsi="Arial" w:cs="Arial"/>
          <w:i/>
          <w:color w:val="000000"/>
          <w:sz w:val="24"/>
          <w:szCs w:val="24"/>
          <w:lang w:val="es-ES" w:eastAsia="es-ES"/>
        </w:rPr>
        <w:t xml:space="preserve"> </w:t>
      </w:r>
      <w:r w:rsidR="00885A9E" w:rsidRPr="001A7F62">
        <w:rPr>
          <w:rFonts w:ascii="Arial" w:eastAsia="Times New Roman" w:hAnsi="Arial" w:cs="Arial"/>
          <w:color w:val="000000"/>
          <w:sz w:val="24"/>
          <w:szCs w:val="24"/>
          <w:lang w:val="es-ES" w:eastAsia="es-ES"/>
        </w:rPr>
        <w:t>(la negrilla no es del texto)</w:t>
      </w:r>
      <w:r w:rsidR="00CD3D05" w:rsidRPr="001A7F62">
        <w:rPr>
          <w:rFonts w:ascii="Arial" w:eastAsia="Times New Roman" w:hAnsi="Arial" w:cs="Arial"/>
          <w:color w:val="000000"/>
          <w:sz w:val="24"/>
          <w:szCs w:val="24"/>
          <w:lang w:val="es-ES" w:eastAsia="es-ES"/>
        </w:rPr>
        <w:t>.</w:t>
      </w:r>
    </w:p>
    <w:p w:rsidR="00FA7E0E" w:rsidRPr="001A7F62" w:rsidRDefault="00885A9E" w:rsidP="00CD3405">
      <w:pPr>
        <w:spacing w:line="360" w:lineRule="auto"/>
        <w:jc w:val="both"/>
        <w:rPr>
          <w:rFonts w:ascii="Arial" w:hAnsi="Arial" w:cs="Arial"/>
          <w:iCs/>
          <w:color w:val="000000"/>
          <w:sz w:val="24"/>
          <w:szCs w:val="24"/>
        </w:rPr>
      </w:pPr>
      <w:r w:rsidRPr="001A7F62">
        <w:rPr>
          <w:rFonts w:ascii="Arial" w:hAnsi="Arial" w:cs="Arial"/>
          <w:iCs/>
          <w:color w:val="000000"/>
          <w:sz w:val="24"/>
          <w:szCs w:val="24"/>
        </w:rPr>
        <w:t>Por último</w:t>
      </w:r>
      <w:r w:rsidR="00D0689B" w:rsidRPr="001A7F62">
        <w:rPr>
          <w:rFonts w:ascii="Arial" w:hAnsi="Arial" w:cs="Arial"/>
          <w:iCs/>
          <w:color w:val="000000"/>
          <w:sz w:val="24"/>
          <w:szCs w:val="24"/>
        </w:rPr>
        <w:t>, se reseña que t</w:t>
      </w:r>
      <w:r w:rsidR="004F0900" w:rsidRPr="001A7F62">
        <w:rPr>
          <w:rFonts w:ascii="Arial" w:hAnsi="Arial" w:cs="Arial"/>
          <w:iCs/>
          <w:color w:val="000000"/>
          <w:sz w:val="24"/>
          <w:szCs w:val="24"/>
        </w:rPr>
        <w:t xml:space="preserve">ales </w:t>
      </w:r>
      <w:r w:rsidR="004D303D" w:rsidRPr="001A7F62">
        <w:rPr>
          <w:rFonts w:ascii="Arial" w:hAnsi="Arial" w:cs="Arial"/>
          <w:iCs/>
          <w:color w:val="000000"/>
          <w:sz w:val="24"/>
          <w:szCs w:val="24"/>
        </w:rPr>
        <w:t>facultades podían entenderse</w:t>
      </w:r>
      <w:r w:rsidR="004F0900" w:rsidRPr="001A7F62">
        <w:rPr>
          <w:rFonts w:ascii="Arial" w:hAnsi="Arial" w:cs="Arial"/>
          <w:iCs/>
          <w:color w:val="000000"/>
          <w:sz w:val="24"/>
          <w:szCs w:val="24"/>
        </w:rPr>
        <w:t xml:space="preserve"> en el contexto </w:t>
      </w:r>
      <w:r w:rsidR="004D303D" w:rsidRPr="001A7F62">
        <w:rPr>
          <w:rFonts w:ascii="Arial" w:hAnsi="Arial" w:cs="Arial"/>
          <w:iCs/>
          <w:color w:val="000000"/>
          <w:sz w:val="24"/>
          <w:szCs w:val="24"/>
        </w:rPr>
        <w:t xml:space="preserve">del estatus particular que tuvo la CNTV </w:t>
      </w:r>
      <w:r w:rsidR="00FA7E0E" w:rsidRPr="001A7F62">
        <w:rPr>
          <w:rFonts w:ascii="Arial" w:hAnsi="Arial" w:cs="Arial"/>
          <w:iCs/>
          <w:color w:val="000000"/>
          <w:sz w:val="24"/>
          <w:szCs w:val="24"/>
        </w:rPr>
        <w:t xml:space="preserve">al amparo de la Constitución Política, tal como lo expuso esta Subsección en detalle, </w:t>
      </w:r>
      <w:r w:rsidR="00A22645" w:rsidRPr="001A7F62">
        <w:rPr>
          <w:rFonts w:ascii="Arial" w:hAnsi="Arial" w:cs="Arial"/>
          <w:iCs/>
          <w:color w:val="000000"/>
          <w:sz w:val="24"/>
          <w:szCs w:val="24"/>
        </w:rPr>
        <w:t>en la siguiente forma</w:t>
      </w:r>
      <w:r w:rsidR="00FA7E0E" w:rsidRPr="001A7F62">
        <w:rPr>
          <w:rFonts w:ascii="Arial" w:hAnsi="Arial" w:cs="Arial"/>
          <w:iCs/>
          <w:color w:val="000000"/>
          <w:sz w:val="24"/>
          <w:szCs w:val="24"/>
        </w:rPr>
        <w:t xml:space="preserve">: </w:t>
      </w:r>
    </w:p>
    <w:p w:rsidR="00A70398" w:rsidRPr="001A7F62" w:rsidRDefault="00FA7E0E" w:rsidP="00CD3405">
      <w:pPr>
        <w:ind w:left="567" w:right="902"/>
        <w:jc w:val="both"/>
        <w:rPr>
          <w:rFonts w:ascii="Arial" w:hAnsi="Arial" w:cs="Arial"/>
          <w:i/>
          <w:iCs/>
          <w:color w:val="000000"/>
          <w:sz w:val="24"/>
          <w:szCs w:val="24"/>
        </w:rPr>
      </w:pPr>
      <w:r w:rsidRPr="001A7F62">
        <w:rPr>
          <w:rFonts w:ascii="Arial" w:hAnsi="Arial" w:cs="Arial"/>
          <w:i/>
          <w:iCs/>
          <w:color w:val="000000"/>
          <w:sz w:val="24"/>
          <w:szCs w:val="24"/>
        </w:rPr>
        <w:t xml:space="preserve"> </w:t>
      </w:r>
      <w:r w:rsidR="00A70398" w:rsidRPr="001A7F62">
        <w:rPr>
          <w:rFonts w:ascii="Arial" w:hAnsi="Arial" w:cs="Arial"/>
          <w:i/>
          <w:iCs/>
          <w:color w:val="000000"/>
          <w:sz w:val="24"/>
          <w:szCs w:val="24"/>
        </w:rPr>
        <w:t>“En desarrollo de los entonces vigentes artículos 76 y 77 de la Constitución Política, la Ley 182 consagró la naturaleza del servicio público de televisión</w:t>
      </w:r>
      <w:r w:rsidR="00A70398" w:rsidRPr="001A7F62">
        <w:rPr>
          <w:rStyle w:val="Refdenotaalpie"/>
          <w:rFonts w:ascii="Arial" w:hAnsi="Arial" w:cs="Arial"/>
          <w:i/>
          <w:iCs/>
          <w:color w:val="000000"/>
          <w:sz w:val="24"/>
          <w:szCs w:val="24"/>
        </w:rPr>
        <w:footnoteReference w:id="65"/>
      </w:r>
      <w:r w:rsidR="00A70398" w:rsidRPr="001A7F62">
        <w:rPr>
          <w:rFonts w:ascii="Arial" w:hAnsi="Arial" w:cs="Arial"/>
          <w:i/>
          <w:iCs/>
          <w:color w:val="000000"/>
          <w:sz w:val="24"/>
          <w:szCs w:val="24"/>
        </w:rPr>
        <w:t xml:space="preserve"> y la creación de la Comisión Nacional de Televisión, la cual fue prevista como un organismo responsable de la dirección de la política pública en materia de televisión, dotado por dicha Ley de un amplio compendio de funciones que soportaron las siguientes potestades y/o facultades de la autoridad estatal, las cuales se concentraron en cabeza del citado organismo de creación constitucional:</w:t>
      </w:r>
    </w:p>
    <w:p w:rsidR="00A70398" w:rsidRPr="001A7F62" w:rsidRDefault="002B0D9A" w:rsidP="00CD3405">
      <w:pPr>
        <w:pStyle w:val="Prrafodelista"/>
        <w:numPr>
          <w:ilvl w:val="0"/>
          <w:numId w:val="19"/>
        </w:numPr>
        <w:spacing w:line="276" w:lineRule="auto"/>
        <w:ind w:left="567" w:right="902" w:firstLine="0"/>
        <w:contextualSpacing w:val="0"/>
        <w:jc w:val="both"/>
        <w:rPr>
          <w:rFonts w:ascii="Arial" w:hAnsi="Arial" w:cs="Arial"/>
          <w:i/>
          <w:iCs/>
          <w:color w:val="000000"/>
        </w:rPr>
      </w:pPr>
      <w:r w:rsidRPr="001A7F62">
        <w:rPr>
          <w:rFonts w:ascii="Arial" w:hAnsi="Arial" w:cs="Arial"/>
          <w:i/>
          <w:iCs/>
          <w:color w:val="000000"/>
        </w:rPr>
        <w:t>“</w:t>
      </w:r>
      <w:r w:rsidR="00A70398" w:rsidRPr="001A7F62">
        <w:rPr>
          <w:rFonts w:ascii="Arial" w:hAnsi="Arial" w:cs="Arial"/>
          <w:i/>
          <w:iCs/>
          <w:color w:val="000000"/>
        </w:rPr>
        <w:t>Potestad reglamentaria de las normas legales.</w:t>
      </w:r>
    </w:p>
    <w:p w:rsidR="00A70398" w:rsidRPr="001A7F62" w:rsidRDefault="002B0D9A" w:rsidP="00CD3405">
      <w:pPr>
        <w:pStyle w:val="Prrafodelista"/>
        <w:numPr>
          <w:ilvl w:val="0"/>
          <w:numId w:val="19"/>
        </w:numPr>
        <w:spacing w:line="276" w:lineRule="auto"/>
        <w:ind w:left="567" w:right="902" w:firstLine="0"/>
        <w:contextualSpacing w:val="0"/>
        <w:jc w:val="both"/>
        <w:rPr>
          <w:rFonts w:ascii="Arial" w:hAnsi="Arial" w:cs="Arial"/>
          <w:i/>
          <w:iCs/>
          <w:color w:val="000000"/>
        </w:rPr>
      </w:pPr>
      <w:r w:rsidRPr="001A7F62">
        <w:rPr>
          <w:rFonts w:ascii="Arial" w:hAnsi="Arial" w:cs="Arial"/>
          <w:i/>
          <w:iCs/>
          <w:color w:val="000000"/>
        </w:rPr>
        <w:t>“</w:t>
      </w:r>
      <w:r w:rsidR="00A70398" w:rsidRPr="001A7F62">
        <w:rPr>
          <w:rFonts w:ascii="Arial" w:hAnsi="Arial" w:cs="Arial"/>
          <w:i/>
          <w:iCs/>
          <w:color w:val="000000"/>
        </w:rPr>
        <w:t xml:space="preserve">Potestad regulatoria de la actividad. </w:t>
      </w:r>
    </w:p>
    <w:p w:rsidR="00A70398" w:rsidRPr="001A7F62" w:rsidRDefault="002B0D9A" w:rsidP="00CD3405">
      <w:pPr>
        <w:pStyle w:val="Prrafodelista"/>
        <w:numPr>
          <w:ilvl w:val="0"/>
          <w:numId w:val="19"/>
        </w:numPr>
        <w:spacing w:line="276" w:lineRule="auto"/>
        <w:ind w:left="567" w:right="902" w:firstLine="0"/>
        <w:contextualSpacing w:val="0"/>
        <w:jc w:val="both"/>
        <w:rPr>
          <w:rFonts w:ascii="Arial" w:hAnsi="Arial" w:cs="Arial"/>
          <w:i/>
          <w:iCs/>
          <w:color w:val="000000"/>
        </w:rPr>
      </w:pPr>
      <w:r w:rsidRPr="001A7F62">
        <w:rPr>
          <w:rFonts w:ascii="Arial" w:hAnsi="Arial" w:cs="Arial"/>
          <w:i/>
          <w:iCs/>
          <w:color w:val="000000"/>
        </w:rPr>
        <w:lastRenderedPageBreak/>
        <w:t>“</w:t>
      </w:r>
      <w:r w:rsidR="00A70398" w:rsidRPr="001A7F62">
        <w:rPr>
          <w:rFonts w:ascii="Arial" w:hAnsi="Arial" w:cs="Arial"/>
          <w:i/>
          <w:iCs/>
          <w:color w:val="000000"/>
        </w:rPr>
        <w:t>Potestad de seguimiento, inspección, vigilancia y control.</w:t>
      </w:r>
    </w:p>
    <w:p w:rsidR="00A70398" w:rsidRPr="001A7F62" w:rsidRDefault="002B0D9A" w:rsidP="00CD3405">
      <w:pPr>
        <w:pStyle w:val="Prrafodelista"/>
        <w:numPr>
          <w:ilvl w:val="0"/>
          <w:numId w:val="19"/>
        </w:numPr>
        <w:spacing w:line="276" w:lineRule="auto"/>
        <w:ind w:left="567" w:right="902" w:firstLine="0"/>
        <w:contextualSpacing w:val="0"/>
        <w:jc w:val="both"/>
        <w:rPr>
          <w:rFonts w:ascii="Arial" w:hAnsi="Arial" w:cs="Arial"/>
          <w:i/>
          <w:iCs/>
          <w:color w:val="000000"/>
        </w:rPr>
      </w:pPr>
      <w:r w:rsidRPr="001A7F62">
        <w:rPr>
          <w:rFonts w:ascii="Arial" w:hAnsi="Arial" w:cs="Arial"/>
          <w:i/>
          <w:iCs/>
          <w:color w:val="000000"/>
        </w:rPr>
        <w:t>“</w:t>
      </w:r>
      <w:r w:rsidR="00A70398" w:rsidRPr="001A7F62">
        <w:rPr>
          <w:rFonts w:ascii="Arial" w:hAnsi="Arial" w:cs="Arial"/>
          <w:i/>
          <w:iCs/>
          <w:color w:val="000000"/>
        </w:rPr>
        <w:t xml:space="preserve">Potestad sancionatoria. </w:t>
      </w:r>
    </w:p>
    <w:p w:rsidR="00A70398" w:rsidRPr="001A7F62" w:rsidRDefault="002B0D9A" w:rsidP="00CD3405">
      <w:pPr>
        <w:pStyle w:val="Prrafodelista"/>
        <w:numPr>
          <w:ilvl w:val="0"/>
          <w:numId w:val="19"/>
        </w:numPr>
        <w:spacing w:line="276" w:lineRule="auto"/>
        <w:ind w:left="567" w:right="902" w:firstLine="0"/>
        <w:contextualSpacing w:val="0"/>
        <w:jc w:val="both"/>
        <w:rPr>
          <w:rFonts w:ascii="Arial" w:hAnsi="Arial" w:cs="Arial"/>
          <w:i/>
          <w:iCs/>
          <w:color w:val="000000"/>
        </w:rPr>
      </w:pPr>
      <w:r w:rsidRPr="001A7F62">
        <w:rPr>
          <w:rFonts w:ascii="Arial" w:hAnsi="Arial" w:cs="Arial"/>
          <w:i/>
          <w:iCs/>
          <w:color w:val="000000"/>
        </w:rPr>
        <w:t>“</w:t>
      </w:r>
      <w:r w:rsidR="00A70398" w:rsidRPr="001A7F62">
        <w:rPr>
          <w:rFonts w:ascii="Arial" w:hAnsi="Arial" w:cs="Arial"/>
          <w:i/>
          <w:iCs/>
          <w:color w:val="000000"/>
        </w:rPr>
        <w:t>Potestad de contratación estatal.</w:t>
      </w:r>
    </w:p>
    <w:p w:rsidR="00A70398" w:rsidRPr="001A7F62" w:rsidRDefault="00A70398" w:rsidP="00CD3405">
      <w:pPr>
        <w:ind w:left="567" w:right="902"/>
        <w:rPr>
          <w:rFonts w:ascii="Arial" w:hAnsi="Arial" w:cs="Arial"/>
          <w:i/>
          <w:iCs/>
          <w:color w:val="000000"/>
          <w:sz w:val="24"/>
          <w:szCs w:val="24"/>
        </w:rPr>
      </w:pPr>
    </w:p>
    <w:p w:rsidR="006916E1" w:rsidRPr="001A7F62" w:rsidRDefault="002B0D9A" w:rsidP="00CD3405">
      <w:pPr>
        <w:ind w:left="567" w:right="902"/>
        <w:rPr>
          <w:rFonts w:ascii="Arial" w:hAnsi="Arial" w:cs="Arial"/>
          <w:i/>
          <w:iCs/>
          <w:color w:val="000000"/>
          <w:sz w:val="24"/>
          <w:szCs w:val="24"/>
        </w:rPr>
      </w:pPr>
      <w:r w:rsidRPr="001A7F62">
        <w:rPr>
          <w:rFonts w:ascii="Arial" w:hAnsi="Arial" w:cs="Arial"/>
          <w:i/>
          <w:iCs/>
          <w:color w:val="000000"/>
          <w:sz w:val="24"/>
          <w:szCs w:val="24"/>
        </w:rPr>
        <w:t>“</w:t>
      </w:r>
      <w:r w:rsidR="00A70398" w:rsidRPr="001A7F62">
        <w:rPr>
          <w:rFonts w:ascii="Arial" w:hAnsi="Arial" w:cs="Arial"/>
          <w:i/>
          <w:iCs/>
          <w:color w:val="000000"/>
          <w:sz w:val="24"/>
          <w:szCs w:val="24"/>
        </w:rPr>
        <w:t>Lo anterior se observa en las siguientes disposiciones de la Ley 182</w:t>
      </w:r>
      <w:r w:rsidR="006916E1" w:rsidRPr="001A7F62">
        <w:rPr>
          <w:rFonts w:ascii="Arial" w:hAnsi="Arial" w:cs="Arial"/>
          <w:i/>
          <w:iCs/>
          <w:color w:val="000000"/>
          <w:sz w:val="24"/>
          <w:szCs w:val="24"/>
        </w:rPr>
        <w:t>:</w:t>
      </w:r>
      <w:r w:rsidR="00EF3CD8" w:rsidRPr="001A7F62">
        <w:rPr>
          <w:rFonts w:ascii="Arial" w:hAnsi="Arial" w:cs="Arial"/>
          <w:i/>
          <w:iCs/>
          <w:color w:val="000000"/>
          <w:sz w:val="24"/>
          <w:szCs w:val="24"/>
        </w:rPr>
        <w:t xml:space="preserve"> </w:t>
      </w:r>
    </w:p>
    <w:p w:rsidR="00A70398" w:rsidRPr="001A7F62" w:rsidRDefault="00A22645" w:rsidP="00CD3405">
      <w:pPr>
        <w:ind w:left="567" w:right="902"/>
        <w:rPr>
          <w:rFonts w:ascii="Arial" w:hAnsi="Arial" w:cs="Arial"/>
          <w:i/>
          <w:sz w:val="24"/>
          <w:szCs w:val="24"/>
        </w:rPr>
      </w:pPr>
      <w:r w:rsidRPr="001A7F62">
        <w:rPr>
          <w:rFonts w:ascii="Arial" w:hAnsi="Arial" w:cs="Arial"/>
          <w:i/>
          <w:iCs/>
          <w:color w:val="000000"/>
          <w:sz w:val="24"/>
          <w:szCs w:val="24"/>
        </w:rPr>
        <w:t>“</w:t>
      </w:r>
      <w:r w:rsidR="006916E1" w:rsidRPr="001A7F62">
        <w:rPr>
          <w:rFonts w:ascii="Arial" w:hAnsi="Arial" w:cs="Arial"/>
          <w:i/>
          <w:iCs/>
          <w:color w:val="000000"/>
          <w:sz w:val="24"/>
          <w:szCs w:val="24"/>
        </w:rPr>
        <w:t xml:space="preserve">5. </w:t>
      </w:r>
      <w:r w:rsidR="00EF3CD8" w:rsidRPr="001A7F62">
        <w:rPr>
          <w:rFonts w:ascii="Arial" w:hAnsi="Arial" w:cs="Arial"/>
          <w:i/>
          <w:iCs/>
          <w:color w:val="000000"/>
          <w:sz w:val="24"/>
          <w:szCs w:val="24"/>
        </w:rPr>
        <w:t>(…)</w:t>
      </w:r>
      <w:r w:rsidR="00A70398" w:rsidRPr="001A7F62">
        <w:rPr>
          <w:rFonts w:ascii="Arial" w:hAnsi="Arial" w:cs="Arial"/>
          <w:i/>
          <w:iCs/>
          <w:color w:val="000000"/>
          <w:sz w:val="24"/>
          <w:szCs w:val="24"/>
        </w:rPr>
        <w:t>:</w:t>
      </w:r>
    </w:p>
    <w:p w:rsidR="00A70398" w:rsidRPr="001A7F62" w:rsidRDefault="008A29C1" w:rsidP="00CD3405">
      <w:pPr>
        <w:ind w:left="567" w:right="902"/>
        <w:jc w:val="both"/>
        <w:rPr>
          <w:rFonts w:ascii="Arial" w:hAnsi="Arial" w:cs="Arial"/>
          <w:b/>
          <w:i/>
          <w:color w:val="000000"/>
          <w:sz w:val="24"/>
          <w:szCs w:val="24"/>
        </w:rPr>
      </w:pPr>
      <w:r w:rsidRPr="001A7F62">
        <w:rPr>
          <w:rFonts w:ascii="Arial" w:hAnsi="Arial" w:cs="Arial"/>
          <w:i/>
          <w:color w:val="000000"/>
          <w:sz w:val="24"/>
          <w:szCs w:val="24"/>
        </w:rPr>
        <w:t>‘</w:t>
      </w:r>
      <w:r w:rsidR="00A70398" w:rsidRPr="001A7F62">
        <w:rPr>
          <w:rFonts w:ascii="Arial" w:hAnsi="Arial" w:cs="Arial"/>
          <w:i/>
          <w:color w:val="000000"/>
          <w:sz w:val="24"/>
          <w:szCs w:val="24"/>
        </w:rPr>
        <w:t xml:space="preserve">e. </w:t>
      </w:r>
      <w:r w:rsidR="00A70398" w:rsidRPr="001A7F62">
        <w:rPr>
          <w:rFonts w:ascii="Arial" w:hAnsi="Arial" w:cs="Arial"/>
          <w:b/>
          <w:i/>
          <w:color w:val="000000"/>
          <w:sz w:val="24"/>
          <w:szCs w:val="24"/>
        </w:rPr>
        <w:t>Reglamentar</w:t>
      </w:r>
      <w:r w:rsidR="00A70398" w:rsidRPr="001A7F62">
        <w:rPr>
          <w:rFonts w:ascii="Arial" w:hAnsi="Arial" w:cs="Arial"/>
          <w:i/>
          <w:color w:val="000000"/>
          <w:sz w:val="24"/>
          <w:szCs w:val="24"/>
        </w:rPr>
        <w:t xml:space="preserve"> el otorgamiento y prórroga de las concesiones para la operación del servicio, </w:t>
      </w:r>
      <w:r w:rsidR="00A70398" w:rsidRPr="001A7F62">
        <w:rPr>
          <w:rFonts w:ascii="Arial" w:hAnsi="Arial" w:cs="Arial"/>
          <w:b/>
          <w:i/>
          <w:color w:val="000000"/>
          <w:sz w:val="24"/>
          <w:szCs w:val="24"/>
        </w:rPr>
        <w:t>los contratos de concesión</w:t>
      </w:r>
      <w:r w:rsidR="00A70398" w:rsidRPr="001A7F62">
        <w:rPr>
          <w:rFonts w:ascii="Arial" w:hAnsi="Arial" w:cs="Arial"/>
          <w:i/>
          <w:color w:val="000000"/>
          <w:sz w:val="24"/>
          <w:szCs w:val="24"/>
        </w:rPr>
        <w:t xml:space="preserve"> de espacios de televisión y los contratos de cesión de derechos de emisión, producción y coproducción de los programas de televisión, así como los requisitos de las licitaciones, contratos y licencias para acceder al servicio, y</w:t>
      </w:r>
      <w:r w:rsidR="00A70398" w:rsidRPr="001A7F62">
        <w:rPr>
          <w:rStyle w:val="apple-converted-space"/>
          <w:rFonts w:ascii="Arial" w:hAnsi="Arial" w:cs="Arial"/>
          <w:i/>
          <w:color w:val="000000"/>
          <w:sz w:val="24"/>
          <w:szCs w:val="24"/>
        </w:rPr>
        <w:t> </w:t>
      </w:r>
      <w:r w:rsidR="00A70398" w:rsidRPr="001A7F62">
        <w:rPr>
          <w:rFonts w:ascii="Arial" w:hAnsi="Arial" w:cs="Arial"/>
          <w:i/>
          <w:color w:val="000000"/>
          <w:sz w:val="24"/>
          <w:szCs w:val="24"/>
        </w:rPr>
        <w:t xml:space="preserve">el régimen sancionatorio aplicable a los concesionarios, operadores y contratistas de televisión, de conformidad con las normas previstas en la ley </w:t>
      </w:r>
      <w:r w:rsidR="00A70398" w:rsidRPr="001A7F62">
        <w:rPr>
          <w:rFonts w:ascii="Arial" w:hAnsi="Arial" w:cs="Arial"/>
          <w:b/>
          <w:i/>
          <w:color w:val="000000"/>
          <w:sz w:val="24"/>
          <w:szCs w:val="24"/>
        </w:rPr>
        <w:t>y en los reglamentos</w:t>
      </w:r>
      <w:r w:rsidR="00A22645" w:rsidRPr="001A7F62">
        <w:rPr>
          <w:rFonts w:ascii="Arial" w:hAnsi="Arial" w:cs="Arial"/>
          <w:i/>
          <w:color w:val="000000"/>
          <w:sz w:val="24"/>
          <w:szCs w:val="24"/>
        </w:rPr>
        <w:t>’.</w:t>
      </w:r>
    </w:p>
    <w:p w:rsidR="00A70398" w:rsidRPr="001A7F62" w:rsidRDefault="00885A9E" w:rsidP="00CD3405">
      <w:pPr>
        <w:ind w:left="567" w:right="902"/>
        <w:jc w:val="both"/>
        <w:rPr>
          <w:rFonts w:ascii="Arial" w:hAnsi="Arial" w:cs="Arial"/>
          <w:i/>
          <w:color w:val="000000"/>
          <w:sz w:val="24"/>
          <w:szCs w:val="24"/>
        </w:rPr>
      </w:pPr>
      <w:r w:rsidRPr="001A7F62">
        <w:rPr>
          <w:rFonts w:ascii="Arial" w:hAnsi="Arial" w:cs="Arial"/>
          <w:i/>
          <w:color w:val="000000"/>
          <w:sz w:val="24"/>
          <w:szCs w:val="24"/>
        </w:rPr>
        <w:t>“</w:t>
      </w:r>
      <w:r w:rsidR="00A70398" w:rsidRPr="001A7F62">
        <w:rPr>
          <w:rFonts w:ascii="Arial" w:hAnsi="Arial" w:cs="Arial"/>
          <w:i/>
          <w:color w:val="000000"/>
          <w:sz w:val="24"/>
          <w:szCs w:val="24"/>
        </w:rPr>
        <w:t>(…)</w:t>
      </w:r>
      <w:r w:rsidRPr="001A7F62">
        <w:rPr>
          <w:rFonts w:ascii="Arial" w:hAnsi="Arial" w:cs="Arial"/>
          <w:i/>
          <w:color w:val="000000"/>
          <w:sz w:val="24"/>
          <w:szCs w:val="24"/>
        </w:rPr>
        <w:t>.</w:t>
      </w:r>
    </w:p>
    <w:p w:rsidR="00A70398" w:rsidRPr="001A7F62" w:rsidRDefault="00885A9E" w:rsidP="00CD3405">
      <w:pPr>
        <w:ind w:left="567" w:right="902"/>
        <w:jc w:val="both"/>
        <w:rPr>
          <w:rFonts w:ascii="Arial" w:hAnsi="Arial" w:cs="Arial"/>
          <w:i/>
          <w:color w:val="000000"/>
          <w:sz w:val="24"/>
          <w:szCs w:val="24"/>
        </w:rPr>
      </w:pPr>
      <w:r w:rsidRPr="001A7F62">
        <w:rPr>
          <w:rFonts w:ascii="Arial" w:hAnsi="Arial" w:cs="Arial"/>
          <w:i/>
          <w:color w:val="000000"/>
          <w:sz w:val="24"/>
          <w:szCs w:val="24"/>
        </w:rPr>
        <w:t>“</w:t>
      </w:r>
      <w:r w:rsidR="00A70398" w:rsidRPr="001A7F62">
        <w:rPr>
          <w:rFonts w:ascii="Arial" w:hAnsi="Arial" w:cs="Arial"/>
          <w:i/>
          <w:color w:val="000000"/>
          <w:sz w:val="24"/>
          <w:szCs w:val="24"/>
        </w:rPr>
        <w:t>g. Fijar los derechos, tasas y tarifas que deba percibir por concepto del otorgamiento y explotación de las concesiones para la operación del servicio de televisión, y las que correspondan a los contratos de concesión de espacios de televisión, así como por la adjudicación, asignación y uso de las frecuencias</w:t>
      </w:r>
      <w:r w:rsidR="00A22645" w:rsidRPr="001A7F62">
        <w:rPr>
          <w:rFonts w:ascii="Arial" w:hAnsi="Arial" w:cs="Arial"/>
          <w:i/>
          <w:color w:val="000000"/>
          <w:sz w:val="24"/>
          <w:szCs w:val="24"/>
        </w:rPr>
        <w:t>’</w:t>
      </w:r>
      <w:r w:rsidR="00A70398" w:rsidRPr="001A7F62">
        <w:rPr>
          <w:rFonts w:ascii="Arial" w:hAnsi="Arial" w:cs="Arial"/>
          <w:i/>
          <w:color w:val="000000"/>
          <w:sz w:val="24"/>
          <w:szCs w:val="24"/>
        </w:rPr>
        <w:t>.</w:t>
      </w:r>
    </w:p>
    <w:p w:rsidR="00A70398" w:rsidRPr="001A7F62" w:rsidRDefault="00A22645" w:rsidP="00CD3405">
      <w:pPr>
        <w:ind w:left="567" w:right="902"/>
        <w:jc w:val="both"/>
        <w:rPr>
          <w:rFonts w:ascii="Arial" w:hAnsi="Arial" w:cs="Arial"/>
          <w:i/>
          <w:color w:val="000000"/>
          <w:sz w:val="24"/>
          <w:szCs w:val="24"/>
        </w:rPr>
      </w:pPr>
      <w:r w:rsidRPr="001A7F62">
        <w:rPr>
          <w:rFonts w:ascii="Arial" w:hAnsi="Arial" w:cs="Arial"/>
          <w:i/>
          <w:color w:val="000000"/>
          <w:sz w:val="24"/>
          <w:szCs w:val="24"/>
        </w:rPr>
        <w:t>“</w:t>
      </w:r>
      <w:r w:rsidR="00AA449A" w:rsidRPr="001A7F62">
        <w:rPr>
          <w:rFonts w:ascii="Arial" w:hAnsi="Arial" w:cs="Arial"/>
          <w:i/>
          <w:color w:val="000000"/>
          <w:sz w:val="24"/>
          <w:szCs w:val="24"/>
        </w:rPr>
        <w:t>(…)</w:t>
      </w:r>
      <w:r w:rsidRPr="001A7F62">
        <w:rPr>
          <w:rFonts w:ascii="Arial" w:hAnsi="Arial" w:cs="Arial"/>
          <w:i/>
          <w:color w:val="000000"/>
          <w:sz w:val="24"/>
          <w:szCs w:val="24"/>
        </w:rPr>
        <w:t>.</w:t>
      </w:r>
    </w:p>
    <w:p w:rsidR="00A70398" w:rsidRPr="001A7F62" w:rsidRDefault="00885A9E" w:rsidP="00CD3405">
      <w:pPr>
        <w:ind w:left="567" w:right="902"/>
        <w:jc w:val="both"/>
        <w:rPr>
          <w:rFonts w:ascii="Arial" w:hAnsi="Arial" w:cs="Arial"/>
          <w:i/>
          <w:color w:val="000000"/>
          <w:sz w:val="24"/>
          <w:szCs w:val="24"/>
        </w:rPr>
      </w:pPr>
      <w:r w:rsidRPr="001A7F62">
        <w:rPr>
          <w:rFonts w:ascii="Arial" w:hAnsi="Arial" w:cs="Arial"/>
          <w:i/>
          <w:color w:val="000000"/>
          <w:sz w:val="24"/>
          <w:szCs w:val="24"/>
        </w:rPr>
        <w:t>“</w:t>
      </w:r>
      <w:r w:rsidR="00A70398" w:rsidRPr="001A7F62">
        <w:rPr>
          <w:rFonts w:ascii="Arial" w:hAnsi="Arial" w:cs="Arial"/>
          <w:i/>
          <w:color w:val="000000"/>
          <w:sz w:val="24"/>
          <w:szCs w:val="24"/>
        </w:rPr>
        <w:t xml:space="preserve">h. Sancionar, de conformidad con las normas del debido proceso y con el procedimiento previsto en la ley, a los operadores del servicio, a los concesionarios de espacios de televisión y a los contratistas de los canales regionales por violación de sus obligaciones contractuales, o por transgresión de las disposiciones legales y reglamentarias </w:t>
      </w:r>
      <w:r w:rsidR="00A70398" w:rsidRPr="001A7F62">
        <w:rPr>
          <w:rFonts w:ascii="Arial" w:hAnsi="Arial" w:cs="Arial"/>
          <w:b/>
          <w:i/>
          <w:color w:val="000000"/>
          <w:sz w:val="24"/>
          <w:szCs w:val="24"/>
        </w:rPr>
        <w:t>o de las de la Comisión, relacionadas con el servicio</w:t>
      </w:r>
      <w:r w:rsidR="00A70398" w:rsidRPr="001A7F62">
        <w:rPr>
          <w:rStyle w:val="Refdenotaalpie"/>
          <w:rFonts w:ascii="Arial" w:hAnsi="Arial" w:cs="Arial"/>
          <w:b/>
          <w:i/>
          <w:color w:val="000000"/>
          <w:sz w:val="24"/>
          <w:szCs w:val="24"/>
        </w:rPr>
        <w:footnoteReference w:id="66"/>
      </w:r>
      <w:r w:rsidR="00A22645" w:rsidRPr="001A7F62">
        <w:rPr>
          <w:rFonts w:ascii="Arial" w:hAnsi="Arial" w:cs="Arial"/>
          <w:i/>
          <w:color w:val="000000"/>
          <w:sz w:val="24"/>
          <w:szCs w:val="24"/>
        </w:rPr>
        <w:t>’</w:t>
      </w:r>
      <w:r w:rsidR="00A70398" w:rsidRPr="001A7F62">
        <w:rPr>
          <w:rFonts w:ascii="Arial" w:hAnsi="Arial" w:cs="Arial"/>
          <w:i/>
          <w:color w:val="000000"/>
          <w:sz w:val="24"/>
          <w:szCs w:val="24"/>
        </w:rPr>
        <w:t>.</w:t>
      </w:r>
    </w:p>
    <w:p w:rsidR="00A70398" w:rsidRPr="001A7F62" w:rsidRDefault="00A22645" w:rsidP="00CD3405">
      <w:pPr>
        <w:ind w:left="567" w:right="902"/>
        <w:jc w:val="both"/>
        <w:rPr>
          <w:rFonts w:ascii="Arial" w:hAnsi="Arial" w:cs="Arial"/>
          <w:i/>
          <w:color w:val="000000"/>
          <w:sz w:val="24"/>
          <w:szCs w:val="24"/>
        </w:rPr>
      </w:pPr>
      <w:r w:rsidRPr="001A7F62">
        <w:rPr>
          <w:rFonts w:ascii="Arial" w:hAnsi="Arial" w:cs="Arial"/>
          <w:i/>
          <w:color w:val="000000"/>
          <w:sz w:val="24"/>
          <w:szCs w:val="24"/>
        </w:rPr>
        <w:lastRenderedPageBreak/>
        <w:t>“</w:t>
      </w:r>
      <w:r w:rsidR="00A70398" w:rsidRPr="001A7F62">
        <w:rPr>
          <w:rFonts w:ascii="Arial" w:hAnsi="Arial" w:cs="Arial"/>
          <w:i/>
          <w:color w:val="000000"/>
          <w:sz w:val="24"/>
          <w:szCs w:val="24"/>
        </w:rPr>
        <w:t>(…)</w:t>
      </w:r>
      <w:r w:rsidRPr="001A7F62">
        <w:rPr>
          <w:rFonts w:ascii="Arial" w:hAnsi="Arial" w:cs="Arial"/>
          <w:i/>
          <w:color w:val="000000"/>
          <w:sz w:val="24"/>
          <w:szCs w:val="24"/>
        </w:rPr>
        <w:t>.</w:t>
      </w:r>
    </w:p>
    <w:p w:rsidR="00A70398" w:rsidRPr="001A7F62" w:rsidRDefault="00A22645" w:rsidP="00CD3405">
      <w:pPr>
        <w:ind w:left="567" w:right="902"/>
        <w:jc w:val="both"/>
        <w:rPr>
          <w:rFonts w:ascii="Arial" w:hAnsi="Arial" w:cs="Arial"/>
          <w:i/>
          <w:color w:val="000000"/>
          <w:sz w:val="24"/>
          <w:szCs w:val="24"/>
        </w:rPr>
      </w:pPr>
      <w:r w:rsidRPr="001A7F62">
        <w:rPr>
          <w:rFonts w:ascii="Arial" w:hAnsi="Arial" w:cs="Arial"/>
          <w:i/>
          <w:color w:val="000000"/>
          <w:sz w:val="24"/>
          <w:szCs w:val="24"/>
        </w:rPr>
        <w:t>‘</w:t>
      </w:r>
      <w:r w:rsidR="00A70398" w:rsidRPr="001A7F62">
        <w:rPr>
          <w:rFonts w:ascii="Arial" w:hAnsi="Arial" w:cs="Arial"/>
          <w:i/>
          <w:color w:val="000000"/>
          <w:sz w:val="24"/>
          <w:szCs w:val="24"/>
        </w:rPr>
        <w:t>k. Ejecutar los actos y contratos propios de su naturaleza y que sean necesarios para el cumplimiento de su objeto, para lo cual se sujetará a las normas previstas en el Código Contencioso Administrativo y en la Ley 80</w:t>
      </w:r>
      <w:r w:rsidR="00A70398" w:rsidRPr="001A7F62">
        <w:rPr>
          <w:rStyle w:val="apple-converted-space"/>
          <w:rFonts w:ascii="Arial" w:hAnsi="Arial" w:cs="Arial"/>
          <w:i/>
          <w:color w:val="000000"/>
          <w:sz w:val="24"/>
          <w:szCs w:val="24"/>
        </w:rPr>
        <w:t> </w:t>
      </w:r>
      <w:r w:rsidR="00A70398" w:rsidRPr="001A7F62">
        <w:rPr>
          <w:rFonts w:ascii="Arial" w:hAnsi="Arial" w:cs="Arial"/>
          <w:i/>
          <w:color w:val="000000"/>
          <w:sz w:val="24"/>
          <w:szCs w:val="24"/>
        </w:rPr>
        <w:t>de 1993, y en las normas que las sustituyan, complementen o adicionen</w:t>
      </w:r>
      <w:r w:rsidR="00E40566" w:rsidRPr="001A7F62">
        <w:rPr>
          <w:rFonts w:ascii="Arial" w:hAnsi="Arial" w:cs="Arial"/>
          <w:i/>
          <w:color w:val="000000"/>
          <w:sz w:val="24"/>
          <w:szCs w:val="24"/>
        </w:rPr>
        <w:t>’.</w:t>
      </w:r>
    </w:p>
    <w:p w:rsidR="00A70398" w:rsidRPr="001A7F62" w:rsidRDefault="00E40566" w:rsidP="00CD3405">
      <w:pPr>
        <w:ind w:left="567" w:right="902"/>
        <w:rPr>
          <w:rFonts w:ascii="Arial" w:hAnsi="Arial" w:cs="Arial"/>
          <w:i/>
          <w:color w:val="000000"/>
          <w:sz w:val="24"/>
          <w:szCs w:val="24"/>
        </w:rPr>
      </w:pPr>
      <w:r w:rsidRPr="001A7F62">
        <w:rPr>
          <w:rFonts w:ascii="Arial" w:hAnsi="Arial" w:cs="Arial"/>
          <w:i/>
          <w:color w:val="000000"/>
          <w:sz w:val="24"/>
          <w:szCs w:val="24"/>
        </w:rPr>
        <w:t>“</w:t>
      </w:r>
      <w:r w:rsidR="00A70398" w:rsidRPr="001A7F62">
        <w:rPr>
          <w:rFonts w:ascii="Arial" w:hAnsi="Arial" w:cs="Arial"/>
          <w:i/>
          <w:color w:val="000000"/>
          <w:sz w:val="24"/>
          <w:szCs w:val="24"/>
        </w:rPr>
        <w:t>(…)</w:t>
      </w:r>
      <w:r w:rsidR="00CD3405" w:rsidRPr="001A7F62">
        <w:rPr>
          <w:rFonts w:ascii="Arial" w:hAnsi="Arial" w:cs="Arial"/>
          <w:i/>
          <w:color w:val="000000"/>
          <w:sz w:val="24"/>
          <w:szCs w:val="24"/>
        </w:rPr>
        <w:t>,</w:t>
      </w:r>
    </w:p>
    <w:p w:rsidR="00A70398" w:rsidRPr="001A7F62" w:rsidRDefault="00E40566" w:rsidP="000068F1">
      <w:pPr>
        <w:ind w:left="567" w:right="902"/>
        <w:rPr>
          <w:rFonts w:ascii="Arial" w:hAnsi="Arial" w:cs="Arial"/>
          <w:i/>
          <w:color w:val="000000"/>
          <w:sz w:val="24"/>
          <w:szCs w:val="24"/>
        </w:rPr>
      </w:pPr>
      <w:r w:rsidRPr="001A7F62">
        <w:rPr>
          <w:rFonts w:ascii="Arial" w:hAnsi="Arial" w:cs="Arial"/>
          <w:i/>
          <w:color w:val="000000"/>
          <w:sz w:val="24"/>
          <w:szCs w:val="24"/>
        </w:rPr>
        <w:t>‘</w:t>
      </w:r>
      <w:r w:rsidR="00A70398" w:rsidRPr="001A7F62">
        <w:rPr>
          <w:rFonts w:ascii="Arial" w:hAnsi="Arial" w:cs="Arial"/>
          <w:i/>
          <w:color w:val="000000"/>
          <w:sz w:val="24"/>
          <w:szCs w:val="24"/>
        </w:rPr>
        <w:t>ñ. Cumplir las demás funciones que le correspondan como entidad de dirección, regulación y control</w:t>
      </w:r>
      <w:r w:rsidR="00A70398" w:rsidRPr="001A7F62">
        <w:rPr>
          <w:rFonts w:ascii="Arial" w:hAnsi="Arial" w:cs="Arial"/>
          <w:b/>
          <w:i/>
          <w:color w:val="000000"/>
          <w:sz w:val="24"/>
          <w:szCs w:val="24"/>
        </w:rPr>
        <w:t xml:space="preserve"> </w:t>
      </w:r>
      <w:r w:rsidR="00A70398" w:rsidRPr="001A7F62">
        <w:rPr>
          <w:rFonts w:ascii="Arial" w:hAnsi="Arial" w:cs="Arial"/>
          <w:i/>
          <w:color w:val="000000"/>
          <w:sz w:val="24"/>
          <w:szCs w:val="24"/>
        </w:rPr>
        <w:t>del servicio público de televisión”</w:t>
      </w:r>
      <w:r w:rsidRPr="001A7F62">
        <w:rPr>
          <w:rFonts w:ascii="Arial" w:hAnsi="Arial" w:cs="Arial"/>
          <w:i/>
          <w:color w:val="000000"/>
          <w:sz w:val="24"/>
          <w:szCs w:val="24"/>
        </w:rPr>
        <w:t>.</w:t>
      </w:r>
      <w:r w:rsidR="00A70398" w:rsidRPr="001A7F62">
        <w:rPr>
          <w:rFonts w:ascii="Arial" w:hAnsi="Arial" w:cs="Arial"/>
          <w:i/>
          <w:color w:val="000000"/>
          <w:sz w:val="24"/>
          <w:szCs w:val="24"/>
        </w:rPr>
        <w:t xml:space="preserve"> </w:t>
      </w:r>
    </w:p>
    <w:p w:rsidR="00A70398" w:rsidRPr="001A7F62" w:rsidRDefault="00AA449A" w:rsidP="000068F1">
      <w:pPr>
        <w:numPr>
          <w:ilvl w:val="0"/>
          <w:numId w:val="18"/>
        </w:numPr>
        <w:spacing w:after="0"/>
        <w:ind w:left="567" w:right="902" w:firstLine="0"/>
        <w:jc w:val="both"/>
        <w:rPr>
          <w:rFonts w:ascii="Arial" w:hAnsi="Arial" w:cs="Arial"/>
          <w:i/>
          <w:iCs/>
          <w:color w:val="000000"/>
          <w:sz w:val="24"/>
          <w:szCs w:val="24"/>
        </w:rPr>
      </w:pPr>
      <w:r w:rsidRPr="001A7F62">
        <w:rPr>
          <w:rFonts w:ascii="Arial" w:hAnsi="Arial" w:cs="Arial"/>
          <w:i/>
          <w:iCs/>
          <w:color w:val="000000"/>
          <w:sz w:val="24"/>
          <w:szCs w:val="24"/>
        </w:rPr>
        <w:t>“</w:t>
      </w:r>
      <w:r w:rsidR="00A70398" w:rsidRPr="001A7F62">
        <w:rPr>
          <w:rFonts w:ascii="Arial" w:hAnsi="Arial" w:cs="Arial"/>
          <w:i/>
          <w:iCs/>
          <w:color w:val="000000"/>
          <w:sz w:val="24"/>
          <w:szCs w:val="24"/>
        </w:rPr>
        <w:t xml:space="preserve">La </w:t>
      </w:r>
      <w:r w:rsidR="00A70398" w:rsidRPr="001A7F62">
        <w:rPr>
          <w:rFonts w:ascii="Arial" w:hAnsi="Arial" w:cs="Arial"/>
          <w:b/>
          <w:i/>
          <w:iCs/>
          <w:color w:val="000000"/>
          <w:sz w:val="24"/>
          <w:szCs w:val="24"/>
        </w:rPr>
        <w:t>potestad reglamentaria</w:t>
      </w:r>
      <w:r w:rsidR="00A70398" w:rsidRPr="001A7F62">
        <w:rPr>
          <w:rFonts w:ascii="Arial" w:hAnsi="Arial" w:cs="Arial"/>
          <w:i/>
          <w:iCs/>
          <w:color w:val="000000"/>
          <w:sz w:val="24"/>
          <w:szCs w:val="24"/>
        </w:rPr>
        <w:t xml:space="preserve"> atribuida a la Comisión Nacional de Televisión</w:t>
      </w:r>
      <w:r w:rsidR="00A70398" w:rsidRPr="001A7F62">
        <w:rPr>
          <w:rFonts w:ascii="Arial" w:hAnsi="Arial" w:cs="Arial"/>
          <w:b/>
          <w:i/>
          <w:iCs/>
          <w:color w:val="000000"/>
          <w:sz w:val="24"/>
          <w:szCs w:val="24"/>
        </w:rPr>
        <w:t xml:space="preserve"> </w:t>
      </w:r>
      <w:r w:rsidR="00A70398" w:rsidRPr="001A7F62">
        <w:rPr>
          <w:rFonts w:ascii="Arial" w:hAnsi="Arial" w:cs="Arial"/>
          <w:i/>
          <w:iCs/>
          <w:color w:val="000000"/>
          <w:sz w:val="24"/>
          <w:szCs w:val="24"/>
        </w:rPr>
        <w:t>consistió en el poder de expedir la reglamentación de carácter general sobre la actividad de los prestadores del servicio de televisión, la cual se desarrolló mediante los denominados Acuerdos de la Junta Directiva de la Comisión Nacional de Televisión</w:t>
      </w:r>
      <w:r w:rsidR="00A70398" w:rsidRPr="001A7F62">
        <w:rPr>
          <w:rStyle w:val="Refdenotaalpie"/>
          <w:rFonts w:ascii="Arial" w:hAnsi="Arial" w:cs="Arial"/>
          <w:i/>
          <w:iCs/>
          <w:color w:val="000000"/>
          <w:sz w:val="24"/>
          <w:szCs w:val="24"/>
        </w:rPr>
        <w:footnoteReference w:id="67"/>
      </w:r>
      <w:r w:rsidR="00A70398" w:rsidRPr="001A7F62">
        <w:rPr>
          <w:rFonts w:ascii="Arial" w:hAnsi="Arial" w:cs="Arial"/>
          <w:i/>
          <w:iCs/>
          <w:color w:val="000000"/>
          <w:sz w:val="24"/>
          <w:szCs w:val="24"/>
        </w:rPr>
        <w:t>.</w:t>
      </w:r>
    </w:p>
    <w:p w:rsidR="00A70398" w:rsidRPr="001A7F62" w:rsidRDefault="00A70398" w:rsidP="000068F1">
      <w:pPr>
        <w:ind w:left="567" w:right="902"/>
        <w:rPr>
          <w:rFonts w:ascii="Arial" w:hAnsi="Arial" w:cs="Arial"/>
          <w:i/>
          <w:iCs/>
          <w:color w:val="000000"/>
          <w:sz w:val="24"/>
          <w:szCs w:val="24"/>
        </w:rPr>
      </w:pPr>
    </w:p>
    <w:p w:rsidR="00A70398" w:rsidRPr="001A7F62" w:rsidRDefault="00AA449A" w:rsidP="000068F1">
      <w:pPr>
        <w:pStyle w:val="Prrafodelista"/>
        <w:numPr>
          <w:ilvl w:val="0"/>
          <w:numId w:val="18"/>
        </w:numPr>
        <w:spacing w:line="276" w:lineRule="auto"/>
        <w:ind w:left="567" w:right="902" w:firstLine="0"/>
        <w:contextualSpacing w:val="0"/>
        <w:jc w:val="both"/>
        <w:rPr>
          <w:rFonts w:ascii="Arial" w:hAnsi="Arial" w:cs="Arial"/>
          <w:i/>
          <w:iCs/>
          <w:color w:val="000000"/>
        </w:rPr>
      </w:pPr>
      <w:r w:rsidRPr="001A7F62">
        <w:rPr>
          <w:rFonts w:ascii="Arial" w:hAnsi="Arial" w:cs="Arial"/>
          <w:i/>
          <w:iCs/>
          <w:color w:val="000000"/>
        </w:rPr>
        <w:t>“</w:t>
      </w:r>
      <w:r w:rsidR="00A70398" w:rsidRPr="001A7F62">
        <w:rPr>
          <w:rFonts w:ascii="Arial" w:hAnsi="Arial" w:cs="Arial"/>
          <w:i/>
          <w:iCs/>
          <w:color w:val="000000"/>
        </w:rPr>
        <w:t xml:space="preserve">La </w:t>
      </w:r>
      <w:r w:rsidR="00A70398" w:rsidRPr="001A7F62">
        <w:rPr>
          <w:rFonts w:ascii="Arial" w:hAnsi="Arial" w:cs="Arial"/>
          <w:b/>
          <w:i/>
          <w:iCs/>
          <w:color w:val="000000"/>
        </w:rPr>
        <w:t>potestad regulatoria</w:t>
      </w:r>
      <w:r w:rsidR="00A70398" w:rsidRPr="001A7F62">
        <w:rPr>
          <w:rFonts w:ascii="Arial" w:hAnsi="Arial" w:cs="Arial"/>
          <w:i/>
          <w:iCs/>
          <w:color w:val="000000"/>
        </w:rPr>
        <w:t xml:space="preserve"> consistió en el poder de fijar las reglas de la actividad, dentro de la cual se ubicó la función administrativa de fijación de derechos, tasas y tarifas “</w:t>
      </w:r>
      <w:r w:rsidR="00A70398" w:rsidRPr="001A7F62">
        <w:rPr>
          <w:rFonts w:ascii="Arial" w:hAnsi="Arial" w:cs="Arial"/>
          <w:i/>
          <w:color w:val="000000"/>
        </w:rPr>
        <w:t>por concepto del otorgamiento y explotación de las concesiones para la operación del servicio de televisión, y las que correspondan a los contratos de concesión de espacios de televisión, así como por la adjudicación, asignación y uso de las frecuencias.”</w:t>
      </w:r>
      <w:r w:rsidR="00A70398" w:rsidRPr="001A7F62">
        <w:rPr>
          <w:rStyle w:val="Refdenotaalpie"/>
          <w:rFonts w:ascii="Arial" w:hAnsi="Arial" w:cs="Arial"/>
          <w:i/>
          <w:color w:val="000000"/>
        </w:rPr>
        <w:footnoteReference w:id="68"/>
      </w:r>
    </w:p>
    <w:p w:rsidR="00A70398" w:rsidRPr="001A7F62" w:rsidRDefault="00A70398" w:rsidP="000068F1">
      <w:pPr>
        <w:pStyle w:val="Prrafodelista"/>
        <w:spacing w:line="276" w:lineRule="auto"/>
        <w:ind w:left="567" w:right="902"/>
        <w:rPr>
          <w:rFonts w:ascii="Arial" w:hAnsi="Arial" w:cs="Arial"/>
          <w:i/>
          <w:iCs/>
          <w:color w:val="000000"/>
        </w:rPr>
      </w:pPr>
    </w:p>
    <w:p w:rsidR="00A70398" w:rsidRPr="001A7F62" w:rsidRDefault="00AA449A" w:rsidP="000068F1">
      <w:pPr>
        <w:numPr>
          <w:ilvl w:val="0"/>
          <w:numId w:val="18"/>
        </w:numPr>
        <w:spacing w:after="0"/>
        <w:ind w:left="567" w:right="902" w:firstLine="0"/>
        <w:jc w:val="both"/>
        <w:rPr>
          <w:rFonts w:ascii="Arial" w:hAnsi="Arial" w:cs="Arial"/>
          <w:i/>
          <w:iCs/>
          <w:color w:val="000000"/>
          <w:sz w:val="24"/>
          <w:szCs w:val="24"/>
        </w:rPr>
      </w:pPr>
      <w:r w:rsidRPr="001A7F62">
        <w:rPr>
          <w:rFonts w:ascii="Arial" w:hAnsi="Arial" w:cs="Arial"/>
          <w:i/>
          <w:iCs/>
          <w:color w:val="000000"/>
          <w:sz w:val="24"/>
          <w:szCs w:val="24"/>
        </w:rPr>
        <w:t>“</w:t>
      </w:r>
      <w:r w:rsidR="00A70398" w:rsidRPr="001A7F62">
        <w:rPr>
          <w:rFonts w:ascii="Arial" w:hAnsi="Arial" w:cs="Arial"/>
          <w:i/>
          <w:iCs/>
          <w:color w:val="000000"/>
          <w:sz w:val="24"/>
          <w:szCs w:val="24"/>
        </w:rPr>
        <w:t>La</w:t>
      </w:r>
      <w:r w:rsidR="00A70398" w:rsidRPr="001A7F62">
        <w:rPr>
          <w:rFonts w:ascii="Arial" w:hAnsi="Arial" w:cs="Arial"/>
          <w:b/>
          <w:i/>
          <w:iCs/>
          <w:color w:val="000000"/>
          <w:sz w:val="24"/>
          <w:szCs w:val="24"/>
        </w:rPr>
        <w:t xml:space="preserve"> Potestad sancionatoria</w:t>
      </w:r>
      <w:r w:rsidR="00A70398" w:rsidRPr="001A7F62">
        <w:rPr>
          <w:rFonts w:ascii="Arial" w:hAnsi="Arial" w:cs="Arial"/>
          <w:i/>
          <w:iCs/>
          <w:color w:val="000000"/>
          <w:sz w:val="24"/>
          <w:szCs w:val="24"/>
        </w:rPr>
        <w:t xml:space="preserve"> consistió en el poder </w:t>
      </w:r>
      <w:r w:rsidR="00A70398" w:rsidRPr="001A7F62">
        <w:rPr>
          <w:rFonts w:ascii="Arial" w:hAnsi="Arial" w:cs="Arial"/>
          <w:i/>
          <w:iCs/>
          <w:color w:val="000000"/>
          <w:sz w:val="24"/>
          <w:szCs w:val="24"/>
          <w:shd w:val="clear" w:color="auto" w:fill="FFFFFF"/>
        </w:rPr>
        <w:t xml:space="preserve">de imponer las sanciones fijadas en la ley a las entidades sometidas a su control, ante el incumplimiento de las normas jurídicas que regulan el servicio público de televisión. </w:t>
      </w:r>
    </w:p>
    <w:p w:rsidR="00A70398" w:rsidRPr="001A7F62" w:rsidRDefault="00A70398" w:rsidP="000068F1">
      <w:pPr>
        <w:ind w:left="567" w:right="902"/>
        <w:rPr>
          <w:rFonts w:ascii="Arial" w:hAnsi="Arial" w:cs="Arial"/>
          <w:i/>
          <w:iCs/>
          <w:color w:val="000000"/>
          <w:sz w:val="24"/>
          <w:szCs w:val="24"/>
          <w:shd w:val="clear" w:color="auto" w:fill="FFFFFF"/>
        </w:rPr>
      </w:pPr>
    </w:p>
    <w:p w:rsidR="00A70398" w:rsidRPr="001A7F62" w:rsidRDefault="00AA449A" w:rsidP="000068F1">
      <w:pPr>
        <w:pStyle w:val="Prrafodelista"/>
        <w:numPr>
          <w:ilvl w:val="0"/>
          <w:numId w:val="18"/>
        </w:numPr>
        <w:spacing w:line="276" w:lineRule="auto"/>
        <w:ind w:left="567" w:right="902" w:firstLine="0"/>
        <w:contextualSpacing w:val="0"/>
        <w:jc w:val="both"/>
        <w:rPr>
          <w:rFonts w:ascii="Arial" w:hAnsi="Arial" w:cs="Arial"/>
          <w:i/>
          <w:color w:val="000000"/>
        </w:rPr>
      </w:pPr>
      <w:r w:rsidRPr="001A7F62">
        <w:rPr>
          <w:rFonts w:ascii="Arial" w:hAnsi="Arial" w:cs="Arial"/>
          <w:i/>
          <w:iCs/>
          <w:color w:val="000000"/>
          <w:shd w:val="clear" w:color="auto" w:fill="FFFFFF"/>
        </w:rPr>
        <w:t>“</w:t>
      </w:r>
      <w:r w:rsidR="00A70398" w:rsidRPr="001A7F62">
        <w:rPr>
          <w:rFonts w:ascii="Arial" w:hAnsi="Arial" w:cs="Arial"/>
          <w:i/>
          <w:iCs/>
          <w:color w:val="000000"/>
          <w:shd w:val="clear" w:color="auto" w:fill="FFFFFF"/>
        </w:rPr>
        <w:t xml:space="preserve">La potestad de </w:t>
      </w:r>
      <w:r w:rsidR="00A70398" w:rsidRPr="001A7F62">
        <w:rPr>
          <w:rFonts w:ascii="Arial" w:hAnsi="Arial" w:cs="Arial"/>
          <w:b/>
          <w:i/>
          <w:color w:val="000000"/>
        </w:rPr>
        <w:t>inspección, vigilancia, seguimiento y control para una adecuada prestación del servicio público de televisión</w:t>
      </w:r>
      <w:r w:rsidR="00A70398" w:rsidRPr="001A7F62">
        <w:rPr>
          <w:rFonts w:ascii="Arial" w:hAnsi="Arial" w:cs="Arial"/>
          <w:i/>
          <w:color w:val="000000"/>
        </w:rPr>
        <w:t xml:space="preserve">, consistió en la función –que es a la vez una facultad y una responsabilidad- de obrar como ente investigador de la actividad vigilada en orden al seguimiento y control para la adecuada prestación del servicio. </w:t>
      </w:r>
    </w:p>
    <w:p w:rsidR="00A70398" w:rsidRPr="001A7F62" w:rsidRDefault="00A70398" w:rsidP="000068F1">
      <w:pPr>
        <w:pStyle w:val="Prrafodelista"/>
        <w:spacing w:line="276" w:lineRule="auto"/>
        <w:ind w:left="567" w:right="902"/>
        <w:rPr>
          <w:rFonts w:ascii="Arial" w:hAnsi="Arial" w:cs="Arial"/>
          <w:i/>
          <w:color w:val="000000"/>
        </w:rPr>
      </w:pPr>
    </w:p>
    <w:p w:rsidR="00A70398" w:rsidRPr="001A7F62" w:rsidRDefault="00AA449A" w:rsidP="000068F1">
      <w:pPr>
        <w:tabs>
          <w:tab w:val="left" w:pos="8505"/>
        </w:tabs>
        <w:ind w:left="567" w:right="902"/>
        <w:jc w:val="both"/>
        <w:rPr>
          <w:rFonts w:ascii="Arial" w:hAnsi="Arial" w:cs="Arial"/>
          <w:i/>
          <w:color w:val="000000"/>
          <w:sz w:val="24"/>
          <w:szCs w:val="24"/>
        </w:rPr>
      </w:pPr>
      <w:r w:rsidRPr="001A7F62">
        <w:rPr>
          <w:rFonts w:ascii="Arial" w:hAnsi="Arial" w:cs="Arial"/>
          <w:i/>
          <w:color w:val="000000"/>
          <w:sz w:val="24"/>
          <w:szCs w:val="24"/>
        </w:rPr>
        <w:t>“</w:t>
      </w:r>
      <w:r w:rsidR="00A70398" w:rsidRPr="001A7F62">
        <w:rPr>
          <w:rFonts w:ascii="Arial" w:hAnsi="Arial" w:cs="Arial"/>
          <w:i/>
          <w:color w:val="000000"/>
          <w:sz w:val="24"/>
          <w:szCs w:val="24"/>
        </w:rPr>
        <w:t>En este tipo de facultades la jurisprudencia ha reconocido la potestad de ordenar correctivos en el ejercicio de la actividad vigilada en el supuesto que la encuentre como no ajustada a la ley, cuestión que puede realizar a través de instrucciones generales o, en su caso, mediante actos administrativos de carácter particular y obligatorio, los cuales constituyen una expresión de la forma en que se concreta la potestad de “control” atribuida en la ley</w:t>
      </w:r>
      <w:r w:rsidR="00A70398" w:rsidRPr="001A7F62">
        <w:rPr>
          <w:rStyle w:val="Refdenotaalpie"/>
          <w:rFonts w:ascii="Arial" w:hAnsi="Arial" w:cs="Arial"/>
          <w:i/>
          <w:color w:val="000000"/>
          <w:sz w:val="24"/>
          <w:szCs w:val="24"/>
        </w:rPr>
        <w:footnoteReference w:id="69"/>
      </w:r>
      <w:r w:rsidR="00A70398" w:rsidRPr="001A7F62">
        <w:rPr>
          <w:rFonts w:ascii="Arial" w:hAnsi="Arial" w:cs="Arial"/>
          <w:i/>
          <w:color w:val="000000"/>
          <w:sz w:val="24"/>
          <w:szCs w:val="24"/>
        </w:rPr>
        <w:t>“</w:t>
      </w:r>
      <w:r w:rsidR="00E40566" w:rsidRPr="001A7F62">
        <w:rPr>
          <w:rFonts w:ascii="Arial" w:hAnsi="Arial" w:cs="Arial"/>
          <w:i/>
          <w:color w:val="000000"/>
          <w:sz w:val="24"/>
          <w:szCs w:val="24"/>
        </w:rPr>
        <w:t>.</w:t>
      </w:r>
    </w:p>
    <w:p w:rsidR="00A70398" w:rsidRPr="001A7F62" w:rsidRDefault="00A70398" w:rsidP="000068F1">
      <w:pPr>
        <w:numPr>
          <w:ilvl w:val="0"/>
          <w:numId w:val="18"/>
        </w:numPr>
        <w:spacing w:after="0"/>
        <w:ind w:left="567" w:right="902" w:firstLine="0"/>
        <w:jc w:val="both"/>
        <w:rPr>
          <w:rFonts w:ascii="Arial" w:hAnsi="Arial" w:cs="Arial"/>
          <w:i/>
          <w:iCs/>
          <w:color w:val="000000"/>
          <w:sz w:val="24"/>
          <w:szCs w:val="24"/>
        </w:rPr>
      </w:pPr>
      <w:r w:rsidRPr="001A7F62">
        <w:rPr>
          <w:rFonts w:ascii="Arial" w:hAnsi="Arial" w:cs="Arial"/>
          <w:i/>
          <w:iCs/>
          <w:color w:val="000000"/>
          <w:sz w:val="24"/>
          <w:szCs w:val="24"/>
        </w:rPr>
        <w:t xml:space="preserve">La </w:t>
      </w:r>
      <w:r w:rsidRPr="001A7F62">
        <w:rPr>
          <w:rFonts w:ascii="Arial" w:hAnsi="Arial" w:cs="Arial"/>
          <w:b/>
          <w:i/>
          <w:iCs/>
          <w:color w:val="000000"/>
          <w:sz w:val="24"/>
          <w:szCs w:val="24"/>
        </w:rPr>
        <w:t>Potestad de Contratación</w:t>
      </w:r>
      <w:r w:rsidRPr="001A7F62">
        <w:rPr>
          <w:rFonts w:ascii="Arial" w:hAnsi="Arial" w:cs="Arial"/>
          <w:i/>
          <w:iCs/>
          <w:color w:val="000000"/>
          <w:sz w:val="24"/>
          <w:szCs w:val="24"/>
        </w:rPr>
        <w:t>, la cual se rige por la Ley 80 de 1993 y las normas especiales dispuestas para ello, empezando por la Ley 182 de 1995 y las demás leyes establecidas en materia de televisión, dentro de las cuales se destaca la legislación relacionada con los contratos de concesión y las potestades especiales que otorgó en su momento el legislador en relación con las prórrogas y otras condiciones de los contratos vigentes, según quedó descrito en el recuento normativo aquí consignado</w:t>
      </w:r>
      <w:r w:rsidR="00FA7E0E" w:rsidRPr="001A7F62">
        <w:rPr>
          <w:rFonts w:ascii="Arial" w:hAnsi="Arial" w:cs="Arial"/>
          <w:i/>
          <w:iCs/>
          <w:color w:val="000000"/>
          <w:sz w:val="24"/>
          <w:szCs w:val="24"/>
        </w:rPr>
        <w:t>”</w:t>
      </w:r>
      <w:r w:rsidR="006C1060" w:rsidRPr="001A7F62">
        <w:rPr>
          <w:rStyle w:val="Refdenotaalpie"/>
          <w:rFonts w:ascii="Arial" w:hAnsi="Arial" w:cs="Arial"/>
          <w:i/>
          <w:iCs/>
          <w:color w:val="000000"/>
          <w:sz w:val="24"/>
          <w:szCs w:val="24"/>
        </w:rPr>
        <w:footnoteReference w:id="70"/>
      </w:r>
      <w:r w:rsidR="00903088" w:rsidRPr="001A7F62">
        <w:rPr>
          <w:rFonts w:ascii="Arial" w:hAnsi="Arial" w:cs="Arial"/>
          <w:i/>
          <w:iCs/>
          <w:color w:val="000000"/>
          <w:sz w:val="24"/>
          <w:szCs w:val="24"/>
        </w:rPr>
        <w:t>.</w:t>
      </w:r>
      <w:r w:rsidRPr="001A7F62">
        <w:rPr>
          <w:rFonts w:ascii="Arial" w:hAnsi="Arial" w:cs="Arial"/>
          <w:i/>
          <w:iCs/>
          <w:color w:val="000000"/>
          <w:sz w:val="24"/>
          <w:szCs w:val="24"/>
        </w:rPr>
        <w:t>.</w:t>
      </w:r>
    </w:p>
    <w:p w:rsidR="00D101E9" w:rsidRPr="001A7F62" w:rsidRDefault="00D101E9" w:rsidP="000068F1">
      <w:pPr>
        <w:spacing w:after="0"/>
        <w:ind w:left="567" w:right="902"/>
        <w:jc w:val="both"/>
        <w:rPr>
          <w:rFonts w:ascii="Arial" w:hAnsi="Arial" w:cs="Arial"/>
          <w:i/>
          <w:color w:val="000000"/>
          <w:sz w:val="24"/>
          <w:szCs w:val="24"/>
          <w:shd w:val="clear" w:color="auto" w:fill="FFFFFF"/>
          <w:lang w:val="es-ES"/>
        </w:rPr>
      </w:pPr>
    </w:p>
    <w:p w:rsidR="00B42A97" w:rsidRPr="001A7F62" w:rsidRDefault="00B42A97" w:rsidP="00266AA4">
      <w:pPr>
        <w:spacing w:after="0" w:line="360" w:lineRule="auto"/>
        <w:jc w:val="both"/>
        <w:rPr>
          <w:rFonts w:ascii="Arial" w:hAnsi="Arial" w:cs="Arial"/>
          <w:b/>
          <w:color w:val="000000"/>
          <w:sz w:val="24"/>
          <w:szCs w:val="24"/>
          <w:shd w:val="clear" w:color="auto" w:fill="FFFFFF"/>
          <w:lang w:val="es-ES"/>
        </w:rPr>
      </w:pPr>
      <w:r w:rsidRPr="001A7F62">
        <w:rPr>
          <w:rFonts w:ascii="Arial" w:hAnsi="Arial" w:cs="Arial"/>
          <w:b/>
          <w:color w:val="000000"/>
          <w:sz w:val="24"/>
          <w:szCs w:val="24"/>
          <w:shd w:val="clear" w:color="auto" w:fill="FFFFFF"/>
          <w:lang w:val="es-ES"/>
        </w:rPr>
        <w:t>6.3. Debida motivación del acto que declaró la caducidad</w:t>
      </w:r>
    </w:p>
    <w:p w:rsidR="00B42A97" w:rsidRPr="001A7F62" w:rsidRDefault="00B42A97" w:rsidP="00266AA4">
      <w:pPr>
        <w:spacing w:after="0" w:line="360" w:lineRule="auto"/>
        <w:jc w:val="both"/>
        <w:rPr>
          <w:rFonts w:ascii="Arial" w:hAnsi="Arial" w:cs="Arial"/>
          <w:color w:val="000000"/>
          <w:sz w:val="24"/>
          <w:szCs w:val="24"/>
          <w:shd w:val="clear" w:color="auto" w:fill="FFFFFF"/>
          <w:lang w:val="es-ES"/>
        </w:rPr>
      </w:pPr>
    </w:p>
    <w:p w:rsidR="00EB7C5A" w:rsidRPr="001A7F62" w:rsidRDefault="00EB7C5A" w:rsidP="00266AA4">
      <w:pPr>
        <w:spacing w:after="0" w:line="360" w:lineRule="auto"/>
        <w:jc w:val="both"/>
        <w:rPr>
          <w:rFonts w:ascii="Arial" w:hAnsi="Arial" w:cs="Arial"/>
          <w:color w:val="000000"/>
          <w:sz w:val="24"/>
          <w:szCs w:val="24"/>
          <w:shd w:val="clear" w:color="auto" w:fill="FFFFFF"/>
          <w:lang w:val="es-ES"/>
        </w:rPr>
      </w:pPr>
      <w:r w:rsidRPr="001A7F62">
        <w:rPr>
          <w:rFonts w:ascii="Arial" w:hAnsi="Arial" w:cs="Arial"/>
          <w:color w:val="000000"/>
          <w:sz w:val="24"/>
          <w:szCs w:val="24"/>
          <w:shd w:val="clear" w:color="auto" w:fill="FFFFFF"/>
          <w:lang w:val="es-ES"/>
        </w:rPr>
        <w:t xml:space="preserve">Con base en la </w:t>
      </w:r>
      <w:r w:rsidR="00E51FB5" w:rsidRPr="001A7F62">
        <w:rPr>
          <w:rFonts w:ascii="Arial" w:hAnsi="Arial" w:cs="Arial"/>
          <w:color w:val="000000"/>
          <w:sz w:val="24"/>
          <w:szCs w:val="24"/>
          <w:shd w:val="clear" w:color="auto" w:fill="FFFFFF"/>
          <w:lang w:val="es-ES"/>
        </w:rPr>
        <w:t>cláusula</w:t>
      </w:r>
      <w:r w:rsidRPr="001A7F62">
        <w:rPr>
          <w:rFonts w:ascii="Arial" w:hAnsi="Arial" w:cs="Arial"/>
          <w:color w:val="000000"/>
          <w:sz w:val="24"/>
          <w:szCs w:val="24"/>
          <w:shd w:val="clear" w:color="auto" w:fill="FFFFFF"/>
          <w:lang w:val="es-ES"/>
        </w:rPr>
        <w:t xml:space="preserve"> </w:t>
      </w:r>
      <w:r w:rsidR="0047595F" w:rsidRPr="001A7F62">
        <w:rPr>
          <w:rFonts w:ascii="Arial" w:hAnsi="Arial" w:cs="Arial"/>
          <w:color w:val="000000"/>
          <w:sz w:val="24"/>
          <w:szCs w:val="24"/>
          <w:shd w:val="clear" w:color="auto" w:fill="FFFFFF"/>
          <w:lang w:val="es-ES"/>
        </w:rPr>
        <w:t xml:space="preserve">décimo séptima, ya </w:t>
      </w:r>
      <w:r w:rsidRPr="001A7F62">
        <w:rPr>
          <w:rFonts w:ascii="Arial" w:hAnsi="Arial" w:cs="Arial"/>
          <w:color w:val="000000"/>
          <w:sz w:val="24"/>
          <w:szCs w:val="24"/>
          <w:shd w:val="clear" w:color="auto" w:fill="FFFFFF"/>
          <w:lang w:val="es-ES"/>
        </w:rPr>
        <w:t>transcrita</w:t>
      </w:r>
      <w:r w:rsidR="0047595F" w:rsidRPr="001A7F62">
        <w:rPr>
          <w:rFonts w:ascii="Arial" w:hAnsi="Arial" w:cs="Arial"/>
          <w:color w:val="000000"/>
          <w:sz w:val="24"/>
          <w:szCs w:val="24"/>
          <w:shd w:val="clear" w:color="auto" w:fill="FFFFFF"/>
          <w:lang w:val="es-ES"/>
        </w:rPr>
        <w:t>,</w:t>
      </w:r>
      <w:r w:rsidRPr="001A7F62">
        <w:rPr>
          <w:rFonts w:ascii="Arial" w:hAnsi="Arial" w:cs="Arial"/>
          <w:color w:val="000000"/>
          <w:sz w:val="24"/>
          <w:szCs w:val="24"/>
          <w:shd w:val="clear" w:color="auto" w:fill="FFFFFF"/>
          <w:lang w:val="es-ES"/>
        </w:rPr>
        <w:t xml:space="preserve"> </w:t>
      </w:r>
      <w:r w:rsidR="003A372C" w:rsidRPr="001A7F62">
        <w:rPr>
          <w:rFonts w:ascii="Arial" w:hAnsi="Arial" w:cs="Arial"/>
          <w:color w:val="000000"/>
          <w:sz w:val="24"/>
          <w:szCs w:val="24"/>
          <w:shd w:val="clear" w:color="auto" w:fill="FFFFFF"/>
          <w:lang w:val="es-ES"/>
        </w:rPr>
        <w:t>la CNTV profirió la Resolución 1</w:t>
      </w:r>
      <w:r w:rsidR="00A87F5D" w:rsidRPr="001A7F62">
        <w:rPr>
          <w:rFonts w:ascii="Arial" w:hAnsi="Arial" w:cs="Arial"/>
          <w:color w:val="000000"/>
          <w:sz w:val="24"/>
          <w:szCs w:val="24"/>
          <w:shd w:val="clear" w:color="auto" w:fill="FFFFFF"/>
          <w:lang w:val="es-ES"/>
        </w:rPr>
        <w:t>0</w:t>
      </w:r>
      <w:r w:rsidR="003A372C" w:rsidRPr="001A7F62">
        <w:rPr>
          <w:rFonts w:ascii="Arial" w:hAnsi="Arial" w:cs="Arial"/>
          <w:color w:val="000000"/>
          <w:sz w:val="24"/>
          <w:szCs w:val="24"/>
          <w:shd w:val="clear" w:color="auto" w:fill="FFFFFF"/>
          <w:lang w:val="es-ES"/>
        </w:rPr>
        <w:t xml:space="preserve">76 de 15 de noviembre de </w:t>
      </w:r>
      <w:proofErr w:type="gramStart"/>
      <w:r w:rsidR="003A372C" w:rsidRPr="001A7F62">
        <w:rPr>
          <w:rFonts w:ascii="Arial" w:hAnsi="Arial" w:cs="Arial"/>
          <w:color w:val="000000"/>
          <w:sz w:val="24"/>
          <w:szCs w:val="24"/>
          <w:shd w:val="clear" w:color="auto" w:fill="FFFFFF"/>
          <w:lang w:val="es-ES"/>
        </w:rPr>
        <w:t>2002</w:t>
      </w:r>
      <w:r w:rsidR="00187053" w:rsidRPr="001A7F62">
        <w:rPr>
          <w:rFonts w:ascii="Arial" w:hAnsi="Arial" w:cs="Arial"/>
          <w:color w:val="000000"/>
          <w:sz w:val="24"/>
          <w:szCs w:val="24"/>
          <w:shd w:val="clear" w:color="auto" w:fill="FFFFFF"/>
          <w:lang w:val="es-ES"/>
        </w:rPr>
        <w:t xml:space="preserve">, </w:t>
      </w:r>
      <w:r w:rsidR="003A372C" w:rsidRPr="001A7F62">
        <w:rPr>
          <w:rFonts w:ascii="Arial" w:hAnsi="Arial" w:cs="Arial"/>
          <w:color w:val="000000"/>
          <w:sz w:val="24"/>
          <w:szCs w:val="24"/>
          <w:shd w:val="clear" w:color="auto" w:fill="FFFFFF"/>
          <w:lang w:val="es-ES"/>
        </w:rPr>
        <w:t xml:space="preserve"> por</w:t>
      </w:r>
      <w:proofErr w:type="gramEnd"/>
      <w:r w:rsidR="003A372C" w:rsidRPr="001A7F62">
        <w:rPr>
          <w:rFonts w:ascii="Arial" w:hAnsi="Arial" w:cs="Arial"/>
          <w:color w:val="000000"/>
          <w:sz w:val="24"/>
          <w:szCs w:val="24"/>
          <w:shd w:val="clear" w:color="auto" w:fill="FFFFFF"/>
          <w:lang w:val="es-ES"/>
        </w:rPr>
        <w:t xml:space="preserve"> la cual declaró la caducidad del contrato 102 de 1997</w:t>
      </w:r>
      <w:r w:rsidR="0047595F" w:rsidRPr="001A7F62">
        <w:rPr>
          <w:rFonts w:ascii="Arial" w:hAnsi="Arial" w:cs="Arial"/>
          <w:color w:val="000000"/>
          <w:sz w:val="24"/>
          <w:szCs w:val="24"/>
          <w:shd w:val="clear" w:color="auto" w:fill="FFFFFF"/>
          <w:lang w:val="es-ES"/>
        </w:rPr>
        <w:t xml:space="preserve">. En ese acto administrativo </w:t>
      </w:r>
      <w:r w:rsidR="00A803C3" w:rsidRPr="001A7F62">
        <w:rPr>
          <w:rFonts w:ascii="Arial" w:hAnsi="Arial" w:cs="Arial"/>
          <w:color w:val="000000"/>
          <w:sz w:val="24"/>
          <w:szCs w:val="24"/>
          <w:shd w:val="clear" w:color="auto" w:fill="FFFFFF"/>
          <w:lang w:val="es-ES"/>
        </w:rPr>
        <w:t xml:space="preserve">se dejó consignado que </w:t>
      </w:r>
      <w:r w:rsidR="00A803C3" w:rsidRPr="001A7F62">
        <w:rPr>
          <w:rFonts w:ascii="Arial" w:hAnsi="Arial" w:cs="Arial"/>
          <w:i/>
          <w:color w:val="000000"/>
          <w:sz w:val="24"/>
          <w:szCs w:val="24"/>
          <w:shd w:val="clear" w:color="auto" w:fill="FFFFFF"/>
          <w:lang w:val="es-ES"/>
        </w:rPr>
        <w:t xml:space="preserve">“el monto de </w:t>
      </w:r>
      <w:r w:rsidR="00CD07AA" w:rsidRPr="001A7F62">
        <w:rPr>
          <w:rFonts w:ascii="Arial" w:hAnsi="Arial" w:cs="Arial"/>
          <w:i/>
          <w:color w:val="000000"/>
          <w:sz w:val="24"/>
          <w:szCs w:val="24"/>
          <w:shd w:val="clear" w:color="auto" w:fill="FFFFFF"/>
          <w:lang w:val="es-ES"/>
        </w:rPr>
        <w:t>las obligaciones en mora de DFL, …, supera el 20% del valor asegurado en la póliza de cumplimiento del contrato, y además excede en 180 días el valor en mora, situación que lo ubica en las causales de caducidad contempladas en el numeral 5º de la cláusula décima séptima del contrato 102 de 1997, modificada por el otro sí No. 1 de 3 de mayo de 1999</w:t>
      </w:r>
      <w:r w:rsidR="00CD07AA" w:rsidRPr="001A7F62">
        <w:rPr>
          <w:rFonts w:ascii="Arial" w:hAnsi="Arial" w:cs="Arial"/>
          <w:color w:val="000000"/>
          <w:sz w:val="24"/>
          <w:szCs w:val="24"/>
          <w:shd w:val="clear" w:color="auto" w:fill="FFFFFF"/>
          <w:lang w:val="es-ES"/>
        </w:rPr>
        <w:t xml:space="preserve">”. </w:t>
      </w:r>
      <w:r w:rsidR="003A372C" w:rsidRPr="001A7F62">
        <w:rPr>
          <w:rFonts w:ascii="Arial" w:hAnsi="Arial" w:cs="Arial"/>
          <w:color w:val="000000"/>
          <w:sz w:val="24"/>
          <w:szCs w:val="24"/>
          <w:shd w:val="clear" w:color="auto" w:fill="FFFFFF"/>
          <w:lang w:val="es-ES"/>
        </w:rPr>
        <w:t xml:space="preserve"> </w:t>
      </w:r>
    </w:p>
    <w:p w:rsidR="00604CE8" w:rsidRPr="001A7F62" w:rsidRDefault="00604CE8" w:rsidP="00266AA4">
      <w:pPr>
        <w:spacing w:after="0" w:line="360" w:lineRule="auto"/>
        <w:jc w:val="both"/>
        <w:rPr>
          <w:rFonts w:ascii="Arial" w:hAnsi="Arial" w:cs="Arial"/>
          <w:color w:val="000000"/>
          <w:sz w:val="24"/>
          <w:szCs w:val="24"/>
          <w:shd w:val="clear" w:color="auto" w:fill="FFFFFF"/>
          <w:lang w:val="es-ES"/>
        </w:rPr>
      </w:pPr>
    </w:p>
    <w:p w:rsidR="001E2F94" w:rsidRPr="001A7F62" w:rsidRDefault="001E2F94" w:rsidP="001E2F94">
      <w:pPr>
        <w:spacing w:after="0" w:line="360" w:lineRule="auto"/>
        <w:jc w:val="both"/>
        <w:rPr>
          <w:rFonts w:ascii="Arial" w:hAnsi="Arial" w:cs="Arial"/>
          <w:color w:val="000000"/>
          <w:sz w:val="24"/>
          <w:szCs w:val="24"/>
          <w:shd w:val="clear" w:color="auto" w:fill="FFFFFF"/>
        </w:rPr>
      </w:pPr>
      <w:r w:rsidRPr="001A7F62">
        <w:rPr>
          <w:rFonts w:ascii="Arial" w:hAnsi="Arial" w:cs="Arial"/>
          <w:color w:val="000000"/>
          <w:sz w:val="24"/>
          <w:szCs w:val="24"/>
          <w:shd w:val="clear" w:color="auto" w:fill="FFFFFF"/>
        </w:rPr>
        <w:t xml:space="preserve">Se </w:t>
      </w:r>
      <w:r w:rsidR="0047595F" w:rsidRPr="001A7F62">
        <w:rPr>
          <w:rFonts w:ascii="Arial" w:hAnsi="Arial" w:cs="Arial"/>
          <w:color w:val="000000"/>
          <w:sz w:val="24"/>
          <w:szCs w:val="24"/>
          <w:shd w:val="clear" w:color="auto" w:fill="FFFFFF"/>
        </w:rPr>
        <w:t>corrobora la debida motivación</w:t>
      </w:r>
      <w:r w:rsidR="00187053" w:rsidRPr="001A7F62">
        <w:rPr>
          <w:rFonts w:ascii="Arial" w:hAnsi="Arial" w:cs="Arial"/>
          <w:color w:val="000000"/>
          <w:sz w:val="24"/>
          <w:szCs w:val="24"/>
          <w:shd w:val="clear" w:color="auto" w:fill="FFFFFF"/>
        </w:rPr>
        <w:t>,</w:t>
      </w:r>
      <w:r w:rsidR="0047595F" w:rsidRPr="001A7F62">
        <w:rPr>
          <w:rFonts w:ascii="Arial" w:hAnsi="Arial" w:cs="Arial"/>
          <w:color w:val="000000"/>
          <w:sz w:val="24"/>
          <w:szCs w:val="24"/>
          <w:shd w:val="clear" w:color="auto" w:fill="FFFFFF"/>
        </w:rPr>
        <w:t xml:space="preserve"> toda vez que el C</w:t>
      </w:r>
      <w:r w:rsidRPr="001A7F62">
        <w:rPr>
          <w:rFonts w:ascii="Arial" w:hAnsi="Arial" w:cs="Arial"/>
          <w:color w:val="000000"/>
          <w:sz w:val="24"/>
          <w:szCs w:val="24"/>
          <w:shd w:val="clear" w:color="auto" w:fill="FFFFFF"/>
        </w:rPr>
        <w:t>ontrato 102 de 1997 fue suscrito por un valor de $21.119´323.210, el valor asegurado era del 20%, esto es, $4.223´864.642 y el 20% de este valor correspondía a $844´722.928.</w:t>
      </w:r>
    </w:p>
    <w:p w:rsidR="001E2F94" w:rsidRPr="001A7F62" w:rsidRDefault="001E2F94" w:rsidP="001E2F94">
      <w:pPr>
        <w:spacing w:after="0" w:line="360" w:lineRule="auto"/>
        <w:jc w:val="both"/>
        <w:rPr>
          <w:rFonts w:ascii="Arial" w:hAnsi="Arial" w:cs="Arial"/>
          <w:color w:val="000000"/>
          <w:sz w:val="24"/>
          <w:szCs w:val="24"/>
          <w:shd w:val="clear" w:color="auto" w:fill="FFFFFF"/>
        </w:rPr>
      </w:pPr>
    </w:p>
    <w:p w:rsidR="001E2F94" w:rsidRPr="001A7F62" w:rsidRDefault="001E2F94" w:rsidP="001E2F94">
      <w:pPr>
        <w:spacing w:after="0" w:line="360" w:lineRule="auto"/>
        <w:jc w:val="both"/>
        <w:rPr>
          <w:rFonts w:ascii="Arial" w:hAnsi="Arial" w:cs="Arial"/>
          <w:color w:val="000000"/>
          <w:sz w:val="24"/>
          <w:szCs w:val="24"/>
          <w:shd w:val="clear" w:color="auto" w:fill="FFFFFF"/>
        </w:rPr>
      </w:pPr>
      <w:r w:rsidRPr="001A7F62">
        <w:rPr>
          <w:rFonts w:ascii="Arial" w:hAnsi="Arial" w:cs="Arial"/>
          <w:color w:val="000000"/>
          <w:sz w:val="24"/>
          <w:szCs w:val="24"/>
          <w:shd w:val="clear" w:color="auto" w:fill="FFFFFF"/>
        </w:rPr>
        <w:t xml:space="preserve">De conformidad con el estado de cuenta que soporta el acto de caducidad, que valga decir no fue desvirtuado por la parte demandante, para el 17 de octubre de 2002 DFL le adeudaba a la CNTV la suma de $1.407´631.853, la cual sobrepasaba el 20% del valor asegurado, con lo que se configuraba la causal de caducidad que fue acordada por las partes en el </w:t>
      </w:r>
      <w:r w:rsidR="0047595F" w:rsidRPr="001A7F62">
        <w:rPr>
          <w:rFonts w:ascii="Arial" w:hAnsi="Arial" w:cs="Arial"/>
          <w:color w:val="000000"/>
          <w:sz w:val="24"/>
          <w:szCs w:val="24"/>
          <w:shd w:val="clear" w:color="auto" w:fill="FFFFFF"/>
        </w:rPr>
        <w:t>C</w:t>
      </w:r>
      <w:r w:rsidRPr="001A7F62">
        <w:rPr>
          <w:rFonts w:ascii="Arial" w:hAnsi="Arial" w:cs="Arial"/>
          <w:color w:val="000000"/>
          <w:sz w:val="24"/>
          <w:szCs w:val="24"/>
          <w:shd w:val="clear" w:color="auto" w:fill="FFFFFF"/>
        </w:rPr>
        <w:t>ontrato. 102 de 1997.</w:t>
      </w:r>
    </w:p>
    <w:p w:rsidR="001E2F94" w:rsidRPr="001A7F62" w:rsidRDefault="001E2F94" w:rsidP="001E2F94">
      <w:pPr>
        <w:spacing w:after="0" w:line="360" w:lineRule="auto"/>
        <w:jc w:val="both"/>
        <w:rPr>
          <w:rFonts w:ascii="Arial" w:hAnsi="Arial" w:cs="Arial"/>
          <w:color w:val="000000"/>
          <w:sz w:val="24"/>
          <w:szCs w:val="24"/>
          <w:shd w:val="clear" w:color="auto" w:fill="FFFFFF"/>
        </w:rPr>
      </w:pPr>
    </w:p>
    <w:p w:rsidR="006655D6" w:rsidRPr="001A7F62" w:rsidRDefault="006655D6" w:rsidP="00F05734">
      <w:pPr>
        <w:spacing w:after="0" w:line="360" w:lineRule="auto"/>
        <w:jc w:val="both"/>
        <w:rPr>
          <w:rFonts w:ascii="Arial" w:hAnsi="Arial" w:cs="Arial"/>
          <w:color w:val="000000"/>
          <w:sz w:val="24"/>
          <w:szCs w:val="24"/>
          <w:shd w:val="clear" w:color="auto" w:fill="FFFFFF"/>
        </w:rPr>
      </w:pPr>
      <w:r w:rsidRPr="001A7F62">
        <w:rPr>
          <w:rFonts w:ascii="Arial" w:hAnsi="Arial" w:cs="Arial"/>
          <w:color w:val="000000"/>
          <w:sz w:val="24"/>
          <w:szCs w:val="24"/>
          <w:shd w:val="clear" w:color="auto" w:fill="FFFFFF"/>
        </w:rPr>
        <w:t>Por lo expuesto huelga concluir que no hay mérito para declarar la nulidad de la Resolución No. 1076 de 15 de noviembre de 2002, por la cual se declaró la caducidad del contrato de concesión de espacios</w:t>
      </w:r>
      <w:r w:rsidR="00C23191" w:rsidRPr="001A7F62">
        <w:rPr>
          <w:rFonts w:ascii="Arial" w:hAnsi="Arial" w:cs="Arial"/>
          <w:color w:val="000000"/>
          <w:sz w:val="24"/>
          <w:szCs w:val="24"/>
          <w:shd w:val="clear" w:color="auto" w:fill="FFFFFF"/>
        </w:rPr>
        <w:t xml:space="preserve"> de televisión</w:t>
      </w:r>
      <w:r w:rsidRPr="001A7F62">
        <w:rPr>
          <w:rFonts w:ascii="Arial" w:hAnsi="Arial" w:cs="Arial"/>
          <w:color w:val="000000"/>
          <w:sz w:val="24"/>
          <w:szCs w:val="24"/>
          <w:shd w:val="clear" w:color="auto" w:fill="FFFFFF"/>
        </w:rPr>
        <w:t xml:space="preserve"> No. 102 de 1997.</w:t>
      </w:r>
    </w:p>
    <w:p w:rsidR="00246519" w:rsidRPr="001A7F62" w:rsidRDefault="00246519" w:rsidP="00F05734">
      <w:pPr>
        <w:spacing w:after="0" w:line="360" w:lineRule="auto"/>
        <w:jc w:val="both"/>
        <w:rPr>
          <w:rFonts w:ascii="Arial" w:hAnsi="Arial" w:cs="Arial"/>
          <w:color w:val="000000"/>
          <w:sz w:val="24"/>
          <w:szCs w:val="24"/>
          <w:shd w:val="clear" w:color="auto" w:fill="FFFFFF"/>
        </w:rPr>
      </w:pPr>
    </w:p>
    <w:p w:rsidR="00E038D7" w:rsidRPr="001A7F62" w:rsidRDefault="00E038D7" w:rsidP="00246519">
      <w:pPr>
        <w:spacing w:after="0" w:line="240" w:lineRule="auto"/>
        <w:jc w:val="both"/>
        <w:rPr>
          <w:rFonts w:ascii="Arial" w:hAnsi="Arial" w:cs="Arial"/>
          <w:b/>
          <w:color w:val="000000"/>
          <w:sz w:val="24"/>
          <w:szCs w:val="24"/>
          <w:shd w:val="clear" w:color="auto" w:fill="FFFFFF"/>
          <w:lang w:val="es-ES"/>
        </w:rPr>
      </w:pPr>
      <w:r w:rsidRPr="001A7F62">
        <w:rPr>
          <w:rFonts w:ascii="Arial" w:hAnsi="Arial" w:cs="Arial"/>
          <w:b/>
          <w:color w:val="000000"/>
          <w:sz w:val="24"/>
          <w:szCs w:val="24"/>
          <w:shd w:val="clear" w:color="auto" w:fill="FFFFFF"/>
          <w:lang w:val="es-ES"/>
        </w:rPr>
        <w:t>6.</w:t>
      </w:r>
      <w:r w:rsidR="00246519" w:rsidRPr="001A7F62">
        <w:rPr>
          <w:rFonts w:ascii="Arial" w:hAnsi="Arial" w:cs="Arial"/>
          <w:b/>
          <w:color w:val="000000"/>
          <w:sz w:val="24"/>
          <w:szCs w:val="24"/>
          <w:shd w:val="clear" w:color="auto" w:fill="FFFFFF"/>
          <w:lang w:val="es-ES"/>
        </w:rPr>
        <w:t>4</w:t>
      </w:r>
      <w:r w:rsidRPr="001A7F62">
        <w:rPr>
          <w:rFonts w:ascii="Arial" w:hAnsi="Arial" w:cs="Arial"/>
          <w:b/>
          <w:color w:val="000000"/>
          <w:sz w:val="24"/>
          <w:szCs w:val="24"/>
          <w:shd w:val="clear" w:color="auto" w:fill="FFFFFF"/>
          <w:lang w:val="es-ES"/>
        </w:rPr>
        <w:t xml:space="preserve">. El incumplimiento en el pago de las tarifas </w:t>
      </w:r>
      <w:r w:rsidR="001C2741" w:rsidRPr="001A7F62">
        <w:rPr>
          <w:rFonts w:ascii="Arial" w:hAnsi="Arial" w:cs="Arial"/>
          <w:b/>
          <w:color w:val="000000"/>
          <w:sz w:val="24"/>
          <w:szCs w:val="24"/>
          <w:shd w:val="clear" w:color="auto" w:fill="FFFFFF"/>
          <w:lang w:val="es-ES"/>
        </w:rPr>
        <w:t xml:space="preserve">no </w:t>
      </w:r>
      <w:r w:rsidRPr="001A7F62">
        <w:rPr>
          <w:rFonts w:ascii="Arial" w:hAnsi="Arial" w:cs="Arial"/>
          <w:b/>
          <w:color w:val="000000"/>
          <w:sz w:val="24"/>
          <w:szCs w:val="24"/>
          <w:shd w:val="clear" w:color="auto" w:fill="FFFFFF"/>
          <w:lang w:val="es-ES"/>
        </w:rPr>
        <w:t>se dio como consecuencia de causas atribuibles a la demandada</w:t>
      </w:r>
    </w:p>
    <w:p w:rsidR="00E038D7" w:rsidRPr="001A7F62" w:rsidRDefault="00E038D7" w:rsidP="00E038D7">
      <w:pPr>
        <w:spacing w:after="0" w:line="360" w:lineRule="auto"/>
        <w:jc w:val="both"/>
        <w:rPr>
          <w:rFonts w:ascii="Arial" w:hAnsi="Arial" w:cs="Arial"/>
          <w:color w:val="000000"/>
          <w:sz w:val="24"/>
          <w:szCs w:val="24"/>
          <w:shd w:val="clear" w:color="auto" w:fill="FFFFFF"/>
          <w:lang w:val="es-ES"/>
        </w:rPr>
      </w:pPr>
    </w:p>
    <w:p w:rsidR="00E038D7" w:rsidRPr="001A7F62" w:rsidRDefault="00E038D7" w:rsidP="00E038D7">
      <w:pPr>
        <w:spacing w:after="0" w:line="360" w:lineRule="auto"/>
        <w:jc w:val="both"/>
        <w:rPr>
          <w:rFonts w:ascii="Arial" w:hAnsi="Arial" w:cs="Arial"/>
          <w:color w:val="000000"/>
          <w:sz w:val="24"/>
          <w:szCs w:val="24"/>
          <w:shd w:val="clear" w:color="auto" w:fill="FFFFFF"/>
          <w:lang w:val="es-ES"/>
        </w:rPr>
      </w:pPr>
      <w:r w:rsidRPr="001A7F62">
        <w:rPr>
          <w:rFonts w:ascii="Arial" w:hAnsi="Arial" w:cs="Arial"/>
          <w:color w:val="000000"/>
          <w:sz w:val="24"/>
          <w:szCs w:val="24"/>
          <w:shd w:val="clear" w:color="auto" w:fill="FFFFFF"/>
          <w:lang w:val="es-ES"/>
        </w:rPr>
        <w:t xml:space="preserve">Considera el apelante que la mora en que incurrió </w:t>
      </w:r>
      <w:r w:rsidR="00003429" w:rsidRPr="001A7F62">
        <w:rPr>
          <w:rFonts w:ascii="Arial" w:hAnsi="Arial" w:cs="Arial"/>
          <w:color w:val="000000"/>
          <w:sz w:val="24"/>
          <w:szCs w:val="24"/>
          <w:shd w:val="clear" w:color="auto" w:fill="FFFFFF"/>
          <w:lang w:val="es-ES"/>
        </w:rPr>
        <w:t xml:space="preserve">DFL ocurrió como </w:t>
      </w:r>
      <w:r w:rsidRPr="001A7F62">
        <w:rPr>
          <w:rFonts w:ascii="Arial" w:hAnsi="Arial" w:cs="Arial"/>
          <w:color w:val="000000"/>
          <w:sz w:val="24"/>
          <w:szCs w:val="24"/>
          <w:shd w:val="clear" w:color="auto" w:fill="FFFFFF"/>
          <w:lang w:val="es-ES"/>
        </w:rPr>
        <w:t>consecuencia de situaciones ajenas a él, tales como las tarifas cobradas, la realidad económica del país, las fallas en las emisiones producidas por la implementación del plan maestro, lo cual lo puso en imposibilidad de cumplir con sus obligaciones económicas y lo llevó a iniciar proceso concordatario.</w:t>
      </w:r>
    </w:p>
    <w:p w:rsidR="00E038D7" w:rsidRPr="001A7F62" w:rsidRDefault="00E038D7" w:rsidP="00E038D7">
      <w:pPr>
        <w:spacing w:after="0" w:line="360" w:lineRule="auto"/>
        <w:jc w:val="both"/>
        <w:rPr>
          <w:rFonts w:ascii="Arial" w:hAnsi="Arial" w:cs="Arial"/>
          <w:color w:val="000000"/>
          <w:sz w:val="24"/>
          <w:szCs w:val="24"/>
          <w:shd w:val="clear" w:color="auto" w:fill="FFFFFF"/>
          <w:lang w:val="es-ES"/>
        </w:rPr>
      </w:pPr>
    </w:p>
    <w:p w:rsidR="00FB1C69" w:rsidRPr="001A7F62" w:rsidRDefault="00E038D7" w:rsidP="00E038D7">
      <w:pPr>
        <w:spacing w:after="0" w:line="360" w:lineRule="auto"/>
        <w:jc w:val="both"/>
        <w:rPr>
          <w:rFonts w:ascii="Arial" w:hAnsi="Arial" w:cs="Arial"/>
          <w:color w:val="000000"/>
          <w:sz w:val="24"/>
          <w:szCs w:val="24"/>
          <w:shd w:val="clear" w:color="auto" w:fill="FFFFFF"/>
          <w:lang w:val="es-ES"/>
        </w:rPr>
      </w:pPr>
      <w:r w:rsidRPr="001A7F62">
        <w:rPr>
          <w:rFonts w:ascii="Arial" w:hAnsi="Arial" w:cs="Arial"/>
          <w:color w:val="000000"/>
          <w:sz w:val="24"/>
          <w:szCs w:val="24"/>
          <w:shd w:val="clear" w:color="auto" w:fill="FFFFFF"/>
          <w:lang w:val="es-ES"/>
        </w:rPr>
        <w:t xml:space="preserve">Esta discusión </w:t>
      </w:r>
      <w:r w:rsidR="00246519" w:rsidRPr="001A7F62">
        <w:rPr>
          <w:rFonts w:ascii="Arial" w:hAnsi="Arial" w:cs="Arial"/>
          <w:color w:val="000000"/>
          <w:sz w:val="24"/>
          <w:szCs w:val="24"/>
          <w:shd w:val="clear" w:color="auto" w:fill="FFFFFF"/>
          <w:lang w:val="es-ES"/>
        </w:rPr>
        <w:t xml:space="preserve">fue </w:t>
      </w:r>
      <w:r w:rsidRPr="001A7F62">
        <w:rPr>
          <w:rFonts w:ascii="Arial" w:hAnsi="Arial" w:cs="Arial"/>
          <w:color w:val="000000"/>
          <w:sz w:val="24"/>
          <w:szCs w:val="24"/>
          <w:shd w:val="clear" w:color="auto" w:fill="FFFFFF"/>
          <w:lang w:val="es-ES"/>
        </w:rPr>
        <w:t xml:space="preserve">suficientemente ventilada en </w:t>
      </w:r>
      <w:r w:rsidR="00246519" w:rsidRPr="001A7F62">
        <w:rPr>
          <w:rFonts w:ascii="Arial" w:hAnsi="Arial" w:cs="Arial"/>
          <w:color w:val="000000"/>
          <w:sz w:val="24"/>
          <w:szCs w:val="24"/>
          <w:shd w:val="clear" w:color="auto" w:fill="FFFFFF"/>
          <w:lang w:val="es-ES"/>
        </w:rPr>
        <w:t xml:space="preserve">la primera instancia, </w:t>
      </w:r>
      <w:r w:rsidRPr="001A7F62">
        <w:rPr>
          <w:rFonts w:ascii="Arial" w:hAnsi="Arial" w:cs="Arial"/>
          <w:color w:val="000000"/>
          <w:sz w:val="24"/>
          <w:szCs w:val="24"/>
          <w:shd w:val="clear" w:color="auto" w:fill="FFFFFF"/>
          <w:lang w:val="es-ES"/>
        </w:rPr>
        <w:t xml:space="preserve">en </w:t>
      </w:r>
      <w:r w:rsidR="00003429" w:rsidRPr="001A7F62">
        <w:rPr>
          <w:rFonts w:ascii="Arial" w:hAnsi="Arial" w:cs="Arial"/>
          <w:color w:val="000000"/>
          <w:sz w:val="24"/>
          <w:szCs w:val="24"/>
          <w:shd w:val="clear" w:color="auto" w:fill="FFFFFF"/>
          <w:lang w:val="es-ES"/>
        </w:rPr>
        <w:t xml:space="preserve">cuya sentencia </w:t>
      </w:r>
      <w:r w:rsidRPr="001A7F62">
        <w:rPr>
          <w:rFonts w:ascii="Arial" w:hAnsi="Arial" w:cs="Arial"/>
          <w:color w:val="000000"/>
          <w:sz w:val="24"/>
          <w:szCs w:val="24"/>
          <w:shd w:val="clear" w:color="auto" w:fill="FFFFFF"/>
          <w:lang w:val="es-ES"/>
        </w:rPr>
        <w:t xml:space="preserve">se dejó explicado que todas esas circunstancias </w:t>
      </w:r>
      <w:r w:rsidR="00964B98" w:rsidRPr="001A7F62">
        <w:rPr>
          <w:rFonts w:ascii="Arial" w:hAnsi="Arial" w:cs="Arial"/>
          <w:color w:val="000000"/>
          <w:sz w:val="24"/>
          <w:szCs w:val="24"/>
          <w:shd w:val="clear" w:color="auto" w:fill="FFFFFF"/>
          <w:lang w:val="es-ES"/>
        </w:rPr>
        <w:t xml:space="preserve">se avizoraban </w:t>
      </w:r>
      <w:r w:rsidR="00FB1C69" w:rsidRPr="001A7F62">
        <w:rPr>
          <w:rFonts w:ascii="Arial" w:hAnsi="Arial" w:cs="Arial"/>
          <w:color w:val="000000"/>
          <w:sz w:val="24"/>
          <w:szCs w:val="24"/>
          <w:shd w:val="clear" w:color="auto" w:fill="FFFFFF"/>
          <w:lang w:val="es-ES"/>
        </w:rPr>
        <w:t xml:space="preserve">o </w:t>
      </w:r>
      <w:r w:rsidRPr="001A7F62">
        <w:rPr>
          <w:rFonts w:ascii="Arial" w:hAnsi="Arial" w:cs="Arial"/>
          <w:color w:val="000000"/>
          <w:sz w:val="24"/>
          <w:szCs w:val="24"/>
          <w:shd w:val="clear" w:color="auto" w:fill="FFFFFF"/>
          <w:lang w:val="es-ES"/>
        </w:rPr>
        <w:t>eran conocidas por el concesionario al momento de iniciar el proceso licitatorio y que</w:t>
      </w:r>
      <w:r w:rsidR="00003429" w:rsidRPr="001A7F62">
        <w:rPr>
          <w:rFonts w:ascii="Arial" w:hAnsi="Arial" w:cs="Arial"/>
          <w:color w:val="000000"/>
          <w:sz w:val="24"/>
          <w:szCs w:val="24"/>
          <w:shd w:val="clear" w:color="auto" w:fill="FFFFFF"/>
          <w:lang w:val="es-ES"/>
        </w:rPr>
        <w:t>,</w:t>
      </w:r>
      <w:r w:rsidRPr="001A7F62">
        <w:rPr>
          <w:rFonts w:ascii="Arial" w:hAnsi="Arial" w:cs="Arial"/>
          <w:color w:val="000000"/>
          <w:sz w:val="24"/>
          <w:szCs w:val="24"/>
          <w:shd w:val="clear" w:color="auto" w:fill="FFFFFF"/>
          <w:lang w:val="es-ES"/>
        </w:rPr>
        <w:t xml:space="preserve"> por </w:t>
      </w:r>
      <w:r w:rsidRPr="001A7F62">
        <w:rPr>
          <w:rFonts w:ascii="Arial" w:hAnsi="Arial" w:cs="Arial"/>
          <w:color w:val="000000"/>
          <w:sz w:val="24"/>
          <w:szCs w:val="24"/>
          <w:shd w:val="clear" w:color="auto" w:fill="FFFFFF"/>
          <w:lang w:val="es-ES"/>
        </w:rPr>
        <w:lastRenderedPageBreak/>
        <w:t xml:space="preserve">lo mismo debió </w:t>
      </w:r>
      <w:r w:rsidR="00246519" w:rsidRPr="001A7F62">
        <w:rPr>
          <w:rFonts w:ascii="Arial" w:hAnsi="Arial" w:cs="Arial"/>
          <w:color w:val="000000"/>
          <w:sz w:val="24"/>
          <w:szCs w:val="24"/>
          <w:shd w:val="clear" w:color="auto" w:fill="FFFFFF"/>
          <w:lang w:val="es-ES"/>
        </w:rPr>
        <w:t xml:space="preserve">tenerlas en cuenta al momento de presentar su propuesta </w:t>
      </w:r>
      <w:r w:rsidRPr="001A7F62">
        <w:rPr>
          <w:rFonts w:ascii="Arial" w:hAnsi="Arial" w:cs="Arial"/>
          <w:color w:val="000000"/>
          <w:sz w:val="24"/>
          <w:szCs w:val="24"/>
          <w:shd w:val="clear" w:color="auto" w:fill="FFFFFF"/>
          <w:lang w:val="es-ES"/>
        </w:rPr>
        <w:t xml:space="preserve">y </w:t>
      </w:r>
      <w:r w:rsidR="00003429" w:rsidRPr="001A7F62">
        <w:rPr>
          <w:rFonts w:ascii="Arial" w:hAnsi="Arial" w:cs="Arial"/>
          <w:color w:val="000000"/>
          <w:sz w:val="24"/>
          <w:szCs w:val="24"/>
          <w:shd w:val="clear" w:color="auto" w:fill="FFFFFF"/>
          <w:lang w:val="es-ES"/>
        </w:rPr>
        <w:t xml:space="preserve">le correspondió </w:t>
      </w:r>
      <w:r w:rsidRPr="001A7F62">
        <w:rPr>
          <w:rFonts w:ascii="Arial" w:hAnsi="Arial" w:cs="Arial"/>
          <w:color w:val="000000"/>
          <w:sz w:val="24"/>
          <w:szCs w:val="24"/>
          <w:shd w:val="clear" w:color="auto" w:fill="FFFFFF"/>
          <w:lang w:val="es-ES"/>
        </w:rPr>
        <w:t xml:space="preserve">tomar las precauciones necesarias que le permitieran </w:t>
      </w:r>
      <w:r w:rsidR="00913848" w:rsidRPr="001A7F62">
        <w:rPr>
          <w:rFonts w:ascii="Arial" w:hAnsi="Arial" w:cs="Arial"/>
          <w:color w:val="000000"/>
          <w:sz w:val="24"/>
          <w:szCs w:val="24"/>
          <w:shd w:val="clear" w:color="auto" w:fill="FFFFFF"/>
          <w:lang w:val="es-ES"/>
        </w:rPr>
        <w:t>cumplir con sus obligaciones</w:t>
      </w:r>
      <w:r w:rsidRPr="001A7F62">
        <w:rPr>
          <w:rFonts w:ascii="Arial" w:hAnsi="Arial" w:cs="Arial"/>
          <w:color w:val="000000"/>
          <w:sz w:val="24"/>
          <w:szCs w:val="24"/>
          <w:shd w:val="clear" w:color="auto" w:fill="FFFFFF"/>
          <w:lang w:val="es-ES"/>
        </w:rPr>
        <w:t xml:space="preserve">, </w:t>
      </w:r>
      <w:r w:rsidR="00FB1C69" w:rsidRPr="001A7F62">
        <w:rPr>
          <w:rFonts w:ascii="Arial" w:hAnsi="Arial" w:cs="Arial"/>
          <w:color w:val="000000"/>
          <w:sz w:val="24"/>
          <w:szCs w:val="24"/>
          <w:shd w:val="clear" w:color="auto" w:fill="FFFFFF"/>
          <w:lang w:val="es-ES"/>
        </w:rPr>
        <w:t xml:space="preserve">apreciación que corresponde a lo expuesto en este proveído, </w:t>
      </w:r>
      <w:proofErr w:type="spellStart"/>
      <w:r w:rsidR="00FB1C69" w:rsidRPr="001A7F62">
        <w:rPr>
          <w:rFonts w:ascii="Arial" w:hAnsi="Arial" w:cs="Arial"/>
          <w:color w:val="000000"/>
          <w:sz w:val="24"/>
          <w:szCs w:val="24"/>
          <w:shd w:val="clear" w:color="auto" w:fill="FFFFFF"/>
          <w:lang w:val="es-ES"/>
        </w:rPr>
        <w:t>cn</w:t>
      </w:r>
      <w:proofErr w:type="spellEnd"/>
      <w:r w:rsidR="00FB1C69" w:rsidRPr="001A7F62">
        <w:rPr>
          <w:rFonts w:ascii="Arial" w:hAnsi="Arial" w:cs="Arial"/>
          <w:color w:val="000000"/>
          <w:sz w:val="24"/>
          <w:szCs w:val="24"/>
          <w:shd w:val="clear" w:color="auto" w:fill="FFFFFF"/>
          <w:lang w:val="es-ES"/>
        </w:rPr>
        <w:t xml:space="preserve"> base en lo demostrado en el plenario.</w:t>
      </w:r>
    </w:p>
    <w:p w:rsidR="00E038D7" w:rsidRPr="001A7F62" w:rsidRDefault="00E038D7" w:rsidP="00E038D7">
      <w:pPr>
        <w:spacing w:after="0" w:line="360" w:lineRule="auto"/>
        <w:jc w:val="both"/>
        <w:rPr>
          <w:rFonts w:ascii="Arial" w:hAnsi="Arial" w:cs="Arial"/>
          <w:color w:val="000000"/>
          <w:sz w:val="24"/>
          <w:szCs w:val="24"/>
          <w:shd w:val="clear" w:color="auto" w:fill="FFFFFF"/>
          <w:lang w:val="es-ES"/>
        </w:rPr>
      </w:pPr>
    </w:p>
    <w:p w:rsidR="00056D50" w:rsidRPr="001A7F62" w:rsidRDefault="00964B98" w:rsidP="00E038D7">
      <w:pPr>
        <w:spacing w:after="0" w:line="360" w:lineRule="auto"/>
        <w:jc w:val="both"/>
        <w:rPr>
          <w:rFonts w:ascii="Arial" w:hAnsi="Arial" w:cs="Arial"/>
          <w:color w:val="000000"/>
          <w:sz w:val="24"/>
          <w:szCs w:val="24"/>
          <w:shd w:val="clear" w:color="auto" w:fill="FFFFFF"/>
          <w:lang w:val="es-ES"/>
        </w:rPr>
      </w:pPr>
      <w:r w:rsidRPr="001A7F62">
        <w:rPr>
          <w:rFonts w:ascii="Arial" w:hAnsi="Arial" w:cs="Arial"/>
          <w:color w:val="000000"/>
          <w:sz w:val="24"/>
          <w:szCs w:val="24"/>
          <w:shd w:val="clear" w:color="auto" w:fill="FFFFFF"/>
          <w:lang w:val="es-ES"/>
        </w:rPr>
        <w:t>Tal como se ha expuesto en el análisis de las cifras de ejecución del contrato, e</w:t>
      </w:r>
      <w:r w:rsidR="00913848" w:rsidRPr="001A7F62">
        <w:rPr>
          <w:rFonts w:ascii="Arial" w:hAnsi="Arial" w:cs="Arial"/>
          <w:color w:val="000000"/>
          <w:sz w:val="24"/>
          <w:szCs w:val="24"/>
          <w:shd w:val="clear" w:color="auto" w:fill="FFFFFF"/>
          <w:lang w:val="es-ES"/>
        </w:rPr>
        <w:t xml:space="preserve">s evidente que la identificación de las circunstancias adversas que llevaron al incumplimiento </w:t>
      </w:r>
      <w:r w:rsidR="00056D50" w:rsidRPr="001A7F62">
        <w:rPr>
          <w:rFonts w:ascii="Arial" w:hAnsi="Arial" w:cs="Arial"/>
          <w:color w:val="000000"/>
          <w:sz w:val="24"/>
          <w:szCs w:val="24"/>
          <w:shd w:val="clear" w:color="auto" w:fill="FFFFFF"/>
          <w:lang w:val="es-ES"/>
        </w:rPr>
        <w:t xml:space="preserve">de DFL y a la paralización de los pagos correspondientes a créditos </w:t>
      </w:r>
      <w:proofErr w:type="spellStart"/>
      <w:r w:rsidR="00056D50" w:rsidRPr="001A7F62">
        <w:rPr>
          <w:rFonts w:ascii="Arial" w:hAnsi="Arial" w:cs="Arial"/>
          <w:color w:val="000000"/>
          <w:sz w:val="24"/>
          <w:szCs w:val="24"/>
          <w:shd w:val="clear" w:color="auto" w:fill="FFFFFF"/>
          <w:lang w:val="es-ES"/>
        </w:rPr>
        <w:t>posconcordatarios</w:t>
      </w:r>
      <w:proofErr w:type="spellEnd"/>
      <w:r w:rsidR="00056D50" w:rsidRPr="001A7F62">
        <w:rPr>
          <w:rFonts w:ascii="Arial" w:hAnsi="Arial" w:cs="Arial"/>
          <w:color w:val="000000"/>
          <w:sz w:val="24"/>
          <w:szCs w:val="24"/>
          <w:shd w:val="clear" w:color="auto" w:fill="FFFFFF"/>
          <w:lang w:val="es-ES"/>
        </w:rPr>
        <w:t xml:space="preserve">, no se constituye en causal de nulidad del acto administrativo de caducidad contractual </w:t>
      </w:r>
    </w:p>
    <w:p w:rsidR="006655D6" w:rsidRPr="001A7F62" w:rsidRDefault="006655D6" w:rsidP="00F05734">
      <w:pPr>
        <w:spacing w:after="0" w:line="360" w:lineRule="auto"/>
        <w:jc w:val="both"/>
        <w:rPr>
          <w:rFonts w:ascii="Arial" w:hAnsi="Arial" w:cs="Arial"/>
          <w:color w:val="000000"/>
          <w:sz w:val="24"/>
          <w:szCs w:val="24"/>
          <w:shd w:val="clear" w:color="auto" w:fill="FFFFFF"/>
        </w:rPr>
      </w:pPr>
    </w:p>
    <w:p w:rsidR="00E1643B" w:rsidRPr="001A7F62" w:rsidRDefault="0000728E" w:rsidP="00266AA4">
      <w:pPr>
        <w:spacing w:after="0" w:line="360" w:lineRule="auto"/>
        <w:jc w:val="both"/>
        <w:rPr>
          <w:rFonts w:ascii="Arial" w:hAnsi="Arial" w:cs="Arial"/>
          <w:b/>
          <w:color w:val="000000"/>
          <w:sz w:val="24"/>
          <w:szCs w:val="24"/>
          <w:shd w:val="clear" w:color="auto" w:fill="FFFFFF"/>
        </w:rPr>
      </w:pPr>
      <w:r w:rsidRPr="001A7F62">
        <w:rPr>
          <w:rFonts w:ascii="Arial" w:hAnsi="Arial" w:cs="Arial"/>
          <w:b/>
          <w:color w:val="000000"/>
          <w:sz w:val="24"/>
          <w:szCs w:val="24"/>
          <w:shd w:val="clear" w:color="auto" w:fill="FFFFFF"/>
        </w:rPr>
        <w:t>7.</w:t>
      </w:r>
      <w:r w:rsidRPr="001A7F62">
        <w:rPr>
          <w:rFonts w:ascii="Arial" w:hAnsi="Arial" w:cs="Arial"/>
          <w:color w:val="000000"/>
          <w:sz w:val="24"/>
          <w:szCs w:val="24"/>
          <w:shd w:val="clear" w:color="auto" w:fill="FFFFFF"/>
        </w:rPr>
        <w:t xml:space="preserve"> </w:t>
      </w:r>
      <w:r w:rsidRPr="001A7F62">
        <w:rPr>
          <w:rFonts w:ascii="Arial" w:hAnsi="Arial" w:cs="Arial"/>
          <w:b/>
          <w:color w:val="000000"/>
          <w:sz w:val="24"/>
          <w:szCs w:val="24"/>
          <w:shd w:val="clear" w:color="auto" w:fill="FFFFFF"/>
        </w:rPr>
        <w:t>Legalid</w:t>
      </w:r>
      <w:r w:rsidR="00E1643B" w:rsidRPr="001A7F62">
        <w:rPr>
          <w:rFonts w:ascii="Arial" w:hAnsi="Arial" w:cs="Arial"/>
          <w:b/>
          <w:color w:val="000000"/>
          <w:sz w:val="24"/>
          <w:szCs w:val="24"/>
          <w:shd w:val="clear" w:color="auto" w:fill="FFFFFF"/>
        </w:rPr>
        <w:t>a</w:t>
      </w:r>
      <w:r w:rsidRPr="001A7F62">
        <w:rPr>
          <w:rFonts w:ascii="Arial" w:hAnsi="Arial" w:cs="Arial"/>
          <w:b/>
          <w:color w:val="000000"/>
          <w:sz w:val="24"/>
          <w:szCs w:val="24"/>
          <w:shd w:val="clear" w:color="auto" w:fill="FFFFFF"/>
        </w:rPr>
        <w:t>d de</w:t>
      </w:r>
      <w:r w:rsidR="0064755E" w:rsidRPr="001A7F62">
        <w:rPr>
          <w:rFonts w:ascii="Arial" w:hAnsi="Arial" w:cs="Arial"/>
          <w:b/>
          <w:color w:val="000000"/>
          <w:sz w:val="24"/>
          <w:szCs w:val="24"/>
          <w:shd w:val="clear" w:color="auto" w:fill="FFFFFF"/>
        </w:rPr>
        <w:t xml:space="preserve"> los </w:t>
      </w:r>
      <w:r w:rsidRPr="001A7F62">
        <w:rPr>
          <w:rFonts w:ascii="Arial" w:hAnsi="Arial" w:cs="Arial"/>
          <w:b/>
          <w:color w:val="000000"/>
          <w:sz w:val="24"/>
          <w:szCs w:val="24"/>
          <w:shd w:val="clear" w:color="auto" w:fill="FFFFFF"/>
        </w:rPr>
        <w:t>acto</w:t>
      </w:r>
      <w:r w:rsidR="0064755E" w:rsidRPr="001A7F62">
        <w:rPr>
          <w:rFonts w:ascii="Arial" w:hAnsi="Arial" w:cs="Arial"/>
          <w:b/>
          <w:color w:val="000000"/>
          <w:sz w:val="24"/>
          <w:szCs w:val="24"/>
          <w:shd w:val="clear" w:color="auto" w:fill="FFFFFF"/>
        </w:rPr>
        <w:t>s</w:t>
      </w:r>
      <w:r w:rsidRPr="001A7F62">
        <w:rPr>
          <w:rFonts w:ascii="Arial" w:hAnsi="Arial" w:cs="Arial"/>
          <w:b/>
          <w:color w:val="000000"/>
          <w:sz w:val="24"/>
          <w:szCs w:val="24"/>
          <w:shd w:val="clear" w:color="auto" w:fill="FFFFFF"/>
        </w:rPr>
        <w:t xml:space="preserve"> de liquidación</w:t>
      </w:r>
      <w:r w:rsidR="0064755E" w:rsidRPr="001A7F62">
        <w:rPr>
          <w:rFonts w:ascii="Arial" w:hAnsi="Arial" w:cs="Arial"/>
          <w:b/>
          <w:color w:val="000000"/>
          <w:sz w:val="24"/>
          <w:szCs w:val="24"/>
          <w:shd w:val="clear" w:color="auto" w:fill="FFFFFF"/>
        </w:rPr>
        <w:t xml:space="preserve"> unilateral y de compensación</w:t>
      </w:r>
    </w:p>
    <w:p w:rsidR="00E1643B" w:rsidRPr="001A7F62" w:rsidRDefault="00E1643B" w:rsidP="00266AA4">
      <w:pPr>
        <w:spacing w:after="0" w:line="360" w:lineRule="auto"/>
        <w:jc w:val="both"/>
        <w:rPr>
          <w:rFonts w:ascii="Arial" w:hAnsi="Arial" w:cs="Arial"/>
          <w:b/>
          <w:color w:val="000000"/>
          <w:sz w:val="24"/>
          <w:szCs w:val="24"/>
          <w:shd w:val="clear" w:color="auto" w:fill="FFFFFF"/>
        </w:rPr>
      </w:pPr>
    </w:p>
    <w:p w:rsidR="00DA5ECB" w:rsidRPr="001A7F62" w:rsidRDefault="00E1643B" w:rsidP="00266AA4">
      <w:pPr>
        <w:spacing w:after="0" w:line="360" w:lineRule="auto"/>
        <w:jc w:val="both"/>
        <w:rPr>
          <w:rFonts w:ascii="Arial" w:hAnsi="Arial" w:cs="Arial"/>
          <w:color w:val="000000"/>
          <w:sz w:val="24"/>
          <w:szCs w:val="24"/>
          <w:shd w:val="clear" w:color="auto" w:fill="FFFFFF"/>
          <w:lang w:val="es-ES"/>
        </w:rPr>
      </w:pPr>
      <w:r w:rsidRPr="001A7F62">
        <w:rPr>
          <w:rFonts w:ascii="Arial" w:hAnsi="Arial" w:cs="Arial"/>
          <w:color w:val="000000"/>
          <w:sz w:val="24"/>
          <w:szCs w:val="24"/>
          <w:shd w:val="clear" w:color="auto" w:fill="FFFFFF"/>
          <w:lang w:val="es-ES"/>
        </w:rPr>
        <w:t xml:space="preserve">En lo que tiene que ver con la liquidación unilateral del contrato </w:t>
      </w:r>
      <w:r w:rsidR="0007465E" w:rsidRPr="001A7F62">
        <w:rPr>
          <w:rFonts w:ascii="Arial" w:hAnsi="Arial" w:cs="Arial"/>
          <w:color w:val="000000"/>
          <w:sz w:val="24"/>
          <w:szCs w:val="24"/>
          <w:shd w:val="clear" w:color="auto" w:fill="FFFFFF"/>
          <w:lang w:val="es-ES"/>
        </w:rPr>
        <w:t xml:space="preserve">la apelante </w:t>
      </w:r>
      <w:r w:rsidR="00DE3AF0" w:rsidRPr="001A7F62">
        <w:rPr>
          <w:rFonts w:ascii="Arial" w:hAnsi="Arial" w:cs="Arial"/>
          <w:color w:val="000000"/>
          <w:sz w:val="24"/>
          <w:szCs w:val="24"/>
          <w:shd w:val="clear" w:color="auto" w:fill="FFFFFF"/>
          <w:lang w:val="es-ES"/>
        </w:rPr>
        <w:t xml:space="preserve">aseguró que las sumas incluidas en </w:t>
      </w:r>
      <w:r w:rsidR="001F3056" w:rsidRPr="001A7F62">
        <w:rPr>
          <w:rFonts w:ascii="Arial" w:hAnsi="Arial" w:cs="Arial"/>
          <w:color w:val="000000"/>
          <w:sz w:val="24"/>
          <w:szCs w:val="24"/>
          <w:shd w:val="clear" w:color="auto" w:fill="FFFFFF"/>
          <w:lang w:val="es-ES"/>
        </w:rPr>
        <w:t>e</w:t>
      </w:r>
      <w:r w:rsidR="00DE3AF0" w:rsidRPr="001A7F62">
        <w:rPr>
          <w:rFonts w:ascii="Arial" w:hAnsi="Arial" w:cs="Arial"/>
          <w:color w:val="000000"/>
          <w:sz w:val="24"/>
          <w:szCs w:val="24"/>
          <w:shd w:val="clear" w:color="auto" w:fill="FFFFFF"/>
          <w:lang w:val="es-ES"/>
        </w:rPr>
        <w:t>sta no corresponde</w:t>
      </w:r>
      <w:r w:rsidR="00C76DC6" w:rsidRPr="001A7F62">
        <w:rPr>
          <w:rFonts w:ascii="Arial" w:hAnsi="Arial" w:cs="Arial"/>
          <w:color w:val="000000"/>
          <w:sz w:val="24"/>
          <w:szCs w:val="24"/>
          <w:shd w:val="clear" w:color="auto" w:fill="FFFFFF"/>
          <w:lang w:val="es-ES"/>
        </w:rPr>
        <w:t>n a lo realmente adeudado</w:t>
      </w:r>
      <w:r w:rsidR="00DA5ECB" w:rsidRPr="001A7F62">
        <w:rPr>
          <w:rFonts w:ascii="Arial" w:hAnsi="Arial" w:cs="Arial"/>
          <w:color w:val="000000"/>
          <w:sz w:val="24"/>
          <w:szCs w:val="24"/>
          <w:shd w:val="clear" w:color="auto" w:fill="FFFFFF"/>
          <w:lang w:val="es-ES"/>
        </w:rPr>
        <w:t>,</w:t>
      </w:r>
      <w:r w:rsidR="00C76DC6" w:rsidRPr="001A7F62">
        <w:rPr>
          <w:rFonts w:ascii="Arial" w:hAnsi="Arial" w:cs="Arial"/>
          <w:color w:val="000000"/>
          <w:sz w:val="24"/>
          <w:szCs w:val="24"/>
          <w:shd w:val="clear" w:color="auto" w:fill="FFFFFF"/>
          <w:lang w:val="es-ES"/>
        </w:rPr>
        <w:t xml:space="preserve"> porque</w:t>
      </w:r>
      <w:r w:rsidR="00F36C0C" w:rsidRPr="001A7F62">
        <w:rPr>
          <w:rFonts w:ascii="Arial" w:hAnsi="Arial" w:cs="Arial"/>
          <w:color w:val="000000"/>
          <w:sz w:val="24"/>
          <w:szCs w:val="24"/>
          <w:shd w:val="clear" w:color="auto" w:fill="FFFFFF"/>
          <w:lang w:val="es-ES"/>
        </w:rPr>
        <w:t xml:space="preserve">: </w:t>
      </w:r>
      <w:r w:rsidR="00F36C0C" w:rsidRPr="001A7F62">
        <w:rPr>
          <w:rFonts w:ascii="Arial" w:hAnsi="Arial" w:cs="Arial"/>
          <w:b/>
          <w:color w:val="000000"/>
          <w:sz w:val="24"/>
          <w:szCs w:val="24"/>
          <w:shd w:val="clear" w:color="auto" w:fill="FFFFFF"/>
          <w:lang w:val="es-ES"/>
        </w:rPr>
        <w:t>i)</w:t>
      </w:r>
      <w:r w:rsidR="00C76DC6" w:rsidRPr="001A7F62">
        <w:rPr>
          <w:rFonts w:ascii="Arial" w:hAnsi="Arial" w:cs="Arial"/>
          <w:color w:val="000000"/>
          <w:sz w:val="24"/>
          <w:szCs w:val="24"/>
          <w:shd w:val="clear" w:color="auto" w:fill="FFFFFF"/>
          <w:lang w:val="es-ES"/>
        </w:rPr>
        <w:t xml:space="preserve"> el acto administrativo que declaró la caducidad se encontraba viciado de nulidad y que como consecuencia de ello </w:t>
      </w:r>
      <w:r w:rsidR="00DA5ECB" w:rsidRPr="001A7F62">
        <w:rPr>
          <w:rFonts w:ascii="Arial" w:hAnsi="Arial" w:cs="Arial"/>
          <w:color w:val="000000"/>
          <w:sz w:val="24"/>
          <w:szCs w:val="24"/>
          <w:shd w:val="clear" w:color="auto" w:fill="FFFFFF"/>
          <w:lang w:val="es-ES"/>
        </w:rPr>
        <w:t xml:space="preserve">la cláusula penal no podía ser </w:t>
      </w:r>
      <w:r w:rsidR="00AD0CCA" w:rsidRPr="001A7F62">
        <w:rPr>
          <w:rFonts w:ascii="Arial" w:hAnsi="Arial" w:cs="Arial"/>
          <w:color w:val="000000"/>
          <w:sz w:val="24"/>
          <w:szCs w:val="24"/>
          <w:shd w:val="clear" w:color="auto" w:fill="FFFFFF"/>
          <w:lang w:val="es-ES"/>
        </w:rPr>
        <w:t>cobrada</w:t>
      </w:r>
      <w:r w:rsidR="001F3056" w:rsidRPr="001A7F62">
        <w:rPr>
          <w:rFonts w:ascii="Arial" w:hAnsi="Arial" w:cs="Arial"/>
          <w:color w:val="000000"/>
          <w:sz w:val="24"/>
          <w:szCs w:val="24"/>
          <w:shd w:val="clear" w:color="auto" w:fill="FFFFFF"/>
          <w:lang w:val="es-ES"/>
        </w:rPr>
        <w:t>;</w:t>
      </w:r>
      <w:r w:rsidR="00F36C0C" w:rsidRPr="001A7F62">
        <w:rPr>
          <w:rFonts w:ascii="Arial" w:hAnsi="Arial" w:cs="Arial"/>
          <w:color w:val="000000"/>
          <w:sz w:val="24"/>
          <w:szCs w:val="24"/>
          <w:shd w:val="clear" w:color="auto" w:fill="FFFFFF"/>
          <w:lang w:val="es-ES"/>
        </w:rPr>
        <w:t xml:space="preserve"> </w:t>
      </w:r>
      <w:r w:rsidR="00F36C0C" w:rsidRPr="001A7F62">
        <w:rPr>
          <w:rFonts w:ascii="Arial" w:hAnsi="Arial" w:cs="Arial"/>
          <w:b/>
          <w:color w:val="000000"/>
          <w:sz w:val="24"/>
          <w:szCs w:val="24"/>
          <w:shd w:val="clear" w:color="auto" w:fill="FFFFFF"/>
          <w:lang w:val="es-ES"/>
        </w:rPr>
        <w:t>ii)</w:t>
      </w:r>
      <w:r w:rsidR="00F36C0C" w:rsidRPr="001A7F62">
        <w:rPr>
          <w:rFonts w:ascii="Arial" w:hAnsi="Arial" w:cs="Arial"/>
          <w:color w:val="000000"/>
          <w:sz w:val="24"/>
          <w:szCs w:val="24"/>
          <w:shd w:val="clear" w:color="auto" w:fill="FFFFFF"/>
          <w:lang w:val="es-ES"/>
        </w:rPr>
        <w:t xml:space="preserve"> </w:t>
      </w:r>
      <w:r w:rsidR="00C23191" w:rsidRPr="001A7F62">
        <w:rPr>
          <w:rFonts w:ascii="Arial" w:hAnsi="Arial" w:cs="Arial"/>
          <w:color w:val="000000"/>
          <w:sz w:val="24"/>
          <w:szCs w:val="24"/>
          <w:shd w:val="clear" w:color="auto" w:fill="FFFFFF"/>
          <w:lang w:val="es-ES"/>
        </w:rPr>
        <w:t xml:space="preserve">las tarifas </w:t>
      </w:r>
      <w:r w:rsidR="00F36C0C" w:rsidRPr="001A7F62">
        <w:rPr>
          <w:rFonts w:ascii="Arial" w:hAnsi="Arial" w:cs="Arial"/>
          <w:color w:val="000000"/>
          <w:sz w:val="24"/>
          <w:szCs w:val="24"/>
          <w:shd w:val="clear" w:color="auto" w:fill="FFFFFF"/>
          <w:lang w:val="es-ES"/>
        </w:rPr>
        <w:t xml:space="preserve">no </w:t>
      </w:r>
      <w:r w:rsidR="00C23191" w:rsidRPr="001A7F62">
        <w:rPr>
          <w:rFonts w:ascii="Arial" w:hAnsi="Arial" w:cs="Arial"/>
          <w:color w:val="000000"/>
          <w:sz w:val="24"/>
          <w:szCs w:val="24"/>
          <w:shd w:val="clear" w:color="auto" w:fill="FFFFFF"/>
          <w:lang w:val="es-ES"/>
        </w:rPr>
        <w:t xml:space="preserve">podían ser cobradas después de </w:t>
      </w:r>
      <w:r w:rsidR="006B2578" w:rsidRPr="001A7F62">
        <w:rPr>
          <w:rFonts w:ascii="Arial" w:hAnsi="Arial" w:cs="Arial"/>
          <w:color w:val="000000"/>
          <w:sz w:val="24"/>
          <w:szCs w:val="24"/>
          <w:shd w:val="clear" w:color="auto" w:fill="FFFFFF"/>
          <w:lang w:val="es-ES"/>
        </w:rPr>
        <w:t xml:space="preserve">que comunicó </w:t>
      </w:r>
      <w:r w:rsidR="00964B98" w:rsidRPr="001A7F62">
        <w:rPr>
          <w:rFonts w:ascii="Arial" w:hAnsi="Arial" w:cs="Arial"/>
          <w:color w:val="000000"/>
          <w:sz w:val="24"/>
          <w:szCs w:val="24"/>
          <w:shd w:val="clear" w:color="auto" w:fill="FFFFFF"/>
          <w:lang w:val="es-ES"/>
        </w:rPr>
        <w:t>su</w:t>
      </w:r>
      <w:r w:rsidR="00C23191" w:rsidRPr="001A7F62">
        <w:rPr>
          <w:rFonts w:ascii="Arial" w:hAnsi="Arial" w:cs="Arial"/>
          <w:color w:val="000000"/>
          <w:sz w:val="24"/>
          <w:szCs w:val="24"/>
          <w:shd w:val="clear" w:color="auto" w:fill="FFFFFF"/>
          <w:lang w:val="es-ES"/>
        </w:rPr>
        <w:t xml:space="preserve"> </w:t>
      </w:r>
      <w:r w:rsidR="00964B98" w:rsidRPr="001A7F62">
        <w:rPr>
          <w:rFonts w:ascii="Arial" w:hAnsi="Arial" w:cs="Arial"/>
          <w:color w:val="000000"/>
          <w:sz w:val="24"/>
          <w:szCs w:val="24"/>
          <w:shd w:val="clear" w:color="auto" w:fill="FFFFFF"/>
          <w:lang w:val="es-ES"/>
        </w:rPr>
        <w:t xml:space="preserve">decisión de </w:t>
      </w:r>
      <w:r w:rsidR="00C23191" w:rsidRPr="001A7F62">
        <w:rPr>
          <w:rFonts w:ascii="Arial" w:hAnsi="Arial" w:cs="Arial"/>
          <w:color w:val="000000"/>
          <w:sz w:val="24"/>
          <w:szCs w:val="24"/>
          <w:shd w:val="clear" w:color="auto" w:fill="FFFFFF"/>
          <w:lang w:val="es-ES"/>
        </w:rPr>
        <w:t xml:space="preserve">devolución </w:t>
      </w:r>
      <w:r w:rsidR="00F36C0C" w:rsidRPr="001A7F62">
        <w:rPr>
          <w:rFonts w:ascii="Arial" w:hAnsi="Arial" w:cs="Arial"/>
          <w:color w:val="000000"/>
          <w:sz w:val="24"/>
          <w:szCs w:val="24"/>
          <w:shd w:val="clear" w:color="auto" w:fill="FFFFFF"/>
          <w:lang w:val="es-ES"/>
        </w:rPr>
        <w:t xml:space="preserve">de los espacios de televisión y, </w:t>
      </w:r>
      <w:r w:rsidR="00F36C0C" w:rsidRPr="001A7F62">
        <w:rPr>
          <w:rFonts w:ascii="Arial" w:hAnsi="Arial" w:cs="Arial"/>
          <w:b/>
          <w:color w:val="000000"/>
          <w:sz w:val="24"/>
          <w:szCs w:val="24"/>
          <w:shd w:val="clear" w:color="auto" w:fill="FFFFFF"/>
          <w:lang w:val="es-ES"/>
        </w:rPr>
        <w:t>iii</w:t>
      </w:r>
      <w:r w:rsidR="00F36C0C" w:rsidRPr="001A7F62">
        <w:rPr>
          <w:rFonts w:ascii="Arial" w:hAnsi="Arial" w:cs="Arial"/>
          <w:color w:val="000000"/>
          <w:sz w:val="24"/>
          <w:szCs w:val="24"/>
          <w:shd w:val="clear" w:color="auto" w:fill="FFFFFF"/>
          <w:lang w:val="es-ES"/>
        </w:rPr>
        <w:t xml:space="preserve">) </w:t>
      </w:r>
      <w:r w:rsidR="00262716" w:rsidRPr="001A7F62">
        <w:rPr>
          <w:rFonts w:ascii="Arial" w:hAnsi="Arial" w:cs="Arial"/>
          <w:color w:val="000000"/>
          <w:sz w:val="24"/>
          <w:szCs w:val="24"/>
          <w:shd w:val="clear" w:color="auto" w:fill="FFFFFF"/>
          <w:lang w:val="es-ES"/>
        </w:rPr>
        <w:t>las sumas reconocidas por la CNTV en cumplimiento a la orden dada por el Tribunal de Arbitramento no debieron ser compensadas en el acto de liquidación unilateral del contrato No. 102 de 1997</w:t>
      </w:r>
      <w:r w:rsidR="00AD0CCA" w:rsidRPr="001A7F62">
        <w:rPr>
          <w:rFonts w:ascii="Arial" w:hAnsi="Arial" w:cs="Arial"/>
          <w:color w:val="000000"/>
          <w:sz w:val="24"/>
          <w:szCs w:val="24"/>
          <w:shd w:val="clear" w:color="auto" w:fill="FFFFFF"/>
          <w:lang w:val="es-ES"/>
        </w:rPr>
        <w:t>.</w:t>
      </w:r>
    </w:p>
    <w:p w:rsidR="00DA5ECB" w:rsidRPr="001A7F62" w:rsidRDefault="00DA5ECB" w:rsidP="00266AA4">
      <w:pPr>
        <w:spacing w:after="0" w:line="360" w:lineRule="auto"/>
        <w:jc w:val="both"/>
        <w:rPr>
          <w:rFonts w:ascii="Arial" w:hAnsi="Arial" w:cs="Arial"/>
          <w:color w:val="000000"/>
          <w:sz w:val="24"/>
          <w:szCs w:val="24"/>
          <w:shd w:val="clear" w:color="auto" w:fill="FFFFFF"/>
          <w:lang w:val="es-ES"/>
        </w:rPr>
      </w:pPr>
    </w:p>
    <w:p w:rsidR="00AF0230" w:rsidRPr="001A7F62" w:rsidRDefault="00F46A29" w:rsidP="00266AA4">
      <w:pPr>
        <w:spacing w:after="0" w:line="360" w:lineRule="auto"/>
        <w:jc w:val="both"/>
        <w:rPr>
          <w:rFonts w:ascii="Arial" w:hAnsi="Arial" w:cs="Arial"/>
          <w:color w:val="000000"/>
          <w:sz w:val="24"/>
          <w:szCs w:val="24"/>
          <w:shd w:val="clear" w:color="auto" w:fill="FFFFFF"/>
          <w:lang w:val="es-ES"/>
        </w:rPr>
      </w:pPr>
      <w:r w:rsidRPr="001A7F62">
        <w:rPr>
          <w:rFonts w:ascii="Arial" w:hAnsi="Arial" w:cs="Arial"/>
          <w:b/>
          <w:color w:val="000000"/>
          <w:sz w:val="24"/>
          <w:szCs w:val="24"/>
          <w:shd w:val="clear" w:color="auto" w:fill="FFFFFF"/>
          <w:lang w:val="es-ES"/>
        </w:rPr>
        <w:t>7.1.</w:t>
      </w:r>
      <w:r w:rsidRPr="001A7F62">
        <w:rPr>
          <w:rFonts w:ascii="Arial" w:hAnsi="Arial" w:cs="Arial"/>
          <w:color w:val="000000"/>
          <w:sz w:val="24"/>
          <w:szCs w:val="24"/>
          <w:shd w:val="clear" w:color="auto" w:fill="FFFFFF"/>
          <w:lang w:val="es-ES"/>
        </w:rPr>
        <w:t xml:space="preserve"> </w:t>
      </w:r>
      <w:r w:rsidR="005640A6" w:rsidRPr="001A7F62">
        <w:rPr>
          <w:rFonts w:ascii="Arial" w:hAnsi="Arial" w:cs="Arial"/>
          <w:color w:val="000000"/>
          <w:sz w:val="24"/>
          <w:szCs w:val="24"/>
          <w:shd w:val="clear" w:color="auto" w:fill="FFFFFF"/>
          <w:lang w:val="es-ES"/>
        </w:rPr>
        <w:t>Tal como se dejó explicado en e</w:t>
      </w:r>
      <w:r w:rsidR="00344274" w:rsidRPr="001A7F62">
        <w:rPr>
          <w:rFonts w:ascii="Arial" w:hAnsi="Arial" w:cs="Arial"/>
          <w:color w:val="000000"/>
          <w:sz w:val="24"/>
          <w:szCs w:val="24"/>
          <w:shd w:val="clear" w:color="auto" w:fill="FFFFFF"/>
          <w:lang w:val="es-ES"/>
        </w:rPr>
        <w:t>sta providencia</w:t>
      </w:r>
      <w:r w:rsidR="005640A6" w:rsidRPr="001A7F62">
        <w:rPr>
          <w:rFonts w:ascii="Arial" w:hAnsi="Arial" w:cs="Arial"/>
          <w:color w:val="000000"/>
          <w:sz w:val="24"/>
          <w:szCs w:val="24"/>
          <w:shd w:val="clear" w:color="auto" w:fill="FFFFFF"/>
          <w:lang w:val="es-ES"/>
        </w:rPr>
        <w:t>,</w:t>
      </w:r>
      <w:r w:rsidR="00543444" w:rsidRPr="001A7F62">
        <w:rPr>
          <w:rFonts w:ascii="Arial" w:hAnsi="Arial" w:cs="Arial"/>
          <w:color w:val="000000"/>
          <w:sz w:val="24"/>
          <w:szCs w:val="24"/>
          <w:shd w:val="clear" w:color="auto" w:fill="FFFFFF"/>
          <w:lang w:val="es-ES"/>
        </w:rPr>
        <w:t xml:space="preserve"> el acto administrativo mediante el cual la CNTV declaró la caducidad del contrato no se encuentra viciado de nulidad</w:t>
      </w:r>
      <w:r w:rsidR="00003805" w:rsidRPr="001A7F62">
        <w:rPr>
          <w:rFonts w:ascii="Arial" w:hAnsi="Arial" w:cs="Arial"/>
          <w:color w:val="000000"/>
          <w:sz w:val="24"/>
          <w:szCs w:val="24"/>
          <w:shd w:val="clear" w:color="auto" w:fill="FFFFFF"/>
          <w:lang w:val="es-ES"/>
        </w:rPr>
        <w:t xml:space="preserve">. </w:t>
      </w:r>
    </w:p>
    <w:p w:rsidR="00AF0230" w:rsidRPr="001A7F62" w:rsidRDefault="00AF0230" w:rsidP="00266AA4">
      <w:pPr>
        <w:spacing w:after="0" w:line="360" w:lineRule="auto"/>
        <w:jc w:val="both"/>
        <w:rPr>
          <w:rFonts w:ascii="Arial" w:hAnsi="Arial" w:cs="Arial"/>
          <w:color w:val="000000"/>
          <w:sz w:val="24"/>
          <w:szCs w:val="24"/>
          <w:shd w:val="clear" w:color="auto" w:fill="FFFFFF"/>
          <w:lang w:val="es-ES"/>
        </w:rPr>
      </w:pPr>
    </w:p>
    <w:p w:rsidR="00003805" w:rsidRPr="001A7F62" w:rsidRDefault="00003805" w:rsidP="00266AA4">
      <w:pPr>
        <w:spacing w:after="0" w:line="360" w:lineRule="auto"/>
        <w:jc w:val="both"/>
        <w:rPr>
          <w:rFonts w:ascii="Arial" w:hAnsi="Arial" w:cs="Arial"/>
          <w:color w:val="000000"/>
          <w:sz w:val="24"/>
          <w:szCs w:val="24"/>
          <w:shd w:val="clear" w:color="auto" w:fill="FFFFFF"/>
          <w:lang w:val="es-ES"/>
        </w:rPr>
      </w:pPr>
      <w:r w:rsidRPr="001A7F62">
        <w:rPr>
          <w:rFonts w:ascii="Arial" w:hAnsi="Arial" w:cs="Arial"/>
          <w:color w:val="000000"/>
          <w:sz w:val="24"/>
          <w:szCs w:val="24"/>
          <w:shd w:val="clear" w:color="auto" w:fill="FFFFFF"/>
          <w:lang w:val="es-ES"/>
        </w:rPr>
        <w:t xml:space="preserve">En </w:t>
      </w:r>
      <w:r w:rsidR="00C506A7" w:rsidRPr="001A7F62">
        <w:rPr>
          <w:rFonts w:ascii="Arial" w:hAnsi="Arial" w:cs="Arial"/>
          <w:color w:val="000000"/>
          <w:sz w:val="24"/>
          <w:szCs w:val="24"/>
          <w:shd w:val="clear" w:color="auto" w:fill="FFFFFF"/>
          <w:lang w:val="es-ES"/>
        </w:rPr>
        <w:t>ese orden</w:t>
      </w:r>
      <w:r w:rsidRPr="001A7F62">
        <w:rPr>
          <w:rFonts w:ascii="Arial" w:hAnsi="Arial" w:cs="Arial"/>
          <w:color w:val="000000"/>
          <w:sz w:val="24"/>
          <w:szCs w:val="24"/>
          <w:shd w:val="clear" w:color="auto" w:fill="FFFFFF"/>
          <w:lang w:val="es-ES"/>
        </w:rPr>
        <w:t>, dado que el argumento para despojar de su</w:t>
      </w:r>
      <w:r w:rsidR="00C506A7" w:rsidRPr="001A7F62">
        <w:rPr>
          <w:rFonts w:ascii="Arial" w:hAnsi="Arial" w:cs="Arial"/>
          <w:color w:val="000000"/>
          <w:sz w:val="24"/>
          <w:szCs w:val="24"/>
          <w:shd w:val="clear" w:color="auto" w:fill="FFFFFF"/>
          <w:lang w:val="es-ES"/>
        </w:rPr>
        <w:t>stento</w:t>
      </w:r>
      <w:r w:rsidRPr="001A7F62">
        <w:rPr>
          <w:rFonts w:ascii="Arial" w:hAnsi="Arial" w:cs="Arial"/>
          <w:color w:val="000000"/>
          <w:sz w:val="24"/>
          <w:szCs w:val="24"/>
          <w:shd w:val="clear" w:color="auto" w:fill="FFFFFF"/>
          <w:lang w:val="es-ES"/>
        </w:rPr>
        <w:t xml:space="preserve"> el cobro de la cláusula penal imple</w:t>
      </w:r>
      <w:r w:rsidR="00C506A7" w:rsidRPr="001A7F62">
        <w:rPr>
          <w:rFonts w:ascii="Arial" w:hAnsi="Arial" w:cs="Arial"/>
          <w:color w:val="000000"/>
          <w:sz w:val="24"/>
          <w:szCs w:val="24"/>
          <w:shd w:val="clear" w:color="auto" w:fill="FFFFFF"/>
          <w:lang w:val="es-ES"/>
        </w:rPr>
        <w:t>me</w:t>
      </w:r>
      <w:r w:rsidRPr="001A7F62">
        <w:rPr>
          <w:rFonts w:ascii="Arial" w:hAnsi="Arial" w:cs="Arial"/>
          <w:color w:val="000000"/>
          <w:sz w:val="24"/>
          <w:szCs w:val="24"/>
          <w:shd w:val="clear" w:color="auto" w:fill="FFFFFF"/>
          <w:lang w:val="es-ES"/>
        </w:rPr>
        <w:t>ntado en el acto de liquidación del contrato surge como una consecuencia de</w:t>
      </w:r>
      <w:r w:rsidR="00C506A7" w:rsidRPr="001A7F62">
        <w:rPr>
          <w:rFonts w:ascii="Arial" w:hAnsi="Arial" w:cs="Arial"/>
          <w:color w:val="000000"/>
          <w:sz w:val="24"/>
          <w:szCs w:val="24"/>
          <w:shd w:val="clear" w:color="auto" w:fill="FFFFFF"/>
          <w:lang w:val="es-ES"/>
        </w:rPr>
        <w:t xml:space="preserve"> </w:t>
      </w:r>
      <w:r w:rsidRPr="001A7F62">
        <w:rPr>
          <w:rFonts w:ascii="Arial" w:hAnsi="Arial" w:cs="Arial"/>
          <w:color w:val="000000"/>
          <w:sz w:val="24"/>
          <w:szCs w:val="24"/>
          <w:shd w:val="clear" w:color="auto" w:fill="FFFFFF"/>
          <w:lang w:val="es-ES"/>
        </w:rPr>
        <w:t xml:space="preserve">la prosperidad de la pretendida declaratoria de nulidad de la </w:t>
      </w:r>
      <w:r w:rsidR="0081760F" w:rsidRPr="001A7F62">
        <w:rPr>
          <w:rFonts w:ascii="Arial" w:hAnsi="Arial" w:cs="Arial"/>
          <w:color w:val="000000"/>
          <w:sz w:val="24"/>
          <w:szCs w:val="24"/>
          <w:shd w:val="clear" w:color="auto" w:fill="FFFFFF"/>
          <w:lang w:val="es-ES"/>
        </w:rPr>
        <w:t>caducidad contractual</w:t>
      </w:r>
      <w:r w:rsidRPr="001A7F62">
        <w:rPr>
          <w:rFonts w:ascii="Arial" w:hAnsi="Arial" w:cs="Arial"/>
          <w:color w:val="000000"/>
          <w:sz w:val="24"/>
          <w:szCs w:val="24"/>
          <w:shd w:val="clear" w:color="auto" w:fill="FFFFFF"/>
          <w:lang w:val="es-ES"/>
        </w:rPr>
        <w:t xml:space="preserve">, debe concluirse que no procede la </w:t>
      </w:r>
      <w:r w:rsidR="006B2578" w:rsidRPr="001A7F62">
        <w:rPr>
          <w:rFonts w:ascii="Arial" w:hAnsi="Arial" w:cs="Arial"/>
          <w:color w:val="000000"/>
          <w:sz w:val="24"/>
          <w:szCs w:val="24"/>
          <w:shd w:val="clear" w:color="auto" w:fill="FFFFFF"/>
          <w:lang w:val="es-ES"/>
        </w:rPr>
        <w:t>pretensión</w:t>
      </w:r>
      <w:r w:rsidRPr="001A7F62">
        <w:rPr>
          <w:rFonts w:ascii="Arial" w:hAnsi="Arial" w:cs="Arial"/>
          <w:color w:val="000000"/>
          <w:sz w:val="24"/>
          <w:szCs w:val="24"/>
          <w:shd w:val="clear" w:color="auto" w:fill="FFFFFF"/>
          <w:lang w:val="es-ES"/>
        </w:rPr>
        <w:t xml:space="preserve">. </w:t>
      </w:r>
    </w:p>
    <w:p w:rsidR="00D91E53" w:rsidRPr="001A7F62" w:rsidRDefault="00D91E53" w:rsidP="00266AA4">
      <w:pPr>
        <w:spacing w:after="0" w:line="360" w:lineRule="auto"/>
        <w:jc w:val="both"/>
        <w:rPr>
          <w:rFonts w:ascii="Arial" w:hAnsi="Arial" w:cs="Arial"/>
          <w:color w:val="000000"/>
          <w:sz w:val="24"/>
          <w:szCs w:val="24"/>
          <w:shd w:val="clear" w:color="auto" w:fill="FFFFFF"/>
          <w:lang w:val="es-ES"/>
        </w:rPr>
      </w:pPr>
    </w:p>
    <w:p w:rsidR="00D91E53" w:rsidRPr="001A7F62" w:rsidRDefault="00D91E53" w:rsidP="00266AA4">
      <w:pPr>
        <w:spacing w:after="0" w:line="360" w:lineRule="auto"/>
        <w:jc w:val="both"/>
        <w:rPr>
          <w:rFonts w:ascii="Arial" w:hAnsi="Arial" w:cs="Arial"/>
          <w:color w:val="000000"/>
          <w:sz w:val="24"/>
          <w:szCs w:val="24"/>
          <w:shd w:val="clear" w:color="auto" w:fill="FFFFFF"/>
          <w:lang w:val="es-ES"/>
        </w:rPr>
      </w:pPr>
      <w:r w:rsidRPr="001A7F62">
        <w:rPr>
          <w:rFonts w:ascii="Arial" w:hAnsi="Arial" w:cs="Arial"/>
          <w:color w:val="000000"/>
          <w:sz w:val="24"/>
          <w:szCs w:val="24"/>
          <w:shd w:val="clear" w:color="auto" w:fill="FFFFFF"/>
          <w:lang w:val="es-ES"/>
        </w:rPr>
        <w:t>Además de lo anterior</w:t>
      </w:r>
      <w:r w:rsidR="0081760F" w:rsidRPr="001A7F62">
        <w:rPr>
          <w:rFonts w:ascii="Arial" w:hAnsi="Arial" w:cs="Arial"/>
          <w:color w:val="000000"/>
          <w:sz w:val="24"/>
          <w:szCs w:val="24"/>
          <w:shd w:val="clear" w:color="auto" w:fill="FFFFFF"/>
          <w:lang w:val="es-ES"/>
        </w:rPr>
        <w:t>,</w:t>
      </w:r>
      <w:r w:rsidRPr="001A7F62">
        <w:rPr>
          <w:rFonts w:ascii="Arial" w:hAnsi="Arial" w:cs="Arial"/>
          <w:color w:val="000000"/>
          <w:sz w:val="24"/>
          <w:szCs w:val="24"/>
          <w:shd w:val="clear" w:color="auto" w:fill="FFFFFF"/>
          <w:lang w:val="es-ES"/>
        </w:rPr>
        <w:t xml:space="preserve"> </w:t>
      </w:r>
      <w:r w:rsidR="00344274" w:rsidRPr="001A7F62">
        <w:rPr>
          <w:rFonts w:ascii="Arial" w:hAnsi="Arial" w:cs="Arial"/>
          <w:color w:val="000000"/>
          <w:sz w:val="24"/>
          <w:szCs w:val="24"/>
          <w:shd w:val="clear" w:color="auto" w:fill="FFFFFF"/>
          <w:lang w:val="es-ES"/>
        </w:rPr>
        <w:t xml:space="preserve">en cuanto al cobro de la cláusula penal, </w:t>
      </w:r>
      <w:r w:rsidRPr="001A7F62">
        <w:rPr>
          <w:rFonts w:ascii="Arial" w:hAnsi="Arial" w:cs="Arial"/>
          <w:color w:val="000000"/>
          <w:sz w:val="24"/>
          <w:szCs w:val="24"/>
          <w:shd w:val="clear" w:color="auto" w:fill="FFFFFF"/>
          <w:lang w:val="es-ES"/>
        </w:rPr>
        <w:t xml:space="preserve">no puede olvidarse que de común acuerdo las partes acordaron en el parágrafo de la </w:t>
      </w:r>
      <w:r w:rsidR="00344274" w:rsidRPr="001A7F62">
        <w:rPr>
          <w:rFonts w:ascii="Arial" w:hAnsi="Arial" w:cs="Arial"/>
          <w:color w:val="000000"/>
          <w:sz w:val="24"/>
          <w:szCs w:val="24"/>
          <w:shd w:val="clear" w:color="auto" w:fill="FFFFFF"/>
          <w:lang w:val="es-ES"/>
        </w:rPr>
        <w:t xml:space="preserve">cláusula décima séptima </w:t>
      </w:r>
      <w:r w:rsidRPr="001A7F62">
        <w:rPr>
          <w:rFonts w:ascii="Arial" w:hAnsi="Arial" w:cs="Arial"/>
          <w:color w:val="000000"/>
          <w:sz w:val="24"/>
          <w:szCs w:val="24"/>
          <w:shd w:val="clear" w:color="auto" w:fill="FFFFFF"/>
          <w:lang w:val="es-ES"/>
        </w:rPr>
        <w:t xml:space="preserve">del contrato, que en la declaratoria de caducidad se debía ordenar </w:t>
      </w:r>
      <w:r w:rsidR="00192BC4" w:rsidRPr="001A7F62">
        <w:rPr>
          <w:rFonts w:ascii="Arial" w:hAnsi="Arial" w:cs="Arial"/>
          <w:color w:val="000000"/>
          <w:sz w:val="24"/>
          <w:szCs w:val="24"/>
          <w:shd w:val="clear" w:color="auto" w:fill="FFFFFF"/>
          <w:lang w:val="es-ES"/>
        </w:rPr>
        <w:t xml:space="preserve">que se hiciera </w:t>
      </w:r>
      <w:r w:rsidRPr="001A7F62">
        <w:rPr>
          <w:rFonts w:ascii="Arial" w:hAnsi="Arial" w:cs="Arial"/>
          <w:color w:val="000000"/>
          <w:sz w:val="24"/>
          <w:szCs w:val="24"/>
          <w:shd w:val="clear" w:color="auto" w:fill="FFFFFF"/>
          <w:lang w:val="es-ES"/>
        </w:rPr>
        <w:t xml:space="preserve">efectiva la cláusula penal pecuniaria. </w:t>
      </w:r>
    </w:p>
    <w:p w:rsidR="00003805" w:rsidRPr="001A7F62" w:rsidRDefault="00003805" w:rsidP="00266AA4">
      <w:pPr>
        <w:spacing w:after="0" w:line="360" w:lineRule="auto"/>
        <w:jc w:val="both"/>
        <w:rPr>
          <w:rFonts w:ascii="Arial" w:hAnsi="Arial" w:cs="Arial"/>
          <w:color w:val="000000"/>
          <w:sz w:val="24"/>
          <w:szCs w:val="24"/>
          <w:shd w:val="clear" w:color="auto" w:fill="FFFFFF"/>
          <w:lang w:val="es-ES"/>
        </w:rPr>
      </w:pPr>
    </w:p>
    <w:p w:rsidR="00227072" w:rsidRPr="001A7F62" w:rsidRDefault="00251C30" w:rsidP="00266AA4">
      <w:pPr>
        <w:spacing w:after="0" w:line="360" w:lineRule="auto"/>
        <w:jc w:val="both"/>
        <w:rPr>
          <w:rFonts w:ascii="Arial" w:hAnsi="Arial" w:cs="Arial"/>
          <w:color w:val="000000"/>
          <w:sz w:val="24"/>
          <w:szCs w:val="24"/>
          <w:shd w:val="clear" w:color="auto" w:fill="FFFFFF"/>
          <w:lang w:val="es-ES"/>
        </w:rPr>
      </w:pPr>
      <w:r w:rsidRPr="001A7F62">
        <w:rPr>
          <w:rFonts w:ascii="Arial" w:hAnsi="Arial" w:cs="Arial"/>
          <w:b/>
          <w:color w:val="000000"/>
          <w:sz w:val="24"/>
          <w:szCs w:val="24"/>
          <w:shd w:val="clear" w:color="auto" w:fill="FFFFFF"/>
          <w:lang w:val="es-ES"/>
        </w:rPr>
        <w:lastRenderedPageBreak/>
        <w:t>7.2</w:t>
      </w:r>
      <w:r w:rsidRPr="001A7F62">
        <w:rPr>
          <w:rFonts w:ascii="Arial" w:hAnsi="Arial" w:cs="Arial"/>
          <w:color w:val="000000"/>
          <w:sz w:val="24"/>
          <w:szCs w:val="24"/>
          <w:shd w:val="clear" w:color="auto" w:fill="FFFFFF"/>
          <w:lang w:val="es-ES"/>
        </w:rPr>
        <w:t xml:space="preserve">. </w:t>
      </w:r>
      <w:r w:rsidR="00232DAA" w:rsidRPr="001A7F62">
        <w:rPr>
          <w:rFonts w:ascii="Arial" w:hAnsi="Arial" w:cs="Arial"/>
          <w:color w:val="000000"/>
          <w:sz w:val="24"/>
          <w:szCs w:val="24"/>
          <w:shd w:val="clear" w:color="auto" w:fill="FFFFFF"/>
          <w:lang w:val="es-ES"/>
        </w:rPr>
        <w:t>La parte demandante c</w:t>
      </w:r>
      <w:r w:rsidRPr="001A7F62">
        <w:rPr>
          <w:rFonts w:ascii="Arial" w:hAnsi="Arial" w:cs="Arial"/>
          <w:color w:val="000000"/>
          <w:sz w:val="24"/>
          <w:szCs w:val="24"/>
          <w:shd w:val="clear" w:color="auto" w:fill="FFFFFF"/>
          <w:lang w:val="es-ES"/>
        </w:rPr>
        <w:t xml:space="preserve">onsidera que la liquidación no debió incluir las </w:t>
      </w:r>
      <w:r w:rsidR="00534B9F" w:rsidRPr="001A7F62">
        <w:rPr>
          <w:rFonts w:ascii="Arial" w:hAnsi="Arial" w:cs="Arial"/>
          <w:color w:val="000000"/>
          <w:sz w:val="24"/>
          <w:szCs w:val="24"/>
          <w:shd w:val="clear" w:color="auto" w:fill="FFFFFF"/>
          <w:lang w:val="es-ES"/>
        </w:rPr>
        <w:t>tarifas causadas con posterioridad</w:t>
      </w:r>
      <w:r w:rsidRPr="001A7F62">
        <w:rPr>
          <w:rFonts w:ascii="Arial" w:hAnsi="Arial" w:cs="Arial"/>
          <w:color w:val="000000"/>
          <w:sz w:val="24"/>
          <w:szCs w:val="24"/>
          <w:shd w:val="clear" w:color="auto" w:fill="FFFFFF"/>
          <w:lang w:val="es-ES"/>
        </w:rPr>
        <w:t xml:space="preserve"> al anuncio de devolución</w:t>
      </w:r>
      <w:r w:rsidR="00534B9F" w:rsidRPr="001A7F62">
        <w:rPr>
          <w:rFonts w:ascii="Arial" w:hAnsi="Arial" w:cs="Arial"/>
          <w:color w:val="000000"/>
          <w:sz w:val="24"/>
          <w:szCs w:val="24"/>
          <w:shd w:val="clear" w:color="auto" w:fill="FFFFFF"/>
          <w:lang w:val="es-ES"/>
        </w:rPr>
        <w:t xml:space="preserve"> de los espacios de televisión</w:t>
      </w:r>
      <w:r w:rsidR="00227072" w:rsidRPr="001A7F62">
        <w:rPr>
          <w:rFonts w:ascii="Arial" w:hAnsi="Arial" w:cs="Arial"/>
          <w:color w:val="000000"/>
          <w:sz w:val="24"/>
          <w:szCs w:val="24"/>
          <w:shd w:val="clear" w:color="auto" w:fill="FFFFFF"/>
          <w:lang w:val="es-ES"/>
        </w:rPr>
        <w:t>.</w:t>
      </w:r>
    </w:p>
    <w:p w:rsidR="00227072" w:rsidRPr="001A7F62" w:rsidRDefault="00227072" w:rsidP="00266AA4">
      <w:pPr>
        <w:spacing w:after="0" w:line="360" w:lineRule="auto"/>
        <w:jc w:val="both"/>
        <w:rPr>
          <w:rFonts w:ascii="Arial" w:hAnsi="Arial" w:cs="Arial"/>
          <w:color w:val="000000"/>
          <w:sz w:val="24"/>
          <w:szCs w:val="24"/>
          <w:shd w:val="clear" w:color="auto" w:fill="FFFFFF"/>
          <w:lang w:val="es-ES"/>
        </w:rPr>
      </w:pPr>
    </w:p>
    <w:p w:rsidR="00251C30" w:rsidRPr="001A7F62" w:rsidRDefault="00227072" w:rsidP="00266AA4">
      <w:pPr>
        <w:spacing w:after="0" w:line="360" w:lineRule="auto"/>
        <w:jc w:val="both"/>
        <w:rPr>
          <w:rFonts w:ascii="Arial" w:hAnsi="Arial" w:cs="Arial"/>
          <w:color w:val="000000"/>
          <w:sz w:val="24"/>
          <w:szCs w:val="24"/>
          <w:shd w:val="clear" w:color="auto" w:fill="FFFFFF"/>
          <w:lang w:val="es-ES"/>
        </w:rPr>
      </w:pPr>
      <w:r w:rsidRPr="001A7F62">
        <w:rPr>
          <w:rFonts w:ascii="Arial" w:hAnsi="Arial" w:cs="Arial"/>
          <w:color w:val="000000"/>
          <w:sz w:val="24"/>
          <w:szCs w:val="24"/>
          <w:shd w:val="clear" w:color="auto" w:fill="FFFFFF"/>
          <w:lang w:val="es-ES"/>
        </w:rPr>
        <w:t>S</w:t>
      </w:r>
      <w:r w:rsidR="00534B9F" w:rsidRPr="001A7F62">
        <w:rPr>
          <w:rFonts w:ascii="Arial" w:hAnsi="Arial" w:cs="Arial"/>
          <w:color w:val="000000"/>
          <w:sz w:val="24"/>
          <w:szCs w:val="24"/>
          <w:shd w:val="clear" w:color="auto" w:fill="FFFFFF"/>
          <w:lang w:val="es-ES"/>
        </w:rPr>
        <w:t>obre el particular</w:t>
      </w:r>
      <w:r w:rsidR="00192BC4" w:rsidRPr="001A7F62">
        <w:rPr>
          <w:rFonts w:ascii="Arial" w:hAnsi="Arial" w:cs="Arial"/>
          <w:color w:val="000000"/>
          <w:sz w:val="24"/>
          <w:szCs w:val="24"/>
          <w:shd w:val="clear" w:color="auto" w:fill="FFFFFF"/>
          <w:lang w:val="es-ES"/>
        </w:rPr>
        <w:t>,</w:t>
      </w:r>
      <w:r w:rsidR="00534B9F" w:rsidRPr="001A7F62">
        <w:rPr>
          <w:rFonts w:ascii="Arial" w:hAnsi="Arial" w:cs="Arial"/>
          <w:color w:val="000000"/>
          <w:sz w:val="24"/>
          <w:szCs w:val="24"/>
          <w:shd w:val="clear" w:color="auto" w:fill="FFFFFF"/>
          <w:lang w:val="es-ES"/>
        </w:rPr>
        <w:t xml:space="preserve"> resulta necesario traer a colación lo dispuesto por el art</w:t>
      </w:r>
      <w:r w:rsidR="00A707DB" w:rsidRPr="001A7F62">
        <w:rPr>
          <w:rFonts w:ascii="Arial" w:hAnsi="Arial" w:cs="Arial"/>
          <w:color w:val="000000"/>
          <w:sz w:val="24"/>
          <w:szCs w:val="24"/>
          <w:shd w:val="clear" w:color="auto" w:fill="FFFFFF"/>
          <w:lang w:val="es-ES"/>
        </w:rPr>
        <w:t>ículo 17 de la Ley 335 de 1996, normativa que faculta</w:t>
      </w:r>
      <w:r w:rsidR="00554722" w:rsidRPr="001A7F62">
        <w:rPr>
          <w:rFonts w:ascii="Arial" w:hAnsi="Arial" w:cs="Arial"/>
          <w:color w:val="000000"/>
          <w:sz w:val="24"/>
          <w:szCs w:val="24"/>
          <w:shd w:val="clear" w:color="auto" w:fill="FFFFFF"/>
          <w:lang w:val="es-ES"/>
        </w:rPr>
        <w:t>ba</w:t>
      </w:r>
      <w:r w:rsidR="00A707DB" w:rsidRPr="001A7F62">
        <w:rPr>
          <w:rFonts w:ascii="Arial" w:hAnsi="Arial" w:cs="Arial"/>
          <w:color w:val="000000"/>
          <w:sz w:val="24"/>
          <w:szCs w:val="24"/>
          <w:shd w:val="clear" w:color="auto" w:fill="FFFFFF"/>
          <w:lang w:val="es-ES"/>
        </w:rPr>
        <w:t xml:space="preserve"> a los concesionarios de los espacios de televisión a renunciar a la concesión que les ha</w:t>
      </w:r>
      <w:r w:rsidR="00192BC4" w:rsidRPr="001A7F62">
        <w:rPr>
          <w:rFonts w:ascii="Arial" w:hAnsi="Arial" w:cs="Arial"/>
          <w:color w:val="000000"/>
          <w:sz w:val="24"/>
          <w:szCs w:val="24"/>
          <w:shd w:val="clear" w:color="auto" w:fill="FFFFFF"/>
          <w:lang w:val="es-ES"/>
        </w:rPr>
        <w:t>bía</w:t>
      </w:r>
      <w:r w:rsidR="00A707DB" w:rsidRPr="001A7F62">
        <w:rPr>
          <w:rFonts w:ascii="Arial" w:hAnsi="Arial" w:cs="Arial"/>
          <w:color w:val="000000"/>
          <w:sz w:val="24"/>
          <w:szCs w:val="24"/>
          <w:shd w:val="clear" w:color="auto" w:fill="FFFFFF"/>
          <w:lang w:val="es-ES"/>
        </w:rPr>
        <w:t xml:space="preserve"> sido otorgada y proceder a la terminación anticipada de los contratos</w:t>
      </w:r>
      <w:r w:rsidR="00E25442" w:rsidRPr="001A7F62">
        <w:rPr>
          <w:rFonts w:ascii="Arial" w:hAnsi="Arial" w:cs="Arial"/>
          <w:color w:val="000000"/>
          <w:sz w:val="24"/>
          <w:szCs w:val="24"/>
          <w:shd w:val="clear" w:color="auto" w:fill="FFFFFF"/>
          <w:lang w:val="es-ES"/>
        </w:rPr>
        <w:t xml:space="preserve">, sin que por ello puedan exigir indemnización. </w:t>
      </w:r>
    </w:p>
    <w:p w:rsidR="00E25442" w:rsidRPr="001A7F62" w:rsidRDefault="00E25442" w:rsidP="00266AA4">
      <w:pPr>
        <w:spacing w:after="0" w:line="360" w:lineRule="auto"/>
        <w:jc w:val="both"/>
        <w:rPr>
          <w:rFonts w:ascii="Arial" w:hAnsi="Arial" w:cs="Arial"/>
          <w:color w:val="000000"/>
          <w:sz w:val="24"/>
          <w:szCs w:val="24"/>
          <w:shd w:val="clear" w:color="auto" w:fill="FFFFFF"/>
          <w:lang w:val="es-ES"/>
        </w:rPr>
      </w:pPr>
    </w:p>
    <w:p w:rsidR="00E25442" w:rsidRPr="001A7F62" w:rsidRDefault="00E25442" w:rsidP="00266AA4">
      <w:pPr>
        <w:spacing w:after="0" w:line="360" w:lineRule="auto"/>
        <w:jc w:val="both"/>
        <w:rPr>
          <w:rFonts w:ascii="Arial" w:hAnsi="Arial" w:cs="Arial"/>
          <w:i/>
          <w:color w:val="000000"/>
          <w:sz w:val="24"/>
          <w:szCs w:val="24"/>
          <w:shd w:val="clear" w:color="auto" w:fill="FFFFFF"/>
          <w:lang w:val="es-ES"/>
        </w:rPr>
      </w:pPr>
      <w:r w:rsidRPr="001A7F62">
        <w:rPr>
          <w:rFonts w:ascii="Arial" w:hAnsi="Arial" w:cs="Arial"/>
          <w:color w:val="000000"/>
          <w:sz w:val="24"/>
          <w:szCs w:val="24"/>
          <w:shd w:val="clear" w:color="auto" w:fill="FFFFFF"/>
          <w:lang w:val="es-ES"/>
        </w:rPr>
        <w:t xml:space="preserve">Ya </w:t>
      </w:r>
      <w:r w:rsidR="002C4A53" w:rsidRPr="001A7F62">
        <w:rPr>
          <w:rFonts w:ascii="Arial" w:hAnsi="Arial" w:cs="Arial"/>
          <w:color w:val="000000"/>
          <w:sz w:val="24"/>
          <w:szCs w:val="24"/>
          <w:shd w:val="clear" w:color="auto" w:fill="FFFFFF"/>
          <w:lang w:val="es-ES"/>
        </w:rPr>
        <w:t xml:space="preserve">la Corte Constitucional en el estudio de constitucionalidad de la norma enunciada </w:t>
      </w:r>
      <w:r w:rsidRPr="001A7F62">
        <w:rPr>
          <w:rFonts w:ascii="Arial" w:hAnsi="Arial" w:cs="Arial"/>
          <w:color w:val="000000"/>
          <w:sz w:val="24"/>
          <w:szCs w:val="24"/>
          <w:shd w:val="clear" w:color="auto" w:fill="FFFFFF"/>
          <w:lang w:val="es-ES"/>
        </w:rPr>
        <w:t xml:space="preserve"> explicó que el concesionario p</w:t>
      </w:r>
      <w:r w:rsidR="00344274" w:rsidRPr="001A7F62">
        <w:rPr>
          <w:rFonts w:ascii="Arial" w:hAnsi="Arial" w:cs="Arial"/>
          <w:color w:val="000000"/>
          <w:sz w:val="24"/>
          <w:szCs w:val="24"/>
          <w:shd w:val="clear" w:color="auto" w:fill="FFFFFF"/>
          <w:lang w:val="es-ES"/>
        </w:rPr>
        <w:t>odía</w:t>
      </w:r>
      <w:r w:rsidRPr="001A7F62">
        <w:rPr>
          <w:rFonts w:ascii="Arial" w:hAnsi="Arial" w:cs="Arial"/>
          <w:color w:val="000000"/>
          <w:sz w:val="24"/>
          <w:szCs w:val="24"/>
          <w:shd w:val="clear" w:color="auto" w:fill="FFFFFF"/>
          <w:lang w:val="es-ES"/>
        </w:rPr>
        <w:t xml:space="preserve"> en cualquier momento, durante la ejecución de la concesión, hacer uso de la facultad de renunciar a la misma, lo que no le da </w:t>
      </w:r>
      <w:r w:rsidR="002A5FCD" w:rsidRPr="001A7F62">
        <w:rPr>
          <w:rFonts w:ascii="Arial" w:hAnsi="Arial" w:cs="Arial"/>
          <w:i/>
          <w:color w:val="000000"/>
          <w:sz w:val="24"/>
          <w:szCs w:val="24"/>
          <w:shd w:val="clear" w:color="auto" w:fill="FFFFFF"/>
          <w:lang w:val="es-ES"/>
        </w:rPr>
        <w:t>“</w:t>
      </w:r>
      <w:r w:rsidRPr="001A7F62">
        <w:rPr>
          <w:rFonts w:ascii="Arial" w:hAnsi="Arial" w:cs="Arial"/>
          <w:i/>
          <w:color w:val="000000"/>
          <w:sz w:val="24"/>
          <w:szCs w:val="24"/>
          <w:shd w:val="clear" w:color="auto" w:fill="FFFFFF"/>
          <w:lang w:val="es-ES"/>
        </w:rPr>
        <w:t>derecho a reclamar</w:t>
      </w:r>
      <w:r w:rsidR="002A5FCD" w:rsidRPr="001A7F62">
        <w:rPr>
          <w:rFonts w:ascii="Arial" w:hAnsi="Arial" w:cs="Arial"/>
          <w:i/>
          <w:color w:val="000000"/>
          <w:sz w:val="24"/>
          <w:szCs w:val="24"/>
          <w:shd w:val="clear" w:color="auto" w:fill="FFFFFF"/>
          <w:lang w:val="es-ES"/>
        </w:rPr>
        <w:t>, en caso de ejercer esa potestad, siquiera una parte de la tarifa anual que todos los concesionarios deben cancelar anticipadamente por el uso del espectro electromagnético o parte del pago que hace cada uno de ellos al serle adjudicada la concesión por el derecho a aprovecharse del bien público</w:t>
      </w:r>
      <w:r w:rsidR="00F70C91" w:rsidRPr="001A7F62">
        <w:rPr>
          <w:rFonts w:ascii="Arial" w:hAnsi="Arial" w:cs="Arial"/>
          <w:i/>
          <w:color w:val="000000"/>
          <w:sz w:val="24"/>
          <w:szCs w:val="24"/>
          <w:shd w:val="clear" w:color="auto" w:fill="FFFFFF"/>
          <w:lang w:val="es-ES"/>
        </w:rPr>
        <w:t>, así, la renuncia de un concesionario no significa una merma en las rentas ordinarias de la CNTV</w:t>
      </w:r>
      <w:r w:rsidR="002C4A53" w:rsidRPr="001A7F62">
        <w:rPr>
          <w:rFonts w:ascii="Arial" w:hAnsi="Arial" w:cs="Arial"/>
          <w:i/>
          <w:color w:val="000000"/>
          <w:sz w:val="24"/>
          <w:szCs w:val="24"/>
          <w:shd w:val="clear" w:color="auto" w:fill="FFFFFF"/>
          <w:lang w:val="es-ES"/>
        </w:rPr>
        <w:t>”</w:t>
      </w:r>
      <w:r w:rsidR="00187D25" w:rsidRPr="001A7F62">
        <w:rPr>
          <w:rStyle w:val="Refdenotaalpie"/>
          <w:rFonts w:ascii="Arial" w:hAnsi="Arial" w:cs="Arial"/>
          <w:i/>
          <w:color w:val="000000"/>
          <w:sz w:val="24"/>
          <w:szCs w:val="24"/>
          <w:shd w:val="clear" w:color="auto" w:fill="FFFFFF"/>
          <w:lang w:val="es-ES"/>
        </w:rPr>
        <w:footnoteReference w:id="71"/>
      </w:r>
      <w:r w:rsidR="00F70C91" w:rsidRPr="001A7F62">
        <w:rPr>
          <w:rFonts w:ascii="Arial" w:hAnsi="Arial" w:cs="Arial"/>
          <w:i/>
          <w:color w:val="000000"/>
          <w:sz w:val="24"/>
          <w:szCs w:val="24"/>
          <w:shd w:val="clear" w:color="auto" w:fill="FFFFFF"/>
          <w:lang w:val="es-ES"/>
        </w:rPr>
        <w:t xml:space="preserve">. </w:t>
      </w:r>
    </w:p>
    <w:p w:rsidR="002C4A53" w:rsidRPr="001A7F62" w:rsidRDefault="002C4A53" w:rsidP="00266AA4">
      <w:pPr>
        <w:spacing w:after="0" w:line="360" w:lineRule="auto"/>
        <w:jc w:val="both"/>
        <w:rPr>
          <w:rFonts w:ascii="Arial" w:hAnsi="Arial" w:cs="Arial"/>
          <w:i/>
          <w:color w:val="000000"/>
          <w:sz w:val="24"/>
          <w:szCs w:val="24"/>
          <w:shd w:val="clear" w:color="auto" w:fill="FFFFFF"/>
          <w:lang w:val="es-ES"/>
        </w:rPr>
      </w:pPr>
    </w:p>
    <w:p w:rsidR="00642EC9" w:rsidRPr="001A7F62" w:rsidRDefault="002C4A53" w:rsidP="00266AA4">
      <w:pPr>
        <w:spacing w:after="0" w:line="360" w:lineRule="auto"/>
        <w:jc w:val="both"/>
        <w:rPr>
          <w:rFonts w:ascii="Arial" w:hAnsi="Arial" w:cs="Arial"/>
          <w:color w:val="000000"/>
          <w:sz w:val="24"/>
          <w:szCs w:val="24"/>
          <w:shd w:val="clear" w:color="auto" w:fill="FFFFFF"/>
          <w:lang w:val="es-ES"/>
        </w:rPr>
      </w:pPr>
      <w:r w:rsidRPr="001A7F62">
        <w:rPr>
          <w:rFonts w:ascii="Arial" w:hAnsi="Arial" w:cs="Arial"/>
          <w:color w:val="000000"/>
          <w:sz w:val="24"/>
          <w:szCs w:val="24"/>
          <w:shd w:val="clear" w:color="auto" w:fill="FFFFFF"/>
          <w:lang w:val="es-ES"/>
        </w:rPr>
        <w:t>En el presente caso</w:t>
      </w:r>
      <w:r w:rsidR="00344274" w:rsidRPr="001A7F62">
        <w:rPr>
          <w:rFonts w:ascii="Arial" w:hAnsi="Arial" w:cs="Arial"/>
          <w:color w:val="000000"/>
          <w:sz w:val="24"/>
          <w:szCs w:val="24"/>
          <w:shd w:val="clear" w:color="auto" w:fill="FFFFFF"/>
          <w:lang w:val="es-ES"/>
        </w:rPr>
        <w:t xml:space="preserve"> se encuentra probado que </w:t>
      </w:r>
      <w:r w:rsidR="00AD1549" w:rsidRPr="001A7F62">
        <w:rPr>
          <w:rFonts w:ascii="Arial" w:hAnsi="Arial" w:cs="Arial"/>
          <w:color w:val="000000"/>
          <w:sz w:val="24"/>
          <w:szCs w:val="24"/>
          <w:shd w:val="clear" w:color="auto" w:fill="FFFFFF"/>
          <w:lang w:val="es-ES"/>
        </w:rPr>
        <w:t>el 22 de noviembre de 2002</w:t>
      </w:r>
      <w:r w:rsidR="00AD1549" w:rsidRPr="001A7F62">
        <w:rPr>
          <w:rStyle w:val="Refdenotaalpie"/>
          <w:rFonts w:ascii="Arial" w:hAnsi="Arial" w:cs="Arial"/>
          <w:color w:val="000000"/>
          <w:sz w:val="24"/>
          <w:szCs w:val="24"/>
          <w:shd w:val="clear" w:color="auto" w:fill="FFFFFF"/>
          <w:lang w:val="es-ES"/>
        </w:rPr>
        <w:footnoteReference w:id="72"/>
      </w:r>
      <w:r w:rsidR="00AD1549" w:rsidRPr="001A7F62">
        <w:rPr>
          <w:rFonts w:ascii="Arial" w:hAnsi="Arial" w:cs="Arial"/>
          <w:color w:val="000000"/>
          <w:sz w:val="24"/>
          <w:szCs w:val="24"/>
          <w:shd w:val="clear" w:color="auto" w:fill="FFFFFF"/>
          <w:lang w:val="es-ES"/>
        </w:rPr>
        <w:t xml:space="preserve"> </w:t>
      </w:r>
      <w:r w:rsidR="00642EC9" w:rsidRPr="001A7F62">
        <w:rPr>
          <w:rFonts w:ascii="Arial" w:hAnsi="Arial" w:cs="Arial"/>
          <w:color w:val="000000"/>
          <w:sz w:val="24"/>
          <w:szCs w:val="24"/>
          <w:shd w:val="clear" w:color="auto" w:fill="FFFFFF"/>
          <w:lang w:val="es-ES"/>
        </w:rPr>
        <w:t xml:space="preserve">fecha para la cual ya se había expedido la resolución contentiva de la declaratoria de caducidad del contrato, </w:t>
      </w:r>
      <w:r w:rsidR="00AD1549" w:rsidRPr="001A7F62">
        <w:rPr>
          <w:rFonts w:ascii="Arial" w:hAnsi="Arial" w:cs="Arial"/>
          <w:color w:val="000000"/>
          <w:sz w:val="24"/>
          <w:szCs w:val="24"/>
          <w:shd w:val="clear" w:color="auto" w:fill="FFFFFF"/>
          <w:lang w:val="es-ES"/>
        </w:rPr>
        <w:t xml:space="preserve">DFL </w:t>
      </w:r>
      <w:r w:rsidR="0081760F" w:rsidRPr="001A7F62">
        <w:rPr>
          <w:rFonts w:ascii="Arial" w:hAnsi="Arial" w:cs="Arial"/>
          <w:color w:val="000000"/>
          <w:sz w:val="24"/>
          <w:szCs w:val="24"/>
          <w:shd w:val="clear" w:color="auto" w:fill="FFFFFF"/>
          <w:lang w:val="es-ES"/>
        </w:rPr>
        <w:t xml:space="preserve">radicó la comunicación informando la decisión de </w:t>
      </w:r>
      <w:r w:rsidR="00AD1549" w:rsidRPr="001A7F62">
        <w:rPr>
          <w:rFonts w:ascii="Arial" w:hAnsi="Arial" w:cs="Arial"/>
          <w:color w:val="000000"/>
          <w:sz w:val="24"/>
          <w:szCs w:val="24"/>
          <w:shd w:val="clear" w:color="auto" w:fill="FFFFFF"/>
          <w:lang w:val="es-ES"/>
        </w:rPr>
        <w:t>devol</w:t>
      </w:r>
      <w:r w:rsidR="00310D11" w:rsidRPr="001A7F62">
        <w:rPr>
          <w:rFonts w:ascii="Arial" w:hAnsi="Arial" w:cs="Arial"/>
          <w:color w:val="000000"/>
          <w:sz w:val="24"/>
          <w:szCs w:val="24"/>
          <w:shd w:val="clear" w:color="auto" w:fill="FFFFFF"/>
          <w:lang w:val="es-ES"/>
        </w:rPr>
        <w:t>ver</w:t>
      </w:r>
      <w:r w:rsidR="00AD1549" w:rsidRPr="001A7F62">
        <w:rPr>
          <w:rFonts w:ascii="Arial" w:hAnsi="Arial" w:cs="Arial"/>
          <w:color w:val="000000"/>
          <w:sz w:val="24"/>
          <w:szCs w:val="24"/>
          <w:shd w:val="clear" w:color="auto" w:fill="FFFFFF"/>
          <w:lang w:val="es-ES"/>
        </w:rPr>
        <w:t xml:space="preserve"> los espacios de televisión adjudicados mediante el </w:t>
      </w:r>
      <w:r w:rsidR="00360C46" w:rsidRPr="001A7F62">
        <w:rPr>
          <w:rFonts w:ascii="Arial" w:hAnsi="Arial" w:cs="Arial"/>
          <w:color w:val="000000"/>
          <w:sz w:val="24"/>
          <w:szCs w:val="24"/>
          <w:shd w:val="clear" w:color="auto" w:fill="FFFFFF"/>
          <w:lang w:val="es-ES"/>
        </w:rPr>
        <w:t>C</w:t>
      </w:r>
      <w:r w:rsidR="00AD1549" w:rsidRPr="001A7F62">
        <w:rPr>
          <w:rFonts w:ascii="Arial" w:hAnsi="Arial" w:cs="Arial"/>
          <w:color w:val="000000"/>
          <w:sz w:val="24"/>
          <w:szCs w:val="24"/>
          <w:shd w:val="clear" w:color="auto" w:fill="FFFFFF"/>
          <w:lang w:val="es-ES"/>
        </w:rPr>
        <w:t>ontrato 102 de 1997</w:t>
      </w:r>
      <w:r w:rsidR="00642EC9" w:rsidRPr="001A7F62">
        <w:rPr>
          <w:rFonts w:ascii="Arial" w:hAnsi="Arial" w:cs="Arial"/>
          <w:color w:val="000000"/>
          <w:sz w:val="24"/>
          <w:szCs w:val="24"/>
          <w:shd w:val="clear" w:color="auto" w:fill="FFFFFF"/>
          <w:lang w:val="es-ES"/>
        </w:rPr>
        <w:t>.</w:t>
      </w:r>
    </w:p>
    <w:p w:rsidR="0053155A" w:rsidRPr="001A7F62" w:rsidRDefault="0053155A" w:rsidP="00266AA4">
      <w:pPr>
        <w:spacing w:after="0" w:line="360" w:lineRule="auto"/>
        <w:jc w:val="both"/>
        <w:rPr>
          <w:rFonts w:ascii="Arial" w:hAnsi="Arial" w:cs="Arial"/>
          <w:color w:val="000000"/>
          <w:sz w:val="24"/>
          <w:szCs w:val="24"/>
          <w:shd w:val="clear" w:color="auto" w:fill="FFFFFF"/>
          <w:lang w:val="es-ES"/>
        </w:rPr>
      </w:pPr>
    </w:p>
    <w:p w:rsidR="0053155A" w:rsidRPr="001A7F62" w:rsidRDefault="005059BB" w:rsidP="00266AA4">
      <w:pPr>
        <w:spacing w:after="0" w:line="360" w:lineRule="auto"/>
        <w:jc w:val="both"/>
        <w:rPr>
          <w:rFonts w:ascii="Arial" w:hAnsi="Arial" w:cs="Arial"/>
          <w:color w:val="000000"/>
          <w:sz w:val="24"/>
          <w:szCs w:val="24"/>
          <w:shd w:val="clear" w:color="auto" w:fill="FFFFFF"/>
          <w:lang w:val="es-ES"/>
        </w:rPr>
      </w:pPr>
      <w:r w:rsidRPr="001A7F62">
        <w:rPr>
          <w:rFonts w:ascii="Arial" w:hAnsi="Arial" w:cs="Arial"/>
          <w:color w:val="000000"/>
          <w:sz w:val="24"/>
          <w:szCs w:val="24"/>
          <w:shd w:val="clear" w:color="auto" w:fill="FFFFFF"/>
          <w:lang w:val="es-ES"/>
        </w:rPr>
        <w:t>El 16 de diciembre de esa misma anualidad</w:t>
      </w:r>
      <w:r w:rsidR="00310D11" w:rsidRPr="001A7F62">
        <w:rPr>
          <w:rFonts w:ascii="Arial" w:hAnsi="Arial" w:cs="Arial"/>
          <w:color w:val="000000"/>
          <w:sz w:val="24"/>
          <w:szCs w:val="24"/>
          <w:shd w:val="clear" w:color="auto" w:fill="FFFFFF"/>
          <w:lang w:val="es-ES"/>
        </w:rPr>
        <w:t>,</w:t>
      </w:r>
      <w:r w:rsidRPr="001A7F62">
        <w:rPr>
          <w:rFonts w:ascii="Arial" w:hAnsi="Arial" w:cs="Arial"/>
          <w:color w:val="000000"/>
          <w:sz w:val="24"/>
          <w:szCs w:val="24"/>
          <w:shd w:val="clear" w:color="auto" w:fill="FFFFFF"/>
          <w:lang w:val="es-ES"/>
        </w:rPr>
        <w:t xml:space="preserve"> DFL</w:t>
      </w:r>
      <w:r w:rsidR="00583A62" w:rsidRPr="001A7F62">
        <w:rPr>
          <w:rStyle w:val="Refdenotaalpie"/>
          <w:rFonts w:ascii="Arial" w:hAnsi="Arial" w:cs="Arial"/>
          <w:color w:val="000000"/>
          <w:sz w:val="24"/>
          <w:szCs w:val="24"/>
          <w:shd w:val="clear" w:color="auto" w:fill="FFFFFF"/>
          <w:lang w:val="es-ES"/>
        </w:rPr>
        <w:footnoteReference w:id="73"/>
      </w:r>
      <w:r w:rsidRPr="001A7F62">
        <w:rPr>
          <w:rFonts w:ascii="Arial" w:hAnsi="Arial" w:cs="Arial"/>
          <w:color w:val="000000"/>
          <w:sz w:val="24"/>
          <w:szCs w:val="24"/>
          <w:shd w:val="clear" w:color="auto" w:fill="FFFFFF"/>
          <w:lang w:val="es-ES"/>
        </w:rPr>
        <w:t xml:space="preserve"> le </w:t>
      </w:r>
      <w:r w:rsidR="008F37BA" w:rsidRPr="001A7F62">
        <w:rPr>
          <w:rFonts w:ascii="Arial" w:hAnsi="Arial" w:cs="Arial"/>
          <w:color w:val="000000"/>
          <w:sz w:val="24"/>
          <w:szCs w:val="24"/>
          <w:shd w:val="clear" w:color="auto" w:fill="FFFFFF"/>
          <w:lang w:val="es-ES"/>
        </w:rPr>
        <w:t xml:space="preserve">insistió </w:t>
      </w:r>
      <w:r w:rsidRPr="001A7F62">
        <w:rPr>
          <w:rFonts w:ascii="Arial" w:hAnsi="Arial" w:cs="Arial"/>
          <w:color w:val="000000"/>
          <w:sz w:val="24"/>
          <w:szCs w:val="24"/>
          <w:shd w:val="clear" w:color="auto" w:fill="FFFFFF"/>
          <w:lang w:val="es-ES"/>
        </w:rPr>
        <w:t xml:space="preserve">a la </w:t>
      </w:r>
      <w:r w:rsidR="008F37BA" w:rsidRPr="001A7F62">
        <w:rPr>
          <w:rFonts w:ascii="Arial" w:hAnsi="Arial" w:cs="Arial"/>
          <w:color w:val="000000"/>
          <w:sz w:val="24"/>
          <w:szCs w:val="24"/>
          <w:shd w:val="clear" w:color="auto" w:fill="FFFFFF"/>
          <w:lang w:val="es-ES"/>
        </w:rPr>
        <w:t>entidad demandada</w:t>
      </w:r>
      <w:r w:rsidRPr="001A7F62">
        <w:rPr>
          <w:rFonts w:ascii="Arial" w:hAnsi="Arial" w:cs="Arial"/>
          <w:color w:val="000000"/>
          <w:sz w:val="24"/>
          <w:szCs w:val="24"/>
          <w:shd w:val="clear" w:color="auto" w:fill="FFFFFF"/>
          <w:lang w:val="es-ES"/>
        </w:rPr>
        <w:t xml:space="preserve"> que </w:t>
      </w:r>
      <w:r w:rsidR="00310D11" w:rsidRPr="001A7F62">
        <w:rPr>
          <w:rFonts w:ascii="Arial" w:hAnsi="Arial" w:cs="Arial"/>
          <w:color w:val="000000"/>
          <w:sz w:val="24"/>
          <w:szCs w:val="24"/>
          <w:shd w:val="clear" w:color="auto" w:fill="FFFFFF"/>
          <w:lang w:val="es-ES"/>
        </w:rPr>
        <w:t xml:space="preserve">era </w:t>
      </w:r>
      <w:r w:rsidRPr="001A7F62">
        <w:rPr>
          <w:rFonts w:ascii="Arial" w:hAnsi="Arial" w:cs="Arial"/>
          <w:color w:val="000000"/>
          <w:sz w:val="24"/>
          <w:szCs w:val="24"/>
          <w:shd w:val="clear" w:color="auto" w:fill="FFFFFF"/>
          <w:lang w:val="es-ES"/>
        </w:rPr>
        <w:t xml:space="preserve">su deber aceptar la devolución de los espacios de televisión </w:t>
      </w:r>
      <w:r w:rsidR="00583A62" w:rsidRPr="001A7F62">
        <w:rPr>
          <w:rFonts w:ascii="Arial" w:hAnsi="Arial" w:cs="Arial"/>
          <w:color w:val="000000"/>
          <w:sz w:val="24"/>
          <w:szCs w:val="24"/>
          <w:shd w:val="clear" w:color="auto" w:fill="FFFFFF"/>
          <w:lang w:val="es-ES"/>
        </w:rPr>
        <w:t>y la CNTV</w:t>
      </w:r>
      <w:r w:rsidR="002B453C" w:rsidRPr="001A7F62">
        <w:rPr>
          <w:rStyle w:val="Refdenotaalpie"/>
          <w:rFonts w:ascii="Arial" w:hAnsi="Arial" w:cs="Arial"/>
          <w:color w:val="000000"/>
          <w:sz w:val="24"/>
          <w:szCs w:val="24"/>
          <w:shd w:val="clear" w:color="auto" w:fill="FFFFFF"/>
          <w:lang w:val="es-ES"/>
        </w:rPr>
        <w:footnoteReference w:id="74"/>
      </w:r>
      <w:r w:rsidR="00583A62" w:rsidRPr="001A7F62">
        <w:rPr>
          <w:rFonts w:ascii="Arial" w:hAnsi="Arial" w:cs="Arial"/>
          <w:color w:val="000000"/>
          <w:sz w:val="24"/>
          <w:szCs w:val="24"/>
          <w:shd w:val="clear" w:color="auto" w:fill="FFFFFF"/>
          <w:lang w:val="es-ES"/>
        </w:rPr>
        <w:t xml:space="preserve"> le reiter</w:t>
      </w:r>
      <w:r w:rsidR="008F37BA" w:rsidRPr="001A7F62">
        <w:rPr>
          <w:rFonts w:ascii="Arial" w:hAnsi="Arial" w:cs="Arial"/>
          <w:color w:val="000000"/>
          <w:sz w:val="24"/>
          <w:szCs w:val="24"/>
          <w:shd w:val="clear" w:color="auto" w:fill="FFFFFF"/>
          <w:lang w:val="es-ES"/>
        </w:rPr>
        <w:t>ó</w:t>
      </w:r>
      <w:r w:rsidR="00583A62" w:rsidRPr="001A7F62">
        <w:rPr>
          <w:rFonts w:ascii="Arial" w:hAnsi="Arial" w:cs="Arial"/>
          <w:color w:val="000000"/>
          <w:sz w:val="24"/>
          <w:szCs w:val="24"/>
          <w:shd w:val="clear" w:color="auto" w:fill="FFFFFF"/>
          <w:lang w:val="es-ES"/>
        </w:rPr>
        <w:t xml:space="preserve"> que </w:t>
      </w:r>
      <w:r w:rsidR="00642EC9" w:rsidRPr="001A7F62">
        <w:rPr>
          <w:rFonts w:ascii="Arial" w:hAnsi="Arial" w:cs="Arial"/>
          <w:color w:val="000000"/>
          <w:sz w:val="24"/>
          <w:szCs w:val="24"/>
          <w:shd w:val="clear" w:color="auto" w:fill="FFFFFF"/>
          <w:lang w:val="es-ES"/>
        </w:rPr>
        <w:t xml:space="preserve">desde el punto de vista legal, </w:t>
      </w:r>
      <w:r w:rsidR="00583A62" w:rsidRPr="001A7F62">
        <w:rPr>
          <w:rFonts w:ascii="Arial" w:hAnsi="Arial" w:cs="Arial"/>
          <w:color w:val="000000"/>
          <w:sz w:val="24"/>
          <w:szCs w:val="24"/>
          <w:shd w:val="clear" w:color="auto" w:fill="FFFFFF"/>
          <w:lang w:val="es-ES"/>
        </w:rPr>
        <w:t>para hacer efectiva la devolución e</w:t>
      </w:r>
      <w:r w:rsidR="008F37BA" w:rsidRPr="001A7F62">
        <w:rPr>
          <w:rFonts w:ascii="Arial" w:hAnsi="Arial" w:cs="Arial"/>
          <w:color w:val="000000"/>
          <w:sz w:val="24"/>
          <w:szCs w:val="24"/>
          <w:shd w:val="clear" w:color="auto" w:fill="FFFFFF"/>
          <w:lang w:val="es-ES"/>
        </w:rPr>
        <w:t xml:space="preserve">ra </w:t>
      </w:r>
      <w:r w:rsidR="00310D11" w:rsidRPr="001A7F62">
        <w:rPr>
          <w:rFonts w:ascii="Arial" w:hAnsi="Arial" w:cs="Arial"/>
          <w:color w:val="000000"/>
          <w:sz w:val="24"/>
          <w:szCs w:val="24"/>
          <w:shd w:val="clear" w:color="auto" w:fill="FFFFFF"/>
          <w:lang w:val="es-ES"/>
        </w:rPr>
        <w:t xml:space="preserve">un requisito </w:t>
      </w:r>
      <w:r w:rsidR="00583A62" w:rsidRPr="001A7F62">
        <w:rPr>
          <w:rFonts w:ascii="Arial" w:hAnsi="Arial" w:cs="Arial"/>
          <w:color w:val="000000"/>
          <w:sz w:val="24"/>
          <w:szCs w:val="24"/>
          <w:shd w:val="clear" w:color="auto" w:fill="FFFFFF"/>
          <w:lang w:val="es-ES"/>
        </w:rPr>
        <w:t xml:space="preserve">estar al día </w:t>
      </w:r>
      <w:r w:rsidR="002B453C" w:rsidRPr="001A7F62">
        <w:rPr>
          <w:rFonts w:ascii="Arial" w:hAnsi="Arial" w:cs="Arial"/>
          <w:color w:val="000000"/>
          <w:sz w:val="24"/>
          <w:szCs w:val="24"/>
          <w:shd w:val="clear" w:color="auto" w:fill="FFFFFF"/>
          <w:lang w:val="es-ES"/>
        </w:rPr>
        <w:t>con</w:t>
      </w:r>
      <w:r w:rsidR="00583A62" w:rsidRPr="001A7F62">
        <w:rPr>
          <w:rFonts w:ascii="Arial" w:hAnsi="Arial" w:cs="Arial"/>
          <w:color w:val="000000"/>
          <w:sz w:val="24"/>
          <w:szCs w:val="24"/>
          <w:shd w:val="clear" w:color="auto" w:fill="FFFFFF"/>
          <w:lang w:val="es-ES"/>
        </w:rPr>
        <w:t xml:space="preserve"> </w:t>
      </w:r>
      <w:r w:rsidR="002B453C" w:rsidRPr="001A7F62">
        <w:rPr>
          <w:rFonts w:ascii="Arial" w:hAnsi="Arial" w:cs="Arial"/>
          <w:color w:val="000000"/>
          <w:sz w:val="24"/>
          <w:szCs w:val="24"/>
          <w:shd w:val="clear" w:color="auto" w:fill="FFFFFF"/>
          <w:lang w:val="es-ES"/>
        </w:rPr>
        <w:t xml:space="preserve">sus obligaciones contractuales. </w:t>
      </w:r>
    </w:p>
    <w:p w:rsidR="00180B09" w:rsidRPr="001A7F62" w:rsidRDefault="00180B09" w:rsidP="00266AA4">
      <w:pPr>
        <w:spacing w:after="0" w:line="360" w:lineRule="auto"/>
        <w:jc w:val="both"/>
        <w:rPr>
          <w:rFonts w:ascii="Arial" w:hAnsi="Arial" w:cs="Arial"/>
          <w:color w:val="000000"/>
          <w:sz w:val="24"/>
          <w:szCs w:val="24"/>
          <w:shd w:val="clear" w:color="auto" w:fill="FFFFFF"/>
          <w:lang w:val="es-ES"/>
        </w:rPr>
      </w:pPr>
    </w:p>
    <w:p w:rsidR="00360C46" w:rsidRPr="001A7F62" w:rsidRDefault="00180B09" w:rsidP="00266AA4">
      <w:pPr>
        <w:spacing w:after="0" w:line="360" w:lineRule="auto"/>
        <w:jc w:val="both"/>
        <w:rPr>
          <w:rFonts w:ascii="Arial" w:hAnsi="Arial" w:cs="Arial"/>
          <w:color w:val="000000"/>
          <w:sz w:val="24"/>
          <w:szCs w:val="24"/>
          <w:shd w:val="clear" w:color="auto" w:fill="FFFFFF"/>
          <w:lang w:val="es-ES"/>
        </w:rPr>
      </w:pPr>
      <w:r w:rsidRPr="001A7F62">
        <w:rPr>
          <w:rFonts w:ascii="Arial" w:hAnsi="Arial" w:cs="Arial"/>
          <w:color w:val="000000"/>
          <w:sz w:val="24"/>
          <w:szCs w:val="24"/>
          <w:shd w:val="clear" w:color="auto" w:fill="FFFFFF"/>
          <w:lang w:val="es-ES"/>
        </w:rPr>
        <w:t xml:space="preserve">En este tema resulta necesario dejar claro que aunque en las controversias estudiadas por el Tribunal de Arbitramento se ordenó no hacer efectivos los pagos desde el momento en que </w:t>
      </w:r>
      <w:r w:rsidR="00CB049F" w:rsidRPr="001A7F62">
        <w:rPr>
          <w:rFonts w:ascii="Arial" w:hAnsi="Arial" w:cs="Arial"/>
          <w:color w:val="000000"/>
          <w:sz w:val="24"/>
          <w:szCs w:val="24"/>
          <w:shd w:val="clear" w:color="auto" w:fill="FFFFFF"/>
          <w:lang w:val="es-ES"/>
        </w:rPr>
        <w:t>el concesionario manifestó su deseo de devolver los espacios de televisión,</w:t>
      </w:r>
      <w:r w:rsidR="002B1C49" w:rsidRPr="001A7F62">
        <w:rPr>
          <w:rFonts w:ascii="Arial" w:hAnsi="Arial" w:cs="Arial"/>
          <w:color w:val="000000"/>
          <w:sz w:val="24"/>
          <w:szCs w:val="24"/>
          <w:shd w:val="clear" w:color="auto" w:fill="FFFFFF"/>
          <w:lang w:val="es-ES"/>
        </w:rPr>
        <w:t xml:space="preserve"> la situación de esos contratos era diferente</w:t>
      </w:r>
      <w:r w:rsidR="00653E61" w:rsidRPr="001A7F62">
        <w:rPr>
          <w:rFonts w:ascii="Arial" w:hAnsi="Arial" w:cs="Arial"/>
          <w:color w:val="000000"/>
          <w:sz w:val="24"/>
          <w:szCs w:val="24"/>
          <w:shd w:val="clear" w:color="auto" w:fill="FFFFFF"/>
          <w:lang w:val="es-ES"/>
        </w:rPr>
        <w:t>,</w:t>
      </w:r>
      <w:r w:rsidR="002B1C49" w:rsidRPr="001A7F62">
        <w:rPr>
          <w:rFonts w:ascii="Arial" w:hAnsi="Arial" w:cs="Arial"/>
          <w:color w:val="000000"/>
          <w:sz w:val="24"/>
          <w:szCs w:val="24"/>
          <w:shd w:val="clear" w:color="auto" w:fill="FFFFFF"/>
          <w:lang w:val="es-ES"/>
        </w:rPr>
        <w:t xml:space="preserve"> pues para el momento del anuncio se encontraban al día en sus acreencias económicas</w:t>
      </w:r>
      <w:r w:rsidR="00497B4D" w:rsidRPr="001A7F62">
        <w:rPr>
          <w:rFonts w:ascii="Arial" w:hAnsi="Arial" w:cs="Arial"/>
          <w:color w:val="000000"/>
          <w:sz w:val="24"/>
          <w:szCs w:val="24"/>
          <w:shd w:val="clear" w:color="auto" w:fill="FFFFFF"/>
          <w:lang w:val="es-ES"/>
        </w:rPr>
        <w:t xml:space="preserve">, </w:t>
      </w:r>
      <w:r w:rsidR="00360C46" w:rsidRPr="001A7F62">
        <w:rPr>
          <w:rFonts w:ascii="Arial" w:hAnsi="Arial" w:cs="Arial"/>
          <w:color w:val="000000"/>
          <w:sz w:val="24"/>
          <w:szCs w:val="24"/>
          <w:shd w:val="clear" w:color="auto" w:fill="FFFFFF"/>
          <w:lang w:val="es-ES"/>
        </w:rPr>
        <w:lastRenderedPageBreak/>
        <w:t>mientras que en e</w:t>
      </w:r>
      <w:r w:rsidR="00A84AD2" w:rsidRPr="001A7F62">
        <w:rPr>
          <w:rFonts w:ascii="Arial" w:hAnsi="Arial" w:cs="Arial"/>
          <w:color w:val="000000"/>
          <w:sz w:val="24"/>
          <w:szCs w:val="24"/>
          <w:shd w:val="clear" w:color="auto" w:fill="FFFFFF"/>
          <w:lang w:val="es-ES"/>
        </w:rPr>
        <w:t xml:space="preserve">l presente </w:t>
      </w:r>
      <w:r w:rsidR="00360C46" w:rsidRPr="001A7F62">
        <w:rPr>
          <w:rFonts w:ascii="Arial" w:hAnsi="Arial" w:cs="Arial"/>
          <w:color w:val="000000"/>
          <w:sz w:val="24"/>
          <w:szCs w:val="24"/>
          <w:shd w:val="clear" w:color="auto" w:fill="FFFFFF"/>
          <w:lang w:val="es-ES"/>
        </w:rPr>
        <w:t>caso, DFL se encontraba en mora</w:t>
      </w:r>
      <w:r w:rsidR="00A84AD2" w:rsidRPr="001A7F62">
        <w:rPr>
          <w:rFonts w:ascii="Arial" w:hAnsi="Arial" w:cs="Arial"/>
          <w:color w:val="000000"/>
          <w:sz w:val="24"/>
          <w:szCs w:val="24"/>
          <w:shd w:val="clear" w:color="auto" w:fill="FFFFFF"/>
          <w:lang w:val="es-ES"/>
        </w:rPr>
        <w:t>,</w:t>
      </w:r>
      <w:r w:rsidR="00360C46" w:rsidRPr="001A7F62">
        <w:rPr>
          <w:rFonts w:ascii="Arial" w:hAnsi="Arial" w:cs="Arial"/>
          <w:color w:val="000000"/>
          <w:sz w:val="24"/>
          <w:szCs w:val="24"/>
          <w:shd w:val="clear" w:color="auto" w:fill="FFFFFF"/>
          <w:lang w:val="es-ES"/>
        </w:rPr>
        <w:t xml:space="preserve"> además de que </w:t>
      </w:r>
      <w:r w:rsidR="00EC609D" w:rsidRPr="001A7F62">
        <w:rPr>
          <w:rFonts w:ascii="Arial" w:hAnsi="Arial" w:cs="Arial"/>
          <w:color w:val="000000"/>
          <w:sz w:val="24"/>
          <w:szCs w:val="24"/>
          <w:shd w:val="clear" w:color="auto" w:fill="FFFFFF"/>
          <w:lang w:val="es-ES"/>
        </w:rPr>
        <w:t>la Resolución 1076 del 15 de noviembre de 2002</w:t>
      </w:r>
      <w:r w:rsidR="00B60DCC" w:rsidRPr="001A7F62">
        <w:rPr>
          <w:rFonts w:ascii="Arial" w:hAnsi="Arial" w:cs="Arial"/>
          <w:color w:val="000000"/>
          <w:sz w:val="24"/>
          <w:szCs w:val="24"/>
          <w:shd w:val="clear" w:color="auto" w:fill="FFFFFF"/>
          <w:lang w:val="es-ES"/>
        </w:rPr>
        <w:t>, contentiva de la caducidad, ya</w:t>
      </w:r>
      <w:r w:rsidR="00EC609D" w:rsidRPr="001A7F62">
        <w:rPr>
          <w:rFonts w:ascii="Arial" w:hAnsi="Arial" w:cs="Arial"/>
          <w:color w:val="000000"/>
          <w:sz w:val="24"/>
          <w:szCs w:val="24"/>
          <w:shd w:val="clear" w:color="auto" w:fill="FFFFFF"/>
          <w:lang w:val="es-ES"/>
        </w:rPr>
        <w:t xml:space="preserve"> </w:t>
      </w:r>
      <w:r w:rsidR="00360C46" w:rsidRPr="001A7F62">
        <w:rPr>
          <w:rFonts w:ascii="Arial" w:hAnsi="Arial" w:cs="Arial"/>
          <w:color w:val="000000"/>
          <w:sz w:val="24"/>
          <w:szCs w:val="24"/>
          <w:shd w:val="clear" w:color="auto" w:fill="FFFFFF"/>
          <w:lang w:val="es-ES"/>
        </w:rPr>
        <w:t>se había expedido y se encontraba en curso para ser notificad</w:t>
      </w:r>
      <w:r w:rsidR="00EC609D" w:rsidRPr="001A7F62">
        <w:rPr>
          <w:rFonts w:ascii="Arial" w:hAnsi="Arial" w:cs="Arial"/>
          <w:color w:val="000000"/>
          <w:sz w:val="24"/>
          <w:szCs w:val="24"/>
          <w:shd w:val="clear" w:color="auto" w:fill="FFFFFF"/>
          <w:lang w:val="es-ES"/>
        </w:rPr>
        <w:t>a</w:t>
      </w:r>
      <w:r w:rsidR="00360C46" w:rsidRPr="001A7F62">
        <w:rPr>
          <w:rFonts w:ascii="Arial" w:hAnsi="Arial" w:cs="Arial"/>
          <w:color w:val="000000"/>
          <w:sz w:val="24"/>
          <w:szCs w:val="24"/>
          <w:shd w:val="clear" w:color="auto" w:fill="FFFFFF"/>
          <w:lang w:val="es-ES"/>
        </w:rPr>
        <w:t xml:space="preserve">. </w:t>
      </w:r>
    </w:p>
    <w:p w:rsidR="002B1C49" w:rsidRPr="001A7F62" w:rsidRDefault="002B1C49" w:rsidP="00266AA4">
      <w:pPr>
        <w:spacing w:after="0" w:line="360" w:lineRule="auto"/>
        <w:jc w:val="both"/>
        <w:rPr>
          <w:rFonts w:ascii="Arial" w:hAnsi="Arial" w:cs="Arial"/>
          <w:color w:val="000000"/>
          <w:sz w:val="24"/>
          <w:szCs w:val="24"/>
          <w:shd w:val="clear" w:color="auto" w:fill="FFFFFF"/>
          <w:lang w:val="es-ES"/>
        </w:rPr>
      </w:pPr>
    </w:p>
    <w:p w:rsidR="00A84AD2" w:rsidRPr="001A7F62" w:rsidRDefault="002B453C" w:rsidP="00266AA4">
      <w:pPr>
        <w:spacing w:after="0" w:line="360" w:lineRule="auto"/>
        <w:jc w:val="both"/>
        <w:rPr>
          <w:rFonts w:ascii="Arial" w:hAnsi="Arial" w:cs="Arial"/>
          <w:color w:val="000000"/>
          <w:sz w:val="24"/>
          <w:szCs w:val="24"/>
          <w:shd w:val="clear" w:color="auto" w:fill="FFFFFF"/>
          <w:lang w:val="es-ES"/>
        </w:rPr>
      </w:pPr>
      <w:r w:rsidRPr="001A7F62">
        <w:rPr>
          <w:rFonts w:ascii="Arial" w:hAnsi="Arial" w:cs="Arial"/>
          <w:color w:val="000000"/>
          <w:sz w:val="24"/>
          <w:szCs w:val="24"/>
          <w:shd w:val="clear" w:color="auto" w:fill="FFFFFF"/>
          <w:lang w:val="es-ES"/>
        </w:rPr>
        <w:t>Así las cosas</w:t>
      </w:r>
      <w:r w:rsidR="00B60DCC" w:rsidRPr="001A7F62">
        <w:rPr>
          <w:rFonts w:ascii="Arial" w:hAnsi="Arial" w:cs="Arial"/>
          <w:color w:val="000000"/>
          <w:sz w:val="24"/>
          <w:szCs w:val="24"/>
          <w:shd w:val="clear" w:color="auto" w:fill="FFFFFF"/>
          <w:lang w:val="es-ES"/>
        </w:rPr>
        <w:t>,</w:t>
      </w:r>
      <w:r w:rsidRPr="001A7F62">
        <w:rPr>
          <w:rFonts w:ascii="Arial" w:hAnsi="Arial" w:cs="Arial"/>
          <w:color w:val="000000"/>
          <w:sz w:val="24"/>
          <w:szCs w:val="24"/>
          <w:shd w:val="clear" w:color="auto" w:fill="FFFFFF"/>
          <w:lang w:val="es-ES"/>
        </w:rPr>
        <w:t xml:space="preserve"> tampoco se encuentra llamada a proceder la solicitud de exclusión de </w:t>
      </w:r>
      <w:r w:rsidR="00A84AD2" w:rsidRPr="001A7F62">
        <w:rPr>
          <w:rFonts w:ascii="Arial" w:hAnsi="Arial" w:cs="Arial"/>
          <w:color w:val="000000"/>
          <w:sz w:val="24"/>
          <w:szCs w:val="24"/>
          <w:shd w:val="clear" w:color="auto" w:fill="FFFFFF"/>
          <w:lang w:val="es-ES"/>
        </w:rPr>
        <w:t xml:space="preserve">cobro de </w:t>
      </w:r>
      <w:r w:rsidRPr="001A7F62">
        <w:rPr>
          <w:rFonts w:ascii="Arial" w:hAnsi="Arial" w:cs="Arial"/>
          <w:color w:val="000000"/>
          <w:sz w:val="24"/>
          <w:szCs w:val="24"/>
          <w:shd w:val="clear" w:color="auto" w:fill="FFFFFF"/>
          <w:lang w:val="es-ES"/>
        </w:rPr>
        <w:t>las tarifas causadas durante el t</w:t>
      </w:r>
      <w:r w:rsidR="00E362F5" w:rsidRPr="001A7F62">
        <w:rPr>
          <w:rFonts w:ascii="Arial" w:hAnsi="Arial" w:cs="Arial"/>
          <w:color w:val="000000"/>
          <w:sz w:val="24"/>
          <w:szCs w:val="24"/>
          <w:shd w:val="clear" w:color="auto" w:fill="FFFFFF"/>
          <w:lang w:val="es-ES"/>
        </w:rPr>
        <w:t xml:space="preserve">érmino que transcurrió entre el momento en que DFL manifestó su </w:t>
      </w:r>
      <w:r w:rsidR="00A84AD2" w:rsidRPr="001A7F62">
        <w:rPr>
          <w:rFonts w:ascii="Arial" w:hAnsi="Arial" w:cs="Arial"/>
          <w:color w:val="000000"/>
          <w:sz w:val="24"/>
          <w:szCs w:val="24"/>
          <w:shd w:val="clear" w:color="auto" w:fill="FFFFFF"/>
          <w:lang w:val="es-ES"/>
        </w:rPr>
        <w:t xml:space="preserve">decisión de </w:t>
      </w:r>
      <w:r w:rsidR="00E362F5" w:rsidRPr="001A7F62">
        <w:rPr>
          <w:rFonts w:ascii="Arial" w:hAnsi="Arial" w:cs="Arial"/>
          <w:color w:val="000000"/>
          <w:sz w:val="24"/>
          <w:szCs w:val="24"/>
          <w:shd w:val="clear" w:color="auto" w:fill="FFFFFF"/>
          <w:lang w:val="es-ES"/>
        </w:rPr>
        <w:t xml:space="preserve">devolver los espacios de televisión adjudicados mediante el </w:t>
      </w:r>
      <w:r w:rsidR="00EC609D" w:rsidRPr="001A7F62">
        <w:rPr>
          <w:rFonts w:ascii="Arial" w:hAnsi="Arial" w:cs="Arial"/>
          <w:color w:val="000000"/>
          <w:sz w:val="24"/>
          <w:szCs w:val="24"/>
          <w:shd w:val="clear" w:color="auto" w:fill="FFFFFF"/>
          <w:lang w:val="es-ES"/>
        </w:rPr>
        <w:t>C</w:t>
      </w:r>
      <w:r w:rsidR="00E362F5" w:rsidRPr="001A7F62">
        <w:rPr>
          <w:rFonts w:ascii="Arial" w:hAnsi="Arial" w:cs="Arial"/>
          <w:color w:val="000000"/>
          <w:sz w:val="24"/>
          <w:szCs w:val="24"/>
          <w:shd w:val="clear" w:color="auto" w:fill="FFFFFF"/>
          <w:lang w:val="es-ES"/>
        </w:rPr>
        <w:t xml:space="preserve">ontrato 102 de 1997 y cuando le fueron recibidos por la CNTV, dado que </w:t>
      </w:r>
      <w:r w:rsidR="00A84AD2" w:rsidRPr="001A7F62">
        <w:rPr>
          <w:rFonts w:ascii="Arial" w:hAnsi="Arial" w:cs="Arial"/>
          <w:color w:val="000000"/>
          <w:sz w:val="24"/>
          <w:szCs w:val="24"/>
          <w:shd w:val="clear" w:color="auto" w:fill="FFFFFF"/>
          <w:lang w:val="es-ES"/>
        </w:rPr>
        <w:t xml:space="preserve">la terminación del contrato y la liquidación tuvieron su causa en la declaratoria de caducidad y no en la decisión de devolver los espacios. </w:t>
      </w:r>
    </w:p>
    <w:p w:rsidR="00E362F5" w:rsidRPr="001A7F62" w:rsidRDefault="00E362F5" w:rsidP="00266AA4">
      <w:pPr>
        <w:spacing w:after="0" w:line="360" w:lineRule="auto"/>
        <w:jc w:val="both"/>
        <w:rPr>
          <w:rFonts w:ascii="Arial" w:hAnsi="Arial" w:cs="Arial"/>
          <w:color w:val="000000"/>
          <w:sz w:val="24"/>
          <w:szCs w:val="24"/>
          <w:shd w:val="clear" w:color="auto" w:fill="FFFFFF"/>
          <w:lang w:val="es-ES"/>
        </w:rPr>
      </w:pPr>
    </w:p>
    <w:p w:rsidR="003C5142" w:rsidRPr="001A7F62" w:rsidRDefault="00E362F5" w:rsidP="00266AA4">
      <w:pPr>
        <w:spacing w:after="0" w:line="360" w:lineRule="auto"/>
        <w:jc w:val="both"/>
        <w:rPr>
          <w:rFonts w:ascii="Arial" w:hAnsi="Arial" w:cs="Arial"/>
          <w:color w:val="000000"/>
          <w:sz w:val="24"/>
          <w:szCs w:val="24"/>
          <w:shd w:val="clear" w:color="auto" w:fill="FFFFFF"/>
          <w:lang w:val="es-ES"/>
        </w:rPr>
      </w:pPr>
      <w:r w:rsidRPr="001A7F62">
        <w:rPr>
          <w:rFonts w:ascii="Arial" w:hAnsi="Arial" w:cs="Arial"/>
          <w:b/>
          <w:color w:val="000000"/>
          <w:sz w:val="24"/>
          <w:szCs w:val="24"/>
          <w:shd w:val="clear" w:color="auto" w:fill="FFFFFF"/>
          <w:lang w:val="es-ES"/>
        </w:rPr>
        <w:t>7.3.</w:t>
      </w:r>
      <w:r w:rsidR="00B55B0F" w:rsidRPr="001A7F62">
        <w:rPr>
          <w:rFonts w:ascii="Arial" w:hAnsi="Arial" w:cs="Arial"/>
          <w:color w:val="000000"/>
          <w:sz w:val="24"/>
          <w:szCs w:val="24"/>
          <w:shd w:val="clear" w:color="auto" w:fill="FFFFFF"/>
          <w:lang w:val="es-ES"/>
        </w:rPr>
        <w:t xml:space="preserve"> Insiste el impugnante en que la</w:t>
      </w:r>
      <w:r w:rsidR="009D4A7B" w:rsidRPr="001A7F62">
        <w:rPr>
          <w:rFonts w:ascii="Arial" w:hAnsi="Arial" w:cs="Arial"/>
          <w:color w:val="000000"/>
          <w:sz w:val="24"/>
          <w:szCs w:val="24"/>
          <w:shd w:val="clear" w:color="auto" w:fill="FFFFFF"/>
          <w:lang w:val="es-ES"/>
        </w:rPr>
        <w:t>s sumas reconocidas por la CNTV</w:t>
      </w:r>
      <w:r w:rsidR="00B60DCC" w:rsidRPr="001A7F62">
        <w:rPr>
          <w:rFonts w:ascii="Arial" w:hAnsi="Arial" w:cs="Arial"/>
          <w:color w:val="000000"/>
          <w:sz w:val="24"/>
          <w:szCs w:val="24"/>
          <w:shd w:val="clear" w:color="auto" w:fill="FFFFFF"/>
          <w:lang w:val="es-ES"/>
        </w:rPr>
        <w:t>,</w:t>
      </w:r>
      <w:r w:rsidR="009D4A7B" w:rsidRPr="001A7F62">
        <w:rPr>
          <w:rFonts w:ascii="Arial" w:hAnsi="Arial" w:cs="Arial"/>
          <w:color w:val="000000"/>
          <w:sz w:val="24"/>
          <w:szCs w:val="24"/>
          <w:shd w:val="clear" w:color="auto" w:fill="FFFFFF"/>
          <w:lang w:val="es-ES"/>
        </w:rPr>
        <w:t xml:space="preserve"> </w:t>
      </w:r>
      <w:r w:rsidR="003C5142" w:rsidRPr="001A7F62">
        <w:rPr>
          <w:rFonts w:ascii="Arial" w:hAnsi="Arial" w:cs="Arial"/>
          <w:color w:val="000000"/>
          <w:sz w:val="24"/>
          <w:szCs w:val="24"/>
          <w:shd w:val="clear" w:color="auto" w:fill="FFFFFF"/>
          <w:lang w:val="es-ES"/>
        </w:rPr>
        <w:t xml:space="preserve">en cumplimiento a la orden dada por el Tribunal de Arbitramento, no debieron ser compensadas en el acto de liquidación unilateral del </w:t>
      </w:r>
      <w:r w:rsidR="00EC609D" w:rsidRPr="001A7F62">
        <w:rPr>
          <w:rFonts w:ascii="Arial" w:hAnsi="Arial" w:cs="Arial"/>
          <w:color w:val="000000"/>
          <w:sz w:val="24"/>
          <w:szCs w:val="24"/>
          <w:shd w:val="clear" w:color="auto" w:fill="FFFFFF"/>
          <w:lang w:val="es-ES"/>
        </w:rPr>
        <w:t>C</w:t>
      </w:r>
      <w:r w:rsidR="003C5142" w:rsidRPr="001A7F62">
        <w:rPr>
          <w:rFonts w:ascii="Arial" w:hAnsi="Arial" w:cs="Arial"/>
          <w:color w:val="000000"/>
          <w:sz w:val="24"/>
          <w:szCs w:val="24"/>
          <w:shd w:val="clear" w:color="auto" w:fill="FFFFFF"/>
          <w:lang w:val="es-ES"/>
        </w:rPr>
        <w:t>ontrato 102 de 1997.</w:t>
      </w:r>
    </w:p>
    <w:p w:rsidR="00D25D1B" w:rsidRPr="001A7F62" w:rsidRDefault="00D25D1B" w:rsidP="00D25D1B">
      <w:pPr>
        <w:spacing w:after="0" w:line="360" w:lineRule="auto"/>
        <w:jc w:val="both"/>
        <w:rPr>
          <w:rFonts w:ascii="Arial" w:hAnsi="Arial" w:cs="Arial"/>
          <w:sz w:val="24"/>
          <w:szCs w:val="24"/>
          <w:shd w:val="clear" w:color="auto" w:fill="FFFFFF"/>
          <w:lang w:val="es-ES"/>
        </w:rPr>
      </w:pPr>
    </w:p>
    <w:p w:rsidR="00051856" w:rsidRPr="001A7F62" w:rsidRDefault="00B60DCC" w:rsidP="00D25D1B">
      <w:pPr>
        <w:spacing w:after="0" w:line="360" w:lineRule="auto"/>
        <w:jc w:val="both"/>
        <w:rPr>
          <w:rFonts w:ascii="Arial" w:hAnsi="Arial" w:cs="Arial"/>
          <w:sz w:val="24"/>
          <w:szCs w:val="24"/>
          <w:shd w:val="clear" w:color="auto" w:fill="FFFFFF"/>
          <w:lang w:val="es-ES"/>
        </w:rPr>
      </w:pPr>
      <w:r w:rsidRPr="001A7F62">
        <w:rPr>
          <w:rFonts w:ascii="Arial" w:hAnsi="Arial" w:cs="Arial"/>
          <w:sz w:val="24"/>
          <w:szCs w:val="24"/>
          <w:shd w:val="clear" w:color="auto" w:fill="FFFFFF"/>
          <w:lang w:val="es-ES"/>
        </w:rPr>
        <w:t>Su argumento básico</w:t>
      </w:r>
      <w:r w:rsidR="00051856" w:rsidRPr="001A7F62">
        <w:rPr>
          <w:rFonts w:ascii="Arial" w:hAnsi="Arial" w:cs="Arial"/>
          <w:sz w:val="24"/>
          <w:szCs w:val="24"/>
          <w:shd w:val="clear" w:color="auto" w:fill="FFFFFF"/>
          <w:lang w:val="es-ES"/>
        </w:rPr>
        <w:t>, en materia de la apelación, está ligado a que las tarifas no podían ser cobradas y por, ello, tampoco cabía el acto de compensación.</w:t>
      </w:r>
    </w:p>
    <w:p w:rsidR="006B7BCE" w:rsidRPr="001A7F62" w:rsidRDefault="006B7BCE" w:rsidP="00D25D1B">
      <w:pPr>
        <w:spacing w:after="0" w:line="360" w:lineRule="auto"/>
        <w:jc w:val="both"/>
        <w:rPr>
          <w:rFonts w:ascii="Arial" w:hAnsi="Arial" w:cs="Arial"/>
          <w:sz w:val="24"/>
          <w:szCs w:val="24"/>
          <w:shd w:val="clear" w:color="auto" w:fill="FFFFFF"/>
          <w:lang w:val="es-ES"/>
        </w:rPr>
      </w:pPr>
    </w:p>
    <w:p w:rsidR="006B7BCE" w:rsidRPr="001A7F62" w:rsidRDefault="006B7BCE" w:rsidP="000E548B">
      <w:pPr>
        <w:spacing w:after="0" w:line="360" w:lineRule="auto"/>
        <w:jc w:val="both"/>
        <w:rPr>
          <w:rFonts w:ascii="Arial" w:hAnsi="Arial" w:cs="Arial"/>
          <w:sz w:val="24"/>
          <w:szCs w:val="24"/>
          <w:shd w:val="clear" w:color="auto" w:fill="FFFFFF"/>
          <w:lang w:val="es-ES"/>
        </w:rPr>
      </w:pPr>
      <w:r w:rsidRPr="001A7F62">
        <w:rPr>
          <w:rFonts w:ascii="Arial" w:hAnsi="Arial" w:cs="Arial"/>
          <w:sz w:val="24"/>
          <w:szCs w:val="24"/>
          <w:shd w:val="clear" w:color="auto" w:fill="FFFFFF"/>
          <w:lang w:val="es-ES"/>
        </w:rPr>
        <w:t xml:space="preserve">De manera congruente con lo expuesto en esta providencia, se tiene que concluir que el saldo a cargo de DFL era real y podía ser cobrado de acuerdo con lo que se determinó en el acto de liquidación del contrato. Por ello no sale avante </w:t>
      </w:r>
      <w:proofErr w:type="gramStart"/>
      <w:r w:rsidRPr="001A7F62">
        <w:rPr>
          <w:rFonts w:ascii="Arial" w:hAnsi="Arial" w:cs="Arial"/>
          <w:sz w:val="24"/>
          <w:szCs w:val="24"/>
          <w:shd w:val="clear" w:color="auto" w:fill="FFFFFF"/>
          <w:lang w:val="es-ES"/>
        </w:rPr>
        <w:t>el  argumento</w:t>
      </w:r>
      <w:proofErr w:type="gramEnd"/>
      <w:r w:rsidRPr="001A7F62">
        <w:rPr>
          <w:rFonts w:ascii="Arial" w:hAnsi="Arial" w:cs="Arial"/>
          <w:sz w:val="24"/>
          <w:szCs w:val="24"/>
          <w:shd w:val="clear" w:color="auto" w:fill="FFFFFF"/>
          <w:lang w:val="es-ES"/>
        </w:rPr>
        <w:t xml:space="preserve"> del  apelante.</w:t>
      </w:r>
    </w:p>
    <w:p w:rsidR="00B60DCC" w:rsidRPr="001A7F62" w:rsidRDefault="00B60DCC" w:rsidP="000E548B">
      <w:pPr>
        <w:spacing w:after="0" w:line="360" w:lineRule="auto"/>
        <w:jc w:val="both"/>
        <w:rPr>
          <w:rFonts w:ascii="Arial" w:hAnsi="Arial" w:cs="Arial"/>
          <w:sz w:val="24"/>
          <w:szCs w:val="24"/>
          <w:shd w:val="clear" w:color="auto" w:fill="FFFFFF"/>
          <w:lang w:val="es-ES"/>
        </w:rPr>
      </w:pPr>
    </w:p>
    <w:p w:rsidR="00D34FBB" w:rsidRPr="001A7F62" w:rsidRDefault="006B7BCE" w:rsidP="000E548B">
      <w:pPr>
        <w:spacing w:after="0" w:line="360" w:lineRule="auto"/>
        <w:jc w:val="both"/>
        <w:rPr>
          <w:rFonts w:ascii="Arial" w:hAnsi="Arial" w:cs="Arial"/>
          <w:sz w:val="24"/>
          <w:szCs w:val="24"/>
          <w:shd w:val="clear" w:color="auto" w:fill="FFFFFF"/>
          <w:lang w:val="es-ES"/>
        </w:rPr>
      </w:pPr>
      <w:r w:rsidRPr="001A7F62">
        <w:rPr>
          <w:rFonts w:ascii="Arial" w:hAnsi="Arial" w:cs="Arial"/>
          <w:sz w:val="24"/>
          <w:szCs w:val="24"/>
          <w:shd w:val="clear" w:color="auto" w:fill="FFFFFF"/>
          <w:lang w:val="es-ES"/>
        </w:rPr>
        <w:t>Puede agregarse que o</w:t>
      </w:r>
      <w:r w:rsidR="00D25D1B" w:rsidRPr="001A7F62">
        <w:rPr>
          <w:rFonts w:ascii="Arial" w:hAnsi="Arial" w:cs="Arial"/>
          <w:sz w:val="24"/>
          <w:szCs w:val="24"/>
          <w:shd w:val="clear" w:color="auto" w:fill="FFFFFF"/>
          <w:lang w:val="es-ES"/>
        </w:rPr>
        <w:t>bra en el expediente la copia aut</w:t>
      </w:r>
      <w:r w:rsidR="00FE3393" w:rsidRPr="001A7F62">
        <w:rPr>
          <w:rFonts w:ascii="Arial" w:hAnsi="Arial" w:cs="Arial"/>
          <w:sz w:val="24"/>
          <w:szCs w:val="24"/>
          <w:shd w:val="clear" w:color="auto" w:fill="FFFFFF"/>
          <w:lang w:val="es-ES"/>
        </w:rPr>
        <w:t>é</w:t>
      </w:r>
      <w:r w:rsidR="00D25D1B" w:rsidRPr="001A7F62">
        <w:rPr>
          <w:rFonts w:ascii="Arial" w:hAnsi="Arial" w:cs="Arial"/>
          <w:sz w:val="24"/>
          <w:szCs w:val="24"/>
          <w:shd w:val="clear" w:color="auto" w:fill="FFFFFF"/>
          <w:lang w:val="es-ES"/>
        </w:rPr>
        <w:t xml:space="preserve">ntica de la escritura No. 1322 del 18 de mayo de 2004 corrida en la Notaría Quinta del Círculo de Bogotá, mediante la cual se protocolizó el laudo arbitral proferido como consecuencia de las diferencias suscitadas entre las partes </w:t>
      </w:r>
      <w:r w:rsidR="00D34FBB" w:rsidRPr="001A7F62">
        <w:rPr>
          <w:rFonts w:ascii="Arial" w:hAnsi="Arial" w:cs="Arial"/>
          <w:sz w:val="24"/>
          <w:szCs w:val="24"/>
          <w:shd w:val="clear" w:color="auto" w:fill="FFFFFF"/>
          <w:lang w:val="es-ES"/>
        </w:rPr>
        <w:t>en</w:t>
      </w:r>
      <w:r w:rsidR="00D25D1B" w:rsidRPr="001A7F62">
        <w:rPr>
          <w:rFonts w:ascii="Arial" w:hAnsi="Arial" w:cs="Arial"/>
          <w:sz w:val="24"/>
          <w:szCs w:val="24"/>
          <w:shd w:val="clear" w:color="auto" w:fill="FFFFFF"/>
          <w:lang w:val="es-ES"/>
        </w:rPr>
        <w:t xml:space="preserve"> los contratos de concesión Nos. 155 de 1998 y 029 de 1999, mediante el cual se declaró el incumplimiento de la CNTV y ordenó la reliquidación de los contratos con base en las tarifas vigentes para la fecha de suscripción de los contratos</w:t>
      </w:r>
      <w:r w:rsidR="00D25D1B" w:rsidRPr="001A7F62">
        <w:rPr>
          <w:rStyle w:val="Refdenotaalpie"/>
          <w:rFonts w:ascii="Arial" w:hAnsi="Arial" w:cs="Arial"/>
          <w:sz w:val="24"/>
          <w:szCs w:val="24"/>
          <w:shd w:val="clear" w:color="auto" w:fill="FFFFFF"/>
          <w:lang w:val="es-ES"/>
        </w:rPr>
        <w:footnoteReference w:id="75"/>
      </w:r>
      <w:r w:rsidR="00D25D1B" w:rsidRPr="001A7F62">
        <w:rPr>
          <w:rFonts w:ascii="Arial" w:hAnsi="Arial" w:cs="Arial"/>
          <w:sz w:val="24"/>
          <w:szCs w:val="24"/>
          <w:shd w:val="clear" w:color="auto" w:fill="FFFFFF"/>
          <w:lang w:val="es-ES"/>
        </w:rPr>
        <w:t xml:space="preserve">.  </w:t>
      </w:r>
      <w:r w:rsidR="00D34FBB" w:rsidRPr="001A7F62">
        <w:rPr>
          <w:rFonts w:ascii="Arial" w:hAnsi="Arial" w:cs="Arial"/>
          <w:sz w:val="24"/>
          <w:szCs w:val="24"/>
          <w:shd w:val="clear" w:color="auto" w:fill="FFFFFF"/>
          <w:lang w:val="es-ES"/>
        </w:rPr>
        <w:t>Esa decisión tiene la fuerza material de una sentencia, de manera que con fundamento en ella se podía establecer el valor que CNTV le adeudaba a DFL.</w:t>
      </w:r>
    </w:p>
    <w:p w:rsidR="00D34FBB" w:rsidRPr="001A7F62" w:rsidRDefault="00D34FBB" w:rsidP="00D25D1B">
      <w:pPr>
        <w:spacing w:after="0" w:line="360" w:lineRule="auto"/>
        <w:jc w:val="both"/>
        <w:rPr>
          <w:rFonts w:ascii="Arial" w:hAnsi="Arial" w:cs="Arial"/>
          <w:sz w:val="24"/>
          <w:szCs w:val="24"/>
          <w:shd w:val="clear" w:color="auto" w:fill="FFFFFF"/>
          <w:lang w:val="es-ES"/>
        </w:rPr>
      </w:pPr>
    </w:p>
    <w:p w:rsidR="00936853" w:rsidRPr="001A7F62" w:rsidRDefault="007B48EF" w:rsidP="00266AA4">
      <w:pPr>
        <w:spacing w:after="0" w:line="360" w:lineRule="auto"/>
        <w:jc w:val="both"/>
        <w:rPr>
          <w:rFonts w:ascii="Arial" w:hAnsi="Arial" w:cs="Arial"/>
          <w:color w:val="000000"/>
          <w:sz w:val="24"/>
          <w:szCs w:val="24"/>
          <w:shd w:val="clear" w:color="auto" w:fill="FFFFFF"/>
          <w:lang w:val="es-ES"/>
        </w:rPr>
      </w:pPr>
      <w:r w:rsidRPr="001A7F62">
        <w:rPr>
          <w:rFonts w:ascii="Arial" w:hAnsi="Arial" w:cs="Arial"/>
          <w:color w:val="000000"/>
          <w:sz w:val="24"/>
          <w:szCs w:val="24"/>
          <w:shd w:val="clear" w:color="auto" w:fill="FFFFFF"/>
          <w:lang w:val="es-ES"/>
        </w:rPr>
        <w:t xml:space="preserve">Tal como se ha referido </w:t>
      </w:r>
      <w:r w:rsidR="00BD7CB2" w:rsidRPr="001A7F62">
        <w:rPr>
          <w:rFonts w:ascii="Arial" w:hAnsi="Arial" w:cs="Arial"/>
          <w:color w:val="000000"/>
          <w:sz w:val="24"/>
          <w:szCs w:val="24"/>
          <w:shd w:val="clear" w:color="auto" w:fill="FFFFFF"/>
          <w:lang w:val="es-ES"/>
        </w:rPr>
        <w:t>en precedencia, las mismas partes que conforma</w:t>
      </w:r>
      <w:r w:rsidR="00CD6D5D" w:rsidRPr="001A7F62">
        <w:rPr>
          <w:rFonts w:ascii="Arial" w:hAnsi="Arial" w:cs="Arial"/>
          <w:color w:val="000000"/>
          <w:sz w:val="24"/>
          <w:szCs w:val="24"/>
          <w:shd w:val="clear" w:color="auto" w:fill="FFFFFF"/>
          <w:lang w:val="es-ES"/>
        </w:rPr>
        <w:t>n</w:t>
      </w:r>
      <w:r w:rsidR="00BD7CB2" w:rsidRPr="001A7F62">
        <w:rPr>
          <w:rFonts w:ascii="Arial" w:hAnsi="Arial" w:cs="Arial"/>
          <w:color w:val="000000"/>
          <w:sz w:val="24"/>
          <w:szCs w:val="24"/>
          <w:shd w:val="clear" w:color="auto" w:fill="FFFFFF"/>
          <w:lang w:val="es-ES"/>
        </w:rPr>
        <w:t xml:space="preserve"> lo</w:t>
      </w:r>
      <w:r w:rsidRPr="001A7F62">
        <w:rPr>
          <w:rFonts w:ascii="Arial" w:hAnsi="Arial" w:cs="Arial"/>
          <w:color w:val="000000"/>
          <w:sz w:val="24"/>
          <w:szCs w:val="24"/>
          <w:shd w:val="clear" w:color="auto" w:fill="FFFFFF"/>
          <w:lang w:val="es-ES"/>
        </w:rPr>
        <w:t>s</w:t>
      </w:r>
      <w:r w:rsidR="00BD7CB2" w:rsidRPr="001A7F62">
        <w:rPr>
          <w:rFonts w:ascii="Arial" w:hAnsi="Arial" w:cs="Arial"/>
          <w:color w:val="000000"/>
          <w:sz w:val="24"/>
          <w:szCs w:val="24"/>
          <w:shd w:val="clear" w:color="auto" w:fill="FFFFFF"/>
          <w:lang w:val="es-ES"/>
        </w:rPr>
        <w:t xml:space="preserve"> </w:t>
      </w:r>
      <w:r w:rsidRPr="001A7F62">
        <w:rPr>
          <w:rFonts w:ascii="Arial" w:hAnsi="Arial" w:cs="Arial"/>
          <w:color w:val="000000"/>
          <w:sz w:val="24"/>
          <w:szCs w:val="24"/>
          <w:shd w:val="clear" w:color="auto" w:fill="FFFFFF"/>
          <w:lang w:val="es-ES"/>
        </w:rPr>
        <w:t>e</w:t>
      </w:r>
      <w:r w:rsidR="00BD7CB2" w:rsidRPr="001A7F62">
        <w:rPr>
          <w:rFonts w:ascii="Arial" w:hAnsi="Arial" w:cs="Arial"/>
          <w:color w:val="000000"/>
          <w:sz w:val="24"/>
          <w:szCs w:val="24"/>
          <w:shd w:val="clear" w:color="auto" w:fill="FFFFFF"/>
          <w:lang w:val="es-ES"/>
        </w:rPr>
        <w:t>xtremos procesales del presente litigio, el 25 de octubre de 2000</w:t>
      </w:r>
      <w:r w:rsidRPr="001A7F62">
        <w:rPr>
          <w:rFonts w:ascii="Arial" w:hAnsi="Arial" w:cs="Arial"/>
          <w:color w:val="000000"/>
          <w:sz w:val="24"/>
          <w:szCs w:val="24"/>
          <w:shd w:val="clear" w:color="auto" w:fill="FFFFFF"/>
          <w:lang w:val="es-ES"/>
        </w:rPr>
        <w:t xml:space="preserve"> </w:t>
      </w:r>
      <w:r w:rsidR="00C76717" w:rsidRPr="001A7F62">
        <w:rPr>
          <w:rFonts w:ascii="Arial" w:hAnsi="Arial" w:cs="Arial"/>
          <w:color w:val="000000"/>
          <w:sz w:val="24"/>
          <w:szCs w:val="24"/>
          <w:shd w:val="clear" w:color="auto" w:fill="FFFFFF"/>
          <w:lang w:val="es-ES"/>
        </w:rPr>
        <w:t xml:space="preserve">se sometieron a </w:t>
      </w:r>
      <w:r w:rsidR="00CD6D5D" w:rsidRPr="001A7F62">
        <w:rPr>
          <w:rFonts w:ascii="Arial" w:hAnsi="Arial" w:cs="Arial"/>
          <w:color w:val="000000"/>
          <w:sz w:val="24"/>
          <w:szCs w:val="24"/>
          <w:shd w:val="clear" w:color="auto" w:fill="FFFFFF"/>
          <w:lang w:val="es-ES"/>
        </w:rPr>
        <w:lastRenderedPageBreak/>
        <w:t xml:space="preserve">un Tribunal de Arbitramento para dirimir </w:t>
      </w:r>
      <w:proofErr w:type="gramStart"/>
      <w:r w:rsidR="00CD6D5D" w:rsidRPr="001A7F62">
        <w:rPr>
          <w:rFonts w:ascii="Arial" w:hAnsi="Arial" w:cs="Arial"/>
          <w:color w:val="000000"/>
          <w:sz w:val="24"/>
          <w:szCs w:val="24"/>
          <w:shd w:val="clear" w:color="auto" w:fill="FFFFFF"/>
          <w:lang w:val="es-ES"/>
        </w:rPr>
        <w:t>la diferencias surgidas</w:t>
      </w:r>
      <w:proofErr w:type="gramEnd"/>
      <w:r w:rsidR="00CD6D5D" w:rsidRPr="001A7F62">
        <w:rPr>
          <w:rFonts w:ascii="Arial" w:hAnsi="Arial" w:cs="Arial"/>
          <w:color w:val="000000"/>
          <w:sz w:val="24"/>
          <w:szCs w:val="24"/>
          <w:shd w:val="clear" w:color="auto" w:fill="FFFFFF"/>
          <w:lang w:val="es-ES"/>
        </w:rPr>
        <w:t xml:space="preserve"> con ocasión de la</w:t>
      </w:r>
      <w:r w:rsidR="0047522B" w:rsidRPr="001A7F62">
        <w:rPr>
          <w:rFonts w:ascii="Arial" w:hAnsi="Arial" w:cs="Arial"/>
          <w:color w:val="000000"/>
          <w:sz w:val="24"/>
          <w:szCs w:val="24"/>
          <w:shd w:val="clear" w:color="auto" w:fill="FFFFFF"/>
          <w:lang w:val="es-ES"/>
        </w:rPr>
        <w:t>s</w:t>
      </w:r>
      <w:r w:rsidR="00CD6D5D" w:rsidRPr="001A7F62">
        <w:rPr>
          <w:rFonts w:ascii="Arial" w:hAnsi="Arial" w:cs="Arial"/>
          <w:color w:val="000000"/>
          <w:sz w:val="24"/>
          <w:szCs w:val="24"/>
          <w:shd w:val="clear" w:color="auto" w:fill="FFFFFF"/>
          <w:lang w:val="es-ES"/>
        </w:rPr>
        <w:t xml:space="preserve"> controversia</w:t>
      </w:r>
      <w:r w:rsidR="0047522B" w:rsidRPr="001A7F62">
        <w:rPr>
          <w:rFonts w:ascii="Arial" w:hAnsi="Arial" w:cs="Arial"/>
          <w:color w:val="000000"/>
          <w:sz w:val="24"/>
          <w:szCs w:val="24"/>
          <w:shd w:val="clear" w:color="auto" w:fill="FFFFFF"/>
          <w:lang w:val="es-ES"/>
        </w:rPr>
        <w:t>s</w:t>
      </w:r>
      <w:r w:rsidR="00CD6D5D" w:rsidRPr="001A7F62">
        <w:rPr>
          <w:rFonts w:ascii="Arial" w:hAnsi="Arial" w:cs="Arial"/>
          <w:color w:val="000000"/>
          <w:sz w:val="24"/>
          <w:szCs w:val="24"/>
          <w:shd w:val="clear" w:color="auto" w:fill="FFFFFF"/>
          <w:lang w:val="es-ES"/>
        </w:rPr>
        <w:t xml:space="preserve"> </w:t>
      </w:r>
      <w:r w:rsidR="0047522B" w:rsidRPr="001A7F62">
        <w:rPr>
          <w:rFonts w:ascii="Arial" w:hAnsi="Arial" w:cs="Arial"/>
          <w:color w:val="000000"/>
          <w:sz w:val="24"/>
          <w:szCs w:val="24"/>
          <w:shd w:val="clear" w:color="auto" w:fill="FFFFFF"/>
          <w:lang w:val="es-ES"/>
        </w:rPr>
        <w:t xml:space="preserve">suscitadas </w:t>
      </w:r>
      <w:r w:rsidRPr="001A7F62">
        <w:rPr>
          <w:rFonts w:ascii="Arial" w:hAnsi="Arial" w:cs="Arial"/>
          <w:color w:val="000000"/>
          <w:sz w:val="24"/>
          <w:szCs w:val="24"/>
          <w:shd w:val="clear" w:color="auto" w:fill="FFFFFF"/>
          <w:lang w:val="es-ES"/>
        </w:rPr>
        <w:t>entre DFL y CNTV</w:t>
      </w:r>
      <w:r w:rsidR="00424809" w:rsidRPr="001A7F62">
        <w:rPr>
          <w:rFonts w:ascii="Arial" w:hAnsi="Arial" w:cs="Arial"/>
          <w:color w:val="000000"/>
          <w:sz w:val="24"/>
          <w:szCs w:val="24"/>
          <w:shd w:val="clear" w:color="auto" w:fill="FFFFFF"/>
          <w:lang w:val="es-ES"/>
        </w:rPr>
        <w:t xml:space="preserve">, en los contratos de concesión de espacios de televisión Nos. </w:t>
      </w:r>
      <w:r w:rsidR="0047522B" w:rsidRPr="001A7F62">
        <w:rPr>
          <w:rFonts w:ascii="Arial" w:hAnsi="Arial" w:cs="Arial"/>
          <w:color w:val="000000"/>
          <w:sz w:val="24"/>
          <w:szCs w:val="24"/>
          <w:shd w:val="clear" w:color="auto" w:fill="FFFFFF"/>
          <w:lang w:val="es-ES"/>
        </w:rPr>
        <w:t xml:space="preserve">155 de 1998 y 029 de 1999. Como consecuencia, el 2 </w:t>
      </w:r>
      <w:proofErr w:type="gramStart"/>
      <w:r w:rsidR="0047522B" w:rsidRPr="001A7F62">
        <w:rPr>
          <w:rFonts w:ascii="Arial" w:hAnsi="Arial" w:cs="Arial"/>
          <w:color w:val="000000"/>
          <w:sz w:val="24"/>
          <w:szCs w:val="24"/>
          <w:shd w:val="clear" w:color="auto" w:fill="FFFFFF"/>
          <w:lang w:val="es-ES"/>
        </w:rPr>
        <w:t xml:space="preserve">de </w:t>
      </w:r>
      <w:r w:rsidR="00936853" w:rsidRPr="001A7F62">
        <w:rPr>
          <w:rFonts w:ascii="Arial" w:hAnsi="Arial" w:cs="Arial"/>
          <w:color w:val="000000"/>
          <w:sz w:val="24"/>
          <w:szCs w:val="24"/>
          <w:shd w:val="clear" w:color="auto" w:fill="FFFFFF"/>
          <w:lang w:val="es-ES"/>
        </w:rPr>
        <w:t xml:space="preserve"> agosto</w:t>
      </w:r>
      <w:proofErr w:type="gramEnd"/>
      <w:r w:rsidR="00936853" w:rsidRPr="001A7F62">
        <w:rPr>
          <w:rFonts w:ascii="Arial" w:hAnsi="Arial" w:cs="Arial"/>
          <w:color w:val="000000"/>
          <w:sz w:val="24"/>
          <w:szCs w:val="24"/>
          <w:shd w:val="clear" w:color="auto" w:fill="FFFFFF"/>
          <w:lang w:val="es-ES"/>
        </w:rPr>
        <w:t xml:space="preserve"> de 2002</w:t>
      </w:r>
      <w:r w:rsidR="0047522B" w:rsidRPr="001A7F62">
        <w:rPr>
          <w:rFonts w:ascii="Arial" w:hAnsi="Arial" w:cs="Arial"/>
          <w:color w:val="000000"/>
          <w:sz w:val="24"/>
          <w:szCs w:val="24"/>
          <w:shd w:val="clear" w:color="auto" w:fill="FFFFFF"/>
          <w:lang w:val="es-ES"/>
        </w:rPr>
        <w:t xml:space="preserve"> la jurisdicción arbitral profirió el correspondiente laudo, cuya </w:t>
      </w:r>
      <w:r w:rsidR="00936853" w:rsidRPr="001A7F62">
        <w:rPr>
          <w:rFonts w:ascii="Arial" w:hAnsi="Arial" w:cs="Arial"/>
          <w:color w:val="000000"/>
          <w:sz w:val="24"/>
          <w:szCs w:val="24"/>
          <w:shd w:val="clear" w:color="auto" w:fill="FFFFFF"/>
          <w:lang w:val="es-ES"/>
        </w:rPr>
        <w:t>parte resolutiva</w:t>
      </w:r>
      <w:r w:rsidR="00857AE4" w:rsidRPr="001A7F62">
        <w:rPr>
          <w:rFonts w:ascii="Arial" w:hAnsi="Arial" w:cs="Arial"/>
          <w:color w:val="000000"/>
          <w:sz w:val="24"/>
          <w:szCs w:val="24"/>
          <w:shd w:val="clear" w:color="auto" w:fill="FFFFFF"/>
          <w:lang w:val="es-ES"/>
        </w:rPr>
        <w:t>, en lo pertinente, dispuso</w:t>
      </w:r>
      <w:r w:rsidR="00BF5316" w:rsidRPr="001A7F62">
        <w:rPr>
          <w:rFonts w:ascii="Arial" w:hAnsi="Arial" w:cs="Arial"/>
          <w:color w:val="000000"/>
          <w:sz w:val="24"/>
          <w:szCs w:val="24"/>
          <w:shd w:val="clear" w:color="auto" w:fill="FFFFFF"/>
          <w:lang w:val="es-ES"/>
        </w:rPr>
        <w:t xml:space="preserve"> (se transcribe en forma literal, incluso con errores)</w:t>
      </w:r>
      <w:r w:rsidR="00936853" w:rsidRPr="001A7F62">
        <w:rPr>
          <w:rFonts w:ascii="Arial" w:hAnsi="Arial" w:cs="Arial"/>
          <w:color w:val="000000"/>
          <w:sz w:val="24"/>
          <w:szCs w:val="24"/>
          <w:shd w:val="clear" w:color="auto" w:fill="FFFFFF"/>
          <w:lang w:val="es-ES"/>
        </w:rPr>
        <w:t>:</w:t>
      </w:r>
    </w:p>
    <w:p w:rsidR="00936853" w:rsidRPr="001A7F62" w:rsidRDefault="00936853" w:rsidP="00266AA4">
      <w:pPr>
        <w:spacing w:after="0" w:line="360" w:lineRule="auto"/>
        <w:jc w:val="both"/>
        <w:rPr>
          <w:rFonts w:ascii="Arial" w:hAnsi="Arial" w:cs="Arial"/>
          <w:color w:val="000000"/>
          <w:sz w:val="24"/>
          <w:szCs w:val="24"/>
          <w:shd w:val="clear" w:color="auto" w:fill="FFFFFF"/>
          <w:lang w:val="es-ES"/>
        </w:rPr>
      </w:pPr>
    </w:p>
    <w:p w:rsidR="00F13564" w:rsidRPr="001A7F62" w:rsidRDefault="00DA0C03" w:rsidP="000C7626">
      <w:pPr>
        <w:spacing w:after="0" w:line="240" w:lineRule="auto"/>
        <w:ind w:left="567" w:right="567"/>
        <w:jc w:val="both"/>
        <w:rPr>
          <w:rFonts w:ascii="Arial" w:hAnsi="Arial" w:cs="Arial"/>
          <w:i/>
          <w:color w:val="000000"/>
          <w:sz w:val="24"/>
          <w:szCs w:val="24"/>
          <w:shd w:val="clear" w:color="auto" w:fill="FFFFFF"/>
          <w:lang w:val="es-ES"/>
        </w:rPr>
      </w:pPr>
      <w:r w:rsidRPr="001A7F62">
        <w:rPr>
          <w:rFonts w:ascii="Arial" w:hAnsi="Arial" w:cs="Arial"/>
          <w:i/>
          <w:color w:val="000000"/>
          <w:sz w:val="24"/>
          <w:szCs w:val="24"/>
          <w:shd w:val="clear" w:color="auto" w:fill="FFFFFF"/>
          <w:lang w:val="es-ES"/>
        </w:rPr>
        <w:t>“</w:t>
      </w:r>
      <w:r w:rsidRPr="001A7F62">
        <w:rPr>
          <w:rFonts w:ascii="Arial" w:hAnsi="Arial" w:cs="Arial"/>
          <w:b/>
          <w:i/>
          <w:color w:val="000000"/>
          <w:sz w:val="24"/>
          <w:szCs w:val="24"/>
          <w:shd w:val="clear" w:color="auto" w:fill="FFFFFF"/>
          <w:lang w:val="es-ES"/>
        </w:rPr>
        <w:t>Tercero:</w:t>
      </w:r>
      <w:r w:rsidRPr="001A7F62">
        <w:rPr>
          <w:rFonts w:ascii="Arial" w:hAnsi="Arial" w:cs="Arial"/>
          <w:i/>
          <w:color w:val="000000"/>
          <w:sz w:val="24"/>
          <w:szCs w:val="24"/>
          <w:shd w:val="clear" w:color="auto" w:fill="FFFFFF"/>
          <w:lang w:val="es-ES"/>
        </w:rPr>
        <w:t xml:space="preserve"> No prosperan las pretensiones tercera y décima respecto de los Contratos No. 029 de 1999 y No. 155 de 1998, respectivamente, relativas al pago de perjuicios consistentes en el menor ingreso real percibido por DIEGO FERNANDO LONDOÑO.  No obstante, habrá lugar al pago de perjuicios por la agravación de los daños causados por el incumplimiento. E</w:t>
      </w:r>
      <w:r w:rsidR="009C5262" w:rsidRPr="001A7F62">
        <w:rPr>
          <w:rFonts w:ascii="Arial" w:hAnsi="Arial" w:cs="Arial"/>
          <w:i/>
          <w:color w:val="000000"/>
          <w:sz w:val="24"/>
          <w:szCs w:val="24"/>
          <w:shd w:val="clear" w:color="auto" w:fill="FFFFFF"/>
          <w:lang w:val="es-ES"/>
        </w:rPr>
        <w:t xml:space="preserve">l monto de los mismos será </w:t>
      </w:r>
      <w:r w:rsidR="00F13564" w:rsidRPr="001A7F62">
        <w:rPr>
          <w:rFonts w:ascii="Arial" w:hAnsi="Arial" w:cs="Arial"/>
          <w:i/>
          <w:color w:val="000000"/>
          <w:sz w:val="24"/>
          <w:szCs w:val="24"/>
          <w:shd w:val="clear" w:color="auto" w:fill="FFFFFF"/>
          <w:lang w:val="es-ES"/>
        </w:rPr>
        <w:t xml:space="preserve">el que resulte de la liquidación que debe realizarse en los términos de esta providencia. </w:t>
      </w:r>
    </w:p>
    <w:p w:rsidR="00F13564" w:rsidRPr="001A7F62" w:rsidRDefault="00F13564" w:rsidP="000C7626">
      <w:pPr>
        <w:spacing w:after="0" w:line="240" w:lineRule="auto"/>
        <w:ind w:left="567" w:right="567"/>
        <w:jc w:val="both"/>
        <w:rPr>
          <w:rFonts w:ascii="Arial" w:hAnsi="Arial" w:cs="Arial"/>
          <w:i/>
          <w:color w:val="000000"/>
          <w:sz w:val="24"/>
          <w:szCs w:val="24"/>
          <w:shd w:val="clear" w:color="auto" w:fill="FFFFFF"/>
          <w:lang w:val="es-ES"/>
        </w:rPr>
      </w:pPr>
    </w:p>
    <w:p w:rsidR="00BF1863" w:rsidRPr="001A7F62" w:rsidRDefault="00F13564" w:rsidP="000C7626">
      <w:pPr>
        <w:spacing w:after="0" w:line="240" w:lineRule="auto"/>
        <w:ind w:left="567" w:right="567"/>
        <w:jc w:val="both"/>
        <w:rPr>
          <w:rFonts w:ascii="Arial" w:hAnsi="Arial" w:cs="Arial"/>
          <w:i/>
          <w:color w:val="000000"/>
          <w:sz w:val="24"/>
          <w:szCs w:val="24"/>
          <w:shd w:val="clear" w:color="auto" w:fill="FFFFFF"/>
          <w:lang w:val="es-ES"/>
        </w:rPr>
      </w:pPr>
      <w:r w:rsidRPr="001A7F62">
        <w:rPr>
          <w:rFonts w:ascii="Arial" w:hAnsi="Arial" w:cs="Arial"/>
          <w:i/>
          <w:color w:val="000000"/>
          <w:sz w:val="24"/>
          <w:szCs w:val="24"/>
          <w:shd w:val="clear" w:color="auto" w:fill="FFFFFF"/>
          <w:lang w:val="es-ES"/>
        </w:rPr>
        <w:t>“</w:t>
      </w:r>
      <w:r w:rsidRPr="001A7F62">
        <w:rPr>
          <w:rFonts w:ascii="Arial" w:hAnsi="Arial" w:cs="Arial"/>
          <w:b/>
          <w:i/>
          <w:color w:val="000000"/>
          <w:sz w:val="24"/>
          <w:szCs w:val="24"/>
          <w:shd w:val="clear" w:color="auto" w:fill="FFFFFF"/>
          <w:lang w:val="es-ES"/>
        </w:rPr>
        <w:t xml:space="preserve">Cuarto: </w:t>
      </w:r>
      <w:r w:rsidRPr="001A7F62">
        <w:rPr>
          <w:rFonts w:ascii="Arial" w:hAnsi="Arial" w:cs="Arial"/>
          <w:i/>
          <w:color w:val="000000"/>
          <w:sz w:val="24"/>
          <w:szCs w:val="24"/>
          <w:shd w:val="clear" w:color="auto" w:fill="FFFFFF"/>
          <w:lang w:val="es-ES"/>
        </w:rPr>
        <w:t xml:space="preserve">Prosperan las </w:t>
      </w:r>
      <w:proofErr w:type="gramStart"/>
      <w:r w:rsidRPr="001A7F62">
        <w:rPr>
          <w:rFonts w:ascii="Arial" w:hAnsi="Arial" w:cs="Arial"/>
          <w:i/>
          <w:color w:val="000000"/>
          <w:sz w:val="24"/>
          <w:szCs w:val="24"/>
          <w:shd w:val="clear" w:color="auto" w:fill="FFFFFF"/>
          <w:lang w:val="es-ES"/>
        </w:rPr>
        <w:t>pretensiones cuarta</w:t>
      </w:r>
      <w:proofErr w:type="gramEnd"/>
      <w:r w:rsidRPr="001A7F62">
        <w:rPr>
          <w:rFonts w:ascii="Arial" w:hAnsi="Arial" w:cs="Arial"/>
          <w:i/>
          <w:color w:val="000000"/>
          <w:sz w:val="24"/>
          <w:szCs w:val="24"/>
          <w:shd w:val="clear" w:color="auto" w:fill="FFFFFF"/>
          <w:lang w:val="es-ES"/>
        </w:rPr>
        <w:t xml:space="preserve"> y décimo primera </w:t>
      </w:r>
      <w:r w:rsidR="00152F83" w:rsidRPr="001A7F62">
        <w:rPr>
          <w:rFonts w:ascii="Arial" w:hAnsi="Arial" w:cs="Arial"/>
          <w:i/>
          <w:color w:val="000000"/>
          <w:sz w:val="24"/>
          <w:szCs w:val="24"/>
          <w:shd w:val="clear" w:color="auto" w:fill="FFFFFF"/>
          <w:lang w:val="es-ES"/>
        </w:rPr>
        <w:t xml:space="preserve">relativas a los Contratos No. 029 de 1999 y 155 de 1998, respectivamente. Por lo tanto, habrá </w:t>
      </w:r>
      <w:r w:rsidR="00BF1863" w:rsidRPr="001A7F62">
        <w:rPr>
          <w:rFonts w:ascii="Arial" w:hAnsi="Arial" w:cs="Arial"/>
          <w:i/>
          <w:color w:val="000000"/>
          <w:sz w:val="24"/>
          <w:szCs w:val="24"/>
          <w:shd w:val="clear" w:color="auto" w:fill="FFFFFF"/>
          <w:lang w:val="es-ES"/>
        </w:rPr>
        <w:t>lugar a las devoluciones que resulten de las liquidaciones que deberán efectuarse en los términos y dentro del plazo que se señalan en la decisión séptima de esta providencia.</w:t>
      </w:r>
    </w:p>
    <w:p w:rsidR="00BF1863" w:rsidRPr="001A7F62" w:rsidRDefault="00BF1863" w:rsidP="000C7626">
      <w:pPr>
        <w:spacing w:after="0" w:line="240" w:lineRule="auto"/>
        <w:ind w:left="567" w:right="567"/>
        <w:jc w:val="both"/>
        <w:rPr>
          <w:rFonts w:ascii="Arial" w:hAnsi="Arial" w:cs="Arial"/>
          <w:i/>
          <w:color w:val="000000"/>
          <w:sz w:val="24"/>
          <w:szCs w:val="24"/>
          <w:shd w:val="clear" w:color="auto" w:fill="FFFFFF"/>
          <w:lang w:val="es-ES"/>
        </w:rPr>
      </w:pPr>
    </w:p>
    <w:p w:rsidR="00B32E7C" w:rsidRPr="001A7F62" w:rsidRDefault="00BF1863" w:rsidP="000C7626">
      <w:pPr>
        <w:spacing w:after="0" w:line="240" w:lineRule="auto"/>
        <w:ind w:left="567" w:right="567"/>
        <w:jc w:val="both"/>
        <w:rPr>
          <w:rFonts w:ascii="Arial" w:hAnsi="Arial" w:cs="Arial"/>
          <w:i/>
          <w:color w:val="000000"/>
          <w:sz w:val="24"/>
          <w:szCs w:val="24"/>
          <w:shd w:val="clear" w:color="auto" w:fill="FFFFFF"/>
          <w:lang w:val="es-ES"/>
        </w:rPr>
      </w:pPr>
      <w:r w:rsidRPr="001A7F62">
        <w:rPr>
          <w:rFonts w:ascii="Arial" w:hAnsi="Arial" w:cs="Arial"/>
          <w:i/>
          <w:color w:val="000000"/>
          <w:sz w:val="24"/>
          <w:szCs w:val="24"/>
          <w:shd w:val="clear" w:color="auto" w:fill="FFFFFF"/>
          <w:lang w:val="es-ES"/>
        </w:rPr>
        <w:t>“</w:t>
      </w:r>
      <w:r w:rsidRPr="001A7F62">
        <w:rPr>
          <w:rFonts w:ascii="Arial" w:hAnsi="Arial" w:cs="Arial"/>
          <w:b/>
          <w:i/>
          <w:color w:val="000000"/>
          <w:sz w:val="24"/>
          <w:szCs w:val="24"/>
          <w:shd w:val="clear" w:color="auto" w:fill="FFFFFF"/>
          <w:lang w:val="es-ES"/>
        </w:rPr>
        <w:t xml:space="preserve">Quinto: </w:t>
      </w:r>
      <w:r w:rsidRPr="001A7F62">
        <w:rPr>
          <w:rFonts w:ascii="Arial" w:hAnsi="Arial" w:cs="Arial"/>
          <w:i/>
          <w:color w:val="000000"/>
          <w:sz w:val="24"/>
          <w:szCs w:val="24"/>
          <w:shd w:val="clear" w:color="auto" w:fill="FFFFFF"/>
          <w:lang w:val="es-ES"/>
        </w:rPr>
        <w:t xml:space="preserve">No prosperan las pretensiones </w:t>
      </w:r>
      <w:r w:rsidR="00857AE4" w:rsidRPr="001A7F62">
        <w:rPr>
          <w:rFonts w:ascii="Arial" w:hAnsi="Arial" w:cs="Arial"/>
          <w:i/>
          <w:color w:val="000000"/>
          <w:sz w:val="24"/>
          <w:szCs w:val="24"/>
          <w:shd w:val="clear" w:color="auto" w:fill="FFFFFF"/>
          <w:lang w:val="es-ES"/>
        </w:rPr>
        <w:t>r</w:t>
      </w:r>
      <w:r w:rsidRPr="001A7F62">
        <w:rPr>
          <w:rFonts w:ascii="Arial" w:hAnsi="Arial" w:cs="Arial"/>
          <w:i/>
          <w:color w:val="000000"/>
          <w:sz w:val="24"/>
          <w:szCs w:val="24"/>
          <w:shd w:val="clear" w:color="auto" w:fill="FFFFFF"/>
          <w:lang w:val="es-ES"/>
        </w:rPr>
        <w:t>elativas al reconocimiento de utilidades dejadas de percibir por DIEGO FERNANDO LONDOÑO, correspondientes a las pretensiones quinta respecto del Contrato No. 029</w:t>
      </w:r>
      <w:r w:rsidR="00B32E7C" w:rsidRPr="001A7F62">
        <w:rPr>
          <w:rFonts w:ascii="Arial" w:hAnsi="Arial" w:cs="Arial"/>
          <w:i/>
          <w:color w:val="000000"/>
          <w:sz w:val="24"/>
          <w:szCs w:val="24"/>
          <w:shd w:val="clear" w:color="auto" w:fill="FFFFFF"/>
          <w:lang w:val="es-ES"/>
        </w:rPr>
        <w:t xml:space="preserve"> de 1999 y décimo segunda respecto del Contrato No. 166 de 1998.</w:t>
      </w:r>
    </w:p>
    <w:p w:rsidR="00B32E7C" w:rsidRPr="001A7F62" w:rsidRDefault="00B32E7C" w:rsidP="000C7626">
      <w:pPr>
        <w:spacing w:after="0" w:line="240" w:lineRule="auto"/>
        <w:ind w:left="567" w:right="567"/>
        <w:jc w:val="both"/>
        <w:rPr>
          <w:rFonts w:ascii="Arial" w:hAnsi="Arial" w:cs="Arial"/>
          <w:i/>
          <w:color w:val="000000"/>
          <w:sz w:val="24"/>
          <w:szCs w:val="24"/>
          <w:shd w:val="clear" w:color="auto" w:fill="FFFFFF"/>
          <w:lang w:val="es-ES"/>
        </w:rPr>
      </w:pPr>
    </w:p>
    <w:p w:rsidR="00A13753" w:rsidRPr="001A7F62" w:rsidRDefault="00B32E7C" w:rsidP="000C7626">
      <w:pPr>
        <w:spacing w:after="0" w:line="240" w:lineRule="auto"/>
        <w:ind w:left="567" w:right="567"/>
        <w:jc w:val="both"/>
        <w:rPr>
          <w:rFonts w:ascii="Arial" w:hAnsi="Arial" w:cs="Arial"/>
          <w:i/>
          <w:color w:val="000000"/>
          <w:sz w:val="24"/>
          <w:szCs w:val="24"/>
          <w:shd w:val="clear" w:color="auto" w:fill="FFFFFF"/>
          <w:lang w:val="es-ES"/>
        </w:rPr>
      </w:pPr>
      <w:r w:rsidRPr="001A7F62">
        <w:rPr>
          <w:rFonts w:ascii="Arial" w:hAnsi="Arial" w:cs="Arial"/>
          <w:i/>
          <w:color w:val="000000"/>
          <w:sz w:val="24"/>
          <w:szCs w:val="24"/>
          <w:shd w:val="clear" w:color="auto" w:fill="FFFFFF"/>
          <w:lang w:val="es-ES"/>
        </w:rPr>
        <w:t>“</w:t>
      </w:r>
      <w:r w:rsidR="00A13753" w:rsidRPr="001A7F62">
        <w:rPr>
          <w:rFonts w:ascii="Arial" w:hAnsi="Arial" w:cs="Arial"/>
          <w:i/>
          <w:color w:val="000000"/>
          <w:sz w:val="24"/>
          <w:szCs w:val="24"/>
          <w:shd w:val="clear" w:color="auto" w:fill="FFFFFF"/>
          <w:lang w:val="es-ES"/>
        </w:rPr>
        <w:t>(…).</w:t>
      </w:r>
    </w:p>
    <w:p w:rsidR="00A13753" w:rsidRPr="001A7F62" w:rsidRDefault="00A13753" w:rsidP="000C7626">
      <w:pPr>
        <w:spacing w:after="0" w:line="240" w:lineRule="auto"/>
        <w:ind w:left="567" w:right="567"/>
        <w:jc w:val="both"/>
        <w:rPr>
          <w:rFonts w:ascii="Arial" w:hAnsi="Arial" w:cs="Arial"/>
          <w:i/>
          <w:color w:val="000000"/>
          <w:sz w:val="24"/>
          <w:szCs w:val="24"/>
          <w:shd w:val="clear" w:color="auto" w:fill="FFFFFF"/>
          <w:lang w:val="es-ES"/>
        </w:rPr>
      </w:pPr>
    </w:p>
    <w:p w:rsidR="00B55B0F" w:rsidRPr="001A7F62" w:rsidRDefault="00A13753" w:rsidP="000C7626">
      <w:pPr>
        <w:spacing w:after="0" w:line="240" w:lineRule="auto"/>
        <w:ind w:left="567" w:right="567"/>
        <w:jc w:val="both"/>
        <w:rPr>
          <w:rFonts w:ascii="Arial" w:hAnsi="Arial" w:cs="Arial"/>
          <w:i/>
          <w:color w:val="000000"/>
          <w:sz w:val="24"/>
          <w:szCs w:val="24"/>
          <w:shd w:val="clear" w:color="auto" w:fill="FFFFFF"/>
          <w:lang w:val="es-ES"/>
        </w:rPr>
      </w:pPr>
      <w:r w:rsidRPr="001A7F62">
        <w:rPr>
          <w:rFonts w:ascii="Arial" w:hAnsi="Arial" w:cs="Arial"/>
          <w:i/>
          <w:color w:val="000000"/>
          <w:sz w:val="24"/>
          <w:szCs w:val="24"/>
          <w:shd w:val="clear" w:color="auto" w:fill="FFFFFF"/>
          <w:lang w:val="es-ES"/>
        </w:rPr>
        <w:t xml:space="preserve"> </w:t>
      </w:r>
      <w:r w:rsidR="00B32E7C" w:rsidRPr="001A7F62">
        <w:rPr>
          <w:rFonts w:ascii="Arial" w:hAnsi="Arial" w:cs="Arial"/>
          <w:i/>
          <w:color w:val="000000"/>
          <w:sz w:val="24"/>
          <w:szCs w:val="24"/>
          <w:shd w:val="clear" w:color="auto" w:fill="FFFFFF"/>
          <w:lang w:val="es-ES"/>
        </w:rPr>
        <w:t>“</w:t>
      </w:r>
      <w:r w:rsidR="00B32E7C" w:rsidRPr="001A7F62">
        <w:rPr>
          <w:rFonts w:ascii="Arial" w:hAnsi="Arial" w:cs="Arial"/>
          <w:b/>
          <w:i/>
          <w:color w:val="000000"/>
          <w:sz w:val="24"/>
          <w:szCs w:val="24"/>
          <w:shd w:val="clear" w:color="auto" w:fill="FFFFFF"/>
          <w:lang w:val="es-ES"/>
        </w:rPr>
        <w:t xml:space="preserve">Séptimo: </w:t>
      </w:r>
      <w:r w:rsidR="00B32E7C" w:rsidRPr="001A7F62">
        <w:rPr>
          <w:rFonts w:ascii="Arial" w:hAnsi="Arial" w:cs="Arial"/>
          <w:i/>
          <w:color w:val="000000"/>
          <w:sz w:val="24"/>
          <w:szCs w:val="24"/>
          <w:shd w:val="clear" w:color="auto" w:fill="FFFFFF"/>
          <w:lang w:val="es-ES"/>
        </w:rPr>
        <w:t>Como consecuencia de las declaraciones proferida respecto de las pretensiones principales primera y segunda relativas al Contrato No. 029 de 1999</w:t>
      </w:r>
      <w:r w:rsidR="00E345CE" w:rsidRPr="001A7F62">
        <w:rPr>
          <w:rFonts w:ascii="Arial" w:hAnsi="Arial" w:cs="Arial"/>
          <w:i/>
          <w:color w:val="000000"/>
          <w:sz w:val="24"/>
          <w:szCs w:val="24"/>
          <w:shd w:val="clear" w:color="auto" w:fill="FFFFFF"/>
          <w:lang w:val="es-ES"/>
        </w:rPr>
        <w:t>, así como de las pretensiones octava y novena relativas al Contrato No. 155 de 1998, se ordena a la COMISION NACIONAL DE TELEVISION efectuar las liquidaciones solicitadas en las pretensiones sé</w:t>
      </w:r>
      <w:r w:rsidR="00C76717" w:rsidRPr="001A7F62">
        <w:rPr>
          <w:rFonts w:ascii="Arial" w:hAnsi="Arial" w:cs="Arial"/>
          <w:i/>
          <w:color w:val="000000"/>
          <w:sz w:val="24"/>
          <w:szCs w:val="24"/>
          <w:shd w:val="clear" w:color="auto" w:fill="FFFFFF"/>
          <w:lang w:val="es-ES"/>
        </w:rPr>
        <w:t>p</w:t>
      </w:r>
      <w:r w:rsidR="00E345CE" w:rsidRPr="001A7F62">
        <w:rPr>
          <w:rFonts w:ascii="Arial" w:hAnsi="Arial" w:cs="Arial"/>
          <w:i/>
          <w:color w:val="000000"/>
          <w:sz w:val="24"/>
          <w:szCs w:val="24"/>
          <w:shd w:val="clear" w:color="auto" w:fill="FFFFFF"/>
          <w:lang w:val="es-ES"/>
        </w:rPr>
        <w:t xml:space="preserve">tima relativa al Contrato No. 029 de 1999 y la pretensión décimo cuarta </w:t>
      </w:r>
      <w:r w:rsidR="00832719" w:rsidRPr="001A7F62">
        <w:rPr>
          <w:rFonts w:ascii="Arial" w:hAnsi="Arial" w:cs="Arial"/>
          <w:i/>
          <w:color w:val="000000"/>
          <w:sz w:val="24"/>
          <w:szCs w:val="24"/>
          <w:shd w:val="clear" w:color="auto" w:fill="FFFFFF"/>
          <w:lang w:val="es-ES"/>
        </w:rPr>
        <w:t xml:space="preserve">relativa al Contrato No. 155 de 1998, dentro de los diez (10) días calendario siguientes a la fecha de ejecutoria </w:t>
      </w:r>
      <w:r w:rsidR="000F7B66" w:rsidRPr="001A7F62">
        <w:rPr>
          <w:rFonts w:ascii="Arial" w:hAnsi="Arial" w:cs="Arial"/>
          <w:i/>
          <w:color w:val="000000"/>
          <w:sz w:val="24"/>
          <w:szCs w:val="24"/>
          <w:shd w:val="clear" w:color="auto" w:fill="FFFFFF"/>
          <w:lang w:val="es-ES"/>
        </w:rPr>
        <w:t xml:space="preserve">del presente laudo, recalculando todos y cada uno de los cobros por tarifas que se produjeron desde el inicio de la ejecución de cada uno de los contratos, hasta el 1º de julio de 1999. Las </w:t>
      </w:r>
      <w:r w:rsidR="00AE3826" w:rsidRPr="001A7F62">
        <w:rPr>
          <w:rFonts w:ascii="Arial" w:hAnsi="Arial" w:cs="Arial"/>
          <w:i/>
          <w:color w:val="000000"/>
          <w:sz w:val="24"/>
          <w:szCs w:val="24"/>
          <w:shd w:val="clear" w:color="auto" w:fill="FFFFFF"/>
          <w:lang w:val="es-ES"/>
        </w:rPr>
        <w:t>liquidaciones</w:t>
      </w:r>
      <w:r w:rsidR="000F7B66" w:rsidRPr="001A7F62">
        <w:rPr>
          <w:rFonts w:ascii="Arial" w:hAnsi="Arial" w:cs="Arial"/>
          <w:i/>
          <w:color w:val="000000"/>
          <w:sz w:val="24"/>
          <w:szCs w:val="24"/>
          <w:shd w:val="clear" w:color="auto" w:fill="FFFFFF"/>
          <w:lang w:val="es-ES"/>
        </w:rPr>
        <w:t xml:space="preserve"> deben efectuarse con base en las tarifas vigentes en la fecha de suscripción de cada uno de los contratos; es decir, </w:t>
      </w:r>
      <w:r w:rsidR="00AE3826" w:rsidRPr="001A7F62">
        <w:rPr>
          <w:rFonts w:ascii="Arial" w:hAnsi="Arial" w:cs="Arial"/>
          <w:i/>
          <w:color w:val="000000"/>
          <w:sz w:val="24"/>
          <w:szCs w:val="24"/>
          <w:shd w:val="clear" w:color="auto" w:fill="FFFFFF"/>
          <w:lang w:val="es-ES"/>
        </w:rPr>
        <w:t xml:space="preserve">deben tomarse los valores pagados y sustraer de éstos el valor que debería haberse pagado, si se hubieran aplicado las tarifas </w:t>
      </w:r>
      <w:r w:rsidR="00454CBD" w:rsidRPr="001A7F62">
        <w:rPr>
          <w:rFonts w:ascii="Arial" w:hAnsi="Arial" w:cs="Arial"/>
          <w:i/>
          <w:color w:val="000000"/>
          <w:sz w:val="24"/>
          <w:szCs w:val="24"/>
          <w:shd w:val="clear" w:color="auto" w:fill="FFFFFF"/>
          <w:lang w:val="es-ES"/>
        </w:rPr>
        <w:t xml:space="preserve">de los respectivos pliegos de condiciones.  La suma que resulte de dicha operación debe restituirse a DIEGO FERNANDO LONDOÑO actualizada desde la última fecha </w:t>
      </w:r>
      <w:r w:rsidR="00D73035" w:rsidRPr="001A7F62">
        <w:rPr>
          <w:rFonts w:ascii="Arial" w:hAnsi="Arial" w:cs="Arial"/>
          <w:i/>
          <w:color w:val="000000"/>
          <w:sz w:val="24"/>
          <w:szCs w:val="24"/>
          <w:shd w:val="clear" w:color="auto" w:fill="FFFFFF"/>
          <w:lang w:val="es-ES"/>
        </w:rPr>
        <w:t xml:space="preserve">mensual prevista en los pliegos para el pago oportuno y hasta la fecha en que, de acuerdo con la presente decisión, debe efectuarse la liquidación, aplicando el índice de precios al consumidor certificado por el DANE. </w:t>
      </w:r>
    </w:p>
    <w:p w:rsidR="00D73035" w:rsidRPr="001A7F62" w:rsidRDefault="00D73035" w:rsidP="000C7626">
      <w:pPr>
        <w:spacing w:after="0" w:line="240" w:lineRule="auto"/>
        <w:ind w:left="567" w:right="567"/>
        <w:jc w:val="both"/>
        <w:rPr>
          <w:rFonts w:ascii="Arial" w:hAnsi="Arial" w:cs="Arial"/>
          <w:i/>
          <w:color w:val="000000"/>
          <w:sz w:val="24"/>
          <w:szCs w:val="24"/>
          <w:shd w:val="clear" w:color="auto" w:fill="FFFFFF"/>
          <w:lang w:val="es-ES"/>
        </w:rPr>
      </w:pPr>
    </w:p>
    <w:p w:rsidR="00DB6489" w:rsidRPr="001A7F62" w:rsidRDefault="00D73035" w:rsidP="000C7626">
      <w:pPr>
        <w:spacing w:after="0" w:line="240" w:lineRule="auto"/>
        <w:ind w:left="567" w:right="567"/>
        <w:jc w:val="both"/>
        <w:rPr>
          <w:rFonts w:ascii="Arial" w:hAnsi="Arial" w:cs="Arial"/>
          <w:i/>
          <w:color w:val="000000"/>
          <w:sz w:val="24"/>
          <w:szCs w:val="24"/>
          <w:shd w:val="clear" w:color="auto" w:fill="FFFFFF"/>
          <w:lang w:val="es-ES"/>
        </w:rPr>
      </w:pPr>
      <w:r w:rsidRPr="001A7F62">
        <w:rPr>
          <w:rFonts w:ascii="Arial" w:hAnsi="Arial" w:cs="Arial"/>
          <w:i/>
          <w:color w:val="000000"/>
          <w:sz w:val="24"/>
          <w:szCs w:val="24"/>
          <w:shd w:val="clear" w:color="auto" w:fill="FFFFFF"/>
          <w:lang w:val="es-ES"/>
        </w:rPr>
        <w:t>“</w:t>
      </w:r>
      <w:r w:rsidRPr="001A7F62">
        <w:rPr>
          <w:rFonts w:ascii="Arial" w:hAnsi="Arial" w:cs="Arial"/>
          <w:b/>
          <w:i/>
          <w:color w:val="000000"/>
          <w:sz w:val="24"/>
          <w:szCs w:val="24"/>
          <w:shd w:val="clear" w:color="auto" w:fill="FFFFFF"/>
          <w:lang w:val="es-ES"/>
        </w:rPr>
        <w:t xml:space="preserve">Octavo: </w:t>
      </w:r>
      <w:r w:rsidRPr="001A7F62">
        <w:rPr>
          <w:rFonts w:ascii="Arial" w:hAnsi="Arial" w:cs="Arial"/>
          <w:i/>
          <w:color w:val="000000"/>
          <w:sz w:val="24"/>
          <w:szCs w:val="24"/>
          <w:shd w:val="clear" w:color="auto" w:fill="FFFFFF"/>
          <w:lang w:val="es-ES"/>
        </w:rPr>
        <w:t>La restitución de las sumas que conforme a las liquidaciones hayan sido pagadas en exceso por DIEGO FERNANDO LONDOÑO, debe efectuarse a éste</w:t>
      </w:r>
      <w:r w:rsidR="004C427E" w:rsidRPr="001A7F62">
        <w:rPr>
          <w:rFonts w:ascii="Arial" w:hAnsi="Arial" w:cs="Arial"/>
          <w:i/>
          <w:color w:val="000000"/>
          <w:sz w:val="24"/>
          <w:szCs w:val="24"/>
          <w:shd w:val="clear" w:color="auto" w:fill="FFFFFF"/>
          <w:lang w:val="es-ES"/>
        </w:rPr>
        <w:t xml:space="preserve">, dentro de los quince (15) días </w:t>
      </w:r>
      <w:r w:rsidR="007D45A4" w:rsidRPr="001A7F62">
        <w:rPr>
          <w:rFonts w:ascii="Arial" w:hAnsi="Arial" w:cs="Arial"/>
          <w:i/>
          <w:color w:val="000000"/>
          <w:sz w:val="24"/>
          <w:szCs w:val="24"/>
          <w:shd w:val="clear" w:color="auto" w:fill="FFFFFF"/>
          <w:lang w:val="es-ES"/>
        </w:rPr>
        <w:t>calendario</w:t>
      </w:r>
      <w:r w:rsidR="004C427E" w:rsidRPr="001A7F62">
        <w:rPr>
          <w:rFonts w:ascii="Arial" w:hAnsi="Arial" w:cs="Arial"/>
          <w:i/>
          <w:color w:val="000000"/>
          <w:sz w:val="24"/>
          <w:szCs w:val="24"/>
          <w:shd w:val="clear" w:color="auto" w:fill="FFFFFF"/>
          <w:lang w:val="es-ES"/>
        </w:rPr>
        <w:t xml:space="preserve"> </w:t>
      </w:r>
      <w:r w:rsidR="004C427E" w:rsidRPr="001A7F62">
        <w:rPr>
          <w:rFonts w:ascii="Arial" w:hAnsi="Arial" w:cs="Arial"/>
          <w:i/>
          <w:color w:val="000000"/>
          <w:sz w:val="24"/>
          <w:szCs w:val="24"/>
          <w:shd w:val="clear" w:color="auto" w:fill="FFFFFF"/>
          <w:lang w:val="es-ES"/>
        </w:rPr>
        <w:lastRenderedPageBreak/>
        <w:t xml:space="preserve">siguientes al vencimiento del plazo establecido para realizar las respectivas liquidaciones. A partir </w:t>
      </w:r>
      <w:r w:rsidR="007D45A4" w:rsidRPr="001A7F62">
        <w:rPr>
          <w:rFonts w:ascii="Arial" w:hAnsi="Arial" w:cs="Arial"/>
          <w:i/>
          <w:color w:val="000000"/>
          <w:sz w:val="24"/>
          <w:szCs w:val="24"/>
          <w:shd w:val="clear" w:color="auto" w:fill="FFFFFF"/>
          <w:lang w:val="es-ES"/>
        </w:rPr>
        <w:t xml:space="preserve">de dicha fecha </w:t>
      </w:r>
      <w:r w:rsidR="00DB6489" w:rsidRPr="001A7F62">
        <w:rPr>
          <w:rFonts w:ascii="Arial" w:hAnsi="Arial" w:cs="Arial"/>
          <w:i/>
          <w:color w:val="000000"/>
          <w:sz w:val="24"/>
          <w:szCs w:val="24"/>
          <w:shd w:val="clear" w:color="auto" w:fill="FFFFFF"/>
          <w:lang w:val="es-ES"/>
        </w:rPr>
        <w:t xml:space="preserve">se causaron intereses moratorios, a la tasa establecida en el artículo 177 del Código Contencioso </w:t>
      </w:r>
      <w:proofErr w:type="gramStart"/>
      <w:r w:rsidR="00DB6489" w:rsidRPr="001A7F62">
        <w:rPr>
          <w:rFonts w:ascii="Arial" w:hAnsi="Arial" w:cs="Arial"/>
          <w:i/>
          <w:color w:val="000000"/>
          <w:sz w:val="24"/>
          <w:szCs w:val="24"/>
          <w:shd w:val="clear" w:color="auto" w:fill="FFFFFF"/>
          <w:lang w:val="es-ES"/>
        </w:rPr>
        <w:t>Administrativo.</w:t>
      </w:r>
      <w:r w:rsidR="00324164" w:rsidRPr="001A7F62">
        <w:rPr>
          <w:rFonts w:ascii="Arial" w:hAnsi="Arial" w:cs="Arial"/>
          <w:i/>
          <w:color w:val="000000"/>
          <w:sz w:val="24"/>
          <w:szCs w:val="24"/>
          <w:shd w:val="clear" w:color="auto" w:fill="FFFFFF"/>
          <w:lang w:val="es-ES"/>
        </w:rPr>
        <w:t>…</w:t>
      </w:r>
      <w:proofErr w:type="gramEnd"/>
      <w:r w:rsidR="00324164" w:rsidRPr="001A7F62">
        <w:rPr>
          <w:rFonts w:ascii="Arial" w:hAnsi="Arial" w:cs="Arial"/>
          <w:i/>
          <w:color w:val="000000"/>
          <w:sz w:val="24"/>
          <w:szCs w:val="24"/>
          <w:shd w:val="clear" w:color="auto" w:fill="FFFFFF"/>
          <w:lang w:val="es-ES"/>
        </w:rPr>
        <w:t>”.</w:t>
      </w:r>
    </w:p>
    <w:p w:rsidR="00324164" w:rsidRPr="001A7F62" w:rsidRDefault="00324164" w:rsidP="00266AA4">
      <w:pPr>
        <w:spacing w:after="0" w:line="360" w:lineRule="auto"/>
        <w:jc w:val="both"/>
        <w:rPr>
          <w:rFonts w:ascii="Arial" w:hAnsi="Arial" w:cs="Arial"/>
          <w:color w:val="000000"/>
          <w:sz w:val="24"/>
          <w:szCs w:val="24"/>
          <w:shd w:val="clear" w:color="auto" w:fill="FFFFFF"/>
          <w:lang w:val="es-ES"/>
        </w:rPr>
      </w:pPr>
    </w:p>
    <w:p w:rsidR="003B5FC4" w:rsidRPr="001A7F62" w:rsidRDefault="00BA0AB6" w:rsidP="00266AA4">
      <w:pPr>
        <w:spacing w:after="0" w:line="360" w:lineRule="auto"/>
        <w:jc w:val="both"/>
        <w:rPr>
          <w:rFonts w:ascii="Arial" w:hAnsi="Arial" w:cs="Arial"/>
          <w:color w:val="000000"/>
          <w:sz w:val="24"/>
          <w:szCs w:val="24"/>
          <w:shd w:val="clear" w:color="auto" w:fill="FFFFFF"/>
          <w:lang w:val="es-ES"/>
        </w:rPr>
      </w:pPr>
      <w:r w:rsidRPr="001A7F62">
        <w:rPr>
          <w:rFonts w:ascii="Arial" w:hAnsi="Arial" w:cs="Arial"/>
          <w:color w:val="000000"/>
          <w:sz w:val="24"/>
          <w:szCs w:val="24"/>
          <w:shd w:val="clear" w:color="auto" w:fill="FFFFFF"/>
          <w:lang w:val="es-ES"/>
        </w:rPr>
        <w:t>La CNTV dio cumplimiento a lo dispuesto en el fallo transcrito mediante la Resolución 671 de 29 de agosto de 2003</w:t>
      </w:r>
      <w:r w:rsidR="00604B93" w:rsidRPr="001A7F62">
        <w:rPr>
          <w:rStyle w:val="Refdenotaalpie"/>
          <w:rFonts w:ascii="Arial" w:hAnsi="Arial" w:cs="Arial"/>
          <w:color w:val="000000"/>
          <w:sz w:val="24"/>
          <w:szCs w:val="24"/>
          <w:shd w:val="clear" w:color="auto" w:fill="FFFFFF"/>
          <w:lang w:val="es-ES"/>
        </w:rPr>
        <w:footnoteReference w:id="76"/>
      </w:r>
      <w:r w:rsidR="003B5FC4" w:rsidRPr="001A7F62">
        <w:rPr>
          <w:rFonts w:ascii="Arial" w:hAnsi="Arial" w:cs="Arial"/>
          <w:color w:val="000000"/>
          <w:sz w:val="24"/>
          <w:szCs w:val="24"/>
          <w:shd w:val="clear" w:color="auto" w:fill="FFFFFF"/>
          <w:lang w:val="es-ES"/>
        </w:rPr>
        <w:t>, en cuya parte resolutiva dispuso</w:t>
      </w:r>
      <w:r w:rsidR="00BF5316" w:rsidRPr="001A7F62">
        <w:rPr>
          <w:rFonts w:ascii="Arial" w:hAnsi="Arial" w:cs="Arial"/>
          <w:color w:val="000000"/>
          <w:sz w:val="24"/>
          <w:szCs w:val="24"/>
          <w:shd w:val="clear" w:color="auto" w:fill="FFFFFF"/>
          <w:lang w:val="es-ES"/>
        </w:rPr>
        <w:t xml:space="preserve"> (se transcribe en forma literal, incluso con</w:t>
      </w:r>
      <w:r w:rsidR="005B4705" w:rsidRPr="001A7F62">
        <w:rPr>
          <w:rFonts w:ascii="Arial" w:hAnsi="Arial" w:cs="Arial"/>
          <w:color w:val="000000"/>
          <w:sz w:val="24"/>
          <w:szCs w:val="24"/>
          <w:shd w:val="clear" w:color="auto" w:fill="FFFFFF"/>
          <w:lang w:val="es-ES"/>
        </w:rPr>
        <w:t xml:space="preserve"> eventuales</w:t>
      </w:r>
      <w:r w:rsidR="00C20CA7" w:rsidRPr="001A7F62">
        <w:rPr>
          <w:rFonts w:ascii="Arial" w:hAnsi="Arial" w:cs="Arial"/>
          <w:color w:val="000000"/>
          <w:sz w:val="24"/>
          <w:szCs w:val="24"/>
          <w:shd w:val="clear" w:color="auto" w:fill="FFFFFF"/>
          <w:lang w:val="es-ES"/>
        </w:rPr>
        <w:t xml:space="preserve"> </w:t>
      </w:r>
      <w:r w:rsidR="00BF5316" w:rsidRPr="001A7F62">
        <w:rPr>
          <w:rFonts w:ascii="Arial" w:hAnsi="Arial" w:cs="Arial"/>
          <w:color w:val="000000"/>
          <w:sz w:val="24"/>
          <w:szCs w:val="24"/>
          <w:shd w:val="clear" w:color="auto" w:fill="FFFFFF"/>
          <w:lang w:val="es-ES"/>
        </w:rPr>
        <w:t xml:space="preserve"> errores)</w:t>
      </w:r>
      <w:r w:rsidR="003B5FC4" w:rsidRPr="001A7F62">
        <w:rPr>
          <w:rFonts w:ascii="Arial" w:hAnsi="Arial" w:cs="Arial"/>
          <w:color w:val="000000"/>
          <w:sz w:val="24"/>
          <w:szCs w:val="24"/>
          <w:shd w:val="clear" w:color="auto" w:fill="FFFFFF"/>
          <w:lang w:val="es-ES"/>
        </w:rPr>
        <w:t>:</w:t>
      </w:r>
    </w:p>
    <w:p w:rsidR="003B5FC4" w:rsidRPr="001A7F62" w:rsidRDefault="003B5FC4" w:rsidP="00266AA4">
      <w:pPr>
        <w:spacing w:after="0" w:line="360" w:lineRule="auto"/>
        <w:jc w:val="both"/>
        <w:rPr>
          <w:rFonts w:ascii="Arial" w:hAnsi="Arial" w:cs="Arial"/>
          <w:color w:val="000000"/>
          <w:sz w:val="24"/>
          <w:szCs w:val="24"/>
          <w:shd w:val="clear" w:color="auto" w:fill="FFFFFF"/>
          <w:lang w:val="es-ES"/>
        </w:rPr>
      </w:pPr>
    </w:p>
    <w:p w:rsidR="00516FB7" w:rsidRPr="001A7F62" w:rsidRDefault="003B5FC4" w:rsidP="00604B93">
      <w:pPr>
        <w:spacing w:after="0" w:line="240" w:lineRule="auto"/>
        <w:ind w:left="567" w:right="567"/>
        <w:jc w:val="both"/>
        <w:rPr>
          <w:rFonts w:ascii="Arial" w:hAnsi="Arial" w:cs="Arial"/>
          <w:i/>
          <w:color w:val="000000"/>
          <w:sz w:val="24"/>
          <w:szCs w:val="24"/>
          <w:shd w:val="clear" w:color="auto" w:fill="FFFFFF"/>
          <w:lang w:val="es-ES"/>
        </w:rPr>
      </w:pPr>
      <w:r w:rsidRPr="001A7F62">
        <w:rPr>
          <w:rFonts w:ascii="Arial" w:hAnsi="Arial" w:cs="Arial"/>
          <w:i/>
          <w:color w:val="000000"/>
          <w:sz w:val="24"/>
          <w:szCs w:val="24"/>
          <w:shd w:val="clear" w:color="auto" w:fill="FFFFFF"/>
          <w:lang w:val="es-ES"/>
        </w:rPr>
        <w:t>“</w:t>
      </w:r>
      <w:r w:rsidRPr="001A7F62">
        <w:rPr>
          <w:rFonts w:ascii="Arial" w:hAnsi="Arial" w:cs="Arial"/>
          <w:b/>
          <w:i/>
          <w:color w:val="000000"/>
          <w:sz w:val="24"/>
          <w:szCs w:val="24"/>
          <w:shd w:val="clear" w:color="auto" w:fill="FFFFFF"/>
          <w:lang w:val="es-ES"/>
        </w:rPr>
        <w:t>ARTÍCULO PRIMERO:</w:t>
      </w:r>
      <w:r w:rsidRPr="001A7F62">
        <w:rPr>
          <w:rFonts w:ascii="Arial" w:hAnsi="Arial" w:cs="Arial"/>
          <w:i/>
          <w:color w:val="000000"/>
          <w:sz w:val="24"/>
          <w:szCs w:val="24"/>
          <w:shd w:val="clear" w:color="auto" w:fill="FFFFFF"/>
          <w:lang w:val="es-ES"/>
        </w:rPr>
        <w:t xml:space="preserve"> </w:t>
      </w:r>
      <w:r w:rsidR="00D73035" w:rsidRPr="001A7F62">
        <w:rPr>
          <w:rFonts w:ascii="Arial" w:hAnsi="Arial" w:cs="Arial"/>
          <w:i/>
          <w:color w:val="000000"/>
          <w:sz w:val="24"/>
          <w:szCs w:val="24"/>
          <w:shd w:val="clear" w:color="auto" w:fill="FFFFFF"/>
          <w:lang w:val="es-ES"/>
        </w:rPr>
        <w:t>.</w:t>
      </w:r>
      <w:r w:rsidRPr="001A7F62">
        <w:rPr>
          <w:rFonts w:ascii="Arial" w:hAnsi="Arial" w:cs="Arial"/>
          <w:i/>
          <w:color w:val="000000"/>
          <w:sz w:val="24"/>
          <w:szCs w:val="24"/>
          <w:shd w:val="clear" w:color="auto" w:fill="FFFFFF"/>
          <w:lang w:val="es-ES"/>
        </w:rPr>
        <w:t xml:space="preserve">Dar cumplimiento al laudo arbitral proferido el 2 de agosto de 2002 por el Tribunal de Arbitramento constituido ante la Cámara de Comercio de Bogotá, para dirimir las diferencias surgidas con ocasión de la controversia contractual suscitada entre la Comisión Nacional de Televisión y DIEGO FERNANDO LONDOÑO REYES, el cual se encuentra ejecutoriado una vez declarado infundado </w:t>
      </w:r>
      <w:r w:rsidR="00516FB7" w:rsidRPr="001A7F62">
        <w:rPr>
          <w:rFonts w:ascii="Arial" w:hAnsi="Arial" w:cs="Arial"/>
          <w:i/>
          <w:color w:val="000000"/>
          <w:sz w:val="24"/>
          <w:szCs w:val="24"/>
          <w:shd w:val="clear" w:color="auto" w:fill="FFFFFF"/>
          <w:lang w:val="es-ES"/>
        </w:rPr>
        <w:t>el recurso de anulación contra el mismo, mediante providencia proferida por la Sección Tercera del Consejo de Estado, el 6 de agosto de 2003.</w:t>
      </w:r>
    </w:p>
    <w:p w:rsidR="00516FB7" w:rsidRPr="001A7F62" w:rsidRDefault="00516FB7" w:rsidP="00604B93">
      <w:pPr>
        <w:spacing w:after="0" w:line="240" w:lineRule="auto"/>
        <w:ind w:left="567" w:right="567"/>
        <w:jc w:val="both"/>
        <w:rPr>
          <w:rFonts w:ascii="Arial" w:hAnsi="Arial" w:cs="Arial"/>
          <w:i/>
          <w:color w:val="000000"/>
          <w:sz w:val="24"/>
          <w:szCs w:val="24"/>
          <w:shd w:val="clear" w:color="auto" w:fill="FFFFFF"/>
          <w:lang w:val="es-ES"/>
        </w:rPr>
      </w:pPr>
    </w:p>
    <w:p w:rsidR="00634BF7" w:rsidRPr="001A7F62" w:rsidRDefault="00516FB7" w:rsidP="00604B93">
      <w:pPr>
        <w:spacing w:after="0" w:line="240" w:lineRule="auto"/>
        <w:ind w:left="567" w:right="567"/>
        <w:jc w:val="both"/>
        <w:rPr>
          <w:rFonts w:ascii="Arial" w:hAnsi="Arial" w:cs="Arial"/>
          <w:i/>
          <w:color w:val="000000"/>
          <w:sz w:val="24"/>
          <w:szCs w:val="24"/>
          <w:shd w:val="clear" w:color="auto" w:fill="FFFFFF"/>
          <w:lang w:val="es-ES"/>
        </w:rPr>
      </w:pPr>
      <w:r w:rsidRPr="001A7F62">
        <w:rPr>
          <w:rFonts w:ascii="Arial" w:hAnsi="Arial" w:cs="Arial"/>
          <w:i/>
          <w:color w:val="000000"/>
          <w:sz w:val="24"/>
          <w:szCs w:val="24"/>
          <w:shd w:val="clear" w:color="auto" w:fill="FFFFFF"/>
          <w:lang w:val="es-ES"/>
        </w:rPr>
        <w:t>“</w:t>
      </w:r>
      <w:r w:rsidRPr="001A7F62">
        <w:rPr>
          <w:rFonts w:ascii="Arial" w:hAnsi="Arial" w:cs="Arial"/>
          <w:b/>
          <w:i/>
          <w:color w:val="000000"/>
          <w:sz w:val="24"/>
          <w:szCs w:val="24"/>
          <w:shd w:val="clear" w:color="auto" w:fill="FFFFFF"/>
          <w:lang w:val="es-ES"/>
        </w:rPr>
        <w:t xml:space="preserve">ARTÍCULO SEGUNDO: </w:t>
      </w:r>
      <w:r w:rsidRPr="001A7F62">
        <w:rPr>
          <w:rFonts w:ascii="Arial" w:hAnsi="Arial" w:cs="Arial"/>
          <w:i/>
          <w:color w:val="000000"/>
          <w:sz w:val="24"/>
          <w:szCs w:val="24"/>
          <w:shd w:val="clear" w:color="auto" w:fill="FFFFFF"/>
          <w:lang w:val="es-ES"/>
        </w:rPr>
        <w:t xml:space="preserve">Como consecuencia de la decisión anterior reconocer y ordenar el pago a DIEGO FERNANDO LONDOÑO REYES, -DFL Televisión- de </w:t>
      </w:r>
      <w:r w:rsidR="003F6A55" w:rsidRPr="001A7F62">
        <w:rPr>
          <w:rFonts w:ascii="Arial" w:hAnsi="Arial" w:cs="Arial"/>
          <w:i/>
          <w:color w:val="000000"/>
          <w:sz w:val="24"/>
          <w:szCs w:val="24"/>
          <w:shd w:val="clear" w:color="auto" w:fill="FFFFFF"/>
          <w:lang w:val="es-ES"/>
        </w:rPr>
        <w:t>la suma de CUARENTA Y CUATRO MILLONES OCHOCIENTOS QUINCE MIL NOVECIENTOS SETENTA Y NUEVE PESOS ($44.815</w:t>
      </w:r>
      <w:r w:rsidR="006C2466" w:rsidRPr="001A7F62">
        <w:rPr>
          <w:rFonts w:ascii="Arial" w:hAnsi="Arial" w:cs="Arial"/>
          <w:i/>
          <w:color w:val="000000"/>
          <w:sz w:val="24"/>
          <w:szCs w:val="24"/>
          <w:shd w:val="clear" w:color="auto" w:fill="FFFFFF"/>
          <w:lang w:val="es-ES"/>
        </w:rPr>
        <w:t>.979)</w:t>
      </w:r>
      <w:r w:rsidR="00634BF7" w:rsidRPr="001A7F62">
        <w:rPr>
          <w:rFonts w:ascii="Arial" w:hAnsi="Arial" w:cs="Arial"/>
          <w:i/>
          <w:color w:val="000000"/>
          <w:sz w:val="24"/>
          <w:szCs w:val="24"/>
          <w:shd w:val="clear" w:color="auto" w:fill="FFFFFF"/>
          <w:lang w:val="es-ES"/>
        </w:rPr>
        <w:t xml:space="preserve">, </w:t>
      </w:r>
      <w:r w:rsidR="00BA6F29" w:rsidRPr="001A7F62">
        <w:rPr>
          <w:rFonts w:ascii="Arial" w:hAnsi="Arial" w:cs="Arial"/>
          <w:i/>
          <w:color w:val="000000"/>
          <w:sz w:val="24"/>
          <w:szCs w:val="24"/>
          <w:shd w:val="clear" w:color="auto" w:fill="FFFFFF"/>
          <w:lang w:val="es-ES"/>
        </w:rPr>
        <w:t>de conformidad con lo expuesto en la parte motiva de la presente Resolución.</w:t>
      </w:r>
    </w:p>
    <w:p w:rsidR="00BA6F29" w:rsidRPr="001A7F62" w:rsidRDefault="00BA6F29" w:rsidP="00604B93">
      <w:pPr>
        <w:spacing w:after="0" w:line="240" w:lineRule="auto"/>
        <w:ind w:left="567" w:right="567"/>
        <w:jc w:val="both"/>
        <w:rPr>
          <w:rFonts w:ascii="Arial" w:hAnsi="Arial" w:cs="Arial"/>
          <w:i/>
          <w:color w:val="000000"/>
          <w:sz w:val="24"/>
          <w:szCs w:val="24"/>
          <w:shd w:val="clear" w:color="auto" w:fill="FFFFFF"/>
          <w:lang w:val="es-ES"/>
        </w:rPr>
      </w:pPr>
    </w:p>
    <w:p w:rsidR="00BA6F29" w:rsidRPr="001A7F62" w:rsidRDefault="00BA6F29" w:rsidP="00604B93">
      <w:pPr>
        <w:spacing w:after="0" w:line="240" w:lineRule="auto"/>
        <w:ind w:left="567" w:right="567"/>
        <w:jc w:val="both"/>
        <w:rPr>
          <w:rFonts w:ascii="Arial" w:hAnsi="Arial" w:cs="Arial"/>
          <w:i/>
          <w:color w:val="000000"/>
          <w:sz w:val="24"/>
          <w:szCs w:val="24"/>
          <w:shd w:val="clear" w:color="auto" w:fill="FFFFFF"/>
          <w:lang w:val="es-ES"/>
        </w:rPr>
      </w:pPr>
      <w:r w:rsidRPr="001A7F62">
        <w:rPr>
          <w:rFonts w:ascii="Arial" w:hAnsi="Arial" w:cs="Arial"/>
          <w:i/>
          <w:color w:val="000000"/>
          <w:sz w:val="24"/>
          <w:szCs w:val="24"/>
          <w:shd w:val="clear" w:color="auto" w:fill="FFFFFF"/>
          <w:lang w:val="es-ES"/>
        </w:rPr>
        <w:t>“</w:t>
      </w:r>
      <w:r w:rsidRPr="001A7F62">
        <w:rPr>
          <w:rFonts w:ascii="Arial" w:hAnsi="Arial" w:cs="Arial"/>
          <w:b/>
          <w:i/>
          <w:color w:val="000000"/>
          <w:sz w:val="24"/>
          <w:szCs w:val="24"/>
          <w:shd w:val="clear" w:color="auto" w:fill="FFFFFF"/>
          <w:lang w:val="es-ES"/>
        </w:rPr>
        <w:t>ARTÍCULO TERCERO:</w:t>
      </w:r>
      <w:r w:rsidRPr="001A7F62">
        <w:rPr>
          <w:rFonts w:ascii="Arial" w:hAnsi="Arial" w:cs="Arial"/>
          <w:i/>
          <w:color w:val="000000"/>
          <w:sz w:val="24"/>
          <w:szCs w:val="24"/>
          <w:shd w:val="clear" w:color="auto" w:fill="FFFFFF"/>
          <w:lang w:val="es-ES"/>
        </w:rPr>
        <w:t xml:space="preserve"> Por la existencia de acreencias a cargo de DIEGO FERNANDO LONDOÑO derivadas </w:t>
      </w:r>
      <w:r w:rsidR="00791892" w:rsidRPr="001A7F62">
        <w:rPr>
          <w:rFonts w:ascii="Arial" w:hAnsi="Arial" w:cs="Arial"/>
          <w:i/>
          <w:color w:val="000000"/>
          <w:sz w:val="24"/>
          <w:szCs w:val="24"/>
          <w:shd w:val="clear" w:color="auto" w:fill="FFFFFF"/>
          <w:lang w:val="es-ES"/>
        </w:rPr>
        <w:t>del contrato de concesión de espacios No. 102 de 1997 a favor de la Comisión Nacional de Televisión, ha operado la compensación de la suma indicada en el artículo segundo que antecede”.</w:t>
      </w:r>
    </w:p>
    <w:p w:rsidR="00791892" w:rsidRPr="001A7F62" w:rsidRDefault="00791892" w:rsidP="00266AA4">
      <w:pPr>
        <w:spacing w:after="0" w:line="360" w:lineRule="auto"/>
        <w:jc w:val="both"/>
        <w:rPr>
          <w:rFonts w:ascii="Arial" w:hAnsi="Arial" w:cs="Arial"/>
          <w:i/>
          <w:color w:val="000000"/>
          <w:sz w:val="24"/>
          <w:szCs w:val="24"/>
          <w:shd w:val="clear" w:color="auto" w:fill="FFFFFF"/>
          <w:lang w:val="es-ES"/>
        </w:rPr>
      </w:pPr>
    </w:p>
    <w:p w:rsidR="00202CF1" w:rsidRPr="001A7F62" w:rsidRDefault="00FC38D2" w:rsidP="00266AA4">
      <w:pPr>
        <w:spacing w:after="0" w:line="360" w:lineRule="auto"/>
        <w:jc w:val="both"/>
        <w:rPr>
          <w:rFonts w:ascii="Arial" w:hAnsi="Arial" w:cs="Arial"/>
          <w:color w:val="000000"/>
          <w:sz w:val="24"/>
          <w:szCs w:val="24"/>
          <w:shd w:val="clear" w:color="auto" w:fill="FFFFFF"/>
          <w:lang w:val="es-ES"/>
        </w:rPr>
      </w:pPr>
      <w:r w:rsidRPr="001A7F62">
        <w:rPr>
          <w:rFonts w:ascii="Arial" w:hAnsi="Arial" w:cs="Arial"/>
          <w:color w:val="000000"/>
          <w:sz w:val="24"/>
          <w:szCs w:val="24"/>
          <w:shd w:val="clear" w:color="auto" w:fill="FFFFFF"/>
          <w:lang w:val="es-ES"/>
        </w:rPr>
        <w:t>Inconforme con la anterior liquidación</w:t>
      </w:r>
      <w:r w:rsidR="00C20CA7" w:rsidRPr="001A7F62">
        <w:rPr>
          <w:rFonts w:ascii="Arial" w:hAnsi="Arial" w:cs="Arial"/>
          <w:color w:val="000000"/>
          <w:sz w:val="24"/>
          <w:szCs w:val="24"/>
          <w:shd w:val="clear" w:color="auto" w:fill="FFFFFF"/>
          <w:lang w:val="es-ES"/>
        </w:rPr>
        <w:t>,</w:t>
      </w:r>
      <w:r w:rsidRPr="001A7F62">
        <w:rPr>
          <w:rFonts w:ascii="Arial" w:hAnsi="Arial" w:cs="Arial"/>
          <w:color w:val="000000"/>
          <w:sz w:val="24"/>
          <w:szCs w:val="24"/>
          <w:shd w:val="clear" w:color="auto" w:fill="FFFFFF"/>
          <w:lang w:val="es-ES"/>
        </w:rPr>
        <w:t xml:space="preserve"> DFL present</w:t>
      </w:r>
      <w:r w:rsidR="001B6C73" w:rsidRPr="001A7F62">
        <w:rPr>
          <w:rFonts w:ascii="Arial" w:hAnsi="Arial" w:cs="Arial"/>
          <w:color w:val="000000"/>
          <w:sz w:val="24"/>
          <w:szCs w:val="24"/>
          <w:shd w:val="clear" w:color="auto" w:fill="FFFFFF"/>
          <w:lang w:val="es-ES"/>
        </w:rPr>
        <w:t>ó</w:t>
      </w:r>
      <w:r w:rsidRPr="001A7F62">
        <w:rPr>
          <w:rFonts w:ascii="Arial" w:hAnsi="Arial" w:cs="Arial"/>
          <w:color w:val="000000"/>
          <w:sz w:val="24"/>
          <w:szCs w:val="24"/>
          <w:shd w:val="clear" w:color="auto" w:fill="FFFFFF"/>
          <w:lang w:val="es-ES"/>
        </w:rPr>
        <w:t xml:space="preserve"> recurso de reposición </w:t>
      </w:r>
      <w:r w:rsidR="00A10A33" w:rsidRPr="001A7F62">
        <w:rPr>
          <w:rFonts w:ascii="Arial" w:hAnsi="Arial" w:cs="Arial"/>
          <w:color w:val="000000"/>
          <w:sz w:val="24"/>
          <w:szCs w:val="24"/>
          <w:shd w:val="clear" w:color="auto" w:fill="FFFFFF"/>
          <w:lang w:val="es-ES"/>
        </w:rPr>
        <w:t>básicamente</w:t>
      </w:r>
      <w:r w:rsidR="00C20CA7" w:rsidRPr="001A7F62">
        <w:rPr>
          <w:rFonts w:ascii="Arial" w:hAnsi="Arial" w:cs="Arial"/>
          <w:color w:val="000000"/>
          <w:sz w:val="24"/>
          <w:szCs w:val="24"/>
          <w:shd w:val="clear" w:color="auto" w:fill="FFFFFF"/>
          <w:lang w:val="es-ES"/>
        </w:rPr>
        <w:t>,</w:t>
      </w:r>
      <w:r w:rsidR="00A10A33" w:rsidRPr="001A7F62">
        <w:rPr>
          <w:rFonts w:ascii="Arial" w:hAnsi="Arial" w:cs="Arial"/>
          <w:color w:val="000000"/>
          <w:sz w:val="24"/>
          <w:szCs w:val="24"/>
          <w:shd w:val="clear" w:color="auto" w:fill="FFFFFF"/>
          <w:lang w:val="es-ES"/>
        </w:rPr>
        <w:t xml:space="preserve"> por dos motivos: i) la liquidación que ordenó pagar el Tribunal de Arbitramento debe “</w:t>
      </w:r>
      <w:r w:rsidR="00A10A33" w:rsidRPr="001A7F62">
        <w:rPr>
          <w:rFonts w:ascii="Arial" w:hAnsi="Arial" w:cs="Arial"/>
          <w:i/>
          <w:color w:val="000000"/>
          <w:sz w:val="24"/>
          <w:szCs w:val="24"/>
          <w:shd w:val="clear" w:color="auto" w:fill="FFFFFF"/>
          <w:lang w:val="es-ES"/>
        </w:rPr>
        <w:t xml:space="preserve">incluir el valor de los intereses moratorios </w:t>
      </w:r>
      <w:r w:rsidR="00110D95" w:rsidRPr="001A7F62">
        <w:rPr>
          <w:rFonts w:ascii="Arial" w:hAnsi="Arial" w:cs="Arial"/>
          <w:i/>
          <w:color w:val="000000"/>
          <w:sz w:val="24"/>
          <w:szCs w:val="24"/>
          <w:shd w:val="clear" w:color="auto" w:fill="FFFFFF"/>
          <w:lang w:val="es-ES"/>
        </w:rPr>
        <w:t>(…)</w:t>
      </w:r>
      <w:r w:rsidR="009E743D" w:rsidRPr="001A7F62">
        <w:rPr>
          <w:rFonts w:ascii="Arial" w:hAnsi="Arial" w:cs="Arial"/>
          <w:color w:val="000000"/>
          <w:sz w:val="24"/>
          <w:szCs w:val="24"/>
          <w:shd w:val="clear" w:color="auto" w:fill="FFFFFF"/>
          <w:lang w:val="es-ES"/>
        </w:rPr>
        <w:t xml:space="preserve">” y, ii) </w:t>
      </w:r>
      <w:r w:rsidR="009E743D" w:rsidRPr="001A7F62">
        <w:rPr>
          <w:rFonts w:ascii="Arial" w:hAnsi="Arial" w:cs="Arial"/>
          <w:b/>
          <w:color w:val="000000"/>
          <w:sz w:val="24"/>
          <w:szCs w:val="24"/>
          <w:shd w:val="clear" w:color="auto" w:fill="FFFFFF"/>
          <w:lang w:val="es-ES"/>
        </w:rPr>
        <w:t>la compensación ordenada por la CNTV es ilegal, por existir un proceso concursal</w:t>
      </w:r>
      <w:r w:rsidR="00FB5D48" w:rsidRPr="001A7F62">
        <w:rPr>
          <w:rFonts w:ascii="Arial" w:hAnsi="Arial" w:cs="Arial"/>
          <w:color w:val="000000"/>
          <w:sz w:val="24"/>
          <w:szCs w:val="24"/>
          <w:shd w:val="clear" w:color="auto" w:fill="FFFFFF"/>
          <w:lang w:val="es-ES"/>
        </w:rPr>
        <w:t xml:space="preserve"> (se resalta).</w:t>
      </w:r>
    </w:p>
    <w:p w:rsidR="00202CF1" w:rsidRPr="001A7F62" w:rsidRDefault="00202CF1" w:rsidP="00266AA4">
      <w:pPr>
        <w:spacing w:after="0" w:line="360" w:lineRule="auto"/>
        <w:jc w:val="both"/>
        <w:rPr>
          <w:rFonts w:ascii="Arial" w:hAnsi="Arial" w:cs="Arial"/>
          <w:color w:val="000000"/>
          <w:sz w:val="24"/>
          <w:szCs w:val="24"/>
          <w:shd w:val="clear" w:color="auto" w:fill="FFFFFF"/>
          <w:lang w:val="es-ES"/>
        </w:rPr>
      </w:pPr>
    </w:p>
    <w:p w:rsidR="000D6070" w:rsidRPr="001A7F62" w:rsidRDefault="0047522B" w:rsidP="00266AA4">
      <w:pPr>
        <w:spacing w:after="0" w:line="360" w:lineRule="auto"/>
        <w:jc w:val="both"/>
        <w:rPr>
          <w:rFonts w:ascii="Arial" w:hAnsi="Arial" w:cs="Arial"/>
          <w:color w:val="000000"/>
          <w:sz w:val="24"/>
          <w:szCs w:val="24"/>
          <w:shd w:val="clear" w:color="auto" w:fill="FFFFFF"/>
          <w:lang w:val="es-ES"/>
        </w:rPr>
      </w:pPr>
      <w:r w:rsidRPr="001A7F62">
        <w:rPr>
          <w:rFonts w:ascii="Arial" w:hAnsi="Arial" w:cs="Arial"/>
          <w:color w:val="000000"/>
          <w:sz w:val="24"/>
          <w:szCs w:val="24"/>
          <w:shd w:val="clear" w:color="auto" w:fill="FFFFFF"/>
          <w:lang w:val="es-ES"/>
        </w:rPr>
        <w:t>El r</w:t>
      </w:r>
      <w:r w:rsidR="00202CF1" w:rsidRPr="001A7F62">
        <w:rPr>
          <w:rFonts w:ascii="Arial" w:hAnsi="Arial" w:cs="Arial"/>
          <w:color w:val="000000"/>
          <w:sz w:val="24"/>
          <w:szCs w:val="24"/>
          <w:shd w:val="clear" w:color="auto" w:fill="FFFFFF"/>
          <w:lang w:val="es-ES"/>
        </w:rPr>
        <w:t>ecurso fue decidido mediante la Resolución No. 905 de 10 de diciembre de 2003</w:t>
      </w:r>
      <w:r w:rsidR="00202CF1" w:rsidRPr="001A7F62">
        <w:rPr>
          <w:rStyle w:val="Refdenotaalpie"/>
          <w:rFonts w:ascii="Arial" w:hAnsi="Arial" w:cs="Arial"/>
          <w:color w:val="000000"/>
          <w:sz w:val="24"/>
          <w:szCs w:val="24"/>
          <w:shd w:val="clear" w:color="auto" w:fill="FFFFFF"/>
          <w:lang w:val="es-ES"/>
        </w:rPr>
        <w:footnoteReference w:id="77"/>
      </w:r>
      <w:r w:rsidR="00B92AD6" w:rsidRPr="001A7F62">
        <w:rPr>
          <w:rFonts w:ascii="Arial" w:hAnsi="Arial" w:cs="Arial"/>
          <w:color w:val="000000"/>
          <w:sz w:val="24"/>
          <w:szCs w:val="24"/>
          <w:shd w:val="clear" w:color="auto" w:fill="FFFFFF"/>
          <w:lang w:val="es-ES"/>
        </w:rPr>
        <w:t xml:space="preserve">, </w:t>
      </w:r>
      <w:r w:rsidR="00FB5D48" w:rsidRPr="001A7F62">
        <w:rPr>
          <w:rFonts w:ascii="Arial" w:hAnsi="Arial" w:cs="Arial"/>
          <w:color w:val="000000"/>
          <w:sz w:val="24"/>
          <w:szCs w:val="24"/>
          <w:shd w:val="clear" w:color="auto" w:fill="FFFFFF"/>
          <w:lang w:val="es-ES"/>
        </w:rPr>
        <w:t xml:space="preserve">acto administrativo en el que </w:t>
      </w:r>
      <w:r w:rsidR="00715ABA" w:rsidRPr="001A7F62">
        <w:rPr>
          <w:rFonts w:ascii="Arial" w:hAnsi="Arial" w:cs="Arial"/>
          <w:color w:val="000000"/>
          <w:sz w:val="24"/>
          <w:szCs w:val="24"/>
          <w:shd w:val="clear" w:color="auto" w:fill="FFFFFF"/>
          <w:lang w:val="es-ES"/>
        </w:rPr>
        <w:t>re</w:t>
      </w:r>
      <w:r w:rsidR="00FB5D48" w:rsidRPr="001A7F62">
        <w:rPr>
          <w:rFonts w:ascii="Arial" w:hAnsi="Arial" w:cs="Arial"/>
          <w:color w:val="000000"/>
          <w:sz w:val="24"/>
          <w:szCs w:val="24"/>
          <w:shd w:val="clear" w:color="auto" w:fill="FFFFFF"/>
          <w:lang w:val="es-ES"/>
        </w:rPr>
        <w:t>s</w:t>
      </w:r>
      <w:r w:rsidR="00715ABA" w:rsidRPr="001A7F62">
        <w:rPr>
          <w:rFonts w:ascii="Arial" w:hAnsi="Arial" w:cs="Arial"/>
          <w:color w:val="000000"/>
          <w:sz w:val="24"/>
          <w:szCs w:val="24"/>
          <w:shd w:val="clear" w:color="auto" w:fill="FFFFFF"/>
          <w:lang w:val="es-ES"/>
        </w:rPr>
        <w:t xml:space="preserve">pecto </w:t>
      </w:r>
      <w:r w:rsidR="00EB66CC" w:rsidRPr="001A7F62">
        <w:rPr>
          <w:rFonts w:ascii="Arial" w:hAnsi="Arial" w:cs="Arial"/>
          <w:color w:val="000000"/>
          <w:sz w:val="24"/>
          <w:szCs w:val="24"/>
          <w:shd w:val="clear" w:color="auto" w:fill="FFFFFF"/>
          <w:lang w:val="es-ES"/>
        </w:rPr>
        <w:t>del</w:t>
      </w:r>
      <w:r w:rsidR="00715ABA" w:rsidRPr="001A7F62">
        <w:rPr>
          <w:rFonts w:ascii="Arial" w:hAnsi="Arial" w:cs="Arial"/>
          <w:color w:val="000000"/>
          <w:sz w:val="24"/>
          <w:szCs w:val="24"/>
          <w:shd w:val="clear" w:color="auto" w:fill="FFFFFF"/>
          <w:lang w:val="es-ES"/>
        </w:rPr>
        <w:t xml:space="preserve"> tema de la compensación </w:t>
      </w:r>
      <w:r w:rsidR="00EB66CC" w:rsidRPr="001A7F62">
        <w:rPr>
          <w:rFonts w:ascii="Arial" w:hAnsi="Arial" w:cs="Arial"/>
          <w:color w:val="000000"/>
          <w:sz w:val="24"/>
          <w:szCs w:val="24"/>
          <w:shd w:val="clear" w:color="auto" w:fill="FFFFFF"/>
          <w:lang w:val="es-ES"/>
        </w:rPr>
        <w:t>sostuvo</w:t>
      </w:r>
      <w:r w:rsidR="00EE6E10" w:rsidRPr="001A7F62">
        <w:rPr>
          <w:rFonts w:ascii="Arial" w:hAnsi="Arial" w:cs="Arial"/>
          <w:color w:val="000000"/>
          <w:sz w:val="24"/>
          <w:szCs w:val="24"/>
          <w:shd w:val="clear" w:color="auto" w:fill="FFFFFF"/>
          <w:lang w:val="es-ES"/>
        </w:rPr>
        <w:t xml:space="preserve">, en síntesis, lo siguiente: </w:t>
      </w:r>
    </w:p>
    <w:p w:rsidR="000D6070" w:rsidRPr="001A7F62" w:rsidRDefault="000D6070" w:rsidP="00266AA4">
      <w:pPr>
        <w:spacing w:after="0" w:line="360" w:lineRule="auto"/>
        <w:jc w:val="both"/>
        <w:rPr>
          <w:rFonts w:ascii="Arial" w:hAnsi="Arial" w:cs="Arial"/>
          <w:color w:val="000000"/>
          <w:sz w:val="24"/>
          <w:szCs w:val="24"/>
          <w:shd w:val="clear" w:color="auto" w:fill="FFFFFF"/>
          <w:lang w:val="es-ES"/>
        </w:rPr>
      </w:pPr>
    </w:p>
    <w:p w:rsidR="006B2AC3" w:rsidRPr="001A7F62" w:rsidRDefault="000D6070" w:rsidP="00266AA4">
      <w:pPr>
        <w:spacing w:after="0" w:line="360" w:lineRule="auto"/>
        <w:jc w:val="both"/>
        <w:rPr>
          <w:rFonts w:ascii="Arial" w:hAnsi="Arial" w:cs="Arial"/>
          <w:color w:val="000000"/>
          <w:sz w:val="24"/>
          <w:szCs w:val="24"/>
          <w:shd w:val="clear" w:color="auto" w:fill="FFFFFF"/>
          <w:lang w:val="es-ES"/>
        </w:rPr>
      </w:pPr>
      <w:r w:rsidRPr="001A7F62">
        <w:rPr>
          <w:rFonts w:ascii="Arial" w:hAnsi="Arial" w:cs="Arial"/>
          <w:b/>
          <w:color w:val="000000"/>
          <w:sz w:val="24"/>
          <w:szCs w:val="24"/>
          <w:shd w:val="clear" w:color="auto" w:fill="FFFFFF"/>
          <w:lang w:val="es-ES"/>
        </w:rPr>
        <w:lastRenderedPageBreak/>
        <w:t>7.3.1.</w:t>
      </w:r>
      <w:r w:rsidR="00EA2016" w:rsidRPr="001A7F62">
        <w:rPr>
          <w:rFonts w:ascii="Arial" w:hAnsi="Arial" w:cs="Arial"/>
          <w:color w:val="000000"/>
          <w:sz w:val="24"/>
          <w:szCs w:val="24"/>
          <w:shd w:val="clear" w:color="auto" w:fill="FFFFFF"/>
          <w:lang w:val="es-ES"/>
        </w:rPr>
        <w:t xml:space="preserve"> Que e</w:t>
      </w:r>
      <w:r w:rsidRPr="001A7F62">
        <w:rPr>
          <w:rFonts w:ascii="Arial" w:hAnsi="Arial" w:cs="Arial"/>
          <w:color w:val="000000"/>
          <w:sz w:val="24"/>
          <w:szCs w:val="24"/>
          <w:shd w:val="clear" w:color="auto" w:fill="FFFFFF"/>
          <w:lang w:val="es-ES"/>
        </w:rPr>
        <w:t xml:space="preserve">l crédito </w:t>
      </w:r>
      <w:r w:rsidR="00E947DF" w:rsidRPr="001A7F62">
        <w:rPr>
          <w:rFonts w:ascii="Arial" w:hAnsi="Arial" w:cs="Arial"/>
          <w:color w:val="000000"/>
          <w:sz w:val="24"/>
          <w:szCs w:val="24"/>
          <w:shd w:val="clear" w:color="auto" w:fill="FFFFFF"/>
          <w:lang w:val="es-ES"/>
        </w:rPr>
        <w:t>que surgi</w:t>
      </w:r>
      <w:r w:rsidR="004B762B" w:rsidRPr="001A7F62">
        <w:rPr>
          <w:rFonts w:ascii="Arial" w:hAnsi="Arial" w:cs="Arial"/>
          <w:color w:val="000000"/>
          <w:sz w:val="24"/>
          <w:szCs w:val="24"/>
          <w:shd w:val="clear" w:color="auto" w:fill="FFFFFF"/>
          <w:lang w:val="es-ES"/>
        </w:rPr>
        <w:t>ó en</w:t>
      </w:r>
      <w:r w:rsidR="00D65574" w:rsidRPr="001A7F62">
        <w:rPr>
          <w:rFonts w:ascii="Arial" w:hAnsi="Arial" w:cs="Arial"/>
          <w:color w:val="000000"/>
          <w:sz w:val="24"/>
          <w:szCs w:val="24"/>
          <w:shd w:val="clear" w:color="auto" w:fill="FFFFFF"/>
          <w:lang w:val="es-ES"/>
        </w:rPr>
        <w:t>tre las partes de este proceso con ocasión de la decisión del Tribunal de Arbitramento fue posterior a la apertura del trámite concordatario</w:t>
      </w:r>
      <w:r w:rsidR="006B2AC3" w:rsidRPr="001A7F62">
        <w:rPr>
          <w:rFonts w:ascii="Arial" w:hAnsi="Arial" w:cs="Arial"/>
          <w:color w:val="000000"/>
          <w:sz w:val="24"/>
          <w:szCs w:val="24"/>
          <w:shd w:val="clear" w:color="auto" w:fill="FFFFFF"/>
          <w:lang w:val="es-ES"/>
        </w:rPr>
        <w:t>.</w:t>
      </w:r>
    </w:p>
    <w:p w:rsidR="00D65574" w:rsidRPr="001A7F62" w:rsidRDefault="006B2AC3" w:rsidP="00266AA4">
      <w:pPr>
        <w:spacing w:after="0" w:line="360" w:lineRule="auto"/>
        <w:jc w:val="both"/>
        <w:rPr>
          <w:rFonts w:ascii="Arial" w:hAnsi="Arial" w:cs="Arial"/>
          <w:color w:val="000000"/>
          <w:sz w:val="24"/>
          <w:szCs w:val="24"/>
          <w:shd w:val="clear" w:color="auto" w:fill="FFFFFF"/>
          <w:lang w:val="es-ES"/>
        </w:rPr>
      </w:pPr>
      <w:r w:rsidRPr="001A7F62">
        <w:rPr>
          <w:rFonts w:ascii="Arial" w:hAnsi="Arial" w:cs="Arial"/>
          <w:color w:val="000000"/>
          <w:sz w:val="24"/>
          <w:szCs w:val="24"/>
          <w:shd w:val="clear" w:color="auto" w:fill="FFFFFF"/>
          <w:lang w:val="es-ES"/>
        </w:rPr>
        <w:t xml:space="preserve"> </w:t>
      </w:r>
    </w:p>
    <w:p w:rsidR="006044EF" w:rsidRPr="001A7F62" w:rsidRDefault="00213923" w:rsidP="00266AA4">
      <w:pPr>
        <w:spacing w:after="0" w:line="360" w:lineRule="auto"/>
        <w:jc w:val="both"/>
        <w:rPr>
          <w:rFonts w:ascii="Arial" w:hAnsi="Arial" w:cs="Arial"/>
          <w:color w:val="000000"/>
          <w:sz w:val="24"/>
          <w:szCs w:val="24"/>
          <w:shd w:val="clear" w:color="auto" w:fill="FFFFFF"/>
          <w:lang w:val="es-ES"/>
        </w:rPr>
      </w:pPr>
      <w:r w:rsidRPr="001A7F62">
        <w:rPr>
          <w:rFonts w:ascii="Arial" w:hAnsi="Arial" w:cs="Arial"/>
          <w:b/>
          <w:color w:val="000000"/>
          <w:sz w:val="24"/>
          <w:szCs w:val="24"/>
          <w:shd w:val="clear" w:color="auto" w:fill="FFFFFF"/>
          <w:lang w:val="es-ES"/>
        </w:rPr>
        <w:t>7.3.</w:t>
      </w:r>
      <w:r w:rsidR="00110D95" w:rsidRPr="001A7F62">
        <w:rPr>
          <w:rFonts w:ascii="Arial" w:hAnsi="Arial" w:cs="Arial"/>
          <w:b/>
          <w:color w:val="000000"/>
          <w:sz w:val="24"/>
          <w:szCs w:val="24"/>
          <w:shd w:val="clear" w:color="auto" w:fill="FFFFFF"/>
          <w:lang w:val="es-ES"/>
        </w:rPr>
        <w:t>2</w:t>
      </w:r>
      <w:r w:rsidRPr="001A7F62">
        <w:rPr>
          <w:rFonts w:ascii="Arial" w:hAnsi="Arial" w:cs="Arial"/>
          <w:b/>
          <w:color w:val="000000"/>
          <w:sz w:val="24"/>
          <w:szCs w:val="24"/>
          <w:shd w:val="clear" w:color="auto" w:fill="FFFFFF"/>
          <w:lang w:val="es-ES"/>
        </w:rPr>
        <w:t>.</w:t>
      </w:r>
      <w:r w:rsidRPr="001A7F62">
        <w:rPr>
          <w:rFonts w:ascii="Arial" w:hAnsi="Arial" w:cs="Arial"/>
          <w:color w:val="000000"/>
          <w:sz w:val="24"/>
          <w:szCs w:val="24"/>
          <w:shd w:val="clear" w:color="auto" w:fill="FFFFFF"/>
          <w:lang w:val="es-ES"/>
        </w:rPr>
        <w:t xml:space="preserve"> Que al efectuarse la liquidación ordenada en el Laudo Arbitral se determinó la existencia de una suma a favor de DFL y a su vez </w:t>
      </w:r>
      <w:r w:rsidR="00EE6E10" w:rsidRPr="001A7F62">
        <w:rPr>
          <w:rFonts w:ascii="Arial" w:hAnsi="Arial" w:cs="Arial"/>
          <w:color w:val="000000"/>
          <w:sz w:val="24"/>
          <w:szCs w:val="24"/>
          <w:shd w:val="clear" w:color="auto" w:fill="FFFFFF"/>
          <w:lang w:val="es-ES"/>
        </w:rPr>
        <w:t>e</w:t>
      </w:r>
      <w:r w:rsidR="00C71A5B" w:rsidRPr="001A7F62">
        <w:rPr>
          <w:rFonts w:ascii="Arial" w:hAnsi="Arial" w:cs="Arial"/>
          <w:color w:val="000000"/>
          <w:sz w:val="24"/>
          <w:szCs w:val="24"/>
          <w:shd w:val="clear" w:color="auto" w:fill="FFFFFF"/>
          <w:lang w:val="es-ES"/>
        </w:rPr>
        <w:t xml:space="preserve">ste le adeuda a la CNTV por obligaciones </w:t>
      </w:r>
      <w:proofErr w:type="spellStart"/>
      <w:r w:rsidR="00C71A5B" w:rsidRPr="001A7F62">
        <w:rPr>
          <w:rFonts w:ascii="Arial" w:hAnsi="Arial" w:cs="Arial"/>
          <w:color w:val="000000"/>
          <w:sz w:val="24"/>
          <w:szCs w:val="24"/>
          <w:shd w:val="clear" w:color="auto" w:fill="FFFFFF"/>
          <w:lang w:val="es-ES"/>
        </w:rPr>
        <w:t>posconcordatarias</w:t>
      </w:r>
      <w:proofErr w:type="spellEnd"/>
      <w:r w:rsidR="00C71A5B" w:rsidRPr="001A7F62">
        <w:rPr>
          <w:rFonts w:ascii="Arial" w:hAnsi="Arial" w:cs="Arial"/>
          <w:color w:val="000000"/>
          <w:sz w:val="24"/>
          <w:szCs w:val="24"/>
          <w:shd w:val="clear" w:color="auto" w:fill="FFFFFF"/>
          <w:lang w:val="es-ES"/>
        </w:rPr>
        <w:t xml:space="preserve"> causadas en el contrato No. 102 de 1997, esto es, </w:t>
      </w:r>
      <w:r w:rsidR="00110D95" w:rsidRPr="001A7F62">
        <w:rPr>
          <w:rFonts w:ascii="Arial" w:hAnsi="Arial" w:cs="Arial"/>
          <w:color w:val="000000"/>
          <w:sz w:val="24"/>
          <w:szCs w:val="24"/>
          <w:shd w:val="clear" w:color="auto" w:fill="FFFFFF"/>
          <w:lang w:val="es-ES"/>
        </w:rPr>
        <w:t xml:space="preserve">las partes </w:t>
      </w:r>
      <w:r w:rsidR="00C71A5B" w:rsidRPr="001A7F62">
        <w:rPr>
          <w:rFonts w:ascii="Arial" w:hAnsi="Arial" w:cs="Arial"/>
          <w:color w:val="000000"/>
          <w:sz w:val="24"/>
          <w:szCs w:val="24"/>
          <w:shd w:val="clear" w:color="auto" w:fill="FFFFFF"/>
          <w:lang w:val="es-ES"/>
        </w:rPr>
        <w:t>son personal y recíprocamente de</w:t>
      </w:r>
      <w:r w:rsidR="006044EF" w:rsidRPr="001A7F62">
        <w:rPr>
          <w:rFonts w:ascii="Arial" w:hAnsi="Arial" w:cs="Arial"/>
          <w:color w:val="000000"/>
          <w:sz w:val="24"/>
          <w:szCs w:val="24"/>
          <w:shd w:val="clear" w:color="auto" w:fill="FFFFFF"/>
          <w:lang w:val="es-ES"/>
        </w:rPr>
        <w:t>udoras y acreedoras entre ellas.</w:t>
      </w:r>
      <w:r w:rsidR="0018542C" w:rsidRPr="001A7F62">
        <w:rPr>
          <w:rFonts w:ascii="Arial" w:hAnsi="Arial" w:cs="Arial"/>
          <w:color w:val="000000"/>
          <w:sz w:val="24"/>
          <w:szCs w:val="24"/>
          <w:shd w:val="clear" w:color="auto" w:fill="FFFFFF"/>
          <w:lang w:val="es-ES"/>
        </w:rPr>
        <w:t xml:space="preserve"> </w:t>
      </w:r>
    </w:p>
    <w:p w:rsidR="00110D95" w:rsidRPr="001A7F62" w:rsidRDefault="00110D95" w:rsidP="00266AA4">
      <w:pPr>
        <w:spacing w:after="0" w:line="360" w:lineRule="auto"/>
        <w:jc w:val="both"/>
        <w:rPr>
          <w:rFonts w:ascii="Arial" w:hAnsi="Arial" w:cs="Arial"/>
          <w:color w:val="000000"/>
          <w:sz w:val="24"/>
          <w:szCs w:val="24"/>
          <w:shd w:val="clear" w:color="auto" w:fill="FFFFFF"/>
          <w:lang w:val="es-ES"/>
        </w:rPr>
      </w:pPr>
    </w:p>
    <w:p w:rsidR="006A779D" w:rsidRPr="001A7F62" w:rsidRDefault="00163FCC" w:rsidP="00266AA4">
      <w:pPr>
        <w:spacing w:after="0" w:line="360" w:lineRule="auto"/>
        <w:jc w:val="both"/>
        <w:rPr>
          <w:rFonts w:ascii="Arial" w:hAnsi="Arial" w:cs="Arial"/>
          <w:color w:val="000000"/>
          <w:sz w:val="24"/>
          <w:szCs w:val="24"/>
          <w:shd w:val="clear" w:color="auto" w:fill="FFFFFF"/>
          <w:lang w:val="es-ES"/>
        </w:rPr>
      </w:pPr>
      <w:r w:rsidRPr="001A7F62">
        <w:rPr>
          <w:rFonts w:ascii="Arial" w:hAnsi="Arial" w:cs="Arial"/>
          <w:color w:val="000000"/>
          <w:sz w:val="24"/>
          <w:szCs w:val="24"/>
          <w:shd w:val="clear" w:color="auto" w:fill="FFFFFF"/>
          <w:lang w:val="es-ES"/>
        </w:rPr>
        <w:t xml:space="preserve">El </w:t>
      </w:r>
      <w:r w:rsidR="004D4029" w:rsidRPr="001A7F62">
        <w:rPr>
          <w:rFonts w:ascii="Arial" w:hAnsi="Arial" w:cs="Arial"/>
          <w:color w:val="000000"/>
          <w:sz w:val="24"/>
          <w:szCs w:val="24"/>
          <w:shd w:val="clear" w:color="auto" w:fill="FFFFFF"/>
          <w:lang w:val="es-ES"/>
        </w:rPr>
        <w:t xml:space="preserve">apelante </w:t>
      </w:r>
      <w:r w:rsidRPr="001A7F62">
        <w:rPr>
          <w:rFonts w:ascii="Arial" w:hAnsi="Arial" w:cs="Arial"/>
          <w:color w:val="000000"/>
          <w:sz w:val="24"/>
          <w:szCs w:val="24"/>
          <w:shd w:val="clear" w:color="auto" w:fill="FFFFFF"/>
          <w:lang w:val="es-ES"/>
        </w:rPr>
        <w:t xml:space="preserve">no presentó reparo en la procedencia de la figura jurídica de la compensación de obligaciones, dado que su ataque se concentró en </w:t>
      </w:r>
      <w:r w:rsidR="004D4029" w:rsidRPr="001A7F62">
        <w:rPr>
          <w:rFonts w:ascii="Arial" w:hAnsi="Arial" w:cs="Arial"/>
          <w:color w:val="000000"/>
          <w:sz w:val="24"/>
          <w:szCs w:val="24"/>
          <w:shd w:val="clear" w:color="auto" w:fill="FFFFFF"/>
          <w:lang w:val="es-ES"/>
        </w:rPr>
        <w:t xml:space="preserve">tratar de desvirtuar las sumas adeudadas por concepto de tarifas, </w:t>
      </w:r>
      <w:r w:rsidR="00A06C80" w:rsidRPr="001A7F62">
        <w:rPr>
          <w:rFonts w:ascii="Arial" w:hAnsi="Arial" w:cs="Arial"/>
          <w:color w:val="000000"/>
          <w:sz w:val="24"/>
          <w:szCs w:val="24"/>
          <w:shd w:val="clear" w:color="auto" w:fill="FFFFFF"/>
          <w:lang w:val="es-ES"/>
        </w:rPr>
        <w:t>por</w:t>
      </w:r>
      <w:r w:rsidR="004D4029" w:rsidRPr="001A7F62">
        <w:rPr>
          <w:rFonts w:ascii="Arial" w:hAnsi="Arial" w:cs="Arial"/>
          <w:color w:val="000000"/>
          <w:sz w:val="24"/>
          <w:szCs w:val="24"/>
          <w:shd w:val="clear" w:color="auto" w:fill="FFFFFF"/>
          <w:lang w:val="es-ES"/>
        </w:rPr>
        <w:t xml:space="preserve"> cuanto no correspondían a las realmente exigibles, dada la </w:t>
      </w:r>
      <w:r w:rsidR="006A779D" w:rsidRPr="001A7F62">
        <w:rPr>
          <w:rFonts w:ascii="Arial" w:hAnsi="Arial" w:cs="Arial"/>
          <w:color w:val="000000"/>
          <w:sz w:val="24"/>
          <w:szCs w:val="24"/>
          <w:shd w:val="clear" w:color="auto" w:fill="FFFFFF"/>
          <w:lang w:val="es-ES"/>
        </w:rPr>
        <w:t xml:space="preserve">supuesta </w:t>
      </w:r>
      <w:r w:rsidR="004D4029" w:rsidRPr="001A7F62">
        <w:rPr>
          <w:rFonts w:ascii="Arial" w:hAnsi="Arial" w:cs="Arial"/>
          <w:color w:val="000000"/>
          <w:sz w:val="24"/>
          <w:szCs w:val="24"/>
          <w:shd w:val="clear" w:color="auto" w:fill="FFFFFF"/>
          <w:lang w:val="es-ES"/>
        </w:rPr>
        <w:t>falencia de los estudios</w:t>
      </w:r>
      <w:r w:rsidR="006A779D" w:rsidRPr="001A7F62">
        <w:rPr>
          <w:rFonts w:ascii="Arial" w:hAnsi="Arial" w:cs="Arial"/>
          <w:color w:val="000000"/>
          <w:sz w:val="24"/>
          <w:szCs w:val="24"/>
          <w:shd w:val="clear" w:color="auto" w:fill="FFFFFF"/>
          <w:lang w:val="es-ES"/>
        </w:rPr>
        <w:t xml:space="preserve"> y el desequilibrio económico que de allí pretendió derivar. </w:t>
      </w:r>
    </w:p>
    <w:p w:rsidR="00275FAD" w:rsidRPr="001A7F62" w:rsidRDefault="00275FAD" w:rsidP="00266AA4">
      <w:pPr>
        <w:spacing w:after="0" w:line="360" w:lineRule="auto"/>
        <w:jc w:val="both"/>
        <w:rPr>
          <w:rFonts w:ascii="Arial" w:hAnsi="Arial" w:cs="Arial"/>
          <w:color w:val="000000"/>
          <w:sz w:val="24"/>
          <w:szCs w:val="24"/>
          <w:shd w:val="clear" w:color="auto" w:fill="FFFFFF"/>
          <w:lang w:val="es-ES"/>
        </w:rPr>
      </w:pPr>
    </w:p>
    <w:p w:rsidR="006A779D" w:rsidRPr="001A7F62" w:rsidRDefault="006A779D" w:rsidP="00266AA4">
      <w:pPr>
        <w:spacing w:after="0" w:line="360" w:lineRule="auto"/>
        <w:jc w:val="both"/>
        <w:rPr>
          <w:rFonts w:ascii="Arial" w:hAnsi="Arial" w:cs="Arial"/>
          <w:color w:val="000000"/>
          <w:sz w:val="24"/>
          <w:szCs w:val="24"/>
          <w:shd w:val="clear" w:color="auto" w:fill="FFFFFF"/>
          <w:lang w:val="es-ES"/>
        </w:rPr>
      </w:pPr>
      <w:r w:rsidRPr="001A7F62">
        <w:rPr>
          <w:rFonts w:ascii="Arial" w:hAnsi="Arial" w:cs="Arial"/>
          <w:color w:val="000000"/>
          <w:sz w:val="24"/>
          <w:szCs w:val="24"/>
          <w:shd w:val="clear" w:color="auto" w:fill="FFFFFF"/>
          <w:lang w:val="es-ES"/>
        </w:rPr>
        <w:t xml:space="preserve">Por ello, </w:t>
      </w:r>
      <w:r w:rsidR="008B1C04" w:rsidRPr="001A7F62">
        <w:rPr>
          <w:rFonts w:ascii="Arial" w:hAnsi="Arial" w:cs="Arial"/>
          <w:color w:val="000000"/>
          <w:sz w:val="24"/>
          <w:szCs w:val="24"/>
          <w:shd w:val="clear" w:color="auto" w:fill="FFFFFF"/>
          <w:lang w:val="es-ES"/>
        </w:rPr>
        <w:t xml:space="preserve">en este proceso </w:t>
      </w:r>
      <w:r w:rsidR="009378DA" w:rsidRPr="001A7F62">
        <w:rPr>
          <w:rFonts w:ascii="Arial" w:hAnsi="Arial" w:cs="Arial"/>
          <w:color w:val="000000"/>
          <w:sz w:val="24"/>
          <w:szCs w:val="24"/>
          <w:shd w:val="clear" w:color="auto" w:fill="FFFFFF"/>
          <w:lang w:val="es-ES"/>
        </w:rPr>
        <w:t xml:space="preserve">no se </w:t>
      </w:r>
      <w:r w:rsidR="008B1C04" w:rsidRPr="001A7F62">
        <w:rPr>
          <w:rFonts w:ascii="Arial" w:hAnsi="Arial" w:cs="Arial"/>
          <w:color w:val="000000"/>
          <w:sz w:val="24"/>
          <w:szCs w:val="24"/>
          <w:shd w:val="clear" w:color="auto" w:fill="FFFFFF"/>
          <w:lang w:val="es-ES"/>
        </w:rPr>
        <w:t xml:space="preserve">atacó </w:t>
      </w:r>
      <w:r w:rsidR="009378DA" w:rsidRPr="001A7F62">
        <w:rPr>
          <w:rFonts w:ascii="Arial" w:hAnsi="Arial" w:cs="Arial"/>
          <w:color w:val="000000"/>
          <w:sz w:val="24"/>
          <w:szCs w:val="24"/>
          <w:shd w:val="clear" w:color="auto" w:fill="FFFFFF"/>
          <w:lang w:val="es-ES"/>
        </w:rPr>
        <w:t xml:space="preserve">lo </w:t>
      </w:r>
      <w:r w:rsidR="008B1C04" w:rsidRPr="001A7F62">
        <w:rPr>
          <w:rFonts w:ascii="Arial" w:hAnsi="Arial" w:cs="Arial"/>
          <w:color w:val="000000"/>
          <w:sz w:val="24"/>
          <w:szCs w:val="24"/>
          <w:shd w:val="clear" w:color="auto" w:fill="FFFFFF"/>
          <w:lang w:val="es-ES"/>
        </w:rPr>
        <w:t xml:space="preserve">considerado </w:t>
      </w:r>
      <w:r w:rsidR="009378DA" w:rsidRPr="001A7F62">
        <w:rPr>
          <w:rFonts w:ascii="Arial" w:hAnsi="Arial" w:cs="Arial"/>
          <w:color w:val="000000"/>
          <w:sz w:val="24"/>
          <w:szCs w:val="24"/>
          <w:shd w:val="clear" w:color="auto" w:fill="FFFFFF"/>
          <w:lang w:val="es-ES"/>
        </w:rPr>
        <w:t xml:space="preserve">por la entidad demandada, </w:t>
      </w:r>
      <w:r w:rsidR="008B1C04" w:rsidRPr="001A7F62">
        <w:rPr>
          <w:rFonts w:ascii="Arial" w:hAnsi="Arial" w:cs="Arial"/>
          <w:color w:val="000000"/>
          <w:sz w:val="24"/>
          <w:szCs w:val="24"/>
          <w:shd w:val="clear" w:color="auto" w:fill="FFFFFF"/>
          <w:lang w:val="es-ES"/>
        </w:rPr>
        <w:t>para fundar la compensación de cuentas</w:t>
      </w:r>
      <w:r w:rsidR="009C4B3B" w:rsidRPr="001A7F62">
        <w:rPr>
          <w:rFonts w:ascii="Arial" w:hAnsi="Arial" w:cs="Arial"/>
          <w:color w:val="000000"/>
          <w:sz w:val="24"/>
          <w:szCs w:val="24"/>
          <w:shd w:val="clear" w:color="auto" w:fill="FFFFFF"/>
          <w:lang w:val="es-ES"/>
        </w:rPr>
        <w:t>, en sede de la liquidación del contrato</w:t>
      </w:r>
      <w:r w:rsidRPr="001A7F62">
        <w:rPr>
          <w:rFonts w:ascii="Arial" w:hAnsi="Arial" w:cs="Arial"/>
          <w:color w:val="000000"/>
          <w:sz w:val="24"/>
          <w:szCs w:val="24"/>
          <w:shd w:val="clear" w:color="auto" w:fill="FFFFFF"/>
          <w:lang w:val="es-ES"/>
        </w:rPr>
        <w:t xml:space="preserve"> y</w:t>
      </w:r>
      <w:r w:rsidR="00335AD9" w:rsidRPr="001A7F62">
        <w:rPr>
          <w:rFonts w:ascii="Arial" w:hAnsi="Arial" w:cs="Arial"/>
          <w:color w:val="000000"/>
          <w:sz w:val="24"/>
          <w:szCs w:val="24"/>
          <w:shd w:val="clear" w:color="auto" w:fill="FFFFFF"/>
          <w:lang w:val="es-ES"/>
        </w:rPr>
        <w:t>,</w:t>
      </w:r>
      <w:r w:rsidRPr="001A7F62">
        <w:rPr>
          <w:rFonts w:ascii="Arial" w:hAnsi="Arial" w:cs="Arial"/>
          <w:color w:val="000000"/>
          <w:sz w:val="24"/>
          <w:szCs w:val="24"/>
          <w:shd w:val="clear" w:color="auto" w:fill="FFFFFF"/>
          <w:lang w:val="es-ES"/>
        </w:rPr>
        <w:t xml:space="preserve"> en esa medida, encontrándose que las tarifas s</w:t>
      </w:r>
      <w:r w:rsidR="000E548B" w:rsidRPr="001A7F62">
        <w:rPr>
          <w:rFonts w:ascii="Arial" w:hAnsi="Arial" w:cs="Arial"/>
          <w:color w:val="000000"/>
          <w:sz w:val="24"/>
          <w:szCs w:val="24"/>
          <w:shd w:val="clear" w:color="auto" w:fill="FFFFFF"/>
          <w:lang w:val="es-ES"/>
        </w:rPr>
        <w:t>í</w:t>
      </w:r>
      <w:r w:rsidRPr="001A7F62">
        <w:rPr>
          <w:rFonts w:ascii="Arial" w:hAnsi="Arial" w:cs="Arial"/>
          <w:color w:val="000000"/>
          <w:sz w:val="24"/>
          <w:szCs w:val="24"/>
          <w:shd w:val="clear" w:color="auto" w:fill="FFFFFF"/>
          <w:lang w:val="es-ES"/>
        </w:rPr>
        <w:t xml:space="preserve"> eran realmente exigibles, no </w:t>
      </w:r>
      <w:r w:rsidR="00110D95" w:rsidRPr="001A7F62">
        <w:rPr>
          <w:rFonts w:ascii="Arial" w:hAnsi="Arial" w:cs="Arial"/>
          <w:color w:val="000000"/>
          <w:sz w:val="24"/>
          <w:szCs w:val="24"/>
          <w:shd w:val="clear" w:color="auto" w:fill="FFFFFF"/>
          <w:lang w:val="es-ES"/>
        </w:rPr>
        <w:t xml:space="preserve">procede </w:t>
      </w:r>
      <w:r w:rsidRPr="001A7F62">
        <w:rPr>
          <w:rFonts w:ascii="Arial" w:hAnsi="Arial" w:cs="Arial"/>
          <w:color w:val="000000"/>
          <w:sz w:val="24"/>
          <w:szCs w:val="24"/>
          <w:shd w:val="clear" w:color="auto" w:fill="FFFFFF"/>
          <w:lang w:val="es-ES"/>
        </w:rPr>
        <w:t xml:space="preserve">acceder a la nulidad solicitada. </w:t>
      </w:r>
    </w:p>
    <w:p w:rsidR="009C4B3B" w:rsidRPr="001A7F62" w:rsidRDefault="009C4B3B" w:rsidP="00266AA4">
      <w:pPr>
        <w:spacing w:after="0" w:line="360" w:lineRule="auto"/>
        <w:jc w:val="both"/>
        <w:rPr>
          <w:rFonts w:ascii="Arial" w:hAnsi="Arial" w:cs="Arial"/>
          <w:color w:val="000000"/>
          <w:sz w:val="24"/>
          <w:szCs w:val="24"/>
          <w:shd w:val="clear" w:color="auto" w:fill="FFFFFF"/>
          <w:lang w:val="es-ES"/>
        </w:rPr>
      </w:pPr>
    </w:p>
    <w:p w:rsidR="009C4B3B" w:rsidRPr="001A7F62" w:rsidRDefault="009C4B3B" w:rsidP="00266AA4">
      <w:pPr>
        <w:spacing w:after="0" w:line="360" w:lineRule="auto"/>
        <w:jc w:val="both"/>
        <w:rPr>
          <w:rFonts w:ascii="Arial" w:hAnsi="Arial" w:cs="Arial"/>
          <w:color w:val="000000"/>
          <w:sz w:val="24"/>
          <w:szCs w:val="24"/>
          <w:shd w:val="clear" w:color="auto" w:fill="FFFFFF"/>
          <w:lang w:val="es-ES"/>
        </w:rPr>
      </w:pPr>
      <w:r w:rsidRPr="001A7F62">
        <w:rPr>
          <w:rFonts w:ascii="Arial" w:hAnsi="Arial" w:cs="Arial"/>
          <w:color w:val="000000"/>
          <w:sz w:val="24"/>
          <w:szCs w:val="24"/>
          <w:shd w:val="clear" w:color="auto" w:fill="FFFFFF"/>
          <w:lang w:val="es-ES"/>
        </w:rPr>
        <w:t>Con fundamento en todo lo expuesto, se confirmará la sentencia de primera instancia.</w:t>
      </w:r>
    </w:p>
    <w:p w:rsidR="009C4B3B" w:rsidRPr="001A7F62" w:rsidRDefault="009C4B3B" w:rsidP="00005AC7">
      <w:pPr>
        <w:spacing w:after="0" w:line="360" w:lineRule="auto"/>
        <w:jc w:val="both"/>
        <w:rPr>
          <w:rFonts w:ascii="Arial" w:hAnsi="Arial" w:cs="Arial"/>
          <w:b/>
          <w:sz w:val="24"/>
          <w:szCs w:val="24"/>
        </w:rPr>
      </w:pPr>
    </w:p>
    <w:p w:rsidR="00677449" w:rsidRPr="001A7F62" w:rsidRDefault="0018542C" w:rsidP="00005AC7">
      <w:pPr>
        <w:spacing w:after="0" w:line="360" w:lineRule="auto"/>
        <w:jc w:val="both"/>
        <w:rPr>
          <w:rFonts w:ascii="Arial" w:eastAsia="Times New Roman" w:hAnsi="Arial" w:cs="Arial"/>
          <w:b/>
          <w:sz w:val="24"/>
          <w:szCs w:val="24"/>
          <w:lang w:val="es-ES" w:eastAsia="es-ES"/>
        </w:rPr>
      </w:pPr>
      <w:r w:rsidRPr="001A7F62">
        <w:rPr>
          <w:rFonts w:ascii="Arial" w:hAnsi="Arial" w:cs="Arial"/>
          <w:b/>
          <w:sz w:val="24"/>
          <w:szCs w:val="24"/>
        </w:rPr>
        <w:t>8</w:t>
      </w:r>
      <w:r w:rsidR="00677449" w:rsidRPr="001A7F62">
        <w:rPr>
          <w:rFonts w:ascii="Arial" w:eastAsia="Times New Roman" w:hAnsi="Arial" w:cs="Arial"/>
          <w:b/>
          <w:sz w:val="24"/>
          <w:szCs w:val="24"/>
          <w:lang w:val="es-ES" w:eastAsia="es-ES"/>
        </w:rPr>
        <w:t>. Costas del proceso</w:t>
      </w:r>
    </w:p>
    <w:p w:rsidR="00677449" w:rsidRPr="001A7F62" w:rsidRDefault="00677449" w:rsidP="00005AC7">
      <w:pPr>
        <w:spacing w:after="0" w:line="360" w:lineRule="auto"/>
        <w:jc w:val="both"/>
        <w:rPr>
          <w:rFonts w:ascii="Arial" w:eastAsia="Times New Roman" w:hAnsi="Arial" w:cs="Arial"/>
          <w:b/>
          <w:sz w:val="24"/>
          <w:szCs w:val="24"/>
          <w:lang w:val="es-ES" w:eastAsia="es-ES"/>
        </w:rPr>
      </w:pPr>
    </w:p>
    <w:p w:rsidR="00677449" w:rsidRPr="001A7F62" w:rsidRDefault="00677449" w:rsidP="00005AC7">
      <w:pPr>
        <w:spacing w:after="0" w:line="360" w:lineRule="auto"/>
        <w:jc w:val="both"/>
        <w:rPr>
          <w:rFonts w:ascii="Arial" w:eastAsia="Times New Roman" w:hAnsi="Arial" w:cs="Arial"/>
          <w:iCs/>
          <w:sz w:val="24"/>
          <w:szCs w:val="24"/>
          <w:lang w:val="es-ES" w:eastAsia="es-ES"/>
        </w:rPr>
      </w:pPr>
      <w:r w:rsidRPr="001A7F62">
        <w:rPr>
          <w:rFonts w:ascii="Arial" w:eastAsia="Times New Roman" w:hAnsi="Arial" w:cs="Arial"/>
          <w:iCs/>
          <w:sz w:val="24"/>
          <w:szCs w:val="24"/>
          <w:lang w:val="es-ES" w:eastAsia="es-ES"/>
        </w:rPr>
        <w:t xml:space="preserve">Toda vez que para el momento en que se profiere este fallo, el artículo 55 de la Ley 446 de 1998 indica que sólo hay lugar a la imposición de costas cuando alguna de las partes haya actuado temerariamente y, en el sub lite, debido a que ninguna procedió de esa forma, no habrá lugar a imponerlas. </w:t>
      </w:r>
    </w:p>
    <w:p w:rsidR="00F51E7E" w:rsidRPr="001A7F62" w:rsidRDefault="00F51E7E" w:rsidP="00F51E7E">
      <w:pPr>
        <w:numPr>
          <w:ilvl w:val="12"/>
          <w:numId w:val="0"/>
        </w:numPr>
        <w:spacing w:after="0" w:line="360" w:lineRule="auto"/>
        <w:jc w:val="both"/>
        <w:rPr>
          <w:rFonts w:ascii="Arial" w:eastAsia="Times New Roman" w:hAnsi="Arial" w:cs="Arial"/>
          <w:sz w:val="24"/>
          <w:szCs w:val="24"/>
          <w:lang w:eastAsia="es-CO"/>
        </w:rPr>
      </w:pPr>
    </w:p>
    <w:p w:rsidR="00C818AE" w:rsidRPr="001A7F62" w:rsidRDefault="00677449" w:rsidP="00BA219A">
      <w:pPr>
        <w:numPr>
          <w:ilvl w:val="12"/>
          <w:numId w:val="0"/>
        </w:numPr>
        <w:spacing w:after="0" w:line="360" w:lineRule="auto"/>
        <w:jc w:val="both"/>
        <w:rPr>
          <w:rFonts w:ascii="Arial" w:eastAsia="Times New Roman" w:hAnsi="Arial" w:cs="Arial"/>
          <w:sz w:val="24"/>
          <w:szCs w:val="24"/>
          <w:lang w:eastAsia="es-CO"/>
        </w:rPr>
      </w:pPr>
      <w:r w:rsidRPr="001A7F62">
        <w:rPr>
          <w:rFonts w:ascii="Arial" w:eastAsia="Times New Roman" w:hAnsi="Arial" w:cs="Arial"/>
          <w:sz w:val="24"/>
          <w:szCs w:val="24"/>
          <w:lang w:eastAsia="es-CO"/>
        </w:rPr>
        <w:t>En mérito de lo expuesto, el Consejo de Estado, en Sala de lo Contencioso Administrativo, Sección Tercera – Subsección A, administrando justicia en nombre de la República de Colo</w:t>
      </w:r>
      <w:r w:rsidR="00207536" w:rsidRPr="001A7F62">
        <w:rPr>
          <w:rFonts w:ascii="Arial" w:eastAsia="Times New Roman" w:hAnsi="Arial" w:cs="Arial"/>
          <w:sz w:val="24"/>
          <w:szCs w:val="24"/>
          <w:lang w:eastAsia="es-CO"/>
        </w:rPr>
        <w:t>mbia y por autoridad de la ley,</w:t>
      </w:r>
    </w:p>
    <w:p w:rsidR="00940EBE" w:rsidRPr="001A7F62" w:rsidRDefault="00940EBE" w:rsidP="00BA219A">
      <w:pPr>
        <w:spacing w:after="0" w:line="360" w:lineRule="auto"/>
        <w:ind w:right="964"/>
        <w:jc w:val="center"/>
        <w:outlineLvl w:val="4"/>
        <w:rPr>
          <w:rFonts w:ascii="Arial" w:eastAsia="Times New Roman" w:hAnsi="Arial" w:cs="Arial"/>
          <w:b/>
          <w:iCs/>
          <w:sz w:val="24"/>
          <w:szCs w:val="24"/>
          <w:lang w:val="es-ES" w:eastAsia="es-ES"/>
        </w:rPr>
      </w:pPr>
    </w:p>
    <w:p w:rsidR="00A06C80" w:rsidRPr="001A7F62" w:rsidRDefault="00A06C80" w:rsidP="00BA219A">
      <w:pPr>
        <w:spacing w:after="0" w:line="360" w:lineRule="auto"/>
        <w:ind w:right="964"/>
        <w:jc w:val="center"/>
        <w:outlineLvl w:val="4"/>
        <w:rPr>
          <w:rFonts w:ascii="Arial" w:eastAsia="Times New Roman" w:hAnsi="Arial" w:cs="Arial"/>
          <w:b/>
          <w:iCs/>
          <w:sz w:val="24"/>
          <w:szCs w:val="24"/>
          <w:lang w:val="es-ES" w:eastAsia="es-ES"/>
        </w:rPr>
      </w:pPr>
    </w:p>
    <w:p w:rsidR="00677449" w:rsidRPr="001A7F62" w:rsidRDefault="00627510" w:rsidP="00BA219A">
      <w:pPr>
        <w:spacing w:after="0" w:line="360" w:lineRule="auto"/>
        <w:ind w:right="964"/>
        <w:jc w:val="center"/>
        <w:outlineLvl w:val="4"/>
        <w:rPr>
          <w:rFonts w:ascii="Arial" w:eastAsia="Times New Roman" w:hAnsi="Arial" w:cs="Arial"/>
          <w:b/>
          <w:iCs/>
          <w:sz w:val="24"/>
          <w:szCs w:val="24"/>
          <w:lang w:val="es-ES" w:eastAsia="es-ES"/>
        </w:rPr>
      </w:pPr>
      <w:r w:rsidRPr="001A7F62">
        <w:rPr>
          <w:rFonts w:ascii="Arial" w:eastAsia="Times New Roman" w:hAnsi="Arial" w:cs="Arial"/>
          <w:b/>
          <w:iCs/>
          <w:sz w:val="24"/>
          <w:szCs w:val="24"/>
          <w:lang w:val="es-ES" w:eastAsia="es-ES"/>
        </w:rPr>
        <w:t>FALLA</w:t>
      </w:r>
    </w:p>
    <w:p w:rsidR="00BA219A" w:rsidRPr="001A7F62" w:rsidRDefault="00BA219A" w:rsidP="00BA219A">
      <w:pPr>
        <w:spacing w:after="0" w:line="360" w:lineRule="auto"/>
        <w:ind w:right="964"/>
        <w:jc w:val="center"/>
        <w:outlineLvl w:val="4"/>
        <w:rPr>
          <w:rFonts w:ascii="Arial" w:eastAsia="Times New Roman" w:hAnsi="Arial" w:cs="Arial"/>
          <w:sz w:val="24"/>
          <w:szCs w:val="24"/>
          <w:lang w:val="es-ES" w:eastAsia="es-CO"/>
        </w:rPr>
      </w:pPr>
    </w:p>
    <w:p w:rsidR="00A06C80" w:rsidRPr="001A7F62" w:rsidRDefault="00A06C80" w:rsidP="00BA219A">
      <w:pPr>
        <w:spacing w:after="0" w:line="360" w:lineRule="auto"/>
        <w:ind w:right="964"/>
        <w:jc w:val="center"/>
        <w:outlineLvl w:val="4"/>
        <w:rPr>
          <w:rFonts w:ascii="Arial" w:eastAsia="Times New Roman" w:hAnsi="Arial" w:cs="Arial"/>
          <w:sz w:val="24"/>
          <w:szCs w:val="24"/>
          <w:lang w:val="es-ES" w:eastAsia="es-CO"/>
        </w:rPr>
      </w:pPr>
    </w:p>
    <w:p w:rsidR="000A4CC4" w:rsidRPr="001A7F62" w:rsidRDefault="00A95E52" w:rsidP="00C745F2">
      <w:pPr>
        <w:spacing w:after="0" w:line="360" w:lineRule="auto"/>
        <w:jc w:val="both"/>
        <w:rPr>
          <w:rFonts w:ascii="Arial" w:eastAsia="Times New Roman" w:hAnsi="Arial" w:cs="Arial"/>
          <w:sz w:val="24"/>
          <w:szCs w:val="24"/>
          <w:lang w:eastAsia="es-ES"/>
        </w:rPr>
      </w:pPr>
      <w:proofErr w:type="gramStart"/>
      <w:r w:rsidRPr="001A7F62">
        <w:rPr>
          <w:rFonts w:ascii="Arial" w:hAnsi="Arial" w:cs="Arial"/>
          <w:b/>
          <w:sz w:val="24"/>
          <w:szCs w:val="24"/>
        </w:rPr>
        <w:t>PRIMERO.-</w:t>
      </w:r>
      <w:proofErr w:type="gramEnd"/>
      <w:r w:rsidRPr="001A7F62">
        <w:rPr>
          <w:rFonts w:ascii="Arial" w:hAnsi="Arial" w:cs="Arial"/>
          <w:b/>
          <w:sz w:val="24"/>
          <w:szCs w:val="24"/>
        </w:rPr>
        <w:t xml:space="preserve"> </w:t>
      </w:r>
      <w:r w:rsidR="00A96891" w:rsidRPr="001A7F62">
        <w:rPr>
          <w:rFonts w:ascii="Arial" w:hAnsi="Arial" w:cs="Arial"/>
          <w:b/>
          <w:sz w:val="24"/>
          <w:szCs w:val="24"/>
        </w:rPr>
        <w:t>CONFIRMA</w:t>
      </w:r>
      <w:r w:rsidR="007A6AC5" w:rsidRPr="001A7F62">
        <w:rPr>
          <w:rFonts w:ascii="Arial" w:hAnsi="Arial" w:cs="Arial"/>
          <w:b/>
          <w:sz w:val="24"/>
          <w:szCs w:val="24"/>
        </w:rPr>
        <w:t xml:space="preserve">R </w:t>
      </w:r>
      <w:r w:rsidR="007D20AB" w:rsidRPr="001A7F62">
        <w:rPr>
          <w:rFonts w:ascii="Arial" w:eastAsia="Times New Roman" w:hAnsi="Arial" w:cs="Arial"/>
          <w:spacing w:val="4"/>
          <w:sz w:val="24"/>
          <w:szCs w:val="24"/>
          <w:lang w:eastAsia="es-ES"/>
        </w:rPr>
        <w:t>la sentencia</w:t>
      </w:r>
      <w:r w:rsidR="007D20AB" w:rsidRPr="001A7F62">
        <w:rPr>
          <w:rFonts w:ascii="Arial" w:eastAsia="Times New Roman" w:hAnsi="Arial" w:cs="Arial"/>
          <w:b/>
          <w:spacing w:val="4"/>
          <w:sz w:val="24"/>
          <w:szCs w:val="24"/>
          <w:lang w:eastAsia="es-ES"/>
        </w:rPr>
        <w:t xml:space="preserve"> </w:t>
      </w:r>
      <w:r w:rsidR="007A6AC5" w:rsidRPr="001A7F62">
        <w:rPr>
          <w:rFonts w:ascii="Arial" w:eastAsia="Times New Roman" w:hAnsi="Arial" w:cs="Arial"/>
          <w:spacing w:val="4"/>
          <w:sz w:val="24"/>
          <w:szCs w:val="24"/>
          <w:lang w:eastAsia="es-ES"/>
        </w:rPr>
        <w:t xml:space="preserve">proferida el </w:t>
      </w:r>
      <w:r w:rsidR="00C745F2" w:rsidRPr="001A7F62">
        <w:rPr>
          <w:rFonts w:ascii="Arial" w:eastAsia="Times New Roman" w:hAnsi="Arial" w:cs="Arial"/>
          <w:spacing w:val="4"/>
          <w:sz w:val="24"/>
          <w:szCs w:val="24"/>
          <w:lang w:eastAsia="es-ES"/>
        </w:rPr>
        <w:t xml:space="preserve">8 de julio de 2009 </w:t>
      </w:r>
      <w:r w:rsidR="007A6AC5" w:rsidRPr="001A7F62">
        <w:rPr>
          <w:rFonts w:ascii="Arial" w:eastAsia="Times New Roman" w:hAnsi="Arial" w:cs="Arial"/>
          <w:spacing w:val="4"/>
          <w:sz w:val="24"/>
          <w:szCs w:val="24"/>
          <w:lang w:eastAsia="es-ES"/>
        </w:rPr>
        <w:t xml:space="preserve">por </w:t>
      </w:r>
      <w:r w:rsidR="007D20AB" w:rsidRPr="001A7F62">
        <w:rPr>
          <w:rFonts w:ascii="Arial" w:eastAsia="Times New Roman" w:hAnsi="Arial" w:cs="Arial"/>
          <w:spacing w:val="4"/>
          <w:sz w:val="24"/>
          <w:szCs w:val="24"/>
          <w:lang w:eastAsia="es-ES"/>
        </w:rPr>
        <w:t xml:space="preserve">el </w:t>
      </w:r>
      <w:r w:rsidR="007D20AB" w:rsidRPr="001A7F62">
        <w:rPr>
          <w:rFonts w:ascii="Arial" w:eastAsia="Times New Roman" w:hAnsi="Arial" w:cs="Arial"/>
          <w:sz w:val="24"/>
          <w:szCs w:val="24"/>
          <w:lang w:eastAsia="es-ES"/>
        </w:rPr>
        <w:t>Tribunal Administrativo de Cundinamarca, Sección Tercera, Subsección</w:t>
      </w:r>
      <w:r w:rsidR="007A6AC5" w:rsidRPr="001A7F62">
        <w:rPr>
          <w:rFonts w:ascii="Arial" w:eastAsia="Times New Roman" w:hAnsi="Arial" w:cs="Arial"/>
          <w:sz w:val="24"/>
          <w:szCs w:val="24"/>
          <w:lang w:eastAsia="es-ES"/>
        </w:rPr>
        <w:t xml:space="preserve"> </w:t>
      </w:r>
      <w:r w:rsidR="00C745F2" w:rsidRPr="001A7F62">
        <w:rPr>
          <w:rFonts w:ascii="Arial" w:eastAsia="Times New Roman" w:hAnsi="Arial" w:cs="Arial"/>
          <w:sz w:val="24"/>
          <w:szCs w:val="24"/>
          <w:lang w:eastAsia="es-ES"/>
        </w:rPr>
        <w:t xml:space="preserve">B. </w:t>
      </w:r>
    </w:p>
    <w:p w:rsidR="003A2F67" w:rsidRPr="001A7F62" w:rsidRDefault="003A2F67" w:rsidP="00C745F2">
      <w:pPr>
        <w:spacing w:after="0" w:line="360" w:lineRule="auto"/>
        <w:jc w:val="both"/>
        <w:rPr>
          <w:rFonts w:ascii="Arial" w:eastAsia="Times New Roman" w:hAnsi="Arial" w:cs="Arial"/>
          <w:i/>
          <w:sz w:val="24"/>
          <w:szCs w:val="24"/>
          <w:lang w:eastAsia="es-ES"/>
        </w:rPr>
      </w:pPr>
    </w:p>
    <w:p w:rsidR="00A95E52" w:rsidRPr="001A7F62" w:rsidRDefault="00A95E52" w:rsidP="00005AC7">
      <w:pPr>
        <w:widowControl w:val="0"/>
        <w:autoSpaceDE w:val="0"/>
        <w:autoSpaceDN w:val="0"/>
        <w:adjustRightInd w:val="0"/>
        <w:spacing w:after="0" w:line="360" w:lineRule="auto"/>
        <w:jc w:val="both"/>
        <w:outlineLvl w:val="0"/>
        <w:rPr>
          <w:rFonts w:ascii="Arial" w:eastAsia="Times New Roman" w:hAnsi="Arial" w:cs="Arial"/>
          <w:sz w:val="24"/>
          <w:szCs w:val="24"/>
          <w:lang w:val="es-ES" w:eastAsia="es-ES"/>
        </w:rPr>
      </w:pPr>
      <w:proofErr w:type="gramStart"/>
      <w:r w:rsidRPr="001A7F62">
        <w:rPr>
          <w:rFonts w:ascii="Arial" w:eastAsia="Times New Roman" w:hAnsi="Arial" w:cs="Arial"/>
          <w:b/>
          <w:sz w:val="24"/>
          <w:szCs w:val="24"/>
          <w:lang w:val="es-ES" w:eastAsia="es-ES"/>
        </w:rPr>
        <w:t>SEGUNDO.-</w:t>
      </w:r>
      <w:proofErr w:type="gramEnd"/>
      <w:r w:rsidRPr="001A7F62">
        <w:rPr>
          <w:rFonts w:ascii="Arial" w:eastAsia="Times New Roman" w:hAnsi="Arial" w:cs="Arial"/>
          <w:b/>
          <w:sz w:val="24"/>
          <w:szCs w:val="24"/>
          <w:lang w:val="es-ES" w:eastAsia="es-ES"/>
        </w:rPr>
        <w:t xml:space="preserve"> </w:t>
      </w:r>
      <w:r w:rsidRPr="001A7F62">
        <w:rPr>
          <w:rFonts w:ascii="Arial" w:eastAsia="Times New Roman" w:hAnsi="Arial" w:cs="Arial"/>
          <w:sz w:val="24"/>
          <w:szCs w:val="24"/>
          <w:lang w:val="es-ES" w:eastAsia="es-ES"/>
        </w:rPr>
        <w:t>Sin condena en costas.</w:t>
      </w:r>
    </w:p>
    <w:p w:rsidR="006B2AC3" w:rsidRPr="001A7F62" w:rsidRDefault="006B2AC3" w:rsidP="00005AC7">
      <w:pPr>
        <w:widowControl w:val="0"/>
        <w:autoSpaceDE w:val="0"/>
        <w:autoSpaceDN w:val="0"/>
        <w:adjustRightInd w:val="0"/>
        <w:spacing w:after="0" w:line="360" w:lineRule="auto"/>
        <w:jc w:val="both"/>
        <w:outlineLvl w:val="0"/>
        <w:rPr>
          <w:rFonts w:ascii="Arial" w:eastAsia="Times New Roman" w:hAnsi="Arial" w:cs="Arial"/>
          <w:sz w:val="24"/>
          <w:szCs w:val="24"/>
          <w:lang w:val="es-ES" w:eastAsia="es-ES"/>
        </w:rPr>
      </w:pPr>
    </w:p>
    <w:p w:rsidR="00275FAD" w:rsidRPr="001A7F62" w:rsidRDefault="00275FAD" w:rsidP="00005AC7">
      <w:pPr>
        <w:widowControl w:val="0"/>
        <w:autoSpaceDE w:val="0"/>
        <w:autoSpaceDN w:val="0"/>
        <w:adjustRightInd w:val="0"/>
        <w:spacing w:after="0" w:line="360" w:lineRule="auto"/>
        <w:jc w:val="both"/>
        <w:outlineLvl w:val="0"/>
        <w:rPr>
          <w:rFonts w:ascii="Arial" w:eastAsia="Times New Roman" w:hAnsi="Arial" w:cs="Arial"/>
          <w:sz w:val="24"/>
          <w:szCs w:val="24"/>
          <w:lang w:val="es-ES" w:eastAsia="es-ES"/>
        </w:rPr>
      </w:pPr>
    </w:p>
    <w:p w:rsidR="00075D58" w:rsidRPr="001A7F62" w:rsidRDefault="00A95E52" w:rsidP="00C77EEF">
      <w:pPr>
        <w:spacing w:after="0" w:line="360" w:lineRule="auto"/>
        <w:jc w:val="both"/>
        <w:rPr>
          <w:rFonts w:ascii="Arial" w:eastAsia="Times New Roman" w:hAnsi="Arial" w:cs="Arial"/>
          <w:sz w:val="24"/>
          <w:szCs w:val="24"/>
          <w:lang w:eastAsia="es-ES"/>
        </w:rPr>
      </w:pPr>
      <w:proofErr w:type="gramStart"/>
      <w:r w:rsidRPr="001A7F62">
        <w:rPr>
          <w:rFonts w:ascii="Arial" w:eastAsia="Times New Roman" w:hAnsi="Arial" w:cs="Arial"/>
          <w:b/>
          <w:sz w:val="24"/>
          <w:szCs w:val="24"/>
          <w:lang w:val="es-ES" w:eastAsia="es-ES"/>
        </w:rPr>
        <w:t>TERCERO.-</w:t>
      </w:r>
      <w:proofErr w:type="gramEnd"/>
      <w:r w:rsidRPr="001A7F62">
        <w:rPr>
          <w:rFonts w:ascii="Arial" w:eastAsia="Times New Roman" w:hAnsi="Arial" w:cs="Arial"/>
          <w:sz w:val="24"/>
          <w:szCs w:val="24"/>
          <w:lang w:val="es-ES" w:eastAsia="es-ES"/>
        </w:rPr>
        <w:t xml:space="preserve"> </w:t>
      </w:r>
      <w:r w:rsidR="00677449" w:rsidRPr="001A7F62">
        <w:rPr>
          <w:rFonts w:ascii="Arial" w:eastAsia="Times New Roman" w:hAnsi="Arial" w:cs="Arial"/>
          <w:sz w:val="24"/>
          <w:szCs w:val="24"/>
          <w:lang w:val="es-ES" w:eastAsia="es-ES"/>
        </w:rPr>
        <w:t xml:space="preserve">En firme esta providencia </w:t>
      </w:r>
      <w:r w:rsidR="00542255" w:rsidRPr="001A7F62">
        <w:rPr>
          <w:rFonts w:ascii="Arial" w:eastAsia="Times New Roman" w:hAnsi="Arial" w:cs="Arial"/>
          <w:b/>
          <w:sz w:val="24"/>
          <w:szCs w:val="24"/>
          <w:lang w:val="es-ES" w:eastAsia="es-ES"/>
        </w:rPr>
        <w:t>DEVUE</w:t>
      </w:r>
      <w:r w:rsidR="00677449" w:rsidRPr="001A7F62">
        <w:rPr>
          <w:rFonts w:ascii="Arial" w:eastAsia="Times New Roman" w:hAnsi="Arial" w:cs="Arial"/>
          <w:b/>
          <w:sz w:val="24"/>
          <w:szCs w:val="24"/>
          <w:lang w:val="es-ES" w:eastAsia="es-ES"/>
        </w:rPr>
        <w:t>LVASE</w:t>
      </w:r>
      <w:r w:rsidR="00677449" w:rsidRPr="001A7F62">
        <w:rPr>
          <w:rFonts w:ascii="Arial" w:eastAsia="Times New Roman" w:hAnsi="Arial" w:cs="Arial"/>
          <w:sz w:val="24"/>
          <w:szCs w:val="24"/>
          <w:lang w:val="es-ES" w:eastAsia="es-ES"/>
        </w:rPr>
        <w:t xml:space="preserve"> el expediente al Tribunal de origen. </w:t>
      </w:r>
    </w:p>
    <w:p w:rsidR="00D8318C" w:rsidRPr="001A7F62" w:rsidRDefault="00D8318C" w:rsidP="00CB64AF">
      <w:pPr>
        <w:widowControl w:val="0"/>
        <w:autoSpaceDE w:val="0"/>
        <w:autoSpaceDN w:val="0"/>
        <w:adjustRightInd w:val="0"/>
        <w:spacing w:after="0" w:line="360" w:lineRule="auto"/>
        <w:jc w:val="both"/>
        <w:rPr>
          <w:rFonts w:ascii="Arial" w:eastAsia="Times New Roman" w:hAnsi="Arial" w:cs="Arial"/>
          <w:sz w:val="24"/>
          <w:szCs w:val="24"/>
          <w:lang w:eastAsia="es-ES"/>
        </w:rPr>
      </w:pPr>
    </w:p>
    <w:p w:rsidR="00A06C80" w:rsidRPr="001A7F62" w:rsidRDefault="00CB64AF" w:rsidP="003B76D0">
      <w:pPr>
        <w:spacing w:after="0" w:line="360" w:lineRule="auto"/>
        <w:jc w:val="center"/>
        <w:rPr>
          <w:rFonts w:ascii="Arial" w:eastAsia="Times New Roman" w:hAnsi="Arial" w:cs="Arial"/>
          <w:b/>
          <w:bCs/>
          <w:sz w:val="24"/>
          <w:szCs w:val="24"/>
          <w:lang w:eastAsia="es-ES"/>
        </w:rPr>
      </w:pPr>
      <w:r w:rsidRPr="001A7F62">
        <w:rPr>
          <w:rFonts w:ascii="Arial" w:eastAsia="Times New Roman" w:hAnsi="Arial" w:cs="Arial"/>
          <w:b/>
          <w:bCs/>
          <w:sz w:val="24"/>
          <w:szCs w:val="24"/>
          <w:lang w:eastAsia="es-ES"/>
        </w:rPr>
        <w:t>COPIESE, NOTIFIQUESE Y CUMPLASE</w:t>
      </w:r>
    </w:p>
    <w:p w:rsidR="00A06C80" w:rsidRPr="001A7F62" w:rsidRDefault="00A06C80" w:rsidP="003B76D0">
      <w:pPr>
        <w:spacing w:after="0" w:line="360" w:lineRule="auto"/>
        <w:jc w:val="center"/>
        <w:rPr>
          <w:rFonts w:ascii="Arial" w:eastAsia="Times New Roman" w:hAnsi="Arial" w:cs="Arial"/>
          <w:b/>
          <w:bCs/>
          <w:sz w:val="24"/>
          <w:szCs w:val="24"/>
          <w:lang w:eastAsia="es-ES"/>
        </w:rPr>
      </w:pPr>
    </w:p>
    <w:p w:rsidR="00A06C80" w:rsidRPr="001A7F62" w:rsidRDefault="001D2785" w:rsidP="00A137E5">
      <w:pPr>
        <w:spacing w:after="0" w:line="360" w:lineRule="auto"/>
        <w:jc w:val="center"/>
        <w:rPr>
          <w:rFonts w:ascii="Arial" w:eastAsia="Times New Roman" w:hAnsi="Arial" w:cs="Arial"/>
          <w:b/>
          <w:bCs/>
          <w:sz w:val="24"/>
          <w:szCs w:val="24"/>
          <w:lang w:eastAsia="es-ES"/>
        </w:rPr>
      </w:pPr>
      <w:r w:rsidRPr="001A7F62">
        <w:rPr>
          <w:rFonts w:ascii="Arial" w:eastAsia="Times New Roman" w:hAnsi="Arial" w:cs="Arial"/>
          <w:b/>
          <w:bCs/>
          <w:sz w:val="24"/>
          <w:szCs w:val="24"/>
          <w:lang w:eastAsia="es-ES"/>
        </w:rPr>
        <w:t>MARTA NUBIA VELASQUEZ RICO</w:t>
      </w:r>
    </w:p>
    <w:p w:rsidR="00E42460" w:rsidRPr="001A7F62" w:rsidRDefault="00E42460" w:rsidP="00A137E5">
      <w:pPr>
        <w:spacing w:after="0" w:line="360" w:lineRule="auto"/>
        <w:jc w:val="center"/>
        <w:rPr>
          <w:rFonts w:ascii="Arial" w:eastAsia="Times New Roman" w:hAnsi="Arial" w:cs="Arial"/>
          <w:b/>
          <w:bCs/>
          <w:sz w:val="24"/>
          <w:szCs w:val="24"/>
          <w:lang w:eastAsia="es-ES"/>
        </w:rPr>
      </w:pPr>
    </w:p>
    <w:p w:rsidR="001D2785" w:rsidRPr="001A7F62" w:rsidRDefault="00A137E5" w:rsidP="00A137E5">
      <w:pPr>
        <w:spacing w:after="0" w:line="360" w:lineRule="auto"/>
        <w:jc w:val="center"/>
        <w:rPr>
          <w:rFonts w:ascii="Arial" w:eastAsia="Times New Roman" w:hAnsi="Arial" w:cs="Arial"/>
          <w:b/>
          <w:bCs/>
          <w:sz w:val="24"/>
          <w:szCs w:val="24"/>
          <w:lang w:eastAsia="es-ES"/>
        </w:rPr>
      </w:pPr>
      <w:r w:rsidRPr="001A7F62">
        <w:rPr>
          <w:rFonts w:ascii="Arial" w:eastAsia="Times New Roman" w:hAnsi="Arial" w:cs="Arial"/>
          <w:b/>
          <w:bCs/>
          <w:sz w:val="24"/>
          <w:szCs w:val="24"/>
          <w:lang w:eastAsia="es-ES"/>
        </w:rPr>
        <w:t>CARLOS ALBERTO ZAMBRANO BARRERA</w:t>
      </w:r>
    </w:p>
    <w:p w:rsidR="006E3D4A" w:rsidRPr="001A7F62" w:rsidRDefault="006E3D4A" w:rsidP="00A137E5">
      <w:pPr>
        <w:spacing w:after="0" w:line="360" w:lineRule="auto"/>
        <w:jc w:val="center"/>
        <w:rPr>
          <w:rFonts w:ascii="Arial" w:eastAsia="Times New Roman" w:hAnsi="Arial" w:cs="Arial"/>
          <w:b/>
          <w:bCs/>
          <w:sz w:val="24"/>
          <w:szCs w:val="24"/>
          <w:lang w:eastAsia="es-ES"/>
        </w:rPr>
      </w:pPr>
    </w:p>
    <w:p w:rsidR="006E3D4A" w:rsidRPr="001A7F62" w:rsidRDefault="006E3D4A" w:rsidP="006E3D4A">
      <w:pPr>
        <w:spacing w:after="0" w:line="360" w:lineRule="auto"/>
        <w:jc w:val="center"/>
        <w:rPr>
          <w:rFonts w:ascii="Arial" w:eastAsia="Times New Roman" w:hAnsi="Arial" w:cs="Arial"/>
          <w:b/>
          <w:bCs/>
          <w:sz w:val="24"/>
          <w:szCs w:val="24"/>
          <w:lang w:eastAsia="es-ES"/>
        </w:rPr>
      </w:pPr>
    </w:p>
    <w:sectPr w:rsidR="006E3D4A" w:rsidRPr="001A7F62" w:rsidSect="001A7F62">
      <w:headerReference w:type="first" r:id="rId12"/>
      <w:footerReference w:type="first" r:id="rId13"/>
      <w:pgSz w:w="12242" w:h="18722" w:code="121"/>
      <w:pgMar w:top="1701" w:right="1701" w:bottom="170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5C7" w:rsidRDefault="007C15C7" w:rsidP="0053640F">
      <w:pPr>
        <w:spacing w:after="0" w:line="240" w:lineRule="auto"/>
      </w:pPr>
      <w:r>
        <w:separator/>
      </w:r>
    </w:p>
  </w:endnote>
  <w:endnote w:type="continuationSeparator" w:id="0">
    <w:p w:rsidR="007C15C7" w:rsidRDefault="007C15C7" w:rsidP="00536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News Gothic MT">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D95" w:rsidRPr="00290E6C" w:rsidRDefault="00110D95" w:rsidP="007560E3">
    <w:pPr>
      <w:pStyle w:val="Piedepgina"/>
      <w:jc w:val="center"/>
      <w:rPr>
        <w:rFonts w:ascii="Century Gothic" w:hAnsi="Century Gothic"/>
        <w:sz w:val="24"/>
        <w:szCs w:val="24"/>
      </w:rPr>
    </w:pPr>
    <w:r w:rsidRPr="00290E6C">
      <w:rPr>
        <w:rFonts w:ascii="Century Gothic" w:hAnsi="Century Gothic"/>
        <w:sz w:val="24"/>
        <w:szCs w:val="24"/>
      </w:rPr>
      <w:fldChar w:fldCharType="begin"/>
    </w:r>
    <w:r w:rsidRPr="00290E6C">
      <w:rPr>
        <w:rFonts w:ascii="Century Gothic" w:hAnsi="Century Gothic"/>
        <w:sz w:val="24"/>
        <w:szCs w:val="24"/>
      </w:rPr>
      <w:instrText>PAGE   \* MERGEFORMAT</w:instrText>
    </w:r>
    <w:r w:rsidRPr="00290E6C">
      <w:rPr>
        <w:rFonts w:ascii="Century Gothic" w:hAnsi="Century Gothic"/>
        <w:sz w:val="24"/>
        <w:szCs w:val="24"/>
      </w:rPr>
      <w:fldChar w:fldCharType="separate"/>
    </w:r>
    <w:r w:rsidR="001A7F62" w:rsidRPr="001A7F62">
      <w:rPr>
        <w:rFonts w:ascii="Century Gothic" w:hAnsi="Century Gothic"/>
        <w:noProof/>
        <w:sz w:val="24"/>
        <w:szCs w:val="24"/>
        <w:lang w:val="es-ES"/>
      </w:rPr>
      <w:t>1</w:t>
    </w:r>
    <w:r w:rsidRPr="00290E6C">
      <w:rPr>
        <w:rFonts w:ascii="Century Gothic" w:hAnsi="Century Gothic"/>
        <w:sz w:val="24"/>
        <w:szCs w:val="24"/>
      </w:rPr>
      <w:fldChar w:fldCharType="end"/>
    </w:r>
  </w:p>
  <w:p w:rsidR="00110D95" w:rsidRDefault="00110D9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5C7" w:rsidRDefault="007C15C7" w:rsidP="0053640F">
      <w:pPr>
        <w:spacing w:after="0" w:line="240" w:lineRule="auto"/>
      </w:pPr>
      <w:r>
        <w:separator/>
      </w:r>
    </w:p>
  </w:footnote>
  <w:footnote w:type="continuationSeparator" w:id="0">
    <w:p w:rsidR="007C15C7" w:rsidRDefault="007C15C7" w:rsidP="0053640F">
      <w:pPr>
        <w:spacing w:after="0" w:line="240" w:lineRule="auto"/>
      </w:pPr>
      <w:r>
        <w:continuationSeparator/>
      </w:r>
    </w:p>
  </w:footnote>
  <w:footnote w:id="1">
    <w:p w:rsidR="00110D95" w:rsidRPr="002258CE" w:rsidRDefault="00110D95" w:rsidP="00E84ED7">
      <w:pPr>
        <w:pStyle w:val="Textonotapie"/>
        <w:spacing w:after="0" w:line="240" w:lineRule="auto"/>
        <w:jc w:val="both"/>
        <w:rPr>
          <w:rFonts w:ascii="Arial" w:hAnsi="Arial" w:cs="Arial"/>
        </w:rPr>
      </w:pPr>
      <w:r w:rsidRPr="002258CE">
        <w:rPr>
          <w:rStyle w:val="Refdenotaalpie"/>
          <w:rFonts w:ascii="Arial" w:hAnsi="Arial" w:cs="Arial"/>
        </w:rPr>
        <w:footnoteRef/>
      </w:r>
      <w:r w:rsidRPr="002258CE">
        <w:rPr>
          <w:rFonts w:ascii="Arial" w:hAnsi="Arial" w:cs="Arial"/>
        </w:rPr>
        <w:t xml:space="preserve"> Folios 2 al 23 del cuaderno No. 1. </w:t>
      </w:r>
    </w:p>
    <w:p w:rsidR="00110D95" w:rsidRPr="002258CE" w:rsidRDefault="00110D95" w:rsidP="00E84ED7">
      <w:pPr>
        <w:pStyle w:val="Textonotapie"/>
        <w:spacing w:after="0" w:line="240" w:lineRule="auto"/>
        <w:jc w:val="both"/>
        <w:rPr>
          <w:rFonts w:ascii="Arial" w:hAnsi="Arial" w:cs="Arial"/>
          <w:sz w:val="18"/>
          <w:szCs w:val="18"/>
        </w:rPr>
      </w:pPr>
    </w:p>
  </w:footnote>
  <w:footnote w:id="2">
    <w:p w:rsidR="00110D95" w:rsidRPr="002258CE" w:rsidRDefault="00110D95" w:rsidP="002258CE">
      <w:pPr>
        <w:pStyle w:val="Textonotapie"/>
        <w:spacing w:line="240" w:lineRule="auto"/>
        <w:rPr>
          <w:rFonts w:ascii="Arial" w:hAnsi="Arial" w:cs="Arial"/>
        </w:rPr>
      </w:pPr>
      <w:r w:rsidRPr="00240243">
        <w:rPr>
          <w:rStyle w:val="Refdenotaalpie"/>
          <w:rFonts w:ascii="Arial" w:hAnsi="Arial" w:cs="Arial"/>
        </w:rPr>
        <w:footnoteRef/>
      </w:r>
      <w:r w:rsidRPr="00240243">
        <w:rPr>
          <w:rFonts w:ascii="Arial" w:hAnsi="Arial" w:cs="Arial"/>
        </w:rPr>
        <w:t xml:space="preserve"> En la demanda se comete un error: mediante la Resolución 1076 de 15 de noviembre de 2002 se declaró la </w:t>
      </w:r>
      <w:r w:rsidRPr="00240243">
        <w:rPr>
          <w:rFonts w:ascii="Arial" w:hAnsi="Arial" w:cs="Arial"/>
          <w:b/>
        </w:rPr>
        <w:t>caducidad</w:t>
      </w:r>
      <w:r w:rsidRPr="00240243">
        <w:rPr>
          <w:rFonts w:ascii="Arial" w:hAnsi="Arial" w:cs="Arial"/>
        </w:rPr>
        <w:t xml:space="preserve"> del contrato 102 de 1997</w:t>
      </w:r>
      <w:r>
        <w:rPr>
          <w:rFonts w:ascii="Arial" w:hAnsi="Arial" w:cs="Arial"/>
        </w:rPr>
        <w:t xml:space="preserve"> (esta nota no es del texto original).</w:t>
      </w:r>
    </w:p>
    <w:p w:rsidR="00110D95" w:rsidRPr="002258CE" w:rsidRDefault="00110D95">
      <w:pPr>
        <w:pStyle w:val="Textonotapie"/>
        <w:rPr>
          <w:rFonts w:ascii="Arial" w:hAnsi="Arial" w:cs="Arial"/>
        </w:rPr>
      </w:pPr>
    </w:p>
  </w:footnote>
  <w:footnote w:id="3">
    <w:p w:rsidR="00110D95" w:rsidRDefault="00110D95">
      <w:pPr>
        <w:pStyle w:val="Textonotapie"/>
      </w:pPr>
      <w:r>
        <w:rPr>
          <w:rStyle w:val="Refdenotaalpie"/>
        </w:rPr>
        <w:footnoteRef/>
      </w:r>
      <w:r>
        <w:t xml:space="preserve"> Se comete un error en la numeración. L anota no es del texto original. </w:t>
      </w:r>
    </w:p>
  </w:footnote>
  <w:footnote w:id="4">
    <w:p w:rsidR="00110D95" w:rsidRPr="00385AFF" w:rsidRDefault="00110D95">
      <w:pPr>
        <w:pStyle w:val="Textonotapie"/>
        <w:rPr>
          <w:rFonts w:ascii="Arial" w:hAnsi="Arial" w:cs="Arial"/>
        </w:rPr>
      </w:pPr>
      <w:r w:rsidRPr="00385AFF">
        <w:rPr>
          <w:rStyle w:val="Refdenotaalpie"/>
          <w:rFonts w:ascii="Arial" w:hAnsi="Arial" w:cs="Arial"/>
        </w:rPr>
        <w:footnoteRef/>
      </w:r>
      <w:r w:rsidRPr="00385AFF">
        <w:rPr>
          <w:rFonts w:ascii="Arial" w:hAnsi="Arial" w:cs="Arial"/>
        </w:rPr>
        <w:t xml:space="preserve"> Eb relación con los contratos 115/98 y 029/99</w:t>
      </w:r>
      <w:r>
        <w:rPr>
          <w:rFonts w:ascii="Arial" w:hAnsi="Arial" w:cs="Arial"/>
        </w:rPr>
        <w:t>.</w:t>
      </w:r>
    </w:p>
  </w:footnote>
  <w:footnote w:id="5">
    <w:p w:rsidR="00110D95" w:rsidRPr="00636ED9" w:rsidRDefault="00110D95" w:rsidP="00E84ED7">
      <w:pPr>
        <w:pStyle w:val="Textonotapie"/>
        <w:spacing w:after="0" w:line="240" w:lineRule="auto"/>
        <w:jc w:val="both"/>
        <w:rPr>
          <w:rFonts w:ascii="Arial" w:hAnsi="Arial" w:cs="Arial"/>
        </w:rPr>
      </w:pPr>
      <w:r w:rsidRPr="00636ED9">
        <w:rPr>
          <w:rStyle w:val="Refdenotaalpie"/>
          <w:rFonts w:ascii="Arial" w:hAnsi="Arial" w:cs="Arial"/>
        </w:rPr>
        <w:footnoteRef/>
      </w:r>
      <w:r w:rsidRPr="00636ED9">
        <w:rPr>
          <w:rFonts w:ascii="Arial" w:hAnsi="Arial" w:cs="Arial"/>
        </w:rPr>
        <w:t xml:space="preserve"> Folios 2 a 23 del cuaderno No. 1. </w:t>
      </w:r>
    </w:p>
  </w:footnote>
  <w:footnote w:id="6">
    <w:p w:rsidR="00110D95" w:rsidRPr="00636ED9" w:rsidRDefault="00110D95" w:rsidP="00E84ED7">
      <w:pPr>
        <w:pStyle w:val="Cuadrculamedia21"/>
        <w:jc w:val="both"/>
        <w:rPr>
          <w:rFonts w:ascii="Arial" w:hAnsi="Arial" w:cs="Arial"/>
          <w:sz w:val="20"/>
          <w:szCs w:val="20"/>
        </w:rPr>
      </w:pPr>
      <w:r w:rsidRPr="00636ED9">
        <w:rPr>
          <w:rStyle w:val="Refdenotaalpie"/>
          <w:rFonts w:ascii="Arial" w:hAnsi="Arial" w:cs="Arial"/>
          <w:sz w:val="20"/>
          <w:szCs w:val="20"/>
        </w:rPr>
        <w:footnoteRef/>
      </w:r>
      <w:r w:rsidRPr="00636ED9">
        <w:rPr>
          <w:rFonts w:ascii="Arial" w:hAnsi="Arial" w:cs="Arial"/>
          <w:sz w:val="20"/>
          <w:szCs w:val="20"/>
        </w:rPr>
        <w:t xml:space="preserve"> Folio 26 del cuaderno No.1.</w:t>
      </w:r>
    </w:p>
  </w:footnote>
  <w:footnote w:id="7">
    <w:p w:rsidR="00110D95" w:rsidRPr="00636ED9" w:rsidRDefault="00110D95" w:rsidP="00E84ED7">
      <w:pPr>
        <w:pStyle w:val="Textonotapie"/>
        <w:spacing w:after="0" w:line="240" w:lineRule="auto"/>
        <w:jc w:val="both"/>
        <w:rPr>
          <w:rFonts w:ascii="Arial" w:hAnsi="Arial" w:cs="Arial"/>
        </w:rPr>
      </w:pPr>
      <w:r w:rsidRPr="00636ED9">
        <w:rPr>
          <w:rStyle w:val="Refdenotaalpie"/>
          <w:rFonts w:ascii="Arial" w:hAnsi="Arial" w:cs="Arial"/>
        </w:rPr>
        <w:footnoteRef/>
      </w:r>
      <w:r w:rsidRPr="00636ED9">
        <w:rPr>
          <w:rFonts w:ascii="Arial" w:hAnsi="Arial" w:cs="Arial"/>
        </w:rPr>
        <w:t xml:space="preserve"> Anverso del folio 26 del cuaderno No. 1. </w:t>
      </w:r>
    </w:p>
  </w:footnote>
  <w:footnote w:id="8">
    <w:p w:rsidR="00110D95" w:rsidRPr="00636ED9" w:rsidRDefault="00110D95" w:rsidP="00E84ED7">
      <w:pPr>
        <w:pStyle w:val="Textonotapie"/>
        <w:spacing w:after="0" w:line="240" w:lineRule="auto"/>
        <w:jc w:val="both"/>
        <w:rPr>
          <w:rFonts w:ascii="Arial" w:hAnsi="Arial" w:cs="Arial"/>
        </w:rPr>
      </w:pPr>
      <w:r w:rsidRPr="00636ED9">
        <w:rPr>
          <w:rStyle w:val="Refdenotaalpie"/>
          <w:rFonts w:ascii="Arial" w:hAnsi="Arial" w:cs="Arial"/>
        </w:rPr>
        <w:footnoteRef/>
      </w:r>
      <w:r w:rsidRPr="00636ED9">
        <w:rPr>
          <w:rFonts w:ascii="Arial" w:hAnsi="Arial" w:cs="Arial"/>
        </w:rPr>
        <w:t xml:space="preserve"> Folio 28 del cuaderno No. 1. </w:t>
      </w:r>
    </w:p>
  </w:footnote>
  <w:footnote w:id="9">
    <w:p w:rsidR="00110D95" w:rsidRPr="00636ED9" w:rsidRDefault="00110D95" w:rsidP="00E84ED7">
      <w:pPr>
        <w:pStyle w:val="Textonotapie"/>
        <w:spacing w:after="0" w:line="240" w:lineRule="auto"/>
        <w:jc w:val="both"/>
        <w:rPr>
          <w:rFonts w:ascii="Arial" w:hAnsi="Arial" w:cs="Arial"/>
        </w:rPr>
      </w:pPr>
      <w:r w:rsidRPr="00636ED9">
        <w:rPr>
          <w:rStyle w:val="Refdenotaalpie"/>
          <w:rFonts w:ascii="Arial" w:hAnsi="Arial" w:cs="Arial"/>
        </w:rPr>
        <w:footnoteRef/>
      </w:r>
      <w:r w:rsidRPr="00636ED9">
        <w:rPr>
          <w:rFonts w:ascii="Arial" w:hAnsi="Arial" w:cs="Arial"/>
        </w:rPr>
        <w:t xml:space="preserve"> Folios 29 a 95 del cuaderno No. 1. </w:t>
      </w:r>
    </w:p>
  </w:footnote>
  <w:footnote w:id="10">
    <w:p w:rsidR="00110D95" w:rsidRPr="002C5BCE" w:rsidRDefault="00110D95" w:rsidP="00E84ED7">
      <w:pPr>
        <w:pStyle w:val="Cuadrculamedia21"/>
        <w:jc w:val="both"/>
        <w:rPr>
          <w:rFonts w:ascii="Arial" w:hAnsi="Arial" w:cs="Arial"/>
          <w:sz w:val="20"/>
          <w:szCs w:val="20"/>
        </w:rPr>
      </w:pPr>
      <w:r w:rsidRPr="002C5BCE">
        <w:rPr>
          <w:rStyle w:val="Refdenotaalpie"/>
          <w:rFonts w:ascii="Arial" w:hAnsi="Arial" w:cs="Arial"/>
          <w:sz w:val="20"/>
          <w:szCs w:val="20"/>
        </w:rPr>
        <w:footnoteRef/>
      </w:r>
      <w:r w:rsidRPr="002C5BCE">
        <w:rPr>
          <w:rFonts w:ascii="Arial" w:hAnsi="Arial" w:cs="Arial"/>
          <w:sz w:val="20"/>
          <w:szCs w:val="20"/>
        </w:rPr>
        <w:t xml:space="preserve"> Folios 344 a 369 del cuaderno No. 7.</w:t>
      </w:r>
    </w:p>
  </w:footnote>
  <w:footnote w:id="11">
    <w:p w:rsidR="00110D95" w:rsidRPr="000F4AC5" w:rsidRDefault="00110D95" w:rsidP="00E84ED7">
      <w:pPr>
        <w:pStyle w:val="Cuadrculamedia21"/>
        <w:jc w:val="both"/>
        <w:rPr>
          <w:rFonts w:ascii="Arial" w:hAnsi="Arial" w:cs="Arial"/>
          <w:sz w:val="20"/>
          <w:szCs w:val="20"/>
        </w:rPr>
      </w:pPr>
      <w:r w:rsidRPr="000F4AC5">
        <w:rPr>
          <w:rStyle w:val="Refdenotaalpie"/>
          <w:rFonts w:ascii="Arial" w:hAnsi="Arial" w:cs="Arial"/>
          <w:sz w:val="20"/>
          <w:szCs w:val="20"/>
        </w:rPr>
        <w:footnoteRef/>
      </w:r>
      <w:r w:rsidRPr="000F4AC5">
        <w:rPr>
          <w:rFonts w:ascii="Arial" w:hAnsi="Arial" w:cs="Arial"/>
          <w:sz w:val="20"/>
          <w:szCs w:val="20"/>
        </w:rPr>
        <w:t xml:space="preserve"> Folio 375 del cuaderno No. 7.</w:t>
      </w:r>
    </w:p>
  </w:footnote>
  <w:footnote w:id="12">
    <w:p w:rsidR="00110D95" w:rsidRPr="000F4AC5" w:rsidRDefault="00110D95" w:rsidP="00E84ED7">
      <w:pPr>
        <w:pStyle w:val="Cuadrculamedia21"/>
        <w:jc w:val="both"/>
        <w:rPr>
          <w:rFonts w:ascii="Arial" w:hAnsi="Arial" w:cs="Arial"/>
          <w:sz w:val="20"/>
          <w:szCs w:val="20"/>
        </w:rPr>
      </w:pPr>
      <w:r w:rsidRPr="000F4AC5">
        <w:rPr>
          <w:rStyle w:val="Refdenotaalpie"/>
          <w:rFonts w:ascii="Arial" w:hAnsi="Arial" w:cs="Arial"/>
          <w:sz w:val="20"/>
          <w:szCs w:val="20"/>
        </w:rPr>
        <w:footnoteRef/>
      </w:r>
      <w:r w:rsidRPr="000F4AC5">
        <w:rPr>
          <w:rFonts w:ascii="Arial" w:hAnsi="Arial" w:cs="Arial"/>
          <w:sz w:val="20"/>
          <w:szCs w:val="20"/>
        </w:rPr>
        <w:t xml:space="preserve"> Folio 380 del cuaderno No. 7.</w:t>
      </w:r>
    </w:p>
  </w:footnote>
  <w:footnote w:id="13">
    <w:p w:rsidR="00110D95" w:rsidRPr="00FE3500" w:rsidRDefault="00110D95" w:rsidP="00E84ED7">
      <w:pPr>
        <w:pStyle w:val="Textonotapie"/>
        <w:spacing w:after="0" w:line="240" w:lineRule="auto"/>
        <w:jc w:val="both"/>
        <w:rPr>
          <w:rFonts w:ascii="Arial" w:hAnsi="Arial" w:cs="Arial"/>
          <w:sz w:val="18"/>
          <w:szCs w:val="18"/>
        </w:rPr>
      </w:pPr>
      <w:r w:rsidRPr="000F4AC5">
        <w:rPr>
          <w:rStyle w:val="Refdenotaalpie"/>
          <w:rFonts w:ascii="Arial" w:hAnsi="Arial" w:cs="Arial"/>
        </w:rPr>
        <w:footnoteRef/>
      </w:r>
      <w:r w:rsidRPr="000F4AC5">
        <w:rPr>
          <w:rFonts w:ascii="Arial" w:hAnsi="Arial" w:cs="Arial"/>
        </w:rPr>
        <w:t xml:space="preserve"> Folios 382 a 414 del cuaderno No. 7.</w:t>
      </w:r>
      <w:r w:rsidRPr="00FE3500">
        <w:rPr>
          <w:rFonts w:ascii="Arial" w:hAnsi="Arial" w:cs="Arial"/>
          <w:sz w:val="18"/>
          <w:szCs w:val="18"/>
        </w:rPr>
        <w:t xml:space="preserve"> </w:t>
      </w:r>
    </w:p>
  </w:footnote>
  <w:footnote w:id="14">
    <w:p w:rsidR="00110D95" w:rsidRDefault="00110D95" w:rsidP="00E84ED7">
      <w:pPr>
        <w:pStyle w:val="Textonotapie"/>
        <w:spacing w:after="0" w:line="240" w:lineRule="auto"/>
        <w:jc w:val="both"/>
        <w:rPr>
          <w:rFonts w:ascii="Arial" w:hAnsi="Arial" w:cs="Arial"/>
        </w:rPr>
      </w:pPr>
      <w:r w:rsidRPr="009D2148">
        <w:rPr>
          <w:rStyle w:val="Refdenotaalpie"/>
          <w:rFonts w:ascii="Arial" w:hAnsi="Arial" w:cs="Arial"/>
        </w:rPr>
        <w:footnoteRef/>
      </w:r>
      <w:r w:rsidRPr="009D2148">
        <w:rPr>
          <w:rFonts w:ascii="Arial" w:hAnsi="Arial" w:cs="Arial"/>
        </w:rPr>
        <w:t xml:space="preserve"> Folios 415 al 428 del cuaderno No. 7. </w:t>
      </w:r>
    </w:p>
    <w:p w:rsidR="00110D95" w:rsidRPr="009D2148" w:rsidRDefault="00110D95" w:rsidP="00E84ED7">
      <w:pPr>
        <w:pStyle w:val="Textonotapie"/>
        <w:spacing w:after="0" w:line="240" w:lineRule="auto"/>
        <w:jc w:val="both"/>
        <w:rPr>
          <w:rFonts w:ascii="Arial" w:hAnsi="Arial" w:cs="Arial"/>
        </w:rPr>
      </w:pPr>
    </w:p>
  </w:footnote>
  <w:footnote w:id="15">
    <w:p w:rsidR="00110D95" w:rsidRPr="008D47A2" w:rsidRDefault="00110D95" w:rsidP="009B1BB7">
      <w:pPr>
        <w:pStyle w:val="Textonotapie"/>
        <w:jc w:val="both"/>
      </w:pPr>
      <w:r w:rsidRPr="009B1BB7">
        <w:rPr>
          <w:rStyle w:val="Refdenotaalpie"/>
          <w:rFonts w:ascii="Arial" w:hAnsi="Arial" w:cs="Arial"/>
        </w:rPr>
        <w:footnoteRef/>
      </w:r>
      <w:r w:rsidRPr="009B1BB7">
        <w:rPr>
          <w:rFonts w:ascii="Arial" w:hAnsi="Arial" w:cs="Arial"/>
        </w:rPr>
        <w:t xml:space="preserve"> El Acto Legislativo No. 02 de 2011 derogó los artículos 76 y 77 de la Constitución Política y dispuso que </w:t>
      </w:r>
      <w:r w:rsidRPr="009B1BB7">
        <w:rPr>
          <w:rFonts w:ascii="Arial" w:hAnsi="Arial" w:cs="Arial"/>
          <w:color w:val="000000"/>
        </w:rPr>
        <w:t>el Congreso debía expedir las normas mediante las cuales se definiera la distribución de competencias entre las entidades del Estado que tendrían a su cargo la formulación de planes, la regulación, la dirección, la gestión y el control de los servicios de televisión, lo cual se hizo efectivo con la expedición de la Ley 1507 en el año 2012</w:t>
      </w:r>
      <w:r>
        <w:rPr>
          <w:rFonts w:ascii="Arial" w:hAnsi="Arial" w:cs="Arial"/>
          <w:color w:val="000000"/>
        </w:rPr>
        <w:t xml:space="preserve"> que</w:t>
      </w:r>
      <w:r w:rsidRPr="009B1BB7">
        <w:rPr>
          <w:rFonts w:ascii="Arial" w:hAnsi="Arial" w:cs="Arial"/>
          <w:color w:val="000000"/>
        </w:rPr>
        <w:t xml:space="preserve"> modificó las Leyes 182 de 1995  y 335 de 1996, dio lugar a la liquidación de la Comisión Nacional de Televisión, dispuso la creación de la Agencia Nacional de Televisión –ANTV- redistribuyó las competencias que tenía la Comisión Nacional de Televisión entre las distintas entidades del Estado, </w:t>
      </w:r>
      <w:r w:rsidRPr="009B1BB7">
        <w:rPr>
          <w:rFonts w:ascii="Arial" w:hAnsi="Arial" w:cs="Arial"/>
          <w:color w:val="000000"/>
          <w:shd w:val="clear" w:color="auto" w:fill="FFFFFF"/>
        </w:rPr>
        <w:t>entre ellas, la Comisión de Regulación de Comunicaciones –CRC- y la Agencia Nacional del Espectro –ANE- entidades que fueron creadas por la Ley 1341 de 2009, conocida como la Ley de Tecnología de Información y Comunicación o Ley de TIC.</w:t>
      </w:r>
      <w:r w:rsidRPr="00D02A05">
        <w:rPr>
          <w:rFonts w:ascii="Arial" w:hAnsi="Arial" w:cs="Arial"/>
          <w:color w:val="000000"/>
          <w:shd w:val="clear" w:color="auto" w:fill="FFFFFF"/>
        </w:rPr>
        <w:t xml:space="preserve"> </w:t>
      </w:r>
    </w:p>
  </w:footnote>
  <w:footnote w:id="16">
    <w:p w:rsidR="00110D95" w:rsidRPr="00EC2F1C" w:rsidRDefault="00110D95" w:rsidP="0028204B">
      <w:pPr>
        <w:pStyle w:val="Textonotapie"/>
        <w:spacing w:line="240" w:lineRule="auto"/>
        <w:jc w:val="both"/>
        <w:rPr>
          <w:i/>
        </w:rPr>
      </w:pPr>
      <w:r w:rsidRPr="00B30715">
        <w:rPr>
          <w:rStyle w:val="Refdenotaalpie"/>
          <w:rFonts w:cs="Arial"/>
          <w:i/>
          <w:sz w:val="18"/>
          <w:szCs w:val="18"/>
        </w:rPr>
        <w:footnoteRef/>
      </w:r>
      <w:r w:rsidRPr="00B30715">
        <w:rPr>
          <w:rFonts w:cs="Arial"/>
          <w:i/>
          <w:sz w:val="18"/>
          <w:szCs w:val="18"/>
        </w:rPr>
        <w:t xml:space="preserve"> </w:t>
      </w:r>
      <w:r w:rsidRPr="00807FA3">
        <w:rPr>
          <w:rFonts w:ascii="Arial" w:hAnsi="Arial" w:cs="Arial"/>
          <w:i/>
        </w:rPr>
        <w:t>“</w:t>
      </w:r>
      <w:r w:rsidRPr="00807FA3">
        <w:rPr>
          <w:rFonts w:ascii="Arial" w:hAnsi="Arial" w:cs="Arial"/>
        </w:rPr>
        <w:t xml:space="preserve">Artículo 12, </w:t>
      </w:r>
      <w:r>
        <w:rPr>
          <w:rFonts w:ascii="Arial" w:hAnsi="Arial" w:cs="Arial"/>
        </w:rPr>
        <w:t xml:space="preserve">(…). </w:t>
      </w:r>
      <w:r w:rsidRPr="00807FA3">
        <w:rPr>
          <w:rStyle w:val="textonavy"/>
          <w:rFonts w:ascii="Arial" w:hAnsi="Arial" w:cs="Arial"/>
          <w:color w:val="000080"/>
        </w:rPr>
        <w:t>Parágrafo</w:t>
      </w:r>
      <w:r w:rsidRPr="00807FA3">
        <w:rPr>
          <w:rStyle w:val="textonavy"/>
          <w:rFonts w:ascii="Arial" w:hAnsi="Arial" w:cs="Arial"/>
          <w:i/>
          <w:color w:val="000080"/>
        </w:rPr>
        <w:t>. “</w:t>
      </w:r>
      <w:r w:rsidRPr="00807FA3">
        <w:rPr>
          <w:rFonts w:ascii="Arial" w:hAnsi="Arial" w:cs="Arial"/>
          <w:i/>
          <w:color w:val="000000"/>
        </w:rPr>
        <w:t>Las decisiones de la Junta Directiva de la Comisión Nacional de Televisión se adoptarán bajo la forma de acuerdos, si son de carácter general, y de resoluciones, si son de carácter particular. Sus actos y decisiones serán tramitados según las normas generales del procedimiento administrativo, siguiendo los principios de igualdad, moralidad, eficacia”</w:t>
      </w:r>
      <w:r>
        <w:rPr>
          <w:rFonts w:ascii="Arial" w:hAnsi="Arial" w:cs="Arial"/>
          <w:i/>
          <w:color w:val="000000"/>
        </w:rPr>
        <w:t>.</w:t>
      </w:r>
    </w:p>
  </w:footnote>
  <w:footnote w:id="17">
    <w:p w:rsidR="00110D95" w:rsidRDefault="00110D95" w:rsidP="00E84ED7">
      <w:pPr>
        <w:pStyle w:val="Textonotapie"/>
        <w:spacing w:after="0" w:line="240" w:lineRule="auto"/>
        <w:jc w:val="both"/>
        <w:rPr>
          <w:rFonts w:ascii="Arial" w:hAnsi="Arial" w:cs="Arial"/>
        </w:rPr>
      </w:pPr>
      <w:r w:rsidRPr="009D2148">
        <w:rPr>
          <w:rStyle w:val="Refdenotaalpie"/>
          <w:rFonts w:ascii="Arial" w:hAnsi="Arial" w:cs="Arial"/>
        </w:rPr>
        <w:footnoteRef/>
      </w:r>
      <w:r w:rsidRPr="009D2148">
        <w:rPr>
          <w:rFonts w:ascii="Arial" w:hAnsi="Arial" w:cs="Arial"/>
        </w:rPr>
        <w:t xml:space="preserve"> Folios 344 a 369 del cuaderno No. 7.</w:t>
      </w:r>
    </w:p>
    <w:p w:rsidR="00110D95" w:rsidRPr="009D2148" w:rsidRDefault="00110D95" w:rsidP="00E84ED7">
      <w:pPr>
        <w:pStyle w:val="Textonotapie"/>
        <w:spacing w:after="0" w:line="240" w:lineRule="auto"/>
        <w:jc w:val="both"/>
        <w:rPr>
          <w:rFonts w:ascii="Arial" w:hAnsi="Arial" w:cs="Arial"/>
        </w:rPr>
      </w:pPr>
      <w:r w:rsidRPr="009D2148">
        <w:rPr>
          <w:rFonts w:ascii="Arial" w:hAnsi="Arial" w:cs="Arial"/>
        </w:rPr>
        <w:t xml:space="preserve"> </w:t>
      </w:r>
    </w:p>
  </w:footnote>
  <w:footnote w:id="18">
    <w:p w:rsidR="00110D95" w:rsidRPr="009D2148" w:rsidRDefault="00110D95" w:rsidP="00E84ED7">
      <w:pPr>
        <w:pStyle w:val="Textonotapie"/>
        <w:spacing w:after="0" w:line="240" w:lineRule="auto"/>
        <w:jc w:val="both"/>
        <w:rPr>
          <w:rFonts w:ascii="Arial" w:hAnsi="Arial" w:cs="Arial"/>
        </w:rPr>
      </w:pPr>
      <w:r w:rsidRPr="009D2148">
        <w:rPr>
          <w:rStyle w:val="Refdenotaalpie"/>
          <w:rFonts w:ascii="Arial" w:hAnsi="Arial" w:cs="Arial"/>
        </w:rPr>
        <w:footnoteRef/>
      </w:r>
      <w:r w:rsidRPr="009D2148">
        <w:rPr>
          <w:rFonts w:ascii="Arial" w:hAnsi="Arial" w:cs="Arial"/>
        </w:rPr>
        <w:t xml:space="preserve"> En el año 2005 el salario mínimo ascendía a trescientos ochenta y </w:t>
      </w:r>
      <w:proofErr w:type="gramStart"/>
      <w:r w:rsidRPr="009D2148">
        <w:rPr>
          <w:rFonts w:ascii="Arial" w:hAnsi="Arial" w:cs="Arial"/>
        </w:rPr>
        <w:t>un mil quinientos pesos</w:t>
      </w:r>
      <w:proofErr w:type="gramEnd"/>
      <w:r w:rsidRPr="009D2148">
        <w:rPr>
          <w:rFonts w:ascii="Arial" w:hAnsi="Arial" w:cs="Arial"/>
        </w:rPr>
        <w:t xml:space="preserve"> (</w:t>
      </w:r>
      <w:r w:rsidRPr="009D2148">
        <w:rPr>
          <w:rFonts w:ascii="Arial" w:eastAsia="BatangChe" w:hAnsi="Arial" w:cs="Arial"/>
          <w:lang w:val="es-ES" w:eastAsia="es-ES"/>
        </w:rPr>
        <w:t xml:space="preserve">$381.500). </w:t>
      </w:r>
    </w:p>
  </w:footnote>
  <w:footnote w:id="19">
    <w:p w:rsidR="00110D95" w:rsidRPr="001F7B8F" w:rsidRDefault="00110D95" w:rsidP="00331096">
      <w:pPr>
        <w:pStyle w:val="Textonotapie"/>
        <w:spacing w:after="0" w:line="240" w:lineRule="auto"/>
        <w:rPr>
          <w:rFonts w:ascii="Arial" w:hAnsi="Arial" w:cs="Arial"/>
        </w:rPr>
      </w:pPr>
      <w:r w:rsidRPr="001F7B8F">
        <w:rPr>
          <w:rStyle w:val="Refdenotaalpie"/>
          <w:rFonts w:ascii="Arial" w:hAnsi="Arial" w:cs="Arial"/>
        </w:rPr>
        <w:footnoteRef/>
      </w:r>
      <w:r w:rsidRPr="001F7B8F">
        <w:rPr>
          <w:rFonts w:ascii="Arial" w:hAnsi="Arial" w:cs="Arial"/>
        </w:rPr>
        <w:t xml:space="preserve"> Folios 41 a 49 del cuaderno No. 2. </w:t>
      </w:r>
    </w:p>
  </w:footnote>
  <w:footnote w:id="20">
    <w:p w:rsidR="00110D95" w:rsidRPr="001F7B8F" w:rsidRDefault="00110D95" w:rsidP="00331096">
      <w:pPr>
        <w:pStyle w:val="Textonotapie"/>
        <w:spacing w:after="0" w:line="240" w:lineRule="auto"/>
        <w:rPr>
          <w:rFonts w:ascii="Arial" w:hAnsi="Arial" w:cs="Arial"/>
        </w:rPr>
      </w:pPr>
      <w:r w:rsidRPr="001F7B8F">
        <w:rPr>
          <w:rStyle w:val="Refdenotaalpie"/>
          <w:rFonts w:ascii="Arial" w:hAnsi="Arial" w:cs="Arial"/>
        </w:rPr>
        <w:footnoteRef/>
      </w:r>
      <w:r w:rsidRPr="001F7B8F">
        <w:rPr>
          <w:rFonts w:ascii="Arial" w:hAnsi="Arial" w:cs="Arial"/>
        </w:rPr>
        <w:t xml:space="preserve"> Folios 52 a 76 del cuaderno No. 2</w:t>
      </w:r>
      <w:r>
        <w:rPr>
          <w:rFonts w:ascii="Arial" w:hAnsi="Arial" w:cs="Arial"/>
        </w:rPr>
        <w:t xml:space="preserve"> y 407 a 421 cuaderno 3.</w:t>
      </w:r>
      <w:r w:rsidRPr="001F7B8F">
        <w:rPr>
          <w:rFonts w:ascii="Arial" w:hAnsi="Arial" w:cs="Arial"/>
        </w:rPr>
        <w:t xml:space="preserve"> </w:t>
      </w:r>
    </w:p>
  </w:footnote>
  <w:footnote w:id="21">
    <w:p w:rsidR="00110D95" w:rsidRPr="00247637" w:rsidRDefault="00110D95" w:rsidP="001B74AC">
      <w:pPr>
        <w:pStyle w:val="Textonotapie"/>
        <w:spacing w:after="0" w:line="240" w:lineRule="auto"/>
        <w:rPr>
          <w:rFonts w:ascii="Arial" w:hAnsi="Arial" w:cs="Arial"/>
        </w:rPr>
      </w:pPr>
      <w:r w:rsidRPr="00247637">
        <w:rPr>
          <w:rStyle w:val="Refdenotaalpie"/>
          <w:rFonts w:ascii="Arial" w:hAnsi="Arial" w:cs="Arial"/>
        </w:rPr>
        <w:footnoteRef/>
      </w:r>
      <w:r w:rsidRPr="00247637">
        <w:rPr>
          <w:rFonts w:ascii="Arial" w:hAnsi="Arial" w:cs="Arial"/>
        </w:rPr>
        <w:t xml:space="preserve"> Folios 87 a 96 del cuaderno No. 2.</w:t>
      </w:r>
    </w:p>
  </w:footnote>
  <w:footnote w:id="22">
    <w:p w:rsidR="00110D95" w:rsidRPr="00247637" w:rsidRDefault="00110D95" w:rsidP="001B74AC">
      <w:pPr>
        <w:pStyle w:val="Textonotapie"/>
        <w:spacing w:after="0" w:line="240" w:lineRule="auto"/>
        <w:rPr>
          <w:rFonts w:ascii="Arial" w:hAnsi="Arial" w:cs="Arial"/>
        </w:rPr>
      </w:pPr>
      <w:r w:rsidRPr="00247637">
        <w:rPr>
          <w:rStyle w:val="Refdenotaalpie"/>
          <w:rFonts w:ascii="Arial" w:hAnsi="Arial" w:cs="Arial"/>
        </w:rPr>
        <w:footnoteRef/>
      </w:r>
      <w:r w:rsidRPr="00247637">
        <w:rPr>
          <w:rFonts w:ascii="Arial" w:hAnsi="Arial" w:cs="Arial"/>
        </w:rPr>
        <w:t xml:space="preserve"> Folios 97 a 120 del cuaderno No. 2.</w:t>
      </w:r>
    </w:p>
  </w:footnote>
  <w:footnote w:id="23">
    <w:p w:rsidR="00110D95" w:rsidRPr="00247637" w:rsidRDefault="00110D95" w:rsidP="001B74AC">
      <w:pPr>
        <w:pStyle w:val="Textonotapie"/>
        <w:spacing w:after="0" w:line="240" w:lineRule="auto"/>
        <w:rPr>
          <w:rFonts w:ascii="Arial" w:hAnsi="Arial" w:cs="Arial"/>
        </w:rPr>
      </w:pPr>
      <w:r w:rsidRPr="00247637">
        <w:rPr>
          <w:rStyle w:val="Refdenotaalpie"/>
          <w:rFonts w:ascii="Arial" w:hAnsi="Arial" w:cs="Arial"/>
        </w:rPr>
        <w:footnoteRef/>
      </w:r>
      <w:r w:rsidRPr="00247637">
        <w:rPr>
          <w:rFonts w:ascii="Arial" w:hAnsi="Arial" w:cs="Arial"/>
        </w:rPr>
        <w:t xml:space="preserve"> Folios 121 a 127 del cuaderno No. 2. </w:t>
      </w:r>
    </w:p>
  </w:footnote>
  <w:footnote w:id="24">
    <w:p w:rsidR="00110D95" w:rsidRPr="00247637" w:rsidRDefault="00110D95" w:rsidP="001B74AC">
      <w:pPr>
        <w:pStyle w:val="Textonotapie"/>
        <w:spacing w:after="0" w:line="240" w:lineRule="auto"/>
        <w:rPr>
          <w:rFonts w:ascii="Arial" w:hAnsi="Arial" w:cs="Arial"/>
        </w:rPr>
      </w:pPr>
      <w:r w:rsidRPr="00247637">
        <w:rPr>
          <w:rStyle w:val="Refdenotaalpie"/>
          <w:rFonts w:ascii="Arial" w:hAnsi="Arial" w:cs="Arial"/>
        </w:rPr>
        <w:footnoteRef/>
      </w:r>
      <w:r w:rsidRPr="00247637">
        <w:rPr>
          <w:rFonts w:ascii="Arial" w:hAnsi="Arial" w:cs="Arial"/>
        </w:rPr>
        <w:t xml:space="preserve"> Folios 128 a 142 de cuaderno No. 2. </w:t>
      </w:r>
    </w:p>
  </w:footnote>
  <w:footnote w:id="25">
    <w:p w:rsidR="00110D95" w:rsidRDefault="00110D95" w:rsidP="001B74AC">
      <w:pPr>
        <w:pStyle w:val="Textonotapie"/>
        <w:spacing w:after="0" w:line="240" w:lineRule="auto"/>
        <w:jc w:val="both"/>
        <w:rPr>
          <w:rFonts w:ascii="Arial" w:hAnsi="Arial" w:cs="Arial"/>
        </w:rPr>
      </w:pPr>
      <w:r w:rsidRPr="00B7639E">
        <w:rPr>
          <w:rStyle w:val="Refdenotaalpie"/>
          <w:rFonts w:ascii="Arial" w:hAnsi="Arial" w:cs="Arial"/>
        </w:rPr>
        <w:footnoteRef/>
      </w:r>
      <w:r w:rsidRPr="00B7639E">
        <w:rPr>
          <w:rFonts w:ascii="Arial" w:hAnsi="Arial" w:cs="Arial"/>
        </w:rPr>
        <w:t xml:space="preserve"> Subsección A, Sección Tercera del Consejo de Estado, 13 de noviembre de 2013, expediente No. 31755, C.P. Mauricio Fajardo Gómez. </w:t>
      </w:r>
    </w:p>
    <w:p w:rsidR="00110D95" w:rsidRPr="00B7639E" w:rsidRDefault="00110D95" w:rsidP="001B74AC">
      <w:pPr>
        <w:pStyle w:val="Textonotapie"/>
        <w:spacing w:after="0" w:line="240" w:lineRule="auto"/>
        <w:jc w:val="both"/>
        <w:rPr>
          <w:rFonts w:ascii="Arial" w:hAnsi="Arial" w:cs="Arial"/>
        </w:rPr>
      </w:pPr>
    </w:p>
  </w:footnote>
  <w:footnote w:id="26">
    <w:p w:rsidR="00110D95" w:rsidRPr="00CA0563" w:rsidRDefault="00110D95" w:rsidP="00CA0563">
      <w:pPr>
        <w:pStyle w:val="Textonotapie"/>
        <w:spacing w:line="240" w:lineRule="auto"/>
        <w:jc w:val="both"/>
        <w:rPr>
          <w:rFonts w:ascii="Arial" w:hAnsi="Arial" w:cs="Arial"/>
        </w:rPr>
      </w:pPr>
      <w:r w:rsidRPr="00C5183D">
        <w:rPr>
          <w:rStyle w:val="Refdenotaalpie"/>
          <w:rFonts w:ascii="Arial" w:hAnsi="Arial" w:cs="Arial"/>
        </w:rPr>
        <w:footnoteRef/>
      </w:r>
      <w:r w:rsidRPr="00C5183D">
        <w:rPr>
          <w:rFonts w:ascii="Arial" w:hAnsi="Arial" w:cs="Arial"/>
        </w:rPr>
        <w:t xml:space="preserve"> Ley 80 de 1993, artículo 32 -4 </w:t>
      </w:r>
      <w:r w:rsidRPr="00C5183D">
        <w:rPr>
          <w:rFonts w:ascii="Arial" w:hAnsi="Arial" w:cs="Arial"/>
          <w:i/>
        </w:rPr>
        <w:t>“</w:t>
      </w:r>
      <w:r w:rsidRPr="00C5183D">
        <w:rPr>
          <w:rFonts w:ascii="Arial" w:hAnsi="Arial" w:cs="Arial"/>
          <w:i/>
          <w:color w:val="000000"/>
          <w:shd w:val="clear" w:color="auto" w:fill="FFFFFF"/>
        </w:rPr>
        <w:t>Son contratos de concesión los que celebran las entidades estatales con el objeto de otorgar a una persona llamada concesionario la prestación, operación explotación, organización o gestión, total o parcial, de un servicio público, o la construcción, explotación o conservación total o parcial, de una obra o bien destinados al servicio o uso público, así como todas aquellas actividades necesarias para la adecuada prestación o funcionamiento de la obra o servicio por cuenta y riesgo del concesionario y bajo la vigilancia y control de la entidad concedente, a cambio de una remuneración que puede consistir en derechos, tarifas, tasas, valorización, o en la participación que se le otorgue en la explotación del bien, o en una suma periódica, única o porcentual y, en general, en cualquier otra modalidad de contraprestación que las partes acuerden</w:t>
      </w:r>
      <w:r w:rsidRPr="00CA0563">
        <w:rPr>
          <w:rFonts w:ascii="Arial" w:hAnsi="Arial" w:cs="Arial"/>
          <w:color w:val="000000"/>
          <w:shd w:val="clear" w:color="auto" w:fill="FFFFFF"/>
        </w:rPr>
        <w:t>”</w:t>
      </w:r>
      <w:r>
        <w:rPr>
          <w:rFonts w:ascii="Arial" w:hAnsi="Arial" w:cs="Arial"/>
          <w:color w:val="000000"/>
          <w:shd w:val="clear" w:color="auto" w:fill="FFFFFF"/>
        </w:rPr>
        <w:t>.</w:t>
      </w:r>
    </w:p>
  </w:footnote>
  <w:footnote w:id="27">
    <w:p w:rsidR="00110D95" w:rsidRPr="00CA0563" w:rsidRDefault="00110D95" w:rsidP="00CA0563">
      <w:pPr>
        <w:pStyle w:val="Textoindependiente"/>
        <w:spacing w:line="240" w:lineRule="auto"/>
        <w:jc w:val="both"/>
        <w:rPr>
          <w:rFonts w:ascii="Arial" w:hAnsi="Arial" w:cs="Arial"/>
          <w:sz w:val="20"/>
          <w:szCs w:val="20"/>
          <w:lang w:val="es-ES_tradnl"/>
        </w:rPr>
      </w:pPr>
      <w:r w:rsidRPr="00CA0563">
        <w:rPr>
          <w:rStyle w:val="Refdenotaalpie"/>
          <w:rFonts w:ascii="Arial" w:hAnsi="Arial" w:cs="Arial"/>
          <w:sz w:val="20"/>
          <w:szCs w:val="20"/>
        </w:rPr>
        <w:footnoteRef/>
      </w:r>
      <w:r w:rsidRPr="00CA0563">
        <w:rPr>
          <w:rFonts w:ascii="Arial" w:hAnsi="Arial" w:cs="Arial"/>
          <w:sz w:val="20"/>
          <w:szCs w:val="20"/>
        </w:rPr>
        <w:t xml:space="preserve"> </w:t>
      </w:r>
      <w:r w:rsidRPr="00CA0563">
        <w:rPr>
          <w:rFonts w:ascii="Arial" w:hAnsi="Arial" w:cs="Arial"/>
          <w:i/>
          <w:sz w:val="20"/>
          <w:szCs w:val="20"/>
        </w:rPr>
        <w:t>“</w:t>
      </w:r>
      <w:r w:rsidRPr="00CA0563">
        <w:rPr>
          <w:rFonts w:ascii="Arial" w:hAnsi="Arial" w:cs="Arial"/>
          <w:bCs/>
          <w:i/>
          <w:sz w:val="20"/>
          <w:szCs w:val="20"/>
        </w:rPr>
        <w:t>Cabe precisar que la contratación para la concesión de canales de televisión privados se encuentra sometida a un régimen especial y, por lo tanto, de aplicación preferente.”</w:t>
      </w:r>
      <w:r w:rsidRPr="00CA0563">
        <w:rPr>
          <w:rFonts w:ascii="Arial" w:hAnsi="Arial" w:cs="Arial"/>
          <w:sz w:val="20"/>
          <w:szCs w:val="20"/>
        </w:rPr>
        <w:t xml:space="preserve"> Consejo de Estado, Sala de lo Contencioso Administrativo, Sección Tercera, auto de 19 de julio de 2010, radicación: 11001-03-26-000-2010-0036-00 (38.924), actor: Jaime Omar Jaramillo Ayala, demandado: Comisión Nacional de Televisión, acción pública de nulidad con solicitud de suspensión provisional.</w:t>
      </w:r>
    </w:p>
  </w:footnote>
  <w:footnote w:id="28">
    <w:p w:rsidR="00110D95" w:rsidRPr="00396CBC" w:rsidRDefault="00110D95" w:rsidP="00266697">
      <w:pPr>
        <w:spacing w:after="0" w:line="240" w:lineRule="auto"/>
        <w:jc w:val="both"/>
        <w:rPr>
          <w:rFonts w:ascii="Arial" w:eastAsia="Times New Roman" w:hAnsi="Arial" w:cs="Arial"/>
          <w:bCs/>
          <w:sz w:val="20"/>
          <w:szCs w:val="20"/>
          <w:lang w:eastAsia="es-ES"/>
        </w:rPr>
      </w:pPr>
      <w:r w:rsidRPr="00396CBC">
        <w:rPr>
          <w:rStyle w:val="Refdenotaalpie"/>
          <w:rFonts w:ascii="Arial" w:hAnsi="Arial" w:cs="Arial"/>
          <w:sz w:val="20"/>
          <w:szCs w:val="20"/>
        </w:rPr>
        <w:footnoteRef/>
      </w:r>
      <w:r w:rsidRPr="00396CBC">
        <w:rPr>
          <w:rFonts w:ascii="Arial" w:hAnsi="Arial" w:cs="Arial"/>
          <w:sz w:val="20"/>
          <w:szCs w:val="20"/>
        </w:rPr>
        <w:t xml:space="preserve"> Consejo de Estado, Sala de lo Contencioso Administrativo, Sección Tercera, Subsección A, Consejero Ponente: Mauricio Fajardo Gómez, Sentencia de 12 de marzo de 2014, radicación 25000232600020030075101 (30289), actor: Galaxy de Colombia Ltda., demandado: Comisión Nacional de Televisión, referencia: acción contractual. </w:t>
      </w:r>
    </w:p>
    <w:p w:rsidR="00110D95" w:rsidRPr="00396CBC" w:rsidRDefault="00110D95">
      <w:pPr>
        <w:pStyle w:val="Textonotapie"/>
        <w:rPr>
          <w:rFonts w:ascii="Arial" w:hAnsi="Arial" w:cs="Arial"/>
        </w:rPr>
      </w:pPr>
    </w:p>
  </w:footnote>
  <w:footnote w:id="29">
    <w:p w:rsidR="00110D95" w:rsidRPr="006239B7" w:rsidRDefault="00110D95" w:rsidP="006239B7">
      <w:pPr>
        <w:spacing w:line="240" w:lineRule="auto"/>
        <w:jc w:val="both"/>
        <w:rPr>
          <w:rFonts w:ascii="Arial" w:hAnsi="Arial" w:cs="Arial"/>
          <w:b/>
          <w:sz w:val="20"/>
          <w:szCs w:val="20"/>
        </w:rPr>
      </w:pPr>
      <w:r w:rsidRPr="006239B7">
        <w:rPr>
          <w:rStyle w:val="Refdenotaalpie"/>
          <w:rFonts w:ascii="Arial" w:hAnsi="Arial" w:cs="Arial"/>
          <w:sz w:val="20"/>
          <w:szCs w:val="20"/>
        </w:rPr>
        <w:footnoteRef/>
      </w:r>
      <w:r w:rsidRPr="006239B7">
        <w:rPr>
          <w:rFonts w:ascii="Arial" w:hAnsi="Arial" w:cs="Arial"/>
          <w:sz w:val="20"/>
          <w:szCs w:val="20"/>
        </w:rPr>
        <w:t xml:space="preserve"> </w:t>
      </w:r>
      <w:r>
        <w:rPr>
          <w:rFonts w:ascii="Arial" w:hAnsi="Arial" w:cs="Arial"/>
          <w:sz w:val="20"/>
          <w:szCs w:val="20"/>
        </w:rPr>
        <w:t>Ley 182 de 1995. “</w:t>
      </w:r>
      <w:r w:rsidRPr="0099712B">
        <w:rPr>
          <w:rFonts w:ascii="Arial" w:hAnsi="Arial" w:cs="Arial"/>
          <w:i/>
          <w:sz w:val="20"/>
          <w:szCs w:val="20"/>
        </w:rPr>
        <w:t xml:space="preserve">Artículo 2o. Fines y Principios del Servicio. (…) Dichos fines se cumplirán con arreglo a los siguientes principios: (…) </w:t>
      </w:r>
      <w:r w:rsidRPr="0099712B">
        <w:rPr>
          <w:rFonts w:ascii="Arial" w:hAnsi="Arial" w:cs="Arial"/>
          <w:b/>
          <w:i/>
          <w:sz w:val="20"/>
          <w:szCs w:val="20"/>
        </w:rPr>
        <w:t>f. El respeto a los valores de igualdad, consagrados en el artículo 13 de la Constitución Política; g. La preeminencia del interés público sobre el privado;</w:t>
      </w:r>
      <w:r w:rsidRPr="0099712B">
        <w:rPr>
          <w:rFonts w:ascii="Arial" w:hAnsi="Arial" w:cs="Arial"/>
          <w:i/>
          <w:sz w:val="20"/>
          <w:szCs w:val="20"/>
        </w:rPr>
        <w:t xml:space="preserve"> h. La responsabilidad social de los medios de comunicación”</w:t>
      </w:r>
      <w:r>
        <w:rPr>
          <w:rFonts w:ascii="Arial" w:hAnsi="Arial" w:cs="Arial"/>
          <w:sz w:val="20"/>
          <w:szCs w:val="20"/>
        </w:rPr>
        <w:t xml:space="preserve"> (la negrilla no es del texto).</w:t>
      </w:r>
    </w:p>
    <w:p w:rsidR="00110D95" w:rsidRPr="00F939E4" w:rsidRDefault="00110D95" w:rsidP="006239B7">
      <w:pPr>
        <w:spacing w:line="240" w:lineRule="auto"/>
        <w:jc w:val="both"/>
        <w:rPr>
          <w:rFonts w:ascii="Arial" w:hAnsi="Arial" w:cs="Arial"/>
          <w:b/>
          <w:i/>
          <w:sz w:val="20"/>
          <w:szCs w:val="20"/>
        </w:rPr>
      </w:pPr>
      <w:r>
        <w:rPr>
          <w:rFonts w:ascii="Arial" w:hAnsi="Arial" w:cs="Arial"/>
          <w:sz w:val="20"/>
          <w:szCs w:val="20"/>
        </w:rPr>
        <w:t>“</w:t>
      </w:r>
      <w:r w:rsidRPr="00F939E4">
        <w:rPr>
          <w:rFonts w:ascii="Arial" w:hAnsi="Arial" w:cs="Arial"/>
          <w:i/>
          <w:sz w:val="20"/>
          <w:szCs w:val="20"/>
        </w:rPr>
        <w:t xml:space="preserve">Artículo 4o. Objeto. Corresponde a la Comisión Nacional de Televisión (…) intervenir, gestionar y controlar el uso del espectro electromagnético utilizado para la prestación de dicho servicio, con el fin de garantizar el pluralismo informativo, </w:t>
      </w:r>
      <w:r w:rsidRPr="00F939E4">
        <w:rPr>
          <w:rFonts w:ascii="Arial" w:hAnsi="Arial" w:cs="Arial"/>
          <w:b/>
          <w:i/>
          <w:sz w:val="20"/>
          <w:szCs w:val="20"/>
        </w:rPr>
        <w:t>la competencia</w:t>
      </w:r>
      <w:r w:rsidRPr="00F939E4">
        <w:rPr>
          <w:rFonts w:ascii="Arial" w:hAnsi="Arial" w:cs="Arial"/>
          <w:i/>
          <w:sz w:val="20"/>
          <w:szCs w:val="20"/>
        </w:rPr>
        <w:t xml:space="preserve"> y la eficiencia en la prestación del servicio, y </w:t>
      </w:r>
      <w:r w:rsidRPr="00F939E4">
        <w:rPr>
          <w:rFonts w:ascii="Arial" w:hAnsi="Arial" w:cs="Arial"/>
          <w:b/>
          <w:i/>
          <w:sz w:val="20"/>
          <w:szCs w:val="20"/>
        </w:rPr>
        <w:t>evitar las prácticas monopolísticas</w:t>
      </w:r>
      <w:r w:rsidRPr="00F939E4">
        <w:rPr>
          <w:rFonts w:ascii="Arial" w:hAnsi="Arial" w:cs="Arial"/>
          <w:i/>
          <w:sz w:val="20"/>
          <w:szCs w:val="20"/>
        </w:rPr>
        <w:t xml:space="preserve"> en su operación y explotación, en los términos de la Constitución y la ley”</w:t>
      </w:r>
      <w:r>
        <w:rPr>
          <w:rFonts w:ascii="Arial" w:hAnsi="Arial" w:cs="Arial"/>
          <w:sz w:val="20"/>
          <w:szCs w:val="20"/>
        </w:rPr>
        <w:t xml:space="preserve"> </w:t>
      </w:r>
      <w:r w:rsidRPr="00F939E4">
        <w:rPr>
          <w:rFonts w:ascii="Arial" w:hAnsi="Arial" w:cs="Arial"/>
          <w:i/>
          <w:sz w:val="20"/>
          <w:szCs w:val="20"/>
        </w:rPr>
        <w:t>(la negrilla no es del texto).</w:t>
      </w:r>
    </w:p>
    <w:p w:rsidR="00110D95" w:rsidRDefault="00110D95" w:rsidP="0029697C">
      <w:pPr>
        <w:spacing w:line="240" w:lineRule="auto"/>
        <w:jc w:val="both"/>
      </w:pPr>
      <w:r w:rsidRPr="00F939E4">
        <w:rPr>
          <w:rFonts w:ascii="Arial" w:hAnsi="Arial" w:cs="Arial"/>
          <w:i/>
          <w:sz w:val="20"/>
          <w:szCs w:val="20"/>
        </w:rPr>
        <w:t>“Artículo 5o. Funciones. En desarrollo de su objeto corresponde a la Comisión Nacional de Televisión: (…</w:t>
      </w:r>
      <w:proofErr w:type="gramStart"/>
      <w:r w:rsidRPr="00F939E4">
        <w:rPr>
          <w:rFonts w:ascii="Arial" w:hAnsi="Arial" w:cs="Arial"/>
          <w:i/>
          <w:sz w:val="20"/>
          <w:szCs w:val="20"/>
        </w:rPr>
        <w:t>).g</w:t>
      </w:r>
      <w:proofErr w:type="gramEnd"/>
      <w:r w:rsidRPr="00F939E4">
        <w:rPr>
          <w:rFonts w:ascii="Arial" w:hAnsi="Arial" w:cs="Arial"/>
          <w:i/>
          <w:sz w:val="20"/>
          <w:szCs w:val="20"/>
        </w:rPr>
        <w:t xml:space="preserve">) (…). Las tasas, cánones o derechos aquí enunciados serán </w:t>
      </w:r>
      <w:r w:rsidRPr="00F939E4">
        <w:rPr>
          <w:rFonts w:ascii="Arial" w:hAnsi="Arial" w:cs="Arial"/>
          <w:b/>
          <w:i/>
          <w:sz w:val="20"/>
          <w:szCs w:val="20"/>
        </w:rPr>
        <w:t>iguales para los operadores que cubran las mismas zonas, áreas, o condiciones equivalentes</w:t>
      </w:r>
      <w:r w:rsidRPr="00F939E4">
        <w:rPr>
          <w:rFonts w:ascii="Arial" w:hAnsi="Arial" w:cs="Arial"/>
          <w:b/>
          <w:sz w:val="20"/>
          <w:szCs w:val="20"/>
        </w:rPr>
        <w:t xml:space="preserve"> </w:t>
      </w:r>
      <w:r w:rsidRPr="0099712B">
        <w:rPr>
          <w:rFonts w:ascii="Arial" w:hAnsi="Arial" w:cs="Arial"/>
          <w:sz w:val="20"/>
          <w:szCs w:val="20"/>
        </w:rPr>
        <w:t>(la negrilla no es del texto)</w:t>
      </w:r>
      <w:r>
        <w:rPr>
          <w:rFonts w:ascii="Arial" w:hAnsi="Arial" w:cs="Arial"/>
          <w:sz w:val="20"/>
          <w:szCs w:val="20"/>
        </w:rPr>
        <w:t>.</w:t>
      </w:r>
    </w:p>
  </w:footnote>
  <w:footnote w:id="30">
    <w:p w:rsidR="00110D95" w:rsidRPr="0029697C" w:rsidRDefault="00110D95" w:rsidP="005F1EA3">
      <w:pPr>
        <w:pStyle w:val="Textonotapie"/>
        <w:spacing w:line="240" w:lineRule="auto"/>
        <w:jc w:val="both"/>
        <w:rPr>
          <w:rFonts w:ascii="Arial" w:hAnsi="Arial" w:cs="Arial"/>
          <w:i/>
        </w:rPr>
      </w:pPr>
      <w:r w:rsidRPr="0029697C">
        <w:rPr>
          <w:rStyle w:val="Refdenotaalpie"/>
          <w:rFonts w:ascii="Arial" w:hAnsi="Arial" w:cs="Arial"/>
          <w:i/>
        </w:rPr>
        <w:footnoteRef/>
      </w:r>
      <w:r w:rsidRPr="0029697C">
        <w:rPr>
          <w:rFonts w:ascii="Arial" w:hAnsi="Arial" w:cs="Arial"/>
          <w:i/>
        </w:rPr>
        <w:t xml:space="preserve"> “Artículo 1498 CC. El contrato oneroso es conmutativo, cuando cada una de las partes se obliga a dar o hacer una cosa que se mira como equivalente a lo que la otra parte debe dar o hacer a su vez y si el equivalente consiste en una contingencia incierta de ganancia o pérdida, se llama aleatorio”.</w:t>
      </w:r>
    </w:p>
  </w:footnote>
  <w:footnote w:id="31">
    <w:p w:rsidR="00110D95" w:rsidRPr="0029697C" w:rsidRDefault="00110D95" w:rsidP="00CE03D5">
      <w:pPr>
        <w:pStyle w:val="Textonotapie"/>
        <w:spacing w:line="240" w:lineRule="auto"/>
        <w:rPr>
          <w:rFonts w:ascii="Arial" w:hAnsi="Arial" w:cs="Arial"/>
        </w:rPr>
      </w:pPr>
      <w:r w:rsidRPr="0029697C">
        <w:rPr>
          <w:rStyle w:val="Refdenotaalpie"/>
          <w:rFonts w:ascii="Arial" w:hAnsi="Arial" w:cs="Arial"/>
        </w:rPr>
        <w:footnoteRef/>
      </w:r>
      <w:r w:rsidRPr="0029697C">
        <w:rPr>
          <w:rFonts w:ascii="Arial" w:hAnsi="Arial" w:cs="Arial"/>
        </w:rPr>
        <w:t xml:space="preserve"> Artículo 872 </w:t>
      </w:r>
      <w:proofErr w:type="spellStart"/>
      <w:r w:rsidRPr="0029697C">
        <w:rPr>
          <w:rFonts w:ascii="Arial" w:hAnsi="Arial" w:cs="Arial"/>
        </w:rPr>
        <w:t>C.Co</w:t>
      </w:r>
      <w:proofErr w:type="spellEnd"/>
      <w:r w:rsidRPr="0029697C">
        <w:rPr>
          <w:rFonts w:ascii="Arial" w:hAnsi="Arial" w:cs="Arial"/>
        </w:rPr>
        <w:t>.</w:t>
      </w:r>
    </w:p>
  </w:footnote>
  <w:footnote w:id="32">
    <w:p w:rsidR="00110D95" w:rsidRPr="0029697C" w:rsidRDefault="00110D95" w:rsidP="005D71A5">
      <w:pPr>
        <w:pStyle w:val="Textonotapie"/>
        <w:spacing w:line="240" w:lineRule="auto"/>
        <w:jc w:val="both"/>
        <w:rPr>
          <w:rFonts w:ascii="Arial" w:hAnsi="Arial" w:cs="Arial"/>
        </w:rPr>
      </w:pPr>
      <w:r w:rsidRPr="0029697C">
        <w:rPr>
          <w:rStyle w:val="Refdenotaalpie"/>
          <w:rFonts w:ascii="Arial" w:hAnsi="Arial" w:cs="Arial"/>
        </w:rPr>
        <w:footnoteRef/>
      </w:r>
      <w:r w:rsidRPr="0029697C">
        <w:rPr>
          <w:rFonts w:ascii="Arial" w:hAnsi="Arial" w:cs="Arial"/>
        </w:rPr>
        <w:t xml:space="preserve"> Vale la pena anotar que el </w:t>
      </w:r>
      <w:proofErr w:type="spellStart"/>
      <w:r w:rsidRPr="0029697C">
        <w:rPr>
          <w:rFonts w:ascii="Arial" w:hAnsi="Arial" w:cs="Arial"/>
        </w:rPr>
        <w:t>desquilibrio</w:t>
      </w:r>
      <w:proofErr w:type="spellEnd"/>
      <w:r w:rsidRPr="0029697C">
        <w:rPr>
          <w:rFonts w:ascii="Arial" w:hAnsi="Arial" w:cs="Arial"/>
        </w:rPr>
        <w:t xml:space="preserve"> económico puede presentarse en los contratos de colaboración, por ejemplo, cuando por factores exógenos se produce el agotamiento de los recursos comprometidos, produciendo un desbalance en contra </w:t>
      </w:r>
      <w:proofErr w:type="gramStart"/>
      <w:r w:rsidRPr="0029697C">
        <w:rPr>
          <w:rFonts w:ascii="Arial" w:hAnsi="Arial" w:cs="Arial"/>
        </w:rPr>
        <w:t>de las parte</w:t>
      </w:r>
      <w:proofErr w:type="gramEnd"/>
      <w:r w:rsidRPr="0029697C">
        <w:rPr>
          <w:rFonts w:ascii="Arial" w:hAnsi="Arial" w:cs="Arial"/>
        </w:rPr>
        <w:t xml:space="preserve"> que ejecuta las prestaciones en beneficio de la colectividad. </w:t>
      </w:r>
    </w:p>
  </w:footnote>
  <w:footnote w:id="33">
    <w:p w:rsidR="00110D95" w:rsidRDefault="00110D95">
      <w:pPr>
        <w:pStyle w:val="Textonotapie"/>
      </w:pPr>
      <w:r w:rsidRPr="0029697C">
        <w:rPr>
          <w:rStyle w:val="Refdenotaalpie"/>
          <w:rFonts w:ascii="Arial" w:hAnsi="Arial" w:cs="Arial"/>
        </w:rPr>
        <w:footnoteRef/>
      </w:r>
      <w:r w:rsidRPr="0029697C">
        <w:rPr>
          <w:rFonts w:ascii="Arial" w:hAnsi="Arial" w:cs="Arial"/>
        </w:rPr>
        <w:t xml:space="preserve"> Es claro que también el Estado puede hacer valer a su favor el equilibrio económico del contrato.</w:t>
      </w:r>
      <w:r w:rsidRPr="00CE03D5">
        <w:rPr>
          <w:rFonts w:ascii="Arial" w:hAnsi="Arial" w:cs="Arial"/>
        </w:rPr>
        <w:t xml:space="preserve"> </w:t>
      </w:r>
    </w:p>
  </w:footnote>
  <w:footnote w:id="34">
    <w:p w:rsidR="00110D95" w:rsidRPr="00704C84" w:rsidRDefault="00110D95" w:rsidP="00012000">
      <w:pPr>
        <w:spacing w:line="240" w:lineRule="auto"/>
        <w:jc w:val="both"/>
        <w:rPr>
          <w:rFonts w:ascii="Arial" w:hAnsi="Arial" w:cs="Arial"/>
          <w:sz w:val="20"/>
          <w:szCs w:val="20"/>
        </w:rPr>
      </w:pPr>
      <w:r w:rsidRPr="003A7F77">
        <w:rPr>
          <w:rStyle w:val="Refdenotaalpie"/>
          <w:rFonts w:ascii="Arial" w:hAnsi="Arial" w:cs="Arial"/>
          <w:sz w:val="20"/>
          <w:szCs w:val="20"/>
        </w:rPr>
        <w:footnoteRef/>
      </w:r>
      <w:r w:rsidRPr="003A7F77">
        <w:rPr>
          <w:rFonts w:ascii="Arial" w:hAnsi="Arial" w:cs="Arial"/>
          <w:sz w:val="20"/>
          <w:szCs w:val="20"/>
        </w:rPr>
        <w:t xml:space="preserve"> “</w:t>
      </w:r>
      <w:r w:rsidRPr="003A7F77">
        <w:rPr>
          <w:rFonts w:ascii="Arial" w:hAnsi="Arial" w:cs="Arial"/>
          <w:i/>
          <w:sz w:val="20"/>
          <w:szCs w:val="20"/>
        </w:rPr>
        <w:t>El equilibrio económico del contrato puede verse alterado por diversas circunstancias, a saber: i) actos o hechos de la entidad estatal contratante, como cuando no cumple con las obligaciones derivadas del contrato o introduce modificaciones al mismo</w:t>
      </w:r>
      <w:r w:rsidRPr="003A7F77">
        <w:rPr>
          <w:rFonts w:ascii="Arial" w:hAnsi="Arial" w:cs="Arial"/>
          <w:i/>
          <w:sz w:val="20"/>
          <w:szCs w:val="20"/>
          <w:lang w:val="es-MX"/>
        </w:rPr>
        <w:t xml:space="preserve"> –ius variandi–</w:t>
      </w:r>
      <w:r w:rsidRPr="003A7F77">
        <w:rPr>
          <w:rFonts w:ascii="Arial" w:hAnsi="Arial" w:cs="Arial"/>
          <w:i/>
          <w:sz w:val="20"/>
          <w:szCs w:val="20"/>
        </w:rPr>
        <w:t xml:space="preserve">, sean éstas abusivas o </w:t>
      </w:r>
      <w:r w:rsidRPr="00704C84">
        <w:rPr>
          <w:rFonts w:ascii="Arial" w:hAnsi="Arial" w:cs="Arial"/>
          <w:i/>
          <w:sz w:val="20"/>
          <w:szCs w:val="20"/>
        </w:rPr>
        <w:t xml:space="preserve">no; ii) actos generales de la administración como Estado, o “teoría del hecho del príncipe”, como cuando en ejercicio de sus potestades constitucionales y legales, cuya voluntad se manifiesta mediante leyes o actos administrativos de carácter general, afecta negativamente el contrato; y </w:t>
      </w:r>
      <w:r w:rsidRPr="00704C84">
        <w:rPr>
          <w:rFonts w:ascii="Arial" w:hAnsi="Arial" w:cs="Arial"/>
          <w:b/>
          <w:i/>
          <w:sz w:val="20"/>
          <w:szCs w:val="20"/>
        </w:rPr>
        <w:t>iii)</w:t>
      </w:r>
      <w:r w:rsidRPr="00704C84">
        <w:rPr>
          <w:rFonts w:ascii="Arial" w:hAnsi="Arial" w:cs="Arial"/>
          <w:i/>
          <w:sz w:val="20"/>
          <w:szCs w:val="20"/>
        </w:rPr>
        <w:t xml:space="preserve"> factores exógenos a las partes del negocio, o ‘teoría de la imprevisión’, </w:t>
      </w:r>
      <w:r w:rsidRPr="00704C84">
        <w:rPr>
          <w:rFonts w:ascii="Arial" w:hAnsi="Arial" w:cs="Arial"/>
          <w:i/>
          <w:sz w:val="20"/>
          <w:szCs w:val="20"/>
          <w:lang w:val="es-MX"/>
        </w:rPr>
        <w:t xml:space="preserve">o ‘sujeciones materiales imprevistas’, </w:t>
      </w:r>
      <w:r w:rsidRPr="00704C84">
        <w:rPr>
          <w:rFonts w:ascii="Arial" w:hAnsi="Arial" w:cs="Arial"/>
          <w:i/>
          <w:sz w:val="20"/>
          <w:szCs w:val="20"/>
        </w:rPr>
        <w:t xml:space="preserve">que involucran circunstancias no imputables al Estado y externas al contrato pero con incidencia en él. </w:t>
      </w:r>
      <w:r w:rsidRPr="00704C84">
        <w:rPr>
          <w:rFonts w:ascii="Arial" w:hAnsi="Arial" w:cs="Arial"/>
          <w:i/>
          <w:sz w:val="20"/>
          <w:szCs w:val="20"/>
          <w:lang w:val="es-MX"/>
        </w:rPr>
        <w:t>En todos los</w:t>
      </w:r>
      <w:r w:rsidRPr="00704C84">
        <w:rPr>
          <w:rFonts w:ascii="Arial" w:hAnsi="Arial" w:cs="Arial"/>
          <w:i/>
          <w:sz w:val="20"/>
          <w:szCs w:val="20"/>
        </w:rPr>
        <w:t xml:space="preserve"> eventos antes referidos surge la obligación para la entidad estatal contratante de auxiliar a su contratista colaborador asumiendo, bien mediante una compensación -llevarlo hasta el punto de no pérdida-, o bien indemnizándolo integralmente, según el caso, previo cumplimiento de los requisitos señalados para cada figura”. </w:t>
      </w:r>
      <w:r w:rsidRPr="00704C84">
        <w:rPr>
          <w:rFonts w:ascii="Arial" w:hAnsi="Arial" w:cs="Arial"/>
          <w:sz w:val="20"/>
          <w:szCs w:val="20"/>
        </w:rPr>
        <w:t>Consejo de Estado, Sala de lo Contencioso Administrativo, Sección Tercera, Subsección A, Consejero Ponente: Mauricio Fajardo Gomez, sentencia de 13 de febrero de 2013, r</w:t>
      </w:r>
      <w:r w:rsidRPr="00704C84">
        <w:rPr>
          <w:rFonts w:ascii="Arial" w:hAnsi="Arial" w:cs="Arial"/>
          <w:bCs/>
          <w:sz w:val="20"/>
          <w:szCs w:val="20"/>
        </w:rPr>
        <w:t xml:space="preserve">adicación: 76001-23-31-000-1999-02622-01(24996), actor: Carlos Arturo Campo, demandado: </w:t>
      </w:r>
      <w:proofErr w:type="spellStart"/>
      <w:r w:rsidRPr="00704C84">
        <w:rPr>
          <w:rFonts w:ascii="Arial" w:hAnsi="Arial" w:cs="Arial"/>
          <w:bCs/>
          <w:sz w:val="20"/>
          <w:szCs w:val="20"/>
        </w:rPr>
        <w:t>Emcali</w:t>
      </w:r>
      <w:proofErr w:type="spellEnd"/>
      <w:r w:rsidRPr="00704C84">
        <w:rPr>
          <w:rFonts w:ascii="Arial" w:hAnsi="Arial" w:cs="Arial"/>
          <w:bCs/>
          <w:sz w:val="20"/>
          <w:szCs w:val="20"/>
        </w:rPr>
        <w:t xml:space="preserve"> E.I.C.E., referencia: apelación sentencia - acción contractual. En relación con el “hecho del príncipe” véase: </w:t>
      </w:r>
      <w:r w:rsidRPr="00704C84">
        <w:rPr>
          <w:rFonts w:ascii="Arial" w:hAnsi="Arial" w:cs="Arial"/>
          <w:sz w:val="20"/>
          <w:szCs w:val="20"/>
        </w:rPr>
        <w:t xml:space="preserve">Consejo de Estado, Sala de lo Contencioso Administrativo, Sección Tercera, Subsección C, Consejero Ponente: Enrique Gil Botero, </w:t>
      </w:r>
      <w:r w:rsidRPr="00704C84">
        <w:rPr>
          <w:rFonts w:ascii="Arial" w:hAnsi="Arial" w:cs="Arial"/>
          <w:iCs/>
          <w:sz w:val="20"/>
          <w:szCs w:val="20"/>
        </w:rPr>
        <w:t xml:space="preserve">30 de enero de 2013, radicación: 08001-23-31-000-1998-00748-01(24020), actor: Sociedad Electro Atlántico Limitada, demandado: municipio de Sincelejo, referencia: apelación sentencia contractual. </w:t>
      </w:r>
      <w:proofErr w:type="spellStart"/>
      <w:r w:rsidRPr="00704C84">
        <w:rPr>
          <w:rFonts w:ascii="Arial" w:hAnsi="Arial" w:cs="Arial"/>
          <w:iCs/>
          <w:sz w:val="20"/>
          <w:szCs w:val="20"/>
        </w:rPr>
        <w:t>Veáse</w:t>
      </w:r>
      <w:proofErr w:type="spellEnd"/>
      <w:r w:rsidRPr="00704C84">
        <w:rPr>
          <w:rFonts w:ascii="Arial" w:hAnsi="Arial" w:cs="Arial"/>
          <w:iCs/>
          <w:sz w:val="20"/>
          <w:szCs w:val="20"/>
        </w:rPr>
        <w:t xml:space="preserve"> un recuento de la jurisprudencia sobre el desequilibrio económico y la referencia a la causa por defecto en la formación del precio, en la siguiente sentencia: </w:t>
      </w:r>
      <w:r w:rsidRPr="00704C84">
        <w:rPr>
          <w:rFonts w:ascii="Arial" w:hAnsi="Arial" w:cs="Arial"/>
          <w:sz w:val="20"/>
          <w:szCs w:val="20"/>
        </w:rPr>
        <w:t xml:space="preserve">Consejo de Estado, Sala de lo Contencioso Administrativo, Sección Tercera, Subsección A, Consejero ponente </w:t>
      </w:r>
      <w:proofErr w:type="gramStart"/>
      <w:r w:rsidRPr="00704C84">
        <w:rPr>
          <w:rFonts w:ascii="Arial" w:hAnsi="Arial" w:cs="Arial"/>
          <w:sz w:val="20"/>
          <w:szCs w:val="20"/>
        </w:rPr>
        <w:t>( e</w:t>
      </w:r>
      <w:proofErr w:type="gramEnd"/>
      <w:r w:rsidRPr="00704C84">
        <w:rPr>
          <w:rFonts w:ascii="Arial" w:hAnsi="Arial" w:cs="Arial"/>
          <w:sz w:val="20"/>
          <w:szCs w:val="20"/>
        </w:rPr>
        <w:t xml:space="preserve"> ) Hernán Andrade Rincón, radicación:</w:t>
      </w:r>
      <w:r w:rsidRPr="00704C84">
        <w:rPr>
          <w:rFonts w:ascii="Arial" w:hAnsi="Arial" w:cs="Arial"/>
          <w:b/>
          <w:sz w:val="20"/>
          <w:szCs w:val="20"/>
        </w:rPr>
        <w:t xml:space="preserve"> </w:t>
      </w:r>
      <w:r w:rsidRPr="00704C84">
        <w:rPr>
          <w:rFonts w:ascii="Arial" w:hAnsi="Arial" w:cs="Arial"/>
          <w:sz w:val="20"/>
          <w:szCs w:val="20"/>
        </w:rPr>
        <w:t>68001231500019961131101 (34518), sentencia de 2 de julio de 2015, actor: Julio Antonio Rubiano Saldaña, demandado Empresa Colombiana de Petróleos “Ecopetrol”.</w:t>
      </w:r>
    </w:p>
  </w:footnote>
  <w:footnote w:id="35">
    <w:p w:rsidR="00110D95" w:rsidRPr="00D9677C" w:rsidRDefault="00110D95" w:rsidP="00D9677C">
      <w:pPr>
        <w:pStyle w:val="Textonotapie"/>
        <w:spacing w:line="240" w:lineRule="auto"/>
        <w:jc w:val="both"/>
        <w:rPr>
          <w:rFonts w:ascii="Arial" w:hAnsi="Arial" w:cs="Arial"/>
        </w:rPr>
      </w:pPr>
      <w:r w:rsidRPr="00D9677C">
        <w:rPr>
          <w:rStyle w:val="Refdenotaalpie"/>
          <w:rFonts w:ascii="Arial" w:hAnsi="Arial" w:cs="Arial"/>
        </w:rPr>
        <w:footnoteRef/>
      </w:r>
      <w:r w:rsidRPr="00D9677C">
        <w:rPr>
          <w:rFonts w:ascii="Arial" w:hAnsi="Arial" w:cs="Arial"/>
        </w:rPr>
        <w:t xml:space="preserve"> Consejo de Estado, Sala de lo Contencioso Administrativo, Sección Tercera, Subsección A, sentencia de </w:t>
      </w:r>
      <w:r>
        <w:rPr>
          <w:rFonts w:ascii="Arial" w:hAnsi="Arial" w:cs="Arial"/>
        </w:rPr>
        <w:t xml:space="preserve">23 de noviembre de </w:t>
      </w:r>
      <w:r w:rsidRPr="00D9677C">
        <w:rPr>
          <w:rFonts w:ascii="Arial" w:hAnsi="Arial" w:cs="Arial"/>
        </w:rPr>
        <w:t xml:space="preserve">2016, </w:t>
      </w:r>
      <w:proofErr w:type="gramStart"/>
      <w:r w:rsidRPr="00D9677C">
        <w:rPr>
          <w:rFonts w:ascii="Arial" w:hAnsi="Arial" w:cs="Arial"/>
        </w:rPr>
        <w:t>radicación  250002326000201201</w:t>
      </w:r>
      <w:proofErr w:type="gramEnd"/>
      <w:r w:rsidRPr="00D9677C">
        <w:rPr>
          <w:rFonts w:ascii="Arial" w:hAnsi="Arial" w:cs="Arial"/>
        </w:rPr>
        <w:t xml:space="preserve"> (62161),  actor: Unión Temporal </w:t>
      </w:r>
      <w:proofErr w:type="spellStart"/>
      <w:r w:rsidRPr="00D9677C">
        <w:rPr>
          <w:rFonts w:ascii="Arial" w:hAnsi="Arial" w:cs="Arial"/>
        </w:rPr>
        <w:t>Publiestadios</w:t>
      </w:r>
      <w:proofErr w:type="spellEnd"/>
      <w:r w:rsidRPr="00D9677C">
        <w:rPr>
          <w:rFonts w:ascii="Arial" w:hAnsi="Arial" w:cs="Arial"/>
        </w:rPr>
        <w:t>, demandado: Instituto Distrital para la Recreación y el Deporte IDRD.</w:t>
      </w:r>
    </w:p>
  </w:footnote>
  <w:footnote w:id="36">
    <w:p w:rsidR="00110D95" w:rsidRPr="00454011" w:rsidRDefault="00110D95" w:rsidP="009C0C39">
      <w:pPr>
        <w:pStyle w:val="Ttulo"/>
        <w:jc w:val="both"/>
        <w:rPr>
          <w:b w:val="0"/>
          <w:sz w:val="20"/>
          <w:szCs w:val="20"/>
        </w:rPr>
      </w:pPr>
      <w:r>
        <w:rPr>
          <w:rStyle w:val="Refdenotaalpie"/>
        </w:rPr>
        <w:footnoteRef/>
      </w:r>
      <w:r>
        <w:t xml:space="preserve"> </w:t>
      </w:r>
      <w:r w:rsidRPr="00454011">
        <w:rPr>
          <w:b w:val="0"/>
          <w:sz w:val="20"/>
          <w:szCs w:val="20"/>
        </w:rPr>
        <w:t xml:space="preserve">Consejo </w:t>
      </w:r>
      <w:r>
        <w:rPr>
          <w:b w:val="0"/>
          <w:sz w:val="20"/>
          <w:szCs w:val="20"/>
        </w:rPr>
        <w:t>d</w:t>
      </w:r>
      <w:r w:rsidRPr="00454011">
        <w:rPr>
          <w:b w:val="0"/>
          <w:sz w:val="20"/>
          <w:szCs w:val="20"/>
        </w:rPr>
        <w:t xml:space="preserve">e Estado, Sala </w:t>
      </w:r>
      <w:r>
        <w:rPr>
          <w:b w:val="0"/>
          <w:sz w:val="20"/>
          <w:szCs w:val="20"/>
        </w:rPr>
        <w:t>d</w:t>
      </w:r>
      <w:r w:rsidRPr="00454011">
        <w:rPr>
          <w:b w:val="0"/>
          <w:sz w:val="20"/>
          <w:szCs w:val="20"/>
        </w:rPr>
        <w:t xml:space="preserve">e </w:t>
      </w:r>
      <w:r>
        <w:rPr>
          <w:b w:val="0"/>
          <w:sz w:val="20"/>
          <w:szCs w:val="20"/>
        </w:rPr>
        <w:t>l</w:t>
      </w:r>
      <w:r w:rsidRPr="00454011">
        <w:rPr>
          <w:b w:val="0"/>
          <w:sz w:val="20"/>
          <w:szCs w:val="20"/>
        </w:rPr>
        <w:t xml:space="preserve">o Contencioso Administrativo, Sección Tercera – Subsección </w:t>
      </w:r>
      <w:proofErr w:type="gramStart"/>
      <w:r w:rsidRPr="00454011">
        <w:rPr>
          <w:b w:val="0"/>
          <w:sz w:val="20"/>
          <w:szCs w:val="20"/>
        </w:rPr>
        <w:t xml:space="preserve">A, </w:t>
      </w:r>
      <w:r w:rsidRPr="00454011">
        <w:rPr>
          <w:b w:val="0"/>
          <w:sz w:val="20"/>
          <w:szCs w:val="20"/>
          <w:lang w:val="es-CO"/>
        </w:rPr>
        <w:t xml:space="preserve"> sentencia</w:t>
      </w:r>
      <w:proofErr w:type="gramEnd"/>
      <w:r w:rsidRPr="00454011">
        <w:rPr>
          <w:b w:val="0"/>
          <w:sz w:val="20"/>
          <w:szCs w:val="20"/>
          <w:lang w:val="es-CO"/>
        </w:rPr>
        <w:t xml:space="preserve"> de </w:t>
      </w:r>
      <w:r w:rsidRPr="00454011">
        <w:rPr>
          <w:b w:val="0"/>
          <w:sz w:val="20"/>
          <w:szCs w:val="20"/>
        </w:rPr>
        <w:t>8 de noviembre de 2016</w:t>
      </w:r>
      <w:r w:rsidRPr="00454011">
        <w:rPr>
          <w:sz w:val="20"/>
          <w:szCs w:val="20"/>
        </w:rPr>
        <w:t xml:space="preserve">, </w:t>
      </w:r>
      <w:r w:rsidRPr="002E5168">
        <w:rPr>
          <w:b w:val="0"/>
          <w:sz w:val="20"/>
          <w:szCs w:val="20"/>
        </w:rPr>
        <w:t>r</w:t>
      </w:r>
      <w:r w:rsidRPr="00454011">
        <w:rPr>
          <w:b w:val="0"/>
          <w:sz w:val="20"/>
          <w:szCs w:val="20"/>
        </w:rPr>
        <w:t>adicación: 17001233100020080013801 (47336), actor: Constructora Castilla y otros,</w:t>
      </w:r>
      <w:r>
        <w:rPr>
          <w:b w:val="0"/>
          <w:sz w:val="20"/>
          <w:szCs w:val="20"/>
        </w:rPr>
        <w:t xml:space="preserve"> </w:t>
      </w:r>
      <w:r w:rsidRPr="00454011">
        <w:rPr>
          <w:b w:val="0"/>
          <w:sz w:val="20"/>
          <w:szCs w:val="20"/>
        </w:rPr>
        <w:t xml:space="preserve">demandado: Instituto de Financiamiento, Promoción y Desarrollo de Manizales – INFI-MANIZALES, acción: </w:t>
      </w:r>
      <w:r>
        <w:rPr>
          <w:b w:val="0"/>
          <w:sz w:val="20"/>
          <w:szCs w:val="20"/>
        </w:rPr>
        <w:t>c</w:t>
      </w:r>
      <w:r w:rsidRPr="00454011">
        <w:rPr>
          <w:b w:val="0"/>
          <w:sz w:val="20"/>
          <w:szCs w:val="20"/>
        </w:rPr>
        <w:t>ontractual</w:t>
      </w:r>
    </w:p>
    <w:p w:rsidR="00110D95" w:rsidRDefault="00110D95">
      <w:pPr>
        <w:pStyle w:val="Textonotapie"/>
      </w:pPr>
    </w:p>
  </w:footnote>
  <w:footnote w:id="37">
    <w:p w:rsidR="00110D95" w:rsidRPr="0043722D" w:rsidRDefault="00110D95" w:rsidP="00171FC8">
      <w:pPr>
        <w:pStyle w:val="Textonotapie"/>
        <w:spacing w:line="240" w:lineRule="auto"/>
        <w:jc w:val="both"/>
        <w:rPr>
          <w:rFonts w:ascii="Arial" w:hAnsi="Arial" w:cs="Arial"/>
        </w:rPr>
      </w:pPr>
      <w:r w:rsidRPr="001F461F">
        <w:rPr>
          <w:rStyle w:val="Refdenotaalpie"/>
          <w:rFonts w:ascii="Arial" w:hAnsi="Arial" w:cs="Arial"/>
        </w:rPr>
        <w:footnoteRef/>
      </w:r>
      <w:r w:rsidRPr="001F461F">
        <w:rPr>
          <w:rFonts w:ascii="Arial" w:hAnsi="Arial" w:cs="Arial"/>
        </w:rPr>
        <w:t xml:space="preserve"> Aunque se trata de contratos diferentes, es bueno observar que la misma apreciación acerca de la ecuación económica del contrato se consideró por el Tribunal de Arbitramento que conoció de otras concesiones de espacios de televisión, entre las mismas partes. Las condenas en esos contratos se fundaron en la renuencia en aceptar el recibo de los canales que fueron devueltos.</w:t>
      </w:r>
      <w:r w:rsidRPr="0043722D">
        <w:rPr>
          <w:rFonts w:ascii="Arial" w:hAnsi="Arial" w:cs="Arial"/>
        </w:rPr>
        <w:t xml:space="preserve"> </w:t>
      </w:r>
    </w:p>
    <w:p w:rsidR="00110D95" w:rsidRPr="0043722D" w:rsidRDefault="00110D95">
      <w:pPr>
        <w:pStyle w:val="Textonotapie"/>
        <w:rPr>
          <w:rFonts w:ascii="Arial" w:hAnsi="Arial" w:cs="Arial"/>
        </w:rPr>
      </w:pPr>
    </w:p>
  </w:footnote>
  <w:footnote w:id="38">
    <w:p w:rsidR="00110D95" w:rsidRPr="00367807" w:rsidRDefault="00110D95" w:rsidP="00367807">
      <w:pPr>
        <w:pStyle w:val="Textonotapie"/>
        <w:spacing w:line="240" w:lineRule="auto"/>
        <w:rPr>
          <w:rFonts w:ascii="Arial" w:hAnsi="Arial" w:cs="Arial"/>
        </w:rPr>
      </w:pPr>
      <w:r w:rsidRPr="00367807">
        <w:rPr>
          <w:rStyle w:val="Refdenotaalpie"/>
          <w:rFonts w:ascii="Arial" w:hAnsi="Arial" w:cs="Arial"/>
        </w:rPr>
        <w:footnoteRef/>
      </w:r>
      <w:r w:rsidRPr="00367807">
        <w:rPr>
          <w:rFonts w:ascii="Arial" w:hAnsi="Arial" w:cs="Arial"/>
        </w:rPr>
        <w:t xml:space="preserve"> La Resolución 18 de 1997 de la CNTV estableció:</w:t>
      </w:r>
    </w:p>
    <w:p w:rsidR="00110D95" w:rsidRPr="00367807" w:rsidRDefault="00110D95" w:rsidP="00367807">
      <w:pPr>
        <w:pStyle w:val="Textonotapie"/>
        <w:spacing w:line="240" w:lineRule="auto"/>
        <w:jc w:val="both"/>
        <w:rPr>
          <w:rFonts w:ascii="Arial" w:hAnsi="Arial" w:cs="Arial"/>
        </w:rPr>
      </w:pPr>
      <w:r w:rsidRPr="00367807">
        <w:rPr>
          <w:rFonts w:ascii="Arial" w:hAnsi="Arial" w:cs="Arial"/>
          <w:i/>
          <w:color w:val="000000"/>
        </w:rPr>
        <w:t>“Que teniendo en cuenta lo dispuesto por el artículo </w:t>
      </w:r>
      <w:hyperlink r:id="rId1" w:anchor="5" w:history="1">
        <w:r w:rsidRPr="00FE3393">
          <w:rPr>
            <w:rStyle w:val="Hipervnculo"/>
            <w:rFonts w:ascii="Arial" w:hAnsi="Arial" w:cs="Arial"/>
            <w:i/>
            <w:color w:val="auto"/>
          </w:rPr>
          <w:t>5</w:t>
        </w:r>
      </w:hyperlink>
      <w:r w:rsidRPr="00FE3393">
        <w:rPr>
          <w:rFonts w:ascii="Arial" w:hAnsi="Arial" w:cs="Arial"/>
          <w:i/>
        </w:rPr>
        <w:t>o</w:t>
      </w:r>
      <w:r w:rsidRPr="00367807">
        <w:rPr>
          <w:rFonts w:ascii="Arial" w:hAnsi="Arial" w:cs="Arial"/>
          <w:i/>
          <w:color w:val="000000"/>
        </w:rPr>
        <w:t xml:space="preserve">. literal g) de la Ley 182 de 1995, uno de los factores para la determinación de las tarifas es la participación en los beneficios que la misma proporción e a los concesionarios según el potencial de audiencia, </w:t>
      </w:r>
      <w:r w:rsidRPr="00367807">
        <w:rPr>
          <w:rFonts w:ascii="Arial" w:hAnsi="Arial" w:cs="Arial"/>
          <w:b/>
          <w:i/>
          <w:color w:val="000000"/>
        </w:rPr>
        <w:t>se hace necesario efectuar dicho reajuste en forma escalonada</w:t>
      </w:r>
      <w:r w:rsidRPr="00367807">
        <w:rPr>
          <w:rFonts w:ascii="Arial" w:hAnsi="Arial" w:cs="Arial"/>
          <w:color w:val="000000"/>
        </w:rPr>
        <w:t>” (la negrilla no es del texto)</w:t>
      </w:r>
      <w:r w:rsidRPr="00367807">
        <w:rPr>
          <w:rFonts w:ascii="Arial" w:hAnsi="Arial" w:cs="Arial"/>
        </w:rPr>
        <w:t xml:space="preserve"> </w:t>
      </w:r>
    </w:p>
  </w:footnote>
  <w:footnote w:id="39">
    <w:p w:rsidR="00110D95" w:rsidRPr="005B5AF1" w:rsidRDefault="00110D95" w:rsidP="00A0737E">
      <w:pPr>
        <w:pStyle w:val="Textonotapie"/>
        <w:jc w:val="both"/>
        <w:rPr>
          <w:rFonts w:ascii="Arial" w:hAnsi="Arial" w:cs="Arial"/>
          <w:iCs/>
          <w:color w:val="000000"/>
        </w:rPr>
      </w:pPr>
      <w:r w:rsidRPr="005B5AF1">
        <w:rPr>
          <w:rStyle w:val="Refdenotaalpie"/>
          <w:rFonts w:ascii="Arial" w:hAnsi="Arial" w:cs="Arial"/>
        </w:rPr>
        <w:footnoteRef/>
      </w:r>
      <w:r w:rsidRPr="005B5AF1">
        <w:rPr>
          <w:rFonts w:ascii="Arial" w:hAnsi="Arial" w:cs="Arial"/>
        </w:rPr>
        <w:t xml:space="preserve"> Solo </w:t>
      </w:r>
      <w:proofErr w:type="gramStart"/>
      <w:r w:rsidRPr="005B5AF1">
        <w:rPr>
          <w:rFonts w:ascii="Arial" w:hAnsi="Arial" w:cs="Arial"/>
        </w:rPr>
        <w:t xml:space="preserve">con </w:t>
      </w:r>
      <w:r w:rsidRPr="005B5AF1">
        <w:rPr>
          <w:rFonts w:ascii="Arial" w:hAnsi="Arial" w:cs="Arial"/>
          <w:iCs/>
          <w:color w:val="000000"/>
        </w:rPr>
        <w:t xml:space="preserve"> la</w:t>
      </w:r>
      <w:proofErr w:type="gramEnd"/>
      <w:r w:rsidRPr="005B5AF1">
        <w:rPr>
          <w:rFonts w:ascii="Arial" w:hAnsi="Arial" w:cs="Arial"/>
          <w:iCs/>
          <w:color w:val="000000"/>
        </w:rPr>
        <w:t xml:space="preserve"> expedición de la Ley 680 de 2001 se autorizó a la Comisión Nacional de Televisión para la reestructuración </w:t>
      </w:r>
      <w:r w:rsidRPr="005B5AF1">
        <w:rPr>
          <w:rFonts w:ascii="Arial" w:hAnsi="Arial" w:cs="Arial"/>
          <w:color w:val="000000"/>
        </w:rPr>
        <w:t xml:space="preserve">en materia de </w:t>
      </w:r>
      <w:r w:rsidRPr="005B5AF1">
        <w:rPr>
          <w:rFonts w:ascii="Arial" w:hAnsi="Arial" w:cs="Arial"/>
          <w:i/>
          <w:color w:val="000000"/>
        </w:rPr>
        <w:t>“rebaja de tarifas, forma de pago, adición compensatoria del plazo de los contratos y otros aspectos que conduzcan a la normal prestación del servicio público de televisión”,</w:t>
      </w:r>
      <w:r w:rsidRPr="005B5AF1">
        <w:rPr>
          <w:rFonts w:ascii="Arial" w:hAnsi="Arial" w:cs="Arial"/>
          <w:color w:val="000000"/>
        </w:rPr>
        <w:t xml:space="preserve"> para cuyo efecto se reiteró la viabilidad de la </w:t>
      </w:r>
      <w:r w:rsidRPr="005B5AF1">
        <w:rPr>
          <w:rFonts w:ascii="Arial" w:hAnsi="Arial" w:cs="Arial"/>
          <w:iCs/>
          <w:color w:val="000000"/>
        </w:rPr>
        <w:t>renuncia de los concesionarios vigentes, prevista en el artículo 17 de la Ley 335 de 1996, frente a las nuevas tarifas.</w:t>
      </w:r>
    </w:p>
    <w:p w:rsidR="00110D95" w:rsidRPr="005B5AF1" w:rsidRDefault="00110D95" w:rsidP="00A0737E">
      <w:pPr>
        <w:pStyle w:val="Textonotapie"/>
        <w:jc w:val="both"/>
        <w:rPr>
          <w:rFonts w:ascii="Arial" w:hAnsi="Arial" w:cs="Arial"/>
        </w:rPr>
      </w:pPr>
      <w:r w:rsidRPr="005B5AF1">
        <w:rPr>
          <w:rFonts w:ascii="Arial" w:hAnsi="Arial" w:cs="Arial"/>
          <w:iCs/>
          <w:color w:val="000000"/>
        </w:rPr>
        <w:t xml:space="preserve">En el artículo 6 de esa ley se introdujo la obligación de </w:t>
      </w:r>
      <w:proofErr w:type="spellStart"/>
      <w:proofErr w:type="gramStart"/>
      <w:r w:rsidRPr="005B5AF1">
        <w:rPr>
          <w:rFonts w:ascii="Arial" w:hAnsi="Arial" w:cs="Arial"/>
          <w:iCs/>
          <w:color w:val="000000"/>
        </w:rPr>
        <w:t>tener.en</w:t>
      </w:r>
      <w:proofErr w:type="spellEnd"/>
      <w:proofErr w:type="gramEnd"/>
      <w:r w:rsidRPr="005B5AF1">
        <w:rPr>
          <w:rFonts w:ascii="Arial" w:hAnsi="Arial" w:cs="Arial"/>
          <w:iCs/>
          <w:color w:val="000000"/>
        </w:rPr>
        <w:t xml:space="preserve"> cuenta “</w:t>
      </w:r>
      <w:r w:rsidRPr="005B5AF1">
        <w:rPr>
          <w:rFonts w:ascii="Arial" w:hAnsi="Arial" w:cs="Arial"/>
          <w:i/>
          <w:color w:val="000000"/>
        </w:rPr>
        <w:t>los cambios ocurridos, tanto en la oferta como en la demanda potencial de pauta publicitaria en televisión”.</w:t>
      </w:r>
    </w:p>
  </w:footnote>
  <w:footnote w:id="40">
    <w:p w:rsidR="00110D95" w:rsidRPr="00863304" w:rsidRDefault="00110D95" w:rsidP="00863304">
      <w:pPr>
        <w:pStyle w:val="Textonotapie"/>
        <w:jc w:val="both"/>
        <w:rPr>
          <w:rFonts w:ascii="Arial" w:hAnsi="Arial" w:cs="Arial"/>
        </w:rPr>
      </w:pPr>
      <w:r w:rsidRPr="005B5AF1">
        <w:rPr>
          <w:rStyle w:val="Refdenotaalpie"/>
          <w:rFonts w:ascii="Arial" w:hAnsi="Arial" w:cs="Arial"/>
        </w:rPr>
        <w:footnoteRef/>
      </w:r>
      <w:r w:rsidRPr="005B5AF1">
        <w:rPr>
          <w:rFonts w:ascii="Arial" w:hAnsi="Arial" w:cs="Arial"/>
        </w:rPr>
        <w:t xml:space="preserve"> En la Resolución 856 de 2001, que derogó la Resolución 1001 de 2000, la CNTV tuvo </w:t>
      </w:r>
      <w:proofErr w:type="gramStart"/>
      <w:r w:rsidRPr="005B5AF1">
        <w:rPr>
          <w:rFonts w:ascii="Arial" w:hAnsi="Arial" w:cs="Arial"/>
        </w:rPr>
        <w:t>en  cuenta</w:t>
      </w:r>
      <w:proofErr w:type="gramEnd"/>
      <w:r w:rsidRPr="005B5AF1">
        <w:rPr>
          <w:rFonts w:ascii="Arial" w:hAnsi="Arial" w:cs="Arial"/>
        </w:rPr>
        <w:t xml:space="preserve"> los criterios internacionalmente aceptados para la clasificación horaria, definiendo las categoría en: día, tarde, prime y noche y fijó nuevas tarifas para ellos, las cuales  eran más bajas que las que nominalmente se habían establecido en la Resoluciones 640 y 115 de 1999.</w:t>
      </w:r>
      <w:r w:rsidRPr="00863304">
        <w:rPr>
          <w:rFonts w:ascii="Arial" w:hAnsi="Arial" w:cs="Arial"/>
        </w:rPr>
        <w:t xml:space="preserve"> </w:t>
      </w:r>
    </w:p>
  </w:footnote>
  <w:footnote w:id="41">
    <w:p w:rsidR="00110D95" w:rsidRPr="00C1675A" w:rsidRDefault="00110D95" w:rsidP="00C1675A">
      <w:pPr>
        <w:pStyle w:val="Textonotapie"/>
        <w:spacing w:line="240" w:lineRule="auto"/>
        <w:rPr>
          <w:rFonts w:ascii="Arial" w:hAnsi="Arial" w:cs="Arial"/>
          <w:lang w:val="es-MX"/>
        </w:rPr>
      </w:pPr>
      <w:r w:rsidRPr="00C1675A">
        <w:rPr>
          <w:rStyle w:val="Refdenotaalpie"/>
          <w:rFonts w:ascii="Arial" w:hAnsi="Arial" w:cs="Arial"/>
        </w:rPr>
        <w:footnoteRef/>
      </w:r>
      <w:r w:rsidRPr="00C1675A">
        <w:rPr>
          <w:rFonts w:ascii="Arial" w:hAnsi="Arial" w:cs="Arial"/>
        </w:rPr>
        <w:t xml:space="preserve"> </w:t>
      </w:r>
      <w:r w:rsidRPr="00C1675A">
        <w:rPr>
          <w:rFonts w:ascii="Arial" w:hAnsi="Arial" w:cs="Arial"/>
          <w:lang w:val="es-MX"/>
        </w:rPr>
        <w:t xml:space="preserve">Folio 155, cuaderno 4. </w:t>
      </w:r>
    </w:p>
  </w:footnote>
  <w:footnote w:id="42">
    <w:p w:rsidR="00110D95" w:rsidRPr="00C1675A" w:rsidRDefault="00110D95" w:rsidP="00C1675A">
      <w:pPr>
        <w:pStyle w:val="Textonotapie"/>
        <w:spacing w:line="240" w:lineRule="auto"/>
        <w:rPr>
          <w:rFonts w:ascii="Arial" w:hAnsi="Arial" w:cs="Arial"/>
          <w:lang w:val="es-MX"/>
        </w:rPr>
      </w:pPr>
      <w:r w:rsidRPr="00C1675A">
        <w:rPr>
          <w:rStyle w:val="Refdenotaalpie"/>
          <w:rFonts w:ascii="Arial" w:hAnsi="Arial" w:cs="Arial"/>
        </w:rPr>
        <w:footnoteRef/>
      </w:r>
      <w:r w:rsidRPr="00C1675A">
        <w:rPr>
          <w:rFonts w:ascii="Arial" w:hAnsi="Arial" w:cs="Arial"/>
        </w:rPr>
        <w:t xml:space="preserve"> </w:t>
      </w:r>
      <w:r>
        <w:rPr>
          <w:rFonts w:ascii="Arial" w:hAnsi="Arial" w:cs="Arial"/>
        </w:rPr>
        <w:t>D</w:t>
      </w:r>
      <w:proofErr w:type="spellStart"/>
      <w:r w:rsidRPr="00C1675A">
        <w:rPr>
          <w:rFonts w:ascii="Arial" w:hAnsi="Arial" w:cs="Arial"/>
          <w:lang w:val="es-MX"/>
        </w:rPr>
        <w:t>ict</w:t>
      </w:r>
      <w:r>
        <w:rPr>
          <w:rFonts w:ascii="Arial" w:hAnsi="Arial" w:cs="Arial"/>
          <w:lang w:val="es-MX"/>
        </w:rPr>
        <w:t>á</w:t>
      </w:r>
      <w:r w:rsidRPr="00C1675A">
        <w:rPr>
          <w:rFonts w:ascii="Arial" w:hAnsi="Arial" w:cs="Arial"/>
          <w:lang w:val="es-MX"/>
        </w:rPr>
        <w:t>men</w:t>
      </w:r>
      <w:proofErr w:type="spellEnd"/>
      <w:r w:rsidRPr="00C1675A">
        <w:rPr>
          <w:rFonts w:ascii="Arial" w:hAnsi="Arial" w:cs="Arial"/>
          <w:lang w:val="es-MX"/>
        </w:rPr>
        <w:t xml:space="preserve"> pericial, folio 13, cuaderno 4.</w:t>
      </w:r>
    </w:p>
  </w:footnote>
  <w:footnote w:id="43">
    <w:p w:rsidR="00110D95" w:rsidRPr="00093EFC" w:rsidRDefault="00110D95" w:rsidP="00885FC7">
      <w:pPr>
        <w:pStyle w:val="Textonotapie"/>
        <w:spacing w:after="0" w:line="240" w:lineRule="auto"/>
        <w:rPr>
          <w:rFonts w:ascii="Arial" w:hAnsi="Arial" w:cs="Arial"/>
        </w:rPr>
      </w:pPr>
      <w:r w:rsidRPr="00093EFC">
        <w:rPr>
          <w:rStyle w:val="Refdenotaalpie"/>
          <w:rFonts w:ascii="Arial" w:hAnsi="Arial" w:cs="Arial"/>
        </w:rPr>
        <w:footnoteRef/>
      </w:r>
      <w:r w:rsidRPr="00093EFC">
        <w:rPr>
          <w:rFonts w:ascii="Arial" w:hAnsi="Arial" w:cs="Arial"/>
        </w:rPr>
        <w:t xml:space="preserve"> Folios 111 y 112 del cuaderno No. 3. </w:t>
      </w:r>
    </w:p>
  </w:footnote>
  <w:footnote w:id="44">
    <w:p w:rsidR="00110D95" w:rsidRPr="00093EFC" w:rsidRDefault="00110D95" w:rsidP="00885FC7">
      <w:pPr>
        <w:pStyle w:val="Textonotapie"/>
        <w:spacing w:after="0" w:line="240" w:lineRule="auto"/>
        <w:rPr>
          <w:rFonts w:ascii="Arial" w:hAnsi="Arial" w:cs="Arial"/>
        </w:rPr>
      </w:pPr>
      <w:r w:rsidRPr="00093EFC">
        <w:rPr>
          <w:rStyle w:val="Refdenotaalpie"/>
          <w:rFonts w:ascii="Arial" w:hAnsi="Arial" w:cs="Arial"/>
        </w:rPr>
        <w:footnoteRef/>
      </w:r>
      <w:r w:rsidRPr="00093EFC">
        <w:rPr>
          <w:rFonts w:ascii="Arial" w:hAnsi="Arial" w:cs="Arial"/>
        </w:rPr>
        <w:t xml:space="preserve"> Folios 113 a 115 del cuaderno N. 3. </w:t>
      </w:r>
    </w:p>
  </w:footnote>
  <w:footnote w:id="45">
    <w:p w:rsidR="00110D95" w:rsidRPr="00093EFC" w:rsidRDefault="00110D95" w:rsidP="00885FC7">
      <w:pPr>
        <w:pStyle w:val="Textonotapie"/>
        <w:spacing w:after="0" w:line="240" w:lineRule="auto"/>
        <w:rPr>
          <w:rFonts w:ascii="Arial" w:hAnsi="Arial" w:cs="Arial"/>
        </w:rPr>
      </w:pPr>
      <w:r w:rsidRPr="00093EFC">
        <w:rPr>
          <w:rStyle w:val="Refdenotaalpie"/>
          <w:rFonts w:ascii="Arial" w:hAnsi="Arial" w:cs="Arial"/>
        </w:rPr>
        <w:footnoteRef/>
      </w:r>
      <w:r w:rsidRPr="00093EFC">
        <w:rPr>
          <w:rFonts w:ascii="Arial" w:hAnsi="Arial" w:cs="Arial"/>
        </w:rPr>
        <w:t xml:space="preserve"> Folios 116 y 117 del cuaderno N. 3. </w:t>
      </w:r>
    </w:p>
  </w:footnote>
  <w:footnote w:id="46">
    <w:p w:rsidR="00110D95" w:rsidRPr="00465D32" w:rsidRDefault="00110D95" w:rsidP="00885FC7">
      <w:pPr>
        <w:pStyle w:val="Textonotapie"/>
        <w:spacing w:after="0" w:line="240" w:lineRule="auto"/>
        <w:rPr>
          <w:rFonts w:ascii="Arial" w:hAnsi="Arial" w:cs="Arial"/>
        </w:rPr>
      </w:pPr>
      <w:r w:rsidRPr="00465D32">
        <w:rPr>
          <w:rStyle w:val="Refdenotaalpie"/>
          <w:rFonts w:ascii="Arial" w:hAnsi="Arial" w:cs="Arial"/>
        </w:rPr>
        <w:footnoteRef/>
      </w:r>
      <w:r w:rsidRPr="00465D32">
        <w:rPr>
          <w:rFonts w:ascii="Arial" w:hAnsi="Arial" w:cs="Arial"/>
        </w:rPr>
        <w:t xml:space="preserve"> Folios 1 a 59 del cuaderno No. 3. </w:t>
      </w:r>
    </w:p>
  </w:footnote>
  <w:footnote w:id="47">
    <w:p w:rsidR="00110D95" w:rsidRPr="00465D32" w:rsidRDefault="00110D95" w:rsidP="00885FC7">
      <w:pPr>
        <w:pStyle w:val="Textonotapie"/>
        <w:spacing w:after="0" w:line="240" w:lineRule="auto"/>
        <w:rPr>
          <w:rFonts w:ascii="Arial" w:hAnsi="Arial" w:cs="Arial"/>
        </w:rPr>
      </w:pPr>
      <w:r w:rsidRPr="00465D32">
        <w:rPr>
          <w:rStyle w:val="Refdenotaalpie"/>
          <w:rFonts w:ascii="Arial" w:hAnsi="Arial" w:cs="Arial"/>
        </w:rPr>
        <w:footnoteRef/>
      </w:r>
      <w:r w:rsidRPr="00465D32">
        <w:rPr>
          <w:rFonts w:ascii="Arial" w:hAnsi="Arial" w:cs="Arial"/>
        </w:rPr>
        <w:t xml:space="preserve"> Folios 181 a 200 del cuaderno No. 3. </w:t>
      </w:r>
    </w:p>
  </w:footnote>
  <w:footnote w:id="48">
    <w:p w:rsidR="00110D95" w:rsidRPr="00093EFC" w:rsidRDefault="00110D95" w:rsidP="00885FC7">
      <w:pPr>
        <w:pStyle w:val="Textonotapie"/>
        <w:spacing w:after="0" w:line="240" w:lineRule="auto"/>
        <w:rPr>
          <w:rFonts w:ascii="Arial" w:hAnsi="Arial" w:cs="Arial"/>
        </w:rPr>
      </w:pPr>
      <w:r w:rsidRPr="00093EFC">
        <w:rPr>
          <w:rStyle w:val="Refdenotaalpie"/>
          <w:rFonts w:ascii="Arial" w:hAnsi="Arial" w:cs="Arial"/>
        </w:rPr>
        <w:footnoteRef/>
      </w:r>
      <w:r w:rsidRPr="00093EFC">
        <w:rPr>
          <w:rFonts w:ascii="Arial" w:hAnsi="Arial" w:cs="Arial"/>
        </w:rPr>
        <w:t xml:space="preserve"> Folios </w:t>
      </w:r>
      <w:proofErr w:type="gramStart"/>
      <w:r w:rsidRPr="00093EFC">
        <w:rPr>
          <w:rFonts w:ascii="Arial" w:hAnsi="Arial" w:cs="Arial"/>
        </w:rPr>
        <w:t>209  y</w:t>
      </w:r>
      <w:proofErr w:type="gramEnd"/>
      <w:r w:rsidRPr="00093EFC">
        <w:rPr>
          <w:rFonts w:ascii="Arial" w:hAnsi="Arial" w:cs="Arial"/>
        </w:rPr>
        <w:t xml:space="preserve"> 210 del cuaderno No. 3. </w:t>
      </w:r>
    </w:p>
  </w:footnote>
  <w:footnote w:id="49">
    <w:p w:rsidR="00110D95" w:rsidRPr="00417D89" w:rsidRDefault="00110D95" w:rsidP="00885FC7">
      <w:pPr>
        <w:pStyle w:val="Textonotapie"/>
        <w:spacing w:after="0" w:line="240" w:lineRule="auto"/>
        <w:rPr>
          <w:rFonts w:ascii="Arial" w:hAnsi="Arial" w:cs="Arial"/>
        </w:rPr>
      </w:pPr>
      <w:r w:rsidRPr="00417D89">
        <w:rPr>
          <w:rStyle w:val="Refdenotaalpie"/>
          <w:rFonts w:ascii="Arial" w:hAnsi="Arial" w:cs="Arial"/>
        </w:rPr>
        <w:footnoteRef/>
      </w:r>
      <w:r w:rsidRPr="00417D89">
        <w:rPr>
          <w:rFonts w:ascii="Arial" w:hAnsi="Arial" w:cs="Arial"/>
        </w:rPr>
        <w:t xml:space="preserve"> Folios 229 y 230 del cuaderno No. 3. </w:t>
      </w:r>
    </w:p>
  </w:footnote>
  <w:footnote w:id="50">
    <w:p w:rsidR="00110D95" w:rsidRPr="00417D89" w:rsidRDefault="00110D95" w:rsidP="00885FC7">
      <w:pPr>
        <w:pStyle w:val="Textonotapie"/>
        <w:spacing w:after="0" w:line="240" w:lineRule="auto"/>
        <w:rPr>
          <w:rFonts w:ascii="Arial" w:hAnsi="Arial" w:cs="Arial"/>
        </w:rPr>
      </w:pPr>
      <w:r w:rsidRPr="00417D89">
        <w:rPr>
          <w:rStyle w:val="Refdenotaalpie"/>
          <w:rFonts w:ascii="Arial" w:hAnsi="Arial" w:cs="Arial"/>
        </w:rPr>
        <w:footnoteRef/>
      </w:r>
      <w:r w:rsidRPr="00417D89">
        <w:rPr>
          <w:rFonts w:ascii="Arial" w:hAnsi="Arial" w:cs="Arial"/>
        </w:rPr>
        <w:t xml:space="preserve"> Folios 231 y 232 del cuaderno No. 3. </w:t>
      </w:r>
    </w:p>
  </w:footnote>
  <w:footnote w:id="51">
    <w:p w:rsidR="00110D95" w:rsidRPr="00417D89" w:rsidRDefault="00110D95" w:rsidP="00885FC7">
      <w:pPr>
        <w:pStyle w:val="Textonotapie"/>
        <w:spacing w:after="0" w:line="240" w:lineRule="auto"/>
        <w:rPr>
          <w:rFonts w:ascii="Arial" w:hAnsi="Arial" w:cs="Arial"/>
        </w:rPr>
      </w:pPr>
      <w:r w:rsidRPr="00417D89">
        <w:rPr>
          <w:rStyle w:val="Refdenotaalpie"/>
          <w:rFonts w:ascii="Arial" w:hAnsi="Arial" w:cs="Arial"/>
        </w:rPr>
        <w:footnoteRef/>
      </w:r>
      <w:r w:rsidRPr="00417D89">
        <w:rPr>
          <w:rFonts w:ascii="Arial" w:hAnsi="Arial" w:cs="Arial"/>
        </w:rPr>
        <w:t xml:space="preserve"> Folios 233 a 235 del cuaderno No. 3. </w:t>
      </w:r>
    </w:p>
  </w:footnote>
  <w:footnote w:id="52">
    <w:p w:rsidR="00110D95" w:rsidRPr="00417D89" w:rsidRDefault="00110D95" w:rsidP="00885FC7">
      <w:pPr>
        <w:pStyle w:val="Textonotapie"/>
        <w:spacing w:after="0" w:line="240" w:lineRule="auto"/>
        <w:rPr>
          <w:rFonts w:ascii="Arial" w:hAnsi="Arial" w:cs="Arial"/>
        </w:rPr>
      </w:pPr>
      <w:r w:rsidRPr="00417D89">
        <w:rPr>
          <w:rStyle w:val="Refdenotaalpie"/>
          <w:rFonts w:ascii="Arial" w:hAnsi="Arial" w:cs="Arial"/>
        </w:rPr>
        <w:footnoteRef/>
      </w:r>
      <w:r w:rsidRPr="00417D89">
        <w:rPr>
          <w:rFonts w:ascii="Arial" w:hAnsi="Arial" w:cs="Arial"/>
        </w:rPr>
        <w:t xml:space="preserve"> Folios 236 a 240 del cuaderno No. 3. </w:t>
      </w:r>
    </w:p>
  </w:footnote>
  <w:footnote w:id="53">
    <w:p w:rsidR="00110D95" w:rsidRPr="00417D89" w:rsidRDefault="00110D95" w:rsidP="00885FC7">
      <w:pPr>
        <w:pStyle w:val="Textonotapie"/>
        <w:spacing w:after="0" w:line="240" w:lineRule="auto"/>
        <w:rPr>
          <w:rFonts w:ascii="Arial" w:hAnsi="Arial" w:cs="Arial"/>
        </w:rPr>
      </w:pPr>
      <w:r w:rsidRPr="00417D89">
        <w:rPr>
          <w:rStyle w:val="Refdenotaalpie"/>
          <w:rFonts w:ascii="Arial" w:hAnsi="Arial" w:cs="Arial"/>
        </w:rPr>
        <w:footnoteRef/>
      </w:r>
      <w:r w:rsidRPr="00417D89">
        <w:rPr>
          <w:rFonts w:ascii="Arial" w:hAnsi="Arial" w:cs="Arial"/>
        </w:rPr>
        <w:t xml:space="preserve"> Folios 241 a 243 del cuaderno No. 3.</w:t>
      </w:r>
    </w:p>
  </w:footnote>
  <w:footnote w:id="54">
    <w:p w:rsidR="00110D95" w:rsidRPr="00417D89" w:rsidRDefault="00110D95" w:rsidP="00885FC7">
      <w:pPr>
        <w:pStyle w:val="Textonotapie"/>
        <w:spacing w:after="0" w:line="240" w:lineRule="auto"/>
        <w:rPr>
          <w:rFonts w:ascii="Arial" w:hAnsi="Arial" w:cs="Arial"/>
        </w:rPr>
      </w:pPr>
      <w:r w:rsidRPr="00417D89">
        <w:rPr>
          <w:rStyle w:val="Refdenotaalpie"/>
          <w:rFonts w:ascii="Arial" w:hAnsi="Arial" w:cs="Arial"/>
        </w:rPr>
        <w:footnoteRef/>
      </w:r>
      <w:r w:rsidRPr="00417D89">
        <w:rPr>
          <w:rFonts w:ascii="Arial" w:hAnsi="Arial" w:cs="Arial"/>
        </w:rPr>
        <w:t xml:space="preserve"> Folios 244 y 245 del cuaderno No. 3. </w:t>
      </w:r>
    </w:p>
  </w:footnote>
  <w:footnote w:id="55">
    <w:p w:rsidR="00110D95" w:rsidRPr="00875B42" w:rsidRDefault="00110D95" w:rsidP="00885FC7">
      <w:pPr>
        <w:pStyle w:val="Textonotapie"/>
        <w:spacing w:after="0" w:line="240" w:lineRule="auto"/>
        <w:rPr>
          <w:rFonts w:ascii="Arial" w:hAnsi="Arial" w:cs="Arial"/>
        </w:rPr>
      </w:pPr>
      <w:r w:rsidRPr="00875B42">
        <w:rPr>
          <w:rStyle w:val="Refdenotaalpie"/>
          <w:rFonts w:ascii="Arial" w:hAnsi="Arial" w:cs="Arial"/>
        </w:rPr>
        <w:footnoteRef/>
      </w:r>
      <w:r w:rsidRPr="00875B42">
        <w:rPr>
          <w:rFonts w:ascii="Arial" w:hAnsi="Arial" w:cs="Arial"/>
        </w:rPr>
        <w:t xml:space="preserve"> Folios 296 y 297 del cuaderno No. 3. </w:t>
      </w:r>
    </w:p>
  </w:footnote>
  <w:footnote w:id="56">
    <w:p w:rsidR="00110D95" w:rsidRPr="00875B42" w:rsidRDefault="00110D95" w:rsidP="00885FC7">
      <w:pPr>
        <w:pStyle w:val="Textonotapie"/>
        <w:spacing w:after="0" w:line="240" w:lineRule="auto"/>
        <w:rPr>
          <w:rFonts w:ascii="Arial" w:hAnsi="Arial" w:cs="Arial"/>
        </w:rPr>
      </w:pPr>
      <w:r w:rsidRPr="00875B42">
        <w:rPr>
          <w:rStyle w:val="Refdenotaalpie"/>
          <w:rFonts w:ascii="Arial" w:hAnsi="Arial" w:cs="Arial"/>
        </w:rPr>
        <w:footnoteRef/>
      </w:r>
      <w:r w:rsidRPr="00875B42">
        <w:rPr>
          <w:rFonts w:ascii="Arial" w:hAnsi="Arial" w:cs="Arial"/>
        </w:rPr>
        <w:t xml:space="preserve"> Folios 298 y 299 del cuaderno No. 3. </w:t>
      </w:r>
    </w:p>
  </w:footnote>
  <w:footnote w:id="57">
    <w:p w:rsidR="00110D95" w:rsidRPr="00875B42" w:rsidRDefault="00110D95" w:rsidP="00885FC7">
      <w:pPr>
        <w:pStyle w:val="Textonotapie"/>
        <w:spacing w:after="0" w:line="240" w:lineRule="auto"/>
        <w:rPr>
          <w:rFonts w:ascii="Arial" w:hAnsi="Arial" w:cs="Arial"/>
        </w:rPr>
      </w:pPr>
      <w:r w:rsidRPr="00875B42">
        <w:rPr>
          <w:rStyle w:val="Refdenotaalpie"/>
          <w:rFonts w:ascii="Arial" w:hAnsi="Arial" w:cs="Arial"/>
        </w:rPr>
        <w:footnoteRef/>
      </w:r>
      <w:r w:rsidRPr="00875B42">
        <w:rPr>
          <w:rFonts w:ascii="Arial" w:hAnsi="Arial" w:cs="Arial"/>
        </w:rPr>
        <w:t xml:space="preserve"> Folios 300 y 301 del cuaderno No. 3. </w:t>
      </w:r>
    </w:p>
  </w:footnote>
  <w:footnote w:id="58">
    <w:p w:rsidR="00110D95" w:rsidRPr="00875B42" w:rsidRDefault="00110D95" w:rsidP="00885FC7">
      <w:pPr>
        <w:pStyle w:val="Textonotapie"/>
        <w:spacing w:after="0" w:line="240" w:lineRule="auto"/>
        <w:rPr>
          <w:rFonts w:ascii="Arial" w:hAnsi="Arial" w:cs="Arial"/>
        </w:rPr>
      </w:pPr>
      <w:r w:rsidRPr="00875B42">
        <w:rPr>
          <w:rStyle w:val="Refdenotaalpie"/>
          <w:rFonts w:ascii="Arial" w:hAnsi="Arial" w:cs="Arial"/>
        </w:rPr>
        <w:footnoteRef/>
      </w:r>
      <w:r w:rsidRPr="00875B42">
        <w:rPr>
          <w:rFonts w:ascii="Arial" w:hAnsi="Arial" w:cs="Arial"/>
        </w:rPr>
        <w:t xml:space="preserve"> Folios 306 y 307 del cuaderno No. 3. </w:t>
      </w:r>
    </w:p>
  </w:footnote>
  <w:footnote w:id="59">
    <w:p w:rsidR="00110D95" w:rsidRPr="00875B42" w:rsidRDefault="00110D95" w:rsidP="00885FC7">
      <w:pPr>
        <w:pStyle w:val="Textonotapie"/>
        <w:spacing w:after="0" w:line="240" w:lineRule="auto"/>
        <w:rPr>
          <w:rFonts w:ascii="Arial" w:hAnsi="Arial" w:cs="Arial"/>
        </w:rPr>
      </w:pPr>
      <w:r w:rsidRPr="00875B42">
        <w:rPr>
          <w:rStyle w:val="Refdenotaalpie"/>
          <w:rFonts w:ascii="Arial" w:hAnsi="Arial" w:cs="Arial"/>
        </w:rPr>
        <w:footnoteRef/>
      </w:r>
      <w:r w:rsidRPr="00875B42">
        <w:rPr>
          <w:rFonts w:ascii="Arial" w:hAnsi="Arial" w:cs="Arial"/>
        </w:rPr>
        <w:t xml:space="preserve"> Folio 148 del cuaderno No. 2. </w:t>
      </w:r>
    </w:p>
  </w:footnote>
  <w:footnote w:id="60">
    <w:p w:rsidR="00110D95" w:rsidRPr="00875B42" w:rsidRDefault="00110D95" w:rsidP="00885FC7">
      <w:pPr>
        <w:pStyle w:val="Textonotapie"/>
        <w:spacing w:after="0" w:line="240" w:lineRule="auto"/>
        <w:rPr>
          <w:rFonts w:ascii="Arial" w:hAnsi="Arial" w:cs="Arial"/>
        </w:rPr>
      </w:pPr>
      <w:r w:rsidRPr="00875B42">
        <w:rPr>
          <w:rStyle w:val="Refdenotaalpie"/>
          <w:rFonts w:ascii="Arial" w:hAnsi="Arial" w:cs="Arial"/>
        </w:rPr>
        <w:footnoteRef/>
      </w:r>
      <w:r w:rsidRPr="00875B42">
        <w:rPr>
          <w:rFonts w:ascii="Arial" w:hAnsi="Arial" w:cs="Arial"/>
        </w:rPr>
        <w:t xml:space="preserve"> Folio 152 del cuaderno No. 2. </w:t>
      </w:r>
    </w:p>
  </w:footnote>
  <w:footnote w:id="61">
    <w:p w:rsidR="00110D95" w:rsidRPr="00875B42" w:rsidRDefault="00110D95" w:rsidP="00885FC7">
      <w:pPr>
        <w:pStyle w:val="Textonotapie"/>
        <w:rPr>
          <w:rFonts w:ascii="Arial" w:hAnsi="Arial" w:cs="Arial"/>
          <w:lang w:val="es-MX"/>
        </w:rPr>
      </w:pPr>
      <w:r w:rsidRPr="00875B42">
        <w:rPr>
          <w:rStyle w:val="Refdenotaalpie"/>
          <w:rFonts w:ascii="Arial" w:hAnsi="Arial" w:cs="Arial"/>
        </w:rPr>
        <w:footnoteRef/>
      </w:r>
      <w:r w:rsidRPr="00875B42">
        <w:rPr>
          <w:rFonts w:ascii="Arial" w:hAnsi="Arial" w:cs="Arial"/>
        </w:rPr>
        <w:t xml:space="preserve"> </w:t>
      </w:r>
      <w:r w:rsidRPr="00875B42">
        <w:rPr>
          <w:rFonts w:ascii="Arial" w:hAnsi="Arial" w:cs="Arial"/>
          <w:lang w:val="es-MX"/>
        </w:rPr>
        <w:t xml:space="preserve">Página 72 del dictamen pericial, cuaderno 4 </w:t>
      </w:r>
    </w:p>
  </w:footnote>
  <w:footnote w:id="62">
    <w:p w:rsidR="00110D95" w:rsidRPr="00110EBE" w:rsidRDefault="00110D95" w:rsidP="00CC4E47">
      <w:pPr>
        <w:pStyle w:val="Textonotapie"/>
        <w:spacing w:after="0" w:line="240" w:lineRule="auto"/>
        <w:rPr>
          <w:rFonts w:ascii="Arial" w:hAnsi="Arial" w:cs="Arial"/>
        </w:rPr>
      </w:pPr>
      <w:r w:rsidRPr="00110EBE">
        <w:rPr>
          <w:rStyle w:val="Refdenotaalpie"/>
          <w:rFonts w:ascii="Arial" w:hAnsi="Arial" w:cs="Arial"/>
        </w:rPr>
        <w:footnoteRef/>
      </w:r>
      <w:r w:rsidRPr="00110EBE">
        <w:rPr>
          <w:rFonts w:ascii="Arial" w:hAnsi="Arial" w:cs="Arial"/>
        </w:rPr>
        <w:t xml:space="preserve"> Folios 73 a 82 del Cuaderno No. 3. </w:t>
      </w:r>
    </w:p>
  </w:footnote>
  <w:footnote w:id="63">
    <w:p w:rsidR="00110D95" w:rsidRPr="00297FD0" w:rsidRDefault="00110D95" w:rsidP="003D0810">
      <w:pPr>
        <w:pStyle w:val="Textonotapie"/>
        <w:spacing w:line="240" w:lineRule="auto"/>
        <w:jc w:val="both"/>
        <w:rPr>
          <w:rFonts w:ascii="Arial" w:hAnsi="Arial" w:cs="Arial"/>
          <w:lang w:val="es-MX"/>
        </w:rPr>
      </w:pPr>
      <w:r w:rsidRPr="0056072D">
        <w:rPr>
          <w:rStyle w:val="Refdenotaalpie"/>
          <w:rFonts w:ascii="Arial" w:hAnsi="Arial" w:cs="Arial"/>
        </w:rPr>
        <w:footnoteRef/>
      </w:r>
      <w:r w:rsidRPr="0056072D">
        <w:rPr>
          <w:rFonts w:ascii="Arial" w:hAnsi="Arial" w:cs="Arial"/>
        </w:rPr>
        <w:t xml:space="preserve"> </w:t>
      </w:r>
      <w:r w:rsidRPr="0056072D">
        <w:rPr>
          <w:rFonts w:ascii="Arial" w:hAnsi="Arial" w:cs="Arial"/>
          <w:lang w:val="es-MX"/>
        </w:rPr>
        <w:t xml:space="preserve">Concepto que prohijó con fundamento en la siguiente sentencia: </w:t>
      </w:r>
      <w:r w:rsidRPr="0056072D">
        <w:rPr>
          <w:rFonts w:ascii="Arial" w:hAnsi="Arial" w:cs="Arial"/>
          <w:color w:val="2D2D2D"/>
          <w:shd w:val="clear" w:color="auto" w:fill="FFFFFF"/>
        </w:rPr>
        <w:t>Consejo de Estado, Sala de lo Contencioso Administrativo, Sección Tercera, Consejero Ponente, Enrique Gil Botero. Sentencia de noviembre 13 de 2005. radicación número: 68001-23-31-000-1996-02081-01 (17009).</w:t>
      </w:r>
      <w:r w:rsidRPr="00297FD0">
        <w:rPr>
          <w:rFonts w:ascii="Arial" w:hAnsi="Arial" w:cs="Arial"/>
          <w:lang w:val="es-MX"/>
        </w:rPr>
        <w:t xml:space="preserve"> </w:t>
      </w:r>
    </w:p>
  </w:footnote>
  <w:footnote w:id="64">
    <w:p w:rsidR="00110D95" w:rsidRPr="00817699" w:rsidRDefault="00110D95" w:rsidP="002865EB">
      <w:pPr>
        <w:pStyle w:val="Textonotapie"/>
        <w:spacing w:line="240" w:lineRule="auto"/>
        <w:jc w:val="both"/>
        <w:rPr>
          <w:rFonts w:ascii="Arial" w:hAnsi="Arial" w:cs="Arial"/>
          <w:lang w:val="es-MX"/>
        </w:rPr>
      </w:pPr>
      <w:r w:rsidRPr="00817699">
        <w:rPr>
          <w:rStyle w:val="Refdenotaalpie"/>
          <w:rFonts w:ascii="Arial" w:hAnsi="Arial" w:cs="Arial"/>
        </w:rPr>
        <w:footnoteRef/>
      </w:r>
      <w:r w:rsidRPr="00817699">
        <w:rPr>
          <w:rFonts w:ascii="Arial" w:hAnsi="Arial" w:cs="Arial"/>
        </w:rPr>
        <w:t xml:space="preserve"> La Corte Constitucional </w:t>
      </w:r>
      <w:r w:rsidRPr="00817699">
        <w:rPr>
          <w:rFonts w:ascii="Arial" w:hAnsi="Arial" w:cs="Arial"/>
          <w:lang w:val="es-MX"/>
        </w:rPr>
        <w:t xml:space="preserve">prohijó la tesis del principio de legalidad flexible, para efectos del poder sancionatorio en materia contractual, referida en la siguiente sentencia: </w:t>
      </w:r>
      <w:r w:rsidRPr="00817699">
        <w:rPr>
          <w:rFonts w:ascii="Arial" w:hAnsi="Arial" w:cs="Arial"/>
          <w:color w:val="2D2D2D"/>
          <w:shd w:val="clear" w:color="auto" w:fill="FFFFFF"/>
        </w:rPr>
        <w:t>Consejo de Estado, Sala de lo Contencioso Administrativo, Sección Tercera, C.P. Enrique Gil Botero. Sentencia de noviembre trece (13) de dos mil ocho (2008). Radicación número: 68001-23-31-000-1996-02081-01(17009).</w:t>
      </w:r>
      <w:r w:rsidRPr="00817699">
        <w:rPr>
          <w:rFonts w:ascii="Arial" w:hAnsi="Arial" w:cs="Arial"/>
          <w:lang w:val="es-MX"/>
        </w:rPr>
        <w:t xml:space="preserve"> </w:t>
      </w:r>
    </w:p>
    <w:p w:rsidR="00110D95" w:rsidRPr="00817699" w:rsidRDefault="00110D95" w:rsidP="00817699">
      <w:pPr>
        <w:pStyle w:val="Textonotapie"/>
        <w:jc w:val="both"/>
        <w:rPr>
          <w:rFonts w:ascii="Arial" w:hAnsi="Arial" w:cs="Arial"/>
          <w:lang w:val="es-MX"/>
        </w:rPr>
      </w:pPr>
    </w:p>
  </w:footnote>
  <w:footnote w:id="65">
    <w:p w:rsidR="00110D95" w:rsidRPr="002865EB" w:rsidRDefault="00110D95" w:rsidP="002865EB">
      <w:pPr>
        <w:spacing w:line="240" w:lineRule="auto"/>
        <w:ind w:right="-1"/>
        <w:jc w:val="both"/>
        <w:rPr>
          <w:rFonts w:ascii="Arial" w:hAnsi="Arial" w:cs="Arial"/>
          <w:i/>
          <w:color w:val="000080"/>
          <w:sz w:val="20"/>
          <w:szCs w:val="20"/>
        </w:rPr>
      </w:pPr>
      <w:r w:rsidRPr="002865EB">
        <w:rPr>
          <w:rStyle w:val="Refdenotaalpie"/>
          <w:rFonts w:ascii="Arial" w:hAnsi="Arial" w:cs="Arial"/>
          <w:sz w:val="20"/>
          <w:szCs w:val="20"/>
        </w:rPr>
        <w:footnoteRef/>
      </w:r>
      <w:r w:rsidRPr="002865EB">
        <w:rPr>
          <w:rFonts w:ascii="Arial" w:hAnsi="Arial" w:cs="Arial"/>
          <w:sz w:val="20"/>
          <w:szCs w:val="20"/>
        </w:rPr>
        <w:t xml:space="preserve"> </w:t>
      </w:r>
      <w:r w:rsidRPr="002865EB">
        <w:rPr>
          <w:rStyle w:val="textonavy"/>
          <w:rFonts w:ascii="Arial" w:hAnsi="Arial" w:cs="Arial"/>
          <w:i/>
          <w:sz w:val="20"/>
          <w:szCs w:val="20"/>
        </w:rPr>
        <w:t>“Artículo 1º. Naturaleza Jurídica, Técnica y Cultural de la Televisión.</w:t>
      </w:r>
      <w:r w:rsidRPr="002865EB">
        <w:rPr>
          <w:rStyle w:val="apple-converted-space"/>
          <w:rFonts w:ascii="Arial" w:hAnsi="Arial" w:cs="Arial"/>
          <w:i/>
          <w:sz w:val="20"/>
          <w:szCs w:val="20"/>
        </w:rPr>
        <w:t> </w:t>
      </w:r>
      <w:r w:rsidRPr="002865EB">
        <w:rPr>
          <w:rFonts w:ascii="Arial" w:hAnsi="Arial" w:cs="Arial"/>
          <w:i/>
          <w:color w:val="000000"/>
          <w:sz w:val="20"/>
          <w:szCs w:val="20"/>
        </w:rPr>
        <w:t>La televisión es un servicio público sujeto a la titularidad, reserva, control y regulación del Estado, cuya prestación corresponderá, mediante concesión, a las entidades públicas a que se refiere esta Ley, a los particulares y comunidades organizadas, en los términos del artículo 365 de la Constitución Política</w:t>
      </w:r>
      <w:r>
        <w:rPr>
          <w:rFonts w:ascii="Arial" w:hAnsi="Arial" w:cs="Arial"/>
          <w:i/>
          <w:color w:val="000000"/>
          <w:sz w:val="20"/>
          <w:szCs w:val="20"/>
        </w:rPr>
        <w:t>”.</w:t>
      </w:r>
    </w:p>
    <w:p w:rsidR="00110D95" w:rsidRPr="00812AB6" w:rsidRDefault="00110D95" w:rsidP="00A70398">
      <w:pPr>
        <w:pStyle w:val="Textonotapie"/>
        <w:spacing w:line="240" w:lineRule="auto"/>
        <w:rPr>
          <w:rFonts w:cs="Arial"/>
          <w:sz w:val="18"/>
          <w:szCs w:val="18"/>
        </w:rPr>
      </w:pPr>
    </w:p>
  </w:footnote>
  <w:footnote w:id="66">
    <w:p w:rsidR="00110D95" w:rsidRPr="00F123C0" w:rsidRDefault="00110D95" w:rsidP="00A70398">
      <w:pPr>
        <w:pStyle w:val="Textonotapie"/>
        <w:spacing w:line="240" w:lineRule="auto"/>
        <w:rPr>
          <w:rFonts w:ascii="Arial" w:hAnsi="Arial" w:cs="Arial"/>
          <w:i/>
          <w:iCs/>
          <w:color w:val="000000"/>
        </w:rPr>
      </w:pPr>
      <w:r w:rsidRPr="00F123C0">
        <w:rPr>
          <w:rStyle w:val="Refdenotaalpie"/>
          <w:rFonts w:ascii="Arial" w:hAnsi="Arial" w:cs="Arial"/>
        </w:rPr>
        <w:footnoteRef/>
      </w:r>
      <w:r w:rsidRPr="00F123C0">
        <w:rPr>
          <w:rFonts w:ascii="Arial" w:hAnsi="Arial" w:cs="Arial"/>
        </w:rPr>
        <w:t xml:space="preserve">Cita original de la sentencia: “La Corte Constitucional, en sentencia </w:t>
      </w:r>
      <w:r w:rsidRPr="00F123C0">
        <w:rPr>
          <w:rFonts w:ascii="Arial" w:hAnsi="Arial" w:cs="Arial"/>
          <w:b/>
          <w:bCs/>
          <w:color w:val="000000"/>
        </w:rPr>
        <w:t xml:space="preserve">C-726/09, reconoció la potestad sancionatoria de la CNTV. </w:t>
      </w:r>
    </w:p>
    <w:p w:rsidR="00110D95" w:rsidRPr="008A29C1" w:rsidRDefault="00110D95" w:rsidP="008A29C1">
      <w:pPr>
        <w:pStyle w:val="Textonotapie"/>
        <w:spacing w:line="240" w:lineRule="auto"/>
        <w:jc w:val="both"/>
        <w:rPr>
          <w:rFonts w:ascii="Arial" w:hAnsi="Arial" w:cs="Arial"/>
          <w:i/>
          <w:iCs/>
          <w:color w:val="000000"/>
        </w:rPr>
      </w:pPr>
      <w:r>
        <w:rPr>
          <w:rFonts w:ascii="Arial" w:hAnsi="Arial" w:cs="Arial"/>
          <w:i/>
          <w:iCs/>
          <w:color w:val="000000"/>
        </w:rPr>
        <w:t>‘</w:t>
      </w:r>
      <w:r w:rsidRPr="008A29C1">
        <w:rPr>
          <w:rFonts w:ascii="Arial" w:hAnsi="Arial" w:cs="Arial"/>
          <w:i/>
          <w:iCs/>
          <w:color w:val="000000"/>
        </w:rPr>
        <w:t xml:space="preserve">Respecto del alcance de la autonomía de la CNTV, la Corte ha explicado que la lectura de los artículos 76 y 77 superiores indica que se trata de una atribución que le permite al organismo desarrollar libremente sus funciones, pero no implica una emancipación del ordenamiento jurídico, pues como ente ejecutor de la política estatal televisiva, la Comisión es un organismo integrado a la estructura administrativa del Estado que desempeña sus </w:t>
      </w:r>
      <w:proofErr w:type="gramStart"/>
      <w:r w:rsidRPr="008A29C1">
        <w:rPr>
          <w:rFonts w:ascii="Arial" w:hAnsi="Arial" w:cs="Arial"/>
          <w:i/>
          <w:iCs/>
          <w:color w:val="000000"/>
        </w:rPr>
        <w:t>funciones sujeta</w:t>
      </w:r>
      <w:proofErr w:type="gramEnd"/>
      <w:r w:rsidRPr="008A29C1">
        <w:rPr>
          <w:rFonts w:ascii="Arial" w:hAnsi="Arial" w:cs="Arial"/>
          <w:i/>
          <w:iCs/>
          <w:color w:val="000000"/>
        </w:rPr>
        <w:t xml:space="preserve"> a la voluntad de la Ley.  Así, a pesar de la amplitud de las facultades que le competen a este organismo en el desarrollo de la política de televisión, sus atribuciones se encuentran claramente delimitadas por la ley. A ésta le corresponde determinar la política del Estado en la materia y a la CNTV dirigirla.</w:t>
      </w:r>
    </w:p>
    <w:p w:rsidR="00110D95" w:rsidRPr="008A29C1" w:rsidRDefault="00110D95" w:rsidP="008A29C1">
      <w:pPr>
        <w:pStyle w:val="Textonotapie"/>
        <w:spacing w:line="240" w:lineRule="auto"/>
        <w:jc w:val="both"/>
        <w:rPr>
          <w:rFonts w:ascii="Arial" w:hAnsi="Arial" w:cs="Arial"/>
          <w:i/>
          <w:iCs/>
          <w:color w:val="000000"/>
        </w:rPr>
      </w:pPr>
      <w:r>
        <w:rPr>
          <w:rFonts w:ascii="Arial" w:hAnsi="Arial" w:cs="Arial"/>
          <w:i/>
          <w:iCs/>
          <w:color w:val="000000"/>
        </w:rPr>
        <w:t>‘</w:t>
      </w:r>
      <w:r w:rsidRPr="008A29C1">
        <w:rPr>
          <w:rFonts w:ascii="Arial" w:hAnsi="Arial" w:cs="Arial"/>
          <w:i/>
          <w:iCs/>
          <w:color w:val="000000"/>
        </w:rPr>
        <w:t>(…)</w:t>
      </w:r>
      <w:r>
        <w:rPr>
          <w:rFonts w:ascii="Arial" w:hAnsi="Arial" w:cs="Arial"/>
          <w:i/>
          <w:iCs/>
          <w:color w:val="000000"/>
        </w:rPr>
        <w:t>.</w:t>
      </w:r>
    </w:p>
    <w:p w:rsidR="00110D95" w:rsidRPr="008A29C1" w:rsidRDefault="00110D95" w:rsidP="008A29C1">
      <w:pPr>
        <w:pStyle w:val="Textonotapie"/>
        <w:spacing w:line="240" w:lineRule="auto"/>
        <w:jc w:val="both"/>
        <w:rPr>
          <w:rFonts w:ascii="Arial" w:hAnsi="Arial" w:cs="Arial"/>
        </w:rPr>
      </w:pPr>
      <w:r>
        <w:rPr>
          <w:rFonts w:ascii="Arial" w:hAnsi="Arial" w:cs="Arial"/>
          <w:i/>
          <w:iCs/>
          <w:color w:val="000000"/>
        </w:rPr>
        <w:t>‘</w:t>
      </w:r>
      <w:r w:rsidRPr="008A29C1">
        <w:rPr>
          <w:rFonts w:ascii="Arial" w:hAnsi="Arial" w:cs="Arial"/>
          <w:i/>
          <w:iCs/>
          <w:color w:val="000000"/>
        </w:rPr>
        <w:t>Las facultades sancionatorias que le son reconocidas a la CNTV, son un desarrollo legal de las funciones de inspección, vigilancia y control que constitucionalmente le corresponden, y tienen  una justificación constitucional que radica en la necesidad de que, como órgano ejecutor de la política pública en materia de televisión, y dadas sus facultades de inspección, vigilancia y control en la materia, cuente con las herramientas jurídicas que le permitan hacer cumplir sus decisiones por parte de los particulares.  </w:t>
      </w:r>
    </w:p>
  </w:footnote>
  <w:footnote w:id="67">
    <w:p w:rsidR="00110D95" w:rsidRPr="00903088" w:rsidRDefault="00110D95" w:rsidP="008A29C1">
      <w:pPr>
        <w:spacing w:line="240" w:lineRule="auto"/>
        <w:jc w:val="both"/>
        <w:rPr>
          <w:rFonts w:ascii="Arial" w:hAnsi="Arial" w:cs="Arial"/>
          <w:i/>
          <w:color w:val="000080"/>
          <w:sz w:val="20"/>
          <w:szCs w:val="20"/>
        </w:rPr>
      </w:pPr>
      <w:r w:rsidRPr="008A29C1">
        <w:rPr>
          <w:rStyle w:val="Refdenotaalpie"/>
          <w:rFonts w:ascii="Arial" w:hAnsi="Arial" w:cs="Arial"/>
          <w:sz w:val="20"/>
          <w:szCs w:val="20"/>
        </w:rPr>
        <w:footnoteRef/>
      </w:r>
      <w:r w:rsidRPr="008A29C1">
        <w:rPr>
          <w:rFonts w:ascii="Arial" w:hAnsi="Arial" w:cs="Arial"/>
          <w:sz w:val="20"/>
          <w:szCs w:val="20"/>
        </w:rPr>
        <w:t xml:space="preserve"> </w:t>
      </w:r>
      <w:r>
        <w:rPr>
          <w:rFonts w:ascii="Arial" w:hAnsi="Arial" w:cs="Arial"/>
          <w:sz w:val="20"/>
          <w:szCs w:val="20"/>
        </w:rPr>
        <w:t>Cita original de la sentencia: “</w:t>
      </w:r>
      <w:r w:rsidRPr="00903088">
        <w:rPr>
          <w:rFonts w:ascii="Arial" w:hAnsi="Arial" w:cs="Arial"/>
          <w:i/>
          <w:sz w:val="20"/>
          <w:szCs w:val="20"/>
        </w:rPr>
        <w:t>Ley 182 de 1995, Artículo 12,</w:t>
      </w:r>
      <w:r w:rsidRPr="00903088">
        <w:rPr>
          <w:rStyle w:val="Ttulo1Car"/>
          <w:rFonts w:ascii="Arial" w:eastAsia="Calibri" w:hAnsi="Arial" w:cs="Arial"/>
          <w:i/>
          <w:color w:val="000080"/>
          <w:sz w:val="20"/>
          <w:szCs w:val="20"/>
        </w:rPr>
        <w:t xml:space="preserve"> </w:t>
      </w:r>
      <w:r w:rsidRPr="00903088">
        <w:rPr>
          <w:rFonts w:ascii="Arial" w:hAnsi="Arial" w:cs="Arial"/>
          <w:i/>
          <w:sz w:val="20"/>
          <w:szCs w:val="20"/>
        </w:rPr>
        <w:t>Parágrafo.</w:t>
      </w:r>
    </w:p>
    <w:p w:rsidR="00110D95" w:rsidRPr="00903088" w:rsidRDefault="00110D95" w:rsidP="008A29C1">
      <w:pPr>
        <w:spacing w:line="240" w:lineRule="auto"/>
        <w:jc w:val="both"/>
        <w:rPr>
          <w:rFonts w:ascii="Arial" w:hAnsi="Arial" w:cs="Arial"/>
          <w:i/>
          <w:color w:val="000000"/>
          <w:sz w:val="20"/>
          <w:szCs w:val="20"/>
        </w:rPr>
      </w:pPr>
      <w:r w:rsidRPr="00903088">
        <w:rPr>
          <w:rFonts w:ascii="Arial" w:hAnsi="Arial" w:cs="Arial"/>
          <w:i/>
          <w:color w:val="000000"/>
          <w:sz w:val="20"/>
          <w:szCs w:val="20"/>
        </w:rPr>
        <w:t>‘Las decisiones de la Junta Directiva de la Comisión Nacional de Televisión se adoptarán bajo la forma de acuerdos, si son de carácter general, y de resoluciones, si son de carácter particular. Sus actos y decisiones serán tramitados según las normas generales del procedimiento administrativo, siguiendo los principios de igualdad, moralidad, eficacia, economía, celeridad y publicidad. Con los mismos deberá garantizarse a los operadores, concesionarios de espacios de televisión y contratistas de televisión regional, el ejercicio de la competencia en términos y condiciones de igualdad.</w:t>
      </w:r>
    </w:p>
    <w:p w:rsidR="00110D95" w:rsidRPr="008A29C1" w:rsidRDefault="00110D95" w:rsidP="0079682A">
      <w:pPr>
        <w:spacing w:line="240" w:lineRule="auto"/>
        <w:jc w:val="both"/>
        <w:rPr>
          <w:rFonts w:ascii="Arial" w:hAnsi="Arial" w:cs="Arial"/>
          <w:sz w:val="20"/>
          <w:szCs w:val="20"/>
        </w:rPr>
      </w:pPr>
      <w:r w:rsidRPr="00903088">
        <w:rPr>
          <w:rFonts w:ascii="Arial" w:hAnsi="Arial" w:cs="Arial"/>
          <w:i/>
          <w:color w:val="000000"/>
          <w:sz w:val="20"/>
          <w:szCs w:val="20"/>
        </w:rPr>
        <w:t>‘En los estatutos se determinarán los actos que para su aprobación requieran del voto favorable de la mayoría cualificada de sus miembros’.”</w:t>
      </w:r>
    </w:p>
  </w:footnote>
  <w:footnote w:id="68">
    <w:p w:rsidR="00110D95" w:rsidRPr="00903088" w:rsidRDefault="00110D95" w:rsidP="008A29C1">
      <w:pPr>
        <w:spacing w:line="240" w:lineRule="auto"/>
        <w:jc w:val="both"/>
        <w:rPr>
          <w:rFonts w:ascii="Arial" w:hAnsi="Arial" w:cs="Arial"/>
          <w:i/>
          <w:sz w:val="20"/>
          <w:szCs w:val="20"/>
        </w:rPr>
      </w:pPr>
      <w:r w:rsidRPr="008A29C1">
        <w:rPr>
          <w:rStyle w:val="Refdenotaalpie"/>
          <w:rFonts w:ascii="Arial" w:hAnsi="Arial" w:cs="Arial"/>
          <w:sz w:val="20"/>
          <w:szCs w:val="20"/>
        </w:rPr>
        <w:footnoteRef/>
      </w:r>
      <w:r w:rsidRPr="008A29C1">
        <w:rPr>
          <w:rFonts w:ascii="Arial" w:hAnsi="Arial" w:cs="Arial"/>
          <w:sz w:val="20"/>
          <w:szCs w:val="20"/>
        </w:rPr>
        <w:t xml:space="preserve"> </w:t>
      </w:r>
      <w:r>
        <w:rPr>
          <w:rFonts w:ascii="Arial" w:hAnsi="Arial" w:cs="Arial"/>
          <w:sz w:val="20"/>
          <w:szCs w:val="20"/>
        </w:rPr>
        <w:t>Cita original de la sentencia: “</w:t>
      </w:r>
      <w:r w:rsidRPr="00903088">
        <w:rPr>
          <w:rFonts w:ascii="Arial" w:hAnsi="Arial" w:cs="Arial"/>
          <w:i/>
          <w:sz w:val="20"/>
          <w:szCs w:val="20"/>
        </w:rPr>
        <w:t xml:space="preserve">El Consejo de Estado denegó la nulidad del Acuerdo 49 de 1998, por el cual se reglamentó el Registro Único de Operadores del Servicio Público de Televisión por Suscripción, oportunidad en la cual la Sección Tercera coincidió en reconocer las facultades para expedir este tipo de reglamento, si bien la providencia fue objeto de varias aclaraciones. En la sentencia se realizó el siguiente razonamiento, acerca de la distribución constitucional de competencias: </w:t>
      </w:r>
    </w:p>
    <w:p w:rsidR="00110D95" w:rsidRPr="005E11F9" w:rsidRDefault="00110D95" w:rsidP="00D0689B">
      <w:pPr>
        <w:spacing w:line="240" w:lineRule="auto"/>
        <w:jc w:val="both"/>
        <w:rPr>
          <w:i/>
        </w:rPr>
      </w:pPr>
      <w:r w:rsidRPr="00903088">
        <w:rPr>
          <w:rFonts w:ascii="Arial" w:hAnsi="Arial" w:cs="Arial"/>
          <w:i/>
          <w:sz w:val="20"/>
          <w:szCs w:val="20"/>
        </w:rPr>
        <w:t>“</w:t>
      </w:r>
      <w:r w:rsidRPr="00903088">
        <w:rPr>
          <w:rFonts w:ascii="Arial" w:hAnsi="Arial" w:cs="Arial"/>
          <w:b/>
          <w:bCs/>
          <w:i/>
          <w:iCs/>
          <w:sz w:val="20"/>
          <w:szCs w:val="20"/>
        </w:rPr>
        <w:t>a).</w:t>
      </w:r>
      <w:r w:rsidRPr="00903088">
        <w:rPr>
          <w:rFonts w:ascii="Arial" w:hAnsi="Arial" w:cs="Arial"/>
          <w:i/>
          <w:sz w:val="20"/>
          <w:szCs w:val="20"/>
        </w:rPr>
        <w:t xml:space="preserve"> La Comisión Nacional de Televisión no expide reglamentos constitucionales autónomos, como quiera que, por virtud de lo normado en el artículo 77 constitucional, </w:t>
      </w:r>
      <w:r w:rsidRPr="00903088">
        <w:rPr>
          <w:rFonts w:ascii="Arial" w:hAnsi="Arial" w:cs="Arial"/>
          <w:b/>
          <w:i/>
          <w:sz w:val="20"/>
          <w:szCs w:val="20"/>
        </w:rPr>
        <w:t>la política en materia de televisión debe ser fijada por el legislador</w:t>
      </w:r>
      <w:r w:rsidRPr="00903088">
        <w:rPr>
          <w:rFonts w:ascii="Arial" w:hAnsi="Arial" w:cs="Arial"/>
          <w:i/>
          <w:sz w:val="20"/>
          <w:szCs w:val="20"/>
        </w:rPr>
        <w:t xml:space="preserve"> y es precisamente dicha política cuya dirección concierne llevar a cabo a la CNTV, </w:t>
      </w:r>
      <w:r w:rsidRPr="00903088">
        <w:rPr>
          <w:rFonts w:ascii="Arial" w:hAnsi="Arial" w:cs="Arial"/>
          <w:b/>
          <w:i/>
          <w:sz w:val="20"/>
          <w:szCs w:val="20"/>
        </w:rPr>
        <w:t>por manera que este órgano autónomo e independiente despliega sus actividades de dirección y regulatorias atendiendo a los parámetros y criterios generales que señala la ley,</w:t>
      </w:r>
      <w:r w:rsidRPr="00903088">
        <w:rPr>
          <w:rFonts w:ascii="Arial" w:hAnsi="Arial" w:cs="Arial"/>
          <w:i/>
          <w:sz w:val="20"/>
          <w:szCs w:val="20"/>
        </w:rPr>
        <w:t xml:space="preserve"> no en desarrollo directo de la Constitución Política. Sin embargo, lo dicho no quiere significar que los reglamentos expedidos por la CNTV mantengan con la ley una relación regida exclusivamente por el criterio jerárquico, pues, como igualmente se explicó, las leyes que puede expedir el Congreso en relación con la televisión, por ministerio del citado artículo 77 constitucional, deben limitarse a </w:t>
      </w:r>
      <w:r>
        <w:rPr>
          <w:rFonts w:ascii="Arial" w:hAnsi="Arial" w:cs="Arial"/>
          <w:i/>
          <w:sz w:val="20"/>
          <w:szCs w:val="20"/>
        </w:rPr>
        <w:t>‘</w:t>
      </w:r>
      <w:r w:rsidRPr="00903088">
        <w:rPr>
          <w:rFonts w:ascii="Arial" w:hAnsi="Arial" w:cs="Arial"/>
          <w:b/>
          <w:i/>
          <w:sz w:val="20"/>
          <w:szCs w:val="20"/>
        </w:rPr>
        <w:t>determinar la política</w:t>
      </w:r>
      <w:r>
        <w:rPr>
          <w:rFonts w:ascii="Arial" w:hAnsi="Arial" w:cs="Arial"/>
          <w:b/>
          <w:i/>
          <w:sz w:val="20"/>
          <w:szCs w:val="20"/>
        </w:rPr>
        <w:t>’</w:t>
      </w:r>
      <w:r w:rsidRPr="00903088">
        <w:rPr>
          <w:rFonts w:ascii="Arial" w:hAnsi="Arial" w:cs="Arial"/>
          <w:i/>
          <w:sz w:val="20"/>
          <w:szCs w:val="20"/>
        </w:rPr>
        <w:t xml:space="preserve"> estatal en la materia, esto es a formular los criteri</w:t>
      </w:r>
      <w:r w:rsidRPr="008A29C1">
        <w:rPr>
          <w:rFonts w:ascii="Arial" w:hAnsi="Arial" w:cs="Arial"/>
          <w:i/>
          <w:sz w:val="20"/>
          <w:szCs w:val="20"/>
        </w:rPr>
        <w:t xml:space="preserve">os generales, objetivos y parámetros correspondientes, </w:t>
      </w:r>
      <w:r w:rsidRPr="00DA0F35">
        <w:rPr>
          <w:rFonts w:ascii="Arial" w:hAnsi="Arial" w:cs="Arial"/>
          <w:b/>
          <w:i/>
          <w:sz w:val="20"/>
          <w:szCs w:val="20"/>
        </w:rPr>
        <w:t xml:space="preserve">quedando deferida la regulación ulterior a tenor de lo dispuesto por el </w:t>
      </w:r>
      <w:proofErr w:type="spellStart"/>
      <w:r w:rsidRPr="00DA0F35">
        <w:rPr>
          <w:rFonts w:ascii="Arial" w:hAnsi="Arial" w:cs="Arial"/>
          <w:b/>
          <w:i/>
          <w:sz w:val="20"/>
          <w:szCs w:val="20"/>
        </w:rPr>
        <w:t>pluricitado</w:t>
      </w:r>
      <w:proofErr w:type="spellEnd"/>
      <w:r w:rsidRPr="00DA0F35">
        <w:rPr>
          <w:rFonts w:ascii="Arial" w:hAnsi="Arial" w:cs="Arial"/>
          <w:b/>
          <w:i/>
          <w:sz w:val="20"/>
          <w:szCs w:val="20"/>
        </w:rPr>
        <w:t xml:space="preserve"> artículo 77 de la Carta, a la CNTV</w:t>
      </w:r>
      <w:r>
        <w:rPr>
          <w:rFonts w:ascii="Arial" w:hAnsi="Arial" w:cs="Arial"/>
          <w:b/>
          <w:i/>
          <w:sz w:val="20"/>
          <w:szCs w:val="20"/>
        </w:rPr>
        <w:t>’.</w:t>
      </w:r>
      <w:r w:rsidRPr="008A29C1">
        <w:rPr>
          <w:rFonts w:ascii="Arial" w:hAnsi="Arial" w:cs="Arial"/>
          <w:i/>
          <w:sz w:val="20"/>
          <w:szCs w:val="20"/>
        </w:rPr>
        <w:t xml:space="preserve"> </w:t>
      </w:r>
      <w:r w:rsidRPr="008A29C1">
        <w:rPr>
          <w:rFonts w:ascii="Arial" w:hAnsi="Arial" w:cs="Arial"/>
          <w:sz w:val="20"/>
          <w:szCs w:val="20"/>
        </w:rPr>
        <w:t>Consejo de Estado, Sala de lo Contencioso Administrativo, S</w:t>
      </w:r>
      <w:r w:rsidRPr="008A29C1">
        <w:rPr>
          <w:rFonts w:ascii="Arial" w:hAnsi="Arial" w:cs="Arial"/>
          <w:spacing w:val="-3"/>
          <w:sz w:val="20"/>
          <w:szCs w:val="20"/>
        </w:rPr>
        <w:t xml:space="preserve">ección Tercera, </w:t>
      </w:r>
      <w:r w:rsidRPr="008A29C1">
        <w:rPr>
          <w:rFonts w:ascii="Arial" w:hAnsi="Arial" w:cs="Arial"/>
          <w:sz w:val="20"/>
          <w:szCs w:val="20"/>
        </w:rPr>
        <w:t>agosto 14 de 2008, radicación No 11001 03 26 000 1999 00012 01 (16230), actor: Javier Obdulio Martínez Bossa, demandado: Comisión Nacional de Televisión, referencia, acción pública de nulidad</w:t>
      </w:r>
      <w:r>
        <w:rPr>
          <w:rFonts w:ascii="Arial" w:hAnsi="Arial" w:cs="Arial"/>
          <w:sz w:val="20"/>
          <w:szCs w:val="20"/>
        </w:rPr>
        <w:t>” (la negrilla no es del texto)</w:t>
      </w:r>
      <w:r w:rsidRPr="008A29C1">
        <w:rPr>
          <w:rFonts w:ascii="Arial" w:hAnsi="Arial" w:cs="Arial"/>
          <w:sz w:val="20"/>
          <w:szCs w:val="20"/>
        </w:rPr>
        <w:t>.</w:t>
      </w:r>
    </w:p>
  </w:footnote>
  <w:footnote w:id="69">
    <w:p w:rsidR="00110D95" w:rsidRPr="000E57D6" w:rsidRDefault="00110D95" w:rsidP="004903B3">
      <w:pPr>
        <w:pStyle w:val="Textoindependiente"/>
        <w:spacing w:line="240" w:lineRule="auto"/>
        <w:jc w:val="both"/>
        <w:rPr>
          <w:i/>
        </w:rPr>
      </w:pPr>
      <w:r w:rsidRPr="00AA449A">
        <w:rPr>
          <w:rStyle w:val="Refdenotaalpie"/>
          <w:rFonts w:ascii="Arial" w:hAnsi="Arial" w:cs="Arial"/>
          <w:sz w:val="20"/>
          <w:szCs w:val="20"/>
        </w:rPr>
        <w:footnoteRef/>
      </w:r>
      <w:r w:rsidRPr="00AA449A">
        <w:rPr>
          <w:rFonts w:ascii="Arial" w:hAnsi="Arial" w:cs="Arial"/>
          <w:sz w:val="20"/>
          <w:szCs w:val="20"/>
        </w:rPr>
        <w:t xml:space="preserve"> Cita original de la </w:t>
      </w:r>
      <w:proofErr w:type="spellStart"/>
      <w:r w:rsidRPr="00AA449A">
        <w:rPr>
          <w:rFonts w:ascii="Arial" w:hAnsi="Arial" w:cs="Arial"/>
          <w:sz w:val="20"/>
          <w:szCs w:val="20"/>
        </w:rPr>
        <w:t>sentencia</w:t>
      </w:r>
      <w:proofErr w:type="gramStart"/>
      <w:r w:rsidRPr="00AA449A">
        <w:rPr>
          <w:rFonts w:ascii="Arial" w:hAnsi="Arial" w:cs="Arial"/>
          <w:sz w:val="20"/>
          <w:szCs w:val="20"/>
        </w:rPr>
        <w:t>:”</w:t>
      </w:r>
      <w:r w:rsidRPr="00AA449A">
        <w:rPr>
          <w:rFonts w:ascii="Arial" w:hAnsi="Arial" w:cs="Arial"/>
          <w:bCs/>
          <w:color w:val="000000"/>
          <w:sz w:val="20"/>
          <w:szCs w:val="20"/>
          <w:shd w:val="clear" w:color="auto" w:fill="FFFFFF"/>
        </w:rPr>
        <w:t>Sentencia</w:t>
      </w:r>
      <w:proofErr w:type="spellEnd"/>
      <w:proofErr w:type="gramEnd"/>
      <w:r w:rsidRPr="00AA449A">
        <w:rPr>
          <w:rFonts w:ascii="Arial" w:hAnsi="Arial" w:cs="Arial"/>
          <w:bCs/>
          <w:color w:val="000000"/>
          <w:sz w:val="20"/>
          <w:szCs w:val="20"/>
          <w:shd w:val="clear" w:color="auto" w:fill="FFFFFF"/>
        </w:rPr>
        <w:t xml:space="preserve"> C-570/12.</w:t>
      </w:r>
      <w:r w:rsidRPr="00AA449A">
        <w:rPr>
          <w:rFonts w:ascii="Arial" w:hAnsi="Arial" w:cs="Arial"/>
          <w:b/>
          <w:bCs/>
          <w:color w:val="000000"/>
          <w:sz w:val="20"/>
          <w:szCs w:val="20"/>
          <w:shd w:val="clear" w:color="auto" w:fill="FFFFFF"/>
        </w:rPr>
        <w:t xml:space="preserve"> </w:t>
      </w:r>
      <w:r w:rsidRPr="00AA449A">
        <w:rPr>
          <w:rFonts w:ascii="Arial" w:hAnsi="Arial" w:cs="Arial"/>
          <w:i/>
          <w:iCs/>
          <w:color w:val="000000"/>
          <w:sz w:val="20"/>
          <w:szCs w:val="20"/>
          <w:shd w:val="clear" w:color="auto" w:fill="FFFFFF"/>
        </w:rPr>
        <w:t>Las funciones de inspección, vigilancia y control se caracterizan por lo siguiente: (i) la función de inspección se relaciona con la posibilidad de solicitar y/o verificar información o documentos en poder de las entidades sujetas a control, (ii) la vigilancia alude al seguimiento y evaluación de las actividades de la autoridad vigilada, y (iii) el control en estricto sentido se refiere a la posibilidad del ente que ejerce la función de ordenar correctivos, que pueden llevar hasta la revocatoria de la decisión del controlado y la imposición de sanciones. Como se puede apreciar, la inspección y la vigilancia podrían clasificarse como mecanismos leves o intermedios de control, cuya finalidad es detectar irregularidades en la prestación de un servicio, mientras el control conlleva el poder de adoptar correctivos, es decir, de incidir directamente en las decisiones del ente sujeto a control</w:t>
      </w:r>
      <w:r>
        <w:rPr>
          <w:rFonts w:ascii="Arial" w:hAnsi="Arial" w:cs="Arial"/>
          <w:i/>
          <w:iCs/>
          <w:color w:val="000000"/>
          <w:sz w:val="20"/>
          <w:szCs w:val="20"/>
          <w:shd w:val="clear" w:color="auto" w:fill="FFFFFF"/>
        </w:rPr>
        <w:t xml:space="preserve"> (…)”.</w:t>
      </w:r>
    </w:p>
  </w:footnote>
  <w:footnote w:id="70">
    <w:p w:rsidR="00110D95" w:rsidRPr="00D0689B" w:rsidRDefault="00110D95" w:rsidP="004903B3">
      <w:pPr>
        <w:spacing w:after="0" w:line="240" w:lineRule="auto"/>
        <w:jc w:val="both"/>
        <w:rPr>
          <w:rFonts w:ascii="Arial" w:eastAsia="Times New Roman" w:hAnsi="Arial" w:cs="Arial"/>
          <w:bCs/>
          <w:sz w:val="20"/>
          <w:szCs w:val="20"/>
          <w:lang w:eastAsia="es-ES"/>
        </w:rPr>
      </w:pPr>
      <w:r w:rsidRPr="005B5AF1">
        <w:rPr>
          <w:rStyle w:val="Refdenotaalpie"/>
          <w:rFonts w:ascii="Arial" w:hAnsi="Arial" w:cs="Arial"/>
          <w:sz w:val="20"/>
          <w:szCs w:val="20"/>
        </w:rPr>
        <w:footnoteRef/>
      </w:r>
      <w:r w:rsidRPr="005B5AF1">
        <w:rPr>
          <w:rFonts w:ascii="Arial" w:hAnsi="Arial" w:cs="Arial"/>
          <w:sz w:val="20"/>
          <w:szCs w:val="20"/>
        </w:rPr>
        <w:t xml:space="preserve"> Consejo de Estado, Sala de lo Contencioso Administrativo, Sección Tercera, Subsección A, Consejero Ponente: Mauricio Fajardo Gómez, Sentencia de 12 de marzo de 2014, radicación 25000232600020030075101 (30289), actor: Galaxy de Colombia Ltda., demandado: Comisión Nacional de Televisión, referencia: acción contractual.</w:t>
      </w:r>
      <w:r w:rsidRPr="00D0689B">
        <w:rPr>
          <w:rFonts w:ascii="Arial" w:hAnsi="Arial" w:cs="Arial"/>
          <w:sz w:val="20"/>
          <w:szCs w:val="20"/>
        </w:rPr>
        <w:t xml:space="preserve"> </w:t>
      </w:r>
    </w:p>
    <w:p w:rsidR="00110D95" w:rsidRDefault="00110D95" w:rsidP="004903B3">
      <w:pPr>
        <w:pStyle w:val="Textonotapie"/>
        <w:spacing w:line="240" w:lineRule="auto"/>
      </w:pPr>
    </w:p>
  </w:footnote>
  <w:footnote w:id="71">
    <w:p w:rsidR="00110D95" w:rsidRPr="000E548B" w:rsidRDefault="00110D95" w:rsidP="00187D25">
      <w:pPr>
        <w:pStyle w:val="Textonotapie"/>
        <w:spacing w:after="0" w:line="240" w:lineRule="auto"/>
        <w:rPr>
          <w:rFonts w:ascii="Arial" w:hAnsi="Arial" w:cs="Arial"/>
        </w:rPr>
      </w:pPr>
      <w:r w:rsidRPr="000E548B">
        <w:rPr>
          <w:rStyle w:val="Refdenotaalpie"/>
          <w:rFonts w:ascii="Arial" w:hAnsi="Arial" w:cs="Arial"/>
        </w:rPr>
        <w:footnoteRef/>
      </w:r>
      <w:r w:rsidRPr="000E548B">
        <w:rPr>
          <w:rFonts w:ascii="Arial" w:hAnsi="Arial" w:cs="Arial"/>
        </w:rPr>
        <w:t xml:space="preserve"> Sentencia C-200/98.</w:t>
      </w:r>
    </w:p>
  </w:footnote>
  <w:footnote w:id="72">
    <w:p w:rsidR="00110D95" w:rsidRPr="002B453C" w:rsidRDefault="00110D95" w:rsidP="00187D25">
      <w:pPr>
        <w:pStyle w:val="Textonotapie"/>
        <w:spacing w:after="0" w:line="240" w:lineRule="auto"/>
        <w:rPr>
          <w:rFonts w:ascii="Arial" w:hAnsi="Arial" w:cs="Arial"/>
        </w:rPr>
      </w:pPr>
      <w:r w:rsidRPr="002B453C">
        <w:rPr>
          <w:rStyle w:val="Refdenotaalpie"/>
          <w:rFonts w:ascii="Arial" w:hAnsi="Arial" w:cs="Arial"/>
        </w:rPr>
        <w:footnoteRef/>
      </w:r>
      <w:r w:rsidRPr="002B453C">
        <w:rPr>
          <w:rFonts w:ascii="Arial" w:hAnsi="Arial" w:cs="Arial"/>
        </w:rPr>
        <w:t xml:space="preserve"> Folios 164 a 167 del cuaderno No. 2. </w:t>
      </w:r>
    </w:p>
  </w:footnote>
  <w:footnote w:id="73">
    <w:p w:rsidR="00110D95" w:rsidRPr="002B453C" w:rsidRDefault="00110D95" w:rsidP="002B453C">
      <w:pPr>
        <w:pStyle w:val="Textonotapie"/>
        <w:spacing w:after="0" w:line="240" w:lineRule="auto"/>
        <w:rPr>
          <w:rFonts w:ascii="Arial" w:hAnsi="Arial" w:cs="Arial"/>
        </w:rPr>
      </w:pPr>
      <w:r w:rsidRPr="002B453C">
        <w:rPr>
          <w:rStyle w:val="Refdenotaalpie"/>
          <w:rFonts w:ascii="Arial" w:hAnsi="Arial" w:cs="Arial"/>
        </w:rPr>
        <w:footnoteRef/>
      </w:r>
      <w:r w:rsidRPr="002B453C">
        <w:rPr>
          <w:rFonts w:ascii="Arial" w:hAnsi="Arial" w:cs="Arial"/>
        </w:rPr>
        <w:t xml:space="preserve"> Folios 172 a 175 del cuaderno No. 2. </w:t>
      </w:r>
    </w:p>
  </w:footnote>
  <w:footnote w:id="74">
    <w:p w:rsidR="00110D95" w:rsidRPr="002B453C" w:rsidRDefault="00110D95" w:rsidP="002B453C">
      <w:pPr>
        <w:pStyle w:val="Textonotapie"/>
        <w:spacing w:after="0" w:line="240" w:lineRule="auto"/>
        <w:rPr>
          <w:rFonts w:ascii="Arial" w:hAnsi="Arial" w:cs="Arial"/>
        </w:rPr>
      </w:pPr>
      <w:r w:rsidRPr="002B453C">
        <w:rPr>
          <w:rStyle w:val="Refdenotaalpie"/>
          <w:rFonts w:ascii="Arial" w:hAnsi="Arial" w:cs="Arial"/>
        </w:rPr>
        <w:footnoteRef/>
      </w:r>
      <w:r w:rsidRPr="002B453C">
        <w:rPr>
          <w:rFonts w:ascii="Arial" w:hAnsi="Arial" w:cs="Arial"/>
        </w:rPr>
        <w:t xml:space="preserve"> Folios 177 y 178 del cuaderno No. 2. </w:t>
      </w:r>
    </w:p>
  </w:footnote>
  <w:footnote w:id="75">
    <w:p w:rsidR="00110D95" w:rsidRPr="003059E0" w:rsidRDefault="00110D95" w:rsidP="00D25D1B">
      <w:pPr>
        <w:pStyle w:val="Textonotapie"/>
        <w:spacing w:after="0" w:line="240" w:lineRule="auto"/>
        <w:jc w:val="both"/>
        <w:rPr>
          <w:rFonts w:ascii="Arial" w:hAnsi="Arial" w:cs="Arial"/>
        </w:rPr>
      </w:pPr>
      <w:r w:rsidRPr="003059E0">
        <w:rPr>
          <w:rStyle w:val="Refdenotaalpie"/>
          <w:rFonts w:ascii="Arial" w:hAnsi="Arial" w:cs="Arial"/>
        </w:rPr>
        <w:footnoteRef/>
      </w:r>
      <w:r w:rsidRPr="003059E0">
        <w:rPr>
          <w:rFonts w:ascii="Arial" w:hAnsi="Arial" w:cs="Arial"/>
        </w:rPr>
        <w:t xml:space="preserve"> Folios 455 a 482 del cuaderno No. 2. </w:t>
      </w:r>
    </w:p>
  </w:footnote>
  <w:footnote w:id="76">
    <w:p w:rsidR="00110D95" w:rsidRPr="003C5142" w:rsidRDefault="00110D95">
      <w:pPr>
        <w:pStyle w:val="Textonotapie"/>
        <w:rPr>
          <w:rFonts w:ascii="Arial" w:hAnsi="Arial" w:cs="Arial"/>
        </w:rPr>
      </w:pPr>
      <w:r w:rsidRPr="003C5142">
        <w:rPr>
          <w:rStyle w:val="Refdenotaalpie"/>
          <w:rFonts w:ascii="Arial" w:hAnsi="Arial" w:cs="Arial"/>
        </w:rPr>
        <w:footnoteRef/>
      </w:r>
      <w:r w:rsidRPr="003C5142">
        <w:rPr>
          <w:rFonts w:ascii="Arial" w:hAnsi="Arial" w:cs="Arial"/>
        </w:rPr>
        <w:t xml:space="preserve"> Folios Nos. 121 a 127 del cuaderno No. 2.</w:t>
      </w:r>
    </w:p>
  </w:footnote>
  <w:footnote w:id="77">
    <w:p w:rsidR="00110D95" w:rsidRPr="0018542C" w:rsidRDefault="00110D95">
      <w:pPr>
        <w:pStyle w:val="Textonotapie"/>
        <w:rPr>
          <w:rFonts w:ascii="Arial" w:hAnsi="Arial" w:cs="Arial"/>
        </w:rPr>
      </w:pPr>
      <w:r w:rsidRPr="0018542C">
        <w:rPr>
          <w:rStyle w:val="Refdenotaalpie"/>
          <w:rFonts w:ascii="Arial" w:hAnsi="Arial" w:cs="Arial"/>
        </w:rPr>
        <w:footnoteRef/>
      </w:r>
      <w:r w:rsidRPr="0018542C">
        <w:rPr>
          <w:rFonts w:ascii="Arial" w:hAnsi="Arial" w:cs="Arial"/>
        </w:rPr>
        <w:t xml:space="preserve"> Folios 128 a 142 del cuaderno No. 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D95" w:rsidRDefault="00110D95">
    <w:pPr>
      <w:pStyle w:val="Encabezado"/>
    </w:pPr>
  </w:p>
  <w:p w:rsidR="00110D95" w:rsidRDefault="00110D95">
    <w:pPr>
      <w:pStyle w:val="Encabezado"/>
    </w:pPr>
  </w:p>
  <w:p w:rsidR="00110D95" w:rsidRDefault="00110D9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43BD"/>
    <w:multiLevelType w:val="hybridMultilevel"/>
    <w:tmpl w:val="F912EBAC"/>
    <w:lvl w:ilvl="0" w:tplc="53D0A60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DB6973"/>
    <w:multiLevelType w:val="hybridMultilevel"/>
    <w:tmpl w:val="150CC752"/>
    <w:lvl w:ilvl="0" w:tplc="D97A9FB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95774E"/>
    <w:multiLevelType w:val="hybridMultilevel"/>
    <w:tmpl w:val="37A418BE"/>
    <w:lvl w:ilvl="0" w:tplc="0BCE380A">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BF753C"/>
    <w:multiLevelType w:val="hybridMultilevel"/>
    <w:tmpl w:val="74EE5044"/>
    <w:lvl w:ilvl="0" w:tplc="47B4139A">
      <w:start w:val="2"/>
      <w:numFmt w:val="bullet"/>
      <w:lvlText w:val="-"/>
      <w:lvlJc w:val="left"/>
      <w:pPr>
        <w:ind w:left="927" w:hanging="360"/>
      </w:pPr>
      <w:rPr>
        <w:rFonts w:ascii="Arial" w:eastAsia="Times New Roman" w:hAnsi="Arial" w:cs="Aria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4" w15:restartNumberingAfterBreak="0">
    <w:nsid w:val="154C4432"/>
    <w:multiLevelType w:val="hybridMultilevel"/>
    <w:tmpl w:val="F2E4DCB4"/>
    <w:lvl w:ilvl="0" w:tplc="AE5210C6">
      <w:start w:val="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8365E5F"/>
    <w:multiLevelType w:val="hybridMultilevel"/>
    <w:tmpl w:val="A4DE6960"/>
    <w:lvl w:ilvl="0" w:tplc="2726282C">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6" w15:restartNumberingAfterBreak="0">
    <w:nsid w:val="318753FD"/>
    <w:multiLevelType w:val="hybridMultilevel"/>
    <w:tmpl w:val="CD8AE41A"/>
    <w:lvl w:ilvl="0" w:tplc="E79E1708">
      <w:start w:val="2"/>
      <w:numFmt w:val="bullet"/>
      <w:lvlText w:val="-"/>
      <w:lvlJc w:val="left"/>
      <w:pPr>
        <w:tabs>
          <w:tab w:val="num" w:pos="420"/>
        </w:tabs>
        <w:ind w:left="420" w:hanging="360"/>
      </w:pPr>
      <w:rPr>
        <w:rFonts w:ascii="Times New Roman" w:eastAsia="Times New Roman" w:hAnsi="Times New Roman" w:cs="Times New Roman" w:hint="default"/>
      </w:rPr>
    </w:lvl>
    <w:lvl w:ilvl="1" w:tplc="0C0A0003" w:tentative="1">
      <w:start w:val="1"/>
      <w:numFmt w:val="bullet"/>
      <w:lvlText w:val="o"/>
      <w:lvlJc w:val="left"/>
      <w:pPr>
        <w:tabs>
          <w:tab w:val="num" w:pos="1140"/>
        </w:tabs>
        <w:ind w:left="1140" w:hanging="360"/>
      </w:pPr>
      <w:rPr>
        <w:rFonts w:ascii="Courier New" w:hAnsi="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32A6523C"/>
    <w:multiLevelType w:val="hybridMultilevel"/>
    <w:tmpl w:val="5A76DF34"/>
    <w:lvl w:ilvl="0" w:tplc="4DD4361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FE72CD"/>
    <w:multiLevelType w:val="hybridMultilevel"/>
    <w:tmpl w:val="B71660D4"/>
    <w:lvl w:ilvl="0" w:tplc="83060A62">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7656157"/>
    <w:multiLevelType w:val="hybridMultilevel"/>
    <w:tmpl w:val="13CA711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84153BF"/>
    <w:multiLevelType w:val="hybridMultilevel"/>
    <w:tmpl w:val="3ABE1B72"/>
    <w:lvl w:ilvl="0" w:tplc="6CB0129C">
      <w:start w:val="1"/>
      <w:numFmt w:val="upperRoman"/>
      <w:lvlText w:val="%1."/>
      <w:lvlJc w:val="left"/>
      <w:pPr>
        <w:ind w:left="1080" w:hanging="72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5934DAF"/>
    <w:multiLevelType w:val="hybridMultilevel"/>
    <w:tmpl w:val="F422506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E26512B"/>
    <w:multiLevelType w:val="hybridMultilevel"/>
    <w:tmpl w:val="DB70FAAC"/>
    <w:lvl w:ilvl="0" w:tplc="AC76AE00">
      <w:start w:val="3"/>
      <w:numFmt w:val="bullet"/>
      <w:lvlText w:val="-"/>
      <w:lvlJc w:val="left"/>
      <w:pPr>
        <w:ind w:left="420" w:hanging="360"/>
      </w:pPr>
      <w:rPr>
        <w:rFonts w:ascii="Arial" w:eastAsia="Calibri" w:hAnsi="Arial" w:cs="Aria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13" w15:restartNumberingAfterBreak="0">
    <w:nsid w:val="50215610"/>
    <w:multiLevelType w:val="hybridMultilevel"/>
    <w:tmpl w:val="43604ED0"/>
    <w:lvl w:ilvl="0" w:tplc="A7C60216">
      <w:start w:val="1"/>
      <w:numFmt w:val="lowerLetter"/>
      <w:lvlText w:val="%1."/>
      <w:lvlJc w:val="left"/>
      <w:pPr>
        <w:ind w:left="927" w:hanging="360"/>
      </w:pPr>
      <w:rPr>
        <w:rFonts w:hint="default"/>
      </w:rPr>
    </w:lvl>
    <w:lvl w:ilvl="1" w:tplc="240A0019">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4" w15:restartNumberingAfterBreak="0">
    <w:nsid w:val="5277671B"/>
    <w:multiLevelType w:val="hybridMultilevel"/>
    <w:tmpl w:val="8B688DE8"/>
    <w:lvl w:ilvl="0" w:tplc="3C1A37FE">
      <w:start w:val="5"/>
      <w:numFmt w:val="bullet"/>
      <w:lvlText w:val=""/>
      <w:lvlJc w:val="left"/>
      <w:pPr>
        <w:ind w:left="720" w:hanging="360"/>
      </w:pPr>
      <w:rPr>
        <w:rFonts w:ascii="Wingdings" w:eastAsia="Calibri" w:hAnsi="Wingdings"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83544C2"/>
    <w:multiLevelType w:val="hybridMultilevel"/>
    <w:tmpl w:val="F0A2FFCC"/>
    <w:lvl w:ilvl="0" w:tplc="D9D433F6">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E896BDB"/>
    <w:multiLevelType w:val="hybridMultilevel"/>
    <w:tmpl w:val="262CC2FC"/>
    <w:lvl w:ilvl="0" w:tplc="6D7A74AA">
      <w:start w:val="3"/>
      <w:numFmt w:val="bullet"/>
      <w:lvlText w:val="-"/>
      <w:lvlJc w:val="left"/>
      <w:pPr>
        <w:ind w:left="720" w:hanging="360"/>
      </w:pPr>
      <w:rPr>
        <w:rFonts w:ascii="Arial" w:eastAsia="Calibri" w:hAnsi="Arial" w:cs="Arial" w:hint="default"/>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F00598E"/>
    <w:multiLevelType w:val="hybridMultilevel"/>
    <w:tmpl w:val="AEBC00F8"/>
    <w:lvl w:ilvl="0" w:tplc="D540B07A">
      <w:start w:val="1"/>
      <w:numFmt w:val="low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8" w15:restartNumberingAfterBreak="0">
    <w:nsid w:val="67212640"/>
    <w:multiLevelType w:val="hybridMultilevel"/>
    <w:tmpl w:val="B5088520"/>
    <w:lvl w:ilvl="0" w:tplc="AA90FDD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8EE450E"/>
    <w:multiLevelType w:val="hybridMultilevel"/>
    <w:tmpl w:val="EC96C444"/>
    <w:lvl w:ilvl="0" w:tplc="499EB6DE">
      <w:numFmt w:val="bullet"/>
      <w:lvlText w:val=""/>
      <w:lvlJc w:val="left"/>
      <w:pPr>
        <w:ind w:left="720" w:hanging="360"/>
      </w:pPr>
      <w:rPr>
        <w:rFonts w:ascii="Wingdings" w:eastAsia="Calibri" w:hAnsi="Wingdings"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7"/>
  </w:num>
  <w:num w:numId="4">
    <w:abstractNumId w:val="5"/>
  </w:num>
  <w:num w:numId="5">
    <w:abstractNumId w:val="7"/>
  </w:num>
  <w:num w:numId="6">
    <w:abstractNumId w:val="19"/>
  </w:num>
  <w:num w:numId="7">
    <w:abstractNumId w:val="1"/>
  </w:num>
  <w:num w:numId="8">
    <w:abstractNumId w:val="15"/>
  </w:num>
  <w:num w:numId="9">
    <w:abstractNumId w:val="16"/>
  </w:num>
  <w:num w:numId="10">
    <w:abstractNumId w:val="14"/>
  </w:num>
  <w:num w:numId="11">
    <w:abstractNumId w:val="8"/>
  </w:num>
  <w:num w:numId="12">
    <w:abstractNumId w:val="3"/>
  </w:num>
  <w:num w:numId="13">
    <w:abstractNumId w:val="4"/>
  </w:num>
  <w:num w:numId="14">
    <w:abstractNumId w:val="2"/>
  </w:num>
  <w:num w:numId="15">
    <w:abstractNumId w:val="18"/>
  </w:num>
  <w:num w:numId="16">
    <w:abstractNumId w:val="10"/>
  </w:num>
  <w:num w:numId="17">
    <w:abstractNumId w:val="12"/>
  </w:num>
  <w:num w:numId="18">
    <w:abstractNumId w:val="9"/>
  </w:num>
  <w:num w:numId="19">
    <w:abstractNumId w:val="11"/>
  </w:num>
  <w:num w:numId="2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40F"/>
    <w:rsid w:val="0000057B"/>
    <w:rsid w:val="000009F6"/>
    <w:rsid w:val="00000CC0"/>
    <w:rsid w:val="00001476"/>
    <w:rsid w:val="00001686"/>
    <w:rsid w:val="00001A5D"/>
    <w:rsid w:val="00001B7F"/>
    <w:rsid w:val="00001BAD"/>
    <w:rsid w:val="00001D31"/>
    <w:rsid w:val="00002427"/>
    <w:rsid w:val="000025B4"/>
    <w:rsid w:val="000029B4"/>
    <w:rsid w:val="00002C4D"/>
    <w:rsid w:val="00002D3B"/>
    <w:rsid w:val="00002F01"/>
    <w:rsid w:val="00003078"/>
    <w:rsid w:val="00003429"/>
    <w:rsid w:val="00003762"/>
    <w:rsid w:val="00003805"/>
    <w:rsid w:val="00003C75"/>
    <w:rsid w:val="00003CF6"/>
    <w:rsid w:val="00003D69"/>
    <w:rsid w:val="00003FCC"/>
    <w:rsid w:val="0000464F"/>
    <w:rsid w:val="000049C8"/>
    <w:rsid w:val="000049FB"/>
    <w:rsid w:val="00004ECD"/>
    <w:rsid w:val="00004F02"/>
    <w:rsid w:val="000050A0"/>
    <w:rsid w:val="00005301"/>
    <w:rsid w:val="00005AC7"/>
    <w:rsid w:val="00005F88"/>
    <w:rsid w:val="000064B1"/>
    <w:rsid w:val="00006686"/>
    <w:rsid w:val="000067AD"/>
    <w:rsid w:val="000068F1"/>
    <w:rsid w:val="00006A08"/>
    <w:rsid w:val="0000728E"/>
    <w:rsid w:val="000078AA"/>
    <w:rsid w:val="000078D4"/>
    <w:rsid w:val="000078F7"/>
    <w:rsid w:val="0000791E"/>
    <w:rsid w:val="00007C55"/>
    <w:rsid w:val="00010026"/>
    <w:rsid w:val="00010E48"/>
    <w:rsid w:val="00010F5F"/>
    <w:rsid w:val="00011231"/>
    <w:rsid w:val="00011353"/>
    <w:rsid w:val="000114B6"/>
    <w:rsid w:val="00011673"/>
    <w:rsid w:val="0001168E"/>
    <w:rsid w:val="00011D0A"/>
    <w:rsid w:val="00011D9A"/>
    <w:rsid w:val="00011F56"/>
    <w:rsid w:val="00012000"/>
    <w:rsid w:val="00012218"/>
    <w:rsid w:val="00012374"/>
    <w:rsid w:val="00012505"/>
    <w:rsid w:val="000125D6"/>
    <w:rsid w:val="00012722"/>
    <w:rsid w:val="00012BF1"/>
    <w:rsid w:val="00012DBE"/>
    <w:rsid w:val="00013552"/>
    <w:rsid w:val="000138B4"/>
    <w:rsid w:val="0001394D"/>
    <w:rsid w:val="00013B33"/>
    <w:rsid w:val="00013C9B"/>
    <w:rsid w:val="00013DDA"/>
    <w:rsid w:val="000140D9"/>
    <w:rsid w:val="00014459"/>
    <w:rsid w:val="0001477D"/>
    <w:rsid w:val="00015573"/>
    <w:rsid w:val="00015C6D"/>
    <w:rsid w:val="0001605C"/>
    <w:rsid w:val="00016286"/>
    <w:rsid w:val="00016CA3"/>
    <w:rsid w:val="00016CA7"/>
    <w:rsid w:val="000173A2"/>
    <w:rsid w:val="000175E5"/>
    <w:rsid w:val="00017A7C"/>
    <w:rsid w:val="00017D55"/>
    <w:rsid w:val="00020168"/>
    <w:rsid w:val="000202F1"/>
    <w:rsid w:val="0002033E"/>
    <w:rsid w:val="00020559"/>
    <w:rsid w:val="00020B2B"/>
    <w:rsid w:val="00020C66"/>
    <w:rsid w:val="0002125C"/>
    <w:rsid w:val="000212A6"/>
    <w:rsid w:val="000213F8"/>
    <w:rsid w:val="000214A6"/>
    <w:rsid w:val="000219AF"/>
    <w:rsid w:val="00022233"/>
    <w:rsid w:val="0002227D"/>
    <w:rsid w:val="00022B27"/>
    <w:rsid w:val="00022E54"/>
    <w:rsid w:val="000234A3"/>
    <w:rsid w:val="0002382E"/>
    <w:rsid w:val="00023927"/>
    <w:rsid w:val="00023A3D"/>
    <w:rsid w:val="000241A1"/>
    <w:rsid w:val="00024687"/>
    <w:rsid w:val="00024C92"/>
    <w:rsid w:val="00024D7E"/>
    <w:rsid w:val="00024E91"/>
    <w:rsid w:val="000250D4"/>
    <w:rsid w:val="0002538F"/>
    <w:rsid w:val="000253B8"/>
    <w:rsid w:val="00025BAF"/>
    <w:rsid w:val="00025C0E"/>
    <w:rsid w:val="000265A6"/>
    <w:rsid w:val="000265C2"/>
    <w:rsid w:val="00026649"/>
    <w:rsid w:val="000266FC"/>
    <w:rsid w:val="0002675D"/>
    <w:rsid w:val="00026782"/>
    <w:rsid w:val="00026E55"/>
    <w:rsid w:val="00026FBF"/>
    <w:rsid w:val="00026FC8"/>
    <w:rsid w:val="00027AF6"/>
    <w:rsid w:val="00027E7F"/>
    <w:rsid w:val="000301AC"/>
    <w:rsid w:val="0003047F"/>
    <w:rsid w:val="000306B2"/>
    <w:rsid w:val="00030A94"/>
    <w:rsid w:val="00030AED"/>
    <w:rsid w:val="00030DC9"/>
    <w:rsid w:val="000310E0"/>
    <w:rsid w:val="00031AA8"/>
    <w:rsid w:val="00031B89"/>
    <w:rsid w:val="00031C10"/>
    <w:rsid w:val="000327B8"/>
    <w:rsid w:val="00032F84"/>
    <w:rsid w:val="0003314A"/>
    <w:rsid w:val="00033495"/>
    <w:rsid w:val="000338B0"/>
    <w:rsid w:val="00033B6D"/>
    <w:rsid w:val="00033BE1"/>
    <w:rsid w:val="00033FBD"/>
    <w:rsid w:val="0003438D"/>
    <w:rsid w:val="0003453A"/>
    <w:rsid w:val="000348EB"/>
    <w:rsid w:val="00034DEB"/>
    <w:rsid w:val="00034F89"/>
    <w:rsid w:val="00035050"/>
    <w:rsid w:val="000350A4"/>
    <w:rsid w:val="000352D1"/>
    <w:rsid w:val="000355FF"/>
    <w:rsid w:val="000358CB"/>
    <w:rsid w:val="00035C47"/>
    <w:rsid w:val="00036384"/>
    <w:rsid w:val="0003651E"/>
    <w:rsid w:val="000366CE"/>
    <w:rsid w:val="00036A72"/>
    <w:rsid w:val="00036D37"/>
    <w:rsid w:val="00036D40"/>
    <w:rsid w:val="00036D6E"/>
    <w:rsid w:val="00036F09"/>
    <w:rsid w:val="0003707F"/>
    <w:rsid w:val="000373E0"/>
    <w:rsid w:val="00037503"/>
    <w:rsid w:val="00037726"/>
    <w:rsid w:val="000379A7"/>
    <w:rsid w:val="000379F0"/>
    <w:rsid w:val="00037FC7"/>
    <w:rsid w:val="00040739"/>
    <w:rsid w:val="00040C86"/>
    <w:rsid w:val="00040F5F"/>
    <w:rsid w:val="00041175"/>
    <w:rsid w:val="00041C42"/>
    <w:rsid w:val="0004246F"/>
    <w:rsid w:val="00042624"/>
    <w:rsid w:val="000426A3"/>
    <w:rsid w:val="00042928"/>
    <w:rsid w:val="00042AA9"/>
    <w:rsid w:val="00042D89"/>
    <w:rsid w:val="00042E34"/>
    <w:rsid w:val="0004311F"/>
    <w:rsid w:val="00043FE5"/>
    <w:rsid w:val="00044331"/>
    <w:rsid w:val="000444C4"/>
    <w:rsid w:val="00044507"/>
    <w:rsid w:val="0004469C"/>
    <w:rsid w:val="00044DE9"/>
    <w:rsid w:val="000457FF"/>
    <w:rsid w:val="00045851"/>
    <w:rsid w:val="000459E0"/>
    <w:rsid w:val="00045FFB"/>
    <w:rsid w:val="00046AF7"/>
    <w:rsid w:val="00046B54"/>
    <w:rsid w:val="00046E2D"/>
    <w:rsid w:val="000471A5"/>
    <w:rsid w:val="0004722E"/>
    <w:rsid w:val="0004750C"/>
    <w:rsid w:val="00047522"/>
    <w:rsid w:val="000478E6"/>
    <w:rsid w:val="00047995"/>
    <w:rsid w:val="00047B8E"/>
    <w:rsid w:val="00047CAD"/>
    <w:rsid w:val="0005018C"/>
    <w:rsid w:val="000502CF"/>
    <w:rsid w:val="000505A6"/>
    <w:rsid w:val="000505B3"/>
    <w:rsid w:val="00050E5D"/>
    <w:rsid w:val="000510CD"/>
    <w:rsid w:val="000515D4"/>
    <w:rsid w:val="00051621"/>
    <w:rsid w:val="00051856"/>
    <w:rsid w:val="00051FC8"/>
    <w:rsid w:val="0005283B"/>
    <w:rsid w:val="000528FF"/>
    <w:rsid w:val="00052971"/>
    <w:rsid w:val="00052C96"/>
    <w:rsid w:val="000536BE"/>
    <w:rsid w:val="00053720"/>
    <w:rsid w:val="00053C2C"/>
    <w:rsid w:val="00053FDB"/>
    <w:rsid w:val="00054B77"/>
    <w:rsid w:val="00055219"/>
    <w:rsid w:val="000552C2"/>
    <w:rsid w:val="00055496"/>
    <w:rsid w:val="0005552B"/>
    <w:rsid w:val="0005557E"/>
    <w:rsid w:val="00055888"/>
    <w:rsid w:val="000559F9"/>
    <w:rsid w:val="00055E01"/>
    <w:rsid w:val="00056350"/>
    <w:rsid w:val="00056A5B"/>
    <w:rsid w:val="00056C9A"/>
    <w:rsid w:val="00056CE0"/>
    <w:rsid w:val="00056D50"/>
    <w:rsid w:val="00056DD5"/>
    <w:rsid w:val="00056F9C"/>
    <w:rsid w:val="00057257"/>
    <w:rsid w:val="000574A8"/>
    <w:rsid w:val="00057607"/>
    <w:rsid w:val="000576C4"/>
    <w:rsid w:val="00057EA8"/>
    <w:rsid w:val="00060167"/>
    <w:rsid w:val="000602DB"/>
    <w:rsid w:val="000602DC"/>
    <w:rsid w:val="0006056A"/>
    <w:rsid w:val="000608A9"/>
    <w:rsid w:val="000608D6"/>
    <w:rsid w:val="00060963"/>
    <w:rsid w:val="0006138D"/>
    <w:rsid w:val="00061A37"/>
    <w:rsid w:val="00061A56"/>
    <w:rsid w:val="00061B70"/>
    <w:rsid w:val="0006206B"/>
    <w:rsid w:val="000623D5"/>
    <w:rsid w:val="00062E13"/>
    <w:rsid w:val="00062E26"/>
    <w:rsid w:val="00062F0C"/>
    <w:rsid w:val="00063563"/>
    <w:rsid w:val="00063706"/>
    <w:rsid w:val="000637BD"/>
    <w:rsid w:val="00063C8B"/>
    <w:rsid w:val="00063FBC"/>
    <w:rsid w:val="000643C5"/>
    <w:rsid w:val="00064620"/>
    <w:rsid w:val="000648F7"/>
    <w:rsid w:val="00064AF5"/>
    <w:rsid w:val="00065025"/>
    <w:rsid w:val="00065359"/>
    <w:rsid w:val="00065A79"/>
    <w:rsid w:val="00065F88"/>
    <w:rsid w:val="000669D2"/>
    <w:rsid w:val="00066D2E"/>
    <w:rsid w:val="000670CC"/>
    <w:rsid w:val="0006752E"/>
    <w:rsid w:val="000676B5"/>
    <w:rsid w:val="0006770C"/>
    <w:rsid w:val="000678B3"/>
    <w:rsid w:val="00067C39"/>
    <w:rsid w:val="000701C2"/>
    <w:rsid w:val="00070272"/>
    <w:rsid w:val="0007044F"/>
    <w:rsid w:val="00070490"/>
    <w:rsid w:val="00070D96"/>
    <w:rsid w:val="00071444"/>
    <w:rsid w:val="00071A7F"/>
    <w:rsid w:val="00071FE1"/>
    <w:rsid w:val="00072032"/>
    <w:rsid w:val="00072604"/>
    <w:rsid w:val="00072762"/>
    <w:rsid w:val="00072D93"/>
    <w:rsid w:val="00073485"/>
    <w:rsid w:val="000735D1"/>
    <w:rsid w:val="00073797"/>
    <w:rsid w:val="000739D8"/>
    <w:rsid w:val="00074362"/>
    <w:rsid w:val="000745FE"/>
    <w:rsid w:val="0007465E"/>
    <w:rsid w:val="00074BD2"/>
    <w:rsid w:val="00074C61"/>
    <w:rsid w:val="00074C9C"/>
    <w:rsid w:val="00074CEC"/>
    <w:rsid w:val="000750B3"/>
    <w:rsid w:val="000751DD"/>
    <w:rsid w:val="00075D58"/>
    <w:rsid w:val="000760D5"/>
    <w:rsid w:val="000769F4"/>
    <w:rsid w:val="00076AC5"/>
    <w:rsid w:val="00076AED"/>
    <w:rsid w:val="00076C10"/>
    <w:rsid w:val="00076FD7"/>
    <w:rsid w:val="00077488"/>
    <w:rsid w:val="000775BA"/>
    <w:rsid w:val="00077CBC"/>
    <w:rsid w:val="00077DBA"/>
    <w:rsid w:val="00077E65"/>
    <w:rsid w:val="000802C7"/>
    <w:rsid w:val="000805E6"/>
    <w:rsid w:val="00080652"/>
    <w:rsid w:val="00080784"/>
    <w:rsid w:val="000809A6"/>
    <w:rsid w:val="000809FC"/>
    <w:rsid w:val="00080C23"/>
    <w:rsid w:val="000810B2"/>
    <w:rsid w:val="00081477"/>
    <w:rsid w:val="00081C6D"/>
    <w:rsid w:val="00081F7E"/>
    <w:rsid w:val="000821BE"/>
    <w:rsid w:val="000829B1"/>
    <w:rsid w:val="00082AF5"/>
    <w:rsid w:val="00082DBC"/>
    <w:rsid w:val="00082FDB"/>
    <w:rsid w:val="00083196"/>
    <w:rsid w:val="0008362C"/>
    <w:rsid w:val="00083A8A"/>
    <w:rsid w:val="00083E49"/>
    <w:rsid w:val="0008400D"/>
    <w:rsid w:val="00084944"/>
    <w:rsid w:val="00084DE8"/>
    <w:rsid w:val="00085317"/>
    <w:rsid w:val="00085778"/>
    <w:rsid w:val="000858E8"/>
    <w:rsid w:val="00085926"/>
    <w:rsid w:val="000859BD"/>
    <w:rsid w:val="00085D26"/>
    <w:rsid w:val="00085E21"/>
    <w:rsid w:val="0008668E"/>
    <w:rsid w:val="00086932"/>
    <w:rsid w:val="000872E8"/>
    <w:rsid w:val="0008760B"/>
    <w:rsid w:val="00087758"/>
    <w:rsid w:val="00087D5C"/>
    <w:rsid w:val="00087FC6"/>
    <w:rsid w:val="00090318"/>
    <w:rsid w:val="0009047A"/>
    <w:rsid w:val="00090A6C"/>
    <w:rsid w:val="00090C79"/>
    <w:rsid w:val="00090D87"/>
    <w:rsid w:val="00090F90"/>
    <w:rsid w:val="0009107F"/>
    <w:rsid w:val="000911D9"/>
    <w:rsid w:val="000921BC"/>
    <w:rsid w:val="000924BC"/>
    <w:rsid w:val="000928C6"/>
    <w:rsid w:val="00092AE9"/>
    <w:rsid w:val="00093A8B"/>
    <w:rsid w:val="00093EFC"/>
    <w:rsid w:val="00093F6B"/>
    <w:rsid w:val="00094214"/>
    <w:rsid w:val="00094372"/>
    <w:rsid w:val="00094ABF"/>
    <w:rsid w:val="00094AE3"/>
    <w:rsid w:val="00094F9C"/>
    <w:rsid w:val="00094FC0"/>
    <w:rsid w:val="00095255"/>
    <w:rsid w:val="0009532C"/>
    <w:rsid w:val="00095851"/>
    <w:rsid w:val="00095BC2"/>
    <w:rsid w:val="00095F10"/>
    <w:rsid w:val="00096189"/>
    <w:rsid w:val="00096256"/>
    <w:rsid w:val="000962DB"/>
    <w:rsid w:val="000964C0"/>
    <w:rsid w:val="00096B4B"/>
    <w:rsid w:val="00096E2B"/>
    <w:rsid w:val="00096E5F"/>
    <w:rsid w:val="0009722B"/>
    <w:rsid w:val="00097492"/>
    <w:rsid w:val="000A04BC"/>
    <w:rsid w:val="000A0633"/>
    <w:rsid w:val="000A0668"/>
    <w:rsid w:val="000A072A"/>
    <w:rsid w:val="000A0E71"/>
    <w:rsid w:val="000A11F3"/>
    <w:rsid w:val="000A14A5"/>
    <w:rsid w:val="000A16A9"/>
    <w:rsid w:val="000A1DA2"/>
    <w:rsid w:val="000A1E99"/>
    <w:rsid w:val="000A205C"/>
    <w:rsid w:val="000A247F"/>
    <w:rsid w:val="000A2716"/>
    <w:rsid w:val="000A2E39"/>
    <w:rsid w:val="000A3012"/>
    <w:rsid w:val="000A35A9"/>
    <w:rsid w:val="000A42CC"/>
    <w:rsid w:val="000A45FC"/>
    <w:rsid w:val="000A4B80"/>
    <w:rsid w:val="000A4CC4"/>
    <w:rsid w:val="000A507D"/>
    <w:rsid w:val="000A578C"/>
    <w:rsid w:val="000A6420"/>
    <w:rsid w:val="000A6655"/>
    <w:rsid w:val="000A67B2"/>
    <w:rsid w:val="000A6D87"/>
    <w:rsid w:val="000A6FF7"/>
    <w:rsid w:val="000A7225"/>
    <w:rsid w:val="000A754B"/>
    <w:rsid w:val="000A7623"/>
    <w:rsid w:val="000A7ADD"/>
    <w:rsid w:val="000A7B0B"/>
    <w:rsid w:val="000A7DEA"/>
    <w:rsid w:val="000B0000"/>
    <w:rsid w:val="000B0566"/>
    <w:rsid w:val="000B0A4A"/>
    <w:rsid w:val="000B0F9B"/>
    <w:rsid w:val="000B10DD"/>
    <w:rsid w:val="000B134C"/>
    <w:rsid w:val="000B179C"/>
    <w:rsid w:val="000B18B9"/>
    <w:rsid w:val="000B1972"/>
    <w:rsid w:val="000B1B4F"/>
    <w:rsid w:val="000B2148"/>
    <w:rsid w:val="000B2163"/>
    <w:rsid w:val="000B292E"/>
    <w:rsid w:val="000B2F26"/>
    <w:rsid w:val="000B3888"/>
    <w:rsid w:val="000B3D62"/>
    <w:rsid w:val="000B5114"/>
    <w:rsid w:val="000B5454"/>
    <w:rsid w:val="000B5548"/>
    <w:rsid w:val="000B5596"/>
    <w:rsid w:val="000B573E"/>
    <w:rsid w:val="000B57CA"/>
    <w:rsid w:val="000B5B9A"/>
    <w:rsid w:val="000B5F67"/>
    <w:rsid w:val="000B5FA2"/>
    <w:rsid w:val="000B6242"/>
    <w:rsid w:val="000B667A"/>
    <w:rsid w:val="000B66BA"/>
    <w:rsid w:val="000B67D2"/>
    <w:rsid w:val="000B6834"/>
    <w:rsid w:val="000B68B4"/>
    <w:rsid w:val="000B6DD3"/>
    <w:rsid w:val="000B719F"/>
    <w:rsid w:val="000B7321"/>
    <w:rsid w:val="000B769B"/>
    <w:rsid w:val="000B78AF"/>
    <w:rsid w:val="000B7F8D"/>
    <w:rsid w:val="000C01BC"/>
    <w:rsid w:val="000C062F"/>
    <w:rsid w:val="000C067A"/>
    <w:rsid w:val="000C0877"/>
    <w:rsid w:val="000C0895"/>
    <w:rsid w:val="000C0A59"/>
    <w:rsid w:val="000C0B93"/>
    <w:rsid w:val="000C0E4C"/>
    <w:rsid w:val="000C114B"/>
    <w:rsid w:val="000C1A75"/>
    <w:rsid w:val="000C1F75"/>
    <w:rsid w:val="000C1FD4"/>
    <w:rsid w:val="000C22CF"/>
    <w:rsid w:val="000C2518"/>
    <w:rsid w:val="000C2B95"/>
    <w:rsid w:val="000C35B1"/>
    <w:rsid w:val="000C396B"/>
    <w:rsid w:val="000C3DF3"/>
    <w:rsid w:val="000C4077"/>
    <w:rsid w:val="000C4E45"/>
    <w:rsid w:val="000C4E4B"/>
    <w:rsid w:val="000C4EF7"/>
    <w:rsid w:val="000C50D5"/>
    <w:rsid w:val="000C5510"/>
    <w:rsid w:val="000C574F"/>
    <w:rsid w:val="000C5A85"/>
    <w:rsid w:val="000C5B39"/>
    <w:rsid w:val="000C5D5C"/>
    <w:rsid w:val="000C614B"/>
    <w:rsid w:val="000C64B5"/>
    <w:rsid w:val="000C6510"/>
    <w:rsid w:val="000C6527"/>
    <w:rsid w:val="000C66AB"/>
    <w:rsid w:val="000C675F"/>
    <w:rsid w:val="000C7221"/>
    <w:rsid w:val="000C7515"/>
    <w:rsid w:val="000C7626"/>
    <w:rsid w:val="000C7752"/>
    <w:rsid w:val="000C78B2"/>
    <w:rsid w:val="000C79CC"/>
    <w:rsid w:val="000C7CF1"/>
    <w:rsid w:val="000C7F3E"/>
    <w:rsid w:val="000C7FD7"/>
    <w:rsid w:val="000D0148"/>
    <w:rsid w:val="000D0344"/>
    <w:rsid w:val="000D034E"/>
    <w:rsid w:val="000D08AA"/>
    <w:rsid w:val="000D1036"/>
    <w:rsid w:val="000D137B"/>
    <w:rsid w:val="000D1814"/>
    <w:rsid w:val="000D1C4B"/>
    <w:rsid w:val="000D1C9D"/>
    <w:rsid w:val="000D1E37"/>
    <w:rsid w:val="000D201A"/>
    <w:rsid w:val="000D2587"/>
    <w:rsid w:val="000D272E"/>
    <w:rsid w:val="000D29A4"/>
    <w:rsid w:val="000D2D9A"/>
    <w:rsid w:val="000D3275"/>
    <w:rsid w:val="000D33D0"/>
    <w:rsid w:val="000D38EC"/>
    <w:rsid w:val="000D3AD3"/>
    <w:rsid w:val="000D3AF4"/>
    <w:rsid w:val="000D3F62"/>
    <w:rsid w:val="000D44FC"/>
    <w:rsid w:val="000D48E7"/>
    <w:rsid w:val="000D4936"/>
    <w:rsid w:val="000D49FE"/>
    <w:rsid w:val="000D4D2B"/>
    <w:rsid w:val="000D4E96"/>
    <w:rsid w:val="000D4FA2"/>
    <w:rsid w:val="000D5490"/>
    <w:rsid w:val="000D5580"/>
    <w:rsid w:val="000D57C9"/>
    <w:rsid w:val="000D5971"/>
    <w:rsid w:val="000D5AEB"/>
    <w:rsid w:val="000D6070"/>
    <w:rsid w:val="000D65DA"/>
    <w:rsid w:val="000D6915"/>
    <w:rsid w:val="000D69B7"/>
    <w:rsid w:val="000D700B"/>
    <w:rsid w:val="000D715B"/>
    <w:rsid w:val="000D7649"/>
    <w:rsid w:val="000D79B7"/>
    <w:rsid w:val="000D7D35"/>
    <w:rsid w:val="000D7FD6"/>
    <w:rsid w:val="000E0430"/>
    <w:rsid w:val="000E086E"/>
    <w:rsid w:val="000E13CA"/>
    <w:rsid w:val="000E1682"/>
    <w:rsid w:val="000E1997"/>
    <w:rsid w:val="000E1E7B"/>
    <w:rsid w:val="000E2029"/>
    <w:rsid w:val="000E3093"/>
    <w:rsid w:val="000E35D5"/>
    <w:rsid w:val="000E4155"/>
    <w:rsid w:val="000E42A2"/>
    <w:rsid w:val="000E4670"/>
    <w:rsid w:val="000E4A86"/>
    <w:rsid w:val="000E4BCB"/>
    <w:rsid w:val="000E5018"/>
    <w:rsid w:val="000E50A7"/>
    <w:rsid w:val="000E50D5"/>
    <w:rsid w:val="000E50FD"/>
    <w:rsid w:val="000E5381"/>
    <w:rsid w:val="000E5488"/>
    <w:rsid w:val="000E548B"/>
    <w:rsid w:val="000E5C13"/>
    <w:rsid w:val="000E68A7"/>
    <w:rsid w:val="000E699F"/>
    <w:rsid w:val="000E6B97"/>
    <w:rsid w:val="000E7201"/>
    <w:rsid w:val="000E7236"/>
    <w:rsid w:val="000E7983"/>
    <w:rsid w:val="000E7BC5"/>
    <w:rsid w:val="000E7D19"/>
    <w:rsid w:val="000E7E16"/>
    <w:rsid w:val="000F09F4"/>
    <w:rsid w:val="000F17E5"/>
    <w:rsid w:val="000F198D"/>
    <w:rsid w:val="000F1E1B"/>
    <w:rsid w:val="000F1F5A"/>
    <w:rsid w:val="000F228B"/>
    <w:rsid w:val="000F2304"/>
    <w:rsid w:val="000F28E3"/>
    <w:rsid w:val="000F2951"/>
    <w:rsid w:val="000F2E86"/>
    <w:rsid w:val="000F33D5"/>
    <w:rsid w:val="000F3483"/>
    <w:rsid w:val="000F3B0E"/>
    <w:rsid w:val="000F3F71"/>
    <w:rsid w:val="000F407D"/>
    <w:rsid w:val="000F41FA"/>
    <w:rsid w:val="000F44E2"/>
    <w:rsid w:val="000F46C7"/>
    <w:rsid w:val="000F46E2"/>
    <w:rsid w:val="000F4AC5"/>
    <w:rsid w:val="000F4AC7"/>
    <w:rsid w:val="000F4EA2"/>
    <w:rsid w:val="000F51A9"/>
    <w:rsid w:val="000F5681"/>
    <w:rsid w:val="000F59E9"/>
    <w:rsid w:val="000F5D0B"/>
    <w:rsid w:val="000F659E"/>
    <w:rsid w:val="000F677B"/>
    <w:rsid w:val="000F6BC0"/>
    <w:rsid w:val="000F6CF3"/>
    <w:rsid w:val="000F6F26"/>
    <w:rsid w:val="000F7349"/>
    <w:rsid w:val="000F7827"/>
    <w:rsid w:val="000F7B66"/>
    <w:rsid w:val="000F7B73"/>
    <w:rsid w:val="000F7B98"/>
    <w:rsid w:val="00100269"/>
    <w:rsid w:val="00100527"/>
    <w:rsid w:val="001008E4"/>
    <w:rsid w:val="00100D56"/>
    <w:rsid w:val="00101229"/>
    <w:rsid w:val="00101396"/>
    <w:rsid w:val="0010141C"/>
    <w:rsid w:val="00101C50"/>
    <w:rsid w:val="00101E1B"/>
    <w:rsid w:val="00102265"/>
    <w:rsid w:val="001022BA"/>
    <w:rsid w:val="001023C7"/>
    <w:rsid w:val="0010288E"/>
    <w:rsid w:val="001032A7"/>
    <w:rsid w:val="001033E3"/>
    <w:rsid w:val="0010392F"/>
    <w:rsid w:val="00103ACE"/>
    <w:rsid w:val="00103CB0"/>
    <w:rsid w:val="00103CCF"/>
    <w:rsid w:val="00103DAA"/>
    <w:rsid w:val="001041EC"/>
    <w:rsid w:val="0010443D"/>
    <w:rsid w:val="00104A93"/>
    <w:rsid w:val="00104D60"/>
    <w:rsid w:val="00105133"/>
    <w:rsid w:val="0010570F"/>
    <w:rsid w:val="001059D5"/>
    <w:rsid w:val="00105C42"/>
    <w:rsid w:val="00105CEB"/>
    <w:rsid w:val="0010626A"/>
    <w:rsid w:val="001063FA"/>
    <w:rsid w:val="00106526"/>
    <w:rsid w:val="00106892"/>
    <w:rsid w:val="001069AC"/>
    <w:rsid w:val="00106CC2"/>
    <w:rsid w:val="00106EC7"/>
    <w:rsid w:val="001071D8"/>
    <w:rsid w:val="0010730C"/>
    <w:rsid w:val="001073F9"/>
    <w:rsid w:val="00107E29"/>
    <w:rsid w:val="00107E55"/>
    <w:rsid w:val="00107E97"/>
    <w:rsid w:val="00110019"/>
    <w:rsid w:val="00110153"/>
    <w:rsid w:val="0011016F"/>
    <w:rsid w:val="00110818"/>
    <w:rsid w:val="00110D95"/>
    <w:rsid w:val="00110EBE"/>
    <w:rsid w:val="00111035"/>
    <w:rsid w:val="001111BD"/>
    <w:rsid w:val="001111FB"/>
    <w:rsid w:val="00111300"/>
    <w:rsid w:val="00111442"/>
    <w:rsid w:val="00111672"/>
    <w:rsid w:val="00111A5F"/>
    <w:rsid w:val="0011225B"/>
    <w:rsid w:val="0011256D"/>
    <w:rsid w:val="0011267E"/>
    <w:rsid w:val="00112803"/>
    <w:rsid w:val="00112BF3"/>
    <w:rsid w:val="00112F5D"/>
    <w:rsid w:val="00112FAB"/>
    <w:rsid w:val="001131EC"/>
    <w:rsid w:val="0011381D"/>
    <w:rsid w:val="00113980"/>
    <w:rsid w:val="00113AFB"/>
    <w:rsid w:val="00113CD2"/>
    <w:rsid w:val="00113DA1"/>
    <w:rsid w:val="00113E1C"/>
    <w:rsid w:val="00113E24"/>
    <w:rsid w:val="001141E4"/>
    <w:rsid w:val="001146F1"/>
    <w:rsid w:val="001153BD"/>
    <w:rsid w:val="001153EF"/>
    <w:rsid w:val="00115B6C"/>
    <w:rsid w:val="00115CE1"/>
    <w:rsid w:val="00115D08"/>
    <w:rsid w:val="0011629E"/>
    <w:rsid w:val="0011646C"/>
    <w:rsid w:val="00116663"/>
    <w:rsid w:val="0011672B"/>
    <w:rsid w:val="00116753"/>
    <w:rsid w:val="00116879"/>
    <w:rsid w:val="001170D7"/>
    <w:rsid w:val="001172DF"/>
    <w:rsid w:val="001172E0"/>
    <w:rsid w:val="0012024D"/>
    <w:rsid w:val="001205C9"/>
    <w:rsid w:val="00120AA1"/>
    <w:rsid w:val="00120CAC"/>
    <w:rsid w:val="00120D04"/>
    <w:rsid w:val="0012117B"/>
    <w:rsid w:val="001213C2"/>
    <w:rsid w:val="00121545"/>
    <w:rsid w:val="00121A5D"/>
    <w:rsid w:val="00121AA0"/>
    <w:rsid w:val="00121C63"/>
    <w:rsid w:val="00121DF0"/>
    <w:rsid w:val="00121DFF"/>
    <w:rsid w:val="0012234C"/>
    <w:rsid w:val="001229C2"/>
    <w:rsid w:val="00122CE7"/>
    <w:rsid w:val="00122F41"/>
    <w:rsid w:val="00123304"/>
    <w:rsid w:val="00123341"/>
    <w:rsid w:val="0012339E"/>
    <w:rsid w:val="001233D5"/>
    <w:rsid w:val="00123708"/>
    <w:rsid w:val="00123D1A"/>
    <w:rsid w:val="00123DBF"/>
    <w:rsid w:val="00124604"/>
    <w:rsid w:val="00124712"/>
    <w:rsid w:val="00124AE4"/>
    <w:rsid w:val="00125066"/>
    <w:rsid w:val="0012557F"/>
    <w:rsid w:val="0012579F"/>
    <w:rsid w:val="001259EB"/>
    <w:rsid w:val="00125A4D"/>
    <w:rsid w:val="0012611A"/>
    <w:rsid w:val="00126214"/>
    <w:rsid w:val="001264E0"/>
    <w:rsid w:val="00126511"/>
    <w:rsid w:val="00126ED4"/>
    <w:rsid w:val="00126ED5"/>
    <w:rsid w:val="001272C9"/>
    <w:rsid w:val="00127467"/>
    <w:rsid w:val="00127697"/>
    <w:rsid w:val="00127A08"/>
    <w:rsid w:val="00127CD8"/>
    <w:rsid w:val="00127E9C"/>
    <w:rsid w:val="00127F86"/>
    <w:rsid w:val="00130A62"/>
    <w:rsid w:val="00130CE3"/>
    <w:rsid w:val="00130CEA"/>
    <w:rsid w:val="00130FF4"/>
    <w:rsid w:val="001315ED"/>
    <w:rsid w:val="00131A71"/>
    <w:rsid w:val="001323E6"/>
    <w:rsid w:val="00132741"/>
    <w:rsid w:val="0013279B"/>
    <w:rsid w:val="0013312C"/>
    <w:rsid w:val="00133178"/>
    <w:rsid w:val="0013326E"/>
    <w:rsid w:val="001339AB"/>
    <w:rsid w:val="00133A35"/>
    <w:rsid w:val="00133DC4"/>
    <w:rsid w:val="0013440D"/>
    <w:rsid w:val="00134570"/>
    <w:rsid w:val="00134B2F"/>
    <w:rsid w:val="00134CFD"/>
    <w:rsid w:val="00134E1B"/>
    <w:rsid w:val="00134E98"/>
    <w:rsid w:val="00134E9F"/>
    <w:rsid w:val="00135706"/>
    <w:rsid w:val="001359BD"/>
    <w:rsid w:val="00135C83"/>
    <w:rsid w:val="00135F8D"/>
    <w:rsid w:val="00135FA2"/>
    <w:rsid w:val="001360FF"/>
    <w:rsid w:val="0013664A"/>
    <w:rsid w:val="00136B71"/>
    <w:rsid w:val="00137487"/>
    <w:rsid w:val="001378F9"/>
    <w:rsid w:val="00137B54"/>
    <w:rsid w:val="00137F26"/>
    <w:rsid w:val="00137FA3"/>
    <w:rsid w:val="00140550"/>
    <w:rsid w:val="0014077B"/>
    <w:rsid w:val="00140827"/>
    <w:rsid w:val="001408ED"/>
    <w:rsid w:val="00140AF2"/>
    <w:rsid w:val="00140C9C"/>
    <w:rsid w:val="00140D5D"/>
    <w:rsid w:val="00140E80"/>
    <w:rsid w:val="001410A7"/>
    <w:rsid w:val="001416AF"/>
    <w:rsid w:val="00141B02"/>
    <w:rsid w:val="00142146"/>
    <w:rsid w:val="001425CF"/>
    <w:rsid w:val="00142B50"/>
    <w:rsid w:val="00142F2E"/>
    <w:rsid w:val="00143365"/>
    <w:rsid w:val="0014341D"/>
    <w:rsid w:val="00143502"/>
    <w:rsid w:val="0014360D"/>
    <w:rsid w:val="001436DD"/>
    <w:rsid w:val="001436F4"/>
    <w:rsid w:val="00143704"/>
    <w:rsid w:val="001437C5"/>
    <w:rsid w:val="00143C61"/>
    <w:rsid w:val="00143D4D"/>
    <w:rsid w:val="00143DD8"/>
    <w:rsid w:val="00143FA7"/>
    <w:rsid w:val="0014401D"/>
    <w:rsid w:val="001444B3"/>
    <w:rsid w:val="00144713"/>
    <w:rsid w:val="0014492A"/>
    <w:rsid w:val="00144D13"/>
    <w:rsid w:val="00144E52"/>
    <w:rsid w:val="00145135"/>
    <w:rsid w:val="00145A3B"/>
    <w:rsid w:val="00145A71"/>
    <w:rsid w:val="00145C9F"/>
    <w:rsid w:val="00146C40"/>
    <w:rsid w:val="001470B5"/>
    <w:rsid w:val="001474DF"/>
    <w:rsid w:val="00147E62"/>
    <w:rsid w:val="00147ECF"/>
    <w:rsid w:val="001500F1"/>
    <w:rsid w:val="001501D6"/>
    <w:rsid w:val="001502DC"/>
    <w:rsid w:val="001506CA"/>
    <w:rsid w:val="001509D4"/>
    <w:rsid w:val="00151B0F"/>
    <w:rsid w:val="00151CBB"/>
    <w:rsid w:val="00151CD4"/>
    <w:rsid w:val="00151D33"/>
    <w:rsid w:val="0015230B"/>
    <w:rsid w:val="001529DB"/>
    <w:rsid w:val="00152C70"/>
    <w:rsid w:val="00152E93"/>
    <w:rsid w:val="00152F83"/>
    <w:rsid w:val="00153F5C"/>
    <w:rsid w:val="00154493"/>
    <w:rsid w:val="001545A5"/>
    <w:rsid w:val="001547DA"/>
    <w:rsid w:val="001548DF"/>
    <w:rsid w:val="00154CF5"/>
    <w:rsid w:val="00154FC8"/>
    <w:rsid w:val="001550AC"/>
    <w:rsid w:val="0015516F"/>
    <w:rsid w:val="001551EA"/>
    <w:rsid w:val="00155487"/>
    <w:rsid w:val="0015563A"/>
    <w:rsid w:val="0015565A"/>
    <w:rsid w:val="0015623D"/>
    <w:rsid w:val="00156EFB"/>
    <w:rsid w:val="00156FCD"/>
    <w:rsid w:val="0015721C"/>
    <w:rsid w:val="0015758D"/>
    <w:rsid w:val="001577AB"/>
    <w:rsid w:val="0016024A"/>
    <w:rsid w:val="00160F5A"/>
    <w:rsid w:val="00161276"/>
    <w:rsid w:val="00161397"/>
    <w:rsid w:val="00161F48"/>
    <w:rsid w:val="0016275F"/>
    <w:rsid w:val="001631D9"/>
    <w:rsid w:val="00163331"/>
    <w:rsid w:val="001633CA"/>
    <w:rsid w:val="0016384D"/>
    <w:rsid w:val="001638FA"/>
    <w:rsid w:val="00163B90"/>
    <w:rsid w:val="00163C59"/>
    <w:rsid w:val="00163F5F"/>
    <w:rsid w:val="00163FCC"/>
    <w:rsid w:val="00164147"/>
    <w:rsid w:val="001643D3"/>
    <w:rsid w:val="0016462C"/>
    <w:rsid w:val="00164C96"/>
    <w:rsid w:val="00164D50"/>
    <w:rsid w:val="00164D55"/>
    <w:rsid w:val="00165093"/>
    <w:rsid w:val="00165AB7"/>
    <w:rsid w:val="00165ACE"/>
    <w:rsid w:val="00165C3F"/>
    <w:rsid w:val="00165C6F"/>
    <w:rsid w:val="00166009"/>
    <w:rsid w:val="001662BC"/>
    <w:rsid w:val="0016666A"/>
    <w:rsid w:val="00166B66"/>
    <w:rsid w:val="00166F62"/>
    <w:rsid w:val="00167004"/>
    <w:rsid w:val="00167692"/>
    <w:rsid w:val="00167E8D"/>
    <w:rsid w:val="00170049"/>
    <w:rsid w:val="0017068B"/>
    <w:rsid w:val="00170962"/>
    <w:rsid w:val="00170963"/>
    <w:rsid w:val="00170A14"/>
    <w:rsid w:val="00170FD1"/>
    <w:rsid w:val="0017102A"/>
    <w:rsid w:val="00171263"/>
    <w:rsid w:val="00171270"/>
    <w:rsid w:val="001719A8"/>
    <w:rsid w:val="001719F7"/>
    <w:rsid w:val="00171FC8"/>
    <w:rsid w:val="001720BF"/>
    <w:rsid w:val="00172119"/>
    <w:rsid w:val="00172170"/>
    <w:rsid w:val="001728CD"/>
    <w:rsid w:val="001729F1"/>
    <w:rsid w:val="00172BCB"/>
    <w:rsid w:val="00173144"/>
    <w:rsid w:val="00173283"/>
    <w:rsid w:val="00173306"/>
    <w:rsid w:val="0017348A"/>
    <w:rsid w:val="00173C7A"/>
    <w:rsid w:val="00173FFC"/>
    <w:rsid w:val="00174081"/>
    <w:rsid w:val="00174187"/>
    <w:rsid w:val="0017477A"/>
    <w:rsid w:val="00174AAF"/>
    <w:rsid w:val="00174EB1"/>
    <w:rsid w:val="00175592"/>
    <w:rsid w:val="001755ED"/>
    <w:rsid w:val="001759FE"/>
    <w:rsid w:val="00175A7F"/>
    <w:rsid w:val="0017623D"/>
    <w:rsid w:val="0017641D"/>
    <w:rsid w:val="001764E4"/>
    <w:rsid w:val="00176A76"/>
    <w:rsid w:val="00176ACE"/>
    <w:rsid w:val="00176C18"/>
    <w:rsid w:val="00176D94"/>
    <w:rsid w:val="001773C0"/>
    <w:rsid w:val="00177A63"/>
    <w:rsid w:val="00177C69"/>
    <w:rsid w:val="00177DEC"/>
    <w:rsid w:val="00177E61"/>
    <w:rsid w:val="00177EEB"/>
    <w:rsid w:val="001803C5"/>
    <w:rsid w:val="0018078A"/>
    <w:rsid w:val="00180921"/>
    <w:rsid w:val="00180B09"/>
    <w:rsid w:val="00180EF7"/>
    <w:rsid w:val="001814C1"/>
    <w:rsid w:val="00181820"/>
    <w:rsid w:val="00181A01"/>
    <w:rsid w:val="00181AB0"/>
    <w:rsid w:val="00181E08"/>
    <w:rsid w:val="001821D0"/>
    <w:rsid w:val="001826B1"/>
    <w:rsid w:val="0018289A"/>
    <w:rsid w:val="00182B61"/>
    <w:rsid w:val="00182DBE"/>
    <w:rsid w:val="00183661"/>
    <w:rsid w:val="00183ECD"/>
    <w:rsid w:val="00184060"/>
    <w:rsid w:val="00184484"/>
    <w:rsid w:val="00184A94"/>
    <w:rsid w:val="00184AB9"/>
    <w:rsid w:val="00184CF0"/>
    <w:rsid w:val="00184EA2"/>
    <w:rsid w:val="00184F2F"/>
    <w:rsid w:val="001850DD"/>
    <w:rsid w:val="00185360"/>
    <w:rsid w:val="00185381"/>
    <w:rsid w:val="0018542C"/>
    <w:rsid w:val="00185761"/>
    <w:rsid w:val="001859C9"/>
    <w:rsid w:val="00185A5F"/>
    <w:rsid w:val="00185BD8"/>
    <w:rsid w:val="00185E95"/>
    <w:rsid w:val="00185F63"/>
    <w:rsid w:val="001863B8"/>
    <w:rsid w:val="001869C8"/>
    <w:rsid w:val="00186B2C"/>
    <w:rsid w:val="00187053"/>
    <w:rsid w:val="001879BA"/>
    <w:rsid w:val="001879FF"/>
    <w:rsid w:val="00187A20"/>
    <w:rsid w:val="00187CAF"/>
    <w:rsid w:val="00187D25"/>
    <w:rsid w:val="00187DA1"/>
    <w:rsid w:val="00187F0A"/>
    <w:rsid w:val="00190010"/>
    <w:rsid w:val="0019028D"/>
    <w:rsid w:val="00190712"/>
    <w:rsid w:val="001907EE"/>
    <w:rsid w:val="001907F3"/>
    <w:rsid w:val="00190996"/>
    <w:rsid w:val="00190EC8"/>
    <w:rsid w:val="00190F60"/>
    <w:rsid w:val="001911A6"/>
    <w:rsid w:val="0019126A"/>
    <w:rsid w:val="0019127D"/>
    <w:rsid w:val="001912A0"/>
    <w:rsid w:val="0019142C"/>
    <w:rsid w:val="00191B04"/>
    <w:rsid w:val="00191CBC"/>
    <w:rsid w:val="00191DD9"/>
    <w:rsid w:val="0019232F"/>
    <w:rsid w:val="00192715"/>
    <w:rsid w:val="00192771"/>
    <w:rsid w:val="00192BC4"/>
    <w:rsid w:val="00192CA1"/>
    <w:rsid w:val="001938FB"/>
    <w:rsid w:val="001940E8"/>
    <w:rsid w:val="0019445C"/>
    <w:rsid w:val="0019454A"/>
    <w:rsid w:val="0019506F"/>
    <w:rsid w:val="00195435"/>
    <w:rsid w:val="00195C42"/>
    <w:rsid w:val="00195CA8"/>
    <w:rsid w:val="00195D93"/>
    <w:rsid w:val="00196165"/>
    <w:rsid w:val="00196C87"/>
    <w:rsid w:val="00196DC0"/>
    <w:rsid w:val="00196F66"/>
    <w:rsid w:val="0019710A"/>
    <w:rsid w:val="0019798F"/>
    <w:rsid w:val="00197B2A"/>
    <w:rsid w:val="001A0263"/>
    <w:rsid w:val="001A14D8"/>
    <w:rsid w:val="001A1526"/>
    <w:rsid w:val="001A16BC"/>
    <w:rsid w:val="001A1710"/>
    <w:rsid w:val="001A1AAD"/>
    <w:rsid w:val="001A1C18"/>
    <w:rsid w:val="001A1FE1"/>
    <w:rsid w:val="001A22D3"/>
    <w:rsid w:val="001A233B"/>
    <w:rsid w:val="001A2AEA"/>
    <w:rsid w:val="001A2B32"/>
    <w:rsid w:val="001A2B8A"/>
    <w:rsid w:val="001A2BFC"/>
    <w:rsid w:val="001A2C63"/>
    <w:rsid w:val="001A2D91"/>
    <w:rsid w:val="001A302F"/>
    <w:rsid w:val="001A30D8"/>
    <w:rsid w:val="001A30DF"/>
    <w:rsid w:val="001A31C0"/>
    <w:rsid w:val="001A35BB"/>
    <w:rsid w:val="001A3E35"/>
    <w:rsid w:val="001A3F7D"/>
    <w:rsid w:val="001A4568"/>
    <w:rsid w:val="001A488D"/>
    <w:rsid w:val="001A4FFA"/>
    <w:rsid w:val="001A5034"/>
    <w:rsid w:val="001A54DB"/>
    <w:rsid w:val="001A5AA1"/>
    <w:rsid w:val="001A5C51"/>
    <w:rsid w:val="001A64A1"/>
    <w:rsid w:val="001A663A"/>
    <w:rsid w:val="001A6883"/>
    <w:rsid w:val="001A6A00"/>
    <w:rsid w:val="001A6BA9"/>
    <w:rsid w:val="001A6CE5"/>
    <w:rsid w:val="001A6E12"/>
    <w:rsid w:val="001A711F"/>
    <w:rsid w:val="001A7228"/>
    <w:rsid w:val="001A7285"/>
    <w:rsid w:val="001A7F62"/>
    <w:rsid w:val="001A7F66"/>
    <w:rsid w:val="001B0095"/>
    <w:rsid w:val="001B0132"/>
    <w:rsid w:val="001B0212"/>
    <w:rsid w:val="001B0517"/>
    <w:rsid w:val="001B0767"/>
    <w:rsid w:val="001B0833"/>
    <w:rsid w:val="001B0B2E"/>
    <w:rsid w:val="001B0D10"/>
    <w:rsid w:val="001B0D45"/>
    <w:rsid w:val="001B0D93"/>
    <w:rsid w:val="001B1535"/>
    <w:rsid w:val="001B158D"/>
    <w:rsid w:val="001B15B5"/>
    <w:rsid w:val="001B189B"/>
    <w:rsid w:val="001B1A9B"/>
    <w:rsid w:val="001B1C94"/>
    <w:rsid w:val="001B1E3E"/>
    <w:rsid w:val="001B1ED1"/>
    <w:rsid w:val="001B1F93"/>
    <w:rsid w:val="001B2082"/>
    <w:rsid w:val="001B2348"/>
    <w:rsid w:val="001B253C"/>
    <w:rsid w:val="001B2A5B"/>
    <w:rsid w:val="001B2CA1"/>
    <w:rsid w:val="001B2DD2"/>
    <w:rsid w:val="001B2FB0"/>
    <w:rsid w:val="001B341F"/>
    <w:rsid w:val="001B36FC"/>
    <w:rsid w:val="001B3ABF"/>
    <w:rsid w:val="001B3AFD"/>
    <w:rsid w:val="001B4309"/>
    <w:rsid w:val="001B44CB"/>
    <w:rsid w:val="001B45D4"/>
    <w:rsid w:val="001B4731"/>
    <w:rsid w:val="001B4C65"/>
    <w:rsid w:val="001B53DD"/>
    <w:rsid w:val="001B600D"/>
    <w:rsid w:val="001B6C73"/>
    <w:rsid w:val="001B74AC"/>
    <w:rsid w:val="001B7959"/>
    <w:rsid w:val="001B7C19"/>
    <w:rsid w:val="001B7F03"/>
    <w:rsid w:val="001C0351"/>
    <w:rsid w:val="001C04EE"/>
    <w:rsid w:val="001C10A6"/>
    <w:rsid w:val="001C12FC"/>
    <w:rsid w:val="001C14B1"/>
    <w:rsid w:val="001C1562"/>
    <w:rsid w:val="001C156E"/>
    <w:rsid w:val="001C157C"/>
    <w:rsid w:val="001C16BF"/>
    <w:rsid w:val="001C17CF"/>
    <w:rsid w:val="001C1816"/>
    <w:rsid w:val="001C1933"/>
    <w:rsid w:val="001C1A1F"/>
    <w:rsid w:val="001C2481"/>
    <w:rsid w:val="001C24F0"/>
    <w:rsid w:val="001C2674"/>
    <w:rsid w:val="001C2741"/>
    <w:rsid w:val="001C2781"/>
    <w:rsid w:val="001C2A8F"/>
    <w:rsid w:val="001C2B20"/>
    <w:rsid w:val="001C34BE"/>
    <w:rsid w:val="001C3752"/>
    <w:rsid w:val="001C376C"/>
    <w:rsid w:val="001C3829"/>
    <w:rsid w:val="001C3BEB"/>
    <w:rsid w:val="001C420B"/>
    <w:rsid w:val="001C429F"/>
    <w:rsid w:val="001C4656"/>
    <w:rsid w:val="001C4949"/>
    <w:rsid w:val="001C4A3A"/>
    <w:rsid w:val="001C55B4"/>
    <w:rsid w:val="001C5DBF"/>
    <w:rsid w:val="001C5F77"/>
    <w:rsid w:val="001C6128"/>
    <w:rsid w:val="001C6867"/>
    <w:rsid w:val="001C6B29"/>
    <w:rsid w:val="001C70F7"/>
    <w:rsid w:val="001C7478"/>
    <w:rsid w:val="001C7513"/>
    <w:rsid w:val="001C7769"/>
    <w:rsid w:val="001D0304"/>
    <w:rsid w:val="001D0491"/>
    <w:rsid w:val="001D0A2D"/>
    <w:rsid w:val="001D0D33"/>
    <w:rsid w:val="001D0E3F"/>
    <w:rsid w:val="001D1518"/>
    <w:rsid w:val="001D182D"/>
    <w:rsid w:val="001D1974"/>
    <w:rsid w:val="001D1A1E"/>
    <w:rsid w:val="001D1A25"/>
    <w:rsid w:val="001D1BAF"/>
    <w:rsid w:val="001D1DBB"/>
    <w:rsid w:val="001D1F6C"/>
    <w:rsid w:val="001D22B0"/>
    <w:rsid w:val="001D25D6"/>
    <w:rsid w:val="001D2785"/>
    <w:rsid w:val="001D2CC4"/>
    <w:rsid w:val="001D2CF8"/>
    <w:rsid w:val="001D2EA4"/>
    <w:rsid w:val="001D308D"/>
    <w:rsid w:val="001D3189"/>
    <w:rsid w:val="001D33F0"/>
    <w:rsid w:val="001D34BD"/>
    <w:rsid w:val="001D351B"/>
    <w:rsid w:val="001D37CF"/>
    <w:rsid w:val="001D39E7"/>
    <w:rsid w:val="001D3E56"/>
    <w:rsid w:val="001D42D3"/>
    <w:rsid w:val="001D447F"/>
    <w:rsid w:val="001D44E3"/>
    <w:rsid w:val="001D45E7"/>
    <w:rsid w:val="001D4651"/>
    <w:rsid w:val="001D4B6E"/>
    <w:rsid w:val="001D4D7B"/>
    <w:rsid w:val="001D5194"/>
    <w:rsid w:val="001D5866"/>
    <w:rsid w:val="001D59EC"/>
    <w:rsid w:val="001D5A9A"/>
    <w:rsid w:val="001D5AE5"/>
    <w:rsid w:val="001D5E4A"/>
    <w:rsid w:val="001D6180"/>
    <w:rsid w:val="001D62F4"/>
    <w:rsid w:val="001D64FB"/>
    <w:rsid w:val="001D6529"/>
    <w:rsid w:val="001D6686"/>
    <w:rsid w:val="001D6785"/>
    <w:rsid w:val="001D6AD9"/>
    <w:rsid w:val="001D6FE3"/>
    <w:rsid w:val="001D71ED"/>
    <w:rsid w:val="001D725E"/>
    <w:rsid w:val="001D78D5"/>
    <w:rsid w:val="001D7A3E"/>
    <w:rsid w:val="001D7D11"/>
    <w:rsid w:val="001D7DC0"/>
    <w:rsid w:val="001E091E"/>
    <w:rsid w:val="001E09C3"/>
    <w:rsid w:val="001E0F06"/>
    <w:rsid w:val="001E135B"/>
    <w:rsid w:val="001E14DB"/>
    <w:rsid w:val="001E1586"/>
    <w:rsid w:val="001E1AEE"/>
    <w:rsid w:val="001E1D3B"/>
    <w:rsid w:val="001E1F7A"/>
    <w:rsid w:val="001E2085"/>
    <w:rsid w:val="001E26EB"/>
    <w:rsid w:val="001E2826"/>
    <w:rsid w:val="001E29E1"/>
    <w:rsid w:val="001E2CE0"/>
    <w:rsid w:val="001E2F94"/>
    <w:rsid w:val="001E3085"/>
    <w:rsid w:val="001E351A"/>
    <w:rsid w:val="001E3580"/>
    <w:rsid w:val="001E3855"/>
    <w:rsid w:val="001E3976"/>
    <w:rsid w:val="001E3A1C"/>
    <w:rsid w:val="001E3E79"/>
    <w:rsid w:val="001E3E9F"/>
    <w:rsid w:val="001E42B7"/>
    <w:rsid w:val="001E42D3"/>
    <w:rsid w:val="001E4558"/>
    <w:rsid w:val="001E45F3"/>
    <w:rsid w:val="001E4EFD"/>
    <w:rsid w:val="001E4FA6"/>
    <w:rsid w:val="001E50E1"/>
    <w:rsid w:val="001E54A9"/>
    <w:rsid w:val="001E5CD2"/>
    <w:rsid w:val="001E5F7B"/>
    <w:rsid w:val="001E76C0"/>
    <w:rsid w:val="001E7959"/>
    <w:rsid w:val="001E7C36"/>
    <w:rsid w:val="001E7D9F"/>
    <w:rsid w:val="001E7E22"/>
    <w:rsid w:val="001E7F66"/>
    <w:rsid w:val="001F0E36"/>
    <w:rsid w:val="001F0F7C"/>
    <w:rsid w:val="001F1222"/>
    <w:rsid w:val="001F1725"/>
    <w:rsid w:val="001F19D8"/>
    <w:rsid w:val="001F1A22"/>
    <w:rsid w:val="001F1C34"/>
    <w:rsid w:val="001F2468"/>
    <w:rsid w:val="001F2854"/>
    <w:rsid w:val="001F29B3"/>
    <w:rsid w:val="001F2CF1"/>
    <w:rsid w:val="001F3056"/>
    <w:rsid w:val="001F3128"/>
    <w:rsid w:val="001F34E2"/>
    <w:rsid w:val="001F3828"/>
    <w:rsid w:val="001F3922"/>
    <w:rsid w:val="001F3CFE"/>
    <w:rsid w:val="001F416F"/>
    <w:rsid w:val="001F42E8"/>
    <w:rsid w:val="001F4457"/>
    <w:rsid w:val="001F461F"/>
    <w:rsid w:val="001F4692"/>
    <w:rsid w:val="001F49E2"/>
    <w:rsid w:val="001F4D0E"/>
    <w:rsid w:val="001F4EFB"/>
    <w:rsid w:val="001F5031"/>
    <w:rsid w:val="001F5155"/>
    <w:rsid w:val="001F51C8"/>
    <w:rsid w:val="001F5276"/>
    <w:rsid w:val="001F5305"/>
    <w:rsid w:val="001F5887"/>
    <w:rsid w:val="001F5E2D"/>
    <w:rsid w:val="001F5F93"/>
    <w:rsid w:val="001F60C0"/>
    <w:rsid w:val="001F6628"/>
    <w:rsid w:val="001F70B7"/>
    <w:rsid w:val="001F79D0"/>
    <w:rsid w:val="001F7AEB"/>
    <w:rsid w:val="001F7B8F"/>
    <w:rsid w:val="001F7EE9"/>
    <w:rsid w:val="00200237"/>
    <w:rsid w:val="00200240"/>
    <w:rsid w:val="002006B2"/>
    <w:rsid w:val="00200C91"/>
    <w:rsid w:val="00201651"/>
    <w:rsid w:val="0020215B"/>
    <w:rsid w:val="002023B0"/>
    <w:rsid w:val="002023C7"/>
    <w:rsid w:val="00202658"/>
    <w:rsid w:val="002026A9"/>
    <w:rsid w:val="00202943"/>
    <w:rsid w:val="00202AC6"/>
    <w:rsid w:val="00202CF1"/>
    <w:rsid w:val="002037E9"/>
    <w:rsid w:val="0020394F"/>
    <w:rsid w:val="00203B47"/>
    <w:rsid w:val="00203B67"/>
    <w:rsid w:val="00203C50"/>
    <w:rsid w:val="00203D3A"/>
    <w:rsid w:val="00203F67"/>
    <w:rsid w:val="00203FA6"/>
    <w:rsid w:val="00204268"/>
    <w:rsid w:val="002045F9"/>
    <w:rsid w:val="00204B48"/>
    <w:rsid w:val="002051B7"/>
    <w:rsid w:val="002059C1"/>
    <w:rsid w:val="00205D8A"/>
    <w:rsid w:val="00206180"/>
    <w:rsid w:val="002061F9"/>
    <w:rsid w:val="002069D4"/>
    <w:rsid w:val="00206CAD"/>
    <w:rsid w:val="00206E6D"/>
    <w:rsid w:val="00206F05"/>
    <w:rsid w:val="00207367"/>
    <w:rsid w:val="00207536"/>
    <w:rsid w:val="002075C3"/>
    <w:rsid w:val="002075CB"/>
    <w:rsid w:val="00207934"/>
    <w:rsid w:val="002079DE"/>
    <w:rsid w:val="00207C47"/>
    <w:rsid w:val="00207E55"/>
    <w:rsid w:val="0021040B"/>
    <w:rsid w:val="00210659"/>
    <w:rsid w:val="00210A65"/>
    <w:rsid w:val="00210B71"/>
    <w:rsid w:val="00210B94"/>
    <w:rsid w:val="00210DCA"/>
    <w:rsid w:val="00210EB5"/>
    <w:rsid w:val="00211001"/>
    <w:rsid w:val="00211783"/>
    <w:rsid w:val="002119AE"/>
    <w:rsid w:val="002119CD"/>
    <w:rsid w:val="00211E6C"/>
    <w:rsid w:val="00212401"/>
    <w:rsid w:val="00212413"/>
    <w:rsid w:val="00212AFC"/>
    <w:rsid w:val="00212B27"/>
    <w:rsid w:val="00212F59"/>
    <w:rsid w:val="00213923"/>
    <w:rsid w:val="0021398B"/>
    <w:rsid w:val="00213A27"/>
    <w:rsid w:val="00213A54"/>
    <w:rsid w:val="00213BC7"/>
    <w:rsid w:val="00213DE7"/>
    <w:rsid w:val="0021402C"/>
    <w:rsid w:val="0021429A"/>
    <w:rsid w:val="00214518"/>
    <w:rsid w:val="0021486B"/>
    <w:rsid w:val="00214D28"/>
    <w:rsid w:val="00215223"/>
    <w:rsid w:val="002156D1"/>
    <w:rsid w:val="0021586E"/>
    <w:rsid w:val="00216385"/>
    <w:rsid w:val="002167B2"/>
    <w:rsid w:val="00216AF3"/>
    <w:rsid w:val="0021714A"/>
    <w:rsid w:val="00217409"/>
    <w:rsid w:val="002174CF"/>
    <w:rsid w:val="002178D3"/>
    <w:rsid w:val="002179F0"/>
    <w:rsid w:val="00217F70"/>
    <w:rsid w:val="002204EB"/>
    <w:rsid w:val="002206FA"/>
    <w:rsid w:val="00220757"/>
    <w:rsid w:val="00220774"/>
    <w:rsid w:val="002207EB"/>
    <w:rsid w:val="002208FA"/>
    <w:rsid w:val="002213C2"/>
    <w:rsid w:val="00221A1C"/>
    <w:rsid w:val="00222304"/>
    <w:rsid w:val="00222396"/>
    <w:rsid w:val="00222464"/>
    <w:rsid w:val="00222F54"/>
    <w:rsid w:val="002238F6"/>
    <w:rsid w:val="00223A1F"/>
    <w:rsid w:val="0022485C"/>
    <w:rsid w:val="00224896"/>
    <w:rsid w:val="00224E80"/>
    <w:rsid w:val="00224F84"/>
    <w:rsid w:val="0022577E"/>
    <w:rsid w:val="002258CE"/>
    <w:rsid w:val="00225A8D"/>
    <w:rsid w:val="00225AB3"/>
    <w:rsid w:val="00225B9D"/>
    <w:rsid w:val="00225EA4"/>
    <w:rsid w:val="00226202"/>
    <w:rsid w:val="00226A09"/>
    <w:rsid w:val="00226A5C"/>
    <w:rsid w:val="00226AF2"/>
    <w:rsid w:val="00226DFB"/>
    <w:rsid w:val="00227072"/>
    <w:rsid w:val="0022776A"/>
    <w:rsid w:val="00227808"/>
    <w:rsid w:val="00227E91"/>
    <w:rsid w:val="002309A8"/>
    <w:rsid w:val="00230A4F"/>
    <w:rsid w:val="002313C9"/>
    <w:rsid w:val="00231640"/>
    <w:rsid w:val="002318D9"/>
    <w:rsid w:val="00232325"/>
    <w:rsid w:val="002324D7"/>
    <w:rsid w:val="00232583"/>
    <w:rsid w:val="00232C50"/>
    <w:rsid w:val="00232DAA"/>
    <w:rsid w:val="00232DB6"/>
    <w:rsid w:val="00232EFB"/>
    <w:rsid w:val="0023352A"/>
    <w:rsid w:val="00233757"/>
    <w:rsid w:val="0023376B"/>
    <w:rsid w:val="00233B1D"/>
    <w:rsid w:val="00233CFB"/>
    <w:rsid w:val="00233F82"/>
    <w:rsid w:val="00233FD2"/>
    <w:rsid w:val="00234084"/>
    <w:rsid w:val="00234192"/>
    <w:rsid w:val="00234452"/>
    <w:rsid w:val="00234456"/>
    <w:rsid w:val="002344D6"/>
    <w:rsid w:val="0023505C"/>
    <w:rsid w:val="002350FC"/>
    <w:rsid w:val="00235488"/>
    <w:rsid w:val="002357C5"/>
    <w:rsid w:val="00235F91"/>
    <w:rsid w:val="00236531"/>
    <w:rsid w:val="002365EC"/>
    <w:rsid w:val="00236D06"/>
    <w:rsid w:val="0023726B"/>
    <w:rsid w:val="002374E2"/>
    <w:rsid w:val="0023776D"/>
    <w:rsid w:val="00237A31"/>
    <w:rsid w:val="00237C14"/>
    <w:rsid w:val="00240243"/>
    <w:rsid w:val="00240C1B"/>
    <w:rsid w:val="00240C4F"/>
    <w:rsid w:val="002410F6"/>
    <w:rsid w:val="00241106"/>
    <w:rsid w:val="00241507"/>
    <w:rsid w:val="002417B5"/>
    <w:rsid w:val="00241A17"/>
    <w:rsid w:val="00241F86"/>
    <w:rsid w:val="0024220A"/>
    <w:rsid w:val="00242297"/>
    <w:rsid w:val="0024259C"/>
    <w:rsid w:val="00242837"/>
    <w:rsid w:val="00242BBE"/>
    <w:rsid w:val="00242F8E"/>
    <w:rsid w:val="002430EF"/>
    <w:rsid w:val="0024350C"/>
    <w:rsid w:val="00243657"/>
    <w:rsid w:val="0024384E"/>
    <w:rsid w:val="00243C4D"/>
    <w:rsid w:val="00244B12"/>
    <w:rsid w:val="00244C8F"/>
    <w:rsid w:val="00244D75"/>
    <w:rsid w:val="002452B4"/>
    <w:rsid w:val="002454A4"/>
    <w:rsid w:val="0024553D"/>
    <w:rsid w:val="002455F0"/>
    <w:rsid w:val="0024595A"/>
    <w:rsid w:val="00245B45"/>
    <w:rsid w:val="00245DAF"/>
    <w:rsid w:val="00245EF2"/>
    <w:rsid w:val="00246021"/>
    <w:rsid w:val="002460EF"/>
    <w:rsid w:val="0024629E"/>
    <w:rsid w:val="00246519"/>
    <w:rsid w:val="0024657D"/>
    <w:rsid w:val="00246F4B"/>
    <w:rsid w:val="00247030"/>
    <w:rsid w:val="002472AA"/>
    <w:rsid w:val="00247306"/>
    <w:rsid w:val="00247637"/>
    <w:rsid w:val="002477A5"/>
    <w:rsid w:val="00247908"/>
    <w:rsid w:val="00247993"/>
    <w:rsid w:val="002479D6"/>
    <w:rsid w:val="002508BA"/>
    <w:rsid w:val="00250A1C"/>
    <w:rsid w:val="00250B80"/>
    <w:rsid w:val="00251013"/>
    <w:rsid w:val="002515B3"/>
    <w:rsid w:val="0025160D"/>
    <w:rsid w:val="0025174D"/>
    <w:rsid w:val="0025175D"/>
    <w:rsid w:val="002519AB"/>
    <w:rsid w:val="00251C30"/>
    <w:rsid w:val="00252133"/>
    <w:rsid w:val="0025251E"/>
    <w:rsid w:val="00252631"/>
    <w:rsid w:val="00252807"/>
    <w:rsid w:val="00252F36"/>
    <w:rsid w:val="002533A4"/>
    <w:rsid w:val="0025370C"/>
    <w:rsid w:val="00253DFB"/>
    <w:rsid w:val="0025403F"/>
    <w:rsid w:val="002542E3"/>
    <w:rsid w:val="00254382"/>
    <w:rsid w:val="00254437"/>
    <w:rsid w:val="00254823"/>
    <w:rsid w:val="00254D02"/>
    <w:rsid w:val="00254D35"/>
    <w:rsid w:val="00254D5D"/>
    <w:rsid w:val="002552CD"/>
    <w:rsid w:val="002553FD"/>
    <w:rsid w:val="002555CB"/>
    <w:rsid w:val="00255609"/>
    <w:rsid w:val="00255688"/>
    <w:rsid w:val="00255B05"/>
    <w:rsid w:val="00255C17"/>
    <w:rsid w:val="00255D14"/>
    <w:rsid w:val="00255E7A"/>
    <w:rsid w:val="00256235"/>
    <w:rsid w:val="002564F2"/>
    <w:rsid w:val="0025718B"/>
    <w:rsid w:val="00257285"/>
    <w:rsid w:val="00257795"/>
    <w:rsid w:val="00257C5B"/>
    <w:rsid w:val="00260308"/>
    <w:rsid w:val="002608EE"/>
    <w:rsid w:val="00260BE7"/>
    <w:rsid w:val="00260E42"/>
    <w:rsid w:val="002611B9"/>
    <w:rsid w:val="00261A86"/>
    <w:rsid w:val="00261AA6"/>
    <w:rsid w:val="00261C92"/>
    <w:rsid w:val="002622BF"/>
    <w:rsid w:val="00262716"/>
    <w:rsid w:val="00262830"/>
    <w:rsid w:val="00262832"/>
    <w:rsid w:val="00262B06"/>
    <w:rsid w:val="00262DE7"/>
    <w:rsid w:val="00262E6A"/>
    <w:rsid w:val="00262F6B"/>
    <w:rsid w:val="00263318"/>
    <w:rsid w:val="0026343D"/>
    <w:rsid w:val="002637F4"/>
    <w:rsid w:val="002638F8"/>
    <w:rsid w:val="00264412"/>
    <w:rsid w:val="0026441B"/>
    <w:rsid w:val="002645DB"/>
    <w:rsid w:val="002653CB"/>
    <w:rsid w:val="002654F8"/>
    <w:rsid w:val="002655D6"/>
    <w:rsid w:val="002658CF"/>
    <w:rsid w:val="00265943"/>
    <w:rsid w:val="002659A8"/>
    <w:rsid w:val="00265AE1"/>
    <w:rsid w:val="00265C7C"/>
    <w:rsid w:val="002662AB"/>
    <w:rsid w:val="002662CF"/>
    <w:rsid w:val="002663C5"/>
    <w:rsid w:val="00266697"/>
    <w:rsid w:val="00266765"/>
    <w:rsid w:val="002668E9"/>
    <w:rsid w:val="0026695F"/>
    <w:rsid w:val="002669B4"/>
    <w:rsid w:val="00266AA4"/>
    <w:rsid w:val="00266DFF"/>
    <w:rsid w:val="00267098"/>
    <w:rsid w:val="002672B1"/>
    <w:rsid w:val="00267585"/>
    <w:rsid w:val="002676A2"/>
    <w:rsid w:val="00267B14"/>
    <w:rsid w:val="00267BAF"/>
    <w:rsid w:val="00267CE1"/>
    <w:rsid w:val="00267D2A"/>
    <w:rsid w:val="002702C5"/>
    <w:rsid w:val="002708B9"/>
    <w:rsid w:val="00271358"/>
    <w:rsid w:val="0027158A"/>
    <w:rsid w:val="00271C3A"/>
    <w:rsid w:val="00271D39"/>
    <w:rsid w:val="00271DCC"/>
    <w:rsid w:val="002720AD"/>
    <w:rsid w:val="0027254C"/>
    <w:rsid w:val="00272601"/>
    <w:rsid w:val="00272692"/>
    <w:rsid w:val="002727C3"/>
    <w:rsid w:val="00272861"/>
    <w:rsid w:val="00272A1E"/>
    <w:rsid w:val="00273255"/>
    <w:rsid w:val="002735C1"/>
    <w:rsid w:val="00273944"/>
    <w:rsid w:val="00273976"/>
    <w:rsid w:val="00273C76"/>
    <w:rsid w:val="00273FAB"/>
    <w:rsid w:val="00274249"/>
    <w:rsid w:val="002743D8"/>
    <w:rsid w:val="00274950"/>
    <w:rsid w:val="002749E0"/>
    <w:rsid w:val="002750B3"/>
    <w:rsid w:val="002751C2"/>
    <w:rsid w:val="002752C8"/>
    <w:rsid w:val="002753DE"/>
    <w:rsid w:val="002756B1"/>
    <w:rsid w:val="00275828"/>
    <w:rsid w:val="00275B3E"/>
    <w:rsid w:val="00275BEB"/>
    <w:rsid w:val="00275BF4"/>
    <w:rsid w:val="00275ED3"/>
    <w:rsid w:val="00275FAD"/>
    <w:rsid w:val="00276A4E"/>
    <w:rsid w:val="00276BF8"/>
    <w:rsid w:val="00276D20"/>
    <w:rsid w:val="002771D2"/>
    <w:rsid w:val="00277624"/>
    <w:rsid w:val="00277942"/>
    <w:rsid w:val="00277B6B"/>
    <w:rsid w:val="00277BCF"/>
    <w:rsid w:val="00277E0A"/>
    <w:rsid w:val="00277F16"/>
    <w:rsid w:val="002803B5"/>
    <w:rsid w:val="0028057E"/>
    <w:rsid w:val="00280BF9"/>
    <w:rsid w:val="00280DBC"/>
    <w:rsid w:val="002814BA"/>
    <w:rsid w:val="00281AD0"/>
    <w:rsid w:val="00281BDC"/>
    <w:rsid w:val="00281C14"/>
    <w:rsid w:val="0028204B"/>
    <w:rsid w:val="002820AC"/>
    <w:rsid w:val="002826D6"/>
    <w:rsid w:val="00282A15"/>
    <w:rsid w:val="00283018"/>
    <w:rsid w:val="002831EC"/>
    <w:rsid w:val="0028405C"/>
    <w:rsid w:val="0028410E"/>
    <w:rsid w:val="0028419F"/>
    <w:rsid w:val="002845A9"/>
    <w:rsid w:val="00284918"/>
    <w:rsid w:val="00284EB4"/>
    <w:rsid w:val="00285006"/>
    <w:rsid w:val="0028507E"/>
    <w:rsid w:val="0028508B"/>
    <w:rsid w:val="002850B4"/>
    <w:rsid w:val="00285176"/>
    <w:rsid w:val="002855AD"/>
    <w:rsid w:val="002859B7"/>
    <w:rsid w:val="00285B44"/>
    <w:rsid w:val="00285B4F"/>
    <w:rsid w:val="00285E7F"/>
    <w:rsid w:val="002865EB"/>
    <w:rsid w:val="0028660E"/>
    <w:rsid w:val="002868D0"/>
    <w:rsid w:val="00286BB4"/>
    <w:rsid w:val="00286D52"/>
    <w:rsid w:val="00286DEE"/>
    <w:rsid w:val="00287739"/>
    <w:rsid w:val="0028773A"/>
    <w:rsid w:val="002877E4"/>
    <w:rsid w:val="00287B99"/>
    <w:rsid w:val="0029016A"/>
    <w:rsid w:val="002901BF"/>
    <w:rsid w:val="00290424"/>
    <w:rsid w:val="002908AC"/>
    <w:rsid w:val="00290C12"/>
    <w:rsid w:val="00290E15"/>
    <w:rsid w:val="00290EEE"/>
    <w:rsid w:val="00290F5E"/>
    <w:rsid w:val="002912E6"/>
    <w:rsid w:val="00291622"/>
    <w:rsid w:val="0029163A"/>
    <w:rsid w:val="002917E9"/>
    <w:rsid w:val="00291838"/>
    <w:rsid w:val="0029197F"/>
    <w:rsid w:val="00291BB8"/>
    <w:rsid w:val="00291DFE"/>
    <w:rsid w:val="00291E7D"/>
    <w:rsid w:val="00291EDA"/>
    <w:rsid w:val="00291FDF"/>
    <w:rsid w:val="0029215C"/>
    <w:rsid w:val="002922C6"/>
    <w:rsid w:val="002922EE"/>
    <w:rsid w:val="0029270B"/>
    <w:rsid w:val="002927C0"/>
    <w:rsid w:val="002933BF"/>
    <w:rsid w:val="00293846"/>
    <w:rsid w:val="002938FA"/>
    <w:rsid w:val="00293F47"/>
    <w:rsid w:val="002940A4"/>
    <w:rsid w:val="002940E9"/>
    <w:rsid w:val="00294C40"/>
    <w:rsid w:val="00295065"/>
    <w:rsid w:val="002951C2"/>
    <w:rsid w:val="002955F8"/>
    <w:rsid w:val="00295AF4"/>
    <w:rsid w:val="00295C74"/>
    <w:rsid w:val="00295EA0"/>
    <w:rsid w:val="002960C2"/>
    <w:rsid w:val="0029697C"/>
    <w:rsid w:val="00296A76"/>
    <w:rsid w:val="00296A84"/>
    <w:rsid w:val="00296B57"/>
    <w:rsid w:val="00296E63"/>
    <w:rsid w:val="00297027"/>
    <w:rsid w:val="00297237"/>
    <w:rsid w:val="00297828"/>
    <w:rsid w:val="0029794F"/>
    <w:rsid w:val="00297A34"/>
    <w:rsid w:val="00297C6C"/>
    <w:rsid w:val="00297FD0"/>
    <w:rsid w:val="00297FD9"/>
    <w:rsid w:val="002A0148"/>
    <w:rsid w:val="002A0EE5"/>
    <w:rsid w:val="002A1081"/>
    <w:rsid w:val="002A1149"/>
    <w:rsid w:val="002A136C"/>
    <w:rsid w:val="002A1502"/>
    <w:rsid w:val="002A16F8"/>
    <w:rsid w:val="002A1822"/>
    <w:rsid w:val="002A18A7"/>
    <w:rsid w:val="002A18C8"/>
    <w:rsid w:val="002A1B8F"/>
    <w:rsid w:val="002A1DDE"/>
    <w:rsid w:val="002A215C"/>
    <w:rsid w:val="002A2803"/>
    <w:rsid w:val="002A3268"/>
    <w:rsid w:val="002A3A5C"/>
    <w:rsid w:val="002A3AE4"/>
    <w:rsid w:val="002A4373"/>
    <w:rsid w:val="002A4B37"/>
    <w:rsid w:val="002A4BE3"/>
    <w:rsid w:val="002A4E90"/>
    <w:rsid w:val="002A5113"/>
    <w:rsid w:val="002A51B4"/>
    <w:rsid w:val="002A54E4"/>
    <w:rsid w:val="002A5993"/>
    <w:rsid w:val="002A5B6B"/>
    <w:rsid w:val="002A5BB6"/>
    <w:rsid w:val="002A5E4F"/>
    <w:rsid w:val="002A5FCD"/>
    <w:rsid w:val="002A6150"/>
    <w:rsid w:val="002A6359"/>
    <w:rsid w:val="002A65DF"/>
    <w:rsid w:val="002A6670"/>
    <w:rsid w:val="002A6943"/>
    <w:rsid w:val="002A69C3"/>
    <w:rsid w:val="002A6B04"/>
    <w:rsid w:val="002A6BB8"/>
    <w:rsid w:val="002A6DE4"/>
    <w:rsid w:val="002A6EC7"/>
    <w:rsid w:val="002A7044"/>
    <w:rsid w:val="002A7298"/>
    <w:rsid w:val="002A7C06"/>
    <w:rsid w:val="002B010D"/>
    <w:rsid w:val="002B0AC0"/>
    <w:rsid w:val="002B0D9A"/>
    <w:rsid w:val="002B0E1B"/>
    <w:rsid w:val="002B116B"/>
    <w:rsid w:val="002B128C"/>
    <w:rsid w:val="002B1425"/>
    <w:rsid w:val="002B158C"/>
    <w:rsid w:val="002B16CC"/>
    <w:rsid w:val="002B1793"/>
    <w:rsid w:val="002B1928"/>
    <w:rsid w:val="002B1C49"/>
    <w:rsid w:val="002B1DF2"/>
    <w:rsid w:val="002B1EDD"/>
    <w:rsid w:val="002B1FB5"/>
    <w:rsid w:val="002B230D"/>
    <w:rsid w:val="002B237F"/>
    <w:rsid w:val="002B2494"/>
    <w:rsid w:val="002B2A91"/>
    <w:rsid w:val="002B30F9"/>
    <w:rsid w:val="002B3180"/>
    <w:rsid w:val="002B3553"/>
    <w:rsid w:val="002B3903"/>
    <w:rsid w:val="002B3A40"/>
    <w:rsid w:val="002B3A68"/>
    <w:rsid w:val="002B3C1C"/>
    <w:rsid w:val="002B3C34"/>
    <w:rsid w:val="002B3DA4"/>
    <w:rsid w:val="002B4072"/>
    <w:rsid w:val="002B422A"/>
    <w:rsid w:val="002B453C"/>
    <w:rsid w:val="002B4548"/>
    <w:rsid w:val="002B4625"/>
    <w:rsid w:val="002B4C4B"/>
    <w:rsid w:val="002B5500"/>
    <w:rsid w:val="002B581B"/>
    <w:rsid w:val="002B5E88"/>
    <w:rsid w:val="002B5F9B"/>
    <w:rsid w:val="002B60DB"/>
    <w:rsid w:val="002B6455"/>
    <w:rsid w:val="002B67FB"/>
    <w:rsid w:val="002B68B7"/>
    <w:rsid w:val="002B692D"/>
    <w:rsid w:val="002B6C4D"/>
    <w:rsid w:val="002B7088"/>
    <w:rsid w:val="002B7373"/>
    <w:rsid w:val="002B776C"/>
    <w:rsid w:val="002B783C"/>
    <w:rsid w:val="002B7A49"/>
    <w:rsid w:val="002B7C79"/>
    <w:rsid w:val="002B7E1E"/>
    <w:rsid w:val="002B7F69"/>
    <w:rsid w:val="002C0135"/>
    <w:rsid w:val="002C0182"/>
    <w:rsid w:val="002C03D4"/>
    <w:rsid w:val="002C0BDF"/>
    <w:rsid w:val="002C0D7F"/>
    <w:rsid w:val="002C0F2D"/>
    <w:rsid w:val="002C1A3D"/>
    <w:rsid w:val="002C1CA0"/>
    <w:rsid w:val="002C2064"/>
    <w:rsid w:val="002C2415"/>
    <w:rsid w:val="002C2D41"/>
    <w:rsid w:val="002C3428"/>
    <w:rsid w:val="002C346E"/>
    <w:rsid w:val="002C3854"/>
    <w:rsid w:val="002C3A1D"/>
    <w:rsid w:val="002C44A1"/>
    <w:rsid w:val="002C4689"/>
    <w:rsid w:val="002C484A"/>
    <w:rsid w:val="002C4936"/>
    <w:rsid w:val="002C4A53"/>
    <w:rsid w:val="002C54B3"/>
    <w:rsid w:val="002C57E5"/>
    <w:rsid w:val="002C5BCE"/>
    <w:rsid w:val="002C5E74"/>
    <w:rsid w:val="002C5EE3"/>
    <w:rsid w:val="002C6388"/>
    <w:rsid w:val="002C6AF7"/>
    <w:rsid w:val="002C6D82"/>
    <w:rsid w:val="002C79E9"/>
    <w:rsid w:val="002D0010"/>
    <w:rsid w:val="002D0316"/>
    <w:rsid w:val="002D0327"/>
    <w:rsid w:val="002D0682"/>
    <w:rsid w:val="002D06E7"/>
    <w:rsid w:val="002D0995"/>
    <w:rsid w:val="002D0C0C"/>
    <w:rsid w:val="002D0D31"/>
    <w:rsid w:val="002D0F98"/>
    <w:rsid w:val="002D125E"/>
    <w:rsid w:val="002D1519"/>
    <w:rsid w:val="002D1774"/>
    <w:rsid w:val="002D1D03"/>
    <w:rsid w:val="002D1DD7"/>
    <w:rsid w:val="002D1EDC"/>
    <w:rsid w:val="002D2373"/>
    <w:rsid w:val="002D2864"/>
    <w:rsid w:val="002D2DCE"/>
    <w:rsid w:val="002D2DF8"/>
    <w:rsid w:val="002D370A"/>
    <w:rsid w:val="002D3EA2"/>
    <w:rsid w:val="002D3F17"/>
    <w:rsid w:val="002D4332"/>
    <w:rsid w:val="002D43DA"/>
    <w:rsid w:val="002D4619"/>
    <w:rsid w:val="002D47A4"/>
    <w:rsid w:val="002D4828"/>
    <w:rsid w:val="002D4DDE"/>
    <w:rsid w:val="002D5078"/>
    <w:rsid w:val="002D5280"/>
    <w:rsid w:val="002D5282"/>
    <w:rsid w:val="002D55DB"/>
    <w:rsid w:val="002D58B6"/>
    <w:rsid w:val="002D59D3"/>
    <w:rsid w:val="002D6006"/>
    <w:rsid w:val="002D61D3"/>
    <w:rsid w:val="002D663D"/>
    <w:rsid w:val="002D699A"/>
    <w:rsid w:val="002D6D3F"/>
    <w:rsid w:val="002D6DE1"/>
    <w:rsid w:val="002D6FDA"/>
    <w:rsid w:val="002D7071"/>
    <w:rsid w:val="002D7509"/>
    <w:rsid w:val="002D771A"/>
    <w:rsid w:val="002D7A92"/>
    <w:rsid w:val="002D7C42"/>
    <w:rsid w:val="002D7CD6"/>
    <w:rsid w:val="002D7F19"/>
    <w:rsid w:val="002E0287"/>
    <w:rsid w:val="002E0299"/>
    <w:rsid w:val="002E0474"/>
    <w:rsid w:val="002E05CC"/>
    <w:rsid w:val="002E068A"/>
    <w:rsid w:val="002E06C4"/>
    <w:rsid w:val="002E0DAB"/>
    <w:rsid w:val="002E129B"/>
    <w:rsid w:val="002E12CB"/>
    <w:rsid w:val="002E1823"/>
    <w:rsid w:val="002E1E8B"/>
    <w:rsid w:val="002E24B5"/>
    <w:rsid w:val="002E28EC"/>
    <w:rsid w:val="002E298B"/>
    <w:rsid w:val="002E29BF"/>
    <w:rsid w:val="002E2AB4"/>
    <w:rsid w:val="002E2EA7"/>
    <w:rsid w:val="002E303A"/>
    <w:rsid w:val="002E31F1"/>
    <w:rsid w:val="002E32E0"/>
    <w:rsid w:val="002E3471"/>
    <w:rsid w:val="002E38E3"/>
    <w:rsid w:val="002E39E4"/>
    <w:rsid w:val="002E3CA6"/>
    <w:rsid w:val="002E44BE"/>
    <w:rsid w:val="002E5168"/>
    <w:rsid w:val="002E51FC"/>
    <w:rsid w:val="002E5CE6"/>
    <w:rsid w:val="002E5DA5"/>
    <w:rsid w:val="002E607B"/>
    <w:rsid w:val="002E6200"/>
    <w:rsid w:val="002E6B03"/>
    <w:rsid w:val="002E6B9F"/>
    <w:rsid w:val="002E70A0"/>
    <w:rsid w:val="002E7198"/>
    <w:rsid w:val="002E7761"/>
    <w:rsid w:val="002E78EF"/>
    <w:rsid w:val="002E7B83"/>
    <w:rsid w:val="002E7CCF"/>
    <w:rsid w:val="002F08C3"/>
    <w:rsid w:val="002F0D89"/>
    <w:rsid w:val="002F12EE"/>
    <w:rsid w:val="002F1479"/>
    <w:rsid w:val="002F1FAB"/>
    <w:rsid w:val="002F21B3"/>
    <w:rsid w:val="002F2298"/>
    <w:rsid w:val="002F22F7"/>
    <w:rsid w:val="002F3116"/>
    <w:rsid w:val="002F325E"/>
    <w:rsid w:val="002F3414"/>
    <w:rsid w:val="002F3B14"/>
    <w:rsid w:val="002F3C14"/>
    <w:rsid w:val="002F3F5E"/>
    <w:rsid w:val="002F413D"/>
    <w:rsid w:val="002F4A29"/>
    <w:rsid w:val="002F4C0A"/>
    <w:rsid w:val="002F5068"/>
    <w:rsid w:val="002F5351"/>
    <w:rsid w:val="002F5558"/>
    <w:rsid w:val="002F5665"/>
    <w:rsid w:val="002F5FB5"/>
    <w:rsid w:val="002F6355"/>
    <w:rsid w:val="002F641D"/>
    <w:rsid w:val="002F6F79"/>
    <w:rsid w:val="002F7135"/>
    <w:rsid w:val="002F7367"/>
    <w:rsid w:val="002F781A"/>
    <w:rsid w:val="003002F5"/>
    <w:rsid w:val="003006B7"/>
    <w:rsid w:val="00300943"/>
    <w:rsid w:val="00300D9E"/>
    <w:rsid w:val="00300DF8"/>
    <w:rsid w:val="00300E59"/>
    <w:rsid w:val="00301048"/>
    <w:rsid w:val="00301338"/>
    <w:rsid w:val="00301392"/>
    <w:rsid w:val="00301EA1"/>
    <w:rsid w:val="003021E7"/>
    <w:rsid w:val="00302DC8"/>
    <w:rsid w:val="003038EC"/>
    <w:rsid w:val="00303A5C"/>
    <w:rsid w:val="00303AB6"/>
    <w:rsid w:val="00303C1E"/>
    <w:rsid w:val="0030428E"/>
    <w:rsid w:val="00304529"/>
    <w:rsid w:val="003047C5"/>
    <w:rsid w:val="0030482C"/>
    <w:rsid w:val="00304A3A"/>
    <w:rsid w:val="00305231"/>
    <w:rsid w:val="003059E0"/>
    <w:rsid w:val="00305A70"/>
    <w:rsid w:val="003065C3"/>
    <w:rsid w:val="00306883"/>
    <w:rsid w:val="00306A5A"/>
    <w:rsid w:val="00307024"/>
    <w:rsid w:val="00307290"/>
    <w:rsid w:val="00307316"/>
    <w:rsid w:val="0030736B"/>
    <w:rsid w:val="003077A5"/>
    <w:rsid w:val="0030786E"/>
    <w:rsid w:val="003079BC"/>
    <w:rsid w:val="00307A05"/>
    <w:rsid w:val="00307B6E"/>
    <w:rsid w:val="00307CC8"/>
    <w:rsid w:val="003101D6"/>
    <w:rsid w:val="00310A6B"/>
    <w:rsid w:val="00310CAA"/>
    <w:rsid w:val="00310D11"/>
    <w:rsid w:val="0031105E"/>
    <w:rsid w:val="00311A2E"/>
    <w:rsid w:val="00311BF3"/>
    <w:rsid w:val="00311CC1"/>
    <w:rsid w:val="00311E02"/>
    <w:rsid w:val="00311EE2"/>
    <w:rsid w:val="00312ADB"/>
    <w:rsid w:val="00313190"/>
    <w:rsid w:val="0031323C"/>
    <w:rsid w:val="00313554"/>
    <w:rsid w:val="003135CB"/>
    <w:rsid w:val="00313BFE"/>
    <w:rsid w:val="003141AE"/>
    <w:rsid w:val="00314324"/>
    <w:rsid w:val="00314489"/>
    <w:rsid w:val="0031464D"/>
    <w:rsid w:val="003148ED"/>
    <w:rsid w:val="00314A7A"/>
    <w:rsid w:val="00314BA3"/>
    <w:rsid w:val="0031518D"/>
    <w:rsid w:val="003151A1"/>
    <w:rsid w:val="003151AE"/>
    <w:rsid w:val="0031529D"/>
    <w:rsid w:val="003152C7"/>
    <w:rsid w:val="0031556F"/>
    <w:rsid w:val="00315924"/>
    <w:rsid w:val="00315BD8"/>
    <w:rsid w:val="003160E6"/>
    <w:rsid w:val="00316166"/>
    <w:rsid w:val="003174C3"/>
    <w:rsid w:val="0031757B"/>
    <w:rsid w:val="00317633"/>
    <w:rsid w:val="003177E6"/>
    <w:rsid w:val="003179A5"/>
    <w:rsid w:val="00317E3E"/>
    <w:rsid w:val="00320159"/>
    <w:rsid w:val="00320276"/>
    <w:rsid w:val="003207B7"/>
    <w:rsid w:val="00320FA3"/>
    <w:rsid w:val="003211C9"/>
    <w:rsid w:val="00321443"/>
    <w:rsid w:val="003214F1"/>
    <w:rsid w:val="00321A09"/>
    <w:rsid w:val="00321A53"/>
    <w:rsid w:val="00321B31"/>
    <w:rsid w:val="00321ED7"/>
    <w:rsid w:val="00322080"/>
    <w:rsid w:val="00322441"/>
    <w:rsid w:val="00322704"/>
    <w:rsid w:val="00322785"/>
    <w:rsid w:val="00323227"/>
    <w:rsid w:val="003237C0"/>
    <w:rsid w:val="003238AD"/>
    <w:rsid w:val="003239AC"/>
    <w:rsid w:val="00323E43"/>
    <w:rsid w:val="00324164"/>
    <w:rsid w:val="003241E1"/>
    <w:rsid w:val="00324BCA"/>
    <w:rsid w:val="00325019"/>
    <w:rsid w:val="00325342"/>
    <w:rsid w:val="00325999"/>
    <w:rsid w:val="00325D74"/>
    <w:rsid w:val="00326540"/>
    <w:rsid w:val="003269E1"/>
    <w:rsid w:val="00326EED"/>
    <w:rsid w:val="00326FA4"/>
    <w:rsid w:val="00327144"/>
    <w:rsid w:val="003272C7"/>
    <w:rsid w:val="00327527"/>
    <w:rsid w:val="003278C4"/>
    <w:rsid w:val="00327A28"/>
    <w:rsid w:val="00327B14"/>
    <w:rsid w:val="00330645"/>
    <w:rsid w:val="0033064D"/>
    <w:rsid w:val="0033069F"/>
    <w:rsid w:val="0033093E"/>
    <w:rsid w:val="0033095D"/>
    <w:rsid w:val="00330A5B"/>
    <w:rsid w:val="00330AE6"/>
    <w:rsid w:val="00330D06"/>
    <w:rsid w:val="00330E1D"/>
    <w:rsid w:val="00331055"/>
    <w:rsid w:val="00331096"/>
    <w:rsid w:val="0033130B"/>
    <w:rsid w:val="003317C1"/>
    <w:rsid w:val="00331A5B"/>
    <w:rsid w:val="0033202A"/>
    <w:rsid w:val="003320C6"/>
    <w:rsid w:val="00332139"/>
    <w:rsid w:val="003321CA"/>
    <w:rsid w:val="00332420"/>
    <w:rsid w:val="003324DA"/>
    <w:rsid w:val="00332575"/>
    <w:rsid w:val="003325ED"/>
    <w:rsid w:val="00332922"/>
    <w:rsid w:val="00333126"/>
    <w:rsid w:val="0033354B"/>
    <w:rsid w:val="00333654"/>
    <w:rsid w:val="00333829"/>
    <w:rsid w:val="003339B1"/>
    <w:rsid w:val="00333CC2"/>
    <w:rsid w:val="00333F0A"/>
    <w:rsid w:val="00334249"/>
    <w:rsid w:val="00334D20"/>
    <w:rsid w:val="003350AD"/>
    <w:rsid w:val="003350FE"/>
    <w:rsid w:val="0033521B"/>
    <w:rsid w:val="00335341"/>
    <w:rsid w:val="00335469"/>
    <w:rsid w:val="003355F0"/>
    <w:rsid w:val="003356B6"/>
    <w:rsid w:val="00335AD9"/>
    <w:rsid w:val="00335AF1"/>
    <w:rsid w:val="00335CAC"/>
    <w:rsid w:val="003364A0"/>
    <w:rsid w:val="00336714"/>
    <w:rsid w:val="00336757"/>
    <w:rsid w:val="00336C28"/>
    <w:rsid w:val="00336DE1"/>
    <w:rsid w:val="003377D3"/>
    <w:rsid w:val="00337B6A"/>
    <w:rsid w:val="00337EE3"/>
    <w:rsid w:val="00340E98"/>
    <w:rsid w:val="00340FC8"/>
    <w:rsid w:val="003410BE"/>
    <w:rsid w:val="00341252"/>
    <w:rsid w:val="003412BC"/>
    <w:rsid w:val="00341331"/>
    <w:rsid w:val="00341416"/>
    <w:rsid w:val="003414AE"/>
    <w:rsid w:val="003419C8"/>
    <w:rsid w:val="00341BF7"/>
    <w:rsid w:val="00341D78"/>
    <w:rsid w:val="003421EB"/>
    <w:rsid w:val="003424EA"/>
    <w:rsid w:val="00342503"/>
    <w:rsid w:val="00342CCA"/>
    <w:rsid w:val="00342D8A"/>
    <w:rsid w:val="00343373"/>
    <w:rsid w:val="003433D7"/>
    <w:rsid w:val="003437A5"/>
    <w:rsid w:val="00343883"/>
    <w:rsid w:val="00343E77"/>
    <w:rsid w:val="00344274"/>
    <w:rsid w:val="0034452D"/>
    <w:rsid w:val="00344542"/>
    <w:rsid w:val="00344680"/>
    <w:rsid w:val="00344882"/>
    <w:rsid w:val="00344894"/>
    <w:rsid w:val="00344A5A"/>
    <w:rsid w:val="00345C35"/>
    <w:rsid w:val="00345CB6"/>
    <w:rsid w:val="003463D2"/>
    <w:rsid w:val="003466F8"/>
    <w:rsid w:val="00346E31"/>
    <w:rsid w:val="00347312"/>
    <w:rsid w:val="0034799C"/>
    <w:rsid w:val="00347C12"/>
    <w:rsid w:val="00347F00"/>
    <w:rsid w:val="00347F03"/>
    <w:rsid w:val="003501AF"/>
    <w:rsid w:val="0035075C"/>
    <w:rsid w:val="00350B5B"/>
    <w:rsid w:val="003510D4"/>
    <w:rsid w:val="003518BA"/>
    <w:rsid w:val="00351F1B"/>
    <w:rsid w:val="00352278"/>
    <w:rsid w:val="00352657"/>
    <w:rsid w:val="0035265A"/>
    <w:rsid w:val="00352A27"/>
    <w:rsid w:val="00352B4B"/>
    <w:rsid w:val="00352CB4"/>
    <w:rsid w:val="00352FBD"/>
    <w:rsid w:val="00353348"/>
    <w:rsid w:val="00353490"/>
    <w:rsid w:val="0035357A"/>
    <w:rsid w:val="003536DF"/>
    <w:rsid w:val="00353875"/>
    <w:rsid w:val="00353E0D"/>
    <w:rsid w:val="00353EC2"/>
    <w:rsid w:val="00354484"/>
    <w:rsid w:val="00354499"/>
    <w:rsid w:val="0035484A"/>
    <w:rsid w:val="0035499D"/>
    <w:rsid w:val="00354B4E"/>
    <w:rsid w:val="00354C71"/>
    <w:rsid w:val="00354F5F"/>
    <w:rsid w:val="00355210"/>
    <w:rsid w:val="0035544F"/>
    <w:rsid w:val="00355643"/>
    <w:rsid w:val="003559C9"/>
    <w:rsid w:val="003564D5"/>
    <w:rsid w:val="0035654C"/>
    <w:rsid w:val="00356C3F"/>
    <w:rsid w:val="00356F35"/>
    <w:rsid w:val="0035741F"/>
    <w:rsid w:val="00357690"/>
    <w:rsid w:val="003576E6"/>
    <w:rsid w:val="00357858"/>
    <w:rsid w:val="00360C46"/>
    <w:rsid w:val="00360C5F"/>
    <w:rsid w:val="00360D67"/>
    <w:rsid w:val="00360EF5"/>
    <w:rsid w:val="00361020"/>
    <w:rsid w:val="0036109F"/>
    <w:rsid w:val="00361753"/>
    <w:rsid w:val="00361C1B"/>
    <w:rsid w:val="003625CF"/>
    <w:rsid w:val="00362A22"/>
    <w:rsid w:val="00363041"/>
    <w:rsid w:val="0036309E"/>
    <w:rsid w:val="003631DA"/>
    <w:rsid w:val="003631DD"/>
    <w:rsid w:val="003645AD"/>
    <w:rsid w:val="00364602"/>
    <w:rsid w:val="00364D5D"/>
    <w:rsid w:val="00364DF6"/>
    <w:rsid w:val="00364E01"/>
    <w:rsid w:val="00364F5C"/>
    <w:rsid w:val="00364FF9"/>
    <w:rsid w:val="003659B5"/>
    <w:rsid w:val="00365BA4"/>
    <w:rsid w:val="00365F09"/>
    <w:rsid w:val="00365F7B"/>
    <w:rsid w:val="003660B8"/>
    <w:rsid w:val="0036638F"/>
    <w:rsid w:val="00366524"/>
    <w:rsid w:val="00366564"/>
    <w:rsid w:val="0036685F"/>
    <w:rsid w:val="0036725B"/>
    <w:rsid w:val="0036735F"/>
    <w:rsid w:val="00367525"/>
    <w:rsid w:val="00367673"/>
    <w:rsid w:val="00367748"/>
    <w:rsid w:val="00367807"/>
    <w:rsid w:val="00370003"/>
    <w:rsid w:val="0037027A"/>
    <w:rsid w:val="003702E3"/>
    <w:rsid w:val="00370520"/>
    <w:rsid w:val="003710CD"/>
    <w:rsid w:val="0037150D"/>
    <w:rsid w:val="00371D82"/>
    <w:rsid w:val="00372042"/>
    <w:rsid w:val="00372418"/>
    <w:rsid w:val="0037257B"/>
    <w:rsid w:val="0037268B"/>
    <w:rsid w:val="00372971"/>
    <w:rsid w:val="00372E57"/>
    <w:rsid w:val="00372ED8"/>
    <w:rsid w:val="00373689"/>
    <w:rsid w:val="00373742"/>
    <w:rsid w:val="00373821"/>
    <w:rsid w:val="00373A10"/>
    <w:rsid w:val="00374058"/>
    <w:rsid w:val="003740DC"/>
    <w:rsid w:val="0037448D"/>
    <w:rsid w:val="0037465C"/>
    <w:rsid w:val="00374E57"/>
    <w:rsid w:val="00374F8C"/>
    <w:rsid w:val="00374FE0"/>
    <w:rsid w:val="0037505B"/>
    <w:rsid w:val="00375186"/>
    <w:rsid w:val="003754F7"/>
    <w:rsid w:val="00375574"/>
    <w:rsid w:val="00375912"/>
    <w:rsid w:val="003765CB"/>
    <w:rsid w:val="003769BB"/>
    <w:rsid w:val="0037741D"/>
    <w:rsid w:val="003800A0"/>
    <w:rsid w:val="00380351"/>
    <w:rsid w:val="003808AD"/>
    <w:rsid w:val="003809A5"/>
    <w:rsid w:val="00380E4A"/>
    <w:rsid w:val="00380E5B"/>
    <w:rsid w:val="003815C2"/>
    <w:rsid w:val="00381A8C"/>
    <w:rsid w:val="00381BB0"/>
    <w:rsid w:val="00381C27"/>
    <w:rsid w:val="00381C77"/>
    <w:rsid w:val="0038230C"/>
    <w:rsid w:val="00382501"/>
    <w:rsid w:val="00382A9E"/>
    <w:rsid w:val="00383157"/>
    <w:rsid w:val="00383553"/>
    <w:rsid w:val="00383AA7"/>
    <w:rsid w:val="00383BD3"/>
    <w:rsid w:val="00384277"/>
    <w:rsid w:val="00384AD5"/>
    <w:rsid w:val="00384B9E"/>
    <w:rsid w:val="0038528D"/>
    <w:rsid w:val="0038589E"/>
    <w:rsid w:val="00385940"/>
    <w:rsid w:val="00385A24"/>
    <w:rsid w:val="00385A92"/>
    <w:rsid w:val="00385AFF"/>
    <w:rsid w:val="00385B62"/>
    <w:rsid w:val="00385B98"/>
    <w:rsid w:val="003860B1"/>
    <w:rsid w:val="003863BD"/>
    <w:rsid w:val="003864FE"/>
    <w:rsid w:val="00386E0B"/>
    <w:rsid w:val="003875A9"/>
    <w:rsid w:val="00387EE6"/>
    <w:rsid w:val="00390152"/>
    <w:rsid w:val="003901FB"/>
    <w:rsid w:val="003904B9"/>
    <w:rsid w:val="00390815"/>
    <w:rsid w:val="003915F9"/>
    <w:rsid w:val="0039192A"/>
    <w:rsid w:val="00392DDE"/>
    <w:rsid w:val="00392F71"/>
    <w:rsid w:val="003933D4"/>
    <w:rsid w:val="00393527"/>
    <w:rsid w:val="00393950"/>
    <w:rsid w:val="003939C8"/>
    <w:rsid w:val="00393D0C"/>
    <w:rsid w:val="0039402C"/>
    <w:rsid w:val="003940FD"/>
    <w:rsid w:val="00394199"/>
    <w:rsid w:val="0039421A"/>
    <w:rsid w:val="0039434E"/>
    <w:rsid w:val="00394949"/>
    <w:rsid w:val="00394B8E"/>
    <w:rsid w:val="00394FED"/>
    <w:rsid w:val="0039519E"/>
    <w:rsid w:val="003960A8"/>
    <w:rsid w:val="003964AF"/>
    <w:rsid w:val="00396BD1"/>
    <w:rsid w:val="00396CBC"/>
    <w:rsid w:val="00396F9D"/>
    <w:rsid w:val="00396FEF"/>
    <w:rsid w:val="00397334"/>
    <w:rsid w:val="003974B4"/>
    <w:rsid w:val="00397D85"/>
    <w:rsid w:val="00397DFD"/>
    <w:rsid w:val="003A00A3"/>
    <w:rsid w:val="003A018E"/>
    <w:rsid w:val="003A0949"/>
    <w:rsid w:val="003A0A97"/>
    <w:rsid w:val="003A0B68"/>
    <w:rsid w:val="003A0EC8"/>
    <w:rsid w:val="003A100B"/>
    <w:rsid w:val="003A15D8"/>
    <w:rsid w:val="003A179B"/>
    <w:rsid w:val="003A17A1"/>
    <w:rsid w:val="003A17FA"/>
    <w:rsid w:val="003A1912"/>
    <w:rsid w:val="003A1AB9"/>
    <w:rsid w:val="003A1C10"/>
    <w:rsid w:val="003A1CC8"/>
    <w:rsid w:val="003A1D83"/>
    <w:rsid w:val="003A20F8"/>
    <w:rsid w:val="003A210A"/>
    <w:rsid w:val="003A2112"/>
    <w:rsid w:val="003A269B"/>
    <w:rsid w:val="003A2BA8"/>
    <w:rsid w:val="003A2BC2"/>
    <w:rsid w:val="003A2BED"/>
    <w:rsid w:val="003A2E5A"/>
    <w:rsid w:val="003A2F67"/>
    <w:rsid w:val="003A3110"/>
    <w:rsid w:val="003A318D"/>
    <w:rsid w:val="003A327D"/>
    <w:rsid w:val="003A372C"/>
    <w:rsid w:val="003A3767"/>
    <w:rsid w:val="003A39F4"/>
    <w:rsid w:val="003A4847"/>
    <w:rsid w:val="003A49C3"/>
    <w:rsid w:val="003A49CA"/>
    <w:rsid w:val="003A4C5F"/>
    <w:rsid w:val="003A52BE"/>
    <w:rsid w:val="003A55DE"/>
    <w:rsid w:val="003A5641"/>
    <w:rsid w:val="003A5969"/>
    <w:rsid w:val="003A59A5"/>
    <w:rsid w:val="003A5FC1"/>
    <w:rsid w:val="003A639A"/>
    <w:rsid w:val="003A67A6"/>
    <w:rsid w:val="003A69A9"/>
    <w:rsid w:val="003A7303"/>
    <w:rsid w:val="003A7468"/>
    <w:rsid w:val="003A748A"/>
    <w:rsid w:val="003A7554"/>
    <w:rsid w:val="003A75BB"/>
    <w:rsid w:val="003A770C"/>
    <w:rsid w:val="003A7766"/>
    <w:rsid w:val="003A79AE"/>
    <w:rsid w:val="003A7E68"/>
    <w:rsid w:val="003A7F77"/>
    <w:rsid w:val="003B00D6"/>
    <w:rsid w:val="003B07FE"/>
    <w:rsid w:val="003B1D42"/>
    <w:rsid w:val="003B209B"/>
    <w:rsid w:val="003B27B8"/>
    <w:rsid w:val="003B29A1"/>
    <w:rsid w:val="003B2AC0"/>
    <w:rsid w:val="003B2B7A"/>
    <w:rsid w:val="003B2C61"/>
    <w:rsid w:val="003B2DB1"/>
    <w:rsid w:val="003B2FB4"/>
    <w:rsid w:val="003B32B5"/>
    <w:rsid w:val="003B33E3"/>
    <w:rsid w:val="003B350D"/>
    <w:rsid w:val="003B3576"/>
    <w:rsid w:val="003B38C2"/>
    <w:rsid w:val="003B3A31"/>
    <w:rsid w:val="003B3C16"/>
    <w:rsid w:val="003B3D6F"/>
    <w:rsid w:val="003B3D8D"/>
    <w:rsid w:val="003B3E5A"/>
    <w:rsid w:val="003B3FEB"/>
    <w:rsid w:val="003B41A4"/>
    <w:rsid w:val="003B4246"/>
    <w:rsid w:val="003B4440"/>
    <w:rsid w:val="003B4BA8"/>
    <w:rsid w:val="003B4CD6"/>
    <w:rsid w:val="003B5121"/>
    <w:rsid w:val="003B57D7"/>
    <w:rsid w:val="003B5CBD"/>
    <w:rsid w:val="003B5F3D"/>
    <w:rsid w:val="003B5FC4"/>
    <w:rsid w:val="003B619D"/>
    <w:rsid w:val="003B62C1"/>
    <w:rsid w:val="003B6487"/>
    <w:rsid w:val="003B65C6"/>
    <w:rsid w:val="003B6B06"/>
    <w:rsid w:val="003B6C83"/>
    <w:rsid w:val="003B75EA"/>
    <w:rsid w:val="003B76D0"/>
    <w:rsid w:val="003B78B5"/>
    <w:rsid w:val="003B78FA"/>
    <w:rsid w:val="003B7AD8"/>
    <w:rsid w:val="003B7D22"/>
    <w:rsid w:val="003B7EEA"/>
    <w:rsid w:val="003C0044"/>
    <w:rsid w:val="003C03F0"/>
    <w:rsid w:val="003C0C94"/>
    <w:rsid w:val="003C1281"/>
    <w:rsid w:val="003C13DB"/>
    <w:rsid w:val="003C1532"/>
    <w:rsid w:val="003C18A8"/>
    <w:rsid w:val="003C2447"/>
    <w:rsid w:val="003C2805"/>
    <w:rsid w:val="003C2919"/>
    <w:rsid w:val="003C2C91"/>
    <w:rsid w:val="003C2D40"/>
    <w:rsid w:val="003C2D9F"/>
    <w:rsid w:val="003C3101"/>
    <w:rsid w:val="003C3147"/>
    <w:rsid w:val="003C33AC"/>
    <w:rsid w:val="003C3453"/>
    <w:rsid w:val="003C39C8"/>
    <w:rsid w:val="003C3B91"/>
    <w:rsid w:val="003C3EFA"/>
    <w:rsid w:val="003C3FC7"/>
    <w:rsid w:val="003C4092"/>
    <w:rsid w:val="003C413C"/>
    <w:rsid w:val="003C416E"/>
    <w:rsid w:val="003C421D"/>
    <w:rsid w:val="003C463C"/>
    <w:rsid w:val="003C4C8A"/>
    <w:rsid w:val="003C5142"/>
    <w:rsid w:val="003C5449"/>
    <w:rsid w:val="003C54C2"/>
    <w:rsid w:val="003C561A"/>
    <w:rsid w:val="003C56B2"/>
    <w:rsid w:val="003C57AB"/>
    <w:rsid w:val="003C57C4"/>
    <w:rsid w:val="003C5C9D"/>
    <w:rsid w:val="003C5F82"/>
    <w:rsid w:val="003C6893"/>
    <w:rsid w:val="003C68D4"/>
    <w:rsid w:val="003C6FC8"/>
    <w:rsid w:val="003C705E"/>
    <w:rsid w:val="003C70E3"/>
    <w:rsid w:val="003C73C1"/>
    <w:rsid w:val="003C752B"/>
    <w:rsid w:val="003C7CBE"/>
    <w:rsid w:val="003C7CD3"/>
    <w:rsid w:val="003D009A"/>
    <w:rsid w:val="003D00C7"/>
    <w:rsid w:val="003D04C6"/>
    <w:rsid w:val="003D0810"/>
    <w:rsid w:val="003D0979"/>
    <w:rsid w:val="003D0C8A"/>
    <w:rsid w:val="003D0D01"/>
    <w:rsid w:val="003D0D67"/>
    <w:rsid w:val="003D0E9F"/>
    <w:rsid w:val="003D0EB3"/>
    <w:rsid w:val="003D134E"/>
    <w:rsid w:val="003D1939"/>
    <w:rsid w:val="003D1AFB"/>
    <w:rsid w:val="003D1B02"/>
    <w:rsid w:val="003D1CD2"/>
    <w:rsid w:val="003D2112"/>
    <w:rsid w:val="003D214E"/>
    <w:rsid w:val="003D25A2"/>
    <w:rsid w:val="003D26FC"/>
    <w:rsid w:val="003D275A"/>
    <w:rsid w:val="003D2E46"/>
    <w:rsid w:val="003D2ED9"/>
    <w:rsid w:val="003D31CC"/>
    <w:rsid w:val="003D32F0"/>
    <w:rsid w:val="003D363E"/>
    <w:rsid w:val="003D3779"/>
    <w:rsid w:val="003D3CEF"/>
    <w:rsid w:val="003D3D13"/>
    <w:rsid w:val="003D40CA"/>
    <w:rsid w:val="003D452F"/>
    <w:rsid w:val="003D45C8"/>
    <w:rsid w:val="003D45ED"/>
    <w:rsid w:val="003D4FD8"/>
    <w:rsid w:val="003D59B0"/>
    <w:rsid w:val="003D60EC"/>
    <w:rsid w:val="003D6DD6"/>
    <w:rsid w:val="003D6E66"/>
    <w:rsid w:val="003D70AF"/>
    <w:rsid w:val="003D70BF"/>
    <w:rsid w:val="003D75FC"/>
    <w:rsid w:val="003D7607"/>
    <w:rsid w:val="003D7783"/>
    <w:rsid w:val="003E0029"/>
    <w:rsid w:val="003E0050"/>
    <w:rsid w:val="003E06CE"/>
    <w:rsid w:val="003E090F"/>
    <w:rsid w:val="003E0DFA"/>
    <w:rsid w:val="003E102A"/>
    <w:rsid w:val="003E11F4"/>
    <w:rsid w:val="003E1376"/>
    <w:rsid w:val="003E155C"/>
    <w:rsid w:val="003E1576"/>
    <w:rsid w:val="003E161A"/>
    <w:rsid w:val="003E17A4"/>
    <w:rsid w:val="003E188A"/>
    <w:rsid w:val="003E188C"/>
    <w:rsid w:val="003E2481"/>
    <w:rsid w:val="003E2C39"/>
    <w:rsid w:val="003E311E"/>
    <w:rsid w:val="003E3310"/>
    <w:rsid w:val="003E3491"/>
    <w:rsid w:val="003E35CF"/>
    <w:rsid w:val="003E3946"/>
    <w:rsid w:val="003E3BAE"/>
    <w:rsid w:val="003E3DB2"/>
    <w:rsid w:val="003E4082"/>
    <w:rsid w:val="003E44F8"/>
    <w:rsid w:val="003E4646"/>
    <w:rsid w:val="003E4C9D"/>
    <w:rsid w:val="003E4D39"/>
    <w:rsid w:val="003E4E40"/>
    <w:rsid w:val="003E4F7F"/>
    <w:rsid w:val="003E572A"/>
    <w:rsid w:val="003E5939"/>
    <w:rsid w:val="003E5B7C"/>
    <w:rsid w:val="003E5E8B"/>
    <w:rsid w:val="003E67F4"/>
    <w:rsid w:val="003E687F"/>
    <w:rsid w:val="003E6921"/>
    <w:rsid w:val="003E6D80"/>
    <w:rsid w:val="003E7364"/>
    <w:rsid w:val="003E7D88"/>
    <w:rsid w:val="003E7F89"/>
    <w:rsid w:val="003F00AF"/>
    <w:rsid w:val="003F02C1"/>
    <w:rsid w:val="003F0395"/>
    <w:rsid w:val="003F03B7"/>
    <w:rsid w:val="003F04E3"/>
    <w:rsid w:val="003F05D3"/>
    <w:rsid w:val="003F06A4"/>
    <w:rsid w:val="003F077A"/>
    <w:rsid w:val="003F08C5"/>
    <w:rsid w:val="003F0C25"/>
    <w:rsid w:val="003F12B4"/>
    <w:rsid w:val="003F152C"/>
    <w:rsid w:val="003F197C"/>
    <w:rsid w:val="003F1D81"/>
    <w:rsid w:val="003F1F53"/>
    <w:rsid w:val="003F1F69"/>
    <w:rsid w:val="003F25B8"/>
    <w:rsid w:val="003F2ABF"/>
    <w:rsid w:val="003F30D7"/>
    <w:rsid w:val="003F3496"/>
    <w:rsid w:val="003F34AE"/>
    <w:rsid w:val="003F36B3"/>
    <w:rsid w:val="003F3B01"/>
    <w:rsid w:val="003F3F31"/>
    <w:rsid w:val="003F3FE3"/>
    <w:rsid w:val="003F3FF1"/>
    <w:rsid w:val="003F4437"/>
    <w:rsid w:val="003F448C"/>
    <w:rsid w:val="003F4A50"/>
    <w:rsid w:val="003F520E"/>
    <w:rsid w:val="003F5335"/>
    <w:rsid w:val="003F5350"/>
    <w:rsid w:val="003F5368"/>
    <w:rsid w:val="003F5DFF"/>
    <w:rsid w:val="003F5FD5"/>
    <w:rsid w:val="003F6181"/>
    <w:rsid w:val="003F634A"/>
    <w:rsid w:val="003F6A1D"/>
    <w:rsid w:val="003F6A55"/>
    <w:rsid w:val="003F6BCE"/>
    <w:rsid w:val="003F6BDF"/>
    <w:rsid w:val="003F6D21"/>
    <w:rsid w:val="003F7327"/>
    <w:rsid w:val="003F7357"/>
    <w:rsid w:val="003F7880"/>
    <w:rsid w:val="003F7A55"/>
    <w:rsid w:val="003F7B24"/>
    <w:rsid w:val="003F7D5E"/>
    <w:rsid w:val="0040015B"/>
    <w:rsid w:val="0040081B"/>
    <w:rsid w:val="0040083C"/>
    <w:rsid w:val="00400A72"/>
    <w:rsid w:val="00400AC1"/>
    <w:rsid w:val="004011E5"/>
    <w:rsid w:val="0040129E"/>
    <w:rsid w:val="004012B6"/>
    <w:rsid w:val="00401595"/>
    <w:rsid w:val="00401A31"/>
    <w:rsid w:val="00402175"/>
    <w:rsid w:val="00402237"/>
    <w:rsid w:val="00402329"/>
    <w:rsid w:val="004023FC"/>
    <w:rsid w:val="00402B34"/>
    <w:rsid w:val="00402DF3"/>
    <w:rsid w:val="004031B7"/>
    <w:rsid w:val="0040339F"/>
    <w:rsid w:val="00403587"/>
    <w:rsid w:val="00403803"/>
    <w:rsid w:val="00403922"/>
    <w:rsid w:val="00403969"/>
    <w:rsid w:val="00403B00"/>
    <w:rsid w:val="00403C47"/>
    <w:rsid w:val="00403D72"/>
    <w:rsid w:val="00403FF8"/>
    <w:rsid w:val="00404F3B"/>
    <w:rsid w:val="004052CE"/>
    <w:rsid w:val="004056DB"/>
    <w:rsid w:val="0040570B"/>
    <w:rsid w:val="0040577B"/>
    <w:rsid w:val="00405DC2"/>
    <w:rsid w:val="00405DD2"/>
    <w:rsid w:val="00405E2C"/>
    <w:rsid w:val="0040602A"/>
    <w:rsid w:val="00406895"/>
    <w:rsid w:val="00406C07"/>
    <w:rsid w:val="00406C96"/>
    <w:rsid w:val="00406D96"/>
    <w:rsid w:val="00406F4B"/>
    <w:rsid w:val="00406F65"/>
    <w:rsid w:val="00406F75"/>
    <w:rsid w:val="00407032"/>
    <w:rsid w:val="004075EA"/>
    <w:rsid w:val="00407CC1"/>
    <w:rsid w:val="00407E47"/>
    <w:rsid w:val="004102AC"/>
    <w:rsid w:val="0041053F"/>
    <w:rsid w:val="004108D4"/>
    <w:rsid w:val="00410C05"/>
    <w:rsid w:val="00410F87"/>
    <w:rsid w:val="00411186"/>
    <w:rsid w:val="004114DA"/>
    <w:rsid w:val="004114DE"/>
    <w:rsid w:val="0041193F"/>
    <w:rsid w:val="00411A6B"/>
    <w:rsid w:val="00411AFB"/>
    <w:rsid w:val="00411E5E"/>
    <w:rsid w:val="0041254F"/>
    <w:rsid w:val="00412A5E"/>
    <w:rsid w:val="00412AB3"/>
    <w:rsid w:val="00412B3B"/>
    <w:rsid w:val="00412C51"/>
    <w:rsid w:val="00412D60"/>
    <w:rsid w:val="00413117"/>
    <w:rsid w:val="0041375C"/>
    <w:rsid w:val="004137E6"/>
    <w:rsid w:val="00413A4F"/>
    <w:rsid w:val="00413E1F"/>
    <w:rsid w:val="00414113"/>
    <w:rsid w:val="004143E3"/>
    <w:rsid w:val="0041466E"/>
    <w:rsid w:val="00414906"/>
    <w:rsid w:val="00414A19"/>
    <w:rsid w:val="00414B32"/>
    <w:rsid w:val="00414E03"/>
    <w:rsid w:val="00415012"/>
    <w:rsid w:val="004151BC"/>
    <w:rsid w:val="004156E7"/>
    <w:rsid w:val="00415947"/>
    <w:rsid w:val="0041602C"/>
    <w:rsid w:val="004160A1"/>
    <w:rsid w:val="00416290"/>
    <w:rsid w:val="0041664B"/>
    <w:rsid w:val="004167E2"/>
    <w:rsid w:val="00416D8F"/>
    <w:rsid w:val="004172AC"/>
    <w:rsid w:val="00417841"/>
    <w:rsid w:val="004179E0"/>
    <w:rsid w:val="00417A86"/>
    <w:rsid w:val="00417D2F"/>
    <w:rsid w:val="00417D89"/>
    <w:rsid w:val="00417F74"/>
    <w:rsid w:val="004202A4"/>
    <w:rsid w:val="00420638"/>
    <w:rsid w:val="0042068B"/>
    <w:rsid w:val="00420CA7"/>
    <w:rsid w:val="00420D3C"/>
    <w:rsid w:val="0042137D"/>
    <w:rsid w:val="004219BC"/>
    <w:rsid w:val="00421B32"/>
    <w:rsid w:val="00421E94"/>
    <w:rsid w:val="00421F50"/>
    <w:rsid w:val="00421FEE"/>
    <w:rsid w:val="00422767"/>
    <w:rsid w:val="004229D9"/>
    <w:rsid w:val="00422F83"/>
    <w:rsid w:val="004230AA"/>
    <w:rsid w:val="0042313E"/>
    <w:rsid w:val="00423184"/>
    <w:rsid w:val="00423677"/>
    <w:rsid w:val="004239A8"/>
    <w:rsid w:val="00423A1F"/>
    <w:rsid w:val="00423C2B"/>
    <w:rsid w:val="004242AB"/>
    <w:rsid w:val="00424313"/>
    <w:rsid w:val="004244E9"/>
    <w:rsid w:val="004246E1"/>
    <w:rsid w:val="00424809"/>
    <w:rsid w:val="004248B4"/>
    <w:rsid w:val="004250ED"/>
    <w:rsid w:val="0042539B"/>
    <w:rsid w:val="004254E8"/>
    <w:rsid w:val="004254F1"/>
    <w:rsid w:val="0042581A"/>
    <w:rsid w:val="00425ABC"/>
    <w:rsid w:val="00425BAD"/>
    <w:rsid w:val="00426531"/>
    <w:rsid w:val="004268E4"/>
    <w:rsid w:val="00426B88"/>
    <w:rsid w:val="00426B9F"/>
    <w:rsid w:val="0042743B"/>
    <w:rsid w:val="0042767B"/>
    <w:rsid w:val="004277A7"/>
    <w:rsid w:val="00430014"/>
    <w:rsid w:val="004300AC"/>
    <w:rsid w:val="004300E9"/>
    <w:rsid w:val="00430E68"/>
    <w:rsid w:val="00430EB0"/>
    <w:rsid w:val="004310ED"/>
    <w:rsid w:val="00431AE8"/>
    <w:rsid w:val="00431CCA"/>
    <w:rsid w:val="00431D95"/>
    <w:rsid w:val="00431E59"/>
    <w:rsid w:val="0043226A"/>
    <w:rsid w:val="00432536"/>
    <w:rsid w:val="00432F45"/>
    <w:rsid w:val="00433100"/>
    <w:rsid w:val="004338A3"/>
    <w:rsid w:val="00433C83"/>
    <w:rsid w:val="00434226"/>
    <w:rsid w:val="004345E9"/>
    <w:rsid w:val="00434876"/>
    <w:rsid w:val="00434ED3"/>
    <w:rsid w:val="00435B97"/>
    <w:rsid w:val="004360BB"/>
    <w:rsid w:val="00436145"/>
    <w:rsid w:val="0043617A"/>
    <w:rsid w:val="004363C5"/>
    <w:rsid w:val="00436766"/>
    <w:rsid w:val="004369AB"/>
    <w:rsid w:val="00436B3F"/>
    <w:rsid w:val="00436D20"/>
    <w:rsid w:val="00436EA6"/>
    <w:rsid w:val="00436FF3"/>
    <w:rsid w:val="00437128"/>
    <w:rsid w:val="0043722D"/>
    <w:rsid w:val="00437469"/>
    <w:rsid w:val="004378A2"/>
    <w:rsid w:val="00437D3E"/>
    <w:rsid w:val="00437E69"/>
    <w:rsid w:val="0044028E"/>
    <w:rsid w:val="00440535"/>
    <w:rsid w:val="004405ED"/>
    <w:rsid w:val="00440B9A"/>
    <w:rsid w:val="004412F7"/>
    <w:rsid w:val="0044172C"/>
    <w:rsid w:val="0044251B"/>
    <w:rsid w:val="00442775"/>
    <w:rsid w:val="00442B35"/>
    <w:rsid w:val="00442CA4"/>
    <w:rsid w:val="00443427"/>
    <w:rsid w:val="004441F3"/>
    <w:rsid w:val="0044436D"/>
    <w:rsid w:val="0044449F"/>
    <w:rsid w:val="00444823"/>
    <w:rsid w:val="00444C02"/>
    <w:rsid w:val="00444CD9"/>
    <w:rsid w:val="00445067"/>
    <w:rsid w:val="0044506E"/>
    <w:rsid w:val="00445714"/>
    <w:rsid w:val="00445859"/>
    <w:rsid w:val="00445F2D"/>
    <w:rsid w:val="004461B2"/>
    <w:rsid w:val="0044671B"/>
    <w:rsid w:val="00447364"/>
    <w:rsid w:val="0044759F"/>
    <w:rsid w:val="00447E17"/>
    <w:rsid w:val="00447FCB"/>
    <w:rsid w:val="004500D7"/>
    <w:rsid w:val="0045023B"/>
    <w:rsid w:val="004504EE"/>
    <w:rsid w:val="00450723"/>
    <w:rsid w:val="004510D9"/>
    <w:rsid w:val="00451146"/>
    <w:rsid w:val="004514AF"/>
    <w:rsid w:val="0045160E"/>
    <w:rsid w:val="004517DD"/>
    <w:rsid w:val="00451D3F"/>
    <w:rsid w:val="004522E5"/>
    <w:rsid w:val="00452489"/>
    <w:rsid w:val="004524F1"/>
    <w:rsid w:val="0045252B"/>
    <w:rsid w:val="004525AB"/>
    <w:rsid w:val="004525FA"/>
    <w:rsid w:val="0045347E"/>
    <w:rsid w:val="00453B45"/>
    <w:rsid w:val="00453CDE"/>
    <w:rsid w:val="00453E43"/>
    <w:rsid w:val="0045416E"/>
    <w:rsid w:val="0045465C"/>
    <w:rsid w:val="0045483B"/>
    <w:rsid w:val="00454876"/>
    <w:rsid w:val="00454CBD"/>
    <w:rsid w:val="00454CE8"/>
    <w:rsid w:val="00454D3B"/>
    <w:rsid w:val="004551A5"/>
    <w:rsid w:val="004553FE"/>
    <w:rsid w:val="00456068"/>
    <w:rsid w:val="004562F9"/>
    <w:rsid w:val="0045631B"/>
    <w:rsid w:val="004566DE"/>
    <w:rsid w:val="004566EA"/>
    <w:rsid w:val="00456ACE"/>
    <w:rsid w:val="00456DDF"/>
    <w:rsid w:val="0045794B"/>
    <w:rsid w:val="00457A1A"/>
    <w:rsid w:val="00457B72"/>
    <w:rsid w:val="0046084C"/>
    <w:rsid w:val="00460C00"/>
    <w:rsid w:val="00460EBE"/>
    <w:rsid w:val="0046119A"/>
    <w:rsid w:val="00461247"/>
    <w:rsid w:val="00461592"/>
    <w:rsid w:val="004615D1"/>
    <w:rsid w:val="004617EF"/>
    <w:rsid w:val="00461828"/>
    <w:rsid w:val="004618CF"/>
    <w:rsid w:val="004619BF"/>
    <w:rsid w:val="00461AAE"/>
    <w:rsid w:val="00461BC1"/>
    <w:rsid w:val="00461E2D"/>
    <w:rsid w:val="004623AE"/>
    <w:rsid w:val="0046248F"/>
    <w:rsid w:val="004625EF"/>
    <w:rsid w:val="00462666"/>
    <w:rsid w:val="00462E67"/>
    <w:rsid w:val="00462EB2"/>
    <w:rsid w:val="0046353D"/>
    <w:rsid w:val="004638FE"/>
    <w:rsid w:val="00463937"/>
    <w:rsid w:val="0046394B"/>
    <w:rsid w:val="00463991"/>
    <w:rsid w:val="00463B11"/>
    <w:rsid w:val="00463C54"/>
    <w:rsid w:val="004640B8"/>
    <w:rsid w:val="004645B4"/>
    <w:rsid w:val="00464892"/>
    <w:rsid w:val="00464915"/>
    <w:rsid w:val="004651A3"/>
    <w:rsid w:val="0046554B"/>
    <w:rsid w:val="00465801"/>
    <w:rsid w:val="00465916"/>
    <w:rsid w:val="00465D32"/>
    <w:rsid w:val="00466507"/>
    <w:rsid w:val="00466764"/>
    <w:rsid w:val="0046699E"/>
    <w:rsid w:val="00466A5F"/>
    <w:rsid w:val="00466C57"/>
    <w:rsid w:val="00467BD8"/>
    <w:rsid w:val="004707DB"/>
    <w:rsid w:val="0047096E"/>
    <w:rsid w:val="00470AD2"/>
    <w:rsid w:val="00470C37"/>
    <w:rsid w:val="00470CE8"/>
    <w:rsid w:val="00471439"/>
    <w:rsid w:val="004715E4"/>
    <w:rsid w:val="0047180E"/>
    <w:rsid w:val="00471C64"/>
    <w:rsid w:val="00471D19"/>
    <w:rsid w:val="004721FE"/>
    <w:rsid w:val="00472391"/>
    <w:rsid w:val="0047242D"/>
    <w:rsid w:val="00473C9D"/>
    <w:rsid w:val="00473DC8"/>
    <w:rsid w:val="00473F13"/>
    <w:rsid w:val="0047421D"/>
    <w:rsid w:val="0047429C"/>
    <w:rsid w:val="004743AE"/>
    <w:rsid w:val="00474B8C"/>
    <w:rsid w:val="00474C88"/>
    <w:rsid w:val="0047522B"/>
    <w:rsid w:val="004757EA"/>
    <w:rsid w:val="0047595F"/>
    <w:rsid w:val="00475960"/>
    <w:rsid w:val="00475DDF"/>
    <w:rsid w:val="00475F9A"/>
    <w:rsid w:val="00476130"/>
    <w:rsid w:val="004762C4"/>
    <w:rsid w:val="00476383"/>
    <w:rsid w:val="00476522"/>
    <w:rsid w:val="00476738"/>
    <w:rsid w:val="0047674B"/>
    <w:rsid w:val="0047678C"/>
    <w:rsid w:val="00476890"/>
    <w:rsid w:val="00476993"/>
    <w:rsid w:val="00476B36"/>
    <w:rsid w:val="00476B6A"/>
    <w:rsid w:val="00476E76"/>
    <w:rsid w:val="00477059"/>
    <w:rsid w:val="00477140"/>
    <w:rsid w:val="00477176"/>
    <w:rsid w:val="004771C5"/>
    <w:rsid w:val="00477313"/>
    <w:rsid w:val="00477840"/>
    <w:rsid w:val="00477A25"/>
    <w:rsid w:val="0048005C"/>
    <w:rsid w:val="004803FD"/>
    <w:rsid w:val="004804BD"/>
    <w:rsid w:val="004807A9"/>
    <w:rsid w:val="00480A87"/>
    <w:rsid w:val="00480A8E"/>
    <w:rsid w:val="00481177"/>
    <w:rsid w:val="00481283"/>
    <w:rsid w:val="00481352"/>
    <w:rsid w:val="00481788"/>
    <w:rsid w:val="004817BB"/>
    <w:rsid w:val="00481B2A"/>
    <w:rsid w:val="00481CAA"/>
    <w:rsid w:val="00481DF7"/>
    <w:rsid w:val="00482DFD"/>
    <w:rsid w:val="00482F6C"/>
    <w:rsid w:val="00483522"/>
    <w:rsid w:val="00483746"/>
    <w:rsid w:val="00483815"/>
    <w:rsid w:val="004839E9"/>
    <w:rsid w:val="00483BB8"/>
    <w:rsid w:val="00483E6B"/>
    <w:rsid w:val="004840F2"/>
    <w:rsid w:val="0048435B"/>
    <w:rsid w:val="0048436C"/>
    <w:rsid w:val="0048466E"/>
    <w:rsid w:val="004849B6"/>
    <w:rsid w:val="00484BCC"/>
    <w:rsid w:val="0048505E"/>
    <w:rsid w:val="0048547F"/>
    <w:rsid w:val="004854D3"/>
    <w:rsid w:val="0048592E"/>
    <w:rsid w:val="00485AA1"/>
    <w:rsid w:val="0048659D"/>
    <w:rsid w:val="004865B0"/>
    <w:rsid w:val="0048684A"/>
    <w:rsid w:val="004875C6"/>
    <w:rsid w:val="004875F0"/>
    <w:rsid w:val="004878D0"/>
    <w:rsid w:val="00487EE7"/>
    <w:rsid w:val="004903B3"/>
    <w:rsid w:val="004904A9"/>
    <w:rsid w:val="00490650"/>
    <w:rsid w:val="0049082E"/>
    <w:rsid w:val="00490935"/>
    <w:rsid w:val="00490EF7"/>
    <w:rsid w:val="0049102F"/>
    <w:rsid w:val="00491163"/>
    <w:rsid w:val="004917E8"/>
    <w:rsid w:val="00491A24"/>
    <w:rsid w:val="00491B02"/>
    <w:rsid w:val="00491EB9"/>
    <w:rsid w:val="0049249A"/>
    <w:rsid w:val="00492659"/>
    <w:rsid w:val="00492CB2"/>
    <w:rsid w:val="00492DBB"/>
    <w:rsid w:val="00492F12"/>
    <w:rsid w:val="004931C1"/>
    <w:rsid w:val="00493202"/>
    <w:rsid w:val="00493689"/>
    <w:rsid w:val="004936C2"/>
    <w:rsid w:val="00494572"/>
    <w:rsid w:val="00494602"/>
    <w:rsid w:val="004946F8"/>
    <w:rsid w:val="0049490B"/>
    <w:rsid w:val="00494C87"/>
    <w:rsid w:val="00495594"/>
    <w:rsid w:val="0049636B"/>
    <w:rsid w:val="004965CB"/>
    <w:rsid w:val="004966D7"/>
    <w:rsid w:val="00496A6D"/>
    <w:rsid w:val="00496C14"/>
    <w:rsid w:val="00497095"/>
    <w:rsid w:val="004975B7"/>
    <w:rsid w:val="004977A5"/>
    <w:rsid w:val="00497B4D"/>
    <w:rsid w:val="004A0323"/>
    <w:rsid w:val="004A04F4"/>
    <w:rsid w:val="004A0951"/>
    <w:rsid w:val="004A099E"/>
    <w:rsid w:val="004A0A1D"/>
    <w:rsid w:val="004A0AAA"/>
    <w:rsid w:val="004A0D75"/>
    <w:rsid w:val="004A0E6E"/>
    <w:rsid w:val="004A0F7A"/>
    <w:rsid w:val="004A0FF6"/>
    <w:rsid w:val="004A11A5"/>
    <w:rsid w:val="004A1348"/>
    <w:rsid w:val="004A13BA"/>
    <w:rsid w:val="004A168E"/>
    <w:rsid w:val="004A18EC"/>
    <w:rsid w:val="004A1A16"/>
    <w:rsid w:val="004A1B36"/>
    <w:rsid w:val="004A1DC6"/>
    <w:rsid w:val="004A1DD8"/>
    <w:rsid w:val="004A1EDC"/>
    <w:rsid w:val="004A2191"/>
    <w:rsid w:val="004A2790"/>
    <w:rsid w:val="004A27AB"/>
    <w:rsid w:val="004A2910"/>
    <w:rsid w:val="004A2970"/>
    <w:rsid w:val="004A299A"/>
    <w:rsid w:val="004A3448"/>
    <w:rsid w:val="004A3529"/>
    <w:rsid w:val="004A3A3C"/>
    <w:rsid w:val="004A3C98"/>
    <w:rsid w:val="004A3E46"/>
    <w:rsid w:val="004A40C6"/>
    <w:rsid w:val="004A4130"/>
    <w:rsid w:val="004A458C"/>
    <w:rsid w:val="004A47A6"/>
    <w:rsid w:val="004A4D4D"/>
    <w:rsid w:val="004A541D"/>
    <w:rsid w:val="004A5623"/>
    <w:rsid w:val="004A5A15"/>
    <w:rsid w:val="004A5E3E"/>
    <w:rsid w:val="004A64E4"/>
    <w:rsid w:val="004A65A3"/>
    <w:rsid w:val="004A678C"/>
    <w:rsid w:val="004A68D1"/>
    <w:rsid w:val="004A6956"/>
    <w:rsid w:val="004A6CA8"/>
    <w:rsid w:val="004A6D72"/>
    <w:rsid w:val="004A70F4"/>
    <w:rsid w:val="004A74F2"/>
    <w:rsid w:val="004A7A21"/>
    <w:rsid w:val="004B0123"/>
    <w:rsid w:val="004B05E3"/>
    <w:rsid w:val="004B101E"/>
    <w:rsid w:val="004B103E"/>
    <w:rsid w:val="004B12B2"/>
    <w:rsid w:val="004B168B"/>
    <w:rsid w:val="004B188D"/>
    <w:rsid w:val="004B1A61"/>
    <w:rsid w:val="004B1ABE"/>
    <w:rsid w:val="004B1E72"/>
    <w:rsid w:val="004B1E95"/>
    <w:rsid w:val="004B21E4"/>
    <w:rsid w:val="004B25A1"/>
    <w:rsid w:val="004B2B4B"/>
    <w:rsid w:val="004B2D7D"/>
    <w:rsid w:val="004B2E09"/>
    <w:rsid w:val="004B2EB3"/>
    <w:rsid w:val="004B3028"/>
    <w:rsid w:val="004B3081"/>
    <w:rsid w:val="004B327C"/>
    <w:rsid w:val="004B3366"/>
    <w:rsid w:val="004B35C0"/>
    <w:rsid w:val="004B3774"/>
    <w:rsid w:val="004B40DF"/>
    <w:rsid w:val="004B418B"/>
    <w:rsid w:val="004B428E"/>
    <w:rsid w:val="004B4328"/>
    <w:rsid w:val="004B4332"/>
    <w:rsid w:val="004B44DB"/>
    <w:rsid w:val="004B4D73"/>
    <w:rsid w:val="004B4D76"/>
    <w:rsid w:val="004B4E61"/>
    <w:rsid w:val="004B4F33"/>
    <w:rsid w:val="004B4F95"/>
    <w:rsid w:val="004B5AB2"/>
    <w:rsid w:val="004B5EBC"/>
    <w:rsid w:val="004B61DB"/>
    <w:rsid w:val="004B6445"/>
    <w:rsid w:val="004B69FE"/>
    <w:rsid w:val="004B6E0A"/>
    <w:rsid w:val="004B6E31"/>
    <w:rsid w:val="004B6FC9"/>
    <w:rsid w:val="004B762B"/>
    <w:rsid w:val="004B7812"/>
    <w:rsid w:val="004B7A97"/>
    <w:rsid w:val="004B7CB8"/>
    <w:rsid w:val="004B7D3F"/>
    <w:rsid w:val="004B7DC9"/>
    <w:rsid w:val="004B7F3F"/>
    <w:rsid w:val="004C01BA"/>
    <w:rsid w:val="004C02A2"/>
    <w:rsid w:val="004C04DC"/>
    <w:rsid w:val="004C06DB"/>
    <w:rsid w:val="004C07B3"/>
    <w:rsid w:val="004C09E6"/>
    <w:rsid w:val="004C0B14"/>
    <w:rsid w:val="004C0EB4"/>
    <w:rsid w:val="004C1478"/>
    <w:rsid w:val="004C1C0D"/>
    <w:rsid w:val="004C1E5C"/>
    <w:rsid w:val="004C22E5"/>
    <w:rsid w:val="004C256E"/>
    <w:rsid w:val="004C265A"/>
    <w:rsid w:val="004C2BD8"/>
    <w:rsid w:val="004C32EB"/>
    <w:rsid w:val="004C33CF"/>
    <w:rsid w:val="004C3461"/>
    <w:rsid w:val="004C35DC"/>
    <w:rsid w:val="004C385C"/>
    <w:rsid w:val="004C3C0A"/>
    <w:rsid w:val="004C3C17"/>
    <w:rsid w:val="004C3D81"/>
    <w:rsid w:val="004C4131"/>
    <w:rsid w:val="004C424F"/>
    <w:rsid w:val="004C427E"/>
    <w:rsid w:val="004C48B3"/>
    <w:rsid w:val="004C4AE5"/>
    <w:rsid w:val="004C4DE8"/>
    <w:rsid w:val="004C4EA1"/>
    <w:rsid w:val="004C5195"/>
    <w:rsid w:val="004C54E1"/>
    <w:rsid w:val="004C5876"/>
    <w:rsid w:val="004C5988"/>
    <w:rsid w:val="004C5CD9"/>
    <w:rsid w:val="004C6697"/>
    <w:rsid w:val="004C6752"/>
    <w:rsid w:val="004C6B79"/>
    <w:rsid w:val="004C6C69"/>
    <w:rsid w:val="004C739E"/>
    <w:rsid w:val="004C748C"/>
    <w:rsid w:val="004C7612"/>
    <w:rsid w:val="004C763A"/>
    <w:rsid w:val="004C7EBB"/>
    <w:rsid w:val="004D0345"/>
    <w:rsid w:val="004D0B28"/>
    <w:rsid w:val="004D0EA2"/>
    <w:rsid w:val="004D1379"/>
    <w:rsid w:val="004D15F5"/>
    <w:rsid w:val="004D1BDA"/>
    <w:rsid w:val="004D1C27"/>
    <w:rsid w:val="004D2A23"/>
    <w:rsid w:val="004D2A73"/>
    <w:rsid w:val="004D2DE8"/>
    <w:rsid w:val="004D303D"/>
    <w:rsid w:val="004D30DA"/>
    <w:rsid w:val="004D3307"/>
    <w:rsid w:val="004D355B"/>
    <w:rsid w:val="004D38F2"/>
    <w:rsid w:val="004D3DF2"/>
    <w:rsid w:val="004D3E10"/>
    <w:rsid w:val="004D4029"/>
    <w:rsid w:val="004D40EA"/>
    <w:rsid w:val="004D41D5"/>
    <w:rsid w:val="004D42B5"/>
    <w:rsid w:val="004D436A"/>
    <w:rsid w:val="004D4662"/>
    <w:rsid w:val="004D47B5"/>
    <w:rsid w:val="004D48C8"/>
    <w:rsid w:val="004D4C92"/>
    <w:rsid w:val="004D4E42"/>
    <w:rsid w:val="004D5058"/>
    <w:rsid w:val="004D53C7"/>
    <w:rsid w:val="004D5573"/>
    <w:rsid w:val="004D5FF2"/>
    <w:rsid w:val="004D670A"/>
    <w:rsid w:val="004D6DA9"/>
    <w:rsid w:val="004D6E9F"/>
    <w:rsid w:val="004D7393"/>
    <w:rsid w:val="004D7630"/>
    <w:rsid w:val="004D7DE3"/>
    <w:rsid w:val="004E0012"/>
    <w:rsid w:val="004E018B"/>
    <w:rsid w:val="004E0D1B"/>
    <w:rsid w:val="004E0DAB"/>
    <w:rsid w:val="004E0DB2"/>
    <w:rsid w:val="004E10DF"/>
    <w:rsid w:val="004E121D"/>
    <w:rsid w:val="004E137B"/>
    <w:rsid w:val="004E17F1"/>
    <w:rsid w:val="004E18D2"/>
    <w:rsid w:val="004E19BB"/>
    <w:rsid w:val="004E1A07"/>
    <w:rsid w:val="004E1D52"/>
    <w:rsid w:val="004E2356"/>
    <w:rsid w:val="004E28CF"/>
    <w:rsid w:val="004E2B22"/>
    <w:rsid w:val="004E2B41"/>
    <w:rsid w:val="004E2C78"/>
    <w:rsid w:val="004E2F5A"/>
    <w:rsid w:val="004E4280"/>
    <w:rsid w:val="004E4297"/>
    <w:rsid w:val="004E4BAD"/>
    <w:rsid w:val="004E53C0"/>
    <w:rsid w:val="004E54FA"/>
    <w:rsid w:val="004E550F"/>
    <w:rsid w:val="004E5636"/>
    <w:rsid w:val="004E57AC"/>
    <w:rsid w:val="004E5A87"/>
    <w:rsid w:val="004E5C72"/>
    <w:rsid w:val="004E5C99"/>
    <w:rsid w:val="004E5F8B"/>
    <w:rsid w:val="004E6046"/>
    <w:rsid w:val="004E668E"/>
    <w:rsid w:val="004E6836"/>
    <w:rsid w:val="004E69A9"/>
    <w:rsid w:val="004E7359"/>
    <w:rsid w:val="004E749A"/>
    <w:rsid w:val="004E763A"/>
    <w:rsid w:val="004E78DF"/>
    <w:rsid w:val="004E794D"/>
    <w:rsid w:val="004E7BEA"/>
    <w:rsid w:val="004E7CEC"/>
    <w:rsid w:val="004E7DC9"/>
    <w:rsid w:val="004E7E3F"/>
    <w:rsid w:val="004F00EE"/>
    <w:rsid w:val="004F0473"/>
    <w:rsid w:val="004F0718"/>
    <w:rsid w:val="004F0900"/>
    <w:rsid w:val="004F0C7C"/>
    <w:rsid w:val="004F0F02"/>
    <w:rsid w:val="004F100E"/>
    <w:rsid w:val="004F10CB"/>
    <w:rsid w:val="004F115C"/>
    <w:rsid w:val="004F1347"/>
    <w:rsid w:val="004F1AAE"/>
    <w:rsid w:val="004F1C58"/>
    <w:rsid w:val="004F1DBD"/>
    <w:rsid w:val="004F1E51"/>
    <w:rsid w:val="004F2272"/>
    <w:rsid w:val="004F24AE"/>
    <w:rsid w:val="004F24BD"/>
    <w:rsid w:val="004F2989"/>
    <w:rsid w:val="004F2E00"/>
    <w:rsid w:val="004F30B2"/>
    <w:rsid w:val="004F34B1"/>
    <w:rsid w:val="004F35E8"/>
    <w:rsid w:val="004F3763"/>
    <w:rsid w:val="004F3B06"/>
    <w:rsid w:val="004F3C74"/>
    <w:rsid w:val="004F4301"/>
    <w:rsid w:val="004F4387"/>
    <w:rsid w:val="004F4812"/>
    <w:rsid w:val="004F48B9"/>
    <w:rsid w:val="004F4957"/>
    <w:rsid w:val="004F4CAB"/>
    <w:rsid w:val="004F501E"/>
    <w:rsid w:val="004F51F0"/>
    <w:rsid w:val="004F5561"/>
    <w:rsid w:val="004F569C"/>
    <w:rsid w:val="004F59DD"/>
    <w:rsid w:val="004F5ACC"/>
    <w:rsid w:val="004F5B81"/>
    <w:rsid w:val="004F66AA"/>
    <w:rsid w:val="004F6701"/>
    <w:rsid w:val="004F6739"/>
    <w:rsid w:val="004F68EC"/>
    <w:rsid w:val="004F6B60"/>
    <w:rsid w:val="004F6BF1"/>
    <w:rsid w:val="004F6C07"/>
    <w:rsid w:val="004F6CA6"/>
    <w:rsid w:val="004F6F11"/>
    <w:rsid w:val="004F7131"/>
    <w:rsid w:val="004F7782"/>
    <w:rsid w:val="004F7E0C"/>
    <w:rsid w:val="004F7EA8"/>
    <w:rsid w:val="0050058E"/>
    <w:rsid w:val="005006D2"/>
    <w:rsid w:val="00500920"/>
    <w:rsid w:val="00500A3A"/>
    <w:rsid w:val="00500C20"/>
    <w:rsid w:val="0050118B"/>
    <w:rsid w:val="005012F3"/>
    <w:rsid w:val="00501868"/>
    <w:rsid w:val="00501C58"/>
    <w:rsid w:val="0050214C"/>
    <w:rsid w:val="005021FA"/>
    <w:rsid w:val="00502805"/>
    <w:rsid w:val="00502899"/>
    <w:rsid w:val="0050295F"/>
    <w:rsid w:val="00502F14"/>
    <w:rsid w:val="00502FAA"/>
    <w:rsid w:val="005032AB"/>
    <w:rsid w:val="005033F4"/>
    <w:rsid w:val="005034D4"/>
    <w:rsid w:val="0050374C"/>
    <w:rsid w:val="00503C68"/>
    <w:rsid w:val="00503EEB"/>
    <w:rsid w:val="00503F5B"/>
    <w:rsid w:val="00503FB4"/>
    <w:rsid w:val="0050441B"/>
    <w:rsid w:val="00504C30"/>
    <w:rsid w:val="00504E34"/>
    <w:rsid w:val="00504F39"/>
    <w:rsid w:val="0050504A"/>
    <w:rsid w:val="0050525C"/>
    <w:rsid w:val="005052D5"/>
    <w:rsid w:val="0050593C"/>
    <w:rsid w:val="005059BB"/>
    <w:rsid w:val="00505B1B"/>
    <w:rsid w:val="00505CDF"/>
    <w:rsid w:val="00505E35"/>
    <w:rsid w:val="005064F1"/>
    <w:rsid w:val="005068BE"/>
    <w:rsid w:val="00506CDF"/>
    <w:rsid w:val="00506E36"/>
    <w:rsid w:val="00506EEA"/>
    <w:rsid w:val="0050737D"/>
    <w:rsid w:val="00507444"/>
    <w:rsid w:val="005074C6"/>
    <w:rsid w:val="00507B59"/>
    <w:rsid w:val="00507C26"/>
    <w:rsid w:val="00507EA9"/>
    <w:rsid w:val="0051045B"/>
    <w:rsid w:val="00510687"/>
    <w:rsid w:val="00511238"/>
    <w:rsid w:val="00511655"/>
    <w:rsid w:val="00511B12"/>
    <w:rsid w:val="00511B7D"/>
    <w:rsid w:val="00511C81"/>
    <w:rsid w:val="00512087"/>
    <w:rsid w:val="0051238C"/>
    <w:rsid w:val="0051247F"/>
    <w:rsid w:val="005128A4"/>
    <w:rsid w:val="005130EF"/>
    <w:rsid w:val="00513401"/>
    <w:rsid w:val="005135D4"/>
    <w:rsid w:val="00513938"/>
    <w:rsid w:val="005140EB"/>
    <w:rsid w:val="00514499"/>
    <w:rsid w:val="0051465E"/>
    <w:rsid w:val="00514778"/>
    <w:rsid w:val="005147A3"/>
    <w:rsid w:val="00514B0A"/>
    <w:rsid w:val="00514D58"/>
    <w:rsid w:val="00514D98"/>
    <w:rsid w:val="00514DA6"/>
    <w:rsid w:val="00514FFE"/>
    <w:rsid w:val="005153A6"/>
    <w:rsid w:val="0051574B"/>
    <w:rsid w:val="00515845"/>
    <w:rsid w:val="005160E6"/>
    <w:rsid w:val="00516262"/>
    <w:rsid w:val="005163D3"/>
    <w:rsid w:val="00516660"/>
    <w:rsid w:val="00516864"/>
    <w:rsid w:val="005169EE"/>
    <w:rsid w:val="00516AC9"/>
    <w:rsid w:val="00516B90"/>
    <w:rsid w:val="00516D08"/>
    <w:rsid w:val="00516DCB"/>
    <w:rsid w:val="00516EF3"/>
    <w:rsid w:val="00516F86"/>
    <w:rsid w:val="00516FB7"/>
    <w:rsid w:val="005173BE"/>
    <w:rsid w:val="005177B0"/>
    <w:rsid w:val="00517A40"/>
    <w:rsid w:val="00517D50"/>
    <w:rsid w:val="00517E48"/>
    <w:rsid w:val="00517EFF"/>
    <w:rsid w:val="005205FA"/>
    <w:rsid w:val="005206DA"/>
    <w:rsid w:val="00520A24"/>
    <w:rsid w:val="00520F2A"/>
    <w:rsid w:val="0052110F"/>
    <w:rsid w:val="0052122E"/>
    <w:rsid w:val="0052147D"/>
    <w:rsid w:val="005215A0"/>
    <w:rsid w:val="00521620"/>
    <w:rsid w:val="00521772"/>
    <w:rsid w:val="00521CA9"/>
    <w:rsid w:val="00521E0C"/>
    <w:rsid w:val="005221F2"/>
    <w:rsid w:val="00522468"/>
    <w:rsid w:val="00522767"/>
    <w:rsid w:val="00522868"/>
    <w:rsid w:val="00522932"/>
    <w:rsid w:val="00522A77"/>
    <w:rsid w:val="00522C70"/>
    <w:rsid w:val="00522CD3"/>
    <w:rsid w:val="005230C1"/>
    <w:rsid w:val="0052315E"/>
    <w:rsid w:val="005231E5"/>
    <w:rsid w:val="005231F1"/>
    <w:rsid w:val="00523440"/>
    <w:rsid w:val="005234F4"/>
    <w:rsid w:val="00523772"/>
    <w:rsid w:val="00523854"/>
    <w:rsid w:val="00523DC8"/>
    <w:rsid w:val="00523E2D"/>
    <w:rsid w:val="0052466F"/>
    <w:rsid w:val="00524768"/>
    <w:rsid w:val="00524B51"/>
    <w:rsid w:val="00524D01"/>
    <w:rsid w:val="005255BC"/>
    <w:rsid w:val="00525748"/>
    <w:rsid w:val="00525836"/>
    <w:rsid w:val="00525A40"/>
    <w:rsid w:val="005261CF"/>
    <w:rsid w:val="0052627A"/>
    <w:rsid w:val="0052641D"/>
    <w:rsid w:val="00526A9F"/>
    <w:rsid w:val="00526BD2"/>
    <w:rsid w:val="00527146"/>
    <w:rsid w:val="00527167"/>
    <w:rsid w:val="005277A0"/>
    <w:rsid w:val="005277B0"/>
    <w:rsid w:val="00527A13"/>
    <w:rsid w:val="00527A32"/>
    <w:rsid w:val="00527CD4"/>
    <w:rsid w:val="00527FAF"/>
    <w:rsid w:val="00530565"/>
    <w:rsid w:val="00530B04"/>
    <w:rsid w:val="00530EDE"/>
    <w:rsid w:val="005313E0"/>
    <w:rsid w:val="0053147C"/>
    <w:rsid w:val="0053155A"/>
    <w:rsid w:val="00531A80"/>
    <w:rsid w:val="00531B51"/>
    <w:rsid w:val="00531E0A"/>
    <w:rsid w:val="005320D2"/>
    <w:rsid w:val="00532558"/>
    <w:rsid w:val="00532AF5"/>
    <w:rsid w:val="00533426"/>
    <w:rsid w:val="00533BA2"/>
    <w:rsid w:val="00533EE5"/>
    <w:rsid w:val="00533F9B"/>
    <w:rsid w:val="005340D1"/>
    <w:rsid w:val="0053440C"/>
    <w:rsid w:val="005345CC"/>
    <w:rsid w:val="0053473F"/>
    <w:rsid w:val="00534992"/>
    <w:rsid w:val="00534A94"/>
    <w:rsid w:val="00534B79"/>
    <w:rsid w:val="00534B9F"/>
    <w:rsid w:val="005351F8"/>
    <w:rsid w:val="0053640F"/>
    <w:rsid w:val="00536708"/>
    <w:rsid w:val="00536987"/>
    <w:rsid w:val="00537663"/>
    <w:rsid w:val="00537DE8"/>
    <w:rsid w:val="0054025E"/>
    <w:rsid w:val="005404E6"/>
    <w:rsid w:val="00540D6F"/>
    <w:rsid w:val="005415AB"/>
    <w:rsid w:val="00541687"/>
    <w:rsid w:val="00541B30"/>
    <w:rsid w:val="00541ECB"/>
    <w:rsid w:val="00542046"/>
    <w:rsid w:val="00542245"/>
    <w:rsid w:val="00542255"/>
    <w:rsid w:val="00542408"/>
    <w:rsid w:val="0054289A"/>
    <w:rsid w:val="00542BE2"/>
    <w:rsid w:val="00542CD7"/>
    <w:rsid w:val="00542EB3"/>
    <w:rsid w:val="00543058"/>
    <w:rsid w:val="0054343B"/>
    <w:rsid w:val="00543444"/>
    <w:rsid w:val="00543669"/>
    <w:rsid w:val="005436AF"/>
    <w:rsid w:val="00543D17"/>
    <w:rsid w:val="00543D5D"/>
    <w:rsid w:val="00544290"/>
    <w:rsid w:val="00544707"/>
    <w:rsid w:val="00544F3E"/>
    <w:rsid w:val="005452EB"/>
    <w:rsid w:val="00545E3D"/>
    <w:rsid w:val="00546212"/>
    <w:rsid w:val="005462E7"/>
    <w:rsid w:val="005463A1"/>
    <w:rsid w:val="00546490"/>
    <w:rsid w:val="005464BC"/>
    <w:rsid w:val="005467B0"/>
    <w:rsid w:val="005468E9"/>
    <w:rsid w:val="005469AE"/>
    <w:rsid w:val="005471F0"/>
    <w:rsid w:val="0054753E"/>
    <w:rsid w:val="00547A51"/>
    <w:rsid w:val="00547AF4"/>
    <w:rsid w:val="00547C6F"/>
    <w:rsid w:val="00547CEF"/>
    <w:rsid w:val="00547E1E"/>
    <w:rsid w:val="00547FC5"/>
    <w:rsid w:val="00550040"/>
    <w:rsid w:val="005500AF"/>
    <w:rsid w:val="00550119"/>
    <w:rsid w:val="00550382"/>
    <w:rsid w:val="005504B7"/>
    <w:rsid w:val="0055051D"/>
    <w:rsid w:val="0055084E"/>
    <w:rsid w:val="0055095A"/>
    <w:rsid w:val="00550F5A"/>
    <w:rsid w:val="00551021"/>
    <w:rsid w:val="00551121"/>
    <w:rsid w:val="00551586"/>
    <w:rsid w:val="0055165E"/>
    <w:rsid w:val="00551B44"/>
    <w:rsid w:val="00551BFB"/>
    <w:rsid w:val="0055245E"/>
    <w:rsid w:val="00552821"/>
    <w:rsid w:val="00553471"/>
    <w:rsid w:val="005535E4"/>
    <w:rsid w:val="00553A9C"/>
    <w:rsid w:val="00553B4B"/>
    <w:rsid w:val="00553C11"/>
    <w:rsid w:val="00554124"/>
    <w:rsid w:val="0055419F"/>
    <w:rsid w:val="005543F5"/>
    <w:rsid w:val="00554722"/>
    <w:rsid w:val="005548B1"/>
    <w:rsid w:val="0055494F"/>
    <w:rsid w:val="00554F76"/>
    <w:rsid w:val="00555200"/>
    <w:rsid w:val="00555602"/>
    <w:rsid w:val="00555711"/>
    <w:rsid w:val="0055579F"/>
    <w:rsid w:val="005559AB"/>
    <w:rsid w:val="00555E64"/>
    <w:rsid w:val="00556054"/>
    <w:rsid w:val="005564F3"/>
    <w:rsid w:val="00556542"/>
    <w:rsid w:val="00556A0F"/>
    <w:rsid w:val="00556E69"/>
    <w:rsid w:val="00557095"/>
    <w:rsid w:val="00557AD1"/>
    <w:rsid w:val="00557DF0"/>
    <w:rsid w:val="005602E2"/>
    <w:rsid w:val="0056050D"/>
    <w:rsid w:val="0056072D"/>
    <w:rsid w:val="00560CA1"/>
    <w:rsid w:val="00560CF9"/>
    <w:rsid w:val="00561115"/>
    <w:rsid w:val="005611C4"/>
    <w:rsid w:val="00561441"/>
    <w:rsid w:val="00561537"/>
    <w:rsid w:val="005615EE"/>
    <w:rsid w:val="005619C3"/>
    <w:rsid w:val="00562409"/>
    <w:rsid w:val="00562639"/>
    <w:rsid w:val="0056263C"/>
    <w:rsid w:val="005627E4"/>
    <w:rsid w:val="00562D36"/>
    <w:rsid w:val="00562F98"/>
    <w:rsid w:val="005634AB"/>
    <w:rsid w:val="005635B7"/>
    <w:rsid w:val="0056393E"/>
    <w:rsid w:val="00563999"/>
    <w:rsid w:val="00563B27"/>
    <w:rsid w:val="00563C66"/>
    <w:rsid w:val="00563D3D"/>
    <w:rsid w:val="00564057"/>
    <w:rsid w:val="005640A6"/>
    <w:rsid w:val="00564124"/>
    <w:rsid w:val="00564C1A"/>
    <w:rsid w:val="00564C74"/>
    <w:rsid w:val="005650B0"/>
    <w:rsid w:val="00565EBE"/>
    <w:rsid w:val="00566069"/>
    <w:rsid w:val="0056680D"/>
    <w:rsid w:val="0056685C"/>
    <w:rsid w:val="00566C7A"/>
    <w:rsid w:val="0056769D"/>
    <w:rsid w:val="005676E8"/>
    <w:rsid w:val="00567E08"/>
    <w:rsid w:val="00567F06"/>
    <w:rsid w:val="00570000"/>
    <w:rsid w:val="005702BD"/>
    <w:rsid w:val="005705D6"/>
    <w:rsid w:val="00570AD0"/>
    <w:rsid w:val="00570CBB"/>
    <w:rsid w:val="00570EEA"/>
    <w:rsid w:val="00571888"/>
    <w:rsid w:val="00571A17"/>
    <w:rsid w:val="00571AC6"/>
    <w:rsid w:val="00571D01"/>
    <w:rsid w:val="00571EB5"/>
    <w:rsid w:val="005724AB"/>
    <w:rsid w:val="0057251F"/>
    <w:rsid w:val="0057267C"/>
    <w:rsid w:val="00572B75"/>
    <w:rsid w:val="00572BA3"/>
    <w:rsid w:val="00572D79"/>
    <w:rsid w:val="00572E1E"/>
    <w:rsid w:val="005737F0"/>
    <w:rsid w:val="00574207"/>
    <w:rsid w:val="005745F5"/>
    <w:rsid w:val="005747EE"/>
    <w:rsid w:val="00574A2D"/>
    <w:rsid w:val="00574C63"/>
    <w:rsid w:val="00574CCF"/>
    <w:rsid w:val="005751DB"/>
    <w:rsid w:val="00575495"/>
    <w:rsid w:val="005754F8"/>
    <w:rsid w:val="00575821"/>
    <w:rsid w:val="00575969"/>
    <w:rsid w:val="00575C8C"/>
    <w:rsid w:val="00576382"/>
    <w:rsid w:val="00576427"/>
    <w:rsid w:val="005767E0"/>
    <w:rsid w:val="00576825"/>
    <w:rsid w:val="00576C67"/>
    <w:rsid w:val="00576D87"/>
    <w:rsid w:val="005773A0"/>
    <w:rsid w:val="00577AD9"/>
    <w:rsid w:val="00577C9B"/>
    <w:rsid w:val="00577FF8"/>
    <w:rsid w:val="005801D5"/>
    <w:rsid w:val="00580224"/>
    <w:rsid w:val="005803BE"/>
    <w:rsid w:val="00580D13"/>
    <w:rsid w:val="0058128D"/>
    <w:rsid w:val="00581400"/>
    <w:rsid w:val="00581739"/>
    <w:rsid w:val="00581CCC"/>
    <w:rsid w:val="00581E85"/>
    <w:rsid w:val="00582124"/>
    <w:rsid w:val="0058239D"/>
    <w:rsid w:val="00582604"/>
    <w:rsid w:val="005828D3"/>
    <w:rsid w:val="005829A7"/>
    <w:rsid w:val="00582B8D"/>
    <w:rsid w:val="0058326D"/>
    <w:rsid w:val="0058345E"/>
    <w:rsid w:val="00583516"/>
    <w:rsid w:val="00583A62"/>
    <w:rsid w:val="00583DA9"/>
    <w:rsid w:val="00583F36"/>
    <w:rsid w:val="00583FA4"/>
    <w:rsid w:val="005840B4"/>
    <w:rsid w:val="005840D2"/>
    <w:rsid w:val="00584335"/>
    <w:rsid w:val="0058465C"/>
    <w:rsid w:val="00584A30"/>
    <w:rsid w:val="00584CDC"/>
    <w:rsid w:val="005851F8"/>
    <w:rsid w:val="005858F8"/>
    <w:rsid w:val="00585A7E"/>
    <w:rsid w:val="00585C0B"/>
    <w:rsid w:val="00585D1D"/>
    <w:rsid w:val="005860B9"/>
    <w:rsid w:val="005864DE"/>
    <w:rsid w:val="00586626"/>
    <w:rsid w:val="005868CC"/>
    <w:rsid w:val="005868F3"/>
    <w:rsid w:val="00587097"/>
    <w:rsid w:val="00587109"/>
    <w:rsid w:val="0058740B"/>
    <w:rsid w:val="00587519"/>
    <w:rsid w:val="00587715"/>
    <w:rsid w:val="00587C86"/>
    <w:rsid w:val="00587CEC"/>
    <w:rsid w:val="00590104"/>
    <w:rsid w:val="00590402"/>
    <w:rsid w:val="00590803"/>
    <w:rsid w:val="00590BFD"/>
    <w:rsid w:val="00590F90"/>
    <w:rsid w:val="00590FF8"/>
    <w:rsid w:val="0059105A"/>
    <w:rsid w:val="00591089"/>
    <w:rsid w:val="005915A8"/>
    <w:rsid w:val="0059261C"/>
    <w:rsid w:val="00592851"/>
    <w:rsid w:val="00592C89"/>
    <w:rsid w:val="005932D0"/>
    <w:rsid w:val="00593901"/>
    <w:rsid w:val="00594470"/>
    <w:rsid w:val="00594B28"/>
    <w:rsid w:val="00594C79"/>
    <w:rsid w:val="00594CCF"/>
    <w:rsid w:val="005954FB"/>
    <w:rsid w:val="005955B9"/>
    <w:rsid w:val="00595949"/>
    <w:rsid w:val="00595C06"/>
    <w:rsid w:val="005963A4"/>
    <w:rsid w:val="00596495"/>
    <w:rsid w:val="005964EC"/>
    <w:rsid w:val="00596A38"/>
    <w:rsid w:val="00596AAA"/>
    <w:rsid w:val="00596CBE"/>
    <w:rsid w:val="00596D28"/>
    <w:rsid w:val="0059735D"/>
    <w:rsid w:val="005973B5"/>
    <w:rsid w:val="005975E3"/>
    <w:rsid w:val="005977B7"/>
    <w:rsid w:val="005977EB"/>
    <w:rsid w:val="005978F5"/>
    <w:rsid w:val="005979FB"/>
    <w:rsid w:val="00597C53"/>
    <w:rsid w:val="00597D42"/>
    <w:rsid w:val="00597E49"/>
    <w:rsid w:val="005A0135"/>
    <w:rsid w:val="005A0352"/>
    <w:rsid w:val="005A04FC"/>
    <w:rsid w:val="005A0660"/>
    <w:rsid w:val="005A074C"/>
    <w:rsid w:val="005A0E28"/>
    <w:rsid w:val="005A1101"/>
    <w:rsid w:val="005A147E"/>
    <w:rsid w:val="005A1502"/>
    <w:rsid w:val="005A19DC"/>
    <w:rsid w:val="005A22A6"/>
    <w:rsid w:val="005A2400"/>
    <w:rsid w:val="005A25A6"/>
    <w:rsid w:val="005A31E2"/>
    <w:rsid w:val="005A3646"/>
    <w:rsid w:val="005A3711"/>
    <w:rsid w:val="005A395E"/>
    <w:rsid w:val="005A3C0F"/>
    <w:rsid w:val="005A4468"/>
    <w:rsid w:val="005A4483"/>
    <w:rsid w:val="005A4652"/>
    <w:rsid w:val="005A49BA"/>
    <w:rsid w:val="005A4A50"/>
    <w:rsid w:val="005A4ADF"/>
    <w:rsid w:val="005A4D0E"/>
    <w:rsid w:val="005A4FEE"/>
    <w:rsid w:val="005A575E"/>
    <w:rsid w:val="005A5E4E"/>
    <w:rsid w:val="005A5F5F"/>
    <w:rsid w:val="005A601C"/>
    <w:rsid w:val="005A62ED"/>
    <w:rsid w:val="005A673E"/>
    <w:rsid w:val="005A746A"/>
    <w:rsid w:val="005A77C6"/>
    <w:rsid w:val="005A79FC"/>
    <w:rsid w:val="005B0156"/>
    <w:rsid w:val="005B0C29"/>
    <w:rsid w:val="005B0D03"/>
    <w:rsid w:val="005B0DFB"/>
    <w:rsid w:val="005B0F08"/>
    <w:rsid w:val="005B11A9"/>
    <w:rsid w:val="005B12E8"/>
    <w:rsid w:val="005B17A6"/>
    <w:rsid w:val="005B1D8C"/>
    <w:rsid w:val="005B1EDD"/>
    <w:rsid w:val="005B200F"/>
    <w:rsid w:val="005B2D1A"/>
    <w:rsid w:val="005B2FD5"/>
    <w:rsid w:val="005B31A1"/>
    <w:rsid w:val="005B3271"/>
    <w:rsid w:val="005B3326"/>
    <w:rsid w:val="005B3358"/>
    <w:rsid w:val="005B3754"/>
    <w:rsid w:val="005B3894"/>
    <w:rsid w:val="005B3C64"/>
    <w:rsid w:val="005B3D0F"/>
    <w:rsid w:val="005B3F09"/>
    <w:rsid w:val="005B45B9"/>
    <w:rsid w:val="005B4705"/>
    <w:rsid w:val="005B473E"/>
    <w:rsid w:val="005B4981"/>
    <w:rsid w:val="005B4B03"/>
    <w:rsid w:val="005B4C2E"/>
    <w:rsid w:val="005B4DC0"/>
    <w:rsid w:val="005B4E9A"/>
    <w:rsid w:val="005B53E7"/>
    <w:rsid w:val="005B53EC"/>
    <w:rsid w:val="005B599F"/>
    <w:rsid w:val="005B59B3"/>
    <w:rsid w:val="005B5A26"/>
    <w:rsid w:val="005B5AF1"/>
    <w:rsid w:val="005B5C4A"/>
    <w:rsid w:val="005B5DA0"/>
    <w:rsid w:val="005B6357"/>
    <w:rsid w:val="005B6F8C"/>
    <w:rsid w:val="005B7C15"/>
    <w:rsid w:val="005B7F47"/>
    <w:rsid w:val="005C011D"/>
    <w:rsid w:val="005C0480"/>
    <w:rsid w:val="005C05AE"/>
    <w:rsid w:val="005C0648"/>
    <w:rsid w:val="005C0AE8"/>
    <w:rsid w:val="005C0D3A"/>
    <w:rsid w:val="005C0F75"/>
    <w:rsid w:val="005C111E"/>
    <w:rsid w:val="005C15DA"/>
    <w:rsid w:val="005C1B33"/>
    <w:rsid w:val="005C21B1"/>
    <w:rsid w:val="005C220C"/>
    <w:rsid w:val="005C22DD"/>
    <w:rsid w:val="005C23DB"/>
    <w:rsid w:val="005C314A"/>
    <w:rsid w:val="005C34A7"/>
    <w:rsid w:val="005C3B7A"/>
    <w:rsid w:val="005C3BD8"/>
    <w:rsid w:val="005C3D41"/>
    <w:rsid w:val="005C416C"/>
    <w:rsid w:val="005C4179"/>
    <w:rsid w:val="005C5362"/>
    <w:rsid w:val="005C56B0"/>
    <w:rsid w:val="005C57DB"/>
    <w:rsid w:val="005C59CA"/>
    <w:rsid w:val="005C5AC7"/>
    <w:rsid w:val="005C5EEC"/>
    <w:rsid w:val="005C60B2"/>
    <w:rsid w:val="005C6412"/>
    <w:rsid w:val="005C6A2E"/>
    <w:rsid w:val="005C6B50"/>
    <w:rsid w:val="005C6E54"/>
    <w:rsid w:val="005C7146"/>
    <w:rsid w:val="005C7219"/>
    <w:rsid w:val="005C75CF"/>
    <w:rsid w:val="005C7ED1"/>
    <w:rsid w:val="005D00DB"/>
    <w:rsid w:val="005D05F6"/>
    <w:rsid w:val="005D08A1"/>
    <w:rsid w:val="005D0CE0"/>
    <w:rsid w:val="005D0D2E"/>
    <w:rsid w:val="005D11CC"/>
    <w:rsid w:val="005D17D1"/>
    <w:rsid w:val="005D1B87"/>
    <w:rsid w:val="005D1F70"/>
    <w:rsid w:val="005D1FB5"/>
    <w:rsid w:val="005D2267"/>
    <w:rsid w:val="005D266D"/>
    <w:rsid w:val="005D27EB"/>
    <w:rsid w:val="005D2BFE"/>
    <w:rsid w:val="005D2EFB"/>
    <w:rsid w:val="005D2F31"/>
    <w:rsid w:val="005D340B"/>
    <w:rsid w:val="005D3625"/>
    <w:rsid w:val="005D36FA"/>
    <w:rsid w:val="005D39EB"/>
    <w:rsid w:val="005D3F3B"/>
    <w:rsid w:val="005D3FE4"/>
    <w:rsid w:val="005D4200"/>
    <w:rsid w:val="005D42E5"/>
    <w:rsid w:val="005D468B"/>
    <w:rsid w:val="005D4B4A"/>
    <w:rsid w:val="005D4D8D"/>
    <w:rsid w:val="005D4E4F"/>
    <w:rsid w:val="005D4E78"/>
    <w:rsid w:val="005D4FE2"/>
    <w:rsid w:val="005D511C"/>
    <w:rsid w:val="005D51B7"/>
    <w:rsid w:val="005D5349"/>
    <w:rsid w:val="005D53E1"/>
    <w:rsid w:val="005D5414"/>
    <w:rsid w:val="005D565B"/>
    <w:rsid w:val="005D568A"/>
    <w:rsid w:val="005D5C95"/>
    <w:rsid w:val="005D686C"/>
    <w:rsid w:val="005D6A3A"/>
    <w:rsid w:val="005D6D53"/>
    <w:rsid w:val="005D7172"/>
    <w:rsid w:val="005D71A5"/>
    <w:rsid w:val="005D7272"/>
    <w:rsid w:val="005D7821"/>
    <w:rsid w:val="005D7ADF"/>
    <w:rsid w:val="005D7C03"/>
    <w:rsid w:val="005D7C37"/>
    <w:rsid w:val="005D7C79"/>
    <w:rsid w:val="005D7E40"/>
    <w:rsid w:val="005E00A8"/>
    <w:rsid w:val="005E017F"/>
    <w:rsid w:val="005E0218"/>
    <w:rsid w:val="005E02FC"/>
    <w:rsid w:val="005E082F"/>
    <w:rsid w:val="005E08E4"/>
    <w:rsid w:val="005E092A"/>
    <w:rsid w:val="005E0980"/>
    <w:rsid w:val="005E0B64"/>
    <w:rsid w:val="005E1156"/>
    <w:rsid w:val="005E1392"/>
    <w:rsid w:val="005E2237"/>
    <w:rsid w:val="005E2629"/>
    <w:rsid w:val="005E2764"/>
    <w:rsid w:val="005E2A66"/>
    <w:rsid w:val="005E2BA7"/>
    <w:rsid w:val="005E2EE0"/>
    <w:rsid w:val="005E39DA"/>
    <w:rsid w:val="005E3C49"/>
    <w:rsid w:val="005E3C76"/>
    <w:rsid w:val="005E43B5"/>
    <w:rsid w:val="005E453F"/>
    <w:rsid w:val="005E4610"/>
    <w:rsid w:val="005E4A77"/>
    <w:rsid w:val="005E56F0"/>
    <w:rsid w:val="005E5DBF"/>
    <w:rsid w:val="005E5E5F"/>
    <w:rsid w:val="005E619C"/>
    <w:rsid w:val="005E65BE"/>
    <w:rsid w:val="005E68C0"/>
    <w:rsid w:val="005E6978"/>
    <w:rsid w:val="005E6AAC"/>
    <w:rsid w:val="005E6B7D"/>
    <w:rsid w:val="005E7258"/>
    <w:rsid w:val="005E75C8"/>
    <w:rsid w:val="005E7AF7"/>
    <w:rsid w:val="005E7B3B"/>
    <w:rsid w:val="005F0128"/>
    <w:rsid w:val="005F04ED"/>
    <w:rsid w:val="005F0552"/>
    <w:rsid w:val="005F0B6F"/>
    <w:rsid w:val="005F0DA0"/>
    <w:rsid w:val="005F0DC3"/>
    <w:rsid w:val="005F10DE"/>
    <w:rsid w:val="005F1106"/>
    <w:rsid w:val="005F11DB"/>
    <w:rsid w:val="005F130B"/>
    <w:rsid w:val="005F138E"/>
    <w:rsid w:val="005F153E"/>
    <w:rsid w:val="005F1A24"/>
    <w:rsid w:val="005F1EA3"/>
    <w:rsid w:val="005F20EF"/>
    <w:rsid w:val="005F257B"/>
    <w:rsid w:val="005F3228"/>
    <w:rsid w:val="005F346E"/>
    <w:rsid w:val="005F3593"/>
    <w:rsid w:val="005F369D"/>
    <w:rsid w:val="005F3A8F"/>
    <w:rsid w:val="005F3AD6"/>
    <w:rsid w:val="005F3C6B"/>
    <w:rsid w:val="005F3DF8"/>
    <w:rsid w:val="005F484C"/>
    <w:rsid w:val="005F4FF5"/>
    <w:rsid w:val="005F52D8"/>
    <w:rsid w:val="005F621D"/>
    <w:rsid w:val="005F633A"/>
    <w:rsid w:val="005F64A4"/>
    <w:rsid w:val="005F6672"/>
    <w:rsid w:val="005F6ECF"/>
    <w:rsid w:val="005F71C7"/>
    <w:rsid w:val="005F7B08"/>
    <w:rsid w:val="00600EE6"/>
    <w:rsid w:val="0060121F"/>
    <w:rsid w:val="0060155E"/>
    <w:rsid w:val="00601572"/>
    <w:rsid w:val="00601754"/>
    <w:rsid w:val="00601A7C"/>
    <w:rsid w:val="00601C01"/>
    <w:rsid w:val="00602002"/>
    <w:rsid w:val="00602016"/>
    <w:rsid w:val="0060233B"/>
    <w:rsid w:val="00602C8B"/>
    <w:rsid w:val="00602DA8"/>
    <w:rsid w:val="00602E70"/>
    <w:rsid w:val="0060391E"/>
    <w:rsid w:val="00603C41"/>
    <w:rsid w:val="0060400C"/>
    <w:rsid w:val="006044EF"/>
    <w:rsid w:val="006046DD"/>
    <w:rsid w:val="006048B9"/>
    <w:rsid w:val="00604AEB"/>
    <w:rsid w:val="00604B93"/>
    <w:rsid w:val="00604C0E"/>
    <w:rsid w:val="00604C95"/>
    <w:rsid w:val="00604C9E"/>
    <w:rsid w:val="00604CE8"/>
    <w:rsid w:val="006056C2"/>
    <w:rsid w:val="006056C7"/>
    <w:rsid w:val="0060576B"/>
    <w:rsid w:val="00605841"/>
    <w:rsid w:val="006059C4"/>
    <w:rsid w:val="00605DE0"/>
    <w:rsid w:val="00605FB0"/>
    <w:rsid w:val="00606482"/>
    <w:rsid w:val="0060679C"/>
    <w:rsid w:val="00606BEB"/>
    <w:rsid w:val="00606D37"/>
    <w:rsid w:val="00606D88"/>
    <w:rsid w:val="0060706A"/>
    <w:rsid w:val="0060755A"/>
    <w:rsid w:val="0060781D"/>
    <w:rsid w:val="0060792B"/>
    <w:rsid w:val="00607C1B"/>
    <w:rsid w:val="00610084"/>
    <w:rsid w:val="006100F7"/>
    <w:rsid w:val="0061026F"/>
    <w:rsid w:val="00610392"/>
    <w:rsid w:val="006103EF"/>
    <w:rsid w:val="00610F1D"/>
    <w:rsid w:val="006113B7"/>
    <w:rsid w:val="0061148D"/>
    <w:rsid w:val="00611653"/>
    <w:rsid w:val="006116F0"/>
    <w:rsid w:val="00611AE5"/>
    <w:rsid w:val="006122D3"/>
    <w:rsid w:val="0061275B"/>
    <w:rsid w:val="006127C1"/>
    <w:rsid w:val="00612966"/>
    <w:rsid w:val="00612E91"/>
    <w:rsid w:val="006131B1"/>
    <w:rsid w:val="006132F5"/>
    <w:rsid w:val="00613437"/>
    <w:rsid w:val="00613556"/>
    <w:rsid w:val="00613966"/>
    <w:rsid w:val="00613981"/>
    <w:rsid w:val="006139D4"/>
    <w:rsid w:val="00613B4F"/>
    <w:rsid w:val="00614501"/>
    <w:rsid w:val="0061466F"/>
    <w:rsid w:val="006146DE"/>
    <w:rsid w:val="00614B27"/>
    <w:rsid w:val="00614F7B"/>
    <w:rsid w:val="00615187"/>
    <w:rsid w:val="00615364"/>
    <w:rsid w:val="00615644"/>
    <w:rsid w:val="00615D41"/>
    <w:rsid w:val="00615D6B"/>
    <w:rsid w:val="00615EF4"/>
    <w:rsid w:val="006160CC"/>
    <w:rsid w:val="006164A5"/>
    <w:rsid w:val="00616FF3"/>
    <w:rsid w:val="006173F5"/>
    <w:rsid w:val="00617764"/>
    <w:rsid w:val="006177D3"/>
    <w:rsid w:val="006178A3"/>
    <w:rsid w:val="00617A2C"/>
    <w:rsid w:val="00617DBF"/>
    <w:rsid w:val="006203BB"/>
    <w:rsid w:val="00620869"/>
    <w:rsid w:val="00620BEB"/>
    <w:rsid w:val="00620DB4"/>
    <w:rsid w:val="0062182D"/>
    <w:rsid w:val="00621EA6"/>
    <w:rsid w:val="0062242C"/>
    <w:rsid w:val="00622586"/>
    <w:rsid w:val="006225D4"/>
    <w:rsid w:val="00622633"/>
    <w:rsid w:val="00622A7C"/>
    <w:rsid w:val="00622E69"/>
    <w:rsid w:val="00622E70"/>
    <w:rsid w:val="00622E88"/>
    <w:rsid w:val="006231F2"/>
    <w:rsid w:val="006232C0"/>
    <w:rsid w:val="006232EB"/>
    <w:rsid w:val="006233FD"/>
    <w:rsid w:val="00623562"/>
    <w:rsid w:val="00623670"/>
    <w:rsid w:val="0062372B"/>
    <w:rsid w:val="00623730"/>
    <w:rsid w:val="006239B7"/>
    <w:rsid w:val="00623A79"/>
    <w:rsid w:val="00623ABD"/>
    <w:rsid w:val="00623F53"/>
    <w:rsid w:val="00623F97"/>
    <w:rsid w:val="0062448F"/>
    <w:rsid w:val="006249DC"/>
    <w:rsid w:val="00624B2F"/>
    <w:rsid w:val="00624B8D"/>
    <w:rsid w:val="00624F8F"/>
    <w:rsid w:val="0062551B"/>
    <w:rsid w:val="006255C0"/>
    <w:rsid w:val="006255D6"/>
    <w:rsid w:val="00625618"/>
    <w:rsid w:val="006257FD"/>
    <w:rsid w:val="00626AAF"/>
    <w:rsid w:val="00626F51"/>
    <w:rsid w:val="00627397"/>
    <w:rsid w:val="006273BA"/>
    <w:rsid w:val="00627510"/>
    <w:rsid w:val="00627806"/>
    <w:rsid w:val="00627C0C"/>
    <w:rsid w:val="00630209"/>
    <w:rsid w:val="00630E5B"/>
    <w:rsid w:val="0063155A"/>
    <w:rsid w:val="006315B5"/>
    <w:rsid w:val="00631628"/>
    <w:rsid w:val="00631699"/>
    <w:rsid w:val="00631F7C"/>
    <w:rsid w:val="006321D8"/>
    <w:rsid w:val="00632712"/>
    <w:rsid w:val="006327CA"/>
    <w:rsid w:val="00632B18"/>
    <w:rsid w:val="00632C39"/>
    <w:rsid w:val="006335F7"/>
    <w:rsid w:val="00633649"/>
    <w:rsid w:val="00633984"/>
    <w:rsid w:val="006339B4"/>
    <w:rsid w:val="00633E93"/>
    <w:rsid w:val="0063403B"/>
    <w:rsid w:val="00634165"/>
    <w:rsid w:val="00634261"/>
    <w:rsid w:val="0063441B"/>
    <w:rsid w:val="006345B2"/>
    <w:rsid w:val="006347F4"/>
    <w:rsid w:val="00634BF7"/>
    <w:rsid w:val="00634C43"/>
    <w:rsid w:val="00634EC0"/>
    <w:rsid w:val="006350C2"/>
    <w:rsid w:val="00635445"/>
    <w:rsid w:val="00635476"/>
    <w:rsid w:val="006354DE"/>
    <w:rsid w:val="006356F9"/>
    <w:rsid w:val="0063576A"/>
    <w:rsid w:val="006358DC"/>
    <w:rsid w:val="006359A3"/>
    <w:rsid w:val="00635B2B"/>
    <w:rsid w:val="00635E3B"/>
    <w:rsid w:val="006367A0"/>
    <w:rsid w:val="006369D1"/>
    <w:rsid w:val="00636D9C"/>
    <w:rsid w:val="00636ED9"/>
    <w:rsid w:val="00636F4C"/>
    <w:rsid w:val="00637020"/>
    <w:rsid w:val="006374D0"/>
    <w:rsid w:val="00637572"/>
    <w:rsid w:val="00637BF1"/>
    <w:rsid w:val="00640066"/>
    <w:rsid w:val="0064045B"/>
    <w:rsid w:val="006404F0"/>
    <w:rsid w:val="006405C8"/>
    <w:rsid w:val="006410D8"/>
    <w:rsid w:val="00641209"/>
    <w:rsid w:val="0064165A"/>
    <w:rsid w:val="006416F5"/>
    <w:rsid w:val="00641712"/>
    <w:rsid w:val="00641774"/>
    <w:rsid w:val="00642A1E"/>
    <w:rsid w:val="00642A8B"/>
    <w:rsid w:val="00642E07"/>
    <w:rsid w:val="00642EC9"/>
    <w:rsid w:val="00642F55"/>
    <w:rsid w:val="0064348E"/>
    <w:rsid w:val="0064374D"/>
    <w:rsid w:val="006437FA"/>
    <w:rsid w:val="00644117"/>
    <w:rsid w:val="0064412B"/>
    <w:rsid w:val="00644493"/>
    <w:rsid w:val="006458AF"/>
    <w:rsid w:val="006458B9"/>
    <w:rsid w:val="00645AD3"/>
    <w:rsid w:val="00645B54"/>
    <w:rsid w:val="00645B86"/>
    <w:rsid w:val="00645E7A"/>
    <w:rsid w:val="00646018"/>
    <w:rsid w:val="0064636B"/>
    <w:rsid w:val="006465A2"/>
    <w:rsid w:val="00646E24"/>
    <w:rsid w:val="00646E57"/>
    <w:rsid w:val="00646EBB"/>
    <w:rsid w:val="00647007"/>
    <w:rsid w:val="0064755E"/>
    <w:rsid w:val="006475F7"/>
    <w:rsid w:val="00647999"/>
    <w:rsid w:val="00647BB8"/>
    <w:rsid w:val="00647E16"/>
    <w:rsid w:val="00647E86"/>
    <w:rsid w:val="0065059D"/>
    <w:rsid w:val="00651185"/>
    <w:rsid w:val="0065136B"/>
    <w:rsid w:val="00651485"/>
    <w:rsid w:val="00651654"/>
    <w:rsid w:val="00651AA1"/>
    <w:rsid w:val="00651B75"/>
    <w:rsid w:val="00651D16"/>
    <w:rsid w:val="00651D3C"/>
    <w:rsid w:val="00652181"/>
    <w:rsid w:val="006523F2"/>
    <w:rsid w:val="00652AC3"/>
    <w:rsid w:val="00652AF8"/>
    <w:rsid w:val="00652BD8"/>
    <w:rsid w:val="00652D25"/>
    <w:rsid w:val="00652D94"/>
    <w:rsid w:val="00653499"/>
    <w:rsid w:val="006538C6"/>
    <w:rsid w:val="006539B0"/>
    <w:rsid w:val="00653C1C"/>
    <w:rsid w:val="00653E61"/>
    <w:rsid w:val="006544E3"/>
    <w:rsid w:val="00654717"/>
    <w:rsid w:val="006548DB"/>
    <w:rsid w:val="00654F62"/>
    <w:rsid w:val="00654FD5"/>
    <w:rsid w:val="00655099"/>
    <w:rsid w:val="00655173"/>
    <w:rsid w:val="0065538F"/>
    <w:rsid w:val="00655394"/>
    <w:rsid w:val="00655D02"/>
    <w:rsid w:val="00656105"/>
    <w:rsid w:val="0065611A"/>
    <w:rsid w:val="00656672"/>
    <w:rsid w:val="00656ADC"/>
    <w:rsid w:val="00656D37"/>
    <w:rsid w:val="0065726F"/>
    <w:rsid w:val="006579FD"/>
    <w:rsid w:val="00657B0B"/>
    <w:rsid w:val="0066046C"/>
    <w:rsid w:val="0066080B"/>
    <w:rsid w:val="006615E6"/>
    <w:rsid w:val="00661929"/>
    <w:rsid w:val="00661940"/>
    <w:rsid w:val="006619BE"/>
    <w:rsid w:val="00662312"/>
    <w:rsid w:val="0066236C"/>
    <w:rsid w:val="00662619"/>
    <w:rsid w:val="0066379F"/>
    <w:rsid w:val="00663B6C"/>
    <w:rsid w:val="00663C61"/>
    <w:rsid w:val="00663D76"/>
    <w:rsid w:val="00664012"/>
    <w:rsid w:val="006643D8"/>
    <w:rsid w:val="00664582"/>
    <w:rsid w:val="00664710"/>
    <w:rsid w:val="00664A76"/>
    <w:rsid w:val="00664E4A"/>
    <w:rsid w:val="00664F2F"/>
    <w:rsid w:val="0066516E"/>
    <w:rsid w:val="006654B4"/>
    <w:rsid w:val="006655D6"/>
    <w:rsid w:val="0066569A"/>
    <w:rsid w:val="00665F10"/>
    <w:rsid w:val="00666126"/>
    <w:rsid w:val="0066630B"/>
    <w:rsid w:val="006664B3"/>
    <w:rsid w:val="00666A2E"/>
    <w:rsid w:val="00666C2A"/>
    <w:rsid w:val="00666FF6"/>
    <w:rsid w:val="0066707A"/>
    <w:rsid w:val="00667409"/>
    <w:rsid w:val="0066780E"/>
    <w:rsid w:val="006678AB"/>
    <w:rsid w:val="00667B1A"/>
    <w:rsid w:val="0067011D"/>
    <w:rsid w:val="00670EE6"/>
    <w:rsid w:val="0067125A"/>
    <w:rsid w:val="0067172B"/>
    <w:rsid w:val="00671A3D"/>
    <w:rsid w:val="00671CD6"/>
    <w:rsid w:val="00671DEF"/>
    <w:rsid w:val="00671E35"/>
    <w:rsid w:val="00671E3C"/>
    <w:rsid w:val="0067213F"/>
    <w:rsid w:val="0067228D"/>
    <w:rsid w:val="00672870"/>
    <w:rsid w:val="00672B0F"/>
    <w:rsid w:val="00672BED"/>
    <w:rsid w:val="0067367C"/>
    <w:rsid w:val="006739E5"/>
    <w:rsid w:val="00673C2E"/>
    <w:rsid w:val="00673E0B"/>
    <w:rsid w:val="00673E1E"/>
    <w:rsid w:val="00673F4F"/>
    <w:rsid w:val="0067465B"/>
    <w:rsid w:val="006746CF"/>
    <w:rsid w:val="00674FBC"/>
    <w:rsid w:val="006755F1"/>
    <w:rsid w:val="00675919"/>
    <w:rsid w:val="00675BF5"/>
    <w:rsid w:val="006760D7"/>
    <w:rsid w:val="006765E1"/>
    <w:rsid w:val="00676AA7"/>
    <w:rsid w:val="00677037"/>
    <w:rsid w:val="006770BE"/>
    <w:rsid w:val="00677449"/>
    <w:rsid w:val="00677790"/>
    <w:rsid w:val="00677975"/>
    <w:rsid w:val="00677EF3"/>
    <w:rsid w:val="006801E3"/>
    <w:rsid w:val="006803CA"/>
    <w:rsid w:val="006809D4"/>
    <w:rsid w:val="00680A6D"/>
    <w:rsid w:val="00680A86"/>
    <w:rsid w:val="00680AB2"/>
    <w:rsid w:val="00681340"/>
    <w:rsid w:val="00681C87"/>
    <w:rsid w:val="00681D33"/>
    <w:rsid w:val="00681E5B"/>
    <w:rsid w:val="0068249E"/>
    <w:rsid w:val="00682699"/>
    <w:rsid w:val="00682743"/>
    <w:rsid w:val="006827B8"/>
    <w:rsid w:val="00682800"/>
    <w:rsid w:val="00682BEC"/>
    <w:rsid w:val="00682D26"/>
    <w:rsid w:val="006839A6"/>
    <w:rsid w:val="00683CA4"/>
    <w:rsid w:val="00683DB6"/>
    <w:rsid w:val="00684135"/>
    <w:rsid w:val="006843CB"/>
    <w:rsid w:val="0068473F"/>
    <w:rsid w:val="00684D16"/>
    <w:rsid w:val="00685718"/>
    <w:rsid w:val="006857C5"/>
    <w:rsid w:val="00685A13"/>
    <w:rsid w:val="00685A14"/>
    <w:rsid w:val="00685EAD"/>
    <w:rsid w:val="00685ED3"/>
    <w:rsid w:val="00685F04"/>
    <w:rsid w:val="0068613D"/>
    <w:rsid w:val="0068624D"/>
    <w:rsid w:val="00686275"/>
    <w:rsid w:val="00686A75"/>
    <w:rsid w:val="00686A7C"/>
    <w:rsid w:val="006870DA"/>
    <w:rsid w:val="00687194"/>
    <w:rsid w:val="00687A5A"/>
    <w:rsid w:val="006903FE"/>
    <w:rsid w:val="00690CC3"/>
    <w:rsid w:val="00690E36"/>
    <w:rsid w:val="0069129C"/>
    <w:rsid w:val="006916E1"/>
    <w:rsid w:val="00691882"/>
    <w:rsid w:val="00692052"/>
    <w:rsid w:val="00692377"/>
    <w:rsid w:val="00692675"/>
    <w:rsid w:val="0069354B"/>
    <w:rsid w:val="00693773"/>
    <w:rsid w:val="00693BC6"/>
    <w:rsid w:val="00693EC3"/>
    <w:rsid w:val="006940E9"/>
    <w:rsid w:val="006941E9"/>
    <w:rsid w:val="00694942"/>
    <w:rsid w:val="006952CD"/>
    <w:rsid w:val="0069561B"/>
    <w:rsid w:val="00695693"/>
    <w:rsid w:val="0069590E"/>
    <w:rsid w:val="00695B8B"/>
    <w:rsid w:val="00695BE1"/>
    <w:rsid w:val="00695F98"/>
    <w:rsid w:val="00695FC5"/>
    <w:rsid w:val="0069603B"/>
    <w:rsid w:val="0069623B"/>
    <w:rsid w:val="0069633B"/>
    <w:rsid w:val="006963C9"/>
    <w:rsid w:val="00696466"/>
    <w:rsid w:val="00696862"/>
    <w:rsid w:val="00696944"/>
    <w:rsid w:val="006969E4"/>
    <w:rsid w:val="00696E77"/>
    <w:rsid w:val="00696F65"/>
    <w:rsid w:val="006975CA"/>
    <w:rsid w:val="00697796"/>
    <w:rsid w:val="00697843"/>
    <w:rsid w:val="00697897"/>
    <w:rsid w:val="006979FD"/>
    <w:rsid w:val="006A01DA"/>
    <w:rsid w:val="006A03B9"/>
    <w:rsid w:val="006A04AE"/>
    <w:rsid w:val="006A0C41"/>
    <w:rsid w:val="006A0DC4"/>
    <w:rsid w:val="006A0EF7"/>
    <w:rsid w:val="006A188E"/>
    <w:rsid w:val="006A1D78"/>
    <w:rsid w:val="006A1FF0"/>
    <w:rsid w:val="006A2326"/>
    <w:rsid w:val="006A24DA"/>
    <w:rsid w:val="006A25D7"/>
    <w:rsid w:val="006A2AE7"/>
    <w:rsid w:val="006A2C98"/>
    <w:rsid w:val="006A2CF7"/>
    <w:rsid w:val="006A301D"/>
    <w:rsid w:val="006A319C"/>
    <w:rsid w:val="006A325E"/>
    <w:rsid w:val="006A34ED"/>
    <w:rsid w:val="006A391A"/>
    <w:rsid w:val="006A3D1B"/>
    <w:rsid w:val="006A3F8A"/>
    <w:rsid w:val="006A4076"/>
    <w:rsid w:val="006A40AD"/>
    <w:rsid w:val="006A48A8"/>
    <w:rsid w:val="006A4D01"/>
    <w:rsid w:val="006A4D5B"/>
    <w:rsid w:val="006A50D7"/>
    <w:rsid w:val="006A5151"/>
    <w:rsid w:val="006A57C0"/>
    <w:rsid w:val="006A57F7"/>
    <w:rsid w:val="006A5817"/>
    <w:rsid w:val="006A5A26"/>
    <w:rsid w:val="006A5B2E"/>
    <w:rsid w:val="006A5CC0"/>
    <w:rsid w:val="006A60A6"/>
    <w:rsid w:val="006A6643"/>
    <w:rsid w:val="006A69BC"/>
    <w:rsid w:val="006A6BA9"/>
    <w:rsid w:val="006A6C29"/>
    <w:rsid w:val="006A6EB8"/>
    <w:rsid w:val="006A7177"/>
    <w:rsid w:val="006A724D"/>
    <w:rsid w:val="006A779D"/>
    <w:rsid w:val="006A781A"/>
    <w:rsid w:val="006A7B29"/>
    <w:rsid w:val="006A7CD4"/>
    <w:rsid w:val="006B00E8"/>
    <w:rsid w:val="006B02F6"/>
    <w:rsid w:val="006B048E"/>
    <w:rsid w:val="006B0FBE"/>
    <w:rsid w:val="006B18E2"/>
    <w:rsid w:val="006B19E7"/>
    <w:rsid w:val="006B1F27"/>
    <w:rsid w:val="006B1F9C"/>
    <w:rsid w:val="006B2076"/>
    <w:rsid w:val="006B216A"/>
    <w:rsid w:val="006B21AF"/>
    <w:rsid w:val="006B2302"/>
    <w:rsid w:val="006B2407"/>
    <w:rsid w:val="006B2578"/>
    <w:rsid w:val="006B2706"/>
    <w:rsid w:val="006B28F9"/>
    <w:rsid w:val="006B2AC3"/>
    <w:rsid w:val="006B33C7"/>
    <w:rsid w:val="006B40CF"/>
    <w:rsid w:val="006B40EA"/>
    <w:rsid w:val="006B4106"/>
    <w:rsid w:val="006B4696"/>
    <w:rsid w:val="006B46F2"/>
    <w:rsid w:val="006B46FA"/>
    <w:rsid w:val="006B50C3"/>
    <w:rsid w:val="006B52F6"/>
    <w:rsid w:val="006B593C"/>
    <w:rsid w:val="006B5D88"/>
    <w:rsid w:val="006B616E"/>
    <w:rsid w:val="006B6355"/>
    <w:rsid w:val="006B6442"/>
    <w:rsid w:val="006B65FD"/>
    <w:rsid w:val="006B6616"/>
    <w:rsid w:val="006B6D39"/>
    <w:rsid w:val="006B6E22"/>
    <w:rsid w:val="006B6F2D"/>
    <w:rsid w:val="006B70A8"/>
    <w:rsid w:val="006B7599"/>
    <w:rsid w:val="006B7BCE"/>
    <w:rsid w:val="006B7F97"/>
    <w:rsid w:val="006C00AA"/>
    <w:rsid w:val="006C0287"/>
    <w:rsid w:val="006C0519"/>
    <w:rsid w:val="006C0DA9"/>
    <w:rsid w:val="006C0EBC"/>
    <w:rsid w:val="006C1060"/>
    <w:rsid w:val="006C1088"/>
    <w:rsid w:val="006C11D5"/>
    <w:rsid w:val="006C1946"/>
    <w:rsid w:val="006C1A0E"/>
    <w:rsid w:val="006C1AA8"/>
    <w:rsid w:val="006C1C46"/>
    <w:rsid w:val="006C1CB1"/>
    <w:rsid w:val="006C1D50"/>
    <w:rsid w:val="006C1D64"/>
    <w:rsid w:val="006C20C7"/>
    <w:rsid w:val="006C23D1"/>
    <w:rsid w:val="006C2466"/>
    <w:rsid w:val="006C2978"/>
    <w:rsid w:val="006C2C46"/>
    <w:rsid w:val="006C2D2A"/>
    <w:rsid w:val="006C39C5"/>
    <w:rsid w:val="006C3B1D"/>
    <w:rsid w:val="006C3B24"/>
    <w:rsid w:val="006C3DAE"/>
    <w:rsid w:val="006C3FAA"/>
    <w:rsid w:val="006C4031"/>
    <w:rsid w:val="006C4074"/>
    <w:rsid w:val="006C44F9"/>
    <w:rsid w:val="006C47B2"/>
    <w:rsid w:val="006C4839"/>
    <w:rsid w:val="006C4971"/>
    <w:rsid w:val="006C4BB1"/>
    <w:rsid w:val="006C4BBA"/>
    <w:rsid w:val="006C549F"/>
    <w:rsid w:val="006C5A9D"/>
    <w:rsid w:val="006C5DDD"/>
    <w:rsid w:val="006C60B6"/>
    <w:rsid w:val="006C64CF"/>
    <w:rsid w:val="006C6AF7"/>
    <w:rsid w:val="006C74FD"/>
    <w:rsid w:val="006C7B83"/>
    <w:rsid w:val="006C7F14"/>
    <w:rsid w:val="006D0CC2"/>
    <w:rsid w:val="006D1291"/>
    <w:rsid w:val="006D177B"/>
    <w:rsid w:val="006D1A4A"/>
    <w:rsid w:val="006D2063"/>
    <w:rsid w:val="006D27F6"/>
    <w:rsid w:val="006D2A78"/>
    <w:rsid w:val="006D2BE3"/>
    <w:rsid w:val="006D2BFB"/>
    <w:rsid w:val="006D2F3A"/>
    <w:rsid w:val="006D331E"/>
    <w:rsid w:val="006D333E"/>
    <w:rsid w:val="006D3397"/>
    <w:rsid w:val="006D3BBA"/>
    <w:rsid w:val="006D3BFD"/>
    <w:rsid w:val="006D3DBE"/>
    <w:rsid w:val="006D3DE0"/>
    <w:rsid w:val="006D44C6"/>
    <w:rsid w:val="006D4585"/>
    <w:rsid w:val="006D4785"/>
    <w:rsid w:val="006D4B78"/>
    <w:rsid w:val="006D529A"/>
    <w:rsid w:val="006D5339"/>
    <w:rsid w:val="006D5370"/>
    <w:rsid w:val="006D6168"/>
    <w:rsid w:val="006D62ED"/>
    <w:rsid w:val="006D6901"/>
    <w:rsid w:val="006D698A"/>
    <w:rsid w:val="006D6BF3"/>
    <w:rsid w:val="006D7511"/>
    <w:rsid w:val="006D76DC"/>
    <w:rsid w:val="006D780B"/>
    <w:rsid w:val="006D78E0"/>
    <w:rsid w:val="006E0042"/>
    <w:rsid w:val="006E021E"/>
    <w:rsid w:val="006E07A0"/>
    <w:rsid w:val="006E0DB1"/>
    <w:rsid w:val="006E1094"/>
    <w:rsid w:val="006E11FF"/>
    <w:rsid w:val="006E1423"/>
    <w:rsid w:val="006E196F"/>
    <w:rsid w:val="006E1C62"/>
    <w:rsid w:val="006E22EF"/>
    <w:rsid w:val="006E2392"/>
    <w:rsid w:val="006E2529"/>
    <w:rsid w:val="006E270F"/>
    <w:rsid w:val="006E28D1"/>
    <w:rsid w:val="006E2ED8"/>
    <w:rsid w:val="006E3056"/>
    <w:rsid w:val="006E314A"/>
    <w:rsid w:val="006E37CD"/>
    <w:rsid w:val="006E39E2"/>
    <w:rsid w:val="006E3C4C"/>
    <w:rsid w:val="006E3D29"/>
    <w:rsid w:val="006E3D4A"/>
    <w:rsid w:val="006E5324"/>
    <w:rsid w:val="006E5AB2"/>
    <w:rsid w:val="006E5C93"/>
    <w:rsid w:val="006E5DA6"/>
    <w:rsid w:val="006E6031"/>
    <w:rsid w:val="006E68BD"/>
    <w:rsid w:val="006E7078"/>
    <w:rsid w:val="006E70FB"/>
    <w:rsid w:val="006E71EC"/>
    <w:rsid w:val="006E732A"/>
    <w:rsid w:val="006E7536"/>
    <w:rsid w:val="006E78FC"/>
    <w:rsid w:val="006E7C27"/>
    <w:rsid w:val="006F0216"/>
    <w:rsid w:val="006F0362"/>
    <w:rsid w:val="006F073A"/>
    <w:rsid w:val="006F0DA7"/>
    <w:rsid w:val="006F13E7"/>
    <w:rsid w:val="006F154B"/>
    <w:rsid w:val="006F1602"/>
    <w:rsid w:val="006F1BCC"/>
    <w:rsid w:val="006F1E1F"/>
    <w:rsid w:val="006F1EE6"/>
    <w:rsid w:val="006F22C0"/>
    <w:rsid w:val="006F25C2"/>
    <w:rsid w:val="006F2A8E"/>
    <w:rsid w:val="006F31B9"/>
    <w:rsid w:val="006F3C1C"/>
    <w:rsid w:val="006F3E17"/>
    <w:rsid w:val="006F41C1"/>
    <w:rsid w:val="006F45B5"/>
    <w:rsid w:val="006F46A4"/>
    <w:rsid w:val="006F4FD8"/>
    <w:rsid w:val="006F550B"/>
    <w:rsid w:val="006F5BD3"/>
    <w:rsid w:val="006F60E3"/>
    <w:rsid w:val="006F6376"/>
    <w:rsid w:val="006F665C"/>
    <w:rsid w:val="006F6C92"/>
    <w:rsid w:val="006F6CF6"/>
    <w:rsid w:val="006F794C"/>
    <w:rsid w:val="00700084"/>
    <w:rsid w:val="007000BC"/>
    <w:rsid w:val="00700105"/>
    <w:rsid w:val="00700959"/>
    <w:rsid w:val="00700AB6"/>
    <w:rsid w:val="00700DCA"/>
    <w:rsid w:val="007010CC"/>
    <w:rsid w:val="00701318"/>
    <w:rsid w:val="007015E1"/>
    <w:rsid w:val="00701878"/>
    <w:rsid w:val="00701FD7"/>
    <w:rsid w:val="007024ED"/>
    <w:rsid w:val="00702A9A"/>
    <w:rsid w:val="00702DC9"/>
    <w:rsid w:val="00702F92"/>
    <w:rsid w:val="00703506"/>
    <w:rsid w:val="00703636"/>
    <w:rsid w:val="00703649"/>
    <w:rsid w:val="00703681"/>
    <w:rsid w:val="00703B81"/>
    <w:rsid w:val="00703C0A"/>
    <w:rsid w:val="00703EB7"/>
    <w:rsid w:val="00704035"/>
    <w:rsid w:val="00704C3B"/>
    <w:rsid w:val="00704C59"/>
    <w:rsid w:val="00704C84"/>
    <w:rsid w:val="00704DDE"/>
    <w:rsid w:val="00704F31"/>
    <w:rsid w:val="007053C8"/>
    <w:rsid w:val="00705428"/>
    <w:rsid w:val="00705634"/>
    <w:rsid w:val="007058BA"/>
    <w:rsid w:val="00705C77"/>
    <w:rsid w:val="0070604C"/>
    <w:rsid w:val="007060AF"/>
    <w:rsid w:val="0070626E"/>
    <w:rsid w:val="007065C6"/>
    <w:rsid w:val="007067E6"/>
    <w:rsid w:val="007068D0"/>
    <w:rsid w:val="00706AEC"/>
    <w:rsid w:val="00706C76"/>
    <w:rsid w:val="00707668"/>
    <w:rsid w:val="007076B1"/>
    <w:rsid w:val="007079D0"/>
    <w:rsid w:val="00707AAF"/>
    <w:rsid w:val="00707C34"/>
    <w:rsid w:val="00707EC3"/>
    <w:rsid w:val="00707FF8"/>
    <w:rsid w:val="007100F7"/>
    <w:rsid w:val="00710F50"/>
    <w:rsid w:val="00711109"/>
    <w:rsid w:val="007111C9"/>
    <w:rsid w:val="007115E6"/>
    <w:rsid w:val="007118EC"/>
    <w:rsid w:val="00711A49"/>
    <w:rsid w:val="00711C1E"/>
    <w:rsid w:val="00711F46"/>
    <w:rsid w:val="0071249F"/>
    <w:rsid w:val="00712ABA"/>
    <w:rsid w:val="00712F61"/>
    <w:rsid w:val="00712FA4"/>
    <w:rsid w:val="007131C0"/>
    <w:rsid w:val="0071357E"/>
    <w:rsid w:val="00713B69"/>
    <w:rsid w:val="00714070"/>
    <w:rsid w:val="007143AC"/>
    <w:rsid w:val="007147DF"/>
    <w:rsid w:val="00714BE0"/>
    <w:rsid w:val="00714EF8"/>
    <w:rsid w:val="007151C9"/>
    <w:rsid w:val="007155E3"/>
    <w:rsid w:val="0071563A"/>
    <w:rsid w:val="00715709"/>
    <w:rsid w:val="00715ABA"/>
    <w:rsid w:val="00715B1C"/>
    <w:rsid w:val="00715DDC"/>
    <w:rsid w:val="00715DE9"/>
    <w:rsid w:val="00715E16"/>
    <w:rsid w:val="0071600B"/>
    <w:rsid w:val="007164FE"/>
    <w:rsid w:val="007165B7"/>
    <w:rsid w:val="00716771"/>
    <w:rsid w:val="00716A71"/>
    <w:rsid w:val="00716C06"/>
    <w:rsid w:val="00716EC5"/>
    <w:rsid w:val="007172D5"/>
    <w:rsid w:val="0071760B"/>
    <w:rsid w:val="0071778A"/>
    <w:rsid w:val="007177BE"/>
    <w:rsid w:val="00717918"/>
    <w:rsid w:val="00717CD1"/>
    <w:rsid w:val="00717F9C"/>
    <w:rsid w:val="007201B9"/>
    <w:rsid w:val="0072071B"/>
    <w:rsid w:val="0072073D"/>
    <w:rsid w:val="00720A22"/>
    <w:rsid w:val="00720EF2"/>
    <w:rsid w:val="007213E1"/>
    <w:rsid w:val="00721561"/>
    <w:rsid w:val="007216BD"/>
    <w:rsid w:val="00721D1E"/>
    <w:rsid w:val="0072236F"/>
    <w:rsid w:val="007223AB"/>
    <w:rsid w:val="00722500"/>
    <w:rsid w:val="00722A8C"/>
    <w:rsid w:val="00722C48"/>
    <w:rsid w:val="0072302B"/>
    <w:rsid w:val="007231FB"/>
    <w:rsid w:val="00723FF6"/>
    <w:rsid w:val="007245B3"/>
    <w:rsid w:val="0072466E"/>
    <w:rsid w:val="00724940"/>
    <w:rsid w:val="00724959"/>
    <w:rsid w:val="00724A27"/>
    <w:rsid w:val="00724E51"/>
    <w:rsid w:val="00724F6A"/>
    <w:rsid w:val="0072538D"/>
    <w:rsid w:val="007253BF"/>
    <w:rsid w:val="007256F5"/>
    <w:rsid w:val="00725786"/>
    <w:rsid w:val="007257A4"/>
    <w:rsid w:val="007259BC"/>
    <w:rsid w:val="007259CB"/>
    <w:rsid w:val="00725A51"/>
    <w:rsid w:val="00725E44"/>
    <w:rsid w:val="007260D9"/>
    <w:rsid w:val="0072625B"/>
    <w:rsid w:val="00726F51"/>
    <w:rsid w:val="00726FEB"/>
    <w:rsid w:val="00727025"/>
    <w:rsid w:val="007272E9"/>
    <w:rsid w:val="007277FB"/>
    <w:rsid w:val="00727B2C"/>
    <w:rsid w:val="00730001"/>
    <w:rsid w:val="00730018"/>
    <w:rsid w:val="007302F5"/>
    <w:rsid w:val="00730630"/>
    <w:rsid w:val="00730651"/>
    <w:rsid w:val="00730697"/>
    <w:rsid w:val="00730ADA"/>
    <w:rsid w:val="00730CBD"/>
    <w:rsid w:val="00730D47"/>
    <w:rsid w:val="00730EA9"/>
    <w:rsid w:val="00730EF8"/>
    <w:rsid w:val="00730FF5"/>
    <w:rsid w:val="00731311"/>
    <w:rsid w:val="00731C7E"/>
    <w:rsid w:val="00731CCE"/>
    <w:rsid w:val="00732041"/>
    <w:rsid w:val="00732163"/>
    <w:rsid w:val="007323D3"/>
    <w:rsid w:val="00732EEB"/>
    <w:rsid w:val="00732FBD"/>
    <w:rsid w:val="00732FE2"/>
    <w:rsid w:val="007335EE"/>
    <w:rsid w:val="0073391A"/>
    <w:rsid w:val="00733CAC"/>
    <w:rsid w:val="00734A4F"/>
    <w:rsid w:val="00735132"/>
    <w:rsid w:val="007354B6"/>
    <w:rsid w:val="007359AF"/>
    <w:rsid w:val="00735F63"/>
    <w:rsid w:val="0073609A"/>
    <w:rsid w:val="0073612A"/>
    <w:rsid w:val="007362F8"/>
    <w:rsid w:val="007366E2"/>
    <w:rsid w:val="00736E90"/>
    <w:rsid w:val="007371E5"/>
    <w:rsid w:val="00737591"/>
    <w:rsid w:val="00737785"/>
    <w:rsid w:val="0074000C"/>
    <w:rsid w:val="007401D1"/>
    <w:rsid w:val="007403FE"/>
    <w:rsid w:val="007405DD"/>
    <w:rsid w:val="007406A2"/>
    <w:rsid w:val="007411B9"/>
    <w:rsid w:val="007417C0"/>
    <w:rsid w:val="00741827"/>
    <w:rsid w:val="0074185C"/>
    <w:rsid w:val="00741B46"/>
    <w:rsid w:val="007420D0"/>
    <w:rsid w:val="0074253F"/>
    <w:rsid w:val="00742812"/>
    <w:rsid w:val="0074284A"/>
    <w:rsid w:val="00742EDB"/>
    <w:rsid w:val="00742F48"/>
    <w:rsid w:val="00743132"/>
    <w:rsid w:val="00743337"/>
    <w:rsid w:val="007435A4"/>
    <w:rsid w:val="00743707"/>
    <w:rsid w:val="00743842"/>
    <w:rsid w:val="00743993"/>
    <w:rsid w:val="00743BF3"/>
    <w:rsid w:val="00743DA8"/>
    <w:rsid w:val="007443C0"/>
    <w:rsid w:val="0074443B"/>
    <w:rsid w:val="0074495B"/>
    <w:rsid w:val="00744C96"/>
    <w:rsid w:val="00745033"/>
    <w:rsid w:val="00745395"/>
    <w:rsid w:val="0074586A"/>
    <w:rsid w:val="00745BCF"/>
    <w:rsid w:val="00745E83"/>
    <w:rsid w:val="0074614B"/>
    <w:rsid w:val="007464DE"/>
    <w:rsid w:val="007466DF"/>
    <w:rsid w:val="007467CB"/>
    <w:rsid w:val="00746DB6"/>
    <w:rsid w:val="00746E40"/>
    <w:rsid w:val="007471A4"/>
    <w:rsid w:val="007479A9"/>
    <w:rsid w:val="00747EB7"/>
    <w:rsid w:val="0075062D"/>
    <w:rsid w:val="007508BC"/>
    <w:rsid w:val="00751179"/>
    <w:rsid w:val="00751BBA"/>
    <w:rsid w:val="00751C6E"/>
    <w:rsid w:val="00752EB9"/>
    <w:rsid w:val="00753207"/>
    <w:rsid w:val="007537AC"/>
    <w:rsid w:val="00753D29"/>
    <w:rsid w:val="00754102"/>
    <w:rsid w:val="007544FA"/>
    <w:rsid w:val="0075472E"/>
    <w:rsid w:val="00754856"/>
    <w:rsid w:val="007549BC"/>
    <w:rsid w:val="00754BF5"/>
    <w:rsid w:val="0075511E"/>
    <w:rsid w:val="00755902"/>
    <w:rsid w:val="00755A87"/>
    <w:rsid w:val="00755DC1"/>
    <w:rsid w:val="007560E3"/>
    <w:rsid w:val="0075642E"/>
    <w:rsid w:val="00756812"/>
    <w:rsid w:val="00756919"/>
    <w:rsid w:val="00756A41"/>
    <w:rsid w:val="00756B1B"/>
    <w:rsid w:val="00756FC5"/>
    <w:rsid w:val="0075741C"/>
    <w:rsid w:val="00757755"/>
    <w:rsid w:val="00757B25"/>
    <w:rsid w:val="00757B95"/>
    <w:rsid w:val="00757C69"/>
    <w:rsid w:val="00757FF6"/>
    <w:rsid w:val="007600EB"/>
    <w:rsid w:val="00760637"/>
    <w:rsid w:val="007607D8"/>
    <w:rsid w:val="00760C46"/>
    <w:rsid w:val="0076149B"/>
    <w:rsid w:val="00761985"/>
    <w:rsid w:val="00761BB9"/>
    <w:rsid w:val="00761C7F"/>
    <w:rsid w:val="00761F68"/>
    <w:rsid w:val="00762022"/>
    <w:rsid w:val="007620DE"/>
    <w:rsid w:val="00762456"/>
    <w:rsid w:val="00762A86"/>
    <w:rsid w:val="00762C47"/>
    <w:rsid w:val="00762F19"/>
    <w:rsid w:val="0076302C"/>
    <w:rsid w:val="00764414"/>
    <w:rsid w:val="007649FA"/>
    <w:rsid w:val="00764E1F"/>
    <w:rsid w:val="007650A9"/>
    <w:rsid w:val="0076551D"/>
    <w:rsid w:val="0076555B"/>
    <w:rsid w:val="00765A44"/>
    <w:rsid w:val="00765B14"/>
    <w:rsid w:val="00765B94"/>
    <w:rsid w:val="00765C80"/>
    <w:rsid w:val="00765E1D"/>
    <w:rsid w:val="00766464"/>
    <w:rsid w:val="0076656B"/>
    <w:rsid w:val="00766874"/>
    <w:rsid w:val="007669E2"/>
    <w:rsid w:val="00766E18"/>
    <w:rsid w:val="00767022"/>
    <w:rsid w:val="00767236"/>
    <w:rsid w:val="0076727F"/>
    <w:rsid w:val="00767543"/>
    <w:rsid w:val="007676F7"/>
    <w:rsid w:val="007678DA"/>
    <w:rsid w:val="00767DB7"/>
    <w:rsid w:val="00767E3D"/>
    <w:rsid w:val="00770117"/>
    <w:rsid w:val="0077071A"/>
    <w:rsid w:val="0077071B"/>
    <w:rsid w:val="00770817"/>
    <w:rsid w:val="00770FAE"/>
    <w:rsid w:val="00770FEF"/>
    <w:rsid w:val="00771000"/>
    <w:rsid w:val="00771155"/>
    <w:rsid w:val="00771FEE"/>
    <w:rsid w:val="00772350"/>
    <w:rsid w:val="007727BF"/>
    <w:rsid w:val="007727E8"/>
    <w:rsid w:val="00772C9E"/>
    <w:rsid w:val="00772CE0"/>
    <w:rsid w:val="00773096"/>
    <w:rsid w:val="00773351"/>
    <w:rsid w:val="0077348F"/>
    <w:rsid w:val="00773E53"/>
    <w:rsid w:val="00775F41"/>
    <w:rsid w:val="00776388"/>
    <w:rsid w:val="007764D6"/>
    <w:rsid w:val="00776A80"/>
    <w:rsid w:val="00776BD9"/>
    <w:rsid w:val="00776F12"/>
    <w:rsid w:val="007770D7"/>
    <w:rsid w:val="007772CB"/>
    <w:rsid w:val="007772E0"/>
    <w:rsid w:val="00777829"/>
    <w:rsid w:val="00777B05"/>
    <w:rsid w:val="00780318"/>
    <w:rsid w:val="00780571"/>
    <w:rsid w:val="00780726"/>
    <w:rsid w:val="007807AB"/>
    <w:rsid w:val="0078088E"/>
    <w:rsid w:val="007812E4"/>
    <w:rsid w:val="00781A93"/>
    <w:rsid w:val="00781F5E"/>
    <w:rsid w:val="0078223C"/>
    <w:rsid w:val="007824B5"/>
    <w:rsid w:val="007825C5"/>
    <w:rsid w:val="00782ADB"/>
    <w:rsid w:val="00783920"/>
    <w:rsid w:val="00783E34"/>
    <w:rsid w:val="00784117"/>
    <w:rsid w:val="007852C5"/>
    <w:rsid w:val="007855F2"/>
    <w:rsid w:val="007858EF"/>
    <w:rsid w:val="00785EC7"/>
    <w:rsid w:val="00785F15"/>
    <w:rsid w:val="00785F50"/>
    <w:rsid w:val="00786024"/>
    <w:rsid w:val="007861D7"/>
    <w:rsid w:val="0078636E"/>
    <w:rsid w:val="0078658A"/>
    <w:rsid w:val="00786661"/>
    <w:rsid w:val="00786837"/>
    <w:rsid w:val="00786D80"/>
    <w:rsid w:val="007878EA"/>
    <w:rsid w:val="00787BEE"/>
    <w:rsid w:val="00787D69"/>
    <w:rsid w:val="00787E31"/>
    <w:rsid w:val="00787F81"/>
    <w:rsid w:val="007907F7"/>
    <w:rsid w:val="0079081D"/>
    <w:rsid w:val="00790B30"/>
    <w:rsid w:val="0079111E"/>
    <w:rsid w:val="0079158F"/>
    <w:rsid w:val="007917B5"/>
    <w:rsid w:val="00791892"/>
    <w:rsid w:val="00792011"/>
    <w:rsid w:val="0079235D"/>
    <w:rsid w:val="0079276A"/>
    <w:rsid w:val="00792891"/>
    <w:rsid w:val="00792910"/>
    <w:rsid w:val="00792B69"/>
    <w:rsid w:val="00792BF0"/>
    <w:rsid w:val="00792CD7"/>
    <w:rsid w:val="00792EFD"/>
    <w:rsid w:val="00793322"/>
    <w:rsid w:val="007933F6"/>
    <w:rsid w:val="00793477"/>
    <w:rsid w:val="007935B2"/>
    <w:rsid w:val="00793652"/>
    <w:rsid w:val="00793ACC"/>
    <w:rsid w:val="00793DAD"/>
    <w:rsid w:val="00794155"/>
    <w:rsid w:val="00794506"/>
    <w:rsid w:val="0079474C"/>
    <w:rsid w:val="007949B7"/>
    <w:rsid w:val="00795058"/>
    <w:rsid w:val="007950C4"/>
    <w:rsid w:val="00795397"/>
    <w:rsid w:val="00795529"/>
    <w:rsid w:val="00795618"/>
    <w:rsid w:val="00795624"/>
    <w:rsid w:val="007957FB"/>
    <w:rsid w:val="0079593F"/>
    <w:rsid w:val="00795ABD"/>
    <w:rsid w:val="00795C44"/>
    <w:rsid w:val="00796133"/>
    <w:rsid w:val="007964CB"/>
    <w:rsid w:val="0079659E"/>
    <w:rsid w:val="00796661"/>
    <w:rsid w:val="007967FE"/>
    <w:rsid w:val="0079682A"/>
    <w:rsid w:val="00797254"/>
    <w:rsid w:val="007974A6"/>
    <w:rsid w:val="007978B8"/>
    <w:rsid w:val="00797DAD"/>
    <w:rsid w:val="007A07FA"/>
    <w:rsid w:val="007A0990"/>
    <w:rsid w:val="007A1B1D"/>
    <w:rsid w:val="007A1CBD"/>
    <w:rsid w:val="007A1F3F"/>
    <w:rsid w:val="007A2313"/>
    <w:rsid w:val="007A26DC"/>
    <w:rsid w:val="007A288F"/>
    <w:rsid w:val="007A2E09"/>
    <w:rsid w:val="007A38D8"/>
    <w:rsid w:val="007A3D4E"/>
    <w:rsid w:val="007A3D93"/>
    <w:rsid w:val="007A3EF1"/>
    <w:rsid w:val="007A3F23"/>
    <w:rsid w:val="007A43DA"/>
    <w:rsid w:val="007A49D4"/>
    <w:rsid w:val="007A5252"/>
    <w:rsid w:val="007A5283"/>
    <w:rsid w:val="007A549E"/>
    <w:rsid w:val="007A54AE"/>
    <w:rsid w:val="007A56A1"/>
    <w:rsid w:val="007A5AB4"/>
    <w:rsid w:val="007A5BF8"/>
    <w:rsid w:val="007A6051"/>
    <w:rsid w:val="007A64B2"/>
    <w:rsid w:val="007A670C"/>
    <w:rsid w:val="007A67A7"/>
    <w:rsid w:val="007A6AC5"/>
    <w:rsid w:val="007A6CAC"/>
    <w:rsid w:val="007A7175"/>
    <w:rsid w:val="007A73A6"/>
    <w:rsid w:val="007A793F"/>
    <w:rsid w:val="007A7947"/>
    <w:rsid w:val="007A7CF4"/>
    <w:rsid w:val="007B00BA"/>
    <w:rsid w:val="007B06B2"/>
    <w:rsid w:val="007B0776"/>
    <w:rsid w:val="007B089F"/>
    <w:rsid w:val="007B091D"/>
    <w:rsid w:val="007B0AAA"/>
    <w:rsid w:val="007B1D22"/>
    <w:rsid w:val="007B1D31"/>
    <w:rsid w:val="007B20D8"/>
    <w:rsid w:val="007B2B99"/>
    <w:rsid w:val="007B2D53"/>
    <w:rsid w:val="007B2F3F"/>
    <w:rsid w:val="007B34CA"/>
    <w:rsid w:val="007B3720"/>
    <w:rsid w:val="007B3C92"/>
    <w:rsid w:val="007B40E2"/>
    <w:rsid w:val="007B414B"/>
    <w:rsid w:val="007B4396"/>
    <w:rsid w:val="007B43A2"/>
    <w:rsid w:val="007B48EF"/>
    <w:rsid w:val="007B5049"/>
    <w:rsid w:val="007B505B"/>
    <w:rsid w:val="007B52C9"/>
    <w:rsid w:val="007B52E0"/>
    <w:rsid w:val="007B5559"/>
    <w:rsid w:val="007B5A85"/>
    <w:rsid w:val="007B5BB6"/>
    <w:rsid w:val="007B5D48"/>
    <w:rsid w:val="007B632C"/>
    <w:rsid w:val="007B63A9"/>
    <w:rsid w:val="007B63CF"/>
    <w:rsid w:val="007B70F7"/>
    <w:rsid w:val="007B71FE"/>
    <w:rsid w:val="007B74AA"/>
    <w:rsid w:val="007B76B7"/>
    <w:rsid w:val="007B79C4"/>
    <w:rsid w:val="007C0046"/>
    <w:rsid w:val="007C04F1"/>
    <w:rsid w:val="007C0BF1"/>
    <w:rsid w:val="007C0E68"/>
    <w:rsid w:val="007C0EF9"/>
    <w:rsid w:val="007C1108"/>
    <w:rsid w:val="007C120F"/>
    <w:rsid w:val="007C15C7"/>
    <w:rsid w:val="007C1779"/>
    <w:rsid w:val="007C18C9"/>
    <w:rsid w:val="007C1A29"/>
    <w:rsid w:val="007C1AF8"/>
    <w:rsid w:val="007C1D3E"/>
    <w:rsid w:val="007C22D6"/>
    <w:rsid w:val="007C2FE8"/>
    <w:rsid w:val="007C363C"/>
    <w:rsid w:val="007C3A75"/>
    <w:rsid w:val="007C3D74"/>
    <w:rsid w:val="007C4098"/>
    <w:rsid w:val="007C4235"/>
    <w:rsid w:val="007C423B"/>
    <w:rsid w:val="007C435E"/>
    <w:rsid w:val="007C442D"/>
    <w:rsid w:val="007C6994"/>
    <w:rsid w:val="007C6AB2"/>
    <w:rsid w:val="007C6F28"/>
    <w:rsid w:val="007C7290"/>
    <w:rsid w:val="007C78F3"/>
    <w:rsid w:val="007C7D50"/>
    <w:rsid w:val="007C7F24"/>
    <w:rsid w:val="007C7F98"/>
    <w:rsid w:val="007D02BE"/>
    <w:rsid w:val="007D08D0"/>
    <w:rsid w:val="007D0A10"/>
    <w:rsid w:val="007D0B6E"/>
    <w:rsid w:val="007D0B9D"/>
    <w:rsid w:val="007D10E5"/>
    <w:rsid w:val="007D1459"/>
    <w:rsid w:val="007D195B"/>
    <w:rsid w:val="007D1A00"/>
    <w:rsid w:val="007D1B7A"/>
    <w:rsid w:val="007D1BED"/>
    <w:rsid w:val="007D1D0C"/>
    <w:rsid w:val="007D1D30"/>
    <w:rsid w:val="007D20A9"/>
    <w:rsid w:val="007D20AB"/>
    <w:rsid w:val="007D22BD"/>
    <w:rsid w:val="007D243A"/>
    <w:rsid w:val="007D2652"/>
    <w:rsid w:val="007D26DC"/>
    <w:rsid w:val="007D2B35"/>
    <w:rsid w:val="007D2D49"/>
    <w:rsid w:val="007D2E84"/>
    <w:rsid w:val="007D32AF"/>
    <w:rsid w:val="007D335C"/>
    <w:rsid w:val="007D33B7"/>
    <w:rsid w:val="007D3507"/>
    <w:rsid w:val="007D3AEB"/>
    <w:rsid w:val="007D3BE1"/>
    <w:rsid w:val="007D4331"/>
    <w:rsid w:val="007D4539"/>
    <w:rsid w:val="007D45A4"/>
    <w:rsid w:val="007D47FD"/>
    <w:rsid w:val="007D4A2D"/>
    <w:rsid w:val="007D4A43"/>
    <w:rsid w:val="007D4A9B"/>
    <w:rsid w:val="007D4E40"/>
    <w:rsid w:val="007D5069"/>
    <w:rsid w:val="007D5111"/>
    <w:rsid w:val="007D5222"/>
    <w:rsid w:val="007D5923"/>
    <w:rsid w:val="007D5A2A"/>
    <w:rsid w:val="007D5A84"/>
    <w:rsid w:val="007D5ABC"/>
    <w:rsid w:val="007D5C2B"/>
    <w:rsid w:val="007D5C76"/>
    <w:rsid w:val="007D5CDF"/>
    <w:rsid w:val="007D5E6B"/>
    <w:rsid w:val="007D60CB"/>
    <w:rsid w:val="007D61CC"/>
    <w:rsid w:val="007D6394"/>
    <w:rsid w:val="007D6B40"/>
    <w:rsid w:val="007D6B82"/>
    <w:rsid w:val="007D7362"/>
    <w:rsid w:val="007D7383"/>
    <w:rsid w:val="007D78E6"/>
    <w:rsid w:val="007D7940"/>
    <w:rsid w:val="007D7C8A"/>
    <w:rsid w:val="007D7C91"/>
    <w:rsid w:val="007D7EFD"/>
    <w:rsid w:val="007E0369"/>
    <w:rsid w:val="007E0651"/>
    <w:rsid w:val="007E08B3"/>
    <w:rsid w:val="007E0905"/>
    <w:rsid w:val="007E098C"/>
    <w:rsid w:val="007E0A4F"/>
    <w:rsid w:val="007E0ABA"/>
    <w:rsid w:val="007E0CD9"/>
    <w:rsid w:val="007E1131"/>
    <w:rsid w:val="007E12F7"/>
    <w:rsid w:val="007E142B"/>
    <w:rsid w:val="007E1438"/>
    <w:rsid w:val="007E1C69"/>
    <w:rsid w:val="007E1F3F"/>
    <w:rsid w:val="007E21FC"/>
    <w:rsid w:val="007E250E"/>
    <w:rsid w:val="007E2647"/>
    <w:rsid w:val="007E28F9"/>
    <w:rsid w:val="007E2C7C"/>
    <w:rsid w:val="007E332B"/>
    <w:rsid w:val="007E3499"/>
    <w:rsid w:val="007E36A8"/>
    <w:rsid w:val="007E4333"/>
    <w:rsid w:val="007E44B2"/>
    <w:rsid w:val="007E4A4D"/>
    <w:rsid w:val="007E4DFF"/>
    <w:rsid w:val="007E4FA3"/>
    <w:rsid w:val="007E51EA"/>
    <w:rsid w:val="007E5390"/>
    <w:rsid w:val="007E55BA"/>
    <w:rsid w:val="007E59D6"/>
    <w:rsid w:val="007E5A45"/>
    <w:rsid w:val="007E5C1B"/>
    <w:rsid w:val="007E5CB9"/>
    <w:rsid w:val="007E6254"/>
    <w:rsid w:val="007E626F"/>
    <w:rsid w:val="007E6414"/>
    <w:rsid w:val="007E66CD"/>
    <w:rsid w:val="007E6735"/>
    <w:rsid w:val="007E6761"/>
    <w:rsid w:val="007E6765"/>
    <w:rsid w:val="007E6826"/>
    <w:rsid w:val="007E6B31"/>
    <w:rsid w:val="007E6D48"/>
    <w:rsid w:val="007E6F54"/>
    <w:rsid w:val="007E715F"/>
    <w:rsid w:val="007E7203"/>
    <w:rsid w:val="007E7796"/>
    <w:rsid w:val="007E7798"/>
    <w:rsid w:val="007E779A"/>
    <w:rsid w:val="007E7AA0"/>
    <w:rsid w:val="007E7C1F"/>
    <w:rsid w:val="007E7C74"/>
    <w:rsid w:val="007E7E18"/>
    <w:rsid w:val="007F0014"/>
    <w:rsid w:val="007F049A"/>
    <w:rsid w:val="007F0517"/>
    <w:rsid w:val="007F0656"/>
    <w:rsid w:val="007F0700"/>
    <w:rsid w:val="007F0937"/>
    <w:rsid w:val="007F0CBE"/>
    <w:rsid w:val="007F0CFB"/>
    <w:rsid w:val="007F13AF"/>
    <w:rsid w:val="007F147C"/>
    <w:rsid w:val="007F1B4E"/>
    <w:rsid w:val="007F1C6A"/>
    <w:rsid w:val="007F1DFB"/>
    <w:rsid w:val="007F1E50"/>
    <w:rsid w:val="007F23F0"/>
    <w:rsid w:val="007F26BD"/>
    <w:rsid w:val="007F28CF"/>
    <w:rsid w:val="007F2E87"/>
    <w:rsid w:val="007F31C9"/>
    <w:rsid w:val="007F33F9"/>
    <w:rsid w:val="007F3480"/>
    <w:rsid w:val="007F3832"/>
    <w:rsid w:val="007F3A9C"/>
    <w:rsid w:val="007F3F0D"/>
    <w:rsid w:val="007F40E0"/>
    <w:rsid w:val="007F4484"/>
    <w:rsid w:val="007F4679"/>
    <w:rsid w:val="007F48D8"/>
    <w:rsid w:val="007F49E7"/>
    <w:rsid w:val="007F4BC0"/>
    <w:rsid w:val="007F4F12"/>
    <w:rsid w:val="007F54B1"/>
    <w:rsid w:val="007F5DA9"/>
    <w:rsid w:val="007F5E2B"/>
    <w:rsid w:val="007F6585"/>
    <w:rsid w:val="007F6845"/>
    <w:rsid w:val="007F71A3"/>
    <w:rsid w:val="007F71C7"/>
    <w:rsid w:val="007F7223"/>
    <w:rsid w:val="007F76F7"/>
    <w:rsid w:val="007F7A47"/>
    <w:rsid w:val="007F7D35"/>
    <w:rsid w:val="007F7F15"/>
    <w:rsid w:val="007F7FA6"/>
    <w:rsid w:val="007F7FFB"/>
    <w:rsid w:val="00800127"/>
    <w:rsid w:val="00800206"/>
    <w:rsid w:val="008004C4"/>
    <w:rsid w:val="008005CE"/>
    <w:rsid w:val="00800785"/>
    <w:rsid w:val="00800FD0"/>
    <w:rsid w:val="00801006"/>
    <w:rsid w:val="00801594"/>
    <w:rsid w:val="008015B8"/>
    <w:rsid w:val="0080176D"/>
    <w:rsid w:val="008017DE"/>
    <w:rsid w:val="00801A5F"/>
    <w:rsid w:val="00801BA4"/>
    <w:rsid w:val="00801CD6"/>
    <w:rsid w:val="00801ED2"/>
    <w:rsid w:val="00801FDB"/>
    <w:rsid w:val="00802291"/>
    <w:rsid w:val="008023CC"/>
    <w:rsid w:val="00802496"/>
    <w:rsid w:val="00802820"/>
    <w:rsid w:val="00802900"/>
    <w:rsid w:val="00802AB9"/>
    <w:rsid w:val="00802C7F"/>
    <w:rsid w:val="00802E10"/>
    <w:rsid w:val="0080333B"/>
    <w:rsid w:val="00803446"/>
    <w:rsid w:val="00803B78"/>
    <w:rsid w:val="0080441F"/>
    <w:rsid w:val="008047BB"/>
    <w:rsid w:val="008048DF"/>
    <w:rsid w:val="0080492B"/>
    <w:rsid w:val="00804A1C"/>
    <w:rsid w:val="00804D45"/>
    <w:rsid w:val="00804E13"/>
    <w:rsid w:val="00804E9D"/>
    <w:rsid w:val="00805660"/>
    <w:rsid w:val="008056EC"/>
    <w:rsid w:val="008059EF"/>
    <w:rsid w:val="008059FA"/>
    <w:rsid w:val="00805A14"/>
    <w:rsid w:val="008062A3"/>
    <w:rsid w:val="00806406"/>
    <w:rsid w:val="008067AC"/>
    <w:rsid w:val="00806B35"/>
    <w:rsid w:val="00806DC1"/>
    <w:rsid w:val="008072B4"/>
    <w:rsid w:val="0080730D"/>
    <w:rsid w:val="00807B26"/>
    <w:rsid w:val="00807EA7"/>
    <w:rsid w:val="00807FA3"/>
    <w:rsid w:val="008101F7"/>
    <w:rsid w:val="0081054D"/>
    <w:rsid w:val="00810817"/>
    <w:rsid w:val="00810B81"/>
    <w:rsid w:val="00810B96"/>
    <w:rsid w:val="00810BCA"/>
    <w:rsid w:val="00810FC9"/>
    <w:rsid w:val="00811627"/>
    <w:rsid w:val="008118F2"/>
    <w:rsid w:val="008119D0"/>
    <w:rsid w:val="00811C69"/>
    <w:rsid w:val="00811C93"/>
    <w:rsid w:val="00812087"/>
    <w:rsid w:val="00812285"/>
    <w:rsid w:val="0081235F"/>
    <w:rsid w:val="00812570"/>
    <w:rsid w:val="008125DA"/>
    <w:rsid w:val="0081266C"/>
    <w:rsid w:val="00812ACA"/>
    <w:rsid w:val="00812D42"/>
    <w:rsid w:val="00812D91"/>
    <w:rsid w:val="008134FA"/>
    <w:rsid w:val="00813BED"/>
    <w:rsid w:val="00813D89"/>
    <w:rsid w:val="00813D93"/>
    <w:rsid w:val="00813EF1"/>
    <w:rsid w:val="00813FC5"/>
    <w:rsid w:val="008141DC"/>
    <w:rsid w:val="0081450D"/>
    <w:rsid w:val="008145D1"/>
    <w:rsid w:val="00814821"/>
    <w:rsid w:val="00814923"/>
    <w:rsid w:val="00814E0D"/>
    <w:rsid w:val="008160FD"/>
    <w:rsid w:val="00816323"/>
    <w:rsid w:val="0081647C"/>
    <w:rsid w:val="008168B6"/>
    <w:rsid w:val="008169BD"/>
    <w:rsid w:val="0081760F"/>
    <w:rsid w:val="00817699"/>
    <w:rsid w:val="00817E05"/>
    <w:rsid w:val="0082010A"/>
    <w:rsid w:val="008202D3"/>
    <w:rsid w:val="00820601"/>
    <w:rsid w:val="008206A6"/>
    <w:rsid w:val="0082115A"/>
    <w:rsid w:val="00821385"/>
    <w:rsid w:val="00821443"/>
    <w:rsid w:val="00821930"/>
    <w:rsid w:val="00821B8B"/>
    <w:rsid w:val="0082206A"/>
    <w:rsid w:val="0082212E"/>
    <w:rsid w:val="008221F4"/>
    <w:rsid w:val="00822232"/>
    <w:rsid w:val="008222EC"/>
    <w:rsid w:val="008222ED"/>
    <w:rsid w:val="0082259F"/>
    <w:rsid w:val="00822651"/>
    <w:rsid w:val="00822E2C"/>
    <w:rsid w:val="0082311E"/>
    <w:rsid w:val="0082338E"/>
    <w:rsid w:val="008233C8"/>
    <w:rsid w:val="00823811"/>
    <w:rsid w:val="00823AE8"/>
    <w:rsid w:val="00823B03"/>
    <w:rsid w:val="00823EC0"/>
    <w:rsid w:val="008243B5"/>
    <w:rsid w:val="008248CD"/>
    <w:rsid w:val="00824B08"/>
    <w:rsid w:val="00824B76"/>
    <w:rsid w:val="00824C90"/>
    <w:rsid w:val="00824DF1"/>
    <w:rsid w:val="0082570D"/>
    <w:rsid w:val="00825744"/>
    <w:rsid w:val="00825DCB"/>
    <w:rsid w:val="00826191"/>
    <w:rsid w:val="008261F1"/>
    <w:rsid w:val="008267A4"/>
    <w:rsid w:val="00826CC4"/>
    <w:rsid w:val="00826E97"/>
    <w:rsid w:val="00826F12"/>
    <w:rsid w:val="008270C2"/>
    <w:rsid w:val="00827320"/>
    <w:rsid w:val="00827460"/>
    <w:rsid w:val="00827906"/>
    <w:rsid w:val="00827E7F"/>
    <w:rsid w:val="00827ED2"/>
    <w:rsid w:val="00830030"/>
    <w:rsid w:val="0083032B"/>
    <w:rsid w:val="00830853"/>
    <w:rsid w:val="00830D81"/>
    <w:rsid w:val="00830ED3"/>
    <w:rsid w:val="00831431"/>
    <w:rsid w:val="00831708"/>
    <w:rsid w:val="0083189A"/>
    <w:rsid w:val="00832188"/>
    <w:rsid w:val="00832296"/>
    <w:rsid w:val="0083231B"/>
    <w:rsid w:val="00832719"/>
    <w:rsid w:val="0083278F"/>
    <w:rsid w:val="008328DB"/>
    <w:rsid w:val="00832C08"/>
    <w:rsid w:val="00832D8D"/>
    <w:rsid w:val="008336A3"/>
    <w:rsid w:val="00833C32"/>
    <w:rsid w:val="00833C55"/>
    <w:rsid w:val="00833C73"/>
    <w:rsid w:val="00833DB2"/>
    <w:rsid w:val="00834098"/>
    <w:rsid w:val="00834176"/>
    <w:rsid w:val="00834496"/>
    <w:rsid w:val="00834507"/>
    <w:rsid w:val="008347A4"/>
    <w:rsid w:val="00834BFC"/>
    <w:rsid w:val="00834CC7"/>
    <w:rsid w:val="00834E0E"/>
    <w:rsid w:val="00835188"/>
    <w:rsid w:val="008351CF"/>
    <w:rsid w:val="00835227"/>
    <w:rsid w:val="00835B21"/>
    <w:rsid w:val="00836221"/>
    <w:rsid w:val="0083629F"/>
    <w:rsid w:val="008363CC"/>
    <w:rsid w:val="008364F3"/>
    <w:rsid w:val="008373B6"/>
    <w:rsid w:val="00837696"/>
    <w:rsid w:val="008378AF"/>
    <w:rsid w:val="00840371"/>
    <w:rsid w:val="008408F5"/>
    <w:rsid w:val="00840CD8"/>
    <w:rsid w:val="00841177"/>
    <w:rsid w:val="00841327"/>
    <w:rsid w:val="008416FE"/>
    <w:rsid w:val="00841811"/>
    <w:rsid w:val="00841A9E"/>
    <w:rsid w:val="00841B33"/>
    <w:rsid w:val="00841E69"/>
    <w:rsid w:val="0084223D"/>
    <w:rsid w:val="00842302"/>
    <w:rsid w:val="00842558"/>
    <w:rsid w:val="00842807"/>
    <w:rsid w:val="00842850"/>
    <w:rsid w:val="00842D14"/>
    <w:rsid w:val="008430F0"/>
    <w:rsid w:val="0084339B"/>
    <w:rsid w:val="008436F6"/>
    <w:rsid w:val="00843998"/>
    <w:rsid w:val="008439FD"/>
    <w:rsid w:val="00843F19"/>
    <w:rsid w:val="00844115"/>
    <w:rsid w:val="008441E5"/>
    <w:rsid w:val="008443EE"/>
    <w:rsid w:val="00844B29"/>
    <w:rsid w:val="00844B48"/>
    <w:rsid w:val="00844BA9"/>
    <w:rsid w:val="00845697"/>
    <w:rsid w:val="00845B59"/>
    <w:rsid w:val="00845C7E"/>
    <w:rsid w:val="00845D05"/>
    <w:rsid w:val="0084611A"/>
    <w:rsid w:val="00846237"/>
    <w:rsid w:val="00846723"/>
    <w:rsid w:val="0084700E"/>
    <w:rsid w:val="0084796E"/>
    <w:rsid w:val="00847A9E"/>
    <w:rsid w:val="00847D2D"/>
    <w:rsid w:val="00847E64"/>
    <w:rsid w:val="00847F5E"/>
    <w:rsid w:val="00847FB8"/>
    <w:rsid w:val="00850179"/>
    <w:rsid w:val="00850574"/>
    <w:rsid w:val="008505EF"/>
    <w:rsid w:val="00850977"/>
    <w:rsid w:val="00850DA5"/>
    <w:rsid w:val="008510FA"/>
    <w:rsid w:val="0085146A"/>
    <w:rsid w:val="0085154D"/>
    <w:rsid w:val="0085172E"/>
    <w:rsid w:val="00851919"/>
    <w:rsid w:val="00851A2B"/>
    <w:rsid w:val="00851BF5"/>
    <w:rsid w:val="00852200"/>
    <w:rsid w:val="00852340"/>
    <w:rsid w:val="00852413"/>
    <w:rsid w:val="0085263A"/>
    <w:rsid w:val="0085299B"/>
    <w:rsid w:val="00852BAF"/>
    <w:rsid w:val="00852BC2"/>
    <w:rsid w:val="00853010"/>
    <w:rsid w:val="0085305E"/>
    <w:rsid w:val="0085311E"/>
    <w:rsid w:val="00853797"/>
    <w:rsid w:val="008543EC"/>
    <w:rsid w:val="008546D9"/>
    <w:rsid w:val="008547FE"/>
    <w:rsid w:val="00854D9F"/>
    <w:rsid w:val="00854ECF"/>
    <w:rsid w:val="00854F2B"/>
    <w:rsid w:val="00855593"/>
    <w:rsid w:val="0085565B"/>
    <w:rsid w:val="00855B4C"/>
    <w:rsid w:val="00855C2E"/>
    <w:rsid w:val="00855EF0"/>
    <w:rsid w:val="00855FCF"/>
    <w:rsid w:val="008560C9"/>
    <w:rsid w:val="00856235"/>
    <w:rsid w:val="00856513"/>
    <w:rsid w:val="00856747"/>
    <w:rsid w:val="008567BF"/>
    <w:rsid w:val="00856A49"/>
    <w:rsid w:val="00856D14"/>
    <w:rsid w:val="008572DD"/>
    <w:rsid w:val="0085780B"/>
    <w:rsid w:val="00857864"/>
    <w:rsid w:val="00857865"/>
    <w:rsid w:val="00857AD9"/>
    <w:rsid w:val="00857AE4"/>
    <w:rsid w:val="0086062A"/>
    <w:rsid w:val="00860690"/>
    <w:rsid w:val="00860709"/>
    <w:rsid w:val="00860B6F"/>
    <w:rsid w:val="00860F69"/>
    <w:rsid w:val="00861233"/>
    <w:rsid w:val="008614D3"/>
    <w:rsid w:val="008619F5"/>
    <w:rsid w:val="00861C43"/>
    <w:rsid w:val="00862211"/>
    <w:rsid w:val="00862787"/>
    <w:rsid w:val="00862A42"/>
    <w:rsid w:val="008630C6"/>
    <w:rsid w:val="00863304"/>
    <w:rsid w:val="008639BD"/>
    <w:rsid w:val="0086459C"/>
    <w:rsid w:val="008647E7"/>
    <w:rsid w:val="00864B2D"/>
    <w:rsid w:val="00864CA9"/>
    <w:rsid w:val="00864F42"/>
    <w:rsid w:val="0086554A"/>
    <w:rsid w:val="008656C7"/>
    <w:rsid w:val="008657C1"/>
    <w:rsid w:val="008657C6"/>
    <w:rsid w:val="00865914"/>
    <w:rsid w:val="00865F34"/>
    <w:rsid w:val="008663D1"/>
    <w:rsid w:val="00866436"/>
    <w:rsid w:val="00866A56"/>
    <w:rsid w:val="00866C32"/>
    <w:rsid w:val="00866D3A"/>
    <w:rsid w:val="00866E15"/>
    <w:rsid w:val="0086750F"/>
    <w:rsid w:val="00867513"/>
    <w:rsid w:val="008677B3"/>
    <w:rsid w:val="00867849"/>
    <w:rsid w:val="00867A6A"/>
    <w:rsid w:val="00867DB6"/>
    <w:rsid w:val="008701CB"/>
    <w:rsid w:val="00870AB8"/>
    <w:rsid w:val="00870E77"/>
    <w:rsid w:val="00870F5D"/>
    <w:rsid w:val="0087101A"/>
    <w:rsid w:val="008714A1"/>
    <w:rsid w:val="00871518"/>
    <w:rsid w:val="008715DF"/>
    <w:rsid w:val="00871CEB"/>
    <w:rsid w:val="008721D4"/>
    <w:rsid w:val="00872768"/>
    <w:rsid w:val="00872999"/>
    <w:rsid w:val="00872FE4"/>
    <w:rsid w:val="0087330E"/>
    <w:rsid w:val="008738CD"/>
    <w:rsid w:val="00873B60"/>
    <w:rsid w:val="00873BC2"/>
    <w:rsid w:val="00873E25"/>
    <w:rsid w:val="00873EC6"/>
    <w:rsid w:val="00874252"/>
    <w:rsid w:val="00874260"/>
    <w:rsid w:val="00874A2C"/>
    <w:rsid w:val="00874F40"/>
    <w:rsid w:val="008750CC"/>
    <w:rsid w:val="008758CC"/>
    <w:rsid w:val="00875B42"/>
    <w:rsid w:val="00875DF7"/>
    <w:rsid w:val="00876540"/>
    <w:rsid w:val="00876902"/>
    <w:rsid w:val="00876A73"/>
    <w:rsid w:val="00876C56"/>
    <w:rsid w:val="00876D41"/>
    <w:rsid w:val="00877143"/>
    <w:rsid w:val="00877528"/>
    <w:rsid w:val="00877D2F"/>
    <w:rsid w:val="00877E30"/>
    <w:rsid w:val="00880171"/>
    <w:rsid w:val="008802F9"/>
    <w:rsid w:val="008805F5"/>
    <w:rsid w:val="00880626"/>
    <w:rsid w:val="00880825"/>
    <w:rsid w:val="008809F4"/>
    <w:rsid w:val="00880F04"/>
    <w:rsid w:val="0088121F"/>
    <w:rsid w:val="00881355"/>
    <w:rsid w:val="00881B55"/>
    <w:rsid w:val="00881F5B"/>
    <w:rsid w:val="0088230A"/>
    <w:rsid w:val="008825A5"/>
    <w:rsid w:val="008825AF"/>
    <w:rsid w:val="0088264D"/>
    <w:rsid w:val="0088269C"/>
    <w:rsid w:val="008826DB"/>
    <w:rsid w:val="00882765"/>
    <w:rsid w:val="00882A13"/>
    <w:rsid w:val="00882ABB"/>
    <w:rsid w:val="00882DD8"/>
    <w:rsid w:val="008832D4"/>
    <w:rsid w:val="0088356D"/>
    <w:rsid w:val="00883A20"/>
    <w:rsid w:val="00884646"/>
    <w:rsid w:val="00884898"/>
    <w:rsid w:val="00884B0C"/>
    <w:rsid w:val="00884D55"/>
    <w:rsid w:val="00884E84"/>
    <w:rsid w:val="00885802"/>
    <w:rsid w:val="00885A9E"/>
    <w:rsid w:val="00885B92"/>
    <w:rsid w:val="00885FC7"/>
    <w:rsid w:val="00886218"/>
    <w:rsid w:val="008867C2"/>
    <w:rsid w:val="0088692D"/>
    <w:rsid w:val="00886A11"/>
    <w:rsid w:val="00886FC7"/>
    <w:rsid w:val="0088725B"/>
    <w:rsid w:val="00887434"/>
    <w:rsid w:val="00887D49"/>
    <w:rsid w:val="00887E06"/>
    <w:rsid w:val="008903EE"/>
    <w:rsid w:val="00890795"/>
    <w:rsid w:val="008909EF"/>
    <w:rsid w:val="00890ACB"/>
    <w:rsid w:val="00890DC4"/>
    <w:rsid w:val="00890E30"/>
    <w:rsid w:val="00890E95"/>
    <w:rsid w:val="00891219"/>
    <w:rsid w:val="00891350"/>
    <w:rsid w:val="008917E7"/>
    <w:rsid w:val="00891A4E"/>
    <w:rsid w:val="00891B6F"/>
    <w:rsid w:val="00891EAD"/>
    <w:rsid w:val="0089211D"/>
    <w:rsid w:val="00892737"/>
    <w:rsid w:val="008927EB"/>
    <w:rsid w:val="00892F28"/>
    <w:rsid w:val="00893025"/>
    <w:rsid w:val="008935C6"/>
    <w:rsid w:val="008937D9"/>
    <w:rsid w:val="008938B0"/>
    <w:rsid w:val="008946F8"/>
    <w:rsid w:val="008948D9"/>
    <w:rsid w:val="008956B4"/>
    <w:rsid w:val="00895850"/>
    <w:rsid w:val="00895C78"/>
    <w:rsid w:val="008962AE"/>
    <w:rsid w:val="00896A1D"/>
    <w:rsid w:val="00896F58"/>
    <w:rsid w:val="00897018"/>
    <w:rsid w:val="008970DC"/>
    <w:rsid w:val="008976C9"/>
    <w:rsid w:val="008A0071"/>
    <w:rsid w:val="008A0183"/>
    <w:rsid w:val="008A035C"/>
    <w:rsid w:val="008A0762"/>
    <w:rsid w:val="008A0E8B"/>
    <w:rsid w:val="008A12E6"/>
    <w:rsid w:val="008A13E5"/>
    <w:rsid w:val="008A1655"/>
    <w:rsid w:val="008A17C2"/>
    <w:rsid w:val="008A1A45"/>
    <w:rsid w:val="008A1A4F"/>
    <w:rsid w:val="008A2089"/>
    <w:rsid w:val="008A20AB"/>
    <w:rsid w:val="008A20F5"/>
    <w:rsid w:val="008A212F"/>
    <w:rsid w:val="008A21CB"/>
    <w:rsid w:val="008A2544"/>
    <w:rsid w:val="008A25C6"/>
    <w:rsid w:val="008A2927"/>
    <w:rsid w:val="008A2975"/>
    <w:rsid w:val="008A29C1"/>
    <w:rsid w:val="008A2B5C"/>
    <w:rsid w:val="008A2D8A"/>
    <w:rsid w:val="008A3304"/>
    <w:rsid w:val="008A34DF"/>
    <w:rsid w:val="008A34EF"/>
    <w:rsid w:val="008A39B5"/>
    <w:rsid w:val="008A3A7D"/>
    <w:rsid w:val="008A3BAA"/>
    <w:rsid w:val="008A3EA3"/>
    <w:rsid w:val="008A3F4D"/>
    <w:rsid w:val="008A3FE6"/>
    <w:rsid w:val="008A409A"/>
    <w:rsid w:val="008A45CD"/>
    <w:rsid w:val="008A4750"/>
    <w:rsid w:val="008A4766"/>
    <w:rsid w:val="008A4B29"/>
    <w:rsid w:val="008A4B6E"/>
    <w:rsid w:val="008A4C7E"/>
    <w:rsid w:val="008A4EE4"/>
    <w:rsid w:val="008A54D6"/>
    <w:rsid w:val="008A5585"/>
    <w:rsid w:val="008A59D2"/>
    <w:rsid w:val="008A5FB2"/>
    <w:rsid w:val="008A6117"/>
    <w:rsid w:val="008A6916"/>
    <w:rsid w:val="008A693F"/>
    <w:rsid w:val="008A6983"/>
    <w:rsid w:val="008A699A"/>
    <w:rsid w:val="008A6A8F"/>
    <w:rsid w:val="008A6AE4"/>
    <w:rsid w:val="008A6BE1"/>
    <w:rsid w:val="008A6EAF"/>
    <w:rsid w:val="008A6F05"/>
    <w:rsid w:val="008A7033"/>
    <w:rsid w:val="008A72E5"/>
    <w:rsid w:val="008A792B"/>
    <w:rsid w:val="008A7945"/>
    <w:rsid w:val="008A7A26"/>
    <w:rsid w:val="008B0535"/>
    <w:rsid w:val="008B055C"/>
    <w:rsid w:val="008B074A"/>
    <w:rsid w:val="008B07F5"/>
    <w:rsid w:val="008B0FEC"/>
    <w:rsid w:val="008B15FB"/>
    <w:rsid w:val="008B1895"/>
    <w:rsid w:val="008B18C5"/>
    <w:rsid w:val="008B1BFA"/>
    <w:rsid w:val="008B1C04"/>
    <w:rsid w:val="008B2077"/>
    <w:rsid w:val="008B2B07"/>
    <w:rsid w:val="008B2D39"/>
    <w:rsid w:val="008B36EA"/>
    <w:rsid w:val="008B38E5"/>
    <w:rsid w:val="008B3965"/>
    <w:rsid w:val="008B3A56"/>
    <w:rsid w:val="008B3CC4"/>
    <w:rsid w:val="008B4572"/>
    <w:rsid w:val="008B47CE"/>
    <w:rsid w:val="008B4816"/>
    <w:rsid w:val="008B4AC9"/>
    <w:rsid w:val="008B4D82"/>
    <w:rsid w:val="008B5562"/>
    <w:rsid w:val="008B5680"/>
    <w:rsid w:val="008B5AA9"/>
    <w:rsid w:val="008B5D3B"/>
    <w:rsid w:val="008B608F"/>
    <w:rsid w:val="008B6505"/>
    <w:rsid w:val="008B6677"/>
    <w:rsid w:val="008B67F4"/>
    <w:rsid w:val="008B6967"/>
    <w:rsid w:val="008B69AC"/>
    <w:rsid w:val="008B6BB7"/>
    <w:rsid w:val="008B6EB6"/>
    <w:rsid w:val="008B7196"/>
    <w:rsid w:val="008B746D"/>
    <w:rsid w:val="008B74E9"/>
    <w:rsid w:val="008B7788"/>
    <w:rsid w:val="008B7BC2"/>
    <w:rsid w:val="008B7D26"/>
    <w:rsid w:val="008B7D5F"/>
    <w:rsid w:val="008B7F4F"/>
    <w:rsid w:val="008C0E33"/>
    <w:rsid w:val="008C1191"/>
    <w:rsid w:val="008C199D"/>
    <w:rsid w:val="008C1FDA"/>
    <w:rsid w:val="008C229F"/>
    <w:rsid w:val="008C2300"/>
    <w:rsid w:val="008C2B21"/>
    <w:rsid w:val="008C2E92"/>
    <w:rsid w:val="008C32DD"/>
    <w:rsid w:val="008C3B4A"/>
    <w:rsid w:val="008C3B77"/>
    <w:rsid w:val="008C4056"/>
    <w:rsid w:val="008C42FB"/>
    <w:rsid w:val="008C4347"/>
    <w:rsid w:val="008C47DF"/>
    <w:rsid w:val="008C4B36"/>
    <w:rsid w:val="008C4DDE"/>
    <w:rsid w:val="008C5267"/>
    <w:rsid w:val="008C5592"/>
    <w:rsid w:val="008C5A02"/>
    <w:rsid w:val="008C5CE6"/>
    <w:rsid w:val="008C617F"/>
    <w:rsid w:val="008C6312"/>
    <w:rsid w:val="008C6378"/>
    <w:rsid w:val="008C6395"/>
    <w:rsid w:val="008C66C0"/>
    <w:rsid w:val="008C67D3"/>
    <w:rsid w:val="008C6BC1"/>
    <w:rsid w:val="008C6C45"/>
    <w:rsid w:val="008C7745"/>
    <w:rsid w:val="008C7761"/>
    <w:rsid w:val="008C7B92"/>
    <w:rsid w:val="008C7D3B"/>
    <w:rsid w:val="008C7DC0"/>
    <w:rsid w:val="008D029B"/>
    <w:rsid w:val="008D054F"/>
    <w:rsid w:val="008D0C86"/>
    <w:rsid w:val="008D1460"/>
    <w:rsid w:val="008D1467"/>
    <w:rsid w:val="008D19E8"/>
    <w:rsid w:val="008D1B78"/>
    <w:rsid w:val="008D1CD8"/>
    <w:rsid w:val="008D2494"/>
    <w:rsid w:val="008D27B0"/>
    <w:rsid w:val="008D34EB"/>
    <w:rsid w:val="008D46D5"/>
    <w:rsid w:val="008D4764"/>
    <w:rsid w:val="008D47A2"/>
    <w:rsid w:val="008D47D9"/>
    <w:rsid w:val="008D4A46"/>
    <w:rsid w:val="008D4A79"/>
    <w:rsid w:val="008D4E2B"/>
    <w:rsid w:val="008D52B1"/>
    <w:rsid w:val="008D548F"/>
    <w:rsid w:val="008D59D8"/>
    <w:rsid w:val="008D5E43"/>
    <w:rsid w:val="008D60B0"/>
    <w:rsid w:val="008D6439"/>
    <w:rsid w:val="008D6984"/>
    <w:rsid w:val="008D6D33"/>
    <w:rsid w:val="008D75A7"/>
    <w:rsid w:val="008D7812"/>
    <w:rsid w:val="008D7F0F"/>
    <w:rsid w:val="008D7F12"/>
    <w:rsid w:val="008E01C2"/>
    <w:rsid w:val="008E1187"/>
    <w:rsid w:val="008E16A3"/>
    <w:rsid w:val="008E2183"/>
    <w:rsid w:val="008E26A9"/>
    <w:rsid w:val="008E2FF7"/>
    <w:rsid w:val="008E3080"/>
    <w:rsid w:val="008E3164"/>
    <w:rsid w:val="008E3843"/>
    <w:rsid w:val="008E38E0"/>
    <w:rsid w:val="008E391C"/>
    <w:rsid w:val="008E3BA5"/>
    <w:rsid w:val="008E3E36"/>
    <w:rsid w:val="008E43DA"/>
    <w:rsid w:val="008E4971"/>
    <w:rsid w:val="008E4A9A"/>
    <w:rsid w:val="008E4AE5"/>
    <w:rsid w:val="008E4B32"/>
    <w:rsid w:val="008E4B6A"/>
    <w:rsid w:val="008E4CDF"/>
    <w:rsid w:val="008E4CF0"/>
    <w:rsid w:val="008E4F05"/>
    <w:rsid w:val="008E55B4"/>
    <w:rsid w:val="008E5770"/>
    <w:rsid w:val="008E5CAA"/>
    <w:rsid w:val="008E5DD1"/>
    <w:rsid w:val="008E67CF"/>
    <w:rsid w:val="008E6815"/>
    <w:rsid w:val="008E6914"/>
    <w:rsid w:val="008E69C5"/>
    <w:rsid w:val="008E6B06"/>
    <w:rsid w:val="008E6DA9"/>
    <w:rsid w:val="008E7169"/>
    <w:rsid w:val="008E7A40"/>
    <w:rsid w:val="008F0811"/>
    <w:rsid w:val="008F0ACC"/>
    <w:rsid w:val="008F11CA"/>
    <w:rsid w:val="008F1355"/>
    <w:rsid w:val="008F136D"/>
    <w:rsid w:val="008F141D"/>
    <w:rsid w:val="008F1575"/>
    <w:rsid w:val="008F17DC"/>
    <w:rsid w:val="008F1F91"/>
    <w:rsid w:val="008F2A90"/>
    <w:rsid w:val="008F34D1"/>
    <w:rsid w:val="008F3502"/>
    <w:rsid w:val="008F36E4"/>
    <w:rsid w:val="008F3796"/>
    <w:rsid w:val="008F37BA"/>
    <w:rsid w:val="008F3972"/>
    <w:rsid w:val="008F3CA4"/>
    <w:rsid w:val="008F3E75"/>
    <w:rsid w:val="008F3EAE"/>
    <w:rsid w:val="008F41A5"/>
    <w:rsid w:val="008F4327"/>
    <w:rsid w:val="008F46D4"/>
    <w:rsid w:val="008F4ABC"/>
    <w:rsid w:val="008F500D"/>
    <w:rsid w:val="008F5249"/>
    <w:rsid w:val="008F5799"/>
    <w:rsid w:val="008F5CCF"/>
    <w:rsid w:val="008F63AD"/>
    <w:rsid w:val="008F68D0"/>
    <w:rsid w:val="008F6CE1"/>
    <w:rsid w:val="008F70B5"/>
    <w:rsid w:val="008F72A9"/>
    <w:rsid w:val="008F7628"/>
    <w:rsid w:val="008F7A68"/>
    <w:rsid w:val="009006B1"/>
    <w:rsid w:val="00900B04"/>
    <w:rsid w:val="0090136B"/>
    <w:rsid w:val="00901498"/>
    <w:rsid w:val="009015F9"/>
    <w:rsid w:val="00901664"/>
    <w:rsid w:val="009016EE"/>
    <w:rsid w:val="0090179A"/>
    <w:rsid w:val="0090195A"/>
    <w:rsid w:val="00901E5E"/>
    <w:rsid w:val="0090221A"/>
    <w:rsid w:val="00902374"/>
    <w:rsid w:val="009026B0"/>
    <w:rsid w:val="00902E86"/>
    <w:rsid w:val="00903088"/>
    <w:rsid w:val="00903158"/>
    <w:rsid w:val="00903539"/>
    <w:rsid w:val="0090358F"/>
    <w:rsid w:val="009043CA"/>
    <w:rsid w:val="009045C3"/>
    <w:rsid w:val="00904EEE"/>
    <w:rsid w:val="009056DC"/>
    <w:rsid w:val="00905B64"/>
    <w:rsid w:val="00905DD1"/>
    <w:rsid w:val="00905DFF"/>
    <w:rsid w:val="00906022"/>
    <w:rsid w:val="009062AF"/>
    <w:rsid w:val="00906A31"/>
    <w:rsid w:val="00906FF6"/>
    <w:rsid w:val="0090721B"/>
    <w:rsid w:val="009075FA"/>
    <w:rsid w:val="009079D9"/>
    <w:rsid w:val="00907D61"/>
    <w:rsid w:val="0091038A"/>
    <w:rsid w:val="009107ED"/>
    <w:rsid w:val="00910864"/>
    <w:rsid w:val="009108B8"/>
    <w:rsid w:val="00910A1C"/>
    <w:rsid w:val="00911115"/>
    <w:rsid w:val="009112BC"/>
    <w:rsid w:val="00911584"/>
    <w:rsid w:val="00911FFD"/>
    <w:rsid w:val="009120F2"/>
    <w:rsid w:val="0091271C"/>
    <w:rsid w:val="009127C9"/>
    <w:rsid w:val="0091293B"/>
    <w:rsid w:val="00912B12"/>
    <w:rsid w:val="00912EDE"/>
    <w:rsid w:val="0091311C"/>
    <w:rsid w:val="009135F6"/>
    <w:rsid w:val="0091363A"/>
    <w:rsid w:val="00913848"/>
    <w:rsid w:val="009139A0"/>
    <w:rsid w:val="009142FB"/>
    <w:rsid w:val="00914C57"/>
    <w:rsid w:val="00914C99"/>
    <w:rsid w:val="00914F3A"/>
    <w:rsid w:val="00914FC1"/>
    <w:rsid w:val="00914FE8"/>
    <w:rsid w:val="009153FC"/>
    <w:rsid w:val="00915553"/>
    <w:rsid w:val="00915559"/>
    <w:rsid w:val="0091582F"/>
    <w:rsid w:val="00915BBA"/>
    <w:rsid w:val="00915EE6"/>
    <w:rsid w:val="00916041"/>
    <w:rsid w:val="009161B1"/>
    <w:rsid w:val="0091640A"/>
    <w:rsid w:val="0091691F"/>
    <w:rsid w:val="00916B84"/>
    <w:rsid w:val="00916C35"/>
    <w:rsid w:val="00916D25"/>
    <w:rsid w:val="00917144"/>
    <w:rsid w:val="00917777"/>
    <w:rsid w:val="009177F2"/>
    <w:rsid w:val="00917ACA"/>
    <w:rsid w:val="00917D8D"/>
    <w:rsid w:val="00917DCF"/>
    <w:rsid w:val="009204C7"/>
    <w:rsid w:val="00920631"/>
    <w:rsid w:val="00920979"/>
    <w:rsid w:val="00920D0A"/>
    <w:rsid w:val="00920E0B"/>
    <w:rsid w:val="009214CC"/>
    <w:rsid w:val="0092151C"/>
    <w:rsid w:val="00921858"/>
    <w:rsid w:val="00921BCB"/>
    <w:rsid w:val="00921BE2"/>
    <w:rsid w:val="00921F80"/>
    <w:rsid w:val="009222D7"/>
    <w:rsid w:val="009223B5"/>
    <w:rsid w:val="00922438"/>
    <w:rsid w:val="009225A4"/>
    <w:rsid w:val="00922692"/>
    <w:rsid w:val="00922B7B"/>
    <w:rsid w:val="00922B7D"/>
    <w:rsid w:val="00922B8F"/>
    <w:rsid w:val="00922E09"/>
    <w:rsid w:val="00922EEF"/>
    <w:rsid w:val="00922F82"/>
    <w:rsid w:val="00923FF2"/>
    <w:rsid w:val="009241AC"/>
    <w:rsid w:val="009241F0"/>
    <w:rsid w:val="0092454E"/>
    <w:rsid w:val="00924AAD"/>
    <w:rsid w:val="00924F4E"/>
    <w:rsid w:val="00925161"/>
    <w:rsid w:val="009251E7"/>
    <w:rsid w:val="00925A04"/>
    <w:rsid w:val="00925D21"/>
    <w:rsid w:val="00925FA7"/>
    <w:rsid w:val="00926023"/>
    <w:rsid w:val="0092607F"/>
    <w:rsid w:val="00926E6C"/>
    <w:rsid w:val="009271B4"/>
    <w:rsid w:val="0092743C"/>
    <w:rsid w:val="009275CB"/>
    <w:rsid w:val="00927705"/>
    <w:rsid w:val="00927BBF"/>
    <w:rsid w:val="00927CBC"/>
    <w:rsid w:val="00927CCC"/>
    <w:rsid w:val="009300E5"/>
    <w:rsid w:val="009301EA"/>
    <w:rsid w:val="009304B1"/>
    <w:rsid w:val="00930A9C"/>
    <w:rsid w:val="00930D32"/>
    <w:rsid w:val="00930D6E"/>
    <w:rsid w:val="00930F7A"/>
    <w:rsid w:val="00930FD6"/>
    <w:rsid w:val="00931227"/>
    <w:rsid w:val="00931268"/>
    <w:rsid w:val="00931601"/>
    <w:rsid w:val="00931C1C"/>
    <w:rsid w:val="00931E94"/>
    <w:rsid w:val="00931F48"/>
    <w:rsid w:val="00932160"/>
    <w:rsid w:val="0093242A"/>
    <w:rsid w:val="00932E13"/>
    <w:rsid w:val="00932F9C"/>
    <w:rsid w:val="0093322D"/>
    <w:rsid w:val="0093385C"/>
    <w:rsid w:val="00933989"/>
    <w:rsid w:val="009341B1"/>
    <w:rsid w:val="00934293"/>
    <w:rsid w:val="009346FD"/>
    <w:rsid w:val="009347C7"/>
    <w:rsid w:val="00934BCC"/>
    <w:rsid w:val="00934EDA"/>
    <w:rsid w:val="009350A1"/>
    <w:rsid w:val="009350D2"/>
    <w:rsid w:val="00935214"/>
    <w:rsid w:val="00935522"/>
    <w:rsid w:val="00935593"/>
    <w:rsid w:val="009355FB"/>
    <w:rsid w:val="0093589C"/>
    <w:rsid w:val="00935F1D"/>
    <w:rsid w:val="00935FB5"/>
    <w:rsid w:val="009362AF"/>
    <w:rsid w:val="00936301"/>
    <w:rsid w:val="00936564"/>
    <w:rsid w:val="00936818"/>
    <w:rsid w:val="00936853"/>
    <w:rsid w:val="00936F9F"/>
    <w:rsid w:val="00937018"/>
    <w:rsid w:val="00937789"/>
    <w:rsid w:val="009378C0"/>
    <w:rsid w:val="009378DA"/>
    <w:rsid w:val="00937EC7"/>
    <w:rsid w:val="0094053A"/>
    <w:rsid w:val="00940808"/>
    <w:rsid w:val="009409DC"/>
    <w:rsid w:val="00940C25"/>
    <w:rsid w:val="00940EBE"/>
    <w:rsid w:val="009417DF"/>
    <w:rsid w:val="00941ECE"/>
    <w:rsid w:val="0094220A"/>
    <w:rsid w:val="00942347"/>
    <w:rsid w:val="009427F0"/>
    <w:rsid w:val="009428C8"/>
    <w:rsid w:val="00942A6B"/>
    <w:rsid w:val="00942B70"/>
    <w:rsid w:val="00942C04"/>
    <w:rsid w:val="00943536"/>
    <w:rsid w:val="0094366B"/>
    <w:rsid w:val="00943B4C"/>
    <w:rsid w:val="00943C22"/>
    <w:rsid w:val="0094437B"/>
    <w:rsid w:val="009444D9"/>
    <w:rsid w:val="009446D0"/>
    <w:rsid w:val="00944AA9"/>
    <w:rsid w:val="00944B4F"/>
    <w:rsid w:val="00944E3B"/>
    <w:rsid w:val="00945105"/>
    <w:rsid w:val="009454C0"/>
    <w:rsid w:val="00945BF9"/>
    <w:rsid w:val="00946701"/>
    <w:rsid w:val="009467AF"/>
    <w:rsid w:val="009468C3"/>
    <w:rsid w:val="00946B28"/>
    <w:rsid w:val="00946D22"/>
    <w:rsid w:val="00946D59"/>
    <w:rsid w:val="0094756D"/>
    <w:rsid w:val="00947592"/>
    <w:rsid w:val="00947AFE"/>
    <w:rsid w:val="00947DFF"/>
    <w:rsid w:val="0095041B"/>
    <w:rsid w:val="009504EA"/>
    <w:rsid w:val="00950638"/>
    <w:rsid w:val="0095082E"/>
    <w:rsid w:val="00950D2F"/>
    <w:rsid w:val="00950EDE"/>
    <w:rsid w:val="00950EF2"/>
    <w:rsid w:val="0095143B"/>
    <w:rsid w:val="009517DC"/>
    <w:rsid w:val="009518B7"/>
    <w:rsid w:val="00951995"/>
    <w:rsid w:val="00952113"/>
    <w:rsid w:val="009522A1"/>
    <w:rsid w:val="009522FF"/>
    <w:rsid w:val="0095282B"/>
    <w:rsid w:val="00952C42"/>
    <w:rsid w:val="00952E18"/>
    <w:rsid w:val="00952EB8"/>
    <w:rsid w:val="00952EE9"/>
    <w:rsid w:val="00952EF3"/>
    <w:rsid w:val="009533A4"/>
    <w:rsid w:val="0095354D"/>
    <w:rsid w:val="00953EBB"/>
    <w:rsid w:val="00953EC0"/>
    <w:rsid w:val="00954043"/>
    <w:rsid w:val="0095412B"/>
    <w:rsid w:val="0095426A"/>
    <w:rsid w:val="009548CF"/>
    <w:rsid w:val="00954A09"/>
    <w:rsid w:val="00954D3A"/>
    <w:rsid w:val="00954E30"/>
    <w:rsid w:val="00954EEF"/>
    <w:rsid w:val="00954F47"/>
    <w:rsid w:val="00954F60"/>
    <w:rsid w:val="00955775"/>
    <w:rsid w:val="00955C1A"/>
    <w:rsid w:val="00955C44"/>
    <w:rsid w:val="00955C9F"/>
    <w:rsid w:val="00955F4F"/>
    <w:rsid w:val="0095612F"/>
    <w:rsid w:val="009562C4"/>
    <w:rsid w:val="0095658F"/>
    <w:rsid w:val="009567DE"/>
    <w:rsid w:val="00957108"/>
    <w:rsid w:val="00957390"/>
    <w:rsid w:val="00957F53"/>
    <w:rsid w:val="0096025E"/>
    <w:rsid w:val="009603DD"/>
    <w:rsid w:val="0096041B"/>
    <w:rsid w:val="00960544"/>
    <w:rsid w:val="0096084B"/>
    <w:rsid w:val="00960B97"/>
    <w:rsid w:val="00960FFD"/>
    <w:rsid w:val="00961297"/>
    <w:rsid w:val="009614B7"/>
    <w:rsid w:val="009615EB"/>
    <w:rsid w:val="009616E7"/>
    <w:rsid w:val="00961C15"/>
    <w:rsid w:val="00961E71"/>
    <w:rsid w:val="00962171"/>
    <w:rsid w:val="00962254"/>
    <w:rsid w:val="00962371"/>
    <w:rsid w:val="009625D0"/>
    <w:rsid w:val="0096260D"/>
    <w:rsid w:val="0096288C"/>
    <w:rsid w:val="00962A47"/>
    <w:rsid w:val="00962B41"/>
    <w:rsid w:val="00962DA2"/>
    <w:rsid w:val="009633C0"/>
    <w:rsid w:val="00963431"/>
    <w:rsid w:val="009638B8"/>
    <w:rsid w:val="00963FB1"/>
    <w:rsid w:val="00964315"/>
    <w:rsid w:val="009644A7"/>
    <w:rsid w:val="0096468A"/>
    <w:rsid w:val="0096490D"/>
    <w:rsid w:val="009649ED"/>
    <w:rsid w:val="00964B98"/>
    <w:rsid w:val="00964C03"/>
    <w:rsid w:val="00964CE3"/>
    <w:rsid w:val="009650EF"/>
    <w:rsid w:val="0096521E"/>
    <w:rsid w:val="0096558C"/>
    <w:rsid w:val="00965AFD"/>
    <w:rsid w:val="00965B2E"/>
    <w:rsid w:val="00965F58"/>
    <w:rsid w:val="00965FFD"/>
    <w:rsid w:val="00966069"/>
    <w:rsid w:val="009662D3"/>
    <w:rsid w:val="00966572"/>
    <w:rsid w:val="00966A98"/>
    <w:rsid w:val="00966D7C"/>
    <w:rsid w:val="00966E19"/>
    <w:rsid w:val="009672B7"/>
    <w:rsid w:val="0096733D"/>
    <w:rsid w:val="00967A2E"/>
    <w:rsid w:val="00967A30"/>
    <w:rsid w:val="009700A5"/>
    <w:rsid w:val="0097038C"/>
    <w:rsid w:val="009704EE"/>
    <w:rsid w:val="00970942"/>
    <w:rsid w:val="00970C42"/>
    <w:rsid w:val="00970E08"/>
    <w:rsid w:val="00970EAF"/>
    <w:rsid w:val="00970EDD"/>
    <w:rsid w:val="00971191"/>
    <w:rsid w:val="0097133F"/>
    <w:rsid w:val="00971390"/>
    <w:rsid w:val="00971AFC"/>
    <w:rsid w:val="00971B50"/>
    <w:rsid w:val="00971E9E"/>
    <w:rsid w:val="009722F1"/>
    <w:rsid w:val="00972309"/>
    <w:rsid w:val="00972342"/>
    <w:rsid w:val="009724DC"/>
    <w:rsid w:val="00972548"/>
    <w:rsid w:val="0097303D"/>
    <w:rsid w:val="00973240"/>
    <w:rsid w:val="009734C6"/>
    <w:rsid w:val="0097363C"/>
    <w:rsid w:val="00973827"/>
    <w:rsid w:val="0097398F"/>
    <w:rsid w:val="00973BC6"/>
    <w:rsid w:val="00973EBD"/>
    <w:rsid w:val="00973FB7"/>
    <w:rsid w:val="0097430E"/>
    <w:rsid w:val="009743F9"/>
    <w:rsid w:val="00974659"/>
    <w:rsid w:val="009747CA"/>
    <w:rsid w:val="009747D9"/>
    <w:rsid w:val="00974D84"/>
    <w:rsid w:val="0097520B"/>
    <w:rsid w:val="0097567B"/>
    <w:rsid w:val="00975F1B"/>
    <w:rsid w:val="00976032"/>
    <w:rsid w:val="0097605C"/>
    <w:rsid w:val="009762EA"/>
    <w:rsid w:val="00976932"/>
    <w:rsid w:val="00976A4E"/>
    <w:rsid w:val="00976A6F"/>
    <w:rsid w:val="00976A8D"/>
    <w:rsid w:val="00976D04"/>
    <w:rsid w:val="00977172"/>
    <w:rsid w:val="00977245"/>
    <w:rsid w:val="00977598"/>
    <w:rsid w:val="009778FD"/>
    <w:rsid w:val="00977F74"/>
    <w:rsid w:val="00980577"/>
    <w:rsid w:val="009805B7"/>
    <w:rsid w:val="00980601"/>
    <w:rsid w:val="00980C51"/>
    <w:rsid w:val="00980D95"/>
    <w:rsid w:val="009811A1"/>
    <w:rsid w:val="00981A64"/>
    <w:rsid w:val="00981E7D"/>
    <w:rsid w:val="00982761"/>
    <w:rsid w:val="009829DA"/>
    <w:rsid w:val="00982B20"/>
    <w:rsid w:val="00982D7C"/>
    <w:rsid w:val="00982DA7"/>
    <w:rsid w:val="009836C6"/>
    <w:rsid w:val="009837C8"/>
    <w:rsid w:val="0098384C"/>
    <w:rsid w:val="00983983"/>
    <w:rsid w:val="00984C17"/>
    <w:rsid w:val="00984D16"/>
    <w:rsid w:val="00984E14"/>
    <w:rsid w:val="0098592D"/>
    <w:rsid w:val="00985949"/>
    <w:rsid w:val="00985A35"/>
    <w:rsid w:val="009862AF"/>
    <w:rsid w:val="009868F0"/>
    <w:rsid w:val="009869BD"/>
    <w:rsid w:val="00986BCD"/>
    <w:rsid w:val="0098713B"/>
    <w:rsid w:val="009871BB"/>
    <w:rsid w:val="0098732D"/>
    <w:rsid w:val="009875BF"/>
    <w:rsid w:val="0098769F"/>
    <w:rsid w:val="00990495"/>
    <w:rsid w:val="009908A7"/>
    <w:rsid w:val="00990B79"/>
    <w:rsid w:val="00991005"/>
    <w:rsid w:val="00991503"/>
    <w:rsid w:val="0099171D"/>
    <w:rsid w:val="009919BE"/>
    <w:rsid w:val="009923A3"/>
    <w:rsid w:val="0099256D"/>
    <w:rsid w:val="00992E15"/>
    <w:rsid w:val="00993007"/>
    <w:rsid w:val="00993503"/>
    <w:rsid w:val="009936DD"/>
    <w:rsid w:val="0099374F"/>
    <w:rsid w:val="009939E3"/>
    <w:rsid w:val="00993A6C"/>
    <w:rsid w:val="00993FCD"/>
    <w:rsid w:val="0099435A"/>
    <w:rsid w:val="00994368"/>
    <w:rsid w:val="00994656"/>
    <w:rsid w:val="00994DE0"/>
    <w:rsid w:val="00995092"/>
    <w:rsid w:val="009958BC"/>
    <w:rsid w:val="0099598F"/>
    <w:rsid w:val="00995B7C"/>
    <w:rsid w:val="00995DBC"/>
    <w:rsid w:val="009964B9"/>
    <w:rsid w:val="00996D43"/>
    <w:rsid w:val="00996DC9"/>
    <w:rsid w:val="00996E2F"/>
    <w:rsid w:val="00996FEE"/>
    <w:rsid w:val="0099712B"/>
    <w:rsid w:val="0099739B"/>
    <w:rsid w:val="009A04E2"/>
    <w:rsid w:val="009A089B"/>
    <w:rsid w:val="009A0B19"/>
    <w:rsid w:val="009A0DAE"/>
    <w:rsid w:val="009A121D"/>
    <w:rsid w:val="009A1838"/>
    <w:rsid w:val="009A19DB"/>
    <w:rsid w:val="009A1F83"/>
    <w:rsid w:val="009A2470"/>
    <w:rsid w:val="009A2559"/>
    <w:rsid w:val="009A26E7"/>
    <w:rsid w:val="009A2BEA"/>
    <w:rsid w:val="009A2F2D"/>
    <w:rsid w:val="009A31E7"/>
    <w:rsid w:val="009A32E9"/>
    <w:rsid w:val="009A3307"/>
    <w:rsid w:val="009A37D3"/>
    <w:rsid w:val="009A3DEE"/>
    <w:rsid w:val="009A3F84"/>
    <w:rsid w:val="009A4148"/>
    <w:rsid w:val="009A43A2"/>
    <w:rsid w:val="009A4403"/>
    <w:rsid w:val="009A443E"/>
    <w:rsid w:val="009A46C5"/>
    <w:rsid w:val="009A4948"/>
    <w:rsid w:val="009A494D"/>
    <w:rsid w:val="009A4A50"/>
    <w:rsid w:val="009A4C7D"/>
    <w:rsid w:val="009A51D9"/>
    <w:rsid w:val="009A56DC"/>
    <w:rsid w:val="009A64D0"/>
    <w:rsid w:val="009A6752"/>
    <w:rsid w:val="009A6B3B"/>
    <w:rsid w:val="009A6B5E"/>
    <w:rsid w:val="009A6DDA"/>
    <w:rsid w:val="009A6EFB"/>
    <w:rsid w:val="009A6F65"/>
    <w:rsid w:val="009A72CC"/>
    <w:rsid w:val="009A7459"/>
    <w:rsid w:val="009A7C48"/>
    <w:rsid w:val="009A7D97"/>
    <w:rsid w:val="009B01EE"/>
    <w:rsid w:val="009B021A"/>
    <w:rsid w:val="009B0467"/>
    <w:rsid w:val="009B0500"/>
    <w:rsid w:val="009B0591"/>
    <w:rsid w:val="009B0AAF"/>
    <w:rsid w:val="009B0D23"/>
    <w:rsid w:val="009B1621"/>
    <w:rsid w:val="009B16DD"/>
    <w:rsid w:val="009B1BB7"/>
    <w:rsid w:val="009B2235"/>
    <w:rsid w:val="009B2A9B"/>
    <w:rsid w:val="009B2BA5"/>
    <w:rsid w:val="009B2BB0"/>
    <w:rsid w:val="009B2D22"/>
    <w:rsid w:val="009B329D"/>
    <w:rsid w:val="009B37E5"/>
    <w:rsid w:val="009B39A2"/>
    <w:rsid w:val="009B3B8D"/>
    <w:rsid w:val="009B3C74"/>
    <w:rsid w:val="009B3D72"/>
    <w:rsid w:val="009B3F60"/>
    <w:rsid w:val="009B4171"/>
    <w:rsid w:val="009B4338"/>
    <w:rsid w:val="009B529B"/>
    <w:rsid w:val="009B52E3"/>
    <w:rsid w:val="009B52EC"/>
    <w:rsid w:val="009B543A"/>
    <w:rsid w:val="009B5825"/>
    <w:rsid w:val="009B5C53"/>
    <w:rsid w:val="009B6013"/>
    <w:rsid w:val="009B61F5"/>
    <w:rsid w:val="009B6260"/>
    <w:rsid w:val="009B62E4"/>
    <w:rsid w:val="009B655C"/>
    <w:rsid w:val="009B67FA"/>
    <w:rsid w:val="009B68B1"/>
    <w:rsid w:val="009B6C6B"/>
    <w:rsid w:val="009B708D"/>
    <w:rsid w:val="009B734A"/>
    <w:rsid w:val="009B742B"/>
    <w:rsid w:val="009B7447"/>
    <w:rsid w:val="009B7B32"/>
    <w:rsid w:val="009B7C91"/>
    <w:rsid w:val="009B7D9A"/>
    <w:rsid w:val="009C01D6"/>
    <w:rsid w:val="009C0428"/>
    <w:rsid w:val="009C079A"/>
    <w:rsid w:val="009C0C39"/>
    <w:rsid w:val="009C0FF1"/>
    <w:rsid w:val="009C1110"/>
    <w:rsid w:val="009C12D2"/>
    <w:rsid w:val="009C1743"/>
    <w:rsid w:val="009C1941"/>
    <w:rsid w:val="009C19B1"/>
    <w:rsid w:val="009C1BC8"/>
    <w:rsid w:val="009C234F"/>
    <w:rsid w:val="009C24F3"/>
    <w:rsid w:val="009C270B"/>
    <w:rsid w:val="009C2868"/>
    <w:rsid w:val="009C3229"/>
    <w:rsid w:val="009C325D"/>
    <w:rsid w:val="009C3697"/>
    <w:rsid w:val="009C378C"/>
    <w:rsid w:val="009C38E1"/>
    <w:rsid w:val="009C3904"/>
    <w:rsid w:val="009C390D"/>
    <w:rsid w:val="009C3B18"/>
    <w:rsid w:val="009C3D4E"/>
    <w:rsid w:val="009C3F38"/>
    <w:rsid w:val="009C3FC8"/>
    <w:rsid w:val="009C41FC"/>
    <w:rsid w:val="009C442A"/>
    <w:rsid w:val="009C4542"/>
    <w:rsid w:val="009C4885"/>
    <w:rsid w:val="009C4983"/>
    <w:rsid w:val="009C49A1"/>
    <w:rsid w:val="009C4B3B"/>
    <w:rsid w:val="009C4FB3"/>
    <w:rsid w:val="009C51EC"/>
    <w:rsid w:val="009C5262"/>
    <w:rsid w:val="009C5B0A"/>
    <w:rsid w:val="009C5D98"/>
    <w:rsid w:val="009C5DE8"/>
    <w:rsid w:val="009C60F2"/>
    <w:rsid w:val="009C676F"/>
    <w:rsid w:val="009C691B"/>
    <w:rsid w:val="009C7437"/>
    <w:rsid w:val="009C76DB"/>
    <w:rsid w:val="009C78E7"/>
    <w:rsid w:val="009C7B12"/>
    <w:rsid w:val="009D0186"/>
    <w:rsid w:val="009D0302"/>
    <w:rsid w:val="009D043B"/>
    <w:rsid w:val="009D046B"/>
    <w:rsid w:val="009D0534"/>
    <w:rsid w:val="009D0559"/>
    <w:rsid w:val="009D0645"/>
    <w:rsid w:val="009D06D5"/>
    <w:rsid w:val="009D07F7"/>
    <w:rsid w:val="009D0AE1"/>
    <w:rsid w:val="009D0BF3"/>
    <w:rsid w:val="009D0C13"/>
    <w:rsid w:val="009D0F6B"/>
    <w:rsid w:val="009D1047"/>
    <w:rsid w:val="009D1241"/>
    <w:rsid w:val="009D13A8"/>
    <w:rsid w:val="009D162A"/>
    <w:rsid w:val="009D1A9D"/>
    <w:rsid w:val="009D1CDC"/>
    <w:rsid w:val="009D1E59"/>
    <w:rsid w:val="009D2148"/>
    <w:rsid w:val="009D24A5"/>
    <w:rsid w:val="009D26CD"/>
    <w:rsid w:val="009D2DB3"/>
    <w:rsid w:val="009D2E9E"/>
    <w:rsid w:val="009D363A"/>
    <w:rsid w:val="009D3D36"/>
    <w:rsid w:val="009D3E31"/>
    <w:rsid w:val="009D3F75"/>
    <w:rsid w:val="009D4A7B"/>
    <w:rsid w:val="009D4CA7"/>
    <w:rsid w:val="009D5277"/>
    <w:rsid w:val="009D53F3"/>
    <w:rsid w:val="009D56F6"/>
    <w:rsid w:val="009D5912"/>
    <w:rsid w:val="009D677A"/>
    <w:rsid w:val="009D72D2"/>
    <w:rsid w:val="009D7974"/>
    <w:rsid w:val="009D79B8"/>
    <w:rsid w:val="009D79F8"/>
    <w:rsid w:val="009D7B44"/>
    <w:rsid w:val="009D7B91"/>
    <w:rsid w:val="009D7D33"/>
    <w:rsid w:val="009D7E7A"/>
    <w:rsid w:val="009D7F50"/>
    <w:rsid w:val="009E002F"/>
    <w:rsid w:val="009E0125"/>
    <w:rsid w:val="009E01D9"/>
    <w:rsid w:val="009E01E2"/>
    <w:rsid w:val="009E025F"/>
    <w:rsid w:val="009E1154"/>
    <w:rsid w:val="009E1568"/>
    <w:rsid w:val="009E1722"/>
    <w:rsid w:val="009E1FA8"/>
    <w:rsid w:val="009E2255"/>
    <w:rsid w:val="009E25CE"/>
    <w:rsid w:val="009E26EF"/>
    <w:rsid w:val="009E2DBF"/>
    <w:rsid w:val="009E306E"/>
    <w:rsid w:val="009E343D"/>
    <w:rsid w:val="009E37F7"/>
    <w:rsid w:val="009E3E13"/>
    <w:rsid w:val="009E3E53"/>
    <w:rsid w:val="009E3EC9"/>
    <w:rsid w:val="009E4042"/>
    <w:rsid w:val="009E4052"/>
    <w:rsid w:val="009E4074"/>
    <w:rsid w:val="009E420C"/>
    <w:rsid w:val="009E4366"/>
    <w:rsid w:val="009E4507"/>
    <w:rsid w:val="009E51E3"/>
    <w:rsid w:val="009E55C8"/>
    <w:rsid w:val="009E57BA"/>
    <w:rsid w:val="009E5ECA"/>
    <w:rsid w:val="009E6925"/>
    <w:rsid w:val="009E6BDE"/>
    <w:rsid w:val="009E6DDF"/>
    <w:rsid w:val="009E6DE9"/>
    <w:rsid w:val="009E72C1"/>
    <w:rsid w:val="009E7423"/>
    <w:rsid w:val="009E743D"/>
    <w:rsid w:val="009E7621"/>
    <w:rsid w:val="009E7629"/>
    <w:rsid w:val="009E7734"/>
    <w:rsid w:val="009E79A8"/>
    <w:rsid w:val="009E79F6"/>
    <w:rsid w:val="009E7CF1"/>
    <w:rsid w:val="009E7DB4"/>
    <w:rsid w:val="009E7ED4"/>
    <w:rsid w:val="009F04CC"/>
    <w:rsid w:val="009F0665"/>
    <w:rsid w:val="009F089D"/>
    <w:rsid w:val="009F08F5"/>
    <w:rsid w:val="009F0BF5"/>
    <w:rsid w:val="009F23F5"/>
    <w:rsid w:val="009F252F"/>
    <w:rsid w:val="009F25FA"/>
    <w:rsid w:val="009F2614"/>
    <w:rsid w:val="009F2736"/>
    <w:rsid w:val="009F288C"/>
    <w:rsid w:val="009F2F49"/>
    <w:rsid w:val="009F30D9"/>
    <w:rsid w:val="009F3355"/>
    <w:rsid w:val="009F3476"/>
    <w:rsid w:val="009F3953"/>
    <w:rsid w:val="009F39C1"/>
    <w:rsid w:val="009F3EA4"/>
    <w:rsid w:val="009F41DA"/>
    <w:rsid w:val="009F423E"/>
    <w:rsid w:val="009F4321"/>
    <w:rsid w:val="009F4A60"/>
    <w:rsid w:val="009F5227"/>
    <w:rsid w:val="009F5670"/>
    <w:rsid w:val="009F57B6"/>
    <w:rsid w:val="009F5836"/>
    <w:rsid w:val="009F5A69"/>
    <w:rsid w:val="009F5BDF"/>
    <w:rsid w:val="009F5DB5"/>
    <w:rsid w:val="009F5DF2"/>
    <w:rsid w:val="009F60AA"/>
    <w:rsid w:val="009F60C4"/>
    <w:rsid w:val="009F6390"/>
    <w:rsid w:val="009F6537"/>
    <w:rsid w:val="009F664C"/>
    <w:rsid w:val="009F6AB2"/>
    <w:rsid w:val="009F6B96"/>
    <w:rsid w:val="009F7353"/>
    <w:rsid w:val="009F7397"/>
    <w:rsid w:val="009F78D2"/>
    <w:rsid w:val="009F7D95"/>
    <w:rsid w:val="009F7F9B"/>
    <w:rsid w:val="009F7FA0"/>
    <w:rsid w:val="00A001D3"/>
    <w:rsid w:val="00A007C8"/>
    <w:rsid w:val="00A00B80"/>
    <w:rsid w:val="00A00FDF"/>
    <w:rsid w:val="00A01491"/>
    <w:rsid w:val="00A01718"/>
    <w:rsid w:val="00A0197C"/>
    <w:rsid w:val="00A01EF1"/>
    <w:rsid w:val="00A02628"/>
    <w:rsid w:val="00A0275E"/>
    <w:rsid w:val="00A02875"/>
    <w:rsid w:val="00A02D2E"/>
    <w:rsid w:val="00A02FA7"/>
    <w:rsid w:val="00A03703"/>
    <w:rsid w:val="00A04BBC"/>
    <w:rsid w:val="00A0502F"/>
    <w:rsid w:val="00A05163"/>
    <w:rsid w:val="00A0547B"/>
    <w:rsid w:val="00A058EF"/>
    <w:rsid w:val="00A05BFD"/>
    <w:rsid w:val="00A05CF3"/>
    <w:rsid w:val="00A06327"/>
    <w:rsid w:val="00A067D5"/>
    <w:rsid w:val="00A06A69"/>
    <w:rsid w:val="00A06ADE"/>
    <w:rsid w:val="00A06C80"/>
    <w:rsid w:val="00A06CA2"/>
    <w:rsid w:val="00A06CA8"/>
    <w:rsid w:val="00A06CD2"/>
    <w:rsid w:val="00A06CF7"/>
    <w:rsid w:val="00A06F20"/>
    <w:rsid w:val="00A07042"/>
    <w:rsid w:val="00A0737E"/>
    <w:rsid w:val="00A07566"/>
    <w:rsid w:val="00A0785F"/>
    <w:rsid w:val="00A07CCD"/>
    <w:rsid w:val="00A07F43"/>
    <w:rsid w:val="00A10048"/>
    <w:rsid w:val="00A101D7"/>
    <w:rsid w:val="00A1035F"/>
    <w:rsid w:val="00A10795"/>
    <w:rsid w:val="00A10A33"/>
    <w:rsid w:val="00A10D94"/>
    <w:rsid w:val="00A112CF"/>
    <w:rsid w:val="00A116DC"/>
    <w:rsid w:val="00A11B9A"/>
    <w:rsid w:val="00A11C41"/>
    <w:rsid w:val="00A12AA9"/>
    <w:rsid w:val="00A12F8A"/>
    <w:rsid w:val="00A13594"/>
    <w:rsid w:val="00A135D2"/>
    <w:rsid w:val="00A13753"/>
    <w:rsid w:val="00A137E5"/>
    <w:rsid w:val="00A138BE"/>
    <w:rsid w:val="00A13CF1"/>
    <w:rsid w:val="00A13E28"/>
    <w:rsid w:val="00A14025"/>
    <w:rsid w:val="00A1407B"/>
    <w:rsid w:val="00A141A4"/>
    <w:rsid w:val="00A142AB"/>
    <w:rsid w:val="00A14E57"/>
    <w:rsid w:val="00A15E03"/>
    <w:rsid w:val="00A15E0E"/>
    <w:rsid w:val="00A1670D"/>
    <w:rsid w:val="00A16AFA"/>
    <w:rsid w:val="00A16AFC"/>
    <w:rsid w:val="00A16F94"/>
    <w:rsid w:val="00A1707C"/>
    <w:rsid w:val="00A1765D"/>
    <w:rsid w:val="00A176F0"/>
    <w:rsid w:val="00A17B6E"/>
    <w:rsid w:val="00A17BC7"/>
    <w:rsid w:val="00A17CA8"/>
    <w:rsid w:val="00A20034"/>
    <w:rsid w:val="00A20672"/>
    <w:rsid w:val="00A20D90"/>
    <w:rsid w:val="00A21064"/>
    <w:rsid w:val="00A21347"/>
    <w:rsid w:val="00A21510"/>
    <w:rsid w:val="00A21AD4"/>
    <w:rsid w:val="00A21C2C"/>
    <w:rsid w:val="00A22025"/>
    <w:rsid w:val="00A2246A"/>
    <w:rsid w:val="00A22645"/>
    <w:rsid w:val="00A2299D"/>
    <w:rsid w:val="00A22A23"/>
    <w:rsid w:val="00A22D01"/>
    <w:rsid w:val="00A23333"/>
    <w:rsid w:val="00A2342B"/>
    <w:rsid w:val="00A23F62"/>
    <w:rsid w:val="00A23FA1"/>
    <w:rsid w:val="00A242E1"/>
    <w:rsid w:val="00A244BB"/>
    <w:rsid w:val="00A246A5"/>
    <w:rsid w:val="00A24D02"/>
    <w:rsid w:val="00A24E19"/>
    <w:rsid w:val="00A24EDE"/>
    <w:rsid w:val="00A2593B"/>
    <w:rsid w:val="00A25B28"/>
    <w:rsid w:val="00A25F37"/>
    <w:rsid w:val="00A2607D"/>
    <w:rsid w:val="00A26C3F"/>
    <w:rsid w:val="00A26CAB"/>
    <w:rsid w:val="00A2723A"/>
    <w:rsid w:val="00A2739F"/>
    <w:rsid w:val="00A27418"/>
    <w:rsid w:val="00A27987"/>
    <w:rsid w:val="00A3055A"/>
    <w:rsid w:val="00A30587"/>
    <w:rsid w:val="00A30870"/>
    <w:rsid w:val="00A308B3"/>
    <w:rsid w:val="00A308CC"/>
    <w:rsid w:val="00A30936"/>
    <w:rsid w:val="00A30C26"/>
    <w:rsid w:val="00A30F88"/>
    <w:rsid w:val="00A310EF"/>
    <w:rsid w:val="00A3134D"/>
    <w:rsid w:val="00A31794"/>
    <w:rsid w:val="00A31818"/>
    <w:rsid w:val="00A3186C"/>
    <w:rsid w:val="00A31F88"/>
    <w:rsid w:val="00A3240F"/>
    <w:rsid w:val="00A32BB1"/>
    <w:rsid w:val="00A32BE2"/>
    <w:rsid w:val="00A33400"/>
    <w:rsid w:val="00A336B9"/>
    <w:rsid w:val="00A34262"/>
    <w:rsid w:val="00A34536"/>
    <w:rsid w:val="00A34916"/>
    <w:rsid w:val="00A34A7B"/>
    <w:rsid w:val="00A34B64"/>
    <w:rsid w:val="00A355F6"/>
    <w:rsid w:val="00A35612"/>
    <w:rsid w:val="00A35BBA"/>
    <w:rsid w:val="00A35E47"/>
    <w:rsid w:val="00A3606B"/>
    <w:rsid w:val="00A3625B"/>
    <w:rsid w:val="00A36693"/>
    <w:rsid w:val="00A366F0"/>
    <w:rsid w:val="00A36BF2"/>
    <w:rsid w:val="00A36EE3"/>
    <w:rsid w:val="00A36F3D"/>
    <w:rsid w:val="00A36FAA"/>
    <w:rsid w:val="00A3709F"/>
    <w:rsid w:val="00A3714C"/>
    <w:rsid w:val="00A372C3"/>
    <w:rsid w:val="00A3747C"/>
    <w:rsid w:val="00A37956"/>
    <w:rsid w:val="00A37BAD"/>
    <w:rsid w:val="00A37BBE"/>
    <w:rsid w:val="00A37BF1"/>
    <w:rsid w:val="00A37F54"/>
    <w:rsid w:val="00A4062B"/>
    <w:rsid w:val="00A40799"/>
    <w:rsid w:val="00A409FB"/>
    <w:rsid w:val="00A40ABF"/>
    <w:rsid w:val="00A40BB3"/>
    <w:rsid w:val="00A40CAB"/>
    <w:rsid w:val="00A40ED0"/>
    <w:rsid w:val="00A4114A"/>
    <w:rsid w:val="00A415F6"/>
    <w:rsid w:val="00A416BE"/>
    <w:rsid w:val="00A416D3"/>
    <w:rsid w:val="00A41775"/>
    <w:rsid w:val="00A41F0E"/>
    <w:rsid w:val="00A41F66"/>
    <w:rsid w:val="00A42EC9"/>
    <w:rsid w:val="00A42FE9"/>
    <w:rsid w:val="00A4330D"/>
    <w:rsid w:val="00A43D8C"/>
    <w:rsid w:val="00A43DB4"/>
    <w:rsid w:val="00A43E38"/>
    <w:rsid w:val="00A441BB"/>
    <w:rsid w:val="00A443F7"/>
    <w:rsid w:val="00A44D49"/>
    <w:rsid w:val="00A45330"/>
    <w:rsid w:val="00A45354"/>
    <w:rsid w:val="00A4556B"/>
    <w:rsid w:val="00A45CE3"/>
    <w:rsid w:val="00A45DA8"/>
    <w:rsid w:val="00A46276"/>
    <w:rsid w:val="00A462B7"/>
    <w:rsid w:val="00A46307"/>
    <w:rsid w:val="00A465B3"/>
    <w:rsid w:val="00A46A9A"/>
    <w:rsid w:val="00A470F4"/>
    <w:rsid w:val="00A470FE"/>
    <w:rsid w:val="00A4719F"/>
    <w:rsid w:val="00A47254"/>
    <w:rsid w:val="00A4729E"/>
    <w:rsid w:val="00A479E1"/>
    <w:rsid w:val="00A47DF5"/>
    <w:rsid w:val="00A47E70"/>
    <w:rsid w:val="00A47F1A"/>
    <w:rsid w:val="00A50050"/>
    <w:rsid w:val="00A50099"/>
    <w:rsid w:val="00A50647"/>
    <w:rsid w:val="00A5092F"/>
    <w:rsid w:val="00A50936"/>
    <w:rsid w:val="00A50A4B"/>
    <w:rsid w:val="00A50DBE"/>
    <w:rsid w:val="00A50E53"/>
    <w:rsid w:val="00A5114A"/>
    <w:rsid w:val="00A5116B"/>
    <w:rsid w:val="00A515D5"/>
    <w:rsid w:val="00A517A7"/>
    <w:rsid w:val="00A52031"/>
    <w:rsid w:val="00A5233B"/>
    <w:rsid w:val="00A52406"/>
    <w:rsid w:val="00A526A6"/>
    <w:rsid w:val="00A528D4"/>
    <w:rsid w:val="00A5298A"/>
    <w:rsid w:val="00A52A0D"/>
    <w:rsid w:val="00A533CA"/>
    <w:rsid w:val="00A53515"/>
    <w:rsid w:val="00A53D96"/>
    <w:rsid w:val="00A541F9"/>
    <w:rsid w:val="00A5446C"/>
    <w:rsid w:val="00A544AB"/>
    <w:rsid w:val="00A54B5B"/>
    <w:rsid w:val="00A54D81"/>
    <w:rsid w:val="00A551E7"/>
    <w:rsid w:val="00A556CE"/>
    <w:rsid w:val="00A55F7D"/>
    <w:rsid w:val="00A560FE"/>
    <w:rsid w:val="00A56342"/>
    <w:rsid w:val="00A5663E"/>
    <w:rsid w:val="00A56FAD"/>
    <w:rsid w:val="00A57F73"/>
    <w:rsid w:val="00A600CB"/>
    <w:rsid w:val="00A60FB6"/>
    <w:rsid w:val="00A610F8"/>
    <w:rsid w:val="00A61925"/>
    <w:rsid w:val="00A61A81"/>
    <w:rsid w:val="00A61B32"/>
    <w:rsid w:val="00A62B8A"/>
    <w:rsid w:val="00A62CBA"/>
    <w:rsid w:val="00A62CE1"/>
    <w:rsid w:val="00A63170"/>
    <w:rsid w:val="00A63269"/>
    <w:rsid w:val="00A63660"/>
    <w:rsid w:val="00A63D85"/>
    <w:rsid w:val="00A640A0"/>
    <w:rsid w:val="00A64195"/>
    <w:rsid w:val="00A642D8"/>
    <w:rsid w:val="00A642FC"/>
    <w:rsid w:val="00A6433B"/>
    <w:rsid w:val="00A644E2"/>
    <w:rsid w:val="00A646DD"/>
    <w:rsid w:val="00A64A79"/>
    <w:rsid w:val="00A64B8D"/>
    <w:rsid w:val="00A64F02"/>
    <w:rsid w:val="00A65296"/>
    <w:rsid w:val="00A6533B"/>
    <w:rsid w:val="00A654CC"/>
    <w:rsid w:val="00A65914"/>
    <w:rsid w:val="00A65C31"/>
    <w:rsid w:val="00A65C8B"/>
    <w:rsid w:val="00A65EAE"/>
    <w:rsid w:val="00A65F7D"/>
    <w:rsid w:val="00A660FF"/>
    <w:rsid w:val="00A66A09"/>
    <w:rsid w:val="00A67009"/>
    <w:rsid w:val="00A67055"/>
    <w:rsid w:val="00A670C1"/>
    <w:rsid w:val="00A6777F"/>
    <w:rsid w:val="00A67B47"/>
    <w:rsid w:val="00A67B64"/>
    <w:rsid w:val="00A70289"/>
    <w:rsid w:val="00A70398"/>
    <w:rsid w:val="00A707DB"/>
    <w:rsid w:val="00A70E9A"/>
    <w:rsid w:val="00A71012"/>
    <w:rsid w:val="00A714AE"/>
    <w:rsid w:val="00A71D4F"/>
    <w:rsid w:val="00A71DA8"/>
    <w:rsid w:val="00A71DD6"/>
    <w:rsid w:val="00A72288"/>
    <w:rsid w:val="00A72B9B"/>
    <w:rsid w:val="00A72C30"/>
    <w:rsid w:val="00A72CB2"/>
    <w:rsid w:val="00A72DF8"/>
    <w:rsid w:val="00A72F72"/>
    <w:rsid w:val="00A72F99"/>
    <w:rsid w:val="00A73279"/>
    <w:rsid w:val="00A732A8"/>
    <w:rsid w:val="00A73CF6"/>
    <w:rsid w:val="00A7401C"/>
    <w:rsid w:val="00A74188"/>
    <w:rsid w:val="00A74D52"/>
    <w:rsid w:val="00A754CB"/>
    <w:rsid w:val="00A759B9"/>
    <w:rsid w:val="00A75A36"/>
    <w:rsid w:val="00A75A38"/>
    <w:rsid w:val="00A766C7"/>
    <w:rsid w:val="00A76B05"/>
    <w:rsid w:val="00A76CE6"/>
    <w:rsid w:val="00A76FCC"/>
    <w:rsid w:val="00A77006"/>
    <w:rsid w:val="00A77087"/>
    <w:rsid w:val="00A776AA"/>
    <w:rsid w:val="00A777BA"/>
    <w:rsid w:val="00A778A4"/>
    <w:rsid w:val="00A779E1"/>
    <w:rsid w:val="00A77C8E"/>
    <w:rsid w:val="00A77E29"/>
    <w:rsid w:val="00A77FC4"/>
    <w:rsid w:val="00A803C3"/>
    <w:rsid w:val="00A8058A"/>
    <w:rsid w:val="00A806D9"/>
    <w:rsid w:val="00A80D49"/>
    <w:rsid w:val="00A80E80"/>
    <w:rsid w:val="00A80E83"/>
    <w:rsid w:val="00A80F95"/>
    <w:rsid w:val="00A81061"/>
    <w:rsid w:val="00A814F7"/>
    <w:rsid w:val="00A817D2"/>
    <w:rsid w:val="00A81AC6"/>
    <w:rsid w:val="00A81D2A"/>
    <w:rsid w:val="00A821A2"/>
    <w:rsid w:val="00A823F9"/>
    <w:rsid w:val="00A825C8"/>
    <w:rsid w:val="00A828F0"/>
    <w:rsid w:val="00A82E6F"/>
    <w:rsid w:val="00A82E90"/>
    <w:rsid w:val="00A82FC2"/>
    <w:rsid w:val="00A83062"/>
    <w:rsid w:val="00A83312"/>
    <w:rsid w:val="00A833F7"/>
    <w:rsid w:val="00A83621"/>
    <w:rsid w:val="00A839AF"/>
    <w:rsid w:val="00A840BF"/>
    <w:rsid w:val="00A844B6"/>
    <w:rsid w:val="00A84AD2"/>
    <w:rsid w:val="00A84E98"/>
    <w:rsid w:val="00A84F53"/>
    <w:rsid w:val="00A85561"/>
    <w:rsid w:val="00A857EF"/>
    <w:rsid w:val="00A858DC"/>
    <w:rsid w:val="00A858FF"/>
    <w:rsid w:val="00A85BDF"/>
    <w:rsid w:val="00A85CC6"/>
    <w:rsid w:val="00A85DB3"/>
    <w:rsid w:val="00A865BF"/>
    <w:rsid w:val="00A8671F"/>
    <w:rsid w:val="00A86ED3"/>
    <w:rsid w:val="00A872FC"/>
    <w:rsid w:val="00A87502"/>
    <w:rsid w:val="00A8750C"/>
    <w:rsid w:val="00A87535"/>
    <w:rsid w:val="00A87566"/>
    <w:rsid w:val="00A8779A"/>
    <w:rsid w:val="00A87AB0"/>
    <w:rsid w:val="00A87C94"/>
    <w:rsid w:val="00A87F5D"/>
    <w:rsid w:val="00A9009F"/>
    <w:rsid w:val="00A90363"/>
    <w:rsid w:val="00A903C1"/>
    <w:rsid w:val="00A905F8"/>
    <w:rsid w:val="00A9063D"/>
    <w:rsid w:val="00A90B28"/>
    <w:rsid w:val="00A90B7F"/>
    <w:rsid w:val="00A90BB1"/>
    <w:rsid w:val="00A90D87"/>
    <w:rsid w:val="00A90E8F"/>
    <w:rsid w:val="00A90F64"/>
    <w:rsid w:val="00A91487"/>
    <w:rsid w:val="00A914B5"/>
    <w:rsid w:val="00A914CD"/>
    <w:rsid w:val="00A91875"/>
    <w:rsid w:val="00A91AE1"/>
    <w:rsid w:val="00A91CAD"/>
    <w:rsid w:val="00A92001"/>
    <w:rsid w:val="00A920B6"/>
    <w:rsid w:val="00A925FA"/>
    <w:rsid w:val="00A9279A"/>
    <w:rsid w:val="00A92945"/>
    <w:rsid w:val="00A936D2"/>
    <w:rsid w:val="00A93AB5"/>
    <w:rsid w:val="00A93CE3"/>
    <w:rsid w:val="00A93FFA"/>
    <w:rsid w:val="00A944B7"/>
    <w:rsid w:val="00A9472A"/>
    <w:rsid w:val="00A94E47"/>
    <w:rsid w:val="00A94EF6"/>
    <w:rsid w:val="00A94F4D"/>
    <w:rsid w:val="00A952FB"/>
    <w:rsid w:val="00A953B2"/>
    <w:rsid w:val="00A95904"/>
    <w:rsid w:val="00A95C77"/>
    <w:rsid w:val="00A95E52"/>
    <w:rsid w:val="00A95F7B"/>
    <w:rsid w:val="00A95F92"/>
    <w:rsid w:val="00A96154"/>
    <w:rsid w:val="00A962A1"/>
    <w:rsid w:val="00A9649A"/>
    <w:rsid w:val="00A96891"/>
    <w:rsid w:val="00A96E6E"/>
    <w:rsid w:val="00A97040"/>
    <w:rsid w:val="00A9717D"/>
    <w:rsid w:val="00A97239"/>
    <w:rsid w:val="00A975C5"/>
    <w:rsid w:val="00A975E3"/>
    <w:rsid w:val="00A979BF"/>
    <w:rsid w:val="00AA02BA"/>
    <w:rsid w:val="00AA0656"/>
    <w:rsid w:val="00AA085E"/>
    <w:rsid w:val="00AA0AE5"/>
    <w:rsid w:val="00AA0F4F"/>
    <w:rsid w:val="00AA107C"/>
    <w:rsid w:val="00AA1287"/>
    <w:rsid w:val="00AA1428"/>
    <w:rsid w:val="00AA15C4"/>
    <w:rsid w:val="00AA1BC2"/>
    <w:rsid w:val="00AA1CEA"/>
    <w:rsid w:val="00AA1E22"/>
    <w:rsid w:val="00AA23CD"/>
    <w:rsid w:val="00AA26D2"/>
    <w:rsid w:val="00AA2AD1"/>
    <w:rsid w:val="00AA2AF8"/>
    <w:rsid w:val="00AA2F1F"/>
    <w:rsid w:val="00AA2F63"/>
    <w:rsid w:val="00AA30E0"/>
    <w:rsid w:val="00AA3181"/>
    <w:rsid w:val="00AA3369"/>
    <w:rsid w:val="00AA3DE9"/>
    <w:rsid w:val="00AA3DF4"/>
    <w:rsid w:val="00AA449A"/>
    <w:rsid w:val="00AA471B"/>
    <w:rsid w:val="00AA501C"/>
    <w:rsid w:val="00AA5847"/>
    <w:rsid w:val="00AA5D13"/>
    <w:rsid w:val="00AA606D"/>
    <w:rsid w:val="00AA6440"/>
    <w:rsid w:val="00AA65CC"/>
    <w:rsid w:val="00AA6845"/>
    <w:rsid w:val="00AA6DC7"/>
    <w:rsid w:val="00AA6E86"/>
    <w:rsid w:val="00AA7170"/>
    <w:rsid w:val="00AA7448"/>
    <w:rsid w:val="00AA7809"/>
    <w:rsid w:val="00AA7C42"/>
    <w:rsid w:val="00AB0172"/>
    <w:rsid w:val="00AB01CD"/>
    <w:rsid w:val="00AB046F"/>
    <w:rsid w:val="00AB098B"/>
    <w:rsid w:val="00AB0AE8"/>
    <w:rsid w:val="00AB0D78"/>
    <w:rsid w:val="00AB1058"/>
    <w:rsid w:val="00AB10F4"/>
    <w:rsid w:val="00AB1122"/>
    <w:rsid w:val="00AB114B"/>
    <w:rsid w:val="00AB1714"/>
    <w:rsid w:val="00AB1804"/>
    <w:rsid w:val="00AB1959"/>
    <w:rsid w:val="00AB1977"/>
    <w:rsid w:val="00AB20DC"/>
    <w:rsid w:val="00AB2613"/>
    <w:rsid w:val="00AB2739"/>
    <w:rsid w:val="00AB27EA"/>
    <w:rsid w:val="00AB288B"/>
    <w:rsid w:val="00AB29E2"/>
    <w:rsid w:val="00AB3157"/>
    <w:rsid w:val="00AB3430"/>
    <w:rsid w:val="00AB38E7"/>
    <w:rsid w:val="00AB4B56"/>
    <w:rsid w:val="00AB4DA0"/>
    <w:rsid w:val="00AB5B0B"/>
    <w:rsid w:val="00AB5B40"/>
    <w:rsid w:val="00AB5BC1"/>
    <w:rsid w:val="00AB5EA4"/>
    <w:rsid w:val="00AB705F"/>
    <w:rsid w:val="00AB767A"/>
    <w:rsid w:val="00AB7B9B"/>
    <w:rsid w:val="00AC01D3"/>
    <w:rsid w:val="00AC01FE"/>
    <w:rsid w:val="00AC0382"/>
    <w:rsid w:val="00AC0A4F"/>
    <w:rsid w:val="00AC0A85"/>
    <w:rsid w:val="00AC105B"/>
    <w:rsid w:val="00AC10C9"/>
    <w:rsid w:val="00AC13F2"/>
    <w:rsid w:val="00AC1602"/>
    <w:rsid w:val="00AC17AD"/>
    <w:rsid w:val="00AC289C"/>
    <w:rsid w:val="00AC2A62"/>
    <w:rsid w:val="00AC3B79"/>
    <w:rsid w:val="00AC4305"/>
    <w:rsid w:val="00AC4925"/>
    <w:rsid w:val="00AC5117"/>
    <w:rsid w:val="00AC52E8"/>
    <w:rsid w:val="00AC531F"/>
    <w:rsid w:val="00AC53E5"/>
    <w:rsid w:val="00AC5485"/>
    <w:rsid w:val="00AC5681"/>
    <w:rsid w:val="00AC56B7"/>
    <w:rsid w:val="00AC584E"/>
    <w:rsid w:val="00AC5A35"/>
    <w:rsid w:val="00AC5C14"/>
    <w:rsid w:val="00AC5E92"/>
    <w:rsid w:val="00AC616F"/>
    <w:rsid w:val="00AC62E6"/>
    <w:rsid w:val="00AC6716"/>
    <w:rsid w:val="00AC6909"/>
    <w:rsid w:val="00AC69E1"/>
    <w:rsid w:val="00AC6D04"/>
    <w:rsid w:val="00AC6F67"/>
    <w:rsid w:val="00AC6FA5"/>
    <w:rsid w:val="00AC6FA9"/>
    <w:rsid w:val="00AC6FE1"/>
    <w:rsid w:val="00AC71F0"/>
    <w:rsid w:val="00AC726E"/>
    <w:rsid w:val="00AC7271"/>
    <w:rsid w:val="00AC77F4"/>
    <w:rsid w:val="00AC79C8"/>
    <w:rsid w:val="00AC7C10"/>
    <w:rsid w:val="00AC7C35"/>
    <w:rsid w:val="00AC7CE6"/>
    <w:rsid w:val="00AD009C"/>
    <w:rsid w:val="00AD01ED"/>
    <w:rsid w:val="00AD0503"/>
    <w:rsid w:val="00AD051C"/>
    <w:rsid w:val="00AD056C"/>
    <w:rsid w:val="00AD0CCA"/>
    <w:rsid w:val="00AD1549"/>
    <w:rsid w:val="00AD1AFF"/>
    <w:rsid w:val="00AD1B77"/>
    <w:rsid w:val="00AD1C3B"/>
    <w:rsid w:val="00AD1F4A"/>
    <w:rsid w:val="00AD233D"/>
    <w:rsid w:val="00AD2A30"/>
    <w:rsid w:val="00AD2B79"/>
    <w:rsid w:val="00AD2FEF"/>
    <w:rsid w:val="00AD325E"/>
    <w:rsid w:val="00AD33C7"/>
    <w:rsid w:val="00AD34C2"/>
    <w:rsid w:val="00AD354D"/>
    <w:rsid w:val="00AD4591"/>
    <w:rsid w:val="00AD49D5"/>
    <w:rsid w:val="00AD50B2"/>
    <w:rsid w:val="00AD51C4"/>
    <w:rsid w:val="00AD5511"/>
    <w:rsid w:val="00AD5E9E"/>
    <w:rsid w:val="00AD5F15"/>
    <w:rsid w:val="00AD63C8"/>
    <w:rsid w:val="00AD6588"/>
    <w:rsid w:val="00AD6D9F"/>
    <w:rsid w:val="00AD6DD0"/>
    <w:rsid w:val="00AD6FFB"/>
    <w:rsid w:val="00AD7655"/>
    <w:rsid w:val="00AD7673"/>
    <w:rsid w:val="00AD7A19"/>
    <w:rsid w:val="00AD7CDF"/>
    <w:rsid w:val="00AE0081"/>
    <w:rsid w:val="00AE0122"/>
    <w:rsid w:val="00AE01FC"/>
    <w:rsid w:val="00AE09BC"/>
    <w:rsid w:val="00AE0D94"/>
    <w:rsid w:val="00AE0EEA"/>
    <w:rsid w:val="00AE0FB6"/>
    <w:rsid w:val="00AE145E"/>
    <w:rsid w:val="00AE1BEF"/>
    <w:rsid w:val="00AE1F75"/>
    <w:rsid w:val="00AE2378"/>
    <w:rsid w:val="00AE2426"/>
    <w:rsid w:val="00AE2F13"/>
    <w:rsid w:val="00AE310B"/>
    <w:rsid w:val="00AE316F"/>
    <w:rsid w:val="00AE3186"/>
    <w:rsid w:val="00AE3826"/>
    <w:rsid w:val="00AE38DD"/>
    <w:rsid w:val="00AE3978"/>
    <w:rsid w:val="00AE3AE6"/>
    <w:rsid w:val="00AE3BCE"/>
    <w:rsid w:val="00AE441F"/>
    <w:rsid w:val="00AE4497"/>
    <w:rsid w:val="00AE454E"/>
    <w:rsid w:val="00AE48B3"/>
    <w:rsid w:val="00AE4B42"/>
    <w:rsid w:val="00AE4CB7"/>
    <w:rsid w:val="00AE4E51"/>
    <w:rsid w:val="00AE4F8D"/>
    <w:rsid w:val="00AE5081"/>
    <w:rsid w:val="00AE5250"/>
    <w:rsid w:val="00AE5430"/>
    <w:rsid w:val="00AE5478"/>
    <w:rsid w:val="00AE585B"/>
    <w:rsid w:val="00AE5913"/>
    <w:rsid w:val="00AE5B14"/>
    <w:rsid w:val="00AE6420"/>
    <w:rsid w:val="00AE6488"/>
    <w:rsid w:val="00AE67A1"/>
    <w:rsid w:val="00AE697F"/>
    <w:rsid w:val="00AE6AD7"/>
    <w:rsid w:val="00AE710A"/>
    <w:rsid w:val="00AE72C2"/>
    <w:rsid w:val="00AE76AA"/>
    <w:rsid w:val="00AE799A"/>
    <w:rsid w:val="00AE7B4F"/>
    <w:rsid w:val="00AE7F42"/>
    <w:rsid w:val="00AF0230"/>
    <w:rsid w:val="00AF0294"/>
    <w:rsid w:val="00AF0654"/>
    <w:rsid w:val="00AF08E2"/>
    <w:rsid w:val="00AF095D"/>
    <w:rsid w:val="00AF0F1A"/>
    <w:rsid w:val="00AF1C42"/>
    <w:rsid w:val="00AF1C55"/>
    <w:rsid w:val="00AF1E8D"/>
    <w:rsid w:val="00AF2B35"/>
    <w:rsid w:val="00AF2D82"/>
    <w:rsid w:val="00AF2F20"/>
    <w:rsid w:val="00AF3162"/>
    <w:rsid w:val="00AF32E0"/>
    <w:rsid w:val="00AF32F1"/>
    <w:rsid w:val="00AF36A6"/>
    <w:rsid w:val="00AF370E"/>
    <w:rsid w:val="00AF37CF"/>
    <w:rsid w:val="00AF3973"/>
    <w:rsid w:val="00AF3A94"/>
    <w:rsid w:val="00AF3E8D"/>
    <w:rsid w:val="00AF44D5"/>
    <w:rsid w:val="00AF48A9"/>
    <w:rsid w:val="00AF48E0"/>
    <w:rsid w:val="00AF49A6"/>
    <w:rsid w:val="00AF5058"/>
    <w:rsid w:val="00AF515C"/>
    <w:rsid w:val="00AF516D"/>
    <w:rsid w:val="00AF53D3"/>
    <w:rsid w:val="00AF559A"/>
    <w:rsid w:val="00AF5705"/>
    <w:rsid w:val="00AF5A4D"/>
    <w:rsid w:val="00AF5B1A"/>
    <w:rsid w:val="00AF6122"/>
    <w:rsid w:val="00AF61E4"/>
    <w:rsid w:val="00AF631E"/>
    <w:rsid w:val="00AF6526"/>
    <w:rsid w:val="00AF667E"/>
    <w:rsid w:val="00AF6916"/>
    <w:rsid w:val="00AF6937"/>
    <w:rsid w:val="00AF6B06"/>
    <w:rsid w:val="00AF6B38"/>
    <w:rsid w:val="00AF6D37"/>
    <w:rsid w:val="00AF6D77"/>
    <w:rsid w:val="00AF6F6D"/>
    <w:rsid w:val="00AF72E5"/>
    <w:rsid w:val="00AF75F9"/>
    <w:rsid w:val="00AF78D8"/>
    <w:rsid w:val="00AF7CC3"/>
    <w:rsid w:val="00AF7DD3"/>
    <w:rsid w:val="00AF7E42"/>
    <w:rsid w:val="00B00018"/>
    <w:rsid w:val="00B0040D"/>
    <w:rsid w:val="00B0044D"/>
    <w:rsid w:val="00B006F6"/>
    <w:rsid w:val="00B00754"/>
    <w:rsid w:val="00B008FA"/>
    <w:rsid w:val="00B00CA8"/>
    <w:rsid w:val="00B00FFA"/>
    <w:rsid w:val="00B0120B"/>
    <w:rsid w:val="00B013D4"/>
    <w:rsid w:val="00B015A3"/>
    <w:rsid w:val="00B016FC"/>
    <w:rsid w:val="00B01A3F"/>
    <w:rsid w:val="00B01ABB"/>
    <w:rsid w:val="00B01EF6"/>
    <w:rsid w:val="00B01F7D"/>
    <w:rsid w:val="00B0205D"/>
    <w:rsid w:val="00B024BE"/>
    <w:rsid w:val="00B02626"/>
    <w:rsid w:val="00B02B11"/>
    <w:rsid w:val="00B030C3"/>
    <w:rsid w:val="00B037E8"/>
    <w:rsid w:val="00B037F3"/>
    <w:rsid w:val="00B038E2"/>
    <w:rsid w:val="00B03F2D"/>
    <w:rsid w:val="00B03F5D"/>
    <w:rsid w:val="00B0482C"/>
    <w:rsid w:val="00B04988"/>
    <w:rsid w:val="00B04AAE"/>
    <w:rsid w:val="00B04BF0"/>
    <w:rsid w:val="00B04DCC"/>
    <w:rsid w:val="00B05479"/>
    <w:rsid w:val="00B05AC7"/>
    <w:rsid w:val="00B05C54"/>
    <w:rsid w:val="00B063B7"/>
    <w:rsid w:val="00B06462"/>
    <w:rsid w:val="00B064FE"/>
    <w:rsid w:val="00B065EA"/>
    <w:rsid w:val="00B067BF"/>
    <w:rsid w:val="00B0683E"/>
    <w:rsid w:val="00B06A08"/>
    <w:rsid w:val="00B06CFC"/>
    <w:rsid w:val="00B06F6C"/>
    <w:rsid w:val="00B07195"/>
    <w:rsid w:val="00B071A0"/>
    <w:rsid w:val="00B074B4"/>
    <w:rsid w:val="00B07E46"/>
    <w:rsid w:val="00B10470"/>
    <w:rsid w:val="00B10573"/>
    <w:rsid w:val="00B1076A"/>
    <w:rsid w:val="00B10B5B"/>
    <w:rsid w:val="00B10F1B"/>
    <w:rsid w:val="00B114FC"/>
    <w:rsid w:val="00B11FFB"/>
    <w:rsid w:val="00B12093"/>
    <w:rsid w:val="00B12604"/>
    <w:rsid w:val="00B128EC"/>
    <w:rsid w:val="00B13768"/>
    <w:rsid w:val="00B13B30"/>
    <w:rsid w:val="00B13BB2"/>
    <w:rsid w:val="00B13E4B"/>
    <w:rsid w:val="00B13FF4"/>
    <w:rsid w:val="00B141C3"/>
    <w:rsid w:val="00B14613"/>
    <w:rsid w:val="00B1462E"/>
    <w:rsid w:val="00B14834"/>
    <w:rsid w:val="00B148F3"/>
    <w:rsid w:val="00B14989"/>
    <w:rsid w:val="00B14C42"/>
    <w:rsid w:val="00B14E57"/>
    <w:rsid w:val="00B14ECE"/>
    <w:rsid w:val="00B1519D"/>
    <w:rsid w:val="00B15A1B"/>
    <w:rsid w:val="00B16466"/>
    <w:rsid w:val="00B167CF"/>
    <w:rsid w:val="00B167ED"/>
    <w:rsid w:val="00B1690F"/>
    <w:rsid w:val="00B16A7E"/>
    <w:rsid w:val="00B16B43"/>
    <w:rsid w:val="00B16DA0"/>
    <w:rsid w:val="00B17542"/>
    <w:rsid w:val="00B179F8"/>
    <w:rsid w:val="00B17D00"/>
    <w:rsid w:val="00B20036"/>
    <w:rsid w:val="00B20466"/>
    <w:rsid w:val="00B20A8F"/>
    <w:rsid w:val="00B213D8"/>
    <w:rsid w:val="00B213F1"/>
    <w:rsid w:val="00B2171F"/>
    <w:rsid w:val="00B22072"/>
    <w:rsid w:val="00B22284"/>
    <w:rsid w:val="00B222F8"/>
    <w:rsid w:val="00B2255D"/>
    <w:rsid w:val="00B22D39"/>
    <w:rsid w:val="00B231D5"/>
    <w:rsid w:val="00B23272"/>
    <w:rsid w:val="00B232A3"/>
    <w:rsid w:val="00B23430"/>
    <w:rsid w:val="00B23699"/>
    <w:rsid w:val="00B23FB8"/>
    <w:rsid w:val="00B23FF3"/>
    <w:rsid w:val="00B240C3"/>
    <w:rsid w:val="00B2420E"/>
    <w:rsid w:val="00B2433C"/>
    <w:rsid w:val="00B244D4"/>
    <w:rsid w:val="00B245A6"/>
    <w:rsid w:val="00B24A24"/>
    <w:rsid w:val="00B24DCC"/>
    <w:rsid w:val="00B254FB"/>
    <w:rsid w:val="00B256DF"/>
    <w:rsid w:val="00B257E5"/>
    <w:rsid w:val="00B258BE"/>
    <w:rsid w:val="00B25D7C"/>
    <w:rsid w:val="00B2662B"/>
    <w:rsid w:val="00B26F2E"/>
    <w:rsid w:val="00B27308"/>
    <w:rsid w:val="00B27462"/>
    <w:rsid w:val="00B275B8"/>
    <w:rsid w:val="00B27679"/>
    <w:rsid w:val="00B27767"/>
    <w:rsid w:val="00B279DA"/>
    <w:rsid w:val="00B27B5D"/>
    <w:rsid w:val="00B30172"/>
    <w:rsid w:val="00B30513"/>
    <w:rsid w:val="00B30929"/>
    <w:rsid w:val="00B30A44"/>
    <w:rsid w:val="00B30B5C"/>
    <w:rsid w:val="00B30BD1"/>
    <w:rsid w:val="00B30C2A"/>
    <w:rsid w:val="00B31277"/>
    <w:rsid w:val="00B316C9"/>
    <w:rsid w:val="00B323A1"/>
    <w:rsid w:val="00B324DF"/>
    <w:rsid w:val="00B32811"/>
    <w:rsid w:val="00B32A1D"/>
    <w:rsid w:val="00B32E7C"/>
    <w:rsid w:val="00B32EF4"/>
    <w:rsid w:val="00B3309C"/>
    <w:rsid w:val="00B330A8"/>
    <w:rsid w:val="00B333E1"/>
    <w:rsid w:val="00B33692"/>
    <w:rsid w:val="00B33903"/>
    <w:rsid w:val="00B339AD"/>
    <w:rsid w:val="00B33AB6"/>
    <w:rsid w:val="00B33DE2"/>
    <w:rsid w:val="00B33EFB"/>
    <w:rsid w:val="00B34410"/>
    <w:rsid w:val="00B34661"/>
    <w:rsid w:val="00B34807"/>
    <w:rsid w:val="00B34A7A"/>
    <w:rsid w:val="00B34DAF"/>
    <w:rsid w:val="00B34EE5"/>
    <w:rsid w:val="00B35448"/>
    <w:rsid w:val="00B35910"/>
    <w:rsid w:val="00B35C37"/>
    <w:rsid w:val="00B3714F"/>
    <w:rsid w:val="00B37211"/>
    <w:rsid w:val="00B3778A"/>
    <w:rsid w:val="00B37E99"/>
    <w:rsid w:val="00B40056"/>
    <w:rsid w:val="00B4015C"/>
    <w:rsid w:val="00B4048C"/>
    <w:rsid w:val="00B40557"/>
    <w:rsid w:val="00B40569"/>
    <w:rsid w:val="00B406B0"/>
    <w:rsid w:val="00B40958"/>
    <w:rsid w:val="00B40B1D"/>
    <w:rsid w:val="00B40E38"/>
    <w:rsid w:val="00B41503"/>
    <w:rsid w:val="00B41C29"/>
    <w:rsid w:val="00B41C66"/>
    <w:rsid w:val="00B424F5"/>
    <w:rsid w:val="00B42528"/>
    <w:rsid w:val="00B4252B"/>
    <w:rsid w:val="00B4281C"/>
    <w:rsid w:val="00B429A2"/>
    <w:rsid w:val="00B42A97"/>
    <w:rsid w:val="00B4333F"/>
    <w:rsid w:val="00B44741"/>
    <w:rsid w:val="00B44CBC"/>
    <w:rsid w:val="00B45532"/>
    <w:rsid w:val="00B4566B"/>
    <w:rsid w:val="00B45675"/>
    <w:rsid w:val="00B45E59"/>
    <w:rsid w:val="00B462DC"/>
    <w:rsid w:val="00B46491"/>
    <w:rsid w:val="00B47795"/>
    <w:rsid w:val="00B47BD5"/>
    <w:rsid w:val="00B47C1E"/>
    <w:rsid w:val="00B47CFC"/>
    <w:rsid w:val="00B47D5A"/>
    <w:rsid w:val="00B47D76"/>
    <w:rsid w:val="00B47D99"/>
    <w:rsid w:val="00B47E18"/>
    <w:rsid w:val="00B506A3"/>
    <w:rsid w:val="00B50714"/>
    <w:rsid w:val="00B50B72"/>
    <w:rsid w:val="00B51146"/>
    <w:rsid w:val="00B5152F"/>
    <w:rsid w:val="00B5154D"/>
    <w:rsid w:val="00B51555"/>
    <w:rsid w:val="00B51E21"/>
    <w:rsid w:val="00B52104"/>
    <w:rsid w:val="00B521DD"/>
    <w:rsid w:val="00B522BD"/>
    <w:rsid w:val="00B5268E"/>
    <w:rsid w:val="00B5269A"/>
    <w:rsid w:val="00B527F5"/>
    <w:rsid w:val="00B529CC"/>
    <w:rsid w:val="00B52A7C"/>
    <w:rsid w:val="00B52DA5"/>
    <w:rsid w:val="00B530E7"/>
    <w:rsid w:val="00B53ABE"/>
    <w:rsid w:val="00B5442A"/>
    <w:rsid w:val="00B547C6"/>
    <w:rsid w:val="00B54CC7"/>
    <w:rsid w:val="00B54E3E"/>
    <w:rsid w:val="00B55187"/>
    <w:rsid w:val="00B555C3"/>
    <w:rsid w:val="00B557B4"/>
    <w:rsid w:val="00B557DF"/>
    <w:rsid w:val="00B55924"/>
    <w:rsid w:val="00B55B0F"/>
    <w:rsid w:val="00B55FC3"/>
    <w:rsid w:val="00B5610D"/>
    <w:rsid w:val="00B56284"/>
    <w:rsid w:val="00B564B0"/>
    <w:rsid w:val="00B56566"/>
    <w:rsid w:val="00B5662A"/>
    <w:rsid w:val="00B56B10"/>
    <w:rsid w:val="00B5752A"/>
    <w:rsid w:val="00B57AAD"/>
    <w:rsid w:val="00B57C41"/>
    <w:rsid w:val="00B605EF"/>
    <w:rsid w:val="00B60799"/>
    <w:rsid w:val="00B60A05"/>
    <w:rsid w:val="00B60A40"/>
    <w:rsid w:val="00B60AE6"/>
    <w:rsid w:val="00B60AFA"/>
    <w:rsid w:val="00B60D6D"/>
    <w:rsid w:val="00B60DCC"/>
    <w:rsid w:val="00B60E60"/>
    <w:rsid w:val="00B610C4"/>
    <w:rsid w:val="00B618EF"/>
    <w:rsid w:val="00B61B21"/>
    <w:rsid w:val="00B61B2A"/>
    <w:rsid w:val="00B61D59"/>
    <w:rsid w:val="00B61DB8"/>
    <w:rsid w:val="00B62497"/>
    <w:rsid w:val="00B6267D"/>
    <w:rsid w:val="00B626FC"/>
    <w:rsid w:val="00B62803"/>
    <w:rsid w:val="00B62834"/>
    <w:rsid w:val="00B62A73"/>
    <w:rsid w:val="00B62F95"/>
    <w:rsid w:val="00B63639"/>
    <w:rsid w:val="00B63740"/>
    <w:rsid w:val="00B63775"/>
    <w:rsid w:val="00B63B07"/>
    <w:rsid w:val="00B63F31"/>
    <w:rsid w:val="00B642B9"/>
    <w:rsid w:val="00B64801"/>
    <w:rsid w:val="00B64BC2"/>
    <w:rsid w:val="00B64C70"/>
    <w:rsid w:val="00B64C95"/>
    <w:rsid w:val="00B64C9E"/>
    <w:rsid w:val="00B64FC8"/>
    <w:rsid w:val="00B65ECA"/>
    <w:rsid w:val="00B6606E"/>
    <w:rsid w:val="00B660B5"/>
    <w:rsid w:val="00B664E2"/>
    <w:rsid w:val="00B665B8"/>
    <w:rsid w:val="00B66A62"/>
    <w:rsid w:val="00B66D5D"/>
    <w:rsid w:val="00B67399"/>
    <w:rsid w:val="00B677E0"/>
    <w:rsid w:val="00B67882"/>
    <w:rsid w:val="00B67A83"/>
    <w:rsid w:val="00B67E87"/>
    <w:rsid w:val="00B67EFF"/>
    <w:rsid w:val="00B67F5F"/>
    <w:rsid w:val="00B70033"/>
    <w:rsid w:val="00B7058B"/>
    <w:rsid w:val="00B705B0"/>
    <w:rsid w:val="00B70A00"/>
    <w:rsid w:val="00B70EE6"/>
    <w:rsid w:val="00B710B9"/>
    <w:rsid w:val="00B71B77"/>
    <w:rsid w:val="00B71E12"/>
    <w:rsid w:val="00B71FFC"/>
    <w:rsid w:val="00B725CD"/>
    <w:rsid w:val="00B727EF"/>
    <w:rsid w:val="00B72851"/>
    <w:rsid w:val="00B72949"/>
    <w:rsid w:val="00B730E7"/>
    <w:rsid w:val="00B7385D"/>
    <w:rsid w:val="00B73869"/>
    <w:rsid w:val="00B73F7A"/>
    <w:rsid w:val="00B7482F"/>
    <w:rsid w:val="00B74A25"/>
    <w:rsid w:val="00B75357"/>
    <w:rsid w:val="00B7573F"/>
    <w:rsid w:val="00B757AA"/>
    <w:rsid w:val="00B75810"/>
    <w:rsid w:val="00B75C95"/>
    <w:rsid w:val="00B75D4D"/>
    <w:rsid w:val="00B76104"/>
    <w:rsid w:val="00B7639E"/>
    <w:rsid w:val="00B76816"/>
    <w:rsid w:val="00B76C76"/>
    <w:rsid w:val="00B76D97"/>
    <w:rsid w:val="00B7725C"/>
    <w:rsid w:val="00B77477"/>
    <w:rsid w:val="00B77705"/>
    <w:rsid w:val="00B77BA8"/>
    <w:rsid w:val="00B77E02"/>
    <w:rsid w:val="00B77E1E"/>
    <w:rsid w:val="00B8002D"/>
    <w:rsid w:val="00B807E3"/>
    <w:rsid w:val="00B80ACE"/>
    <w:rsid w:val="00B814F4"/>
    <w:rsid w:val="00B81578"/>
    <w:rsid w:val="00B81748"/>
    <w:rsid w:val="00B81A5D"/>
    <w:rsid w:val="00B81B3D"/>
    <w:rsid w:val="00B81E72"/>
    <w:rsid w:val="00B81FFA"/>
    <w:rsid w:val="00B82262"/>
    <w:rsid w:val="00B82268"/>
    <w:rsid w:val="00B825BD"/>
    <w:rsid w:val="00B82673"/>
    <w:rsid w:val="00B8273F"/>
    <w:rsid w:val="00B82E31"/>
    <w:rsid w:val="00B82F7B"/>
    <w:rsid w:val="00B834BF"/>
    <w:rsid w:val="00B8380B"/>
    <w:rsid w:val="00B83818"/>
    <w:rsid w:val="00B838AC"/>
    <w:rsid w:val="00B83D3A"/>
    <w:rsid w:val="00B84228"/>
    <w:rsid w:val="00B8442F"/>
    <w:rsid w:val="00B8492E"/>
    <w:rsid w:val="00B84CE6"/>
    <w:rsid w:val="00B855A2"/>
    <w:rsid w:val="00B85A76"/>
    <w:rsid w:val="00B85CD9"/>
    <w:rsid w:val="00B85F83"/>
    <w:rsid w:val="00B863DF"/>
    <w:rsid w:val="00B86474"/>
    <w:rsid w:val="00B86A8E"/>
    <w:rsid w:val="00B86ACF"/>
    <w:rsid w:val="00B86C04"/>
    <w:rsid w:val="00B87359"/>
    <w:rsid w:val="00B8755F"/>
    <w:rsid w:val="00B8785E"/>
    <w:rsid w:val="00B87FD5"/>
    <w:rsid w:val="00B90322"/>
    <w:rsid w:val="00B903BB"/>
    <w:rsid w:val="00B904E2"/>
    <w:rsid w:val="00B9074C"/>
    <w:rsid w:val="00B9083D"/>
    <w:rsid w:val="00B90A52"/>
    <w:rsid w:val="00B90F20"/>
    <w:rsid w:val="00B90F7A"/>
    <w:rsid w:val="00B90FAF"/>
    <w:rsid w:val="00B91377"/>
    <w:rsid w:val="00B9195E"/>
    <w:rsid w:val="00B91BA2"/>
    <w:rsid w:val="00B91D17"/>
    <w:rsid w:val="00B921E2"/>
    <w:rsid w:val="00B92296"/>
    <w:rsid w:val="00B9249C"/>
    <w:rsid w:val="00B92755"/>
    <w:rsid w:val="00B92AD6"/>
    <w:rsid w:val="00B92BC7"/>
    <w:rsid w:val="00B92DD9"/>
    <w:rsid w:val="00B92F80"/>
    <w:rsid w:val="00B9334C"/>
    <w:rsid w:val="00B933C9"/>
    <w:rsid w:val="00B9357D"/>
    <w:rsid w:val="00B9384D"/>
    <w:rsid w:val="00B938E6"/>
    <w:rsid w:val="00B93B0C"/>
    <w:rsid w:val="00B94044"/>
    <w:rsid w:val="00B940B0"/>
    <w:rsid w:val="00B942E5"/>
    <w:rsid w:val="00B942FE"/>
    <w:rsid w:val="00B9430B"/>
    <w:rsid w:val="00B944D3"/>
    <w:rsid w:val="00B94990"/>
    <w:rsid w:val="00B9573E"/>
    <w:rsid w:val="00B95784"/>
    <w:rsid w:val="00B95814"/>
    <w:rsid w:val="00B95827"/>
    <w:rsid w:val="00B95BA0"/>
    <w:rsid w:val="00B95DEB"/>
    <w:rsid w:val="00B96127"/>
    <w:rsid w:val="00B965BB"/>
    <w:rsid w:val="00B96F95"/>
    <w:rsid w:val="00B97092"/>
    <w:rsid w:val="00B970F3"/>
    <w:rsid w:val="00B9766C"/>
    <w:rsid w:val="00B97673"/>
    <w:rsid w:val="00B97845"/>
    <w:rsid w:val="00B97AEE"/>
    <w:rsid w:val="00B97C1C"/>
    <w:rsid w:val="00B97E90"/>
    <w:rsid w:val="00B97EE8"/>
    <w:rsid w:val="00BA029C"/>
    <w:rsid w:val="00BA0577"/>
    <w:rsid w:val="00BA069F"/>
    <w:rsid w:val="00BA0838"/>
    <w:rsid w:val="00BA089F"/>
    <w:rsid w:val="00BA09FB"/>
    <w:rsid w:val="00BA0AB6"/>
    <w:rsid w:val="00BA0C73"/>
    <w:rsid w:val="00BA0F88"/>
    <w:rsid w:val="00BA160F"/>
    <w:rsid w:val="00BA193D"/>
    <w:rsid w:val="00BA1A70"/>
    <w:rsid w:val="00BA211C"/>
    <w:rsid w:val="00BA219A"/>
    <w:rsid w:val="00BA23D7"/>
    <w:rsid w:val="00BA245B"/>
    <w:rsid w:val="00BA2515"/>
    <w:rsid w:val="00BA3419"/>
    <w:rsid w:val="00BA34A8"/>
    <w:rsid w:val="00BA391F"/>
    <w:rsid w:val="00BA3B05"/>
    <w:rsid w:val="00BA3F0E"/>
    <w:rsid w:val="00BA3FA7"/>
    <w:rsid w:val="00BA4099"/>
    <w:rsid w:val="00BA411E"/>
    <w:rsid w:val="00BA4139"/>
    <w:rsid w:val="00BA450A"/>
    <w:rsid w:val="00BA4678"/>
    <w:rsid w:val="00BA4AD9"/>
    <w:rsid w:val="00BA4BFE"/>
    <w:rsid w:val="00BA4E10"/>
    <w:rsid w:val="00BA56E3"/>
    <w:rsid w:val="00BA5943"/>
    <w:rsid w:val="00BA5AF3"/>
    <w:rsid w:val="00BA5E4A"/>
    <w:rsid w:val="00BA5E82"/>
    <w:rsid w:val="00BA5EE8"/>
    <w:rsid w:val="00BA5F60"/>
    <w:rsid w:val="00BA5FA5"/>
    <w:rsid w:val="00BA619A"/>
    <w:rsid w:val="00BA61D7"/>
    <w:rsid w:val="00BA61ED"/>
    <w:rsid w:val="00BA67F7"/>
    <w:rsid w:val="00BA6B58"/>
    <w:rsid w:val="00BA6E6E"/>
    <w:rsid w:val="00BA6EAB"/>
    <w:rsid w:val="00BA6F29"/>
    <w:rsid w:val="00BA6FC1"/>
    <w:rsid w:val="00BA73D2"/>
    <w:rsid w:val="00BA7556"/>
    <w:rsid w:val="00BA7CB4"/>
    <w:rsid w:val="00BA7E25"/>
    <w:rsid w:val="00BA7EBD"/>
    <w:rsid w:val="00BB00A4"/>
    <w:rsid w:val="00BB036B"/>
    <w:rsid w:val="00BB06A7"/>
    <w:rsid w:val="00BB09AE"/>
    <w:rsid w:val="00BB12D5"/>
    <w:rsid w:val="00BB1327"/>
    <w:rsid w:val="00BB13C2"/>
    <w:rsid w:val="00BB148B"/>
    <w:rsid w:val="00BB1590"/>
    <w:rsid w:val="00BB1716"/>
    <w:rsid w:val="00BB1A4B"/>
    <w:rsid w:val="00BB21F7"/>
    <w:rsid w:val="00BB3CA7"/>
    <w:rsid w:val="00BB3E12"/>
    <w:rsid w:val="00BB3E77"/>
    <w:rsid w:val="00BB3E7D"/>
    <w:rsid w:val="00BB412D"/>
    <w:rsid w:val="00BB44AC"/>
    <w:rsid w:val="00BB4848"/>
    <w:rsid w:val="00BB4884"/>
    <w:rsid w:val="00BB4DA5"/>
    <w:rsid w:val="00BB57D4"/>
    <w:rsid w:val="00BB5C0F"/>
    <w:rsid w:val="00BB5C1B"/>
    <w:rsid w:val="00BB5F89"/>
    <w:rsid w:val="00BB679A"/>
    <w:rsid w:val="00BB6A40"/>
    <w:rsid w:val="00BB6A72"/>
    <w:rsid w:val="00BB6FC5"/>
    <w:rsid w:val="00BB7512"/>
    <w:rsid w:val="00BB7748"/>
    <w:rsid w:val="00BB783A"/>
    <w:rsid w:val="00BB7900"/>
    <w:rsid w:val="00BC03EE"/>
    <w:rsid w:val="00BC04E8"/>
    <w:rsid w:val="00BC0838"/>
    <w:rsid w:val="00BC0DB5"/>
    <w:rsid w:val="00BC1148"/>
    <w:rsid w:val="00BC1179"/>
    <w:rsid w:val="00BC14BD"/>
    <w:rsid w:val="00BC1539"/>
    <w:rsid w:val="00BC18A2"/>
    <w:rsid w:val="00BC2031"/>
    <w:rsid w:val="00BC269A"/>
    <w:rsid w:val="00BC26E3"/>
    <w:rsid w:val="00BC2999"/>
    <w:rsid w:val="00BC2D91"/>
    <w:rsid w:val="00BC2F2E"/>
    <w:rsid w:val="00BC2FA1"/>
    <w:rsid w:val="00BC33A7"/>
    <w:rsid w:val="00BC3437"/>
    <w:rsid w:val="00BC358F"/>
    <w:rsid w:val="00BC3DC9"/>
    <w:rsid w:val="00BC4049"/>
    <w:rsid w:val="00BC4127"/>
    <w:rsid w:val="00BC42A6"/>
    <w:rsid w:val="00BC43D8"/>
    <w:rsid w:val="00BC47F2"/>
    <w:rsid w:val="00BC4861"/>
    <w:rsid w:val="00BC4A51"/>
    <w:rsid w:val="00BC4DD5"/>
    <w:rsid w:val="00BC5694"/>
    <w:rsid w:val="00BC5BE5"/>
    <w:rsid w:val="00BC5C36"/>
    <w:rsid w:val="00BC612E"/>
    <w:rsid w:val="00BC6415"/>
    <w:rsid w:val="00BC666B"/>
    <w:rsid w:val="00BC6AF8"/>
    <w:rsid w:val="00BC6B30"/>
    <w:rsid w:val="00BC6D12"/>
    <w:rsid w:val="00BC6FE7"/>
    <w:rsid w:val="00BC7106"/>
    <w:rsid w:val="00BC71BC"/>
    <w:rsid w:val="00BC777C"/>
    <w:rsid w:val="00BC78C2"/>
    <w:rsid w:val="00BC7BC1"/>
    <w:rsid w:val="00BC7C79"/>
    <w:rsid w:val="00BC7CA7"/>
    <w:rsid w:val="00BC7EE0"/>
    <w:rsid w:val="00BD008B"/>
    <w:rsid w:val="00BD0140"/>
    <w:rsid w:val="00BD02BD"/>
    <w:rsid w:val="00BD03BC"/>
    <w:rsid w:val="00BD0569"/>
    <w:rsid w:val="00BD09BD"/>
    <w:rsid w:val="00BD0DE8"/>
    <w:rsid w:val="00BD0F1C"/>
    <w:rsid w:val="00BD1067"/>
    <w:rsid w:val="00BD132D"/>
    <w:rsid w:val="00BD174D"/>
    <w:rsid w:val="00BD1BB0"/>
    <w:rsid w:val="00BD1E4E"/>
    <w:rsid w:val="00BD24A8"/>
    <w:rsid w:val="00BD2A87"/>
    <w:rsid w:val="00BD2AF3"/>
    <w:rsid w:val="00BD2BF3"/>
    <w:rsid w:val="00BD325E"/>
    <w:rsid w:val="00BD3624"/>
    <w:rsid w:val="00BD378A"/>
    <w:rsid w:val="00BD3A07"/>
    <w:rsid w:val="00BD3ADA"/>
    <w:rsid w:val="00BD3B72"/>
    <w:rsid w:val="00BD42B6"/>
    <w:rsid w:val="00BD46A9"/>
    <w:rsid w:val="00BD4B02"/>
    <w:rsid w:val="00BD4B38"/>
    <w:rsid w:val="00BD5688"/>
    <w:rsid w:val="00BD5723"/>
    <w:rsid w:val="00BD5B2C"/>
    <w:rsid w:val="00BD5C08"/>
    <w:rsid w:val="00BD5E41"/>
    <w:rsid w:val="00BD604A"/>
    <w:rsid w:val="00BD60DA"/>
    <w:rsid w:val="00BD6729"/>
    <w:rsid w:val="00BD681F"/>
    <w:rsid w:val="00BD6AD1"/>
    <w:rsid w:val="00BD6D95"/>
    <w:rsid w:val="00BD6EB1"/>
    <w:rsid w:val="00BD6FAA"/>
    <w:rsid w:val="00BD7771"/>
    <w:rsid w:val="00BD7B21"/>
    <w:rsid w:val="00BD7B2D"/>
    <w:rsid w:val="00BD7C08"/>
    <w:rsid w:val="00BD7CB2"/>
    <w:rsid w:val="00BE007A"/>
    <w:rsid w:val="00BE02B8"/>
    <w:rsid w:val="00BE03D9"/>
    <w:rsid w:val="00BE0552"/>
    <w:rsid w:val="00BE05F7"/>
    <w:rsid w:val="00BE06B2"/>
    <w:rsid w:val="00BE09A4"/>
    <w:rsid w:val="00BE124A"/>
    <w:rsid w:val="00BE168B"/>
    <w:rsid w:val="00BE1EC5"/>
    <w:rsid w:val="00BE22C2"/>
    <w:rsid w:val="00BE24F2"/>
    <w:rsid w:val="00BE2773"/>
    <w:rsid w:val="00BE2A2A"/>
    <w:rsid w:val="00BE2B55"/>
    <w:rsid w:val="00BE2DE5"/>
    <w:rsid w:val="00BE3171"/>
    <w:rsid w:val="00BE3419"/>
    <w:rsid w:val="00BE436B"/>
    <w:rsid w:val="00BE437D"/>
    <w:rsid w:val="00BE4398"/>
    <w:rsid w:val="00BE491F"/>
    <w:rsid w:val="00BE4B75"/>
    <w:rsid w:val="00BE4BDF"/>
    <w:rsid w:val="00BE4EA1"/>
    <w:rsid w:val="00BE4ED7"/>
    <w:rsid w:val="00BE532E"/>
    <w:rsid w:val="00BE5BBB"/>
    <w:rsid w:val="00BE5CA5"/>
    <w:rsid w:val="00BE5D3F"/>
    <w:rsid w:val="00BE5DE0"/>
    <w:rsid w:val="00BE5FD3"/>
    <w:rsid w:val="00BE5FE2"/>
    <w:rsid w:val="00BE63A6"/>
    <w:rsid w:val="00BE63BD"/>
    <w:rsid w:val="00BE657C"/>
    <w:rsid w:val="00BE659F"/>
    <w:rsid w:val="00BE6660"/>
    <w:rsid w:val="00BE6A9A"/>
    <w:rsid w:val="00BE6B85"/>
    <w:rsid w:val="00BE6D50"/>
    <w:rsid w:val="00BE6E09"/>
    <w:rsid w:val="00BE6EE2"/>
    <w:rsid w:val="00BE6F77"/>
    <w:rsid w:val="00BE70E9"/>
    <w:rsid w:val="00BE7A0F"/>
    <w:rsid w:val="00BE7ABB"/>
    <w:rsid w:val="00BE7C45"/>
    <w:rsid w:val="00BE7D51"/>
    <w:rsid w:val="00BF0117"/>
    <w:rsid w:val="00BF038F"/>
    <w:rsid w:val="00BF0462"/>
    <w:rsid w:val="00BF0B8C"/>
    <w:rsid w:val="00BF0D31"/>
    <w:rsid w:val="00BF1202"/>
    <w:rsid w:val="00BF1719"/>
    <w:rsid w:val="00BF1781"/>
    <w:rsid w:val="00BF1863"/>
    <w:rsid w:val="00BF1D13"/>
    <w:rsid w:val="00BF1D3B"/>
    <w:rsid w:val="00BF1DA9"/>
    <w:rsid w:val="00BF1E26"/>
    <w:rsid w:val="00BF25E9"/>
    <w:rsid w:val="00BF27EB"/>
    <w:rsid w:val="00BF2A35"/>
    <w:rsid w:val="00BF2B5E"/>
    <w:rsid w:val="00BF2B69"/>
    <w:rsid w:val="00BF2D06"/>
    <w:rsid w:val="00BF2E6B"/>
    <w:rsid w:val="00BF32BB"/>
    <w:rsid w:val="00BF355C"/>
    <w:rsid w:val="00BF3640"/>
    <w:rsid w:val="00BF3A41"/>
    <w:rsid w:val="00BF3B8E"/>
    <w:rsid w:val="00BF3B9B"/>
    <w:rsid w:val="00BF3C26"/>
    <w:rsid w:val="00BF4040"/>
    <w:rsid w:val="00BF4E1E"/>
    <w:rsid w:val="00BF4F5B"/>
    <w:rsid w:val="00BF4FC9"/>
    <w:rsid w:val="00BF5316"/>
    <w:rsid w:val="00BF5384"/>
    <w:rsid w:val="00BF53C7"/>
    <w:rsid w:val="00BF57E6"/>
    <w:rsid w:val="00BF581E"/>
    <w:rsid w:val="00BF5C8D"/>
    <w:rsid w:val="00BF6791"/>
    <w:rsid w:val="00BF68B5"/>
    <w:rsid w:val="00BF6AB8"/>
    <w:rsid w:val="00BF6B98"/>
    <w:rsid w:val="00BF6CC4"/>
    <w:rsid w:val="00BF6FA8"/>
    <w:rsid w:val="00BF7668"/>
    <w:rsid w:val="00BF7A36"/>
    <w:rsid w:val="00BF7AD7"/>
    <w:rsid w:val="00BF7CC3"/>
    <w:rsid w:val="00BF7CFB"/>
    <w:rsid w:val="00BF7EFE"/>
    <w:rsid w:val="00C00068"/>
    <w:rsid w:val="00C00724"/>
    <w:rsid w:val="00C00773"/>
    <w:rsid w:val="00C00CC6"/>
    <w:rsid w:val="00C00DEB"/>
    <w:rsid w:val="00C0113C"/>
    <w:rsid w:val="00C01163"/>
    <w:rsid w:val="00C0126B"/>
    <w:rsid w:val="00C012FC"/>
    <w:rsid w:val="00C015EC"/>
    <w:rsid w:val="00C019B7"/>
    <w:rsid w:val="00C01F66"/>
    <w:rsid w:val="00C0208D"/>
    <w:rsid w:val="00C02363"/>
    <w:rsid w:val="00C0252E"/>
    <w:rsid w:val="00C026CA"/>
    <w:rsid w:val="00C02B42"/>
    <w:rsid w:val="00C02BD1"/>
    <w:rsid w:val="00C02C25"/>
    <w:rsid w:val="00C031CF"/>
    <w:rsid w:val="00C03325"/>
    <w:rsid w:val="00C03679"/>
    <w:rsid w:val="00C03D32"/>
    <w:rsid w:val="00C040BD"/>
    <w:rsid w:val="00C046B8"/>
    <w:rsid w:val="00C04E66"/>
    <w:rsid w:val="00C0506A"/>
    <w:rsid w:val="00C050E7"/>
    <w:rsid w:val="00C05114"/>
    <w:rsid w:val="00C052DF"/>
    <w:rsid w:val="00C05679"/>
    <w:rsid w:val="00C05863"/>
    <w:rsid w:val="00C05956"/>
    <w:rsid w:val="00C05ED0"/>
    <w:rsid w:val="00C0625A"/>
    <w:rsid w:val="00C066E2"/>
    <w:rsid w:val="00C0700C"/>
    <w:rsid w:val="00C070C1"/>
    <w:rsid w:val="00C07362"/>
    <w:rsid w:val="00C07465"/>
    <w:rsid w:val="00C07776"/>
    <w:rsid w:val="00C077FA"/>
    <w:rsid w:val="00C0798C"/>
    <w:rsid w:val="00C07C0C"/>
    <w:rsid w:val="00C07FAC"/>
    <w:rsid w:val="00C102EE"/>
    <w:rsid w:val="00C103B7"/>
    <w:rsid w:val="00C10C34"/>
    <w:rsid w:val="00C10FC5"/>
    <w:rsid w:val="00C111B4"/>
    <w:rsid w:val="00C111CA"/>
    <w:rsid w:val="00C11343"/>
    <w:rsid w:val="00C11479"/>
    <w:rsid w:val="00C11862"/>
    <w:rsid w:val="00C11F93"/>
    <w:rsid w:val="00C1263C"/>
    <w:rsid w:val="00C129E1"/>
    <w:rsid w:val="00C1300C"/>
    <w:rsid w:val="00C13552"/>
    <w:rsid w:val="00C13785"/>
    <w:rsid w:val="00C13B73"/>
    <w:rsid w:val="00C13B9E"/>
    <w:rsid w:val="00C14058"/>
    <w:rsid w:val="00C1434D"/>
    <w:rsid w:val="00C15227"/>
    <w:rsid w:val="00C1528E"/>
    <w:rsid w:val="00C1531D"/>
    <w:rsid w:val="00C1534C"/>
    <w:rsid w:val="00C155D3"/>
    <w:rsid w:val="00C156DF"/>
    <w:rsid w:val="00C15B63"/>
    <w:rsid w:val="00C16290"/>
    <w:rsid w:val="00C16412"/>
    <w:rsid w:val="00C1675A"/>
    <w:rsid w:val="00C16BCE"/>
    <w:rsid w:val="00C16FF5"/>
    <w:rsid w:val="00C17345"/>
    <w:rsid w:val="00C1735F"/>
    <w:rsid w:val="00C175EE"/>
    <w:rsid w:val="00C1792A"/>
    <w:rsid w:val="00C17B18"/>
    <w:rsid w:val="00C17EC6"/>
    <w:rsid w:val="00C20456"/>
    <w:rsid w:val="00C207A7"/>
    <w:rsid w:val="00C20CA7"/>
    <w:rsid w:val="00C20D5C"/>
    <w:rsid w:val="00C20D84"/>
    <w:rsid w:val="00C20F04"/>
    <w:rsid w:val="00C2142A"/>
    <w:rsid w:val="00C214C6"/>
    <w:rsid w:val="00C217CA"/>
    <w:rsid w:val="00C21D6F"/>
    <w:rsid w:val="00C21DA7"/>
    <w:rsid w:val="00C21E02"/>
    <w:rsid w:val="00C2212D"/>
    <w:rsid w:val="00C22223"/>
    <w:rsid w:val="00C223DE"/>
    <w:rsid w:val="00C229D4"/>
    <w:rsid w:val="00C23191"/>
    <w:rsid w:val="00C235B6"/>
    <w:rsid w:val="00C23915"/>
    <w:rsid w:val="00C23E9C"/>
    <w:rsid w:val="00C24180"/>
    <w:rsid w:val="00C2506B"/>
    <w:rsid w:val="00C25784"/>
    <w:rsid w:val="00C258D0"/>
    <w:rsid w:val="00C259B7"/>
    <w:rsid w:val="00C25C84"/>
    <w:rsid w:val="00C26265"/>
    <w:rsid w:val="00C2636F"/>
    <w:rsid w:val="00C263BE"/>
    <w:rsid w:val="00C26543"/>
    <w:rsid w:val="00C26DB8"/>
    <w:rsid w:val="00C26FEC"/>
    <w:rsid w:val="00C27008"/>
    <w:rsid w:val="00C2779F"/>
    <w:rsid w:val="00C27BBC"/>
    <w:rsid w:val="00C301EC"/>
    <w:rsid w:val="00C30339"/>
    <w:rsid w:val="00C304DE"/>
    <w:rsid w:val="00C30B95"/>
    <w:rsid w:val="00C30FA0"/>
    <w:rsid w:val="00C31657"/>
    <w:rsid w:val="00C31BEC"/>
    <w:rsid w:val="00C32393"/>
    <w:rsid w:val="00C32721"/>
    <w:rsid w:val="00C32BF0"/>
    <w:rsid w:val="00C32D4D"/>
    <w:rsid w:val="00C32FB5"/>
    <w:rsid w:val="00C33116"/>
    <w:rsid w:val="00C33619"/>
    <w:rsid w:val="00C33635"/>
    <w:rsid w:val="00C336ED"/>
    <w:rsid w:val="00C33899"/>
    <w:rsid w:val="00C33A02"/>
    <w:rsid w:val="00C33B35"/>
    <w:rsid w:val="00C33B85"/>
    <w:rsid w:val="00C33C97"/>
    <w:rsid w:val="00C33D28"/>
    <w:rsid w:val="00C33E22"/>
    <w:rsid w:val="00C34216"/>
    <w:rsid w:val="00C342EC"/>
    <w:rsid w:val="00C34A22"/>
    <w:rsid w:val="00C34CD0"/>
    <w:rsid w:val="00C35479"/>
    <w:rsid w:val="00C35588"/>
    <w:rsid w:val="00C35886"/>
    <w:rsid w:val="00C35A43"/>
    <w:rsid w:val="00C35F4E"/>
    <w:rsid w:val="00C366E9"/>
    <w:rsid w:val="00C36854"/>
    <w:rsid w:val="00C36BA3"/>
    <w:rsid w:val="00C372D0"/>
    <w:rsid w:val="00C3771E"/>
    <w:rsid w:val="00C37C7C"/>
    <w:rsid w:val="00C37D6E"/>
    <w:rsid w:val="00C408A1"/>
    <w:rsid w:val="00C40B9A"/>
    <w:rsid w:val="00C41212"/>
    <w:rsid w:val="00C4188E"/>
    <w:rsid w:val="00C4198D"/>
    <w:rsid w:val="00C41BBB"/>
    <w:rsid w:val="00C41BBF"/>
    <w:rsid w:val="00C41DF2"/>
    <w:rsid w:val="00C42242"/>
    <w:rsid w:val="00C42252"/>
    <w:rsid w:val="00C423B4"/>
    <w:rsid w:val="00C423D4"/>
    <w:rsid w:val="00C4269A"/>
    <w:rsid w:val="00C426E5"/>
    <w:rsid w:val="00C42813"/>
    <w:rsid w:val="00C42B57"/>
    <w:rsid w:val="00C42CDA"/>
    <w:rsid w:val="00C42DFF"/>
    <w:rsid w:val="00C42E78"/>
    <w:rsid w:val="00C42FAC"/>
    <w:rsid w:val="00C42FFD"/>
    <w:rsid w:val="00C433D4"/>
    <w:rsid w:val="00C43979"/>
    <w:rsid w:val="00C44154"/>
    <w:rsid w:val="00C4469E"/>
    <w:rsid w:val="00C44927"/>
    <w:rsid w:val="00C44988"/>
    <w:rsid w:val="00C449F4"/>
    <w:rsid w:val="00C44EBC"/>
    <w:rsid w:val="00C44FDF"/>
    <w:rsid w:val="00C454EA"/>
    <w:rsid w:val="00C455F6"/>
    <w:rsid w:val="00C4577B"/>
    <w:rsid w:val="00C45E00"/>
    <w:rsid w:val="00C45F11"/>
    <w:rsid w:val="00C45F5C"/>
    <w:rsid w:val="00C46012"/>
    <w:rsid w:val="00C463D7"/>
    <w:rsid w:val="00C466B2"/>
    <w:rsid w:val="00C46A15"/>
    <w:rsid w:val="00C46D8E"/>
    <w:rsid w:val="00C470C8"/>
    <w:rsid w:val="00C4720C"/>
    <w:rsid w:val="00C474EA"/>
    <w:rsid w:val="00C476E2"/>
    <w:rsid w:val="00C47710"/>
    <w:rsid w:val="00C47ABD"/>
    <w:rsid w:val="00C5002F"/>
    <w:rsid w:val="00C50369"/>
    <w:rsid w:val="00C506A7"/>
    <w:rsid w:val="00C5095F"/>
    <w:rsid w:val="00C50C17"/>
    <w:rsid w:val="00C510EB"/>
    <w:rsid w:val="00C5183D"/>
    <w:rsid w:val="00C51D88"/>
    <w:rsid w:val="00C51DA6"/>
    <w:rsid w:val="00C51E76"/>
    <w:rsid w:val="00C526EA"/>
    <w:rsid w:val="00C527C2"/>
    <w:rsid w:val="00C527EF"/>
    <w:rsid w:val="00C52851"/>
    <w:rsid w:val="00C5287E"/>
    <w:rsid w:val="00C529CF"/>
    <w:rsid w:val="00C52CB3"/>
    <w:rsid w:val="00C53164"/>
    <w:rsid w:val="00C53218"/>
    <w:rsid w:val="00C5348F"/>
    <w:rsid w:val="00C535A9"/>
    <w:rsid w:val="00C53852"/>
    <w:rsid w:val="00C54095"/>
    <w:rsid w:val="00C540CA"/>
    <w:rsid w:val="00C54192"/>
    <w:rsid w:val="00C54421"/>
    <w:rsid w:val="00C54572"/>
    <w:rsid w:val="00C54669"/>
    <w:rsid w:val="00C54891"/>
    <w:rsid w:val="00C5492A"/>
    <w:rsid w:val="00C5499F"/>
    <w:rsid w:val="00C5500F"/>
    <w:rsid w:val="00C551A6"/>
    <w:rsid w:val="00C55B5A"/>
    <w:rsid w:val="00C55D11"/>
    <w:rsid w:val="00C55F73"/>
    <w:rsid w:val="00C55FFA"/>
    <w:rsid w:val="00C568BB"/>
    <w:rsid w:val="00C56C76"/>
    <w:rsid w:val="00C56D29"/>
    <w:rsid w:val="00C572ED"/>
    <w:rsid w:val="00C5748F"/>
    <w:rsid w:val="00C575F5"/>
    <w:rsid w:val="00C579AA"/>
    <w:rsid w:val="00C57C0C"/>
    <w:rsid w:val="00C603AB"/>
    <w:rsid w:val="00C60CDA"/>
    <w:rsid w:val="00C60E25"/>
    <w:rsid w:val="00C615DD"/>
    <w:rsid w:val="00C618BE"/>
    <w:rsid w:val="00C61B2B"/>
    <w:rsid w:val="00C61CE9"/>
    <w:rsid w:val="00C61F0D"/>
    <w:rsid w:val="00C62034"/>
    <w:rsid w:val="00C621CE"/>
    <w:rsid w:val="00C6221A"/>
    <w:rsid w:val="00C6228B"/>
    <w:rsid w:val="00C62875"/>
    <w:rsid w:val="00C62CF8"/>
    <w:rsid w:val="00C62E43"/>
    <w:rsid w:val="00C62F5E"/>
    <w:rsid w:val="00C63608"/>
    <w:rsid w:val="00C63A0E"/>
    <w:rsid w:val="00C64186"/>
    <w:rsid w:val="00C643C5"/>
    <w:rsid w:val="00C64531"/>
    <w:rsid w:val="00C64C0A"/>
    <w:rsid w:val="00C64F52"/>
    <w:rsid w:val="00C6567C"/>
    <w:rsid w:val="00C658FF"/>
    <w:rsid w:val="00C6593E"/>
    <w:rsid w:val="00C659DC"/>
    <w:rsid w:val="00C65BA8"/>
    <w:rsid w:val="00C65F3E"/>
    <w:rsid w:val="00C66495"/>
    <w:rsid w:val="00C66515"/>
    <w:rsid w:val="00C66538"/>
    <w:rsid w:val="00C66DEA"/>
    <w:rsid w:val="00C66EA9"/>
    <w:rsid w:val="00C675F5"/>
    <w:rsid w:val="00C67959"/>
    <w:rsid w:val="00C679E7"/>
    <w:rsid w:val="00C67B18"/>
    <w:rsid w:val="00C67C4A"/>
    <w:rsid w:val="00C67C58"/>
    <w:rsid w:val="00C703FB"/>
    <w:rsid w:val="00C705E5"/>
    <w:rsid w:val="00C70773"/>
    <w:rsid w:val="00C70C7D"/>
    <w:rsid w:val="00C70C82"/>
    <w:rsid w:val="00C70DF4"/>
    <w:rsid w:val="00C70E4A"/>
    <w:rsid w:val="00C70EC1"/>
    <w:rsid w:val="00C70F4F"/>
    <w:rsid w:val="00C71177"/>
    <w:rsid w:val="00C711B1"/>
    <w:rsid w:val="00C71675"/>
    <w:rsid w:val="00C71A5B"/>
    <w:rsid w:val="00C71DD1"/>
    <w:rsid w:val="00C72B8B"/>
    <w:rsid w:val="00C73160"/>
    <w:rsid w:val="00C73617"/>
    <w:rsid w:val="00C736B5"/>
    <w:rsid w:val="00C7412A"/>
    <w:rsid w:val="00C743CF"/>
    <w:rsid w:val="00C745F2"/>
    <w:rsid w:val="00C7465C"/>
    <w:rsid w:val="00C74664"/>
    <w:rsid w:val="00C74B82"/>
    <w:rsid w:val="00C74E90"/>
    <w:rsid w:val="00C75406"/>
    <w:rsid w:val="00C75441"/>
    <w:rsid w:val="00C75789"/>
    <w:rsid w:val="00C75E81"/>
    <w:rsid w:val="00C760A3"/>
    <w:rsid w:val="00C760B4"/>
    <w:rsid w:val="00C76403"/>
    <w:rsid w:val="00C76717"/>
    <w:rsid w:val="00C76B64"/>
    <w:rsid w:val="00C76DC6"/>
    <w:rsid w:val="00C76E31"/>
    <w:rsid w:val="00C76FAB"/>
    <w:rsid w:val="00C770E6"/>
    <w:rsid w:val="00C77128"/>
    <w:rsid w:val="00C7742B"/>
    <w:rsid w:val="00C77940"/>
    <w:rsid w:val="00C77B51"/>
    <w:rsid w:val="00C77C8A"/>
    <w:rsid w:val="00C77CCC"/>
    <w:rsid w:val="00C77EEF"/>
    <w:rsid w:val="00C802B2"/>
    <w:rsid w:val="00C80302"/>
    <w:rsid w:val="00C80E54"/>
    <w:rsid w:val="00C80EF5"/>
    <w:rsid w:val="00C80F0D"/>
    <w:rsid w:val="00C80F17"/>
    <w:rsid w:val="00C81330"/>
    <w:rsid w:val="00C814AB"/>
    <w:rsid w:val="00C81516"/>
    <w:rsid w:val="00C818AE"/>
    <w:rsid w:val="00C81B93"/>
    <w:rsid w:val="00C81D4A"/>
    <w:rsid w:val="00C820C1"/>
    <w:rsid w:val="00C82569"/>
    <w:rsid w:val="00C82ADC"/>
    <w:rsid w:val="00C82AFE"/>
    <w:rsid w:val="00C82F73"/>
    <w:rsid w:val="00C830E0"/>
    <w:rsid w:val="00C8310B"/>
    <w:rsid w:val="00C83500"/>
    <w:rsid w:val="00C83591"/>
    <w:rsid w:val="00C835EF"/>
    <w:rsid w:val="00C84250"/>
    <w:rsid w:val="00C843D5"/>
    <w:rsid w:val="00C8470B"/>
    <w:rsid w:val="00C849C2"/>
    <w:rsid w:val="00C84ABE"/>
    <w:rsid w:val="00C84B02"/>
    <w:rsid w:val="00C84FB0"/>
    <w:rsid w:val="00C8542B"/>
    <w:rsid w:val="00C856BA"/>
    <w:rsid w:val="00C85836"/>
    <w:rsid w:val="00C85AAE"/>
    <w:rsid w:val="00C85C56"/>
    <w:rsid w:val="00C85D42"/>
    <w:rsid w:val="00C85F59"/>
    <w:rsid w:val="00C8617C"/>
    <w:rsid w:val="00C86E6B"/>
    <w:rsid w:val="00C86F5B"/>
    <w:rsid w:val="00C86FDE"/>
    <w:rsid w:val="00C87537"/>
    <w:rsid w:val="00C87951"/>
    <w:rsid w:val="00C87FC7"/>
    <w:rsid w:val="00C904A7"/>
    <w:rsid w:val="00C9068F"/>
    <w:rsid w:val="00C91134"/>
    <w:rsid w:val="00C91430"/>
    <w:rsid w:val="00C91778"/>
    <w:rsid w:val="00C91A72"/>
    <w:rsid w:val="00C91B75"/>
    <w:rsid w:val="00C927BD"/>
    <w:rsid w:val="00C92A46"/>
    <w:rsid w:val="00C92F13"/>
    <w:rsid w:val="00C93220"/>
    <w:rsid w:val="00C93324"/>
    <w:rsid w:val="00C93783"/>
    <w:rsid w:val="00C93EB3"/>
    <w:rsid w:val="00C94035"/>
    <w:rsid w:val="00C94160"/>
    <w:rsid w:val="00C947BA"/>
    <w:rsid w:val="00C94CFC"/>
    <w:rsid w:val="00C94DAE"/>
    <w:rsid w:val="00C954BF"/>
    <w:rsid w:val="00C9557D"/>
    <w:rsid w:val="00C95B03"/>
    <w:rsid w:val="00C95D98"/>
    <w:rsid w:val="00C9604B"/>
    <w:rsid w:val="00C960D7"/>
    <w:rsid w:val="00C96524"/>
    <w:rsid w:val="00C968EC"/>
    <w:rsid w:val="00C96935"/>
    <w:rsid w:val="00C9693B"/>
    <w:rsid w:val="00C96C7B"/>
    <w:rsid w:val="00C96DC2"/>
    <w:rsid w:val="00C96E23"/>
    <w:rsid w:val="00C96E8F"/>
    <w:rsid w:val="00C970BA"/>
    <w:rsid w:val="00C97EB3"/>
    <w:rsid w:val="00C97EDE"/>
    <w:rsid w:val="00C97F35"/>
    <w:rsid w:val="00C97FF0"/>
    <w:rsid w:val="00CA0360"/>
    <w:rsid w:val="00CA0563"/>
    <w:rsid w:val="00CA0621"/>
    <w:rsid w:val="00CA0D61"/>
    <w:rsid w:val="00CA1316"/>
    <w:rsid w:val="00CA14DD"/>
    <w:rsid w:val="00CA18CC"/>
    <w:rsid w:val="00CA19A6"/>
    <w:rsid w:val="00CA1DBE"/>
    <w:rsid w:val="00CA20A3"/>
    <w:rsid w:val="00CA2507"/>
    <w:rsid w:val="00CA2534"/>
    <w:rsid w:val="00CA2B14"/>
    <w:rsid w:val="00CA2C17"/>
    <w:rsid w:val="00CA2F3C"/>
    <w:rsid w:val="00CA2F89"/>
    <w:rsid w:val="00CA30C7"/>
    <w:rsid w:val="00CA35DA"/>
    <w:rsid w:val="00CA38C6"/>
    <w:rsid w:val="00CA3C3B"/>
    <w:rsid w:val="00CA3FFA"/>
    <w:rsid w:val="00CA4071"/>
    <w:rsid w:val="00CA416E"/>
    <w:rsid w:val="00CA4370"/>
    <w:rsid w:val="00CA48F2"/>
    <w:rsid w:val="00CA4C7E"/>
    <w:rsid w:val="00CA4D4E"/>
    <w:rsid w:val="00CA502F"/>
    <w:rsid w:val="00CA52CB"/>
    <w:rsid w:val="00CA54CA"/>
    <w:rsid w:val="00CA557C"/>
    <w:rsid w:val="00CA560A"/>
    <w:rsid w:val="00CA584C"/>
    <w:rsid w:val="00CA5FCE"/>
    <w:rsid w:val="00CA6414"/>
    <w:rsid w:val="00CA658B"/>
    <w:rsid w:val="00CA65D6"/>
    <w:rsid w:val="00CA6A32"/>
    <w:rsid w:val="00CA6BFE"/>
    <w:rsid w:val="00CA6D35"/>
    <w:rsid w:val="00CA6D8C"/>
    <w:rsid w:val="00CA7048"/>
    <w:rsid w:val="00CA7174"/>
    <w:rsid w:val="00CA762A"/>
    <w:rsid w:val="00CA794E"/>
    <w:rsid w:val="00CA7A34"/>
    <w:rsid w:val="00CA7CC0"/>
    <w:rsid w:val="00CA7D52"/>
    <w:rsid w:val="00CA7ED9"/>
    <w:rsid w:val="00CB049F"/>
    <w:rsid w:val="00CB0614"/>
    <w:rsid w:val="00CB06D2"/>
    <w:rsid w:val="00CB0732"/>
    <w:rsid w:val="00CB0EF3"/>
    <w:rsid w:val="00CB108C"/>
    <w:rsid w:val="00CB12DA"/>
    <w:rsid w:val="00CB1601"/>
    <w:rsid w:val="00CB1C9F"/>
    <w:rsid w:val="00CB235D"/>
    <w:rsid w:val="00CB24B0"/>
    <w:rsid w:val="00CB263E"/>
    <w:rsid w:val="00CB26BB"/>
    <w:rsid w:val="00CB27A1"/>
    <w:rsid w:val="00CB30B9"/>
    <w:rsid w:val="00CB3209"/>
    <w:rsid w:val="00CB333F"/>
    <w:rsid w:val="00CB3540"/>
    <w:rsid w:val="00CB389F"/>
    <w:rsid w:val="00CB3AED"/>
    <w:rsid w:val="00CB41C8"/>
    <w:rsid w:val="00CB4302"/>
    <w:rsid w:val="00CB4489"/>
    <w:rsid w:val="00CB4698"/>
    <w:rsid w:val="00CB4803"/>
    <w:rsid w:val="00CB50E2"/>
    <w:rsid w:val="00CB5360"/>
    <w:rsid w:val="00CB5E55"/>
    <w:rsid w:val="00CB61F0"/>
    <w:rsid w:val="00CB64AF"/>
    <w:rsid w:val="00CB6617"/>
    <w:rsid w:val="00CB698C"/>
    <w:rsid w:val="00CB69F2"/>
    <w:rsid w:val="00CB6A35"/>
    <w:rsid w:val="00CB6D26"/>
    <w:rsid w:val="00CB7052"/>
    <w:rsid w:val="00CB71EF"/>
    <w:rsid w:val="00CB74DE"/>
    <w:rsid w:val="00CB775D"/>
    <w:rsid w:val="00CB7838"/>
    <w:rsid w:val="00CB7EDC"/>
    <w:rsid w:val="00CC037E"/>
    <w:rsid w:val="00CC0397"/>
    <w:rsid w:val="00CC03BA"/>
    <w:rsid w:val="00CC0700"/>
    <w:rsid w:val="00CC098B"/>
    <w:rsid w:val="00CC0C05"/>
    <w:rsid w:val="00CC0C46"/>
    <w:rsid w:val="00CC1D0E"/>
    <w:rsid w:val="00CC23AE"/>
    <w:rsid w:val="00CC244F"/>
    <w:rsid w:val="00CC2546"/>
    <w:rsid w:val="00CC26D6"/>
    <w:rsid w:val="00CC2A88"/>
    <w:rsid w:val="00CC2FD8"/>
    <w:rsid w:val="00CC3069"/>
    <w:rsid w:val="00CC31F4"/>
    <w:rsid w:val="00CC33C7"/>
    <w:rsid w:val="00CC391B"/>
    <w:rsid w:val="00CC447B"/>
    <w:rsid w:val="00CC448A"/>
    <w:rsid w:val="00CC448D"/>
    <w:rsid w:val="00CC4871"/>
    <w:rsid w:val="00CC4B73"/>
    <w:rsid w:val="00CC4B91"/>
    <w:rsid w:val="00CC4E47"/>
    <w:rsid w:val="00CC51CF"/>
    <w:rsid w:val="00CC524B"/>
    <w:rsid w:val="00CC54B1"/>
    <w:rsid w:val="00CC57DC"/>
    <w:rsid w:val="00CC5879"/>
    <w:rsid w:val="00CC5CCB"/>
    <w:rsid w:val="00CC5D4B"/>
    <w:rsid w:val="00CC6342"/>
    <w:rsid w:val="00CC6B36"/>
    <w:rsid w:val="00CC6D09"/>
    <w:rsid w:val="00CC6D79"/>
    <w:rsid w:val="00CC714C"/>
    <w:rsid w:val="00CC722F"/>
    <w:rsid w:val="00CC7242"/>
    <w:rsid w:val="00CC73F0"/>
    <w:rsid w:val="00CC7681"/>
    <w:rsid w:val="00CC7702"/>
    <w:rsid w:val="00CC774E"/>
    <w:rsid w:val="00CC7863"/>
    <w:rsid w:val="00CC7C33"/>
    <w:rsid w:val="00CC7E0A"/>
    <w:rsid w:val="00CD0226"/>
    <w:rsid w:val="00CD0433"/>
    <w:rsid w:val="00CD07AA"/>
    <w:rsid w:val="00CD0A0B"/>
    <w:rsid w:val="00CD0C5B"/>
    <w:rsid w:val="00CD1313"/>
    <w:rsid w:val="00CD15EE"/>
    <w:rsid w:val="00CD201E"/>
    <w:rsid w:val="00CD24FA"/>
    <w:rsid w:val="00CD266B"/>
    <w:rsid w:val="00CD2749"/>
    <w:rsid w:val="00CD2916"/>
    <w:rsid w:val="00CD2AD9"/>
    <w:rsid w:val="00CD2E93"/>
    <w:rsid w:val="00CD3405"/>
    <w:rsid w:val="00CD34BB"/>
    <w:rsid w:val="00CD3715"/>
    <w:rsid w:val="00CD3856"/>
    <w:rsid w:val="00CD3BB5"/>
    <w:rsid w:val="00CD3D05"/>
    <w:rsid w:val="00CD3E2C"/>
    <w:rsid w:val="00CD3F52"/>
    <w:rsid w:val="00CD404F"/>
    <w:rsid w:val="00CD421B"/>
    <w:rsid w:val="00CD423C"/>
    <w:rsid w:val="00CD42A0"/>
    <w:rsid w:val="00CD4323"/>
    <w:rsid w:val="00CD44E7"/>
    <w:rsid w:val="00CD461D"/>
    <w:rsid w:val="00CD4796"/>
    <w:rsid w:val="00CD486F"/>
    <w:rsid w:val="00CD516A"/>
    <w:rsid w:val="00CD53F9"/>
    <w:rsid w:val="00CD55DA"/>
    <w:rsid w:val="00CD5924"/>
    <w:rsid w:val="00CD5DCF"/>
    <w:rsid w:val="00CD5F31"/>
    <w:rsid w:val="00CD5F4C"/>
    <w:rsid w:val="00CD6040"/>
    <w:rsid w:val="00CD6048"/>
    <w:rsid w:val="00CD6076"/>
    <w:rsid w:val="00CD60A4"/>
    <w:rsid w:val="00CD60B3"/>
    <w:rsid w:val="00CD642D"/>
    <w:rsid w:val="00CD6607"/>
    <w:rsid w:val="00CD66CE"/>
    <w:rsid w:val="00CD6D5D"/>
    <w:rsid w:val="00CD6DEF"/>
    <w:rsid w:val="00CD6E84"/>
    <w:rsid w:val="00CD754F"/>
    <w:rsid w:val="00CD75F7"/>
    <w:rsid w:val="00CD7B7C"/>
    <w:rsid w:val="00CD7C09"/>
    <w:rsid w:val="00CD7F66"/>
    <w:rsid w:val="00CE0217"/>
    <w:rsid w:val="00CE03D5"/>
    <w:rsid w:val="00CE080E"/>
    <w:rsid w:val="00CE0829"/>
    <w:rsid w:val="00CE0A4A"/>
    <w:rsid w:val="00CE0D27"/>
    <w:rsid w:val="00CE0D79"/>
    <w:rsid w:val="00CE116D"/>
    <w:rsid w:val="00CE197E"/>
    <w:rsid w:val="00CE1BE9"/>
    <w:rsid w:val="00CE1F28"/>
    <w:rsid w:val="00CE2081"/>
    <w:rsid w:val="00CE23F1"/>
    <w:rsid w:val="00CE243B"/>
    <w:rsid w:val="00CE2623"/>
    <w:rsid w:val="00CE2BC5"/>
    <w:rsid w:val="00CE2EF6"/>
    <w:rsid w:val="00CE326B"/>
    <w:rsid w:val="00CE33CA"/>
    <w:rsid w:val="00CE3829"/>
    <w:rsid w:val="00CE3907"/>
    <w:rsid w:val="00CE3C0B"/>
    <w:rsid w:val="00CE3E4E"/>
    <w:rsid w:val="00CE4367"/>
    <w:rsid w:val="00CE4391"/>
    <w:rsid w:val="00CE4451"/>
    <w:rsid w:val="00CE447A"/>
    <w:rsid w:val="00CE472A"/>
    <w:rsid w:val="00CE5350"/>
    <w:rsid w:val="00CE5F23"/>
    <w:rsid w:val="00CE5FF4"/>
    <w:rsid w:val="00CE60A3"/>
    <w:rsid w:val="00CE60D1"/>
    <w:rsid w:val="00CE64FF"/>
    <w:rsid w:val="00CE6604"/>
    <w:rsid w:val="00CE6E05"/>
    <w:rsid w:val="00CE77A5"/>
    <w:rsid w:val="00CE7C7A"/>
    <w:rsid w:val="00CE7CFB"/>
    <w:rsid w:val="00CF01A3"/>
    <w:rsid w:val="00CF047D"/>
    <w:rsid w:val="00CF08F7"/>
    <w:rsid w:val="00CF098E"/>
    <w:rsid w:val="00CF0A75"/>
    <w:rsid w:val="00CF0DF2"/>
    <w:rsid w:val="00CF1198"/>
    <w:rsid w:val="00CF11DE"/>
    <w:rsid w:val="00CF147E"/>
    <w:rsid w:val="00CF14D3"/>
    <w:rsid w:val="00CF21F6"/>
    <w:rsid w:val="00CF2351"/>
    <w:rsid w:val="00CF26B2"/>
    <w:rsid w:val="00CF29CA"/>
    <w:rsid w:val="00CF2E41"/>
    <w:rsid w:val="00CF2EA1"/>
    <w:rsid w:val="00CF3009"/>
    <w:rsid w:val="00CF35C2"/>
    <w:rsid w:val="00CF3E5C"/>
    <w:rsid w:val="00CF4756"/>
    <w:rsid w:val="00CF4821"/>
    <w:rsid w:val="00CF4AA0"/>
    <w:rsid w:val="00CF4C9A"/>
    <w:rsid w:val="00CF4D1E"/>
    <w:rsid w:val="00CF50FB"/>
    <w:rsid w:val="00CF54C5"/>
    <w:rsid w:val="00CF584D"/>
    <w:rsid w:val="00CF5AA8"/>
    <w:rsid w:val="00CF5D9D"/>
    <w:rsid w:val="00CF5EB7"/>
    <w:rsid w:val="00CF5EC0"/>
    <w:rsid w:val="00CF5F5A"/>
    <w:rsid w:val="00CF5F64"/>
    <w:rsid w:val="00CF676F"/>
    <w:rsid w:val="00CF6828"/>
    <w:rsid w:val="00CF68C4"/>
    <w:rsid w:val="00CF7140"/>
    <w:rsid w:val="00CF75EC"/>
    <w:rsid w:val="00CF79BC"/>
    <w:rsid w:val="00CF7EDD"/>
    <w:rsid w:val="00D00947"/>
    <w:rsid w:val="00D00B58"/>
    <w:rsid w:val="00D00C3F"/>
    <w:rsid w:val="00D00C47"/>
    <w:rsid w:val="00D00FBE"/>
    <w:rsid w:val="00D0130E"/>
    <w:rsid w:val="00D013B4"/>
    <w:rsid w:val="00D01893"/>
    <w:rsid w:val="00D019FE"/>
    <w:rsid w:val="00D01CD6"/>
    <w:rsid w:val="00D02091"/>
    <w:rsid w:val="00D021B9"/>
    <w:rsid w:val="00D02A05"/>
    <w:rsid w:val="00D02CB1"/>
    <w:rsid w:val="00D02D9A"/>
    <w:rsid w:val="00D03233"/>
    <w:rsid w:val="00D0329B"/>
    <w:rsid w:val="00D0336A"/>
    <w:rsid w:val="00D03D04"/>
    <w:rsid w:val="00D04155"/>
    <w:rsid w:val="00D049CF"/>
    <w:rsid w:val="00D04A47"/>
    <w:rsid w:val="00D04C03"/>
    <w:rsid w:val="00D04E53"/>
    <w:rsid w:val="00D04F7B"/>
    <w:rsid w:val="00D0544E"/>
    <w:rsid w:val="00D05853"/>
    <w:rsid w:val="00D0598A"/>
    <w:rsid w:val="00D0609B"/>
    <w:rsid w:val="00D06561"/>
    <w:rsid w:val="00D06610"/>
    <w:rsid w:val="00D0689B"/>
    <w:rsid w:val="00D06E96"/>
    <w:rsid w:val="00D06E9C"/>
    <w:rsid w:val="00D070EA"/>
    <w:rsid w:val="00D0726D"/>
    <w:rsid w:val="00D074C1"/>
    <w:rsid w:val="00D0772F"/>
    <w:rsid w:val="00D079C6"/>
    <w:rsid w:val="00D079FE"/>
    <w:rsid w:val="00D07D6F"/>
    <w:rsid w:val="00D07DE5"/>
    <w:rsid w:val="00D101E9"/>
    <w:rsid w:val="00D1046B"/>
    <w:rsid w:val="00D1064C"/>
    <w:rsid w:val="00D108C5"/>
    <w:rsid w:val="00D10B66"/>
    <w:rsid w:val="00D10C64"/>
    <w:rsid w:val="00D11163"/>
    <w:rsid w:val="00D11247"/>
    <w:rsid w:val="00D1154F"/>
    <w:rsid w:val="00D11762"/>
    <w:rsid w:val="00D11ADB"/>
    <w:rsid w:val="00D11CC9"/>
    <w:rsid w:val="00D11E0F"/>
    <w:rsid w:val="00D11E88"/>
    <w:rsid w:val="00D11F15"/>
    <w:rsid w:val="00D1238B"/>
    <w:rsid w:val="00D1251E"/>
    <w:rsid w:val="00D1273D"/>
    <w:rsid w:val="00D12BEB"/>
    <w:rsid w:val="00D13023"/>
    <w:rsid w:val="00D133AD"/>
    <w:rsid w:val="00D135E6"/>
    <w:rsid w:val="00D136B4"/>
    <w:rsid w:val="00D14171"/>
    <w:rsid w:val="00D148FB"/>
    <w:rsid w:val="00D1491D"/>
    <w:rsid w:val="00D14F7E"/>
    <w:rsid w:val="00D1501A"/>
    <w:rsid w:val="00D1506D"/>
    <w:rsid w:val="00D151A0"/>
    <w:rsid w:val="00D1540D"/>
    <w:rsid w:val="00D15431"/>
    <w:rsid w:val="00D154D2"/>
    <w:rsid w:val="00D15644"/>
    <w:rsid w:val="00D15673"/>
    <w:rsid w:val="00D15934"/>
    <w:rsid w:val="00D15944"/>
    <w:rsid w:val="00D15D05"/>
    <w:rsid w:val="00D162DE"/>
    <w:rsid w:val="00D164E6"/>
    <w:rsid w:val="00D166C6"/>
    <w:rsid w:val="00D1687B"/>
    <w:rsid w:val="00D16AFE"/>
    <w:rsid w:val="00D16CF6"/>
    <w:rsid w:val="00D16F59"/>
    <w:rsid w:val="00D16F5F"/>
    <w:rsid w:val="00D1717F"/>
    <w:rsid w:val="00D171EC"/>
    <w:rsid w:val="00D17BD7"/>
    <w:rsid w:val="00D17E40"/>
    <w:rsid w:val="00D20267"/>
    <w:rsid w:val="00D205AD"/>
    <w:rsid w:val="00D2068F"/>
    <w:rsid w:val="00D20B08"/>
    <w:rsid w:val="00D21005"/>
    <w:rsid w:val="00D21748"/>
    <w:rsid w:val="00D21ABB"/>
    <w:rsid w:val="00D21BD4"/>
    <w:rsid w:val="00D21D25"/>
    <w:rsid w:val="00D21E49"/>
    <w:rsid w:val="00D220C3"/>
    <w:rsid w:val="00D22697"/>
    <w:rsid w:val="00D22A2E"/>
    <w:rsid w:val="00D22A40"/>
    <w:rsid w:val="00D2305E"/>
    <w:rsid w:val="00D232B0"/>
    <w:rsid w:val="00D236B3"/>
    <w:rsid w:val="00D23713"/>
    <w:rsid w:val="00D237BD"/>
    <w:rsid w:val="00D237E9"/>
    <w:rsid w:val="00D24295"/>
    <w:rsid w:val="00D24754"/>
    <w:rsid w:val="00D24918"/>
    <w:rsid w:val="00D249D9"/>
    <w:rsid w:val="00D2529C"/>
    <w:rsid w:val="00D2569C"/>
    <w:rsid w:val="00D258D2"/>
    <w:rsid w:val="00D25D1B"/>
    <w:rsid w:val="00D25D2A"/>
    <w:rsid w:val="00D260B2"/>
    <w:rsid w:val="00D26220"/>
    <w:rsid w:val="00D2648B"/>
    <w:rsid w:val="00D26CEA"/>
    <w:rsid w:val="00D26D81"/>
    <w:rsid w:val="00D26EBE"/>
    <w:rsid w:val="00D26F91"/>
    <w:rsid w:val="00D27228"/>
    <w:rsid w:val="00D2745F"/>
    <w:rsid w:val="00D27725"/>
    <w:rsid w:val="00D2774B"/>
    <w:rsid w:val="00D277E6"/>
    <w:rsid w:val="00D27851"/>
    <w:rsid w:val="00D2792F"/>
    <w:rsid w:val="00D27946"/>
    <w:rsid w:val="00D279C4"/>
    <w:rsid w:val="00D27C82"/>
    <w:rsid w:val="00D3095C"/>
    <w:rsid w:val="00D309D9"/>
    <w:rsid w:val="00D30A48"/>
    <w:rsid w:val="00D30AED"/>
    <w:rsid w:val="00D30ED6"/>
    <w:rsid w:val="00D310B6"/>
    <w:rsid w:val="00D31330"/>
    <w:rsid w:val="00D313FB"/>
    <w:rsid w:val="00D3146B"/>
    <w:rsid w:val="00D31620"/>
    <w:rsid w:val="00D31ECA"/>
    <w:rsid w:val="00D32886"/>
    <w:rsid w:val="00D328F6"/>
    <w:rsid w:val="00D32A0B"/>
    <w:rsid w:val="00D32C11"/>
    <w:rsid w:val="00D32EFC"/>
    <w:rsid w:val="00D331D4"/>
    <w:rsid w:val="00D332FC"/>
    <w:rsid w:val="00D33494"/>
    <w:rsid w:val="00D335F8"/>
    <w:rsid w:val="00D3379E"/>
    <w:rsid w:val="00D3475C"/>
    <w:rsid w:val="00D34FBB"/>
    <w:rsid w:val="00D34FBC"/>
    <w:rsid w:val="00D3508E"/>
    <w:rsid w:val="00D35413"/>
    <w:rsid w:val="00D354A8"/>
    <w:rsid w:val="00D356F6"/>
    <w:rsid w:val="00D35771"/>
    <w:rsid w:val="00D3584C"/>
    <w:rsid w:val="00D35875"/>
    <w:rsid w:val="00D3602F"/>
    <w:rsid w:val="00D36655"/>
    <w:rsid w:val="00D367D5"/>
    <w:rsid w:val="00D37070"/>
    <w:rsid w:val="00D376AB"/>
    <w:rsid w:val="00D37AB2"/>
    <w:rsid w:val="00D37C72"/>
    <w:rsid w:val="00D4034D"/>
    <w:rsid w:val="00D40452"/>
    <w:rsid w:val="00D40751"/>
    <w:rsid w:val="00D40F0C"/>
    <w:rsid w:val="00D41399"/>
    <w:rsid w:val="00D4177B"/>
    <w:rsid w:val="00D41B05"/>
    <w:rsid w:val="00D42124"/>
    <w:rsid w:val="00D4216F"/>
    <w:rsid w:val="00D42236"/>
    <w:rsid w:val="00D42250"/>
    <w:rsid w:val="00D42D9D"/>
    <w:rsid w:val="00D4398A"/>
    <w:rsid w:val="00D440CD"/>
    <w:rsid w:val="00D4432B"/>
    <w:rsid w:val="00D443DE"/>
    <w:rsid w:val="00D44725"/>
    <w:rsid w:val="00D44805"/>
    <w:rsid w:val="00D4499B"/>
    <w:rsid w:val="00D44B34"/>
    <w:rsid w:val="00D44CB4"/>
    <w:rsid w:val="00D44DC1"/>
    <w:rsid w:val="00D44DEB"/>
    <w:rsid w:val="00D451C3"/>
    <w:rsid w:val="00D452CA"/>
    <w:rsid w:val="00D45946"/>
    <w:rsid w:val="00D4611F"/>
    <w:rsid w:val="00D4641A"/>
    <w:rsid w:val="00D46556"/>
    <w:rsid w:val="00D465ED"/>
    <w:rsid w:val="00D467AB"/>
    <w:rsid w:val="00D46D88"/>
    <w:rsid w:val="00D46ECF"/>
    <w:rsid w:val="00D473A6"/>
    <w:rsid w:val="00D47576"/>
    <w:rsid w:val="00D47604"/>
    <w:rsid w:val="00D47872"/>
    <w:rsid w:val="00D47960"/>
    <w:rsid w:val="00D47B3D"/>
    <w:rsid w:val="00D5031D"/>
    <w:rsid w:val="00D5041E"/>
    <w:rsid w:val="00D5055D"/>
    <w:rsid w:val="00D50B38"/>
    <w:rsid w:val="00D51CA9"/>
    <w:rsid w:val="00D51EAC"/>
    <w:rsid w:val="00D51EEE"/>
    <w:rsid w:val="00D52773"/>
    <w:rsid w:val="00D52C57"/>
    <w:rsid w:val="00D52E14"/>
    <w:rsid w:val="00D52EB5"/>
    <w:rsid w:val="00D5340A"/>
    <w:rsid w:val="00D5377D"/>
    <w:rsid w:val="00D53917"/>
    <w:rsid w:val="00D53BCF"/>
    <w:rsid w:val="00D53EE9"/>
    <w:rsid w:val="00D53FAD"/>
    <w:rsid w:val="00D54128"/>
    <w:rsid w:val="00D54129"/>
    <w:rsid w:val="00D5424B"/>
    <w:rsid w:val="00D542AF"/>
    <w:rsid w:val="00D54371"/>
    <w:rsid w:val="00D543D2"/>
    <w:rsid w:val="00D54497"/>
    <w:rsid w:val="00D54865"/>
    <w:rsid w:val="00D549EC"/>
    <w:rsid w:val="00D54D9C"/>
    <w:rsid w:val="00D54DE4"/>
    <w:rsid w:val="00D55825"/>
    <w:rsid w:val="00D55968"/>
    <w:rsid w:val="00D566AB"/>
    <w:rsid w:val="00D568D9"/>
    <w:rsid w:val="00D56A82"/>
    <w:rsid w:val="00D570A6"/>
    <w:rsid w:val="00D5736D"/>
    <w:rsid w:val="00D57B33"/>
    <w:rsid w:val="00D601D5"/>
    <w:rsid w:val="00D601F4"/>
    <w:rsid w:val="00D6046E"/>
    <w:rsid w:val="00D6061E"/>
    <w:rsid w:val="00D607D2"/>
    <w:rsid w:val="00D612F9"/>
    <w:rsid w:val="00D6145E"/>
    <w:rsid w:val="00D6183A"/>
    <w:rsid w:val="00D61F1C"/>
    <w:rsid w:val="00D6235B"/>
    <w:rsid w:val="00D62DAE"/>
    <w:rsid w:val="00D62FA7"/>
    <w:rsid w:val="00D630DD"/>
    <w:rsid w:val="00D63256"/>
    <w:rsid w:val="00D632B6"/>
    <w:rsid w:val="00D632C3"/>
    <w:rsid w:val="00D63623"/>
    <w:rsid w:val="00D640CF"/>
    <w:rsid w:val="00D64144"/>
    <w:rsid w:val="00D6432F"/>
    <w:rsid w:val="00D64470"/>
    <w:rsid w:val="00D644B9"/>
    <w:rsid w:val="00D64572"/>
    <w:rsid w:val="00D64E9C"/>
    <w:rsid w:val="00D651B9"/>
    <w:rsid w:val="00D652B0"/>
    <w:rsid w:val="00D653C9"/>
    <w:rsid w:val="00D654F9"/>
    <w:rsid w:val="00D65574"/>
    <w:rsid w:val="00D655B1"/>
    <w:rsid w:val="00D657FC"/>
    <w:rsid w:val="00D65BAF"/>
    <w:rsid w:val="00D65D7D"/>
    <w:rsid w:val="00D65EAC"/>
    <w:rsid w:val="00D65F4D"/>
    <w:rsid w:val="00D662E6"/>
    <w:rsid w:val="00D668E3"/>
    <w:rsid w:val="00D66B40"/>
    <w:rsid w:val="00D674E2"/>
    <w:rsid w:val="00D67B3D"/>
    <w:rsid w:val="00D700BF"/>
    <w:rsid w:val="00D70280"/>
    <w:rsid w:val="00D7032A"/>
    <w:rsid w:val="00D70491"/>
    <w:rsid w:val="00D70E1A"/>
    <w:rsid w:val="00D7131D"/>
    <w:rsid w:val="00D71582"/>
    <w:rsid w:val="00D71AAB"/>
    <w:rsid w:val="00D71DB4"/>
    <w:rsid w:val="00D71E94"/>
    <w:rsid w:val="00D72006"/>
    <w:rsid w:val="00D72649"/>
    <w:rsid w:val="00D727BD"/>
    <w:rsid w:val="00D728A6"/>
    <w:rsid w:val="00D73035"/>
    <w:rsid w:val="00D7328A"/>
    <w:rsid w:val="00D735A8"/>
    <w:rsid w:val="00D7362F"/>
    <w:rsid w:val="00D73661"/>
    <w:rsid w:val="00D73B09"/>
    <w:rsid w:val="00D7421D"/>
    <w:rsid w:val="00D74230"/>
    <w:rsid w:val="00D748E0"/>
    <w:rsid w:val="00D748F2"/>
    <w:rsid w:val="00D74A56"/>
    <w:rsid w:val="00D74AFF"/>
    <w:rsid w:val="00D74C30"/>
    <w:rsid w:val="00D7521D"/>
    <w:rsid w:val="00D75244"/>
    <w:rsid w:val="00D7539F"/>
    <w:rsid w:val="00D75497"/>
    <w:rsid w:val="00D75883"/>
    <w:rsid w:val="00D75967"/>
    <w:rsid w:val="00D75CC3"/>
    <w:rsid w:val="00D75DB0"/>
    <w:rsid w:val="00D763E6"/>
    <w:rsid w:val="00D766D8"/>
    <w:rsid w:val="00D76749"/>
    <w:rsid w:val="00D76AAB"/>
    <w:rsid w:val="00D76AEA"/>
    <w:rsid w:val="00D76D82"/>
    <w:rsid w:val="00D76E4B"/>
    <w:rsid w:val="00D777E7"/>
    <w:rsid w:val="00D778D3"/>
    <w:rsid w:val="00D77B60"/>
    <w:rsid w:val="00D80259"/>
    <w:rsid w:val="00D80806"/>
    <w:rsid w:val="00D81118"/>
    <w:rsid w:val="00D814E2"/>
    <w:rsid w:val="00D8155A"/>
    <w:rsid w:val="00D82088"/>
    <w:rsid w:val="00D822E4"/>
    <w:rsid w:val="00D82440"/>
    <w:rsid w:val="00D82A4C"/>
    <w:rsid w:val="00D82ADA"/>
    <w:rsid w:val="00D82DE7"/>
    <w:rsid w:val="00D82E9B"/>
    <w:rsid w:val="00D82FB9"/>
    <w:rsid w:val="00D83048"/>
    <w:rsid w:val="00D8318C"/>
    <w:rsid w:val="00D839D8"/>
    <w:rsid w:val="00D83C65"/>
    <w:rsid w:val="00D83D1C"/>
    <w:rsid w:val="00D83D45"/>
    <w:rsid w:val="00D83DB7"/>
    <w:rsid w:val="00D841CF"/>
    <w:rsid w:val="00D84208"/>
    <w:rsid w:val="00D84280"/>
    <w:rsid w:val="00D843A4"/>
    <w:rsid w:val="00D84637"/>
    <w:rsid w:val="00D849EB"/>
    <w:rsid w:val="00D84EEF"/>
    <w:rsid w:val="00D84F4C"/>
    <w:rsid w:val="00D851F5"/>
    <w:rsid w:val="00D859FC"/>
    <w:rsid w:val="00D85CB5"/>
    <w:rsid w:val="00D85FDB"/>
    <w:rsid w:val="00D86630"/>
    <w:rsid w:val="00D867AD"/>
    <w:rsid w:val="00D86D1B"/>
    <w:rsid w:val="00D86F9A"/>
    <w:rsid w:val="00D870DB"/>
    <w:rsid w:val="00D8726D"/>
    <w:rsid w:val="00D87295"/>
    <w:rsid w:val="00D8734B"/>
    <w:rsid w:val="00D87566"/>
    <w:rsid w:val="00D87679"/>
    <w:rsid w:val="00D87800"/>
    <w:rsid w:val="00D87986"/>
    <w:rsid w:val="00D902B4"/>
    <w:rsid w:val="00D9033D"/>
    <w:rsid w:val="00D9078D"/>
    <w:rsid w:val="00D90C4E"/>
    <w:rsid w:val="00D90C95"/>
    <w:rsid w:val="00D90F3F"/>
    <w:rsid w:val="00D91011"/>
    <w:rsid w:val="00D91069"/>
    <w:rsid w:val="00D911D3"/>
    <w:rsid w:val="00D917D6"/>
    <w:rsid w:val="00D918D0"/>
    <w:rsid w:val="00D918F3"/>
    <w:rsid w:val="00D91AD6"/>
    <w:rsid w:val="00D91BBC"/>
    <w:rsid w:val="00D91C5B"/>
    <w:rsid w:val="00D91E53"/>
    <w:rsid w:val="00D92169"/>
    <w:rsid w:val="00D92195"/>
    <w:rsid w:val="00D92406"/>
    <w:rsid w:val="00D924B7"/>
    <w:rsid w:val="00D92A7A"/>
    <w:rsid w:val="00D92AC3"/>
    <w:rsid w:val="00D92B77"/>
    <w:rsid w:val="00D92BA0"/>
    <w:rsid w:val="00D930DF"/>
    <w:rsid w:val="00D931BF"/>
    <w:rsid w:val="00D93362"/>
    <w:rsid w:val="00D9409C"/>
    <w:rsid w:val="00D94114"/>
    <w:rsid w:val="00D94162"/>
    <w:rsid w:val="00D942F6"/>
    <w:rsid w:val="00D94814"/>
    <w:rsid w:val="00D94AB4"/>
    <w:rsid w:val="00D94B50"/>
    <w:rsid w:val="00D94C31"/>
    <w:rsid w:val="00D94F7F"/>
    <w:rsid w:val="00D95000"/>
    <w:rsid w:val="00D951B1"/>
    <w:rsid w:val="00D95252"/>
    <w:rsid w:val="00D95260"/>
    <w:rsid w:val="00D955CD"/>
    <w:rsid w:val="00D95696"/>
    <w:rsid w:val="00D9592A"/>
    <w:rsid w:val="00D95976"/>
    <w:rsid w:val="00D95F9B"/>
    <w:rsid w:val="00D95FB4"/>
    <w:rsid w:val="00D961E0"/>
    <w:rsid w:val="00D9677C"/>
    <w:rsid w:val="00D9687A"/>
    <w:rsid w:val="00D96958"/>
    <w:rsid w:val="00D96A49"/>
    <w:rsid w:val="00D96D8B"/>
    <w:rsid w:val="00D9736E"/>
    <w:rsid w:val="00D9748D"/>
    <w:rsid w:val="00D97519"/>
    <w:rsid w:val="00D97583"/>
    <w:rsid w:val="00D97B5A"/>
    <w:rsid w:val="00D97D91"/>
    <w:rsid w:val="00D97E4A"/>
    <w:rsid w:val="00DA02C8"/>
    <w:rsid w:val="00DA0560"/>
    <w:rsid w:val="00DA0C03"/>
    <w:rsid w:val="00DA0F35"/>
    <w:rsid w:val="00DA10D7"/>
    <w:rsid w:val="00DA1328"/>
    <w:rsid w:val="00DA16BD"/>
    <w:rsid w:val="00DA19BD"/>
    <w:rsid w:val="00DA1AA0"/>
    <w:rsid w:val="00DA1C04"/>
    <w:rsid w:val="00DA1FA7"/>
    <w:rsid w:val="00DA21F8"/>
    <w:rsid w:val="00DA2419"/>
    <w:rsid w:val="00DA24F8"/>
    <w:rsid w:val="00DA2549"/>
    <w:rsid w:val="00DA2568"/>
    <w:rsid w:val="00DA2585"/>
    <w:rsid w:val="00DA2D84"/>
    <w:rsid w:val="00DA2F64"/>
    <w:rsid w:val="00DA302B"/>
    <w:rsid w:val="00DA3055"/>
    <w:rsid w:val="00DA3068"/>
    <w:rsid w:val="00DA38CA"/>
    <w:rsid w:val="00DA3CF3"/>
    <w:rsid w:val="00DA44A2"/>
    <w:rsid w:val="00DA44C6"/>
    <w:rsid w:val="00DA4804"/>
    <w:rsid w:val="00DA4852"/>
    <w:rsid w:val="00DA49F0"/>
    <w:rsid w:val="00DA4BAB"/>
    <w:rsid w:val="00DA58B2"/>
    <w:rsid w:val="00DA595B"/>
    <w:rsid w:val="00DA5B6F"/>
    <w:rsid w:val="00DA5ECB"/>
    <w:rsid w:val="00DA617E"/>
    <w:rsid w:val="00DA6218"/>
    <w:rsid w:val="00DA69A4"/>
    <w:rsid w:val="00DA772A"/>
    <w:rsid w:val="00DA7803"/>
    <w:rsid w:val="00DA78C9"/>
    <w:rsid w:val="00DA7950"/>
    <w:rsid w:val="00DA7A5B"/>
    <w:rsid w:val="00DA7EE7"/>
    <w:rsid w:val="00DA7FCC"/>
    <w:rsid w:val="00DB0172"/>
    <w:rsid w:val="00DB0186"/>
    <w:rsid w:val="00DB047F"/>
    <w:rsid w:val="00DB04DF"/>
    <w:rsid w:val="00DB0A20"/>
    <w:rsid w:val="00DB176E"/>
    <w:rsid w:val="00DB17CB"/>
    <w:rsid w:val="00DB1BCF"/>
    <w:rsid w:val="00DB2477"/>
    <w:rsid w:val="00DB2692"/>
    <w:rsid w:val="00DB2705"/>
    <w:rsid w:val="00DB27B7"/>
    <w:rsid w:val="00DB27B9"/>
    <w:rsid w:val="00DB2D8D"/>
    <w:rsid w:val="00DB350B"/>
    <w:rsid w:val="00DB3869"/>
    <w:rsid w:val="00DB3C62"/>
    <w:rsid w:val="00DB3F34"/>
    <w:rsid w:val="00DB40F4"/>
    <w:rsid w:val="00DB45D1"/>
    <w:rsid w:val="00DB4670"/>
    <w:rsid w:val="00DB50B7"/>
    <w:rsid w:val="00DB5462"/>
    <w:rsid w:val="00DB5519"/>
    <w:rsid w:val="00DB567D"/>
    <w:rsid w:val="00DB568B"/>
    <w:rsid w:val="00DB58F5"/>
    <w:rsid w:val="00DB5AE8"/>
    <w:rsid w:val="00DB61AC"/>
    <w:rsid w:val="00DB628D"/>
    <w:rsid w:val="00DB633E"/>
    <w:rsid w:val="00DB6489"/>
    <w:rsid w:val="00DB684F"/>
    <w:rsid w:val="00DB69A2"/>
    <w:rsid w:val="00DB6B78"/>
    <w:rsid w:val="00DB6B9B"/>
    <w:rsid w:val="00DB6F9F"/>
    <w:rsid w:val="00DB7C63"/>
    <w:rsid w:val="00DB7CAC"/>
    <w:rsid w:val="00DB7EE2"/>
    <w:rsid w:val="00DC0296"/>
    <w:rsid w:val="00DC058A"/>
    <w:rsid w:val="00DC0F5B"/>
    <w:rsid w:val="00DC129A"/>
    <w:rsid w:val="00DC15A1"/>
    <w:rsid w:val="00DC248D"/>
    <w:rsid w:val="00DC2738"/>
    <w:rsid w:val="00DC2B48"/>
    <w:rsid w:val="00DC2BBC"/>
    <w:rsid w:val="00DC3260"/>
    <w:rsid w:val="00DC37E8"/>
    <w:rsid w:val="00DC3C3B"/>
    <w:rsid w:val="00DC3D68"/>
    <w:rsid w:val="00DC3DD4"/>
    <w:rsid w:val="00DC43F4"/>
    <w:rsid w:val="00DC462C"/>
    <w:rsid w:val="00DC574F"/>
    <w:rsid w:val="00DC5977"/>
    <w:rsid w:val="00DC5A33"/>
    <w:rsid w:val="00DC5E21"/>
    <w:rsid w:val="00DC5F36"/>
    <w:rsid w:val="00DC602A"/>
    <w:rsid w:val="00DC69CC"/>
    <w:rsid w:val="00DC6A2E"/>
    <w:rsid w:val="00DC6C3B"/>
    <w:rsid w:val="00DC7037"/>
    <w:rsid w:val="00DC73DF"/>
    <w:rsid w:val="00DC7619"/>
    <w:rsid w:val="00DC7A22"/>
    <w:rsid w:val="00DC7DD1"/>
    <w:rsid w:val="00DC7DD3"/>
    <w:rsid w:val="00DC7E45"/>
    <w:rsid w:val="00DD0198"/>
    <w:rsid w:val="00DD023B"/>
    <w:rsid w:val="00DD03F0"/>
    <w:rsid w:val="00DD05A0"/>
    <w:rsid w:val="00DD09D9"/>
    <w:rsid w:val="00DD0B7F"/>
    <w:rsid w:val="00DD0DFE"/>
    <w:rsid w:val="00DD0FF0"/>
    <w:rsid w:val="00DD136C"/>
    <w:rsid w:val="00DD17F8"/>
    <w:rsid w:val="00DD1886"/>
    <w:rsid w:val="00DD1B5B"/>
    <w:rsid w:val="00DD1C73"/>
    <w:rsid w:val="00DD20AB"/>
    <w:rsid w:val="00DD21DF"/>
    <w:rsid w:val="00DD233A"/>
    <w:rsid w:val="00DD2935"/>
    <w:rsid w:val="00DD2A9D"/>
    <w:rsid w:val="00DD2CF4"/>
    <w:rsid w:val="00DD2E3C"/>
    <w:rsid w:val="00DD2F0C"/>
    <w:rsid w:val="00DD3132"/>
    <w:rsid w:val="00DD375B"/>
    <w:rsid w:val="00DD3CA1"/>
    <w:rsid w:val="00DD3D82"/>
    <w:rsid w:val="00DD3DD8"/>
    <w:rsid w:val="00DD3EED"/>
    <w:rsid w:val="00DD427A"/>
    <w:rsid w:val="00DD4326"/>
    <w:rsid w:val="00DD4407"/>
    <w:rsid w:val="00DD46D8"/>
    <w:rsid w:val="00DD4F28"/>
    <w:rsid w:val="00DD4F5D"/>
    <w:rsid w:val="00DD5627"/>
    <w:rsid w:val="00DD5ABC"/>
    <w:rsid w:val="00DD5C8B"/>
    <w:rsid w:val="00DD5D6B"/>
    <w:rsid w:val="00DD5FE2"/>
    <w:rsid w:val="00DD614D"/>
    <w:rsid w:val="00DD6DAE"/>
    <w:rsid w:val="00DD6E23"/>
    <w:rsid w:val="00DD738C"/>
    <w:rsid w:val="00DD755D"/>
    <w:rsid w:val="00DD7E02"/>
    <w:rsid w:val="00DD7E46"/>
    <w:rsid w:val="00DE0724"/>
    <w:rsid w:val="00DE0800"/>
    <w:rsid w:val="00DE0847"/>
    <w:rsid w:val="00DE0CE1"/>
    <w:rsid w:val="00DE0FE7"/>
    <w:rsid w:val="00DE1BAC"/>
    <w:rsid w:val="00DE1BD9"/>
    <w:rsid w:val="00DE20F4"/>
    <w:rsid w:val="00DE240B"/>
    <w:rsid w:val="00DE251E"/>
    <w:rsid w:val="00DE2774"/>
    <w:rsid w:val="00DE2D2C"/>
    <w:rsid w:val="00DE2E7E"/>
    <w:rsid w:val="00DE3018"/>
    <w:rsid w:val="00DE3215"/>
    <w:rsid w:val="00DE3223"/>
    <w:rsid w:val="00DE3378"/>
    <w:rsid w:val="00DE37B9"/>
    <w:rsid w:val="00DE3AF0"/>
    <w:rsid w:val="00DE3DCD"/>
    <w:rsid w:val="00DE3E5C"/>
    <w:rsid w:val="00DE41D3"/>
    <w:rsid w:val="00DE429C"/>
    <w:rsid w:val="00DE4424"/>
    <w:rsid w:val="00DE48D3"/>
    <w:rsid w:val="00DE505C"/>
    <w:rsid w:val="00DE5170"/>
    <w:rsid w:val="00DE51A1"/>
    <w:rsid w:val="00DE5210"/>
    <w:rsid w:val="00DE5A5B"/>
    <w:rsid w:val="00DE5D9C"/>
    <w:rsid w:val="00DE5DF3"/>
    <w:rsid w:val="00DE67DD"/>
    <w:rsid w:val="00DE6860"/>
    <w:rsid w:val="00DE68BE"/>
    <w:rsid w:val="00DE69F1"/>
    <w:rsid w:val="00DE6B95"/>
    <w:rsid w:val="00DE6F1B"/>
    <w:rsid w:val="00DE7669"/>
    <w:rsid w:val="00DE7D9D"/>
    <w:rsid w:val="00DF0538"/>
    <w:rsid w:val="00DF091E"/>
    <w:rsid w:val="00DF0BB8"/>
    <w:rsid w:val="00DF0E50"/>
    <w:rsid w:val="00DF102B"/>
    <w:rsid w:val="00DF116D"/>
    <w:rsid w:val="00DF1668"/>
    <w:rsid w:val="00DF181F"/>
    <w:rsid w:val="00DF1932"/>
    <w:rsid w:val="00DF1984"/>
    <w:rsid w:val="00DF2008"/>
    <w:rsid w:val="00DF20B9"/>
    <w:rsid w:val="00DF28C6"/>
    <w:rsid w:val="00DF2E15"/>
    <w:rsid w:val="00DF2E3C"/>
    <w:rsid w:val="00DF2EAD"/>
    <w:rsid w:val="00DF2F5D"/>
    <w:rsid w:val="00DF30F9"/>
    <w:rsid w:val="00DF321A"/>
    <w:rsid w:val="00DF3697"/>
    <w:rsid w:val="00DF3C14"/>
    <w:rsid w:val="00DF3DC0"/>
    <w:rsid w:val="00DF440A"/>
    <w:rsid w:val="00DF477C"/>
    <w:rsid w:val="00DF50CC"/>
    <w:rsid w:val="00DF523A"/>
    <w:rsid w:val="00DF53FD"/>
    <w:rsid w:val="00DF541C"/>
    <w:rsid w:val="00DF5571"/>
    <w:rsid w:val="00DF561B"/>
    <w:rsid w:val="00DF592A"/>
    <w:rsid w:val="00DF59A0"/>
    <w:rsid w:val="00DF5A01"/>
    <w:rsid w:val="00DF5B1E"/>
    <w:rsid w:val="00DF5F25"/>
    <w:rsid w:val="00DF6004"/>
    <w:rsid w:val="00DF602A"/>
    <w:rsid w:val="00DF6620"/>
    <w:rsid w:val="00DF681D"/>
    <w:rsid w:val="00DF7108"/>
    <w:rsid w:val="00DF71D0"/>
    <w:rsid w:val="00DF72EA"/>
    <w:rsid w:val="00DF7783"/>
    <w:rsid w:val="00DF791C"/>
    <w:rsid w:val="00DF7A12"/>
    <w:rsid w:val="00DF7D14"/>
    <w:rsid w:val="00DF7F6D"/>
    <w:rsid w:val="00E002F0"/>
    <w:rsid w:val="00E006C7"/>
    <w:rsid w:val="00E006F8"/>
    <w:rsid w:val="00E008CC"/>
    <w:rsid w:val="00E00AC1"/>
    <w:rsid w:val="00E0114D"/>
    <w:rsid w:val="00E01193"/>
    <w:rsid w:val="00E015D3"/>
    <w:rsid w:val="00E01883"/>
    <w:rsid w:val="00E018D0"/>
    <w:rsid w:val="00E01BDB"/>
    <w:rsid w:val="00E021D2"/>
    <w:rsid w:val="00E0286B"/>
    <w:rsid w:val="00E03295"/>
    <w:rsid w:val="00E036FD"/>
    <w:rsid w:val="00E0389D"/>
    <w:rsid w:val="00E038D7"/>
    <w:rsid w:val="00E03906"/>
    <w:rsid w:val="00E03A36"/>
    <w:rsid w:val="00E03B7C"/>
    <w:rsid w:val="00E03F1B"/>
    <w:rsid w:val="00E043D8"/>
    <w:rsid w:val="00E043FB"/>
    <w:rsid w:val="00E049A2"/>
    <w:rsid w:val="00E04AA6"/>
    <w:rsid w:val="00E04B9A"/>
    <w:rsid w:val="00E0548A"/>
    <w:rsid w:val="00E05568"/>
    <w:rsid w:val="00E05693"/>
    <w:rsid w:val="00E05B41"/>
    <w:rsid w:val="00E05BC3"/>
    <w:rsid w:val="00E05C53"/>
    <w:rsid w:val="00E05D83"/>
    <w:rsid w:val="00E05FFF"/>
    <w:rsid w:val="00E0622D"/>
    <w:rsid w:val="00E06DFB"/>
    <w:rsid w:val="00E0709E"/>
    <w:rsid w:val="00E070FA"/>
    <w:rsid w:val="00E0724A"/>
    <w:rsid w:val="00E075C7"/>
    <w:rsid w:val="00E07892"/>
    <w:rsid w:val="00E07937"/>
    <w:rsid w:val="00E07A3C"/>
    <w:rsid w:val="00E07AB8"/>
    <w:rsid w:val="00E1018F"/>
    <w:rsid w:val="00E1022F"/>
    <w:rsid w:val="00E104E8"/>
    <w:rsid w:val="00E1056B"/>
    <w:rsid w:val="00E1075A"/>
    <w:rsid w:val="00E107B0"/>
    <w:rsid w:val="00E10B3B"/>
    <w:rsid w:val="00E10E0A"/>
    <w:rsid w:val="00E117D7"/>
    <w:rsid w:val="00E11A28"/>
    <w:rsid w:val="00E12092"/>
    <w:rsid w:val="00E12638"/>
    <w:rsid w:val="00E1264F"/>
    <w:rsid w:val="00E127CD"/>
    <w:rsid w:val="00E1292E"/>
    <w:rsid w:val="00E12AE9"/>
    <w:rsid w:val="00E12B19"/>
    <w:rsid w:val="00E12C44"/>
    <w:rsid w:val="00E1356D"/>
    <w:rsid w:val="00E13832"/>
    <w:rsid w:val="00E13D8A"/>
    <w:rsid w:val="00E13FE9"/>
    <w:rsid w:val="00E141AB"/>
    <w:rsid w:val="00E142EB"/>
    <w:rsid w:val="00E1440B"/>
    <w:rsid w:val="00E14A91"/>
    <w:rsid w:val="00E14A98"/>
    <w:rsid w:val="00E15107"/>
    <w:rsid w:val="00E158A5"/>
    <w:rsid w:val="00E15A18"/>
    <w:rsid w:val="00E16001"/>
    <w:rsid w:val="00E16391"/>
    <w:rsid w:val="00E16393"/>
    <w:rsid w:val="00E163C9"/>
    <w:rsid w:val="00E1643B"/>
    <w:rsid w:val="00E16774"/>
    <w:rsid w:val="00E167E0"/>
    <w:rsid w:val="00E168B3"/>
    <w:rsid w:val="00E16F6C"/>
    <w:rsid w:val="00E170D0"/>
    <w:rsid w:val="00E17121"/>
    <w:rsid w:val="00E173AE"/>
    <w:rsid w:val="00E1747D"/>
    <w:rsid w:val="00E17A5E"/>
    <w:rsid w:val="00E17B88"/>
    <w:rsid w:val="00E17D17"/>
    <w:rsid w:val="00E200B6"/>
    <w:rsid w:val="00E203F6"/>
    <w:rsid w:val="00E2083A"/>
    <w:rsid w:val="00E209A4"/>
    <w:rsid w:val="00E213AF"/>
    <w:rsid w:val="00E215FA"/>
    <w:rsid w:val="00E218F1"/>
    <w:rsid w:val="00E21BE4"/>
    <w:rsid w:val="00E21E1D"/>
    <w:rsid w:val="00E21E21"/>
    <w:rsid w:val="00E2270F"/>
    <w:rsid w:val="00E2289E"/>
    <w:rsid w:val="00E22B9F"/>
    <w:rsid w:val="00E23337"/>
    <w:rsid w:val="00E23558"/>
    <w:rsid w:val="00E238AA"/>
    <w:rsid w:val="00E23980"/>
    <w:rsid w:val="00E245A8"/>
    <w:rsid w:val="00E245B3"/>
    <w:rsid w:val="00E24ADD"/>
    <w:rsid w:val="00E2542A"/>
    <w:rsid w:val="00E25442"/>
    <w:rsid w:val="00E258FB"/>
    <w:rsid w:val="00E25CFE"/>
    <w:rsid w:val="00E25E38"/>
    <w:rsid w:val="00E26007"/>
    <w:rsid w:val="00E26034"/>
    <w:rsid w:val="00E2620E"/>
    <w:rsid w:val="00E263C6"/>
    <w:rsid w:val="00E26561"/>
    <w:rsid w:val="00E268E4"/>
    <w:rsid w:val="00E26D58"/>
    <w:rsid w:val="00E26D80"/>
    <w:rsid w:val="00E26EC3"/>
    <w:rsid w:val="00E2700E"/>
    <w:rsid w:val="00E279E9"/>
    <w:rsid w:val="00E27B8C"/>
    <w:rsid w:val="00E27BCA"/>
    <w:rsid w:val="00E27CF5"/>
    <w:rsid w:val="00E30061"/>
    <w:rsid w:val="00E30292"/>
    <w:rsid w:val="00E30FBA"/>
    <w:rsid w:val="00E31143"/>
    <w:rsid w:val="00E312AE"/>
    <w:rsid w:val="00E312EB"/>
    <w:rsid w:val="00E31927"/>
    <w:rsid w:val="00E3198F"/>
    <w:rsid w:val="00E31FCF"/>
    <w:rsid w:val="00E320D2"/>
    <w:rsid w:val="00E32524"/>
    <w:rsid w:val="00E32832"/>
    <w:rsid w:val="00E32909"/>
    <w:rsid w:val="00E32B7C"/>
    <w:rsid w:val="00E32C77"/>
    <w:rsid w:val="00E33AC2"/>
    <w:rsid w:val="00E33ACB"/>
    <w:rsid w:val="00E33AE5"/>
    <w:rsid w:val="00E33CD9"/>
    <w:rsid w:val="00E342F9"/>
    <w:rsid w:val="00E34562"/>
    <w:rsid w:val="00E345CE"/>
    <w:rsid w:val="00E345F2"/>
    <w:rsid w:val="00E345FA"/>
    <w:rsid w:val="00E34600"/>
    <w:rsid w:val="00E34DE8"/>
    <w:rsid w:val="00E34FD6"/>
    <w:rsid w:val="00E35200"/>
    <w:rsid w:val="00E35C1E"/>
    <w:rsid w:val="00E35C73"/>
    <w:rsid w:val="00E35F09"/>
    <w:rsid w:val="00E3611A"/>
    <w:rsid w:val="00E36249"/>
    <w:rsid w:val="00E362F5"/>
    <w:rsid w:val="00E366BF"/>
    <w:rsid w:val="00E3675E"/>
    <w:rsid w:val="00E36B3D"/>
    <w:rsid w:val="00E36B86"/>
    <w:rsid w:val="00E36C8A"/>
    <w:rsid w:val="00E36E82"/>
    <w:rsid w:val="00E36F60"/>
    <w:rsid w:val="00E370BB"/>
    <w:rsid w:val="00E3760C"/>
    <w:rsid w:val="00E378C7"/>
    <w:rsid w:val="00E37970"/>
    <w:rsid w:val="00E37C27"/>
    <w:rsid w:val="00E40091"/>
    <w:rsid w:val="00E40566"/>
    <w:rsid w:val="00E4067D"/>
    <w:rsid w:val="00E4075C"/>
    <w:rsid w:val="00E40A5F"/>
    <w:rsid w:val="00E4100F"/>
    <w:rsid w:val="00E41088"/>
    <w:rsid w:val="00E4114E"/>
    <w:rsid w:val="00E41513"/>
    <w:rsid w:val="00E417E7"/>
    <w:rsid w:val="00E417F4"/>
    <w:rsid w:val="00E420EE"/>
    <w:rsid w:val="00E42460"/>
    <w:rsid w:val="00E42538"/>
    <w:rsid w:val="00E42715"/>
    <w:rsid w:val="00E427E0"/>
    <w:rsid w:val="00E428A3"/>
    <w:rsid w:val="00E42A1C"/>
    <w:rsid w:val="00E430B3"/>
    <w:rsid w:val="00E4317B"/>
    <w:rsid w:val="00E43424"/>
    <w:rsid w:val="00E438C5"/>
    <w:rsid w:val="00E43A74"/>
    <w:rsid w:val="00E43B37"/>
    <w:rsid w:val="00E43CDB"/>
    <w:rsid w:val="00E43D3F"/>
    <w:rsid w:val="00E43E4D"/>
    <w:rsid w:val="00E44042"/>
    <w:rsid w:val="00E44315"/>
    <w:rsid w:val="00E44481"/>
    <w:rsid w:val="00E44688"/>
    <w:rsid w:val="00E44E54"/>
    <w:rsid w:val="00E44F92"/>
    <w:rsid w:val="00E4556A"/>
    <w:rsid w:val="00E4584D"/>
    <w:rsid w:val="00E45B86"/>
    <w:rsid w:val="00E45BB4"/>
    <w:rsid w:val="00E45D25"/>
    <w:rsid w:val="00E461FE"/>
    <w:rsid w:val="00E46390"/>
    <w:rsid w:val="00E46ED9"/>
    <w:rsid w:val="00E46F64"/>
    <w:rsid w:val="00E46F67"/>
    <w:rsid w:val="00E46FB4"/>
    <w:rsid w:val="00E47412"/>
    <w:rsid w:val="00E47741"/>
    <w:rsid w:val="00E47787"/>
    <w:rsid w:val="00E47884"/>
    <w:rsid w:val="00E478B5"/>
    <w:rsid w:val="00E47A28"/>
    <w:rsid w:val="00E47A77"/>
    <w:rsid w:val="00E47EE5"/>
    <w:rsid w:val="00E50336"/>
    <w:rsid w:val="00E503D2"/>
    <w:rsid w:val="00E50511"/>
    <w:rsid w:val="00E50696"/>
    <w:rsid w:val="00E507FA"/>
    <w:rsid w:val="00E50B0C"/>
    <w:rsid w:val="00E50DE0"/>
    <w:rsid w:val="00E50F64"/>
    <w:rsid w:val="00E50FA7"/>
    <w:rsid w:val="00E51026"/>
    <w:rsid w:val="00E515B2"/>
    <w:rsid w:val="00E51750"/>
    <w:rsid w:val="00E517A8"/>
    <w:rsid w:val="00E517EC"/>
    <w:rsid w:val="00E51886"/>
    <w:rsid w:val="00E5190A"/>
    <w:rsid w:val="00E51CC1"/>
    <w:rsid w:val="00E51FB5"/>
    <w:rsid w:val="00E52099"/>
    <w:rsid w:val="00E52155"/>
    <w:rsid w:val="00E521CA"/>
    <w:rsid w:val="00E5236B"/>
    <w:rsid w:val="00E524B0"/>
    <w:rsid w:val="00E5260E"/>
    <w:rsid w:val="00E529A1"/>
    <w:rsid w:val="00E529D3"/>
    <w:rsid w:val="00E53287"/>
    <w:rsid w:val="00E534B3"/>
    <w:rsid w:val="00E53CEE"/>
    <w:rsid w:val="00E54227"/>
    <w:rsid w:val="00E5429E"/>
    <w:rsid w:val="00E5472C"/>
    <w:rsid w:val="00E547E1"/>
    <w:rsid w:val="00E54BB7"/>
    <w:rsid w:val="00E54BD8"/>
    <w:rsid w:val="00E54CF7"/>
    <w:rsid w:val="00E54D28"/>
    <w:rsid w:val="00E550B5"/>
    <w:rsid w:val="00E553D5"/>
    <w:rsid w:val="00E55A6C"/>
    <w:rsid w:val="00E55AF4"/>
    <w:rsid w:val="00E56280"/>
    <w:rsid w:val="00E56383"/>
    <w:rsid w:val="00E563CF"/>
    <w:rsid w:val="00E566E6"/>
    <w:rsid w:val="00E570AE"/>
    <w:rsid w:val="00E5735C"/>
    <w:rsid w:val="00E573E5"/>
    <w:rsid w:val="00E57493"/>
    <w:rsid w:val="00E57573"/>
    <w:rsid w:val="00E57B47"/>
    <w:rsid w:val="00E57E8D"/>
    <w:rsid w:val="00E6015E"/>
    <w:rsid w:val="00E60585"/>
    <w:rsid w:val="00E60942"/>
    <w:rsid w:val="00E60C99"/>
    <w:rsid w:val="00E613CC"/>
    <w:rsid w:val="00E61552"/>
    <w:rsid w:val="00E619F2"/>
    <w:rsid w:val="00E61A36"/>
    <w:rsid w:val="00E61FB6"/>
    <w:rsid w:val="00E62026"/>
    <w:rsid w:val="00E62385"/>
    <w:rsid w:val="00E62884"/>
    <w:rsid w:val="00E6292C"/>
    <w:rsid w:val="00E62B5D"/>
    <w:rsid w:val="00E631FA"/>
    <w:rsid w:val="00E63245"/>
    <w:rsid w:val="00E635DB"/>
    <w:rsid w:val="00E63B30"/>
    <w:rsid w:val="00E63C91"/>
    <w:rsid w:val="00E6444C"/>
    <w:rsid w:val="00E6466C"/>
    <w:rsid w:val="00E648AC"/>
    <w:rsid w:val="00E6491B"/>
    <w:rsid w:val="00E64ABB"/>
    <w:rsid w:val="00E64E3A"/>
    <w:rsid w:val="00E64EA0"/>
    <w:rsid w:val="00E652A2"/>
    <w:rsid w:val="00E654DD"/>
    <w:rsid w:val="00E659EE"/>
    <w:rsid w:val="00E65AE6"/>
    <w:rsid w:val="00E65D82"/>
    <w:rsid w:val="00E65F27"/>
    <w:rsid w:val="00E660C4"/>
    <w:rsid w:val="00E66CD9"/>
    <w:rsid w:val="00E6738F"/>
    <w:rsid w:val="00E6787C"/>
    <w:rsid w:val="00E703B2"/>
    <w:rsid w:val="00E7052B"/>
    <w:rsid w:val="00E70B37"/>
    <w:rsid w:val="00E70B4C"/>
    <w:rsid w:val="00E71054"/>
    <w:rsid w:val="00E71155"/>
    <w:rsid w:val="00E71196"/>
    <w:rsid w:val="00E7135F"/>
    <w:rsid w:val="00E715DC"/>
    <w:rsid w:val="00E718DC"/>
    <w:rsid w:val="00E71FC4"/>
    <w:rsid w:val="00E72740"/>
    <w:rsid w:val="00E72E58"/>
    <w:rsid w:val="00E7301D"/>
    <w:rsid w:val="00E7304F"/>
    <w:rsid w:val="00E73742"/>
    <w:rsid w:val="00E7390F"/>
    <w:rsid w:val="00E73B59"/>
    <w:rsid w:val="00E73D3B"/>
    <w:rsid w:val="00E73F3C"/>
    <w:rsid w:val="00E741B5"/>
    <w:rsid w:val="00E742D8"/>
    <w:rsid w:val="00E74346"/>
    <w:rsid w:val="00E7438E"/>
    <w:rsid w:val="00E74453"/>
    <w:rsid w:val="00E7498C"/>
    <w:rsid w:val="00E749D1"/>
    <w:rsid w:val="00E74C84"/>
    <w:rsid w:val="00E75068"/>
    <w:rsid w:val="00E754A6"/>
    <w:rsid w:val="00E754E7"/>
    <w:rsid w:val="00E755DE"/>
    <w:rsid w:val="00E755EE"/>
    <w:rsid w:val="00E75959"/>
    <w:rsid w:val="00E75DDC"/>
    <w:rsid w:val="00E75E29"/>
    <w:rsid w:val="00E7607F"/>
    <w:rsid w:val="00E76828"/>
    <w:rsid w:val="00E769D0"/>
    <w:rsid w:val="00E76D4C"/>
    <w:rsid w:val="00E77175"/>
    <w:rsid w:val="00E773F8"/>
    <w:rsid w:val="00E77647"/>
    <w:rsid w:val="00E77E28"/>
    <w:rsid w:val="00E77E9E"/>
    <w:rsid w:val="00E77EE4"/>
    <w:rsid w:val="00E77F0F"/>
    <w:rsid w:val="00E80945"/>
    <w:rsid w:val="00E80DBD"/>
    <w:rsid w:val="00E8120F"/>
    <w:rsid w:val="00E815F6"/>
    <w:rsid w:val="00E8163D"/>
    <w:rsid w:val="00E81C91"/>
    <w:rsid w:val="00E81E92"/>
    <w:rsid w:val="00E81FFC"/>
    <w:rsid w:val="00E82302"/>
    <w:rsid w:val="00E823F8"/>
    <w:rsid w:val="00E832AF"/>
    <w:rsid w:val="00E83436"/>
    <w:rsid w:val="00E83805"/>
    <w:rsid w:val="00E83BF5"/>
    <w:rsid w:val="00E83DCD"/>
    <w:rsid w:val="00E840BC"/>
    <w:rsid w:val="00E8420F"/>
    <w:rsid w:val="00E842EA"/>
    <w:rsid w:val="00E847C7"/>
    <w:rsid w:val="00E84911"/>
    <w:rsid w:val="00E849D7"/>
    <w:rsid w:val="00E84A34"/>
    <w:rsid w:val="00E84DDD"/>
    <w:rsid w:val="00E84ED7"/>
    <w:rsid w:val="00E84F69"/>
    <w:rsid w:val="00E8509E"/>
    <w:rsid w:val="00E85705"/>
    <w:rsid w:val="00E85EAE"/>
    <w:rsid w:val="00E86019"/>
    <w:rsid w:val="00E861AC"/>
    <w:rsid w:val="00E866BD"/>
    <w:rsid w:val="00E86820"/>
    <w:rsid w:val="00E86B77"/>
    <w:rsid w:val="00E86C82"/>
    <w:rsid w:val="00E86F7C"/>
    <w:rsid w:val="00E8705C"/>
    <w:rsid w:val="00E872A6"/>
    <w:rsid w:val="00E87812"/>
    <w:rsid w:val="00E87CEC"/>
    <w:rsid w:val="00E87F79"/>
    <w:rsid w:val="00E905D3"/>
    <w:rsid w:val="00E90881"/>
    <w:rsid w:val="00E9093A"/>
    <w:rsid w:val="00E911D8"/>
    <w:rsid w:val="00E91268"/>
    <w:rsid w:val="00E912FE"/>
    <w:rsid w:val="00E9131C"/>
    <w:rsid w:val="00E916AD"/>
    <w:rsid w:val="00E916DE"/>
    <w:rsid w:val="00E91A30"/>
    <w:rsid w:val="00E92C04"/>
    <w:rsid w:val="00E92C0D"/>
    <w:rsid w:val="00E92C93"/>
    <w:rsid w:val="00E92F8A"/>
    <w:rsid w:val="00E9308F"/>
    <w:rsid w:val="00E933C9"/>
    <w:rsid w:val="00E93597"/>
    <w:rsid w:val="00E93E89"/>
    <w:rsid w:val="00E941AF"/>
    <w:rsid w:val="00E9439D"/>
    <w:rsid w:val="00E9443D"/>
    <w:rsid w:val="00E94725"/>
    <w:rsid w:val="00E947DF"/>
    <w:rsid w:val="00E94BF6"/>
    <w:rsid w:val="00E94FA4"/>
    <w:rsid w:val="00E95012"/>
    <w:rsid w:val="00E95278"/>
    <w:rsid w:val="00E952A7"/>
    <w:rsid w:val="00E958F1"/>
    <w:rsid w:val="00E95C81"/>
    <w:rsid w:val="00E95CA6"/>
    <w:rsid w:val="00E95E39"/>
    <w:rsid w:val="00E95FD9"/>
    <w:rsid w:val="00E96394"/>
    <w:rsid w:val="00E9692A"/>
    <w:rsid w:val="00E96CE1"/>
    <w:rsid w:val="00E97121"/>
    <w:rsid w:val="00E973E7"/>
    <w:rsid w:val="00E97400"/>
    <w:rsid w:val="00E97927"/>
    <w:rsid w:val="00E979B4"/>
    <w:rsid w:val="00EA0061"/>
    <w:rsid w:val="00EA0310"/>
    <w:rsid w:val="00EA0C47"/>
    <w:rsid w:val="00EA12F9"/>
    <w:rsid w:val="00EA1607"/>
    <w:rsid w:val="00EA16D6"/>
    <w:rsid w:val="00EA181C"/>
    <w:rsid w:val="00EA1915"/>
    <w:rsid w:val="00EA1E82"/>
    <w:rsid w:val="00EA2016"/>
    <w:rsid w:val="00EA24CC"/>
    <w:rsid w:val="00EA2674"/>
    <w:rsid w:val="00EA2962"/>
    <w:rsid w:val="00EA29EE"/>
    <w:rsid w:val="00EA2C22"/>
    <w:rsid w:val="00EA2FBB"/>
    <w:rsid w:val="00EA30E1"/>
    <w:rsid w:val="00EA354F"/>
    <w:rsid w:val="00EA3768"/>
    <w:rsid w:val="00EA37E6"/>
    <w:rsid w:val="00EA3D8D"/>
    <w:rsid w:val="00EA3F4F"/>
    <w:rsid w:val="00EA4280"/>
    <w:rsid w:val="00EA4430"/>
    <w:rsid w:val="00EA4438"/>
    <w:rsid w:val="00EA4860"/>
    <w:rsid w:val="00EA4BA4"/>
    <w:rsid w:val="00EA4DA6"/>
    <w:rsid w:val="00EA50D0"/>
    <w:rsid w:val="00EA5199"/>
    <w:rsid w:val="00EA5648"/>
    <w:rsid w:val="00EA62EF"/>
    <w:rsid w:val="00EA65F7"/>
    <w:rsid w:val="00EA67C1"/>
    <w:rsid w:val="00EA721F"/>
    <w:rsid w:val="00EA74D2"/>
    <w:rsid w:val="00EA75D6"/>
    <w:rsid w:val="00EA79D2"/>
    <w:rsid w:val="00EA7A1C"/>
    <w:rsid w:val="00EA7FE8"/>
    <w:rsid w:val="00EB01A2"/>
    <w:rsid w:val="00EB0338"/>
    <w:rsid w:val="00EB09D1"/>
    <w:rsid w:val="00EB10FE"/>
    <w:rsid w:val="00EB14E7"/>
    <w:rsid w:val="00EB2122"/>
    <w:rsid w:val="00EB21DC"/>
    <w:rsid w:val="00EB2701"/>
    <w:rsid w:val="00EB27CB"/>
    <w:rsid w:val="00EB2B16"/>
    <w:rsid w:val="00EB2FD2"/>
    <w:rsid w:val="00EB35E1"/>
    <w:rsid w:val="00EB35E4"/>
    <w:rsid w:val="00EB368C"/>
    <w:rsid w:val="00EB373C"/>
    <w:rsid w:val="00EB379E"/>
    <w:rsid w:val="00EB3D18"/>
    <w:rsid w:val="00EB3E69"/>
    <w:rsid w:val="00EB3FCF"/>
    <w:rsid w:val="00EB4260"/>
    <w:rsid w:val="00EB4545"/>
    <w:rsid w:val="00EB46F7"/>
    <w:rsid w:val="00EB4B32"/>
    <w:rsid w:val="00EB5093"/>
    <w:rsid w:val="00EB66CC"/>
    <w:rsid w:val="00EB68D1"/>
    <w:rsid w:val="00EB6948"/>
    <w:rsid w:val="00EB69B6"/>
    <w:rsid w:val="00EB705D"/>
    <w:rsid w:val="00EB722A"/>
    <w:rsid w:val="00EB782F"/>
    <w:rsid w:val="00EB7A0A"/>
    <w:rsid w:val="00EB7C09"/>
    <w:rsid w:val="00EB7C5A"/>
    <w:rsid w:val="00EB7CEF"/>
    <w:rsid w:val="00EC015A"/>
    <w:rsid w:val="00EC030B"/>
    <w:rsid w:val="00EC0E30"/>
    <w:rsid w:val="00EC0E71"/>
    <w:rsid w:val="00EC0E7C"/>
    <w:rsid w:val="00EC122F"/>
    <w:rsid w:val="00EC157F"/>
    <w:rsid w:val="00EC165A"/>
    <w:rsid w:val="00EC1D55"/>
    <w:rsid w:val="00EC2672"/>
    <w:rsid w:val="00EC3072"/>
    <w:rsid w:val="00EC318B"/>
    <w:rsid w:val="00EC34F6"/>
    <w:rsid w:val="00EC3669"/>
    <w:rsid w:val="00EC422E"/>
    <w:rsid w:val="00EC462F"/>
    <w:rsid w:val="00EC463D"/>
    <w:rsid w:val="00EC4BEF"/>
    <w:rsid w:val="00EC5768"/>
    <w:rsid w:val="00EC57EF"/>
    <w:rsid w:val="00EC5AAA"/>
    <w:rsid w:val="00EC5ABC"/>
    <w:rsid w:val="00EC5DE4"/>
    <w:rsid w:val="00EC6016"/>
    <w:rsid w:val="00EC609D"/>
    <w:rsid w:val="00EC6408"/>
    <w:rsid w:val="00EC66FC"/>
    <w:rsid w:val="00EC6DFD"/>
    <w:rsid w:val="00EC7036"/>
    <w:rsid w:val="00EC747F"/>
    <w:rsid w:val="00EC7552"/>
    <w:rsid w:val="00EC75FC"/>
    <w:rsid w:val="00EC7620"/>
    <w:rsid w:val="00EC79EA"/>
    <w:rsid w:val="00EC7BC4"/>
    <w:rsid w:val="00EC7BE6"/>
    <w:rsid w:val="00ED106B"/>
    <w:rsid w:val="00ED11FD"/>
    <w:rsid w:val="00ED1207"/>
    <w:rsid w:val="00ED1BBD"/>
    <w:rsid w:val="00ED1BBE"/>
    <w:rsid w:val="00ED1CBF"/>
    <w:rsid w:val="00ED1D67"/>
    <w:rsid w:val="00ED1F34"/>
    <w:rsid w:val="00ED202F"/>
    <w:rsid w:val="00ED2095"/>
    <w:rsid w:val="00ED229C"/>
    <w:rsid w:val="00ED2347"/>
    <w:rsid w:val="00ED2B83"/>
    <w:rsid w:val="00ED2DFD"/>
    <w:rsid w:val="00ED2EFF"/>
    <w:rsid w:val="00ED329B"/>
    <w:rsid w:val="00ED33B7"/>
    <w:rsid w:val="00ED3897"/>
    <w:rsid w:val="00ED395A"/>
    <w:rsid w:val="00ED3DAE"/>
    <w:rsid w:val="00ED3F95"/>
    <w:rsid w:val="00ED41EA"/>
    <w:rsid w:val="00ED4961"/>
    <w:rsid w:val="00ED4A0D"/>
    <w:rsid w:val="00ED4D7D"/>
    <w:rsid w:val="00ED5388"/>
    <w:rsid w:val="00ED53B4"/>
    <w:rsid w:val="00ED6464"/>
    <w:rsid w:val="00ED66EC"/>
    <w:rsid w:val="00ED694D"/>
    <w:rsid w:val="00ED69CD"/>
    <w:rsid w:val="00ED6A7E"/>
    <w:rsid w:val="00ED6E8A"/>
    <w:rsid w:val="00ED7381"/>
    <w:rsid w:val="00ED7699"/>
    <w:rsid w:val="00ED76B6"/>
    <w:rsid w:val="00ED7841"/>
    <w:rsid w:val="00ED791B"/>
    <w:rsid w:val="00ED7A9B"/>
    <w:rsid w:val="00ED7CAE"/>
    <w:rsid w:val="00EE04B0"/>
    <w:rsid w:val="00EE08C2"/>
    <w:rsid w:val="00EE0BDE"/>
    <w:rsid w:val="00EE104C"/>
    <w:rsid w:val="00EE1102"/>
    <w:rsid w:val="00EE158A"/>
    <w:rsid w:val="00EE186E"/>
    <w:rsid w:val="00EE20D8"/>
    <w:rsid w:val="00EE20FE"/>
    <w:rsid w:val="00EE2484"/>
    <w:rsid w:val="00EE2559"/>
    <w:rsid w:val="00EE27B2"/>
    <w:rsid w:val="00EE284B"/>
    <w:rsid w:val="00EE2E1E"/>
    <w:rsid w:val="00EE2EB5"/>
    <w:rsid w:val="00EE2F56"/>
    <w:rsid w:val="00EE300D"/>
    <w:rsid w:val="00EE314C"/>
    <w:rsid w:val="00EE324F"/>
    <w:rsid w:val="00EE3372"/>
    <w:rsid w:val="00EE3610"/>
    <w:rsid w:val="00EE3849"/>
    <w:rsid w:val="00EE4063"/>
    <w:rsid w:val="00EE419C"/>
    <w:rsid w:val="00EE45EE"/>
    <w:rsid w:val="00EE488F"/>
    <w:rsid w:val="00EE48EB"/>
    <w:rsid w:val="00EE4A94"/>
    <w:rsid w:val="00EE4BC0"/>
    <w:rsid w:val="00EE4D81"/>
    <w:rsid w:val="00EE5415"/>
    <w:rsid w:val="00EE54FD"/>
    <w:rsid w:val="00EE5507"/>
    <w:rsid w:val="00EE559D"/>
    <w:rsid w:val="00EE58B1"/>
    <w:rsid w:val="00EE590E"/>
    <w:rsid w:val="00EE5A01"/>
    <w:rsid w:val="00EE610A"/>
    <w:rsid w:val="00EE66F0"/>
    <w:rsid w:val="00EE6911"/>
    <w:rsid w:val="00EE6BE4"/>
    <w:rsid w:val="00EE6C23"/>
    <w:rsid w:val="00EE6E10"/>
    <w:rsid w:val="00EE708B"/>
    <w:rsid w:val="00EE7EED"/>
    <w:rsid w:val="00EF0109"/>
    <w:rsid w:val="00EF0381"/>
    <w:rsid w:val="00EF0822"/>
    <w:rsid w:val="00EF0836"/>
    <w:rsid w:val="00EF0A2D"/>
    <w:rsid w:val="00EF0D92"/>
    <w:rsid w:val="00EF1179"/>
    <w:rsid w:val="00EF1621"/>
    <w:rsid w:val="00EF1707"/>
    <w:rsid w:val="00EF17B4"/>
    <w:rsid w:val="00EF1BC4"/>
    <w:rsid w:val="00EF1C91"/>
    <w:rsid w:val="00EF1EDA"/>
    <w:rsid w:val="00EF244B"/>
    <w:rsid w:val="00EF2A71"/>
    <w:rsid w:val="00EF2C55"/>
    <w:rsid w:val="00EF2D7B"/>
    <w:rsid w:val="00EF2F64"/>
    <w:rsid w:val="00EF317B"/>
    <w:rsid w:val="00EF3B46"/>
    <w:rsid w:val="00EF3C1C"/>
    <w:rsid w:val="00EF3CD8"/>
    <w:rsid w:val="00EF3D79"/>
    <w:rsid w:val="00EF3E58"/>
    <w:rsid w:val="00EF3FE4"/>
    <w:rsid w:val="00EF447B"/>
    <w:rsid w:val="00EF44BB"/>
    <w:rsid w:val="00EF4689"/>
    <w:rsid w:val="00EF47FA"/>
    <w:rsid w:val="00EF4DF5"/>
    <w:rsid w:val="00EF5007"/>
    <w:rsid w:val="00EF5348"/>
    <w:rsid w:val="00EF5397"/>
    <w:rsid w:val="00EF54C7"/>
    <w:rsid w:val="00EF566E"/>
    <w:rsid w:val="00EF5989"/>
    <w:rsid w:val="00EF61EB"/>
    <w:rsid w:val="00EF6451"/>
    <w:rsid w:val="00EF6526"/>
    <w:rsid w:val="00EF6534"/>
    <w:rsid w:val="00EF666A"/>
    <w:rsid w:val="00EF6796"/>
    <w:rsid w:val="00EF67D9"/>
    <w:rsid w:val="00EF6A10"/>
    <w:rsid w:val="00EF6A29"/>
    <w:rsid w:val="00EF6F80"/>
    <w:rsid w:val="00EF77A5"/>
    <w:rsid w:val="00EF7D3A"/>
    <w:rsid w:val="00F003AC"/>
    <w:rsid w:val="00F005F9"/>
    <w:rsid w:val="00F00E34"/>
    <w:rsid w:val="00F00EC6"/>
    <w:rsid w:val="00F015C3"/>
    <w:rsid w:val="00F01603"/>
    <w:rsid w:val="00F01893"/>
    <w:rsid w:val="00F01D55"/>
    <w:rsid w:val="00F01EA8"/>
    <w:rsid w:val="00F01FC7"/>
    <w:rsid w:val="00F025A1"/>
    <w:rsid w:val="00F0278F"/>
    <w:rsid w:val="00F028F7"/>
    <w:rsid w:val="00F02B60"/>
    <w:rsid w:val="00F02DF3"/>
    <w:rsid w:val="00F02E86"/>
    <w:rsid w:val="00F0331E"/>
    <w:rsid w:val="00F03E1B"/>
    <w:rsid w:val="00F047DB"/>
    <w:rsid w:val="00F047F6"/>
    <w:rsid w:val="00F04B9F"/>
    <w:rsid w:val="00F04D2B"/>
    <w:rsid w:val="00F04F13"/>
    <w:rsid w:val="00F05067"/>
    <w:rsid w:val="00F053BE"/>
    <w:rsid w:val="00F05734"/>
    <w:rsid w:val="00F05892"/>
    <w:rsid w:val="00F05BAD"/>
    <w:rsid w:val="00F05BB5"/>
    <w:rsid w:val="00F05D26"/>
    <w:rsid w:val="00F0607C"/>
    <w:rsid w:val="00F0634B"/>
    <w:rsid w:val="00F0645F"/>
    <w:rsid w:val="00F06723"/>
    <w:rsid w:val="00F06D4B"/>
    <w:rsid w:val="00F06D95"/>
    <w:rsid w:val="00F06E60"/>
    <w:rsid w:val="00F070BC"/>
    <w:rsid w:val="00F07404"/>
    <w:rsid w:val="00F075A1"/>
    <w:rsid w:val="00F0772B"/>
    <w:rsid w:val="00F07ADB"/>
    <w:rsid w:val="00F07D20"/>
    <w:rsid w:val="00F07D36"/>
    <w:rsid w:val="00F100DC"/>
    <w:rsid w:val="00F10354"/>
    <w:rsid w:val="00F107BF"/>
    <w:rsid w:val="00F10A2A"/>
    <w:rsid w:val="00F10A9C"/>
    <w:rsid w:val="00F10D3F"/>
    <w:rsid w:val="00F10D87"/>
    <w:rsid w:val="00F11EAD"/>
    <w:rsid w:val="00F123C0"/>
    <w:rsid w:val="00F129FF"/>
    <w:rsid w:val="00F12AE3"/>
    <w:rsid w:val="00F12D08"/>
    <w:rsid w:val="00F13564"/>
    <w:rsid w:val="00F13944"/>
    <w:rsid w:val="00F13C07"/>
    <w:rsid w:val="00F13C2B"/>
    <w:rsid w:val="00F13EE3"/>
    <w:rsid w:val="00F13F51"/>
    <w:rsid w:val="00F13F58"/>
    <w:rsid w:val="00F13F7C"/>
    <w:rsid w:val="00F141C5"/>
    <w:rsid w:val="00F14402"/>
    <w:rsid w:val="00F14431"/>
    <w:rsid w:val="00F14FBD"/>
    <w:rsid w:val="00F15074"/>
    <w:rsid w:val="00F15915"/>
    <w:rsid w:val="00F15A1C"/>
    <w:rsid w:val="00F15D2F"/>
    <w:rsid w:val="00F15ECE"/>
    <w:rsid w:val="00F1627D"/>
    <w:rsid w:val="00F162D4"/>
    <w:rsid w:val="00F16590"/>
    <w:rsid w:val="00F16779"/>
    <w:rsid w:val="00F17000"/>
    <w:rsid w:val="00F17514"/>
    <w:rsid w:val="00F179AA"/>
    <w:rsid w:val="00F17F78"/>
    <w:rsid w:val="00F21042"/>
    <w:rsid w:val="00F212A9"/>
    <w:rsid w:val="00F212B4"/>
    <w:rsid w:val="00F213EB"/>
    <w:rsid w:val="00F21C5A"/>
    <w:rsid w:val="00F2208E"/>
    <w:rsid w:val="00F2257B"/>
    <w:rsid w:val="00F228CC"/>
    <w:rsid w:val="00F22B54"/>
    <w:rsid w:val="00F22C42"/>
    <w:rsid w:val="00F22E6E"/>
    <w:rsid w:val="00F24129"/>
    <w:rsid w:val="00F24302"/>
    <w:rsid w:val="00F2462E"/>
    <w:rsid w:val="00F24F0B"/>
    <w:rsid w:val="00F25028"/>
    <w:rsid w:val="00F2504F"/>
    <w:rsid w:val="00F25479"/>
    <w:rsid w:val="00F2552D"/>
    <w:rsid w:val="00F2566A"/>
    <w:rsid w:val="00F25B7C"/>
    <w:rsid w:val="00F25CA6"/>
    <w:rsid w:val="00F25D27"/>
    <w:rsid w:val="00F25F13"/>
    <w:rsid w:val="00F2602E"/>
    <w:rsid w:val="00F26215"/>
    <w:rsid w:val="00F26355"/>
    <w:rsid w:val="00F26E8E"/>
    <w:rsid w:val="00F26EA8"/>
    <w:rsid w:val="00F26EFE"/>
    <w:rsid w:val="00F272DE"/>
    <w:rsid w:val="00F275DE"/>
    <w:rsid w:val="00F27747"/>
    <w:rsid w:val="00F27871"/>
    <w:rsid w:val="00F27A76"/>
    <w:rsid w:val="00F27BDC"/>
    <w:rsid w:val="00F27E7C"/>
    <w:rsid w:val="00F300A7"/>
    <w:rsid w:val="00F3081A"/>
    <w:rsid w:val="00F30AB5"/>
    <w:rsid w:val="00F310A0"/>
    <w:rsid w:val="00F312AC"/>
    <w:rsid w:val="00F3135E"/>
    <w:rsid w:val="00F31BD8"/>
    <w:rsid w:val="00F31CCA"/>
    <w:rsid w:val="00F32150"/>
    <w:rsid w:val="00F32BC4"/>
    <w:rsid w:val="00F32E37"/>
    <w:rsid w:val="00F336D8"/>
    <w:rsid w:val="00F3388D"/>
    <w:rsid w:val="00F33A7C"/>
    <w:rsid w:val="00F33DEC"/>
    <w:rsid w:val="00F3426F"/>
    <w:rsid w:val="00F3479F"/>
    <w:rsid w:val="00F34919"/>
    <w:rsid w:val="00F34BA2"/>
    <w:rsid w:val="00F35059"/>
    <w:rsid w:val="00F3553C"/>
    <w:rsid w:val="00F35654"/>
    <w:rsid w:val="00F356DA"/>
    <w:rsid w:val="00F35A6B"/>
    <w:rsid w:val="00F35BA8"/>
    <w:rsid w:val="00F35D5F"/>
    <w:rsid w:val="00F35F2B"/>
    <w:rsid w:val="00F3674B"/>
    <w:rsid w:val="00F36C0C"/>
    <w:rsid w:val="00F36E09"/>
    <w:rsid w:val="00F36F00"/>
    <w:rsid w:val="00F370FF"/>
    <w:rsid w:val="00F3737B"/>
    <w:rsid w:val="00F373D7"/>
    <w:rsid w:val="00F374A3"/>
    <w:rsid w:val="00F374B5"/>
    <w:rsid w:val="00F37501"/>
    <w:rsid w:val="00F375E4"/>
    <w:rsid w:val="00F37989"/>
    <w:rsid w:val="00F37A1C"/>
    <w:rsid w:val="00F37A2B"/>
    <w:rsid w:val="00F37BF6"/>
    <w:rsid w:val="00F406E7"/>
    <w:rsid w:val="00F40AB7"/>
    <w:rsid w:val="00F412C9"/>
    <w:rsid w:val="00F412FF"/>
    <w:rsid w:val="00F413CC"/>
    <w:rsid w:val="00F414DD"/>
    <w:rsid w:val="00F4177D"/>
    <w:rsid w:val="00F417CE"/>
    <w:rsid w:val="00F419D5"/>
    <w:rsid w:val="00F4218D"/>
    <w:rsid w:val="00F4237C"/>
    <w:rsid w:val="00F429E3"/>
    <w:rsid w:val="00F42A77"/>
    <w:rsid w:val="00F42E96"/>
    <w:rsid w:val="00F43350"/>
    <w:rsid w:val="00F433C6"/>
    <w:rsid w:val="00F435AE"/>
    <w:rsid w:val="00F435FE"/>
    <w:rsid w:val="00F4369E"/>
    <w:rsid w:val="00F4392B"/>
    <w:rsid w:val="00F43CD8"/>
    <w:rsid w:val="00F43EE7"/>
    <w:rsid w:val="00F43EF3"/>
    <w:rsid w:val="00F44513"/>
    <w:rsid w:val="00F44D24"/>
    <w:rsid w:val="00F44EDA"/>
    <w:rsid w:val="00F450A4"/>
    <w:rsid w:val="00F452E7"/>
    <w:rsid w:val="00F45A10"/>
    <w:rsid w:val="00F45E02"/>
    <w:rsid w:val="00F460F6"/>
    <w:rsid w:val="00F46108"/>
    <w:rsid w:val="00F46151"/>
    <w:rsid w:val="00F4665B"/>
    <w:rsid w:val="00F46865"/>
    <w:rsid w:val="00F46A29"/>
    <w:rsid w:val="00F46A64"/>
    <w:rsid w:val="00F46CF6"/>
    <w:rsid w:val="00F4710C"/>
    <w:rsid w:val="00F4742B"/>
    <w:rsid w:val="00F4749F"/>
    <w:rsid w:val="00F4756B"/>
    <w:rsid w:val="00F475D5"/>
    <w:rsid w:val="00F47BA9"/>
    <w:rsid w:val="00F47E6F"/>
    <w:rsid w:val="00F5007F"/>
    <w:rsid w:val="00F500E4"/>
    <w:rsid w:val="00F50741"/>
    <w:rsid w:val="00F50DB8"/>
    <w:rsid w:val="00F50EEA"/>
    <w:rsid w:val="00F5117D"/>
    <w:rsid w:val="00F51222"/>
    <w:rsid w:val="00F5144F"/>
    <w:rsid w:val="00F51692"/>
    <w:rsid w:val="00F51D10"/>
    <w:rsid w:val="00F51E7E"/>
    <w:rsid w:val="00F52245"/>
    <w:rsid w:val="00F522B6"/>
    <w:rsid w:val="00F5233C"/>
    <w:rsid w:val="00F527FE"/>
    <w:rsid w:val="00F53636"/>
    <w:rsid w:val="00F538BE"/>
    <w:rsid w:val="00F53F1F"/>
    <w:rsid w:val="00F543E6"/>
    <w:rsid w:val="00F5473A"/>
    <w:rsid w:val="00F5496D"/>
    <w:rsid w:val="00F54AC9"/>
    <w:rsid w:val="00F54F33"/>
    <w:rsid w:val="00F55264"/>
    <w:rsid w:val="00F556D5"/>
    <w:rsid w:val="00F55819"/>
    <w:rsid w:val="00F5599B"/>
    <w:rsid w:val="00F55A08"/>
    <w:rsid w:val="00F55A7B"/>
    <w:rsid w:val="00F55D23"/>
    <w:rsid w:val="00F55DA1"/>
    <w:rsid w:val="00F55F79"/>
    <w:rsid w:val="00F5610C"/>
    <w:rsid w:val="00F567DA"/>
    <w:rsid w:val="00F568E8"/>
    <w:rsid w:val="00F568EB"/>
    <w:rsid w:val="00F56ABB"/>
    <w:rsid w:val="00F56C00"/>
    <w:rsid w:val="00F579DB"/>
    <w:rsid w:val="00F57E2D"/>
    <w:rsid w:val="00F603A1"/>
    <w:rsid w:val="00F6046C"/>
    <w:rsid w:val="00F6080F"/>
    <w:rsid w:val="00F6099F"/>
    <w:rsid w:val="00F60A09"/>
    <w:rsid w:val="00F60B5E"/>
    <w:rsid w:val="00F60D5D"/>
    <w:rsid w:val="00F60FD4"/>
    <w:rsid w:val="00F612DE"/>
    <w:rsid w:val="00F614F8"/>
    <w:rsid w:val="00F6176B"/>
    <w:rsid w:val="00F61983"/>
    <w:rsid w:val="00F61B0D"/>
    <w:rsid w:val="00F61E10"/>
    <w:rsid w:val="00F61FB7"/>
    <w:rsid w:val="00F622AD"/>
    <w:rsid w:val="00F62498"/>
    <w:rsid w:val="00F627B8"/>
    <w:rsid w:val="00F62AC2"/>
    <w:rsid w:val="00F62AF0"/>
    <w:rsid w:val="00F63084"/>
    <w:rsid w:val="00F6312E"/>
    <w:rsid w:val="00F633C3"/>
    <w:rsid w:val="00F63549"/>
    <w:rsid w:val="00F63986"/>
    <w:rsid w:val="00F63DAF"/>
    <w:rsid w:val="00F64342"/>
    <w:rsid w:val="00F64433"/>
    <w:rsid w:val="00F64A8B"/>
    <w:rsid w:val="00F64C99"/>
    <w:rsid w:val="00F64DA9"/>
    <w:rsid w:val="00F64ECF"/>
    <w:rsid w:val="00F6587B"/>
    <w:rsid w:val="00F65AA4"/>
    <w:rsid w:val="00F65EF1"/>
    <w:rsid w:val="00F66243"/>
    <w:rsid w:val="00F66523"/>
    <w:rsid w:val="00F66818"/>
    <w:rsid w:val="00F669B4"/>
    <w:rsid w:val="00F66B9F"/>
    <w:rsid w:val="00F66CF1"/>
    <w:rsid w:val="00F67072"/>
    <w:rsid w:val="00F67255"/>
    <w:rsid w:val="00F67482"/>
    <w:rsid w:val="00F70161"/>
    <w:rsid w:val="00F70256"/>
    <w:rsid w:val="00F70563"/>
    <w:rsid w:val="00F70C91"/>
    <w:rsid w:val="00F70CE5"/>
    <w:rsid w:val="00F70D3F"/>
    <w:rsid w:val="00F70DDC"/>
    <w:rsid w:val="00F71352"/>
    <w:rsid w:val="00F716AC"/>
    <w:rsid w:val="00F72836"/>
    <w:rsid w:val="00F72D8D"/>
    <w:rsid w:val="00F736F1"/>
    <w:rsid w:val="00F737CA"/>
    <w:rsid w:val="00F739C4"/>
    <w:rsid w:val="00F739DE"/>
    <w:rsid w:val="00F73E87"/>
    <w:rsid w:val="00F74076"/>
    <w:rsid w:val="00F7452C"/>
    <w:rsid w:val="00F7463F"/>
    <w:rsid w:val="00F74655"/>
    <w:rsid w:val="00F74917"/>
    <w:rsid w:val="00F74AB7"/>
    <w:rsid w:val="00F74C82"/>
    <w:rsid w:val="00F74E0F"/>
    <w:rsid w:val="00F752ED"/>
    <w:rsid w:val="00F754BB"/>
    <w:rsid w:val="00F75BAE"/>
    <w:rsid w:val="00F760A7"/>
    <w:rsid w:val="00F76307"/>
    <w:rsid w:val="00F764FD"/>
    <w:rsid w:val="00F766BD"/>
    <w:rsid w:val="00F768D3"/>
    <w:rsid w:val="00F76BBB"/>
    <w:rsid w:val="00F76D1D"/>
    <w:rsid w:val="00F770A3"/>
    <w:rsid w:val="00F772D6"/>
    <w:rsid w:val="00F77469"/>
    <w:rsid w:val="00F77501"/>
    <w:rsid w:val="00F7750F"/>
    <w:rsid w:val="00F7760E"/>
    <w:rsid w:val="00F800FF"/>
    <w:rsid w:val="00F80B15"/>
    <w:rsid w:val="00F80BA8"/>
    <w:rsid w:val="00F80E33"/>
    <w:rsid w:val="00F80FB9"/>
    <w:rsid w:val="00F8100A"/>
    <w:rsid w:val="00F81039"/>
    <w:rsid w:val="00F810A1"/>
    <w:rsid w:val="00F8138A"/>
    <w:rsid w:val="00F81CAC"/>
    <w:rsid w:val="00F81F5F"/>
    <w:rsid w:val="00F82071"/>
    <w:rsid w:val="00F823D3"/>
    <w:rsid w:val="00F82834"/>
    <w:rsid w:val="00F828EE"/>
    <w:rsid w:val="00F82A58"/>
    <w:rsid w:val="00F82C94"/>
    <w:rsid w:val="00F8368C"/>
    <w:rsid w:val="00F83A8B"/>
    <w:rsid w:val="00F83C3F"/>
    <w:rsid w:val="00F83DAD"/>
    <w:rsid w:val="00F83E6E"/>
    <w:rsid w:val="00F83F8C"/>
    <w:rsid w:val="00F84019"/>
    <w:rsid w:val="00F843E3"/>
    <w:rsid w:val="00F844F7"/>
    <w:rsid w:val="00F84695"/>
    <w:rsid w:val="00F84861"/>
    <w:rsid w:val="00F84D61"/>
    <w:rsid w:val="00F84DD3"/>
    <w:rsid w:val="00F85073"/>
    <w:rsid w:val="00F860DB"/>
    <w:rsid w:val="00F8610D"/>
    <w:rsid w:val="00F865D7"/>
    <w:rsid w:val="00F86791"/>
    <w:rsid w:val="00F87078"/>
    <w:rsid w:val="00F87373"/>
    <w:rsid w:val="00F87513"/>
    <w:rsid w:val="00F87671"/>
    <w:rsid w:val="00F87CBA"/>
    <w:rsid w:val="00F87F5F"/>
    <w:rsid w:val="00F90600"/>
    <w:rsid w:val="00F9070D"/>
    <w:rsid w:val="00F90E91"/>
    <w:rsid w:val="00F91382"/>
    <w:rsid w:val="00F91B89"/>
    <w:rsid w:val="00F91F0D"/>
    <w:rsid w:val="00F91F6C"/>
    <w:rsid w:val="00F9258A"/>
    <w:rsid w:val="00F92A2F"/>
    <w:rsid w:val="00F92A6C"/>
    <w:rsid w:val="00F92AC3"/>
    <w:rsid w:val="00F92E82"/>
    <w:rsid w:val="00F930E3"/>
    <w:rsid w:val="00F939E4"/>
    <w:rsid w:val="00F94297"/>
    <w:rsid w:val="00F942F9"/>
    <w:rsid w:val="00F94986"/>
    <w:rsid w:val="00F94E30"/>
    <w:rsid w:val="00F94F9C"/>
    <w:rsid w:val="00F95127"/>
    <w:rsid w:val="00F951E4"/>
    <w:rsid w:val="00F95310"/>
    <w:rsid w:val="00F95496"/>
    <w:rsid w:val="00F95809"/>
    <w:rsid w:val="00F95BAC"/>
    <w:rsid w:val="00F95C52"/>
    <w:rsid w:val="00F96005"/>
    <w:rsid w:val="00F961FF"/>
    <w:rsid w:val="00F9663A"/>
    <w:rsid w:val="00F966D3"/>
    <w:rsid w:val="00F96B3B"/>
    <w:rsid w:val="00F96B47"/>
    <w:rsid w:val="00F96C0F"/>
    <w:rsid w:val="00F96D63"/>
    <w:rsid w:val="00F96E04"/>
    <w:rsid w:val="00F97210"/>
    <w:rsid w:val="00F9722B"/>
    <w:rsid w:val="00F9736C"/>
    <w:rsid w:val="00FA00EE"/>
    <w:rsid w:val="00FA0C62"/>
    <w:rsid w:val="00FA0EF8"/>
    <w:rsid w:val="00FA0F5D"/>
    <w:rsid w:val="00FA112B"/>
    <w:rsid w:val="00FA113D"/>
    <w:rsid w:val="00FA13FA"/>
    <w:rsid w:val="00FA1591"/>
    <w:rsid w:val="00FA1A58"/>
    <w:rsid w:val="00FA1A8B"/>
    <w:rsid w:val="00FA1A94"/>
    <w:rsid w:val="00FA1C83"/>
    <w:rsid w:val="00FA21C6"/>
    <w:rsid w:val="00FA242F"/>
    <w:rsid w:val="00FA3137"/>
    <w:rsid w:val="00FA3553"/>
    <w:rsid w:val="00FA3E8E"/>
    <w:rsid w:val="00FA4226"/>
    <w:rsid w:val="00FA4AED"/>
    <w:rsid w:val="00FA4BEB"/>
    <w:rsid w:val="00FA4C58"/>
    <w:rsid w:val="00FA51B8"/>
    <w:rsid w:val="00FA51C8"/>
    <w:rsid w:val="00FA52D7"/>
    <w:rsid w:val="00FA5D7A"/>
    <w:rsid w:val="00FA5FA5"/>
    <w:rsid w:val="00FA636E"/>
    <w:rsid w:val="00FA638C"/>
    <w:rsid w:val="00FA6484"/>
    <w:rsid w:val="00FA6ADD"/>
    <w:rsid w:val="00FA6B5F"/>
    <w:rsid w:val="00FA6CF9"/>
    <w:rsid w:val="00FA7B2C"/>
    <w:rsid w:val="00FA7C3A"/>
    <w:rsid w:val="00FA7E0E"/>
    <w:rsid w:val="00FB0220"/>
    <w:rsid w:val="00FB02A7"/>
    <w:rsid w:val="00FB04ED"/>
    <w:rsid w:val="00FB066D"/>
    <w:rsid w:val="00FB0716"/>
    <w:rsid w:val="00FB0943"/>
    <w:rsid w:val="00FB0B89"/>
    <w:rsid w:val="00FB0DF6"/>
    <w:rsid w:val="00FB0F3A"/>
    <w:rsid w:val="00FB13DA"/>
    <w:rsid w:val="00FB166E"/>
    <w:rsid w:val="00FB179D"/>
    <w:rsid w:val="00FB1892"/>
    <w:rsid w:val="00FB193D"/>
    <w:rsid w:val="00FB1C69"/>
    <w:rsid w:val="00FB1D1E"/>
    <w:rsid w:val="00FB1DEF"/>
    <w:rsid w:val="00FB1EC1"/>
    <w:rsid w:val="00FB212C"/>
    <w:rsid w:val="00FB24FB"/>
    <w:rsid w:val="00FB253E"/>
    <w:rsid w:val="00FB286E"/>
    <w:rsid w:val="00FB2B17"/>
    <w:rsid w:val="00FB2E62"/>
    <w:rsid w:val="00FB3407"/>
    <w:rsid w:val="00FB34C3"/>
    <w:rsid w:val="00FB35BF"/>
    <w:rsid w:val="00FB3600"/>
    <w:rsid w:val="00FB37C6"/>
    <w:rsid w:val="00FB3C40"/>
    <w:rsid w:val="00FB3F6A"/>
    <w:rsid w:val="00FB409B"/>
    <w:rsid w:val="00FB4559"/>
    <w:rsid w:val="00FB56A5"/>
    <w:rsid w:val="00FB584E"/>
    <w:rsid w:val="00FB5D48"/>
    <w:rsid w:val="00FB603F"/>
    <w:rsid w:val="00FB6586"/>
    <w:rsid w:val="00FB68FF"/>
    <w:rsid w:val="00FB6AC3"/>
    <w:rsid w:val="00FB6CE2"/>
    <w:rsid w:val="00FB7459"/>
    <w:rsid w:val="00FB78DE"/>
    <w:rsid w:val="00FC0565"/>
    <w:rsid w:val="00FC0771"/>
    <w:rsid w:val="00FC0862"/>
    <w:rsid w:val="00FC0BBA"/>
    <w:rsid w:val="00FC0BE0"/>
    <w:rsid w:val="00FC0EDC"/>
    <w:rsid w:val="00FC14C4"/>
    <w:rsid w:val="00FC1D27"/>
    <w:rsid w:val="00FC1DD1"/>
    <w:rsid w:val="00FC22FE"/>
    <w:rsid w:val="00FC26A1"/>
    <w:rsid w:val="00FC2737"/>
    <w:rsid w:val="00FC2B6C"/>
    <w:rsid w:val="00FC2E08"/>
    <w:rsid w:val="00FC2E81"/>
    <w:rsid w:val="00FC2FB3"/>
    <w:rsid w:val="00FC34C5"/>
    <w:rsid w:val="00FC37BB"/>
    <w:rsid w:val="00FC38AC"/>
    <w:rsid w:val="00FC38D2"/>
    <w:rsid w:val="00FC39A3"/>
    <w:rsid w:val="00FC3B7A"/>
    <w:rsid w:val="00FC3CBB"/>
    <w:rsid w:val="00FC3F3B"/>
    <w:rsid w:val="00FC3F74"/>
    <w:rsid w:val="00FC3FE6"/>
    <w:rsid w:val="00FC4065"/>
    <w:rsid w:val="00FC4474"/>
    <w:rsid w:val="00FC46CB"/>
    <w:rsid w:val="00FC473F"/>
    <w:rsid w:val="00FC4A25"/>
    <w:rsid w:val="00FC4DBB"/>
    <w:rsid w:val="00FC4F67"/>
    <w:rsid w:val="00FC514E"/>
    <w:rsid w:val="00FC5A93"/>
    <w:rsid w:val="00FC5DFC"/>
    <w:rsid w:val="00FC6139"/>
    <w:rsid w:val="00FC649E"/>
    <w:rsid w:val="00FC658F"/>
    <w:rsid w:val="00FC6783"/>
    <w:rsid w:val="00FC6899"/>
    <w:rsid w:val="00FC6928"/>
    <w:rsid w:val="00FC6960"/>
    <w:rsid w:val="00FC6BAC"/>
    <w:rsid w:val="00FC726A"/>
    <w:rsid w:val="00FC7D03"/>
    <w:rsid w:val="00FD06D6"/>
    <w:rsid w:val="00FD0BEA"/>
    <w:rsid w:val="00FD0F60"/>
    <w:rsid w:val="00FD13CD"/>
    <w:rsid w:val="00FD14EA"/>
    <w:rsid w:val="00FD1A13"/>
    <w:rsid w:val="00FD20E1"/>
    <w:rsid w:val="00FD20F8"/>
    <w:rsid w:val="00FD216B"/>
    <w:rsid w:val="00FD2437"/>
    <w:rsid w:val="00FD24B4"/>
    <w:rsid w:val="00FD24BC"/>
    <w:rsid w:val="00FD25E0"/>
    <w:rsid w:val="00FD2C9D"/>
    <w:rsid w:val="00FD34DD"/>
    <w:rsid w:val="00FD3607"/>
    <w:rsid w:val="00FD3871"/>
    <w:rsid w:val="00FD395B"/>
    <w:rsid w:val="00FD3D16"/>
    <w:rsid w:val="00FD432D"/>
    <w:rsid w:val="00FD45EF"/>
    <w:rsid w:val="00FD4AE9"/>
    <w:rsid w:val="00FD4D8B"/>
    <w:rsid w:val="00FD500D"/>
    <w:rsid w:val="00FD5D41"/>
    <w:rsid w:val="00FD5F3D"/>
    <w:rsid w:val="00FD6A12"/>
    <w:rsid w:val="00FD6B34"/>
    <w:rsid w:val="00FD6FF0"/>
    <w:rsid w:val="00FD75BA"/>
    <w:rsid w:val="00FD77B5"/>
    <w:rsid w:val="00FE01E8"/>
    <w:rsid w:val="00FE04B7"/>
    <w:rsid w:val="00FE0613"/>
    <w:rsid w:val="00FE0775"/>
    <w:rsid w:val="00FE0788"/>
    <w:rsid w:val="00FE1154"/>
    <w:rsid w:val="00FE164C"/>
    <w:rsid w:val="00FE1C6B"/>
    <w:rsid w:val="00FE1C71"/>
    <w:rsid w:val="00FE24E3"/>
    <w:rsid w:val="00FE2571"/>
    <w:rsid w:val="00FE2807"/>
    <w:rsid w:val="00FE2AE0"/>
    <w:rsid w:val="00FE2CFC"/>
    <w:rsid w:val="00FE2D8B"/>
    <w:rsid w:val="00FE2DC4"/>
    <w:rsid w:val="00FE2EBE"/>
    <w:rsid w:val="00FE2ECD"/>
    <w:rsid w:val="00FE3393"/>
    <w:rsid w:val="00FE3500"/>
    <w:rsid w:val="00FE4AEF"/>
    <w:rsid w:val="00FE4C92"/>
    <w:rsid w:val="00FE5960"/>
    <w:rsid w:val="00FE5F5D"/>
    <w:rsid w:val="00FE616B"/>
    <w:rsid w:val="00FE620C"/>
    <w:rsid w:val="00FE6329"/>
    <w:rsid w:val="00FE63C1"/>
    <w:rsid w:val="00FE68E3"/>
    <w:rsid w:val="00FE692C"/>
    <w:rsid w:val="00FE6AED"/>
    <w:rsid w:val="00FE7150"/>
    <w:rsid w:val="00FE76A9"/>
    <w:rsid w:val="00FE7BB9"/>
    <w:rsid w:val="00FF02DB"/>
    <w:rsid w:val="00FF05D2"/>
    <w:rsid w:val="00FF05DC"/>
    <w:rsid w:val="00FF09BD"/>
    <w:rsid w:val="00FF0D81"/>
    <w:rsid w:val="00FF1349"/>
    <w:rsid w:val="00FF1519"/>
    <w:rsid w:val="00FF1564"/>
    <w:rsid w:val="00FF1A5C"/>
    <w:rsid w:val="00FF1B02"/>
    <w:rsid w:val="00FF1D87"/>
    <w:rsid w:val="00FF220A"/>
    <w:rsid w:val="00FF254B"/>
    <w:rsid w:val="00FF25C5"/>
    <w:rsid w:val="00FF287A"/>
    <w:rsid w:val="00FF28EA"/>
    <w:rsid w:val="00FF2E2E"/>
    <w:rsid w:val="00FF2EEE"/>
    <w:rsid w:val="00FF3243"/>
    <w:rsid w:val="00FF328E"/>
    <w:rsid w:val="00FF32C8"/>
    <w:rsid w:val="00FF32F4"/>
    <w:rsid w:val="00FF3659"/>
    <w:rsid w:val="00FF3A8D"/>
    <w:rsid w:val="00FF3BAB"/>
    <w:rsid w:val="00FF3EF6"/>
    <w:rsid w:val="00FF4051"/>
    <w:rsid w:val="00FF4670"/>
    <w:rsid w:val="00FF46C8"/>
    <w:rsid w:val="00FF490C"/>
    <w:rsid w:val="00FF493C"/>
    <w:rsid w:val="00FF4B2C"/>
    <w:rsid w:val="00FF4C06"/>
    <w:rsid w:val="00FF4D21"/>
    <w:rsid w:val="00FF4F54"/>
    <w:rsid w:val="00FF5128"/>
    <w:rsid w:val="00FF545F"/>
    <w:rsid w:val="00FF5693"/>
    <w:rsid w:val="00FF582E"/>
    <w:rsid w:val="00FF5B62"/>
    <w:rsid w:val="00FF5E12"/>
    <w:rsid w:val="00FF5E39"/>
    <w:rsid w:val="00FF5E62"/>
    <w:rsid w:val="00FF5EDA"/>
    <w:rsid w:val="00FF5FF5"/>
    <w:rsid w:val="00FF60B5"/>
    <w:rsid w:val="00FF618C"/>
    <w:rsid w:val="00FF61D4"/>
    <w:rsid w:val="00FF6238"/>
    <w:rsid w:val="00FF6D6F"/>
    <w:rsid w:val="00FF7307"/>
    <w:rsid w:val="00FF7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7AFD1B15"/>
  <w15:chartTrackingRefBased/>
  <w15:docId w15:val="{DF11A19D-1A3C-43AD-A265-9B61B5F7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918"/>
    <w:pPr>
      <w:spacing w:after="200" w:line="276" w:lineRule="auto"/>
    </w:pPr>
    <w:rPr>
      <w:sz w:val="22"/>
      <w:szCs w:val="22"/>
      <w:lang w:val="es-CO"/>
    </w:rPr>
  </w:style>
  <w:style w:type="paragraph" w:styleId="Ttulo1">
    <w:name w:val="heading 1"/>
    <w:basedOn w:val="Normal"/>
    <w:next w:val="Normal"/>
    <w:link w:val="Ttulo1Car"/>
    <w:uiPriority w:val="99"/>
    <w:qFormat/>
    <w:rsid w:val="005D4B4A"/>
    <w:pPr>
      <w:keepNext/>
      <w:overflowPunct w:val="0"/>
      <w:autoSpaceDE w:val="0"/>
      <w:autoSpaceDN w:val="0"/>
      <w:adjustRightInd w:val="0"/>
      <w:spacing w:after="0" w:line="240" w:lineRule="auto"/>
      <w:jc w:val="both"/>
      <w:outlineLvl w:val="0"/>
    </w:pPr>
    <w:rPr>
      <w:rFonts w:ascii="Century Gothic" w:eastAsia="Times New Roman" w:hAnsi="Century Gothic"/>
      <w:b/>
      <w:bCs/>
      <w:lang w:val="es-ES" w:eastAsia="es-ES"/>
    </w:rPr>
  </w:style>
  <w:style w:type="paragraph" w:styleId="Ttulo2">
    <w:name w:val="heading 2"/>
    <w:basedOn w:val="Normal"/>
    <w:next w:val="Normal"/>
    <w:link w:val="Ttulo2Car"/>
    <w:uiPriority w:val="9"/>
    <w:semiHidden/>
    <w:unhideWhenUsed/>
    <w:qFormat/>
    <w:rsid w:val="00A93FFA"/>
    <w:pPr>
      <w:keepNext/>
      <w:spacing w:before="240" w:after="60"/>
      <w:outlineLvl w:val="1"/>
    </w:pPr>
    <w:rPr>
      <w:rFonts w:ascii="Cambria" w:eastAsia="Times New Roman" w:hAnsi="Cambria"/>
      <w:b/>
      <w:bCs/>
      <w:i/>
      <w:iCs/>
      <w:sz w:val="28"/>
      <w:szCs w:val="28"/>
    </w:rPr>
  </w:style>
  <w:style w:type="paragraph" w:styleId="Ttulo5">
    <w:name w:val="heading 5"/>
    <w:basedOn w:val="Normal"/>
    <w:next w:val="Normal"/>
    <w:link w:val="Ttulo5Car"/>
    <w:uiPriority w:val="9"/>
    <w:semiHidden/>
    <w:unhideWhenUsed/>
    <w:qFormat/>
    <w:rsid w:val="00123708"/>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locked/>
    <w:rsid w:val="0053640F"/>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ft,C"/>
    <w:basedOn w:val="Normal"/>
    <w:link w:val="TextonotapieCar"/>
    <w:uiPriority w:val="99"/>
    <w:unhideWhenUsed/>
    <w:qFormat/>
    <w:rsid w:val="0053640F"/>
    <w:rPr>
      <w:sz w:val="20"/>
      <w:szCs w:val="20"/>
    </w:rPr>
  </w:style>
  <w:style w:type="character" w:customStyle="1" w:styleId="TextonotapieCar1">
    <w:name w:val="Texto nota pie Car1"/>
    <w:aliases w:val="Texto nota pie Car Car,texto de nota al pie Car,Footnote Text Char Car,Footnote Text Char Char Cha Car,FA Fu Car Car Car"/>
    <w:rsid w:val="0053640F"/>
    <w:rPr>
      <w:lang w:eastAsia="en-U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Pie de Pàgi"/>
    <w:uiPriority w:val="99"/>
    <w:unhideWhenUsed/>
    <w:qFormat/>
    <w:rsid w:val="0053640F"/>
    <w:rPr>
      <w:vertAlign w:val="superscript"/>
    </w:rPr>
  </w:style>
  <w:style w:type="paragraph" w:styleId="Encabezado">
    <w:name w:val="header"/>
    <w:basedOn w:val="Normal"/>
    <w:link w:val="EncabezadoCar"/>
    <w:unhideWhenUsed/>
    <w:rsid w:val="0053640F"/>
    <w:pPr>
      <w:tabs>
        <w:tab w:val="center" w:pos="4419"/>
        <w:tab w:val="right" w:pos="8838"/>
      </w:tabs>
    </w:pPr>
    <w:rPr>
      <w:sz w:val="20"/>
      <w:szCs w:val="20"/>
    </w:rPr>
  </w:style>
  <w:style w:type="character" w:customStyle="1" w:styleId="EncabezadoCar">
    <w:name w:val="Encabezado Car"/>
    <w:link w:val="Encabezado"/>
    <w:rsid w:val="0053640F"/>
  </w:style>
  <w:style w:type="paragraph" w:styleId="Piedepgina">
    <w:name w:val="footer"/>
    <w:basedOn w:val="Normal"/>
    <w:link w:val="PiedepginaCar"/>
    <w:uiPriority w:val="99"/>
    <w:unhideWhenUsed/>
    <w:rsid w:val="0053640F"/>
    <w:pPr>
      <w:tabs>
        <w:tab w:val="center" w:pos="4419"/>
        <w:tab w:val="right" w:pos="8838"/>
      </w:tabs>
    </w:pPr>
    <w:rPr>
      <w:sz w:val="20"/>
      <w:szCs w:val="20"/>
    </w:rPr>
  </w:style>
  <w:style w:type="character" w:customStyle="1" w:styleId="PiedepginaCar">
    <w:name w:val="Pie de página Car"/>
    <w:link w:val="Piedepgina"/>
    <w:uiPriority w:val="99"/>
    <w:rsid w:val="0053640F"/>
  </w:style>
  <w:style w:type="paragraph" w:styleId="Sangradetextonormal">
    <w:name w:val="Body Text Indent"/>
    <w:basedOn w:val="Normal"/>
    <w:link w:val="SangradetextonormalCar"/>
    <w:unhideWhenUsed/>
    <w:rsid w:val="0053640F"/>
    <w:pPr>
      <w:spacing w:after="120"/>
      <w:ind w:left="283"/>
    </w:pPr>
    <w:rPr>
      <w:sz w:val="20"/>
      <w:szCs w:val="20"/>
    </w:rPr>
  </w:style>
  <w:style w:type="character" w:customStyle="1" w:styleId="SangradetextonormalCar">
    <w:name w:val="Sangría de texto normal Car"/>
    <w:link w:val="Sangradetextonormal"/>
    <w:rsid w:val="0053640F"/>
  </w:style>
  <w:style w:type="paragraph" w:customStyle="1" w:styleId="Cuadrculamedia21">
    <w:name w:val="Cuadrícula media 21"/>
    <w:uiPriority w:val="1"/>
    <w:qFormat/>
    <w:rsid w:val="0053640F"/>
    <w:rPr>
      <w:sz w:val="22"/>
      <w:szCs w:val="22"/>
      <w:lang w:val="es-CO"/>
    </w:rPr>
  </w:style>
  <w:style w:type="paragraph" w:customStyle="1" w:styleId="Puesto">
    <w:name w:val="Puesto"/>
    <w:aliases w:val="Title"/>
    <w:basedOn w:val="Normal"/>
    <w:link w:val="TtuloCar"/>
    <w:qFormat/>
    <w:rsid w:val="0053640F"/>
    <w:pPr>
      <w:spacing w:after="0" w:line="240" w:lineRule="auto"/>
      <w:jc w:val="center"/>
    </w:pPr>
    <w:rPr>
      <w:rFonts w:ascii="Arial" w:eastAsia="Times New Roman" w:hAnsi="Arial"/>
      <w:b/>
      <w:bCs/>
      <w:sz w:val="24"/>
      <w:szCs w:val="24"/>
      <w:lang w:eastAsia="es-ES"/>
    </w:rPr>
  </w:style>
  <w:style w:type="character" w:customStyle="1" w:styleId="TtuloCar">
    <w:name w:val="Título Car"/>
    <w:link w:val="Puesto"/>
    <w:rsid w:val="0053640F"/>
    <w:rPr>
      <w:rFonts w:ascii="Arial" w:eastAsia="Times New Roman" w:hAnsi="Arial"/>
      <w:b/>
      <w:bCs/>
      <w:sz w:val="24"/>
      <w:szCs w:val="24"/>
      <w:lang w:eastAsia="es-ES"/>
    </w:rPr>
  </w:style>
  <w:style w:type="paragraph" w:customStyle="1" w:styleId="BodyText21">
    <w:name w:val="Body Text 21"/>
    <w:basedOn w:val="Normal"/>
    <w:rsid w:val="0053640F"/>
    <w:pPr>
      <w:widowControl w:val="0"/>
      <w:autoSpaceDE w:val="0"/>
      <w:autoSpaceDN w:val="0"/>
      <w:spacing w:after="0" w:line="480" w:lineRule="auto"/>
      <w:jc w:val="both"/>
    </w:pPr>
    <w:rPr>
      <w:rFonts w:ascii="Arial" w:eastAsia="Times New Roman" w:hAnsi="Arial" w:cs="Arial"/>
      <w:sz w:val="24"/>
      <w:szCs w:val="24"/>
      <w:lang w:val="es-ES_tradnl" w:eastAsia="es-ES"/>
    </w:rPr>
  </w:style>
  <w:style w:type="paragraph" w:styleId="Sangra2detindependiente">
    <w:name w:val="Body Text Indent 2"/>
    <w:basedOn w:val="Normal"/>
    <w:link w:val="Sangra2detindependienteCar"/>
    <w:uiPriority w:val="99"/>
    <w:unhideWhenUsed/>
    <w:rsid w:val="0053640F"/>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link w:val="Sangra2detindependiente"/>
    <w:uiPriority w:val="99"/>
    <w:rsid w:val="0053640F"/>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53640F"/>
    <w:pPr>
      <w:spacing w:after="120"/>
    </w:pPr>
    <w:rPr>
      <w:lang w:val="es-ES"/>
    </w:rPr>
  </w:style>
  <w:style w:type="character" w:customStyle="1" w:styleId="TextoindependienteCar">
    <w:name w:val="Texto independiente Car"/>
    <w:link w:val="Textoindependiente"/>
    <w:uiPriority w:val="99"/>
    <w:rsid w:val="0053640F"/>
    <w:rPr>
      <w:sz w:val="22"/>
      <w:szCs w:val="22"/>
      <w:lang w:val="es-ES" w:eastAsia="en-US"/>
    </w:rPr>
  </w:style>
  <w:style w:type="paragraph" w:customStyle="1" w:styleId="Default">
    <w:name w:val="Default"/>
    <w:rsid w:val="0053640F"/>
    <w:pPr>
      <w:autoSpaceDE w:val="0"/>
      <w:autoSpaceDN w:val="0"/>
      <w:adjustRightInd w:val="0"/>
    </w:pPr>
    <w:rPr>
      <w:rFonts w:ascii="Arial" w:hAnsi="Arial" w:cs="Arial"/>
      <w:color w:val="000000"/>
      <w:sz w:val="24"/>
      <w:szCs w:val="24"/>
      <w:lang w:val="es-CO" w:eastAsia="es-CO"/>
    </w:rPr>
  </w:style>
  <w:style w:type="paragraph" w:styleId="Subttulo">
    <w:name w:val="Subtitle"/>
    <w:basedOn w:val="Normal"/>
    <w:link w:val="SubttuloCar"/>
    <w:qFormat/>
    <w:rsid w:val="0053640F"/>
    <w:pPr>
      <w:spacing w:after="0" w:line="240" w:lineRule="auto"/>
    </w:pPr>
    <w:rPr>
      <w:rFonts w:ascii="Arial" w:eastAsia="Times New Roman" w:hAnsi="Arial"/>
      <w:b/>
      <w:sz w:val="24"/>
      <w:szCs w:val="20"/>
      <w:lang w:val="es-ES_tradnl" w:eastAsia="es-ES"/>
    </w:rPr>
  </w:style>
  <w:style w:type="character" w:customStyle="1" w:styleId="SubttuloCar">
    <w:name w:val="Subtítulo Car"/>
    <w:link w:val="Subttulo"/>
    <w:rsid w:val="0053640F"/>
    <w:rPr>
      <w:rFonts w:ascii="Arial" w:eastAsia="Times New Roman" w:hAnsi="Arial"/>
      <w:b/>
      <w:sz w:val="24"/>
      <w:lang w:val="es-ES_tradnl" w:eastAsia="es-ES"/>
    </w:rPr>
  </w:style>
  <w:style w:type="paragraph" w:customStyle="1" w:styleId="BodyTextIndent31">
    <w:name w:val="Body Text Indent 31"/>
    <w:basedOn w:val="Normal"/>
    <w:rsid w:val="001D4B6E"/>
    <w:pPr>
      <w:overflowPunct w:val="0"/>
      <w:autoSpaceDE w:val="0"/>
      <w:autoSpaceDN w:val="0"/>
      <w:adjustRightInd w:val="0"/>
      <w:spacing w:after="0" w:line="360" w:lineRule="auto"/>
      <w:ind w:firstLine="709"/>
      <w:jc w:val="both"/>
      <w:textAlignment w:val="baseline"/>
    </w:pPr>
    <w:rPr>
      <w:rFonts w:ascii="Century Gothic" w:eastAsia="Times New Roman" w:hAnsi="Century Gothic"/>
      <w:szCs w:val="20"/>
      <w:lang w:val="es-ES_tradnl" w:eastAsia="es-ES"/>
    </w:rPr>
  </w:style>
  <w:style w:type="character" w:customStyle="1" w:styleId="TextonotapieCar2">
    <w:name w:val="Texto nota pie Car2"/>
    <w:aliases w:val="Footnote Text Char Char Char Char Char Car2,Footnote Text Char Char Char Char Car2,Footnote reference Car2,FA Fu Car2,Footnote Text Cha Car2,Footnote Text Char Char Char Car2,FA Fußnotentext Car2,FA Fuﬂnotentext Car2"/>
    <w:semiHidden/>
    <w:rsid w:val="001D4B6E"/>
    <w:rPr>
      <w:rFonts w:ascii="Century Gothic" w:eastAsia="Times New Roman" w:hAnsi="Century Gothic"/>
      <w:b/>
      <w:kern w:val="28"/>
      <w:lang w:val="es-ES_tradnl" w:eastAsia="es-ES"/>
    </w:rPr>
  </w:style>
  <w:style w:type="paragraph" w:customStyle="1" w:styleId="Textoindependiente33">
    <w:name w:val="Texto independiente 33"/>
    <w:basedOn w:val="Normal"/>
    <w:rsid w:val="00AE0EEA"/>
    <w:pPr>
      <w:overflowPunct w:val="0"/>
      <w:autoSpaceDE w:val="0"/>
      <w:autoSpaceDN w:val="0"/>
      <w:adjustRightInd w:val="0"/>
      <w:spacing w:after="0" w:line="360" w:lineRule="auto"/>
      <w:jc w:val="both"/>
    </w:pPr>
    <w:rPr>
      <w:rFonts w:ascii="Arial" w:eastAsia="Times New Roman" w:hAnsi="Arial"/>
      <w:sz w:val="24"/>
      <w:szCs w:val="20"/>
      <w:lang w:val="es-ES" w:eastAsia="es-ES"/>
    </w:rPr>
  </w:style>
  <w:style w:type="character" w:customStyle="1" w:styleId="Ttulo1Car">
    <w:name w:val="Título 1 Car"/>
    <w:link w:val="Ttulo1"/>
    <w:uiPriority w:val="9"/>
    <w:rsid w:val="005D4B4A"/>
    <w:rPr>
      <w:rFonts w:ascii="Century Gothic" w:eastAsia="Times New Roman" w:hAnsi="Century Gothic" w:cs="Century Gothic"/>
      <w:b/>
      <w:bCs/>
      <w:sz w:val="22"/>
      <w:szCs w:val="22"/>
      <w:lang w:val="es-ES" w:eastAsia="es-ES"/>
    </w:rPr>
  </w:style>
  <w:style w:type="paragraph" w:styleId="Textodeglobo">
    <w:name w:val="Balloon Text"/>
    <w:basedOn w:val="Normal"/>
    <w:link w:val="TextodegloboCar"/>
    <w:uiPriority w:val="99"/>
    <w:semiHidden/>
    <w:unhideWhenUsed/>
    <w:rsid w:val="00417F74"/>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417F74"/>
    <w:rPr>
      <w:rFonts w:ascii="Tahoma" w:hAnsi="Tahoma" w:cs="Tahoma"/>
      <w:sz w:val="16"/>
      <w:szCs w:val="16"/>
      <w:lang w:eastAsia="en-US"/>
    </w:rPr>
  </w:style>
  <w:style w:type="paragraph" w:customStyle="1" w:styleId="Piedepagina">
    <w:name w:val="Pie de pagina"/>
    <w:basedOn w:val="Normal"/>
    <w:rsid w:val="00683DB6"/>
    <w:pPr>
      <w:overflowPunct w:val="0"/>
      <w:autoSpaceDE w:val="0"/>
      <w:autoSpaceDN w:val="0"/>
      <w:adjustRightInd w:val="0"/>
      <w:spacing w:after="0" w:line="240" w:lineRule="auto"/>
      <w:jc w:val="both"/>
      <w:textAlignment w:val="baseline"/>
    </w:pPr>
    <w:rPr>
      <w:rFonts w:ascii="Arial" w:eastAsia="Times New Roman" w:hAnsi="Arial"/>
      <w:sz w:val="20"/>
      <w:szCs w:val="20"/>
      <w:lang w:val="es-ES_tradnl" w:eastAsia="es-ES"/>
    </w:rPr>
  </w:style>
  <w:style w:type="character" w:styleId="Refdecomentario">
    <w:name w:val="annotation reference"/>
    <w:uiPriority w:val="99"/>
    <w:semiHidden/>
    <w:unhideWhenUsed/>
    <w:rsid w:val="00F46A64"/>
    <w:rPr>
      <w:sz w:val="16"/>
      <w:szCs w:val="16"/>
    </w:rPr>
  </w:style>
  <w:style w:type="paragraph" w:styleId="Textocomentario">
    <w:name w:val="annotation text"/>
    <w:basedOn w:val="Normal"/>
    <w:link w:val="TextocomentarioCar"/>
    <w:uiPriority w:val="99"/>
    <w:semiHidden/>
    <w:unhideWhenUsed/>
    <w:rsid w:val="00F46A64"/>
    <w:rPr>
      <w:sz w:val="20"/>
      <w:szCs w:val="20"/>
    </w:rPr>
  </w:style>
  <w:style w:type="character" w:customStyle="1" w:styleId="TextocomentarioCar">
    <w:name w:val="Texto comentario Car"/>
    <w:link w:val="Textocomentario"/>
    <w:uiPriority w:val="99"/>
    <w:semiHidden/>
    <w:rsid w:val="00F46A64"/>
    <w:rPr>
      <w:lang w:eastAsia="en-US"/>
    </w:rPr>
  </w:style>
  <w:style w:type="paragraph" w:styleId="Asuntodelcomentario">
    <w:name w:val="annotation subject"/>
    <w:basedOn w:val="Textocomentario"/>
    <w:next w:val="Textocomentario"/>
    <w:link w:val="AsuntodelcomentarioCar"/>
    <w:uiPriority w:val="99"/>
    <w:semiHidden/>
    <w:unhideWhenUsed/>
    <w:rsid w:val="00F46A64"/>
    <w:rPr>
      <w:b/>
      <w:bCs/>
    </w:rPr>
  </w:style>
  <w:style w:type="character" w:customStyle="1" w:styleId="AsuntodelcomentarioCar">
    <w:name w:val="Asunto del comentario Car"/>
    <w:link w:val="Asuntodelcomentario"/>
    <w:uiPriority w:val="99"/>
    <w:semiHidden/>
    <w:rsid w:val="00F46A64"/>
    <w:rPr>
      <w:b/>
      <w:bCs/>
      <w:lang w:eastAsia="en-US"/>
    </w:rPr>
  </w:style>
  <w:style w:type="paragraph" w:customStyle="1" w:styleId="Listavistosa-nfasis11">
    <w:name w:val="Lista vistosa - Énfasis 11"/>
    <w:basedOn w:val="Normal"/>
    <w:uiPriority w:val="34"/>
    <w:qFormat/>
    <w:rsid w:val="00C07FAC"/>
    <w:pPr>
      <w:ind w:left="708"/>
    </w:pPr>
  </w:style>
  <w:style w:type="paragraph" w:styleId="NormalWeb">
    <w:name w:val="Normal (Web)"/>
    <w:basedOn w:val="Normal"/>
    <w:uiPriority w:val="99"/>
    <w:unhideWhenUsed/>
    <w:rsid w:val="003278C4"/>
    <w:rPr>
      <w:rFonts w:ascii="Times New Roman" w:hAnsi="Times New Roman"/>
      <w:sz w:val="24"/>
      <w:szCs w:val="24"/>
    </w:rPr>
  </w:style>
  <w:style w:type="paragraph" w:customStyle="1" w:styleId="PlainText1">
    <w:name w:val="Plain Text1"/>
    <w:basedOn w:val="Normal"/>
    <w:rsid w:val="00330E1D"/>
    <w:pPr>
      <w:overflowPunct w:val="0"/>
      <w:autoSpaceDE w:val="0"/>
      <w:autoSpaceDN w:val="0"/>
      <w:adjustRightInd w:val="0"/>
      <w:spacing w:after="0" w:line="240" w:lineRule="auto"/>
      <w:textAlignment w:val="baseline"/>
    </w:pPr>
    <w:rPr>
      <w:rFonts w:ascii="Courier New" w:eastAsia="Times New Roman" w:hAnsi="Courier New"/>
      <w:sz w:val="20"/>
      <w:szCs w:val="20"/>
      <w:lang w:val="es-ES" w:eastAsia="es-CO"/>
    </w:rPr>
  </w:style>
  <w:style w:type="paragraph" w:styleId="Textoindependiente2">
    <w:name w:val="Body Text 2"/>
    <w:basedOn w:val="Normal"/>
    <w:link w:val="Textoindependiente2Car"/>
    <w:uiPriority w:val="99"/>
    <w:semiHidden/>
    <w:unhideWhenUsed/>
    <w:rsid w:val="0080492B"/>
    <w:pPr>
      <w:spacing w:after="120" w:line="480" w:lineRule="auto"/>
    </w:pPr>
  </w:style>
  <w:style w:type="character" w:customStyle="1" w:styleId="Textoindependiente2Car">
    <w:name w:val="Texto independiente 2 Car"/>
    <w:link w:val="Textoindependiente2"/>
    <w:uiPriority w:val="99"/>
    <w:semiHidden/>
    <w:rsid w:val="0080492B"/>
    <w:rPr>
      <w:sz w:val="22"/>
      <w:szCs w:val="22"/>
      <w:lang w:eastAsia="en-US"/>
    </w:rPr>
  </w:style>
  <w:style w:type="character" w:styleId="Hipervnculo">
    <w:name w:val="Hyperlink"/>
    <w:uiPriority w:val="99"/>
    <w:unhideWhenUsed/>
    <w:rsid w:val="00980601"/>
    <w:rPr>
      <w:color w:val="0000FF"/>
      <w:u w:val="single"/>
    </w:rPr>
  </w:style>
  <w:style w:type="character" w:customStyle="1" w:styleId="textonavy1">
    <w:name w:val="texto_navy1"/>
    <w:rsid w:val="00980601"/>
    <w:rPr>
      <w:color w:val="000080"/>
    </w:rPr>
  </w:style>
  <w:style w:type="character" w:customStyle="1" w:styleId="cwcot">
    <w:name w:val="cwcot"/>
    <w:rsid w:val="00685ED3"/>
  </w:style>
  <w:style w:type="paragraph" w:styleId="Textonotaalfinal">
    <w:name w:val="endnote text"/>
    <w:basedOn w:val="Normal"/>
    <w:link w:val="TextonotaalfinalCar"/>
    <w:uiPriority w:val="99"/>
    <w:semiHidden/>
    <w:unhideWhenUsed/>
    <w:rsid w:val="00560CA1"/>
    <w:rPr>
      <w:sz w:val="20"/>
      <w:szCs w:val="20"/>
    </w:rPr>
  </w:style>
  <w:style w:type="character" w:customStyle="1" w:styleId="TextonotaalfinalCar">
    <w:name w:val="Texto nota al final Car"/>
    <w:link w:val="Textonotaalfinal"/>
    <w:uiPriority w:val="99"/>
    <w:semiHidden/>
    <w:rsid w:val="00560CA1"/>
    <w:rPr>
      <w:lang w:eastAsia="en-US"/>
    </w:rPr>
  </w:style>
  <w:style w:type="character" w:styleId="Refdenotaalfinal">
    <w:name w:val="endnote reference"/>
    <w:uiPriority w:val="99"/>
    <w:semiHidden/>
    <w:unhideWhenUsed/>
    <w:rsid w:val="00560CA1"/>
    <w:rPr>
      <w:vertAlign w:val="superscript"/>
    </w:rPr>
  </w:style>
  <w:style w:type="paragraph" w:customStyle="1" w:styleId="Textonormal">
    <w:name w:val="Texto normal"/>
    <w:basedOn w:val="Normal"/>
    <w:rsid w:val="00DF2E15"/>
    <w:pPr>
      <w:overflowPunct w:val="0"/>
      <w:autoSpaceDE w:val="0"/>
      <w:autoSpaceDN w:val="0"/>
      <w:adjustRightInd w:val="0"/>
      <w:spacing w:after="0" w:line="360" w:lineRule="atLeast"/>
      <w:jc w:val="both"/>
      <w:textAlignment w:val="baseline"/>
    </w:pPr>
    <w:rPr>
      <w:rFonts w:ascii="Arial" w:eastAsia="Times New Roman" w:hAnsi="Arial"/>
      <w:sz w:val="24"/>
      <w:szCs w:val="20"/>
      <w:lang w:eastAsia="es-ES"/>
    </w:rPr>
  </w:style>
  <w:style w:type="character" w:customStyle="1" w:styleId="Ttulo5Car">
    <w:name w:val="Título 5 Car"/>
    <w:link w:val="Ttulo5"/>
    <w:uiPriority w:val="9"/>
    <w:semiHidden/>
    <w:rsid w:val="00123708"/>
    <w:rPr>
      <w:rFonts w:ascii="Calibri" w:eastAsia="Times New Roman" w:hAnsi="Calibri" w:cs="Times New Roman"/>
      <w:b/>
      <w:bCs/>
      <w:i/>
      <w:iCs/>
      <w:sz w:val="26"/>
      <w:szCs w:val="26"/>
      <w:lang w:eastAsia="en-US"/>
    </w:rPr>
  </w:style>
  <w:style w:type="paragraph" w:styleId="Prrafodelista">
    <w:name w:val="List Paragraph"/>
    <w:basedOn w:val="Normal"/>
    <w:uiPriority w:val="99"/>
    <w:qFormat/>
    <w:rsid w:val="00BF5C8D"/>
    <w:pPr>
      <w:spacing w:after="0" w:line="240" w:lineRule="auto"/>
      <w:ind w:left="720"/>
      <w:contextualSpacing/>
    </w:pPr>
    <w:rPr>
      <w:rFonts w:ascii="Times New Roman" w:eastAsia="Times New Roman" w:hAnsi="Times New Roman"/>
      <w:sz w:val="24"/>
      <w:szCs w:val="24"/>
      <w:lang w:val="es-ES" w:eastAsia="es-ES"/>
    </w:rPr>
  </w:style>
  <w:style w:type="paragraph" w:customStyle="1" w:styleId="E">
    <w:name w:val=".E."/>
    <w:basedOn w:val="Normal"/>
    <w:rsid w:val="006B6F2D"/>
    <w:pPr>
      <w:overflowPunct w:val="0"/>
      <w:autoSpaceDE w:val="0"/>
      <w:autoSpaceDN w:val="0"/>
      <w:adjustRightInd w:val="0"/>
      <w:spacing w:after="0" w:line="240" w:lineRule="auto"/>
      <w:textAlignment w:val="baseline"/>
    </w:pPr>
    <w:rPr>
      <w:rFonts w:ascii="Arial" w:eastAsia="Times New Roman" w:hAnsi="Arial"/>
      <w:sz w:val="24"/>
      <w:szCs w:val="20"/>
      <w:lang w:val="es-ES_tradnl" w:eastAsia="es-ES"/>
    </w:rPr>
  </w:style>
  <w:style w:type="table" w:styleId="Tablaconcuadrcula">
    <w:name w:val="Table Grid"/>
    <w:basedOn w:val="Tablanormal"/>
    <w:uiPriority w:val="59"/>
    <w:rsid w:val="001A2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
    <w:name w:val="Ed"/>
    <w:basedOn w:val="Normal"/>
    <w:rsid w:val="0075511E"/>
    <w:pPr>
      <w:overflowPunct w:val="0"/>
      <w:autoSpaceDE w:val="0"/>
      <w:autoSpaceDN w:val="0"/>
      <w:adjustRightInd w:val="0"/>
      <w:spacing w:after="0" w:line="480" w:lineRule="auto"/>
      <w:jc w:val="both"/>
      <w:textAlignment w:val="baseline"/>
    </w:pPr>
    <w:rPr>
      <w:rFonts w:ascii="Arial" w:eastAsia="Times New Roman" w:hAnsi="Arial"/>
      <w:sz w:val="24"/>
      <w:szCs w:val="20"/>
      <w:lang w:val="es-ES_tradnl" w:eastAsia="es-CO"/>
    </w:rPr>
  </w:style>
  <w:style w:type="paragraph" w:customStyle="1" w:styleId="Textoindependiente22">
    <w:name w:val="Texto independiente 22"/>
    <w:basedOn w:val="Normal"/>
    <w:rsid w:val="00D6046E"/>
    <w:pPr>
      <w:overflowPunct w:val="0"/>
      <w:autoSpaceDE w:val="0"/>
      <w:autoSpaceDN w:val="0"/>
      <w:adjustRightInd w:val="0"/>
      <w:spacing w:after="0" w:line="360" w:lineRule="auto"/>
      <w:jc w:val="both"/>
      <w:textAlignment w:val="baseline"/>
    </w:pPr>
    <w:rPr>
      <w:rFonts w:ascii="Garamond" w:eastAsia="Times New Roman" w:hAnsi="Garamond"/>
      <w:sz w:val="28"/>
      <w:szCs w:val="20"/>
      <w:lang w:val="es-ES_tradnl" w:eastAsia="es-CO"/>
    </w:rPr>
  </w:style>
  <w:style w:type="paragraph" w:customStyle="1" w:styleId="Sangra3detindependiente1">
    <w:name w:val="Sangría 3 de t. independiente1"/>
    <w:basedOn w:val="Normal"/>
    <w:rsid w:val="00BE5BBB"/>
    <w:pPr>
      <w:overflowPunct w:val="0"/>
      <w:autoSpaceDE w:val="0"/>
      <w:autoSpaceDN w:val="0"/>
      <w:adjustRightInd w:val="0"/>
      <w:spacing w:after="0" w:line="360" w:lineRule="auto"/>
      <w:ind w:firstLine="709"/>
      <w:jc w:val="both"/>
      <w:textAlignment w:val="baseline"/>
    </w:pPr>
    <w:rPr>
      <w:rFonts w:ascii="Arial" w:eastAsia="Times New Roman" w:hAnsi="Arial"/>
      <w:sz w:val="24"/>
      <w:szCs w:val="20"/>
      <w:lang w:val="es-ES" w:eastAsia="es-ES"/>
    </w:rPr>
  </w:style>
  <w:style w:type="character" w:customStyle="1" w:styleId="Ttulo2Car">
    <w:name w:val="Título 2 Car"/>
    <w:link w:val="Ttulo2"/>
    <w:uiPriority w:val="9"/>
    <w:semiHidden/>
    <w:rsid w:val="00A93FFA"/>
    <w:rPr>
      <w:rFonts w:ascii="Cambria" w:eastAsia="Times New Roman" w:hAnsi="Cambria" w:cs="Times New Roman"/>
      <w:b/>
      <w:bCs/>
      <w:i/>
      <w:iCs/>
      <w:sz w:val="28"/>
      <w:szCs w:val="28"/>
      <w:lang w:eastAsia="en-US"/>
    </w:rPr>
  </w:style>
  <w:style w:type="paragraph" w:customStyle="1" w:styleId="Textoindependiente21">
    <w:name w:val="Texto independiente 21"/>
    <w:basedOn w:val="Normal"/>
    <w:rsid w:val="00BD378A"/>
    <w:pPr>
      <w:overflowPunct w:val="0"/>
      <w:autoSpaceDE w:val="0"/>
      <w:autoSpaceDN w:val="0"/>
      <w:adjustRightInd w:val="0"/>
      <w:spacing w:after="0" w:line="360" w:lineRule="auto"/>
      <w:ind w:firstLine="1418"/>
      <w:jc w:val="both"/>
    </w:pPr>
    <w:rPr>
      <w:rFonts w:ascii="Arial" w:eastAsia="Times New Roman" w:hAnsi="Arial"/>
      <w:sz w:val="24"/>
      <w:szCs w:val="20"/>
      <w:lang w:eastAsia="es-ES"/>
    </w:rPr>
  </w:style>
  <w:style w:type="character" w:styleId="Nmerodepgina">
    <w:name w:val="page number"/>
    <w:basedOn w:val="Fuentedeprrafopredeter"/>
    <w:rsid w:val="002C0BDF"/>
  </w:style>
  <w:style w:type="character" w:customStyle="1" w:styleId="apple-converted-space">
    <w:name w:val="apple-converted-space"/>
    <w:rsid w:val="00470C37"/>
  </w:style>
  <w:style w:type="paragraph" w:styleId="Sangra3detindependiente">
    <w:name w:val="Body Text Indent 3"/>
    <w:basedOn w:val="Normal"/>
    <w:link w:val="Sangra3detindependienteCar"/>
    <w:uiPriority w:val="99"/>
    <w:semiHidden/>
    <w:unhideWhenUsed/>
    <w:rsid w:val="00375912"/>
    <w:pPr>
      <w:spacing w:after="120"/>
      <w:ind w:left="283"/>
    </w:pPr>
    <w:rPr>
      <w:sz w:val="16"/>
      <w:szCs w:val="16"/>
    </w:rPr>
  </w:style>
  <w:style w:type="character" w:customStyle="1" w:styleId="Sangra3detindependienteCar">
    <w:name w:val="Sangría 3 de t. independiente Car"/>
    <w:link w:val="Sangra3detindependiente"/>
    <w:uiPriority w:val="99"/>
    <w:semiHidden/>
    <w:rsid w:val="00375912"/>
    <w:rPr>
      <w:sz w:val="16"/>
      <w:szCs w:val="16"/>
      <w:lang w:eastAsia="en-US"/>
    </w:rPr>
  </w:style>
  <w:style w:type="paragraph" w:styleId="Lista3">
    <w:name w:val="List 3"/>
    <w:basedOn w:val="Normal"/>
    <w:semiHidden/>
    <w:rsid w:val="002E1823"/>
    <w:pPr>
      <w:overflowPunct w:val="0"/>
      <w:autoSpaceDE w:val="0"/>
      <w:autoSpaceDN w:val="0"/>
      <w:adjustRightInd w:val="0"/>
      <w:spacing w:after="0" w:line="240" w:lineRule="auto"/>
      <w:ind w:left="849" w:hanging="283"/>
      <w:textAlignment w:val="baseline"/>
    </w:pPr>
    <w:rPr>
      <w:rFonts w:ascii="Century Gothic" w:eastAsia="Times New Roman" w:hAnsi="Century Gothic"/>
      <w:sz w:val="24"/>
      <w:szCs w:val="20"/>
      <w:lang w:val="es-ES" w:eastAsia="es-ES"/>
    </w:rPr>
  </w:style>
  <w:style w:type="paragraph" w:customStyle="1" w:styleId="Textoindependiente31">
    <w:name w:val="Texto independiente 31"/>
    <w:basedOn w:val="Normal"/>
    <w:rsid w:val="004A2191"/>
    <w:pPr>
      <w:overflowPunct w:val="0"/>
      <w:autoSpaceDE w:val="0"/>
      <w:autoSpaceDN w:val="0"/>
      <w:adjustRightInd w:val="0"/>
      <w:spacing w:after="0" w:line="240" w:lineRule="auto"/>
      <w:jc w:val="both"/>
      <w:textAlignment w:val="baseline"/>
    </w:pPr>
    <w:rPr>
      <w:rFonts w:ascii="News Gothic MT" w:eastAsia="Times New Roman" w:hAnsi="News Gothic MT"/>
      <w:b/>
      <w:sz w:val="24"/>
      <w:szCs w:val="20"/>
      <w:lang w:eastAsia="es-ES"/>
    </w:rPr>
  </w:style>
  <w:style w:type="paragraph" w:customStyle="1" w:styleId="ecxmsonormal">
    <w:name w:val="ecxmsonormal"/>
    <w:basedOn w:val="Normal"/>
    <w:rsid w:val="00E55AF4"/>
    <w:pPr>
      <w:spacing w:after="324" w:line="240" w:lineRule="auto"/>
    </w:pPr>
    <w:rPr>
      <w:rFonts w:ascii="Times New Roman" w:eastAsia="Times New Roman" w:hAnsi="Times New Roman"/>
      <w:sz w:val="24"/>
      <w:szCs w:val="24"/>
      <w:lang w:eastAsia="es-CO"/>
    </w:rPr>
  </w:style>
  <w:style w:type="paragraph" w:styleId="Sinespaciado">
    <w:name w:val="No Spacing"/>
    <w:link w:val="SinespaciadoCar"/>
    <w:qFormat/>
    <w:rsid w:val="0009722B"/>
    <w:rPr>
      <w:sz w:val="22"/>
      <w:szCs w:val="22"/>
      <w:lang w:val="es-ES"/>
    </w:rPr>
  </w:style>
  <w:style w:type="character" w:customStyle="1" w:styleId="SinespaciadoCar">
    <w:name w:val="Sin espaciado Car"/>
    <w:link w:val="Sinespaciado"/>
    <w:locked/>
    <w:rsid w:val="0009722B"/>
    <w:rPr>
      <w:sz w:val="22"/>
      <w:szCs w:val="22"/>
      <w:lang w:eastAsia="en-US" w:bidi="ar-SA"/>
    </w:rPr>
  </w:style>
  <w:style w:type="character" w:customStyle="1" w:styleId="apple-style-span">
    <w:name w:val="apple-style-span"/>
    <w:basedOn w:val="Fuentedeprrafopredeter"/>
    <w:rsid w:val="00BF2E6B"/>
  </w:style>
  <w:style w:type="character" w:customStyle="1" w:styleId="textonavy">
    <w:name w:val="texto_navy"/>
    <w:rsid w:val="00505CDF"/>
  </w:style>
  <w:style w:type="paragraph" w:customStyle="1" w:styleId="Textoindependiente210">
    <w:name w:val="Texto independiente 21"/>
    <w:basedOn w:val="Normal"/>
    <w:uiPriority w:val="99"/>
    <w:rsid w:val="0072625B"/>
    <w:pPr>
      <w:tabs>
        <w:tab w:val="left" w:pos="3969"/>
      </w:tabs>
      <w:overflowPunct w:val="0"/>
      <w:autoSpaceDE w:val="0"/>
      <w:autoSpaceDN w:val="0"/>
      <w:adjustRightInd w:val="0"/>
      <w:spacing w:after="0" w:line="360" w:lineRule="auto"/>
      <w:jc w:val="both"/>
      <w:textAlignment w:val="baseline"/>
    </w:pPr>
    <w:rPr>
      <w:rFonts w:ascii="Arial" w:eastAsia="Times New Roman" w:hAnsi="Arial" w:cs="Arial"/>
      <w:i/>
      <w:iCs/>
      <w:sz w:val="26"/>
      <w:szCs w:val="26"/>
      <w:lang w:val="es-ES_tradnl" w:eastAsia="es-ES"/>
    </w:rPr>
  </w:style>
  <w:style w:type="paragraph" w:styleId="Ttulo">
    <w:name w:val="Title"/>
    <w:basedOn w:val="Normal"/>
    <w:qFormat/>
    <w:rsid w:val="00A70398"/>
    <w:pPr>
      <w:spacing w:after="0" w:line="240" w:lineRule="auto"/>
      <w:jc w:val="center"/>
    </w:pPr>
    <w:rPr>
      <w:rFonts w:ascii="Arial" w:eastAsia="Batang" w:hAnsi="Arial" w:cs="Arial"/>
      <w:b/>
      <w:bCs/>
      <w:szCs w:val="24"/>
      <w:lang w:val="es-ES_tradnl" w:eastAsia="es-ES"/>
    </w:rPr>
  </w:style>
  <w:style w:type="character" w:customStyle="1" w:styleId="TtuloCar1">
    <w:name w:val="Título Car1"/>
    <w:rsid w:val="00A70398"/>
    <w:rPr>
      <w:rFonts w:ascii="Cambria" w:eastAsia="Times New Roman" w:hAnsi="Cambria" w:cs="Times New Roman"/>
      <w:color w:val="17365D"/>
      <w:spacing w:val="5"/>
      <w:kern w:val="28"/>
      <w:sz w:val="52"/>
      <w:szCs w:val="52"/>
      <w:lang w:val="es-CO" w:eastAsia="en-US"/>
    </w:rPr>
  </w:style>
  <w:style w:type="character" w:customStyle="1" w:styleId="user-highlighted-active">
    <w:name w:val="user-highlighted-active"/>
    <w:basedOn w:val="Fuentedeprrafopredeter"/>
    <w:rsid w:val="00F31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98882">
      <w:bodyDiv w:val="1"/>
      <w:marLeft w:val="0"/>
      <w:marRight w:val="0"/>
      <w:marTop w:val="0"/>
      <w:marBottom w:val="0"/>
      <w:divBdr>
        <w:top w:val="none" w:sz="0" w:space="0" w:color="auto"/>
        <w:left w:val="none" w:sz="0" w:space="0" w:color="auto"/>
        <w:bottom w:val="none" w:sz="0" w:space="0" w:color="auto"/>
        <w:right w:val="none" w:sz="0" w:space="0" w:color="auto"/>
      </w:divBdr>
    </w:div>
    <w:div w:id="90321331">
      <w:bodyDiv w:val="1"/>
      <w:marLeft w:val="0"/>
      <w:marRight w:val="0"/>
      <w:marTop w:val="0"/>
      <w:marBottom w:val="0"/>
      <w:divBdr>
        <w:top w:val="none" w:sz="0" w:space="0" w:color="auto"/>
        <w:left w:val="none" w:sz="0" w:space="0" w:color="auto"/>
        <w:bottom w:val="none" w:sz="0" w:space="0" w:color="auto"/>
        <w:right w:val="none" w:sz="0" w:space="0" w:color="auto"/>
      </w:divBdr>
      <w:divsChild>
        <w:div w:id="830483746">
          <w:marLeft w:val="0"/>
          <w:marRight w:val="0"/>
          <w:marTop w:val="0"/>
          <w:marBottom w:val="0"/>
          <w:divBdr>
            <w:top w:val="none" w:sz="0" w:space="0" w:color="auto"/>
            <w:left w:val="none" w:sz="0" w:space="0" w:color="auto"/>
            <w:bottom w:val="none" w:sz="0" w:space="0" w:color="auto"/>
            <w:right w:val="none" w:sz="0" w:space="0" w:color="auto"/>
          </w:divBdr>
          <w:divsChild>
            <w:div w:id="7481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22926">
      <w:bodyDiv w:val="1"/>
      <w:marLeft w:val="0"/>
      <w:marRight w:val="0"/>
      <w:marTop w:val="0"/>
      <w:marBottom w:val="0"/>
      <w:divBdr>
        <w:top w:val="none" w:sz="0" w:space="0" w:color="auto"/>
        <w:left w:val="none" w:sz="0" w:space="0" w:color="auto"/>
        <w:bottom w:val="none" w:sz="0" w:space="0" w:color="auto"/>
        <w:right w:val="none" w:sz="0" w:space="0" w:color="auto"/>
      </w:divBdr>
      <w:divsChild>
        <w:div w:id="1540245976">
          <w:marLeft w:val="0"/>
          <w:marRight w:val="0"/>
          <w:marTop w:val="0"/>
          <w:marBottom w:val="0"/>
          <w:divBdr>
            <w:top w:val="none" w:sz="0" w:space="0" w:color="auto"/>
            <w:left w:val="none" w:sz="0" w:space="0" w:color="auto"/>
            <w:bottom w:val="none" w:sz="0" w:space="0" w:color="auto"/>
            <w:right w:val="none" w:sz="0" w:space="0" w:color="auto"/>
          </w:divBdr>
          <w:divsChild>
            <w:div w:id="42175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27603">
      <w:bodyDiv w:val="1"/>
      <w:marLeft w:val="0"/>
      <w:marRight w:val="0"/>
      <w:marTop w:val="0"/>
      <w:marBottom w:val="0"/>
      <w:divBdr>
        <w:top w:val="none" w:sz="0" w:space="0" w:color="auto"/>
        <w:left w:val="none" w:sz="0" w:space="0" w:color="auto"/>
        <w:bottom w:val="none" w:sz="0" w:space="0" w:color="auto"/>
        <w:right w:val="none" w:sz="0" w:space="0" w:color="auto"/>
      </w:divBdr>
    </w:div>
    <w:div w:id="342979455">
      <w:bodyDiv w:val="1"/>
      <w:marLeft w:val="0"/>
      <w:marRight w:val="0"/>
      <w:marTop w:val="0"/>
      <w:marBottom w:val="0"/>
      <w:divBdr>
        <w:top w:val="none" w:sz="0" w:space="0" w:color="auto"/>
        <w:left w:val="none" w:sz="0" w:space="0" w:color="auto"/>
        <w:bottom w:val="none" w:sz="0" w:space="0" w:color="auto"/>
        <w:right w:val="none" w:sz="0" w:space="0" w:color="auto"/>
      </w:divBdr>
    </w:div>
    <w:div w:id="389808856">
      <w:bodyDiv w:val="1"/>
      <w:marLeft w:val="0"/>
      <w:marRight w:val="0"/>
      <w:marTop w:val="0"/>
      <w:marBottom w:val="0"/>
      <w:divBdr>
        <w:top w:val="none" w:sz="0" w:space="0" w:color="auto"/>
        <w:left w:val="none" w:sz="0" w:space="0" w:color="auto"/>
        <w:bottom w:val="none" w:sz="0" w:space="0" w:color="auto"/>
        <w:right w:val="none" w:sz="0" w:space="0" w:color="auto"/>
      </w:divBdr>
    </w:div>
    <w:div w:id="534738356">
      <w:bodyDiv w:val="1"/>
      <w:marLeft w:val="0"/>
      <w:marRight w:val="0"/>
      <w:marTop w:val="0"/>
      <w:marBottom w:val="0"/>
      <w:divBdr>
        <w:top w:val="none" w:sz="0" w:space="0" w:color="auto"/>
        <w:left w:val="none" w:sz="0" w:space="0" w:color="auto"/>
        <w:bottom w:val="none" w:sz="0" w:space="0" w:color="auto"/>
        <w:right w:val="none" w:sz="0" w:space="0" w:color="auto"/>
      </w:divBdr>
    </w:div>
    <w:div w:id="610628448">
      <w:bodyDiv w:val="1"/>
      <w:marLeft w:val="0"/>
      <w:marRight w:val="0"/>
      <w:marTop w:val="0"/>
      <w:marBottom w:val="0"/>
      <w:divBdr>
        <w:top w:val="none" w:sz="0" w:space="0" w:color="auto"/>
        <w:left w:val="none" w:sz="0" w:space="0" w:color="auto"/>
        <w:bottom w:val="none" w:sz="0" w:space="0" w:color="auto"/>
        <w:right w:val="none" w:sz="0" w:space="0" w:color="auto"/>
      </w:divBdr>
    </w:div>
    <w:div w:id="646978137">
      <w:bodyDiv w:val="1"/>
      <w:marLeft w:val="0"/>
      <w:marRight w:val="0"/>
      <w:marTop w:val="0"/>
      <w:marBottom w:val="0"/>
      <w:divBdr>
        <w:top w:val="none" w:sz="0" w:space="0" w:color="auto"/>
        <w:left w:val="none" w:sz="0" w:space="0" w:color="auto"/>
        <w:bottom w:val="none" w:sz="0" w:space="0" w:color="auto"/>
        <w:right w:val="none" w:sz="0" w:space="0" w:color="auto"/>
      </w:divBdr>
    </w:div>
    <w:div w:id="670642658">
      <w:bodyDiv w:val="1"/>
      <w:marLeft w:val="0"/>
      <w:marRight w:val="0"/>
      <w:marTop w:val="0"/>
      <w:marBottom w:val="0"/>
      <w:divBdr>
        <w:top w:val="none" w:sz="0" w:space="0" w:color="auto"/>
        <w:left w:val="none" w:sz="0" w:space="0" w:color="auto"/>
        <w:bottom w:val="none" w:sz="0" w:space="0" w:color="auto"/>
        <w:right w:val="none" w:sz="0" w:space="0" w:color="auto"/>
      </w:divBdr>
      <w:divsChild>
        <w:div w:id="1994138451">
          <w:marLeft w:val="0"/>
          <w:marRight w:val="0"/>
          <w:marTop w:val="0"/>
          <w:marBottom w:val="0"/>
          <w:divBdr>
            <w:top w:val="none" w:sz="0" w:space="0" w:color="auto"/>
            <w:left w:val="none" w:sz="0" w:space="0" w:color="auto"/>
            <w:bottom w:val="none" w:sz="0" w:space="0" w:color="auto"/>
            <w:right w:val="none" w:sz="0" w:space="0" w:color="auto"/>
          </w:divBdr>
          <w:divsChild>
            <w:div w:id="12957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3803">
      <w:bodyDiv w:val="1"/>
      <w:marLeft w:val="0"/>
      <w:marRight w:val="0"/>
      <w:marTop w:val="0"/>
      <w:marBottom w:val="0"/>
      <w:divBdr>
        <w:top w:val="none" w:sz="0" w:space="0" w:color="auto"/>
        <w:left w:val="none" w:sz="0" w:space="0" w:color="auto"/>
        <w:bottom w:val="none" w:sz="0" w:space="0" w:color="auto"/>
        <w:right w:val="none" w:sz="0" w:space="0" w:color="auto"/>
      </w:divBdr>
    </w:div>
    <w:div w:id="754329213">
      <w:bodyDiv w:val="1"/>
      <w:marLeft w:val="0"/>
      <w:marRight w:val="0"/>
      <w:marTop w:val="0"/>
      <w:marBottom w:val="0"/>
      <w:divBdr>
        <w:top w:val="none" w:sz="0" w:space="0" w:color="auto"/>
        <w:left w:val="none" w:sz="0" w:space="0" w:color="auto"/>
        <w:bottom w:val="none" w:sz="0" w:space="0" w:color="auto"/>
        <w:right w:val="none" w:sz="0" w:space="0" w:color="auto"/>
      </w:divBdr>
    </w:div>
    <w:div w:id="89882677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426390084">
          <w:marLeft w:val="0"/>
          <w:marRight w:val="0"/>
          <w:marTop w:val="0"/>
          <w:marBottom w:val="0"/>
          <w:divBdr>
            <w:top w:val="none" w:sz="0" w:space="0" w:color="auto"/>
            <w:left w:val="none" w:sz="0" w:space="0" w:color="auto"/>
            <w:bottom w:val="none" w:sz="0" w:space="0" w:color="auto"/>
            <w:right w:val="none" w:sz="0" w:space="0" w:color="auto"/>
          </w:divBdr>
        </w:div>
        <w:div w:id="1803233493">
          <w:marLeft w:val="0"/>
          <w:marRight w:val="0"/>
          <w:marTop w:val="0"/>
          <w:marBottom w:val="0"/>
          <w:divBdr>
            <w:top w:val="none" w:sz="0" w:space="0" w:color="auto"/>
            <w:left w:val="none" w:sz="0" w:space="0" w:color="auto"/>
            <w:bottom w:val="none" w:sz="0" w:space="0" w:color="auto"/>
            <w:right w:val="none" w:sz="0" w:space="0" w:color="auto"/>
          </w:divBdr>
        </w:div>
      </w:divsChild>
    </w:div>
    <w:div w:id="101765342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55430">
          <w:marLeft w:val="0"/>
          <w:marRight w:val="0"/>
          <w:marTop w:val="0"/>
          <w:marBottom w:val="0"/>
          <w:divBdr>
            <w:top w:val="none" w:sz="0" w:space="0" w:color="auto"/>
            <w:left w:val="none" w:sz="0" w:space="0" w:color="auto"/>
            <w:bottom w:val="none" w:sz="0" w:space="0" w:color="auto"/>
            <w:right w:val="none" w:sz="0" w:space="0" w:color="auto"/>
          </w:divBdr>
        </w:div>
        <w:div w:id="5980606">
          <w:marLeft w:val="0"/>
          <w:marRight w:val="0"/>
          <w:marTop w:val="0"/>
          <w:marBottom w:val="0"/>
          <w:divBdr>
            <w:top w:val="none" w:sz="0" w:space="0" w:color="auto"/>
            <w:left w:val="none" w:sz="0" w:space="0" w:color="auto"/>
            <w:bottom w:val="none" w:sz="0" w:space="0" w:color="auto"/>
            <w:right w:val="none" w:sz="0" w:space="0" w:color="auto"/>
          </w:divBdr>
        </w:div>
        <w:div w:id="7946470">
          <w:marLeft w:val="0"/>
          <w:marRight w:val="0"/>
          <w:marTop w:val="0"/>
          <w:marBottom w:val="0"/>
          <w:divBdr>
            <w:top w:val="none" w:sz="0" w:space="0" w:color="auto"/>
            <w:left w:val="none" w:sz="0" w:space="0" w:color="auto"/>
            <w:bottom w:val="none" w:sz="0" w:space="0" w:color="auto"/>
            <w:right w:val="none" w:sz="0" w:space="0" w:color="auto"/>
          </w:divBdr>
        </w:div>
        <w:div w:id="11806338">
          <w:marLeft w:val="0"/>
          <w:marRight w:val="0"/>
          <w:marTop w:val="0"/>
          <w:marBottom w:val="0"/>
          <w:divBdr>
            <w:top w:val="none" w:sz="0" w:space="0" w:color="auto"/>
            <w:left w:val="none" w:sz="0" w:space="0" w:color="auto"/>
            <w:bottom w:val="none" w:sz="0" w:space="0" w:color="auto"/>
            <w:right w:val="none" w:sz="0" w:space="0" w:color="auto"/>
          </w:divBdr>
        </w:div>
        <w:div w:id="16350804">
          <w:marLeft w:val="0"/>
          <w:marRight w:val="0"/>
          <w:marTop w:val="0"/>
          <w:marBottom w:val="0"/>
          <w:divBdr>
            <w:top w:val="none" w:sz="0" w:space="0" w:color="auto"/>
            <w:left w:val="none" w:sz="0" w:space="0" w:color="auto"/>
            <w:bottom w:val="none" w:sz="0" w:space="0" w:color="auto"/>
            <w:right w:val="none" w:sz="0" w:space="0" w:color="auto"/>
          </w:divBdr>
        </w:div>
        <w:div w:id="25179868">
          <w:marLeft w:val="0"/>
          <w:marRight w:val="0"/>
          <w:marTop w:val="0"/>
          <w:marBottom w:val="0"/>
          <w:divBdr>
            <w:top w:val="none" w:sz="0" w:space="0" w:color="auto"/>
            <w:left w:val="none" w:sz="0" w:space="0" w:color="auto"/>
            <w:bottom w:val="none" w:sz="0" w:space="0" w:color="auto"/>
            <w:right w:val="none" w:sz="0" w:space="0" w:color="auto"/>
          </w:divBdr>
        </w:div>
        <w:div w:id="25641619">
          <w:marLeft w:val="0"/>
          <w:marRight w:val="0"/>
          <w:marTop w:val="0"/>
          <w:marBottom w:val="0"/>
          <w:divBdr>
            <w:top w:val="none" w:sz="0" w:space="0" w:color="auto"/>
            <w:left w:val="none" w:sz="0" w:space="0" w:color="auto"/>
            <w:bottom w:val="none" w:sz="0" w:space="0" w:color="auto"/>
            <w:right w:val="none" w:sz="0" w:space="0" w:color="auto"/>
          </w:divBdr>
        </w:div>
        <w:div w:id="28383255">
          <w:marLeft w:val="0"/>
          <w:marRight w:val="0"/>
          <w:marTop w:val="0"/>
          <w:marBottom w:val="0"/>
          <w:divBdr>
            <w:top w:val="none" w:sz="0" w:space="0" w:color="auto"/>
            <w:left w:val="none" w:sz="0" w:space="0" w:color="auto"/>
            <w:bottom w:val="none" w:sz="0" w:space="0" w:color="auto"/>
            <w:right w:val="none" w:sz="0" w:space="0" w:color="auto"/>
          </w:divBdr>
        </w:div>
        <w:div w:id="44454826">
          <w:marLeft w:val="0"/>
          <w:marRight w:val="0"/>
          <w:marTop w:val="0"/>
          <w:marBottom w:val="0"/>
          <w:divBdr>
            <w:top w:val="none" w:sz="0" w:space="0" w:color="auto"/>
            <w:left w:val="none" w:sz="0" w:space="0" w:color="auto"/>
            <w:bottom w:val="none" w:sz="0" w:space="0" w:color="auto"/>
            <w:right w:val="none" w:sz="0" w:space="0" w:color="auto"/>
          </w:divBdr>
        </w:div>
        <w:div w:id="49429515">
          <w:marLeft w:val="0"/>
          <w:marRight w:val="0"/>
          <w:marTop w:val="0"/>
          <w:marBottom w:val="0"/>
          <w:divBdr>
            <w:top w:val="none" w:sz="0" w:space="0" w:color="auto"/>
            <w:left w:val="none" w:sz="0" w:space="0" w:color="auto"/>
            <w:bottom w:val="none" w:sz="0" w:space="0" w:color="auto"/>
            <w:right w:val="none" w:sz="0" w:space="0" w:color="auto"/>
          </w:divBdr>
        </w:div>
        <w:div w:id="59139087">
          <w:marLeft w:val="0"/>
          <w:marRight w:val="0"/>
          <w:marTop w:val="0"/>
          <w:marBottom w:val="0"/>
          <w:divBdr>
            <w:top w:val="none" w:sz="0" w:space="0" w:color="auto"/>
            <w:left w:val="none" w:sz="0" w:space="0" w:color="auto"/>
            <w:bottom w:val="none" w:sz="0" w:space="0" w:color="auto"/>
            <w:right w:val="none" w:sz="0" w:space="0" w:color="auto"/>
          </w:divBdr>
        </w:div>
        <w:div w:id="94449510">
          <w:marLeft w:val="0"/>
          <w:marRight w:val="0"/>
          <w:marTop w:val="0"/>
          <w:marBottom w:val="0"/>
          <w:divBdr>
            <w:top w:val="none" w:sz="0" w:space="0" w:color="auto"/>
            <w:left w:val="none" w:sz="0" w:space="0" w:color="auto"/>
            <w:bottom w:val="none" w:sz="0" w:space="0" w:color="auto"/>
            <w:right w:val="none" w:sz="0" w:space="0" w:color="auto"/>
          </w:divBdr>
        </w:div>
        <w:div w:id="102044348">
          <w:marLeft w:val="0"/>
          <w:marRight w:val="0"/>
          <w:marTop w:val="0"/>
          <w:marBottom w:val="0"/>
          <w:divBdr>
            <w:top w:val="none" w:sz="0" w:space="0" w:color="auto"/>
            <w:left w:val="none" w:sz="0" w:space="0" w:color="auto"/>
            <w:bottom w:val="none" w:sz="0" w:space="0" w:color="auto"/>
            <w:right w:val="none" w:sz="0" w:space="0" w:color="auto"/>
          </w:divBdr>
        </w:div>
        <w:div w:id="105467982">
          <w:marLeft w:val="0"/>
          <w:marRight w:val="0"/>
          <w:marTop w:val="0"/>
          <w:marBottom w:val="0"/>
          <w:divBdr>
            <w:top w:val="none" w:sz="0" w:space="0" w:color="auto"/>
            <w:left w:val="none" w:sz="0" w:space="0" w:color="auto"/>
            <w:bottom w:val="none" w:sz="0" w:space="0" w:color="auto"/>
            <w:right w:val="none" w:sz="0" w:space="0" w:color="auto"/>
          </w:divBdr>
        </w:div>
        <w:div w:id="117456374">
          <w:marLeft w:val="0"/>
          <w:marRight w:val="0"/>
          <w:marTop w:val="0"/>
          <w:marBottom w:val="0"/>
          <w:divBdr>
            <w:top w:val="none" w:sz="0" w:space="0" w:color="auto"/>
            <w:left w:val="none" w:sz="0" w:space="0" w:color="auto"/>
            <w:bottom w:val="none" w:sz="0" w:space="0" w:color="auto"/>
            <w:right w:val="none" w:sz="0" w:space="0" w:color="auto"/>
          </w:divBdr>
        </w:div>
        <w:div w:id="166093416">
          <w:marLeft w:val="0"/>
          <w:marRight w:val="0"/>
          <w:marTop w:val="0"/>
          <w:marBottom w:val="0"/>
          <w:divBdr>
            <w:top w:val="none" w:sz="0" w:space="0" w:color="auto"/>
            <w:left w:val="none" w:sz="0" w:space="0" w:color="auto"/>
            <w:bottom w:val="none" w:sz="0" w:space="0" w:color="auto"/>
            <w:right w:val="none" w:sz="0" w:space="0" w:color="auto"/>
          </w:divBdr>
        </w:div>
        <w:div w:id="170879307">
          <w:marLeft w:val="0"/>
          <w:marRight w:val="0"/>
          <w:marTop w:val="0"/>
          <w:marBottom w:val="0"/>
          <w:divBdr>
            <w:top w:val="none" w:sz="0" w:space="0" w:color="auto"/>
            <w:left w:val="none" w:sz="0" w:space="0" w:color="auto"/>
            <w:bottom w:val="none" w:sz="0" w:space="0" w:color="auto"/>
            <w:right w:val="none" w:sz="0" w:space="0" w:color="auto"/>
          </w:divBdr>
        </w:div>
        <w:div w:id="183132208">
          <w:marLeft w:val="0"/>
          <w:marRight w:val="0"/>
          <w:marTop w:val="0"/>
          <w:marBottom w:val="0"/>
          <w:divBdr>
            <w:top w:val="none" w:sz="0" w:space="0" w:color="auto"/>
            <w:left w:val="none" w:sz="0" w:space="0" w:color="auto"/>
            <w:bottom w:val="none" w:sz="0" w:space="0" w:color="auto"/>
            <w:right w:val="none" w:sz="0" w:space="0" w:color="auto"/>
          </w:divBdr>
        </w:div>
        <w:div w:id="218707834">
          <w:marLeft w:val="0"/>
          <w:marRight w:val="0"/>
          <w:marTop w:val="0"/>
          <w:marBottom w:val="0"/>
          <w:divBdr>
            <w:top w:val="none" w:sz="0" w:space="0" w:color="auto"/>
            <w:left w:val="none" w:sz="0" w:space="0" w:color="auto"/>
            <w:bottom w:val="none" w:sz="0" w:space="0" w:color="auto"/>
            <w:right w:val="none" w:sz="0" w:space="0" w:color="auto"/>
          </w:divBdr>
        </w:div>
        <w:div w:id="224493324">
          <w:marLeft w:val="0"/>
          <w:marRight w:val="0"/>
          <w:marTop w:val="0"/>
          <w:marBottom w:val="0"/>
          <w:divBdr>
            <w:top w:val="none" w:sz="0" w:space="0" w:color="auto"/>
            <w:left w:val="none" w:sz="0" w:space="0" w:color="auto"/>
            <w:bottom w:val="none" w:sz="0" w:space="0" w:color="auto"/>
            <w:right w:val="none" w:sz="0" w:space="0" w:color="auto"/>
          </w:divBdr>
        </w:div>
        <w:div w:id="240138975">
          <w:marLeft w:val="0"/>
          <w:marRight w:val="0"/>
          <w:marTop w:val="0"/>
          <w:marBottom w:val="0"/>
          <w:divBdr>
            <w:top w:val="none" w:sz="0" w:space="0" w:color="auto"/>
            <w:left w:val="none" w:sz="0" w:space="0" w:color="auto"/>
            <w:bottom w:val="none" w:sz="0" w:space="0" w:color="auto"/>
            <w:right w:val="none" w:sz="0" w:space="0" w:color="auto"/>
          </w:divBdr>
        </w:div>
        <w:div w:id="242182956">
          <w:marLeft w:val="0"/>
          <w:marRight w:val="0"/>
          <w:marTop w:val="0"/>
          <w:marBottom w:val="0"/>
          <w:divBdr>
            <w:top w:val="none" w:sz="0" w:space="0" w:color="auto"/>
            <w:left w:val="none" w:sz="0" w:space="0" w:color="auto"/>
            <w:bottom w:val="none" w:sz="0" w:space="0" w:color="auto"/>
            <w:right w:val="none" w:sz="0" w:space="0" w:color="auto"/>
          </w:divBdr>
        </w:div>
        <w:div w:id="268584010">
          <w:marLeft w:val="0"/>
          <w:marRight w:val="0"/>
          <w:marTop w:val="0"/>
          <w:marBottom w:val="0"/>
          <w:divBdr>
            <w:top w:val="none" w:sz="0" w:space="0" w:color="auto"/>
            <w:left w:val="none" w:sz="0" w:space="0" w:color="auto"/>
            <w:bottom w:val="none" w:sz="0" w:space="0" w:color="auto"/>
            <w:right w:val="none" w:sz="0" w:space="0" w:color="auto"/>
          </w:divBdr>
        </w:div>
        <w:div w:id="269169320">
          <w:marLeft w:val="0"/>
          <w:marRight w:val="0"/>
          <w:marTop w:val="0"/>
          <w:marBottom w:val="0"/>
          <w:divBdr>
            <w:top w:val="none" w:sz="0" w:space="0" w:color="auto"/>
            <w:left w:val="none" w:sz="0" w:space="0" w:color="auto"/>
            <w:bottom w:val="none" w:sz="0" w:space="0" w:color="auto"/>
            <w:right w:val="none" w:sz="0" w:space="0" w:color="auto"/>
          </w:divBdr>
        </w:div>
        <w:div w:id="278801818">
          <w:marLeft w:val="0"/>
          <w:marRight w:val="0"/>
          <w:marTop w:val="0"/>
          <w:marBottom w:val="0"/>
          <w:divBdr>
            <w:top w:val="none" w:sz="0" w:space="0" w:color="auto"/>
            <w:left w:val="none" w:sz="0" w:space="0" w:color="auto"/>
            <w:bottom w:val="none" w:sz="0" w:space="0" w:color="auto"/>
            <w:right w:val="none" w:sz="0" w:space="0" w:color="auto"/>
          </w:divBdr>
        </w:div>
        <w:div w:id="289434210">
          <w:marLeft w:val="0"/>
          <w:marRight w:val="0"/>
          <w:marTop w:val="0"/>
          <w:marBottom w:val="0"/>
          <w:divBdr>
            <w:top w:val="none" w:sz="0" w:space="0" w:color="auto"/>
            <w:left w:val="none" w:sz="0" w:space="0" w:color="auto"/>
            <w:bottom w:val="none" w:sz="0" w:space="0" w:color="auto"/>
            <w:right w:val="none" w:sz="0" w:space="0" w:color="auto"/>
          </w:divBdr>
        </w:div>
        <w:div w:id="303235974">
          <w:marLeft w:val="0"/>
          <w:marRight w:val="0"/>
          <w:marTop w:val="0"/>
          <w:marBottom w:val="0"/>
          <w:divBdr>
            <w:top w:val="none" w:sz="0" w:space="0" w:color="auto"/>
            <w:left w:val="none" w:sz="0" w:space="0" w:color="auto"/>
            <w:bottom w:val="none" w:sz="0" w:space="0" w:color="auto"/>
            <w:right w:val="none" w:sz="0" w:space="0" w:color="auto"/>
          </w:divBdr>
        </w:div>
        <w:div w:id="311519023">
          <w:marLeft w:val="0"/>
          <w:marRight w:val="0"/>
          <w:marTop w:val="0"/>
          <w:marBottom w:val="0"/>
          <w:divBdr>
            <w:top w:val="none" w:sz="0" w:space="0" w:color="auto"/>
            <w:left w:val="none" w:sz="0" w:space="0" w:color="auto"/>
            <w:bottom w:val="none" w:sz="0" w:space="0" w:color="auto"/>
            <w:right w:val="none" w:sz="0" w:space="0" w:color="auto"/>
          </w:divBdr>
        </w:div>
        <w:div w:id="354887206">
          <w:marLeft w:val="0"/>
          <w:marRight w:val="0"/>
          <w:marTop w:val="0"/>
          <w:marBottom w:val="0"/>
          <w:divBdr>
            <w:top w:val="none" w:sz="0" w:space="0" w:color="auto"/>
            <w:left w:val="none" w:sz="0" w:space="0" w:color="auto"/>
            <w:bottom w:val="none" w:sz="0" w:space="0" w:color="auto"/>
            <w:right w:val="none" w:sz="0" w:space="0" w:color="auto"/>
          </w:divBdr>
        </w:div>
        <w:div w:id="371460797">
          <w:marLeft w:val="0"/>
          <w:marRight w:val="0"/>
          <w:marTop w:val="0"/>
          <w:marBottom w:val="0"/>
          <w:divBdr>
            <w:top w:val="none" w:sz="0" w:space="0" w:color="auto"/>
            <w:left w:val="none" w:sz="0" w:space="0" w:color="auto"/>
            <w:bottom w:val="none" w:sz="0" w:space="0" w:color="auto"/>
            <w:right w:val="none" w:sz="0" w:space="0" w:color="auto"/>
          </w:divBdr>
        </w:div>
        <w:div w:id="376512339">
          <w:marLeft w:val="0"/>
          <w:marRight w:val="0"/>
          <w:marTop w:val="0"/>
          <w:marBottom w:val="0"/>
          <w:divBdr>
            <w:top w:val="none" w:sz="0" w:space="0" w:color="auto"/>
            <w:left w:val="none" w:sz="0" w:space="0" w:color="auto"/>
            <w:bottom w:val="none" w:sz="0" w:space="0" w:color="auto"/>
            <w:right w:val="none" w:sz="0" w:space="0" w:color="auto"/>
          </w:divBdr>
        </w:div>
        <w:div w:id="382098610">
          <w:marLeft w:val="0"/>
          <w:marRight w:val="0"/>
          <w:marTop w:val="0"/>
          <w:marBottom w:val="0"/>
          <w:divBdr>
            <w:top w:val="none" w:sz="0" w:space="0" w:color="auto"/>
            <w:left w:val="none" w:sz="0" w:space="0" w:color="auto"/>
            <w:bottom w:val="none" w:sz="0" w:space="0" w:color="auto"/>
            <w:right w:val="none" w:sz="0" w:space="0" w:color="auto"/>
          </w:divBdr>
        </w:div>
        <w:div w:id="382825484">
          <w:marLeft w:val="0"/>
          <w:marRight w:val="0"/>
          <w:marTop w:val="0"/>
          <w:marBottom w:val="0"/>
          <w:divBdr>
            <w:top w:val="none" w:sz="0" w:space="0" w:color="auto"/>
            <w:left w:val="none" w:sz="0" w:space="0" w:color="auto"/>
            <w:bottom w:val="none" w:sz="0" w:space="0" w:color="auto"/>
            <w:right w:val="none" w:sz="0" w:space="0" w:color="auto"/>
          </w:divBdr>
        </w:div>
        <w:div w:id="406608066">
          <w:marLeft w:val="0"/>
          <w:marRight w:val="0"/>
          <w:marTop w:val="0"/>
          <w:marBottom w:val="0"/>
          <w:divBdr>
            <w:top w:val="none" w:sz="0" w:space="0" w:color="auto"/>
            <w:left w:val="none" w:sz="0" w:space="0" w:color="auto"/>
            <w:bottom w:val="none" w:sz="0" w:space="0" w:color="auto"/>
            <w:right w:val="none" w:sz="0" w:space="0" w:color="auto"/>
          </w:divBdr>
        </w:div>
        <w:div w:id="409888465">
          <w:marLeft w:val="0"/>
          <w:marRight w:val="0"/>
          <w:marTop w:val="0"/>
          <w:marBottom w:val="0"/>
          <w:divBdr>
            <w:top w:val="none" w:sz="0" w:space="0" w:color="auto"/>
            <w:left w:val="none" w:sz="0" w:space="0" w:color="auto"/>
            <w:bottom w:val="none" w:sz="0" w:space="0" w:color="auto"/>
            <w:right w:val="none" w:sz="0" w:space="0" w:color="auto"/>
          </w:divBdr>
        </w:div>
        <w:div w:id="411127251">
          <w:marLeft w:val="0"/>
          <w:marRight w:val="0"/>
          <w:marTop w:val="0"/>
          <w:marBottom w:val="0"/>
          <w:divBdr>
            <w:top w:val="none" w:sz="0" w:space="0" w:color="auto"/>
            <w:left w:val="none" w:sz="0" w:space="0" w:color="auto"/>
            <w:bottom w:val="none" w:sz="0" w:space="0" w:color="auto"/>
            <w:right w:val="none" w:sz="0" w:space="0" w:color="auto"/>
          </w:divBdr>
        </w:div>
        <w:div w:id="414058881">
          <w:marLeft w:val="0"/>
          <w:marRight w:val="0"/>
          <w:marTop w:val="0"/>
          <w:marBottom w:val="0"/>
          <w:divBdr>
            <w:top w:val="none" w:sz="0" w:space="0" w:color="auto"/>
            <w:left w:val="none" w:sz="0" w:space="0" w:color="auto"/>
            <w:bottom w:val="none" w:sz="0" w:space="0" w:color="auto"/>
            <w:right w:val="none" w:sz="0" w:space="0" w:color="auto"/>
          </w:divBdr>
        </w:div>
        <w:div w:id="419915321">
          <w:marLeft w:val="0"/>
          <w:marRight w:val="0"/>
          <w:marTop w:val="0"/>
          <w:marBottom w:val="0"/>
          <w:divBdr>
            <w:top w:val="none" w:sz="0" w:space="0" w:color="auto"/>
            <w:left w:val="none" w:sz="0" w:space="0" w:color="auto"/>
            <w:bottom w:val="none" w:sz="0" w:space="0" w:color="auto"/>
            <w:right w:val="none" w:sz="0" w:space="0" w:color="auto"/>
          </w:divBdr>
        </w:div>
        <w:div w:id="431702043">
          <w:marLeft w:val="0"/>
          <w:marRight w:val="0"/>
          <w:marTop w:val="0"/>
          <w:marBottom w:val="0"/>
          <w:divBdr>
            <w:top w:val="none" w:sz="0" w:space="0" w:color="auto"/>
            <w:left w:val="none" w:sz="0" w:space="0" w:color="auto"/>
            <w:bottom w:val="none" w:sz="0" w:space="0" w:color="auto"/>
            <w:right w:val="none" w:sz="0" w:space="0" w:color="auto"/>
          </w:divBdr>
        </w:div>
        <w:div w:id="476075096">
          <w:marLeft w:val="0"/>
          <w:marRight w:val="0"/>
          <w:marTop w:val="0"/>
          <w:marBottom w:val="0"/>
          <w:divBdr>
            <w:top w:val="none" w:sz="0" w:space="0" w:color="auto"/>
            <w:left w:val="none" w:sz="0" w:space="0" w:color="auto"/>
            <w:bottom w:val="none" w:sz="0" w:space="0" w:color="auto"/>
            <w:right w:val="none" w:sz="0" w:space="0" w:color="auto"/>
          </w:divBdr>
        </w:div>
        <w:div w:id="486476400">
          <w:marLeft w:val="0"/>
          <w:marRight w:val="0"/>
          <w:marTop w:val="0"/>
          <w:marBottom w:val="0"/>
          <w:divBdr>
            <w:top w:val="none" w:sz="0" w:space="0" w:color="auto"/>
            <w:left w:val="none" w:sz="0" w:space="0" w:color="auto"/>
            <w:bottom w:val="none" w:sz="0" w:space="0" w:color="auto"/>
            <w:right w:val="none" w:sz="0" w:space="0" w:color="auto"/>
          </w:divBdr>
        </w:div>
        <w:div w:id="496071658">
          <w:marLeft w:val="0"/>
          <w:marRight w:val="0"/>
          <w:marTop w:val="0"/>
          <w:marBottom w:val="0"/>
          <w:divBdr>
            <w:top w:val="none" w:sz="0" w:space="0" w:color="auto"/>
            <w:left w:val="none" w:sz="0" w:space="0" w:color="auto"/>
            <w:bottom w:val="none" w:sz="0" w:space="0" w:color="auto"/>
            <w:right w:val="none" w:sz="0" w:space="0" w:color="auto"/>
          </w:divBdr>
        </w:div>
        <w:div w:id="529414255">
          <w:marLeft w:val="0"/>
          <w:marRight w:val="0"/>
          <w:marTop w:val="0"/>
          <w:marBottom w:val="0"/>
          <w:divBdr>
            <w:top w:val="none" w:sz="0" w:space="0" w:color="auto"/>
            <w:left w:val="none" w:sz="0" w:space="0" w:color="auto"/>
            <w:bottom w:val="none" w:sz="0" w:space="0" w:color="auto"/>
            <w:right w:val="none" w:sz="0" w:space="0" w:color="auto"/>
          </w:divBdr>
        </w:div>
        <w:div w:id="532808510">
          <w:marLeft w:val="0"/>
          <w:marRight w:val="0"/>
          <w:marTop w:val="0"/>
          <w:marBottom w:val="0"/>
          <w:divBdr>
            <w:top w:val="none" w:sz="0" w:space="0" w:color="auto"/>
            <w:left w:val="none" w:sz="0" w:space="0" w:color="auto"/>
            <w:bottom w:val="none" w:sz="0" w:space="0" w:color="auto"/>
            <w:right w:val="none" w:sz="0" w:space="0" w:color="auto"/>
          </w:divBdr>
        </w:div>
        <w:div w:id="555504834">
          <w:marLeft w:val="0"/>
          <w:marRight w:val="0"/>
          <w:marTop w:val="0"/>
          <w:marBottom w:val="0"/>
          <w:divBdr>
            <w:top w:val="none" w:sz="0" w:space="0" w:color="auto"/>
            <w:left w:val="none" w:sz="0" w:space="0" w:color="auto"/>
            <w:bottom w:val="none" w:sz="0" w:space="0" w:color="auto"/>
            <w:right w:val="none" w:sz="0" w:space="0" w:color="auto"/>
          </w:divBdr>
        </w:div>
        <w:div w:id="567495276">
          <w:marLeft w:val="0"/>
          <w:marRight w:val="0"/>
          <w:marTop w:val="0"/>
          <w:marBottom w:val="0"/>
          <w:divBdr>
            <w:top w:val="none" w:sz="0" w:space="0" w:color="auto"/>
            <w:left w:val="none" w:sz="0" w:space="0" w:color="auto"/>
            <w:bottom w:val="none" w:sz="0" w:space="0" w:color="auto"/>
            <w:right w:val="none" w:sz="0" w:space="0" w:color="auto"/>
          </w:divBdr>
        </w:div>
        <w:div w:id="583926399">
          <w:marLeft w:val="0"/>
          <w:marRight w:val="0"/>
          <w:marTop w:val="0"/>
          <w:marBottom w:val="0"/>
          <w:divBdr>
            <w:top w:val="none" w:sz="0" w:space="0" w:color="auto"/>
            <w:left w:val="none" w:sz="0" w:space="0" w:color="auto"/>
            <w:bottom w:val="none" w:sz="0" w:space="0" w:color="auto"/>
            <w:right w:val="none" w:sz="0" w:space="0" w:color="auto"/>
          </w:divBdr>
        </w:div>
        <w:div w:id="588395146">
          <w:marLeft w:val="0"/>
          <w:marRight w:val="0"/>
          <w:marTop w:val="0"/>
          <w:marBottom w:val="0"/>
          <w:divBdr>
            <w:top w:val="none" w:sz="0" w:space="0" w:color="auto"/>
            <w:left w:val="none" w:sz="0" w:space="0" w:color="auto"/>
            <w:bottom w:val="none" w:sz="0" w:space="0" w:color="auto"/>
            <w:right w:val="none" w:sz="0" w:space="0" w:color="auto"/>
          </w:divBdr>
        </w:div>
        <w:div w:id="591016904">
          <w:marLeft w:val="0"/>
          <w:marRight w:val="0"/>
          <w:marTop w:val="0"/>
          <w:marBottom w:val="0"/>
          <w:divBdr>
            <w:top w:val="none" w:sz="0" w:space="0" w:color="auto"/>
            <w:left w:val="none" w:sz="0" w:space="0" w:color="auto"/>
            <w:bottom w:val="none" w:sz="0" w:space="0" w:color="auto"/>
            <w:right w:val="none" w:sz="0" w:space="0" w:color="auto"/>
          </w:divBdr>
        </w:div>
        <w:div w:id="619645746">
          <w:marLeft w:val="0"/>
          <w:marRight w:val="0"/>
          <w:marTop w:val="0"/>
          <w:marBottom w:val="0"/>
          <w:divBdr>
            <w:top w:val="none" w:sz="0" w:space="0" w:color="auto"/>
            <w:left w:val="none" w:sz="0" w:space="0" w:color="auto"/>
            <w:bottom w:val="none" w:sz="0" w:space="0" w:color="auto"/>
            <w:right w:val="none" w:sz="0" w:space="0" w:color="auto"/>
          </w:divBdr>
        </w:div>
        <w:div w:id="622342872">
          <w:marLeft w:val="0"/>
          <w:marRight w:val="0"/>
          <w:marTop w:val="0"/>
          <w:marBottom w:val="0"/>
          <w:divBdr>
            <w:top w:val="none" w:sz="0" w:space="0" w:color="auto"/>
            <w:left w:val="none" w:sz="0" w:space="0" w:color="auto"/>
            <w:bottom w:val="none" w:sz="0" w:space="0" w:color="auto"/>
            <w:right w:val="none" w:sz="0" w:space="0" w:color="auto"/>
          </w:divBdr>
        </w:div>
        <w:div w:id="657461251">
          <w:marLeft w:val="0"/>
          <w:marRight w:val="0"/>
          <w:marTop w:val="0"/>
          <w:marBottom w:val="0"/>
          <w:divBdr>
            <w:top w:val="none" w:sz="0" w:space="0" w:color="auto"/>
            <w:left w:val="none" w:sz="0" w:space="0" w:color="auto"/>
            <w:bottom w:val="none" w:sz="0" w:space="0" w:color="auto"/>
            <w:right w:val="none" w:sz="0" w:space="0" w:color="auto"/>
          </w:divBdr>
        </w:div>
        <w:div w:id="681979190">
          <w:marLeft w:val="0"/>
          <w:marRight w:val="0"/>
          <w:marTop w:val="0"/>
          <w:marBottom w:val="0"/>
          <w:divBdr>
            <w:top w:val="none" w:sz="0" w:space="0" w:color="auto"/>
            <w:left w:val="none" w:sz="0" w:space="0" w:color="auto"/>
            <w:bottom w:val="none" w:sz="0" w:space="0" w:color="auto"/>
            <w:right w:val="none" w:sz="0" w:space="0" w:color="auto"/>
          </w:divBdr>
        </w:div>
        <w:div w:id="695472696">
          <w:marLeft w:val="0"/>
          <w:marRight w:val="0"/>
          <w:marTop w:val="0"/>
          <w:marBottom w:val="0"/>
          <w:divBdr>
            <w:top w:val="none" w:sz="0" w:space="0" w:color="auto"/>
            <w:left w:val="none" w:sz="0" w:space="0" w:color="auto"/>
            <w:bottom w:val="none" w:sz="0" w:space="0" w:color="auto"/>
            <w:right w:val="none" w:sz="0" w:space="0" w:color="auto"/>
          </w:divBdr>
        </w:div>
        <w:div w:id="723600606">
          <w:marLeft w:val="0"/>
          <w:marRight w:val="0"/>
          <w:marTop w:val="0"/>
          <w:marBottom w:val="0"/>
          <w:divBdr>
            <w:top w:val="none" w:sz="0" w:space="0" w:color="auto"/>
            <w:left w:val="none" w:sz="0" w:space="0" w:color="auto"/>
            <w:bottom w:val="none" w:sz="0" w:space="0" w:color="auto"/>
            <w:right w:val="none" w:sz="0" w:space="0" w:color="auto"/>
          </w:divBdr>
        </w:div>
        <w:div w:id="724066803">
          <w:marLeft w:val="0"/>
          <w:marRight w:val="0"/>
          <w:marTop w:val="0"/>
          <w:marBottom w:val="0"/>
          <w:divBdr>
            <w:top w:val="none" w:sz="0" w:space="0" w:color="auto"/>
            <w:left w:val="none" w:sz="0" w:space="0" w:color="auto"/>
            <w:bottom w:val="none" w:sz="0" w:space="0" w:color="auto"/>
            <w:right w:val="none" w:sz="0" w:space="0" w:color="auto"/>
          </w:divBdr>
        </w:div>
        <w:div w:id="731468724">
          <w:marLeft w:val="0"/>
          <w:marRight w:val="0"/>
          <w:marTop w:val="0"/>
          <w:marBottom w:val="0"/>
          <w:divBdr>
            <w:top w:val="none" w:sz="0" w:space="0" w:color="auto"/>
            <w:left w:val="none" w:sz="0" w:space="0" w:color="auto"/>
            <w:bottom w:val="none" w:sz="0" w:space="0" w:color="auto"/>
            <w:right w:val="none" w:sz="0" w:space="0" w:color="auto"/>
          </w:divBdr>
        </w:div>
        <w:div w:id="743990497">
          <w:marLeft w:val="0"/>
          <w:marRight w:val="0"/>
          <w:marTop w:val="0"/>
          <w:marBottom w:val="0"/>
          <w:divBdr>
            <w:top w:val="none" w:sz="0" w:space="0" w:color="auto"/>
            <w:left w:val="none" w:sz="0" w:space="0" w:color="auto"/>
            <w:bottom w:val="none" w:sz="0" w:space="0" w:color="auto"/>
            <w:right w:val="none" w:sz="0" w:space="0" w:color="auto"/>
          </w:divBdr>
        </w:div>
        <w:div w:id="770010107">
          <w:marLeft w:val="0"/>
          <w:marRight w:val="0"/>
          <w:marTop w:val="0"/>
          <w:marBottom w:val="0"/>
          <w:divBdr>
            <w:top w:val="none" w:sz="0" w:space="0" w:color="auto"/>
            <w:left w:val="none" w:sz="0" w:space="0" w:color="auto"/>
            <w:bottom w:val="none" w:sz="0" w:space="0" w:color="auto"/>
            <w:right w:val="none" w:sz="0" w:space="0" w:color="auto"/>
          </w:divBdr>
        </w:div>
        <w:div w:id="774786793">
          <w:marLeft w:val="0"/>
          <w:marRight w:val="0"/>
          <w:marTop w:val="0"/>
          <w:marBottom w:val="0"/>
          <w:divBdr>
            <w:top w:val="none" w:sz="0" w:space="0" w:color="auto"/>
            <w:left w:val="none" w:sz="0" w:space="0" w:color="auto"/>
            <w:bottom w:val="none" w:sz="0" w:space="0" w:color="auto"/>
            <w:right w:val="none" w:sz="0" w:space="0" w:color="auto"/>
          </w:divBdr>
        </w:div>
        <w:div w:id="779763495">
          <w:marLeft w:val="0"/>
          <w:marRight w:val="0"/>
          <w:marTop w:val="0"/>
          <w:marBottom w:val="0"/>
          <w:divBdr>
            <w:top w:val="none" w:sz="0" w:space="0" w:color="auto"/>
            <w:left w:val="none" w:sz="0" w:space="0" w:color="auto"/>
            <w:bottom w:val="none" w:sz="0" w:space="0" w:color="auto"/>
            <w:right w:val="none" w:sz="0" w:space="0" w:color="auto"/>
          </w:divBdr>
        </w:div>
        <w:div w:id="799570741">
          <w:marLeft w:val="0"/>
          <w:marRight w:val="0"/>
          <w:marTop w:val="0"/>
          <w:marBottom w:val="0"/>
          <w:divBdr>
            <w:top w:val="none" w:sz="0" w:space="0" w:color="auto"/>
            <w:left w:val="none" w:sz="0" w:space="0" w:color="auto"/>
            <w:bottom w:val="none" w:sz="0" w:space="0" w:color="auto"/>
            <w:right w:val="none" w:sz="0" w:space="0" w:color="auto"/>
          </w:divBdr>
        </w:div>
        <w:div w:id="822819597">
          <w:marLeft w:val="0"/>
          <w:marRight w:val="0"/>
          <w:marTop w:val="0"/>
          <w:marBottom w:val="0"/>
          <w:divBdr>
            <w:top w:val="none" w:sz="0" w:space="0" w:color="auto"/>
            <w:left w:val="none" w:sz="0" w:space="0" w:color="auto"/>
            <w:bottom w:val="none" w:sz="0" w:space="0" w:color="auto"/>
            <w:right w:val="none" w:sz="0" w:space="0" w:color="auto"/>
          </w:divBdr>
        </w:div>
        <w:div w:id="837647582">
          <w:marLeft w:val="0"/>
          <w:marRight w:val="0"/>
          <w:marTop w:val="0"/>
          <w:marBottom w:val="0"/>
          <w:divBdr>
            <w:top w:val="none" w:sz="0" w:space="0" w:color="auto"/>
            <w:left w:val="none" w:sz="0" w:space="0" w:color="auto"/>
            <w:bottom w:val="none" w:sz="0" w:space="0" w:color="auto"/>
            <w:right w:val="none" w:sz="0" w:space="0" w:color="auto"/>
          </w:divBdr>
        </w:div>
        <w:div w:id="864253936">
          <w:marLeft w:val="0"/>
          <w:marRight w:val="0"/>
          <w:marTop w:val="0"/>
          <w:marBottom w:val="0"/>
          <w:divBdr>
            <w:top w:val="none" w:sz="0" w:space="0" w:color="auto"/>
            <w:left w:val="none" w:sz="0" w:space="0" w:color="auto"/>
            <w:bottom w:val="none" w:sz="0" w:space="0" w:color="auto"/>
            <w:right w:val="none" w:sz="0" w:space="0" w:color="auto"/>
          </w:divBdr>
        </w:div>
        <w:div w:id="918175107">
          <w:marLeft w:val="0"/>
          <w:marRight w:val="0"/>
          <w:marTop w:val="0"/>
          <w:marBottom w:val="0"/>
          <w:divBdr>
            <w:top w:val="none" w:sz="0" w:space="0" w:color="auto"/>
            <w:left w:val="none" w:sz="0" w:space="0" w:color="auto"/>
            <w:bottom w:val="none" w:sz="0" w:space="0" w:color="auto"/>
            <w:right w:val="none" w:sz="0" w:space="0" w:color="auto"/>
          </w:divBdr>
        </w:div>
        <w:div w:id="924345675">
          <w:marLeft w:val="0"/>
          <w:marRight w:val="0"/>
          <w:marTop w:val="0"/>
          <w:marBottom w:val="0"/>
          <w:divBdr>
            <w:top w:val="none" w:sz="0" w:space="0" w:color="auto"/>
            <w:left w:val="none" w:sz="0" w:space="0" w:color="auto"/>
            <w:bottom w:val="none" w:sz="0" w:space="0" w:color="auto"/>
            <w:right w:val="none" w:sz="0" w:space="0" w:color="auto"/>
          </w:divBdr>
        </w:div>
        <w:div w:id="937641640">
          <w:marLeft w:val="0"/>
          <w:marRight w:val="0"/>
          <w:marTop w:val="0"/>
          <w:marBottom w:val="0"/>
          <w:divBdr>
            <w:top w:val="none" w:sz="0" w:space="0" w:color="auto"/>
            <w:left w:val="none" w:sz="0" w:space="0" w:color="auto"/>
            <w:bottom w:val="none" w:sz="0" w:space="0" w:color="auto"/>
            <w:right w:val="none" w:sz="0" w:space="0" w:color="auto"/>
          </w:divBdr>
        </w:div>
        <w:div w:id="952128788">
          <w:marLeft w:val="0"/>
          <w:marRight w:val="0"/>
          <w:marTop w:val="0"/>
          <w:marBottom w:val="0"/>
          <w:divBdr>
            <w:top w:val="none" w:sz="0" w:space="0" w:color="auto"/>
            <w:left w:val="none" w:sz="0" w:space="0" w:color="auto"/>
            <w:bottom w:val="none" w:sz="0" w:space="0" w:color="auto"/>
            <w:right w:val="none" w:sz="0" w:space="0" w:color="auto"/>
          </w:divBdr>
        </w:div>
        <w:div w:id="969286678">
          <w:marLeft w:val="0"/>
          <w:marRight w:val="0"/>
          <w:marTop w:val="0"/>
          <w:marBottom w:val="0"/>
          <w:divBdr>
            <w:top w:val="none" w:sz="0" w:space="0" w:color="auto"/>
            <w:left w:val="none" w:sz="0" w:space="0" w:color="auto"/>
            <w:bottom w:val="none" w:sz="0" w:space="0" w:color="auto"/>
            <w:right w:val="none" w:sz="0" w:space="0" w:color="auto"/>
          </w:divBdr>
        </w:div>
        <w:div w:id="970940217">
          <w:marLeft w:val="0"/>
          <w:marRight w:val="0"/>
          <w:marTop w:val="0"/>
          <w:marBottom w:val="0"/>
          <w:divBdr>
            <w:top w:val="none" w:sz="0" w:space="0" w:color="auto"/>
            <w:left w:val="none" w:sz="0" w:space="0" w:color="auto"/>
            <w:bottom w:val="none" w:sz="0" w:space="0" w:color="auto"/>
            <w:right w:val="none" w:sz="0" w:space="0" w:color="auto"/>
          </w:divBdr>
        </w:div>
        <w:div w:id="972373435">
          <w:marLeft w:val="0"/>
          <w:marRight w:val="0"/>
          <w:marTop w:val="0"/>
          <w:marBottom w:val="0"/>
          <w:divBdr>
            <w:top w:val="none" w:sz="0" w:space="0" w:color="auto"/>
            <w:left w:val="none" w:sz="0" w:space="0" w:color="auto"/>
            <w:bottom w:val="none" w:sz="0" w:space="0" w:color="auto"/>
            <w:right w:val="none" w:sz="0" w:space="0" w:color="auto"/>
          </w:divBdr>
        </w:div>
        <w:div w:id="977221537">
          <w:marLeft w:val="0"/>
          <w:marRight w:val="0"/>
          <w:marTop w:val="0"/>
          <w:marBottom w:val="0"/>
          <w:divBdr>
            <w:top w:val="none" w:sz="0" w:space="0" w:color="auto"/>
            <w:left w:val="none" w:sz="0" w:space="0" w:color="auto"/>
            <w:bottom w:val="none" w:sz="0" w:space="0" w:color="auto"/>
            <w:right w:val="none" w:sz="0" w:space="0" w:color="auto"/>
          </w:divBdr>
        </w:div>
        <w:div w:id="993218726">
          <w:marLeft w:val="0"/>
          <w:marRight w:val="0"/>
          <w:marTop w:val="0"/>
          <w:marBottom w:val="0"/>
          <w:divBdr>
            <w:top w:val="none" w:sz="0" w:space="0" w:color="auto"/>
            <w:left w:val="none" w:sz="0" w:space="0" w:color="auto"/>
            <w:bottom w:val="none" w:sz="0" w:space="0" w:color="auto"/>
            <w:right w:val="none" w:sz="0" w:space="0" w:color="auto"/>
          </w:divBdr>
        </w:div>
        <w:div w:id="1004480097">
          <w:marLeft w:val="0"/>
          <w:marRight w:val="0"/>
          <w:marTop w:val="0"/>
          <w:marBottom w:val="0"/>
          <w:divBdr>
            <w:top w:val="none" w:sz="0" w:space="0" w:color="auto"/>
            <w:left w:val="none" w:sz="0" w:space="0" w:color="auto"/>
            <w:bottom w:val="none" w:sz="0" w:space="0" w:color="auto"/>
            <w:right w:val="none" w:sz="0" w:space="0" w:color="auto"/>
          </w:divBdr>
        </w:div>
        <w:div w:id="1027559519">
          <w:marLeft w:val="0"/>
          <w:marRight w:val="0"/>
          <w:marTop w:val="0"/>
          <w:marBottom w:val="0"/>
          <w:divBdr>
            <w:top w:val="none" w:sz="0" w:space="0" w:color="auto"/>
            <w:left w:val="none" w:sz="0" w:space="0" w:color="auto"/>
            <w:bottom w:val="none" w:sz="0" w:space="0" w:color="auto"/>
            <w:right w:val="none" w:sz="0" w:space="0" w:color="auto"/>
          </w:divBdr>
        </w:div>
        <w:div w:id="1100369092">
          <w:marLeft w:val="0"/>
          <w:marRight w:val="0"/>
          <w:marTop w:val="0"/>
          <w:marBottom w:val="0"/>
          <w:divBdr>
            <w:top w:val="none" w:sz="0" w:space="0" w:color="auto"/>
            <w:left w:val="none" w:sz="0" w:space="0" w:color="auto"/>
            <w:bottom w:val="none" w:sz="0" w:space="0" w:color="auto"/>
            <w:right w:val="none" w:sz="0" w:space="0" w:color="auto"/>
          </w:divBdr>
        </w:div>
        <w:div w:id="1123689827">
          <w:marLeft w:val="0"/>
          <w:marRight w:val="0"/>
          <w:marTop w:val="0"/>
          <w:marBottom w:val="0"/>
          <w:divBdr>
            <w:top w:val="none" w:sz="0" w:space="0" w:color="auto"/>
            <w:left w:val="none" w:sz="0" w:space="0" w:color="auto"/>
            <w:bottom w:val="none" w:sz="0" w:space="0" w:color="auto"/>
            <w:right w:val="none" w:sz="0" w:space="0" w:color="auto"/>
          </w:divBdr>
        </w:div>
        <w:div w:id="1141847240">
          <w:marLeft w:val="0"/>
          <w:marRight w:val="0"/>
          <w:marTop w:val="0"/>
          <w:marBottom w:val="0"/>
          <w:divBdr>
            <w:top w:val="none" w:sz="0" w:space="0" w:color="auto"/>
            <w:left w:val="none" w:sz="0" w:space="0" w:color="auto"/>
            <w:bottom w:val="none" w:sz="0" w:space="0" w:color="auto"/>
            <w:right w:val="none" w:sz="0" w:space="0" w:color="auto"/>
          </w:divBdr>
        </w:div>
        <w:div w:id="1149592154">
          <w:marLeft w:val="0"/>
          <w:marRight w:val="0"/>
          <w:marTop w:val="0"/>
          <w:marBottom w:val="0"/>
          <w:divBdr>
            <w:top w:val="none" w:sz="0" w:space="0" w:color="auto"/>
            <w:left w:val="none" w:sz="0" w:space="0" w:color="auto"/>
            <w:bottom w:val="none" w:sz="0" w:space="0" w:color="auto"/>
            <w:right w:val="none" w:sz="0" w:space="0" w:color="auto"/>
          </w:divBdr>
        </w:div>
        <w:div w:id="1153065472">
          <w:marLeft w:val="0"/>
          <w:marRight w:val="0"/>
          <w:marTop w:val="0"/>
          <w:marBottom w:val="0"/>
          <w:divBdr>
            <w:top w:val="none" w:sz="0" w:space="0" w:color="auto"/>
            <w:left w:val="none" w:sz="0" w:space="0" w:color="auto"/>
            <w:bottom w:val="none" w:sz="0" w:space="0" w:color="auto"/>
            <w:right w:val="none" w:sz="0" w:space="0" w:color="auto"/>
          </w:divBdr>
        </w:div>
        <w:div w:id="1159811395">
          <w:marLeft w:val="0"/>
          <w:marRight w:val="0"/>
          <w:marTop w:val="0"/>
          <w:marBottom w:val="0"/>
          <w:divBdr>
            <w:top w:val="none" w:sz="0" w:space="0" w:color="auto"/>
            <w:left w:val="none" w:sz="0" w:space="0" w:color="auto"/>
            <w:bottom w:val="none" w:sz="0" w:space="0" w:color="auto"/>
            <w:right w:val="none" w:sz="0" w:space="0" w:color="auto"/>
          </w:divBdr>
        </w:div>
        <w:div w:id="1191339543">
          <w:marLeft w:val="0"/>
          <w:marRight w:val="0"/>
          <w:marTop w:val="0"/>
          <w:marBottom w:val="0"/>
          <w:divBdr>
            <w:top w:val="none" w:sz="0" w:space="0" w:color="auto"/>
            <w:left w:val="none" w:sz="0" w:space="0" w:color="auto"/>
            <w:bottom w:val="none" w:sz="0" w:space="0" w:color="auto"/>
            <w:right w:val="none" w:sz="0" w:space="0" w:color="auto"/>
          </w:divBdr>
        </w:div>
        <w:div w:id="1214730240">
          <w:marLeft w:val="0"/>
          <w:marRight w:val="0"/>
          <w:marTop w:val="0"/>
          <w:marBottom w:val="0"/>
          <w:divBdr>
            <w:top w:val="none" w:sz="0" w:space="0" w:color="auto"/>
            <w:left w:val="none" w:sz="0" w:space="0" w:color="auto"/>
            <w:bottom w:val="none" w:sz="0" w:space="0" w:color="auto"/>
            <w:right w:val="none" w:sz="0" w:space="0" w:color="auto"/>
          </w:divBdr>
        </w:div>
        <w:div w:id="1235551460">
          <w:marLeft w:val="0"/>
          <w:marRight w:val="0"/>
          <w:marTop w:val="0"/>
          <w:marBottom w:val="0"/>
          <w:divBdr>
            <w:top w:val="none" w:sz="0" w:space="0" w:color="auto"/>
            <w:left w:val="none" w:sz="0" w:space="0" w:color="auto"/>
            <w:bottom w:val="none" w:sz="0" w:space="0" w:color="auto"/>
            <w:right w:val="none" w:sz="0" w:space="0" w:color="auto"/>
          </w:divBdr>
        </w:div>
        <w:div w:id="1241140954">
          <w:marLeft w:val="0"/>
          <w:marRight w:val="0"/>
          <w:marTop w:val="0"/>
          <w:marBottom w:val="0"/>
          <w:divBdr>
            <w:top w:val="none" w:sz="0" w:space="0" w:color="auto"/>
            <w:left w:val="none" w:sz="0" w:space="0" w:color="auto"/>
            <w:bottom w:val="none" w:sz="0" w:space="0" w:color="auto"/>
            <w:right w:val="none" w:sz="0" w:space="0" w:color="auto"/>
          </w:divBdr>
        </w:div>
        <w:div w:id="1256551103">
          <w:marLeft w:val="0"/>
          <w:marRight w:val="0"/>
          <w:marTop w:val="0"/>
          <w:marBottom w:val="0"/>
          <w:divBdr>
            <w:top w:val="none" w:sz="0" w:space="0" w:color="auto"/>
            <w:left w:val="none" w:sz="0" w:space="0" w:color="auto"/>
            <w:bottom w:val="none" w:sz="0" w:space="0" w:color="auto"/>
            <w:right w:val="none" w:sz="0" w:space="0" w:color="auto"/>
          </w:divBdr>
        </w:div>
        <w:div w:id="1271472433">
          <w:marLeft w:val="0"/>
          <w:marRight w:val="0"/>
          <w:marTop w:val="0"/>
          <w:marBottom w:val="0"/>
          <w:divBdr>
            <w:top w:val="none" w:sz="0" w:space="0" w:color="auto"/>
            <w:left w:val="none" w:sz="0" w:space="0" w:color="auto"/>
            <w:bottom w:val="none" w:sz="0" w:space="0" w:color="auto"/>
            <w:right w:val="none" w:sz="0" w:space="0" w:color="auto"/>
          </w:divBdr>
        </w:div>
        <w:div w:id="1280647627">
          <w:marLeft w:val="0"/>
          <w:marRight w:val="0"/>
          <w:marTop w:val="0"/>
          <w:marBottom w:val="0"/>
          <w:divBdr>
            <w:top w:val="none" w:sz="0" w:space="0" w:color="auto"/>
            <w:left w:val="none" w:sz="0" w:space="0" w:color="auto"/>
            <w:bottom w:val="none" w:sz="0" w:space="0" w:color="auto"/>
            <w:right w:val="none" w:sz="0" w:space="0" w:color="auto"/>
          </w:divBdr>
        </w:div>
        <w:div w:id="1323771575">
          <w:marLeft w:val="0"/>
          <w:marRight w:val="0"/>
          <w:marTop w:val="0"/>
          <w:marBottom w:val="0"/>
          <w:divBdr>
            <w:top w:val="none" w:sz="0" w:space="0" w:color="auto"/>
            <w:left w:val="none" w:sz="0" w:space="0" w:color="auto"/>
            <w:bottom w:val="none" w:sz="0" w:space="0" w:color="auto"/>
            <w:right w:val="none" w:sz="0" w:space="0" w:color="auto"/>
          </w:divBdr>
        </w:div>
        <w:div w:id="1379206570">
          <w:marLeft w:val="0"/>
          <w:marRight w:val="0"/>
          <w:marTop w:val="0"/>
          <w:marBottom w:val="0"/>
          <w:divBdr>
            <w:top w:val="none" w:sz="0" w:space="0" w:color="auto"/>
            <w:left w:val="none" w:sz="0" w:space="0" w:color="auto"/>
            <w:bottom w:val="none" w:sz="0" w:space="0" w:color="auto"/>
            <w:right w:val="none" w:sz="0" w:space="0" w:color="auto"/>
          </w:divBdr>
        </w:div>
        <w:div w:id="1392075592">
          <w:marLeft w:val="0"/>
          <w:marRight w:val="0"/>
          <w:marTop w:val="0"/>
          <w:marBottom w:val="0"/>
          <w:divBdr>
            <w:top w:val="none" w:sz="0" w:space="0" w:color="auto"/>
            <w:left w:val="none" w:sz="0" w:space="0" w:color="auto"/>
            <w:bottom w:val="none" w:sz="0" w:space="0" w:color="auto"/>
            <w:right w:val="none" w:sz="0" w:space="0" w:color="auto"/>
          </w:divBdr>
        </w:div>
        <w:div w:id="1398169511">
          <w:marLeft w:val="0"/>
          <w:marRight w:val="0"/>
          <w:marTop w:val="0"/>
          <w:marBottom w:val="0"/>
          <w:divBdr>
            <w:top w:val="none" w:sz="0" w:space="0" w:color="auto"/>
            <w:left w:val="none" w:sz="0" w:space="0" w:color="auto"/>
            <w:bottom w:val="none" w:sz="0" w:space="0" w:color="auto"/>
            <w:right w:val="none" w:sz="0" w:space="0" w:color="auto"/>
          </w:divBdr>
        </w:div>
        <w:div w:id="1404182704">
          <w:marLeft w:val="0"/>
          <w:marRight w:val="0"/>
          <w:marTop w:val="0"/>
          <w:marBottom w:val="0"/>
          <w:divBdr>
            <w:top w:val="none" w:sz="0" w:space="0" w:color="auto"/>
            <w:left w:val="none" w:sz="0" w:space="0" w:color="auto"/>
            <w:bottom w:val="none" w:sz="0" w:space="0" w:color="auto"/>
            <w:right w:val="none" w:sz="0" w:space="0" w:color="auto"/>
          </w:divBdr>
        </w:div>
        <w:div w:id="1411001464">
          <w:marLeft w:val="0"/>
          <w:marRight w:val="0"/>
          <w:marTop w:val="0"/>
          <w:marBottom w:val="0"/>
          <w:divBdr>
            <w:top w:val="none" w:sz="0" w:space="0" w:color="auto"/>
            <w:left w:val="none" w:sz="0" w:space="0" w:color="auto"/>
            <w:bottom w:val="none" w:sz="0" w:space="0" w:color="auto"/>
            <w:right w:val="none" w:sz="0" w:space="0" w:color="auto"/>
          </w:divBdr>
        </w:div>
        <w:div w:id="1433697707">
          <w:marLeft w:val="0"/>
          <w:marRight w:val="0"/>
          <w:marTop w:val="0"/>
          <w:marBottom w:val="0"/>
          <w:divBdr>
            <w:top w:val="none" w:sz="0" w:space="0" w:color="auto"/>
            <w:left w:val="none" w:sz="0" w:space="0" w:color="auto"/>
            <w:bottom w:val="none" w:sz="0" w:space="0" w:color="auto"/>
            <w:right w:val="none" w:sz="0" w:space="0" w:color="auto"/>
          </w:divBdr>
        </w:div>
        <w:div w:id="1434084396">
          <w:marLeft w:val="0"/>
          <w:marRight w:val="0"/>
          <w:marTop w:val="0"/>
          <w:marBottom w:val="0"/>
          <w:divBdr>
            <w:top w:val="none" w:sz="0" w:space="0" w:color="auto"/>
            <w:left w:val="none" w:sz="0" w:space="0" w:color="auto"/>
            <w:bottom w:val="none" w:sz="0" w:space="0" w:color="auto"/>
            <w:right w:val="none" w:sz="0" w:space="0" w:color="auto"/>
          </w:divBdr>
        </w:div>
        <w:div w:id="1437945511">
          <w:marLeft w:val="0"/>
          <w:marRight w:val="0"/>
          <w:marTop w:val="0"/>
          <w:marBottom w:val="0"/>
          <w:divBdr>
            <w:top w:val="none" w:sz="0" w:space="0" w:color="auto"/>
            <w:left w:val="none" w:sz="0" w:space="0" w:color="auto"/>
            <w:bottom w:val="none" w:sz="0" w:space="0" w:color="auto"/>
            <w:right w:val="none" w:sz="0" w:space="0" w:color="auto"/>
          </w:divBdr>
        </w:div>
        <w:div w:id="1461458202">
          <w:marLeft w:val="0"/>
          <w:marRight w:val="0"/>
          <w:marTop w:val="0"/>
          <w:marBottom w:val="0"/>
          <w:divBdr>
            <w:top w:val="none" w:sz="0" w:space="0" w:color="auto"/>
            <w:left w:val="none" w:sz="0" w:space="0" w:color="auto"/>
            <w:bottom w:val="none" w:sz="0" w:space="0" w:color="auto"/>
            <w:right w:val="none" w:sz="0" w:space="0" w:color="auto"/>
          </w:divBdr>
        </w:div>
        <w:div w:id="1462501926">
          <w:marLeft w:val="0"/>
          <w:marRight w:val="0"/>
          <w:marTop w:val="0"/>
          <w:marBottom w:val="0"/>
          <w:divBdr>
            <w:top w:val="none" w:sz="0" w:space="0" w:color="auto"/>
            <w:left w:val="none" w:sz="0" w:space="0" w:color="auto"/>
            <w:bottom w:val="none" w:sz="0" w:space="0" w:color="auto"/>
            <w:right w:val="none" w:sz="0" w:space="0" w:color="auto"/>
          </w:divBdr>
        </w:div>
        <w:div w:id="1472598893">
          <w:marLeft w:val="0"/>
          <w:marRight w:val="0"/>
          <w:marTop w:val="0"/>
          <w:marBottom w:val="0"/>
          <w:divBdr>
            <w:top w:val="none" w:sz="0" w:space="0" w:color="auto"/>
            <w:left w:val="none" w:sz="0" w:space="0" w:color="auto"/>
            <w:bottom w:val="none" w:sz="0" w:space="0" w:color="auto"/>
            <w:right w:val="none" w:sz="0" w:space="0" w:color="auto"/>
          </w:divBdr>
        </w:div>
        <w:div w:id="1496652736">
          <w:marLeft w:val="0"/>
          <w:marRight w:val="0"/>
          <w:marTop w:val="0"/>
          <w:marBottom w:val="0"/>
          <w:divBdr>
            <w:top w:val="none" w:sz="0" w:space="0" w:color="auto"/>
            <w:left w:val="none" w:sz="0" w:space="0" w:color="auto"/>
            <w:bottom w:val="none" w:sz="0" w:space="0" w:color="auto"/>
            <w:right w:val="none" w:sz="0" w:space="0" w:color="auto"/>
          </w:divBdr>
        </w:div>
        <w:div w:id="1514566841">
          <w:marLeft w:val="0"/>
          <w:marRight w:val="0"/>
          <w:marTop w:val="0"/>
          <w:marBottom w:val="0"/>
          <w:divBdr>
            <w:top w:val="none" w:sz="0" w:space="0" w:color="auto"/>
            <w:left w:val="none" w:sz="0" w:space="0" w:color="auto"/>
            <w:bottom w:val="none" w:sz="0" w:space="0" w:color="auto"/>
            <w:right w:val="none" w:sz="0" w:space="0" w:color="auto"/>
          </w:divBdr>
        </w:div>
        <w:div w:id="1522742975">
          <w:marLeft w:val="0"/>
          <w:marRight w:val="0"/>
          <w:marTop w:val="0"/>
          <w:marBottom w:val="0"/>
          <w:divBdr>
            <w:top w:val="none" w:sz="0" w:space="0" w:color="auto"/>
            <w:left w:val="none" w:sz="0" w:space="0" w:color="auto"/>
            <w:bottom w:val="none" w:sz="0" w:space="0" w:color="auto"/>
            <w:right w:val="none" w:sz="0" w:space="0" w:color="auto"/>
          </w:divBdr>
        </w:div>
        <w:div w:id="1573199356">
          <w:marLeft w:val="0"/>
          <w:marRight w:val="0"/>
          <w:marTop w:val="0"/>
          <w:marBottom w:val="0"/>
          <w:divBdr>
            <w:top w:val="none" w:sz="0" w:space="0" w:color="auto"/>
            <w:left w:val="none" w:sz="0" w:space="0" w:color="auto"/>
            <w:bottom w:val="none" w:sz="0" w:space="0" w:color="auto"/>
            <w:right w:val="none" w:sz="0" w:space="0" w:color="auto"/>
          </w:divBdr>
        </w:div>
        <w:div w:id="1595362892">
          <w:marLeft w:val="0"/>
          <w:marRight w:val="0"/>
          <w:marTop w:val="0"/>
          <w:marBottom w:val="0"/>
          <w:divBdr>
            <w:top w:val="none" w:sz="0" w:space="0" w:color="auto"/>
            <w:left w:val="none" w:sz="0" w:space="0" w:color="auto"/>
            <w:bottom w:val="none" w:sz="0" w:space="0" w:color="auto"/>
            <w:right w:val="none" w:sz="0" w:space="0" w:color="auto"/>
          </w:divBdr>
        </w:div>
        <w:div w:id="1596523846">
          <w:marLeft w:val="0"/>
          <w:marRight w:val="0"/>
          <w:marTop w:val="0"/>
          <w:marBottom w:val="0"/>
          <w:divBdr>
            <w:top w:val="none" w:sz="0" w:space="0" w:color="auto"/>
            <w:left w:val="none" w:sz="0" w:space="0" w:color="auto"/>
            <w:bottom w:val="none" w:sz="0" w:space="0" w:color="auto"/>
            <w:right w:val="none" w:sz="0" w:space="0" w:color="auto"/>
          </w:divBdr>
        </w:div>
        <w:div w:id="1642808124">
          <w:marLeft w:val="0"/>
          <w:marRight w:val="0"/>
          <w:marTop w:val="0"/>
          <w:marBottom w:val="0"/>
          <w:divBdr>
            <w:top w:val="none" w:sz="0" w:space="0" w:color="auto"/>
            <w:left w:val="none" w:sz="0" w:space="0" w:color="auto"/>
            <w:bottom w:val="none" w:sz="0" w:space="0" w:color="auto"/>
            <w:right w:val="none" w:sz="0" w:space="0" w:color="auto"/>
          </w:divBdr>
        </w:div>
        <w:div w:id="1650131613">
          <w:marLeft w:val="0"/>
          <w:marRight w:val="0"/>
          <w:marTop w:val="0"/>
          <w:marBottom w:val="0"/>
          <w:divBdr>
            <w:top w:val="none" w:sz="0" w:space="0" w:color="auto"/>
            <w:left w:val="none" w:sz="0" w:space="0" w:color="auto"/>
            <w:bottom w:val="none" w:sz="0" w:space="0" w:color="auto"/>
            <w:right w:val="none" w:sz="0" w:space="0" w:color="auto"/>
          </w:divBdr>
        </w:div>
        <w:div w:id="1653634032">
          <w:marLeft w:val="0"/>
          <w:marRight w:val="0"/>
          <w:marTop w:val="0"/>
          <w:marBottom w:val="0"/>
          <w:divBdr>
            <w:top w:val="none" w:sz="0" w:space="0" w:color="auto"/>
            <w:left w:val="none" w:sz="0" w:space="0" w:color="auto"/>
            <w:bottom w:val="none" w:sz="0" w:space="0" w:color="auto"/>
            <w:right w:val="none" w:sz="0" w:space="0" w:color="auto"/>
          </w:divBdr>
        </w:div>
        <w:div w:id="1680616017">
          <w:marLeft w:val="0"/>
          <w:marRight w:val="0"/>
          <w:marTop w:val="0"/>
          <w:marBottom w:val="0"/>
          <w:divBdr>
            <w:top w:val="none" w:sz="0" w:space="0" w:color="auto"/>
            <w:left w:val="none" w:sz="0" w:space="0" w:color="auto"/>
            <w:bottom w:val="none" w:sz="0" w:space="0" w:color="auto"/>
            <w:right w:val="none" w:sz="0" w:space="0" w:color="auto"/>
          </w:divBdr>
        </w:div>
        <w:div w:id="1714229449">
          <w:marLeft w:val="0"/>
          <w:marRight w:val="0"/>
          <w:marTop w:val="0"/>
          <w:marBottom w:val="0"/>
          <w:divBdr>
            <w:top w:val="none" w:sz="0" w:space="0" w:color="auto"/>
            <w:left w:val="none" w:sz="0" w:space="0" w:color="auto"/>
            <w:bottom w:val="none" w:sz="0" w:space="0" w:color="auto"/>
            <w:right w:val="none" w:sz="0" w:space="0" w:color="auto"/>
          </w:divBdr>
        </w:div>
        <w:div w:id="1720082018">
          <w:marLeft w:val="0"/>
          <w:marRight w:val="0"/>
          <w:marTop w:val="0"/>
          <w:marBottom w:val="0"/>
          <w:divBdr>
            <w:top w:val="none" w:sz="0" w:space="0" w:color="auto"/>
            <w:left w:val="none" w:sz="0" w:space="0" w:color="auto"/>
            <w:bottom w:val="none" w:sz="0" w:space="0" w:color="auto"/>
            <w:right w:val="none" w:sz="0" w:space="0" w:color="auto"/>
          </w:divBdr>
        </w:div>
        <w:div w:id="1744257378">
          <w:marLeft w:val="0"/>
          <w:marRight w:val="0"/>
          <w:marTop w:val="0"/>
          <w:marBottom w:val="0"/>
          <w:divBdr>
            <w:top w:val="none" w:sz="0" w:space="0" w:color="auto"/>
            <w:left w:val="none" w:sz="0" w:space="0" w:color="auto"/>
            <w:bottom w:val="none" w:sz="0" w:space="0" w:color="auto"/>
            <w:right w:val="none" w:sz="0" w:space="0" w:color="auto"/>
          </w:divBdr>
        </w:div>
        <w:div w:id="1745178303">
          <w:marLeft w:val="0"/>
          <w:marRight w:val="0"/>
          <w:marTop w:val="0"/>
          <w:marBottom w:val="0"/>
          <w:divBdr>
            <w:top w:val="none" w:sz="0" w:space="0" w:color="auto"/>
            <w:left w:val="none" w:sz="0" w:space="0" w:color="auto"/>
            <w:bottom w:val="none" w:sz="0" w:space="0" w:color="auto"/>
            <w:right w:val="none" w:sz="0" w:space="0" w:color="auto"/>
          </w:divBdr>
        </w:div>
        <w:div w:id="1755081534">
          <w:marLeft w:val="0"/>
          <w:marRight w:val="0"/>
          <w:marTop w:val="0"/>
          <w:marBottom w:val="0"/>
          <w:divBdr>
            <w:top w:val="none" w:sz="0" w:space="0" w:color="auto"/>
            <w:left w:val="none" w:sz="0" w:space="0" w:color="auto"/>
            <w:bottom w:val="none" w:sz="0" w:space="0" w:color="auto"/>
            <w:right w:val="none" w:sz="0" w:space="0" w:color="auto"/>
          </w:divBdr>
        </w:div>
        <w:div w:id="1760567242">
          <w:marLeft w:val="0"/>
          <w:marRight w:val="0"/>
          <w:marTop w:val="0"/>
          <w:marBottom w:val="0"/>
          <w:divBdr>
            <w:top w:val="none" w:sz="0" w:space="0" w:color="auto"/>
            <w:left w:val="none" w:sz="0" w:space="0" w:color="auto"/>
            <w:bottom w:val="none" w:sz="0" w:space="0" w:color="auto"/>
            <w:right w:val="none" w:sz="0" w:space="0" w:color="auto"/>
          </w:divBdr>
        </w:div>
        <w:div w:id="1769501378">
          <w:marLeft w:val="0"/>
          <w:marRight w:val="0"/>
          <w:marTop w:val="0"/>
          <w:marBottom w:val="0"/>
          <w:divBdr>
            <w:top w:val="none" w:sz="0" w:space="0" w:color="auto"/>
            <w:left w:val="none" w:sz="0" w:space="0" w:color="auto"/>
            <w:bottom w:val="none" w:sz="0" w:space="0" w:color="auto"/>
            <w:right w:val="none" w:sz="0" w:space="0" w:color="auto"/>
          </w:divBdr>
        </w:div>
        <w:div w:id="1771972937">
          <w:marLeft w:val="0"/>
          <w:marRight w:val="0"/>
          <w:marTop w:val="0"/>
          <w:marBottom w:val="0"/>
          <w:divBdr>
            <w:top w:val="none" w:sz="0" w:space="0" w:color="auto"/>
            <w:left w:val="none" w:sz="0" w:space="0" w:color="auto"/>
            <w:bottom w:val="none" w:sz="0" w:space="0" w:color="auto"/>
            <w:right w:val="none" w:sz="0" w:space="0" w:color="auto"/>
          </w:divBdr>
        </w:div>
        <w:div w:id="1777863716">
          <w:marLeft w:val="0"/>
          <w:marRight w:val="0"/>
          <w:marTop w:val="0"/>
          <w:marBottom w:val="0"/>
          <w:divBdr>
            <w:top w:val="none" w:sz="0" w:space="0" w:color="auto"/>
            <w:left w:val="none" w:sz="0" w:space="0" w:color="auto"/>
            <w:bottom w:val="none" w:sz="0" w:space="0" w:color="auto"/>
            <w:right w:val="none" w:sz="0" w:space="0" w:color="auto"/>
          </w:divBdr>
        </w:div>
        <w:div w:id="1793818211">
          <w:marLeft w:val="0"/>
          <w:marRight w:val="0"/>
          <w:marTop w:val="0"/>
          <w:marBottom w:val="0"/>
          <w:divBdr>
            <w:top w:val="none" w:sz="0" w:space="0" w:color="auto"/>
            <w:left w:val="none" w:sz="0" w:space="0" w:color="auto"/>
            <w:bottom w:val="none" w:sz="0" w:space="0" w:color="auto"/>
            <w:right w:val="none" w:sz="0" w:space="0" w:color="auto"/>
          </w:divBdr>
        </w:div>
        <w:div w:id="1825510375">
          <w:marLeft w:val="0"/>
          <w:marRight w:val="0"/>
          <w:marTop w:val="0"/>
          <w:marBottom w:val="0"/>
          <w:divBdr>
            <w:top w:val="none" w:sz="0" w:space="0" w:color="auto"/>
            <w:left w:val="none" w:sz="0" w:space="0" w:color="auto"/>
            <w:bottom w:val="none" w:sz="0" w:space="0" w:color="auto"/>
            <w:right w:val="none" w:sz="0" w:space="0" w:color="auto"/>
          </w:divBdr>
        </w:div>
        <w:div w:id="1847942327">
          <w:marLeft w:val="0"/>
          <w:marRight w:val="0"/>
          <w:marTop w:val="0"/>
          <w:marBottom w:val="0"/>
          <w:divBdr>
            <w:top w:val="none" w:sz="0" w:space="0" w:color="auto"/>
            <w:left w:val="none" w:sz="0" w:space="0" w:color="auto"/>
            <w:bottom w:val="none" w:sz="0" w:space="0" w:color="auto"/>
            <w:right w:val="none" w:sz="0" w:space="0" w:color="auto"/>
          </w:divBdr>
        </w:div>
        <w:div w:id="1887328491">
          <w:marLeft w:val="0"/>
          <w:marRight w:val="0"/>
          <w:marTop w:val="0"/>
          <w:marBottom w:val="0"/>
          <w:divBdr>
            <w:top w:val="none" w:sz="0" w:space="0" w:color="auto"/>
            <w:left w:val="none" w:sz="0" w:space="0" w:color="auto"/>
            <w:bottom w:val="none" w:sz="0" w:space="0" w:color="auto"/>
            <w:right w:val="none" w:sz="0" w:space="0" w:color="auto"/>
          </w:divBdr>
        </w:div>
        <w:div w:id="1897470920">
          <w:marLeft w:val="0"/>
          <w:marRight w:val="0"/>
          <w:marTop w:val="0"/>
          <w:marBottom w:val="0"/>
          <w:divBdr>
            <w:top w:val="none" w:sz="0" w:space="0" w:color="auto"/>
            <w:left w:val="none" w:sz="0" w:space="0" w:color="auto"/>
            <w:bottom w:val="none" w:sz="0" w:space="0" w:color="auto"/>
            <w:right w:val="none" w:sz="0" w:space="0" w:color="auto"/>
          </w:divBdr>
        </w:div>
        <w:div w:id="1903953071">
          <w:marLeft w:val="0"/>
          <w:marRight w:val="0"/>
          <w:marTop w:val="0"/>
          <w:marBottom w:val="0"/>
          <w:divBdr>
            <w:top w:val="none" w:sz="0" w:space="0" w:color="auto"/>
            <w:left w:val="none" w:sz="0" w:space="0" w:color="auto"/>
            <w:bottom w:val="none" w:sz="0" w:space="0" w:color="auto"/>
            <w:right w:val="none" w:sz="0" w:space="0" w:color="auto"/>
          </w:divBdr>
        </w:div>
        <w:div w:id="1952860253">
          <w:marLeft w:val="0"/>
          <w:marRight w:val="0"/>
          <w:marTop w:val="0"/>
          <w:marBottom w:val="0"/>
          <w:divBdr>
            <w:top w:val="none" w:sz="0" w:space="0" w:color="auto"/>
            <w:left w:val="none" w:sz="0" w:space="0" w:color="auto"/>
            <w:bottom w:val="none" w:sz="0" w:space="0" w:color="auto"/>
            <w:right w:val="none" w:sz="0" w:space="0" w:color="auto"/>
          </w:divBdr>
        </w:div>
        <w:div w:id="1985350303">
          <w:marLeft w:val="0"/>
          <w:marRight w:val="0"/>
          <w:marTop w:val="0"/>
          <w:marBottom w:val="0"/>
          <w:divBdr>
            <w:top w:val="none" w:sz="0" w:space="0" w:color="auto"/>
            <w:left w:val="none" w:sz="0" w:space="0" w:color="auto"/>
            <w:bottom w:val="none" w:sz="0" w:space="0" w:color="auto"/>
            <w:right w:val="none" w:sz="0" w:space="0" w:color="auto"/>
          </w:divBdr>
        </w:div>
        <w:div w:id="2010012720">
          <w:marLeft w:val="0"/>
          <w:marRight w:val="0"/>
          <w:marTop w:val="0"/>
          <w:marBottom w:val="0"/>
          <w:divBdr>
            <w:top w:val="none" w:sz="0" w:space="0" w:color="auto"/>
            <w:left w:val="none" w:sz="0" w:space="0" w:color="auto"/>
            <w:bottom w:val="none" w:sz="0" w:space="0" w:color="auto"/>
            <w:right w:val="none" w:sz="0" w:space="0" w:color="auto"/>
          </w:divBdr>
        </w:div>
        <w:div w:id="2086950627">
          <w:marLeft w:val="0"/>
          <w:marRight w:val="0"/>
          <w:marTop w:val="0"/>
          <w:marBottom w:val="0"/>
          <w:divBdr>
            <w:top w:val="none" w:sz="0" w:space="0" w:color="auto"/>
            <w:left w:val="none" w:sz="0" w:space="0" w:color="auto"/>
            <w:bottom w:val="none" w:sz="0" w:space="0" w:color="auto"/>
            <w:right w:val="none" w:sz="0" w:space="0" w:color="auto"/>
          </w:divBdr>
        </w:div>
        <w:div w:id="2108497651">
          <w:marLeft w:val="0"/>
          <w:marRight w:val="0"/>
          <w:marTop w:val="0"/>
          <w:marBottom w:val="0"/>
          <w:divBdr>
            <w:top w:val="none" w:sz="0" w:space="0" w:color="auto"/>
            <w:left w:val="none" w:sz="0" w:space="0" w:color="auto"/>
            <w:bottom w:val="none" w:sz="0" w:space="0" w:color="auto"/>
            <w:right w:val="none" w:sz="0" w:space="0" w:color="auto"/>
          </w:divBdr>
        </w:div>
        <w:div w:id="2137722168">
          <w:marLeft w:val="0"/>
          <w:marRight w:val="0"/>
          <w:marTop w:val="0"/>
          <w:marBottom w:val="0"/>
          <w:divBdr>
            <w:top w:val="none" w:sz="0" w:space="0" w:color="auto"/>
            <w:left w:val="none" w:sz="0" w:space="0" w:color="auto"/>
            <w:bottom w:val="none" w:sz="0" w:space="0" w:color="auto"/>
            <w:right w:val="none" w:sz="0" w:space="0" w:color="auto"/>
          </w:divBdr>
        </w:div>
        <w:div w:id="2140414839">
          <w:marLeft w:val="0"/>
          <w:marRight w:val="0"/>
          <w:marTop w:val="0"/>
          <w:marBottom w:val="0"/>
          <w:divBdr>
            <w:top w:val="none" w:sz="0" w:space="0" w:color="auto"/>
            <w:left w:val="none" w:sz="0" w:space="0" w:color="auto"/>
            <w:bottom w:val="none" w:sz="0" w:space="0" w:color="auto"/>
            <w:right w:val="none" w:sz="0" w:space="0" w:color="auto"/>
          </w:divBdr>
        </w:div>
      </w:divsChild>
    </w:div>
    <w:div w:id="103535067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07511675">
          <w:marLeft w:val="0"/>
          <w:marRight w:val="0"/>
          <w:marTop w:val="0"/>
          <w:marBottom w:val="0"/>
          <w:divBdr>
            <w:top w:val="none" w:sz="0" w:space="0" w:color="auto"/>
            <w:left w:val="none" w:sz="0" w:space="0" w:color="auto"/>
            <w:bottom w:val="none" w:sz="0" w:space="0" w:color="auto"/>
            <w:right w:val="none" w:sz="0" w:space="0" w:color="auto"/>
          </w:divBdr>
        </w:div>
      </w:divsChild>
    </w:div>
    <w:div w:id="1084106839">
      <w:bodyDiv w:val="1"/>
      <w:marLeft w:val="0"/>
      <w:marRight w:val="0"/>
      <w:marTop w:val="0"/>
      <w:marBottom w:val="0"/>
      <w:divBdr>
        <w:top w:val="none" w:sz="0" w:space="0" w:color="auto"/>
        <w:left w:val="none" w:sz="0" w:space="0" w:color="auto"/>
        <w:bottom w:val="none" w:sz="0" w:space="0" w:color="auto"/>
        <w:right w:val="none" w:sz="0" w:space="0" w:color="auto"/>
      </w:divBdr>
      <w:divsChild>
        <w:div w:id="188421783">
          <w:marLeft w:val="0"/>
          <w:marRight w:val="0"/>
          <w:marTop w:val="0"/>
          <w:marBottom w:val="0"/>
          <w:divBdr>
            <w:top w:val="none" w:sz="0" w:space="0" w:color="auto"/>
            <w:left w:val="none" w:sz="0" w:space="0" w:color="auto"/>
            <w:bottom w:val="none" w:sz="0" w:space="0" w:color="auto"/>
            <w:right w:val="none" w:sz="0" w:space="0" w:color="auto"/>
          </w:divBdr>
          <w:divsChild>
            <w:div w:id="58106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44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445582800">
          <w:marLeft w:val="0"/>
          <w:marRight w:val="0"/>
          <w:marTop w:val="0"/>
          <w:marBottom w:val="0"/>
          <w:divBdr>
            <w:top w:val="none" w:sz="0" w:space="0" w:color="auto"/>
            <w:left w:val="none" w:sz="0" w:space="0" w:color="auto"/>
            <w:bottom w:val="none" w:sz="0" w:space="0" w:color="auto"/>
            <w:right w:val="none" w:sz="0" w:space="0" w:color="auto"/>
          </w:divBdr>
        </w:div>
        <w:div w:id="1737703000">
          <w:marLeft w:val="0"/>
          <w:marRight w:val="0"/>
          <w:marTop w:val="0"/>
          <w:marBottom w:val="0"/>
          <w:divBdr>
            <w:top w:val="none" w:sz="0" w:space="0" w:color="auto"/>
            <w:left w:val="none" w:sz="0" w:space="0" w:color="auto"/>
            <w:bottom w:val="none" w:sz="0" w:space="0" w:color="auto"/>
            <w:right w:val="none" w:sz="0" w:space="0" w:color="auto"/>
          </w:divBdr>
        </w:div>
      </w:divsChild>
    </w:div>
    <w:div w:id="1130319138">
      <w:bodyDiv w:val="1"/>
      <w:marLeft w:val="0"/>
      <w:marRight w:val="0"/>
      <w:marTop w:val="0"/>
      <w:marBottom w:val="0"/>
      <w:divBdr>
        <w:top w:val="none" w:sz="0" w:space="0" w:color="auto"/>
        <w:left w:val="none" w:sz="0" w:space="0" w:color="auto"/>
        <w:bottom w:val="none" w:sz="0" w:space="0" w:color="auto"/>
        <w:right w:val="none" w:sz="0" w:space="0" w:color="auto"/>
      </w:divBdr>
    </w:div>
    <w:div w:id="1221943503">
      <w:bodyDiv w:val="1"/>
      <w:marLeft w:val="0"/>
      <w:marRight w:val="0"/>
      <w:marTop w:val="0"/>
      <w:marBottom w:val="0"/>
      <w:divBdr>
        <w:top w:val="none" w:sz="0" w:space="0" w:color="auto"/>
        <w:left w:val="none" w:sz="0" w:space="0" w:color="auto"/>
        <w:bottom w:val="none" w:sz="0" w:space="0" w:color="auto"/>
        <w:right w:val="none" w:sz="0" w:space="0" w:color="auto"/>
      </w:divBdr>
    </w:div>
    <w:div w:id="1255095427">
      <w:bodyDiv w:val="1"/>
      <w:marLeft w:val="0"/>
      <w:marRight w:val="0"/>
      <w:marTop w:val="0"/>
      <w:marBottom w:val="0"/>
      <w:divBdr>
        <w:top w:val="none" w:sz="0" w:space="0" w:color="auto"/>
        <w:left w:val="none" w:sz="0" w:space="0" w:color="auto"/>
        <w:bottom w:val="none" w:sz="0" w:space="0" w:color="auto"/>
        <w:right w:val="none" w:sz="0" w:space="0" w:color="auto"/>
      </w:divBdr>
      <w:divsChild>
        <w:div w:id="1366053495">
          <w:marLeft w:val="0"/>
          <w:marRight w:val="0"/>
          <w:marTop w:val="0"/>
          <w:marBottom w:val="0"/>
          <w:divBdr>
            <w:top w:val="none" w:sz="0" w:space="0" w:color="auto"/>
            <w:left w:val="none" w:sz="0" w:space="0" w:color="auto"/>
            <w:bottom w:val="none" w:sz="0" w:space="0" w:color="auto"/>
            <w:right w:val="none" w:sz="0" w:space="0" w:color="auto"/>
          </w:divBdr>
          <w:divsChild>
            <w:div w:id="4406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105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12085326">
          <w:marLeft w:val="0"/>
          <w:marRight w:val="0"/>
          <w:marTop w:val="0"/>
          <w:marBottom w:val="0"/>
          <w:divBdr>
            <w:top w:val="none" w:sz="0" w:space="0" w:color="auto"/>
            <w:left w:val="none" w:sz="0" w:space="0" w:color="auto"/>
            <w:bottom w:val="none" w:sz="0" w:space="0" w:color="auto"/>
            <w:right w:val="none" w:sz="0" w:space="0" w:color="auto"/>
          </w:divBdr>
        </w:div>
      </w:divsChild>
    </w:div>
    <w:div w:id="1340498975">
      <w:bodyDiv w:val="1"/>
      <w:marLeft w:val="0"/>
      <w:marRight w:val="0"/>
      <w:marTop w:val="0"/>
      <w:marBottom w:val="0"/>
      <w:divBdr>
        <w:top w:val="none" w:sz="0" w:space="0" w:color="auto"/>
        <w:left w:val="none" w:sz="0" w:space="0" w:color="auto"/>
        <w:bottom w:val="none" w:sz="0" w:space="0" w:color="auto"/>
        <w:right w:val="none" w:sz="0" w:space="0" w:color="auto"/>
      </w:divBdr>
    </w:div>
    <w:div w:id="1343357776">
      <w:bodyDiv w:val="1"/>
      <w:marLeft w:val="0"/>
      <w:marRight w:val="0"/>
      <w:marTop w:val="0"/>
      <w:marBottom w:val="0"/>
      <w:divBdr>
        <w:top w:val="none" w:sz="0" w:space="0" w:color="auto"/>
        <w:left w:val="none" w:sz="0" w:space="0" w:color="auto"/>
        <w:bottom w:val="none" w:sz="0" w:space="0" w:color="auto"/>
        <w:right w:val="none" w:sz="0" w:space="0" w:color="auto"/>
      </w:divBdr>
    </w:div>
    <w:div w:id="1397825217">
      <w:bodyDiv w:val="1"/>
      <w:marLeft w:val="0"/>
      <w:marRight w:val="0"/>
      <w:marTop w:val="0"/>
      <w:marBottom w:val="0"/>
      <w:divBdr>
        <w:top w:val="none" w:sz="0" w:space="0" w:color="auto"/>
        <w:left w:val="none" w:sz="0" w:space="0" w:color="auto"/>
        <w:bottom w:val="none" w:sz="0" w:space="0" w:color="auto"/>
        <w:right w:val="none" w:sz="0" w:space="0" w:color="auto"/>
      </w:divBdr>
    </w:div>
    <w:div w:id="1450590817">
      <w:bodyDiv w:val="1"/>
      <w:marLeft w:val="0"/>
      <w:marRight w:val="0"/>
      <w:marTop w:val="0"/>
      <w:marBottom w:val="0"/>
      <w:divBdr>
        <w:top w:val="none" w:sz="0" w:space="0" w:color="auto"/>
        <w:left w:val="none" w:sz="0" w:space="0" w:color="auto"/>
        <w:bottom w:val="none" w:sz="0" w:space="0" w:color="auto"/>
        <w:right w:val="none" w:sz="0" w:space="0" w:color="auto"/>
      </w:divBdr>
    </w:div>
    <w:div w:id="1527987525">
      <w:bodyDiv w:val="1"/>
      <w:marLeft w:val="0"/>
      <w:marRight w:val="0"/>
      <w:marTop w:val="0"/>
      <w:marBottom w:val="0"/>
      <w:divBdr>
        <w:top w:val="none" w:sz="0" w:space="0" w:color="auto"/>
        <w:left w:val="none" w:sz="0" w:space="0" w:color="auto"/>
        <w:bottom w:val="none" w:sz="0" w:space="0" w:color="auto"/>
        <w:right w:val="none" w:sz="0" w:space="0" w:color="auto"/>
      </w:divBdr>
    </w:div>
    <w:div w:id="1621839513">
      <w:bodyDiv w:val="1"/>
      <w:marLeft w:val="0"/>
      <w:marRight w:val="0"/>
      <w:marTop w:val="0"/>
      <w:marBottom w:val="0"/>
      <w:divBdr>
        <w:top w:val="none" w:sz="0" w:space="0" w:color="auto"/>
        <w:left w:val="none" w:sz="0" w:space="0" w:color="auto"/>
        <w:bottom w:val="none" w:sz="0" w:space="0" w:color="auto"/>
        <w:right w:val="none" w:sz="0" w:space="0" w:color="auto"/>
      </w:divBdr>
    </w:div>
    <w:div w:id="1693219337">
      <w:bodyDiv w:val="1"/>
      <w:marLeft w:val="0"/>
      <w:marRight w:val="0"/>
      <w:marTop w:val="0"/>
      <w:marBottom w:val="0"/>
      <w:divBdr>
        <w:top w:val="none" w:sz="0" w:space="0" w:color="auto"/>
        <w:left w:val="none" w:sz="0" w:space="0" w:color="auto"/>
        <w:bottom w:val="none" w:sz="0" w:space="0" w:color="auto"/>
        <w:right w:val="none" w:sz="0" w:space="0" w:color="auto"/>
      </w:divBdr>
      <w:divsChild>
        <w:div w:id="1625849057">
          <w:marLeft w:val="0"/>
          <w:marRight w:val="0"/>
          <w:marTop w:val="0"/>
          <w:marBottom w:val="0"/>
          <w:divBdr>
            <w:top w:val="none" w:sz="0" w:space="0" w:color="auto"/>
            <w:left w:val="none" w:sz="0" w:space="0" w:color="auto"/>
            <w:bottom w:val="none" w:sz="0" w:space="0" w:color="auto"/>
            <w:right w:val="none" w:sz="0" w:space="0" w:color="auto"/>
          </w:divBdr>
          <w:divsChild>
            <w:div w:id="179682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97305">
      <w:bodyDiv w:val="1"/>
      <w:marLeft w:val="0"/>
      <w:marRight w:val="0"/>
      <w:marTop w:val="0"/>
      <w:marBottom w:val="0"/>
      <w:divBdr>
        <w:top w:val="none" w:sz="0" w:space="0" w:color="auto"/>
        <w:left w:val="none" w:sz="0" w:space="0" w:color="auto"/>
        <w:bottom w:val="none" w:sz="0" w:space="0" w:color="auto"/>
        <w:right w:val="none" w:sz="0" w:space="0" w:color="auto"/>
      </w:divBdr>
    </w:div>
    <w:div w:id="1757820643">
      <w:bodyDiv w:val="1"/>
      <w:marLeft w:val="0"/>
      <w:marRight w:val="0"/>
      <w:marTop w:val="0"/>
      <w:marBottom w:val="0"/>
      <w:divBdr>
        <w:top w:val="none" w:sz="0" w:space="0" w:color="auto"/>
        <w:left w:val="none" w:sz="0" w:space="0" w:color="auto"/>
        <w:bottom w:val="none" w:sz="0" w:space="0" w:color="auto"/>
        <w:right w:val="none" w:sz="0" w:space="0" w:color="auto"/>
      </w:divBdr>
      <w:divsChild>
        <w:div w:id="166756000">
          <w:marLeft w:val="0"/>
          <w:marRight w:val="0"/>
          <w:marTop w:val="0"/>
          <w:marBottom w:val="0"/>
          <w:divBdr>
            <w:top w:val="none" w:sz="0" w:space="0" w:color="auto"/>
            <w:left w:val="none" w:sz="0" w:space="0" w:color="auto"/>
            <w:bottom w:val="none" w:sz="0" w:space="0" w:color="auto"/>
            <w:right w:val="none" w:sz="0" w:space="0" w:color="auto"/>
          </w:divBdr>
          <w:divsChild>
            <w:div w:id="62870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30534">
      <w:bodyDiv w:val="1"/>
      <w:marLeft w:val="0"/>
      <w:marRight w:val="0"/>
      <w:marTop w:val="0"/>
      <w:marBottom w:val="0"/>
      <w:divBdr>
        <w:top w:val="none" w:sz="0" w:space="0" w:color="auto"/>
        <w:left w:val="none" w:sz="0" w:space="0" w:color="auto"/>
        <w:bottom w:val="none" w:sz="0" w:space="0" w:color="auto"/>
        <w:right w:val="none" w:sz="0" w:space="0" w:color="auto"/>
      </w:divBdr>
    </w:div>
    <w:div w:id="1947152035">
      <w:bodyDiv w:val="1"/>
      <w:marLeft w:val="0"/>
      <w:marRight w:val="0"/>
      <w:marTop w:val="0"/>
      <w:marBottom w:val="0"/>
      <w:divBdr>
        <w:top w:val="none" w:sz="0" w:space="0" w:color="auto"/>
        <w:left w:val="none" w:sz="0" w:space="0" w:color="auto"/>
        <w:bottom w:val="none" w:sz="0" w:space="0" w:color="auto"/>
        <w:right w:val="none" w:sz="0" w:space="0" w:color="auto"/>
      </w:divBdr>
    </w:div>
    <w:div w:id="1966501772">
      <w:bodyDiv w:val="1"/>
      <w:marLeft w:val="0"/>
      <w:marRight w:val="0"/>
      <w:marTop w:val="0"/>
      <w:marBottom w:val="0"/>
      <w:divBdr>
        <w:top w:val="none" w:sz="0" w:space="0" w:color="auto"/>
        <w:left w:val="none" w:sz="0" w:space="0" w:color="auto"/>
        <w:bottom w:val="none" w:sz="0" w:space="0" w:color="auto"/>
        <w:right w:val="none" w:sz="0" w:space="0" w:color="auto"/>
      </w:divBdr>
    </w:div>
    <w:div w:id="1971086595">
      <w:bodyDiv w:val="1"/>
      <w:marLeft w:val="0"/>
      <w:marRight w:val="0"/>
      <w:marTop w:val="0"/>
      <w:marBottom w:val="0"/>
      <w:divBdr>
        <w:top w:val="none" w:sz="0" w:space="0" w:color="auto"/>
        <w:left w:val="none" w:sz="0" w:space="0" w:color="auto"/>
        <w:bottom w:val="none" w:sz="0" w:space="0" w:color="auto"/>
        <w:right w:val="none" w:sz="0" w:space="0" w:color="auto"/>
      </w:divBdr>
    </w:div>
    <w:div w:id="2021471947">
      <w:bodyDiv w:val="1"/>
      <w:marLeft w:val="0"/>
      <w:marRight w:val="0"/>
      <w:marTop w:val="0"/>
      <w:marBottom w:val="0"/>
      <w:divBdr>
        <w:top w:val="none" w:sz="0" w:space="0" w:color="auto"/>
        <w:left w:val="none" w:sz="0" w:space="0" w:color="auto"/>
        <w:bottom w:val="none" w:sz="0" w:space="0" w:color="auto"/>
        <w:right w:val="none" w:sz="0" w:space="0" w:color="auto"/>
      </w:divBdr>
    </w:div>
    <w:div w:id="207762438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5304735">
          <w:marLeft w:val="0"/>
          <w:marRight w:val="0"/>
          <w:marTop w:val="0"/>
          <w:marBottom w:val="0"/>
          <w:divBdr>
            <w:top w:val="none" w:sz="0" w:space="0" w:color="auto"/>
            <w:left w:val="none" w:sz="0" w:space="0" w:color="auto"/>
            <w:bottom w:val="none" w:sz="0" w:space="0" w:color="auto"/>
            <w:right w:val="none" w:sz="0" w:space="0" w:color="auto"/>
          </w:divBdr>
        </w:div>
        <w:div w:id="1880244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caldiabogota.gov.co/sisjur/normas/Norma1.jsp?i=715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normograma.com/crc/docs/ley_0182_1995.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41D60-FA67-4056-A7B0-F974BD08AC8A}">
  <ds:schemaRefs>
    <ds:schemaRef ds:uri="http://schemas.microsoft.com/office/2006/metadata/properties"/>
    <ds:schemaRef ds:uri="http://purl.org/dc/terms/"/>
    <ds:schemaRef ds:uri="9d85dbaf-23eb-4e57-a637-93dcacc8b1a1"/>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a6cb9e4b-f1d1-4245-83ec-6cad768d538a"/>
    <ds:schemaRef ds:uri="http://www.w3.org/XML/1998/namespace"/>
    <ds:schemaRef ds:uri="http://purl.org/dc/dcmitype/"/>
  </ds:schemaRefs>
</ds:datastoreItem>
</file>

<file path=customXml/itemProps2.xml><?xml version="1.0" encoding="utf-8"?>
<ds:datastoreItem xmlns:ds="http://schemas.openxmlformats.org/officeDocument/2006/customXml" ds:itemID="{06C7A091-6445-4411-8FA6-EAB030A7D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5F4A1C-91F1-4010-B1D0-915C0B2B6873}">
  <ds:schemaRefs>
    <ds:schemaRef ds:uri="http://schemas.microsoft.com/sharepoint/v3/contenttype/forms"/>
  </ds:schemaRefs>
</ds:datastoreItem>
</file>

<file path=customXml/itemProps4.xml><?xml version="1.0" encoding="utf-8"?>
<ds:datastoreItem xmlns:ds="http://schemas.openxmlformats.org/officeDocument/2006/customXml" ds:itemID="{2F83E725-E63A-4522-8757-212B79074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57</Pages>
  <Words>17204</Words>
  <Characters>98064</Characters>
  <Application>Microsoft Office Word</Application>
  <DocSecurity>0</DocSecurity>
  <Lines>817</Lines>
  <Paragraphs>230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COLOMBIA MOVIL TIGO</Company>
  <LinksUpToDate>false</LinksUpToDate>
  <CharactersWithSpaces>115038</CharactersWithSpaces>
  <SharedDoc>false</SharedDoc>
  <HLinks>
    <vt:vector size="12" baseType="variant">
      <vt:variant>
        <vt:i4>5242932</vt:i4>
      </vt:variant>
      <vt:variant>
        <vt:i4>0</vt:i4>
      </vt:variant>
      <vt:variant>
        <vt:i4>0</vt:i4>
      </vt:variant>
      <vt:variant>
        <vt:i4>5</vt:i4>
      </vt:variant>
      <vt:variant>
        <vt:lpwstr>http://www.alcaldiabogota.gov.co/sisjur/normas/Norma1.jsp?i=7155</vt:lpwstr>
      </vt:variant>
      <vt:variant>
        <vt:lpwstr>1</vt:lpwstr>
      </vt:variant>
      <vt:variant>
        <vt:i4>3735568</vt:i4>
      </vt:variant>
      <vt:variant>
        <vt:i4>0</vt:i4>
      </vt:variant>
      <vt:variant>
        <vt:i4>0</vt:i4>
      </vt:variant>
      <vt:variant>
        <vt:i4>5</vt:i4>
      </vt:variant>
      <vt:variant>
        <vt:lpwstr>https://normograma.com/crc/docs/ley_0182_1995.htm</vt:lpwstr>
      </vt:variant>
      <vt:variant>
        <vt:lpwstr>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Silvia Juliana Saavedra Arguello</cp:lastModifiedBy>
  <cp:revision>3</cp:revision>
  <cp:lastPrinted>2017-08-31T16:22:00Z</cp:lastPrinted>
  <dcterms:created xsi:type="dcterms:W3CDTF">2020-06-08T19:45:00Z</dcterms:created>
  <dcterms:modified xsi:type="dcterms:W3CDTF">2020-06-08T19:47:00Z</dcterms:modified>
</cp:coreProperties>
</file>