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6F84" w14:textId="708C6527" w:rsidR="00414335" w:rsidRPr="00874529" w:rsidRDefault="00414335" w:rsidP="00414335">
      <w:pPr>
        <w:rPr>
          <w:rFonts w:ascii="Arial" w:hAnsi="Arial"/>
          <w:b/>
          <w:bCs/>
          <w:sz w:val="22"/>
          <w:szCs w:val="22"/>
        </w:rPr>
      </w:pPr>
      <w:r w:rsidRPr="00874529">
        <w:rPr>
          <w:rFonts w:ascii="Arial" w:hAnsi="Arial"/>
          <w:b/>
          <w:bCs/>
          <w:sz w:val="22"/>
          <w:szCs w:val="22"/>
        </w:rPr>
        <w:t>CONTRATO DE PRESTACI</w:t>
      </w:r>
      <w:r w:rsidR="00802F2A">
        <w:rPr>
          <w:rFonts w:ascii="Arial" w:hAnsi="Arial"/>
          <w:b/>
          <w:bCs/>
          <w:sz w:val="22"/>
          <w:szCs w:val="22"/>
        </w:rPr>
        <w:t>Ó</w:t>
      </w:r>
      <w:r w:rsidRPr="00874529">
        <w:rPr>
          <w:rFonts w:ascii="Arial" w:hAnsi="Arial"/>
          <w:b/>
          <w:bCs/>
          <w:sz w:val="22"/>
          <w:szCs w:val="22"/>
        </w:rPr>
        <w:t xml:space="preserve">N DE SERVICIOS - Marco normativo </w:t>
      </w:r>
      <w:r w:rsidR="00802F2A">
        <w:rPr>
          <w:rFonts w:ascii="Arial" w:hAnsi="Arial"/>
          <w:b/>
          <w:bCs/>
          <w:sz w:val="22"/>
          <w:szCs w:val="22"/>
        </w:rPr>
        <w:t>-</w:t>
      </w:r>
      <w:r w:rsidRPr="00874529">
        <w:rPr>
          <w:rFonts w:ascii="Arial" w:hAnsi="Arial"/>
          <w:b/>
          <w:bCs/>
          <w:sz w:val="22"/>
          <w:szCs w:val="22"/>
        </w:rPr>
        <w:t xml:space="preserve"> Noción  </w:t>
      </w:r>
    </w:p>
    <w:p w14:paraId="248603C8" w14:textId="77777777" w:rsidR="00414335" w:rsidRPr="00874529" w:rsidRDefault="00414335" w:rsidP="00414335">
      <w:pPr>
        <w:rPr>
          <w:rFonts w:ascii="Arial" w:hAnsi="Arial"/>
          <w:b/>
          <w:bCs/>
          <w:sz w:val="22"/>
          <w:szCs w:val="22"/>
        </w:rPr>
      </w:pPr>
    </w:p>
    <w:p w14:paraId="444BC78E" w14:textId="77777777" w:rsidR="00414335" w:rsidRPr="00874529" w:rsidRDefault="00414335" w:rsidP="00414335">
      <w:pPr>
        <w:rPr>
          <w:rFonts w:ascii="Arial" w:hAnsi="Arial"/>
          <w:sz w:val="22"/>
          <w:szCs w:val="22"/>
        </w:rPr>
      </w:pPr>
      <w:r w:rsidRPr="00874529">
        <w:rPr>
          <w:rFonts w:ascii="Arial" w:hAnsi="Arial"/>
          <w:sz w:val="22"/>
          <w:szCs w:val="22"/>
        </w:rPr>
        <w:t xml:space="preserve"> El numeral 3 del artículo 32 de la Ley 80 de 1993 consagra el contrato de prestación de servicios (…) de acuerdo con la norma que la regula, tiene como propósito el de suplir actividades relacionadas con la administración o funcionamiento de las entidades estatales, o para desarrollar labores especializadas que no pueden ser asumidas por el personal de planta de estas.</w:t>
      </w:r>
    </w:p>
    <w:p w14:paraId="2A335965" w14:textId="77777777" w:rsidR="00414335" w:rsidRPr="00874529" w:rsidRDefault="00414335" w:rsidP="00414335">
      <w:pPr>
        <w:rPr>
          <w:rFonts w:ascii="Arial" w:hAnsi="Arial"/>
          <w:sz w:val="22"/>
          <w:szCs w:val="22"/>
        </w:rPr>
      </w:pPr>
    </w:p>
    <w:p w14:paraId="0EF9441F" w14:textId="46F14A95" w:rsidR="00414335" w:rsidRPr="00874529" w:rsidRDefault="00802F2A" w:rsidP="00414335">
      <w:pPr>
        <w:rPr>
          <w:rFonts w:ascii="Arial" w:hAnsi="Arial"/>
          <w:b/>
          <w:bCs/>
          <w:sz w:val="22"/>
          <w:szCs w:val="22"/>
        </w:rPr>
      </w:pPr>
      <w:r w:rsidRPr="00874529">
        <w:rPr>
          <w:rFonts w:ascii="Arial" w:hAnsi="Arial"/>
          <w:b/>
          <w:bCs/>
          <w:sz w:val="22"/>
          <w:szCs w:val="22"/>
        </w:rPr>
        <w:t>CONTRATO DE PRESTACI</w:t>
      </w:r>
      <w:r>
        <w:rPr>
          <w:rFonts w:ascii="Arial" w:hAnsi="Arial"/>
          <w:b/>
          <w:bCs/>
          <w:sz w:val="22"/>
          <w:szCs w:val="22"/>
        </w:rPr>
        <w:t>Ó</w:t>
      </w:r>
      <w:r w:rsidRPr="00874529">
        <w:rPr>
          <w:rFonts w:ascii="Arial" w:hAnsi="Arial"/>
          <w:b/>
          <w:bCs/>
          <w:sz w:val="22"/>
          <w:szCs w:val="22"/>
        </w:rPr>
        <w:t xml:space="preserve">N DE SERVICIOS </w:t>
      </w:r>
      <w:r>
        <w:rPr>
          <w:rFonts w:ascii="Arial" w:hAnsi="Arial"/>
          <w:b/>
          <w:bCs/>
          <w:sz w:val="22"/>
          <w:szCs w:val="22"/>
        </w:rPr>
        <w:t>-</w:t>
      </w:r>
      <w:r w:rsidR="00414335" w:rsidRPr="00874529">
        <w:rPr>
          <w:rFonts w:ascii="Arial" w:hAnsi="Arial"/>
          <w:b/>
          <w:bCs/>
          <w:sz w:val="22"/>
          <w:szCs w:val="22"/>
        </w:rPr>
        <w:t xml:space="preserve"> Características</w:t>
      </w:r>
    </w:p>
    <w:p w14:paraId="0BB7173B" w14:textId="77777777" w:rsidR="00414335" w:rsidRPr="00874529" w:rsidRDefault="00414335" w:rsidP="00414335">
      <w:pPr>
        <w:rPr>
          <w:rFonts w:ascii="Arial" w:hAnsi="Arial"/>
          <w:b/>
          <w:bCs/>
          <w:sz w:val="22"/>
          <w:szCs w:val="22"/>
        </w:rPr>
      </w:pPr>
    </w:p>
    <w:p w14:paraId="0A02EE3B" w14:textId="77777777" w:rsidR="00414335" w:rsidRPr="00874529" w:rsidRDefault="00414335" w:rsidP="00414335">
      <w:pPr>
        <w:rPr>
          <w:rFonts w:ascii="Arial" w:hAnsi="Arial"/>
          <w:sz w:val="22"/>
          <w:szCs w:val="22"/>
        </w:rPr>
      </w:pPr>
      <w:r w:rsidRPr="00874529">
        <w:rPr>
          <w:rFonts w:ascii="Arial" w:hAnsi="Arial"/>
          <w:sz w:val="22"/>
          <w:szCs w:val="22"/>
        </w:rPr>
        <w:t>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estos no pueden versar sobre el ejercicio de funciones permanentes. (…)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2D79FEF6" w14:textId="77777777" w:rsidR="00414335" w:rsidRPr="00874529" w:rsidRDefault="00414335" w:rsidP="00414335">
      <w:pPr>
        <w:rPr>
          <w:rFonts w:ascii="Arial" w:hAnsi="Arial"/>
          <w:sz w:val="22"/>
          <w:szCs w:val="22"/>
        </w:rPr>
      </w:pPr>
    </w:p>
    <w:p w14:paraId="3C36FFAE" w14:textId="27CA427B" w:rsidR="00414335" w:rsidRPr="00874529" w:rsidRDefault="00802F2A" w:rsidP="00414335">
      <w:pPr>
        <w:rPr>
          <w:rFonts w:ascii="Arial" w:hAnsi="Arial"/>
          <w:b/>
          <w:bCs/>
          <w:sz w:val="22"/>
          <w:szCs w:val="22"/>
        </w:rPr>
      </w:pPr>
      <w:r>
        <w:rPr>
          <w:rFonts w:ascii="Arial" w:hAnsi="Arial"/>
          <w:b/>
          <w:bCs/>
          <w:sz w:val="22"/>
          <w:szCs w:val="22"/>
        </w:rPr>
        <w:t>DERECHO AL TRABAJO</w:t>
      </w:r>
      <w:r w:rsidR="00414335" w:rsidRPr="00874529">
        <w:rPr>
          <w:rFonts w:ascii="Arial" w:hAnsi="Arial"/>
          <w:b/>
          <w:bCs/>
          <w:sz w:val="22"/>
          <w:szCs w:val="22"/>
        </w:rPr>
        <w:t xml:space="preserve"> </w:t>
      </w:r>
      <w:r>
        <w:rPr>
          <w:rFonts w:ascii="Arial" w:hAnsi="Arial"/>
          <w:b/>
          <w:bCs/>
          <w:sz w:val="22"/>
          <w:szCs w:val="22"/>
        </w:rPr>
        <w:t>- Protección -</w:t>
      </w:r>
      <w:r w:rsidR="00414335" w:rsidRPr="00874529">
        <w:rPr>
          <w:rFonts w:ascii="Arial" w:hAnsi="Arial"/>
          <w:b/>
          <w:bCs/>
          <w:sz w:val="22"/>
          <w:szCs w:val="22"/>
        </w:rPr>
        <w:t xml:space="preserve"> </w:t>
      </w:r>
      <w:r>
        <w:rPr>
          <w:rFonts w:ascii="Arial" w:hAnsi="Arial"/>
          <w:b/>
          <w:bCs/>
          <w:sz w:val="22"/>
          <w:szCs w:val="22"/>
        </w:rPr>
        <w:t>C</w:t>
      </w:r>
      <w:r w:rsidR="00414335" w:rsidRPr="00874529">
        <w:rPr>
          <w:rFonts w:ascii="Arial" w:hAnsi="Arial"/>
          <w:b/>
          <w:bCs/>
          <w:sz w:val="22"/>
          <w:szCs w:val="22"/>
        </w:rPr>
        <w:t xml:space="preserve">ontrato de prestación de servicios </w:t>
      </w:r>
      <w:r>
        <w:rPr>
          <w:rFonts w:ascii="Arial" w:hAnsi="Arial"/>
          <w:b/>
          <w:bCs/>
          <w:sz w:val="22"/>
          <w:szCs w:val="22"/>
        </w:rPr>
        <w:t>- Desnaturalización</w:t>
      </w:r>
      <w:r w:rsidR="00414335" w:rsidRPr="00874529">
        <w:rPr>
          <w:rFonts w:ascii="Arial" w:hAnsi="Arial"/>
          <w:b/>
          <w:bCs/>
          <w:sz w:val="22"/>
          <w:szCs w:val="22"/>
        </w:rPr>
        <w:t xml:space="preserve"> </w:t>
      </w:r>
      <w:r>
        <w:rPr>
          <w:rFonts w:ascii="Arial" w:hAnsi="Arial"/>
          <w:b/>
          <w:bCs/>
          <w:sz w:val="22"/>
          <w:szCs w:val="22"/>
        </w:rPr>
        <w:t xml:space="preserve">- </w:t>
      </w:r>
      <w:r w:rsidR="00414335" w:rsidRPr="00874529">
        <w:rPr>
          <w:rFonts w:ascii="Arial" w:hAnsi="Arial"/>
          <w:b/>
          <w:bCs/>
          <w:sz w:val="22"/>
          <w:szCs w:val="22"/>
        </w:rPr>
        <w:t>Principio de la</w:t>
      </w:r>
      <w:r w:rsidR="00F907F8">
        <w:rPr>
          <w:rFonts w:ascii="Arial" w:hAnsi="Arial"/>
          <w:b/>
          <w:bCs/>
          <w:sz w:val="22"/>
          <w:szCs w:val="22"/>
        </w:rPr>
        <w:t xml:space="preserve"> primacía de la</w:t>
      </w:r>
      <w:r w:rsidR="00414335" w:rsidRPr="00874529">
        <w:rPr>
          <w:rFonts w:ascii="Arial" w:hAnsi="Arial"/>
          <w:b/>
          <w:bCs/>
          <w:sz w:val="22"/>
          <w:szCs w:val="22"/>
        </w:rPr>
        <w:t xml:space="preserve"> realidad sobre las forma</w:t>
      </w:r>
      <w:r>
        <w:rPr>
          <w:rFonts w:ascii="Arial" w:hAnsi="Arial"/>
          <w:b/>
          <w:bCs/>
          <w:sz w:val="22"/>
          <w:szCs w:val="22"/>
        </w:rPr>
        <w:t>s</w:t>
      </w:r>
    </w:p>
    <w:p w14:paraId="24FB87A9" w14:textId="77777777" w:rsidR="00414335" w:rsidRPr="00874529" w:rsidRDefault="00414335" w:rsidP="00414335">
      <w:pPr>
        <w:rPr>
          <w:rFonts w:ascii="Arial" w:hAnsi="Arial"/>
          <w:b/>
          <w:bCs/>
          <w:sz w:val="22"/>
          <w:szCs w:val="22"/>
        </w:rPr>
      </w:pPr>
    </w:p>
    <w:p w14:paraId="609022E1" w14:textId="77777777" w:rsidR="00414335" w:rsidRPr="00874529" w:rsidRDefault="00414335" w:rsidP="00414335">
      <w:pPr>
        <w:rPr>
          <w:rFonts w:ascii="Arial" w:hAnsi="Arial"/>
          <w:sz w:val="22"/>
          <w:szCs w:val="22"/>
        </w:rPr>
      </w:pPr>
      <w:r w:rsidRPr="00874529">
        <w:rPr>
          <w:rFonts w:ascii="Arial" w:hAnsi="Arial"/>
          <w:sz w:val="22"/>
          <w:szCs w:val="22"/>
        </w:rPr>
        <w:t>Con el fin de evitar el abuso de dicha figura y como medida de protección de la relación laboral, en tanto que, a través de la misma, se pueden ocultar verdaderas relaciones laborales y la desnaturalización del contrato estatal. (…) el Estado Colombiano ha ratificado convenios internacionales que propugnan por el trabajo en condiciones dignas lo cual hace obligatoria su aplicación en el ordenamiento interno, con el fin de evitar la vulneración del derecho fundamental al trabajo. (…) De allí que en el artículo 53 de la Carta Política elevó a rango constitucional el derecho al trabajo con unos principios mínimos fundamentales. (…) Dicho canon constitucional, consagra precisamente el principio de la primacía de la realidad sobre las formalidades en materia laboral, que responde a las normas de rango supra y constitucional sobre las condiciones dignas del trabajo, señaladas, el cual se desarrolla seguidamente.</w:t>
      </w:r>
    </w:p>
    <w:p w14:paraId="1496EC54" w14:textId="77777777" w:rsidR="00414335" w:rsidRPr="00874529" w:rsidRDefault="00414335" w:rsidP="00414335">
      <w:pPr>
        <w:rPr>
          <w:rFonts w:ascii="Arial" w:hAnsi="Arial"/>
          <w:sz w:val="22"/>
          <w:szCs w:val="22"/>
        </w:rPr>
      </w:pPr>
    </w:p>
    <w:p w14:paraId="7CF51D24" w14:textId="21DA3A75" w:rsidR="00414335" w:rsidRPr="00874529" w:rsidRDefault="00414335" w:rsidP="00414335">
      <w:pPr>
        <w:rPr>
          <w:rFonts w:ascii="Arial" w:hAnsi="Arial"/>
          <w:b/>
          <w:bCs/>
          <w:sz w:val="22"/>
          <w:szCs w:val="22"/>
        </w:rPr>
      </w:pPr>
      <w:r w:rsidRPr="00874529">
        <w:rPr>
          <w:rFonts w:ascii="Arial" w:hAnsi="Arial"/>
          <w:b/>
          <w:bCs/>
          <w:sz w:val="22"/>
          <w:szCs w:val="22"/>
        </w:rPr>
        <w:t xml:space="preserve">CONTRATO REALIDAD </w:t>
      </w:r>
      <w:r w:rsidR="00802F2A">
        <w:rPr>
          <w:rFonts w:ascii="Arial" w:hAnsi="Arial"/>
          <w:b/>
          <w:bCs/>
          <w:sz w:val="22"/>
          <w:szCs w:val="22"/>
        </w:rPr>
        <w:t>-</w:t>
      </w:r>
      <w:r w:rsidRPr="00874529">
        <w:rPr>
          <w:rFonts w:ascii="Arial" w:hAnsi="Arial"/>
          <w:b/>
          <w:bCs/>
          <w:sz w:val="22"/>
          <w:szCs w:val="22"/>
        </w:rPr>
        <w:t xml:space="preserve"> Elementos </w:t>
      </w:r>
      <w:r w:rsidR="00802F2A">
        <w:rPr>
          <w:rFonts w:ascii="Arial" w:hAnsi="Arial"/>
          <w:b/>
          <w:bCs/>
          <w:sz w:val="22"/>
          <w:szCs w:val="22"/>
        </w:rPr>
        <w:t xml:space="preserve">- </w:t>
      </w:r>
      <w:r w:rsidR="00802F2A">
        <w:rPr>
          <w:rFonts w:ascii="Arial" w:hAnsi="Arial"/>
          <w:b/>
          <w:bCs/>
          <w:sz w:val="22"/>
          <w:szCs w:val="22"/>
        </w:rPr>
        <w:t>C</w:t>
      </w:r>
      <w:r w:rsidR="00802F2A" w:rsidRPr="00874529">
        <w:rPr>
          <w:rFonts w:ascii="Arial" w:hAnsi="Arial"/>
          <w:b/>
          <w:bCs/>
          <w:sz w:val="22"/>
          <w:szCs w:val="22"/>
        </w:rPr>
        <w:t xml:space="preserve">ontrato de prestación de servicios </w:t>
      </w:r>
      <w:r w:rsidR="00802F2A">
        <w:rPr>
          <w:rFonts w:ascii="Arial" w:hAnsi="Arial"/>
          <w:b/>
          <w:bCs/>
          <w:sz w:val="22"/>
          <w:szCs w:val="22"/>
        </w:rPr>
        <w:t>- Desnaturalización</w:t>
      </w:r>
    </w:p>
    <w:p w14:paraId="626BEAFB" w14:textId="77777777" w:rsidR="00414335" w:rsidRPr="00874529" w:rsidRDefault="00414335" w:rsidP="00414335">
      <w:pPr>
        <w:rPr>
          <w:rFonts w:ascii="Arial" w:hAnsi="Arial"/>
          <w:b/>
          <w:bCs/>
          <w:sz w:val="22"/>
          <w:szCs w:val="22"/>
        </w:rPr>
      </w:pPr>
    </w:p>
    <w:p w14:paraId="61229797" w14:textId="77777777" w:rsidR="00414335" w:rsidRPr="00874529" w:rsidRDefault="00414335" w:rsidP="00414335">
      <w:pPr>
        <w:rPr>
          <w:rFonts w:ascii="Arial" w:hAnsi="Arial"/>
          <w:sz w:val="22"/>
          <w:szCs w:val="22"/>
        </w:rPr>
      </w:pPr>
      <w:r w:rsidRPr="00874529">
        <w:rPr>
          <w:rFonts w:ascii="Arial" w:hAnsi="Arial"/>
          <w:sz w:val="22"/>
          <w:szCs w:val="22"/>
        </w:rPr>
        <w:t>Para la jurisprudencia, el contrato de prestación de servicios se desfigura cuando se demuestra la concurrencia de los tres elementos constitutivos de la relación laboral, es decir, cuando: i) la prestación de servicio es personal; ii) bajo subordinación continuada; y iii) remunerada. (…) el derecho al pago de las prestaciones sociales surge a favor del contratista, en aplicación del principio de la primacía de la realidad sobre las formalidades contenido en el artículo 53 de la Constitución Política de Colombia, lo que se ha denominado contrato realidad.</w:t>
      </w:r>
    </w:p>
    <w:p w14:paraId="071E7817" w14:textId="77777777" w:rsidR="00414335" w:rsidRPr="00874529" w:rsidRDefault="00414335" w:rsidP="00414335">
      <w:pPr>
        <w:rPr>
          <w:rFonts w:ascii="Arial" w:hAnsi="Arial"/>
          <w:sz w:val="22"/>
          <w:szCs w:val="22"/>
        </w:rPr>
      </w:pPr>
    </w:p>
    <w:p w14:paraId="36F1C3FA" w14:textId="0CCAEAA2" w:rsidR="00414335" w:rsidRPr="00874529" w:rsidRDefault="00414335" w:rsidP="00414335">
      <w:pPr>
        <w:rPr>
          <w:rFonts w:ascii="Arial" w:hAnsi="Arial"/>
          <w:b/>
          <w:bCs/>
          <w:sz w:val="22"/>
          <w:szCs w:val="22"/>
        </w:rPr>
      </w:pPr>
      <w:r w:rsidRPr="00874529">
        <w:rPr>
          <w:rFonts w:ascii="Arial" w:hAnsi="Arial"/>
          <w:b/>
          <w:bCs/>
          <w:sz w:val="22"/>
          <w:szCs w:val="22"/>
        </w:rPr>
        <w:t xml:space="preserve">CONTRATO REALIDAD </w:t>
      </w:r>
      <w:r w:rsidR="00802F2A">
        <w:rPr>
          <w:rFonts w:ascii="Arial" w:hAnsi="Arial"/>
          <w:b/>
          <w:bCs/>
          <w:sz w:val="22"/>
          <w:szCs w:val="22"/>
        </w:rPr>
        <w:t>-</w:t>
      </w:r>
      <w:r w:rsidRPr="00874529">
        <w:rPr>
          <w:rFonts w:ascii="Arial" w:hAnsi="Arial"/>
          <w:b/>
          <w:bCs/>
          <w:sz w:val="22"/>
          <w:szCs w:val="22"/>
        </w:rPr>
        <w:t xml:space="preserve"> Procedencia </w:t>
      </w:r>
      <w:r w:rsidR="00802F2A">
        <w:rPr>
          <w:rFonts w:ascii="Arial" w:hAnsi="Arial"/>
          <w:b/>
          <w:bCs/>
          <w:sz w:val="22"/>
          <w:szCs w:val="22"/>
        </w:rPr>
        <w:t>-</w:t>
      </w:r>
      <w:r w:rsidRPr="00874529">
        <w:rPr>
          <w:rFonts w:ascii="Arial" w:hAnsi="Arial"/>
          <w:b/>
          <w:bCs/>
          <w:sz w:val="22"/>
          <w:szCs w:val="22"/>
        </w:rPr>
        <w:t xml:space="preserve"> Aplicación </w:t>
      </w:r>
    </w:p>
    <w:p w14:paraId="73F81B71" w14:textId="77777777" w:rsidR="00414335" w:rsidRPr="00874529" w:rsidRDefault="00414335" w:rsidP="00414335">
      <w:pPr>
        <w:rPr>
          <w:rFonts w:ascii="Arial" w:hAnsi="Arial"/>
          <w:b/>
          <w:bCs/>
          <w:sz w:val="22"/>
          <w:szCs w:val="22"/>
        </w:rPr>
      </w:pPr>
    </w:p>
    <w:p w14:paraId="1041C526" w14:textId="77777777" w:rsidR="00414335" w:rsidRPr="00874529" w:rsidRDefault="00414335" w:rsidP="00414335">
      <w:pPr>
        <w:rPr>
          <w:rFonts w:ascii="Arial" w:hAnsi="Arial"/>
          <w:sz w:val="22"/>
          <w:szCs w:val="22"/>
        </w:rPr>
      </w:pPr>
      <w:r w:rsidRPr="00874529">
        <w:rPr>
          <w:rFonts w:ascii="Arial" w:hAnsi="Arial"/>
          <w:sz w:val="22"/>
          <w:szCs w:val="22"/>
        </w:rPr>
        <w:t>La figura del contrato realidad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p>
    <w:p w14:paraId="46350976" w14:textId="77777777" w:rsidR="00414335" w:rsidRPr="00874529" w:rsidRDefault="00414335" w:rsidP="00414335">
      <w:pPr>
        <w:rPr>
          <w:rFonts w:ascii="Arial" w:hAnsi="Arial"/>
          <w:sz w:val="22"/>
          <w:szCs w:val="22"/>
        </w:rPr>
      </w:pPr>
    </w:p>
    <w:p w14:paraId="7BB8D8B8" w14:textId="07376496" w:rsidR="00414335" w:rsidRPr="00874529" w:rsidRDefault="00802F2A" w:rsidP="00414335">
      <w:pPr>
        <w:rPr>
          <w:rFonts w:ascii="Arial" w:hAnsi="Arial"/>
          <w:b/>
          <w:bCs/>
          <w:sz w:val="22"/>
          <w:szCs w:val="22"/>
        </w:rPr>
      </w:pPr>
      <w:r>
        <w:rPr>
          <w:rFonts w:ascii="Arial" w:hAnsi="Arial"/>
          <w:b/>
          <w:bCs/>
          <w:sz w:val="22"/>
          <w:szCs w:val="22"/>
        </w:rPr>
        <w:t xml:space="preserve">RELACIÓN LABORAL - Reconocimiento - </w:t>
      </w:r>
      <w:r w:rsidR="00414335" w:rsidRPr="00874529">
        <w:rPr>
          <w:rFonts w:ascii="Arial" w:hAnsi="Arial"/>
          <w:b/>
          <w:bCs/>
          <w:sz w:val="22"/>
          <w:szCs w:val="22"/>
        </w:rPr>
        <w:t>S</w:t>
      </w:r>
      <w:r>
        <w:rPr>
          <w:rFonts w:ascii="Arial" w:hAnsi="Arial"/>
          <w:b/>
          <w:bCs/>
          <w:sz w:val="22"/>
          <w:szCs w:val="22"/>
        </w:rPr>
        <w:t>ubordinación</w:t>
      </w:r>
      <w:r w:rsidR="00414335" w:rsidRPr="00874529">
        <w:rPr>
          <w:rFonts w:ascii="Arial" w:hAnsi="Arial"/>
          <w:b/>
          <w:bCs/>
          <w:sz w:val="22"/>
          <w:szCs w:val="22"/>
        </w:rPr>
        <w:t xml:space="preserve"> </w:t>
      </w:r>
      <w:r>
        <w:rPr>
          <w:rFonts w:ascii="Arial" w:hAnsi="Arial"/>
          <w:b/>
          <w:bCs/>
          <w:sz w:val="22"/>
          <w:szCs w:val="22"/>
        </w:rPr>
        <w:t>-</w:t>
      </w:r>
      <w:r w:rsidR="00414335" w:rsidRPr="00874529">
        <w:rPr>
          <w:rFonts w:ascii="Arial" w:hAnsi="Arial"/>
          <w:b/>
          <w:bCs/>
          <w:sz w:val="22"/>
          <w:szCs w:val="22"/>
        </w:rPr>
        <w:t xml:space="preserve"> Elemento esencial </w:t>
      </w:r>
    </w:p>
    <w:p w14:paraId="7D5EF769" w14:textId="77777777" w:rsidR="00414335" w:rsidRPr="00874529" w:rsidRDefault="00414335" w:rsidP="00414335">
      <w:pPr>
        <w:rPr>
          <w:rFonts w:ascii="Arial" w:hAnsi="Arial"/>
          <w:b/>
          <w:bCs/>
          <w:sz w:val="22"/>
          <w:szCs w:val="22"/>
        </w:rPr>
      </w:pPr>
    </w:p>
    <w:p w14:paraId="3F467EFD" w14:textId="77777777" w:rsidR="00414335" w:rsidRPr="00874529" w:rsidRDefault="00414335" w:rsidP="00414335">
      <w:pPr>
        <w:rPr>
          <w:rFonts w:ascii="Arial" w:hAnsi="Arial"/>
          <w:sz w:val="22"/>
          <w:szCs w:val="22"/>
        </w:rPr>
      </w:pPr>
      <w:r w:rsidRPr="00874529">
        <w:rPr>
          <w:rFonts w:ascii="Arial" w:hAnsi="Arial"/>
          <w:sz w:val="22"/>
          <w:szCs w:val="22"/>
        </w:rPr>
        <w:t xml:space="preserve">Este elemento esencial del contrato de trabajo, (…), es considerado por la doctrina como el determinante para distinguir la relación laboral de las demás prestaciones de servicios, y que faculta al empleador para exigir el cumplimiento de órdenes, en cualquier momento, en cuanto al tiempo, modo o cantidad de labores, así como para imponerle reglamentos y el </w:t>
      </w:r>
      <w:r w:rsidRPr="00874529">
        <w:rPr>
          <w:rFonts w:ascii="Arial" w:hAnsi="Arial"/>
          <w:sz w:val="22"/>
          <w:szCs w:val="22"/>
        </w:rPr>
        <w:lastRenderedPageBreak/>
        <w:t>poder disciplinario, 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w:t>
      </w:r>
    </w:p>
    <w:p w14:paraId="0E8295E4" w14:textId="77777777" w:rsidR="00414335" w:rsidRPr="00874529" w:rsidRDefault="00414335" w:rsidP="00414335">
      <w:pPr>
        <w:rPr>
          <w:rFonts w:ascii="Arial" w:hAnsi="Arial"/>
          <w:sz w:val="22"/>
          <w:szCs w:val="22"/>
        </w:rPr>
      </w:pPr>
    </w:p>
    <w:p w14:paraId="42BD0779" w14:textId="1CFA67F2" w:rsidR="00414335" w:rsidRPr="00874529" w:rsidRDefault="00414335" w:rsidP="00414335">
      <w:pPr>
        <w:rPr>
          <w:rFonts w:ascii="Arial" w:hAnsi="Arial"/>
          <w:b/>
          <w:bCs/>
          <w:sz w:val="22"/>
          <w:szCs w:val="22"/>
        </w:rPr>
      </w:pPr>
      <w:r w:rsidRPr="00874529">
        <w:rPr>
          <w:rFonts w:ascii="Arial" w:hAnsi="Arial"/>
          <w:b/>
          <w:bCs/>
          <w:sz w:val="22"/>
          <w:szCs w:val="22"/>
        </w:rPr>
        <w:t>RELACI</w:t>
      </w:r>
      <w:r w:rsidR="00802F2A">
        <w:rPr>
          <w:rFonts w:ascii="Arial" w:hAnsi="Arial"/>
          <w:b/>
          <w:bCs/>
          <w:sz w:val="22"/>
          <w:szCs w:val="22"/>
        </w:rPr>
        <w:t>Ó</w:t>
      </w:r>
      <w:r w:rsidRPr="00874529">
        <w:rPr>
          <w:rFonts w:ascii="Arial" w:hAnsi="Arial"/>
          <w:b/>
          <w:bCs/>
          <w:sz w:val="22"/>
          <w:szCs w:val="22"/>
        </w:rPr>
        <w:t xml:space="preserve">N LABORAL </w:t>
      </w:r>
      <w:r w:rsidR="00802F2A">
        <w:rPr>
          <w:rFonts w:ascii="Arial" w:hAnsi="Arial"/>
          <w:b/>
          <w:bCs/>
          <w:sz w:val="22"/>
          <w:szCs w:val="22"/>
        </w:rPr>
        <w:t>-</w:t>
      </w:r>
      <w:r w:rsidRPr="00874529">
        <w:rPr>
          <w:rFonts w:ascii="Arial" w:hAnsi="Arial"/>
          <w:b/>
          <w:bCs/>
          <w:sz w:val="22"/>
          <w:szCs w:val="22"/>
        </w:rPr>
        <w:t xml:space="preserve"> Contrato realidad </w:t>
      </w:r>
      <w:r w:rsidR="00802F2A">
        <w:rPr>
          <w:rFonts w:ascii="Arial" w:hAnsi="Arial"/>
          <w:b/>
          <w:bCs/>
          <w:sz w:val="22"/>
          <w:szCs w:val="22"/>
        </w:rPr>
        <w:t>-</w:t>
      </w:r>
      <w:r w:rsidRPr="00874529">
        <w:rPr>
          <w:rFonts w:ascii="Arial" w:hAnsi="Arial"/>
          <w:b/>
          <w:bCs/>
          <w:sz w:val="22"/>
          <w:szCs w:val="22"/>
        </w:rPr>
        <w:t xml:space="preserve"> </w:t>
      </w:r>
      <w:r w:rsidR="00802F2A">
        <w:rPr>
          <w:rFonts w:ascii="Arial" w:hAnsi="Arial"/>
          <w:b/>
          <w:bCs/>
          <w:sz w:val="22"/>
          <w:szCs w:val="22"/>
        </w:rPr>
        <w:t>Inexistencia</w:t>
      </w:r>
      <w:r w:rsidRPr="00874529">
        <w:rPr>
          <w:rFonts w:ascii="Arial" w:hAnsi="Arial"/>
          <w:b/>
          <w:bCs/>
          <w:sz w:val="22"/>
          <w:szCs w:val="22"/>
        </w:rPr>
        <w:t xml:space="preserve"> </w:t>
      </w:r>
      <w:r w:rsidR="00802F2A">
        <w:rPr>
          <w:rFonts w:ascii="Arial" w:hAnsi="Arial"/>
          <w:b/>
          <w:bCs/>
          <w:sz w:val="22"/>
          <w:szCs w:val="22"/>
        </w:rPr>
        <w:t>- Falta de prueba</w:t>
      </w:r>
    </w:p>
    <w:p w14:paraId="68D476E9" w14:textId="77777777" w:rsidR="00414335" w:rsidRPr="00874529" w:rsidRDefault="00414335" w:rsidP="00414335">
      <w:pPr>
        <w:rPr>
          <w:rFonts w:ascii="Arial" w:hAnsi="Arial"/>
          <w:b/>
          <w:bCs/>
          <w:sz w:val="22"/>
          <w:szCs w:val="22"/>
        </w:rPr>
      </w:pPr>
    </w:p>
    <w:p w14:paraId="39E2AD33" w14:textId="77777777" w:rsidR="00414335" w:rsidRPr="00874529" w:rsidRDefault="00414335" w:rsidP="00414335">
      <w:pPr>
        <w:rPr>
          <w:rFonts w:ascii="Arial" w:hAnsi="Arial"/>
          <w:sz w:val="22"/>
          <w:szCs w:val="22"/>
        </w:rPr>
      </w:pPr>
      <w:r w:rsidRPr="00874529">
        <w:rPr>
          <w:rFonts w:ascii="Arial" w:hAnsi="Arial"/>
          <w:sz w:val="22"/>
          <w:szCs w:val="22"/>
        </w:rPr>
        <w:t>Se advierte que el demandante fue contratado por el SENA con el fin de prestar sus servicios como formador profesional en el área pecuaria. Sin embargo, de las diferentes órdenes y contratos de prestación de servicios, por sí solos, no es posible determinar con exactitud los tiempos o periodos efectivamente laborados por el señor Aguas Bolaño y que permitan concluir el desarrollo continuo e ininterrumpido de las actividades mencionadas. (…) no se puede inferir que el señor Jairo Manuel Aguas Bolaño hubiese prestado sus servicios al SENA en forma continua e ininterrumpida, siendo este, se reitera, uno de los elementos que permiten inferir la existencia del contrato realidad. (…), ni de los contratos y órdenes de servicios, ni de las actas de inicio y finalización de cada uno de ellos, y que fueron aportados por las partes, se puede extraer la existencia de la relación laboral continua. (…) se reitera que los plazos u horas contratadas en el sub-lite, de acuerdo con los contratos de prestación de servicios, no permiten inferir el desarrollo de actividades de forma permanente e ininterrumpida en los periodos reclamados por el demandante.</w:t>
      </w:r>
    </w:p>
    <w:p w14:paraId="481B4E3A" w14:textId="77777777" w:rsidR="00DA3B13" w:rsidRPr="00874529" w:rsidRDefault="00DA3B13" w:rsidP="003A08A4">
      <w:pPr>
        <w:widowControl w:val="0"/>
        <w:autoSpaceDE w:val="0"/>
        <w:autoSpaceDN w:val="0"/>
        <w:adjustRightInd w:val="0"/>
        <w:rPr>
          <w:rFonts w:ascii="Arial" w:eastAsia="Times New Roman" w:hAnsi="Arial"/>
          <w:b/>
          <w:sz w:val="22"/>
          <w:szCs w:val="22"/>
          <w:lang w:val="es-MX" w:eastAsia="es-ES"/>
        </w:rPr>
      </w:pPr>
    </w:p>
    <w:p w14:paraId="5A94D299" w14:textId="77777777" w:rsidR="00414335" w:rsidRPr="00874529" w:rsidRDefault="00414335" w:rsidP="003A08A4">
      <w:pPr>
        <w:widowControl w:val="0"/>
        <w:autoSpaceDE w:val="0"/>
        <w:autoSpaceDN w:val="0"/>
        <w:adjustRightInd w:val="0"/>
        <w:rPr>
          <w:rFonts w:ascii="Arial" w:eastAsia="Times New Roman" w:hAnsi="Arial"/>
          <w:sz w:val="22"/>
          <w:szCs w:val="22"/>
          <w:lang w:val="es-MX" w:eastAsia="es-ES"/>
        </w:rPr>
      </w:pPr>
    </w:p>
    <w:p w14:paraId="1A601505" w14:textId="77777777" w:rsidR="0044387F" w:rsidRPr="00866493" w:rsidRDefault="0044387F" w:rsidP="003A08A4">
      <w:pPr>
        <w:jc w:val="center"/>
        <w:rPr>
          <w:rFonts w:ascii="Arial" w:hAnsi="Arial"/>
          <w:b/>
        </w:rPr>
      </w:pPr>
      <w:r w:rsidRPr="00866493">
        <w:rPr>
          <w:rFonts w:ascii="Arial" w:hAnsi="Arial"/>
          <w:b/>
        </w:rPr>
        <w:t>CONSEJO DE ESTADO</w:t>
      </w:r>
    </w:p>
    <w:p w14:paraId="731327B2" w14:textId="77777777" w:rsidR="0044387F" w:rsidRPr="00866493" w:rsidRDefault="0044387F" w:rsidP="003A08A4">
      <w:pPr>
        <w:jc w:val="center"/>
        <w:rPr>
          <w:rFonts w:ascii="Arial" w:hAnsi="Arial"/>
          <w:b/>
        </w:rPr>
      </w:pPr>
    </w:p>
    <w:p w14:paraId="40E6D16C" w14:textId="77777777" w:rsidR="0044387F" w:rsidRPr="00866493" w:rsidRDefault="0044387F" w:rsidP="003A08A4">
      <w:pPr>
        <w:jc w:val="center"/>
        <w:rPr>
          <w:rFonts w:ascii="Arial" w:hAnsi="Arial"/>
          <w:b/>
        </w:rPr>
      </w:pPr>
      <w:r w:rsidRPr="00866493">
        <w:rPr>
          <w:rFonts w:ascii="Arial" w:hAnsi="Arial"/>
          <w:b/>
        </w:rPr>
        <w:t>SALA DE LO CONTENCIOSO ADMINISTRATIVO</w:t>
      </w:r>
    </w:p>
    <w:p w14:paraId="71FCFC84" w14:textId="77777777" w:rsidR="0044387F" w:rsidRPr="00866493" w:rsidRDefault="0044387F" w:rsidP="003A08A4">
      <w:pPr>
        <w:jc w:val="center"/>
        <w:rPr>
          <w:rFonts w:ascii="Arial" w:hAnsi="Arial"/>
          <w:b/>
        </w:rPr>
      </w:pPr>
    </w:p>
    <w:p w14:paraId="11703D75" w14:textId="77777777" w:rsidR="0044387F" w:rsidRPr="00866493" w:rsidRDefault="0044387F" w:rsidP="003A08A4">
      <w:pPr>
        <w:jc w:val="center"/>
        <w:rPr>
          <w:rFonts w:ascii="Arial" w:hAnsi="Arial"/>
          <w:b/>
        </w:rPr>
      </w:pPr>
      <w:r w:rsidRPr="00866493">
        <w:rPr>
          <w:rFonts w:ascii="Arial" w:hAnsi="Arial"/>
          <w:b/>
        </w:rPr>
        <w:t>SECCION SEGUNDA</w:t>
      </w:r>
    </w:p>
    <w:p w14:paraId="19F25B64" w14:textId="77777777" w:rsidR="0044387F" w:rsidRPr="00866493" w:rsidRDefault="0044387F" w:rsidP="003A08A4">
      <w:pPr>
        <w:jc w:val="center"/>
        <w:rPr>
          <w:rFonts w:ascii="Arial" w:hAnsi="Arial"/>
          <w:b/>
        </w:rPr>
      </w:pPr>
    </w:p>
    <w:p w14:paraId="01A8D36A" w14:textId="77777777" w:rsidR="0044387F" w:rsidRPr="00866493" w:rsidRDefault="0044387F" w:rsidP="003A08A4">
      <w:pPr>
        <w:jc w:val="center"/>
        <w:rPr>
          <w:rFonts w:ascii="Arial" w:hAnsi="Arial"/>
          <w:b/>
        </w:rPr>
      </w:pPr>
      <w:r w:rsidRPr="00866493">
        <w:rPr>
          <w:rFonts w:ascii="Arial" w:hAnsi="Arial"/>
          <w:b/>
        </w:rPr>
        <w:t>SUBSECCION "A"</w:t>
      </w:r>
    </w:p>
    <w:p w14:paraId="44C332F1" w14:textId="77777777" w:rsidR="0044387F" w:rsidRPr="00866493" w:rsidRDefault="0044387F" w:rsidP="003A08A4">
      <w:pPr>
        <w:jc w:val="center"/>
        <w:rPr>
          <w:rFonts w:ascii="Arial" w:hAnsi="Arial"/>
          <w:b/>
        </w:rPr>
      </w:pPr>
    </w:p>
    <w:p w14:paraId="0F86328E" w14:textId="77777777" w:rsidR="0044387F" w:rsidRPr="00866493" w:rsidRDefault="0044387F" w:rsidP="003A08A4">
      <w:pPr>
        <w:jc w:val="center"/>
        <w:rPr>
          <w:rFonts w:ascii="Arial" w:hAnsi="Arial"/>
          <w:b/>
        </w:rPr>
      </w:pPr>
      <w:r w:rsidRPr="00866493">
        <w:rPr>
          <w:rFonts w:ascii="Arial" w:hAnsi="Arial"/>
          <w:b/>
        </w:rPr>
        <w:t>Consejero ponente: WILLIAM HERNANDEZ GOMEZ</w:t>
      </w:r>
    </w:p>
    <w:p w14:paraId="2A4E18DA" w14:textId="77777777" w:rsidR="0044387F" w:rsidRPr="00866493" w:rsidRDefault="0044387F" w:rsidP="003A08A4">
      <w:pPr>
        <w:jc w:val="center"/>
        <w:rPr>
          <w:rFonts w:ascii="Arial" w:hAnsi="Arial"/>
        </w:rPr>
      </w:pPr>
    </w:p>
    <w:p w14:paraId="111C1D91" w14:textId="77777777" w:rsidR="0044387F" w:rsidRDefault="0044387F" w:rsidP="003A08A4">
      <w:pPr>
        <w:rPr>
          <w:rFonts w:ascii="Arial" w:hAnsi="Arial"/>
        </w:rPr>
      </w:pPr>
      <w:r w:rsidRPr="00866493">
        <w:rPr>
          <w:rFonts w:ascii="Arial" w:hAnsi="Arial"/>
        </w:rPr>
        <w:t xml:space="preserve">Bogotá, D.C., </w:t>
      </w:r>
      <w:r w:rsidR="00DA3B13" w:rsidRPr="0044387F">
        <w:rPr>
          <w:rFonts w:ascii="Arial" w:hAnsi="Arial"/>
        </w:rPr>
        <w:t>veintiuno (21) de marzo de dos mil diecinueve (2019)</w:t>
      </w:r>
      <w:r w:rsidR="00DA3B13">
        <w:rPr>
          <w:rFonts w:ascii="Arial" w:hAnsi="Arial"/>
        </w:rPr>
        <w:t>.</w:t>
      </w:r>
    </w:p>
    <w:p w14:paraId="7EA70A41" w14:textId="77777777" w:rsidR="00DA3B13" w:rsidRDefault="00DA3B13" w:rsidP="003A08A4">
      <w:pPr>
        <w:rPr>
          <w:rFonts w:ascii="Arial" w:hAnsi="Arial"/>
        </w:rPr>
      </w:pPr>
    </w:p>
    <w:p w14:paraId="694163DC" w14:textId="77777777" w:rsidR="0044387F" w:rsidRPr="00866493" w:rsidRDefault="0044387F" w:rsidP="003A08A4">
      <w:pPr>
        <w:rPr>
          <w:rFonts w:ascii="Arial" w:hAnsi="Arial"/>
          <w:b/>
        </w:rPr>
      </w:pPr>
      <w:r w:rsidRPr="00866493">
        <w:rPr>
          <w:rFonts w:ascii="Arial" w:hAnsi="Arial"/>
          <w:b/>
        </w:rPr>
        <w:t xml:space="preserve">Radicación número: </w:t>
      </w:r>
      <w:r w:rsidR="00DA3B13" w:rsidRPr="0044387F">
        <w:rPr>
          <w:rFonts w:ascii="Arial" w:hAnsi="Arial"/>
          <w:b/>
        </w:rPr>
        <w:t>47001-23-33-000-2014-00069-01(5129-16)</w:t>
      </w:r>
    </w:p>
    <w:p w14:paraId="0CA0DFB1" w14:textId="77777777" w:rsidR="0044387F" w:rsidRPr="00866493" w:rsidRDefault="0044387F" w:rsidP="003A08A4">
      <w:pPr>
        <w:rPr>
          <w:rFonts w:ascii="Arial" w:hAnsi="Arial"/>
          <w:b/>
        </w:rPr>
      </w:pPr>
    </w:p>
    <w:p w14:paraId="12B24AF1" w14:textId="77777777" w:rsidR="0044387F" w:rsidRPr="00866493" w:rsidRDefault="0044387F" w:rsidP="003A08A4">
      <w:pPr>
        <w:rPr>
          <w:rFonts w:ascii="Arial" w:hAnsi="Arial"/>
          <w:b/>
        </w:rPr>
      </w:pPr>
      <w:r w:rsidRPr="00866493">
        <w:rPr>
          <w:rFonts w:ascii="Arial" w:hAnsi="Arial"/>
          <w:b/>
        </w:rPr>
        <w:t xml:space="preserve">Actor: </w:t>
      </w:r>
      <w:r w:rsidR="00DA3B13" w:rsidRPr="0044387F">
        <w:rPr>
          <w:rFonts w:ascii="Arial" w:hAnsi="Arial"/>
          <w:b/>
        </w:rPr>
        <w:t>JAIRO MANUEL AGUAS BOLAÑO</w:t>
      </w:r>
    </w:p>
    <w:p w14:paraId="5CF1B785" w14:textId="77777777" w:rsidR="0044387F" w:rsidRPr="00866493" w:rsidRDefault="0044387F" w:rsidP="003A08A4">
      <w:pPr>
        <w:rPr>
          <w:rFonts w:ascii="Arial" w:hAnsi="Arial"/>
          <w:b/>
        </w:rPr>
      </w:pPr>
    </w:p>
    <w:p w14:paraId="401A5D75" w14:textId="77777777" w:rsidR="0044387F" w:rsidRDefault="0044387F" w:rsidP="003A08A4">
      <w:pPr>
        <w:rPr>
          <w:rFonts w:ascii="Arial" w:hAnsi="Arial"/>
          <w:b/>
        </w:rPr>
      </w:pPr>
      <w:r w:rsidRPr="00866493">
        <w:rPr>
          <w:rFonts w:ascii="Arial" w:hAnsi="Arial"/>
          <w:b/>
        </w:rPr>
        <w:t xml:space="preserve">Demandado: </w:t>
      </w:r>
      <w:r w:rsidR="00DA3B13" w:rsidRPr="0044387F">
        <w:rPr>
          <w:rFonts w:ascii="Arial" w:hAnsi="Arial"/>
          <w:b/>
        </w:rPr>
        <w:t>SERVICIO NACIONAL DE APRENDIZAJE</w:t>
      </w:r>
      <w:r w:rsidR="00DA3B13">
        <w:rPr>
          <w:rFonts w:ascii="Arial" w:hAnsi="Arial"/>
          <w:b/>
        </w:rPr>
        <w:t xml:space="preserve"> - SENA</w:t>
      </w:r>
    </w:p>
    <w:p w14:paraId="4E8019CF" w14:textId="77777777" w:rsidR="0044387F" w:rsidRDefault="0044387F" w:rsidP="003A08A4">
      <w:pPr>
        <w:rPr>
          <w:rFonts w:ascii="Arial" w:hAnsi="Arial"/>
          <w:b/>
        </w:rPr>
      </w:pPr>
    </w:p>
    <w:p w14:paraId="236AFEE8" w14:textId="77777777" w:rsidR="0044387F" w:rsidRDefault="0044387F" w:rsidP="003A08A4">
      <w:pPr>
        <w:rPr>
          <w:rFonts w:ascii="Arial" w:hAnsi="Arial"/>
          <w:b/>
        </w:rPr>
      </w:pPr>
    </w:p>
    <w:p w14:paraId="5AC1C28D" w14:textId="77777777" w:rsidR="00150036" w:rsidRDefault="00DA3B13" w:rsidP="003A08A4">
      <w:pPr>
        <w:rPr>
          <w:rFonts w:ascii="Arial" w:eastAsia="Dotum" w:hAnsi="Arial"/>
          <w:b/>
        </w:rPr>
      </w:pPr>
      <w:r>
        <w:rPr>
          <w:rFonts w:ascii="Arial" w:hAnsi="Arial"/>
          <w:b/>
        </w:rPr>
        <w:t xml:space="preserve">Referencia: </w:t>
      </w:r>
      <w:r w:rsidR="006B1EA1" w:rsidRPr="0044387F">
        <w:rPr>
          <w:rFonts w:ascii="Arial" w:hAnsi="Arial"/>
          <w:b/>
        </w:rPr>
        <w:t>CONTRATO DE PRESTACIÓN DE SERVICIOS. CARGA DE LA PRUEBA. AUSENCIA DE ELEMENTOS PROBATORIOS QUE DEMUESTREN EL ENCUBRIMIENTO DE UNA RELACIÓN LABORAL A TRAVÉS DE UNA CONTRACTUAL</w:t>
      </w:r>
      <w:r w:rsidR="00512A64">
        <w:rPr>
          <w:rFonts w:ascii="Arial" w:hAnsi="Arial"/>
          <w:b/>
        </w:rPr>
        <w:t xml:space="preserve">.  </w:t>
      </w:r>
      <w:r w:rsidR="00512A64" w:rsidRPr="0044387F">
        <w:rPr>
          <w:rFonts w:ascii="Arial" w:eastAsia="Dotum" w:hAnsi="Arial"/>
          <w:b/>
        </w:rPr>
        <w:t>LEY 1437 DE 2011</w:t>
      </w:r>
      <w:r w:rsidR="00512A64">
        <w:rPr>
          <w:rFonts w:ascii="Arial" w:eastAsia="Dotum" w:hAnsi="Arial"/>
          <w:b/>
        </w:rPr>
        <w:t>.</w:t>
      </w:r>
    </w:p>
    <w:p w14:paraId="565184DF" w14:textId="77777777" w:rsidR="00512A64" w:rsidRDefault="00512A64" w:rsidP="003A08A4">
      <w:pPr>
        <w:rPr>
          <w:rFonts w:ascii="Arial" w:eastAsia="Dotum" w:hAnsi="Arial"/>
          <w:b/>
        </w:rPr>
      </w:pPr>
    </w:p>
    <w:p w14:paraId="10633D33" w14:textId="77777777" w:rsidR="00512A64" w:rsidRDefault="00512A64" w:rsidP="003A08A4">
      <w:pPr>
        <w:rPr>
          <w:rFonts w:ascii="Arial" w:eastAsia="Dotum" w:hAnsi="Arial"/>
          <w:b/>
        </w:rPr>
      </w:pPr>
    </w:p>
    <w:p w14:paraId="4A2F8D5E" w14:textId="77777777" w:rsidR="00512A64" w:rsidRDefault="00512A64" w:rsidP="003A08A4">
      <w:pPr>
        <w:rPr>
          <w:rFonts w:ascii="Arial" w:eastAsia="Dotum" w:hAnsi="Arial"/>
          <w:b/>
        </w:rPr>
      </w:pPr>
    </w:p>
    <w:p w14:paraId="1D4F1FB3" w14:textId="77777777" w:rsidR="001A0D4D" w:rsidRDefault="001A0D4D" w:rsidP="003A08A4">
      <w:pPr>
        <w:jc w:val="center"/>
        <w:rPr>
          <w:rFonts w:ascii="Arial" w:eastAsia="Dotum" w:hAnsi="Arial"/>
          <w:b/>
          <w:szCs w:val="26"/>
        </w:rPr>
      </w:pPr>
    </w:p>
    <w:p w14:paraId="7F7FD39D" w14:textId="77777777" w:rsidR="00150036" w:rsidRDefault="00150036" w:rsidP="003A08A4">
      <w:pPr>
        <w:jc w:val="center"/>
        <w:rPr>
          <w:rFonts w:ascii="Arial" w:eastAsia="Dotum" w:hAnsi="Arial"/>
          <w:b/>
          <w:szCs w:val="26"/>
        </w:rPr>
      </w:pPr>
      <w:r w:rsidRPr="0044387F">
        <w:rPr>
          <w:rFonts w:ascii="Arial" w:eastAsia="Dotum" w:hAnsi="Arial"/>
          <w:b/>
          <w:szCs w:val="26"/>
        </w:rPr>
        <w:t>ASUNTO</w:t>
      </w:r>
    </w:p>
    <w:p w14:paraId="65E63A13" w14:textId="77777777" w:rsidR="00512A64" w:rsidRPr="0044387F" w:rsidRDefault="00512A64" w:rsidP="003A08A4">
      <w:pPr>
        <w:jc w:val="center"/>
        <w:rPr>
          <w:rFonts w:ascii="Arial" w:eastAsia="Dotum" w:hAnsi="Arial"/>
          <w:b/>
          <w:szCs w:val="26"/>
        </w:rPr>
      </w:pPr>
    </w:p>
    <w:p w14:paraId="4C4ED779" w14:textId="77777777" w:rsidR="00150036" w:rsidRPr="0044387F" w:rsidRDefault="00150036" w:rsidP="003A08A4">
      <w:pPr>
        <w:jc w:val="center"/>
        <w:rPr>
          <w:rFonts w:ascii="Arial" w:eastAsia="Dotum" w:hAnsi="Arial"/>
          <w:b/>
          <w:szCs w:val="26"/>
        </w:rPr>
      </w:pPr>
    </w:p>
    <w:p w14:paraId="07AD1E5E" w14:textId="77777777" w:rsidR="00150036" w:rsidRPr="0044387F" w:rsidRDefault="00150036" w:rsidP="003A08A4">
      <w:pPr>
        <w:spacing w:line="360" w:lineRule="auto"/>
        <w:rPr>
          <w:rFonts w:ascii="Arial" w:eastAsia="Dotum" w:hAnsi="Arial"/>
          <w:szCs w:val="26"/>
        </w:rPr>
      </w:pPr>
      <w:r w:rsidRPr="0044387F">
        <w:rPr>
          <w:rFonts w:ascii="Arial" w:eastAsia="Dotum" w:hAnsi="Arial"/>
          <w:szCs w:val="26"/>
        </w:rPr>
        <w:lastRenderedPageBreak/>
        <w:t>La Subsección decide el recurso de apelación interpuesto por la parte demandada contra la sentencia del 17 de agosto de 2016, proferida por el Tribunal Administrativo del Magdalena que accedió a las pretensiones de la demanda.</w:t>
      </w:r>
    </w:p>
    <w:p w14:paraId="1772B4B9" w14:textId="77777777" w:rsidR="00150036" w:rsidRDefault="00150036" w:rsidP="003A08A4">
      <w:pPr>
        <w:spacing w:line="360" w:lineRule="auto"/>
        <w:rPr>
          <w:rFonts w:ascii="Arial" w:eastAsia="Dotum" w:hAnsi="Arial"/>
          <w:szCs w:val="26"/>
        </w:rPr>
      </w:pPr>
    </w:p>
    <w:p w14:paraId="268BD601" w14:textId="77777777" w:rsidR="00C93132" w:rsidRPr="0044387F" w:rsidRDefault="00C93132" w:rsidP="003A08A4">
      <w:pPr>
        <w:spacing w:line="360" w:lineRule="auto"/>
        <w:rPr>
          <w:rFonts w:ascii="Arial" w:eastAsia="Dotum" w:hAnsi="Arial"/>
          <w:szCs w:val="26"/>
        </w:rPr>
      </w:pPr>
    </w:p>
    <w:p w14:paraId="5D9DB210" w14:textId="77777777" w:rsidR="00150036" w:rsidRPr="0044387F" w:rsidRDefault="00150036" w:rsidP="003A08A4">
      <w:pPr>
        <w:spacing w:line="360" w:lineRule="auto"/>
        <w:jc w:val="center"/>
        <w:rPr>
          <w:rFonts w:ascii="Arial" w:eastAsia="Dotum" w:hAnsi="Arial"/>
          <w:b/>
          <w:szCs w:val="26"/>
        </w:rPr>
      </w:pPr>
      <w:r w:rsidRPr="0044387F">
        <w:rPr>
          <w:rFonts w:ascii="Arial" w:eastAsia="Dotum" w:hAnsi="Arial"/>
          <w:b/>
          <w:szCs w:val="26"/>
        </w:rPr>
        <w:t>LA DEMANDA</w:t>
      </w:r>
      <w:r w:rsidRPr="0044387F">
        <w:rPr>
          <w:rStyle w:val="Refdenotaalpie"/>
          <w:rFonts w:eastAsia="Dotum"/>
          <w:sz w:val="24"/>
          <w:szCs w:val="26"/>
        </w:rPr>
        <w:footnoteReference w:id="1"/>
      </w:r>
    </w:p>
    <w:p w14:paraId="05C4F784" w14:textId="77777777" w:rsidR="00150036" w:rsidRDefault="00150036" w:rsidP="003A08A4">
      <w:pPr>
        <w:spacing w:line="360" w:lineRule="auto"/>
        <w:jc w:val="center"/>
        <w:rPr>
          <w:rFonts w:ascii="Arial" w:eastAsia="Dotum" w:hAnsi="Arial"/>
          <w:b/>
          <w:szCs w:val="26"/>
        </w:rPr>
      </w:pPr>
    </w:p>
    <w:p w14:paraId="70584569" w14:textId="77777777" w:rsidR="00C93132" w:rsidRPr="0044387F" w:rsidRDefault="00C93132" w:rsidP="003A08A4">
      <w:pPr>
        <w:spacing w:line="360" w:lineRule="auto"/>
        <w:jc w:val="center"/>
        <w:rPr>
          <w:rFonts w:ascii="Arial" w:eastAsia="Dotum" w:hAnsi="Arial"/>
          <w:b/>
          <w:szCs w:val="26"/>
        </w:rPr>
      </w:pPr>
    </w:p>
    <w:p w14:paraId="056BD1C6" w14:textId="77777777" w:rsidR="00150036" w:rsidRPr="0044387F" w:rsidRDefault="00150036" w:rsidP="003A08A4">
      <w:pPr>
        <w:spacing w:line="360" w:lineRule="auto"/>
        <w:contextualSpacing/>
        <w:rPr>
          <w:rFonts w:ascii="Arial" w:hAnsi="Arial"/>
          <w:szCs w:val="26"/>
        </w:rPr>
      </w:pPr>
      <w:r w:rsidRPr="0044387F">
        <w:rPr>
          <w:rFonts w:ascii="Arial" w:hAnsi="Arial"/>
          <w:szCs w:val="26"/>
        </w:rPr>
        <w:t>El señor Jairo Manuel Aguas Bolaño, en ejercicio del medio de control de nulidad y restablecimiento del derecho consagrado en el artículo 138 del CPACA, demandó al Servicio Nacional de Aprendizaje, SENA</w:t>
      </w:r>
      <w:r w:rsidRPr="0044387F">
        <w:rPr>
          <w:rFonts w:ascii="Arial" w:eastAsia="Dotum" w:hAnsi="Arial"/>
          <w:szCs w:val="26"/>
        </w:rPr>
        <w:t>.</w:t>
      </w:r>
    </w:p>
    <w:p w14:paraId="145B3987" w14:textId="77777777" w:rsidR="00150036" w:rsidRDefault="00150036" w:rsidP="003A08A4">
      <w:pPr>
        <w:spacing w:line="360" w:lineRule="auto"/>
        <w:contextualSpacing/>
        <w:rPr>
          <w:rFonts w:ascii="Arial" w:hAnsi="Arial"/>
          <w:szCs w:val="26"/>
        </w:rPr>
      </w:pPr>
    </w:p>
    <w:p w14:paraId="0ABAA40C" w14:textId="77777777" w:rsidR="00C93132" w:rsidRPr="0044387F" w:rsidRDefault="00C93132" w:rsidP="003A08A4">
      <w:pPr>
        <w:spacing w:line="360" w:lineRule="auto"/>
        <w:contextualSpacing/>
        <w:rPr>
          <w:rFonts w:ascii="Arial" w:hAnsi="Arial"/>
          <w:szCs w:val="26"/>
        </w:rPr>
      </w:pPr>
    </w:p>
    <w:p w14:paraId="35341615" w14:textId="77777777" w:rsidR="00150036" w:rsidRPr="0044387F" w:rsidRDefault="00150036" w:rsidP="003A08A4">
      <w:pPr>
        <w:spacing w:line="360" w:lineRule="auto"/>
        <w:contextualSpacing/>
        <w:rPr>
          <w:rFonts w:ascii="Arial" w:hAnsi="Arial"/>
          <w:b/>
          <w:szCs w:val="26"/>
        </w:rPr>
      </w:pPr>
      <w:r w:rsidRPr="0044387F">
        <w:rPr>
          <w:rFonts w:ascii="Arial" w:hAnsi="Arial"/>
          <w:b/>
          <w:szCs w:val="26"/>
        </w:rPr>
        <w:t>Pretensiones</w:t>
      </w:r>
      <w:r w:rsidRPr="0044387F">
        <w:rPr>
          <w:rStyle w:val="Refdenotaalpie"/>
          <w:b/>
          <w:sz w:val="24"/>
          <w:szCs w:val="26"/>
        </w:rPr>
        <w:footnoteReference w:id="2"/>
      </w:r>
      <w:r w:rsidRPr="0044387F">
        <w:rPr>
          <w:rFonts w:ascii="Arial" w:hAnsi="Arial"/>
          <w:b/>
          <w:szCs w:val="26"/>
        </w:rPr>
        <w:t>:</w:t>
      </w:r>
    </w:p>
    <w:p w14:paraId="2A400689" w14:textId="77777777" w:rsidR="00150036" w:rsidRPr="0044387F" w:rsidRDefault="00150036" w:rsidP="003A08A4">
      <w:pPr>
        <w:spacing w:line="360" w:lineRule="auto"/>
        <w:contextualSpacing/>
        <w:rPr>
          <w:rFonts w:ascii="Arial" w:hAnsi="Arial"/>
          <w:szCs w:val="26"/>
        </w:rPr>
      </w:pPr>
    </w:p>
    <w:p w14:paraId="7547869D" w14:textId="77777777" w:rsidR="00150036" w:rsidRPr="0044387F" w:rsidRDefault="00150036" w:rsidP="003A08A4">
      <w:pPr>
        <w:numPr>
          <w:ilvl w:val="0"/>
          <w:numId w:val="2"/>
        </w:numPr>
        <w:spacing w:line="360" w:lineRule="auto"/>
        <w:contextualSpacing/>
        <w:rPr>
          <w:rFonts w:ascii="Arial" w:hAnsi="Arial"/>
          <w:szCs w:val="22"/>
        </w:rPr>
      </w:pPr>
      <w:r w:rsidRPr="0044387F">
        <w:rPr>
          <w:rFonts w:ascii="Arial" w:hAnsi="Arial"/>
          <w:szCs w:val="22"/>
        </w:rPr>
        <w:t>«[…] Revocar y dejar sin efecto el acto administrativo No. 2-2013-002810 del 10 de julio de 2013 proferido por el SERVICIO NACIONAL DE APRENDIZAJE, y reconocer que entre mi patrocinado y la demandada existió vínculo laboral consecuencia de los servicios labores prestadas y ordenar el pago de las prestaciones sociales, vacaciones y viáticos de representación causados. […]»</w:t>
      </w:r>
    </w:p>
    <w:p w14:paraId="540434DD" w14:textId="77777777" w:rsidR="00150036" w:rsidRDefault="00150036" w:rsidP="003A08A4">
      <w:pPr>
        <w:spacing w:line="360" w:lineRule="auto"/>
        <w:ind w:left="360"/>
        <w:contextualSpacing/>
        <w:rPr>
          <w:rFonts w:ascii="Arial" w:hAnsi="Arial"/>
          <w:szCs w:val="26"/>
        </w:rPr>
      </w:pPr>
    </w:p>
    <w:p w14:paraId="406CD7A1" w14:textId="77777777" w:rsidR="00C93132" w:rsidRPr="0044387F" w:rsidRDefault="00C93132" w:rsidP="003A08A4">
      <w:pPr>
        <w:spacing w:line="360" w:lineRule="auto"/>
        <w:ind w:left="360"/>
        <w:contextualSpacing/>
        <w:rPr>
          <w:rFonts w:ascii="Arial" w:hAnsi="Arial"/>
          <w:szCs w:val="26"/>
        </w:rPr>
      </w:pPr>
    </w:p>
    <w:p w14:paraId="2A99110F" w14:textId="77777777" w:rsidR="00150036" w:rsidRPr="0044387F" w:rsidRDefault="00150036" w:rsidP="003A08A4">
      <w:pPr>
        <w:spacing w:line="360" w:lineRule="auto"/>
        <w:contextualSpacing/>
        <w:rPr>
          <w:rFonts w:ascii="Arial" w:hAnsi="Arial"/>
          <w:szCs w:val="26"/>
        </w:rPr>
      </w:pPr>
      <w:r w:rsidRPr="0044387F">
        <w:rPr>
          <w:rFonts w:ascii="Arial" w:hAnsi="Arial"/>
          <w:szCs w:val="26"/>
        </w:rPr>
        <w:t>A título de restablecimiento del derecho, solicitó:</w:t>
      </w:r>
    </w:p>
    <w:p w14:paraId="4D30308F" w14:textId="77777777" w:rsidR="00150036" w:rsidRPr="0044387F" w:rsidRDefault="00150036" w:rsidP="003A08A4">
      <w:pPr>
        <w:spacing w:line="360" w:lineRule="auto"/>
        <w:ind w:left="360"/>
        <w:contextualSpacing/>
        <w:rPr>
          <w:rFonts w:ascii="Arial" w:hAnsi="Arial"/>
          <w:szCs w:val="26"/>
        </w:rPr>
      </w:pPr>
      <w:r w:rsidRPr="0044387F">
        <w:rPr>
          <w:rFonts w:ascii="Arial" w:hAnsi="Arial"/>
          <w:szCs w:val="26"/>
        </w:rPr>
        <w:t xml:space="preserve"> </w:t>
      </w:r>
    </w:p>
    <w:p w14:paraId="4CC3BC0F" w14:textId="77777777" w:rsidR="00150036" w:rsidRPr="0044387F" w:rsidRDefault="00150036" w:rsidP="003A08A4">
      <w:pPr>
        <w:numPr>
          <w:ilvl w:val="0"/>
          <w:numId w:val="2"/>
        </w:numPr>
        <w:spacing w:line="360" w:lineRule="auto"/>
        <w:contextualSpacing/>
        <w:rPr>
          <w:rFonts w:ascii="Arial" w:hAnsi="Arial"/>
          <w:szCs w:val="26"/>
        </w:rPr>
      </w:pPr>
      <w:r w:rsidRPr="0044387F">
        <w:rPr>
          <w:rFonts w:ascii="Arial" w:hAnsi="Arial"/>
          <w:szCs w:val="26"/>
        </w:rPr>
        <w:t>Condenar a la entidad demandada al pago de las prestaciones sociales a las cuales tiene derecho, desde el 2 de marzo de 2009 hasta el 18 de julio de 2011, tales como primas, cesantías, intereses a las cesantías, viáticos, vacaciones causadas y la sanción moratoria por el no pago de las prestaciones sociales a partir de la fecha en la cual inició su relación laboral.</w:t>
      </w:r>
    </w:p>
    <w:p w14:paraId="0C126AB0" w14:textId="77777777" w:rsidR="00150036" w:rsidRPr="0044387F" w:rsidRDefault="00150036" w:rsidP="003A08A4">
      <w:pPr>
        <w:spacing w:line="360" w:lineRule="auto"/>
        <w:ind w:left="360"/>
        <w:contextualSpacing/>
        <w:rPr>
          <w:rFonts w:ascii="Arial" w:hAnsi="Arial"/>
          <w:szCs w:val="26"/>
        </w:rPr>
      </w:pPr>
    </w:p>
    <w:p w14:paraId="3993903E" w14:textId="77777777" w:rsidR="00150036" w:rsidRPr="0044387F" w:rsidRDefault="00150036" w:rsidP="003A08A4">
      <w:pPr>
        <w:numPr>
          <w:ilvl w:val="0"/>
          <w:numId w:val="2"/>
        </w:numPr>
        <w:spacing w:line="360" w:lineRule="auto"/>
        <w:contextualSpacing/>
        <w:rPr>
          <w:rFonts w:ascii="Arial" w:hAnsi="Arial"/>
          <w:szCs w:val="26"/>
        </w:rPr>
      </w:pPr>
      <w:r w:rsidRPr="0044387F">
        <w:rPr>
          <w:rFonts w:ascii="Arial" w:hAnsi="Arial"/>
          <w:szCs w:val="26"/>
        </w:rPr>
        <w:t>Ordenar a la demandada a que pague las sumas adeudadas con base en el IPC actuarial, teniendo en cuenta como base para dicha actualización la suma de $2.180.966 como último salario percibido.</w:t>
      </w:r>
    </w:p>
    <w:p w14:paraId="6D117E1A" w14:textId="77777777" w:rsidR="00150036" w:rsidRPr="0044387F" w:rsidRDefault="00150036" w:rsidP="003A08A4">
      <w:pPr>
        <w:spacing w:line="360" w:lineRule="auto"/>
        <w:ind w:left="360"/>
        <w:contextualSpacing/>
        <w:rPr>
          <w:rFonts w:ascii="Arial" w:hAnsi="Arial"/>
          <w:szCs w:val="26"/>
        </w:rPr>
      </w:pPr>
    </w:p>
    <w:p w14:paraId="531F94A5" w14:textId="77777777" w:rsidR="00150036" w:rsidRPr="0044387F" w:rsidRDefault="00150036" w:rsidP="003A08A4">
      <w:pPr>
        <w:numPr>
          <w:ilvl w:val="0"/>
          <w:numId w:val="2"/>
        </w:numPr>
        <w:spacing w:line="360" w:lineRule="auto"/>
        <w:contextualSpacing/>
        <w:rPr>
          <w:rFonts w:ascii="Arial" w:hAnsi="Arial"/>
          <w:szCs w:val="26"/>
        </w:rPr>
      </w:pPr>
      <w:r w:rsidRPr="0044387F">
        <w:rPr>
          <w:rFonts w:ascii="Arial" w:hAnsi="Arial"/>
          <w:szCs w:val="26"/>
        </w:rPr>
        <w:t>Condenar a la demandada al pago de costas y agencias en derecho.</w:t>
      </w:r>
    </w:p>
    <w:p w14:paraId="7D9658AD" w14:textId="77777777" w:rsidR="00150036" w:rsidRPr="0044387F" w:rsidRDefault="00150036" w:rsidP="003A08A4">
      <w:pPr>
        <w:spacing w:line="360" w:lineRule="auto"/>
        <w:contextualSpacing/>
        <w:rPr>
          <w:rFonts w:ascii="Arial" w:hAnsi="Arial"/>
          <w:szCs w:val="26"/>
        </w:rPr>
      </w:pPr>
    </w:p>
    <w:p w14:paraId="0BD4E3C8" w14:textId="77777777" w:rsidR="00150036" w:rsidRPr="0044387F" w:rsidRDefault="00150036" w:rsidP="003A08A4">
      <w:pPr>
        <w:spacing w:line="360" w:lineRule="auto"/>
        <w:rPr>
          <w:rFonts w:ascii="Arial" w:hAnsi="Arial"/>
          <w:b/>
          <w:szCs w:val="26"/>
        </w:rPr>
      </w:pPr>
      <w:r w:rsidRPr="0044387F">
        <w:rPr>
          <w:rFonts w:ascii="Arial" w:hAnsi="Arial"/>
          <w:b/>
          <w:szCs w:val="26"/>
        </w:rPr>
        <w:t>Fundamentos fácticos relevantes</w:t>
      </w:r>
      <w:r w:rsidRPr="0044387F">
        <w:rPr>
          <w:rStyle w:val="Refdenotaalpie"/>
          <w:b/>
          <w:sz w:val="24"/>
          <w:szCs w:val="26"/>
        </w:rPr>
        <w:footnoteReference w:id="3"/>
      </w:r>
      <w:r w:rsidRPr="0044387F">
        <w:rPr>
          <w:rFonts w:ascii="Arial" w:hAnsi="Arial"/>
          <w:b/>
          <w:szCs w:val="26"/>
        </w:rPr>
        <w:t>:</w:t>
      </w:r>
    </w:p>
    <w:p w14:paraId="013317BF" w14:textId="77777777" w:rsidR="00150036" w:rsidRPr="0044387F" w:rsidRDefault="00150036" w:rsidP="003A08A4">
      <w:pPr>
        <w:spacing w:line="360" w:lineRule="auto"/>
        <w:rPr>
          <w:rFonts w:ascii="Arial" w:hAnsi="Arial"/>
          <w:szCs w:val="26"/>
        </w:rPr>
      </w:pPr>
    </w:p>
    <w:p w14:paraId="2022B4AF" w14:textId="77777777" w:rsidR="00150036" w:rsidRPr="0044387F" w:rsidRDefault="00150036" w:rsidP="003A08A4">
      <w:pPr>
        <w:numPr>
          <w:ilvl w:val="0"/>
          <w:numId w:val="3"/>
        </w:numPr>
        <w:spacing w:line="360" w:lineRule="auto"/>
        <w:contextualSpacing/>
        <w:rPr>
          <w:rFonts w:ascii="Arial" w:hAnsi="Arial"/>
          <w:szCs w:val="26"/>
        </w:rPr>
      </w:pPr>
      <w:r w:rsidRPr="0044387F">
        <w:rPr>
          <w:rFonts w:ascii="Arial" w:hAnsi="Arial"/>
          <w:szCs w:val="26"/>
        </w:rPr>
        <w:t>El señor Jairo Manuel Aguas Bolaños prestó sus servicios laborales a favor del SENA, con funciones de formación profesional en el área de agricultura en el Centro Agropecuario de Gaira, durante 3 años, a través de órdenes de prestación de servicios, esto es, entre los años 2009 y 2011.</w:t>
      </w:r>
    </w:p>
    <w:p w14:paraId="6E7A5D30" w14:textId="77777777" w:rsidR="00150036" w:rsidRPr="0044387F" w:rsidRDefault="00150036" w:rsidP="003A08A4">
      <w:pPr>
        <w:spacing w:line="360" w:lineRule="auto"/>
        <w:ind w:left="360"/>
        <w:rPr>
          <w:rFonts w:ascii="Arial" w:hAnsi="Arial"/>
          <w:szCs w:val="26"/>
        </w:rPr>
      </w:pPr>
    </w:p>
    <w:p w14:paraId="6755E7F1" w14:textId="77777777" w:rsidR="00150036" w:rsidRPr="0044387F" w:rsidRDefault="00150036" w:rsidP="003A08A4">
      <w:pPr>
        <w:numPr>
          <w:ilvl w:val="0"/>
          <w:numId w:val="3"/>
        </w:numPr>
        <w:spacing w:line="360" w:lineRule="auto"/>
        <w:contextualSpacing/>
        <w:rPr>
          <w:rFonts w:ascii="Arial" w:hAnsi="Arial"/>
          <w:szCs w:val="26"/>
        </w:rPr>
      </w:pPr>
      <w:r w:rsidRPr="0044387F">
        <w:rPr>
          <w:rFonts w:ascii="Arial" w:hAnsi="Arial"/>
          <w:szCs w:val="26"/>
        </w:rPr>
        <w:t>Los contratos fueron ejecutados de manera ininterrumpida, bajo la continua subordinación del SENA y, como consecuencia de ello, le fueron cancelados los diferentes valores pactados en las órdenes de prestación de servicios.</w:t>
      </w:r>
      <w:r w:rsidR="005A4FF4">
        <w:rPr>
          <w:rFonts w:ascii="Arial" w:hAnsi="Arial"/>
          <w:szCs w:val="26"/>
        </w:rPr>
        <w:t xml:space="preserve"> </w:t>
      </w:r>
    </w:p>
    <w:p w14:paraId="65B0078D" w14:textId="77777777" w:rsidR="00150036" w:rsidRPr="0044387F" w:rsidRDefault="00150036" w:rsidP="003A08A4">
      <w:pPr>
        <w:spacing w:line="360" w:lineRule="auto"/>
        <w:ind w:left="360"/>
        <w:rPr>
          <w:rFonts w:ascii="Arial" w:hAnsi="Arial"/>
          <w:szCs w:val="26"/>
        </w:rPr>
      </w:pPr>
    </w:p>
    <w:p w14:paraId="2D1EA7DB" w14:textId="77777777" w:rsidR="00150036" w:rsidRPr="0044387F" w:rsidRDefault="00150036" w:rsidP="003A08A4">
      <w:pPr>
        <w:numPr>
          <w:ilvl w:val="0"/>
          <w:numId w:val="3"/>
        </w:numPr>
        <w:spacing w:line="360" w:lineRule="auto"/>
        <w:contextualSpacing/>
        <w:rPr>
          <w:rFonts w:ascii="Arial" w:hAnsi="Arial"/>
          <w:szCs w:val="26"/>
        </w:rPr>
      </w:pPr>
      <w:r w:rsidRPr="0044387F">
        <w:rPr>
          <w:rFonts w:ascii="Arial" w:hAnsi="Arial"/>
          <w:szCs w:val="26"/>
        </w:rPr>
        <w:t xml:space="preserve">Las labores contratadas se ejecutaron de lunes a viernes, en un horario de 7 a.m. a 12 m. y de 1 p.m. a 4:30 p.m., </w:t>
      </w:r>
      <w:r w:rsidRPr="0044387F">
        <w:rPr>
          <w:rFonts w:ascii="Arial" w:hAnsi="Arial"/>
          <w:szCs w:val="22"/>
        </w:rPr>
        <w:t xml:space="preserve">«[…] así mismo las labores de coordinación eran ejecutadas por el SERVICIO NACIONAL DE APRENDIZAJE </w:t>
      </w:r>
      <w:r w:rsidR="005A4FF4">
        <w:rPr>
          <w:rFonts w:ascii="Arial" w:hAnsi="Arial"/>
          <w:szCs w:val="22"/>
        </w:rPr>
        <w:t>-</w:t>
      </w:r>
      <w:r w:rsidRPr="0044387F">
        <w:rPr>
          <w:rFonts w:ascii="Arial" w:hAnsi="Arial"/>
          <w:szCs w:val="22"/>
        </w:rPr>
        <w:t xml:space="preserve"> SENA, por intermedio de la Jefatura del Centro Agropecuario de Gaira que en ese momento era dirigido por el señor Reinaldo Rosado Viloria, Jefe del Centro, hoy día Centro Agroindustrial de Gaira y por otros funcionarios, estableciéndose la subordinación permanente entre el SENA y el señor JAIRO MANUEL AGUAS BOLAÑOS. […]»</w:t>
      </w:r>
    </w:p>
    <w:p w14:paraId="0C1A4B29" w14:textId="77777777" w:rsidR="00150036" w:rsidRPr="0044387F" w:rsidRDefault="00150036" w:rsidP="003A08A4">
      <w:pPr>
        <w:spacing w:line="360" w:lineRule="auto"/>
        <w:ind w:left="360"/>
        <w:rPr>
          <w:rFonts w:ascii="Arial" w:hAnsi="Arial"/>
          <w:szCs w:val="26"/>
        </w:rPr>
      </w:pPr>
    </w:p>
    <w:p w14:paraId="67C22C20" w14:textId="77777777" w:rsidR="00150036" w:rsidRPr="0044387F" w:rsidRDefault="00150036" w:rsidP="003A08A4">
      <w:pPr>
        <w:numPr>
          <w:ilvl w:val="0"/>
          <w:numId w:val="3"/>
        </w:numPr>
        <w:spacing w:line="360" w:lineRule="auto"/>
        <w:contextualSpacing/>
        <w:rPr>
          <w:rFonts w:ascii="Arial" w:hAnsi="Arial"/>
          <w:szCs w:val="26"/>
        </w:rPr>
      </w:pPr>
      <w:r w:rsidRPr="0044387F">
        <w:rPr>
          <w:rFonts w:ascii="Arial" w:hAnsi="Arial"/>
          <w:szCs w:val="26"/>
        </w:rPr>
        <w:t>Las labores contratadas se debían efectuar fuera de la sede del Centro Agropecuario de Gaira, esto es, en veredas, corregimientos, resguardos indígenas y cabeceras municipales, y cualquier ausencia debía ser justificada mediante permisos informados al jefe del centro.</w:t>
      </w:r>
    </w:p>
    <w:p w14:paraId="1F23A55D" w14:textId="77777777" w:rsidR="00150036" w:rsidRPr="0044387F" w:rsidRDefault="00150036" w:rsidP="003A08A4">
      <w:pPr>
        <w:spacing w:line="360" w:lineRule="auto"/>
        <w:ind w:left="360"/>
        <w:rPr>
          <w:rFonts w:ascii="Arial" w:hAnsi="Arial"/>
          <w:szCs w:val="26"/>
        </w:rPr>
      </w:pPr>
    </w:p>
    <w:p w14:paraId="358B9D2E" w14:textId="77777777" w:rsidR="00150036" w:rsidRPr="0044387F" w:rsidRDefault="00150036" w:rsidP="003A08A4">
      <w:pPr>
        <w:numPr>
          <w:ilvl w:val="0"/>
          <w:numId w:val="3"/>
        </w:numPr>
        <w:spacing w:line="360" w:lineRule="auto"/>
        <w:contextualSpacing/>
        <w:rPr>
          <w:rFonts w:ascii="Arial" w:hAnsi="Arial"/>
          <w:szCs w:val="26"/>
        </w:rPr>
      </w:pPr>
      <w:r w:rsidRPr="0044387F">
        <w:rPr>
          <w:rFonts w:ascii="Arial" w:hAnsi="Arial"/>
          <w:szCs w:val="26"/>
        </w:rPr>
        <w:t xml:space="preserve">La formación </w:t>
      </w:r>
      <w:r w:rsidR="0064138B" w:rsidRPr="0044387F">
        <w:rPr>
          <w:rFonts w:ascii="Arial" w:hAnsi="Arial"/>
          <w:szCs w:val="26"/>
        </w:rPr>
        <w:t>ofrecida</w:t>
      </w:r>
      <w:r w:rsidRPr="0044387F">
        <w:rPr>
          <w:rFonts w:ascii="Arial" w:hAnsi="Arial"/>
          <w:szCs w:val="26"/>
        </w:rPr>
        <w:t xml:space="preserve"> por el demandante se ajustó a la regulada en el artículo 47 de la Ley 115 de 1994, norma que rige los servicios y fines del SENA, razón por la cual, seguía las directrices impartidas y de manera subordinada a la entidad.</w:t>
      </w:r>
    </w:p>
    <w:p w14:paraId="4819B09F" w14:textId="77777777" w:rsidR="00150036" w:rsidRPr="0044387F" w:rsidRDefault="00150036" w:rsidP="003A08A4">
      <w:pPr>
        <w:spacing w:line="360" w:lineRule="auto"/>
        <w:ind w:left="360"/>
        <w:rPr>
          <w:rFonts w:ascii="Arial" w:hAnsi="Arial"/>
          <w:szCs w:val="26"/>
        </w:rPr>
      </w:pPr>
    </w:p>
    <w:p w14:paraId="1C99A578" w14:textId="77777777" w:rsidR="00150036" w:rsidRPr="0044387F" w:rsidRDefault="00150036" w:rsidP="003A08A4">
      <w:pPr>
        <w:numPr>
          <w:ilvl w:val="0"/>
          <w:numId w:val="3"/>
        </w:numPr>
        <w:spacing w:line="360" w:lineRule="auto"/>
        <w:contextualSpacing/>
        <w:rPr>
          <w:rFonts w:ascii="Arial" w:hAnsi="Arial"/>
          <w:szCs w:val="26"/>
        </w:rPr>
      </w:pPr>
      <w:r w:rsidRPr="0044387F">
        <w:rPr>
          <w:rFonts w:ascii="Arial" w:hAnsi="Arial"/>
          <w:szCs w:val="26"/>
        </w:rPr>
        <w:t xml:space="preserve">El demandante cumplía funciones idénticas a las desarrolladas por los instructores de planta del SENA, como </w:t>
      </w:r>
      <w:r w:rsidRPr="0044387F">
        <w:rPr>
          <w:rFonts w:ascii="Arial" w:hAnsi="Arial"/>
          <w:szCs w:val="22"/>
        </w:rPr>
        <w:t xml:space="preserve">«[…] impartir formación técnica a estudiantes matriculados en el área Pecuaria y apoyo a los alumnos en los </w:t>
      </w:r>
      <w:r w:rsidRPr="0044387F">
        <w:rPr>
          <w:rFonts w:ascii="Arial" w:hAnsi="Arial"/>
          <w:szCs w:val="22"/>
        </w:rPr>
        <w:lastRenderedPageBreak/>
        <w:t>proyectos de emprendimiento […]»</w:t>
      </w:r>
      <w:r w:rsidR="005A4FF4">
        <w:rPr>
          <w:rFonts w:ascii="Arial" w:hAnsi="Arial"/>
          <w:szCs w:val="26"/>
        </w:rPr>
        <w:t xml:space="preserve"> </w:t>
      </w:r>
      <w:r w:rsidRPr="0044387F">
        <w:rPr>
          <w:rFonts w:ascii="Arial" w:hAnsi="Arial"/>
          <w:szCs w:val="26"/>
        </w:rPr>
        <w:t xml:space="preserve">conforme a los programas dispuestos por el SENA, y se sujetaba a llamados de atención, directrices y reuniones de personal. </w:t>
      </w:r>
    </w:p>
    <w:p w14:paraId="4D6DC10A" w14:textId="77777777" w:rsidR="00150036" w:rsidRPr="0044387F" w:rsidRDefault="00150036" w:rsidP="003A08A4">
      <w:pPr>
        <w:spacing w:line="360" w:lineRule="auto"/>
        <w:ind w:left="360"/>
        <w:rPr>
          <w:rFonts w:ascii="Arial" w:hAnsi="Arial"/>
          <w:szCs w:val="26"/>
        </w:rPr>
      </w:pPr>
    </w:p>
    <w:p w14:paraId="06936B50" w14:textId="77777777" w:rsidR="00150036" w:rsidRPr="0044387F" w:rsidRDefault="00150036" w:rsidP="003A08A4">
      <w:pPr>
        <w:numPr>
          <w:ilvl w:val="0"/>
          <w:numId w:val="3"/>
        </w:numPr>
        <w:spacing w:line="360" w:lineRule="auto"/>
        <w:contextualSpacing/>
        <w:rPr>
          <w:rFonts w:ascii="Arial" w:hAnsi="Arial"/>
          <w:szCs w:val="26"/>
        </w:rPr>
      </w:pPr>
      <w:r w:rsidRPr="0044387F">
        <w:rPr>
          <w:rFonts w:ascii="Arial" w:hAnsi="Arial"/>
          <w:szCs w:val="26"/>
        </w:rPr>
        <w:t>En la entidad existían vacaciones colectivas desde el 24 de diciembre hasta el 16 de enero para el personal de planta, situación que incluía al demandante y que afectó la discrecionalidad en la ejecución de los contratos.</w:t>
      </w:r>
    </w:p>
    <w:p w14:paraId="608884E6" w14:textId="77777777" w:rsidR="00150036" w:rsidRDefault="00150036" w:rsidP="003A08A4">
      <w:pPr>
        <w:spacing w:line="360" w:lineRule="auto"/>
        <w:rPr>
          <w:rFonts w:ascii="Arial" w:hAnsi="Arial"/>
          <w:szCs w:val="26"/>
        </w:rPr>
      </w:pPr>
      <w:r w:rsidRPr="0044387F">
        <w:rPr>
          <w:rFonts w:ascii="Arial" w:hAnsi="Arial"/>
          <w:szCs w:val="26"/>
        </w:rPr>
        <w:t xml:space="preserve"> </w:t>
      </w:r>
    </w:p>
    <w:p w14:paraId="705F452B" w14:textId="77777777" w:rsidR="00C93132" w:rsidRPr="0044387F" w:rsidRDefault="00C93132" w:rsidP="003A08A4">
      <w:pPr>
        <w:spacing w:line="360" w:lineRule="auto"/>
        <w:rPr>
          <w:rFonts w:ascii="Arial" w:hAnsi="Arial"/>
          <w:b/>
          <w:color w:val="000000"/>
          <w:szCs w:val="26"/>
          <w:lang w:val="es-ES_tradnl" w:eastAsia="es-CO"/>
        </w:rPr>
      </w:pPr>
    </w:p>
    <w:p w14:paraId="11ED65C1" w14:textId="77777777" w:rsidR="00C93132" w:rsidRDefault="00C93132" w:rsidP="003A08A4">
      <w:pPr>
        <w:tabs>
          <w:tab w:val="left" w:pos="397"/>
        </w:tabs>
        <w:spacing w:line="360" w:lineRule="auto"/>
        <w:contextualSpacing/>
        <w:jc w:val="center"/>
        <w:rPr>
          <w:rFonts w:ascii="Arial" w:hAnsi="Arial"/>
          <w:b/>
          <w:color w:val="000000"/>
          <w:szCs w:val="26"/>
          <w:lang w:val="es-ES_tradnl" w:eastAsia="es-CO"/>
        </w:rPr>
      </w:pPr>
    </w:p>
    <w:p w14:paraId="5B655C94" w14:textId="77777777" w:rsidR="00150036" w:rsidRPr="0044387F" w:rsidRDefault="00150036" w:rsidP="003A08A4">
      <w:pPr>
        <w:tabs>
          <w:tab w:val="left" w:pos="397"/>
        </w:tabs>
        <w:spacing w:line="360" w:lineRule="auto"/>
        <w:contextualSpacing/>
        <w:jc w:val="center"/>
        <w:rPr>
          <w:rFonts w:ascii="Arial" w:hAnsi="Arial"/>
          <w:b/>
          <w:color w:val="000000"/>
          <w:szCs w:val="26"/>
          <w:lang w:val="es-ES_tradnl" w:eastAsia="es-CO"/>
        </w:rPr>
      </w:pPr>
      <w:r w:rsidRPr="0044387F">
        <w:rPr>
          <w:rFonts w:ascii="Arial" w:hAnsi="Arial"/>
          <w:b/>
          <w:color w:val="000000"/>
          <w:szCs w:val="26"/>
          <w:lang w:val="es-ES_tradnl" w:eastAsia="es-CO"/>
        </w:rPr>
        <w:t>DECISIONES RELEVANTES EN LA AUDIENCIA INICIAL</w:t>
      </w:r>
      <w:r w:rsidRPr="0044387F">
        <w:rPr>
          <w:rStyle w:val="Refdenotaalpie"/>
          <w:b/>
          <w:color w:val="000000"/>
          <w:sz w:val="24"/>
          <w:szCs w:val="26"/>
          <w:lang w:val="es-ES_tradnl" w:eastAsia="es-CO"/>
        </w:rPr>
        <w:footnoteReference w:id="4"/>
      </w:r>
    </w:p>
    <w:p w14:paraId="5A9D6DD5" w14:textId="77777777" w:rsidR="00150036" w:rsidRDefault="00150036" w:rsidP="003A08A4">
      <w:pPr>
        <w:tabs>
          <w:tab w:val="left" w:pos="397"/>
        </w:tabs>
        <w:spacing w:line="360" w:lineRule="auto"/>
        <w:rPr>
          <w:rFonts w:ascii="Arial" w:hAnsi="Arial"/>
          <w:b/>
          <w:color w:val="000000"/>
          <w:szCs w:val="26"/>
          <w:lang w:val="es-ES_tradnl" w:eastAsia="es-CO"/>
        </w:rPr>
      </w:pPr>
    </w:p>
    <w:p w14:paraId="648B7CF0" w14:textId="77777777" w:rsidR="00C93132" w:rsidRPr="0044387F" w:rsidRDefault="00C93132" w:rsidP="003A08A4">
      <w:pPr>
        <w:tabs>
          <w:tab w:val="left" w:pos="397"/>
        </w:tabs>
        <w:spacing w:line="360" w:lineRule="auto"/>
        <w:rPr>
          <w:rFonts w:ascii="Arial" w:hAnsi="Arial"/>
          <w:b/>
          <w:color w:val="000000"/>
          <w:szCs w:val="26"/>
          <w:lang w:val="es-ES_tradnl" w:eastAsia="es-CO"/>
        </w:rPr>
      </w:pPr>
    </w:p>
    <w:p w14:paraId="5644E6FE" w14:textId="77777777" w:rsidR="00150036" w:rsidRPr="0044387F" w:rsidRDefault="00150036" w:rsidP="003A08A4">
      <w:pPr>
        <w:spacing w:line="360" w:lineRule="auto"/>
        <w:rPr>
          <w:rFonts w:ascii="Arial" w:hAnsi="Arial"/>
          <w:szCs w:val="26"/>
          <w:lang w:val="es-ES_tradnl"/>
        </w:rPr>
      </w:pPr>
      <w:r w:rsidRPr="0044387F">
        <w:rPr>
          <w:rFonts w:ascii="Arial" w:hAnsi="Arial"/>
          <w:szCs w:val="26"/>
          <w:lang w:val="es-ES_tradnl"/>
        </w:rPr>
        <w:t>En el marco de la parte oral del proceso bajo la Ley 1437 de 2011, la principal función de la audiencia inicial es la de precisar el objeto del proceso y de la prueba.</w:t>
      </w:r>
      <w:r w:rsidRPr="0044387F">
        <w:rPr>
          <w:rFonts w:ascii="Arial" w:hAnsi="Arial"/>
          <w:szCs w:val="26"/>
          <w:vertAlign w:val="superscript"/>
          <w:lang w:val="es-ES_tradnl"/>
        </w:rPr>
        <w:footnoteReference w:id="5"/>
      </w:r>
      <w:r w:rsidRPr="0044387F">
        <w:rPr>
          <w:rFonts w:ascii="Arial" w:hAnsi="Arial"/>
          <w:szCs w:val="26"/>
          <w:lang w:val="es-ES_tradnl"/>
        </w:rPr>
        <w:t xml:space="preserve"> </w:t>
      </w:r>
    </w:p>
    <w:p w14:paraId="2C5E7604" w14:textId="77777777" w:rsidR="00150036" w:rsidRPr="0044387F" w:rsidRDefault="00150036" w:rsidP="003A08A4">
      <w:pPr>
        <w:spacing w:line="360" w:lineRule="auto"/>
        <w:rPr>
          <w:rFonts w:ascii="Arial" w:hAnsi="Arial"/>
          <w:szCs w:val="26"/>
          <w:lang w:val="es-ES_tradnl"/>
        </w:rPr>
      </w:pPr>
    </w:p>
    <w:p w14:paraId="3EE245D4" w14:textId="77777777" w:rsidR="00150036" w:rsidRPr="0044387F" w:rsidRDefault="00150036" w:rsidP="003A08A4">
      <w:pPr>
        <w:spacing w:line="360" w:lineRule="auto"/>
        <w:rPr>
          <w:rFonts w:ascii="Arial" w:hAnsi="Arial"/>
          <w:szCs w:val="26"/>
          <w:lang w:val="es-ES_tradnl"/>
        </w:rPr>
      </w:pPr>
      <w:r w:rsidRPr="0044387F">
        <w:rPr>
          <w:rFonts w:ascii="Arial" w:hAnsi="Arial"/>
          <w:szCs w:val="26"/>
          <w:lang w:val="es-ES_tradnl"/>
        </w:rPr>
        <w:t>En esta etapa se revelan los extremos de la demanda o de su reforma, de la contestación o de la reconvención. Además, se conciertan las principales decisiones que guiarán el juicio.</w:t>
      </w:r>
      <w:r w:rsidR="005A4FF4">
        <w:rPr>
          <w:rFonts w:ascii="Arial" w:hAnsi="Arial"/>
          <w:szCs w:val="26"/>
          <w:lang w:val="es-ES_tradnl"/>
        </w:rPr>
        <w:t xml:space="preserve"> </w:t>
      </w:r>
    </w:p>
    <w:p w14:paraId="099DAFB5" w14:textId="77777777" w:rsidR="00150036" w:rsidRPr="0044387F" w:rsidRDefault="00150036" w:rsidP="003A08A4">
      <w:pPr>
        <w:spacing w:line="360" w:lineRule="auto"/>
        <w:rPr>
          <w:rFonts w:ascii="Arial" w:hAnsi="Arial"/>
          <w:szCs w:val="26"/>
          <w:lang w:val="es-ES_tradnl"/>
        </w:rPr>
      </w:pPr>
    </w:p>
    <w:p w14:paraId="016A767E" w14:textId="77777777" w:rsidR="00150036" w:rsidRPr="0044387F" w:rsidRDefault="00150036" w:rsidP="003A08A4">
      <w:pPr>
        <w:tabs>
          <w:tab w:val="left" w:pos="397"/>
        </w:tabs>
        <w:spacing w:line="360" w:lineRule="auto"/>
        <w:rPr>
          <w:rFonts w:ascii="Arial" w:hAnsi="Arial"/>
          <w:b/>
          <w:color w:val="000000"/>
          <w:szCs w:val="26"/>
          <w:lang w:val="es-ES_tradnl" w:eastAsia="es-CO"/>
        </w:rPr>
      </w:pPr>
      <w:r w:rsidRPr="0044387F">
        <w:rPr>
          <w:rFonts w:ascii="Arial" w:hAnsi="Arial"/>
          <w:szCs w:val="26"/>
          <w:lang w:val="es-ES_tradnl"/>
        </w:rPr>
        <w:t>Con fundamento en lo anterior, se realiza el siguiente resumen de la audiencia inicial en el presente caso, a modo de antecedentes:</w:t>
      </w:r>
    </w:p>
    <w:p w14:paraId="6C507B0A" w14:textId="77777777" w:rsidR="00150036" w:rsidRDefault="00150036" w:rsidP="003A08A4">
      <w:pPr>
        <w:tabs>
          <w:tab w:val="left" w:pos="397"/>
        </w:tabs>
        <w:spacing w:line="360" w:lineRule="auto"/>
        <w:rPr>
          <w:rFonts w:ascii="Arial" w:hAnsi="Arial"/>
          <w:b/>
          <w:color w:val="000000"/>
          <w:szCs w:val="26"/>
          <w:lang w:val="es-ES_tradnl" w:eastAsia="es-CO"/>
        </w:rPr>
      </w:pPr>
    </w:p>
    <w:p w14:paraId="668D2279" w14:textId="77777777" w:rsidR="00C93132" w:rsidRPr="0044387F" w:rsidRDefault="00C93132" w:rsidP="003A08A4">
      <w:pPr>
        <w:tabs>
          <w:tab w:val="left" w:pos="397"/>
        </w:tabs>
        <w:spacing w:line="360" w:lineRule="auto"/>
        <w:rPr>
          <w:rFonts w:ascii="Arial" w:hAnsi="Arial"/>
          <w:b/>
          <w:color w:val="000000"/>
          <w:szCs w:val="26"/>
          <w:lang w:val="es-ES_tradnl" w:eastAsia="es-CO"/>
        </w:rPr>
      </w:pPr>
    </w:p>
    <w:p w14:paraId="4F705A4B" w14:textId="77777777" w:rsidR="00150036" w:rsidRPr="0044387F" w:rsidRDefault="00150036" w:rsidP="003A08A4">
      <w:pPr>
        <w:tabs>
          <w:tab w:val="left" w:pos="397"/>
        </w:tabs>
        <w:spacing w:line="360" w:lineRule="auto"/>
        <w:contextualSpacing/>
        <w:rPr>
          <w:rFonts w:ascii="Arial" w:hAnsi="Arial"/>
          <w:b/>
          <w:color w:val="000000"/>
          <w:szCs w:val="26"/>
          <w:lang w:val="es-ES_tradnl" w:eastAsia="es-CO"/>
        </w:rPr>
      </w:pPr>
      <w:r w:rsidRPr="0044387F">
        <w:rPr>
          <w:rFonts w:ascii="Arial" w:hAnsi="Arial"/>
          <w:b/>
          <w:color w:val="000000"/>
          <w:szCs w:val="26"/>
          <w:lang w:val="es-ES_tradnl" w:eastAsia="es-CO"/>
        </w:rPr>
        <w:t>Excepciones previas (art. 180-6 CPACA)</w:t>
      </w:r>
    </w:p>
    <w:p w14:paraId="2444BD06" w14:textId="77777777" w:rsidR="00150036" w:rsidRPr="0044387F" w:rsidRDefault="00150036" w:rsidP="003A08A4">
      <w:pPr>
        <w:tabs>
          <w:tab w:val="left" w:pos="397"/>
        </w:tabs>
        <w:spacing w:line="360" w:lineRule="auto"/>
        <w:contextualSpacing/>
        <w:rPr>
          <w:rFonts w:ascii="Arial" w:hAnsi="Arial"/>
          <w:b/>
          <w:color w:val="000000"/>
          <w:szCs w:val="26"/>
          <w:lang w:val="es-ES_tradnl" w:eastAsia="es-CO"/>
        </w:rPr>
      </w:pPr>
    </w:p>
    <w:p w14:paraId="7C14577B" w14:textId="77777777" w:rsidR="00150036" w:rsidRPr="0044387F" w:rsidRDefault="00150036" w:rsidP="003A08A4">
      <w:pPr>
        <w:tabs>
          <w:tab w:val="left" w:pos="397"/>
        </w:tabs>
        <w:spacing w:line="360" w:lineRule="auto"/>
        <w:contextualSpacing/>
        <w:rPr>
          <w:rFonts w:ascii="Arial" w:hAnsi="Arial"/>
          <w:color w:val="000000"/>
          <w:szCs w:val="26"/>
          <w:lang w:val="es-ES_tradnl" w:eastAsia="es-CO"/>
        </w:rPr>
      </w:pPr>
      <w:r w:rsidRPr="0044387F">
        <w:rPr>
          <w:rFonts w:ascii="Arial" w:hAnsi="Arial"/>
          <w:color w:val="000000"/>
          <w:szCs w:val="26"/>
          <w:lang w:val="es-ES_tradnl" w:eastAsia="es-CO"/>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44387F">
        <w:rPr>
          <w:rFonts w:ascii="Arial" w:hAnsi="Arial"/>
          <w:color w:val="000000"/>
          <w:szCs w:val="26"/>
          <w:vertAlign w:val="superscript"/>
          <w:lang w:eastAsia="es-CO"/>
        </w:rPr>
        <w:footnoteReference w:id="6"/>
      </w:r>
      <w:r w:rsidRPr="0044387F">
        <w:rPr>
          <w:rFonts w:ascii="Arial" w:hAnsi="Arial"/>
          <w:color w:val="000000"/>
          <w:szCs w:val="26"/>
          <w:lang w:val="es-ES_tradnl" w:eastAsia="es-CO"/>
        </w:rPr>
        <w:t xml:space="preserve">. </w:t>
      </w:r>
    </w:p>
    <w:p w14:paraId="336D14C0" w14:textId="77777777" w:rsidR="00150036" w:rsidRPr="0044387F" w:rsidRDefault="00150036" w:rsidP="003A08A4">
      <w:pPr>
        <w:tabs>
          <w:tab w:val="left" w:pos="397"/>
        </w:tabs>
        <w:spacing w:line="360" w:lineRule="auto"/>
        <w:contextualSpacing/>
        <w:rPr>
          <w:rFonts w:ascii="Arial" w:hAnsi="Arial"/>
          <w:b/>
          <w:color w:val="000000"/>
          <w:szCs w:val="26"/>
          <w:lang w:val="es-ES_tradnl" w:eastAsia="es-CO"/>
        </w:rPr>
      </w:pPr>
    </w:p>
    <w:p w14:paraId="7AC1E862" w14:textId="77777777" w:rsidR="00150036" w:rsidRPr="0044387F" w:rsidRDefault="00150036" w:rsidP="003A08A4">
      <w:pPr>
        <w:tabs>
          <w:tab w:val="left" w:pos="397"/>
        </w:tabs>
        <w:spacing w:line="360" w:lineRule="auto"/>
        <w:rPr>
          <w:rFonts w:ascii="Arial" w:hAnsi="Arial"/>
          <w:color w:val="000000"/>
          <w:szCs w:val="26"/>
          <w:lang w:val="es-ES_tradnl" w:eastAsia="es-CO"/>
        </w:rPr>
      </w:pPr>
      <w:r w:rsidRPr="0044387F">
        <w:rPr>
          <w:rFonts w:ascii="Arial" w:hAnsi="Arial"/>
          <w:color w:val="000000"/>
          <w:szCs w:val="26"/>
          <w:lang w:val="es-ES_tradnl" w:eastAsia="es-CO"/>
        </w:rPr>
        <w:lastRenderedPageBreak/>
        <w:t xml:space="preserve">En el presente caso a folios 193 y 194, se indicó lo siguiente respecto a la etapa de excepciones: </w:t>
      </w:r>
    </w:p>
    <w:p w14:paraId="7BFCE13F" w14:textId="77777777" w:rsidR="00150036" w:rsidRPr="0044387F" w:rsidRDefault="00150036" w:rsidP="003A08A4">
      <w:pPr>
        <w:tabs>
          <w:tab w:val="left" w:pos="397"/>
        </w:tabs>
        <w:spacing w:line="360" w:lineRule="auto"/>
        <w:rPr>
          <w:rFonts w:ascii="Arial" w:hAnsi="Arial"/>
          <w:color w:val="000000"/>
          <w:szCs w:val="26"/>
          <w:lang w:val="es-ES_tradnl" w:eastAsia="es-CO"/>
        </w:rPr>
      </w:pPr>
    </w:p>
    <w:p w14:paraId="2F5A3296" w14:textId="77777777" w:rsidR="00150036" w:rsidRPr="0044387F" w:rsidRDefault="00150036" w:rsidP="003A08A4">
      <w:pPr>
        <w:tabs>
          <w:tab w:val="left" w:pos="397"/>
        </w:tabs>
        <w:spacing w:line="360" w:lineRule="auto"/>
        <w:ind w:left="851"/>
        <w:rPr>
          <w:rFonts w:ascii="Arial" w:hAnsi="Arial"/>
          <w:color w:val="000000"/>
          <w:szCs w:val="22"/>
          <w:lang w:val="es-ES_tradnl" w:eastAsia="es-CO"/>
        </w:rPr>
      </w:pPr>
      <w:r w:rsidRPr="0044387F">
        <w:rPr>
          <w:rFonts w:ascii="Arial" w:hAnsi="Arial"/>
          <w:szCs w:val="22"/>
          <w:lang w:val="es-ES_tradnl" w:eastAsia="es-CO"/>
        </w:rPr>
        <w:t xml:space="preserve">«[…] Teniendo en cuenta lo previsto en el numeral 6º del artículo 180 del CPACA, </w:t>
      </w:r>
      <w:r w:rsidRPr="0044387F">
        <w:rPr>
          <w:rFonts w:ascii="Arial" w:hAnsi="Arial"/>
          <w:b/>
          <w:szCs w:val="22"/>
          <w:lang w:val="es-ES_tradnl" w:eastAsia="es-CO"/>
        </w:rPr>
        <w:t xml:space="preserve">solo es procedente estudiar en esta audiencia las excepciones previas, consagradas en el artículo 100 del CGP, y las de cosa juzgada, caducidad, transacción, conciliación, falta de legitimación en la causa y prescripción extintiva </w:t>
      </w:r>
      <w:r w:rsidRPr="0044387F">
        <w:rPr>
          <w:rFonts w:ascii="Arial" w:hAnsi="Arial"/>
          <w:szCs w:val="22"/>
          <w:lang w:val="es-ES_tradnl" w:eastAsia="es-CO"/>
        </w:rPr>
        <w:t xml:space="preserve">[…] En ese orden de ideas, </w:t>
      </w:r>
      <w:r w:rsidRPr="0044387F">
        <w:rPr>
          <w:rFonts w:ascii="Arial" w:hAnsi="Arial"/>
          <w:b/>
          <w:szCs w:val="22"/>
          <w:lang w:val="es-ES_tradnl" w:eastAsia="es-CO"/>
        </w:rPr>
        <w:t xml:space="preserve">las excepciones de INEXISTENCIA DE LA OBLIGACIÓN Y BUENA FE, serán resueltas al momento de resolver la sentencia, </w:t>
      </w:r>
      <w:r w:rsidRPr="0044387F">
        <w:rPr>
          <w:rFonts w:ascii="Arial" w:hAnsi="Arial"/>
          <w:szCs w:val="22"/>
          <w:lang w:val="es-ES_tradnl" w:eastAsia="es-CO"/>
        </w:rPr>
        <w:t xml:space="preserve">toda vez que las mismas antes que ser impedimentos procesales, constituyen verdaderas razones de fondo que sustentan la defensa de la parte demandada, dirigidas a cuestionar la ausencia de mérito de las pretensiones de la demanda. […] </w:t>
      </w:r>
      <w:r w:rsidRPr="0044387F">
        <w:rPr>
          <w:rFonts w:ascii="Arial" w:hAnsi="Arial"/>
          <w:b/>
          <w:szCs w:val="22"/>
          <w:lang w:val="es-ES_tradnl" w:eastAsia="es-CO"/>
        </w:rPr>
        <w:t xml:space="preserve">DECISIÓN </w:t>
      </w:r>
      <w:r w:rsidRPr="0044387F">
        <w:rPr>
          <w:rFonts w:ascii="Arial" w:hAnsi="Arial"/>
          <w:szCs w:val="22"/>
          <w:lang w:val="es-ES_tradnl" w:eastAsia="es-CO"/>
        </w:rPr>
        <w:t>[</w:t>
      </w:r>
      <w:r w:rsidRPr="0044387F">
        <w:rPr>
          <w:rFonts w:ascii="Arial" w:hAnsi="Arial"/>
          <w:i/>
          <w:szCs w:val="22"/>
          <w:lang w:val="es-ES_tradnl" w:eastAsia="es-CO"/>
        </w:rPr>
        <w:t>respecto de la</w:t>
      </w:r>
      <w:r w:rsidRPr="0044387F">
        <w:rPr>
          <w:rFonts w:ascii="Arial" w:hAnsi="Arial"/>
          <w:szCs w:val="22"/>
          <w:lang w:val="es-ES_tradnl" w:eastAsia="es-CO"/>
        </w:rPr>
        <w:t>]</w:t>
      </w:r>
      <w:r w:rsidRPr="0044387F">
        <w:rPr>
          <w:rFonts w:ascii="Arial" w:hAnsi="Arial"/>
          <w:b/>
          <w:szCs w:val="22"/>
          <w:lang w:val="es-ES_tradnl" w:eastAsia="es-CO"/>
        </w:rPr>
        <w:t xml:space="preserve"> PRESCRIPCIÓN EN LOS DEMÁS PROCESOS: Frente a los casos </w:t>
      </w:r>
      <w:r w:rsidRPr="0044387F">
        <w:rPr>
          <w:rFonts w:ascii="Arial" w:hAnsi="Arial"/>
          <w:szCs w:val="22"/>
          <w:lang w:val="es-ES_tradnl" w:eastAsia="es-CO"/>
        </w:rPr>
        <w:t>[…]</w:t>
      </w:r>
      <w:r w:rsidRPr="0044387F">
        <w:rPr>
          <w:rFonts w:ascii="Arial" w:hAnsi="Arial"/>
          <w:b/>
          <w:szCs w:val="22"/>
          <w:lang w:val="es-ES_tradnl" w:eastAsia="es-CO"/>
        </w:rPr>
        <w:t xml:space="preserve"> 3 JAIRO AGUAS BOLAÑO </w:t>
      </w:r>
      <w:r w:rsidRPr="0044387F">
        <w:rPr>
          <w:rFonts w:ascii="Arial" w:hAnsi="Arial"/>
          <w:szCs w:val="22"/>
          <w:lang w:val="es-ES_tradnl" w:eastAsia="es-CO"/>
        </w:rPr>
        <w:t>[…]</w:t>
      </w:r>
      <w:r w:rsidRPr="0044387F">
        <w:rPr>
          <w:rFonts w:ascii="Arial" w:hAnsi="Arial"/>
          <w:b/>
          <w:szCs w:val="22"/>
          <w:lang w:val="es-ES_tradnl" w:eastAsia="es-CO"/>
        </w:rPr>
        <w:t xml:space="preserve"> </w:t>
      </w:r>
      <w:r w:rsidRPr="0044387F">
        <w:rPr>
          <w:rFonts w:ascii="Arial" w:hAnsi="Arial"/>
          <w:b/>
          <w:szCs w:val="22"/>
          <w:u w:val="single"/>
          <w:lang w:val="es-ES_tradnl" w:eastAsia="es-CO"/>
        </w:rPr>
        <w:t xml:space="preserve">Con respecto a </w:t>
      </w:r>
      <w:proofErr w:type="gramStart"/>
      <w:r w:rsidRPr="0044387F">
        <w:rPr>
          <w:rFonts w:ascii="Arial" w:hAnsi="Arial"/>
          <w:b/>
          <w:szCs w:val="22"/>
          <w:u w:val="single"/>
          <w:lang w:val="es-ES_tradnl" w:eastAsia="es-CO"/>
        </w:rPr>
        <w:t>éstos</w:t>
      </w:r>
      <w:proofErr w:type="gramEnd"/>
      <w:r w:rsidRPr="0044387F">
        <w:rPr>
          <w:rFonts w:ascii="Arial" w:hAnsi="Arial"/>
          <w:b/>
          <w:szCs w:val="22"/>
          <w:u w:val="single"/>
          <w:lang w:val="es-ES_tradnl" w:eastAsia="es-CO"/>
        </w:rPr>
        <w:t xml:space="preserve"> casos la excepción de prescripción se revisará en la Sentencia.</w:t>
      </w:r>
      <w:r w:rsidRPr="0044387F">
        <w:rPr>
          <w:rFonts w:ascii="Arial" w:hAnsi="Arial"/>
          <w:b/>
          <w:szCs w:val="22"/>
          <w:lang w:val="es-ES_tradnl" w:eastAsia="es-CO"/>
        </w:rPr>
        <w:t xml:space="preserve"> </w:t>
      </w:r>
      <w:r w:rsidRPr="0044387F">
        <w:rPr>
          <w:rFonts w:ascii="Arial" w:hAnsi="Arial"/>
          <w:szCs w:val="22"/>
          <w:lang w:val="es-ES_tradnl" w:eastAsia="es-CO"/>
        </w:rPr>
        <w:t>[…]» (Mayúscula, negrita y subrayado del original)</w:t>
      </w:r>
    </w:p>
    <w:p w14:paraId="32537258" w14:textId="77777777" w:rsidR="00150036" w:rsidRPr="0044387F" w:rsidRDefault="00150036" w:rsidP="003A08A4">
      <w:pPr>
        <w:tabs>
          <w:tab w:val="left" w:pos="397"/>
        </w:tabs>
        <w:spacing w:line="360" w:lineRule="auto"/>
        <w:rPr>
          <w:rFonts w:ascii="Arial" w:hAnsi="Arial"/>
          <w:color w:val="000000"/>
          <w:szCs w:val="26"/>
          <w:lang w:val="es-ES_tradnl" w:eastAsia="es-CO"/>
        </w:rPr>
      </w:pPr>
    </w:p>
    <w:p w14:paraId="4656693E" w14:textId="77777777" w:rsidR="00150036" w:rsidRPr="0044387F" w:rsidRDefault="00150036" w:rsidP="003A08A4">
      <w:pPr>
        <w:tabs>
          <w:tab w:val="left" w:pos="397"/>
        </w:tabs>
        <w:spacing w:line="360" w:lineRule="auto"/>
        <w:rPr>
          <w:rFonts w:ascii="Arial" w:hAnsi="Arial"/>
          <w:color w:val="000000"/>
          <w:szCs w:val="26"/>
          <w:lang w:val="es-ES_tradnl" w:eastAsia="es-CO"/>
        </w:rPr>
      </w:pPr>
      <w:r w:rsidRPr="0044387F">
        <w:rPr>
          <w:rFonts w:ascii="Arial" w:hAnsi="Arial"/>
          <w:color w:val="000000"/>
          <w:szCs w:val="26"/>
          <w:lang w:val="es-ES_tradnl" w:eastAsia="es-CO"/>
        </w:rPr>
        <w:t xml:space="preserve">La decisión fue notificada en estrados. Las partes manifestaron estar de acuerdo. </w:t>
      </w:r>
    </w:p>
    <w:p w14:paraId="7C10501A" w14:textId="77777777" w:rsidR="005C3CEF" w:rsidRPr="0044387F" w:rsidRDefault="005C3CEF" w:rsidP="003A08A4">
      <w:pPr>
        <w:tabs>
          <w:tab w:val="left" w:pos="397"/>
        </w:tabs>
        <w:spacing w:line="360" w:lineRule="auto"/>
        <w:contextualSpacing/>
        <w:rPr>
          <w:rFonts w:ascii="Arial" w:hAnsi="Arial"/>
          <w:b/>
          <w:szCs w:val="26"/>
          <w:lang w:val="es-ES_tradnl" w:eastAsia="es-CO"/>
        </w:rPr>
      </w:pPr>
    </w:p>
    <w:p w14:paraId="18DDFAD2" w14:textId="77777777" w:rsidR="00150036" w:rsidRPr="0044387F" w:rsidRDefault="00150036" w:rsidP="003A08A4">
      <w:pPr>
        <w:tabs>
          <w:tab w:val="left" w:pos="397"/>
        </w:tabs>
        <w:spacing w:line="360" w:lineRule="auto"/>
        <w:contextualSpacing/>
        <w:rPr>
          <w:rFonts w:ascii="Arial" w:hAnsi="Arial"/>
          <w:b/>
          <w:szCs w:val="26"/>
          <w:lang w:val="es-ES_tradnl" w:eastAsia="es-CO"/>
        </w:rPr>
      </w:pPr>
      <w:r w:rsidRPr="0044387F">
        <w:rPr>
          <w:rFonts w:ascii="Arial" w:hAnsi="Arial"/>
          <w:b/>
          <w:szCs w:val="26"/>
          <w:lang w:val="es-ES_tradnl" w:eastAsia="es-CO"/>
        </w:rPr>
        <w:t>Fijación del litigio (</w:t>
      </w:r>
      <w:r w:rsidRPr="0044387F">
        <w:rPr>
          <w:rFonts w:ascii="Arial" w:hAnsi="Arial"/>
          <w:b/>
          <w:szCs w:val="26"/>
        </w:rPr>
        <w:t>art. 180-7 CPACA)</w:t>
      </w:r>
    </w:p>
    <w:p w14:paraId="16EC0A0E" w14:textId="77777777" w:rsidR="00150036" w:rsidRPr="0044387F" w:rsidRDefault="00150036" w:rsidP="003A08A4">
      <w:pPr>
        <w:tabs>
          <w:tab w:val="left" w:pos="397"/>
        </w:tabs>
        <w:spacing w:line="360" w:lineRule="auto"/>
        <w:rPr>
          <w:rFonts w:ascii="Arial" w:hAnsi="Arial"/>
          <w:b/>
          <w:color w:val="000000"/>
          <w:szCs w:val="26"/>
          <w:lang w:val="es-ES_tradnl" w:eastAsia="es-CO"/>
        </w:rPr>
      </w:pPr>
    </w:p>
    <w:p w14:paraId="784A84AA" w14:textId="77777777" w:rsidR="00150036" w:rsidRPr="0044387F" w:rsidRDefault="00150036" w:rsidP="003A08A4">
      <w:pPr>
        <w:tabs>
          <w:tab w:val="left" w:pos="397"/>
        </w:tabs>
        <w:spacing w:line="360" w:lineRule="auto"/>
        <w:rPr>
          <w:rFonts w:ascii="Arial" w:hAnsi="Arial"/>
          <w:color w:val="000000"/>
          <w:szCs w:val="26"/>
          <w:lang w:val="es-ES_tradnl" w:eastAsia="es-CO"/>
        </w:rPr>
      </w:pPr>
      <w:r w:rsidRPr="0044387F">
        <w:rPr>
          <w:rFonts w:ascii="Arial" w:hAnsi="Arial"/>
          <w:color w:val="000000"/>
          <w:szCs w:val="26"/>
          <w:lang w:val="es-ES_tradnl" w:eastAsia="es-CO"/>
        </w:rPr>
        <w:t>La fijación del litigio es la piedra basal del juicio por audiencias; la relación entre ella y la sentencia es la de «tuerca y tornillo», porque es guía y ajuste de esta última.</w:t>
      </w:r>
      <w:r w:rsidRPr="0044387F">
        <w:rPr>
          <w:rFonts w:ascii="Arial" w:hAnsi="Arial"/>
          <w:color w:val="000000"/>
          <w:szCs w:val="26"/>
          <w:vertAlign w:val="superscript"/>
          <w:lang w:eastAsia="es-CO"/>
        </w:rPr>
        <w:footnoteReference w:id="7"/>
      </w:r>
    </w:p>
    <w:p w14:paraId="5DD055D5" w14:textId="77777777" w:rsidR="00150036" w:rsidRPr="0044387F" w:rsidRDefault="00150036" w:rsidP="003A08A4">
      <w:pPr>
        <w:spacing w:line="360" w:lineRule="auto"/>
        <w:rPr>
          <w:rFonts w:ascii="Arial" w:hAnsi="Arial"/>
          <w:szCs w:val="26"/>
          <w:lang w:val="es-ES_tradnl"/>
        </w:rPr>
      </w:pPr>
    </w:p>
    <w:p w14:paraId="1C79B1C2" w14:textId="77777777" w:rsidR="00150036" w:rsidRPr="0044387F" w:rsidRDefault="00150036" w:rsidP="003A08A4">
      <w:pPr>
        <w:spacing w:line="360" w:lineRule="auto"/>
        <w:rPr>
          <w:rFonts w:ascii="Arial" w:hAnsi="Arial"/>
          <w:szCs w:val="26"/>
          <w:lang w:val="es-ES_tradnl"/>
        </w:rPr>
      </w:pPr>
      <w:r w:rsidRPr="0044387F">
        <w:rPr>
          <w:rFonts w:ascii="Arial" w:hAnsi="Arial"/>
          <w:szCs w:val="26"/>
          <w:lang w:val="es-ES_tradnl"/>
        </w:rPr>
        <w:t xml:space="preserve">En el </w:t>
      </w:r>
      <w:proofErr w:type="gramStart"/>
      <w:r w:rsidRPr="0044387F">
        <w:rPr>
          <w:rFonts w:ascii="Arial" w:hAnsi="Arial"/>
          <w:i/>
          <w:szCs w:val="26"/>
          <w:lang w:val="es-ES_tradnl"/>
        </w:rPr>
        <w:t>sub lite</w:t>
      </w:r>
      <w:proofErr w:type="gramEnd"/>
      <w:r w:rsidRPr="0044387F">
        <w:rPr>
          <w:rFonts w:ascii="Arial" w:hAnsi="Arial"/>
          <w:i/>
          <w:szCs w:val="26"/>
          <w:lang w:val="es-ES_tradnl"/>
        </w:rPr>
        <w:t xml:space="preserve">, </w:t>
      </w:r>
      <w:r w:rsidRPr="0044387F">
        <w:rPr>
          <w:rFonts w:ascii="Arial" w:hAnsi="Arial"/>
          <w:szCs w:val="26"/>
          <w:lang w:val="es-ES_tradnl"/>
        </w:rPr>
        <w:t>a folio 194, el Tribunal fijó el litigio así:</w:t>
      </w:r>
    </w:p>
    <w:p w14:paraId="03A5301A" w14:textId="77777777" w:rsidR="00150036" w:rsidRPr="0044387F" w:rsidRDefault="00150036" w:rsidP="003A08A4">
      <w:pPr>
        <w:spacing w:line="360" w:lineRule="auto"/>
        <w:rPr>
          <w:rFonts w:ascii="Arial" w:hAnsi="Arial"/>
          <w:szCs w:val="26"/>
          <w:lang w:val="es-ES_tradnl"/>
        </w:rPr>
      </w:pPr>
    </w:p>
    <w:p w14:paraId="73331A00" w14:textId="77777777" w:rsidR="00150036" w:rsidRPr="0044387F" w:rsidRDefault="00150036" w:rsidP="003A08A4">
      <w:pPr>
        <w:spacing w:line="360" w:lineRule="auto"/>
        <w:ind w:left="720"/>
        <w:rPr>
          <w:rFonts w:ascii="Arial" w:hAnsi="Arial"/>
          <w:szCs w:val="22"/>
          <w:lang w:val="es-ES_tradnl"/>
        </w:rPr>
      </w:pPr>
      <w:r w:rsidRPr="0044387F">
        <w:rPr>
          <w:rFonts w:ascii="Arial" w:hAnsi="Arial"/>
          <w:szCs w:val="22"/>
          <w:lang w:val="es-ES_tradnl" w:eastAsia="es-CO"/>
        </w:rPr>
        <w:t>«[…] procede la ponente [</w:t>
      </w:r>
      <w:r w:rsidRPr="0044387F">
        <w:rPr>
          <w:rFonts w:ascii="Arial" w:hAnsi="Arial"/>
          <w:i/>
          <w:szCs w:val="22"/>
          <w:lang w:val="es-ES_tradnl" w:eastAsia="es-CO"/>
        </w:rPr>
        <w:t>a</w:t>
      </w:r>
      <w:r w:rsidRPr="0044387F">
        <w:rPr>
          <w:rFonts w:ascii="Arial" w:hAnsi="Arial"/>
          <w:szCs w:val="22"/>
          <w:lang w:val="es-ES_tradnl" w:eastAsia="es-CO"/>
        </w:rPr>
        <w:t xml:space="preserve">] señalar que el litigio se circunscribirá a determinar: En primer lugar si entre el SENA y los señores […] JAIRO AGUAS BOLAÑO […] Existió una relación laboral simulada o disfrazada mediante contratos de prestación de servicios. Y en segundo lugar, en caso de establecerse que hay contrato realidad, se determinará si los demandantes tienen derecho al reconocimiento y pago de las prestaciones dejadas de percibir con ocasión de los vínculos contractuales que se relacionan en las pretensiones </w:t>
      </w:r>
      <w:r w:rsidRPr="0044387F">
        <w:rPr>
          <w:rFonts w:ascii="Arial" w:hAnsi="Arial"/>
          <w:szCs w:val="22"/>
          <w:lang w:val="es-ES_tradnl"/>
        </w:rPr>
        <w:t>[…]» (Mayúscula del original)</w:t>
      </w:r>
    </w:p>
    <w:p w14:paraId="0A7979EC" w14:textId="77777777" w:rsidR="00150036" w:rsidRPr="0044387F" w:rsidRDefault="00150036" w:rsidP="003A08A4">
      <w:pPr>
        <w:spacing w:line="360" w:lineRule="auto"/>
        <w:rPr>
          <w:rFonts w:ascii="Arial" w:hAnsi="Arial"/>
          <w:szCs w:val="22"/>
          <w:lang w:val="es-ES_tradnl"/>
        </w:rPr>
      </w:pPr>
    </w:p>
    <w:p w14:paraId="71471964" w14:textId="77777777" w:rsidR="00150036" w:rsidRPr="0044387F" w:rsidRDefault="00150036" w:rsidP="003A08A4">
      <w:pPr>
        <w:spacing w:line="360" w:lineRule="auto"/>
        <w:rPr>
          <w:rFonts w:ascii="Arial" w:hAnsi="Arial"/>
          <w:szCs w:val="26"/>
          <w:lang w:val="es-ES_tradnl"/>
        </w:rPr>
      </w:pPr>
      <w:r w:rsidRPr="0044387F">
        <w:rPr>
          <w:rFonts w:ascii="Arial" w:hAnsi="Arial"/>
          <w:szCs w:val="26"/>
          <w:lang w:val="es-ES_tradnl"/>
        </w:rPr>
        <w:t>Las partes manifestaron estar de acuerdo con la fijación del litigio planteada por el magistrado sustanciador. La decisión fue notificada en estrados y no se presentaron recursos.</w:t>
      </w:r>
    </w:p>
    <w:p w14:paraId="4FA5F62E" w14:textId="77777777" w:rsidR="00150036" w:rsidRPr="0044387F" w:rsidRDefault="00150036" w:rsidP="003A08A4">
      <w:pPr>
        <w:spacing w:line="360" w:lineRule="auto"/>
        <w:rPr>
          <w:rFonts w:ascii="Arial" w:hAnsi="Arial"/>
          <w:szCs w:val="26"/>
          <w:lang w:val="es-ES_tradnl"/>
        </w:rPr>
      </w:pPr>
    </w:p>
    <w:p w14:paraId="2CE22F6F" w14:textId="77777777" w:rsidR="00C93132" w:rsidRDefault="00C93132" w:rsidP="003A08A4">
      <w:pPr>
        <w:tabs>
          <w:tab w:val="left" w:pos="-720"/>
          <w:tab w:val="left" w:pos="397"/>
        </w:tabs>
        <w:suppressAutoHyphens/>
        <w:spacing w:line="360" w:lineRule="auto"/>
        <w:jc w:val="center"/>
        <w:rPr>
          <w:rFonts w:ascii="Arial" w:hAnsi="Arial"/>
          <w:b/>
          <w:color w:val="000000"/>
          <w:szCs w:val="26"/>
          <w:lang w:val="es-ES_tradnl" w:eastAsia="es-CO"/>
        </w:rPr>
      </w:pPr>
    </w:p>
    <w:p w14:paraId="7C427E4D" w14:textId="77777777" w:rsidR="00150036" w:rsidRPr="0044387F" w:rsidRDefault="00150036" w:rsidP="003A08A4">
      <w:pPr>
        <w:tabs>
          <w:tab w:val="left" w:pos="-720"/>
          <w:tab w:val="left" w:pos="397"/>
        </w:tabs>
        <w:suppressAutoHyphens/>
        <w:spacing w:line="360" w:lineRule="auto"/>
        <w:jc w:val="center"/>
        <w:rPr>
          <w:rFonts w:ascii="Arial" w:hAnsi="Arial"/>
          <w:b/>
          <w:color w:val="000000"/>
          <w:szCs w:val="26"/>
          <w:lang w:val="es-ES_tradnl" w:eastAsia="es-CO"/>
        </w:rPr>
      </w:pPr>
      <w:r w:rsidRPr="0044387F">
        <w:rPr>
          <w:rFonts w:ascii="Arial" w:hAnsi="Arial"/>
          <w:b/>
          <w:color w:val="000000"/>
          <w:szCs w:val="26"/>
          <w:lang w:val="es-ES_tradnl" w:eastAsia="es-CO"/>
        </w:rPr>
        <w:t>SENTENCIA APELADA</w:t>
      </w:r>
      <w:r w:rsidRPr="0044387F">
        <w:rPr>
          <w:rStyle w:val="Refdenotaalpie"/>
          <w:b/>
          <w:color w:val="000000"/>
          <w:sz w:val="24"/>
          <w:szCs w:val="26"/>
          <w:lang w:val="es-ES_tradnl" w:eastAsia="es-CO"/>
        </w:rPr>
        <w:footnoteReference w:id="8"/>
      </w:r>
    </w:p>
    <w:p w14:paraId="1DF44D08" w14:textId="77777777" w:rsidR="00150036" w:rsidRDefault="00150036" w:rsidP="003A08A4">
      <w:pPr>
        <w:tabs>
          <w:tab w:val="left" w:pos="-720"/>
          <w:tab w:val="left" w:pos="397"/>
        </w:tabs>
        <w:suppressAutoHyphens/>
        <w:spacing w:line="360" w:lineRule="auto"/>
        <w:ind w:left="720"/>
        <w:rPr>
          <w:rFonts w:ascii="Arial" w:hAnsi="Arial"/>
          <w:b/>
          <w:color w:val="000000"/>
          <w:szCs w:val="26"/>
          <w:lang w:val="es-ES_tradnl" w:eastAsia="es-CO"/>
        </w:rPr>
      </w:pPr>
    </w:p>
    <w:p w14:paraId="403BE587" w14:textId="77777777" w:rsidR="00C93132" w:rsidRPr="0044387F" w:rsidRDefault="00C93132" w:rsidP="003A08A4">
      <w:pPr>
        <w:tabs>
          <w:tab w:val="left" w:pos="-720"/>
          <w:tab w:val="left" w:pos="397"/>
        </w:tabs>
        <w:suppressAutoHyphens/>
        <w:spacing w:line="360" w:lineRule="auto"/>
        <w:ind w:left="720"/>
        <w:rPr>
          <w:rFonts w:ascii="Arial" w:hAnsi="Arial"/>
          <w:b/>
          <w:color w:val="000000"/>
          <w:szCs w:val="26"/>
          <w:lang w:val="es-ES_tradnl" w:eastAsia="es-CO"/>
        </w:rPr>
      </w:pPr>
    </w:p>
    <w:p w14:paraId="54E139AB"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 xml:space="preserve">El Tribunal Administrativo de Magdalena, en sentencia escrita del 17 de agosto de 2016, ordenó: </w:t>
      </w:r>
    </w:p>
    <w:p w14:paraId="5F6E35DA"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2214D925" w14:textId="77777777" w:rsidR="00150036" w:rsidRPr="0044387F" w:rsidRDefault="00150036" w:rsidP="003A08A4">
      <w:pPr>
        <w:tabs>
          <w:tab w:val="left" w:pos="-720"/>
          <w:tab w:val="left" w:pos="397"/>
        </w:tabs>
        <w:suppressAutoHyphens/>
        <w:spacing w:line="360" w:lineRule="auto"/>
        <w:ind w:left="709"/>
        <w:rPr>
          <w:rFonts w:ascii="Arial" w:hAnsi="Arial"/>
          <w:color w:val="000000"/>
          <w:szCs w:val="22"/>
          <w:lang w:val="es-ES_tradnl" w:eastAsia="es-CO"/>
        </w:rPr>
      </w:pPr>
      <w:bookmarkStart w:id="0" w:name="_Hlk522605131"/>
      <w:bookmarkStart w:id="1" w:name="_Hlk523124813"/>
      <w:r w:rsidRPr="0044387F">
        <w:rPr>
          <w:rFonts w:ascii="Arial" w:hAnsi="Arial"/>
          <w:color w:val="000000"/>
          <w:szCs w:val="22"/>
          <w:lang w:val="es-ES_tradnl" w:eastAsia="es-CO"/>
        </w:rPr>
        <w:t xml:space="preserve">«[…] </w:t>
      </w:r>
      <w:bookmarkEnd w:id="0"/>
      <w:r w:rsidRPr="0044387F">
        <w:rPr>
          <w:rFonts w:ascii="Arial" w:hAnsi="Arial"/>
          <w:b/>
          <w:color w:val="000000"/>
          <w:szCs w:val="22"/>
          <w:lang w:val="es-ES_tradnl" w:eastAsia="es-CO"/>
        </w:rPr>
        <w:t xml:space="preserve">1. DECLARAR </w:t>
      </w:r>
      <w:r w:rsidRPr="0044387F">
        <w:rPr>
          <w:rFonts w:ascii="Arial" w:hAnsi="Arial"/>
          <w:color w:val="000000"/>
          <w:szCs w:val="22"/>
          <w:lang w:val="es-ES_tradnl" w:eastAsia="es-CO"/>
        </w:rPr>
        <w:t xml:space="preserve">no probada la excepción de prescripción formulada por la parte demandada, de conformidad con los argumentos expuestos en las consideraciones de esta providencia. </w:t>
      </w:r>
      <w:r w:rsidRPr="0044387F">
        <w:rPr>
          <w:rFonts w:ascii="Arial" w:hAnsi="Arial"/>
          <w:b/>
          <w:color w:val="000000"/>
          <w:szCs w:val="22"/>
          <w:lang w:val="es-ES_tradnl" w:eastAsia="es-CO"/>
        </w:rPr>
        <w:t xml:space="preserve">2. DECLARAR </w:t>
      </w:r>
      <w:r w:rsidRPr="0044387F">
        <w:rPr>
          <w:rFonts w:ascii="Arial" w:hAnsi="Arial"/>
          <w:color w:val="000000"/>
          <w:szCs w:val="22"/>
          <w:lang w:val="es-ES_tradnl" w:eastAsia="es-CO"/>
        </w:rPr>
        <w:t xml:space="preserve">la nulidad del oficio No. 2-21013-002810 del 10 de julio de 2013, que dio respuesta negativa a la petición elevada por el señor JAIRO MANUEL AGUAS BOLAÑO, tendiente a obtener el reconocimiento de una relación laboral desde el año 2009 hasta el año 2011, durante los períodos contratados. </w:t>
      </w:r>
      <w:r w:rsidRPr="0044387F">
        <w:rPr>
          <w:rFonts w:ascii="Arial" w:hAnsi="Arial"/>
          <w:b/>
          <w:color w:val="000000"/>
          <w:szCs w:val="22"/>
          <w:lang w:val="es-ES_tradnl" w:eastAsia="es-CO"/>
        </w:rPr>
        <w:t xml:space="preserve">3. </w:t>
      </w:r>
      <w:r w:rsidRPr="0044387F">
        <w:rPr>
          <w:rFonts w:ascii="Arial" w:hAnsi="Arial"/>
          <w:color w:val="000000"/>
          <w:szCs w:val="22"/>
          <w:lang w:val="es-ES_tradnl" w:eastAsia="es-CO"/>
        </w:rPr>
        <w:t xml:space="preserve">Como consecuencia de lo anterior, </w:t>
      </w:r>
      <w:r w:rsidRPr="0044387F">
        <w:rPr>
          <w:rFonts w:ascii="Arial" w:hAnsi="Arial"/>
          <w:b/>
          <w:color w:val="000000"/>
          <w:szCs w:val="22"/>
          <w:lang w:val="es-ES_tradnl" w:eastAsia="es-CO"/>
        </w:rPr>
        <w:t xml:space="preserve">ORDENAR </w:t>
      </w:r>
      <w:r w:rsidRPr="0044387F">
        <w:rPr>
          <w:rFonts w:ascii="Arial" w:hAnsi="Arial"/>
          <w:color w:val="000000"/>
          <w:szCs w:val="22"/>
          <w:lang w:val="es-ES_tradnl" w:eastAsia="es-CO"/>
        </w:rPr>
        <w:t xml:space="preserve">al SERVICIO NACIONAL DE APRENDIZAJE (SENA), a reconocer y pagar a favor de JAIRO MANUEL AGUAS BOLAÑO, el valor equivalente a las prestaciones sociales comunes devengadas por los empleados de planta vinculados a dicha entidad, durante el período que prestó sus servicios (años 2009 a 2011), liquidadas conforme al valor pactado en el contrato de prestación de servicios, sumas que serán ajustadas conforme lo señalado en la parte motiva de esta providencia, debidamente indexadas. </w:t>
      </w:r>
      <w:r w:rsidRPr="0044387F">
        <w:rPr>
          <w:rFonts w:ascii="Arial" w:hAnsi="Arial"/>
          <w:b/>
          <w:color w:val="000000"/>
          <w:szCs w:val="22"/>
          <w:lang w:val="es-ES_tradnl" w:eastAsia="es-CO"/>
        </w:rPr>
        <w:t xml:space="preserve">4. ORDENAR </w:t>
      </w:r>
      <w:r w:rsidRPr="0044387F">
        <w:rPr>
          <w:rFonts w:ascii="Arial" w:hAnsi="Arial"/>
          <w:color w:val="000000"/>
          <w:szCs w:val="22"/>
          <w:lang w:val="es-ES_tradnl" w:eastAsia="es-CO"/>
        </w:rPr>
        <w:t xml:space="preserve">al SERVICIO NACIONAL DE APRENDIZAJE (SENA), a reconocer y pagar a favor de JAIRO MANUEL AGUAS BOLAÑO el valor equivalente a los porcentajes de cotización correspondientes a Pensión y Salud que debió trasladar a los Fondos correspondientes durante el período acreditado que prestó sus servicios, siendo ajustadas de conformidad a lo indicado en la parte motiva. […] </w:t>
      </w:r>
      <w:r w:rsidRPr="0044387F">
        <w:rPr>
          <w:rFonts w:ascii="Arial" w:hAnsi="Arial"/>
          <w:b/>
          <w:color w:val="000000"/>
          <w:szCs w:val="22"/>
          <w:lang w:val="es-ES_tradnl" w:eastAsia="es-CO"/>
        </w:rPr>
        <w:t xml:space="preserve">5. Negar </w:t>
      </w:r>
      <w:r w:rsidRPr="0044387F">
        <w:rPr>
          <w:rFonts w:ascii="Arial" w:hAnsi="Arial"/>
          <w:color w:val="000000"/>
          <w:szCs w:val="22"/>
          <w:lang w:val="es-ES_tradnl" w:eastAsia="es-CO"/>
        </w:rPr>
        <w:t>las demás pretensiones de la demanda. […]»</w:t>
      </w:r>
    </w:p>
    <w:bookmarkEnd w:id="1"/>
    <w:p w14:paraId="14DB17F7"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3433290F"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La anterior decisión la profirió con fundamento en las siguientes consideraciones:</w:t>
      </w:r>
    </w:p>
    <w:p w14:paraId="29BB057C"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06CE2225"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 xml:space="preserve">En primer lugar, el Tribunal señaló que no operó el fenómeno de la prescripción de los derechos laborales del demandante al considerar que, entre los diferentes contratos de prestación de servicios suscritos por el señor Aguas Bolaño y el SENA no transcurrió un </w:t>
      </w:r>
      <w:r w:rsidRPr="0044387F">
        <w:rPr>
          <w:rFonts w:ascii="Arial" w:hAnsi="Arial"/>
          <w:szCs w:val="26"/>
          <w:lang w:val="es-ES_tradnl" w:eastAsia="es-CO"/>
        </w:rPr>
        <w:t>t</w:t>
      </w:r>
      <w:r w:rsidR="0064138B" w:rsidRPr="0044387F">
        <w:rPr>
          <w:rFonts w:ascii="Arial" w:hAnsi="Arial"/>
          <w:szCs w:val="26"/>
          <w:lang w:val="es-ES_tradnl" w:eastAsia="es-CO"/>
        </w:rPr>
        <w:t>i</w:t>
      </w:r>
      <w:r w:rsidRPr="0044387F">
        <w:rPr>
          <w:rFonts w:ascii="Arial" w:hAnsi="Arial"/>
          <w:szCs w:val="26"/>
          <w:lang w:val="es-ES_tradnl" w:eastAsia="es-CO"/>
        </w:rPr>
        <w:t>empo</w:t>
      </w:r>
      <w:r w:rsidRPr="0044387F">
        <w:rPr>
          <w:rFonts w:ascii="Arial" w:hAnsi="Arial"/>
          <w:color w:val="000000"/>
          <w:szCs w:val="26"/>
          <w:lang w:val="es-ES_tradnl" w:eastAsia="es-CO"/>
        </w:rPr>
        <w:t xml:space="preserve"> considerable para </w:t>
      </w:r>
      <w:r w:rsidR="0064138B" w:rsidRPr="0044387F">
        <w:rPr>
          <w:rFonts w:ascii="Arial" w:hAnsi="Arial"/>
          <w:color w:val="000000"/>
          <w:szCs w:val="26"/>
          <w:lang w:val="es-ES_tradnl" w:eastAsia="es-CO"/>
        </w:rPr>
        <w:t>determinar</w:t>
      </w:r>
      <w:r w:rsidRPr="0044387F">
        <w:rPr>
          <w:rFonts w:ascii="Arial" w:hAnsi="Arial"/>
          <w:color w:val="000000"/>
          <w:szCs w:val="26"/>
          <w:lang w:val="es-ES_tradnl" w:eastAsia="es-CO"/>
        </w:rPr>
        <w:t xml:space="preserve"> que hubo períodos de cesación en la vinculación, y como su relación contractual finalizó, presuntamente, el 19 de octubre de 2011, este tenía hasta el 19 de octubre de 2013 para reclamar sus derechos, no obstante dicho término fue interrumpido el 3 de julio de 2013, fecha en la cual elevó la petición que dio lugar al acto administrativo demandado. </w:t>
      </w:r>
    </w:p>
    <w:p w14:paraId="2D008C7B"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091A1684"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Acto seguido, hizo referencia a los antecedentes normativos del denominado contrato realidad y a la posición jurisprudencial del Consejo de Estado en lo que tiene que ver con los docentes contratados por prestación de servicios.</w:t>
      </w:r>
    </w:p>
    <w:p w14:paraId="48DE7289"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18DCCE89"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 xml:space="preserve">Luego, frente a los elementos constitutivos del contrato de trabajo señaló que de las órdenes de prestación de servicios allegadas al plenario se podía concluir que el demandante se obligó a prestar personalmente sus servicios al SENA como formador del área pecuaria a los aprendices a su cargo. </w:t>
      </w:r>
    </w:p>
    <w:p w14:paraId="69EC0C4C"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1FA0B819"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De igual forma, respecto de la remuneración indicó que se probó a través de las OPS que el señor Aguas Bolaño percibió una suma de dinero como contraprestación y que en el año 2009 se pactó el pago de $9.713.700 y en el 2010 había ascendido a $10.364.500.</w:t>
      </w:r>
    </w:p>
    <w:p w14:paraId="73C34D8D"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26831C73"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Respecto a la continuada subordinación y dependencia, el Tribunal</w:t>
      </w:r>
      <w:r w:rsidR="008B665B" w:rsidRPr="0044387F">
        <w:rPr>
          <w:rFonts w:ascii="Arial" w:hAnsi="Arial"/>
          <w:color w:val="000000"/>
          <w:szCs w:val="26"/>
          <w:lang w:val="es-ES_tradnl" w:eastAsia="es-CO"/>
        </w:rPr>
        <w:t xml:space="preserve"> se abstuvo de valorar el testimonio del señor Jairo John Abello y</w:t>
      </w:r>
      <w:r w:rsidRPr="0044387F">
        <w:rPr>
          <w:rFonts w:ascii="Arial" w:hAnsi="Arial"/>
          <w:color w:val="000000"/>
          <w:szCs w:val="26"/>
          <w:lang w:val="es-ES_tradnl" w:eastAsia="es-CO"/>
        </w:rPr>
        <w:t xml:space="preserve"> consideró probado este elemento con sustento en que la labor desempeñada por el demandante no era independiente ni autónoma porque esta era gobernada por los coordinadores académicos del SENA, motivo del cual concluyó que se trataba de una relación subordinada, prestada personalmente, con cumplimiento de una jornada laboral y por la cual, recibió una remuneración a cambio de sus servicios. </w:t>
      </w:r>
    </w:p>
    <w:p w14:paraId="0EE735EE"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570CB03E"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Asimismo, sostuvo que las órdenes de servicios se suscribieron continuamente por un período de tres años, situación que evidenciaba el ánimo de la entidad demandada por emplear al señor Jairo Manuel Aguas Bolaño de modo permanente y contin</w:t>
      </w:r>
      <w:r w:rsidR="0064138B" w:rsidRPr="0044387F">
        <w:rPr>
          <w:rFonts w:ascii="Arial" w:hAnsi="Arial"/>
          <w:color w:val="000000"/>
          <w:szCs w:val="26"/>
          <w:lang w:val="es-ES_tradnl" w:eastAsia="es-CO"/>
        </w:rPr>
        <w:t>u</w:t>
      </w:r>
      <w:r w:rsidRPr="0044387F">
        <w:rPr>
          <w:rFonts w:ascii="Arial" w:hAnsi="Arial"/>
          <w:color w:val="000000"/>
          <w:szCs w:val="26"/>
          <w:lang w:val="es-ES_tradnl" w:eastAsia="es-CO"/>
        </w:rPr>
        <w:t>o como formador en el área pecuaria del SENA.</w:t>
      </w:r>
      <w:r w:rsidR="005A4FF4">
        <w:rPr>
          <w:rFonts w:ascii="Arial" w:hAnsi="Arial"/>
          <w:color w:val="000000"/>
          <w:szCs w:val="26"/>
          <w:lang w:val="es-ES_tradnl" w:eastAsia="es-CO"/>
        </w:rPr>
        <w:t xml:space="preserve"> </w:t>
      </w:r>
    </w:p>
    <w:p w14:paraId="1CD230FD" w14:textId="77777777" w:rsidR="00150036"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46AE140E" w14:textId="77777777" w:rsidR="00C93132" w:rsidRDefault="00C93132" w:rsidP="003A08A4">
      <w:pPr>
        <w:tabs>
          <w:tab w:val="left" w:pos="-720"/>
          <w:tab w:val="left" w:pos="397"/>
        </w:tabs>
        <w:suppressAutoHyphens/>
        <w:spacing w:line="360" w:lineRule="auto"/>
        <w:rPr>
          <w:rFonts w:ascii="Arial" w:hAnsi="Arial"/>
          <w:color w:val="000000"/>
          <w:szCs w:val="26"/>
          <w:lang w:val="es-ES_tradnl" w:eastAsia="es-CO"/>
        </w:rPr>
      </w:pPr>
    </w:p>
    <w:p w14:paraId="1F443521" w14:textId="77777777" w:rsidR="00C93132" w:rsidRPr="0044387F" w:rsidRDefault="00C93132" w:rsidP="003A08A4">
      <w:pPr>
        <w:tabs>
          <w:tab w:val="left" w:pos="-720"/>
          <w:tab w:val="left" w:pos="397"/>
        </w:tabs>
        <w:suppressAutoHyphens/>
        <w:spacing w:line="360" w:lineRule="auto"/>
        <w:rPr>
          <w:rFonts w:ascii="Arial" w:hAnsi="Arial"/>
          <w:color w:val="000000"/>
          <w:szCs w:val="26"/>
          <w:lang w:val="es-ES_tradnl" w:eastAsia="es-CO"/>
        </w:rPr>
      </w:pPr>
    </w:p>
    <w:p w14:paraId="16B6F6E0" w14:textId="77777777" w:rsidR="00150036" w:rsidRPr="0044387F" w:rsidRDefault="00150036" w:rsidP="003A08A4">
      <w:pPr>
        <w:tabs>
          <w:tab w:val="left" w:pos="-720"/>
          <w:tab w:val="left" w:pos="397"/>
        </w:tabs>
        <w:suppressAutoHyphens/>
        <w:spacing w:line="360" w:lineRule="auto"/>
        <w:jc w:val="center"/>
        <w:rPr>
          <w:rFonts w:ascii="Arial" w:hAnsi="Arial"/>
          <w:b/>
          <w:color w:val="000000"/>
          <w:szCs w:val="26"/>
          <w:lang w:val="es-ES_tradnl" w:eastAsia="es-CO"/>
        </w:rPr>
      </w:pPr>
      <w:r w:rsidRPr="0044387F">
        <w:rPr>
          <w:rFonts w:ascii="Arial" w:hAnsi="Arial"/>
          <w:b/>
          <w:color w:val="000000"/>
          <w:szCs w:val="26"/>
          <w:lang w:val="es-ES_tradnl" w:eastAsia="es-CO"/>
        </w:rPr>
        <w:t>RECURSO DE APELACIÓN</w:t>
      </w:r>
      <w:r w:rsidRPr="0044387F">
        <w:rPr>
          <w:rStyle w:val="Refdenotaalpie"/>
          <w:b/>
          <w:color w:val="000000"/>
          <w:sz w:val="24"/>
          <w:szCs w:val="26"/>
          <w:lang w:val="es-ES_tradnl" w:eastAsia="es-CO"/>
        </w:rPr>
        <w:footnoteReference w:id="9"/>
      </w:r>
    </w:p>
    <w:p w14:paraId="0429B895" w14:textId="77777777" w:rsidR="00150036" w:rsidRDefault="00150036" w:rsidP="003A08A4">
      <w:pPr>
        <w:tabs>
          <w:tab w:val="left" w:pos="-720"/>
          <w:tab w:val="left" w:pos="397"/>
        </w:tabs>
        <w:suppressAutoHyphens/>
        <w:spacing w:line="360" w:lineRule="auto"/>
        <w:jc w:val="center"/>
        <w:rPr>
          <w:rFonts w:ascii="Arial" w:hAnsi="Arial"/>
          <w:b/>
          <w:color w:val="000000"/>
          <w:szCs w:val="26"/>
          <w:lang w:val="es-ES_tradnl" w:eastAsia="es-CO"/>
        </w:rPr>
      </w:pPr>
    </w:p>
    <w:p w14:paraId="4F9AF15D" w14:textId="77777777" w:rsidR="00C93132" w:rsidRPr="0044387F" w:rsidRDefault="00C93132" w:rsidP="003A08A4">
      <w:pPr>
        <w:tabs>
          <w:tab w:val="left" w:pos="-720"/>
          <w:tab w:val="left" w:pos="397"/>
        </w:tabs>
        <w:suppressAutoHyphens/>
        <w:spacing w:line="360" w:lineRule="auto"/>
        <w:jc w:val="center"/>
        <w:rPr>
          <w:rFonts w:ascii="Arial" w:hAnsi="Arial"/>
          <w:b/>
          <w:color w:val="000000"/>
          <w:szCs w:val="26"/>
          <w:lang w:val="es-ES_tradnl" w:eastAsia="es-CO"/>
        </w:rPr>
      </w:pPr>
    </w:p>
    <w:p w14:paraId="062A5056"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La entidad demandada manifestó su inconformidad frente a la sentencia de primera instancia, al considerar que, contrario a lo manifestado por el tribunal de conocimiento, no existe en el expediente ninguna prueba que demostrara que el demandante se encontrara en subordinación respecto al SENA. Así, sostuvo que no obran pruebas documentales de imposición de órdenes, como tampoco hay llamados de atención, memorandos o comunicaciones de horarios prestablecidos.</w:t>
      </w:r>
    </w:p>
    <w:p w14:paraId="205894AA"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014BF1B0"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 xml:space="preserve">Sostuvo que la insuficiencia probatoria no puede suplirse de manera subjetiva para demostrar la existencia del contrato de trabajo y, por consiguiente, consideró que el </w:t>
      </w:r>
      <w:r w:rsidRPr="0044387F">
        <w:rPr>
          <w:rFonts w:ascii="Arial" w:hAnsi="Arial"/>
          <w:i/>
          <w:color w:val="000000"/>
          <w:szCs w:val="26"/>
          <w:lang w:val="es-ES_tradnl" w:eastAsia="es-CO"/>
        </w:rPr>
        <w:t>a quo</w:t>
      </w:r>
      <w:r w:rsidRPr="0044387F">
        <w:rPr>
          <w:rFonts w:ascii="Arial" w:hAnsi="Arial"/>
          <w:color w:val="000000"/>
          <w:szCs w:val="26"/>
          <w:lang w:val="es-ES_tradnl" w:eastAsia="es-CO"/>
        </w:rPr>
        <w:t xml:space="preserve"> no tenía elementos probatorios suficientes que le hubiesen llevado a un grado de certeza sobre la presencia de una relación laboral.</w:t>
      </w:r>
    </w:p>
    <w:p w14:paraId="59839BB1"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28F8BC55"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De acuerdo con lo anterior, indicó que en el presente caso se pudo configurar una posible vía de hecho por defecto fáctico, para lo cual transcribió partes de la sentencia T-395 de 2010.</w:t>
      </w:r>
    </w:p>
    <w:p w14:paraId="695DBE73"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4C603D1C"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Asimismo, señaló que: i) los horarios en los que el demandante ejerció su objeto contractual fueron determinados por este y la entidad se ajustó a dicha situación; ii) el programa académico, su evolución y exámenes implementados fueron diseñados y ejecutados por el demandante; iii) los informes exigidos eran para la verificación del cumplimiento del contrato.</w:t>
      </w:r>
    </w:p>
    <w:p w14:paraId="23153444"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7F82C70D"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 xml:space="preserve">La apelante consideró que, contrario a lo indicado por el tribunal, el señor Aguas Bolaño no logró demostrar la configuración del elemento de subordinación, propio de la relación laboral, y que las pruebas documentales que sirvieron de sustento para la decisión del </w:t>
      </w:r>
      <w:r w:rsidRPr="0044387F">
        <w:rPr>
          <w:rFonts w:ascii="Arial" w:hAnsi="Arial"/>
          <w:i/>
          <w:color w:val="000000"/>
          <w:szCs w:val="26"/>
          <w:lang w:val="es-ES_tradnl" w:eastAsia="es-CO"/>
        </w:rPr>
        <w:t>a quo</w:t>
      </w:r>
      <w:r w:rsidRPr="0044387F">
        <w:rPr>
          <w:rFonts w:ascii="Arial" w:hAnsi="Arial"/>
          <w:color w:val="000000"/>
          <w:szCs w:val="26"/>
          <w:lang w:val="es-ES_tradnl" w:eastAsia="es-CO"/>
        </w:rPr>
        <w:t xml:space="preserve"> eran insuficientes. </w:t>
      </w:r>
    </w:p>
    <w:p w14:paraId="571B4052"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4B7F7AB5"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 xml:space="preserve">De otro lado, solicitó acoger la tesis de que el fenómeno prescriptivo sí es aplicable en contrato realidad cuando no se reclama su existencia dentro de los tres años </w:t>
      </w:r>
      <w:r w:rsidRPr="0044387F">
        <w:rPr>
          <w:rFonts w:ascii="Arial" w:hAnsi="Arial"/>
          <w:color w:val="000000"/>
          <w:szCs w:val="26"/>
          <w:lang w:val="es-ES_tradnl" w:eastAsia="es-CO"/>
        </w:rPr>
        <w:lastRenderedPageBreak/>
        <w:t>siguientes, para lo cual hizo referencia a la sentencia del 9 de abril de 2014 con radicación 20001-23-31-000-2011-00142-01.</w:t>
      </w:r>
    </w:p>
    <w:p w14:paraId="74934153"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503E099C"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Sobre este tópico señaló que en el caso concreto existieron interrupciones entre contratos de más de dos años, por lo que debe aplicarse el término prescriptivo a partir de cada uno de los diferentes periodos de contratación.</w:t>
      </w:r>
    </w:p>
    <w:p w14:paraId="77037445"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5A9069A9"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En consecuencia, solicitó revocar la sentencia de primera instancia para, en su lugar, negar las pretensiones de la demanda.</w:t>
      </w:r>
    </w:p>
    <w:p w14:paraId="71325621" w14:textId="77777777" w:rsidR="0064138B" w:rsidRPr="0044387F" w:rsidRDefault="005A4FF4" w:rsidP="003A08A4">
      <w:pPr>
        <w:tabs>
          <w:tab w:val="left" w:pos="-720"/>
          <w:tab w:val="left" w:pos="397"/>
        </w:tabs>
        <w:suppressAutoHyphens/>
        <w:spacing w:line="360" w:lineRule="auto"/>
        <w:rPr>
          <w:rFonts w:ascii="Arial" w:hAnsi="Arial"/>
          <w:color w:val="000000"/>
          <w:szCs w:val="26"/>
          <w:lang w:val="es-ES_tradnl" w:eastAsia="es-CO"/>
        </w:rPr>
      </w:pPr>
      <w:r>
        <w:rPr>
          <w:rFonts w:ascii="Arial" w:hAnsi="Arial"/>
          <w:color w:val="000000"/>
          <w:szCs w:val="26"/>
          <w:lang w:val="es-ES_tradnl" w:eastAsia="es-CO"/>
        </w:rPr>
        <w:t xml:space="preserve"> </w:t>
      </w:r>
    </w:p>
    <w:p w14:paraId="331F12BF" w14:textId="77777777" w:rsidR="00F1133D" w:rsidRDefault="00F1133D" w:rsidP="003A08A4">
      <w:pPr>
        <w:tabs>
          <w:tab w:val="left" w:pos="-720"/>
          <w:tab w:val="left" w:pos="397"/>
        </w:tabs>
        <w:suppressAutoHyphens/>
        <w:spacing w:line="360" w:lineRule="auto"/>
        <w:rPr>
          <w:rFonts w:ascii="Arial" w:hAnsi="Arial"/>
          <w:color w:val="000000"/>
          <w:szCs w:val="26"/>
          <w:lang w:val="es-ES_tradnl" w:eastAsia="es-CO"/>
        </w:rPr>
      </w:pPr>
    </w:p>
    <w:p w14:paraId="4A1EEC72" w14:textId="77777777" w:rsidR="00C93132" w:rsidRPr="0044387F" w:rsidRDefault="00C93132" w:rsidP="003A08A4">
      <w:pPr>
        <w:tabs>
          <w:tab w:val="left" w:pos="-720"/>
          <w:tab w:val="left" w:pos="397"/>
        </w:tabs>
        <w:suppressAutoHyphens/>
        <w:spacing w:line="360" w:lineRule="auto"/>
        <w:rPr>
          <w:rFonts w:ascii="Arial" w:hAnsi="Arial"/>
          <w:color w:val="000000"/>
          <w:szCs w:val="26"/>
          <w:lang w:val="es-ES_tradnl" w:eastAsia="es-CO"/>
        </w:rPr>
      </w:pPr>
    </w:p>
    <w:p w14:paraId="1F61C10F" w14:textId="77777777" w:rsidR="00150036" w:rsidRPr="0044387F" w:rsidRDefault="00150036" w:rsidP="003A08A4">
      <w:pPr>
        <w:spacing w:line="360" w:lineRule="auto"/>
        <w:jc w:val="center"/>
        <w:rPr>
          <w:rFonts w:ascii="Arial" w:eastAsia="Times New Roman" w:hAnsi="Arial"/>
          <w:b/>
          <w:szCs w:val="26"/>
        </w:rPr>
      </w:pPr>
      <w:r w:rsidRPr="0044387F">
        <w:rPr>
          <w:rFonts w:ascii="Arial" w:eastAsia="Times New Roman" w:hAnsi="Arial"/>
          <w:b/>
          <w:szCs w:val="26"/>
        </w:rPr>
        <w:t>ALEGATOS DE CONCLUSIÓN</w:t>
      </w:r>
    </w:p>
    <w:p w14:paraId="043828A8" w14:textId="77777777" w:rsidR="00150036" w:rsidRDefault="00150036" w:rsidP="003A08A4">
      <w:pPr>
        <w:spacing w:line="360" w:lineRule="auto"/>
        <w:rPr>
          <w:rFonts w:ascii="Arial" w:eastAsia="Times New Roman" w:hAnsi="Arial"/>
          <w:szCs w:val="26"/>
        </w:rPr>
      </w:pPr>
    </w:p>
    <w:p w14:paraId="797C5E17" w14:textId="77777777" w:rsidR="00C93132" w:rsidRPr="0044387F" w:rsidRDefault="00C93132" w:rsidP="003A08A4">
      <w:pPr>
        <w:spacing w:line="360" w:lineRule="auto"/>
        <w:rPr>
          <w:rFonts w:ascii="Arial" w:eastAsia="Times New Roman" w:hAnsi="Arial"/>
          <w:szCs w:val="26"/>
        </w:rPr>
      </w:pPr>
    </w:p>
    <w:p w14:paraId="333286E0" w14:textId="77777777" w:rsidR="00150036" w:rsidRPr="0044387F" w:rsidRDefault="00150036" w:rsidP="003A08A4">
      <w:pPr>
        <w:spacing w:line="360" w:lineRule="auto"/>
        <w:rPr>
          <w:rFonts w:ascii="Arial" w:eastAsia="Times New Roman" w:hAnsi="Arial"/>
          <w:szCs w:val="26"/>
        </w:rPr>
      </w:pPr>
      <w:r w:rsidRPr="0044387F">
        <w:rPr>
          <w:rFonts w:ascii="Arial" w:eastAsia="Times New Roman" w:hAnsi="Arial"/>
          <w:szCs w:val="26"/>
        </w:rPr>
        <w:t xml:space="preserve">Tanto las partes demandante y demandada, como el Ministerio Público, guardaron silencio en esta etapa procesal según se advierte de la constancia secretarial obrante a folio 324 del expediente. </w:t>
      </w:r>
    </w:p>
    <w:p w14:paraId="346D1638" w14:textId="77777777" w:rsidR="00150036" w:rsidRDefault="00150036" w:rsidP="003A08A4">
      <w:pPr>
        <w:spacing w:line="360" w:lineRule="auto"/>
        <w:rPr>
          <w:rFonts w:ascii="Arial" w:eastAsia="Times New Roman" w:hAnsi="Arial"/>
          <w:szCs w:val="26"/>
        </w:rPr>
      </w:pPr>
    </w:p>
    <w:p w14:paraId="57FA29D3" w14:textId="77777777" w:rsidR="00C93132" w:rsidRPr="0044387F" w:rsidRDefault="00C93132" w:rsidP="003A08A4">
      <w:pPr>
        <w:spacing w:line="360" w:lineRule="auto"/>
        <w:rPr>
          <w:rFonts w:ascii="Arial" w:eastAsia="Times New Roman" w:hAnsi="Arial"/>
          <w:szCs w:val="26"/>
        </w:rPr>
      </w:pPr>
    </w:p>
    <w:p w14:paraId="3323686F" w14:textId="77777777" w:rsidR="00150036" w:rsidRPr="0044387F" w:rsidRDefault="00150036" w:rsidP="003A08A4">
      <w:pPr>
        <w:spacing w:line="360" w:lineRule="auto"/>
        <w:jc w:val="center"/>
        <w:rPr>
          <w:rFonts w:ascii="Arial" w:eastAsia="Times New Roman" w:hAnsi="Arial"/>
          <w:b/>
          <w:szCs w:val="26"/>
        </w:rPr>
      </w:pPr>
      <w:r w:rsidRPr="0044387F">
        <w:rPr>
          <w:rFonts w:ascii="Arial" w:eastAsia="Times New Roman" w:hAnsi="Arial"/>
          <w:b/>
          <w:szCs w:val="26"/>
        </w:rPr>
        <w:t>CONSIDERACIONES</w:t>
      </w:r>
    </w:p>
    <w:p w14:paraId="706A2990" w14:textId="77777777" w:rsidR="00C93132" w:rsidRPr="0044387F" w:rsidRDefault="00C93132" w:rsidP="003A08A4">
      <w:pPr>
        <w:spacing w:line="360" w:lineRule="auto"/>
        <w:rPr>
          <w:rFonts w:ascii="Arial" w:eastAsia="Dotum" w:hAnsi="Arial"/>
          <w:b/>
          <w:szCs w:val="26"/>
        </w:rPr>
      </w:pPr>
    </w:p>
    <w:p w14:paraId="33C95ED7" w14:textId="77777777" w:rsidR="00150036" w:rsidRPr="0044387F" w:rsidRDefault="00150036" w:rsidP="003A08A4">
      <w:pPr>
        <w:spacing w:line="360" w:lineRule="auto"/>
        <w:rPr>
          <w:rFonts w:ascii="Arial" w:eastAsia="Dotum" w:hAnsi="Arial"/>
          <w:b/>
          <w:szCs w:val="26"/>
        </w:rPr>
      </w:pPr>
      <w:r w:rsidRPr="0044387F">
        <w:rPr>
          <w:rFonts w:ascii="Arial" w:eastAsia="Dotum" w:hAnsi="Arial"/>
          <w:b/>
          <w:szCs w:val="26"/>
        </w:rPr>
        <w:t>Competencia</w:t>
      </w:r>
    </w:p>
    <w:p w14:paraId="4F483CBD" w14:textId="77777777" w:rsidR="00150036" w:rsidRPr="0044387F" w:rsidRDefault="00150036" w:rsidP="003A08A4">
      <w:pPr>
        <w:spacing w:line="360" w:lineRule="auto"/>
        <w:ind w:left="720"/>
        <w:contextualSpacing/>
        <w:rPr>
          <w:rFonts w:ascii="Arial" w:eastAsia="Dotum" w:hAnsi="Arial"/>
          <w:b/>
          <w:szCs w:val="26"/>
        </w:rPr>
      </w:pPr>
    </w:p>
    <w:p w14:paraId="214F0850" w14:textId="77777777" w:rsidR="00150036" w:rsidRPr="0044387F" w:rsidRDefault="00150036" w:rsidP="003A08A4">
      <w:pPr>
        <w:spacing w:line="360" w:lineRule="auto"/>
        <w:rPr>
          <w:rFonts w:ascii="Arial" w:eastAsia="Times New Roman" w:hAnsi="Arial"/>
          <w:szCs w:val="26"/>
        </w:rPr>
      </w:pPr>
      <w:r w:rsidRPr="0044387F">
        <w:rPr>
          <w:rFonts w:ascii="Arial" w:eastAsia="Times New Roman" w:hAnsi="Arial"/>
          <w:szCs w:val="26"/>
        </w:rPr>
        <w:t xml:space="preserve">De conformidad con el artículo </w:t>
      </w:r>
      <w:r w:rsidRPr="0044387F">
        <w:rPr>
          <w:rFonts w:ascii="Arial" w:eastAsia="Times New Roman" w:hAnsi="Arial"/>
          <w:iCs/>
          <w:szCs w:val="26"/>
        </w:rPr>
        <w:t>150 del Código de Procedimiento Administrativo y de lo Contencioso Administrativo</w:t>
      </w:r>
      <w:r w:rsidRPr="0044387F">
        <w:rPr>
          <w:rFonts w:ascii="Arial" w:eastAsia="Times New Roman" w:hAnsi="Arial"/>
          <w:iCs/>
          <w:szCs w:val="26"/>
          <w:vertAlign w:val="superscript"/>
        </w:rPr>
        <w:footnoteReference w:id="10"/>
      </w:r>
      <w:r w:rsidRPr="0044387F">
        <w:rPr>
          <w:rFonts w:ascii="Arial" w:eastAsia="Times New Roman" w:hAnsi="Arial"/>
          <w:iCs/>
          <w:szCs w:val="26"/>
        </w:rPr>
        <w:t>,</w:t>
      </w:r>
      <w:r w:rsidRPr="0044387F">
        <w:rPr>
          <w:rFonts w:ascii="Arial" w:eastAsia="Times New Roman" w:hAnsi="Arial"/>
          <w:szCs w:val="26"/>
        </w:rPr>
        <w:t xml:space="preserve"> el Consejo de Estado es competente para resolver los recursos de apelación interpuestos.</w:t>
      </w:r>
    </w:p>
    <w:p w14:paraId="6FFE9CE2" w14:textId="77777777" w:rsidR="00150036" w:rsidRPr="0044387F" w:rsidRDefault="00150036" w:rsidP="003A08A4">
      <w:pPr>
        <w:spacing w:line="360" w:lineRule="auto"/>
        <w:rPr>
          <w:rFonts w:ascii="Arial" w:eastAsia="Times New Roman" w:hAnsi="Arial"/>
          <w:szCs w:val="26"/>
        </w:rPr>
      </w:pPr>
    </w:p>
    <w:p w14:paraId="15D5704F" w14:textId="77777777" w:rsidR="00150036" w:rsidRPr="0044387F" w:rsidRDefault="00150036" w:rsidP="003A08A4">
      <w:pPr>
        <w:widowControl w:val="0"/>
        <w:tabs>
          <w:tab w:val="left" w:pos="397"/>
        </w:tabs>
        <w:overflowPunct w:val="0"/>
        <w:autoSpaceDE w:val="0"/>
        <w:autoSpaceDN w:val="0"/>
        <w:adjustRightInd w:val="0"/>
        <w:spacing w:line="360" w:lineRule="auto"/>
        <w:textAlignment w:val="baseline"/>
        <w:rPr>
          <w:rFonts w:ascii="Arial" w:eastAsia="Times New Roman" w:hAnsi="Arial"/>
          <w:bCs/>
          <w:lang w:eastAsia="es-ES" w:bidi="x-none"/>
        </w:rPr>
      </w:pPr>
      <w:r w:rsidRPr="0044387F">
        <w:rPr>
          <w:rFonts w:ascii="Arial" w:eastAsia="Times New Roman" w:hAnsi="Arial"/>
          <w:bCs/>
          <w:lang w:eastAsia="es-ES" w:bidi="x-none"/>
        </w:rPr>
        <w:t>De igual forma, acorde con lo previsto por el artículo 328 del Código General del Proceso</w:t>
      </w:r>
      <w:r w:rsidRPr="0044387F">
        <w:rPr>
          <w:rStyle w:val="Refdenotaalpie"/>
          <w:bCs/>
          <w:sz w:val="24"/>
          <w:lang w:eastAsia="es-ES" w:bidi="x-none"/>
        </w:rPr>
        <w:footnoteReference w:id="11"/>
      </w:r>
      <w:r w:rsidRPr="0044387F">
        <w:rPr>
          <w:rFonts w:ascii="Arial" w:eastAsia="Times New Roman" w:hAnsi="Arial"/>
          <w:bCs/>
          <w:lang w:eastAsia="es-ES" w:bidi="x-none"/>
        </w:rPr>
        <w:t xml:space="preserve">, el juez de segunda instancia debe pronunciarse solamente sobre los </w:t>
      </w:r>
      <w:r w:rsidRPr="0044387F">
        <w:rPr>
          <w:rFonts w:ascii="Arial" w:eastAsia="Times New Roman" w:hAnsi="Arial"/>
          <w:bCs/>
          <w:lang w:eastAsia="es-ES" w:bidi="x-none"/>
        </w:rPr>
        <w:lastRenderedPageBreak/>
        <w:t xml:space="preserve">planteamientos expuestos en el recurso de apelación. </w:t>
      </w:r>
    </w:p>
    <w:p w14:paraId="384230E2" w14:textId="77777777" w:rsidR="00150036" w:rsidRPr="0044387F" w:rsidRDefault="00150036" w:rsidP="003A08A4">
      <w:pPr>
        <w:spacing w:line="360" w:lineRule="auto"/>
        <w:rPr>
          <w:rFonts w:ascii="Arial" w:eastAsia="Times New Roman" w:hAnsi="Arial"/>
          <w:szCs w:val="26"/>
        </w:rPr>
      </w:pPr>
    </w:p>
    <w:p w14:paraId="5E5A320E" w14:textId="77777777" w:rsidR="00150036" w:rsidRPr="0044387F" w:rsidRDefault="00150036" w:rsidP="003A08A4">
      <w:pPr>
        <w:widowControl w:val="0"/>
        <w:tabs>
          <w:tab w:val="left" w:pos="397"/>
        </w:tabs>
        <w:overflowPunct w:val="0"/>
        <w:autoSpaceDE w:val="0"/>
        <w:autoSpaceDN w:val="0"/>
        <w:adjustRightInd w:val="0"/>
        <w:spacing w:line="360" w:lineRule="auto"/>
        <w:textAlignment w:val="baseline"/>
        <w:rPr>
          <w:rFonts w:ascii="Arial" w:eastAsia="Times New Roman" w:hAnsi="Arial"/>
          <w:b/>
          <w:bCs/>
          <w:szCs w:val="26"/>
          <w:lang w:val="es-ES_tradnl" w:eastAsia="es-ES"/>
        </w:rPr>
      </w:pPr>
      <w:r w:rsidRPr="0044387F">
        <w:rPr>
          <w:rFonts w:ascii="Arial" w:eastAsia="Times New Roman" w:hAnsi="Arial"/>
          <w:b/>
          <w:bCs/>
          <w:szCs w:val="26"/>
          <w:lang w:val="es-ES_tradnl" w:eastAsia="es-ES"/>
        </w:rPr>
        <w:t>Problemas jurídicos</w:t>
      </w:r>
      <w:r w:rsidRPr="0044387F">
        <w:rPr>
          <w:rFonts w:ascii="Arial" w:hAnsi="Arial"/>
          <w:color w:val="000000"/>
          <w:szCs w:val="26"/>
          <w:lang w:val="es-ES_tradnl" w:eastAsia="es-CO"/>
        </w:rPr>
        <w:t>:</w:t>
      </w:r>
    </w:p>
    <w:p w14:paraId="453F28C3"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230BAD57" w14:textId="77777777" w:rsidR="00150036" w:rsidRPr="0044387F" w:rsidRDefault="00150036" w:rsidP="003A08A4">
      <w:pPr>
        <w:spacing w:line="360" w:lineRule="auto"/>
        <w:ind w:right="-11"/>
        <w:rPr>
          <w:rFonts w:ascii="Arial" w:hAnsi="Arial"/>
          <w:szCs w:val="26"/>
        </w:rPr>
      </w:pPr>
      <w:r w:rsidRPr="0044387F">
        <w:rPr>
          <w:rFonts w:ascii="Arial" w:hAnsi="Arial"/>
          <w:szCs w:val="26"/>
        </w:rPr>
        <w:t>En ese orden, los problemas jurídicos que deben resolverse en esta instancia se resumen en las siguientes preguntas:</w:t>
      </w:r>
    </w:p>
    <w:p w14:paraId="120596AF" w14:textId="77777777" w:rsidR="00150036" w:rsidRPr="0044387F" w:rsidRDefault="00150036" w:rsidP="003A08A4">
      <w:pPr>
        <w:spacing w:line="360" w:lineRule="auto"/>
        <w:rPr>
          <w:rFonts w:ascii="Arial" w:hAnsi="Arial"/>
          <w:color w:val="000000"/>
          <w:szCs w:val="26"/>
          <w:lang w:eastAsia="es-CO"/>
        </w:rPr>
      </w:pPr>
    </w:p>
    <w:p w14:paraId="7B727443" w14:textId="77777777" w:rsidR="00150036" w:rsidRPr="0044387F" w:rsidRDefault="00150036" w:rsidP="003A08A4">
      <w:pPr>
        <w:numPr>
          <w:ilvl w:val="0"/>
          <w:numId w:val="4"/>
        </w:numPr>
        <w:spacing w:line="360" w:lineRule="auto"/>
        <w:rPr>
          <w:rFonts w:ascii="Arial" w:hAnsi="Arial"/>
          <w:color w:val="000000"/>
          <w:szCs w:val="26"/>
          <w:lang w:val="es-ES_tradnl" w:eastAsia="es-CO"/>
        </w:rPr>
      </w:pPr>
      <w:r w:rsidRPr="0044387F">
        <w:rPr>
          <w:rFonts w:ascii="Arial" w:hAnsi="Arial"/>
          <w:color w:val="000000"/>
          <w:szCs w:val="26"/>
          <w:lang w:val="es-ES_tradnl" w:eastAsia="es-CO"/>
        </w:rPr>
        <w:t>¿En el caso del señor Jairo Manuel Aguas Bolaño se comprobó la configuración del elemento de la subordinación y dependencia continuada para determinar la existencia de una relación laboral con el Servicio Nacional de Aprendizaje, pese a haber sido contratado por prestación de servicios?</w:t>
      </w:r>
    </w:p>
    <w:p w14:paraId="70E3337C" w14:textId="77777777" w:rsidR="00150036" w:rsidRPr="0044387F" w:rsidRDefault="00150036" w:rsidP="003A08A4">
      <w:pPr>
        <w:spacing w:line="360" w:lineRule="auto"/>
        <w:rPr>
          <w:rFonts w:ascii="Arial" w:hAnsi="Arial"/>
          <w:color w:val="000000"/>
          <w:szCs w:val="26"/>
          <w:lang w:val="es-ES_tradnl" w:eastAsia="es-CO"/>
        </w:rPr>
      </w:pPr>
    </w:p>
    <w:p w14:paraId="573B13B5" w14:textId="77777777" w:rsidR="00150036" w:rsidRPr="0044387F" w:rsidRDefault="00150036" w:rsidP="003A08A4">
      <w:pPr>
        <w:spacing w:line="360" w:lineRule="auto"/>
        <w:ind w:firstLine="360"/>
        <w:rPr>
          <w:rFonts w:ascii="Arial" w:hAnsi="Arial"/>
          <w:color w:val="000000"/>
          <w:szCs w:val="26"/>
          <w:lang w:val="es-ES_tradnl" w:eastAsia="es-CO"/>
        </w:rPr>
      </w:pPr>
      <w:r w:rsidRPr="0044387F">
        <w:rPr>
          <w:rFonts w:ascii="Arial" w:hAnsi="Arial"/>
          <w:color w:val="000000"/>
          <w:szCs w:val="26"/>
          <w:lang w:val="es-ES_tradnl" w:eastAsia="es-CO"/>
        </w:rPr>
        <w:t xml:space="preserve">En caso afirmativo, </w:t>
      </w:r>
    </w:p>
    <w:p w14:paraId="106FE3BE" w14:textId="77777777" w:rsidR="00150036" w:rsidRPr="0044387F" w:rsidRDefault="00150036" w:rsidP="003A08A4">
      <w:pPr>
        <w:tabs>
          <w:tab w:val="left" w:pos="-720"/>
          <w:tab w:val="left" w:pos="397"/>
        </w:tabs>
        <w:suppressAutoHyphens/>
        <w:spacing w:line="360" w:lineRule="auto"/>
        <w:rPr>
          <w:rFonts w:ascii="Arial" w:hAnsi="Arial"/>
          <w:b/>
          <w:color w:val="000000"/>
          <w:szCs w:val="26"/>
          <w:lang w:val="es-ES_tradnl" w:eastAsia="es-CO"/>
        </w:rPr>
      </w:pPr>
    </w:p>
    <w:p w14:paraId="2F80B376" w14:textId="77777777" w:rsidR="00150036" w:rsidRPr="0044387F" w:rsidRDefault="00150036" w:rsidP="003A08A4">
      <w:pPr>
        <w:numPr>
          <w:ilvl w:val="0"/>
          <w:numId w:val="4"/>
        </w:numPr>
        <w:tabs>
          <w:tab w:val="left" w:pos="-720"/>
          <w:tab w:val="left" w:pos="397"/>
        </w:tabs>
        <w:suppressAutoHyphens/>
        <w:spacing w:line="360" w:lineRule="auto"/>
        <w:rPr>
          <w:rFonts w:ascii="Arial" w:hAnsi="Arial"/>
          <w:szCs w:val="26"/>
          <w:lang w:val="es-MX"/>
        </w:rPr>
      </w:pPr>
      <w:r w:rsidRPr="0044387F">
        <w:rPr>
          <w:rFonts w:ascii="Arial" w:hAnsi="Arial"/>
          <w:color w:val="000000"/>
          <w:szCs w:val="26"/>
          <w:lang w:val="es-ES_tradnl" w:eastAsia="es-CO"/>
        </w:rPr>
        <w:t xml:space="preserve">¿En el </w:t>
      </w:r>
      <w:proofErr w:type="gramStart"/>
      <w:r w:rsidRPr="0044387F">
        <w:rPr>
          <w:rFonts w:ascii="Arial" w:hAnsi="Arial"/>
          <w:i/>
          <w:color w:val="000000"/>
          <w:szCs w:val="26"/>
          <w:lang w:val="es-ES_tradnl" w:eastAsia="es-CO"/>
        </w:rPr>
        <w:t>sub lite</w:t>
      </w:r>
      <w:proofErr w:type="gramEnd"/>
      <w:r w:rsidRPr="0044387F">
        <w:rPr>
          <w:rFonts w:ascii="Arial" w:hAnsi="Arial"/>
          <w:color w:val="000000"/>
          <w:szCs w:val="26"/>
          <w:lang w:val="es-ES_tradnl" w:eastAsia="es-CO"/>
        </w:rPr>
        <w:t xml:space="preserve">, hay lugar a declarar probada la excepción de prescripción extintiva del derecho, frente a algunos o todos los periodos en los cuales estuvo vinculado el señor Aguas Bolaño y cómo debe </w:t>
      </w:r>
      <w:r w:rsidRPr="0044387F">
        <w:rPr>
          <w:rFonts w:ascii="Arial" w:hAnsi="Arial"/>
          <w:szCs w:val="26"/>
          <w:lang w:val="es-MX"/>
        </w:rPr>
        <w:t>restablecerse el derecho del demandante frente a los aportes a pensión?</w:t>
      </w:r>
    </w:p>
    <w:p w14:paraId="77717B9F" w14:textId="77777777" w:rsidR="00150036" w:rsidRPr="0044387F" w:rsidRDefault="00150036" w:rsidP="003A08A4">
      <w:pPr>
        <w:pStyle w:val="Default"/>
        <w:spacing w:line="360" w:lineRule="auto"/>
        <w:ind w:left="360"/>
        <w:jc w:val="both"/>
        <w:rPr>
          <w:szCs w:val="26"/>
          <w:lang w:val="es-ES_tradnl"/>
        </w:rPr>
      </w:pPr>
    </w:p>
    <w:p w14:paraId="57A08715" w14:textId="77777777" w:rsidR="00150036" w:rsidRPr="0044387F" w:rsidRDefault="00150036" w:rsidP="003A08A4">
      <w:pPr>
        <w:tabs>
          <w:tab w:val="left" w:pos="-720"/>
          <w:tab w:val="left" w:pos="397"/>
        </w:tabs>
        <w:suppressAutoHyphens/>
        <w:spacing w:line="360" w:lineRule="auto"/>
        <w:rPr>
          <w:rFonts w:ascii="Arial" w:hAnsi="Arial"/>
          <w:b/>
          <w:color w:val="000000"/>
          <w:szCs w:val="26"/>
          <w:lang w:val="es-ES_tradnl" w:eastAsia="es-CO"/>
        </w:rPr>
      </w:pPr>
      <w:r w:rsidRPr="0044387F">
        <w:rPr>
          <w:rFonts w:ascii="Arial" w:hAnsi="Arial"/>
          <w:b/>
          <w:color w:val="000000"/>
          <w:szCs w:val="26"/>
          <w:lang w:val="es-ES_tradnl" w:eastAsia="es-CO"/>
        </w:rPr>
        <w:t>Primer problema jurídico</w:t>
      </w:r>
    </w:p>
    <w:p w14:paraId="446B2870" w14:textId="77777777" w:rsidR="00150036" w:rsidRPr="0044387F" w:rsidRDefault="00150036" w:rsidP="003A08A4">
      <w:pPr>
        <w:tabs>
          <w:tab w:val="left" w:pos="-720"/>
          <w:tab w:val="left" w:pos="397"/>
        </w:tabs>
        <w:suppressAutoHyphens/>
        <w:spacing w:line="360" w:lineRule="auto"/>
        <w:rPr>
          <w:rFonts w:ascii="Arial" w:hAnsi="Arial"/>
          <w:b/>
          <w:color w:val="000000"/>
          <w:szCs w:val="26"/>
          <w:lang w:val="es-ES_tradnl" w:eastAsia="es-CO"/>
        </w:rPr>
      </w:pPr>
    </w:p>
    <w:p w14:paraId="5DFB3B89" w14:textId="77777777" w:rsidR="00150036" w:rsidRPr="0044387F" w:rsidRDefault="00150036" w:rsidP="003A08A4">
      <w:pPr>
        <w:spacing w:line="360" w:lineRule="auto"/>
        <w:ind w:firstLine="708"/>
        <w:rPr>
          <w:rFonts w:ascii="Arial" w:hAnsi="Arial"/>
          <w:color w:val="000000"/>
          <w:szCs w:val="26"/>
          <w:lang w:val="es-ES_tradnl" w:eastAsia="es-CO"/>
        </w:rPr>
      </w:pPr>
      <w:r w:rsidRPr="0044387F">
        <w:rPr>
          <w:rFonts w:ascii="Arial" w:hAnsi="Arial"/>
          <w:color w:val="000000"/>
          <w:szCs w:val="26"/>
          <w:lang w:val="es-ES_tradnl" w:eastAsia="es-CO"/>
        </w:rPr>
        <w:t>¿En el caso del señor Jairo Manuel Aguas Bolaño se comprobó la configuración del elemento de la subordinación y dependencia continuada para determinar la existencia de una relación laboral con el Servicio Nacional de Aprendizaje, pese a haber sido contratado por prestación de servicios?</w:t>
      </w:r>
    </w:p>
    <w:p w14:paraId="0A27D15D" w14:textId="77777777" w:rsidR="00150036" w:rsidRPr="0044387F" w:rsidRDefault="00150036" w:rsidP="003A08A4">
      <w:pPr>
        <w:spacing w:line="360" w:lineRule="auto"/>
        <w:rPr>
          <w:rFonts w:ascii="Arial" w:hAnsi="Arial"/>
          <w:color w:val="000000"/>
          <w:szCs w:val="26"/>
          <w:lang w:val="es-ES_tradnl" w:eastAsia="es-CO"/>
        </w:rPr>
      </w:pPr>
    </w:p>
    <w:p w14:paraId="3497810D"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ES_tradnl" w:eastAsia="es-CO"/>
        </w:rPr>
        <w:t>La Subsección sostendrá la siguiente tesis: en el presente asunto no se demostró de manera fehaciente la configuración del elemento de la subordinación y dependencia continuada. Lo anterior de acuerdo con las razones que a continuación se sustentan:</w:t>
      </w:r>
    </w:p>
    <w:p w14:paraId="333EA644"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p>
    <w:p w14:paraId="057D50AE" w14:textId="77777777" w:rsidR="00150036" w:rsidRPr="0044387F" w:rsidRDefault="00150036" w:rsidP="003A08A4">
      <w:pPr>
        <w:spacing w:line="360" w:lineRule="auto"/>
        <w:rPr>
          <w:rFonts w:ascii="Arial" w:hAnsi="Arial"/>
          <w:b/>
        </w:rPr>
      </w:pPr>
      <w:r w:rsidRPr="0044387F">
        <w:rPr>
          <w:rFonts w:ascii="Arial" w:hAnsi="Arial"/>
          <w:b/>
        </w:rPr>
        <w:t>Contrato de prestación de servicios vs contrato realidad</w:t>
      </w:r>
    </w:p>
    <w:p w14:paraId="338CCBC0" w14:textId="77777777" w:rsidR="00150036" w:rsidRPr="0044387F" w:rsidRDefault="00150036" w:rsidP="003A08A4">
      <w:pPr>
        <w:pStyle w:val="Default"/>
        <w:spacing w:line="360" w:lineRule="auto"/>
        <w:jc w:val="both"/>
        <w:rPr>
          <w:szCs w:val="26"/>
          <w:lang w:val="es-MX"/>
        </w:rPr>
      </w:pPr>
    </w:p>
    <w:p w14:paraId="3B71427E" w14:textId="77777777" w:rsidR="00150036" w:rsidRPr="0044387F" w:rsidRDefault="00150036" w:rsidP="003A08A4">
      <w:pPr>
        <w:pStyle w:val="Default"/>
        <w:spacing w:line="360" w:lineRule="auto"/>
        <w:jc w:val="both"/>
        <w:rPr>
          <w:szCs w:val="26"/>
          <w:lang w:val="es-MX"/>
        </w:rPr>
      </w:pPr>
      <w:r w:rsidRPr="0044387F">
        <w:rPr>
          <w:szCs w:val="26"/>
          <w:lang w:val="es-MX"/>
        </w:rPr>
        <w:lastRenderedPageBreak/>
        <w:t>El numeral 3 del artículo 32 de la Ley 80 de 1993 consagra el contrato de prestación de servicios:</w:t>
      </w:r>
    </w:p>
    <w:p w14:paraId="0310A907" w14:textId="77777777" w:rsidR="00150036" w:rsidRPr="0044387F" w:rsidRDefault="00150036" w:rsidP="003A08A4">
      <w:pPr>
        <w:pStyle w:val="Default"/>
        <w:spacing w:line="360" w:lineRule="auto"/>
        <w:jc w:val="both"/>
        <w:rPr>
          <w:szCs w:val="26"/>
          <w:lang w:val="es-MX"/>
        </w:rPr>
      </w:pPr>
    </w:p>
    <w:p w14:paraId="31312F6F" w14:textId="77777777" w:rsidR="00150036" w:rsidRPr="0044387F" w:rsidRDefault="00150036" w:rsidP="003A08A4">
      <w:pPr>
        <w:pStyle w:val="Textonotapie"/>
        <w:spacing w:line="360" w:lineRule="auto"/>
        <w:ind w:left="708"/>
        <w:rPr>
          <w:rFonts w:ascii="Arial" w:hAnsi="Arial"/>
          <w:sz w:val="24"/>
          <w:szCs w:val="22"/>
        </w:rPr>
      </w:pPr>
      <w:r w:rsidRPr="0044387F">
        <w:rPr>
          <w:rFonts w:ascii="Arial" w:hAnsi="Arial"/>
          <w:sz w:val="24"/>
          <w:szCs w:val="22"/>
        </w:rPr>
        <w:t>«</w:t>
      </w:r>
      <w:r w:rsidRPr="0044387F">
        <w:rPr>
          <w:rFonts w:ascii="Arial" w:hAnsi="Arial"/>
          <w:b/>
          <w:bCs/>
          <w:sz w:val="24"/>
          <w:szCs w:val="22"/>
        </w:rPr>
        <w:t>Artículo 32.</w:t>
      </w:r>
      <w:r w:rsidR="005A4FF4">
        <w:rPr>
          <w:rFonts w:ascii="Arial" w:hAnsi="Arial"/>
          <w:b/>
          <w:bCs/>
          <w:sz w:val="24"/>
          <w:szCs w:val="22"/>
        </w:rPr>
        <w:t xml:space="preserve"> </w:t>
      </w:r>
      <w:r w:rsidRPr="0044387F">
        <w:rPr>
          <w:rFonts w:ascii="Arial" w:hAnsi="Arial"/>
          <w:sz w:val="24"/>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6F59084" w14:textId="77777777" w:rsidR="00150036" w:rsidRPr="0044387F" w:rsidRDefault="00150036" w:rsidP="003A08A4">
      <w:pPr>
        <w:pStyle w:val="Textonotapie"/>
        <w:spacing w:line="360" w:lineRule="auto"/>
        <w:ind w:left="708"/>
        <w:rPr>
          <w:rFonts w:ascii="Arial" w:hAnsi="Arial"/>
          <w:sz w:val="24"/>
          <w:szCs w:val="22"/>
        </w:rPr>
      </w:pPr>
      <w:r w:rsidRPr="0044387F">
        <w:rPr>
          <w:rFonts w:ascii="Arial" w:hAnsi="Arial"/>
          <w:sz w:val="24"/>
          <w:szCs w:val="22"/>
        </w:rPr>
        <w:t xml:space="preserve">[…] </w:t>
      </w:r>
    </w:p>
    <w:p w14:paraId="55B5E49B" w14:textId="77777777" w:rsidR="00150036" w:rsidRPr="0044387F" w:rsidRDefault="00150036" w:rsidP="003A08A4">
      <w:pPr>
        <w:pStyle w:val="Textonotapie"/>
        <w:spacing w:line="360" w:lineRule="auto"/>
        <w:ind w:left="708"/>
        <w:rPr>
          <w:rFonts w:ascii="Arial" w:hAnsi="Arial"/>
          <w:sz w:val="24"/>
          <w:szCs w:val="22"/>
          <w:u w:val="single"/>
        </w:rPr>
      </w:pPr>
      <w:r w:rsidRPr="0044387F">
        <w:rPr>
          <w:rFonts w:ascii="Arial" w:hAnsi="Arial"/>
          <w:sz w:val="24"/>
          <w:szCs w:val="22"/>
        </w:rPr>
        <w:t xml:space="preserve">3. </w:t>
      </w:r>
      <w:r w:rsidRPr="0044387F">
        <w:rPr>
          <w:rFonts w:ascii="Arial" w:hAnsi="Arial"/>
          <w:sz w:val="24"/>
          <w:szCs w:val="22"/>
          <w:u w:val="single"/>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E0FE12E" w14:textId="77777777" w:rsidR="00150036" w:rsidRPr="0044387F" w:rsidRDefault="00150036" w:rsidP="003A08A4">
      <w:pPr>
        <w:pStyle w:val="Textonotapie"/>
        <w:spacing w:line="360" w:lineRule="auto"/>
        <w:ind w:left="708"/>
        <w:rPr>
          <w:rFonts w:ascii="Arial" w:hAnsi="Arial"/>
          <w:sz w:val="24"/>
          <w:szCs w:val="22"/>
          <w:u w:val="single"/>
        </w:rPr>
      </w:pPr>
    </w:p>
    <w:p w14:paraId="023E7782" w14:textId="77777777" w:rsidR="00150036" w:rsidRPr="0044387F" w:rsidRDefault="00150036" w:rsidP="003A08A4">
      <w:pPr>
        <w:pStyle w:val="Textonotapie"/>
        <w:spacing w:line="360" w:lineRule="auto"/>
        <w:ind w:left="708"/>
        <w:rPr>
          <w:rFonts w:ascii="Arial" w:hAnsi="Arial"/>
          <w:sz w:val="24"/>
          <w:szCs w:val="22"/>
        </w:rPr>
      </w:pPr>
      <w:r w:rsidRPr="0044387F">
        <w:rPr>
          <w:rFonts w:ascii="Arial" w:hAnsi="Arial"/>
          <w:sz w:val="24"/>
          <w:szCs w:val="22"/>
          <w:u w:val="single"/>
        </w:rPr>
        <w:t>En ningún caso estos contratos generan relación laboral ni prestaciones sociales y se celebrarán por el término estrictamente indispensable</w:t>
      </w:r>
      <w:r w:rsidRPr="0044387F">
        <w:rPr>
          <w:rFonts w:ascii="Arial" w:hAnsi="Arial"/>
          <w:sz w:val="24"/>
          <w:szCs w:val="22"/>
        </w:rPr>
        <w:t>. […]» (Subraya la Sala).</w:t>
      </w:r>
    </w:p>
    <w:p w14:paraId="317B68E1" w14:textId="77777777" w:rsidR="00150036" w:rsidRDefault="00150036" w:rsidP="003A08A4">
      <w:pPr>
        <w:pStyle w:val="Default"/>
        <w:spacing w:line="360" w:lineRule="auto"/>
        <w:jc w:val="both"/>
        <w:rPr>
          <w:szCs w:val="26"/>
          <w:lang w:val="es-MX"/>
        </w:rPr>
      </w:pPr>
    </w:p>
    <w:p w14:paraId="6673517C" w14:textId="77777777" w:rsidR="00C93132" w:rsidRPr="0044387F" w:rsidRDefault="00C93132" w:rsidP="003A08A4">
      <w:pPr>
        <w:pStyle w:val="Default"/>
        <w:spacing w:line="360" w:lineRule="auto"/>
        <w:jc w:val="both"/>
        <w:rPr>
          <w:szCs w:val="26"/>
          <w:lang w:val="es-MX"/>
        </w:rPr>
      </w:pPr>
    </w:p>
    <w:p w14:paraId="7109F968" w14:textId="77777777" w:rsidR="00150036" w:rsidRPr="0044387F" w:rsidRDefault="00150036" w:rsidP="003A08A4">
      <w:pPr>
        <w:pStyle w:val="Default"/>
        <w:spacing w:line="360" w:lineRule="auto"/>
        <w:jc w:val="both"/>
        <w:rPr>
          <w:szCs w:val="26"/>
          <w:lang w:val="es-MX"/>
        </w:rPr>
      </w:pPr>
      <w:r w:rsidRPr="0044387F">
        <w:rPr>
          <w:szCs w:val="26"/>
          <w:lang w:val="es-MX"/>
        </w:rPr>
        <w:t>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w:t>
      </w:r>
      <w:r w:rsidR="005A4FF4">
        <w:rPr>
          <w:szCs w:val="26"/>
          <w:lang w:val="es-MX"/>
        </w:rPr>
        <w:t xml:space="preserve"> </w:t>
      </w:r>
    </w:p>
    <w:p w14:paraId="26B1F22F" w14:textId="77777777" w:rsidR="00150036" w:rsidRPr="0044387F" w:rsidRDefault="00150036" w:rsidP="003A08A4">
      <w:pPr>
        <w:pStyle w:val="Default"/>
        <w:spacing w:line="360" w:lineRule="auto"/>
        <w:jc w:val="both"/>
        <w:rPr>
          <w:szCs w:val="26"/>
          <w:lang w:val="es-MX"/>
        </w:rPr>
      </w:pPr>
    </w:p>
    <w:p w14:paraId="13A4C207" w14:textId="77777777" w:rsidR="00150036" w:rsidRPr="0044387F" w:rsidRDefault="00150036" w:rsidP="003A08A4">
      <w:pPr>
        <w:pStyle w:val="Default"/>
        <w:spacing w:line="360" w:lineRule="auto"/>
        <w:jc w:val="both"/>
        <w:rPr>
          <w:szCs w:val="26"/>
          <w:lang w:val="es-MX"/>
        </w:rPr>
      </w:pPr>
      <w:r w:rsidRPr="0044387F">
        <w:rPr>
          <w:szCs w:val="26"/>
          <w:lang w:val="es-MX"/>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w:t>
      </w:r>
      <w:r w:rsidRPr="0044387F">
        <w:rPr>
          <w:rStyle w:val="Refdenotaalpie"/>
          <w:sz w:val="24"/>
          <w:szCs w:val="26"/>
          <w:lang w:val="es-MX"/>
        </w:rPr>
        <w:footnoteReference w:id="12"/>
      </w:r>
      <w:r w:rsidRPr="0044387F">
        <w:rPr>
          <w:szCs w:val="26"/>
          <w:lang w:val="es-MX"/>
        </w:rPr>
        <w:t>, y estos no pueden versar sobre el ejercicio de funciones permanentes</w:t>
      </w:r>
      <w:r w:rsidRPr="0044387F">
        <w:rPr>
          <w:rStyle w:val="Refdenotaalpie"/>
          <w:sz w:val="24"/>
          <w:szCs w:val="26"/>
          <w:lang w:val="es-MX"/>
        </w:rPr>
        <w:footnoteReference w:id="13"/>
      </w:r>
      <w:r w:rsidRPr="0044387F">
        <w:rPr>
          <w:szCs w:val="26"/>
          <w:lang w:val="es-MX"/>
        </w:rPr>
        <w:t xml:space="preserve">. </w:t>
      </w:r>
    </w:p>
    <w:p w14:paraId="32B44EED" w14:textId="77777777" w:rsidR="00150036" w:rsidRPr="0044387F" w:rsidRDefault="00150036" w:rsidP="003A08A4">
      <w:pPr>
        <w:pStyle w:val="Default"/>
        <w:spacing w:line="360" w:lineRule="auto"/>
        <w:jc w:val="both"/>
        <w:rPr>
          <w:szCs w:val="26"/>
          <w:lang w:val="es-MX"/>
        </w:rPr>
      </w:pPr>
    </w:p>
    <w:p w14:paraId="4A449F68" w14:textId="77777777" w:rsidR="00150036" w:rsidRPr="0044387F" w:rsidRDefault="00150036" w:rsidP="003A08A4">
      <w:pPr>
        <w:pStyle w:val="Default"/>
        <w:spacing w:line="360" w:lineRule="auto"/>
        <w:jc w:val="both"/>
        <w:rPr>
          <w:szCs w:val="26"/>
          <w:lang w:val="es-MX"/>
        </w:rPr>
      </w:pPr>
      <w:r w:rsidRPr="0044387F">
        <w:rPr>
          <w:szCs w:val="26"/>
          <w:lang w:val="es-MX"/>
        </w:rPr>
        <w:t xml:space="preserve">De acuerdo con lo anterior, debe advertirse que la vinculación por contrato de prestación de servicios es de carácter excepcional, a través de la cual no pueden </w:t>
      </w:r>
      <w:r w:rsidRPr="0044387F">
        <w:rPr>
          <w:szCs w:val="26"/>
          <w:lang w:val="es-MX"/>
        </w:rPr>
        <w:lastRenderedPageBreak/>
        <w:t xml:space="preserve">desempeñarse funciones públicas de carácter permanente o de aquellas que se encuentren previstas en la ley o el reglamento para un empleo público. </w:t>
      </w:r>
    </w:p>
    <w:p w14:paraId="45A4334B" w14:textId="77777777" w:rsidR="00150036" w:rsidRPr="0044387F" w:rsidRDefault="00150036" w:rsidP="003A08A4">
      <w:pPr>
        <w:pStyle w:val="Default"/>
        <w:spacing w:line="360" w:lineRule="auto"/>
        <w:jc w:val="both"/>
        <w:rPr>
          <w:szCs w:val="26"/>
          <w:lang w:val="es-MX"/>
        </w:rPr>
      </w:pPr>
    </w:p>
    <w:p w14:paraId="4750AE45" w14:textId="77777777" w:rsidR="00150036" w:rsidRPr="0044387F" w:rsidRDefault="00150036" w:rsidP="003A08A4">
      <w:pPr>
        <w:pStyle w:val="Default"/>
        <w:spacing w:line="360" w:lineRule="auto"/>
        <w:jc w:val="both"/>
        <w:rPr>
          <w:szCs w:val="26"/>
          <w:lang w:val="es-MX"/>
        </w:rPr>
      </w:pPr>
      <w:r w:rsidRPr="0044387F">
        <w:rPr>
          <w:szCs w:val="26"/>
          <w:lang w:val="es-MX"/>
        </w:rPr>
        <w:t>Ello con el fin de evitar el abuso de dicha figura</w:t>
      </w:r>
      <w:r w:rsidRPr="0044387F">
        <w:rPr>
          <w:szCs w:val="26"/>
          <w:vertAlign w:val="superscript"/>
          <w:lang w:val="es-MX"/>
        </w:rPr>
        <w:footnoteReference w:id="14"/>
      </w:r>
      <w:r w:rsidRPr="0044387F">
        <w:rPr>
          <w:szCs w:val="26"/>
          <w:lang w:val="es-MX"/>
        </w:rPr>
        <w:t xml:space="preserve"> y como medida de protección de la relación laboral, en tanto que, a través de la misma, se pueden ocultar verdaderas relaciones laborales y la desnaturalización del contrato estatal</w:t>
      </w:r>
      <w:r w:rsidRPr="0044387F">
        <w:rPr>
          <w:szCs w:val="26"/>
          <w:vertAlign w:val="superscript"/>
          <w:lang w:val="es-MX"/>
        </w:rPr>
        <w:footnoteReference w:id="15"/>
      </w:r>
      <w:r w:rsidRPr="0044387F">
        <w:rPr>
          <w:szCs w:val="26"/>
          <w:lang w:val="es-MX"/>
        </w:rPr>
        <w:t xml:space="preserve">. </w:t>
      </w:r>
    </w:p>
    <w:p w14:paraId="7D3A67BA" w14:textId="77777777" w:rsidR="00150036" w:rsidRPr="0044387F" w:rsidRDefault="00150036" w:rsidP="003A08A4">
      <w:pPr>
        <w:pStyle w:val="Default"/>
        <w:spacing w:line="360" w:lineRule="auto"/>
        <w:jc w:val="both"/>
        <w:rPr>
          <w:szCs w:val="26"/>
          <w:lang w:val="es-MX"/>
        </w:rPr>
      </w:pPr>
    </w:p>
    <w:p w14:paraId="44AA4288" w14:textId="77777777" w:rsidR="00150036" w:rsidRPr="0044387F" w:rsidRDefault="00150036" w:rsidP="003A08A4">
      <w:pPr>
        <w:pStyle w:val="Default"/>
        <w:spacing w:line="360" w:lineRule="auto"/>
        <w:jc w:val="both"/>
        <w:rPr>
          <w:szCs w:val="26"/>
          <w:lang w:val="es-MX"/>
        </w:rPr>
      </w:pPr>
      <w:r w:rsidRPr="0044387F">
        <w:rPr>
          <w:szCs w:val="26"/>
          <w:lang w:val="es-MX"/>
        </w:rPr>
        <w:t xml:space="preserve">Frente a este punto, se resalta que el Estado Colombiano ha ratificado convenios internacionales que propugnan por el trabajo en condiciones dignas lo cual hace obligatoria su aplicación en el ordenamiento interno, con el fin de evitar la vulneración del derecho fundamental al trabajo. </w:t>
      </w:r>
    </w:p>
    <w:p w14:paraId="52C72DE7" w14:textId="77777777" w:rsidR="00150036" w:rsidRPr="0044387F" w:rsidRDefault="00150036" w:rsidP="003A08A4">
      <w:pPr>
        <w:pStyle w:val="Default"/>
        <w:spacing w:line="360" w:lineRule="auto"/>
        <w:jc w:val="both"/>
        <w:rPr>
          <w:szCs w:val="26"/>
          <w:lang w:val="es-MX"/>
        </w:rPr>
      </w:pPr>
    </w:p>
    <w:p w14:paraId="3E38D03C" w14:textId="77777777" w:rsidR="00150036" w:rsidRPr="0044387F" w:rsidRDefault="00150036" w:rsidP="003A08A4">
      <w:pPr>
        <w:pStyle w:val="Default"/>
        <w:spacing w:line="360" w:lineRule="auto"/>
        <w:jc w:val="both"/>
      </w:pPr>
      <w:r w:rsidRPr="0044387F">
        <w:rPr>
          <w:szCs w:val="26"/>
          <w:lang w:val="es-MX"/>
        </w:rPr>
        <w:t>Al respecto, como Estado parte de la</w:t>
      </w:r>
      <w:r w:rsidRPr="0044387F">
        <w:rPr>
          <w:szCs w:val="26"/>
          <w:lang w:val="es-CO"/>
        </w:rPr>
        <w:t xml:space="preserve"> Convención Americana sobre Derechos Humanos Pacto de San José de Costa Rica</w:t>
      </w:r>
      <w:r w:rsidRPr="0044387F">
        <w:rPr>
          <w:szCs w:val="26"/>
          <w:lang w:val="es-MX"/>
        </w:rPr>
        <w:t xml:space="preserve">, ratificó el Protocolo de San Salvador: Adicional a la Convención Americana sobre Derechos Humanos en materia de derechos económicos, sociales y culturales, adoptado </w:t>
      </w:r>
      <w:r w:rsidRPr="0044387F">
        <w:t xml:space="preserve">en San Salvador, el 17 de noviembre de 1988; el cual en sus artículos 6 y 7 consagra el Derecho al Trabajo: </w:t>
      </w:r>
    </w:p>
    <w:p w14:paraId="2499550E" w14:textId="77777777" w:rsidR="00150036" w:rsidRPr="0044387F" w:rsidRDefault="00150036" w:rsidP="003A08A4">
      <w:pPr>
        <w:pStyle w:val="Default"/>
        <w:spacing w:line="360" w:lineRule="auto"/>
        <w:jc w:val="both"/>
      </w:pPr>
    </w:p>
    <w:p w14:paraId="2960C9F6" w14:textId="77777777" w:rsidR="00150036" w:rsidRPr="0044387F" w:rsidRDefault="00150036" w:rsidP="003A08A4">
      <w:pPr>
        <w:pStyle w:val="NormalWeb"/>
        <w:spacing w:before="0" w:beforeAutospacing="0" w:after="0" w:afterAutospacing="0" w:line="360" w:lineRule="auto"/>
        <w:ind w:left="709"/>
        <w:jc w:val="center"/>
        <w:rPr>
          <w:rFonts w:ascii="Arial" w:hAnsi="Arial" w:cs="Arial"/>
          <w:b/>
          <w:bCs/>
          <w:color w:val="000000"/>
          <w:szCs w:val="22"/>
          <w:u w:val="single"/>
        </w:rPr>
      </w:pPr>
      <w:r w:rsidRPr="0044387F">
        <w:rPr>
          <w:rFonts w:ascii="Arial" w:hAnsi="Arial" w:cs="Arial"/>
          <w:b/>
          <w:bCs/>
          <w:color w:val="000000"/>
          <w:szCs w:val="22"/>
        </w:rPr>
        <w:t xml:space="preserve">«[…] </w:t>
      </w:r>
      <w:r w:rsidRPr="0044387F">
        <w:rPr>
          <w:rFonts w:ascii="Arial" w:hAnsi="Arial" w:cs="Arial"/>
          <w:b/>
          <w:bCs/>
          <w:color w:val="000000"/>
          <w:szCs w:val="22"/>
          <w:u w:val="single"/>
        </w:rPr>
        <w:t>Artículo 6</w:t>
      </w:r>
      <w:r w:rsidRPr="0044387F">
        <w:rPr>
          <w:rFonts w:ascii="Arial" w:hAnsi="Arial" w:cs="Arial"/>
          <w:b/>
          <w:bCs/>
          <w:color w:val="000000"/>
          <w:szCs w:val="22"/>
        </w:rPr>
        <w:t xml:space="preserve"> Derecho al Trabajo</w:t>
      </w:r>
    </w:p>
    <w:p w14:paraId="0130ADF9"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rPr>
      </w:pPr>
    </w:p>
    <w:p w14:paraId="438EE77F"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rPr>
        <w:t>1.</w:t>
      </w:r>
      <w:r w:rsidR="005A4FF4">
        <w:rPr>
          <w:rFonts w:ascii="Arial" w:hAnsi="Arial" w:cs="Arial"/>
          <w:color w:val="000000"/>
          <w:szCs w:val="22"/>
        </w:rPr>
        <w:t xml:space="preserve"> </w:t>
      </w:r>
      <w:r w:rsidRPr="0044387F">
        <w:rPr>
          <w:rFonts w:ascii="Arial" w:hAnsi="Arial" w:cs="Arial"/>
          <w:color w:val="000000"/>
          <w:szCs w:val="22"/>
        </w:rPr>
        <w:t>Toda persona tiene derecho al trabajo, el cual incluye la oportunidad de obtener los medios para llevar una vida digna y decorosa a través del desempeño de una actividad lícita libremente escogida o aceptada.</w:t>
      </w:r>
    </w:p>
    <w:p w14:paraId="5C53DC43"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rPr>
      </w:pPr>
    </w:p>
    <w:p w14:paraId="1835D594"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rPr>
        <w:t>2.</w:t>
      </w:r>
      <w:r w:rsidR="005A4FF4">
        <w:rPr>
          <w:rFonts w:ascii="Arial" w:hAnsi="Arial" w:cs="Arial"/>
          <w:color w:val="000000"/>
          <w:szCs w:val="22"/>
        </w:rPr>
        <w:t xml:space="preserve"> </w:t>
      </w:r>
      <w:r w:rsidRPr="0044387F">
        <w:rPr>
          <w:rFonts w:ascii="Arial" w:hAnsi="Arial" w:cs="Arial"/>
          <w:color w:val="000000"/>
          <w:szCs w:val="22"/>
          <w:u w:val="single"/>
        </w:rPr>
        <w:t xml:space="preserve">Los </w:t>
      </w:r>
      <w:proofErr w:type="gramStart"/>
      <w:r w:rsidRPr="0044387F">
        <w:rPr>
          <w:rFonts w:ascii="Arial" w:hAnsi="Arial" w:cs="Arial"/>
          <w:color w:val="000000"/>
          <w:szCs w:val="22"/>
          <w:u w:val="single"/>
        </w:rPr>
        <w:t>Estados partes</w:t>
      </w:r>
      <w:proofErr w:type="gramEnd"/>
      <w:r w:rsidRPr="0044387F">
        <w:rPr>
          <w:rFonts w:ascii="Arial" w:hAnsi="Arial" w:cs="Arial"/>
          <w:color w:val="000000"/>
          <w:szCs w:val="22"/>
          <w:u w:val="single"/>
        </w:rPr>
        <w:t xml:space="preserve"> se comprometen a adoptar las medidas que garanticen plena efectividad al derecho al trabajo, en especial las referidas al logro del pleno empleo</w:t>
      </w:r>
      <w:r w:rsidRPr="0044387F">
        <w:rPr>
          <w:rFonts w:ascii="Arial" w:hAnsi="Arial" w:cs="Arial"/>
          <w:color w:val="000000"/>
          <w:szCs w:val="22"/>
        </w:rPr>
        <w:t xml:space="preserve">, a la orientación vocacional y al desarrollo de proyectos de capacitación técnico-profesional, particularmente aquellos destinados a los minusválidos. Los </w:t>
      </w:r>
      <w:proofErr w:type="gramStart"/>
      <w:r w:rsidRPr="0044387F">
        <w:rPr>
          <w:rFonts w:ascii="Arial" w:hAnsi="Arial" w:cs="Arial"/>
          <w:color w:val="000000"/>
          <w:szCs w:val="22"/>
        </w:rPr>
        <w:t>Estados partes</w:t>
      </w:r>
      <w:proofErr w:type="gramEnd"/>
      <w:r w:rsidRPr="0044387F">
        <w:rPr>
          <w:rFonts w:ascii="Arial" w:hAnsi="Arial" w:cs="Arial"/>
          <w:color w:val="000000"/>
          <w:szCs w:val="22"/>
        </w:rPr>
        <w:t xml:space="preserve"> se comprometen también a ejecutar y a fortalecer programas que coadyuven a una adecuada atención familiar, encaminados a que la mujer pueda contar con una efectiva posibilidad de ejercer el derecho al trabajo.</w:t>
      </w:r>
    </w:p>
    <w:p w14:paraId="644F3D12" w14:textId="77777777" w:rsidR="00150036" w:rsidRPr="0044387F" w:rsidRDefault="00150036" w:rsidP="003A08A4">
      <w:pPr>
        <w:pStyle w:val="NormalWeb"/>
        <w:spacing w:before="0" w:beforeAutospacing="0" w:after="0" w:afterAutospacing="0" w:line="360" w:lineRule="auto"/>
        <w:ind w:left="709"/>
        <w:jc w:val="both"/>
        <w:rPr>
          <w:rFonts w:ascii="Arial" w:hAnsi="Arial" w:cs="Arial"/>
          <w:b/>
          <w:bCs/>
          <w:color w:val="000000"/>
          <w:szCs w:val="22"/>
          <w:u w:val="single"/>
        </w:rPr>
      </w:pPr>
    </w:p>
    <w:p w14:paraId="4EE6BF1E" w14:textId="77777777" w:rsidR="00150036" w:rsidRPr="0044387F" w:rsidRDefault="00150036" w:rsidP="003A08A4">
      <w:pPr>
        <w:pStyle w:val="NormalWeb"/>
        <w:spacing w:before="0" w:beforeAutospacing="0" w:after="0" w:afterAutospacing="0" w:line="360" w:lineRule="auto"/>
        <w:ind w:left="709"/>
        <w:jc w:val="center"/>
        <w:rPr>
          <w:rFonts w:ascii="Arial" w:hAnsi="Arial" w:cs="Arial"/>
          <w:color w:val="000000"/>
          <w:szCs w:val="22"/>
        </w:rPr>
      </w:pPr>
      <w:r w:rsidRPr="0044387F">
        <w:rPr>
          <w:rFonts w:ascii="Arial" w:hAnsi="Arial" w:cs="Arial"/>
          <w:b/>
          <w:bCs/>
          <w:color w:val="000000"/>
          <w:szCs w:val="22"/>
          <w:u w:val="single"/>
        </w:rPr>
        <w:t>Artículo 7</w:t>
      </w:r>
      <w:r w:rsidRPr="0044387F">
        <w:rPr>
          <w:rFonts w:ascii="Arial" w:hAnsi="Arial" w:cs="Arial"/>
          <w:b/>
          <w:bCs/>
          <w:color w:val="000000"/>
          <w:szCs w:val="22"/>
        </w:rPr>
        <w:t xml:space="preserve"> Condiciones Justas, Equitativas y Satisfactorias de Trabajo</w:t>
      </w:r>
    </w:p>
    <w:p w14:paraId="053ECB1A"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u w:val="single"/>
        </w:rPr>
      </w:pPr>
    </w:p>
    <w:p w14:paraId="550258D2"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u w:val="single"/>
        </w:rPr>
        <w:t xml:space="preserve">Los </w:t>
      </w:r>
      <w:proofErr w:type="gramStart"/>
      <w:r w:rsidRPr="0044387F">
        <w:rPr>
          <w:rFonts w:ascii="Arial" w:hAnsi="Arial" w:cs="Arial"/>
          <w:color w:val="000000"/>
          <w:szCs w:val="22"/>
          <w:u w:val="single"/>
        </w:rPr>
        <w:t>Estados partes</w:t>
      </w:r>
      <w:proofErr w:type="gramEnd"/>
      <w:r w:rsidRPr="0044387F">
        <w:rPr>
          <w:rFonts w:ascii="Arial" w:hAnsi="Arial" w:cs="Arial"/>
          <w:color w:val="000000"/>
          <w:szCs w:val="22"/>
          <w:u w:val="single"/>
        </w:rPr>
        <w:t xml:space="preserve"> en el presente Protocolo reconocen que el derecho al trabajo al que se refiere el artículo anterior supone que toda persona goce del mismo en condiciones justas, equitativas y satisfactorias</w:t>
      </w:r>
      <w:r w:rsidRPr="0044387F">
        <w:rPr>
          <w:rFonts w:ascii="Arial" w:hAnsi="Arial" w:cs="Arial"/>
          <w:color w:val="000000"/>
          <w:szCs w:val="22"/>
        </w:rPr>
        <w:t>, para lo cual dichos Estados garantizarán en sus legislaciones nacionales, de manera particular:</w:t>
      </w:r>
    </w:p>
    <w:p w14:paraId="561648DA"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rPr>
      </w:pPr>
    </w:p>
    <w:p w14:paraId="2FF5C7DC" w14:textId="77777777" w:rsidR="00150036"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rPr>
        <w:t>a.</w:t>
      </w:r>
      <w:r w:rsidR="005A4FF4">
        <w:rPr>
          <w:rFonts w:ascii="Arial" w:hAnsi="Arial" w:cs="Arial"/>
          <w:color w:val="000000"/>
          <w:szCs w:val="22"/>
        </w:rPr>
        <w:t xml:space="preserve"> </w:t>
      </w:r>
      <w:r w:rsidRPr="0044387F">
        <w:rPr>
          <w:rFonts w:ascii="Arial" w:hAnsi="Arial" w:cs="Arial"/>
          <w:color w:val="000000"/>
          <w:szCs w:val="22"/>
        </w:rPr>
        <w:t>una remuneración que asegure como mínimo a todos los trabajadores condiciones de subsistencia digna y decorosa para ellos y sus familias y un salario equitativo e igual por trabajo igual, sin ninguna distinción;</w:t>
      </w:r>
    </w:p>
    <w:p w14:paraId="030115A6" w14:textId="77777777" w:rsidR="00330056" w:rsidRPr="0044387F" w:rsidRDefault="00330056" w:rsidP="003A08A4">
      <w:pPr>
        <w:pStyle w:val="NormalWeb"/>
        <w:spacing w:before="0" w:beforeAutospacing="0" w:after="0" w:afterAutospacing="0" w:line="360" w:lineRule="auto"/>
        <w:ind w:left="709"/>
        <w:jc w:val="both"/>
        <w:rPr>
          <w:rFonts w:ascii="Arial" w:hAnsi="Arial" w:cs="Arial"/>
          <w:color w:val="000000"/>
          <w:szCs w:val="22"/>
        </w:rPr>
      </w:pPr>
    </w:p>
    <w:p w14:paraId="5BA822CC" w14:textId="77777777" w:rsidR="00150036"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rPr>
        <w:t>b.</w:t>
      </w:r>
      <w:r w:rsidR="005A4FF4">
        <w:rPr>
          <w:rFonts w:ascii="Arial" w:hAnsi="Arial" w:cs="Arial"/>
          <w:color w:val="000000"/>
          <w:szCs w:val="22"/>
        </w:rPr>
        <w:t xml:space="preserve"> </w:t>
      </w:r>
      <w:r w:rsidRPr="0044387F">
        <w:rPr>
          <w:rFonts w:ascii="Arial" w:hAnsi="Arial" w:cs="Arial"/>
          <w:color w:val="000000"/>
          <w:szCs w:val="22"/>
        </w:rPr>
        <w:t>el derecho de todo trabajador a seguir su vocación y a dedicarse a la actividad que mejor responda a sus expectativas y a cambiar de empleo, de acuerdo con la reglamentación nacional respectiva;</w:t>
      </w:r>
    </w:p>
    <w:p w14:paraId="5C4BCD5E" w14:textId="77777777" w:rsidR="00330056" w:rsidRPr="0044387F" w:rsidRDefault="00330056" w:rsidP="003A08A4">
      <w:pPr>
        <w:pStyle w:val="NormalWeb"/>
        <w:spacing w:before="0" w:beforeAutospacing="0" w:after="0" w:afterAutospacing="0" w:line="360" w:lineRule="auto"/>
        <w:ind w:left="709"/>
        <w:jc w:val="both"/>
        <w:rPr>
          <w:rFonts w:ascii="Arial" w:hAnsi="Arial" w:cs="Arial"/>
          <w:color w:val="000000"/>
          <w:szCs w:val="22"/>
        </w:rPr>
      </w:pPr>
    </w:p>
    <w:p w14:paraId="63127726" w14:textId="77777777" w:rsidR="00150036"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rPr>
        <w:t>c.</w:t>
      </w:r>
      <w:r w:rsidR="005A4FF4">
        <w:rPr>
          <w:rFonts w:ascii="Arial" w:hAnsi="Arial" w:cs="Arial"/>
          <w:color w:val="000000"/>
          <w:szCs w:val="22"/>
        </w:rPr>
        <w:t xml:space="preserve"> </w:t>
      </w:r>
      <w:r w:rsidRPr="0044387F">
        <w:rPr>
          <w:rFonts w:ascii="Arial" w:hAnsi="Arial" w:cs="Arial"/>
          <w:color w:val="000000"/>
          <w:szCs w:val="22"/>
        </w:rPr>
        <w:t>el derecho del trabajador a la promoción o ascenso dentro de su trabajo, para lo cual se tendrán en cuenta sus calificaciones, competencia, probidad y tiempo de servicio;</w:t>
      </w:r>
    </w:p>
    <w:p w14:paraId="5671CB23" w14:textId="77777777" w:rsidR="00330056" w:rsidRPr="0044387F" w:rsidRDefault="00330056" w:rsidP="003A08A4">
      <w:pPr>
        <w:pStyle w:val="NormalWeb"/>
        <w:spacing w:before="0" w:beforeAutospacing="0" w:after="0" w:afterAutospacing="0" w:line="360" w:lineRule="auto"/>
        <w:ind w:left="709"/>
        <w:jc w:val="both"/>
        <w:rPr>
          <w:rFonts w:ascii="Arial" w:hAnsi="Arial" w:cs="Arial"/>
          <w:color w:val="000000"/>
          <w:szCs w:val="22"/>
        </w:rPr>
      </w:pPr>
    </w:p>
    <w:p w14:paraId="668AF1DA"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rPr>
        <w:t>d.</w:t>
      </w:r>
      <w:r w:rsidR="005A4FF4">
        <w:rPr>
          <w:rFonts w:ascii="Arial" w:hAnsi="Arial" w:cs="Arial"/>
          <w:color w:val="000000"/>
          <w:szCs w:val="22"/>
        </w:rPr>
        <w:t xml:space="preserve"> </w:t>
      </w:r>
      <w:r w:rsidRPr="0044387F">
        <w:rPr>
          <w:rFonts w:ascii="Arial" w:hAnsi="Arial" w:cs="Arial"/>
          <w:color w:val="000000"/>
          <w:szCs w:val="22"/>
        </w:rPr>
        <w:t xml:space="preserve">la estabilidad de los trabajadores en sus empleos, de acuerdo con las características de las industrias y profesiones y con las causas de justa separación. En casos de despido injustificado, el trabajador tendrá derecho a una indemnización o a la readmisión en el empleo o a </w:t>
      </w:r>
      <w:proofErr w:type="gramStart"/>
      <w:r w:rsidRPr="0044387F">
        <w:rPr>
          <w:rFonts w:ascii="Arial" w:hAnsi="Arial" w:cs="Arial"/>
          <w:color w:val="000000"/>
          <w:szCs w:val="22"/>
        </w:rPr>
        <w:t>cualesquiera otra prestación prevista</w:t>
      </w:r>
      <w:proofErr w:type="gramEnd"/>
      <w:r w:rsidRPr="0044387F">
        <w:rPr>
          <w:rFonts w:ascii="Arial" w:hAnsi="Arial" w:cs="Arial"/>
          <w:color w:val="000000"/>
          <w:szCs w:val="22"/>
        </w:rPr>
        <w:t xml:space="preserve"> por la legislación nacional;</w:t>
      </w:r>
    </w:p>
    <w:p w14:paraId="7B6D26DC" w14:textId="77777777" w:rsidR="00150036"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rPr>
        <w:t>[…]</w:t>
      </w:r>
    </w:p>
    <w:p w14:paraId="2578D0FE" w14:textId="77777777" w:rsidR="00330056" w:rsidRPr="0044387F" w:rsidRDefault="00330056" w:rsidP="003A08A4">
      <w:pPr>
        <w:pStyle w:val="NormalWeb"/>
        <w:spacing w:before="0" w:beforeAutospacing="0" w:after="0" w:afterAutospacing="0" w:line="360" w:lineRule="auto"/>
        <w:ind w:left="709"/>
        <w:jc w:val="both"/>
        <w:rPr>
          <w:rFonts w:ascii="Arial" w:hAnsi="Arial" w:cs="Arial"/>
          <w:color w:val="000000"/>
          <w:szCs w:val="22"/>
        </w:rPr>
      </w:pPr>
    </w:p>
    <w:p w14:paraId="26F6588C" w14:textId="77777777" w:rsidR="00150036" w:rsidRPr="0044387F" w:rsidRDefault="00150036" w:rsidP="003A08A4">
      <w:pPr>
        <w:pStyle w:val="NormalWeb"/>
        <w:spacing w:before="0" w:beforeAutospacing="0" w:after="0" w:afterAutospacing="0" w:line="360" w:lineRule="auto"/>
        <w:ind w:left="709"/>
        <w:jc w:val="both"/>
        <w:rPr>
          <w:rFonts w:ascii="Arial" w:hAnsi="Arial" w:cs="Arial"/>
          <w:color w:val="000000"/>
          <w:szCs w:val="22"/>
        </w:rPr>
      </w:pPr>
      <w:r w:rsidRPr="0044387F">
        <w:rPr>
          <w:rFonts w:ascii="Arial" w:hAnsi="Arial" w:cs="Arial"/>
          <w:color w:val="000000"/>
          <w:szCs w:val="22"/>
        </w:rPr>
        <w:t>h.</w:t>
      </w:r>
      <w:r w:rsidR="005A4FF4">
        <w:rPr>
          <w:rFonts w:ascii="Arial" w:hAnsi="Arial" w:cs="Arial"/>
          <w:color w:val="000000"/>
          <w:szCs w:val="22"/>
        </w:rPr>
        <w:t xml:space="preserve"> </w:t>
      </w:r>
      <w:r w:rsidRPr="0044387F">
        <w:rPr>
          <w:rFonts w:ascii="Arial" w:hAnsi="Arial" w:cs="Arial"/>
          <w:color w:val="000000"/>
          <w:szCs w:val="22"/>
        </w:rPr>
        <w:t>el descanso, el disfrute del tiempo libre, las vacaciones pagadas, así como la remuneración de los días feriados nacionales. […]» (Subraya la Corporación)</w:t>
      </w:r>
    </w:p>
    <w:p w14:paraId="53AFB625" w14:textId="77777777" w:rsidR="00150036" w:rsidRPr="0044387F" w:rsidRDefault="00150036" w:rsidP="003A08A4">
      <w:pPr>
        <w:pStyle w:val="NormalWeb"/>
        <w:spacing w:before="0" w:beforeAutospacing="0" w:after="0" w:afterAutospacing="0" w:line="360" w:lineRule="auto"/>
        <w:ind w:left="708"/>
        <w:jc w:val="both"/>
        <w:rPr>
          <w:rFonts w:ascii="Arial" w:hAnsi="Arial" w:cs="Arial"/>
          <w:color w:val="000000"/>
        </w:rPr>
      </w:pPr>
    </w:p>
    <w:p w14:paraId="16EB87A1" w14:textId="77777777" w:rsidR="00150036" w:rsidRPr="0044387F" w:rsidRDefault="00150036" w:rsidP="003A08A4">
      <w:pPr>
        <w:pStyle w:val="Default"/>
        <w:spacing w:line="360" w:lineRule="auto"/>
        <w:jc w:val="both"/>
        <w:rPr>
          <w:szCs w:val="26"/>
          <w:lang w:val="es-MX"/>
        </w:rPr>
      </w:pPr>
      <w:r w:rsidRPr="0044387F">
        <w:rPr>
          <w:szCs w:val="26"/>
          <w:lang w:val="es-MX"/>
        </w:rPr>
        <w:t>Las disposiciones citadas, generan el deber del Estado Colombiano de otorgar esas garantías mínimas que deben permear la materialización del derecho al trabajo, por cuanto en los artículos 1 y 2 del citado Protocolo de San Salvador</w:t>
      </w:r>
      <w:r w:rsidRPr="0044387F">
        <w:rPr>
          <w:rStyle w:val="Refdenotaalpie"/>
          <w:sz w:val="24"/>
          <w:szCs w:val="26"/>
          <w:lang w:val="es-MX"/>
        </w:rPr>
        <w:footnoteReference w:id="16"/>
      </w:r>
      <w:r w:rsidRPr="0044387F">
        <w:rPr>
          <w:szCs w:val="26"/>
          <w:lang w:val="es-MX"/>
        </w:rPr>
        <w:t xml:space="preserve"> se consagró la </w:t>
      </w:r>
      <w:r w:rsidRPr="0044387F">
        <w:rPr>
          <w:szCs w:val="26"/>
          <w:lang w:val="es-MX"/>
        </w:rPr>
        <w:lastRenderedPageBreak/>
        <w:t xml:space="preserve">obligación de los </w:t>
      </w:r>
      <w:proofErr w:type="gramStart"/>
      <w:r w:rsidRPr="0044387F">
        <w:rPr>
          <w:szCs w:val="26"/>
          <w:lang w:val="es-MX"/>
        </w:rPr>
        <w:t>Estados partes</w:t>
      </w:r>
      <w:proofErr w:type="gramEnd"/>
      <w:r w:rsidRPr="0044387F">
        <w:rPr>
          <w:szCs w:val="26"/>
          <w:lang w:val="es-MX"/>
        </w:rPr>
        <w:t xml:space="preserve"> de adoptar las medidas necesarias en su orden interno y en cooperación con los demás; para efectivizar los derechos que en el Protocolo citado se reconocen, entre ellos, al trabajo.</w:t>
      </w:r>
      <w:r w:rsidR="005A4FF4">
        <w:rPr>
          <w:szCs w:val="26"/>
          <w:lang w:val="es-MX"/>
        </w:rPr>
        <w:t xml:space="preserve"> </w:t>
      </w:r>
    </w:p>
    <w:p w14:paraId="64BEEB53" w14:textId="77777777" w:rsidR="00150036" w:rsidRPr="0044387F" w:rsidRDefault="00150036" w:rsidP="003A08A4">
      <w:pPr>
        <w:pStyle w:val="Default"/>
        <w:spacing w:line="360" w:lineRule="auto"/>
        <w:jc w:val="both"/>
        <w:rPr>
          <w:szCs w:val="26"/>
          <w:lang w:val="es-MX"/>
        </w:rPr>
      </w:pPr>
    </w:p>
    <w:p w14:paraId="0B56C611" w14:textId="77777777" w:rsidR="00150036" w:rsidRPr="0044387F" w:rsidRDefault="00150036" w:rsidP="003A08A4">
      <w:pPr>
        <w:pStyle w:val="Default"/>
        <w:spacing w:line="360" w:lineRule="auto"/>
        <w:jc w:val="both"/>
        <w:rPr>
          <w:szCs w:val="26"/>
          <w:lang w:val="es-MX"/>
        </w:rPr>
      </w:pPr>
      <w:r w:rsidRPr="0044387F">
        <w:rPr>
          <w:szCs w:val="26"/>
          <w:lang w:val="es-MX"/>
        </w:rPr>
        <w:t xml:space="preserve">De allí que en el artículo 53 de la Carta Política elevó a rango constitucional el derecho al trabajo con unos principios mínimos fundamentales, al respecto: </w:t>
      </w:r>
    </w:p>
    <w:p w14:paraId="1AF937C5" w14:textId="77777777" w:rsidR="00150036" w:rsidRPr="0044387F" w:rsidRDefault="00150036" w:rsidP="003A08A4">
      <w:pPr>
        <w:pStyle w:val="Default"/>
        <w:spacing w:line="360" w:lineRule="auto"/>
        <w:jc w:val="both"/>
        <w:rPr>
          <w:szCs w:val="26"/>
          <w:lang w:val="es-MX"/>
        </w:rPr>
      </w:pPr>
    </w:p>
    <w:p w14:paraId="65DD3FE1" w14:textId="77777777" w:rsidR="00150036" w:rsidRPr="0044387F" w:rsidRDefault="00150036" w:rsidP="003A08A4">
      <w:pPr>
        <w:pStyle w:val="Default"/>
        <w:spacing w:line="360" w:lineRule="auto"/>
        <w:ind w:left="709"/>
        <w:jc w:val="both"/>
        <w:rPr>
          <w:szCs w:val="26"/>
        </w:rPr>
      </w:pPr>
      <w:bookmarkStart w:id="2" w:name="53"/>
      <w:r w:rsidRPr="0044387F">
        <w:rPr>
          <w:b/>
          <w:bCs/>
          <w:szCs w:val="26"/>
        </w:rPr>
        <w:t>«ARTICULO 53. </w:t>
      </w:r>
      <w:bookmarkEnd w:id="2"/>
      <w:r w:rsidRPr="0044387F">
        <w:rPr>
          <w:szCs w:val="26"/>
        </w:rPr>
        <w:t>El Congreso expedirá el estatuto del trabajo. La ley correspondiente tendrá en cuenta por lo menos los siguientes principios mínimos fundamentales:</w:t>
      </w:r>
    </w:p>
    <w:p w14:paraId="73E8873B" w14:textId="77777777" w:rsidR="00150036" w:rsidRPr="0044387F" w:rsidRDefault="00150036" w:rsidP="003A08A4">
      <w:pPr>
        <w:pStyle w:val="Default"/>
        <w:spacing w:line="360" w:lineRule="auto"/>
        <w:ind w:left="709"/>
        <w:jc w:val="both"/>
        <w:rPr>
          <w:szCs w:val="26"/>
        </w:rPr>
      </w:pPr>
      <w:r w:rsidRPr="0044387F">
        <w:rPr>
          <w:szCs w:val="26"/>
        </w:rPr>
        <w:t xml:space="preserve">Igualdad de oportunidades para los trabajadores; remuneración mínima vital y móvil, proporcional a la cantidad y calidad de trabajo; estabilidad en el empleo; </w:t>
      </w:r>
      <w:r w:rsidRPr="0044387F">
        <w:rPr>
          <w:szCs w:val="26"/>
          <w:u w:val="single"/>
        </w:rPr>
        <w:t>irrenunciabilidad a los beneficios mínimos establecidos en normas laborales</w:t>
      </w:r>
      <w:r w:rsidRPr="0044387F">
        <w:rPr>
          <w:szCs w:val="26"/>
        </w:rPr>
        <w:t xml:space="preserve">; facultades para transigir y conciliar sobre derechos inciertos y discutibles; situación más favorable al trabajador en caso de duda en la aplicación e interpretación de las fuentes formales de derecho; </w:t>
      </w:r>
      <w:r w:rsidRPr="0044387F">
        <w:rPr>
          <w:szCs w:val="26"/>
          <w:u w:val="single"/>
        </w:rPr>
        <w:t>primacía de la realidad sobre formalidades establecidas por los sujetos de las relaciones laborales</w:t>
      </w:r>
      <w:r w:rsidRPr="0044387F">
        <w:rPr>
          <w:szCs w:val="26"/>
        </w:rPr>
        <w:t xml:space="preserve">; garantía a la seguridad social, la capacitación, el adiestramiento y el descanso necesario; protección especial a la mujer, a la maternidad y al trabajador menor de edad.» </w:t>
      </w:r>
      <w:r w:rsidRPr="0044387F">
        <w:t>(Subraya la Sala).</w:t>
      </w:r>
    </w:p>
    <w:p w14:paraId="3A98E33C" w14:textId="77777777" w:rsidR="00150036" w:rsidRPr="0044387F" w:rsidRDefault="005A4FF4" w:rsidP="003A08A4">
      <w:pPr>
        <w:pStyle w:val="Default"/>
        <w:spacing w:line="360" w:lineRule="auto"/>
        <w:jc w:val="both"/>
        <w:rPr>
          <w:szCs w:val="26"/>
          <w:lang w:val="es-MX"/>
        </w:rPr>
      </w:pPr>
      <w:r>
        <w:rPr>
          <w:szCs w:val="26"/>
          <w:lang w:val="es-MX"/>
        </w:rPr>
        <w:t xml:space="preserve"> </w:t>
      </w:r>
    </w:p>
    <w:p w14:paraId="165257EE" w14:textId="77777777" w:rsidR="00150036" w:rsidRPr="0044387F" w:rsidRDefault="00150036" w:rsidP="003A08A4">
      <w:pPr>
        <w:pStyle w:val="Default"/>
        <w:spacing w:line="360" w:lineRule="auto"/>
        <w:jc w:val="both"/>
        <w:rPr>
          <w:szCs w:val="26"/>
          <w:lang w:val="es-MX"/>
        </w:rPr>
      </w:pPr>
      <w:r w:rsidRPr="0044387F">
        <w:rPr>
          <w:szCs w:val="26"/>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el cual se desarrolla seguidamente. </w:t>
      </w:r>
    </w:p>
    <w:p w14:paraId="700404D9" w14:textId="77777777" w:rsidR="00150036" w:rsidRDefault="00150036" w:rsidP="003A08A4">
      <w:pPr>
        <w:pStyle w:val="Default"/>
        <w:spacing w:line="360" w:lineRule="auto"/>
        <w:jc w:val="both"/>
        <w:rPr>
          <w:szCs w:val="26"/>
          <w:lang w:val="es-MX"/>
        </w:rPr>
      </w:pPr>
    </w:p>
    <w:p w14:paraId="653AEC4B" w14:textId="77777777" w:rsidR="00330056" w:rsidRPr="0044387F" w:rsidRDefault="00330056" w:rsidP="003A08A4">
      <w:pPr>
        <w:pStyle w:val="Default"/>
        <w:spacing w:line="360" w:lineRule="auto"/>
        <w:jc w:val="both"/>
        <w:rPr>
          <w:szCs w:val="26"/>
          <w:lang w:val="es-MX"/>
        </w:rPr>
      </w:pPr>
    </w:p>
    <w:p w14:paraId="2087F601" w14:textId="77777777" w:rsidR="00150036" w:rsidRPr="0044387F" w:rsidRDefault="00150036" w:rsidP="003A08A4">
      <w:pPr>
        <w:pStyle w:val="Default"/>
        <w:spacing w:line="360" w:lineRule="auto"/>
        <w:jc w:val="both"/>
        <w:rPr>
          <w:b/>
          <w:szCs w:val="26"/>
          <w:lang w:val="es-MX"/>
        </w:rPr>
      </w:pPr>
      <w:r w:rsidRPr="0044387F">
        <w:rPr>
          <w:b/>
          <w:szCs w:val="26"/>
          <w:lang w:val="es-MX"/>
        </w:rPr>
        <w:t>Elementos que naturalizan la relación laboral</w:t>
      </w:r>
    </w:p>
    <w:p w14:paraId="1AF54867" w14:textId="77777777" w:rsidR="00150036" w:rsidRPr="0044387F" w:rsidRDefault="00150036" w:rsidP="003A08A4">
      <w:pPr>
        <w:pStyle w:val="Default"/>
        <w:spacing w:line="360" w:lineRule="auto"/>
        <w:jc w:val="both"/>
        <w:rPr>
          <w:szCs w:val="26"/>
          <w:lang w:val="es-MX"/>
        </w:rPr>
      </w:pPr>
    </w:p>
    <w:p w14:paraId="4EE74832" w14:textId="77777777" w:rsidR="00150036" w:rsidRPr="0044387F" w:rsidRDefault="00150036" w:rsidP="003A08A4">
      <w:pPr>
        <w:pStyle w:val="Default"/>
        <w:spacing w:line="360" w:lineRule="auto"/>
        <w:jc w:val="both"/>
        <w:rPr>
          <w:szCs w:val="26"/>
          <w:lang w:val="es-MX"/>
        </w:rPr>
      </w:pPr>
      <w:r w:rsidRPr="0044387F">
        <w:rPr>
          <w:szCs w:val="26"/>
          <w:lang w:val="es-MX"/>
        </w:rPr>
        <w:t xml:space="preserve">En el anterior hilo argumentativo, para la jurisprudencia, el contrato de prestación de servicios se desfigura cuando se demuestra la concurrencia de los tres elementos constitutivos de la relación laboral, es decir, cuando: </w:t>
      </w:r>
      <w:r w:rsidRPr="0044387F">
        <w:rPr>
          <w:b/>
          <w:szCs w:val="26"/>
          <w:lang w:val="es-MX"/>
        </w:rPr>
        <w:t>i)</w:t>
      </w:r>
      <w:r w:rsidRPr="0044387F">
        <w:rPr>
          <w:szCs w:val="26"/>
          <w:lang w:val="es-MX"/>
        </w:rPr>
        <w:t xml:space="preserve"> la prestación de servicio es personal; </w:t>
      </w:r>
      <w:r w:rsidRPr="0044387F">
        <w:rPr>
          <w:b/>
          <w:szCs w:val="26"/>
          <w:lang w:val="es-MX"/>
        </w:rPr>
        <w:t>ii)</w:t>
      </w:r>
      <w:r w:rsidRPr="0044387F">
        <w:rPr>
          <w:szCs w:val="26"/>
          <w:lang w:val="es-MX"/>
        </w:rPr>
        <w:t xml:space="preserve"> bajo subordinación continuada; y </w:t>
      </w:r>
      <w:r w:rsidRPr="0044387F">
        <w:rPr>
          <w:b/>
          <w:szCs w:val="26"/>
          <w:lang w:val="es-MX"/>
        </w:rPr>
        <w:t>iii)</w:t>
      </w:r>
      <w:r w:rsidRPr="0044387F">
        <w:rPr>
          <w:szCs w:val="26"/>
          <w:lang w:val="es-MX"/>
        </w:rPr>
        <w:t xml:space="preserve"> remunerada. </w:t>
      </w:r>
    </w:p>
    <w:p w14:paraId="19C98986" w14:textId="77777777" w:rsidR="00150036" w:rsidRPr="0044387F" w:rsidRDefault="00150036" w:rsidP="003A08A4">
      <w:pPr>
        <w:pStyle w:val="Default"/>
        <w:spacing w:line="360" w:lineRule="auto"/>
        <w:jc w:val="both"/>
        <w:rPr>
          <w:szCs w:val="26"/>
          <w:lang w:val="es-MX"/>
        </w:rPr>
      </w:pPr>
    </w:p>
    <w:p w14:paraId="63AD879C" w14:textId="77777777" w:rsidR="00150036" w:rsidRPr="0044387F" w:rsidRDefault="00150036" w:rsidP="003A08A4">
      <w:pPr>
        <w:pStyle w:val="Default"/>
        <w:spacing w:line="360" w:lineRule="auto"/>
        <w:jc w:val="both"/>
        <w:rPr>
          <w:szCs w:val="26"/>
          <w:lang w:val="es-MX"/>
        </w:rPr>
      </w:pPr>
      <w:r w:rsidRPr="0044387F">
        <w:rPr>
          <w:szCs w:val="26"/>
          <w:lang w:val="es-MX"/>
        </w:rPr>
        <w:t xml:space="preserve">En dicho caso, el 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44387F">
        <w:rPr>
          <w:szCs w:val="26"/>
          <w:lang w:val="es-MX"/>
        </w:rPr>
        <w:t>denominado como</w:t>
      </w:r>
      <w:proofErr w:type="gramEnd"/>
      <w:r w:rsidRPr="0044387F">
        <w:rPr>
          <w:szCs w:val="26"/>
          <w:lang w:val="es-MX"/>
        </w:rPr>
        <w:t xml:space="preserve"> contrato realidad.</w:t>
      </w:r>
    </w:p>
    <w:p w14:paraId="133852C7" w14:textId="77777777" w:rsidR="00150036" w:rsidRPr="0044387F" w:rsidRDefault="00150036" w:rsidP="003A08A4">
      <w:pPr>
        <w:pStyle w:val="Default"/>
        <w:spacing w:line="360" w:lineRule="auto"/>
        <w:jc w:val="both"/>
        <w:rPr>
          <w:szCs w:val="26"/>
          <w:lang w:val="es-MX"/>
        </w:rPr>
      </w:pPr>
    </w:p>
    <w:p w14:paraId="72CC4D5E" w14:textId="77777777" w:rsidR="00150036" w:rsidRPr="0044387F" w:rsidRDefault="00150036" w:rsidP="003A08A4">
      <w:pPr>
        <w:pStyle w:val="Default"/>
        <w:spacing w:line="360" w:lineRule="auto"/>
        <w:jc w:val="both"/>
        <w:rPr>
          <w:szCs w:val="26"/>
        </w:rPr>
      </w:pPr>
      <w:r w:rsidRPr="0044387F">
        <w:rPr>
          <w:szCs w:val="26"/>
          <w:lang w:val="es-MX"/>
        </w:rPr>
        <w:t>En ese orden de ideas, la figura del contrato realidad se aplica cuando se constata</w:t>
      </w:r>
      <w:r w:rsidRPr="0044387F">
        <w:rPr>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44387F">
        <w:rPr>
          <w:szCs w:val="26"/>
          <w:vertAlign w:val="superscript"/>
          <w:lang w:val="es-ES_tradnl"/>
        </w:rPr>
        <w:footnoteReference w:id="17"/>
      </w:r>
    </w:p>
    <w:p w14:paraId="22C10E61" w14:textId="77777777" w:rsidR="00150036" w:rsidRPr="0044387F" w:rsidRDefault="00150036" w:rsidP="003A08A4">
      <w:pPr>
        <w:pStyle w:val="Default"/>
        <w:spacing w:line="360" w:lineRule="auto"/>
        <w:jc w:val="both"/>
        <w:rPr>
          <w:szCs w:val="26"/>
          <w:lang w:val="es-MX"/>
        </w:rPr>
      </w:pPr>
    </w:p>
    <w:p w14:paraId="63516332" w14:textId="77777777" w:rsidR="00150036" w:rsidRPr="0044387F" w:rsidRDefault="00150036" w:rsidP="003A08A4">
      <w:pPr>
        <w:pStyle w:val="Default"/>
        <w:spacing w:line="360" w:lineRule="auto"/>
        <w:jc w:val="both"/>
        <w:rPr>
          <w:szCs w:val="26"/>
          <w:lang w:val="es-MX"/>
        </w:rPr>
      </w:pPr>
      <w:r w:rsidRPr="0044387F">
        <w:rPr>
          <w:szCs w:val="26"/>
          <w:lang w:val="es-MX"/>
        </w:rPr>
        <w:t>En el caso concreto y conforme con el recurso de apelación, debe analizarse si la parte demandante efectivamente demostró que, mientras fue contratado por prestación de servicios, estuvo bajo el elemento de subordinación o dependencia continuada frente al Servicio Nacional de Aprendizaje.</w:t>
      </w:r>
    </w:p>
    <w:p w14:paraId="44576BB3" w14:textId="77777777" w:rsidR="00150036" w:rsidRDefault="00150036" w:rsidP="003A08A4">
      <w:pPr>
        <w:pStyle w:val="Default"/>
        <w:spacing w:line="360" w:lineRule="auto"/>
        <w:jc w:val="both"/>
        <w:rPr>
          <w:szCs w:val="26"/>
          <w:lang w:val="es-MX"/>
        </w:rPr>
      </w:pPr>
    </w:p>
    <w:p w14:paraId="68CB9980" w14:textId="77777777" w:rsidR="00330056" w:rsidRPr="0044387F" w:rsidRDefault="00330056" w:rsidP="003A08A4">
      <w:pPr>
        <w:pStyle w:val="Default"/>
        <w:spacing w:line="360" w:lineRule="auto"/>
        <w:jc w:val="both"/>
        <w:rPr>
          <w:szCs w:val="26"/>
          <w:lang w:val="es-MX"/>
        </w:rPr>
      </w:pPr>
    </w:p>
    <w:p w14:paraId="65CCBDC8" w14:textId="77777777" w:rsidR="00150036" w:rsidRPr="0044387F" w:rsidRDefault="00150036" w:rsidP="003A08A4">
      <w:pPr>
        <w:pStyle w:val="Default"/>
        <w:numPr>
          <w:ilvl w:val="0"/>
          <w:numId w:val="5"/>
        </w:numPr>
        <w:spacing w:line="360" w:lineRule="auto"/>
        <w:jc w:val="both"/>
        <w:rPr>
          <w:b/>
          <w:szCs w:val="26"/>
          <w:lang w:val="es-MX"/>
        </w:rPr>
      </w:pPr>
      <w:r w:rsidRPr="0044387F">
        <w:rPr>
          <w:b/>
          <w:szCs w:val="26"/>
          <w:lang w:val="es-MX"/>
        </w:rPr>
        <w:t>Subordinación y dependencia continuada</w:t>
      </w:r>
    </w:p>
    <w:p w14:paraId="7A998C47" w14:textId="77777777" w:rsidR="00150036" w:rsidRPr="0044387F" w:rsidRDefault="00150036" w:rsidP="003A08A4">
      <w:pPr>
        <w:pStyle w:val="Default"/>
        <w:spacing w:line="360" w:lineRule="auto"/>
        <w:ind w:left="720"/>
        <w:jc w:val="both"/>
        <w:rPr>
          <w:b/>
          <w:szCs w:val="26"/>
          <w:lang w:val="es-MX"/>
        </w:rPr>
      </w:pPr>
    </w:p>
    <w:p w14:paraId="6FA76BD6" w14:textId="77777777" w:rsidR="00150036" w:rsidRPr="0044387F" w:rsidRDefault="00150036" w:rsidP="003A08A4">
      <w:pPr>
        <w:tabs>
          <w:tab w:val="left" w:pos="-720"/>
          <w:tab w:val="left" w:pos="397"/>
        </w:tabs>
        <w:suppressAutoHyphens/>
        <w:spacing w:line="360" w:lineRule="auto"/>
        <w:rPr>
          <w:rFonts w:ascii="Arial" w:hAnsi="Arial"/>
          <w:szCs w:val="26"/>
          <w:lang w:val="es-MX" w:eastAsia="es-CO"/>
        </w:rPr>
      </w:pPr>
      <w:r w:rsidRPr="0044387F">
        <w:rPr>
          <w:rFonts w:ascii="Arial" w:hAnsi="Arial"/>
          <w:szCs w:val="26"/>
          <w:lang w:val="es-MX" w:eastAsia="es-CO"/>
        </w:rPr>
        <w:t xml:space="preserve">Este elemento esencial del contrato de trabajo, según el artículo 23 del CST, es considerado por la doctrina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 </w:t>
      </w:r>
    </w:p>
    <w:p w14:paraId="04E0EE40" w14:textId="77777777" w:rsidR="00150036" w:rsidRPr="0044387F" w:rsidRDefault="00150036" w:rsidP="003A08A4">
      <w:pPr>
        <w:tabs>
          <w:tab w:val="left" w:pos="-720"/>
          <w:tab w:val="left" w:pos="397"/>
        </w:tabs>
        <w:suppressAutoHyphens/>
        <w:spacing w:line="360" w:lineRule="auto"/>
        <w:rPr>
          <w:rFonts w:ascii="Arial" w:hAnsi="Arial"/>
          <w:szCs w:val="26"/>
          <w:lang w:val="es-MX" w:eastAsia="es-CO"/>
        </w:rPr>
      </w:pPr>
    </w:p>
    <w:p w14:paraId="4420CA51" w14:textId="77777777" w:rsidR="00150036" w:rsidRPr="0044387F" w:rsidRDefault="00150036" w:rsidP="003A08A4">
      <w:pPr>
        <w:tabs>
          <w:tab w:val="left" w:pos="-720"/>
          <w:tab w:val="left" w:pos="397"/>
        </w:tabs>
        <w:suppressAutoHyphens/>
        <w:spacing w:line="360" w:lineRule="auto"/>
        <w:rPr>
          <w:rFonts w:ascii="Arial" w:hAnsi="Arial"/>
          <w:szCs w:val="26"/>
          <w:lang w:val="es-MX" w:eastAsia="es-CO"/>
        </w:rPr>
      </w:pPr>
      <w:r w:rsidRPr="0044387F">
        <w:rPr>
          <w:rFonts w:ascii="Arial" w:hAnsi="Arial"/>
          <w:szCs w:val="26"/>
          <w:lang w:val="es-MX" w:eastAsia="es-CO"/>
        </w:rPr>
        <w:t>En ese sentido, el artículo 23 del Código Sustantivo del Trabajo regula:</w:t>
      </w:r>
    </w:p>
    <w:p w14:paraId="38FE60B0" w14:textId="77777777" w:rsidR="00150036" w:rsidRPr="0044387F" w:rsidRDefault="00150036" w:rsidP="003A08A4">
      <w:pPr>
        <w:tabs>
          <w:tab w:val="left" w:pos="-720"/>
          <w:tab w:val="left" w:pos="397"/>
        </w:tabs>
        <w:suppressAutoHyphens/>
        <w:spacing w:line="360" w:lineRule="auto"/>
        <w:rPr>
          <w:rFonts w:ascii="Arial" w:hAnsi="Arial"/>
          <w:szCs w:val="26"/>
          <w:lang w:val="es-MX" w:eastAsia="es-CO"/>
        </w:rPr>
      </w:pPr>
    </w:p>
    <w:p w14:paraId="11D022EC" w14:textId="77777777" w:rsidR="00150036" w:rsidRPr="0044387F" w:rsidRDefault="00150036" w:rsidP="003A08A4">
      <w:pPr>
        <w:pStyle w:val="NormalWeb"/>
        <w:spacing w:before="0" w:beforeAutospacing="0" w:after="0" w:afterAutospacing="0" w:line="360" w:lineRule="auto"/>
        <w:ind w:left="708"/>
        <w:jc w:val="both"/>
        <w:rPr>
          <w:rFonts w:ascii="Arial" w:hAnsi="Arial" w:cs="Arial"/>
          <w:szCs w:val="18"/>
        </w:rPr>
      </w:pPr>
      <w:bookmarkStart w:id="3" w:name="23"/>
      <w:r w:rsidRPr="0044387F">
        <w:rPr>
          <w:rFonts w:ascii="Arial" w:hAnsi="Arial" w:cs="Arial"/>
          <w:b/>
          <w:bCs/>
          <w:szCs w:val="18"/>
        </w:rPr>
        <w:t>«Artículo 23. Elementos esenciales.</w:t>
      </w:r>
      <w:bookmarkEnd w:id="3"/>
      <w:r w:rsidRPr="0044387F">
        <w:rPr>
          <w:rFonts w:ascii="Arial" w:hAnsi="Arial" w:cs="Arial"/>
          <w:szCs w:val="18"/>
        </w:rPr>
        <w:t> &lt;Artículo subrogado por el artículo 1o. de la Ley 50 de 1990. El nuevo texto es el siguiente:&gt;</w:t>
      </w:r>
    </w:p>
    <w:p w14:paraId="78D8692F" w14:textId="77777777" w:rsidR="00150036" w:rsidRPr="0044387F" w:rsidRDefault="00150036" w:rsidP="003A08A4">
      <w:pPr>
        <w:pStyle w:val="NormalWeb"/>
        <w:spacing w:before="0" w:beforeAutospacing="0" w:after="0" w:afterAutospacing="0" w:line="360" w:lineRule="auto"/>
        <w:ind w:left="708"/>
        <w:jc w:val="both"/>
        <w:rPr>
          <w:rFonts w:ascii="Arial" w:hAnsi="Arial" w:cs="Arial"/>
          <w:szCs w:val="18"/>
        </w:rPr>
      </w:pPr>
    </w:p>
    <w:p w14:paraId="21482BC8" w14:textId="77777777" w:rsidR="00150036" w:rsidRPr="0044387F" w:rsidRDefault="00150036" w:rsidP="003A08A4">
      <w:pPr>
        <w:pStyle w:val="NormalWeb"/>
        <w:spacing w:before="0" w:beforeAutospacing="0" w:after="0" w:afterAutospacing="0" w:line="360" w:lineRule="auto"/>
        <w:ind w:left="708"/>
        <w:jc w:val="both"/>
        <w:rPr>
          <w:rFonts w:ascii="Arial" w:hAnsi="Arial" w:cs="Arial"/>
          <w:szCs w:val="18"/>
        </w:rPr>
      </w:pPr>
      <w:r w:rsidRPr="0044387F">
        <w:rPr>
          <w:rFonts w:ascii="Arial" w:hAnsi="Arial" w:cs="Arial"/>
          <w:szCs w:val="18"/>
        </w:rPr>
        <w:t>1. Para que haya contrato de trabajo se requiere que concurran estos tres elementos esenciales:</w:t>
      </w:r>
    </w:p>
    <w:p w14:paraId="68C46D4C" w14:textId="77777777" w:rsidR="00150036" w:rsidRPr="0044387F" w:rsidRDefault="00150036" w:rsidP="003A08A4">
      <w:pPr>
        <w:pStyle w:val="NormalWeb"/>
        <w:spacing w:before="0" w:beforeAutospacing="0" w:after="0" w:afterAutospacing="0" w:line="360" w:lineRule="auto"/>
        <w:ind w:left="708"/>
        <w:jc w:val="both"/>
        <w:rPr>
          <w:rFonts w:ascii="Arial" w:hAnsi="Arial" w:cs="Arial"/>
          <w:szCs w:val="18"/>
        </w:rPr>
      </w:pPr>
    </w:p>
    <w:p w14:paraId="52A1EE0D" w14:textId="77777777" w:rsidR="00150036" w:rsidRPr="0044387F" w:rsidRDefault="00150036" w:rsidP="003A08A4">
      <w:pPr>
        <w:pStyle w:val="NormalWeb"/>
        <w:spacing w:before="0" w:beforeAutospacing="0" w:after="0" w:afterAutospacing="0" w:line="360" w:lineRule="auto"/>
        <w:ind w:left="708"/>
        <w:jc w:val="both"/>
        <w:rPr>
          <w:rFonts w:ascii="Arial" w:hAnsi="Arial" w:cs="Arial"/>
          <w:szCs w:val="18"/>
        </w:rPr>
      </w:pPr>
      <w:r w:rsidRPr="0044387F">
        <w:rPr>
          <w:rFonts w:ascii="Arial" w:hAnsi="Arial" w:cs="Arial"/>
          <w:szCs w:val="18"/>
        </w:rPr>
        <w:t>[…]</w:t>
      </w:r>
    </w:p>
    <w:p w14:paraId="293642B7" w14:textId="77777777" w:rsidR="00150036" w:rsidRPr="0044387F" w:rsidRDefault="00150036" w:rsidP="003A08A4">
      <w:pPr>
        <w:pStyle w:val="NormalWeb"/>
        <w:spacing w:before="0" w:beforeAutospacing="0" w:after="0" w:afterAutospacing="0" w:line="360" w:lineRule="auto"/>
        <w:ind w:left="708"/>
        <w:jc w:val="both"/>
        <w:rPr>
          <w:rFonts w:ascii="Arial" w:hAnsi="Arial" w:cs="Arial"/>
          <w:szCs w:val="18"/>
        </w:rPr>
      </w:pPr>
    </w:p>
    <w:p w14:paraId="21AA1FBA" w14:textId="77777777" w:rsidR="00150036" w:rsidRPr="0044387F" w:rsidRDefault="00150036" w:rsidP="003A08A4">
      <w:pPr>
        <w:pStyle w:val="NormalWeb"/>
        <w:spacing w:before="0" w:beforeAutospacing="0" w:after="0" w:afterAutospacing="0" w:line="360" w:lineRule="auto"/>
        <w:ind w:left="708"/>
        <w:jc w:val="both"/>
        <w:rPr>
          <w:rFonts w:ascii="Arial" w:hAnsi="Arial" w:cs="Arial"/>
          <w:szCs w:val="18"/>
        </w:rPr>
      </w:pPr>
      <w:r w:rsidRPr="0044387F">
        <w:rPr>
          <w:rFonts w:ascii="Arial" w:hAnsi="Arial" w:cs="Arial"/>
          <w:szCs w:val="18"/>
        </w:rPr>
        <w:t xml:space="preserve">b. </w:t>
      </w:r>
      <w:r w:rsidRPr="0044387F">
        <w:rPr>
          <w:rFonts w:ascii="Arial" w:hAnsi="Arial" w:cs="Arial"/>
          <w:szCs w:val="18"/>
          <w:u w:val="single"/>
        </w:rPr>
        <w:t>La continuada subordinación o dependencia del trabajador respecto del empleado</w:t>
      </w:r>
      <w:r w:rsidRPr="0044387F">
        <w:rPr>
          <w:rFonts w:ascii="Arial" w:hAnsi="Arial" w:cs="Arial"/>
          <w:szCs w:val="18"/>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168FF3B8" w14:textId="77777777" w:rsidR="00150036" w:rsidRDefault="00150036" w:rsidP="003A08A4">
      <w:pPr>
        <w:tabs>
          <w:tab w:val="left" w:pos="-720"/>
          <w:tab w:val="left" w:pos="397"/>
        </w:tabs>
        <w:suppressAutoHyphens/>
        <w:spacing w:line="360" w:lineRule="auto"/>
        <w:rPr>
          <w:rFonts w:ascii="Arial" w:hAnsi="Arial"/>
          <w:szCs w:val="26"/>
          <w:lang w:eastAsia="es-CO"/>
        </w:rPr>
      </w:pPr>
    </w:p>
    <w:p w14:paraId="2B85A8D2" w14:textId="77777777" w:rsidR="00330056" w:rsidRPr="0044387F" w:rsidRDefault="00330056" w:rsidP="003A08A4">
      <w:pPr>
        <w:tabs>
          <w:tab w:val="left" w:pos="-720"/>
          <w:tab w:val="left" w:pos="397"/>
        </w:tabs>
        <w:suppressAutoHyphens/>
        <w:spacing w:line="360" w:lineRule="auto"/>
        <w:rPr>
          <w:rFonts w:ascii="Arial" w:hAnsi="Arial"/>
          <w:szCs w:val="26"/>
          <w:lang w:eastAsia="es-CO"/>
        </w:rPr>
      </w:pPr>
    </w:p>
    <w:p w14:paraId="41AA4500" w14:textId="77777777" w:rsidR="00150036" w:rsidRPr="0044387F" w:rsidRDefault="00150036" w:rsidP="003A08A4">
      <w:pPr>
        <w:tabs>
          <w:tab w:val="left" w:pos="-720"/>
          <w:tab w:val="left" w:pos="397"/>
        </w:tabs>
        <w:suppressAutoHyphens/>
        <w:spacing w:line="360" w:lineRule="auto"/>
        <w:rPr>
          <w:rFonts w:ascii="Arial" w:hAnsi="Arial"/>
          <w:szCs w:val="26"/>
          <w:lang w:eastAsia="es-CO"/>
        </w:rPr>
      </w:pPr>
      <w:r w:rsidRPr="0044387F">
        <w:rPr>
          <w:rFonts w:ascii="Arial" w:hAnsi="Arial"/>
          <w:szCs w:val="26"/>
          <w:lang w:eastAsia="es-CO"/>
        </w:rPr>
        <w:t>Sobre el particular, la Corte Constitucional en sentencia C-386 de 2000 indicó:</w:t>
      </w:r>
    </w:p>
    <w:p w14:paraId="3C25DA21" w14:textId="77777777" w:rsidR="00150036" w:rsidRPr="0044387F" w:rsidRDefault="00150036" w:rsidP="003A08A4">
      <w:pPr>
        <w:tabs>
          <w:tab w:val="left" w:pos="-720"/>
          <w:tab w:val="left" w:pos="397"/>
        </w:tabs>
        <w:suppressAutoHyphens/>
        <w:spacing w:line="360" w:lineRule="auto"/>
        <w:rPr>
          <w:rFonts w:ascii="Arial" w:hAnsi="Arial"/>
          <w:szCs w:val="26"/>
          <w:lang w:eastAsia="es-CO"/>
        </w:rPr>
      </w:pPr>
    </w:p>
    <w:p w14:paraId="132E089F" w14:textId="77777777" w:rsidR="00150036" w:rsidRPr="0044387F" w:rsidRDefault="00150036" w:rsidP="003A08A4">
      <w:pPr>
        <w:tabs>
          <w:tab w:val="left" w:pos="-720"/>
          <w:tab w:val="left" w:pos="397"/>
        </w:tabs>
        <w:suppressAutoHyphens/>
        <w:spacing w:line="360" w:lineRule="auto"/>
        <w:ind w:left="708"/>
        <w:rPr>
          <w:rFonts w:ascii="Arial" w:hAnsi="Arial"/>
          <w:szCs w:val="26"/>
          <w:lang w:eastAsia="es-CO"/>
        </w:rPr>
      </w:pPr>
      <w:r w:rsidRPr="0044387F">
        <w:rPr>
          <w:rFonts w:ascii="Arial" w:hAnsi="Arial"/>
          <w:iCs/>
          <w:szCs w:val="26"/>
          <w:lang w:eastAsia="es-CO"/>
        </w:rPr>
        <w:t xml:space="preserve">«[…] </w:t>
      </w:r>
      <w:r w:rsidRPr="0044387F">
        <w:rPr>
          <w:rFonts w:ascii="Arial" w:hAnsi="Arial"/>
          <w:iCs/>
          <w:szCs w:val="26"/>
          <w:u w:val="single"/>
          <w:lang w:eastAsia="es-CO"/>
        </w:rPr>
        <w:t>La subordinación del trabajador al empleador como elemento distintivo y definidor del contrato de trabajo</w:t>
      </w:r>
      <w:r w:rsidRPr="0044387F">
        <w:rPr>
          <w:rFonts w:ascii="Arial" w:hAnsi="Arial"/>
          <w:iCs/>
          <w:szCs w:val="26"/>
          <w:lang w:eastAsia="es-CO"/>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w:t>
      </w:r>
      <w:r w:rsidR="005A4FF4">
        <w:rPr>
          <w:rFonts w:ascii="Arial" w:hAnsi="Arial"/>
          <w:iCs/>
          <w:szCs w:val="26"/>
          <w:lang w:eastAsia="es-CO"/>
        </w:rPr>
        <w:t xml:space="preserve"> </w:t>
      </w:r>
      <w:r w:rsidRPr="0044387F">
        <w:rPr>
          <w:rFonts w:ascii="Arial" w:hAnsi="Arial"/>
          <w:iCs/>
          <w:szCs w:val="26"/>
          <w:lang w:eastAsia="es-CO"/>
        </w:rPr>
        <w:t>generalmente económicos.</w:t>
      </w:r>
    </w:p>
    <w:p w14:paraId="680D6D10" w14:textId="77777777" w:rsidR="00150036" w:rsidRPr="0044387F" w:rsidRDefault="00150036" w:rsidP="003A08A4">
      <w:pPr>
        <w:tabs>
          <w:tab w:val="left" w:pos="-720"/>
          <w:tab w:val="left" w:pos="397"/>
        </w:tabs>
        <w:suppressAutoHyphens/>
        <w:spacing w:line="360" w:lineRule="auto"/>
        <w:ind w:left="708"/>
        <w:rPr>
          <w:rFonts w:ascii="Arial" w:hAnsi="Arial"/>
          <w:iCs/>
          <w:szCs w:val="26"/>
          <w:lang w:eastAsia="es-CO"/>
        </w:rPr>
      </w:pPr>
    </w:p>
    <w:p w14:paraId="661DEC95" w14:textId="77777777" w:rsidR="00150036" w:rsidRPr="0044387F" w:rsidRDefault="00150036" w:rsidP="003A08A4">
      <w:pPr>
        <w:tabs>
          <w:tab w:val="left" w:pos="-720"/>
          <w:tab w:val="left" w:pos="397"/>
        </w:tabs>
        <w:suppressAutoHyphens/>
        <w:spacing w:line="360" w:lineRule="auto"/>
        <w:ind w:left="708"/>
        <w:rPr>
          <w:rFonts w:ascii="Arial" w:hAnsi="Arial"/>
          <w:szCs w:val="26"/>
          <w:lang w:eastAsia="es-CO"/>
        </w:rPr>
      </w:pPr>
      <w:r w:rsidRPr="0044387F">
        <w:rPr>
          <w:rFonts w:ascii="Arial" w:hAnsi="Arial"/>
          <w:iCs/>
          <w:szCs w:val="26"/>
          <w:lang w:eastAsia="es-CO"/>
        </w:rPr>
        <w:t xml:space="preserve">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w:t>
      </w:r>
      <w:r w:rsidRPr="0044387F">
        <w:rPr>
          <w:rFonts w:ascii="Arial" w:hAnsi="Arial"/>
          <w:iCs/>
          <w:szCs w:val="26"/>
          <w:lang w:eastAsia="es-CO"/>
        </w:rPr>
        <w:lastRenderedPageBreak/>
        <w:t>organización empresarial y el respeto por la dignidad y los derechos de aquél. […]»</w:t>
      </w:r>
      <w:r w:rsidRPr="0044387F">
        <w:rPr>
          <w:rStyle w:val="Refdenotaalpie"/>
          <w:iCs/>
          <w:sz w:val="24"/>
          <w:szCs w:val="26"/>
          <w:lang w:eastAsia="es-CO"/>
        </w:rPr>
        <w:footnoteReference w:id="18"/>
      </w:r>
    </w:p>
    <w:p w14:paraId="2509EDF1" w14:textId="77777777" w:rsidR="00150036" w:rsidRPr="0044387F" w:rsidRDefault="00150036" w:rsidP="003A08A4">
      <w:pPr>
        <w:tabs>
          <w:tab w:val="left" w:pos="-720"/>
          <w:tab w:val="left" w:pos="397"/>
        </w:tabs>
        <w:suppressAutoHyphens/>
        <w:spacing w:line="360" w:lineRule="auto"/>
        <w:rPr>
          <w:rFonts w:ascii="Arial" w:hAnsi="Arial"/>
          <w:szCs w:val="26"/>
          <w:lang w:eastAsia="es-CO"/>
        </w:rPr>
      </w:pPr>
    </w:p>
    <w:p w14:paraId="08F9F9EA" w14:textId="77777777" w:rsidR="00150036" w:rsidRPr="0044387F" w:rsidRDefault="00150036" w:rsidP="003A08A4">
      <w:pPr>
        <w:tabs>
          <w:tab w:val="left" w:pos="-720"/>
          <w:tab w:val="left" w:pos="397"/>
        </w:tabs>
        <w:suppressAutoHyphens/>
        <w:spacing w:line="360" w:lineRule="auto"/>
        <w:rPr>
          <w:rFonts w:ascii="Arial" w:hAnsi="Arial"/>
          <w:szCs w:val="26"/>
          <w:lang w:eastAsia="es-CO"/>
        </w:rPr>
      </w:pPr>
      <w:r w:rsidRPr="0044387F">
        <w:rPr>
          <w:rFonts w:ascii="Arial" w:hAnsi="Arial"/>
          <w:szCs w:val="26"/>
          <w:lang w:eastAsia="es-CO"/>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respetando la dignidad del trabajador y sus derechos mínimos constitucionales y laborales.</w:t>
      </w:r>
    </w:p>
    <w:p w14:paraId="78F544CB" w14:textId="77777777" w:rsidR="00150036" w:rsidRPr="0044387F" w:rsidRDefault="00150036" w:rsidP="003A08A4">
      <w:pPr>
        <w:pStyle w:val="Default"/>
        <w:spacing w:line="360" w:lineRule="auto"/>
        <w:jc w:val="both"/>
        <w:rPr>
          <w:szCs w:val="26"/>
          <w:lang w:val="es-MX"/>
        </w:rPr>
      </w:pPr>
    </w:p>
    <w:p w14:paraId="745D2830" w14:textId="77777777" w:rsidR="00150036" w:rsidRPr="0044387F" w:rsidRDefault="00150036" w:rsidP="003A08A4">
      <w:pPr>
        <w:pStyle w:val="Default"/>
        <w:spacing w:line="360" w:lineRule="auto"/>
        <w:jc w:val="both"/>
        <w:rPr>
          <w:szCs w:val="26"/>
          <w:lang w:val="es-MX"/>
        </w:rPr>
      </w:pPr>
      <w:r w:rsidRPr="0044387F">
        <w:rPr>
          <w:szCs w:val="26"/>
          <w:lang w:val="es-MX" w:eastAsia="es-CO"/>
        </w:rPr>
        <w:t xml:space="preserve">De acuerdo con lo anterior, frente a la </w:t>
      </w:r>
      <w:r w:rsidRPr="0044387F">
        <w:rPr>
          <w:szCs w:val="26"/>
          <w:u w:val="single"/>
          <w:lang w:val="es-MX" w:eastAsia="es-CO"/>
        </w:rPr>
        <w:t>subordinación o dependencia continuada</w:t>
      </w:r>
      <w:r w:rsidRPr="0044387F">
        <w:rPr>
          <w:szCs w:val="26"/>
          <w:lang w:val="es-MX" w:eastAsia="es-CO"/>
        </w:rPr>
        <w:t xml:space="preserve"> se observa que según</w:t>
      </w:r>
      <w:r w:rsidRPr="0044387F">
        <w:rPr>
          <w:szCs w:val="26"/>
          <w:lang w:val="es-MX"/>
        </w:rPr>
        <w:t xml:space="preserve"> la documentación obrante en el expediente, el señor Jairo Manuel Aguas Bolaño fue vinculado al Servicio Nacional de Aprendizaje a través de contratos y órdenes de prestación de servicios, de la siguiente forma:</w:t>
      </w:r>
    </w:p>
    <w:p w14:paraId="34DBB0CD" w14:textId="77777777" w:rsidR="00150036" w:rsidRPr="0044387F" w:rsidRDefault="00150036" w:rsidP="003A08A4">
      <w:pPr>
        <w:pStyle w:val="Default"/>
        <w:spacing w:line="360" w:lineRule="auto"/>
        <w:jc w:val="both"/>
        <w:rPr>
          <w:szCs w:val="26"/>
          <w:lang w:val="es-MX"/>
        </w:rPr>
      </w:pP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6"/>
        <w:gridCol w:w="3772"/>
        <w:gridCol w:w="1382"/>
        <w:gridCol w:w="1902"/>
        <w:gridCol w:w="775"/>
      </w:tblGrid>
      <w:tr w:rsidR="00150036" w:rsidRPr="0044387F" w14:paraId="796D83D4" w14:textId="77777777" w:rsidTr="00330056">
        <w:tc>
          <w:tcPr>
            <w:tcW w:w="1016" w:type="dxa"/>
            <w:tcBorders>
              <w:top w:val="single" w:sz="4" w:space="0" w:color="auto"/>
              <w:left w:val="single" w:sz="4" w:space="0" w:color="auto"/>
              <w:bottom w:val="single" w:sz="4" w:space="0" w:color="auto"/>
              <w:right w:val="single" w:sz="4" w:space="0" w:color="auto"/>
            </w:tcBorders>
            <w:vAlign w:val="center"/>
            <w:hideMark/>
          </w:tcPr>
          <w:p w14:paraId="6B1A6995" w14:textId="77777777" w:rsidR="00150036" w:rsidRPr="0044387F" w:rsidRDefault="00150036" w:rsidP="00330056">
            <w:pPr>
              <w:tabs>
                <w:tab w:val="left" w:pos="-720"/>
                <w:tab w:val="left" w:pos="397"/>
              </w:tabs>
              <w:suppressAutoHyphens/>
              <w:rPr>
                <w:rFonts w:ascii="Arial" w:hAnsi="Arial"/>
                <w:b/>
                <w:szCs w:val="26"/>
                <w:lang w:val="es-MX" w:eastAsia="es-CO"/>
              </w:rPr>
            </w:pPr>
            <w:r w:rsidRPr="0044387F">
              <w:rPr>
                <w:rFonts w:ascii="Arial" w:hAnsi="Arial"/>
                <w:b/>
                <w:szCs w:val="26"/>
                <w:lang w:val="es-MX" w:eastAsia="es-CO"/>
              </w:rPr>
              <w:t>N.º OPS</w:t>
            </w:r>
          </w:p>
        </w:tc>
        <w:tc>
          <w:tcPr>
            <w:tcW w:w="3772" w:type="dxa"/>
            <w:tcBorders>
              <w:top w:val="single" w:sz="4" w:space="0" w:color="auto"/>
              <w:left w:val="single" w:sz="4" w:space="0" w:color="auto"/>
              <w:bottom w:val="single" w:sz="4" w:space="0" w:color="auto"/>
              <w:right w:val="single" w:sz="4" w:space="0" w:color="auto"/>
            </w:tcBorders>
            <w:vAlign w:val="center"/>
            <w:hideMark/>
          </w:tcPr>
          <w:p w14:paraId="6F517369" w14:textId="77777777" w:rsidR="00150036" w:rsidRPr="0044387F" w:rsidRDefault="00150036" w:rsidP="00330056">
            <w:pPr>
              <w:tabs>
                <w:tab w:val="left" w:pos="-720"/>
                <w:tab w:val="left" w:pos="397"/>
              </w:tabs>
              <w:suppressAutoHyphens/>
              <w:rPr>
                <w:rFonts w:ascii="Arial" w:hAnsi="Arial"/>
                <w:b/>
                <w:szCs w:val="26"/>
                <w:lang w:val="es-MX" w:eastAsia="es-CO"/>
              </w:rPr>
            </w:pPr>
            <w:r w:rsidRPr="0044387F">
              <w:rPr>
                <w:rFonts w:ascii="Arial" w:hAnsi="Arial"/>
                <w:b/>
                <w:szCs w:val="26"/>
                <w:lang w:val="es-MX" w:eastAsia="es-CO"/>
              </w:rPr>
              <w:t>Objeto</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2C56DC5" w14:textId="77777777" w:rsidR="00150036" w:rsidRPr="0044387F" w:rsidRDefault="00150036" w:rsidP="00330056">
            <w:pPr>
              <w:tabs>
                <w:tab w:val="left" w:pos="-720"/>
                <w:tab w:val="left" w:pos="397"/>
              </w:tabs>
              <w:suppressAutoHyphens/>
              <w:rPr>
                <w:rFonts w:ascii="Arial" w:hAnsi="Arial"/>
                <w:b/>
                <w:szCs w:val="26"/>
                <w:lang w:val="es-MX" w:eastAsia="es-CO"/>
              </w:rPr>
            </w:pPr>
            <w:r w:rsidRPr="0044387F">
              <w:rPr>
                <w:rFonts w:ascii="Arial" w:hAnsi="Arial"/>
                <w:b/>
                <w:szCs w:val="26"/>
                <w:lang w:val="es-MX" w:eastAsia="es-CO"/>
              </w:rPr>
              <w:t>Periodo</w:t>
            </w:r>
          </w:p>
        </w:tc>
        <w:tc>
          <w:tcPr>
            <w:tcW w:w="1902" w:type="dxa"/>
            <w:tcBorders>
              <w:top w:val="single" w:sz="4" w:space="0" w:color="auto"/>
              <w:left w:val="single" w:sz="4" w:space="0" w:color="auto"/>
              <w:bottom w:val="single" w:sz="4" w:space="0" w:color="auto"/>
              <w:right w:val="single" w:sz="4" w:space="0" w:color="auto"/>
            </w:tcBorders>
            <w:vAlign w:val="center"/>
            <w:hideMark/>
          </w:tcPr>
          <w:p w14:paraId="0B10E454" w14:textId="77777777" w:rsidR="00150036" w:rsidRPr="0044387F" w:rsidRDefault="00150036" w:rsidP="00330056">
            <w:pPr>
              <w:tabs>
                <w:tab w:val="left" w:pos="-720"/>
                <w:tab w:val="left" w:pos="397"/>
              </w:tabs>
              <w:suppressAutoHyphens/>
              <w:rPr>
                <w:rFonts w:ascii="Arial" w:hAnsi="Arial"/>
                <w:b/>
                <w:szCs w:val="26"/>
                <w:lang w:val="es-MX" w:eastAsia="es-CO"/>
              </w:rPr>
            </w:pPr>
            <w:r w:rsidRPr="0044387F">
              <w:rPr>
                <w:rFonts w:ascii="Arial" w:hAnsi="Arial"/>
                <w:b/>
                <w:szCs w:val="26"/>
                <w:lang w:val="es-MX" w:eastAsia="es-CO"/>
              </w:rPr>
              <w:t>Valor</w:t>
            </w:r>
          </w:p>
        </w:tc>
        <w:tc>
          <w:tcPr>
            <w:tcW w:w="775" w:type="dxa"/>
            <w:tcBorders>
              <w:top w:val="single" w:sz="4" w:space="0" w:color="auto"/>
              <w:left w:val="single" w:sz="4" w:space="0" w:color="auto"/>
              <w:bottom w:val="single" w:sz="4" w:space="0" w:color="auto"/>
              <w:right w:val="single" w:sz="4" w:space="0" w:color="auto"/>
            </w:tcBorders>
            <w:vAlign w:val="center"/>
            <w:hideMark/>
          </w:tcPr>
          <w:p w14:paraId="2214221D" w14:textId="77777777" w:rsidR="00150036" w:rsidRPr="0044387F" w:rsidRDefault="00150036" w:rsidP="00330056">
            <w:pPr>
              <w:tabs>
                <w:tab w:val="left" w:pos="-720"/>
                <w:tab w:val="left" w:pos="397"/>
              </w:tabs>
              <w:suppressAutoHyphens/>
              <w:rPr>
                <w:rFonts w:ascii="Arial" w:hAnsi="Arial"/>
                <w:b/>
                <w:szCs w:val="26"/>
                <w:lang w:val="es-MX" w:eastAsia="es-CO"/>
              </w:rPr>
            </w:pPr>
            <w:r w:rsidRPr="0044387F">
              <w:rPr>
                <w:rFonts w:ascii="Arial" w:hAnsi="Arial"/>
                <w:b/>
                <w:szCs w:val="26"/>
                <w:lang w:val="es-MX" w:eastAsia="es-CO"/>
              </w:rPr>
              <w:t>Folio</w:t>
            </w:r>
          </w:p>
        </w:tc>
      </w:tr>
      <w:tr w:rsidR="00150036" w:rsidRPr="0044387F" w14:paraId="2B827C37" w14:textId="77777777" w:rsidTr="00330056">
        <w:tc>
          <w:tcPr>
            <w:tcW w:w="1016" w:type="dxa"/>
            <w:tcBorders>
              <w:top w:val="single" w:sz="4" w:space="0" w:color="auto"/>
              <w:left w:val="single" w:sz="4" w:space="0" w:color="auto"/>
              <w:bottom w:val="single" w:sz="4" w:space="0" w:color="auto"/>
              <w:right w:val="single" w:sz="4" w:space="0" w:color="auto"/>
            </w:tcBorders>
            <w:hideMark/>
          </w:tcPr>
          <w:p w14:paraId="79675F49"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329/09</w:t>
            </w:r>
          </w:p>
        </w:tc>
        <w:tc>
          <w:tcPr>
            <w:tcW w:w="3772" w:type="dxa"/>
            <w:tcBorders>
              <w:top w:val="single" w:sz="4" w:space="0" w:color="auto"/>
              <w:left w:val="single" w:sz="4" w:space="0" w:color="auto"/>
              <w:bottom w:val="single" w:sz="4" w:space="0" w:color="auto"/>
              <w:right w:val="single" w:sz="4" w:space="0" w:color="auto"/>
            </w:tcBorders>
          </w:tcPr>
          <w:p w14:paraId="0DBF7CB7" w14:textId="77777777" w:rsidR="00150036" w:rsidRPr="0044387F" w:rsidRDefault="0064138B"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 prestación de servicios personales, como instructor contratista, impartiendo horas de FORMACIÓN PROFESIONAL ORIENTADAS A LA CAPACITACIÓN DE POBLACIONES DESPLAZADAS EN EL DEPARTAMENTO DE MAGDALENA […]»</w:t>
            </w:r>
          </w:p>
        </w:tc>
        <w:tc>
          <w:tcPr>
            <w:tcW w:w="1382" w:type="dxa"/>
            <w:tcBorders>
              <w:top w:val="single" w:sz="4" w:space="0" w:color="auto"/>
              <w:left w:val="single" w:sz="4" w:space="0" w:color="auto"/>
              <w:bottom w:val="single" w:sz="4" w:space="0" w:color="auto"/>
              <w:right w:val="single" w:sz="4" w:space="0" w:color="auto"/>
            </w:tcBorders>
            <w:hideMark/>
          </w:tcPr>
          <w:p w14:paraId="06204270"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 xml:space="preserve">500 horas </w:t>
            </w:r>
          </w:p>
        </w:tc>
        <w:tc>
          <w:tcPr>
            <w:tcW w:w="1902" w:type="dxa"/>
            <w:tcBorders>
              <w:top w:val="single" w:sz="4" w:space="0" w:color="auto"/>
              <w:left w:val="single" w:sz="4" w:space="0" w:color="auto"/>
              <w:bottom w:val="single" w:sz="4" w:space="0" w:color="auto"/>
              <w:right w:val="single" w:sz="4" w:space="0" w:color="auto"/>
            </w:tcBorders>
            <w:hideMark/>
          </w:tcPr>
          <w:p w14:paraId="1EA180E1"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$9.713.700 ($19.350 hora)</w:t>
            </w:r>
          </w:p>
        </w:tc>
        <w:tc>
          <w:tcPr>
            <w:tcW w:w="775" w:type="dxa"/>
            <w:tcBorders>
              <w:top w:val="single" w:sz="4" w:space="0" w:color="auto"/>
              <w:left w:val="single" w:sz="4" w:space="0" w:color="auto"/>
              <w:bottom w:val="single" w:sz="4" w:space="0" w:color="auto"/>
              <w:right w:val="single" w:sz="4" w:space="0" w:color="auto"/>
            </w:tcBorders>
            <w:hideMark/>
          </w:tcPr>
          <w:p w14:paraId="34DA0870"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10-12</w:t>
            </w:r>
          </w:p>
        </w:tc>
      </w:tr>
      <w:tr w:rsidR="00150036" w:rsidRPr="0044387F" w14:paraId="33C7E201" w14:textId="77777777" w:rsidTr="00330056">
        <w:tc>
          <w:tcPr>
            <w:tcW w:w="1016" w:type="dxa"/>
            <w:tcBorders>
              <w:top w:val="single" w:sz="4" w:space="0" w:color="auto"/>
              <w:left w:val="single" w:sz="4" w:space="0" w:color="auto"/>
              <w:bottom w:val="single" w:sz="4" w:space="0" w:color="auto"/>
              <w:right w:val="single" w:sz="4" w:space="0" w:color="auto"/>
            </w:tcBorders>
          </w:tcPr>
          <w:p w14:paraId="47E4276A"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329/09 Adición</w:t>
            </w:r>
          </w:p>
        </w:tc>
        <w:tc>
          <w:tcPr>
            <w:tcW w:w="3772" w:type="dxa"/>
            <w:tcBorders>
              <w:top w:val="single" w:sz="4" w:space="0" w:color="auto"/>
              <w:left w:val="single" w:sz="4" w:space="0" w:color="auto"/>
              <w:bottom w:val="single" w:sz="4" w:space="0" w:color="auto"/>
              <w:right w:val="single" w:sz="4" w:space="0" w:color="auto"/>
            </w:tcBorders>
          </w:tcPr>
          <w:p w14:paraId="16C8FAC2" w14:textId="77777777" w:rsidR="00150036" w:rsidRPr="0044387F" w:rsidRDefault="00150036" w:rsidP="00330056">
            <w:pPr>
              <w:tabs>
                <w:tab w:val="left" w:pos="-720"/>
                <w:tab w:val="left" w:pos="397"/>
              </w:tabs>
              <w:suppressAutoHyphens/>
              <w:rPr>
                <w:rFonts w:ascii="Arial" w:hAnsi="Arial"/>
                <w:i/>
                <w:szCs w:val="26"/>
                <w:lang w:val="es-MX" w:eastAsia="es-CO"/>
              </w:rPr>
            </w:pPr>
            <w:r w:rsidRPr="0044387F">
              <w:rPr>
                <w:rFonts w:ascii="Arial" w:hAnsi="Arial"/>
                <w:i/>
                <w:szCs w:val="26"/>
                <w:lang w:val="es-MX" w:eastAsia="es-CO"/>
              </w:rPr>
              <w:t>Ibídem</w:t>
            </w:r>
          </w:p>
        </w:tc>
        <w:tc>
          <w:tcPr>
            <w:tcW w:w="1382" w:type="dxa"/>
            <w:tcBorders>
              <w:top w:val="single" w:sz="4" w:space="0" w:color="auto"/>
              <w:left w:val="single" w:sz="4" w:space="0" w:color="auto"/>
              <w:bottom w:val="single" w:sz="4" w:space="0" w:color="auto"/>
              <w:right w:val="single" w:sz="4" w:space="0" w:color="auto"/>
            </w:tcBorders>
          </w:tcPr>
          <w:p w14:paraId="37489182"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110 horas</w:t>
            </w:r>
          </w:p>
        </w:tc>
        <w:tc>
          <w:tcPr>
            <w:tcW w:w="1902" w:type="dxa"/>
            <w:tcBorders>
              <w:top w:val="single" w:sz="4" w:space="0" w:color="auto"/>
              <w:left w:val="single" w:sz="4" w:space="0" w:color="auto"/>
              <w:bottom w:val="single" w:sz="4" w:space="0" w:color="auto"/>
              <w:right w:val="single" w:sz="4" w:space="0" w:color="auto"/>
            </w:tcBorders>
          </w:tcPr>
          <w:p w14:paraId="7603086E"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$2.137.014 ($19.350 hora)</w:t>
            </w:r>
          </w:p>
        </w:tc>
        <w:tc>
          <w:tcPr>
            <w:tcW w:w="775" w:type="dxa"/>
            <w:tcBorders>
              <w:top w:val="single" w:sz="4" w:space="0" w:color="auto"/>
              <w:left w:val="single" w:sz="4" w:space="0" w:color="auto"/>
              <w:bottom w:val="single" w:sz="4" w:space="0" w:color="auto"/>
              <w:right w:val="single" w:sz="4" w:space="0" w:color="auto"/>
            </w:tcBorders>
          </w:tcPr>
          <w:p w14:paraId="6D676CDA"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13</w:t>
            </w:r>
          </w:p>
        </w:tc>
      </w:tr>
      <w:tr w:rsidR="00150036" w:rsidRPr="0044387F" w14:paraId="50E9B8FE" w14:textId="77777777" w:rsidTr="00330056">
        <w:tc>
          <w:tcPr>
            <w:tcW w:w="1016" w:type="dxa"/>
            <w:tcBorders>
              <w:top w:val="single" w:sz="4" w:space="0" w:color="auto"/>
              <w:left w:val="single" w:sz="4" w:space="0" w:color="auto"/>
              <w:bottom w:val="single" w:sz="4" w:space="0" w:color="auto"/>
              <w:right w:val="single" w:sz="4" w:space="0" w:color="auto"/>
            </w:tcBorders>
          </w:tcPr>
          <w:p w14:paraId="16360F1E"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349/10</w:t>
            </w:r>
          </w:p>
        </w:tc>
        <w:tc>
          <w:tcPr>
            <w:tcW w:w="3772" w:type="dxa"/>
            <w:tcBorders>
              <w:top w:val="single" w:sz="4" w:space="0" w:color="auto"/>
              <w:left w:val="single" w:sz="4" w:space="0" w:color="auto"/>
              <w:bottom w:val="single" w:sz="4" w:space="0" w:color="auto"/>
              <w:right w:val="single" w:sz="4" w:space="0" w:color="auto"/>
            </w:tcBorders>
          </w:tcPr>
          <w:p w14:paraId="32EEA1B4" w14:textId="77777777" w:rsidR="00150036" w:rsidRPr="0044387F" w:rsidRDefault="00150036" w:rsidP="00330056">
            <w:pPr>
              <w:tabs>
                <w:tab w:val="left" w:pos="-720"/>
                <w:tab w:val="left" w:pos="397"/>
              </w:tabs>
              <w:suppressAutoHyphens/>
              <w:rPr>
                <w:rFonts w:ascii="Arial" w:hAnsi="Arial"/>
                <w:i/>
                <w:szCs w:val="26"/>
                <w:lang w:val="es-MX" w:eastAsia="es-CO"/>
              </w:rPr>
            </w:pPr>
            <w:r w:rsidRPr="0044387F">
              <w:rPr>
                <w:rFonts w:ascii="Arial" w:hAnsi="Arial"/>
                <w:i/>
                <w:szCs w:val="26"/>
                <w:lang w:val="es-MX" w:eastAsia="es-CO"/>
              </w:rPr>
              <w:t>Ibídem</w:t>
            </w:r>
          </w:p>
        </w:tc>
        <w:tc>
          <w:tcPr>
            <w:tcW w:w="1382" w:type="dxa"/>
            <w:tcBorders>
              <w:top w:val="single" w:sz="4" w:space="0" w:color="auto"/>
              <w:left w:val="single" w:sz="4" w:space="0" w:color="auto"/>
              <w:bottom w:val="single" w:sz="4" w:space="0" w:color="auto"/>
              <w:right w:val="single" w:sz="4" w:space="0" w:color="auto"/>
            </w:tcBorders>
          </w:tcPr>
          <w:p w14:paraId="07BE4BE3"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700 horas</w:t>
            </w:r>
          </w:p>
        </w:tc>
        <w:tc>
          <w:tcPr>
            <w:tcW w:w="1902" w:type="dxa"/>
            <w:tcBorders>
              <w:top w:val="single" w:sz="4" w:space="0" w:color="auto"/>
              <w:left w:val="single" w:sz="4" w:space="0" w:color="auto"/>
              <w:bottom w:val="single" w:sz="4" w:space="0" w:color="auto"/>
              <w:right w:val="single" w:sz="4" w:space="0" w:color="auto"/>
            </w:tcBorders>
          </w:tcPr>
          <w:p w14:paraId="2A72009C"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$12.756.100 ($18.223 hora)</w:t>
            </w:r>
          </w:p>
        </w:tc>
        <w:tc>
          <w:tcPr>
            <w:tcW w:w="775" w:type="dxa"/>
            <w:tcBorders>
              <w:top w:val="single" w:sz="4" w:space="0" w:color="auto"/>
              <w:left w:val="single" w:sz="4" w:space="0" w:color="auto"/>
              <w:bottom w:val="single" w:sz="4" w:space="0" w:color="auto"/>
              <w:right w:val="single" w:sz="4" w:space="0" w:color="auto"/>
            </w:tcBorders>
          </w:tcPr>
          <w:p w14:paraId="728E1C89"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14-16</w:t>
            </w:r>
          </w:p>
        </w:tc>
      </w:tr>
      <w:tr w:rsidR="00150036" w:rsidRPr="0044387F" w14:paraId="14698A24" w14:textId="77777777" w:rsidTr="00330056">
        <w:tc>
          <w:tcPr>
            <w:tcW w:w="1016" w:type="dxa"/>
            <w:tcBorders>
              <w:top w:val="single" w:sz="4" w:space="0" w:color="auto"/>
              <w:left w:val="single" w:sz="4" w:space="0" w:color="auto"/>
              <w:bottom w:val="single" w:sz="4" w:space="0" w:color="auto"/>
              <w:right w:val="single" w:sz="4" w:space="0" w:color="auto"/>
            </w:tcBorders>
          </w:tcPr>
          <w:p w14:paraId="316AC09D"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325/11</w:t>
            </w:r>
          </w:p>
        </w:tc>
        <w:tc>
          <w:tcPr>
            <w:tcW w:w="3772" w:type="dxa"/>
            <w:tcBorders>
              <w:top w:val="single" w:sz="4" w:space="0" w:color="auto"/>
              <w:left w:val="single" w:sz="4" w:space="0" w:color="auto"/>
              <w:bottom w:val="single" w:sz="4" w:space="0" w:color="auto"/>
              <w:right w:val="single" w:sz="4" w:space="0" w:color="auto"/>
            </w:tcBorders>
          </w:tcPr>
          <w:p w14:paraId="676C26CB" w14:textId="77777777" w:rsidR="00150036" w:rsidRPr="0044387F" w:rsidRDefault="00150036" w:rsidP="00330056">
            <w:pPr>
              <w:tabs>
                <w:tab w:val="left" w:pos="-720"/>
                <w:tab w:val="left" w:pos="397"/>
              </w:tabs>
              <w:suppressAutoHyphens/>
              <w:rPr>
                <w:rFonts w:ascii="Arial" w:hAnsi="Arial"/>
                <w:i/>
                <w:szCs w:val="26"/>
                <w:lang w:val="es-MX" w:eastAsia="es-CO"/>
              </w:rPr>
            </w:pPr>
            <w:r w:rsidRPr="0044387F">
              <w:rPr>
                <w:rFonts w:ascii="Arial" w:hAnsi="Arial"/>
                <w:i/>
                <w:szCs w:val="26"/>
                <w:lang w:val="es-MX" w:eastAsia="es-CO"/>
              </w:rPr>
              <w:t>Ibídem</w:t>
            </w:r>
          </w:p>
        </w:tc>
        <w:tc>
          <w:tcPr>
            <w:tcW w:w="1382" w:type="dxa"/>
            <w:tcBorders>
              <w:top w:val="single" w:sz="4" w:space="0" w:color="auto"/>
              <w:left w:val="single" w:sz="4" w:space="0" w:color="auto"/>
              <w:bottom w:val="single" w:sz="4" w:space="0" w:color="auto"/>
              <w:right w:val="single" w:sz="4" w:space="0" w:color="auto"/>
            </w:tcBorders>
          </w:tcPr>
          <w:p w14:paraId="3B1918D5"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350 horas</w:t>
            </w:r>
          </w:p>
        </w:tc>
        <w:tc>
          <w:tcPr>
            <w:tcW w:w="1902" w:type="dxa"/>
            <w:tcBorders>
              <w:top w:val="single" w:sz="4" w:space="0" w:color="auto"/>
              <w:left w:val="single" w:sz="4" w:space="0" w:color="auto"/>
              <w:bottom w:val="single" w:sz="4" w:space="0" w:color="auto"/>
              <w:right w:val="single" w:sz="4" w:space="0" w:color="auto"/>
            </w:tcBorders>
          </w:tcPr>
          <w:p w14:paraId="4CDA6A1C"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$6.542.900</w:t>
            </w:r>
          </w:p>
          <w:p w14:paraId="72259FFE"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($18.694 hora)</w:t>
            </w:r>
          </w:p>
        </w:tc>
        <w:tc>
          <w:tcPr>
            <w:tcW w:w="775" w:type="dxa"/>
            <w:tcBorders>
              <w:top w:val="single" w:sz="4" w:space="0" w:color="auto"/>
              <w:left w:val="single" w:sz="4" w:space="0" w:color="auto"/>
              <w:bottom w:val="single" w:sz="4" w:space="0" w:color="auto"/>
              <w:right w:val="single" w:sz="4" w:space="0" w:color="auto"/>
            </w:tcBorders>
          </w:tcPr>
          <w:p w14:paraId="2877BBBA"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17-20</w:t>
            </w:r>
          </w:p>
        </w:tc>
      </w:tr>
      <w:tr w:rsidR="00150036" w:rsidRPr="0044387F" w14:paraId="325C3FD4" w14:textId="77777777" w:rsidTr="00330056">
        <w:tc>
          <w:tcPr>
            <w:tcW w:w="1016" w:type="dxa"/>
            <w:tcBorders>
              <w:top w:val="single" w:sz="4" w:space="0" w:color="auto"/>
              <w:left w:val="single" w:sz="4" w:space="0" w:color="auto"/>
              <w:bottom w:val="single" w:sz="4" w:space="0" w:color="auto"/>
              <w:right w:val="single" w:sz="4" w:space="0" w:color="auto"/>
            </w:tcBorders>
          </w:tcPr>
          <w:p w14:paraId="2FE54A11"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715/11</w:t>
            </w:r>
          </w:p>
        </w:tc>
        <w:tc>
          <w:tcPr>
            <w:tcW w:w="3772" w:type="dxa"/>
            <w:tcBorders>
              <w:top w:val="single" w:sz="4" w:space="0" w:color="auto"/>
              <w:left w:val="single" w:sz="4" w:space="0" w:color="auto"/>
              <w:bottom w:val="single" w:sz="4" w:space="0" w:color="auto"/>
              <w:right w:val="single" w:sz="4" w:space="0" w:color="auto"/>
            </w:tcBorders>
          </w:tcPr>
          <w:p w14:paraId="0A57307E" w14:textId="77777777" w:rsidR="00150036" w:rsidRPr="0044387F" w:rsidRDefault="00150036" w:rsidP="00330056">
            <w:pPr>
              <w:tabs>
                <w:tab w:val="left" w:pos="-720"/>
                <w:tab w:val="left" w:pos="397"/>
              </w:tabs>
              <w:suppressAutoHyphens/>
              <w:rPr>
                <w:rFonts w:ascii="Arial" w:hAnsi="Arial"/>
                <w:i/>
                <w:szCs w:val="26"/>
                <w:lang w:val="es-MX" w:eastAsia="es-CO"/>
              </w:rPr>
            </w:pPr>
            <w:r w:rsidRPr="0044387F">
              <w:rPr>
                <w:rFonts w:ascii="Arial" w:hAnsi="Arial"/>
                <w:i/>
                <w:szCs w:val="26"/>
                <w:lang w:val="es-MX" w:eastAsia="es-CO"/>
              </w:rPr>
              <w:t>Ibídem</w:t>
            </w:r>
          </w:p>
        </w:tc>
        <w:tc>
          <w:tcPr>
            <w:tcW w:w="1382" w:type="dxa"/>
            <w:tcBorders>
              <w:top w:val="single" w:sz="4" w:space="0" w:color="auto"/>
              <w:left w:val="single" w:sz="4" w:space="0" w:color="auto"/>
              <w:bottom w:val="single" w:sz="4" w:space="0" w:color="auto"/>
              <w:right w:val="single" w:sz="4" w:space="0" w:color="auto"/>
            </w:tcBorders>
          </w:tcPr>
          <w:p w14:paraId="4DEBFBBC" w14:textId="77777777" w:rsidR="00150036" w:rsidRPr="0044387F" w:rsidRDefault="00150036" w:rsidP="00330056">
            <w:pPr>
              <w:tabs>
                <w:tab w:val="left" w:pos="-720"/>
                <w:tab w:val="left" w:pos="397"/>
              </w:tabs>
              <w:suppressAutoHyphens/>
              <w:rPr>
                <w:rFonts w:ascii="Arial" w:hAnsi="Arial"/>
                <w:szCs w:val="26"/>
                <w:highlight w:val="yellow"/>
                <w:lang w:val="es-MX" w:eastAsia="es-CO"/>
              </w:rPr>
            </w:pPr>
            <w:r w:rsidRPr="0044387F">
              <w:rPr>
                <w:rFonts w:ascii="Arial" w:hAnsi="Arial"/>
                <w:szCs w:val="26"/>
                <w:lang w:val="es-MX" w:eastAsia="es-CO"/>
              </w:rPr>
              <w:t>500 horas</w:t>
            </w:r>
          </w:p>
        </w:tc>
        <w:tc>
          <w:tcPr>
            <w:tcW w:w="1902" w:type="dxa"/>
            <w:tcBorders>
              <w:top w:val="single" w:sz="4" w:space="0" w:color="auto"/>
              <w:left w:val="single" w:sz="4" w:space="0" w:color="auto"/>
              <w:bottom w:val="single" w:sz="4" w:space="0" w:color="auto"/>
              <w:right w:val="single" w:sz="4" w:space="0" w:color="auto"/>
            </w:tcBorders>
          </w:tcPr>
          <w:p w14:paraId="71252A58"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$10.364.500</w:t>
            </w:r>
          </w:p>
          <w:p w14:paraId="39D66403"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($20.729 hora)</w:t>
            </w:r>
          </w:p>
        </w:tc>
        <w:tc>
          <w:tcPr>
            <w:tcW w:w="775" w:type="dxa"/>
            <w:tcBorders>
              <w:top w:val="single" w:sz="4" w:space="0" w:color="auto"/>
              <w:left w:val="single" w:sz="4" w:space="0" w:color="auto"/>
              <w:bottom w:val="single" w:sz="4" w:space="0" w:color="auto"/>
              <w:right w:val="single" w:sz="4" w:space="0" w:color="auto"/>
            </w:tcBorders>
          </w:tcPr>
          <w:p w14:paraId="70C78C3F" w14:textId="77777777" w:rsidR="00150036" w:rsidRPr="0044387F" w:rsidRDefault="00150036" w:rsidP="00330056">
            <w:pPr>
              <w:tabs>
                <w:tab w:val="left" w:pos="-720"/>
                <w:tab w:val="left" w:pos="397"/>
              </w:tabs>
              <w:suppressAutoHyphens/>
              <w:rPr>
                <w:rFonts w:ascii="Arial" w:hAnsi="Arial"/>
                <w:szCs w:val="26"/>
                <w:lang w:val="es-MX" w:eastAsia="es-CO"/>
              </w:rPr>
            </w:pPr>
            <w:r w:rsidRPr="0044387F">
              <w:rPr>
                <w:rFonts w:ascii="Arial" w:hAnsi="Arial"/>
                <w:szCs w:val="26"/>
                <w:lang w:val="es-MX" w:eastAsia="es-CO"/>
              </w:rPr>
              <w:t>21-24</w:t>
            </w:r>
          </w:p>
        </w:tc>
      </w:tr>
    </w:tbl>
    <w:p w14:paraId="18097412" w14:textId="77777777" w:rsidR="00150036" w:rsidRPr="0044387F" w:rsidRDefault="00150036" w:rsidP="003A08A4">
      <w:pPr>
        <w:pStyle w:val="Default"/>
        <w:spacing w:line="360" w:lineRule="auto"/>
        <w:jc w:val="both"/>
        <w:rPr>
          <w:szCs w:val="26"/>
          <w:lang w:val="es-MX"/>
        </w:rPr>
      </w:pPr>
    </w:p>
    <w:p w14:paraId="3DB69807" w14:textId="77777777" w:rsidR="00150036" w:rsidRPr="0044387F" w:rsidRDefault="00150036" w:rsidP="003A08A4">
      <w:pPr>
        <w:pStyle w:val="Default"/>
        <w:spacing w:line="360" w:lineRule="auto"/>
        <w:jc w:val="both"/>
        <w:rPr>
          <w:szCs w:val="26"/>
          <w:lang w:val="es-MX"/>
        </w:rPr>
      </w:pPr>
      <w:r w:rsidRPr="0044387F">
        <w:rPr>
          <w:szCs w:val="26"/>
          <w:lang w:val="es-MX"/>
        </w:rPr>
        <w:t>De acuerdo con lo anterior, se advierte que el demandante fue contratado por el SENA con el fin de prestar sus servicios como formador profesional en el área pecuaria. Sin embargo, de las diferentes órdenes y contratos de prestación de servicios, por sí solos, no es posible determinar con exactitud los tiempos o periodos efectivamente laborados por el señor Aguas Bolaño y que permitan concluir el desarrollo continuo e ininterrumpido de las actividades mencionadas.</w:t>
      </w:r>
    </w:p>
    <w:p w14:paraId="20F314F1" w14:textId="77777777" w:rsidR="00150036" w:rsidRPr="0044387F" w:rsidRDefault="00150036" w:rsidP="003A08A4">
      <w:pPr>
        <w:pStyle w:val="Default"/>
        <w:spacing w:line="360" w:lineRule="auto"/>
        <w:jc w:val="both"/>
        <w:rPr>
          <w:szCs w:val="26"/>
          <w:lang w:val="es-MX"/>
        </w:rPr>
      </w:pPr>
    </w:p>
    <w:p w14:paraId="28773792" w14:textId="77777777" w:rsidR="00150036" w:rsidRPr="0044387F" w:rsidRDefault="00F07166" w:rsidP="003A08A4">
      <w:pPr>
        <w:pStyle w:val="Default"/>
        <w:spacing w:line="360" w:lineRule="auto"/>
        <w:jc w:val="both"/>
        <w:rPr>
          <w:szCs w:val="26"/>
          <w:lang w:val="es-MX"/>
        </w:rPr>
      </w:pPr>
      <w:r w:rsidRPr="0044387F">
        <w:rPr>
          <w:szCs w:val="26"/>
          <w:lang w:val="es-MX"/>
        </w:rPr>
        <w:t xml:space="preserve">Al respecto, </w:t>
      </w:r>
      <w:r w:rsidR="0064138B" w:rsidRPr="0044387F">
        <w:rPr>
          <w:szCs w:val="26"/>
          <w:lang w:val="es-MX"/>
        </w:rPr>
        <w:t>e</w:t>
      </w:r>
      <w:r w:rsidR="00150036" w:rsidRPr="0044387F">
        <w:rPr>
          <w:szCs w:val="26"/>
          <w:lang w:val="es-MX"/>
        </w:rPr>
        <w:t>sta Subsección, al revisar un asunto similar</w:t>
      </w:r>
      <w:r w:rsidR="0064138B" w:rsidRPr="0044387F">
        <w:rPr>
          <w:szCs w:val="26"/>
          <w:lang w:val="es-MX"/>
        </w:rPr>
        <w:t>,</w:t>
      </w:r>
      <w:r w:rsidRPr="0044387F">
        <w:rPr>
          <w:szCs w:val="26"/>
          <w:lang w:val="es-MX"/>
        </w:rPr>
        <w:t xml:space="preserve"> relativo igualmente a un contrato de prestación de servicios con el SENA cuyo objeto era desempeñar formación como instructor</w:t>
      </w:r>
      <w:r w:rsidR="00150036" w:rsidRPr="0044387F">
        <w:rPr>
          <w:szCs w:val="26"/>
          <w:lang w:val="es-MX"/>
        </w:rPr>
        <w:t>, determinó que el elemento de la subordinación requiere, para su configuración, que las funciones se ejecuten de manera continua e ininterrumpida durante el desarrollo del contrato, esto es, que exista una sujeción o dependencia constante de quien presta el servicio respecto de su contratante. En dicho caso, se sostuvo</w:t>
      </w:r>
      <w:r w:rsidR="00150036" w:rsidRPr="0044387F">
        <w:rPr>
          <w:rStyle w:val="Refdenotaalpie"/>
          <w:sz w:val="24"/>
          <w:szCs w:val="26"/>
          <w:lang w:val="es-MX"/>
        </w:rPr>
        <w:footnoteReference w:id="19"/>
      </w:r>
      <w:r w:rsidR="00150036" w:rsidRPr="0044387F">
        <w:rPr>
          <w:szCs w:val="26"/>
          <w:lang w:val="es-MX"/>
        </w:rPr>
        <w:t>:</w:t>
      </w:r>
    </w:p>
    <w:p w14:paraId="009BA39A" w14:textId="77777777" w:rsidR="00150036" w:rsidRPr="0044387F" w:rsidRDefault="00150036" w:rsidP="003A08A4">
      <w:pPr>
        <w:pStyle w:val="Default"/>
        <w:spacing w:line="360" w:lineRule="auto"/>
        <w:jc w:val="both"/>
        <w:rPr>
          <w:szCs w:val="26"/>
          <w:lang w:val="es-MX"/>
        </w:rPr>
      </w:pPr>
    </w:p>
    <w:p w14:paraId="6DDFE9F7" w14:textId="77777777" w:rsidR="00150036" w:rsidRPr="0044387F" w:rsidRDefault="00150036" w:rsidP="003A08A4">
      <w:pPr>
        <w:pStyle w:val="Default"/>
        <w:spacing w:line="360" w:lineRule="auto"/>
        <w:ind w:left="708"/>
        <w:jc w:val="both"/>
        <w:rPr>
          <w:szCs w:val="26"/>
          <w:lang w:val="es-MX"/>
        </w:rPr>
      </w:pPr>
      <w:r w:rsidRPr="0044387F">
        <w:rPr>
          <w:szCs w:val="26"/>
          <w:lang w:val="es-MX"/>
        </w:rPr>
        <w:t xml:space="preserve">«[…] en el </w:t>
      </w:r>
      <w:r w:rsidRPr="0044387F">
        <w:rPr>
          <w:i/>
          <w:szCs w:val="26"/>
          <w:lang w:val="es-MX"/>
        </w:rPr>
        <w:t>sub examine</w:t>
      </w:r>
      <w:r w:rsidRPr="0044387F">
        <w:rPr>
          <w:szCs w:val="26"/>
          <w:lang w:val="es-MX"/>
        </w:rPr>
        <w:t>, la forma de contratación era por un número determinado de horas de formación o instrucción, sin establecer, por regla general, plazos máximos para ello.</w:t>
      </w:r>
    </w:p>
    <w:p w14:paraId="421F8A37" w14:textId="77777777" w:rsidR="00150036" w:rsidRPr="0044387F" w:rsidRDefault="00150036" w:rsidP="003A08A4">
      <w:pPr>
        <w:pStyle w:val="Default"/>
        <w:spacing w:line="360" w:lineRule="auto"/>
        <w:ind w:left="708"/>
        <w:jc w:val="both"/>
        <w:rPr>
          <w:szCs w:val="26"/>
          <w:lang w:val="es-MX"/>
        </w:rPr>
      </w:pPr>
    </w:p>
    <w:p w14:paraId="4F062B22" w14:textId="77777777" w:rsidR="00150036" w:rsidRPr="0044387F" w:rsidRDefault="00150036" w:rsidP="003A08A4">
      <w:pPr>
        <w:pStyle w:val="Default"/>
        <w:spacing w:line="360" w:lineRule="auto"/>
        <w:ind w:left="708"/>
        <w:jc w:val="both"/>
        <w:rPr>
          <w:szCs w:val="26"/>
          <w:lang w:val="es-MX"/>
        </w:rPr>
      </w:pPr>
      <w:r w:rsidRPr="0044387F">
        <w:rPr>
          <w:szCs w:val="26"/>
          <w:lang w:val="es-MX"/>
        </w:rPr>
        <w:t>En ese sentido, y atendiendo lo dicho por las declaraciones rendidas en el curso del proceso, si tenemos en cuenta que el horario de trabajo iniciaba a las 7 de la mañana y finalizaba a las 5 de la tarde (para un total de 10 horas) con un intervalo para almorzar, el cual no fue especificado pero que, por las reglas de la experiencia se puede estimar en una hora (para un total de 9 horas laborables) se podría determinar que, en caso de cumplir estrictamente con el horario señalado, para el primer contrato que era de 540 horas, este se había cumplido en un término de 60 días.</w:t>
      </w:r>
    </w:p>
    <w:p w14:paraId="3AB1984F" w14:textId="77777777" w:rsidR="00150036" w:rsidRPr="0044387F" w:rsidRDefault="00150036" w:rsidP="003A08A4">
      <w:pPr>
        <w:pStyle w:val="Default"/>
        <w:spacing w:line="360" w:lineRule="auto"/>
        <w:ind w:left="708"/>
        <w:jc w:val="both"/>
        <w:rPr>
          <w:szCs w:val="26"/>
          <w:lang w:val="es-MX"/>
        </w:rPr>
      </w:pPr>
    </w:p>
    <w:p w14:paraId="4A2CEA30" w14:textId="77777777" w:rsidR="00150036" w:rsidRPr="0044387F" w:rsidRDefault="00150036" w:rsidP="003A08A4">
      <w:pPr>
        <w:pStyle w:val="Default"/>
        <w:spacing w:line="360" w:lineRule="auto"/>
        <w:ind w:left="708"/>
        <w:jc w:val="both"/>
        <w:rPr>
          <w:szCs w:val="26"/>
          <w:lang w:val="es-MX"/>
        </w:rPr>
      </w:pPr>
      <w:r w:rsidRPr="0044387F">
        <w:rPr>
          <w:szCs w:val="26"/>
          <w:lang w:val="es-MX"/>
        </w:rPr>
        <w:t>Por consiguiente, habría de concluirse que en el año 2005 la señora Clara Patricia Dávila Suárez laboró para el SENA un total de 60 días; de las tres órdenes de servicios suscritas en el año 2006 había laborado 152 días; en el 2007 serían 65 días; para el año 2008 un total de 100 días; 104 jornadas en el 2009; 106 días en el año 2010; en el año 2011 habría laborado 50 días en virtud del contrato 017 y cinco meses conforme con el contrato 748; asimismo, en el año 2012 serían cinco meses según el contrato 007 y 56 días de acuerdo con el contrato 729 de 2012; y en el año 2013 habría trabajado 112 días.</w:t>
      </w:r>
    </w:p>
    <w:p w14:paraId="382104F6" w14:textId="77777777" w:rsidR="00150036" w:rsidRPr="0044387F" w:rsidRDefault="00150036" w:rsidP="003A08A4">
      <w:pPr>
        <w:pStyle w:val="Default"/>
        <w:spacing w:line="360" w:lineRule="auto"/>
        <w:ind w:left="708"/>
        <w:jc w:val="both"/>
        <w:rPr>
          <w:szCs w:val="26"/>
          <w:lang w:val="es-MX"/>
        </w:rPr>
      </w:pPr>
    </w:p>
    <w:p w14:paraId="65C81CD1" w14:textId="77777777" w:rsidR="00150036" w:rsidRPr="0044387F" w:rsidRDefault="00150036" w:rsidP="003A08A4">
      <w:pPr>
        <w:pStyle w:val="Default"/>
        <w:spacing w:line="360" w:lineRule="auto"/>
        <w:ind w:left="708"/>
        <w:jc w:val="both"/>
        <w:rPr>
          <w:szCs w:val="26"/>
          <w:lang w:val="es-MX"/>
        </w:rPr>
      </w:pPr>
      <w:r w:rsidRPr="0044387F">
        <w:rPr>
          <w:szCs w:val="26"/>
          <w:lang w:val="es-MX"/>
        </w:rPr>
        <w:t xml:space="preserve">De acuerdo con lo anterior, no es posible afirmar de la sola lectura de los contratos de prestación de servicios que la señora Dávila hubiese prestado </w:t>
      </w:r>
      <w:r w:rsidRPr="0044387F">
        <w:rPr>
          <w:szCs w:val="26"/>
          <w:lang w:val="es-MX"/>
        </w:rPr>
        <w:lastRenderedPageBreak/>
        <w:t>sus servicios a la institución demandada en forma continua e ininterrumpida, siendo este uno de los elementos que permiten inferir la existencia del contrato realidad.</w:t>
      </w:r>
    </w:p>
    <w:p w14:paraId="49067AC2" w14:textId="77777777" w:rsidR="00150036" w:rsidRPr="0044387F" w:rsidRDefault="00150036" w:rsidP="003A08A4">
      <w:pPr>
        <w:pStyle w:val="Default"/>
        <w:spacing w:line="360" w:lineRule="auto"/>
        <w:ind w:left="708"/>
        <w:jc w:val="both"/>
        <w:rPr>
          <w:szCs w:val="26"/>
          <w:lang w:val="es-MX"/>
        </w:rPr>
      </w:pPr>
      <w:r w:rsidRPr="0044387F">
        <w:rPr>
          <w:szCs w:val="26"/>
          <w:lang w:val="es-MX"/>
        </w:rPr>
        <w:t>[…]</w:t>
      </w:r>
    </w:p>
    <w:p w14:paraId="18A02F7C" w14:textId="77777777" w:rsidR="00150036" w:rsidRPr="0044387F" w:rsidRDefault="00150036" w:rsidP="003A08A4">
      <w:pPr>
        <w:pStyle w:val="Default"/>
        <w:spacing w:line="360" w:lineRule="auto"/>
        <w:ind w:left="708"/>
        <w:jc w:val="both"/>
        <w:rPr>
          <w:szCs w:val="26"/>
          <w:lang w:val="es-MX"/>
        </w:rPr>
      </w:pPr>
    </w:p>
    <w:p w14:paraId="544A54B4" w14:textId="77777777" w:rsidR="00150036" w:rsidRPr="0044387F" w:rsidRDefault="00150036" w:rsidP="003A08A4">
      <w:pPr>
        <w:pStyle w:val="Default"/>
        <w:spacing w:line="360" w:lineRule="auto"/>
        <w:ind w:left="708"/>
        <w:jc w:val="both"/>
        <w:rPr>
          <w:szCs w:val="26"/>
          <w:lang w:val="es-MX"/>
        </w:rPr>
      </w:pPr>
      <w:r w:rsidRPr="0044387F">
        <w:rPr>
          <w:szCs w:val="26"/>
          <w:lang w:val="es-MX"/>
        </w:rPr>
        <w:t>Así las cosas, de la documental aportada por el SENA tampoco se puede extraer la existencia de una relación laboral continua e ininterrumpida pues en la mayoría de los casos no existe prueba de la fecha de inicio y finalización de las diferentes relaciones contractuales, por lo que no se definieron los extremos temporales en la relación laboral. […]»</w:t>
      </w:r>
    </w:p>
    <w:p w14:paraId="42A0611F" w14:textId="77777777" w:rsidR="00150036" w:rsidRPr="0044387F" w:rsidRDefault="00150036" w:rsidP="003A08A4">
      <w:pPr>
        <w:pStyle w:val="Default"/>
        <w:spacing w:line="360" w:lineRule="auto"/>
        <w:jc w:val="both"/>
        <w:rPr>
          <w:szCs w:val="26"/>
          <w:lang w:val="es-MX"/>
        </w:rPr>
      </w:pPr>
      <w:r w:rsidRPr="0044387F">
        <w:rPr>
          <w:szCs w:val="26"/>
          <w:lang w:val="es-MX"/>
        </w:rPr>
        <w:t xml:space="preserve"> </w:t>
      </w:r>
    </w:p>
    <w:p w14:paraId="1DBAB309" w14:textId="77777777" w:rsidR="00150036" w:rsidRPr="0044387F" w:rsidRDefault="00150036" w:rsidP="003A08A4">
      <w:pPr>
        <w:pStyle w:val="Default"/>
        <w:spacing w:line="360" w:lineRule="auto"/>
        <w:jc w:val="both"/>
        <w:rPr>
          <w:szCs w:val="26"/>
          <w:lang w:val="es-MX"/>
        </w:rPr>
      </w:pPr>
      <w:r w:rsidRPr="0044387F">
        <w:rPr>
          <w:szCs w:val="26"/>
          <w:lang w:val="es-MX"/>
        </w:rPr>
        <w:t xml:space="preserve">Conforme con ello, revisado el plenario se tiene que en la demanda se afirmó que el señor Jairo Manuel Aguas Bolaño cumplía un horario de trabajo que iniciaba de 7 a.m. a 12 m. y de 1 p.m. a 4:30 p.m., lo que significa que el demandante prestaba sus servicios 8,5 horas diarias. Por tanto, al realizar la operación aritmética se puede advertir que, </w:t>
      </w:r>
      <w:r w:rsidR="00F07166" w:rsidRPr="0044387F">
        <w:rPr>
          <w:szCs w:val="26"/>
          <w:lang w:val="es-MX"/>
        </w:rPr>
        <w:t>al haber</w:t>
      </w:r>
      <w:r w:rsidRPr="0044387F">
        <w:rPr>
          <w:szCs w:val="26"/>
          <w:lang w:val="es-MX"/>
        </w:rPr>
        <w:t xml:space="preserve"> sido contratado por horas, el contratista habría ejecutado sus contratos en los siguientes tiempos:</w:t>
      </w:r>
    </w:p>
    <w:p w14:paraId="1E7332C5" w14:textId="77777777" w:rsidR="00150036" w:rsidRPr="0044387F" w:rsidRDefault="00150036" w:rsidP="003A08A4">
      <w:pPr>
        <w:pStyle w:val="Default"/>
        <w:spacing w:line="360" w:lineRule="auto"/>
        <w:jc w:val="both"/>
        <w:rPr>
          <w:szCs w:val="2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5"/>
        <w:gridCol w:w="1577"/>
        <w:gridCol w:w="2185"/>
        <w:gridCol w:w="2153"/>
      </w:tblGrid>
      <w:tr w:rsidR="00150036" w:rsidRPr="0044387F" w14:paraId="290CCD04" w14:textId="77777777" w:rsidTr="00330056">
        <w:trPr>
          <w:jc w:val="center"/>
        </w:trPr>
        <w:tc>
          <w:tcPr>
            <w:tcW w:w="884" w:type="dxa"/>
            <w:shd w:val="clear" w:color="auto" w:fill="auto"/>
          </w:tcPr>
          <w:p w14:paraId="446F6285" w14:textId="77777777" w:rsidR="00150036" w:rsidRPr="0044387F" w:rsidRDefault="00150036" w:rsidP="003A08A4">
            <w:pPr>
              <w:pStyle w:val="Default"/>
              <w:spacing w:line="360" w:lineRule="auto"/>
              <w:jc w:val="center"/>
              <w:rPr>
                <w:b/>
                <w:szCs w:val="20"/>
                <w:lang w:val="es-MX"/>
              </w:rPr>
            </w:pPr>
            <w:r w:rsidRPr="0044387F">
              <w:rPr>
                <w:b/>
                <w:szCs w:val="20"/>
                <w:lang w:val="es-MX"/>
              </w:rPr>
              <w:t>Año</w:t>
            </w:r>
          </w:p>
        </w:tc>
        <w:tc>
          <w:tcPr>
            <w:tcW w:w="795" w:type="dxa"/>
            <w:shd w:val="clear" w:color="auto" w:fill="auto"/>
          </w:tcPr>
          <w:p w14:paraId="00234F94" w14:textId="77777777" w:rsidR="00150036" w:rsidRPr="0044387F" w:rsidRDefault="00150036" w:rsidP="003A08A4">
            <w:pPr>
              <w:pStyle w:val="Default"/>
              <w:spacing w:line="360" w:lineRule="auto"/>
              <w:jc w:val="center"/>
              <w:rPr>
                <w:b/>
                <w:szCs w:val="20"/>
                <w:lang w:val="es-MX"/>
              </w:rPr>
            </w:pPr>
            <w:r w:rsidRPr="0044387F">
              <w:rPr>
                <w:b/>
                <w:szCs w:val="20"/>
                <w:lang w:val="es-MX"/>
              </w:rPr>
              <w:t>OPS</w:t>
            </w:r>
          </w:p>
        </w:tc>
        <w:tc>
          <w:tcPr>
            <w:tcW w:w="1577" w:type="dxa"/>
            <w:shd w:val="clear" w:color="auto" w:fill="auto"/>
          </w:tcPr>
          <w:p w14:paraId="65B08A46" w14:textId="77777777" w:rsidR="00150036" w:rsidRPr="0044387F" w:rsidRDefault="00150036" w:rsidP="003A08A4">
            <w:pPr>
              <w:pStyle w:val="Default"/>
              <w:spacing w:line="360" w:lineRule="auto"/>
              <w:jc w:val="center"/>
              <w:rPr>
                <w:b/>
                <w:szCs w:val="20"/>
                <w:lang w:val="es-MX"/>
              </w:rPr>
            </w:pPr>
            <w:r w:rsidRPr="0044387F">
              <w:rPr>
                <w:b/>
                <w:szCs w:val="20"/>
                <w:lang w:val="es-MX"/>
              </w:rPr>
              <w:t>Horas contratadas</w:t>
            </w:r>
          </w:p>
        </w:tc>
        <w:tc>
          <w:tcPr>
            <w:tcW w:w="2185" w:type="dxa"/>
            <w:shd w:val="clear" w:color="auto" w:fill="auto"/>
          </w:tcPr>
          <w:p w14:paraId="40B59166" w14:textId="77777777" w:rsidR="00F07166" w:rsidRPr="0044387F" w:rsidRDefault="00150036" w:rsidP="003A08A4">
            <w:pPr>
              <w:pStyle w:val="Default"/>
              <w:spacing w:line="360" w:lineRule="auto"/>
              <w:jc w:val="center"/>
              <w:rPr>
                <w:b/>
                <w:szCs w:val="20"/>
                <w:lang w:val="es-MX"/>
              </w:rPr>
            </w:pPr>
            <w:r w:rsidRPr="0044387F">
              <w:rPr>
                <w:b/>
                <w:szCs w:val="20"/>
                <w:lang w:val="es-MX"/>
              </w:rPr>
              <w:t>Horas contratadas convertidas en días</w:t>
            </w:r>
            <w:r w:rsidR="0064138B" w:rsidRPr="0044387F">
              <w:rPr>
                <w:rStyle w:val="Refdenotaalpie"/>
                <w:b/>
                <w:sz w:val="24"/>
                <w:szCs w:val="20"/>
                <w:lang w:val="es-MX"/>
              </w:rPr>
              <w:footnoteReference w:id="20"/>
            </w:r>
          </w:p>
        </w:tc>
        <w:tc>
          <w:tcPr>
            <w:tcW w:w="2153" w:type="dxa"/>
            <w:shd w:val="clear" w:color="auto" w:fill="auto"/>
          </w:tcPr>
          <w:p w14:paraId="1097C27C" w14:textId="77777777" w:rsidR="00150036" w:rsidRPr="0044387F" w:rsidRDefault="00150036" w:rsidP="003A08A4">
            <w:pPr>
              <w:pStyle w:val="Default"/>
              <w:spacing w:line="360" w:lineRule="auto"/>
              <w:jc w:val="center"/>
              <w:rPr>
                <w:b/>
                <w:szCs w:val="20"/>
                <w:highlight w:val="green"/>
                <w:lang w:val="es-MX"/>
              </w:rPr>
            </w:pPr>
            <w:r w:rsidRPr="0044387F">
              <w:rPr>
                <w:b/>
                <w:szCs w:val="20"/>
                <w:lang w:val="es-MX"/>
              </w:rPr>
              <w:t>Total de días laborados en el año</w:t>
            </w:r>
            <w:r w:rsidR="000E7DCF" w:rsidRPr="0044387F">
              <w:rPr>
                <w:rStyle w:val="Refdenotaalpie"/>
                <w:b/>
                <w:sz w:val="24"/>
                <w:szCs w:val="20"/>
                <w:lang w:val="es-MX"/>
              </w:rPr>
              <w:footnoteReference w:id="21"/>
            </w:r>
          </w:p>
        </w:tc>
      </w:tr>
      <w:tr w:rsidR="00150036" w:rsidRPr="0044387F" w14:paraId="36624D29" w14:textId="77777777" w:rsidTr="00330056">
        <w:trPr>
          <w:jc w:val="center"/>
        </w:trPr>
        <w:tc>
          <w:tcPr>
            <w:tcW w:w="884" w:type="dxa"/>
            <w:shd w:val="clear" w:color="auto" w:fill="auto"/>
          </w:tcPr>
          <w:p w14:paraId="6B21CE3E" w14:textId="77777777" w:rsidR="00150036" w:rsidRPr="0044387F" w:rsidRDefault="00150036" w:rsidP="003A08A4">
            <w:pPr>
              <w:pStyle w:val="Default"/>
              <w:spacing w:line="360" w:lineRule="auto"/>
              <w:jc w:val="center"/>
              <w:rPr>
                <w:szCs w:val="20"/>
                <w:lang w:val="es-MX"/>
              </w:rPr>
            </w:pPr>
            <w:r w:rsidRPr="0044387F">
              <w:rPr>
                <w:szCs w:val="20"/>
                <w:lang w:val="es-MX"/>
              </w:rPr>
              <w:t>2009</w:t>
            </w:r>
          </w:p>
        </w:tc>
        <w:tc>
          <w:tcPr>
            <w:tcW w:w="795" w:type="dxa"/>
            <w:shd w:val="clear" w:color="auto" w:fill="auto"/>
          </w:tcPr>
          <w:p w14:paraId="0AF21EC8" w14:textId="77777777" w:rsidR="00150036" w:rsidRPr="0044387F" w:rsidRDefault="00150036" w:rsidP="003A08A4">
            <w:pPr>
              <w:pStyle w:val="Default"/>
              <w:spacing w:line="360" w:lineRule="auto"/>
              <w:jc w:val="center"/>
              <w:rPr>
                <w:szCs w:val="20"/>
                <w:lang w:val="es-MX"/>
              </w:rPr>
            </w:pPr>
            <w:r w:rsidRPr="0044387F">
              <w:rPr>
                <w:szCs w:val="20"/>
                <w:lang w:val="es-MX"/>
              </w:rPr>
              <w:t>329</w:t>
            </w:r>
            <w:r w:rsidRPr="0044387F">
              <w:rPr>
                <w:rStyle w:val="Refdenotaalpie"/>
                <w:sz w:val="24"/>
                <w:szCs w:val="20"/>
                <w:lang w:val="es-MX"/>
              </w:rPr>
              <w:footnoteReference w:id="22"/>
            </w:r>
          </w:p>
        </w:tc>
        <w:tc>
          <w:tcPr>
            <w:tcW w:w="1577" w:type="dxa"/>
            <w:shd w:val="clear" w:color="auto" w:fill="auto"/>
          </w:tcPr>
          <w:p w14:paraId="059394AF" w14:textId="77777777" w:rsidR="00150036" w:rsidRPr="0044387F" w:rsidRDefault="00150036" w:rsidP="003A08A4">
            <w:pPr>
              <w:pStyle w:val="Default"/>
              <w:spacing w:line="360" w:lineRule="auto"/>
              <w:jc w:val="center"/>
              <w:rPr>
                <w:szCs w:val="20"/>
                <w:lang w:val="es-MX"/>
              </w:rPr>
            </w:pPr>
            <w:r w:rsidRPr="0044387F">
              <w:rPr>
                <w:szCs w:val="20"/>
                <w:lang w:val="es-MX"/>
              </w:rPr>
              <w:t>610</w:t>
            </w:r>
          </w:p>
        </w:tc>
        <w:tc>
          <w:tcPr>
            <w:tcW w:w="2185" w:type="dxa"/>
            <w:shd w:val="clear" w:color="auto" w:fill="auto"/>
          </w:tcPr>
          <w:p w14:paraId="09BBAFA1" w14:textId="77777777" w:rsidR="00150036" w:rsidRPr="0044387F" w:rsidRDefault="00150036" w:rsidP="003A08A4">
            <w:pPr>
              <w:pStyle w:val="Default"/>
              <w:spacing w:line="360" w:lineRule="auto"/>
              <w:jc w:val="center"/>
              <w:rPr>
                <w:szCs w:val="20"/>
                <w:lang w:val="es-MX"/>
              </w:rPr>
            </w:pPr>
            <w:r w:rsidRPr="0044387F">
              <w:rPr>
                <w:szCs w:val="20"/>
                <w:lang w:val="es-MX"/>
              </w:rPr>
              <w:t>72</w:t>
            </w:r>
          </w:p>
        </w:tc>
        <w:tc>
          <w:tcPr>
            <w:tcW w:w="2153" w:type="dxa"/>
            <w:shd w:val="clear" w:color="auto" w:fill="auto"/>
          </w:tcPr>
          <w:p w14:paraId="004D73DB" w14:textId="77777777" w:rsidR="00150036" w:rsidRPr="0044387F" w:rsidRDefault="00150036" w:rsidP="003A08A4">
            <w:pPr>
              <w:pStyle w:val="Default"/>
              <w:spacing w:line="360" w:lineRule="auto"/>
              <w:jc w:val="center"/>
              <w:rPr>
                <w:szCs w:val="20"/>
                <w:lang w:val="es-MX"/>
              </w:rPr>
            </w:pPr>
            <w:r w:rsidRPr="0044387F">
              <w:rPr>
                <w:szCs w:val="20"/>
                <w:lang w:val="es-MX"/>
              </w:rPr>
              <w:t>72</w:t>
            </w:r>
          </w:p>
        </w:tc>
      </w:tr>
      <w:tr w:rsidR="00150036" w:rsidRPr="0044387F" w14:paraId="2302D80D" w14:textId="77777777" w:rsidTr="00330056">
        <w:trPr>
          <w:jc w:val="center"/>
        </w:trPr>
        <w:tc>
          <w:tcPr>
            <w:tcW w:w="884" w:type="dxa"/>
            <w:shd w:val="clear" w:color="auto" w:fill="auto"/>
          </w:tcPr>
          <w:p w14:paraId="7436E500" w14:textId="77777777" w:rsidR="00150036" w:rsidRPr="0044387F" w:rsidRDefault="00150036" w:rsidP="003A08A4">
            <w:pPr>
              <w:pStyle w:val="Default"/>
              <w:spacing w:line="360" w:lineRule="auto"/>
              <w:jc w:val="center"/>
              <w:rPr>
                <w:szCs w:val="20"/>
                <w:lang w:val="es-MX"/>
              </w:rPr>
            </w:pPr>
            <w:r w:rsidRPr="0044387F">
              <w:rPr>
                <w:szCs w:val="20"/>
                <w:lang w:val="es-MX"/>
              </w:rPr>
              <w:t>2010</w:t>
            </w:r>
          </w:p>
        </w:tc>
        <w:tc>
          <w:tcPr>
            <w:tcW w:w="795" w:type="dxa"/>
            <w:shd w:val="clear" w:color="auto" w:fill="auto"/>
          </w:tcPr>
          <w:p w14:paraId="78FC27AF" w14:textId="77777777" w:rsidR="00150036" w:rsidRPr="0044387F" w:rsidRDefault="00150036" w:rsidP="003A08A4">
            <w:pPr>
              <w:pStyle w:val="Default"/>
              <w:spacing w:line="360" w:lineRule="auto"/>
              <w:jc w:val="center"/>
              <w:rPr>
                <w:szCs w:val="20"/>
                <w:lang w:val="es-MX"/>
              </w:rPr>
            </w:pPr>
            <w:r w:rsidRPr="0044387F">
              <w:rPr>
                <w:szCs w:val="20"/>
                <w:lang w:val="es-MX"/>
              </w:rPr>
              <w:t>349</w:t>
            </w:r>
          </w:p>
        </w:tc>
        <w:tc>
          <w:tcPr>
            <w:tcW w:w="1577" w:type="dxa"/>
            <w:shd w:val="clear" w:color="auto" w:fill="auto"/>
          </w:tcPr>
          <w:p w14:paraId="7C8B59FC" w14:textId="77777777" w:rsidR="00150036" w:rsidRPr="0044387F" w:rsidRDefault="00150036" w:rsidP="003A08A4">
            <w:pPr>
              <w:pStyle w:val="Default"/>
              <w:spacing w:line="360" w:lineRule="auto"/>
              <w:jc w:val="center"/>
              <w:rPr>
                <w:szCs w:val="20"/>
                <w:lang w:val="es-MX"/>
              </w:rPr>
            </w:pPr>
            <w:r w:rsidRPr="0044387F">
              <w:rPr>
                <w:szCs w:val="20"/>
                <w:lang w:val="es-MX"/>
              </w:rPr>
              <w:t>700</w:t>
            </w:r>
          </w:p>
        </w:tc>
        <w:tc>
          <w:tcPr>
            <w:tcW w:w="2185" w:type="dxa"/>
            <w:shd w:val="clear" w:color="auto" w:fill="auto"/>
          </w:tcPr>
          <w:p w14:paraId="09080AAB" w14:textId="77777777" w:rsidR="00150036" w:rsidRPr="0044387F" w:rsidRDefault="00150036" w:rsidP="003A08A4">
            <w:pPr>
              <w:pStyle w:val="Default"/>
              <w:spacing w:line="360" w:lineRule="auto"/>
              <w:jc w:val="center"/>
              <w:rPr>
                <w:szCs w:val="20"/>
                <w:lang w:val="es-MX"/>
              </w:rPr>
            </w:pPr>
            <w:r w:rsidRPr="0044387F">
              <w:rPr>
                <w:szCs w:val="20"/>
                <w:lang w:val="es-MX"/>
              </w:rPr>
              <w:t>83</w:t>
            </w:r>
          </w:p>
        </w:tc>
        <w:tc>
          <w:tcPr>
            <w:tcW w:w="2153" w:type="dxa"/>
            <w:shd w:val="clear" w:color="auto" w:fill="auto"/>
          </w:tcPr>
          <w:p w14:paraId="148DE7D0" w14:textId="77777777" w:rsidR="00150036" w:rsidRPr="0044387F" w:rsidRDefault="00150036" w:rsidP="003A08A4">
            <w:pPr>
              <w:pStyle w:val="Default"/>
              <w:spacing w:line="360" w:lineRule="auto"/>
              <w:jc w:val="center"/>
              <w:rPr>
                <w:szCs w:val="20"/>
                <w:lang w:val="es-MX"/>
              </w:rPr>
            </w:pPr>
            <w:r w:rsidRPr="0044387F">
              <w:rPr>
                <w:szCs w:val="20"/>
                <w:lang w:val="es-MX"/>
              </w:rPr>
              <w:t>83</w:t>
            </w:r>
          </w:p>
        </w:tc>
      </w:tr>
      <w:tr w:rsidR="00150036" w:rsidRPr="0044387F" w14:paraId="329B401B" w14:textId="77777777" w:rsidTr="00330056">
        <w:trPr>
          <w:jc w:val="center"/>
        </w:trPr>
        <w:tc>
          <w:tcPr>
            <w:tcW w:w="884" w:type="dxa"/>
            <w:vMerge w:val="restart"/>
            <w:shd w:val="clear" w:color="auto" w:fill="auto"/>
            <w:vAlign w:val="center"/>
          </w:tcPr>
          <w:p w14:paraId="3F273B1F" w14:textId="77777777" w:rsidR="00150036" w:rsidRPr="0044387F" w:rsidRDefault="00150036" w:rsidP="003A08A4">
            <w:pPr>
              <w:pStyle w:val="Default"/>
              <w:spacing w:line="360" w:lineRule="auto"/>
              <w:jc w:val="center"/>
              <w:rPr>
                <w:szCs w:val="20"/>
                <w:lang w:val="es-MX"/>
              </w:rPr>
            </w:pPr>
            <w:r w:rsidRPr="0044387F">
              <w:rPr>
                <w:szCs w:val="20"/>
                <w:lang w:val="es-MX"/>
              </w:rPr>
              <w:t>2011</w:t>
            </w:r>
          </w:p>
        </w:tc>
        <w:tc>
          <w:tcPr>
            <w:tcW w:w="795" w:type="dxa"/>
            <w:shd w:val="clear" w:color="auto" w:fill="auto"/>
          </w:tcPr>
          <w:p w14:paraId="5F13EA47" w14:textId="77777777" w:rsidR="00150036" w:rsidRPr="0044387F" w:rsidRDefault="00150036" w:rsidP="003A08A4">
            <w:pPr>
              <w:pStyle w:val="Default"/>
              <w:spacing w:line="360" w:lineRule="auto"/>
              <w:jc w:val="center"/>
              <w:rPr>
                <w:szCs w:val="20"/>
                <w:lang w:val="es-MX"/>
              </w:rPr>
            </w:pPr>
            <w:r w:rsidRPr="0044387F">
              <w:rPr>
                <w:szCs w:val="20"/>
                <w:lang w:val="es-MX"/>
              </w:rPr>
              <w:t>325</w:t>
            </w:r>
          </w:p>
        </w:tc>
        <w:tc>
          <w:tcPr>
            <w:tcW w:w="1577" w:type="dxa"/>
            <w:shd w:val="clear" w:color="auto" w:fill="auto"/>
          </w:tcPr>
          <w:p w14:paraId="1A0F93B7" w14:textId="77777777" w:rsidR="00150036" w:rsidRPr="0044387F" w:rsidRDefault="00150036" w:rsidP="003A08A4">
            <w:pPr>
              <w:pStyle w:val="Default"/>
              <w:spacing w:line="360" w:lineRule="auto"/>
              <w:jc w:val="center"/>
              <w:rPr>
                <w:szCs w:val="20"/>
                <w:lang w:val="es-MX"/>
              </w:rPr>
            </w:pPr>
            <w:r w:rsidRPr="0044387F">
              <w:rPr>
                <w:szCs w:val="20"/>
                <w:lang w:val="es-MX"/>
              </w:rPr>
              <w:t>350</w:t>
            </w:r>
          </w:p>
        </w:tc>
        <w:tc>
          <w:tcPr>
            <w:tcW w:w="2185" w:type="dxa"/>
            <w:shd w:val="clear" w:color="auto" w:fill="auto"/>
          </w:tcPr>
          <w:p w14:paraId="62A298DD" w14:textId="77777777" w:rsidR="00150036" w:rsidRPr="0044387F" w:rsidRDefault="00150036" w:rsidP="003A08A4">
            <w:pPr>
              <w:pStyle w:val="Default"/>
              <w:spacing w:line="360" w:lineRule="auto"/>
              <w:jc w:val="center"/>
              <w:rPr>
                <w:szCs w:val="20"/>
                <w:lang w:val="es-MX"/>
              </w:rPr>
            </w:pPr>
            <w:r w:rsidRPr="0044387F">
              <w:rPr>
                <w:szCs w:val="20"/>
                <w:lang w:val="es-MX"/>
              </w:rPr>
              <w:t>41</w:t>
            </w:r>
          </w:p>
        </w:tc>
        <w:tc>
          <w:tcPr>
            <w:tcW w:w="2153" w:type="dxa"/>
            <w:vMerge w:val="restart"/>
            <w:shd w:val="clear" w:color="auto" w:fill="auto"/>
            <w:vAlign w:val="center"/>
          </w:tcPr>
          <w:p w14:paraId="12CF37C5" w14:textId="77777777" w:rsidR="00150036" w:rsidRPr="0044387F" w:rsidRDefault="00150036" w:rsidP="003A08A4">
            <w:pPr>
              <w:pStyle w:val="Default"/>
              <w:spacing w:line="360" w:lineRule="auto"/>
              <w:jc w:val="center"/>
              <w:rPr>
                <w:szCs w:val="20"/>
                <w:lang w:val="es-MX"/>
              </w:rPr>
            </w:pPr>
            <w:r w:rsidRPr="0044387F">
              <w:rPr>
                <w:szCs w:val="20"/>
                <w:lang w:val="es-MX"/>
              </w:rPr>
              <w:t>100</w:t>
            </w:r>
          </w:p>
        </w:tc>
      </w:tr>
      <w:tr w:rsidR="00150036" w:rsidRPr="0044387F" w14:paraId="6D07E62F" w14:textId="77777777" w:rsidTr="00330056">
        <w:trPr>
          <w:jc w:val="center"/>
        </w:trPr>
        <w:tc>
          <w:tcPr>
            <w:tcW w:w="884" w:type="dxa"/>
            <w:vMerge/>
            <w:shd w:val="clear" w:color="auto" w:fill="auto"/>
          </w:tcPr>
          <w:p w14:paraId="08F726DA" w14:textId="77777777" w:rsidR="00150036" w:rsidRPr="0044387F" w:rsidRDefault="00150036" w:rsidP="003A08A4">
            <w:pPr>
              <w:pStyle w:val="Default"/>
              <w:spacing w:line="360" w:lineRule="auto"/>
              <w:jc w:val="center"/>
              <w:rPr>
                <w:szCs w:val="20"/>
                <w:lang w:val="es-MX"/>
              </w:rPr>
            </w:pPr>
          </w:p>
        </w:tc>
        <w:tc>
          <w:tcPr>
            <w:tcW w:w="795" w:type="dxa"/>
            <w:shd w:val="clear" w:color="auto" w:fill="auto"/>
          </w:tcPr>
          <w:p w14:paraId="0C9A20E9" w14:textId="77777777" w:rsidR="00150036" w:rsidRPr="0044387F" w:rsidRDefault="00150036" w:rsidP="003A08A4">
            <w:pPr>
              <w:pStyle w:val="Default"/>
              <w:spacing w:line="360" w:lineRule="auto"/>
              <w:jc w:val="center"/>
              <w:rPr>
                <w:szCs w:val="20"/>
                <w:lang w:val="es-MX"/>
              </w:rPr>
            </w:pPr>
            <w:r w:rsidRPr="0044387F">
              <w:rPr>
                <w:szCs w:val="20"/>
                <w:lang w:val="es-MX"/>
              </w:rPr>
              <w:t>715</w:t>
            </w:r>
          </w:p>
        </w:tc>
        <w:tc>
          <w:tcPr>
            <w:tcW w:w="1577" w:type="dxa"/>
            <w:shd w:val="clear" w:color="auto" w:fill="auto"/>
          </w:tcPr>
          <w:p w14:paraId="0FED4877" w14:textId="77777777" w:rsidR="00150036" w:rsidRPr="0044387F" w:rsidRDefault="00150036" w:rsidP="003A08A4">
            <w:pPr>
              <w:pStyle w:val="Default"/>
              <w:spacing w:line="360" w:lineRule="auto"/>
              <w:jc w:val="center"/>
              <w:rPr>
                <w:szCs w:val="20"/>
                <w:lang w:val="es-MX"/>
              </w:rPr>
            </w:pPr>
            <w:r w:rsidRPr="0044387F">
              <w:rPr>
                <w:szCs w:val="20"/>
                <w:lang w:val="es-MX"/>
              </w:rPr>
              <w:t>500</w:t>
            </w:r>
          </w:p>
        </w:tc>
        <w:tc>
          <w:tcPr>
            <w:tcW w:w="2185" w:type="dxa"/>
            <w:shd w:val="clear" w:color="auto" w:fill="auto"/>
          </w:tcPr>
          <w:p w14:paraId="1D01AB17" w14:textId="77777777" w:rsidR="00150036" w:rsidRPr="0044387F" w:rsidRDefault="00150036" w:rsidP="003A08A4">
            <w:pPr>
              <w:pStyle w:val="Default"/>
              <w:spacing w:line="360" w:lineRule="auto"/>
              <w:jc w:val="center"/>
              <w:rPr>
                <w:szCs w:val="20"/>
                <w:lang w:val="es-MX"/>
              </w:rPr>
            </w:pPr>
            <w:r w:rsidRPr="0044387F">
              <w:rPr>
                <w:szCs w:val="20"/>
                <w:lang w:val="es-MX"/>
              </w:rPr>
              <w:t>59</w:t>
            </w:r>
          </w:p>
        </w:tc>
        <w:tc>
          <w:tcPr>
            <w:tcW w:w="2153" w:type="dxa"/>
            <w:vMerge/>
            <w:shd w:val="clear" w:color="auto" w:fill="auto"/>
          </w:tcPr>
          <w:p w14:paraId="640D4B20" w14:textId="77777777" w:rsidR="00150036" w:rsidRPr="0044387F" w:rsidRDefault="00150036" w:rsidP="003A08A4">
            <w:pPr>
              <w:pStyle w:val="Default"/>
              <w:spacing w:line="360" w:lineRule="auto"/>
              <w:jc w:val="center"/>
              <w:rPr>
                <w:szCs w:val="20"/>
                <w:lang w:val="es-MX"/>
              </w:rPr>
            </w:pPr>
          </w:p>
        </w:tc>
      </w:tr>
    </w:tbl>
    <w:p w14:paraId="631697ED" w14:textId="77777777" w:rsidR="00150036" w:rsidRDefault="00150036" w:rsidP="003A08A4">
      <w:pPr>
        <w:pStyle w:val="Default"/>
        <w:spacing w:line="360" w:lineRule="auto"/>
        <w:jc w:val="both"/>
        <w:rPr>
          <w:szCs w:val="26"/>
          <w:lang w:val="es-MX"/>
        </w:rPr>
      </w:pPr>
    </w:p>
    <w:p w14:paraId="74CF4CDD" w14:textId="77777777" w:rsidR="00330056" w:rsidRPr="0044387F" w:rsidRDefault="00330056" w:rsidP="003A08A4">
      <w:pPr>
        <w:pStyle w:val="Default"/>
        <w:spacing w:line="360" w:lineRule="auto"/>
        <w:jc w:val="both"/>
        <w:rPr>
          <w:szCs w:val="26"/>
          <w:lang w:val="es-MX"/>
        </w:rPr>
      </w:pPr>
    </w:p>
    <w:p w14:paraId="4FC4BE75" w14:textId="77777777" w:rsidR="00F07166" w:rsidRPr="0044387F" w:rsidRDefault="00150036" w:rsidP="003A08A4">
      <w:pPr>
        <w:pStyle w:val="Default"/>
        <w:spacing w:line="360" w:lineRule="auto"/>
        <w:jc w:val="both"/>
        <w:rPr>
          <w:szCs w:val="26"/>
          <w:lang w:val="es-MX"/>
        </w:rPr>
      </w:pPr>
      <w:r w:rsidRPr="0044387F">
        <w:rPr>
          <w:szCs w:val="26"/>
          <w:lang w:val="es-MX"/>
        </w:rPr>
        <w:t>En ese sentido, según la conversión de horas a días realizada por la Subsección, de tener por probado que el demandante cumplía el horario por él indicado en la demanda, tendría que concluirse que el señor Aguas Bolaño prestó sus servicios al SENA</w:t>
      </w:r>
      <w:r w:rsidR="00F07166" w:rsidRPr="0044387F">
        <w:rPr>
          <w:szCs w:val="26"/>
          <w:lang w:val="es-MX"/>
        </w:rPr>
        <w:t>: i)</w:t>
      </w:r>
      <w:r w:rsidRPr="0044387F">
        <w:rPr>
          <w:szCs w:val="26"/>
          <w:lang w:val="es-MX"/>
        </w:rPr>
        <w:t xml:space="preserve"> en el año 2009 un total de 72 días,</w:t>
      </w:r>
      <w:r w:rsidR="00F07166" w:rsidRPr="0044387F">
        <w:rPr>
          <w:szCs w:val="26"/>
          <w:lang w:val="es-MX"/>
        </w:rPr>
        <w:t xml:space="preserve"> ii)</w:t>
      </w:r>
      <w:r w:rsidRPr="0044387F">
        <w:rPr>
          <w:szCs w:val="26"/>
          <w:lang w:val="es-MX"/>
        </w:rPr>
        <w:t xml:space="preserve"> en el 2010 serían 83 días y</w:t>
      </w:r>
      <w:r w:rsidR="00F07166" w:rsidRPr="0044387F">
        <w:rPr>
          <w:szCs w:val="26"/>
          <w:lang w:val="es-MX"/>
        </w:rPr>
        <w:t>, iii)</w:t>
      </w:r>
      <w:r w:rsidR="00B130BE" w:rsidRPr="0044387F">
        <w:rPr>
          <w:szCs w:val="26"/>
          <w:lang w:val="es-MX"/>
        </w:rPr>
        <w:t xml:space="preserve"> en el 2011</w:t>
      </w:r>
      <w:r w:rsidRPr="0044387F">
        <w:rPr>
          <w:szCs w:val="26"/>
          <w:lang w:val="es-MX"/>
        </w:rPr>
        <w:t xml:space="preserve"> por los do</w:t>
      </w:r>
      <w:r w:rsidR="00B130BE" w:rsidRPr="0044387F">
        <w:rPr>
          <w:szCs w:val="26"/>
          <w:lang w:val="es-MX"/>
        </w:rPr>
        <w:t>s contratos suscritos</w:t>
      </w:r>
      <w:r w:rsidRPr="0044387F">
        <w:rPr>
          <w:szCs w:val="26"/>
          <w:lang w:val="es-MX"/>
        </w:rPr>
        <w:t xml:space="preserve"> un total de 100 días. </w:t>
      </w:r>
    </w:p>
    <w:p w14:paraId="49CB783A" w14:textId="77777777" w:rsidR="00F07166" w:rsidRPr="0044387F" w:rsidRDefault="00F07166" w:rsidP="003A08A4">
      <w:pPr>
        <w:pStyle w:val="Default"/>
        <w:spacing w:line="360" w:lineRule="auto"/>
        <w:jc w:val="both"/>
        <w:rPr>
          <w:szCs w:val="26"/>
          <w:lang w:val="es-MX"/>
        </w:rPr>
      </w:pPr>
    </w:p>
    <w:p w14:paraId="1DD02E3A" w14:textId="77777777" w:rsidR="00150036" w:rsidRPr="0044387F" w:rsidRDefault="00150036" w:rsidP="003A08A4">
      <w:pPr>
        <w:pStyle w:val="Default"/>
        <w:spacing w:line="360" w:lineRule="auto"/>
        <w:jc w:val="both"/>
        <w:rPr>
          <w:szCs w:val="26"/>
          <w:lang w:val="es-MX"/>
        </w:rPr>
      </w:pPr>
      <w:r w:rsidRPr="0044387F">
        <w:rPr>
          <w:szCs w:val="26"/>
          <w:lang w:val="es-MX"/>
        </w:rPr>
        <w:lastRenderedPageBreak/>
        <w:t>De acuerdo con lo anterior, no se puede inferir que el señor Jairo Manuel Aguas Bolaño hubiese prestado sus servicios al SENA en forma continua e ininterrumpida, siendo este, se reitera, uno de los elementos que permiten inferir la existencia del contrato realidad.</w:t>
      </w:r>
    </w:p>
    <w:p w14:paraId="568A22CA" w14:textId="77777777" w:rsidR="00150036" w:rsidRPr="0044387F" w:rsidRDefault="00150036" w:rsidP="003A08A4">
      <w:pPr>
        <w:pStyle w:val="Default"/>
        <w:spacing w:line="360" w:lineRule="auto"/>
        <w:jc w:val="both"/>
        <w:rPr>
          <w:szCs w:val="26"/>
          <w:lang w:val="es-MX"/>
        </w:rPr>
      </w:pPr>
    </w:p>
    <w:p w14:paraId="0C65704F" w14:textId="77777777" w:rsidR="00150036" w:rsidRPr="0044387F" w:rsidRDefault="00150036" w:rsidP="003A08A4">
      <w:pPr>
        <w:pStyle w:val="Default"/>
        <w:spacing w:line="360" w:lineRule="auto"/>
        <w:jc w:val="both"/>
        <w:rPr>
          <w:szCs w:val="26"/>
          <w:highlight w:val="green"/>
          <w:lang w:val="es-MX"/>
        </w:rPr>
      </w:pPr>
      <w:r w:rsidRPr="0044387F">
        <w:rPr>
          <w:szCs w:val="26"/>
          <w:lang w:val="es-MX"/>
        </w:rPr>
        <w:t>Aunado a lo antepuesto, ni de los contratos y órdenes de servicios, ni de las actas de inicio y finalización</w:t>
      </w:r>
      <w:r w:rsidRPr="0044387F">
        <w:rPr>
          <w:rStyle w:val="Refdenotaalpie"/>
          <w:sz w:val="24"/>
          <w:szCs w:val="26"/>
          <w:lang w:val="es-MX"/>
        </w:rPr>
        <w:footnoteReference w:id="23"/>
      </w:r>
      <w:r w:rsidRPr="0044387F">
        <w:rPr>
          <w:szCs w:val="26"/>
          <w:lang w:val="es-MX"/>
        </w:rPr>
        <w:t xml:space="preserve"> de cada uno de ellos, y que fueron aportados por las partes, se puede extraer la existencia de la relación laboral continua, ininterrumpida y permanente, pues, contrario a lo manifestado por la </w:t>
      </w:r>
      <w:r w:rsidRPr="0044387F">
        <w:rPr>
          <w:i/>
          <w:szCs w:val="26"/>
          <w:lang w:val="es-MX"/>
        </w:rPr>
        <w:t>a quo</w:t>
      </w:r>
      <w:r w:rsidRPr="0044387F">
        <w:rPr>
          <w:szCs w:val="26"/>
          <w:lang w:val="es-MX"/>
        </w:rPr>
        <w:t>, para la Subsección no obra un medio de prueba que permita concluir que las interrupciones contractuales se presentaron, únicamente, en los periodos de cese académico o de vacaciones</w:t>
      </w:r>
      <w:r w:rsidRPr="0044387F">
        <w:rPr>
          <w:i/>
          <w:szCs w:val="26"/>
          <w:lang w:val="es-MX"/>
        </w:rPr>
        <w:t xml:space="preserve">, </w:t>
      </w:r>
      <w:r w:rsidRPr="0044387F">
        <w:rPr>
          <w:szCs w:val="26"/>
          <w:lang w:val="es-MX"/>
        </w:rPr>
        <w:t>puesto que no se determinó, cuando menos, la fecha a partir de la cual cesaban las labores de los formadores en e</w:t>
      </w:r>
      <w:r w:rsidR="00B130BE" w:rsidRPr="0044387F">
        <w:rPr>
          <w:szCs w:val="26"/>
          <w:lang w:val="es-MX"/>
        </w:rPr>
        <w:t>l C</w:t>
      </w:r>
      <w:r w:rsidRPr="0044387F">
        <w:rPr>
          <w:szCs w:val="26"/>
          <w:lang w:val="es-MX"/>
        </w:rPr>
        <w:t xml:space="preserve">entro </w:t>
      </w:r>
      <w:r w:rsidR="00B130BE" w:rsidRPr="0044387F">
        <w:rPr>
          <w:szCs w:val="26"/>
          <w:lang w:val="es-MX"/>
        </w:rPr>
        <w:t>A</w:t>
      </w:r>
      <w:r w:rsidRPr="0044387F">
        <w:rPr>
          <w:szCs w:val="26"/>
          <w:lang w:val="es-MX"/>
        </w:rPr>
        <w:t>gropecuario de Gaira, en Magdalena.</w:t>
      </w:r>
    </w:p>
    <w:p w14:paraId="2A9240C5" w14:textId="77777777" w:rsidR="00150036" w:rsidRPr="0044387F" w:rsidRDefault="00150036" w:rsidP="003A08A4">
      <w:pPr>
        <w:pStyle w:val="Default"/>
        <w:spacing w:line="360" w:lineRule="auto"/>
        <w:jc w:val="both"/>
        <w:rPr>
          <w:szCs w:val="26"/>
          <w:lang w:val="es-MX"/>
        </w:rPr>
      </w:pPr>
      <w:r w:rsidRPr="0044387F">
        <w:rPr>
          <w:szCs w:val="26"/>
          <w:lang w:val="es-MX"/>
        </w:rPr>
        <w:t xml:space="preserve"> </w:t>
      </w:r>
    </w:p>
    <w:p w14:paraId="47CB96A3" w14:textId="77777777" w:rsidR="00150036" w:rsidRPr="0044387F" w:rsidRDefault="00150036" w:rsidP="003A08A4">
      <w:pPr>
        <w:pStyle w:val="Default"/>
        <w:spacing w:line="360" w:lineRule="auto"/>
        <w:jc w:val="both"/>
        <w:rPr>
          <w:color w:val="auto"/>
          <w:szCs w:val="26"/>
          <w:lang w:val="es-MX"/>
        </w:rPr>
      </w:pPr>
      <w:r w:rsidRPr="0044387F">
        <w:rPr>
          <w:color w:val="auto"/>
          <w:szCs w:val="26"/>
          <w:lang w:val="es-MX"/>
        </w:rPr>
        <w:t>Ahora, según el Tribunal, por tratarse del ejercicio de una labor docente, era factible advertir la dependencia en que se encontraba el señor Aguas Bolaño, por cuanto debía cumplir una jornada laboral y atender las directrices asignadas por la entidad demandada, velar por el buen desenvolvimiento académico del grupo asignado, así como también, debía asistir a reuniones mensuales y rendir informes.</w:t>
      </w:r>
    </w:p>
    <w:p w14:paraId="685ED995" w14:textId="77777777" w:rsidR="00150036" w:rsidRPr="0044387F" w:rsidRDefault="00150036" w:rsidP="003A08A4">
      <w:pPr>
        <w:pStyle w:val="Default"/>
        <w:spacing w:line="360" w:lineRule="auto"/>
        <w:jc w:val="both"/>
        <w:rPr>
          <w:color w:val="auto"/>
          <w:szCs w:val="26"/>
          <w:lang w:val="es-MX"/>
        </w:rPr>
      </w:pPr>
    </w:p>
    <w:p w14:paraId="19CE1853" w14:textId="77777777" w:rsidR="00150036" w:rsidRPr="0044387F" w:rsidRDefault="00150036" w:rsidP="003A08A4">
      <w:pPr>
        <w:pStyle w:val="Default"/>
        <w:spacing w:line="360" w:lineRule="auto"/>
        <w:jc w:val="both"/>
        <w:rPr>
          <w:color w:val="auto"/>
          <w:szCs w:val="26"/>
          <w:lang w:val="es-MX"/>
        </w:rPr>
      </w:pPr>
      <w:r w:rsidRPr="0044387F">
        <w:rPr>
          <w:color w:val="auto"/>
          <w:szCs w:val="26"/>
          <w:lang w:val="es-MX"/>
        </w:rPr>
        <w:t>No obstante, la Subsección no comparte las conclusiones sobre dicho elemento de la relación laboral, a las que arribó el Tribunal Administrativo de Magdalena por las siguientes razones:</w:t>
      </w:r>
    </w:p>
    <w:p w14:paraId="1287F0E9" w14:textId="77777777" w:rsidR="00150036" w:rsidRPr="0044387F" w:rsidRDefault="00150036" w:rsidP="003A08A4">
      <w:pPr>
        <w:pStyle w:val="Default"/>
        <w:spacing w:line="360" w:lineRule="auto"/>
        <w:jc w:val="both"/>
        <w:rPr>
          <w:color w:val="auto"/>
          <w:szCs w:val="26"/>
          <w:lang w:val="es-MX"/>
        </w:rPr>
      </w:pPr>
    </w:p>
    <w:p w14:paraId="0431DC70" w14:textId="77777777" w:rsidR="00150036" w:rsidRPr="0044387F" w:rsidRDefault="00150036" w:rsidP="003A08A4">
      <w:pPr>
        <w:pStyle w:val="Default"/>
        <w:numPr>
          <w:ilvl w:val="0"/>
          <w:numId w:val="6"/>
        </w:numPr>
        <w:spacing w:line="360" w:lineRule="auto"/>
        <w:jc w:val="both"/>
        <w:rPr>
          <w:color w:val="auto"/>
          <w:szCs w:val="26"/>
          <w:lang w:val="es-MX"/>
        </w:rPr>
      </w:pPr>
      <w:r w:rsidRPr="0044387F">
        <w:rPr>
          <w:color w:val="auto"/>
          <w:szCs w:val="26"/>
          <w:lang w:val="es-MX"/>
        </w:rPr>
        <w:t xml:space="preserve">En el proceso no obra una sola prueba que de cuenta del supuesto horario del </w:t>
      </w:r>
      <w:r w:rsidR="008B665B" w:rsidRPr="0044387F">
        <w:rPr>
          <w:color w:val="auto"/>
          <w:szCs w:val="22"/>
          <w:lang w:val="es-MX"/>
        </w:rPr>
        <w:t>«</w:t>
      </w:r>
      <w:r w:rsidRPr="0044387F">
        <w:rPr>
          <w:color w:val="auto"/>
          <w:szCs w:val="22"/>
          <w:lang w:val="es-MX"/>
        </w:rPr>
        <w:t>Centro Acuícola y Agroindustrial de Gaira</w:t>
      </w:r>
      <w:r w:rsidR="008B665B" w:rsidRPr="0044387F">
        <w:rPr>
          <w:color w:val="auto"/>
          <w:szCs w:val="22"/>
          <w:lang w:val="es-MX"/>
        </w:rPr>
        <w:t>»</w:t>
      </w:r>
      <w:r w:rsidRPr="0044387F">
        <w:rPr>
          <w:color w:val="auto"/>
          <w:szCs w:val="26"/>
          <w:lang w:val="es-MX"/>
        </w:rPr>
        <w:t xml:space="preserve">, y aún cuando en los hechos de la demanda se indicó que el horario era de 7 a.m. a 12., y de 1 p.m. a 4:30 p.m., dicho supuesto, se reitera, no encuentra ningún respaldo probatorio. </w:t>
      </w:r>
    </w:p>
    <w:p w14:paraId="07E2543C" w14:textId="77777777" w:rsidR="00150036" w:rsidRPr="0044387F" w:rsidRDefault="00150036" w:rsidP="003A08A4">
      <w:pPr>
        <w:pStyle w:val="Default"/>
        <w:spacing w:line="360" w:lineRule="auto"/>
        <w:jc w:val="both"/>
        <w:rPr>
          <w:color w:val="auto"/>
          <w:szCs w:val="26"/>
          <w:lang w:val="es-MX"/>
        </w:rPr>
      </w:pPr>
    </w:p>
    <w:p w14:paraId="10C64755" w14:textId="77777777" w:rsidR="00150036" w:rsidRPr="0044387F" w:rsidRDefault="00150036" w:rsidP="003A08A4">
      <w:pPr>
        <w:pStyle w:val="Default"/>
        <w:numPr>
          <w:ilvl w:val="0"/>
          <w:numId w:val="6"/>
        </w:numPr>
        <w:spacing w:line="360" w:lineRule="auto"/>
        <w:jc w:val="both"/>
        <w:rPr>
          <w:color w:val="auto"/>
          <w:szCs w:val="26"/>
          <w:lang w:val="es-MX"/>
        </w:rPr>
      </w:pPr>
      <w:r w:rsidRPr="0044387F">
        <w:rPr>
          <w:color w:val="auto"/>
          <w:szCs w:val="26"/>
          <w:lang w:val="es-MX"/>
        </w:rPr>
        <w:t xml:space="preserve">De igual forma, no obra prueba alguna de que el demandante estuviera sujeto a prestar el servicio en un horario impuesto por la entidad, tales como circulares, oficios, memorandos o llamados de atención por el no acatamiento de este. </w:t>
      </w:r>
    </w:p>
    <w:p w14:paraId="21AB50F0" w14:textId="77777777" w:rsidR="00150036" w:rsidRPr="0044387F" w:rsidRDefault="00150036" w:rsidP="003A08A4">
      <w:pPr>
        <w:pStyle w:val="Default"/>
        <w:spacing w:line="360" w:lineRule="auto"/>
        <w:jc w:val="both"/>
        <w:rPr>
          <w:color w:val="auto"/>
          <w:szCs w:val="26"/>
          <w:lang w:val="es-MX"/>
        </w:rPr>
      </w:pPr>
    </w:p>
    <w:p w14:paraId="444CBE7C" w14:textId="77777777" w:rsidR="00150036" w:rsidRPr="0044387F" w:rsidRDefault="00150036" w:rsidP="003A08A4">
      <w:pPr>
        <w:pStyle w:val="Default"/>
        <w:numPr>
          <w:ilvl w:val="0"/>
          <w:numId w:val="6"/>
        </w:numPr>
        <w:spacing w:line="360" w:lineRule="auto"/>
        <w:jc w:val="both"/>
        <w:rPr>
          <w:color w:val="auto"/>
          <w:szCs w:val="26"/>
          <w:lang w:val="es-MX"/>
        </w:rPr>
      </w:pPr>
      <w:r w:rsidRPr="0044387F">
        <w:rPr>
          <w:color w:val="auto"/>
          <w:szCs w:val="26"/>
          <w:lang w:val="es-MX"/>
        </w:rPr>
        <w:lastRenderedPageBreak/>
        <w:t>En otro punto, tampoco obran probanzas que permitan inferir, cuando menos, que el demandante recibía órdenes e instrucciones por parte de funcionarios del SENA</w:t>
      </w:r>
      <w:r w:rsidR="008B665B" w:rsidRPr="0044387F">
        <w:rPr>
          <w:color w:val="auto"/>
          <w:szCs w:val="26"/>
          <w:lang w:val="es-MX"/>
        </w:rPr>
        <w:t xml:space="preserve">; </w:t>
      </w:r>
      <w:r w:rsidR="00B130BE" w:rsidRPr="0044387F">
        <w:rPr>
          <w:color w:val="auto"/>
          <w:szCs w:val="26"/>
          <w:lang w:val="es-MX"/>
        </w:rPr>
        <w:t>ni que se le hacían llamados de atención o expedición de memorandos</w:t>
      </w:r>
      <w:r w:rsidRPr="0044387F">
        <w:rPr>
          <w:color w:val="auto"/>
          <w:szCs w:val="26"/>
          <w:lang w:val="es-MX"/>
        </w:rPr>
        <w:t>.</w:t>
      </w:r>
    </w:p>
    <w:p w14:paraId="4F3476D5" w14:textId="77777777" w:rsidR="00150036" w:rsidRPr="0044387F" w:rsidRDefault="00150036" w:rsidP="003A08A4">
      <w:pPr>
        <w:pStyle w:val="Default"/>
        <w:spacing w:line="360" w:lineRule="auto"/>
        <w:jc w:val="both"/>
        <w:rPr>
          <w:color w:val="auto"/>
          <w:szCs w:val="26"/>
          <w:lang w:val="es-MX"/>
        </w:rPr>
      </w:pPr>
    </w:p>
    <w:p w14:paraId="2ABFB6C7" w14:textId="77777777" w:rsidR="00150036" w:rsidRPr="0044387F" w:rsidRDefault="00150036" w:rsidP="003A08A4">
      <w:pPr>
        <w:pStyle w:val="Default"/>
        <w:numPr>
          <w:ilvl w:val="0"/>
          <w:numId w:val="6"/>
        </w:numPr>
        <w:spacing w:line="360" w:lineRule="auto"/>
        <w:jc w:val="both"/>
        <w:rPr>
          <w:color w:val="auto"/>
          <w:szCs w:val="26"/>
          <w:lang w:val="es-MX"/>
        </w:rPr>
      </w:pPr>
      <w:r w:rsidRPr="0044387F">
        <w:rPr>
          <w:color w:val="auto"/>
          <w:szCs w:val="26"/>
          <w:lang w:val="es-MX"/>
        </w:rPr>
        <w:t>Sobre las labores desarrolladas en condiciones de dependencia continuada, no obran elementos de convicción, acerca de las actividades ejecutadas por el demandante o de cuándo, cómo y dónde realizaba este sus funciones como instructor contratista, por lo que considera la Subsección que no obra medio probatorio alguno que permita corroborar que su trabajo debió ser ejecutado en la forma ordenada por los coordinadores de formación o por otro funcionario de la demandada.</w:t>
      </w:r>
    </w:p>
    <w:p w14:paraId="17D3AB44" w14:textId="77777777" w:rsidR="00150036" w:rsidRPr="0044387F" w:rsidRDefault="00150036" w:rsidP="003A08A4">
      <w:pPr>
        <w:pStyle w:val="Default"/>
        <w:spacing w:line="360" w:lineRule="auto"/>
        <w:jc w:val="both"/>
        <w:rPr>
          <w:color w:val="auto"/>
          <w:szCs w:val="26"/>
          <w:lang w:val="es-MX"/>
        </w:rPr>
      </w:pPr>
    </w:p>
    <w:p w14:paraId="2E5E014F" w14:textId="77777777" w:rsidR="00150036" w:rsidRPr="0044387F" w:rsidRDefault="00150036" w:rsidP="003A08A4">
      <w:pPr>
        <w:pStyle w:val="Default"/>
        <w:numPr>
          <w:ilvl w:val="0"/>
          <w:numId w:val="6"/>
        </w:numPr>
        <w:spacing w:line="360" w:lineRule="auto"/>
        <w:jc w:val="both"/>
        <w:rPr>
          <w:color w:val="auto"/>
          <w:szCs w:val="26"/>
          <w:lang w:val="es-MX"/>
        </w:rPr>
      </w:pPr>
      <w:r w:rsidRPr="0044387F">
        <w:rPr>
          <w:color w:val="auto"/>
          <w:szCs w:val="26"/>
          <w:lang w:val="es-MX"/>
        </w:rPr>
        <w:t>Dicho esto, la Corporación advierte que, actividades como rendir informes mensuales de la ejecución de contrato, pasar planillas o efectuar planeación académica del mes siguiente, no pueden considerarse, por sí mismas, como elementos de subordinación laboral, pues hacen parte de la ejecución y de las relaciones de coordinación, propias del contrato de prestación de servicios.</w:t>
      </w:r>
    </w:p>
    <w:p w14:paraId="6764F09D" w14:textId="77777777" w:rsidR="00150036" w:rsidRPr="0044387F" w:rsidRDefault="00150036" w:rsidP="003A08A4">
      <w:pPr>
        <w:pStyle w:val="Default"/>
        <w:spacing w:line="360" w:lineRule="auto"/>
        <w:jc w:val="both"/>
        <w:rPr>
          <w:color w:val="auto"/>
          <w:szCs w:val="26"/>
          <w:lang w:val="es-MX"/>
        </w:rPr>
      </w:pPr>
    </w:p>
    <w:p w14:paraId="266FAABA" w14:textId="77777777" w:rsidR="00150036" w:rsidRPr="0044387F" w:rsidRDefault="00150036" w:rsidP="003A08A4">
      <w:pPr>
        <w:pStyle w:val="Default"/>
        <w:numPr>
          <w:ilvl w:val="0"/>
          <w:numId w:val="6"/>
        </w:numPr>
        <w:spacing w:line="360" w:lineRule="auto"/>
        <w:jc w:val="both"/>
        <w:rPr>
          <w:color w:val="auto"/>
          <w:szCs w:val="26"/>
          <w:lang w:val="es-MX"/>
        </w:rPr>
      </w:pPr>
      <w:r w:rsidRPr="0044387F">
        <w:rPr>
          <w:color w:val="auto"/>
          <w:szCs w:val="26"/>
          <w:lang w:val="es-MX"/>
        </w:rPr>
        <w:t>Finalmente, se extraña en el expediente elementos probatorios que permitan confirmar que el demandante prestaba el servicio en las mismas condiciones de tiempo, modo y lugar que aquellos de planta de personal.</w:t>
      </w:r>
    </w:p>
    <w:p w14:paraId="24F5666E" w14:textId="77777777" w:rsidR="00150036" w:rsidRPr="0044387F" w:rsidRDefault="00150036" w:rsidP="003A08A4">
      <w:pPr>
        <w:pStyle w:val="Default"/>
        <w:spacing w:line="360" w:lineRule="auto"/>
        <w:jc w:val="both"/>
        <w:rPr>
          <w:color w:val="auto"/>
          <w:szCs w:val="26"/>
          <w:lang w:val="es-MX"/>
        </w:rPr>
      </w:pPr>
    </w:p>
    <w:p w14:paraId="75676106" w14:textId="77777777" w:rsidR="00150036" w:rsidRPr="0044387F" w:rsidRDefault="00150036" w:rsidP="003A08A4">
      <w:pPr>
        <w:pStyle w:val="Default"/>
        <w:spacing w:line="360" w:lineRule="auto"/>
        <w:jc w:val="both"/>
        <w:rPr>
          <w:color w:val="auto"/>
          <w:szCs w:val="26"/>
          <w:lang w:val="es-MX"/>
        </w:rPr>
      </w:pPr>
      <w:r w:rsidRPr="0044387F">
        <w:rPr>
          <w:color w:val="auto"/>
          <w:szCs w:val="26"/>
          <w:lang w:val="es-MX"/>
        </w:rPr>
        <w:t>En ese orden de ideas, esta Subsección ha de concluir que no existe una prueba de la que fehacientemente se pueda inferir que el demandante no tenía la posibilidad de actuar con independencia, es decir, que el señor Jairo Manuel Aguas Bolaños laboraba en forma subordinada porque debía cumplir con la intensidad horaria al igual que los demás funcionarios de planta, como tampoco obran pruebas de que recibía órdenes o instrucciones por parte de los funcionarios del SENA.</w:t>
      </w:r>
    </w:p>
    <w:p w14:paraId="1A0225EF" w14:textId="77777777" w:rsidR="00150036" w:rsidRPr="0044387F" w:rsidRDefault="00150036" w:rsidP="003A08A4">
      <w:pPr>
        <w:pStyle w:val="Default"/>
        <w:spacing w:line="360" w:lineRule="auto"/>
        <w:jc w:val="both"/>
        <w:rPr>
          <w:color w:val="auto"/>
          <w:szCs w:val="26"/>
          <w:lang w:val="es-MX"/>
        </w:rPr>
      </w:pPr>
    </w:p>
    <w:p w14:paraId="5F75F3F3" w14:textId="77777777" w:rsidR="008B665B" w:rsidRPr="0044387F" w:rsidRDefault="00070E63" w:rsidP="003A08A4">
      <w:pPr>
        <w:pStyle w:val="Default"/>
        <w:spacing w:line="360" w:lineRule="auto"/>
        <w:jc w:val="both"/>
        <w:rPr>
          <w:color w:val="auto"/>
          <w:szCs w:val="26"/>
          <w:lang w:val="es-MX"/>
        </w:rPr>
      </w:pPr>
      <w:r w:rsidRPr="0044387F">
        <w:rPr>
          <w:color w:val="auto"/>
          <w:szCs w:val="26"/>
          <w:lang w:val="es-MX"/>
        </w:rPr>
        <w:t xml:space="preserve">Asimismo, cabe precisar que la prueba testimonial practicada en el proceso no fue valorada por la </w:t>
      </w:r>
      <w:r w:rsidRPr="0044387F">
        <w:rPr>
          <w:i/>
          <w:color w:val="auto"/>
          <w:szCs w:val="26"/>
          <w:lang w:val="es-MX"/>
        </w:rPr>
        <w:t>a quo</w:t>
      </w:r>
      <w:r w:rsidRPr="0044387F">
        <w:rPr>
          <w:color w:val="auto"/>
          <w:szCs w:val="26"/>
          <w:lang w:val="es-MX"/>
        </w:rPr>
        <w:t xml:space="preserve"> al considerar que, pese a la recepción de la declaración del señor Jairo John Abello por parte del Tribunal, esta persona no fue llamada a testificar por alguna de las partes, de acuerdo con la demanda y su contestación. Frente a este punto, la Subsección estima errónea la conclusión a la que llegó la falladora en primera instancia toda vez que, pese a no haberse solicitado su </w:t>
      </w:r>
      <w:r w:rsidRPr="0044387F">
        <w:rPr>
          <w:color w:val="auto"/>
          <w:szCs w:val="26"/>
          <w:lang w:val="es-MX"/>
        </w:rPr>
        <w:lastRenderedPageBreak/>
        <w:t xml:space="preserve">declaración, en la audiencia inicial sí se decretó </w:t>
      </w:r>
      <w:r w:rsidR="00397A31" w:rsidRPr="0044387F">
        <w:rPr>
          <w:color w:val="auto"/>
          <w:szCs w:val="26"/>
          <w:lang w:val="es-MX"/>
        </w:rPr>
        <w:t>el</w:t>
      </w:r>
      <w:r w:rsidRPr="0044387F">
        <w:rPr>
          <w:color w:val="auto"/>
          <w:szCs w:val="26"/>
          <w:lang w:val="es-MX"/>
        </w:rPr>
        <w:t xml:space="preserve"> testimonio</w:t>
      </w:r>
      <w:r w:rsidR="00397A31" w:rsidRPr="0044387F">
        <w:rPr>
          <w:color w:val="auto"/>
          <w:szCs w:val="26"/>
          <w:lang w:val="es-MX"/>
        </w:rPr>
        <w:t xml:space="preserve"> del señor Abello</w:t>
      </w:r>
      <w:r w:rsidRPr="0044387F">
        <w:rPr>
          <w:color w:val="auto"/>
          <w:szCs w:val="26"/>
          <w:lang w:val="es-MX"/>
        </w:rPr>
        <w:t>, sin que las partes manifestaran su inconformidad</w:t>
      </w:r>
      <w:r w:rsidRPr="0044387F">
        <w:rPr>
          <w:rStyle w:val="Refdenotaalpie"/>
          <w:color w:val="auto"/>
          <w:sz w:val="24"/>
          <w:szCs w:val="26"/>
          <w:lang w:val="es-MX"/>
        </w:rPr>
        <w:footnoteReference w:id="24"/>
      </w:r>
      <w:r w:rsidR="00397A31" w:rsidRPr="0044387F">
        <w:rPr>
          <w:color w:val="auto"/>
          <w:szCs w:val="26"/>
          <w:lang w:val="es-MX"/>
        </w:rPr>
        <w:t xml:space="preserve"> y fue debidamente practicada con la participación tanto de la parte demandante como demandada, por lo que, a juicio de esta Sala subsanó cualquier situación que invalidara la declaración. No obstante lo anterior, la Corporación advierte que dicha situación no fue objeto de apelación en el presente caso y la entidad recurrente tampoco solicitó se valorara el testimonio, razón por la cual no puede ser analizado este.</w:t>
      </w:r>
    </w:p>
    <w:p w14:paraId="4B1C9EF9" w14:textId="77777777" w:rsidR="00034A9A" w:rsidRPr="0044387F" w:rsidRDefault="00034A9A" w:rsidP="003A08A4">
      <w:pPr>
        <w:pStyle w:val="Default"/>
        <w:spacing w:line="360" w:lineRule="auto"/>
        <w:jc w:val="both"/>
        <w:rPr>
          <w:color w:val="auto"/>
          <w:szCs w:val="26"/>
          <w:lang w:val="es-MX"/>
        </w:rPr>
      </w:pPr>
    </w:p>
    <w:p w14:paraId="240B8D4D" w14:textId="77777777" w:rsidR="00150036" w:rsidRPr="0044387F" w:rsidRDefault="00397A31" w:rsidP="003A08A4">
      <w:pPr>
        <w:pStyle w:val="Default"/>
        <w:spacing w:line="360" w:lineRule="auto"/>
        <w:jc w:val="both"/>
        <w:rPr>
          <w:color w:val="auto"/>
          <w:szCs w:val="26"/>
          <w:lang w:val="es-MX"/>
        </w:rPr>
      </w:pPr>
      <w:r w:rsidRPr="0044387F">
        <w:rPr>
          <w:color w:val="auto"/>
          <w:szCs w:val="26"/>
          <w:lang w:val="es-MX"/>
        </w:rPr>
        <w:t>Finalmente</w:t>
      </w:r>
      <w:r w:rsidR="00150036" w:rsidRPr="0044387F">
        <w:rPr>
          <w:color w:val="auto"/>
          <w:szCs w:val="26"/>
          <w:lang w:val="es-MX"/>
        </w:rPr>
        <w:t xml:space="preserve">, se reitera que los plazos u horas contratadas en el </w:t>
      </w:r>
      <w:proofErr w:type="gramStart"/>
      <w:r w:rsidR="00150036" w:rsidRPr="0044387F">
        <w:rPr>
          <w:i/>
          <w:color w:val="auto"/>
          <w:szCs w:val="26"/>
          <w:lang w:val="es-MX"/>
        </w:rPr>
        <w:t>sub lite</w:t>
      </w:r>
      <w:proofErr w:type="gramEnd"/>
      <w:r w:rsidR="00150036" w:rsidRPr="0044387F">
        <w:rPr>
          <w:color w:val="auto"/>
          <w:szCs w:val="26"/>
          <w:lang w:val="es-MX"/>
        </w:rPr>
        <w:t xml:space="preserve">, de acuerdo con los contratos de prestación de servicios, no permiten inferir el desarrollo de actividades de forma permanente e ininterrumpida en los periodos reclamados por el demandante. </w:t>
      </w:r>
    </w:p>
    <w:p w14:paraId="6A388A74" w14:textId="77777777" w:rsidR="00150036" w:rsidRPr="0044387F" w:rsidRDefault="00150036" w:rsidP="003A08A4">
      <w:pPr>
        <w:pStyle w:val="Default"/>
        <w:spacing w:line="360" w:lineRule="auto"/>
        <w:jc w:val="both"/>
        <w:rPr>
          <w:color w:val="auto"/>
          <w:szCs w:val="26"/>
          <w:lang w:val="es-MX"/>
        </w:rPr>
      </w:pPr>
    </w:p>
    <w:p w14:paraId="162468EC" w14:textId="77777777" w:rsidR="00150036" w:rsidRPr="0044387F" w:rsidRDefault="00150036" w:rsidP="003A08A4">
      <w:pPr>
        <w:pStyle w:val="Default"/>
        <w:spacing w:line="360" w:lineRule="auto"/>
        <w:jc w:val="both"/>
        <w:rPr>
          <w:color w:val="auto"/>
          <w:szCs w:val="26"/>
          <w:lang w:val="es-MX"/>
        </w:rPr>
      </w:pPr>
      <w:r w:rsidRPr="0044387F">
        <w:rPr>
          <w:color w:val="auto"/>
          <w:szCs w:val="26"/>
          <w:lang w:val="es-MX"/>
        </w:rPr>
        <w:t>Además, la Subsección no encuentra en el expediente otros medios de convicción, adicionales a los analizados, que permitan demostrar la configuración de la subordinación y dependencia continuada.</w:t>
      </w:r>
    </w:p>
    <w:p w14:paraId="0DD9E4FA" w14:textId="77777777" w:rsidR="00150036" w:rsidRPr="0044387F" w:rsidRDefault="00150036" w:rsidP="003A08A4">
      <w:pPr>
        <w:pStyle w:val="Default"/>
        <w:spacing w:line="360" w:lineRule="auto"/>
        <w:jc w:val="both"/>
        <w:rPr>
          <w:color w:val="auto"/>
          <w:szCs w:val="26"/>
          <w:highlight w:val="green"/>
          <w:lang w:val="es-MX"/>
        </w:rPr>
      </w:pPr>
    </w:p>
    <w:p w14:paraId="7B3209FB" w14:textId="77777777" w:rsidR="00150036" w:rsidRPr="0044387F" w:rsidRDefault="00150036" w:rsidP="003A08A4">
      <w:pPr>
        <w:pStyle w:val="Default"/>
        <w:spacing w:line="360" w:lineRule="auto"/>
        <w:jc w:val="both"/>
        <w:rPr>
          <w:color w:val="auto"/>
          <w:szCs w:val="26"/>
          <w:lang w:val="es-MX"/>
        </w:rPr>
      </w:pPr>
      <w:r w:rsidRPr="0044387F">
        <w:rPr>
          <w:b/>
          <w:color w:val="auto"/>
          <w:szCs w:val="26"/>
          <w:lang w:val="es-MX"/>
        </w:rPr>
        <w:t xml:space="preserve">En conclusión: </w:t>
      </w:r>
      <w:r w:rsidRPr="0044387F">
        <w:rPr>
          <w:color w:val="auto"/>
          <w:szCs w:val="26"/>
          <w:lang w:val="es-MX"/>
        </w:rPr>
        <w:t>La Subsección reitera que, como en esta clase de asuntos la carga de la prueba corresponde a quien pretende demostrar la existencia de la relación laboral, y en el presente caso, la parte demandante no logró demostrar de forma contundente el elemento del contrato realidad como es la subordinación y dependencia continuada, considera esta Corporación que la sentencia de primera instancia debe ser revocada, toda vez que prosperan los argumentos del recurso de apelación.</w:t>
      </w:r>
    </w:p>
    <w:p w14:paraId="49B5E71B" w14:textId="77777777" w:rsidR="00150036" w:rsidRPr="0044387F" w:rsidRDefault="00150036" w:rsidP="003A08A4">
      <w:pPr>
        <w:pStyle w:val="Default"/>
        <w:spacing w:line="360" w:lineRule="auto"/>
        <w:jc w:val="both"/>
        <w:rPr>
          <w:color w:val="auto"/>
          <w:szCs w:val="26"/>
          <w:lang w:val="es-MX"/>
        </w:rPr>
      </w:pPr>
      <w:r w:rsidRPr="0044387F">
        <w:rPr>
          <w:color w:val="auto"/>
          <w:szCs w:val="26"/>
          <w:lang w:val="es-MX"/>
        </w:rPr>
        <w:t xml:space="preserve"> </w:t>
      </w:r>
    </w:p>
    <w:p w14:paraId="626FD9A3" w14:textId="77777777" w:rsidR="00F1133D" w:rsidRPr="0044387F" w:rsidRDefault="00F1133D" w:rsidP="003A08A4">
      <w:pPr>
        <w:pStyle w:val="Default"/>
        <w:spacing w:line="360" w:lineRule="auto"/>
        <w:jc w:val="both"/>
        <w:rPr>
          <w:color w:val="auto"/>
          <w:szCs w:val="26"/>
          <w:lang w:val="es-MX"/>
        </w:rPr>
      </w:pPr>
    </w:p>
    <w:p w14:paraId="77FD3274" w14:textId="77777777" w:rsidR="00150036" w:rsidRPr="0044387F" w:rsidRDefault="00150036" w:rsidP="003A08A4">
      <w:pPr>
        <w:tabs>
          <w:tab w:val="left" w:pos="-720"/>
          <w:tab w:val="left" w:pos="397"/>
        </w:tabs>
        <w:suppressAutoHyphens/>
        <w:spacing w:line="360" w:lineRule="auto"/>
        <w:rPr>
          <w:rFonts w:ascii="Arial" w:hAnsi="Arial"/>
          <w:b/>
          <w:color w:val="000000"/>
          <w:szCs w:val="26"/>
          <w:lang w:val="es-MX" w:eastAsia="es-CO"/>
        </w:rPr>
      </w:pPr>
      <w:r w:rsidRPr="0044387F">
        <w:rPr>
          <w:rFonts w:ascii="Arial" w:hAnsi="Arial"/>
          <w:b/>
          <w:color w:val="000000"/>
          <w:szCs w:val="26"/>
          <w:lang w:val="es-MX" w:eastAsia="es-CO"/>
        </w:rPr>
        <w:t>Decisión de segunda instancia</w:t>
      </w:r>
    </w:p>
    <w:p w14:paraId="47859017" w14:textId="77777777" w:rsidR="00150036" w:rsidRPr="0044387F" w:rsidRDefault="00150036" w:rsidP="003A08A4">
      <w:pPr>
        <w:tabs>
          <w:tab w:val="left" w:pos="-720"/>
          <w:tab w:val="left" w:pos="397"/>
        </w:tabs>
        <w:suppressAutoHyphens/>
        <w:spacing w:line="360" w:lineRule="auto"/>
        <w:rPr>
          <w:rFonts w:ascii="Arial" w:hAnsi="Arial"/>
          <w:b/>
          <w:color w:val="000000"/>
          <w:szCs w:val="26"/>
          <w:lang w:val="es-MX" w:eastAsia="es-CO"/>
        </w:rPr>
      </w:pPr>
    </w:p>
    <w:p w14:paraId="69F5973F" w14:textId="77777777" w:rsidR="00150036" w:rsidRPr="0044387F" w:rsidRDefault="00150036" w:rsidP="003A08A4">
      <w:pPr>
        <w:tabs>
          <w:tab w:val="left" w:pos="-720"/>
          <w:tab w:val="left" w:pos="397"/>
        </w:tabs>
        <w:suppressAutoHyphens/>
        <w:spacing w:line="360" w:lineRule="auto"/>
        <w:rPr>
          <w:rFonts w:ascii="Arial" w:hAnsi="Arial"/>
          <w:color w:val="000000"/>
          <w:szCs w:val="26"/>
          <w:lang w:val="es-ES_tradnl" w:eastAsia="es-CO"/>
        </w:rPr>
      </w:pPr>
      <w:r w:rsidRPr="0044387F">
        <w:rPr>
          <w:rFonts w:ascii="Arial" w:hAnsi="Arial"/>
          <w:color w:val="000000"/>
          <w:szCs w:val="26"/>
          <w:lang w:val="es-MX" w:eastAsia="es-CO"/>
        </w:rPr>
        <w:t>Se revocará la sentencia de primera instancia, al no haberse demostrado el elemento de la subordinación y dependencia continuada, constitutivo de la relación laboral, por parte del señor Jairo Manuel Aguas Bolaño, el cual fue el objeto del recurso de apelación.</w:t>
      </w:r>
    </w:p>
    <w:p w14:paraId="0DB84460" w14:textId="77777777" w:rsidR="00150036" w:rsidRPr="0044387F" w:rsidRDefault="00150036" w:rsidP="003A08A4">
      <w:pPr>
        <w:tabs>
          <w:tab w:val="left" w:pos="-720"/>
          <w:tab w:val="left" w:pos="397"/>
        </w:tabs>
        <w:suppressAutoHyphens/>
        <w:spacing w:line="360" w:lineRule="auto"/>
        <w:rPr>
          <w:rFonts w:ascii="Arial" w:hAnsi="Arial"/>
          <w:color w:val="FF0000"/>
          <w:szCs w:val="26"/>
          <w:lang w:val="es-MX" w:eastAsia="es-CO"/>
        </w:rPr>
      </w:pPr>
    </w:p>
    <w:p w14:paraId="7123CD58" w14:textId="77777777" w:rsidR="00150036" w:rsidRPr="0044387F" w:rsidRDefault="00150036" w:rsidP="003A08A4">
      <w:pPr>
        <w:autoSpaceDE w:val="0"/>
        <w:autoSpaceDN w:val="0"/>
        <w:adjustRightInd w:val="0"/>
        <w:spacing w:line="360" w:lineRule="auto"/>
        <w:rPr>
          <w:rFonts w:ascii="Arial" w:eastAsia="Times New Roman" w:hAnsi="Arial"/>
          <w:b/>
          <w:color w:val="000000"/>
          <w:szCs w:val="26"/>
          <w:lang w:val="es-ES_tradnl" w:eastAsia="es-ES"/>
        </w:rPr>
      </w:pPr>
      <w:r w:rsidRPr="0044387F">
        <w:rPr>
          <w:rFonts w:ascii="Arial" w:eastAsia="Times New Roman" w:hAnsi="Arial"/>
          <w:b/>
          <w:color w:val="000000"/>
          <w:szCs w:val="26"/>
          <w:lang w:val="es-ES_tradnl" w:eastAsia="es-ES"/>
        </w:rPr>
        <w:t>De la condena en costas</w:t>
      </w:r>
    </w:p>
    <w:p w14:paraId="0589AB33" w14:textId="77777777" w:rsidR="00150036" w:rsidRPr="0044387F" w:rsidRDefault="00150036" w:rsidP="003A08A4">
      <w:pPr>
        <w:autoSpaceDE w:val="0"/>
        <w:autoSpaceDN w:val="0"/>
        <w:adjustRightInd w:val="0"/>
        <w:spacing w:line="360" w:lineRule="auto"/>
        <w:rPr>
          <w:rFonts w:ascii="Arial" w:eastAsia="Times New Roman" w:hAnsi="Arial"/>
          <w:b/>
          <w:color w:val="000000"/>
          <w:szCs w:val="26"/>
          <w:lang w:val="es-ES_tradnl" w:eastAsia="es-ES"/>
        </w:rPr>
      </w:pPr>
    </w:p>
    <w:p w14:paraId="0D796B51" w14:textId="77777777" w:rsidR="00150036" w:rsidRPr="0044387F" w:rsidRDefault="00150036" w:rsidP="003A08A4">
      <w:pPr>
        <w:tabs>
          <w:tab w:val="left" w:pos="-720"/>
        </w:tabs>
        <w:suppressAutoHyphens/>
        <w:overflowPunct w:val="0"/>
        <w:autoSpaceDE w:val="0"/>
        <w:autoSpaceDN w:val="0"/>
        <w:adjustRightInd w:val="0"/>
        <w:spacing w:line="360" w:lineRule="auto"/>
        <w:textAlignment w:val="baseline"/>
        <w:rPr>
          <w:rFonts w:ascii="Arial" w:eastAsia="Times New Roman" w:hAnsi="Arial"/>
          <w:szCs w:val="26"/>
          <w:lang w:val="es-ES_tradnl" w:eastAsia="es-ES"/>
        </w:rPr>
      </w:pPr>
      <w:r w:rsidRPr="0044387F">
        <w:rPr>
          <w:rFonts w:ascii="Arial" w:eastAsia="Times New Roman" w:hAnsi="Arial"/>
          <w:szCs w:val="26"/>
          <w:lang w:val="es-ES_tradnl" w:eastAsia="es-ES"/>
        </w:rPr>
        <w:lastRenderedPageBreak/>
        <w:t>Esta Subsección en providencia con ponencia del suscrito ponente</w:t>
      </w:r>
      <w:r w:rsidRPr="0044387F">
        <w:rPr>
          <w:rStyle w:val="Refdenotaalpie"/>
          <w:sz w:val="24"/>
          <w:szCs w:val="26"/>
        </w:rPr>
        <w:footnoteReference w:id="25"/>
      </w:r>
      <w:r w:rsidRPr="0044387F">
        <w:rPr>
          <w:rFonts w:ascii="Arial" w:eastAsia="Times New Roman" w:hAnsi="Arial"/>
          <w:szCs w:val="26"/>
          <w:lang w:val="es-ES_tradnl" w:eastAsia="es-ES"/>
        </w:rPr>
        <w:t xml:space="preserve"> sentó posición sobre la condena en costas en vigencia del CPACA; en aquella oportunidad se señaló como conclusión, lo siguiente: </w:t>
      </w:r>
    </w:p>
    <w:p w14:paraId="0616C737" w14:textId="77777777" w:rsidR="00150036" w:rsidRPr="0044387F" w:rsidRDefault="00150036" w:rsidP="003A08A4">
      <w:pPr>
        <w:tabs>
          <w:tab w:val="left" w:pos="-720"/>
        </w:tabs>
        <w:suppressAutoHyphens/>
        <w:overflowPunct w:val="0"/>
        <w:autoSpaceDE w:val="0"/>
        <w:autoSpaceDN w:val="0"/>
        <w:adjustRightInd w:val="0"/>
        <w:spacing w:line="360" w:lineRule="auto"/>
        <w:ind w:left="851"/>
        <w:textAlignment w:val="baseline"/>
        <w:rPr>
          <w:rFonts w:ascii="Arial" w:eastAsia="Times New Roman" w:hAnsi="Arial"/>
          <w:szCs w:val="26"/>
          <w:lang w:val="es-ES_tradnl" w:eastAsia="es-ES"/>
        </w:rPr>
      </w:pPr>
    </w:p>
    <w:p w14:paraId="32E532B7" w14:textId="77777777" w:rsidR="00150036" w:rsidRPr="0044387F" w:rsidRDefault="00150036" w:rsidP="003A08A4">
      <w:pPr>
        <w:numPr>
          <w:ilvl w:val="0"/>
          <w:numId w:val="1"/>
        </w:numPr>
        <w:spacing w:line="360" w:lineRule="auto"/>
        <w:ind w:left="0" w:firstLine="0"/>
        <w:rPr>
          <w:rFonts w:ascii="Arial" w:hAnsi="Arial"/>
          <w:szCs w:val="26"/>
        </w:rPr>
      </w:pPr>
      <w:r w:rsidRPr="0044387F">
        <w:rPr>
          <w:rFonts w:ascii="Arial" w:hAnsi="Arial"/>
          <w:szCs w:val="26"/>
        </w:rPr>
        <w:t xml:space="preserve">El legislador introdujo un cambio sustancial respecto de la condena en costas, al pasar de un criterio </w:t>
      </w:r>
      <w:r w:rsidRPr="0044387F">
        <w:rPr>
          <w:rFonts w:ascii="Arial" w:hAnsi="Arial"/>
          <w:i/>
          <w:szCs w:val="26"/>
        </w:rPr>
        <w:t xml:space="preserve">«subjetivo» </w:t>
      </w:r>
      <w:r w:rsidR="005A4FF4">
        <w:rPr>
          <w:rFonts w:ascii="Arial" w:hAnsi="Arial"/>
          <w:i/>
          <w:szCs w:val="26"/>
        </w:rPr>
        <w:t>-</w:t>
      </w:r>
      <w:r w:rsidRPr="0044387F">
        <w:rPr>
          <w:rFonts w:ascii="Arial" w:hAnsi="Arial"/>
          <w:i/>
          <w:szCs w:val="26"/>
        </w:rPr>
        <w:t>CCA-</w:t>
      </w:r>
      <w:r w:rsidRPr="0044387F">
        <w:rPr>
          <w:rFonts w:ascii="Arial" w:hAnsi="Arial"/>
          <w:szCs w:val="26"/>
        </w:rPr>
        <w:t xml:space="preserve"> a uno </w:t>
      </w:r>
      <w:r w:rsidRPr="0044387F">
        <w:rPr>
          <w:rFonts w:ascii="Arial" w:hAnsi="Arial"/>
          <w:i/>
          <w:szCs w:val="26"/>
        </w:rPr>
        <w:t xml:space="preserve">«objetivo valorativo» </w:t>
      </w:r>
      <w:r w:rsidR="005A4FF4">
        <w:rPr>
          <w:rFonts w:ascii="Arial" w:hAnsi="Arial"/>
          <w:i/>
          <w:szCs w:val="26"/>
        </w:rPr>
        <w:t>-</w:t>
      </w:r>
      <w:r w:rsidRPr="0044387F">
        <w:rPr>
          <w:rFonts w:ascii="Arial" w:hAnsi="Arial"/>
          <w:i/>
          <w:szCs w:val="26"/>
        </w:rPr>
        <w:t>CPACA</w:t>
      </w:r>
      <w:r w:rsidRPr="0044387F">
        <w:rPr>
          <w:rFonts w:ascii="Arial" w:hAnsi="Arial"/>
          <w:szCs w:val="26"/>
        </w:rPr>
        <w:t>-.</w:t>
      </w:r>
    </w:p>
    <w:p w14:paraId="1DD776FE" w14:textId="77777777" w:rsidR="00150036" w:rsidRPr="0044387F" w:rsidRDefault="00150036" w:rsidP="003A08A4">
      <w:pPr>
        <w:spacing w:line="360" w:lineRule="auto"/>
        <w:ind w:left="851"/>
        <w:rPr>
          <w:rFonts w:ascii="Arial" w:hAnsi="Arial"/>
          <w:szCs w:val="26"/>
        </w:rPr>
      </w:pPr>
    </w:p>
    <w:p w14:paraId="6DFC9FF3" w14:textId="77777777" w:rsidR="00150036" w:rsidRPr="0044387F" w:rsidRDefault="00150036" w:rsidP="003A08A4">
      <w:pPr>
        <w:numPr>
          <w:ilvl w:val="0"/>
          <w:numId w:val="1"/>
        </w:numPr>
        <w:spacing w:line="360" w:lineRule="auto"/>
        <w:ind w:left="0" w:firstLine="0"/>
        <w:rPr>
          <w:rFonts w:ascii="Arial" w:hAnsi="Arial"/>
          <w:szCs w:val="26"/>
        </w:rPr>
      </w:pPr>
      <w:r w:rsidRPr="0044387F">
        <w:rPr>
          <w:rFonts w:ascii="Arial" w:hAnsi="Arial"/>
          <w:szCs w:val="26"/>
        </w:rPr>
        <w:t xml:space="preserve">Se concluye que es </w:t>
      </w:r>
      <w:r w:rsidRPr="0044387F">
        <w:rPr>
          <w:rFonts w:ascii="Arial" w:hAnsi="Arial"/>
          <w:i/>
          <w:szCs w:val="26"/>
        </w:rPr>
        <w:t>«objetivo»</w:t>
      </w:r>
      <w:r w:rsidRPr="0044387F">
        <w:rPr>
          <w:rFonts w:ascii="Arial" w:hAnsi="Arial"/>
          <w:szCs w:val="26"/>
        </w:rPr>
        <w:t xml:space="preserve"> porque en toda sentencia se «dispondrá» sobre costas, es decir, se decidirá, bien sea para condenar total o parcialmente, o bien para abstenerse, según las precisas reglas del CGP. </w:t>
      </w:r>
    </w:p>
    <w:p w14:paraId="0F911787" w14:textId="77777777" w:rsidR="00150036" w:rsidRPr="0044387F" w:rsidRDefault="00150036" w:rsidP="003A08A4">
      <w:pPr>
        <w:spacing w:line="360" w:lineRule="auto"/>
        <w:ind w:left="851"/>
        <w:rPr>
          <w:rFonts w:ascii="Arial" w:hAnsi="Arial"/>
          <w:szCs w:val="26"/>
        </w:rPr>
      </w:pPr>
    </w:p>
    <w:p w14:paraId="4C405F66" w14:textId="77777777" w:rsidR="00150036" w:rsidRPr="0044387F" w:rsidRDefault="00150036" w:rsidP="003A08A4">
      <w:pPr>
        <w:numPr>
          <w:ilvl w:val="0"/>
          <w:numId w:val="1"/>
        </w:numPr>
        <w:spacing w:line="360" w:lineRule="auto"/>
        <w:ind w:left="0" w:firstLine="0"/>
        <w:rPr>
          <w:rFonts w:ascii="Arial" w:hAnsi="Arial"/>
          <w:szCs w:val="26"/>
        </w:rPr>
      </w:pPr>
      <w:r w:rsidRPr="0044387F">
        <w:rPr>
          <w:rFonts w:ascii="Arial" w:hAnsi="Arial"/>
          <w:szCs w:val="26"/>
        </w:rPr>
        <w:t xml:space="preserve">Sin embargo, se le califica de </w:t>
      </w:r>
      <w:r w:rsidRPr="0044387F">
        <w:rPr>
          <w:rFonts w:ascii="Arial" w:hAnsi="Arial"/>
          <w:i/>
          <w:szCs w:val="26"/>
        </w:rPr>
        <w:t>«valorativo»</w:t>
      </w:r>
      <w:r w:rsidRPr="0044387F">
        <w:rPr>
          <w:rFonts w:ascii="Arial" w:hAnsi="Arial"/>
          <w:szCs w:val="26"/>
        </w:rPr>
        <w:t xml:space="preserve"> porque se requiere que en el expediente el juez revise si las mismas se causaron y en la medida de su comprobación.</w:t>
      </w:r>
      <w:r w:rsidR="005A4FF4">
        <w:rPr>
          <w:rFonts w:ascii="Arial" w:hAnsi="Arial"/>
          <w:szCs w:val="26"/>
        </w:rPr>
        <w:t xml:space="preserve"> </w:t>
      </w:r>
      <w:r w:rsidRPr="0044387F">
        <w:rPr>
          <w:rFonts w:ascii="Arial" w:hAnsi="Arial"/>
          <w:szCs w:val="26"/>
        </w:rPr>
        <w:t>Tal y como lo ordena el CGP, esto es, con el pago de gastos ordinarios del proceso y con la actividad del abogado efectivamente realizada dentro del proceso.</w:t>
      </w:r>
      <w:r w:rsidR="005A4FF4">
        <w:rPr>
          <w:rFonts w:ascii="Arial" w:hAnsi="Arial"/>
          <w:szCs w:val="26"/>
        </w:rPr>
        <w:t xml:space="preserve"> </w:t>
      </w:r>
      <w:r w:rsidRPr="0044387F">
        <w:rPr>
          <w:rFonts w:ascii="Arial" w:hAnsi="Arial"/>
          <w:szCs w:val="26"/>
        </w:rPr>
        <w:t>Se recalca, en esa valoración no se incluye la mala fe o temeridad de las partes.</w:t>
      </w:r>
    </w:p>
    <w:p w14:paraId="5C989F39" w14:textId="77777777" w:rsidR="00150036" w:rsidRPr="0044387F" w:rsidRDefault="00150036" w:rsidP="003A08A4">
      <w:pPr>
        <w:spacing w:line="360" w:lineRule="auto"/>
        <w:ind w:left="851"/>
        <w:rPr>
          <w:rFonts w:ascii="Arial" w:hAnsi="Arial"/>
          <w:szCs w:val="26"/>
        </w:rPr>
      </w:pPr>
    </w:p>
    <w:p w14:paraId="66213F5F" w14:textId="77777777" w:rsidR="00150036" w:rsidRPr="0044387F" w:rsidRDefault="00150036" w:rsidP="003A08A4">
      <w:pPr>
        <w:numPr>
          <w:ilvl w:val="0"/>
          <w:numId w:val="1"/>
        </w:numPr>
        <w:spacing w:line="360" w:lineRule="auto"/>
        <w:ind w:left="0" w:firstLine="0"/>
        <w:rPr>
          <w:rFonts w:ascii="Arial" w:hAnsi="Arial"/>
          <w:szCs w:val="26"/>
        </w:rPr>
      </w:pPr>
      <w:r w:rsidRPr="0044387F">
        <w:rPr>
          <w:rFonts w:ascii="Arial" w:hAnsi="Arial"/>
          <w:szCs w:val="26"/>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24890E68" w14:textId="77777777" w:rsidR="00150036" w:rsidRPr="0044387F" w:rsidRDefault="00150036" w:rsidP="003A08A4">
      <w:pPr>
        <w:spacing w:line="360" w:lineRule="auto"/>
        <w:ind w:left="851"/>
        <w:rPr>
          <w:rFonts w:ascii="Arial" w:hAnsi="Arial"/>
          <w:szCs w:val="26"/>
        </w:rPr>
      </w:pPr>
    </w:p>
    <w:p w14:paraId="38FA7F07" w14:textId="77777777" w:rsidR="00150036" w:rsidRPr="0044387F" w:rsidRDefault="00150036" w:rsidP="003A08A4">
      <w:pPr>
        <w:numPr>
          <w:ilvl w:val="0"/>
          <w:numId w:val="1"/>
        </w:numPr>
        <w:spacing w:line="360" w:lineRule="auto"/>
        <w:ind w:left="0" w:firstLine="0"/>
        <w:rPr>
          <w:rFonts w:ascii="Arial" w:hAnsi="Arial"/>
          <w:szCs w:val="26"/>
        </w:rPr>
      </w:pPr>
      <w:r w:rsidRPr="0044387F">
        <w:rPr>
          <w:rFonts w:ascii="Arial" w:hAnsi="Arial"/>
          <w:szCs w:val="26"/>
        </w:rPr>
        <w:t>Las estipulaciones de las partes en materia de costas se tendrán por no escritas, por lo que el juez en su liquidación no estará atado a lo así pactado por éstas.</w:t>
      </w:r>
    </w:p>
    <w:p w14:paraId="7CE801D0" w14:textId="77777777" w:rsidR="00150036" w:rsidRPr="0044387F" w:rsidRDefault="00150036" w:rsidP="003A08A4">
      <w:pPr>
        <w:spacing w:line="360" w:lineRule="auto"/>
        <w:ind w:left="851"/>
        <w:rPr>
          <w:rFonts w:ascii="Arial" w:hAnsi="Arial"/>
          <w:szCs w:val="26"/>
        </w:rPr>
      </w:pPr>
    </w:p>
    <w:p w14:paraId="6B9A7355" w14:textId="77777777" w:rsidR="00150036" w:rsidRPr="0044387F" w:rsidRDefault="00150036" w:rsidP="003A08A4">
      <w:pPr>
        <w:numPr>
          <w:ilvl w:val="0"/>
          <w:numId w:val="1"/>
        </w:numPr>
        <w:spacing w:line="360" w:lineRule="auto"/>
        <w:ind w:left="0" w:firstLine="0"/>
        <w:rPr>
          <w:rFonts w:ascii="Arial" w:hAnsi="Arial"/>
          <w:szCs w:val="26"/>
        </w:rPr>
      </w:pPr>
      <w:r w:rsidRPr="0044387F">
        <w:rPr>
          <w:rFonts w:ascii="Arial" w:hAnsi="Arial"/>
          <w:szCs w:val="26"/>
        </w:rPr>
        <w:t>La liquidación de las costas (incluidas las agencias en derecho), la hará el despacho de primera o única instancia, tal y como lo indica el CGP</w:t>
      </w:r>
      <w:r w:rsidRPr="0044387F">
        <w:rPr>
          <w:rFonts w:ascii="Arial" w:hAnsi="Arial"/>
          <w:szCs w:val="26"/>
          <w:vertAlign w:val="superscript"/>
        </w:rPr>
        <w:footnoteReference w:id="26"/>
      </w:r>
      <w:r w:rsidRPr="0044387F">
        <w:rPr>
          <w:rFonts w:ascii="Arial" w:hAnsi="Arial"/>
          <w:szCs w:val="26"/>
        </w:rPr>
        <w:t xml:space="preserve">, previa elaboración del secretario y aprobación del respectivo funcionario judicial. </w:t>
      </w:r>
    </w:p>
    <w:p w14:paraId="1F477DF0" w14:textId="77777777" w:rsidR="00150036" w:rsidRPr="0044387F" w:rsidRDefault="00150036" w:rsidP="003A08A4">
      <w:pPr>
        <w:spacing w:line="360" w:lineRule="auto"/>
        <w:ind w:left="851"/>
        <w:rPr>
          <w:rFonts w:ascii="Arial" w:hAnsi="Arial"/>
          <w:szCs w:val="26"/>
        </w:rPr>
      </w:pPr>
    </w:p>
    <w:p w14:paraId="14B735FC" w14:textId="77777777" w:rsidR="00150036" w:rsidRPr="0044387F" w:rsidRDefault="00150036" w:rsidP="003A08A4">
      <w:pPr>
        <w:numPr>
          <w:ilvl w:val="0"/>
          <w:numId w:val="1"/>
        </w:numPr>
        <w:spacing w:line="360" w:lineRule="auto"/>
        <w:ind w:left="0" w:firstLine="0"/>
        <w:rPr>
          <w:rFonts w:ascii="Arial" w:hAnsi="Arial"/>
          <w:szCs w:val="26"/>
        </w:rPr>
      </w:pPr>
      <w:r w:rsidRPr="0044387F">
        <w:rPr>
          <w:rFonts w:ascii="Arial" w:hAnsi="Arial"/>
          <w:szCs w:val="26"/>
        </w:rPr>
        <w:t>Procede condena en costas tanto en primera como en segunda instancia.</w:t>
      </w:r>
    </w:p>
    <w:p w14:paraId="539EB733" w14:textId="77777777" w:rsidR="00150036" w:rsidRPr="0044387F" w:rsidRDefault="00150036" w:rsidP="003A08A4">
      <w:pPr>
        <w:tabs>
          <w:tab w:val="left" w:pos="-720"/>
        </w:tabs>
        <w:suppressAutoHyphens/>
        <w:overflowPunct w:val="0"/>
        <w:autoSpaceDE w:val="0"/>
        <w:autoSpaceDN w:val="0"/>
        <w:adjustRightInd w:val="0"/>
        <w:spacing w:line="360" w:lineRule="auto"/>
        <w:textAlignment w:val="baseline"/>
        <w:rPr>
          <w:rFonts w:ascii="Arial" w:eastAsia="Times New Roman" w:hAnsi="Arial"/>
          <w:bCs/>
          <w:szCs w:val="26"/>
          <w:lang w:val="es-ES_tradnl" w:eastAsia="es-ES"/>
        </w:rPr>
      </w:pPr>
    </w:p>
    <w:p w14:paraId="0AE6F147" w14:textId="77777777" w:rsidR="00150036" w:rsidRPr="0044387F" w:rsidRDefault="00150036" w:rsidP="003A08A4">
      <w:pPr>
        <w:pStyle w:val="Default"/>
        <w:spacing w:line="360" w:lineRule="auto"/>
        <w:jc w:val="both"/>
        <w:rPr>
          <w:szCs w:val="26"/>
          <w:lang w:val="es-ES_tradnl"/>
        </w:rPr>
      </w:pPr>
      <w:r w:rsidRPr="0044387F">
        <w:rPr>
          <w:szCs w:val="26"/>
          <w:lang w:val="es-ES_tradnl"/>
        </w:rPr>
        <w:t xml:space="preserve">Por tanto, y en ese hilo argumentativo, en el presente caso la Corporación condenará en costas de ambas instancias a la parte demandante y a favor de la entidad demandada, toda vez que se revocará en su totalidad la sentencia de primera instancia, de acuerdo con el numeral 4 del artículo 365 del CGP. </w:t>
      </w:r>
    </w:p>
    <w:p w14:paraId="58C2EAC9" w14:textId="77777777" w:rsidR="00150036" w:rsidRPr="0044387F" w:rsidRDefault="00150036" w:rsidP="003A08A4">
      <w:pPr>
        <w:pStyle w:val="Default"/>
        <w:spacing w:line="360" w:lineRule="auto"/>
        <w:jc w:val="both"/>
        <w:rPr>
          <w:szCs w:val="26"/>
          <w:lang w:val="es-ES_tradnl"/>
        </w:rPr>
      </w:pPr>
    </w:p>
    <w:p w14:paraId="48B6117D" w14:textId="77777777" w:rsidR="00150036" w:rsidRDefault="00150036" w:rsidP="003A08A4">
      <w:pPr>
        <w:tabs>
          <w:tab w:val="left" w:pos="-720"/>
        </w:tabs>
        <w:suppressAutoHyphens/>
        <w:spacing w:line="360" w:lineRule="auto"/>
        <w:rPr>
          <w:rFonts w:ascii="Arial" w:eastAsia="Batang" w:hAnsi="Arial"/>
          <w:szCs w:val="26"/>
        </w:rPr>
      </w:pPr>
      <w:r w:rsidRPr="00330056">
        <w:rPr>
          <w:rFonts w:ascii="Arial" w:eastAsia="Batang" w:hAnsi="Arial"/>
          <w:szCs w:val="26"/>
        </w:rPr>
        <w:t>En mérito de lo expuesto, el Consejo de Estado, Sala de lo Contencioso Administrativo Sección Segunda, Subsección A administrando justicia en nombre de la República de Colombia y por autoridad de la ley,</w:t>
      </w:r>
    </w:p>
    <w:p w14:paraId="0BC9B48A" w14:textId="77777777" w:rsidR="00330056" w:rsidRDefault="00330056" w:rsidP="003A08A4">
      <w:pPr>
        <w:tabs>
          <w:tab w:val="left" w:pos="-720"/>
        </w:tabs>
        <w:suppressAutoHyphens/>
        <w:spacing w:line="360" w:lineRule="auto"/>
        <w:rPr>
          <w:rFonts w:ascii="Arial" w:eastAsia="Batang" w:hAnsi="Arial"/>
          <w:szCs w:val="26"/>
        </w:rPr>
      </w:pPr>
    </w:p>
    <w:p w14:paraId="541FDA96" w14:textId="77777777" w:rsidR="00330056" w:rsidRDefault="00330056" w:rsidP="003A08A4">
      <w:pPr>
        <w:tabs>
          <w:tab w:val="left" w:pos="-720"/>
        </w:tabs>
        <w:suppressAutoHyphens/>
        <w:spacing w:line="360" w:lineRule="auto"/>
        <w:rPr>
          <w:rFonts w:ascii="Arial" w:eastAsia="Batang" w:hAnsi="Arial"/>
          <w:szCs w:val="26"/>
        </w:rPr>
      </w:pPr>
    </w:p>
    <w:p w14:paraId="65119F21" w14:textId="77777777" w:rsidR="00330056" w:rsidRDefault="00330056" w:rsidP="003A08A4">
      <w:pPr>
        <w:tabs>
          <w:tab w:val="left" w:pos="-720"/>
        </w:tabs>
        <w:suppressAutoHyphens/>
        <w:spacing w:line="360" w:lineRule="auto"/>
        <w:rPr>
          <w:rFonts w:ascii="Arial" w:eastAsia="Batang" w:hAnsi="Arial"/>
          <w:szCs w:val="26"/>
        </w:rPr>
      </w:pPr>
    </w:p>
    <w:p w14:paraId="7012B1BE" w14:textId="77777777" w:rsidR="00150036" w:rsidRPr="0044387F" w:rsidRDefault="00150036" w:rsidP="003A08A4">
      <w:pPr>
        <w:widowControl w:val="0"/>
        <w:tabs>
          <w:tab w:val="left" w:pos="397"/>
        </w:tabs>
        <w:overflowPunct w:val="0"/>
        <w:autoSpaceDE w:val="0"/>
        <w:autoSpaceDN w:val="0"/>
        <w:adjustRightInd w:val="0"/>
        <w:spacing w:line="360" w:lineRule="auto"/>
        <w:jc w:val="center"/>
        <w:rPr>
          <w:rFonts w:ascii="Arial" w:eastAsia="Times New Roman" w:hAnsi="Arial"/>
          <w:b/>
          <w:szCs w:val="26"/>
          <w:lang w:eastAsia="es-ES"/>
        </w:rPr>
      </w:pPr>
      <w:r w:rsidRPr="0044387F">
        <w:rPr>
          <w:rFonts w:ascii="Arial" w:eastAsia="Times New Roman" w:hAnsi="Arial"/>
          <w:b/>
          <w:szCs w:val="26"/>
          <w:lang w:eastAsia="es-ES"/>
        </w:rPr>
        <w:t>FALLA</w:t>
      </w:r>
    </w:p>
    <w:p w14:paraId="1839B06D" w14:textId="77777777" w:rsidR="00150036" w:rsidRDefault="00150036" w:rsidP="003A08A4">
      <w:pPr>
        <w:widowControl w:val="0"/>
        <w:tabs>
          <w:tab w:val="left" w:pos="397"/>
        </w:tabs>
        <w:overflowPunct w:val="0"/>
        <w:autoSpaceDE w:val="0"/>
        <w:autoSpaceDN w:val="0"/>
        <w:adjustRightInd w:val="0"/>
        <w:spacing w:line="360" w:lineRule="auto"/>
        <w:jc w:val="center"/>
        <w:rPr>
          <w:rFonts w:ascii="Arial" w:eastAsia="Times New Roman" w:hAnsi="Arial"/>
          <w:iCs/>
          <w:szCs w:val="26"/>
          <w:lang w:eastAsia="es-ES"/>
        </w:rPr>
      </w:pPr>
    </w:p>
    <w:p w14:paraId="7831F65F" w14:textId="77777777" w:rsidR="00330056" w:rsidRPr="0044387F" w:rsidRDefault="00330056" w:rsidP="003A08A4">
      <w:pPr>
        <w:widowControl w:val="0"/>
        <w:tabs>
          <w:tab w:val="left" w:pos="397"/>
        </w:tabs>
        <w:overflowPunct w:val="0"/>
        <w:autoSpaceDE w:val="0"/>
        <w:autoSpaceDN w:val="0"/>
        <w:adjustRightInd w:val="0"/>
        <w:spacing w:line="360" w:lineRule="auto"/>
        <w:jc w:val="center"/>
        <w:rPr>
          <w:rFonts w:ascii="Arial" w:eastAsia="Times New Roman" w:hAnsi="Arial"/>
          <w:iCs/>
          <w:szCs w:val="26"/>
          <w:lang w:eastAsia="es-ES"/>
        </w:rPr>
      </w:pPr>
    </w:p>
    <w:p w14:paraId="2FC5A43B" w14:textId="77777777" w:rsidR="00150036" w:rsidRPr="0044387F" w:rsidRDefault="00150036" w:rsidP="003A08A4">
      <w:pPr>
        <w:spacing w:line="360" w:lineRule="auto"/>
        <w:rPr>
          <w:rFonts w:ascii="Arial" w:hAnsi="Arial"/>
          <w:szCs w:val="26"/>
          <w:lang w:val="es-ES_tradnl"/>
        </w:rPr>
      </w:pPr>
      <w:r w:rsidRPr="0044387F">
        <w:rPr>
          <w:rFonts w:ascii="Arial" w:eastAsia="Times New Roman" w:hAnsi="Arial"/>
          <w:b/>
          <w:szCs w:val="26"/>
        </w:rPr>
        <w:t xml:space="preserve">Primero: </w:t>
      </w:r>
      <w:r w:rsidRPr="0044387F">
        <w:rPr>
          <w:rFonts w:ascii="Arial" w:hAnsi="Arial"/>
          <w:szCs w:val="26"/>
          <w:lang w:val="es-ES_tradnl"/>
        </w:rPr>
        <w:t>Revocar la sentencia proferida el 17 de agosto de 2016 por el Tribunal Administrativo de Magdalena que accedió a las pretensiones de la demanda que, en ejercicio del medio de control de nulidad y restablecimiento del derecho, instauró el señor Jairo Manuel Aguas Bolaño en contra del S</w:t>
      </w:r>
      <w:r w:rsidR="004D6504" w:rsidRPr="0044387F">
        <w:rPr>
          <w:rFonts w:ascii="Arial" w:hAnsi="Arial"/>
          <w:szCs w:val="26"/>
          <w:lang w:val="es-ES_tradnl"/>
        </w:rPr>
        <w:t>ervicio Nacional de Aprendizaje</w:t>
      </w:r>
      <w:r w:rsidRPr="0044387F">
        <w:rPr>
          <w:rFonts w:ascii="Arial" w:hAnsi="Arial"/>
          <w:szCs w:val="26"/>
          <w:lang w:val="es-ES_tradnl"/>
        </w:rPr>
        <w:t xml:space="preserve"> </w:t>
      </w:r>
      <w:r w:rsidR="004D6504" w:rsidRPr="0044387F">
        <w:rPr>
          <w:rFonts w:ascii="Arial" w:hAnsi="Arial"/>
          <w:szCs w:val="26"/>
          <w:lang w:val="es-ES_tradnl"/>
        </w:rPr>
        <w:t>(</w:t>
      </w:r>
      <w:r w:rsidRPr="0044387F">
        <w:rPr>
          <w:rFonts w:ascii="Arial" w:hAnsi="Arial"/>
          <w:szCs w:val="26"/>
          <w:lang w:val="es-ES_tradnl"/>
        </w:rPr>
        <w:t>SENA</w:t>
      </w:r>
      <w:r w:rsidR="004D6504" w:rsidRPr="0044387F">
        <w:rPr>
          <w:rFonts w:ascii="Arial" w:hAnsi="Arial"/>
          <w:szCs w:val="26"/>
          <w:lang w:val="es-ES_tradnl"/>
        </w:rPr>
        <w:t>)</w:t>
      </w:r>
      <w:r w:rsidRPr="0044387F">
        <w:rPr>
          <w:rFonts w:ascii="Arial" w:hAnsi="Arial"/>
          <w:szCs w:val="26"/>
          <w:lang w:val="es-ES_tradnl"/>
        </w:rPr>
        <w:t>.</w:t>
      </w:r>
    </w:p>
    <w:p w14:paraId="4C3A3FE1" w14:textId="77777777" w:rsidR="00150036" w:rsidRPr="0044387F" w:rsidRDefault="00150036" w:rsidP="003A08A4">
      <w:pPr>
        <w:spacing w:line="360" w:lineRule="auto"/>
        <w:rPr>
          <w:rFonts w:ascii="Arial" w:hAnsi="Arial"/>
          <w:lang w:val="es-ES_tradnl"/>
        </w:rPr>
      </w:pPr>
    </w:p>
    <w:p w14:paraId="71B16969" w14:textId="77777777" w:rsidR="00150036" w:rsidRPr="0044387F" w:rsidRDefault="00150036" w:rsidP="003A08A4">
      <w:pPr>
        <w:spacing w:line="360" w:lineRule="auto"/>
        <w:rPr>
          <w:rFonts w:ascii="Arial" w:hAnsi="Arial"/>
          <w:lang w:val="es-ES_tradnl"/>
        </w:rPr>
      </w:pPr>
      <w:r w:rsidRPr="0044387F">
        <w:rPr>
          <w:rFonts w:ascii="Arial" w:hAnsi="Arial"/>
          <w:lang w:val="es-ES_tradnl"/>
        </w:rPr>
        <w:t>En su lugar, se deniegan las pretensiones de la demanda.</w:t>
      </w:r>
    </w:p>
    <w:p w14:paraId="3E25D6B5" w14:textId="77777777" w:rsidR="00150036" w:rsidRPr="0044387F" w:rsidRDefault="00150036" w:rsidP="003A08A4">
      <w:pPr>
        <w:spacing w:line="360" w:lineRule="auto"/>
        <w:rPr>
          <w:rFonts w:ascii="Arial" w:hAnsi="Arial"/>
          <w:szCs w:val="26"/>
          <w:lang w:val="es-ES_tradnl"/>
        </w:rPr>
      </w:pPr>
    </w:p>
    <w:p w14:paraId="4CAAB771" w14:textId="77777777" w:rsidR="00150036" w:rsidRPr="0044387F" w:rsidRDefault="00150036" w:rsidP="003A08A4">
      <w:pPr>
        <w:tabs>
          <w:tab w:val="left" w:pos="397"/>
        </w:tabs>
        <w:spacing w:line="360" w:lineRule="auto"/>
        <w:contextualSpacing/>
        <w:rPr>
          <w:rFonts w:ascii="Arial" w:hAnsi="Arial"/>
          <w:i/>
          <w:szCs w:val="26"/>
          <w:lang w:eastAsia="es-CO"/>
        </w:rPr>
      </w:pPr>
      <w:r w:rsidRPr="0044387F">
        <w:rPr>
          <w:rFonts w:ascii="Arial" w:eastAsia="Times New Roman" w:hAnsi="Arial"/>
          <w:b/>
          <w:szCs w:val="26"/>
          <w:lang w:eastAsia="es-CO"/>
        </w:rPr>
        <w:t>Segundo:</w:t>
      </w:r>
      <w:r w:rsidRPr="0044387F">
        <w:rPr>
          <w:rFonts w:ascii="Arial" w:hAnsi="Arial"/>
          <w:szCs w:val="26"/>
          <w:lang w:val="es-ES_tradnl"/>
        </w:rPr>
        <w:t xml:space="preserve"> </w:t>
      </w:r>
      <w:r w:rsidRPr="0044387F">
        <w:rPr>
          <w:rFonts w:ascii="Arial" w:hAnsi="Arial"/>
          <w:szCs w:val="26"/>
          <w:lang w:eastAsia="es-CO"/>
        </w:rPr>
        <w:t xml:space="preserve">Condenar en costas en ambas instancias al señor Jairo Manuel Aguas </w:t>
      </w:r>
      <w:r w:rsidR="00F1133D" w:rsidRPr="0044387F">
        <w:rPr>
          <w:rFonts w:ascii="Arial" w:hAnsi="Arial"/>
          <w:szCs w:val="26"/>
          <w:lang w:eastAsia="es-CO"/>
        </w:rPr>
        <w:t>Bolaño</w:t>
      </w:r>
      <w:r w:rsidRPr="0044387F">
        <w:rPr>
          <w:rFonts w:ascii="Arial" w:hAnsi="Arial"/>
          <w:szCs w:val="26"/>
          <w:lang w:eastAsia="es-CO"/>
        </w:rPr>
        <w:t xml:space="preserve"> y a favor del SENA, por las razones expuestas en la parte considerativa de esta sentencia, las cuales se liquidarán por el </w:t>
      </w:r>
      <w:r w:rsidRPr="0044387F">
        <w:rPr>
          <w:rFonts w:ascii="Arial" w:hAnsi="Arial"/>
          <w:i/>
          <w:szCs w:val="26"/>
          <w:lang w:eastAsia="es-CO"/>
        </w:rPr>
        <w:t>a quo.</w:t>
      </w:r>
    </w:p>
    <w:p w14:paraId="4C4C5426" w14:textId="77777777" w:rsidR="00150036" w:rsidRPr="0044387F" w:rsidRDefault="00150036" w:rsidP="003A08A4">
      <w:pPr>
        <w:spacing w:line="360" w:lineRule="auto"/>
        <w:contextualSpacing/>
        <w:rPr>
          <w:rFonts w:ascii="Arial" w:hAnsi="Arial"/>
          <w:szCs w:val="26"/>
        </w:rPr>
      </w:pPr>
    </w:p>
    <w:p w14:paraId="27451770" w14:textId="77777777" w:rsidR="00150036" w:rsidRPr="0044387F" w:rsidRDefault="00150036" w:rsidP="003A08A4">
      <w:pPr>
        <w:spacing w:line="360" w:lineRule="auto"/>
        <w:rPr>
          <w:rFonts w:ascii="Arial" w:eastAsia="Times New Roman" w:hAnsi="Arial"/>
          <w:szCs w:val="26"/>
          <w:lang w:eastAsia="es-CO"/>
        </w:rPr>
      </w:pPr>
      <w:r w:rsidRPr="0044387F">
        <w:rPr>
          <w:rFonts w:ascii="Arial" w:hAnsi="Arial"/>
          <w:b/>
          <w:szCs w:val="26"/>
          <w:lang w:val="es-ES_tradnl"/>
        </w:rPr>
        <w:t xml:space="preserve">Tercero: </w:t>
      </w:r>
      <w:r w:rsidRPr="0044387F">
        <w:rPr>
          <w:rFonts w:ascii="Arial" w:eastAsia="Times New Roman" w:hAnsi="Arial"/>
          <w:szCs w:val="26"/>
          <w:lang w:eastAsia="es-CO"/>
        </w:rPr>
        <w:t>Ejecutoriada esta providencia, devuélvase el expediente al tribunal de origen previas las anotaciones pertinentes en el programa Justicia Siglo XXI.</w:t>
      </w:r>
    </w:p>
    <w:p w14:paraId="20A0F12A" w14:textId="77777777" w:rsidR="00150036" w:rsidRPr="0044387F" w:rsidRDefault="00150036" w:rsidP="003A08A4">
      <w:pPr>
        <w:autoSpaceDE w:val="0"/>
        <w:autoSpaceDN w:val="0"/>
        <w:adjustRightInd w:val="0"/>
        <w:spacing w:line="360" w:lineRule="auto"/>
        <w:rPr>
          <w:rFonts w:ascii="Arial" w:eastAsia="Times New Roman" w:hAnsi="Arial"/>
          <w:szCs w:val="26"/>
          <w:lang w:eastAsia="es-CO"/>
        </w:rPr>
      </w:pPr>
    </w:p>
    <w:p w14:paraId="5950AB0D" w14:textId="77777777" w:rsidR="00150036" w:rsidRPr="00D96CBD" w:rsidRDefault="00150036" w:rsidP="00D96CBD">
      <w:pPr>
        <w:tabs>
          <w:tab w:val="left" w:pos="397"/>
          <w:tab w:val="center" w:pos="4392"/>
        </w:tabs>
        <w:suppressAutoHyphens/>
        <w:spacing w:line="360" w:lineRule="auto"/>
        <w:rPr>
          <w:rFonts w:ascii="Arial" w:hAnsi="Arial"/>
          <w:szCs w:val="26"/>
        </w:rPr>
      </w:pPr>
      <w:r w:rsidRPr="00D96CBD">
        <w:rPr>
          <w:rFonts w:ascii="Arial" w:hAnsi="Arial"/>
          <w:szCs w:val="26"/>
        </w:rPr>
        <w:t>Notifíquese y cúmplase.</w:t>
      </w:r>
    </w:p>
    <w:p w14:paraId="06BF06EA" w14:textId="77777777" w:rsidR="00150036" w:rsidRPr="0044387F" w:rsidRDefault="00150036" w:rsidP="003A08A4">
      <w:pPr>
        <w:tabs>
          <w:tab w:val="left" w:pos="397"/>
          <w:tab w:val="center" w:pos="4392"/>
        </w:tabs>
        <w:suppressAutoHyphens/>
        <w:spacing w:line="360" w:lineRule="auto"/>
        <w:jc w:val="center"/>
        <w:rPr>
          <w:rFonts w:ascii="Arial" w:hAnsi="Arial"/>
          <w:b/>
          <w:szCs w:val="26"/>
        </w:rPr>
      </w:pPr>
    </w:p>
    <w:p w14:paraId="6978F5C7" w14:textId="77777777" w:rsidR="00150036" w:rsidRPr="0044387F" w:rsidRDefault="00150036" w:rsidP="00D96CBD">
      <w:pPr>
        <w:tabs>
          <w:tab w:val="left" w:pos="-720"/>
        </w:tabs>
        <w:suppressAutoHyphens/>
        <w:rPr>
          <w:rFonts w:ascii="Arial" w:eastAsia="Batang" w:hAnsi="Arial"/>
          <w:b/>
          <w:szCs w:val="26"/>
        </w:rPr>
      </w:pPr>
      <w:r w:rsidRPr="0044387F">
        <w:rPr>
          <w:rFonts w:ascii="Arial" w:eastAsia="Batang" w:hAnsi="Arial"/>
          <w:szCs w:val="26"/>
        </w:rPr>
        <w:t>La anterior providencia fue discutida y aprobada por la Sala en la presente sesión.</w:t>
      </w:r>
    </w:p>
    <w:p w14:paraId="6079CB07" w14:textId="77777777" w:rsidR="00150036" w:rsidRDefault="00150036" w:rsidP="00D96CBD">
      <w:pPr>
        <w:widowControl w:val="0"/>
        <w:tabs>
          <w:tab w:val="left" w:pos="397"/>
          <w:tab w:val="center" w:pos="4166"/>
        </w:tabs>
        <w:suppressAutoHyphens/>
        <w:overflowPunct w:val="0"/>
        <w:autoSpaceDE w:val="0"/>
        <w:autoSpaceDN w:val="0"/>
        <w:adjustRightInd w:val="0"/>
        <w:rPr>
          <w:rFonts w:ascii="Arial" w:eastAsia="Times New Roman" w:hAnsi="Arial"/>
          <w:szCs w:val="26"/>
          <w:lang w:eastAsia="es-CO"/>
        </w:rPr>
      </w:pPr>
    </w:p>
    <w:p w14:paraId="3B6EAF6C" w14:textId="77777777" w:rsidR="00150036" w:rsidRPr="0044387F" w:rsidRDefault="00150036" w:rsidP="00D96CBD">
      <w:pPr>
        <w:widowControl w:val="0"/>
        <w:tabs>
          <w:tab w:val="left" w:pos="397"/>
          <w:tab w:val="center" w:pos="4166"/>
        </w:tabs>
        <w:suppressAutoHyphens/>
        <w:overflowPunct w:val="0"/>
        <w:autoSpaceDE w:val="0"/>
        <w:autoSpaceDN w:val="0"/>
        <w:adjustRightInd w:val="0"/>
        <w:rPr>
          <w:rFonts w:ascii="Arial" w:eastAsia="Times New Roman" w:hAnsi="Arial"/>
          <w:szCs w:val="26"/>
          <w:lang w:val="es-ES_tradnl" w:eastAsia="es-CO"/>
        </w:rPr>
      </w:pPr>
    </w:p>
    <w:p w14:paraId="204CA0F2" w14:textId="77777777" w:rsidR="00150036" w:rsidRPr="0044387F" w:rsidRDefault="00150036" w:rsidP="00D96CBD">
      <w:pPr>
        <w:widowControl w:val="0"/>
        <w:tabs>
          <w:tab w:val="left" w:pos="397"/>
          <w:tab w:val="center" w:pos="4166"/>
        </w:tabs>
        <w:suppressAutoHyphens/>
        <w:overflowPunct w:val="0"/>
        <w:autoSpaceDE w:val="0"/>
        <w:autoSpaceDN w:val="0"/>
        <w:adjustRightInd w:val="0"/>
        <w:rPr>
          <w:rFonts w:ascii="Arial" w:eastAsia="Times New Roman" w:hAnsi="Arial"/>
          <w:szCs w:val="26"/>
          <w:lang w:val="es-ES_tradnl" w:eastAsia="es-CO"/>
        </w:rPr>
      </w:pPr>
    </w:p>
    <w:p w14:paraId="36C72E2B" w14:textId="77777777" w:rsidR="00D96CBD" w:rsidRDefault="00D96CBD" w:rsidP="00D96CBD">
      <w:pPr>
        <w:rPr>
          <w:rFonts w:ascii="Arial" w:eastAsia="Times New Roman" w:hAnsi="Arial"/>
          <w:b/>
          <w:szCs w:val="26"/>
        </w:rPr>
      </w:pPr>
    </w:p>
    <w:p w14:paraId="124301B0" w14:textId="77777777" w:rsidR="00150036" w:rsidRDefault="00150036" w:rsidP="00D96CBD">
      <w:pPr>
        <w:rPr>
          <w:rFonts w:ascii="Arial" w:eastAsia="Times New Roman" w:hAnsi="Arial"/>
          <w:b/>
          <w:szCs w:val="26"/>
        </w:rPr>
      </w:pPr>
      <w:r w:rsidRPr="0044387F">
        <w:rPr>
          <w:rFonts w:ascii="Arial" w:eastAsia="Times New Roman" w:hAnsi="Arial"/>
          <w:b/>
          <w:szCs w:val="26"/>
        </w:rPr>
        <w:t>WILLIAM HERNÁNDEZ GÓMEZ</w:t>
      </w:r>
      <w:r w:rsidR="005A4FF4">
        <w:rPr>
          <w:rFonts w:ascii="Arial" w:eastAsia="Times New Roman" w:hAnsi="Arial"/>
          <w:b/>
          <w:szCs w:val="26"/>
        </w:rPr>
        <w:t xml:space="preserve"> </w:t>
      </w:r>
      <w:r w:rsidR="00D96CBD">
        <w:rPr>
          <w:rFonts w:ascii="Arial" w:eastAsia="Times New Roman" w:hAnsi="Arial"/>
          <w:b/>
          <w:szCs w:val="26"/>
        </w:rPr>
        <w:t xml:space="preserve">        </w:t>
      </w:r>
      <w:r w:rsidRPr="0044387F">
        <w:rPr>
          <w:rFonts w:ascii="Arial" w:eastAsia="Times New Roman" w:hAnsi="Arial"/>
          <w:b/>
          <w:szCs w:val="26"/>
        </w:rPr>
        <w:t>RAFAEL FRANCISCO SUÁREZ VARGAS</w:t>
      </w:r>
    </w:p>
    <w:p w14:paraId="2FA47D27" w14:textId="77777777" w:rsidR="00D96CBD" w:rsidRDefault="00D96CBD" w:rsidP="00D96CBD">
      <w:pPr>
        <w:rPr>
          <w:rFonts w:ascii="Arial" w:eastAsia="Times New Roman" w:hAnsi="Arial"/>
          <w:b/>
          <w:szCs w:val="26"/>
        </w:rPr>
      </w:pPr>
    </w:p>
    <w:p w14:paraId="54620E31" w14:textId="77777777" w:rsidR="00D96CBD" w:rsidRDefault="00D96CBD" w:rsidP="00D96CBD">
      <w:pPr>
        <w:rPr>
          <w:rFonts w:ascii="Arial" w:eastAsia="Times New Roman" w:hAnsi="Arial"/>
          <w:b/>
          <w:szCs w:val="26"/>
        </w:rPr>
      </w:pPr>
    </w:p>
    <w:p w14:paraId="50C76383" w14:textId="77777777" w:rsidR="00D96CBD" w:rsidRDefault="00D96CBD" w:rsidP="00D96CBD">
      <w:pPr>
        <w:rPr>
          <w:rFonts w:ascii="Arial" w:eastAsia="Times New Roman" w:hAnsi="Arial"/>
          <w:b/>
          <w:szCs w:val="26"/>
        </w:rPr>
      </w:pPr>
    </w:p>
    <w:p w14:paraId="0C418025" w14:textId="77777777" w:rsidR="00D96CBD" w:rsidRDefault="00D96CBD" w:rsidP="00D96CBD">
      <w:pPr>
        <w:rPr>
          <w:rFonts w:ascii="Arial" w:eastAsia="Times New Roman" w:hAnsi="Arial"/>
          <w:b/>
          <w:szCs w:val="26"/>
        </w:rPr>
      </w:pPr>
    </w:p>
    <w:p w14:paraId="47DDBFF7" w14:textId="77777777" w:rsidR="00117091" w:rsidRDefault="00150036" w:rsidP="00D96CBD">
      <w:pPr>
        <w:jc w:val="center"/>
        <w:rPr>
          <w:rFonts w:ascii="Arial" w:eastAsia="Times New Roman" w:hAnsi="Arial"/>
          <w:b/>
          <w:szCs w:val="26"/>
        </w:rPr>
      </w:pPr>
      <w:r w:rsidRPr="0044387F">
        <w:rPr>
          <w:rFonts w:ascii="Arial" w:eastAsia="Times New Roman" w:hAnsi="Arial"/>
          <w:b/>
          <w:szCs w:val="26"/>
        </w:rPr>
        <w:t>GABRIEL VALBUENA HERNÁNDEZ</w:t>
      </w:r>
    </w:p>
    <w:p w14:paraId="211A4D3C" w14:textId="77777777" w:rsidR="00D96CBD" w:rsidRDefault="00D96CBD" w:rsidP="00D96CBD">
      <w:pPr>
        <w:jc w:val="center"/>
        <w:rPr>
          <w:rFonts w:ascii="Arial" w:eastAsia="Times New Roman" w:hAnsi="Arial"/>
          <w:b/>
          <w:szCs w:val="26"/>
        </w:rPr>
      </w:pPr>
    </w:p>
    <w:p w14:paraId="0911BCDC" w14:textId="77777777" w:rsidR="00D96CBD" w:rsidRDefault="00D96CBD" w:rsidP="00D96CBD">
      <w:pPr>
        <w:jc w:val="center"/>
        <w:rPr>
          <w:rFonts w:ascii="Arial" w:eastAsia="Times New Roman" w:hAnsi="Arial"/>
          <w:b/>
          <w:szCs w:val="26"/>
        </w:rPr>
      </w:pPr>
    </w:p>
    <w:p w14:paraId="0886F108" w14:textId="77777777" w:rsidR="00D96CBD" w:rsidRDefault="00D96CBD" w:rsidP="00D96CBD">
      <w:pPr>
        <w:jc w:val="center"/>
        <w:rPr>
          <w:rFonts w:ascii="Arial" w:eastAsia="Times New Roman" w:hAnsi="Arial"/>
          <w:b/>
          <w:szCs w:val="26"/>
        </w:rPr>
      </w:pPr>
    </w:p>
    <w:p w14:paraId="3BD980B8" w14:textId="77777777" w:rsidR="00D96CBD" w:rsidRDefault="00D96CBD" w:rsidP="00D96CBD">
      <w:pPr>
        <w:jc w:val="center"/>
        <w:rPr>
          <w:rFonts w:ascii="Arial" w:eastAsia="Times New Roman" w:hAnsi="Arial"/>
          <w:b/>
          <w:szCs w:val="26"/>
        </w:rPr>
      </w:pPr>
    </w:p>
    <w:p w14:paraId="222BF141" w14:textId="77777777" w:rsidR="0044387F" w:rsidRPr="00D96CBD" w:rsidRDefault="0044387F" w:rsidP="00D96CBD">
      <w:pPr>
        <w:rPr>
          <w:rFonts w:ascii="Arial" w:hAnsi="Arial"/>
          <w:b/>
          <w:sz w:val="16"/>
          <w:szCs w:val="16"/>
        </w:rPr>
      </w:pPr>
      <w:r w:rsidRPr="00D96CBD">
        <w:rPr>
          <w:rFonts w:ascii="Arial" w:hAnsi="Arial"/>
          <w:b/>
          <w:sz w:val="16"/>
          <w:szCs w:val="16"/>
        </w:rPr>
        <w:t xml:space="preserve">Relatoría: </w:t>
      </w:r>
      <w:r w:rsidRPr="00D96CBD">
        <w:rPr>
          <w:rFonts w:ascii="Arial" w:hAnsi="Arial"/>
          <w:sz w:val="16"/>
          <w:szCs w:val="16"/>
        </w:rPr>
        <w:t>AJSD/Lmr.</w:t>
      </w:r>
    </w:p>
    <w:sectPr w:rsidR="0044387F" w:rsidRPr="00D96CBD" w:rsidSect="0044387F">
      <w:footerReference w:type="default" r:id="rId10"/>
      <w:pgSz w:w="12242" w:h="18722" w:code="14"/>
      <w:pgMar w:top="1701" w:right="1701" w:bottom="170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4B6A1" w14:textId="77777777" w:rsidR="00230A23" w:rsidRDefault="00230A23" w:rsidP="00117091">
      <w:r>
        <w:separator/>
      </w:r>
    </w:p>
  </w:endnote>
  <w:endnote w:type="continuationSeparator" w:id="0">
    <w:p w14:paraId="17DF2489" w14:textId="77777777" w:rsidR="00230A23" w:rsidRDefault="00230A2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6713" w14:textId="77777777" w:rsidR="00117091" w:rsidRPr="00117091" w:rsidRDefault="00117091" w:rsidP="00394A69">
    <w:pPr>
      <w:pStyle w:val="Piedepgina"/>
      <w:jc w:val="center"/>
      <w:rPr>
        <w:color w:val="76717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AC9FD" w14:textId="77777777" w:rsidR="00230A23" w:rsidRDefault="00230A23" w:rsidP="00117091">
      <w:r>
        <w:separator/>
      </w:r>
    </w:p>
  </w:footnote>
  <w:footnote w:type="continuationSeparator" w:id="0">
    <w:p w14:paraId="187E1D1D" w14:textId="77777777" w:rsidR="00230A23" w:rsidRDefault="00230A23" w:rsidP="00117091">
      <w:r>
        <w:continuationSeparator/>
      </w:r>
    </w:p>
  </w:footnote>
  <w:footnote w:id="1">
    <w:p w14:paraId="79270230"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Folios 1 a 7.</w:t>
      </w:r>
    </w:p>
  </w:footnote>
  <w:footnote w:id="2">
    <w:p w14:paraId="688BD17D" w14:textId="77777777" w:rsidR="00150036" w:rsidRPr="00C93132" w:rsidRDefault="00150036" w:rsidP="00150036">
      <w:pPr>
        <w:pStyle w:val="Textonotapie"/>
        <w:rPr>
          <w:rFonts w:ascii="Arial" w:hAnsi="Arial"/>
          <w:i/>
          <w:lang w:val="es-CO"/>
        </w:rPr>
      </w:pPr>
      <w:r w:rsidRPr="00C93132">
        <w:rPr>
          <w:rStyle w:val="Refdenotaalpie"/>
          <w:sz w:val="18"/>
        </w:rPr>
        <w:footnoteRef/>
      </w:r>
      <w:r w:rsidRPr="00C93132">
        <w:rPr>
          <w:rFonts w:ascii="Arial" w:hAnsi="Arial"/>
        </w:rPr>
        <w:t xml:space="preserve"> </w:t>
      </w:r>
      <w:r w:rsidRPr="00C93132">
        <w:rPr>
          <w:rFonts w:ascii="Arial" w:hAnsi="Arial"/>
          <w:lang w:val="es-CO"/>
        </w:rPr>
        <w:t>Folios 3 a 4</w:t>
      </w:r>
      <w:r w:rsidRPr="00C93132">
        <w:rPr>
          <w:rFonts w:ascii="Arial" w:hAnsi="Arial"/>
          <w:i/>
          <w:lang w:val="es-CO"/>
        </w:rPr>
        <w:t>.</w:t>
      </w:r>
    </w:p>
  </w:footnote>
  <w:footnote w:id="3">
    <w:p w14:paraId="56F09189" w14:textId="77777777" w:rsidR="00150036" w:rsidRPr="00C93132" w:rsidRDefault="00150036" w:rsidP="00150036">
      <w:pPr>
        <w:pStyle w:val="Textonotapie"/>
        <w:rPr>
          <w:rFonts w:ascii="Arial" w:hAnsi="Arial"/>
          <w:lang w:val="es-ES"/>
        </w:rPr>
      </w:pPr>
      <w:r w:rsidRPr="00C93132">
        <w:rPr>
          <w:rStyle w:val="Refdenotaalpie"/>
          <w:sz w:val="18"/>
        </w:rPr>
        <w:footnoteRef/>
      </w:r>
      <w:r w:rsidRPr="00C93132">
        <w:rPr>
          <w:rFonts w:ascii="Arial" w:hAnsi="Arial"/>
        </w:rPr>
        <w:t xml:space="preserve"> </w:t>
      </w:r>
      <w:r w:rsidRPr="00C93132">
        <w:rPr>
          <w:rFonts w:ascii="Arial" w:hAnsi="Arial"/>
          <w:lang w:val="es-ES"/>
        </w:rPr>
        <w:t>Folios 1 a 3.</w:t>
      </w:r>
    </w:p>
  </w:footnote>
  <w:footnote w:id="4">
    <w:p w14:paraId="660C088A" w14:textId="77777777" w:rsidR="00150036" w:rsidRPr="00C93132" w:rsidRDefault="00150036" w:rsidP="00150036">
      <w:pPr>
        <w:pStyle w:val="Textonotapie"/>
        <w:rPr>
          <w:rFonts w:ascii="Arial" w:hAnsi="Arial"/>
          <w:lang w:val="es-CO"/>
        </w:rPr>
      </w:pPr>
      <w:r w:rsidRPr="00C93132">
        <w:rPr>
          <w:rStyle w:val="Refdenotaalpie"/>
          <w:sz w:val="18"/>
        </w:rPr>
        <w:footnoteRef/>
      </w:r>
      <w:r w:rsidRPr="00C93132">
        <w:rPr>
          <w:rFonts w:ascii="Arial" w:hAnsi="Arial"/>
        </w:rPr>
        <w:t xml:space="preserve"> </w:t>
      </w:r>
      <w:r w:rsidRPr="00C93132">
        <w:rPr>
          <w:rFonts w:ascii="Arial" w:hAnsi="Arial"/>
          <w:lang w:val="es-CO"/>
        </w:rPr>
        <w:t>Folios 192 a 196 y CD a folio 197.</w:t>
      </w:r>
    </w:p>
  </w:footnote>
  <w:footnote w:id="5">
    <w:p w14:paraId="76B072D1" w14:textId="77777777" w:rsidR="00150036" w:rsidRPr="00C93132" w:rsidRDefault="00150036" w:rsidP="00150036">
      <w:pPr>
        <w:pStyle w:val="Textonotapie"/>
        <w:rPr>
          <w:rFonts w:ascii="Arial" w:hAnsi="Arial"/>
          <w:highlight w:val="green"/>
          <w:lang w:val="es-CO"/>
        </w:rPr>
      </w:pPr>
      <w:r w:rsidRPr="00C93132">
        <w:rPr>
          <w:rStyle w:val="Refdenotaalpie"/>
          <w:sz w:val="18"/>
        </w:rPr>
        <w:footnoteRef/>
      </w:r>
      <w:r w:rsidRPr="00C93132">
        <w:rPr>
          <w:rFonts w:ascii="Arial" w:hAnsi="Arial"/>
        </w:rPr>
        <w:t xml:space="preserve"> Hernández Gómez William, consejero de Estado, Sección Segunda. Módulo Audiencia inicial y audiencia de pruebas. (2015) EJRLB.   </w:t>
      </w:r>
      <w:r w:rsidRPr="00C93132">
        <w:rPr>
          <w:rFonts w:ascii="Arial" w:hAnsi="Arial"/>
          <w:highlight w:val="green"/>
        </w:rPr>
        <w:t xml:space="preserve">   </w:t>
      </w:r>
    </w:p>
  </w:footnote>
  <w:footnote w:id="6">
    <w:p w14:paraId="6A31B036" w14:textId="77777777" w:rsidR="00150036" w:rsidRPr="00C93132" w:rsidRDefault="00150036" w:rsidP="00150036">
      <w:pPr>
        <w:pStyle w:val="Textonotapie"/>
        <w:rPr>
          <w:rFonts w:ascii="Arial" w:hAnsi="Arial"/>
          <w:lang w:val="es-CO"/>
        </w:rPr>
      </w:pPr>
      <w:r w:rsidRPr="00C93132">
        <w:rPr>
          <w:rStyle w:val="Refdenotaalpie"/>
          <w:sz w:val="18"/>
        </w:rPr>
        <w:footnoteRef/>
      </w:r>
      <w:r w:rsidRPr="00C93132">
        <w:rPr>
          <w:rFonts w:ascii="Arial" w:hAnsi="Arial"/>
        </w:rPr>
        <w:t xml:space="preserve"> Ramírez Jorge Octavio, consejero de Estado, Sección Cuarta. Módulo El juicio por audiencias en la jurisdicción de lo contencioso administrativo. EJRLB.</w:t>
      </w:r>
    </w:p>
  </w:footnote>
  <w:footnote w:id="7">
    <w:p w14:paraId="0F42043A" w14:textId="77777777" w:rsidR="00150036" w:rsidRPr="00C93132" w:rsidRDefault="00150036" w:rsidP="00150036">
      <w:pPr>
        <w:pStyle w:val="Textonotapie"/>
        <w:rPr>
          <w:rFonts w:ascii="Arial" w:hAnsi="Arial"/>
          <w:lang w:val="es-CO"/>
        </w:rPr>
      </w:pPr>
      <w:r w:rsidRPr="00C93132">
        <w:rPr>
          <w:rStyle w:val="Refdenotaalpie"/>
          <w:sz w:val="18"/>
        </w:rPr>
        <w:footnoteRef/>
      </w:r>
      <w:r w:rsidRPr="00C93132">
        <w:rPr>
          <w:rFonts w:ascii="Arial" w:hAnsi="Arial"/>
        </w:rPr>
        <w:t xml:space="preserve"> Hernández Gómez William, consejero de Estado, Sección Segunda (2015). Módulo Audiencia inicial y audiencia de pruebas. EJRLB</w:t>
      </w:r>
    </w:p>
  </w:footnote>
  <w:footnote w:id="8">
    <w:p w14:paraId="72A8DB2A"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Folios 265 a 276. </w:t>
      </w:r>
    </w:p>
  </w:footnote>
  <w:footnote w:id="9">
    <w:p w14:paraId="52ECE001"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Ver folios 284 a 295.</w:t>
      </w:r>
    </w:p>
  </w:footnote>
  <w:footnote w:id="10">
    <w:p w14:paraId="645A690B" w14:textId="77777777" w:rsidR="00150036" w:rsidRPr="00C93132" w:rsidRDefault="00150036" w:rsidP="00150036">
      <w:pPr>
        <w:pStyle w:val="Textonotapie"/>
        <w:rPr>
          <w:rFonts w:ascii="Arial" w:hAnsi="Arial"/>
          <w:shd w:val="clear" w:color="auto" w:fill="FFFFFF"/>
        </w:rPr>
      </w:pPr>
      <w:r w:rsidRPr="00C93132">
        <w:rPr>
          <w:rStyle w:val="Refdenotaalpie"/>
          <w:sz w:val="18"/>
        </w:rPr>
        <w:footnoteRef/>
      </w:r>
      <w:r w:rsidRPr="00C93132">
        <w:rPr>
          <w:rFonts w:ascii="Arial" w:hAnsi="Arial"/>
        </w:rPr>
        <w:t xml:space="preserve"> </w:t>
      </w:r>
      <w:r w:rsidRPr="00C93132">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1">
    <w:p w14:paraId="7B7CAD4C"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791148CC" w14:textId="77777777" w:rsidR="00150036" w:rsidRPr="00C93132" w:rsidRDefault="00150036" w:rsidP="00150036">
      <w:pPr>
        <w:pStyle w:val="Textonotapie"/>
        <w:rPr>
          <w:rFonts w:ascii="Arial" w:hAnsi="Arial"/>
        </w:rPr>
      </w:pPr>
      <w:r w:rsidRPr="00C93132">
        <w:rPr>
          <w:rFonts w:ascii="Arial" w:hAnsi="Arial"/>
        </w:rPr>
        <w:t>Sin embargo, cuando ambas partes hayan apelado toda la sentencia o la que no apeló hubiere adherido al recurso, el superior resolverá sin limitaciones.</w:t>
      </w:r>
    </w:p>
    <w:p w14:paraId="2722B49E" w14:textId="77777777" w:rsidR="00150036" w:rsidRPr="00C93132" w:rsidRDefault="00150036" w:rsidP="00150036">
      <w:pPr>
        <w:pStyle w:val="Textonotapie"/>
        <w:rPr>
          <w:rFonts w:ascii="Arial" w:hAnsi="Arial"/>
        </w:rPr>
      </w:pPr>
      <w:r w:rsidRPr="00C93132">
        <w:rPr>
          <w:rFonts w:ascii="Arial" w:hAnsi="Arial"/>
        </w:rPr>
        <w:t>En la apelación de autos, el superior sólo tendrá competencia para tramitar y decidir el recurso, condenar en costas y ordenar copias.</w:t>
      </w:r>
    </w:p>
    <w:p w14:paraId="7977EAA3" w14:textId="77777777" w:rsidR="00150036" w:rsidRPr="00C93132" w:rsidRDefault="00150036" w:rsidP="00150036">
      <w:pPr>
        <w:pStyle w:val="Textonotapie"/>
        <w:rPr>
          <w:rFonts w:ascii="Arial" w:hAnsi="Arial"/>
        </w:rPr>
      </w:pPr>
      <w:r w:rsidRPr="00C93132">
        <w:rPr>
          <w:rFonts w:ascii="Arial" w:hAnsi="Arial"/>
        </w:rPr>
        <w:t>El juez no podrá hacer más desfavorable la situación del apelante único, salvo que en razón de la modificación fuera indispensable reformar puntos íntimamente relacionados con ella.</w:t>
      </w:r>
    </w:p>
    <w:p w14:paraId="087155DF" w14:textId="77777777" w:rsidR="00150036" w:rsidRPr="00C93132" w:rsidRDefault="00150036" w:rsidP="00150036">
      <w:pPr>
        <w:pStyle w:val="Textonotapie"/>
        <w:rPr>
          <w:rFonts w:ascii="Arial" w:hAnsi="Arial"/>
        </w:rPr>
      </w:pPr>
      <w:r w:rsidRPr="00C93132">
        <w:rPr>
          <w:rFonts w:ascii="Arial" w:hAnsi="Arial"/>
        </w:rPr>
        <w:t>En el trámite de la apelación no se podrán promover incidentes, salvo el de recusación. Las nulidades procesales deberán alegarse durante la audiencia.»</w:t>
      </w:r>
    </w:p>
  </w:footnote>
  <w:footnote w:id="12">
    <w:p w14:paraId="7EF7F9CA"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3">
    <w:p w14:paraId="0A36B9EA"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Ver sentencia C-614 de 2009.</w:t>
      </w:r>
    </w:p>
  </w:footnote>
  <w:footnote w:id="14">
    <w:p w14:paraId="7086FF7A" w14:textId="77777777" w:rsidR="00150036" w:rsidRPr="00C93132" w:rsidRDefault="00150036" w:rsidP="00150036">
      <w:pPr>
        <w:pStyle w:val="Textonotapie"/>
        <w:rPr>
          <w:rFonts w:ascii="Arial" w:hAnsi="Arial"/>
          <w:lang w:val="es-CO"/>
        </w:rPr>
      </w:pPr>
      <w:r w:rsidRPr="00C93132">
        <w:rPr>
          <w:rStyle w:val="Refdenotaalpie"/>
          <w:sz w:val="18"/>
        </w:rPr>
        <w:footnoteRef/>
      </w:r>
      <w:r w:rsidRPr="00C93132">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5">
    <w:p w14:paraId="0603D160"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C-614 de 2009.</w:t>
      </w:r>
    </w:p>
  </w:footnote>
  <w:footnote w:id="16">
    <w:p w14:paraId="5B8412A2" w14:textId="77777777" w:rsidR="00150036" w:rsidRPr="00C93132" w:rsidRDefault="00150036" w:rsidP="00150036">
      <w:pPr>
        <w:pStyle w:val="NormalWeb"/>
        <w:spacing w:before="0" w:beforeAutospacing="0" w:after="0" w:afterAutospacing="0"/>
        <w:jc w:val="both"/>
        <w:rPr>
          <w:rFonts w:ascii="Arial" w:hAnsi="Arial" w:cs="Arial"/>
          <w:color w:val="000000"/>
          <w:sz w:val="18"/>
          <w:szCs w:val="18"/>
        </w:rPr>
      </w:pPr>
      <w:r w:rsidRPr="00C93132">
        <w:rPr>
          <w:rStyle w:val="Refdenotaalpie"/>
          <w:rFonts w:cs="Arial"/>
          <w:sz w:val="18"/>
          <w:szCs w:val="18"/>
        </w:rPr>
        <w:footnoteRef/>
      </w:r>
      <w:r w:rsidRPr="00C93132">
        <w:rPr>
          <w:rFonts w:ascii="Arial" w:hAnsi="Arial" w:cs="Arial"/>
          <w:b/>
          <w:bCs/>
          <w:color w:val="000000"/>
          <w:sz w:val="18"/>
          <w:szCs w:val="18"/>
        </w:rPr>
        <w:t xml:space="preserve"> «</w:t>
      </w:r>
      <w:r w:rsidRPr="00C93132">
        <w:rPr>
          <w:rFonts w:ascii="Arial" w:hAnsi="Arial" w:cs="Arial"/>
          <w:b/>
          <w:bCs/>
          <w:color w:val="000000"/>
          <w:sz w:val="18"/>
          <w:szCs w:val="18"/>
          <w:u w:val="single"/>
        </w:rPr>
        <w:t>Artículo 1</w:t>
      </w:r>
      <w:r w:rsidRPr="00C93132">
        <w:rPr>
          <w:rFonts w:ascii="Arial" w:hAnsi="Arial" w:cs="Arial"/>
          <w:b/>
          <w:bCs/>
          <w:color w:val="000000"/>
          <w:sz w:val="18"/>
          <w:szCs w:val="18"/>
        </w:rPr>
        <w:t xml:space="preserve"> Obligación de Adoptar Medidas. </w:t>
      </w:r>
      <w:r w:rsidRPr="00C93132">
        <w:rPr>
          <w:rFonts w:ascii="Arial" w:hAnsi="Arial" w:cs="Arial"/>
          <w:color w:val="000000"/>
          <w:sz w:val="18"/>
          <w:szCs w:val="18"/>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74CBCAFB" w14:textId="77777777" w:rsidR="00150036" w:rsidRPr="00C93132" w:rsidRDefault="00150036" w:rsidP="00150036">
      <w:pPr>
        <w:pStyle w:val="NormalWeb"/>
        <w:spacing w:before="0" w:beforeAutospacing="0" w:after="0" w:afterAutospacing="0"/>
        <w:jc w:val="both"/>
        <w:rPr>
          <w:rFonts w:ascii="Arial" w:hAnsi="Arial" w:cs="Arial"/>
          <w:color w:val="000000"/>
          <w:sz w:val="18"/>
          <w:szCs w:val="18"/>
        </w:rPr>
      </w:pPr>
      <w:r w:rsidRPr="00C93132">
        <w:rPr>
          <w:rFonts w:ascii="Arial" w:hAnsi="Arial" w:cs="Arial"/>
          <w:b/>
          <w:bCs/>
          <w:color w:val="000000"/>
          <w:sz w:val="18"/>
          <w:szCs w:val="18"/>
          <w:u w:val="single"/>
        </w:rPr>
        <w:t>Artículo 2</w:t>
      </w:r>
      <w:r w:rsidRPr="00C93132">
        <w:rPr>
          <w:rFonts w:ascii="Arial" w:hAnsi="Arial" w:cs="Arial"/>
          <w:b/>
          <w:bCs/>
          <w:color w:val="000000"/>
          <w:sz w:val="18"/>
          <w:szCs w:val="18"/>
        </w:rPr>
        <w:t xml:space="preserve"> Obligación de Adoptar Disposiciones de Derecho Interno</w:t>
      </w:r>
      <w:r w:rsidRPr="00C93132">
        <w:rPr>
          <w:rFonts w:ascii="Arial" w:hAnsi="Arial" w:cs="Arial"/>
          <w:color w:val="000000"/>
          <w:sz w:val="18"/>
          <w:szCs w:val="18"/>
        </w:rPr>
        <w:t>. 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4937023C" w14:textId="77777777" w:rsidR="00150036" w:rsidRPr="00C93132" w:rsidRDefault="00150036" w:rsidP="00150036">
      <w:pPr>
        <w:pStyle w:val="Textonotapie"/>
        <w:rPr>
          <w:rFonts w:ascii="Arial" w:hAnsi="Arial"/>
          <w:lang w:val="es-CO"/>
        </w:rPr>
      </w:pPr>
    </w:p>
  </w:footnote>
  <w:footnote w:id="17">
    <w:p w14:paraId="5E5D85CC" w14:textId="77777777" w:rsidR="00150036" w:rsidRPr="00C93132" w:rsidRDefault="00150036" w:rsidP="00150036">
      <w:pPr>
        <w:widowControl w:val="0"/>
        <w:rPr>
          <w:rFonts w:ascii="Arial" w:hAnsi="Arial"/>
          <w:sz w:val="18"/>
          <w:szCs w:val="18"/>
        </w:rPr>
      </w:pPr>
      <w:r w:rsidRPr="00C93132">
        <w:rPr>
          <w:rStyle w:val="Refdenotaalpie"/>
          <w:sz w:val="18"/>
          <w:szCs w:val="18"/>
        </w:rPr>
        <w:footnoteRef/>
      </w:r>
      <w:r w:rsidRPr="00C93132">
        <w:rPr>
          <w:rFonts w:ascii="Arial" w:hAnsi="Arial"/>
          <w:sz w:val="18"/>
          <w:szCs w:val="18"/>
        </w:rPr>
        <w:t xml:space="preserve"> Ver Sentencia de Unificación de Jurisprudencia CE-SUJ2-005-16.</w:t>
      </w:r>
    </w:p>
  </w:footnote>
  <w:footnote w:id="18">
    <w:p w14:paraId="44E2C052" w14:textId="77777777" w:rsidR="00150036" w:rsidRPr="00C93132" w:rsidRDefault="00150036" w:rsidP="00150036">
      <w:pPr>
        <w:pStyle w:val="Textonotapie"/>
        <w:rPr>
          <w:rFonts w:ascii="Arial" w:hAnsi="Arial"/>
          <w:lang w:val="es-ES"/>
        </w:rPr>
      </w:pPr>
      <w:r w:rsidRPr="00C93132">
        <w:rPr>
          <w:rStyle w:val="Refdenotaalpie"/>
          <w:sz w:val="18"/>
        </w:rPr>
        <w:footnoteRef/>
      </w:r>
      <w:r w:rsidRPr="00C93132">
        <w:rPr>
          <w:rFonts w:ascii="Arial" w:hAnsi="Arial"/>
        </w:rPr>
        <w:t xml:space="preserve"> </w:t>
      </w:r>
      <w:r w:rsidRPr="00C93132">
        <w:rPr>
          <w:rFonts w:ascii="Arial" w:hAnsi="Arial"/>
          <w:lang w:val="es-ES"/>
        </w:rPr>
        <w:t>Magistrado ponente Antonio Barrera Carbonell.</w:t>
      </w:r>
    </w:p>
  </w:footnote>
  <w:footnote w:id="19">
    <w:p w14:paraId="49F8E221"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Consejo de Estado, Sección Segunda, Subsección A. Sentencia del 10 de mayo de 2018. Consejero ponente Dr. William Hernández Gómez. Radicación 47001-23-33-000-2014-00123-01 (3257-16). Clara Patricia Dávila Suárez contra el Servicio Nacional de Aprendizaje (SENA).</w:t>
      </w:r>
    </w:p>
  </w:footnote>
  <w:footnote w:id="20">
    <w:p w14:paraId="6C07EBBF" w14:textId="77777777" w:rsidR="0064138B" w:rsidRPr="00C93132" w:rsidRDefault="0064138B">
      <w:pPr>
        <w:pStyle w:val="Textonotapie"/>
        <w:rPr>
          <w:rFonts w:ascii="Arial" w:hAnsi="Arial"/>
          <w:lang w:val="es-CO"/>
        </w:rPr>
      </w:pPr>
      <w:r w:rsidRPr="00C93132">
        <w:rPr>
          <w:rStyle w:val="Refdenotaalpie"/>
          <w:sz w:val="18"/>
        </w:rPr>
        <w:footnoteRef/>
      </w:r>
      <w:r w:rsidRPr="00C93132">
        <w:rPr>
          <w:rFonts w:ascii="Arial" w:hAnsi="Arial"/>
        </w:rPr>
        <w:t xml:space="preserve"> El resultado se obtiene de dividir el número total de horas contratadas entre las horas que, según la demanda, debía cumplir la demandante diariamente.</w:t>
      </w:r>
    </w:p>
  </w:footnote>
  <w:footnote w:id="21">
    <w:p w14:paraId="06EBDD79" w14:textId="77777777" w:rsidR="000E7DCF" w:rsidRPr="00C93132" w:rsidRDefault="000E7DCF">
      <w:pPr>
        <w:pStyle w:val="Textonotapie"/>
        <w:rPr>
          <w:rFonts w:ascii="Arial" w:hAnsi="Arial"/>
          <w:lang w:val="es-CO"/>
        </w:rPr>
      </w:pPr>
      <w:r w:rsidRPr="00C93132">
        <w:rPr>
          <w:rStyle w:val="Refdenotaalpie"/>
          <w:sz w:val="18"/>
        </w:rPr>
        <w:footnoteRef/>
      </w:r>
      <w:r w:rsidRPr="00C93132">
        <w:rPr>
          <w:rFonts w:ascii="Arial" w:hAnsi="Arial"/>
        </w:rPr>
        <w:t xml:space="preserve"> </w:t>
      </w:r>
      <w:r w:rsidRPr="00C93132">
        <w:rPr>
          <w:rFonts w:ascii="Arial" w:hAnsi="Arial"/>
          <w:lang w:val="es-CO"/>
        </w:rPr>
        <w:t>Esta columna corresponde a la sumatoria de días, obtenidos en la columna anterior, en X año.</w:t>
      </w:r>
    </w:p>
  </w:footnote>
  <w:footnote w:id="22">
    <w:p w14:paraId="219C31C4" w14:textId="77777777" w:rsidR="00150036" w:rsidRPr="00C93132" w:rsidRDefault="00150036" w:rsidP="00150036">
      <w:pPr>
        <w:pStyle w:val="Textonotapie"/>
        <w:rPr>
          <w:rFonts w:ascii="Arial" w:hAnsi="Arial"/>
          <w:lang w:val="es-CO"/>
        </w:rPr>
      </w:pPr>
      <w:r w:rsidRPr="00C93132">
        <w:rPr>
          <w:rStyle w:val="Refdenotaalpie"/>
          <w:sz w:val="18"/>
        </w:rPr>
        <w:footnoteRef/>
      </w:r>
      <w:r w:rsidRPr="00C93132">
        <w:rPr>
          <w:rFonts w:ascii="Arial" w:hAnsi="Arial"/>
        </w:rPr>
        <w:t xml:space="preserve"> </w:t>
      </w:r>
      <w:r w:rsidRPr="00C93132">
        <w:rPr>
          <w:rFonts w:ascii="Arial" w:hAnsi="Arial"/>
          <w:lang w:val="es-CO"/>
        </w:rPr>
        <w:t>Incluida la adición contractual (folio 13).</w:t>
      </w:r>
    </w:p>
  </w:footnote>
  <w:footnote w:id="23">
    <w:p w14:paraId="002DF8A2"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En el expediente únicamente obran las actas de inicio de las OPS 32</w:t>
      </w:r>
      <w:r w:rsidR="00B130BE" w:rsidRPr="00C93132">
        <w:rPr>
          <w:rFonts w:ascii="Arial" w:hAnsi="Arial"/>
        </w:rPr>
        <w:t>5 y 715 de 2011 (fls. 151 vto. y</w:t>
      </w:r>
      <w:r w:rsidRPr="00C93132">
        <w:rPr>
          <w:rFonts w:ascii="Arial" w:hAnsi="Arial"/>
        </w:rPr>
        <w:t xml:space="preserve"> 117 vto</w:t>
      </w:r>
      <w:r w:rsidR="00B130BE" w:rsidRPr="00C93132">
        <w:rPr>
          <w:rFonts w:ascii="Arial" w:hAnsi="Arial"/>
        </w:rPr>
        <w:t>.</w:t>
      </w:r>
      <w:r w:rsidRPr="00C93132">
        <w:rPr>
          <w:rFonts w:ascii="Arial" w:hAnsi="Arial"/>
        </w:rPr>
        <w:t>) y el acta de liquidación de la OPS 325 de 2011 (f.153).</w:t>
      </w:r>
    </w:p>
  </w:footnote>
  <w:footnote w:id="24">
    <w:p w14:paraId="7EA81CD0" w14:textId="77777777" w:rsidR="00070E63" w:rsidRPr="00C93132" w:rsidRDefault="00070E63">
      <w:pPr>
        <w:pStyle w:val="Textonotapie"/>
        <w:rPr>
          <w:rFonts w:ascii="Arial" w:hAnsi="Arial"/>
          <w:lang w:val="es-CO"/>
        </w:rPr>
      </w:pPr>
      <w:r w:rsidRPr="00C93132">
        <w:rPr>
          <w:rStyle w:val="Refdenotaalpie"/>
          <w:sz w:val="18"/>
        </w:rPr>
        <w:footnoteRef/>
      </w:r>
      <w:r w:rsidRPr="00C93132">
        <w:rPr>
          <w:rFonts w:ascii="Arial" w:hAnsi="Arial"/>
        </w:rPr>
        <w:t xml:space="preserve"> </w:t>
      </w:r>
      <w:r w:rsidRPr="00C93132">
        <w:rPr>
          <w:rFonts w:ascii="Arial" w:hAnsi="Arial"/>
          <w:lang w:val="es-CO"/>
        </w:rPr>
        <w:t>Ver folio 194 vuelto.</w:t>
      </w:r>
    </w:p>
  </w:footnote>
  <w:footnote w:id="25">
    <w:p w14:paraId="12666016"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Al respecto ver sentencias de 7 de abril de 2016, Expedientes: 4492-2013, Actor: María del Rosario Mendoza Parra y 1291-2014, Actor: José Francisco Guerrero Bardi. </w:t>
      </w:r>
    </w:p>
  </w:footnote>
  <w:footnote w:id="26">
    <w:p w14:paraId="7C80EBE7" w14:textId="77777777" w:rsidR="00150036" w:rsidRPr="00C93132" w:rsidRDefault="00150036" w:rsidP="00150036">
      <w:pPr>
        <w:pStyle w:val="Textonotapie"/>
        <w:rPr>
          <w:rFonts w:ascii="Arial" w:hAnsi="Arial"/>
        </w:rPr>
      </w:pPr>
      <w:r w:rsidRPr="00C93132">
        <w:rPr>
          <w:rStyle w:val="Refdenotaalpie"/>
          <w:sz w:val="18"/>
        </w:rPr>
        <w:footnoteRef/>
      </w:r>
      <w:r w:rsidRPr="00C93132">
        <w:rPr>
          <w:rFonts w:ascii="Arial" w:hAnsi="Arial"/>
        </w:rPr>
        <w:t xml:space="preserve"> </w:t>
      </w:r>
      <w:bookmarkStart w:id="4" w:name="366"/>
      <w:r w:rsidRPr="00C93132">
        <w:rPr>
          <w:rFonts w:ascii="Arial" w:hAnsi="Arial"/>
        </w:rPr>
        <w:t>«</w:t>
      </w:r>
      <w:r w:rsidRPr="00C93132">
        <w:rPr>
          <w:rFonts w:ascii="Arial" w:hAnsi="Arial"/>
          <w:b/>
          <w:bCs/>
        </w:rPr>
        <w:t>ARTÍCULO 366. LIQUIDACIÓN.</w:t>
      </w:r>
      <w:bookmarkEnd w:id="4"/>
      <w:r w:rsidRPr="00C93132">
        <w:rPr>
          <w:rStyle w:val="apple-converted-space"/>
          <w:rFonts w:ascii="Arial" w:hAnsi="Arial"/>
        </w:rPr>
        <w:t> </w:t>
      </w:r>
      <w:r w:rsidRPr="00C93132">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2EA4"/>
    <w:multiLevelType w:val="hybridMultilevel"/>
    <w:tmpl w:val="BA6AF83E"/>
    <w:lvl w:ilvl="0" w:tplc="49CA4280">
      <w:start w:val="3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9C257D"/>
    <w:multiLevelType w:val="hybridMultilevel"/>
    <w:tmpl w:val="13284D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84E5A4A"/>
    <w:multiLevelType w:val="hybridMultilevel"/>
    <w:tmpl w:val="CB9820D0"/>
    <w:lvl w:ilvl="0" w:tplc="501EE9A0">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3957175"/>
    <w:multiLevelType w:val="hybridMultilevel"/>
    <w:tmpl w:val="D102F9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5" w15:restartNumberingAfterBreak="0">
    <w:nsid w:val="4CFA5FA5"/>
    <w:multiLevelType w:val="hybridMultilevel"/>
    <w:tmpl w:val="091CF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34A9A"/>
    <w:rsid w:val="0005346F"/>
    <w:rsid w:val="000574F6"/>
    <w:rsid w:val="00070E63"/>
    <w:rsid w:val="00073869"/>
    <w:rsid w:val="000902E2"/>
    <w:rsid w:val="000C7B4F"/>
    <w:rsid w:val="000D0A66"/>
    <w:rsid w:val="000E7DCF"/>
    <w:rsid w:val="001014A5"/>
    <w:rsid w:val="00117091"/>
    <w:rsid w:val="001314F6"/>
    <w:rsid w:val="00150036"/>
    <w:rsid w:val="001500D6"/>
    <w:rsid w:val="00175829"/>
    <w:rsid w:val="001904EC"/>
    <w:rsid w:val="001A0D4D"/>
    <w:rsid w:val="001B159D"/>
    <w:rsid w:val="001C3C1F"/>
    <w:rsid w:val="00230A23"/>
    <w:rsid w:val="00246239"/>
    <w:rsid w:val="00251ABB"/>
    <w:rsid w:val="00273B4F"/>
    <w:rsid w:val="002D480B"/>
    <w:rsid w:val="002E1978"/>
    <w:rsid w:val="0031514A"/>
    <w:rsid w:val="00330056"/>
    <w:rsid w:val="00374674"/>
    <w:rsid w:val="00394A69"/>
    <w:rsid w:val="00397A31"/>
    <w:rsid w:val="003A08A4"/>
    <w:rsid w:val="003B4515"/>
    <w:rsid w:val="003D71F1"/>
    <w:rsid w:val="003F2BA3"/>
    <w:rsid w:val="00402998"/>
    <w:rsid w:val="00414335"/>
    <w:rsid w:val="004211FA"/>
    <w:rsid w:val="00430D89"/>
    <w:rsid w:val="0044387F"/>
    <w:rsid w:val="0045655F"/>
    <w:rsid w:val="00473FDA"/>
    <w:rsid w:val="004857F6"/>
    <w:rsid w:val="004A1754"/>
    <w:rsid w:val="004A59E5"/>
    <w:rsid w:val="004C0B32"/>
    <w:rsid w:val="004D6504"/>
    <w:rsid w:val="004D6659"/>
    <w:rsid w:val="004E3D73"/>
    <w:rsid w:val="004E56F6"/>
    <w:rsid w:val="004F3C0A"/>
    <w:rsid w:val="00512A64"/>
    <w:rsid w:val="005359A9"/>
    <w:rsid w:val="005848FF"/>
    <w:rsid w:val="005A4FF4"/>
    <w:rsid w:val="005A57C7"/>
    <w:rsid w:val="005C3CEF"/>
    <w:rsid w:val="005D1791"/>
    <w:rsid w:val="00621F3E"/>
    <w:rsid w:val="0064138B"/>
    <w:rsid w:val="00651F05"/>
    <w:rsid w:val="006615F2"/>
    <w:rsid w:val="00664A8F"/>
    <w:rsid w:val="00682BC3"/>
    <w:rsid w:val="00685672"/>
    <w:rsid w:val="0069349F"/>
    <w:rsid w:val="00697F8B"/>
    <w:rsid w:val="006B1EA1"/>
    <w:rsid w:val="0070023E"/>
    <w:rsid w:val="00710B93"/>
    <w:rsid w:val="00712FAB"/>
    <w:rsid w:val="0072475A"/>
    <w:rsid w:val="00760807"/>
    <w:rsid w:val="00760DAF"/>
    <w:rsid w:val="00774760"/>
    <w:rsid w:val="007756BF"/>
    <w:rsid w:val="007F3540"/>
    <w:rsid w:val="00802F2A"/>
    <w:rsid w:val="00823E1F"/>
    <w:rsid w:val="00831C19"/>
    <w:rsid w:val="00871943"/>
    <w:rsid w:val="00874529"/>
    <w:rsid w:val="008962F5"/>
    <w:rsid w:val="008B665B"/>
    <w:rsid w:val="008D7532"/>
    <w:rsid w:val="00911C03"/>
    <w:rsid w:val="00961AFE"/>
    <w:rsid w:val="00996286"/>
    <w:rsid w:val="00A8702B"/>
    <w:rsid w:val="00AE5822"/>
    <w:rsid w:val="00AF634C"/>
    <w:rsid w:val="00B130BE"/>
    <w:rsid w:val="00B251D5"/>
    <w:rsid w:val="00B9314A"/>
    <w:rsid w:val="00B97E8B"/>
    <w:rsid w:val="00BB0DD6"/>
    <w:rsid w:val="00BB79AE"/>
    <w:rsid w:val="00BD67B1"/>
    <w:rsid w:val="00BF2ACB"/>
    <w:rsid w:val="00C018AC"/>
    <w:rsid w:val="00C16D96"/>
    <w:rsid w:val="00C43CA0"/>
    <w:rsid w:val="00C53EC3"/>
    <w:rsid w:val="00C7549A"/>
    <w:rsid w:val="00C93132"/>
    <w:rsid w:val="00CB7A2C"/>
    <w:rsid w:val="00CE267A"/>
    <w:rsid w:val="00D2756B"/>
    <w:rsid w:val="00D276D6"/>
    <w:rsid w:val="00D96CBD"/>
    <w:rsid w:val="00DA3B13"/>
    <w:rsid w:val="00DB4688"/>
    <w:rsid w:val="00E560B5"/>
    <w:rsid w:val="00E70DAD"/>
    <w:rsid w:val="00E94772"/>
    <w:rsid w:val="00EA58FA"/>
    <w:rsid w:val="00EA6042"/>
    <w:rsid w:val="00ED4EF6"/>
    <w:rsid w:val="00ED72BB"/>
    <w:rsid w:val="00EF22EB"/>
    <w:rsid w:val="00F07166"/>
    <w:rsid w:val="00F1133D"/>
    <w:rsid w:val="00F15E7A"/>
    <w:rsid w:val="00F7281E"/>
    <w:rsid w:val="00F907F8"/>
    <w:rsid w:val="00FB0C74"/>
    <w:rsid w:val="00FD3474"/>
    <w:rsid w:val="00FE09DF"/>
    <w:rsid w:val="00FE3DC6"/>
    <w:rsid w:val="00FF0BD7"/>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B5AAD"/>
  <w15:chartTrackingRefBased/>
  <w15:docId w15:val="{BB94ED4A-FA52-44E3-AC07-FF18C992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rFonts w:ascii="Verdana" w:hAnsi="Verdana"/>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150036"/>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150036"/>
    <w:pPr>
      <w:overflowPunct w:val="0"/>
      <w:autoSpaceDE w:val="0"/>
      <w:autoSpaceDN w:val="0"/>
      <w:adjustRightInd w:val="0"/>
      <w:textAlignment w:val="baseline"/>
    </w:pPr>
    <w:rPr>
      <w:rFonts w:ascii="Calibri" w:eastAsia="Times New Roman" w:hAnsi="Calibri"/>
      <w:sz w:val="18"/>
      <w:szCs w:val="18"/>
      <w:lang w:val="es-ES_tradnl" w:eastAsia="x-none" w:bidi="he-IL"/>
    </w:rPr>
  </w:style>
  <w:style w:type="character" w:customStyle="1" w:styleId="TextonotapieCar">
    <w:name w:val="Texto nota pie Car"/>
    <w:uiPriority w:val="99"/>
    <w:semiHidden/>
    <w:rsid w:val="00150036"/>
    <w:rPr>
      <w:rFonts w:ascii="Verdana" w:hAnsi="Verdana"/>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150036"/>
    <w:rPr>
      <w:rFonts w:ascii="Calibri" w:eastAsia="Times New Roman" w:hAnsi="Calibri"/>
      <w:sz w:val="18"/>
      <w:szCs w:val="18"/>
      <w:lang w:val="es-ES_tradnl" w:eastAsia="x-none" w:bidi="he-IL"/>
    </w:rPr>
  </w:style>
  <w:style w:type="paragraph" w:customStyle="1" w:styleId="Default">
    <w:name w:val="Default"/>
    <w:rsid w:val="00150036"/>
    <w:pPr>
      <w:autoSpaceDE w:val="0"/>
      <w:autoSpaceDN w:val="0"/>
      <w:adjustRightInd w:val="0"/>
    </w:pPr>
    <w:rPr>
      <w:rFonts w:ascii="Arial" w:eastAsia="Times New Roman" w:hAnsi="Arial"/>
      <w:color w:val="000000"/>
      <w:sz w:val="24"/>
      <w:szCs w:val="24"/>
      <w:lang w:val="es-ES" w:eastAsia="es-ES"/>
    </w:rPr>
  </w:style>
  <w:style w:type="paragraph" w:styleId="NormalWeb">
    <w:name w:val="Normal (Web)"/>
    <w:basedOn w:val="Normal"/>
    <w:uiPriority w:val="99"/>
    <w:unhideWhenUsed/>
    <w:rsid w:val="00150036"/>
    <w:pPr>
      <w:spacing w:before="100" w:beforeAutospacing="1" w:after="100" w:afterAutospacing="1"/>
      <w:jc w:val="left"/>
    </w:pPr>
    <w:rPr>
      <w:rFonts w:ascii="Times New Roman" w:eastAsia="Times New Roman" w:hAnsi="Times New Roman" w:cs="Times New Roman"/>
      <w:lang w:eastAsia="es-ES"/>
    </w:rPr>
  </w:style>
  <w:style w:type="character" w:customStyle="1" w:styleId="apple-converted-space">
    <w:name w:val="apple-converted-space"/>
    <w:rsid w:val="00150036"/>
  </w:style>
  <w:style w:type="paragraph" w:styleId="Textodeglobo">
    <w:name w:val="Balloon Text"/>
    <w:basedOn w:val="Normal"/>
    <w:link w:val="TextodegloboCar"/>
    <w:uiPriority w:val="99"/>
    <w:semiHidden/>
    <w:unhideWhenUsed/>
    <w:rsid w:val="00F1133D"/>
    <w:rPr>
      <w:rFonts w:ascii="Segoe UI" w:hAnsi="Segoe UI" w:cs="Segoe UI"/>
      <w:sz w:val="18"/>
      <w:szCs w:val="18"/>
    </w:rPr>
  </w:style>
  <w:style w:type="character" w:customStyle="1" w:styleId="TextodegloboCar">
    <w:name w:val="Texto de globo Car"/>
    <w:link w:val="Textodeglobo"/>
    <w:uiPriority w:val="99"/>
    <w:semiHidden/>
    <w:rsid w:val="00F1133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65A2187-C70D-4058-8390-76C065812630}">
  <ds:schemaRefs>
    <ds:schemaRef ds:uri="http://schemas.microsoft.com/sharepoint/v3/contenttype/forms"/>
  </ds:schemaRefs>
</ds:datastoreItem>
</file>

<file path=customXml/itemProps2.xml><?xml version="1.0" encoding="utf-8"?>
<ds:datastoreItem xmlns:ds="http://schemas.openxmlformats.org/officeDocument/2006/customXml" ds:itemID="{46416BBF-034C-4E18-8A0A-B0166AA9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779B3-A36E-412E-BF6A-7B21E4E133D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7300</Words>
  <Characters>40153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Ximena Ríos López</cp:lastModifiedBy>
  <cp:revision>5</cp:revision>
  <cp:lastPrinted>2019-03-20T21:20:00Z</cp:lastPrinted>
  <dcterms:created xsi:type="dcterms:W3CDTF">2020-04-02T19:23:00Z</dcterms:created>
  <dcterms:modified xsi:type="dcterms:W3CDTF">2020-06-10T07:40:00Z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