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A6335" w:rsidRPr="00694CD5" w:rsidRDefault="008A1C66" w:rsidP="00694CD5">
      <w:pPr>
        <w:suppressAutoHyphens w:val="0"/>
        <w:overflowPunct/>
        <w:autoSpaceDE/>
        <w:spacing w:line="240" w:lineRule="auto"/>
        <w:textAlignment w:val="auto"/>
        <w:rPr>
          <w:bCs/>
          <w:sz w:val="22"/>
          <w:szCs w:val="22"/>
          <w:lang w:val="es-CO" w:eastAsia="es-ES"/>
        </w:rPr>
      </w:pPr>
      <w:r w:rsidRPr="00694CD5">
        <w:rPr>
          <w:b/>
          <w:bCs/>
          <w:sz w:val="22"/>
          <w:szCs w:val="22"/>
          <w:lang w:val="es-CO" w:eastAsia="es-ES"/>
        </w:rPr>
        <w:t xml:space="preserve">CONTRATO DE PRESTACIÓN DE SERVICIOS </w:t>
      </w:r>
      <w:r w:rsidR="00710C28" w:rsidRPr="00694CD5">
        <w:rPr>
          <w:b/>
          <w:bCs/>
          <w:sz w:val="22"/>
          <w:szCs w:val="22"/>
          <w:lang w:val="es-CO" w:eastAsia="es-ES"/>
        </w:rPr>
        <w:t>-</w:t>
      </w:r>
      <w:r w:rsidR="00A1306A" w:rsidRPr="00694CD5">
        <w:rPr>
          <w:b/>
          <w:bCs/>
          <w:sz w:val="22"/>
          <w:szCs w:val="22"/>
          <w:lang w:val="es-CO" w:eastAsia="es-ES"/>
        </w:rPr>
        <w:t xml:space="preserve"> </w:t>
      </w:r>
      <w:r w:rsidR="00A1306A" w:rsidRPr="00CA0D2F">
        <w:rPr>
          <w:b/>
          <w:bCs/>
          <w:sz w:val="22"/>
          <w:szCs w:val="22"/>
          <w:lang w:val="es-CO" w:eastAsia="es-ES"/>
        </w:rPr>
        <w:t>Objeto</w:t>
      </w:r>
      <w:r w:rsidR="009F0BE5" w:rsidRPr="00694CD5">
        <w:rPr>
          <w:bCs/>
          <w:sz w:val="22"/>
          <w:szCs w:val="22"/>
          <w:lang w:val="es-CO" w:eastAsia="es-ES"/>
        </w:rPr>
        <w:t xml:space="preserve"> </w:t>
      </w:r>
    </w:p>
    <w:p w:rsidR="003A6335" w:rsidRPr="00694CD5" w:rsidRDefault="003A6335" w:rsidP="00694CD5">
      <w:pPr>
        <w:suppressAutoHyphens w:val="0"/>
        <w:overflowPunct/>
        <w:autoSpaceDE/>
        <w:spacing w:line="240" w:lineRule="auto"/>
        <w:textAlignment w:val="auto"/>
        <w:rPr>
          <w:bCs/>
          <w:sz w:val="22"/>
          <w:szCs w:val="22"/>
          <w:lang w:val="es-CO" w:eastAsia="es-ES"/>
        </w:rPr>
      </w:pPr>
    </w:p>
    <w:p w:rsidR="00BC3B66" w:rsidRPr="00694CD5" w:rsidRDefault="00A1306A" w:rsidP="00694CD5">
      <w:pPr>
        <w:suppressAutoHyphens w:val="0"/>
        <w:overflowPunct/>
        <w:autoSpaceDE/>
        <w:spacing w:line="240" w:lineRule="auto"/>
        <w:textAlignment w:val="auto"/>
        <w:rPr>
          <w:b/>
          <w:bCs/>
          <w:sz w:val="22"/>
          <w:szCs w:val="22"/>
          <w:lang w:val="es-CO" w:eastAsia="es-ES"/>
        </w:rPr>
      </w:pPr>
      <w:r w:rsidRPr="00694CD5">
        <w:rPr>
          <w:bCs/>
          <w:sz w:val="22"/>
          <w:szCs w:val="22"/>
          <w:lang w:val="es-CO" w:eastAsia="es-ES"/>
        </w:rPr>
        <w:t xml:space="preserve">Prestación de los servicios como abogada para el cobro de la cartera morosa de impuestos del distrito, asesoría y apoyo al cobro coactivo de </w:t>
      </w:r>
      <w:r w:rsidR="009E2C0B" w:rsidRPr="00694CD5">
        <w:rPr>
          <w:bCs/>
          <w:sz w:val="22"/>
          <w:szCs w:val="22"/>
          <w:lang w:val="es-CO" w:eastAsia="es-ES"/>
        </w:rPr>
        <w:t>los impuestos prediales unificados</w:t>
      </w:r>
      <w:r w:rsidRPr="00694CD5">
        <w:rPr>
          <w:bCs/>
          <w:sz w:val="22"/>
          <w:szCs w:val="22"/>
          <w:lang w:val="es-CO" w:eastAsia="es-ES"/>
        </w:rPr>
        <w:t>, industria y comercio, contribución por valorización, entre otros.</w:t>
      </w:r>
    </w:p>
    <w:p w:rsidR="00BC3B66" w:rsidRPr="00694CD5" w:rsidRDefault="00BC3B66" w:rsidP="00694CD5">
      <w:pPr>
        <w:suppressAutoHyphens w:val="0"/>
        <w:overflowPunct/>
        <w:autoSpaceDE/>
        <w:spacing w:line="240" w:lineRule="auto"/>
        <w:textAlignment w:val="auto"/>
        <w:rPr>
          <w:b/>
          <w:bCs/>
          <w:sz w:val="22"/>
          <w:szCs w:val="22"/>
          <w:lang w:val="es-CO" w:eastAsia="es-ES"/>
        </w:rPr>
      </w:pPr>
    </w:p>
    <w:p w:rsidR="008A1C66" w:rsidRPr="00694CD5" w:rsidRDefault="00F12C00" w:rsidP="00694CD5">
      <w:pPr>
        <w:suppressAutoHyphens w:val="0"/>
        <w:overflowPunct/>
        <w:autoSpaceDE/>
        <w:spacing w:line="240" w:lineRule="auto"/>
        <w:textAlignment w:val="auto"/>
        <w:rPr>
          <w:bCs/>
          <w:sz w:val="22"/>
          <w:szCs w:val="22"/>
          <w:lang w:val="es-CO" w:eastAsia="es-ES"/>
        </w:rPr>
      </w:pPr>
      <w:r w:rsidRPr="00694CD5">
        <w:rPr>
          <w:b/>
          <w:bCs/>
          <w:sz w:val="22"/>
          <w:szCs w:val="22"/>
          <w:lang w:val="es-CO" w:eastAsia="es-ES"/>
        </w:rPr>
        <w:t xml:space="preserve">LIQUIDACIÓN DEL CONTRATO - </w:t>
      </w:r>
      <w:r w:rsidR="003A29C3">
        <w:rPr>
          <w:b/>
          <w:bCs/>
          <w:sz w:val="22"/>
          <w:szCs w:val="22"/>
          <w:lang w:val="es-CO" w:eastAsia="es-ES"/>
        </w:rPr>
        <w:t>Reconocimiento</w:t>
      </w:r>
      <w:r w:rsidR="00444BEF" w:rsidRPr="00CA0D2F">
        <w:rPr>
          <w:b/>
          <w:bCs/>
          <w:sz w:val="22"/>
          <w:szCs w:val="22"/>
          <w:lang w:val="es-CO" w:eastAsia="es-ES"/>
        </w:rPr>
        <w:t xml:space="preserve"> económico</w:t>
      </w:r>
      <w:r w:rsidR="00444BEF" w:rsidRPr="00694CD5">
        <w:rPr>
          <w:bCs/>
          <w:sz w:val="22"/>
          <w:szCs w:val="22"/>
          <w:lang w:val="es-CO" w:eastAsia="es-ES"/>
        </w:rPr>
        <w:t xml:space="preserve">  </w:t>
      </w:r>
      <w:r w:rsidRPr="00694CD5">
        <w:rPr>
          <w:bCs/>
          <w:sz w:val="22"/>
          <w:szCs w:val="22"/>
          <w:lang w:val="es-CO" w:eastAsia="es-ES"/>
        </w:rPr>
        <w:t xml:space="preserve"> </w:t>
      </w:r>
    </w:p>
    <w:p w:rsidR="00F0463D" w:rsidRPr="00694CD5" w:rsidRDefault="00F0463D" w:rsidP="00694CD5">
      <w:pPr>
        <w:suppressAutoHyphens w:val="0"/>
        <w:overflowPunct/>
        <w:autoSpaceDE/>
        <w:spacing w:line="240" w:lineRule="auto"/>
        <w:textAlignment w:val="auto"/>
        <w:rPr>
          <w:b/>
          <w:bCs/>
          <w:sz w:val="22"/>
          <w:szCs w:val="22"/>
          <w:lang w:val="es-CO" w:eastAsia="es-ES"/>
        </w:rPr>
      </w:pPr>
    </w:p>
    <w:p w:rsidR="00700170" w:rsidRPr="00694CD5" w:rsidRDefault="00444BEF" w:rsidP="00694CD5">
      <w:pPr>
        <w:suppressAutoHyphens w:val="0"/>
        <w:overflowPunct/>
        <w:autoSpaceDE/>
        <w:spacing w:line="240" w:lineRule="auto"/>
        <w:textAlignment w:val="auto"/>
        <w:rPr>
          <w:bCs/>
          <w:sz w:val="22"/>
          <w:szCs w:val="22"/>
          <w:lang w:val="es-CO" w:eastAsia="es-ES"/>
        </w:rPr>
      </w:pPr>
      <w:r w:rsidRPr="00694CD5">
        <w:rPr>
          <w:bCs/>
          <w:sz w:val="22"/>
          <w:szCs w:val="22"/>
          <w:lang w:val="es-CO" w:eastAsia="es-ES"/>
        </w:rPr>
        <w:t xml:space="preserve">La Sala advierte que en el presente caso no puede accederse al reconocimiento económico solicitado en la demanda, dado que en los términos en los que se pactó el objeto contractual y la forma de pago de los honorarios, no se probó la causación de los mismos en la manera y cuantía planteada en el libelo. (…) </w:t>
      </w:r>
      <w:r w:rsidR="00F0463D" w:rsidRPr="00694CD5">
        <w:rPr>
          <w:bCs/>
          <w:sz w:val="22"/>
          <w:szCs w:val="22"/>
          <w:lang w:val="es-CO" w:eastAsia="es-ES"/>
        </w:rPr>
        <w:t>L</w:t>
      </w:r>
      <w:r w:rsidR="00700170" w:rsidRPr="00694CD5">
        <w:rPr>
          <w:bCs/>
          <w:sz w:val="22"/>
          <w:szCs w:val="22"/>
          <w:lang w:val="es-CO" w:eastAsia="es-ES"/>
        </w:rPr>
        <w:t xml:space="preserve">a Sala también debe desestimar el valor que, en sentir de la demandante, se le adeuda por cada folio tramitado en los expedientes de cobro, ya que simplemente el pacto, en su cláusula novena, no incluyó este parámetro como elemento de la causación de los honorarios, mientras que cláusula segunda previó como obligación de la contratista “utilizar sus propios medios necesarios para la prestación de los servicios, los cuales incluyen los medios logísticos requeridos para el efecto” </w:t>
      </w:r>
    </w:p>
    <w:p w:rsidR="00700170" w:rsidRPr="00694CD5" w:rsidRDefault="00700170" w:rsidP="00694CD5">
      <w:pPr>
        <w:suppressAutoHyphens w:val="0"/>
        <w:overflowPunct/>
        <w:autoSpaceDE/>
        <w:spacing w:line="240" w:lineRule="auto"/>
        <w:textAlignment w:val="auto"/>
        <w:rPr>
          <w:bCs/>
          <w:sz w:val="22"/>
          <w:szCs w:val="22"/>
          <w:lang w:val="es-CO" w:eastAsia="es-ES"/>
        </w:rPr>
      </w:pPr>
    </w:p>
    <w:p w:rsidR="00700170" w:rsidRPr="00694CD5" w:rsidRDefault="00700170" w:rsidP="00694CD5">
      <w:pPr>
        <w:suppressAutoHyphens w:val="0"/>
        <w:overflowPunct/>
        <w:autoSpaceDE/>
        <w:spacing w:line="240" w:lineRule="auto"/>
        <w:textAlignment w:val="auto"/>
        <w:rPr>
          <w:bCs/>
          <w:sz w:val="22"/>
          <w:szCs w:val="22"/>
          <w:lang w:val="es-CO" w:eastAsia="es-ES"/>
        </w:rPr>
      </w:pPr>
      <w:r w:rsidRPr="00694CD5">
        <w:rPr>
          <w:b/>
          <w:bCs/>
          <w:sz w:val="22"/>
          <w:szCs w:val="22"/>
          <w:lang w:val="es-CO" w:eastAsia="es-ES"/>
        </w:rPr>
        <w:t>PRÓRROGA DE</w:t>
      </w:r>
      <w:r w:rsidR="00F0463D" w:rsidRPr="00694CD5">
        <w:rPr>
          <w:b/>
          <w:bCs/>
          <w:sz w:val="22"/>
          <w:szCs w:val="22"/>
          <w:lang w:val="es-CO" w:eastAsia="es-ES"/>
        </w:rPr>
        <w:t>L</w:t>
      </w:r>
      <w:r w:rsidRPr="00694CD5">
        <w:rPr>
          <w:b/>
          <w:bCs/>
          <w:sz w:val="22"/>
          <w:szCs w:val="22"/>
          <w:lang w:val="es-CO" w:eastAsia="es-ES"/>
        </w:rPr>
        <w:t xml:space="preserve"> CONTRATO </w:t>
      </w:r>
      <w:r w:rsidR="00444BEF" w:rsidRPr="00694CD5">
        <w:rPr>
          <w:b/>
          <w:bCs/>
          <w:sz w:val="22"/>
          <w:szCs w:val="22"/>
          <w:lang w:val="es-CO" w:eastAsia="es-ES"/>
        </w:rPr>
        <w:t xml:space="preserve">- </w:t>
      </w:r>
      <w:r w:rsidR="003A29C3">
        <w:rPr>
          <w:b/>
          <w:bCs/>
          <w:sz w:val="22"/>
          <w:szCs w:val="22"/>
          <w:lang w:val="es-CO" w:eastAsia="es-ES"/>
        </w:rPr>
        <w:t>P</w:t>
      </w:r>
      <w:r w:rsidR="008A1C66" w:rsidRPr="00CA0D2F">
        <w:rPr>
          <w:b/>
          <w:bCs/>
          <w:sz w:val="22"/>
          <w:szCs w:val="22"/>
          <w:lang w:val="es-CO" w:eastAsia="es-ES"/>
        </w:rPr>
        <w:t>é</w:t>
      </w:r>
      <w:r w:rsidRPr="00CA0D2F">
        <w:rPr>
          <w:b/>
          <w:bCs/>
          <w:sz w:val="22"/>
          <w:szCs w:val="22"/>
          <w:lang w:val="es-CO" w:eastAsia="es-ES"/>
        </w:rPr>
        <w:t>rdida de vigencia del contrato</w:t>
      </w:r>
      <w:r w:rsidRPr="00694CD5">
        <w:rPr>
          <w:bCs/>
          <w:sz w:val="22"/>
          <w:szCs w:val="22"/>
          <w:lang w:val="es-CO" w:eastAsia="es-ES"/>
        </w:rPr>
        <w:t xml:space="preserve"> </w:t>
      </w:r>
    </w:p>
    <w:p w:rsidR="00700170" w:rsidRPr="00694CD5" w:rsidRDefault="00700170" w:rsidP="00694CD5">
      <w:pPr>
        <w:suppressAutoHyphens w:val="0"/>
        <w:overflowPunct/>
        <w:autoSpaceDE/>
        <w:spacing w:line="240" w:lineRule="auto"/>
        <w:textAlignment w:val="auto"/>
        <w:rPr>
          <w:b/>
          <w:bCs/>
          <w:sz w:val="22"/>
          <w:szCs w:val="22"/>
          <w:lang w:val="es-CO" w:eastAsia="es-ES"/>
        </w:rPr>
      </w:pPr>
    </w:p>
    <w:p w:rsidR="00444BEF" w:rsidRPr="00694CD5" w:rsidRDefault="00444BEF" w:rsidP="00694CD5">
      <w:pPr>
        <w:suppressAutoHyphens w:val="0"/>
        <w:overflowPunct/>
        <w:autoSpaceDE/>
        <w:spacing w:line="240" w:lineRule="auto"/>
        <w:textAlignment w:val="auto"/>
        <w:rPr>
          <w:bCs/>
          <w:sz w:val="22"/>
          <w:szCs w:val="22"/>
          <w:lang w:val="es-CO" w:eastAsia="es-ES"/>
        </w:rPr>
      </w:pPr>
      <w:r w:rsidRPr="00694CD5">
        <w:rPr>
          <w:bCs/>
          <w:sz w:val="22"/>
          <w:szCs w:val="22"/>
          <w:lang w:val="es-CO" w:eastAsia="es-ES"/>
        </w:rPr>
        <w:t>La Sala encuentra una flagrante irregularidad en el manejo del contrato y la prórroga de su vigencia, sobre la que hará algunas precisiones. Es un hecho plenamente demostrado en el expediente que el 24 de agosto del 2006 el alcalde municipal y la demandante, junto a otros contratistas, llegaron al acuerdo de permitirles a estos últimos seguir ejecutando las labores propias del acuerdo hasta el 31 de marzo del 2007 (…) Sin embargo, aunque se desconocen las condiciones particulares de los demás contratos, el de la señora De Caro Díaz, ya se había terminado para el momento en que se llegó a este compromiso. (…)En este sentido, el acta del 24 de agosto del 2006 no podía prorrogar la vigencia del acuerdo, por la sencilla razón de que para ese momento esta ya había cesado por vencimiento del plazo pactado.</w:t>
      </w:r>
    </w:p>
    <w:p w:rsidR="00700170" w:rsidRPr="00694CD5" w:rsidRDefault="00700170" w:rsidP="00694CD5">
      <w:pPr>
        <w:suppressAutoHyphens w:val="0"/>
        <w:overflowPunct/>
        <w:autoSpaceDE/>
        <w:spacing w:line="240" w:lineRule="auto"/>
        <w:textAlignment w:val="auto"/>
        <w:rPr>
          <w:bCs/>
          <w:sz w:val="22"/>
          <w:szCs w:val="22"/>
          <w:lang w:val="es-CO" w:eastAsia="es-ES"/>
        </w:rPr>
      </w:pPr>
    </w:p>
    <w:p w:rsidR="00BC3B66" w:rsidRPr="00CA0D2F" w:rsidRDefault="00694CD5" w:rsidP="00694CD5">
      <w:pPr>
        <w:suppressAutoHyphens w:val="0"/>
        <w:overflowPunct/>
        <w:autoSpaceDE/>
        <w:spacing w:line="240" w:lineRule="auto"/>
        <w:textAlignment w:val="auto"/>
        <w:rPr>
          <w:b/>
          <w:bCs/>
          <w:sz w:val="22"/>
          <w:szCs w:val="22"/>
          <w:lang w:val="es-CO" w:eastAsia="es-ES"/>
        </w:rPr>
      </w:pPr>
      <w:r w:rsidRPr="00694CD5">
        <w:rPr>
          <w:b/>
          <w:bCs/>
          <w:sz w:val="22"/>
          <w:szCs w:val="22"/>
          <w:lang w:val="es-CO" w:eastAsia="es-ES"/>
        </w:rPr>
        <w:t>CONTRATO DE</w:t>
      </w:r>
      <w:r w:rsidR="00700170" w:rsidRPr="00694CD5">
        <w:rPr>
          <w:b/>
          <w:bCs/>
          <w:sz w:val="22"/>
          <w:szCs w:val="22"/>
          <w:lang w:val="es-CO" w:eastAsia="es-ES"/>
        </w:rPr>
        <w:t xml:space="preserve"> PRESTACIÓN DE SERVICIOS </w:t>
      </w:r>
      <w:r w:rsidRPr="00694CD5">
        <w:rPr>
          <w:b/>
          <w:bCs/>
          <w:sz w:val="22"/>
          <w:szCs w:val="22"/>
          <w:lang w:val="es-CO" w:eastAsia="es-ES"/>
        </w:rPr>
        <w:t xml:space="preserve">- </w:t>
      </w:r>
      <w:r w:rsidRPr="00CA0D2F">
        <w:rPr>
          <w:b/>
          <w:bCs/>
          <w:sz w:val="22"/>
          <w:szCs w:val="22"/>
          <w:lang w:val="es-CO" w:eastAsia="es-ES"/>
        </w:rPr>
        <w:t xml:space="preserve">Inexistente </w:t>
      </w:r>
    </w:p>
    <w:p w:rsidR="00BC3B66" w:rsidRPr="00694CD5" w:rsidRDefault="00BC3B66" w:rsidP="00694CD5">
      <w:pPr>
        <w:suppressAutoHyphens w:val="0"/>
        <w:overflowPunct/>
        <w:autoSpaceDE/>
        <w:spacing w:line="240" w:lineRule="auto"/>
        <w:textAlignment w:val="auto"/>
        <w:rPr>
          <w:bCs/>
          <w:sz w:val="22"/>
          <w:szCs w:val="22"/>
          <w:lang w:val="es-CO" w:eastAsia="es-ES"/>
        </w:rPr>
      </w:pPr>
    </w:p>
    <w:p w:rsidR="00694CD5" w:rsidRPr="00694CD5" w:rsidRDefault="00694CD5" w:rsidP="00694CD5">
      <w:pPr>
        <w:suppressAutoHyphens w:val="0"/>
        <w:overflowPunct/>
        <w:autoSpaceDE/>
        <w:spacing w:line="240" w:lineRule="auto"/>
        <w:textAlignment w:val="auto"/>
        <w:rPr>
          <w:b/>
          <w:bCs/>
          <w:sz w:val="22"/>
          <w:szCs w:val="22"/>
          <w:lang w:val="es-CO" w:eastAsia="es-ES"/>
        </w:rPr>
      </w:pPr>
      <w:r w:rsidRPr="00694CD5">
        <w:rPr>
          <w:bCs/>
          <w:sz w:val="22"/>
          <w:szCs w:val="22"/>
          <w:lang w:val="es-CO" w:eastAsia="es-ES"/>
        </w:rPr>
        <w:t>Vale anotar que esta acción de los particulares de prestar un servicio a la administración sin que haya un contrato que soporte las obligaciones bilaterales que de esa circunstancia puedan surgir, ha sido considerada por la Sección como una conducta inapropiada por parte de quienes prestan el servicio, y que “la mera liberalidad del particular no tiene la virtud de comprometer la responsabilidad patrimonial de la entidad, porque en tal caso se trataría de una imprudencia, culpa y hasta dolo que tendría por finalidad provocar un gasto público no consentido ni deseado por la entidad” . En el presente caso, aunque existe una especie de habilitación del señor alcalde de Cartagena para la ejecución de las actividades, esta en realidad no implicaba la autorización de la administración para la prestación de un servicio sin contrato, sino que, erróneamente al parecer, implicaba la consideración imprecisa de que el contrato se encontraba vigente, sin que en realidad lo estuviera. Pero aun si en gracia de discusión se aceptara esa acta como tal, la conducta de la demandante no deja de ser cuestionable, pues no podía ignorar el requisito de la solemnidad de los contratos estatales de que tratan los artículos 39 y 41 de la Ley 80 de 1993, máxime en su condición de abogada.</w:t>
      </w:r>
    </w:p>
    <w:p w:rsidR="00694CD5" w:rsidRDefault="00694CD5" w:rsidP="00694CD5">
      <w:pPr>
        <w:suppressAutoHyphens w:val="0"/>
        <w:overflowPunct/>
        <w:autoSpaceDE/>
        <w:spacing w:line="240" w:lineRule="auto"/>
        <w:textAlignment w:val="auto"/>
        <w:rPr>
          <w:b/>
          <w:bCs/>
          <w:sz w:val="22"/>
          <w:szCs w:val="22"/>
          <w:lang w:val="es-CO" w:eastAsia="es-ES"/>
        </w:rPr>
      </w:pPr>
    </w:p>
    <w:p w:rsidR="00BC3B66" w:rsidRPr="00694CD5" w:rsidRDefault="00694CD5" w:rsidP="00694CD5">
      <w:pPr>
        <w:suppressAutoHyphens w:val="0"/>
        <w:overflowPunct/>
        <w:autoSpaceDE/>
        <w:spacing w:line="240" w:lineRule="auto"/>
        <w:textAlignment w:val="auto"/>
        <w:rPr>
          <w:b/>
          <w:bCs/>
          <w:sz w:val="22"/>
          <w:szCs w:val="22"/>
          <w:lang w:val="es-CO" w:eastAsia="es-ES"/>
        </w:rPr>
      </w:pPr>
      <w:r w:rsidRPr="00694CD5">
        <w:rPr>
          <w:b/>
          <w:bCs/>
          <w:sz w:val="22"/>
          <w:szCs w:val="22"/>
          <w:lang w:val="es-CO" w:eastAsia="es-ES"/>
        </w:rPr>
        <w:t xml:space="preserve">PRÓRROGA DEL CONTRATO </w:t>
      </w:r>
      <w:bookmarkStart w:id="0" w:name="_GoBack"/>
      <w:r w:rsidRPr="00694CD5">
        <w:rPr>
          <w:b/>
          <w:bCs/>
          <w:sz w:val="22"/>
          <w:szCs w:val="22"/>
          <w:lang w:val="es-CO" w:eastAsia="es-ES"/>
        </w:rPr>
        <w:t xml:space="preserve">- </w:t>
      </w:r>
      <w:r w:rsidRPr="00CA0D2F">
        <w:rPr>
          <w:b/>
          <w:bCs/>
          <w:sz w:val="22"/>
          <w:szCs w:val="22"/>
          <w:lang w:val="es-CO" w:eastAsia="es-ES"/>
        </w:rPr>
        <w:t xml:space="preserve">Conducta irregular </w:t>
      </w:r>
      <w:r w:rsidR="003A29C3">
        <w:rPr>
          <w:b/>
          <w:bCs/>
          <w:sz w:val="22"/>
          <w:szCs w:val="22"/>
          <w:lang w:val="es-CO" w:eastAsia="es-ES"/>
        </w:rPr>
        <w:t>- A</w:t>
      </w:r>
      <w:r w:rsidRPr="00CA0D2F">
        <w:rPr>
          <w:b/>
          <w:bCs/>
          <w:sz w:val="22"/>
          <w:szCs w:val="22"/>
          <w:lang w:val="es-CO" w:eastAsia="es-ES"/>
        </w:rPr>
        <w:t>lcalde de Cartagena</w:t>
      </w:r>
      <w:r w:rsidRPr="00694CD5">
        <w:rPr>
          <w:bCs/>
          <w:sz w:val="22"/>
          <w:szCs w:val="22"/>
          <w:lang w:val="es-CO" w:eastAsia="es-ES"/>
        </w:rPr>
        <w:t xml:space="preserve">  </w:t>
      </w:r>
      <w:bookmarkEnd w:id="0"/>
    </w:p>
    <w:p w:rsidR="00BC3B66" w:rsidRPr="00694CD5" w:rsidRDefault="00BC3B66" w:rsidP="00694CD5">
      <w:pPr>
        <w:suppressAutoHyphens w:val="0"/>
        <w:overflowPunct/>
        <w:autoSpaceDE/>
        <w:spacing w:line="240" w:lineRule="auto"/>
        <w:textAlignment w:val="auto"/>
        <w:rPr>
          <w:b/>
          <w:bCs/>
          <w:sz w:val="22"/>
          <w:szCs w:val="22"/>
          <w:lang w:val="es-CO" w:eastAsia="es-ES"/>
        </w:rPr>
      </w:pPr>
    </w:p>
    <w:p w:rsidR="00694CD5" w:rsidRDefault="00694CD5" w:rsidP="00694CD5">
      <w:pPr>
        <w:spacing w:line="240" w:lineRule="auto"/>
        <w:rPr>
          <w:bCs/>
          <w:sz w:val="22"/>
          <w:szCs w:val="22"/>
          <w:lang w:val="es-CO" w:eastAsia="es-ES"/>
        </w:rPr>
      </w:pPr>
      <w:r>
        <w:rPr>
          <w:bCs/>
          <w:sz w:val="22"/>
          <w:szCs w:val="22"/>
          <w:lang w:val="es-CO" w:eastAsia="es-ES"/>
        </w:rPr>
        <w:t>S</w:t>
      </w:r>
      <w:r w:rsidRPr="00694CD5">
        <w:rPr>
          <w:bCs/>
          <w:sz w:val="22"/>
          <w:szCs w:val="22"/>
          <w:lang w:val="es-CO" w:eastAsia="es-ES"/>
        </w:rPr>
        <w:t>e advierte una serie de irregularidades en la gestión contractual en este asunto, específicamente en lo que tiene que ver con lo que aparentemente constituye la prestación de servicios profesionales sin que mediara un contrato administrativo conforme a lo que ya se ha explicado, en la que incluso medió la irregular autorización del entonces alcalde de Cartagena para tal efecto, pretendiendo prorrogar un contrato que había vencido ya hace meses y contrariando incluso el concepto de la oficina de asesoría jurídica del distrito respecto de la imposibilidad de permitir esto (ver supra párr. 11.6); la Sala ordenará la remisión de copia de esta decisión y los documentos que acompañan el expediente como material probatorio, a la Fiscalía General de la Nación y la Procuraduría General de la Nación, con el objeto de que, si a bien lo tienen, estos entes investiguen la conducta desplegada por el señor Nicolás Curi Vergara en su calidad de entonces alcalde, en la gestión del contrato de la demandante y los demás contratistas relacionados en el acta del 24 de agosto del 2006.</w:t>
      </w:r>
    </w:p>
    <w:p w:rsidR="003A29C3" w:rsidRPr="00694CD5" w:rsidRDefault="003A29C3" w:rsidP="00694CD5">
      <w:pPr>
        <w:spacing w:line="240" w:lineRule="auto"/>
        <w:rPr>
          <w:bCs/>
          <w:sz w:val="22"/>
          <w:szCs w:val="22"/>
          <w:lang w:val="es-CO" w:eastAsia="es-ES"/>
        </w:rPr>
      </w:pPr>
    </w:p>
    <w:p w:rsidR="00700170" w:rsidRPr="0005109E" w:rsidRDefault="00700170" w:rsidP="0005109E">
      <w:pPr>
        <w:suppressAutoHyphens w:val="0"/>
        <w:overflowPunct/>
        <w:autoSpaceDE/>
        <w:spacing w:line="240" w:lineRule="auto"/>
        <w:textAlignment w:val="auto"/>
        <w:rPr>
          <w:bCs/>
          <w:lang w:val="es-CO" w:eastAsia="es-ES"/>
        </w:rPr>
      </w:pP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r w:rsidRPr="0005109E">
        <w:rPr>
          <w:rFonts w:eastAsia="Calibri"/>
          <w:b/>
          <w:lang w:val="es-CO" w:eastAsia="en-US"/>
        </w:rPr>
        <w:t>CONSEJO DE ESTADO</w:t>
      </w: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r w:rsidRPr="0005109E">
        <w:rPr>
          <w:rFonts w:eastAsia="Calibri"/>
          <w:b/>
          <w:lang w:val="es-CO" w:eastAsia="en-US"/>
        </w:rPr>
        <w:t>SALA DE LO CONTENCIOSO ADMINISTRATIVO</w:t>
      </w: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r w:rsidRPr="0005109E">
        <w:rPr>
          <w:rFonts w:eastAsia="Calibri"/>
          <w:b/>
          <w:lang w:val="es-CO" w:eastAsia="en-US"/>
        </w:rPr>
        <w:t>SECCIÓN TERCERA</w:t>
      </w: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r w:rsidRPr="0005109E">
        <w:rPr>
          <w:rFonts w:eastAsia="Calibri"/>
          <w:b/>
          <w:lang w:val="es-CO" w:eastAsia="en-US"/>
        </w:rPr>
        <w:t>SUBSECCIÓN B</w:t>
      </w: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p>
    <w:p w:rsidR="00977047" w:rsidRPr="0005109E" w:rsidRDefault="00977047" w:rsidP="0005109E">
      <w:pPr>
        <w:widowControl w:val="0"/>
        <w:suppressAutoHyphens w:val="0"/>
        <w:overflowPunct/>
        <w:autoSpaceDE/>
        <w:spacing w:line="240" w:lineRule="auto"/>
        <w:jc w:val="center"/>
        <w:textAlignment w:val="auto"/>
        <w:rPr>
          <w:rFonts w:eastAsia="Calibri"/>
          <w:b/>
          <w:lang w:val="es-CO" w:eastAsia="en-US"/>
        </w:rPr>
      </w:pPr>
      <w:r w:rsidRPr="0005109E">
        <w:rPr>
          <w:rFonts w:eastAsia="Calibri"/>
          <w:b/>
          <w:lang w:val="es-CO" w:eastAsia="en-US"/>
        </w:rPr>
        <w:t>Consejero ponente: DANILO ROJAS BETANCOURTH</w:t>
      </w:r>
    </w:p>
    <w:p w:rsidR="00977047" w:rsidRPr="0005109E" w:rsidRDefault="00977047" w:rsidP="0005109E">
      <w:pPr>
        <w:suppressAutoHyphens w:val="0"/>
        <w:overflowPunct/>
        <w:autoSpaceDE/>
        <w:spacing w:line="240" w:lineRule="auto"/>
        <w:jc w:val="center"/>
        <w:textAlignment w:val="auto"/>
        <w:rPr>
          <w:rFonts w:eastAsia="Calibri"/>
          <w:b/>
          <w:lang w:val="es-CO" w:eastAsia="en-US"/>
        </w:rPr>
      </w:pPr>
    </w:p>
    <w:p w:rsidR="00265915" w:rsidRPr="0005109E" w:rsidRDefault="008A1C66" w:rsidP="0005109E">
      <w:pPr>
        <w:tabs>
          <w:tab w:val="center" w:pos="4589"/>
        </w:tabs>
        <w:spacing w:line="240" w:lineRule="auto"/>
        <w:rPr>
          <w:lang w:val="es-CO"/>
        </w:rPr>
      </w:pPr>
      <w:r w:rsidRPr="0005109E">
        <w:rPr>
          <w:lang w:val="es-CO"/>
        </w:rPr>
        <w:t xml:space="preserve">Bogotá, </w:t>
      </w:r>
      <w:r w:rsidR="00265915" w:rsidRPr="0005109E">
        <w:rPr>
          <w:lang w:val="es-CO"/>
        </w:rPr>
        <w:t>D.C.,</w:t>
      </w:r>
      <w:r w:rsidR="00426971" w:rsidRPr="0005109E">
        <w:rPr>
          <w:lang w:val="es-CO"/>
        </w:rPr>
        <w:t xml:space="preserve"> </w:t>
      </w:r>
      <w:r w:rsidR="00977047" w:rsidRPr="0005109E">
        <w:rPr>
          <w:lang w:val="es-CO"/>
        </w:rPr>
        <w:t>catorce (</w:t>
      </w:r>
      <w:r w:rsidR="00AF40AE" w:rsidRPr="0005109E">
        <w:rPr>
          <w:lang w:val="es-CO"/>
        </w:rPr>
        <w:t>14</w:t>
      </w:r>
      <w:r w:rsidR="00977047" w:rsidRPr="0005109E">
        <w:rPr>
          <w:lang w:val="es-CO"/>
        </w:rPr>
        <w:t>)</w:t>
      </w:r>
      <w:r w:rsidR="00693241" w:rsidRPr="0005109E">
        <w:rPr>
          <w:lang w:val="es-CO"/>
        </w:rPr>
        <w:t xml:space="preserve"> </w:t>
      </w:r>
      <w:r w:rsidR="00845AFD" w:rsidRPr="0005109E">
        <w:rPr>
          <w:lang w:val="es-CO"/>
        </w:rPr>
        <w:t>de</w:t>
      </w:r>
      <w:r w:rsidR="005B3848" w:rsidRPr="0005109E">
        <w:rPr>
          <w:lang w:val="es-CO"/>
        </w:rPr>
        <w:t xml:space="preserve"> </w:t>
      </w:r>
      <w:r w:rsidR="00AF40AE" w:rsidRPr="0005109E">
        <w:rPr>
          <w:lang w:val="es-CO"/>
        </w:rPr>
        <w:t>septiembre</w:t>
      </w:r>
      <w:r w:rsidR="005B3848" w:rsidRPr="0005109E">
        <w:rPr>
          <w:lang w:val="es-CO"/>
        </w:rPr>
        <w:t xml:space="preserve"> </w:t>
      </w:r>
      <w:r w:rsidR="00845AFD" w:rsidRPr="0005109E">
        <w:rPr>
          <w:lang w:val="es-CO"/>
        </w:rPr>
        <w:t xml:space="preserve">de </w:t>
      </w:r>
      <w:r w:rsidR="00977047" w:rsidRPr="0005109E">
        <w:rPr>
          <w:lang w:val="es-CO"/>
        </w:rPr>
        <w:t>dos mil diecisiete (</w:t>
      </w:r>
      <w:r w:rsidR="00400FE9" w:rsidRPr="0005109E">
        <w:rPr>
          <w:lang w:val="es-CO"/>
        </w:rPr>
        <w:t>201</w:t>
      </w:r>
      <w:r w:rsidR="005C609B" w:rsidRPr="0005109E">
        <w:rPr>
          <w:lang w:val="es-CO"/>
        </w:rPr>
        <w:t>7</w:t>
      </w:r>
      <w:r w:rsidRPr="0005109E">
        <w:rPr>
          <w:lang w:val="es-CO"/>
        </w:rPr>
        <w:t>)</w:t>
      </w:r>
    </w:p>
    <w:p w:rsidR="006A0ACC" w:rsidRPr="0005109E" w:rsidRDefault="006A0ACC" w:rsidP="0005109E">
      <w:pPr>
        <w:tabs>
          <w:tab w:val="center" w:pos="4589"/>
        </w:tabs>
        <w:spacing w:line="240" w:lineRule="auto"/>
        <w:rPr>
          <w:b/>
          <w:lang w:val="es-CO"/>
        </w:rPr>
      </w:pPr>
    </w:p>
    <w:p w:rsidR="00265915" w:rsidRPr="0005109E" w:rsidRDefault="00265915" w:rsidP="0005109E">
      <w:pPr>
        <w:spacing w:line="240" w:lineRule="auto"/>
        <w:rPr>
          <w:b/>
          <w:lang w:val="es-CO"/>
        </w:rPr>
      </w:pPr>
      <w:r w:rsidRPr="0005109E">
        <w:rPr>
          <w:b/>
          <w:lang w:val="es-CO"/>
        </w:rPr>
        <w:t>Radicación</w:t>
      </w:r>
      <w:r w:rsidR="006A0ACC" w:rsidRPr="0005109E">
        <w:rPr>
          <w:b/>
          <w:lang w:val="es-CO"/>
        </w:rPr>
        <w:t xml:space="preserve"> número</w:t>
      </w:r>
      <w:r w:rsidRPr="0005109E">
        <w:rPr>
          <w:b/>
          <w:lang w:val="es-CO"/>
        </w:rPr>
        <w:t>:</w:t>
      </w:r>
      <w:r w:rsidR="006A0ACC" w:rsidRPr="0005109E">
        <w:rPr>
          <w:b/>
          <w:lang w:val="es-CO"/>
        </w:rPr>
        <w:t xml:space="preserve"> </w:t>
      </w:r>
      <w:r w:rsidR="00CD6742" w:rsidRPr="0005109E">
        <w:rPr>
          <w:b/>
          <w:lang w:val="es-CO"/>
        </w:rPr>
        <w:t>13</w:t>
      </w:r>
      <w:r w:rsidR="00722934" w:rsidRPr="0005109E">
        <w:rPr>
          <w:b/>
          <w:lang w:val="es-CO"/>
        </w:rPr>
        <w:t>00</w:t>
      </w:r>
      <w:r w:rsidR="00CD6742" w:rsidRPr="0005109E">
        <w:rPr>
          <w:b/>
          <w:lang w:val="es-CO"/>
        </w:rPr>
        <w:t>1</w:t>
      </w:r>
      <w:r w:rsidR="00722934" w:rsidRPr="0005109E">
        <w:rPr>
          <w:b/>
          <w:lang w:val="es-CO"/>
        </w:rPr>
        <w:t>-23-</w:t>
      </w:r>
      <w:r w:rsidR="00CD6742" w:rsidRPr="0005109E">
        <w:rPr>
          <w:b/>
          <w:lang w:val="es-CO"/>
        </w:rPr>
        <w:t>31</w:t>
      </w:r>
      <w:r w:rsidR="00722934" w:rsidRPr="0005109E">
        <w:rPr>
          <w:b/>
          <w:lang w:val="es-CO"/>
        </w:rPr>
        <w:t>-000-200</w:t>
      </w:r>
      <w:r w:rsidR="00CD6742" w:rsidRPr="0005109E">
        <w:rPr>
          <w:b/>
          <w:lang w:val="es-CO"/>
        </w:rPr>
        <w:t>8</w:t>
      </w:r>
      <w:r w:rsidR="00722934" w:rsidRPr="0005109E">
        <w:rPr>
          <w:b/>
          <w:lang w:val="es-CO"/>
        </w:rPr>
        <w:t>-0</w:t>
      </w:r>
      <w:r w:rsidR="00CD6742" w:rsidRPr="0005109E">
        <w:rPr>
          <w:b/>
          <w:lang w:val="es-CO"/>
        </w:rPr>
        <w:t>0181</w:t>
      </w:r>
      <w:r w:rsidR="00722934" w:rsidRPr="0005109E">
        <w:rPr>
          <w:b/>
          <w:lang w:val="es-CO"/>
        </w:rPr>
        <w:t>-01</w:t>
      </w:r>
      <w:r w:rsidR="006A0ACC" w:rsidRPr="0005109E">
        <w:rPr>
          <w:b/>
          <w:lang w:val="es-CO"/>
        </w:rPr>
        <w:t>(42429)</w:t>
      </w:r>
    </w:p>
    <w:p w:rsidR="006A0ACC" w:rsidRPr="0005109E" w:rsidRDefault="006A0ACC" w:rsidP="0005109E">
      <w:pPr>
        <w:spacing w:line="240" w:lineRule="auto"/>
        <w:rPr>
          <w:b/>
          <w:lang w:val="es-CO"/>
        </w:rPr>
      </w:pPr>
    </w:p>
    <w:p w:rsidR="00265915" w:rsidRPr="0005109E" w:rsidRDefault="006A0ACC" w:rsidP="0005109E">
      <w:pPr>
        <w:spacing w:line="240" w:lineRule="auto"/>
        <w:rPr>
          <w:b/>
          <w:lang w:val="es-CO"/>
        </w:rPr>
      </w:pPr>
      <w:r w:rsidRPr="0005109E">
        <w:rPr>
          <w:b/>
          <w:lang w:val="es-CO"/>
        </w:rPr>
        <w:t>Actor: CARMEN ELENA DE CARO MEZA</w:t>
      </w:r>
    </w:p>
    <w:p w:rsidR="006A0ACC" w:rsidRPr="0005109E" w:rsidRDefault="006A0ACC" w:rsidP="0005109E">
      <w:pPr>
        <w:spacing w:line="240" w:lineRule="auto"/>
        <w:rPr>
          <w:b/>
          <w:lang w:val="es-CO"/>
        </w:rPr>
      </w:pPr>
    </w:p>
    <w:p w:rsidR="00265915" w:rsidRPr="0005109E" w:rsidRDefault="00265915" w:rsidP="0005109E">
      <w:pPr>
        <w:spacing w:line="240" w:lineRule="auto"/>
        <w:rPr>
          <w:b/>
        </w:rPr>
      </w:pPr>
      <w:r w:rsidRPr="0005109E">
        <w:rPr>
          <w:b/>
          <w:lang w:val="es-ES"/>
        </w:rPr>
        <w:t>Demandado</w:t>
      </w:r>
      <w:r w:rsidR="006A0ACC" w:rsidRPr="0005109E">
        <w:rPr>
          <w:b/>
          <w:lang w:val="es-ES"/>
        </w:rPr>
        <w:t xml:space="preserve">: </w:t>
      </w:r>
      <w:r w:rsidR="006A0ACC" w:rsidRPr="0005109E">
        <w:rPr>
          <w:b/>
        </w:rPr>
        <w:t>DISTRITO TURÍSTICO Y CULTURAL DE CARTAGENA DE INDIAS</w:t>
      </w:r>
    </w:p>
    <w:p w:rsidR="00BD28FA" w:rsidRPr="0005109E" w:rsidRDefault="00BD28FA" w:rsidP="0005109E">
      <w:pPr>
        <w:spacing w:line="240" w:lineRule="auto"/>
        <w:rPr>
          <w:b/>
        </w:rPr>
      </w:pPr>
    </w:p>
    <w:p w:rsidR="00BD28FA" w:rsidRPr="0005109E" w:rsidRDefault="00BD28FA" w:rsidP="0005109E">
      <w:pPr>
        <w:spacing w:line="240" w:lineRule="auto"/>
        <w:rPr>
          <w:b/>
        </w:rPr>
      </w:pPr>
    </w:p>
    <w:p w:rsidR="008A1C66" w:rsidRPr="0005109E" w:rsidRDefault="008A1C66" w:rsidP="0005109E">
      <w:pPr>
        <w:spacing w:line="240" w:lineRule="auto"/>
        <w:rPr>
          <w:b/>
        </w:rPr>
      </w:pPr>
    </w:p>
    <w:p w:rsidR="00BD28FA" w:rsidRPr="0005109E" w:rsidRDefault="008A1C66" w:rsidP="0005109E">
      <w:pPr>
        <w:spacing w:line="240" w:lineRule="auto"/>
        <w:rPr>
          <w:b/>
        </w:rPr>
      </w:pPr>
      <w:r w:rsidRPr="0005109E">
        <w:rPr>
          <w:b/>
        </w:rPr>
        <w:t>Referencia: APELACIÓN SENTENCIA - A</w:t>
      </w:r>
      <w:r w:rsidR="00BD28FA" w:rsidRPr="0005109E">
        <w:rPr>
          <w:b/>
        </w:rPr>
        <w:t xml:space="preserve">CCIÓN DE </w:t>
      </w:r>
      <w:r w:rsidR="006A0ACC" w:rsidRPr="0005109E">
        <w:rPr>
          <w:b/>
        </w:rPr>
        <w:t>CONTROVERSIAS CONTRACTUALES</w:t>
      </w:r>
      <w:r w:rsidRPr="0005109E">
        <w:rPr>
          <w:b/>
        </w:rPr>
        <w:t xml:space="preserve"> </w:t>
      </w:r>
    </w:p>
    <w:p w:rsidR="006F0F71" w:rsidRPr="0005109E" w:rsidRDefault="006F0F71" w:rsidP="0005109E">
      <w:pPr>
        <w:spacing w:line="240" w:lineRule="auto"/>
        <w:rPr>
          <w:b/>
          <w:lang w:val="es-CO"/>
        </w:rPr>
      </w:pPr>
    </w:p>
    <w:p w:rsidR="008A1C66" w:rsidRPr="0005109E" w:rsidRDefault="008A1C66" w:rsidP="0005109E">
      <w:pPr>
        <w:spacing w:line="240" w:lineRule="auto"/>
        <w:rPr>
          <w:b/>
          <w:lang w:val="es-CO"/>
        </w:rPr>
      </w:pPr>
    </w:p>
    <w:p w:rsidR="008C6402" w:rsidRPr="0005109E" w:rsidRDefault="008C6402" w:rsidP="0005109E">
      <w:pPr>
        <w:spacing w:line="240" w:lineRule="auto"/>
        <w:rPr>
          <w:b/>
          <w:lang w:val="es-CO"/>
        </w:rPr>
      </w:pPr>
    </w:p>
    <w:p w:rsidR="00265915" w:rsidRPr="0005109E" w:rsidRDefault="00265915" w:rsidP="0005109E">
      <w:pPr>
        <w:pStyle w:val="Textoindependiente"/>
        <w:rPr>
          <w:lang w:val="es-CO"/>
        </w:rPr>
      </w:pPr>
      <w:r w:rsidRPr="0005109E">
        <w:rPr>
          <w:lang w:val="es-CO"/>
        </w:rPr>
        <w:t>Procede la Sección Tercera</w:t>
      </w:r>
      <w:r w:rsidR="00A950A7" w:rsidRPr="0005109E">
        <w:rPr>
          <w:lang w:val="es-CO"/>
        </w:rPr>
        <w:t>, Subsección B,</w:t>
      </w:r>
      <w:r w:rsidRPr="0005109E">
        <w:rPr>
          <w:lang w:val="es-CO"/>
        </w:rPr>
        <w:t xml:space="preserve"> del Consejo de Estado a resolver el recurso de apelación presentado por </w:t>
      </w:r>
      <w:r w:rsidR="0014129B" w:rsidRPr="0005109E">
        <w:rPr>
          <w:lang w:val="es-CO"/>
        </w:rPr>
        <w:t>la</w:t>
      </w:r>
      <w:r w:rsidRPr="0005109E">
        <w:rPr>
          <w:lang w:val="es-CO"/>
        </w:rPr>
        <w:t xml:space="preserve"> parte</w:t>
      </w:r>
      <w:r w:rsidR="0014129B" w:rsidRPr="0005109E">
        <w:rPr>
          <w:lang w:val="es-CO"/>
        </w:rPr>
        <w:t xml:space="preserve"> demandante</w:t>
      </w:r>
      <w:r w:rsidRPr="0005109E">
        <w:rPr>
          <w:lang w:val="es-CO"/>
        </w:rPr>
        <w:t xml:space="preserve"> contra la sentencia del </w:t>
      </w:r>
      <w:r w:rsidR="005B77D0" w:rsidRPr="0005109E">
        <w:rPr>
          <w:lang w:val="es-CO"/>
        </w:rPr>
        <w:t>19</w:t>
      </w:r>
      <w:r w:rsidR="001D2F83" w:rsidRPr="0005109E">
        <w:rPr>
          <w:lang w:val="es-CO"/>
        </w:rPr>
        <w:t xml:space="preserve"> de </w:t>
      </w:r>
      <w:r w:rsidR="005B77D0" w:rsidRPr="0005109E">
        <w:rPr>
          <w:lang w:val="es-CO"/>
        </w:rPr>
        <w:t>agosto del 2011</w:t>
      </w:r>
      <w:r w:rsidRPr="0005109E">
        <w:rPr>
          <w:lang w:val="es-CO"/>
        </w:rPr>
        <w:t>, proferida por el Tribunal Administrativo de</w:t>
      </w:r>
      <w:r w:rsidR="005B77D0" w:rsidRPr="0005109E">
        <w:rPr>
          <w:lang w:val="es-CO"/>
        </w:rPr>
        <w:t xml:space="preserve"> </w:t>
      </w:r>
      <w:r w:rsidR="00EC016F" w:rsidRPr="0005109E">
        <w:rPr>
          <w:lang w:val="es-CO"/>
        </w:rPr>
        <w:t>Bolívar</w:t>
      </w:r>
      <w:r w:rsidR="00E40D3D" w:rsidRPr="0005109E">
        <w:rPr>
          <w:lang w:val="es-CO"/>
        </w:rPr>
        <w:t>,</w:t>
      </w:r>
      <w:r w:rsidR="00400FE9" w:rsidRPr="0005109E">
        <w:rPr>
          <w:lang w:val="es-CO"/>
        </w:rPr>
        <w:t xml:space="preserve"> </w:t>
      </w:r>
      <w:r w:rsidRPr="0005109E">
        <w:rPr>
          <w:lang w:val="es-CO"/>
        </w:rPr>
        <w:t>mediante la cual</w:t>
      </w:r>
      <w:r w:rsidR="00710B4E" w:rsidRPr="0005109E">
        <w:rPr>
          <w:lang w:val="es-CO"/>
        </w:rPr>
        <w:t xml:space="preserve"> se</w:t>
      </w:r>
      <w:r w:rsidR="005B77D0" w:rsidRPr="0005109E">
        <w:rPr>
          <w:lang w:val="es-CO"/>
        </w:rPr>
        <w:t xml:space="preserve"> negaron las pretensiones de la demanda</w:t>
      </w:r>
      <w:r w:rsidR="001519CD" w:rsidRPr="0005109E">
        <w:rPr>
          <w:lang w:val="es-CO"/>
        </w:rPr>
        <w:t>.</w:t>
      </w:r>
    </w:p>
    <w:p w:rsidR="00912FB4" w:rsidRPr="0005109E" w:rsidRDefault="00912FB4" w:rsidP="0005109E">
      <w:pPr>
        <w:pStyle w:val="Textoindependiente"/>
        <w:rPr>
          <w:lang w:val="es-CO"/>
        </w:rPr>
      </w:pPr>
    </w:p>
    <w:p w:rsidR="00265915" w:rsidRPr="0005109E" w:rsidRDefault="00400FE9" w:rsidP="0005109E">
      <w:pPr>
        <w:jc w:val="center"/>
        <w:rPr>
          <w:b/>
          <w:bCs/>
          <w:lang w:val="es-CO"/>
        </w:rPr>
      </w:pPr>
      <w:r w:rsidRPr="0005109E">
        <w:rPr>
          <w:b/>
          <w:bCs/>
          <w:lang w:val="es-CO"/>
        </w:rPr>
        <w:t>SÍNTESIS DEL CASO</w:t>
      </w:r>
    </w:p>
    <w:p w:rsidR="00912FB4" w:rsidRPr="0005109E" w:rsidRDefault="00912FB4" w:rsidP="0005109E">
      <w:pPr>
        <w:tabs>
          <w:tab w:val="left" w:pos="5760"/>
        </w:tabs>
        <w:rPr>
          <w:lang w:val="es-CO"/>
        </w:rPr>
      </w:pPr>
    </w:p>
    <w:p w:rsidR="00433ADC" w:rsidRPr="0005109E" w:rsidRDefault="00433ADC" w:rsidP="0005109E">
      <w:pPr>
        <w:tabs>
          <w:tab w:val="left" w:pos="5760"/>
        </w:tabs>
        <w:rPr>
          <w:lang w:val="es-CO"/>
        </w:rPr>
      </w:pPr>
      <w:r w:rsidRPr="0005109E">
        <w:rPr>
          <w:lang w:val="es-CO"/>
        </w:rPr>
        <w:t>La</w:t>
      </w:r>
      <w:r w:rsidR="005B77D0" w:rsidRPr="0005109E">
        <w:rPr>
          <w:lang w:val="es-CO"/>
        </w:rPr>
        <w:t xml:space="preserve"> demandante solicita que se liquide judicialmente el contrato que suscrib</w:t>
      </w:r>
      <w:r w:rsidR="00C030CB" w:rsidRPr="0005109E">
        <w:rPr>
          <w:lang w:val="es-CO"/>
        </w:rPr>
        <w:t>i</w:t>
      </w:r>
      <w:r w:rsidR="005B77D0" w:rsidRPr="0005109E">
        <w:rPr>
          <w:lang w:val="es-CO"/>
        </w:rPr>
        <w:t xml:space="preserve">ó con el distrito </w:t>
      </w:r>
      <w:r w:rsidR="00C030CB" w:rsidRPr="0005109E">
        <w:rPr>
          <w:lang w:val="es-CO"/>
        </w:rPr>
        <w:t>demandado</w:t>
      </w:r>
      <w:r w:rsidR="005B77D0" w:rsidRPr="0005109E">
        <w:rPr>
          <w:lang w:val="es-CO"/>
        </w:rPr>
        <w:t xml:space="preserve"> para</w:t>
      </w:r>
      <w:r w:rsidR="00C030CB" w:rsidRPr="0005109E">
        <w:rPr>
          <w:lang w:val="es-CO"/>
        </w:rPr>
        <w:t xml:space="preserve"> el cobro de cartera morosa en marzo del 2004, para lo cual deberá tenerse en cuenta el incumplimiento de la entidad en la cancelación de los honorarios en la forma pactada en el acuerdo de voluntades.</w:t>
      </w:r>
      <w:r w:rsidR="00976B63" w:rsidRPr="0005109E">
        <w:rPr>
          <w:lang w:val="es-CO"/>
        </w:rPr>
        <w:t xml:space="preserve"> </w:t>
      </w:r>
    </w:p>
    <w:p w:rsidR="00433ADC" w:rsidRPr="0005109E" w:rsidRDefault="00433ADC" w:rsidP="0005109E">
      <w:pPr>
        <w:tabs>
          <w:tab w:val="left" w:pos="5760"/>
        </w:tabs>
        <w:rPr>
          <w:lang w:val="es-CO"/>
        </w:rPr>
      </w:pPr>
    </w:p>
    <w:p w:rsidR="00400FE9" w:rsidRPr="0005109E" w:rsidRDefault="00400FE9" w:rsidP="0005109E">
      <w:pPr>
        <w:jc w:val="center"/>
        <w:rPr>
          <w:b/>
          <w:bCs/>
          <w:lang w:val="es-CO"/>
        </w:rPr>
      </w:pPr>
      <w:r w:rsidRPr="0005109E">
        <w:rPr>
          <w:b/>
          <w:bCs/>
          <w:lang w:val="es-CO"/>
        </w:rPr>
        <w:t>ANTECEDENTES</w:t>
      </w:r>
    </w:p>
    <w:p w:rsidR="00A250C1" w:rsidRPr="0005109E" w:rsidRDefault="00A250C1" w:rsidP="0005109E">
      <w:pPr>
        <w:jc w:val="center"/>
        <w:rPr>
          <w:b/>
          <w:bCs/>
          <w:lang w:val="es-CO"/>
        </w:rPr>
      </w:pPr>
    </w:p>
    <w:p w:rsidR="00265915" w:rsidRPr="0005109E" w:rsidRDefault="00180A41" w:rsidP="0005109E">
      <w:pPr>
        <w:rPr>
          <w:b/>
          <w:bCs/>
          <w:lang w:val="es-CO"/>
        </w:rPr>
      </w:pPr>
      <w:r w:rsidRPr="0005109E">
        <w:rPr>
          <w:b/>
          <w:bCs/>
          <w:lang w:val="es-CO"/>
        </w:rPr>
        <w:t>I. Lo que se pretende</w:t>
      </w:r>
    </w:p>
    <w:p w:rsidR="00180A41" w:rsidRPr="0005109E" w:rsidRDefault="00180A41" w:rsidP="0005109E">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rsidR="00B65075" w:rsidRPr="0005109E" w:rsidRDefault="00B65075" w:rsidP="0005109E">
      <w:pPr>
        <w:widowControl w:val="0"/>
        <w:suppressAutoHyphens w:val="0"/>
        <w:overflowPunct/>
        <w:autoSpaceDE/>
        <w:textAlignment w:val="auto"/>
        <w:rPr>
          <w:lang w:val="es-CO" w:eastAsia="es-ES"/>
        </w:rPr>
      </w:pPr>
      <w:r w:rsidRPr="0005109E">
        <w:rPr>
          <w:lang w:val="es-CO" w:eastAsia="es-ES"/>
        </w:rPr>
        <w:t xml:space="preserve">1. Mediante escrito presentado el </w:t>
      </w:r>
      <w:r w:rsidR="00C030CB" w:rsidRPr="0005109E">
        <w:rPr>
          <w:lang w:val="es-CO" w:eastAsia="es-ES"/>
        </w:rPr>
        <w:t>21</w:t>
      </w:r>
      <w:r w:rsidRPr="0005109E">
        <w:rPr>
          <w:lang w:val="es-CO" w:eastAsia="es-ES"/>
        </w:rPr>
        <w:t xml:space="preserve"> de </w:t>
      </w:r>
      <w:r w:rsidR="00C030CB" w:rsidRPr="0005109E">
        <w:rPr>
          <w:lang w:val="es-CO" w:eastAsia="es-ES"/>
        </w:rPr>
        <w:t>abril</w:t>
      </w:r>
      <w:r w:rsidR="00B34B38" w:rsidRPr="0005109E">
        <w:rPr>
          <w:lang w:val="es-CO" w:eastAsia="es-ES"/>
        </w:rPr>
        <w:t xml:space="preserve"> de 200</w:t>
      </w:r>
      <w:r w:rsidR="00C030CB" w:rsidRPr="0005109E">
        <w:rPr>
          <w:lang w:val="es-CO" w:eastAsia="es-ES"/>
        </w:rPr>
        <w:t>8</w:t>
      </w:r>
      <w:r w:rsidRPr="0005109E">
        <w:rPr>
          <w:lang w:val="es-CO" w:eastAsia="es-ES"/>
        </w:rPr>
        <w:t xml:space="preserve"> ante el Tribunal Administrativo de</w:t>
      </w:r>
      <w:r w:rsidR="0056255B" w:rsidRPr="0005109E">
        <w:rPr>
          <w:lang w:val="es-CO" w:eastAsia="es-ES"/>
        </w:rPr>
        <w:t xml:space="preserve"> </w:t>
      </w:r>
      <w:r w:rsidR="00C030CB" w:rsidRPr="0005109E">
        <w:rPr>
          <w:lang w:val="es-CO" w:eastAsia="es-ES"/>
        </w:rPr>
        <w:t>Bolívar</w:t>
      </w:r>
      <w:r w:rsidRPr="0005109E">
        <w:rPr>
          <w:lang w:val="es-CO" w:eastAsia="es-ES"/>
        </w:rPr>
        <w:t xml:space="preserve"> (f. </w:t>
      </w:r>
      <w:r w:rsidR="00C030CB" w:rsidRPr="0005109E">
        <w:rPr>
          <w:lang w:val="es-CO" w:eastAsia="es-ES"/>
        </w:rPr>
        <w:t>1</w:t>
      </w:r>
      <w:r w:rsidR="00DF6830" w:rsidRPr="0005109E">
        <w:rPr>
          <w:lang w:val="es-CO" w:eastAsia="es-ES"/>
        </w:rPr>
        <w:t>-</w:t>
      </w:r>
      <w:r w:rsidR="00C030CB" w:rsidRPr="0005109E">
        <w:rPr>
          <w:lang w:val="es-CO" w:eastAsia="es-ES"/>
        </w:rPr>
        <w:t>17</w:t>
      </w:r>
      <w:r w:rsidRPr="0005109E">
        <w:rPr>
          <w:lang w:val="es-CO" w:eastAsia="es-ES"/>
        </w:rPr>
        <w:t xml:space="preserve"> c. </w:t>
      </w:r>
      <w:r w:rsidR="00841FBF" w:rsidRPr="0005109E">
        <w:rPr>
          <w:lang w:val="es-CO" w:eastAsia="es-ES"/>
        </w:rPr>
        <w:t>1</w:t>
      </w:r>
      <w:r w:rsidRPr="0005109E">
        <w:rPr>
          <w:lang w:val="es-CO" w:eastAsia="es-ES"/>
        </w:rPr>
        <w:t>)</w:t>
      </w:r>
      <w:r w:rsidR="00B34B38" w:rsidRPr="0005109E">
        <w:rPr>
          <w:lang w:val="es-CO" w:eastAsia="es-ES"/>
        </w:rPr>
        <w:t xml:space="preserve"> </w:t>
      </w:r>
      <w:r w:rsidR="00C030CB" w:rsidRPr="0005109E">
        <w:rPr>
          <w:lang w:val="es-CO" w:eastAsia="es-ES"/>
        </w:rPr>
        <w:t>la señora Carmen Elena de Caro Meza</w:t>
      </w:r>
      <w:r w:rsidR="00B34B38" w:rsidRPr="0005109E">
        <w:rPr>
          <w:lang w:val="es-CO" w:eastAsia="es-ES"/>
        </w:rPr>
        <w:t>,</w:t>
      </w:r>
      <w:r w:rsidR="0056255B" w:rsidRPr="0005109E">
        <w:rPr>
          <w:lang w:val="es-CO" w:eastAsia="es-ES"/>
        </w:rPr>
        <w:t xml:space="preserve"> </w:t>
      </w:r>
      <w:r w:rsidR="005C176E" w:rsidRPr="0005109E">
        <w:rPr>
          <w:lang w:val="es-CO" w:eastAsia="es-ES"/>
        </w:rPr>
        <w:t>a través de</w:t>
      </w:r>
      <w:r w:rsidR="00145CB4" w:rsidRPr="0005109E">
        <w:rPr>
          <w:lang w:val="es-CO" w:eastAsia="es-ES"/>
        </w:rPr>
        <w:t xml:space="preserve"> apoderado</w:t>
      </w:r>
      <w:r w:rsidR="00B34B38" w:rsidRPr="0005109E">
        <w:rPr>
          <w:lang w:val="es-CO" w:eastAsia="es-ES"/>
        </w:rPr>
        <w:t>,</w:t>
      </w:r>
      <w:r w:rsidRPr="0005109E">
        <w:rPr>
          <w:lang w:val="es-CO" w:eastAsia="es-ES"/>
        </w:rPr>
        <w:t xml:space="preserve"> demand</w:t>
      </w:r>
      <w:r w:rsidR="00A11A22" w:rsidRPr="0005109E">
        <w:rPr>
          <w:lang w:val="es-CO" w:eastAsia="es-ES"/>
        </w:rPr>
        <w:t>ó</w:t>
      </w:r>
      <w:r w:rsidRPr="0005109E">
        <w:rPr>
          <w:lang w:val="es-CO" w:eastAsia="es-ES"/>
        </w:rPr>
        <w:t xml:space="preserve"> </w:t>
      </w:r>
      <w:r w:rsidR="00C71832" w:rsidRPr="0005109E">
        <w:rPr>
          <w:lang w:val="es-CO" w:eastAsia="es-ES"/>
        </w:rPr>
        <w:t>en ejercicio de la acción</w:t>
      </w:r>
      <w:r w:rsidR="00310E84" w:rsidRPr="0005109E">
        <w:rPr>
          <w:lang w:val="es-CO" w:eastAsia="es-ES"/>
        </w:rPr>
        <w:t xml:space="preserve"> de </w:t>
      </w:r>
      <w:r w:rsidR="00C030CB" w:rsidRPr="0005109E">
        <w:rPr>
          <w:lang w:val="es-CO" w:eastAsia="es-ES"/>
        </w:rPr>
        <w:t xml:space="preserve">controversias </w:t>
      </w:r>
      <w:r w:rsidR="00B34B38" w:rsidRPr="0005109E">
        <w:rPr>
          <w:lang w:val="es-CO" w:eastAsia="es-ES"/>
        </w:rPr>
        <w:t>contractuales</w:t>
      </w:r>
      <w:r w:rsidR="00A55216" w:rsidRPr="0005109E">
        <w:rPr>
          <w:lang w:val="es-CO" w:eastAsia="es-ES"/>
        </w:rPr>
        <w:t xml:space="preserve"> </w:t>
      </w:r>
      <w:r w:rsidR="00DC7473" w:rsidRPr="0005109E">
        <w:rPr>
          <w:lang w:val="es-CO" w:eastAsia="es-ES"/>
        </w:rPr>
        <w:t>al</w:t>
      </w:r>
      <w:r w:rsidR="00B34B38" w:rsidRPr="0005109E">
        <w:rPr>
          <w:lang w:val="es-CO" w:eastAsia="es-ES"/>
        </w:rPr>
        <w:t xml:space="preserve"> </w:t>
      </w:r>
      <w:r w:rsidR="00C030CB" w:rsidRPr="0005109E">
        <w:rPr>
          <w:lang w:val="es-CO" w:eastAsia="es-ES"/>
        </w:rPr>
        <w:t>Distrito Turístico y Cultural de Cartagena de Indias,</w:t>
      </w:r>
      <w:r w:rsidR="00B34B38" w:rsidRPr="0005109E">
        <w:rPr>
          <w:lang w:val="es-CO" w:eastAsia="es-ES"/>
        </w:rPr>
        <w:t xml:space="preserve"> </w:t>
      </w:r>
      <w:r w:rsidRPr="0005109E">
        <w:rPr>
          <w:lang w:val="es-CO" w:eastAsia="es-ES"/>
        </w:rPr>
        <w:t>con el fin de que se h</w:t>
      </w:r>
      <w:r w:rsidR="00763B66" w:rsidRPr="0005109E">
        <w:rPr>
          <w:lang w:val="es-CO" w:eastAsia="es-ES"/>
        </w:rPr>
        <w:t>icieran</w:t>
      </w:r>
      <w:r w:rsidRPr="0005109E">
        <w:rPr>
          <w:lang w:val="es-CO" w:eastAsia="es-ES"/>
        </w:rPr>
        <w:t xml:space="preserve"> las siguientes declaraciones y condenas: </w:t>
      </w:r>
    </w:p>
    <w:p w:rsidR="00B65075" w:rsidRPr="0005109E" w:rsidRDefault="00B65075" w:rsidP="0005109E">
      <w:pPr>
        <w:widowControl w:val="0"/>
        <w:suppressAutoHyphens w:val="0"/>
        <w:overflowPunct/>
        <w:autoSpaceDE/>
        <w:textAlignment w:val="auto"/>
        <w:rPr>
          <w:lang w:val="es-CO" w:eastAsia="es-ES"/>
        </w:rPr>
      </w:pPr>
    </w:p>
    <w:p w:rsidR="00C030CB" w:rsidRPr="0005109E" w:rsidRDefault="003C4705" w:rsidP="0005109E">
      <w:pPr>
        <w:widowControl w:val="0"/>
        <w:suppressAutoHyphens w:val="0"/>
        <w:overflowPunct/>
        <w:autoSpaceDE/>
        <w:spacing w:line="240" w:lineRule="auto"/>
        <w:textAlignment w:val="auto"/>
        <w:rPr>
          <w:i/>
          <w:iCs/>
          <w:lang w:val="es-CO" w:eastAsia="es-ES"/>
        </w:rPr>
      </w:pPr>
      <w:r w:rsidRPr="0005109E">
        <w:rPr>
          <w:i/>
          <w:iCs/>
          <w:lang w:val="es-CO" w:eastAsia="es-ES"/>
        </w:rPr>
        <w:t>PRIMERA</w:t>
      </w:r>
      <w:r w:rsidR="00C030CB" w:rsidRPr="0005109E">
        <w:rPr>
          <w:i/>
          <w:iCs/>
          <w:lang w:val="es-CO" w:eastAsia="es-ES"/>
        </w:rPr>
        <w:t>: Se decrete la liquidación del Contrato de Prestación de Servicios sin número celebrado en Marzo de 2004 entre mi poderdante y el Distrito Turístico y Cultural de Cartagena de Indias, por ser su despacho competente para el efecto según la consagración normativa del artículo 87 del Código Contencioso Administrativo.</w:t>
      </w:r>
    </w:p>
    <w:p w:rsidR="001C3D8D" w:rsidRPr="0005109E" w:rsidRDefault="001C3D8D" w:rsidP="0005109E">
      <w:pPr>
        <w:widowControl w:val="0"/>
        <w:suppressAutoHyphens w:val="0"/>
        <w:overflowPunct/>
        <w:autoSpaceDE/>
        <w:spacing w:line="240" w:lineRule="auto"/>
        <w:textAlignment w:val="auto"/>
        <w:rPr>
          <w:i/>
          <w:iCs/>
          <w:lang w:val="es-CO" w:eastAsia="es-ES"/>
        </w:rPr>
      </w:pPr>
    </w:p>
    <w:p w:rsidR="001C3D8D" w:rsidRPr="0005109E" w:rsidRDefault="001C3D8D" w:rsidP="0005109E">
      <w:pPr>
        <w:widowControl w:val="0"/>
        <w:suppressAutoHyphens w:val="0"/>
        <w:overflowPunct/>
        <w:autoSpaceDE/>
        <w:spacing w:line="240" w:lineRule="auto"/>
        <w:textAlignment w:val="auto"/>
        <w:rPr>
          <w:i/>
          <w:iCs/>
          <w:lang w:val="es-CO" w:eastAsia="es-ES"/>
        </w:rPr>
      </w:pPr>
      <w:r w:rsidRPr="0005109E">
        <w:rPr>
          <w:i/>
          <w:iCs/>
          <w:lang w:val="es-CO" w:eastAsia="es-ES"/>
        </w:rPr>
        <w:t>SEGUNDA: Como consecuencia de la anterior declaración, sírvase adoptar la liquidación que para el efecto pongo a su consideración, en virtud de la cual se establece un valor a pagar, a favor de la Demandante, por la suma de NUEVE MIL TRESCIENTOS CINCUENTA Y CUA</w:t>
      </w:r>
      <w:r w:rsidR="0096407E" w:rsidRPr="0005109E">
        <w:rPr>
          <w:i/>
          <w:iCs/>
          <w:lang w:val="es-CO" w:eastAsia="es-ES"/>
        </w:rPr>
        <w:t>TRO MILLONES DOSCIENTOS CUARENTA</w:t>
      </w:r>
      <w:r w:rsidRPr="0005109E">
        <w:rPr>
          <w:i/>
          <w:iCs/>
          <w:lang w:val="es-CO" w:eastAsia="es-ES"/>
        </w:rPr>
        <w:t xml:space="preserve"> Y SIETE MIL OCHOCIENTOS SETENTA PESOS CON NOVENTA Y OCHO CENTAVOS ($9</w:t>
      </w:r>
      <w:r w:rsidR="0001005A" w:rsidRPr="0005109E">
        <w:rPr>
          <w:i/>
          <w:iCs/>
          <w:lang w:val="es-CO" w:eastAsia="es-ES"/>
        </w:rPr>
        <w:t>´354.247.870,98</w:t>
      </w:r>
      <w:r w:rsidRPr="0005109E">
        <w:rPr>
          <w:i/>
          <w:iCs/>
          <w:lang w:val="es-CO" w:eastAsia="es-ES"/>
        </w:rPr>
        <w:t>)</w:t>
      </w:r>
      <w:r w:rsidR="0001005A" w:rsidRPr="0005109E">
        <w:rPr>
          <w:i/>
          <w:iCs/>
          <w:lang w:val="es-CO" w:eastAsia="es-ES"/>
        </w:rPr>
        <w:t xml:space="preserve"> MCTE, según el esquema y fundamentos tanto jurídicos como financieros que arrojaron el cálculo correspondiente al saldo final del contrato a liquidar, el cual discriminamos así:</w:t>
      </w:r>
    </w:p>
    <w:p w:rsidR="0001005A" w:rsidRPr="0005109E" w:rsidRDefault="0001005A" w:rsidP="0005109E">
      <w:pPr>
        <w:widowControl w:val="0"/>
        <w:suppressAutoHyphens w:val="0"/>
        <w:overflowPunct/>
        <w:autoSpaceDE/>
        <w:spacing w:line="240" w:lineRule="auto"/>
        <w:textAlignment w:val="auto"/>
        <w:rPr>
          <w:i/>
          <w:iCs/>
          <w:lang w:val="es-CO" w:eastAsia="es-ES"/>
        </w:rPr>
      </w:pPr>
    </w:p>
    <w:p w:rsidR="0001005A" w:rsidRPr="0005109E" w:rsidRDefault="0001005A" w:rsidP="0005109E">
      <w:pPr>
        <w:widowControl w:val="0"/>
        <w:suppressAutoHyphens w:val="0"/>
        <w:overflowPunct/>
        <w:autoSpaceDE/>
        <w:spacing w:line="240" w:lineRule="auto"/>
        <w:textAlignment w:val="auto"/>
        <w:rPr>
          <w:i/>
          <w:iCs/>
          <w:lang w:val="es-CO" w:eastAsia="es-ES"/>
        </w:rPr>
      </w:pPr>
      <w:r w:rsidRPr="0005109E">
        <w:rPr>
          <w:i/>
          <w:iCs/>
          <w:lang w:val="es-CO" w:eastAsia="es-ES"/>
        </w:rPr>
        <w:t>A.- La suma de SIETE MIL SEISCIENTOS CUARENTA Y CINCO MILLONES DIECISIETE MIL OCHOCIENTOS SETENTA PESOS CON NOVENTA Y OCHO CENTAVOS ($7´645.017.870,98) MCTE. Por concepto de honorarios profesionales en proporción a la labor realizada</w:t>
      </w:r>
      <w:r w:rsidR="00C253A9" w:rsidRPr="0005109E">
        <w:rPr>
          <w:i/>
          <w:iCs/>
          <w:lang w:val="es-CO" w:eastAsia="es-ES"/>
        </w:rPr>
        <w:t xml:space="preserve"> como abogado dentro de los expedientes procesales que se entregaron a la Alcaldía Mayor de Cartagena al momento de la terminación del contrato que motiva esta acción.</w:t>
      </w:r>
    </w:p>
    <w:p w:rsidR="00C253A9" w:rsidRPr="0005109E" w:rsidRDefault="00C253A9" w:rsidP="0005109E">
      <w:pPr>
        <w:widowControl w:val="0"/>
        <w:suppressAutoHyphens w:val="0"/>
        <w:overflowPunct/>
        <w:autoSpaceDE/>
        <w:spacing w:line="240" w:lineRule="auto"/>
        <w:textAlignment w:val="auto"/>
        <w:rPr>
          <w:i/>
          <w:iCs/>
          <w:lang w:val="es-CO" w:eastAsia="es-ES"/>
        </w:rPr>
      </w:pPr>
    </w:p>
    <w:p w:rsidR="00C253A9" w:rsidRPr="0005109E" w:rsidRDefault="0040056B" w:rsidP="0005109E">
      <w:pPr>
        <w:widowControl w:val="0"/>
        <w:suppressAutoHyphens w:val="0"/>
        <w:overflowPunct/>
        <w:autoSpaceDE/>
        <w:spacing w:line="240" w:lineRule="auto"/>
        <w:textAlignment w:val="auto"/>
        <w:rPr>
          <w:i/>
          <w:iCs/>
          <w:lang w:val="es-CO" w:eastAsia="es-ES"/>
        </w:rPr>
      </w:pPr>
      <w:r w:rsidRPr="0005109E">
        <w:rPr>
          <w:i/>
          <w:iCs/>
          <w:lang w:val="es-CO" w:eastAsia="es-ES"/>
        </w:rPr>
        <w:t>B.- La suma de UN MIL CUATROCIE</w:t>
      </w:r>
      <w:r w:rsidR="00C253A9" w:rsidRPr="0005109E">
        <w:rPr>
          <w:i/>
          <w:iCs/>
          <w:lang w:val="es-CO" w:eastAsia="es-ES"/>
        </w:rPr>
        <w:t>NTOS CINCUENTA Y NUEVE MILLONES DOSCIENTOS TREINTA MIL PESOS ($1´459.230.000,oo) MCTE, por concepto de costos asumidos en la organización, implementación y armada de expedientes procesales entregados al finalizar el contrato.</w:t>
      </w:r>
    </w:p>
    <w:p w:rsidR="00C253A9" w:rsidRPr="0005109E" w:rsidRDefault="00C253A9" w:rsidP="0005109E">
      <w:pPr>
        <w:widowControl w:val="0"/>
        <w:suppressAutoHyphens w:val="0"/>
        <w:overflowPunct/>
        <w:autoSpaceDE/>
        <w:spacing w:line="240" w:lineRule="auto"/>
        <w:textAlignment w:val="auto"/>
        <w:rPr>
          <w:i/>
          <w:iCs/>
          <w:lang w:val="es-CO" w:eastAsia="es-ES"/>
        </w:rPr>
      </w:pPr>
    </w:p>
    <w:p w:rsidR="00C253A9" w:rsidRPr="0005109E" w:rsidRDefault="00C253A9" w:rsidP="0005109E">
      <w:pPr>
        <w:widowControl w:val="0"/>
        <w:suppressAutoHyphens w:val="0"/>
        <w:overflowPunct/>
        <w:autoSpaceDE/>
        <w:spacing w:line="240" w:lineRule="auto"/>
        <w:textAlignment w:val="auto"/>
        <w:rPr>
          <w:i/>
          <w:iCs/>
          <w:lang w:val="es-CO" w:eastAsia="es-ES"/>
        </w:rPr>
      </w:pPr>
      <w:r w:rsidRPr="0005109E">
        <w:rPr>
          <w:i/>
          <w:iCs/>
          <w:lang w:val="es-CO" w:eastAsia="es-ES"/>
        </w:rPr>
        <w:t>C.- La suma de CIEN MILLONES DE PESOS ($100.000.000,oo) MCTE por concepto de honorarios n</w:t>
      </w:r>
      <w:r w:rsidR="00E737AB" w:rsidRPr="0005109E">
        <w:rPr>
          <w:i/>
          <w:iCs/>
          <w:lang w:val="es-CO" w:eastAsia="es-ES"/>
        </w:rPr>
        <w:t>o</w:t>
      </w:r>
      <w:r w:rsidRPr="0005109E">
        <w:rPr>
          <w:i/>
          <w:iCs/>
          <w:lang w:val="es-CO" w:eastAsia="es-ES"/>
        </w:rPr>
        <w:t xml:space="preserve"> pagados por el Demandado luego de recaudar deudas mediante Daciones en pago y Compensaciones. </w:t>
      </w:r>
    </w:p>
    <w:p w:rsidR="00E737AB" w:rsidRPr="0005109E" w:rsidRDefault="00E737AB" w:rsidP="0005109E">
      <w:pPr>
        <w:widowControl w:val="0"/>
        <w:suppressAutoHyphens w:val="0"/>
        <w:overflowPunct/>
        <w:autoSpaceDE/>
        <w:spacing w:line="240" w:lineRule="auto"/>
        <w:textAlignment w:val="auto"/>
        <w:rPr>
          <w:i/>
          <w:iCs/>
          <w:lang w:val="es-CO" w:eastAsia="es-ES"/>
        </w:rPr>
      </w:pPr>
    </w:p>
    <w:p w:rsidR="00E737AB" w:rsidRPr="0005109E" w:rsidRDefault="00E737AB" w:rsidP="0005109E">
      <w:pPr>
        <w:widowControl w:val="0"/>
        <w:suppressAutoHyphens w:val="0"/>
        <w:overflowPunct/>
        <w:autoSpaceDE/>
        <w:spacing w:line="240" w:lineRule="auto"/>
        <w:textAlignment w:val="auto"/>
        <w:rPr>
          <w:i/>
          <w:iCs/>
          <w:lang w:val="es-CO" w:eastAsia="es-ES"/>
        </w:rPr>
      </w:pPr>
      <w:r w:rsidRPr="0005109E">
        <w:rPr>
          <w:i/>
          <w:iCs/>
          <w:lang w:val="es-CO" w:eastAsia="es-ES"/>
        </w:rPr>
        <w:t xml:space="preserve">D.- La suma de CIENTO CINCUENTA MILLONES DE PESOS ($150.000.000,oo) MCTE por concepto  de honorarios dejados de pagar por el Demandado luego de recibir el pago que le hiciera la Gobernación de </w:t>
      </w:r>
      <w:r w:rsidR="0040056B" w:rsidRPr="0005109E">
        <w:rPr>
          <w:i/>
          <w:iCs/>
          <w:lang w:val="es-CO" w:eastAsia="es-ES"/>
        </w:rPr>
        <w:t>B</w:t>
      </w:r>
      <w:r w:rsidRPr="0005109E">
        <w:rPr>
          <w:i/>
          <w:iCs/>
          <w:lang w:val="es-CO" w:eastAsia="es-ES"/>
        </w:rPr>
        <w:t>olívar por impuesto predial y sobretasa al medio ambiente que adeudaba.</w:t>
      </w:r>
    </w:p>
    <w:p w:rsidR="00183678" w:rsidRPr="0005109E" w:rsidRDefault="00183678" w:rsidP="0005109E">
      <w:pPr>
        <w:widowControl w:val="0"/>
        <w:suppressAutoHyphens w:val="0"/>
        <w:overflowPunct/>
        <w:autoSpaceDE/>
        <w:spacing w:line="240" w:lineRule="auto"/>
        <w:textAlignment w:val="auto"/>
        <w:rPr>
          <w:i/>
          <w:iCs/>
          <w:lang w:val="es-CO" w:eastAsia="es-ES"/>
        </w:rPr>
      </w:pPr>
    </w:p>
    <w:p w:rsidR="00183678" w:rsidRPr="0005109E" w:rsidRDefault="00183678" w:rsidP="0005109E">
      <w:pPr>
        <w:widowControl w:val="0"/>
        <w:suppressAutoHyphens w:val="0"/>
        <w:overflowPunct/>
        <w:autoSpaceDE/>
        <w:spacing w:line="240" w:lineRule="auto"/>
        <w:textAlignment w:val="auto"/>
        <w:rPr>
          <w:i/>
          <w:iCs/>
          <w:lang w:val="es-CO" w:eastAsia="es-ES"/>
        </w:rPr>
      </w:pPr>
      <w:r w:rsidRPr="0005109E">
        <w:rPr>
          <w:i/>
          <w:iCs/>
          <w:lang w:val="es-CO" w:eastAsia="es-ES"/>
        </w:rPr>
        <w:t>TERCERA</w:t>
      </w:r>
      <w:r w:rsidR="0071006A" w:rsidRPr="0005109E">
        <w:rPr>
          <w:i/>
          <w:iCs/>
          <w:lang w:val="es-CO" w:eastAsia="es-ES"/>
        </w:rPr>
        <w:t>: Condénese en costas y gastos del proceso a la demandada.</w:t>
      </w:r>
    </w:p>
    <w:p w:rsidR="00C030CB" w:rsidRPr="0005109E" w:rsidRDefault="00C030CB" w:rsidP="0005109E">
      <w:pPr>
        <w:widowControl w:val="0"/>
        <w:suppressAutoHyphens w:val="0"/>
        <w:overflowPunct/>
        <w:autoSpaceDE/>
        <w:spacing w:line="240" w:lineRule="auto"/>
        <w:textAlignment w:val="auto"/>
        <w:rPr>
          <w:i/>
          <w:iCs/>
          <w:lang w:val="es-CO" w:eastAsia="es-ES"/>
        </w:rPr>
      </w:pPr>
    </w:p>
    <w:p w:rsidR="00586C54" w:rsidRPr="0005109E" w:rsidRDefault="00AF0A15" w:rsidP="0005109E">
      <w:pPr>
        <w:widowControl w:val="0"/>
        <w:suppressAutoHyphens w:val="0"/>
        <w:overflowPunct/>
        <w:autoSpaceDE/>
        <w:textAlignment w:val="auto"/>
        <w:rPr>
          <w:lang w:val="es-CO"/>
        </w:rPr>
      </w:pPr>
      <w:r w:rsidRPr="0005109E">
        <w:rPr>
          <w:lang w:val="es-CO"/>
        </w:rPr>
        <w:t>2</w:t>
      </w:r>
      <w:r w:rsidR="002F1933" w:rsidRPr="0005109E">
        <w:rPr>
          <w:lang w:val="es-CO"/>
        </w:rPr>
        <w:t>. La demanda presentó como fundamento</w:t>
      </w:r>
      <w:r w:rsidR="00B53562" w:rsidRPr="0005109E">
        <w:rPr>
          <w:lang w:val="es-CO"/>
        </w:rPr>
        <w:t xml:space="preserve"> </w:t>
      </w:r>
      <w:r w:rsidR="00DE505D" w:rsidRPr="0005109E">
        <w:rPr>
          <w:lang w:val="es-CO"/>
        </w:rPr>
        <w:t>fáctico</w:t>
      </w:r>
      <w:r w:rsidR="00B53562" w:rsidRPr="0005109E">
        <w:rPr>
          <w:lang w:val="es-CO"/>
        </w:rPr>
        <w:t xml:space="preserve"> de su</w:t>
      </w:r>
      <w:r w:rsidR="00DE505D" w:rsidRPr="0005109E">
        <w:rPr>
          <w:lang w:val="es-CO"/>
        </w:rPr>
        <w:t>s pretensiones las siguientes circunstancias</w:t>
      </w:r>
      <w:r w:rsidR="002F2448" w:rsidRPr="0005109E">
        <w:rPr>
          <w:lang w:val="es-CO"/>
        </w:rPr>
        <w:t xml:space="preserve"> relevantes</w:t>
      </w:r>
      <w:r w:rsidR="001659F5" w:rsidRPr="0005109E">
        <w:rPr>
          <w:lang w:val="es-CO"/>
        </w:rPr>
        <w:t>:</w:t>
      </w:r>
    </w:p>
    <w:p w:rsidR="001659F5" w:rsidRPr="0005109E" w:rsidRDefault="001659F5" w:rsidP="0005109E">
      <w:pPr>
        <w:widowControl w:val="0"/>
        <w:suppressAutoHyphens w:val="0"/>
        <w:overflowPunct/>
        <w:autoSpaceDE/>
        <w:textAlignment w:val="auto"/>
        <w:rPr>
          <w:lang w:val="es-CO"/>
        </w:rPr>
      </w:pPr>
    </w:p>
    <w:p w:rsidR="0020505C" w:rsidRPr="0005109E" w:rsidRDefault="00AF0A15" w:rsidP="0005109E">
      <w:pPr>
        <w:widowControl w:val="0"/>
        <w:suppressAutoHyphens w:val="0"/>
        <w:overflowPunct/>
        <w:autoSpaceDE/>
        <w:textAlignment w:val="auto"/>
        <w:rPr>
          <w:lang w:val="es-CO"/>
        </w:rPr>
      </w:pPr>
      <w:r w:rsidRPr="0005109E">
        <w:rPr>
          <w:lang w:val="es-CO"/>
        </w:rPr>
        <w:t>2</w:t>
      </w:r>
      <w:r w:rsidR="001659F5" w:rsidRPr="0005109E">
        <w:rPr>
          <w:lang w:val="es-CO"/>
        </w:rPr>
        <w:t>.1.</w:t>
      </w:r>
      <w:r w:rsidR="005665B6" w:rsidRPr="0005109E">
        <w:rPr>
          <w:lang w:val="es-CO"/>
        </w:rPr>
        <w:t xml:space="preserve"> </w:t>
      </w:r>
      <w:r w:rsidR="0020505C" w:rsidRPr="0005109E">
        <w:rPr>
          <w:lang w:val="es-CO"/>
        </w:rPr>
        <w:t xml:space="preserve">En marzo del 2004 el distrito de Cartagena y la demandante suscribieron un contrato de prestación de servicios profesionales por el término de dos años. El objeto del contrato era la prestación de los servicios como abogada para </w:t>
      </w:r>
      <w:r w:rsidR="00DA4A2B" w:rsidRPr="0005109E">
        <w:rPr>
          <w:lang w:val="es-CO"/>
        </w:rPr>
        <w:t>el</w:t>
      </w:r>
      <w:r w:rsidR="0020505C" w:rsidRPr="0005109E">
        <w:rPr>
          <w:lang w:val="es-CO"/>
        </w:rPr>
        <w:t xml:space="preserve"> cobro de la cartera morosa de impuestos del distrito, a través de labores en etapa </w:t>
      </w:r>
      <w:r w:rsidR="00B262EB" w:rsidRPr="0005109E">
        <w:rPr>
          <w:lang w:val="es-CO"/>
        </w:rPr>
        <w:t>persuasiva</w:t>
      </w:r>
      <w:r w:rsidR="0020505C" w:rsidRPr="0005109E">
        <w:rPr>
          <w:lang w:val="es-CO"/>
        </w:rPr>
        <w:t xml:space="preserve"> y prejurídica, así como la </w:t>
      </w:r>
      <w:r w:rsidR="00B262EB" w:rsidRPr="0005109E">
        <w:rPr>
          <w:lang w:val="es-CO"/>
        </w:rPr>
        <w:t>asesoría</w:t>
      </w:r>
      <w:r w:rsidR="0020505C" w:rsidRPr="0005109E">
        <w:rPr>
          <w:lang w:val="es-CO"/>
        </w:rPr>
        <w:t xml:space="preserve"> y apoyo al cobro coactivo de los impuestos predial unificado, industria y comercio, contribución por valorización, entre otros.</w:t>
      </w:r>
    </w:p>
    <w:p w:rsidR="0020505C" w:rsidRPr="0005109E" w:rsidRDefault="0020505C" w:rsidP="0005109E">
      <w:pPr>
        <w:widowControl w:val="0"/>
        <w:suppressAutoHyphens w:val="0"/>
        <w:overflowPunct/>
        <w:autoSpaceDE/>
        <w:textAlignment w:val="auto"/>
        <w:rPr>
          <w:lang w:val="es-CO"/>
        </w:rPr>
      </w:pPr>
    </w:p>
    <w:p w:rsidR="0020505C" w:rsidRPr="0005109E" w:rsidRDefault="0020505C" w:rsidP="0005109E">
      <w:pPr>
        <w:widowControl w:val="0"/>
        <w:suppressAutoHyphens w:val="0"/>
        <w:overflowPunct/>
        <w:autoSpaceDE/>
        <w:textAlignment w:val="auto"/>
        <w:rPr>
          <w:lang w:val="es-CO"/>
        </w:rPr>
      </w:pPr>
      <w:r w:rsidRPr="0005109E">
        <w:rPr>
          <w:lang w:val="es-CO"/>
        </w:rPr>
        <w:t>2.2. El contrato se prorrogó al vencimiento de su vige</w:t>
      </w:r>
      <w:r w:rsidR="005B1C11" w:rsidRPr="0005109E">
        <w:rPr>
          <w:lang w:val="es-CO"/>
        </w:rPr>
        <w:t>n</w:t>
      </w:r>
      <w:r w:rsidRPr="0005109E">
        <w:rPr>
          <w:lang w:val="es-CO"/>
        </w:rPr>
        <w:t>cia original, finalizando de forma definitiva el 31 de marzo del 2007.</w:t>
      </w:r>
    </w:p>
    <w:p w:rsidR="0020505C" w:rsidRPr="0005109E" w:rsidRDefault="0020505C" w:rsidP="0005109E">
      <w:pPr>
        <w:widowControl w:val="0"/>
        <w:suppressAutoHyphens w:val="0"/>
        <w:overflowPunct/>
        <w:autoSpaceDE/>
        <w:textAlignment w:val="auto"/>
        <w:rPr>
          <w:lang w:val="es-CO"/>
        </w:rPr>
      </w:pPr>
    </w:p>
    <w:p w:rsidR="0020505C" w:rsidRPr="0005109E" w:rsidRDefault="0020505C" w:rsidP="0005109E">
      <w:pPr>
        <w:widowControl w:val="0"/>
        <w:suppressAutoHyphens w:val="0"/>
        <w:overflowPunct/>
        <w:autoSpaceDE/>
        <w:textAlignment w:val="auto"/>
        <w:rPr>
          <w:lang w:val="es-CO"/>
        </w:rPr>
      </w:pPr>
      <w:r w:rsidRPr="0005109E">
        <w:rPr>
          <w:lang w:val="es-CO"/>
        </w:rPr>
        <w:t>2.3. La demandante cumplió cabalmente con sus obligaciones, superando la meta de recaudo establecida por la entidad contratante. Indicó que para el momento del inicio de las labores, la cartera morosa no tenía ni</w:t>
      </w:r>
      <w:r w:rsidR="005C2E65" w:rsidRPr="0005109E">
        <w:rPr>
          <w:lang w:val="es-CO"/>
        </w:rPr>
        <w:t>n</w:t>
      </w:r>
      <w:r w:rsidRPr="0005109E">
        <w:rPr>
          <w:lang w:val="es-CO"/>
        </w:rPr>
        <w:t>g</w:t>
      </w:r>
      <w:r w:rsidR="005C2E65" w:rsidRPr="0005109E">
        <w:rPr>
          <w:lang w:val="es-CO"/>
        </w:rPr>
        <w:t>u</w:t>
      </w:r>
      <w:r w:rsidRPr="0005109E">
        <w:rPr>
          <w:lang w:val="es-CO"/>
        </w:rPr>
        <w:t>na clase de actuaciones ni expedientes relacionados con la gestión de cobro.</w:t>
      </w:r>
    </w:p>
    <w:p w:rsidR="0020505C" w:rsidRPr="0005109E" w:rsidRDefault="0020505C" w:rsidP="0005109E">
      <w:pPr>
        <w:widowControl w:val="0"/>
        <w:suppressAutoHyphens w:val="0"/>
        <w:overflowPunct/>
        <w:autoSpaceDE/>
        <w:textAlignment w:val="auto"/>
        <w:rPr>
          <w:lang w:val="es-CO"/>
        </w:rPr>
      </w:pPr>
    </w:p>
    <w:p w:rsidR="00837388" w:rsidRPr="0005109E" w:rsidRDefault="0020505C" w:rsidP="0005109E">
      <w:pPr>
        <w:widowControl w:val="0"/>
        <w:suppressAutoHyphens w:val="0"/>
        <w:overflowPunct/>
        <w:autoSpaceDE/>
        <w:textAlignment w:val="auto"/>
        <w:rPr>
          <w:lang w:val="es-CO"/>
        </w:rPr>
      </w:pPr>
      <w:r w:rsidRPr="0005109E">
        <w:rPr>
          <w:lang w:val="es-CO"/>
        </w:rPr>
        <w:t>2.4. En este orden de ideas</w:t>
      </w:r>
      <w:r w:rsidR="006B123D" w:rsidRPr="0005109E">
        <w:rPr>
          <w:lang w:val="es-CO"/>
        </w:rPr>
        <w:t>,</w:t>
      </w:r>
      <w:r w:rsidR="005C2E65" w:rsidRPr="0005109E">
        <w:rPr>
          <w:lang w:val="es-CO"/>
        </w:rPr>
        <w:t xml:space="preserve"> </w:t>
      </w:r>
      <w:r w:rsidR="009840F7" w:rsidRPr="0005109E">
        <w:rPr>
          <w:lang w:val="es-CO"/>
        </w:rPr>
        <w:t xml:space="preserve">la demandante tuvo que hacer la organización de cada uno de los expedientes de cobro, con el estudio de cada pieza procesal, proyección de comunicaciones, armarlos en carpetas con ganchos legajadores, imprimir cada documento en hojas </w:t>
      </w:r>
      <w:r w:rsidR="00EC016F" w:rsidRPr="0005109E">
        <w:rPr>
          <w:lang w:val="es-CO"/>
        </w:rPr>
        <w:t>independientes</w:t>
      </w:r>
      <w:r w:rsidR="009840F7" w:rsidRPr="0005109E">
        <w:rPr>
          <w:lang w:val="es-CO"/>
        </w:rPr>
        <w:t>, etc. En total 160 943 folios a razón de, en promedio, $10 000 cada uno.</w:t>
      </w:r>
    </w:p>
    <w:p w:rsidR="00837388" w:rsidRPr="0005109E" w:rsidRDefault="00837388" w:rsidP="0005109E">
      <w:pPr>
        <w:widowControl w:val="0"/>
        <w:suppressAutoHyphens w:val="0"/>
        <w:overflowPunct/>
        <w:autoSpaceDE/>
        <w:textAlignment w:val="auto"/>
        <w:rPr>
          <w:lang w:val="es-CO"/>
        </w:rPr>
      </w:pPr>
    </w:p>
    <w:p w:rsidR="00146D90" w:rsidRPr="0005109E" w:rsidRDefault="00837388" w:rsidP="0005109E">
      <w:pPr>
        <w:widowControl w:val="0"/>
        <w:suppressAutoHyphens w:val="0"/>
        <w:overflowPunct/>
        <w:autoSpaceDE/>
        <w:textAlignment w:val="auto"/>
        <w:rPr>
          <w:lang w:val="es-CO"/>
        </w:rPr>
      </w:pPr>
      <w:r w:rsidRPr="0005109E">
        <w:rPr>
          <w:lang w:val="es-CO"/>
        </w:rPr>
        <w:t xml:space="preserve">2.5. </w:t>
      </w:r>
      <w:r w:rsidR="00583648" w:rsidRPr="0005109E">
        <w:rPr>
          <w:lang w:val="es-CO"/>
        </w:rPr>
        <w:t>El contrato, de acuerdo con su cláusula décima séptima, debía ser liquidado de común acuerdo dentro de los cuatro meses siguientes a la terminación, la cual ocurrió el 31 de marzo del 2007. El 11 de abril del 2007 la demandante presentó ante la alcaldía petición para el efecto, la cual no tuvo respuesta.</w:t>
      </w:r>
      <w:r w:rsidR="00F717B3" w:rsidRPr="0005109E">
        <w:rPr>
          <w:lang w:val="es-CO"/>
        </w:rPr>
        <w:t xml:space="preserve"> El 4 de diciembre del 2007 </w:t>
      </w:r>
      <w:r w:rsidR="00146D90" w:rsidRPr="0005109E">
        <w:rPr>
          <w:lang w:val="es-CO"/>
        </w:rPr>
        <w:t>la demandante recordó a la administración la ausencia de liquidación del contrato.</w:t>
      </w:r>
    </w:p>
    <w:p w:rsidR="00583648" w:rsidRPr="0005109E" w:rsidRDefault="00583648" w:rsidP="0005109E">
      <w:pPr>
        <w:widowControl w:val="0"/>
        <w:suppressAutoHyphens w:val="0"/>
        <w:overflowPunct/>
        <w:autoSpaceDE/>
        <w:textAlignment w:val="auto"/>
        <w:rPr>
          <w:lang w:val="es-CO"/>
        </w:rPr>
      </w:pPr>
    </w:p>
    <w:p w:rsidR="0020505C" w:rsidRPr="0005109E" w:rsidRDefault="00583648" w:rsidP="0005109E">
      <w:pPr>
        <w:widowControl w:val="0"/>
        <w:suppressAutoHyphens w:val="0"/>
        <w:overflowPunct/>
        <w:autoSpaceDE/>
        <w:textAlignment w:val="auto"/>
        <w:rPr>
          <w:lang w:val="es-CO"/>
        </w:rPr>
      </w:pPr>
      <w:r w:rsidRPr="0005109E">
        <w:rPr>
          <w:lang w:val="es-CO"/>
        </w:rPr>
        <w:t>2.6. El</w:t>
      </w:r>
      <w:r w:rsidR="00F717B3" w:rsidRPr="0005109E">
        <w:rPr>
          <w:lang w:val="es-CO"/>
        </w:rPr>
        <w:t xml:space="preserve"> 5</w:t>
      </w:r>
      <w:r w:rsidR="00146D90" w:rsidRPr="0005109E">
        <w:rPr>
          <w:lang w:val="es-CO"/>
        </w:rPr>
        <w:t xml:space="preserve"> de julio del 2007 el </w:t>
      </w:r>
      <w:r w:rsidR="00DA4A2B" w:rsidRPr="0005109E">
        <w:rPr>
          <w:lang w:val="es-CO"/>
        </w:rPr>
        <w:t>s</w:t>
      </w:r>
      <w:r w:rsidR="00146D90" w:rsidRPr="0005109E">
        <w:rPr>
          <w:lang w:val="es-CO"/>
        </w:rPr>
        <w:t xml:space="preserve">ecretario de </w:t>
      </w:r>
      <w:r w:rsidR="00DA4A2B" w:rsidRPr="0005109E">
        <w:rPr>
          <w:lang w:val="es-CO"/>
        </w:rPr>
        <w:t>h</w:t>
      </w:r>
      <w:r w:rsidR="00146D90" w:rsidRPr="0005109E">
        <w:rPr>
          <w:lang w:val="es-CO"/>
        </w:rPr>
        <w:t>acien</w:t>
      </w:r>
      <w:r w:rsidR="00962C56" w:rsidRPr="0005109E">
        <w:rPr>
          <w:lang w:val="es-CO"/>
        </w:rPr>
        <w:t>d</w:t>
      </w:r>
      <w:r w:rsidR="00DA4A2B" w:rsidRPr="0005109E">
        <w:rPr>
          <w:lang w:val="es-CO"/>
        </w:rPr>
        <w:t>a d</w:t>
      </w:r>
      <w:r w:rsidR="00146D90" w:rsidRPr="0005109E">
        <w:rPr>
          <w:lang w:val="es-CO"/>
        </w:rPr>
        <w:t>istrital, en calidad de interventor del contrato</w:t>
      </w:r>
      <w:r w:rsidR="00DA4A2B" w:rsidRPr="0005109E">
        <w:rPr>
          <w:lang w:val="es-CO"/>
        </w:rPr>
        <w:t>,</w:t>
      </w:r>
      <w:r w:rsidR="00146D90" w:rsidRPr="0005109E">
        <w:rPr>
          <w:lang w:val="es-CO"/>
        </w:rPr>
        <w:t xml:space="preserve"> presentó su informe</w:t>
      </w:r>
      <w:r w:rsidR="00962C56" w:rsidRPr="0005109E">
        <w:rPr>
          <w:lang w:val="es-CO"/>
        </w:rPr>
        <w:t xml:space="preserve">, en el cual señaló que la deuda por cobrar contenida en </w:t>
      </w:r>
      <w:r w:rsidR="00DA4A2B" w:rsidRPr="0005109E">
        <w:rPr>
          <w:lang w:val="es-CO"/>
        </w:rPr>
        <w:t>l</w:t>
      </w:r>
      <w:r w:rsidR="00962C56" w:rsidRPr="0005109E">
        <w:rPr>
          <w:lang w:val="es-CO"/>
        </w:rPr>
        <w:t xml:space="preserve">os </w:t>
      </w:r>
      <w:r w:rsidR="00A8464E" w:rsidRPr="0005109E">
        <w:rPr>
          <w:lang w:val="es-CO"/>
        </w:rPr>
        <w:t>expedientes</w:t>
      </w:r>
      <w:r w:rsidR="00962C56" w:rsidRPr="0005109E">
        <w:rPr>
          <w:lang w:val="es-CO"/>
        </w:rPr>
        <w:t xml:space="preserve"> que entregaba la demandante ascendía la suma de $109 214 541 014, y que durante la ejecución del </w:t>
      </w:r>
      <w:r w:rsidR="00A8464E" w:rsidRPr="0005109E">
        <w:rPr>
          <w:lang w:val="es-CO"/>
        </w:rPr>
        <w:t>contrato</w:t>
      </w:r>
      <w:r w:rsidR="00962C56" w:rsidRPr="0005109E">
        <w:rPr>
          <w:lang w:val="es-CO"/>
        </w:rPr>
        <w:t xml:space="preserve"> esta había </w:t>
      </w:r>
      <w:r w:rsidR="00A8464E" w:rsidRPr="0005109E">
        <w:rPr>
          <w:lang w:val="es-CO"/>
        </w:rPr>
        <w:t>superado</w:t>
      </w:r>
      <w:r w:rsidR="00962C56" w:rsidRPr="0005109E">
        <w:rPr>
          <w:lang w:val="es-CO"/>
        </w:rPr>
        <w:t xml:space="preserve"> las metas de recaudo.</w:t>
      </w:r>
    </w:p>
    <w:p w:rsidR="00A322A7" w:rsidRPr="0005109E" w:rsidRDefault="00A322A7" w:rsidP="0005109E">
      <w:pPr>
        <w:widowControl w:val="0"/>
        <w:suppressAutoHyphens w:val="0"/>
        <w:overflowPunct/>
        <w:autoSpaceDE/>
        <w:textAlignment w:val="auto"/>
        <w:rPr>
          <w:lang w:val="es-CO"/>
        </w:rPr>
      </w:pPr>
    </w:p>
    <w:p w:rsidR="00A322A7" w:rsidRPr="0005109E" w:rsidRDefault="00A322A7" w:rsidP="0005109E">
      <w:pPr>
        <w:widowControl w:val="0"/>
        <w:suppressAutoHyphens w:val="0"/>
        <w:overflowPunct/>
        <w:autoSpaceDE/>
        <w:textAlignment w:val="auto"/>
        <w:rPr>
          <w:lang w:val="es-CO"/>
        </w:rPr>
      </w:pPr>
      <w:r w:rsidRPr="0005109E">
        <w:rPr>
          <w:lang w:val="es-CO"/>
        </w:rPr>
        <w:t xml:space="preserve">2.7. </w:t>
      </w:r>
      <w:r w:rsidR="00A8464E" w:rsidRPr="0005109E">
        <w:rPr>
          <w:lang w:val="es-CO"/>
        </w:rPr>
        <w:t>Po</w:t>
      </w:r>
      <w:r w:rsidR="00310424" w:rsidRPr="0005109E">
        <w:rPr>
          <w:lang w:val="es-CO"/>
        </w:rPr>
        <w:t>r</w:t>
      </w:r>
      <w:r w:rsidR="00A8464E" w:rsidRPr="0005109E">
        <w:rPr>
          <w:lang w:val="es-CO"/>
        </w:rPr>
        <w:t xml:space="preserve"> otra parte, recordó que de conformidad con el Acuerdo 187 del 2002 del Consejo Superior de la Judicatura, los honorarios de los abogados por gestiones procesales dentro del proceso ejecutivo ascenderán hasta el 15% del valor de las pretensiones.</w:t>
      </w:r>
    </w:p>
    <w:p w:rsidR="00A8464E" w:rsidRPr="0005109E" w:rsidRDefault="00A8464E" w:rsidP="0005109E">
      <w:pPr>
        <w:widowControl w:val="0"/>
        <w:suppressAutoHyphens w:val="0"/>
        <w:overflowPunct/>
        <w:autoSpaceDE/>
        <w:textAlignment w:val="auto"/>
        <w:rPr>
          <w:lang w:val="es-CO"/>
        </w:rPr>
      </w:pPr>
    </w:p>
    <w:p w:rsidR="00A8464E" w:rsidRPr="0005109E" w:rsidRDefault="00A8464E" w:rsidP="0005109E">
      <w:pPr>
        <w:widowControl w:val="0"/>
        <w:suppressAutoHyphens w:val="0"/>
        <w:overflowPunct/>
        <w:autoSpaceDE/>
        <w:textAlignment w:val="auto"/>
        <w:rPr>
          <w:lang w:val="es-CO"/>
        </w:rPr>
      </w:pPr>
      <w:r w:rsidRPr="0005109E">
        <w:rPr>
          <w:lang w:val="es-CO"/>
        </w:rPr>
        <w:t xml:space="preserve">2.8. </w:t>
      </w:r>
      <w:r w:rsidR="00397C09" w:rsidRPr="0005109E">
        <w:rPr>
          <w:lang w:val="es-CO"/>
        </w:rPr>
        <w:t>Consideró que conforme a esto y teniendo en cuenta que en el desarrollo del contrato se entregaron expedientes bastante adelantados, con resoluciones debidamente notificadas, se libraron mandamiento</w:t>
      </w:r>
      <w:r w:rsidR="00DA4A2B" w:rsidRPr="0005109E">
        <w:rPr>
          <w:lang w:val="es-CO"/>
        </w:rPr>
        <w:t>s</w:t>
      </w:r>
      <w:r w:rsidR="00397C09" w:rsidRPr="0005109E">
        <w:rPr>
          <w:lang w:val="es-CO"/>
        </w:rPr>
        <w:t xml:space="preserve"> de pago y en algunos casos se dictó sentencia, se le deben </w:t>
      </w:r>
      <w:r w:rsidR="00C520C7" w:rsidRPr="0005109E">
        <w:rPr>
          <w:lang w:val="es-CO"/>
        </w:rPr>
        <w:t>cancelar</w:t>
      </w:r>
      <w:r w:rsidR="00397C09" w:rsidRPr="0005109E">
        <w:rPr>
          <w:lang w:val="es-CO"/>
        </w:rPr>
        <w:t xml:space="preserve"> el 7% de la suma que se </w:t>
      </w:r>
      <w:r w:rsidR="00C520C7" w:rsidRPr="0005109E">
        <w:rPr>
          <w:lang w:val="es-CO"/>
        </w:rPr>
        <w:t>deja para</w:t>
      </w:r>
      <w:r w:rsidR="00397C09" w:rsidRPr="0005109E">
        <w:rPr>
          <w:lang w:val="es-CO"/>
        </w:rPr>
        <w:t xml:space="preserve"> recaudar, es decir $7 645 017 87,98.</w:t>
      </w:r>
    </w:p>
    <w:p w:rsidR="00397C09" w:rsidRPr="0005109E" w:rsidRDefault="00397C09" w:rsidP="0005109E">
      <w:pPr>
        <w:widowControl w:val="0"/>
        <w:suppressAutoHyphens w:val="0"/>
        <w:overflowPunct/>
        <w:autoSpaceDE/>
        <w:textAlignment w:val="auto"/>
        <w:rPr>
          <w:lang w:val="es-CO"/>
        </w:rPr>
      </w:pPr>
    </w:p>
    <w:p w:rsidR="00397C09" w:rsidRPr="0005109E" w:rsidRDefault="00397C09" w:rsidP="0005109E">
      <w:pPr>
        <w:widowControl w:val="0"/>
        <w:suppressAutoHyphens w:val="0"/>
        <w:overflowPunct/>
        <w:autoSpaceDE/>
        <w:textAlignment w:val="auto"/>
        <w:rPr>
          <w:lang w:val="es-CO"/>
        </w:rPr>
      </w:pPr>
      <w:r w:rsidRPr="0005109E">
        <w:rPr>
          <w:lang w:val="es-CO"/>
        </w:rPr>
        <w:t xml:space="preserve">2.9. </w:t>
      </w:r>
      <w:r w:rsidR="004945E9" w:rsidRPr="0005109E">
        <w:rPr>
          <w:lang w:val="es-CO"/>
        </w:rPr>
        <w:t>Po</w:t>
      </w:r>
      <w:r w:rsidR="0081241C" w:rsidRPr="0005109E">
        <w:rPr>
          <w:lang w:val="es-CO"/>
        </w:rPr>
        <w:t xml:space="preserve">r otra parte, consideró que, conforme con las cuentas expresadas en el párrafo 2.4. de esta decisión por la organización de los </w:t>
      </w:r>
      <w:r w:rsidR="00C520C7" w:rsidRPr="0005109E">
        <w:rPr>
          <w:lang w:val="es-CO"/>
        </w:rPr>
        <w:t>expediente</w:t>
      </w:r>
      <w:r w:rsidR="0045478B" w:rsidRPr="0005109E">
        <w:rPr>
          <w:lang w:val="es-CO"/>
        </w:rPr>
        <w:t>s</w:t>
      </w:r>
      <w:r w:rsidR="0081241C" w:rsidRPr="0005109E">
        <w:rPr>
          <w:lang w:val="es-CO"/>
        </w:rPr>
        <w:t xml:space="preserve">, se </w:t>
      </w:r>
      <w:r w:rsidR="0045478B" w:rsidRPr="0005109E">
        <w:rPr>
          <w:lang w:val="es-CO"/>
        </w:rPr>
        <w:t>l</w:t>
      </w:r>
      <w:r w:rsidR="0081241C" w:rsidRPr="0005109E">
        <w:rPr>
          <w:lang w:val="es-CO"/>
        </w:rPr>
        <w:t>e deben can</w:t>
      </w:r>
      <w:r w:rsidR="0045478B" w:rsidRPr="0005109E">
        <w:rPr>
          <w:lang w:val="es-CO"/>
        </w:rPr>
        <w:t>c</w:t>
      </w:r>
      <w:r w:rsidR="0081241C" w:rsidRPr="0005109E">
        <w:rPr>
          <w:lang w:val="es-CO"/>
        </w:rPr>
        <w:t>elar $100 000 000.</w:t>
      </w:r>
    </w:p>
    <w:p w:rsidR="00C520C7" w:rsidRPr="0005109E" w:rsidRDefault="00C520C7" w:rsidP="0005109E">
      <w:pPr>
        <w:widowControl w:val="0"/>
        <w:suppressAutoHyphens w:val="0"/>
        <w:overflowPunct/>
        <w:autoSpaceDE/>
        <w:textAlignment w:val="auto"/>
        <w:rPr>
          <w:lang w:val="es-CO"/>
        </w:rPr>
      </w:pPr>
    </w:p>
    <w:p w:rsidR="00CA7B8B" w:rsidRPr="0005109E" w:rsidRDefault="00C520C7" w:rsidP="0005109E">
      <w:pPr>
        <w:widowControl w:val="0"/>
        <w:suppressAutoHyphens w:val="0"/>
        <w:overflowPunct/>
        <w:autoSpaceDE/>
        <w:textAlignment w:val="auto"/>
        <w:rPr>
          <w:lang w:val="es-CO"/>
        </w:rPr>
      </w:pPr>
      <w:r w:rsidRPr="0005109E">
        <w:rPr>
          <w:lang w:val="es-CO"/>
        </w:rPr>
        <w:t xml:space="preserve">2.10. Agregó que uno de los morosos era la </w:t>
      </w:r>
      <w:r w:rsidR="00DA4A2B" w:rsidRPr="0005109E">
        <w:rPr>
          <w:lang w:val="es-CO"/>
        </w:rPr>
        <w:t>g</w:t>
      </w:r>
      <w:r w:rsidRPr="0005109E">
        <w:rPr>
          <w:lang w:val="es-CO"/>
        </w:rPr>
        <w:t xml:space="preserve">obernación de Bolívar, entidad que fue demandada y embargada, con </w:t>
      </w:r>
      <w:r w:rsidR="009A4FD3" w:rsidRPr="0005109E">
        <w:rPr>
          <w:lang w:val="es-CO"/>
        </w:rPr>
        <w:t>l</w:t>
      </w:r>
      <w:r w:rsidRPr="0005109E">
        <w:rPr>
          <w:lang w:val="es-CO"/>
        </w:rPr>
        <w:t xml:space="preserve">a que se llegó a un acuerdo de pago con el </w:t>
      </w:r>
      <w:r w:rsidR="00DA4A2B" w:rsidRPr="0005109E">
        <w:rPr>
          <w:lang w:val="es-CO"/>
        </w:rPr>
        <w:t>d</w:t>
      </w:r>
      <w:r w:rsidRPr="0005109E">
        <w:rPr>
          <w:lang w:val="es-CO"/>
        </w:rPr>
        <w:t xml:space="preserve">istrito de Cartagena, </w:t>
      </w:r>
      <w:r w:rsidR="00CA7B8B" w:rsidRPr="0005109E">
        <w:rPr>
          <w:lang w:val="es-CO"/>
        </w:rPr>
        <w:t>reconociendo</w:t>
      </w:r>
      <w:r w:rsidRPr="0005109E">
        <w:rPr>
          <w:lang w:val="es-CO"/>
        </w:rPr>
        <w:t xml:space="preserve"> y </w:t>
      </w:r>
      <w:r w:rsidR="00CA7B8B" w:rsidRPr="0005109E">
        <w:rPr>
          <w:lang w:val="es-CO"/>
        </w:rPr>
        <w:t>pagando</w:t>
      </w:r>
      <w:r w:rsidRPr="0005109E">
        <w:rPr>
          <w:lang w:val="es-CO"/>
        </w:rPr>
        <w:t xml:space="preserve"> </w:t>
      </w:r>
      <w:r w:rsidR="00CA7B8B" w:rsidRPr="0005109E">
        <w:rPr>
          <w:lang w:val="es-CO"/>
        </w:rPr>
        <w:t>una</w:t>
      </w:r>
      <w:r w:rsidR="00762687" w:rsidRPr="0005109E">
        <w:rPr>
          <w:lang w:val="es-CO"/>
        </w:rPr>
        <w:t xml:space="preserve"> deuda cuyo monto</w:t>
      </w:r>
      <w:r w:rsidRPr="0005109E">
        <w:rPr>
          <w:lang w:val="es-CO"/>
        </w:rPr>
        <w:t xml:space="preserve"> y forma de </w:t>
      </w:r>
      <w:r w:rsidR="00CA7B8B" w:rsidRPr="0005109E">
        <w:rPr>
          <w:lang w:val="es-CO"/>
        </w:rPr>
        <w:t>p</w:t>
      </w:r>
      <w:r w:rsidRPr="0005109E">
        <w:rPr>
          <w:lang w:val="es-CO"/>
        </w:rPr>
        <w:t xml:space="preserve">ago </w:t>
      </w:r>
      <w:r w:rsidR="00762687" w:rsidRPr="0005109E">
        <w:rPr>
          <w:lang w:val="es-CO"/>
        </w:rPr>
        <w:t>n</w:t>
      </w:r>
      <w:r w:rsidRPr="0005109E">
        <w:rPr>
          <w:lang w:val="es-CO"/>
        </w:rPr>
        <w:t xml:space="preserve">unca le fue informado a la demandante, pero que por su </w:t>
      </w:r>
      <w:r w:rsidR="00CA7B8B" w:rsidRPr="0005109E">
        <w:rPr>
          <w:lang w:val="es-CO"/>
        </w:rPr>
        <w:t>cuantía</w:t>
      </w:r>
      <w:r w:rsidRPr="0005109E">
        <w:rPr>
          <w:lang w:val="es-CO"/>
        </w:rPr>
        <w:t xml:space="preserve"> no deb</w:t>
      </w:r>
      <w:r w:rsidR="00DA4A2B" w:rsidRPr="0005109E">
        <w:rPr>
          <w:lang w:val="es-CO"/>
        </w:rPr>
        <w:t>ió</w:t>
      </w:r>
      <w:r w:rsidRPr="0005109E">
        <w:rPr>
          <w:lang w:val="es-CO"/>
        </w:rPr>
        <w:t xml:space="preserve"> ser </w:t>
      </w:r>
      <w:r w:rsidR="00DA4A2B" w:rsidRPr="0005109E">
        <w:rPr>
          <w:lang w:val="es-CO"/>
        </w:rPr>
        <w:t>inferior a</w:t>
      </w:r>
      <w:r w:rsidRPr="0005109E">
        <w:rPr>
          <w:lang w:val="es-CO"/>
        </w:rPr>
        <w:t xml:space="preserve"> $1 000 000 000, por lo que los honorarios a recibir debieron ser de $150 000 000</w:t>
      </w:r>
      <w:r w:rsidR="00CA7B8B" w:rsidRPr="0005109E">
        <w:rPr>
          <w:lang w:val="es-CO"/>
        </w:rPr>
        <w:t>.</w:t>
      </w:r>
    </w:p>
    <w:p w:rsidR="00CA7B8B" w:rsidRPr="0005109E" w:rsidRDefault="00CA7B8B" w:rsidP="0005109E">
      <w:pPr>
        <w:widowControl w:val="0"/>
        <w:suppressAutoHyphens w:val="0"/>
        <w:overflowPunct/>
        <w:autoSpaceDE/>
        <w:textAlignment w:val="auto"/>
        <w:rPr>
          <w:lang w:val="es-CO"/>
        </w:rPr>
      </w:pPr>
    </w:p>
    <w:p w:rsidR="00265915" w:rsidRPr="0005109E" w:rsidRDefault="007B7107" w:rsidP="0005109E">
      <w:pPr>
        <w:widowControl w:val="0"/>
        <w:suppressAutoHyphens w:val="0"/>
        <w:overflowPunct/>
        <w:autoSpaceDE/>
        <w:textAlignment w:val="auto"/>
        <w:rPr>
          <w:b/>
          <w:bCs/>
          <w:lang w:val="es-CO"/>
        </w:rPr>
      </w:pPr>
      <w:r w:rsidRPr="0005109E">
        <w:rPr>
          <w:b/>
          <w:bCs/>
          <w:lang w:val="es-CO"/>
        </w:rPr>
        <w:t>I</w:t>
      </w:r>
      <w:r w:rsidR="00372D79" w:rsidRPr="0005109E">
        <w:rPr>
          <w:b/>
          <w:bCs/>
          <w:lang w:val="es-CO"/>
        </w:rPr>
        <w:t>I</w:t>
      </w:r>
      <w:r w:rsidR="00265915" w:rsidRPr="0005109E">
        <w:rPr>
          <w:b/>
          <w:bCs/>
          <w:lang w:val="es-CO"/>
        </w:rPr>
        <w:t>.</w:t>
      </w:r>
      <w:r w:rsidRPr="0005109E">
        <w:rPr>
          <w:b/>
          <w:bCs/>
          <w:lang w:val="es-CO"/>
        </w:rPr>
        <w:t xml:space="preserve"> Trámite proces</w:t>
      </w:r>
      <w:r w:rsidR="00D67020" w:rsidRPr="0005109E">
        <w:rPr>
          <w:b/>
          <w:bCs/>
          <w:lang w:val="es-CO"/>
        </w:rPr>
        <w:t>al</w:t>
      </w:r>
    </w:p>
    <w:p w:rsidR="00FA5E5A" w:rsidRPr="0005109E" w:rsidRDefault="00FA5E5A" w:rsidP="0005109E">
      <w:pPr>
        <w:rPr>
          <w:lang w:val="es-CO"/>
        </w:rPr>
      </w:pPr>
    </w:p>
    <w:p w:rsidR="004A7AFA" w:rsidRPr="0005109E" w:rsidRDefault="00EF229E" w:rsidP="0005109E">
      <w:pPr>
        <w:rPr>
          <w:lang w:val="es-CO"/>
        </w:rPr>
      </w:pPr>
      <w:r w:rsidRPr="0005109E">
        <w:rPr>
          <w:lang w:val="es-CO"/>
        </w:rPr>
        <w:t>3</w:t>
      </w:r>
      <w:r w:rsidR="00C91D2D" w:rsidRPr="0005109E">
        <w:rPr>
          <w:lang w:val="es-CO"/>
        </w:rPr>
        <w:t xml:space="preserve">. </w:t>
      </w:r>
      <w:r w:rsidR="004836F2" w:rsidRPr="0005109E">
        <w:rPr>
          <w:lang w:val="es-CO"/>
        </w:rPr>
        <w:t>La demanda fue</w:t>
      </w:r>
      <w:r w:rsidR="00BD64E4" w:rsidRPr="0005109E">
        <w:rPr>
          <w:lang w:val="es-CO"/>
        </w:rPr>
        <w:t xml:space="preserve"> admitida por el Tribunal Administrativo de </w:t>
      </w:r>
      <w:r w:rsidR="00871C0A" w:rsidRPr="0005109E">
        <w:rPr>
          <w:lang w:val="es-CO"/>
        </w:rPr>
        <w:t>Bolivar</w:t>
      </w:r>
      <w:r w:rsidR="00BD64E4" w:rsidRPr="0005109E">
        <w:rPr>
          <w:lang w:val="es-CO"/>
        </w:rPr>
        <w:t xml:space="preserve"> el </w:t>
      </w:r>
      <w:r w:rsidR="000307FF" w:rsidRPr="0005109E">
        <w:rPr>
          <w:lang w:val="es-CO"/>
        </w:rPr>
        <w:t>19</w:t>
      </w:r>
      <w:r w:rsidR="00F5671C" w:rsidRPr="0005109E">
        <w:rPr>
          <w:lang w:val="es-CO"/>
        </w:rPr>
        <w:t xml:space="preserve"> de </w:t>
      </w:r>
      <w:r w:rsidR="004A7AFA" w:rsidRPr="0005109E">
        <w:rPr>
          <w:lang w:val="es-CO"/>
        </w:rPr>
        <w:t>agosto</w:t>
      </w:r>
      <w:r w:rsidR="00F5671C" w:rsidRPr="0005109E">
        <w:rPr>
          <w:lang w:val="es-CO"/>
        </w:rPr>
        <w:t xml:space="preserve"> del 20</w:t>
      </w:r>
      <w:r w:rsidR="00264820" w:rsidRPr="0005109E">
        <w:rPr>
          <w:lang w:val="es-CO"/>
        </w:rPr>
        <w:t>0</w:t>
      </w:r>
      <w:r w:rsidR="004A7AFA" w:rsidRPr="0005109E">
        <w:rPr>
          <w:lang w:val="es-CO"/>
        </w:rPr>
        <w:t>8</w:t>
      </w:r>
      <w:r w:rsidR="000307FF" w:rsidRPr="0005109E">
        <w:rPr>
          <w:lang w:val="es-CO"/>
        </w:rPr>
        <w:t xml:space="preserve"> </w:t>
      </w:r>
      <w:r w:rsidR="00A86274" w:rsidRPr="0005109E">
        <w:rPr>
          <w:lang w:val="es-CO"/>
        </w:rPr>
        <w:t xml:space="preserve"> (f. </w:t>
      </w:r>
      <w:r w:rsidR="004A7AFA" w:rsidRPr="0005109E">
        <w:rPr>
          <w:lang w:val="es-CO"/>
        </w:rPr>
        <w:t>50</w:t>
      </w:r>
      <w:r w:rsidR="00A86274" w:rsidRPr="0005109E">
        <w:rPr>
          <w:lang w:val="es-CO"/>
        </w:rPr>
        <w:t xml:space="preserve"> c. 1) y una vez notificada la </w:t>
      </w:r>
      <w:r w:rsidR="00A86274" w:rsidRPr="0005109E">
        <w:rPr>
          <w:b/>
          <w:lang w:val="es-CO"/>
        </w:rPr>
        <w:t>contestó</w:t>
      </w:r>
      <w:r w:rsidR="004A7AFA" w:rsidRPr="0005109E">
        <w:rPr>
          <w:b/>
          <w:lang w:val="es-CO"/>
        </w:rPr>
        <w:t xml:space="preserve"> </w:t>
      </w:r>
      <w:r w:rsidR="004A7AFA" w:rsidRPr="0005109E">
        <w:rPr>
          <w:lang w:val="es-CO"/>
        </w:rPr>
        <w:t xml:space="preserve">el </w:t>
      </w:r>
      <w:r w:rsidR="00871C0A" w:rsidRPr="0005109E">
        <w:rPr>
          <w:lang w:val="es-CO"/>
        </w:rPr>
        <w:t>d</w:t>
      </w:r>
      <w:r w:rsidR="004A7AFA" w:rsidRPr="0005109E">
        <w:rPr>
          <w:lang w:val="es-CO"/>
        </w:rPr>
        <w:t xml:space="preserve">istrito de Cartagena, </w:t>
      </w:r>
      <w:r w:rsidR="00EC016F" w:rsidRPr="0005109E">
        <w:rPr>
          <w:lang w:val="es-CO"/>
        </w:rPr>
        <w:t>así</w:t>
      </w:r>
      <w:r w:rsidR="004A7AFA" w:rsidRPr="0005109E">
        <w:rPr>
          <w:lang w:val="es-CO"/>
        </w:rPr>
        <w:t>:</w:t>
      </w:r>
    </w:p>
    <w:p w:rsidR="004A7AFA" w:rsidRPr="0005109E" w:rsidRDefault="004A7AFA" w:rsidP="0005109E">
      <w:pPr>
        <w:rPr>
          <w:lang w:val="es-CO"/>
        </w:rPr>
      </w:pPr>
    </w:p>
    <w:p w:rsidR="0087132D" w:rsidRPr="0005109E" w:rsidRDefault="004A7AFA" w:rsidP="0005109E">
      <w:pPr>
        <w:rPr>
          <w:lang w:val="es-CO"/>
        </w:rPr>
      </w:pPr>
      <w:r w:rsidRPr="0005109E">
        <w:rPr>
          <w:lang w:val="es-CO"/>
        </w:rPr>
        <w:t xml:space="preserve">3.1. </w:t>
      </w:r>
      <w:r w:rsidR="0087132D" w:rsidRPr="0005109E">
        <w:rPr>
          <w:lang w:val="es-CO"/>
        </w:rPr>
        <w:t>Inició por oponerse a la valoración de la copia simple del contrato en la que no consta su legalización. A</w:t>
      </w:r>
      <w:r w:rsidR="00762687" w:rsidRPr="0005109E">
        <w:rPr>
          <w:lang w:val="es-CO"/>
        </w:rPr>
        <w:t>u</w:t>
      </w:r>
      <w:r w:rsidR="0087132D" w:rsidRPr="0005109E">
        <w:rPr>
          <w:lang w:val="es-CO"/>
        </w:rPr>
        <w:t xml:space="preserve">n así, fue claro en señalar que el objeto que aparece en ese contrato es </w:t>
      </w:r>
      <w:r w:rsidR="00EC016F" w:rsidRPr="0005109E">
        <w:rPr>
          <w:lang w:val="es-CO"/>
        </w:rPr>
        <w:t>ilícito</w:t>
      </w:r>
      <w:r w:rsidR="0087132D" w:rsidRPr="0005109E">
        <w:rPr>
          <w:lang w:val="es-CO"/>
        </w:rPr>
        <w:t xml:space="preserve">, porque incluyen actividades propias del cobro coactivo que son indelegables. </w:t>
      </w:r>
      <w:r w:rsidR="00EC016F" w:rsidRPr="0005109E">
        <w:rPr>
          <w:lang w:val="es-CO"/>
        </w:rPr>
        <w:t>También</w:t>
      </w:r>
      <w:r w:rsidR="0087132D" w:rsidRPr="0005109E">
        <w:rPr>
          <w:lang w:val="es-CO"/>
        </w:rPr>
        <w:t xml:space="preserve"> criticó la afirmación de que el contrato fue prorrogado al vencimiento de su vigencia inicial, pues no puede prorrogarse un contrato cuando ya venció. Al respecto indicó:</w:t>
      </w:r>
    </w:p>
    <w:p w:rsidR="0087132D" w:rsidRPr="0005109E" w:rsidRDefault="0087132D" w:rsidP="0005109E">
      <w:pPr>
        <w:rPr>
          <w:lang w:val="es-CO"/>
        </w:rPr>
      </w:pPr>
    </w:p>
    <w:p w:rsidR="0087132D" w:rsidRPr="0005109E" w:rsidRDefault="00C80DA1" w:rsidP="0005109E">
      <w:pPr>
        <w:spacing w:line="240" w:lineRule="auto"/>
        <w:rPr>
          <w:i/>
          <w:lang w:val="es-CO"/>
        </w:rPr>
      </w:pPr>
      <w:r w:rsidRPr="0005109E">
        <w:rPr>
          <w:i/>
          <w:lang w:val="es-CO"/>
        </w:rPr>
        <w:t xml:space="preserve">Al hecho tercero: NOME CONSTA que la copia de </w:t>
      </w:r>
      <w:r w:rsidR="00EC016F" w:rsidRPr="0005109E">
        <w:rPr>
          <w:i/>
          <w:lang w:val="es-CO"/>
        </w:rPr>
        <w:t>contrato acompañado</w:t>
      </w:r>
      <w:r w:rsidRPr="0005109E">
        <w:rPr>
          <w:i/>
          <w:lang w:val="es-CO"/>
        </w:rPr>
        <w:t xml:space="preserve"> a la demanda haya sido prorrogado; ahora, si el contrato se celebró y prorrogó tampoco sabemos si la citada prórroga fuere legalizada. QUE LO PRUEBE, me </w:t>
      </w:r>
      <w:r w:rsidR="00871C0A" w:rsidRPr="0005109E">
        <w:rPr>
          <w:i/>
          <w:lang w:val="es-CO"/>
        </w:rPr>
        <w:t>atengo</w:t>
      </w:r>
      <w:r w:rsidRPr="0005109E">
        <w:rPr>
          <w:i/>
          <w:lang w:val="es-CO"/>
        </w:rPr>
        <w:t xml:space="preserve"> a lo que resulte probado. AGREGO: La cop</w:t>
      </w:r>
      <w:r w:rsidR="00871C0A" w:rsidRPr="0005109E">
        <w:rPr>
          <w:i/>
          <w:lang w:val="es-CO"/>
        </w:rPr>
        <w:t>i</w:t>
      </w:r>
      <w:r w:rsidRPr="0005109E">
        <w:rPr>
          <w:i/>
          <w:lang w:val="es-CO"/>
        </w:rPr>
        <w:t xml:space="preserve">a de contrato acompañado a la demanda dice en su cláusula décima segunda que su duración era por dos (2) años suscrito el 16 de mayo de 2004, y la denominada “Acta de acuerdo”, </w:t>
      </w:r>
      <w:r w:rsidR="00EC016F" w:rsidRPr="0005109E">
        <w:rPr>
          <w:i/>
          <w:lang w:val="es-CO"/>
        </w:rPr>
        <w:t>allegada</w:t>
      </w:r>
      <w:r w:rsidRPr="0005109E">
        <w:rPr>
          <w:i/>
          <w:lang w:val="es-CO"/>
        </w:rPr>
        <w:t xml:space="preserve"> en copia informal, fue suscrita entre el Alcalde Nicolás Curi y un grupo de personas, entre otras el demandante, el 24 de agosto de 2006, o sea, mucho tiempo </w:t>
      </w:r>
      <w:r w:rsidR="00EC016F" w:rsidRPr="0005109E">
        <w:rPr>
          <w:i/>
          <w:lang w:val="es-CO"/>
        </w:rPr>
        <w:t>después</w:t>
      </w:r>
      <w:r w:rsidRPr="0005109E">
        <w:rPr>
          <w:i/>
          <w:lang w:val="es-CO"/>
        </w:rPr>
        <w:t xml:space="preserve"> de haber finalizado el contrato anexado a la demanda, y es a ese al que se refiere el actor, por ello si es esa una `</w:t>
      </w:r>
      <w:r w:rsidR="00EC016F" w:rsidRPr="0005109E">
        <w:rPr>
          <w:i/>
          <w:lang w:val="es-CO"/>
        </w:rPr>
        <w:t>prórroga</w:t>
      </w:r>
      <w:r w:rsidRPr="0005109E">
        <w:rPr>
          <w:i/>
          <w:lang w:val="es-CO"/>
        </w:rPr>
        <w:t xml:space="preserve"> que jurídicamente es imposible que sea, no podía hacerse después de vencido el contrato inicial.</w:t>
      </w:r>
    </w:p>
    <w:p w:rsidR="00B54DFC" w:rsidRPr="0005109E" w:rsidRDefault="00B54DFC" w:rsidP="0005109E">
      <w:pPr>
        <w:rPr>
          <w:lang w:val="es-CO"/>
        </w:rPr>
      </w:pPr>
    </w:p>
    <w:p w:rsidR="00B54DFC" w:rsidRPr="0005109E" w:rsidRDefault="00B54DFC" w:rsidP="0005109E">
      <w:pPr>
        <w:rPr>
          <w:lang w:val="es-CO"/>
        </w:rPr>
      </w:pPr>
      <w:r w:rsidRPr="0005109E">
        <w:rPr>
          <w:lang w:val="es-CO"/>
        </w:rPr>
        <w:t xml:space="preserve">3.2. Señaló que si el contrato decía que debía </w:t>
      </w:r>
      <w:r w:rsidR="00D736BF" w:rsidRPr="0005109E">
        <w:rPr>
          <w:lang w:val="es-CO"/>
        </w:rPr>
        <w:t>liquidarse</w:t>
      </w:r>
      <w:r w:rsidRPr="0005109E">
        <w:rPr>
          <w:lang w:val="es-CO"/>
        </w:rPr>
        <w:t xml:space="preserve"> al vencimiento del plazo al</w:t>
      </w:r>
      <w:r w:rsidR="00D736BF" w:rsidRPr="0005109E">
        <w:rPr>
          <w:lang w:val="es-CO"/>
        </w:rPr>
        <w:t>lí pactado, esto debió hacerse</w:t>
      </w:r>
      <w:r w:rsidRPr="0005109E">
        <w:rPr>
          <w:lang w:val="es-CO"/>
        </w:rPr>
        <w:t xml:space="preserve"> </w:t>
      </w:r>
      <w:r w:rsidR="00871C0A" w:rsidRPr="0005109E">
        <w:rPr>
          <w:lang w:val="es-CO"/>
        </w:rPr>
        <w:t xml:space="preserve">en </w:t>
      </w:r>
      <w:r w:rsidRPr="0005109E">
        <w:rPr>
          <w:lang w:val="es-CO"/>
        </w:rPr>
        <w:t>el 2006. Indicó que no le consta el silencio respecto de las presuntas peticiones del 11 de abril y 4 de diciembre del 2007.</w:t>
      </w:r>
      <w:r w:rsidR="00F40392" w:rsidRPr="0005109E">
        <w:rPr>
          <w:lang w:val="es-CO"/>
        </w:rPr>
        <w:t xml:space="preserve">  </w:t>
      </w:r>
    </w:p>
    <w:p w:rsidR="00F40392" w:rsidRPr="0005109E" w:rsidRDefault="00F40392" w:rsidP="0005109E">
      <w:pPr>
        <w:rPr>
          <w:lang w:val="es-CO"/>
        </w:rPr>
      </w:pPr>
    </w:p>
    <w:p w:rsidR="00F40392" w:rsidRPr="0005109E" w:rsidRDefault="00F40392" w:rsidP="0005109E">
      <w:pPr>
        <w:rPr>
          <w:lang w:val="es-CO"/>
        </w:rPr>
      </w:pPr>
      <w:r w:rsidRPr="0005109E">
        <w:rPr>
          <w:lang w:val="es-CO"/>
        </w:rPr>
        <w:t>3.3. Insistió en que no le consta</w:t>
      </w:r>
      <w:r w:rsidR="00D736BF" w:rsidRPr="0005109E">
        <w:rPr>
          <w:lang w:val="es-CO"/>
        </w:rPr>
        <w:t xml:space="preserve"> que en realidad se hubiese</w:t>
      </w:r>
      <w:r w:rsidRPr="0005109E">
        <w:rPr>
          <w:lang w:val="es-CO"/>
        </w:rPr>
        <w:t xml:space="preserve"> ejecutado por parte de la demandante actividades de cobro coactivo, pero si lo hizo ello era ilegal. Concluyó indicando que no se le debe ninguna suma a la demandante.</w:t>
      </w:r>
    </w:p>
    <w:p w:rsidR="00F40392" w:rsidRPr="0005109E" w:rsidRDefault="00F40392" w:rsidP="0005109E">
      <w:pPr>
        <w:rPr>
          <w:lang w:val="es-CO"/>
        </w:rPr>
      </w:pPr>
    </w:p>
    <w:p w:rsidR="00F40392" w:rsidRPr="0005109E" w:rsidRDefault="00F40392" w:rsidP="0005109E">
      <w:pPr>
        <w:rPr>
          <w:lang w:val="es-CO"/>
        </w:rPr>
      </w:pPr>
      <w:r w:rsidRPr="0005109E">
        <w:rPr>
          <w:lang w:val="es-CO"/>
        </w:rPr>
        <w:t>3.4. En este orden de ideas propuso las excepciones de</w:t>
      </w:r>
      <w:r w:rsidR="00AD6C18" w:rsidRPr="0005109E">
        <w:rPr>
          <w:lang w:val="es-CO"/>
        </w:rPr>
        <w:t>: i) inexistencia del contrato que se solicita liquidar, ii) improcedencia de enriquecimiento sin causa, en caso de que se pudiera considerar esta opción indemnizatoria, por no haberse alegado en la demanda, y iii)ilegalidad del objeto planteado contractual planteado en la demanda.</w:t>
      </w:r>
    </w:p>
    <w:p w:rsidR="0072305B" w:rsidRPr="0005109E" w:rsidRDefault="0072305B" w:rsidP="0005109E">
      <w:pPr>
        <w:rPr>
          <w:lang w:val="es-CO"/>
        </w:rPr>
      </w:pPr>
    </w:p>
    <w:p w:rsidR="00F61958" w:rsidRPr="0005109E" w:rsidRDefault="0072305B" w:rsidP="0005109E">
      <w:pPr>
        <w:rPr>
          <w:lang w:val="es-CO"/>
        </w:rPr>
      </w:pPr>
      <w:r w:rsidRPr="0005109E">
        <w:rPr>
          <w:lang w:val="es-CO"/>
        </w:rPr>
        <w:t>4</w:t>
      </w:r>
      <w:r w:rsidR="000E2208" w:rsidRPr="0005109E">
        <w:rPr>
          <w:lang w:val="es-CO"/>
        </w:rPr>
        <w:t xml:space="preserve">. </w:t>
      </w:r>
      <w:r w:rsidR="00C7520C" w:rsidRPr="0005109E">
        <w:rPr>
          <w:lang w:val="es-CO"/>
        </w:rPr>
        <w:t>Surtido el trámite procesal correspondiente y concluido el periodo probatorio,</w:t>
      </w:r>
      <w:r w:rsidR="001843F9" w:rsidRPr="0005109E">
        <w:rPr>
          <w:lang w:val="es-CO"/>
        </w:rPr>
        <w:t xml:space="preserve"> se corrió traslado a las partes para alegar</w:t>
      </w:r>
      <w:r w:rsidR="00B8719B" w:rsidRPr="0005109E">
        <w:rPr>
          <w:lang w:val="es-CO"/>
        </w:rPr>
        <w:t xml:space="preserve"> (f. </w:t>
      </w:r>
      <w:r w:rsidR="009939C1" w:rsidRPr="0005109E">
        <w:rPr>
          <w:lang w:val="es-CO"/>
        </w:rPr>
        <w:t>98</w:t>
      </w:r>
      <w:r w:rsidR="00B8719B" w:rsidRPr="0005109E">
        <w:rPr>
          <w:lang w:val="es-CO"/>
        </w:rPr>
        <w:t xml:space="preserve"> c. 1)</w:t>
      </w:r>
      <w:r w:rsidR="001843F9" w:rsidRPr="0005109E">
        <w:rPr>
          <w:lang w:val="es-CO"/>
        </w:rPr>
        <w:t>, oportunidad en la que</w:t>
      </w:r>
      <w:r w:rsidR="00174A35" w:rsidRPr="0005109E">
        <w:rPr>
          <w:lang w:val="es-CO"/>
        </w:rPr>
        <w:t xml:space="preserve"> sólo intervino la parte demanda</w:t>
      </w:r>
      <w:r w:rsidR="00F61958" w:rsidRPr="0005109E">
        <w:rPr>
          <w:lang w:val="es-CO"/>
        </w:rPr>
        <w:t>da</w:t>
      </w:r>
      <w:r w:rsidR="00174A35" w:rsidRPr="0005109E">
        <w:rPr>
          <w:lang w:val="es-CO"/>
        </w:rPr>
        <w:t xml:space="preserve"> (f. </w:t>
      </w:r>
      <w:r w:rsidR="009939C1" w:rsidRPr="0005109E">
        <w:rPr>
          <w:lang w:val="es-CO"/>
        </w:rPr>
        <w:t>101</w:t>
      </w:r>
      <w:r w:rsidR="00174A35" w:rsidRPr="0005109E">
        <w:rPr>
          <w:lang w:val="es-CO"/>
        </w:rPr>
        <w:t>-</w:t>
      </w:r>
      <w:r w:rsidR="009939C1" w:rsidRPr="0005109E">
        <w:rPr>
          <w:lang w:val="es-CO"/>
        </w:rPr>
        <w:t>111</w:t>
      </w:r>
      <w:r w:rsidR="00174A35" w:rsidRPr="0005109E">
        <w:rPr>
          <w:lang w:val="es-CO"/>
        </w:rPr>
        <w:t xml:space="preserve"> c. 1)</w:t>
      </w:r>
      <w:r w:rsidR="00223B0D" w:rsidRPr="0005109E">
        <w:rPr>
          <w:lang w:val="es-CO"/>
        </w:rPr>
        <w:t xml:space="preserve"> </w:t>
      </w:r>
      <w:r w:rsidR="00174A35" w:rsidRPr="0005109E">
        <w:rPr>
          <w:lang w:val="es-CO"/>
        </w:rPr>
        <w:t>que</w:t>
      </w:r>
      <w:r w:rsidR="003A717B" w:rsidRPr="0005109E">
        <w:rPr>
          <w:lang w:val="es-CO"/>
        </w:rPr>
        <w:t xml:space="preserve"> </w:t>
      </w:r>
      <w:r w:rsidR="00F61958" w:rsidRPr="0005109E">
        <w:rPr>
          <w:lang w:val="es-CO"/>
        </w:rPr>
        <w:t xml:space="preserve">insistió en </w:t>
      </w:r>
      <w:r w:rsidR="003A717B" w:rsidRPr="0005109E">
        <w:rPr>
          <w:lang w:val="es-CO"/>
        </w:rPr>
        <w:t>las excepciones formuladas</w:t>
      </w:r>
      <w:r w:rsidR="00F61958" w:rsidRPr="0005109E">
        <w:rPr>
          <w:lang w:val="es-CO"/>
        </w:rPr>
        <w:t xml:space="preserve"> en la contestación de la demanda.</w:t>
      </w:r>
    </w:p>
    <w:p w:rsidR="00BD28FA" w:rsidRPr="0005109E" w:rsidRDefault="00BD28FA" w:rsidP="0005109E">
      <w:pPr>
        <w:rPr>
          <w:lang w:val="es-CO"/>
        </w:rPr>
      </w:pPr>
    </w:p>
    <w:p w:rsidR="00FD098F" w:rsidRPr="0005109E" w:rsidRDefault="00F61958" w:rsidP="0005109E">
      <w:pPr>
        <w:rPr>
          <w:lang w:val="es-CO"/>
        </w:rPr>
      </w:pPr>
      <w:r w:rsidRPr="0005109E">
        <w:rPr>
          <w:lang w:val="es-CO"/>
        </w:rPr>
        <w:t>5</w:t>
      </w:r>
      <w:r w:rsidR="009569D2" w:rsidRPr="0005109E">
        <w:rPr>
          <w:lang w:val="es-CO"/>
        </w:rPr>
        <w:t xml:space="preserve">. </w:t>
      </w:r>
      <w:r w:rsidR="00282D87" w:rsidRPr="0005109E">
        <w:rPr>
          <w:lang w:val="es-CO"/>
        </w:rPr>
        <w:t>El</w:t>
      </w:r>
      <w:r w:rsidR="0065482F" w:rsidRPr="0005109E">
        <w:rPr>
          <w:lang w:val="es-CO"/>
        </w:rPr>
        <w:t xml:space="preserve"> </w:t>
      </w:r>
      <w:r w:rsidR="00A71670" w:rsidRPr="0005109E">
        <w:rPr>
          <w:lang w:val="es-CO"/>
        </w:rPr>
        <w:t>19</w:t>
      </w:r>
      <w:r w:rsidR="0065482F" w:rsidRPr="0005109E">
        <w:rPr>
          <w:lang w:val="es-CO"/>
        </w:rPr>
        <w:t xml:space="preserve"> de </w:t>
      </w:r>
      <w:r w:rsidR="00A71670" w:rsidRPr="0005109E">
        <w:rPr>
          <w:lang w:val="es-CO"/>
        </w:rPr>
        <w:t>agosto</w:t>
      </w:r>
      <w:r w:rsidR="0065482F" w:rsidRPr="0005109E">
        <w:rPr>
          <w:lang w:val="es-CO"/>
        </w:rPr>
        <w:t xml:space="preserve"> del 20</w:t>
      </w:r>
      <w:r w:rsidR="00A71670" w:rsidRPr="0005109E">
        <w:rPr>
          <w:lang w:val="es-CO"/>
        </w:rPr>
        <w:t>11</w:t>
      </w:r>
      <w:r w:rsidR="008E03EE" w:rsidRPr="0005109E">
        <w:rPr>
          <w:lang w:val="es-CO"/>
        </w:rPr>
        <w:t xml:space="preserve"> </w:t>
      </w:r>
      <w:r w:rsidR="00282D87" w:rsidRPr="0005109E">
        <w:rPr>
          <w:lang w:val="es-CO"/>
        </w:rPr>
        <w:t>el Tribunal Administrativo de</w:t>
      </w:r>
      <w:r w:rsidR="0015227F" w:rsidRPr="0005109E">
        <w:rPr>
          <w:lang w:val="es-CO"/>
        </w:rPr>
        <w:t xml:space="preserve"> </w:t>
      </w:r>
      <w:r w:rsidR="00A71670" w:rsidRPr="0005109E">
        <w:rPr>
          <w:lang w:val="es-CO"/>
        </w:rPr>
        <w:t>Bolívar</w:t>
      </w:r>
      <w:r w:rsidR="0065482F" w:rsidRPr="0005109E">
        <w:rPr>
          <w:lang w:val="es-CO"/>
        </w:rPr>
        <w:t xml:space="preserve"> </w:t>
      </w:r>
      <w:r w:rsidR="00C7520C" w:rsidRPr="0005109E">
        <w:rPr>
          <w:lang w:val="es-CO"/>
        </w:rPr>
        <w:t xml:space="preserve">profirió </w:t>
      </w:r>
      <w:r w:rsidR="00C7520C" w:rsidRPr="0005109E">
        <w:rPr>
          <w:b/>
          <w:bCs/>
          <w:lang w:val="es-CO"/>
        </w:rPr>
        <w:t>sentencia</w:t>
      </w:r>
      <w:r w:rsidR="00C7520C" w:rsidRPr="0005109E">
        <w:rPr>
          <w:lang w:val="es-CO"/>
        </w:rPr>
        <w:t xml:space="preserve"> de primera instancia</w:t>
      </w:r>
      <w:r w:rsidR="00A64745" w:rsidRPr="0005109E">
        <w:rPr>
          <w:lang w:val="es-CO"/>
        </w:rPr>
        <w:t xml:space="preserve"> (f. </w:t>
      </w:r>
      <w:r w:rsidR="001C7CDC" w:rsidRPr="0005109E">
        <w:rPr>
          <w:lang w:val="es-CO"/>
        </w:rPr>
        <w:t>1</w:t>
      </w:r>
      <w:r w:rsidR="00A71670" w:rsidRPr="0005109E">
        <w:rPr>
          <w:lang w:val="es-CO"/>
        </w:rPr>
        <w:t>12</w:t>
      </w:r>
      <w:r w:rsidR="00A64745" w:rsidRPr="0005109E">
        <w:rPr>
          <w:lang w:val="es-CO"/>
        </w:rPr>
        <w:t>-</w:t>
      </w:r>
      <w:r w:rsidR="00A71670" w:rsidRPr="0005109E">
        <w:rPr>
          <w:lang w:val="es-CO"/>
        </w:rPr>
        <w:t>129</w:t>
      </w:r>
      <w:r w:rsidR="00A64745" w:rsidRPr="0005109E">
        <w:rPr>
          <w:lang w:val="es-CO"/>
        </w:rPr>
        <w:t xml:space="preserve"> c. ppl)</w:t>
      </w:r>
      <w:r w:rsidR="00C7520C" w:rsidRPr="0005109E">
        <w:rPr>
          <w:lang w:val="es-CO"/>
        </w:rPr>
        <w:t>, en la que</w:t>
      </w:r>
      <w:r w:rsidR="009967DD" w:rsidRPr="0005109E">
        <w:rPr>
          <w:lang w:val="es-CO"/>
        </w:rPr>
        <w:t xml:space="preserve"> </w:t>
      </w:r>
      <w:r w:rsidR="00330C01" w:rsidRPr="0005109E">
        <w:rPr>
          <w:lang w:val="es-CO"/>
        </w:rPr>
        <w:t xml:space="preserve">el </w:t>
      </w:r>
      <w:r w:rsidR="00330C01" w:rsidRPr="0005109E">
        <w:rPr>
          <w:i/>
          <w:lang w:val="es-CO"/>
        </w:rPr>
        <w:t>a quo</w:t>
      </w:r>
      <w:r w:rsidR="00E36467" w:rsidRPr="0005109E">
        <w:rPr>
          <w:lang w:val="es-CO"/>
        </w:rPr>
        <w:t xml:space="preserve"> </w:t>
      </w:r>
      <w:r w:rsidR="00967456" w:rsidRPr="0005109E">
        <w:rPr>
          <w:lang w:val="es-CO"/>
        </w:rPr>
        <w:t>negó las pretensiones de la demanda.</w:t>
      </w:r>
      <w:r w:rsidR="00901D54" w:rsidRPr="0005109E">
        <w:rPr>
          <w:lang w:val="es-CO"/>
        </w:rPr>
        <w:t xml:space="preserve"> </w:t>
      </w:r>
      <w:r w:rsidR="00FD098F" w:rsidRPr="0005109E">
        <w:rPr>
          <w:lang w:val="es-CO"/>
        </w:rPr>
        <w:t>En esencia, las pretensiones de la demandante fueron desestimadas porque</w:t>
      </w:r>
      <w:r w:rsidR="00871C0A" w:rsidRPr="0005109E">
        <w:rPr>
          <w:lang w:val="es-CO"/>
        </w:rPr>
        <w:t>,</w:t>
      </w:r>
      <w:r w:rsidR="00FD098F" w:rsidRPr="0005109E">
        <w:rPr>
          <w:lang w:val="es-CO"/>
        </w:rPr>
        <w:t xml:space="preserve"> para sustentarlas</w:t>
      </w:r>
      <w:r w:rsidR="00871C0A" w:rsidRPr="0005109E">
        <w:rPr>
          <w:lang w:val="es-CO"/>
        </w:rPr>
        <w:t>,</w:t>
      </w:r>
      <w:r w:rsidR="00FD098F" w:rsidRPr="0005109E">
        <w:rPr>
          <w:lang w:val="es-CO"/>
        </w:rPr>
        <w:t xml:space="preserve"> la parte actora presentó copias simples que no podían ser valoradas de acuerdo con las normas procesales aplicables. Se destaca lo siguiente:</w:t>
      </w:r>
    </w:p>
    <w:p w:rsidR="00FD098F" w:rsidRPr="0005109E" w:rsidRDefault="00FD098F" w:rsidP="0005109E">
      <w:pPr>
        <w:rPr>
          <w:lang w:val="es-CO"/>
        </w:rPr>
      </w:pPr>
    </w:p>
    <w:p w:rsidR="00FD098F" w:rsidRPr="0005109E" w:rsidRDefault="00904FEB" w:rsidP="0005109E">
      <w:pPr>
        <w:spacing w:line="240" w:lineRule="auto"/>
        <w:rPr>
          <w:i/>
          <w:lang w:val="es-CO"/>
        </w:rPr>
      </w:pPr>
      <w:r w:rsidRPr="0005109E">
        <w:rPr>
          <w:i/>
          <w:lang w:val="es-CO"/>
        </w:rPr>
        <w:t>Para dilucidar dicha controversia, debe tenerse en cuenta el material probatorio obrante dentro del proceso.</w:t>
      </w:r>
    </w:p>
    <w:p w:rsidR="00904FEB" w:rsidRPr="0005109E" w:rsidRDefault="00904FEB" w:rsidP="0005109E">
      <w:pPr>
        <w:spacing w:line="240" w:lineRule="auto"/>
        <w:rPr>
          <w:i/>
          <w:lang w:val="es-CO"/>
        </w:rPr>
      </w:pPr>
    </w:p>
    <w:p w:rsidR="00904FEB" w:rsidRPr="0005109E" w:rsidRDefault="00904FEB" w:rsidP="0005109E">
      <w:pPr>
        <w:spacing w:line="240" w:lineRule="auto"/>
        <w:rPr>
          <w:i/>
          <w:lang w:val="es-CO"/>
        </w:rPr>
      </w:pPr>
      <w:r w:rsidRPr="0005109E">
        <w:rPr>
          <w:i/>
          <w:lang w:val="es-CO"/>
        </w:rPr>
        <w:t>1. Copia auténtica del Contrato de Prestación de Servicios Profesionales, celebrados entre la señora CARMEN ELENA CARO MEZA y el DISTRITO TURÍSTICO Y CULTURAL DE CARTAGENA DE INDIAS (folio 19-22).</w:t>
      </w:r>
    </w:p>
    <w:p w:rsidR="00904FEB" w:rsidRPr="0005109E" w:rsidRDefault="00904FEB" w:rsidP="0005109E">
      <w:pPr>
        <w:spacing w:line="240" w:lineRule="auto"/>
        <w:rPr>
          <w:i/>
          <w:lang w:val="es-CO"/>
        </w:rPr>
      </w:pPr>
      <w:r w:rsidRPr="0005109E">
        <w:rPr>
          <w:i/>
          <w:lang w:val="es-CO"/>
        </w:rPr>
        <w:t>2. Acta de acuerdo celebrada entre el Distrito Turístico y Cultural de Cartagen</w:t>
      </w:r>
      <w:r w:rsidR="00995FA4" w:rsidRPr="0005109E">
        <w:rPr>
          <w:i/>
          <w:lang w:val="es-CO"/>
        </w:rPr>
        <w:t>a</w:t>
      </w:r>
      <w:r w:rsidRPr="0005109E">
        <w:rPr>
          <w:i/>
          <w:lang w:val="es-CO"/>
        </w:rPr>
        <w:t xml:space="preserve"> de Indias y los contratistas para el apoyo del cobro persuasivo y/o coactivo de la cartera morosa del impuesto predial </w:t>
      </w:r>
      <w:r w:rsidR="00EC016F" w:rsidRPr="0005109E">
        <w:rPr>
          <w:i/>
          <w:lang w:val="es-CO"/>
        </w:rPr>
        <w:t>unificado</w:t>
      </w:r>
      <w:r w:rsidRPr="0005109E">
        <w:rPr>
          <w:i/>
          <w:lang w:val="es-CO"/>
        </w:rPr>
        <w:t xml:space="preserve"> e industrial </w:t>
      </w:r>
      <w:r w:rsidR="00AF4E10" w:rsidRPr="0005109E">
        <w:rPr>
          <w:lang w:val="es-CO"/>
        </w:rPr>
        <w:t xml:space="preserve">(sic) </w:t>
      </w:r>
      <w:r w:rsidRPr="0005109E">
        <w:rPr>
          <w:i/>
          <w:lang w:val="es-CO"/>
        </w:rPr>
        <w:t>y comercio (folio 23-28).</w:t>
      </w:r>
    </w:p>
    <w:p w:rsidR="00904FEB" w:rsidRPr="0005109E" w:rsidRDefault="00904FEB" w:rsidP="0005109E">
      <w:pPr>
        <w:spacing w:line="240" w:lineRule="auto"/>
        <w:rPr>
          <w:i/>
          <w:lang w:val="es-CO"/>
        </w:rPr>
      </w:pPr>
      <w:r w:rsidRPr="0005109E">
        <w:rPr>
          <w:i/>
          <w:lang w:val="es-CO"/>
        </w:rPr>
        <w:t xml:space="preserve">3. Solicitud de liquidación del contrato dirigida al Distrito Turístico y Cultural de Cartagena de Indias de fecha 10 de abril del 2007, suscrito entre otros por </w:t>
      </w:r>
      <w:r w:rsidR="006F15F0" w:rsidRPr="0005109E">
        <w:rPr>
          <w:i/>
          <w:lang w:val="es-CO"/>
        </w:rPr>
        <w:t>l</w:t>
      </w:r>
      <w:r w:rsidRPr="0005109E">
        <w:rPr>
          <w:i/>
          <w:lang w:val="es-CO"/>
        </w:rPr>
        <w:t>a actora (folio 29-31.)</w:t>
      </w:r>
    </w:p>
    <w:p w:rsidR="00904FEB" w:rsidRPr="0005109E" w:rsidRDefault="00904FEB" w:rsidP="0005109E">
      <w:pPr>
        <w:spacing w:line="240" w:lineRule="auto"/>
        <w:rPr>
          <w:i/>
          <w:lang w:val="es-CO"/>
        </w:rPr>
      </w:pPr>
      <w:r w:rsidRPr="0005109E">
        <w:rPr>
          <w:i/>
          <w:lang w:val="es-CO"/>
        </w:rPr>
        <w:t>4. Solicitud de liquidació</w:t>
      </w:r>
      <w:r w:rsidR="00995FA4" w:rsidRPr="0005109E">
        <w:rPr>
          <w:i/>
          <w:lang w:val="es-CO"/>
        </w:rPr>
        <w:t>n</w:t>
      </w:r>
      <w:r w:rsidRPr="0005109E">
        <w:rPr>
          <w:i/>
          <w:lang w:val="es-CO"/>
        </w:rPr>
        <w:t xml:space="preserve"> del contrato dirigida al Distrito Turístico y Cultural de Cartagena de Indias de fecha 3 de diciembre de 2007, suscrito por la actora (folio 32).</w:t>
      </w:r>
    </w:p>
    <w:p w:rsidR="00904FEB" w:rsidRPr="0005109E" w:rsidRDefault="00904FEB" w:rsidP="0005109E">
      <w:pPr>
        <w:spacing w:line="240" w:lineRule="auto"/>
        <w:rPr>
          <w:i/>
          <w:lang w:val="es-CO"/>
        </w:rPr>
      </w:pPr>
      <w:r w:rsidRPr="0005109E">
        <w:rPr>
          <w:i/>
          <w:lang w:val="es-CO"/>
        </w:rPr>
        <w:t xml:space="preserve">5. Informe final de interventoría del contrato de prestación de </w:t>
      </w:r>
      <w:r w:rsidR="00AD0B39" w:rsidRPr="0005109E">
        <w:rPr>
          <w:i/>
          <w:lang w:val="es-CO"/>
        </w:rPr>
        <w:t>servicios profesionales</w:t>
      </w:r>
      <w:r w:rsidRPr="0005109E">
        <w:rPr>
          <w:i/>
          <w:lang w:val="es-CO"/>
        </w:rPr>
        <w:t>, sin número</w:t>
      </w:r>
      <w:r w:rsidR="006F15F0" w:rsidRPr="0005109E">
        <w:rPr>
          <w:i/>
          <w:lang w:val="es-CO"/>
        </w:rPr>
        <w:t>,</w:t>
      </w:r>
      <w:r w:rsidRPr="0005109E">
        <w:rPr>
          <w:i/>
          <w:lang w:val="es-CO"/>
        </w:rPr>
        <w:t xml:space="preserve"> entre el Distrito Turístico y Cultural de Cartagena de Indias y la señora Carmen de Caro Meza (folio 33 a 35).</w:t>
      </w:r>
    </w:p>
    <w:p w:rsidR="00995FA4" w:rsidRPr="0005109E" w:rsidRDefault="00995FA4" w:rsidP="0005109E">
      <w:pPr>
        <w:spacing w:line="240" w:lineRule="auto"/>
        <w:rPr>
          <w:i/>
          <w:lang w:val="es-CO"/>
        </w:rPr>
      </w:pPr>
    </w:p>
    <w:p w:rsidR="00995FA4" w:rsidRPr="0005109E" w:rsidRDefault="00995FA4" w:rsidP="0005109E">
      <w:pPr>
        <w:spacing w:line="240" w:lineRule="auto"/>
        <w:rPr>
          <w:i/>
          <w:lang w:val="es-CO"/>
        </w:rPr>
      </w:pPr>
      <w:r w:rsidRPr="0005109E">
        <w:rPr>
          <w:i/>
          <w:lang w:val="es-CO"/>
        </w:rPr>
        <w:t xml:space="preserve">Respecto a las pruebas antes señaladas, con excepción de la relacionada en el numeral 1, se observa que los documentos que ahí se relacionan se encuentran en copias simples, </w:t>
      </w:r>
      <w:r w:rsidR="00EC016F" w:rsidRPr="0005109E">
        <w:rPr>
          <w:i/>
          <w:lang w:val="es-CO"/>
        </w:rPr>
        <w:t>circunstancia</w:t>
      </w:r>
      <w:r w:rsidRPr="0005109E">
        <w:rPr>
          <w:i/>
          <w:lang w:val="es-CO"/>
        </w:rPr>
        <w:t xml:space="preserve"> que le impide a la Sala entrar a valorarla.</w:t>
      </w:r>
    </w:p>
    <w:p w:rsidR="00995FA4" w:rsidRPr="0005109E" w:rsidRDefault="00995FA4" w:rsidP="0005109E">
      <w:pPr>
        <w:spacing w:line="240" w:lineRule="auto"/>
        <w:rPr>
          <w:i/>
          <w:lang w:val="es-CO"/>
        </w:rPr>
      </w:pPr>
    </w:p>
    <w:p w:rsidR="00995FA4" w:rsidRPr="0005109E" w:rsidRDefault="00995FA4" w:rsidP="0005109E">
      <w:pPr>
        <w:spacing w:line="240" w:lineRule="auto"/>
        <w:rPr>
          <w:i/>
          <w:lang w:val="es-CO"/>
        </w:rPr>
      </w:pPr>
      <w:r w:rsidRPr="0005109E">
        <w:rPr>
          <w:i/>
          <w:lang w:val="es-CO"/>
        </w:rPr>
        <w:t xml:space="preserve">Lo anterior, </w:t>
      </w:r>
      <w:r w:rsidR="00EC016F" w:rsidRPr="0005109E">
        <w:rPr>
          <w:i/>
          <w:lang w:val="es-CO"/>
        </w:rPr>
        <w:t>encuentra</w:t>
      </w:r>
      <w:r w:rsidR="006F15F0" w:rsidRPr="0005109E">
        <w:rPr>
          <w:i/>
          <w:lang w:val="es-CO"/>
        </w:rPr>
        <w:t xml:space="preserve"> su</w:t>
      </w:r>
      <w:r w:rsidRPr="0005109E">
        <w:rPr>
          <w:i/>
          <w:lang w:val="es-CO"/>
        </w:rPr>
        <w:t xml:space="preserve"> sustento en que, de conformidad con lo establecido en el artículo 254 del Código de Procedimiento Civil, aplicable al caso por remisión expresa del artículo 168 del Código Contencioso Administrativo, las copias de documentos públicos tendrán el mismo valor que los originales en los siguientes eventos:</w:t>
      </w:r>
    </w:p>
    <w:p w:rsidR="00995FA4" w:rsidRPr="0005109E" w:rsidRDefault="00995FA4" w:rsidP="0005109E">
      <w:pPr>
        <w:spacing w:line="240" w:lineRule="auto"/>
        <w:rPr>
          <w:i/>
          <w:lang w:val="es-CO"/>
        </w:rPr>
      </w:pPr>
    </w:p>
    <w:p w:rsidR="00995FA4" w:rsidRPr="0005109E" w:rsidRDefault="00995FA4" w:rsidP="0005109E">
      <w:pPr>
        <w:spacing w:line="240" w:lineRule="auto"/>
        <w:rPr>
          <w:i/>
          <w:lang w:val="es-CO"/>
        </w:rPr>
      </w:pPr>
      <w:r w:rsidRPr="0005109E">
        <w:rPr>
          <w:i/>
          <w:lang w:val="es-CO"/>
        </w:rPr>
        <w:t>“1. Cuando hayan sido autorizadas por notario, director de oficina administrativa o de policía, o secretario de oficina judicial, previa orden del juez donde se encuentre el original o una copia autenticada</w:t>
      </w:r>
    </w:p>
    <w:p w:rsidR="00995FA4" w:rsidRPr="0005109E" w:rsidRDefault="00995FA4" w:rsidP="0005109E">
      <w:pPr>
        <w:spacing w:line="240" w:lineRule="auto"/>
        <w:rPr>
          <w:i/>
          <w:lang w:val="es-CO"/>
        </w:rPr>
      </w:pPr>
    </w:p>
    <w:p w:rsidR="00995FA4" w:rsidRPr="0005109E" w:rsidRDefault="00995FA4" w:rsidP="0005109E">
      <w:pPr>
        <w:spacing w:line="240" w:lineRule="auto"/>
        <w:rPr>
          <w:i/>
          <w:lang w:val="es-CO"/>
        </w:rPr>
      </w:pPr>
      <w:r w:rsidRPr="0005109E">
        <w:rPr>
          <w:i/>
          <w:lang w:val="es-CO"/>
        </w:rPr>
        <w:t>2. Cuando sean autenticadas por notario, previo cotejo con el original o la copia autenticada que se le presente.</w:t>
      </w:r>
    </w:p>
    <w:p w:rsidR="00995FA4" w:rsidRPr="0005109E" w:rsidRDefault="00995FA4" w:rsidP="0005109E">
      <w:pPr>
        <w:spacing w:line="240" w:lineRule="auto"/>
        <w:rPr>
          <w:i/>
          <w:lang w:val="es-CO"/>
        </w:rPr>
      </w:pPr>
    </w:p>
    <w:p w:rsidR="00995FA4" w:rsidRPr="0005109E" w:rsidRDefault="00995FA4" w:rsidP="0005109E">
      <w:pPr>
        <w:spacing w:line="240" w:lineRule="auto"/>
        <w:rPr>
          <w:i/>
          <w:lang w:val="es-CO"/>
        </w:rPr>
      </w:pPr>
      <w:r w:rsidRPr="0005109E">
        <w:rPr>
          <w:i/>
          <w:lang w:val="es-CO"/>
        </w:rPr>
        <w:t xml:space="preserve">3. Cuando sean compulsadas del original o de copia </w:t>
      </w:r>
      <w:r w:rsidR="00EC016F" w:rsidRPr="0005109E">
        <w:rPr>
          <w:i/>
          <w:lang w:val="es-CO"/>
        </w:rPr>
        <w:t>auténtica</w:t>
      </w:r>
      <w:r w:rsidRPr="0005109E">
        <w:rPr>
          <w:i/>
          <w:lang w:val="es-CO"/>
        </w:rPr>
        <w:t xml:space="preserve"> en el curso de u</w:t>
      </w:r>
      <w:r w:rsidR="008524F0" w:rsidRPr="0005109E">
        <w:rPr>
          <w:i/>
          <w:lang w:val="es-CO"/>
        </w:rPr>
        <w:t>n</w:t>
      </w:r>
      <w:r w:rsidRPr="0005109E">
        <w:rPr>
          <w:i/>
          <w:lang w:val="es-CO"/>
        </w:rPr>
        <w:t>a inspección judicial, salvo que la ley disponga otra cosa”. (art. 254 C. de P. C.)</w:t>
      </w:r>
    </w:p>
    <w:p w:rsidR="0004123F" w:rsidRPr="0005109E" w:rsidRDefault="0004123F" w:rsidP="0005109E">
      <w:pPr>
        <w:spacing w:line="240" w:lineRule="auto"/>
        <w:rPr>
          <w:i/>
          <w:lang w:val="es-CO"/>
        </w:rPr>
      </w:pPr>
      <w:r w:rsidRPr="0005109E">
        <w:rPr>
          <w:i/>
          <w:lang w:val="es-CO"/>
        </w:rPr>
        <w:t>(…)</w:t>
      </w:r>
    </w:p>
    <w:p w:rsidR="0004123F" w:rsidRPr="0005109E" w:rsidRDefault="0004123F" w:rsidP="0005109E">
      <w:pPr>
        <w:spacing w:line="240" w:lineRule="auto"/>
        <w:rPr>
          <w:i/>
          <w:lang w:val="es-CO"/>
        </w:rPr>
      </w:pPr>
      <w:r w:rsidRPr="0005109E">
        <w:rPr>
          <w:i/>
          <w:lang w:val="es-CO"/>
        </w:rPr>
        <w:t xml:space="preserve">De conformidad con las normas y jurisprudencias antes citadas, las cuales son acogidas por la Sala, no es posible entrar a valorar como prueba los documentos aportados por la parte demandante y demandada, </w:t>
      </w:r>
      <w:r w:rsidR="00EC016F" w:rsidRPr="0005109E">
        <w:rPr>
          <w:i/>
          <w:lang w:val="es-CO"/>
        </w:rPr>
        <w:t>toda</w:t>
      </w:r>
      <w:r w:rsidRPr="0005109E">
        <w:rPr>
          <w:i/>
          <w:lang w:val="es-CO"/>
        </w:rPr>
        <w:t xml:space="preserve"> vez que se encuentran en copias simples.</w:t>
      </w:r>
    </w:p>
    <w:p w:rsidR="0004123F" w:rsidRPr="0005109E" w:rsidRDefault="0004123F" w:rsidP="0005109E">
      <w:pPr>
        <w:rPr>
          <w:lang w:val="es-CO"/>
        </w:rPr>
      </w:pPr>
    </w:p>
    <w:p w:rsidR="0004123F" w:rsidRPr="0005109E" w:rsidRDefault="0004123F" w:rsidP="0005109E">
      <w:pPr>
        <w:rPr>
          <w:lang w:val="es-CO"/>
        </w:rPr>
      </w:pPr>
      <w:r w:rsidRPr="0005109E">
        <w:rPr>
          <w:lang w:val="es-CO"/>
        </w:rPr>
        <w:t xml:space="preserve">6. Finalmente, respecto de la prueba que consideró que sí podía ser valorada, </w:t>
      </w:r>
      <w:r w:rsidR="003564D9" w:rsidRPr="0005109E">
        <w:rPr>
          <w:lang w:val="es-CO"/>
        </w:rPr>
        <w:t xml:space="preserve"> el </w:t>
      </w:r>
      <w:r w:rsidRPr="0005109E">
        <w:rPr>
          <w:lang w:val="es-CO"/>
        </w:rPr>
        <w:t xml:space="preserve">contrato de prestación de servicios profesionales entre Cartagena y la demandante, </w:t>
      </w:r>
      <w:r w:rsidR="00BE33AF" w:rsidRPr="0005109E">
        <w:rPr>
          <w:lang w:val="es-CO"/>
        </w:rPr>
        <w:t xml:space="preserve">afirmó </w:t>
      </w:r>
      <w:r w:rsidR="00F129AD" w:rsidRPr="0005109E">
        <w:rPr>
          <w:lang w:val="es-CO"/>
        </w:rPr>
        <w:t xml:space="preserve">que aunque este </w:t>
      </w:r>
      <w:r w:rsidR="00EC016F" w:rsidRPr="0005109E">
        <w:rPr>
          <w:lang w:val="es-CO"/>
        </w:rPr>
        <w:t>doc</w:t>
      </w:r>
      <w:r w:rsidR="00BE33AF" w:rsidRPr="0005109E">
        <w:rPr>
          <w:lang w:val="es-CO"/>
        </w:rPr>
        <w:t>umento</w:t>
      </w:r>
      <w:r w:rsidR="00F129AD" w:rsidRPr="0005109E">
        <w:rPr>
          <w:lang w:val="es-CO"/>
        </w:rPr>
        <w:t xml:space="preserve"> como tal podía ser t</w:t>
      </w:r>
      <w:r w:rsidR="00BE33AF" w:rsidRPr="0005109E">
        <w:rPr>
          <w:lang w:val="es-CO"/>
        </w:rPr>
        <w:t>enido en cuenta</w:t>
      </w:r>
      <w:r w:rsidR="00F129AD" w:rsidRPr="0005109E">
        <w:rPr>
          <w:lang w:val="es-CO"/>
        </w:rPr>
        <w:t xml:space="preserve">, la ausencia de los otros </w:t>
      </w:r>
      <w:r w:rsidR="00EC016F" w:rsidRPr="0005109E">
        <w:rPr>
          <w:lang w:val="es-CO"/>
        </w:rPr>
        <w:t>integrantes</w:t>
      </w:r>
      <w:r w:rsidR="00F129AD" w:rsidRPr="0005109E">
        <w:rPr>
          <w:lang w:val="es-CO"/>
        </w:rPr>
        <w:t xml:space="preserve"> del contrato, como la publicación, la propuesta del contratista, la garantía única, etc, hacían im</w:t>
      </w:r>
      <w:r w:rsidR="00333479" w:rsidRPr="0005109E">
        <w:rPr>
          <w:lang w:val="es-CO"/>
        </w:rPr>
        <w:t>p</w:t>
      </w:r>
      <w:r w:rsidR="00F129AD" w:rsidRPr="0005109E">
        <w:rPr>
          <w:lang w:val="es-CO"/>
        </w:rPr>
        <w:t>osible su evaluación integral.</w:t>
      </w:r>
    </w:p>
    <w:p w:rsidR="00F129AD" w:rsidRPr="0005109E" w:rsidRDefault="00F129AD" w:rsidP="0005109E">
      <w:pPr>
        <w:rPr>
          <w:lang w:val="es-CO"/>
        </w:rPr>
      </w:pPr>
    </w:p>
    <w:p w:rsidR="00F129AD" w:rsidRPr="0005109E" w:rsidRDefault="00F129AD" w:rsidP="0005109E">
      <w:pPr>
        <w:rPr>
          <w:lang w:val="es-CO"/>
        </w:rPr>
      </w:pPr>
      <w:r w:rsidRPr="0005109E">
        <w:rPr>
          <w:lang w:val="es-CO"/>
        </w:rPr>
        <w:t xml:space="preserve">7. </w:t>
      </w:r>
      <w:r w:rsidR="00333479" w:rsidRPr="0005109E">
        <w:rPr>
          <w:lang w:val="es-CO"/>
        </w:rPr>
        <w:t>El 14 de septiem</w:t>
      </w:r>
      <w:r w:rsidR="00F063BB" w:rsidRPr="0005109E">
        <w:rPr>
          <w:lang w:val="es-CO"/>
        </w:rPr>
        <w:t>bre del 201</w:t>
      </w:r>
      <w:r w:rsidR="00333479" w:rsidRPr="0005109E">
        <w:rPr>
          <w:lang w:val="es-CO"/>
        </w:rPr>
        <w:t xml:space="preserve">1 la demandante presentó </w:t>
      </w:r>
      <w:r w:rsidR="00333479" w:rsidRPr="0005109E">
        <w:rPr>
          <w:b/>
          <w:lang w:val="es-CO"/>
        </w:rPr>
        <w:t>recurso de apelación</w:t>
      </w:r>
      <w:r w:rsidR="00333479" w:rsidRPr="0005109E">
        <w:rPr>
          <w:lang w:val="es-CO"/>
        </w:rPr>
        <w:t xml:space="preserve"> en el que solicitó la valoración de las copias traídas al </w:t>
      </w:r>
      <w:r w:rsidR="00EC016F" w:rsidRPr="0005109E">
        <w:rPr>
          <w:lang w:val="es-CO"/>
        </w:rPr>
        <w:t>expediente</w:t>
      </w:r>
      <w:r w:rsidR="001B69C4" w:rsidRPr="0005109E">
        <w:rPr>
          <w:lang w:val="es-CO"/>
        </w:rPr>
        <w:t xml:space="preserve"> porque no fueron tachada</w:t>
      </w:r>
      <w:r w:rsidR="00333479" w:rsidRPr="0005109E">
        <w:rPr>
          <w:lang w:val="es-CO"/>
        </w:rPr>
        <w:t>s de fals</w:t>
      </w:r>
      <w:r w:rsidR="001B69C4" w:rsidRPr="0005109E">
        <w:rPr>
          <w:lang w:val="es-CO"/>
        </w:rPr>
        <w:t>a</w:t>
      </w:r>
      <w:r w:rsidR="00333479" w:rsidRPr="0005109E">
        <w:rPr>
          <w:lang w:val="es-CO"/>
        </w:rPr>
        <w:t xml:space="preserve">s por el </w:t>
      </w:r>
      <w:r w:rsidR="001B69C4" w:rsidRPr="0005109E">
        <w:rPr>
          <w:lang w:val="es-CO"/>
        </w:rPr>
        <w:t>d</w:t>
      </w:r>
      <w:r w:rsidR="00333479" w:rsidRPr="0005109E">
        <w:rPr>
          <w:lang w:val="es-CO"/>
        </w:rPr>
        <w:t xml:space="preserve">istrito de Cartagena. Agregó que, en cualquier caso, de considerar que las pruebas no cumplían con los requisitos para </w:t>
      </w:r>
      <w:r w:rsidR="003564D9" w:rsidRPr="0005109E">
        <w:rPr>
          <w:lang w:val="es-CO"/>
        </w:rPr>
        <w:t>ser apreciadas</w:t>
      </w:r>
      <w:r w:rsidR="00333479" w:rsidRPr="0005109E">
        <w:rPr>
          <w:lang w:val="es-CO"/>
        </w:rPr>
        <w:t>, el juez se encontraba en</w:t>
      </w:r>
      <w:r w:rsidR="001B69C4" w:rsidRPr="0005109E">
        <w:rPr>
          <w:lang w:val="es-CO"/>
        </w:rPr>
        <w:t xml:space="preserve"> la</w:t>
      </w:r>
      <w:r w:rsidR="00333479" w:rsidRPr="0005109E">
        <w:rPr>
          <w:lang w:val="es-CO"/>
        </w:rPr>
        <w:t xml:space="preserve"> obligación de solicitarl</w:t>
      </w:r>
      <w:r w:rsidR="001B69C4" w:rsidRPr="0005109E">
        <w:rPr>
          <w:lang w:val="es-CO"/>
        </w:rPr>
        <w:t>a</w:t>
      </w:r>
      <w:r w:rsidR="00333479" w:rsidRPr="0005109E">
        <w:rPr>
          <w:lang w:val="es-CO"/>
        </w:rPr>
        <w:t>s de oficio en copia auténtica</w:t>
      </w:r>
      <w:r w:rsidR="003B6A60" w:rsidRPr="0005109E">
        <w:rPr>
          <w:lang w:val="es-CO"/>
        </w:rPr>
        <w:t xml:space="preserve"> (f. 131-133 c. ppl)</w:t>
      </w:r>
      <w:r w:rsidR="00333479" w:rsidRPr="0005109E">
        <w:rPr>
          <w:lang w:val="es-CO"/>
        </w:rPr>
        <w:t>.</w:t>
      </w:r>
    </w:p>
    <w:p w:rsidR="00333479" w:rsidRPr="0005109E" w:rsidRDefault="00333479" w:rsidP="0005109E">
      <w:pPr>
        <w:rPr>
          <w:lang w:val="es-CO"/>
        </w:rPr>
      </w:pPr>
    </w:p>
    <w:p w:rsidR="00333479" w:rsidRPr="0005109E" w:rsidRDefault="00333479" w:rsidP="0005109E">
      <w:pPr>
        <w:rPr>
          <w:lang w:val="es-CO"/>
        </w:rPr>
      </w:pPr>
      <w:r w:rsidRPr="0005109E">
        <w:rPr>
          <w:lang w:val="es-CO"/>
        </w:rPr>
        <w:t xml:space="preserve">8. </w:t>
      </w:r>
      <w:r w:rsidR="00384424" w:rsidRPr="0005109E">
        <w:rPr>
          <w:lang w:val="es-CO"/>
        </w:rPr>
        <w:t>Durante el término otorgado en esta instancia para alegar de conclusión</w:t>
      </w:r>
      <w:r w:rsidR="0085294D" w:rsidRPr="0005109E">
        <w:rPr>
          <w:lang w:val="es-CO"/>
        </w:rPr>
        <w:t xml:space="preserve">, las partes y el </w:t>
      </w:r>
      <w:r w:rsidR="003564D9" w:rsidRPr="0005109E">
        <w:rPr>
          <w:lang w:val="es-CO"/>
        </w:rPr>
        <w:t>M</w:t>
      </w:r>
      <w:r w:rsidR="0085294D" w:rsidRPr="0005109E">
        <w:rPr>
          <w:lang w:val="es-CO"/>
        </w:rPr>
        <w:t xml:space="preserve">inisterio </w:t>
      </w:r>
      <w:r w:rsidR="003564D9" w:rsidRPr="0005109E">
        <w:rPr>
          <w:lang w:val="es-CO"/>
        </w:rPr>
        <w:t>P</w:t>
      </w:r>
      <w:r w:rsidR="0085294D" w:rsidRPr="0005109E">
        <w:rPr>
          <w:lang w:val="es-CO"/>
        </w:rPr>
        <w:t>úblico guardaron silencio (f. 143-144 c. ppl).</w:t>
      </w:r>
    </w:p>
    <w:p w:rsidR="00FD098F" w:rsidRPr="0005109E" w:rsidRDefault="00FD098F" w:rsidP="0005109E">
      <w:pPr>
        <w:rPr>
          <w:lang w:val="es-CO"/>
        </w:rPr>
      </w:pPr>
    </w:p>
    <w:p w:rsidR="00C7520C" w:rsidRPr="0005109E" w:rsidRDefault="00C7520C" w:rsidP="0005109E">
      <w:pPr>
        <w:jc w:val="center"/>
        <w:rPr>
          <w:lang w:val="es-CO"/>
        </w:rPr>
      </w:pPr>
      <w:r w:rsidRPr="0005109E">
        <w:rPr>
          <w:b/>
          <w:bCs/>
          <w:lang w:val="es-CO"/>
        </w:rPr>
        <w:t>CONSIDERACIONES</w:t>
      </w:r>
    </w:p>
    <w:p w:rsidR="002D5DDE" w:rsidRPr="0005109E" w:rsidRDefault="002D5DDE" w:rsidP="0005109E">
      <w:pPr>
        <w:rPr>
          <w:lang w:val="es-CO"/>
        </w:rPr>
      </w:pPr>
    </w:p>
    <w:p w:rsidR="00C7520C" w:rsidRPr="0005109E" w:rsidRDefault="00C7520C" w:rsidP="0005109E">
      <w:pPr>
        <w:rPr>
          <w:b/>
          <w:bCs/>
          <w:lang w:val="es-CO"/>
        </w:rPr>
      </w:pPr>
      <w:r w:rsidRPr="0005109E">
        <w:rPr>
          <w:b/>
          <w:bCs/>
          <w:lang w:val="es-CO"/>
        </w:rPr>
        <w:t>I. Competencia</w:t>
      </w:r>
    </w:p>
    <w:p w:rsidR="00C7520C" w:rsidRPr="0005109E" w:rsidRDefault="00C7520C" w:rsidP="0005109E">
      <w:pPr>
        <w:rPr>
          <w:lang w:val="es-CO"/>
        </w:rPr>
      </w:pPr>
    </w:p>
    <w:p w:rsidR="00855317" w:rsidRPr="0005109E" w:rsidRDefault="00855317" w:rsidP="0005109E">
      <w:pPr>
        <w:widowControl w:val="0"/>
        <w:tabs>
          <w:tab w:val="left" w:pos="360"/>
        </w:tabs>
        <w:suppressAutoHyphens w:val="0"/>
        <w:overflowPunct/>
        <w:autoSpaceDE/>
        <w:textAlignment w:val="auto"/>
      </w:pPr>
      <w:r w:rsidRPr="0005109E">
        <w:t>9. La Sala es competente para decidir el caso por ser un asunto contractual en el que es parte una entidad estatal regida por la Ley 80 de 1993</w:t>
      </w:r>
      <w:r w:rsidRPr="0005109E">
        <w:rPr>
          <w:rStyle w:val="Refdenotaalpie"/>
          <w:rFonts w:cs="Arial"/>
        </w:rPr>
        <w:footnoteReference w:id="1"/>
      </w:r>
      <w:r w:rsidRPr="0005109E">
        <w:t>, según lo dispone el artículo 75</w:t>
      </w:r>
      <w:r w:rsidRPr="0005109E">
        <w:rPr>
          <w:rStyle w:val="Refdenotaalpie"/>
          <w:rFonts w:cs="Arial"/>
        </w:rPr>
        <w:footnoteReference w:id="2"/>
      </w:r>
      <w:r w:rsidRPr="0005109E">
        <w:t xml:space="preserve"> del mismo estatuto; y por cuanto se trata de un recurso de apelación presentado contra la sentencia proferida por el Tribunal Administrativo de </w:t>
      </w:r>
      <w:r w:rsidR="001B69C4" w:rsidRPr="0005109E">
        <w:t>Bolivar</w:t>
      </w:r>
      <w:r w:rsidRPr="0005109E">
        <w:t xml:space="preserve"> en un proceso que, por su cuantía</w:t>
      </w:r>
      <w:r w:rsidRPr="0005109E">
        <w:rPr>
          <w:rStyle w:val="Refdenotaalpie"/>
          <w:rFonts w:cs="Arial"/>
        </w:rPr>
        <w:footnoteReference w:id="3"/>
      </w:r>
      <w:r w:rsidRPr="0005109E">
        <w:t>, tiene vocación de doble instancia.</w:t>
      </w:r>
    </w:p>
    <w:p w:rsidR="00EF2769" w:rsidRPr="0005109E" w:rsidRDefault="00EF2769" w:rsidP="0005109E">
      <w:pPr>
        <w:widowControl w:val="0"/>
        <w:tabs>
          <w:tab w:val="left" w:pos="360"/>
        </w:tabs>
        <w:suppressAutoHyphens w:val="0"/>
        <w:overflowPunct/>
        <w:autoSpaceDE/>
        <w:textAlignment w:val="auto"/>
      </w:pPr>
    </w:p>
    <w:p w:rsidR="00EF2769" w:rsidRPr="0005109E" w:rsidRDefault="00EF2769" w:rsidP="0005109E">
      <w:pPr>
        <w:widowControl w:val="0"/>
        <w:tabs>
          <w:tab w:val="left" w:pos="360"/>
        </w:tabs>
        <w:suppressAutoHyphens w:val="0"/>
        <w:overflowPunct/>
        <w:autoSpaceDE/>
        <w:textAlignment w:val="auto"/>
        <w:rPr>
          <w:b/>
        </w:rPr>
      </w:pPr>
      <w:r w:rsidRPr="0005109E">
        <w:rPr>
          <w:b/>
        </w:rPr>
        <w:t>II. Validez del material probatorio</w:t>
      </w:r>
    </w:p>
    <w:p w:rsidR="006F0F71" w:rsidRPr="0005109E" w:rsidRDefault="006F0F71" w:rsidP="0005109E">
      <w:pPr>
        <w:rPr>
          <w:lang w:val="es-CO"/>
        </w:rPr>
      </w:pPr>
    </w:p>
    <w:p w:rsidR="00DA1809" w:rsidRPr="0005109E" w:rsidRDefault="00C32C17" w:rsidP="0005109E">
      <w:pPr>
        <w:rPr>
          <w:lang w:val="es-CO"/>
        </w:rPr>
      </w:pPr>
      <w:r w:rsidRPr="0005109E">
        <w:rPr>
          <w:lang w:val="es-CO"/>
        </w:rPr>
        <w:t xml:space="preserve">10. </w:t>
      </w:r>
      <w:r w:rsidR="00386123" w:rsidRPr="0005109E">
        <w:rPr>
          <w:lang w:val="es-CO"/>
        </w:rPr>
        <w:t xml:space="preserve">Dado que la razón principal por la que el </w:t>
      </w:r>
      <w:r w:rsidR="00386123" w:rsidRPr="0005109E">
        <w:rPr>
          <w:i/>
          <w:lang w:val="es-CO"/>
        </w:rPr>
        <w:t xml:space="preserve">a </w:t>
      </w:r>
      <w:r w:rsidR="00386123" w:rsidRPr="0005109E">
        <w:rPr>
          <w:lang w:val="es-CO"/>
        </w:rPr>
        <w:t>quo despachó desfavorablemente las súplicas de la demanda estriba en la imposibilidad de valorar las copias simples</w:t>
      </w:r>
      <w:r w:rsidR="009D65AE" w:rsidRPr="0005109E">
        <w:rPr>
          <w:lang w:val="es-CO"/>
        </w:rPr>
        <w:t xml:space="preserve"> allegadas por la demandante por su naturaleza desprovista de autenticación, l</w:t>
      </w:r>
      <w:r w:rsidRPr="0005109E">
        <w:rPr>
          <w:lang w:val="es-CO"/>
        </w:rPr>
        <w:t>a Sala debe precisar</w:t>
      </w:r>
      <w:r w:rsidR="00DA1809" w:rsidRPr="0005109E">
        <w:rPr>
          <w:lang w:val="es-CO"/>
        </w:rPr>
        <w:t xml:space="preserve"> lo siguiente sobre la valoración probatoria que se hará en este asunto:</w:t>
      </w:r>
    </w:p>
    <w:p w:rsidR="00DA1809" w:rsidRPr="0005109E" w:rsidRDefault="00DA1809" w:rsidP="0005109E">
      <w:pPr>
        <w:rPr>
          <w:lang w:val="es-CO"/>
        </w:rPr>
      </w:pPr>
    </w:p>
    <w:p w:rsidR="00386123" w:rsidRPr="0005109E" w:rsidRDefault="00386123" w:rsidP="0005109E">
      <w:pPr>
        <w:widowControl w:val="0"/>
        <w:tabs>
          <w:tab w:val="left" w:pos="567"/>
        </w:tabs>
        <w:autoSpaceDN w:val="0"/>
        <w:adjustRightInd w:val="0"/>
      </w:pPr>
      <w:r w:rsidRPr="0005109E">
        <w:rPr>
          <w:bCs/>
        </w:rPr>
        <w:t>10.1</w:t>
      </w:r>
      <w:r w:rsidR="009D65AE" w:rsidRPr="0005109E">
        <w:rPr>
          <w:bCs/>
        </w:rPr>
        <w:t xml:space="preserve">. </w:t>
      </w:r>
      <w:r w:rsidRPr="0005109E">
        <w:rPr>
          <w:bCs/>
        </w:rPr>
        <w:t xml:space="preserve">En el proceso obran algunos documentos en copias simples aportadas por la parte demandante. Al respecto, advierte la Sala </w:t>
      </w:r>
      <w:r w:rsidRPr="0005109E">
        <w:t xml:space="preserve">que si bien con anterioridad se había considerado que las copias sólo podían ser valoradas como si fuesen originales cuando fueran autorizadas por el funcionario público competente, previa orden del juez, o cuando estuviesen autenticadas por notario, previo cotejo con el original o la copia autenticada, de conformidad con lo establecido por el artículo 254 del C.P.C., </w:t>
      </w:r>
      <w:r w:rsidR="009D65AE" w:rsidRPr="0005109E">
        <w:t>desde el 2013</w:t>
      </w:r>
      <w:r w:rsidRPr="0005109E">
        <w:t xml:space="preserve"> la Sala Plena de la Sección Tercera del Consejo de Estado cambió su posición en aplicación de los principios de buena fe, lealtad procesal y prevalencia del derecho sustantivo sobre el formal, y dispuso que es procedente la valoración de los documentos aportados en copia simple, siempre y cuando no hayan sido tachados de falsos, en los siguientes términos:</w:t>
      </w:r>
    </w:p>
    <w:p w:rsidR="00386123" w:rsidRPr="0005109E" w:rsidRDefault="00386123" w:rsidP="0005109E">
      <w:pPr>
        <w:pStyle w:val="BodyText22"/>
        <w:overflowPunct/>
        <w:autoSpaceDE/>
        <w:autoSpaceDN/>
        <w:adjustRightInd/>
        <w:spacing w:line="240" w:lineRule="auto"/>
        <w:ind w:firstLine="0"/>
        <w:textAlignment w:val="auto"/>
        <w:rPr>
          <w:rFonts w:ascii="Arial" w:hAnsi="Arial" w:cs="Arial"/>
          <w:kern w:val="0"/>
          <w:sz w:val="24"/>
          <w:szCs w:val="24"/>
          <w:lang w:val="es-ES"/>
        </w:rPr>
      </w:pP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i/>
          <w:kern w:val="0"/>
          <w:sz w:val="24"/>
          <w:szCs w:val="24"/>
          <w:lang w:val="es-ES"/>
        </w:rPr>
      </w:pPr>
      <w:r w:rsidRPr="0005109E">
        <w:rPr>
          <w:rFonts w:ascii="Arial" w:hAnsi="Arial" w:cs="Arial"/>
          <w:i/>
          <w:kern w:val="0"/>
          <w:sz w:val="24"/>
          <w:szCs w:val="24"/>
          <w:lang w:val="es-ES"/>
        </w:rPr>
        <w:t xml:space="preserve">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 </w:t>
      </w: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i/>
          <w:kern w:val="0"/>
          <w:sz w:val="24"/>
          <w:szCs w:val="24"/>
          <w:lang w:val="es-ES"/>
        </w:rPr>
      </w:pPr>
      <w:r w:rsidRPr="0005109E">
        <w:rPr>
          <w:rFonts w:ascii="Arial" w:hAnsi="Arial" w:cs="Arial"/>
          <w:i/>
          <w:kern w:val="0"/>
          <w:sz w:val="24"/>
          <w:szCs w:val="24"/>
          <w:lang w:val="es-ES"/>
        </w:rPr>
        <w:t xml:space="preserve">Por lo 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w:t>
      </w: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kern w:val="0"/>
          <w:sz w:val="24"/>
          <w:szCs w:val="24"/>
          <w:lang w:val="es-ES"/>
        </w:rPr>
      </w:pPr>
      <w:r w:rsidRPr="0005109E">
        <w:rPr>
          <w:rFonts w:ascii="Arial" w:hAnsi="Arial" w:cs="Arial"/>
          <w:kern w:val="0"/>
          <w:sz w:val="24"/>
          <w:szCs w:val="24"/>
          <w:lang w:val="es-ES"/>
        </w:rPr>
        <w:t>(…)</w:t>
      </w: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i/>
          <w:kern w:val="0"/>
          <w:sz w:val="24"/>
          <w:szCs w:val="24"/>
          <w:lang w:val="es-ES"/>
        </w:rPr>
      </w:pPr>
      <w:r w:rsidRPr="0005109E">
        <w:rPr>
          <w:rFonts w:ascii="Arial" w:hAnsi="Arial" w:cs="Arial"/>
          <w:i/>
          <w:kern w:val="0"/>
          <w:sz w:val="24"/>
          <w:szCs w:val="24"/>
          <w:lang w:val="es-ES"/>
        </w:rPr>
        <w:t xml:space="preserve">En otros términos, a la luz de la Constitución Política negar las pretensiones en un proceso en el cual los documentos en copia simple aportados por las partes han obrado a lo largo de la actuación, implicaría afectar –de modo significativo e injustificado– el principio de la prevalencia del derecho sustancial sobre el formal, así como el acceso efectivo a la administración de justicia (arts. 228 y 229 C.P.). </w:t>
      </w: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i/>
          <w:kern w:val="0"/>
          <w:sz w:val="24"/>
          <w:szCs w:val="24"/>
          <w:lang w:val="es-ES"/>
        </w:rPr>
      </w:pPr>
      <w:r w:rsidRPr="0005109E">
        <w:rPr>
          <w:rFonts w:ascii="Arial" w:hAnsi="Arial" w:cs="Arial"/>
          <w:i/>
          <w:kern w:val="0"/>
          <w:sz w:val="24"/>
          <w:szCs w:val="24"/>
          <w:lang w:val="es-ES"/>
        </w:rPr>
        <w:t xml:space="preserve">Lo anterior no significa que se estén aplicando normas derogadas (retroactividad) o cuya vigencia se encuentra diferida en el tiempo (ultractividad), simplemente se quiere reconocer que el modelo hermenéutico de las normas procesales ha sufrido cambios significativos 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 </w:t>
      </w: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kern w:val="0"/>
          <w:sz w:val="24"/>
          <w:szCs w:val="24"/>
          <w:lang w:val="es-ES"/>
        </w:rPr>
      </w:pPr>
      <w:r w:rsidRPr="0005109E">
        <w:rPr>
          <w:rFonts w:ascii="Arial" w:hAnsi="Arial" w:cs="Arial"/>
          <w:kern w:val="0"/>
          <w:sz w:val="24"/>
          <w:szCs w:val="24"/>
          <w:lang w:val="es-ES"/>
        </w:rPr>
        <w:t>(…)</w:t>
      </w: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i/>
          <w:kern w:val="0"/>
          <w:sz w:val="24"/>
          <w:szCs w:val="24"/>
          <w:lang w:val="es-ES"/>
        </w:rPr>
      </w:pPr>
      <w:r w:rsidRPr="0005109E">
        <w:rPr>
          <w:rFonts w:ascii="Arial" w:hAnsi="Arial" w:cs="Arial"/>
          <w:i/>
          <w:kern w:val="0"/>
          <w:sz w:val="24"/>
          <w:szCs w:val="24"/>
          <w:lang w:val="es-ES"/>
        </w:rPr>
        <w:t xml:space="preserve">Lo anterior, no quiere significar en modo alguno, que la Sala desconozca la existencia de procesos en los cuales, para su admisión y trámite, es totalmente pertinente el original o la copia auténtica del documento respectivo público o privado. En efecto, existirán escenarios –como los procesos ejecutivos– en los cuales será indispensable que el demandante aporte el título ejecutivo con los requisitos establecidos en la ley (v.gr. el original de la factura comercial, el original o la copia auténtica del acta de liquidación bilateral, el título valor, etc.). Por consiguiente, el criterio jurisprudencial que se prohíja en esta providencia, está relacionado específicamente con los procesos ordinarios contencioso administrativos (objetivos o subjetivos) en los cuales las partes a lo largo de la actuación han aportado documentos en copia simple, sin que en ningún momento se haya llegado a su objeción en virtud de la tacha de falsedad (v.gr. contractuales, reparación directa, nulidad simple, nulidad y restablecimiento del derecho) </w:t>
      </w:r>
      <w:r w:rsidRPr="0005109E">
        <w:rPr>
          <w:rFonts w:ascii="Arial" w:hAnsi="Arial" w:cs="Arial"/>
          <w:kern w:val="0"/>
          <w:sz w:val="24"/>
          <w:szCs w:val="24"/>
          <w:lang w:val="es-ES"/>
        </w:rPr>
        <w:t>(…)</w:t>
      </w:r>
      <w:r w:rsidRPr="0005109E">
        <w:rPr>
          <w:rFonts w:ascii="Arial" w:hAnsi="Arial" w:cs="Arial"/>
          <w:i/>
          <w:kern w:val="0"/>
          <w:sz w:val="24"/>
          <w:szCs w:val="24"/>
          <w:lang w:val="es-ES"/>
        </w:rPr>
        <w:t>.</w:t>
      </w: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i/>
          <w:kern w:val="0"/>
          <w:sz w:val="24"/>
          <w:szCs w:val="24"/>
          <w:lang w:val="es-ES"/>
        </w:rPr>
      </w:pPr>
      <w:r w:rsidRPr="0005109E">
        <w:rPr>
          <w:rFonts w:ascii="Arial" w:hAnsi="Arial" w:cs="Arial"/>
          <w:i/>
          <w:kern w:val="0"/>
          <w:sz w:val="24"/>
          <w:szCs w:val="24"/>
          <w:lang w:val="es-ES"/>
        </w:rPr>
        <w:t xml:space="preserve">En otros términos, la hermenéutica contenida en esta sentencia privilegia –en los procesos ordinarios– la buena fe y el principio de confianza que debe existir entre los sujetos procesales, máxime si uno de los extremos es la administración pública. </w:t>
      </w:r>
    </w:p>
    <w:p w:rsidR="00386123" w:rsidRPr="0005109E" w:rsidRDefault="00386123" w:rsidP="0005109E">
      <w:pPr>
        <w:pStyle w:val="BodyText22"/>
        <w:overflowPunct/>
        <w:autoSpaceDE/>
        <w:autoSpaceDN/>
        <w:adjustRightInd/>
        <w:spacing w:line="240" w:lineRule="auto"/>
        <w:ind w:firstLine="567"/>
        <w:textAlignment w:val="auto"/>
        <w:rPr>
          <w:rFonts w:ascii="Arial" w:hAnsi="Arial" w:cs="Arial"/>
          <w:i/>
          <w:kern w:val="0"/>
          <w:sz w:val="24"/>
          <w:szCs w:val="24"/>
          <w:lang w:val="es-ES"/>
        </w:rPr>
      </w:pPr>
      <w:r w:rsidRPr="0005109E">
        <w:rPr>
          <w:rFonts w:ascii="Arial" w:hAnsi="Arial" w:cs="Arial"/>
          <w:i/>
          <w:kern w:val="0"/>
          <w:sz w:val="24"/>
          <w:szCs w:val="24"/>
          <w:lang w:val="es-ES"/>
        </w:rPr>
        <w:t xml:space="preserve">Por consiguiente, desconoce de manera flagrante los principios de confianza y buena fe el hecho de que las partes luego del trámite del proceso invoquen como justificación para la negativa de las pretensiones de la demanda o para impedir que prospere una excepción, el hecho de que el fundamento fáctico que las soporta se encuentra en copia simple. Este escenario, de ser avalado por el juez, sería recompensar una actitud desleal que privilegia la incertidumbre sobre la búsqueda de la certeza procesal. De modo que, a partir del artículo 228 de la Constitución Política el contenido y alcance de las normas formales y procesales –necesarias en cualquier ordenamiento jurídico para la operatividad y eficacia de las disposiciones de índole sustantivo– es preciso efectuarse de consuno con los principios constitucionales en los que, sin hesitación, se privilegia la materialización del derecho sustancial sobre el procesal, es decir, un derecho justo que se acopla y entra en permanente interacción con la realidad a través de vasos comunicantes </w:t>
      </w:r>
      <w:r w:rsidRPr="0005109E">
        <w:rPr>
          <w:rFonts w:ascii="Arial" w:hAnsi="Arial" w:cs="Arial"/>
          <w:kern w:val="0"/>
          <w:sz w:val="24"/>
          <w:szCs w:val="24"/>
          <w:lang w:val="es-ES"/>
        </w:rPr>
        <w:t>(…)</w:t>
      </w:r>
      <w:r w:rsidRPr="0005109E">
        <w:rPr>
          <w:rStyle w:val="Refdenotaalpie"/>
          <w:rFonts w:ascii="Arial" w:hAnsi="Arial" w:cs="Arial"/>
          <w:kern w:val="0"/>
          <w:sz w:val="24"/>
          <w:szCs w:val="24"/>
          <w:lang w:val="es-ES"/>
        </w:rPr>
        <w:footnoteReference w:id="4"/>
      </w:r>
      <w:r w:rsidRPr="0005109E">
        <w:rPr>
          <w:rFonts w:ascii="Arial" w:hAnsi="Arial" w:cs="Arial"/>
          <w:i/>
          <w:kern w:val="0"/>
          <w:sz w:val="24"/>
          <w:szCs w:val="24"/>
          <w:lang w:val="es-ES"/>
        </w:rPr>
        <w:t xml:space="preserve">.  </w:t>
      </w:r>
    </w:p>
    <w:p w:rsidR="00386123" w:rsidRPr="0005109E" w:rsidRDefault="00386123" w:rsidP="0005109E">
      <w:pPr>
        <w:pStyle w:val="Textoindependiente"/>
        <w:autoSpaceDN w:val="0"/>
        <w:adjustRightInd w:val="0"/>
        <w:rPr>
          <w:lang w:val="es-ES"/>
        </w:rPr>
      </w:pPr>
    </w:p>
    <w:p w:rsidR="00386123" w:rsidRPr="0005109E" w:rsidRDefault="009D65AE" w:rsidP="0005109E">
      <w:pPr>
        <w:pStyle w:val="Textoindependiente"/>
        <w:tabs>
          <w:tab w:val="left" w:pos="567"/>
        </w:tabs>
        <w:autoSpaceDN w:val="0"/>
        <w:adjustRightInd w:val="0"/>
        <w:rPr>
          <w:lang w:val="es-ES"/>
        </w:rPr>
      </w:pPr>
      <w:r w:rsidRPr="0005109E">
        <w:rPr>
          <w:lang w:val="es-ES"/>
        </w:rPr>
        <w:t xml:space="preserve">10.2. </w:t>
      </w:r>
      <w:r w:rsidR="00386123" w:rsidRPr="0005109E">
        <w:rPr>
          <w:lang w:val="es-ES"/>
        </w:rPr>
        <w:t xml:space="preserve">Así las cosas, de conformidad con la providencia referida, es posible valorar los documentos aportados en copia simple, teniendo en cuenta que </w:t>
      </w:r>
      <w:r w:rsidRPr="0005109E">
        <w:rPr>
          <w:lang w:val="es-ES"/>
        </w:rPr>
        <w:t>estuvieron a disposici</w:t>
      </w:r>
      <w:r w:rsidR="006410AE" w:rsidRPr="0005109E">
        <w:rPr>
          <w:lang w:val="es-ES"/>
        </w:rPr>
        <w:t>ó</w:t>
      </w:r>
      <w:r w:rsidRPr="0005109E">
        <w:rPr>
          <w:lang w:val="es-ES"/>
        </w:rPr>
        <w:t>n de la parte contra los que se pretenden hacer valer para efectos de su contradicción, y esta no</w:t>
      </w:r>
      <w:r w:rsidR="00942D7C" w:rsidRPr="0005109E">
        <w:rPr>
          <w:lang w:val="es-ES"/>
        </w:rPr>
        <w:t xml:space="preserve"> los tachó como falsos</w:t>
      </w:r>
      <w:r w:rsidR="00386123" w:rsidRPr="0005109E">
        <w:rPr>
          <w:lang w:val="es-ES"/>
        </w:rPr>
        <w:t>.</w:t>
      </w:r>
    </w:p>
    <w:p w:rsidR="00C32C17" w:rsidRPr="0005109E" w:rsidRDefault="00C32C17" w:rsidP="0005109E">
      <w:pPr>
        <w:rPr>
          <w:lang w:val="es-ES"/>
        </w:rPr>
      </w:pPr>
    </w:p>
    <w:p w:rsidR="00C7520C" w:rsidRPr="0005109E" w:rsidRDefault="00F80E92" w:rsidP="0005109E">
      <w:pPr>
        <w:rPr>
          <w:b/>
          <w:bCs/>
          <w:lang w:val="es-CO"/>
        </w:rPr>
      </w:pPr>
      <w:r w:rsidRPr="0005109E">
        <w:rPr>
          <w:b/>
          <w:lang w:val="es-CO"/>
        </w:rPr>
        <w:t xml:space="preserve">II. </w:t>
      </w:r>
      <w:r w:rsidR="00C7520C" w:rsidRPr="0005109E">
        <w:rPr>
          <w:b/>
          <w:bCs/>
          <w:lang w:val="es-CO"/>
        </w:rPr>
        <w:t>Hechos probados</w:t>
      </w:r>
    </w:p>
    <w:p w:rsidR="00C7520C" w:rsidRPr="0005109E" w:rsidRDefault="00C7520C" w:rsidP="0005109E">
      <w:pPr>
        <w:rPr>
          <w:lang w:val="es-CO"/>
        </w:rPr>
      </w:pPr>
    </w:p>
    <w:p w:rsidR="00C7520C" w:rsidRPr="0005109E" w:rsidRDefault="004D28B5" w:rsidP="0005109E">
      <w:pPr>
        <w:rPr>
          <w:lang w:val="es-CO"/>
        </w:rPr>
      </w:pPr>
      <w:r w:rsidRPr="0005109E">
        <w:rPr>
          <w:lang w:val="es-CO"/>
        </w:rPr>
        <w:t>1</w:t>
      </w:r>
      <w:r w:rsidR="00901CB8" w:rsidRPr="0005109E">
        <w:rPr>
          <w:lang w:val="es-CO"/>
        </w:rPr>
        <w:t>1</w:t>
      </w:r>
      <w:r w:rsidR="00C7520C" w:rsidRPr="0005109E">
        <w:rPr>
          <w:lang w:val="es-CO"/>
        </w:rPr>
        <w:t xml:space="preserve">. De conformidad con las pruebas válidamente allegadas al proceso, se tienen por probados los siguientes hechos </w:t>
      </w:r>
      <w:r w:rsidR="002824E1" w:rsidRPr="0005109E">
        <w:rPr>
          <w:lang w:val="es-CO"/>
        </w:rPr>
        <w:t xml:space="preserve">particularmente </w:t>
      </w:r>
      <w:r w:rsidR="00C7520C" w:rsidRPr="0005109E">
        <w:rPr>
          <w:lang w:val="es-CO"/>
        </w:rPr>
        <w:t>relevantes:</w:t>
      </w:r>
    </w:p>
    <w:p w:rsidR="00F73BCA" w:rsidRPr="0005109E" w:rsidRDefault="00F73BCA" w:rsidP="0005109E">
      <w:pPr>
        <w:rPr>
          <w:lang w:val="es-CO"/>
        </w:rPr>
      </w:pPr>
    </w:p>
    <w:p w:rsidR="00706C5E" w:rsidRPr="0005109E" w:rsidRDefault="00EE3B6F" w:rsidP="0005109E">
      <w:pPr>
        <w:widowControl w:val="0"/>
        <w:suppressAutoHyphens w:val="0"/>
        <w:overflowPunct/>
        <w:autoSpaceDE/>
        <w:textAlignment w:val="auto"/>
        <w:rPr>
          <w:lang w:val="es-CO"/>
        </w:rPr>
      </w:pPr>
      <w:r w:rsidRPr="0005109E">
        <w:rPr>
          <w:lang w:val="es-CO"/>
        </w:rPr>
        <w:t>1</w:t>
      </w:r>
      <w:r w:rsidR="00AB4775" w:rsidRPr="0005109E">
        <w:rPr>
          <w:lang w:val="es-CO"/>
        </w:rPr>
        <w:t>1</w:t>
      </w:r>
      <w:r w:rsidR="00A7578F" w:rsidRPr="0005109E">
        <w:rPr>
          <w:lang w:val="es-CO"/>
        </w:rPr>
        <w:t>.1.</w:t>
      </w:r>
      <w:r w:rsidR="000C5290" w:rsidRPr="0005109E">
        <w:rPr>
          <w:lang w:val="es-CO"/>
        </w:rPr>
        <w:t xml:space="preserve"> </w:t>
      </w:r>
      <w:r w:rsidR="00555E10" w:rsidRPr="0005109E">
        <w:rPr>
          <w:lang w:val="es-CO"/>
        </w:rPr>
        <w:t xml:space="preserve">El 16 de marzo del </w:t>
      </w:r>
      <w:r w:rsidR="0098664B" w:rsidRPr="0005109E">
        <w:rPr>
          <w:lang w:val="es-CO"/>
        </w:rPr>
        <w:t xml:space="preserve">2004 </w:t>
      </w:r>
      <w:r w:rsidR="004173FE" w:rsidRPr="0005109E">
        <w:rPr>
          <w:lang w:val="es-CO"/>
        </w:rPr>
        <w:t>la señora Carmen</w:t>
      </w:r>
      <w:r w:rsidR="006410AE" w:rsidRPr="0005109E">
        <w:rPr>
          <w:lang w:val="es-CO"/>
        </w:rPr>
        <w:t xml:space="preserve"> Elena De Caro Díaz</w:t>
      </w:r>
      <w:r w:rsidR="004173FE" w:rsidRPr="0005109E">
        <w:rPr>
          <w:lang w:val="es-CO"/>
        </w:rPr>
        <w:t xml:space="preserve"> </w:t>
      </w:r>
      <w:r w:rsidR="005875FE" w:rsidRPr="0005109E">
        <w:rPr>
          <w:lang w:val="es-CO"/>
        </w:rPr>
        <w:t xml:space="preserve">y el </w:t>
      </w:r>
      <w:r w:rsidR="00A55532" w:rsidRPr="0005109E">
        <w:rPr>
          <w:lang w:val="es-CO"/>
        </w:rPr>
        <w:t>d</w:t>
      </w:r>
      <w:r w:rsidR="005875FE" w:rsidRPr="0005109E">
        <w:rPr>
          <w:lang w:val="es-CO"/>
        </w:rPr>
        <w:t xml:space="preserve">istrito de Cartagena </w:t>
      </w:r>
      <w:r w:rsidR="002007E7" w:rsidRPr="0005109E">
        <w:rPr>
          <w:lang w:val="es-CO"/>
        </w:rPr>
        <w:t>suscribieron</w:t>
      </w:r>
      <w:r w:rsidR="005875FE" w:rsidRPr="0005109E">
        <w:rPr>
          <w:lang w:val="es-CO"/>
        </w:rPr>
        <w:t xml:space="preserve"> un contrato de prestación de servicios profesionales </w:t>
      </w:r>
      <w:r w:rsidR="002007E7" w:rsidRPr="0005109E">
        <w:rPr>
          <w:lang w:val="es-CO"/>
        </w:rPr>
        <w:t xml:space="preserve">en derecho para realizar actividades </w:t>
      </w:r>
      <w:r w:rsidR="00A40C55" w:rsidRPr="0005109E">
        <w:rPr>
          <w:lang w:val="es-CO"/>
        </w:rPr>
        <w:t>relacionadas</w:t>
      </w:r>
      <w:r w:rsidR="002007E7" w:rsidRPr="0005109E">
        <w:rPr>
          <w:lang w:val="es-CO"/>
        </w:rPr>
        <w:t xml:space="preserve"> con as</w:t>
      </w:r>
      <w:r w:rsidR="006410AE" w:rsidRPr="0005109E">
        <w:rPr>
          <w:lang w:val="es-CO"/>
        </w:rPr>
        <w:t>esoría y gestión de</w:t>
      </w:r>
      <w:r w:rsidR="002007E7" w:rsidRPr="0005109E">
        <w:rPr>
          <w:lang w:val="es-CO"/>
        </w:rPr>
        <w:t xml:space="preserve"> las etapas judicial o </w:t>
      </w:r>
      <w:r w:rsidR="00A40C55" w:rsidRPr="0005109E">
        <w:rPr>
          <w:lang w:val="es-CO"/>
        </w:rPr>
        <w:t>prejudicial</w:t>
      </w:r>
      <w:r w:rsidR="002007E7" w:rsidRPr="0005109E">
        <w:rPr>
          <w:lang w:val="es-CO"/>
        </w:rPr>
        <w:t xml:space="preserve">, para obtener el recaudo de la cartera morosa de los impuestos distritales. Conforme </w:t>
      </w:r>
      <w:r w:rsidR="00A55532" w:rsidRPr="0005109E">
        <w:rPr>
          <w:lang w:val="es-CO"/>
        </w:rPr>
        <w:t>a</w:t>
      </w:r>
      <w:r w:rsidR="00A40C55" w:rsidRPr="0005109E">
        <w:rPr>
          <w:lang w:val="es-CO"/>
        </w:rPr>
        <w:t xml:space="preserve"> </w:t>
      </w:r>
      <w:r w:rsidR="002007E7" w:rsidRPr="0005109E">
        <w:rPr>
          <w:lang w:val="es-CO"/>
        </w:rPr>
        <w:t xml:space="preserve">la </w:t>
      </w:r>
      <w:r w:rsidR="00A40C55" w:rsidRPr="0005109E">
        <w:rPr>
          <w:lang w:val="es-CO"/>
        </w:rPr>
        <w:t>cláusula</w:t>
      </w:r>
      <w:r w:rsidR="002007E7" w:rsidRPr="0005109E">
        <w:rPr>
          <w:lang w:val="es-CO"/>
        </w:rPr>
        <w:t xml:space="preserve"> primera del contrato, el objeto se pact</w:t>
      </w:r>
      <w:r w:rsidR="00706C5E" w:rsidRPr="0005109E">
        <w:rPr>
          <w:lang w:val="es-CO"/>
        </w:rPr>
        <w:t>ó</w:t>
      </w:r>
      <w:r w:rsidR="002007E7" w:rsidRPr="0005109E">
        <w:rPr>
          <w:lang w:val="es-CO"/>
        </w:rPr>
        <w:t xml:space="preserve"> de la siguiente manera</w:t>
      </w:r>
      <w:r w:rsidR="00A40C55" w:rsidRPr="0005109E">
        <w:rPr>
          <w:lang w:val="es-CO"/>
        </w:rPr>
        <w:t xml:space="preserve"> (copia simple del contrato de prestación de servicios profesionales suscrito entre la señora Carmen Elena de Caro Meza y el </w:t>
      </w:r>
      <w:r w:rsidR="00A55532" w:rsidRPr="0005109E">
        <w:rPr>
          <w:lang w:val="es-CO"/>
        </w:rPr>
        <w:t>d</w:t>
      </w:r>
      <w:r w:rsidR="00A40C55" w:rsidRPr="0005109E">
        <w:rPr>
          <w:lang w:val="es-CO"/>
        </w:rPr>
        <w:t>istrito de Cartagena –f. 19-22 c. 1-)</w:t>
      </w:r>
      <w:r w:rsidR="00706C5E" w:rsidRPr="0005109E">
        <w:rPr>
          <w:lang w:val="es-CO"/>
        </w:rPr>
        <w:t>:</w:t>
      </w:r>
    </w:p>
    <w:p w:rsidR="00706C5E" w:rsidRPr="0005109E" w:rsidRDefault="00706C5E" w:rsidP="0005109E">
      <w:pPr>
        <w:widowControl w:val="0"/>
        <w:suppressAutoHyphens w:val="0"/>
        <w:overflowPunct/>
        <w:autoSpaceDE/>
        <w:textAlignment w:val="auto"/>
        <w:rPr>
          <w:lang w:val="es-CO"/>
        </w:rPr>
      </w:pPr>
    </w:p>
    <w:p w:rsidR="00344D4B" w:rsidRPr="0005109E" w:rsidRDefault="00AB3085" w:rsidP="0005109E">
      <w:pPr>
        <w:widowControl w:val="0"/>
        <w:suppressAutoHyphens w:val="0"/>
        <w:overflowPunct/>
        <w:autoSpaceDE/>
        <w:spacing w:line="240" w:lineRule="auto"/>
        <w:textAlignment w:val="auto"/>
        <w:rPr>
          <w:i/>
          <w:lang w:val="es-CO"/>
        </w:rPr>
      </w:pPr>
      <w:r w:rsidRPr="0005109E">
        <w:rPr>
          <w:i/>
          <w:lang w:val="es-CO"/>
        </w:rPr>
        <w:t xml:space="preserve">CLÁUSULA PRIMERA: OBJETO: El objeto del presente contrato </w:t>
      </w:r>
      <w:r w:rsidR="00A40C55" w:rsidRPr="0005109E">
        <w:rPr>
          <w:i/>
          <w:lang w:val="es-CO"/>
        </w:rPr>
        <w:t>consiste</w:t>
      </w:r>
      <w:r w:rsidRPr="0005109E">
        <w:rPr>
          <w:i/>
          <w:lang w:val="es-CO"/>
        </w:rPr>
        <w:t xml:space="preserve"> en la prestación por parte del CONTRATISTA, de los servicios profesionales como abogado en la gestión de cobro de la cartera morosa de los impuestos del Distrito, a través de labores persuasiva, prejur</w:t>
      </w:r>
      <w:r w:rsidR="00344D4B" w:rsidRPr="0005109E">
        <w:rPr>
          <w:i/>
          <w:lang w:val="es-CO"/>
        </w:rPr>
        <w:t>í</w:t>
      </w:r>
      <w:r w:rsidRPr="0005109E">
        <w:rPr>
          <w:i/>
          <w:lang w:val="es-CO"/>
        </w:rPr>
        <w:t>dica y de asesoría y apoyo al cobro coactivo de los impuestos predial uni</w:t>
      </w:r>
      <w:r w:rsidR="00344D4B" w:rsidRPr="0005109E">
        <w:rPr>
          <w:i/>
          <w:lang w:val="es-CO"/>
        </w:rPr>
        <w:t xml:space="preserve">ficado, industria y comercio, contribución por valorización, </w:t>
      </w:r>
      <w:r w:rsidR="00161B98" w:rsidRPr="0005109E">
        <w:rPr>
          <w:i/>
          <w:lang w:val="es-CO"/>
        </w:rPr>
        <w:t>rodamiento</w:t>
      </w:r>
      <w:r w:rsidR="00344D4B" w:rsidRPr="0005109E">
        <w:rPr>
          <w:i/>
          <w:lang w:val="es-CO"/>
        </w:rPr>
        <w:t xml:space="preserve"> y demás impuestos, conforme al presente contrato.</w:t>
      </w:r>
    </w:p>
    <w:p w:rsidR="00344D4B" w:rsidRPr="0005109E" w:rsidRDefault="00344D4B" w:rsidP="0005109E">
      <w:pPr>
        <w:widowControl w:val="0"/>
        <w:suppressAutoHyphens w:val="0"/>
        <w:overflowPunct/>
        <w:autoSpaceDE/>
        <w:textAlignment w:val="auto"/>
        <w:rPr>
          <w:lang w:val="es-CO"/>
        </w:rPr>
      </w:pPr>
    </w:p>
    <w:p w:rsidR="00555E10" w:rsidRPr="0005109E" w:rsidRDefault="00344D4B" w:rsidP="0005109E">
      <w:pPr>
        <w:widowControl w:val="0"/>
        <w:suppressAutoHyphens w:val="0"/>
        <w:overflowPunct/>
        <w:autoSpaceDE/>
        <w:textAlignment w:val="auto"/>
        <w:rPr>
          <w:lang w:val="es-CO"/>
        </w:rPr>
      </w:pPr>
      <w:r w:rsidRPr="0005109E">
        <w:rPr>
          <w:lang w:val="es-CO"/>
        </w:rPr>
        <w:t>11.2. Asimismo</w:t>
      </w:r>
      <w:r w:rsidR="001F1E0C" w:rsidRPr="0005109E">
        <w:rPr>
          <w:lang w:val="es-CO"/>
        </w:rPr>
        <w:t>, la cláusula segunda previó las obligaci</w:t>
      </w:r>
      <w:r w:rsidR="00A40C55" w:rsidRPr="0005109E">
        <w:rPr>
          <w:lang w:val="es-CO"/>
        </w:rPr>
        <w:t>o</w:t>
      </w:r>
      <w:r w:rsidR="001F1E0C" w:rsidRPr="0005109E">
        <w:rPr>
          <w:lang w:val="es-CO"/>
        </w:rPr>
        <w:t>nes de la contratista de la siguiente forma</w:t>
      </w:r>
      <w:r w:rsidR="00A40C55" w:rsidRPr="0005109E">
        <w:rPr>
          <w:lang w:val="es-CO"/>
        </w:rPr>
        <w:t xml:space="preserve"> (copia simple del contrato de prestación de servicios profesionales suscrito entre la señora Carmen Elena de Caro Meza y el Distrito de Cartagena –f. 19-22 c. 1-)</w:t>
      </w:r>
      <w:r w:rsidR="001F1E0C" w:rsidRPr="0005109E">
        <w:rPr>
          <w:lang w:val="es-CO"/>
        </w:rPr>
        <w:t xml:space="preserve">: </w:t>
      </w:r>
    </w:p>
    <w:p w:rsidR="001F1E0C" w:rsidRPr="0005109E" w:rsidRDefault="001F1E0C" w:rsidP="0005109E">
      <w:pPr>
        <w:widowControl w:val="0"/>
        <w:suppressAutoHyphens w:val="0"/>
        <w:overflowPunct/>
        <w:autoSpaceDE/>
        <w:textAlignment w:val="auto"/>
        <w:rPr>
          <w:lang w:val="es-CO"/>
        </w:rPr>
      </w:pPr>
    </w:p>
    <w:p w:rsidR="001F1E0C" w:rsidRPr="0005109E" w:rsidRDefault="001F1E0C" w:rsidP="0005109E">
      <w:pPr>
        <w:widowControl w:val="0"/>
        <w:suppressAutoHyphens w:val="0"/>
        <w:overflowPunct/>
        <w:autoSpaceDE/>
        <w:spacing w:line="240" w:lineRule="auto"/>
        <w:textAlignment w:val="auto"/>
        <w:rPr>
          <w:i/>
          <w:lang w:val="es-CO"/>
        </w:rPr>
      </w:pPr>
      <w:r w:rsidRPr="0005109E">
        <w:rPr>
          <w:i/>
          <w:lang w:val="es-CO"/>
        </w:rPr>
        <w:t>CLÁUSULA SEGUNDA: OBLIGACIONES DEL CONTRATISTA: a) Disponer del personal profesional, técnico y operativo requerido para la prestaci</w:t>
      </w:r>
      <w:r w:rsidR="00ED79C3" w:rsidRPr="0005109E">
        <w:rPr>
          <w:i/>
          <w:lang w:val="es-CO"/>
        </w:rPr>
        <w:t>ón de dichos servicios; b) Planear e implementar labores de gestión del cobro persuasivo a los sujetos pasivos</w:t>
      </w:r>
      <w:r w:rsidR="00DB64B8" w:rsidRPr="0005109E">
        <w:rPr>
          <w:i/>
          <w:lang w:val="es-CO"/>
        </w:rPr>
        <w:t xml:space="preserve"> que se encuentren en mora en los impuestos distritales objeto de este contrato; c) Contar con técnicas de sistematización y de información que le permita actualizar permanentemente las bases de datos tributarios objeto</w:t>
      </w:r>
      <w:r w:rsidR="00A40C55" w:rsidRPr="0005109E">
        <w:rPr>
          <w:i/>
          <w:lang w:val="es-CO"/>
        </w:rPr>
        <w:t xml:space="preserve"> </w:t>
      </w:r>
      <w:r w:rsidR="00DB64B8" w:rsidRPr="0005109E">
        <w:rPr>
          <w:i/>
          <w:lang w:val="es-CO"/>
        </w:rPr>
        <w:t>del cobro de la cartera morosa; d) Planear, asesorar, apoyar y colaborar en las labores de cobro por jurisdicción coactiva, lo cual incluye la elaboración de proyectos de actos administrativos, oficios, efectuar las comunicaciones, notificaciones, diligencias de inscripción de embargos ante las oficinas respectivas y</w:t>
      </w:r>
      <w:r w:rsidR="00A62B65" w:rsidRPr="0005109E">
        <w:rPr>
          <w:i/>
          <w:lang w:val="es-CO"/>
        </w:rPr>
        <w:t xml:space="preserve"> </w:t>
      </w:r>
      <w:r w:rsidR="00DB64B8" w:rsidRPr="0005109E">
        <w:rPr>
          <w:i/>
          <w:lang w:val="es-CO"/>
        </w:rPr>
        <w:t>entidades financieras si a ello hubiera lugar, e) disponer de los equipos e insumos necesarios para las prestación de los servicios, f) utilizar sus propios medios necesarios para la prestaci</w:t>
      </w:r>
      <w:r w:rsidR="00BA2BA0" w:rsidRPr="0005109E">
        <w:rPr>
          <w:i/>
          <w:lang w:val="es-CO"/>
        </w:rPr>
        <w:t xml:space="preserve">ón de los servicios, los cuales incluyen los medios logísticos requeridos para el efecto, g) Presentar los informes de que tratan los términos de referencia en relación con los servicios prestados; h) Adelantar con diligencia los asuntos encomendados; i) Negociar, </w:t>
      </w:r>
      <w:r w:rsidR="00A40C55" w:rsidRPr="0005109E">
        <w:rPr>
          <w:i/>
          <w:lang w:val="es-CO"/>
        </w:rPr>
        <w:t>según</w:t>
      </w:r>
      <w:r w:rsidR="00BA2BA0" w:rsidRPr="0005109E">
        <w:rPr>
          <w:i/>
          <w:lang w:val="es-CO"/>
        </w:rPr>
        <w:t xml:space="preserve"> las políticas e </w:t>
      </w:r>
      <w:r w:rsidR="00A40C55" w:rsidRPr="0005109E">
        <w:rPr>
          <w:i/>
          <w:lang w:val="es-CO"/>
        </w:rPr>
        <w:t>instrucciones</w:t>
      </w:r>
      <w:r w:rsidR="00BA2BA0" w:rsidRPr="0005109E">
        <w:rPr>
          <w:i/>
          <w:lang w:val="es-CO"/>
        </w:rPr>
        <w:t xml:space="preserve"> de EL DISTRITO contempladas en los acuerdos del concejo distrital respectivo; j) Diligenciar, formular y diseñar todos los formatos y documentos requeridos para la prestación de los servicios, así como los procedimientos para el debido control de los mismos, para lo cual deberá contar con el visto bueno de la interventoría del contrato; k) Todas las demás obligaciones necesarias e inherentes a los servicios contratados y conforme</w:t>
      </w:r>
      <w:r w:rsidR="00DA37AD" w:rsidRPr="0005109E">
        <w:rPr>
          <w:i/>
          <w:lang w:val="es-CO"/>
        </w:rPr>
        <w:t xml:space="preserve"> al alcance de los términos de referencia PARÁGRAFO 1. EL CONTRATISTA no podrá hacer un uso diferente al aquí señalado, de la información que conozca en </w:t>
      </w:r>
      <w:r w:rsidR="00A40C55" w:rsidRPr="0005109E">
        <w:rPr>
          <w:i/>
          <w:lang w:val="es-CO"/>
        </w:rPr>
        <w:t>razón</w:t>
      </w:r>
      <w:r w:rsidR="00DA37AD" w:rsidRPr="0005109E">
        <w:rPr>
          <w:i/>
          <w:lang w:val="es-CO"/>
        </w:rPr>
        <w:t xml:space="preserve"> de los servicios contratados, por lo que es su obligación no </w:t>
      </w:r>
      <w:r w:rsidR="00A40C55" w:rsidRPr="0005109E">
        <w:rPr>
          <w:i/>
          <w:lang w:val="es-CO"/>
        </w:rPr>
        <w:t>difundirla</w:t>
      </w:r>
      <w:r w:rsidR="00DA37AD" w:rsidRPr="0005109E">
        <w:rPr>
          <w:i/>
          <w:lang w:val="es-CO"/>
        </w:rPr>
        <w:t xml:space="preserve">, copiarla o suministrarla a cualquier título a entidad distinta al distrito, el incumplimiento de lo pactado en este sentido será causal suficiente de </w:t>
      </w:r>
      <w:r w:rsidR="00A40C55" w:rsidRPr="0005109E">
        <w:rPr>
          <w:i/>
          <w:lang w:val="es-CO"/>
        </w:rPr>
        <w:t>terminación</w:t>
      </w:r>
      <w:r w:rsidR="00DA37AD" w:rsidRPr="0005109E">
        <w:rPr>
          <w:i/>
          <w:lang w:val="es-CO"/>
        </w:rPr>
        <w:t xml:space="preserve"> del contrato. PARÁGRAFO 2. El cobro por jurisdicción coactiva seguir</w:t>
      </w:r>
      <w:r w:rsidR="005E0E84" w:rsidRPr="0005109E">
        <w:rPr>
          <w:i/>
          <w:lang w:val="es-CO"/>
        </w:rPr>
        <w:t xml:space="preserve">á bajo la potestad de la Alcaldía y afectará a todos los contribuyentes con quienes se haya agotado la vía persuasiva y prejurídica a través del contratista, salvo las obligaciones establecidas en los términos de referencia y en el presente contrato con relación con los servicios de asesoría </w:t>
      </w:r>
      <w:r w:rsidR="00D44F4D" w:rsidRPr="0005109E">
        <w:rPr>
          <w:i/>
          <w:lang w:val="es-CO"/>
        </w:rPr>
        <w:t xml:space="preserve"> y a</w:t>
      </w:r>
      <w:r w:rsidR="006F559B" w:rsidRPr="0005109E">
        <w:rPr>
          <w:i/>
          <w:lang w:val="es-CO"/>
        </w:rPr>
        <w:t>poyo a la labor de jurisdicción coactiva que corresponde al CONTRATISTA.</w:t>
      </w:r>
    </w:p>
    <w:p w:rsidR="00251DA0" w:rsidRPr="0005109E" w:rsidRDefault="00251DA0" w:rsidP="0005109E">
      <w:pPr>
        <w:widowControl w:val="0"/>
        <w:suppressAutoHyphens w:val="0"/>
        <w:overflowPunct/>
        <w:autoSpaceDE/>
        <w:textAlignment w:val="auto"/>
        <w:rPr>
          <w:lang w:val="es-CO"/>
        </w:rPr>
      </w:pPr>
    </w:p>
    <w:p w:rsidR="00251DA0" w:rsidRPr="0005109E" w:rsidRDefault="00251DA0" w:rsidP="0005109E">
      <w:pPr>
        <w:widowControl w:val="0"/>
        <w:suppressAutoHyphens w:val="0"/>
        <w:overflowPunct/>
        <w:autoSpaceDE/>
        <w:textAlignment w:val="auto"/>
        <w:rPr>
          <w:lang w:val="es-CO"/>
        </w:rPr>
      </w:pPr>
      <w:r w:rsidRPr="0005109E">
        <w:rPr>
          <w:lang w:val="es-CO"/>
        </w:rPr>
        <w:t xml:space="preserve">11.3. </w:t>
      </w:r>
      <w:r w:rsidR="00A66C0C" w:rsidRPr="0005109E">
        <w:rPr>
          <w:lang w:val="es-CO"/>
        </w:rPr>
        <w:t xml:space="preserve">La cláusula séptima del contrato indicó que </w:t>
      </w:r>
      <w:r w:rsidR="00035892" w:rsidRPr="0005109E">
        <w:rPr>
          <w:lang w:val="es-CO"/>
        </w:rPr>
        <w:t>este</w:t>
      </w:r>
      <w:r w:rsidR="00A66C0C" w:rsidRPr="0005109E">
        <w:rPr>
          <w:lang w:val="es-CO"/>
        </w:rPr>
        <w:t xml:space="preserve"> carecía de valor determinado, pero que el mismo era determinable por su naturaleza. Respecto de los honorarios y su forma de pago, </w:t>
      </w:r>
      <w:r w:rsidR="005367F2" w:rsidRPr="0005109E">
        <w:rPr>
          <w:lang w:val="es-CO"/>
        </w:rPr>
        <w:t>la cláusula novena indicó</w:t>
      </w:r>
      <w:r w:rsidR="00A40C55" w:rsidRPr="0005109E">
        <w:rPr>
          <w:lang w:val="es-CO"/>
        </w:rPr>
        <w:t xml:space="preserve"> (copia simple del contrato de prestación de servicios profesionales suscrito entre la señora Carmen Elena de Caro Meza y el Distrito de Cartagena –f. 19-22 c. 1-)</w:t>
      </w:r>
      <w:r w:rsidR="005367F2" w:rsidRPr="0005109E">
        <w:rPr>
          <w:lang w:val="es-CO"/>
        </w:rPr>
        <w:t>:</w:t>
      </w:r>
    </w:p>
    <w:p w:rsidR="005367F2" w:rsidRPr="0005109E" w:rsidRDefault="005367F2" w:rsidP="0005109E">
      <w:pPr>
        <w:widowControl w:val="0"/>
        <w:suppressAutoHyphens w:val="0"/>
        <w:overflowPunct/>
        <w:autoSpaceDE/>
        <w:textAlignment w:val="auto"/>
        <w:rPr>
          <w:lang w:val="es-CO"/>
        </w:rPr>
      </w:pPr>
    </w:p>
    <w:p w:rsidR="00E44559" w:rsidRPr="0005109E" w:rsidRDefault="005367F2" w:rsidP="0005109E">
      <w:pPr>
        <w:widowControl w:val="0"/>
        <w:suppressAutoHyphens w:val="0"/>
        <w:overflowPunct/>
        <w:autoSpaceDE/>
        <w:spacing w:line="240" w:lineRule="auto"/>
        <w:textAlignment w:val="auto"/>
        <w:rPr>
          <w:i/>
          <w:lang w:val="es-CO"/>
        </w:rPr>
      </w:pPr>
      <w:r w:rsidRPr="0005109E">
        <w:rPr>
          <w:i/>
          <w:lang w:val="es-CO"/>
        </w:rPr>
        <w:t xml:space="preserve">CLÁUSULA NOVENA, REMUNERACIÓN Y FORMA DE PAGO: La remuneración del contratista corresponde a los honorarios que deba recibir según sea el recaudo </w:t>
      </w:r>
      <w:r w:rsidR="0096108F" w:rsidRPr="0005109E">
        <w:rPr>
          <w:i/>
          <w:lang w:val="es-CO"/>
        </w:rPr>
        <w:t>efectivo generado por la prestación de los servicios. La remuneración se hará en un porcentaje de diez por ciento (10%), el cual se aplicará al monto de los recaudos efectivamente ingresados a las cuentas que para tal efecto abra EL DISTRITO. En la etapa del cobro persuasivo o prejurídico, el pago se hará dentro del término de treinta días contados a partir de la presentación de la cuenta de cobro que corresponda a la facturación mensual de los honorarios sobre lo efectivamente recaudado</w:t>
      </w:r>
      <w:r w:rsidR="00A30013" w:rsidRPr="0005109E">
        <w:rPr>
          <w:i/>
          <w:lang w:val="es-CO"/>
        </w:rPr>
        <w:t xml:space="preserve">, previa aprobación de la interventoría. Cuando no resultare la etapa de cobro persuasivo se reconoce un </w:t>
      </w:r>
      <w:r w:rsidR="00A40C55" w:rsidRPr="0005109E">
        <w:rPr>
          <w:i/>
          <w:lang w:val="es-CO"/>
        </w:rPr>
        <w:t>porcentaje</w:t>
      </w:r>
      <w:r w:rsidR="00A30013" w:rsidRPr="0005109E">
        <w:rPr>
          <w:i/>
          <w:lang w:val="es-CO"/>
        </w:rPr>
        <w:t xml:space="preserve"> del quince por ciento (15%) por la recuperación efectiva de la cartera en la etapa siguiente o sea la del cobro por jurisdicción coactiva, porcentaje que se aplicará a los gastos que se liquiden y cobren dentro del proceso y que pagará el sujeto de la obligación de forma directa al contratista. Si de los gastos liquidados dentro del proceso resultare un saldo, este se consignará a favor del distrito. Con respecto a las Entidades oficiales de que trata el parágrafo del Art. 194 del Acuerdo 30 de 2001, cualquiera que sea la etapa en que surta efecto el cobro, sólo se pagará al contratista </w:t>
      </w:r>
      <w:r w:rsidR="003202FD" w:rsidRPr="0005109E">
        <w:rPr>
          <w:i/>
          <w:lang w:val="es-CO"/>
        </w:rPr>
        <w:t>un porcentaje del cinco por ciento (5%) del valor efectivamente recaudado, pago que se hará a través de la Secretaría de Hacienda y Tesorería- PARÁGRAFO: De toda esta actuación dará cuenta el contratista en sus informes, y el interventor verificará sobre los procesos el procedimiento utilizado para el efecto y dará la respectiva aprobación de sus honorarios, lo cual se realizará mediante un control previo a dicho pago</w:t>
      </w:r>
      <w:r w:rsidR="00A40C55" w:rsidRPr="0005109E">
        <w:rPr>
          <w:i/>
          <w:lang w:val="es-CO"/>
        </w:rPr>
        <w:t xml:space="preserve"> </w:t>
      </w:r>
      <w:r w:rsidR="00E44559" w:rsidRPr="0005109E">
        <w:rPr>
          <w:i/>
          <w:lang w:val="es-CO"/>
        </w:rPr>
        <w:t>.</w:t>
      </w:r>
    </w:p>
    <w:p w:rsidR="00E44559" w:rsidRPr="0005109E" w:rsidRDefault="00E44559" w:rsidP="0005109E">
      <w:pPr>
        <w:widowControl w:val="0"/>
        <w:suppressAutoHyphens w:val="0"/>
        <w:overflowPunct/>
        <w:autoSpaceDE/>
        <w:textAlignment w:val="auto"/>
        <w:rPr>
          <w:lang w:val="es-CO"/>
        </w:rPr>
      </w:pPr>
    </w:p>
    <w:p w:rsidR="00E44559" w:rsidRPr="0005109E" w:rsidRDefault="00E44559" w:rsidP="0005109E">
      <w:pPr>
        <w:widowControl w:val="0"/>
        <w:suppressAutoHyphens w:val="0"/>
        <w:overflowPunct/>
        <w:autoSpaceDE/>
        <w:textAlignment w:val="auto"/>
        <w:rPr>
          <w:lang w:val="es-CO"/>
        </w:rPr>
      </w:pPr>
      <w:r w:rsidRPr="0005109E">
        <w:rPr>
          <w:lang w:val="es-CO"/>
        </w:rPr>
        <w:t xml:space="preserve">11.4. Vale resaltar que, conforme con la cláusula décima séptima del contrato, este debía liquidarse de común acuerdo en un término no mayor a cuatro meses contados desde </w:t>
      </w:r>
      <w:r w:rsidR="00D5196A" w:rsidRPr="0005109E">
        <w:rPr>
          <w:lang w:val="es-CO"/>
        </w:rPr>
        <w:t>su</w:t>
      </w:r>
      <w:r w:rsidRPr="0005109E">
        <w:rPr>
          <w:lang w:val="es-CO"/>
        </w:rPr>
        <w:t xml:space="preserve"> terminación</w:t>
      </w:r>
      <w:r w:rsidR="007102FA" w:rsidRPr="0005109E">
        <w:rPr>
          <w:lang w:val="es-CO"/>
        </w:rPr>
        <w:t>. Por otra parte, la vigencia se pactó de la siguiente  forma:</w:t>
      </w:r>
      <w:r w:rsidR="004A5C57" w:rsidRPr="0005109E">
        <w:rPr>
          <w:lang w:val="es-CO"/>
        </w:rPr>
        <w:t xml:space="preserve"> (copia simple del contrato de prestación de servicios profesionales suscrito entre la señora Carmen Elena de Caro Meza </w:t>
      </w:r>
      <w:r w:rsidR="00A40C55" w:rsidRPr="0005109E">
        <w:rPr>
          <w:lang w:val="es-CO"/>
        </w:rPr>
        <w:t>y el Distrito de Cartagena –f. 19-22 c. 1-</w:t>
      </w:r>
      <w:r w:rsidR="004A5C57" w:rsidRPr="0005109E">
        <w:rPr>
          <w:lang w:val="es-CO"/>
        </w:rPr>
        <w:t>)</w:t>
      </w:r>
      <w:r w:rsidRPr="0005109E">
        <w:rPr>
          <w:lang w:val="es-CO"/>
        </w:rPr>
        <w:t>.</w:t>
      </w:r>
    </w:p>
    <w:p w:rsidR="00E44559" w:rsidRPr="0005109E" w:rsidRDefault="00E44559" w:rsidP="0005109E">
      <w:pPr>
        <w:widowControl w:val="0"/>
        <w:suppressAutoHyphens w:val="0"/>
        <w:overflowPunct/>
        <w:autoSpaceDE/>
        <w:textAlignment w:val="auto"/>
        <w:rPr>
          <w:lang w:val="es-CO"/>
        </w:rPr>
      </w:pPr>
    </w:p>
    <w:p w:rsidR="007102FA" w:rsidRPr="0005109E" w:rsidRDefault="007102FA" w:rsidP="0005109E">
      <w:pPr>
        <w:widowControl w:val="0"/>
        <w:suppressAutoHyphens w:val="0"/>
        <w:overflowPunct/>
        <w:autoSpaceDE/>
        <w:spacing w:line="240" w:lineRule="auto"/>
        <w:textAlignment w:val="auto"/>
        <w:rPr>
          <w:i/>
          <w:lang w:val="es-CO"/>
        </w:rPr>
      </w:pPr>
      <w:r w:rsidRPr="0005109E">
        <w:rPr>
          <w:i/>
          <w:lang w:val="es-CO"/>
        </w:rPr>
        <w:t>CLÁUSULA DÉCIMA SEGUNDA: DURACIÓN DEL CONTRATO: El término del contrato  es de dos años, contados a partir del término de ejecución del contrato y el mismo es revisable cada seis meses y su continuidad depende del cumplimiento de las metas respectivas.</w:t>
      </w:r>
    </w:p>
    <w:p w:rsidR="007102FA" w:rsidRPr="0005109E" w:rsidRDefault="007102FA" w:rsidP="0005109E">
      <w:pPr>
        <w:widowControl w:val="0"/>
        <w:suppressAutoHyphens w:val="0"/>
        <w:overflowPunct/>
        <w:autoSpaceDE/>
        <w:textAlignment w:val="auto"/>
        <w:rPr>
          <w:lang w:val="es-CO"/>
        </w:rPr>
      </w:pPr>
    </w:p>
    <w:p w:rsidR="002C74FE" w:rsidRPr="0005109E" w:rsidRDefault="002C74FE" w:rsidP="0005109E">
      <w:pPr>
        <w:widowControl w:val="0"/>
        <w:suppressAutoHyphens w:val="0"/>
        <w:overflowPunct/>
        <w:autoSpaceDE/>
        <w:textAlignment w:val="auto"/>
        <w:rPr>
          <w:lang w:val="es-CO"/>
        </w:rPr>
      </w:pPr>
      <w:r w:rsidRPr="0005109E">
        <w:rPr>
          <w:lang w:val="es-CO"/>
        </w:rPr>
        <w:t xml:space="preserve">11.5. </w:t>
      </w:r>
      <w:r w:rsidR="00EB2453" w:rsidRPr="0005109E">
        <w:rPr>
          <w:lang w:val="es-CO"/>
        </w:rPr>
        <w:t>El 24 de agosto del 2006</w:t>
      </w:r>
      <w:r w:rsidR="0059014D" w:rsidRPr="0005109E">
        <w:rPr>
          <w:lang w:val="es-CO"/>
        </w:rPr>
        <w:t xml:space="preserve"> el </w:t>
      </w:r>
      <w:r w:rsidR="00D5196A" w:rsidRPr="0005109E">
        <w:rPr>
          <w:lang w:val="es-CO"/>
        </w:rPr>
        <w:t>a</w:t>
      </w:r>
      <w:r w:rsidR="0059014D" w:rsidRPr="0005109E">
        <w:rPr>
          <w:lang w:val="es-CO"/>
        </w:rPr>
        <w:t>lcalde de Cartagena y varias personas identificadas como contratistas del distrito, suscribieron un documento denominado “</w:t>
      </w:r>
      <w:r w:rsidR="0059014D" w:rsidRPr="0005109E">
        <w:rPr>
          <w:i/>
          <w:lang w:val="es-CO"/>
        </w:rPr>
        <w:t xml:space="preserve">Acta de acuerdo entre el Distrito </w:t>
      </w:r>
      <w:r w:rsidR="00EC016F" w:rsidRPr="0005109E">
        <w:rPr>
          <w:i/>
          <w:lang w:val="es-CO"/>
        </w:rPr>
        <w:t>Turístico</w:t>
      </w:r>
      <w:r w:rsidR="0059014D" w:rsidRPr="0005109E">
        <w:rPr>
          <w:i/>
          <w:lang w:val="es-CO"/>
        </w:rPr>
        <w:t xml:space="preserve"> y Cultural de Cartagena de indias y los contratistas para el apoyo del cobro persuasivo y/o coactivo de la cartera morosa de impuesto predial unificado e industria y comercio”</w:t>
      </w:r>
      <w:r w:rsidR="0059014D" w:rsidRPr="0005109E">
        <w:rPr>
          <w:lang w:val="es-CO"/>
        </w:rPr>
        <w:t xml:space="preserve">. En </w:t>
      </w:r>
      <w:r w:rsidR="006410AE" w:rsidRPr="0005109E">
        <w:rPr>
          <w:lang w:val="es-CO"/>
        </w:rPr>
        <w:t>é</w:t>
      </w:r>
      <w:r w:rsidR="0059014D" w:rsidRPr="0005109E">
        <w:rPr>
          <w:lang w:val="es-CO"/>
        </w:rPr>
        <w:t>l se hizo referencia</w:t>
      </w:r>
      <w:r w:rsidR="00B5597D" w:rsidRPr="0005109E">
        <w:rPr>
          <w:lang w:val="es-CO"/>
        </w:rPr>
        <w:t xml:space="preserve"> a</w:t>
      </w:r>
      <w:r w:rsidR="0059014D" w:rsidRPr="0005109E">
        <w:rPr>
          <w:lang w:val="es-CO"/>
        </w:rPr>
        <w:t xml:space="preserve"> que estas personas, </w:t>
      </w:r>
      <w:r w:rsidR="00D5196A" w:rsidRPr="0005109E">
        <w:rPr>
          <w:lang w:val="es-CO"/>
        </w:rPr>
        <w:t>incluyendo la demandante, y el d</w:t>
      </w:r>
      <w:r w:rsidR="0059014D" w:rsidRPr="0005109E">
        <w:rPr>
          <w:lang w:val="es-CO"/>
        </w:rPr>
        <w:t xml:space="preserve">istrito de Cartagena, habían </w:t>
      </w:r>
      <w:r w:rsidR="00D5196A" w:rsidRPr="0005109E">
        <w:rPr>
          <w:lang w:val="es-CO"/>
        </w:rPr>
        <w:t>celebrado</w:t>
      </w:r>
      <w:r w:rsidR="0059014D" w:rsidRPr="0005109E">
        <w:rPr>
          <w:lang w:val="es-CO"/>
        </w:rPr>
        <w:t xml:space="preserve"> contratos para el </w:t>
      </w:r>
      <w:r w:rsidR="00EC016F" w:rsidRPr="0005109E">
        <w:rPr>
          <w:lang w:val="es-CO"/>
        </w:rPr>
        <w:t>adelantamiento</w:t>
      </w:r>
      <w:r w:rsidR="0059014D" w:rsidRPr="0005109E">
        <w:rPr>
          <w:lang w:val="es-CO"/>
        </w:rPr>
        <w:t xml:space="preserve"> de la recuperación de cartera por el cobro de tributos distritales, sobre los cuales pidieron el 1 de julio del 2006 la prórroga, tomando en consideración que se habían presentado retrasos en la entrega de información por parte de la entidad demandante para la ejecución de los acuerdos (copia simple del acta del 24 de agosto del 2006 –f. 23-28 c. 1-). </w:t>
      </w:r>
    </w:p>
    <w:p w:rsidR="005367F2" w:rsidRPr="0005109E" w:rsidRDefault="005367F2" w:rsidP="0005109E">
      <w:pPr>
        <w:widowControl w:val="0"/>
        <w:suppressAutoHyphens w:val="0"/>
        <w:overflowPunct/>
        <w:autoSpaceDE/>
        <w:textAlignment w:val="auto"/>
        <w:rPr>
          <w:lang w:val="es-CO"/>
        </w:rPr>
      </w:pPr>
    </w:p>
    <w:p w:rsidR="00555E10" w:rsidRPr="0005109E" w:rsidRDefault="0059014D" w:rsidP="0005109E">
      <w:pPr>
        <w:widowControl w:val="0"/>
        <w:suppressAutoHyphens w:val="0"/>
        <w:overflowPunct/>
        <w:autoSpaceDE/>
        <w:textAlignment w:val="auto"/>
        <w:rPr>
          <w:lang w:val="es-CO"/>
        </w:rPr>
      </w:pPr>
      <w:r w:rsidRPr="0005109E">
        <w:rPr>
          <w:lang w:val="es-CO"/>
        </w:rPr>
        <w:t xml:space="preserve">11.6. </w:t>
      </w:r>
      <w:r w:rsidR="00574899" w:rsidRPr="0005109E">
        <w:rPr>
          <w:lang w:val="es-CO"/>
        </w:rPr>
        <w:t>En el acta se indica que la of</w:t>
      </w:r>
      <w:r w:rsidR="00352B1D" w:rsidRPr="0005109E">
        <w:rPr>
          <w:lang w:val="es-CO"/>
        </w:rPr>
        <w:t>icina de asesoría jurídica del d</w:t>
      </w:r>
      <w:r w:rsidR="00574899" w:rsidRPr="0005109E">
        <w:rPr>
          <w:lang w:val="es-CO"/>
        </w:rPr>
        <w:t xml:space="preserve">istrito consideró improcedente la continuación de los contratos. Sin embargo, </w:t>
      </w:r>
      <w:r w:rsidR="00795B83" w:rsidRPr="0005109E">
        <w:rPr>
          <w:lang w:val="es-CO"/>
        </w:rPr>
        <w:t>teniendo en cuenta</w:t>
      </w:r>
      <w:r w:rsidR="00574899" w:rsidRPr="0005109E">
        <w:rPr>
          <w:lang w:val="es-CO"/>
        </w:rPr>
        <w:t xml:space="preserve"> la entrega tardía de algunos documentos</w:t>
      </w:r>
      <w:r w:rsidR="000D0C8E" w:rsidRPr="0005109E">
        <w:rPr>
          <w:lang w:val="es-CO"/>
        </w:rPr>
        <w:t>,</w:t>
      </w:r>
      <w:r w:rsidR="002F2F17" w:rsidRPr="0005109E">
        <w:rPr>
          <w:lang w:val="es-CO"/>
        </w:rPr>
        <w:t xml:space="preserve"> </w:t>
      </w:r>
      <w:r w:rsidR="000D0C8E" w:rsidRPr="0005109E">
        <w:rPr>
          <w:lang w:val="es-CO"/>
        </w:rPr>
        <w:t xml:space="preserve">se </w:t>
      </w:r>
      <w:r w:rsidR="002F2F17" w:rsidRPr="0005109E">
        <w:rPr>
          <w:lang w:val="es-CO"/>
        </w:rPr>
        <w:t>decidió</w:t>
      </w:r>
      <w:r w:rsidR="000D0C8E" w:rsidRPr="0005109E">
        <w:rPr>
          <w:lang w:val="es-CO"/>
        </w:rPr>
        <w:t xml:space="preserve"> llegar a un acuerdo amigable con los contratistas y prorrogar la vigencia de los contratos hasta el 31 de marzo del 2007.</w:t>
      </w:r>
      <w:r w:rsidR="00926C64" w:rsidRPr="0005109E">
        <w:rPr>
          <w:lang w:val="es-CO"/>
        </w:rPr>
        <w:t xml:space="preserve"> El acuerdo quedó en los siguientes términos</w:t>
      </w:r>
      <w:r w:rsidR="002F2F17" w:rsidRPr="0005109E">
        <w:rPr>
          <w:lang w:val="es-CO"/>
        </w:rPr>
        <w:t xml:space="preserve"> (copia simple del acta del 24 de agosto del 2006 –f. 23-28 c. 1-)</w:t>
      </w:r>
      <w:r w:rsidR="00926C64" w:rsidRPr="0005109E">
        <w:rPr>
          <w:lang w:val="es-CO"/>
        </w:rPr>
        <w:t>:</w:t>
      </w:r>
    </w:p>
    <w:p w:rsidR="00926C64" w:rsidRPr="0005109E" w:rsidRDefault="00926C64" w:rsidP="0005109E">
      <w:pPr>
        <w:widowControl w:val="0"/>
        <w:suppressAutoHyphens w:val="0"/>
        <w:overflowPunct/>
        <w:autoSpaceDE/>
        <w:spacing w:line="240" w:lineRule="auto"/>
        <w:textAlignment w:val="auto"/>
        <w:rPr>
          <w:lang w:val="es-CO"/>
        </w:rPr>
      </w:pPr>
    </w:p>
    <w:p w:rsidR="00926C64" w:rsidRPr="0005109E" w:rsidRDefault="00926C64" w:rsidP="0005109E">
      <w:pPr>
        <w:widowControl w:val="0"/>
        <w:suppressAutoHyphens w:val="0"/>
        <w:overflowPunct/>
        <w:autoSpaceDE/>
        <w:spacing w:line="240" w:lineRule="auto"/>
        <w:jc w:val="center"/>
        <w:textAlignment w:val="auto"/>
        <w:rPr>
          <w:i/>
          <w:lang w:val="es-CO"/>
        </w:rPr>
      </w:pPr>
      <w:r w:rsidRPr="0005109E">
        <w:rPr>
          <w:i/>
          <w:lang w:val="es-CO"/>
        </w:rPr>
        <w:t>ACUERDAN</w:t>
      </w:r>
    </w:p>
    <w:p w:rsidR="00926C64" w:rsidRPr="0005109E" w:rsidRDefault="00926C64" w:rsidP="0005109E">
      <w:pPr>
        <w:widowControl w:val="0"/>
        <w:suppressAutoHyphens w:val="0"/>
        <w:overflowPunct/>
        <w:autoSpaceDE/>
        <w:spacing w:line="240" w:lineRule="auto"/>
        <w:textAlignment w:val="auto"/>
        <w:rPr>
          <w:i/>
          <w:lang w:val="es-CO"/>
        </w:rPr>
      </w:pPr>
    </w:p>
    <w:p w:rsidR="00926C64" w:rsidRPr="0005109E" w:rsidRDefault="00926C64" w:rsidP="0005109E">
      <w:pPr>
        <w:widowControl w:val="0"/>
        <w:suppressAutoHyphens w:val="0"/>
        <w:overflowPunct/>
        <w:autoSpaceDE/>
        <w:spacing w:line="240" w:lineRule="auto"/>
        <w:textAlignment w:val="auto"/>
        <w:rPr>
          <w:i/>
          <w:lang w:val="es-CO"/>
        </w:rPr>
      </w:pPr>
      <w:r w:rsidRPr="0005109E">
        <w:rPr>
          <w:i/>
          <w:lang w:val="es-CO"/>
        </w:rPr>
        <w:t>PRIMERO: EL DISTRITO acepta el requerimiento presentado por los CONTRATISTAS el día 1 de Agosto de 2006, basado en el acta del Comité de Conciliación 009 de fecha 18 de Agosto de 2006, según viene establecido en las consideraciones expuestas anteriormente.</w:t>
      </w:r>
    </w:p>
    <w:p w:rsidR="00926C64" w:rsidRPr="0005109E" w:rsidRDefault="00926C64" w:rsidP="0005109E">
      <w:pPr>
        <w:widowControl w:val="0"/>
        <w:suppressAutoHyphens w:val="0"/>
        <w:overflowPunct/>
        <w:autoSpaceDE/>
        <w:spacing w:line="240" w:lineRule="auto"/>
        <w:textAlignment w:val="auto"/>
        <w:rPr>
          <w:i/>
          <w:lang w:val="es-CO"/>
        </w:rPr>
      </w:pPr>
    </w:p>
    <w:p w:rsidR="00926C64" w:rsidRPr="0005109E" w:rsidRDefault="00926C64" w:rsidP="0005109E">
      <w:pPr>
        <w:widowControl w:val="0"/>
        <w:suppressAutoHyphens w:val="0"/>
        <w:overflowPunct/>
        <w:autoSpaceDE/>
        <w:spacing w:line="240" w:lineRule="auto"/>
        <w:textAlignment w:val="auto"/>
        <w:rPr>
          <w:i/>
          <w:lang w:val="es-CO"/>
        </w:rPr>
      </w:pPr>
      <w:r w:rsidRPr="0005109E">
        <w:rPr>
          <w:i/>
          <w:lang w:val="es-CO"/>
        </w:rPr>
        <w:t>SEGUNDO: Como consecuencia de lo anterior, EL DISTRITO, considera que es viable permitir y dar continuidad a la ejecución del objeto contractual por parte de LOS CONTRATISTAS, hasta el día 31 de ma</w:t>
      </w:r>
      <w:r w:rsidR="008E2ADD" w:rsidRPr="0005109E">
        <w:rPr>
          <w:i/>
          <w:lang w:val="es-CO"/>
        </w:rPr>
        <w:t>r</w:t>
      </w:r>
      <w:r w:rsidRPr="0005109E">
        <w:rPr>
          <w:i/>
          <w:lang w:val="es-CO"/>
        </w:rPr>
        <w:t>zo de 2007, fecha prudencial que permitirá evacuar total e íntegramente la cartera morosa entregada definitivamente en el mes de diciembre de 2004.</w:t>
      </w:r>
    </w:p>
    <w:p w:rsidR="00926C64" w:rsidRPr="0005109E" w:rsidRDefault="00926C64" w:rsidP="0005109E">
      <w:pPr>
        <w:widowControl w:val="0"/>
        <w:suppressAutoHyphens w:val="0"/>
        <w:overflowPunct/>
        <w:autoSpaceDE/>
        <w:spacing w:line="240" w:lineRule="auto"/>
        <w:textAlignment w:val="auto"/>
        <w:rPr>
          <w:i/>
          <w:lang w:val="es-CO"/>
        </w:rPr>
      </w:pPr>
    </w:p>
    <w:p w:rsidR="00926C64" w:rsidRPr="0005109E" w:rsidRDefault="00926C64" w:rsidP="0005109E">
      <w:pPr>
        <w:widowControl w:val="0"/>
        <w:suppressAutoHyphens w:val="0"/>
        <w:overflowPunct/>
        <w:autoSpaceDE/>
        <w:spacing w:line="240" w:lineRule="auto"/>
        <w:textAlignment w:val="auto"/>
        <w:rPr>
          <w:i/>
          <w:lang w:val="es-CO"/>
        </w:rPr>
      </w:pPr>
      <w:r w:rsidRPr="0005109E">
        <w:rPr>
          <w:i/>
          <w:lang w:val="es-CO"/>
        </w:rPr>
        <w:t>TERCERO: Este plazo, o sea, 31 de marzo de 200</w:t>
      </w:r>
      <w:r w:rsidR="007B4780" w:rsidRPr="0005109E">
        <w:rPr>
          <w:i/>
          <w:lang w:val="es-CO"/>
        </w:rPr>
        <w:t xml:space="preserve">7 es perentorio e improrrogable, y será suficiente </w:t>
      </w:r>
      <w:r w:rsidR="00795B83" w:rsidRPr="0005109E">
        <w:rPr>
          <w:i/>
          <w:lang w:val="es-CO"/>
        </w:rPr>
        <w:t>para</w:t>
      </w:r>
      <w:r w:rsidR="007B4780" w:rsidRPr="0005109E">
        <w:rPr>
          <w:i/>
          <w:lang w:val="es-CO"/>
        </w:rPr>
        <w:t xml:space="preserve"> que LOS CONTRATISTAS adelanten sus gestiones de apoyo al cobro y entrega de la documentación de forma completa, para lo cual el DISTRITO brindará las herramientas correspondientes según lo estipulado en el contrato.</w:t>
      </w:r>
    </w:p>
    <w:p w:rsidR="00F117C8" w:rsidRPr="0005109E" w:rsidRDefault="00F117C8" w:rsidP="0005109E">
      <w:pPr>
        <w:widowControl w:val="0"/>
        <w:suppressAutoHyphens w:val="0"/>
        <w:overflowPunct/>
        <w:autoSpaceDE/>
        <w:spacing w:line="240" w:lineRule="auto"/>
        <w:textAlignment w:val="auto"/>
        <w:rPr>
          <w:i/>
          <w:lang w:val="es-CO"/>
        </w:rPr>
      </w:pPr>
    </w:p>
    <w:p w:rsidR="00F117C8" w:rsidRPr="0005109E" w:rsidRDefault="00F117C8" w:rsidP="0005109E">
      <w:pPr>
        <w:widowControl w:val="0"/>
        <w:suppressAutoHyphens w:val="0"/>
        <w:overflowPunct/>
        <w:autoSpaceDE/>
        <w:spacing w:line="240" w:lineRule="auto"/>
        <w:textAlignment w:val="auto"/>
        <w:rPr>
          <w:i/>
          <w:lang w:val="es-CO"/>
        </w:rPr>
      </w:pPr>
      <w:r w:rsidRPr="0005109E">
        <w:rPr>
          <w:i/>
          <w:lang w:val="es-CO"/>
        </w:rPr>
        <w:t>CUARTO: LOS CONTRATISTAS, mediante la firma de e</w:t>
      </w:r>
      <w:r w:rsidR="00405702" w:rsidRPr="0005109E">
        <w:rPr>
          <w:i/>
          <w:lang w:val="es-CO"/>
        </w:rPr>
        <w:t>ste Acuerdo, podrán realizar las reclamaciones que se deriven de la gestión de apoyo para cobro de la Cartera entregada por el Distrito, sin que exista la posibilidad de que soliciten una asignación de cartera</w:t>
      </w:r>
      <w:r w:rsidR="00E01C4F" w:rsidRPr="0005109E">
        <w:rPr>
          <w:i/>
          <w:lang w:val="es-CO"/>
        </w:rPr>
        <w:t xml:space="preserve"> morosa.</w:t>
      </w:r>
    </w:p>
    <w:p w:rsidR="00E01C4F" w:rsidRPr="0005109E" w:rsidRDefault="00E01C4F" w:rsidP="0005109E">
      <w:pPr>
        <w:widowControl w:val="0"/>
        <w:suppressAutoHyphens w:val="0"/>
        <w:overflowPunct/>
        <w:autoSpaceDE/>
        <w:spacing w:line="240" w:lineRule="auto"/>
        <w:textAlignment w:val="auto"/>
        <w:rPr>
          <w:i/>
          <w:lang w:val="es-CO"/>
        </w:rPr>
      </w:pPr>
    </w:p>
    <w:p w:rsidR="00E01C4F" w:rsidRPr="0005109E" w:rsidRDefault="00E01C4F" w:rsidP="0005109E">
      <w:pPr>
        <w:widowControl w:val="0"/>
        <w:suppressAutoHyphens w:val="0"/>
        <w:overflowPunct/>
        <w:autoSpaceDE/>
        <w:spacing w:line="240" w:lineRule="auto"/>
        <w:textAlignment w:val="auto"/>
        <w:rPr>
          <w:i/>
          <w:lang w:val="es-CO"/>
        </w:rPr>
      </w:pPr>
      <w:r w:rsidRPr="0005109E">
        <w:rPr>
          <w:i/>
          <w:lang w:val="es-CO"/>
        </w:rPr>
        <w:t>QUINTA: LOS CONTRATISTAS se obligan a presentar la ampliación de las Pólizas de Cumplimiento de los Contratos que cubran el plazo acordado en la presente Acta según los términos y requerimientos consignados en el contenido clausular de los contratos, para su aprobación correspondiente.</w:t>
      </w:r>
    </w:p>
    <w:p w:rsidR="00E01C4F" w:rsidRPr="0005109E" w:rsidRDefault="00E01C4F" w:rsidP="0005109E">
      <w:pPr>
        <w:widowControl w:val="0"/>
        <w:suppressAutoHyphens w:val="0"/>
        <w:overflowPunct/>
        <w:autoSpaceDE/>
        <w:spacing w:line="240" w:lineRule="auto"/>
        <w:textAlignment w:val="auto"/>
        <w:rPr>
          <w:i/>
          <w:lang w:val="es-CO"/>
        </w:rPr>
      </w:pPr>
    </w:p>
    <w:p w:rsidR="001A4673" w:rsidRPr="0005109E" w:rsidRDefault="00E01C4F" w:rsidP="0005109E">
      <w:pPr>
        <w:widowControl w:val="0"/>
        <w:suppressAutoHyphens w:val="0"/>
        <w:overflowPunct/>
        <w:autoSpaceDE/>
        <w:spacing w:line="240" w:lineRule="auto"/>
        <w:textAlignment w:val="auto"/>
        <w:rPr>
          <w:i/>
          <w:lang w:val="es-CO"/>
        </w:rPr>
      </w:pPr>
      <w:r w:rsidRPr="0005109E">
        <w:rPr>
          <w:i/>
          <w:lang w:val="es-CO"/>
        </w:rPr>
        <w:t>SEXTA: Las obligaciones contraídas en los contratos para el apoyo a la gestión de cobro y recuperación de la cartera morosa del Distrito, se circunscribe únicamente a la evacuación de la cartera morosa entregada a los contratistas a través de las actas a que se ha hecho alusión en el presente documento.</w:t>
      </w:r>
    </w:p>
    <w:p w:rsidR="001A4673" w:rsidRPr="0005109E" w:rsidRDefault="001A4673" w:rsidP="0005109E">
      <w:pPr>
        <w:widowControl w:val="0"/>
        <w:suppressAutoHyphens w:val="0"/>
        <w:overflowPunct/>
        <w:autoSpaceDE/>
        <w:textAlignment w:val="auto"/>
        <w:rPr>
          <w:lang w:val="es-CO"/>
        </w:rPr>
      </w:pPr>
    </w:p>
    <w:p w:rsidR="00E01C4F" w:rsidRPr="0005109E" w:rsidRDefault="001A4673" w:rsidP="0005109E">
      <w:pPr>
        <w:widowControl w:val="0"/>
        <w:suppressAutoHyphens w:val="0"/>
        <w:overflowPunct/>
        <w:autoSpaceDE/>
        <w:textAlignment w:val="auto"/>
        <w:rPr>
          <w:lang w:val="es-CO"/>
        </w:rPr>
      </w:pPr>
      <w:r w:rsidRPr="0005109E">
        <w:rPr>
          <w:lang w:val="es-CO"/>
        </w:rPr>
        <w:t xml:space="preserve">11.7. </w:t>
      </w:r>
      <w:r w:rsidR="00684311" w:rsidRPr="0005109E">
        <w:rPr>
          <w:lang w:val="es-CO"/>
        </w:rPr>
        <w:t xml:space="preserve">El 5 de julio del 2007, el </w:t>
      </w:r>
      <w:r w:rsidR="00444CD0" w:rsidRPr="0005109E">
        <w:rPr>
          <w:lang w:val="es-CO"/>
        </w:rPr>
        <w:t>s</w:t>
      </w:r>
      <w:r w:rsidR="00684311" w:rsidRPr="0005109E">
        <w:rPr>
          <w:lang w:val="es-CO"/>
        </w:rPr>
        <w:t xml:space="preserve">ecretario de </w:t>
      </w:r>
      <w:r w:rsidR="00444CD0" w:rsidRPr="0005109E">
        <w:rPr>
          <w:lang w:val="es-CO"/>
        </w:rPr>
        <w:t>h</w:t>
      </w:r>
      <w:r w:rsidR="00684311" w:rsidRPr="0005109E">
        <w:rPr>
          <w:lang w:val="es-CO"/>
        </w:rPr>
        <w:t xml:space="preserve">acienda </w:t>
      </w:r>
      <w:r w:rsidR="00444CD0" w:rsidRPr="0005109E">
        <w:rPr>
          <w:lang w:val="es-CO"/>
        </w:rPr>
        <w:t>d</w:t>
      </w:r>
      <w:r w:rsidR="00684311" w:rsidRPr="0005109E">
        <w:rPr>
          <w:lang w:val="es-CO"/>
        </w:rPr>
        <w:t>istrital</w:t>
      </w:r>
      <w:r w:rsidR="007C15D6" w:rsidRPr="0005109E">
        <w:rPr>
          <w:lang w:val="es-CO"/>
        </w:rPr>
        <w:t xml:space="preserve"> de Cartagena presentó su informe como interventor del contrato. Como lo señaló la demandante en el libelo introductorio </w:t>
      </w:r>
      <w:r w:rsidR="007B0C98" w:rsidRPr="0005109E">
        <w:rPr>
          <w:lang w:val="es-CO"/>
        </w:rPr>
        <w:t xml:space="preserve">del pleito, en el documento el interventor </w:t>
      </w:r>
      <w:r w:rsidR="00A51AB8" w:rsidRPr="0005109E">
        <w:rPr>
          <w:lang w:val="es-CO"/>
        </w:rPr>
        <w:t>fue</w:t>
      </w:r>
      <w:r w:rsidR="007B0C98" w:rsidRPr="0005109E">
        <w:rPr>
          <w:lang w:val="es-CO"/>
        </w:rPr>
        <w:t xml:space="preserve"> claro en señalar que el cumplimiento de la señora De Caro Meza fue satisfactorio, y que la deuda por cobrar contenida en los expedientes que esta entregó</w:t>
      </w:r>
      <w:r w:rsidR="00E01C4F" w:rsidRPr="0005109E">
        <w:rPr>
          <w:lang w:val="es-CO"/>
        </w:rPr>
        <w:t xml:space="preserve"> </w:t>
      </w:r>
      <w:r w:rsidR="007B0C98" w:rsidRPr="0005109E">
        <w:rPr>
          <w:lang w:val="es-CO"/>
        </w:rPr>
        <w:t>asc</w:t>
      </w:r>
      <w:r w:rsidR="00A51AB8" w:rsidRPr="0005109E">
        <w:rPr>
          <w:lang w:val="es-CO"/>
        </w:rPr>
        <w:t>endió</w:t>
      </w:r>
      <w:r w:rsidR="007B0C98" w:rsidRPr="0005109E">
        <w:rPr>
          <w:lang w:val="es-CO"/>
        </w:rPr>
        <w:t xml:space="preserve"> a la suma de $109 214 541 014.</w:t>
      </w:r>
      <w:r w:rsidR="008145F8" w:rsidRPr="0005109E">
        <w:rPr>
          <w:lang w:val="es-CO"/>
        </w:rPr>
        <w:t xml:space="preserve"> Sin embargo, indicó que se canceló la totalidad de lo debido c</w:t>
      </w:r>
      <w:r w:rsidR="00A51AB8" w:rsidRPr="0005109E">
        <w:rPr>
          <w:lang w:val="es-CO"/>
        </w:rPr>
        <w:t>onforme con las cuentas de cobro</w:t>
      </w:r>
      <w:r w:rsidR="008145F8" w:rsidRPr="0005109E">
        <w:rPr>
          <w:lang w:val="es-CO"/>
        </w:rPr>
        <w:t xml:space="preserve"> presentadas por la contratista. Se destacan los siguientes apartes</w:t>
      </w:r>
      <w:r w:rsidR="00270AC0" w:rsidRPr="0005109E">
        <w:rPr>
          <w:lang w:val="es-CO"/>
        </w:rPr>
        <w:t xml:space="preserve"> (copia simple de</w:t>
      </w:r>
      <w:r w:rsidR="000B3792" w:rsidRPr="0005109E">
        <w:rPr>
          <w:lang w:val="es-CO"/>
        </w:rPr>
        <w:t>l informe de interventoría del 5 de julio del 2007 –f. 33-35 c. 1-</w:t>
      </w:r>
      <w:r w:rsidR="00270AC0" w:rsidRPr="0005109E">
        <w:rPr>
          <w:lang w:val="es-CO"/>
        </w:rPr>
        <w:t>)</w:t>
      </w:r>
      <w:r w:rsidR="008145F8" w:rsidRPr="0005109E">
        <w:rPr>
          <w:lang w:val="es-CO"/>
        </w:rPr>
        <w:t>:</w:t>
      </w:r>
    </w:p>
    <w:p w:rsidR="008145F8" w:rsidRPr="0005109E" w:rsidRDefault="008145F8" w:rsidP="0005109E">
      <w:pPr>
        <w:widowControl w:val="0"/>
        <w:suppressAutoHyphens w:val="0"/>
        <w:overflowPunct/>
        <w:autoSpaceDE/>
        <w:textAlignment w:val="auto"/>
        <w:rPr>
          <w:lang w:val="es-CO"/>
        </w:rPr>
      </w:pPr>
    </w:p>
    <w:p w:rsidR="008145F8" w:rsidRPr="0005109E" w:rsidRDefault="003072D8" w:rsidP="0005109E">
      <w:pPr>
        <w:widowControl w:val="0"/>
        <w:suppressAutoHyphens w:val="0"/>
        <w:overflowPunct/>
        <w:autoSpaceDE/>
        <w:spacing w:line="240" w:lineRule="auto"/>
        <w:textAlignment w:val="auto"/>
        <w:rPr>
          <w:i/>
          <w:lang w:val="es-CO"/>
        </w:rPr>
      </w:pPr>
      <w:r w:rsidRPr="0005109E">
        <w:rPr>
          <w:i/>
          <w:lang w:val="es-CO"/>
        </w:rPr>
        <w:t>Efectivamente</w:t>
      </w:r>
      <w:r w:rsidR="00A97660" w:rsidRPr="0005109E">
        <w:rPr>
          <w:i/>
          <w:lang w:val="es-CO"/>
        </w:rPr>
        <w:t xml:space="preserve"> el contratista con </w:t>
      </w:r>
      <w:r w:rsidR="00FD6813" w:rsidRPr="0005109E">
        <w:rPr>
          <w:i/>
          <w:lang w:val="es-CO"/>
        </w:rPr>
        <w:t>sus</w:t>
      </w:r>
      <w:r w:rsidR="00A97660" w:rsidRPr="0005109E">
        <w:rPr>
          <w:i/>
          <w:lang w:val="es-CO"/>
        </w:rPr>
        <w:t xml:space="preserve"> propios medios realizó todas las tareas asignadas de acuerdo con el objeto y las obligaciones contenidas en el mencionado contrato, lo cual se puede evidencia</w:t>
      </w:r>
      <w:r w:rsidR="00795B83" w:rsidRPr="0005109E">
        <w:rPr>
          <w:i/>
          <w:lang w:val="es-CO"/>
        </w:rPr>
        <w:t>r</w:t>
      </w:r>
      <w:r w:rsidR="00A97660" w:rsidRPr="0005109E">
        <w:rPr>
          <w:i/>
          <w:lang w:val="es-CO"/>
        </w:rPr>
        <w:t xml:space="preserve"> en los informes </w:t>
      </w:r>
      <w:r w:rsidR="00FD6813" w:rsidRPr="0005109E">
        <w:rPr>
          <w:i/>
          <w:lang w:val="es-CO"/>
        </w:rPr>
        <w:t>presentados</w:t>
      </w:r>
      <w:r w:rsidR="00A97660" w:rsidRPr="0005109E">
        <w:rPr>
          <w:i/>
          <w:lang w:val="es-CO"/>
        </w:rPr>
        <w:t xml:space="preserve"> bimestralmente durante el desarrollo del contrato.</w:t>
      </w:r>
    </w:p>
    <w:p w:rsidR="00A97660" w:rsidRPr="0005109E" w:rsidRDefault="00A97660" w:rsidP="0005109E">
      <w:pPr>
        <w:widowControl w:val="0"/>
        <w:suppressAutoHyphens w:val="0"/>
        <w:overflowPunct/>
        <w:autoSpaceDE/>
        <w:spacing w:line="240" w:lineRule="auto"/>
        <w:textAlignment w:val="auto"/>
        <w:rPr>
          <w:i/>
          <w:lang w:val="es-CO"/>
        </w:rPr>
      </w:pPr>
    </w:p>
    <w:p w:rsidR="00A97660" w:rsidRPr="0005109E" w:rsidRDefault="00A97660" w:rsidP="0005109E">
      <w:pPr>
        <w:widowControl w:val="0"/>
        <w:suppressAutoHyphens w:val="0"/>
        <w:overflowPunct/>
        <w:autoSpaceDE/>
        <w:spacing w:line="240" w:lineRule="auto"/>
        <w:textAlignment w:val="auto"/>
        <w:rPr>
          <w:i/>
          <w:lang w:val="es-CO"/>
        </w:rPr>
      </w:pPr>
      <w:r w:rsidRPr="0005109E">
        <w:rPr>
          <w:i/>
          <w:lang w:val="es-CO"/>
        </w:rPr>
        <w:t>El contratista luego del desarrollo del contrato entrega</w:t>
      </w:r>
      <w:r w:rsidR="000B3792" w:rsidRPr="0005109E">
        <w:rPr>
          <w:i/>
          <w:lang w:val="es-CO"/>
        </w:rPr>
        <w:t xml:space="preserve"> </w:t>
      </w:r>
      <w:r w:rsidRPr="0005109E">
        <w:rPr>
          <w:i/>
          <w:lang w:val="es-CO"/>
        </w:rPr>
        <w:t>al Distrito, para seguir la labor de recaudación, los expedientes de la</w:t>
      </w:r>
      <w:r w:rsidR="000B3792" w:rsidRPr="0005109E">
        <w:rPr>
          <w:i/>
          <w:lang w:val="es-CO"/>
        </w:rPr>
        <w:t xml:space="preserve"> </w:t>
      </w:r>
      <w:r w:rsidRPr="0005109E">
        <w:rPr>
          <w:i/>
          <w:lang w:val="es-CO"/>
        </w:rPr>
        <w:t>totalidad de las obligaciones que le fueron entregadas para el cobro, y que no alcanzaron a ser recaudadas durante su gestión. El distrito deberá continuar con el impulso de tales procesos, los cuales en resumidas cuentas se reciben así</w:t>
      </w:r>
      <w:r w:rsidR="0007554E" w:rsidRPr="0005109E">
        <w:rPr>
          <w:i/>
          <w:lang w:val="es-CO"/>
        </w:rPr>
        <w:t>:</w:t>
      </w:r>
    </w:p>
    <w:p w:rsidR="0007554E" w:rsidRPr="0005109E" w:rsidRDefault="0007554E" w:rsidP="0005109E">
      <w:pPr>
        <w:widowControl w:val="0"/>
        <w:suppressAutoHyphens w:val="0"/>
        <w:overflowPunct/>
        <w:autoSpaceDE/>
        <w:spacing w:line="240" w:lineRule="auto"/>
        <w:textAlignment w:val="auto"/>
        <w:rPr>
          <w:i/>
          <w:lang w:val="es-CO"/>
        </w:rPr>
      </w:pPr>
    </w:p>
    <w:p w:rsidR="0007554E" w:rsidRPr="0005109E" w:rsidRDefault="0007554E" w:rsidP="0005109E">
      <w:pPr>
        <w:widowControl w:val="0"/>
        <w:suppressAutoHyphens w:val="0"/>
        <w:overflowPunct/>
        <w:autoSpaceDE/>
        <w:spacing w:line="240" w:lineRule="auto"/>
        <w:textAlignment w:val="auto"/>
        <w:rPr>
          <w:i/>
          <w:lang w:val="es-CO"/>
        </w:rPr>
      </w:pPr>
      <w:r w:rsidRPr="0005109E">
        <w:rPr>
          <w:i/>
          <w:lang w:val="es-CO"/>
        </w:rPr>
        <w:t>- RESOLUCIONES DE LIQUIDACIÓN DE IMPUESTOS EMITIDAS: 23375</w:t>
      </w:r>
    </w:p>
    <w:p w:rsidR="0007554E" w:rsidRPr="0005109E" w:rsidRDefault="0007554E" w:rsidP="0005109E">
      <w:pPr>
        <w:widowControl w:val="0"/>
        <w:suppressAutoHyphens w:val="0"/>
        <w:overflowPunct/>
        <w:autoSpaceDE/>
        <w:spacing w:line="240" w:lineRule="auto"/>
        <w:textAlignment w:val="auto"/>
        <w:rPr>
          <w:i/>
          <w:lang w:val="es-CO"/>
        </w:rPr>
      </w:pPr>
      <w:r w:rsidRPr="0005109E">
        <w:rPr>
          <w:i/>
          <w:lang w:val="es-CO"/>
        </w:rPr>
        <w:t>- RESOLUCIONES NOTIFICADAS: 20936</w:t>
      </w:r>
    </w:p>
    <w:p w:rsidR="0007554E" w:rsidRPr="0005109E" w:rsidRDefault="0007554E" w:rsidP="0005109E">
      <w:pPr>
        <w:widowControl w:val="0"/>
        <w:suppressAutoHyphens w:val="0"/>
        <w:overflowPunct/>
        <w:autoSpaceDE/>
        <w:spacing w:line="240" w:lineRule="auto"/>
        <w:textAlignment w:val="auto"/>
        <w:rPr>
          <w:i/>
          <w:lang w:val="es-CO"/>
        </w:rPr>
      </w:pPr>
      <w:r w:rsidRPr="0005109E">
        <w:rPr>
          <w:i/>
          <w:lang w:val="es-CO"/>
        </w:rPr>
        <w:t>- MANDAMINETOS DE PAGO NOTIFICADOS: 13637</w:t>
      </w:r>
    </w:p>
    <w:p w:rsidR="0007554E" w:rsidRPr="0005109E" w:rsidRDefault="0007554E" w:rsidP="0005109E">
      <w:pPr>
        <w:widowControl w:val="0"/>
        <w:suppressAutoHyphens w:val="0"/>
        <w:overflowPunct/>
        <w:autoSpaceDE/>
        <w:spacing w:line="240" w:lineRule="auto"/>
        <w:textAlignment w:val="auto"/>
        <w:rPr>
          <w:i/>
          <w:lang w:val="es-CO"/>
        </w:rPr>
      </w:pPr>
      <w:r w:rsidRPr="0005109E">
        <w:rPr>
          <w:i/>
          <w:lang w:val="es-CO"/>
        </w:rPr>
        <w:t>- MEDIDAS PREVIAS SUSCRITAS POR EL FUNCIONARIO EJECUTOR: 14</w:t>
      </w:r>
    </w:p>
    <w:p w:rsidR="0007554E" w:rsidRPr="0005109E" w:rsidRDefault="0007554E" w:rsidP="0005109E">
      <w:pPr>
        <w:widowControl w:val="0"/>
        <w:suppressAutoHyphens w:val="0"/>
        <w:overflowPunct/>
        <w:autoSpaceDE/>
        <w:spacing w:line="240" w:lineRule="auto"/>
        <w:textAlignment w:val="auto"/>
        <w:rPr>
          <w:i/>
          <w:lang w:val="es-CO"/>
        </w:rPr>
      </w:pPr>
      <w:r w:rsidRPr="0005109E">
        <w:rPr>
          <w:i/>
          <w:lang w:val="es-CO"/>
        </w:rPr>
        <w:t>- FOLIOS TOTALES DE LOS EXPEDIENTES: 145923</w:t>
      </w:r>
    </w:p>
    <w:p w:rsidR="0007554E" w:rsidRPr="0005109E" w:rsidRDefault="0007554E" w:rsidP="0005109E">
      <w:pPr>
        <w:widowControl w:val="0"/>
        <w:suppressAutoHyphens w:val="0"/>
        <w:overflowPunct/>
        <w:autoSpaceDE/>
        <w:spacing w:line="240" w:lineRule="auto"/>
        <w:textAlignment w:val="auto"/>
        <w:rPr>
          <w:i/>
          <w:lang w:val="es-CO"/>
        </w:rPr>
      </w:pPr>
      <w:r w:rsidRPr="0005109E">
        <w:rPr>
          <w:i/>
          <w:lang w:val="es-CO"/>
        </w:rPr>
        <w:t>- DEUDA POR COBRAR CONTENIDA EN LOS EXPEDIENTES QUE SE ENTREGAN: $109</w:t>
      </w:r>
      <w:r w:rsidR="00270AC0" w:rsidRPr="0005109E">
        <w:rPr>
          <w:i/>
          <w:lang w:val="es-CO"/>
        </w:rPr>
        <w:t>´214.541.014,oo</w:t>
      </w:r>
    </w:p>
    <w:p w:rsidR="00270AC0" w:rsidRPr="0005109E" w:rsidRDefault="00270AC0" w:rsidP="0005109E">
      <w:pPr>
        <w:widowControl w:val="0"/>
        <w:suppressAutoHyphens w:val="0"/>
        <w:overflowPunct/>
        <w:autoSpaceDE/>
        <w:spacing w:line="240" w:lineRule="auto"/>
        <w:textAlignment w:val="auto"/>
        <w:rPr>
          <w:i/>
          <w:lang w:val="es-CO"/>
        </w:rPr>
      </w:pPr>
    </w:p>
    <w:p w:rsidR="00270AC0" w:rsidRPr="0005109E" w:rsidRDefault="00270AC0" w:rsidP="0005109E">
      <w:pPr>
        <w:widowControl w:val="0"/>
        <w:suppressAutoHyphens w:val="0"/>
        <w:overflowPunct/>
        <w:autoSpaceDE/>
        <w:spacing w:line="240" w:lineRule="auto"/>
        <w:textAlignment w:val="auto"/>
        <w:rPr>
          <w:i/>
          <w:lang w:val="es-CO"/>
        </w:rPr>
      </w:pPr>
      <w:r w:rsidRPr="0005109E">
        <w:rPr>
          <w:i/>
          <w:lang w:val="es-CO"/>
        </w:rPr>
        <w:t xml:space="preserve">Se deja constancia que durante la ejecución del contrato el CONTRATISTA superó las </w:t>
      </w:r>
      <w:r w:rsidR="00795B83" w:rsidRPr="0005109E">
        <w:rPr>
          <w:i/>
          <w:lang w:val="es-CO"/>
        </w:rPr>
        <w:t>m</w:t>
      </w:r>
      <w:r w:rsidRPr="0005109E">
        <w:rPr>
          <w:i/>
          <w:lang w:val="es-CO"/>
        </w:rPr>
        <w:t>etas de recaudo que se establecieron en los términos de referencia.</w:t>
      </w:r>
    </w:p>
    <w:p w:rsidR="00270AC0" w:rsidRPr="0005109E" w:rsidRDefault="00270AC0" w:rsidP="0005109E">
      <w:pPr>
        <w:widowControl w:val="0"/>
        <w:suppressAutoHyphens w:val="0"/>
        <w:overflowPunct/>
        <w:autoSpaceDE/>
        <w:spacing w:line="240" w:lineRule="auto"/>
        <w:textAlignment w:val="auto"/>
        <w:rPr>
          <w:i/>
          <w:lang w:val="es-CO"/>
        </w:rPr>
      </w:pPr>
    </w:p>
    <w:p w:rsidR="00270AC0" w:rsidRPr="0005109E" w:rsidRDefault="00270AC0" w:rsidP="0005109E">
      <w:pPr>
        <w:widowControl w:val="0"/>
        <w:suppressAutoHyphens w:val="0"/>
        <w:overflowPunct/>
        <w:autoSpaceDE/>
        <w:spacing w:line="240" w:lineRule="auto"/>
        <w:textAlignment w:val="auto"/>
        <w:rPr>
          <w:i/>
          <w:lang w:val="es-CO"/>
        </w:rPr>
      </w:pPr>
      <w:r w:rsidRPr="0005109E">
        <w:rPr>
          <w:i/>
          <w:lang w:val="es-CO"/>
        </w:rPr>
        <w:t>De conformidad con los ingresos obtenidos por el distrito y la verificación de las actividades desarrolladas por el Contratista, los pagos se hicieron de acuerdo a lo efectivamente recaudado.</w:t>
      </w:r>
    </w:p>
    <w:p w:rsidR="00270AC0" w:rsidRPr="0005109E" w:rsidRDefault="00270AC0" w:rsidP="0005109E">
      <w:pPr>
        <w:widowControl w:val="0"/>
        <w:suppressAutoHyphens w:val="0"/>
        <w:overflowPunct/>
        <w:autoSpaceDE/>
        <w:spacing w:line="240" w:lineRule="auto"/>
        <w:textAlignment w:val="auto"/>
        <w:rPr>
          <w:i/>
          <w:lang w:val="es-CO"/>
        </w:rPr>
      </w:pPr>
    </w:p>
    <w:p w:rsidR="00270AC0" w:rsidRPr="0005109E" w:rsidRDefault="00270AC0" w:rsidP="0005109E">
      <w:pPr>
        <w:widowControl w:val="0"/>
        <w:suppressAutoHyphens w:val="0"/>
        <w:overflowPunct/>
        <w:autoSpaceDE/>
        <w:spacing w:line="240" w:lineRule="auto"/>
        <w:textAlignment w:val="auto"/>
        <w:rPr>
          <w:i/>
          <w:lang w:val="es-CO"/>
        </w:rPr>
      </w:pPr>
      <w:r w:rsidRPr="0005109E">
        <w:rPr>
          <w:i/>
          <w:lang w:val="es-CO"/>
        </w:rPr>
        <w:t>PAGOS REALIZADOS: De conformidad con la CLÁUSULA SÉPTIMA: VALOR DEL CONTRATO: (…) El contratista presentó 35 cuentas de cobro correspondiente a cada uno de los meses que duró e</w:t>
      </w:r>
      <w:r w:rsidR="00795B83" w:rsidRPr="0005109E">
        <w:rPr>
          <w:i/>
          <w:lang w:val="es-CO"/>
        </w:rPr>
        <w:t>l</w:t>
      </w:r>
      <w:r w:rsidRPr="0005109E">
        <w:rPr>
          <w:i/>
          <w:lang w:val="es-CO"/>
        </w:rPr>
        <w:t xml:space="preserve"> contrato, las cuales le fueron canceladas en su totalidad.</w:t>
      </w:r>
    </w:p>
    <w:p w:rsidR="00270AC0" w:rsidRPr="0005109E" w:rsidRDefault="00270AC0" w:rsidP="0005109E">
      <w:pPr>
        <w:widowControl w:val="0"/>
        <w:suppressAutoHyphens w:val="0"/>
        <w:overflowPunct/>
        <w:autoSpaceDE/>
        <w:spacing w:line="240" w:lineRule="auto"/>
        <w:textAlignment w:val="auto"/>
        <w:rPr>
          <w:i/>
          <w:lang w:val="es-CO"/>
        </w:rPr>
      </w:pPr>
    </w:p>
    <w:p w:rsidR="00270AC0" w:rsidRPr="0005109E" w:rsidRDefault="00270AC0" w:rsidP="0005109E">
      <w:pPr>
        <w:widowControl w:val="0"/>
        <w:suppressAutoHyphens w:val="0"/>
        <w:overflowPunct/>
        <w:autoSpaceDE/>
        <w:spacing w:line="240" w:lineRule="auto"/>
        <w:textAlignment w:val="auto"/>
        <w:rPr>
          <w:i/>
          <w:lang w:val="es-CO"/>
        </w:rPr>
      </w:pPr>
      <w:r w:rsidRPr="0005109E">
        <w:rPr>
          <w:i/>
          <w:lang w:val="es-CO"/>
        </w:rPr>
        <w:t>En general, y de acuerdo con la información que reposa en las oficinas de impuestos y de jurisdicción coactiva, el contratista CARMEN ELENA DE CARO MEZA, cumplió satisfactoriamente con las obligaciones del contrato suscrito y en consecuencia, con el presente informe se certifica el cumplimiento del contrato suscrito para la gestión de recaudo de la cartera morosa por impuestos Distritales.</w:t>
      </w:r>
    </w:p>
    <w:p w:rsidR="00270AC0" w:rsidRPr="0005109E" w:rsidRDefault="00270AC0" w:rsidP="0005109E">
      <w:pPr>
        <w:widowControl w:val="0"/>
        <w:suppressAutoHyphens w:val="0"/>
        <w:overflowPunct/>
        <w:autoSpaceDE/>
        <w:textAlignment w:val="auto"/>
        <w:rPr>
          <w:lang w:val="es-CO"/>
        </w:rPr>
      </w:pPr>
    </w:p>
    <w:p w:rsidR="00270AC0" w:rsidRPr="0005109E" w:rsidRDefault="000B3792" w:rsidP="0005109E">
      <w:pPr>
        <w:widowControl w:val="0"/>
        <w:suppressAutoHyphens w:val="0"/>
        <w:overflowPunct/>
        <w:autoSpaceDE/>
        <w:textAlignment w:val="auto"/>
        <w:rPr>
          <w:lang w:val="es-CO"/>
        </w:rPr>
      </w:pPr>
      <w:r w:rsidRPr="0005109E">
        <w:rPr>
          <w:lang w:val="es-CO"/>
        </w:rPr>
        <w:t xml:space="preserve">11.8. </w:t>
      </w:r>
      <w:r w:rsidR="00AD4E22" w:rsidRPr="0005109E">
        <w:rPr>
          <w:lang w:val="es-CO"/>
        </w:rPr>
        <w:t>El 10 de abril del 2007</w:t>
      </w:r>
      <w:r w:rsidR="0074423D" w:rsidRPr="0005109E">
        <w:rPr>
          <w:lang w:val="es-CO"/>
        </w:rPr>
        <w:t xml:space="preserve">, el mismo grupo de </w:t>
      </w:r>
      <w:r w:rsidR="00584F43" w:rsidRPr="0005109E">
        <w:rPr>
          <w:lang w:val="es-CO"/>
        </w:rPr>
        <w:t xml:space="preserve">contratistas que suscribieron el acta de que trata el párrafo 11.6. de esta decisión, solicitaron al alcalde de Cartagena proceder a liquidar de común acuerdo sus contratos de gestión de cobro y pidieron que en la </w:t>
      </w:r>
      <w:r w:rsidR="00D13A03" w:rsidRPr="0005109E">
        <w:rPr>
          <w:lang w:val="es-CO"/>
        </w:rPr>
        <w:t>correspondiente</w:t>
      </w:r>
      <w:r w:rsidR="00584F43" w:rsidRPr="0005109E">
        <w:rPr>
          <w:lang w:val="es-CO"/>
        </w:rPr>
        <w:t xml:space="preserve"> liquidación se reconocieran sumas a su favor como honorarios. Esta petición parte de la aceptación de los </w:t>
      </w:r>
      <w:r w:rsidR="00FD6813" w:rsidRPr="0005109E">
        <w:rPr>
          <w:lang w:val="es-CO"/>
        </w:rPr>
        <w:t>particulares</w:t>
      </w:r>
      <w:r w:rsidR="00584F43" w:rsidRPr="0005109E">
        <w:rPr>
          <w:lang w:val="es-CO"/>
        </w:rPr>
        <w:t xml:space="preserve"> de que los procesos no había</w:t>
      </w:r>
      <w:r w:rsidR="00D300F2" w:rsidRPr="0005109E">
        <w:rPr>
          <w:lang w:val="es-CO"/>
        </w:rPr>
        <w:t>n</w:t>
      </w:r>
      <w:r w:rsidR="00584F43" w:rsidRPr="0005109E">
        <w:rPr>
          <w:lang w:val="es-CO"/>
        </w:rPr>
        <w:t xml:space="preserve"> </w:t>
      </w:r>
      <w:r w:rsidR="00FD6813" w:rsidRPr="0005109E">
        <w:rPr>
          <w:lang w:val="es-CO"/>
        </w:rPr>
        <w:t>culminado</w:t>
      </w:r>
      <w:r w:rsidR="00584F43" w:rsidRPr="0005109E">
        <w:rPr>
          <w:lang w:val="es-CO"/>
        </w:rPr>
        <w:t>, pero propusieron, entonces, lo siguiente</w:t>
      </w:r>
      <w:r w:rsidR="00FD6813" w:rsidRPr="0005109E">
        <w:rPr>
          <w:lang w:val="es-CO"/>
        </w:rPr>
        <w:t xml:space="preserve"> (copia simple de petición del 3 de diciembre del 2007 –f. 32 c. 1-)</w:t>
      </w:r>
      <w:r w:rsidR="00584F43" w:rsidRPr="0005109E">
        <w:rPr>
          <w:lang w:val="es-CO"/>
        </w:rPr>
        <w:t>:</w:t>
      </w:r>
    </w:p>
    <w:p w:rsidR="00584F43" w:rsidRPr="0005109E" w:rsidRDefault="00584F43" w:rsidP="0005109E">
      <w:pPr>
        <w:widowControl w:val="0"/>
        <w:suppressAutoHyphens w:val="0"/>
        <w:overflowPunct/>
        <w:autoSpaceDE/>
        <w:textAlignment w:val="auto"/>
        <w:rPr>
          <w:lang w:val="es-CO"/>
        </w:rPr>
      </w:pPr>
    </w:p>
    <w:p w:rsidR="00584F43" w:rsidRPr="0005109E" w:rsidRDefault="00584F43" w:rsidP="0005109E">
      <w:pPr>
        <w:widowControl w:val="0"/>
        <w:suppressAutoHyphens w:val="0"/>
        <w:overflowPunct/>
        <w:autoSpaceDE/>
        <w:spacing w:line="240" w:lineRule="auto"/>
        <w:textAlignment w:val="auto"/>
        <w:rPr>
          <w:i/>
          <w:lang w:val="es-CO"/>
        </w:rPr>
      </w:pPr>
      <w:r w:rsidRPr="0005109E">
        <w:rPr>
          <w:i/>
          <w:lang w:val="es-CO"/>
        </w:rPr>
        <w:t>Si tenemos en cuenta que los procesos no han culminado, proponemos a ustedes que se liquiden los honorarios así:</w:t>
      </w:r>
    </w:p>
    <w:p w:rsidR="00584F43" w:rsidRPr="0005109E" w:rsidRDefault="00584F43" w:rsidP="0005109E">
      <w:pPr>
        <w:widowControl w:val="0"/>
        <w:suppressAutoHyphens w:val="0"/>
        <w:overflowPunct/>
        <w:autoSpaceDE/>
        <w:spacing w:line="240" w:lineRule="auto"/>
        <w:textAlignment w:val="auto"/>
        <w:rPr>
          <w:i/>
          <w:lang w:val="es-CO"/>
        </w:rPr>
      </w:pPr>
    </w:p>
    <w:p w:rsidR="00584F43" w:rsidRPr="0005109E" w:rsidRDefault="00584F43" w:rsidP="0005109E">
      <w:pPr>
        <w:widowControl w:val="0"/>
        <w:suppressAutoHyphens w:val="0"/>
        <w:overflowPunct/>
        <w:autoSpaceDE/>
        <w:spacing w:line="240" w:lineRule="auto"/>
        <w:textAlignment w:val="auto"/>
        <w:rPr>
          <w:i/>
          <w:lang w:val="es-CO"/>
        </w:rPr>
      </w:pPr>
      <w:r w:rsidRPr="0005109E">
        <w:rPr>
          <w:i/>
          <w:lang w:val="es-CO"/>
        </w:rPr>
        <w:t>A.- Procesos en etapa persuasiva deben liquidarse los honorarios en un porcentaje equivalente al 4% del valor de la deuda objeto de cobro.</w:t>
      </w:r>
    </w:p>
    <w:p w:rsidR="00584F43" w:rsidRPr="0005109E" w:rsidRDefault="00584F43" w:rsidP="0005109E">
      <w:pPr>
        <w:widowControl w:val="0"/>
        <w:suppressAutoHyphens w:val="0"/>
        <w:overflowPunct/>
        <w:autoSpaceDE/>
        <w:spacing w:line="240" w:lineRule="auto"/>
        <w:textAlignment w:val="auto"/>
        <w:rPr>
          <w:i/>
          <w:lang w:val="es-CO"/>
        </w:rPr>
      </w:pPr>
    </w:p>
    <w:p w:rsidR="00584F43" w:rsidRPr="0005109E" w:rsidRDefault="00584F43" w:rsidP="0005109E">
      <w:pPr>
        <w:widowControl w:val="0"/>
        <w:suppressAutoHyphens w:val="0"/>
        <w:overflowPunct/>
        <w:autoSpaceDE/>
        <w:spacing w:line="240" w:lineRule="auto"/>
        <w:textAlignment w:val="auto"/>
        <w:rPr>
          <w:i/>
          <w:lang w:val="es-CO"/>
        </w:rPr>
      </w:pPr>
      <w:r w:rsidRPr="0005109E">
        <w:rPr>
          <w:i/>
          <w:lang w:val="es-CO"/>
        </w:rPr>
        <w:t>B.- Procesos en etapa coactiva deben liquidarse los honorarios en un porcentaje equivalente al 10% del valor de la deuda objeto de cobro.</w:t>
      </w:r>
    </w:p>
    <w:p w:rsidR="00584F43" w:rsidRPr="0005109E" w:rsidRDefault="00584F43" w:rsidP="0005109E">
      <w:pPr>
        <w:widowControl w:val="0"/>
        <w:suppressAutoHyphens w:val="0"/>
        <w:overflowPunct/>
        <w:autoSpaceDE/>
        <w:textAlignment w:val="auto"/>
        <w:rPr>
          <w:lang w:val="es-CO"/>
        </w:rPr>
      </w:pPr>
    </w:p>
    <w:p w:rsidR="00584F43" w:rsidRPr="0005109E" w:rsidRDefault="00584F43" w:rsidP="0005109E">
      <w:pPr>
        <w:widowControl w:val="0"/>
        <w:suppressAutoHyphens w:val="0"/>
        <w:overflowPunct/>
        <w:autoSpaceDE/>
        <w:textAlignment w:val="auto"/>
        <w:rPr>
          <w:lang w:val="es-CO"/>
        </w:rPr>
      </w:pPr>
      <w:r w:rsidRPr="0005109E">
        <w:rPr>
          <w:lang w:val="es-CO"/>
        </w:rPr>
        <w:t>11.9. Concretamente, en el caso de la señora De Caro Meza, se solicitaron honorarios por la suma de $6 666 493 751,3 (copia simple de la petici</w:t>
      </w:r>
      <w:r w:rsidR="00FD6813" w:rsidRPr="0005109E">
        <w:rPr>
          <w:lang w:val="es-CO"/>
        </w:rPr>
        <w:t>ón del 11 de abril del 2007</w:t>
      </w:r>
      <w:r w:rsidRPr="0005109E">
        <w:rPr>
          <w:lang w:val="es-CO"/>
        </w:rPr>
        <w:t xml:space="preserve"> –f. 29-32 c. 1-).</w:t>
      </w:r>
    </w:p>
    <w:p w:rsidR="00584F43" w:rsidRPr="0005109E" w:rsidRDefault="00584F43" w:rsidP="0005109E">
      <w:pPr>
        <w:widowControl w:val="0"/>
        <w:suppressAutoHyphens w:val="0"/>
        <w:overflowPunct/>
        <w:autoSpaceDE/>
        <w:textAlignment w:val="auto"/>
        <w:rPr>
          <w:lang w:val="es-CO"/>
        </w:rPr>
      </w:pPr>
    </w:p>
    <w:p w:rsidR="00584F43" w:rsidRPr="0005109E" w:rsidRDefault="00584F43" w:rsidP="0005109E">
      <w:pPr>
        <w:widowControl w:val="0"/>
        <w:suppressAutoHyphens w:val="0"/>
        <w:overflowPunct/>
        <w:autoSpaceDE/>
        <w:textAlignment w:val="auto"/>
        <w:rPr>
          <w:lang w:val="es-CO"/>
        </w:rPr>
      </w:pPr>
      <w:r w:rsidRPr="0005109E">
        <w:rPr>
          <w:lang w:val="es-CO"/>
        </w:rPr>
        <w:t xml:space="preserve">11.10. </w:t>
      </w:r>
      <w:r w:rsidR="00FD6813" w:rsidRPr="0005109E">
        <w:rPr>
          <w:lang w:val="es-CO"/>
        </w:rPr>
        <w:t>El 3 de diciembre siguiente los mismos contratistas ratificaron la solicitud hecha el 11 de abril del 2007 (copia simple de petición del 3 de diciembre del 2007 –f. 32 c. 1-).</w:t>
      </w:r>
    </w:p>
    <w:p w:rsidR="00555E10" w:rsidRPr="0005109E" w:rsidRDefault="00555E10" w:rsidP="0005109E">
      <w:pPr>
        <w:widowControl w:val="0"/>
        <w:suppressAutoHyphens w:val="0"/>
        <w:overflowPunct/>
        <w:autoSpaceDE/>
        <w:textAlignment w:val="auto"/>
        <w:rPr>
          <w:lang w:val="es-CO"/>
        </w:rPr>
      </w:pPr>
    </w:p>
    <w:p w:rsidR="00C71832" w:rsidRPr="0005109E" w:rsidRDefault="003E1231" w:rsidP="0005109E">
      <w:pPr>
        <w:widowControl w:val="0"/>
        <w:suppressAutoHyphens w:val="0"/>
        <w:overflowPunct/>
        <w:autoSpaceDE/>
        <w:textAlignment w:val="auto"/>
        <w:rPr>
          <w:b/>
          <w:bCs/>
          <w:lang w:val="es-CO"/>
        </w:rPr>
      </w:pPr>
      <w:r w:rsidRPr="0005109E">
        <w:rPr>
          <w:lang w:val="es-CO"/>
        </w:rPr>
        <w:t xml:space="preserve"> </w:t>
      </w:r>
      <w:r w:rsidR="00A60563" w:rsidRPr="0005109E">
        <w:rPr>
          <w:lang w:val="es-CO"/>
        </w:rPr>
        <w:t xml:space="preserve"> </w:t>
      </w:r>
      <w:r w:rsidR="00E974F0" w:rsidRPr="0005109E">
        <w:rPr>
          <w:b/>
          <w:bCs/>
          <w:lang w:val="es-CO"/>
        </w:rPr>
        <w:t>I</w:t>
      </w:r>
      <w:r w:rsidR="00C639CD" w:rsidRPr="0005109E">
        <w:rPr>
          <w:b/>
          <w:bCs/>
          <w:lang w:val="es-CO"/>
        </w:rPr>
        <w:t>II</w:t>
      </w:r>
      <w:r w:rsidR="000525C1" w:rsidRPr="0005109E">
        <w:rPr>
          <w:b/>
          <w:bCs/>
          <w:lang w:val="es-CO"/>
        </w:rPr>
        <w:t>.</w:t>
      </w:r>
      <w:r w:rsidR="00C71832" w:rsidRPr="0005109E">
        <w:rPr>
          <w:b/>
          <w:bCs/>
          <w:lang w:val="es-CO"/>
        </w:rPr>
        <w:t xml:space="preserve"> Problema jurídico</w:t>
      </w:r>
    </w:p>
    <w:p w:rsidR="008C5076" w:rsidRPr="0005109E" w:rsidRDefault="008C5076" w:rsidP="0005109E">
      <w:pPr>
        <w:spacing w:line="240" w:lineRule="auto"/>
        <w:rPr>
          <w:b/>
          <w:bCs/>
          <w:lang w:val="es-CO"/>
        </w:rPr>
      </w:pPr>
    </w:p>
    <w:p w:rsidR="0082287B" w:rsidRPr="0005109E" w:rsidRDefault="00791FA4" w:rsidP="0005109E">
      <w:pPr>
        <w:rPr>
          <w:lang w:val="es-CO"/>
        </w:rPr>
      </w:pPr>
      <w:r w:rsidRPr="0005109E">
        <w:rPr>
          <w:lang w:val="es-CO"/>
        </w:rPr>
        <w:t>1</w:t>
      </w:r>
      <w:r w:rsidR="00DA1809" w:rsidRPr="0005109E">
        <w:rPr>
          <w:lang w:val="es-CO"/>
        </w:rPr>
        <w:t>2</w:t>
      </w:r>
      <w:r w:rsidR="008C5076" w:rsidRPr="0005109E">
        <w:rPr>
          <w:lang w:val="es-CO"/>
        </w:rPr>
        <w:t xml:space="preserve">. </w:t>
      </w:r>
      <w:r w:rsidR="00642501" w:rsidRPr="0005109E">
        <w:rPr>
          <w:lang w:val="es-CO"/>
        </w:rPr>
        <w:t>De conformidad con lo expuesto en la demanda</w:t>
      </w:r>
      <w:r w:rsidR="009C45B7" w:rsidRPr="0005109E">
        <w:rPr>
          <w:lang w:val="es-CO"/>
        </w:rPr>
        <w:t>, la sentencia de primera instancia y la apelación</w:t>
      </w:r>
      <w:r w:rsidR="0039788A" w:rsidRPr="0005109E">
        <w:rPr>
          <w:lang w:val="es-CO"/>
        </w:rPr>
        <w:t>, la Sala deberá analizar la procedencia de acceder a los reconocimientos económicos solicitados por la señora</w:t>
      </w:r>
      <w:r w:rsidR="00925687" w:rsidRPr="0005109E">
        <w:rPr>
          <w:lang w:val="es-CO"/>
        </w:rPr>
        <w:t xml:space="preserve"> De Caro Meza por su labor c</w:t>
      </w:r>
      <w:r w:rsidR="00BD39DC" w:rsidRPr="0005109E">
        <w:rPr>
          <w:lang w:val="es-CO"/>
        </w:rPr>
        <w:t>omo contratista del d</w:t>
      </w:r>
      <w:r w:rsidR="00925687" w:rsidRPr="0005109E">
        <w:rPr>
          <w:lang w:val="es-CO"/>
        </w:rPr>
        <w:t>istrito de Cartagena</w:t>
      </w:r>
      <w:r w:rsidR="003B1DDD" w:rsidRPr="0005109E">
        <w:rPr>
          <w:lang w:val="es-CO"/>
        </w:rPr>
        <w:t>. L</w:t>
      </w:r>
      <w:r w:rsidR="00EA70AD" w:rsidRPr="0005109E">
        <w:rPr>
          <w:lang w:val="es-CO"/>
        </w:rPr>
        <w:t>a S</w:t>
      </w:r>
      <w:r w:rsidR="003B1DDD" w:rsidRPr="0005109E">
        <w:rPr>
          <w:lang w:val="es-CO"/>
        </w:rPr>
        <w:t xml:space="preserve">ala tomará en consideración, particularmente, </w:t>
      </w:r>
      <w:r w:rsidR="00EA70AD" w:rsidRPr="0005109E">
        <w:rPr>
          <w:lang w:val="es-CO"/>
        </w:rPr>
        <w:t xml:space="preserve">la causación de los honorarios </w:t>
      </w:r>
      <w:r w:rsidR="00BD39DC" w:rsidRPr="0005109E">
        <w:rPr>
          <w:lang w:val="es-CO"/>
        </w:rPr>
        <w:t>conforme a</w:t>
      </w:r>
      <w:r w:rsidR="00EA70AD" w:rsidRPr="0005109E">
        <w:rPr>
          <w:lang w:val="es-CO"/>
        </w:rPr>
        <w:t xml:space="preserve"> lo pactado en el contrato, las pruebas obrantes en el proceso sobre lo realmente ejecutado, la vigencia del contrato de acuerdo con las normas aplicables al mismo, y la eventual ilegalidad del objeto contractual.</w:t>
      </w:r>
    </w:p>
    <w:p w:rsidR="006472C1" w:rsidRPr="0005109E" w:rsidRDefault="006472C1" w:rsidP="0005109E">
      <w:pPr>
        <w:rPr>
          <w:lang w:val="es-CO"/>
        </w:rPr>
      </w:pPr>
    </w:p>
    <w:p w:rsidR="008C5076" w:rsidRPr="0005109E" w:rsidRDefault="008C5076" w:rsidP="0005109E">
      <w:pPr>
        <w:rPr>
          <w:b/>
          <w:bCs/>
          <w:lang w:val="es-CO"/>
        </w:rPr>
      </w:pPr>
      <w:r w:rsidRPr="0005109E">
        <w:rPr>
          <w:b/>
          <w:lang w:val="es-CO"/>
        </w:rPr>
        <w:t>I</w:t>
      </w:r>
      <w:r w:rsidRPr="0005109E">
        <w:rPr>
          <w:b/>
          <w:bCs/>
          <w:lang w:val="es-CO"/>
        </w:rPr>
        <w:t>V. Análisis de la Sala</w:t>
      </w:r>
    </w:p>
    <w:p w:rsidR="008C5076" w:rsidRPr="0005109E" w:rsidRDefault="008C5076" w:rsidP="0005109E">
      <w:pPr>
        <w:spacing w:line="240" w:lineRule="auto"/>
        <w:rPr>
          <w:b/>
          <w:bCs/>
          <w:lang w:val="es-CO"/>
        </w:rPr>
      </w:pPr>
    </w:p>
    <w:p w:rsidR="00EA70AD" w:rsidRPr="0005109E" w:rsidRDefault="004A53EF" w:rsidP="0005109E">
      <w:pPr>
        <w:widowControl w:val="0"/>
        <w:autoSpaceDN w:val="0"/>
        <w:adjustRightInd w:val="0"/>
      </w:pPr>
      <w:r w:rsidRPr="0005109E">
        <w:t>1</w:t>
      </w:r>
      <w:r w:rsidR="003B5725" w:rsidRPr="0005109E">
        <w:t>3</w:t>
      </w:r>
      <w:r w:rsidR="00CB0FD9" w:rsidRPr="0005109E">
        <w:t>.</w:t>
      </w:r>
      <w:r w:rsidR="00125C0E" w:rsidRPr="0005109E">
        <w:t xml:space="preserve"> </w:t>
      </w:r>
      <w:r w:rsidR="00E22427" w:rsidRPr="0005109E">
        <w:t xml:space="preserve">De entrada, la Sala advierte que en el presente caso no puede accederse al reconocimiento económico solicitado en la demanda, dado que en los términos en los que se pactó el objeto contractual y la forma de pago de los honorarios, no se probó la causación de los mismos en la </w:t>
      </w:r>
      <w:r w:rsidR="0014740D" w:rsidRPr="0005109E">
        <w:t>manera</w:t>
      </w:r>
      <w:r w:rsidR="00E22427" w:rsidRPr="0005109E">
        <w:t xml:space="preserve"> y cuantía planteada en el libelo.</w:t>
      </w:r>
    </w:p>
    <w:p w:rsidR="00E22427" w:rsidRPr="0005109E" w:rsidRDefault="00E22427" w:rsidP="0005109E">
      <w:pPr>
        <w:widowControl w:val="0"/>
        <w:autoSpaceDN w:val="0"/>
        <w:adjustRightInd w:val="0"/>
      </w:pPr>
    </w:p>
    <w:p w:rsidR="00E22427" w:rsidRPr="0005109E" w:rsidRDefault="00E22427" w:rsidP="0005109E">
      <w:pPr>
        <w:widowControl w:val="0"/>
        <w:autoSpaceDN w:val="0"/>
        <w:adjustRightInd w:val="0"/>
      </w:pPr>
      <w:r w:rsidRPr="0005109E">
        <w:t>14. Para el efecto, baste con recordar que, tal como se evidenció en el párrafo 11.3 de esta decisión, las partes pactaron en la cláusula novena del contrato objeto de estudio la forma en la que se pagarían los honorarios, las circunstancias en que estos se causarían, y la manera en que debería calcularse su cuantía.</w:t>
      </w:r>
    </w:p>
    <w:p w:rsidR="00E22427" w:rsidRPr="0005109E" w:rsidRDefault="00E22427" w:rsidP="0005109E">
      <w:pPr>
        <w:widowControl w:val="0"/>
        <w:autoSpaceDN w:val="0"/>
        <w:adjustRightInd w:val="0"/>
      </w:pPr>
    </w:p>
    <w:p w:rsidR="00670067" w:rsidRPr="0005109E" w:rsidRDefault="00E22427" w:rsidP="0005109E">
      <w:pPr>
        <w:widowControl w:val="0"/>
        <w:autoSpaceDN w:val="0"/>
        <w:adjustRightInd w:val="0"/>
      </w:pPr>
      <w:r w:rsidRPr="0005109E">
        <w:t xml:space="preserve">15. En este orden de ideas, aun cuando las piezas probatorias que no se </w:t>
      </w:r>
      <w:r w:rsidR="00E14777" w:rsidRPr="0005109E">
        <w:t xml:space="preserve">valoraron en primera instancia por venir en copia simple sí se aprecian en esta providencia, no se encuentra </w:t>
      </w:r>
      <w:r w:rsidR="00EC016F" w:rsidRPr="0005109E">
        <w:t>prueba</w:t>
      </w:r>
      <w:r w:rsidR="00E14777" w:rsidRPr="0005109E">
        <w:t xml:space="preserve"> de la causación de los honorarios solicitados, ya que estos fueron pactados como un porcentaje de lo efectivamente recaudado</w:t>
      </w:r>
      <w:r w:rsidR="00670067" w:rsidRPr="0005109E">
        <w:t>, elemento sobre el que no reposa ningún documento o testimonio</w:t>
      </w:r>
      <w:r w:rsidRPr="0005109E">
        <w:t xml:space="preserve"> </w:t>
      </w:r>
      <w:r w:rsidR="00670067" w:rsidRPr="0005109E">
        <w:t>útil para el efecto.</w:t>
      </w:r>
    </w:p>
    <w:p w:rsidR="00670067" w:rsidRPr="0005109E" w:rsidRDefault="00670067" w:rsidP="0005109E">
      <w:pPr>
        <w:widowControl w:val="0"/>
        <w:autoSpaceDN w:val="0"/>
        <w:adjustRightInd w:val="0"/>
      </w:pPr>
    </w:p>
    <w:p w:rsidR="0014740D" w:rsidRPr="0005109E" w:rsidRDefault="00670067" w:rsidP="0005109E">
      <w:pPr>
        <w:widowControl w:val="0"/>
        <w:autoSpaceDN w:val="0"/>
        <w:adjustRightInd w:val="0"/>
      </w:pPr>
      <w:r w:rsidRPr="0005109E">
        <w:t>16. Es cierto que el informe de interventoría del 5 de julio del 2007</w:t>
      </w:r>
      <w:r w:rsidR="006C164F" w:rsidRPr="0005109E">
        <w:t xml:space="preserve"> es claro en señalar que la demandante desarrolló cumplidamente varias actividades propias del contrato y </w:t>
      </w:r>
      <w:r w:rsidR="00AC7382" w:rsidRPr="0005109E">
        <w:t>cumplió</w:t>
      </w:r>
      <w:r w:rsidR="006C164F" w:rsidRPr="0005109E">
        <w:t xml:space="preserve"> </w:t>
      </w:r>
      <w:r w:rsidR="00AC7382" w:rsidRPr="0005109E">
        <w:t>albamente</w:t>
      </w:r>
      <w:r w:rsidR="006C164F" w:rsidRPr="0005109E">
        <w:t xml:space="preserve"> con las obligaciones que, conforme a este, se encontraban a su cargo</w:t>
      </w:r>
      <w:r w:rsidR="00AC7382" w:rsidRPr="0005109E">
        <w:t>. Sin embargo, allí</w:t>
      </w:r>
      <w:r w:rsidR="0014740D" w:rsidRPr="0005109E">
        <w:t xml:space="preserve"> se establece que los honorarios que se causaron por lo que hasta ese momento se recaudó fueron pagados en su totalidad</w:t>
      </w:r>
      <w:r w:rsidR="00B903A3" w:rsidRPr="0005109E">
        <w:t xml:space="preserve">, al afirmar que esta </w:t>
      </w:r>
      <w:r w:rsidR="00B903A3" w:rsidRPr="0005109E">
        <w:rPr>
          <w:i/>
          <w:lang w:val="es-CO"/>
        </w:rPr>
        <w:t xml:space="preserve">“presentó 35 cuentas de cobro, correspondientes a cada uno de los meses que duró el contrato, las cuales fueron canceladas en su totalidad” </w:t>
      </w:r>
      <w:r w:rsidR="00B903A3" w:rsidRPr="0005109E">
        <w:rPr>
          <w:lang w:val="es-CO"/>
        </w:rPr>
        <w:t xml:space="preserve">y que </w:t>
      </w:r>
      <w:r w:rsidR="00B903A3" w:rsidRPr="0005109E">
        <w:rPr>
          <w:i/>
          <w:lang w:val="es-CO"/>
        </w:rPr>
        <w:t>“De conformidad con los ingresos obtenidos por el distrito y la verificación de las actividades desarrolladas por el Contratista, los pagos se hicieron de acuerdo a lo efectivamente recaudado”</w:t>
      </w:r>
      <w:r w:rsidR="00B903A3" w:rsidRPr="0005109E">
        <w:rPr>
          <w:lang w:val="es-CO"/>
        </w:rPr>
        <w:t>.</w:t>
      </w:r>
    </w:p>
    <w:p w:rsidR="0014740D" w:rsidRPr="0005109E" w:rsidRDefault="0014740D" w:rsidP="0005109E">
      <w:pPr>
        <w:widowControl w:val="0"/>
        <w:autoSpaceDN w:val="0"/>
        <w:adjustRightInd w:val="0"/>
      </w:pPr>
    </w:p>
    <w:p w:rsidR="00E22427" w:rsidRPr="0005109E" w:rsidRDefault="0014740D" w:rsidP="0005109E">
      <w:pPr>
        <w:widowControl w:val="0"/>
        <w:autoSpaceDN w:val="0"/>
        <w:adjustRightInd w:val="0"/>
        <w:rPr>
          <w:lang w:val="es-CO"/>
        </w:rPr>
      </w:pPr>
      <w:r w:rsidRPr="0005109E">
        <w:t>17. A continuación, el documento afirma</w:t>
      </w:r>
      <w:r w:rsidR="00AC7382" w:rsidRPr="0005109E">
        <w:t xml:space="preserve"> </w:t>
      </w:r>
      <w:r w:rsidR="00320611" w:rsidRPr="0005109E">
        <w:t xml:space="preserve">esta había entregado procesos adelantados en los que se encontraba una deuda total </w:t>
      </w:r>
      <w:r w:rsidR="00320611" w:rsidRPr="0005109E">
        <w:rPr>
          <w:b/>
        </w:rPr>
        <w:t>pendiente por cobrar</w:t>
      </w:r>
      <w:r w:rsidR="00320611" w:rsidRPr="0005109E">
        <w:t xml:space="preserve"> equivalente a </w:t>
      </w:r>
      <w:r w:rsidR="00320611" w:rsidRPr="0005109E">
        <w:rPr>
          <w:lang w:val="es-CO"/>
        </w:rPr>
        <w:t>$109 214 541 014 (ver supra párr. 11.7)</w:t>
      </w:r>
      <w:r w:rsidRPr="0005109E">
        <w:rPr>
          <w:lang w:val="es-CO"/>
        </w:rPr>
        <w:t>, valor sobre el que la demandante basa sus pretensiones, pero por el que no se podía generar contraprestación económica de acuerdo con lo acordado en el contrato</w:t>
      </w:r>
      <w:r w:rsidR="00B903A3" w:rsidRPr="0005109E">
        <w:rPr>
          <w:lang w:val="es-CO"/>
        </w:rPr>
        <w:t xml:space="preserve">, que era claro respecto de que los honorarios se </w:t>
      </w:r>
      <w:r w:rsidR="008F2946" w:rsidRPr="0005109E">
        <w:rPr>
          <w:lang w:val="es-CO"/>
        </w:rPr>
        <w:t>derivaban</w:t>
      </w:r>
      <w:r w:rsidR="00B903A3" w:rsidRPr="0005109E">
        <w:rPr>
          <w:lang w:val="es-CO"/>
        </w:rPr>
        <w:t xml:space="preserve"> de la recaudación efectiva</w:t>
      </w:r>
      <w:r w:rsidR="00320611" w:rsidRPr="0005109E">
        <w:rPr>
          <w:lang w:val="es-CO"/>
        </w:rPr>
        <w:t>.</w:t>
      </w:r>
    </w:p>
    <w:p w:rsidR="00320611" w:rsidRPr="0005109E" w:rsidRDefault="00320611" w:rsidP="0005109E">
      <w:pPr>
        <w:widowControl w:val="0"/>
        <w:autoSpaceDN w:val="0"/>
        <w:adjustRightInd w:val="0"/>
        <w:rPr>
          <w:lang w:val="es-CO"/>
        </w:rPr>
      </w:pPr>
    </w:p>
    <w:p w:rsidR="00320611" w:rsidRPr="0005109E" w:rsidRDefault="00B903A3" w:rsidP="0005109E">
      <w:pPr>
        <w:widowControl w:val="0"/>
        <w:autoSpaceDN w:val="0"/>
        <w:adjustRightInd w:val="0"/>
        <w:rPr>
          <w:lang w:val="es-CO"/>
        </w:rPr>
      </w:pPr>
      <w:r w:rsidRPr="0005109E">
        <w:rPr>
          <w:lang w:val="es-CO"/>
        </w:rPr>
        <w:t>18</w:t>
      </w:r>
      <w:r w:rsidR="00320611" w:rsidRPr="0005109E">
        <w:rPr>
          <w:lang w:val="es-CO"/>
        </w:rPr>
        <w:t xml:space="preserve">. </w:t>
      </w:r>
      <w:r w:rsidR="008C2250" w:rsidRPr="0005109E">
        <w:rPr>
          <w:lang w:val="es-CO"/>
        </w:rPr>
        <w:t>De hecho, como se ha dejado entrever en párrafos anteriores</w:t>
      </w:r>
      <w:r w:rsidR="00934E2B" w:rsidRPr="0005109E">
        <w:rPr>
          <w:lang w:val="es-CO"/>
        </w:rPr>
        <w:t>, las peticiones de abril y diciembre del 2007</w:t>
      </w:r>
      <w:r w:rsidR="006B37CA" w:rsidRPr="0005109E">
        <w:rPr>
          <w:lang w:val="es-CO"/>
        </w:rPr>
        <w:t xml:space="preserve"> de la deman</w:t>
      </w:r>
      <w:r w:rsidR="008F2946" w:rsidRPr="0005109E">
        <w:rPr>
          <w:lang w:val="es-CO"/>
        </w:rPr>
        <w:t>dante y otros contratistas del d</w:t>
      </w:r>
      <w:r w:rsidR="006B37CA" w:rsidRPr="0005109E">
        <w:rPr>
          <w:lang w:val="es-CO"/>
        </w:rPr>
        <w:t>istrito de Cartagena parten de la base de que las deudas contenidas</w:t>
      </w:r>
      <w:r w:rsidR="00485BBC" w:rsidRPr="0005109E">
        <w:rPr>
          <w:lang w:val="es-CO"/>
        </w:rPr>
        <w:t xml:space="preserve"> en los expedientes gestionados aún</w:t>
      </w:r>
      <w:r w:rsidR="003E4DB9" w:rsidRPr="0005109E">
        <w:rPr>
          <w:lang w:val="es-CO"/>
        </w:rPr>
        <w:t xml:space="preserve"> no han sido efectivamente recaudadas</w:t>
      </w:r>
      <w:r w:rsidR="00837D70" w:rsidRPr="0005109E">
        <w:rPr>
          <w:lang w:val="es-CO"/>
        </w:rPr>
        <w:t xml:space="preserve"> (ver supra párr. 11.8.)</w:t>
      </w:r>
      <w:r w:rsidR="00BC6D51" w:rsidRPr="0005109E">
        <w:rPr>
          <w:lang w:val="es-CO"/>
        </w:rPr>
        <w:t>, por lo que proponen una fórmula alternativa</w:t>
      </w:r>
      <w:r w:rsidR="0014740D" w:rsidRPr="0005109E">
        <w:rPr>
          <w:lang w:val="es-CO"/>
        </w:rPr>
        <w:t xml:space="preserve"> –un porcentaje menor al establecido para lo que sí se recaudó para cada etapa de cobro-</w:t>
      </w:r>
      <w:r w:rsidR="00BC6D51" w:rsidRPr="0005109E">
        <w:rPr>
          <w:lang w:val="es-CO"/>
        </w:rPr>
        <w:t xml:space="preserve"> que no se compadece con lo pactado en el contrato y que no consta que haya sido aceptada por la administración</w:t>
      </w:r>
      <w:r w:rsidR="00837D70" w:rsidRPr="0005109E">
        <w:rPr>
          <w:lang w:val="es-CO"/>
        </w:rPr>
        <w:t>.</w:t>
      </w:r>
    </w:p>
    <w:p w:rsidR="00320611" w:rsidRPr="0005109E" w:rsidRDefault="00320611" w:rsidP="0005109E">
      <w:pPr>
        <w:widowControl w:val="0"/>
        <w:autoSpaceDN w:val="0"/>
        <w:adjustRightInd w:val="0"/>
        <w:rPr>
          <w:lang w:val="es-CO"/>
        </w:rPr>
      </w:pPr>
    </w:p>
    <w:p w:rsidR="00320611" w:rsidRPr="0005109E" w:rsidRDefault="006E0461" w:rsidP="0005109E">
      <w:pPr>
        <w:widowControl w:val="0"/>
        <w:autoSpaceDN w:val="0"/>
        <w:adjustRightInd w:val="0"/>
        <w:rPr>
          <w:lang w:val="es-CO"/>
        </w:rPr>
      </w:pPr>
      <w:r w:rsidRPr="0005109E">
        <w:rPr>
          <w:lang w:val="es-CO"/>
        </w:rPr>
        <w:t>1</w:t>
      </w:r>
      <w:r w:rsidR="00B903A3" w:rsidRPr="0005109E">
        <w:rPr>
          <w:lang w:val="es-CO"/>
        </w:rPr>
        <w:t>9</w:t>
      </w:r>
      <w:r w:rsidRPr="0005109E">
        <w:rPr>
          <w:lang w:val="es-CO"/>
        </w:rPr>
        <w:t xml:space="preserve">. </w:t>
      </w:r>
      <w:r w:rsidR="00626B30" w:rsidRPr="0005109E">
        <w:rPr>
          <w:lang w:val="es-CO"/>
        </w:rPr>
        <w:t xml:space="preserve">Por último, la Sala </w:t>
      </w:r>
      <w:r w:rsidR="00EC016F" w:rsidRPr="0005109E">
        <w:rPr>
          <w:lang w:val="es-CO"/>
        </w:rPr>
        <w:t>también</w:t>
      </w:r>
      <w:r w:rsidR="00626B30" w:rsidRPr="0005109E">
        <w:rPr>
          <w:lang w:val="es-CO"/>
        </w:rPr>
        <w:t xml:space="preserve"> debe desestimar el valor que, en sentir de la demandante, se </w:t>
      </w:r>
      <w:r w:rsidR="00C30C35" w:rsidRPr="0005109E">
        <w:rPr>
          <w:lang w:val="es-CO"/>
        </w:rPr>
        <w:t>le adeuda por cada folio tramitado en los expedientes de cobro, ya que simplemente</w:t>
      </w:r>
      <w:r w:rsidR="00964860" w:rsidRPr="0005109E">
        <w:rPr>
          <w:lang w:val="es-CO"/>
        </w:rPr>
        <w:t xml:space="preserve"> </w:t>
      </w:r>
      <w:r w:rsidR="00C30C35" w:rsidRPr="0005109E">
        <w:rPr>
          <w:lang w:val="es-CO"/>
        </w:rPr>
        <w:t>el pacto, en su cláusula novena, no incluyó este parámetro como elemento de la causación de los honorarios, mientras que cláusula segunda previó como obligación de la contratista “</w:t>
      </w:r>
      <w:r w:rsidR="00C30C35" w:rsidRPr="0005109E">
        <w:rPr>
          <w:i/>
          <w:lang w:val="es-CO"/>
        </w:rPr>
        <w:t>utilizar sus propios medios necesarios para la prestación de los servicios, los cuales incluyen los medios logísticos requeridos para el efecto”</w:t>
      </w:r>
      <w:r w:rsidR="00C30C35" w:rsidRPr="0005109E">
        <w:rPr>
          <w:lang w:val="es-CO"/>
        </w:rPr>
        <w:t xml:space="preserve"> (ver supra párr. 11.2.)</w:t>
      </w:r>
      <w:r w:rsidR="004C52B1" w:rsidRPr="0005109E">
        <w:rPr>
          <w:lang w:val="es-CO"/>
        </w:rPr>
        <w:t>.</w:t>
      </w:r>
    </w:p>
    <w:p w:rsidR="004A078C" w:rsidRPr="0005109E" w:rsidRDefault="004A078C" w:rsidP="0005109E">
      <w:pPr>
        <w:widowControl w:val="0"/>
        <w:autoSpaceDN w:val="0"/>
        <w:adjustRightInd w:val="0"/>
        <w:rPr>
          <w:lang w:val="es-CO"/>
        </w:rPr>
      </w:pPr>
    </w:p>
    <w:p w:rsidR="004A078C" w:rsidRPr="0005109E" w:rsidRDefault="00643799" w:rsidP="0005109E">
      <w:pPr>
        <w:widowControl w:val="0"/>
        <w:autoSpaceDN w:val="0"/>
        <w:adjustRightInd w:val="0"/>
        <w:rPr>
          <w:lang w:val="es-CO"/>
        </w:rPr>
      </w:pPr>
      <w:r w:rsidRPr="0005109E">
        <w:rPr>
          <w:lang w:val="es-CO"/>
        </w:rPr>
        <w:t>20</w:t>
      </w:r>
      <w:r w:rsidR="004A078C" w:rsidRPr="0005109E">
        <w:rPr>
          <w:lang w:val="es-CO"/>
        </w:rPr>
        <w:t>.</w:t>
      </w:r>
      <w:r w:rsidR="008463C4" w:rsidRPr="0005109E">
        <w:rPr>
          <w:lang w:val="es-CO"/>
        </w:rPr>
        <w:t xml:space="preserve"> Sin perjuicio de lo anterior, </w:t>
      </w:r>
      <w:r w:rsidR="008F2946" w:rsidRPr="0005109E">
        <w:rPr>
          <w:lang w:val="es-CO"/>
        </w:rPr>
        <w:t xml:space="preserve">lo cual es </w:t>
      </w:r>
      <w:r w:rsidR="008463C4" w:rsidRPr="0005109E">
        <w:rPr>
          <w:lang w:val="es-CO"/>
        </w:rPr>
        <w:t xml:space="preserve">suficiente para negar las pretensiones de la demanda como </w:t>
      </w:r>
      <w:r w:rsidR="00CC1ECC" w:rsidRPr="0005109E">
        <w:rPr>
          <w:lang w:val="es-CO"/>
        </w:rPr>
        <w:t>l</w:t>
      </w:r>
      <w:r w:rsidR="008463C4" w:rsidRPr="0005109E">
        <w:rPr>
          <w:lang w:val="es-CO"/>
        </w:rPr>
        <w:t>o hizo</w:t>
      </w:r>
      <w:r w:rsidR="008463C4" w:rsidRPr="0005109E">
        <w:rPr>
          <w:i/>
          <w:lang w:val="es-CO"/>
        </w:rPr>
        <w:t xml:space="preserve"> </w:t>
      </w:r>
      <w:r w:rsidR="008463C4" w:rsidRPr="0005109E">
        <w:rPr>
          <w:lang w:val="es-CO"/>
        </w:rPr>
        <w:t>el</w:t>
      </w:r>
      <w:r w:rsidR="008463C4" w:rsidRPr="0005109E">
        <w:rPr>
          <w:i/>
          <w:lang w:val="es-CO"/>
        </w:rPr>
        <w:t xml:space="preserve"> a quo, </w:t>
      </w:r>
      <w:r w:rsidR="008463C4" w:rsidRPr="0005109E">
        <w:rPr>
          <w:lang w:val="es-CO"/>
        </w:rPr>
        <w:t xml:space="preserve">aunque por diferentes razones, la </w:t>
      </w:r>
      <w:r w:rsidR="00CC1ECC" w:rsidRPr="0005109E">
        <w:rPr>
          <w:lang w:val="es-CO"/>
        </w:rPr>
        <w:t xml:space="preserve">Sala encuentra una flagrante irregularidad en </w:t>
      </w:r>
      <w:r w:rsidR="002C0DCD" w:rsidRPr="0005109E">
        <w:rPr>
          <w:lang w:val="es-CO"/>
        </w:rPr>
        <w:t>el manejo del contrato y la prórroga de su vigencia, sobre la que hará algunas precisiones.</w:t>
      </w:r>
    </w:p>
    <w:p w:rsidR="002C0DCD" w:rsidRPr="0005109E" w:rsidRDefault="002C0DCD" w:rsidP="0005109E">
      <w:pPr>
        <w:widowControl w:val="0"/>
        <w:autoSpaceDN w:val="0"/>
        <w:adjustRightInd w:val="0"/>
        <w:rPr>
          <w:lang w:val="es-CO"/>
        </w:rPr>
      </w:pPr>
    </w:p>
    <w:p w:rsidR="00B6050D" w:rsidRPr="0005109E" w:rsidRDefault="002C0DCD" w:rsidP="0005109E">
      <w:pPr>
        <w:widowControl w:val="0"/>
        <w:autoSpaceDN w:val="0"/>
        <w:adjustRightInd w:val="0"/>
        <w:rPr>
          <w:lang w:val="es-CO"/>
        </w:rPr>
      </w:pPr>
      <w:r w:rsidRPr="0005109E">
        <w:rPr>
          <w:lang w:val="es-CO"/>
        </w:rPr>
        <w:t>2</w:t>
      </w:r>
      <w:r w:rsidR="00643799" w:rsidRPr="0005109E">
        <w:rPr>
          <w:lang w:val="es-CO"/>
        </w:rPr>
        <w:t>1</w:t>
      </w:r>
      <w:r w:rsidRPr="0005109E">
        <w:rPr>
          <w:lang w:val="es-CO"/>
        </w:rPr>
        <w:t xml:space="preserve">. </w:t>
      </w:r>
      <w:r w:rsidR="00097B29" w:rsidRPr="0005109E">
        <w:rPr>
          <w:lang w:val="es-CO"/>
        </w:rPr>
        <w:t>Es un hecho plenamente demostrado en el expediente que el 24 de agosto del 2006</w:t>
      </w:r>
      <w:r w:rsidR="007B1E53" w:rsidRPr="0005109E">
        <w:rPr>
          <w:lang w:val="es-CO"/>
        </w:rPr>
        <w:t xml:space="preserve"> el alcalde municipal </w:t>
      </w:r>
      <w:r w:rsidR="00BA78DE" w:rsidRPr="0005109E">
        <w:rPr>
          <w:lang w:val="es-CO"/>
        </w:rPr>
        <w:t>y la demandante, junto a otros contratistas, llegaron al acuerdo de permitir</w:t>
      </w:r>
      <w:r w:rsidR="001B522C" w:rsidRPr="0005109E">
        <w:rPr>
          <w:lang w:val="es-CO"/>
        </w:rPr>
        <w:t>les</w:t>
      </w:r>
      <w:r w:rsidR="00B903A3" w:rsidRPr="0005109E">
        <w:rPr>
          <w:lang w:val="es-CO"/>
        </w:rPr>
        <w:t xml:space="preserve"> a estos últimos</w:t>
      </w:r>
      <w:r w:rsidR="00BA78DE" w:rsidRPr="0005109E">
        <w:rPr>
          <w:lang w:val="es-CO"/>
        </w:rPr>
        <w:t xml:space="preserve"> segu</w:t>
      </w:r>
      <w:r w:rsidR="0027671F" w:rsidRPr="0005109E">
        <w:rPr>
          <w:lang w:val="es-CO"/>
        </w:rPr>
        <w:t>i</w:t>
      </w:r>
      <w:r w:rsidR="00BA78DE" w:rsidRPr="0005109E">
        <w:rPr>
          <w:lang w:val="es-CO"/>
        </w:rPr>
        <w:t>r ejecutando</w:t>
      </w:r>
      <w:r w:rsidR="001B522C" w:rsidRPr="0005109E">
        <w:rPr>
          <w:lang w:val="es-CO"/>
        </w:rPr>
        <w:t xml:space="preserve"> las labores propias del acuerdo hasta el 31 de marzo del 2007</w:t>
      </w:r>
      <w:r w:rsidR="00B6050D" w:rsidRPr="0005109E">
        <w:rPr>
          <w:lang w:val="es-CO"/>
        </w:rPr>
        <w:t xml:space="preserve"> (ver supra párr. 11.6.).</w:t>
      </w:r>
    </w:p>
    <w:p w:rsidR="00B6050D" w:rsidRPr="0005109E" w:rsidRDefault="00B6050D" w:rsidP="0005109E">
      <w:pPr>
        <w:widowControl w:val="0"/>
        <w:autoSpaceDN w:val="0"/>
        <w:adjustRightInd w:val="0"/>
        <w:rPr>
          <w:lang w:val="es-CO"/>
        </w:rPr>
      </w:pPr>
    </w:p>
    <w:p w:rsidR="00B6050D" w:rsidRPr="0005109E" w:rsidRDefault="00B6050D" w:rsidP="0005109E">
      <w:pPr>
        <w:widowControl w:val="0"/>
        <w:autoSpaceDN w:val="0"/>
        <w:adjustRightInd w:val="0"/>
        <w:rPr>
          <w:lang w:val="es-CO"/>
        </w:rPr>
      </w:pPr>
      <w:r w:rsidRPr="0005109E">
        <w:rPr>
          <w:lang w:val="es-CO"/>
        </w:rPr>
        <w:t>2</w:t>
      </w:r>
      <w:r w:rsidR="00643799" w:rsidRPr="0005109E">
        <w:rPr>
          <w:lang w:val="es-CO"/>
        </w:rPr>
        <w:t>2</w:t>
      </w:r>
      <w:r w:rsidRPr="0005109E">
        <w:rPr>
          <w:lang w:val="es-CO"/>
        </w:rPr>
        <w:t xml:space="preserve">. Sin embargo, aunque se desconocen las condiciones particulares de los demás contratos, el de la señora De Caro Díaz, ya se había </w:t>
      </w:r>
      <w:r w:rsidR="00724532" w:rsidRPr="0005109E">
        <w:rPr>
          <w:lang w:val="es-CO"/>
        </w:rPr>
        <w:t>terminado</w:t>
      </w:r>
      <w:r w:rsidRPr="0005109E">
        <w:rPr>
          <w:lang w:val="es-CO"/>
        </w:rPr>
        <w:t xml:space="preserve"> para el momento en que se llegó a este compromiso.</w:t>
      </w:r>
    </w:p>
    <w:p w:rsidR="00B6050D" w:rsidRPr="0005109E" w:rsidRDefault="00B6050D" w:rsidP="0005109E">
      <w:pPr>
        <w:widowControl w:val="0"/>
        <w:autoSpaceDN w:val="0"/>
        <w:adjustRightInd w:val="0"/>
        <w:rPr>
          <w:lang w:val="es-CO"/>
        </w:rPr>
      </w:pPr>
    </w:p>
    <w:p w:rsidR="00EF5EF3" w:rsidRPr="0005109E" w:rsidRDefault="00B6050D" w:rsidP="0005109E">
      <w:pPr>
        <w:widowControl w:val="0"/>
        <w:autoSpaceDN w:val="0"/>
        <w:adjustRightInd w:val="0"/>
        <w:rPr>
          <w:lang w:val="es-CO"/>
        </w:rPr>
      </w:pPr>
      <w:r w:rsidRPr="0005109E">
        <w:rPr>
          <w:lang w:val="es-CO"/>
        </w:rPr>
        <w:t>2</w:t>
      </w:r>
      <w:r w:rsidR="00643799" w:rsidRPr="0005109E">
        <w:rPr>
          <w:lang w:val="es-CO"/>
        </w:rPr>
        <w:t>3</w:t>
      </w:r>
      <w:r w:rsidRPr="0005109E">
        <w:rPr>
          <w:lang w:val="es-CO"/>
        </w:rPr>
        <w:t>. En efecto,</w:t>
      </w:r>
      <w:r w:rsidR="00724532" w:rsidRPr="0005109E">
        <w:rPr>
          <w:lang w:val="es-CO"/>
        </w:rPr>
        <w:t xml:space="preserve"> el c</w:t>
      </w:r>
      <w:r w:rsidR="008F2946" w:rsidRPr="0005109E">
        <w:rPr>
          <w:lang w:val="es-CO"/>
        </w:rPr>
        <w:t>ontrato en el que son parte el d</w:t>
      </w:r>
      <w:r w:rsidR="00724532" w:rsidRPr="0005109E">
        <w:rPr>
          <w:lang w:val="es-CO"/>
        </w:rPr>
        <w:t xml:space="preserve">istrito de Cartagena </w:t>
      </w:r>
      <w:r w:rsidR="00D323FF" w:rsidRPr="0005109E">
        <w:rPr>
          <w:lang w:val="es-CO"/>
        </w:rPr>
        <w:t xml:space="preserve">y la demandante fue suscrito </w:t>
      </w:r>
      <w:r w:rsidR="00C21F47" w:rsidRPr="0005109E">
        <w:rPr>
          <w:lang w:val="es-CO"/>
        </w:rPr>
        <w:t>el 16 de marzo del 2004 (ver supra párr. 11.1.)</w:t>
      </w:r>
      <w:r w:rsidR="00B31985" w:rsidRPr="0005109E">
        <w:rPr>
          <w:lang w:val="es-CO"/>
        </w:rPr>
        <w:t>, previendo en su cláusula décima segunda una vigencia total de dos años, los cuales, sin que se haya probado o alegado la suscripción de una modificación al texto original, debieron terminar el 16 de marzo del 2006</w:t>
      </w:r>
      <w:r w:rsidR="00EF5EF3" w:rsidRPr="0005109E">
        <w:rPr>
          <w:lang w:val="es-CO"/>
        </w:rPr>
        <w:t>.</w:t>
      </w:r>
    </w:p>
    <w:p w:rsidR="00EF5EF3" w:rsidRPr="0005109E" w:rsidRDefault="00EF5EF3" w:rsidP="0005109E">
      <w:pPr>
        <w:widowControl w:val="0"/>
        <w:autoSpaceDN w:val="0"/>
        <w:adjustRightInd w:val="0"/>
        <w:rPr>
          <w:lang w:val="es-CO"/>
        </w:rPr>
      </w:pPr>
    </w:p>
    <w:p w:rsidR="0012593D" w:rsidRPr="0005109E" w:rsidRDefault="00EF5EF3" w:rsidP="0005109E">
      <w:pPr>
        <w:widowControl w:val="0"/>
        <w:autoSpaceDN w:val="0"/>
        <w:adjustRightInd w:val="0"/>
        <w:rPr>
          <w:lang w:val="es-CO"/>
        </w:rPr>
      </w:pPr>
      <w:r w:rsidRPr="0005109E">
        <w:rPr>
          <w:lang w:val="es-CO"/>
        </w:rPr>
        <w:t>2</w:t>
      </w:r>
      <w:r w:rsidR="00643799" w:rsidRPr="0005109E">
        <w:rPr>
          <w:lang w:val="es-CO"/>
        </w:rPr>
        <w:t>4</w:t>
      </w:r>
      <w:r w:rsidRPr="0005109E">
        <w:rPr>
          <w:lang w:val="es-CO"/>
        </w:rPr>
        <w:t>. En este sentido, el acta del 24 de agosto del 2006 no podía prorrogar la vigencia del acuerdo, por la sencilla raz</w:t>
      </w:r>
      <w:r w:rsidR="005152D9" w:rsidRPr="0005109E">
        <w:rPr>
          <w:lang w:val="es-CO"/>
        </w:rPr>
        <w:t xml:space="preserve">ón de que para ese momento esta ya </w:t>
      </w:r>
      <w:r w:rsidRPr="0005109E">
        <w:rPr>
          <w:lang w:val="es-CO"/>
        </w:rPr>
        <w:t>había cesado</w:t>
      </w:r>
      <w:r w:rsidR="005152D9" w:rsidRPr="0005109E">
        <w:rPr>
          <w:lang w:val="es-CO"/>
        </w:rPr>
        <w:t xml:space="preserve"> por vencimiento del plazo pactado</w:t>
      </w:r>
      <w:r w:rsidR="005F344F" w:rsidRPr="0005109E">
        <w:rPr>
          <w:lang w:val="es-CO"/>
        </w:rPr>
        <w:t>. Lo ejecutado en virtud de este documento, así como</w:t>
      </w:r>
      <w:r w:rsidR="00F80C31" w:rsidRPr="0005109E">
        <w:rPr>
          <w:lang w:val="es-CO"/>
        </w:rPr>
        <w:t xml:space="preserve"> todas aquellas actividades que se hubieran desarrollado lue</w:t>
      </w:r>
      <w:r w:rsidR="002907F4" w:rsidRPr="0005109E">
        <w:rPr>
          <w:lang w:val="es-CO"/>
        </w:rPr>
        <w:t>go del 16 de marzo del 2006, se encuentran sin soporte contractual.</w:t>
      </w:r>
    </w:p>
    <w:p w:rsidR="0012593D" w:rsidRPr="0005109E" w:rsidRDefault="0012593D" w:rsidP="0005109E">
      <w:pPr>
        <w:widowControl w:val="0"/>
        <w:autoSpaceDN w:val="0"/>
        <w:adjustRightInd w:val="0"/>
        <w:rPr>
          <w:lang w:val="es-CO"/>
        </w:rPr>
      </w:pPr>
    </w:p>
    <w:p w:rsidR="00BF4937" w:rsidRPr="0005109E" w:rsidRDefault="0012593D" w:rsidP="0005109E">
      <w:pPr>
        <w:widowControl w:val="0"/>
        <w:autoSpaceDN w:val="0"/>
        <w:adjustRightInd w:val="0"/>
        <w:rPr>
          <w:lang w:val="es-CO"/>
        </w:rPr>
      </w:pPr>
      <w:r w:rsidRPr="0005109E">
        <w:rPr>
          <w:lang w:val="es-CO"/>
        </w:rPr>
        <w:t>2</w:t>
      </w:r>
      <w:r w:rsidR="00643799" w:rsidRPr="0005109E">
        <w:rPr>
          <w:lang w:val="es-CO"/>
        </w:rPr>
        <w:t>5</w:t>
      </w:r>
      <w:r w:rsidRPr="0005109E">
        <w:rPr>
          <w:lang w:val="es-CO"/>
        </w:rPr>
        <w:t xml:space="preserve">. </w:t>
      </w:r>
      <w:r w:rsidR="001D782C" w:rsidRPr="0005109E">
        <w:rPr>
          <w:lang w:val="es-CO"/>
        </w:rPr>
        <w:t>Ahora, aunque bien podría pensarse que esta circunstancia debería dar lugar a evaluar si en el caso se pre</w:t>
      </w:r>
      <w:r w:rsidR="00BF4937" w:rsidRPr="0005109E">
        <w:rPr>
          <w:lang w:val="es-CO"/>
        </w:rPr>
        <w:t>s</w:t>
      </w:r>
      <w:r w:rsidR="001D782C" w:rsidRPr="0005109E">
        <w:rPr>
          <w:lang w:val="es-CO"/>
        </w:rPr>
        <w:t>enta un enriquecimiento sin causa de la entidad</w:t>
      </w:r>
      <w:r w:rsidR="00BF4937" w:rsidRPr="0005109E">
        <w:rPr>
          <w:lang w:val="es-CO"/>
        </w:rPr>
        <w:t xml:space="preserve"> demandada, lo cierto es que, conforme con lo probado, no puede accederse a indemnización alguna por esta causa, </w:t>
      </w:r>
      <w:r w:rsidR="00EC016F" w:rsidRPr="0005109E">
        <w:rPr>
          <w:lang w:val="es-CO"/>
        </w:rPr>
        <w:t>según</w:t>
      </w:r>
      <w:r w:rsidR="00BF4937" w:rsidRPr="0005109E">
        <w:rPr>
          <w:lang w:val="es-CO"/>
        </w:rPr>
        <w:t xml:space="preserve"> se pasa a explicar.</w:t>
      </w:r>
    </w:p>
    <w:p w:rsidR="00BF4937" w:rsidRPr="0005109E" w:rsidRDefault="00BF4937" w:rsidP="0005109E">
      <w:pPr>
        <w:widowControl w:val="0"/>
        <w:autoSpaceDN w:val="0"/>
        <w:adjustRightInd w:val="0"/>
        <w:rPr>
          <w:lang w:val="es-CO"/>
        </w:rPr>
      </w:pPr>
    </w:p>
    <w:p w:rsidR="002C0DCD" w:rsidRPr="0005109E" w:rsidRDefault="00BF4937" w:rsidP="0005109E">
      <w:pPr>
        <w:widowControl w:val="0"/>
        <w:autoSpaceDN w:val="0"/>
        <w:adjustRightInd w:val="0"/>
        <w:rPr>
          <w:lang w:val="es-CO"/>
        </w:rPr>
      </w:pPr>
      <w:r w:rsidRPr="0005109E">
        <w:rPr>
          <w:lang w:val="es-CO"/>
        </w:rPr>
        <w:t>2</w:t>
      </w:r>
      <w:r w:rsidR="00643799" w:rsidRPr="0005109E">
        <w:rPr>
          <w:lang w:val="es-CO"/>
        </w:rPr>
        <w:t>6</w:t>
      </w:r>
      <w:r w:rsidRPr="0005109E">
        <w:rPr>
          <w:lang w:val="es-CO"/>
        </w:rPr>
        <w:t xml:space="preserve">. </w:t>
      </w:r>
      <w:r w:rsidR="00A32BC3" w:rsidRPr="0005109E">
        <w:rPr>
          <w:lang w:val="es-CO"/>
        </w:rPr>
        <w:t>En primer lugar, no puede perderse de vista que no se encuentra probado que a la demandante se le debe dinero por las actividades que ejecutó, ya que el informe de interventoría, prueba que la misma demandante pretendió hacer valer como sustento de su reclamo, indica que esta presentó cumplidamente 35 cuentas de cobro por su gestión, las cuales le fueron pagadas en su totalidad.</w:t>
      </w:r>
    </w:p>
    <w:p w:rsidR="00A32BC3" w:rsidRPr="0005109E" w:rsidRDefault="00A32BC3" w:rsidP="0005109E">
      <w:pPr>
        <w:widowControl w:val="0"/>
        <w:autoSpaceDN w:val="0"/>
        <w:adjustRightInd w:val="0"/>
        <w:rPr>
          <w:lang w:val="es-CO"/>
        </w:rPr>
      </w:pPr>
    </w:p>
    <w:p w:rsidR="00A32BC3" w:rsidRPr="0005109E" w:rsidRDefault="00A32BC3" w:rsidP="0005109E">
      <w:pPr>
        <w:widowControl w:val="0"/>
        <w:autoSpaceDN w:val="0"/>
        <w:adjustRightInd w:val="0"/>
        <w:rPr>
          <w:lang w:val="es-CO"/>
        </w:rPr>
      </w:pPr>
      <w:r w:rsidRPr="0005109E">
        <w:rPr>
          <w:lang w:val="es-CO"/>
        </w:rPr>
        <w:t>2</w:t>
      </w:r>
      <w:r w:rsidR="00643799" w:rsidRPr="0005109E">
        <w:rPr>
          <w:lang w:val="es-CO"/>
        </w:rPr>
        <w:t>7</w:t>
      </w:r>
      <w:r w:rsidRPr="0005109E">
        <w:rPr>
          <w:lang w:val="es-CO"/>
        </w:rPr>
        <w:t xml:space="preserve">. Igualmente, se reitera que el único material probatorio con el que se cuenta respecto de lo hecho por la demandante es tal informe de interventoría, en el cual no se hace una discriminación cronológica de la actuación de la señora De Caro Díaz, por lo que no se </w:t>
      </w:r>
      <w:r w:rsidR="008F2946" w:rsidRPr="0005109E">
        <w:rPr>
          <w:lang w:val="es-CO"/>
        </w:rPr>
        <w:t>puede saber a ciencia cierta qué</w:t>
      </w:r>
      <w:r w:rsidRPr="0005109E">
        <w:rPr>
          <w:lang w:val="es-CO"/>
        </w:rPr>
        <w:t xml:space="preserve"> hizo durante el plazo </w:t>
      </w:r>
      <w:r w:rsidR="008F2946" w:rsidRPr="0005109E">
        <w:rPr>
          <w:lang w:val="es-CO"/>
        </w:rPr>
        <w:t>contractual y qué</w:t>
      </w:r>
      <w:r w:rsidRPr="0005109E">
        <w:rPr>
          <w:lang w:val="es-CO"/>
        </w:rPr>
        <w:t xml:space="preserve"> hizo fuera de este.</w:t>
      </w:r>
    </w:p>
    <w:p w:rsidR="00A32BC3" w:rsidRPr="0005109E" w:rsidRDefault="00A32BC3" w:rsidP="0005109E">
      <w:pPr>
        <w:widowControl w:val="0"/>
        <w:autoSpaceDN w:val="0"/>
        <w:adjustRightInd w:val="0"/>
        <w:rPr>
          <w:lang w:val="es-CO"/>
        </w:rPr>
      </w:pPr>
    </w:p>
    <w:p w:rsidR="00A32BC3" w:rsidRPr="0005109E" w:rsidRDefault="00A32BC3" w:rsidP="0005109E">
      <w:pPr>
        <w:widowControl w:val="0"/>
        <w:autoSpaceDN w:val="0"/>
        <w:adjustRightInd w:val="0"/>
        <w:rPr>
          <w:lang w:val="es-CO"/>
        </w:rPr>
      </w:pPr>
      <w:r w:rsidRPr="0005109E">
        <w:rPr>
          <w:lang w:val="es-CO"/>
        </w:rPr>
        <w:t>2</w:t>
      </w:r>
      <w:r w:rsidR="00643799" w:rsidRPr="0005109E">
        <w:rPr>
          <w:lang w:val="es-CO"/>
        </w:rPr>
        <w:t>8</w:t>
      </w:r>
      <w:r w:rsidRPr="0005109E">
        <w:rPr>
          <w:lang w:val="es-CO"/>
        </w:rPr>
        <w:t>. Por último, aunque probablemente más importante que lo hasta acá expuesto</w:t>
      </w:r>
      <w:r w:rsidR="00AF3CE3" w:rsidRPr="0005109E">
        <w:rPr>
          <w:lang w:val="es-CO"/>
        </w:rPr>
        <w:t xml:space="preserve">, la actuación de la demandante no puede considerarse incluida en las causales que la Sección Tercera </w:t>
      </w:r>
      <w:r w:rsidR="00304F0B" w:rsidRPr="0005109E">
        <w:rPr>
          <w:lang w:val="es-CO"/>
        </w:rPr>
        <w:t>de esta Corporación de tiempo atrá</w:t>
      </w:r>
      <w:r w:rsidR="00AF3CE3" w:rsidRPr="0005109E">
        <w:rPr>
          <w:lang w:val="es-CO"/>
        </w:rPr>
        <w:t xml:space="preserve">s ha definido para que resulte procedente la </w:t>
      </w:r>
      <w:r w:rsidR="00EC016F" w:rsidRPr="0005109E">
        <w:rPr>
          <w:lang w:val="es-CO"/>
        </w:rPr>
        <w:t>indemnización</w:t>
      </w:r>
      <w:r w:rsidR="00AF3CE3" w:rsidRPr="0005109E">
        <w:rPr>
          <w:lang w:val="es-CO"/>
        </w:rPr>
        <w:t xml:space="preserve"> por la ejecución de obras o la prestación de servicio al estado sin soporte contractual, y por lo tanto esta conducta de la demandante </w:t>
      </w:r>
      <w:r w:rsidR="00AF40AE" w:rsidRPr="0005109E">
        <w:rPr>
          <w:lang w:val="es-CO"/>
        </w:rPr>
        <w:t>deber</w:t>
      </w:r>
      <w:r w:rsidR="00AF3CE3" w:rsidRPr="0005109E">
        <w:rPr>
          <w:lang w:val="es-CO"/>
        </w:rPr>
        <w:t xml:space="preserve"> ser considerada de </w:t>
      </w:r>
      <w:r w:rsidR="00AF40AE" w:rsidRPr="0005109E">
        <w:rPr>
          <w:lang w:val="es-CO"/>
        </w:rPr>
        <w:t>mala</w:t>
      </w:r>
      <w:r w:rsidR="00AF3CE3" w:rsidRPr="0005109E">
        <w:rPr>
          <w:lang w:val="es-CO"/>
        </w:rPr>
        <w:t xml:space="preserve"> fe.</w:t>
      </w:r>
    </w:p>
    <w:p w:rsidR="006F119E" w:rsidRPr="0005109E" w:rsidRDefault="006F119E" w:rsidP="0005109E">
      <w:pPr>
        <w:widowControl w:val="0"/>
        <w:autoSpaceDN w:val="0"/>
        <w:adjustRightInd w:val="0"/>
        <w:rPr>
          <w:lang w:val="es-CO"/>
        </w:rPr>
      </w:pPr>
    </w:p>
    <w:p w:rsidR="006F119E" w:rsidRPr="0005109E" w:rsidRDefault="00C2747A" w:rsidP="0005109E">
      <w:pPr>
        <w:widowControl w:val="0"/>
        <w:autoSpaceDN w:val="0"/>
        <w:adjustRightInd w:val="0"/>
        <w:rPr>
          <w:lang w:val="es-CO"/>
        </w:rPr>
      </w:pPr>
      <w:r w:rsidRPr="0005109E">
        <w:rPr>
          <w:lang w:val="es-CO"/>
        </w:rPr>
        <w:t>2</w:t>
      </w:r>
      <w:r w:rsidR="00643799" w:rsidRPr="0005109E">
        <w:rPr>
          <w:lang w:val="es-CO"/>
        </w:rPr>
        <w:t>9</w:t>
      </w:r>
      <w:r w:rsidRPr="0005109E">
        <w:rPr>
          <w:lang w:val="es-CO"/>
        </w:rPr>
        <w:t xml:space="preserve">. Vale anotar que esta acción de los particulares de prestar un servicio a la administración sin que haya un contrato que soporte las obligaciones bilaterales que de esa circunstancia puedan surgir, ha sido considerada por la Sección como una conducta inapropiada por parte de quienes prestan el servicio, y que </w:t>
      </w:r>
      <w:r w:rsidRPr="0005109E">
        <w:rPr>
          <w:i/>
          <w:lang w:val="es-CO"/>
        </w:rPr>
        <w:t>“la mera liberalidad del particular no tiene la virtud de comprometer la responsabilidad patrimonial de la entidad, porque en tal caso se trataría de una imprudencia, culpa y hasta dolo que tendría por finalidad provocar un gasto público no consentido ni deseado por la entidad”</w:t>
      </w:r>
      <w:r w:rsidRPr="0005109E">
        <w:rPr>
          <w:rStyle w:val="Refdenotaalpie"/>
          <w:rFonts w:cs="Arial"/>
          <w:i/>
          <w:lang w:val="es-CO"/>
        </w:rPr>
        <w:footnoteReference w:id="5"/>
      </w:r>
      <w:r w:rsidR="00BD28FA" w:rsidRPr="0005109E">
        <w:rPr>
          <w:lang w:val="es-CO"/>
        </w:rPr>
        <w:t>.</w:t>
      </w:r>
    </w:p>
    <w:p w:rsidR="00DD6843" w:rsidRPr="0005109E" w:rsidRDefault="00DD6843" w:rsidP="0005109E">
      <w:pPr>
        <w:widowControl w:val="0"/>
        <w:autoSpaceDN w:val="0"/>
        <w:adjustRightInd w:val="0"/>
        <w:rPr>
          <w:lang w:val="es-CO"/>
        </w:rPr>
      </w:pPr>
    </w:p>
    <w:p w:rsidR="00DD6843" w:rsidRPr="0005109E" w:rsidRDefault="00643799" w:rsidP="0005109E">
      <w:pPr>
        <w:widowControl w:val="0"/>
        <w:autoSpaceDN w:val="0"/>
        <w:adjustRightInd w:val="0"/>
        <w:rPr>
          <w:lang w:val="es-CO"/>
        </w:rPr>
      </w:pPr>
      <w:r w:rsidRPr="0005109E">
        <w:rPr>
          <w:lang w:val="es-CO"/>
        </w:rPr>
        <w:t>30</w:t>
      </w:r>
      <w:r w:rsidR="00DD6843" w:rsidRPr="0005109E">
        <w:rPr>
          <w:lang w:val="es-CO"/>
        </w:rPr>
        <w:t>. En el presente cas</w:t>
      </w:r>
      <w:r w:rsidR="00543C00" w:rsidRPr="0005109E">
        <w:rPr>
          <w:lang w:val="es-CO"/>
        </w:rPr>
        <w:t>o, aunque existe una especie de habilitación del señor alcalde de Cartagena</w:t>
      </w:r>
      <w:r w:rsidR="00A932DD" w:rsidRPr="0005109E">
        <w:rPr>
          <w:lang w:val="es-CO"/>
        </w:rPr>
        <w:t xml:space="preserve"> para la ejecución de las actividades, esta en realidad no implicaba la autorización de la administración para la prestación de un servicio sin contrato, sino que, erróneamente al parecer, implicaba la consideración imprecisa de que el contrato se encontraba vigente, sin que en realidad lo estuviera</w:t>
      </w:r>
      <w:r w:rsidR="001A22F5" w:rsidRPr="0005109E">
        <w:rPr>
          <w:lang w:val="es-CO"/>
        </w:rPr>
        <w:t>.</w:t>
      </w:r>
    </w:p>
    <w:p w:rsidR="001A22F5" w:rsidRPr="0005109E" w:rsidRDefault="001A22F5" w:rsidP="0005109E">
      <w:pPr>
        <w:widowControl w:val="0"/>
        <w:autoSpaceDN w:val="0"/>
        <w:adjustRightInd w:val="0"/>
        <w:rPr>
          <w:lang w:val="es-CO"/>
        </w:rPr>
      </w:pPr>
    </w:p>
    <w:p w:rsidR="001A22F5" w:rsidRPr="0005109E" w:rsidRDefault="001A22F5" w:rsidP="0005109E">
      <w:pPr>
        <w:widowControl w:val="0"/>
        <w:autoSpaceDN w:val="0"/>
        <w:adjustRightInd w:val="0"/>
        <w:rPr>
          <w:lang w:val="es-CO"/>
        </w:rPr>
      </w:pPr>
      <w:r w:rsidRPr="0005109E">
        <w:rPr>
          <w:lang w:val="es-CO"/>
        </w:rPr>
        <w:t>3</w:t>
      </w:r>
      <w:r w:rsidR="00643799" w:rsidRPr="0005109E">
        <w:rPr>
          <w:lang w:val="es-CO"/>
        </w:rPr>
        <w:t>1</w:t>
      </w:r>
      <w:r w:rsidRPr="0005109E">
        <w:rPr>
          <w:lang w:val="es-CO"/>
        </w:rPr>
        <w:t xml:space="preserve">. Pero aun si en gracia de discusión </w:t>
      </w:r>
      <w:r w:rsidR="00C617FA" w:rsidRPr="0005109E">
        <w:rPr>
          <w:lang w:val="es-CO"/>
        </w:rPr>
        <w:t xml:space="preserve">se aceptara esa acta como tal, la conducta de la demandante no deja de ser cuestionable, pues no podía ignorar el requisito de la solemnidad </w:t>
      </w:r>
      <w:r w:rsidR="001F7131" w:rsidRPr="0005109E">
        <w:rPr>
          <w:lang w:val="es-CO"/>
        </w:rPr>
        <w:t>de los contratos estatales de que tratan los artículos 39 y 41 de la Ley 80 de 1993, máxime en su condición de abogada.</w:t>
      </w:r>
    </w:p>
    <w:p w:rsidR="009F5CD3" w:rsidRPr="0005109E" w:rsidRDefault="009F5CD3" w:rsidP="0005109E">
      <w:pPr>
        <w:widowControl w:val="0"/>
        <w:autoSpaceDN w:val="0"/>
        <w:adjustRightInd w:val="0"/>
        <w:rPr>
          <w:lang w:val="es-CO"/>
        </w:rPr>
      </w:pPr>
    </w:p>
    <w:p w:rsidR="009F5CD3" w:rsidRPr="0005109E" w:rsidRDefault="009F5CD3" w:rsidP="0005109E">
      <w:pPr>
        <w:widowControl w:val="0"/>
        <w:autoSpaceDN w:val="0"/>
        <w:adjustRightInd w:val="0"/>
        <w:rPr>
          <w:lang w:val="es-CO"/>
        </w:rPr>
      </w:pPr>
      <w:r w:rsidRPr="0005109E">
        <w:rPr>
          <w:lang w:val="es-CO"/>
        </w:rPr>
        <w:t>3</w:t>
      </w:r>
      <w:r w:rsidR="00643799" w:rsidRPr="0005109E">
        <w:rPr>
          <w:lang w:val="es-CO"/>
        </w:rPr>
        <w:t>2</w:t>
      </w:r>
      <w:r w:rsidRPr="0005109E">
        <w:rPr>
          <w:lang w:val="es-CO"/>
        </w:rPr>
        <w:t xml:space="preserve">. </w:t>
      </w:r>
      <w:r w:rsidR="00E20EF8" w:rsidRPr="0005109E">
        <w:rPr>
          <w:lang w:val="es-CO"/>
        </w:rPr>
        <w:t>Así las cosas, también debe desestimarse la eventual indemnización por enriquecimiento sin causa.</w:t>
      </w:r>
    </w:p>
    <w:p w:rsidR="002261DF" w:rsidRPr="0005109E" w:rsidRDefault="002261DF" w:rsidP="0005109E">
      <w:pPr>
        <w:widowControl w:val="0"/>
        <w:autoSpaceDN w:val="0"/>
        <w:adjustRightInd w:val="0"/>
        <w:rPr>
          <w:lang w:val="es-CO"/>
        </w:rPr>
      </w:pPr>
    </w:p>
    <w:p w:rsidR="002261DF" w:rsidRPr="0005109E" w:rsidRDefault="002261DF" w:rsidP="0005109E">
      <w:pPr>
        <w:widowControl w:val="0"/>
        <w:autoSpaceDN w:val="0"/>
        <w:adjustRightInd w:val="0"/>
        <w:rPr>
          <w:lang w:val="es-CO"/>
        </w:rPr>
      </w:pPr>
      <w:r w:rsidRPr="0005109E">
        <w:rPr>
          <w:lang w:val="es-CO"/>
        </w:rPr>
        <w:t>3</w:t>
      </w:r>
      <w:r w:rsidR="00643799" w:rsidRPr="0005109E">
        <w:rPr>
          <w:lang w:val="es-CO"/>
        </w:rPr>
        <w:t>3</w:t>
      </w:r>
      <w:r w:rsidRPr="0005109E">
        <w:rPr>
          <w:lang w:val="es-CO"/>
        </w:rPr>
        <w:t xml:space="preserve">. </w:t>
      </w:r>
      <w:r w:rsidR="00D24F36" w:rsidRPr="0005109E">
        <w:rPr>
          <w:lang w:val="es-CO"/>
        </w:rPr>
        <w:t xml:space="preserve">Por último la Sala analizará el objeto del contrato </w:t>
      </w:r>
      <w:r w:rsidR="00D24F36" w:rsidRPr="0005109E">
        <w:rPr>
          <w:i/>
          <w:lang w:val="es-CO"/>
        </w:rPr>
        <w:t xml:space="preserve"> sub júdice, </w:t>
      </w:r>
      <w:r w:rsidR="00D24F36" w:rsidRPr="0005109E">
        <w:rPr>
          <w:lang w:val="es-CO"/>
        </w:rPr>
        <w:t xml:space="preserve">dado que ha sido alegado por la parte demandada que este podría estar </w:t>
      </w:r>
      <w:r w:rsidR="003967C7" w:rsidRPr="0005109E">
        <w:rPr>
          <w:lang w:val="es-CO"/>
        </w:rPr>
        <w:t xml:space="preserve">viciado de legalidad por objeto ilícito </w:t>
      </w:r>
      <w:r w:rsidR="004C123B" w:rsidRPr="0005109E">
        <w:rPr>
          <w:lang w:val="es-CO"/>
        </w:rPr>
        <w:t>al re</w:t>
      </w:r>
      <w:r w:rsidR="00B903A3" w:rsidRPr="0005109E">
        <w:rPr>
          <w:lang w:val="es-CO"/>
        </w:rPr>
        <w:t xml:space="preserve">caer sobre </w:t>
      </w:r>
      <w:r w:rsidR="00304F0B" w:rsidRPr="0005109E">
        <w:rPr>
          <w:lang w:val="es-CO"/>
        </w:rPr>
        <w:t>f</w:t>
      </w:r>
      <w:r w:rsidR="00B903A3" w:rsidRPr="0005109E">
        <w:rPr>
          <w:lang w:val="es-CO"/>
        </w:rPr>
        <w:t>unciones relativas a</w:t>
      </w:r>
      <w:r w:rsidR="004C123B" w:rsidRPr="0005109E">
        <w:rPr>
          <w:lang w:val="es-CO"/>
        </w:rPr>
        <w:t>l cobro coactivo, sin que estas pudiesen ser legalmente delegadas.</w:t>
      </w:r>
    </w:p>
    <w:p w:rsidR="004C123B" w:rsidRPr="0005109E" w:rsidRDefault="004C123B" w:rsidP="0005109E">
      <w:pPr>
        <w:widowControl w:val="0"/>
        <w:autoSpaceDN w:val="0"/>
        <w:adjustRightInd w:val="0"/>
        <w:rPr>
          <w:lang w:val="es-CO"/>
        </w:rPr>
      </w:pPr>
    </w:p>
    <w:p w:rsidR="004C123B" w:rsidRPr="0005109E" w:rsidRDefault="004C123B" w:rsidP="0005109E">
      <w:pPr>
        <w:widowControl w:val="0"/>
        <w:autoSpaceDN w:val="0"/>
        <w:adjustRightInd w:val="0"/>
        <w:rPr>
          <w:lang w:val="es-CO"/>
        </w:rPr>
      </w:pPr>
      <w:r w:rsidRPr="0005109E">
        <w:rPr>
          <w:lang w:val="es-CO"/>
        </w:rPr>
        <w:t>3</w:t>
      </w:r>
      <w:r w:rsidR="00643799" w:rsidRPr="0005109E">
        <w:rPr>
          <w:lang w:val="es-CO"/>
        </w:rPr>
        <w:t>4</w:t>
      </w:r>
      <w:r w:rsidRPr="0005109E">
        <w:rPr>
          <w:lang w:val="es-CO"/>
        </w:rPr>
        <w:t xml:space="preserve">. Al respecto la Sala </w:t>
      </w:r>
      <w:r w:rsidR="00643799" w:rsidRPr="0005109E">
        <w:rPr>
          <w:lang w:val="es-CO"/>
        </w:rPr>
        <w:t>precisa</w:t>
      </w:r>
      <w:r w:rsidRPr="0005109E">
        <w:rPr>
          <w:lang w:val="es-CO"/>
        </w:rPr>
        <w:t xml:space="preserve"> que de encontrarl</w:t>
      </w:r>
      <w:r w:rsidR="00643799" w:rsidRPr="0005109E">
        <w:rPr>
          <w:lang w:val="es-CO"/>
        </w:rPr>
        <w:t>a</w:t>
      </w:r>
      <w:r w:rsidRPr="0005109E">
        <w:rPr>
          <w:lang w:val="es-CO"/>
        </w:rPr>
        <w:t xml:space="preserve"> probad</w:t>
      </w:r>
      <w:r w:rsidR="00643799" w:rsidRPr="0005109E">
        <w:rPr>
          <w:lang w:val="es-CO"/>
        </w:rPr>
        <w:t>a</w:t>
      </w:r>
      <w:r w:rsidRPr="0005109E">
        <w:rPr>
          <w:lang w:val="es-CO"/>
        </w:rPr>
        <w:t xml:space="preserve"> podría declarar oficiosamente la nulidad del acuerdo de conformidad con la prerrogativa que en tal sentido fue puesta en cabeza suya por el artículo 87 del Código Contencioso Administrativo</w:t>
      </w:r>
      <w:r w:rsidRPr="0005109E">
        <w:rPr>
          <w:rStyle w:val="Refdenotaalpie"/>
          <w:rFonts w:cs="Arial"/>
          <w:lang w:val="es-CO"/>
        </w:rPr>
        <w:footnoteReference w:id="6"/>
      </w:r>
      <w:r w:rsidRPr="0005109E">
        <w:rPr>
          <w:lang w:val="es-CO"/>
        </w:rPr>
        <w:t>. Sin embargo, la Sala se abstend</w:t>
      </w:r>
      <w:r w:rsidR="00755110" w:rsidRPr="0005109E">
        <w:rPr>
          <w:lang w:val="es-CO"/>
        </w:rPr>
        <w:t>rá de hacerlo en consideración a</w:t>
      </w:r>
      <w:r w:rsidRPr="0005109E">
        <w:rPr>
          <w:lang w:val="es-CO"/>
        </w:rPr>
        <w:t xml:space="preserve"> que el objeto del contrato, en sentido estricto, no implica el traslado de la función de cobro coactivo a un particular.</w:t>
      </w:r>
    </w:p>
    <w:p w:rsidR="004C123B" w:rsidRPr="0005109E" w:rsidRDefault="004C123B" w:rsidP="0005109E">
      <w:pPr>
        <w:widowControl w:val="0"/>
        <w:autoSpaceDN w:val="0"/>
        <w:adjustRightInd w:val="0"/>
        <w:rPr>
          <w:lang w:val="es-CO"/>
        </w:rPr>
      </w:pPr>
    </w:p>
    <w:p w:rsidR="004C123B" w:rsidRPr="0005109E" w:rsidRDefault="004C123B" w:rsidP="0005109E">
      <w:pPr>
        <w:widowControl w:val="0"/>
        <w:autoSpaceDN w:val="0"/>
        <w:adjustRightInd w:val="0"/>
        <w:rPr>
          <w:lang w:val="es-CO"/>
        </w:rPr>
      </w:pPr>
      <w:r w:rsidRPr="0005109E">
        <w:rPr>
          <w:lang w:val="es-CO"/>
        </w:rPr>
        <w:t>3</w:t>
      </w:r>
      <w:r w:rsidR="00643799" w:rsidRPr="0005109E">
        <w:rPr>
          <w:lang w:val="es-CO"/>
        </w:rPr>
        <w:t>5</w:t>
      </w:r>
      <w:r w:rsidRPr="0005109E">
        <w:rPr>
          <w:lang w:val="es-CO"/>
        </w:rPr>
        <w:t xml:space="preserve">. Debe señalarse al respecto que le asiste razón al </w:t>
      </w:r>
      <w:r w:rsidR="008A1FB0" w:rsidRPr="0005109E">
        <w:rPr>
          <w:lang w:val="es-CO"/>
        </w:rPr>
        <w:t>d</w:t>
      </w:r>
      <w:r w:rsidRPr="0005109E">
        <w:rPr>
          <w:lang w:val="es-CO"/>
        </w:rPr>
        <w:t xml:space="preserve">istrito de Cartagena en cuanto a que </w:t>
      </w:r>
      <w:r w:rsidR="00552819" w:rsidRPr="0005109E">
        <w:rPr>
          <w:lang w:val="es-CO"/>
        </w:rPr>
        <w:t xml:space="preserve">sería ilegal el objeto de un contrato en el que se traslade a un contratista particular la función de cobro coactivo. La Corte Constitucional ha </w:t>
      </w:r>
      <w:r w:rsidR="00643799" w:rsidRPr="0005109E">
        <w:rPr>
          <w:lang w:val="es-CO"/>
        </w:rPr>
        <w:t>ahondado sobre</w:t>
      </w:r>
      <w:r w:rsidR="00552819" w:rsidRPr="0005109E">
        <w:rPr>
          <w:lang w:val="es-CO"/>
        </w:rPr>
        <w:t xml:space="preserve"> la </w:t>
      </w:r>
      <w:r w:rsidR="00643799" w:rsidRPr="0005109E">
        <w:rPr>
          <w:lang w:val="es-CO"/>
        </w:rPr>
        <w:t>irregularidad</w:t>
      </w:r>
      <w:r w:rsidR="00552819" w:rsidRPr="0005109E">
        <w:rPr>
          <w:lang w:val="es-CO"/>
        </w:rPr>
        <w:t xml:space="preserve"> de esta circunstancia</w:t>
      </w:r>
      <w:r w:rsidR="00643799" w:rsidRPr="0005109E">
        <w:rPr>
          <w:lang w:val="es-CO"/>
        </w:rPr>
        <w:t>, pero ha explicado que esta se deriva de la transferencia integral de la competencia y no de la contratación de actividades logísticas y de apoyo</w:t>
      </w:r>
      <w:r w:rsidR="008F1827" w:rsidRPr="0005109E">
        <w:rPr>
          <w:rStyle w:val="Refdenotaalpie"/>
          <w:rFonts w:cs="Arial"/>
          <w:lang w:val="es-CO"/>
        </w:rPr>
        <w:footnoteReference w:id="7"/>
      </w:r>
      <w:r w:rsidR="00552819" w:rsidRPr="0005109E">
        <w:rPr>
          <w:lang w:val="es-CO"/>
        </w:rPr>
        <w:t>:</w:t>
      </w:r>
    </w:p>
    <w:p w:rsidR="00552819" w:rsidRPr="0005109E" w:rsidRDefault="00552819" w:rsidP="0005109E">
      <w:pPr>
        <w:widowControl w:val="0"/>
        <w:autoSpaceDN w:val="0"/>
        <w:adjustRightInd w:val="0"/>
        <w:rPr>
          <w:lang w:val="es-CO"/>
        </w:rPr>
      </w:pPr>
    </w:p>
    <w:p w:rsidR="00552819" w:rsidRPr="0005109E" w:rsidRDefault="00552819" w:rsidP="0005109E">
      <w:pPr>
        <w:widowControl w:val="0"/>
        <w:autoSpaceDN w:val="0"/>
        <w:adjustRightInd w:val="0"/>
        <w:spacing w:line="240" w:lineRule="auto"/>
        <w:rPr>
          <w:lang w:val="es-CO"/>
        </w:rPr>
      </w:pPr>
      <w:r w:rsidRPr="0005109E">
        <w:rPr>
          <w:b/>
          <w:i/>
          <w:iCs/>
          <w:bdr w:val="none" w:sz="0" w:space="0" w:color="auto" w:frame="1"/>
        </w:rPr>
        <w:t>La transferencia integral termina por desnaturalizar el procedimiento de cobro coactivo</w:t>
      </w:r>
      <w:r w:rsidRPr="0005109E">
        <w:rPr>
          <w:i/>
          <w:iCs/>
          <w:bdr w:val="none" w:sz="0" w:space="0" w:color="auto" w:frame="1"/>
        </w:rPr>
        <w:t xml:space="preserve">. En efecto, éste tiene por objeto fundamental que la administración cobre directamente, sin la mediación judicial, sus propios créditos; es decir, se trata de un privilegio de la administración pública para que ella misma ejecute sus acreencias. Ahora, la consecuencia inexorable de la consideración de que las instituciones públicas carecen de la idoneidad y de los recursos técnicos y humanos para llevarla a cabo, es que el procedimiento debe retornar a su agente natural, es decir, a la judicatura. Lo que no se puede sostener razonablemente es que se debe sustraer a los jueces la ejecución de las deudas de las entidades estatales y radicarla en estas, para luego afirmar que todas ellas son incompetentes para hacerlo, y sobre esta base transferir el cobro a los particulares. Por tal motivo, la Corte concluye que la intervención de los abogados externos en el procedimiento de cobro coactivo, en caso de existir, debe circunscribirse a la fase de instrumentación y proyección de documentos, más no a la fase decisoria propiamente dicha, en la que se materializa la ejecución, porque esta debe quedar radicada en las instituciones públicas. Esta interpretación es compatible, tanto con la habilitación general para que los particulares participen en la gestión pública, y como con la prohibición constitucional de vaciamiento de competencias. </w:t>
      </w:r>
      <w:r w:rsidRPr="0005109E">
        <w:rPr>
          <w:b/>
          <w:i/>
          <w:iCs/>
          <w:bdr w:val="none" w:sz="0" w:space="0" w:color="auto" w:frame="1"/>
        </w:rPr>
        <w:t>En este escenario, los sujetos de derecho privado podrían ofrecer apoyo logístico, técnico y administrativo a las entidades estatales, pero éstas conservarían la facultad decisoria que concreta el cobro, y en ella se radicaría la responsabilidad por las actuaciones realizadas en el marco de este procedimiento</w:t>
      </w:r>
      <w:r w:rsidRPr="0005109E">
        <w:rPr>
          <w:i/>
          <w:iCs/>
          <w:bdr w:val="none" w:sz="0" w:space="0" w:color="auto" w:frame="1"/>
        </w:rPr>
        <w:t>.</w:t>
      </w:r>
      <w:r w:rsidR="000E7316" w:rsidRPr="0005109E">
        <w:rPr>
          <w:iCs/>
          <w:bdr w:val="none" w:sz="0" w:space="0" w:color="auto" w:frame="1"/>
        </w:rPr>
        <w:t xml:space="preserve"> (Resaltado propio)</w:t>
      </w:r>
    </w:p>
    <w:p w:rsidR="00EA70AD" w:rsidRPr="0005109E" w:rsidRDefault="00EA70AD" w:rsidP="0005109E">
      <w:pPr>
        <w:widowControl w:val="0"/>
        <w:autoSpaceDN w:val="0"/>
        <w:adjustRightInd w:val="0"/>
        <w:rPr>
          <w:lang w:val="es-CO"/>
        </w:rPr>
      </w:pPr>
    </w:p>
    <w:p w:rsidR="00EA70AD" w:rsidRPr="0005109E" w:rsidRDefault="00A472E7" w:rsidP="0005109E">
      <w:pPr>
        <w:widowControl w:val="0"/>
        <w:autoSpaceDN w:val="0"/>
        <w:adjustRightInd w:val="0"/>
      </w:pPr>
      <w:r w:rsidRPr="0005109E">
        <w:t>3</w:t>
      </w:r>
      <w:r w:rsidR="00643799" w:rsidRPr="0005109E">
        <w:t>6</w:t>
      </w:r>
      <w:r w:rsidRPr="0005109E">
        <w:t xml:space="preserve">. </w:t>
      </w:r>
      <w:r w:rsidR="00552819" w:rsidRPr="0005109E">
        <w:t xml:space="preserve">En el caso concreto ocurre que, en consonancia con lo indicado por la Corte, el contrato tiene que ver con la realización de tareas para posibilitar el cobro coactivo de créditos a favor del </w:t>
      </w:r>
      <w:r w:rsidR="008A1FB0" w:rsidRPr="0005109E">
        <w:t>d</w:t>
      </w:r>
      <w:r w:rsidR="001264E9" w:rsidRPr="0005109E">
        <w:t>istrito</w:t>
      </w:r>
      <w:r w:rsidR="00552819" w:rsidRPr="0005109E">
        <w:t xml:space="preserve"> de Cartagena, pero en ellas no se estableció un total o integral traspaso de la competencia </w:t>
      </w:r>
      <w:r w:rsidR="00643799" w:rsidRPr="0005109E">
        <w:t>decisoria</w:t>
      </w:r>
      <w:r w:rsidR="00552819" w:rsidRPr="0005109E">
        <w:t xml:space="preserve"> </w:t>
      </w:r>
      <w:r w:rsidR="00643799" w:rsidRPr="0005109E">
        <w:t>a</w:t>
      </w:r>
      <w:r w:rsidR="00552819" w:rsidRPr="0005109E">
        <w:t xml:space="preserve"> los particulares, sino que esta se conservó expresamente </w:t>
      </w:r>
      <w:r w:rsidRPr="0005109E">
        <w:t xml:space="preserve">para la administración en el parágrafo 2 de la </w:t>
      </w:r>
      <w:r w:rsidR="00AE0401" w:rsidRPr="0005109E">
        <w:t>cláusula</w:t>
      </w:r>
      <w:r w:rsidRPr="0005109E">
        <w:t xml:space="preserve"> segunda, ya que se indica con claridad que </w:t>
      </w:r>
      <w:r w:rsidRPr="0005109E">
        <w:rPr>
          <w:i/>
        </w:rPr>
        <w:t>“</w:t>
      </w:r>
      <w:r w:rsidRPr="0005109E">
        <w:t>[e]</w:t>
      </w:r>
      <w:r w:rsidRPr="0005109E">
        <w:rPr>
          <w:i/>
          <w:lang w:val="es-CO"/>
        </w:rPr>
        <w:t>l cobro por jurisdicción coactiva seguirá bajo la potestad de la Alcaldía”</w:t>
      </w:r>
      <w:r w:rsidRPr="0005109E">
        <w:rPr>
          <w:lang w:val="es-CO"/>
        </w:rPr>
        <w:t xml:space="preserve"> (ver supra párr. 11.2).</w:t>
      </w:r>
      <w:r w:rsidR="001264E9" w:rsidRPr="0005109E">
        <w:rPr>
          <w:lang w:val="es-CO"/>
        </w:rPr>
        <w:t xml:space="preserve"> Esto es, aunque las actividades de trámite y preparación eran ejecutadas por la contratista, no se pactó que la potestad decisoria se le trasladaría y expresament</w:t>
      </w:r>
      <w:r w:rsidR="001E2A73" w:rsidRPr="0005109E">
        <w:rPr>
          <w:lang w:val="es-CO"/>
        </w:rPr>
        <w:t>e</w:t>
      </w:r>
      <w:r w:rsidR="008A1FB0" w:rsidRPr="0005109E">
        <w:rPr>
          <w:lang w:val="es-CO"/>
        </w:rPr>
        <w:t xml:space="preserve"> se señaló que la misma sería conservada por el d</w:t>
      </w:r>
      <w:r w:rsidR="001264E9" w:rsidRPr="0005109E">
        <w:rPr>
          <w:lang w:val="es-CO"/>
        </w:rPr>
        <w:t>istrito.</w:t>
      </w:r>
    </w:p>
    <w:p w:rsidR="00EA70AD" w:rsidRPr="0005109E" w:rsidRDefault="00EA70AD" w:rsidP="0005109E">
      <w:pPr>
        <w:widowControl w:val="0"/>
        <w:autoSpaceDN w:val="0"/>
        <w:adjustRightInd w:val="0"/>
      </w:pPr>
    </w:p>
    <w:p w:rsidR="00704353" w:rsidRPr="0005109E" w:rsidRDefault="001264E9" w:rsidP="0005109E">
      <w:pPr>
        <w:widowControl w:val="0"/>
        <w:autoSpaceDN w:val="0"/>
        <w:adjustRightInd w:val="0"/>
      </w:pPr>
      <w:r w:rsidRPr="0005109E">
        <w:t>3</w:t>
      </w:r>
      <w:r w:rsidR="00AE0401" w:rsidRPr="0005109E">
        <w:t>7</w:t>
      </w:r>
      <w:r w:rsidRPr="0005109E">
        <w:t xml:space="preserve">. </w:t>
      </w:r>
      <w:r w:rsidR="001E2A73" w:rsidRPr="0005109E">
        <w:t xml:space="preserve">Así las cosas, en cuanto </w:t>
      </w:r>
      <w:r w:rsidR="008141FF" w:rsidRPr="0005109E">
        <w:t>se concuerda con la decisión de primera instancia respecto de la improcedencia del reconocimiento económico pedido en la demanda, la Sala confirmará la sentencia del 19 de agosto del 2011</w:t>
      </w:r>
      <w:r w:rsidR="00B2384C" w:rsidRPr="0005109E">
        <w:t xml:space="preserve">, expedida por el Tribunal Administrativo de </w:t>
      </w:r>
      <w:r w:rsidR="00EC016F" w:rsidRPr="0005109E">
        <w:t>Bolívar</w:t>
      </w:r>
      <w:r w:rsidR="00B2384C" w:rsidRPr="0005109E">
        <w:t>.</w:t>
      </w:r>
    </w:p>
    <w:p w:rsidR="00B2384C" w:rsidRPr="0005109E" w:rsidRDefault="00B2384C" w:rsidP="0005109E">
      <w:pPr>
        <w:widowControl w:val="0"/>
        <w:autoSpaceDN w:val="0"/>
        <w:adjustRightInd w:val="0"/>
      </w:pPr>
    </w:p>
    <w:p w:rsidR="00B2384C" w:rsidRPr="0005109E" w:rsidRDefault="00B2384C" w:rsidP="0005109E">
      <w:pPr>
        <w:widowControl w:val="0"/>
        <w:autoSpaceDN w:val="0"/>
        <w:adjustRightInd w:val="0"/>
      </w:pPr>
      <w:r w:rsidRPr="0005109E">
        <w:t>3</w:t>
      </w:r>
      <w:r w:rsidR="00AE0401" w:rsidRPr="0005109E">
        <w:t>8</w:t>
      </w:r>
      <w:r w:rsidRPr="0005109E">
        <w:t xml:space="preserve">. </w:t>
      </w:r>
      <w:r w:rsidR="00F83FFC" w:rsidRPr="0005109E">
        <w:t>Empero</w:t>
      </w:r>
      <w:r w:rsidR="008526DF" w:rsidRPr="0005109E">
        <w:t xml:space="preserve">, puesto que </w:t>
      </w:r>
      <w:r w:rsidR="00F83FFC" w:rsidRPr="0005109E">
        <w:t>se</w:t>
      </w:r>
      <w:r w:rsidR="008526DF" w:rsidRPr="0005109E">
        <w:t xml:space="preserve"> advierte una serie de irregularidades en la gestión contractual en este asunto, específicamente en lo que tiene que ver con lo que aparentemente constituye la prestación de servicios profesionales sin que mediara un contrato administrativo conforme a lo que ya se ha explicado, en la que incluso medió la irregular autorización del entonces alcalde de Cartagena para tal efecto, pretendiendo prorrogar un contrato que había vencido ya hace meses y contrariando incluso el concepto de la oficina de asesoría jurídica del distrito respecto de la imposibilidad de permitir esto (ver supra párr. 11.6); la Sala ordenará la remisión de copia </w:t>
      </w:r>
      <w:r w:rsidR="005D1ED8" w:rsidRPr="0005109E">
        <w:t>d</w:t>
      </w:r>
      <w:r w:rsidR="008526DF" w:rsidRPr="0005109E">
        <w:t>e esta decisión y los documentos que acompañan el expediente como material probatorio</w:t>
      </w:r>
      <w:r w:rsidR="00567367" w:rsidRPr="0005109E">
        <w:t>,</w:t>
      </w:r>
      <w:r w:rsidR="008526DF" w:rsidRPr="0005109E">
        <w:t xml:space="preserve"> a la Fiscalía General de la Nación</w:t>
      </w:r>
      <w:r w:rsidR="00F83FFC" w:rsidRPr="0005109E">
        <w:t xml:space="preserve"> y la Procuraduría General de la Nación</w:t>
      </w:r>
      <w:r w:rsidR="008526DF" w:rsidRPr="0005109E">
        <w:t>, con el objeto de que, si a bien lo tiene</w:t>
      </w:r>
      <w:r w:rsidR="00F83FFC" w:rsidRPr="0005109E">
        <w:t>n</w:t>
      </w:r>
      <w:r w:rsidR="008526DF" w:rsidRPr="0005109E">
        <w:t>, est</w:t>
      </w:r>
      <w:r w:rsidR="00F83FFC" w:rsidRPr="0005109E">
        <w:t>os</w:t>
      </w:r>
      <w:r w:rsidR="008526DF" w:rsidRPr="0005109E">
        <w:t xml:space="preserve"> ente</w:t>
      </w:r>
      <w:r w:rsidR="00F83FFC" w:rsidRPr="0005109E">
        <w:t>s</w:t>
      </w:r>
      <w:r w:rsidR="008526DF" w:rsidRPr="0005109E">
        <w:t xml:space="preserve"> investigue</w:t>
      </w:r>
      <w:r w:rsidR="00F83FFC" w:rsidRPr="0005109E">
        <w:t>n</w:t>
      </w:r>
      <w:r w:rsidR="008526DF" w:rsidRPr="0005109E">
        <w:t xml:space="preserve"> la conducta desplegada por el señor Nicolás Curi Vergara en su calidad de entonces alcalde, en la gestión del contrato de la demandante y los demás contratistas </w:t>
      </w:r>
      <w:r w:rsidR="005D1ED8" w:rsidRPr="0005109E">
        <w:t>relacionados</w:t>
      </w:r>
      <w:r w:rsidR="008526DF" w:rsidRPr="0005109E">
        <w:t xml:space="preserve"> en el acta del 24 de agosto del 2006.</w:t>
      </w:r>
    </w:p>
    <w:p w:rsidR="00AE0C52" w:rsidRPr="0005109E" w:rsidRDefault="00AE0C52" w:rsidP="0005109E">
      <w:pPr>
        <w:widowControl w:val="0"/>
        <w:autoSpaceDN w:val="0"/>
        <w:adjustRightInd w:val="0"/>
      </w:pPr>
    </w:p>
    <w:p w:rsidR="00EE0F49" w:rsidRPr="0005109E" w:rsidRDefault="00EE0F49" w:rsidP="0005109E">
      <w:pPr>
        <w:pStyle w:val="Textoindependiente2"/>
        <w:rPr>
          <w:b/>
        </w:rPr>
      </w:pPr>
      <w:r w:rsidRPr="0005109E">
        <w:rPr>
          <w:b/>
        </w:rPr>
        <w:t>V. Costas</w:t>
      </w:r>
    </w:p>
    <w:p w:rsidR="00EE0F49" w:rsidRPr="0005109E" w:rsidRDefault="00EE0F49" w:rsidP="0005109E">
      <w:pPr>
        <w:widowControl w:val="0"/>
        <w:tabs>
          <w:tab w:val="left" w:pos="480"/>
        </w:tabs>
        <w:suppressAutoHyphens w:val="0"/>
        <w:overflowPunct/>
        <w:autoSpaceDE/>
        <w:textAlignment w:val="auto"/>
        <w:rPr>
          <w:lang w:eastAsia="es-ES"/>
        </w:rPr>
      </w:pPr>
    </w:p>
    <w:p w:rsidR="00EE0F49" w:rsidRPr="0005109E" w:rsidRDefault="004E28DF" w:rsidP="0005109E">
      <w:pPr>
        <w:widowControl w:val="0"/>
        <w:tabs>
          <w:tab w:val="left" w:pos="480"/>
        </w:tabs>
        <w:suppressAutoHyphens w:val="0"/>
        <w:overflowPunct/>
        <w:autoSpaceDE/>
        <w:textAlignment w:val="auto"/>
      </w:pPr>
      <w:r w:rsidRPr="0005109E">
        <w:t>3</w:t>
      </w:r>
      <w:r w:rsidR="00AE0401" w:rsidRPr="0005109E">
        <w:t>9</w:t>
      </w:r>
      <w:r w:rsidR="00301EFA" w:rsidRPr="0005109E">
        <w:t xml:space="preserve">. </w:t>
      </w:r>
      <w:r w:rsidR="00EE0F49" w:rsidRPr="0005109E">
        <w:t>De acuerdo con lo dispuesto en el artículo 55 de la Ley 446 de 1998, sólo hay lugar a la imposición de costas cuando alguna de las partes hubiere actuado temerariamente y como en este caso ninguna de aquellas actuó de esa forma, no se condenará en este sentido.</w:t>
      </w:r>
    </w:p>
    <w:p w:rsidR="00301EFA" w:rsidRPr="0005109E" w:rsidRDefault="00301EFA" w:rsidP="0005109E">
      <w:pPr>
        <w:pStyle w:val="Textoindependiente2"/>
      </w:pPr>
    </w:p>
    <w:p w:rsidR="00CD2CB4" w:rsidRPr="0005109E" w:rsidRDefault="00CD2CB4" w:rsidP="0005109E">
      <w:pPr>
        <w:pStyle w:val="Textoindependiente2"/>
        <w:rPr>
          <w:lang w:val="es-CO"/>
        </w:rPr>
      </w:pPr>
      <w:r w:rsidRPr="0005109E">
        <w:t>En mérito de lo expuesto, el Consejo de Estado, en Sala de lo Contencioso Administrativo, Sección Tercera, Subsección B, administrando justicia en nombre de la República de Colombia y por autoridad de la ley,</w:t>
      </w:r>
    </w:p>
    <w:p w:rsidR="006338F1" w:rsidRPr="0005109E" w:rsidRDefault="006338F1" w:rsidP="0005109E"/>
    <w:p w:rsidR="00CD2CB4" w:rsidRPr="0005109E" w:rsidRDefault="00301EFA" w:rsidP="0005109E">
      <w:pPr>
        <w:pStyle w:val="Ttulo4"/>
        <w:spacing w:before="0" w:after="0"/>
        <w:jc w:val="center"/>
        <w:rPr>
          <w:sz w:val="24"/>
          <w:szCs w:val="24"/>
        </w:rPr>
      </w:pPr>
      <w:r w:rsidRPr="0005109E">
        <w:rPr>
          <w:sz w:val="24"/>
          <w:szCs w:val="24"/>
        </w:rPr>
        <w:t>FALLA</w:t>
      </w:r>
    </w:p>
    <w:p w:rsidR="00301EFA" w:rsidRPr="0005109E" w:rsidRDefault="00301EFA" w:rsidP="0005109E">
      <w:pPr>
        <w:rPr>
          <w:b/>
          <w:bCs/>
        </w:rPr>
      </w:pPr>
    </w:p>
    <w:p w:rsidR="008C6402" w:rsidRPr="0005109E" w:rsidRDefault="0049502C" w:rsidP="0005109E">
      <w:pPr>
        <w:rPr>
          <w:lang w:val="es-CO"/>
        </w:rPr>
      </w:pPr>
      <w:r w:rsidRPr="0005109E">
        <w:rPr>
          <w:b/>
          <w:bCs/>
        </w:rPr>
        <w:t xml:space="preserve">PRIMERO. </w:t>
      </w:r>
      <w:r w:rsidR="006C5516" w:rsidRPr="0005109E">
        <w:rPr>
          <w:b/>
          <w:bCs/>
        </w:rPr>
        <w:t>Confirmar</w:t>
      </w:r>
      <w:r w:rsidR="00CD2CB4" w:rsidRPr="0005109E">
        <w:rPr>
          <w:b/>
          <w:bCs/>
        </w:rPr>
        <w:t xml:space="preserve"> </w:t>
      </w:r>
      <w:r w:rsidR="00CD2CB4" w:rsidRPr="0005109E">
        <w:t xml:space="preserve">la sentencia del </w:t>
      </w:r>
      <w:r w:rsidR="006C5516" w:rsidRPr="0005109E">
        <w:t>19</w:t>
      </w:r>
      <w:r w:rsidR="00CD2CB4" w:rsidRPr="0005109E">
        <w:t xml:space="preserve"> de </w:t>
      </w:r>
      <w:r w:rsidR="006C5516" w:rsidRPr="0005109E">
        <w:t>agosto</w:t>
      </w:r>
      <w:r w:rsidR="00952BA6" w:rsidRPr="0005109E">
        <w:t xml:space="preserve"> </w:t>
      </w:r>
      <w:r w:rsidR="00CD2CB4" w:rsidRPr="0005109E">
        <w:t>de</w:t>
      </w:r>
      <w:r w:rsidR="00797595" w:rsidRPr="0005109E">
        <w:t>l</w:t>
      </w:r>
      <w:r w:rsidR="00CD2CB4" w:rsidRPr="0005109E">
        <w:t xml:space="preserve"> </w:t>
      </w:r>
      <w:r w:rsidR="00AA009E" w:rsidRPr="0005109E">
        <w:t>20</w:t>
      </w:r>
      <w:r w:rsidR="006C5516" w:rsidRPr="0005109E">
        <w:t>11</w:t>
      </w:r>
      <w:r w:rsidR="00CD2CB4" w:rsidRPr="0005109E">
        <w:t xml:space="preserve"> de</w:t>
      </w:r>
      <w:r w:rsidR="00301EFA" w:rsidRPr="0005109E">
        <w:t>l Tribunal Administrativo de</w:t>
      </w:r>
      <w:r w:rsidRPr="0005109E">
        <w:t xml:space="preserve"> </w:t>
      </w:r>
      <w:r w:rsidR="00567367" w:rsidRPr="0005109E">
        <w:t>Bolívar</w:t>
      </w:r>
      <w:r w:rsidRPr="0005109E">
        <w:t>, por</w:t>
      </w:r>
      <w:r w:rsidR="006279FA" w:rsidRPr="0005109E">
        <w:t xml:space="preserve"> </w:t>
      </w:r>
      <w:r w:rsidRPr="0005109E">
        <w:t>las razones expuestas en la</w:t>
      </w:r>
      <w:r w:rsidR="00E85F6B" w:rsidRPr="0005109E">
        <w:rPr>
          <w:lang w:val="es-CO"/>
        </w:rPr>
        <w:t xml:space="preserve"> parte considerativa de la presente providencia</w:t>
      </w:r>
      <w:r w:rsidR="006C5516" w:rsidRPr="0005109E">
        <w:rPr>
          <w:lang w:val="es-CO"/>
        </w:rPr>
        <w:t xml:space="preserve">. </w:t>
      </w:r>
    </w:p>
    <w:p w:rsidR="006C5516" w:rsidRPr="0005109E" w:rsidRDefault="006C5516" w:rsidP="0005109E">
      <w:pPr>
        <w:rPr>
          <w:lang w:val="es-CO"/>
        </w:rPr>
      </w:pPr>
    </w:p>
    <w:p w:rsidR="0049502C" w:rsidRPr="0005109E" w:rsidRDefault="0049502C" w:rsidP="0005109E">
      <w:pPr>
        <w:rPr>
          <w:lang w:val="es-CO"/>
        </w:rPr>
      </w:pPr>
      <w:r w:rsidRPr="0005109E">
        <w:rPr>
          <w:b/>
          <w:lang w:val="es-CO"/>
        </w:rPr>
        <w:t>SEGUNDO.</w:t>
      </w:r>
      <w:r w:rsidRPr="0005109E">
        <w:rPr>
          <w:lang w:val="es-CO"/>
        </w:rPr>
        <w:t xml:space="preserve"> </w:t>
      </w:r>
      <w:r w:rsidR="00501CBA" w:rsidRPr="0005109E">
        <w:rPr>
          <w:lang w:val="es-CO"/>
        </w:rPr>
        <w:t>Sin condena en costas.</w:t>
      </w:r>
    </w:p>
    <w:p w:rsidR="006C5516" w:rsidRPr="0005109E" w:rsidRDefault="006C5516" w:rsidP="0005109E">
      <w:pPr>
        <w:rPr>
          <w:lang w:val="es-CO"/>
        </w:rPr>
      </w:pPr>
    </w:p>
    <w:p w:rsidR="006C5516" w:rsidRPr="0005109E" w:rsidRDefault="006C5516" w:rsidP="0005109E">
      <w:pPr>
        <w:rPr>
          <w:lang w:val="es-CO"/>
        </w:rPr>
      </w:pPr>
      <w:r w:rsidRPr="0005109E">
        <w:rPr>
          <w:b/>
          <w:lang w:val="es-CO"/>
        </w:rPr>
        <w:t xml:space="preserve">TERCERO. </w:t>
      </w:r>
      <w:r w:rsidRPr="0005109E">
        <w:rPr>
          <w:lang w:val="es-CO"/>
        </w:rPr>
        <w:t>Por Secretaría de la Sección</w:t>
      </w:r>
      <w:r w:rsidR="00567367" w:rsidRPr="0005109E">
        <w:rPr>
          <w:lang w:val="es-CO"/>
        </w:rPr>
        <w:t xml:space="preserve">, envíese copia </w:t>
      </w:r>
      <w:r w:rsidR="00567367" w:rsidRPr="0005109E">
        <w:t>de esta decisión y los documentos que acompañan el expediente como material probatorio, a la Fiscalía General de la Nación</w:t>
      </w:r>
      <w:r w:rsidR="00F83FFC" w:rsidRPr="0005109E">
        <w:t xml:space="preserve"> y la Procuraduría General de la Nación</w:t>
      </w:r>
      <w:r w:rsidR="00567367" w:rsidRPr="0005109E">
        <w:t>, con el objeto de que, si a bien lo tiene</w:t>
      </w:r>
      <w:r w:rsidR="00F83FFC" w:rsidRPr="0005109E">
        <w:t>n</w:t>
      </w:r>
      <w:r w:rsidR="00567367" w:rsidRPr="0005109E">
        <w:t>, est</w:t>
      </w:r>
      <w:r w:rsidR="00F83FFC" w:rsidRPr="0005109E">
        <w:t>os</w:t>
      </w:r>
      <w:r w:rsidR="00567367" w:rsidRPr="0005109E">
        <w:t xml:space="preserve"> ente</w:t>
      </w:r>
      <w:r w:rsidR="00F83FFC" w:rsidRPr="0005109E">
        <w:t>s</w:t>
      </w:r>
      <w:r w:rsidR="00567367" w:rsidRPr="0005109E">
        <w:t xml:space="preserve"> investigue</w:t>
      </w:r>
      <w:r w:rsidR="00F83FFC" w:rsidRPr="0005109E">
        <w:t>n</w:t>
      </w:r>
      <w:r w:rsidR="00567367" w:rsidRPr="0005109E">
        <w:t xml:space="preserve"> la conducta desplegada por el señor Nicolás Curi Vergara en su calidad de entonces alcalde, en la gestión del contrato de la demandante y los demás contratistas relacionados en el acta del 24 de agosto del 2006.</w:t>
      </w:r>
    </w:p>
    <w:p w:rsidR="008A7696" w:rsidRPr="0005109E" w:rsidRDefault="008A7696" w:rsidP="0005109E">
      <w:pPr>
        <w:spacing w:line="240" w:lineRule="auto"/>
        <w:rPr>
          <w:lang w:val="es-CO"/>
        </w:rPr>
      </w:pPr>
    </w:p>
    <w:p w:rsidR="008A7696" w:rsidRPr="0005109E" w:rsidRDefault="008A7696" w:rsidP="0005109E">
      <w:pPr>
        <w:rPr>
          <w:lang w:val="es-CO"/>
        </w:rPr>
      </w:pPr>
      <w:r w:rsidRPr="0005109E">
        <w:rPr>
          <w:lang w:val="es-CO"/>
        </w:rPr>
        <w:t>En firme este proveído, devuélvase al Tribunal de origen para lo de su cargo.</w:t>
      </w:r>
    </w:p>
    <w:p w:rsidR="008A7696" w:rsidRPr="0005109E" w:rsidRDefault="008A7696" w:rsidP="0005109E">
      <w:pPr>
        <w:spacing w:line="240" w:lineRule="auto"/>
        <w:rPr>
          <w:lang w:val="es-CO"/>
        </w:rPr>
      </w:pPr>
    </w:p>
    <w:p w:rsidR="00BF0F42" w:rsidRPr="0005109E" w:rsidRDefault="00BF0F42" w:rsidP="0005109E">
      <w:pPr>
        <w:spacing w:line="240" w:lineRule="auto"/>
        <w:rPr>
          <w:lang w:val="es-CO"/>
        </w:rPr>
      </w:pPr>
    </w:p>
    <w:p w:rsidR="00941861" w:rsidRPr="0005109E" w:rsidRDefault="00172899" w:rsidP="0005109E">
      <w:pPr>
        <w:spacing w:line="240" w:lineRule="auto"/>
        <w:jc w:val="center"/>
        <w:rPr>
          <w:b/>
          <w:bCs/>
          <w:lang w:val="es-CO"/>
        </w:rPr>
      </w:pPr>
      <w:r w:rsidRPr="0005109E">
        <w:rPr>
          <w:b/>
          <w:bCs/>
          <w:lang w:val="es-CO"/>
        </w:rPr>
        <w:t>CÓPIESE, NOTIFÍQUESE y CÚMPLASE</w:t>
      </w:r>
    </w:p>
    <w:p w:rsidR="00CD2CB4" w:rsidRPr="0005109E" w:rsidRDefault="00CD2CB4" w:rsidP="0005109E">
      <w:pPr>
        <w:spacing w:line="240" w:lineRule="auto"/>
        <w:jc w:val="center"/>
        <w:rPr>
          <w:lang w:val="es-CO"/>
        </w:rPr>
      </w:pPr>
    </w:p>
    <w:p w:rsidR="00BD28FA" w:rsidRDefault="00BD28FA" w:rsidP="0005109E">
      <w:pPr>
        <w:spacing w:line="240" w:lineRule="auto"/>
        <w:jc w:val="center"/>
        <w:rPr>
          <w:lang w:val="es-CO"/>
        </w:rPr>
      </w:pPr>
    </w:p>
    <w:p w:rsidR="0005109E" w:rsidRPr="0005109E" w:rsidRDefault="0005109E" w:rsidP="0005109E">
      <w:pPr>
        <w:spacing w:line="240" w:lineRule="auto"/>
        <w:jc w:val="center"/>
        <w:rPr>
          <w:lang w:val="es-CO"/>
        </w:rPr>
      </w:pPr>
    </w:p>
    <w:p w:rsidR="00BD28FA" w:rsidRPr="0005109E" w:rsidRDefault="00BD28FA" w:rsidP="0005109E">
      <w:pPr>
        <w:spacing w:line="240" w:lineRule="auto"/>
        <w:jc w:val="center"/>
        <w:rPr>
          <w:lang w:val="es-CO"/>
        </w:rPr>
      </w:pPr>
    </w:p>
    <w:p w:rsidR="00D3489F" w:rsidRPr="0005109E" w:rsidRDefault="008A1C66" w:rsidP="0005109E">
      <w:pPr>
        <w:spacing w:line="240" w:lineRule="auto"/>
        <w:jc w:val="center"/>
        <w:rPr>
          <w:lang w:val="es-CO"/>
        </w:rPr>
      </w:pPr>
      <w:r w:rsidRPr="0005109E">
        <w:rPr>
          <w:b/>
          <w:bCs/>
        </w:rPr>
        <w:t>RAMIRO PAZOS GUERRERO</w:t>
      </w:r>
    </w:p>
    <w:p w:rsidR="00BD28FA" w:rsidRPr="0005109E" w:rsidRDefault="00BD28FA" w:rsidP="0005109E">
      <w:pPr>
        <w:spacing w:line="240" w:lineRule="auto"/>
        <w:jc w:val="center"/>
        <w:rPr>
          <w:lang w:val="es-CO"/>
        </w:rPr>
      </w:pPr>
      <w:r w:rsidRPr="0005109E">
        <w:rPr>
          <w:b/>
          <w:bCs/>
        </w:rPr>
        <w:t>Presidente de la Subsección</w:t>
      </w:r>
    </w:p>
    <w:p w:rsidR="00BD28FA" w:rsidRDefault="00BD28FA" w:rsidP="0005109E">
      <w:pPr>
        <w:spacing w:line="240" w:lineRule="auto"/>
        <w:jc w:val="center"/>
        <w:rPr>
          <w:lang w:val="es-CO"/>
        </w:rPr>
      </w:pPr>
    </w:p>
    <w:p w:rsidR="0005109E" w:rsidRPr="0005109E" w:rsidRDefault="0005109E" w:rsidP="0005109E">
      <w:pPr>
        <w:spacing w:line="240" w:lineRule="auto"/>
        <w:jc w:val="center"/>
        <w:rPr>
          <w:lang w:val="es-CO"/>
        </w:rPr>
      </w:pPr>
    </w:p>
    <w:p w:rsidR="00BD28FA" w:rsidRPr="0005109E" w:rsidRDefault="00BD28FA" w:rsidP="0005109E">
      <w:pPr>
        <w:spacing w:line="240" w:lineRule="auto"/>
        <w:jc w:val="center"/>
        <w:rPr>
          <w:lang w:val="es-CO"/>
        </w:rPr>
      </w:pPr>
    </w:p>
    <w:p w:rsidR="008A1C66" w:rsidRPr="0005109E" w:rsidRDefault="008A1C66" w:rsidP="0005109E">
      <w:pPr>
        <w:spacing w:line="240" w:lineRule="auto"/>
        <w:jc w:val="center"/>
        <w:rPr>
          <w:lang w:val="es-CO"/>
        </w:rPr>
      </w:pPr>
    </w:p>
    <w:p w:rsidR="00BD28FA" w:rsidRPr="0005109E" w:rsidRDefault="008A1C66" w:rsidP="0005109E">
      <w:pPr>
        <w:spacing w:line="240" w:lineRule="auto"/>
        <w:jc w:val="center"/>
        <w:rPr>
          <w:lang w:val="es-CO"/>
        </w:rPr>
      </w:pPr>
      <w:r w:rsidRPr="0005109E">
        <w:rPr>
          <w:b/>
          <w:bCs/>
        </w:rPr>
        <w:t>STELLA CONTO DÍAZ DEL CASTILLO</w:t>
      </w:r>
    </w:p>
    <w:p w:rsidR="00D3489F" w:rsidRPr="0005109E" w:rsidRDefault="00BD28FA" w:rsidP="0005109E">
      <w:pPr>
        <w:spacing w:line="240" w:lineRule="auto"/>
        <w:jc w:val="center"/>
        <w:rPr>
          <w:lang w:val="es-CO"/>
        </w:rPr>
      </w:pPr>
      <w:r w:rsidRPr="0005109E">
        <w:rPr>
          <w:b/>
          <w:bCs/>
        </w:rPr>
        <w:t>Magistrada</w:t>
      </w:r>
    </w:p>
    <w:p w:rsidR="00BD28FA" w:rsidRDefault="00BD28FA" w:rsidP="0005109E">
      <w:pPr>
        <w:spacing w:line="240" w:lineRule="auto"/>
        <w:jc w:val="center"/>
        <w:rPr>
          <w:lang w:val="es-CO"/>
        </w:rPr>
      </w:pPr>
    </w:p>
    <w:p w:rsidR="0005109E" w:rsidRPr="0005109E" w:rsidRDefault="0005109E" w:rsidP="0005109E">
      <w:pPr>
        <w:spacing w:line="240" w:lineRule="auto"/>
        <w:jc w:val="center"/>
        <w:rPr>
          <w:lang w:val="es-CO"/>
        </w:rPr>
      </w:pPr>
    </w:p>
    <w:p w:rsidR="00BD28FA" w:rsidRPr="0005109E" w:rsidRDefault="00BD28FA" w:rsidP="0005109E">
      <w:pPr>
        <w:spacing w:line="240" w:lineRule="auto"/>
        <w:jc w:val="center"/>
        <w:rPr>
          <w:lang w:val="es-CO"/>
        </w:rPr>
      </w:pPr>
    </w:p>
    <w:p w:rsidR="008A1C66" w:rsidRPr="0005109E" w:rsidRDefault="008A1C66" w:rsidP="0005109E">
      <w:pPr>
        <w:spacing w:line="240" w:lineRule="auto"/>
        <w:jc w:val="center"/>
        <w:rPr>
          <w:lang w:val="es-CO"/>
        </w:rPr>
      </w:pPr>
    </w:p>
    <w:p w:rsidR="00CD2CB4" w:rsidRPr="0005109E" w:rsidRDefault="008A1C66" w:rsidP="0005109E">
      <w:pPr>
        <w:spacing w:line="240" w:lineRule="auto"/>
        <w:jc w:val="center"/>
        <w:rPr>
          <w:b/>
          <w:bCs/>
          <w:lang w:val="es-CO"/>
        </w:rPr>
      </w:pPr>
      <w:r w:rsidRPr="0005109E">
        <w:rPr>
          <w:b/>
          <w:bCs/>
          <w:lang w:val="es-CO"/>
        </w:rPr>
        <w:t>DANILO ROJAS BETANCOURTH</w:t>
      </w:r>
    </w:p>
    <w:p w:rsidR="00CD2CB4" w:rsidRPr="0005109E" w:rsidRDefault="000F24FF" w:rsidP="0005109E">
      <w:pPr>
        <w:spacing w:line="240" w:lineRule="auto"/>
        <w:jc w:val="center"/>
        <w:rPr>
          <w:b/>
          <w:lang w:val="es-CO"/>
        </w:rPr>
      </w:pPr>
      <w:r w:rsidRPr="0005109E">
        <w:rPr>
          <w:b/>
          <w:lang w:val="es-CO"/>
        </w:rPr>
        <w:t>Magistrado</w:t>
      </w:r>
    </w:p>
    <w:sectPr w:rsidR="00CD2CB4" w:rsidRPr="0005109E" w:rsidSect="0005109E">
      <w:pgSz w:w="12240" w:h="18720"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40" w:rsidRDefault="00F32440">
      <w:r>
        <w:separator/>
      </w:r>
    </w:p>
  </w:endnote>
  <w:endnote w:type="continuationSeparator" w:id="0">
    <w:p w:rsidR="00F32440" w:rsidRDefault="00F3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40" w:rsidRDefault="00F32440">
      <w:r>
        <w:separator/>
      </w:r>
    </w:p>
  </w:footnote>
  <w:footnote w:type="continuationSeparator" w:id="0">
    <w:p w:rsidR="00F32440" w:rsidRDefault="00F32440">
      <w:r>
        <w:continuationSeparator/>
      </w:r>
    </w:p>
  </w:footnote>
  <w:footnote w:id="1">
    <w:p w:rsidR="003E1231" w:rsidRPr="00BD28FA" w:rsidRDefault="003E1231" w:rsidP="00855317">
      <w:pPr>
        <w:pStyle w:val="Textonotapie"/>
        <w:spacing w:line="240" w:lineRule="auto"/>
        <w:rPr>
          <w:rFonts w:ascii="Times New Roman" w:hAnsi="Times New Roman" w:cs="Times New Roman"/>
          <w:i/>
          <w:sz w:val="20"/>
          <w:szCs w:val="20"/>
        </w:rPr>
      </w:pPr>
      <w:r w:rsidRPr="00BD28FA">
        <w:rPr>
          <w:rStyle w:val="Refdenotaalpie"/>
          <w:rFonts w:ascii="Times New Roman" w:hAnsi="Times New Roman"/>
          <w:i/>
          <w:sz w:val="20"/>
          <w:szCs w:val="20"/>
        </w:rPr>
        <w:footnoteRef/>
      </w:r>
      <w:r w:rsidRPr="00BD28FA">
        <w:rPr>
          <w:rFonts w:ascii="Times New Roman" w:hAnsi="Times New Roman" w:cs="Times New Roman"/>
          <w:i/>
          <w:sz w:val="20"/>
          <w:szCs w:val="20"/>
        </w:rPr>
        <w:t xml:space="preserve"> “Artículo  1º.- Del objeto. La presente Ley tiene por objeto disponer las reglas y principios que rigen los contratos de las entidades estatales.</w:t>
      </w:r>
    </w:p>
    <w:p w:rsidR="003E1231" w:rsidRPr="00BD28FA" w:rsidRDefault="003E1231" w:rsidP="00855317">
      <w:pPr>
        <w:pStyle w:val="Textonotapie"/>
        <w:spacing w:line="240" w:lineRule="auto"/>
        <w:rPr>
          <w:rFonts w:ascii="Times New Roman" w:hAnsi="Times New Roman" w:cs="Times New Roman"/>
          <w:i/>
          <w:sz w:val="20"/>
          <w:szCs w:val="20"/>
        </w:rPr>
      </w:pPr>
      <w:r w:rsidRPr="00BD28FA">
        <w:rPr>
          <w:rFonts w:ascii="Times New Roman" w:hAnsi="Times New Roman" w:cs="Times New Roman"/>
          <w:i/>
          <w:sz w:val="20"/>
          <w:szCs w:val="20"/>
        </w:rPr>
        <w:t>Artículo  2º.- De la Definición de Entidades, Servidores y Servicios Públicos. Para los solos efectos de esta Ley:</w:t>
      </w:r>
    </w:p>
    <w:p w:rsidR="003E1231" w:rsidRPr="00BD28FA" w:rsidRDefault="003E1231" w:rsidP="00855317">
      <w:pPr>
        <w:pStyle w:val="Textonotapie"/>
        <w:spacing w:line="240" w:lineRule="auto"/>
        <w:rPr>
          <w:rFonts w:ascii="Times New Roman" w:hAnsi="Times New Roman" w:cs="Times New Roman"/>
          <w:i/>
          <w:sz w:val="20"/>
          <w:szCs w:val="20"/>
        </w:rPr>
      </w:pPr>
      <w:r w:rsidRPr="00BD28FA">
        <w:rPr>
          <w:rFonts w:ascii="Times New Roman" w:hAnsi="Times New Roman" w:cs="Times New Roman"/>
          <w:i/>
          <w:sz w:val="20"/>
          <w:szCs w:val="20"/>
        </w:rPr>
        <w:t>1o. Se denominan entidades estatales:</w:t>
      </w:r>
    </w:p>
    <w:p w:rsidR="003E1231" w:rsidRPr="00BD28FA" w:rsidRDefault="003E1231" w:rsidP="00855317">
      <w:pPr>
        <w:pStyle w:val="Textonotapie"/>
        <w:spacing w:line="240" w:lineRule="auto"/>
        <w:rPr>
          <w:rFonts w:ascii="Times New Roman" w:hAnsi="Times New Roman" w:cs="Times New Roman"/>
          <w:sz w:val="20"/>
          <w:szCs w:val="20"/>
        </w:rPr>
      </w:pPr>
      <w:r w:rsidRPr="00BD28FA">
        <w:rPr>
          <w:rFonts w:ascii="Times New Roman" w:hAnsi="Times New Roman" w:cs="Times New Roman"/>
          <w:i/>
          <w:sz w:val="20"/>
          <w:szCs w:val="20"/>
        </w:rPr>
        <w:t xml:space="preserve">a) La Nación, las regiones, los departamentos, las provincias, el Distrito Capital y </w:t>
      </w:r>
      <w:r w:rsidRPr="00BD28FA">
        <w:rPr>
          <w:rFonts w:ascii="Times New Roman" w:hAnsi="Times New Roman" w:cs="Times New Roman"/>
          <w:i/>
          <w:sz w:val="20"/>
          <w:szCs w:val="20"/>
          <w:u w:val="single"/>
        </w:rPr>
        <w:t>los distritos especiales</w:t>
      </w:r>
      <w:r w:rsidRPr="00BD28FA">
        <w:rPr>
          <w:rFonts w:ascii="Times New Roman" w:hAnsi="Times New Roman" w:cs="Times New Roman"/>
          <w:i/>
          <w:sz w:val="20"/>
          <w:szCs w:val="20"/>
        </w:rPr>
        <w:t>, las áreas metropolitanas, las asociaciones de municipios, los territorios indígenas y los municipios; (…)”</w:t>
      </w:r>
    </w:p>
  </w:footnote>
  <w:footnote w:id="2">
    <w:p w:rsidR="003E1231" w:rsidRPr="00BD28FA" w:rsidRDefault="003E1231" w:rsidP="00855317">
      <w:pPr>
        <w:pStyle w:val="Textonotapie"/>
        <w:spacing w:line="240" w:lineRule="auto"/>
        <w:rPr>
          <w:rFonts w:ascii="Times New Roman" w:hAnsi="Times New Roman" w:cs="Times New Roman"/>
          <w:sz w:val="20"/>
          <w:szCs w:val="20"/>
        </w:rPr>
      </w:pPr>
      <w:r w:rsidRPr="00BD28FA">
        <w:rPr>
          <w:rStyle w:val="Refdenotaalpie"/>
          <w:rFonts w:ascii="Times New Roman" w:hAnsi="Times New Roman"/>
          <w:sz w:val="20"/>
          <w:szCs w:val="20"/>
        </w:rPr>
        <w:footnoteRef/>
      </w:r>
      <w:r w:rsidRPr="00BD28FA">
        <w:rPr>
          <w:rFonts w:ascii="Times New Roman" w:hAnsi="Times New Roman" w:cs="Times New Roman"/>
          <w:sz w:val="20"/>
          <w:szCs w:val="20"/>
        </w:rPr>
        <w:t xml:space="preserve"> </w:t>
      </w:r>
      <w:r w:rsidRPr="00BD28FA">
        <w:rPr>
          <w:rFonts w:ascii="Times New Roman" w:hAnsi="Times New Roman" w:cs="Times New Roman"/>
          <w:i/>
          <w:sz w:val="20"/>
          <w:szCs w:val="20"/>
        </w:rPr>
        <w:t>“Artículo 75.- Sin perjuicio de lo dispuesto en los artículos anteriores, el juez competente para conocer de las controversias derivadas de los contratos estatales y de los procesos de ejecución o cumplimiento será el de la jurisdicción contencioso administrativo (…)”</w:t>
      </w:r>
      <w:r w:rsidRPr="00BD28FA">
        <w:rPr>
          <w:rFonts w:ascii="Times New Roman" w:hAnsi="Times New Roman" w:cs="Times New Roman"/>
          <w:sz w:val="20"/>
          <w:szCs w:val="20"/>
        </w:rPr>
        <w:t>.</w:t>
      </w:r>
    </w:p>
  </w:footnote>
  <w:footnote w:id="3">
    <w:p w:rsidR="003E1231" w:rsidRPr="00BD28FA" w:rsidRDefault="003E1231" w:rsidP="00855317">
      <w:pPr>
        <w:pStyle w:val="Textonotapie"/>
        <w:spacing w:line="240" w:lineRule="auto"/>
        <w:rPr>
          <w:rFonts w:ascii="Times New Roman" w:hAnsi="Times New Roman" w:cs="Times New Roman"/>
          <w:sz w:val="20"/>
          <w:szCs w:val="20"/>
        </w:rPr>
      </w:pPr>
      <w:r w:rsidRPr="00BD28FA">
        <w:rPr>
          <w:rStyle w:val="Refdenotaalpie"/>
          <w:rFonts w:ascii="Times New Roman" w:hAnsi="Times New Roman"/>
          <w:i/>
          <w:iCs/>
          <w:sz w:val="20"/>
          <w:szCs w:val="20"/>
        </w:rPr>
        <w:footnoteRef/>
      </w:r>
      <w:r w:rsidRPr="00BD28FA">
        <w:rPr>
          <w:rFonts w:ascii="Times New Roman" w:hAnsi="Times New Roman" w:cs="Times New Roman"/>
          <w:i/>
          <w:iCs/>
          <w:sz w:val="20"/>
          <w:szCs w:val="20"/>
        </w:rPr>
        <w:t xml:space="preserve"> </w:t>
      </w:r>
      <w:r w:rsidRPr="00BD28FA">
        <w:rPr>
          <w:rFonts w:ascii="Times New Roman" w:hAnsi="Times New Roman" w:cs="Times New Roman"/>
          <w:sz w:val="20"/>
          <w:szCs w:val="20"/>
        </w:rPr>
        <w:t>La más alta pretensión formulada en la demanda es la relativa a los honorarios dejados de percibir por la eje</w:t>
      </w:r>
      <w:r w:rsidR="001B69C4" w:rsidRPr="00BD28FA">
        <w:rPr>
          <w:rFonts w:ascii="Times New Roman" w:hAnsi="Times New Roman" w:cs="Times New Roman"/>
          <w:sz w:val="20"/>
          <w:szCs w:val="20"/>
        </w:rPr>
        <w:t xml:space="preserve">cución del </w:t>
      </w:r>
      <w:r w:rsidRPr="00BD28FA">
        <w:rPr>
          <w:rFonts w:ascii="Times New Roman" w:hAnsi="Times New Roman" w:cs="Times New Roman"/>
          <w:sz w:val="20"/>
          <w:szCs w:val="20"/>
        </w:rPr>
        <w:t xml:space="preserve">contrato de prestación de servicios profesionales suscrito entre Cartagena y la demandante, los cuales, se alega, ascienden a la suma de $9 354 247 870,98. Por la fecha de interposición del recurso de apelación (14 de septiembre del 2011) se aplica en este punto el artículo 40 de la Ley 446 de 1998, que dispone que la cuantía necesaria para que un proceso de controversias contractuales iniciado en 2008 fuera conocido por los tribunales administrativos en primera instancia y en segunda por el Consejo de Estado, debía ser superior a 500 SMMLV, los cuales equivalían para ese momento a $230 750 000. </w:t>
      </w:r>
    </w:p>
  </w:footnote>
  <w:footnote w:id="4">
    <w:p w:rsidR="003E1231" w:rsidRPr="00BD28FA" w:rsidRDefault="003E1231" w:rsidP="00386123">
      <w:pPr>
        <w:pStyle w:val="Textonotapie"/>
        <w:spacing w:line="240" w:lineRule="auto"/>
        <w:rPr>
          <w:rFonts w:ascii="Times New Roman" w:hAnsi="Times New Roman" w:cs="Times New Roman"/>
          <w:sz w:val="20"/>
          <w:szCs w:val="20"/>
        </w:rPr>
      </w:pPr>
      <w:r w:rsidRPr="00BD28FA">
        <w:rPr>
          <w:rStyle w:val="Refdenotaalpie"/>
          <w:rFonts w:ascii="Times New Roman" w:hAnsi="Times New Roman"/>
          <w:sz w:val="20"/>
          <w:szCs w:val="20"/>
        </w:rPr>
        <w:footnoteRef/>
      </w:r>
      <w:r w:rsidRPr="00BD28FA">
        <w:rPr>
          <w:rFonts w:ascii="Times New Roman" w:hAnsi="Times New Roman" w:cs="Times New Roman"/>
          <w:sz w:val="20"/>
          <w:szCs w:val="20"/>
        </w:rPr>
        <w:t xml:space="preserve"> Consejo de Estado, Sección Tercera, sentencia de 28 de agosto de 2013, exp. 1996-00659 (25022), C.P. Enrique Gil Botero.</w:t>
      </w:r>
    </w:p>
  </w:footnote>
  <w:footnote w:id="5">
    <w:p w:rsidR="00C2747A" w:rsidRPr="00BD28FA" w:rsidRDefault="00C2747A" w:rsidP="00C2747A">
      <w:pPr>
        <w:pStyle w:val="Textonotapie"/>
        <w:spacing w:line="240" w:lineRule="auto"/>
        <w:rPr>
          <w:rFonts w:ascii="Times New Roman" w:hAnsi="Times New Roman" w:cs="Times New Roman"/>
          <w:sz w:val="20"/>
          <w:szCs w:val="20"/>
        </w:rPr>
      </w:pPr>
      <w:r w:rsidRPr="00BD28FA">
        <w:rPr>
          <w:rStyle w:val="Refdenotaalpie"/>
          <w:rFonts w:ascii="Times New Roman" w:hAnsi="Times New Roman"/>
          <w:sz w:val="20"/>
          <w:szCs w:val="20"/>
        </w:rPr>
        <w:footnoteRef/>
      </w:r>
      <w:r w:rsidRPr="00BD28FA">
        <w:rPr>
          <w:rFonts w:ascii="Times New Roman" w:hAnsi="Times New Roman" w:cs="Times New Roman"/>
          <w:sz w:val="20"/>
          <w:szCs w:val="20"/>
        </w:rPr>
        <w:t xml:space="preserve"> Consejo de Estado, Sala de lo Contencioso Administrativo, Sección Tercera, Subsección C, sentencia del 30 de enero del 2013, expediente 19045, C.P. Enrique Gil Botero.</w:t>
      </w:r>
      <w:r w:rsidR="00E20EF8" w:rsidRPr="00BD28FA">
        <w:rPr>
          <w:rFonts w:ascii="Times New Roman" w:hAnsi="Times New Roman" w:cs="Times New Roman"/>
          <w:sz w:val="20"/>
          <w:szCs w:val="20"/>
        </w:rPr>
        <w:t xml:space="preserve"> Ver también: Sala Plena de Sección Tercera, sentencia del 19 de noviembre del 2012, expediente 24897, C.P. Jaime Orlando Santofimio Gamboa.</w:t>
      </w:r>
    </w:p>
  </w:footnote>
  <w:footnote w:id="6">
    <w:p w:rsidR="004C123B" w:rsidRPr="00BD28FA" w:rsidRDefault="004C123B" w:rsidP="004C123B">
      <w:pPr>
        <w:pStyle w:val="Textonotapie"/>
        <w:spacing w:line="240" w:lineRule="auto"/>
        <w:rPr>
          <w:rFonts w:ascii="Times New Roman" w:hAnsi="Times New Roman" w:cs="Times New Roman"/>
          <w:i/>
          <w:sz w:val="20"/>
          <w:szCs w:val="20"/>
        </w:rPr>
      </w:pPr>
      <w:r w:rsidRPr="00BD28FA">
        <w:rPr>
          <w:rStyle w:val="Refdenotaalpie"/>
          <w:rFonts w:ascii="Times New Roman" w:hAnsi="Times New Roman"/>
          <w:i/>
          <w:sz w:val="20"/>
          <w:szCs w:val="20"/>
        </w:rPr>
        <w:footnoteRef/>
      </w:r>
      <w:r w:rsidRPr="00BD28FA">
        <w:rPr>
          <w:rFonts w:ascii="Times New Roman" w:hAnsi="Times New Roman" w:cs="Times New Roman"/>
          <w:i/>
          <w:sz w:val="20"/>
          <w:szCs w:val="20"/>
        </w:rPr>
        <w:t xml:space="preserve"> “Artículo 87.- (…) </w:t>
      </w:r>
      <w:r w:rsidRPr="00BD28FA">
        <w:rPr>
          <w:rFonts w:ascii="Times New Roman" w:hAnsi="Times New Roman" w:cs="Times New Roman"/>
          <w:i/>
          <w:color w:val="000000"/>
          <w:sz w:val="20"/>
          <w:szCs w:val="20"/>
          <w:shd w:val="clear" w:color="auto" w:fill="FFFFFF"/>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footnote>
  <w:footnote w:id="7">
    <w:p w:rsidR="008F1827" w:rsidRPr="00BD28FA" w:rsidRDefault="008F1827" w:rsidP="001F2F8E">
      <w:pPr>
        <w:pStyle w:val="Textonotapie"/>
        <w:spacing w:line="240" w:lineRule="auto"/>
        <w:rPr>
          <w:rFonts w:ascii="Times New Roman" w:hAnsi="Times New Roman" w:cs="Times New Roman"/>
          <w:sz w:val="20"/>
          <w:szCs w:val="20"/>
        </w:rPr>
      </w:pPr>
      <w:r w:rsidRPr="00BD28FA">
        <w:rPr>
          <w:rStyle w:val="Refdenotaalpie"/>
          <w:rFonts w:ascii="Times New Roman" w:hAnsi="Times New Roman"/>
          <w:sz w:val="20"/>
          <w:szCs w:val="20"/>
        </w:rPr>
        <w:footnoteRef/>
      </w:r>
      <w:r w:rsidRPr="00BD28FA">
        <w:rPr>
          <w:rFonts w:ascii="Times New Roman" w:hAnsi="Times New Roman" w:cs="Times New Roman"/>
          <w:sz w:val="20"/>
          <w:szCs w:val="20"/>
        </w:rPr>
        <w:t xml:space="preserve"> Corte Constitucional, sentencia C-224 del 18 de abril del 2013, M.P. Luis Guillermo Guerrero Pérez.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3B501AEB"/>
    <w:multiLevelType w:val="hybridMultilevel"/>
    <w:tmpl w:val="32229280"/>
    <w:lvl w:ilvl="0" w:tplc="31C6FEF2">
      <w:start w:val="9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523799"/>
    <w:multiLevelType w:val="multilevel"/>
    <w:tmpl w:val="3626D2AC"/>
    <w:lvl w:ilvl="0">
      <w:start w:val="1"/>
      <w:numFmt w:val="decimal"/>
      <w:lvlText w:val="%1."/>
      <w:lvlJc w:val="left"/>
      <w:pPr>
        <w:ind w:left="360" w:hanging="360"/>
      </w:pPr>
      <w:rPr>
        <w:rFonts w:cs="Times New Roman" w:hint="default"/>
        <w:b w:val="0"/>
        <w:i w:val="0"/>
        <w:color w:val="auto"/>
        <w:sz w:val="26"/>
        <w:szCs w:val="26"/>
        <w:lang w:val="es-ES_tradnl"/>
      </w:rPr>
    </w:lvl>
    <w:lvl w:ilvl="1">
      <w:start w:val="1"/>
      <w:numFmt w:val="decimal"/>
      <w:isLgl/>
      <w:lvlText w:val="%1.%2."/>
      <w:lvlJc w:val="left"/>
      <w:pPr>
        <w:ind w:left="1004" w:hanging="720"/>
      </w:pPr>
      <w:rPr>
        <w:rFonts w:cs="Times New Roman" w:hint="default"/>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540932E4"/>
    <w:multiLevelType w:val="multilevel"/>
    <w:tmpl w:val="5D32C5F0"/>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38402EE"/>
    <w:multiLevelType w:val="hybridMultilevel"/>
    <w:tmpl w:val="D5BE70D2"/>
    <w:lvl w:ilvl="0" w:tplc="0D0E512E">
      <w:start w:val="1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9"/>
  </w:num>
  <w:num w:numId="6">
    <w:abstractNumId w:val="7"/>
  </w:num>
  <w:num w:numId="7">
    <w:abstractNumId w:val="8"/>
  </w:num>
  <w:num w:numId="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42"/>
    <w:rsid w:val="000003FF"/>
    <w:rsid w:val="000005DC"/>
    <w:rsid w:val="00000641"/>
    <w:rsid w:val="00000A04"/>
    <w:rsid w:val="00001509"/>
    <w:rsid w:val="00001519"/>
    <w:rsid w:val="00001561"/>
    <w:rsid w:val="00001A05"/>
    <w:rsid w:val="00001A17"/>
    <w:rsid w:val="00001A22"/>
    <w:rsid w:val="00001A86"/>
    <w:rsid w:val="000021AD"/>
    <w:rsid w:val="000024D9"/>
    <w:rsid w:val="0000256A"/>
    <w:rsid w:val="000030E1"/>
    <w:rsid w:val="00003E62"/>
    <w:rsid w:val="00003F28"/>
    <w:rsid w:val="000046C1"/>
    <w:rsid w:val="000049D9"/>
    <w:rsid w:val="00004E58"/>
    <w:rsid w:val="00004FA6"/>
    <w:rsid w:val="00005711"/>
    <w:rsid w:val="00005724"/>
    <w:rsid w:val="000061F2"/>
    <w:rsid w:val="00006A19"/>
    <w:rsid w:val="00006A73"/>
    <w:rsid w:val="00006B4E"/>
    <w:rsid w:val="00006B59"/>
    <w:rsid w:val="0000710A"/>
    <w:rsid w:val="00007407"/>
    <w:rsid w:val="000074F4"/>
    <w:rsid w:val="00007713"/>
    <w:rsid w:val="00007CC5"/>
    <w:rsid w:val="0001005A"/>
    <w:rsid w:val="000103E4"/>
    <w:rsid w:val="000104FB"/>
    <w:rsid w:val="00010B2D"/>
    <w:rsid w:val="00010C96"/>
    <w:rsid w:val="00011EC9"/>
    <w:rsid w:val="000121EE"/>
    <w:rsid w:val="00012DE3"/>
    <w:rsid w:val="00013349"/>
    <w:rsid w:val="000134AA"/>
    <w:rsid w:val="00013533"/>
    <w:rsid w:val="00013C14"/>
    <w:rsid w:val="00013D0C"/>
    <w:rsid w:val="000143CE"/>
    <w:rsid w:val="00014662"/>
    <w:rsid w:val="000147CE"/>
    <w:rsid w:val="00014B38"/>
    <w:rsid w:val="00014FEF"/>
    <w:rsid w:val="00014FF2"/>
    <w:rsid w:val="000154D9"/>
    <w:rsid w:val="000155CD"/>
    <w:rsid w:val="00015658"/>
    <w:rsid w:val="00015DB1"/>
    <w:rsid w:val="00015E56"/>
    <w:rsid w:val="00016869"/>
    <w:rsid w:val="00016F45"/>
    <w:rsid w:val="00017E08"/>
    <w:rsid w:val="0002002A"/>
    <w:rsid w:val="000204EA"/>
    <w:rsid w:val="0002057F"/>
    <w:rsid w:val="000207EB"/>
    <w:rsid w:val="000208ED"/>
    <w:rsid w:val="00020ED5"/>
    <w:rsid w:val="000217B8"/>
    <w:rsid w:val="0002185E"/>
    <w:rsid w:val="000218C6"/>
    <w:rsid w:val="00021BF8"/>
    <w:rsid w:val="00021DBA"/>
    <w:rsid w:val="00021FAE"/>
    <w:rsid w:val="00022391"/>
    <w:rsid w:val="00022819"/>
    <w:rsid w:val="000229BD"/>
    <w:rsid w:val="00022B3B"/>
    <w:rsid w:val="00022C43"/>
    <w:rsid w:val="00022D19"/>
    <w:rsid w:val="00023223"/>
    <w:rsid w:val="00023645"/>
    <w:rsid w:val="00023BF3"/>
    <w:rsid w:val="00023D36"/>
    <w:rsid w:val="00023DA4"/>
    <w:rsid w:val="00023DE7"/>
    <w:rsid w:val="000241A0"/>
    <w:rsid w:val="0002499E"/>
    <w:rsid w:val="00024ED6"/>
    <w:rsid w:val="0002577C"/>
    <w:rsid w:val="00025A62"/>
    <w:rsid w:val="00025C80"/>
    <w:rsid w:val="00025F40"/>
    <w:rsid w:val="000261D8"/>
    <w:rsid w:val="00026435"/>
    <w:rsid w:val="00026577"/>
    <w:rsid w:val="00026D3A"/>
    <w:rsid w:val="00026FF5"/>
    <w:rsid w:val="000273DE"/>
    <w:rsid w:val="0003002C"/>
    <w:rsid w:val="0003037C"/>
    <w:rsid w:val="000307FF"/>
    <w:rsid w:val="000308B8"/>
    <w:rsid w:val="000309CF"/>
    <w:rsid w:val="00030D2B"/>
    <w:rsid w:val="00030EE5"/>
    <w:rsid w:val="00031CED"/>
    <w:rsid w:val="00032142"/>
    <w:rsid w:val="00032364"/>
    <w:rsid w:val="000323D0"/>
    <w:rsid w:val="00032916"/>
    <w:rsid w:val="00032BEE"/>
    <w:rsid w:val="00032DA0"/>
    <w:rsid w:val="000332F2"/>
    <w:rsid w:val="000335E7"/>
    <w:rsid w:val="00033654"/>
    <w:rsid w:val="00034DEA"/>
    <w:rsid w:val="00035892"/>
    <w:rsid w:val="00035926"/>
    <w:rsid w:val="00035B5D"/>
    <w:rsid w:val="00035E1F"/>
    <w:rsid w:val="00035F21"/>
    <w:rsid w:val="00035F69"/>
    <w:rsid w:val="00036006"/>
    <w:rsid w:val="000366FC"/>
    <w:rsid w:val="000368C6"/>
    <w:rsid w:val="00036AD3"/>
    <w:rsid w:val="00036E5E"/>
    <w:rsid w:val="00037402"/>
    <w:rsid w:val="000376DA"/>
    <w:rsid w:val="000378F1"/>
    <w:rsid w:val="00037AE1"/>
    <w:rsid w:val="00037B29"/>
    <w:rsid w:val="00037BFB"/>
    <w:rsid w:val="00037FAA"/>
    <w:rsid w:val="000407A3"/>
    <w:rsid w:val="000408BA"/>
    <w:rsid w:val="0004123F"/>
    <w:rsid w:val="00041892"/>
    <w:rsid w:val="00041A1A"/>
    <w:rsid w:val="0004296D"/>
    <w:rsid w:val="00042A98"/>
    <w:rsid w:val="00043118"/>
    <w:rsid w:val="000431AD"/>
    <w:rsid w:val="00043247"/>
    <w:rsid w:val="000433E4"/>
    <w:rsid w:val="000434BD"/>
    <w:rsid w:val="00043763"/>
    <w:rsid w:val="00043BA6"/>
    <w:rsid w:val="00043DD0"/>
    <w:rsid w:val="0004414F"/>
    <w:rsid w:val="00044271"/>
    <w:rsid w:val="0004433E"/>
    <w:rsid w:val="000456B6"/>
    <w:rsid w:val="000458C2"/>
    <w:rsid w:val="00045AF8"/>
    <w:rsid w:val="00045EDC"/>
    <w:rsid w:val="0004612C"/>
    <w:rsid w:val="00046E74"/>
    <w:rsid w:val="00047228"/>
    <w:rsid w:val="000474DB"/>
    <w:rsid w:val="00047A33"/>
    <w:rsid w:val="0005008B"/>
    <w:rsid w:val="00050251"/>
    <w:rsid w:val="00050461"/>
    <w:rsid w:val="000506DF"/>
    <w:rsid w:val="0005074A"/>
    <w:rsid w:val="00050A6D"/>
    <w:rsid w:val="00050C43"/>
    <w:rsid w:val="00050D88"/>
    <w:rsid w:val="0005109E"/>
    <w:rsid w:val="000513E0"/>
    <w:rsid w:val="0005146D"/>
    <w:rsid w:val="000518AF"/>
    <w:rsid w:val="000525C1"/>
    <w:rsid w:val="00052679"/>
    <w:rsid w:val="00052738"/>
    <w:rsid w:val="00052B4B"/>
    <w:rsid w:val="00052EB4"/>
    <w:rsid w:val="00052F15"/>
    <w:rsid w:val="00053685"/>
    <w:rsid w:val="000537B1"/>
    <w:rsid w:val="00053CDB"/>
    <w:rsid w:val="0005493F"/>
    <w:rsid w:val="0005516F"/>
    <w:rsid w:val="000552C5"/>
    <w:rsid w:val="00055686"/>
    <w:rsid w:val="00055A0A"/>
    <w:rsid w:val="00055E20"/>
    <w:rsid w:val="00056390"/>
    <w:rsid w:val="00056604"/>
    <w:rsid w:val="00056799"/>
    <w:rsid w:val="00056B30"/>
    <w:rsid w:val="00056FB7"/>
    <w:rsid w:val="0005703C"/>
    <w:rsid w:val="00057433"/>
    <w:rsid w:val="0005759E"/>
    <w:rsid w:val="0006021E"/>
    <w:rsid w:val="0006050B"/>
    <w:rsid w:val="0006058D"/>
    <w:rsid w:val="000609CA"/>
    <w:rsid w:val="00060B62"/>
    <w:rsid w:val="00060CBD"/>
    <w:rsid w:val="00061582"/>
    <w:rsid w:val="00061640"/>
    <w:rsid w:val="00061C07"/>
    <w:rsid w:val="00061C4E"/>
    <w:rsid w:val="0006256F"/>
    <w:rsid w:val="00062E41"/>
    <w:rsid w:val="00062ECC"/>
    <w:rsid w:val="00063761"/>
    <w:rsid w:val="00063840"/>
    <w:rsid w:val="00063DD5"/>
    <w:rsid w:val="00064119"/>
    <w:rsid w:val="000645A6"/>
    <w:rsid w:val="00064632"/>
    <w:rsid w:val="000649C8"/>
    <w:rsid w:val="00064D2E"/>
    <w:rsid w:val="00064EE3"/>
    <w:rsid w:val="0006502D"/>
    <w:rsid w:val="00065455"/>
    <w:rsid w:val="0006572B"/>
    <w:rsid w:val="000657A8"/>
    <w:rsid w:val="000659F3"/>
    <w:rsid w:val="0006675C"/>
    <w:rsid w:val="00067441"/>
    <w:rsid w:val="00067478"/>
    <w:rsid w:val="00067505"/>
    <w:rsid w:val="0006767F"/>
    <w:rsid w:val="000677C5"/>
    <w:rsid w:val="00067E11"/>
    <w:rsid w:val="00070818"/>
    <w:rsid w:val="00070B7A"/>
    <w:rsid w:val="00070CA4"/>
    <w:rsid w:val="00070D3D"/>
    <w:rsid w:val="00070FA5"/>
    <w:rsid w:val="00071FE4"/>
    <w:rsid w:val="00073619"/>
    <w:rsid w:val="000736AF"/>
    <w:rsid w:val="0007373C"/>
    <w:rsid w:val="00074230"/>
    <w:rsid w:val="00074A84"/>
    <w:rsid w:val="00074B25"/>
    <w:rsid w:val="00075203"/>
    <w:rsid w:val="00075223"/>
    <w:rsid w:val="0007554E"/>
    <w:rsid w:val="0007627A"/>
    <w:rsid w:val="000763B6"/>
    <w:rsid w:val="0007663B"/>
    <w:rsid w:val="00076764"/>
    <w:rsid w:val="00076C99"/>
    <w:rsid w:val="000772EF"/>
    <w:rsid w:val="000773EA"/>
    <w:rsid w:val="000774FE"/>
    <w:rsid w:val="00077823"/>
    <w:rsid w:val="00077943"/>
    <w:rsid w:val="00080220"/>
    <w:rsid w:val="000805BC"/>
    <w:rsid w:val="00080CE4"/>
    <w:rsid w:val="00080CEA"/>
    <w:rsid w:val="00080DA9"/>
    <w:rsid w:val="00080EF2"/>
    <w:rsid w:val="00080F4A"/>
    <w:rsid w:val="000810F9"/>
    <w:rsid w:val="000811A7"/>
    <w:rsid w:val="0008136A"/>
    <w:rsid w:val="000816FB"/>
    <w:rsid w:val="00081704"/>
    <w:rsid w:val="00081A8F"/>
    <w:rsid w:val="00081BF0"/>
    <w:rsid w:val="0008222B"/>
    <w:rsid w:val="0008223F"/>
    <w:rsid w:val="00082850"/>
    <w:rsid w:val="00082886"/>
    <w:rsid w:val="00083D14"/>
    <w:rsid w:val="000842A1"/>
    <w:rsid w:val="00084308"/>
    <w:rsid w:val="0008452A"/>
    <w:rsid w:val="0008469E"/>
    <w:rsid w:val="00084816"/>
    <w:rsid w:val="000848D7"/>
    <w:rsid w:val="00084B00"/>
    <w:rsid w:val="00084DC4"/>
    <w:rsid w:val="00085685"/>
    <w:rsid w:val="000857E6"/>
    <w:rsid w:val="00085948"/>
    <w:rsid w:val="00085D93"/>
    <w:rsid w:val="00086196"/>
    <w:rsid w:val="00086E18"/>
    <w:rsid w:val="00087500"/>
    <w:rsid w:val="00087E9F"/>
    <w:rsid w:val="00090145"/>
    <w:rsid w:val="0009095D"/>
    <w:rsid w:val="00090A17"/>
    <w:rsid w:val="00090E2A"/>
    <w:rsid w:val="00091896"/>
    <w:rsid w:val="0009191D"/>
    <w:rsid w:val="00091EEF"/>
    <w:rsid w:val="00092BB9"/>
    <w:rsid w:val="00092F34"/>
    <w:rsid w:val="00093230"/>
    <w:rsid w:val="00093235"/>
    <w:rsid w:val="000933A1"/>
    <w:rsid w:val="00093AEA"/>
    <w:rsid w:val="00093B9D"/>
    <w:rsid w:val="00093E4D"/>
    <w:rsid w:val="00094067"/>
    <w:rsid w:val="00094080"/>
    <w:rsid w:val="00094623"/>
    <w:rsid w:val="00094BE7"/>
    <w:rsid w:val="00094D70"/>
    <w:rsid w:val="000953F2"/>
    <w:rsid w:val="000954FD"/>
    <w:rsid w:val="00095AB3"/>
    <w:rsid w:val="00095CD1"/>
    <w:rsid w:val="00095CDF"/>
    <w:rsid w:val="00095ECE"/>
    <w:rsid w:val="00096027"/>
    <w:rsid w:val="00096426"/>
    <w:rsid w:val="0009685F"/>
    <w:rsid w:val="00096C2D"/>
    <w:rsid w:val="00096D7A"/>
    <w:rsid w:val="000970B1"/>
    <w:rsid w:val="0009740C"/>
    <w:rsid w:val="00097525"/>
    <w:rsid w:val="00097828"/>
    <w:rsid w:val="0009787C"/>
    <w:rsid w:val="0009793C"/>
    <w:rsid w:val="00097B29"/>
    <w:rsid w:val="00097DF4"/>
    <w:rsid w:val="000A021F"/>
    <w:rsid w:val="000A031D"/>
    <w:rsid w:val="000A07A4"/>
    <w:rsid w:val="000A0A31"/>
    <w:rsid w:val="000A0E0D"/>
    <w:rsid w:val="000A100B"/>
    <w:rsid w:val="000A11D1"/>
    <w:rsid w:val="000A13B7"/>
    <w:rsid w:val="000A1A99"/>
    <w:rsid w:val="000A1AA9"/>
    <w:rsid w:val="000A245D"/>
    <w:rsid w:val="000A288A"/>
    <w:rsid w:val="000A2AF7"/>
    <w:rsid w:val="000A2BC3"/>
    <w:rsid w:val="000A2EE7"/>
    <w:rsid w:val="000A2EE9"/>
    <w:rsid w:val="000A34F5"/>
    <w:rsid w:val="000A3C8E"/>
    <w:rsid w:val="000A3D03"/>
    <w:rsid w:val="000A3D29"/>
    <w:rsid w:val="000A41A2"/>
    <w:rsid w:val="000A4BD7"/>
    <w:rsid w:val="000A4EE3"/>
    <w:rsid w:val="000A511F"/>
    <w:rsid w:val="000A517F"/>
    <w:rsid w:val="000A5248"/>
    <w:rsid w:val="000A5A7B"/>
    <w:rsid w:val="000A5ADC"/>
    <w:rsid w:val="000A629A"/>
    <w:rsid w:val="000A636F"/>
    <w:rsid w:val="000A68DE"/>
    <w:rsid w:val="000A6B67"/>
    <w:rsid w:val="000A6D95"/>
    <w:rsid w:val="000A70E2"/>
    <w:rsid w:val="000A7838"/>
    <w:rsid w:val="000A79D7"/>
    <w:rsid w:val="000A7C90"/>
    <w:rsid w:val="000B042F"/>
    <w:rsid w:val="000B04DA"/>
    <w:rsid w:val="000B075E"/>
    <w:rsid w:val="000B0C20"/>
    <w:rsid w:val="000B0EC7"/>
    <w:rsid w:val="000B16C3"/>
    <w:rsid w:val="000B192F"/>
    <w:rsid w:val="000B1F3B"/>
    <w:rsid w:val="000B2294"/>
    <w:rsid w:val="000B2BE7"/>
    <w:rsid w:val="000B3792"/>
    <w:rsid w:val="000B41F3"/>
    <w:rsid w:val="000B493D"/>
    <w:rsid w:val="000B4AF3"/>
    <w:rsid w:val="000B569D"/>
    <w:rsid w:val="000B5C80"/>
    <w:rsid w:val="000B5D69"/>
    <w:rsid w:val="000B62CB"/>
    <w:rsid w:val="000B671C"/>
    <w:rsid w:val="000B67DB"/>
    <w:rsid w:val="000B6FFE"/>
    <w:rsid w:val="000B745C"/>
    <w:rsid w:val="000B7B76"/>
    <w:rsid w:val="000B7DC5"/>
    <w:rsid w:val="000C0B96"/>
    <w:rsid w:val="000C13C2"/>
    <w:rsid w:val="000C196A"/>
    <w:rsid w:val="000C21FE"/>
    <w:rsid w:val="000C22AE"/>
    <w:rsid w:val="000C2314"/>
    <w:rsid w:val="000C233E"/>
    <w:rsid w:val="000C23DF"/>
    <w:rsid w:val="000C2EBD"/>
    <w:rsid w:val="000C2FE3"/>
    <w:rsid w:val="000C354D"/>
    <w:rsid w:val="000C385A"/>
    <w:rsid w:val="000C3CBB"/>
    <w:rsid w:val="000C3CFF"/>
    <w:rsid w:val="000C440A"/>
    <w:rsid w:val="000C4569"/>
    <w:rsid w:val="000C5290"/>
    <w:rsid w:val="000C5778"/>
    <w:rsid w:val="000C5799"/>
    <w:rsid w:val="000C580A"/>
    <w:rsid w:val="000C5AF2"/>
    <w:rsid w:val="000C6BD6"/>
    <w:rsid w:val="000C7004"/>
    <w:rsid w:val="000C70FE"/>
    <w:rsid w:val="000C7A54"/>
    <w:rsid w:val="000C7B2F"/>
    <w:rsid w:val="000C7CE0"/>
    <w:rsid w:val="000D00C1"/>
    <w:rsid w:val="000D0125"/>
    <w:rsid w:val="000D09AE"/>
    <w:rsid w:val="000D0C8E"/>
    <w:rsid w:val="000D0DEA"/>
    <w:rsid w:val="000D0EB2"/>
    <w:rsid w:val="000D13C2"/>
    <w:rsid w:val="000D145E"/>
    <w:rsid w:val="000D1B12"/>
    <w:rsid w:val="000D1B3A"/>
    <w:rsid w:val="000D1E2E"/>
    <w:rsid w:val="000D2046"/>
    <w:rsid w:val="000D2171"/>
    <w:rsid w:val="000D23AE"/>
    <w:rsid w:val="000D2778"/>
    <w:rsid w:val="000D29AA"/>
    <w:rsid w:val="000D2B4F"/>
    <w:rsid w:val="000D2EA5"/>
    <w:rsid w:val="000D3209"/>
    <w:rsid w:val="000D382F"/>
    <w:rsid w:val="000D38CF"/>
    <w:rsid w:val="000D3C6F"/>
    <w:rsid w:val="000D3D80"/>
    <w:rsid w:val="000D437C"/>
    <w:rsid w:val="000D447D"/>
    <w:rsid w:val="000D4CC6"/>
    <w:rsid w:val="000D4D57"/>
    <w:rsid w:val="000D51F2"/>
    <w:rsid w:val="000D531F"/>
    <w:rsid w:val="000D57FF"/>
    <w:rsid w:val="000D5F81"/>
    <w:rsid w:val="000D60E9"/>
    <w:rsid w:val="000D61EC"/>
    <w:rsid w:val="000D638E"/>
    <w:rsid w:val="000D651E"/>
    <w:rsid w:val="000D6990"/>
    <w:rsid w:val="000D6A8A"/>
    <w:rsid w:val="000D6AEE"/>
    <w:rsid w:val="000D6AF2"/>
    <w:rsid w:val="000D6C2E"/>
    <w:rsid w:val="000D71AA"/>
    <w:rsid w:val="000D79E2"/>
    <w:rsid w:val="000D7C73"/>
    <w:rsid w:val="000E050F"/>
    <w:rsid w:val="000E07D2"/>
    <w:rsid w:val="000E0AAA"/>
    <w:rsid w:val="000E1632"/>
    <w:rsid w:val="000E187E"/>
    <w:rsid w:val="000E1BED"/>
    <w:rsid w:val="000E1CC1"/>
    <w:rsid w:val="000E1D8C"/>
    <w:rsid w:val="000E2208"/>
    <w:rsid w:val="000E23F8"/>
    <w:rsid w:val="000E2C65"/>
    <w:rsid w:val="000E2CDF"/>
    <w:rsid w:val="000E3361"/>
    <w:rsid w:val="000E38CC"/>
    <w:rsid w:val="000E4369"/>
    <w:rsid w:val="000E440E"/>
    <w:rsid w:val="000E4A50"/>
    <w:rsid w:val="000E5121"/>
    <w:rsid w:val="000E5DA7"/>
    <w:rsid w:val="000E5ED1"/>
    <w:rsid w:val="000E60C8"/>
    <w:rsid w:val="000E683B"/>
    <w:rsid w:val="000E70AD"/>
    <w:rsid w:val="000E7316"/>
    <w:rsid w:val="000E749E"/>
    <w:rsid w:val="000E78BE"/>
    <w:rsid w:val="000E7AE5"/>
    <w:rsid w:val="000E7BBE"/>
    <w:rsid w:val="000E7C14"/>
    <w:rsid w:val="000F00C8"/>
    <w:rsid w:val="000F07F8"/>
    <w:rsid w:val="000F0CE4"/>
    <w:rsid w:val="000F0D89"/>
    <w:rsid w:val="000F1621"/>
    <w:rsid w:val="000F16A7"/>
    <w:rsid w:val="000F17E1"/>
    <w:rsid w:val="000F18A1"/>
    <w:rsid w:val="000F1A00"/>
    <w:rsid w:val="000F1C05"/>
    <w:rsid w:val="000F1CCF"/>
    <w:rsid w:val="000F1F7B"/>
    <w:rsid w:val="000F23E8"/>
    <w:rsid w:val="000F24FF"/>
    <w:rsid w:val="000F25C8"/>
    <w:rsid w:val="000F2811"/>
    <w:rsid w:val="000F28C8"/>
    <w:rsid w:val="000F2913"/>
    <w:rsid w:val="000F2E83"/>
    <w:rsid w:val="000F33C8"/>
    <w:rsid w:val="000F3A9F"/>
    <w:rsid w:val="000F3CDC"/>
    <w:rsid w:val="000F3D0B"/>
    <w:rsid w:val="000F49B3"/>
    <w:rsid w:val="000F5368"/>
    <w:rsid w:val="000F542F"/>
    <w:rsid w:val="000F5EB6"/>
    <w:rsid w:val="000F5EFF"/>
    <w:rsid w:val="000F62C8"/>
    <w:rsid w:val="000F67E6"/>
    <w:rsid w:val="000F6C8E"/>
    <w:rsid w:val="000F6E7E"/>
    <w:rsid w:val="000F6EEF"/>
    <w:rsid w:val="000F7535"/>
    <w:rsid w:val="000F77BC"/>
    <w:rsid w:val="000F78C6"/>
    <w:rsid w:val="000F7EB9"/>
    <w:rsid w:val="000F7ED3"/>
    <w:rsid w:val="001009F1"/>
    <w:rsid w:val="00100A1B"/>
    <w:rsid w:val="00101732"/>
    <w:rsid w:val="00101EAF"/>
    <w:rsid w:val="00101F13"/>
    <w:rsid w:val="00102070"/>
    <w:rsid w:val="00102214"/>
    <w:rsid w:val="00102296"/>
    <w:rsid w:val="00102955"/>
    <w:rsid w:val="00102BBB"/>
    <w:rsid w:val="00103078"/>
    <w:rsid w:val="00103158"/>
    <w:rsid w:val="001031CD"/>
    <w:rsid w:val="001033FF"/>
    <w:rsid w:val="00103687"/>
    <w:rsid w:val="001039B3"/>
    <w:rsid w:val="00103F24"/>
    <w:rsid w:val="00104576"/>
    <w:rsid w:val="001053C0"/>
    <w:rsid w:val="001054AF"/>
    <w:rsid w:val="00105CAA"/>
    <w:rsid w:val="00105ECE"/>
    <w:rsid w:val="001062F7"/>
    <w:rsid w:val="00106F15"/>
    <w:rsid w:val="00106FE0"/>
    <w:rsid w:val="00107004"/>
    <w:rsid w:val="00107560"/>
    <w:rsid w:val="0011094C"/>
    <w:rsid w:val="00110E48"/>
    <w:rsid w:val="00110F90"/>
    <w:rsid w:val="00111209"/>
    <w:rsid w:val="0011130D"/>
    <w:rsid w:val="001113FF"/>
    <w:rsid w:val="001115E9"/>
    <w:rsid w:val="00111885"/>
    <w:rsid w:val="00111D6A"/>
    <w:rsid w:val="00111EFE"/>
    <w:rsid w:val="0011247A"/>
    <w:rsid w:val="00112521"/>
    <w:rsid w:val="00112565"/>
    <w:rsid w:val="00112E80"/>
    <w:rsid w:val="00112E88"/>
    <w:rsid w:val="0011314C"/>
    <w:rsid w:val="00113479"/>
    <w:rsid w:val="00113CB3"/>
    <w:rsid w:val="001147E2"/>
    <w:rsid w:val="00114AA6"/>
    <w:rsid w:val="00114E33"/>
    <w:rsid w:val="001150B1"/>
    <w:rsid w:val="00115172"/>
    <w:rsid w:val="001151A8"/>
    <w:rsid w:val="0011549E"/>
    <w:rsid w:val="001155A1"/>
    <w:rsid w:val="001158A8"/>
    <w:rsid w:val="00115EAE"/>
    <w:rsid w:val="00116238"/>
    <w:rsid w:val="00116355"/>
    <w:rsid w:val="0011660E"/>
    <w:rsid w:val="00116718"/>
    <w:rsid w:val="00116C08"/>
    <w:rsid w:val="001173CE"/>
    <w:rsid w:val="001174C6"/>
    <w:rsid w:val="00117C07"/>
    <w:rsid w:val="00117D1C"/>
    <w:rsid w:val="00120258"/>
    <w:rsid w:val="001215FA"/>
    <w:rsid w:val="0012236F"/>
    <w:rsid w:val="00122472"/>
    <w:rsid w:val="00122C4F"/>
    <w:rsid w:val="001236BB"/>
    <w:rsid w:val="00123967"/>
    <w:rsid w:val="00123B67"/>
    <w:rsid w:val="00123D11"/>
    <w:rsid w:val="00123EDB"/>
    <w:rsid w:val="00124470"/>
    <w:rsid w:val="00124613"/>
    <w:rsid w:val="00124707"/>
    <w:rsid w:val="00124D89"/>
    <w:rsid w:val="0012593D"/>
    <w:rsid w:val="0012593E"/>
    <w:rsid w:val="00125BE4"/>
    <w:rsid w:val="00125C0E"/>
    <w:rsid w:val="00126136"/>
    <w:rsid w:val="001264E9"/>
    <w:rsid w:val="001267B0"/>
    <w:rsid w:val="00126896"/>
    <w:rsid w:val="00126E13"/>
    <w:rsid w:val="00127126"/>
    <w:rsid w:val="00127548"/>
    <w:rsid w:val="001276FC"/>
    <w:rsid w:val="00127FF5"/>
    <w:rsid w:val="0013064B"/>
    <w:rsid w:val="001308B0"/>
    <w:rsid w:val="0013090F"/>
    <w:rsid w:val="00130AC9"/>
    <w:rsid w:val="00130F72"/>
    <w:rsid w:val="001316CA"/>
    <w:rsid w:val="00131998"/>
    <w:rsid w:val="00131FD7"/>
    <w:rsid w:val="00132883"/>
    <w:rsid w:val="00133978"/>
    <w:rsid w:val="00134369"/>
    <w:rsid w:val="001344DF"/>
    <w:rsid w:val="00134931"/>
    <w:rsid w:val="001351C5"/>
    <w:rsid w:val="001365A3"/>
    <w:rsid w:val="00136A2D"/>
    <w:rsid w:val="0013729B"/>
    <w:rsid w:val="00137321"/>
    <w:rsid w:val="00137DDE"/>
    <w:rsid w:val="00140CC2"/>
    <w:rsid w:val="00140CCF"/>
    <w:rsid w:val="00140D20"/>
    <w:rsid w:val="001411DD"/>
    <w:rsid w:val="0014129B"/>
    <w:rsid w:val="001416AB"/>
    <w:rsid w:val="001416C2"/>
    <w:rsid w:val="00141C43"/>
    <w:rsid w:val="00141CF1"/>
    <w:rsid w:val="00141CFD"/>
    <w:rsid w:val="001424AD"/>
    <w:rsid w:val="001424D0"/>
    <w:rsid w:val="0014254C"/>
    <w:rsid w:val="001425AB"/>
    <w:rsid w:val="00142854"/>
    <w:rsid w:val="00142C4E"/>
    <w:rsid w:val="00142DF9"/>
    <w:rsid w:val="00142F06"/>
    <w:rsid w:val="00142FAD"/>
    <w:rsid w:val="00143319"/>
    <w:rsid w:val="001433C4"/>
    <w:rsid w:val="001434E2"/>
    <w:rsid w:val="001435A5"/>
    <w:rsid w:val="00143AA1"/>
    <w:rsid w:val="00143C7B"/>
    <w:rsid w:val="00143D7C"/>
    <w:rsid w:val="001449E1"/>
    <w:rsid w:val="00145134"/>
    <w:rsid w:val="00145508"/>
    <w:rsid w:val="00145CB4"/>
    <w:rsid w:val="00146244"/>
    <w:rsid w:val="0014673F"/>
    <w:rsid w:val="00146C59"/>
    <w:rsid w:val="00146D90"/>
    <w:rsid w:val="00146F34"/>
    <w:rsid w:val="0014740D"/>
    <w:rsid w:val="001474C9"/>
    <w:rsid w:val="001479B4"/>
    <w:rsid w:val="00147B99"/>
    <w:rsid w:val="00147DBC"/>
    <w:rsid w:val="00147FD9"/>
    <w:rsid w:val="00150090"/>
    <w:rsid w:val="00150AD4"/>
    <w:rsid w:val="00151033"/>
    <w:rsid w:val="001519CD"/>
    <w:rsid w:val="00151B2E"/>
    <w:rsid w:val="001520C6"/>
    <w:rsid w:val="0015227F"/>
    <w:rsid w:val="0015247C"/>
    <w:rsid w:val="0015248B"/>
    <w:rsid w:val="0015266C"/>
    <w:rsid w:val="00152782"/>
    <w:rsid w:val="0015280E"/>
    <w:rsid w:val="00152C91"/>
    <w:rsid w:val="00152EDE"/>
    <w:rsid w:val="0015312D"/>
    <w:rsid w:val="001533A8"/>
    <w:rsid w:val="00153546"/>
    <w:rsid w:val="00153DA2"/>
    <w:rsid w:val="00153F2C"/>
    <w:rsid w:val="0015416E"/>
    <w:rsid w:val="00154CC9"/>
    <w:rsid w:val="00155360"/>
    <w:rsid w:val="0015536C"/>
    <w:rsid w:val="00155D3D"/>
    <w:rsid w:val="00155E59"/>
    <w:rsid w:val="001565E6"/>
    <w:rsid w:val="00156875"/>
    <w:rsid w:val="00156CF1"/>
    <w:rsid w:val="00156DD4"/>
    <w:rsid w:val="00156FCC"/>
    <w:rsid w:val="00157251"/>
    <w:rsid w:val="001577E4"/>
    <w:rsid w:val="00157F74"/>
    <w:rsid w:val="001603CB"/>
    <w:rsid w:val="001607A9"/>
    <w:rsid w:val="00160D2A"/>
    <w:rsid w:val="00160E03"/>
    <w:rsid w:val="00160F13"/>
    <w:rsid w:val="001610FA"/>
    <w:rsid w:val="00161150"/>
    <w:rsid w:val="001617DE"/>
    <w:rsid w:val="0016191F"/>
    <w:rsid w:val="00161A0A"/>
    <w:rsid w:val="00161B98"/>
    <w:rsid w:val="00161BB5"/>
    <w:rsid w:val="00162390"/>
    <w:rsid w:val="001625E3"/>
    <w:rsid w:val="0016269D"/>
    <w:rsid w:val="00162973"/>
    <w:rsid w:val="00162E18"/>
    <w:rsid w:val="0016315A"/>
    <w:rsid w:val="001631F2"/>
    <w:rsid w:val="0016383F"/>
    <w:rsid w:val="00164105"/>
    <w:rsid w:val="001641EB"/>
    <w:rsid w:val="0016490C"/>
    <w:rsid w:val="001652F4"/>
    <w:rsid w:val="001655CB"/>
    <w:rsid w:val="001655F1"/>
    <w:rsid w:val="001659F5"/>
    <w:rsid w:val="00165D60"/>
    <w:rsid w:val="00165F86"/>
    <w:rsid w:val="00166598"/>
    <w:rsid w:val="001667B2"/>
    <w:rsid w:val="001669B3"/>
    <w:rsid w:val="00166A56"/>
    <w:rsid w:val="00166B2A"/>
    <w:rsid w:val="0016722E"/>
    <w:rsid w:val="001675F7"/>
    <w:rsid w:val="00167797"/>
    <w:rsid w:val="00167D7E"/>
    <w:rsid w:val="00167E17"/>
    <w:rsid w:val="0017008A"/>
    <w:rsid w:val="0017023D"/>
    <w:rsid w:val="0017040E"/>
    <w:rsid w:val="00170434"/>
    <w:rsid w:val="00170699"/>
    <w:rsid w:val="001706CB"/>
    <w:rsid w:val="00171D6E"/>
    <w:rsid w:val="00172667"/>
    <w:rsid w:val="001727C3"/>
    <w:rsid w:val="00172832"/>
    <w:rsid w:val="00172899"/>
    <w:rsid w:val="00172BCF"/>
    <w:rsid w:val="00173B96"/>
    <w:rsid w:val="00173E30"/>
    <w:rsid w:val="00174135"/>
    <w:rsid w:val="00174A1D"/>
    <w:rsid w:val="00174A35"/>
    <w:rsid w:val="00174AB1"/>
    <w:rsid w:val="00174B4F"/>
    <w:rsid w:val="00174D6E"/>
    <w:rsid w:val="0017537F"/>
    <w:rsid w:val="0017543F"/>
    <w:rsid w:val="001755CB"/>
    <w:rsid w:val="00175A46"/>
    <w:rsid w:val="00175B22"/>
    <w:rsid w:val="00175D79"/>
    <w:rsid w:val="00176273"/>
    <w:rsid w:val="0017628C"/>
    <w:rsid w:val="00176637"/>
    <w:rsid w:val="00176AA1"/>
    <w:rsid w:val="00176D6D"/>
    <w:rsid w:val="00177280"/>
    <w:rsid w:val="001774F2"/>
    <w:rsid w:val="00177903"/>
    <w:rsid w:val="00177AF3"/>
    <w:rsid w:val="00180085"/>
    <w:rsid w:val="001800A6"/>
    <w:rsid w:val="001802CF"/>
    <w:rsid w:val="00180307"/>
    <w:rsid w:val="00180746"/>
    <w:rsid w:val="00180918"/>
    <w:rsid w:val="00180A41"/>
    <w:rsid w:val="00181036"/>
    <w:rsid w:val="0018145F"/>
    <w:rsid w:val="001818ED"/>
    <w:rsid w:val="001818F4"/>
    <w:rsid w:val="00181D02"/>
    <w:rsid w:val="00181E09"/>
    <w:rsid w:val="001820D4"/>
    <w:rsid w:val="001824FC"/>
    <w:rsid w:val="00182C19"/>
    <w:rsid w:val="0018358A"/>
    <w:rsid w:val="00183678"/>
    <w:rsid w:val="00183842"/>
    <w:rsid w:val="00183DF3"/>
    <w:rsid w:val="001840D5"/>
    <w:rsid w:val="001843C0"/>
    <w:rsid w:val="001843F9"/>
    <w:rsid w:val="00184476"/>
    <w:rsid w:val="00184789"/>
    <w:rsid w:val="0018494D"/>
    <w:rsid w:val="00184F7D"/>
    <w:rsid w:val="00185712"/>
    <w:rsid w:val="00185804"/>
    <w:rsid w:val="00185A31"/>
    <w:rsid w:val="00185B8E"/>
    <w:rsid w:val="001863FD"/>
    <w:rsid w:val="001865E2"/>
    <w:rsid w:val="00186B1D"/>
    <w:rsid w:val="00186B6C"/>
    <w:rsid w:val="00186D63"/>
    <w:rsid w:val="00187EEA"/>
    <w:rsid w:val="001900E3"/>
    <w:rsid w:val="0019044B"/>
    <w:rsid w:val="001906AF"/>
    <w:rsid w:val="001909F5"/>
    <w:rsid w:val="00190DF5"/>
    <w:rsid w:val="00190E60"/>
    <w:rsid w:val="001911F4"/>
    <w:rsid w:val="00191371"/>
    <w:rsid w:val="00191D88"/>
    <w:rsid w:val="00191DC9"/>
    <w:rsid w:val="00191F79"/>
    <w:rsid w:val="001924A9"/>
    <w:rsid w:val="001928F2"/>
    <w:rsid w:val="00192B28"/>
    <w:rsid w:val="00192C64"/>
    <w:rsid w:val="00193035"/>
    <w:rsid w:val="0019307F"/>
    <w:rsid w:val="00193183"/>
    <w:rsid w:val="00193512"/>
    <w:rsid w:val="00193842"/>
    <w:rsid w:val="00193E73"/>
    <w:rsid w:val="00193EE4"/>
    <w:rsid w:val="00194549"/>
    <w:rsid w:val="001945FF"/>
    <w:rsid w:val="00194622"/>
    <w:rsid w:val="00194804"/>
    <w:rsid w:val="001948F5"/>
    <w:rsid w:val="00194AD7"/>
    <w:rsid w:val="00194C56"/>
    <w:rsid w:val="00194F99"/>
    <w:rsid w:val="00195413"/>
    <w:rsid w:val="00195864"/>
    <w:rsid w:val="001959DC"/>
    <w:rsid w:val="00196042"/>
    <w:rsid w:val="00196907"/>
    <w:rsid w:val="00196BBB"/>
    <w:rsid w:val="00196F36"/>
    <w:rsid w:val="001971B4"/>
    <w:rsid w:val="001972D2"/>
    <w:rsid w:val="001973D3"/>
    <w:rsid w:val="001A00B4"/>
    <w:rsid w:val="001A01A1"/>
    <w:rsid w:val="001A02EA"/>
    <w:rsid w:val="001A0660"/>
    <w:rsid w:val="001A0A32"/>
    <w:rsid w:val="001A0EE3"/>
    <w:rsid w:val="001A1773"/>
    <w:rsid w:val="001A17F4"/>
    <w:rsid w:val="001A1AD4"/>
    <w:rsid w:val="001A1B24"/>
    <w:rsid w:val="001A1FE0"/>
    <w:rsid w:val="001A22F5"/>
    <w:rsid w:val="001A34F7"/>
    <w:rsid w:val="001A420E"/>
    <w:rsid w:val="001A458E"/>
    <w:rsid w:val="001A4611"/>
    <w:rsid w:val="001A4620"/>
    <w:rsid w:val="001A4673"/>
    <w:rsid w:val="001A4712"/>
    <w:rsid w:val="001A4812"/>
    <w:rsid w:val="001A482A"/>
    <w:rsid w:val="001A4BD1"/>
    <w:rsid w:val="001A4E40"/>
    <w:rsid w:val="001A4F4F"/>
    <w:rsid w:val="001A51EA"/>
    <w:rsid w:val="001A5205"/>
    <w:rsid w:val="001A5932"/>
    <w:rsid w:val="001A605C"/>
    <w:rsid w:val="001A6239"/>
    <w:rsid w:val="001A63B3"/>
    <w:rsid w:val="001A686C"/>
    <w:rsid w:val="001A6CBD"/>
    <w:rsid w:val="001A7571"/>
    <w:rsid w:val="001A75D2"/>
    <w:rsid w:val="001B02B7"/>
    <w:rsid w:val="001B0308"/>
    <w:rsid w:val="001B030E"/>
    <w:rsid w:val="001B06F6"/>
    <w:rsid w:val="001B0A7B"/>
    <w:rsid w:val="001B0BBC"/>
    <w:rsid w:val="001B10F7"/>
    <w:rsid w:val="001B2083"/>
    <w:rsid w:val="001B221F"/>
    <w:rsid w:val="001B2412"/>
    <w:rsid w:val="001B390E"/>
    <w:rsid w:val="001B3CA7"/>
    <w:rsid w:val="001B3FCA"/>
    <w:rsid w:val="001B4199"/>
    <w:rsid w:val="001B4396"/>
    <w:rsid w:val="001B4755"/>
    <w:rsid w:val="001B4DE4"/>
    <w:rsid w:val="001B5063"/>
    <w:rsid w:val="001B522C"/>
    <w:rsid w:val="001B57CE"/>
    <w:rsid w:val="001B5A21"/>
    <w:rsid w:val="001B69C4"/>
    <w:rsid w:val="001B6DC3"/>
    <w:rsid w:val="001B7018"/>
    <w:rsid w:val="001B7145"/>
    <w:rsid w:val="001B724F"/>
    <w:rsid w:val="001B744D"/>
    <w:rsid w:val="001B7F13"/>
    <w:rsid w:val="001C121E"/>
    <w:rsid w:val="001C13EF"/>
    <w:rsid w:val="001C180E"/>
    <w:rsid w:val="001C1979"/>
    <w:rsid w:val="001C205B"/>
    <w:rsid w:val="001C24C3"/>
    <w:rsid w:val="001C24E1"/>
    <w:rsid w:val="001C2759"/>
    <w:rsid w:val="001C2B3B"/>
    <w:rsid w:val="001C2D08"/>
    <w:rsid w:val="001C2EDB"/>
    <w:rsid w:val="001C2FED"/>
    <w:rsid w:val="001C39A5"/>
    <w:rsid w:val="001C3D8D"/>
    <w:rsid w:val="001C4288"/>
    <w:rsid w:val="001C4790"/>
    <w:rsid w:val="001C4852"/>
    <w:rsid w:val="001C4A6C"/>
    <w:rsid w:val="001C4E27"/>
    <w:rsid w:val="001C50F8"/>
    <w:rsid w:val="001C6373"/>
    <w:rsid w:val="001C6380"/>
    <w:rsid w:val="001C6D03"/>
    <w:rsid w:val="001C705C"/>
    <w:rsid w:val="001C74D0"/>
    <w:rsid w:val="001C77CE"/>
    <w:rsid w:val="001C792D"/>
    <w:rsid w:val="001C7CDC"/>
    <w:rsid w:val="001D11A0"/>
    <w:rsid w:val="001D1CF6"/>
    <w:rsid w:val="001D2317"/>
    <w:rsid w:val="001D26E5"/>
    <w:rsid w:val="001D2779"/>
    <w:rsid w:val="001D2838"/>
    <w:rsid w:val="001D291D"/>
    <w:rsid w:val="001D2BFB"/>
    <w:rsid w:val="001D2EE6"/>
    <w:rsid w:val="001D2F83"/>
    <w:rsid w:val="001D3333"/>
    <w:rsid w:val="001D341F"/>
    <w:rsid w:val="001D3ABC"/>
    <w:rsid w:val="001D3DCE"/>
    <w:rsid w:val="001D4057"/>
    <w:rsid w:val="001D4288"/>
    <w:rsid w:val="001D4448"/>
    <w:rsid w:val="001D48CE"/>
    <w:rsid w:val="001D4948"/>
    <w:rsid w:val="001D4BED"/>
    <w:rsid w:val="001D4FB9"/>
    <w:rsid w:val="001D5071"/>
    <w:rsid w:val="001D514C"/>
    <w:rsid w:val="001D5FA0"/>
    <w:rsid w:val="001D6765"/>
    <w:rsid w:val="001D6B1D"/>
    <w:rsid w:val="001D6C10"/>
    <w:rsid w:val="001D76BF"/>
    <w:rsid w:val="001D782C"/>
    <w:rsid w:val="001D7A89"/>
    <w:rsid w:val="001D7B46"/>
    <w:rsid w:val="001D7CDC"/>
    <w:rsid w:val="001E007B"/>
    <w:rsid w:val="001E091C"/>
    <w:rsid w:val="001E0C33"/>
    <w:rsid w:val="001E1442"/>
    <w:rsid w:val="001E1446"/>
    <w:rsid w:val="001E14F9"/>
    <w:rsid w:val="001E1955"/>
    <w:rsid w:val="001E1AF7"/>
    <w:rsid w:val="001E1BF5"/>
    <w:rsid w:val="001E25E8"/>
    <w:rsid w:val="001E2817"/>
    <w:rsid w:val="001E2A14"/>
    <w:rsid w:val="001E2A73"/>
    <w:rsid w:val="001E2BE2"/>
    <w:rsid w:val="001E322F"/>
    <w:rsid w:val="001E35FB"/>
    <w:rsid w:val="001E36CF"/>
    <w:rsid w:val="001E3787"/>
    <w:rsid w:val="001E4418"/>
    <w:rsid w:val="001E4A1D"/>
    <w:rsid w:val="001E4F48"/>
    <w:rsid w:val="001E530B"/>
    <w:rsid w:val="001E5B74"/>
    <w:rsid w:val="001E5BCB"/>
    <w:rsid w:val="001E5D9C"/>
    <w:rsid w:val="001E5EB1"/>
    <w:rsid w:val="001E651C"/>
    <w:rsid w:val="001E670F"/>
    <w:rsid w:val="001E6BDC"/>
    <w:rsid w:val="001E6DE5"/>
    <w:rsid w:val="001E76CA"/>
    <w:rsid w:val="001E79FA"/>
    <w:rsid w:val="001E7F6C"/>
    <w:rsid w:val="001F00E0"/>
    <w:rsid w:val="001F013D"/>
    <w:rsid w:val="001F01F5"/>
    <w:rsid w:val="001F0E99"/>
    <w:rsid w:val="001F1E0C"/>
    <w:rsid w:val="001F1EFD"/>
    <w:rsid w:val="001F1F65"/>
    <w:rsid w:val="001F2195"/>
    <w:rsid w:val="001F28C1"/>
    <w:rsid w:val="001F2F8E"/>
    <w:rsid w:val="001F33E0"/>
    <w:rsid w:val="001F3E65"/>
    <w:rsid w:val="001F40DC"/>
    <w:rsid w:val="001F470E"/>
    <w:rsid w:val="001F4A80"/>
    <w:rsid w:val="001F4BB4"/>
    <w:rsid w:val="001F4E07"/>
    <w:rsid w:val="001F65EE"/>
    <w:rsid w:val="001F66CF"/>
    <w:rsid w:val="001F6756"/>
    <w:rsid w:val="001F677C"/>
    <w:rsid w:val="001F68C6"/>
    <w:rsid w:val="001F6BC0"/>
    <w:rsid w:val="001F7131"/>
    <w:rsid w:val="001F74B3"/>
    <w:rsid w:val="001F7F7A"/>
    <w:rsid w:val="002003DB"/>
    <w:rsid w:val="0020048E"/>
    <w:rsid w:val="002007E7"/>
    <w:rsid w:val="00200F16"/>
    <w:rsid w:val="00201407"/>
    <w:rsid w:val="0020180C"/>
    <w:rsid w:val="00201B28"/>
    <w:rsid w:val="00201CB0"/>
    <w:rsid w:val="00201EC6"/>
    <w:rsid w:val="0020211C"/>
    <w:rsid w:val="002022F8"/>
    <w:rsid w:val="00202931"/>
    <w:rsid w:val="00202D14"/>
    <w:rsid w:val="00202F3C"/>
    <w:rsid w:val="00203633"/>
    <w:rsid w:val="002037FC"/>
    <w:rsid w:val="00203CF0"/>
    <w:rsid w:val="0020405D"/>
    <w:rsid w:val="0020430B"/>
    <w:rsid w:val="0020505C"/>
    <w:rsid w:val="0020533F"/>
    <w:rsid w:val="00205D51"/>
    <w:rsid w:val="00205FE6"/>
    <w:rsid w:val="002063AA"/>
    <w:rsid w:val="00206D81"/>
    <w:rsid w:val="0020733E"/>
    <w:rsid w:val="00207343"/>
    <w:rsid w:val="002102E7"/>
    <w:rsid w:val="0021072C"/>
    <w:rsid w:val="002108D3"/>
    <w:rsid w:val="00210EEB"/>
    <w:rsid w:val="00211A5F"/>
    <w:rsid w:val="00211BFC"/>
    <w:rsid w:val="00211DDE"/>
    <w:rsid w:val="00211F22"/>
    <w:rsid w:val="0021215B"/>
    <w:rsid w:val="00212569"/>
    <w:rsid w:val="0021269B"/>
    <w:rsid w:val="00212AA7"/>
    <w:rsid w:val="00212FF7"/>
    <w:rsid w:val="002137BF"/>
    <w:rsid w:val="002137C3"/>
    <w:rsid w:val="00213C36"/>
    <w:rsid w:val="00213CBF"/>
    <w:rsid w:val="00213D63"/>
    <w:rsid w:val="00214726"/>
    <w:rsid w:val="00214B05"/>
    <w:rsid w:val="00215515"/>
    <w:rsid w:val="0021586B"/>
    <w:rsid w:val="0021599D"/>
    <w:rsid w:val="00215B8C"/>
    <w:rsid w:val="00216058"/>
    <w:rsid w:val="002168C3"/>
    <w:rsid w:val="00216E67"/>
    <w:rsid w:val="002170D6"/>
    <w:rsid w:val="00217175"/>
    <w:rsid w:val="002200DD"/>
    <w:rsid w:val="00220441"/>
    <w:rsid w:val="0022062D"/>
    <w:rsid w:val="00220715"/>
    <w:rsid w:val="00220BB8"/>
    <w:rsid w:val="00221079"/>
    <w:rsid w:val="00221C9C"/>
    <w:rsid w:val="00221D2B"/>
    <w:rsid w:val="00222433"/>
    <w:rsid w:val="00222EDA"/>
    <w:rsid w:val="0022314F"/>
    <w:rsid w:val="0022316B"/>
    <w:rsid w:val="00223189"/>
    <w:rsid w:val="002235D3"/>
    <w:rsid w:val="00223929"/>
    <w:rsid w:val="00223933"/>
    <w:rsid w:val="00223B0D"/>
    <w:rsid w:val="00223CE8"/>
    <w:rsid w:val="0022407B"/>
    <w:rsid w:val="002242CD"/>
    <w:rsid w:val="00224395"/>
    <w:rsid w:val="00224449"/>
    <w:rsid w:val="002244D2"/>
    <w:rsid w:val="00225436"/>
    <w:rsid w:val="0022583A"/>
    <w:rsid w:val="00225845"/>
    <w:rsid w:val="002259E8"/>
    <w:rsid w:val="00225AA2"/>
    <w:rsid w:val="0022616A"/>
    <w:rsid w:val="002261DF"/>
    <w:rsid w:val="00226614"/>
    <w:rsid w:val="00226680"/>
    <w:rsid w:val="0022678F"/>
    <w:rsid w:val="00226998"/>
    <w:rsid w:val="00226A5B"/>
    <w:rsid w:val="00227165"/>
    <w:rsid w:val="00227511"/>
    <w:rsid w:val="0022768A"/>
    <w:rsid w:val="00227766"/>
    <w:rsid w:val="00230012"/>
    <w:rsid w:val="00230899"/>
    <w:rsid w:val="0023101A"/>
    <w:rsid w:val="0023115B"/>
    <w:rsid w:val="002312AC"/>
    <w:rsid w:val="00231BF4"/>
    <w:rsid w:val="00231E0A"/>
    <w:rsid w:val="0023262D"/>
    <w:rsid w:val="00232D14"/>
    <w:rsid w:val="00232F27"/>
    <w:rsid w:val="002330EA"/>
    <w:rsid w:val="002334CA"/>
    <w:rsid w:val="00233AD9"/>
    <w:rsid w:val="002342F7"/>
    <w:rsid w:val="002347A9"/>
    <w:rsid w:val="002349CA"/>
    <w:rsid w:val="002352BB"/>
    <w:rsid w:val="00235590"/>
    <w:rsid w:val="0023599D"/>
    <w:rsid w:val="00235B6B"/>
    <w:rsid w:val="0023603C"/>
    <w:rsid w:val="0023614E"/>
    <w:rsid w:val="0023639F"/>
    <w:rsid w:val="00236794"/>
    <w:rsid w:val="0023698F"/>
    <w:rsid w:val="00236BF8"/>
    <w:rsid w:val="00236C69"/>
    <w:rsid w:val="0023705E"/>
    <w:rsid w:val="00237222"/>
    <w:rsid w:val="002375B8"/>
    <w:rsid w:val="002377A4"/>
    <w:rsid w:val="002378A2"/>
    <w:rsid w:val="00237AE5"/>
    <w:rsid w:val="00237C0D"/>
    <w:rsid w:val="00237ED2"/>
    <w:rsid w:val="002400CE"/>
    <w:rsid w:val="00240C72"/>
    <w:rsid w:val="00240D47"/>
    <w:rsid w:val="00240FDA"/>
    <w:rsid w:val="0024123D"/>
    <w:rsid w:val="00242337"/>
    <w:rsid w:val="0024271F"/>
    <w:rsid w:val="00242C88"/>
    <w:rsid w:val="00242F90"/>
    <w:rsid w:val="00243008"/>
    <w:rsid w:val="0024364C"/>
    <w:rsid w:val="002438A9"/>
    <w:rsid w:val="00243958"/>
    <w:rsid w:val="00243AAE"/>
    <w:rsid w:val="00243CB9"/>
    <w:rsid w:val="00243CCC"/>
    <w:rsid w:val="00243E60"/>
    <w:rsid w:val="0024428D"/>
    <w:rsid w:val="00244444"/>
    <w:rsid w:val="00244490"/>
    <w:rsid w:val="00244507"/>
    <w:rsid w:val="002446D0"/>
    <w:rsid w:val="0024478E"/>
    <w:rsid w:val="00244B51"/>
    <w:rsid w:val="00244D44"/>
    <w:rsid w:val="002457D3"/>
    <w:rsid w:val="002462F1"/>
    <w:rsid w:val="002469F5"/>
    <w:rsid w:val="00246D1A"/>
    <w:rsid w:val="002479D0"/>
    <w:rsid w:val="00247EE0"/>
    <w:rsid w:val="00247F0E"/>
    <w:rsid w:val="00247FF4"/>
    <w:rsid w:val="002504F8"/>
    <w:rsid w:val="002507C7"/>
    <w:rsid w:val="0025081A"/>
    <w:rsid w:val="0025101B"/>
    <w:rsid w:val="00251518"/>
    <w:rsid w:val="0025189C"/>
    <w:rsid w:val="00251DA0"/>
    <w:rsid w:val="00251E49"/>
    <w:rsid w:val="00252A77"/>
    <w:rsid w:val="00252D13"/>
    <w:rsid w:val="00252FBA"/>
    <w:rsid w:val="00253BDE"/>
    <w:rsid w:val="0025443F"/>
    <w:rsid w:val="00254A22"/>
    <w:rsid w:val="00254AC3"/>
    <w:rsid w:val="00254EBA"/>
    <w:rsid w:val="002550AA"/>
    <w:rsid w:val="00255134"/>
    <w:rsid w:val="00255545"/>
    <w:rsid w:val="002558F1"/>
    <w:rsid w:val="00255E4F"/>
    <w:rsid w:val="002568CB"/>
    <w:rsid w:val="00256AAF"/>
    <w:rsid w:val="00256B82"/>
    <w:rsid w:val="00256BA9"/>
    <w:rsid w:val="00256E9D"/>
    <w:rsid w:val="00257DD0"/>
    <w:rsid w:val="002604F1"/>
    <w:rsid w:val="00260C47"/>
    <w:rsid w:val="002616E4"/>
    <w:rsid w:val="00261D70"/>
    <w:rsid w:val="00261E4B"/>
    <w:rsid w:val="00261F86"/>
    <w:rsid w:val="00262951"/>
    <w:rsid w:val="0026297C"/>
    <w:rsid w:val="00262AAD"/>
    <w:rsid w:val="00262F96"/>
    <w:rsid w:val="002639A5"/>
    <w:rsid w:val="00263CF7"/>
    <w:rsid w:val="00263D22"/>
    <w:rsid w:val="00264820"/>
    <w:rsid w:val="00264B83"/>
    <w:rsid w:val="002658B7"/>
    <w:rsid w:val="00265915"/>
    <w:rsid w:val="00265A1E"/>
    <w:rsid w:val="00265AEA"/>
    <w:rsid w:val="00265DF7"/>
    <w:rsid w:val="002661B9"/>
    <w:rsid w:val="00266ADB"/>
    <w:rsid w:val="00266D74"/>
    <w:rsid w:val="00266D87"/>
    <w:rsid w:val="00267392"/>
    <w:rsid w:val="00267435"/>
    <w:rsid w:val="00267A01"/>
    <w:rsid w:val="00267DF2"/>
    <w:rsid w:val="00267E47"/>
    <w:rsid w:val="00270AC0"/>
    <w:rsid w:val="00270BC2"/>
    <w:rsid w:val="00270CB0"/>
    <w:rsid w:val="00271A51"/>
    <w:rsid w:val="00271A55"/>
    <w:rsid w:val="00271E49"/>
    <w:rsid w:val="0027203D"/>
    <w:rsid w:val="002723BE"/>
    <w:rsid w:val="0027278B"/>
    <w:rsid w:val="002728E2"/>
    <w:rsid w:val="002728EE"/>
    <w:rsid w:val="00272D1E"/>
    <w:rsid w:val="00273601"/>
    <w:rsid w:val="00273E70"/>
    <w:rsid w:val="00274382"/>
    <w:rsid w:val="0027477A"/>
    <w:rsid w:val="002757C0"/>
    <w:rsid w:val="00275B8C"/>
    <w:rsid w:val="00275D06"/>
    <w:rsid w:val="00275F8D"/>
    <w:rsid w:val="002762A4"/>
    <w:rsid w:val="0027671F"/>
    <w:rsid w:val="002775D1"/>
    <w:rsid w:val="00277602"/>
    <w:rsid w:val="00277E52"/>
    <w:rsid w:val="00277EEB"/>
    <w:rsid w:val="00280049"/>
    <w:rsid w:val="002800F5"/>
    <w:rsid w:val="00280ABD"/>
    <w:rsid w:val="00280E37"/>
    <w:rsid w:val="00281002"/>
    <w:rsid w:val="00281019"/>
    <w:rsid w:val="002818EA"/>
    <w:rsid w:val="0028193A"/>
    <w:rsid w:val="00281A91"/>
    <w:rsid w:val="002824E1"/>
    <w:rsid w:val="0028255F"/>
    <w:rsid w:val="002828F1"/>
    <w:rsid w:val="00282983"/>
    <w:rsid w:val="00282D87"/>
    <w:rsid w:val="0028475A"/>
    <w:rsid w:val="00284C55"/>
    <w:rsid w:val="00285058"/>
    <w:rsid w:val="002851CC"/>
    <w:rsid w:val="00285523"/>
    <w:rsid w:val="00285684"/>
    <w:rsid w:val="00285D76"/>
    <w:rsid w:val="002867A9"/>
    <w:rsid w:val="00286C0A"/>
    <w:rsid w:val="0028706D"/>
    <w:rsid w:val="002875C4"/>
    <w:rsid w:val="00287725"/>
    <w:rsid w:val="00290442"/>
    <w:rsid w:val="002905F1"/>
    <w:rsid w:val="002907F4"/>
    <w:rsid w:val="00290CC0"/>
    <w:rsid w:val="00290D5D"/>
    <w:rsid w:val="00291217"/>
    <w:rsid w:val="002914F9"/>
    <w:rsid w:val="002915CA"/>
    <w:rsid w:val="00291895"/>
    <w:rsid w:val="002926E9"/>
    <w:rsid w:val="002927A8"/>
    <w:rsid w:val="00293167"/>
    <w:rsid w:val="002931AE"/>
    <w:rsid w:val="00293354"/>
    <w:rsid w:val="00293676"/>
    <w:rsid w:val="00293F5A"/>
    <w:rsid w:val="00293F92"/>
    <w:rsid w:val="00294025"/>
    <w:rsid w:val="002942A9"/>
    <w:rsid w:val="00294497"/>
    <w:rsid w:val="002946D3"/>
    <w:rsid w:val="00294D61"/>
    <w:rsid w:val="00294DFA"/>
    <w:rsid w:val="00294F36"/>
    <w:rsid w:val="00295044"/>
    <w:rsid w:val="002952E6"/>
    <w:rsid w:val="00295398"/>
    <w:rsid w:val="0029586A"/>
    <w:rsid w:val="00295E3B"/>
    <w:rsid w:val="00296665"/>
    <w:rsid w:val="00296A22"/>
    <w:rsid w:val="00296B98"/>
    <w:rsid w:val="00296C6B"/>
    <w:rsid w:val="00296E8D"/>
    <w:rsid w:val="002978FB"/>
    <w:rsid w:val="00297C76"/>
    <w:rsid w:val="00297F9D"/>
    <w:rsid w:val="002A0649"/>
    <w:rsid w:val="002A08FE"/>
    <w:rsid w:val="002A0EA3"/>
    <w:rsid w:val="002A2291"/>
    <w:rsid w:val="002A2BC5"/>
    <w:rsid w:val="002A2D93"/>
    <w:rsid w:val="002A30C3"/>
    <w:rsid w:val="002A4323"/>
    <w:rsid w:val="002A49C7"/>
    <w:rsid w:val="002A51F7"/>
    <w:rsid w:val="002A52C4"/>
    <w:rsid w:val="002A543A"/>
    <w:rsid w:val="002A5786"/>
    <w:rsid w:val="002A58E9"/>
    <w:rsid w:val="002A59F1"/>
    <w:rsid w:val="002A5AD5"/>
    <w:rsid w:val="002A613F"/>
    <w:rsid w:val="002A624D"/>
    <w:rsid w:val="002A628D"/>
    <w:rsid w:val="002A6CCF"/>
    <w:rsid w:val="002A79D3"/>
    <w:rsid w:val="002B049A"/>
    <w:rsid w:val="002B11FA"/>
    <w:rsid w:val="002B127A"/>
    <w:rsid w:val="002B150A"/>
    <w:rsid w:val="002B17E7"/>
    <w:rsid w:val="002B17EC"/>
    <w:rsid w:val="002B25B3"/>
    <w:rsid w:val="002B2859"/>
    <w:rsid w:val="002B3CF1"/>
    <w:rsid w:val="002B4690"/>
    <w:rsid w:val="002B476A"/>
    <w:rsid w:val="002B4881"/>
    <w:rsid w:val="002B4EEC"/>
    <w:rsid w:val="002B4FF5"/>
    <w:rsid w:val="002B502A"/>
    <w:rsid w:val="002B520E"/>
    <w:rsid w:val="002B56E7"/>
    <w:rsid w:val="002B5763"/>
    <w:rsid w:val="002B5775"/>
    <w:rsid w:val="002B57C0"/>
    <w:rsid w:val="002B5C58"/>
    <w:rsid w:val="002B729C"/>
    <w:rsid w:val="002B75F3"/>
    <w:rsid w:val="002B760D"/>
    <w:rsid w:val="002B7AD8"/>
    <w:rsid w:val="002B7F54"/>
    <w:rsid w:val="002C054E"/>
    <w:rsid w:val="002C0669"/>
    <w:rsid w:val="002C08D2"/>
    <w:rsid w:val="002C0AA3"/>
    <w:rsid w:val="002C0B3B"/>
    <w:rsid w:val="002C0C4A"/>
    <w:rsid w:val="002C0DCD"/>
    <w:rsid w:val="002C0EC2"/>
    <w:rsid w:val="002C0FF0"/>
    <w:rsid w:val="002C114A"/>
    <w:rsid w:val="002C1CCF"/>
    <w:rsid w:val="002C1D6B"/>
    <w:rsid w:val="002C2CD9"/>
    <w:rsid w:val="002C2F62"/>
    <w:rsid w:val="002C3C69"/>
    <w:rsid w:val="002C450D"/>
    <w:rsid w:val="002C4B3D"/>
    <w:rsid w:val="002C5CF2"/>
    <w:rsid w:val="002C5DDA"/>
    <w:rsid w:val="002C5FBC"/>
    <w:rsid w:val="002C6B80"/>
    <w:rsid w:val="002C6CA0"/>
    <w:rsid w:val="002C6F6E"/>
    <w:rsid w:val="002C738B"/>
    <w:rsid w:val="002C74E1"/>
    <w:rsid w:val="002C74FE"/>
    <w:rsid w:val="002C7558"/>
    <w:rsid w:val="002C7BEC"/>
    <w:rsid w:val="002C7E90"/>
    <w:rsid w:val="002D0707"/>
    <w:rsid w:val="002D1064"/>
    <w:rsid w:val="002D12D1"/>
    <w:rsid w:val="002D15D4"/>
    <w:rsid w:val="002D1607"/>
    <w:rsid w:val="002D162D"/>
    <w:rsid w:val="002D1852"/>
    <w:rsid w:val="002D1A03"/>
    <w:rsid w:val="002D1AFE"/>
    <w:rsid w:val="002D1C07"/>
    <w:rsid w:val="002D2103"/>
    <w:rsid w:val="002D223E"/>
    <w:rsid w:val="002D24C4"/>
    <w:rsid w:val="002D2829"/>
    <w:rsid w:val="002D341F"/>
    <w:rsid w:val="002D37A5"/>
    <w:rsid w:val="002D3E5C"/>
    <w:rsid w:val="002D4369"/>
    <w:rsid w:val="002D4753"/>
    <w:rsid w:val="002D4CAA"/>
    <w:rsid w:val="002D5640"/>
    <w:rsid w:val="002D573A"/>
    <w:rsid w:val="002D5796"/>
    <w:rsid w:val="002D5AD5"/>
    <w:rsid w:val="002D5DDE"/>
    <w:rsid w:val="002D5E9E"/>
    <w:rsid w:val="002D5EE9"/>
    <w:rsid w:val="002D5F22"/>
    <w:rsid w:val="002D662C"/>
    <w:rsid w:val="002D66C4"/>
    <w:rsid w:val="002D6B25"/>
    <w:rsid w:val="002D70BE"/>
    <w:rsid w:val="002D7258"/>
    <w:rsid w:val="002D72E2"/>
    <w:rsid w:val="002D77B1"/>
    <w:rsid w:val="002D78D5"/>
    <w:rsid w:val="002D7A41"/>
    <w:rsid w:val="002D7C24"/>
    <w:rsid w:val="002D7EAB"/>
    <w:rsid w:val="002E0000"/>
    <w:rsid w:val="002E03F5"/>
    <w:rsid w:val="002E04A4"/>
    <w:rsid w:val="002E04E7"/>
    <w:rsid w:val="002E10BE"/>
    <w:rsid w:val="002E10CA"/>
    <w:rsid w:val="002E115A"/>
    <w:rsid w:val="002E1289"/>
    <w:rsid w:val="002E20A4"/>
    <w:rsid w:val="002E2273"/>
    <w:rsid w:val="002E2ABF"/>
    <w:rsid w:val="002E2BE1"/>
    <w:rsid w:val="002E2CB7"/>
    <w:rsid w:val="002E3678"/>
    <w:rsid w:val="002E3E9C"/>
    <w:rsid w:val="002E46DB"/>
    <w:rsid w:val="002E4BC1"/>
    <w:rsid w:val="002E4FC5"/>
    <w:rsid w:val="002E545B"/>
    <w:rsid w:val="002E5A1C"/>
    <w:rsid w:val="002E5B60"/>
    <w:rsid w:val="002E68D6"/>
    <w:rsid w:val="002E6E80"/>
    <w:rsid w:val="002E6E92"/>
    <w:rsid w:val="002E7081"/>
    <w:rsid w:val="002E7318"/>
    <w:rsid w:val="002E7A2B"/>
    <w:rsid w:val="002F0D69"/>
    <w:rsid w:val="002F1278"/>
    <w:rsid w:val="002F1780"/>
    <w:rsid w:val="002F18B4"/>
    <w:rsid w:val="002F1933"/>
    <w:rsid w:val="002F1943"/>
    <w:rsid w:val="002F1B96"/>
    <w:rsid w:val="002F21C4"/>
    <w:rsid w:val="002F2448"/>
    <w:rsid w:val="002F2572"/>
    <w:rsid w:val="002F25C9"/>
    <w:rsid w:val="002F2667"/>
    <w:rsid w:val="002F2AC6"/>
    <w:rsid w:val="002F2D44"/>
    <w:rsid w:val="002F2F17"/>
    <w:rsid w:val="002F31DE"/>
    <w:rsid w:val="002F322A"/>
    <w:rsid w:val="002F3332"/>
    <w:rsid w:val="002F369F"/>
    <w:rsid w:val="002F38F6"/>
    <w:rsid w:val="002F3A57"/>
    <w:rsid w:val="002F3CD6"/>
    <w:rsid w:val="002F3F04"/>
    <w:rsid w:val="002F491F"/>
    <w:rsid w:val="002F4A8C"/>
    <w:rsid w:val="002F4B20"/>
    <w:rsid w:val="002F4F09"/>
    <w:rsid w:val="002F5090"/>
    <w:rsid w:val="002F523D"/>
    <w:rsid w:val="002F5ED4"/>
    <w:rsid w:val="002F66DB"/>
    <w:rsid w:val="002F6748"/>
    <w:rsid w:val="002F6C40"/>
    <w:rsid w:val="002F6DF1"/>
    <w:rsid w:val="002F718B"/>
    <w:rsid w:val="002F71B2"/>
    <w:rsid w:val="002F7274"/>
    <w:rsid w:val="002F783C"/>
    <w:rsid w:val="002F7885"/>
    <w:rsid w:val="002F788F"/>
    <w:rsid w:val="002F7BC5"/>
    <w:rsid w:val="002F7D03"/>
    <w:rsid w:val="00300522"/>
    <w:rsid w:val="0030098E"/>
    <w:rsid w:val="00300ECB"/>
    <w:rsid w:val="0030100A"/>
    <w:rsid w:val="003014E3"/>
    <w:rsid w:val="0030167A"/>
    <w:rsid w:val="00301779"/>
    <w:rsid w:val="0030198B"/>
    <w:rsid w:val="003019FD"/>
    <w:rsid w:val="00301D57"/>
    <w:rsid w:val="00301EFA"/>
    <w:rsid w:val="00302945"/>
    <w:rsid w:val="00302AE8"/>
    <w:rsid w:val="00302F0F"/>
    <w:rsid w:val="00302F2B"/>
    <w:rsid w:val="00303313"/>
    <w:rsid w:val="00303520"/>
    <w:rsid w:val="00303667"/>
    <w:rsid w:val="003038DF"/>
    <w:rsid w:val="00303968"/>
    <w:rsid w:val="003042D9"/>
    <w:rsid w:val="0030460E"/>
    <w:rsid w:val="0030484F"/>
    <w:rsid w:val="00304CBE"/>
    <w:rsid w:val="00304F0B"/>
    <w:rsid w:val="003050FD"/>
    <w:rsid w:val="00305124"/>
    <w:rsid w:val="0030593E"/>
    <w:rsid w:val="0030599B"/>
    <w:rsid w:val="003059F9"/>
    <w:rsid w:val="00305A09"/>
    <w:rsid w:val="00306013"/>
    <w:rsid w:val="0030605A"/>
    <w:rsid w:val="003064D4"/>
    <w:rsid w:val="0030687B"/>
    <w:rsid w:val="003068DE"/>
    <w:rsid w:val="00306B3F"/>
    <w:rsid w:val="003072D8"/>
    <w:rsid w:val="00307687"/>
    <w:rsid w:val="003076D0"/>
    <w:rsid w:val="003101AE"/>
    <w:rsid w:val="00310395"/>
    <w:rsid w:val="00310424"/>
    <w:rsid w:val="003107BB"/>
    <w:rsid w:val="00310923"/>
    <w:rsid w:val="00310E84"/>
    <w:rsid w:val="003113C7"/>
    <w:rsid w:val="00311598"/>
    <w:rsid w:val="003118A3"/>
    <w:rsid w:val="003118B0"/>
    <w:rsid w:val="00311ABB"/>
    <w:rsid w:val="0031248A"/>
    <w:rsid w:val="00313264"/>
    <w:rsid w:val="00313E20"/>
    <w:rsid w:val="0031447D"/>
    <w:rsid w:val="00314678"/>
    <w:rsid w:val="00314811"/>
    <w:rsid w:val="00314863"/>
    <w:rsid w:val="00314A06"/>
    <w:rsid w:val="00314AA3"/>
    <w:rsid w:val="00315075"/>
    <w:rsid w:val="003153F5"/>
    <w:rsid w:val="00315432"/>
    <w:rsid w:val="00315816"/>
    <w:rsid w:val="0031592B"/>
    <w:rsid w:val="00315C8E"/>
    <w:rsid w:val="0031605D"/>
    <w:rsid w:val="00316E94"/>
    <w:rsid w:val="00317198"/>
    <w:rsid w:val="00317D21"/>
    <w:rsid w:val="003201E6"/>
    <w:rsid w:val="003202FD"/>
    <w:rsid w:val="00320611"/>
    <w:rsid w:val="00320EAC"/>
    <w:rsid w:val="00321003"/>
    <w:rsid w:val="00321417"/>
    <w:rsid w:val="00321D90"/>
    <w:rsid w:val="00322A2D"/>
    <w:rsid w:val="00323A44"/>
    <w:rsid w:val="00323D51"/>
    <w:rsid w:val="00323E31"/>
    <w:rsid w:val="00324259"/>
    <w:rsid w:val="00324561"/>
    <w:rsid w:val="003246D1"/>
    <w:rsid w:val="00324801"/>
    <w:rsid w:val="0032490D"/>
    <w:rsid w:val="0032496F"/>
    <w:rsid w:val="00325099"/>
    <w:rsid w:val="00325103"/>
    <w:rsid w:val="00325C08"/>
    <w:rsid w:val="00326E50"/>
    <w:rsid w:val="00326F37"/>
    <w:rsid w:val="00327122"/>
    <w:rsid w:val="00327127"/>
    <w:rsid w:val="003271A4"/>
    <w:rsid w:val="00327B42"/>
    <w:rsid w:val="00327E0E"/>
    <w:rsid w:val="00327F6D"/>
    <w:rsid w:val="00330129"/>
    <w:rsid w:val="003304FE"/>
    <w:rsid w:val="00330684"/>
    <w:rsid w:val="003307F6"/>
    <w:rsid w:val="0033091B"/>
    <w:rsid w:val="00330A8B"/>
    <w:rsid w:val="00330C01"/>
    <w:rsid w:val="00331621"/>
    <w:rsid w:val="003316AB"/>
    <w:rsid w:val="00331DF0"/>
    <w:rsid w:val="00332353"/>
    <w:rsid w:val="003323A1"/>
    <w:rsid w:val="003324F2"/>
    <w:rsid w:val="00332742"/>
    <w:rsid w:val="00333223"/>
    <w:rsid w:val="00333479"/>
    <w:rsid w:val="00333FAC"/>
    <w:rsid w:val="003345BC"/>
    <w:rsid w:val="00334C39"/>
    <w:rsid w:val="00334DA3"/>
    <w:rsid w:val="0033520B"/>
    <w:rsid w:val="0033527A"/>
    <w:rsid w:val="003352CE"/>
    <w:rsid w:val="003354A4"/>
    <w:rsid w:val="0033558A"/>
    <w:rsid w:val="00335657"/>
    <w:rsid w:val="00335AF9"/>
    <w:rsid w:val="00335B3F"/>
    <w:rsid w:val="00335DC5"/>
    <w:rsid w:val="00335EB6"/>
    <w:rsid w:val="00336082"/>
    <w:rsid w:val="00336379"/>
    <w:rsid w:val="0033639A"/>
    <w:rsid w:val="003363E9"/>
    <w:rsid w:val="003373C1"/>
    <w:rsid w:val="003377AF"/>
    <w:rsid w:val="00337DA1"/>
    <w:rsid w:val="00337EC5"/>
    <w:rsid w:val="00340016"/>
    <w:rsid w:val="00340235"/>
    <w:rsid w:val="00340347"/>
    <w:rsid w:val="00340980"/>
    <w:rsid w:val="00340C47"/>
    <w:rsid w:val="00340CFD"/>
    <w:rsid w:val="00341AD3"/>
    <w:rsid w:val="00341DBA"/>
    <w:rsid w:val="003423AF"/>
    <w:rsid w:val="0034268A"/>
    <w:rsid w:val="0034321E"/>
    <w:rsid w:val="00343702"/>
    <w:rsid w:val="00343B0A"/>
    <w:rsid w:val="00343DA6"/>
    <w:rsid w:val="00344284"/>
    <w:rsid w:val="00344390"/>
    <w:rsid w:val="0034476D"/>
    <w:rsid w:val="0034485A"/>
    <w:rsid w:val="00344D4B"/>
    <w:rsid w:val="00344F03"/>
    <w:rsid w:val="0034515A"/>
    <w:rsid w:val="0034551B"/>
    <w:rsid w:val="00345A54"/>
    <w:rsid w:val="00345CF6"/>
    <w:rsid w:val="00345EED"/>
    <w:rsid w:val="003460B2"/>
    <w:rsid w:val="00346392"/>
    <w:rsid w:val="00346D83"/>
    <w:rsid w:val="00346E9D"/>
    <w:rsid w:val="0034715D"/>
    <w:rsid w:val="00347261"/>
    <w:rsid w:val="003472B2"/>
    <w:rsid w:val="003475C5"/>
    <w:rsid w:val="00347776"/>
    <w:rsid w:val="00347A4B"/>
    <w:rsid w:val="00347DE5"/>
    <w:rsid w:val="00350001"/>
    <w:rsid w:val="00350427"/>
    <w:rsid w:val="00350774"/>
    <w:rsid w:val="00350927"/>
    <w:rsid w:val="00350C69"/>
    <w:rsid w:val="0035129F"/>
    <w:rsid w:val="0035150B"/>
    <w:rsid w:val="00351F47"/>
    <w:rsid w:val="0035263B"/>
    <w:rsid w:val="00352862"/>
    <w:rsid w:val="00352ABA"/>
    <w:rsid w:val="00352B1D"/>
    <w:rsid w:val="00353196"/>
    <w:rsid w:val="0035332F"/>
    <w:rsid w:val="00353438"/>
    <w:rsid w:val="00353B6A"/>
    <w:rsid w:val="00353E8E"/>
    <w:rsid w:val="00353EA6"/>
    <w:rsid w:val="003540A1"/>
    <w:rsid w:val="00354F4F"/>
    <w:rsid w:val="00354F9E"/>
    <w:rsid w:val="0035593D"/>
    <w:rsid w:val="003564D9"/>
    <w:rsid w:val="003568DD"/>
    <w:rsid w:val="00356AE0"/>
    <w:rsid w:val="003571AD"/>
    <w:rsid w:val="003573B8"/>
    <w:rsid w:val="003573CD"/>
    <w:rsid w:val="00360109"/>
    <w:rsid w:val="003611B3"/>
    <w:rsid w:val="003614C7"/>
    <w:rsid w:val="00361671"/>
    <w:rsid w:val="00361BE8"/>
    <w:rsid w:val="00361C31"/>
    <w:rsid w:val="00361D29"/>
    <w:rsid w:val="00362BD5"/>
    <w:rsid w:val="00362E9A"/>
    <w:rsid w:val="003631BB"/>
    <w:rsid w:val="00363C78"/>
    <w:rsid w:val="00363D4D"/>
    <w:rsid w:val="00363D96"/>
    <w:rsid w:val="00364138"/>
    <w:rsid w:val="00364ADB"/>
    <w:rsid w:val="00364D44"/>
    <w:rsid w:val="00364EE3"/>
    <w:rsid w:val="003660C3"/>
    <w:rsid w:val="0036612E"/>
    <w:rsid w:val="00366543"/>
    <w:rsid w:val="00366AB1"/>
    <w:rsid w:val="00366C59"/>
    <w:rsid w:val="00366D63"/>
    <w:rsid w:val="0036751E"/>
    <w:rsid w:val="0036766F"/>
    <w:rsid w:val="003702B0"/>
    <w:rsid w:val="00370AE5"/>
    <w:rsid w:val="00370C53"/>
    <w:rsid w:val="00370FC1"/>
    <w:rsid w:val="00371975"/>
    <w:rsid w:val="00371AEF"/>
    <w:rsid w:val="00371DCF"/>
    <w:rsid w:val="0037265A"/>
    <w:rsid w:val="00372D79"/>
    <w:rsid w:val="00372F81"/>
    <w:rsid w:val="0037375C"/>
    <w:rsid w:val="00373C6D"/>
    <w:rsid w:val="00373DAE"/>
    <w:rsid w:val="00373F99"/>
    <w:rsid w:val="0037444C"/>
    <w:rsid w:val="00374A9E"/>
    <w:rsid w:val="00374BD3"/>
    <w:rsid w:val="003751E6"/>
    <w:rsid w:val="00375713"/>
    <w:rsid w:val="00375794"/>
    <w:rsid w:val="00375FCB"/>
    <w:rsid w:val="00376285"/>
    <w:rsid w:val="00376BB2"/>
    <w:rsid w:val="003770AA"/>
    <w:rsid w:val="0037724C"/>
    <w:rsid w:val="003776DB"/>
    <w:rsid w:val="00377FE5"/>
    <w:rsid w:val="003803EF"/>
    <w:rsid w:val="0038045B"/>
    <w:rsid w:val="003808CB"/>
    <w:rsid w:val="0038096D"/>
    <w:rsid w:val="00380B22"/>
    <w:rsid w:val="00380B3F"/>
    <w:rsid w:val="00380B5E"/>
    <w:rsid w:val="0038102C"/>
    <w:rsid w:val="00381190"/>
    <w:rsid w:val="003811E8"/>
    <w:rsid w:val="003812E1"/>
    <w:rsid w:val="00381418"/>
    <w:rsid w:val="00381618"/>
    <w:rsid w:val="003817B2"/>
    <w:rsid w:val="00381CFD"/>
    <w:rsid w:val="00381F55"/>
    <w:rsid w:val="003822FC"/>
    <w:rsid w:val="0038288A"/>
    <w:rsid w:val="00382C37"/>
    <w:rsid w:val="00383087"/>
    <w:rsid w:val="00383CE3"/>
    <w:rsid w:val="00383DF0"/>
    <w:rsid w:val="00383DF8"/>
    <w:rsid w:val="00384243"/>
    <w:rsid w:val="00384424"/>
    <w:rsid w:val="00384825"/>
    <w:rsid w:val="003849EF"/>
    <w:rsid w:val="00384AFB"/>
    <w:rsid w:val="00384B64"/>
    <w:rsid w:val="00384B66"/>
    <w:rsid w:val="003853D4"/>
    <w:rsid w:val="003856B9"/>
    <w:rsid w:val="00385ABF"/>
    <w:rsid w:val="00385B00"/>
    <w:rsid w:val="00385D79"/>
    <w:rsid w:val="00386123"/>
    <w:rsid w:val="0038622A"/>
    <w:rsid w:val="003870C8"/>
    <w:rsid w:val="003873DE"/>
    <w:rsid w:val="003875D7"/>
    <w:rsid w:val="0038792B"/>
    <w:rsid w:val="0038797E"/>
    <w:rsid w:val="00387A6A"/>
    <w:rsid w:val="00387CFE"/>
    <w:rsid w:val="00387EA4"/>
    <w:rsid w:val="00390BDB"/>
    <w:rsid w:val="00391125"/>
    <w:rsid w:val="00391250"/>
    <w:rsid w:val="00391954"/>
    <w:rsid w:val="00391A53"/>
    <w:rsid w:val="00391C73"/>
    <w:rsid w:val="00391DCD"/>
    <w:rsid w:val="00391EA3"/>
    <w:rsid w:val="0039250F"/>
    <w:rsid w:val="00392817"/>
    <w:rsid w:val="00392826"/>
    <w:rsid w:val="003928DB"/>
    <w:rsid w:val="00392E78"/>
    <w:rsid w:val="0039385D"/>
    <w:rsid w:val="00393E0D"/>
    <w:rsid w:val="00393E55"/>
    <w:rsid w:val="0039427A"/>
    <w:rsid w:val="00394D9C"/>
    <w:rsid w:val="00394DA5"/>
    <w:rsid w:val="0039584D"/>
    <w:rsid w:val="00395FB7"/>
    <w:rsid w:val="003967C7"/>
    <w:rsid w:val="00396E51"/>
    <w:rsid w:val="003971BD"/>
    <w:rsid w:val="003976A5"/>
    <w:rsid w:val="0039788A"/>
    <w:rsid w:val="00397C09"/>
    <w:rsid w:val="003A004B"/>
    <w:rsid w:val="003A03BF"/>
    <w:rsid w:val="003A0B50"/>
    <w:rsid w:val="003A13FF"/>
    <w:rsid w:val="003A1475"/>
    <w:rsid w:val="003A1819"/>
    <w:rsid w:val="003A1C36"/>
    <w:rsid w:val="003A20FC"/>
    <w:rsid w:val="003A2110"/>
    <w:rsid w:val="003A2221"/>
    <w:rsid w:val="003A24D7"/>
    <w:rsid w:val="003A29C3"/>
    <w:rsid w:val="003A2E8B"/>
    <w:rsid w:val="003A3781"/>
    <w:rsid w:val="003A3A1C"/>
    <w:rsid w:val="003A3A51"/>
    <w:rsid w:val="003A3B45"/>
    <w:rsid w:val="003A3EEB"/>
    <w:rsid w:val="003A4873"/>
    <w:rsid w:val="003A4965"/>
    <w:rsid w:val="003A4B76"/>
    <w:rsid w:val="003A4C04"/>
    <w:rsid w:val="003A4FCA"/>
    <w:rsid w:val="003A5273"/>
    <w:rsid w:val="003A5422"/>
    <w:rsid w:val="003A55A7"/>
    <w:rsid w:val="003A5C7E"/>
    <w:rsid w:val="003A5CCC"/>
    <w:rsid w:val="003A609B"/>
    <w:rsid w:val="003A6335"/>
    <w:rsid w:val="003A7045"/>
    <w:rsid w:val="003A70DD"/>
    <w:rsid w:val="003A717B"/>
    <w:rsid w:val="003A7560"/>
    <w:rsid w:val="003A7718"/>
    <w:rsid w:val="003A7869"/>
    <w:rsid w:val="003A7C89"/>
    <w:rsid w:val="003B0089"/>
    <w:rsid w:val="003B0112"/>
    <w:rsid w:val="003B0174"/>
    <w:rsid w:val="003B026D"/>
    <w:rsid w:val="003B04C4"/>
    <w:rsid w:val="003B057C"/>
    <w:rsid w:val="003B0E66"/>
    <w:rsid w:val="003B0E95"/>
    <w:rsid w:val="003B0EEC"/>
    <w:rsid w:val="003B0EF6"/>
    <w:rsid w:val="003B191A"/>
    <w:rsid w:val="003B1DDD"/>
    <w:rsid w:val="003B1F2D"/>
    <w:rsid w:val="003B2046"/>
    <w:rsid w:val="003B21BE"/>
    <w:rsid w:val="003B2433"/>
    <w:rsid w:val="003B283D"/>
    <w:rsid w:val="003B2989"/>
    <w:rsid w:val="003B3761"/>
    <w:rsid w:val="003B3BBA"/>
    <w:rsid w:val="003B3C44"/>
    <w:rsid w:val="003B3D80"/>
    <w:rsid w:val="003B4326"/>
    <w:rsid w:val="003B499F"/>
    <w:rsid w:val="003B5725"/>
    <w:rsid w:val="003B6A60"/>
    <w:rsid w:val="003B6FBF"/>
    <w:rsid w:val="003B74B0"/>
    <w:rsid w:val="003B7C7F"/>
    <w:rsid w:val="003C037D"/>
    <w:rsid w:val="003C0BAC"/>
    <w:rsid w:val="003C0D0F"/>
    <w:rsid w:val="003C12A9"/>
    <w:rsid w:val="003C16E8"/>
    <w:rsid w:val="003C1AD1"/>
    <w:rsid w:val="003C1CDE"/>
    <w:rsid w:val="003C223B"/>
    <w:rsid w:val="003C2B13"/>
    <w:rsid w:val="003C2C16"/>
    <w:rsid w:val="003C34A8"/>
    <w:rsid w:val="003C34E0"/>
    <w:rsid w:val="003C3D6C"/>
    <w:rsid w:val="003C412A"/>
    <w:rsid w:val="003C4626"/>
    <w:rsid w:val="003C4705"/>
    <w:rsid w:val="003C53BF"/>
    <w:rsid w:val="003C5B32"/>
    <w:rsid w:val="003C5BE4"/>
    <w:rsid w:val="003C6152"/>
    <w:rsid w:val="003C6606"/>
    <w:rsid w:val="003C694A"/>
    <w:rsid w:val="003C6958"/>
    <w:rsid w:val="003C69D1"/>
    <w:rsid w:val="003C6B13"/>
    <w:rsid w:val="003C6D64"/>
    <w:rsid w:val="003C7004"/>
    <w:rsid w:val="003C723E"/>
    <w:rsid w:val="003D0219"/>
    <w:rsid w:val="003D0908"/>
    <w:rsid w:val="003D0E07"/>
    <w:rsid w:val="003D0F6B"/>
    <w:rsid w:val="003D14CD"/>
    <w:rsid w:val="003D1815"/>
    <w:rsid w:val="003D1846"/>
    <w:rsid w:val="003D18F3"/>
    <w:rsid w:val="003D1A5B"/>
    <w:rsid w:val="003D2212"/>
    <w:rsid w:val="003D2DDA"/>
    <w:rsid w:val="003D2EE2"/>
    <w:rsid w:val="003D2F34"/>
    <w:rsid w:val="003D2F40"/>
    <w:rsid w:val="003D3C8F"/>
    <w:rsid w:val="003D40AE"/>
    <w:rsid w:val="003D43A0"/>
    <w:rsid w:val="003D4950"/>
    <w:rsid w:val="003D4CF3"/>
    <w:rsid w:val="003D4D81"/>
    <w:rsid w:val="003D4D84"/>
    <w:rsid w:val="003D4E50"/>
    <w:rsid w:val="003D52A3"/>
    <w:rsid w:val="003D58DC"/>
    <w:rsid w:val="003D5FE1"/>
    <w:rsid w:val="003D613E"/>
    <w:rsid w:val="003D61DC"/>
    <w:rsid w:val="003D6272"/>
    <w:rsid w:val="003D65C2"/>
    <w:rsid w:val="003D67B5"/>
    <w:rsid w:val="003D67CB"/>
    <w:rsid w:val="003D759F"/>
    <w:rsid w:val="003D77B0"/>
    <w:rsid w:val="003D7B22"/>
    <w:rsid w:val="003E05A0"/>
    <w:rsid w:val="003E08D4"/>
    <w:rsid w:val="003E08DF"/>
    <w:rsid w:val="003E0940"/>
    <w:rsid w:val="003E0F54"/>
    <w:rsid w:val="003E1048"/>
    <w:rsid w:val="003E1121"/>
    <w:rsid w:val="003E1231"/>
    <w:rsid w:val="003E180B"/>
    <w:rsid w:val="003E24DA"/>
    <w:rsid w:val="003E2538"/>
    <w:rsid w:val="003E2B5B"/>
    <w:rsid w:val="003E2CED"/>
    <w:rsid w:val="003E3050"/>
    <w:rsid w:val="003E34A1"/>
    <w:rsid w:val="003E351B"/>
    <w:rsid w:val="003E3D0F"/>
    <w:rsid w:val="003E3D5B"/>
    <w:rsid w:val="003E3DC4"/>
    <w:rsid w:val="003E474A"/>
    <w:rsid w:val="003E4ACA"/>
    <w:rsid w:val="003E4CAE"/>
    <w:rsid w:val="003E4DB9"/>
    <w:rsid w:val="003E55E1"/>
    <w:rsid w:val="003E571A"/>
    <w:rsid w:val="003E5D4B"/>
    <w:rsid w:val="003E5FE5"/>
    <w:rsid w:val="003E62B7"/>
    <w:rsid w:val="003E656A"/>
    <w:rsid w:val="003E65AE"/>
    <w:rsid w:val="003E6973"/>
    <w:rsid w:val="003E6A40"/>
    <w:rsid w:val="003E6A68"/>
    <w:rsid w:val="003E6DB5"/>
    <w:rsid w:val="003E7338"/>
    <w:rsid w:val="003E7B16"/>
    <w:rsid w:val="003E7EE2"/>
    <w:rsid w:val="003E7F26"/>
    <w:rsid w:val="003F03DE"/>
    <w:rsid w:val="003F0DE5"/>
    <w:rsid w:val="003F0E07"/>
    <w:rsid w:val="003F10F2"/>
    <w:rsid w:val="003F14DE"/>
    <w:rsid w:val="003F1876"/>
    <w:rsid w:val="003F1D72"/>
    <w:rsid w:val="003F2016"/>
    <w:rsid w:val="003F2078"/>
    <w:rsid w:val="003F2B68"/>
    <w:rsid w:val="003F2E69"/>
    <w:rsid w:val="003F36A9"/>
    <w:rsid w:val="003F436D"/>
    <w:rsid w:val="003F4796"/>
    <w:rsid w:val="003F4C77"/>
    <w:rsid w:val="003F4D56"/>
    <w:rsid w:val="003F5370"/>
    <w:rsid w:val="003F5427"/>
    <w:rsid w:val="003F5707"/>
    <w:rsid w:val="003F5D5D"/>
    <w:rsid w:val="003F6113"/>
    <w:rsid w:val="003F6831"/>
    <w:rsid w:val="003F685F"/>
    <w:rsid w:val="003F6DB3"/>
    <w:rsid w:val="003F70B2"/>
    <w:rsid w:val="003F784C"/>
    <w:rsid w:val="003F7DD0"/>
    <w:rsid w:val="0040056B"/>
    <w:rsid w:val="004006E5"/>
    <w:rsid w:val="0040081C"/>
    <w:rsid w:val="00400A04"/>
    <w:rsid w:val="00400A3C"/>
    <w:rsid w:val="00400FE9"/>
    <w:rsid w:val="004011C4"/>
    <w:rsid w:val="004012E1"/>
    <w:rsid w:val="0040131C"/>
    <w:rsid w:val="00401CDF"/>
    <w:rsid w:val="00401FDC"/>
    <w:rsid w:val="0040201D"/>
    <w:rsid w:val="004020E3"/>
    <w:rsid w:val="0040250C"/>
    <w:rsid w:val="004025AB"/>
    <w:rsid w:val="004029C4"/>
    <w:rsid w:val="004035A2"/>
    <w:rsid w:val="00403EE1"/>
    <w:rsid w:val="00403F1C"/>
    <w:rsid w:val="004042B8"/>
    <w:rsid w:val="00404414"/>
    <w:rsid w:val="004044B0"/>
    <w:rsid w:val="00404687"/>
    <w:rsid w:val="004052CF"/>
    <w:rsid w:val="00405702"/>
    <w:rsid w:val="00405D74"/>
    <w:rsid w:val="00406102"/>
    <w:rsid w:val="00406D71"/>
    <w:rsid w:val="0040709A"/>
    <w:rsid w:val="00407106"/>
    <w:rsid w:val="00407574"/>
    <w:rsid w:val="004075EB"/>
    <w:rsid w:val="00407E23"/>
    <w:rsid w:val="0041043E"/>
    <w:rsid w:val="00410CB5"/>
    <w:rsid w:val="004112DA"/>
    <w:rsid w:val="00411351"/>
    <w:rsid w:val="00411900"/>
    <w:rsid w:val="004119EE"/>
    <w:rsid w:val="00411DF7"/>
    <w:rsid w:val="00412519"/>
    <w:rsid w:val="0041317A"/>
    <w:rsid w:val="0041323C"/>
    <w:rsid w:val="004132B3"/>
    <w:rsid w:val="00413DC1"/>
    <w:rsid w:val="00413E60"/>
    <w:rsid w:val="004147B0"/>
    <w:rsid w:val="004152E5"/>
    <w:rsid w:val="00415487"/>
    <w:rsid w:val="00416282"/>
    <w:rsid w:val="00416533"/>
    <w:rsid w:val="00416604"/>
    <w:rsid w:val="004166FF"/>
    <w:rsid w:val="0041683B"/>
    <w:rsid w:val="004173FE"/>
    <w:rsid w:val="0041749F"/>
    <w:rsid w:val="004179ED"/>
    <w:rsid w:val="00417FD8"/>
    <w:rsid w:val="0042022E"/>
    <w:rsid w:val="004208F7"/>
    <w:rsid w:val="00420B8B"/>
    <w:rsid w:val="00420C79"/>
    <w:rsid w:val="00420E51"/>
    <w:rsid w:val="00421160"/>
    <w:rsid w:val="00421912"/>
    <w:rsid w:val="00421D69"/>
    <w:rsid w:val="004226CB"/>
    <w:rsid w:val="00422802"/>
    <w:rsid w:val="004228A8"/>
    <w:rsid w:val="00423105"/>
    <w:rsid w:val="00423479"/>
    <w:rsid w:val="00423806"/>
    <w:rsid w:val="00423A98"/>
    <w:rsid w:val="00423B00"/>
    <w:rsid w:val="00423C62"/>
    <w:rsid w:val="00423D6E"/>
    <w:rsid w:val="00424077"/>
    <w:rsid w:val="00424181"/>
    <w:rsid w:val="004245D3"/>
    <w:rsid w:val="00425222"/>
    <w:rsid w:val="0042528A"/>
    <w:rsid w:val="004253A4"/>
    <w:rsid w:val="00425B75"/>
    <w:rsid w:val="00425F4D"/>
    <w:rsid w:val="00426001"/>
    <w:rsid w:val="0042621D"/>
    <w:rsid w:val="00426841"/>
    <w:rsid w:val="00426971"/>
    <w:rsid w:val="00426C21"/>
    <w:rsid w:val="004272BE"/>
    <w:rsid w:val="004273A1"/>
    <w:rsid w:val="0042750F"/>
    <w:rsid w:val="00427CA7"/>
    <w:rsid w:val="00427D21"/>
    <w:rsid w:val="004304F0"/>
    <w:rsid w:val="004304F7"/>
    <w:rsid w:val="004307BD"/>
    <w:rsid w:val="00430C19"/>
    <w:rsid w:val="00430FCA"/>
    <w:rsid w:val="00431980"/>
    <w:rsid w:val="00431C16"/>
    <w:rsid w:val="004322E4"/>
    <w:rsid w:val="00432559"/>
    <w:rsid w:val="00432728"/>
    <w:rsid w:val="00433013"/>
    <w:rsid w:val="00433324"/>
    <w:rsid w:val="00433ADC"/>
    <w:rsid w:val="00433D9E"/>
    <w:rsid w:val="00433F5B"/>
    <w:rsid w:val="004340F6"/>
    <w:rsid w:val="00434114"/>
    <w:rsid w:val="004346BC"/>
    <w:rsid w:val="004347C6"/>
    <w:rsid w:val="0043577B"/>
    <w:rsid w:val="004364CE"/>
    <w:rsid w:val="00436698"/>
    <w:rsid w:val="00437896"/>
    <w:rsid w:val="00437CA9"/>
    <w:rsid w:val="00437F0B"/>
    <w:rsid w:val="00440186"/>
    <w:rsid w:val="004402A4"/>
    <w:rsid w:val="004402CD"/>
    <w:rsid w:val="00440820"/>
    <w:rsid w:val="00440E87"/>
    <w:rsid w:val="00441F5D"/>
    <w:rsid w:val="0044217A"/>
    <w:rsid w:val="00442D15"/>
    <w:rsid w:val="00442FE7"/>
    <w:rsid w:val="004434D4"/>
    <w:rsid w:val="004434F0"/>
    <w:rsid w:val="004436A1"/>
    <w:rsid w:val="004436D6"/>
    <w:rsid w:val="00443EC2"/>
    <w:rsid w:val="004443FC"/>
    <w:rsid w:val="004447C8"/>
    <w:rsid w:val="00444965"/>
    <w:rsid w:val="00444A8B"/>
    <w:rsid w:val="00444BEF"/>
    <w:rsid w:val="00444CD0"/>
    <w:rsid w:val="00444D23"/>
    <w:rsid w:val="00444DAD"/>
    <w:rsid w:val="00444DE5"/>
    <w:rsid w:val="004451B7"/>
    <w:rsid w:val="004452D3"/>
    <w:rsid w:val="00445DCF"/>
    <w:rsid w:val="004462FF"/>
    <w:rsid w:val="00446AC4"/>
    <w:rsid w:val="00446D37"/>
    <w:rsid w:val="00446F4A"/>
    <w:rsid w:val="00447478"/>
    <w:rsid w:val="00447756"/>
    <w:rsid w:val="004477C9"/>
    <w:rsid w:val="00447B2F"/>
    <w:rsid w:val="004500CE"/>
    <w:rsid w:val="00451609"/>
    <w:rsid w:val="00451A51"/>
    <w:rsid w:val="00451D05"/>
    <w:rsid w:val="00451FDD"/>
    <w:rsid w:val="004520AA"/>
    <w:rsid w:val="0045213C"/>
    <w:rsid w:val="004528DB"/>
    <w:rsid w:val="00452C14"/>
    <w:rsid w:val="00452FF0"/>
    <w:rsid w:val="0045322F"/>
    <w:rsid w:val="00453496"/>
    <w:rsid w:val="00453657"/>
    <w:rsid w:val="00453BB2"/>
    <w:rsid w:val="00453EA6"/>
    <w:rsid w:val="00453FE9"/>
    <w:rsid w:val="0045400B"/>
    <w:rsid w:val="0045409B"/>
    <w:rsid w:val="0045425C"/>
    <w:rsid w:val="004542A0"/>
    <w:rsid w:val="004545E5"/>
    <w:rsid w:val="0045478B"/>
    <w:rsid w:val="00454927"/>
    <w:rsid w:val="0045508B"/>
    <w:rsid w:val="00455190"/>
    <w:rsid w:val="004551FC"/>
    <w:rsid w:val="00455708"/>
    <w:rsid w:val="004557BD"/>
    <w:rsid w:val="004557DA"/>
    <w:rsid w:val="00455B0B"/>
    <w:rsid w:val="0045600E"/>
    <w:rsid w:val="004568BF"/>
    <w:rsid w:val="00456B7E"/>
    <w:rsid w:val="00456C2A"/>
    <w:rsid w:val="00456DB6"/>
    <w:rsid w:val="00457669"/>
    <w:rsid w:val="00460C20"/>
    <w:rsid w:val="00460C82"/>
    <w:rsid w:val="004610A3"/>
    <w:rsid w:val="004613E5"/>
    <w:rsid w:val="0046155D"/>
    <w:rsid w:val="0046160E"/>
    <w:rsid w:val="0046164F"/>
    <w:rsid w:val="00461BAD"/>
    <w:rsid w:val="00461C6D"/>
    <w:rsid w:val="004623E5"/>
    <w:rsid w:val="00462428"/>
    <w:rsid w:val="00462502"/>
    <w:rsid w:val="0046257D"/>
    <w:rsid w:val="004626D3"/>
    <w:rsid w:val="00462763"/>
    <w:rsid w:val="00462BD7"/>
    <w:rsid w:val="00462BE5"/>
    <w:rsid w:val="00462FD2"/>
    <w:rsid w:val="00463094"/>
    <w:rsid w:val="0046309E"/>
    <w:rsid w:val="00463536"/>
    <w:rsid w:val="00463A68"/>
    <w:rsid w:val="004641D7"/>
    <w:rsid w:val="004643D7"/>
    <w:rsid w:val="004644CA"/>
    <w:rsid w:val="00464A54"/>
    <w:rsid w:val="00464D68"/>
    <w:rsid w:val="00464DFC"/>
    <w:rsid w:val="0046536B"/>
    <w:rsid w:val="00465518"/>
    <w:rsid w:val="004655CE"/>
    <w:rsid w:val="0046585E"/>
    <w:rsid w:val="00465E72"/>
    <w:rsid w:val="004664CA"/>
    <w:rsid w:val="0046694C"/>
    <w:rsid w:val="004671B9"/>
    <w:rsid w:val="004678E0"/>
    <w:rsid w:val="004705E4"/>
    <w:rsid w:val="00470C07"/>
    <w:rsid w:val="004710B2"/>
    <w:rsid w:val="00471287"/>
    <w:rsid w:val="0047139E"/>
    <w:rsid w:val="004717A8"/>
    <w:rsid w:val="00472011"/>
    <w:rsid w:val="00472808"/>
    <w:rsid w:val="00472BA6"/>
    <w:rsid w:val="0047327C"/>
    <w:rsid w:val="0047353B"/>
    <w:rsid w:val="00473615"/>
    <w:rsid w:val="00473E08"/>
    <w:rsid w:val="00473E33"/>
    <w:rsid w:val="00474367"/>
    <w:rsid w:val="00474BDD"/>
    <w:rsid w:val="00474FA5"/>
    <w:rsid w:val="004750DA"/>
    <w:rsid w:val="00475206"/>
    <w:rsid w:val="004752B2"/>
    <w:rsid w:val="00475649"/>
    <w:rsid w:val="00475C16"/>
    <w:rsid w:val="004760E1"/>
    <w:rsid w:val="00476373"/>
    <w:rsid w:val="00476AC9"/>
    <w:rsid w:val="00476C76"/>
    <w:rsid w:val="00477575"/>
    <w:rsid w:val="00477863"/>
    <w:rsid w:val="00480717"/>
    <w:rsid w:val="0048073F"/>
    <w:rsid w:val="004808B9"/>
    <w:rsid w:val="0048098B"/>
    <w:rsid w:val="00480A6E"/>
    <w:rsid w:val="00480F65"/>
    <w:rsid w:val="004815F9"/>
    <w:rsid w:val="00481627"/>
    <w:rsid w:val="00481ADB"/>
    <w:rsid w:val="0048216C"/>
    <w:rsid w:val="004821DF"/>
    <w:rsid w:val="004822AE"/>
    <w:rsid w:val="0048277A"/>
    <w:rsid w:val="0048292E"/>
    <w:rsid w:val="00482A30"/>
    <w:rsid w:val="00482DB4"/>
    <w:rsid w:val="00483484"/>
    <w:rsid w:val="004836F2"/>
    <w:rsid w:val="0048381B"/>
    <w:rsid w:val="00483A88"/>
    <w:rsid w:val="00483D70"/>
    <w:rsid w:val="00483DDC"/>
    <w:rsid w:val="0048411C"/>
    <w:rsid w:val="00484187"/>
    <w:rsid w:val="00484498"/>
    <w:rsid w:val="004848DF"/>
    <w:rsid w:val="004850A3"/>
    <w:rsid w:val="00485BBC"/>
    <w:rsid w:val="00485F3D"/>
    <w:rsid w:val="00486B5A"/>
    <w:rsid w:val="00487082"/>
    <w:rsid w:val="00487880"/>
    <w:rsid w:val="00490481"/>
    <w:rsid w:val="00490831"/>
    <w:rsid w:val="004912EA"/>
    <w:rsid w:val="00491601"/>
    <w:rsid w:val="00491876"/>
    <w:rsid w:val="00491D21"/>
    <w:rsid w:val="00492DD7"/>
    <w:rsid w:val="00493221"/>
    <w:rsid w:val="0049323E"/>
    <w:rsid w:val="0049344D"/>
    <w:rsid w:val="0049380A"/>
    <w:rsid w:val="004940AF"/>
    <w:rsid w:val="004945D9"/>
    <w:rsid w:val="004945E9"/>
    <w:rsid w:val="004949C8"/>
    <w:rsid w:val="0049502C"/>
    <w:rsid w:val="0049514F"/>
    <w:rsid w:val="004955BA"/>
    <w:rsid w:val="004956D8"/>
    <w:rsid w:val="004957B1"/>
    <w:rsid w:val="0049589B"/>
    <w:rsid w:val="00495E68"/>
    <w:rsid w:val="00496397"/>
    <w:rsid w:val="00497199"/>
    <w:rsid w:val="004975A7"/>
    <w:rsid w:val="004975CE"/>
    <w:rsid w:val="004977C9"/>
    <w:rsid w:val="00497FB5"/>
    <w:rsid w:val="004A078C"/>
    <w:rsid w:val="004A0E40"/>
    <w:rsid w:val="004A1A69"/>
    <w:rsid w:val="004A1C23"/>
    <w:rsid w:val="004A1D10"/>
    <w:rsid w:val="004A1D32"/>
    <w:rsid w:val="004A1D73"/>
    <w:rsid w:val="004A1E5F"/>
    <w:rsid w:val="004A20E5"/>
    <w:rsid w:val="004A2133"/>
    <w:rsid w:val="004A220E"/>
    <w:rsid w:val="004A27B7"/>
    <w:rsid w:val="004A2C05"/>
    <w:rsid w:val="004A348F"/>
    <w:rsid w:val="004A3BB9"/>
    <w:rsid w:val="004A409A"/>
    <w:rsid w:val="004A40BF"/>
    <w:rsid w:val="004A44CB"/>
    <w:rsid w:val="004A45AF"/>
    <w:rsid w:val="004A4831"/>
    <w:rsid w:val="004A502B"/>
    <w:rsid w:val="004A53EF"/>
    <w:rsid w:val="004A54B1"/>
    <w:rsid w:val="004A58E9"/>
    <w:rsid w:val="004A5A01"/>
    <w:rsid w:val="004A5C57"/>
    <w:rsid w:val="004A63C7"/>
    <w:rsid w:val="004A655D"/>
    <w:rsid w:val="004A6743"/>
    <w:rsid w:val="004A69F8"/>
    <w:rsid w:val="004A6A8E"/>
    <w:rsid w:val="004A7021"/>
    <w:rsid w:val="004A7291"/>
    <w:rsid w:val="004A74B5"/>
    <w:rsid w:val="004A7AFA"/>
    <w:rsid w:val="004A7D1D"/>
    <w:rsid w:val="004B026E"/>
    <w:rsid w:val="004B0480"/>
    <w:rsid w:val="004B05DA"/>
    <w:rsid w:val="004B089F"/>
    <w:rsid w:val="004B08CA"/>
    <w:rsid w:val="004B08E2"/>
    <w:rsid w:val="004B0EB4"/>
    <w:rsid w:val="004B13CB"/>
    <w:rsid w:val="004B15C6"/>
    <w:rsid w:val="004B1621"/>
    <w:rsid w:val="004B1EB7"/>
    <w:rsid w:val="004B21B7"/>
    <w:rsid w:val="004B2679"/>
    <w:rsid w:val="004B2E8E"/>
    <w:rsid w:val="004B40BD"/>
    <w:rsid w:val="004B4A65"/>
    <w:rsid w:val="004B5616"/>
    <w:rsid w:val="004B56A4"/>
    <w:rsid w:val="004B5B1D"/>
    <w:rsid w:val="004B67E9"/>
    <w:rsid w:val="004B6950"/>
    <w:rsid w:val="004B695B"/>
    <w:rsid w:val="004B6A40"/>
    <w:rsid w:val="004B7112"/>
    <w:rsid w:val="004B71E7"/>
    <w:rsid w:val="004B7372"/>
    <w:rsid w:val="004B7734"/>
    <w:rsid w:val="004B7B2C"/>
    <w:rsid w:val="004C00C5"/>
    <w:rsid w:val="004C109E"/>
    <w:rsid w:val="004C10F0"/>
    <w:rsid w:val="004C123B"/>
    <w:rsid w:val="004C1324"/>
    <w:rsid w:val="004C1420"/>
    <w:rsid w:val="004C15B6"/>
    <w:rsid w:val="004C1A64"/>
    <w:rsid w:val="004C1BB7"/>
    <w:rsid w:val="004C1C5B"/>
    <w:rsid w:val="004C1F57"/>
    <w:rsid w:val="004C207B"/>
    <w:rsid w:val="004C2145"/>
    <w:rsid w:val="004C2438"/>
    <w:rsid w:val="004C244F"/>
    <w:rsid w:val="004C2547"/>
    <w:rsid w:val="004C267C"/>
    <w:rsid w:val="004C29B1"/>
    <w:rsid w:val="004C2AE2"/>
    <w:rsid w:val="004C2D3C"/>
    <w:rsid w:val="004C3D04"/>
    <w:rsid w:val="004C3DC6"/>
    <w:rsid w:val="004C3F0F"/>
    <w:rsid w:val="004C424E"/>
    <w:rsid w:val="004C45BC"/>
    <w:rsid w:val="004C4757"/>
    <w:rsid w:val="004C486D"/>
    <w:rsid w:val="004C4CFB"/>
    <w:rsid w:val="004C50D3"/>
    <w:rsid w:val="004C52B1"/>
    <w:rsid w:val="004C5317"/>
    <w:rsid w:val="004C5699"/>
    <w:rsid w:val="004C5AA5"/>
    <w:rsid w:val="004C5D1B"/>
    <w:rsid w:val="004C5E0B"/>
    <w:rsid w:val="004C5E3D"/>
    <w:rsid w:val="004C6997"/>
    <w:rsid w:val="004C6ABD"/>
    <w:rsid w:val="004C6E45"/>
    <w:rsid w:val="004C6F63"/>
    <w:rsid w:val="004C6F68"/>
    <w:rsid w:val="004C71CB"/>
    <w:rsid w:val="004C7442"/>
    <w:rsid w:val="004C7648"/>
    <w:rsid w:val="004C7E5C"/>
    <w:rsid w:val="004D0335"/>
    <w:rsid w:val="004D0737"/>
    <w:rsid w:val="004D0995"/>
    <w:rsid w:val="004D1130"/>
    <w:rsid w:val="004D1468"/>
    <w:rsid w:val="004D17DA"/>
    <w:rsid w:val="004D2590"/>
    <w:rsid w:val="004D27DA"/>
    <w:rsid w:val="004D28B5"/>
    <w:rsid w:val="004D2C77"/>
    <w:rsid w:val="004D32E9"/>
    <w:rsid w:val="004D3855"/>
    <w:rsid w:val="004D3A4B"/>
    <w:rsid w:val="004D3AC7"/>
    <w:rsid w:val="004D3B5D"/>
    <w:rsid w:val="004D43F4"/>
    <w:rsid w:val="004D46E3"/>
    <w:rsid w:val="004D4934"/>
    <w:rsid w:val="004D4AA5"/>
    <w:rsid w:val="004D4C01"/>
    <w:rsid w:val="004D4C2D"/>
    <w:rsid w:val="004D60F9"/>
    <w:rsid w:val="004D6BC5"/>
    <w:rsid w:val="004D6E62"/>
    <w:rsid w:val="004D7233"/>
    <w:rsid w:val="004D76A6"/>
    <w:rsid w:val="004D7769"/>
    <w:rsid w:val="004D779D"/>
    <w:rsid w:val="004D7C4C"/>
    <w:rsid w:val="004D7DB9"/>
    <w:rsid w:val="004E059C"/>
    <w:rsid w:val="004E08A5"/>
    <w:rsid w:val="004E10E0"/>
    <w:rsid w:val="004E1383"/>
    <w:rsid w:val="004E140E"/>
    <w:rsid w:val="004E1C39"/>
    <w:rsid w:val="004E215A"/>
    <w:rsid w:val="004E23D7"/>
    <w:rsid w:val="004E26E9"/>
    <w:rsid w:val="004E275D"/>
    <w:rsid w:val="004E28DF"/>
    <w:rsid w:val="004E2BF5"/>
    <w:rsid w:val="004E2CD7"/>
    <w:rsid w:val="004E3019"/>
    <w:rsid w:val="004E36C4"/>
    <w:rsid w:val="004E3792"/>
    <w:rsid w:val="004E3D54"/>
    <w:rsid w:val="004E43A8"/>
    <w:rsid w:val="004E4870"/>
    <w:rsid w:val="004E4E8F"/>
    <w:rsid w:val="004E4FAA"/>
    <w:rsid w:val="004E506F"/>
    <w:rsid w:val="004E5355"/>
    <w:rsid w:val="004E53CE"/>
    <w:rsid w:val="004E57DE"/>
    <w:rsid w:val="004E58CE"/>
    <w:rsid w:val="004E5AD0"/>
    <w:rsid w:val="004E5B06"/>
    <w:rsid w:val="004E5B0D"/>
    <w:rsid w:val="004E5B6E"/>
    <w:rsid w:val="004E5B93"/>
    <w:rsid w:val="004E6009"/>
    <w:rsid w:val="004E6088"/>
    <w:rsid w:val="004E6A5E"/>
    <w:rsid w:val="004E6FEF"/>
    <w:rsid w:val="004E6FFD"/>
    <w:rsid w:val="004E7150"/>
    <w:rsid w:val="004E76A3"/>
    <w:rsid w:val="004E7F2A"/>
    <w:rsid w:val="004F030E"/>
    <w:rsid w:val="004F0723"/>
    <w:rsid w:val="004F1289"/>
    <w:rsid w:val="004F20E9"/>
    <w:rsid w:val="004F283F"/>
    <w:rsid w:val="004F2F23"/>
    <w:rsid w:val="004F3469"/>
    <w:rsid w:val="004F348B"/>
    <w:rsid w:val="004F37CC"/>
    <w:rsid w:val="004F5137"/>
    <w:rsid w:val="004F60B0"/>
    <w:rsid w:val="004F6C58"/>
    <w:rsid w:val="004F6C9A"/>
    <w:rsid w:val="004F6CA5"/>
    <w:rsid w:val="004F7088"/>
    <w:rsid w:val="004F752A"/>
    <w:rsid w:val="004F785E"/>
    <w:rsid w:val="004F786C"/>
    <w:rsid w:val="004F7F5A"/>
    <w:rsid w:val="004F7FE7"/>
    <w:rsid w:val="005000B4"/>
    <w:rsid w:val="005001DD"/>
    <w:rsid w:val="0050035F"/>
    <w:rsid w:val="00501B77"/>
    <w:rsid w:val="00501CBA"/>
    <w:rsid w:val="00502194"/>
    <w:rsid w:val="005023B6"/>
    <w:rsid w:val="00502583"/>
    <w:rsid w:val="00502CBB"/>
    <w:rsid w:val="00503327"/>
    <w:rsid w:val="005034BC"/>
    <w:rsid w:val="00503E61"/>
    <w:rsid w:val="00504085"/>
    <w:rsid w:val="005042FD"/>
    <w:rsid w:val="0050502B"/>
    <w:rsid w:val="00505580"/>
    <w:rsid w:val="00505867"/>
    <w:rsid w:val="00505A2C"/>
    <w:rsid w:val="0050697A"/>
    <w:rsid w:val="00506A5D"/>
    <w:rsid w:val="00506C73"/>
    <w:rsid w:val="00506D70"/>
    <w:rsid w:val="00506F67"/>
    <w:rsid w:val="005075F9"/>
    <w:rsid w:val="005079D1"/>
    <w:rsid w:val="00507A66"/>
    <w:rsid w:val="00507B8B"/>
    <w:rsid w:val="00507D7D"/>
    <w:rsid w:val="0051004A"/>
    <w:rsid w:val="005105B2"/>
    <w:rsid w:val="00510685"/>
    <w:rsid w:val="00510CE2"/>
    <w:rsid w:val="00511BA8"/>
    <w:rsid w:val="00511EDE"/>
    <w:rsid w:val="00512044"/>
    <w:rsid w:val="00512517"/>
    <w:rsid w:val="00512836"/>
    <w:rsid w:val="0051302F"/>
    <w:rsid w:val="005131EF"/>
    <w:rsid w:val="0051327E"/>
    <w:rsid w:val="0051332B"/>
    <w:rsid w:val="00513607"/>
    <w:rsid w:val="00513C67"/>
    <w:rsid w:val="00513CAA"/>
    <w:rsid w:val="00513DF7"/>
    <w:rsid w:val="00514BFB"/>
    <w:rsid w:val="00514D4B"/>
    <w:rsid w:val="00514F5B"/>
    <w:rsid w:val="005150F7"/>
    <w:rsid w:val="005152D9"/>
    <w:rsid w:val="005152FC"/>
    <w:rsid w:val="005154DA"/>
    <w:rsid w:val="005157F7"/>
    <w:rsid w:val="00515F2A"/>
    <w:rsid w:val="0051604D"/>
    <w:rsid w:val="005171A5"/>
    <w:rsid w:val="00520A14"/>
    <w:rsid w:val="00520EF2"/>
    <w:rsid w:val="0052125A"/>
    <w:rsid w:val="0052170E"/>
    <w:rsid w:val="00521E3C"/>
    <w:rsid w:val="0052228B"/>
    <w:rsid w:val="00522852"/>
    <w:rsid w:val="00522B22"/>
    <w:rsid w:val="0052328B"/>
    <w:rsid w:val="00523401"/>
    <w:rsid w:val="005234F6"/>
    <w:rsid w:val="005236CE"/>
    <w:rsid w:val="0052440D"/>
    <w:rsid w:val="005247AE"/>
    <w:rsid w:val="00524ED6"/>
    <w:rsid w:val="0052564E"/>
    <w:rsid w:val="00525843"/>
    <w:rsid w:val="00525928"/>
    <w:rsid w:val="005259FB"/>
    <w:rsid w:val="00526378"/>
    <w:rsid w:val="005263A2"/>
    <w:rsid w:val="0052696E"/>
    <w:rsid w:val="00526A0F"/>
    <w:rsid w:val="00526A25"/>
    <w:rsid w:val="00526E88"/>
    <w:rsid w:val="00526ED0"/>
    <w:rsid w:val="00527685"/>
    <w:rsid w:val="00527E30"/>
    <w:rsid w:val="0053049C"/>
    <w:rsid w:val="0053057A"/>
    <w:rsid w:val="00530856"/>
    <w:rsid w:val="00530CFF"/>
    <w:rsid w:val="00531523"/>
    <w:rsid w:val="00531D2C"/>
    <w:rsid w:val="00531DA2"/>
    <w:rsid w:val="00531F10"/>
    <w:rsid w:val="005320FC"/>
    <w:rsid w:val="005326EE"/>
    <w:rsid w:val="005329EF"/>
    <w:rsid w:val="00532F03"/>
    <w:rsid w:val="0053389F"/>
    <w:rsid w:val="00533B89"/>
    <w:rsid w:val="00533F7B"/>
    <w:rsid w:val="00534491"/>
    <w:rsid w:val="005345E5"/>
    <w:rsid w:val="005346C4"/>
    <w:rsid w:val="00534828"/>
    <w:rsid w:val="00534CA6"/>
    <w:rsid w:val="00534D8B"/>
    <w:rsid w:val="00534E67"/>
    <w:rsid w:val="0053510D"/>
    <w:rsid w:val="005354CC"/>
    <w:rsid w:val="0053552A"/>
    <w:rsid w:val="005357CA"/>
    <w:rsid w:val="00535936"/>
    <w:rsid w:val="005367F2"/>
    <w:rsid w:val="00536DB9"/>
    <w:rsid w:val="00537369"/>
    <w:rsid w:val="0053764B"/>
    <w:rsid w:val="00537B41"/>
    <w:rsid w:val="00537D59"/>
    <w:rsid w:val="0054013F"/>
    <w:rsid w:val="005401B2"/>
    <w:rsid w:val="00540316"/>
    <w:rsid w:val="00540520"/>
    <w:rsid w:val="0054076E"/>
    <w:rsid w:val="00540D60"/>
    <w:rsid w:val="00540F19"/>
    <w:rsid w:val="005416B3"/>
    <w:rsid w:val="0054196A"/>
    <w:rsid w:val="00541C21"/>
    <w:rsid w:val="00541E40"/>
    <w:rsid w:val="00541E6D"/>
    <w:rsid w:val="00541F67"/>
    <w:rsid w:val="00542343"/>
    <w:rsid w:val="005427B5"/>
    <w:rsid w:val="005429BA"/>
    <w:rsid w:val="0054311D"/>
    <w:rsid w:val="00543438"/>
    <w:rsid w:val="00543C00"/>
    <w:rsid w:val="00543F1B"/>
    <w:rsid w:val="00543F44"/>
    <w:rsid w:val="005441B3"/>
    <w:rsid w:val="00544AEF"/>
    <w:rsid w:val="00545113"/>
    <w:rsid w:val="0054523D"/>
    <w:rsid w:val="00545419"/>
    <w:rsid w:val="00545B06"/>
    <w:rsid w:val="00545BEE"/>
    <w:rsid w:val="00545D96"/>
    <w:rsid w:val="00545FCC"/>
    <w:rsid w:val="005462AE"/>
    <w:rsid w:val="00546366"/>
    <w:rsid w:val="0054659B"/>
    <w:rsid w:val="00546E26"/>
    <w:rsid w:val="00546F2D"/>
    <w:rsid w:val="0054702C"/>
    <w:rsid w:val="00547F38"/>
    <w:rsid w:val="00550FFA"/>
    <w:rsid w:val="00551691"/>
    <w:rsid w:val="005516C8"/>
    <w:rsid w:val="0055170C"/>
    <w:rsid w:val="00551888"/>
    <w:rsid w:val="00551891"/>
    <w:rsid w:val="00552819"/>
    <w:rsid w:val="0055292C"/>
    <w:rsid w:val="00552C2D"/>
    <w:rsid w:val="00552E66"/>
    <w:rsid w:val="00553322"/>
    <w:rsid w:val="005534A6"/>
    <w:rsid w:val="00553AA2"/>
    <w:rsid w:val="00554407"/>
    <w:rsid w:val="005545A0"/>
    <w:rsid w:val="00554813"/>
    <w:rsid w:val="00555A65"/>
    <w:rsid w:val="00555B17"/>
    <w:rsid w:val="00555D4E"/>
    <w:rsid w:val="00555E10"/>
    <w:rsid w:val="00555EDF"/>
    <w:rsid w:val="00556F26"/>
    <w:rsid w:val="00557658"/>
    <w:rsid w:val="00557910"/>
    <w:rsid w:val="005579E9"/>
    <w:rsid w:val="00557AE2"/>
    <w:rsid w:val="00560163"/>
    <w:rsid w:val="00560624"/>
    <w:rsid w:val="005606FB"/>
    <w:rsid w:val="00561491"/>
    <w:rsid w:val="005615C1"/>
    <w:rsid w:val="0056255B"/>
    <w:rsid w:val="00562EEF"/>
    <w:rsid w:val="0056303B"/>
    <w:rsid w:val="0056303D"/>
    <w:rsid w:val="005631D7"/>
    <w:rsid w:val="0056348E"/>
    <w:rsid w:val="005637DE"/>
    <w:rsid w:val="00563A4F"/>
    <w:rsid w:val="00564435"/>
    <w:rsid w:val="005647BB"/>
    <w:rsid w:val="00564B00"/>
    <w:rsid w:val="00564E0E"/>
    <w:rsid w:val="00564F7C"/>
    <w:rsid w:val="005650C5"/>
    <w:rsid w:val="005659AE"/>
    <w:rsid w:val="00565AC3"/>
    <w:rsid w:val="005665B6"/>
    <w:rsid w:val="0056662B"/>
    <w:rsid w:val="00566ACB"/>
    <w:rsid w:val="00566C10"/>
    <w:rsid w:val="00566CCA"/>
    <w:rsid w:val="00567367"/>
    <w:rsid w:val="00567EB7"/>
    <w:rsid w:val="00570131"/>
    <w:rsid w:val="005701AD"/>
    <w:rsid w:val="00570615"/>
    <w:rsid w:val="005707B0"/>
    <w:rsid w:val="005714C2"/>
    <w:rsid w:val="00571802"/>
    <w:rsid w:val="00571A1A"/>
    <w:rsid w:val="00571B54"/>
    <w:rsid w:val="00571BF9"/>
    <w:rsid w:val="00571F48"/>
    <w:rsid w:val="00573662"/>
    <w:rsid w:val="00574899"/>
    <w:rsid w:val="0057518C"/>
    <w:rsid w:val="00575565"/>
    <w:rsid w:val="0057575A"/>
    <w:rsid w:val="00575BEB"/>
    <w:rsid w:val="00575DC7"/>
    <w:rsid w:val="00575EF5"/>
    <w:rsid w:val="005762D0"/>
    <w:rsid w:val="00577022"/>
    <w:rsid w:val="005770E7"/>
    <w:rsid w:val="0057763E"/>
    <w:rsid w:val="00577A3A"/>
    <w:rsid w:val="00577C7E"/>
    <w:rsid w:val="00577D2E"/>
    <w:rsid w:val="00577D4F"/>
    <w:rsid w:val="00580748"/>
    <w:rsid w:val="00580968"/>
    <w:rsid w:val="00581122"/>
    <w:rsid w:val="00581602"/>
    <w:rsid w:val="005817F2"/>
    <w:rsid w:val="00582007"/>
    <w:rsid w:val="005821EA"/>
    <w:rsid w:val="00582200"/>
    <w:rsid w:val="005826D6"/>
    <w:rsid w:val="00582904"/>
    <w:rsid w:val="00582946"/>
    <w:rsid w:val="005829D9"/>
    <w:rsid w:val="0058302D"/>
    <w:rsid w:val="00583648"/>
    <w:rsid w:val="005836E2"/>
    <w:rsid w:val="0058383B"/>
    <w:rsid w:val="00583FF1"/>
    <w:rsid w:val="0058402E"/>
    <w:rsid w:val="00584AAA"/>
    <w:rsid w:val="00584F43"/>
    <w:rsid w:val="00585B42"/>
    <w:rsid w:val="005861AB"/>
    <w:rsid w:val="00586817"/>
    <w:rsid w:val="00586A5D"/>
    <w:rsid w:val="00586C54"/>
    <w:rsid w:val="00586DAE"/>
    <w:rsid w:val="005875FE"/>
    <w:rsid w:val="00587B52"/>
    <w:rsid w:val="00587BC3"/>
    <w:rsid w:val="00587F0F"/>
    <w:rsid w:val="005900AD"/>
    <w:rsid w:val="0059014D"/>
    <w:rsid w:val="0059039C"/>
    <w:rsid w:val="00590BBD"/>
    <w:rsid w:val="005911B3"/>
    <w:rsid w:val="0059138E"/>
    <w:rsid w:val="005917EB"/>
    <w:rsid w:val="0059190F"/>
    <w:rsid w:val="0059197E"/>
    <w:rsid w:val="005926DA"/>
    <w:rsid w:val="00592886"/>
    <w:rsid w:val="0059289F"/>
    <w:rsid w:val="00592944"/>
    <w:rsid w:val="00592967"/>
    <w:rsid w:val="00592F53"/>
    <w:rsid w:val="00592FB2"/>
    <w:rsid w:val="00593588"/>
    <w:rsid w:val="005944B0"/>
    <w:rsid w:val="0059458D"/>
    <w:rsid w:val="00594BD8"/>
    <w:rsid w:val="00594D7D"/>
    <w:rsid w:val="005950C6"/>
    <w:rsid w:val="00595169"/>
    <w:rsid w:val="00595570"/>
    <w:rsid w:val="0059571E"/>
    <w:rsid w:val="00595AC1"/>
    <w:rsid w:val="00595B92"/>
    <w:rsid w:val="00595EFF"/>
    <w:rsid w:val="00596087"/>
    <w:rsid w:val="00596274"/>
    <w:rsid w:val="0059649A"/>
    <w:rsid w:val="00596ED5"/>
    <w:rsid w:val="00596FF1"/>
    <w:rsid w:val="00597383"/>
    <w:rsid w:val="005974FE"/>
    <w:rsid w:val="00597B61"/>
    <w:rsid w:val="00597D16"/>
    <w:rsid w:val="005A05BA"/>
    <w:rsid w:val="005A0934"/>
    <w:rsid w:val="005A0A47"/>
    <w:rsid w:val="005A0A99"/>
    <w:rsid w:val="005A0B2B"/>
    <w:rsid w:val="005A0B87"/>
    <w:rsid w:val="005A149E"/>
    <w:rsid w:val="005A1668"/>
    <w:rsid w:val="005A1799"/>
    <w:rsid w:val="005A1BF9"/>
    <w:rsid w:val="005A1D7D"/>
    <w:rsid w:val="005A231B"/>
    <w:rsid w:val="005A2329"/>
    <w:rsid w:val="005A239B"/>
    <w:rsid w:val="005A278E"/>
    <w:rsid w:val="005A29A4"/>
    <w:rsid w:val="005A2DA5"/>
    <w:rsid w:val="005A2E5B"/>
    <w:rsid w:val="005A3321"/>
    <w:rsid w:val="005A35D7"/>
    <w:rsid w:val="005A39D5"/>
    <w:rsid w:val="005A3A87"/>
    <w:rsid w:val="005A3B29"/>
    <w:rsid w:val="005A44B4"/>
    <w:rsid w:val="005A45AA"/>
    <w:rsid w:val="005A47D1"/>
    <w:rsid w:val="005A47D5"/>
    <w:rsid w:val="005A4E2E"/>
    <w:rsid w:val="005A500C"/>
    <w:rsid w:val="005A53F5"/>
    <w:rsid w:val="005A59F5"/>
    <w:rsid w:val="005A5A57"/>
    <w:rsid w:val="005A5B46"/>
    <w:rsid w:val="005A5EAF"/>
    <w:rsid w:val="005A5F91"/>
    <w:rsid w:val="005A60C7"/>
    <w:rsid w:val="005A6333"/>
    <w:rsid w:val="005A67A8"/>
    <w:rsid w:val="005A6C11"/>
    <w:rsid w:val="005A7494"/>
    <w:rsid w:val="005A77BB"/>
    <w:rsid w:val="005A7922"/>
    <w:rsid w:val="005B01A3"/>
    <w:rsid w:val="005B0384"/>
    <w:rsid w:val="005B04E2"/>
    <w:rsid w:val="005B05BB"/>
    <w:rsid w:val="005B0753"/>
    <w:rsid w:val="005B154D"/>
    <w:rsid w:val="005B1778"/>
    <w:rsid w:val="005B1C11"/>
    <w:rsid w:val="005B2025"/>
    <w:rsid w:val="005B20A4"/>
    <w:rsid w:val="005B2760"/>
    <w:rsid w:val="005B283C"/>
    <w:rsid w:val="005B2995"/>
    <w:rsid w:val="005B2CA6"/>
    <w:rsid w:val="005B35BF"/>
    <w:rsid w:val="005B3848"/>
    <w:rsid w:val="005B3D3B"/>
    <w:rsid w:val="005B42E3"/>
    <w:rsid w:val="005B4C48"/>
    <w:rsid w:val="005B511C"/>
    <w:rsid w:val="005B54B3"/>
    <w:rsid w:val="005B553F"/>
    <w:rsid w:val="005B5980"/>
    <w:rsid w:val="005B5B63"/>
    <w:rsid w:val="005B6CEF"/>
    <w:rsid w:val="005B6E4F"/>
    <w:rsid w:val="005B7160"/>
    <w:rsid w:val="005B7217"/>
    <w:rsid w:val="005B766D"/>
    <w:rsid w:val="005B77D0"/>
    <w:rsid w:val="005B7915"/>
    <w:rsid w:val="005B7BA1"/>
    <w:rsid w:val="005B7C25"/>
    <w:rsid w:val="005B7E37"/>
    <w:rsid w:val="005C049F"/>
    <w:rsid w:val="005C0532"/>
    <w:rsid w:val="005C071E"/>
    <w:rsid w:val="005C0FE1"/>
    <w:rsid w:val="005C10F4"/>
    <w:rsid w:val="005C16AE"/>
    <w:rsid w:val="005C176E"/>
    <w:rsid w:val="005C1780"/>
    <w:rsid w:val="005C1878"/>
    <w:rsid w:val="005C1B56"/>
    <w:rsid w:val="005C1D79"/>
    <w:rsid w:val="005C215C"/>
    <w:rsid w:val="005C266F"/>
    <w:rsid w:val="005C29AB"/>
    <w:rsid w:val="005C2E65"/>
    <w:rsid w:val="005C329A"/>
    <w:rsid w:val="005C3542"/>
    <w:rsid w:val="005C375F"/>
    <w:rsid w:val="005C3C42"/>
    <w:rsid w:val="005C3C6F"/>
    <w:rsid w:val="005C3CAB"/>
    <w:rsid w:val="005C4709"/>
    <w:rsid w:val="005C5058"/>
    <w:rsid w:val="005C5228"/>
    <w:rsid w:val="005C5412"/>
    <w:rsid w:val="005C55A5"/>
    <w:rsid w:val="005C591A"/>
    <w:rsid w:val="005C599F"/>
    <w:rsid w:val="005C5A9C"/>
    <w:rsid w:val="005C5AE1"/>
    <w:rsid w:val="005C6012"/>
    <w:rsid w:val="005C609B"/>
    <w:rsid w:val="005C6C29"/>
    <w:rsid w:val="005C6C9F"/>
    <w:rsid w:val="005C718B"/>
    <w:rsid w:val="005C71DC"/>
    <w:rsid w:val="005C72CD"/>
    <w:rsid w:val="005C796B"/>
    <w:rsid w:val="005C7AF3"/>
    <w:rsid w:val="005C7BF9"/>
    <w:rsid w:val="005D00C4"/>
    <w:rsid w:val="005D0225"/>
    <w:rsid w:val="005D03A2"/>
    <w:rsid w:val="005D0547"/>
    <w:rsid w:val="005D0798"/>
    <w:rsid w:val="005D08B5"/>
    <w:rsid w:val="005D0C9C"/>
    <w:rsid w:val="005D0F38"/>
    <w:rsid w:val="005D1475"/>
    <w:rsid w:val="005D1C7C"/>
    <w:rsid w:val="005D1ED8"/>
    <w:rsid w:val="005D2154"/>
    <w:rsid w:val="005D2155"/>
    <w:rsid w:val="005D274E"/>
    <w:rsid w:val="005D30A4"/>
    <w:rsid w:val="005D3455"/>
    <w:rsid w:val="005D3E43"/>
    <w:rsid w:val="005D4114"/>
    <w:rsid w:val="005D424D"/>
    <w:rsid w:val="005D4B6B"/>
    <w:rsid w:val="005D527A"/>
    <w:rsid w:val="005D5437"/>
    <w:rsid w:val="005D5600"/>
    <w:rsid w:val="005D5A12"/>
    <w:rsid w:val="005D5BA1"/>
    <w:rsid w:val="005D68BC"/>
    <w:rsid w:val="005D6969"/>
    <w:rsid w:val="005D6B81"/>
    <w:rsid w:val="005D6C2F"/>
    <w:rsid w:val="005D6E6D"/>
    <w:rsid w:val="005D6FA2"/>
    <w:rsid w:val="005D6FBA"/>
    <w:rsid w:val="005D7BB0"/>
    <w:rsid w:val="005D7E29"/>
    <w:rsid w:val="005E0146"/>
    <w:rsid w:val="005E0344"/>
    <w:rsid w:val="005E04DE"/>
    <w:rsid w:val="005E0669"/>
    <w:rsid w:val="005E08F8"/>
    <w:rsid w:val="005E0E84"/>
    <w:rsid w:val="005E10F5"/>
    <w:rsid w:val="005E2339"/>
    <w:rsid w:val="005E256A"/>
    <w:rsid w:val="005E2694"/>
    <w:rsid w:val="005E3041"/>
    <w:rsid w:val="005E3269"/>
    <w:rsid w:val="005E3328"/>
    <w:rsid w:val="005E3CA4"/>
    <w:rsid w:val="005E44A4"/>
    <w:rsid w:val="005E493C"/>
    <w:rsid w:val="005E4F23"/>
    <w:rsid w:val="005E58DB"/>
    <w:rsid w:val="005E5A04"/>
    <w:rsid w:val="005E5E85"/>
    <w:rsid w:val="005E608B"/>
    <w:rsid w:val="005E62FB"/>
    <w:rsid w:val="005E65B8"/>
    <w:rsid w:val="005E68F7"/>
    <w:rsid w:val="005E69B4"/>
    <w:rsid w:val="005E6BD6"/>
    <w:rsid w:val="005E6C2F"/>
    <w:rsid w:val="005E7314"/>
    <w:rsid w:val="005E7D69"/>
    <w:rsid w:val="005F07C8"/>
    <w:rsid w:val="005F0928"/>
    <w:rsid w:val="005F0B01"/>
    <w:rsid w:val="005F0BA3"/>
    <w:rsid w:val="005F0CCB"/>
    <w:rsid w:val="005F160B"/>
    <w:rsid w:val="005F196B"/>
    <w:rsid w:val="005F2242"/>
    <w:rsid w:val="005F23F8"/>
    <w:rsid w:val="005F30D2"/>
    <w:rsid w:val="005F30F1"/>
    <w:rsid w:val="005F344F"/>
    <w:rsid w:val="005F438B"/>
    <w:rsid w:val="005F49E8"/>
    <w:rsid w:val="005F4B39"/>
    <w:rsid w:val="005F4B3A"/>
    <w:rsid w:val="005F4B4A"/>
    <w:rsid w:val="005F4CD2"/>
    <w:rsid w:val="005F4EF2"/>
    <w:rsid w:val="005F5455"/>
    <w:rsid w:val="005F65D5"/>
    <w:rsid w:val="005F67CF"/>
    <w:rsid w:val="005F6823"/>
    <w:rsid w:val="005F6B53"/>
    <w:rsid w:val="005F6BB7"/>
    <w:rsid w:val="005F6D79"/>
    <w:rsid w:val="005F6E7B"/>
    <w:rsid w:val="005F6F22"/>
    <w:rsid w:val="005F71C9"/>
    <w:rsid w:val="005F74A3"/>
    <w:rsid w:val="005F7AB5"/>
    <w:rsid w:val="005F7CA8"/>
    <w:rsid w:val="005F7D2F"/>
    <w:rsid w:val="005F7EC8"/>
    <w:rsid w:val="005F7F65"/>
    <w:rsid w:val="006009D4"/>
    <w:rsid w:val="00601086"/>
    <w:rsid w:val="006010CD"/>
    <w:rsid w:val="00601155"/>
    <w:rsid w:val="00601A03"/>
    <w:rsid w:val="00601E3B"/>
    <w:rsid w:val="0060293A"/>
    <w:rsid w:val="006029EF"/>
    <w:rsid w:val="00602AA6"/>
    <w:rsid w:val="00603987"/>
    <w:rsid w:val="00603A03"/>
    <w:rsid w:val="00603C9F"/>
    <w:rsid w:val="006047E3"/>
    <w:rsid w:val="00604920"/>
    <w:rsid w:val="0060574D"/>
    <w:rsid w:val="00605997"/>
    <w:rsid w:val="00605A0A"/>
    <w:rsid w:val="00605A7F"/>
    <w:rsid w:val="00605B6E"/>
    <w:rsid w:val="006062ED"/>
    <w:rsid w:val="006064DE"/>
    <w:rsid w:val="00606799"/>
    <w:rsid w:val="00606966"/>
    <w:rsid w:val="00606AE8"/>
    <w:rsid w:val="00606E8C"/>
    <w:rsid w:val="00607394"/>
    <w:rsid w:val="0060739B"/>
    <w:rsid w:val="00607818"/>
    <w:rsid w:val="00607A23"/>
    <w:rsid w:val="00610488"/>
    <w:rsid w:val="006105E5"/>
    <w:rsid w:val="0061092D"/>
    <w:rsid w:val="006109DA"/>
    <w:rsid w:val="00610B3E"/>
    <w:rsid w:val="00610EE5"/>
    <w:rsid w:val="00610F1A"/>
    <w:rsid w:val="006112CC"/>
    <w:rsid w:val="00611A91"/>
    <w:rsid w:val="00611D92"/>
    <w:rsid w:val="00612E80"/>
    <w:rsid w:val="0061319B"/>
    <w:rsid w:val="00613598"/>
    <w:rsid w:val="00613690"/>
    <w:rsid w:val="00613758"/>
    <w:rsid w:val="00613CE7"/>
    <w:rsid w:val="00613DD6"/>
    <w:rsid w:val="0061401E"/>
    <w:rsid w:val="006145A1"/>
    <w:rsid w:val="006147CE"/>
    <w:rsid w:val="006147D6"/>
    <w:rsid w:val="0061481D"/>
    <w:rsid w:val="00614829"/>
    <w:rsid w:val="00614B5A"/>
    <w:rsid w:val="00615294"/>
    <w:rsid w:val="00615AF4"/>
    <w:rsid w:val="00615FFA"/>
    <w:rsid w:val="00616D40"/>
    <w:rsid w:val="00616E34"/>
    <w:rsid w:val="006177BA"/>
    <w:rsid w:val="006179FC"/>
    <w:rsid w:val="00617AF9"/>
    <w:rsid w:val="00617B98"/>
    <w:rsid w:val="00617EC2"/>
    <w:rsid w:val="00620122"/>
    <w:rsid w:val="006202AA"/>
    <w:rsid w:val="0062055B"/>
    <w:rsid w:val="006205A0"/>
    <w:rsid w:val="006206C7"/>
    <w:rsid w:val="00620D21"/>
    <w:rsid w:val="00620D25"/>
    <w:rsid w:val="0062105A"/>
    <w:rsid w:val="00621124"/>
    <w:rsid w:val="0062146D"/>
    <w:rsid w:val="00621A1C"/>
    <w:rsid w:val="00621E43"/>
    <w:rsid w:val="00622363"/>
    <w:rsid w:val="0062278E"/>
    <w:rsid w:val="0062290B"/>
    <w:rsid w:val="00622941"/>
    <w:rsid w:val="0062294A"/>
    <w:rsid w:val="00622DFA"/>
    <w:rsid w:val="00622F8C"/>
    <w:rsid w:val="0062304C"/>
    <w:rsid w:val="0062376F"/>
    <w:rsid w:val="00623929"/>
    <w:rsid w:val="00623AAF"/>
    <w:rsid w:val="00623BC6"/>
    <w:rsid w:val="00623E04"/>
    <w:rsid w:val="006242C9"/>
    <w:rsid w:val="0062491F"/>
    <w:rsid w:val="00624DD8"/>
    <w:rsid w:val="006252D8"/>
    <w:rsid w:val="00625336"/>
    <w:rsid w:val="00625E5F"/>
    <w:rsid w:val="006260B9"/>
    <w:rsid w:val="00626852"/>
    <w:rsid w:val="0062685A"/>
    <w:rsid w:val="00626B30"/>
    <w:rsid w:val="00626DCC"/>
    <w:rsid w:val="00626F95"/>
    <w:rsid w:val="00627079"/>
    <w:rsid w:val="00627145"/>
    <w:rsid w:val="006271D0"/>
    <w:rsid w:val="006279FA"/>
    <w:rsid w:val="00627F03"/>
    <w:rsid w:val="00627F95"/>
    <w:rsid w:val="006300A5"/>
    <w:rsid w:val="00630789"/>
    <w:rsid w:val="00630CF0"/>
    <w:rsid w:val="006311FC"/>
    <w:rsid w:val="0063156F"/>
    <w:rsid w:val="00631871"/>
    <w:rsid w:val="0063235D"/>
    <w:rsid w:val="00632B3E"/>
    <w:rsid w:val="006338F1"/>
    <w:rsid w:val="00633AF6"/>
    <w:rsid w:val="00633E71"/>
    <w:rsid w:val="00633F79"/>
    <w:rsid w:val="00634195"/>
    <w:rsid w:val="006343D2"/>
    <w:rsid w:val="006349F4"/>
    <w:rsid w:val="00634A89"/>
    <w:rsid w:val="00634EDB"/>
    <w:rsid w:val="006355DB"/>
    <w:rsid w:val="0063568E"/>
    <w:rsid w:val="00635A47"/>
    <w:rsid w:val="00635E7B"/>
    <w:rsid w:val="00636386"/>
    <w:rsid w:val="006364B4"/>
    <w:rsid w:val="00636B89"/>
    <w:rsid w:val="00636D6E"/>
    <w:rsid w:val="00637280"/>
    <w:rsid w:val="00637556"/>
    <w:rsid w:val="0063768F"/>
    <w:rsid w:val="0063795F"/>
    <w:rsid w:val="00637B67"/>
    <w:rsid w:val="00637E67"/>
    <w:rsid w:val="0064042D"/>
    <w:rsid w:val="0064058A"/>
    <w:rsid w:val="00640ECB"/>
    <w:rsid w:val="00640F76"/>
    <w:rsid w:val="006410AE"/>
    <w:rsid w:val="006413F7"/>
    <w:rsid w:val="00642447"/>
    <w:rsid w:val="00642501"/>
    <w:rsid w:val="00642A4B"/>
    <w:rsid w:val="00642EC6"/>
    <w:rsid w:val="00642F14"/>
    <w:rsid w:val="0064350C"/>
    <w:rsid w:val="0064361E"/>
    <w:rsid w:val="0064365F"/>
    <w:rsid w:val="00643786"/>
    <w:rsid w:val="00643799"/>
    <w:rsid w:val="00643CD2"/>
    <w:rsid w:val="006448A6"/>
    <w:rsid w:val="00644A23"/>
    <w:rsid w:val="00645060"/>
    <w:rsid w:val="006460E8"/>
    <w:rsid w:val="006462AA"/>
    <w:rsid w:val="006465CC"/>
    <w:rsid w:val="0064662D"/>
    <w:rsid w:val="00646D27"/>
    <w:rsid w:val="00647239"/>
    <w:rsid w:val="006472C1"/>
    <w:rsid w:val="00647E24"/>
    <w:rsid w:val="00651996"/>
    <w:rsid w:val="00651EB6"/>
    <w:rsid w:val="006522B5"/>
    <w:rsid w:val="00652A25"/>
    <w:rsid w:val="00652E61"/>
    <w:rsid w:val="00652EDA"/>
    <w:rsid w:val="006532C3"/>
    <w:rsid w:val="00654107"/>
    <w:rsid w:val="006541B3"/>
    <w:rsid w:val="00654360"/>
    <w:rsid w:val="00654491"/>
    <w:rsid w:val="006546C1"/>
    <w:rsid w:val="0065482F"/>
    <w:rsid w:val="006549B6"/>
    <w:rsid w:val="006549C4"/>
    <w:rsid w:val="00654A05"/>
    <w:rsid w:val="00654CC9"/>
    <w:rsid w:val="0065517A"/>
    <w:rsid w:val="00655495"/>
    <w:rsid w:val="0065561B"/>
    <w:rsid w:val="00655D7F"/>
    <w:rsid w:val="0065607C"/>
    <w:rsid w:val="00656631"/>
    <w:rsid w:val="006569A3"/>
    <w:rsid w:val="00656C87"/>
    <w:rsid w:val="006575A9"/>
    <w:rsid w:val="006575D0"/>
    <w:rsid w:val="0065763D"/>
    <w:rsid w:val="006578AA"/>
    <w:rsid w:val="006601B4"/>
    <w:rsid w:val="006608C1"/>
    <w:rsid w:val="0066101D"/>
    <w:rsid w:val="00661332"/>
    <w:rsid w:val="0066139A"/>
    <w:rsid w:val="006613AC"/>
    <w:rsid w:val="00661A3C"/>
    <w:rsid w:val="00661B0A"/>
    <w:rsid w:val="00662258"/>
    <w:rsid w:val="00662414"/>
    <w:rsid w:val="00662429"/>
    <w:rsid w:val="006629C2"/>
    <w:rsid w:val="00662EC2"/>
    <w:rsid w:val="006630B2"/>
    <w:rsid w:val="0066347C"/>
    <w:rsid w:val="0066354D"/>
    <w:rsid w:val="0066394C"/>
    <w:rsid w:val="006640F7"/>
    <w:rsid w:val="0066494B"/>
    <w:rsid w:val="00664A0E"/>
    <w:rsid w:val="00664FF6"/>
    <w:rsid w:val="006656D9"/>
    <w:rsid w:val="00665CC8"/>
    <w:rsid w:val="00665F88"/>
    <w:rsid w:val="00667247"/>
    <w:rsid w:val="006674D8"/>
    <w:rsid w:val="00670067"/>
    <w:rsid w:val="006703B6"/>
    <w:rsid w:val="0067040B"/>
    <w:rsid w:val="00670747"/>
    <w:rsid w:val="00670B72"/>
    <w:rsid w:val="00670E6E"/>
    <w:rsid w:val="00671784"/>
    <w:rsid w:val="00671F8B"/>
    <w:rsid w:val="0067234C"/>
    <w:rsid w:val="0067265A"/>
    <w:rsid w:val="00672D60"/>
    <w:rsid w:val="00672FD2"/>
    <w:rsid w:val="00673771"/>
    <w:rsid w:val="00673CCB"/>
    <w:rsid w:val="00674017"/>
    <w:rsid w:val="00675221"/>
    <w:rsid w:val="00675B36"/>
    <w:rsid w:val="00676D30"/>
    <w:rsid w:val="006775C5"/>
    <w:rsid w:val="0068059B"/>
    <w:rsid w:val="0068091B"/>
    <w:rsid w:val="00680C6F"/>
    <w:rsid w:val="006814CE"/>
    <w:rsid w:val="00681738"/>
    <w:rsid w:val="006820E9"/>
    <w:rsid w:val="00682429"/>
    <w:rsid w:val="00682688"/>
    <w:rsid w:val="00682D65"/>
    <w:rsid w:val="00683786"/>
    <w:rsid w:val="00683862"/>
    <w:rsid w:val="00683CDD"/>
    <w:rsid w:val="00683FFC"/>
    <w:rsid w:val="0068409F"/>
    <w:rsid w:val="00684311"/>
    <w:rsid w:val="00684B3B"/>
    <w:rsid w:val="006858CE"/>
    <w:rsid w:val="0068603A"/>
    <w:rsid w:val="00686066"/>
    <w:rsid w:val="00686590"/>
    <w:rsid w:val="00686A50"/>
    <w:rsid w:val="0068700D"/>
    <w:rsid w:val="00687173"/>
    <w:rsid w:val="006874CC"/>
    <w:rsid w:val="0068772C"/>
    <w:rsid w:val="00687743"/>
    <w:rsid w:val="00687BD8"/>
    <w:rsid w:val="00687D54"/>
    <w:rsid w:val="00687DD2"/>
    <w:rsid w:val="00687E87"/>
    <w:rsid w:val="006906B7"/>
    <w:rsid w:val="00690E5C"/>
    <w:rsid w:val="00690F6F"/>
    <w:rsid w:val="006913E6"/>
    <w:rsid w:val="00691409"/>
    <w:rsid w:val="0069184B"/>
    <w:rsid w:val="00691998"/>
    <w:rsid w:val="00691D22"/>
    <w:rsid w:val="006920F2"/>
    <w:rsid w:val="006922AE"/>
    <w:rsid w:val="00692577"/>
    <w:rsid w:val="00692746"/>
    <w:rsid w:val="00692D91"/>
    <w:rsid w:val="00693241"/>
    <w:rsid w:val="00693370"/>
    <w:rsid w:val="0069387A"/>
    <w:rsid w:val="00693CDA"/>
    <w:rsid w:val="00694680"/>
    <w:rsid w:val="00694728"/>
    <w:rsid w:val="006947B5"/>
    <w:rsid w:val="0069484B"/>
    <w:rsid w:val="00694CC2"/>
    <w:rsid w:val="00694CD5"/>
    <w:rsid w:val="00694D3A"/>
    <w:rsid w:val="00694EDA"/>
    <w:rsid w:val="00695AAA"/>
    <w:rsid w:val="00695AF7"/>
    <w:rsid w:val="006962FD"/>
    <w:rsid w:val="00696A5E"/>
    <w:rsid w:val="00696CEA"/>
    <w:rsid w:val="00697350"/>
    <w:rsid w:val="006974F6"/>
    <w:rsid w:val="0069780F"/>
    <w:rsid w:val="00697A72"/>
    <w:rsid w:val="006A02E8"/>
    <w:rsid w:val="006A03E0"/>
    <w:rsid w:val="006A063C"/>
    <w:rsid w:val="006A07B2"/>
    <w:rsid w:val="006A08F0"/>
    <w:rsid w:val="006A0ACC"/>
    <w:rsid w:val="006A0CF3"/>
    <w:rsid w:val="006A0DEC"/>
    <w:rsid w:val="006A0F25"/>
    <w:rsid w:val="006A137A"/>
    <w:rsid w:val="006A1417"/>
    <w:rsid w:val="006A14C8"/>
    <w:rsid w:val="006A163B"/>
    <w:rsid w:val="006A19B1"/>
    <w:rsid w:val="006A1EC9"/>
    <w:rsid w:val="006A21E8"/>
    <w:rsid w:val="006A226E"/>
    <w:rsid w:val="006A28E4"/>
    <w:rsid w:val="006A330B"/>
    <w:rsid w:val="006A332E"/>
    <w:rsid w:val="006A3344"/>
    <w:rsid w:val="006A353A"/>
    <w:rsid w:val="006A3C4A"/>
    <w:rsid w:val="006A3EFF"/>
    <w:rsid w:val="006A3FE9"/>
    <w:rsid w:val="006A3FFF"/>
    <w:rsid w:val="006A4125"/>
    <w:rsid w:val="006A4524"/>
    <w:rsid w:val="006A49F1"/>
    <w:rsid w:val="006A4B26"/>
    <w:rsid w:val="006A4FEF"/>
    <w:rsid w:val="006A5268"/>
    <w:rsid w:val="006A54C0"/>
    <w:rsid w:val="006A58CE"/>
    <w:rsid w:val="006A5D7D"/>
    <w:rsid w:val="006A5EF1"/>
    <w:rsid w:val="006A6311"/>
    <w:rsid w:val="006A633E"/>
    <w:rsid w:val="006A64A8"/>
    <w:rsid w:val="006A665C"/>
    <w:rsid w:val="006A6C1A"/>
    <w:rsid w:val="006A6D60"/>
    <w:rsid w:val="006A6F82"/>
    <w:rsid w:val="006A701A"/>
    <w:rsid w:val="006A78F1"/>
    <w:rsid w:val="006A7DCE"/>
    <w:rsid w:val="006B0901"/>
    <w:rsid w:val="006B0C72"/>
    <w:rsid w:val="006B11FA"/>
    <w:rsid w:val="006B123D"/>
    <w:rsid w:val="006B193A"/>
    <w:rsid w:val="006B1F91"/>
    <w:rsid w:val="006B21C5"/>
    <w:rsid w:val="006B2C16"/>
    <w:rsid w:val="006B374C"/>
    <w:rsid w:val="006B3776"/>
    <w:rsid w:val="006B3794"/>
    <w:rsid w:val="006B37CA"/>
    <w:rsid w:val="006B38EA"/>
    <w:rsid w:val="006B3C05"/>
    <w:rsid w:val="006B3E7E"/>
    <w:rsid w:val="006B3ED1"/>
    <w:rsid w:val="006B406D"/>
    <w:rsid w:val="006B40F8"/>
    <w:rsid w:val="006B4260"/>
    <w:rsid w:val="006B443A"/>
    <w:rsid w:val="006B5240"/>
    <w:rsid w:val="006B56C6"/>
    <w:rsid w:val="006B5AE7"/>
    <w:rsid w:val="006B63D8"/>
    <w:rsid w:val="006B658C"/>
    <w:rsid w:val="006B6D56"/>
    <w:rsid w:val="006B6DE2"/>
    <w:rsid w:val="006B73A8"/>
    <w:rsid w:val="006B73CD"/>
    <w:rsid w:val="006B76F4"/>
    <w:rsid w:val="006B78E4"/>
    <w:rsid w:val="006B7976"/>
    <w:rsid w:val="006B7A40"/>
    <w:rsid w:val="006B7ED0"/>
    <w:rsid w:val="006B7EEC"/>
    <w:rsid w:val="006C07F5"/>
    <w:rsid w:val="006C1080"/>
    <w:rsid w:val="006C11F1"/>
    <w:rsid w:val="006C12DB"/>
    <w:rsid w:val="006C13B1"/>
    <w:rsid w:val="006C1607"/>
    <w:rsid w:val="006C164F"/>
    <w:rsid w:val="006C1BC0"/>
    <w:rsid w:val="006C1C2E"/>
    <w:rsid w:val="006C1ED6"/>
    <w:rsid w:val="006C22F8"/>
    <w:rsid w:val="006C311A"/>
    <w:rsid w:val="006C3500"/>
    <w:rsid w:val="006C3CAF"/>
    <w:rsid w:val="006C3CCC"/>
    <w:rsid w:val="006C43D6"/>
    <w:rsid w:val="006C43FF"/>
    <w:rsid w:val="006C4441"/>
    <w:rsid w:val="006C44ED"/>
    <w:rsid w:val="006C469F"/>
    <w:rsid w:val="006C4802"/>
    <w:rsid w:val="006C48F0"/>
    <w:rsid w:val="006C499F"/>
    <w:rsid w:val="006C4E73"/>
    <w:rsid w:val="006C5516"/>
    <w:rsid w:val="006C58EA"/>
    <w:rsid w:val="006C5D47"/>
    <w:rsid w:val="006C5D59"/>
    <w:rsid w:val="006C5F9E"/>
    <w:rsid w:val="006C649D"/>
    <w:rsid w:val="006C6BC3"/>
    <w:rsid w:val="006C7895"/>
    <w:rsid w:val="006C7F43"/>
    <w:rsid w:val="006D0115"/>
    <w:rsid w:val="006D0390"/>
    <w:rsid w:val="006D05D1"/>
    <w:rsid w:val="006D063C"/>
    <w:rsid w:val="006D095E"/>
    <w:rsid w:val="006D0C0E"/>
    <w:rsid w:val="006D1153"/>
    <w:rsid w:val="006D1380"/>
    <w:rsid w:val="006D168C"/>
    <w:rsid w:val="006D20FC"/>
    <w:rsid w:val="006D2633"/>
    <w:rsid w:val="006D2DE1"/>
    <w:rsid w:val="006D305C"/>
    <w:rsid w:val="006D317A"/>
    <w:rsid w:val="006D3289"/>
    <w:rsid w:val="006D345B"/>
    <w:rsid w:val="006D38B0"/>
    <w:rsid w:val="006D415F"/>
    <w:rsid w:val="006D4377"/>
    <w:rsid w:val="006D4C33"/>
    <w:rsid w:val="006D5237"/>
    <w:rsid w:val="006D5AC4"/>
    <w:rsid w:val="006D5E00"/>
    <w:rsid w:val="006D6078"/>
    <w:rsid w:val="006D64BA"/>
    <w:rsid w:val="006D6788"/>
    <w:rsid w:val="006D6A99"/>
    <w:rsid w:val="006D6DCF"/>
    <w:rsid w:val="006D6FD6"/>
    <w:rsid w:val="006D731E"/>
    <w:rsid w:val="006D74BD"/>
    <w:rsid w:val="006D756C"/>
    <w:rsid w:val="006D7CF0"/>
    <w:rsid w:val="006D7F46"/>
    <w:rsid w:val="006E013F"/>
    <w:rsid w:val="006E0461"/>
    <w:rsid w:val="006E0527"/>
    <w:rsid w:val="006E0BE4"/>
    <w:rsid w:val="006E0CDA"/>
    <w:rsid w:val="006E0DFE"/>
    <w:rsid w:val="006E1433"/>
    <w:rsid w:val="006E1ACA"/>
    <w:rsid w:val="006E1FF5"/>
    <w:rsid w:val="006E27B8"/>
    <w:rsid w:val="006E2867"/>
    <w:rsid w:val="006E28F8"/>
    <w:rsid w:val="006E31D9"/>
    <w:rsid w:val="006E328E"/>
    <w:rsid w:val="006E367C"/>
    <w:rsid w:val="006E3691"/>
    <w:rsid w:val="006E3A1C"/>
    <w:rsid w:val="006E3C45"/>
    <w:rsid w:val="006E45F6"/>
    <w:rsid w:val="006E4662"/>
    <w:rsid w:val="006E4E64"/>
    <w:rsid w:val="006E5084"/>
    <w:rsid w:val="006E51A5"/>
    <w:rsid w:val="006E5308"/>
    <w:rsid w:val="006E5D9E"/>
    <w:rsid w:val="006E63EE"/>
    <w:rsid w:val="006E676A"/>
    <w:rsid w:val="006E6F7A"/>
    <w:rsid w:val="006E71EC"/>
    <w:rsid w:val="006E77A7"/>
    <w:rsid w:val="006E7C35"/>
    <w:rsid w:val="006F098F"/>
    <w:rsid w:val="006F0B39"/>
    <w:rsid w:val="006F0F71"/>
    <w:rsid w:val="006F1066"/>
    <w:rsid w:val="006F119E"/>
    <w:rsid w:val="006F15F0"/>
    <w:rsid w:val="006F1B55"/>
    <w:rsid w:val="006F1D01"/>
    <w:rsid w:val="006F1E03"/>
    <w:rsid w:val="006F232F"/>
    <w:rsid w:val="006F2493"/>
    <w:rsid w:val="006F2773"/>
    <w:rsid w:val="006F2B48"/>
    <w:rsid w:val="006F2C4B"/>
    <w:rsid w:val="006F3621"/>
    <w:rsid w:val="006F3778"/>
    <w:rsid w:val="006F3E5B"/>
    <w:rsid w:val="006F4681"/>
    <w:rsid w:val="006F4A17"/>
    <w:rsid w:val="006F4AA0"/>
    <w:rsid w:val="006F4ADC"/>
    <w:rsid w:val="006F4E0D"/>
    <w:rsid w:val="006F5515"/>
    <w:rsid w:val="006F559B"/>
    <w:rsid w:val="006F5D79"/>
    <w:rsid w:val="006F5DC6"/>
    <w:rsid w:val="006F5EF4"/>
    <w:rsid w:val="006F706E"/>
    <w:rsid w:val="006F75A4"/>
    <w:rsid w:val="006F75FC"/>
    <w:rsid w:val="006F76C5"/>
    <w:rsid w:val="006F76E1"/>
    <w:rsid w:val="006F78E6"/>
    <w:rsid w:val="006F7966"/>
    <w:rsid w:val="006F7999"/>
    <w:rsid w:val="006F7E92"/>
    <w:rsid w:val="00700170"/>
    <w:rsid w:val="007001EA"/>
    <w:rsid w:val="00700598"/>
    <w:rsid w:val="0070084C"/>
    <w:rsid w:val="00700861"/>
    <w:rsid w:val="00700DBB"/>
    <w:rsid w:val="00701134"/>
    <w:rsid w:val="00701501"/>
    <w:rsid w:val="007016BE"/>
    <w:rsid w:val="00701FD0"/>
    <w:rsid w:val="007024D2"/>
    <w:rsid w:val="00702BAF"/>
    <w:rsid w:val="00702BFF"/>
    <w:rsid w:val="00703829"/>
    <w:rsid w:val="00703C71"/>
    <w:rsid w:val="00703EFB"/>
    <w:rsid w:val="00704353"/>
    <w:rsid w:val="007043BC"/>
    <w:rsid w:val="00704723"/>
    <w:rsid w:val="007047BC"/>
    <w:rsid w:val="007047BE"/>
    <w:rsid w:val="00705D64"/>
    <w:rsid w:val="00705E79"/>
    <w:rsid w:val="00705FA7"/>
    <w:rsid w:val="00706410"/>
    <w:rsid w:val="00706C5E"/>
    <w:rsid w:val="00706D8E"/>
    <w:rsid w:val="00706DB8"/>
    <w:rsid w:val="007075F1"/>
    <w:rsid w:val="007076CF"/>
    <w:rsid w:val="00707ADB"/>
    <w:rsid w:val="0071006A"/>
    <w:rsid w:val="0071021C"/>
    <w:rsid w:val="007102FA"/>
    <w:rsid w:val="0071044C"/>
    <w:rsid w:val="007105AD"/>
    <w:rsid w:val="00710B4E"/>
    <w:rsid w:val="00710C28"/>
    <w:rsid w:val="0071107C"/>
    <w:rsid w:val="0071129A"/>
    <w:rsid w:val="007116B0"/>
    <w:rsid w:val="00711848"/>
    <w:rsid w:val="007118D7"/>
    <w:rsid w:val="00711940"/>
    <w:rsid w:val="00711EA9"/>
    <w:rsid w:val="00712245"/>
    <w:rsid w:val="00712644"/>
    <w:rsid w:val="0071287E"/>
    <w:rsid w:val="00712AEE"/>
    <w:rsid w:val="00712CB9"/>
    <w:rsid w:val="00712D3B"/>
    <w:rsid w:val="007130BB"/>
    <w:rsid w:val="007146A9"/>
    <w:rsid w:val="00714BF1"/>
    <w:rsid w:val="00714D2D"/>
    <w:rsid w:val="00714DB6"/>
    <w:rsid w:val="0071506C"/>
    <w:rsid w:val="00715591"/>
    <w:rsid w:val="007158DC"/>
    <w:rsid w:val="00715DED"/>
    <w:rsid w:val="00715F31"/>
    <w:rsid w:val="007163A8"/>
    <w:rsid w:val="007167FA"/>
    <w:rsid w:val="00716892"/>
    <w:rsid w:val="00716987"/>
    <w:rsid w:val="00717210"/>
    <w:rsid w:val="00717883"/>
    <w:rsid w:val="00720269"/>
    <w:rsid w:val="007208D5"/>
    <w:rsid w:val="00720AD7"/>
    <w:rsid w:val="0072109A"/>
    <w:rsid w:val="00721627"/>
    <w:rsid w:val="00721B9A"/>
    <w:rsid w:val="00721EA1"/>
    <w:rsid w:val="007223A1"/>
    <w:rsid w:val="007228F5"/>
    <w:rsid w:val="00722934"/>
    <w:rsid w:val="00722E59"/>
    <w:rsid w:val="0072305B"/>
    <w:rsid w:val="00723196"/>
    <w:rsid w:val="00723399"/>
    <w:rsid w:val="0072352E"/>
    <w:rsid w:val="00723BEC"/>
    <w:rsid w:val="00723F49"/>
    <w:rsid w:val="0072425B"/>
    <w:rsid w:val="007243D9"/>
    <w:rsid w:val="007244CB"/>
    <w:rsid w:val="00724532"/>
    <w:rsid w:val="00724786"/>
    <w:rsid w:val="00724E2E"/>
    <w:rsid w:val="00725466"/>
    <w:rsid w:val="007256A0"/>
    <w:rsid w:val="00725CE5"/>
    <w:rsid w:val="00725EB3"/>
    <w:rsid w:val="007269CC"/>
    <w:rsid w:val="00727478"/>
    <w:rsid w:val="0073003A"/>
    <w:rsid w:val="007300DD"/>
    <w:rsid w:val="0073014B"/>
    <w:rsid w:val="00730DBB"/>
    <w:rsid w:val="007311A6"/>
    <w:rsid w:val="00731313"/>
    <w:rsid w:val="00731431"/>
    <w:rsid w:val="00731D31"/>
    <w:rsid w:val="00731F5D"/>
    <w:rsid w:val="00732341"/>
    <w:rsid w:val="0073246D"/>
    <w:rsid w:val="007325D8"/>
    <w:rsid w:val="0073284F"/>
    <w:rsid w:val="00732D84"/>
    <w:rsid w:val="007334E9"/>
    <w:rsid w:val="00733885"/>
    <w:rsid w:val="007339C1"/>
    <w:rsid w:val="00733A35"/>
    <w:rsid w:val="00733C73"/>
    <w:rsid w:val="00734271"/>
    <w:rsid w:val="0073451F"/>
    <w:rsid w:val="007348A4"/>
    <w:rsid w:val="0073493A"/>
    <w:rsid w:val="00734CE1"/>
    <w:rsid w:val="00734F2B"/>
    <w:rsid w:val="00735669"/>
    <w:rsid w:val="00735CC4"/>
    <w:rsid w:val="00737335"/>
    <w:rsid w:val="00737980"/>
    <w:rsid w:val="00737A82"/>
    <w:rsid w:val="007401A6"/>
    <w:rsid w:val="00740240"/>
    <w:rsid w:val="007404E2"/>
    <w:rsid w:val="007408FF"/>
    <w:rsid w:val="00740B9C"/>
    <w:rsid w:val="00740E6B"/>
    <w:rsid w:val="00741009"/>
    <w:rsid w:val="00741669"/>
    <w:rsid w:val="007424AE"/>
    <w:rsid w:val="00742599"/>
    <w:rsid w:val="007426CD"/>
    <w:rsid w:val="007427F8"/>
    <w:rsid w:val="00743395"/>
    <w:rsid w:val="00743679"/>
    <w:rsid w:val="0074410D"/>
    <w:rsid w:val="0074423D"/>
    <w:rsid w:val="00744267"/>
    <w:rsid w:val="00744BCD"/>
    <w:rsid w:val="00745367"/>
    <w:rsid w:val="0074549F"/>
    <w:rsid w:val="00745636"/>
    <w:rsid w:val="00745AB8"/>
    <w:rsid w:val="00745B50"/>
    <w:rsid w:val="00745C91"/>
    <w:rsid w:val="00745FD2"/>
    <w:rsid w:val="007465DD"/>
    <w:rsid w:val="0074663C"/>
    <w:rsid w:val="00746701"/>
    <w:rsid w:val="00746712"/>
    <w:rsid w:val="00746838"/>
    <w:rsid w:val="00746AEF"/>
    <w:rsid w:val="00747DFC"/>
    <w:rsid w:val="00750251"/>
    <w:rsid w:val="00750527"/>
    <w:rsid w:val="00750AB3"/>
    <w:rsid w:val="00750D1D"/>
    <w:rsid w:val="00750F34"/>
    <w:rsid w:val="00751B3D"/>
    <w:rsid w:val="00751D29"/>
    <w:rsid w:val="00752585"/>
    <w:rsid w:val="007528E6"/>
    <w:rsid w:val="00753197"/>
    <w:rsid w:val="00753365"/>
    <w:rsid w:val="0075345A"/>
    <w:rsid w:val="00753BFD"/>
    <w:rsid w:val="0075422F"/>
    <w:rsid w:val="00754472"/>
    <w:rsid w:val="00755110"/>
    <w:rsid w:val="00755584"/>
    <w:rsid w:val="00755A17"/>
    <w:rsid w:val="00755EA6"/>
    <w:rsid w:val="00755FAB"/>
    <w:rsid w:val="00756418"/>
    <w:rsid w:val="00756960"/>
    <w:rsid w:val="00757387"/>
    <w:rsid w:val="007574BC"/>
    <w:rsid w:val="00757B85"/>
    <w:rsid w:val="00757FC9"/>
    <w:rsid w:val="007600F3"/>
    <w:rsid w:val="0076029F"/>
    <w:rsid w:val="007612C5"/>
    <w:rsid w:val="00761B14"/>
    <w:rsid w:val="00761FE7"/>
    <w:rsid w:val="0076230D"/>
    <w:rsid w:val="0076247F"/>
    <w:rsid w:val="00762687"/>
    <w:rsid w:val="007635EC"/>
    <w:rsid w:val="00763756"/>
    <w:rsid w:val="00763B66"/>
    <w:rsid w:val="00763D00"/>
    <w:rsid w:val="00764084"/>
    <w:rsid w:val="007641D7"/>
    <w:rsid w:val="00764C4E"/>
    <w:rsid w:val="00764DD1"/>
    <w:rsid w:val="00764FA0"/>
    <w:rsid w:val="00765239"/>
    <w:rsid w:val="00766601"/>
    <w:rsid w:val="0076719A"/>
    <w:rsid w:val="0076742C"/>
    <w:rsid w:val="007676AE"/>
    <w:rsid w:val="007677A9"/>
    <w:rsid w:val="0077032F"/>
    <w:rsid w:val="0077054F"/>
    <w:rsid w:val="007708FA"/>
    <w:rsid w:val="007709EE"/>
    <w:rsid w:val="00770A69"/>
    <w:rsid w:val="00770B2C"/>
    <w:rsid w:val="00770DA4"/>
    <w:rsid w:val="00771080"/>
    <w:rsid w:val="0077139F"/>
    <w:rsid w:val="007716C6"/>
    <w:rsid w:val="00771E9C"/>
    <w:rsid w:val="00772145"/>
    <w:rsid w:val="007726A6"/>
    <w:rsid w:val="00772CE8"/>
    <w:rsid w:val="00772D04"/>
    <w:rsid w:val="00772E06"/>
    <w:rsid w:val="007736C9"/>
    <w:rsid w:val="00773702"/>
    <w:rsid w:val="0077386C"/>
    <w:rsid w:val="00773EAC"/>
    <w:rsid w:val="00774EA3"/>
    <w:rsid w:val="00775D70"/>
    <w:rsid w:val="00775EAB"/>
    <w:rsid w:val="00775F6C"/>
    <w:rsid w:val="0077613C"/>
    <w:rsid w:val="007761EE"/>
    <w:rsid w:val="007768F7"/>
    <w:rsid w:val="00776FC1"/>
    <w:rsid w:val="007774A7"/>
    <w:rsid w:val="007800BF"/>
    <w:rsid w:val="0078081E"/>
    <w:rsid w:val="00780A83"/>
    <w:rsid w:val="00780A9D"/>
    <w:rsid w:val="00781287"/>
    <w:rsid w:val="007817C2"/>
    <w:rsid w:val="00781863"/>
    <w:rsid w:val="0078197A"/>
    <w:rsid w:val="00781DF9"/>
    <w:rsid w:val="0078217C"/>
    <w:rsid w:val="007827C1"/>
    <w:rsid w:val="007828DB"/>
    <w:rsid w:val="00782B73"/>
    <w:rsid w:val="00782F22"/>
    <w:rsid w:val="00783441"/>
    <w:rsid w:val="0078394D"/>
    <w:rsid w:val="00783DE8"/>
    <w:rsid w:val="0078432A"/>
    <w:rsid w:val="00784765"/>
    <w:rsid w:val="007849A1"/>
    <w:rsid w:val="00784CFF"/>
    <w:rsid w:val="00785A48"/>
    <w:rsid w:val="0078600D"/>
    <w:rsid w:val="007861B0"/>
    <w:rsid w:val="00786872"/>
    <w:rsid w:val="00786E59"/>
    <w:rsid w:val="00787AF4"/>
    <w:rsid w:val="00787B17"/>
    <w:rsid w:val="00787FFE"/>
    <w:rsid w:val="007905C5"/>
    <w:rsid w:val="00790DD9"/>
    <w:rsid w:val="00790EC1"/>
    <w:rsid w:val="007912F6"/>
    <w:rsid w:val="007913A6"/>
    <w:rsid w:val="0079176E"/>
    <w:rsid w:val="00791C98"/>
    <w:rsid w:val="00791F67"/>
    <w:rsid w:val="00791FA4"/>
    <w:rsid w:val="0079275C"/>
    <w:rsid w:val="007928EB"/>
    <w:rsid w:val="00792F01"/>
    <w:rsid w:val="007933D4"/>
    <w:rsid w:val="00793BAF"/>
    <w:rsid w:val="00793E58"/>
    <w:rsid w:val="007941B8"/>
    <w:rsid w:val="007944BB"/>
    <w:rsid w:val="007946C7"/>
    <w:rsid w:val="0079471A"/>
    <w:rsid w:val="00794728"/>
    <w:rsid w:val="00794907"/>
    <w:rsid w:val="00794A13"/>
    <w:rsid w:val="00794B7E"/>
    <w:rsid w:val="00794FCA"/>
    <w:rsid w:val="00795270"/>
    <w:rsid w:val="007953BE"/>
    <w:rsid w:val="007954FB"/>
    <w:rsid w:val="007956E0"/>
    <w:rsid w:val="00795747"/>
    <w:rsid w:val="00795AE6"/>
    <w:rsid w:val="00795B4B"/>
    <w:rsid w:val="00795B83"/>
    <w:rsid w:val="007964E0"/>
    <w:rsid w:val="00796E4E"/>
    <w:rsid w:val="00797087"/>
    <w:rsid w:val="0079728E"/>
    <w:rsid w:val="0079752F"/>
    <w:rsid w:val="00797595"/>
    <w:rsid w:val="007977F5"/>
    <w:rsid w:val="00797CB9"/>
    <w:rsid w:val="00797E6C"/>
    <w:rsid w:val="007A0287"/>
    <w:rsid w:val="007A0294"/>
    <w:rsid w:val="007A05F9"/>
    <w:rsid w:val="007A0773"/>
    <w:rsid w:val="007A0C90"/>
    <w:rsid w:val="007A104A"/>
    <w:rsid w:val="007A1061"/>
    <w:rsid w:val="007A1A2A"/>
    <w:rsid w:val="007A1D04"/>
    <w:rsid w:val="007A1FC4"/>
    <w:rsid w:val="007A31F5"/>
    <w:rsid w:val="007A3570"/>
    <w:rsid w:val="007A43D1"/>
    <w:rsid w:val="007A4AE9"/>
    <w:rsid w:val="007A4CFC"/>
    <w:rsid w:val="007A5A36"/>
    <w:rsid w:val="007A6AEA"/>
    <w:rsid w:val="007A6ED9"/>
    <w:rsid w:val="007A7A1A"/>
    <w:rsid w:val="007A7F24"/>
    <w:rsid w:val="007B0C98"/>
    <w:rsid w:val="007B12AA"/>
    <w:rsid w:val="007B1AB5"/>
    <w:rsid w:val="007B1CC6"/>
    <w:rsid w:val="007B1E53"/>
    <w:rsid w:val="007B2307"/>
    <w:rsid w:val="007B24E9"/>
    <w:rsid w:val="007B2D49"/>
    <w:rsid w:val="007B2DAD"/>
    <w:rsid w:val="007B325A"/>
    <w:rsid w:val="007B32A3"/>
    <w:rsid w:val="007B3477"/>
    <w:rsid w:val="007B34C5"/>
    <w:rsid w:val="007B3CCD"/>
    <w:rsid w:val="007B3D9C"/>
    <w:rsid w:val="007B4618"/>
    <w:rsid w:val="007B4780"/>
    <w:rsid w:val="007B510F"/>
    <w:rsid w:val="007B52A9"/>
    <w:rsid w:val="007B5874"/>
    <w:rsid w:val="007B5882"/>
    <w:rsid w:val="007B58E5"/>
    <w:rsid w:val="007B5925"/>
    <w:rsid w:val="007B5FA2"/>
    <w:rsid w:val="007B607D"/>
    <w:rsid w:val="007B60D3"/>
    <w:rsid w:val="007B61BC"/>
    <w:rsid w:val="007B621D"/>
    <w:rsid w:val="007B62F8"/>
    <w:rsid w:val="007B6371"/>
    <w:rsid w:val="007B6951"/>
    <w:rsid w:val="007B6E61"/>
    <w:rsid w:val="007B7107"/>
    <w:rsid w:val="007B7250"/>
    <w:rsid w:val="007B72C7"/>
    <w:rsid w:val="007B73F1"/>
    <w:rsid w:val="007B7434"/>
    <w:rsid w:val="007B77DC"/>
    <w:rsid w:val="007C026B"/>
    <w:rsid w:val="007C03C3"/>
    <w:rsid w:val="007C0846"/>
    <w:rsid w:val="007C084E"/>
    <w:rsid w:val="007C0B59"/>
    <w:rsid w:val="007C0B7C"/>
    <w:rsid w:val="007C0E65"/>
    <w:rsid w:val="007C0F18"/>
    <w:rsid w:val="007C134B"/>
    <w:rsid w:val="007C1524"/>
    <w:rsid w:val="007C15D6"/>
    <w:rsid w:val="007C1C3E"/>
    <w:rsid w:val="007C1E78"/>
    <w:rsid w:val="007C20CD"/>
    <w:rsid w:val="007C20DA"/>
    <w:rsid w:val="007C262D"/>
    <w:rsid w:val="007C272B"/>
    <w:rsid w:val="007C2976"/>
    <w:rsid w:val="007C2989"/>
    <w:rsid w:val="007C2AB6"/>
    <w:rsid w:val="007C3B38"/>
    <w:rsid w:val="007C3B9E"/>
    <w:rsid w:val="007C3BD0"/>
    <w:rsid w:val="007C3D92"/>
    <w:rsid w:val="007C40C0"/>
    <w:rsid w:val="007C42A3"/>
    <w:rsid w:val="007C43E1"/>
    <w:rsid w:val="007C4974"/>
    <w:rsid w:val="007C4A80"/>
    <w:rsid w:val="007C4B9C"/>
    <w:rsid w:val="007C549C"/>
    <w:rsid w:val="007C6015"/>
    <w:rsid w:val="007C626D"/>
    <w:rsid w:val="007C64D0"/>
    <w:rsid w:val="007C69A5"/>
    <w:rsid w:val="007C6F15"/>
    <w:rsid w:val="007C7409"/>
    <w:rsid w:val="007C7699"/>
    <w:rsid w:val="007C7C45"/>
    <w:rsid w:val="007D00EB"/>
    <w:rsid w:val="007D08A9"/>
    <w:rsid w:val="007D0C40"/>
    <w:rsid w:val="007D101C"/>
    <w:rsid w:val="007D1246"/>
    <w:rsid w:val="007D1CE0"/>
    <w:rsid w:val="007D1DE9"/>
    <w:rsid w:val="007D20C3"/>
    <w:rsid w:val="007D20FF"/>
    <w:rsid w:val="007D212F"/>
    <w:rsid w:val="007D23C9"/>
    <w:rsid w:val="007D24E1"/>
    <w:rsid w:val="007D29C3"/>
    <w:rsid w:val="007D2BB7"/>
    <w:rsid w:val="007D2F0C"/>
    <w:rsid w:val="007D3099"/>
    <w:rsid w:val="007D31AE"/>
    <w:rsid w:val="007D3F36"/>
    <w:rsid w:val="007D40CB"/>
    <w:rsid w:val="007D4BBF"/>
    <w:rsid w:val="007D536B"/>
    <w:rsid w:val="007D5692"/>
    <w:rsid w:val="007D5886"/>
    <w:rsid w:val="007D5CF3"/>
    <w:rsid w:val="007D618D"/>
    <w:rsid w:val="007D6537"/>
    <w:rsid w:val="007D6952"/>
    <w:rsid w:val="007D6C0D"/>
    <w:rsid w:val="007D70D6"/>
    <w:rsid w:val="007D79F0"/>
    <w:rsid w:val="007D7F1C"/>
    <w:rsid w:val="007E0752"/>
    <w:rsid w:val="007E07E6"/>
    <w:rsid w:val="007E0A0A"/>
    <w:rsid w:val="007E0F89"/>
    <w:rsid w:val="007E14D0"/>
    <w:rsid w:val="007E29F3"/>
    <w:rsid w:val="007E2A5D"/>
    <w:rsid w:val="007E2FA3"/>
    <w:rsid w:val="007E2FB2"/>
    <w:rsid w:val="007E3147"/>
    <w:rsid w:val="007E3779"/>
    <w:rsid w:val="007E3872"/>
    <w:rsid w:val="007E3E76"/>
    <w:rsid w:val="007E42D1"/>
    <w:rsid w:val="007E471B"/>
    <w:rsid w:val="007E481A"/>
    <w:rsid w:val="007E4884"/>
    <w:rsid w:val="007E4A8C"/>
    <w:rsid w:val="007E514B"/>
    <w:rsid w:val="007E535F"/>
    <w:rsid w:val="007E5904"/>
    <w:rsid w:val="007E5C11"/>
    <w:rsid w:val="007E5D81"/>
    <w:rsid w:val="007E6278"/>
    <w:rsid w:val="007E67C2"/>
    <w:rsid w:val="007E6A26"/>
    <w:rsid w:val="007E6C5B"/>
    <w:rsid w:val="007E7364"/>
    <w:rsid w:val="007E73C3"/>
    <w:rsid w:val="007E7442"/>
    <w:rsid w:val="007E762F"/>
    <w:rsid w:val="007E76CC"/>
    <w:rsid w:val="007E7BE0"/>
    <w:rsid w:val="007E7F3B"/>
    <w:rsid w:val="007F0072"/>
    <w:rsid w:val="007F02CF"/>
    <w:rsid w:val="007F06A2"/>
    <w:rsid w:val="007F0A3D"/>
    <w:rsid w:val="007F110B"/>
    <w:rsid w:val="007F11A4"/>
    <w:rsid w:val="007F12F8"/>
    <w:rsid w:val="007F1A31"/>
    <w:rsid w:val="007F2118"/>
    <w:rsid w:val="007F2F33"/>
    <w:rsid w:val="007F2F87"/>
    <w:rsid w:val="007F30D5"/>
    <w:rsid w:val="007F30EC"/>
    <w:rsid w:val="007F31BF"/>
    <w:rsid w:val="007F3C10"/>
    <w:rsid w:val="007F3C5F"/>
    <w:rsid w:val="007F41DD"/>
    <w:rsid w:val="007F42C2"/>
    <w:rsid w:val="007F4414"/>
    <w:rsid w:val="007F4BDD"/>
    <w:rsid w:val="007F5666"/>
    <w:rsid w:val="007F5769"/>
    <w:rsid w:val="007F5C01"/>
    <w:rsid w:val="007F5C40"/>
    <w:rsid w:val="007F5D31"/>
    <w:rsid w:val="007F614B"/>
    <w:rsid w:val="007F61F7"/>
    <w:rsid w:val="007F6B9F"/>
    <w:rsid w:val="007F6E17"/>
    <w:rsid w:val="007F6F11"/>
    <w:rsid w:val="007F714F"/>
    <w:rsid w:val="007F7244"/>
    <w:rsid w:val="007F7D4A"/>
    <w:rsid w:val="007F7E8D"/>
    <w:rsid w:val="0080017D"/>
    <w:rsid w:val="00800572"/>
    <w:rsid w:val="00800837"/>
    <w:rsid w:val="00800869"/>
    <w:rsid w:val="00800D81"/>
    <w:rsid w:val="0080100A"/>
    <w:rsid w:val="0080140B"/>
    <w:rsid w:val="008014EF"/>
    <w:rsid w:val="00802057"/>
    <w:rsid w:val="0080219C"/>
    <w:rsid w:val="00802320"/>
    <w:rsid w:val="00802AC9"/>
    <w:rsid w:val="00802B59"/>
    <w:rsid w:val="00802D40"/>
    <w:rsid w:val="00802F39"/>
    <w:rsid w:val="00802FFA"/>
    <w:rsid w:val="00803983"/>
    <w:rsid w:val="00803FA4"/>
    <w:rsid w:val="0080412E"/>
    <w:rsid w:val="00804326"/>
    <w:rsid w:val="008045A2"/>
    <w:rsid w:val="0080461C"/>
    <w:rsid w:val="00804E97"/>
    <w:rsid w:val="00804FB7"/>
    <w:rsid w:val="008062EF"/>
    <w:rsid w:val="0080654F"/>
    <w:rsid w:val="00806855"/>
    <w:rsid w:val="00806E1D"/>
    <w:rsid w:val="0080760D"/>
    <w:rsid w:val="0080764C"/>
    <w:rsid w:val="008079D7"/>
    <w:rsid w:val="008101CB"/>
    <w:rsid w:val="0081053E"/>
    <w:rsid w:val="00810A7C"/>
    <w:rsid w:val="00810D67"/>
    <w:rsid w:val="00811201"/>
    <w:rsid w:val="00811B34"/>
    <w:rsid w:val="00811E14"/>
    <w:rsid w:val="008123D4"/>
    <w:rsid w:val="0081241C"/>
    <w:rsid w:val="008141FF"/>
    <w:rsid w:val="008145F8"/>
    <w:rsid w:val="008153FF"/>
    <w:rsid w:val="00816593"/>
    <w:rsid w:val="008169E9"/>
    <w:rsid w:val="00816E2D"/>
    <w:rsid w:val="00817872"/>
    <w:rsid w:val="008178CB"/>
    <w:rsid w:val="00817AFB"/>
    <w:rsid w:val="00820076"/>
    <w:rsid w:val="008200C3"/>
    <w:rsid w:val="00820261"/>
    <w:rsid w:val="008202A3"/>
    <w:rsid w:val="0082034D"/>
    <w:rsid w:val="008206CC"/>
    <w:rsid w:val="0082098B"/>
    <w:rsid w:val="00820FEB"/>
    <w:rsid w:val="008213C1"/>
    <w:rsid w:val="008213F7"/>
    <w:rsid w:val="00821469"/>
    <w:rsid w:val="008214DF"/>
    <w:rsid w:val="0082175B"/>
    <w:rsid w:val="00821CDE"/>
    <w:rsid w:val="00821DF1"/>
    <w:rsid w:val="00822083"/>
    <w:rsid w:val="0082287B"/>
    <w:rsid w:val="0082308D"/>
    <w:rsid w:val="008233F4"/>
    <w:rsid w:val="0082354F"/>
    <w:rsid w:val="00823D88"/>
    <w:rsid w:val="00823F10"/>
    <w:rsid w:val="008244EC"/>
    <w:rsid w:val="00824574"/>
    <w:rsid w:val="00824D0B"/>
    <w:rsid w:val="008252D7"/>
    <w:rsid w:val="00825706"/>
    <w:rsid w:val="00825950"/>
    <w:rsid w:val="008259A7"/>
    <w:rsid w:val="00826036"/>
    <w:rsid w:val="00826829"/>
    <w:rsid w:val="0082779C"/>
    <w:rsid w:val="008278DC"/>
    <w:rsid w:val="0083082A"/>
    <w:rsid w:val="00830AD2"/>
    <w:rsid w:val="00831091"/>
    <w:rsid w:val="00831092"/>
    <w:rsid w:val="0083156D"/>
    <w:rsid w:val="0083173B"/>
    <w:rsid w:val="008317BA"/>
    <w:rsid w:val="008317DF"/>
    <w:rsid w:val="00831ACF"/>
    <w:rsid w:val="00831DC3"/>
    <w:rsid w:val="0083214B"/>
    <w:rsid w:val="008328A1"/>
    <w:rsid w:val="00832977"/>
    <w:rsid w:val="00832AEE"/>
    <w:rsid w:val="00832D89"/>
    <w:rsid w:val="00832FC8"/>
    <w:rsid w:val="0083317B"/>
    <w:rsid w:val="00833A50"/>
    <w:rsid w:val="00833AF8"/>
    <w:rsid w:val="00833CF6"/>
    <w:rsid w:val="00833D65"/>
    <w:rsid w:val="00833F4F"/>
    <w:rsid w:val="008345F3"/>
    <w:rsid w:val="0083476D"/>
    <w:rsid w:val="00834A92"/>
    <w:rsid w:val="00834EB0"/>
    <w:rsid w:val="00834F36"/>
    <w:rsid w:val="008351EE"/>
    <w:rsid w:val="008354E4"/>
    <w:rsid w:val="00835575"/>
    <w:rsid w:val="008358AB"/>
    <w:rsid w:val="00835C53"/>
    <w:rsid w:val="00835D81"/>
    <w:rsid w:val="00837388"/>
    <w:rsid w:val="008376D1"/>
    <w:rsid w:val="00837A53"/>
    <w:rsid w:val="00837B3C"/>
    <w:rsid w:val="00837D70"/>
    <w:rsid w:val="0084002B"/>
    <w:rsid w:val="00840087"/>
    <w:rsid w:val="00840E38"/>
    <w:rsid w:val="00841448"/>
    <w:rsid w:val="008415B8"/>
    <w:rsid w:val="00841FBF"/>
    <w:rsid w:val="00842351"/>
    <w:rsid w:val="008425AC"/>
    <w:rsid w:val="00842788"/>
    <w:rsid w:val="00842D51"/>
    <w:rsid w:val="00842EE0"/>
    <w:rsid w:val="00843504"/>
    <w:rsid w:val="008440DC"/>
    <w:rsid w:val="00844256"/>
    <w:rsid w:val="00844266"/>
    <w:rsid w:val="008442C2"/>
    <w:rsid w:val="00844418"/>
    <w:rsid w:val="0084484E"/>
    <w:rsid w:val="0084490B"/>
    <w:rsid w:val="00844AF8"/>
    <w:rsid w:val="00844FF9"/>
    <w:rsid w:val="00845646"/>
    <w:rsid w:val="00845AFD"/>
    <w:rsid w:val="00845C3B"/>
    <w:rsid w:val="008460D7"/>
    <w:rsid w:val="008463C4"/>
    <w:rsid w:val="008465BE"/>
    <w:rsid w:val="00846BE7"/>
    <w:rsid w:val="00846ED4"/>
    <w:rsid w:val="00847771"/>
    <w:rsid w:val="00847938"/>
    <w:rsid w:val="00850188"/>
    <w:rsid w:val="00850902"/>
    <w:rsid w:val="008509CB"/>
    <w:rsid w:val="00850A8B"/>
    <w:rsid w:val="00850F12"/>
    <w:rsid w:val="00850FF6"/>
    <w:rsid w:val="00851123"/>
    <w:rsid w:val="0085167E"/>
    <w:rsid w:val="00851689"/>
    <w:rsid w:val="00851F94"/>
    <w:rsid w:val="00852093"/>
    <w:rsid w:val="00852201"/>
    <w:rsid w:val="008524F0"/>
    <w:rsid w:val="008526DF"/>
    <w:rsid w:val="0085294D"/>
    <w:rsid w:val="008537BA"/>
    <w:rsid w:val="00853C0C"/>
    <w:rsid w:val="00853F3A"/>
    <w:rsid w:val="0085439A"/>
    <w:rsid w:val="00854590"/>
    <w:rsid w:val="00854685"/>
    <w:rsid w:val="008546AB"/>
    <w:rsid w:val="0085470B"/>
    <w:rsid w:val="008548C6"/>
    <w:rsid w:val="0085528D"/>
    <w:rsid w:val="00855317"/>
    <w:rsid w:val="0085533C"/>
    <w:rsid w:val="00855357"/>
    <w:rsid w:val="0085626A"/>
    <w:rsid w:val="00856527"/>
    <w:rsid w:val="00856A1E"/>
    <w:rsid w:val="00856D36"/>
    <w:rsid w:val="00856E66"/>
    <w:rsid w:val="008570CD"/>
    <w:rsid w:val="00857454"/>
    <w:rsid w:val="008575AD"/>
    <w:rsid w:val="00857812"/>
    <w:rsid w:val="00857B81"/>
    <w:rsid w:val="00857BB2"/>
    <w:rsid w:val="008604FF"/>
    <w:rsid w:val="008609A6"/>
    <w:rsid w:val="00860A45"/>
    <w:rsid w:val="00861374"/>
    <w:rsid w:val="00861889"/>
    <w:rsid w:val="00861898"/>
    <w:rsid w:val="008621B1"/>
    <w:rsid w:val="0086227F"/>
    <w:rsid w:val="008624E0"/>
    <w:rsid w:val="00862614"/>
    <w:rsid w:val="008631B5"/>
    <w:rsid w:val="00863AA8"/>
    <w:rsid w:val="00863D42"/>
    <w:rsid w:val="00863ECD"/>
    <w:rsid w:val="0086406E"/>
    <w:rsid w:val="00864292"/>
    <w:rsid w:val="00864314"/>
    <w:rsid w:val="008644A0"/>
    <w:rsid w:val="00864855"/>
    <w:rsid w:val="00864FD8"/>
    <w:rsid w:val="00865268"/>
    <w:rsid w:val="008652BE"/>
    <w:rsid w:val="008653E2"/>
    <w:rsid w:val="00865835"/>
    <w:rsid w:val="00865AAF"/>
    <w:rsid w:val="00865BA7"/>
    <w:rsid w:val="00866D61"/>
    <w:rsid w:val="0086707C"/>
    <w:rsid w:val="008672AC"/>
    <w:rsid w:val="00867A9D"/>
    <w:rsid w:val="00867B5D"/>
    <w:rsid w:val="00867E10"/>
    <w:rsid w:val="0087025F"/>
    <w:rsid w:val="00870D15"/>
    <w:rsid w:val="008710B5"/>
    <w:rsid w:val="0087132D"/>
    <w:rsid w:val="00871C0A"/>
    <w:rsid w:val="00871E1B"/>
    <w:rsid w:val="008720B4"/>
    <w:rsid w:val="00872217"/>
    <w:rsid w:val="00872AD7"/>
    <w:rsid w:val="00872B0F"/>
    <w:rsid w:val="00872DC4"/>
    <w:rsid w:val="008730DE"/>
    <w:rsid w:val="008732F3"/>
    <w:rsid w:val="0087344C"/>
    <w:rsid w:val="008734A2"/>
    <w:rsid w:val="0087355B"/>
    <w:rsid w:val="0087370D"/>
    <w:rsid w:val="00873A8E"/>
    <w:rsid w:val="00873D03"/>
    <w:rsid w:val="00874425"/>
    <w:rsid w:val="0087456F"/>
    <w:rsid w:val="00874974"/>
    <w:rsid w:val="00874D72"/>
    <w:rsid w:val="008753DD"/>
    <w:rsid w:val="00876F36"/>
    <w:rsid w:val="00877475"/>
    <w:rsid w:val="008777DD"/>
    <w:rsid w:val="0088023C"/>
    <w:rsid w:val="008802B6"/>
    <w:rsid w:val="008806DA"/>
    <w:rsid w:val="00880EB3"/>
    <w:rsid w:val="00881F9E"/>
    <w:rsid w:val="00882234"/>
    <w:rsid w:val="008823DD"/>
    <w:rsid w:val="00882594"/>
    <w:rsid w:val="008825DC"/>
    <w:rsid w:val="00882622"/>
    <w:rsid w:val="00882CCA"/>
    <w:rsid w:val="008835FB"/>
    <w:rsid w:val="008836CB"/>
    <w:rsid w:val="008837AE"/>
    <w:rsid w:val="0088391C"/>
    <w:rsid w:val="0088431C"/>
    <w:rsid w:val="00884324"/>
    <w:rsid w:val="008847BD"/>
    <w:rsid w:val="00884A7A"/>
    <w:rsid w:val="00884F48"/>
    <w:rsid w:val="00885185"/>
    <w:rsid w:val="0088537B"/>
    <w:rsid w:val="0088593C"/>
    <w:rsid w:val="008859E1"/>
    <w:rsid w:val="00885C3C"/>
    <w:rsid w:val="00885FE1"/>
    <w:rsid w:val="0088604B"/>
    <w:rsid w:val="008860D1"/>
    <w:rsid w:val="00886398"/>
    <w:rsid w:val="00886579"/>
    <w:rsid w:val="008867A5"/>
    <w:rsid w:val="00886AFF"/>
    <w:rsid w:val="008871C1"/>
    <w:rsid w:val="008871CA"/>
    <w:rsid w:val="0088772E"/>
    <w:rsid w:val="00890030"/>
    <w:rsid w:val="00890498"/>
    <w:rsid w:val="0089105F"/>
    <w:rsid w:val="008913DA"/>
    <w:rsid w:val="008918E0"/>
    <w:rsid w:val="00891964"/>
    <w:rsid w:val="00891C28"/>
    <w:rsid w:val="00891D0E"/>
    <w:rsid w:val="00891DE2"/>
    <w:rsid w:val="00892399"/>
    <w:rsid w:val="0089288E"/>
    <w:rsid w:val="00892A64"/>
    <w:rsid w:val="00892BDE"/>
    <w:rsid w:val="008933CF"/>
    <w:rsid w:val="008937BA"/>
    <w:rsid w:val="00894365"/>
    <w:rsid w:val="00894717"/>
    <w:rsid w:val="008953FC"/>
    <w:rsid w:val="00895B33"/>
    <w:rsid w:val="00895CA9"/>
    <w:rsid w:val="00895CB8"/>
    <w:rsid w:val="00896290"/>
    <w:rsid w:val="008967D0"/>
    <w:rsid w:val="008977E8"/>
    <w:rsid w:val="00897B4E"/>
    <w:rsid w:val="008A0152"/>
    <w:rsid w:val="008A01FB"/>
    <w:rsid w:val="008A08CD"/>
    <w:rsid w:val="008A19CA"/>
    <w:rsid w:val="008A1C66"/>
    <w:rsid w:val="008A1E99"/>
    <w:rsid w:val="008A1FB0"/>
    <w:rsid w:val="008A2071"/>
    <w:rsid w:val="008A22B2"/>
    <w:rsid w:val="008A25DB"/>
    <w:rsid w:val="008A2D47"/>
    <w:rsid w:val="008A2EAA"/>
    <w:rsid w:val="008A3CFB"/>
    <w:rsid w:val="008A3DD8"/>
    <w:rsid w:val="008A3F08"/>
    <w:rsid w:val="008A40E7"/>
    <w:rsid w:val="008A4152"/>
    <w:rsid w:val="008A4170"/>
    <w:rsid w:val="008A42C2"/>
    <w:rsid w:val="008A4302"/>
    <w:rsid w:val="008A4361"/>
    <w:rsid w:val="008A4804"/>
    <w:rsid w:val="008A5127"/>
    <w:rsid w:val="008A5451"/>
    <w:rsid w:val="008A547B"/>
    <w:rsid w:val="008A55C4"/>
    <w:rsid w:val="008A5CBE"/>
    <w:rsid w:val="008A5F8F"/>
    <w:rsid w:val="008A610F"/>
    <w:rsid w:val="008A64C9"/>
    <w:rsid w:val="008A6607"/>
    <w:rsid w:val="008A6616"/>
    <w:rsid w:val="008A6BE8"/>
    <w:rsid w:val="008A71AB"/>
    <w:rsid w:val="008A72B5"/>
    <w:rsid w:val="008A742A"/>
    <w:rsid w:val="008A752A"/>
    <w:rsid w:val="008A7551"/>
    <w:rsid w:val="008A7696"/>
    <w:rsid w:val="008B0098"/>
    <w:rsid w:val="008B0560"/>
    <w:rsid w:val="008B0708"/>
    <w:rsid w:val="008B0A16"/>
    <w:rsid w:val="008B0BE4"/>
    <w:rsid w:val="008B1412"/>
    <w:rsid w:val="008B185E"/>
    <w:rsid w:val="008B191C"/>
    <w:rsid w:val="008B1CCE"/>
    <w:rsid w:val="008B1EBC"/>
    <w:rsid w:val="008B20DF"/>
    <w:rsid w:val="008B2408"/>
    <w:rsid w:val="008B2C3D"/>
    <w:rsid w:val="008B2FE2"/>
    <w:rsid w:val="008B3624"/>
    <w:rsid w:val="008B37AB"/>
    <w:rsid w:val="008B4089"/>
    <w:rsid w:val="008B40A6"/>
    <w:rsid w:val="008B40D3"/>
    <w:rsid w:val="008B43D9"/>
    <w:rsid w:val="008B456B"/>
    <w:rsid w:val="008B49C5"/>
    <w:rsid w:val="008B4C21"/>
    <w:rsid w:val="008B4DDD"/>
    <w:rsid w:val="008B52FF"/>
    <w:rsid w:val="008B543B"/>
    <w:rsid w:val="008B54DF"/>
    <w:rsid w:val="008B5534"/>
    <w:rsid w:val="008B5D3C"/>
    <w:rsid w:val="008B5E8B"/>
    <w:rsid w:val="008B61EC"/>
    <w:rsid w:val="008B69A6"/>
    <w:rsid w:val="008B7157"/>
    <w:rsid w:val="008B73D5"/>
    <w:rsid w:val="008B7CFE"/>
    <w:rsid w:val="008B7FA0"/>
    <w:rsid w:val="008C04B6"/>
    <w:rsid w:val="008C0BBE"/>
    <w:rsid w:val="008C12FC"/>
    <w:rsid w:val="008C130A"/>
    <w:rsid w:val="008C138D"/>
    <w:rsid w:val="008C1455"/>
    <w:rsid w:val="008C1CD7"/>
    <w:rsid w:val="008C2250"/>
    <w:rsid w:val="008C254A"/>
    <w:rsid w:val="008C28A5"/>
    <w:rsid w:val="008C2980"/>
    <w:rsid w:val="008C2BFF"/>
    <w:rsid w:val="008C2E91"/>
    <w:rsid w:val="008C2F58"/>
    <w:rsid w:val="008C3140"/>
    <w:rsid w:val="008C33BC"/>
    <w:rsid w:val="008C3744"/>
    <w:rsid w:val="008C37CD"/>
    <w:rsid w:val="008C3D40"/>
    <w:rsid w:val="008C4025"/>
    <w:rsid w:val="008C5076"/>
    <w:rsid w:val="008C52CD"/>
    <w:rsid w:val="008C533F"/>
    <w:rsid w:val="008C58B7"/>
    <w:rsid w:val="008C5AF8"/>
    <w:rsid w:val="008C5FFB"/>
    <w:rsid w:val="008C61C8"/>
    <w:rsid w:val="008C62F3"/>
    <w:rsid w:val="008C6384"/>
    <w:rsid w:val="008C6402"/>
    <w:rsid w:val="008C6425"/>
    <w:rsid w:val="008C650A"/>
    <w:rsid w:val="008C65B0"/>
    <w:rsid w:val="008C7261"/>
    <w:rsid w:val="008C7A79"/>
    <w:rsid w:val="008C7EB5"/>
    <w:rsid w:val="008D02E4"/>
    <w:rsid w:val="008D041A"/>
    <w:rsid w:val="008D09DC"/>
    <w:rsid w:val="008D0A7A"/>
    <w:rsid w:val="008D0DC1"/>
    <w:rsid w:val="008D104B"/>
    <w:rsid w:val="008D128B"/>
    <w:rsid w:val="008D13B3"/>
    <w:rsid w:val="008D1591"/>
    <w:rsid w:val="008D1BA6"/>
    <w:rsid w:val="008D1E15"/>
    <w:rsid w:val="008D230E"/>
    <w:rsid w:val="008D2591"/>
    <w:rsid w:val="008D273F"/>
    <w:rsid w:val="008D3252"/>
    <w:rsid w:val="008D39CF"/>
    <w:rsid w:val="008D3A18"/>
    <w:rsid w:val="008D3C83"/>
    <w:rsid w:val="008D436B"/>
    <w:rsid w:val="008D43CB"/>
    <w:rsid w:val="008D4599"/>
    <w:rsid w:val="008D488B"/>
    <w:rsid w:val="008D4F29"/>
    <w:rsid w:val="008D504C"/>
    <w:rsid w:val="008D5408"/>
    <w:rsid w:val="008D564E"/>
    <w:rsid w:val="008D574C"/>
    <w:rsid w:val="008D5799"/>
    <w:rsid w:val="008D62D5"/>
    <w:rsid w:val="008D6512"/>
    <w:rsid w:val="008D65AC"/>
    <w:rsid w:val="008D6E2E"/>
    <w:rsid w:val="008D7399"/>
    <w:rsid w:val="008D745E"/>
    <w:rsid w:val="008D7D85"/>
    <w:rsid w:val="008D7EF7"/>
    <w:rsid w:val="008E0022"/>
    <w:rsid w:val="008E0365"/>
    <w:rsid w:val="008E03EE"/>
    <w:rsid w:val="008E048E"/>
    <w:rsid w:val="008E081B"/>
    <w:rsid w:val="008E0B3B"/>
    <w:rsid w:val="008E0DB9"/>
    <w:rsid w:val="008E0E61"/>
    <w:rsid w:val="008E13C7"/>
    <w:rsid w:val="008E1847"/>
    <w:rsid w:val="008E1A09"/>
    <w:rsid w:val="008E2216"/>
    <w:rsid w:val="008E2ADD"/>
    <w:rsid w:val="008E2AEF"/>
    <w:rsid w:val="008E37E4"/>
    <w:rsid w:val="008E3ECE"/>
    <w:rsid w:val="008E43D6"/>
    <w:rsid w:val="008E4762"/>
    <w:rsid w:val="008E4AB2"/>
    <w:rsid w:val="008E583E"/>
    <w:rsid w:val="008E5A45"/>
    <w:rsid w:val="008E6A09"/>
    <w:rsid w:val="008E6E4C"/>
    <w:rsid w:val="008E6FE8"/>
    <w:rsid w:val="008E73DE"/>
    <w:rsid w:val="008E7BA4"/>
    <w:rsid w:val="008F02A7"/>
    <w:rsid w:val="008F02C3"/>
    <w:rsid w:val="008F085F"/>
    <w:rsid w:val="008F08FE"/>
    <w:rsid w:val="008F0909"/>
    <w:rsid w:val="008F095C"/>
    <w:rsid w:val="008F1408"/>
    <w:rsid w:val="008F1608"/>
    <w:rsid w:val="008F1827"/>
    <w:rsid w:val="008F1B25"/>
    <w:rsid w:val="008F1C21"/>
    <w:rsid w:val="008F23F2"/>
    <w:rsid w:val="008F2503"/>
    <w:rsid w:val="008F27FE"/>
    <w:rsid w:val="008F2946"/>
    <w:rsid w:val="008F29BE"/>
    <w:rsid w:val="008F2F86"/>
    <w:rsid w:val="008F348C"/>
    <w:rsid w:val="008F37D0"/>
    <w:rsid w:val="008F3AE3"/>
    <w:rsid w:val="008F4D43"/>
    <w:rsid w:val="008F5296"/>
    <w:rsid w:val="008F59B6"/>
    <w:rsid w:val="008F5B78"/>
    <w:rsid w:val="008F5FD5"/>
    <w:rsid w:val="008F5FE5"/>
    <w:rsid w:val="008F60D9"/>
    <w:rsid w:val="008F616F"/>
    <w:rsid w:val="008F64F6"/>
    <w:rsid w:val="008F6E65"/>
    <w:rsid w:val="008F703B"/>
    <w:rsid w:val="008F704A"/>
    <w:rsid w:val="008F7056"/>
    <w:rsid w:val="008F7116"/>
    <w:rsid w:val="008F77AB"/>
    <w:rsid w:val="008F7856"/>
    <w:rsid w:val="0090010C"/>
    <w:rsid w:val="00900567"/>
    <w:rsid w:val="00900710"/>
    <w:rsid w:val="0090095D"/>
    <w:rsid w:val="00901122"/>
    <w:rsid w:val="00901692"/>
    <w:rsid w:val="00901CB8"/>
    <w:rsid w:val="00901CEE"/>
    <w:rsid w:val="00901D54"/>
    <w:rsid w:val="009022C5"/>
    <w:rsid w:val="0090298E"/>
    <w:rsid w:val="009031DF"/>
    <w:rsid w:val="009033DB"/>
    <w:rsid w:val="00903DDE"/>
    <w:rsid w:val="00904293"/>
    <w:rsid w:val="00904294"/>
    <w:rsid w:val="00904A7C"/>
    <w:rsid w:val="00904B45"/>
    <w:rsid w:val="00904CFC"/>
    <w:rsid w:val="00904FEB"/>
    <w:rsid w:val="0090558C"/>
    <w:rsid w:val="00905732"/>
    <w:rsid w:val="00905C98"/>
    <w:rsid w:val="00906594"/>
    <w:rsid w:val="00906778"/>
    <w:rsid w:val="00907234"/>
    <w:rsid w:val="0090791B"/>
    <w:rsid w:val="00907968"/>
    <w:rsid w:val="00907DB9"/>
    <w:rsid w:val="00907FCB"/>
    <w:rsid w:val="00910371"/>
    <w:rsid w:val="0091051A"/>
    <w:rsid w:val="00910596"/>
    <w:rsid w:val="00910F1E"/>
    <w:rsid w:val="00910F9E"/>
    <w:rsid w:val="009113EC"/>
    <w:rsid w:val="00911534"/>
    <w:rsid w:val="0091158E"/>
    <w:rsid w:val="0091159D"/>
    <w:rsid w:val="009116F8"/>
    <w:rsid w:val="00911D34"/>
    <w:rsid w:val="009124EE"/>
    <w:rsid w:val="00912CD3"/>
    <w:rsid w:val="00912F3E"/>
    <w:rsid w:val="00912FB4"/>
    <w:rsid w:val="009138C3"/>
    <w:rsid w:val="00913A5F"/>
    <w:rsid w:val="00914B20"/>
    <w:rsid w:val="00915906"/>
    <w:rsid w:val="00915AE5"/>
    <w:rsid w:val="009168F5"/>
    <w:rsid w:val="00916A22"/>
    <w:rsid w:val="00916E09"/>
    <w:rsid w:val="00917D26"/>
    <w:rsid w:val="00917DCD"/>
    <w:rsid w:val="00917FA3"/>
    <w:rsid w:val="009203A6"/>
    <w:rsid w:val="00920C09"/>
    <w:rsid w:val="00920F36"/>
    <w:rsid w:val="00921327"/>
    <w:rsid w:val="009216F9"/>
    <w:rsid w:val="0092177D"/>
    <w:rsid w:val="00921A9E"/>
    <w:rsid w:val="00922148"/>
    <w:rsid w:val="0092248E"/>
    <w:rsid w:val="00922921"/>
    <w:rsid w:val="00923D03"/>
    <w:rsid w:val="00923D63"/>
    <w:rsid w:val="0092427B"/>
    <w:rsid w:val="0092434B"/>
    <w:rsid w:val="00924754"/>
    <w:rsid w:val="00924781"/>
    <w:rsid w:val="00924A69"/>
    <w:rsid w:val="009251A9"/>
    <w:rsid w:val="00925687"/>
    <w:rsid w:val="00925923"/>
    <w:rsid w:val="00925D71"/>
    <w:rsid w:val="00926C64"/>
    <w:rsid w:val="0092779D"/>
    <w:rsid w:val="00927AD5"/>
    <w:rsid w:val="00927CB5"/>
    <w:rsid w:val="00927D94"/>
    <w:rsid w:val="009301E1"/>
    <w:rsid w:val="009304C2"/>
    <w:rsid w:val="009306D5"/>
    <w:rsid w:val="00930E4C"/>
    <w:rsid w:val="00931934"/>
    <w:rsid w:val="00931B21"/>
    <w:rsid w:val="00931C49"/>
    <w:rsid w:val="00932363"/>
    <w:rsid w:val="009325ED"/>
    <w:rsid w:val="00932617"/>
    <w:rsid w:val="00932841"/>
    <w:rsid w:val="00932845"/>
    <w:rsid w:val="00932D8D"/>
    <w:rsid w:val="00933217"/>
    <w:rsid w:val="00933868"/>
    <w:rsid w:val="0093493A"/>
    <w:rsid w:val="00934A9E"/>
    <w:rsid w:val="00934D36"/>
    <w:rsid w:val="00934E2B"/>
    <w:rsid w:val="00934EA0"/>
    <w:rsid w:val="009351D2"/>
    <w:rsid w:val="0093522B"/>
    <w:rsid w:val="00935889"/>
    <w:rsid w:val="0093590E"/>
    <w:rsid w:val="00935C0E"/>
    <w:rsid w:val="00935C37"/>
    <w:rsid w:val="00935D17"/>
    <w:rsid w:val="00935D56"/>
    <w:rsid w:val="009361D0"/>
    <w:rsid w:val="00936722"/>
    <w:rsid w:val="00936951"/>
    <w:rsid w:val="00936FF6"/>
    <w:rsid w:val="0093717F"/>
    <w:rsid w:val="00937321"/>
    <w:rsid w:val="00937328"/>
    <w:rsid w:val="0093742A"/>
    <w:rsid w:val="0093789D"/>
    <w:rsid w:val="00937B11"/>
    <w:rsid w:val="0094058C"/>
    <w:rsid w:val="009414AA"/>
    <w:rsid w:val="00941861"/>
    <w:rsid w:val="00941B14"/>
    <w:rsid w:val="00941E54"/>
    <w:rsid w:val="00941EB7"/>
    <w:rsid w:val="00941FE3"/>
    <w:rsid w:val="00942428"/>
    <w:rsid w:val="00942451"/>
    <w:rsid w:val="009425D2"/>
    <w:rsid w:val="009429A5"/>
    <w:rsid w:val="009429DA"/>
    <w:rsid w:val="00942D7C"/>
    <w:rsid w:val="009435AC"/>
    <w:rsid w:val="00943BD0"/>
    <w:rsid w:val="00943CEF"/>
    <w:rsid w:val="00943F82"/>
    <w:rsid w:val="0094414B"/>
    <w:rsid w:val="00945335"/>
    <w:rsid w:val="009456DA"/>
    <w:rsid w:val="00945917"/>
    <w:rsid w:val="009459D0"/>
    <w:rsid w:val="00945CC7"/>
    <w:rsid w:val="00945DFE"/>
    <w:rsid w:val="00945E33"/>
    <w:rsid w:val="00945E87"/>
    <w:rsid w:val="009461AB"/>
    <w:rsid w:val="00946257"/>
    <w:rsid w:val="009463C6"/>
    <w:rsid w:val="0094653F"/>
    <w:rsid w:val="00946B84"/>
    <w:rsid w:val="009472A9"/>
    <w:rsid w:val="0094787B"/>
    <w:rsid w:val="00947F38"/>
    <w:rsid w:val="00947F6A"/>
    <w:rsid w:val="00950C8E"/>
    <w:rsid w:val="00951290"/>
    <w:rsid w:val="00951418"/>
    <w:rsid w:val="00951895"/>
    <w:rsid w:val="00951F4F"/>
    <w:rsid w:val="00952355"/>
    <w:rsid w:val="00952B5D"/>
    <w:rsid w:val="00952BA6"/>
    <w:rsid w:val="009535B6"/>
    <w:rsid w:val="009536FD"/>
    <w:rsid w:val="009537D5"/>
    <w:rsid w:val="00953BBD"/>
    <w:rsid w:val="00953EA9"/>
    <w:rsid w:val="00953FDB"/>
    <w:rsid w:val="00954062"/>
    <w:rsid w:val="0095461C"/>
    <w:rsid w:val="0095486D"/>
    <w:rsid w:val="009550A5"/>
    <w:rsid w:val="00955BA8"/>
    <w:rsid w:val="00956023"/>
    <w:rsid w:val="0095674C"/>
    <w:rsid w:val="009569D2"/>
    <w:rsid w:val="00956CF6"/>
    <w:rsid w:val="00956DA7"/>
    <w:rsid w:val="00957189"/>
    <w:rsid w:val="009573F5"/>
    <w:rsid w:val="00957815"/>
    <w:rsid w:val="00957852"/>
    <w:rsid w:val="009578F9"/>
    <w:rsid w:val="009579E7"/>
    <w:rsid w:val="00957E09"/>
    <w:rsid w:val="00960124"/>
    <w:rsid w:val="009602C4"/>
    <w:rsid w:val="00960482"/>
    <w:rsid w:val="00960505"/>
    <w:rsid w:val="00960832"/>
    <w:rsid w:val="00960EE8"/>
    <w:rsid w:val="0096108F"/>
    <w:rsid w:val="00961574"/>
    <w:rsid w:val="00961620"/>
    <w:rsid w:val="0096195E"/>
    <w:rsid w:val="00961F87"/>
    <w:rsid w:val="009621D7"/>
    <w:rsid w:val="009624AA"/>
    <w:rsid w:val="0096299D"/>
    <w:rsid w:val="00962C53"/>
    <w:rsid w:val="00962C56"/>
    <w:rsid w:val="00963004"/>
    <w:rsid w:val="0096335B"/>
    <w:rsid w:val="00963454"/>
    <w:rsid w:val="009637A1"/>
    <w:rsid w:val="00963B32"/>
    <w:rsid w:val="0096407E"/>
    <w:rsid w:val="00964648"/>
    <w:rsid w:val="00964860"/>
    <w:rsid w:val="009648C6"/>
    <w:rsid w:val="009648CA"/>
    <w:rsid w:val="00964AB5"/>
    <w:rsid w:val="00964EA0"/>
    <w:rsid w:val="00964F43"/>
    <w:rsid w:val="0096501C"/>
    <w:rsid w:val="00965477"/>
    <w:rsid w:val="00965660"/>
    <w:rsid w:val="00965692"/>
    <w:rsid w:val="00965A47"/>
    <w:rsid w:val="00965C6A"/>
    <w:rsid w:val="00966107"/>
    <w:rsid w:val="0096629A"/>
    <w:rsid w:val="009662ED"/>
    <w:rsid w:val="0096638C"/>
    <w:rsid w:val="0096662F"/>
    <w:rsid w:val="00966796"/>
    <w:rsid w:val="00966912"/>
    <w:rsid w:val="00966C1C"/>
    <w:rsid w:val="009670F9"/>
    <w:rsid w:val="00967456"/>
    <w:rsid w:val="00967869"/>
    <w:rsid w:val="0096792B"/>
    <w:rsid w:val="00967AEB"/>
    <w:rsid w:val="00970331"/>
    <w:rsid w:val="00970841"/>
    <w:rsid w:val="0097114E"/>
    <w:rsid w:val="009712AE"/>
    <w:rsid w:val="009717AA"/>
    <w:rsid w:val="0097195F"/>
    <w:rsid w:val="00971AF2"/>
    <w:rsid w:val="00971C70"/>
    <w:rsid w:val="0097213E"/>
    <w:rsid w:val="009725E8"/>
    <w:rsid w:val="00972BBF"/>
    <w:rsid w:val="00972D3F"/>
    <w:rsid w:val="00972E96"/>
    <w:rsid w:val="009730D1"/>
    <w:rsid w:val="00973120"/>
    <w:rsid w:val="009734CB"/>
    <w:rsid w:val="009741C3"/>
    <w:rsid w:val="0097490C"/>
    <w:rsid w:val="00974B03"/>
    <w:rsid w:val="00974D52"/>
    <w:rsid w:val="00974FEA"/>
    <w:rsid w:val="009752B4"/>
    <w:rsid w:val="00975401"/>
    <w:rsid w:val="00975454"/>
    <w:rsid w:val="0097575A"/>
    <w:rsid w:val="00975887"/>
    <w:rsid w:val="00975B60"/>
    <w:rsid w:val="00975D2A"/>
    <w:rsid w:val="00975DBC"/>
    <w:rsid w:val="00975F4B"/>
    <w:rsid w:val="00976064"/>
    <w:rsid w:val="009764CC"/>
    <w:rsid w:val="0097695A"/>
    <w:rsid w:val="00976993"/>
    <w:rsid w:val="00976B63"/>
    <w:rsid w:val="00976BF1"/>
    <w:rsid w:val="00976E51"/>
    <w:rsid w:val="00976E54"/>
    <w:rsid w:val="00977047"/>
    <w:rsid w:val="00977625"/>
    <w:rsid w:val="0097799F"/>
    <w:rsid w:val="009779A3"/>
    <w:rsid w:val="00977D61"/>
    <w:rsid w:val="0098025E"/>
    <w:rsid w:val="009806EF"/>
    <w:rsid w:val="009807E8"/>
    <w:rsid w:val="009808CC"/>
    <w:rsid w:val="00980C2C"/>
    <w:rsid w:val="00980FD5"/>
    <w:rsid w:val="009810D9"/>
    <w:rsid w:val="009817CD"/>
    <w:rsid w:val="00981BE4"/>
    <w:rsid w:val="009822B7"/>
    <w:rsid w:val="0098277A"/>
    <w:rsid w:val="00982B23"/>
    <w:rsid w:val="00982FDC"/>
    <w:rsid w:val="0098314F"/>
    <w:rsid w:val="009838B6"/>
    <w:rsid w:val="00983DCB"/>
    <w:rsid w:val="0098405A"/>
    <w:rsid w:val="00984084"/>
    <w:rsid w:val="009840F7"/>
    <w:rsid w:val="00984390"/>
    <w:rsid w:val="0098477B"/>
    <w:rsid w:val="00984B4A"/>
    <w:rsid w:val="009850A5"/>
    <w:rsid w:val="00985591"/>
    <w:rsid w:val="00985601"/>
    <w:rsid w:val="00985712"/>
    <w:rsid w:val="009857B6"/>
    <w:rsid w:val="00985EAF"/>
    <w:rsid w:val="0098664B"/>
    <w:rsid w:val="00986D2D"/>
    <w:rsid w:val="00986FA2"/>
    <w:rsid w:val="00987B2D"/>
    <w:rsid w:val="00987C82"/>
    <w:rsid w:val="00987DF8"/>
    <w:rsid w:val="00987FDB"/>
    <w:rsid w:val="00990242"/>
    <w:rsid w:val="00990850"/>
    <w:rsid w:val="00990946"/>
    <w:rsid w:val="00990CAE"/>
    <w:rsid w:val="00990D15"/>
    <w:rsid w:val="00990D47"/>
    <w:rsid w:val="00990DD2"/>
    <w:rsid w:val="0099157D"/>
    <w:rsid w:val="00992061"/>
    <w:rsid w:val="009928A2"/>
    <w:rsid w:val="00993311"/>
    <w:rsid w:val="00993933"/>
    <w:rsid w:val="009939C1"/>
    <w:rsid w:val="00994508"/>
    <w:rsid w:val="00994595"/>
    <w:rsid w:val="00994C97"/>
    <w:rsid w:val="00994CDB"/>
    <w:rsid w:val="00994DB1"/>
    <w:rsid w:val="009950BC"/>
    <w:rsid w:val="009950BF"/>
    <w:rsid w:val="0099513C"/>
    <w:rsid w:val="009957CE"/>
    <w:rsid w:val="00995854"/>
    <w:rsid w:val="00995A5C"/>
    <w:rsid w:val="00995FA4"/>
    <w:rsid w:val="00996076"/>
    <w:rsid w:val="009967DD"/>
    <w:rsid w:val="0099680E"/>
    <w:rsid w:val="009968C1"/>
    <w:rsid w:val="00997758"/>
    <w:rsid w:val="009977F3"/>
    <w:rsid w:val="009979AC"/>
    <w:rsid w:val="00997AE4"/>
    <w:rsid w:val="00997BEF"/>
    <w:rsid w:val="00997F58"/>
    <w:rsid w:val="009A06F1"/>
    <w:rsid w:val="009A1386"/>
    <w:rsid w:val="009A15F7"/>
    <w:rsid w:val="009A1635"/>
    <w:rsid w:val="009A175D"/>
    <w:rsid w:val="009A1E90"/>
    <w:rsid w:val="009A2DC7"/>
    <w:rsid w:val="009A2E7A"/>
    <w:rsid w:val="009A3017"/>
    <w:rsid w:val="009A3172"/>
    <w:rsid w:val="009A365E"/>
    <w:rsid w:val="009A3677"/>
    <w:rsid w:val="009A3804"/>
    <w:rsid w:val="009A398C"/>
    <w:rsid w:val="009A3D03"/>
    <w:rsid w:val="009A42C0"/>
    <w:rsid w:val="009A46A6"/>
    <w:rsid w:val="009A4983"/>
    <w:rsid w:val="009A49FB"/>
    <w:rsid w:val="009A4FD3"/>
    <w:rsid w:val="009A530E"/>
    <w:rsid w:val="009A5C00"/>
    <w:rsid w:val="009A7498"/>
    <w:rsid w:val="009B017A"/>
    <w:rsid w:val="009B05A8"/>
    <w:rsid w:val="009B0B9A"/>
    <w:rsid w:val="009B0CC4"/>
    <w:rsid w:val="009B0E32"/>
    <w:rsid w:val="009B0E3A"/>
    <w:rsid w:val="009B0F27"/>
    <w:rsid w:val="009B1055"/>
    <w:rsid w:val="009B218C"/>
    <w:rsid w:val="009B25EC"/>
    <w:rsid w:val="009B27A8"/>
    <w:rsid w:val="009B2AA0"/>
    <w:rsid w:val="009B31D4"/>
    <w:rsid w:val="009B4107"/>
    <w:rsid w:val="009B41AB"/>
    <w:rsid w:val="009B41BD"/>
    <w:rsid w:val="009B4578"/>
    <w:rsid w:val="009B4659"/>
    <w:rsid w:val="009B4993"/>
    <w:rsid w:val="009B4CDB"/>
    <w:rsid w:val="009B4D9F"/>
    <w:rsid w:val="009B4F75"/>
    <w:rsid w:val="009B50E9"/>
    <w:rsid w:val="009B5102"/>
    <w:rsid w:val="009B545F"/>
    <w:rsid w:val="009B5DA3"/>
    <w:rsid w:val="009B5EAC"/>
    <w:rsid w:val="009B6003"/>
    <w:rsid w:val="009B626F"/>
    <w:rsid w:val="009B661D"/>
    <w:rsid w:val="009B6D10"/>
    <w:rsid w:val="009B6EA7"/>
    <w:rsid w:val="009B7049"/>
    <w:rsid w:val="009B75A5"/>
    <w:rsid w:val="009B7632"/>
    <w:rsid w:val="009B7989"/>
    <w:rsid w:val="009B7BB6"/>
    <w:rsid w:val="009B7E21"/>
    <w:rsid w:val="009C0813"/>
    <w:rsid w:val="009C0907"/>
    <w:rsid w:val="009C0DD5"/>
    <w:rsid w:val="009C122E"/>
    <w:rsid w:val="009C1525"/>
    <w:rsid w:val="009C167F"/>
    <w:rsid w:val="009C19D5"/>
    <w:rsid w:val="009C1E5E"/>
    <w:rsid w:val="009C1E86"/>
    <w:rsid w:val="009C2237"/>
    <w:rsid w:val="009C264C"/>
    <w:rsid w:val="009C2AFE"/>
    <w:rsid w:val="009C2B32"/>
    <w:rsid w:val="009C2D42"/>
    <w:rsid w:val="009C3044"/>
    <w:rsid w:val="009C34A6"/>
    <w:rsid w:val="009C36D4"/>
    <w:rsid w:val="009C37E9"/>
    <w:rsid w:val="009C3B4A"/>
    <w:rsid w:val="009C44F0"/>
    <w:rsid w:val="009C45B7"/>
    <w:rsid w:val="009C4841"/>
    <w:rsid w:val="009C4A00"/>
    <w:rsid w:val="009C4FDF"/>
    <w:rsid w:val="009C52C9"/>
    <w:rsid w:val="009C5313"/>
    <w:rsid w:val="009C5332"/>
    <w:rsid w:val="009C5921"/>
    <w:rsid w:val="009C63B8"/>
    <w:rsid w:val="009C644D"/>
    <w:rsid w:val="009C7024"/>
    <w:rsid w:val="009C723B"/>
    <w:rsid w:val="009C73E7"/>
    <w:rsid w:val="009C74DC"/>
    <w:rsid w:val="009C7634"/>
    <w:rsid w:val="009C7F41"/>
    <w:rsid w:val="009C7F7E"/>
    <w:rsid w:val="009D0000"/>
    <w:rsid w:val="009D045C"/>
    <w:rsid w:val="009D0C70"/>
    <w:rsid w:val="009D0F85"/>
    <w:rsid w:val="009D10B7"/>
    <w:rsid w:val="009D1389"/>
    <w:rsid w:val="009D2093"/>
    <w:rsid w:val="009D2E5F"/>
    <w:rsid w:val="009D35FC"/>
    <w:rsid w:val="009D3D61"/>
    <w:rsid w:val="009D3DCE"/>
    <w:rsid w:val="009D3F44"/>
    <w:rsid w:val="009D3FCF"/>
    <w:rsid w:val="009D4089"/>
    <w:rsid w:val="009D4D94"/>
    <w:rsid w:val="009D4FFE"/>
    <w:rsid w:val="009D51C8"/>
    <w:rsid w:val="009D5D53"/>
    <w:rsid w:val="009D5F31"/>
    <w:rsid w:val="009D6082"/>
    <w:rsid w:val="009D65AE"/>
    <w:rsid w:val="009D6788"/>
    <w:rsid w:val="009D6E8B"/>
    <w:rsid w:val="009D7109"/>
    <w:rsid w:val="009D7459"/>
    <w:rsid w:val="009D7537"/>
    <w:rsid w:val="009D7567"/>
    <w:rsid w:val="009D78DE"/>
    <w:rsid w:val="009D7D91"/>
    <w:rsid w:val="009E0299"/>
    <w:rsid w:val="009E0404"/>
    <w:rsid w:val="009E04E9"/>
    <w:rsid w:val="009E07A3"/>
    <w:rsid w:val="009E09B8"/>
    <w:rsid w:val="009E0DF9"/>
    <w:rsid w:val="009E0EA3"/>
    <w:rsid w:val="009E12F0"/>
    <w:rsid w:val="009E1AD3"/>
    <w:rsid w:val="009E1D55"/>
    <w:rsid w:val="009E2282"/>
    <w:rsid w:val="009E29BA"/>
    <w:rsid w:val="009E2C0B"/>
    <w:rsid w:val="009E2D9E"/>
    <w:rsid w:val="009E31C8"/>
    <w:rsid w:val="009E3A30"/>
    <w:rsid w:val="009E3AA4"/>
    <w:rsid w:val="009E3D06"/>
    <w:rsid w:val="009E3F49"/>
    <w:rsid w:val="009E415A"/>
    <w:rsid w:val="009E4345"/>
    <w:rsid w:val="009E4460"/>
    <w:rsid w:val="009E46B0"/>
    <w:rsid w:val="009E4B11"/>
    <w:rsid w:val="009E4D66"/>
    <w:rsid w:val="009E53D3"/>
    <w:rsid w:val="009E5414"/>
    <w:rsid w:val="009E5A2E"/>
    <w:rsid w:val="009E60EC"/>
    <w:rsid w:val="009E724B"/>
    <w:rsid w:val="009E7732"/>
    <w:rsid w:val="009E789F"/>
    <w:rsid w:val="009E78C3"/>
    <w:rsid w:val="009F0104"/>
    <w:rsid w:val="009F02A8"/>
    <w:rsid w:val="009F0444"/>
    <w:rsid w:val="009F06C8"/>
    <w:rsid w:val="009F0BE5"/>
    <w:rsid w:val="009F104D"/>
    <w:rsid w:val="009F108A"/>
    <w:rsid w:val="009F1701"/>
    <w:rsid w:val="009F171A"/>
    <w:rsid w:val="009F1813"/>
    <w:rsid w:val="009F1C68"/>
    <w:rsid w:val="009F1DC0"/>
    <w:rsid w:val="009F1E93"/>
    <w:rsid w:val="009F1F4D"/>
    <w:rsid w:val="009F1FD6"/>
    <w:rsid w:val="009F25F3"/>
    <w:rsid w:val="009F2835"/>
    <w:rsid w:val="009F3500"/>
    <w:rsid w:val="009F3767"/>
    <w:rsid w:val="009F3CC0"/>
    <w:rsid w:val="009F4BBE"/>
    <w:rsid w:val="009F4F1B"/>
    <w:rsid w:val="009F50BD"/>
    <w:rsid w:val="009F5C71"/>
    <w:rsid w:val="009F5CD3"/>
    <w:rsid w:val="009F60F1"/>
    <w:rsid w:val="009F6475"/>
    <w:rsid w:val="009F6527"/>
    <w:rsid w:val="009F66D0"/>
    <w:rsid w:val="009F66FA"/>
    <w:rsid w:val="009F6B57"/>
    <w:rsid w:val="009F6E87"/>
    <w:rsid w:val="009F72FE"/>
    <w:rsid w:val="009F7596"/>
    <w:rsid w:val="009F7778"/>
    <w:rsid w:val="009F7ADB"/>
    <w:rsid w:val="00A0008F"/>
    <w:rsid w:val="00A00459"/>
    <w:rsid w:val="00A00802"/>
    <w:rsid w:val="00A00893"/>
    <w:rsid w:val="00A00985"/>
    <w:rsid w:val="00A0098C"/>
    <w:rsid w:val="00A00A94"/>
    <w:rsid w:val="00A0159D"/>
    <w:rsid w:val="00A0187E"/>
    <w:rsid w:val="00A02057"/>
    <w:rsid w:val="00A0207F"/>
    <w:rsid w:val="00A02285"/>
    <w:rsid w:val="00A025DF"/>
    <w:rsid w:val="00A034DD"/>
    <w:rsid w:val="00A037FB"/>
    <w:rsid w:val="00A03929"/>
    <w:rsid w:val="00A039A1"/>
    <w:rsid w:val="00A03A16"/>
    <w:rsid w:val="00A03FAE"/>
    <w:rsid w:val="00A04091"/>
    <w:rsid w:val="00A041DF"/>
    <w:rsid w:val="00A042A2"/>
    <w:rsid w:val="00A043CB"/>
    <w:rsid w:val="00A0485C"/>
    <w:rsid w:val="00A0493E"/>
    <w:rsid w:val="00A05130"/>
    <w:rsid w:val="00A05381"/>
    <w:rsid w:val="00A05D8D"/>
    <w:rsid w:val="00A06985"/>
    <w:rsid w:val="00A06FCD"/>
    <w:rsid w:val="00A0723A"/>
    <w:rsid w:val="00A07727"/>
    <w:rsid w:val="00A07763"/>
    <w:rsid w:val="00A07CB1"/>
    <w:rsid w:val="00A100DD"/>
    <w:rsid w:val="00A1105A"/>
    <w:rsid w:val="00A11A22"/>
    <w:rsid w:val="00A11A7E"/>
    <w:rsid w:val="00A12330"/>
    <w:rsid w:val="00A12488"/>
    <w:rsid w:val="00A1306A"/>
    <w:rsid w:val="00A13345"/>
    <w:rsid w:val="00A13A6E"/>
    <w:rsid w:val="00A142E4"/>
    <w:rsid w:val="00A148DD"/>
    <w:rsid w:val="00A14963"/>
    <w:rsid w:val="00A14AC4"/>
    <w:rsid w:val="00A15598"/>
    <w:rsid w:val="00A15708"/>
    <w:rsid w:val="00A16437"/>
    <w:rsid w:val="00A164C0"/>
    <w:rsid w:val="00A164D3"/>
    <w:rsid w:val="00A168A2"/>
    <w:rsid w:val="00A16E11"/>
    <w:rsid w:val="00A17092"/>
    <w:rsid w:val="00A170CC"/>
    <w:rsid w:val="00A17717"/>
    <w:rsid w:val="00A178AC"/>
    <w:rsid w:val="00A17B63"/>
    <w:rsid w:val="00A20928"/>
    <w:rsid w:val="00A20CCC"/>
    <w:rsid w:val="00A20DAD"/>
    <w:rsid w:val="00A212C3"/>
    <w:rsid w:val="00A214B5"/>
    <w:rsid w:val="00A216E6"/>
    <w:rsid w:val="00A2181A"/>
    <w:rsid w:val="00A21D03"/>
    <w:rsid w:val="00A21DC1"/>
    <w:rsid w:val="00A21FE6"/>
    <w:rsid w:val="00A22165"/>
    <w:rsid w:val="00A221F9"/>
    <w:rsid w:val="00A224C5"/>
    <w:rsid w:val="00A22FEF"/>
    <w:rsid w:val="00A231D5"/>
    <w:rsid w:val="00A23305"/>
    <w:rsid w:val="00A23344"/>
    <w:rsid w:val="00A23424"/>
    <w:rsid w:val="00A2354E"/>
    <w:rsid w:val="00A236CB"/>
    <w:rsid w:val="00A23C68"/>
    <w:rsid w:val="00A23F36"/>
    <w:rsid w:val="00A2400A"/>
    <w:rsid w:val="00A241CA"/>
    <w:rsid w:val="00A24757"/>
    <w:rsid w:val="00A24758"/>
    <w:rsid w:val="00A2481F"/>
    <w:rsid w:val="00A24A70"/>
    <w:rsid w:val="00A250C1"/>
    <w:rsid w:val="00A25212"/>
    <w:rsid w:val="00A2537B"/>
    <w:rsid w:val="00A25395"/>
    <w:rsid w:val="00A25418"/>
    <w:rsid w:val="00A25830"/>
    <w:rsid w:val="00A25BEC"/>
    <w:rsid w:val="00A261D4"/>
    <w:rsid w:val="00A261DC"/>
    <w:rsid w:val="00A26AE9"/>
    <w:rsid w:val="00A2775E"/>
    <w:rsid w:val="00A27D33"/>
    <w:rsid w:val="00A27EC3"/>
    <w:rsid w:val="00A30013"/>
    <w:rsid w:val="00A30491"/>
    <w:rsid w:val="00A30C6A"/>
    <w:rsid w:val="00A30FE8"/>
    <w:rsid w:val="00A3109A"/>
    <w:rsid w:val="00A3173A"/>
    <w:rsid w:val="00A31978"/>
    <w:rsid w:val="00A319B7"/>
    <w:rsid w:val="00A31D4B"/>
    <w:rsid w:val="00A31E55"/>
    <w:rsid w:val="00A322A7"/>
    <w:rsid w:val="00A32680"/>
    <w:rsid w:val="00A328A9"/>
    <w:rsid w:val="00A32A8F"/>
    <w:rsid w:val="00A32BC3"/>
    <w:rsid w:val="00A32FFC"/>
    <w:rsid w:val="00A3335D"/>
    <w:rsid w:val="00A33643"/>
    <w:rsid w:val="00A3509C"/>
    <w:rsid w:val="00A358E8"/>
    <w:rsid w:val="00A35CEF"/>
    <w:rsid w:val="00A35DC7"/>
    <w:rsid w:val="00A35E98"/>
    <w:rsid w:val="00A367E9"/>
    <w:rsid w:val="00A36B01"/>
    <w:rsid w:val="00A37222"/>
    <w:rsid w:val="00A376FC"/>
    <w:rsid w:val="00A378E7"/>
    <w:rsid w:val="00A37B43"/>
    <w:rsid w:val="00A37F24"/>
    <w:rsid w:val="00A400E6"/>
    <w:rsid w:val="00A401D3"/>
    <w:rsid w:val="00A40A32"/>
    <w:rsid w:val="00A40C55"/>
    <w:rsid w:val="00A40D6C"/>
    <w:rsid w:val="00A40E1C"/>
    <w:rsid w:val="00A41242"/>
    <w:rsid w:val="00A416EA"/>
    <w:rsid w:val="00A41EFF"/>
    <w:rsid w:val="00A4218F"/>
    <w:rsid w:val="00A427B0"/>
    <w:rsid w:val="00A42D36"/>
    <w:rsid w:val="00A42EAF"/>
    <w:rsid w:val="00A42ED1"/>
    <w:rsid w:val="00A43CDB"/>
    <w:rsid w:val="00A44A15"/>
    <w:rsid w:val="00A44E6C"/>
    <w:rsid w:val="00A4541A"/>
    <w:rsid w:val="00A457CC"/>
    <w:rsid w:val="00A459BA"/>
    <w:rsid w:val="00A46107"/>
    <w:rsid w:val="00A465FF"/>
    <w:rsid w:val="00A46822"/>
    <w:rsid w:val="00A46884"/>
    <w:rsid w:val="00A47030"/>
    <w:rsid w:val="00A472E7"/>
    <w:rsid w:val="00A472EF"/>
    <w:rsid w:val="00A47832"/>
    <w:rsid w:val="00A47F97"/>
    <w:rsid w:val="00A506CA"/>
    <w:rsid w:val="00A50DCD"/>
    <w:rsid w:val="00A50F29"/>
    <w:rsid w:val="00A51259"/>
    <w:rsid w:val="00A514AD"/>
    <w:rsid w:val="00A51AA3"/>
    <w:rsid w:val="00A51AB8"/>
    <w:rsid w:val="00A520A5"/>
    <w:rsid w:val="00A5227F"/>
    <w:rsid w:val="00A523C3"/>
    <w:rsid w:val="00A52B02"/>
    <w:rsid w:val="00A52C46"/>
    <w:rsid w:val="00A53575"/>
    <w:rsid w:val="00A53CEE"/>
    <w:rsid w:val="00A53F90"/>
    <w:rsid w:val="00A54403"/>
    <w:rsid w:val="00A54762"/>
    <w:rsid w:val="00A54940"/>
    <w:rsid w:val="00A549B0"/>
    <w:rsid w:val="00A54EC5"/>
    <w:rsid w:val="00A54F30"/>
    <w:rsid w:val="00A55216"/>
    <w:rsid w:val="00A55532"/>
    <w:rsid w:val="00A55654"/>
    <w:rsid w:val="00A55763"/>
    <w:rsid w:val="00A5588D"/>
    <w:rsid w:val="00A55B55"/>
    <w:rsid w:val="00A55E8C"/>
    <w:rsid w:val="00A56527"/>
    <w:rsid w:val="00A56DF4"/>
    <w:rsid w:val="00A5796A"/>
    <w:rsid w:val="00A57CC4"/>
    <w:rsid w:val="00A57DCD"/>
    <w:rsid w:val="00A601FE"/>
    <w:rsid w:val="00A60288"/>
    <w:rsid w:val="00A602B3"/>
    <w:rsid w:val="00A6043A"/>
    <w:rsid w:val="00A604C9"/>
    <w:rsid w:val="00A60563"/>
    <w:rsid w:val="00A605D3"/>
    <w:rsid w:val="00A60A41"/>
    <w:rsid w:val="00A60AD2"/>
    <w:rsid w:val="00A6143D"/>
    <w:rsid w:val="00A61446"/>
    <w:rsid w:val="00A61579"/>
    <w:rsid w:val="00A6174E"/>
    <w:rsid w:val="00A61883"/>
    <w:rsid w:val="00A62B65"/>
    <w:rsid w:val="00A62B6D"/>
    <w:rsid w:val="00A62C3D"/>
    <w:rsid w:val="00A631AA"/>
    <w:rsid w:val="00A63331"/>
    <w:rsid w:val="00A63D3C"/>
    <w:rsid w:val="00A64123"/>
    <w:rsid w:val="00A641D8"/>
    <w:rsid w:val="00A643CD"/>
    <w:rsid w:val="00A6446E"/>
    <w:rsid w:val="00A6451B"/>
    <w:rsid w:val="00A64745"/>
    <w:rsid w:val="00A64841"/>
    <w:rsid w:val="00A64876"/>
    <w:rsid w:val="00A64BC1"/>
    <w:rsid w:val="00A6509A"/>
    <w:rsid w:val="00A65A7E"/>
    <w:rsid w:val="00A65BE8"/>
    <w:rsid w:val="00A65EA1"/>
    <w:rsid w:val="00A65F2B"/>
    <w:rsid w:val="00A66216"/>
    <w:rsid w:val="00A6628C"/>
    <w:rsid w:val="00A662CB"/>
    <w:rsid w:val="00A66C0C"/>
    <w:rsid w:val="00A6754A"/>
    <w:rsid w:val="00A67572"/>
    <w:rsid w:val="00A67944"/>
    <w:rsid w:val="00A67B84"/>
    <w:rsid w:val="00A67D69"/>
    <w:rsid w:val="00A70010"/>
    <w:rsid w:val="00A701F5"/>
    <w:rsid w:val="00A70499"/>
    <w:rsid w:val="00A70577"/>
    <w:rsid w:val="00A70F70"/>
    <w:rsid w:val="00A712F2"/>
    <w:rsid w:val="00A71619"/>
    <w:rsid w:val="00A71670"/>
    <w:rsid w:val="00A71AA7"/>
    <w:rsid w:val="00A72B11"/>
    <w:rsid w:val="00A72B38"/>
    <w:rsid w:val="00A72F3A"/>
    <w:rsid w:val="00A735BF"/>
    <w:rsid w:val="00A739DD"/>
    <w:rsid w:val="00A73A5E"/>
    <w:rsid w:val="00A741DC"/>
    <w:rsid w:val="00A74307"/>
    <w:rsid w:val="00A74445"/>
    <w:rsid w:val="00A7552D"/>
    <w:rsid w:val="00A755C8"/>
    <w:rsid w:val="00A7578F"/>
    <w:rsid w:val="00A75E4C"/>
    <w:rsid w:val="00A7604A"/>
    <w:rsid w:val="00A761DA"/>
    <w:rsid w:val="00A76464"/>
    <w:rsid w:val="00A7678F"/>
    <w:rsid w:val="00A769F4"/>
    <w:rsid w:val="00A76ACB"/>
    <w:rsid w:val="00A76E8C"/>
    <w:rsid w:val="00A76FD4"/>
    <w:rsid w:val="00A772EC"/>
    <w:rsid w:val="00A77954"/>
    <w:rsid w:val="00A77D49"/>
    <w:rsid w:val="00A80337"/>
    <w:rsid w:val="00A8037E"/>
    <w:rsid w:val="00A80558"/>
    <w:rsid w:val="00A80672"/>
    <w:rsid w:val="00A80B17"/>
    <w:rsid w:val="00A8122D"/>
    <w:rsid w:val="00A8126C"/>
    <w:rsid w:val="00A81336"/>
    <w:rsid w:val="00A81AC0"/>
    <w:rsid w:val="00A81DC9"/>
    <w:rsid w:val="00A81FB3"/>
    <w:rsid w:val="00A82101"/>
    <w:rsid w:val="00A823CA"/>
    <w:rsid w:val="00A82471"/>
    <w:rsid w:val="00A828B5"/>
    <w:rsid w:val="00A82A18"/>
    <w:rsid w:val="00A82D82"/>
    <w:rsid w:val="00A82FE9"/>
    <w:rsid w:val="00A832A8"/>
    <w:rsid w:val="00A833B6"/>
    <w:rsid w:val="00A8358D"/>
    <w:rsid w:val="00A8406B"/>
    <w:rsid w:val="00A8464E"/>
    <w:rsid w:val="00A846E5"/>
    <w:rsid w:val="00A851AD"/>
    <w:rsid w:val="00A853B1"/>
    <w:rsid w:val="00A856DE"/>
    <w:rsid w:val="00A8575D"/>
    <w:rsid w:val="00A85E88"/>
    <w:rsid w:val="00A860CB"/>
    <w:rsid w:val="00A86274"/>
    <w:rsid w:val="00A86642"/>
    <w:rsid w:val="00A869E9"/>
    <w:rsid w:val="00A86D1D"/>
    <w:rsid w:val="00A86FFF"/>
    <w:rsid w:val="00A872B4"/>
    <w:rsid w:val="00A874E8"/>
    <w:rsid w:val="00A87950"/>
    <w:rsid w:val="00A87971"/>
    <w:rsid w:val="00A87ED0"/>
    <w:rsid w:val="00A87F30"/>
    <w:rsid w:val="00A909FC"/>
    <w:rsid w:val="00A90A55"/>
    <w:rsid w:val="00A91025"/>
    <w:rsid w:val="00A91445"/>
    <w:rsid w:val="00A9164C"/>
    <w:rsid w:val="00A91E27"/>
    <w:rsid w:val="00A91FEA"/>
    <w:rsid w:val="00A9214B"/>
    <w:rsid w:val="00A92288"/>
    <w:rsid w:val="00A9235F"/>
    <w:rsid w:val="00A9251F"/>
    <w:rsid w:val="00A927B7"/>
    <w:rsid w:val="00A927DC"/>
    <w:rsid w:val="00A92914"/>
    <w:rsid w:val="00A92B7D"/>
    <w:rsid w:val="00A92CDE"/>
    <w:rsid w:val="00A92D04"/>
    <w:rsid w:val="00A92D31"/>
    <w:rsid w:val="00A931D3"/>
    <w:rsid w:val="00A932DD"/>
    <w:rsid w:val="00A934BB"/>
    <w:rsid w:val="00A937C6"/>
    <w:rsid w:val="00A938F9"/>
    <w:rsid w:val="00A944CE"/>
    <w:rsid w:val="00A94691"/>
    <w:rsid w:val="00A94970"/>
    <w:rsid w:val="00A94FE2"/>
    <w:rsid w:val="00A94FF5"/>
    <w:rsid w:val="00A950A7"/>
    <w:rsid w:val="00A9510B"/>
    <w:rsid w:val="00A95522"/>
    <w:rsid w:val="00A959EE"/>
    <w:rsid w:val="00A9623E"/>
    <w:rsid w:val="00A96998"/>
    <w:rsid w:val="00A96B71"/>
    <w:rsid w:val="00A971F0"/>
    <w:rsid w:val="00A97364"/>
    <w:rsid w:val="00A97660"/>
    <w:rsid w:val="00A97CB6"/>
    <w:rsid w:val="00A97DE9"/>
    <w:rsid w:val="00AA0061"/>
    <w:rsid w:val="00AA009E"/>
    <w:rsid w:val="00AA0107"/>
    <w:rsid w:val="00AA04DE"/>
    <w:rsid w:val="00AA0504"/>
    <w:rsid w:val="00AA09A1"/>
    <w:rsid w:val="00AA17E7"/>
    <w:rsid w:val="00AA1982"/>
    <w:rsid w:val="00AA1B48"/>
    <w:rsid w:val="00AA1BEB"/>
    <w:rsid w:val="00AA1F1C"/>
    <w:rsid w:val="00AA24B3"/>
    <w:rsid w:val="00AA2667"/>
    <w:rsid w:val="00AA2901"/>
    <w:rsid w:val="00AA29BC"/>
    <w:rsid w:val="00AA2BD6"/>
    <w:rsid w:val="00AA2F89"/>
    <w:rsid w:val="00AA30B8"/>
    <w:rsid w:val="00AA3222"/>
    <w:rsid w:val="00AA3400"/>
    <w:rsid w:val="00AA34D8"/>
    <w:rsid w:val="00AA3744"/>
    <w:rsid w:val="00AA37B2"/>
    <w:rsid w:val="00AA3854"/>
    <w:rsid w:val="00AA3EC6"/>
    <w:rsid w:val="00AA469F"/>
    <w:rsid w:val="00AA4A6B"/>
    <w:rsid w:val="00AA4DE5"/>
    <w:rsid w:val="00AA51DD"/>
    <w:rsid w:val="00AA5324"/>
    <w:rsid w:val="00AA6339"/>
    <w:rsid w:val="00AA6AC0"/>
    <w:rsid w:val="00AA6BE8"/>
    <w:rsid w:val="00AA6F48"/>
    <w:rsid w:val="00AA6FD6"/>
    <w:rsid w:val="00AA7676"/>
    <w:rsid w:val="00AA76A2"/>
    <w:rsid w:val="00AA7C90"/>
    <w:rsid w:val="00AA7D4C"/>
    <w:rsid w:val="00AA7F86"/>
    <w:rsid w:val="00AA7FAF"/>
    <w:rsid w:val="00AB0080"/>
    <w:rsid w:val="00AB00AD"/>
    <w:rsid w:val="00AB05E4"/>
    <w:rsid w:val="00AB0A14"/>
    <w:rsid w:val="00AB11BA"/>
    <w:rsid w:val="00AB12A3"/>
    <w:rsid w:val="00AB2114"/>
    <w:rsid w:val="00AB21DF"/>
    <w:rsid w:val="00AB2418"/>
    <w:rsid w:val="00AB2B1E"/>
    <w:rsid w:val="00AB2C72"/>
    <w:rsid w:val="00AB3085"/>
    <w:rsid w:val="00AB3261"/>
    <w:rsid w:val="00AB3262"/>
    <w:rsid w:val="00AB32AE"/>
    <w:rsid w:val="00AB354A"/>
    <w:rsid w:val="00AB36C5"/>
    <w:rsid w:val="00AB40A3"/>
    <w:rsid w:val="00AB4310"/>
    <w:rsid w:val="00AB44B0"/>
    <w:rsid w:val="00AB4775"/>
    <w:rsid w:val="00AB5365"/>
    <w:rsid w:val="00AB5777"/>
    <w:rsid w:val="00AB58C9"/>
    <w:rsid w:val="00AB5B3E"/>
    <w:rsid w:val="00AB5C99"/>
    <w:rsid w:val="00AB5F06"/>
    <w:rsid w:val="00AB5FD5"/>
    <w:rsid w:val="00AB66FB"/>
    <w:rsid w:val="00AB6999"/>
    <w:rsid w:val="00AB6E04"/>
    <w:rsid w:val="00AB6E96"/>
    <w:rsid w:val="00AB7255"/>
    <w:rsid w:val="00AB750A"/>
    <w:rsid w:val="00AB7629"/>
    <w:rsid w:val="00AB76E2"/>
    <w:rsid w:val="00AB7829"/>
    <w:rsid w:val="00AB7892"/>
    <w:rsid w:val="00AB7EEB"/>
    <w:rsid w:val="00AC051D"/>
    <w:rsid w:val="00AC0884"/>
    <w:rsid w:val="00AC0889"/>
    <w:rsid w:val="00AC09DE"/>
    <w:rsid w:val="00AC0E0A"/>
    <w:rsid w:val="00AC0E7E"/>
    <w:rsid w:val="00AC0EAE"/>
    <w:rsid w:val="00AC1A24"/>
    <w:rsid w:val="00AC1C61"/>
    <w:rsid w:val="00AC2362"/>
    <w:rsid w:val="00AC286F"/>
    <w:rsid w:val="00AC3091"/>
    <w:rsid w:val="00AC316C"/>
    <w:rsid w:val="00AC327E"/>
    <w:rsid w:val="00AC329D"/>
    <w:rsid w:val="00AC33B7"/>
    <w:rsid w:val="00AC3AC8"/>
    <w:rsid w:val="00AC3BAC"/>
    <w:rsid w:val="00AC3EE1"/>
    <w:rsid w:val="00AC3FF6"/>
    <w:rsid w:val="00AC421F"/>
    <w:rsid w:val="00AC4BBC"/>
    <w:rsid w:val="00AC4FC2"/>
    <w:rsid w:val="00AC549D"/>
    <w:rsid w:val="00AC5624"/>
    <w:rsid w:val="00AC574D"/>
    <w:rsid w:val="00AC5888"/>
    <w:rsid w:val="00AC5A07"/>
    <w:rsid w:val="00AC5CC8"/>
    <w:rsid w:val="00AC5D15"/>
    <w:rsid w:val="00AC5DD3"/>
    <w:rsid w:val="00AC6093"/>
    <w:rsid w:val="00AC6302"/>
    <w:rsid w:val="00AC64C3"/>
    <w:rsid w:val="00AC6A9A"/>
    <w:rsid w:val="00AC70A8"/>
    <w:rsid w:val="00AC7358"/>
    <w:rsid w:val="00AC7382"/>
    <w:rsid w:val="00AC73D6"/>
    <w:rsid w:val="00AC77C2"/>
    <w:rsid w:val="00AC7E27"/>
    <w:rsid w:val="00AD0AF8"/>
    <w:rsid w:val="00AD0B39"/>
    <w:rsid w:val="00AD1E80"/>
    <w:rsid w:val="00AD25D4"/>
    <w:rsid w:val="00AD2842"/>
    <w:rsid w:val="00AD2960"/>
    <w:rsid w:val="00AD29E2"/>
    <w:rsid w:val="00AD3464"/>
    <w:rsid w:val="00AD3883"/>
    <w:rsid w:val="00AD3B34"/>
    <w:rsid w:val="00AD4A2C"/>
    <w:rsid w:val="00AD4A4C"/>
    <w:rsid w:val="00AD4E22"/>
    <w:rsid w:val="00AD51E6"/>
    <w:rsid w:val="00AD5259"/>
    <w:rsid w:val="00AD5F7F"/>
    <w:rsid w:val="00AD66A4"/>
    <w:rsid w:val="00AD66D1"/>
    <w:rsid w:val="00AD693E"/>
    <w:rsid w:val="00AD6A52"/>
    <w:rsid w:val="00AD6C18"/>
    <w:rsid w:val="00AD6CE7"/>
    <w:rsid w:val="00AD6DA4"/>
    <w:rsid w:val="00AD6F1F"/>
    <w:rsid w:val="00AD70A8"/>
    <w:rsid w:val="00AD71C7"/>
    <w:rsid w:val="00AD73B7"/>
    <w:rsid w:val="00AD7B28"/>
    <w:rsid w:val="00AE0401"/>
    <w:rsid w:val="00AE0495"/>
    <w:rsid w:val="00AE06F9"/>
    <w:rsid w:val="00AE098B"/>
    <w:rsid w:val="00AE0C52"/>
    <w:rsid w:val="00AE0D3E"/>
    <w:rsid w:val="00AE0DBD"/>
    <w:rsid w:val="00AE0F12"/>
    <w:rsid w:val="00AE12B0"/>
    <w:rsid w:val="00AE1833"/>
    <w:rsid w:val="00AE1D16"/>
    <w:rsid w:val="00AE1F07"/>
    <w:rsid w:val="00AE1FD5"/>
    <w:rsid w:val="00AE2064"/>
    <w:rsid w:val="00AE2363"/>
    <w:rsid w:val="00AE2504"/>
    <w:rsid w:val="00AE2641"/>
    <w:rsid w:val="00AE2C4B"/>
    <w:rsid w:val="00AE2F49"/>
    <w:rsid w:val="00AE3328"/>
    <w:rsid w:val="00AE3544"/>
    <w:rsid w:val="00AE36C3"/>
    <w:rsid w:val="00AE36D5"/>
    <w:rsid w:val="00AE37A2"/>
    <w:rsid w:val="00AE3B02"/>
    <w:rsid w:val="00AE3F6E"/>
    <w:rsid w:val="00AE4308"/>
    <w:rsid w:val="00AE4617"/>
    <w:rsid w:val="00AE4648"/>
    <w:rsid w:val="00AE46F2"/>
    <w:rsid w:val="00AE4934"/>
    <w:rsid w:val="00AE4B0E"/>
    <w:rsid w:val="00AE4B5D"/>
    <w:rsid w:val="00AE4C15"/>
    <w:rsid w:val="00AE4D5D"/>
    <w:rsid w:val="00AE53D7"/>
    <w:rsid w:val="00AE5601"/>
    <w:rsid w:val="00AE567D"/>
    <w:rsid w:val="00AE5903"/>
    <w:rsid w:val="00AE62BA"/>
    <w:rsid w:val="00AE6A58"/>
    <w:rsid w:val="00AE6B18"/>
    <w:rsid w:val="00AE6B95"/>
    <w:rsid w:val="00AE6B98"/>
    <w:rsid w:val="00AE751D"/>
    <w:rsid w:val="00AE7A7D"/>
    <w:rsid w:val="00AF0047"/>
    <w:rsid w:val="00AF05B4"/>
    <w:rsid w:val="00AF0A15"/>
    <w:rsid w:val="00AF0BFB"/>
    <w:rsid w:val="00AF0DC9"/>
    <w:rsid w:val="00AF1175"/>
    <w:rsid w:val="00AF1958"/>
    <w:rsid w:val="00AF1A89"/>
    <w:rsid w:val="00AF1F06"/>
    <w:rsid w:val="00AF1FEA"/>
    <w:rsid w:val="00AF217A"/>
    <w:rsid w:val="00AF2F8C"/>
    <w:rsid w:val="00AF3766"/>
    <w:rsid w:val="00AF3B3C"/>
    <w:rsid w:val="00AF3CE3"/>
    <w:rsid w:val="00AF3DB5"/>
    <w:rsid w:val="00AF40AE"/>
    <w:rsid w:val="00AF4844"/>
    <w:rsid w:val="00AF4B75"/>
    <w:rsid w:val="00AF4E10"/>
    <w:rsid w:val="00AF5029"/>
    <w:rsid w:val="00AF517F"/>
    <w:rsid w:val="00AF5263"/>
    <w:rsid w:val="00AF5534"/>
    <w:rsid w:val="00AF5663"/>
    <w:rsid w:val="00AF5707"/>
    <w:rsid w:val="00AF605B"/>
    <w:rsid w:val="00AF6231"/>
    <w:rsid w:val="00AF6CA3"/>
    <w:rsid w:val="00AF6F6C"/>
    <w:rsid w:val="00AF70CF"/>
    <w:rsid w:val="00AF7142"/>
    <w:rsid w:val="00AF7517"/>
    <w:rsid w:val="00AF7598"/>
    <w:rsid w:val="00AF7B71"/>
    <w:rsid w:val="00B0056B"/>
    <w:rsid w:val="00B00754"/>
    <w:rsid w:val="00B00AC2"/>
    <w:rsid w:val="00B00BD0"/>
    <w:rsid w:val="00B00D70"/>
    <w:rsid w:val="00B012AE"/>
    <w:rsid w:val="00B01690"/>
    <w:rsid w:val="00B0169D"/>
    <w:rsid w:val="00B01FD1"/>
    <w:rsid w:val="00B020FA"/>
    <w:rsid w:val="00B029B4"/>
    <w:rsid w:val="00B02FBD"/>
    <w:rsid w:val="00B033BD"/>
    <w:rsid w:val="00B03DDD"/>
    <w:rsid w:val="00B045D8"/>
    <w:rsid w:val="00B046B3"/>
    <w:rsid w:val="00B04F96"/>
    <w:rsid w:val="00B05D24"/>
    <w:rsid w:val="00B0747F"/>
    <w:rsid w:val="00B07C1F"/>
    <w:rsid w:val="00B101C5"/>
    <w:rsid w:val="00B10385"/>
    <w:rsid w:val="00B1068E"/>
    <w:rsid w:val="00B10B19"/>
    <w:rsid w:val="00B10C3C"/>
    <w:rsid w:val="00B10CFC"/>
    <w:rsid w:val="00B10E92"/>
    <w:rsid w:val="00B111A4"/>
    <w:rsid w:val="00B1132F"/>
    <w:rsid w:val="00B11487"/>
    <w:rsid w:val="00B118BA"/>
    <w:rsid w:val="00B11D80"/>
    <w:rsid w:val="00B11DED"/>
    <w:rsid w:val="00B12233"/>
    <w:rsid w:val="00B12335"/>
    <w:rsid w:val="00B129F1"/>
    <w:rsid w:val="00B12D2B"/>
    <w:rsid w:val="00B12EC0"/>
    <w:rsid w:val="00B12EC4"/>
    <w:rsid w:val="00B1306B"/>
    <w:rsid w:val="00B131F3"/>
    <w:rsid w:val="00B13205"/>
    <w:rsid w:val="00B13578"/>
    <w:rsid w:val="00B13E08"/>
    <w:rsid w:val="00B13F0D"/>
    <w:rsid w:val="00B13F80"/>
    <w:rsid w:val="00B1416B"/>
    <w:rsid w:val="00B142A3"/>
    <w:rsid w:val="00B14491"/>
    <w:rsid w:val="00B144F2"/>
    <w:rsid w:val="00B15EE4"/>
    <w:rsid w:val="00B16057"/>
    <w:rsid w:val="00B164C6"/>
    <w:rsid w:val="00B1651D"/>
    <w:rsid w:val="00B167BC"/>
    <w:rsid w:val="00B17469"/>
    <w:rsid w:val="00B17C7E"/>
    <w:rsid w:val="00B17E81"/>
    <w:rsid w:val="00B20243"/>
    <w:rsid w:val="00B205C1"/>
    <w:rsid w:val="00B20615"/>
    <w:rsid w:val="00B2074D"/>
    <w:rsid w:val="00B20A3D"/>
    <w:rsid w:val="00B20FEA"/>
    <w:rsid w:val="00B212BA"/>
    <w:rsid w:val="00B214D2"/>
    <w:rsid w:val="00B2153B"/>
    <w:rsid w:val="00B216A7"/>
    <w:rsid w:val="00B21E97"/>
    <w:rsid w:val="00B22AE4"/>
    <w:rsid w:val="00B22BA7"/>
    <w:rsid w:val="00B22C25"/>
    <w:rsid w:val="00B2384C"/>
    <w:rsid w:val="00B23BD6"/>
    <w:rsid w:val="00B23F98"/>
    <w:rsid w:val="00B2443E"/>
    <w:rsid w:val="00B24566"/>
    <w:rsid w:val="00B247D5"/>
    <w:rsid w:val="00B24935"/>
    <w:rsid w:val="00B24A41"/>
    <w:rsid w:val="00B25644"/>
    <w:rsid w:val="00B256A7"/>
    <w:rsid w:val="00B25EA8"/>
    <w:rsid w:val="00B25F7B"/>
    <w:rsid w:val="00B26069"/>
    <w:rsid w:val="00B261C4"/>
    <w:rsid w:val="00B262EB"/>
    <w:rsid w:val="00B26843"/>
    <w:rsid w:val="00B26B79"/>
    <w:rsid w:val="00B26BB8"/>
    <w:rsid w:val="00B2737D"/>
    <w:rsid w:val="00B275B6"/>
    <w:rsid w:val="00B27D0C"/>
    <w:rsid w:val="00B3090E"/>
    <w:rsid w:val="00B30A51"/>
    <w:rsid w:val="00B30CDD"/>
    <w:rsid w:val="00B313FA"/>
    <w:rsid w:val="00B3145A"/>
    <w:rsid w:val="00B31985"/>
    <w:rsid w:val="00B3272F"/>
    <w:rsid w:val="00B32A20"/>
    <w:rsid w:val="00B32A30"/>
    <w:rsid w:val="00B32E69"/>
    <w:rsid w:val="00B32EA4"/>
    <w:rsid w:val="00B330C0"/>
    <w:rsid w:val="00B33274"/>
    <w:rsid w:val="00B334FD"/>
    <w:rsid w:val="00B33655"/>
    <w:rsid w:val="00B33907"/>
    <w:rsid w:val="00B34040"/>
    <w:rsid w:val="00B34B38"/>
    <w:rsid w:val="00B34FD7"/>
    <w:rsid w:val="00B3517B"/>
    <w:rsid w:val="00B3554E"/>
    <w:rsid w:val="00B3589C"/>
    <w:rsid w:val="00B358A3"/>
    <w:rsid w:val="00B35910"/>
    <w:rsid w:val="00B36101"/>
    <w:rsid w:val="00B36645"/>
    <w:rsid w:val="00B3676A"/>
    <w:rsid w:val="00B3676C"/>
    <w:rsid w:val="00B36A7D"/>
    <w:rsid w:val="00B36EB9"/>
    <w:rsid w:val="00B373B1"/>
    <w:rsid w:val="00B37D96"/>
    <w:rsid w:val="00B37F0C"/>
    <w:rsid w:val="00B40311"/>
    <w:rsid w:val="00B406D2"/>
    <w:rsid w:val="00B40A9E"/>
    <w:rsid w:val="00B40D39"/>
    <w:rsid w:val="00B40DB2"/>
    <w:rsid w:val="00B41310"/>
    <w:rsid w:val="00B4139C"/>
    <w:rsid w:val="00B414C6"/>
    <w:rsid w:val="00B418B7"/>
    <w:rsid w:val="00B41A7C"/>
    <w:rsid w:val="00B4257B"/>
    <w:rsid w:val="00B425E3"/>
    <w:rsid w:val="00B42850"/>
    <w:rsid w:val="00B42856"/>
    <w:rsid w:val="00B429C8"/>
    <w:rsid w:val="00B42A78"/>
    <w:rsid w:val="00B42BE7"/>
    <w:rsid w:val="00B43325"/>
    <w:rsid w:val="00B43570"/>
    <w:rsid w:val="00B43D7C"/>
    <w:rsid w:val="00B43E19"/>
    <w:rsid w:val="00B43F25"/>
    <w:rsid w:val="00B443C6"/>
    <w:rsid w:val="00B44A7E"/>
    <w:rsid w:val="00B45489"/>
    <w:rsid w:val="00B45673"/>
    <w:rsid w:val="00B459E4"/>
    <w:rsid w:val="00B45B7F"/>
    <w:rsid w:val="00B45C63"/>
    <w:rsid w:val="00B45C6D"/>
    <w:rsid w:val="00B46ADA"/>
    <w:rsid w:val="00B46CA9"/>
    <w:rsid w:val="00B46D68"/>
    <w:rsid w:val="00B46F2C"/>
    <w:rsid w:val="00B475A7"/>
    <w:rsid w:val="00B476B9"/>
    <w:rsid w:val="00B476FF"/>
    <w:rsid w:val="00B47B27"/>
    <w:rsid w:val="00B47D3D"/>
    <w:rsid w:val="00B502B7"/>
    <w:rsid w:val="00B50A33"/>
    <w:rsid w:val="00B5171E"/>
    <w:rsid w:val="00B51FB5"/>
    <w:rsid w:val="00B5217D"/>
    <w:rsid w:val="00B521E9"/>
    <w:rsid w:val="00B523C9"/>
    <w:rsid w:val="00B52453"/>
    <w:rsid w:val="00B5254A"/>
    <w:rsid w:val="00B52666"/>
    <w:rsid w:val="00B52BAF"/>
    <w:rsid w:val="00B52E2E"/>
    <w:rsid w:val="00B53562"/>
    <w:rsid w:val="00B5379A"/>
    <w:rsid w:val="00B53D56"/>
    <w:rsid w:val="00B53D93"/>
    <w:rsid w:val="00B53EE0"/>
    <w:rsid w:val="00B5421E"/>
    <w:rsid w:val="00B549C3"/>
    <w:rsid w:val="00B54B28"/>
    <w:rsid w:val="00B54DFC"/>
    <w:rsid w:val="00B550F9"/>
    <w:rsid w:val="00B55519"/>
    <w:rsid w:val="00B55659"/>
    <w:rsid w:val="00B5597D"/>
    <w:rsid w:val="00B55DC4"/>
    <w:rsid w:val="00B560E4"/>
    <w:rsid w:val="00B5654C"/>
    <w:rsid w:val="00B57147"/>
    <w:rsid w:val="00B5776B"/>
    <w:rsid w:val="00B5779B"/>
    <w:rsid w:val="00B57B0E"/>
    <w:rsid w:val="00B57DD3"/>
    <w:rsid w:val="00B604CB"/>
    <w:rsid w:val="00B6050D"/>
    <w:rsid w:val="00B60CB5"/>
    <w:rsid w:val="00B61294"/>
    <w:rsid w:val="00B61771"/>
    <w:rsid w:val="00B6283F"/>
    <w:rsid w:val="00B62BA1"/>
    <w:rsid w:val="00B62DCF"/>
    <w:rsid w:val="00B62E06"/>
    <w:rsid w:val="00B63415"/>
    <w:rsid w:val="00B63630"/>
    <w:rsid w:val="00B6397A"/>
    <w:rsid w:val="00B63B23"/>
    <w:rsid w:val="00B63D3A"/>
    <w:rsid w:val="00B641D2"/>
    <w:rsid w:val="00B6439F"/>
    <w:rsid w:val="00B64527"/>
    <w:rsid w:val="00B64758"/>
    <w:rsid w:val="00B64825"/>
    <w:rsid w:val="00B6488C"/>
    <w:rsid w:val="00B6493D"/>
    <w:rsid w:val="00B65075"/>
    <w:rsid w:val="00B6527B"/>
    <w:rsid w:val="00B656C0"/>
    <w:rsid w:val="00B65872"/>
    <w:rsid w:val="00B65AB3"/>
    <w:rsid w:val="00B65C0C"/>
    <w:rsid w:val="00B65F52"/>
    <w:rsid w:val="00B66018"/>
    <w:rsid w:val="00B662C0"/>
    <w:rsid w:val="00B665D8"/>
    <w:rsid w:val="00B67D01"/>
    <w:rsid w:val="00B67D46"/>
    <w:rsid w:val="00B7090D"/>
    <w:rsid w:val="00B70A48"/>
    <w:rsid w:val="00B70A8D"/>
    <w:rsid w:val="00B70B49"/>
    <w:rsid w:val="00B71074"/>
    <w:rsid w:val="00B71353"/>
    <w:rsid w:val="00B716EF"/>
    <w:rsid w:val="00B71D78"/>
    <w:rsid w:val="00B720AF"/>
    <w:rsid w:val="00B725E2"/>
    <w:rsid w:val="00B7282E"/>
    <w:rsid w:val="00B72987"/>
    <w:rsid w:val="00B72CA7"/>
    <w:rsid w:val="00B72CDA"/>
    <w:rsid w:val="00B736E4"/>
    <w:rsid w:val="00B73973"/>
    <w:rsid w:val="00B73C72"/>
    <w:rsid w:val="00B74716"/>
    <w:rsid w:val="00B749BE"/>
    <w:rsid w:val="00B74A52"/>
    <w:rsid w:val="00B74F01"/>
    <w:rsid w:val="00B754AC"/>
    <w:rsid w:val="00B75767"/>
    <w:rsid w:val="00B75C44"/>
    <w:rsid w:val="00B75D13"/>
    <w:rsid w:val="00B761EE"/>
    <w:rsid w:val="00B764B5"/>
    <w:rsid w:val="00B767AC"/>
    <w:rsid w:val="00B76BA8"/>
    <w:rsid w:val="00B76CD2"/>
    <w:rsid w:val="00B7770F"/>
    <w:rsid w:val="00B77790"/>
    <w:rsid w:val="00B77813"/>
    <w:rsid w:val="00B77834"/>
    <w:rsid w:val="00B77893"/>
    <w:rsid w:val="00B77FC0"/>
    <w:rsid w:val="00B80499"/>
    <w:rsid w:val="00B809B1"/>
    <w:rsid w:val="00B80E06"/>
    <w:rsid w:val="00B80E2A"/>
    <w:rsid w:val="00B8140A"/>
    <w:rsid w:val="00B81707"/>
    <w:rsid w:val="00B820D6"/>
    <w:rsid w:val="00B823A4"/>
    <w:rsid w:val="00B8347D"/>
    <w:rsid w:val="00B83668"/>
    <w:rsid w:val="00B83C52"/>
    <w:rsid w:val="00B83D25"/>
    <w:rsid w:val="00B83E69"/>
    <w:rsid w:val="00B8475E"/>
    <w:rsid w:val="00B84E55"/>
    <w:rsid w:val="00B854E0"/>
    <w:rsid w:val="00B85F69"/>
    <w:rsid w:val="00B8602B"/>
    <w:rsid w:val="00B86F83"/>
    <w:rsid w:val="00B8719B"/>
    <w:rsid w:val="00B878B1"/>
    <w:rsid w:val="00B900BF"/>
    <w:rsid w:val="00B903A3"/>
    <w:rsid w:val="00B9045D"/>
    <w:rsid w:val="00B906C0"/>
    <w:rsid w:val="00B90C89"/>
    <w:rsid w:val="00B91010"/>
    <w:rsid w:val="00B9109E"/>
    <w:rsid w:val="00B910A2"/>
    <w:rsid w:val="00B91306"/>
    <w:rsid w:val="00B91AB5"/>
    <w:rsid w:val="00B91F84"/>
    <w:rsid w:val="00B92045"/>
    <w:rsid w:val="00B92579"/>
    <w:rsid w:val="00B92660"/>
    <w:rsid w:val="00B928DB"/>
    <w:rsid w:val="00B929C6"/>
    <w:rsid w:val="00B92B9E"/>
    <w:rsid w:val="00B931C0"/>
    <w:rsid w:val="00B9451F"/>
    <w:rsid w:val="00B9488D"/>
    <w:rsid w:val="00B949B2"/>
    <w:rsid w:val="00B94B32"/>
    <w:rsid w:val="00B94D40"/>
    <w:rsid w:val="00B94FB1"/>
    <w:rsid w:val="00B95100"/>
    <w:rsid w:val="00B9512F"/>
    <w:rsid w:val="00B9567C"/>
    <w:rsid w:val="00B9575E"/>
    <w:rsid w:val="00B95965"/>
    <w:rsid w:val="00B9607D"/>
    <w:rsid w:val="00B960A0"/>
    <w:rsid w:val="00B960B6"/>
    <w:rsid w:val="00B96241"/>
    <w:rsid w:val="00B96310"/>
    <w:rsid w:val="00B966B9"/>
    <w:rsid w:val="00B9673C"/>
    <w:rsid w:val="00B97212"/>
    <w:rsid w:val="00B9762D"/>
    <w:rsid w:val="00B976FE"/>
    <w:rsid w:val="00B97888"/>
    <w:rsid w:val="00B97B3B"/>
    <w:rsid w:val="00B97DE6"/>
    <w:rsid w:val="00B97E91"/>
    <w:rsid w:val="00BA03A8"/>
    <w:rsid w:val="00BA03F9"/>
    <w:rsid w:val="00BA0C9F"/>
    <w:rsid w:val="00BA1B1A"/>
    <w:rsid w:val="00BA1FC9"/>
    <w:rsid w:val="00BA2018"/>
    <w:rsid w:val="00BA2463"/>
    <w:rsid w:val="00BA2592"/>
    <w:rsid w:val="00BA2764"/>
    <w:rsid w:val="00BA2A01"/>
    <w:rsid w:val="00BA2BA0"/>
    <w:rsid w:val="00BA2EDD"/>
    <w:rsid w:val="00BA3DE9"/>
    <w:rsid w:val="00BA4075"/>
    <w:rsid w:val="00BA42F1"/>
    <w:rsid w:val="00BA4356"/>
    <w:rsid w:val="00BA45C1"/>
    <w:rsid w:val="00BA4B5C"/>
    <w:rsid w:val="00BA4C6E"/>
    <w:rsid w:val="00BA578C"/>
    <w:rsid w:val="00BA61B0"/>
    <w:rsid w:val="00BA6556"/>
    <w:rsid w:val="00BA67BB"/>
    <w:rsid w:val="00BA6B9E"/>
    <w:rsid w:val="00BA6FFB"/>
    <w:rsid w:val="00BA7165"/>
    <w:rsid w:val="00BA76A3"/>
    <w:rsid w:val="00BA78DE"/>
    <w:rsid w:val="00BA79AA"/>
    <w:rsid w:val="00BA7B18"/>
    <w:rsid w:val="00BA7F72"/>
    <w:rsid w:val="00BB0292"/>
    <w:rsid w:val="00BB04BC"/>
    <w:rsid w:val="00BB0CFC"/>
    <w:rsid w:val="00BB0F38"/>
    <w:rsid w:val="00BB101B"/>
    <w:rsid w:val="00BB1061"/>
    <w:rsid w:val="00BB1339"/>
    <w:rsid w:val="00BB1E9B"/>
    <w:rsid w:val="00BB2370"/>
    <w:rsid w:val="00BB2B5D"/>
    <w:rsid w:val="00BB2CFB"/>
    <w:rsid w:val="00BB2F00"/>
    <w:rsid w:val="00BB346E"/>
    <w:rsid w:val="00BB35E6"/>
    <w:rsid w:val="00BB3A0F"/>
    <w:rsid w:val="00BB3B21"/>
    <w:rsid w:val="00BB44FB"/>
    <w:rsid w:val="00BB4933"/>
    <w:rsid w:val="00BB4CE9"/>
    <w:rsid w:val="00BB5080"/>
    <w:rsid w:val="00BB54F8"/>
    <w:rsid w:val="00BB5B2A"/>
    <w:rsid w:val="00BB5D2F"/>
    <w:rsid w:val="00BB5F41"/>
    <w:rsid w:val="00BB6251"/>
    <w:rsid w:val="00BB6601"/>
    <w:rsid w:val="00BB6D77"/>
    <w:rsid w:val="00BB7578"/>
    <w:rsid w:val="00BB7592"/>
    <w:rsid w:val="00BB77DC"/>
    <w:rsid w:val="00BC07DF"/>
    <w:rsid w:val="00BC0C1E"/>
    <w:rsid w:val="00BC18A1"/>
    <w:rsid w:val="00BC23A9"/>
    <w:rsid w:val="00BC2603"/>
    <w:rsid w:val="00BC267A"/>
    <w:rsid w:val="00BC2FDC"/>
    <w:rsid w:val="00BC3123"/>
    <w:rsid w:val="00BC3B66"/>
    <w:rsid w:val="00BC4208"/>
    <w:rsid w:val="00BC44EA"/>
    <w:rsid w:val="00BC4580"/>
    <w:rsid w:val="00BC45C0"/>
    <w:rsid w:val="00BC4ABA"/>
    <w:rsid w:val="00BC4DD3"/>
    <w:rsid w:val="00BC5FF7"/>
    <w:rsid w:val="00BC628C"/>
    <w:rsid w:val="00BC645F"/>
    <w:rsid w:val="00BC6555"/>
    <w:rsid w:val="00BC6AA9"/>
    <w:rsid w:val="00BC6D51"/>
    <w:rsid w:val="00BC7294"/>
    <w:rsid w:val="00BC73E8"/>
    <w:rsid w:val="00BC7D5F"/>
    <w:rsid w:val="00BC7D90"/>
    <w:rsid w:val="00BC7E02"/>
    <w:rsid w:val="00BD04B8"/>
    <w:rsid w:val="00BD088B"/>
    <w:rsid w:val="00BD0AD0"/>
    <w:rsid w:val="00BD0FB2"/>
    <w:rsid w:val="00BD13A5"/>
    <w:rsid w:val="00BD14D5"/>
    <w:rsid w:val="00BD1A37"/>
    <w:rsid w:val="00BD1B88"/>
    <w:rsid w:val="00BD2389"/>
    <w:rsid w:val="00BD28FA"/>
    <w:rsid w:val="00BD321F"/>
    <w:rsid w:val="00BD389D"/>
    <w:rsid w:val="00BD39DC"/>
    <w:rsid w:val="00BD3CDC"/>
    <w:rsid w:val="00BD4203"/>
    <w:rsid w:val="00BD4213"/>
    <w:rsid w:val="00BD4250"/>
    <w:rsid w:val="00BD4280"/>
    <w:rsid w:val="00BD42F7"/>
    <w:rsid w:val="00BD4324"/>
    <w:rsid w:val="00BD4552"/>
    <w:rsid w:val="00BD4BBF"/>
    <w:rsid w:val="00BD4F10"/>
    <w:rsid w:val="00BD518B"/>
    <w:rsid w:val="00BD51D2"/>
    <w:rsid w:val="00BD5B9A"/>
    <w:rsid w:val="00BD5C49"/>
    <w:rsid w:val="00BD5D20"/>
    <w:rsid w:val="00BD60E1"/>
    <w:rsid w:val="00BD6252"/>
    <w:rsid w:val="00BD64E4"/>
    <w:rsid w:val="00BD6B8C"/>
    <w:rsid w:val="00BD6BBD"/>
    <w:rsid w:val="00BD6DDC"/>
    <w:rsid w:val="00BD7728"/>
    <w:rsid w:val="00BD77CC"/>
    <w:rsid w:val="00BD78BD"/>
    <w:rsid w:val="00BD7FCA"/>
    <w:rsid w:val="00BE019F"/>
    <w:rsid w:val="00BE0430"/>
    <w:rsid w:val="00BE04E8"/>
    <w:rsid w:val="00BE06A7"/>
    <w:rsid w:val="00BE0917"/>
    <w:rsid w:val="00BE10A5"/>
    <w:rsid w:val="00BE12B5"/>
    <w:rsid w:val="00BE13B2"/>
    <w:rsid w:val="00BE160F"/>
    <w:rsid w:val="00BE1697"/>
    <w:rsid w:val="00BE2421"/>
    <w:rsid w:val="00BE2567"/>
    <w:rsid w:val="00BE27D0"/>
    <w:rsid w:val="00BE2C91"/>
    <w:rsid w:val="00BE2E45"/>
    <w:rsid w:val="00BE316E"/>
    <w:rsid w:val="00BE33AF"/>
    <w:rsid w:val="00BE3719"/>
    <w:rsid w:val="00BE3888"/>
    <w:rsid w:val="00BE3890"/>
    <w:rsid w:val="00BE3D3B"/>
    <w:rsid w:val="00BE4097"/>
    <w:rsid w:val="00BE4401"/>
    <w:rsid w:val="00BE484B"/>
    <w:rsid w:val="00BE4D18"/>
    <w:rsid w:val="00BE4F4B"/>
    <w:rsid w:val="00BE52E1"/>
    <w:rsid w:val="00BE5B65"/>
    <w:rsid w:val="00BE5D7F"/>
    <w:rsid w:val="00BE5EB7"/>
    <w:rsid w:val="00BE67AF"/>
    <w:rsid w:val="00BE6C8D"/>
    <w:rsid w:val="00BE6CBD"/>
    <w:rsid w:val="00BE6FC8"/>
    <w:rsid w:val="00BE7807"/>
    <w:rsid w:val="00BF0F42"/>
    <w:rsid w:val="00BF1142"/>
    <w:rsid w:val="00BF127A"/>
    <w:rsid w:val="00BF1B56"/>
    <w:rsid w:val="00BF1E4A"/>
    <w:rsid w:val="00BF20B1"/>
    <w:rsid w:val="00BF2261"/>
    <w:rsid w:val="00BF2505"/>
    <w:rsid w:val="00BF2509"/>
    <w:rsid w:val="00BF2C0F"/>
    <w:rsid w:val="00BF323D"/>
    <w:rsid w:val="00BF3833"/>
    <w:rsid w:val="00BF3856"/>
    <w:rsid w:val="00BF3D2D"/>
    <w:rsid w:val="00BF3E32"/>
    <w:rsid w:val="00BF42DD"/>
    <w:rsid w:val="00BF4619"/>
    <w:rsid w:val="00BF479E"/>
    <w:rsid w:val="00BF4937"/>
    <w:rsid w:val="00BF4D4B"/>
    <w:rsid w:val="00BF4E66"/>
    <w:rsid w:val="00BF5124"/>
    <w:rsid w:val="00BF51A4"/>
    <w:rsid w:val="00BF574E"/>
    <w:rsid w:val="00BF57B9"/>
    <w:rsid w:val="00BF6358"/>
    <w:rsid w:val="00BF6765"/>
    <w:rsid w:val="00BF67AC"/>
    <w:rsid w:val="00BF6A5C"/>
    <w:rsid w:val="00BF6A9A"/>
    <w:rsid w:val="00BF6B38"/>
    <w:rsid w:val="00BF6CD7"/>
    <w:rsid w:val="00BF6D97"/>
    <w:rsid w:val="00BF6EB1"/>
    <w:rsid w:val="00BF709F"/>
    <w:rsid w:val="00BF7589"/>
    <w:rsid w:val="00BF7F7B"/>
    <w:rsid w:val="00C00554"/>
    <w:rsid w:val="00C00663"/>
    <w:rsid w:val="00C00F58"/>
    <w:rsid w:val="00C015CE"/>
    <w:rsid w:val="00C0199A"/>
    <w:rsid w:val="00C01BB0"/>
    <w:rsid w:val="00C0208D"/>
    <w:rsid w:val="00C0240A"/>
    <w:rsid w:val="00C027CC"/>
    <w:rsid w:val="00C02A17"/>
    <w:rsid w:val="00C0300B"/>
    <w:rsid w:val="00C030CB"/>
    <w:rsid w:val="00C03681"/>
    <w:rsid w:val="00C03838"/>
    <w:rsid w:val="00C03966"/>
    <w:rsid w:val="00C03BD0"/>
    <w:rsid w:val="00C03FE8"/>
    <w:rsid w:val="00C04796"/>
    <w:rsid w:val="00C04862"/>
    <w:rsid w:val="00C05328"/>
    <w:rsid w:val="00C06860"/>
    <w:rsid w:val="00C0688C"/>
    <w:rsid w:val="00C06B41"/>
    <w:rsid w:val="00C06F58"/>
    <w:rsid w:val="00C0709F"/>
    <w:rsid w:val="00C0727B"/>
    <w:rsid w:val="00C1095D"/>
    <w:rsid w:val="00C10AEC"/>
    <w:rsid w:val="00C10DAD"/>
    <w:rsid w:val="00C10DD4"/>
    <w:rsid w:val="00C110A8"/>
    <w:rsid w:val="00C113A5"/>
    <w:rsid w:val="00C11740"/>
    <w:rsid w:val="00C11AC8"/>
    <w:rsid w:val="00C11BAA"/>
    <w:rsid w:val="00C11E51"/>
    <w:rsid w:val="00C11F9C"/>
    <w:rsid w:val="00C12B44"/>
    <w:rsid w:val="00C131C5"/>
    <w:rsid w:val="00C13431"/>
    <w:rsid w:val="00C1375E"/>
    <w:rsid w:val="00C13823"/>
    <w:rsid w:val="00C14085"/>
    <w:rsid w:val="00C14093"/>
    <w:rsid w:val="00C148EB"/>
    <w:rsid w:val="00C14910"/>
    <w:rsid w:val="00C14E39"/>
    <w:rsid w:val="00C151F8"/>
    <w:rsid w:val="00C15300"/>
    <w:rsid w:val="00C15481"/>
    <w:rsid w:val="00C15716"/>
    <w:rsid w:val="00C15888"/>
    <w:rsid w:val="00C15993"/>
    <w:rsid w:val="00C15A80"/>
    <w:rsid w:val="00C15B21"/>
    <w:rsid w:val="00C15B36"/>
    <w:rsid w:val="00C15FA2"/>
    <w:rsid w:val="00C160D9"/>
    <w:rsid w:val="00C1615F"/>
    <w:rsid w:val="00C1627D"/>
    <w:rsid w:val="00C16387"/>
    <w:rsid w:val="00C168DC"/>
    <w:rsid w:val="00C16C9A"/>
    <w:rsid w:val="00C16D2A"/>
    <w:rsid w:val="00C1707D"/>
    <w:rsid w:val="00C172C4"/>
    <w:rsid w:val="00C17BD3"/>
    <w:rsid w:val="00C17CFF"/>
    <w:rsid w:val="00C2026B"/>
    <w:rsid w:val="00C20C99"/>
    <w:rsid w:val="00C20D22"/>
    <w:rsid w:val="00C20DE6"/>
    <w:rsid w:val="00C2120E"/>
    <w:rsid w:val="00C21517"/>
    <w:rsid w:val="00C21615"/>
    <w:rsid w:val="00C216A7"/>
    <w:rsid w:val="00C217E0"/>
    <w:rsid w:val="00C218A4"/>
    <w:rsid w:val="00C21F47"/>
    <w:rsid w:val="00C2251F"/>
    <w:rsid w:val="00C22DA2"/>
    <w:rsid w:val="00C22F7E"/>
    <w:rsid w:val="00C2321E"/>
    <w:rsid w:val="00C23311"/>
    <w:rsid w:val="00C23659"/>
    <w:rsid w:val="00C2397F"/>
    <w:rsid w:val="00C23A6E"/>
    <w:rsid w:val="00C23B88"/>
    <w:rsid w:val="00C23CCB"/>
    <w:rsid w:val="00C243F7"/>
    <w:rsid w:val="00C245DE"/>
    <w:rsid w:val="00C253A9"/>
    <w:rsid w:val="00C257DA"/>
    <w:rsid w:val="00C25969"/>
    <w:rsid w:val="00C26032"/>
    <w:rsid w:val="00C260FA"/>
    <w:rsid w:val="00C264B4"/>
    <w:rsid w:val="00C2675A"/>
    <w:rsid w:val="00C26EAD"/>
    <w:rsid w:val="00C26FC5"/>
    <w:rsid w:val="00C2747A"/>
    <w:rsid w:val="00C30C35"/>
    <w:rsid w:val="00C30F4A"/>
    <w:rsid w:val="00C31297"/>
    <w:rsid w:val="00C31299"/>
    <w:rsid w:val="00C31360"/>
    <w:rsid w:val="00C3150B"/>
    <w:rsid w:val="00C31BF0"/>
    <w:rsid w:val="00C3201E"/>
    <w:rsid w:val="00C3217F"/>
    <w:rsid w:val="00C32669"/>
    <w:rsid w:val="00C3275D"/>
    <w:rsid w:val="00C32915"/>
    <w:rsid w:val="00C329DA"/>
    <w:rsid w:val="00C32A37"/>
    <w:rsid w:val="00C32BDB"/>
    <w:rsid w:val="00C32C17"/>
    <w:rsid w:val="00C331B8"/>
    <w:rsid w:val="00C331C1"/>
    <w:rsid w:val="00C337B7"/>
    <w:rsid w:val="00C33EC7"/>
    <w:rsid w:val="00C34152"/>
    <w:rsid w:val="00C34755"/>
    <w:rsid w:val="00C34827"/>
    <w:rsid w:val="00C3486E"/>
    <w:rsid w:val="00C34925"/>
    <w:rsid w:val="00C34C28"/>
    <w:rsid w:val="00C357C4"/>
    <w:rsid w:val="00C35987"/>
    <w:rsid w:val="00C35E0E"/>
    <w:rsid w:val="00C35EBD"/>
    <w:rsid w:val="00C3680D"/>
    <w:rsid w:val="00C37647"/>
    <w:rsid w:val="00C3797F"/>
    <w:rsid w:val="00C40082"/>
    <w:rsid w:val="00C40820"/>
    <w:rsid w:val="00C409AF"/>
    <w:rsid w:val="00C40A0E"/>
    <w:rsid w:val="00C40B4D"/>
    <w:rsid w:val="00C40DAB"/>
    <w:rsid w:val="00C40DCD"/>
    <w:rsid w:val="00C40F72"/>
    <w:rsid w:val="00C4108D"/>
    <w:rsid w:val="00C4121C"/>
    <w:rsid w:val="00C41867"/>
    <w:rsid w:val="00C41AEB"/>
    <w:rsid w:val="00C41DCB"/>
    <w:rsid w:val="00C423F1"/>
    <w:rsid w:val="00C424BD"/>
    <w:rsid w:val="00C4272C"/>
    <w:rsid w:val="00C42A8F"/>
    <w:rsid w:val="00C42D24"/>
    <w:rsid w:val="00C42F79"/>
    <w:rsid w:val="00C43062"/>
    <w:rsid w:val="00C43201"/>
    <w:rsid w:val="00C4333A"/>
    <w:rsid w:val="00C43871"/>
    <w:rsid w:val="00C438B5"/>
    <w:rsid w:val="00C438EF"/>
    <w:rsid w:val="00C43947"/>
    <w:rsid w:val="00C43ABC"/>
    <w:rsid w:val="00C43C13"/>
    <w:rsid w:val="00C43D49"/>
    <w:rsid w:val="00C44209"/>
    <w:rsid w:val="00C4421E"/>
    <w:rsid w:val="00C4436C"/>
    <w:rsid w:val="00C448F0"/>
    <w:rsid w:val="00C4516A"/>
    <w:rsid w:val="00C45591"/>
    <w:rsid w:val="00C457FD"/>
    <w:rsid w:val="00C45988"/>
    <w:rsid w:val="00C462CF"/>
    <w:rsid w:val="00C466A1"/>
    <w:rsid w:val="00C46895"/>
    <w:rsid w:val="00C468BE"/>
    <w:rsid w:val="00C46B28"/>
    <w:rsid w:val="00C46E50"/>
    <w:rsid w:val="00C46E60"/>
    <w:rsid w:val="00C47891"/>
    <w:rsid w:val="00C50B36"/>
    <w:rsid w:val="00C51113"/>
    <w:rsid w:val="00C51175"/>
    <w:rsid w:val="00C51193"/>
    <w:rsid w:val="00C514B8"/>
    <w:rsid w:val="00C515CF"/>
    <w:rsid w:val="00C520C7"/>
    <w:rsid w:val="00C52675"/>
    <w:rsid w:val="00C528A1"/>
    <w:rsid w:val="00C528B8"/>
    <w:rsid w:val="00C52C54"/>
    <w:rsid w:val="00C5311F"/>
    <w:rsid w:val="00C532C3"/>
    <w:rsid w:val="00C53563"/>
    <w:rsid w:val="00C538FF"/>
    <w:rsid w:val="00C53D88"/>
    <w:rsid w:val="00C53EA7"/>
    <w:rsid w:val="00C54411"/>
    <w:rsid w:val="00C54799"/>
    <w:rsid w:val="00C5563F"/>
    <w:rsid w:val="00C55698"/>
    <w:rsid w:val="00C55A23"/>
    <w:rsid w:val="00C55AAC"/>
    <w:rsid w:val="00C56373"/>
    <w:rsid w:val="00C56730"/>
    <w:rsid w:val="00C56758"/>
    <w:rsid w:val="00C56AB3"/>
    <w:rsid w:val="00C56D9C"/>
    <w:rsid w:val="00C575DE"/>
    <w:rsid w:val="00C600C6"/>
    <w:rsid w:val="00C6029C"/>
    <w:rsid w:val="00C602EF"/>
    <w:rsid w:val="00C603C0"/>
    <w:rsid w:val="00C609C0"/>
    <w:rsid w:val="00C60DE7"/>
    <w:rsid w:val="00C60F00"/>
    <w:rsid w:val="00C60F85"/>
    <w:rsid w:val="00C61048"/>
    <w:rsid w:val="00C613AC"/>
    <w:rsid w:val="00C61661"/>
    <w:rsid w:val="00C617FA"/>
    <w:rsid w:val="00C61A0B"/>
    <w:rsid w:val="00C61DB9"/>
    <w:rsid w:val="00C6211C"/>
    <w:rsid w:val="00C630BE"/>
    <w:rsid w:val="00C63125"/>
    <w:rsid w:val="00C639CD"/>
    <w:rsid w:val="00C63C78"/>
    <w:rsid w:val="00C63D5B"/>
    <w:rsid w:val="00C641EF"/>
    <w:rsid w:val="00C64815"/>
    <w:rsid w:val="00C64841"/>
    <w:rsid w:val="00C64950"/>
    <w:rsid w:val="00C64AE4"/>
    <w:rsid w:val="00C64F63"/>
    <w:rsid w:val="00C65170"/>
    <w:rsid w:val="00C65559"/>
    <w:rsid w:val="00C655A4"/>
    <w:rsid w:val="00C65772"/>
    <w:rsid w:val="00C65B3A"/>
    <w:rsid w:val="00C65CDD"/>
    <w:rsid w:val="00C65E17"/>
    <w:rsid w:val="00C66947"/>
    <w:rsid w:val="00C66DA5"/>
    <w:rsid w:val="00C66DC0"/>
    <w:rsid w:val="00C67092"/>
    <w:rsid w:val="00C67205"/>
    <w:rsid w:val="00C6747E"/>
    <w:rsid w:val="00C67794"/>
    <w:rsid w:val="00C67DC1"/>
    <w:rsid w:val="00C7018F"/>
    <w:rsid w:val="00C70556"/>
    <w:rsid w:val="00C70915"/>
    <w:rsid w:val="00C70972"/>
    <w:rsid w:val="00C709BB"/>
    <w:rsid w:val="00C70A6B"/>
    <w:rsid w:val="00C70B92"/>
    <w:rsid w:val="00C713F9"/>
    <w:rsid w:val="00C7143A"/>
    <w:rsid w:val="00C7158D"/>
    <w:rsid w:val="00C715F1"/>
    <w:rsid w:val="00C71745"/>
    <w:rsid w:val="00C71832"/>
    <w:rsid w:val="00C718A4"/>
    <w:rsid w:val="00C719D6"/>
    <w:rsid w:val="00C71D5D"/>
    <w:rsid w:val="00C71EB6"/>
    <w:rsid w:val="00C723C6"/>
    <w:rsid w:val="00C72AA4"/>
    <w:rsid w:val="00C7311E"/>
    <w:rsid w:val="00C73196"/>
    <w:rsid w:val="00C731AB"/>
    <w:rsid w:val="00C739F9"/>
    <w:rsid w:val="00C741F6"/>
    <w:rsid w:val="00C744E2"/>
    <w:rsid w:val="00C74617"/>
    <w:rsid w:val="00C747BF"/>
    <w:rsid w:val="00C7520C"/>
    <w:rsid w:val="00C75236"/>
    <w:rsid w:val="00C75484"/>
    <w:rsid w:val="00C75B06"/>
    <w:rsid w:val="00C75B7D"/>
    <w:rsid w:val="00C75E98"/>
    <w:rsid w:val="00C75F4F"/>
    <w:rsid w:val="00C7641C"/>
    <w:rsid w:val="00C7710B"/>
    <w:rsid w:val="00C77196"/>
    <w:rsid w:val="00C7743C"/>
    <w:rsid w:val="00C77816"/>
    <w:rsid w:val="00C77A6E"/>
    <w:rsid w:val="00C77EF3"/>
    <w:rsid w:val="00C8038A"/>
    <w:rsid w:val="00C805FE"/>
    <w:rsid w:val="00C80927"/>
    <w:rsid w:val="00C80B68"/>
    <w:rsid w:val="00C80C77"/>
    <w:rsid w:val="00C80DA1"/>
    <w:rsid w:val="00C80E0F"/>
    <w:rsid w:val="00C81011"/>
    <w:rsid w:val="00C8118F"/>
    <w:rsid w:val="00C8143A"/>
    <w:rsid w:val="00C8156F"/>
    <w:rsid w:val="00C815FA"/>
    <w:rsid w:val="00C8162C"/>
    <w:rsid w:val="00C81B30"/>
    <w:rsid w:val="00C81B54"/>
    <w:rsid w:val="00C829E9"/>
    <w:rsid w:val="00C82EFD"/>
    <w:rsid w:val="00C830EA"/>
    <w:rsid w:val="00C8386D"/>
    <w:rsid w:val="00C83F60"/>
    <w:rsid w:val="00C85057"/>
    <w:rsid w:val="00C85087"/>
    <w:rsid w:val="00C85181"/>
    <w:rsid w:val="00C85361"/>
    <w:rsid w:val="00C8538A"/>
    <w:rsid w:val="00C8550C"/>
    <w:rsid w:val="00C8550D"/>
    <w:rsid w:val="00C855F7"/>
    <w:rsid w:val="00C858B2"/>
    <w:rsid w:val="00C85D5F"/>
    <w:rsid w:val="00C85EAF"/>
    <w:rsid w:val="00C85F71"/>
    <w:rsid w:val="00C86312"/>
    <w:rsid w:val="00C8631E"/>
    <w:rsid w:val="00C86850"/>
    <w:rsid w:val="00C86ABE"/>
    <w:rsid w:val="00C86B73"/>
    <w:rsid w:val="00C86D9B"/>
    <w:rsid w:val="00C87195"/>
    <w:rsid w:val="00C874CA"/>
    <w:rsid w:val="00C90325"/>
    <w:rsid w:val="00C904E0"/>
    <w:rsid w:val="00C90C57"/>
    <w:rsid w:val="00C90EDA"/>
    <w:rsid w:val="00C910F2"/>
    <w:rsid w:val="00C911D1"/>
    <w:rsid w:val="00C91807"/>
    <w:rsid w:val="00C91B4C"/>
    <w:rsid w:val="00C91D2D"/>
    <w:rsid w:val="00C91DFD"/>
    <w:rsid w:val="00C925AB"/>
    <w:rsid w:val="00C926CC"/>
    <w:rsid w:val="00C92715"/>
    <w:rsid w:val="00C9274C"/>
    <w:rsid w:val="00C92BB8"/>
    <w:rsid w:val="00C92CC2"/>
    <w:rsid w:val="00C931DA"/>
    <w:rsid w:val="00C93295"/>
    <w:rsid w:val="00C932F3"/>
    <w:rsid w:val="00C93AB1"/>
    <w:rsid w:val="00C94108"/>
    <w:rsid w:val="00C9433F"/>
    <w:rsid w:val="00C94700"/>
    <w:rsid w:val="00C9537F"/>
    <w:rsid w:val="00C9548F"/>
    <w:rsid w:val="00C9582E"/>
    <w:rsid w:val="00C95859"/>
    <w:rsid w:val="00C95A8E"/>
    <w:rsid w:val="00C95FDC"/>
    <w:rsid w:val="00C963E5"/>
    <w:rsid w:val="00C96B74"/>
    <w:rsid w:val="00C973B4"/>
    <w:rsid w:val="00C9770A"/>
    <w:rsid w:val="00C977DF"/>
    <w:rsid w:val="00C9785E"/>
    <w:rsid w:val="00C97E04"/>
    <w:rsid w:val="00CA023B"/>
    <w:rsid w:val="00CA0449"/>
    <w:rsid w:val="00CA0B7D"/>
    <w:rsid w:val="00CA0D2F"/>
    <w:rsid w:val="00CA11C8"/>
    <w:rsid w:val="00CA1403"/>
    <w:rsid w:val="00CA17EB"/>
    <w:rsid w:val="00CA1837"/>
    <w:rsid w:val="00CA1A55"/>
    <w:rsid w:val="00CA1CB3"/>
    <w:rsid w:val="00CA207F"/>
    <w:rsid w:val="00CA20EE"/>
    <w:rsid w:val="00CA25A3"/>
    <w:rsid w:val="00CA25C6"/>
    <w:rsid w:val="00CA2600"/>
    <w:rsid w:val="00CA26BA"/>
    <w:rsid w:val="00CA3136"/>
    <w:rsid w:val="00CA3222"/>
    <w:rsid w:val="00CA3486"/>
    <w:rsid w:val="00CA3743"/>
    <w:rsid w:val="00CA3864"/>
    <w:rsid w:val="00CA38DC"/>
    <w:rsid w:val="00CA3B75"/>
    <w:rsid w:val="00CA3E55"/>
    <w:rsid w:val="00CA49A0"/>
    <w:rsid w:val="00CA49F0"/>
    <w:rsid w:val="00CA4E6D"/>
    <w:rsid w:val="00CA597E"/>
    <w:rsid w:val="00CA5A71"/>
    <w:rsid w:val="00CA5BAD"/>
    <w:rsid w:val="00CA6255"/>
    <w:rsid w:val="00CA6D5C"/>
    <w:rsid w:val="00CA75F1"/>
    <w:rsid w:val="00CA7B8B"/>
    <w:rsid w:val="00CA7EC4"/>
    <w:rsid w:val="00CB01D7"/>
    <w:rsid w:val="00CB02B9"/>
    <w:rsid w:val="00CB0432"/>
    <w:rsid w:val="00CB0625"/>
    <w:rsid w:val="00CB06E0"/>
    <w:rsid w:val="00CB0B4E"/>
    <w:rsid w:val="00CB0FD9"/>
    <w:rsid w:val="00CB13FD"/>
    <w:rsid w:val="00CB1651"/>
    <w:rsid w:val="00CB18DE"/>
    <w:rsid w:val="00CB1BCE"/>
    <w:rsid w:val="00CB1F43"/>
    <w:rsid w:val="00CB23BE"/>
    <w:rsid w:val="00CB2566"/>
    <w:rsid w:val="00CB2A18"/>
    <w:rsid w:val="00CB2A77"/>
    <w:rsid w:val="00CB2E03"/>
    <w:rsid w:val="00CB2E0E"/>
    <w:rsid w:val="00CB3211"/>
    <w:rsid w:val="00CB419C"/>
    <w:rsid w:val="00CB450B"/>
    <w:rsid w:val="00CB46E9"/>
    <w:rsid w:val="00CB46EC"/>
    <w:rsid w:val="00CB498A"/>
    <w:rsid w:val="00CB4F69"/>
    <w:rsid w:val="00CB5026"/>
    <w:rsid w:val="00CB51EF"/>
    <w:rsid w:val="00CB5B31"/>
    <w:rsid w:val="00CB5D8E"/>
    <w:rsid w:val="00CB5E41"/>
    <w:rsid w:val="00CB60CB"/>
    <w:rsid w:val="00CB6726"/>
    <w:rsid w:val="00CB67F4"/>
    <w:rsid w:val="00CB6B51"/>
    <w:rsid w:val="00CB6CA9"/>
    <w:rsid w:val="00CB6DA4"/>
    <w:rsid w:val="00CB7252"/>
    <w:rsid w:val="00CB7957"/>
    <w:rsid w:val="00CB7969"/>
    <w:rsid w:val="00CB79E7"/>
    <w:rsid w:val="00CB7F11"/>
    <w:rsid w:val="00CC0029"/>
    <w:rsid w:val="00CC0A69"/>
    <w:rsid w:val="00CC0F94"/>
    <w:rsid w:val="00CC1749"/>
    <w:rsid w:val="00CC1E85"/>
    <w:rsid w:val="00CC1ECC"/>
    <w:rsid w:val="00CC2551"/>
    <w:rsid w:val="00CC2D44"/>
    <w:rsid w:val="00CC34E5"/>
    <w:rsid w:val="00CC3A07"/>
    <w:rsid w:val="00CC3BD8"/>
    <w:rsid w:val="00CC3BDC"/>
    <w:rsid w:val="00CC3C61"/>
    <w:rsid w:val="00CC3C7D"/>
    <w:rsid w:val="00CC3EF2"/>
    <w:rsid w:val="00CC425D"/>
    <w:rsid w:val="00CC4675"/>
    <w:rsid w:val="00CC52A4"/>
    <w:rsid w:val="00CC5319"/>
    <w:rsid w:val="00CC5D66"/>
    <w:rsid w:val="00CC614C"/>
    <w:rsid w:val="00CC6688"/>
    <w:rsid w:val="00CC680E"/>
    <w:rsid w:val="00CC6AA1"/>
    <w:rsid w:val="00CC6B58"/>
    <w:rsid w:val="00CC6BFF"/>
    <w:rsid w:val="00CC78B3"/>
    <w:rsid w:val="00CD04FE"/>
    <w:rsid w:val="00CD0809"/>
    <w:rsid w:val="00CD0969"/>
    <w:rsid w:val="00CD116A"/>
    <w:rsid w:val="00CD1E12"/>
    <w:rsid w:val="00CD1F5F"/>
    <w:rsid w:val="00CD1FF2"/>
    <w:rsid w:val="00CD21FD"/>
    <w:rsid w:val="00CD24E9"/>
    <w:rsid w:val="00CD2CB4"/>
    <w:rsid w:val="00CD2F7C"/>
    <w:rsid w:val="00CD310A"/>
    <w:rsid w:val="00CD31BB"/>
    <w:rsid w:val="00CD3482"/>
    <w:rsid w:val="00CD34DE"/>
    <w:rsid w:val="00CD4519"/>
    <w:rsid w:val="00CD4AAA"/>
    <w:rsid w:val="00CD4FDC"/>
    <w:rsid w:val="00CD572C"/>
    <w:rsid w:val="00CD5D34"/>
    <w:rsid w:val="00CD6217"/>
    <w:rsid w:val="00CD634D"/>
    <w:rsid w:val="00CD672C"/>
    <w:rsid w:val="00CD6742"/>
    <w:rsid w:val="00CD68A4"/>
    <w:rsid w:val="00CD7A28"/>
    <w:rsid w:val="00CE0128"/>
    <w:rsid w:val="00CE0CB7"/>
    <w:rsid w:val="00CE0F33"/>
    <w:rsid w:val="00CE12F7"/>
    <w:rsid w:val="00CE151F"/>
    <w:rsid w:val="00CE1557"/>
    <w:rsid w:val="00CE19FE"/>
    <w:rsid w:val="00CE1EA8"/>
    <w:rsid w:val="00CE2804"/>
    <w:rsid w:val="00CE2E71"/>
    <w:rsid w:val="00CE3103"/>
    <w:rsid w:val="00CE36D0"/>
    <w:rsid w:val="00CE3706"/>
    <w:rsid w:val="00CE37AD"/>
    <w:rsid w:val="00CE3E42"/>
    <w:rsid w:val="00CE3F4B"/>
    <w:rsid w:val="00CE408A"/>
    <w:rsid w:val="00CE4724"/>
    <w:rsid w:val="00CE53DC"/>
    <w:rsid w:val="00CE545E"/>
    <w:rsid w:val="00CE60BF"/>
    <w:rsid w:val="00CE637D"/>
    <w:rsid w:val="00CE657E"/>
    <w:rsid w:val="00CE6615"/>
    <w:rsid w:val="00CE6867"/>
    <w:rsid w:val="00CE691D"/>
    <w:rsid w:val="00CE6C26"/>
    <w:rsid w:val="00CE70E3"/>
    <w:rsid w:val="00CE7E10"/>
    <w:rsid w:val="00CE7FBC"/>
    <w:rsid w:val="00CF0370"/>
    <w:rsid w:val="00CF0383"/>
    <w:rsid w:val="00CF03CC"/>
    <w:rsid w:val="00CF0890"/>
    <w:rsid w:val="00CF0B69"/>
    <w:rsid w:val="00CF0BAB"/>
    <w:rsid w:val="00CF0F42"/>
    <w:rsid w:val="00CF178D"/>
    <w:rsid w:val="00CF1886"/>
    <w:rsid w:val="00CF1E37"/>
    <w:rsid w:val="00CF29B2"/>
    <w:rsid w:val="00CF2C1C"/>
    <w:rsid w:val="00CF30AF"/>
    <w:rsid w:val="00CF32A9"/>
    <w:rsid w:val="00CF34EA"/>
    <w:rsid w:val="00CF3542"/>
    <w:rsid w:val="00CF3693"/>
    <w:rsid w:val="00CF371C"/>
    <w:rsid w:val="00CF3781"/>
    <w:rsid w:val="00CF39B9"/>
    <w:rsid w:val="00CF41A1"/>
    <w:rsid w:val="00CF439F"/>
    <w:rsid w:val="00CF4567"/>
    <w:rsid w:val="00CF4660"/>
    <w:rsid w:val="00CF482C"/>
    <w:rsid w:val="00CF4FB5"/>
    <w:rsid w:val="00CF565A"/>
    <w:rsid w:val="00CF5834"/>
    <w:rsid w:val="00CF5AC8"/>
    <w:rsid w:val="00CF5DF6"/>
    <w:rsid w:val="00CF605E"/>
    <w:rsid w:val="00CF60AB"/>
    <w:rsid w:val="00CF6702"/>
    <w:rsid w:val="00CF67CA"/>
    <w:rsid w:val="00CF6C74"/>
    <w:rsid w:val="00CF6E7B"/>
    <w:rsid w:val="00D00048"/>
    <w:rsid w:val="00D000A2"/>
    <w:rsid w:val="00D0053B"/>
    <w:rsid w:val="00D00D08"/>
    <w:rsid w:val="00D00D55"/>
    <w:rsid w:val="00D0104F"/>
    <w:rsid w:val="00D0105E"/>
    <w:rsid w:val="00D011D5"/>
    <w:rsid w:val="00D012C6"/>
    <w:rsid w:val="00D0164D"/>
    <w:rsid w:val="00D01B41"/>
    <w:rsid w:val="00D022DE"/>
    <w:rsid w:val="00D027C4"/>
    <w:rsid w:val="00D02848"/>
    <w:rsid w:val="00D02889"/>
    <w:rsid w:val="00D02BB7"/>
    <w:rsid w:val="00D02F10"/>
    <w:rsid w:val="00D0330C"/>
    <w:rsid w:val="00D0335C"/>
    <w:rsid w:val="00D03732"/>
    <w:rsid w:val="00D038E4"/>
    <w:rsid w:val="00D03A21"/>
    <w:rsid w:val="00D03F8A"/>
    <w:rsid w:val="00D040CE"/>
    <w:rsid w:val="00D042D4"/>
    <w:rsid w:val="00D04576"/>
    <w:rsid w:val="00D047D8"/>
    <w:rsid w:val="00D048B8"/>
    <w:rsid w:val="00D04A11"/>
    <w:rsid w:val="00D04D59"/>
    <w:rsid w:val="00D04DA8"/>
    <w:rsid w:val="00D05680"/>
    <w:rsid w:val="00D05BB5"/>
    <w:rsid w:val="00D060FD"/>
    <w:rsid w:val="00D06792"/>
    <w:rsid w:val="00D06AA7"/>
    <w:rsid w:val="00D06DE1"/>
    <w:rsid w:val="00D06F5A"/>
    <w:rsid w:val="00D070DA"/>
    <w:rsid w:val="00D0723C"/>
    <w:rsid w:val="00D07498"/>
    <w:rsid w:val="00D07A80"/>
    <w:rsid w:val="00D10153"/>
    <w:rsid w:val="00D10260"/>
    <w:rsid w:val="00D10696"/>
    <w:rsid w:val="00D10E83"/>
    <w:rsid w:val="00D11856"/>
    <w:rsid w:val="00D1191A"/>
    <w:rsid w:val="00D11F5C"/>
    <w:rsid w:val="00D1202E"/>
    <w:rsid w:val="00D12130"/>
    <w:rsid w:val="00D12327"/>
    <w:rsid w:val="00D124D1"/>
    <w:rsid w:val="00D127FF"/>
    <w:rsid w:val="00D12855"/>
    <w:rsid w:val="00D13030"/>
    <w:rsid w:val="00D130C3"/>
    <w:rsid w:val="00D132A0"/>
    <w:rsid w:val="00D134CD"/>
    <w:rsid w:val="00D13A03"/>
    <w:rsid w:val="00D14109"/>
    <w:rsid w:val="00D1413E"/>
    <w:rsid w:val="00D14763"/>
    <w:rsid w:val="00D14DBF"/>
    <w:rsid w:val="00D15125"/>
    <w:rsid w:val="00D153BB"/>
    <w:rsid w:val="00D153F8"/>
    <w:rsid w:val="00D15509"/>
    <w:rsid w:val="00D157F0"/>
    <w:rsid w:val="00D15F2F"/>
    <w:rsid w:val="00D160EA"/>
    <w:rsid w:val="00D16D36"/>
    <w:rsid w:val="00D16DDF"/>
    <w:rsid w:val="00D207CD"/>
    <w:rsid w:val="00D20B96"/>
    <w:rsid w:val="00D21086"/>
    <w:rsid w:val="00D21577"/>
    <w:rsid w:val="00D21608"/>
    <w:rsid w:val="00D2164E"/>
    <w:rsid w:val="00D22873"/>
    <w:rsid w:val="00D22A42"/>
    <w:rsid w:val="00D22C8C"/>
    <w:rsid w:val="00D2321E"/>
    <w:rsid w:val="00D2389A"/>
    <w:rsid w:val="00D23D44"/>
    <w:rsid w:val="00D240AE"/>
    <w:rsid w:val="00D2419A"/>
    <w:rsid w:val="00D24320"/>
    <w:rsid w:val="00D24639"/>
    <w:rsid w:val="00D247E6"/>
    <w:rsid w:val="00D24A41"/>
    <w:rsid w:val="00D24F36"/>
    <w:rsid w:val="00D2506C"/>
    <w:rsid w:val="00D2524B"/>
    <w:rsid w:val="00D25C9B"/>
    <w:rsid w:val="00D2619B"/>
    <w:rsid w:val="00D26B3D"/>
    <w:rsid w:val="00D26C1C"/>
    <w:rsid w:val="00D26EA0"/>
    <w:rsid w:val="00D270A9"/>
    <w:rsid w:val="00D27410"/>
    <w:rsid w:val="00D2752D"/>
    <w:rsid w:val="00D27837"/>
    <w:rsid w:val="00D278A9"/>
    <w:rsid w:val="00D27B22"/>
    <w:rsid w:val="00D27DD1"/>
    <w:rsid w:val="00D300F2"/>
    <w:rsid w:val="00D30233"/>
    <w:rsid w:val="00D3097A"/>
    <w:rsid w:val="00D30FE2"/>
    <w:rsid w:val="00D3120E"/>
    <w:rsid w:val="00D323FF"/>
    <w:rsid w:val="00D32BF6"/>
    <w:rsid w:val="00D32BF8"/>
    <w:rsid w:val="00D331B9"/>
    <w:rsid w:val="00D33432"/>
    <w:rsid w:val="00D3367F"/>
    <w:rsid w:val="00D337B3"/>
    <w:rsid w:val="00D33908"/>
    <w:rsid w:val="00D33D9F"/>
    <w:rsid w:val="00D3474A"/>
    <w:rsid w:val="00D3489F"/>
    <w:rsid w:val="00D34C26"/>
    <w:rsid w:val="00D35116"/>
    <w:rsid w:val="00D3591D"/>
    <w:rsid w:val="00D35D59"/>
    <w:rsid w:val="00D36044"/>
    <w:rsid w:val="00D36292"/>
    <w:rsid w:val="00D364D0"/>
    <w:rsid w:val="00D364F1"/>
    <w:rsid w:val="00D3673F"/>
    <w:rsid w:val="00D36BF5"/>
    <w:rsid w:val="00D36ED2"/>
    <w:rsid w:val="00D3714D"/>
    <w:rsid w:val="00D3723D"/>
    <w:rsid w:val="00D372C7"/>
    <w:rsid w:val="00D37C7B"/>
    <w:rsid w:val="00D37EB3"/>
    <w:rsid w:val="00D40166"/>
    <w:rsid w:val="00D402B5"/>
    <w:rsid w:val="00D4083B"/>
    <w:rsid w:val="00D410ED"/>
    <w:rsid w:val="00D41E88"/>
    <w:rsid w:val="00D425DF"/>
    <w:rsid w:val="00D42663"/>
    <w:rsid w:val="00D426D9"/>
    <w:rsid w:val="00D4273D"/>
    <w:rsid w:val="00D429D6"/>
    <w:rsid w:val="00D42E60"/>
    <w:rsid w:val="00D43381"/>
    <w:rsid w:val="00D435C1"/>
    <w:rsid w:val="00D43EF2"/>
    <w:rsid w:val="00D44300"/>
    <w:rsid w:val="00D44916"/>
    <w:rsid w:val="00D44AD2"/>
    <w:rsid w:val="00D44F4D"/>
    <w:rsid w:val="00D4509B"/>
    <w:rsid w:val="00D456B3"/>
    <w:rsid w:val="00D45DA0"/>
    <w:rsid w:val="00D45DA8"/>
    <w:rsid w:val="00D466A5"/>
    <w:rsid w:val="00D46FFB"/>
    <w:rsid w:val="00D475E7"/>
    <w:rsid w:val="00D47614"/>
    <w:rsid w:val="00D47AE9"/>
    <w:rsid w:val="00D47D0E"/>
    <w:rsid w:val="00D47D3E"/>
    <w:rsid w:val="00D505F9"/>
    <w:rsid w:val="00D508D4"/>
    <w:rsid w:val="00D50D4B"/>
    <w:rsid w:val="00D50ED4"/>
    <w:rsid w:val="00D51494"/>
    <w:rsid w:val="00D515B5"/>
    <w:rsid w:val="00D515D9"/>
    <w:rsid w:val="00D516E2"/>
    <w:rsid w:val="00D5196A"/>
    <w:rsid w:val="00D51D3D"/>
    <w:rsid w:val="00D51DC7"/>
    <w:rsid w:val="00D52064"/>
    <w:rsid w:val="00D5208B"/>
    <w:rsid w:val="00D5215D"/>
    <w:rsid w:val="00D526B7"/>
    <w:rsid w:val="00D52A92"/>
    <w:rsid w:val="00D52ADD"/>
    <w:rsid w:val="00D52B5C"/>
    <w:rsid w:val="00D52C90"/>
    <w:rsid w:val="00D52DC6"/>
    <w:rsid w:val="00D53060"/>
    <w:rsid w:val="00D53120"/>
    <w:rsid w:val="00D533C4"/>
    <w:rsid w:val="00D53750"/>
    <w:rsid w:val="00D5478D"/>
    <w:rsid w:val="00D549CA"/>
    <w:rsid w:val="00D55145"/>
    <w:rsid w:val="00D5568D"/>
    <w:rsid w:val="00D5583C"/>
    <w:rsid w:val="00D55DCF"/>
    <w:rsid w:val="00D55E4F"/>
    <w:rsid w:val="00D5659F"/>
    <w:rsid w:val="00D567EC"/>
    <w:rsid w:val="00D567F2"/>
    <w:rsid w:val="00D573BE"/>
    <w:rsid w:val="00D578FD"/>
    <w:rsid w:val="00D57AEF"/>
    <w:rsid w:val="00D57B9D"/>
    <w:rsid w:val="00D57EE6"/>
    <w:rsid w:val="00D60445"/>
    <w:rsid w:val="00D60913"/>
    <w:rsid w:val="00D61B49"/>
    <w:rsid w:val="00D62689"/>
    <w:rsid w:val="00D62A33"/>
    <w:rsid w:val="00D62AF3"/>
    <w:rsid w:val="00D631DE"/>
    <w:rsid w:val="00D63490"/>
    <w:rsid w:val="00D63502"/>
    <w:rsid w:val="00D635E2"/>
    <w:rsid w:val="00D63893"/>
    <w:rsid w:val="00D63AA9"/>
    <w:rsid w:val="00D63D4A"/>
    <w:rsid w:val="00D63E89"/>
    <w:rsid w:val="00D647E5"/>
    <w:rsid w:val="00D64D9E"/>
    <w:rsid w:val="00D64E65"/>
    <w:rsid w:val="00D64E98"/>
    <w:rsid w:val="00D660D9"/>
    <w:rsid w:val="00D66496"/>
    <w:rsid w:val="00D664FB"/>
    <w:rsid w:val="00D6670F"/>
    <w:rsid w:val="00D6675A"/>
    <w:rsid w:val="00D66773"/>
    <w:rsid w:val="00D668E0"/>
    <w:rsid w:val="00D66BA8"/>
    <w:rsid w:val="00D66E1F"/>
    <w:rsid w:val="00D67020"/>
    <w:rsid w:val="00D670BD"/>
    <w:rsid w:val="00D675F7"/>
    <w:rsid w:val="00D67A29"/>
    <w:rsid w:val="00D67ACD"/>
    <w:rsid w:val="00D705EF"/>
    <w:rsid w:val="00D70747"/>
    <w:rsid w:val="00D70B3A"/>
    <w:rsid w:val="00D71142"/>
    <w:rsid w:val="00D717F2"/>
    <w:rsid w:val="00D71B6E"/>
    <w:rsid w:val="00D71C82"/>
    <w:rsid w:val="00D72687"/>
    <w:rsid w:val="00D727F1"/>
    <w:rsid w:val="00D72876"/>
    <w:rsid w:val="00D7289E"/>
    <w:rsid w:val="00D72CC6"/>
    <w:rsid w:val="00D730E9"/>
    <w:rsid w:val="00D731C0"/>
    <w:rsid w:val="00D73537"/>
    <w:rsid w:val="00D736BF"/>
    <w:rsid w:val="00D73860"/>
    <w:rsid w:val="00D73880"/>
    <w:rsid w:val="00D73F7B"/>
    <w:rsid w:val="00D742CB"/>
    <w:rsid w:val="00D74C9A"/>
    <w:rsid w:val="00D7553A"/>
    <w:rsid w:val="00D757C3"/>
    <w:rsid w:val="00D7591E"/>
    <w:rsid w:val="00D75B46"/>
    <w:rsid w:val="00D75BF0"/>
    <w:rsid w:val="00D75FDB"/>
    <w:rsid w:val="00D7611C"/>
    <w:rsid w:val="00D76429"/>
    <w:rsid w:val="00D767F4"/>
    <w:rsid w:val="00D7685C"/>
    <w:rsid w:val="00D7691A"/>
    <w:rsid w:val="00D7692C"/>
    <w:rsid w:val="00D76DBC"/>
    <w:rsid w:val="00D7781B"/>
    <w:rsid w:val="00D77A45"/>
    <w:rsid w:val="00D77E77"/>
    <w:rsid w:val="00D801E1"/>
    <w:rsid w:val="00D804B3"/>
    <w:rsid w:val="00D8059A"/>
    <w:rsid w:val="00D806DF"/>
    <w:rsid w:val="00D81B27"/>
    <w:rsid w:val="00D81D1E"/>
    <w:rsid w:val="00D8238C"/>
    <w:rsid w:val="00D8264B"/>
    <w:rsid w:val="00D8273D"/>
    <w:rsid w:val="00D827D8"/>
    <w:rsid w:val="00D82AE6"/>
    <w:rsid w:val="00D82B7C"/>
    <w:rsid w:val="00D82D78"/>
    <w:rsid w:val="00D83104"/>
    <w:rsid w:val="00D8337A"/>
    <w:rsid w:val="00D83874"/>
    <w:rsid w:val="00D83FE2"/>
    <w:rsid w:val="00D8480B"/>
    <w:rsid w:val="00D84B43"/>
    <w:rsid w:val="00D84CCB"/>
    <w:rsid w:val="00D84EF4"/>
    <w:rsid w:val="00D85007"/>
    <w:rsid w:val="00D85017"/>
    <w:rsid w:val="00D851BA"/>
    <w:rsid w:val="00D8538C"/>
    <w:rsid w:val="00D85405"/>
    <w:rsid w:val="00D85613"/>
    <w:rsid w:val="00D85691"/>
    <w:rsid w:val="00D85C04"/>
    <w:rsid w:val="00D85D8C"/>
    <w:rsid w:val="00D85F02"/>
    <w:rsid w:val="00D861F5"/>
    <w:rsid w:val="00D86621"/>
    <w:rsid w:val="00D869BA"/>
    <w:rsid w:val="00D87169"/>
    <w:rsid w:val="00D878CB"/>
    <w:rsid w:val="00D878FC"/>
    <w:rsid w:val="00D9013D"/>
    <w:rsid w:val="00D90187"/>
    <w:rsid w:val="00D903F4"/>
    <w:rsid w:val="00D905D3"/>
    <w:rsid w:val="00D90D5C"/>
    <w:rsid w:val="00D90FFC"/>
    <w:rsid w:val="00D9112D"/>
    <w:rsid w:val="00D91482"/>
    <w:rsid w:val="00D91905"/>
    <w:rsid w:val="00D92138"/>
    <w:rsid w:val="00D92A42"/>
    <w:rsid w:val="00D92DF2"/>
    <w:rsid w:val="00D93539"/>
    <w:rsid w:val="00D9356A"/>
    <w:rsid w:val="00D93787"/>
    <w:rsid w:val="00D9392C"/>
    <w:rsid w:val="00D93AC8"/>
    <w:rsid w:val="00D93DA6"/>
    <w:rsid w:val="00D948B2"/>
    <w:rsid w:val="00D94AFB"/>
    <w:rsid w:val="00D94B5F"/>
    <w:rsid w:val="00D95511"/>
    <w:rsid w:val="00D956D0"/>
    <w:rsid w:val="00D95ABB"/>
    <w:rsid w:val="00D95E0D"/>
    <w:rsid w:val="00D96B74"/>
    <w:rsid w:val="00D9735F"/>
    <w:rsid w:val="00D97F20"/>
    <w:rsid w:val="00D97FAE"/>
    <w:rsid w:val="00DA0298"/>
    <w:rsid w:val="00DA0968"/>
    <w:rsid w:val="00DA0E69"/>
    <w:rsid w:val="00DA13B9"/>
    <w:rsid w:val="00DA1809"/>
    <w:rsid w:val="00DA26DE"/>
    <w:rsid w:val="00DA2D55"/>
    <w:rsid w:val="00DA2D5F"/>
    <w:rsid w:val="00DA3789"/>
    <w:rsid w:val="00DA37AD"/>
    <w:rsid w:val="00DA3DC2"/>
    <w:rsid w:val="00DA42B2"/>
    <w:rsid w:val="00DA467C"/>
    <w:rsid w:val="00DA4A2B"/>
    <w:rsid w:val="00DA4DF5"/>
    <w:rsid w:val="00DA5530"/>
    <w:rsid w:val="00DA5541"/>
    <w:rsid w:val="00DA5D7B"/>
    <w:rsid w:val="00DA5FB1"/>
    <w:rsid w:val="00DA60E3"/>
    <w:rsid w:val="00DA689A"/>
    <w:rsid w:val="00DA6BBD"/>
    <w:rsid w:val="00DA6C4E"/>
    <w:rsid w:val="00DA70D3"/>
    <w:rsid w:val="00DA74FF"/>
    <w:rsid w:val="00DA7964"/>
    <w:rsid w:val="00DA7CDF"/>
    <w:rsid w:val="00DA7D4E"/>
    <w:rsid w:val="00DA7E34"/>
    <w:rsid w:val="00DB0751"/>
    <w:rsid w:val="00DB09E7"/>
    <w:rsid w:val="00DB0CA5"/>
    <w:rsid w:val="00DB0E1A"/>
    <w:rsid w:val="00DB0EEA"/>
    <w:rsid w:val="00DB0F3A"/>
    <w:rsid w:val="00DB134D"/>
    <w:rsid w:val="00DB246E"/>
    <w:rsid w:val="00DB289D"/>
    <w:rsid w:val="00DB2BCF"/>
    <w:rsid w:val="00DB3414"/>
    <w:rsid w:val="00DB349E"/>
    <w:rsid w:val="00DB35D8"/>
    <w:rsid w:val="00DB3B4C"/>
    <w:rsid w:val="00DB3ECC"/>
    <w:rsid w:val="00DB4468"/>
    <w:rsid w:val="00DB44B0"/>
    <w:rsid w:val="00DB52FD"/>
    <w:rsid w:val="00DB549D"/>
    <w:rsid w:val="00DB5505"/>
    <w:rsid w:val="00DB575A"/>
    <w:rsid w:val="00DB57C1"/>
    <w:rsid w:val="00DB5A9B"/>
    <w:rsid w:val="00DB5BA2"/>
    <w:rsid w:val="00DB5BF8"/>
    <w:rsid w:val="00DB5C2C"/>
    <w:rsid w:val="00DB5DE2"/>
    <w:rsid w:val="00DB63CC"/>
    <w:rsid w:val="00DB64B8"/>
    <w:rsid w:val="00DB6629"/>
    <w:rsid w:val="00DB6866"/>
    <w:rsid w:val="00DB6A67"/>
    <w:rsid w:val="00DB6C3D"/>
    <w:rsid w:val="00DB6CD9"/>
    <w:rsid w:val="00DB6DFC"/>
    <w:rsid w:val="00DB7202"/>
    <w:rsid w:val="00DB7217"/>
    <w:rsid w:val="00DB7999"/>
    <w:rsid w:val="00DB7E33"/>
    <w:rsid w:val="00DC02AD"/>
    <w:rsid w:val="00DC02F2"/>
    <w:rsid w:val="00DC038A"/>
    <w:rsid w:val="00DC0684"/>
    <w:rsid w:val="00DC07AD"/>
    <w:rsid w:val="00DC0870"/>
    <w:rsid w:val="00DC0933"/>
    <w:rsid w:val="00DC0C42"/>
    <w:rsid w:val="00DC0CE8"/>
    <w:rsid w:val="00DC0D01"/>
    <w:rsid w:val="00DC1025"/>
    <w:rsid w:val="00DC1546"/>
    <w:rsid w:val="00DC1CE2"/>
    <w:rsid w:val="00DC2353"/>
    <w:rsid w:val="00DC23A7"/>
    <w:rsid w:val="00DC2609"/>
    <w:rsid w:val="00DC270E"/>
    <w:rsid w:val="00DC2780"/>
    <w:rsid w:val="00DC2B87"/>
    <w:rsid w:val="00DC2DAD"/>
    <w:rsid w:val="00DC342A"/>
    <w:rsid w:val="00DC38AE"/>
    <w:rsid w:val="00DC3FF4"/>
    <w:rsid w:val="00DC4825"/>
    <w:rsid w:val="00DC4839"/>
    <w:rsid w:val="00DC4B0A"/>
    <w:rsid w:val="00DC4B19"/>
    <w:rsid w:val="00DC4C9E"/>
    <w:rsid w:val="00DC4F2D"/>
    <w:rsid w:val="00DC5333"/>
    <w:rsid w:val="00DC5496"/>
    <w:rsid w:val="00DC5707"/>
    <w:rsid w:val="00DC5732"/>
    <w:rsid w:val="00DC5778"/>
    <w:rsid w:val="00DC5A0D"/>
    <w:rsid w:val="00DC5C8F"/>
    <w:rsid w:val="00DC5E08"/>
    <w:rsid w:val="00DC5FF6"/>
    <w:rsid w:val="00DC62B3"/>
    <w:rsid w:val="00DC6499"/>
    <w:rsid w:val="00DC66C8"/>
    <w:rsid w:val="00DC6925"/>
    <w:rsid w:val="00DC6A67"/>
    <w:rsid w:val="00DC6BD4"/>
    <w:rsid w:val="00DC7473"/>
    <w:rsid w:val="00DC74E7"/>
    <w:rsid w:val="00DC75CF"/>
    <w:rsid w:val="00DC77CF"/>
    <w:rsid w:val="00DD026A"/>
    <w:rsid w:val="00DD05E5"/>
    <w:rsid w:val="00DD071B"/>
    <w:rsid w:val="00DD1724"/>
    <w:rsid w:val="00DD1A2E"/>
    <w:rsid w:val="00DD1AD9"/>
    <w:rsid w:val="00DD1D62"/>
    <w:rsid w:val="00DD2196"/>
    <w:rsid w:val="00DD233F"/>
    <w:rsid w:val="00DD2408"/>
    <w:rsid w:val="00DD2461"/>
    <w:rsid w:val="00DD26C7"/>
    <w:rsid w:val="00DD28DB"/>
    <w:rsid w:val="00DD293F"/>
    <w:rsid w:val="00DD2FA3"/>
    <w:rsid w:val="00DD31F7"/>
    <w:rsid w:val="00DD36AC"/>
    <w:rsid w:val="00DD3856"/>
    <w:rsid w:val="00DD395E"/>
    <w:rsid w:val="00DD3972"/>
    <w:rsid w:val="00DD404E"/>
    <w:rsid w:val="00DD43C0"/>
    <w:rsid w:val="00DD45AF"/>
    <w:rsid w:val="00DD4C8D"/>
    <w:rsid w:val="00DD566A"/>
    <w:rsid w:val="00DD574A"/>
    <w:rsid w:val="00DD5CFC"/>
    <w:rsid w:val="00DD5D60"/>
    <w:rsid w:val="00DD6843"/>
    <w:rsid w:val="00DD6EB7"/>
    <w:rsid w:val="00DD7145"/>
    <w:rsid w:val="00DD7670"/>
    <w:rsid w:val="00DD780E"/>
    <w:rsid w:val="00DD7DDF"/>
    <w:rsid w:val="00DE021D"/>
    <w:rsid w:val="00DE03AC"/>
    <w:rsid w:val="00DE05B8"/>
    <w:rsid w:val="00DE0763"/>
    <w:rsid w:val="00DE081D"/>
    <w:rsid w:val="00DE0D9E"/>
    <w:rsid w:val="00DE117E"/>
    <w:rsid w:val="00DE158D"/>
    <w:rsid w:val="00DE190D"/>
    <w:rsid w:val="00DE1A9C"/>
    <w:rsid w:val="00DE1ED8"/>
    <w:rsid w:val="00DE2147"/>
    <w:rsid w:val="00DE28F2"/>
    <w:rsid w:val="00DE2ADF"/>
    <w:rsid w:val="00DE2B8D"/>
    <w:rsid w:val="00DE31C7"/>
    <w:rsid w:val="00DE31E0"/>
    <w:rsid w:val="00DE39F6"/>
    <w:rsid w:val="00DE3AD8"/>
    <w:rsid w:val="00DE3C2C"/>
    <w:rsid w:val="00DE3C5F"/>
    <w:rsid w:val="00DE42A8"/>
    <w:rsid w:val="00DE4AAA"/>
    <w:rsid w:val="00DE505D"/>
    <w:rsid w:val="00DE596C"/>
    <w:rsid w:val="00DE647B"/>
    <w:rsid w:val="00DE6EC9"/>
    <w:rsid w:val="00DF0597"/>
    <w:rsid w:val="00DF05E0"/>
    <w:rsid w:val="00DF0E6D"/>
    <w:rsid w:val="00DF0F49"/>
    <w:rsid w:val="00DF1370"/>
    <w:rsid w:val="00DF1468"/>
    <w:rsid w:val="00DF149F"/>
    <w:rsid w:val="00DF187F"/>
    <w:rsid w:val="00DF19CD"/>
    <w:rsid w:val="00DF20D0"/>
    <w:rsid w:val="00DF22F9"/>
    <w:rsid w:val="00DF23A5"/>
    <w:rsid w:val="00DF23BE"/>
    <w:rsid w:val="00DF255A"/>
    <w:rsid w:val="00DF2785"/>
    <w:rsid w:val="00DF2D92"/>
    <w:rsid w:val="00DF2E3F"/>
    <w:rsid w:val="00DF341A"/>
    <w:rsid w:val="00DF3FF7"/>
    <w:rsid w:val="00DF4187"/>
    <w:rsid w:val="00DF4236"/>
    <w:rsid w:val="00DF4EBC"/>
    <w:rsid w:val="00DF50B5"/>
    <w:rsid w:val="00DF5594"/>
    <w:rsid w:val="00DF58CA"/>
    <w:rsid w:val="00DF59FB"/>
    <w:rsid w:val="00DF5C82"/>
    <w:rsid w:val="00DF5DF0"/>
    <w:rsid w:val="00DF605D"/>
    <w:rsid w:val="00DF6796"/>
    <w:rsid w:val="00DF6830"/>
    <w:rsid w:val="00DF7357"/>
    <w:rsid w:val="00DF7FFA"/>
    <w:rsid w:val="00E00513"/>
    <w:rsid w:val="00E0066E"/>
    <w:rsid w:val="00E00816"/>
    <w:rsid w:val="00E0094D"/>
    <w:rsid w:val="00E01570"/>
    <w:rsid w:val="00E015B2"/>
    <w:rsid w:val="00E01656"/>
    <w:rsid w:val="00E01C4F"/>
    <w:rsid w:val="00E02B59"/>
    <w:rsid w:val="00E02C88"/>
    <w:rsid w:val="00E02D19"/>
    <w:rsid w:val="00E02D57"/>
    <w:rsid w:val="00E03372"/>
    <w:rsid w:val="00E0362F"/>
    <w:rsid w:val="00E03795"/>
    <w:rsid w:val="00E038A7"/>
    <w:rsid w:val="00E03D42"/>
    <w:rsid w:val="00E03FBC"/>
    <w:rsid w:val="00E041EB"/>
    <w:rsid w:val="00E04AB9"/>
    <w:rsid w:val="00E04D29"/>
    <w:rsid w:val="00E04F68"/>
    <w:rsid w:val="00E0517C"/>
    <w:rsid w:val="00E05515"/>
    <w:rsid w:val="00E05CB5"/>
    <w:rsid w:val="00E05DB2"/>
    <w:rsid w:val="00E05FED"/>
    <w:rsid w:val="00E065F9"/>
    <w:rsid w:val="00E06618"/>
    <w:rsid w:val="00E066F0"/>
    <w:rsid w:val="00E06F59"/>
    <w:rsid w:val="00E072F3"/>
    <w:rsid w:val="00E07DBA"/>
    <w:rsid w:val="00E106E7"/>
    <w:rsid w:val="00E10792"/>
    <w:rsid w:val="00E10F13"/>
    <w:rsid w:val="00E1104C"/>
    <w:rsid w:val="00E11087"/>
    <w:rsid w:val="00E119EA"/>
    <w:rsid w:val="00E11C87"/>
    <w:rsid w:val="00E11CED"/>
    <w:rsid w:val="00E11E17"/>
    <w:rsid w:val="00E1211F"/>
    <w:rsid w:val="00E1247D"/>
    <w:rsid w:val="00E1259C"/>
    <w:rsid w:val="00E1265F"/>
    <w:rsid w:val="00E12710"/>
    <w:rsid w:val="00E12B3F"/>
    <w:rsid w:val="00E12D1B"/>
    <w:rsid w:val="00E12DEA"/>
    <w:rsid w:val="00E13D3B"/>
    <w:rsid w:val="00E1416A"/>
    <w:rsid w:val="00E14749"/>
    <w:rsid w:val="00E14777"/>
    <w:rsid w:val="00E14ACE"/>
    <w:rsid w:val="00E14FF9"/>
    <w:rsid w:val="00E15162"/>
    <w:rsid w:val="00E15196"/>
    <w:rsid w:val="00E15B58"/>
    <w:rsid w:val="00E162A5"/>
    <w:rsid w:val="00E16363"/>
    <w:rsid w:val="00E16410"/>
    <w:rsid w:val="00E1645A"/>
    <w:rsid w:val="00E16499"/>
    <w:rsid w:val="00E165D4"/>
    <w:rsid w:val="00E16EA9"/>
    <w:rsid w:val="00E16F18"/>
    <w:rsid w:val="00E170FC"/>
    <w:rsid w:val="00E171CE"/>
    <w:rsid w:val="00E1737C"/>
    <w:rsid w:val="00E173A1"/>
    <w:rsid w:val="00E17CEF"/>
    <w:rsid w:val="00E17D5E"/>
    <w:rsid w:val="00E17EB3"/>
    <w:rsid w:val="00E200B0"/>
    <w:rsid w:val="00E201E4"/>
    <w:rsid w:val="00E2030A"/>
    <w:rsid w:val="00E20B48"/>
    <w:rsid w:val="00E20EF8"/>
    <w:rsid w:val="00E21049"/>
    <w:rsid w:val="00E21381"/>
    <w:rsid w:val="00E2167A"/>
    <w:rsid w:val="00E21728"/>
    <w:rsid w:val="00E218C4"/>
    <w:rsid w:val="00E219AB"/>
    <w:rsid w:val="00E21F86"/>
    <w:rsid w:val="00E22344"/>
    <w:rsid w:val="00E22427"/>
    <w:rsid w:val="00E22937"/>
    <w:rsid w:val="00E22D57"/>
    <w:rsid w:val="00E237EC"/>
    <w:rsid w:val="00E23920"/>
    <w:rsid w:val="00E23AFD"/>
    <w:rsid w:val="00E24372"/>
    <w:rsid w:val="00E24385"/>
    <w:rsid w:val="00E24EE0"/>
    <w:rsid w:val="00E24FF7"/>
    <w:rsid w:val="00E25453"/>
    <w:rsid w:val="00E2547D"/>
    <w:rsid w:val="00E25AD7"/>
    <w:rsid w:val="00E26537"/>
    <w:rsid w:val="00E2689B"/>
    <w:rsid w:val="00E26B62"/>
    <w:rsid w:val="00E2729E"/>
    <w:rsid w:val="00E272ED"/>
    <w:rsid w:val="00E273B4"/>
    <w:rsid w:val="00E2775D"/>
    <w:rsid w:val="00E277B8"/>
    <w:rsid w:val="00E2796B"/>
    <w:rsid w:val="00E27C64"/>
    <w:rsid w:val="00E30589"/>
    <w:rsid w:val="00E308D7"/>
    <w:rsid w:val="00E30D2D"/>
    <w:rsid w:val="00E310CD"/>
    <w:rsid w:val="00E31A12"/>
    <w:rsid w:val="00E31F58"/>
    <w:rsid w:val="00E31FAE"/>
    <w:rsid w:val="00E322AE"/>
    <w:rsid w:val="00E329B3"/>
    <w:rsid w:val="00E32A5C"/>
    <w:rsid w:val="00E32BE1"/>
    <w:rsid w:val="00E32CF0"/>
    <w:rsid w:val="00E331E5"/>
    <w:rsid w:val="00E337EA"/>
    <w:rsid w:val="00E33903"/>
    <w:rsid w:val="00E33CC8"/>
    <w:rsid w:val="00E34372"/>
    <w:rsid w:val="00E3442A"/>
    <w:rsid w:val="00E34A31"/>
    <w:rsid w:val="00E34A99"/>
    <w:rsid w:val="00E34D6B"/>
    <w:rsid w:val="00E3542F"/>
    <w:rsid w:val="00E3548B"/>
    <w:rsid w:val="00E35584"/>
    <w:rsid w:val="00E357C2"/>
    <w:rsid w:val="00E3586D"/>
    <w:rsid w:val="00E3599F"/>
    <w:rsid w:val="00E36031"/>
    <w:rsid w:val="00E36104"/>
    <w:rsid w:val="00E3629B"/>
    <w:rsid w:val="00E36467"/>
    <w:rsid w:val="00E364DB"/>
    <w:rsid w:val="00E36790"/>
    <w:rsid w:val="00E37484"/>
    <w:rsid w:val="00E37825"/>
    <w:rsid w:val="00E37A19"/>
    <w:rsid w:val="00E37C47"/>
    <w:rsid w:val="00E401EA"/>
    <w:rsid w:val="00E402DB"/>
    <w:rsid w:val="00E40B65"/>
    <w:rsid w:val="00E40D3D"/>
    <w:rsid w:val="00E412E3"/>
    <w:rsid w:val="00E41799"/>
    <w:rsid w:val="00E419F3"/>
    <w:rsid w:val="00E41DD5"/>
    <w:rsid w:val="00E41FD9"/>
    <w:rsid w:val="00E420F5"/>
    <w:rsid w:val="00E4229D"/>
    <w:rsid w:val="00E42462"/>
    <w:rsid w:val="00E424DF"/>
    <w:rsid w:val="00E42860"/>
    <w:rsid w:val="00E430F3"/>
    <w:rsid w:val="00E431AF"/>
    <w:rsid w:val="00E44559"/>
    <w:rsid w:val="00E44CC6"/>
    <w:rsid w:val="00E45F00"/>
    <w:rsid w:val="00E45F25"/>
    <w:rsid w:val="00E4633E"/>
    <w:rsid w:val="00E46945"/>
    <w:rsid w:val="00E46EEC"/>
    <w:rsid w:val="00E47509"/>
    <w:rsid w:val="00E47BB4"/>
    <w:rsid w:val="00E5041B"/>
    <w:rsid w:val="00E5056E"/>
    <w:rsid w:val="00E50590"/>
    <w:rsid w:val="00E50594"/>
    <w:rsid w:val="00E5070A"/>
    <w:rsid w:val="00E50BF0"/>
    <w:rsid w:val="00E51068"/>
    <w:rsid w:val="00E51178"/>
    <w:rsid w:val="00E512A1"/>
    <w:rsid w:val="00E51E32"/>
    <w:rsid w:val="00E51F01"/>
    <w:rsid w:val="00E5202C"/>
    <w:rsid w:val="00E52470"/>
    <w:rsid w:val="00E52648"/>
    <w:rsid w:val="00E52735"/>
    <w:rsid w:val="00E52828"/>
    <w:rsid w:val="00E52851"/>
    <w:rsid w:val="00E5285E"/>
    <w:rsid w:val="00E52EA3"/>
    <w:rsid w:val="00E53213"/>
    <w:rsid w:val="00E535DD"/>
    <w:rsid w:val="00E53666"/>
    <w:rsid w:val="00E53AAD"/>
    <w:rsid w:val="00E53CF0"/>
    <w:rsid w:val="00E53E64"/>
    <w:rsid w:val="00E543FD"/>
    <w:rsid w:val="00E54480"/>
    <w:rsid w:val="00E544A2"/>
    <w:rsid w:val="00E54922"/>
    <w:rsid w:val="00E549B0"/>
    <w:rsid w:val="00E54AC5"/>
    <w:rsid w:val="00E54BEF"/>
    <w:rsid w:val="00E54EBD"/>
    <w:rsid w:val="00E54ED2"/>
    <w:rsid w:val="00E54F6F"/>
    <w:rsid w:val="00E54FD3"/>
    <w:rsid w:val="00E5507C"/>
    <w:rsid w:val="00E55193"/>
    <w:rsid w:val="00E5527B"/>
    <w:rsid w:val="00E5535B"/>
    <w:rsid w:val="00E5543A"/>
    <w:rsid w:val="00E56414"/>
    <w:rsid w:val="00E56CCD"/>
    <w:rsid w:val="00E56E28"/>
    <w:rsid w:val="00E56F5D"/>
    <w:rsid w:val="00E60063"/>
    <w:rsid w:val="00E6031F"/>
    <w:rsid w:val="00E605AF"/>
    <w:rsid w:val="00E605E6"/>
    <w:rsid w:val="00E60730"/>
    <w:rsid w:val="00E6091C"/>
    <w:rsid w:val="00E61350"/>
    <w:rsid w:val="00E6145E"/>
    <w:rsid w:val="00E618F6"/>
    <w:rsid w:val="00E6216C"/>
    <w:rsid w:val="00E62F10"/>
    <w:rsid w:val="00E6314E"/>
    <w:rsid w:val="00E63196"/>
    <w:rsid w:val="00E632EC"/>
    <w:rsid w:val="00E63453"/>
    <w:rsid w:val="00E6356C"/>
    <w:rsid w:val="00E6360F"/>
    <w:rsid w:val="00E63786"/>
    <w:rsid w:val="00E63F7F"/>
    <w:rsid w:val="00E6434C"/>
    <w:rsid w:val="00E64662"/>
    <w:rsid w:val="00E65677"/>
    <w:rsid w:val="00E65682"/>
    <w:rsid w:val="00E65CB6"/>
    <w:rsid w:val="00E65D10"/>
    <w:rsid w:val="00E65F2B"/>
    <w:rsid w:val="00E66570"/>
    <w:rsid w:val="00E668A3"/>
    <w:rsid w:val="00E673A2"/>
    <w:rsid w:val="00E67CF6"/>
    <w:rsid w:val="00E67DE8"/>
    <w:rsid w:val="00E67E00"/>
    <w:rsid w:val="00E706A7"/>
    <w:rsid w:val="00E70B77"/>
    <w:rsid w:val="00E70EC0"/>
    <w:rsid w:val="00E71042"/>
    <w:rsid w:val="00E71298"/>
    <w:rsid w:val="00E712DE"/>
    <w:rsid w:val="00E71EA2"/>
    <w:rsid w:val="00E71EB9"/>
    <w:rsid w:val="00E721B2"/>
    <w:rsid w:val="00E728F4"/>
    <w:rsid w:val="00E72D32"/>
    <w:rsid w:val="00E737AB"/>
    <w:rsid w:val="00E7381F"/>
    <w:rsid w:val="00E73948"/>
    <w:rsid w:val="00E73ADC"/>
    <w:rsid w:val="00E73DC4"/>
    <w:rsid w:val="00E741D5"/>
    <w:rsid w:val="00E7434D"/>
    <w:rsid w:val="00E74770"/>
    <w:rsid w:val="00E74BCA"/>
    <w:rsid w:val="00E750B3"/>
    <w:rsid w:val="00E752AB"/>
    <w:rsid w:val="00E753C0"/>
    <w:rsid w:val="00E7559F"/>
    <w:rsid w:val="00E75DA5"/>
    <w:rsid w:val="00E75DB8"/>
    <w:rsid w:val="00E75F15"/>
    <w:rsid w:val="00E75F91"/>
    <w:rsid w:val="00E765A6"/>
    <w:rsid w:val="00E76D93"/>
    <w:rsid w:val="00E7774B"/>
    <w:rsid w:val="00E77905"/>
    <w:rsid w:val="00E77D58"/>
    <w:rsid w:val="00E80202"/>
    <w:rsid w:val="00E807E3"/>
    <w:rsid w:val="00E81410"/>
    <w:rsid w:val="00E814CD"/>
    <w:rsid w:val="00E81B70"/>
    <w:rsid w:val="00E81C1C"/>
    <w:rsid w:val="00E820E3"/>
    <w:rsid w:val="00E82B97"/>
    <w:rsid w:val="00E82C04"/>
    <w:rsid w:val="00E83030"/>
    <w:rsid w:val="00E835CB"/>
    <w:rsid w:val="00E838B7"/>
    <w:rsid w:val="00E839FF"/>
    <w:rsid w:val="00E83D65"/>
    <w:rsid w:val="00E83F41"/>
    <w:rsid w:val="00E8401A"/>
    <w:rsid w:val="00E842C1"/>
    <w:rsid w:val="00E842D4"/>
    <w:rsid w:val="00E844D8"/>
    <w:rsid w:val="00E85C68"/>
    <w:rsid w:val="00E85F6B"/>
    <w:rsid w:val="00E85F98"/>
    <w:rsid w:val="00E860B7"/>
    <w:rsid w:val="00E861EB"/>
    <w:rsid w:val="00E86812"/>
    <w:rsid w:val="00E87586"/>
    <w:rsid w:val="00E878DF"/>
    <w:rsid w:val="00E878F4"/>
    <w:rsid w:val="00E87A92"/>
    <w:rsid w:val="00E90B01"/>
    <w:rsid w:val="00E90D96"/>
    <w:rsid w:val="00E90DAD"/>
    <w:rsid w:val="00E90EA2"/>
    <w:rsid w:val="00E9149B"/>
    <w:rsid w:val="00E918F3"/>
    <w:rsid w:val="00E91C7E"/>
    <w:rsid w:val="00E91D37"/>
    <w:rsid w:val="00E92482"/>
    <w:rsid w:val="00E92B69"/>
    <w:rsid w:val="00E92E67"/>
    <w:rsid w:val="00E9339C"/>
    <w:rsid w:val="00E9377C"/>
    <w:rsid w:val="00E93888"/>
    <w:rsid w:val="00E93A77"/>
    <w:rsid w:val="00E93AC2"/>
    <w:rsid w:val="00E94491"/>
    <w:rsid w:val="00E94F42"/>
    <w:rsid w:val="00E950EE"/>
    <w:rsid w:val="00E95152"/>
    <w:rsid w:val="00E9527C"/>
    <w:rsid w:val="00E952A6"/>
    <w:rsid w:val="00E953C2"/>
    <w:rsid w:val="00E955BA"/>
    <w:rsid w:val="00E95FF0"/>
    <w:rsid w:val="00E96944"/>
    <w:rsid w:val="00E96981"/>
    <w:rsid w:val="00E96ADB"/>
    <w:rsid w:val="00E96BE3"/>
    <w:rsid w:val="00E96FF4"/>
    <w:rsid w:val="00E970BA"/>
    <w:rsid w:val="00E97226"/>
    <w:rsid w:val="00E974F0"/>
    <w:rsid w:val="00EA04B0"/>
    <w:rsid w:val="00EA0C63"/>
    <w:rsid w:val="00EA0E1B"/>
    <w:rsid w:val="00EA1BC6"/>
    <w:rsid w:val="00EA22DC"/>
    <w:rsid w:val="00EA2463"/>
    <w:rsid w:val="00EA2F67"/>
    <w:rsid w:val="00EA30F4"/>
    <w:rsid w:val="00EA32A4"/>
    <w:rsid w:val="00EA3469"/>
    <w:rsid w:val="00EA3602"/>
    <w:rsid w:val="00EA3971"/>
    <w:rsid w:val="00EA3FE4"/>
    <w:rsid w:val="00EA4985"/>
    <w:rsid w:val="00EA49C5"/>
    <w:rsid w:val="00EA5109"/>
    <w:rsid w:val="00EA51EC"/>
    <w:rsid w:val="00EA5A85"/>
    <w:rsid w:val="00EA5AA4"/>
    <w:rsid w:val="00EA5FEF"/>
    <w:rsid w:val="00EA65F0"/>
    <w:rsid w:val="00EA70AD"/>
    <w:rsid w:val="00EB00DB"/>
    <w:rsid w:val="00EB03A9"/>
    <w:rsid w:val="00EB14AE"/>
    <w:rsid w:val="00EB2453"/>
    <w:rsid w:val="00EB2B3A"/>
    <w:rsid w:val="00EB3159"/>
    <w:rsid w:val="00EB317B"/>
    <w:rsid w:val="00EB321B"/>
    <w:rsid w:val="00EB33AF"/>
    <w:rsid w:val="00EB348E"/>
    <w:rsid w:val="00EB3E13"/>
    <w:rsid w:val="00EB3F30"/>
    <w:rsid w:val="00EB43A1"/>
    <w:rsid w:val="00EB47B1"/>
    <w:rsid w:val="00EB5D5E"/>
    <w:rsid w:val="00EB7384"/>
    <w:rsid w:val="00EB7C18"/>
    <w:rsid w:val="00EB7FD0"/>
    <w:rsid w:val="00EC0086"/>
    <w:rsid w:val="00EC016F"/>
    <w:rsid w:val="00EC038D"/>
    <w:rsid w:val="00EC043C"/>
    <w:rsid w:val="00EC1275"/>
    <w:rsid w:val="00EC142E"/>
    <w:rsid w:val="00EC1558"/>
    <w:rsid w:val="00EC1C24"/>
    <w:rsid w:val="00EC2EBB"/>
    <w:rsid w:val="00EC2FF1"/>
    <w:rsid w:val="00EC3168"/>
    <w:rsid w:val="00EC35C8"/>
    <w:rsid w:val="00EC3A33"/>
    <w:rsid w:val="00EC3C09"/>
    <w:rsid w:val="00EC3E5B"/>
    <w:rsid w:val="00EC4174"/>
    <w:rsid w:val="00EC439B"/>
    <w:rsid w:val="00EC46B2"/>
    <w:rsid w:val="00EC4811"/>
    <w:rsid w:val="00EC4A7E"/>
    <w:rsid w:val="00EC4CEA"/>
    <w:rsid w:val="00EC52BD"/>
    <w:rsid w:val="00EC539D"/>
    <w:rsid w:val="00EC5472"/>
    <w:rsid w:val="00EC55BC"/>
    <w:rsid w:val="00EC57E1"/>
    <w:rsid w:val="00EC5C5D"/>
    <w:rsid w:val="00EC5EE5"/>
    <w:rsid w:val="00EC65E4"/>
    <w:rsid w:val="00EC6DFB"/>
    <w:rsid w:val="00EC6FA9"/>
    <w:rsid w:val="00EC75BF"/>
    <w:rsid w:val="00EC772A"/>
    <w:rsid w:val="00EC77D6"/>
    <w:rsid w:val="00EC77F4"/>
    <w:rsid w:val="00EC78EE"/>
    <w:rsid w:val="00EC7F6E"/>
    <w:rsid w:val="00ED0652"/>
    <w:rsid w:val="00ED09AC"/>
    <w:rsid w:val="00ED0C46"/>
    <w:rsid w:val="00ED0D68"/>
    <w:rsid w:val="00ED0E1B"/>
    <w:rsid w:val="00ED146A"/>
    <w:rsid w:val="00ED1749"/>
    <w:rsid w:val="00ED1A72"/>
    <w:rsid w:val="00ED1E65"/>
    <w:rsid w:val="00ED208B"/>
    <w:rsid w:val="00ED251A"/>
    <w:rsid w:val="00ED2BFD"/>
    <w:rsid w:val="00ED2E3F"/>
    <w:rsid w:val="00ED3736"/>
    <w:rsid w:val="00ED3BB6"/>
    <w:rsid w:val="00ED473A"/>
    <w:rsid w:val="00ED4AA8"/>
    <w:rsid w:val="00ED4B66"/>
    <w:rsid w:val="00ED557B"/>
    <w:rsid w:val="00ED5839"/>
    <w:rsid w:val="00ED59C2"/>
    <w:rsid w:val="00ED5A51"/>
    <w:rsid w:val="00ED6DE4"/>
    <w:rsid w:val="00ED6F0B"/>
    <w:rsid w:val="00ED6F92"/>
    <w:rsid w:val="00ED7033"/>
    <w:rsid w:val="00ED732C"/>
    <w:rsid w:val="00ED73C7"/>
    <w:rsid w:val="00ED7408"/>
    <w:rsid w:val="00ED74F1"/>
    <w:rsid w:val="00ED78BA"/>
    <w:rsid w:val="00ED79C3"/>
    <w:rsid w:val="00ED7ECC"/>
    <w:rsid w:val="00EE007A"/>
    <w:rsid w:val="00EE0137"/>
    <w:rsid w:val="00EE03EF"/>
    <w:rsid w:val="00EE0468"/>
    <w:rsid w:val="00EE0616"/>
    <w:rsid w:val="00EE0621"/>
    <w:rsid w:val="00EE0A13"/>
    <w:rsid w:val="00EE0AEE"/>
    <w:rsid w:val="00EE0CB7"/>
    <w:rsid w:val="00EE0F49"/>
    <w:rsid w:val="00EE0FA7"/>
    <w:rsid w:val="00EE1213"/>
    <w:rsid w:val="00EE15D5"/>
    <w:rsid w:val="00EE1AAC"/>
    <w:rsid w:val="00EE1B75"/>
    <w:rsid w:val="00EE22B7"/>
    <w:rsid w:val="00EE243C"/>
    <w:rsid w:val="00EE2F94"/>
    <w:rsid w:val="00EE3B6F"/>
    <w:rsid w:val="00EE3E0D"/>
    <w:rsid w:val="00EE3FBA"/>
    <w:rsid w:val="00EE3FF5"/>
    <w:rsid w:val="00EE4160"/>
    <w:rsid w:val="00EE491F"/>
    <w:rsid w:val="00EE4AB2"/>
    <w:rsid w:val="00EE4B91"/>
    <w:rsid w:val="00EE5730"/>
    <w:rsid w:val="00EE5B8C"/>
    <w:rsid w:val="00EE60ED"/>
    <w:rsid w:val="00EE626B"/>
    <w:rsid w:val="00EE6312"/>
    <w:rsid w:val="00EE6A69"/>
    <w:rsid w:val="00EE7278"/>
    <w:rsid w:val="00EE7506"/>
    <w:rsid w:val="00EE7E2A"/>
    <w:rsid w:val="00EF0C70"/>
    <w:rsid w:val="00EF0D19"/>
    <w:rsid w:val="00EF12A3"/>
    <w:rsid w:val="00EF182D"/>
    <w:rsid w:val="00EF1EDC"/>
    <w:rsid w:val="00EF229E"/>
    <w:rsid w:val="00EF2769"/>
    <w:rsid w:val="00EF2A4F"/>
    <w:rsid w:val="00EF359E"/>
    <w:rsid w:val="00EF3C11"/>
    <w:rsid w:val="00EF3FC2"/>
    <w:rsid w:val="00EF403F"/>
    <w:rsid w:val="00EF48D5"/>
    <w:rsid w:val="00EF4C74"/>
    <w:rsid w:val="00EF4E7F"/>
    <w:rsid w:val="00EF4F20"/>
    <w:rsid w:val="00EF5019"/>
    <w:rsid w:val="00EF552E"/>
    <w:rsid w:val="00EF5E60"/>
    <w:rsid w:val="00EF5EF3"/>
    <w:rsid w:val="00EF638B"/>
    <w:rsid w:val="00EF63A4"/>
    <w:rsid w:val="00EF684E"/>
    <w:rsid w:val="00EF6B88"/>
    <w:rsid w:val="00EF6E1A"/>
    <w:rsid w:val="00EF7002"/>
    <w:rsid w:val="00EF76A3"/>
    <w:rsid w:val="00F00A33"/>
    <w:rsid w:val="00F00AF7"/>
    <w:rsid w:val="00F00B62"/>
    <w:rsid w:val="00F00B66"/>
    <w:rsid w:val="00F00FC9"/>
    <w:rsid w:val="00F0118F"/>
    <w:rsid w:val="00F011D3"/>
    <w:rsid w:val="00F01296"/>
    <w:rsid w:val="00F01E4A"/>
    <w:rsid w:val="00F02294"/>
    <w:rsid w:val="00F0229C"/>
    <w:rsid w:val="00F023C1"/>
    <w:rsid w:val="00F0241D"/>
    <w:rsid w:val="00F0251E"/>
    <w:rsid w:val="00F02581"/>
    <w:rsid w:val="00F0271E"/>
    <w:rsid w:val="00F03372"/>
    <w:rsid w:val="00F04383"/>
    <w:rsid w:val="00F044D6"/>
    <w:rsid w:val="00F04506"/>
    <w:rsid w:val="00F0463D"/>
    <w:rsid w:val="00F04949"/>
    <w:rsid w:val="00F04F7E"/>
    <w:rsid w:val="00F051D2"/>
    <w:rsid w:val="00F054AB"/>
    <w:rsid w:val="00F055EF"/>
    <w:rsid w:val="00F0575F"/>
    <w:rsid w:val="00F05840"/>
    <w:rsid w:val="00F05B0E"/>
    <w:rsid w:val="00F05C81"/>
    <w:rsid w:val="00F0626C"/>
    <w:rsid w:val="00F063BB"/>
    <w:rsid w:val="00F06A50"/>
    <w:rsid w:val="00F06EF4"/>
    <w:rsid w:val="00F06F2B"/>
    <w:rsid w:val="00F07025"/>
    <w:rsid w:val="00F07468"/>
    <w:rsid w:val="00F0762C"/>
    <w:rsid w:val="00F10334"/>
    <w:rsid w:val="00F10476"/>
    <w:rsid w:val="00F10514"/>
    <w:rsid w:val="00F105D1"/>
    <w:rsid w:val="00F11449"/>
    <w:rsid w:val="00F116B4"/>
    <w:rsid w:val="00F117C8"/>
    <w:rsid w:val="00F1219F"/>
    <w:rsid w:val="00F1221D"/>
    <w:rsid w:val="00F123F5"/>
    <w:rsid w:val="00F12703"/>
    <w:rsid w:val="00F129AD"/>
    <w:rsid w:val="00F12C00"/>
    <w:rsid w:val="00F12CB4"/>
    <w:rsid w:val="00F12DAA"/>
    <w:rsid w:val="00F1395C"/>
    <w:rsid w:val="00F13A64"/>
    <w:rsid w:val="00F13CCE"/>
    <w:rsid w:val="00F13F41"/>
    <w:rsid w:val="00F1426A"/>
    <w:rsid w:val="00F14277"/>
    <w:rsid w:val="00F142CC"/>
    <w:rsid w:val="00F143EF"/>
    <w:rsid w:val="00F14B93"/>
    <w:rsid w:val="00F15163"/>
    <w:rsid w:val="00F1560A"/>
    <w:rsid w:val="00F157FE"/>
    <w:rsid w:val="00F15D08"/>
    <w:rsid w:val="00F15D17"/>
    <w:rsid w:val="00F15D55"/>
    <w:rsid w:val="00F15FBB"/>
    <w:rsid w:val="00F16466"/>
    <w:rsid w:val="00F16A69"/>
    <w:rsid w:val="00F16E9C"/>
    <w:rsid w:val="00F17122"/>
    <w:rsid w:val="00F2023F"/>
    <w:rsid w:val="00F20749"/>
    <w:rsid w:val="00F20B54"/>
    <w:rsid w:val="00F20D07"/>
    <w:rsid w:val="00F20D77"/>
    <w:rsid w:val="00F20F9A"/>
    <w:rsid w:val="00F2142C"/>
    <w:rsid w:val="00F21551"/>
    <w:rsid w:val="00F21826"/>
    <w:rsid w:val="00F21CEA"/>
    <w:rsid w:val="00F21CEE"/>
    <w:rsid w:val="00F21D46"/>
    <w:rsid w:val="00F22310"/>
    <w:rsid w:val="00F22E61"/>
    <w:rsid w:val="00F23814"/>
    <w:rsid w:val="00F239BC"/>
    <w:rsid w:val="00F240B9"/>
    <w:rsid w:val="00F24935"/>
    <w:rsid w:val="00F24B35"/>
    <w:rsid w:val="00F24B47"/>
    <w:rsid w:val="00F250D3"/>
    <w:rsid w:val="00F25779"/>
    <w:rsid w:val="00F2591C"/>
    <w:rsid w:val="00F26469"/>
    <w:rsid w:val="00F26669"/>
    <w:rsid w:val="00F268B7"/>
    <w:rsid w:val="00F27168"/>
    <w:rsid w:val="00F27720"/>
    <w:rsid w:val="00F27736"/>
    <w:rsid w:val="00F27792"/>
    <w:rsid w:val="00F27EA7"/>
    <w:rsid w:val="00F3001D"/>
    <w:rsid w:val="00F3019E"/>
    <w:rsid w:val="00F30F30"/>
    <w:rsid w:val="00F31100"/>
    <w:rsid w:val="00F31749"/>
    <w:rsid w:val="00F3188C"/>
    <w:rsid w:val="00F31A7D"/>
    <w:rsid w:val="00F32234"/>
    <w:rsid w:val="00F32440"/>
    <w:rsid w:val="00F326FA"/>
    <w:rsid w:val="00F32BEB"/>
    <w:rsid w:val="00F33175"/>
    <w:rsid w:val="00F339FF"/>
    <w:rsid w:val="00F33A83"/>
    <w:rsid w:val="00F341F8"/>
    <w:rsid w:val="00F3454C"/>
    <w:rsid w:val="00F345C4"/>
    <w:rsid w:val="00F34C00"/>
    <w:rsid w:val="00F3502E"/>
    <w:rsid w:val="00F3526A"/>
    <w:rsid w:val="00F357F7"/>
    <w:rsid w:val="00F35ACC"/>
    <w:rsid w:val="00F35D40"/>
    <w:rsid w:val="00F35DE6"/>
    <w:rsid w:val="00F36244"/>
    <w:rsid w:val="00F36575"/>
    <w:rsid w:val="00F36581"/>
    <w:rsid w:val="00F36619"/>
    <w:rsid w:val="00F36849"/>
    <w:rsid w:val="00F36F5C"/>
    <w:rsid w:val="00F370C4"/>
    <w:rsid w:val="00F37D2B"/>
    <w:rsid w:val="00F37F5F"/>
    <w:rsid w:val="00F40077"/>
    <w:rsid w:val="00F401C0"/>
    <w:rsid w:val="00F4036F"/>
    <w:rsid w:val="00F40392"/>
    <w:rsid w:val="00F40977"/>
    <w:rsid w:val="00F40ADD"/>
    <w:rsid w:val="00F40CA6"/>
    <w:rsid w:val="00F41119"/>
    <w:rsid w:val="00F4111B"/>
    <w:rsid w:val="00F411D1"/>
    <w:rsid w:val="00F41778"/>
    <w:rsid w:val="00F42CAD"/>
    <w:rsid w:val="00F42F70"/>
    <w:rsid w:val="00F43500"/>
    <w:rsid w:val="00F43EB0"/>
    <w:rsid w:val="00F443FF"/>
    <w:rsid w:val="00F44558"/>
    <w:rsid w:val="00F445BA"/>
    <w:rsid w:val="00F4471A"/>
    <w:rsid w:val="00F44C0C"/>
    <w:rsid w:val="00F454E6"/>
    <w:rsid w:val="00F45BDB"/>
    <w:rsid w:val="00F4615C"/>
    <w:rsid w:val="00F461E4"/>
    <w:rsid w:val="00F467B5"/>
    <w:rsid w:val="00F46941"/>
    <w:rsid w:val="00F46B12"/>
    <w:rsid w:val="00F46B72"/>
    <w:rsid w:val="00F473AC"/>
    <w:rsid w:val="00F47632"/>
    <w:rsid w:val="00F47B5B"/>
    <w:rsid w:val="00F47CF2"/>
    <w:rsid w:val="00F47D49"/>
    <w:rsid w:val="00F502BE"/>
    <w:rsid w:val="00F50756"/>
    <w:rsid w:val="00F50A79"/>
    <w:rsid w:val="00F51181"/>
    <w:rsid w:val="00F5127E"/>
    <w:rsid w:val="00F513B5"/>
    <w:rsid w:val="00F51822"/>
    <w:rsid w:val="00F519C9"/>
    <w:rsid w:val="00F51C06"/>
    <w:rsid w:val="00F51ECF"/>
    <w:rsid w:val="00F52363"/>
    <w:rsid w:val="00F524AB"/>
    <w:rsid w:val="00F52BB3"/>
    <w:rsid w:val="00F53578"/>
    <w:rsid w:val="00F53601"/>
    <w:rsid w:val="00F53814"/>
    <w:rsid w:val="00F53953"/>
    <w:rsid w:val="00F53D00"/>
    <w:rsid w:val="00F53FB0"/>
    <w:rsid w:val="00F54265"/>
    <w:rsid w:val="00F54A22"/>
    <w:rsid w:val="00F5509B"/>
    <w:rsid w:val="00F5516E"/>
    <w:rsid w:val="00F55317"/>
    <w:rsid w:val="00F55514"/>
    <w:rsid w:val="00F55692"/>
    <w:rsid w:val="00F556A9"/>
    <w:rsid w:val="00F55709"/>
    <w:rsid w:val="00F559CD"/>
    <w:rsid w:val="00F56295"/>
    <w:rsid w:val="00F5671C"/>
    <w:rsid w:val="00F57471"/>
    <w:rsid w:val="00F57C26"/>
    <w:rsid w:val="00F57EF1"/>
    <w:rsid w:val="00F60872"/>
    <w:rsid w:val="00F60E2C"/>
    <w:rsid w:val="00F61055"/>
    <w:rsid w:val="00F612CF"/>
    <w:rsid w:val="00F6145B"/>
    <w:rsid w:val="00F6148C"/>
    <w:rsid w:val="00F6185B"/>
    <w:rsid w:val="00F618C1"/>
    <w:rsid w:val="00F61958"/>
    <w:rsid w:val="00F61E61"/>
    <w:rsid w:val="00F61E78"/>
    <w:rsid w:val="00F62507"/>
    <w:rsid w:val="00F62A65"/>
    <w:rsid w:val="00F62AEE"/>
    <w:rsid w:val="00F62D0C"/>
    <w:rsid w:val="00F62E01"/>
    <w:rsid w:val="00F62E26"/>
    <w:rsid w:val="00F62E73"/>
    <w:rsid w:val="00F62F67"/>
    <w:rsid w:val="00F62FBD"/>
    <w:rsid w:val="00F63CD2"/>
    <w:rsid w:val="00F644A6"/>
    <w:rsid w:val="00F64EA6"/>
    <w:rsid w:val="00F64EBA"/>
    <w:rsid w:val="00F653F5"/>
    <w:rsid w:val="00F65405"/>
    <w:rsid w:val="00F65443"/>
    <w:rsid w:val="00F65841"/>
    <w:rsid w:val="00F65BA5"/>
    <w:rsid w:val="00F66091"/>
    <w:rsid w:val="00F662E9"/>
    <w:rsid w:val="00F663B9"/>
    <w:rsid w:val="00F663DB"/>
    <w:rsid w:val="00F6641C"/>
    <w:rsid w:val="00F672C4"/>
    <w:rsid w:val="00F672EA"/>
    <w:rsid w:val="00F67809"/>
    <w:rsid w:val="00F7007E"/>
    <w:rsid w:val="00F7070B"/>
    <w:rsid w:val="00F7081B"/>
    <w:rsid w:val="00F7093B"/>
    <w:rsid w:val="00F71019"/>
    <w:rsid w:val="00F7143D"/>
    <w:rsid w:val="00F717B3"/>
    <w:rsid w:val="00F71EA9"/>
    <w:rsid w:val="00F728ED"/>
    <w:rsid w:val="00F7292D"/>
    <w:rsid w:val="00F72A72"/>
    <w:rsid w:val="00F72CC4"/>
    <w:rsid w:val="00F73042"/>
    <w:rsid w:val="00F731C5"/>
    <w:rsid w:val="00F73AB6"/>
    <w:rsid w:val="00F73AFE"/>
    <w:rsid w:val="00F73BCA"/>
    <w:rsid w:val="00F7473E"/>
    <w:rsid w:val="00F75519"/>
    <w:rsid w:val="00F755C7"/>
    <w:rsid w:val="00F755C8"/>
    <w:rsid w:val="00F7567F"/>
    <w:rsid w:val="00F75737"/>
    <w:rsid w:val="00F75747"/>
    <w:rsid w:val="00F75844"/>
    <w:rsid w:val="00F758F0"/>
    <w:rsid w:val="00F759EF"/>
    <w:rsid w:val="00F75A39"/>
    <w:rsid w:val="00F75F90"/>
    <w:rsid w:val="00F7622D"/>
    <w:rsid w:val="00F76D13"/>
    <w:rsid w:val="00F76DAE"/>
    <w:rsid w:val="00F76F5D"/>
    <w:rsid w:val="00F77045"/>
    <w:rsid w:val="00F773CF"/>
    <w:rsid w:val="00F77576"/>
    <w:rsid w:val="00F77B35"/>
    <w:rsid w:val="00F801D6"/>
    <w:rsid w:val="00F804DC"/>
    <w:rsid w:val="00F80611"/>
    <w:rsid w:val="00F80757"/>
    <w:rsid w:val="00F80C31"/>
    <w:rsid w:val="00F80E92"/>
    <w:rsid w:val="00F80FE7"/>
    <w:rsid w:val="00F81E39"/>
    <w:rsid w:val="00F821F1"/>
    <w:rsid w:val="00F82704"/>
    <w:rsid w:val="00F82E39"/>
    <w:rsid w:val="00F82E7D"/>
    <w:rsid w:val="00F82E93"/>
    <w:rsid w:val="00F8312F"/>
    <w:rsid w:val="00F8327B"/>
    <w:rsid w:val="00F83FFC"/>
    <w:rsid w:val="00F842D6"/>
    <w:rsid w:val="00F84BD6"/>
    <w:rsid w:val="00F85218"/>
    <w:rsid w:val="00F85251"/>
    <w:rsid w:val="00F85FB1"/>
    <w:rsid w:val="00F86515"/>
    <w:rsid w:val="00F86E39"/>
    <w:rsid w:val="00F874E6"/>
    <w:rsid w:val="00F87F49"/>
    <w:rsid w:val="00F90138"/>
    <w:rsid w:val="00F907C5"/>
    <w:rsid w:val="00F90C33"/>
    <w:rsid w:val="00F90FA2"/>
    <w:rsid w:val="00F91389"/>
    <w:rsid w:val="00F9196F"/>
    <w:rsid w:val="00F91C1B"/>
    <w:rsid w:val="00F92FF9"/>
    <w:rsid w:val="00F9326C"/>
    <w:rsid w:val="00F9355C"/>
    <w:rsid w:val="00F93A46"/>
    <w:rsid w:val="00F93E29"/>
    <w:rsid w:val="00F94013"/>
    <w:rsid w:val="00F94133"/>
    <w:rsid w:val="00F94314"/>
    <w:rsid w:val="00F94367"/>
    <w:rsid w:val="00F94797"/>
    <w:rsid w:val="00F947A6"/>
    <w:rsid w:val="00F95731"/>
    <w:rsid w:val="00F95BED"/>
    <w:rsid w:val="00F95C16"/>
    <w:rsid w:val="00F95C2C"/>
    <w:rsid w:val="00F960D4"/>
    <w:rsid w:val="00F96106"/>
    <w:rsid w:val="00F96228"/>
    <w:rsid w:val="00F9631E"/>
    <w:rsid w:val="00F9651F"/>
    <w:rsid w:val="00F968B4"/>
    <w:rsid w:val="00F96D16"/>
    <w:rsid w:val="00F97490"/>
    <w:rsid w:val="00F97729"/>
    <w:rsid w:val="00F97A53"/>
    <w:rsid w:val="00F97E33"/>
    <w:rsid w:val="00FA00F8"/>
    <w:rsid w:val="00FA0145"/>
    <w:rsid w:val="00FA05BE"/>
    <w:rsid w:val="00FA0606"/>
    <w:rsid w:val="00FA1075"/>
    <w:rsid w:val="00FA10CC"/>
    <w:rsid w:val="00FA127D"/>
    <w:rsid w:val="00FA17CA"/>
    <w:rsid w:val="00FA1873"/>
    <w:rsid w:val="00FA1926"/>
    <w:rsid w:val="00FA1E11"/>
    <w:rsid w:val="00FA2064"/>
    <w:rsid w:val="00FA23C2"/>
    <w:rsid w:val="00FA2BBE"/>
    <w:rsid w:val="00FA44FA"/>
    <w:rsid w:val="00FA49A9"/>
    <w:rsid w:val="00FA4A56"/>
    <w:rsid w:val="00FA5093"/>
    <w:rsid w:val="00FA53C3"/>
    <w:rsid w:val="00FA5D2E"/>
    <w:rsid w:val="00FA5E5A"/>
    <w:rsid w:val="00FA5ECF"/>
    <w:rsid w:val="00FA6A68"/>
    <w:rsid w:val="00FA7008"/>
    <w:rsid w:val="00FA7106"/>
    <w:rsid w:val="00FA729B"/>
    <w:rsid w:val="00FA74FB"/>
    <w:rsid w:val="00FA7568"/>
    <w:rsid w:val="00FA7AF4"/>
    <w:rsid w:val="00FA7D25"/>
    <w:rsid w:val="00FB030A"/>
    <w:rsid w:val="00FB1069"/>
    <w:rsid w:val="00FB1597"/>
    <w:rsid w:val="00FB218A"/>
    <w:rsid w:val="00FB3189"/>
    <w:rsid w:val="00FB33FE"/>
    <w:rsid w:val="00FB35F1"/>
    <w:rsid w:val="00FB374C"/>
    <w:rsid w:val="00FB3DA1"/>
    <w:rsid w:val="00FB46D9"/>
    <w:rsid w:val="00FB4B3C"/>
    <w:rsid w:val="00FB52C6"/>
    <w:rsid w:val="00FB53E5"/>
    <w:rsid w:val="00FB55CB"/>
    <w:rsid w:val="00FB5702"/>
    <w:rsid w:val="00FB5A36"/>
    <w:rsid w:val="00FB691A"/>
    <w:rsid w:val="00FB70D9"/>
    <w:rsid w:val="00FB745B"/>
    <w:rsid w:val="00FB74B0"/>
    <w:rsid w:val="00FB7B55"/>
    <w:rsid w:val="00FB7E1D"/>
    <w:rsid w:val="00FC022B"/>
    <w:rsid w:val="00FC060B"/>
    <w:rsid w:val="00FC0696"/>
    <w:rsid w:val="00FC0699"/>
    <w:rsid w:val="00FC0751"/>
    <w:rsid w:val="00FC0BF7"/>
    <w:rsid w:val="00FC0E1C"/>
    <w:rsid w:val="00FC137D"/>
    <w:rsid w:val="00FC16DA"/>
    <w:rsid w:val="00FC1866"/>
    <w:rsid w:val="00FC1C2A"/>
    <w:rsid w:val="00FC1FA2"/>
    <w:rsid w:val="00FC2735"/>
    <w:rsid w:val="00FC2BC5"/>
    <w:rsid w:val="00FC33DC"/>
    <w:rsid w:val="00FC373A"/>
    <w:rsid w:val="00FC40E9"/>
    <w:rsid w:val="00FC46E6"/>
    <w:rsid w:val="00FC4AE3"/>
    <w:rsid w:val="00FC526D"/>
    <w:rsid w:val="00FC5A6E"/>
    <w:rsid w:val="00FC6DBC"/>
    <w:rsid w:val="00FC6E77"/>
    <w:rsid w:val="00FC705A"/>
    <w:rsid w:val="00FC757D"/>
    <w:rsid w:val="00FC7CFD"/>
    <w:rsid w:val="00FD0045"/>
    <w:rsid w:val="00FD04C5"/>
    <w:rsid w:val="00FD0801"/>
    <w:rsid w:val="00FD098F"/>
    <w:rsid w:val="00FD0C42"/>
    <w:rsid w:val="00FD0F9C"/>
    <w:rsid w:val="00FD1135"/>
    <w:rsid w:val="00FD1464"/>
    <w:rsid w:val="00FD15D0"/>
    <w:rsid w:val="00FD1D03"/>
    <w:rsid w:val="00FD1E2B"/>
    <w:rsid w:val="00FD1E99"/>
    <w:rsid w:val="00FD220D"/>
    <w:rsid w:val="00FD25BE"/>
    <w:rsid w:val="00FD297C"/>
    <w:rsid w:val="00FD2B48"/>
    <w:rsid w:val="00FD2DF5"/>
    <w:rsid w:val="00FD30C7"/>
    <w:rsid w:val="00FD33A2"/>
    <w:rsid w:val="00FD472E"/>
    <w:rsid w:val="00FD4C9F"/>
    <w:rsid w:val="00FD4E14"/>
    <w:rsid w:val="00FD5011"/>
    <w:rsid w:val="00FD541A"/>
    <w:rsid w:val="00FD57B0"/>
    <w:rsid w:val="00FD59CF"/>
    <w:rsid w:val="00FD5B8D"/>
    <w:rsid w:val="00FD5BD9"/>
    <w:rsid w:val="00FD5C83"/>
    <w:rsid w:val="00FD61F3"/>
    <w:rsid w:val="00FD67DB"/>
    <w:rsid w:val="00FD6813"/>
    <w:rsid w:val="00FD6E30"/>
    <w:rsid w:val="00FD6F84"/>
    <w:rsid w:val="00FD703A"/>
    <w:rsid w:val="00FD73D7"/>
    <w:rsid w:val="00FD76FE"/>
    <w:rsid w:val="00FD77B2"/>
    <w:rsid w:val="00FD7879"/>
    <w:rsid w:val="00FE030A"/>
    <w:rsid w:val="00FE031C"/>
    <w:rsid w:val="00FE066D"/>
    <w:rsid w:val="00FE12C6"/>
    <w:rsid w:val="00FE12DF"/>
    <w:rsid w:val="00FE1628"/>
    <w:rsid w:val="00FE1822"/>
    <w:rsid w:val="00FE1E21"/>
    <w:rsid w:val="00FE218A"/>
    <w:rsid w:val="00FE232A"/>
    <w:rsid w:val="00FE267C"/>
    <w:rsid w:val="00FE28C2"/>
    <w:rsid w:val="00FE2A48"/>
    <w:rsid w:val="00FE2BC9"/>
    <w:rsid w:val="00FE313A"/>
    <w:rsid w:val="00FE34F5"/>
    <w:rsid w:val="00FE3C06"/>
    <w:rsid w:val="00FE3D89"/>
    <w:rsid w:val="00FE443B"/>
    <w:rsid w:val="00FE46CF"/>
    <w:rsid w:val="00FE46EB"/>
    <w:rsid w:val="00FE4B67"/>
    <w:rsid w:val="00FE4BDE"/>
    <w:rsid w:val="00FE4EAE"/>
    <w:rsid w:val="00FE4EB3"/>
    <w:rsid w:val="00FE5014"/>
    <w:rsid w:val="00FE55C5"/>
    <w:rsid w:val="00FE587A"/>
    <w:rsid w:val="00FE6114"/>
    <w:rsid w:val="00FE643D"/>
    <w:rsid w:val="00FE66F0"/>
    <w:rsid w:val="00FE7F1D"/>
    <w:rsid w:val="00FF06C1"/>
    <w:rsid w:val="00FF0A28"/>
    <w:rsid w:val="00FF0ACD"/>
    <w:rsid w:val="00FF1396"/>
    <w:rsid w:val="00FF1952"/>
    <w:rsid w:val="00FF1C36"/>
    <w:rsid w:val="00FF2103"/>
    <w:rsid w:val="00FF2BBB"/>
    <w:rsid w:val="00FF2D66"/>
    <w:rsid w:val="00FF3153"/>
    <w:rsid w:val="00FF3DDF"/>
    <w:rsid w:val="00FF3F5D"/>
    <w:rsid w:val="00FF40DB"/>
    <w:rsid w:val="00FF4434"/>
    <w:rsid w:val="00FF470E"/>
    <w:rsid w:val="00FF480C"/>
    <w:rsid w:val="00FF48B5"/>
    <w:rsid w:val="00FF4C06"/>
    <w:rsid w:val="00FF4E5B"/>
    <w:rsid w:val="00FF4F2C"/>
    <w:rsid w:val="00FF51AC"/>
    <w:rsid w:val="00FF56AF"/>
    <w:rsid w:val="00FF573B"/>
    <w:rsid w:val="00FF59C6"/>
    <w:rsid w:val="00FF5B3C"/>
    <w:rsid w:val="00FF5CEC"/>
    <w:rsid w:val="00FF6006"/>
    <w:rsid w:val="00FF61B5"/>
    <w:rsid w:val="00FF6371"/>
    <w:rsid w:val="00FF6A63"/>
    <w:rsid w:val="00FF6ABE"/>
    <w:rsid w:val="00FF6B0E"/>
    <w:rsid w:val="00FF7494"/>
    <w:rsid w:val="00FF7850"/>
    <w:rsid w:val="00FF7AF4"/>
    <w:rsid w:val="00FF7C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4FF5EE9F"/>
  <w14:defaultImageDpi w14:val="0"/>
  <w15:docId w15:val="{A5E83211-50B2-4FB4-A11F-0C958BF8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footnote text" w:uiPriority="99" w:qFormat="1"/>
    <w:lsdException w:name="footnote reference" w:uiPriority="99" w:qFormat="1"/>
    <w:lsdException w:name="page numb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75C5"/>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9"/>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080EF2"/>
    <w:pPr>
      <w:keepNext/>
      <w:spacing w:before="240" w:after="60"/>
      <w:outlineLvl w:val="2"/>
    </w:pPr>
    <w:rPr>
      <w:b/>
      <w:bCs/>
      <w:sz w:val="26"/>
      <w:szCs w:val="26"/>
    </w:rPr>
  </w:style>
  <w:style w:type="paragraph" w:styleId="Ttulo4">
    <w:name w:val="heading 4"/>
    <w:basedOn w:val="Normal"/>
    <w:next w:val="Normal"/>
    <w:link w:val="Ttulo4Car"/>
    <w:uiPriority w:val="99"/>
    <w:locked/>
    <w:rsid w:val="00D9735F"/>
    <w:pPr>
      <w:keepNext/>
      <w:spacing w:before="240" w:after="60"/>
      <w:outlineLvl w:val="3"/>
    </w:pPr>
    <w:rPr>
      <w:b/>
      <w:bCs/>
      <w:sz w:val="28"/>
      <w:szCs w:val="28"/>
    </w:rPr>
  </w:style>
  <w:style w:type="paragraph" w:styleId="Ttulo5">
    <w:name w:val="heading 5"/>
    <w:basedOn w:val="Normal"/>
    <w:next w:val="Normal"/>
    <w:link w:val="Ttulo5Car"/>
    <w:uiPriority w:val="99"/>
    <w:pPr>
      <w:keepNext/>
      <w:tabs>
        <w:tab w:val="left" w:pos="0"/>
      </w:tabs>
      <w:jc w:val="center"/>
      <w:outlineLvl w:val="4"/>
    </w:pPr>
    <w:rPr>
      <w:b/>
      <w:bCs/>
      <w:lang w:val="es-ES"/>
    </w:rPr>
  </w:style>
  <w:style w:type="paragraph" w:styleId="Ttulo6">
    <w:name w:val="heading 6"/>
    <w:basedOn w:val="Normal"/>
    <w:next w:val="Normal"/>
    <w:link w:val="Ttulo6Car"/>
    <w:uiPriority w:val="99"/>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557BD"/>
    <w:rPr>
      <w:rFonts w:ascii="Cambria" w:eastAsia="Times New Roman" w:hAnsi="Cambria" w:cs="Times New Roman"/>
      <w:b/>
      <w:bCs/>
      <w:kern w:val="32"/>
      <w:sz w:val="32"/>
      <w:lang w:val="es-ES_tradnl" w:eastAsia="ar-SA" w:bidi="ar-SA"/>
    </w:rPr>
  </w:style>
  <w:style w:type="character" w:customStyle="1" w:styleId="Ttulo2Car">
    <w:name w:val="Título 2 Car"/>
    <w:link w:val="Ttulo2"/>
    <w:uiPriority w:val="99"/>
    <w:locked/>
    <w:rsid w:val="004557BD"/>
    <w:rPr>
      <w:rFonts w:ascii="Cambria" w:eastAsia="Times New Roman" w:hAnsi="Cambria" w:cs="Times New Roman"/>
      <w:b/>
      <w:bCs/>
      <w:i/>
      <w:iCs/>
      <w:sz w:val="28"/>
      <w:lang w:val="es-ES_tradnl" w:eastAsia="ar-SA" w:bidi="ar-SA"/>
    </w:rPr>
  </w:style>
  <w:style w:type="character" w:customStyle="1" w:styleId="Ttulo3Car">
    <w:name w:val="Título 3 Car"/>
    <w:link w:val="Ttulo3"/>
    <w:uiPriority w:val="99"/>
    <w:semiHidden/>
    <w:locked/>
    <w:rPr>
      <w:rFonts w:ascii="Cambria" w:hAnsi="Cambria" w:cs="Cambria"/>
      <w:b/>
      <w:bCs/>
      <w:sz w:val="26"/>
      <w:lang w:val="es-ES_tradnl" w:eastAsia="ar-SA" w:bidi="ar-SA"/>
    </w:rPr>
  </w:style>
  <w:style w:type="character" w:customStyle="1" w:styleId="Ttulo4Car">
    <w:name w:val="Título 4 Car"/>
    <w:link w:val="Ttulo4"/>
    <w:uiPriority w:val="99"/>
    <w:semiHidden/>
    <w:locked/>
    <w:rPr>
      <w:rFonts w:ascii="Calibri" w:hAnsi="Calibri" w:cs="Calibri"/>
      <w:b/>
      <w:bCs/>
      <w:sz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lang w:val="es-ES_tradnl" w:eastAsia="ar-SA" w:bidi="ar-SA"/>
    </w:rPr>
  </w:style>
  <w:style w:type="character" w:customStyle="1" w:styleId="Ttulo6Car">
    <w:name w:val="Título 6 Car"/>
    <w:link w:val="Ttulo6"/>
    <w:uiPriority w:val="99"/>
    <w:locked/>
    <w:rsid w:val="004557BD"/>
    <w:rPr>
      <w:rFonts w:ascii="Calibri" w:eastAsia="Times New Roman" w:hAnsi="Calibri" w:cs="Times New Roman"/>
      <w:b/>
      <w:bCs/>
      <w:lang w:val="es-ES_tradnl" w:eastAsia="ar-SA" w:bidi="ar-SA"/>
    </w:rPr>
  </w:style>
  <w:style w:type="character" w:customStyle="1" w:styleId="Ttulo7Car">
    <w:name w:val="Título 7 Car"/>
    <w:link w:val="Ttulo7"/>
    <w:uiPriority w:val="99"/>
    <w:locked/>
    <w:rsid w:val="004557BD"/>
    <w:rPr>
      <w:rFonts w:ascii="Calibri" w:eastAsia="Times New Roman" w:hAnsi="Calibri" w:cs="Times New Roman"/>
      <w:sz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rrafo predeter.2"/>
    <w:uiPriority w:val="99"/>
  </w:style>
  <w:style w:type="character" w:customStyle="1" w:styleId="WW8Num4z0">
    <w:name w:val="WW8Num4z0"/>
    <w:uiPriority w:val="99"/>
    <w:rPr>
      <w:rFonts w:ascii="Symbol" w:hAnsi="Symbol"/>
    </w:rPr>
  </w:style>
  <w:style w:type="character" w:customStyle="1" w:styleId="Fuentedeprrafopredeter1">
    <w:name w:val="Fuente de p·rrafo predeter.1"/>
    <w:uiPriority w:val="99"/>
  </w:style>
  <w:style w:type="character" w:styleId="Nmerodepgina">
    <w:name w:val="page number"/>
    <w:uiPriority w:val="99"/>
    <w:rPr>
      <w:rFonts w:cs="Times New Roman"/>
    </w:rPr>
  </w:style>
  <w:style w:type="character" w:customStyle="1" w:styleId="Smbolodenotaalpie">
    <w:name w:val="SÌ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Òetas"/>
    <w:uiPriority w:val="99"/>
    <w:rPr>
      <w:rFonts w:ascii="StarSymbol" w:eastAsia="StarSymbol" w:hAnsi="StarSymbol"/>
      <w:sz w:val="18"/>
    </w:rPr>
  </w:style>
  <w:style w:type="character" w:customStyle="1" w:styleId="Smbolodenotafinal">
    <w:name w:val="SÌmbolo de nota final"/>
    <w:uiPriority w:val="99"/>
    <w:rPr>
      <w:vertAlign w:val="superscript"/>
    </w:rPr>
  </w:style>
  <w:style w:type="character" w:customStyle="1" w:styleId="WW-Smbolodenotafinal">
    <w:name w:val="WW-SÌmbolo de nota final"/>
    <w:uiPriority w:val="99"/>
  </w:style>
  <w:style w:type="character" w:customStyle="1" w:styleId="Refdenotaalpie5">
    <w:name w:val="Ref. de nota al pie5"/>
    <w:uiPriority w:val="99"/>
    <w:rPr>
      <w:vertAlign w:val="superscript"/>
    </w:rPr>
  </w:style>
  <w:style w:type="character" w:customStyle="1" w:styleId="Carcterdenumeracin">
    <w:name w:val="Car·cter de numeraciÛ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qFormat/>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semiHidden/>
    <w:locked/>
    <w:rPr>
      <w:rFonts w:ascii="Arial" w:hAnsi="Arial" w:cs="Arial"/>
      <w:sz w:val="24"/>
      <w:lang w:val="es-ES_tradnl" w:eastAsia="ar-SA" w:bidi="ar-SA"/>
    </w:rPr>
  </w:style>
  <w:style w:type="paragraph" w:customStyle="1" w:styleId="Etiqueta">
    <w:name w:val="Etiqueta"/>
    <w:basedOn w:val="Normal"/>
    <w:uiPriority w:val="99"/>
    <w:pPr>
      <w:suppressLineNumbers/>
      <w:spacing w:before="120" w:after="120"/>
    </w:pPr>
    <w:rPr>
      <w:i/>
      <w:iCs/>
    </w:rPr>
  </w:style>
  <w:style w:type="paragraph" w:styleId="Lista">
    <w:name w:val="List"/>
    <w:basedOn w:val="Textoindependiente"/>
    <w:uiPriority w:val="99"/>
  </w:style>
  <w:style w:type="paragraph" w:customStyle="1" w:styleId="ndice">
    <w:name w:val="Õ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locked/>
    <w:rPr>
      <w:rFonts w:ascii="Arial" w:hAnsi="Arial" w:cs="Arial"/>
      <w:sz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Pr>
      <w:rFonts w:ascii="Arial" w:hAnsi="Arial" w:cs="Arial"/>
      <w:sz w:val="24"/>
      <w:lang w:val="es-ES_tradnl" w:eastAsia="ar-SA" w:bidi="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Texto nota pie Car Car"/>
    <w:link w:val="Textonotapie"/>
    <w:uiPriority w:val="99"/>
    <w:locked/>
    <w:rsid w:val="00A00893"/>
    <w:rPr>
      <w:rFonts w:ascii="Arial" w:hAnsi="Arial" w:cs="Arial"/>
      <w:sz w:val="24"/>
      <w:lang w:val="es-CO" w:eastAsia="ar-SA" w:bidi="ar-SA"/>
    </w:rPr>
  </w:style>
  <w:style w:type="paragraph" w:styleId="Textonotapie">
    <w:name w:val="footnote text"/>
    <w:aliases w:val="Footnote Text Char Char Char Char Char,Footnote Text Char Char Char Char,Ref. de nota al pie11,FA Fu,Footnote Text Cha,Footnote Text Char Char Char,FA Fuﬂnotentext,Texto nota pie Car,Footnote Text Char Char,FA Fu?notentext,FA Fußnotentext"/>
    <w:basedOn w:val="Normal"/>
    <w:link w:val="TextonotapieCar1"/>
    <w:uiPriority w:val="99"/>
    <w:qFormat/>
    <w:rPr>
      <w:lang w:val="es-CO"/>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Pr>
      <w:rFonts w:ascii="Arial" w:hAnsi="Arial" w:cs="Arial"/>
      <w:sz w:val="20"/>
      <w:szCs w:val="20"/>
      <w:lang w:val="es-ES_tradnl" w:eastAsia="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Pr>
      <w:rFonts w:ascii="Arial" w:hAnsi="Arial" w:cs="Arial"/>
      <w:sz w:val="20"/>
      <w:szCs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Pr>
      <w:rFonts w:ascii="Arial" w:hAnsi="Arial" w:cs="Arial"/>
      <w:sz w:val="20"/>
      <w:szCs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Pr>
      <w:rFonts w:ascii="Arial" w:hAnsi="Arial" w:cs="Arial"/>
      <w:sz w:val="20"/>
      <w:szCs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Pr>
      <w:rFonts w:ascii="Arial" w:hAnsi="Arial" w:cs="Arial"/>
      <w:sz w:val="20"/>
      <w:szCs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Pr>
      <w:rFonts w:ascii="Arial" w:hAnsi="Arial" w:cs="Arial"/>
      <w:sz w:val="20"/>
      <w:szCs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Pr>
      <w:rFonts w:ascii="Arial" w:hAnsi="Arial" w:cs="Arial"/>
      <w:sz w:val="20"/>
      <w:szCs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Pr>
      <w:rFonts w:ascii="Arial" w:hAnsi="Arial" w:cs="Arial"/>
      <w:sz w:val="20"/>
      <w:szCs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Pr>
      <w:rFonts w:ascii="Arial" w:hAnsi="Arial" w:cs="Arial"/>
      <w:sz w:val="20"/>
      <w:szCs w:val="20"/>
      <w:lang w:val="es-ES_tradnl"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lang w:val="es-ES_tradnl" w:eastAsia="ar-SA" w:bidi="ar-SA"/>
    </w:rPr>
  </w:style>
  <w:style w:type="character" w:customStyle="1" w:styleId="Refdenotaalpie6">
    <w:name w:val="Ref. de nota al pie6"/>
    <w:uiPriority w:val="99"/>
    <w:rsid w:val="00265915"/>
    <w:rPr>
      <w:vertAlign w:val="superscript"/>
    </w:rPr>
  </w:style>
  <w:style w:type="paragraph" w:styleId="Textodebloque">
    <w:name w:val="Block Text"/>
    <w:basedOn w:val="Normal"/>
    <w:link w:val="TextodebloqueCar"/>
    <w:uiPriority w:val="99"/>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lang w:val="es-ES_tradnl" w:eastAsia="ar-SA" w:bidi="ar-SA"/>
    </w:rPr>
  </w:style>
  <w:style w:type="paragraph" w:styleId="Prrafodelista">
    <w:name w:val="List Paragraph"/>
    <w:basedOn w:val="Normal"/>
    <w:uiPriority w:val="99"/>
    <w:rsid w:val="002A2BC5"/>
    <w:pPr>
      <w:suppressAutoHyphens w:val="0"/>
      <w:overflowPunct/>
      <w:autoSpaceDE/>
      <w:spacing w:line="240" w:lineRule="auto"/>
      <w:ind w:left="708"/>
      <w:jc w:val="left"/>
      <w:textAlignment w:val="auto"/>
    </w:pPr>
    <w:rPr>
      <w:lang w:val="es-ES" w:eastAsia="es-ES"/>
    </w:rPr>
  </w:style>
  <w:style w:type="paragraph" w:customStyle="1" w:styleId="BodyText21">
    <w:name w:val="Body Text 21"/>
    <w:basedOn w:val="Normal"/>
    <w:uiPriority w:val="99"/>
    <w:rsid w:val="00C8118F"/>
    <w:pPr>
      <w:suppressAutoHyphens w:val="0"/>
      <w:autoSpaceDN w:val="0"/>
      <w:adjustRightInd w:val="0"/>
      <w:spacing w:line="480" w:lineRule="auto"/>
    </w:pPr>
    <w:rPr>
      <w:lang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uiPriority w:val="99"/>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lang w:val="es-ES_tradnl" w:eastAsia="ar-SA" w:bidi="ar-SA"/>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lang w:val="es-ES_tradnl" w:eastAsia="es-ES"/>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A56527"/>
    <w:rPr>
      <w:rFonts w:cs="Times New Roman"/>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4557BD"/>
    <w:pPr>
      <w:ind w:left="566" w:hanging="283"/>
      <w:contextualSpacing/>
    </w:pPr>
  </w:style>
  <w:style w:type="paragraph" w:styleId="Lista3">
    <w:name w:val="List 3"/>
    <w:basedOn w:val="Normal"/>
    <w:uiPriority w:val="99"/>
    <w:rsid w:val="004557BD"/>
    <w:pPr>
      <w:ind w:left="849" w:hanging="283"/>
      <w:contextualSpacing/>
    </w:pPr>
  </w:style>
  <w:style w:type="paragraph" w:styleId="Lista4">
    <w:name w:val="List 4"/>
    <w:basedOn w:val="Normal"/>
    <w:uiPriority w:val="99"/>
    <w:rsid w:val="004557BD"/>
    <w:pPr>
      <w:ind w:left="1132" w:hanging="283"/>
      <w:contextualSpacing/>
    </w:pPr>
  </w:style>
  <w:style w:type="paragraph" w:styleId="Listaconvietas2">
    <w:name w:val="List Bullet 2"/>
    <w:basedOn w:val="Normal"/>
    <w:uiPriority w:val="99"/>
    <w:rsid w:val="004557BD"/>
    <w:pPr>
      <w:numPr>
        <w:numId w:val="1"/>
      </w:numPr>
      <w:contextualSpacing/>
    </w:pPr>
  </w:style>
  <w:style w:type="paragraph" w:styleId="Listaconvietas3">
    <w:name w:val="List Bullet 3"/>
    <w:basedOn w:val="Normal"/>
    <w:uiPriority w:val="99"/>
    <w:rsid w:val="004557BD"/>
    <w:pPr>
      <w:numPr>
        <w:numId w:val="2"/>
      </w:numPr>
      <w:contextualSpacing/>
    </w:pPr>
  </w:style>
  <w:style w:type="paragraph" w:styleId="Continuarlista">
    <w:name w:val="List Continue"/>
    <w:basedOn w:val="Normal"/>
    <w:uiPriority w:val="99"/>
    <w:rsid w:val="004557BD"/>
    <w:pPr>
      <w:spacing w:after="120"/>
      <w:ind w:left="283"/>
      <w:contextualSpacing/>
    </w:pPr>
  </w:style>
  <w:style w:type="paragraph" w:styleId="Continuarlista2">
    <w:name w:val="List Continue 2"/>
    <w:basedOn w:val="Normal"/>
    <w:uiPriority w:val="99"/>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style>
  <w:style w:type="character" w:customStyle="1" w:styleId="Textoindependienteprimerasangra2Car">
    <w:name w:val="Texto independiente primera sangría 2 Car"/>
    <w:link w:val="Textoindependienteprimerasangra2"/>
    <w:uiPriority w:val="99"/>
    <w:locked/>
    <w:rsid w:val="004557BD"/>
  </w:style>
  <w:style w:type="paragraph" w:styleId="Textoindependienteprimerasangra2">
    <w:name w:val="Body Text First Indent 2"/>
    <w:basedOn w:val="Sangradetextonormal"/>
    <w:link w:val="Textoindependienteprimerasangra2Car"/>
    <w:uiPriority w:val="99"/>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1">
    <w:name w:val="Texto independiente primera sangría 2 Car1"/>
    <w:uiPriority w:val="99"/>
    <w:semiHidden/>
    <w:rPr>
      <w:rFonts w:ascii="Arial" w:hAnsi="Arial" w:cs="Arial"/>
      <w:sz w:val="24"/>
      <w:szCs w:val="24"/>
      <w:lang w:val="es-ES_tradnl" w:eastAsia="ar-SA" w:bidi="ar-SA"/>
    </w:rPr>
  </w:style>
  <w:style w:type="character" w:customStyle="1" w:styleId="Textoindependienteprimerasangra2Car18">
    <w:name w:val="Texto independiente primera sangría 2 Car18"/>
    <w:uiPriority w:val="99"/>
    <w:semiHidden/>
    <w:rPr>
      <w:rFonts w:ascii="Arial" w:hAnsi="Arial" w:cs="Arial"/>
      <w:sz w:val="24"/>
      <w:szCs w:val="24"/>
      <w:lang w:val="es-ES_tradnl" w:eastAsia="ar-SA" w:bidi="ar-SA"/>
    </w:rPr>
  </w:style>
  <w:style w:type="character" w:customStyle="1" w:styleId="Textoindependienteprimerasangra2Car17">
    <w:name w:val="Texto independiente primera sangría 2 Car17"/>
    <w:uiPriority w:val="99"/>
    <w:semiHidden/>
    <w:rPr>
      <w:rFonts w:ascii="Arial" w:hAnsi="Arial" w:cs="Arial"/>
      <w:sz w:val="24"/>
      <w:szCs w:val="24"/>
      <w:lang w:val="es-ES_tradnl" w:eastAsia="ar-SA" w:bidi="ar-SA"/>
    </w:rPr>
  </w:style>
  <w:style w:type="character" w:customStyle="1" w:styleId="Textoindependienteprimerasangra2Car16">
    <w:name w:val="Texto independiente primera sangría 2 Car16"/>
    <w:uiPriority w:val="99"/>
    <w:semiHidden/>
    <w:rPr>
      <w:rFonts w:ascii="Arial" w:hAnsi="Arial" w:cs="Arial"/>
      <w:sz w:val="24"/>
      <w:szCs w:val="24"/>
      <w:lang w:val="es-ES_tradnl" w:eastAsia="ar-SA" w:bidi="ar-SA"/>
    </w:rPr>
  </w:style>
  <w:style w:type="character" w:customStyle="1" w:styleId="Textoindependienteprimerasangra2Car15">
    <w:name w:val="Texto independiente primera sangría 2 Car15"/>
    <w:uiPriority w:val="99"/>
    <w:semiHidden/>
    <w:rPr>
      <w:rFonts w:ascii="Arial" w:hAnsi="Arial" w:cs="Arial"/>
      <w:sz w:val="24"/>
      <w:szCs w:val="24"/>
      <w:lang w:val="es-ES_tradnl" w:eastAsia="ar-SA" w:bidi="ar-SA"/>
    </w:rPr>
  </w:style>
  <w:style w:type="character" w:customStyle="1" w:styleId="Textoindependienteprimerasangra2Car14">
    <w:name w:val="Texto independiente primera sangría 2 Car14"/>
    <w:uiPriority w:val="99"/>
    <w:semiHidden/>
    <w:rPr>
      <w:rFonts w:ascii="Arial" w:hAnsi="Arial" w:cs="Arial"/>
      <w:sz w:val="24"/>
      <w:szCs w:val="24"/>
      <w:lang w:val="es-ES_tradnl" w:eastAsia="ar-SA" w:bidi="ar-SA"/>
    </w:rPr>
  </w:style>
  <w:style w:type="character" w:customStyle="1" w:styleId="Textoindependienteprimerasangra2Car13">
    <w:name w:val="Texto independiente primera sangría 2 Car13"/>
    <w:uiPriority w:val="99"/>
    <w:semiHidden/>
    <w:rPr>
      <w:rFonts w:ascii="Arial" w:hAnsi="Arial" w:cs="Arial"/>
      <w:sz w:val="24"/>
      <w:szCs w:val="24"/>
      <w:lang w:val="es-ES_tradnl" w:eastAsia="ar-SA" w:bidi="ar-SA"/>
    </w:rPr>
  </w:style>
  <w:style w:type="character" w:customStyle="1" w:styleId="Textoindependienteprimerasangra2Car12">
    <w:name w:val="Texto independiente primera sangría 2 Car12"/>
    <w:uiPriority w:val="99"/>
    <w:semiHidden/>
    <w:rPr>
      <w:rFonts w:ascii="Arial" w:hAnsi="Arial" w:cs="Arial"/>
      <w:sz w:val="24"/>
      <w:szCs w:val="24"/>
      <w:lang w:val="es-ES_tradnl" w:eastAsia="ar-SA" w:bidi="ar-SA"/>
    </w:rPr>
  </w:style>
  <w:style w:type="character" w:customStyle="1" w:styleId="Textoindependienteprimerasangra2Car11">
    <w:name w:val="Texto independiente primera sangría 2 Car11"/>
    <w:uiPriority w:val="99"/>
    <w:semiHidden/>
    <w:rPr>
      <w:rFonts w:ascii="Arial" w:hAnsi="Arial" w:cs="Arial"/>
      <w:sz w:val="24"/>
      <w:szCs w:val="24"/>
      <w:lang w:val="es-ES_tradnl" w:eastAsia="ar-SA" w:bidi="ar-SA"/>
    </w:rPr>
  </w:style>
  <w:style w:type="paragraph" w:customStyle="1" w:styleId="Textoindependiente21">
    <w:name w:val="Texto independiente 21"/>
    <w:basedOn w:val="Normal"/>
    <w:uiPriority w:val="99"/>
    <w:rsid w:val="006413F7"/>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rsid w:val="006413F7"/>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rsid w:val="006413F7"/>
    <w:pPr>
      <w:suppressAutoHyphens w:val="0"/>
      <w:autoSpaceDN w:val="0"/>
      <w:adjustRightInd w:val="0"/>
      <w:spacing w:line="480" w:lineRule="auto"/>
    </w:pPr>
    <w:rPr>
      <w:rFonts w:cs="Times New Roman"/>
      <w:szCs w:val="20"/>
      <w:lang w:eastAsia="es-CO"/>
    </w:rPr>
  </w:style>
  <w:style w:type="table" w:styleId="Tablaconcuadrcula">
    <w:name w:val="Table Grid"/>
    <w:basedOn w:val="Tablanormal"/>
    <w:rsid w:val="005C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386123"/>
    <w:pPr>
      <w:suppressAutoHyphens w:val="0"/>
      <w:autoSpaceDN w:val="0"/>
      <w:adjustRightInd w:val="0"/>
      <w:ind w:firstLine="709"/>
    </w:pPr>
    <w:rPr>
      <w:rFonts w:ascii="Century Gothic" w:hAnsi="Century Gothic" w:cs="Times New Roman"/>
      <w:kern w:val="28"/>
      <w:sz w:val="22"/>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9592">
      <w:bodyDiv w:val="1"/>
      <w:marLeft w:val="0"/>
      <w:marRight w:val="0"/>
      <w:marTop w:val="0"/>
      <w:marBottom w:val="0"/>
      <w:divBdr>
        <w:top w:val="none" w:sz="0" w:space="0" w:color="auto"/>
        <w:left w:val="none" w:sz="0" w:space="0" w:color="auto"/>
        <w:bottom w:val="none" w:sz="0" w:space="0" w:color="auto"/>
        <w:right w:val="none" w:sz="0" w:space="0" w:color="auto"/>
      </w:divBdr>
    </w:div>
    <w:div w:id="199823716">
      <w:marLeft w:val="0"/>
      <w:marRight w:val="0"/>
      <w:marTop w:val="0"/>
      <w:marBottom w:val="0"/>
      <w:divBdr>
        <w:top w:val="none" w:sz="0" w:space="0" w:color="auto"/>
        <w:left w:val="none" w:sz="0" w:space="0" w:color="auto"/>
        <w:bottom w:val="none" w:sz="0" w:space="0" w:color="auto"/>
        <w:right w:val="none" w:sz="0" w:space="0" w:color="auto"/>
      </w:divBdr>
    </w:div>
    <w:div w:id="199823717">
      <w:marLeft w:val="0"/>
      <w:marRight w:val="0"/>
      <w:marTop w:val="0"/>
      <w:marBottom w:val="0"/>
      <w:divBdr>
        <w:top w:val="none" w:sz="0" w:space="0" w:color="auto"/>
        <w:left w:val="none" w:sz="0" w:space="0" w:color="auto"/>
        <w:bottom w:val="none" w:sz="0" w:space="0" w:color="auto"/>
        <w:right w:val="none" w:sz="0" w:space="0" w:color="auto"/>
      </w:divBdr>
    </w:div>
    <w:div w:id="199823718">
      <w:marLeft w:val="0"/>
      <w:marRight w:val="0"/>
      <w:marTop w:val="0"/>
      <w:marBottom w:val="0"/>
      <w:divBdr>
        <w:top w:val="none" w:sz="0" w:space="0" w:color="auto"/>
        <w:left w:val="none" w:sz="0" w:space="0" w:color="auto"/>
        <w:bottom w:val="none" w:sz="0" w:space="0" w:color="auto"/>
        <w:right w:val="none" w:sz="0" w:space="0" w:color="auto"/>
      </w:divBdr>
    </w:div>
    <w:div w:id="199823719">
      <w:marLeft w:val="0"/>
      <w:marRight w:val="0"/>
      <w:marTop w:val="0"/>
      <w:marBottom w:val="0"/>
      <w:divBdr>
        <w:top w:val="none" w:sz="0" w:space="0" w:color="auto"/>
        <w:left w:val="none" w:sz="0" w:space="0" w:color="auto"/>
        <w:bottom w:val="none" w:sz="0" w:space="0" w:color="auto"/>
        <w:right w:val="none" w:sz="0" w:space="0" w:color="auto"/>
      </w:divBdr>
    </w:div>
    <w:div w:id="199823720">
      <w:marLeft w:val="0"/>
      <w:marRight w:val="0"/>
      <w:marTop w:val="0"/>
      <w:marBottom w:val="0"/>
      <w:divBdr>
        <w:top w:val="none" w:sz="0" w:space="0" w:color="auto"/>
        <w:left w:val="none" w:sz="0" w:space="0" w:color="auto"/>
        <w:bottom w:val="none" w:sz="0" w:space="0" w:color="auto"/>
        <w:right w:val="none" w:sz="0" w:space="0" w:color="auto"/>
      </w:divBdr>
    </w:div>
    <w:div w:id="199823721">
      <w:marLeft w:val="0"/>
      <w:marRight w:val="0"/>
      <w:marTop w:val="0"/>
      <w:marBottom w:val="0"/>
      <w:divBdr>
        <w:top w:val="none" w:sz="0" w:space="0" w:color="auto"/>
        <w:left w:val="none" w:sz="0" w:space="0" w:color="auto"/>
        <w:bottom w:val="none" w:sz="0" w:space="0" w:color="auto"/>
        <w:right w:val="none" w:sz="0" w:space="0" w:color="auto"/>
      </w:divBdr>
    </w:div>
    <w:div w:id="199823723">
      <w:marLeft w:val="0"/>
      <w:marRight w:val="0"/>
      <w:marTop w:val="0"/>
      <w:marBottom w:val="0"/>
      <w:divBdr>
        <w:top w:val="none" w:sz="0" w:space="0" w:color="auto"/>
        <w:left w:val="none" w:sz="0" w:space="0" w:color="auto"/>
        <w:bottom w:val="none" w:sz="0" w:space="0" w:color="auto"/>
        <w:right w:val="none" w:sz="0" w:space="0" w:color="auto"/>
      </w:divBdr>
    </w:div>
    <w:div w:id="199823724">
      <w:marLeft w:val="90"/>
      <w:marRight w:val="90"/>
      <w:marTop w:val="90"/>
      <w:marBottom w:val="90"/>
      <w:divBdr>
        <w:top w:val="none" w:sz="0" w:space="0" w:color="auto"/>
        <w:left w:val="none" w:sz="0" w:space="0" w:color="auto"/>
        <w:bottom w:val="none" w:sz="0" w:space="0" w:color="auto"/>
        <w:right w:val="none" w:sz="0" w:space="0" w:color="auto"/>
      </w:divBdr>
      <w:divsChild>
        <w:div w:id="199823722">
          <w:marLeft w:val="0"/>
          <w:marRight w:val="0"/>
          <w:marTop w:val="0"/>
          <w:marBottom w:val="0"/>
          <w:divBdr>
            <w:top w:val="none" w:sz="0" w:space="0" w:color="auto"/>
            <w:left w:val="none" w:sz="0" w:space="0" w:color="auto"/>
            <w:bottom w:val="none" w:sz="0" w:space="0" w:color="auto"/>
            <w:right w:val="none" w:sz="0" w:space="0" w:color="auto"/>
          </w:divBdr>
        </w:div>
      </w:divsChild>
    </w:div>
    <w:div w:id="199823727">
      <w:marLeft w:val="0"/>
      <w:marRight w:val="0"/>
      <w:marTop w:val="0"/>
      <w:marBottom w:val="0"/>
      <w:divBdr>
        <w:top w:val="none" w:sz="0" w:space="0" w:color="auto"/>
        <w:left w:val="none" w:sz="0" w:space="0" w:color="auto"/>
        <w:bottom w:val="none" w:sz="0" w:space="0" w:color="auto"/>
        <w:right w:val="none" w:sz="0" w:space="0" w:color="auto"/>
      </w:divBdr>
    </w:div>
    <w:div w:id="199823730">
      <w:marLeft w:val="0"/>
      <w:marRight w:val="0"/>
      <w:marTop w:val="0"/>
      <w:marBottom w:val="0"/>
      <w:divBdr>
        <w:top w:val="none" w:sz="0" w:space="0" w:color="auto"/>
        <w:left w:val="none" w:sz="0" w:space="0" w:color="auto"/>
        <w:bottom w:val="none" w:sz="0" w:space="0" w:color="auto"/>
        <w:right w:val="none" w:sz="0" w:space="0" w:color="auto"/>
      </w:divBdr>
      <w:divsChild>
        <w:div w:id="199823726">
          <w:marLeft w:val="0"/>
          <w:marRight w:val="0"/>
          <w:marTop w:val="0"/>
          <w:marBottom w:val="0"/>
          <w:divBdr>
            <w:top w:val="none" w:sz="0" w:space="0" w:color="auto"/>
            <w:left w:val="none" w:sz="0" w:space="0" w:color="auto"/>
            <w:bottom w:val="none" w:sz="0" w:space="0" w:color="auto"/>
            <w:right w:val="none" w:sz="0" w:space="0" w:color="auto"/>
          </w:divBdr>
        </w:div>
        <w:div w:id="199823729">
          <w:marLeft w:val="0"/>
          <w:marRight w:val="0"/>
          <w:marTop w:val="0"/>
          <w:marBottom w:val="0"/>
          <w:divBdr>
            <w:top w:val="none" w:sz="0" w:space="0" w:color="auto"/>
            <w:left w:val="none" w:sz="0" w:space="0" w:color="auto"/>
            <w:bottom w:val="none" w:sz="0" w:space="0" w:color="auto"/>
            <w:right w:val="none" w:sz="0" w:space="0" w:color="auto"/>
          </w:divBdr>
        </w:div>
        <w:div w:id="199823733">
          <w:marLeft w:val="0"/>
          <w:marRight w:val="0"/>
          <w:marTop w:val="0"/>
          <w:marBottom w:val="0"/>
          <w:divBdr>
            <w:top w:val="none" w:sz="0" w:space="0" w:color="auto"/>
            <w:left w:val="none" w:sz="0" w:space="0" w:color="auto"/>
            <w:bottom w:val="none" w:sz="0" w:space="0" w:color="auto"/>
            <w:right w:val="none" w:sz="0" w:space="0" w:color="auto"/>
          </w:divBdr>
        </w:div>
      </w:divsChild>
    </w:div>
    <w:div w:id="199823732">
      <w:marLeft w:val="0"/>
      <w:marRight w:val="0"/>
      <w:marTop w:val="0"/>
      <w:marBottom w:val="0"/>
      <w:divBdr>
        <w:top w:val="none" w:sz="0" w:space="0" w:color="auto"/>
        <w:left w:val="none" w:sz="0" w:space="0" w:color="auto"/>
        <w:bottom w:val="none" w:sz="0" w:space="0" w:color="auto"/>
        <w:right w:val="none" w:sz="0" w:space="0" w:color="auto"/>
      </w:divBdr>
      <w:divsChild>
        <w:div w:id="199823725">
          <w:marLeft w:val="0"/>
          <w:marRight w:val="0"/>
          <w:marTop w:val="0"/>
          <w:marBottom w:val="0"/>
          <w:divBdr>
            <w:top w:val="none" w:sz="0" w:space="0" w:color="auto"/>
            <w:left w:val="none" w:sz="0" w:space="0" w:color="auto"/>
            <w:bottom w:val="none" w:sz="0" w:space="0" w:color="auto"/>
            <w:right w:val="none" w:sz="0" w:space="0" w:color="auto"/>
          </w:divBdr>
        </w:div>
        <w:div w:id="199823728">
          <w:marLeft w:val="0"/>
          <w:marRight w:val="0"/>
          <w:marTop w:val="0"/>
          <w:marBottom w:val="0"/>
          <w:divBdr>
            <w:top w:val="none" w:sz="0" w:space="0" w:color="auto"/>
            <w:left w:val="none" w:sz="0" w:space="0" w:color="auto"/>
            <w:bottom w:val="none" w:sz="0" w:space="0" w:color="auto"/>
            <w:right w:val="none" w:sz="0" w:space="0" w:color="auto"/>
          </w:divBdr>
        </w:div>
        <w:div w:id="199823731">
          <w:marLeft w:val="0"/>
          <w:marRight w:val="0"/>
          <w:marTop w:val="0"/>
          <w:marBottom w:val="0"/>
          <w:divBdr>
            <w:top w:val="none" w:sz="0" w:space="0" w:color="auto"/>
            <w:left w:val="none" w:sz="0" w:space="0" w:color="auto"/>
            <w:bottom w:val="none" w:sz="0" w:space="0" w:color="auto"/>
            <w:right w:val="none" w:sz="0" w:space="0" w:color="auto"/>
          </w:divBdr>
        </w:div>
      </w:divsChild>
    </w:div>
    <w:div w:id="199823734">
      <w:marLeft w:val="0"/>
      <w:marRight w:val="0"/>
      <w:marTop w:val="0"/>
      <w:marBottom w:val="0"/>
      <w:divBdr>
        <w:top w:val="none" w:sz="0" w:space="0" w:color="auto"/>
        <w:left w:val="none" w:sz="0" w:space="0" w:color="auto"/>
        <w:bottom w:val="none" w:sz="0" w:space="0" w:color="auto"/>
        <w:right w:val="none" w:sz="0" w:space="0" w:color="auto"/>
      </w:divBdr>
    </w:div>
    <w:div w:id="199823735">
      <w:marLeft w:val="0"/>
      <w:marRight w:val="0"/>
      <w:marTop w:val="0"/>
      <w:marBottom w:val="0"/>
      <w:divBdr>
        <w:top w:val="none" w:sz="0" w:space="0" w:color="auto"/>
        <w:left w:val="none" w:sz="0" w:space="0" w:color="auto"/>
        <w:bottom w:val="none" w:sz="0" w:space="0" w:color="auto"/>
        <w:right w:val="none" w:sz="0" w:space="0" w:color="auto"/>
      </w:divBdr>
    </w:div>
    <w:div w:id="199823736">
      <w:marLeft w:val="0"/>
      <w:marRight w:val="0"/>
      <w:marTop w:val="0"/>
      <w:marBottom w:val="0"/>
      <w:divBdr>
        <w:top w:val="none" w:sz="0" w:space="0" w:color="auto"/>
        <w:left w:val="none" w:sz="0" w:space="0" w:color="auto"/>
        <w:bottom w:val="none" w:sz="0" w:space="0" w:color="auto"/>
        <w:right w:val="none" w:sz="0" w:space="0" w:color="auto"/>
      </w:divBdr>
    </w:div>
    <w:div w:id="199823737">
      <w:marLeft w:val="0"/>
      <w:marRight w:val="0"/>
      <w:marTop w:val="0"/>
      <w:marBottom w:val="0"/>
      <w:divBdr>
        <w:top w:val="none" w:sz="0" w:space="0" w:color="auto"/>
        <w:left w:val="none" w:sz="0" w:space="0" w:color="auto"/>
        <w:bottom w:val="none" w:sz="0" w:space="0" w:color="auto"/>
        <w:right w:val="none" w:sz="0" w:space="0" w:color="auto"/>
      </w:divBdr>
    </w:div>
    <w:div w:id="199823738">
      <w:marLeft w:val="0"/>
      <w:marRight w:val="0"/>
      <w:marTop w:val="0"/>
      <w:marBottom w:val="0"/>
      <w:divBdr>
        <w:top w:val="none" w:sz="0" w:space="0" w:color="auto"/>
        <w:left w:val="none" w:sz="0" w:space="0" w:color="auto"/>
        <w:bottom w:val="none" w:sz="0" w:space="0" w:color="auto"/>
        <w:right w:val="none" w:sz="0" w:space="0" w:color="auto"/>
      </w:divBdr>
    </w:div>
    <w:div w:id="199823739">
      <w:marLeft w:val="0"/>
      <w:marRight w:val="0"/>
      <w:marTop w:val="0"/>
      <w:marBottom w:val="0"/>
      <w:divBdr>
        <w:top w:val="none" w:sz="0" w:space="0" w:color="auto"/>
        <w:left w:val="none" w:sz="0" w:space="0" w:color="auto"/>
        <w:bottom w:val="none" w:sz="0" w:space="0" w:color="auto"/>
        <w:right w:val="none" w:sz="0" w:space="0" w:color="auto"/>
      </w:divBdr>
    </w:div>
    <w:div w:id="199823740">
      <w:marLeft w:val="0"/>
      <w:marRight w:val="0"/>
      <w:marTop w:val="0"/>
      <w:marBottom w:val="0"/>
      <w:divBdr>
        <w:top w:val="none" w:sz="0" w:space="0" w:color="auto"/>
        <w:left w:val="none" w:sz="0" w:space="0" w:color="auto"/>
        <w:bottom w:val="none" w:sz="0" w:space="0" w:color="auto"/>
        <w:right w:val="none" w:sz="0" w:space="0" w:color="auto"/>
      </w:divBdr>
    </w:div>
    <w:div w:id="199823741">
      <w:marLeft w:val="0"/>
      <w:marRight w:val="0"/>
      <w:marTop w:val="0"/>
      <w:marBottom w:val="0"/>
      <w:divBdr>
        <w:top w:val="none" w:sz="0" w:space="0" w:color="auto"/>
        <w:left w:val="none" w:sz="0" w:space="0" w:color="auto"/>
        <w:bottom w:val="none" w:sz="0" w:space="0" w:color="auto"/>
        <w:right w:val="none" w:sz="0" w:space="0" w:color="auto"/>
      </w:divBdr>
    </w:div>
    <w:div w:id="199823742">
      <w:marLeft w:val="0"/>
      <w:marRight w:val="0"/>
      <w:marTop w:val="0"/>
      <w:marBottom w:val="0"/>
      <w:divBdr>
        <w:top w:val="none" w:sz="0" w:space="0" w:color="auto"/>
        <w:left w:val="none" w:sz="0" w:space="0" w:color="auto"/>
        <w:bottom w:val="none" w:sz="0" w:space="0" w:color="auto"/>
        <w:right w:val="none" w:sz="0" w:space="0" w:color="auto"/>
      </w:divBdr>
    </w:div>
    <w:div w:id="199823743">
      <w:marLeft w:val="0"/>
      <w:marRight w:val="0"/>
      <w:marTop w:val="0"/>
      <w:marBottom w:val="0"/>
      <w:divBdr>
        <w:top w:val="none" w:sz="0" w:space="0" w:color="auto"/>
        <w:left w:val="none" w:sz="0" w:space="0" w:color="auto"/>
        <w:bottom w:val="none" w:sz="0" w:space="0" w:color="auto"/>
        <w:right w:val="none" w:sz="0" w:space="0" w:color="auto"/>
      </w:divBdr>
    </w:div>
    <w:div w:id="199823744">
      <w:marLeft w:val="0"/>
      <w:marRight w:val="0"/>
      <w:marTop w:val="0"/>
      <w:marBottom w:val="0"/>
      <w:divBdr>
        <w:top w:val="none" w:sz="0" w:space="0" w:color="auto"/>
        <w:left w:val="none" w:sz="0" w:space="0" w:color="auto"/>
        <w:bottom w:val="none" w:sz="0" w:space="0" w:color="auto"/>
        <w:right w:val="none" w:sz="0" w:space="0" w:color="auto"/>
      </w:divBdr>
    </w:div>
    <w:div w:id="199823745">
      <w:marLeft w:val="0"/>
      <w:marRight w:val="0"/>
      <w:marTop w:val="0"/>
      <w:marBottom w:val="0"/>
      <w:divBdr>
        <w:top w:val="none" w:sz="0" w:space="0" w:color="auto"/>
        <w:left w:val="none" w:sz="0" w:space="0" w:color="auto"/>
        <w:bottom w:val="none" w:sz="0" w:space="0" w:color="auto"/>
        <w:right w:val="none" w:sz="0" w:space="0" w:color="auto"/>
      </w:divBdr>
    </w:div>
    <w:div w:id="199823746">
      <w:marLeft w:val="0"/>
      <w:marRight w:val="0"/>
      <w:marTop w:val="0"/>
      <w:marBottom w:val="0"/>
      <w:divBdr>
        <w:top w:val="none" w:sz="0" w:space="0" w:color="auto"/>
        <w:left w:val="none" w:sz="0" w:space="0" w:color="auto"/>
        <w:bottom w:val="none" w:sz="0" w:space="0" w:color="auto"/>
        <w:right w:val="none" w:sz="0" w:space="0" w:color="auto"/>
      </w:divBdr>
    </w:div>
    <w:div w:id="199823747">
      <w:marLeft w:val="0"/>
      <w:marRight w:val="0"/>
      <w:marTop w:val="0"/>
      <w:marBottom w:val="0"/>
      <w:divBdr>
        <w:top w:val="none" w:sz="0" w:space="0" w:color="auto"/>
        <w:left w:val="none" w:sz="0" w:space="0" w:color="auto"/>
        <w:bottom w:val="none" w:sz="0" w:space="0" w:color="auto"/>
        <w:right w:val="none" w:sz="0" w:space="0" w:color="auto"/>
      </w:divBdr>
    </w:div>
    <w:div w:id="199823748">
      <w:marLeft w:val="0"/>
      <w:marRight w:val="0"/>
      <w:marTop w:val="0"/>
      <w:marBottom w:val="0"/>
      <w:divBdr>
        <w:top w:val="none" w:sz="0" w:space="0" w:color="auto"/>
        <w:left w:val="none" w:sz="0" w:space="0" w:color="auto"/>
        <w:bottom w:val="none" w:sz="0" w:space="0" w:color="auto"/>
        <w:right w:val="none" w:sz="0" w:space="0" w:color="auto"/>
      </w:divBdr>
    </w:div>
    <w:div w:id="199823749">
      <w:marLeft w:val="0"/>
      <w:marRight w:val="0"/>
      <w:marTop w:val="0"/>
      <w:marBottom w:val="0"/>
      <w:divBdr>
        <w:top w:val="none" w:sz="0" w:space="0" w:color="auto"/>
        <w:left w:val="none" w:sz="0" w:space="0" w:color="auto"/>
        <w:bottom w:val="none" w:sz="0" w:space="0" w:color="auto"/>
        <w:right w:val="none" w:sz="0" w:space="0" w:color="auto"/>
      </w:divBdr>
    </w:div>
    <w:div w:id="199823750">
      <w:marLeft w:val="0"/>
      <w:marRight w:val="0"/>
      <w:marTop w:val="0"/>
      <w:marBottom w:val="0"/>
      <w:divBdr>
        <w:top w:val="none" w:sz="0" w:space="0" w:color="auto"/>
        <w:left w:val="none" w:sz="0" w:space="0" w:color="auto"/>
        <w:bottom w:val="none" w:sz="0" w:space="0" w:color="auto"/>
        <w:right w:val="none" w:sz="0" w:space="0" w:color="auto"/>
      </w:divBdr>
    </w:div>
    <w:div w:id="199823751">
      <w:marLeft w:val="0"/>
      <w:marRight w:val="0"/>
      <w:marTop w:val="0"/>
      <w:marBottom w:val="0"/>
      <w:divBdr>
        <w:top w:val="none" w:sz="0" w:space="0" w:color="auto"/>
        <w:left w:val="none" w:sz="0" w:space="0" w:color="auto"/>
        <w:bottom w:val="none" w:sz="0" w:space="0" w:color="auto"/>
        <w:right w:val="none" w:sz="0" w:space="0" w:color="auto"/>
      </w:divBdr>
    </w:div>
    <w:div w:id="199823752">
      <w:marLeft w:val="0"/>
      <w:marRight w:val="0"/>
      <w:marTop w:val="0"/>
      <w:marBottom w:val="0"/>
      <w:divBdr>
        <w:top w:val="none" w:sz="0" w:space="0" w:color="auto"/>
        <w:left w:val="none" w:sz="0" w:space="0" w:color="auto"/>
        <w:bottom w:val="none" w:sz="0" w:space="0" w:color="auto"/>
        <w:right w:val="none" w:sz="0" w:space="0" w:color="auto"/>
      </w:divBdr>
    </w:div>
    <w:div w:id="199823753">
      <w:marLeft w:val="0"/>
      <w:marRight w:val="0"/>
      <w:marTop w:val="0"/>
      <w:marBottom w:val="0"/>
      <w:divBdr>
        <w:top w:val="none" w:sz="0" w:space="0" w:color="auto"/>
        <w:left w:val="none" w:sz="0" w:space="0" w:color="auto"/>
        <w:bottom w:val="none" w:sz="0" w:space="0" w:color="auto"/>
        <w:right w:val="none" w:sz="0" w:space="0" w:color="auto"/>
      </w:divBdr>
    </w:div>
    <w:div w:id="199823754">
      <w:marLeft w:val="0"/>
      <w:marRight w:val="0"/>
      <w:marTop w:val="0"/>
      <w:marBottom w:val="0"/>
      <w:divBdr>
        <w:top w:val="none" w:sz="0" w:space="0" w:color="auto"/>
        <w:left w:val="none" w:sz="0" w:space="0" w:color="auto"/>
        <w:bottom w:val="none" w:sz="0" w:space="0" w:color="auto"/>
        <w:right w:val="none" w:sz="0" w:space="0" w:color="auto"/>
      </w:divBdr>
    </w:div>
    <w:div w:id="199823755">
      <w:marLeft w:val="0"/>
      <w:marRight w:val="0"/>
      <w:marTop w:val="0"/>
      <w:marBottom w:val="0"/>
      <w:divBdr>
        <w:top w:val="none" w:sz="0" w:space="0" w:color="auto"/>
        <w:left w:val="none" w:sz="0" w:space="0" w:color="auto"/>
        <w:bottom w:val="none" w:sz="0" w:space="0" w:color="auto"/>
        <w:right w:val="none" w:sz="0" w:space="0" w:color="auto"/>
      </w:divBdr>
    </w:div>
    <w:div w:id="199823756">
      <w:marLeft w:val="0"/>
      <w:marRight w:val="0"/>
      <w:marTop w:val="0"/>
      <w:marBottom w:val="0"/>
      <w:divBdr>
        <w:top w:val="none" w:sz="0" w:space="0" w:color="auto"/>
        <w:left w:val="none" w:sz="0" w:space="0" w:color="auto"/>
        <w:bottom w:val="none" w:sz="0" w:space="0" w:color="auto"/>
        <w:right w:val="none" w:sz="0" w:space="0" w:color="auto"/>
      </w:divBdr>
    </w:div>
    <w:div w:id="199823757">
      <w:marLeft w:val="0"/>
      <w:marRight w:val="0"/>
      <w:marTop w:val="0"/>
      <w:marBottom w:val="0"/>
      <w:divBdr>
        <w:top w:val="none" w:sz="0" w:space="0" w:color="auto"/>
        <w:left w:val="none" w:sz="0" w:space="0" w:color="auto"/>
        <w:bottom w:val="none" w:sz="0" w:space="0" w:color="auto"/>
        <w:right w:val="none" w:sz="0" w:space="0" w:color="auto"/>
      </w:divBdr>
    </w:div>
    <w:div w:id="199823758">
      <w:marLeft w:val="0"/>
      <w:marRight w:val="0"/>
      <w:marTop w:val="0"/>
      <w:marBottom w:val="0"/>
      <w:divBdr>
        <w:top w:val="none" w:sz="0" w:space="0" w:color="auto"/>
        <w:left w:val="none" w:sz="0" w:space="0" w:color="auto"/>
        <w:bottom w:val="none" w:sz="0" w:space="0" w:color="auto"/>
        <w:right w:val="none" w:sz="0" w:space="0" w:color="auto"/>
      </w:divBdr>
    </w:div>
    <w:div w:id="199823759">
      <w:marLeft w:val="0"/>
      <w:marRight w:val="0"/>
      <w:marTop w:val="0"/>
      <w:marBottom w:val="0"/>
      <w:divBdr>
        <w:top w:val="none" w:sz="0" w:space="0" w:color="auto"/>
        <w:left w:val="none" w:sz="0" w:space="0" w:color="auto"/>
        <w:bottom w:val="none" w:sz="0" w:space="0" w:color="auto"/>
        <w:right w:val="none" w:sz="0" w:space="0" w:color="auto"/>
      </w:divBdr>
    </w:div>
    <w:div w:id="313221685">
      <w:bodyDiv w:val="1"/>
      <w:marLeft w:val="0"/>
      <w:marRight w:val="0"/>
      <w:marTop w:val="0"/>
      <w:marBottom w:val="0"/>
      <w:divBdr>
        <w:top w:val="none" w:sz="0" w:space="0" w:color="auto"/>
        <w:left w:val="none" w:sz="0" w:space="0" w:color="auto"/>
        <w:bottom w:val="none" w:sz="0" w:space="0" w:color="auto"/>
        <w:right w:val="none" w:sz="0" w:space="0" w:color="auto"/>
      </w:divBdr>
    </w:div>
    <w:div w:id="330373328">
      <w:bodyDiv w:val="1"/>
      <w:marLeft w:val="0"/>
      <w:marRight w:val="0"/>
      <w:marTop w:val="0"/>
      <w:marBottom w:val="0"/>
      <w:divBdr>
        <w:top w:val="none" w:sz="0" w:space="0" w:color="auto"/>
        <w:left w:val="none" w:sz="0" w:space="0" w:color="auto"/>
        <w:bottom w:val="none" w:sz="0" w:space="0" w:color="auto"/>
        <w:right w:val="none" w:sz="0" w:space="0" w:color="auto"/>
      </w:divBdr>
    </w:div>
    <w:div w:id="504129605">
      <w:bodyDiv w:val="1"/>
      <w:marLeft w:val="0"/>
      <w:marRight w:val="0"/>
      <w:marTop w:val="0"/>
      <w:marBottom w:val="0"/>
      <w:divBdr>
        <w:top w:val="none" w:sz="0" w:space="0" w:color="auto"/>
        <w:left w:val="none" w:sz="0" w:space="0" w:color="auto"/>
        <w:bottom w:val="none" w:sz="0" w:space="0" w:color="auto"/>
        <w:right w:val="none" w:sz="0" w:space="0" w:color="auto"/>
      </w:divBdr>
    </w:div>
    <w:div w:id="999772294">
      <w:bodyDiv w:val="1"/>
      <w:marLeft w:val="0"/>
      <w:marRight w:val="0"/>
      <w:marTop w:val="0"/>
      <w:marBottom w:val="0"/>
      <w:divBdr>
        <w:top w:val="none" w:sz="0" w:space="0" w:color="auto"/>
        <w:left w:val="none" w:sz="0" w:space="0" w:color="auto"/>
        <w:bottom w:val="none" w:sz="0" w:space="0" w:color="auto"/>
        <w:right w:val="none" w:sz="0" w:space="0" w:color="auto"/>
      </w:divBdr>
    </w:div>
    <w:div w:id="1202589728">
      <w:bodyDiv w:val="1"/>
      <w:marLeft w:val="0"/>
      <w:marRight w:val="0"/>
      <w:marTop w:val="0"/>
      <w:marBottom w:val="0"/>
      <w:divBdr>
        <w:top w:val="none" w:sz="0" w:space="0" w:color="auto"/>
        <w:left w:val="none" w:sz="0" w:space="0" w:color="auto"/>
        <w:bottom w:val="none" w:sz="0" w:space="0" w:color="auto"/>
        <w:right w:val="none" w:sz="0" w:space="0" w:color="auto"/>
      </w:divBdr>
    </w:div>
    <w:div w:id="1261832852">
      <w:bodyDiv w:val="1"/>
      <w:marLeft w:val="0"/>
      <w:marRight w:val="0"/>
      <w:marTop w:val="0"/>
      <w:marBottom w:val="0"/>
      <w:divBdr>
        <w:top w:val="none" w:sz="0" w:space="0" w:color="auto"/>
        <w:left w:val="none" w:sz="0" w:space="0" w:color="auto"/>
        <w:bottom w:val="none" w:sz="0" w:space="0" w:color="auto"/>
        <w:right w:val="none" w:sz="0" w:space="0" w:color="auto"/>
      </w:divBdr>
    </w:div>
    <w:div w:id="16529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5033C-8E8F-4D89-931E-F4C7EA90F9C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8F0FB4BD-B3E6-4D6C-A075-980EAFA99D46}">
  <ds:schemaRefs>
    <ds:schemaRef ds:uri="http://schemas.microsoft.com/sharepoint/v3/contenttype/forms"/>
  </ds:schemaRefs>
</ds:datastoreItem>
</file>

<file path=customXml/itemProps3.xml><?xml version="1.0" encoding="utf-8"?>
<ds:datastoreItem xmlns:ds="http://schemas.openxmlformats.org/officeDocument/2006/customXml" ds:itemID="{1AE77308-C5DF-4DF5-95D3-0761FCD06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E1C76-17EB-4BBC-87F5-172F3FCD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8620</Words>
  <Characters>44433</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De Caro</vt:lpstr>
    </vt:vector>
  </TitlesOfParts>
  <Company>Consejo Superior de la Judicatura</Company>
  <LinksUpToDate>false</LinksUpToDate>
  <CharactersWithSpaces>52948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Caro</dc:title>
  <dc:subject/>
  <dc:creator>Diego Castro</dc:creator>
  <cp:keywords>Cobro coactivo;Cartagena;enriquecimiento;enriquecimiento sin causa;incumplimiento</cp:keywords>
  <dc:description/>
  <cp:lastModifiedBy>Silvia Juliana Saavedra Arguello</cp:lastModifiedBy>
  <cp:revision>2</cp:revision>
  <cp:lastPrinted>2017-09-19T19:57:00Z</cp:lastPrinted>
  <dcterms:created xsi:type="dcterms:W3CDTF">2020-06-10T20:26:00Z</dcterms:created>
  <dcterms:modified xsi:type="dcterms:W3CDTF">2020-06-10T20:26:00Z</dcterms:modified>
</cp:coreProperties>
</file>