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8A30" w14:textId="3E91F623" w:rsidR="002965A4" w:rsidRPr="00C26FD6" w:rsidRDefault="002965A4" w:rsidP="002965A4">
      <w:pPr>
        <w:tabs>
          <w:tab w:val="left" w:pos="810"/>
          <w:tab w:val="left" w:pos="2085"/>
          <w:tab w:val="center" w:pos="4420"/>
          <w:tab w:val="left" w:pos="6570"/>
        </w:tabs>
        <w:jc w:val="both"/>
        <w:rPr>
          <w:rFonts w:ascii="Arial" w:hAnsi="Arial" w:cs="Arial"/>
          <w:b/>
          <w:sz w:val="22"/>
          <w:szCs w:val="22"/>
        </w:rPr>
      </w:pPr>
      <w:r w:rsidRPr="00C26FD6">
        <w:rPr>
          <w:rFonts w:ascii="Arial" w:hAnsi="Arial" w:cs="Arial"/>
          <w:b/>
          <w:sz w:val="22"/>
          <w:szCs w:val="22"/>
        </w:rPr>
        <w:t xml:space="preserve">CLÁUSULA COMPROMISORIA </w:t>
      </w:r>
      <w:r w:rsidR="00CA43AD">
        <w:rPr>
          <w:rFonts w:ascii="Arial" w:hAnsi="Arial" w:cs="Arial"/>
          <w:b/>
          <w:sz w:val="22"/>
          <w:szCs w:val="22"/>
        </w:rPr>
        <w:t xml:space="preserve">- Acuerdo - Contenido material - Actos expedidos por la CNTV </w:t>
      </w:r>
      <w:r w:rsidRPr="00C26FD6">
        <w:rPr>
          <w:rFonts w:ascii="Arial" w:hAnsi="Arial" w:cs="Arial"/>
          <w:b/>
          <w:iCs/>
          <w:color w:val="000000"/>
          <w:sz w:val="22"/>
          <w:szCs w:val="22"/>
        </w:rPr>
        <w:t>- In</w:t>
      </w:r>
      <w:r w:rsidRPr="00C26FD6">
        <w:rPr>
          <w:rFonts w:ascii="Arial" w:hAnsi="Arial" w:cs="Arial"/>
          <w:b/>
          <w:sz w:val="22"/>
          <w:szCs w:val="22"/>
        </w:rPr>
        <w:t xml:space="preserve">aplicación </w:t>
      </w:r>
    </w:p>
    <w:p w14:paraId="3DEC2629" w14:textId="77777777" w:rsidR="005014E4" w:rsidRPr="00C26FD6" w:rsidRDefault="005014E4" w:rsidP="002965A4">
      <w:pPr>
        <w:tabs>
          <w:tab w:val="left" w:pos="810"/>
          <w:tab w:val="left" w:pos="2085"/>
          <w:tab w:val="center" w:pos="4420"/>
          <w:tab w:val="left" w:pos="6570"/>
        </w:tabs>
        <w:jc w:val="both"/>
        <w:rPr>
          <w:rFonts w:ascii="Arial" w:hAnsi="Arial" w:cs="Arial"/>
          <w:b/>
          <w:sz w:val="22"/>
          <w:szCs w:val="22"/>
        </w:rPr>
      </w:pPr>
    </w:p>
    <w:p w14:paraId="2780BAC1" w14:textId="77777777" w:rsidR="003E5E85" w:rsidRPr="00C26FD6" w:rsidRDefault="002965A4" w:rsidP="000839F6">
      <w:pPr>
        <w:jc w:val="both"/>
        <w:rPr>
          <w:rFonts w:ascii="Arial" w:hAnsi="Arial" w:cs="Arial"/>
          <w:sz w:val="22"/>
          <w:szCs w:val="22"/>
          <w:lang w:val="es-CO"/>
        </w:rPr>
      </w:pPr>
      <w:r w:rsidRPr="00C26FD6">
        <w:rPr>
          <w:rFonts w:ascii="Arial" w:hAnsi="Arial" w:cs="Arial"/>
          <w:sz w:val="22"/>
          <w:szCs w:val="22"/>
        </w:rPr>
        <w:t xml:space="preserve">La existencia de la cláusula compromisoria en el contrato de concesión merece un análisis, dado que guarda relación con la jurisdicción y competencia del Consejo de Estado para dirimir la legalidad de los actos acusados en el presente litigio. </w:t>
      </w:r>
      <w:r w:rsidRPr="00C26FD6">
        <w:rPr>
          <w:rFonts w:ascii="Arial" w:hAnsi="Arial" w:cs="Arial"/>
          <w:sz w:val="22"/>
          <w:szCs w:val="22"/>
          <w:lang w:val="es-CO"/>
        </w:rPr>
        <w:t>Lo anterior, en atención a que frente a la existencia de la cláusula compromisoria, tratándose de controversias en materia de contratos regidos por la Ley 80 de 1993, cuya demanda se hubiera presentado en vigencia del Código Contencioso Administrativo (C.C.A.), no cabe estimar la conducta procesal como una renuncia tácita a la jurisdicción arbitral que resultaría competente por virtud del pacto entre las partes, de acuerdo con lo que ha establecido la sentencia de unificación de la Sala Plena de la Sección Tercera</w:t>
      </w:r>
      <w:r w:rsidRPr="00C26FD6">
        <w:rPr>
          <w:rFonts w:ascii="Arial" w:hAnsi="Arial" w:cs="Arial"/>
          <w:sz w:val="22"/>
          <w:szCs w:val="22"/>
        </w:rPr>
        <w:t xml:space="preserve"> del Consejo de Estado…</w:t>
      </w:r>
      <w:r w:rsidR="000839F6" w:rsidRPr="00C26FD6">
        <w:rPr>
          <w:rFonts w:ascii="Arial" w:hAnsi="Arial" w:cs="Arial"/>
          <w:sz w:val="22"/>
          <w:szCs w:val="22"/>
          <w:lang w:val="es-CO"/>
        </w:rPr>
        <w:t xml:space="preserve">Descendiendo al caso concreto, según se detallará en esta providencia, los actos administrativos acusados en este proceso constituyeron materialmente una </w:t>
      </w:r>
      <w:r w:rsidR="000839F6" w:rsidRPr="00C26FD6">
        <w:rPr>
          <w:rFonts w:ascii="Arial" w:hAnsi="Arial" w:cs="Arial"/>
          <w:i/>
          <w:sz w:val="22"/>
          <w:szCs w:val="22"/>
          <w:lang w:val="es-CO"/>
        </w:rPr>
        <w:t>interpretación unilateral</w:t>
      </w:r>
      <w:r w:rsidR="000839F6" w:rsidRPr="00C26FD6">
        <w:rPr>
          <w:rFonts w:ascii="Arial" w:hAnsi="Arial" w:cs="Arial"/>
          <w:sz w:val="22"/>
          <w:szCs w:val="22"/>
          <w:lang w:val="es-CO"/>
        </w:rPr>
        <w:t xml:space="preserve"> del Contrato de Concesión 211 de 1999, en cuanto al término </w:t>
      </w:r>
      <w:r w:rsidR="000839F6" w:rsidRPr="00C26FD6">
        <w:rPr>
          <w:rFonts w:ascii="Arial" w:hAnsi="Arial" w:cs="Arial"/>
          <w:i/>
          <w:sz w:val="22"/>
          <w:szCs w:val="22"/>
          <w:lang w:val="es-CO"/>
        </w:rPr>
        <w:t>“ingresos  brutos”</w:t>
      </w:r>
      <w:r w:rsidR="000839F6" w:rsidRPr="00C26FD6">
        <w:rPr>
          <w:rFonts w:ascii="Arial" w:hAnsi="Arial" w:cs="Arial"/>
          <w:sz w:val="22"/>
          <w:szCs w:val="22"/>
          <w:lang w:val="es-CO"/>
        </w:rPr>
        <w:t xml:space="preserve"> contenido en el referido contrato, en los  acuerdos de la CNTV y en la Ley de Televisión, la cual se realizó por parte de la CNTV para fundar la liquidación oficial de las compensaciones que, a juicio de la entidad estatal, se hubieran debido pagar por parte de la sociedad concesionaria. </w:t>
      </w:r>
      <w:r w:rsidR="003E5E85" w:rsidRPr="00C26FD6">
        <w:rPr>
          <w:rFonts w:ascii="Arial" w:hAnsi="Arial" w:cs="Arial"/>
          <w:sz w:val="22"/>
          <w:szCs w:val="22"/>
          <w:lang w:val="es-CO"/>
        </w:rPr>
        <w:t>Se advierte bien que los actos acusados se corresponden con la interpretación unilateral de que trata el artículo 14 de la Ley 80 de 1993, si se tiene en cuenta que, para la época de los hechos, la Comisión Nacional de Televisión tenía raigambre constitucional y que, en ese contexto, por virtud de la Ley 182 de 1995, era una entidad dotada de varios tipos de funciones, a saber: las correspondientes a las facultades reguladoras del mercado, mediante las cuales fijaba las tarifas de compensación, las funciones de inspección y vigilancia sobre los prestadores del servicio de televisión, con apoyo en las cuales podía desplegar el proceso auditor, como el que adelantó en el caso que ahora se  examina, sobre las sociedades concesionarias del servicio público de televisión por suscripción y en forma concreta sobre los registros contables y las declaraciones de ingresos realizadas por Cable Unión de Occidente S.A.</w:t>
      </w:r>
      <w:r w:rsidR="000839F6" w:rsidRPr="00C26FD6">
        <w:rPr>
          <w:rFonts w:ascii="Arial" w:hAnsi="Arial" w:cs="Arial"/>
          <w:sz w:val="22"/>
          <w:szCs w:val="22"/>
          <w:lang w:val="es-CO"/>
        </w:rPr>
        <w:t xml:space="preserve"> </w:t>
      </w:r>
      <w:r w:rsidR="003E5E85" w:rsidRPr="00C26FD6">
        <w:rPr>
          <w:rFonts w:ascii="Arial" w:hAnsi="Arial" w:cs="Arial"/>
          <w:sz w:val="22"/>
          <w:szCs w:val="22"/>
          <w:lang w:val="es-CO"/>
        </w:rPr>
        <w:t xml:space="preserve">En este orden de ideas, era factible para la CNTV imponer mediante acto administrativo definitivo una orden fundada en su propia interpretación del contrato y de los Acuerdos de la CNTV, debidamente motivada, con fundamento en lo que resultó del proceso auditor, adelantado dentro de las facultades de inspección y vigilancia que la Ley 182 de 1995 le atribuyó a esa entidad. Dicho lo anterior, de entrada, se resuelve uno de los asuntos que deben ser resueltos en este proceso, cual es la supuesta incompetencia de la CNTV para expedir los actos acusados. </w:t>
      </w:r>
      <w:proofErr w:type="gramStart"/>
      <w:r w:rsidR="003E5E85" w:rsidRPr="00C26FD6">
        <w:rPr>
          <w:rFonts w:ascii="Arial" w:hAnsi="Arial" w:cs="Arial"/>
          <w:sz w:val="22"/>
          <w:szCs w:val="22"/>
          <w:lang w:val="es-CO"/>
        </w:rPr>
        <w:t>Además</w:t>
      </w:r>
      <w:proofErr w:type="gramEnd"/>
      <w:r w:rsidR="003E5E85" w:rsidRPr="00C26FD6">
        <w:rPr>
          <w:rFonts w:ascii="Arial" w:hAnsi="Arial" w:cs="Arial"/>
          <w:sz w:val="22"/>
          <w:szCs w:val="22"/>
          <w:lang w:val="es-CO"/>
        </w:rPr>
        <w:t xml:space="preserve"> se advierte que, en ese caso, la demanda contra los actos acusados corresponde dirimirla a la jurisdicción de lo contencioso administrativo, por razón de la exorbitancia de la actuación, amén de la naturaleza de las órdenes impartidas en desarrollo de las funciones de inspección y vigilancia.</w:t>
      </w:r>
      <w:r w:rsidR="000839F6" w:rsidRPr="00C26FD6">
        <w:rPr>
          <w:rFonts w:ascii="Arial" w:hAnsi="Arial" w:cs="Arial"/>
          <w:sz w:val="22"/>
          <w:szCs w:val="22"/>
          <w:lang w:val="es-CO"/>
        </w:rPr>
        <w:t xml:space="preserve"> </w:t>
      </w:r>
      <w:r w:rsidR="003E5E85" w:rsidRPr="00C26FD6">
        <w:rPr>
          <w:rFonts w:ascii="Arial" w:hAnsi="Arial" w:cs="Arial"/>
          <w:sz w:val="22"/>
          <w:szCs w:val="22"/>
          <w:lang w:val="es-CO"/>
        </w:rPr>
        <w:t>Por otra parte, la CNTV también estaba dotada de poder sancionatorio, como el que desplegó para imponer unas multas por el incumplimiento de las regulaciones en materia de la liquidación de las compensaciones, las cuales generaron unos actos administrativos fundados en el incumplimiento del contrato, que no son materia de este proceso.</w:t>
      </w:r>
      <w:r w:rsidR="000839F6" w:rsidRPr="00C26FD6">
        <w:rPr>
          <w:rFonts w:ascii="Arial" w:hAnsi="Arial" w:cs="Arial"/>
          <w:sz w:val="22"/>
          <w:szCs w:val="22"/>
          <w:lang w:val="es-CO"/>
        </w:rPr>
        <w:t xml:space="preserve"> </w:t>
      </w:r>
      <w:r w:rsidR="003E5E85" w:rsidRPr="00C26FD6">
        <w:rPr>
          <w:rFonts w:ascii="Arial" w:hAnsi="Arial" w:cs="Arial"/>
          <w:sz w:val="22"/>
          <w:szCs w:val="22"/>
          <w:lang w:val="es-CO"/>
        </w:rPr>
        <w:t xml:space="preserve">Acerca de </w:t>
      </w:r>
      <w:r w:rsidR="003E5E85" w:rsidRPr="00C26FD6">
        <w:rPr>
          <w:rFonts w:ascii="Arial" w:hAnsi="Arial" w:cs="Arial"/>
          <w:color w:val="000000"/>
          <w:sz w:val="22"/>
          <w:szCs w:val="22"/>
        </w:rPr>
        <w:t xml:space="preserve">la potestad de inspección y vigilancia que se expresa a través de órdenes de conducta o de la imposición de correctivos en el ejercicio de la actividad vigilada, la jurisprudencia ha reconocido que la autoridad competente puede dictar instrucciones generales o, en su caso, actos administrativos de carácter particular y obligatorio, los cuales constituyen una expresión de la forma en que se concreta la potestad de </w:t>
      </w:r>
      <w:r w:rsidR="003E5E85" w:rsidRPr="00C26FD6">
        <w:rPr>
          <w:rFonts w:ascii="Arial" w:hAnsi="Arial" w:cs="Arial"/>
          <w:i/>
          <w:color w:val="000000"/>
          <w:sz w:val="22"/>
          <w:szCs w:val="22"/>
        </w:rPr>
        <w:t>“control”</w:t>
      </w:r>
      <w:r w:rsidR="003E5E85" w:rsidRPr="00C26FD6">
        <w:rPr>
          <w:rFonts w:ascii="Arial" w:hAnsi="Arial" w:cs="Arial"/>
          <w:color w:val="000000"/>
          <w:sz w:val="22"/>
          <w:szCs w:val="22"/>
        </w:rPr>
        <w:t xml:space="preserve"> atribuida en la ley.</w:t>
      </w:r>
      <w:r w:rsidR="000839F6" w:rsidRPr="00C26FD6">
        <w:rPr>
          <w:rFonts w:ascii="Arial" w:hAnsi="Arial" w:cs="Arial"/>
          <w:color w:val="000000"/>
          <w:sz w:val="22"/>
          <w:szCs w:val="22"/>
        </w:rPr>
        <w:t xml:space="preserve"> </w:t>
      </w:r>
      <w:r w:rsidR="003E5E85" w:rsidRPr="00C26FD6">
        <w:rPr>
          <w:rFonts w:ascii="Arial" w:hAnsi="Arial" w:cs="Arial"/>
          <w:sz w:val="22"/>
          <w:szCs w:val="22"/>
          <w:lang w:val="es-CO"/>
        </w:rPr>
        <w:t xml:space="preserve">Como consecuencia, no resulta pertinente decretar la nulidad de lo actuado en este proceso, por razón de la existencia de cláusula compromisoria en el contrato de concesión </w:t>
      </w:r>
      <w:r w:rsidR="003E5E85" w:rsidRPr="00C26FD6">
        <w:rPr>
          <w:rFonts w:ascii="Arial" w:hAnsi="Arial" w:cs="Arial"/>
          <w:i/>
          <w:sz w:val="22"/>
          <w:szCs w:val="22"/>
          <w:lang w:val="es-CO"/>
        </w:rPr>
        <w:t>sub judice,</w:t>
      </w:r>
      <w:r w:rsidR="003E5E85" w:rsidRPr="00C26FD6">
        <w:rPr>
          <w:rFonts w:ascii="Arial" w:hAnsi="Arial" w:cs="Arial"/>
          <w:sz w:val="22"/>
          <w:szCs w:val="22"/>
          <w:lang w:val="es-CO"/>
        </w:rPr>
        <w:t xml:space="preserve"> toda vez que, aunque los actos administrativos se calificaran como meramente contractuales, se aprecia que la demanda versó sobre la legalidad de unos actos administrativos que desplegó la CNTV en ejercicio de las facultades excepcionales que materialmente se fundaron en la interpretación unilateral del concepto de ingresos brutos que resultaba aplicable al Contrato de Concesión 211 de 1999. </w:t>
      </w:r>
    </w:p>
    <w:p w14:paraId="10893903" w14:textId="77777777" w:rsidR="003E5E85" w:rsidRPr="00C26FD6" w:rsidRDefault="003E5E85" w:rsidP="002965A4">
      <w:pPr>
        <w:jc w:val="both"/>
        <w:rPr>
          <w:rFonts w:ascii="Arial" w:hAnsi="Arial" w:cs="Arial"/>
          <w:sz w:val="22"/>
          <w:szCs w:val="22"/>
          <w:lang w:val="es-CO"/>
        </w:rPr>
      </w:pPr>
    </w:p>
    <w:p w14:paraId="7B5CD2B9" w14:textId="0CD05038" w:rsidR="003E5E85" w:rsidRPr="00C26FD6" w:rsidRDefault="00CA43AD" w:rsidP="002965A4">
      <w:pPr>
        <w:jc w:val="both"/>
        <w:rPr>
          <w:rFonts w:ascii="Arial" w:hAnsi="Arial" w:cs="Arial"/>
          <w:b/>
          <w:sz w:val="22"/>
          <w:szCs w:val="22"/>
        </w:rPr>
      </w:pPr>
      <w:r>
        <w:rPr>
          <w:rFonts w:ascii="Arial" w:hAnsi="Arial" w:cs="Arial"/>
          <w:b/>
          <w:sz w:val="22"/>
          <w:szCs w:val="22"/>
        </w:rPr>
        <w:t xml:space="preserve">PACTO </w:t>
      </w:r>
      <w:r w:rsidR="000839F6" w:rsidRPr="00C26FD6">
        <w:rPr>
          <w:rFonts w:ascii="Arial" w:hAnsi="Arial" w:cs="Arial"/>
          <w:b/>
          <w:sz w:val="22"/>
          <w:szCs w:val="22"/>
        </w:rPr>
        <w:t>ARBITRAL</w:t>
      </w:r>
      <w:r w:rsidR="000839F6" w:rsidRPr="00C26FD6">
        <w:rPr>
          <w:rFonts w:ascii="Arial" w:hAnsi="Arial" w:cs="Arial"/>
          <w:sz w:val="22"/>
          <w:szCs w:val="22"/>
        </w:rPr>
        <w:t xml:space="preserve"> - </w:t>
      </w:r>
      <w:r w:rsidR="000839F6" w:rsidRPr="00C26FD6">
        <w:rPr>
          <w:rFonts w:ascii="Arial" w:hAnsi="Arial" w:cs="Arial"/>
          <w:b/>
          <w:sz w:val="22"/>
          <w:szCs w:val="22"/>
        </w:rPr>
        <w:t>Características</w:t>
      </w:r>
    </w:p>
    <w:p w14:paraId="330CEA9C" w14:textId="77777777" w:rsidR="003E5E85" w:rsidRPr="00C26FD6" w:rsidRDefault="003E5E85" w:rsidP="002965A4">
      <w:pPr>
        <w:jc w:val="both"/>
        <w:rPr>
          <w:rFonts w:ascii="Arial" w:hAnsi="Arial" w:cs="Arial"/>
          <w:sz w:val="22"/>
          <w:szCs w:val="22"/>
        </w:rPr>
      </w:pPr>
    </w:p>
    <w:p w14:paraId="11912FA0" w14:textId="77777777" w:rsidR="002965A4" w:rsidRPr="00C26FD6" w:rsidRDefault="002965A4" w:rsidP="002965A4">
      <w:pPr>
        <w:jc w:val="both"/>
        <w:rPr>
          <w:rFonts w:ascii="Arial" w:hAnsi="Arial" w:cs="Arial"/>
          <w:sz w:val="22"/>
          <w:szCs w:val="22"/>
          <w:lang w:val="es-CO"/>
        </w:rPr>
      </w:pPr>
      <w:r w:rsidRPr="00C26FD6">
        <w:rPr>
          <w:rFonts w:ascii="Arial" w:hAnsi="Arial" w:cs="Arial"/>
          <w:sz w:val="22"/>
          <w:szCs w:val="22"/>
          <w:lang w:val="es-CO"/>
        </w:rPr>
        <w:t xml:space="preserve">Se recuerda que la jurisdicción arbitral es de carácter excepcional y presenta importantes diferencias frente a la jurisdicción de lo contencioso administrativo, entre otros aspectos por razón de la voluntariedad en que se funda la habilitación de los árbitros para la controversia </w:t>
      </w:r>
      <w:r w:rsidRPr="00C26FD6">
        <w:rPr>
          <w:rFonts w:ascii="Arial" w:hAnsi="Arial" w:cs="Arial"/>
          <w:sz w:val="22"/>
          <w:szCs w:val="22"/>
          <w:lang w:val="es-CO"/>
        </w:rPr>
        <w:lastRenderedPageBreak/>
        <w:t>concreta (</w:t>
      </w:r>
      <w:r w:rsidRPr="00C26FD6">
        <w:rPr>
          <w:rFonts w:ascii="Arial" w:hAnsi="Arial" w:cs="Arial"/>
          <w:i/>
          <w:sz w:val="22"/>
          <w:szCs w:val="22"/>
          <w:lang w:val="es-CO"/>
        </w:rPr>
        <w:t>ad-hoc)</w:t>
      </w:r>
      <w:r w:rsidRPr="00C26FD6">
        <w:rPr>
          <w:rFonts w:ascii="Arial" w:hAnsi="Arial" w:cs="Arial"/>
          <w:sz w:val="22"/>
          <w:szCs w:val="22"/>
          <w:lang w:val="es-CO"/>
        </w:rPr>
        <w:t xml:space="preserve"> y la transitoriedad o temporalidad de su potestad para administrar justicia, de conformidad con el artículo 116 de la Constitución Política. </w:t>
      </w:r>
      <w:r w:rsidRPr="00C26FD6">
        <w:rPr>
          <w:rFonts w:ascii="Arial" w:hAnsi="Arial" w:cs="Arial"/>
          <w:sz w:val="22"/>
          <w:szCs w:val="22"/>
        </w:rPr>
        <w:t>Ahora bien, para esclarecer el asunto en cuestión, resulta importante observar que de conformidad con la sentencia C 1436 de 2000 emanada de la Corte Constitucional, la Sala Plena de la Sección Tercera del Consejo de Estado, en la providencia de unificación que se ha citado, advirtió que los tribunales de arbitramento carecen de jurisdicción para decidir las diferencias que surgen en relación con los actos administrativos mediante los cuales la entidad contratante ejerce alguna de las potestades exorbitantes prevista en el artículo 14 de la Ley 80 de 199</w:t>
      </w:r>
      <w:r w:rsidR="000839F6" w:rsidRPr="00C26FD6">
        <w:rPr>
          <w:rFonts w:ascii="Arial" w:hAnsi="Arial" w:cs="Arial"/>
          <w:sz w:val="22"/>
          <w:szCs w:val="22"/>
        </w:rPr>
        <w:t>3.</w:t>
      </w:r>
      <w:r w:rsidRPr="00C26FD6">
        <w:rPr>
          <w:rFonts w:ascii="Arial" w:hAnsi="Arial" w:cs="Arial"/>
          <w:sz w:val="22"/>
          <w:szCs w:val="22"/>
        </w:rPr>
        <w:t xml:space="preserve"> </w:t>
      </w:r>
    </w:p>
    <w:p w14:paraId="09DCD582" w14:textId="77777777" w:rsidR="002965A4" w:rsidRPr="00C26FD6" w:rsidRDefault="002965A4" w:rsidP="00405A49">
      <w:pPr>
        <w:rPr>
          <w:rFonts w:ascii="Arial" w:hAnsi="Arial" w:cs="Arial"/>
          <w:sz w:val="22"/>
          <w:szCs w:val="22"/>
          <w:lang w:val="es-CO"/>
        </w:rPr>
      </w:pPr>
    </w:p>
    <w:p w14:paraId="77F7A188" w14:textId="4101BF03" w:rsidR="00405A49" w:rsidRPr="00C26FD6" w:rsidRDefault="00405A49" w:rsidP="00405A49">
      <w:pPr>
        <w:jc w:val="both"/>
        <w:rPr>
          <w:rFonts w:ascii="Arial" w:hAnsi="Arial" w:cs="Arial"/>
          <w:b/>
          <w:sz w:val="22"/>
          <w:szCs w:val="22"/>
          <w:lang w:val="es-CO"/>
        </w:rPr>
      </w:pPr>
      <w:r w:rsidRPr="00C26FD6">
        <w:rPr>
          <w:rFonts w:ascii="Arial" w:hAnsi="Arial" w:cs="Arial"/>
          <w:b/>
          <w:sz w:val="22"/>
          <w:szCs w:val="22"/>
          <w:lang w:val="es-CO"/>
        </w:rPr>
        <w:t xml:space="preserve">CONTRATO DE CONCESIÓN </w:t>
      </w:r>
      <w:r w:rsidR="00CA43AD">
        <w:rPr>
          <w:rFonts w:ascii="Arial" w:hAnsi="Arial" w:cs="Arial"/>
          <w:b/>
          <w:sz w:val="22"/>
          <w:szCs w:val="22"/>
          <w:lang w:val="es-CO"/>
        </w:rPr>
        <w:t>-</w:t>
      </w:r>
      <w:r w:rsidRPr="00C26FD6">
        <w:rPr>
          <w:rFonts w:ascii="Arial" w:hAnsi="Arial" w:cs="Arial"/>
          <w:b/>
          <w:sz w:val="22"/>
          <w:szCs w:val="22"/>
          <w:lang w:val="es-CO"/>
        </w:rPr>
        <w:t xml:space="preserve"> </w:t>
      </w:r>
      <w:r w:rsidR="00CA43AD">
        <w:rPr>
          <w:rFonts w:ascii="Arial" w:hAnsi="Arial" w:cs="Arial"/>
          <w:b/>
          <w:sz w:val="22"/>
          <w:szCs w:val="22"/>
          <w:lang w:val="es-CO"/>
        </w:rPr>
        <w:t xml:space="preserve">Televisión por suscripción - </w:t>
      </w:r>
      <w:r w:rsidRPr="00C26FD6">
        <w:rPr>
          <w:rFonts w:ascii="Arial" w:hAnsi="Arial" w:cs="Arial"/>
          <w:b/>
          <w:sz w:val="22"/>
          <w:szCs w:val="22"/>
          <w:lang w:val="es-CO"/>
        </w:rPr>
        <w:t>Marco legal</w:t>
      </w:r>
      <w:r w:rsidRPr="00C26FD6">
        <w:rPr>
          <w:rFonts w:ascii="Arial" w:hAnsi="Arial" w:cs="Arial"/>
          <w:sz w:val="22"/>
          <w:szCs w:val="22"/>
          <w:lang w:val="es-CO"/>
        </w:rPr>
        <w:t xml:space="preserve"> </w:t>
      </w:r>
    </w:p>
    <w:p w14:paraId="71FCDF48" w14:textId="77777777" w:rsidR="00405A49" w:rsidRPr="00C26FD6" w:rsidRDefault="00405A49" w:rsidP="00405A49">
      <w:pPr>
        <w:rPr>
          <w:rFonts w:ascii="Arial" w:hAnsi="Arial" w:cs="Arial"/>
          <w:b/>
          <w:sz w:val="22"/>
          <w:szCs w:val="22"/>
          <w:lang w:val="es-CO"/>
        </w:rPr>
      </w:pPr>
    </w:p>
    <w:p w14:paraId="0D0EB72F" w14:textId="77777777" w:rsidR="002965A4" w:rsidRPr="00C26FD6" w:rsidRDefault="00405A49" w:rsidP="000B507D">
      <w:pPr>
        <w:jc w:val="both"/>
        <w:rPr>
          <w:rFonts w:ascii="Arial" w:hAnsi="Arial" w:cs="Arial"/>
          <w:b/>
          <w:sz w:val="22"/>
          <w:szCs w:val="22"/>
        </w:rPr>
      </w:pPr>
      <w:r w:rsidRPr="00C26FD6">
        <w:rPr>
          <w:rFonts w:ascii="Arial" w:hAnsi="Arial" w:cs="Arial"/>
          <w:sz w:val="22"/>
          <w:szCs w:val="22"/>
        </w:rPr>
        <w:t>En apretada síntesis acerca del marco legal aplicable al contrato de concesión en cuyo seno se expidieron los actos administrativos acusados en este proceso, puede anotarse que el contrato de concesión fue definido en la Ley 80 de 1993 y que en el artículo 33 de la misma ley se dispuso que los servicios de telecomunicaciones serían prestados mediante concesión o licencia y que los “</w:t>
      </w:r>
      <w:r w:rsidRPr="00C26FD6">
        <w:rPr>
          <w:rFonts w:ascii="Arial" w:hAnsi="Arial" w:cs="Arial"/>
          <w:i/>
          <w:sz w:val="22"/>
          <w:szCs w:val="22"/>
        </w:rPr>
        <w:t>servicios de televisión se concederán mediante contrato, de conformidad con las normas legales sobre la materia”.</w:t>
      </w:r>
      <w:r w:rsidRPr="00C26FD6">
        <w:rPr>
          <w:rFonts w:ascii="Arial" w:hAnsi="Arial" w:cs="Arial"/>
          <w:sz w:val="22"/>
          <w:szCs w:val="22"/>
        </w:rPr>
        <w:t xml:space="preserve"> Sin embargo, también debe advertirse que la Ley 182 de 1995 se erigió en norma especial en materia del servicio público de televisión, de manera que estuvo llamada a regir de manera preferente los contratos de concesión, en los aspectos específicamente contemplados en ella. Por otra parte, se puede recordar que la Ley 182 de 1995 se ocupó de clasificar las distintas modalidades del servicio de televisión, en función de diversos criterios, entre otros, la televisión </w:t>
      </w:r>
      <w:r w:rsidRPr="00C26FD6">
        <w:rPr>
          <w:rFonts w:ascii="Arial" w:hAnsi="Arial" w:cs="Arial"/>
          <w:i/>
          <w:sz w:val="22"/>
          <w:szCs w:val="22"/>
        </w:rPr>
        <w:t xml:space="preserve">“abierta” </w:t>
      </w:r>
      <w:r w:rsidRPr="00C26FD6">
        <w:rPr>
          <w:rFonts w:ascii="Arial" w:hAnsi="Arial" w:cs="Arial"/>
          <w:sz w:val="22"/>
          <w:szCs w:val="22"/>
        </w:rPr>
        <w:t>y la</w:t>
      </w:r>
      <w:r w:rsidRPr="00C26FD6">
        <w:rPr>
          <w:rFonts w:ascii="Arial" w:hAnsi="Arial" w:cs="Arial"/>
          <w:i/>
          <w:sz w:val="22"/>
          <w:szCs w:val="22"/>
        </w:rPr>
        <w:t xml:space="preserve"> “cerrada –o por suscripción-”</w:t>
      </w:r>
      <w:r w:rsidRPr="00C26FD6">
        <w:rPr>
          <w:rFonts w:ascii="Arial" w:hAnsi="Arial" w:cs="Arial"/>
          <w:sz w:val="22"/>
          <w:szCs w:val="22"/>
        </w:rPr>
        <w:t xml:space="preserve">, de acuerdo con las condiciones de acceso por parte de los usuarios, en razón de que la señal de televisión puede ser recibida por el público en general o </w:t>
      </w:r>
      <w:r w:rsidRPr="00C26FD6">
        <w:rPr>
          <w:rFonts w:ascii="Arial" w:hAnsi="Arial" w:cs="Arial"/>
          <w:color w:val="000000"/>
          <w:sz w:val="22"/>
          <w:szCs w:val="22"/>
        </w:rPr>
        <w:t>únicamente por personas autorizadas para dicha recepción, estas últimas, de manera usual, mediante el contrato de suscripción…</w:t>
      </w:r>
      <w:r w:rsidRPr="00C26FD6">
        <w:rPr>
          <w:rFonts w:ascii="Arial" w:hAnsi="Arial" w:cs="Arial"/>
          <w:iCs/>
          <w:color w:val="000000"/>
          <w:sz w:val="22"/>
          <w:szCs w:val="22"/>
        </w:rPr>
        <w:t xml:space="preserve">Ahora bien, en cuanto a la contraprestación o remuneración que debe reconocer el concesionario al Estado por la explotación del servicio público en materia de televisión, la jurisprudencia de la Corte Constitucional y la del Consejo de Estado han advertido que </w:t>
      </w:r>
      <w:r w:rsidRPr="00C26FD6">
        <w:rPr>
          <w:rFonts w:ascii="Arial" w:hAnsi="Arial" w:cs="Arial"/>
          <w:color w:val="000000"/>
          <w:sz w:val="22"/>
          <w:szCs w:val="22"/>
        </w:rPr>
        <w:t xml:space="preserve">es evidente que la obligación de pagar las cantidades periódicas se encuentra vinculada directamente con el beneficio que otorga el Estado mediante la concesión del espectro electromagnético y que, en tal medida, constituye un precio público y no un impuesto ni una contribución parafiscal. </w:t>
      </w:r>
      <w:r w:rsidRPr="00C26FD6">
        <w:rPr>
          <w:rFonts w:ascii="Arial" w:hAnsi="Arial" w:cs="Arial"/>
          <w:iCs/>
          <w:color w:val="000000"/>
          <w:sz w:val="22"/>
          <w:szCs w:val="22"/>
        </w:rPr>
        <w:t xml:space="preserve">Se hace notar que bajo ese contexto legal se celebró el Contrato de Concesión 211 de 1999. Posteriormente, con la expedición de la Ley 680 de 2001 se autorizó a la CNTV para la reestructuración </w:t>
      </w:r>
      <w:r w:rsidRPr="00C26FD6">
        <w:rPr>
          <w:rFonts w:ascii="Arial" w:hAnsi="Arial" w:cs="Arial"/>
          <w:color w:val="000000"/>
          <w:sz w:val="22"/>
          <w:szCs w:val="22"/>
        </w:rPr>
        <w:t xml:space="preserve">en materia de </w:t>
      </w:r>
      <w:r w:rsidRPr="00C26FD6">
        <w:rPr>
          <w:rFonts w:ascii="Arial" w:hAnsi="Arial" w:cs="Arial"/>
          <w:i/>
          <w:color w:val="000000"/>
          <w:sz w:val="22"/>
          <w:szCs w:val="22"/>
        </w:rPr>
        <w:t>“rebaja de tarifas, forma de pago, adición compensatoria del plazo de los contratos y otros aspectos que conduzcan a la normal prestación del servicio público de televisión”,</w:t>
      </w:r>
      <w:r w:rsidRPr="00C26FD6">
        <w:rPr>
          <w:rFonts w:ascii="Arial" w:hAnsi="Arial" w:cs="Arial"/>
          <w:color w:val="000000"/>
          <w:sz w:val="22"/>
          <w:szCs w:val="22"/>
        </w:rPr>
        <w:t xml:space="preserve"> para cuyo efecto contempló </w:t>
      </w:r>
      <w:r w:rsidRPr="00C26FD6">
        <w:rPr>
          <w:rFonts w:ascii="Arial" w:hAnsi="Arial" w:cs="Arial"/>
          <w:iCs/>
          <w:color w:val="000000"/>
          <w:sz w:val="22"/>
          <w:szCs w:val="22"/>
        </w:rPr>
        <w:t>la posibilidad de permitir la renuncia de los concesionarios con contratos vigentes, prevista en el artículo 17 de la Ley 335 de 1996.</w:t>
      </w:r>
    </w:p>
    <w:p w14:paraId="08963A74" w14:textId="77777777" w:rsidR="005014E4" w:rsidRPr="00C26FD6" w:rsidRDefault="005014E4" w:rsidP="000B507D">
      <w:pPr>
        <w:tabs>
          <w:tab w:val="left" w:pos="810"/>
          <w:tab w:val="left" w:pos="2085"/>
          <w:tab w:val="center" w:pos="4420"/>
          <w:tab w:val="left" w:pos="6570"/>
        </w:tabs>
        <w:jc w:val="both"/>
        <w:rPr>
          <w:rFonts w:ascii="Arial" w:hAnsi="Arial" w:cs="Arial"/>
          <w:b/>
          <w:sz w:val="22"/>
          <w:szCs w:val="22"/>
        </w:rPr>
      </w:pPr>
    </w:p>
    <w:p w14:paraId="064D2659" w14:textId="77777777" w:rsidR="000B507D" w:rsidRPr="00C26FD6" w:rsidRDefault="000B507D" w:rsidP="000B507D">
      <w:pPr>
        <w:jc w:val="both"/>
        <w:rPr>
          <w:rFonts w:ascii="Arial" w:hAnsi="Arial" w:cs="Arial"/>
          <w:b/>
          <w:sz w:val="22"/>
          <w:szCs w:val="22"/>
        </w:rPr>
      </w:pPr>
      <w:r w:rsidRPr="00C26FD6">
        <w:rPr>
          <w:rFonts w:ascii="Arial" w:hAnsi="Arial" w:cs="Arial"/>
          <w:b/>
          <w:sz w:val="22"/>
          <w:szCs w:val="22"/>
        </w:rPr>
        <w:t xml:space="preserve">INGRESOS BRUTOS </w:t>
      </w:r>
      <w:bookmarkStart w:id="0" w:name="_GoBack"/>
      <w:r w:rsidRPr="00C26FD6">
        <w:rPr>
          <w:rFonts w:ascii="Arial" w:hAnsi="Arial" w:cs="Arial"/>
          <w:b/>
          <w:sz w:val="22"/>
          <w:szCs w:val="22"/>
        </w:rPr>
        <w:t>- Marco normativo</w:t>
      </w:r>
      <w:bookmarkEnd w:id="0"/>
    </w:p>
    <w:p w14:paraId="58C4CC45" w14:textId="77777777" w:rsidR="000B507D" w:rsidRPr="00C26FD6" w:rsidRDefault="000B507D" w:rsidP="000B507D">
      <w:pPr>
        <w:rPr>
          <w:rFonts w:ascii="Arial" w:hAnsi="Arial" w:cs="Arial"/>
          <w:sz w:val="22"/>
          <w:szCs w:val="22"/>
        </w:rPr>
      </w:pPr>
    </w:p>
    <w:p w14:paraId="10DD45CA" w14:textId="77777777" w:rsidR="006B3389" w:rsidRPr="00C26FD6" w:rsidRDefault="000B507D" w:rsidP="004F6DDC">
      <w:pPr>
        <w:jc w:val="both"/>
        <w:rPr>
          <w:rFonts w:ascii="Arial" w:hAnsi="Arial" w:cs="Arial"/>
          <w:sz w:val="22"/>
          <w:szCs w:val="22"/>
        </w:rPr>
      </w:pPr>
      <w:r w:rsidRPr="00C26FD6">
        <w:rPr>
          <w:rFonts w:ascii="Arial" w:hAnsi="Arial" w:cs="Arial"/>
          <w:sz w:val="22"/>
          <w:szCs w:val="22"/>
        </w:rPr>
        <w:t xml:space="preserve">El concepto de ingreso </w:t>
      </w:r>
      <w:r w:rsidRPr="00C26FD6">
        <w:rPr>
          <w:rFonts w:ascii="Arial" w:hAnsi="Arial" w:cs="Arial"/>
          <w:i/>
          <w:sz w:val="22"/>
          <w:szCs w:val="22"/>
        </w:rPr>
        <w:t>bruto</w:t>
      </w:r>
      <w:r w:rsidRPr="00C26FD6">
        <w:rPr>
          <w:rFonts w:ascii="Arial" w:hAnsi="Arial" w:cs="Arial"/>
          <w:sz w:val="22"/>
          <w:szCs w:val="22"/>
        </w:rPr>
        <w:t xml:space="preserve"> se encuentra incorporado en el estado de la técnica contable, entendido como la totalidad del ingreso antes de cualquier descuento o devolución. Se diferencia del ingreso </w:t>
      </w:r>
      <w:r w:rsidRPr="00C26FD6">
        <w:rPr>
          <w:rFonts w:ascii="Arial" w:hAnsi="Arial" w:cs="Arial"/>
          <w:i/>
          <w:sz w:val="22"/>
          <w:szCs w:val="22"/>
        </w:rPr>
        <w:t>neto</w:t>
      </w:r>
      <w:r w:rsidRPr="00C26FD6">
        <w:rPr>
          <w:rFonts w:ascii="Arial" w:hAnsi="Arial" w:cs="Arial"/>
          <w:sz w:val="22"/>
          <w:szCs w:val="22"/>
        </w:rPr>
        <w:t xml:space="preserve">, este último correspondiente al valor establecido después de afectar los respectivos descuentos o devoluciones. El Código Civil indica dentro de las reglas de interpretación de la ley, el sentido natural y obvio de las palabras y el criterio técnico, en los artículos 28 y 29 de la referida codificación. Este último criterio es el que la Sala identifica como aplicable, al caso </w:t>
      </w:r>
      <w:r w:rsidRPr="00C26FD6">
        <w:rPr>
          <w:rFonts w:ascii="Arial" w:hAnsi="Arial" w:cs="Arial"/>
          <w:i/>
          <w:sz w:val="22"/>
          <w:szCs w:val="22"/>
        </w:rPr>
        <w:t>sub lite</w:t>
      </w:r>
      <w:r w:rsidRPr="00C26FD6">
        <w:rPr>
          <w:rFonts w:ascii="Arial" w:hAnsi="Arial" w:cs="Arial"/>
          <w:sz w:val="22"/>
          <w:szCs w:val="22"/>
        </w:rPr>
        <w:t xml:space="preserve">, por virtud de las normas de contabilidad generalmente aceptadas en Colombia, vigentes para la época de los hechos. Desde ahora se puede anotar que el ingreso bruto es un valor que se extrae de la contabilidad, con base en la dinámica de las normas y reglas legalmente establecidas y no una </w:t>
      </w:r>
      <w:r w:rsidRPr="00C26FD6">
        <w:rPr>
          <w:rFonts w:ascii="Arial" w:hAnsi="Arial" w:cs="Arial"/>
          <w:i/>
          <w:sz w:val="22"/>
          <w:szCs w:val="22"/>
        </w:rPr>
        <w:t>cuenta</w:t>
      </w:r>
      <w:r w:rsidRPr="00C26FD6">
        <w:rPr>
          <w:rFonts w:ascii="Arial" w:hAnsi="Arial" w:cs="Arial"/>
          <w:sz w:val="22"/>
          <w:szCs w:val="22"/>
        </w:rPr>
        <w:t xml:space="preserve"> contable. También se puede observar que las normas tributarias y el concepto del Consejo Técnico de la Contaduría Pública -que fue citado en el informe de auditoría en el que se fundó la decisión de la CNTV- coincidían en establecer la diferencia entre los ingresos brutos y los netos, con el mismo concepto que se ha expuesto. Se advierte que en el Decreto 2649 de 1993, se definió como el conjunto de principios o normas de contabilidad, de conceptos básicos y de reglas para registrar e informar los asuntos y actividades de las personas obligadas a llevar contabilidad. De esta manera, el citado decreto era un cuerpo normativo de principios, conceptos y reglas, de carácter obligatorio para la demandante en el caso </w:t>
      </w:r>
      <w:r w:rsidRPr="00C26FD6">
        <w:rPr>
          <w:rFonts w:ascii="Arial" w:hAnsi="Arial" w:cs="Arial"/>
          <w:i/>
          <w:sz w:val="22"/>
          <w:szCs w:val="22"/>
        </w:rPr>
        <w:t>sub lite</w:t>
      </w:r>
      <w:r w:rsidRPr="00C26FD6">
        <w:rPr>
          <w:rFonts w:ascii="Arial" w:hAnsi="Arial" w:cs="Arial"/>
          <w:sz w:val="22"/>
          <w:szCs w:val="22"/>
        </w:rPr>
        <w:t xml:space="preserve">. Por otra parte, el </w:t>
      </w:r>
      <w:proofErr w:type="gramStart"/>
      <w:r w:rsidRPr="00C26FD6">
        <w:rPr>
          <w:rFonts w:ascii="Arial" w:hAnsi="Arial" w:cs="Arial"/>
          <w:sz w:val="22"/>
          <w:szCs w:val="22"/>
        </w:rPr>
        <w:t>Decreto  2650</w:t>
      </w:r>
      <w:proofErr w:type="gramEnd"/>
      <w:r w:rsidRPr="00C26FD6">
        <w:rPr>
          <w:rFonts w:ascii="Arial" w:hAnsi="Arial" w:cs="Arial"/>
          <w:sz w:val="22"/>
          <w:szCs w:val="22"/>
        </w:rPr>
        <w:t xml:space="preserve"> de 1993, contentivo del denominado plan único de </w:t>
      </w:r>
      <w:r w:rsidRPr="00C26FD6">
        <w:rPr>
          <w:rFonts w:ascii="Arial" w:hAnsi="Arial" w:cs="Arial"/>
          <w:sz w:val="22"/>
          <w:szCs w:val="22"/>
        </w:rPr>
        <w:lastRenderedPageBreak/>
        <w:t xml:space="preserve">cuentas –PUC-,  establecía un catálogo, en el cual la clase 4 correspondía a los ingresos. En cada clase de cuentas, el citado decreto describía las reglas de las dinámicas de las respectivas subcuentas. Las referidas </w:t>
      </w:r>
      <w:r w:rsidRPr="00C26FD6">
        <w:rPr>
          <w:rFonts w:ascii="Arial" w:hAnsi="Arial" w:cs="Arial"/>
          <w:i/>
          <w:sz w:val="22"/>
          <w:szCs w:val="22"/>
        </w:rPr>
        <w:t>dinámicas</w:t>
      </w:r>
      <w:r w:rsidRPr="00C26FD6">
        <w:rPr>
          <w:rFonts w:ascii="Arial" w:hAnsi="Arial" w:cs="Arial"/>
          <w:sz w:val="22"/>
          <w:szCs w:val="22"/>
        </w:rPr>
        <w:t xml:space="preserve"> consistieron en indicar los movimientos que se registraban como créditos o débitos en cada subcuenta, de acuerdo con su naturaleza. En términos sencillos, esas dinámicas definían las reglas para afectar (sumar o restar) los valores de las distintas cuentas y sub cuentas de la contabilidad. Por ejemplo, la cuenta 41 agrupaba el ingreso operacional </w:t>
      </w:r>
      <w:r w:rsidRPr="00C26FD6">
        <w:rPr>
          <w:rFonts w:ascii="Arial" w:hAnsi="Arial" w:cs="Arial"/>
          <w:i/>
          <w:sz w:val="22"/>
          <w:szCs w:val="22"/>
        </w:rPr>
        <w:t>“</w:t>
      </w:r>
      <w:r w:rsidRPr="00C26FD6">
        <w:rPr>
          <w:rFonts w:ascii="Arial" w:hAnsi="Arial" w:cs="Arial"/>
          <w:i/>
          <w:sz w:val="22"/>
          <w:szCs w:val="22"/>
          <w:shd w:val="clear" w:color="auto" w:fill="FFFFFF"/>
        </w:rPr>
        <w:t xml:space="preserve">que representan los beneficios operativos y financieros que percibe el ente económico en el desarrollo del giro normal de su actividad comercial en un ejercicio determinado” </w:t>
      </w:r>
      <w:r w:rsidRPr="00C26FD6">
        <w:rPr>
          <w:rFonts w:ascii="Arial" w:hAnsi="Arial" w:cs="Arial"/>
          <w:sz w:val="22"/>
          <w:szCs w:val="22"/>
          <w:shd w:val="clear" w:color="auto" w:fill="FFFFFF"/>
        </w:rPr>
        <w:t xml:space="preserve">y la subcuenta </w:t>
      </w:r>
      <w:r w:rsidRPr="00C26FD6">
        <w:rPr>
          <w:rFonts w:ascii="Arial" w:hAnsi="Arial" w:cs="Arial"/>
          <w:sz w:val="22"/>
          <w:szCs w:val="22"/>
        </w:rPr>
        <w:t xml:space="preserve">4175 establecía las devoluciones que se registraban como </w:t>
      </w:r>
      <w:r w:rsidRPr="00C26FD6">
        <w:rPr>
          <w:rFonts w:ascii="Arial" w:hAnsi="Arial" w:cs="Arial"/>
          <w:i/>
          <w:sz w:val="22"/>
          <w:szCs w:val="22"/>
        </w:rPr>
        <w:t xml:space="preserve">débito </w:t>
      </w:r>
      <w:r w:rsidRPr="00C26FD6">
        <w:rPr>
          <w:rFonts w:ascii="Arial" w:hAnsi="Arial" w:cs="Arial"/>
          <w:sz w:val="22"/>
          <w:szCs w:val="22"/>
        </w:rPr>
        <w:t xml:space="preserve">al ingreso. Entonces, para la dinámica que se indica, el ingreso bruto se determinaba por la sumatoria de ingresos, antes de restar o debitar cualquier devolución o descuento.   </w:t>
      </w:r>
    </w:p>
    <w:p w14:paraId="13CB1E3E" w14:textId="77777777" w:rsidR="006B3389" w:rsidRDefault="006B3389" w:rsidP="009C2EBA">
      <w:pPr>
        <w:tabs>
          <w:tab w:val="left" w:pos="810"/>
          <w:tab w:val="left" w:pos="2085"/>
          <w:tab w:val="center" w:pos="4420"/>
          <w:tab w:val="left" w:pos="6570"/>
        </w:tabs>
        <w:jc w:val="center"/>
        <w:rPr>
          <w:rFonts w:ascii="Arial" w:hAnsi="Arial" w:cs="Arial"/>
          <w:b/>
        </w:rPr>
      </w:pPr>
    </w:p>
    <w:p w14:paraId="7253EB6A" w14:textId="77777777" w:rsidR="006B3389" w:rsidRPr="0028464A" w:rsidRDefault="006B3389" w:rsidP="009C2EBA">
      <w:pPr>
        <w:tabs>
          <w:tab w:val="left" w:pos="810"/>
          <w:tab w:val="left" w:pos="2085"/>
          <w:tab w:val="center" w:pos="4420"/>
          <w:tab w:val="left" w:pos="6570"/>
        </w:tabs>
        <w:jc w:val="center"/>
        <w:rPr>
          <w:rFonts w:ascii="Arial" w:hAnsi="Arial" w:cs="Arial"/>
          <w:b/>
        </w:rPr>
      </w:pPr>
    </w:p>
    <w:p w14:paraId="187B38DF" w14:textId="77777777" w:rsidR="003C1A94" w:rsidRPr="0028464A" w:rsidRDefault="0062090C" w:rsidP="009C2EBA">
      <w:pPr>
        <w:tabs>
          <w:tab w:val="left" w:pos="810"/>
          <w:tab w:val="left" w:pos="2085"/>
          <w:tab w:val="center" w:pos="4420"/>
          <w:tab w:val="left" w:pos="6570"/>
        </w:tabs>
        <w:jc w:val="center"/>
        <w:rPr>
          <w:rFonts w:ascii="Arial" w:hAnsi="Arial" w:cs="Arial"/>
          <w:b/>
        </w:rPr>
      </w:pPr>
      <w:r w:rsidRPr="0028464A">
        <w:rPr>
          <w:rFonts w:ascii="Arial" w:hAnsi="Arial" w:cs="Arial"/>
          <w:b/>
        </w:rPr>
        <w:t>C</w:t>
      </w:r>
      <w:r w:rsidR="003C1A94" w:rsidRPr="0028464A">
        <w:rPr>
          <w:rFonts w:ascii="Arial" w:hAnsi="Arial" w:cs="Arial"/>
          <w:b/>
        </w:rPr>
        <w:t>ONSEJO DE ESTADO</w:t>
      </w:r>
    </w:p>
    <w:p w14:paraId="4A418420" w14:textId="77777777" w:rsidR="00CB7F3C" w:rsidRPr="0028464A" w:rsidRDefault="00CB7F3C" w:rsidP="009C2EBA">
      <w:pPr>
        <w:jc w:val="center"/>
        <w:rPr>
          <w:rFonts w:ascii="Arial" w:hAnsi="Arial" w:cs="Arial"/>
          <w:b/>
        </w:rPr>
      </w:pPr>
    </w:p>
    <w:p w14:paraId="4E76938B" w14:textId="77777777" w:rsidR="003C1A94" w:rsidRPr="0028464A" w:rsidRDefault="003C1A94" w:rsidP="009C2EBA">
      <w:pPr>
        <w:jc w:val="center"/>
        <w:rPr>
          <w:rFonts w:ascii="Arial" w:hAnsi="Arial" w:cs="Arial"/>
          <w:b/>
        </w:rPr>
      </w:pPr>
      <w:r w:rsidRPr="0028464A">
        <w:rPr>
          <w:rFonts w:ascii="Arial" w:hAnsi="Arial" w:cs="Arial"/>
          <w:b/>
        </w:rPr>
        <w:t>SALA DE LO CONTENCIOSO ADMINISTRATIVO</w:t>
      </w:r>
    </w:p>
    <w:p w14:paraId="3607261F" w14:textId="77777777" w:rsidR="00CB7F3C" w:rsidRPr="0028464A" w:rsidRDefault="00CB7F3C" w:rsidP="009C2EBA">
      <w:pPr>
        <w:jc w:val="center"/>
        <w:rPr>
          <w:rFonts w:ascii="Arial" w:hAnsi="Arial" w:cs="Arial"/>
          <w:b/>
        </w:rPr>
      </w:pPr>
    </w:p>
    <w:p w14:paraId="4B4E38F2" w14:textId="77777777" w:rsidR="00CB7F3C" w:rsidRPr="0028464A" w:rsidRDefault="000655F0" w:rsidP="009C2EBA">
      <w:pPr>
        <w:jc w:val="center"/>
        <w:rPr>
          <w:rFonts w:ascii="Arial" w:hAnsi="Arial" w:cs="Arial"/>
          <w:b/>
        </w:rPr>
      </w:pPr>
      <w:r w:rsidRPr="0028464A">
        <w:rPr>
          <w:rFonts w:ascii="Arial" w:hAnsi="Arial" w:cs="Arial"/>
          <w:b/>
        </w:rPr>
        <w:t>SECCIÓ</w:t>
      </w:r>
      <w:r w:rsidR="003C1A94" w:rsidRPr="0028464A">
        <w:rPr>
          <w:rFonts w:ascii="Arial" w:hAnsi="Arial" w:cs="Arial"/>
          <w:b/>
        </w:rPr>
        <w:t>N TERCERA</w:t>
      </w:r>
    </w:p>
    <w:p w14:paraId="12EB72E9" w14:textId="77777777" w:rsidR="00CB7F3C" w:rsidRPr="0028464A" w:rsidRDefault="00CB7F3C" w:rsidP="009C2EBA">
      <w:pPr>
        <w:jc w:val="center"/>
        <w:rPr>
          <w:rFonts w:ascii="Arial" w:hAnsi="Arial" w:cs="Arial"/>
          <w:b/>
        </w:rPr>
      </w:pPr>
    </w:p>
    <w:p w14:paraId="6DA403B2" w14:textId="77777777" w:rsidR="00F526A5" w:rsidRPr="0028464A" w:rsidRDefault="000655F0" w:rsidP="009C2EBA">
      <w:pPr>
        <w:tabs>
          <w:tab w:val="center" w:pos="4420"/>
          <w:tab w:val="left" w:pos="6060"/>
        </w:tabs>
        <w:jc w:val="center"/>
        <w:rPr>
          <w:rFonts w:ascii="Arial" w:hAnsi="Arial" w:cs="Arial"/>
          <w:b/>
        </w:rPr>
      </w:pPr>
      <w:r w:rsidRPr="0028464A">
        <w:rPr>
          <w:rFonts w:ascii="Arial" w:hAnsi="Arial" w:cs="Arial"/>
          <w:b/>
        </w:rPr>
        <w:t>SUBSECCIÓ</w:t>
      </w:r>
      <w:r w:rsidR="003C1A94" w:rsidRPr="0028464A">
        <w:rPr>
          <w:rFonts w:ascii="Arial" w:hAnsi="Arial" w:cs="Arial"/>
          <w:b/>
        </w:rPr>
        <w:t>N A</w:t>
      </w:r>
    </w:p>
    <w:p w14:paraId="482EC690" w14:textId="77777777" w:rsidR="004B2766" w:rsidRPr="0028464A" w:rsidRDefault="004B2766" w:rsidP="009C2EBA">
      <w:pPr>
        <w:jc w:val="center"/>
        <w:rPr>
          <w:rFonts w:ascii="Arial" w:hAnsi="Arial" w:cs="Arial"/>
          <w:b/>
        </w:rPr>
      </w:pPr>
    </w:p>
    <w:p w14:paraId="458468BD" w14:textId="77777777" w:rsidR="00F526A5" w:rsidRPr="0028464A" w:rsidRDefault="00842AC5" w:rsidP="009C2EBA">
      <w:pPr>
        <w:jc w:val="center"/>
        <w:rPr>
          <w:rFonts w:ascii="Arial" w:hAnsi="Arial" w:cs="Arial"/>
          <w:b/>
        </w:rPr>
      </w:pPr>
      <w:r w:rsidRPr="0028464A">
        <w:rPr>
          <w:rFonts w:ascii="Arial" w:hAnsi="Arial" w:cs="Arial"/>
          <w:b/>
        </w:rPr>
        <w:t>Consejera</w:t>
      </w:r>
      <w:r w:rsidR="000655F0" w:rsidRPr="0028464A">
        <w:rPr>
          <w:rFonts w:ascii="Arial" w:hAnsi="Arial" w:cs="Arial"/>
          <w:b/>
        </w:rPr>
        <w:t xml:space="preserve"> ponente: MARTA NUBIA VELÁ</w:t>
      </w:r>
      <w:r w:rsidR="00CB7F3C" w:rsidRPr="0028464A">
        <w:rPr>
          <w:rFonts w:ascii="Arial" w:hAnsi="Arial" w:cs="Arial"/>
          <w:b/>
        </w:rPr>
        <w:t>SQUEZ RICO</w:t>
      </w:r>
    </w:p>
    <w:p w14:paraId="03B3001E" w14:textId="77777777" w:rsidR="007C616B" w:rsidRPr="0028464A" w:rsidRDefault="007C616B" w:rsidP="009C2EBA">
      <w:pPr>
        <w:jc w:val="center"/>
        <w:rPr>
          <w:rFonts w:ascii="Arial" w:hAnsi="Arial" w:cs="Arial"/>
          <w:b/>
        </w:rPr>
      </w:pPr>
    </w:p>
    <w:p w14:paraId="05183021" w14:textId="77777777" w:rsidR="00EE1AAA" w:rsidRPr="0028464A" w:rsidRDefault="006220A5" w:rsidP="009C2EBA">
      <w:pPr>
        <w:jc w:val="both"/>
        <w:rPr>
          <w:rFonts w:ascii="Arial" w:hAnsi="Arial" w:cs="Arial"/>
          <w:lang w:val="es-CO"/>
        </w:rPr>
      </w:pPr>
      <w:r w:rsidRPr="0028464A">
        <w:rPr>
          <w:rFonts w:ascii="Arial" w:hAnsi="Arial" w:cs="Arial"/>
          <w:lang w:val="es-CO"/>
        </w:rPr>
        <w:t>Bogotá</w:t>
      </w:r>
      <w:r w:rsidR="009C2EBA" w:rsidRPr="0028464A">
        <w:rPr>
          <w:rFonts w:ascii="Arial" w:hAnsi="Arial" w:cs="Arial"/>
          <w:lang w:val="es-CO"/>
        </w:rPr>
        <w:t>,</w:t>
      </w:r>
      <w:r w:rsidRPr="0028464A">
        <w:rPr>
          <w:rFonts w:ascii="Arial" w:hAnsi="Arial" w:cs="Arial"/>
          <w:lang w:val="es-CO"/>
        </w:rPr>
        <w:t xml:space="preserve"> D.C., </w:t>
      </w:r>
      <w:r w:rsidR="0028088B" w:rsidRPr="0028464A">
        <w:rPr>
          <w:rFonts w:ascii="Arial" w:hAnsi="Arial" w:cs="Arial"/>
          <w:lang w:val="es-CO"/>
        </w:rPr>
        <w:t xml:space="preserve">diez (10) de noviembre </w:t>
      </w:r>
      <w:r w:rsidR="00EE1AAA" w:rsidRPr="0028464A">
        <w:rPr>
          <w:rFonts w:ascii="Arial" w:hAnsi="Arial" w:cs="Arial"/>
          <w:lang w:val="es-CO"/>
        </w:rPr>
        <w:t>de dos mil diecis</w:t>
      </w:r>
      <w:r w:rsidR="00F05D8D" w:rsidRPr="0028464A">
        <w:rPr>
          <w:rFonts w:ascii="Arial" w:hAnsi="Arial" w:cs="Arial"/>
          <w:lang w:val="es-CO"/>
        </w:rPr>
        <w:t>iete</w:t>
      </w:r>
      <w:r w:rsidR="009B117A" w:rsidRPr="0028464A">
        <w:rPr>
          <w:rFonts w:ascii="Arial" w:hAnsi="Arial" w:cs="Arial"/>
          <w:lang w:val="es-CO"/>
        </w:rPr>
        <w:t xml:space="preserve"> (2017)</w:t>
      </w:r>
      <w:r w:rsidR="00CB7F3C" w:rsidRPr="0028464A">
        <w:rPr>
          <w:rFonts w:ascii="Arial" w:hAnsi="Arial" w:cs="Arial"/>
          <w:lang w:val="es-CO"/>
        </w:rPr>
        <w:t>.</w:t>
      </w:r>
    </w:p>
    <w:p w14:paraId="0BFB226E" w14:textId="77777777" w:rsidR="00CB7F3C" w:rsidRPr="0028464A" w:rsidRDefault="00CB7F3C" w:rsidP="009C2EBA">
      <w:pPr>
        <w:jc w:val="both"/>
        <w:rPr>
          <w:rFonts w:ascii="Arial" w:hAnsi="Arial" w:cs="Arial"/>
          <w:lang w:val="es-CO"/>
        </w:rPr>
      </w:pPr>
    </w:p>
    <w:p w14:paraId="3C649188" w14:textId="77777777" w:rsidR="007C616B" w:rsidRPr="0028464A" w:rsidRDefault="007C616B" w:rsidP="009C2EBA">
      <w:pPr>
        <w:jc w:val="both"/>
        <w:rPr>
          <w:rFonts w:ascii="Arial" w:hAnsi="Arial" w:cs="Arial"/>
          <w:b/>
        </w:rPr>
      </w:pPr>
    </w:p>
    <w:p w14:paraId="792FD164" w14:textId="77777777" w:rsidR="00CB7F3C" w:rsidRPr="0028464A" w:rsidRDefault="00B60B29" w:rsidP="009C2EBA">
      <w:pPr>
        <w:jc w:val="both"/>
        <w:rPr>
          <w:rFonts w:ascii="Arial" w:hAnsi="Arial" w:cs="Arial"/>
          <w:b/>
        </w:rPr>
      </w:pPr>
      <w:r w:rsidRPr="0028464A">
        <w:rPr>
          <w:rFonts w:ascii="Arial" w:hAnsi="Arial" w:cs="Arial"/>
          <w:b/>
        </w:rPr>
        <w:t>Radicación</w:t>
      </w:r>
      <w:r w:rsidR="00CB7F3C" w:rsidRPr="0028464A">
        <w:rPr>
          <w:rFonts w:ascii="Arial" w:hAnsi="Arial" w:cs="Arial"/>
          <w:b/>
        </w:rPr>
        <w:t xml:space="preserve"> número</w:t>
      </w:r>
      <w:r w:rsidR="00CE3B84" w:rsidRPr="0028464A">
        <w:rPr>
          <w:rFonts w:ascii="Arial" w:hAnsi="Arial" w:cs="Arial"/>
          <w:b/>
        </w:rPr>
        <w:t xml:space="preserve">: </w:t>
      </w:r>
      <w:r w:rsidR="002D277A">
        <w:rPr>
          <w:rFonts w:ascii="Arial" w:hAnsi="Arial" w:cs="Arial"/>
          <w:b/>
        </w:rPr>
        <w:t>05001-</w:t>
      </w:r>
      <w:r w:rsidR="00BC7ABA" w:rsidRPr="0028464A">
        <w:rPr>
          <w:rFonts w:ascii="Arial" w:hAnsi="Arial" w:cs="Arial"/>
          <w:b/>
        </w:rPr>
        <w:t>2</w:t>
      </w:r>
      <w:r w:rsidR="00BF7B6C" w:rsidRPr="0028464A">
        <w:rPr>
          <w:rFonts w:ascii="Arial" w:hAnsi="Arial" w:cs="Arial"/>
          <w:b/>
        </w:rPr>
        <w:t>3-31-000-2007-03022-</w:t>
      </w:r>
      <w:r w:rsidR="009C2EBA" w:rsidRPr="0028464A">
        <w:rPr>
          <w:rFonts w:ascii="Arial" w:hAnsi="Arial" w:cs="Arial"/>
          <w:b/>
        </w:rPr>
        <w:t>01</w:t>
      </w:r>
      <w:r w:rsidR="00BF7B6C" w:rsidRPr="0028464A">
        <w:rPr>
          <w:rFonts w:ascii="Arial" w:hAnsi="Arial" w:cs="Arial"/>
          <w:b/>
        </w:rPr>
        <w:t>(53785)</w:t>
      </w:r>
    </w:p>
    <w:p w14:paraId="3A80D201" w14:textId="77777777" w:rsidR="00F05D8D" w:rsidRPr="0028464A" w:rsidRDefault="00F05D8D" w:rsidP="009C2EBA">
      <w:pPr>
        <w:jc w:val="both"/>
        <w:rPr>
          <w:rFonts w:ascii="Arial" w:hAnsi="Arial" w:cs="Arial"/>
          <w:b/>
        </w:rPr>
      </w:pPr>
    </w:p>
    <w:p w14:paraId="7B0540C2" w14:textId="77777777" w:rsidR="00CB7F3C" w:rsidRPr="0028464A" w:rsidRDefault="00B60B29" w:rsidP="009C2EBA">
      <w:pPr>
        <w:jc w:val="both"/>
        <w:rPr>
          <w:rFonts w:ascii="Arial" w:hAnsi="Arial" w:cs="Arial"/>
          <w:b/>
        </w:rPr>
      </w:pPr>
      <w:r w:rsidRPr="0028464A">
        <w:rPr>
          <w:rFonts w:ascii="Arial" w:hAnsi="Arial" w:cs="Arial"/>
          <w:b/>
        </w:rPr>
        <w:t>Actor</w:t>
      </w:r>
      <w:r w:rsidR="00CE3B84" w:rsidRPr="0028464A">
        <w:rPr>
          <w:rFonts w:ascii="Arial" w:hAnsi="Arial" w:cs="Arial"/>
          <w:b/>
        </w:rPr>
        <w:t xml:space="preserve">: </w:t>
      </w:r>
      <w:r w:rsidR="009C2EBA" w:rsidRPr="0028464A">
        <w:rPr>
          <w:rFonts w:ascii="Arial" w:hAnsi="Arial" w:cs="Arial"/>
          <w:b/>
        </w:rPr>
        <w:t>CABLE UNIÓN S.A.</w:t>
      </w:r>
    </w:p>
    <w:p w14:paraId="13924EDC" w14:textId="77777777" w:rsidR="00F05D8D" w:rsidRPr="0028464A" w:rsidRDefault="00F05D8D" w:rsidP="009C2EBA">
      <w:pPr>
        <w:jc w:val="both"/>
        <w:rPr>
          <w:rFonts w:ascii="Arial" w:hAnsi="Arial" w:cs="Arial"/>
          <w:b/>
        </w:rPr>
      </w:pPr>
    </w:p>
    <w:p w14:paraId="6EE8157A" w14:textId="77777777" w:rsidR="00CB7F3C" w:rsidRPr="0028464A" w:rsidRDefault="00B60B29" w:rsidP="009C2EBA">
      <w:pPr>
        <w:jc w:val="both"/>
        <w:rPr>
          <w:rFonts w:ascii="Arial" w:hAnsi="Arial" w:cs="Arial"/>
          <w:b/>
        </w:rPr>
      </w:pPr>
      <w:r w:rsidRPr="0028464A">
        <w:rPr>
          <w:rFonts w:ascii="Arial" w:hAnsi="Arial" w:cs="Arial"/>
          <w:b/>
        </w:rPr>
        <w:t>Demandado</w:t>
      </w:r>
      <w:r w:rsidR="00CE3B84" w:rsidRPr="0028464A">
        <w:rPr>
          <w:rFonts w:ascii="Arial" w:hAnsi="Arial" w:cs="Arial"/>
          <w:b/>
        </w:rPr>
        <w:t xml:space="preserve">: </w:t>
      </w:r>
      <w:r w:rsidR="009C2EBA" w:rsidRPr="0028464A">
        <w:rPr>
          <w:rFonts w:ascii="Arial" w:hAnsi="Arial" w:cs="Arial"/>
          <w:b/>
        </w:rPr>
        <w:t>COMISIÓN NACIONAL DE TELEVISIÓN- CNTV</w:t>
      </w:r>
    </w:p>
    <w:p w14:paraId="588CD511" w14:textId="77777777" w:rsidR="00CE3B84" w:rsidRPr="0028464A" w:rsidRDefault="00CE3B84" w:rsidP="009C2EBA">
      <w:pPr>
        <w:jc w:val="both"/>
        <w:rPr>
          <w:rFonts w:ascii="Arial" w:hAnsi="Arial" w:cs="Arial"/>
          <w:b/>
        </w:rPr>
      </w:pPr>
    </w:p>
    <w:p w14:paraId="2DD6CECF" w14:textId="77777777" w:rsidR="009C2EBA" w:rsidRPr="0028464A" w:rsidRDefault="009C2EBA" w:rsidP="009C2EBA">
      <w:pPr>
        <w:jc w:val="both"/>
        <w:rPr>
          <w:rFonts w:ascii="Arial" w:hAnsi="Arial" w:cs="Arial"/>
          <w:b/>
        </w:rPr>
      </w:pPr>
    </w:p>
    <w:p w14:paraId="24C8A8AD" w14:textId="77777777" w:rsidR="009C2EBA" w:rsidRPr="0028464A" w:rsidRDefault="009C2EBA" w:rsidP="009C2EBA">
      <w:pPr>
        <w:jc w:val="both"/>
        <w:rPr>
          <w:rFonts w:ascii="Arial" w:hAnsi="Arial" w:cs="Arial"/>
          <w:b/>
        </w:rPr>
      </w:pPr>
    </w:p>
    <w:p w14:paraId="40FBC7A5" w14:textId="77777777" w:rsidR="000C4B12" w:rsidRPr="0028464A" w:rsidRDefault="00CE3B84" w:rsidP="009C2EBA">
      <w:pPr>
        <w:jc w:val="both"/>
        <w:rPr>
          <w:rFonts w:ascii="Arial" w:hAnsi="Arial" w:cs="Arial"/>
          <w:b/>
          <w:bCs/>
        </w:rPr>
      </w:pPr>
      <w:r w:rsidRPr="0028464A">
        <w:rPr>
          <w:rFonts w:ascii="Arial" w:hAnsi="Arial" w:cs="Arial"/>
          <w:b/>
        </w:rPr>
        <w:t xml:space="preserve">Referencia: </w:t>
      </w:r>
      <w:r w:rsidR="009C2EBA" w:rsidRPr="0028464A">
        <w:rPr>
          <w:rFonts w:ascii="Arial" w:hAnsi="Arial" w:cs="Arial"/>
          <w:b/>
        </w:rPr>
        <w:t xml:space="preserve">APELACIÓN SENTENCIA - </w:t>
      </w:r>
      <w:r w:rsidR="009C2EBA" w:rsidRPr="0028464A">
        <w:rPr>
          <w:rFonts w:ascii="Arial" w:hAnsi="Arial" w:cs="Arial"/>
          <w:b/>
          <w:bCs/>
        </w:rPr>
        <w:t>ACCIÓN DE CONTROVERSIAS CONTRACTUALES</w:t>
      </w:r>
    </w:p>
    <w:p w14:paraId="1626D3C5" w14:textId="77777777" w:rsidR="00CE3B84" w:rsidRPr="0028464A" w:rsidRDefault="00CE3B84" w:rsidP="009C2EBA">
      <w:pPr>
        <w:jc w:val="both"/>
        <w:rPr>
          <w:rFonts w:ascii="Arial" w:hAnsi="Arial" w:cs="Arial"/>
          <w:b/>
          <w:bCs/>
        </w:rPr>
      </w:pPr>
    </w:p>
    <w:p w14:paraId="6A96E356" w14:textId="77777777" w:rsidR="00CE3B84" w:rsidRPr="0028464A" w:rsidRDefault="00CE3B84" w:rsidP="009C2EBA">
      <w:pPr>
        <w:jc w:val="both"/>
        <w:rPr>
          <w:rFonts w:ascii="Arial" w:hAnsi="Arial" w:cs="Arial"/>
          <w:b/>
          <w:bCs/>
        </w:rPr>
      </w:pPr>
    </w:p>
    <w:p w14:paraId="399C51FA" w14:textId="77777777" w:rsidR="009C2EBA" w:rsidRPr="0028464A" w:rsidRDefault="009C2EBA" w:rsidP="009C2EBA">
      <w:pPr>
        <w:jc w:val="both"/>
        <w:rPr>
          <w:rFonts w:ascii="Arial" w:hAnsi="Arial" w:cs="Arial"/>
          <w:b/>
          <w:bCs/>
        </w:rPr>
      </w:pPr>
    </w:p>
    <w:p w14:paraId="3D01C7B3" w14:textId="77777777" w:rsidR="00C651F2" w:rsidRPr="0028464A" w:rsidRDefault="00124515" w:rsidP="009B117A">
      <w:pPr>
        <w:jc w:val="both"/>
        <w:rPr>
          <w:rFonts w:ascii="Arial" w:hAnsi="Arial" w:cs="Arial"/>
          <w:i/>
        </w:rPr>
      </w:pPr>
      <w:r w:rsidRPr="0028464A">
        <w:rPr>
          <w:rFonts w:ascii="Arial" w:hAnsi="Arial" w:cs="Arial"/>
          <w:i/>
        </w:rPr>
        <w:t>Tema</w:t>
      </w:r>
      <w:r w:rsidR="00CB24F6" w:rsidRPr="0028464A">
        <w:rPr>
          <w:rFonts w:ascii="Arial" w:hAnsi="Arial" w:cs="Arial"/>
          <w:i/>
        </w:rPr>
        <w:t>s</w:t>
      </w:r>
      <w:r w:rsidR="00C651F2" w:rsidRPr="0028464A">
        <w:rPr>
          <w:rFonts w:ascii="Arial" w:hAnsi="Arial" w:cs="Arial"/>
          <w:i/>
        </w:rPr>
        <w:t xml:space="preserve"> CONTRATO DE CONCESIÓN DEL SERVICIO DE TELEVISIÓN POR SUSCRIPCIÓN – Concepto de Ingresos Brutos / DEBIDO PROCESO</w:t>
      </w:r>
      <w:r w:rsidR="002805BD" w:rsidRPr="0028464A">
        <w:rPr>
          <w:rFonts w:ascii="Arial" w:hAnsi="Arial" w:cs="Arial"/>
          <w:i/>
        </w:rPr>
        <w:t xml:space="preserve"> - acto que ordenó el pago de compensaciones </w:t>
      </w:r>
    </w:p>
    <w:p w14:paraId="0856FCBE" w14:textId="77777777" w:rsidR="00F05D8D" w:rsidRPr="0028464A" w:rsidRDefault="00F05D8D" w:rsidP="00CB24F6">
      <w:pPr>
        <w:jc w:val="both"/>
        <w:rPr>
          <w:rFonts w:ascii="Arial" w:hAnsi="Arial" w:cs="Arial"/>
          <w:i/>
        </w:rPr>
      </w:pPr>
    </w:p>
    <w:p w14:paraId="0C2AA8EB" w14:textId="77777777" w:rsidR="00F05D8D" w:rsidRPr="0028464A" w:rsidRDefault="00F05D8D" w:rsidP="00CB24F6">
      <w:pPr>
        <w:jc w:val="both"/>
        <w:rPr>
          <w:rFonts w:ascii="Arial" w:hAnsi="Arial" w:cs="Arial"/>
          <w:i/>
        </w:rPr>
      </w:pPr>
    </w:p>
    <w:p w14:paraId="5B9EF312" w14:textId="77777777" w:rsidR="00EB4182" w:rsidRPr="0028464A" w:rsidRDefault="00CB24F6" w:rsidP="00EB4182">
      <w:pPr>
        <w:spacing w:line="360" w:lineRule="auto"/>
        <w:jc w:val="both"/>
        <w:rPr>
          <w:rFonts w:ascii="Arial" w:hAnsi="Arial" w:cs="Arial"/>
        </w:rPr>
      </w:pPr>
      <w:r w:rsidRPr="0028464A">
        <w:rPr>
          <w:rFonts w:ascii="Arial" w:hAnsi="Arial" w:cs="Arial"/>
        </w:rPr>
        <w:t xml:space="preserve">Procede la Sala a </w:t>
      </w:r>
      <w:r w:rsidR="004A1131" w:rsidRPr="0028464A">
        <w:rPr>
          <w:rFonts w:ascii="Arial" w:hAnsi="Arial" w:cs="Arial"/>
        </w:rPr>
        <w:t>resolver el recurso de apelación interpuesto por la parte demandante en contra de la sentencia proferida el 10 de octubre de 2014 por el Tribunal Administrativo de An</w:t>
      </w:r>
      <w:r w:rsidR="00EB4182" w:rsidRPr="0028464A">
        <w:rPr>
          <w:rFonts w:ascii="Arial" w:hAnsi="Arial" w:cs="Arial"/>
        </w:rPr>
        <w:t>t</w:t>
      </w:r>
      <w:r w:rsidR="004A1131" w:rsidRPr="0028464A">
        <w:rPr>
          <w:rFonts w:ascii="Arial" w:hAnsi="Arial" w:cs="Arial"/>
        </w:rPr>
        <w:t xml:space="preserve">ioquia, </w:t>
      </w:r>
      <w:r w:rsidR="00EB4182" w:rsidRPr="0028464A">
        <w:rPr>
          <w:rFonts w:ascii="Arial" w:hAnsi="Arial" w:cs="Arial"/>
        </w:rPr>
        <w:t xml:space="preserve">mediante la cual se negaron las pretensiones de la demanda. </w:t>
      </w:r>
    </w:p>
    <w:p w14:paraId="7BDFE01D" w14:textId="77777777" w:rsidR="00EB4182" w:rsidRPr="0028464A" w:rsidRDefault="00EB4182" w:rsidP="00EB4182">
      <w:pPr>
        <w:jc w:val="center"/>
        <w:rPr>
          <w:rFonts w:ascii="Arial" w:hAnsi="Arial" w:cs="Arial"/>
          <w:b/>
        </w:rPr>
      </w:pPr>
    </w:p>
    <w:p w14:paraId="56A5ABEC" w14:textId="77777777" w:rsidR="00A45867" w:rsidRPr="0028464A" w:rsidRDefault="00EB4182" w:rsidP="00EB4182">
      <w:pPr>
        <w:jc w:val="center"/>
        <w:rPr>
          <w:rFonts w:ascii="Arial" w:hAnsi="Arial" w:cs="Arial"/>
          <w:b/>
        </w:rPr>
      </w:pPr>
      <w:r w:rsidRPr="0028464A">
        <w:rPr>
          <w:rFonts w:ascii="Arial" w:hAnsi="Arial" w:cs="Arial"/>
          <w:b/>
        </w:rPr>
        <w:t>I. ANTECEDENTES</w:t>
      </w:r>
    </w:p>
    <w:p w14:paraId="2CC17273" w14:textId="77777777" w:rsidR="002523D3" w:rsidRPr="0028464A" w:rsidRDefault="002523D3" w:rsidP="006E1378">
      <w:pPr>
        <w:spacing w:line="360" w:lineRule="auto"/>
        <w:jc w:val="both"/>
        <w:rPr>
          <w:rFonts w:ascii="Arial" w:hAnsi="Arial" w:cs="Arial"/>
        </w:rPr>
      </w:pPr>
    </w:p>
    <w:p w14:paraId="145066F8" w14:textId="77777777" w:rsidR="00EB4182" w:rsidRPr="0028464A" w:rsidRDefault="00EB4182" w:rsidP="006E1378">
      <w:pPr>
        <w:spacing w:line="360" w:lineRule="auto"/>
        <w:jc w:val="both"/>
        <w:rPr>
          <w:rFonts w:ascii="Arial" w:hAnsi="Arial" w:cs="Arial"/>
          <w:b/>
        </w:rPr>
      </w:pPr>
      <w:r w:rsidRPr="0028464A">
        <w:rPr>
          <w:rFonts w:ascii="Arial" w:hAnsi="Arial" w:cs="Arial"/>
          <w:b/>
        </w:rPr>
        <w:t xml:space="preserve">1. La demanda </w:t>
      </w:r>
    </w:p>
    <w:p w14:paraId="6B8AEC9E" w14:textId="77777777" w:rsidR="00C474F0" w:rsidRPr="0028464A" w:rsidRDefault="00C474F0" w:rsidP="006E1378">
      <w:pPr>
        <w:spacing w:line="360" w:lineRule="auto"/>
        <w:jc w:val="both"/>
        <w:rPr>
          <w:rFonts w:ascii="Arial" w:hAnsi="Arial" w:cs="Arial"/>
        </w:rPr>
      </w:pPr>
    </w:p>
    <w:p w14:paraId="4BA44FE6" w14:textId="77777777" w:rsidR="00EF09CC" w:rsidRPr="0028464A" w:rsidRDefault="00C474F0" w:rsidP="006E1378">
      <w:pPr>
        <w:spacing w:line="360" w:lineRule="auto"/>
        <w:jc w:val="both"/>
        <w:rPr>
          <w:rFonts w:ascii="Arial" w:hAnsi="Arial" w:cs="Arial"/>
        </w:rPr>
      </w:pPr>
      <w:r w:rsidRPr="0028464A">
        <w:rPr>
          <w:rFonts w:ascii="Arial" w:hAnsi="Arial" w:cs="Arial"/>
        </w:rPr>
        <w:t>El 2 de octubre de 2007, la sociedad Cable Unión S.A., antes denominada Cable Unión de Occidente</w:t>
      </w:r>
      <w:r w:rsidR="0096093A" w:rsidRPr="0028464A">
        <w:rPr>
          <w:rFonts w:ascii="Arial" w:hAnsi="Arial" w:cs="Arial"/>
        </w:rPr>
        <w:t xml:space="preserve"> S.A.</w:t>
      </w:r>
      <w:r w:rsidR="00DA0708" w:rsidRPr="0028464A">
        <w:rPr>
          <w:rStyle w:val="Refdenotaalpie"/>
          <w:rFonts w:ascii="Arial" w:hAnsi="Arial" w:cs="Arial"/>
        </w:rPr>
        <w:footnoteReference w:id="1"/>
      </w:r>
      <w:r w:rsidRPr="0028464A">
        <w:rPr>
          <w:rFonts w:ascii="Arial" w:hAnsi="Arial" w:cs="Arial"/>
        </w:rPr>
        <w:t>, obrando en ejercicio de la acción contractual</w:t>
      </w:r>
      <w:r w:rsidR="00EF09CC" w:rsidRPr="0028464A">
        <w:rPr>
          <w:rFonts w:ascii="Arial" w:hAnsi="Arial" w:cs="Arial"/>
        </w:rPr>
        <w:t xml:space="preserve">, </w:t>
      </w:r>
      <w:r w:rsidR="007C3608" w:rsidRPr="0028464A">
        <w:rPr>
          <w:rFonts w:ascii="Arial" w:hAnsi="Arial" w:cs="Arial"/>
        </w:rPr>
        <w:t>present</w:t>
      </w:r>
      <w:r w:rsidR="00EF67F0" w:rsidRPr="0028464A">
        <w:rPr>
          <w:rFonts w:ascii="Arial" w:hAnsi="Arial" w:cs="Arial"/>
        </w:rPr>
        <w:t>ó</w:t>
      </w:r>
      <w:r w:rsidR="007C3608" w:rsidRPr="0028464A">
        <w:rPr>
          <w:rFonts w:ascii="Arial" w:hAnsi="Arial" w:cs="Arial"/>
        </w:rPr>
        <w:t xml:space="preserve"> demanda contra la Comisión Nacional de Televisión – CNTV</w:t>
      </w:r>
      <w:r w:rsidR="007C3608" w:rsidRPr="0028464A">
        <w:rPr>
          <w:rStyle w:val="Refdenotaalpie"/>
          <w:rFonts w:ascii="Arial" w:hAnsi="Arial" w:cs="Arial"/>
        </w:rPr>
        <w:footnoteReference w:id="2"/>
      </w:r>
      <w:r w:rsidR="007C3608" w:rsidRPr="0028464A">
        <w:rPr>
          <w:rFonts w:ascii="Arial" w:hAnsi="Arial" w:cs="Arial"/>
        </w:rPr>
        <w:t xml:space="preserve"> – y </w:t>
      </w:r>
      <w:r w:rsidR="00EF09CC" w:rsidRPr="0028464A">
        <w:rPr>
          <w:rFonts w:ascii="Arial" w:hAnsi="Arial" w:cs="Arial"/>
        </w:rPr>
        <w:t>solicitó las siguientes declaraciones y condenas (se transcribe literal incluso con posibles errores):</w:t>
      </w:r>
    </w:p>
    <w:p w14:paraId="799A16F9" w14:textId="77777777" w:rsidR="00EF09CC" w:rsidRPr="0028464A" w:rsidRDefault="00EF09CC" w:rsidP="00B82BB9">
      <w:pPr>
        <w:spacing w:line="276" w:lineRule="auto"/>
        <w:ind w:left="567" w:right="902"/>
        <w:jc w:val="both"/>
        <w:rPr>
          <w:rFonts w:ascii="Arial" w:hAnsi="Arial" w:cs="Arial"/>
          <w:i/>
        </w:rPr>
      </w:pPr>
    </w:p>
    <w:p w14:paraId="2770484B" w14:textId="77777777" w:rsidR="00B82BB9" w:rsidRPr="0028464A" w:rsidRDefault="00EF09CC" w:rsidP="00B82BB9">
      <w:pPr>
        <w:spacing w:line="276" w:lineRule="auto"/>
        <w:ind w:left="567" w:right="902"/>
        <w:jc w:val="both"/>
        <w:rPr>
          <w:rFonts w:ascii="Arial" w:hAnsi="Arial" w:cs="Arial"/>
          <w:i/>
        </w:rPr>
      </w:pPr>
      <w:r w:rsidRPr="0028464A">
        <w:rPr>
          <w:rFonts w:ascii="Arial" w:hAnsi="Arial" w:cs="Arial"/>
          <w:i/>
        </w:rPr>
        <w:t>“</w:t>
      </w:r>
      <w:r w:rsidRPr="0028464A">
        <w:rPr>
          <w:rFonts w:ascii="Arial" w:hAnsi="Arial" w:cs="Arial"/>
          <w:b/>
          <w:i/>
        </w:rPr>
        <w:t>PRIMERA</w:t>
      </w:r>
      <w:r w:rsidRPr="0028464A">
        <w:rPr>
          <w:rFonts w:ascii="Arial" w:hAnsi="Arial" w:cs="Arial"/>
          <w:i/>
        </w:rPr>
        <w:t>.</w:t>
      </w:r>
      <w:r w:rsidR="00B82BB9" w:rsidRPr="0028464A">
        <w:rPr>
          <w:rFonts w:ascii="Arial" w:hAnsi="Arial" w:cs="Arial"/>
          <w:i/>
        </w:rPr>
        <w:t xml:space="preserve"> Que se declare la nulidad de la Resolución No. 326 del 19 de </w:t>
      </w:r>
      <w:proofErr w:type="gramStart"/>
      <w:r w:rsidR="00B82BB9" w:rsidRPr="0028464A">
        <w:rPr>
          <w:rFonts w:ascii="Arial" w:hAnsi="Arial" w:cs="Arial"/>
          <w:i/>
        </w:rPr>
        <w:t>Abril</w:t>
      </w:r>
      <w:proofErr w:type="gramEnd"/>
      <w:r w:rsidR="00B82BB9" w:rsidRPr="0028464A">
        <w:rPr>
          <w:rFonts w:ascii="Arial" w:hAnsi="Arial" w:cs="Arial"/>
          <w:i/>
        </w:rPr>
        <w:t xml:space="preserve"> de 2006, por la cual se ajustan unas autoliquidaciones del Contrato No. 211 de 1999 y se ordena su pago.</w:t>
      </w:r>
    </w:p>
    <w:p w14:paraId="19922636" w14:textId="77777777" w:rsidR="00B82BB9" w:rsidRPr="0028464A" w:rsidRDefault="00B82BB9" w:rsidP="00B82BB9">
      <w:pPr>
        <w:spacing w:line="276" w:lineRule="auto"/>
        <w:ind w:left="567" w:right="902"/>
        <w:jc w:val="both"/>
        <w:rPr>
          <w:rFonts w:ascii="Arial" w:hAnsi="Arial" w:cs="Arial"/>
          <w:i/>
        </w:rPr>
      </w:pPr>
    </w:p>
    <w:p w14:paraId="16D0AB9A" w14:textId="77777777" w:rsidR="00D95546" w:rsidRPr="0028464A" w:rsidRDefault="00B82BB9" w:rsidP="00737E9B">
      <w:pPr>
        <w:spacing w:line="276" w:lineRule="auto"/>
        <w:ind w:left="567" w:right="902"/>
        <w:jc w:val="both"/>
        <w:rPr>
          <w:rFonts w:ascii="Arial" w:hAnsi="Arial" w:cs="Arial"/>
          <w:i/>
        </w:rPr>
      </w:pPr>
      <w:r w:rsidRPr="0028464A">
        <w:rPr>
          <w:rFonts w:ascii="Arial" w:hAnsi="Arial" w:cs="Arial"/>
          <w:i/>
        </w:rPr>
        <w:t>“</w:t>
      </w:r>
      <w:r w:rsidRPr="0028464A">
        <w:rPr>
          <w:rFonts w:ascii="Arial" w:hAnsi="Arial" w:cs="Arial"/>
          <w:b/>
          <w:i/>
        </w:rPr>
        <w:t>SEGUNDA</w:t>
      </w:r>
      <w:r w:rsidRPr="0028464A">
        <w:rPr>
          <w:rFonts w:ascii="Arial" w:hAnsi="Arial" w:cs="Arial"/>
          <w:i/>
        </w:rPr>
        <w:t xml:space="preserve">. </w:t>
      </w:r>
      <w:r w:rsidR="00737E9B" w:rsidRPr="0028464A">
        <w:rPr>
          <w:rFonts w:ascii="Arial" w:hAnsi="Arial" w:cs="Arial"/>
          <w:i/>
        </w:rPr>
        <w:t xml:space="preserve">Que se declare igualmente la nulidad de la Resolución No. 0362 del 10 de </w:t>
      </w:r>
      <w:proofErr w:type="gramStart"/>
      <w:r w:rsidR="00737E9B" w:rsidRPr="0028464A">
        <w:rPr>
          <w:rFonts w:ascii="Arial" w:hAnsi="Arial" w:cs="Arial"/>
          <w:i/>
        </w:rPr>
        <w:t>Mayo</w:t>
      </w:r>
      <w:proofErr w:type="gramEnd"/>
      <w:r w:rsidR="00737E9B" w:rsidRPr="0028464A">
        <w:rPr>
          <w:rFonts w:ascii="Arial" w:hAnsi="Arial" w:cs="Arial"/>
          <w:i/>
        </w:rPr>
        <w:t xml:space="preserve"> de 2007 por medio de la cual se resuelven unos recursos de reposición confirmando la Resolución No. 326 del 19 de Abril de 2006.</w:t>
      </w:r>
    </w:p>
    <w:p w14:paraId="5E53FF72" w14:textId="77777777" w:rsidR="00737E9B" w:rsidRPr="0028464A" w:rsidRDefault="00737E9B" w:rsidP="00737E9B">
      <w:pPr>
        <w:spacing w:line="276" w:lineRule="auto"/>
        <w:ind w:left="567" w:right="902"/>
        <w:jc w:val="both"/>
        <w:rPr>
          <w:rFonts w:ascii="Arial" w:hAnsi="Arial" w:cs="Arial"/>
          <w:i/>
        </w:rPr>
      </w:pPr>
    </w:p>
    <w:p w14:paraId="577BA3B6" w14:textId="77777777" w:rsidR="00282D4A" w:rsidRPr="0028464A" w:rsidRDefault="00737E9B" w:rsidP="00737E9B">
      <w:pPr>
        <w:spacing w:line="276" w:lineRule="auto"/>
        <w:ind w:left="567" w:right="902"/>
        <w:jc w:val="both"/>
        <w:rPr>
          <w:rFonts w:ascii="Arial" w:hAnsi="Arial" w:cs="Arial"/>
          <w:i/>
        </w:rPr>
      </w:pPr>
      <w:r w:rsidRPr="0028464A">
        <w:rPr>
          <w:rFonts w:ascii="Arial" w:hAnsi="Arial" w:cs="Arial"/>
          <w:i/>
        </w:rPr>
        <w:t>“</w:t>
      </w:r>
      <w:r w:rsidRPr="0028464A">
        <w:rPr>
          <w:rFonts w:ascii="Arial" w:hAnsi="Arial" w:cs="Arial"/>
          <w:b/>
          <w:i/>
        </w:rPr>
        <w:t>TERCERA</w:t>
      </w:r>
      <w:r w:rsidRPr="0028464A">
        <w:rPr>
          <w:rFonts w:ascii="Arial" w:hAnsi="Arial" w:cs="Arial"/>
          <w:i/>
        </w:rPr>
        <w:t xml:space="preserve">. </w:t>
      </w:r>
      <w:proofErr w:type="gramStart"/>
      <w:r w:rsidRPr="0028464A">
        <w:rPr>
          <w:rFonts w:ascii="Arial" w:hAnsi="Arial" w:cs="Arial"/>
          <w:i/>
        </w:rPr>
        <w:t>Que</w:t>
      </w:r>
      <w:proofErr w:type="gramEnd"/>
      <w:r w:rsidRPr="0028464A">
        <w:rPr>
          <w:rFonts w:ascii="Arial" w:hAnsi="Arial" w:cs="Arial"/>
          <w:i/>
        </w:rPr>
        <w:t xml:space="preserve"> en consecuencia de las declaraciones anteriores, y</w:t>
      </w:r>
      <w:r w:rsidR="00282D4A" w:rsidRPr="0028464A">
        <w:rPr>
          <w:rFonts w:ascii="Arial" w:hAnsi="Arial" w:cs="Arial"/>
          <w:i/>
        </w:rPr>
        <w:t xml:space="preserve"> </w:t>
      </w:r>
      <w:r w:rsidRPr="0028464A">
        <w:rPr>
          <w:rFonts w:ascii="Arial" w:hAnsi="Arial" w:cs="Arial"/>
          <w:i/>
        </w:rPr>
        <w:t xml:space="preserve">a título de restablecimiento del derecho e indemnización de perjuicios </w:t>
      </w:r>
      <w:r w:rsidR="00282D4A" w:rsidRPr="0028464A">
        <w:rPr>
          <w:rFonts w:ascii="Arial" w:hAnsi="Arial" w:cs="Arial"/>
          <w:i/>
        </w:rPr>
        <w:t>a mi mandante</w:t>
      </w:r>
      <w:r w:rsidR="00FE0953" w:rsidRPr="0028464A">
        <w:rPr>
          <w:rFonts w:ascii="Arial" w:hAnsi="Arial" w:cs="Arial"/>
          <w:i/>
        </w:rPr>
        <w:t>,</w:t>
      </w:r>
      <w:r w:rsidR="00282D4A" w:rsidRPr="0028464A">
        <w:rPr>
          <w:rFonts w:ascii="Arial" w:hAnsi="Arial" w:cs="Arial"/>
          <w:i/>
        </w:rPr>
        <w:t xml:space="preserve"> se declare que este no tiene obligación de pagar suma alguna, con fundamento en las Resoluciones impugnadas por medio de la presente demanda.</w:t>
      </w:r>
    </w:p>
    <w:p w14:paraId="3D445B27" w14:textId="77777777" w:rsidR="00FE0953" w:rsidRPr="0028464A" w:rsidRDefault="00FE0953" w:rsidP="00737E9B">
      <w:pPr>
        <w:spacing w:line="276" w:lineRule="auto"/>
        <w:ind w:left="567" w:right="902"/>
        <w:jc w:val="both"/>
        <w:rPr>
          <w:rFonts w:ascii="Arial" w:hAnsi="Arial" w:cs="Arial"/>
          <w:i/>
        </w:rPr>
      </w:pPr>
    </w:p>
    <w:p w14:paraId="0269BF70" w14:textId="77777777" w:rsidR="00FE0953" w:rsidRPr="0028464A" w:rsidRDefault="00FE0953" w:rsidP="00737E9B">
      <w:pPr>
        <w:spacing w:line="276" w:lineRule="auto"/>
        <w:ind w:left="567" w:right="902"/>
        <w:jc w:val="both"/>
        <w:rPr>
          <w:rFonts w:ascii="Arial" w:hAnsi="Arial" w:cs="Arial"/>
          <w:i/>
        </w:rPr>
      </w:pPr>
      <w:r w:rsidRPr="0028464A">
        <w:rPr>
          <w:rFonts w:ascii="Arial" w:hAnsi="Arial" w:cs="Arial"/>
          <w:i/>
        </w:rPr>
        <w:t>“</w:t>
      </w:r>
      <w:r w:rsidRPr="0028464A">
        <w:rPr>
          <w:rFonts w:ascii="Arial" w:hAnsi="Arial" w:cs="Arial"/>
          <w:b/>
          <w:i/>
        </w:rPr>
        <w:t xml:space="preserve">CUARTA. </w:t>
      </w:r>
      <w:r w:rsidRPr="0028464A">
        <w:rPr>
          <w:rFonts w:ascii="Arial" w:hAnsi="Arial" w:cs="Arial"/>
          <w:i/>
        </w:rPr>
        <w:t xml:space="preserve">Que igualmente, como restablecimiento del derecho, y en el evento que la Sociedad demandante se viere obligada </w:t>
      </w:r>
      <w:r w:rsidR="00373646" w:rsidRPr="0028464A">
        <w:rPr>
          <w:rFonts w:ascii="Arial" w:hAnsi="Arial" w:cs="Arial"/>
          <w:i/>
        </w:rPr>
        <w:t>a pagar suma alguna con fundamento en las Resoluci</w:t>
      </w:r>
      <w:r w:rsidR="00194159" w:rsidRPr="0028464A">
        <w:rPr>
          <w:rFonts w:ascii="Arial" w:hAnsi="Arial" w:cs="Arial"/>
          <w:i/>
        </w:rPr>
        <w:t>o</w:t>
      </w:r>
      <w:r w:rsidR="00373646" w:rsidRPr="0028464A">
        <w:rPr>
          <w:rFonts w:ascii="Arial" w:hAnsi="Arial" w:cs="Arial"/>
          <w:i/>
        </w:rPr>
        <w:t xml:space="preserve">nes impugnadas, se condene a la </w:t>
      </w:r>
      <w:r w:rsidR="00373646" w:rsidRPr="0028464A">
        <w:rPr>
          <w:rFonts w:ascii="Arial" w:hAnsi="Arial" w:cs="Arial"/>
          <w:b/>
          <w:i/>
        </w:rPr>
        <w:t>COMISIÓN NACIONAL DE TELEVISIÓN</w:t>
      </w:r>
      <w:r w:rsidR="00373646" w:rsidRPr="0028464A">
        <w:rPr>
          <w:rFonts w:ascii="Arial" w:hAnsi="Arial" w:cs="Arial"/>
          <w:i/>
        </w:rPr>
        <w:t xml:space="preserve"> a reintegrar a la parte actora la totalidad de las sumas de dinero, junto con los intereses correspondientes a que haya lugar desde la fecha en que se realice el pago y hasta tanto se produzca el reembolso</w:t>
      </w:r>
      <w:r w:rsidR="00194159" w:rsidRPr="0028464A">
        <w:rPr>
          <w:rFonts w:ascii="Arial" w:hAnsi="Arial" w:cs="Arial"/>
          <w:i/>
        </w:rPr>
        <w:t>.</w:t>
      </w:r>
    </w:p>
    <w:p w14:paraId="2DE1DE1E" w14:textId="77777777" w:rsidR="00194159" w:rsidRPr="0028464A" w:rsidRDefault="00194159" w:rsidP="00737E9B">
      <w:pPr>
        <w:spacing w:line="276" w:lineRule="auto"/>
        <w:ind w:left="567" w:right="902"/>
        <w:jc w:val="both"/>
        <w:rPr>
          <w:rFonts w:ascii="Arial" w:hAnsi="Arial" w:cs="Arial"/>
          <w:i/>
        </w:rPr>
      </w:pPr>
    </w:p>
    <w:p w14:paraId="4D12E1BE" w14:textId="77777777" w:rsidR="00194159" w:rsidRPr="0028464A" w:rsidRDefault="00194159" w:rsidP="00737E9B">
      <w:pPr>
        <w:spacing w:line="276" w:lineRule="auto"/>
        <w:ind w:left="567" w:right="902"/>
        <w:jc w:val="both"/>
        <w:rPr>
          <w:rFonts w:ascii="Arial" w:hAnsi="Arial" w:cs="Arial"/>
          <w:i/>
        </w:rPr>
      </w:pPr>
      <w:r w:rsidRPr="0028464A">
        <w:rPr>
          <w:rFonts w:ascii="Arial" w:hAnsi="Arial" w:cs="Arial"/>
          <w:i/>
        </w:rPr>
        <w:lastRenderedPageBreak/>
        <w:t>“</w:t>
      </w:r>
      <w:r w:rsidRPr="0028464A">
        <w:rPr>
          <w:rFonts w:ascii="Arial" w:hAnsi="Arial" w:cs="Arial"/>
          <w:b/>
          <w:i/>
        </w:rPr>
        <w:t>QUINTA</w:t>
      </w:r>
      <w:r w:rsidRPr="0028464A">
        <w:rPr>
          <w:rFonts w:ascii="Arial" w:hAnsi="Arial" w:cs="Arial"/>
          <w:i/>
        </w:rPr>
        <w:t xml:space="preserve">. Que se condene a la demandada a pagar a favor de mis mandantes, cualquier perjuicio derivado de los actos administrativos cuya nulidad se impetra </w:t>
      </w:r>
      <w:r w:rsidR="00DD6444" w:rsidRPr="0028464A">
        <w:rPr>
          <w:rFonts w:ascii="Arial" w:hAnsi="Arial" w:cs="Arial"/>
          <w:i/>
        </w:rPr>
        <w:t>que aparezca probado dentro del proceso.</w:t>
      </w:r>
    </w:p>
    <w:p w14:paraId="686B1362" w14:textId="77777777" w:rsidR="00DD6444" w:rsidRPr="0028464A" w:rsidRDefault="00DD6444" w:rsidP="00737E9B">
      <w:pPr>
        <w:spacing w:line="276" w:lineRule="auto"/>
        <w:ind w:left="567" w:right="902"/>
        <w:jc w:val="both"/>
        <w:rPr>
          <w:rFonts w:ascii="Arial" w:hAnsi="Arial" w:cs="Arial"/>
          <w:i/>
        </w:rPr>
      </w:pPr>
    </w:p>
    <w:p w14:paraId="6ED37CE0" w14:textId="77777777" w:rsidR="00DD6444" w:rsidRPr="0028464A" w:rsidRDefault="00DD6444" w:rsidP="00737E9B">
      <w:pPr>
        <w:spacing w:line="276" w:lineRule="auto"/>
        <w:ind w:left="567" w:right="902"/>
        <w:jc w:val="both"/>
        <w:rPr>
          <w:rFonts w:ascii="Arial" w:hAnsi="Arial" w:cs="Arial"/>
          <w:i/>
        </w:rPr>
      </w:pPr>
      <w:r w:rsidRPr="0028464A">
        <w:rPr>
          <w:rFonts w:ascii="Arial" w:hAnsi="Arial" w:cs="Arial"/>
          <w:i/>
        </w:rPr>
        <w:t>“</w:t>
      </w:r>
      <w:r w:rsidRPr="0028464A">
        <w:rPr>
          <w:rFonts w:ascii="Arial" w:hAnsi="Arial" w:cs="Arial"/>
          <w:b/>
          <w:i/>
        </w:rPr>
        <w:t xml:space="preserve">SEXTA. </w:t>
      </w:r>
      <w:r w:rsidRPr="0028464A">
        <w:rPr>
          <w:rFonts w:ascii="Arial" w:hAnsi="Arial" w:cs="Arial"/>
          <w:i/>
        </w:rPr>
        <w:t>Que en la sentencia se tenga en cuenta lo dispuesto en el último inciso del artículo 177 del Código Contencioso Administrativo.</w:t>
      </w:r>
    </w:p>
    <w:p w14:paraId="426A9B41" w14:textId="77777777" w:rsidR="00DD6444" w:rsidRPr="0028464A" w:rsidRDefault="00DD6444" w:rsidP="00737E9B">
      <w:pPr>
        <w:spacing w:line="276" w:lineRule="auto"/>
        <w:ind w:left="567" w:right="902"/>
        <w:jc w:val="both"/>
        <w:rPr>
          <w:rFonts w:ascii="Arial" w:hAnsi="Arial" w:cs="Arial"/>
          <w:i/>
        </w:rPr>
      </w:pPr>
    </w:p>
    <w:p w14:paraId="0ED2EC73" w14:textId="77777777" w:rsidR="00DD6444" w:rsidRPr="0028464A" w:rsidRDefault="00DD6444" w:rsidP="00737E9B">
      <w:pPr>
        <w:spacing w:line="276" w:lineRule="auto"/>
        <w:ind w:left="567" w:right="902"/>
        <w:jc w:val="both"/>
        <w:rPr>
          <w:rFonts w:ascii="Arial" w:hAnsi="Arial" w:cs="Arial"/>
          <w:i/>
        </w:rPr>
      </w:pPr>
      <w:r w:rsidRPr="0028464A">
        <w:rPr>
          <w:rFonts w:ascii="Arial" w:hAnsi="Arial" w:cs="Arial"/>
          <w:i/>
        </w:rPr>
        <w:t>“</w:t>
      </w:r>
      <w:r w:rsidRPr="0028464A">
        <w:rPr>
          <w:rFonts w:ascii="Arial" w:hAnsi="Arial" w:cs="Arial"/>
          <w:b/>
          <w:i/>
        </w:rPr>
        <w:t xml:space="preserve">SEPTIMA. </w:t>
      </w:r>
      <w:r w:rsidRPr="0028464A">
        <w:rPr>
          <w:rFonts w:ascii="Arial" w:hAnsi="Arial" w:cs="Arial"/>
          <w:i/>
        </w:rPr>
        <w:t>Que se condene en costas a la parte Demandada”.</w:t>
      </w:r>
    </w:p>
    <w:p w14:paraId="4CC5B777" w14:textId="77777777" w:rsidR="00010366" w:rsidRPr="0028464A" w:rsidRDefault="00010366" w:rsidP="00737E9B">
      <w:pPr>
        <w:spacing w:line="276" w:lineRule="auto"/>
        <w:ind w:left="567" w:right="902"/>
        <w:jc w:val="both"/>
        <w:rPr>
          <w:rFonts w:ascii="Arial" w:hAnsi="Arial" w:cs="Arial"/>
          <w:i/>
        </w:rPr>
      </w:pPr>
    </w:p>
    <w:p w14:paraId="581C3934" w14:textId="77777777" w:rsidR="00010366" w:rsidRPr="0028464A" w:rsidRDefault="00010366" w:rsidP="00010366">
      <w:pPr>
        <w:tabs>
          <w:tab w:val="left" w:pos="8789"/>
        </w:tabs>
        <w:spacing w:line="276" w:lineRule="auto"/>
        <w:ind w:right="51"/>
        <w:jc w:val="both"/>
        <w:rPr>
          <w:rFonts w:ascii="Arial" w:hAnsi="Arial" w:cs="Arial"/>
          <w:b/>
        </w:rPr>
      </w:pPr>
      <w:r w:rsidRPr="0028464A">
        <w:rPr>
          <w:rFonts w:ascii="Arial" w:hAnsi="Arial" w:cs="Arial"/>
          <w:b/>
        </w:rPr>
        <w:t>2. Los hechos</w:t>
      </w:r>
    </w:p>
    <w:p w14:paraId="4DCB6C16" w14:textId="77777777" w:rsidR="00707791" w:rsidRPr="0028464A" w:rsidRDefault="00707791" w:rsidP="00010366">
      <w:pPr>
        <w:tabs>
          <w:tab w:val="left" w:pos="8789"/>
        </w:tabs>
        <w:spacing w:line="276" w:lineRule="auto"/>
        <w:ind w:right="51"/>
        <w:jc w:val="both"/>
        <w:rPr>
          <w:rFonts w:ascii="Arial" w:hAnsi="Arial" w:cs="Arial"/>
          <w:b/>
        </w:rPr>
      </w:pPr>
    </w:p>
    <w:p w14:paraId="0FFE6CED" w14:textId="77777777" w:rsidR="00707791" w:rsidRPr="0028464A" w:rsidRDefault="00707791" w:rsidP="00010366">
      <w:pPr>
        <w:tabs>
          <w:tab w:val="left" w:pos="8789"/>
        </w:tabs>
        <w:spacing w:line="276" w:lineRule="auto"/>
        <w:ind w:right="51"/>
        <w:jc w:val="both"/>
        <w:rPr>
          <w:rFonts w:ascii="Arial" w:hAnsi="Arial" w:cs="Arial"/>
        </w:rPr>
      </w:pPr>
      <w:r w:rsidRPr="0028464A">
        <w:rPr>
          <w:rFonts w:ascii="Arial" w:hAnsi="Arial" w:cs="Arial"/>
        </w:rPr>
        <w:t xml:space="preserve">La demandante narró los siguientes hechos: </w:t>
      </w:r>
    </w:p>
    <w:p w14:paraId="2EA566E9" w14:textId="77777777" w:rsidR="007701F1" w:rsidRPr="0028464A" w:rsidRDefault="007701F1" w:rsidP="00010366">
      <w:pPr>
        <w:tabs>
          <w:tab w:val="left" w:pos="8789"/>
        </w:tabs>
        <w:spacing w:line="276" w:lineRule="auto"/>
        <w:ind w:right="51"/>
        <w:jc w:val="both"/>
        <w:rPr>
          <w:rFonts w:ascii="Arial" w:hAnsi="Arial" w:cs="Arial"/>
          <w:b/>
        </w:rPr>
      </w:pPr>
    </w:p>
    <w:p w14:paraId="1A69D5EF" w14:textId="77777777" w:rsidR="00282D4A" w:rsidRPr="0028464A" w:rsidRDefault="007701F1" w:rsidP="00EB4634">
      <w:pPr>
        <w:tabs>
          <w:tab w:val="left" w:pos="8789"/>
        </w:tabs>
        <w:spacing w:line="360" w:lineRule="auto"/>
        <w:ind w:right="51"/>
        <w:jc w:val="both"/>
        <w:rPr>
          <w:rFonts w:ascii="Arial" w:hAnsi="Arial" w:cs="Arial"/>
          <w:b/>
        </w:rPr>
      </w:pPr>
      <w:r w:rsidRPr="0028464A">
        <w:rPr>
          <w:rFonts w:ascii="Arial" w:hAnsi="Arial" w:cs="Arial"/>
          <w:b/>
        </w:rPr>
        <w:t>2.1</w:t>
      </w:r>
      <w:r w:rsidRPr="0028464A">
        <w:rPr>
          <w:rFonts w:ascii="Arial" w:hAnsi="Arial" w:cs="Arial"/>
        </w:rPr>
        <w:t xml:space="preserve">. La sociedad Cable Unión </w:t>
      </w:r>
      <w:r w:rsidR="00707791" w:rsidRPr="0028464A">
        <w:rPr>
          <w:rFonts w:ascii="Arial" w:hAnsi="Arial" w:cs="Arial"/>
        </w:rPr>
        <w:t xml:space="preserve">de Occidente </w:t>
      </w:r>
      <w:r w:rsidRPr="0028464A">
        <w:rPr>
          <w:rFonts w:ascii="Arial" w:hAnsi="Arial" w:cs="Arial"/>
        </w:rPr>
        <w:t>S.A. suscribió el Contrato de Concesión No. 211 de 20 de diciembre de 1999 con la Comisión Nacional de Televisión</w:t>
      </w:r>
      <w:r w:rsidR="00620587" w:rsidRPr="0028464A">
        <w:rPr>
          <w:rFonts w:ascii="Arial" w:hAnsi="Arial" w:cs="Arial"/>
        </w:rPr>
        <w:t xml:space="preserve"> - CNTV</w:t>
      </w:r>
      <w:r w:rsidRPr="0028464A">
        <w:rPr>
          <w:rFonts w:ascii="Arial" w:hAnsi="Arial" w:cs="Arial"/>
        </w:rPr>
        <w:t xml:space="preserve">, el cual </w:t>
      </w:r>
      <w:r w:rsidR="00E43D26" w:rsidRPr="0028464A">
        <w:rPr>
          <w:rFonts w:ascii="Arial" w:hAnsi="Arial" w:cs="Arial"/>
        </w:rPr>
        <w:t xml:space="preserve">le fue adjudicado </w:t>
      </w:r>
      <w:r w:rsidR="00BA738F" w:rsidRPr="0028464A">
        <w:rPr>
          <w:rFonts w:ascii="Arial" w:hAnsi="Arial" w:cs="Arial"/>
        </w:rPr>
        <w:t xml:space="preserve">en el marco </w:t>
      </w:r>
      <w:r w:rsidR="00E43D26" w:rsidRPr="0028464A">
        <w:rPr>
          <w:rFonts w:ascii="Arial" w:hAnsi="Arial" w:cs="Arial"/>
        </w:rPr>
        <w:t xml:space="preserve">de la Licitación Pública No. 003 de 1999 y </w:t>
      </w:r>
      <w:r w:rsidRPr="0028464A">
        <w:rPr>
          <w:rFonts w:ascii="Arial" w:hAnsi="Arial" w:cs="Arial"/>
        </w:rPr>
        <w:t xml:space="preserve">tuvo por objeto </w:t>
      </w:r>
      <w:r w:rsidR="00620587" w:rsidRPr="0028464A">
        <w:rPr>
          <w:rFonts w:ascii="Arial" w:hAnsi="Arial" w:cs="Arial"/>
        </w:rPr>
        <w:t xml:space="preserve">la operación y explotación del servicio público de televisión por suscripción en la zona </w:t>
      </w:r>
      <w:r w:rsidR="000C3551" w:rsidRPr="0028464A">
        <w:rPr>
          <w:rFonts w:ascii="Arial" w:hAnsi="Arial" w:cs="Arial"/>
        </w:rPr>
        <w:t>o</w:t>
      </w:r>
      <w:r w:rsidR="00620587" w:rsidRPr="0028464A">
        <w:rPr>
          <w:rFonts w:ascii="Arial" w:hAnsi="Arial" w:cs="Arial"/>
        </w:rPr>
        <w:t>ccidente de Colombia.</w:t>
      </w:r>
    </w:p>
    <w:p w14:paraId="6940EAC4" w14:textId="77777777" w:rsidR="00620587" w:rsidRPr="0028464A" w:rsidRDefault="00620587" w:rsidP="00620587">
      <w:pPr>
        <w:tabs>
          <w:tab w:val="left" w:pos="8789"/>
        </w:tabs>
        <w:spacing w:line="276" w:lineRule="auto"/>
        <w:ind w:right="51"/>
        <w:jc w:val="both"/>
        <w:rPr>
          <w:rFonts w:ascii="Arial" w:hAnsi="Arial" w:cs="Arial"/>
          <w:b/>
        </w:rPr>
      </w:pPr>
    </w:p>
    <w:p w14:paraId="7A7B6333" w14:textId="77777777" w:rsidR="006577D9" w:rsidRPr="0028464A" w:rsidRDefault="00620587" w:rsidP="00EB4634">
      <w:pPr>
        <w:tabs>
          <w:tab w:val="left" w:pos="8789"/>
        </w:tabs>
        <w:spacing w:line="360" w:lineRule="auto"/>
        <w:ind w:right="51"/>
        <w:jc w:val="both"/>
        <w:rPr>
          <w:rFonts w:ascii="Arial" w:hAnsi="Arial" w:cs="Arial"/>
          <w:i/>
        </w:rPr>
      </w:pPr>
      <w:r w:rsidRPr="0028464A">
        <w:rPr>
          <w:rFonts w:ascii="Arial" w:hAnsi="Arial" w:cs="Arial"/>
          <w:b/>
        </w:rPr>
        <w:t>2.2.</w:t>
      </w:r>
      <w:r w:rsidRPr="0028464A">
        <w:rPr>
          <w:rFonts w:ascii="Arial" w:hAnsi="Arial" w:cs="Arial"/>
        </w:rPr>
        <w:t xml:space="preserve"> </w:t>
      </w:r>
      <w:r w:rsidR="00302010" w:rsidRPr="0028464A">
        <w:rPr>
          <w:rFonts w:ascii="Arial" w:hAnsi="Arial" w:cs="Arial"/>
        </w:rPr>
        <w:t>P</w:t>
      </w:r>
      <w:r w:rsidRPr="0028464A">
        <w:rPr>
          <w:rFonts w:ascii="Arial" w:hAnsi="Arial" w:cs="Arial"/>
        </w:rPr>
        <w:t>ara la época en que se firmó el contrato</w:t>
      </w:r>
      <w:r w:rsidR="00946523" w:rsidRPr="0028464A">
        <w:rPr>
          <w:rFonts w:ascii="Arial" w:hAnsi="Arial" w:cs="Arial"/>
        </w:rPr>
        <w:t>, la Junta Directiva de la CNTV</w:t>
      </w:r>
      <w:r w:rsidR="00EB4634" w:rsidRPr="0028464A">
        <w:rPr>
          <w:rFonts w:ascii="Arial" w:hAnsi="Arial" w:cs="Arial"/>
        </w:rPr>
        <w:t xml:space="preserve">, en desarrollo de las facultades establecidas en la </w:t>
      </w:r>
      <w:r w:rsidR="00402886" w:rsidRPr="0028464A">
        <w:rPr>
          <w:rFonts w:ascii="Arial" w:hAnsi="Arial" w:cs="Arial"/>
        </w:rPr>
        <w:t>L</w:t>
      </w:r>
      <w:r w:rsidR="00EB4634" w:rsidRPr="0028464A">
        <w:rPr>
          <w:rFonts w:ascii="Arial" w:hAnsi="Arial" w:cs="Arial"/>
        </w:rPr>
        <w:t xml:space="preserve">ey 182 de 1995 y </w:t>
      </w:r>
      <w:r w:rsidR="00402886" w:rsidRPr="0028464A">
        <w:rPr>
          <w:rFonts w:ascii="Arial" w:hAnsi="Arial" w:cs="Arial"/>
        </w:rPr>
        <w:t xml:space="preserve">en </w:t>
      </w:r>
      <w:r w:rsidR="00EB4634" w:rsidRPr="0028464A">
        <w:rPr>
          <w:rFonts w:ascii="Arial" w:hAnsi="Arial" w:cs="Arial"/>
        </w:rPr>
        <w:t xml:space="preserve">la Ley 335 de 1996, </w:t>
      </w:r>
      <w:r w:rsidR="00946523" w:rsidRPr="0028464A">
        <w:rPr>
          <w:rFonts w:ascii="Arial" w:hAnsi="Arial" w:cs="Arial"/>
        </w:rPr>
        <w:t xml:space="preserve">había fijado la compensación para la prestación del </w:t>
      </w:r>
      <w:r w:rsidR="001A7597" w:rsidRPr="0028464A">
        <w:rPr>
          <w:rFonts w:ascii="Arial" w:hAnsi="Arial" w:cs="Arial"/>
        </w:rPr>
        <w:t xml:space="preserve">servicio </w:t>
      </w:r>
      <w:r w:rsidR="00946523" w:rsidRPr="0028464A">
        <w:rPr>
          <w:rFonts w:ascii="Arial" w:hAnsi="Arial" w:cs="Arial"/>
        </w:rPr>
        <w:t>de televisión por suscripción</w:t>
      </w:r>
      <w:r w:rsidR="00EB4634" w:rsidRPr="0028464A">
        <w:rPr>
          <w:rFonts w:ascii="Arial" w:hAnsi="Arial" w:cs="Arial"/>
        </w:rPr>
        <w:t xml:space="preserve">, en </w:t>
      </w:r>
      <w:r w:rsidR="00EB4634" w:rsidRPr="0028464A">
        <w:rPr>
          <w:rFonts w:ascii="Arial" w:hAnsi="Arial" w:cs="Arial"/>
          <w:i/>
        </w:rPr>
        <w:t>“el diez por ciento (1</w:t>
      </w:r>
      <w:r w:rsidR="00BC3C03" w:rsidRPr="0028464A">
        <w:rPr>
          <w:rFonts w:ascii="Arial" w:hAnsi="Arial" w:cs="Arial"/>
          <w:i/>
        </w:rPr>
        <w:t>0</w:t>
      </w:r>
      <w:r w:rsidR="00EB4634" w:rsidRPr="0028464A">
        <w:rPr>
          <w:rFonts w:ascii="Arial" w:hAnsi="Arial" w:cs="Arial"/>
          <w:i/>
        </w:rPr>
        <w:t xml:space="preserve">%) de los ingresos brutos mensuales provenientes </w:t>
      </w:r>
      <w:r w:rsidR="00EB4634" w:rsidRPr="0028464A">
        <w:rPr>
          <w:rFonts w:ascii="Arial" w:hAnsi="Arial" w:cs="Arial"/>
          <w:b/>
          <w:i/>
        </w:rPr>
        <w:t>exclusivamente</w:t>
      </w:r>
      <w:r w:rsidR="00C96A37" w:rsidRPr="0028464A">
        <w:rPr>
          <w:rStyle w:val="Refdenotaalpie"/>
          <w:rFonts w:ascii="Arial" w:hAnsi="Arial" w:cs="Arial"/>
          <w:b/>
          <w:i/>
        </w:rPr>
        <w:footnoteReference w:id="3"/>
      </w:r>
      <w:r w:rsidR="00EB4634" w:rsidRPr="0028464A">
        <w:rPr>
          <w:rFonts w:ascii="Arial" w:hAnsi="Arial" w:cs="Arial"/>
          <w:b/>
          <w:i/>
        </w:rPr>
        <w:t xml:space="preserve"> </w:t>
      </w:r>
      <w:r w:rsidR="00EB4634" w:rsidRPr="0028464A">
        <w:rPr>
          <w:rFonts w:ascii="Arial" w:hAnsi="Arial" w:cs="Arial"/>
          <w:i/>
        </w:rPr>
        <w:t>de la prestación de este servicio”</w:t>
      </w:r>
      <w:r w:rsidR="00402886" w:rsidRPr="0028464A">
        <w:rPr>
          <w:rFonts w:ascii="Arial" w:hAnsi="Arial" w:cs="Arial"/>
          <w:i/>
        </w:rPr>
        <w:t xml:space="preserve">, </w:t>
      </w:r>
      <w:r w:rsidR="00402886" w:rsidRPr="0028464A">
        <w:rPr>
          <w:rFonts w:ascii="Arial" w:hAnsi="Arial" w:cs="Arial"/>
        </w:rPr>
        <w:t xml:space="preserve">de conformidad con  el pago por compensación establecido en el artículo 36 del Acuerdo </w:t>
      </w:r>
      <w:r w:rsidR="00302010" w:rsidRPr="0028464A">
        <w:rPr>
          <w:rFonts w:ascii="Arial" w:hAnsi="Arial" w:cs="Arial"/>
        </w:rPr>
        <w:t>0</w:t>
      </w:r>
      <w:r w:rsidR="00402886" w:rsidRPr="0028464A">
        <w:rPr>
          <w:rFonts w:ascii="Arial" w:hAnsi="Arial" w:cs="Arial"/>
        </w:rPr>
        <w:t xml:space="preserve">14 de 1997. </w:t>
      </w:r>
    </w:p>
    <w:p w14:paraId="6A99A159" w14:textId="77777777" w:rsidR="006577D9" w:rsidRPr="0028464A" w:rsidRDefault="006577D9" w:rsidP="00EB4634">
      <w:pPr>
        <w:tabs>
          <w:tab w:val="left" w:pos="8789"/>
        </w:tabs>
        <w:spacing w:line="360" w:lineRule="auto"/>
        <w:ind w:right="51"/>
        <w:jc w:val="both"/>
        <w:rPr>
          <w:rFonts w:ascii="Arial" w:hAnsi="Arial" w:cs="Arial"/>
          <w:i/>
        </w:rPr>
      </w:pPr>
    </w:p>
    <w:p w14:paraId="22CFBD0F" w14:textId="77777777" w:rsidR="00402886" w:rsidRPr="0028464A" w:rsidRDefault="006577D9" w:rsidP="00EB4634">
      <w:pPr>
        <w:tabs>
          <w:tab w:val="left" w:pos="8789"/>
        </w:tabs>
        <w:spacing w:line="360" w:lineRule="auto"/>
        <w:ind w:right="51"/>
        <w:jc w:val="both"/>
        <w:rPr>
          <w:rFonts w:ascii="Arial" w:hAnsi="Arial" w:cs="Arial"/>
          <w:i/>
        </w:rPr>
      </w:pPr>
      <w:r w:rsidRPr="0028464A">
        <w:rPr>
          <w:rFonts w:ascii="Arial" w:hAnsi="Arial" w:cs="Arial"/>
          <w:b/>
        </w:rPr>
        <w:t>2.3.</w:t>
      </w:r>
      <w:r w:rsidRPr="0028464A">
        <w:rPr>
          <w:rFonts w:ascii="Arial" w:hAnsi="Arial" w:cs="Arial"/>
          <w:i/>
        </w:rPr>
        <w:t xml:space="preserve"> </w:t>
      </w:r>
      <w:r w:rsidR="00302010" w:rsidRPr="0028464A">
        <w:rPr>
          <w:rFonts w:ascii="Arial" w:hAnsi="Arial" w:cs="Arial"/>
        </w:rPr>
        <w:t xml:space="preserve">Destacó que en el citado artículo del Acuerdo 014 se estableció que, por otra parte, el concesionario debía </w:t>
      </w:r>
      <w:r w:rsidR="00BA738F" w:rsidRPr="0028464A">
        <w:rPr>
          <w:rFonts w:ascii="Arial" w:hAnsi="Arial" w:cs="Arial"/>
        </w:rPr>
        <w:t>pagar</w:t>
      </w:r>
      <w:r w:rsidR="00302010" w:rsidRPr="0028464A">
        <w:rPr>
          <w:rFonts w:ascii="Arial" w:hAnsi="Arial" w:cs="Arial"/>
          <w:i/>
        </w:rPr>
        <w:t xml:space="preserve"> “el 10% de los ingresos brutos mensuales, percibidos por concepto de pauta publicitaria”. </w:t>
      </w:r>
      <w:r w:rsidR="00302010" w:rsidRPr="0028464A">
        <w:rPr>
          <w:rFonts w:ascii="Arial" w:hAnsi="Arial" w:cs="Arial"/>
        </w:rPr>
        <w:t xml:space="preserve">La demandante concluyó </w:t>
      </w:r>
      <w:proofErr w:type="gramStart"/>
      <w:r w:rsidR="00302010" w:rsidRPr="0028464A">
        <w:rPr>
          <w:rFonts w:ascii="Arial" w:hAnsi="Arial" w:cs="Arial"/>
        </w:rPr>
        <w:t>que</w:t>
      </w:r>
      <w:proofErr w:type="gramEnd"/>
      <w:r w:rsidR="00302010" w:rsidRPr="0028464A">
        <w:rPr>
          <w:rFonts w:ascii="Arial" w:hAnsi="Arial" w:cs="Arial"/>
        </w:rPr>
        <w:t xml:space="preserve"> </w:t>
      </w:r>
      <w:r w:rsidRPr="0028464A">
        <w:rPr>
          <w:rFonts w:ascii="Arial" w:hAnsi="Arial" w:cs="Arial"/>
        </w:rPr>
        <w:t>de conformidad con l</w:t>
      </w:r>
      <w:r w:rsidR="00870D1A" w:rsidRPr="0028464A">
        <w:rPr>
          <w:rFonts w:ascii="Arial" w:hAnsi="Arial" w:cs="Arial"/>
        </w:rPr>
        <w:t>a</w:t>
      </w:r>
      <w:r w:rsidRPr="0028464A">
        <w:rPr>
          <w:rFonts w:ascii="Arial" w:hAnsi="Arial" w:cs="Arial"/>
        </w:rPr>
        <w:t xml:space="preserve"> norma citada,</w:t>
      </w:r>
      <w:r w:rsidR="00870D1A" w:rsidRPr="0028464A">
        <w:rPr>
          <w:rFonts w:ascii="Arial" w:hAnsi="Arial" w:cs="Arial"/>
        </w:rPr>
        <w:t xml:space="preserve"> </w:t>
      </w:r>
      <w:r w:rsidR="00D500B5" w:rsidRPr="0028464A">
        <w:rPr>
          <w:rFonts w:ascii="Arial" w:hAnsi="Arial" w:cs="Arial"/>
        </w:rPr>
        <w:t xml:space="preserve">la </w:t>
      </w:r>
      <w:r w:rsidR="00870D1A" w:rsidRPr="0028464A">
        <w:rPr>
          <w:rFonts w:ascii="Arial" w:hAnsi="Arial" w:cs="Arial"/>
        </w:rPr>
        <w:t xml:space="preserve">tarifa por compensación se </w:t>
      </w:r>
      <w:r w:rsidR="00F140DF" w:rsidRPr="0028464A">
        <w:rPr>
          <w:rFonts w:ascii="Arial" w:hAnsi="Arial" w:cs="Arial"/>
        </w:rPr>
        <w:t xml:space="preserve">diferenció de la que se liquidaba por concepto de publicidad y </w:t>
      </w:r>
      <w:r w:rsidR="000C3551" w:rsidRPr="0028464A">
        <w:rPr>
          <w:rFonts w:ascii="Arial" w:hAnsi="Arial" w:cs="Arial"/>
        </w:rPr>
        <w:t xml:space="preserve">que, </w:t>
      </w:r>
      <w:r w:rsidR="0014134B" w:rsidRPr="0028464A">
        <w:rPr>
          <w:rFonts w:ascii="Arial" w:hAnsi="Arial" w:cs="Arial"/>
        </w:rPr>
        <w:t xml:space="preserve">de allí se entendía que la </w:t>
      </w:r>
      <w:r w:rsidR="001A7597" w:rsidRPr="0028464A">
        <w:rPr>
          <w:rFonts w:ascii="Arial" w:hAnsi="Arial" w:cs="Arial"/>
        </w:rPr>
        <w:t xml:space="preserve">referida compensación se calculaba </w:t>
      </w:r>
      <w:r w:rsidR="00F140DF" w:rsidRPr="0028464A">
        <w:rPr>
          <w:rFonts w:ascii="Arial" w:hAnsi="Arial" w:cs="Arial"/>
        </w:rPr>
        <w:t xml:space="preserve">exclusivamente sobre los ingresos brutos establecidos </w:t>
      </w:r>
      <w:r w:rsidRPr="0028464A">
        <w:rPr>
          <w:rFonts w:ascii="Arial" w:hAnsi="Arial" w:cs="Arial"/>
          <w:i/>
        </w:rPr>
        <w:t xml:space="preserve">“en la forma que resulte de multiplicar el número de suscriptores durante el </w:t>
      </w:r>
      <w:r w:rsidR="00914434" w:rsidRPr="0028464A">
        <w:rPr>
          <w:rFonts w:ascii="Arial" w:hAnsi="Arial" w:cs="Arial"/>
          <w:i/>
        </w:rPr>
        <w:t>período</w:t>
      </w:r>
      <w:r w:rsidRPr="0028464A">
        <w:rPr>
          <w:rFonts w:ascii="Arial" w:hAnsi="Arial" w:cs="Arial"/>
          <w:i/>
        </w:rPr>
        <w:t xml:space="preserve"> de causación, por la tarifa de suscripción cobrada por usuario”.</w:t>
      </w:r>
    </w:p>
    <w:p w14:paraId="1694A73E" w14:textId="77777777" w:rsidR="00F140DF" w:rsidRPr="0028464A" w:rsidRDefault="00F140DF" w:rsidP="00EB4634">
      <w:pPr>
        <w:tabs>
          <w:tab w:val="left" w:pos="8789"/>
        </w:tabs>
        <w:spacing w:line="360" w:lineRule="auto"/>
        <w:ind w:right="51"/>
        <w:jc w:val="both"/>
        <w:rPr>
          <w:rFonts w:ascii="Arial" w:hAnsi="Arial" w:cs="Arial"/>
          <w:i/>
        </w:rPr>
      </w:pPr>
    </w:p>
    <w:p w14:paraId="5FE0B13D" w14:textId="77777777" w:rsidR="00034FAC" w:rsidRPr="0028464A" w:rsidRDefault="007E5A4B" w:rsidP="00034FAC">
      <w:pPr>
        <w:tabs>
          <w:tab w:val="left" w:pos="8789"/>
        </w:tabs>
        <w:spacing w:line="360" w:lineRule="auto"/>
        <w:ind w:right="51"/>
        <w:jc w:val="both"/>
        <w:rPr>
          <w:rFonts w:ascii="Arial" w:hAnsi="Arial" w:cs="Arial"/>
        </w:rPr>
      </w:pPr>
      <w:r w:rsidRPr="0028464A">
        <w:rPr>
          <w:rFonts w:ascii="Arial" w:hAnsi="Arial" w:cs="Arial"/>
          <w:b/>
          <w:i/>
        </w:rPr>
        <w:t>2.</w:t>
      </w:r>
      <w:r w:rsidR="0014134B" w:rsidRPr="0028464A">
        <w:rPr>
          <w:rFonts w:ascii="Arial" w:hAnsi="Arial" w:cs="Arial"/>
          <w:b/>
          <w:i/>
        </w:rPr>
        <w:t>4</w:t>
      </w:r>
      <w:r w:rsidRPr="0028464A">
        <w:rPr>
          <w:rFonts w:ascii="Arial" w:hAnsi="Arial" w:cs="Arial"/>
          <w:b/>
          <w:i/>
        </w:rPr>
        <w:t>.</w:t>
      </w:r>
      <w:r w:rsidRPr="0028464A">
        <w:rPr>
          <w:rFonts w:ascii="Arial" w:hAnsi="Arial" w:cs="Arial"/>
          <w:i/>
        </w:rPr>
        <w:t xml:space="preserve"> </w:t>
      </w:r>
      <w:r w:rsidRPr="0028464A">
        <w:rPr>
          <w:rFonts w:ascii="Arial" w:hAnsi="Arial" w:cs="Arial"/>
        </w:rPr>
        <w:t xml:space="preserve">Por otra parte, </w:t>
      </w:r>
      <w:r w:rsidR="001A7597" w:rsidRPr="0028464A">
        <w:rPr>
          <w:rFonts w:ascii="Arial" w:hAnsi="Arial" w:cs="Arial"/>
        </w:rPr>
        <w:t>reseñ</w:t>
      </w:r>
      <w:r w:rsidR="0014134B" w:rsidRPr="0028464A">
        <w:rPr>
          <w:rFonts w:ascii="Arial" w:hAnsi="Arial" w:cs="Arial"/>
        </w:rPr>
        <w:t>ó</w:t>
      </w:r>
      <w:r w:rsidR="001A7597" w:rsidRPr="0028464A">
        <w:rPr>
          <w:rFonts w:ascii="Arial" w:hAnsi="Arial" w:cs="Arial"/>
        </w:rPr>
        <w:t xml:space="preserve"> que </w:t>
      </w:r>
      <w:r w:rsidRPr="0028464A">
        <w:rPr>
          <w:rFonts w:ascii="Arial" w:hAnsi="Arial" w:cs="Arial"/>
        </w:rPr>
        <w:t xml:space="preserve">la Ley 680 de 2001 estableció el régimen unificado de contraprestaciones por servicios de telecomunicaciones a favor del Estado, el </w:t>
      </w:r>
      <w:r w:rsidRPr="0028464A">
        <w:rPr>
          <w:rFonts w:ascii="Arial" w:hAnsi="Arial" w:cs="Arial"/>
        </w:rPr>
        <w:lastRenderedPageBreak/>
        <w:t xml:space="preserve">cual había sido determinado en el Decreto 2041 de 1998, sustituido por el Decreto 1972 de 2003, </w:t>
      </w:r>
      <w:r w:rsidR="00025AE9" w:rsidRPr="0028464A">
        <w:rPr>
          <w:rFonts w:ascii="Arial" w:hAnsi="Arial" w:cs="Arial"/>
        </w:rPr>
        <w:t>en el 3% de los ingresos netos anuales provenientes de la prestación del servicio.</w:t>
      </w:r>
      <w:r w:rsidR="00034FAC" w:rsidRPr="0028464A">
        <w:rPr>
          <w:rFonts w:ascii="Arial" w:hAnsi="Arial" w:cs="Arial"/>
        </w:rPr>
        <w:t xml:space="preserve"> Sin embargo, según narró la demandante, la Corte Constitucional mediante sentencia de abril del 2004</w:t>
      </w:r>
      <w:r w:rsidR="00034FAC" w:rsidRPr="0028464A">
        <w:rPr>
          <w:rStyle w:val="Refdenotaalpie"/>
          <w:rFonts w:ascii="Arial" w:hAnsi="Arial" w:cs="Arial"/>
        </w:rPr>
        <w:footnoteReference w:id="4"/>
      </w:r>
      <w:r w:rsidR="00034FAC" w:rsidRPr="0028464A">
        <w:rPr>
          <w:rFonts w:ascii="Arial" w:hAnsi="Arial" w:cs="Arial"/>
        </w:rPr>
        <w:t xml:space="preserve"> declaró inexequible la disposición contenida en el artículo 6 de la Ley 680 de 2001, en lo referente a aplicar el Régimen Unificado de Contraprestaciones del Estado, en cuanto a tarifas, derechos compensaciones y tasas.  </w:t>
      </w:r>
    </w:p>
    <w:p w14:paraId="49FC6872" w14:textId="77777777" w:rsidR="00025AE9" w:rsidRPr="0028464A" w:rsidRDefault="00025AE9" w:rsidP="00EB4634">
      <w:pPr>
        <w:tabs>
          <w:tab w:val="left" w:pos="8789"/>
        </w:tabs>
        <w:spacing w:line="360" w:lineRule="auto"/>
        <w:ind w:right="51"/>
        <w:jc w:val="both"/>
        <w:rPr>
          <w:rFonts w:ascii="Arial" w:hAnsi="Arial" w:cs="Arial"/>
          <w:i/>
        </w:rPr>
      </w:pPr>
    </w:p>
    <w:p w14:paraId="733FBDD8" w14:textId="77777777" w:rsidR="00FF2E30" w:rsidRPr="0028464A" w:rsidRDefault="004D7E33" w:rsidP="00FF2E30">
      <w:pPr>
        <w:tabs>
          <w:tab w:val="left" w:pos="8789"/>
        </w:tabs>
        <w:spacing w:line="360" w:lineRule="auto"/>
        <w:ind w:right="51"/>
        <w:jc w:val="both"/>
        <w:rPr>
          <w:rFonts w:ascii="Arial" w:hAnsi="Arial" w:cs="Arial"/>
        </w:rPr>
      </w:pPr>
      <w:r w:rsidRPr="0028464A">
        <w:rPr>
          <w:rFonts w:ascii="Arial" w:hAnsi="Arial" w:cs="Arial"/>
          <w:b/>
        </w:rPr>
        <w:t>2.</w:t>
      </w:r>
      <w:r w:rsidR="0014134B" w:rsidRPr="0028464A">
        <w:rPr>
          <w:rFonts w:ascii="Arial" w:hAnsi="Arial" w:cs="Arial"/>
          <w:b/>
        </w:rPr>
        <w:t>5</w:t>
      </w:r>
      <w:r w:rsidRPr="0028464A">
        <w:rPr>
          <w:rFonts w:ascii="Arial" w:hAnsi="Arial" w:cs="Arial"/>
          <w:b/>
        </w:rPr>
        <w:t>.</w:t>
      </w:r>
      <w:r w:rsidRPr="0028464A">
        <w:rPr>
          <w:rFonts w:ascii="Arial" w:hAnsi="Arial" w:cs="Arial"/>
          <w:i/>
        </w:rPr>
        <w:t xml:space="preserve"> </w:t>
      </w:r>
      <w:r w:rsidR="00C72CB3" w:rsidRPr="0028464A">
        <w:rPr>
          <w:rFonts w:ascii="Arial" w:hAnsi="Arial" w:cs="Arial"/>
        </w:rPr>
        <w:t>La demandante indicó que e</w:t>
      </w:r>
      <w:r w:rsidRPr="0028464A">
        <w:rPr>
          <w:rFonts w:ascii="Arial" w:hAnsi="Arial" w:cs="Arial"/>
        </w:rPr>
        <w:t xml:space="preserve">l criterio para fijar la tarifa de compensación únicamente sobre el concepto de los ingresos brutos se conservó también en el Acuerdo 03 de 2001 de la Junta Directiva de la CNTV </w:t>
      </w:r>
      <w:r w:rsidR="00E87A69" w:rsidRPr="0028464A">
        <w:rPr>
          <w:rFonts w:ascii="Arial" w:hAnsi="Arial" w:cs="Arial"/>
        </w:rPr>
        <w:t xml:space="preserve">mediante </w:t>
      </w:r>
      <w:r w:rsidRPr="0028464A">
        <w:rPr>
          <w:rFonts w:ascii="Arial" w:hAnsi="Arial" w:cs="Arial"/>
        </w:rPr>
        <w:t>el cual se redujo la tarifa del 10% al 7.5%</w:t>
      </w:r>
      <w:r w:rsidR="00C72CB3" w:rsidRPr="0028464A">
        <w:rPr>
          <w:rFonts w:ascii="Arial" w:hAnsi="Arial" w:cs="Arial"/>
        </w:rPr>
        <w:t xml:space="preserve">, </w:t>
      </w:r>
      <w:r w:rsidRPr="0028464A">
        <w:rPr>
          <w:rFonts w:ascii="Arial" w:hAnsi="Arial" w:cs="Arial"/>
        </w:rPr>
        <w:t>sin alterar la base de cálculo</w:t>
      </w:r>
      <w:r w:rsidR="0014134B" w:rsidRPr="0028464A">
        <w:rPr>
          <w:rFonts w:ascii="Arial" w:hAnsi="Arial" w:cs="Arial"/>
        </w:rPr>
        <w:t>.</w:t>
      </w:r>
      <w:r w:rsidR="00FF2E30" w:rsidRPr="0028464A">
        <w:rPr>
          <w:rFonts w:ascii="Arial" w:hAnsi="Arial" w:cs="Arial"/>
        </w:rPr>
        <w:t xml:space="preserve"> Por otra parte, la demandante observó que el Contrato de Concesión 211 de 1999 fue modificado mediante otrosí 01 de 5 de junio de 2002, al fijar el porcentaje de compensación</w:t>
      </w:r>
      <w:r w:rsidR="00E87A69" w:rsidRPr="0028464A">
        <w:rPr>
          <w:rFonts w:ascii="Arial" w:hAnsi="Arial" w:cs="Arial"/>
        </w:rPr>
        <w:t xml:space="preserve"> en</w:t>
      </w:r>
      <w:r w:rsidR="00FF2E30" w:rsidRPr="0028464A">
        <w:rPr>
          <w:rFonts w:ascii="Arial" w:hAnsi="Arial" w:cs="Arial"/>
        </w:rPr>
        <w:t xml:space="preserve"> el 7.5% de los ingresos brutos provenientes exclusivamente de la prestación del servicio, con base en la reducción establecida en el Acuerdo 003 de 2001.</w:t>
      </w:r>
    </w:p>
    <w:p w14:paraId="6F62FEE7" w14:textId="77777777" w:rsidR="009C36C4" w:rsidRPr="0028464A" w:rsidRDefault="009C36C4" w:rsidP="004D7E33">
      <w:pPr>
        <w:tabs>
          <w:tab w:val="left" w:pos="8789"/>
        </w:tabs>
        <w:spacing w:line="360" w:lineRule="auto"/>
        <w:ind w:right="51"/>
        <w:jc w:val="both"/>
        <w:rPr>
          <w:rFonts w:ascii="Arial" w:hAnsi="Arial" w:cs="Arial"/>
        </w:rPr>
      </w:pPr>
    </w:p>
    <w:p w14:paraId="43D9D270" w14:textId="77777777" w:rsidR="00132009" w:rsidRPr="0028464A" w:rsidRDefault="009C36C4" w:rsidP="004D7E33">
      <w:pPr>
        <w:tabs>
          <w:tab w:val="left" w:pos="8789"/>
        </w:tabs>
        <w:spacing w:line="360" w:lineRule="auto"/>
        <w:ind w:right="51"/>
        <w:jc w:val="both"/>
        <w:rPr>
          <w:rFonts w:ascii="Arial" w:hAnsi="Arial" w:cs="Arial"/>
        </w:rPr>
      </w:pPr>
      <w:r w:rsidRPr="0028464A">
        <w:rPr>
          <w:rFonts w:ascii="Arial" w:hAnsi="Arial" w:cs="Arial"/>
          <w:b/>
        </w:rPr>
        <w:t>2.</w:t>
      </w:r>
      <w:r w:rsidR="00FF2E30" w:rsidRPr="0028464A">
        <w:rPr>
          <w:rFonts w:ascii="Arial" w:hAnsi="Arial" w:cs="Arial"/>
          <w:b/>
        </w:rPr>
        <w:t>6</w:t>
      </w:r>
      <w:r w:rsidRPr="0028464A">
        <w:rPr>
          <w:rFonts w:ascii="Arial" w:hAnsi="Arial" w:cs="Arial"/>
          <w:b/>
        </w:rPr>
        <w:t>.</w:t>
      </w:r>
      <w:r w:rsidRPr="0028464A">
        <w:rPr>
          <w:rFonts w:ascii="Arial" w:hAnsi="Arial" w:cs="Arial"/>
        </w:rPr>
        <w:t xml:space="preserve"> La CNTV suscribió el </w:t>
      </w:r>
      <w:r w:rsidR="0014134B" w:rsidRPr="0028464A">
        <w:rPr>
          <w:rFonts w:ascii="Arial" w:hAnsi="Arial" w:cs="Arial"/>
        </w:rPr>
        <w:t>C</w:t>
      </w:r>
      <w:r w:rsidRPr="0028464A">
        <w:rPr>
          <w:rFonts w:ascii="Arial" w:hAnsi="Arial" w:cs="Arial"/>
        </w:rPr>
        <w:t xml:space="preserve">ontrato </w:t>
      </w:r>
      <w:r w:rsidR="0014134B" w:rsidRPr="0028464A">
        <w:rPr>
          <w:rFonts w:ascii="Arial" w:hAnsi="Arial" w:cs="Arial"/>
        </w:rPr>
        <w:t xml:space="preserve">No. </w:t>
      </w:r>
      <w:r w:rsidRPr="0028464A">
        <w:rPr>
          <w:rFonts w:ascii="Arial" w:hAnsi="Arial" w:cs="Arial"/>
        </w:rPr>
        <w:t xml:space="preserve">096 de 2003 con la </w:t>
      </w:r>
      <w:r w:rsidR="000C3551" w:rsidRPr="0028464A">
        <w:rPr>
          <w:rFonts w:ascii="Arial" w:hAnsi="Arial" w:cs="Arial"/>
        </w:rPr>
        <w:t xml:space="preserve">firma </w:t>
      </w:r>
      <w:r w:rsidRPr="0028464A">
        <w:rPr>
          <w:rFonts w:ascii="Arial" w:hAnsi="Arial" w:cs="Arial"/>
        </w:rPr>
        <w:t>Jahv McGregor</w:t>
      </w:r>
      <w:r w:rsidR="000C3551" w:rsidRPr="0028464A">
        <w:rPr>
          <w:rFonts w:ascii="Arial" w:hAnsi="Arial" w:cs="Arial"/>
        </w:rPr>
        <w:t xml:space="preserve"> Ltda</w:t>
      </w:r>
      <w:r w:rsidR="00251D73" w:rsidRPr="0028464A">
        <w:rPr>
          <w:rFonts w:ascii="Arial" w:hAnsi="Arial" w:cs="Arial"/>
        </w:rPr>
        <w:t>,</w:t>
      </w:r>
      <w:r w:rsidRPr="0028464A">
        <w:rPr>
          <w:rFonts w:ascii="Arial" w:hAnsi="Arial" w:cs="Arial"/>
        </w:rPr>
        <w:t xml:space="preserve"> con el fin de realizar una auditoría a los concesionarios de la televisión por suscripción</w:t>
      </w:r>
      <w:r w:rsidR="003D43E8" w:rsidRPr="0028464A">
        <w:rPr>
          <w:rFonts w:ascii="Arial" w:hAnsi="Arial" w:cs="Arial"/>
        </w:rPr>
        <w:t xml:space="preserve">. Esa firma concluyó en su informe que para el </w:t>
      </w:r>
      <w:r w:rsidR="00914434" w:rsidRPr="0028464A">
        <w:rPr>
          <w:rFonts w:ascii="Arial" w:hAnsi="Arial" w:cs="Arial"/>
        </w:rPr>
        <w:t>período</w:t>
      </w:r>
      <w:r w:rsidR="003D43E8" w:rsidRPr="0028464A">
        <w:rPr>
          <w:rFonts w:ascii="Arial" w:hAnsi="Arial" w:cs="Arial"/>
        </w:rPr>
        <w:t xml:space="preserve"> comprendido entre el 1º de enero de 2000 y el 30 de septiembre de 2003 existía una diferencia por pagar a cargo de Cable Unión </w:t>
      </w:r>
      <w:r w:rsidR="000C3551" w:rsidRPr="0028464A">
        <w:rPr>
          <w:rFonts w:ascii="Arial" w:hAnsi="Arial" w:cs="Arial"/>
        </w:rPr>
        <w:t xml:space="preserve">de Occidente </w:t>
      </w:r>
      <w:r w:rsidR="003D43E8" w:rsidRPr="0028464A">
        <w:rPr>
          <w:rFonts w:ascii="Arial" w:hAnsi="Arial" w:cs="Arial"/>
        </w:rPr>
        <w:t>S.A., por no incluir la totalidad de los ingresos brutos en la base de liqu</w:t>
      </w:r>
      <w:r w:rsidR="00D76BE0" w:rsidRPr="0028464A">
        <w:rPr>
          <w:rFonts w:ascii="Arial" w:hAnsi="Arial" w:cs="Arial"/>
        </w:rPr>
        <w:t>i</w:t>
      </w:r>
      <w:r w:rsidR="003D43E8" w:rsidRPr="0028464A">
        <w:rPr>
          <w:rFonts w:ascii="Arial" w:hAnsi="Arial" w:cs="Arial"/>
        </w:rPr>
        <w:t>dación</w:t>
      </w:r>
      <w:r w:rsidR="00114DF6" w:rsidRPr="0028464A">
        <w:rPr>
          <w:rFonts w:ascii="Arial" w:hAnsi="Arial" w:cs="Arial"/>
        </w:rPr>
        <w:t xml:space="preserve"> de las compensaciones</w:t>
      </w:r>
      <w:r w:rsidR="003D43E8" w:rsidRPr="0028464A">
        <w:rPr>
          <w:rFonts w:ascii="Arial" w:hAnsi="Arial" w:cs="Arial"/>
        </w:rPr>
        <w:t>.</w:t>
      </w:r>
    </w:p>
    <w:p w14:paraId="166AE988" w14:textId="77777777" w:rsidR="00635803" w:rsidRPr="0028464A" w:rsidRDefault="00635803" w:rsidP="004D7E33">
      <w:pPr>
        <w:tabs>
          <w:tab w:val="left" w:pos="8789"/>
        </w:tabs>
        <w:spacing w:line="360" w:lineRule="auto"/>
        <w:ind w:right="51"/>
        <w:jc w:val="both"/>
        <w:rPr>
          <w:rFonts w:ascii="Arial" w:hAnsi="Arial" w:cs="Arial"/>
        </w:rPr>
      </w:pPr>
    </w:p>
    <w:p w14:paraId="1E8DCDE4" w14:textId="77777777" w:rsidR="00B06511" w:rsidRPr="0028464A" w:rsidRDefault="00132009" w:rsidP="004D7E33">
      <w:pPr>
        <w:tabs>
          <w:tab w:val="left" w:pos="8789"/>
        </w:tabs>
        <w:spacing w:line="360" w:lineRule="auto"/>
        <w:ind w:right="51"/>
        <w:jc w:val="both"/>
        <w:rPr>
          <w:rFonts w:ascii="Arial" w:hAnsi="Arial" w:cs="Arial"/>
        </w:rPr>
      </w:pPr>
      <w:r w:rsidRPr="0028464A">
        <w:rPr>
          <w:rFonts w:ascii="Arial" w:hAnsi="Arial" w:cs="Arial"/>
          <w:b/>
        </w:rPr>
        <w:t>2.</w:t>
      </w:r>
      <w:r w:rsidR="00DD1685" w:rsidRPr="0028464A">
        <w:rPr>
          <w:rFonts w:ascii="Arial" w:hAnsi="Arial" w:cs="Arial"/>
          <w:b/>
        </w:rPr>
        <w:t>7</w:t>
      </w:r>
      <w:r w:rsidRPr="0028464A">
        <w:rPr>
          <w:rFonts w:ascii="Arial" w:hAnsi="Arial" w:cs="Arial"/>
          <w:b/>
        </w:rPr>
        <w:t>.</w:t>
      </w:r>
      <w:r w:rsidRPr="0028464A">
        <w:rPr>
          <w:rFonts w:ascii="Arial" w:hAnsi="Arial" w:cs="Arial"/>
        </w:rPr>
        <w:t xml:space="preserve"> Mediante auto 0606 del 3 de enero de 2005 la CNTV dispuso adelantar la actuación administrativa en contra de Cable Unión S.A., por violación del Acuerdo 003 de 2001 y del Acuerdo 002 de 2004. Advirtió la demandante que el último </w:t>
      </w:r>
      <w:r w:rsidR="00034FAC" w:rsidRPr="0028464A">
        <w:rPr>
          <w:rFonts w:ascii="Arial" w:hAnsi="Arial" w:cs="Arial"/>
        </w:rPr>
        <w:t>A</w:t>
      </w:r>
      <w:r w:rsidRPr="0028464A">
        <w:rPr>
          <w:rFonts w:ascii="Arial" w:hAnsi="Arial" w:cs="Arial"/>
        </w:rPr>
        <w:t xml:space="preserve">cuerdo citado se </w:t>
      </w:r>
      <w:r w:rsidR="00034FAC" w:rsidRPr="0028464A">
        <w:rPr>
          <w:rFonts w:ascii="Arial" w:hAnsi="Arial" w:cs="Arial"/>
        </w:rPr>
        <w:t xml:space="preserve">había </w:t>
      </w:r>
      <w:r w:rsidRPr="0028464A">
        <w:rPr>
          <w:rFonts w:ascii="Arial" w:hAnsi="Arial" w:cs="Arial"/>
        </w:rPr>
        <w:t>exp</w:t>
      </w:r>
      <w:r w:rsidR="00034FAC" w:rsidRPr="0028464A">
        <w:rPr>
          <w:rFonts w:ascii="Arial" w:hAnsi="Arial" w:cs="Arial"/>
        </w:rPr>
        <w:t xml:space="preserve">edido </w:t>
      </w:r>
      <w:r w:rsidRPr="0028464A">
        <w:rPr>
          <w:rFonts w:ascii="Arial" w:hAnsi="Arial" w:cs="Arial"/>
        </w:rPr>
        <w:t xml:space="preserve">con posterioridad al </w:t>
      </w:r>
      <w:r w:rsidR="00914434" w:rsidRPr="0028464A">
        <w:rPr>
          <w:rFonts w:ascii="Arial" w:hAnsi="Arial" w:cs="Arial"/>
        </w:rPr>
        <w:t>período</w:t>
      </w:r>
      <w:r w:rsidRPr="0028464A">
        <w:rPr>
          <w:rFonts w:ascii="Arial" w:hAnsi="Arial" w:cs="Arial"/>
        </w:rPr>
        <w:t xml:space="preserve"> materia de</w:t>
      </w:r>
      <w:r w:rsidR="00B06511" w:rsidRPr="0028464A">
        <w:rPr>
          <w:rFonts w:ascii="Arial" w:hAnsi="Arial" w:cs="Arial"/>
        </w:rPr>
        <w:t xml:space="preserve"> la auditoría.</w:t>
      </w:r>
    </w:p>
    <w:p w14:paraId="4120623E" w14:textId="77777777" w:rsidR="00B06511" w:rsidRPr="0028464A" w:rsidRDefault="00B06511" w:rsidP="004D7E33">
      <w:pPr>
        <w:tabs>
          <w:tab w:val="left" w:pos="8789"/>
        </w:tabs>
        <w:spacing w:line="360" w:lineRule="auto"/>
        <w:ind w:right="51"/>
        <w:jc w:val="both"/>
        <w:rPr>
          <w:rFonts w:ascii="Arial" w:hAnsi="Arial" w:cs="Arial"/>
        </w:rPr>
      </w:pPr>
    </w:p>
    <w:p w14:paraId="1265CA21" w14:textId="77777777" w:rsidR="00307867" w:rsidRPr="0028464A" w:rsidRDefault="00307867" w:rsidP="00307867">
      <w:pPr>
        <w:tabs>
          <w:tab w:val="left" w:pos="8789"/>
        </w:tabs>
        <w:spacing w:line="360" w:lineRule="auto"/>
        <w:ind w:right="51"/>
        <w:jc w:val="both"/>
        <w:rPr>
          <w:rFonts w:ascii="Arial" w:hAnsi="Arial" w:cs="Arial"/>
        </w:rPr>
      </w:pPr>
      <w:r w:rsidRPr="0028464A">
        <w:rPr>
          <w:rFonts w:ascii="Arial" w:hAnsi="Arial" w:cs="Arial"/>
          <w:b/>
        </w:rPr>
        <w:t>2.</w:t>
      </w:r>
      <w:r w:rsidR="00DD1685" w:rsidRPr="0028464A">
        <w:rPr>
          <w:rFonts w:ascii="Arial" w:hAnsi="Arial" w:cs="Arial"/>
          <w:b/>
        </w:rPr>
        <w:t>8</w:t>
      </w:r>
      <w:r w:rsidRPr="0028464A">
        <w:rPr>
          <w:rFonts w:ascii="Arial" w:hAnsi="Arial" w:cs="Arial"/>
          <w:b/>
        </w:rPr>
        <w:t>.</w:t>
      </w:r>
      <w:r w:rsidRPr="0028464A">
        <w:rPr>
          <w:rFonts w:ascii="Arial" w:hAnsi="Arial" w:cs="Arial"/>
        </w:rPr>
        <w:t xml:space="preserve"> Como consecuencia de la decisión de la Corte Constitucional en relación con la Ley 680 de </w:t>
      </w:r>
      <w:proofErr w:type="gramStart"/>
      <w:r w:rsidRPr="0028464A">
        <w:rPr>
          <w:rFonts w:ascii="Arial" w:hAnsi="Arial" w:cs="Arial"/>
        </w:rPr>
        <w:t xml:space="preserve">2001,  </w:t>
      </w:r>
      <w:r w:rsidR="00F57E49" w:rsidRPr="0028464A">
        <w:rPr>
          <w:rFonts w:ascii="Arial" w:hAnsi="Arial" w:cs="Arial"/>
        </w:rPr>
        <w:t>s</w:t>
      </w:r>
      <w:r w:rsidRPr="0028464A">
        <w:rPr>
          <w:rFonts w:ascii="Arial" w:hAnsi="Arial" w:cs="Arial"/>
        </w:rPr>
        <w:t>e</w:t>
      </w:r>
      <w:proofErr w:type="gramEnd"/>
      <w:r w:rsidRPr="0028464A">
        <w:rPr>
          <w:rFonts w:ascii="Arial" w:hAnsi="Arial" w:cs="Arial"/>
        </w:rPr>
        <w:t xml:space="preserve"> expidió la Circular 011 de 2005</w:t>
      </w:r>
      <w:r w:rsidR="00F57E49" w:rsidRPr="0028464A">
        <w:rPr>
          <w:rFonts w:ascii="Arial" w:hAnsi="Arial" w:cs="Arial"/>
        </w:rPr>
        <w:t>,</w:t>
      </w:r>
      <w:r w:rsidRPr="0028464A">
        <w:rPr>
          <w:rFonts w:ascii="Arial" w:hAnsi="Arial" w:cs="Arial"/>
        </w:rPr>
        <w:t xml:space="preserve"> en la que se informó, según la demandante,  que la tarifa a pagar era del 10%</w:t>
      </w:r>
      <w:r w:rsidR="00F57E49" w:rsidRPr="0028464A">
        <w:rPr>
          <w:rFonts w:ascii="Arial" w:hAnsi="Arial" w:cs="Arial"/>
        </w:rPr>
        <w:t>,</w:t>
      </w:r>
      <w:r w:rsidRPr="0028464A">
        <w:rPr>
          <w:rFonts w:ascii="Arial" w:hAnsi="Arial" w:cs="Arial"/>
        </w:rPr>
        <w:t xml:space="preserve"> de conformidad con el Acuerdo 014 de 1997 y la cláusula séptima del contrato de concesión.</w:t>
      </w:r>
    </w:p>
    <w:p w14:paraId="66081327" w14:textId="77777777" w:rsidR="00307867" w:rsidRPr="0028464A" w:rsidRDefault="00307867" w:rsidP="004D7E33">
      <w:pPr>
        <w:tabs>
          <w:tab w:val="left" w:pos="8789"/>
        </w:tabs>
        <w:spacing w:line="360" w:lineRule="auto"/>
        <w:ind w:right="51"/>
        <w:jc w:val="both"/>
        <w:rPr>
          <w:rFonts w:ascii="Arial" w:hAnsi="Arial" w:cs="Arial"/>
        </w:rPr>
      </w:pPr>
    </w:p>
    <w:p w14:paraId="5ED39DBA" w14:textId="77777777" w:rsidR="00084E3E" w:rsidRPr="0028464A" w:rsidRDefault="00902148" w:rsidP="004D7E33">
      <w:pPr>
        <w:tabs>
          <w:tab w:val="left" w:pos="8789"/>
        </w:tabs>
        <w:spacing w:line="360" w:lineRule="auto"/>
        <w:ind w:right="51"/>
        <w:jc w:val="both"/>
        <w:rPr>
          <w:rFonts w:ascii="Arial" w:hAnsi="Arial" w:cs="Arial"/>
          <w:i/>
        </w:rPr>
      </w:pPr>
      <w:r w:rsidRPr="0028464A">
        <w:rPr>
          <w:rFonts w:ascii="Arial" w:hAnsi="Arial" w:cs="Arial"/>
          <w:b/>
        </w:rPr>
        <w:lastRenderedPageBreak/>
        <w:t>2.</w:t>
      </w:r>
      <w:r w:rsidR="00BA4972" w:rsidRPr="0028464A">
        <w:rPr>
          <w:rFonts w:ascii="Arial" w:hAnsi="Arial" w:cs="Arial"/>
          <w:b/>
        </w:rPr>
        <w:t>9</w:t>
      </w:r>
      <w:r w:rsidRPr="0028464A">
        <w:rPr>
          <w:rFonts w:ascii="Arial" w:hAnsi="Arial" w:cs="Arial"/>
          <w:b/>
        </w:rPr>
        <w:t>.</w:t>
      </w:r>
      <w:r w:rsidRPr="0028464A">
        <w:rPr>
          <w:rFonts w:ascii="Arial" w:hAnsi="Arial" w:cs="Arial"/>
        </w:rPr>
        <w:t xml:space="preserve"> </w:t>
      </w:r>
      <w:r w:rsidR="00307867" w:rsidRPr="0028464A">
        <w:rPr>
          <w:rFonts w:ascii="Arial" w:hAnsi="Arial" w:cs="Arial"/>
        </w:rPr>
        <w:t xml:space="preserve">Dentro de la correspondiente actuación, </w:t>
      </w:r>
      <w:r w:rsidRPr="0028464A">
        <w:rPr>
          <w:rFonts w:ascii="Arial" w:hAnsi="Arial" w:cs="Arial"/>
        </w:rPr>
        <w:t>Cable Unión S.A. presentó memorial de descargos</w:t>
      </w:r>
      <w:r w:rsidR="00B06511" w:rsidRPr="0028464A">
        <w:rPr>
          <w:rFonts w:ascii="Arial" w:hAnsi="Arial" w:cs="Arial"/>
        </w:rPr>
        <w:t xml:space="preserve">, afirmó que había pagado en forma correcta </w:t>
      </w:r>
      <w:r w:rsidRPr="0028464A">
        <w:rPr>
          <w:rFonts w:ascii="Arial" w:hAnsi="Arial" w:cs="Arial"/>
        </w:rPr>
        <w:t>y relacion</w:t>
      </w:r>
      <w:r w:rsidR="00D500B5" w:rsidRPr="0028464A">
        <w:rPr>
          <w:rFonts w:ascii="Arial" w:hAnsi="Arial" w:cs="Arial"/>
        </w:rPr>
        <w:t>ó</w:t>
      </w:r>
      <w:r w:rsidRPr="0028464A">
        <w:rPr>
          <w:rFonts w:ascii="Arial" w:hAnsi="Arial" w:cs="Arial"/>
        </w:rPr>
        <w:t xml:space="preserve"> todas las normas que habían regido la tarifa de compensación y el contenido del </w:t>
      </w:r>
      <w:r w:rsidR="00251D73" w:rsidRPr="0028464A">
        <w:rPr>
          <w:rFonts w:ascii="Arial" w:hAnsi="Arial" w:cs="Arial"/>
        </w:rPr>
        <w:t>C</w:t>
      </w:r>
      <w:r w:rsidRPr="0028464A">
        <w:rPr>
          <w:rFonts w:ascii="Arial" w:hAnsi="Arial" w:cs="Arial"/>
        </w:rPr>
        <w:t>ontrato</w:t>
      </w:r>
      <w:r w:rsidR="00251D73" w:rsidRPr="0028464A">
        <w:rPr>
          <w:rFonts w:ascii="Arial" w:hAnsi="Arial" w:cs="Arial"/>
        </w:rPr>
        <w:t xml:space="preserve"> de C</w:t>
      </w:r>
      <w:r w:rsidR="00371EF2" w:rsidRPr="0028464A">
        <w:rPr>
          <w:rFonts w:ascii="Arial" w:hAnsi="Arial" w:cs="Arial"/>
        </w:rPr>
        <w:t>on</w:t>
      </w:r>
      <w:r w:rsidR="00251D73" w:rsidRPr="0028464A">
        <w:rPr>
          <w:rFonts w:ascii="Arial" w:hAnsi="Arial" w:cs="Arial"/>
        </w:rPr>
        <w:t>cesión</w:t>
      </w:r>
      <w:r w:rsidR="00B06511" w:rsidRPr="0028464A">
        <w:rPr>
          <w:rFonts w:ascii="Arial" w:hAnsi="Arial" w:cs="Arial"/>
        </w:rPr>
        <w:t>. N</w:t>
      </w:r>
      <w:r w:rsidR="002E6B6F" w:rsidRPr="0028464A">
        <w:rPr>
          <w:rFonts w:ascii="Arial" w:hAnsi="Arial" w:cs="Arial"/>
        </w:rPr>
        <w:t xml:space="preserve">o </w:t>
      </w:r>
      <w:proofErr w:type="gramStart"/>
      <w:r w:rsidR="002E6B6F" w:rsidRPr="0028464A">
        <w:rPr>
          <w:rFonts w:ascii="Arial" w:hAnsi="Arial" w:cs="Arial"/>
        </w:rPr>
        <w:t>obstante</w:t>
      </w:r>
      <w:proofErr w:type="gramEnd"/>
      <w:r w:rsidR="002E6B6F" w:rsidRPr="0028464A">
        <w:rPr>
          <w:rFonts w:ascii="Arial" w:hAnsi="Arial" w:cs="Arial"/>
        </w:rPr>
        <w:t xml:space="preserve"> lo </w:t>
      </w:r>
      <w:r w:rsidR="00B06511" w:rsidRPr="0028464A">
        <w:rPr>
          <w:rFonts w:ascii="Arial" w:hAnsi="Arial" w:cs="Arial"/>
        </w:rPr>
        <w:t xml:space="preserve">anterior, </w:t>
      </w:r>
      <w:r w:rsidR="002E6B6F" w:rsidRPr="0028464A">
        <w:rPr>
          <w:rFonts w:ascii="Arial" w:hAnsi="Arial" w:cs="Arial"/>
        </w:rPr>
        <w:t>la C</w:t>
      </w:r>
      <w:r w:rsidR="00D500B5" w:rsidRPr="0028464A">
        <w:rPr>
          <w:rFonts w:ascii="Arial" w:hAnsi="Arial" w:cs="Arial"/>
        </w:rPr>
        <w:t>N</w:t>
      </w:r>
      <w:r w:rsidR="002E6B6F" w:rsidRPr="0028464A">
        <w:rPr>
          <w:rFonts w:ascii="Arial" w:hAnsi="Arial" w:cs="Arial"/>
        </w:rPr>
        <w:t xml:space="preserve">TV emitió la factura 15538 de 31 de enero de 2006, en la </w:t>
      </w:r>
      <w:r w:rsidR="00251D73" w:rsidRPr="0028464A">
        <w:rPr>
          <w:rFonts w:ascii="Arial" w:hAnsi="Arial" w:cs="Arial"/>
        </w:rPr>
        <w:t xml:space="preserve">cual </w:t>
      </w:r>
      <w:r w:rsidR="002E6B6F" w:rsidRPr="0028464A">
        <w:rPr>
          <w:rFonts w:ascii="Arial" w:hAnsi="Arial" w:cs="Arial"/>
        </w:rPr>
        <w:t xml:space="preserve">reliquidó la compensación del </w:t>
      </w:r>
      <w:r w:rsidR="00914434" w:rsidRPr="0028464A">
        <w:rPr>
          <w:rFonts w:ascii="Arial" w:hAnsi="Arial" w:cs="Arial"/>
        </w:rPr>
        <w:t>período</w:t>
      </w:r>
      <w:r w:rsidR="002E6B6F" w:rsidRPr="0028464A">
        <w:rPr>
          <w:rFonts w:ascii="Arial" w:hAnsi="Arial" w:cs="Arial"/>
        </w:rPr>
        <w:t xml:space="preserve"> comprend</w:t>
      </w:r>
      <w:r w:rsidR="00D76BE0" w:rsidRPr="0028464A">
        <w:rPr>
          <w:rFonts w:ascii="Arial" w:hAnsi="Arial" w:cs="Arial"/>
        </w:rPr>
        <w:t>ido</w:t>
      </w:r>
      <w:r w:rsidR="002E6B6F" w:rsidRPr="0028464A">
        <w:rPr>
          <w:rFonts w:ascii="Arial" w:hAnsi="Arial" w:cs="Arial"/>
        </w:rPr>
        <w:t xml:space="preserve"> entre el 1º de enero de 2000 y el 30 de septiembre de 2003</w:t>
      </w:r>
      <w:r w:rsidR="00251D73" w:rsidRPr="0028464A">
        <w:rPr>
          <w:rFonts w:ascii="Arial" w:hAnsi="Arial" w:cs="Arial"/>
        </w:rPr>
        <w:t xml:space="preserve"> y, además,</w:t>
      </w:r>
      <w:r w:rsidR="00865B1B" w:rsidRPr="0028464A">
        <w:rPr>
          <w:rFonts w:ascii="Arial" w:hAnsi="Arial" w:cs="Arial"/>
        </w:rPr>
        <w:t xml:space="preserve"> </w:t>
      </w:r>
      <w:r w:rsidR="00B06511" w:rsidRPr="0028464A">
        <w:rPr>
          <w:rFonts w:ascii="Arial" w:hAnsi="Arial" w:cs="Arial"/>
        </w:rPr>
        <w:t xml:space="preserve">le </w:t>
      </w:r>
      <w:r w:rsidR="00865B1B" w:rsidRPr="0028464A">
        <w:rPr>
          <w:rFonts w:ascii="Arial" w:hAnsi="Arial" w:cs="Arial"/>
        </w:rPr>
        <w:t xml:space="preserve">agregó los </w:t>
      </w:r>
      <w:r w:rsidR="002E6B6F" w:rsidRPr="0028464A">
        <w:rPr>
          <w:rFonts w:ascii="Arial" w:hAnsi="Arial" w:cs="Arial"/>
        </w:rPr>
        <w:t>intereses</w:t>
      </w:r>
      <w:r w:rsidR="00B06511" w:rsidRPr="0028464A">
        <w:rPr>
          <w:rFonts w:ascii="Arial" w:hAnsi="Arial" w:cs="Arial"/>
        </w:rPr>
        <w:t xml:space="preserve"> de mora</w:t>
      </w:r>
      <w:r w:rsidR="002E6B6F" w:rsidRPr="0028464A">
        <w:rPr>
          <w:rFonts w:ascii="Arial" w:hAnsi="Arial" w:cs="Arial"/>
        </w:rPr>
        <w:t xml:space="preserve">, lo que implicó un valor total de $2.113´117.344. </w:t>
      </w:r>
      <w:r w:rsidR="00084E3E" w:rsidRPr="0028464A">
        <w:rPr>
          <w:rFonts w:ascii="Arial" w:hAnsi="Arial" w:cs="Arial"/>
        </w:rPr>
        <w:t xml:space="preserve">La demandante indicó que la factura se emitió antes de haber terminado la correspondiente investigación administrativa, </w:t>
      </w:r>
      <w:r w:rsidR="00084E3E" w:rsidRPr="0028464A">
        <w:rPr>
          <w:rFonts w:ascii="Arial" w:hAnsi="Arial" w:cs="Arial"/>
          <w:i/>
        </w:rPr>
        <w:t>“lo cual evidencia el proceder injurídico de la CNTV en el caso que nos ocupa”.</w:t>
      </w:r>
    </w:p>
    <w:p w14:paraId="7756CB3F" w14:textId="77777777" w:rsidR="00C96A37" w:rsidRPr="0028464A" w:rsidRDefault="00C96A37" w:rsidP="00EB4634">
      <w:pPr>
        <w:tabs>
          <w:tab w:val="left" w:pos="8789"/>
        </w:tabs>
        <w:spacing w:line="360" w:lineRule="auto"/>
        <w:ind w:right="51"/>
        <w:jc w:val="both"/>
        <w:rPr>
          <w:rFonts w:ascii="Arial" w:hAnsi="Arial" w:cs="Arial"/>
          <w:i/>
        </w:rPr>
      </w:pPr>
    </w:p>
    <w:p w14:paraId="57C0388E" w14:textId="77777777" w:rsidR="00463B19" w:rsidRPr="0028464A" w:rsidRDefault="00D76BE0" w:rsidP="00EB4634">
      <w:pPr>
        <w:tabs>
          <w:tab w:val="left" w:pos="8789"/>
        </w:tabs>
        <w:spacing w:line="360" w:lineRule="auto"/>
        <w:ind w:right="51"/>
        <w:jc w:val="both"/>
        <w:rPr>
          <w:rFonts w:ascii="Arial" w:hAnsi="Arial" w:cs="Arial"/>
        </w:rPr>
      </w:pPr>
      <w:r w:rsidRPr="0028464A">
        <w:rPr>
          <w:rFonts w:ascii="Arial" w:hAnsi="Arial" w:cs="Arial"/>
          <w:b/>
        </w:rPr>
        <w:t>2.</w:t>
      </w:r>
      <w:r w:rsidR="00BA4972" w:rsidRPr="0028464A">
        <w:rPr>
          <w:rFonts w:ascii="Arial" w:hAnsi="Arial" w:cs="Arial"/>
          <w:b/>
        </w:rPr>
        <w:t>10</w:t>
      </w:r>
      <w:r w:rsidR="003D13B1" w:rsidRPr="0028464A">
        <w:rPr>
          <w:rFonts w:ascii="Arial" w:hAnsi="Arial" w:cs="Arial"/>
          <w:b/>
        </w:rPr>
        <w:t>.</w:t>
      </w:r>
      <w:r w:rsidRPr="0028464A">
        <w:rPr>
          <w:rFonts w:ascii="Arial" w:hAnsi="Arial" w:cs="Arial"/>
        </w:rPr>
        <w:t xml:space="preserve"> Aunque </w:t>
      </w:r>
      <w:r w:rsidR="00F07F48" w:rsidRPr="0028464A">
        <w:rPr>
          <w:rFonts w:ascii="Arial" w:hAnsi="Arial" w:cs="Arial"/>
        </w:rPr>
        <w:t xml:space="preserve">al expedir la Resolución 326 </w:t>
      </w:r>
      <w:r w:rsidR="00241493" w:rsidRPr="0028464A">
        <w:rPr>
          <w:rFonts w:ascii="Arial" w:hAnsi="Arial" w:cs="Arial"/>
        </w:rPr>
        <w:t>de</w:t>
      </w:r>
      <w:r w:rsidR="00F07F48" w:rsidRPr="0028464A">
        <w:rPr>
          <w:rFonts w:ascii="Arial" w:hAnsi="Arial" w:cs="Arial"/>
        </w:rPr>
        <w:t xml:space="preserve"> 2006 </w:t>
      </w:r>
      <w:r w:rsidRPr="0028464A">
        <w:rPr>
          <w:rFonts w:ascii="Arial" w:hAnsi="Arial" w:cs="Arial"/>
        </w:rPr>
        <w:t xml:space="preserve">la CNTV </w:t>
      </w:r>
      <w:r w:rsidR="0020780A" w:rsidRPr="0028464A">
        <w:rPr>
          <w:rFonts w:ascii="Arial" w:hAnsi="Arial" w:cs="Arial"/>
        </w:rPr>
        <w:t xml:space="preserve">dijo apoyarse </w:t>
      </w:r>
      <w:r w:rsidRPr="0028464A">
        <w:rPr>
          <w:rFonts w:ascii="Arial" w:hAnsi="Arial" w:cs="Arial"/>
        </w:rPr>
        <w:t xml:space="preserve">en la potestad prevista en el Acuerdo 003 de </w:t>
      </w:r>
      <w:r w:rsidR="003D57FB" w:rsidRPr="0028464A">
        <w:rPr>
          <w:rFonts w:ascii="Arial" w:hAnsi="Arial" w:cs="Arial"/>
        </w:rPr>
        <w:t>2</w:t>
      </w:r>
      <w:r w:rsidRPr="0028464A">
        <w:rPr>
          <w:rFonts w:ascii="Arial" w:hAnsi="Arial" w:cs="Arial"/>
        </w:rPr>
        <w:t>005 para realizar la liquidación oficial de</w:t>
      </w:r>
      <w:r w:rsidR="00463B19" w:rsidRPr="0028464A">
        <w:rPr>
          <w:rFonts w:ascii="Arial" w:hAnsi="Arial" w:cs="Arial"/>
        </w:rPr>
        <w:t xml:space="preserve"> </w:t>
      </w:r>
      <w:r w:rsidRPr="0028464A">
        <w:rPr>
          <w:rFonts w:ascii="Arial" w:hAnsi="Arial" w:cs="Arial"/>
        </w:rPr>
        <w:t xml:space="preserve">compensación, advirtió la demandante que </w:t>
      </w:r>
      <w:r w:rsidR="006F7693" w:rsidRPr="0028464A">
        <w:rPr>
          <w:rFonts w:ascii="Arial" w:hAnsi="Arial" w:cs="Arial"/>
        </w:rPr>
        <w:t xml:space="preserve">el </w:t>
      </w:r>
      <w:r w:rsidR="00914434" w:rsidRPr="0028464A">
        <w:rPr>
          <w:rFonts w:ascii="Arial" w:hAnsi="Arial" w:cs="Arial"/>
        </w:rPr>
        <w:t>período</w:t>
      </w:r>
      <w:r w:rsidR="006F7693" w:rsidRPr="0028464A">
        <w:rPr>
          <w:rFonts w:ascii="Arial" w:hAnsi="Arial" w:cs="Arial"/>
        </w:rPr>
        <w:t xml:space="preserve"> objeto de análisis era anterior y que, por tanto, la CNTV </w:t>
      </w:r>
      <w:r w:rsidR="00463B19" w:rsidRPr="0028464A">
        <w:rPr>
          <w:rFonts w:ascii="Arial" w:hAnsi="Arial" w:cs="Arial"/>
        </w:rPr>
        <w:t>aplicó e</w:t>
      </w:r>
      <w:r w:rsidR="00C315CA" w:rsidRPr="0028464A">
        <w:rPr>
          <w:rFonts w:ascii="Arial" w:hAnsi="Arial" w:cs="Arial"/>
        </w:rPr>
        <w:t>l A</w:t>
      </w:r>
      <w:r w:rsidR="00463B19" w:rsidRPr="0028464A">
        <w:rPr>
          <w:rFonts w:ascii="Arial" w:hAnsi="Arial" w:cs="Arial"/>
        </w:rPr>
        <w:t xml:space="preserve">cuerdo </w:t>
      </w:r>
      <w:r w:rsidR="006F7693" w:rsidRPr="0028464A">
        <w:rPr>
          <w:rFonts w:ascii="Arial" w:hAnsi="Arial" w:cs="Arial"/>
        </w:rPr>
        <w:t xml:space="preserve">003 de 2005 </w:t>
      </w:r>
      <w:r w:rsidR="00463B19" w:rsidRPr="0028464A">
        <w:rPr>
          <w:rFonts w:ascii="Arial" w:hAnsi="Arial" w:cs="Arial"/>
        </w:rPr>
        <w:t>de manera retroactiva</w:t>
      </w:r>
      <w:r w:rsidR="006F7693" w:rsidRPr="0028464A">
        <w:rPr>
          <w:rFonts w:ascii="Arial" w:hAnsi="Arial" w:cs="Arial"/>
        </w:rPr>
        <w:t xml:space="preserve">. Destacó que </w:t>
      </w:r>
      <w:r w:rsidR="00F47D03" w:rsidRPr="0028464A">
        <w:rPr>
          <w:rFonts w:ascii="Arial" w:hAnsi="Arial" w:cs="Arial"/>
        </w:rPr>
        <w:t>a través de</w:t>
      </w:r>
      <w:r w:rsidR="006F7693" w:rsidRPr="0028464A">
        <w:rPr>
          <w:rFonts w:ascii="Arial" w:hAnsi="Arial" w:cs="Arial"/>
        </w:rPr>
        <w:t xml:space="preserve"> la invocación de dicho Acuerdo</w:t>
      </w:r>
      <w:r w:rsidR="00F47D03" w:rsidRPr="0028464A">
        <w:rPr>
          <w:rFonts w:ascii="Arial" w:hAnsi="Arial" w:cs="Arial"/>
        </w:rPr>
        <w:t xml:space="preserve"> </w:t>
      </w:r>
      <w:r w:rsidR="003D57FB" w:rsidRPr="0028464A">
        <w:rPr>
          <w:rFonts w:ascii="Arial" w:hAnsi="Arial" w:cs="Arial"/>
        </w:rPr>
        <w:t xml:space="preserve">no </w:t>
      </w:r>
      <w:r w:rsidR="006F7693" w:rsidRPr="0028464A">
        <w:rPr>
          <w:rFonts w:ascii="Arial" w:hAnsi="Arial" w:cs="Arial"/>
        </w:rPr>
        <w:t xml:space="preserve">se </w:t>
      </w:r>
      <w:r w:rsidR="003D57FB" w:rsidRPr="0028464A">
        <w:rPr>
          <w:rFonts w:ascii="Arial" w:hAnsi="Arial" w:cs="Arial"/>
        </w:rPr>
        <w:t xml:space="preserve">podía </w:t>
      </w:r>
      <w:r w:rsidR="00463B19" w:rsidRPr="0028464A">
        <w:rPr>
          <w:rFonts w:ascii="Arial" w:hAnsi="Arial" w:cs="Arial"/>
        </w:rPr>
        <w:t>ampliar la base de liquidación que estaba prevista desde el Decreto 666 de 1985</w:t>
      </w:r>
      <w:r w:rsidR="006F7693" w:rsidRPr="0028464A">
        <w:rPr>
          <w:rFonts w:ascii="Arial" w:hAnsi="Arial" w:cs="Arial"/>
        </w:rPr>
        <w:t xml:space="preserve">, </w:t>
      </w:r>
      <w:r w:rsidR="00333A6F" w:rsidRPr="0028464A">
        <w:rPr>
          <w:rFonts w:ascii="Arial" w:hAnsi="Arial" w:cs="Arial"/>
        </w:rPr>
        <w:t xml:space="preserve">en </w:t>
      </w:r>
      <w:r w:rsidR="00463B19" w:rsidRPr="0028464A">
        <w:rPr>
          <w:rFonts w:ascii="Arial" w:hAnsi="Arial" w:cs="Arial"/>
        </w:rPr>
        <w:t xml:space="preserve">la Ley 49 de 1991, </w:t>
      </w:r>
      <w:r w:rsidR="00333A6F" w:rsidRPr="0028464A">
        <w:rPr>
          <w:rFonts w:ascii="Arial" w:hAnsi="Arial" w:cs="Arial"/>
        </w:rPr>
        <w:t xml:space="preserve">así como en el Acuerdo </w:t>
      </w:r>
      <w:r w:rsidR="00F4067A" w:rsidRPr="0028464A">
        <w:rPr>
          <w:rFonts w:ascii="Arial" w:hAnsi="Arial" w:cs="Arial"/>
        </w:rPr>
        <w:t>0</w:t>
      </w:r>
      <w:r w:rsidR="00333A6F" w:rsidRPr="0028464A">
        <w:rPr>
          <w:rFonts w:ascii="Arial" w:hAnsi="Arial" w:cs="Arial"/>
        </w:rPr>
        <w:t>14 de 1997</w:t>
      </w:r>
      <w:r w:rsidR="00F57E49" w:rsidRPr="0028464A">
        <w:rPr>
          <w:rFonts w:ascii="Arial" w:hAnsi="Arial" w:cs="Arial"/>
        </w:rPr>
        <w:t>,</w:t>
      </w:r>
      <w:r w:rsidR="00333A6F" w:rsidRPr="0028464A">
        <w:rPr>
          <w:rFonts w:ascii="Arial" w:hAnsi="Arial" w:cs="Arial"/>
        </w:rPr>
        <w:t xml:space="preserve"> expedido por la Junta Directiva de la CNT</w:t>
      </w:r>
      <w:r w:rsidR="003D57FB" w:rsidRPr="0028464A">
        <w:rPr>
          <w:rFonts w:ascii="Arial" w:hAnsi="Arial" w:cs="Arial"/>
        </w:rPr>
        <w:t>V</w:t>
      </w:r>
      <w:r w:rsidR="002167FF" w:rsidRPr="0028464A">
        <w:rPr>
          <w:rFonts w:ascii="Arial" w:hAnsi="Arial" w:cs="Arial"/>
        </w:rPr>
        <w:t>,</w:t>
      </w:r>
      <w:r w:rsidR="00333A6F" w:rsidRPr="0028464A">
        <w:rPr>
          <w:rFonts w:ascii="Arial" w:hAnsi="Arial" w:cs="Arial"/>
        </w:rPr>
        <w:t xml:space="preserve"> en desarrollo de </w:t>
      </w:r>
      <w:r w:rsidR="00463B19" w:rsidRPr="0028464A">
        <w:rPr>
          <w:rFonts w:ascii="Arial" w:hAnsi="Arial" w:cs="Arial"/>
        </w:rPr>
        <w:t>las facultades conferidas en el artículo 5 de la Ley 182 de 1985 y en la Ley 335 de 1996</w:t>
      </w:r>
      <w:r w:rsidR="00EC1BE3" w:rsidRPr="0028464A">
        <w:rPr>
          <w:rFonts w:ascii="Arial" w:hAnsi="Arial" w:cs="Arial"/>
        </w:rPr>
        <w:t xml:space="preserve">. Puntualizó </w:t>
      </w:r>
      <w:r w:rsidR="00865B1B" w:rsidRPr="0028464A">
        <w:rPr>
          <w:rFonts w:ascii="Arial" w:hAnsi="Arial" w:cs="Arial"/>
        </w:rPr>
        <w:t>que la base de ingresos estaba compuesta únicamente por la tarifa de suscripción cobrada a los usuarios.</w:t>
      </w:r>
      <w:r w:rsidR="00463B19" w:rsidRPr="0028464A">
        <w:rPr>
          <w:rFonts w:ascii="Arial" w:hAnsi="Arial" w:cs="Arial"/>
        </w:rPr>
        <w:t xml:space="preserve"> </w:t>
      </w:r>
    </w:p>
    <w:p w14:paraId="0446856B" w14:textId="77777777" w:rsidR="00366AA1" w:rsidRPr="0028464A" w:rsidRDefault="00366AA1" w:rsidP="00EB4634">
      <w:pPr>
        <w:tabs>
          <w:tab w:val="left" w:pos="8789"/>
        </w:tabs>
        <w:spacing w:line="360" w:lineRule="auto"/>
        <w:ind w:right="51"/>
        <w:jc w:val="both"/>
        <w:rPr>
          <w:rFonts w:ascii="Arial" w:hAnsi="Arial" w:cs="Arial"/>
        </w:rPr>
      </w:pPr>
    </w:p>
    <w:p w14:paraId="20790794" w14:textId="77777777" w:rsidR="00796CD1" w:rsidRPr="0028464A" w:rsidRDefault="00C01E59" w:rsidP="00EB4634">
      <w:pPr>
        <w:tabs>
          <w:tab w:val="left" w:pos="8789"/>
        </w:tabs>
        <w:spacing w:line="360" w:lineRule="auto"/>
        <w:ind w:right="51"/>
        <w:jc w:val="both"/>
        <w:rPr>
          <w:rFonts w:ascii="Arial" w:hAnsi="Arial" w:cs="Arial"/>
        </w:rPr>
      </w:pPr>
      <w:r w:rsidRPr="0028464A">
        <w:rPr>
          <w:rFonts w:ascii="Arial" w:hAnsi="Arial" w:cs="Arial"/>
          <w:b/>
        </w:rPr>
        <w:t>2.1</w:t>
      </w:r>
      <w:r w:rsidR="00BA4972" w:rsidRPr="0028464A">
        <w:rPr>
          <w:rFonts w:ascii="Arial" w:hAnsi="Arial" w:cs="Arial"/>
          <w:b/>
        </w:rPr>
        <w:t>1</w:t>
      </w:r>
      <w:r w:rsidRPr="0028464A">
        <w:rPr>
          <w:rFonts w:ascii="Arial" w:hAnsi="Arial" w:cs="Arial"/>
          <w:b/>
        </w:rPr>
        <w:t>.</w:t>
      </w:r>
      <w:r w:rsidRPr="0028464A">
        <w:rPr>
          <w:rFonts w:ascii="Arial" w:hAnsi="Arial" w:cs="Arial"/>
        </w:rPr>
        <w:t xml:space="preserve"> </w:t>
      </w:r>
      <w:r w:rsidR="00727DB5" w:rsidRPr="0028464A">
        <w:rPr>
          <w:rFonts w:ascii="Arial" w:hAnsi="Arial" w:cs="Arial"/>
        </w:rPr>
        <w:t>La demandante reseñó que, n</w:t>
      </w:r>
      <w:r w:rsidR="00165D07" w:rsidRPr="0028464A">
        <w:rPr>
          <w:rFonts w:ascii="Arial" w:hAnsi="Arial" w:cs="Arial"/>
        </w:rPr>
        <w:t>o</w:t>
      </w:r>
      <w:r w:rsidR="0020780A" w:rsidRPr="0028464A">
        <w:rPr>
          <w:rFonts w:ascii="Arial" w:hAnsi="Arial" w:cs="Arial"/>
        </w:rPr>
        <w:t xml:space="preserve"> </w:t>
      </w:r>
      <w:proofErr w:type="gramStart"/>
      <w:r w:rsidR="0020780A" w:rsidRPr="0028464A">
        <w:rPr>
          <w:rFonts w:ascii="Arial" w:hAnsi="Arial" w:cs="Arial"/>
        </w:rPr>
        <w:t>obstante</w:t>
      </w:r>
      <w:proofErr w:type="gramEnd"/>
      <w:r w:rsidR="0020780A" w:rsidRPr="0028464A">
        <w:rPr>
          <w:rFonts w:ascii="Arial" w:hAnsi="Arial" w:cs="Arial"/>
        </w:rPr>
        <w:t xml:space="preserve"> todo lo anterior</w:t>
      </w:r>
      <w:r w:rsidR="00165D07" w:rsidRPr="0028464A">
        <w:rPr>
          <w:rFonts w:ascii="Arial" w:hAnsi="Arial" w:cs="Arial"/>
        </w:rPr>
        <w:t>,</w:t>
      </w:r>
      <w:r w:rsidR="0020780A" w:rsidRPr="0028464A">
        <w:rPr>
          <w:rFonts w:ascii="Arial" w:hAnsi="Arial" w:cs="Arial"/>
        </w:rPr>
        <w:t xml:space="preserve"> </w:t>
      </w:r>
      <w:r w:rsidR="00727DB5" w:rsidRPr="0028464A">
        <w:rPr>
          <w:rFonts w:ascii="Arial" w:hAnsi="Arial" w:cs="Arial"/>
        </w:rPr>
        <w:t xml:space="preserve">la </w:t>
      </w:r>
      <w:r w:rsidR="0020780A" w:rsidRPr="0028464A">
        <w:rPr>
          <w:rFonts w:ascii="Arial" w:hAnsi="Arial" w:cs="Arial"/>
        </w:rPr>
        <w:t>CNTV expidió la Resolución 326 de 19 de abril de 2006</w:t>
      </w:r>
      <w:r w:rsidR="00D77D66" w:rsidRPr="0028464A">
        <w:rPr>
          <w:rFonts w:ascii="Arial" w:hAnsi="Arial" w:cs="Arial"/>
        </w:rPr>
        <w:t>,</w:t>
      </w:r>
      <w:r w:rsidR="0020780A" w:rsidRPr="0028464A">
        <w:rPr>
          <w:rFonts w:ascii="Arial" w:hAnsi="Arial" w:cs="Arial"/>
        </w:rPr>
        <w:t xml:space="preserve"> por la cual se ajusta</w:t>
      </w:r>
      <w:r w:rsidR="004D74D9" w:rsidRPr="0028464A">
        <w:rPr>
          <w:rFonts w:ascii="Arial" w:hAnsi="Arial" w:cs="Arial"/>
        </w:rPr>
        <w:t>ron</w:t>
      </w:r>
      <w:r w:rsidR="0020780A" w:rsidRPr="0028464A">
        <w:rPr>
          <w:rFonts w:ascii="Arial" w:hAnsi="Arial" w:cs="Arial"/>
        </w:rPr>
        <w:t xml:space="preserve"> unas autoliquidaciones del Contrato No. 211 de 1999</w:t>
      </w:r>
      <w:r w:rsidR="00EC04FA" w:rsidRPr="0028464A">
        <w:rPr>
          <w:rFonts w:ascii="Arial" w:hAnsi="Arial" w:cs="Arial"/>
        </w:rPr>
        <w:t xml:space="preserve"> y se orden</w:t>
      </w:r>
      <w:r w:rsidR="00165D07" w:rsidRPr="0028464A">
        <w:rPr>
          <w:rFonts w:ascii="Arial" w:hAnsi="Arial" w:cs="Arial"/>
        </w:rPr>
        <w:t>ó</w:t>
      </w:r>
      <w:r w:rsidR="00EC04FA" w:rsidRPr="0028464A">
        <w:rPr>
          <w:rFonts w:ascii="Arial" w:hAnsi="Arial" w:cs="Arial"/>
        </w:rPr>
        <w:t xml:space="preserve"> su pago, decisión que</w:t>
      </w:r>
      <w:r w:rsidR="00165D07" w:rsidRPr="0028464A">
        <w:rPr>
          <w:rFonts w:ascii="Arial" w:hAnsi="Arial" w:cs="Arial"/>
        </w:rPr>
        <w:t>, según re</w:t>
      </w:r>
      <w:r w:rsidR="00630A6F" w:rsidRPr="0028464A">
        <w:rPr>
          <w:rFonts w:ascii="Arial" w:hAnsi="Arial" w:cs="Arial"/>
        </w:rPr>
        <w:t xml:space="preserve">iteró </w:t>
      </w:r>
      <w:r w:rsidR="00165D07" w:rsidRPr="0028464A">
        <w:rPr>
          <w:rFonts w:ascii="Arial" w:hAnsi="Arial" w:cs="Arial"/>
        </w:rPr>
        <w:t>la demandante, fue</w:t>
      </w:r>
      <w:r w:rsidR="00EC04FA" w:rsidRPr="0028464A">
        <w:rPr>
          <w:rFonts w:ascii="Arial" w:hAnsi="Arial" w:cs="Arial"/>
        </w:rPr>
        <w:t xml:space="preserve"> posterior a la factura que cont</w:t>
      </w:r>
      <w:r w:rsidR="004D74D9" w:rsidRPr="0028464A">
        <w:rPr>
          <w:rFonts w:ascii="Arial" w:hAnsi="Arial" w:cs="Arial"/>
        </w:rPr>
        <w:t xml:space="preserve">enía la </w:t>
      </w:r>
      <w:r w:rsidR="00EC04FA" w:rsidRPr="0028464A">
        <w:rPr>
          <w:rFonts w:ascii="Arial" w:hAnsi="Arial" w:cs="Arial"/>
        </w:rPr>
        <w:t>decisión administrativa</w:t>
      </w:r>
      <w:r w:rsidR="00165D07" w:rsidRPr="0028464A">
        <w:rPr>
          <w:rFonts w:ascii="Arial" w:hAnsi="Arial" w:cs="Arial"/>
        </w:rPr>
        <w:t xml:space="preserve"> </w:t>
      </w:r>
      <w:r w:rsidR="004D74D9" w:rsidRPr="0028464A">
        <w:rPr>
          <w:rFonts w:ascii="Arial" w:hAnsi="Arial" w:cs="Arial"/>
        </w:rPr>
        <w:t>correspondiente</w:t>
      </w:r>
      <w:r w:rsidR="00630A6F" w:rsidRPr="0028464A">
        <w:rPr>
          <w:rFonts w:ascii="Arial" w:hAnsi="Arial" w:cs="Arial"/>
        </w:rPr>
        <w:t>.</w:t>
      </w:r>
      <w:r w:rsidR="004D74D9" w:rsidRPr="0028464A">
        <w:rPr>
          <w:rFonts w:ascii="Arial" w:hAnsi="Arial" w:cs="Arial"/>
        </w:rPr>
        <w:t xml:space="preserve"> </w:t>
      </w:r>
      <w:r w:rsidR="00D77D66" w:rsidRPr="0028464A">
        <w:rPr>
          <w:rFonts w:ascii="Arial" w:hAnsi="Arial" w:cs="Arial"/>
        </w:rPr>
        <w:t>P</w:t>
      </w:r>
      <w:r w:rsidR="004D74D9" w:rsidRPr="0028464A">
        <w:rPr>
          <w:rFonts w:ascii="Arial" w:hAnsi="Arial" w:cs="Arial"/>
        </w:rPr>
        <w:t xml:space="preserve">or otra parte, </w:t>
      </w:r>
      <w:r w:rsidR="00D77D66" w:rsidRPr="0028464A">
        <w:rPr>
          <w:rFonts w:ascii="Arial" w:hAnsi="Arial" w:cs="Arial"/>
        </w:rPr>
        <w:t>agreg</w:t>
      </w:r>
      <w:r w:rsidR="00563A39" w:rsidRPr="0028464A">
        <w:rPr>
          <w:rFonts w:ascii="Arial" w:hAnsi="Arial" w:cs="Arial"/>
        </w:rPr>
        <w:t>ó</w:t>
      </w:r>
      <w:r w:rsidR="00D77D66" w:rsidRPr="0028464A">
        <w:rPr>
          <w:rFonts w:ascii="Arial" w:hAnsi="Arial" w:cs="Arial"/>
        </w:rPr>
        <w:t xml:space="preserve"> que </w:t>
      </w:r>
      <w:r w:rsidR="00214F06" w:rsidRPr="0028464A">
        <w:rPr>
          <w:rFonts w:ascii="Arial" w:hAnsi="Arial" w:cs="Arial"/>
        </w:rPr>
        <w:t>la Resolución 326 i</w:t>
      </w:r>
      <w:r w:rsidR="00165D07" w:rsidRPr="0028464A">
        <w:rPr>
          <w:rFonts w:ascii="Arial" w:hAnsi="Arial" w:cs="Arial"/>
        </w:rPr>
        <w:t xml:space="preserve">ncluyó </w:t>
      </w:r>
      <w:r w:rsidR="00727DB5" w:rsidRPr="0028464A">
        <w:rPr>
          <w:rFonts w:ascii="Arial" w:hAnsi="Arial" w:cs="Arial"/>
        </w:rPr>
        <w:t xml:space="preserve">los siguientes </w:t>
      </w:r>
      <w:r w:rsidR="00165D07" w:rsidRPr="0028464A">
        <w:rPr>
          <w:rFonts w:ascii="Arial" w:hAnsi="Arial" w:cs="Arial"/>
        </w:rPr>
        <w:t>conceptos</w:t>
      </w:r>
      <w:r w:rsidR="00727DB5" w:rsidRPr="0028464A">
        <w:rPr>
          <w:rFonts w:ascii="Arial" w:hAnsi="Arial" w:cs="Arial"/>
        </w:rPr>
        <w:t>:</w:t>
      </w:r>
      <w:r w:rsidR="00EC04FA" w:rsidRPr="0028464A">
        <w:rPr>
          <w:rFonts w:ascii="Arial" w:hAnsi="Arial" w:cs="Arial"/>
        </w:rPr>
        <w:t xml:space="preserve"> </w:t>
      </w:r>
      <w:r w:rsidR="00EC04FA" w:rsidRPr="0028464A">
        <w:rPr>
          <w:rFonts w:ascii="Arial" w:hAnsi="Arial" w:cs="Arial"/>
          <w:b/>
        </w:rPr>
        <w:t>i)</w:t>
      </w:r>
      <w:r w:rsidR="00EC04FA" w:rsidRPr="0028464A">
        <w:rPr>
          <w:rFonts w:ascii="Arial" w:hAnsi="Arial" w:cs="Arial"/>
        </w:rPr>
        <w:t xml:space="preserve"> $890´968.647 por reajuste</w:t>
      </w:r>
      <w:r w:rsidR="00D77D66" w:rsidRPr="0028464A">
        <w:rPr>
          <w:rFonts w:ascii="Arial" w:hAnsi="Arial" w:cs="Arial"/>
        </w:rPr>
        <w:t>s</w:t>
      </w:r>
      <w:r w:rsidR="00EC04FA" w:rsidRPr="0028464A">
        <w:rPr>
          <w:rFonts w:ascii="Arial" w:hAnsi="Arial" w:cs="Arial"/>
        </w:rPr>
        <w:t xml:space="preserve"> de liquidaciones correspondientes al </w:t>
      </w:r>
      <w:r w:rsidR="00914434" w:rsidRPr="0028464A">
        <w:rPr>
          <w:rFonts w:ascii="Arial" w:hAnsi="Arial" w:cs="Arial"/>
        </w:rPr>
        <w:t>período</w:t>
      </w:r>
      <w:r w:rsidR="00EC04FA" w:rsidRPr="0028464A">
        <w:rPr>
          <w:rFonts w:ascii="Arial" w:hAnsi="Arial" w:cs="Arial"/>
        </w:rPr>
        <w:t xml:space="preserve"> comprendido entre el 1º de enero del 2000 </w:t>
      </w:r>
      <w:r w:rsidR="00941999" w:rsidRPr="0028464A">
        <w:rPr>
          <w:rFonts w:ascii="Arial" w:hAnsi="Arial" w:cs="Arial"/>
        </w:rPr>
        <w:t xml:space="preserve">y el 30 de septiembre de 2003 y </w:t>
      </w:r>
      <w:r w:rsidR="00941999" w:rsidRPr="0028464A">
        <w:rPr>
          <w:rFonts w:ascii="Arial" w:hAnsi="Arial" w:cs="Arial"/>
          <w:b/>
        </w:rPr>
        <w:t>ii)</w:t>
      </w:r>
      <w:r w:rsidR="00941999" w:rsidRPr="0028464A">
        <w:rPr>
          <w:rFonts w:ascii="Arial" w:hAnsi="Arial" w:cs="Arial"/>
        </w:rPr>
        <w:t xml:space="preserve"> $1.222’148.697, por intereses moratorios causados entre el 1º de enero de 2000 y el 31 de enero de 2006. </w:t>
      </w:r>
      <w:r w:rsidR="00796CD1" w:rsidRPr="0028464A">
        <w:rPr>
          <w:rFonts w:ascii="Arial" w:hAnsi="Arial" w:cs="Arial"/>
        </w:rPr>
        <w:t xml:space="preserve">Lo anterior </w:t>
      </w:r>
      <w:r w:rsidR="00D77D66" w:rsidRPr="0028464A">
        <w:rPr>
          <w:rFonts w:ascii="Arial" w:hAnsi="Arial" w:cs="Arial"/>
        </w:rPr>
        <w:t xml:space="preserve">de conformidad con </w:t>
      </w:r>
      <w:r w:rsidR="00796CD1" w:rsidRPr="0028464A">
        <w:rPr>
          <w:rFonts w:ascii="Arial" w:hAnsi="Arial" w:cs="Arial"/>
        </w:rPr>
        <w:t>la factura 15538 de 31 de enero de 2006</w:t>
      </w:r>
      <w:r w:rsidR="0042734A" w:rsidRPr="0028464A">
        <w:rPr>
          <w:rFonts w:ascii="Arial" w:hAnsi="Arial" w:cs="Arial"/>
        </w:rPr>
        <w:t>,</w:t>
      </w:r>
      <w:r w:rsidR="008F3268" w:rsidRPr="0028464A">
        <w:rPr>
          <w:rFonts w:ascii="Arial" w:hAnsi="Arial" w:cs="Arial"/>
        </w:rPr>
        <w:t xml:space="preserve"> la cual se acompañó con una liquidación de intereses de mora extendida hasta la fecha de la factura. </w:t>
      </w:r>
    </w:p>
    <w:p w14:paraId="5E248AF6" w14:textId="77777777" w:rsidR="00165D07" w:rsidRPr="0028464A" w:rsidRDefault="00165D07" w:rsidP="00EB4634">
      <w:pPr>
        <w:tabs>
          <w:tab w:val="left" w:pos="8789"/>
        </w:tabs>
        <w:spacing w:line="360" w:lineRule="auto"/>
        <w:ind w:right="51"/>
        <w:jc w:val="both"/>
        <w:rPr>
          <w:rFonts w:ascii="Arial" w:hAnsi="Arial" w:cs="Arial"/>
        </w:rPr>
      </w:pPr>
    </w:p>
    <w:p w14:paraId="3AF3E32C" w14:textId="77777777" w:rsidR="0065596D" w:rsidRPr="0028464A" w:rsidRDefault="00796CD1" w:rsidP="00EB4634">
      <w:pPr>
        <w:tabs>
          <w:tab w:val="left" w:pos="8789"/>
        </w:tabs>
        <w:spacing w:line="360" w:lineRule="auto"/>
        <w:ind w:right="51"/>
        <w:jc w:val="both"/>
        <w:rPr>
          <w:rFonts w:ascii="Arial" w:hAnsi="Arial" w:cs="Arial"/>
        </w:rPr>
      </w:pPr>
      <w:r w:rsidRPr="0028464A">
        <w:rPr>
          <w:rFonts w:ascii="Arial" w:hAnsi="Arial" w:cs="Arial"/>
          <w:b/>
        </w:rPr>
        <w:t>2.1</w:t>
      </w:r>
      <w:r w:rsidR="00BA4972" w:rsidRPr="0028464A">
        <w:rPr>
          <w:rFonts w:ascii="Arial" w:hAnsi="Arial" w:cs="Arial"/>
          <w:b/>
        </w:rPr>
        <w:t>2</w:t>
      </w:r>
      <w:r w:rsidRPr="0028464A">
        <w:rPr>
          <w:rFonts w:ascii="Arial" w:hAnsi="Arial" w:cs="Arial"/>
          <w:b/>
        </w:rPr>
        <w:t>.</w:t>
      </w:r>
      <w:r w:rsidRPr="0028464A">
        <w:rPr>
          <w:rFonts w:ascii="Arial" w:hAnsi="Arial" w:cs="Arial"/>
        </w:rPr>
        <w:t xml:space="preserve"> Cable Unión interpuso recurso de reposición contra la Resolución 326, </w:t>
      </w:r>
      <w:r w:rsidR="00F3083D" w:rsidRPr="0028464A">
        <w:rPr>
          <w:rFonts w:ascii="Arial" w:hAnsi="Arial" w:cs="Arial"/>
        </w:rPr>
        <w:t>alegó que la factura no permi</w:t>
      </w:r>
      <w:r w:rsidR="00165D07" w:rsidRPr="0028464A">
        <w:rPr>
          <w:rFonts w:ascii="Arial" w:hAnsi="Arial" w:cs="Arial"/>
        </w:rPr>
        <w:t>t</w:t>
      </w:r>
      <w:r w:rsidR="00F3083D" w:rsidRPr="0028464A">
        <w:rPr>
          <w:rFonts w:ascii="Arial" w:hAnsi="Arial" w:cs="Arial"/>
        </w:rPr>
        <w:t>ía establecer una relación discriminada de los valores</w:t>
      </w:r>
      <w:r w:rsidR="00DC4640" w:rsidRPr="0028464A">
        <w:rPr>
          <w:rFonts w:ascii="Arial" w:hAnsi="Arial" w:cs="Arial"/>
        </w:rPr>
        <w:t xml:space="preserve"> que se le cobraban, </w:t>
      </w:r>
      <w:r w:rsidR="00F3083D" w:rsidRPr="0028464A">
        <w:rPr>
          <w:rFonts w:ascii="Arial" w:hAnsi="Arial" w:cs="Arial"/>
        </w:rPr>
        <w:t xml:space="preserve">que </w:t>
      </w:r>
      <w:r w:rsidR="00B62C35" w:rsidRPr="0028464A">
        <w:rPr>
          <w:rFonts w:ascii="Arial" w:hAnsi="Arial" w:cs="Arial"/>
        </w:rPr>
        <w:t xml:space="preserve">por la indeterminación de los conceptos dicha </w:t>
      </w:r>
      <w:r w:rsidR="00165D07" w:rsidRPr="0028464A">
        <w:rPr>
          <w:rFonts w:ascii="Arial" w:hAnsi="Arial" w:cs="Arial"/>
        </w:rPr>
        <w:t xml:space="preserve">factura </w:t>
      </w:r>
      <w:r w:rsidR="00707791" w:rsidRPr="0028464A">
        <w:rPr>
          <w:rFonts w:ascii="Arial" w:hAnsi="Arial" w:cs="Arial"/>
        </w:rPr>
        <w:t xml:space="preserve">había </w:t>
      </w:r>
      <w:r w:rsidR="00707791" w:rsidRPr="0028464A">
        <w:rPr>
          <w:rFonts w:ascii="Arial" w:hAnsi="Arial" w:cs="Arial"/>
        </w:rPr>
        <w:lastRenderedPageBreak/>
        <w:t xml:space="preserve">sido </w:t>
      </w:r>
      <w:r w:rsidR="00F3083D" w:rsidRPr="0028464A">
        <w:rPr>
          <w:rFonts w:ascii="Arial" w:hAnsi="Arial" w:cs="Arial"/>
        </w:rPr>
        <w:t xml:space="preserve">devuelta </w:t>
      </w:r>
      <w:r w:rsidR="00DC4640" w:rsidRPr="0028464A">
        <w:rPr>
          <w:rFonts w:ascii="Arial" w:hAnsi="Arial" w:cs="Arial"/>
        </w:rPr>
        <w:t xml:space="preserve">a la CNTV </w:t>
      </w:r>
      <w:r w:rsidR="00F3083D" w:rsidRPr="0028464A">
        <w:rPr>
          <w:rFonts w:ascii="Arial" w:hAnsi="Arial" w:cs="Arial"/>
        </w:rPr>
        <w:t>el 1º de marzo de 2006</w:t>
      </w:r>
      <w:r w:rsidR="00165D07" w:rsidRPr="0028464A">
        <w:rPr>
          <w:rFonts w:ascii="Arial" w:hAnsi="Arial" w:cs="Arial"/>
        </w:rPr>
        <w:t xml:space="preserve">; </w:t>
      </w:r>
      <w:r w:rsidR="00BB7DF8" w:rsidRPr="0028464A">
        <w:rPr>
          <w:rFonts w:ascii="Arial" w:hAnsi="Arial" w:cs="Arial"/>
        </w:rPr>
        <w:t xml:space="preserve">que </w:t>
      </w:r>
      <w:r w:rsidR="00DC4640" w:rsidRPr="0028464A">
        <w:rPr>
          <w:rFonts w:ascii="Arial" w:hAnsi="Arial" w:cs="Arial"/>
        </w:rPr>
        <w:t xml:space="preserve">la misma </w:t>
      </w:r>
      <w:r w:rsidR="00BB7DF8" w:rsidRPr="0028464A">
        <w:rPr>
          <w:rFonts w:ascii="Arial" w:hAnsi="Arial" w:cs="Arial"/>
        </w:rPr>
        <w:t>no cumplía con los requisitos de la ley tributaria. Igualmente</w:t>
      </w:r>
      <w:r w:rsidR="003166FC" w:rsidRPr="0028464A">
        <w:rPr>
          <w:rFonts w:ascii="Arial" w:hAnsi="Arial" w:cs="Arial"/>
        </w:rPr>
        <w:t xml:space="preserve">, en el recurso de reposición se </w:t>
      </w:r>
      <w:r w:rsidR="00BB7DF8" w:rsidRPr="0028464A">
        <w:rPr>
          <w:rFonts w:ascii="Arial" w:hAnsi="Arial" w:cs="Arial"/>
        </w:rPr>
        <w:t>alegó la impr</w:t>
      </w:r>
      <w:r w:rsidR="00165D07" w:rsidRPr="0028464A">
        <w:rPr>
          <w:rFonts w:ascii="Arial" w:hAnsi="Arial" w:cs="Arial"/>
        </w:rPr>
        <w:t>o</w:t>
      </w:r>
      <w:r w:rsidR="00BB7DF8" w:rsidRPr="0028464A">
        <w:rPr>
          <w:rFonts w:ascii="Arial" w:hAnsi="Arial" w:cs="Arial"/>
        </w:rPr>
        <w:t>cedencia del cobro retroactivo y la</w:t>
      </w:r>
      <w:r w:rsidR="002167FF" w:rsidRPr="0028464A">
        <w:rPr>
          <w:rFonts w:ascii="Arial" w:hAnsi="Arial" w:cs="Arial"/>
        </w:rPr>
        <w:t xml:space="preserve"> improcedencia de aplicar </w:t>
      </w:r>
      <w:r w:rsidR="00BB7DF8" w:rsidRPr="0028464A">
        <w:rPr>
          <w:rFonts w:ascii="Arial" w:hAnsi="Arial" w:cs="Arial"/>
        </w:rPr>
        <w:t>el Anexo del Acu</w:t>
      </w:r>
      <w:r w:rsidR="003166FC" w:rsidRPr="0028464A">
        <w:rPr>
          <w:rFonts w:ascii="Arial" w:hAnsi="Arial" w:cs="Arial"/>
        </w:rPr>
        <w:t>e</w:t>
      </w:r>
      <w:r w:rsidR="00BB7DF8" w:rsidRPr="0028464A">
        <w:rPr>
          <w:rFonts w:ascii="Arial" w:hAnsi="Arial" w:cs="Arial"/>
        </w:rPr>
        <w:t>rdo 002 de 2004, que co</w:t>
      </w:r>
      <w:r w:rsidR="00790F76" w:rsidRPr="0028464A">
        <w:rPr>
          <w:rFonts w:ascii="Arial" w:hAnsi="Arial" w:cs="Arial"/>
        </w:rPr>
        <w:t>nten</w:t>
      </w:r>
      <w:r w:rsidR="003166FC" w:rsidRPr="0028464A">
        <w:rPr>
          <w:rFonts w:ascii="Arial" w:hAnsi="Arial" w:cs="Arial"/>
        </w:rPr>
        <w:t>í</w:t>
      </w:r>
      <w:r w:rsidR="00790F76" w:rsidRPr="0028464A">
        <w:rPr>
          <w:rFonts w:ascii="Arial" w:hAnsi="Arial" w:cs="Arial"/>
        </w:rPr>
        <w:t>a los conceptos que supuestamente se debían incluir en la base de liquidación de la compensación</w:t>
      </w:r>
      <w:r w:rsidR="0065596D" w:rsidRPr="0028464A">
        <w:rPr>
          <w:rFonts w:ascii="Arial" w:hAnsi="Arial" w:cs="Arial"/>
        </w:rPr>
        <w:t>.</w:t>
      </w:r>
    </w:p>
    <w:p w14:paraId="395EE6BA" w14:textId="77777777" w:rsidR="00271306" w:rsidRPr="0028464A" w:rsidRDefault="0065596D" w:rsidP="00EB4634">
      <w:pPr>
        <w:tabs>
          <w:tab w:val="left" w:pos="8789"/>
        </w:tabs>
        <w:spacing w:line="360" w:lineRule="auto"/>
        <w:ind w:right="51"/>
        <w:jc w:val="both"/>
        <w:rPr>
          <w:rFonts w:ascii="Arial" w:hAnsi="Arial" w:cs="Arial"/>
        </w:rPr>
      </w:pPr>
      <w:r w:rsidRPr="0028464A">
        <w:rPr>
          <w:rFonts w:ascii="Arial" w:hAnsi="Arial" w:cs="Arial"/>
        </w:rPr>
        <w:t xml:space="preserve"> </w:t>
      </w:r>
    </w:p>
    <w:p w14:paraId="08C63BF3" w14:textId="77777777" w:rsidR="00C3546C" w:rsidRPr="0028464A" w:rsidRDefault="003166FC" w:rsidP="00EB4634">
      <w:pPr>
        <w:tabs>
          <w:tab w:val="left" w:pos="8789"/>
        </w:tabs>
        <w:spacing w:line="360" w:lineRule="auto"/>
        <w:ind w:right="51"/>
        <w:jc w:val="both"/>
        <w:rPr>
          <w:rFonts w:ascii="Arial" w:hAnsi="Arial" w:cs="Arial"/>
        </w:rPr>
      </w:pPr>
      <w:r w:rsidRPr="0028464A">
        <w:rPr>
          <w:rFonts w:ascii="Arial" w:hAnsi="Arial" w:cs="Arial"/>
        </w:rPr>
        <w:t xml:space="preserve">De la misma </w:t>
      </w:r>
      <w:r w:rsidR="008F3268" w:rsidRPr="0028464A">
        <w:rPr>
          <w:rFonts w:ascii="Arial" w:hAnsi="Arial" w:cs="Arial"/>
        </w:rPr>
        <w:t>manera</w:t>
      </w:r>
      <w:r w:rsidRPr="0028464A">
        <w:rPr>
          <w:rFonts w:ascii="Arial" w:hAnsi="Arial" w:cs="Arial"/>
        </w:rPr>
        <w:t xml:space="preserve">, </w:t>
      </w:r>
      <w:r w:rsidR="00041FF2" w:rsidRPr="0028464A">
        <w:rPr>
          <w:rFonts w:ascii="Arial" w:hAnsi="Arial" w:cs="Arial"/>
        </w:rPr>
        <w:t xml:space="preserve">en </w:t>
      </w:r>
      <w:r w:rsidRPr="0028464A">
        <w:rPr>
          <w:rFonts w:ascii="Arial" w:hAnsi="Arial" w:cs="Arial"/>
        </w:rPr>
        <w:t xml:space="preserve">el recurso de reposición </w:t>
      </w:r>
      <w:r w:rsidR="00041FF2" w:rsidRPr="0028464A">
        <w:rPr>
          <w:rFonts w:ascii="Arial" w:hAnsi="Arial" w:cs="Arial"/>
        </w:rPr>
        <w:t>se afirm</w:t>
      </w:r>
      <w:r w:rsidR="00FB3560" w:rsidRPr="0028464A">
        <w:rPr>
          <w:rFonts w:ascii="Arial" w:hAnsi="Arial" w:cs="Arial"/>
        </w:rPr>
        <w:t>ó</w:t>
      </w:r>
      <w:r w:rsidR="00041FF2" w:rsidRPr="0028464A">
        <w:rPr>
          <w:rFonts w:ascii="Arial" w:hAnsi="Arial" w:cs="Arial"/>
        </w:rPr>
        <w:t xml:space="preserve"> que el </w:t>
      </w:r>
      <w:r w:rsidRPr="0028464A">
        <w:rPr>
          <w:rFonts w:ascii="Arial" w:hAnsi="Arial" w:cs="Arial"/>
        </w:rPr>
        <w:t>Acuerdo 003 de 2005</w:t>
      </w:r>
      <w:r w:rsidR="00041FF2" w:rsidRPr="0028464A">
        <w:rPr>
          <w:rFonts w:ascii="Arial" w:hAnsi="Arial" w:cs="Arial"/>
        </w:rPr>
        <w:t xml:space="preserve"> se encontró viciado de nulidad por extender los conceptos base de compensación sin apoyo jurídico alguno, toda vez que</w:t>
      </w:r>
      <w:r w:rsidR="0065596D" w:rsidRPr="0028464A">
        <w:rPr>
          <w:rFonts w:ascii="Arial" w:hAnsi="Arial" w:cs="Arial"/>
        </w:rPr>
        <w:t xml:space="preserve">, en criterio de la demandante, </w:t>
      </w:r>
      <w:r w:rsidR="00041FF2" w:rsidRPr="0028464A">
        <w:rPr>
          <w:rFonts w:ascii="Arial" w:hAnsi="Arial" w:cs="Arial"/>
        </w:rPr>
        <w:t xml:space="preserve">se determinaron </w:t>
      </w:r>
      <w:r w:rsidR="00B62C35" w:rsidRPr="0028464A">
        <w:rPr>
          <w:rFonts w:ascii="Arial" w:hAnsi="Arial" w:cs="Arial"/>
        </w:rPr>
        <w:t>nuevos ítems</w:t>
      </w:r>
      <w:r w:rsidR="00C717F3" w:rsidRPr="0028464A">
        <w:rPr>
          <w:rFonts w:ascii="Arial" w:hAnsi="Arial" w:cs="Arial"/>
        </w:rPr>
        <w:t>, tales</w:t>
      </w:r>
      <w:r w:rsidR="00B62C35" w:rsidRPr="0028464A">
        <w:rPr>
          <w:rFonts w:ascii="Arial" w:hAnsi="Arial" w:cs="Arial"/>
        </w:rPr>
        <w:t xml:space="preserve"> como los </w:t>
      </w:r>
      <w:r w:rsidR="00FB3560" w:rsidRPr="0028464A">
        <w:rPr>
          <w:rFonts w:ascii="Arial" w:hAnsi="Arial" w:cs="Arial"/>
        </w:rPr>
        <w:t>pagos por afiliaciones, derivaciones, traslados, reinstalaciones, reconexiones, publicidad, cargo básico y programas especiales, entre otros</w:t>
      </w:r>
      <w:r w:rsidR="00C717F3" w:rsidRPr="0028464A">
        <w:rPr>
          <w:rFonts w:ascii="Arial" w:hAnsi="Arial" w:cs="Arial"/>
        </w:rPr>
        <w:t>;</w:t>
      </w:r>
      <w:r w:rsidR="00C3546C" w:rsidRPr="0028464A">
        <w:rPr>
          <w:rFonts w:ascii="Arial" w:hAnsi="Arial" w:cs="Arial"/>
        </w:rPr>
        <w:t xml:space="preserve"> además de que se cambió la base de liquidación que </w:t>
      </w:r>
      <w:r w:rsidR="00B62C35" w:rsidRPr="0028464A">
        <w:rPr>
          <w:rFonts w:ascii="Arial" w:hAnsi="Arial" w:cs="Arial"/>
        </w:rPr>
        <w:t xml:space="preserve">inicialmente </w:t>
      </w:r>
      <w:r w:rsidR="00C3546C" w:rsidRPr="0028464A">
        <w:rPr>
          <w:rFonts w:ascii="Arial" w:hAnsi="Arial" w:cs="Arial"/>
        </w:rPr>
        <w:t>era la tarifa por suscripción</w:t>
      </w:r>
      <w:r w:rsidR="008C6808" w:rsidRPr="0028464A">
        <w:rPr>
          <w:rFonts w:ascii="Arial" w:hAnsi="Arial" w:cs="Arial"/>
        </w:rPr>
        <w:t>,</w:t>
      </w:r>
      <w:r w:rsidR="00C3546C" w:rsidRPr="0028464A">
        <w:rPr>
          <w:rFonts w:ascii="Arial" w:hAnsi="Arial" w:cs="Arial"/>
        </w:rPr>
        <w:t xml:space="preserve"> </w:t>
      </w:r>
      <w:r w:rsidR="0065596D" w:rsidRPr="0028464A">
        <w:rPr>
          <w:rFonts w:ascii="Arial" w:hAnsi="Arial" w:cs="Arial"/>
        </w:rPr>
        <w:t xml:space="preserve">dado que </w:t>
      </w:r>
      <w:r w:rsidR="00B62C35" w:rsidRPr="0028464A">
        <w:rPr>
          <w:rFonts w:ascii="Arial" w:hAnsi="Arial" w:cs="Arial"/>
        </w:rPr>
        <w:t xml:space="preserve">en dicho acuerdo </w:t>
      </w:r>
      <w:r w:rsidR="00C3546C" w:rsidRPr="0028464A">
        <w:rPr>
          <w:rFonts w:ascii="Arial" w:hAnsi="Arial" w:cs="Arial"/>
        </w:rPr>
        <w:t>pas</w:t>
      </w:r>
      <w:r w:rsidR="0065596D" w:rsidRPr="0028464A">
        <w:rPr>
          <w:rFonts w:ascii="Arial" w:hAnsi="Arial" w:cs="Arial"/>
        </w:rPr>
        <w:t>ó</w:t>
      </w:r>
      <w:r w:rsidR="00C3546C" w:rsidRPr="0028464A">
        <w:rPr>
          <w:rFonts w:ascii="Arial" w:hAnsi="Arial" w:cs="Arial"/>
        </w:rPr>
        <w:t xml:space="preserve"> a </w:t>
      </w:r>
      <w:r w:rsidR="0065596D" w:rsidRPr="0028464A">
        <w:rPr>
          <w:rFonts w:ascii="Arial" w:hAnsi="Arial" w:cs="Arial"/>
        </w:rPr>
        <w:t xml:space="preserve">configurarse por </w:t>
      </w:r>
      <w:r w:rsidR="00C3546C" w:rsidRPr="0028464A">
        <w:rPr>
          <w:rFonts w:ascii="Arial" w:hAnsi="Arial" w:cs="Arial"/>
        </w:rPr>
        <w:t xml:space="preserve">los valores cobrados al usuario, lo cual no podía </w:t>
      </w:r>
      <w:r w:rsidR="00B62C35" w:rsidRPr="0028464A">
        <w:rPr>
          <w:rFonts w:ascii="Arial" w:hAnsi="Arial" w:cs="Arial"/>
        </w:rPr>
        <w:t xml:space="preserve">aplicarse </w:t>
      </w:r>
      <w:r w:rsidR="00C3546C" w:rsidRPr="0028464A">
        <w:rPr>
          <w:rFonts w:ascii="Arial" w:hAnsi="Arial" w:cs="Arial"/>
        </w:rPr>
        <w:t xml:space="preserve">en forma retroactiva. </w:t>
      </w:r>
    </w:p>
    <w:p w14:paraId="37F68C9B" w14:textId="77777777" w:rsidR="00C3546C" w:rsidRPr="0028464A" w:rsidRDefault="00C3546C" w:rsidP="00EB4634">
      <w:pPr>
        <w:tabs>
          <w:tab w:val="left" w:pos="8789"/>
        </w:tabs>
        <w:spacing w:line="360" w:lineRule="auto"/>
        <w:ind w:right="51"/>
        <w:jc w:val="both"/>
        <w:rPr>
          <w:rFonts w:ascii="Arial" w:hAnsi="Arial" w:cs="Arial"/>
        </w:rPr>
      </w:pPr>
    </w:p>
    <w:p w14:paraId="087CDA0C" w14:textId="77777777" w:rsidR="00463B19" w:rsidRPr="0028464A" w:rsidRDefault="00041EFC" w:rsidP="00C3546C">
      <w:pPr>
        <w:tabs>
          <w:tab w:val="left" w:pos="8789"/>
        </w:tabs>
        <w:spacing w:line="360" w:lineRule="auto"/>
        <w:ind w:right="51"/>
        <w:jc w:val="both"/>
        <w:rPr>
          <w:rFonts w:ascii="Arial" w:hAnsi="Arial" w:cs="Arial"/>
        </w:rPr>
      </w:pPr>
      <w:r w:rsidRPr="0028464A">
        <w:rPr>
          <w:rFonts w:ascii="Arial" w:hAnsi="Arial" w:cs="Arial"/>
          <w:b/>
        </w:rPr>
        <w:t>2.1</w:t>
      </w:r>
      <w:r w:rsidR="00BA4972" w:rsidRPr="0028464A">
        <w:rPr>
          <w:rFonts w:ascii="Arial" w:hAnsi="Arial" w:cs="Arial"/>
          <w:b/>
        </w:rPr>
        <w:t>3</w:t>
      </w:r>
      <w:r w:rsidRPr="0028464A">
        <w:rPr>
          <w:rFonts w:ascii="Arial" w:hAnsi="Arial" w:cs="Arial"/>
          <w:b/>
        </w:rPr>
        <w:t>.</w:t>
      </w:r>
      <w:r w:rsidRPr="0028464A">
        <w:rPr>
          <w:rFonts w:ascii="Arial" w:hAnsi="Arial" w:cs="Arial"/>
        </w:rPr>
        <w:t xml:space="preserve"> Mediante Resolución 0362 del 10 de mayo de 2007 la CNTV confirmó en todas su</w:t>
      </w:r>
      <w:r w:rsidR="0028088B" w:rsidRPr="0028464A">
        <w:rPr>
          <w:rFonts w:ascii="Arial" w:hAnsi="Arial" w:cs="Arial"/>
        </w:rPr>
        <w:t>s</w:t>
      </w:r>
      <w:r w:rsidRPr="0028464A">
        <w:rPr>
          <w:rFonts w:ascii="Arial" w:hAnsi="Arial" w:cs="Arial"/>
        </w:rPr>
        <w:t xml:space="preserve"> partes la Resolución 326 de 19 de abril de 2006. </w:t>
      </w:r>
    </w:p>
    <w:p w14:paraId="38C5B9A1" w14:textId="77777777" w:rsidR="00C3546C" w:rsidRPr="0028464A" w:rsidRDefault="00C3546C" w:rsidP="00C3546C">
      <w:pPr>
        <w:tabs>
          <w:tab w:val="left" w:pos="8789"/>
        </w:tabs>
        <w:spacing w:line="360" w:lineRule="auto"/>
        <w:ind w:right="51"/>
        <w:jc w:val="both"/>
        <w:rPr>
          <w:rFonts w:ascii="Arial" w:hAnsi="Arial" w:cs="Arial"/>
        </w:rPr>
      </w:pPr>
    </w:p>
    <w:p w14:paraId="146F22F8" w14:textId="77777777" w:rsidR="004F0213" w:rsidRPr="0028464A" w:rsidRDefault="004F0213" w:rsidP="00C3546C">
      <w:pPr>
        <w:tabs>
          <w:tab w:val="left" w:pos="8789"/>
        </w:tabs>
        <w:spacing w:line="360" w:lineRule="auto"/>
        <w:ind w:right="51"/>
        <w:jc w:val="both"/>
        <w:rPr>
          <w:rFonts w:ascii="Arial" w:hAnsi="Arial" w:cs="Arial"/>
          <w:b/>
        </w:rPr>
      </w:pPr>
      <w:r w:rsidRPr="0028464A">
        <w:rPr>
          <w:rFonts w:ascii="Arial" w:hAnsi="Arial" w:cs="Arial"/>
          <w:b/>
        </w:rPr>
        <w:t>3</w:t>
      </w:r>
      <w:r w:rsidR="00B62C35" w:rsidRPr="0028464A">
        <w:rPr>
          <w:rFonts w:ascii="Arial" w:hAnsi="Arial" w:cs="Arial"/>
          <w:b/>
        </w:rPr>
        <w:t>.</w:t>
      </w:r>
      <w:r w:rsidRPr="0028464A">
        <w:rPr>
          <w:rFonts w:ascii="Arial" w:hAnsi="Arial" w:cs="Arial"/>
          <w:b/>
        </w:rPr>
        <w:t xml:space="preserve"> Concepto de violación</w:t>
      </w:r>
    </w:p>
    <w:p w14:paraId="069D3088" w14:textId="77777777" w:rsidR="00B62C35" w:rsidRPr="0028464A" w:rsidRDefault="00B62C35" w:rsidP="00C3546C">
      <w:pPr>
        <w:tabs>
          <w:tab w:val="left" w:pos="8789"/>
        </w:tabs>
        <w:spacing w:line="360" w:lineRule="auto"/>
        <w:ind w:right="51"/>
        <w:jc w:val="both"/>
        <w:rPr>
          <w:rFonts w:ascii="Arial" w:hAnsi="Arial" w:cs="Arial"/>
          <w:b/>
        </w:rPr>
      </w:pPr>
    </w:p>
    <w:p w14:paraId="575B79DE" w14:textId="77777777" w:rsidR="00C43427" w:rsidRPr="0028464A" w:rsidRDefault="002A0A4A" w:rsidP="00C3546C">
      <w:pPr>
        <w:tabs>
          <w:tab w:val="left" w:pos="8789"/>
        </w:tabs>
        <w:spacing w:line="360" w:lineRule="auto"/>
        <w:ind w:right="51"/>
        <w:jc w:val="both"/>
        <w:rPr>
          <w:rFonts w:ascii="Arial" w:hAnsi="Arial" w:cs="Arial"/>
        </w:rPr>
      </w:pPr>
      <w:r w:rsidRPr="0028464A">
        <w:rPr>
          <w:rFonts w:ascii="Arial" w:hAnsi="Arial" w:cs="Arial"/>
        </w:rPr>
        <w:t>La demandante relacionó la violación de los artículos 4, 6, 29 de la Constitución Política</w:t>
      </w:r>
      <w:r w:rsidR="0065596D" w:rsidRPr="0028464A">
        <w:rPr>
          <w:rFonts w:ascii="Arial" w:hAnsi="Arial" w:cs="Arial"/>
        </w:rPr>
        <w:t xml:space="preserve">, disposiciones </w:t>
      </w:r>
      <w:r w:rsidRPr="0028464A">
        <w:rPr>
          <w:rFonts w:ascii="Arial" w:hAnsi="Arial" w:cs="Arial"/>
        </w:rPr>
        <w:t>referid</w:t>
      </w:r>
      <w:r w:rsidR="0065596D" w:rsidRPr="0028464A">
        <w:rPr>
          <w:rFonts w:ascii="Arial" w:hAnsi="Arial" w:cs="Arial"/>
        </w:rPr>
        <w:t>a</w:t>
      </w:r>
      <w:r w:rsidRPr="0028464A">
        <w:rPr>
          <w:rFonts w:ascii="Arial" w:hAnsi="Arial" w:cs="Arial"/>
        </w:rPr>
        <w:t xml:space="preserve">s al debido proceso, </w:t>
      </w:r>
      <w:r w:rsidR="00893074" w:rsidRPr="0028464A">
        <w:rPr>
          <w:rFonts w:ascii="Arial" w:hAnsi="Arial" w:cs="Arial"/>
        </w:rPr>
        <w:t>a los principios de legalidad, contradicción y defensa</w:t>
      </w:r>
      <w:r w:rsidR="00B501C7" w:rsidRPr="0028464A">
        <w:rPr>
          <w:rFonts w:ascii="Arial" w:hAnsi="Arial" w:cs="Arial"/>
        </w:rPr>
        <w:t>,</w:t>
      </w:r>
      <w:r w:rsidR="00893074" w:rsidRPr="0028464A">
        <w:rPr>
          <w:rFonts w:ascii="Arial" w:hAnsi="Arial" w:cs="Arial"/>
        </w:rPr>
        <w:t xml:space="preserve"> </w:t>
      </w:r>
      <w:r w:rsidR="00B501C7" w:rsidRPr="0028464A">
        <w:rPr>
          <w:rFonts w:ascii="Arial" w:hAnsi="Arial" w:cs="Arial"/>
        </w:rPr>
        <w:t xml:space="preserve">que </w:t>
      </w:r>
      <w:r w:rsidR="00064DFE" w:rsidRPr="0028464A">
        <w:rPr>
          <w:rFonts w:ascii="Arial" w:hAnsi="Arial" w:cs="Arial"/>
        </w:rPr>
        <w:t xml:space="preserve">alegó como vulneradas a través de </w:t>
      </w:r>
      <w:r w:rsidR="00893074" w:rsidRPr="0028464A">
        <w:rPr>
          <w:rFonts w:ascii="Arial" w:hAnsi="Arial" w:cs="Arial"/>
        </w:rPr>
        <w:t>las actuaciones de la CNTV. Tambi</w:t>
      </w:r>
      <w:r w:rsidR="00C43427" w:rsidRPr="0028464A">
        <w:rPr>
          <w:rFonts w:ascii="Arial" w:hAnsi="Arial" w:cs="Arial"/>
        </w:rPr>
        <w:t>én</w:t>
      </w:r>
      <w:r w:rsidR="00893074" w:rsidRPr="0028464A">
        <w:rPr>
          <w:rFonts w:ascii="Arial" w:hAnsi="Arial" w:cs="Arial"/>
        </w:rPr>
        <w:t xml:space="preserve"> </w:t>
      </w:r>
      <w:r w:rsidR="00064DFE" w:rsidRPr="0028464A">
        <w:rPr>
          <w:rFonts w:ascii="Arial" w:hAnsi="Arial" w:cs="Arial"/>
        </w:rPr>
        <w:t xml:space="preserve">afirmó </w:t>
      </w:r>
      <w:r w:rsidR="00424DEA" w:rsidRPr="0028464A">
        <w:rPr>
          <w:rFonts w:ascii="Arial" w:hAnsi="Arial" w:cs="Arial"/>
        </w:rPr>
        <w:t>que la CNTV obró sin competencia</w:t>
      </w:r>
      <w:r w:rsidR="00772F44" w:rsidRPr="0028464A">
        <w:rPr>
          <w:rFonts w:ascii="Arial" w:hAnsi="Arial" w:cs="Arial"/>
        </w:rPr>
        <w:t>,</w:t>
      </w:r>
      <w:r w:rsidR="00424DEA" w:rsidRPr="0028464A">
        <w:rPr>
          <w:rFonts w:ascii="Arial" w:hAnsi="Arial" w:cs="Arial"/>
        </w:rPr>
        <w:t xml:space="preserve"> dado que adelantó la liquidación oficial de que trataba el Acuerdo </w:t>
      </w:r>
      <w:r w:rsidR="00893074" w:rsidRPr="0028464A">
        <w:rPr>
          <w:rFonts w:ascii="Arial" w:hAnsi="Arial" w:cs="Arial"/>
        </w:rPr>
        <w:t xml:space="preserve">003 de 2005 </w:t>
      </w:r>
      <w:r w:rsidR="00424DEA" w:rsidRPr="0028464A">
        <w:rPr>
          <w:rFonts w:ascii="Arial" w:hAnsi="Arial" w:cs="Arial"/>
        </w:rPr>
        <w:t xml:space="preserve">sobre </w:t>
      </w:r>
      <w:r w:rsidR="00914434" w:rsidRPr="0028464A">
        <w:rPr>
          <w:rFonts w:ascii="Arial" w:hAnsi="Arial" w:cs="Arial"/>
        </w:rPr>
        <w:t>período</w:t>
      </w:r>
      <w:r w:rsidR="00424DEA" w:rsidRPr="0028464A">
        <w:rPr>
          <w:rFonts w:ascii="Arial" w:hAnsi="Arial" w:cs="Arial"/>
        </w:rPr>
        <w:t>s anteriores</w:t>
      </w:r>
      <w:r w:rsidR="005C4250" w:rsidRPr="0028464A">
        <w:rPr>
          <w:rFonts w:ascii="Arial" w:hAnsi="Arial" w:cs="Arial"/>
        </w:rPr>
        <w:t xml:space="preserve"> a la expedición de la referida disposición</w:t>
      </w:r>
      <w:r w:rsidR="0042734A" w:rsidRPr="0028464A">
        <w:rPr>
          <w:rFonts w:ascii="Arial" w:hAnsi="Arial" w:cs="Arial"/>
        </w:rPr>
        <w:t xml:space="preserve">. Sostuvo </w:t>
      </w:r>
      <w:r w:rsidR="00424DEA" w:rsidRPr="0028464A">
        <w:rPr>
          <w:rFonts w:ascii="Arial" w:hAnsi="Arial" w:cs="Arial"/>
        </w:rPr>
        <w:t xml:space="preserve">además </w:t>
      </w:r>
      <w:r w:rsidR="0042734A" w:rsidRPr="0028464A">
        <w:rPr>
          <w:rFonts w:ascii="Arial" w:hAnsi="Arial" w:cs="Arial"/>
        </w:rPr>
        <w:t xml:space="preserve">que </w:t>
      </w:r>
      <w:r w:rsidR="00424DEA" w:rsidRPr="0028464A">
        <w:rPr>
          <w:rFonts w:ascii="Arial" w:hAnsi="Arial" w:cs="Arial"/>
        </w:rPr>
        <w:t>la</w:t>
      </w:r>
      <w:r w:rsidR="00B501C7" w:rsidRPr="0028464A">
        <w:rPr>
          <w:rFonts w:ascii="Arial" w:hAnsi="Arial" w:cs="Arial"/>
        </w:rPr>
        <w:t xml:space="preserve"> respectiva </w:t>
      </w:r>
      <w:r w:rsidR="00424DEA" w:rsidRPr="0028464A">
        <w:rPr>
          <w:rFonts w:ascii="Arial" w:hAnsi="Arial" w:cs="Arial"/>
        </w:rPr>
        <w:t xml:space="preserve"> liqu</w:t>
      </w:r>
      <w:r w:rsidR="00C43427" w:rsidRPr="0028464A">
        <w:rPr>
          <w:rFonts w:ascii="Arial" w:hAnsi="Arial" w:cs="Arial"/>
        </w:rPr>
        <w:t>i</w:t>
      </w:r>
      <w:r w:rsidR="00424DEA" w:rsidRPr="0028464A">
        <w:rPr>
          <w:rFonts w:ascii="Arial" w:hAnsi="Arial" w:cs="Arial"/>
        </w:rPr>
        <w:t>dación oficial</w:t>
      </w:r>
      <w:r w:rsidR="00C43427" w:rsidRPr="0028464A">
        <w:rPr>
          <w:rFonts w:ascii="Arial" w:hAnsi="Arial" w:cs="Arial"/>
        </w:rPr>
        <w:t xml:space="preserve"> </w:t>
      </w:r>
      <w:r w:rsidR="005C4250" w:rsidRPr="0028464A">
        <w:rPr>
          <w:rFonts w:ascii="Arial" w:hAnsi="Arial" w:cs="Arial"/>
        </w:rPr>
        <w:t>carec</w:t>
      </w:r>
      <w:r w:rsidR="00B501C7" w:rsidRPr="0028464A">
        <w:rPr>
          <w:rFonts w:ascii="Arial" w:hAnsi="Arial" w:cs="Arial"/>
        </w:rPr>
        <w:t xml:space="preserve">ió </w:t>
      </w:r>
      <w:r w:rsidR="005C4250" w:rsidRPr="0028464A">
        <w:rPr>
          <w:rFonts w:ascii="Arial" w:hAnsi="Arial" w:cs="Arial"/>
        </w:rPr>
        <w:t>de fundamento fáctico y normativo</w:t>
      </w:r>
      <w:r w:rsidR="00772F44" w:rsidRPr="0028464A">
        <w:rPr>
          <w:rFonts w:ascii="Arial" w:hAnsi="Arial" w:cs="Arial"/>
        </w:rPr>
        <w:t>,</w:t>
      </w:r>
      <w:r w:rsidR="005C4250" w:rsidRPr="0028464A">
        <w:rPr>
          <w:rFonts w:ascii="Arial" w:hAnsi="Arial" w:cs="Arial"/>
        </w:rPr>
        <w:t xml:space="preserve"> toda vez que </w:t>
      </w:r>
      <w:r w:rsidR="00C43427" w:rsidRPr="0028464A">
        <w:rPr>
          <w:rFonts w:ascii="Arial" w:hAnsi="Arial" w:cs="Arial"/>
        </w:rPr>
        <w:t>contravino la base de cálculo de la tarifa por compensación que</w:t>
      </w:r>
      <w:r w:rsidR="00C43427" w:rsidRPr="0028464A">
        <w:rPr>
          <w:rFonts w:ascii="Arial" w:hAnsi="Arial" w:cs="Arial"/>
          <w:b/>
        </w:rPr>
        <w:t xml:space="preserve"> </w:t>
      </w:r>
      <w:r w:rsidR="00C43427" w:rsidRPr="0028464A">
        <w:rPr>
          <w:rFonts w:ascii="Arial" w:hAnsi="Arial" w:cs="Arial"/>
        </w:rPr>
        <w:t xml:space="preserve">se desprendía del Acuerdo </w:t>
      </w:r>
      <w:r w:rsidR="006B702C" w:rsidRPr="0028464A">
        <w:rPr>
          <w:rFonts w:ascii="Arial" w:hAnsi="Arial" w:cs="Arial"/>
        </w:rPr>
        <w:t>0</w:t>
      </w:r>
      <w:r w:rsidR="00C43427" w:rsidRPr="0028464A">
        <w:rPr>
          <w:rFonts w:ascii="Arial" w:hAnsi="Arial" w:cs="Arial"/>
        </w:rPr>
        <w:t xml:space="preserve">14 de 1997 y del </w:t>
      </w:r>
      <w:r w:rsidR="005C4250" w:rsidRPr="0028464A">
        <w:rPr>
          <w:rFonts w:ascii="Arial" w:hAnsi="Arial" w:cs="Arial"/>
        </w:rPr>
        <w:t>Contrato de Concesión</w:t>
      </w:r>
      <w:r w:rsidR="00B501C7" w:rsidRPr="0028464A">
        <w:rPr>
          <w:rStyle w:val="Refdenotaalpie"/>
          <w:rFonts w:ascii="Arial" w:hAnsi="Arial" w:cs="Arial"/>
        </w:rPr>
        <w:footnoteReference w:id="5"/>
      </w:r>
      <w:r w:rsidR="00C43427" w:rsidRPr="0028464A">
        <w:rPr>
          <w:rFonts w:ascii="Arial" w:hAnsi="Arial" w:cs="Arial"/>
        </w:rPr>
        <w:t>.</w:t>
      </w:r>
    </w:p>
    <w:p w14:paraId="6B5F16C8" w14:textId="77777777" w:rsidR="00AF2EB2" w:rsidRPr="0028464A" w:rsidRDefault="00AF2EB2" w:rsidP="00C3546C">
      <w:pPr>
        <w:tabs>
          <w:tab w:val="left" w:pos="8789"/>
        </w:tabs>
        <w:spacing w:line="360" w:lineRule="auto"/>
        <w:ind w:right="51"/>
        <w:jc w:val="both"/>
        <w:rPr>
          <w:rFonts w:ascii="Arial" w:hAnsi="Arial" w:cs="Arial"/>
        </w:rPr>
      </w:pPr>
    </w:p>
    <w:p w14:paraId="39F9EE64" w14:textId="77777777" w:rsidR="00D95546" w:rsidRPr="0028464A" w:rsidRDefault="00AF2EB2" w:rsidP="00AF2EB2">
      <w:pPr>
        <w:tabs>
          <w:tab w:val="left" w:pos="8789"/>
        </w:tabs>
        <w:spacing w:line="360" w:lineRule="auto"/>
        <w:ind w:right="51"/>
        <w:jc w:val="both"/>
        <w:rPr>
          <w:rFonts w:ascii="Arial" w:hAnsi="Arial" w:cs="Arial"/>
          <w:b/>
        </w:rPr>
      </w:pPr>
      <w:r w:rsidRPr="0028464A">
        <w:rPr>
          <w:rFonts w:ascii="Arial" w:hAnsi="Arial" w:cs="Arial"/>
          <w:b/>
        </w:rPr>
        <w:t>4. Actuación procesal</w:t>
      </w:r>
    </w:p>
    <w:p w14:paraId="443B565C" w14:textId="77777777" w:rsidR="00AF2EB2" w:rsidRPr="0028464A" w:rsidRDefault="00AF2EB2" w:rsidP="00AF2EB2">
      <w:pPr>
        <w:tabs>
          <w:tab w:val="left" w:pos="8789"/>
        </w:tabs>
        <w:spacing w:line="360" w:lineRule="auto"/>
        <w:ind w:right="51"/>
        <w:jc w:val="both"/>
        <w:rPr>
          <w:rFonts w:ascii="Arial" w:hAnsi="Arial" w:cs="Arial"/>
          <w:b/>
        </w:rPr>
      </w:pPr>
    </w:p>
    <w:p w14:paraId="336CCDB5" w14:textId="77777777" w:rsidR="00AF2EB2" w:rsidRPr="0028464A" w:rsidRDefault="00436D93" w:rsidP="00AF2EB2">
      <w:pPr>
        <w:tabs>
          <w:tab w:val="left" w:pos="8789"/>
        </w:tabs>
        <w:spacing w:line="360" w:lineRule="auto"/>
        <w:ind w:right="51"/>
        <w:jc w:val="both"/>
        <w:rPr>
          <w:rFonts w:ascii="Arial" w:hAnsi="Arial" w:cs="Arial"/>
        </w:rPr>
      </w:pPr>
      <w:r w:rsidRPr="0028464A">
        <w:rPr>
          <w:rFonts w:ascii="Arial" w:hAnsi="Arial" w:cs="Arial"/>
          <w:b/>
        </w:rPr>
        <w:lastRenderedPageBreak/>
        <w:t xml:space="preserve">4.1. </w:t>
      </w:r>
      <w:r w:rsidRPr="0028464A">
        <w:rPr>
          <w:rFonts w:ascii="Arial" w:hAnsi="Arial" w:cs="Arial"/>
        </w:rPr>
        <w:t xml:space="preserve">Mediante auto de 9 de noviembre de 2007, el Tribunal Administrativo </w:t>
      </w:r>
      <w:r w:rsidR="0072750E" w:rsidRPr="0028464A">
        <w:rPr>
          <w:rFonts w:ascii="Arial" w:hAnsi="Arial" w:cs="Arial"/>
        </w:rPr>
        <w:t>de Antioquia admitió la demanda y denegó la solicitud de suspensión provisional presentada por la demandante.</w:t>
      </w:r>
    </w:p>
    <w:p w14:paraId="701C5AC3" w14:textId="77777777" w:rsidR="00016030" w:rsidRPr="0028464A" w:rsidRDefault="00016030" w:rsidP="00AF2EB2">
      <w:pPr>
        <w:tabs>
          <w:tab w:val="left" w:pos="8789"/>
        </w:tabs>
        <w:spacing w:line="360" w:lineRule="auto"/>
        <w:ind w:right="51"/>
        <w:jc w:val="both"/>
        <w:rPr>
          <w:rFonts w:ascii="Arial" w:hAnsi="Arial" w:cs="Arial"/>
        </w:rPr>
      </w:pPr>
    </w:p>
    <w:p w14:paraId="0AD2EC05" w14:textId="77777777" w:rsidR="00016030" w:rsidRPr="0028464A" w:rsidRDefault="00016030" w:rsidP="00AF2EB2">
      <w:pPr>
        <w:tabs>
          <w:tab w:val="left" w:pos="8789"/>
        </w:tabs>
        <w:spacing w:line="360" w:lineRule="auto"/>
        <w:ind w:right="51"/>
        <w:jc w:val="both"/>
        <w:rPr>
          <w:rFonts w:ascii="Arial" w:hAnsi="Arial" w:cs="Arial"/>
        </w:rPr>
      </w:pPr>
      <w:r w:rsidRPr="0028464A">
        <w:rPr>
          <w:rFonts w:ascii="Arial" w:hAnsi="Arial" w:cs="Arial"/>
          <w:b/>
        </w:rPr>
        <w:t>4.2.</w:t>
      </w:r>
      <w:r w:rsidRPr="0028464A">
        <w:rPr>
          <w:rFonts w:ascii="Arial" w:hAnsi="Arial" w:cs="Arial"/>
        </w:rPr>
        <w:t xml:space="preserve"> La CNTV contestó la demanda</w:t>
      </w:r>
      <w:r w:rsidR="00844E14" w:rsidRPr="0028464A">
        <w:rPr>
          <w:rFonts w:ascii="Arial" w:hAnsi="Arial" w:cs="Arial"/>
        </w:rPr>
        <w:t>, en la forma</w:t>
      </w:r>
      <w:r w:rsidR="000B6CA7" w:rsidRPr="0028464A">
        <w:rPr>
          <w:rFonts w:ascii="Arial" w:hAnsi="Arial" w:cs="Arial"/>
        </w:rPr>
        <w:t xml:space="preserve"> que se detallará m</w:t>
      </w:r>
      <w:r w:rsidR="00271306" w:rsidRPr="0028464A">
        <w:rPr>
          <w:rFonts w:ascii="Arial" w:hAnsi="Arial" w:cs="Arial"/>
        </w:rPr>
        <w:t>á</w:t>
      </w:r>
      <w:r w:rsidR="000B6CA7" w:rsidRPr="0028464A">
        <w:rPr>
          <w:rFonts w:ascii="Arial" w:hAnsi="Arial" w:cs="Arial"/>
        </w:rPr>
        <w:t>s adelante.</w:t>
      </w:r>
    </w:p>
    <w:p w14:paraId="58B534FC" w14:textId="77777777" w:rsidR="0072750E" w:rsidRPr="0028464A" w:rsidRDefault="0072750E" w:rsidP="00AF2EB2">
      <w:pPr>
        <w:tabs>
          <w:tab w:val="left" w:pos="8789"/>
        </w:tabs>
        <w:spacing w:line="360" w:lineRule="auto"/>
        <w:ind w:right="51"/>
        <w:jc w:val="both"/>
        <w:rPr>
          <w:rFonts w:ascii="Arial" w:hAnsi="Arial" w:cs="Arial"/>
        </w:rPr>
      </w:pPr>
    </w:p>
    <w:p w14:paraId="3ABE9817" w14:textId="77777777" w:rsidR="0097497B" w:rsidRPr="0028464A" w:rsidRDefault="0097497B" w:rsidP="00AF2EB2">
      <w:pPr>
        <w:tabs>
          <w:tab w:val="left" w:pos="8789"/>
        </w:tabs>
        <w:spacing w:line="360" w:lineRule="auto"/>
        <w:ind w:right="51"/>
        <w:jc w:val="both"/>
        <w:rPr>
          <w:rFonts w:ascii="Arial" w:hAnsi="Arial" w:cs="Arial"/>
        </w:rPr>
      </w:pPr>
      <w:r w:rsidRPr="0028464A">
        <w:rPr>
          <w:rFonts w:ascii="Arial" w:hAnsi="Arial" w:cs="Arial"/>
          <w:b/>
        </w:rPr>
        <w:t>4.</w:t>
      </w:r>
      <w:r w:rsidR="00271306" w:rsidRPr="0028464A">
        <w:rPr>
          <w:rFonts w:ascii="Arial" w:hAnsi="Arial" w:cs="Arial"/>
          <w:b/>
        </w:rPr>
        <w:t>3</w:t>
      </w:r>
      <w:r w:rsidRPr="0028464A">
        <w:rPr>
          <w:rFonts w:ascii="Arial" w:hAnsi="Arial" w:cs="Arial"/>
          <w:b/>
        </w:rPr>
        <w:t>.</w:t>
      </w:r>
      <w:r w:rsidRPr="0028464A">
        <w:rPr>
          <w:rFonts w:ascii="Arial" w:hAnsi="Arial" w:cs="Arial"/>
        </w:rPr>
        <w:t xml:space="preserve"> Una vez contestada la demanda y vencido el término de fijación en lista, el Tribunal </w:t>
      </w:r>
      <w:r w:rsidRPr="0028464A">
        <w:rPr>
          <w:rFonts w:ascii="Arial" w:hAnsi="Arial" w:cs="Arial"/>
          <w:i/>
        </w:rPr>
        <w:t>a quo</w:t>
      </w:r>
      <w:r w:rsidRPr="0028464A">
        <w:rPr>
          <w:rFonts w:ascii="Arial" w:hAnsi="Arial" w:cs="Arial"/>
        </w:rPr>
        <w:t xml:space="preserve"> decretó las pruebas mediante auto de 24 de abril de 2009</w:t>
      </w:r>
      <w:r w:rsidRPr="0028464A">
        <w:rPr>
          <w:rStyle w:val="Refdenotaalpie"/>
          <w:rFonts w:ascii="Arial" w:hAnsi="Arial" w:cs="Arial"/>
        </w:rPr>
        <w:footnoteReference w:id="6"/>
      </w:r>
      <w:r w:rsidRPr="0028464A">
        <w:rPr>
          <w:rFonts w:ascii="Arial" w:hAnsi="Arial" w:cs="Arial"/>
        </w:rPr>
        <w:t>.</w:t>
      </w:r>
    </w:p>
    <w:p w14:paraId="3CDD7D74" w14:textId="77777777" w:rsidR="0097497B" w:rsidRPr="0028464A" w:rsidRDefault="0097497B" w:rsidP="00AF2EB2">
      <w:pPr>
        <w:tabs>
          <w:tab w:val="left" w:pos="8789"/>
        </w:tabs>
        <w:spacing w:line="360" w:lineRule="auto"/>
        <w:ind w:right="51"/>
        <w:jc w:val="both"/>
        <w:rPr>
          <w:rFonts w:ascii="Arial" w:hAnsi="Arial" w:cs="Arial"/>
        </w:rPr>
      </w:pPr>
    </w:p>
    <w:p w14:paraId="18228F7A" w14:textId="77777777" w:rsidR="0092480A" w:rsidRPr="0028464A" w:rsidRDefault="002A65B8" w:rsidP="00AF2EB2">
      <w:pPr>
        <w:tabs>
          <w:tab w:val="left" w:pos="8789"/>
        </w:tabs>
        <w:spacing w:line="360" w:lineRule="auto"/>
        <w:ind w:right="51"/>
        <w:jc w:val="both"/>
        <w:rPr>
          <w:rFonts w:ascii="Arial" w:hAnsi="Arial" w:cs="Arial"/>
        </w:rPr>
      </w:pPr>
      <w:r w:rsidRPr="0028464A">
        <w:rPr>
          <w:rFonts w:ascii="Arial" w:hAnsi="Arial" w:cs="Arial"/>
          <w:b/>
        </w:rPr>
        <w:t>4.</w:t>
      </w:r>
      <w:r w:rsidR="00271306" w:rsidRPr="0028464A">
        <w:rPr>
          <w:rFonts w:ascii="Arial" w:hAnsi="Arial" w:cs="Arial"/>
          <w:b/>
        </w:rPr>
        <w:t>4</w:t>
      </w:r>
      <w:r w:rsidRPr="0028464A">
        <w:rPr>
          <w:rFonts w:ascii="Arial" w:hAnsi="Arial" w:cs="Arial"/>
          <w:b/>
        </w:rPr>
        <w:t>.</w:t>
      </w:r>
      <w:r w:rsidRPr="0028464A">
        <w:rPr>
          <w:rFonts w:ascii="Arial" w:hAnsi="Arial" w:cs="Arial"/>
        </w:rPr>
        <w:t xml:space="preserve"> A través del memorial radicado el 15 de febrero de 2011 intervino en el proceso el liquidador de la sociedad Cable Unión S.A. en liquidación judicial, designado por la Superintendencia de Sociedades</w:t>
      </w:r>
      <w:r w:rsidR="00540639" w:rsidRPr="0028464A">
        <w:rPr>
          <w:rStyle w:val="Refdenotaalpie"/>
          <w:rFonts w:ascii="Arial" w:hAnsi="Arial" w:cs="Arial"/>
        </w:rPr>
        <w:footnoteReference w:id="7"/>
      </w:r>
      <w:r w:rsidR="0092480A" w:rsidRPr="0028464A">
        <w:rPr>
          <w:rFonts w:ascii="Arial" w:hAnsi="Arial" w:cs="Arial"/>
        </w:rPr>
        <w:t xml:space="preserve">, </w:t>
      </w:r>
      <w:r w:rsidR="00EC4B26" w:rsidRPr="0028464A">
        <w:rPr>
          <w:rFonts w:ascii="Arial" w:hAnsi="Arial" w:cs="Arial"/>
        </w:rPr>
        <w:t>dentro del procedimiento adelantado de conformidad con la Ley 1116 de 2006</w:t>
      </w:r>
      <w:r w:rsidR="00976042" w:rsidRPr="0028464A">
        <w:rPr>
          <w:rStyle w:val="Refdenotaalpie"/>
          <w:rFonts w:ascii="Arial" w:hAnsi="Arial" w:cs="Arial"/>
        </w:rPr>
        <w:footnoteReference w:id="8"/>
      </w:r>
      <w:r w:rsidR="00EC4B26" w:rsidRPr="0028464A">
        <w:rPr>
          <w:rFonts w:ascii="Arial" w:hAnsi="Arial" w:cs="Arial"/>
        </w:rPr>
        <w:t xml:space="preserve">, </w:t>
      </w:r>
      <w:r w:rsidR="0092480A" w:rsidRPr="0028464A">
        <w:rPr>
          <w:rFonts w:ascii="Arial" w:hAnsi="Arial" w:cs="Arial"/>
        </w:rPr>
        <w:t xml:space="preserve">para solicitar la suspensión del proceso, petición que le fue denegada mediante auto de 26 de noviembre de 2012, toda vez que </w:t>
      </w:r>
      <w:r w:rsidR="00D70536" w:rsidRPr="0028464A">
        <w:rPr>
          <w:rFonts w:ascii="Arial" w:hAnsi="Arial" w:cs="Arial"/>
        </w:rPr>
        <w:t xml:space="preserve">se hizo notar que </w:t>
      </w:r>
      <w:r w:rsidR="0092480A" w:rsidRPr="0028464A">
        <w:rPr>
          <w:rFonts w:ascii="Arial" w:hAnsi="Arial" w:cs="Arial"/>
        </w:rPr>
        <w:t>el presente no era un proceso de ejecución.</w:t>
      </w:r>
    </w:p>
    <w:p w14:paraId="00E707FA" w14:textId="77777777" w:rsidR="0092480A" w:rsidRPr="0028464A" w:rsidRDefault="0092480A" w:rsidP="00AF2EB2">
      <w:pPr>
        <w:tabs>
          <w:tab w:val="left" w:pos="8789"/>
        </w:tabs>
        <w:spacing w:line="360" w:lineRule="auto"/>
        <w:ind w:right="51"/>
        <w:jc w:val="both"/>
        <w:rPr>
          <w:rFonts w:ascii="Arial" w:hAnsi="Arial" w:cs="Arial"/>
        </w:rPr>
      </w:pPr>
    </w:p>
    <w:p w14:paraId="3A29AE54" w14:textId="77777777" w:rsidR="00064DFE" w:rsidRPr="0028464A" w:rsidRDefault="0092480A" w:rsidP="00AF2EB2">
      <w:pPr>
        <w:tabs>
          <w:tab w:val="left" w:pos="8789"/>
        </w:tabs>
        <w:spacing w:line="360" w:lineRule="auto"/>
        <w:ind w:right="51"/>
        <w:jc w:val="both"/>
        <w:rPr>
          <w:rFonts w:ascii="Arial" w:hAnsi="Arial" w:cs="Arial"/>
        </w:rPr>
      </w:pPr>
      <w:r w:rsidRPr="0028464A">
        <w:rPr>
          <w:rFonts w:ascii="Arial" w:hAnsi="Arial" w:cs="Arial"/>
          <w:b/>
        </w:rPr>
        <w:t>4.</w:t>
      </w:r>
      <w:r w:rsidR="00271306" w:rsidRPr="0028464A">
        <w:rPr>
          <w:rFonts w:ascii="Arial" w:hAnsi="Arial" w:cs="Arial"/>
          <w:b/>
        </w:rPr>
        <w:t>5</w:t>
      </w:r>
      <w:r w:rsidRPr="0028464A">
        <w:rPr>
          <w:rFonts w:ascii="Arial" w:hAnsi="Arial" w:cs="Arial"/>
          <w:b/>
        </w:rPr>
        <w:t>.</w:t>
      </w:r>
      <w:r w:rsidRPr="0028464A">
        <w:rPr>
          <w:rFonts w:ascii="Arial" w:hAnsi="Arial" w:cs="Arial"/>
        </w:rPr>
        <w:t xml:space="preserve"> Por otra parte, </w:t>
      </w:r>
      <w:r w:rsidR="00715933" w:rsidRPr="0028464A">
        <w:rPr>
          <w:rFonts w:ascii="Arial" w:hAnsi="Arial" w:cs="Arial"/>
        </w:rPr>
        <w:t xml:space="preserve">de acuerdo con la información allegada por </w:t>
      </w:r>
      <w:r w:rsidRPr="0028464A">
        <w:rPr>
          <w:rFonts w:ascii="Arial" w:hAnsi="Arial" w:cs="Arial"/>
        </w:rPr>
        <w:t>la CNTV</w:t>
      </w:r>
      <w:r w:rsidR="00715933" w:rsidRPr="0028464A">
        <w:rPr>
          <w:rFonts w:ascii="Arial" w:hAnsi="Arial" w:cs="Arial"/>
        </w:rPr>
        <w:t xml:space="preserve">, </w:t>
      </w:r>
      <w:r w:rsidR="00FC3A5B" w:rsidRPr="0028464A">
        <w:rPr>
          <w:rFonts w:ascii="Arial" w:hAnsi="Arial" w:cs="Arial"/>
        </w:rPr>
        <w:t xml:space="preserve">esa entidad entró igualmente en proceso </w:t>
      </w:r>
      <w:proofErr w:type="spellStart"/>
      <w:r w:rsidR="00FC3A5B" w:rsidRPr="0028464A">
        <w:rPr>
          <w:rFonts w:ascii="Arial" w:hAnsi="Arial" w:cs="Arial"/>
        </w:rPr>
        <w:t>liquidatorio</w:t>
      </w:r>
      <w:proofErr w:type="spellEnd"/>
      <w:r w:rsidR="00F57BDD" w:rsidRPr="0028464A">
        <w:rPr>
          <w:rFonts w:ascii="Arial" w:hAnsi="Arial" w:cs="Arial"/>
        </w:rPr>
        <w:t>,</w:t>
      </w:r>
      <w:r w:rsidR="00FC3A5B" w:rsidRPr="0028464A">
        <w:rPr>
          <w:rFonts w:ascii="Arial" w:hAnsi="Arial" w:cs="Arial"/>
        </w:rPr>
        <w:t xml:space="preserve"> de </w:t>
      </w:r>
      <w:r w:rsidR="00064DFE" w:rsidRPr="0028464A">
        <w:rPr>
          <w:rFonts w:ascii="Arial" w:hAnsi="Arial" w:cs="Arial"/>
        </w:rPr>
        <w:t xml:space="preserve">conformidad </w:t>
      </w:r>
      <w:r w:rsidR="00FC3A5B" w:rsidRPr="0028464A">
        <w:rPr>
          <w:rFonts w:ascii="Arial" w:hAnsi="Arial" w:cs="Arial"/>
        </w:rPr>
        <w:t>con lo ordenado por la Ley 1507 de 2012</w:t>
      </w:r>
      <w:r w:rsidR="00FC3A5B" w:rsidRPr="0028464A">
        <w:rPr>
          <w:rStyle w:val="Refdenotaalpie"/>
          <w:rFonts w:ascii="Arial" w:hAnsi="Arial" w:cs="Arial"/>
        </w:rPr>
        <w:footnoteReference w:id="9"/>
      </w:r>
      <w:r w:rsidR="00064DFE" w:rsidRPr="0028464A">
        <w:rPr>
          <w:rFonts w:ascii="Arial" w:hAnsi="Arial" w:cs="Arial"/>
        </w:rPr>
        <w:t>.</w:t>
      </w:r>
    </w:p>
    <w:p w14:paraId="6C11A24F" w14:textId="77777777" w:rsidR="00D70536" w:rsidRPr="0028464A" w:rsidRDefault="00FC3A5B" w:rsidP="00AF2EB2">
      <w:pPr>
        <w:tabs>
          <w:tab w:val="left" w:pos="8789"/>
        </w:tabs>
        <w:spacing w:line="360" w:lineRule="auto"/>
        <w:ind w:right="51"/>
        <w:jc w:val="both"/>
        <w:rPr>
          <w:rFonts w:ascii="Arial" w:hAnsi="Arial" w:cs="Arial"/>
        </w:rPr>
      </w:pPr>
      <w:r w:rsidRPr="0028464A">
        <w:rPr>
          <w:rFonts w:ascii="Arial" w:hAnsi="Arial" w:cs="Arial"/>
        </w:rPr>
        <w:t xml:space="preserve"> </w:t>
      </w:r>
    </w:p>
    <w:p w14:paraId="7B8C952D" w14:textId="77777777" w:rsidR="006D0F27" w:rsidRPr="0028464A" w:rsidRDefault="0039101C" w:rsidP="002523D3">
      <w:pPr>
        <w:pStyle w:val="Encabezado"/>
        <w:tabs>
          <w:tab w:val="clear" w:pos="4252"/>
          <w:tab w:val="clear" w:pos="8504"/>
        </w:tabs>
        <w:spacing w:line="360" w:lineRule="auto"/>
        <w:rPr>
          <w:rFonts w:cs="Arial"/>
          <w:i w:val="0"/>
          <w:sz w:val="24"/>
          <w:szCs w:val="24"/>
        </w:rPr>
      </w:pPr>
      <w:r w:rsidRPr="0028464A">
        <w:rPr>
          <w:rFonts w:cs="Arial"/>
          <w:i w:val="0"/>
          <w:sz w:val="24"/>
          <w:szCs w:val="24"/>
        </w:rPr>
        <w:t>5. La contestación de la demanda</w:t>
      </w:r>
    </w:p>
    <w:p w14:paraId="5B43CF84" w14:textId="77777777" w:rsidR="0039101C" w:rsidRPr="0028464A" w:rsidRDefault="0039101C" w:rsidP="002523D3">
      <w:pPr>
        <w:pStyle w:val="Encabezado"/>
        <w:tabs>
          <w:tab w:val="clear" w:pos="4252"/>
          <w:tab w:val="clear" w:pos="8504"/>
        </w:tabs>
        <w:spacing w:line="360" w:lineRule="auto"/>
        <w:rPr>
          <w:rFonts w:cs="Arial"/>
          <w:i w:val="0"/>
          <w:sz w:val="24"/>
          <w:szCs w:val="24"/>
        </w:rPr>
      </w:pPr>
    </w:p>
    <w:p w14:paraId="537CD1A5" w14:textId="77777777" w:rsidR="00EA7040" w:rsidRPr="0028464A" w:rsidRDefault="006120FA"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 xml:space="preserve">En relación con los hechos, </w:t>
      </w:r>
      <w:r w:rsidR="00976042" w:rsidRPr="0028464A">
        <w:rPr>
          <w:rFonts w:cs="Arial"/>
          <w:b w:val="0"/>
          <w:i w:val="0"/>
          <w:sz w:val="24"/>
          <w:szCs w:val="24"/>
        </w:rPr>
        <w:t xml:space="preserve">la </w:t>
      </w:r>
      <w:r w:rsidR="0039101C" w:rsidRPr="0028464A">
        <w:rPr>
          <w:rFonts w:cs="Arial"/>
          <w:b w:val="0"/>
          <w:i w:val="0"/>
          <w:sz w:val="24"/>
          <w:szCs w:val="24"/>
        </w:rPr>
        <w:t xml:space="preserve">CNTV </w:t>
      </w:r>
      <w:r w:rsidR="00280184" w:rsidRPr="0028464A">
        <w:rPr>
          <w:rFonts w:cs="Arial"/>
          <w:b w:val="0"/>
          <w:i w:val="0"/>
          <w:sz w:val="24"/>
          <w:szCs w:val="24"/>
        </w:rPr>
        <w:t xml:space="preserve">indicó </w:t>
      </w:r>
      <w:r w:rsidR="0039101C" w:rsidRPr="0028464A">
        <w:rPr>
          <w:rFonts w:cs="Arial"/>
          <w:b w:val="0"/>
          <w:i w:val="0"/>
          <w:sz w:val="24"/>
          <w:szCs w:val="24"/>
        </w:rPr>
        <w:t xml:space="preserve">que </w:t>
      </w:r>
      <w:r w:rsidRPr="0028464A">
        <w:rPr>
          <w:rFonts w:cs="Arial"/>
          <w:b w:val="0"/>
          <w:i w:val="0"/>
          <w:sz w:val="24"/>
          <w:szCs w:val="24"/>
        </w:rPr>
        <w:t>la firma auditora</w:t>
      </w:r>
      <w:r w:rsidR="00280184" w:rsidRPr="0028464A">
        <w:rPr>
          <w:rFonts w:cs="Arial"/>
          <w:b w:val="0"/>
          <w:i w:val="0"/>
          <w:sz w:val="24"/>
          <w:szCs w:val="24"/>
        </w:rPr>
        <w:t>,</w:t>
      </w:r>
      <w:r w:rsidRPr="0028464A">
        <w:rPr>
          <w:rFonts w:cs="Arial"/>
          <w:b w:val="0"/>
          <w:i w:val="0"/>
          <w:sz w:val="24"/>
          <w:szCs w:val="24"/>
        </w:rPr>
        <w:t xml:space="preserve"> </w:t>
      </w:r>
      <w:r w:rsidR="00280184" w:rsidRPr="0028464A">
        <w:rPr>
          <w:rFonts w:cs="Arial"/>
          <w:b w:val="0"/>
          <w:i w:val="0"/>
          <w:sz w:val="24"/>
          <w:szCs w:val="24"/>
        </w:rPr>
        <w:t xml:space="preserve">contratada para el efecto, </w:t>
      </w:r>
      <w:r w:rsidRPr="0028464A">
        <w:rPr>
          <w:rFonts w:cs="Arial"/>
          <w:b w:val="0"/>
          <w:i w:val="0"/>
          <w:sz w:val="24"/>
          <w:szCs w:val="24"/>
        </w:rPr>
        <w:t xml:space="preserve">estableció que hasta septiembre de 2003 la concesionaria no </w:t>
      </w:r>
      <w:r w:rsidR="00271306" w:rsidRPr="0028464A">
        <w:rPr>
          <w:rFonts w:cs="Arial"/>
          <w:b w:val="0"/>
          <w:i w:val="0"/>
          <w:sz w:val="24"/>
          <w:szCs w:val="24"/>
        </w:rPr>
        <w:t xml:space="preserve">incluyó </w:t>
      </w:r>
      <w:r w:rsidRPr="0028464A">
        <w:rPr>
          <w:rFonts w:cs="Arial"/>
          <w:b w:val="0"/>
          <w:i w:val="0"/>
          <w:sz w:val="24"/>
          <w:szCs w:val="24"/>
        </w:rPr>
        <w:t xml:space="preserve">en sus liquidaciones </w:t>
      </w:r>
      <w:r w:rsidR="00280184" w:rsidRPr="0028464A">
        <w:rPr>
          <w:rFonts w:cs="Arial"/>
          <w:b w:val="0"/>
          <w:i w:val="0"/>
          <w:sz w:val="24"/>
          <w:szCs w:val="24"/>
        </w:rPr>
        <w:t xml:space="preserve">los </w:t>
      </w:r>
      <w:r w:rsidRPr="0028464A">
        <w:rPr>
          <w:rFonts w:cs="Arial"/>
          <w:b w:val="0"/>
          <w:i w:val="0"/>
          <w:sz w:val="24"/>
          <w:szCs w:val="24"/>
        </w:rPr>
        <w:t xml:space="preserve">valores que estaba percibiendo por concepto de </w:t>
      </w:r>
      <w:r w:rsidR="00A832BD" w:rsidRPr="0028464A">
        <w:rPr>
          <w:rFonts w:cs="Arial"/>
          <w:b w:val="0"/>
          <w:sz w:val="24"/>
          <w:szCs w:val="24"/>
        </w:rPr>
        <w:t>“</w:t>
      </w:r>
      <w:r w:rsidRPr="0028464A">
        <w:rPr>
          <w:rFonts w:cs="Arial"/>
          <w:b w:val="0"/>
          <w:sz w:val="24"/>
          <w:szCs w:val="24"/>
        </w:rPr>
        <w:t>cuota de afiliación y adecuaciones t</w:t>
      </w:r>
      <w:r w:rsidR="008D6F62" w:rsidRPr="0028464A">
        <w:rPr>
          <w:rFonts w:cs="Arial"/>
          <w:b w:val="0"/>
          <w:sz w:val="24"/>
          <w:szCs w:val="24"/>
        </w:rPr>
        <w:t>é</w:t>
      </w:r>
      <w:r w:rsidRPr="0028464A">
        <w:rPr>
          <w:rFonts w:cs="Arial"/>
          <w:b w:val="0"/>
          <w:sz w:val="24"/>
          <w:szCs w:val="24"/>
        </w:rPr>
        <w:t>cnicas en infraestructura (instalaciones, reinstalaciones, extensiones, derivaciones, traslados, recon</w:t>
      </w:r>
      <w:r w:rsidR="0080371F" w:rsidRPr="0028464A">
        <w:rPr>
          <w:rFonts w:cs="Arial"/>
          <w:b w:val="0"/>
          <w:sz w:val="24"/>
          <w:szCs w:val="24"/>
        </w:rPr>
        <w:t>exiones y arrendamientos de decodificadores</w:t>
      </w:r>
      <w:r w:rsidR="00A832BD" w:rsidRPr="0028464A">
        <w:rPr>
          <w:rFonts w:cs="Arial"/>
          <w:b w:val="0"/>
          <w:sz w:val="24"/>
          <w:szCs w:val="24"/>
        </w:rPr>
        <w:t>)”</w:t>
      </w:r>
      <w:r w:rsidR="0080371F" w:rsidRPr="0028464A">
        <w:rPr>
          <w:rFonts w:cs="Arial"/>
          <w:b w:val="0"/>
          <w:i w:val="0"/>
          <w:sz w:val="24"/>
          <w:szCs w:val="24"/>
        </w:rPr>
        <w:t>,  omitiendo dineros recaudados que provenían de la prestación exclusiva del servicio de televisión</w:t>
      </w:r>
      <w:r w:rsidR="00280184" w:rsidRPr="0028464A">
        <w:rPr>
          <w:rFonts w:cs="Arial"/>
          <w:b w:val="0"/>
          <w:i w:val="0"/>
          <w:sz w:val="24"/>
          <w:szCs w:val="24"/>
        </w:rPr>
        <w:t xml:space="preserve">. Destacó que </w:t>
      </w:r>
      <w:r w:rsidR="0080371F" w:rsidRPr="0028464A">
        <w:rPr>
          <w:rFonts w:cs="Arial"/>
          <w:b w:val="0"/>
          <w:i w:val="0"/>
          <w:sz w:val="24"/>
          <w:szCs w:val="24"/>
        </w:rPr>
        <w:t>como resultado del proceso de auditor</w:t>
      </w:r>
      <w:r w:rsidR="00A832BD" w:rsidRPr="0028464A">
        <w:rPr>
          <w:rFonts w:cs="Arial"/>
          <w:b w:val="0"/>
          <w:i w:val="0"/>
          <w:sz w:val="24"/>
          <w:szCs w:val="24"/>
        </w:rPr>
        <w:t>í</w:t>
      </w:r>
      <w:r w:rsidR="0080371F" w:rsidRPr="0028464A">
        <w:rPr>
          <w:rFonts w:cs="Arial"/>
          <w:b w:val="0"/>
          <w:i w:val="0"/>
          <w:sz w:val="24"/>
          <w:szCs w:val="24"/>
        </w:rPr>
        <w:t>a</w:t>
      </w:r>
      <w:r w:rsidR="00A832BD" w:rsidRPr="0028464A">
        <w:rPr>
          <w:rFonts w:cs="Arial"/>
          <w:b w:val="0"/>
          <w:i w:val="0"/>
          <w:sz w:val="24"/>
          <w:szCs w:val="24"/>
        </w:rPr>
        <w:t>,</w:t>
      </w:r>
      <w:r w:rsidR="0080371F" w:rsidRPr="0028464A">
        <w:rPr>
          <w:rFonts w:cs="Arial"/>
          <w:b w:val="0"/>
          <w:i w:val="0"/>
          <w:sz w:val="24"/>
          <w:szCs w:val="24"/>
        </w:rPr>
        <w:t xml:space="preserve"> se estableció la suma adeudada por </w:t>
      </w:r>
      <w:proofErr w:type="gramStart"/>
      <w:r w:rsidR="00280184" w:rsidRPr="0028464A">
        <w:rPr>
          <w:rFonts w:cs="Arial"/>
          <w:b w:val="0"/>
          <w:i w:val="0"/>
          <w:sz w:val="24"/>
          <w:szCs w:val="24"/>
        </w:rPr>
        <w:t xml:space="preserve">la </w:t>
      </w:r>
      <w:r w:rsidR="0080371F" w:rsidRPr="0028464A">
        <w:rPr>
          <w:rFonts w:cs="Arial"/>
          <w:b w:val="0"/>
          <w:i w:val="0"/>
          <w:sz w:val="24"/>
          <w:szCs w:val="24"/>
        </w:rPr>
        <w:t xml:space="preserve"> concesionari</w:t>
      </w:r>
      <w:r w:rsidR="00280184" w:rsidRPr="0028464A">
        <w:rPr>
          <w:rFonts w:cs="Arial"/>
          <w:b w:val="0"/>
          <w:i w:val="0"/>
          <w:sz w:val="24"/>
          <w:szCs w:val="24"/>
        </w:rPr>
        <w:t>a</w:t>
      </w:r>
      <w:proofErr w:type="gramEnd"/>
      <w:r w:rsidR="0080371F" w:rsidRPr="0028464A">
        <w:rPr>
          <w:rFonts w:cs="Arial"/>
          <w:b w:val="0"/>
          <w:i w:val="0"/>
          <w:sz w:val="24"/>
          <w:szCs w:val="24"/>
        </w:rPr>
        <w:t xml:space="preserve"> y </w:t>
      </w:r>
      <w:r w:rsidR="00280184" w:rsidRPr="0028464A">
        <w:rPr>
          <w:rFonts w:cs="Arial"/>
          <w:b w:val="0"/>
          <w:i w:val="0"/>
          <w:sz w:val="24"/>
          <w:szCs w:val="24"/>
        </w:rPr>
        <w:t xml:space="preserve">que la CNTV </w:t>
      </w:r>
      <w:r w:rsidR="0080371F" w:rsidRPr="0028464A">
        <w:rPr>
          <w:rFonts w:cs="Arial"/>
          <w:b w:val="0"/>
          <w:i w:val="0"/>
          <w:sz w:val="24"/>
          <w:szCs w:val="24"/>
        </w:rPr>
        <w:t>le permitió presentar descargos sobre ello.</w:t>
      </w:r>
      <w:r w:rsidR="00573381" w:rsidRPr="0028464A">
        <w:rPr>
          <w:rFonts w:cs="Arial"/>
          <w:b w:val="0"/>
          <w:i w:val="0"/>
          <w:sz w:val="24"/>
          <w:szCs w:val="24"/>
        </w:rPr>
        <w:t xml:space="preserve"> </w:t>
      </w:r>
    </w:p>
    <w:p w14:paraId="768386D9" w14:textId="77777777" w:rsidR="00EA7040" w:rsidRPr="0028464A" w:rsidRDefault="00EA7040" w:rsidP="00154EA1">
      <w:pPr>
        <w:pStyle w:val="Encabezado"/>
        <w:tabs>
          <w:tab w:val="clear" w:pos="4252"/>
          <w:tab w:val="clear" w:pos="8504"/>
        </w:tabs>
        <w:spacing w:line="360" w:lineRule="auto"/>
        <w:jc w:val="both"/>
        <w:rPr>
          <w:rFonts w:cs="Arial"/>
          <w:b w:val="0"/>
          <w:i w:val="0"/>
          <w:sz w:val="24"/>
          <w:szCs w:val="24"/>
        </w:rPr>
      </w:pPr>
    </w:p>
    <w:p w14:paraId="2ED91FDB" w14:textId="77777777" w:rsidR="00DE6EC8" w:rsidRPr="0028464A" w:rsidRDefault="00573381"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Acerca de la factura 15538 de 20 de enero de 2006, expuso que</w:t>
      </w:r>
      <w:r w:rsidR="005D5306" w:rsidRPr="0028464A">
        <w:rPr>
          <w:rFonts w:cs="Arial"/>
          <w:b w:val="0"/>
          <w:i w:val="0"/>
          <w:sz w:val="24"/>
          <w:szCs w:val="24"/>
        </w:rPr>
        <w:t>,</w:t>
      </w:r>
      <w:r w:rsidRPr="0028464A">
        <w:rPr>
          <w:rFonts w:cs="Arial"/>
          <w:b w:val="0"/>
          <w:i w:val="0"/>
          <w:sz w:val="24"/>
          <w:szCs w:val="24"/>
        </w:rPr>
        <w:t xml:space="preserve"> en efecto</w:t>
      </w:r>
      <w:r w:rsidR="005D5306" w:rsidRPr="0028464A">
        <w:rPr>
          <w:rFonts w:cs="Arial"/>
          <w:b w:val="0"/>
          <w:i w:val="0"/>
          <w:sz w:val="24"/>
          <w:szCs w:val="24"/>
        </w:rPr>
        <w:t>,</w:t>
      </w:r>
      <w:r w:rsidRPr="0028464A">
        <w:rPr>
          <w:rFonts w:cs="Arial"/>
          <w:b w:val="0"/>
          <w:i w:val="0"/>
          <w:sz w:val="24"/>
          <w:szCs w:val="24"/>
        </w:rPr>
        <w:t xml:space="preserve"> correspondía a la suma adeudada entre el </w:t>
      </w:r>
      <w:proofErr w:type="gramStart"/>
      <w:r w:rsidRPr="0028464A">
        <w:rPr>
          <w:rFonts w:cs="Arial"/>
          <w:b w:val="0"/>
          <w:i w:val="0"/>
          <w:sz w:val="24"/>
          <w:szCs w:val="24"/>
        </w:rPr>
        <w:t>1º  de</w:t>
      </w:r>
      <w:proofErr w:type="gramEnd"/>
      <w:r w:rsidRPr="0028464A">
        <w:rPr>
          <w:rFonts w:cs="Arial"/>
          <w:b w:val="0"/>
          <w:i w:val="0"/>
          <w:sz w:val="24"/>
          <w:szCs w:val="24"/>
        </w:rPr>
        <w:t xml:space="preserve"> enero de 200</w:t>
      </w:r>
      <w:r w:rsidR="00893218" w:rsidRPr="0028464A">
        <w:rPr>
          <w:rFonts w:cs="Arial"/>
          <w:b w:val="0"/>
          <w:i w:val="0"/>
          <w:sz w:val="24"/>
          <w:szCs w:val="24"/>
        </w:rPr>
        <w:t>0</w:t>
      </w:r>
      <w:r w:rsidRPr="0028464A">
        <w:rPr>
          <w:rFonts w:cs="Arial"/>
          <w:b w:val="0"/>
          <w:i w:val="0"/>
          <w:sz w:val="24"/>
          <w:szCs w:val="24"/>
        </w:rPr>
        <w:t xml:space="preserve"> y el 30 de septiembre de 2003 y que </w:t>
      </w:r>
      <w:r w:rsidR="00C31D75" w:rsidRPr="0028464A">
        <w:rPr>
          <w:rFonts w:cs="Arial"/>
          <w:b w:val="0"/>
          <w:i w:val="0"/>
          <w:sz w:val="24"/>
          <w:szCs w:val="24"/>
        </w:rPr>
        <w:t xml:space="preserve">su expedición </w:t>
      </w:r>
      <w:r w:rsidR="008D6F62" w:rsidRPr="0028464A">
        <w:rPr>
          <w:rFonts w:cs="Arial"/>
          <w:b w:val="0"/>
          <w:i w:val="0"/>
          <w:sz w:val="24"/>
          <w:szCs w:val="24"/>
        </w:rPr>
        <w:t xml:space="preserve">era independiente de que se le hubiera seguido la investigación administrativa correspondiente, dado que </w:t>
      </w:r>
      <w:r w:rsidR="00C31D75" w:rsidRPr="0028464A">
        <w:rPr>
          <w:rFonts w:cs="Arial"/>
          <w:b w:val="0"/>
          <w:i w:val="0"/>
          <w:sz w:val="24"/>
          <w:szCs w:val="24"/>
        </w:rPr>
        <w:t xml:space="preserve">la sociedad concesionaria </w:t>
      </w:r>
      <w:r w:rsidR="008D6F62" w:rsidRPr="0028464A">
        <w:rPr>
          <w:rFonts w:cs="Arial"/>
          <w:b w:val="0"/>
          <w:i w:val="0"/>
          <w:sz w:val="24"/>
          <w:szCs w:val="24"/>
        </w:rPr>
        <w:t xml:space="preserve">había incumplido el contrato de concesión. </w:t>
      </w:r>
    </w:p>
    <w:p w14:paraId="5AA7D31F" w14:textId="77777777" w:rsidR="00DE6EC8" w:rsidRPr="0028464A" w:rsidRDefault="00DE6EC8" w:rsidP="00154EA1">
      <w:pPr>
        <w:pStyle w:val="Encabezado"/>
        <w:tabs>
          <w:tab w:val="clear" w:pos="4252"/>
          <w:tab w:val="clear" w:pos="8504"/>
        </w:tabs>
        <w:spacing w:line="360" w:lineRule="auto"/>
        <w:jc w:val="both"/>
        <w:rPr>
          <w:rFonts w:cs="Arial"/>
          <w:b w:val="0"/>
          <w:i w:val="0"/>
          <w:sz w:val="24"/>
          <w:szCs w:val="24"/>
        </w:rPr>
      </w:pPr>
    </w:p>
    <w:p w14:paraId="735B3FCC" w14:textId="77777777" w:rsidR="00D3331F" w:rsidRPr="0028464A" w:rsidRDefault="00A832BD"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Acerca de los intereses</w:t>
      </w:r>
      <w:r w:rsidR="00C31D75" w:rsidRPr="0028464A">
        <w:rPr>
          <w:rFonts w:cs="Arial"/>
          <w:b w:val="0"/>
          <w:i w:val="0"/>
          <w:sz w:val="24"/>
          <w:szCs w:val="24"/>
        </w:rPr>
        <w:t xml:space="preserve"> moratorios liquidados</w:t>
      </w:r>
      <w:r w:rsidRPr="0028464A">
        <w:rPr>
          <w:rFonts w:cs="Arial"/>
          <w:b w:val="0"/>
          <w:i w:val="0"/>
          <w:sz w:val="24"/>
          <w:szCs w:val="24"/>
        </w:rPr>
        <w:t xml:space="preserve">, la CNTV </w:t>
      </w:r>
      <w:r w:rsidR="005D5306" w:rsidRPr="0028464A">
        <w:rPr>
          <w:rFonts w:cs="Arial"/>
          <w:b w:val="0"/>
          <w:i w:val="0"/>
          <w:sz w:val="24"/>
          <w:szCs w:val="24"/>
        </w:rPr>
        <w:t xml:space="preserve">se refirió a </w:t>
      </w:r>
      <w:r w:rsidRPr="0028464A">
        <w:rPr>
          <w:rFonts w:cs="Arial"/>
          <w:b w:val="0"/>
          <w:i w:val="0"/>
          <w:sz w:val="24"/>
          <w:szCs w:val="24"/>
        </w:rPr>
        <w:t xml:space="preserve">las tasas que había tenido en cuenta la Subdirección Administrativa y Financiera de la entidad, para lo cual presentó los cuadros </w:t>
      </w:r>
      <w:r w:rsidR="00EA7040" w:rsidRPr="0028464A">
        <w:rPr>
          <w:rFonts w:cs="Arial"/>
          <w:b w:val="0"/>
          <w:i w:val="0"/>
          <w:sz w:val="24"/>
          <w:szCs w:val="24"/>
        </w:rPr>
        <w:t xml:space="preserve">en los que relacionó </w:t>
      </w:r>
      <w:r w:rsidRPr="0028464A">
        <w:rPr>
          <w:rFonts w:cs="Arial"/>
          <w:b w:val="0"/>
          <w:i w:val="0"/>
          <w:sz w:val="24"/>
          <w:szCs w:val="24"/>
        </w:rPr>
        <w:t xml:space="preserve">la tasa de interés </w:t>
      </w:r>
      <w:r w:rsidR="00154EA1" w:rsidRPr="0028464A">
        <w:rPr>
          <w:rFonts w:cs="Arial"/>
          <w:b w:val="0"/>
          <w:i w:val="0"/>
          <w:sz w:val="24"/>
          <w:szCs w:val="24"/>
        </w:rPr>
        <w:t xml:space="preserve">bancario corriente </w:t>
      </w:r>
      <w:r w:rsidRPr="0028464A">
        <w:rPr>
          <w:rFonts w:cs="Arial"/>
          <w:b w:val="0"/>
          <w:i w:val="0"/>
          <w:sz w:val="24"/>
          <w:szCs w:val="24"/>
        </w:rPr>
        <w:t>certificada por la Superintendencia Bancaria entre 1999</w:t>
      </w:r>
      <w:r w:rsidR="00154EA1" w:rsidRPr="0028464A">
        <w:rPr>
          <w:rFonts w:cs="Arial"/>
          <w:b w:val="0"/>
          <w:i w:val="0"/>
          <w:sz w:val="24"/>
          <w:szCs w:val="24"/>
        </w:rPr>
        <w:t xml:space="preserve"> y 2006 y el cálculo del doble</w:t>
      </w:r>
      <w:r w:rsidR="00893218" w:rsidRPr="0028464A">
        <w:rPr>
          <w:rFonts w:cs="Arial"/>
          <w:b w:val="0"/>
          <w:i w:val="0"/>
          <w:sz w:val="24"/>
          <w:szCs w:val="24"/>
        </w:rPr>
        <w:t xml:space="preserve"> del interés bancario</w:t>
      </w:r>
      <w:r w:rsidR="00154EA1" w:rsidRPr="0028464A">
        <w:rPr>
          <w:rFonts w:cs="Arial"/>
          <w:b w:val="0"/>
          <w:i w:val="0"/>
          <w:sz w:val="24"/>
          <w:szCs w:val="24"/>
        </w:rPr>
        <w:t xml:space="preserve">, para efectos de fijar </w:t>
      </w:r>
      <w:r w:rsidR="005D5306" w:rsidRPr="0028464A">
        <w:rPr>
          <w:rFonts w:cs="Arial"/>
          <w:b w:val="0"/>
          <w:i w:val="0"/>
          <w:sz w:val="24"/>
          <w:szCs w:val="24"/>
        </w:rPr>
        <w:t xml:space="preserve">la tasa </w:t>
      </w:r>
      <w:r w:rsidR="00C31D75" w:rsidRPr="0028464A">
        <w:rPr>
          <w:rFonts w:cs="Arial"/>
          <w:b w:val="0"/>
          <w:i w:val="0"/>
          <w:sz w:val="24"/>
          <w:szCs w:val="24"/>
        </w:rPr>
        <w:t>máxim</w:t>
      </w:r>
      <w:r w:rsidR="005D5306" w:rsidRPr="0028464A">
        <w:rPr>
          <w:rFonts w:cs="Arial"/>
          <w:b w:val="0"/>
          <w:i w:val="0"/>
          <w:sz w:val="24"/>
          <w:szCs w:val="24"/>
        </w:rPr>
        <w:t>a</w:t>
      </w:r>
      <w:r w:rsidR="00F57BDD" w:rsidRPr="0028464A">
        <w:rPr>
          <w:rFonts w:cs="Arial"/>
          <w:b w:val="0"/>
          <w:i w:val="0"/>
          <w:sz w:val="24"/>
          <w:szCs w:val="24"/>
        </w:rPr>
        <w:t>,</w:t>
      </w:r>
      <w:r w:rsidR="00C31D75" w:rsidRPr="0028464A">
        <w:rPr>
          <w:rFonts w:cs="Arial"/>
          <w:b w:val="0"/>
          <w:i w:val="0"/>
          <w:sz w:val="24"/>
          <w:szCs w:val="24"/>
        </w:rPr>
        <w:t xml:space="preserve"> mediante </w:t>
      </w:r>
      <w:r w:rsidR="00154EA1" w:rsidRPr="0028464A">
        <w:rPr>
          <w:rFonts w:cs="Arial"/>
          <w:b w:val="0"/>
          <w:i w:val="0"/>
          <w:sz w:val="24"/>
          <w:szCs w:val="24"/>
        </w:rPr>
        <w:t xml:space="preserve">la comparación </w:t>
      </w:r>
      <w:r w:rsidR="00C31D75" w:rsidRPr="0028464A">
        <w:rPr>
          <w:rFonts w:cs="Arial"/>
          <w:b w:val="0"/>
          <w:i w:val="0"/>
          <w:sz w:val="24"/>
          <w:szCs w:val="24"/>
        </w:rPr>
        <w:t xml:space="preserve">entre </w:t>
      </w:r>
      <w:r w:rsidR="00154EA1" w:rsidRPr="0028464A">
        <w:rPr>
          <w:rFonts w:cs="Arial"/>
          <w:b w:val="0"/>
          <w:i w:val="0"/>
          <w:sz w:val="24"/>
          <w:szCs w:val="24"/>
        </w:rPr>
        <w:t>la de usura y la máxima legal permitida</w:t>
      </w:r>
      <w:r w:rsidR="00154EA1" w:rsidRPr="0028464A">
        <w:rPr>
          <w:rStyle w:val="Refdenotaalpie"/>
          <w:rFonts w:cs="Arial"/>
          <w:b w:val="0"/>
          <w:i w:val="0"/>
          <w:sz w:val="24"/>
          <w:szCs w:val="24"/>
        </w:rPr>
        <w:footnoteReference w:id="10"/>
      </w:r>
      <w:r w:rsidR="00154EA1" w:rsidRPr="0028464A">
        <w:rPr>
          <w:rFonts w:cs="Arial"/>
          <w:b w:val="0"/>
          <w:i w:val="0"/>
          <w:sz w:val="24"/>
          <w:szCs w:val="24"/>
        </w:rPr>
        <w:t xml:space="preserve">. </w:t>
      </w:r>
    </w:p>
    <w:p w14:paraId="0EAB78C3" w14:textId="77777777" w:rsidR="00651A99" w:rsidRPr="0028464A" w:rsidRDefault="00651A99" w:rsidP="00154EA1">
      <w:pPr>
        <w:pStyle w:val="Encabezado"/>
        <w:tabs>
          <w:tab w:val="clear" w:pos="4252"/>
          <w:tab w:val="clear" w:pos="8504"/>
        </w:tabs>
        <w:spacing w:line="360" w:lineRule="auto"/>
        <w:jc w:val="both"/>
        <w:rPr>
          <w:rFonts w:cs="Arial"/>
          <w:b w:val="0"/>
          <w:i w:val="0"/>
          <w:sz w:val="24"/>
          <w:szCs w:val="24"/>
        </w:rPr>
      </w:pPr>
    </w:p>
    <w:p w14:paraId="634489DC" w14:textId="77777777" w:rsidR="00651A99" w:rsidRPr="0028464A" w:rsidRDefault="0065644E"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Por último, en la contestación de la demanda, l</w:t>
      </w:r>
      <w:r w:rsidR="00651A99" w:rsidRPr="0028464A">
        <w:rPr>
          <w:rFonts w:cs="Arial"/>
          <w:b w:val="0"/>
          <w:i w:val="0"/>
          <w:sz w:val="24"/>
          <w:szCs w:val="24"/>
        </w:rPr>
        <w:t xml:space="preserve">a CNTV presentó un recuento de los acuerdos y circulares mediante los cuales se aplicaron las tarifas, primero del 10% y luego del 7.5%, </w:t>
      </w:r>
      <w:r w:rsidR="00C31D75" w:rsidRPr="0028464A">
        <w:rPr>
          <w:rFonts w:cs="Arial"/>
          <w:b w:val="0"/>
          <w:i w:val="0"/>
          <w:sz w:val="24"/>
          <w:szCs w:val="24"/>
        </w:rPr>
        <w:t xml:space="preserve">sobre </w:t>
      </w:r>
      <w:r w:rsidR="00651A99" w:rsidRPr="0028464A">
        <w:rPr>
          <w:rFonts w:cs="Arial"/>
          <w:b w:val="0"/>
          <w:i w:val="0"/>
          <w:sz w:val="24"/>
          <w:szCs w:val="24"/>
        </w:rPr>
        <w:t>los ingresos</w:t>
      </w:r>
      <w:r w:rsidR="00893218" w:rsidRPr="0028464A">
        <w:rPr>
          <w:rFonts w:cs="Arial"/>
          <w:b w:val="0"/>
          <w:i w:val="0"/>
          <w:sz w:val="24"/>
          <w:szCs w:val="24"/>
        </w:rPr>
        <w:t xml:space="preserve"> brutos</w:t>
      </w:r>
      <w:r w:rsidR="00651A99" w:rsidRPr="0028464A">
        <w:rPr>
          <w:rFonts w:cs="Arial"/>
          <w:b w:val="0"/>
          <w:i w:val="0"/>
          <w:sz w:val="24"/>
          <w:szCs w:val="24"/>
        </w:rPr>
        <w:t xml:space="preserve">. </w:t>
      </w:r>
    </w:p>
    <w:p w14:paraId="57699F87" w14:textId="77777777" w:rsidR="00651A99" w:rsidRPr="0028464A" w:rsidRDefault="00651A99" w:rsidP="00154EA1">
      <w:pPr>
        <w:pStyle w:val="Encabezado"/>
        <w:tabs>
          <w:tab w:val="clear" w:pos="4252"/>
          <w:tab w:val="clear" w:pos="8504"/>
        </w:tabs>
        <w:spacing w:line="360" w:lineRule="auto"/>
        <w:jc w:val="both"/>
        <w:rPr>
          <w:rFonts w:cs="Arial"/>
          <w:b w:val="0"/>
          <w:i w:val="0"/>
          <w:sz w:val="24"/>
          <w:szCs w:val="24"/>
        </w:rPr>
      </w:pPr>
    </w:p>
    <w:p w14:paraId="0A19D962" w14:textId="77777777" w:rsidR="00154EA1" w:rsidRPr="0028464A" w:rsidRDefault="00AF23C7" w:rsidP="00154EA1">
      <w:pPr>
        <w:pStyle w:val="Encabezado"/>
        <w:tabs>
          <w:tab w:val="clear" w:pos="4252"/>
          <w:tab w:val="clear" w:pos="8504"/>
        </w:tabs>
        <w:spacing w:line="360" w:lineRule="auto"/>
        <w:jc w:val="both"/>
        <w:rPr>
          <w:rFonts w:cs="Arial"/>
          <w:i w:val="0"/>
          <w:sz w:val="24"/>
          <w:szCs w:val="24"/>
        </w:rPr>
      </w:pPr>
      <w:r w:rsidRPr="0028464A">
        <w:rPr>
          <w:rFonts w:cs="Arial"/>
          <w:i w:val="0"/>
          <w:sz w:val="24"/>
          <w:szCs w:val="24"/>
        </w:rPr>
        <w:t>6. La sentencia impugnada</w:t>
      </w:r>
    </w:p>
    <w:p w14:paraId="1CB54830" w14:textId="77777777" w:rsidR="00AF23C7" w:rsidRPr="0028464A" w:rsidRDefault="00AF23C7" w:rsidP="00154EA1">
      <w:pPr>
        <w:pStyle w:val="Encabezado"/>
        <w:tabs>
          <w:tab w:val="clear" w:pos="4252"/>
          <w:tab w:val="clear" w:pos="8504"/>
        </w:tabs>
        <w:spacing w:line="360" w:lineRule="auto"/>
        <w:jc w:val="both"/>
        <w:rPr>
          <w:rFonts w:cs="Arial"/>
          <w:b w:val="0"/>
          <w:i w:val="0"/>
          <w:sz w:val="24"/>
          <w:szCs w:val="24"/>
        </w:rPr>
      </w:pPr>
    </w:p>
    <w:p w14:paraId="719F2D21" w14:textId="77777777" w:rsidR="009E425E" w:rsidRPr="0028464A" w:rsidRDefault="00AF23C7"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El 10 de octubre de 2014, la Sala Cuarta de Decisión del Tribunal Administrativo de Antioquia</w:t>
      </w:r>
      <w:r w:rsidR="009E425E" w:rsidRPr="0028464A">
        <w:rPr>
          <w:rFonts w:cs="Arial"/>
          <w:b w:val="0"/>
          <w:i w:val="0"/>
          <w:sz w:val="24"/>
          <w:szCs w:val="24"/>
        </w:rPr>
        <w:t xml:space="preserve"> </w:t>
      </w:r>
      <w:r w:rsidR="00893218" w:rsidRPr="0028464A">
        <w:rPr>
          <w:rFonts w:cs="Arial"/>
          <w:b w:val="0"/>
          <w:i w:val="0"/>
          <w:sz w:val="24"/>
          <w:szCs w:val="24"/>
        </w:rPr>
        <w:t xml:space="preserve">dictó sentencia, </w:t>
      </w:r>
      <w:r w:rsidR="009E425E" w:rsidRPr="0028464A">
        <w:rPr>
          <w:rFonts w:cs="Arial"/>
          <w:b w:val="0"/>
          <w:i w:val="0"/>
          <w:sz w:val="24"/>
          <w:szCs w:val="24"/>
        </w:rPr>
        <w:t>mediante la cual negó las pretensiones de la deman</w:t>
      </w:r>
      <w:r w:rsidR="00893218" w:rsidRPr="0028464A">
        <w:rPr>
          <w:rFonts w:cs="Arial"/>
          <w:b w:val="0"/>
          <w:i w:val="0"/>
          <w:sz w:val="24"/>
          <w:szCs w:val="24"/>
        </w:rPr>
        <w:t>da.</w:t>
      </w:r>
    </w:p>
    <w:p w14:paraId="02934713" w14:textId="77777777" w:rsidR="009E425E" w:rsidRPr="0028464A" w:rsidRDefault="009E425E" w:rsidP="00154EA1">
      <w:pPr>
        <w:pStyle w:val="Encabezado"/>
        <w:tabs>
          <w:tab w:val="clear" w:pos="4252"/>
          <w:tab w:val="clear" w:pos="8504"/>
        </w:tabs>
        <w:spacing w:line="360" w:lineRule="auto"/>
        <w:jc w:val="both"/>
        <w:rPr>
          <w:rFonts w:cs="Arial"/>
          <w:b w:val="0"/>
          <w:i w:val="0"/>
          <w:sz w:val="24"/>
          <w:szCs w:val="24"/>
        </w:rPr>
      </w:pPr>
    </w:p>
    <w:p w14:paraId="671A4F95" w14:textId="77777777" w:rsidR="00C173CA" w:rsidRPr="0028464A" w:rsidRDefault="009E425E"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 xml:space="preserve">El Tribunal </w:t>
      </w:r>
      <w:r w:rsidRPr="0028464A">
        <w:rPr>
          <w:rFonts w:cs="Arial"/>
          <w:b w:val="0"/>
          <w:sz w:val="24"/>
          <w:szCs w:val="24"/>
        </w:rPr>
        <w:t>a quo</w:t>
      </w:r>
      <w:r w:rsidRPr="0028464A">
        <w:rPr>
          <w:rFonts w:cs="Arial"/>
          <w:b w:val="0"/>
          <w:i w:val="0"/>
          <w:sz w:val="24"/>
          <w:szCs w:val="24"/>
        </w:rPr>
        <w:t xml:space="preserve"> consideró </w:t>
      </w:r>
      <w:r w:rsidR="00E07694" w:rsidRPr="0028464A">
        <w:rPr>
          <w:rFonts w:cs="Arial"/>
          <w:b w:val="0"/>
          <w:i w:val="0"/>
          <w:sz w:val="24"/>
          <w:szCs w:val="24"/>
        </w:rPr>
        <w:t xml:space="preserve">que la CNTV tenía </w:t>
      </w:r>
      <w:r w:rsidR="005D5306" w:rsidRPr="0028464A">
        <w:rPr>
          <w:rFonts w:cs="Arial"/>
          <w:b w:val="0"/>
          <w:i w:val="0"/>
          <w:sz w:val="24"/>
          <w:szCs w:val="24"/>
        </w:rPr>
        <w:t xml:space="preserve">la </w:t>
      </w:r>
      <w:r w:rsidR="00E07694" w:rsidRPr="0028464A">
        <w:rPr>
          <w:rFonts w:cs="Arial"/>
          <w:b w:val="0"/>
          <w:i w:val="0"/>
          <w:sz w:val="24"/>
          <w:szCs w:val="24"/>
        </w:rPr>
        <w:t xml:space="preserve">competencia sancionadora </w:t>
      </w:r>
      <w:r w:rsidR="005D5306" w:rsidRPr="0028464A">
        <w:rPr>
          <w:rFonts w:cs="Arial"/>
          <w:b w:val="0"/>
          <w:i w:val="0"/>
          <w:sz w:val="24"/>
          <w:szCs w:val="24"/>
        </w:rPr>
        <w:t xml:space="preserve">prevista en </w:t>
      </w:r>
      <w:r w:rsidR="0050132B" w:rsidRPr="0028464A">
        <w:rPr>
          <w:rFonts w:cs="Arial"/>
          <w:b w:val="0"/>
          <w:i w:val="0"/>
          <w:sz w:val="24"/>
          <w:szCs w:val="24"/>
        </w:rPr>
        <w:t xml:space="preserve">el literal h) del artículo 12 de la Ley 182 de 1995, dentro del marco contractual. </w:t>
      </w:r>
      <w:r w:rsidR="00861C80" w:rsidRPr="0028464A">
        <w:rPr>
          <w:rFonts w:cs="Arial"/>
          <w:b w:val="0"/>
          <w:i w:val="0"/>
          <w:sz w:val="24"/>
          <w:szCs w:val="24"/>
        </w:rPr>
        <w:t xml:space="preserve"> De igual manera</w:t>
      </w:r>
      <w:r w:rsidR="006B4237" w:rsidRPr="0028464A">
        <w:rPr>
          <w:rFonts w:cs="Arial"/>
          <w:b w:val="0"/>
          <w:i w:val="0"/>
          <w:sz w:val="24"/>
          <w:szCs w:val="24"/>
        </w:rPr>
        <w:t>,</w:t>
      </w:r>
      <w:r w:rsidR="00861C80" w:rsidRPr="0028464A">
        <w:rPr>
          <w:rFonts w:cs="Arial"/>
          <w:b w:val="0"/>
          <w:i w:val="0"/>
          <w:sz w:val="24"/>
          <w:szCs w:val="24"/>
        </w:rPr>
        <w:t xml:space="preserve"> </w:t>
      </w:r>
      <w:r w:rsidR="00E07694" w:rsidRPr="0028464A">
        <w:rPr>
          <w:rFonts w:cs="Arial"/>
          <w:b w:val="0"/>
          <w:i w:val="0"/>
          <w:sz w:val="24"/>
          <w:szCs w:val="24"/>
        </w:rPr>
        <w:t xml:space="preserve">relacionó </w:t>
      </w:r>
      <w:r w:rsidR="00C173CA" w:rsidRPr="0028464A">
        <w:rPr>
          <w:rFonts w:cs="Arial"/>
          <w:b w:val="0"/>
          <w:i w:val="0"/>
          <w:sz w:val="24"/>
          <w:szCs w:val="24"/>
        </w:rPr>
        <w:t xml:space="preserve">los </w:t>
      </w:r>
      <w:r w:rsidR="00861C80" w:rsidRPr="0028464A">
        <w:rPr>
          <w:rFonts w:cs="Arial"/>
          <w:b w:val="0"/>
          <w:i w:val="0"/>
          <w:sz w:val="24"/>
          <w:szCs w:val="24"/>
        </w:rPr>
        <w:t>A</w:t>
      </w:r>
      <w:r w:rsidR="00C173CA" w:rsidRPr="0028464A">
        <w:rPr>
          <w:rFonts w:cs="Arial"/>
          <w:b w:val="0"/>
          <w:i w:val="0"/>
          <w:sz w:val="24"/>
          <w:szCs w:val="24"/>
        </w:rPr>
        <w:t xml:space="preserve">cuerdos a través de los cuales </w:t>
      </w:r>
      <w:r w:rsidR="00861C80" w:rsidRPr="0028464A">
        <w:rPr>
          <w:rFonts w:cs="Arial"/>
          <w:b w:val="0"/>
          <w:i w:val="0"/>
          <w:sz w:val="24"/>
          <w:szCs w:val="24"/>
        </w:rPr>
        <w:t xml:space="preserve">la CNTV </w:t>
      </w:r>
      <w:r w:rsidR="00C173CA" w:rsidRPr="0028464A">
        <w:rPr>
          <w:rFonts w:cs="Arial"/>
          <w:b w:val="0"/>
          <w:i w:val="0"/>
          <w:sz w:val="24"/>
          <w:szCs w:val="24"/>
        </w:rPr>
        <w:t>reguló la tarifa de compensación.</w:t>
      </w:r>
    </w:p>
    <w:p w14:paraId="776C035C" w14:textId="77777777" w:rsidR="00C173CA" w:rsidRPr="0028464A" w:rsidRDefault="00C173CA" w:rsidP="00154EA1">
      <w:pPr>
        <w:pStyle w:val="Encabezado"/>
        <w:tabs>
          <w:tab w:val="clear" w:pos="4252"/>
          <w:tab w:val="clear" w:pos="8504"/>
        </w:tabs>
        <w:spacing w:line="360" w:lineRule="auto"/>
        <w:jc w:val="both"/>
        <w:rPr>
          <w:rFonts w:cs="Arial"/>
          <w:b w:val="0"/>
          <w:i w:val="0"/>
          <w:sz w:val="24"/>
          <w:szCs w:val="24"/>
        </w:rPr>
      </w:pPr>
    </w:p>
    <w:p w14:paraId="05C9D769" w14:textId="77777777" w:rsidR="00EF7C51" w:rsidRPr="0028464A" w:rsidRDefault="00861C80"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 xml:space="preserve">Para </w:t>
      </w:r>
      <w:r w:rsidR="00C173CA" w:rsidRPr="0028464A">
        <w:rPr>
          <w:rFonts w:cs="Arial"/>
          <w:b w:val="0"/>
          <w:i w:val="0"/>
          <w:sz w:val="24"/>
          <w:szCs w:val="24"/>
        </w:rPr>
        <w:t>resolver el caso concret</w:t>
      </w:r>
      <w:r w:rsidR="006B4237" w:rsidRPr="0028464A">
        <w:rPr>
          <w:rFonts w:cs="Arial"/>
          <w:b w:val="0"/>
          <w:i w:val="0"/>
          <w:sz w:val="24"/>
          <w:szCs w:val="24"/>
        </w:rPr>
        <w:t>o</w:t>
      </w:r>
      <w:r w:rsidR="00C173CA" w:rsidRPr="0028464A">
        <w:rPr>
          <w:rFonts w:cs="Arial"/>
          <w:b w:val="0"/>
          <w:i w:val="0"/>
          <w:sz w:val="24"/>
          <w:szCs w:val="24"/>
        </w:rPr>
        <w:t xml:space="preserve"> </w:t>
      </w:r>
      <w:r w:rsidRPr="0028464A">
        <w:rPr>
          <w:rFonts w:cs="Arial"/>
          <w:b w:val="0"/>
          <w:i w:val="0"/>
          <w:sz w:val="24"/>
          <w:szCs w:val="24"/>
        </w:rPr>
        <w:t xml:space="preserve">el Tribunal </w:t>
      </w:r>
      <w:r w:rsidRPr="0028464A">
        <w:rPr>
          <w:rFonts w:cs="Arial"/>
          <w:b w:val="0"/>
          <w:sz w:val="24"/>
          <w:szCs w:val="24"/>
        </w:rPr>
        <w:t>a quo</w:t>
      </w:r>
      <w:r w:rsidRPr="0028464A">
        <w:rPr>
          <w:rFonts w:cs="Arial"/>
          <w:b w:val="0"/>
          <w:i w:val="0"/>
          <w:sz w:val="24"/>
          <w:szCs w:val="24"/>
        </w:rPr>
        <w:t xml:space="preserve"> </w:t>
      </w:r>
      <w:r w:rsidR="00C173CA" w:rsidRPr="0028464A">
        <w:rPr>
          <w:rFonts w:cs="Arial"/>
          <w:b w:val="0"/>
          <w:i w:val="0"/>
          <w:sz w:val="24"/>
          <w:szCs w:val="24"/>
        </w:rPr>
        <w:t>analiz</w:t>
      </w:r>
      <w:r w:rsidRPr="0028464A">
        <w:rPr>
          <w:rFonts w:cs="Arial"/>
          <w:b w:val="0"/>
          <w:i w:val="0"/>
          <w:sz w:val="24"/>
          <w:szCs w:val="24"/>
        </w:rPr>
        <w:t>ó</w:t>
      </w:r>
      <w:r w:rsidR="00C173CA" w:rsidRPr="0028464A">
        <w:rPr>
          <w:rFonts w:cs="Arial"/>
          <w:b w:val="0"/>
          <w:i w:val="0"/>
          <w:sz w:val="24"/>
          <w:szCs w:val="24"/>
        </w:rPr>
        <w:t xml:space="preserve"> si el Acuerdo 002 de 2004 incorporó nuevos conceptos en la base de ingresos brutos</w:t>
      </w:r>
      <w:r w:rsidR="00EF7C51" w:rsidRPr="0028464A">
        <w:rPr>
          <w:rFonts w:cs="Arial"/>
          <w:b w:val="0"/>
          <w:i w:val="0"/>
          <w:sz w:val="24"/>
          <w:szCs w:val="24"/>
        </w:rPr>
        <w:t>, en relación con lo cual concluyó</w:t>
      </w:r>
      <w:r w:rsidRPr="0028464A">
        <w:rPr>
          <w:rFonts w:cs="Arial"/>
          <w:b w:val="0"/>
          <w:i w:val="0"/>
          <w:sz w:val="24"/>
          <w:szCs w:val="24"/>
        </w:rPr>
        <w:t>:</w:t>
      </w:r>
    </w:p>
    <w:p w14:paraId="2B599BB5" w14:textId="77777777" w:rsidR="00EF7C51" w:rsidRPr="0028464A" w:rsidRDefault="00EF7C51" w:rsidP="00154EA1">
      <w:pPr>
        <w:pStyle w:val="Encabezado"/>
        <w:tabs>
          <w:tab w:val="clear" w:pos="4252"/>
          <w:tab w:val="clear" w:pos="8504"/>
        </w:tabs>
        <w:spacing w:line="360" w:lineRule="auto"/>
        <w:jc w:val="both"/>
        <w:rPr>
          <w:rFonts w:cs="Arial"/>
          <w:b w:val="0"/>
          <w:i w:val="0"/>
          <w:sz w:val="24"/>
          <w:szCs w:val="24"/>
        </w:rPr>
      </w:pPr>
    </w:p>
    <w:p w14:paraId="27B729F3" w14:textId="77777777" w:rsidR="00071115" w:rsidRPr="0028464A" w:rsidRDefault="00EF7C51" w:rsidP="00861C80">
      <w:pPr>
        <w:pStyle w:val="Encabezado"/>
        <w:tabs>
          <w:tab w:val="clear" w:pos="4252"/>
          <w:tab w:val="clear" w:pos="8504"/>
        </w:tabs>
        <w:spacing w:line="360" w:lineRule="auto"/>
        <w:ind w:left="567" w:right="902"/>
        <w:jc w:val="both"/>
        <w:rPr>
          <w:rFonts w:cs="Arial"/>
          <w:b w:val="0"/>
          <w:sz w:val="24"/>
          <w:szCs w:val="24"/>
        </w:rPr>
      </w:pPr>
      <w:r w:rsidRPr="0028464A">
        <w:rPr>
          <w:rFonts w:cs="Arial"/>
          <w:b w:val="0"/>
          <w:sz w:val="24"/>
          <w:szCs w:val="24"/>
        </w:rPr>
        <w:t>“(…) si bien el Acuerdo 002 de 2004 modificó el artículo 36 del Acuerdo 14 de 1997, la base de liquidación quedó incólume (…)”</w:t>
      </w:r>
      <w:r w:rsidR="00071115" w:rsidRPr="0028464A">
        <w:rPr>
          <w:rFonts w:cs="Arial"/>
          <w:b w:val="0"/>
          <w:sz w:val="24"/>
          <w:szCs w:val="24"/>
        </w:rPr>
        <w:t>.</w:t>
      </w:r>
      <w:r w:rsidR="00497DE7" w:rsidRPr="0028464A">
        <w:rPr>
          <w:rStyle w:val="Refdenotaalpie"/>
          <w:rFonts w:cs="Arial"/>
          <w:b w:val="0"/>
          <w:sz w:val="24"/>
          <w:szCs w:val="24"/>
        </w:rPr>
        <w:footnoteReference w:id="11"/>
      </w:r>
    </w:p>
    <w:p w14:paraId="38D115C9" w14:textId="77777777" w:rsidR="00071115" w:rsidRPr="0028464A" w:rsidRDefault="00071115" w:rsidP="00154EA1">
      <w:pPr>
        <w:pStyle w:val="Encabezado"/>
        <w:tabs>
          <w:tab w:val="clear" w:pos="4252"/>
          <w:tab w:val="clear" w:pos="8504"/>
        </w:tabs>
        <w:spacing w:line="360" w:lineRule="auto"/>
        <w:jc w:val="both"/>
        <w:rPr>
          <w:rFonts w:cs="Arial"/>
          <w:b w:val="0"/>
          <w:i w:val="0"/>
          <w:sz w:val="24"/>
          <w:szCs w:val="24"/>
        </w:rPr>
      </w:pPr>
    </w:p>
    <w:p w14:paraId="483D96F0" w14:textId="77777777" w:rsidR="00882813" w:rsidRPr="0028464A" w:rsidRDefault="0065644E"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 xml:space="preserve">En la sentencia de primera instancia se estudió el alcance del </w:t>
      </w:r>
      <w:r w:rsidR="00071115" w:rsidRPr="0028464A">
        <w:rPr>
          <w:rFonts w:cs="Arial"/>
          <w:b w:val="0"/>
          <w:i w:val="0"/>
          <w:sz w:val="24"/>
          <w:szCs w:val="24"/>
        </w:rPr>
        <w:t xml:space="preserve">término </w:t>
      </w:r>
      <w:r w:rsidR="00861C80" w:rsidRPr="0028464A">
        <w:rPr>
          <w:rFonts w:cs="Arial"/>
          <w:b w:val="0"/>
          <w:i w:val="0"/>
          <w:sz w:val="24"/>
          <w:szCs w:val="24"/>
        </w:rPr>
        <w:t>“</w:t>
      </w:r>
      <w:r w:rsidR="00071115" w:rsidRPr="0028464A">
        <w:rPr>
          <w:rFonts w:cs="Arial"/>
          <w:b w:val="0"/>
          <w:sz w:val="24"/>
          <w:szCs w:val="24"/>
        </w:rPr>
        <w:t>ingresos brutos</w:t>
      </w:r>
      <w:r w:rsidR="00861C80" w:rsidRPr="0028464A">
        <w:rPr>
          <w:rFonts w:cs="Arial"/>
          <w:b w:val="0"/>
          <w:sz w:val="24"/>
          <w:szCs w:val="24"/>
        </w:rPr>
        <w:t>”</w:t>
      </w:r>
      <w:r w:rsidR="00071115" w:rsidRPr="0028464A">
        <w:rPr>
          <w:rFonts w:cs="Arial"/>
          <w:b w:val="0"/>
          <w:i w:val="0"/>
          <w:sz w:val="24"/>
          <w:szCs w:val="24"/>
        </w:rPr>
        <w:t xml:space="preserve"> </w:t>
      </w:r>
      <w:r w:rsidR="003F7A78" w:rsidRPr="0028464A">
        <w:rPr>
          <w:rFonts w:cs="Arial"/>
          <w:b w:val="0"/>
          <w:i w:val="0"/>
          <w:sz w:val="24"/>
          <w:szCs w:val="24"/>
        </w:rPr>
        <w:t xml:space="preserve">contenido en los Acuerdos de la CNTV y en el Contrato de Concesión </w:t>
      </w:r>
      <w:r w:rsidR="00071115" w:rsidRPr="0028464A">
        <w:rPr>
          <w:rFonts w:cs="Arial"/>
          <w:b w:val="0"/>
          <w:i w:val="0"/>
          <w:sz w:val="24"/>
          <w:szCs w:val="24"/>
        </w:rPr>
        <w:t>y</w:t>
      </w:r>
      <w:r w:rsidR="00861C80" w:rsidRPr="0028464A">
        <w:rPr>
          <w:rFonts w:cs="Arial"/>
          <w:b w:val="0"/>
          <w:i w:val="0"/>
          <w:sz w:val="24"/>
          <w:szCs w:val="24"/>
        </w:rPr>
        <w:t>,</w:t>
      </w:r>
      <w:r w:rsidR="00071115" w:rsidRPr="0028464A">
        <w:rPr>
          <w:rFonts w:cs="Arial"/>
          <w:b w:val="0"/>
          <w:i w:val="0"/>
          <w:sz w:val="24"/>
          <w:szCs w:val="24"/>
        </w:rPr>
        <w:t xml:space="preserve"> con apoyo en el Diccionario de Contabilidad Pública del Ministerio de Hacienda</w:t>
      </w:r>
      <w:r w:rsidR="00882813" w:rsidRPr="0028464A">
        <w:rPr>
          <w:rFonts w:cs="Arial"/>
          <w:b w:val="0"/>
          <w:i w:val="0"/>
          <w:sz w:val="24"/>
          <w:szCs w:val="24"/>
        </w:rPr>
        <w:t xml:space="preserve">, </w:t>
      </w:r>
      <w:r w:rsidR="003F7A78" w:rsidRPr="0028464A">
        <w:rPr>
          <w:rFonts w:cs="Arial"/>
          <w:b w:val="0"/>
          <w:i w:val="0"/>
          <w:sz w:val="24"/>
          <w:szCs w:val="24"/>
        </w:rPr>
        <w:t xml:space="preserve">el Tribunal </w:t>
      </w:r>
      <w:r w:rsidR="003F7A78" w:rsidRPr="0028464A">
        <w:rPr>
          <w:rFonts w:cs="Arial"/>
          <w:b w:val="0"/>
          <w:sz w:val="24"/>
          <w:szCs w:val="24"/>
        </w:rPr>
        <w:t>a quo</w:t>
      </w:r>
      <w:r w:rsidR="003F7A78" w:rsidRPr="0028464A">
        <w:rPr>
          <w:rFonts w:cs="Arial"/>
          <w:b w:val="0"/>
          <w:i w:val="0"/>
          <w:sz w:val="24"/>
          <w:szCs w:val="24"/>
        </w:rPr>
        <w:t xml:space="preserve"> </w:t>
      </w:r>
      <w:r w:rsidR="00882813" w:rsidRPr="0028464A">
        <w:rPr>
          <w:rFonts w:cs="Arial"/>
          <w:b w:val="0"/>
          <w:i w:val="0"/>
          <w:sz w:val="24"/>
          <w:szCs w:val="24"/>
        </w:rPr>
        <w:t>concluyó:</w:t>
      </w:r>
    </w:p>
    <w:p w14:paraId="7DD443A2" w14:textId="77777777" w:rsidR="00882813" w:rsidRPr="0028464A" w:rsidRDefault="00882813" w:rsidP="00154EA1">
      <w:pPr>
        <w:pStyle w:val="Encabezado"/>
        <w:tabs>
          <w:tab w:val="clear" w:pos="4252"/>
          <w:tab w:val="clear" w:pos="8504"/>
        </w:tabs>
        <w:spacing w:line="360" w:lineRule="auto"/>
        <w:jc w:val="both"/>
        <w:rPr>
          <w:rFonts w:cs="Arial"/>
          <w:b w:val="0"/>
          <w:i w:val="0"/>
          <w:sz w:val="24"/>
          <w:szCs w:val="24"/>
        </w:rPr>
      </w:pPr>
    </w:p>
    <w:p w14:paraId="5333A4DF" w14:textId="77777777" w:rsidR="007A2826" w:rsidRPr="0028464A" w:rsidRDefault="00882813" w:rsidP="003F7A78">
      <w:pPr>
        <w:pStyle w:val="Encabezado"/>
        <w:tabs>
          <w:tab w:val="clear" w:pos="4252"/>
          <w:tab w:val="clear" w:pos="8504"/>
        </w:tabs>
        <w:spacing w:line="276" w:lineRule="auto"/>
        <w:ind w:left="567" w:right="902"/>
        <w:jc w:val="both"/>
        <w:rPr>
          <w:rFonts w:cs="Arial"/>
          <w:b w:val="0"/>
          <w:sz w:val="24"/>
          <w:szCs w:val="24"/>
        </w:rPr>
      </w:pPr>
      <w:r w:rsidRPr="0028464A">
        <w:rPr>
          <w:rFonts w:cs="Arial"/>
          <w:b w:val="0"/>
          <w:sz w:val="24"/>
          <w:szCs w:val="24"/>
        </w:rPr>
        <w:t>“Es así que del análisis de los tópicos propios de ingresos brutos de Cable Unión S.A. se desprende que tanto la cuota de suscripción como las reconexiones del servicio, servicios técnicos, devoluciones, descuentos, servicio mensual, cortes</w:t>
      </w:r>
      <w:r w:rsidR="00861C80" w:rsidRPr="0028464A">
        <w:rPr>
          <w:rFonts w:cs="Arial"/>
          <w:b w:val="0"/>
          <w:sz w:val="24"/>
          <w:szCs w:val="24"/>
        </w:rPr>
        <w:t>í</w:t>
      </w:r>
      <w:r w:rsidRPr="0028464A">
        <w:rPr>
          <w:rFonts w:cs="Arial"/>
          <w:b w:val="0"/>
          <w:sz w:val="24"/>
          <w:szCs w:val="24"/>
        </w:rPr>
        <w:t xml:space="preserve">as y arriendo </w:t>
      </w:r>
      <w:r w:rsidR="007A2826" w:rsidRPr="0028464A">
        <w:rPr>
          <w:rFonts w:cs="Arial"/>
          <w:b w:val="0"/>
          <w:sz w:val="24"/>
          <w:szCs w:val="24"/>
        </w:rPr>
        <w:t>de decodificador son propios de la actividad que ejerce la demandante”</w:t>
      </w:r>
      <w:r w:rsidR="00D54B86" w:rsidRPr="0028464A">
        <w:rPr>
          <w:rStyle w:val="Refdenotaalpie"/>
          <w:rFonts w:cs="Arial"/>
          <w:b w:val="0"/>
          <w:sz w:val="24"/>
          <w:szCs w:val="24"/>
        </w:rPr>
        <w:footnoteReference w:id="12"/>
      </w:r>
      <w:r w:rsidR="007A2826" w:rsidRPr="0028464A">
        <w:rPr>
          <w:rFonts w:cs="Arial"/>
          <w:b w:val="0"/>
          <w:sz w:val="24"/>
          <w:szCs w:val="24"/>
        </w:rPr>
        <w:t>.</w:t>
      </w:r>
    </w:p>
    <w:p w14:paraId="7F48E523" w14:textId="77777777" w:rsidR="007A2826" w:rsidRPr="0028464A" w:rsidRDefault="007A2826" w:rsidP="003F7A78">
      <w:pPr>
        <w:pStyle w:val="Encabezado"/>
        <w:tabs>
          <w:tab w:val="clear" w:pos="4252"/>
          <w:tab w:val="clear" w:pos="8504"/>
        </w:tabs>
        <w:spacing w:line="276" w:lineRule="auto"/>
        <w:ind w:left="567" w:right="902"/>
        <w:jc w:val="both"/>
        <w:rPr>
          <w:rFonts w:cs="Arial"/>
          <w:b w:val="0"/>
          <w:sz w:val="24"/>
          <w:szCs w:val="24"/>
        </w:rPr>
      </w:pPr>
    </w:p>
    <w:p w14:paraId="2A8B5FA9" w14:textId="77777777" w:rsidR="0050132B" w:rsidRPr="0028464A" w:rsidRDefault="00907E49"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 xml:space="preserve">El Tribunal </w:t>
      </w:r>
      <w:r w:rsidRPr="0028464A">
        <w:rPr>
          <w:rFonts w:cs="Arial"/>
          <w:b w:val="0"/>
          <w:sz w:val="24"/>
          <w:szCs w:val="24"/>
        </w:rPr>
        <w:t>a quo</w:t>
      </w:r>
      <w:r w:rsidRPr="0028464A">
        <w:rPr>
          <w:rFonts w:cs="Arial"/>
          <w:b w:val="0"/>
          <w:i w:val="0"/>
          <w:sz w:val="24"/>
          <w:szCs w:val="24"/>
        </w:rPr>
        <w:t xml:space="preserve"> </w:t>
      </w:r>
      <w:r w:rsidR="006B4237" w:rsidRPr="0028464A">
        <w:rPr>
          <w:rFonts w:cs="Arial"/>
          <w:b w:val="0"/>
          <w:i w:val="0"/>
          <w:sz w:val="24"/>
          <w:szCs w:val="24"/>
        </w:rPr>
        <w:t xml:space="preserve">encontró que </w:t>
      </w:r>
      <w:r w:rsidR="007A2826" w:rsidRPr="0028464A">
        <w:rPr>
          <w:rFonts w:cs="Arial"/>
          <w:b w:val="0"/>
          <w:i w:val="0"/>
          <w:sz w:val="24"/>
          <w:szCs w:val="24"/>
        </w:rPr>
        <w:t>Cable Unión S.A. omitió reportar a la CNT</w:t>
      </w:r>
      <w:r w:rsidR="0028088B" w:rsidRPr="0028464A">
        <w:rPr>
          <w:rFonts w:cs="Arial"/>
          <w:b w:val="0"/>
          <w:i w:val="0"/>
          <w:sz w:val="24"/>
          <w:szCs w:val="24"/>
        </w:rPr>
        <w:t>V</w:t>
      </w:r>
      <w:r w:rsidR="007A2826" w:rsidRPr="0028464A">
        <w:rPr>
          <w:rFonts w:cs="Arial"/>
          <w:b w:val="0"/>
          <w:i w:val="0"/>
          <w:sz w:val="24"/>
          <w:szCs w:val="24"/>
        </w:rPr>
        <w:t xml:space="preserve"> la totalidad de los ingresos brutos, tal como </w:t>
      </w:r>
      <w:r w:rsidR="0017469A" w:rsidRPr="0028464A">
        <w:rPr>
          <w:rFonts w:cs="Arial"/>
          <w:b w:val="0"/>
          <w:i w:val="0"/>
          <w:sz w:val="24"/>
          <w:szCs w:val="24"/>
        </w:rPr>
        <w:t xml:space="preserve">lo indicó la diferencia reportada por </w:t>
      </w:r>
      <w:r w:rsidRPr="0028464A">
        <w:rPr>
          <w:rFonts w:cs="Arial"/>
          <w:b w:val="0"/>
          <w:i w:val="0"/>
          <w:sz w:val="24"/>
          <w:szCs w:val="24"/>
        </w:rPr>
        <w:t xml:space="preserve">la firma </w:t>
      </w:r>
      <w:r w:rsidR="0017469A" w:rsidRPr="0028464A">
        <w:rPr>
          <w:rFonts w:cs="Arial"/>
          <w:b w:val="0"/>
          <w:i w:val="0"/>
          <w:sz w:val="24"/>
          <w:szCs w:val="24"/>
        </w:rPr>
        <w:t xml:space="preserve">Jahv McGregor Ltda. </w:t>
      </w:r>
    </w:p>
    <w:p w14:paraId="3FE19842" w14:textId="77777777" w:rsidR="0050132B" w:rsidRPr="0028464A" w:rsidRDefault="0050132B" w:rsidP="00154EA1">
      <w:pPr>
        <w:pStyle w:val="Encabezado"/>
        <w:tabs>
          <w:tab w:val="clear" w:pos="4252"/>
          <w:tab w:val="clear" w:pos="8504"/>
        </w:tabs>
        <w:spacing w:line="360" w:lineRule="auto"/>
        <w:jc w:val="both"/>
        <w:rPr>
          <w:rFonts w:cs="Arial"/>
          <w:b w:val="0"/>
          <w:i w:val="0"/>
          <w:sz w:val="24"/>
          <w:szCs w:val="24"/>
        </w:rPr>
      </w:pPr>
    </w:p>
    <w:p w14:paraId="4C9AE8DA" w14:textId="77777777" w:rsidR="00FB6E61" w:rsidRPr="0028464A" w:rsidRDefault="00D73831"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 xml:space="preserve">Concluyó </w:t>
      </w:r>
      <w:r w:rsidR="0017469A" w:rsidRPr="0028464A">
        <w:rPr>
          <w:rFonts w:cs="Arial"/>
          <w:b w:val="0"/>
          <w:i w:val="0"/>
          <w:sz w:val="24"/>
          <w:szCs w:val="24"/>
        </w:rPr>
        <w:t xml:space="preserve">que no tuvo lugar </w:t>
      </w:r>
      <w:proofErr w:type="gramStart"/>
      <w:r w:rsidR="0017469A" w:rsidRPr="0028464A">
        <w:rPr>
          <w:rFonts w:cs="Arial"/>
          <w:b w:val="0"/>
          <w:i w:val="0"/>
          <w:sz w:val="24"/>
          <w:szCs w:val="24"/>
        </w:rPr>
        <w:t>un aplicación retroactiva</w:t>
      </w:r>
      <w:proofErr w:type="gramEnd"/>
      <w:r w:rsidR="0017469A" w:rsidRPr="0028464A">
        <w:rPr>
          <w:rFonts w:cs="Arial"/>
          <w:b w:val="0"/>
          <w:i w:val="0"/>
          <w:sz w:val="24"/>
          <w:szCs w:val="24"/>
        </w:rPr>
        <w:t xml:space="preserve"> del Acuerdo 002 de 2004</w:t>
      </w:r>
      <w:r w:rsidRPr="0028464A">
        <w:rPr>
          <w:rFonts w:cs="Arial"/>
          <w:b w:val="0"/>
          <w:i w:val="0"/>
          <w:sz w:val="24"/>
          <w:szCs w:val="24"/>
        </w:rPr>
        <w:t>, dado que la base de liquidación de la compensación no varió</w:t>
      </w:r>
      <w:r w:rsidR="0017469A" w:rsidRPr="0028464A">
        <w:rPr>
          <w:rFonts w:cs="Arial"/>
          <w:b w:val="0"/>
          <w:i w:val="0"/>
          <w:sz w:val="24"/>
          <w:szCs w:val="24"/>
        </w:rPr>
        <w:t xml:space="preserve"> y advirtió que la demandante no demostró </w:t>
      </w:r>
      <w:r w:rsidRPr="0028464A">
        <w:rPr>
          <w:rFonts w:cs="Arial"/>
          <w:b w:val="0"/>
          <w:i w:val="0"/>
          <w:sz w:val="24"/>
          <w:szCs w:val="24"/>
        </w:rPr>
        <w:t xml:space="preserve">que sus </w:t>
      </w:r>
      <w:r w:rsidR="0017469A" w:rsidRPr="0028464A">
        <w:rPr>
          <w:rFonts w:cs="Arial"/>
          <w:b w:val="0"/>
          <w:i w:val="0"/>
          <w:sz w:val="24"/>
          <w:szCs w:val="24"/>
        </w:rPr>
        <w:t xml:space="preserve">ingresos </w:t>
      </w:r>
      <w:r w:rsidRPr="0028464A">
        <w:rPr>
          <w:rFonts w:cs="Arial"/>
          <w:b w:val="0"/>
          <w:i w:val="0"/>
          <w:sz w:val="24"/>
          <w:szCs w:val="24"/>
        </w:rPr>
        <w:t xml:space="preserve">hubieran sido </w:t>
      </w:r>
      <w:r w:rsidR="0017469A" w:rsidRPr="0028464A">
        <w:rPr>
          <w:rFonts w:cs="Arial"/>
          <w:b w:val="0"/>
          <w:i w:val="0"/>
          <w:sz w:val="24"/>
          <w:szCs w:val="24"/>
        </w:rPr>
        <w:t xml:space="preserve">inferiores a los que se tomaron para </w:t>
      </w:r>
      <w:r w:rsidRPr="0028464A">
        <w:rPr>
          <w:rFonts w:cs="Arial"/>
          <w:b w:val="0"/>
          <w:i w:val="0"/>
          <w:sz w:val="24"/>
          <w:szCs w:val="24"/>
        </w:rPr>
        <w:t xml:space="preserve">la orden de pago </w:t>
      </w:r>
      <w:r w:rsidR="0017469A" w:rsidRPr="0028464A">
        <w:rPr>
          <w:rFonts w:cs="Arial"/>
          <w:b w:val="0"/>
          <w:i w:val="0"/>
          <w:sz w:val="24"/>
          <w:szCs w:val="24"/>
        </w:rPr>
        <w:t>ado</w:t>
      </w:r>
      <w:r w:rsidR="00FB6E61" w:rsidRPr="0028464A">
        <w:rPr>
          <w:rFonts w:cs="Arial"/>
          <w:b w:val="0"/>
          <w:i w:val="0"/>
          <w:sz w:val="24"/>
          <w:szCs w:val="24"/>
        </w:rPr>
        <w:t>p</w:t>
      </w:r>
      <w:r w:rsidR="0017469A" w:rsidRPr="0028464A">
        <w:rPr>
          <w:rFonts w:cs="Arial"/>
          <w:b w:val="0"/>
          <w:i w:val="0"/>
          <w:sz w:val="24"/>
          <w:szCs w:val="24"/>
        </w:rPr>
        <w:t>tad</w:t>
      </w:r>
      <w:r w:rsidRPr="0028464A">
        <w:rPr>
          <w:rFonts w:cs="Arial"/>
          <w:b w:val="0"/>
          <w:i w:val="0"/>
          <w:sz w:val="24"/>
          <w:szCs w:val="24"/>
        </w:rPr>
        <w:t>a</w:t>
      </w:r>
      <w:r w:rsidR="0017469A" w:rsidRPr="0028464A">
        <w:rPr>
          <w:rFonts w:cs="Arial"/>
          <w:b w:val="0"/>
          <w:i w:val="0"/>
          <w:sz w:val="24"/>
          <w:szCs w:val="24"/>
        </w:rPr>
        <w:t xml:space="preserve"> en la </w:t>
      </w:r>
      <w:r w:rsidR="00FB6E61" w:rsidRPr="0028464A">
        <w:rPr>
          <w:rFonts w:cs="Arial"/>
          <w:b w:val="0"/>
          <w:i w:val="0"/>
          <w:sz w:val="24"/>
          <w:szCs w:val="24"/>
        </w:rPr>
        <w:t xml:space="preserve">Resolución 326 de 2006, </w:t>
      </w:r>
      <w:r w:rsidR="006E2C07" w:rsidRPr="0028464A">
        <w:rPr>
          <w:rFonts w:cs="Arial"/>
          <w:b w:val="0"/>
          <w:i w:val="0"/>
          <w:sz w:val="24"/>
          <w:szCs w:val="24"/>
        </w:rPr>
        <w:t xml:space="preserve">por lo cual consideró el </w:t>
      </w:r>
      <w:r w:rsidR="00FB6E61" w:rsidRPr="0028464A">
        <w:rPr>
          <w:rFonts w:cs="Arial"/>
          <w:b w:val="0"/>
          <w:i w:val="0"/>
          <w:sz w:val="24"/>
          <w:szCs w:val="24"/>
        </w:rPr>
        <w:t xml:space="preserve">Tribunal </w:t>
      </w:r>
      <w:r w:rsidR="00FB6E61" w:rsidRPr="0028464A">
        <w:rPr>
          <w:rFonts w:cs="Arial"/>
          <w:b w:val="0"/>
          <w:sz w:val="24"/>
          <w:szCs w:val="24"/>
        </w:rPr>
        <w:t>a quo</w:t>
      </w:r>
      <w:r w:rsidR="00FB6E61" w:rsidRPr="0028464A">
        <w:rPr>
          <w:rFonts w:cs="Arial"/>
          <w:b w:val="0"/>
          <w:i w:val="0"/>
          <w:sz w:val="24"/>
          <w:szCs w:val="24"/>
        </w:rPr>
        <w:t xml:space="preserve"> </w:t>
      </w:r>
      <w:r w:rsidR="006E2C07" w:rsidRPr="0028464A">
        <w:rPr>
          <w:rFonts w:cs="Arial"/>
          <w:b w:val="0"/>
          <w:i w:val="0"/>
          <w:sz w:val="24"/>
          <w:szCs w:val="24"/>
        </w:rPr>
        <w:t>que dichos ingreso</w:t>
      </w:r>
      <w:r w:rsidR="006B4237" w:rsidRPr="0028464A">
        <w:rPr>
          <w:rFonts w:cs="Arial"/>
          <w:b w:val="0"/>
          <w:i w:val="0"/>
          <w:sz w:val="24"/>
          <w:szCs w:val="24"/>
        </w:rPr>
        <w:t>s</w:t>
      </w:r>
      <w:r w:rsidR="006E2C07" w:rsidRPr="0028464A">
        <w:rPr>
          <w:rFonts w:cs="Arial"/>
          <w:b w:val="0"/>
          <w:i w:val="0"/>
          <w:sz w:val="24"/>
          <w:szCs w:val="24"/>
        </w:rPr>
        <w:t xml:space="preserve"> y las diferencias reportadas revistieron </w:t>
      </w:r>
      <w:r w:rsidR="00FB6E61" w:rsidRPr="0028464A">
        <w:rPr>
          <w:rFonts w:cs="Arial"/>
          <w:b w:val="0"/>
          <w:sz w:val="24"/>
          <w:szCs w:val="24"/>
        </w:rPr>
        <w:t>“plena credibilidad</w:t>
      </w:r>
      <w:r w:rsidR="00D54B86" w:rsidRPr="0028464A">
        <w:rPr>
          <w:rFonts w:cs="Arial"/>
          <w:b w:val="0"/>
          <w:sz w:val="24"/>
          <w:szCs w:val="24"/>
        </w:rPr>
        <w:t>”</w:t>
      </w:r>
      <w:r w:rsidR="006B4237" w:rsidRPr="0028464A">
        <w:rPr>
          <w:rFonts w:cs="Arial"/>
          <w:b w:val="0"/>
          <w:sz w:val="24"/>
          <w:szCs w:val="24"/>
        </w:rPr>
        <w:t>,</w:t>
      </w:r>
      <w:r w:rsidR="006E2C07" w:rsidRPr="0028464A">
        <w:rPr>
          <w:rFonts w:cs="Arial"/>
          <w:b w:val="0"/>
          <w:sz w:val="24"/>
          <w:szCs w:val="24"/>
        </w:rPr>
        <w:t xml:space="preserve"> </w:t>
      </w:r>
      <w:r w:rsidR="006E2C07" w:rsidRPr="0028464A">
        <w:rPr>
          <w:rFonts w:cs="Arial"/>
          <w:b w:val="0"/>
          <w:i w:val="0"/>
          <w:sz w:val="24"/>
          <w:szCs w:val="24"/>
        </w:rPr>
        <w:t>para efectos de confirmar la legalidad de los actos demandados</w:t>
      </w:r>
      <w:r w:rsidR="0050132B" w:rsidRPr="0028464A">
        <w:rPr>
          <w:rFonts w:cs="Arial"/>
          <w:b w:val="0"/>
          <w:i w:val="0"/>
          <w:sz w:val="24"/>
          <w:szCs w:val="24"/>
        </w:rPr>
        <w:t xml:space="preserve">. </w:t>
      </w:r>
      <w:r w:rsidR="00D54B86" w:rsidRPr="0028464A">
        <w:rPr>
          <w:rFonts w:cs="Arial"/>
          <w:b w:val="0"/>
          <w:i w:val="0"/>
          <w:sz w:val="24"/>
          <w:szCs w:val="24"/>
        </w:rPr>
        <w:t xml:space="preserve"> </w:t>
      </w:r>
    </w:p>
    <w:p w14:paraId="6DE3DAF8" w14:textId="77777777" w:rsidR="00FB6E61" w:rsidRPr="0028464A" w:rsidRDefault="00FB6E61" w:rsidP="00154EA1">
      <w:pPr>
        <w:pStyle w:val="Encabezado"/>
        <w:tabs>
          <w:tab w:val="clear" w:pos="4252"/>
          <w:tab w:val="clear" w:pos="8504"/>
        </w:tabs>
        <w:spacing w:line="360" w:lineRule="auto"/>
        <w:jc w:val="both"/>
        <w:rPr>
          <w:rFonts w:cs="Arial"/>
          <w:b w:val="0"/>
          <w:i w:val="0"/>
          <w:sz w:val="24"/>
          <w:szCs w:val="24"/>
        </w:rPr>
      </w:pPr>
    </w:p>
    <w:p w14:paraId="59544BE3" w14:textId="77777777" w:rsidR="00D54B86" w:rsidRPr="0028464A" w:rsidRDefault="00D54B86" w:rsidP="00154EA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 xml:space="preserve">Finalmente, el Tribunal </w:t>
      </w:r>
      <w:r w:rsidRPr="0028464A">
        <w:rPr>
          <w:rFonts w:cs="Arial"/>
          <w:b w:val="0"/>
          <w:sz w:val="24"/>
          <w:szCs w:val="24"/>
        </w:rPr>
        <w:t>a quo</w:t>
      </w:r>
      <w:r w:rsidRPr="0028464A">
        <w:rPr>
          <w:rFonts w:cs="Arial"/>
          <w:b w:val="0"/>
          <w:i w:val="0"/>
          <w:sz w:val="24"/>
          <w:szCs w:val="24"/>
        </w:rPr>
        <w:t xml:space="preserve"> </w:t>
      </w:r>
      <w:r w:rsidR="003C64D6" w:rsidRPr="0028464A">
        <w:rPr>
          <w:rFonts w:cs="Arial"/>
          <w:b w:val="0"/>
          <w:i w:val="0"/>
          <w:sz w:val="24"/>
          <w:szCs w:val="24"/>
        </w:rPr>
        <w:t xml:space="preserve">observó </w:t>
      </w:r>
      <w:r w:rsidRPr="0028464A">
        <w:rPr>
          <w:rFonts w:cs="Arial"/>
          <w:b w:val="0"/>
          <w:i w:val="0"/>
          <w:sz w:val="24"/>
          <w:szCs w:val="24"/>
        </w:rPr>
        <w:t xml:space="preserve">que la demandante no desvirtuó la presunción de legalidad </w:t>
      </w:r>
      <w:r w:rsidR="00E11318" w:rsidRPr="0028464A">
        <w:rPr>
          <w:rFonts w:cs="Arial"/>
          <w:b w:val="0"/>
          <w:i w:val="0"/>
          <w:sz w:val="24"/>
          <w:szCs w:val="24"/>
        </w:rPr>
        <w:t xml:space="preserve">que ampara </w:t>
      </w:r>
      <w:r w:rsidRPr="0028464A">
        <w:rPr>
          <w:rFonts w:cs="Arial"/>
          <w:b w:val="0"/>
          <w:i w:val="0"/>
          <w:sz w:val="24"/>
          <w:szCs w:val="24"/>
        </w:rPr>
        <w:t>los actos acusado</w:t>
      </w:r>
      <w:r w:rsidR="00E11318" w:rsidRPr="0028464A">
        <w:rPr>
          <w:rFonts w:cs="Arial"/>
          <w:b w:val="0"/>
          <w:i w:val="0"/>
          <w:sz w:val="24"/>
          <w:szCs w:val="24"/>
        </w:rPr>
        <w:t>s en este proceso</w:t>
      </w:r>
      <w:r w:rsidRPr="0028464A">
        <w:rPr>
          <w:rFonts w:cs="Arial"/>
          <w:b w:val="0"/>
          <w:i w:val="0"/>
          <w:sz w:val="24"/>
          <w:szCs w:val="24"/>
        </w:rPr>
        <w:t>.</w:t>
      </w:r>
    </w:p>
    <w:p w14:paraId="11F01D9B" w14:textId="77777777" w:rsidR="004B5676" w:rsidRPr="0028464A" w:rsidRDefault="004B5676" w:rsidP="00154EA1">
      <w:pPr>
        <w:pStyle w:val="Encabezado"/>
        <w:tabs>
          <w:tab w:val="clear" w:pos="4252"/>
          <w:tab w:val="clear" w:pos="8504"/>
        </w:tabs>
        <w:spacing w:line="360" w:lineRule="auto"/>
        <w:jc w:val="both"/>
        <w:rPr>
          <w:rFonts w:cs="Arial"/>
          <w:b w:val="0"/>
          <w:i w:val="0"/>
          <w:sz w:val="24"/>
          <w:szCs w:val="24"/>
        </w:rPr>
      </w:pPr>
    </w:p>
    <w:p w14:paraId="43AC8A7E" w14:textId="77777777" w:rsidR="002523D3" w:rsidRPr="0028464A" w:rsidRDefault="002523D3" w:rsidP="002523D3">
      <w:pPr>
        <w:pStyle w:val="Encabezado"/>
        <w:tabs>
          <w:tab w:val="clear" w:pos="4252"/>
          <w:tab w:val="clear" w:pos="8504"/>
        </w:tabs>
        <w:spacing w:line="360" w:lineRule="auto"/>
        <w:rPr>
          <w:rFonts w:cs="Arial"/>
          <w:i w:val="0"/>
          <w:sz w:val="24"/>
          <w:szCs w:val="24"/>
        </w:rPr>
      </w:pPr>
    </w:p>
    <w:p w14:paraId="4D49CCAE" w14:textId="77777777" w:rsidR="002523D3" w:rsidRPr="0028464A" w:rsidRDefault="00120FF1" w:rsidP="002523D3">
      <w:pPr>
        <w:pStyle w:val="Encabezado"/>
        <w:tabs>
          <w:tab w:val="clear" w:pos="4252"/>
          <w:tab w:val="clear" w:pos="8504"/>
        </w:tabs>
        <w:spacing w:line="360" w:lineRule="auto"/>
        <w:rPr>
          <w:rFonts w:cs="Arial"/>
          <w:i w:val="0"/>
          <w:sz w:val="24"/>
          <w:szCs w:val="24"/>
        </w:rPr>
      </w:pPr>
      <w:r w:rsidRPr="0028464A">
        <w:rPr>
          <w:rFonts w:cs="Arial"/>
          <w:i w:val="0"/>
          <w:sz w:val="24"/>
          <w:szCs w:val="24"/>
        </w:rPr>
        <w:t xml:space="preserve">7. </w:t>
      </w:r>
      <w:r w:rsidR="00497DE7" w:rsidRPr="0028464A">
        <w:rPr>
          <w:rFonts w:cs="Arial"/>
          <w:i w:val="0"/>
          <w:sz w:val="24"/>
          <w:szCs w:val="24"/>
        </w:rPr>
        <w:t xml:space="preserve">Recurso de </w:t>
      </w:r>
      <w:r w:rsidR="00DE5CE4" w:rsidRPr="0028464A">
        <w:rPr>
          <w:rFonts w:cs="Arial"/>
          <w:i w:val="0"/>
          <w:sz w:val="24"/>
          <w:szCs w:val="24"/>
        </w:rPr>
        <w:t>a</w:t>
      </w:r>
      <w:r w:rsidR="00497DE7" w:rsidRPr="0028464A">
        <w:rPr>
          <w:rFonts w:cs="Arial"/>
          <w:i w:val="0"/>
          <w:sz w:val="24"/>
          <w:szCs w:val="24"/>
        </w:rPr>
        <w:t>pelación</w:t>
      </w:r>
    </w:p>
    <w:p w14:paraId="233DFEF0" w14:textId="77777777" w:rsidR="00497DE7" w:rsidRPr="0028464A" w:rsidRDefault="00497DE7" w:rsidP="00120FF1">
      <w:pPr>
        <w:pStyle w:val="Encabezado"/>
        <w:tabs>
          <w:tab w:val="clear" w:pos="4252"/>
          <w:tab w:val="clear" w:pos="8504"/>
        </w:tabs>
        <w:spacing w:line="360" w:lineRule="auto"/>
        <w:jc w:val="both"/>
        <w:rPr>
          <w:rFonts w:cs="Arial"/>
          <w:i w:val="0"/>
          <w:sz w:val="24"/>
          <w:szCs w:val="24"/>
        </w:rPr>
      </w:pPr>
    </w:p>
    <w:p w14:paraId="1C69FADB" w14:textId="77777777" w:rsidR="003C64D6" w:rsidRPr="0028464A" w:rsidRDefault="00497DE7" w:rsidP="00120FF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Cable Unión</w:t>
      </w:r>
      <w:r w:rsidR="003C64D6" w:rsidRPr="0028464A">
        <w:rPr>
          <w:rFonts w:cs="Arial"/>
          <w:b w:val="0"/>
          <w:i w:val="0"/>
          <w:sz w:val="24"/>
          <w:szCs w:val="24"/>
        </w:rPr>
        <w:t xml:space="preserve"> S.A.</w:t>
      </w:r>
      <w:r w:rsidRPr="0028464A">
        <w:rPr>
          <w:rFonts w:cs="Arial"/>
          <w:b w:val="0"/>
          <w:i w:val="0"/>
          <w:sz w:val="24"/>
          <w:szCs w:val="24"/>
        </w:rPr>
        <w:t xml:space="preserve">, obrando como parte demandante, interpuso y sustentó el recurso de apelación, mediante escrito presentado </w:t>
      </w:r>
      <w:r w:rsidR="00251F74" w:rsidRPr="0028464A">
        <w:rPr>
          <w:rFonts w:cs="Arial"/>
          <w:b w:val="0"/>
          <w:i w:val="0"/>
          <w:sz w:val="24"/>
          <w:szCs w:val="24"/>
        </w:rPr>
        <w:t>el 12 de noviembre de 2014</w:t>
      </w:r>
      <w:r w:rsidR="007E56C4" w:rsidRPr="0028464A">
        <w:rPr>
          <w:rFonts w:cs="Arial"/>
          <w:b w:val="0"/>
          <w:i w:val="0"/>
          <w:sz w:val="24"/>
          <w:szCs w:val="24"/>
        </w:rPr>
        <w:t>.</w:t>
      </w:r>
      <w:r w:rsidR="00251F74" w:rsidRPr="0028464A">
        <w:rPr>
          <w:rFonts w:cs="Arial"/>
          <w:b w:val="0"/>
          <w:i w:val="0"/>
          <w:sz w:val="24"/>
          <w:szCs w:val="24"/>
        </w:rPr>
        <w:t xml:space="preserve"> </w:t>
      </w:r>
      <w:r w:rsidR="00E11318" w:rsidRPr="0028464A">
        <w:rPr>
          <w:rFonts w:cs="Arial"/>
          <w:b w:val="0"/>
          <w:i w:val="0"/>
          <w:sz w:val="24"/>
          <w:szCs w:val="24"/>
        </w:rPr>
        <w:t xml:space="preserve"> </w:t>
      </w:r>
    </w:p>
    <w:p w14:paraId="28C969D8" w14:textId="77777777" w:rsidR="003C64D6" w:rsidRPr="0028464A" w:rsidRDefault="003C64D6" w:rsidP="00120FF1">
      <w:pPr>
        <w:pStyle w:val="Encabezado"/>
        <w:tabs>
          <w:tab w:val="clear" w:pos="4252"/>
          <w:tab w:val="clear" w:pos="8504"/>
        </w:tabs>
        <w:spacing w:line="360" w:lineRule="auto"/>
        <w:jc w:val="both"/>
        <w:rPr>
          <w:rFonts w:cs="Arial"/>
          <w:b w:val="0"/>
          <w:i w:val="0"/>
          <w:sz w:val="24"/>
          <w:szCs w:val="24"/>
        </w:rPr>
      </w:pPr>
    </w:p>
    <w:p w14:paraId="51EE457B" w14:textId="77777777" w:rsidR="00497DE7" w:rsidRPr="0028464A" w:rsidRDefault="00E11318" w:rsidP="00120FF1">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La Sal</w:t>
      </w:r>
      <w:r w:rsidR="003C64D6" w:rsidRPr="0028464A">
        <w:rPr>
          <w:rFonts w:cs="Arial"/>
          <w:b w:val="0"/>
          <w:i w:val="0"/>
          <w:sz w:val="24"/>
          <w:szCs w:val="24"/>
        </w:rPr>
        <w:t>a</w:t>
      </w:r>
      <w:r w:rsidRPr="0028464A">
        <w:rPr>
          <w:rFonts w:cs="Arial"/>
          <w:b w:val="0"/>
          <w:i w:val="0"/>
          <w:sz w:val="24"/>
          <w:szCs w:val="24"/>
        </w:rPr>
        <w:t xml:space="preserve"> expondrá el detalle de la apelación en el análisis de las consideraciones correspondientes. </w:t>
      </w:r>
    </w:p>
    <w:p w14:paraId="3CEC5A7F" w14:textId="77777777" w:rsidR="002523D3" w:rsidRPr="0028464A" w:rsidRDefault="002523D3" w:rsidP="002523D3">
      <w:pPr>
        <w:pStyle w:val="Encabezado"/>
        <w:tabs>
          <w:tab w:val="clear" w:pos="4252"/>
          <w:tab w:val="clear" w:pos="8504"/>
        </w:tabs>
        <w:spacing w:line="360" w:lineRule="auto"/>
        <w:rPr>
          <w:rFonts w:cs="Arial"/>
          <w:i w:val="0"/>
          <w:sz w:val="24"/>
          <w:szCs w:val="24"/>
        </w:rPr>
      </w:pPr>
    </w:p>
    <w:p w14:paraId="525899AB" w14:textId="77777777" w:rsidR="0084631B" w:rsidRPr="0028464A" w:rsidRDefault="0084631B" w:rsidP="0042063B">
      <w:pPr>
        <w:spacing w:line="360" w:lineRule="auto"/>
        <w:jc w:val="center"/>
        <w:rPr>
          <w:rFonts w:ascii="Arial" w:hAnsi="Arial" w:cs="Arial"/>
          <w:b/>
        </w:rPr>
      </w:pPr>
      <w:r w:rsidRPr="0028464A">
        <w:rPr>
          <w:rFonts w:ascii="Arial" w:hAnsi="Arial" w:cs="Arial"/>
          <w:b/>
        </w:rPr>
        <w:t>II. CONSIDERACIONES</w:t>
      </w:r>
    </w:p>
    <w:p w14:paraId="2C0C25AA" w14:textId="77777777" w:rsidR="0084631B" w:rsidRPr="0028464A" w:rsidRDefault="0084631B" w:rsidP="0042063B">
      <w:pPr>
        <w:spacing w:line="360" w:lineRule="auto"/>
        <w:jc w:val="both"/>
        <w:rPr>
          <w:rFonts w:ascii="Arial" w:hAnsi="Arial" w:cs="Arial"/>
        </w:rPr>
      </w:pPr>
    </w:p>
    <w:p w14:paraId="690DBDDA" w14:textId="77777777" w:rsidR="0084631B" w:rsidRPr="0028464A" w:rsidRDefault="0084631B" w:rsidP="00485B66">
      <w:pPr>
        <w:spacing w:line="360" w:lineRule="auto"/>
        <w:jc w:val="both"/>
        <w:rPr>
          <w:rFonts w:ascii="Arial" w:hAnsi="Arial" w:cs="Arial"/>
        </w:rPr>
      </w:pPr>
      <w:r w:rsidRPr="0028464A">
        <w:rPr>
          <w:rFonts w:ascii="Arial" w:hAnsi="Arial" w:cs="Arial"/>
        </w:rPr>
        <w:lastRenderedPageBreak/>
        <w:t xml:space="preserve">Para resolver la segunda instancia de la presente </w:t>
      </w:r>
      <w:r w:rsidRPr="0028464A">
        <w:rPr>
          <w:rFonts w:ascii="Arial" w:hAnsi="Arial" w:cs="Arial"/>
          <w:i/>
        </w:rPr>
        <w:t>litis</w:t>
      </w:r>
      <w:r w:rsidRPr="0028464A">
        <w:rPr>
          <w:rFonts w:ascii="Arial" w:hAnsi="Arial" w:cs="Arial"/>
        </w:rPr>
        <w:t xml:space="preserve">, se abordarán los siguientes temas: </w:t>
      </w:r>
      <w:r w:rsidRPr="0028464A">
        <w:rPr>
          <w:rFonts w:ascii="Arial" w:hAnsi="Arial" w:cs="Arial"/>
          <w:b/>
        </w:rPr>
        <w:t>1)</w:t>
      </w:r>
      <w:r w:rsidRPr="0028464A">
        <w:rPr>
          <w:rFonts w:ascii="Arial" w:hAnsi="Arial" w:cs="Arial"/>
        </w:rPr>
        <w:t xml:space="preserve"> </w:t>
      </w:r>
      <w:r w:rsidR="0042063B" w:rsidRPr="0028464A">
        <w:rPr>
          <w:rFonts w:ascii="Arial" w:hAnsi="Arial" w:cs="Arial"/>
        </w:rPr>
        <w:t>j</w:t>
      </w:r>
      <w:r w:rsidR="00120FF1" w:rsidRPr="0028464A">
        <w:rPr>
          <w:rFonts w:ascii="Arial" w:hAnsi="Arial" w:cs="Arial"/>
        </w:rPr>
        <w:t xml:space="preserve">urisdicción y </w:t>
      </w:r>
      <w:r w:rsidRPr="0028464A">
        <w:rPr>
          <w:rFonts w:ascii="Arial" w:hAnsi="Arial" w:cs="Arial"/>
        </w:rPr>
        <w:t xml:space="preserve">competencia del Consejo de Estado; </w:t>
      </w:r>
      <w:r w:rsidRPr="0028464A">
        <w:rPr>
          <w:rFonts w:ascii="Arial" w:hAnsi="Arial" w:cs="Arial"/>
          <w:b/>
        </w:rPr>
        <w:t>2)</w:t>
      </w:r>
      <w:r w:rsidRPr="0028464A">
        <w:rPr>
          <w:rFonts w:ascii="Arial" w:hAnsi="Arial" w:cs="Arial"/>
        </w:rPr>
        <w:t xml:space="preserve"> </w:t>
      </w:r>
      <w:r w:rsidR="00120FF1" w:rsidRPr="0028464A">
        <w:rPr>
          <w:rFonts w:ascii="Arial" w:hAnsi="Arial" w:cs="Arial"/>
        </w:rPr>
        <w:t>oportunidad en la presentación de la demanda</w:t>
      </w:r>
      <w:r w:rsidRPr="0028464A">
        <w:rPr>
          <w:rFonts w:ascii="Arial" w:hAnsi="Arial" w:cs="Arial"/>
        </w:rPr>
        <w:t xml:space="preserve">; </w:t>
      </w:r>
      <w:r w:rsidRPr="0028464A">
        <w:rPr>
          <w:rFonts w:ascii="Arial" w:hAnsi="Arial" w:cs="Arial"/>
          <w:b/>
          <w:lang w:val="es-CO"/>
        </w:rPr>
        <w:t>3)</w:t>
      </w:r>
      <w:r w:rsidRPr="0028464A">
        <w:rPr>
          <w:rFonts w:ascii="Arial" w:hAnsi="Arial" w:cs="Arial"/>
          <w:lang w:val="es-CO"/>
        </w:rPr>
        <w:t xml:space="preserve"> </w:t>
      </w:r>
      <w:r w:rsidR="00907F97" w:rsidRPr="0028464A">
        <w:rPr>
          <w:rFonts w:ascii="Arial" w:hAnsi="Arial" w:cs="Arial"/>
          <w:lang w:val="es-CO"/>
        </w:rPr>
        <w:t>competencia por el factor de la cuantía</w:t>
      </w:r>
      <w:r w:rsidRPr="0028464A">
        <w:rPr>
          <w:rFonts w:ascii="Arial" w:hAnsi="Arial" w:cs="Arial"/>
          <w:lang w:val="es-CO"/>
        </w:rPr>
        <w:t xml:space="preserve">; </w:t>
      </w:r>
      <w:r w:rsidRPr="0028464A">
        <w:rPr>
          <w:rFonts w:ascii="Arial" w:hAnsi="Arial" w:cs="Arial"/>
          <w:b/>
          <w:iCs/>
          <w:color w:val="000000"/>
        </w:rPr>
        <w:t>4)</w:t>
      </w:r>
      <w:r w:rsidRPr="0028464A">
        <w:rPr>
          <w:rFonts w:ascii="Arial" w:hAnsi="Arial" w:cs="Arial"/>
          <w:iCs/>
          <w:color w:val="000000"/>
        </w:rPr>
        <w:t xml:space="preserve"> </w:t>
      </w:r>
      <w:r w:rsidR="0042063B" w:rsidRPr="0028464A">
        <w:rPr>
          <w:rFonts w:ascii="Arial" w:hAnsi="Arial" w:cs="Arial"/>
          <w:iCs/>
          <w:color w:val="000000"/>
        </w:rPr>
        <w:t>n</w:t>
      </w:r>
      <w:r w:rsidR="00907F97" w:rsidRPr="0028464A">
        <w:rPr>
          <w:rFonts w:ascii="Arial" w:hAnsi="Arial" w:cs="Arial"/>
        </w:rPr>
        <w:t xml:space="preserve">o aplicación de la </w:t>
      </w:r>
      <w:r w:rsidR="00485B66" w:rsidRPr="0028464A">
        <w:rPr>
          <w:rFonts w:ascii="Arial" w:hAnsi="Arial" w:cs="Arial"/>
        </w:rPr>
        <w:t xml:space="preserve">cláusula compromisoria </w:t>
      </w:r>
      <w:r w:rsidR="00907F97" w:rsidRPr="0028464A">
        <w:rPr>
          <w:rFonts w:ascii="Arial" w:hAnsi="Arial" w:cs="Arial"/>
        </w:rPr>
        <w:t xml:space="preserve">de acuerdo con el contenido material de los actos acusados; </w:t>
      </w:r>
      <w:r w:rsidR="00907F97" w:rsidRPr="0028464A">
        <w:rPr>
          <w:rFonts w:ascii="Arial" w:hAnsi="Arial" w:cs="Arial"/>
          <w:b/>
        </w:rPr>
        <w:t>5)</w:t>
      </w:r>
      <w:r w:rsidRPr="0028464A">
        <w:rPr>
          <w:rFonts w:ascii="Arial" w:hAnsi="Arial" w:cs="Arial"/>
        </w:rPr>
        <w:t xml:space="preserve"> </w:t>
      </w:r>
      <w:r w:rsidR="00625323" w:rsidRPr="0028464A">
        <w:rPr>
          <w:rFonts w:ascii="Arial" w:hAnsi="Arial" w:cs="Arial"/>
        </w:rPr>
        <w:t>d</w:t>
      </w:r>
      <w:r w:rsidR="0042063B" w:rsidRPr="0028464A">
        <w:rPr>
          <w:rFonts w:ascii="Arial" w:hAnsi="Arial" w:cs="Arial"/>
          <w:lang w:val="es-CO"/>
        </w:rPr>
        <w:t>elimitación de la apelación</w:t>
      </w:r>
      <w:r w:rsidR="00625323" w:rsidRPr="0028464A">
        <w:rPr>
          <w:rFonts w:ascii="Arial" w:hAnsi="Arial" w:cs="Arial"/>
          <w:lang w:val="es-CO"/>
        </w:rPr>
        <w:t xml:space="preserve">; </w:t>
      </w:r>
      <w:r w:rsidR="00625323" w:rsidRPr="0028464A">
        <w:rPr>
          <w:rFonts w:ascii="Arial" w:hAnsi="Arial" w:cs="Arial"/>
          <w:b/>
          <w:i/>
        </w:rPr>
        <w:t>6</w:t>
      </w:r>
      <w:r w:rsidR="00625323" w:rsidRPr="0028464A">
        <w:rPr>
          <w:rFonts w:ascii="Arial" w:hAnsi="Arial" w:cs="Arial"/>
          <w:b/>
        </w:rPr>
        <w:t>)</w:t>
      </w:r>
      <w:r w:rsidR="00625323" w:rsidRPr="0028464A">
        <w:rPr>
          <w:rFonts w:ascii="Arial" w:hAnsi="Arial" w:cs="Arial"/>
          <w:b/>
          <w:lang w:val="es-CO"/>
        </w:rPr>
        <w:t xml:space="preserve"> </w:t>
      </w:r>
      <w:r w:rsidR="00625323" w:rsidRPr="0028464A">
        <w:rPr>
          <w:rFonts w:ascii="Arial" w:hAnsi="Arial" w:cs="Arial"/>
          <w:lang w:val="es-CO"/>
        </w:rPr>
        <w:t>marco legal del contrato</w:t>
      </w:r>
      <w:r w:rsidR="00625323" w:rsidRPr="0028464A">
        <w:rPr>
          <w:rFonts w:ascii="Arial" w:hAnsi="Arial" w:cs="Arial"/>
          <w:b/>
          <w:lang w:val="es-CO"/>
        </w:rPr>
        <w:t xml:space="preserve"> </w:t>
      </w:r>
      <w:r w:rsidR="00625323" w:rsidRPr="0028464A">
        <w:rPr>
          <w:rFonts w:ascii="Arial" w:hAnsi="Arial" w:cs="Arial"/>
          <w:lang w:val="es-CO"/>
        </w:rPr>
        <w:t>de concesión de televisión por suscripción</w:t>
      </w:r>
      <w:r w:rsidR="00F26110" w:rsidRPr="0028464A">
        <w:rPr>
          <w:rFonts w:ascii="Arial" w:hAnsi="Arial" w:cs="Arial"/>
        </w:rPr>
        <w:t xml:space="preserve">; </w:t>
      </w:r>
      <w:r w:rsidR="00F26110" w:rsidRPr="0028464A">
        <w:rPr>
          <w:rFonts w:ascii="Arial" w:hAnsi="Arial" w:cs="Arial"/>
          <w:b/>
        </w:rPr>
        <w:t>7)</w:t>
      </w:r>
      <w:r w:rsidR="00F26110" w:rsidRPr="0028464A">
        <w:rPr>
          <w:rFonts w:ascii="Arial" w:hAnsi="Arial" w:cs="Arial"/>
        </w:rPr>
        <w:t xml:space="preserve"> r</w:t>
      </w:r>
      <w:r w:rsidR="00F26110" w:rsidRPr="0028464A">
        <w:rPr>
          <w:rFonts w:ascii="Arial" w:hAnsi="Arial" w:cs="Arial"/>
          <w:lang w:val="es-CO"/>
        </w:rPr>
        <w:t>ecuento de los Acuerdos expedidos por la CNTV en materia de la compensación en el contrato de concesión</w:t>
      </w:r>
      <w:r w:rsidR="00544488" w:rsidRPr="0028464A">
        <w:rPr>
          <w:rFonts w:ascii="Arial" w:hAnsi="Arial" w:cs="Arial"/>
          <w:lang w:val="es-CO"/>
        </w:rPr>
        <w:t xml:space="preserve">; </w:t>
      </w:r>
      <w:r w:rsidR="00544488" w:rsidRPr="0028464A">
        <w:rPr>
          <w:rFonts w:ascii="Arial" w:hAnsi="Arial" w:cs="Arial"/>
          <w:b/>
          <w:lang w:val="es-CO"/>
        </w:rPr>
        <w:t>8)</w:t>
      </w:r>
      <w:r w:rsidR="00544488" w:rsidRPr="0028464A">
        <w:rPr>
          <w:rFonts w:ascii="Arial" w:hAnsi="Arial" w:cs="Arial"/>
          <w:lang w:val="es-CO"/>
        </w:rPr>
        <w:t xml:space="preserve"> </w:t>
      </w:r>
      <w:r w:rsidRPr="0028464A">
        <w:rPr>
          <w:rFonts w:ascii="Arial" w:hAnsi="Arial" w:cs="Arial"/>
        </w:rPr>
        <w:t xml:space="preserve">el caso concreto y </w:t>
      </w:r>
      <w:r w:rsidRPr="0028464A">
        <w:rPr>
          <w:rFonts w:ascii="Arial" w:hAnsi="Arial" w:cs="Arial"/>
          <w:b/>
        </w:rPr>
        <w:t>9)</w:t>
      </w:r>
      <w:r w:rsidRPr="0028464A">
        <w:rPr>
          <w:rFonts w:ascii="Arial" w:hAnsi="Arial" w:cs="Arial"/>
        </w:rPr>
        <w:t xml:space="preserve"> costas.</w:t>
      </w:r>
    </w:p>
    <w:p w14:paraId="4F393EE5" w14:textId="77777777" w:rsidR="0084631B" w:rsidRPr="0028464A" w:rsidRDefault="0084631B" w:rsidP="00907F97">
      <w:pPr>
        <w:spacing w:line="360" w:lineRule="auto"/>
        <w:jc w:val="both"/>
        <w:rPr>
          <w:rFonts w:ascii="Arial" w:hAnsi="Arial" w:cs="Arial"/>
        </w:rPr>
      </w:pPr>
    </w:p>
    <w:p w14:paraId="622EA3D7" w14:textId="77777777" w:rsidR="00485B66" w:rsidRPr="0028464A" w:rsidRDefault="00355CD0" w:rsidP="00907F97">
      <w:pPr>
        <w:spacing w:line="360" w:lineRule="auto"/>
        <w:jc w:val="both"/>
        <w:rPr>
          <w:rFonts w:ascii="Arial" w:hAnsi="Arial" w:cs="Arial"/>
        </w:rPr>
      </w:pPr>
      <w:r w:rsidRPr="0028464A">
        <w:rPr>
          <w:rFonts w:ascii="Arial" w:hAnsi="Arial" w:cs="Arial"/>
        </w:rPr>
        <w:t>En el caso concreto se analizará el contenido del contrato, el concepto de ingreso</w:t>
      </w:r>
      <w:r w:rsidR="00485B66" w:rsidRPr="0028464A">
        <w:rPr>
          <w:rFonts w:ascii="Arial" w:hAnsi="Arial" w:cs="Arial"/>
        </w:rPr>
        <w:t>s</w:t>
      </w:r>
      <w:r w:rsidRPr="0028464A">
        <w:rPr>
          <w:rFonts w:ascii="Arial" w:hAnsi="Arial" w:cs="Arial"/>
        </w:rPr>
        <w:t xml:space="preserve"> brutos que resultaba aplicable para el Contrato de Concesión </w:t>
      </w:r>
      <w:r w:rsidR="00CD03B2" w:rsidRPr="0028464A">
        <w:rPr>
          <w:rFonts w:ascii="Arial" w:hAnsi="Arial" w:cs="Arial"/>
        </w:rPr>
        <w:t>2</w:t>
      </w:r>
      <w:r w:rsidRPr="0028464A">
        <w:rPr>
          <w:rFonts w:ascii="Arial" w:hAnsi="Arial" w:cs="Arial"/>
        </w:rPr>
        <w:t>11 de 199</w:t>
      </w:r>
      <w:r w:rsidR="004B795F" w:rsidRPr="0028464A">
        <w:rPr>
          <w:rFonts w:ascii="Arial" w:hAnsi="Arial" w:cs="Arial"/>
        </w:rPr>
        <w:t>9</w:t>
      </w:r>
      <w:r w:rsidRPr="0028464A">
        <w:rPr>
          <w:rFonts w:ascii="Arial" w:hAnsi="Arial" w:cs="Arial"/>
        </w:rPr>
        <w:t xml:space="preserve"> y el debido proceso frente a la actuación administrativa que adelantó </w:t>
      </w:r>
      <w:r w:rsidR="00485B66" w:rsidRPr="0028464A">
        <w:rPr>
          <w:rFonts w:ascii="Arial" w:hAnsi="Arial" w:cs="Arial"/>
        </w:rPr>
        <w:t xml:space="preserve">la CNTV </w:t>
      </w:r>
      <w:r w:rsidRPr="0028464A">
        <w:rPr>
          <w:rFonts w:ascii="Arial" w:hAnsi="Arial" w:cs="Arial"/>
        </w:rPr>
        <w:t xml:space="preserve">para </w:t>
      </w:r>
      <w:r w:rsidR="00485B66" w:rsidRPr="0028464A">
        <w:rPr>
          <w:rFonts w:ascii="Arial" w:hAnsi="Arial" w:cs="Arial"/>
        </w:rPr>
        <w:t xml:space="preserve">emitir la orden de pago contenida en las resoluciones demandadas. </w:t>
      </w:r>
    </w:p>
    <w:p w14:paraId="32506857" w14:textId="77777777" w:rsidR="00BE094A" w:rsidRPr="0028464A" w:rsidRDefault="00BE094A" w:rsidP="00907F97">
      <w:pPr>
        <w:spacing w:line="360" w:lineRule="auto"/>
        <w:jc w:val="both"/>
        <w:rPr>
          <w:rFonts w:ascii="Arial" w:hAnsi="Arial" w:cs="Arial"/>
          <w:b/>
        </w:rPr>
      </w:pPr>
    </w:p>
    <w:p w14:paraId="51BFA766" w14:textId="77777777" w:rsidR="0084631B" w:rsidRPr="0028464A" w:rsidRDefault="0084631B" w:rsidP="00907F97">
      <w:pPr>
        <w:spacing w:line="360" w:lineRule="auto"/>
        <w:jc w:val="both"/>
        <w:rPr>
          <w:rFonts w:ascii="Arial" w:hAnsi="Arial" w:cs="Arial"/>
          <w:b/>
        </w:rPr>
      </w:pPr>
      <w:r w:rsidRPr="0028464A">
        <w:rPr>
          <w:rFonts w:ascii="Arial" w:hAnsi="Arial" w:cs="Arial"/>
          <w:b/>
        </w:rPr>
        <w:t xml:space="preserve">1. Jurisdicción y </w:t>
      </w:r>
      <w:r w:rsidR="00120FF1" w:rsidRPr="0028464A">
        <w:rPr>
          <w:rFonts w:ascii="Arial" w:hAnsi="Arial" w:cs="Arial"/>
          <w:b/>
        </w:rPr>
        <w:t>c</w:t>
      </w:r>
      <w:r w:rsidRPr="0028464A">
        <w:rPr>
          <w:rFonts w:ascii="Arial" w:hAnsi="Arial" w:cs="Arial"/>
          <w:b/>
        </w:rPr>
        <w:t>ompetencia del Consejo de Estado</w:t>
      </w:r>
    </w:p>
    <w:p w14:paraId="4085CD12" w14:textId="77777777" w:rsidR="0084631B" w:rsidRPr="0028464A" w:rsidRDefault="0084631B" w:rsidP="0012157B">
      <w:pPr>
        <w:spacing w:line="360" w:lineRule="auto"/>
        <w:jc w:val="both"/>
        <w:rPr>
          <w:rFonts w:ascii="Arial" w:hAnsi="Arial" w:cs="Arial"/>
        </w:rPr>
      </w:pPr>
    </w:p>
    <w:p w14:paraId="6818FD49" w14:textId="77777777" w:rsidR="0084631B" w:rsidRPr="0028464A" w:rsidRDefault="0084631B" w:rsidP="0012157B">
      <w:pPr>
        <w:autoSpaceDE w:val="0"/>
        <w:autoSpaceDN w:val="0"/>
        <w:adjustRightInd w:val="0"/>
        <w:spacing w:line="360" w:lineRule="auto"/>
        <w:jc w:val="both"/>
        <w:rPr>
          <w:rFonts w:ascii="Arial" w:hAnsi="Arial" w:cs="Arial"/>
          <w:i/>
        </w:rPr>
      </w:pPr>
      <w:r w:rsidRPr="0028464A">
        <w:rPr>
          <w:rFonts w:ascii="Arial" w:hAnsi="Arial" w:cs="Arial"/>
        </w:rPr>
        <w:t xml:space="preserve">La Sala advierte que le asiste competencia para conocer del recurso de apelación en el presente proceso teniendo en cuenta que el Contrato </w:t>
      </w:r>
      <w:r w:rsidR="0012157B" w:rsidRPr="0028464A">
        <w:rPr>
          <w:rFonts w:ascii="Arial" w:hAnsi="Arial" w:cs="Arial"/>
        </w:rPr>
        <w:t xml:space="preserve">de Concesión </w:t>
      </w:r>
      <w:r w:rsidR="00CD03B2" w:rsidRPr="0028464A">
        <w:rPr>
          <w:rFonts w:ascii="Arial" w:hAnsi="Arial" w:cs="Arial"/>
        </w:rPr>
        <w:t>2</w:t>
      </w:r>
      <w:r w:rsidR="0012157B" w:rsidRPr="0028464A">
        <w:rPr>
          <w:rFonts w:ascii="Arial" w:hAnsi="Arial" w:cs="Arial"/>
        </w:rPr>
        <w:t>11 de 1999</w:t>
      </w:r>
      <w:r w:rsidRPr="0028464A">
        <w:rPr>
          <w:rFonts w:ascii="Arial" w:hAnsi="Arial" w:cs="Arial"/>
        </w:rPr>
        <w:t xml:space="preserve">, </w:t>
      </w:r>
      <w:r w:rsidR="0012157B" w:rsidRPr="0028464A">
        <w:rPr>
          <w:rFonts w:ascii="Arial" w:hAnsi="Arial" w:cs="Arial"/>
        </w:rPr>
        <w:t xml:space="preserve">en cuyo seno se dictaron los actos administrativos </w:t>
      </w:r>
      <w:r w:rsidR="00A31F31" w:rsidRPr="0028464A">
        <w:rPr>
          <w:rFonts w:ascii="Arial" w:hAnsi="Arial" w:cs="Arial"/>
        </w:rPr>
        <w:t>demandados,</w:t>
      </w:r>
      <w:r w:rsidRPr="0028464A">
        <w:rPr>
          <w:rFonts w:ascii="Arial" w:hAnsi="Arial" w:cs="Arial"/>
        </w:rPr>
        <w:t xml:space="preserve"> fue celebrado entre la C</w:t>
      </w:r>
      <w:r w:rsidR="00BE094A" w:rsidRPr="0028464A">
        <w:rPr>
          <w:rFonts w:ascii="Arial" w:hAnsi="Arial" w:cs="Arial"/>
        </w:rPr>
        <w:t xml:space="preserve">NTV </w:t>
      </w:r>
      <w:r w:rsidRPr="0028464A">
        <w:rPr>
          <w:rFonts w:ascii="Arial" w:hAnsi="Arial" w:cs="Arial"/>
        </w:rPr>
        <w:t xml:space="preserve">y la sociedad </w:t>
      </w:r>
      <w:r w:rsidR="00F819F3" w:rsidRPr="0028464A">
        <w:rPr>
          <w:rFonts w:ascii="Arial" w:hAnsi="Arial" w:cs="Arial"/>
        </w:rPr>
        <w:t>Cable Unión de Occidente S.A.</w:t>
      </w:r>
      <w:r w:rsidR="00BE094A" w:rsidRPr="0028464A">
        <w:rPr>
          <w:rFonts w:ascii="Arial" w:hAnsi="Arial" w:cs="Arial"/>
        </w:rPr>
        <w:t>,</w:t>
      </w:r>
      <w:r w:rsidRPr="0028464A">
        <w:rPr>
          <w:rFonts w:ascii="Arial" w:hAnsi="Arial" w:cs="Arial"/>
        </w:rPr>
        <w:t xml:space="preserve"> en vigencia de la Ley 182 de 1995</w:t>
      </w:r>
      <w:r w:rsidR="004B795F" w:rsidRPr="0028464A">
        <w:rPr>
          <w:rFonts w:ascii="Arial" w:hAnsi="Arial" w:cs="Arial"/>
        </w:rPr>
        <w:t xml:space="preserve"> </w:t>
      </w:r>
      <w:r w:rsidR="00D71FC8" w:rsidRPr="0028464A">
        <w:rPr>
          <w:rFonts w:ascii="Arial" w:hAnsi="Arial" w:cs="Arial"/>
        </w:rPr>
        <w:t>q</w:t>
      </w:r>
      <w:r w:rsidR="004B795F" w:rsidRPr="0028464A">
        <w:rPr>
          <w:rFonts w:ascii="Arial" w:hAnsi="Arial" w:cs="Arial"/>
        </w:rPr>
        <w:t>ue</w:t>
      </w:r>
      <w:r w:rsidR="00D71FC8" w:rsidRPr="0028464A">
        <w:rPr>
          <w:rFonts w:ascii="Arial" w:hAnsi="Arial" w:cs="Arial"/>
        </w:rPr>
        <w:t xml:space="preserve"> invocó la observancia de </w:t>
      </w:r>
      <w:r w:rsidRPr="0028464A">
        <w:rPr>
          <w:rFonts w:ascii="Arial" w:hAnsi="Arial" w:cs="Arial"/>
        </w:rPr>
        <w:t>la Ley 80 de 1993</w:t>
      </w:r>
      <w:r w:rsidR="00D71FC8" w:rsidRPr="0028464A">
        <w:rPr>
          <w:rFonts w:ascii="Arial" w:hAnsi="Arial" w:cs="Arial"/>
        </w:rPr>
        <w:t>, en materia de contratación</w:t>
      </w:r>
      <w:r w:rsidR="00A5226D" w:rsidRPr="0028464A">
        <w:rPr>
          <w:rStyle w:val="Refdenotaalpie"/>
          <w:rFonts w:ascii="Arial" w:hAnsi="Arial" w:cs="Arial"/>
        </w:rPr>
        <w:footnoteReference w:id="13"/>
      </w:r>
      <w:r w:rsidRPr="0028464A">
        <w:rPr>
          <w:rFonts w:ascii="Arial" w:hAnsi="Arial" w:cs="Arial"/>
        </w:rPr>
        <w:t>, amén de que por disposición del artículo 76 de la Constitución Política, la C</w:t>
      </w:r>
      <w:r w:rsidR="00D71FC8" w:rsidRPr="0028464A">
        <w:rPr>
          <w:rFonts w:ascii="Arial" w:hAnsi="Arial" w:cs="Arial"/>
        </w:rPr>
        <w:t>NTV</w:t>
      </w:r>
      <w:r w:rsidR="00EE5772" w:rsidRPr="0028464A">
        <w:rPr>
          <w:rFonts w:ascii="Arial" w:hAnsi="Arial" w:cs="Arial"/>
        </w:rPr>
        <w:t xml:space="preserve"> </w:t>
      </w:r>
      <w:r w:rsidRPr="0028464A">
        <w:rPr>
          <w:rFonts w:ascii="Arial" w:hAnsi="Arial" w:cs="Arial"/>
        </w:rPr>
        <w:t>fue un “</w:t>
      </w:r>
      <w:r w:rsidRPr="0028464A">
        <w:rPr>
          <w:rFonts w:ascii="Arial" w:hAnsi="Arial" w:cs="Arial"/>
          <w:i/>
        </w:rPr>
        <w:t>organismo de derecho público</w:t>
      </w:r>
      <w:r w:rsidRPr="0028464A">
        <w:rPr>
          <w:rFonts w:ascii="Arial" w:hAnsi="Arial" w:cs="Arial"/>
          <w:b/>
          <w:bCs/>
          <w:i/>
        </w:rPr>
        <w:t xml:space="preserve"> </w:t>
      </w:r>
      <w:r w:rsidRPr="0028464A">
        <w:rPr>
          <w:rFonts w:ascii="Arial" w:hAnsi="Arial" w:cs="Arial"/>
          <w:i/>
        </w:rPr>
        <w:t>con personería jurídica, autonomía administrativa, patrimonial y técnica,</w:t>
      </w:r>
      <w:r w:rsidRPr="0028464A">
        <w:rPr>
          <w:rFonts w:ascii="Arial" w:hAnsi="Arial" w:cs="Arial"/>
          <w:b/>
          <w:bCs/>
          <w:i/>
        </w:rPr>
        <w:t xml:space="preserve"> </w:t>
      </w:r>
      <w:r w:rsidRPr="0028464A">
        <w:rPr>
          <w:rFonts w:ascii="Arial" w:hAnsi="Arial" w:cs="Arial"/>
          <w:i/>
        </w:rPr>
        <w:t>sujeto a un régimen legal propio</w:t>
      </w:r>
      <w:r w:rsidR="00DE5CE4" w:rsidRPr="0028464A">
        <w:rPr>
          <w:rFonts w:ascii="Arial" w:hAnsi="Arial" w:cs="Arial"/>
          <w:i/>
        </w:rPr>
        <w:t>”</w:t>
      </w:r>
      <w:r w:rsidRPr="0028464A">
        <w:rPr>
          <w:rFonts w:ascii="Arial" w:hAnsi="Arial" w:cs="Arial"/>
          <w:i/>
        </w:rPr>
        <w:t>.</w:t>
      </w:r>
    </w:p>
    <w:p w14:paraId="21B9B9E1" w14:textId="77777777" w:rsidR="0084631B" w:rsidRPr="0028464A" w:rsidRDefault="0084631B" w:rsidP="0012157B">
      <w:pPr>
        <w:spacing w:line="360" w:lineRule="auto"/>
        <w:jc w:val="both"/>
        <w:rPr>
          <w:rFonts w:ascii="Arial" w:hAnsi="Arial" w:cs="Arial"/>
        </w:rPr>
      </w:pPr>
    </w:p>
    <w:p w14:paraId="6D1CB6D7" w14:textId="77777777" w:rsidR="0084631B" w:rsidRPr="0028464A" w:rsidRDefault="0084631B" w:rsidP="0012157B">
      <w:pPr>
        <w:spacing w:line="360" w:lineRule="auto"/>
        <w:jc w:val="both"/>
        <w:rPr>
          <w:rFonts w:ascii="Arial" w:hAnsi="Arial" w:cs="Arial"/>
        </w:rPr>
      </w:pPr>
      <w:r w:rsidRPr="0028464A">
        <w:rPr>
          <w:rFonts w:ascii="Arial" w:hAnsi="Arial" w:cs="Arial"/>
        </w:rPr>
        <w:t xml:space="preserve">Por otra parte, se recuerda que el artículo 75 de la </w:t>
      </w:r>
      <w:r w:rsidR="00DE5CE4" w:rsidRPr="0028464A">
        <w:rPr>
          <w:rFonts w:ascii="Arial" w:hAnsi="Arial" w:cs="Arial"/>
        </w:rPr>
        <w:t xml:space="preserve">mencionada </w:t>
      </w:r>
      <w:r w:rsidRPr="0028464A">
        <w:rPr>
          <w:rFonts w:ascii="Arial" w:hAnsi="Arial" w:cs="Arial"/>
        </w:rPr>
        <w:t>Ley 80 de 1993 dispuso, acerca de la jurisdicción competente, lo siguiente:</w:t>
      </w:r>
    </w:p>
    <w:p w14:paraId="019F489A" w14:textId="77777777" w:rsidR="0084631B" w:rsidRPr="0028464A" w:rsidRDefault="0084631B" w:rsidP="0012157B">
      <w:pPr>
        <w:spacing w:line="360" w:lineRule="auto"/>
        <w:jc w:val="both"/>
        <w:rPr>
          <w:rFonts w:ascii="Arial" w:hAnsi="Arial" w:cs="Arial"/>
        </w:rPr>
      </w:pPr>
      <w:r w:rsidRPr="0028464A">
        <w:rPr>
          <w:rFonts w:ascii="Arial" w:hAnsi="Arial" w:cs="Arial"/>
        </w:rPr>
        <w:t xml:space="preserve"> </w:t>
      </w:r>
    </w:p>
    <w:p w14:paraId="56B0DE09" w14:textId="77777777" w:rsidR="0084631B" w:rsidRPr="0028464A" w:rsidRDefault="0084631B" w:rsidP="00CD03B2">
      <w:pPr>
        <w:spacing w:line="276" w:lineRule="auto"/>
        <w:ind w:left="851" w:right="708"/>
        <w:jc w:val="both"/>
        <w:rPr>
          <w:rFonts w:ascii="Arial" w:hAnsi="Arial" w:cs="Arial"/>
          <w:i/>
        </w:rPr>
      </w:pPr>
      <w:r w:rsidRPr="0028464A">
        <w:rPr>
          <w:rFonts w:ascii="Arial" w:hAnsi="Arial" w:cs="Arial"/>
          <w:bCs/>
          <w:i/>
          <w:color w:val="000000"/>
          <w:shd w:val="clear" w:color="auto" w:fill="FFFFFF"/>
        </w:rPr>
        <w:t>“</w:t>
      </w:r>
      <w:proofErr w:type="gramStart"/>
      <w:r w:rsidRPr="0028464A">
        <w:rPr>
          <w:rFonts w:ascii="Arial" w:hAnsi="Arial" w:cs="Arial"/>
          <w:bCs/>
          <w:i/>
          <w:color w:val="000000"/>
          <w:shd w:val="clear" w:color="auto" w:fill="FFFFFF"/>
        </w:rPr>
        <w:t>Artículo </w:t>
      </w:r>
      <w:bookmarkStart w:id="1" w:name="75"/>
      <w:r w:rsidRPr="0028464A">
        <w:rPr>
          <w:rFonts w:ascii="Arial" w:hAnsi="Arial" w:cs="Arial"/>
          <w:bCs/>
          <w:i/>
          <w:color w:val="000000"/>
          <w:shd w:val="clear" w:color="auto" w:fill="FFFFFF"/>
        </w:rPr>
        <w:t> </w:t>
      </w:r>
      <w:bookmarkEnd w:id="1"/>
      <w:r w:rsidRPr="0028464A">
        <w:rPr>
          <w:rFonts w:ascii="Arial" w:hAnsi="Arial" w:cs="Arial"/>
          <w:bCs/>
          <w:i/>
          <w:color w:val="000000"/>
          <w:shd w:val="clear" w:color="auto" w:fill="FFFFFF"/>
        </w:rPr>
        <w:t>75º</w:t>
      </w:r>
      <w:r w:rsidRPr="0028464A">
        <w:rPr>
          <w:rFonts w:ascii="Arial" w:hAnsi="Arial" w:cs="Arial"/>
          <w:b/>
          <w:bCs/>
          <w:i/>
          <w:color w:val="000000"/>
          <w:shd w:val="clear" w:color="auto" w:fill="FFFFFF"/>
        </w:rPr>
        <w:t>.</w:t>
      </w:r>
      <w:proofErr w:type="gramEnd"/>
      <w:r w:rsidRPr="0028464A">
        <w:rPr>
          <w:rFonts w:ascii="Arial" w:hAnsi="Arial" w:cs="Arial"/>
          <w:b/>
          <w:bCs/>
          <w:i/>
          <w:color w:val="000000"/>
          <w:shd w:val="clear" w:color="auto" w:fill="FFFFFF"/>
        </w:rPr>
        <w:t>-</w:t>
      </w:r>
      <w:r w:rsidRPr="0028464A">
        <w:rPr>
          <w:rStyle w:val="apple-converted-space"/>
          <w:rFonts w:ascii="Arial" w:hAnsi="Arial" w:cs="Arial"/>
          <w:b/>
          <w:bCs/>
          <w:i/>
          <w:color w:val="000000"/>
          <w:shd w:val="clear" w:color="auto" w:fill="FFFFFF"/>
        </w:rPr>
        <w:t> </w:t>
      </w:r>
      <w:r w:rsidRPr="0028464A">
        <w:rPr>
          <w:rFonts w:ascii="Arial" w:hAnsi="Arial" w:cs="Arial"/>
          <w:i/>
          <w:iCs/>
          <w:color w:val="000000"/>
          <w:shd w:val="clear" w:color="auto" w:fill="FFFFFF"/>
        </w:rPr>
        <w:t>Del Juez Competente.</w:t>
      </w:r>
      <w:r w:rsidRPr="0028464A">
        <w:rPr>
          <w:rStyle w:val="apple-converted-space"/>
          <w:rFonts w:ascii="Arial" w:hAnsi="Arial" w:cs="Arial"/>
          <w:i/>
          <w:color w:val="000000"/>
          <w:shd w:val="clear" w:color="auto" w:fill="FFFFFF"/>
        </w:rPr>
        <w:t> </w:t>
      </w:r>
      <w:r w:rsidRPr="0028464A">
        <w:rPr>
          <w:rFonts w:ascii="Arial" w:hAnsi="Arial" w:cs="Arial"/>
          <w:i/>
          <w:color w:val="000000"/>
          <w:shd w:val="clear" w:color="auto" w:fill="FFFFFF"/>
        </w:rPr>
        <w:t>Sin perjuicio de lo dispuesto en los artículos anteriores, el juez competente para conocer de las controversias derivadas de los contratos estatales y de los procesos de ejecución o cumplimiento será el de la jurisdicción contencioso administrativo”</w:t>
      </w:r>
      <w:r w:rsidR="00EE5772" w:rsidRPr="0028464A">
        <w:rPr>
          <w:rFonts w:ascii="Arial" w:hAnsi="Arial" w:cs="Arial"/>
          <w:i/>
          <w:color w:val="000000"/>
          <w:shd w:val="clear" w:color="auto" w:fill="FFFFFF"/>
        </w:rPr>
        <w:t>.</w:t>
      </w:r>
    </w:p>
    <w:p w14:paraId="5A42F1E9" w14:textId="77777777" w:rsidR="0084631B" w:rsidRPr="0028464A" w:rsidRDefault="0084631B" w:rsidP="0012157B">
      <w:pPr>
        <w:spacing w:line="360" w:lineRule="auto"/>
        <w:jc w:val="both"/>
        <w:rPr>
          <w:rFonts w:ascii="Arial" w:hAnsi="Arial" w:cs="Arial"/>
          <w:i/>
        </w:rPr>
      </w:pPr>
    </w:p>
    <w:p w14:paraId="55475980" w14:textId="77777777" w:rsidR="0084631B" w:rsidRPr="0028464A" w:rsidRDefault="00CD03B2" w:rsidP="00675FD4">
      <w:pPr>
        <w:spacing w:line="360" w:lineRule="auto"/>
        <w:jc w:val="both"/>
        <w:rPr>
          <w:rFonts w:ascii="Arial" w:hAnsi="Arial" w:cs="Arial"/>
        </w:rPr>
      </w:pPr>
      <w:r w:rsidRPr="0028464A">
        <w:rPr>
          <w:rFonts w:ascii="Arial" w:hAnsi="Arial" w:cs="Arial"/>
        </w:rPr>
        <w:lastRenderedPageBreak/>
        <w:t>I</w:t>
      </w:r>
      <w:r w:rsidR="0084631B" w:rsidRPr="0028464A">
        <w:rPr>
          <w:rFonts w:ascii="Arial" w:hAnsi="Arial" w:cs="Arial"/>
        </w:rPr>
        <w:t>gualmente</w:t>
      </w:r>
      <w:r w:rsidR="00EE5772" w:rsidRPr="0028464A">
        <w:rPr>
          <w:rFonts w:ascii="Arial" w:hAnsi="Arial" w:cs="Arial"/>
        </w:rPr>
        <w:t>,</w:t>
      </w:r>
      <w:r w:rsidR="0084631B" w:rsidRPr="0028464A">
        <w:rPr>
          <w:rFonts w:ascii="Arial" w:hAnsi="Arial" w:cs="Arial"/>
        </w:rPr>
        <w:t xml:space="preserve"> </w:t>
      </w:r>
      <w:r w:rsidR="00EE5772" w:rsidRPr="0028464A">
        <w:rPr>
          <w:rFonts w:ascii="Arial" w:hAnsi="Arial" w:cs="Arial"/>
        </w:rPr>
        <w:t xml:space="preserve">se </w:t>
      </w:r>
      <w:r w:rsidR="0084631B" w:rsidRPr="0028464A">
        <w:rPr>
          <w:rFonts w:ascii="Arial" w:hAnsi="Arial" w:cs="Arial"/>
        </w:rPr>
        <w:t>considera procedente</w:t>
      </w:r>
      <w:r w:rsidR="00EE5772" w:rsidRPr="0028464A">
        <w:rPr>
          <w:rFonts w:ascii="Arial" w:hAnsi="Arial" w:cs="Arial"/>
        </w:rPr>
        <w:t xml:space="preserve"> la </w:t>
      </w:r>
      <w:r w:rsidR="00A31F31" w:rsidRPr="0028464A">
        <w:rPr>
          <w:rFonts w:ascii="Arial" w:hAnsi="Arial" w:cs="Arial"/>
        </w:rPr>
        <w:t xml:space="preserve">escogencia de la </w:t>
      </w:r>
      <w:r w:rsidR="00EE5772" w:rsidRPr="0028464A">
        <w:rPr>
          <w:rFonts w:ascii="Arial" w:hAnsi="Arial" w:cs="Arial"/>
        </w:rPr>
        <w:t>acción impetrada</w:t>
      </w:r>
      <w:r w:rsidR="0084631B" w:rsidRPr="0028464A">
        <w:rPr>
          <w:rFonts w:ascii="Arial" w:hAnsi="Arial" w:cs="Arial"/>
        </w:rPr>
        <w:t>, teniendo en cuenta la disposición contenida en el artículo 87 del Código Contencioso Administrativo, modificado por el artículo 32 de la Ley 446 de 1998, vigente para la fecha de presentación de la demanda, a cuyo tenor:</w:t>
      </w:r>
    </w:p>
    <w:p w14:paraId="2D4165E2" w14:textId="77777777" w:rsidR="0084631B" w:rsidRPr="0028464A" w:rsidRDefault="0084631B" w:rsidP="00675FD4">
      <w:pPr>
        <w:spacing w:line="360" w:lineRule="auto"/>
        <w:jc w:val="both"/>
        <w:rPr>
          <w:rFonts w:ascii="Arial" w:hAnsi="Arial" w:cs="Arial"/>
          <w:i/>
        </w:rPr>
      </w:pPr>
    </w:p>
    <w:p w14:paraId="40EE5589" w14:textId="77777777" w:rsidR="0084631B" w:rsidRPr="0028464A" w:rsidRDefault="0084631B" w:rsidP="00675FD4">
      <w:pPr>
        <w:spacing w:line="276" w:lineRule="auto"/>
        <w:ind w:left="851" w:right="567"/>
        <w:jc w:val="both"/>
        <w:rPr>
          <w:rFonts w:ascii="Arial" w:hAnsi="Arial" w:cs="Arial"/>
          <w:i/>
        </w:rPr>
      </w:pPr>
      <w:r w:rsidRPr="0028464A">
        <w:rPr>
          <w:rFonts w:ascii="Arial" w:hAnsi="Arial" w:cs="Arial"/>
          <w:i/>
          <w:color w:val="000000"/>
        </w:rPr>
        <w:t>"Artículo 87.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r w:rsidR="00A31F31" w:rsidRPr="0028464A">
        <w:rPr>
          <w:rFonts w:ascii="Arial" w:hAnsi="Arial" w:cs="Arial"/>
          <w:i/>
          <w:color w:val="000000"/>
        </w:rPr>
        <w:t>.</w:t>
      </w:r>
    </w:p>
    <w:p w14:paraId="125438B9" w14:textId="77777777" w:rsidR="0084631B" w:rsidRPr="0028464A" w:rsidRDefault="0084631B" w:rsidP="00CD03B2">
      <w:pPr>
        <w:spacing w:line="276" w:lineRule="auto"/>
        <w:jc w:val="both"/>
        <w:rPr>
          <w:rFonts w:ascii="Arial" w:hAnsi="Arial" w:cs="Arial"/>
          <w:b/>
        </w:rPr>
      </w:pPr>
    </w:p>
    <w:p w14:paraId="4410BD6A" w14:textId="77777777" w:rsidR="00B972E1" w:rsidRPr="0028464A" w:rsidRDefault="00EE5772" w:rsidP="0012157B">
      <w:pPr>
        <w:pStyle w:val="Textoindependiente"/>
        <w:widowControl w:val="0"/>
        <w:spacing w:line="360" w:lineRule="auto"/>
        <w:jc w:val="both"/>
        <w:rPr>
          <w:rFonts w:cs="Arial"/>
          <w:sz w:val="24"/>
          <w:szCs w:val="24"/>
        </w:rPr>
      </w:pPr>
      <w:r w:rsidRPr="0028464A">
        <w:rPr>
          <w:rFonts w:cs="Arial"/>
          <w:sz w:val="24"/>
          <w:szCs w:val="24"/>
        </w:rPr>
        <w:t xml:space="preserve">Por último, </w:t>
      </w:r>
      <w:r w:rsidR="0084631B" w:rsidRPr="0028464A">
        <w:rPr>
          <w:rFonts w:cs="Arial"/>
          <w:sz w:val="24"/>
          <w:szCs w:val="24"/>
        </w:rPr>
        <w:t>en relación con la pretensión de nulidad de las Resoluciones acusadas, mediante las cuales se ordenó el pago de las sumas correspondientes a la autoliquidación de la compensación prevista en el referido Contrato</w:t>
      </w:r>
      <w:r w:rsidR="00B972E1" w:rsidRPr="0028464A">
        <w:rPr>
          <w:rFonts w:cs="Arial"/>
          <w:sz w:val="24"/>
          <w:szCs w:val="24"/>
        </w:rPr>
        <w:t xml:space="preserve"> </w:t>
      </w:r>
      <w:r w:rsidR="00B0497C" w:rsidRPr="0028464A">
        <w:rPr>
          <w:rFonts w:cs="Arial"/>
          <w:sz w:val="24"/>
          <w:szCs w:val="24"/>
        </w:rPr>
        <w:t>de</w:t>
      </w:r>
      <w:r w:rsidR="00B972E1" w:rsidRPr="0028464A">
        <w:rPr>
          <w:rFonts w:cs="Arial"/>
          <w:sz w:val="24"/>
          <w:szCs w:val="24"/>
        </w:rPr>
        <w:t xml:space="preserve"> Concesión </w:t>
      </w:r>
      <w:r w:rsidR="00CD03B2" w:rsidRPr="0028464A">
        <w:rPr>
          <w:rFonts w:cs="Arial"/>
          <w:sz w:val="24"/>
          <w:szCs w:val="24"/>
        </w:rPr>
        <w:t>2</w:t>
      </w:r>
      <w:r w:rsidR="00B972E1" w:rsidRPr="0028464A">
        <w:rPr>
          <w:rFonts w:cs="Arial"/>
          <w:sz w:val="24"/>
          <w:szCs w:val="24"/>
        </w:rPr>
        <w:t>11 de 1999</w:t>
      </w:r>
      <w:r w:rsidR="0084631B" w:rsidRPr="0028464A">
        <w:rPr>
          <w:rFonts w:cs="Arial"/>
          <w:sz w:val="24"/>
          <w:szCs w:val="24"/>
        </w:rPr>
        <w:t>, no cabe duda de la naturaleza de actos administrativos que se predica de las citadas decisiones, de conformidad con la Ley 182 de 1995</w:t>
      </w:r>
      <w:r w:rsidR="0084631B" w:rsidRPr="0028464A">
        <w:rPr>
          <w:rStyle w:val="Refdenotaalpie"/>
          <w:rFonts w:cs="Arial"/>
          <w:sz w:val="24"/>
          <w:szCs w:val="24"/>
        </w:rPr>
        <w:footnoteReference w:id="14"/>
      </w:r>
      <w:r w:rsidR="00B972E1" w:rsidRPr="0028464A">
        <w:rPr>
          <w:rFonts w:cs="Arial"/>
          <w:sz w:val="24"/>
          <w:szCs w:val="24"/>
        </w:rPr>
        <w:t>.</w:t>
      </w:r>
    </w:p>
    <w:p w14:paraId="513F6BCA" w14:textId="77777777" w:rsidR="00B972E1" w:rsidRPr="0028464A" w:rsidRDefault="00B972E1" w:rsidP="0012157B">
      <w:pPr>
        <w:pStyle w:val="Textoindependiente"/>
        <w:widowControl w:val="0"/>
        <w:spacing w:line="360" w:lineRule="auto"/>
        <w:jc w:val="both"/>
        <w:rPr>
          <w:rFonts w:cs="Arial"/>
          <w:sz w:val="24"/>
          <w:szCs w:val="24"/>
        </w:rPr>
      </w:pPr>
    </w:p>
    <w:p w14:paraId="09170DE3" w14:textId="77777777" w:rsidR="00B0497C" w:rsidRPr="0028464A" w:rsidRDefault="00287E2E" w:rsidP="0012157B">
      <w:pPr>
        <w:pStyle w:val="Textoindependiente"/>
        <w:widowControl w:val="0"/>
        <w:spacing w:line="360" w:lineRule="auto"/>
        <w:jc w:val="both"/>
        <w:rPr>
          <w:rFonts w:cs="Arial"/>
          <w:b/>
          <w:sz w:val="24"/>
          <w:szCs w:val="24"/>
        </w:rPr>
      </w:pPr>
      <w:r w:rsidRPr="0028464A">
        <w:rPr>
          <w:rFonts w:cs="Arial"/>
          <w:b/>
          <w:sz w:val="24"/>
          <w:szCs w:val="24"/>
        </w:rPr>
        <w:t xml:space="preserve">2. </w:t>
      </w:r>
      <w:r w:rsidR="00B0497C" w:rsidRPr="0028464A">
        <w:rPr>
          <w:rFonts w:cs="Arial"/>
          <w:b/>
          <w:sz w:val="24"/>
          <w:szCs w:val="24"/>
        </w:rPr>
        <w:t>Oportunidad en la presentación de la demanda</w:t>
      </w:r>
    </w:p>
    <w:p w14:paraId="547C6759" w14:textId="77777777" w:rsidR="00B0497C" w:rsidRPr="0028464A" w:rsidRDefault="00B0497C" w:rsidP="0012157B">
      <w:pPr>
        <w:pStyle w:val="Textoindependiente"/>
        <w:widowControl w:val="0"/>
        <w:spacing w:line="360" w:lineRule="auto"/>
        <w:jc w:val="both"/>
        <w:rPr>
          <w:rFonts w:cs="Arial"/>
          <w:sz w:val="24"/>
          <w:szCs w:val="24"/>
        </w:rPr>
      </w:pPr>
    </w:p>
    <w:p w14:paraId="4395AFC7" w14:textId="77777777" w:rsidR="0084631B" w:rsidRPr="0028464A" w:rsidRDefault="00B0497C" w:rsidP="0012157B">
      <w:pPr>
        <w:pStyle w:val="Textoindependiente"/>
        <w:widowControl w:val="0"/>
        <w:spacing w:line="360" w:lineRule="auto"/>
        <w:jc w:val="both"/>
        <w:rPr>
          <w:rFonts w:cs="Arial"/>
          <w:sz w:val="24"/>
          <w:szCs w:val="24"/>
        </w:rPr>
      </w:pPr>
      <w:r w:rsidRPr="0028464A">
        <w:rPr>
          <w:rFonts w:cs="Arial"/>
          <w:sz w:val="24"/>
          <w:szCs w:val="24"/>
        </w:rPr>
        <w:t>E</w:t>
      </w:r>
      <w:r w:rsidR="00383437" w:rsidRPr="0028464A">
        <w:rPr>
          <w:rFonts w:cs="Arial"/>
          <w:sz w:val="24"/>
          <w:szCs w:val="24"/>
        </w:rPr>
        <w:t xml:space="preserve">n el punto de la oportunidad </w:t>
      </w:r>
      <w:r w:rsidR="00621E8F" w:rsidRPr="0028464A">
        <w:rPr>
          <w:rFonts w:cs="Arial"/>
          <w:sz w:val="24"/>
          <w:szCs w:val="24"/>
        </w:rPr>
        <w:t xml:space="preserve">en la presentación </w:t>
      </w:r>
      <w:r w:rsidR="00383437" w:rsidRPr="0028464A">
        <w:rPr>
          <w:rFonts w:cs="Arial"/>
          <w:sz w:val="24"/>
          <w:szCs w:val="24"/>
        </w:rPr>
        <w:t xml:space="preserve">de la demanda, </w:t>
      </w:r>
      <w:r w:rsidR="0084631B" w:rsidRPr="0028464A">
        <w:rPr>
          <w:rFonts w:cs="Arial"/>
          <w:sz w:val="24"/>
          <w:szCs w:val="24"/>
        </w:rPr>
        <w:t xml:space="preserve">se observa que la </w:t>
      </w:r>
      <w:r w:rsidR="00383437" w:rsidRPr="0028464A">
        <w:rPr>
          <w:rFonts w:cs="Arial"/>
          <w:sz w:val="24"/>
          <w:szCs w:val="24"/>
        </w:rPr>
        <w:t xml:space="preserve">parte </w:t>
      </w:r>
      <w:r w:rsidR="0084631B" w:rsidRPr="0028464A">
        <w:rPr>
          <w:rFonts w:cs="Arial"/>
          <w:sz w:val="24"/>
          <w:szCs w:val="24"/>
        </w:rPr>
        <w:t xml:space="preserve">actora </w:t>
      </w:r>
      <w:r w:rsidR="00545A42" w:rsidRPr="0028464A">
        <w:rPr>
          <w:rFonts w:cs="Arial"/>
          <w:sz w:val="24"/>
          <w:szCs w:val="24"/>
        </w:rPr>
        <w:t xml:space="preserve">impetró la acción contractual </w:t>
      </w:r>
      <w:r w:rsidR="00383437" w:rsidRPr="0028464A">
        <w:rPr>
          <w:rFonts w:cs="Arial"/>
          <w:sz w:val="24"/>
          <w:szCs w:val="24"/>
        </w:rPr>
        <w:t xml:space="preserve">dentro del término </w:t>
      </w:r>
      <w:r w:rsidR="00A47F13" w:rsidRPr="0028464A">
        <w:rPr>
          <w:rFonts w:cs="Arial"/>
          <w:sz w:val="24"/>
          <w:szCs w:val="24"/>
        </w:rPr>
        <w:t xml:space="preserve">de dos años </w:t>
      </w:r>
      <w:r w:rsidR="00383437" w:rsidRPr="0028464A">
        <w:rPr>
          <w:rFonts w:cs="Arial"/>
          <w:sz w:val="24"/>
          <w:szCs w:val="24"/>
        </w:rPr>
        <w:t xml:space="preserve">fijado </w:t>
      </w:r>
      <w:r w:rsidR="00545A42" w:rsidRPr="0028464A">
        <w:rPr>
          <w:rFonts w:cs="Arial"/>
          <w:sz w:val="24"/>
          <w:szCs w:val="24"/>
        </w:rPr>
        <w:t xml:space="preserve">en el numeral 10 del artículo 136 del CCA </w:t>
      </w:r>
      <w:r w:rsidR="00383437" w:rsidRPr="0028464A">
        <w:rPr>
          <w:rFonts w:cs="Arial"/>
          <w:sz w:val="24"/>
          <w:szCs w:val="24"/>
        </w:rPr>
        <w:t>para la caducidad de l</w:t>
      </w:r>
      <w:r w:rsidR="00545A42" w:rsidRPr="0028464A">
        <w:rPr>
          <w:rFonts w:cs="Arial"/>
          <w:sz w:val="24"/>
          <w:szCs w:val="24"/>
        </w:rPr>
        <w:t xml:space="preserve">os actos contractuales, </w:t>
      </w:r>
      <w:r w:rsidR="0084631B" w:rsidRPr="0028464A">
        <w:rPr>
          <w:rFonts w:cs="Arial"/>
          <w:sz w:val="24"/>
          <w:szCs w:val="24"/>
        </w:rPr>
        <w:t xml:space="preserve">dado que las resoluciones impugnadas quedaron en firme el </w:t>
      </w:r>
      <w:r w:rsidR="00383437" w:rsidRPr="0028464A">
        <w:rPr>
          <w:rFonts w:cs="Arial"/>
          <w:sz w:val="24"/>
          <w:szCs w:val="24"/>
        </w:rPr>
        <w:t>21</w:t>
      </w:r>
      <w:r w:rsidR="0084631B" w:rsidRPr="0028464A">
        <w:rPr>
          <w:rFonts w:cs="Arial"/>
          <w:sz w:val="24"/>
          <w:szCs w:val="24"/>
        </w:rPr>
        <w:t xml:space="preserve"> de </w:t>
      </w:r>
      <w:r w:rsidR="00383437" w:rsidRPr="0028464A">
        <w:rPr>
          <w:rFonts w:cs="Arial"/>
          <w:sz w:val="24"/>
          <w:szCs w:val="24"/>
        </w:rPr>
        <w:t xml:space="preserve">junio </w:t>
      </w:r>
      <w:r w:rsidR="0084631B" w:rsidRPr="0028464A">
        <w:rPr>
          <w:rFonts w:cs="Arial"/>
          <w:sz w:val="24"/>
          <w:szCs w:val="24"/>
        </w:rPr>
        <w:t>de 200</w:t>
      </w:r>
      <w:r w:rsidR="00383437" w:rsidRPr="0028464A">
        <w:rPr>
          <w:rFonts w:cs="Arial"/>
          <w:sz w:val="24"/>
          <w:szCs w:val="24"/>
        </w:rPr>
        <w:t>7</w:t>
      </w:r>
      <w:r w:rsidR="0084631B" w:rsidRPr="0028464A">
        <w:rPr>
          <w:rFonts w:cs="Arial"/>
          <w:sz w:val="24"/>
          <w:szCs w:val="24"/>
        </w:rPr>
        <w:t>, una vez fue notificada la decisión confirmatoria a la parte actora</w:t>
      </w:r>
      <w:r w:rsidR="00383437" w:rsidRPr="0028464A">
        <w:rPr>
          <w:rStyle w:val="Refdenotaalpie"/>
          <w:rFonts w:cs="Arial"/>
          <w:sz w:val="24"/>
          <w:szCs w:val="24"/>
        </w:rPr>
        <w:footnoteReference w:id="15"/>
      </w:r>
      <w:r w:rsidR="0084631B" w:rsidRPr="0028464A">
        <w:rPr>
          <w:rFonts w:cs="Arial"/>
          <w:sz w:val="24"/>
          <w:szCs w:val="24"/>
        </w:rPr>
        <w:t xml:space="preserve">, </w:t>
      </w:r>
      <w:r w:rsidR="00621E8F" w:rsidRPr="0028464A">
        <w:rPr>
          <w:rFonts w:cs="Arial"/>
          <w:sz w:val="24"/>
          <w:szCs w:val="24"/>
        </w:rPr>
        <w:t xml:space="preserve">al paso que </w:t>
      </w:r>
      <w:r w:rsidR="0084631B" w:rsidRPr="0028464A">
        <w:rPr>
          <w:rFonts w:cs="Arial"/>
          <w:sz w:val="24"/>
          <w:szCs w:val="24"/>
        </w:rPr>
        <w:t xml:space="preserve">la demanda se presentó el </w:t>
      </w:r>
      <w:r w:rsidR="00621E8F" w:rsidRPr="0028464A">
        <w:rPr>
          <w:rFonts w:cs="Arial"/>
          <w:sz w:val="24"/>
          <w:szCs w:val="24"/>
        </w:rPr>
        <w:t xml:space="preserve">2 </w:t>
      </w:r>
      <w:r w:rsidR="0084631B" w:rsidRPr="0028464A">
        <w:rPr>
          <w:rFonts w:cs="Arial"/>
          <w:sz w:val="24"/>
          <w:szCs w:val="24"/>
        </w:rPr>
        <w:t xml:space="preserve">de </w:t>
      </w:r>
      <w:r w:rsidR="00621E8F" w:rsidRPr="0028464A">
        <w:rPr>
          <w:rFonts w:cs="Arial"/>
          <w:sz w:val="24"/>
          <w:szCs w:val="24"/>
        </w:rPr>
        <w:t>octubre de 2007</w:t>
      </w:r>
      <w:r w:rsidR="005B0559" w:rsidRPr="0028464A">
        <w:rPr>
          <w:rFonts w:cs="Arial"/>
          <w:sz w:val="24"/>
          <w:szCs w:val="24"/>
        </w:rPr>
        <w:t>.</w:t>
      </w:r>
    </w:p>
    <w:p w14:paraId="60853517" w14:textId="77777777" w:rsidR="0084631B" w:rsidRPr="0028464A" w:rsidRDefault="0084631B" w:rsidP="0012157B">
      <w:pPr>
        <w:spacing w:line="360" w:lineRule="auto"/>
        <w:jc w:val="both"/>
        <w:rPr>
          <w:rFonts w:ascii="Arial" w:hAnsi="Arial" w:cs="Arial"/>
        </w:rPr>
      </w:pPr>
    </w:p>
    <w:p w14:paraId="71529E5A" w14:textId="77777777" w:rsidR="00B0497C" w:rsidRPr="0028464A" w:rsidRDefault="00287E2E" w:rsidP="0012157B">
      <w:pPr>
        <w:spacing w:line="360" w:lineRule="auto"/>
        <w:jc w:val="both"/>
        <w:rPr>
          <w:rFonts w:ascii="Arial" w:hAnsi="Arial" w:cs="Arial"/>
          <w:b/>
        </w:rPr>
      </w:pPr>
      <w:r w:rsidRPr="0028464A">
        <w:rPr>
          <w:rFonts w:ascii="Arial" w:hAnsi="Arial" w:cs="Arial"/>
          <w:b/>
        </w:rPr>
        <w:t xml:space="preserve">3. </w:t>
      </w:r>
      <w:r w:rsidR="00B0497C" w:rsidRPr="0028464A">
        <w:rPr>
          <w:rFonts w:ascii="Arial" w:hAnsi="Arial" w:cs="Arial"/>
          <w:b/>
        </w:rPr>
        <w:t>Competencia por el factor de la cuantía</w:t>
      </w:r>
    </w:p>
    <w:p w14:paraId="0991CB39" w14:textId="77777777" w:rsidR="00B0497C" w:rsidRPr="0028464A" w:rsidRDefault="00B0497C" w:rsidP="0012157B">
      <w:pPr>
        <w:spacing w:line="360" w:lineRule="auto"/>
        <w:jc w:val="both"/>
        <w:rPr>
          <w:rFonts w:ascii="Arial" w:hAnsi="Arial" w:cs="Arial"/>
        </w:rPr>
      </w:pPr>
    </w:p>
    <w:p w14:paraId="392E0C2B" w14:textId="77777777" w:rsidR="0084631B" w:rsidRPr="0028464A" w:rsidRDefault="0084631B" w:rsidP="0012157B">
      <w:pPr>
        <w:spacing w:line="360" w:lineRule="auto"/>
        <w:jc w:val="both"/>
        <w:rPr>
          <w:rFonts w:ascii="Arial" w:hAnsi="Arial" w:cs="Arial"/>
        </w:rPr>
      </w:pPr>
      <w:r w:rsidRPr="0028464A">
        <w:rPr>
          <w:rFonts w:ascii="Arial" w:hAnsi="Arial" w:cs="Arial"/>
        </w:rPr>
        <w:t xml:space="preserve">En </w:t>
      </w:r>
      <w:r w:rsidR="005B0559" w:rsidRPr="0028464A">
        <w:rPr>
          <w:rFonts w:ascii="Arial" w:hAnsi="Arial" w:cs="Arial"/>
        </w:rPr>
        <w:t xml:space="preserve">relación con la </w:t>
      </w:r>
      <w:r w:rsidRPr="0028464A">
        <w:rPr>
          <w:rFonts w:ascii="Arial" w:hAnsi="Arial" w:cs="Arial"/>
        </w:rPr>
        <w:t xml:space="preserve">competencia por </w:t>
      </w:r>
      <w:r w:rsidR="00AA6A39" w:rsidRPr="0028464A">
        <w:rPr>
          <w:rFonts w:ascii="Arial" w:hAnsi="Arial" w:cs="Arial"/>
        </w:rPr>
        <w:t xml:space="preserve">razón </w:t>
      </w:r>
      <w:r w:rsidR="005B0559" w:rsidRPr="0028464A">
        <w:rPr>
          <w:rFonts w:ascii="Arial" w:hAnsi="Arial" w:cs="Arial"/>
        </w:rPr>
        <w:t xml:space="preserve">de la </w:t>
      </w:r>
      <w:r w:rsidRPr="0028464A">
        <w:rPr>
          <w:rFonts w:ascii="Arial" w:hAnsi="Arial" w:cs="Arial"/>
        </w:rPr>
        <w:t>cuantía</w:t>
      </w:r>
      <w:r w:rsidR="00AA6A39" w:rsidRPr="0028464A">
        <w:rPr>
          <w:rFonts w:ascii="Arial" w:hAnsi="Arial" w:cs="Arial"/>
        </w:rPr>
        <w:t xml:space="preserve"> del litigio</w:t>
      </w:r>
      <w:r w:rsidRPr="0028464A">
        <w:rPr>
          <w:rFonts w:ascii="Arial" w:hAnsi="Arial" w:cs="Arial"/>
        </w:rPr>
        <w:t xml:space="preserve">, observa la Sala que </w:t>
      </w:r>
      <w:r w:rsidR="005B0559" w:rsidRPr="0028464A">
        <w:rPr>
          <w:rFonts w:ascii="Arial" w:hAnsi="Arial" w:cs="Arial"/>
        </w:rPr>
        <w:t>la pretensión mayor correspond</w:t>
      </w:r>
      <w:r w:rsidR="00A47F13" w:rsidRPr="0028464A">
        <w:rPr>
          <w:rFonts w:ascii="Arial" w:hAnsi="Arial" w:cs="Arial"/>
        </w:rPr>
        <w:t xml:space="preserve">ió </w:t>
      </w:r>
      <w:r w:rsidR="005B0559" w:rsidRPr="0028464A">
        <w:rPr>
          <w:rFonts w:ascii="Arial" w:hAnsi="Arial" w:cs="Arial"/>
        </w:rPr>
        <w:t>a la suma de $1.222</w:t>
      </w:r>
      <w:r w:rsidR="00A47F13" w:rsidRPr="0028464A">
        <w:rPr>
          <w:rFonts w:ascii="Arial" w:hAnsi="Arial" w:cs="Arial"/>
        </w:rPr>
        <w:t>’</w:t>
      </w:r>
      <w:r w:rsidR="005B0559" w:rsidRPr="0028464A">
        <w:rPr>
          <w:rFonts w:ascii="Arial" w:hAnsi="Arial" w:cs="Arial"/>
        </w:rPr>
        <w:t>148.607, contenida en los actos acusados por concepto de in</w:t>
      </w:r>
      <w:r w:rsidR="00F250EE" w:rsidRPr="0028464A">
        <w:rPr>
          <w:rFonts w:ascii="Arial" w:hAnsi="Arial" w:cs="Arial"/>
        </w:rPr>
        <w:t>tereses moratorios</w:t>
      </w:r>
      <w:r w:rsidRPr="0028464A">
        <w:rPr>
          <w:rFonts w:ascii="Arial" w:hAnsi="Arial" w:cs="Arial"/>
        </w:rPr>
        <w:t xml:space="preserve">, </w:t>
      </w:r>
      <w:r w:rsidR="00AA6A39" w:rsidRPr="0028464A">
        <w:rPr>
          <w:rFonts w:ascii="Arial" w:hAnsi="Arial" w:cs="Arial"/>
        </w:rPr>
        <w:t xml:space="preserve">la cual </w:t>
      </w:r>
      <w:r w:rsidRPr="0028464A">
        <w:rPr>
          <w:rFonts w:ascii="Arial" w:hAnsi="Arial" w:cs="Arial"/>
        </w:rPr>
        <w:t xml:space="preserve">resulta </w:t>
      </w:r>
      <w:r w:rsidRPr="0028464A">
        <w:rPr>
          <w:rFonts w:ascii="Arial" w:hAnsi="Arial" w:cs="Arial"/>
        </w:rPr>
        <w:lastRenderedPageBreak/>
        <w:t>ampliamente superior a</w:t>
      </w:r>
      <w:r w:rsidR="00F921B7" w:rsidRPr="0028464A">
        <w:rPr>
          <w:rFonts w:ascii="Arial" w:hAnsi="Arial" w:cs="Arial"/>
        </w:rPr>
        <w:t>l</w:t>
      </w:r>
      <w:r w:rsidRPr="0028464A">
        <w:rPr>
          <w:rFonts w:ascii="Arial" w:hAnsi="Arial" w:cs="Arial"/>
        </w:rPr>
        <w:t xml:space="preserve"> e</w:t>
      </w:r>
      <w:r w:rsidR="00CC2705" w:rsidRPr="0028464A">
        <w:rPr>
          <w:rFonts w:ascii="Arial" w:hAnsi="Arial" w:cs="Arial"/>
        </w:rPr>
        <w:t>quivalente a 500 salarios mínimos legales vigentes, fijad</w:t>
      </w:r>
      <w:r w:rsidR="00F921B7" w:rsidRPr="0028464A">
        <w:rPr>
          <w:rFonts w:ascii="Arial" w:hAnsi="Arial" w:cs="Arial"/>
        </w:rPr>
        <w:t>o</w:t>
      </w:r>
      <w:r w:rsidR="00CC2705" w:rsidRPr="0028464A">
        <w:rPr>
          <w:rFonts w:ascii="Arial" w:hAnsi="Arial" w:cs="Arial"/>
        </w:rPr>
        <w:t xml:space="preserve"> </w:t>
      </w:r>
      <w:r w:rsidRPr="0028464A">
        <w:rPr>
          <w:rFonts w:ascii="Arial" w:hAnsi="Arial" w:cs="Arial"/>
        </w:rPr>
        <w:t>para que un proceso iniciado en el año 200</w:t>
      </w:r>
      <w:r w:rsidR="005B0559" w:rsidRPr="0028464A">
        <w:rPr>
          <w:rFonts w:ascii="Arial" w:hAnsi="Arial" w:cs="Arial"/>
        </w:rPr>
        <w:t>7</w:t>
      </w:r>
      <w:r w:rsidR="00CC2705" w:rsidRPr="0028464A">
        <w:rPr>
          <w:rStyle w:val="Refdenotaalpie"/>
          <w:rFonts w:ascii="Arial" w:hAnsi="Arial" w:cs="Arial"/>
        </w:rPr>
        <w:footnoteReference w:id="16"/>
      </w:r>
      <w:r w:rsidRPr="0028464A">
        <w:rPr>
          <w:rFonts w:ascii="Arial" w:hAnsi="Arial" w:cs="Arial"/>
        </w:rPr>
        <w:t xml:space="preserve"> tuviera vocación de doble instancia</w:t>
      </w:r>
      <w:r w:rsidRPr="0028464A">
        <w:rPr>
          <w:rStyle w:val="Refdenotaalpie"/>
          <w:rFonts w:ascii="Arial" w:hAnsi="Arial" w:cs="Arial"/>
        </w:rPr>
        <w:footnoteReference w:id="17"/>
      </w:r>
      <w:r w:rsidRPr="0028464A">
        <w:rPr>
          <w:rFonts w:ascii="Arial" w:hAnsi="Arial" w:cs="Arial"/>
        </w:rPr>
        <w:t>.</w:t>
      </w:r>
    </w:p>
    <w:p w14:paraId="3695ABE2" w14:textId="77777777" w:rsidR="0084631B" w:rsidRPr="0028464A" w:rsidRDefault="0084631B" w:rsidP="0012157B">
      <w:pPr>
        <w:pStyle w:val="Encabezado"/>
        <w:tabs>
          <w:tab w:val="clear" w:pos="4252"/>
          <w:tab w:val="clear" w:pos="8504"/>
        </w:tabs>
        <w:spacing w:line="360" w:lineRule="auto"/>
        <w:jc w:val="both"/>
        <w:rPr>
          <w:rFonts w:cs="Arial"/>
          <w:i w:val="0"/>
          <w:sz w:val="24"/>
          <w:szCs w:val="24"/>
        </w:rPr>
      </w:pPr>
    </w:p>
    <w:p w14:paraId="26EFC3E9" w14:textId="77777777" w:rsidR="002523D3" w:rsidRPr="0028464A" w:rsidRDefault="00287E2E" w:rsidP="00CB1EC2">
      <w:pPr>
        <w:pStyle w:val="Encabezado"/>
        <w:tabs>
          <w:tab w:val="clear" w:pos="4252"/>
          <w:tab w:val="clear" w:pos="8504"/>
        </w:tabs>
        <w:jc w:val="both"/>
        <w:rPr>
          <w:rFonts w:cs="Arial"/>
          <w:i w:val="0"/>
          <w:sz w:val="24"/>
          <w:szCs w:val="24"/>
        </w:rPr>
      </w:pPr>
      <w:r w:rsidRPr="0028464A">
        <w:rPr>
          <w:rFonts w:cs="Arial"/>
          <w:i w:val="0"/>
          <w:sz w:val="24"/>
          <w:szCs w:val="24"/>
        </w:rPr>
        <w:t xml:space="preserve">4. </w:t>
      </w:r>
      <w:r w:rsidR="00CB1EC2" w:rsidRPr="0028464A">
        <w:rPr>
          <w:rFonts w:cs="Arial"/>
          <w:i w:val="0"/>
          <w:sz w:val="24"/>
          <w:szCs w:val="24"/>
        </w:rPr>
        <w:t xml:space="preserve">No aplicación de la </w:t>
      </w:r>
      <w:r w:rsidR="00F921B7" w:rsidRPr="0028464A">
        <w:rPr>
          <w:rFonts w:cs="Arial"/>
          <w:i w:val="0"/>
          <w:sz w:val="24"/>
          <w:szCs w:val="24"/>
        </w:rPr>
        <w:t xml:space="preserve">cláusula compromisoria </w:t>
      </w:r>
      <w:r w:rsidR="00CB1EC2" w:rsidRPr="0028464A">
        <w:rPr>
          <w:rFonts w:cs="Arial"/>
          <w:i w:val="0"/>
          <w:sz w:val="24"/>
          <w:szCs w:val="24"/>
        </w:rPr>
        <w:t>de acuerdo con el contenido material de los actos acusados</w:t>
      </w:r>
    </w:p>
    <w:p w14:paraId="573B8E12" w14:textId="77777777" w:rsidR="001F4C0E" w:rsidRPr="0028464A" w:rsidRDefault="001F4C0E" w:rsidP="002523D3">
      <w:pPr>
        <w:pStyle w:val="Encabezado"/>
        <w:tabs>
          <w:tab w:val="clear" w:pos="4252"/>
          <w:tab w:val="clear" w:pos="8504"/>
        </w:tabs>
        <w:spacing w:line="360" w:lineRule="auto"/>
        <w:rPr>
          <w:rFonts w:cs="Arial"/>
          <w:i w:val="0"/>
          <w:sz w:val="24"/>
          <w:szCs w:val="24"/>
        </w:rPr>
      </w:pPr>
    </w:p>
    <w:p w14:paraId="22C62CDF" w14:textId="77777777" w:rsidR="006109C2" w:rsidRPr="0028464A" w:rsidRDefault="00F967C0" w:rsidP="00DF0A6D">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 xml:space="preserve">En </w:t>
      </w:r>
      <w:r w:rsidR="00270201" w:rsidRPr="0028464A">
        <w:rPr>
          <w:rFonts w:cs="Arial"/>
          <w:b w:val="0"/>
          <w:i w:val="0"/>
          <w:sz w:val="24"/>
          <w:szCs w:val="24"/>
        </w:rPr>
        <w:t xml:space="preserve">el recurso de </w:t>
      </w:r>
      <w:r w:rsidRPr="0028464A">
        <w:rPr>
          <w:rFonts w:cs="Arial"/>
          <w:b w:val="0"/>
          <w:i w:val="0"/>
          <w:sz w:val="24"/>
          <w:szCs w:val="24"/>
        </w:rPr>
        <w:t>apelación</w:t>
      </w:r>
      <w:r w:rsidR="00270201" w:rsidRPr="0028464A">
        <w:rPr>
          <w:rFonts w:cs="Arial"/>
          <w:b w:val="0"/>
          <w:i w:val="0"/>
          <w:sz w:val="24"/>
          <w:szCs w:val="24"/>
        </w:rPr>
        <w:t>,</w:t>
      </w:r>
      <w:r w:rsidRPr="0028464A">
        <w:rPr>
          <w:rFonts w:cs="Arial"/>
          <w:b w:val="0"/>
          <w:i w:val="0"/>
          <w:sz w:val="24"/>
          <w:szCs w:val="24"/>
        </w:rPr>
        <w:t xml:space="preserve"> l</w:t>
      </w:r>
      <w:r w:rsidR="006109C2" w:rsidRPr="0028464A">
        <w:rPr>
          <w:rFonts w:cs="Arial"/>
          <w:b w:val="0"/>
          <w:i w:val="0"/>
          <w:sz w:val="24"/>
          <w:szCs w:val="24"/>
        </w:rPr>
        <w:t xml:space="preserve">a sociedad concesionaria, ahora demandante, llamó la atención sobre la cláusula compromisoria pactada en el </w:t>
      </w:r>
      <w:r w:rsidRPr="0028464A">
        <w:rPr>
          <w:rFonts w:cs="Arial"/>
          <w:b w:val="0"/>
          <w:i w:val="0"/>
          <w:sz w:val="24"/>
          <w:szCs w:val="24"/>
        </w:rPr>
        <w:t xml:space="preserve">Contrato </w:t>
      </w:r>
      <w:r w:rsidR="00F921B7" w:rsidRPr="0028464A">
        <w:rPr>
          <w:rFonts w:cs="Arial"/>
          <w:b w:val="0"/>
          <w:i w:val="0"/>
          <w:sz w:val="24"/>
          <w:szCs w:val="24"/>
        </w:rPr>
        <w:t>d</w:t>
      </w:r>
      <w:r w:rsidRPr="0028464A">
        <w:rPr>
          <w:rFonts w:cs="Arial"/>
          <w:b w:val="0"/>
          <w:i w:val="0"/>
          <w:sz w:val="24"/>
          <w:szCs w:val="24"/>
        </w:rPr>
        <w:t>e Concesión</w:t>
      </w:r>
      <w:r w:rsidR="006109C2" w:rsidRPr="0028464A">
        <w:rPr>
          <w:rFonts w:cs="Arial"/>
          <w:b w:val="0"/>
          <w:i w:val="0"/>
          <w:sz w:val="24"/>
          <w:szCs w:val="24"/>
        </w:rPr>
        <w:t xml:space="preserve"> 211 de 1999, con el objetivo de argumentar que la CNTV no tenía competencia para expedir los actos acusados, teniendo en cuenta que existían diferencias en la liquidación de la compensación</w:t>
      </w:r>
      <w:r w:rsidRPr="0028464A">
        <w:rPr>
          <w:rFonts w:cs="Arial"/>
          <w:b w:val="0"/>
          <w:i w:val="0"/>
          <w:sz w:val="24"/>
          <w:szCs w:val="24"/>
        </w:rPr>
        <w:t xml:space="preserve"> y</w:t>
      </w:r>
      <w:r w:rsidR="006109C2" w:rsidRPr="0028464A">
        <w:rPr>
          <w:rFonts w:cs="Arial"/>
          <w:b w:val="0"/>
          <w:i w:val="0"/>
          <w:sz w:val="24"/>
          <w:szCs w:val="24"/>
        </w:rPr>
        <w:t xml:space="preserve"> que esa entidad no </w:t>
      </w:r>
      <w:r w:rsidRPr="0028464A">
        <w:rPr>
          <w:rFonts w:cs="Arial"/>
          <w:b w:val="0"/>
          <w:i w:val="0"/>
          <w:sz w:val="24"/>
          <w:szCs w:val="24"/>
        </w:rPr>
        <w:t xml:space="preserve">las </w:t>
      </w:r>
      <w:r w:rsidR="006109C2" w:rsidRPr="0028464A">
        <w:rPr>
          <w:rFonts w:cs="Arial"/>
          <w:b w:val="0"/>
          <w:i w:val="0"/>
          <w:sz w:val="24"/>
          <w:szCs w:val="24"/>
        </w:rPr>
        <w:t>podía resolver de manera unilateral.</w:t>
      </w:r>
    </w:p>
    <w:p w14:paraId="27B422CE" w14:textId="77777777" w:rsidR="006109C2" w:rsidRPr="0028464A" w:rsidRDefault="006109C2" w:rsidP="00DF0A6D">
      <w:pPr>
        <w:pStyle w:val="Encabezado"/>
        <w:tabs>
          <w:tab w:val="clear" w:pos="4252"/>
          <w:tab w:val="clear" w:pos="8504"/>
        </w:tabs>
        <w:spacing w:line="360" w:lineRule="auto"/>
        <w:jc w:val="both"/>
        <w:rPr>
          <w:rFonts w:cs="Arial"/>
          <w:b w:val="0"/>
          <w:i w:val="0"/>
          <w:sz w:val="24"/>
          <w:szCs w:val="24"/>
        </w:rPr>
      </w:pPr>
    </w:p>
    <w:p w14:paraId="44A810BA" w14:textId="77777777" w:rsidR="000E7AE9" w:rsidRPr="0028464A" w:rsidRDefault="006109C2" w:rsidP="00DF0A6D">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Ese argumento no es de recibo, en la medid</w:t>
      </w:r>
      <w:r w:rsidR="00B11A86" w:rsidRPr="0028464A">
        <w:rPr>
          <w:rFonts w:cs="Arial"/>
          <w:b w:val="0"/>
          <w:i w:val="0"/>
          <w:sz w:val="24"/>
          <w:szCs w:val="24"/>
        </w:rPr>
        <w:t>a</w:t>
      </w:r>
      <w:r w:rsidRPr="0028464A">
        <w:rPr>
          <w:rFonts w:cs="Arial"/>
          <w:b w:val="0"/>
          <w:i w:val="0"/>
          <w:sz w:val="24"/>
          <w:szCs w:val="24"/>
        </w:rPr>
        <w:t xml:space="preserve"> en que no se planteó en la demanda y, </w:t>
      </w:r>
      <w:proofErr w:type="gramStart"/>
      <w:r w:rsidR="00F967C0" w:rsidRPr="0028464A">
        <w:rPr>
          <w:rFonts w:cs="Arial"/>
          <w:b w:val="0"/>
          <w:i w:val="0"/>
          <w:sz w:val="24"/>
          <w:szCs w:val="24"/>
        </w:rPr>
        <w:t>que</w:t>
      </w:r>
      <w:proofErr w:type="gramEnd"/>
      <w:r w:rsidR="00F967C0" w:rsidRPr="0028464A">
        <w:rPr>
          <w:rFonts w:cs="Arial"/>
          <w:b w:val="0"/>
          <w:i w:val="0"/>
          <w:sz w:val="24"/>
          <w:szCs w:val="24"/>
        </w:rPr>
        <w:t xml:space="preserve"> </w:t>
      </w:r>
      <w:r w:rsidRPr="0028464A">
        <w:rPr>
          <w:rFonts w:cs="Arial"/>
          <w:b w:val="0"/>
          <w:i w:val="0"/>
          <w:sz w:val="24"/>
          <w:szCs w:val="24"/>
        </w:rPr>
        <w:t xml:space="preserve">en virtud del principio de congruencia de la sentencia, no </w:t>
      </w:r>
      <w:r w:rsidR="00E21FB0" w:rsidRPr="0028464A">
        <w:rPr>
          <w:rFonts w:cs="Arial"/>
          <w:b w:val="0"/>
          <w:i w:val="0"/>
          <w:sz w:val="24"/>
          <w:szCs w:val="24"/>
        </w:rPr>
        <w:t>se admite que el apelante modifique la argumentación en segunda instancia estructurando cargos que no constituyeron parte de la demanda.</w:t>
      </w:r>
      <w:r w:rsidR="000E7AE9" w:rsidRPr="0028464A">
        <w:rPr>
          <w:rFonts w:cs="Arial"/>
          <w:b w:val="0"/>
          <w:i w:val="0"/>
          <w:sz w:val="24"/>
          <w:szCs w:val="24"/>
        </w:rPr>
        <w:t xml:space="preserve"> </w:t>
      </w:r>
    </w:p>
    <w:p w14:paraId="7E968BE1" w14:textId="77777777" w:rsidR="000E7AE9" w:rsidRPr="0028464A" w:rsidRDefault="000E7AE9" w:rsidP="00DF0A6D">
      <w:pPr>
        <w:pStyle w:val="Encabezado"/>
        <w:tabs>
          <w:tab w:val="clear" w:pos="4252"/>
          <w:tab w:val="clear" w:pos="8504"/>
        </w:tabs>
        <w:spacing w:line="360" w:lineRule="auto"/>
        <w:jc w:val="both"/>
        <w:rPr>
          <w:rFonts w:cs="Arial"/>
          <w:b w:val="0"/>
          <w:i w:val="0"/>
          <w:sz w:val="24"/>
          <w:szCs w:val="24"/>
        </w:rPr>
      </w:pPr>
    </w:p>
    <w:p w14:paraId="70812E8C" w14:textId="77777777" w:rsidR="00A16373" w:rsidRPr="0028464A" w:rsidRDefault="000E7AE9" w:rsidP="00DF0A6D">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Se observa, de la misma manera</w:t>
      </w:r>
      <w:r w:rsidR="00270201" w:rsidRPr="0028464A">
        <w:rPr>
          <w:rFonts w:cs="Arial"/>
          <w:b w:val="0"/>
          <w:i w:val="0"/>
          <w:sz w:val="24"/>
          <w:szCs w:val="24"/>
        </w:rPr>
        <w:t>,</w:t>
      </w:r>
      <w:r w:rsidRPr="0028464A">
        <w:rPr>
          <w:rFonts w:cs="Arial"/>
          <w:b w:val="0"/>
          <w:i w:val="0"/>
          <w:sz w:val="24"/>
          <w:szCs w:val="24"/>
        </w:rPr>
        <w:t xml:space="preserve"> </w:t>
      </w:r>
      <w:r w:rsidR="00A16373" w:rsidRPr="0028464A">
        <w:rPr>
          <w:rFonts w:cs="Arial"/>
          <w:b w:val="0"/>
          <w:i w:val="0"/>
          <w:sz w:val="24"/>
          <w:szCs w:val="24"/>
        </w:rPr>
        <w:t>que la carga argumentativa del apelante</w:t>
      </w:r>
      <w:r w:rsidR="00B11A86" w:rsidRPr="0028464A">
        <w:rPr>
          <w:rFonts w:cs="Arial"/>
          <w:b w:val="0"/>
          <w:i w:val="0"/>
          <w:sz w:val="24"/>
          <w:szCs w:val="24"/>
        </w:rPr>
        <w:t xml:space="preserve"> en el recurso de alzada </w:t>
      </w:r>
      <w:r w:rsidR="00A16373" w:rsidRPr="0028464A">
        <w:rPr>
          <w:rFonts w:cs="Arial"/>
          <w:b w:val="0"/>
          <w:i w:val="0"/>
          <w:sz w:val="24"/>
          <w:szCs w:val="24"/>
        </w:rPr>
        <w:t xml:space="preserve">debe guardar relación con el contenido de la sentencia que se pretende impugnar. </w:t>
      </w:r>
    </w:p>
    <w:p w14:paraId="26E39BC9" w14:textId="77777777" w:rsidR="00A16373" w:rsidRPr="0028464A" w:rsidRDefault="00A16373" w:rsidP="002523D3">
      <w:pPr>
        <w:pStyle w:val="Encabezado"/>
        <w:tabs>
          <w:tab w:val="clear" w:pos="4252"/>
          <w:tab w:val="clear" w:pos="8504"/>
        </w:tabs>
        <w:spacing w:line="360" w:lineRule="auto"/>
        <w:rPr>
          <w:rFonts w:cs="Arial"/>
          <w:i w:val="0"/>
          <w:sz w:val="24"/>
          <w:szCs w:val="24"/>
        </w:rPr>
      </w:pPr>
    </w:p>
    <w:p w14:paraId="04DC294B" w14:textId="77777777" w:rsidR="008B781E" w:rsidRPr="0028464A" w:rsidRDefault="00A16373" w:rsidP="00CC3787">
      <w:pPr>
        <w:spacing w:line="360" w:lineRule="auto"/>
        <w:jc w:val="both"/>
        <w:rPr>
          <w:rFonts w:ascii="Arial" w:hAnsi="Arial" w:cs="Arial"/>
        </w:rPr>
      </w:pPr>
      <w:r w:rsidRPr="0028464A">
        <w:rPr>
          <w:rFonts w:ascii="Arial" w:hAnsi="Arial" w:cs="Arial"/>
        </w:rPr>
        <w:t xml:space="preserve">Sin embargo, la existencia de la cláusula compromisoria en el contrato de concesión merece un análisis, </w:t>
      </w:r>
      <w:r w:rsidR="00B11A86" w:rsidRPr="0028464A">
        <w:rPr>
          <w:rFonts w:ascii="Arial" w:hAnsi="Arial" w:cs="Arial"/>
        </w:rPr>
        <w:t xml:space="preserve">dado que </w:t>
      </w:r>
      <w:r w:rsidRPr="0028464A">
        <w:rPr>
          <w:rFonts w:ascii="Arial" w:hAnsi="Arial" w:cs="Arial"/>
        </w:rPr>
        <w:t xml:space="preserve">guarda relación con la jurisdicción y competencia </w:t>
      </w:r>
      <w:r w:rsidR="00F967C0" w:rsidRPr="0028464A">
        <w:rPr>
          <w:rFonts w:ascii="Arial" w:hAnsi="Arial" w:cs="Arial"/>
        </w:rPr>
        <w:t xml:space="preserve">del Consejo de Estado </w:t>
      </w:r>
      <w:r w:rsidRPr="0028464A">
        <w:rPr>
          <w:rFonts w:ascii="Arial" w:hAnsi="Arial" w:cs="Arial"/>
        </w:rPr>
        <w:t xml:space="preserve">para dirimir </w:t>
      </w:r>
      <w:r w:rsidR="008B781E" w:rsidRPr="0028464A">
        <w:rPr>
          <w:rFonts w:ascii="Arial" w:hAnsi="Arial" w:cs="Arial"/>
        </w:rPr>
        <w:t>la legalidad de los actos acusados</w:t>
      </w:r>
      <w:r w:rsidR="00270201" w:rsidRPr="0028464A">
        <w:rPr>
          <w:rFonts w:ascii="Arial" w:hAnsi="Arial" w:cs="Arial"/>
        </w:rPr>
        <w:t xml:space="preserve"> en el presente litigio</w:t>
      </w:r>
      <w:r w:rsidRPr="0028464A">
        <w:rPr>
          <w:rFonts w:ascii="Arial" w:hAnsi="Arial" w:cs="Arial"/>
        </w:rPr>
        <w:t xml:space="preserve">. </w:t>
      </w:r>
    </w:p>
    <w:p w14:paraId="0D28C95D" w14:textId="77777777" w:rsidR="008B781E" w:rsidRPr="0028464A" w:rsidRDefault="008B781E" w:rsidP="00CC3787">
      <w:pPr>
        <w:spacing w:line="360" w:lineRule="auto"/>
        <w:jc w:val="both"/>
        <w:rPr>
          <w:rFonts w:ascii="Arial" w:hAnsi="Arial" w:cs="Arial"/>
        </w:rPr>
      </w:pPr>
    </w:p>
    <w:p w14:paraId="70C1A137" w14:textId="77777777" w:rsidR="00CC3787" w:rsidRPr="0028464A" w:rsidRDefault="00CC3787" w:rsidP="00CC3787">
      <w:pPr>
        <w:spacing w:line="360" w:lineRule="auto"/>
        <w:jc w:val="both"/>
        <w:rPr>
          <w:rFonts w:ascii="Arial" w:hAnsi="Arial" w:cs="Arial"/>
        </w:rPr>
      </w:pPr>
      <w:r w:rsidRPr="0028464A">
        <w:rPr>
          <w:rFonts w:ascii="Arial" w:hAnsi="Arial" w:cs="Arial"/>
          <w:lang w:val="es-CO"/>
        </w:rPr>
        <w:t>Lo anterior</w:t>
      </w:r>
      <w:r w:rsidR="00AF0C56" w:rsidRPr="0028464A">
        <w:rPr>
          <w:rFonts w:ascii="Arial" w:hAnsi="Arial" w:cs="Arial"/>
          <w:lang w:val="es-CO"/>
        </w:rPr>
        <w:t>,</w:t>
      </w:r>
      <w:r w:rsidRPr="0028464A">
        <w:rPr>
          <w:rFonts w:ascii="Arial" w:hAnsi="Arial" w:cs="Arial"/>
          <w:lang w:val="es-CO"/>
        </w:rPr>
        <w:t xml:space="preserve"> en atención a que </w:t>
      </w:r>
      <w:r w:rsidR="00B11A86" w:rsidRPr="0028464A">
        <w:rPr>
          <w:rFonts w:ascii="Arial" w:hAnsi="Arial" w:cs="Arial"/>
          <w:lang w:val="es-CO"/>
        </w:rPr>
        <w:t xml:space="preserve">frente a la existencia de la cláusula compromisoria, </w:t>
      </w:r>
      <w:r w:rsidRPr="0028464A">
        <w:rPr>
          <w:rFonts w:ascii="Arial" w:hAnsi="Arial" w:cs="Arial"/>
          <w:lang w:val="es-CO"/>
        </w:rPr>
        <w:t xml:space="preserve">tratándose de controversias en materia de contratos regidos por la Ley 80 de 1993, </w:t>
      </w:r>
      <w:r w:rsidR="00CF58D7" w:rsidRPr="0028464A">
        <w:rPr>
          <w:rFonts w:ascii="Arial" w:hAnsi="Arial" w:cs="Arial"/>
          <w:lang w:val="es-CO"/>
        </w:rPr>
        <w:t>cuya demanda se hubiera presentado en vigencia del Código Contencioso Administrativo</w:t>
      </w:r>
      <w:r w:rsidR="00DF0A6D" w:rsidRPr="0028464A">
        <w:rPr>
          <w:rFonts w:ascii="Arial" w:hAnsi="Arial" w:cs="Arial"/>
          <w:lang w:val="es-CO"/>
        </w:rPr>
        <w:t xml:space="preserve"> (C.C.A.)</w:t>
      </w:r>
      <w:r w:rsidR="00CF58D7" w:rsidRPr="0028464A">
        <w:rPr>
          <w:rFonts w:ascii="Arial" w:hAnsi="Arial" w:cs="Arial"/>
          <w:lang w:val="es-CO"/>
        </w:rPr>
        <w:t xml:space="preserve">, </w:t>
      </w:r>
      <w:r w:rsidRPr="0028464A">
        <w:rPr>
          <w:rFonts w:ascii="Arial" w:hAnsi="Arial" w:cs="Arial"/>
          <w:lang w:val="es-CO"/>
        </w:rPr>
        <w:t xml:space="preserve">no cabe </w:t>
      </w:r>
      <w:r w:rsidR="00CF58D7" w:rsidRPr="0028464A">
        <w:rPr>
          <w:rFonts w:ascii="Arial" w:hAnsi="Arial" w:cs="Arial"/>
          <w:lang w:val="es-CO"/>
        </w:rPr>
        <w:t>estimar la conducta procesal como un</w:t>
      </w:r>
      <w:r w:rsidR="008B781E" w:rsidRPr="0028464A">
        <w:rPr>
          <w:rFonts w:ascii="Arial" w:hAnsi="Arial" w:cs="Arial"/>
          <w:lang w:val="es-CO"/>
        </w:rPr>
        <w:t>a</w:t>
      </w:r>
      <w:r w:rsidR="00CF58D7" w:rsidRPr="0028464A">
        <w:rPr>
          <w:rFonts w:ascii="Arial" w:hAnsi="Arial" w:cs="Arial"/>
          <w:lang w:val="es-CO"/>
        </w:rPr>
        <w:t xml:space="preserve"> </w:t>
      </w:r>
      <w:r w:rsidRPr="0028464A">
        <w:rPr>
          <w:rFonts w:ascii="Arial" w:hAnsi="Arial" w:cs="Arial"/>
          <w:lang w:val="es-CO"/>
        </w:rPr>
        <w:t xml:space="preserve">renuncia tácita a la jurisdicción </w:t>
      </w:r>
      <w:r w:rsidR="00CF58D7" w:rsidRPr="0028464A">
        <w:rPr>
          <w:rFonts w:ascii="Arial" w:hAnsi="Arial" w:cs="Arial"/>
          <w:lang w:val="es-CO"/>
        </w:rPr>
        <w:t xml:space="preserve">arbitral </w:t>
      </w:r>
      <w:r w:rsidR="00AF0C56" w:rsidRPr="0028464A">
        <w:rPr>
          <w:rFonts w:ascii="Arial" w:hAnsi="Arial" w:cs="Arial"/>
          <w:lang w:val="es-CO"/>
        </w:rPr>
        <w:t xml:space="preserve">que </w:t>
      </w:r>
      <w:r w:rsidR="008B781E" w:rsidRPr="0028464A">
        <w:rPr>
          <w:rFonts w:ascii="Arial" w:hAnsi="Arial" w:cs="Arial"/>
          <w:lang w:val="es-CO"/>
        </w:rPr>
        <w:t>resulta</w:t>
      </w:r>
      <w:r w:rsidR="00B11A86" w:rsidRPr="0028464A">
        <w:rPr>
          <w:rFonts w:ascii="Arial" w:hAnsi="Arial" w:cs="Arial"/>
          <w:lang w:val="es-CO"/>
        </w:rPr>
        <w:t>ría</w:t>
      </w:r>
      <w:r w:rsidR="008B781E" w:rsidRPr="0028464A">
        <w:rPr>
          <w:rFonts w:ascii="Arial" w:hAnsi="Arial" w:cs="Arial"/>
          <w:lang w:val="es-CO"/>
        </w:rPr>
        <w:t xml:space="preserve"> </w:t>
      </w:r>
      <w:r w:rsidRPr="0028464A">
        <w:rPr>
          <w:rFonts w:ascii="Arial" w:hAnsi="Arial" w:cs="Arial"/>
          <w:lang w:val="es-CO"/>
        </w:rPr>
        <w:t>competente</w:t>
      </w:r>
      <w:r w:rsidR="00CF58D7" w:rsidRPr="0028464A">
        <w:rPr>
          <w:rFonts w:ascii="Arial" w:hAnsi="Arial" w:cs="Arial"/>
          <w:lang w:val="es-CO"/>
        </w:rPr>
        <w:t xml:space="preserve"> por virtud del pacto entre </w:t>
      </w:r>
      <w:r w:rsidR="00CF58D7" w:rsidRPr="0028464A">
        <w:rPr>
          <w:rFonts w:ascii="Arial" w:hAnsi="Arial" w:cs="Arial"/>
          <w:lang w:val="es-CO"/>
        </w:rPr>
        <w:lastRenderedPageBreak/>
        <w:t xml:space="preserve">las partes, </w:t>
      </w:r>
      <w:r w:rsidRPr="0028464A">
        <w:rPr>
          <w:rFonts w:ascii="Arial" w:hAnsi="Arial" w:cs="Arial"/>
          <w:lang w:val="es-CO"/>
        </w:rPr>
        <w:t>de acuerdo con l</w:t>
      </w:r>
      <w:r w:rsidR="00AF0C56" w:rsidRPr="0028464A">
        <w:rPr>
          <w:rFonts w:ascii="Arial" w:hAnsi="Arial" w:cs="Arial"/>
          <w:lang w:val="es-CO"/>
        </w:rPr>
        <w:t>o que ha establecido la</w:t>
      </w:r>
      <w:r w:rsidRPr="0028464A">
        <w:rPr>
          <w:rFonts w:ascii="Arial" w:hAnsi="Arial" w:cs="Arial"/>
          <w:lang w:val="es-CO"/>
        </w:rPr>
        <w:t xml:space="preserve"> sentencia de unificación de la Sala Plena de la Sección Tercera</w:t>
      </w:r>
      <w:r w:rsidRPr="0028464A">
        <w:rPr>
          <w:rFonts w:ascii="Arial" w:hAnsi="Arial" w:cs="Arial"/>
        </w:rPr>
        <w:t xml:space="preserve"> del Consejo de Estado</w:t>
      </w:r>
      <w:r w:rsidR="003B7982" w:rsidRPr="0028464A">
        <w:rPr>
          <w:rStyle w:val="Refdenotaalpie"/>
          <w:rFonts w:ascii="Arial" w:hAnsi="Arial" w:cs="Arial"/>
        </w:rPr>
        <w:footnoteReference w:id="18"/>
      </w:r>
      <w:r w:rsidRPr="0028464A">
        <w:rPr>
          <w:rFonts w:ascii="Arial" w:hAnsi="Arial" w:cs="Arial"/>
        </w:rPr>
        <w:t>.</w:t>
      </w:r>
    </w:p>
    <w:p w14:paraId="4F52B02B" w14:textId="77777777" w:rsidR="00687093" w:rsidRPr="0028464A" w:rsidRDefault="00687093" w:rsidP="00CC3787">
      <w:pPr>
        <w:spacing w:line="360" w:lineRule="auto"/>
        <w:jc w:val="both"/>
        <w:rPr>
          <w:rFonts w:ascii="Arial" w:hAnsi="Arial" w:cs="Arial"/>
        </w:rPr>
      </w:pPr>
    </w:p>
    <w:p w14:paraId="323D3EC2" w14:textId="77777777" w:rsidR="002B3E90" w:rsidRPr="0028464A" w:rsidRDefault="00E7346F" w:rsidP="002B3E90">
      <w:pPr>
        <w:pStyle w:val="Encabezado"/>
        <w:tabs>
          <w:tab w:val="clear" w:pos="4252"/>
          <w:tab w:val="clear" w:pos="8504"/>
        </w:tabs>
        <w:spacing w:line="360" w:lineRule="auto"/>
        <w:rPr>
          <w:rFonts w:cs="Arial"/>
          <w:b w:val="0"/>
          <w:i w:val="0"/>
          <w:sz w:val="24"/>
          <w:szCs w:val="24"/>
        </w:rPr>
      </w:pPr>
      <w:r w:rsidRPr="0028464A">
        <w:rPr>
          <w:rFonts w:cs="Arial"/>
          <w:b w:val="0"/>
          <w:i w:val="0"/>
          <w:sz w:val="24"/>
          <w:szCs w:val="24"/>
        </w:rPr>
        <w:t xml:space="preserve">Ahora bien, </w:t>
      </w:r>
      <w:r w:rsidR="00350E1F" w:rsidRPr="0028464A">
        <w:rPr>
          <w:rFonts w:cs="Arial"/>
          <w:b w:val="0"/>
          <w:i w:val="0"/>
          <w:sz w:val="24"/>
          <w:szCs w:val="24"/>
        </w:rPr>
        <w:t xml:space="preserve">la cláusula </w:t>
      </w:r>
      <w:r w:rsidR="002B3E90" w:rsidRPr="0028464A">
        <w:rPr>
          <w:rFonts w:cs="Arial"/>
          <w:b w:val="0"/>
          <w:i w:val="0"/>
          <w:sz w:val="24"/>
          <w:szCs w:val="24"/>
        </w:rPr>
        <w:t>30 del Contrato de Concesión 211 de 1999 dispuso (se transcribe literal, incluso con posibles errores):</w:t>
      </w:r>
    </w:p>
    <w:p w14:paraId="729D69D9" w14:textId="77777777" w:rsidR="002B3E90" w:rsidRPr="0028464A" w:rsidRDefault="002B3E90" w:rsidP="002B3E90">
      <w:pPr>
        <w:pStyle w:val="Encabezado"/>
        <w:tabs>
          <w:tab w:val="clear" w:pos="4252"/>
          <w:tab w:val="clear" w:pos="8504"/>
        </w:tabs>
        <w:spacing w:line="360" w:lineRule="auto"/>
        <w:rPr>
          <w:rFonts w:cs="Arial"/>
          <w:b w:val="0"/>
          <w:i w:val="0"/>
          <w:sz w:val="24"/>
          <w:szCs w:val="24"/>
        </w:rPr>
      </w:pPr>
    </w:p>
    <w:p w14:paraId="1BF28DB7" w14:textId="77777777" w:rsidR="002B3E90" w:rsidRPr="0028464A" w:rsidRDefault="00863707" w:rsidP="002B3E90">
      <w:pPr>
        <w:pStyle w:val="Encabezado"/>
        <w:tabs>
          <w:tab w:val="clear" w:pos="4252"/>
          <w:tab w:val="clear" w:pos="8504"/>
        </w:tabs>
        <w:spacing w:line="276" w:lineRule="auto"/>
        <w:ind w:left="567" w:right="902"/>
        <w:jc w:val="both"/>
        <w:rPr>
          <w:rFonts w:cs="Arial"/>
          <w:b w:val="0"/>
          <w:sz w:val="24"/>
          <w:szCs w:val="24"/>
        </w:rPr>
      </w:pPr>
      <w:r w:rsidRPr="0028464A">
        <w:rPr>
          <w:rFonts w:cs="Arial"/>
          <w:b w:val="0"/>
          <w:sz w:val="24"/>
          <w:szCs w:val="24"/>
        </w:rPr>
        <w:t>“</w:t>
      </w:r>
      <w:r w:rsidR="002B3E90" w:rsidRPr="0028464A">
        <w:rPr>
          <w:rFonts w:cs="Arial"/>
          <w:b w:val="0"/>
          <w:sz w:val="24"/>
          <w:szCs w:val="24"/>
        </w:rPr>
        <w:t xml:space="preserve">CLÁUSULA 30.- CLÁUSULA COMPROMISORIA. Toda controversia o diferencia relativa </w:t>
      </w:r>
      <w:r w:rsidR="00350E1F" w:rsidRPr="0028464A">
        <w:rPr>
          <w:rFonts w:cs="Arial"/>
          <w:b w:val="0"/>
          <w:sz w:val="24"/>
          <w:szCs w:val="24"/>
        </w:rPr>
        <w:t xml:space="preserve">a </w:t>
      </w:r>
      <w:r w:rsidR="002B3E90" w:rsidRPr="0028464A">
        <w:rPr>
          <w:rFonts w:cs="Arial"/>
          <w:b w:val="0"/>
          <w:sz w:val="24"/>
          <w:szCs w:val="24"/>
        </w:rPr>
        <w:t xml:space="preserve">este </w:t>
      </w:r>
      <w:proofErr w:type="gramStart"/>
      <w:r w:rsidR="002B3E90" w:rsidRPr="0028464A">
        <w:rPr>
          <w:rFonts w:cs="Arial"/>
          <w:b w:val="0"/>
          <w:sz w:val="24"/>
          <w:szCs w:val="24"/>
        </w:rPr>
        <w:t>contrato  y</w:t>
      </w:r>
      <w:proofErr w:type="gramEnd"/>
      <w:r w:rsidR="002B3E90" w:rsidRPr="0028464A">
        <w:rPr>
          <w:rFonts w:cs="Arial"/>
          <w:b w:val="0"/>
          <w:sz w:val="24"/>
          <w:szCs w:val="24"/>
        </w:rPr>
        <w:t xml:space="preserve"> a su ejecución o liquidación se resolverá por un Tribunal de Arbitramento, que se sujetará a lo dispuesto en las leyes vigentes sobre la materia y en el reglamento de la Corte de Arbitraje y Conciliación de la Cámara de Comercio de Bogotá D.C. lugar en el cual funcionará y tendrá su sede el Tribunal de acuerdo con las siguientes reglas: a. El Tribunal estará integrado por tres (3) árbitros designados de común acuerdo por las partes: si ello no fuere posible serán designados por la Corte de Arbitraje b. La organización interna del Tribunal se sujetará a las reglas previstas para el efecto por el centro de arbitraje y conciliación de la Cámara de Comercio de Santa F</w:t>
      </w:r>
      <w:r w:rsidRPr="0028464A">
        <w:rPr>
          <w:rFonts w:cs="Arial"/>
          <w:b w:val="0"/>
          <w:sz w:val="24"/>
          <w:szCs w:val="24"/>
        </w:rPr>
        <w:t>é</w:t>
      </w:r>
      <w:r w:rsidR="002B3E90" w:rsidRPr="0028464A">
        <w:rPr>
          <w:rFonts w:cs="Arial"/>
          <w:b w:val="0"/>
          <w:sz w:val="24"/>
          <w:szCs w:val="24"/>
        </w:rPr>
        <w:t xml:space="preserve"> de Bogotá; c. El Tribunal decidirá en derecho. En ningún caso se someterán al Tribunal las causales y los efectos de la cláusula de caducidad</w:t>
      </w:r>
      <w:r w:rsidR="002B3E90" w:rsidRPr="0028464A">
        <w:rPr>
          <w:rStyle w:val="Refdenotaalpie"/>
          <w:rFonts w:cs="Arial"/>
          <w:b w:val="0"/>
          <w:sz w:val="24"/>
          <w:szCs w:val="24"/>
        </w:rPr>
        <w:footnoteReference w:id="19"/>
      </w:r>
      <w:r w:rsidR="002B3E90" w:rsidRPr="0028464A">
        <w:rPr>
          <w:rFonts w:cs="Arial"/>
          <w:b w:val="0"/>
          <w:sz w:val="24"/>
          <w:szCs w:val="24"/>
        </w:rPr>
        <w:t xml:space="preserve">”. </w:t>
      </w:r>
    </w:p>
    <w:p w14:paraId="43335DE7" w14:textId="77777777" w:rsidR="002B3E90" w:rsidRPr="0028464A" w:rsidRDefault="002B3E90" w:rsidP="002B3E90">
      <w:pPr>
        <w:pStyle w:val="Encabezado"/>
        <w:tabs>
          <w:tab w:val="clear" w:pos="4252"/>
          <w:tab w:val="clear" w:pos="8504"/>
        </w:tabs>
        <w:spacing w:line="360" w:lineRule="auto"/>
        <w:rPr>
          <w:rFonts w:cs="Arial"/>
          <w:b w:val="0"/>
          <w:i w:val="0"/>
          <w:sz w:val="24"/>
          <w:szCs w:val="24"/>
        </w:rPr>
      </w:pPr>
    </w:p>
    <w:p w14:paraId="24A63824" w14:textId="77777777" w:rsidR="00CC3787" w:rsidRPr="0028464A" w:rsidRDefault="00AF0C56" w:rsidP="00295009">
      <w:pPr>
        <w:spacing w:before="100" w:beforeAutospacing="1" w:after="100" w:afterAutospacing="1" w:line="360" w:lineRule="auto"/>
        <w:jc w:val="both"/>
        <w:rPr>
          <w:rFonts w:ascii="Arial" w:hAnsi="Arial" w:cs="Arial"/>
          <w:lang w:val="es-CO"/>
        </w:rPr>
      </w:pPr>
      <w:r w:rsidRPr="0028464A">
        <w:rPr>
          <w:rFonts w:ascii="Arial" w:hAnsi="Arial" w:cs="Arial"/>
          <w:lang w:val="es-CO"/>
        </w:rPr>
        <w:t xml:space="preserve">Se recuerda que </w:t>
      </w:r>
      <w:r w:rsidR="00CC3787" w:rsidRPr="0028464A">
        <w:rPr>
          <w:rFonts w:ascii="Arial" w:hAnsi="Arial" w:cs="Arial"/>
          <w:lang w:val="es-CO"/>
        </w:rPr>
        <w:t xml:space="preserve">la jurisdicción arbitral </w:t>
      </w:r>
      <w:r w:rsidR="008A2080" w:rsidRPr="0028464A">
        <w:rPr>
          <w:rFonts w:ascii="Arial" w:hAnsi="Arial" w:cs="Arial"/>
          <w:lang w:val="es-CO"/>
        </w:rPr>
        <w:t xml:space="preserve">es de carácter excepcional y </w:t>
      </w:r>
      <w:r w:rsidR="00CC3787" w:rsidRPr="0028464A">
        <w:rPr>
          <w:rFonts w:ascii="Arial" w:hAnsi="Arial" w:cs="Arial"/>
          <w:lang w:val="es-CO"/>
        </w:rPr>
        <w:t xml:space="preserve">presenta importantes diferencias frente </w:t>
      </w:r>
      <w:r w:rsidR="00295009" w:rsidRPr="0028464A">
        <w:rPr>
          <w:rFonts w:ascii="Arial" w:hAnsi="Arial" w:cs="Arial"/>
          <w:lang w:val="es-CO"/>
        </w:rPr>
        <w:t xml:space="preserve">a </w:t>
      </w:r>
      <w:r w:rsidR="00CC3787" w:rsidRPr="0028464A">
        <w:rPr>
          <w:rFonts w:ascii="Arial" w:hAnsi="Arial" w:cs="Arial"/>
          <w:lang w:val="es-CO"/>
        </w:rPr>
        <w:t xml:space="preserve">la jurisdicción de lo contencioso administrativo, entre otros aspectos por razón de la voluntariedad en que se funda la habilitación de los árbitros </w:t>
      </w:r>
      <w:r w:rsidR="0047292B" w:rsidRPr="0028464A">
        <w:rPr>
          <w:rFonts w:ascii="Arial" w:hAnsi="Arial" w:cs="Arial"/>
          <w:lang w:val="es-CO"/>
        </w:rPr>
        <w:t xml:space="preserve">para </w:t>
      </w:r>
      <w:r w:rsidR="00E7346F" w:rsidRPr="0028464A">
        <w:rPr>
          <w:rFonts w:ascii="Arial" w:hAnsi="Arial" w:cs="Arial"/>
          <w:lang w:val="es-CO"/>
        </w:rPr>
        <w:t xml:space="preserve">la controversia </w:t>
      </w:r>
      <w:r w:rsidR="0047292B" w:rsidRPr="0028464A">
        <w:rPr>
          <w:rFonts w:ascii="Arial" w:hAnsi="Arial" w:cs="Arial"/>
          <w:lang w:val="es-CO"/>
        </w:rPr>
        <w:t>concret</w:t>
      </w:r>
      <w:r w:rsidR="00E7346F" w:rsidRPr="0028464A">
        <w:rPr>
          <w:rFonts w:ascii="Arial" w:hAnsi="Arial" w:cs="Arial"/>
          <w:lang w:val="es-CO"/>
        </w:rPr>
        <w:t>a</w:t>
      </w:r>
      <w:r w:rsidR="0047292B" w:rsidRPr="0028464A">
        <w:rPr>
          <w:rFonts w:ascii="Arial" w:hAnsi="Arial" w:cs="Arial"/>
          <w:lang w:val="es-CO"/>
        </w:rPr>
        <w:t xml:space="preserve"> (</w:t>
      </w:r>
      <w:r w:rsidR="0047292B" w:rsidRPr="0028464A">
        <w:rPr>
          <w:rFonts w:ascii="Arial" w:hAnsi="Arial" w:cs="Arial"/>
          <w:i/>
          <w:lang w:val="es-CO"/>
        </w:rPr>
        <w:t>ad-hoc)</w:t>
      </w:r>
      <w:r w:rsidR="0047292B" w:rsidRPr="0028464A">
        <w:rPr>
          <w:rFonts w:ascii="Arial" w:hAnsi="Arial" w:cs="Arial"/>
          <w:lang w:val="es-CO"/>
        </w:rPr>
        <w:t xml:space="preserve"> </w:t>
      </w:r>
      <w:r w:rsidR="00CC3787" w:rsidRPr="0028464A">
        <w:rPr>
          <w:rFonts w:ascii="Arial" w:hAnsi="Arial" w:cs="Arial"/>
          <w:lang w:val="es-CO"/>
        </w:rPr>
        <w:t xml:space="preserve">y la transitoriedad o </w:t>
      </w:r>
      <w:r w:rsidR="00CC3787" w:rsidRPr="0028464A">
        <w:rPr>
          <w:rFonts w:ascii="Arial" w:hAnsi="Arial" w:cs="Arial"/>
          <w:lang w:val="es-CO"/>
        </w:rPr>
        <w:lastRenderedPageBreak/>
        <w:t>temporalidad de su potestad para administrar justicia</w:t>
      </w:r>
      <w:r w:rsidR="00CC3787" w:rsidRPr="0028464A">
        <w:rPr>
          <w:rFonts w:ascii="Arial" w:hAnsi="Arial" w:cs="Arial"/>
          <w:vertAlign w:val="superscript"/>
          <w:lang w:val="es-CO"/>
        </w:rPr>
        <w:footnoteReference w:id="20"/>
      </w:r>
      <w:r w:rsidR="00CC3787" w:rsidRPr="0028464A">
        <w:rPr>
          <w:rFonts w:ascii="Arial" w:hAnsi="Arial" w:cs="Arial"/>
          <w:lang w:val="es-CO"/>
        </w:rPr>
        <w:t>, de conformidad con el artículo 116 de la Constitución Política</w:t>
      </w:r>
      <w:r w:rsidR="00E7346F" w:rsidRPr="0028464A">
        <w:rPr>
          <w:rStyle w:val="Refdenotaalpie"/>
          <w:rFonts w:ascii="Arial" w:hAnsi="Arial" w:cs="Arial"/>
          <w:lang w:val="es-CO"/>
        </w:rPr>
        <w:footnoteReference w:id="21"/>
      </w:r>
      <w:r w:rsidR="00295009" w:rsidRPr="0028464A">
        <w:rPr>
          <w:rFonts w:ascii="Arial" w:hAnsi="Arial" w:cs="Arial"/>
          <w:lang w:val="es-CO"/>
        </w:rPr>
        <w:t>.</w:t>
      </w:r>
    </w:p>
    <w:p w14:paraId="17C49306" w14:textId="77777777" w:rsidR="00C42E90" w:rsidRPr="0028464A" w:rsidRDefault="00446EA9" w:rsidP="004E09BA">
      <w:pPr>
        <w:pStyle w:val="Encabezado"/>
        <w:tabs>
          <w:tab w:val="clear" w:pos="4252"/>
          <w:tab w:val="clear" w:pos="8504"/>
        </w:tabs>
        <w:spacing w:line="360" w:lineRule="auto"/>
        <w:jc w:val="both"/>
        <w:rPr>
          <w:rFonts w:cs="Arial"/>
          <w:b w:val="0"/>
          <w:i w:val="0"/>
          <w:sz w:val="24"/>
          <w:szCs w:val="24"/>
        </w:rPr>
      </w:pPr>
      <w:r w:rsidRPr="0028464A">
        <w:rPr>
          <w:rFonts w:cs="Arial"/>
          <w:b w:val="0"/>
          <w:i w:val="0"/>
          <w:sz w:val="24"/>
          <w:szCs w:val="24"/>
        </w:rPr>
        <w:t>Ahora bien, p</w:t>
      </w:r>
      <w:r w:rsidR="008B781E" w:rsidRPr="0028464A">
        <w:rPr>
          <w:rFonts w:cs="Arial"/>
          <w:b w:val="0"/>
          <w:i w:val="0"/>
          <w:sz w:val="24"/>
          <w:szCs w:val="24"/>
        </w:rPr>
        <w:t>ara esclarecer el asunto en cuestión</w:t>
      </w:r>
      <w:r w:rsidR="006E67AE" w:rsidRPr="0028464A">
        <w:rPr>
          <w:rFonts w:cs="Arial"/>
          <w:b w:val="0"/>
          <w:i w:val="0"/>
          <w:sz w:val="24"/>
          <w:szCs w:val="24"/>
        </w:rPr>
        <w:t>,</w:t>
      </w:r>
      <w:r w:rsidR="00DD586E" w:rsidRPr="0028464A">
        <w:rPr>
          <w:rFonts w:cs="Arial"/>
          <w:b w:val="0"/>
          <w:i w:val="0"/>
          <w:sz w:val="24"/>
          <w:szCs w:val="24"/>
        </w:rPr>
        <w:t xml:space="preserve"> resulta importante </w:t>
      </w:r>
      <w:r w:rsidR="00295009" w:rsidRPr="0028464A">
        <w:rPr>
          <w:rFonts w:cs="Arial"/>
          <w:b w:val="0"/>
          <w:i w:val="0"/>
          <w:sz w:val="24"/>
          <w:szCs w:val="24"/>
        </w:rPr>
        <w:t xml:space="preserve">observar </w:t>
      </w:r>
      <w:r w:rsidR="00DD586E" w:rsidRPr="0028464A">
        <w:rPr>
          <w:rFonts w:cs="Arial"/>
          <w:b w:val="0"/>
          <w:i w:val="0"/>
          <w:sz w:val="24"/>
          <w:szCs w:val="24"/>
        </w:rPr>
        <w:t xml:space="preserve">que </w:t>
      </w:r>
      <w:r w:rsidR="00C42E90" w:rsidRPr="0028464A">
        <w:rPr>
          <w:rFonts w:cs="Arial"/>
          <w:b w:val="0"/>
          <w:i w:val="0"/>
          <w:sz w:val="24"/>
          <w:szCs w:val="24"/>
        </w:rPr>
        <w:t xml:space="preserve">de conformidad con la sentencia C 1436 de 2000 emanada de la Corte Constitucional, </w:t>
      </w:r>
      <w:r w:rsidR="00687093" w:rsidRPr="0028464A">
        <w:rPr>
          <w:rFonts w:cs="Arial"/>
          <w:b w:val="0"/>
          <w:i w:val="0"/>
          <w:sz w:val="24"/>
          <w:szCs w:val="24"/>
        </w:rPr>
        <w:t>la Sala Plena de la Sección Tercera</w:t>
      </w:r>
      <w:r w:rsidR="008E0DF6" w:rsidRPr="0028464A">
        <w:rPr>
          <w:rFonts w:cs="Arial"/>
          <w:b w:val="0"/>
          <w:i w:val="0"/>
          <w:sz w:val="24"/>
          <w:szCs w:val="24"/>
        </w:rPr>
        <w:t xml:space="preserve"> del Consejo de Estado</w:t>
      </w:r>
      <w:r w:rsidR="00DD586E" w:rsidRPr="0028464A">
        <w:rPr>
          <w:rFonts w:cs="Arial"/>
          <w:b w:val="0"/>
          <w:i w:val="0"/>
          <w:sz w:val="24"/>
          <w:szCs w:val="24"/>
        </w:rPr>
        <w:t xml:space="preserve">, en la </w:t>
      </w:r>
      <w:r w:rsidR="0047292B" w:rsidRPr="0028464A">
        <w:rPr>
          <w:rFonts w:cs="Arial"/>
          <w:b w:val="0"/>
          <w:i w:val="0"/>
          <w:sz w:val="24"/>
          <w:szCs w:val="24"/>
        </w:rPr>
        <w:t xml:space="preserve">providencia </w:t>
      </w:r>
      <w:r w:rsidR="00DD586E" w:rsidRPr="0028464A">
        <w:rPr>
          <w:rFonts w:cs="Arial"/>
          <w:b w:val="0"/>
          <w:i w:val="0"/>
          <w:sz w:val="24"/>
          <w:szCs w:val="24"/>
        </w:rPr>
        <w:t xml:space="preserve">de unificación que se ha citado, </w:t>
      </w:r>
      <w:r w:rsidR="00687093" w:rsidRPr="0028464A">
        <w:rPr>
          <w:rFonts w:cs="Arial"/>
          <w:b w:val="0"/>
          <w:i w:val="0"/>
          <w:sz w:val="24"/>
          <w:szCs w:val="24"/>
        </w:rPr>
        <w:t xml:space="preserve">advirtió </w:t>
      </w:r>
      <w:r w:rsidR="00C42E90" w:rsidRPr="0028464A">
        <w:rPr>
          <w:rFonts w:cs="Arial"/>
          <w:b w:val="0"/>
          <w:i w:val="0"/>
          <w:sz w:val="24"/>
          <w:szCs w:val="24"/>
        </w:rPr>
        <w:t>que los tribunales de arbitramento carecen de jurisdicción para decidir las diferencias que surgen en relación con los actos administrativos mediante los cuales la entidad contratante ejerce alguna de las potestades exorbitantes prevista en el artículo 14 de la Ley 80 de 1993</w:t>
      </w:r>
      <w:r w:rsidR="004E0B70" w:rsidRPr="0028464A">
        <w:rPr>
          <w:rStyle w:val="Refdenotaalpie"/>
          <w:rFonts w:cs="Arial"/>
          <w:b w:val="0"/>
          <w:i w:val="0"/>
          <w:sz w:val="24"/>
          <w:szCs w:val="24"/>
        </w:rPr>
        <w:footnoteReference w:id="22"/>
      </w:r>
      <w:r w:rsidR="00C42E90" w:rsidRPr="0028464A">
        <w:rPr>
          <w:rFonts w:cs="Arial"/>
          <w:b w:val="0"/>
          <w:i w:val="0"/>
          <w:sz w:val="24"/>
          <w:szCs w:val="24"/>
        </w:rPr>
        <w:t xml:space="preserve">, asunto que se </w:t>
      </w:r>
      <w:r w:rsidR="009025AD" w:rsidRPr="0028464A">
        <w:rPr>
          <w:rFonts w:cs="Arial"/>
          <w:b w:val="0"/>
          <w:i w:val="0"/>
          <w:sz w:val="24"/>
          <w:szCs w:val="24"/>
        </w:rPr>
        <w:t xml:space="preserve">expresó </w:t>
      </w:r>
      <w:r w:rsidR="00C42E90" w:rsidRPr="0028464A">
        <w:rPr>
          <w:rFonts w:cs="Arial"/>
          <w:b w:val="0"/>
          <w:i w:val="0"/>
          <w:sz w:val="24"/>
          <w:szCs w:val="24"/>
        </w:rPr>
        <w:t>en e</w:t>
      </w:r>
      <w:r w:rsidR="008E0DF6" w:rsidRPr="0028464A">
        <w:rPr>
          <w:rFonts w:cs="Arial"/>
          <w:b w:val="0"/>
          <w:i w:val="0"/>
          <w:sz w:val="24"/>
          <w:szCs w:val="24"/>
        </w:rPr>
        <w:t>l siguiente sentido</w:t>
      </w:r>
      <w:r w:rsidR="00C42E90" w:rsidRPr="0028464A">
        <w:rPr>
          <w:rFonts w:cs="Arial"/>
          <w:b w:val="0"/>
          <w:i w:val="0"/>
          <w:sz w:val="24"/>
          <w:szCs w:val="24"/>
        </w:rPr>
        <w:t xml:space="preserve">: </w:t>
      </w:r>
    </w:p>
    <w:p w14:paraId="6B490DC4" w14:textId="77777777" w:rsidR="00687093" w:rsidRPr="0028464A" w:rsidRDefault="00687093" w:rsidP="002523D3">
      <w:pPr>
        <w:pStyle w:val="Encabezado"/>
        <w:tabs>
          <w:tab w:val="clear" w:pos="4252"/>
          <w:tab w:val="clear" w:pos="8504"/>
        </w:tabs>
        <w:spacing w:line="360" w:lineRule="auto"/>
        <w:rPr>
          <w:rFonts w:cs="Arial"/>
          <w:i w:val="0"/>
          <w:sz w:val="24"/>
          <w:szCs w:val="24"/>
        </w:rPr>
      </w:pPr>
    </w:p>
    <w:p w14:paraId="6CA20812" w14:textId="77777777" w:rsidR="00687093" w:rsidRPr="0028464A" w:rsidRDefault="008A2080" w:rsidP="004E09BA">
      <w:pPr>
        <w:spacing w:line="276" w:lineRule="auto"/>
        <w:ind w:left="567" w:right="902"/>
        <w:jc w:val="both"/>
        <w:rPr>
          <w:rFonts w:ascii="Arial" w:hAnsi="Arial" w:cs="Arial"/>
          <w:i/>
          <w:lang w:val="es-CO"/>
        </w:rPr>
      </w:pPr>
      <w:r w:rsidRPr="0028464A">
        <w:rPr>
          <w:rFonts w:ascii="Arial" w:hAnsi="Arial" w:cs="Arial"/>
          <w:i/>
          <w:lang w:val="es-ES_tradnl"/>
        </w:rPr>
        <w:t>“</w:t>
      </w:r>
      <w:r w:rsidR="00687093" w:rsidRPr="0028464A">
        <w:rPr>
          <w:rFonts w:ascii="Arial" w:hAnsi="Arial" w:cs="Arial"/>
          <w:i/>
          <w:lang w:val="es-ES_tradnl"/>
        </w:rPr>
        <w:t>En este punto, resulta importante agregar que la Sección Tercera de esta Corporación, mediante sentencia del 10 de junio de 2009</w:t>
      </w:r>
      <w:r w:rsidR="00687093" w:rsidRPr="0028464A">
        <w:rPr>
          <w:rStyle w:val="Refdenotaalpie"/>
          <w:rFonts w:ascii="Arial" w:hAnsi="Arial" w:cs="Arial"/>
          <w:i/>
          <w:lang w:val="es-ES_tradnl"/>
        </w:rPr>
        <w:footnoteReference w:id="23"/>
      </w:r>
      <w:r w:rsidR="00687093" w:rsidRPr="0028464A">
        <w:rPr>
          <w:rFonts w:ascii="Arial" w:hAnsi="Arial" w:cs="Arial"/>
          <w:i/>
          <w:lang w:val="es-ES_tradnl"/>
        </w:rPr>
        <w:t>, se pronunció sobre el alcance de la sentencia C-1436 de 2000</w:t>
      </w:r>
      <w:r w:rsidR="00687093" w:rsidRPr="0028464A">
        <w:rPr>
          <w:rStyle w:val="Refdenotaalpie"/>
          <w:rFonts w:ascii="Arial" w:hAnsi="Arial" w:cs="Arial"/>
          <w:i/>
          <w:lang w:val="es-CO"/>
        </w:rPr>
        <w:footnoteReference w:id="24"/>
      </w:r>
      <w:r w:rsidR="00687093" w:rsidRPr="0028464A">
        <w:rPr>
          <w:rFonts w:ascii="Arial" w:hAnsi="Arial" w:cs="Arial"/>
          <w:i/>
          <w:lang w:val="es-CO"/>
        </w:rPr>
        <w:t xml:space="preserve">, mediante la cual la Corte Constitucional examinó la exequibilidad de los artículos 70 y 71 de la Ley 80 de 1993. En aquella oportunidad, esta Sección concluyó, tal como lo hizo el juez constitucional, que los particulares investidos de funciones jurisdiccionales transitorias no pueden pronunciarse sobre la legalidad de los actos administrativos contractuales que comportan el ejercicio de cláusulas exorbitantes o excepcionales al derecho común por parte del Estado, con clara alusión a aquéllos que consagra expresamente el artículo 14 de la Ley 80 de 1993, es decir, los de: a) interpretación unilateral del contrato, b) modificación unilateral del contrato, c) terminación unilateral del contrato, d) sometimiento a las leyes nacionales, e) caducidad y f) reversión, y concluyó también que los demás actos administrativos contractuales, es decir, aquellos que surgen del ejercicio de facultades distintas a aquellas que de manera expresa recoge el artículo 14 acabado de citar, sí pueden ser sometidos al estudio, al examen, al conocimiento y a la decisión de árbitros, </w:t>
      </w:r>
      <w:r w:rsidR="00446EA9" w:rsidRPr="0028464A">
        <w:rPr>
          <w:rFonts w:ascii="Arial" w:hAnsi="Arial" w:cs="Arial"/>
          <w:i/>
          <w:lang w:val="es-CO"/>
        </w:rPr>
        <w:t>‘</w:t>
      </w:r>
      <w:r w:rsidR="00687093" w:rsidRPr="0028464A">
        <w:rPr>
          <w:rFonts w:ascii="Arial" w:hAnsi="Arial" w:cs="Arial"/>
          <w:i/>
          <w:lang w:val="es-CO"/>
        </w:rPr>
        <w:t>en la medida  en que no se encuentran cobijados por los alcances de la sentencia de la Corte Constitucional y en relación con los mismos tampoco la Constitución o la Ley establecen restricción alguna</w:t>
      </w:r>
      <w:r w:rsidR="00446EA9" w:rsidRPr="0028464A">
        <w:rPr>
          <w:rFonts w:ascii="Arial" w:hAnsi="Arial" w:cs="Arial"/>
          <w:i/>
          <w:lang w:val="es-CO"/>
        </w:rPr>
        <w:t>’</w:t>
      </w:r>
      <w:r w:rsidR="00687093" w:rsidRPr="0028464A">
        <w:rPr>
          <w:rFonts w:ascii="Arial" w:hAnsi="Arial" w:cs="Arial"/>
          <w:i/>
          <w:lang w:val="es-CO"/>
        </w:rPr>
        <w:t>.</w:t>
      </w:r>
    </w:p>
    <w:p w14:paraId="1F1C7BB9" w14:textId="77777777" w:rsidR="00687093" w:rsidRPr="0028464A" w:rsidRDefault="00687093" w:rsidP="004E09BA">
      <w:pPr>
        <w:spacing w:line="276" w:lineRule="auto"/>
        <w:ind w:left="567" w:right="902"/>
        <w:jc w:val="both"/>
        <w:rPr>
          <w:rFonts w:ascii="Arial" w:hAnsi="Arial" w:cs="Arial"/>
          <w:i/>
          <w:lang w:val="es-CO"/>
        </w:rPr>
      </w:pPr>
    </w:p>
    <w:p w14:paraId="22C33250" w14:textId="77777777" w:rsidR="00687093" w:rsidRPr="0028464A" w:rsidRDefault="008A2080" w:rsidP="004E09BA">
      <w:pPr>
        <w:spacing w:line="276" w:lineRule="auto"/>
        <w:ind w:left="567" w:right="902"/>
        <w:jc w:val="both"/>
        <w:rPr>
          <w:rFonts w:ascii="Arial" w:hAnsi="Arial" w:cs="Arial"/>
          <w:i/>
          <w:lang w:val="es-CO"/>
        </w:rPr>
      </w:pPr>
      <w:r w:rsidRPr="0028464A">
        <w:rPr>
          <w:rFonts w:ascii="Arial" w:hAnsi="Arial" w:cs="Arial"/>
          <w:i/>
          <w:lang w:val="es-CO"/>
        </w:rPr>
        <w:t>“</w:t>
      </w:r>
      <w:r w:rsidR="00687093" w:rsidRPr="0028464A">
        <w:rPr>
          <w:rFonts w:ascii="Arial" w:hAnsi="Arial" w:cs="Arial"/>
          <w:i/>
          <w:lang w:val="es-CO"/>
        </w:rPr>
        <w:t>En un pronunciamiento reciente, esta Corporación reiteró lo expuesto en la sentencia del 10 de junio de 2009, en cuanto a que los tribunales de arbitramento pueden conocer de los conflictos derivados de los actos administrativos expedidos con ocasión de la relación contractual, excepto de los proferidos con fundamento en los poderes exorbitantes a que se refiere el artículo 14 de la Ley 80 de 1993; al respecto, señaló:</w:t>
      </w:r>
    </w:p>
    <w:p w14:paraId="356DF331" w14:textId="77777777" w:rsidR="00687093" w:rsidRPr="0028464A" w:rsidRDefault="00687093" w:rsidP="004E09BA">
      <w:pPr>
        <w:spacing w:line="276" w:lineRule="auto"/>
        <w:ind w:left="567" w:right="902"/>
        <w:jc w:val="both"/>
        <w:rPr>
          <w:rFonts w:ascii="Arial" w:hAnsi="Arial" w:cs="Arial"/>
          <w:i/>
          <w:lang w:val="es-CO"/>
        </w:rPr>
      </w:pPr>
    </w:p>
    <w:p w14:paraId="56176741" w14:textId="77777777" w:rsidR="00C27435" w:rsidRPr="0028464A" w:rsidRDefault="004E09BA" w:rsidP="00C27435">
      <w:pPr>
        <w:pStyle w:val="Encabezado"/>
        <w:tabs>
          <w:tab w:val="clear" w:pos="8504"/>
          <w:tab w:val="left" w:pos="8840"/>
          <w:tab w:val="right" w:pos="8880"/>
        </w:tabs>
        <w:spacing w:line="360" w:lineRule="auto"/>
        <w:ind w:left="567" w:right="902"/>
        <w:jc w:val="both"/>
        <w:rPr>
          <w:rFonts w:cs="Arial"/>
          <w:b w:val="0"/>
          <w:sz w:val="24"/>
          <w:szCs w:val="24"/>
        </w:rPr>
      </w:pPr>
      <w:r w:rsidRPr="0028464A">
        <w:rPr>
          <w:rFonts w:cs="Arial"/>
          <w:b w:val="0"/>
          <w:sz w:val="24"/>
          <w:szCs w:val="24"/>
        </w:rPr>
        <w:t>‘</w:t>
      </w:r>
      <w:r w:rsidR="00687093" w:rsidRPr="0028464A">
        <w:rPr>
          <w:rFonts w:cs="Arial"/>
          <w:b w:val="0"/>
          <w:sz w:val="24"/>
          <w:szCs w:val="24"/>
        </w:rPr>
        <w:t xml:space="preserve">En este orden, y en esta lógica, la conclusión que parece uniforme en estas líneas es que existen múltiples actos administrativos que pueden dictarse al (sic) interior de una relación contractual, y que entre ellos, una parte, los derivados de las potestades exorbitantes de </w:t>
      </w:r>
      <w:r w:rsidR="00687093" w:rsidRPr="0028464A">
        <w:rPr>
          <w:rFonts w:cs="Arial"/>
          <w:b w:val="0"/>
          <w:sz w:val="24"/>
          <w:szCs w:val="24"/>
        </w:rPr>
        <w:lastRenderedPageBreak/>
        <w:t>la ley 80 de 1993, no pueden ser juzgados por los tribunales de arbitramento; los demás actos administrativos contractuales sí</w:t>
      </w:r>
      <w:r w:rsidRPr="0028464A">
        <w:rPr>
          <w:rFonts w:cs="Arial"/>
          <w:b w:val="0"/>
          <w:sz w:val="24"/>
          <w:szCs w:val="24"/>
        </w:rPr>
        <w:t>’</w:t>
      </w:r>
      <w:r w:rsidR="00687093" w:rsidRPr="0028464A">
        <w:rPr>
          <w:rStyle w:val="Refdenotaalpie"/>
          <w:rFonts w:cs="Arial"/>
          <w:b w:val="0"/>
          <w:sz w:val="24"/>
          <w:szCs w:val="24"/>
        </w:rPr>
        <w:footnoteReference w:id="25"/>
      </w:r>
      <w:r w:rsidR="006E67AE" w:rsidRPr="0028464A">
        <w:rPr>
          <w:rFonts w:cs="Arial"/>
          <w:b w:val="0"/>
          <w:sz w:val="24"/>
          <w:szCs w:val="24"/>
        </w:rPr>
        <w:t>”</w:t>
      </w:r>
      <w:r w:rsidR="006E67AE" w:rsidRPr="0028464A">
        <w:rPr>
          <w:rStyle w:val="Refdenotaalpie"/>
          <w:rFonts w:cs="Arial"/>
          <w:b w:val="0"/>
          <w:sz w:val="24"/>
          <w:szCs w:val="24"/>
        </w:rPr>
        <w:footnoteReference w:id="26"/>
      </w:r>
      <w:r w:rsidR="006E67AE" w:rsidRPr="0028464A">
        <w:rPr>
          <w:rFonts w:cs="Arial"/>
          <w:b w:val="0"/>
          <w:sz w:val="24"/>
          <w:szCs w:val="24"/>
        </w:rPr>
        <w:t>.</w:t>
      </w:r>
    </w:p>
    <w:p w14:paraId="5AE11B41" w14:textId="77777777" w:rsidR="006D0F27" w:rsidRPr="0028464A" w:rsidRDefault="006D0F27" w:rsidP="00C27435">
      <w:pPr>
        <w:spacing w:line="360" w:lineRule="auto"/>
        <w:rPr>
          <w:rFonts w:ascii="Arial" w:hAnsi="Arial" w:cs="Arial"/>
          <w:lang w:val="es-CO"/>
        </w:rPr>
      </w:pPr>
    </w:p>
    <w:p w14:paraId="08DF6302" w14:textId="77777777" w:rsidR="00107C53" w:rsidRPr="0028464A" w:rsidRDefault="008E0DF6" w:rsidP="00C27435">
      <w:pPr>
        <w:spacing w:line="360" w:lineRule="auto"/>
        <w:jc w:val="both"/>
        <w:rPr>
          <w:rFonts w:ascii="Arial" w:hAnsi="Arial" w:cs="Arial"/>
          <w:lang w:val="es-CO"/>
        </w:rPr>
      </w:pPr>
      <w:r w:rsidRPr="0028464A">
        <w:rPr>
          <w:rFonts w:ascii="Arial" w:hAnsi="Arial" w:cs="Arial"/>
          <w:lang w:val="es-CO"/>
        </w:rPr>
        <w:t>Descendiendo al caso concreto, s</w:t>
      </w:r>
      <w:r w:rsidR="008903D2" w:rsidRPr="0028464A">
        <w:rPr>
          <w:rFonts w:ascii="Arial" w:hAnsi="Arial" w:cs="Arial"/>
          <w:lang w:val="es-CO"/>
        </w:rPr>
        <w:t xml:space="preserve">egún se </w:t>
      </w:r>
      <w:r w:rsidR="00817784" w:rsidRPr="0028464A">
        <w:rPr>
          <w:rFonts w:ascii="Arial" w:hAnsi="Arial" w:cs="Arial"/>
          <w:lang w:val="es-CO"/>
        </w:rPr>
        <w:t xml:space="preserve">detallará en esta providencia, </w:t>
      </w:r>
      <w:r w:rsidR="008903D2" w:rsidRPr="0028464A">
        <w:rPr>
          <w:rFonts w:ascii="Arial" w:hAnsi="Arial" w:cs="Arial"/>
          <w:lang w:val="es-CO"/>
        </w:rPr>
        <w:t>los actos administrativos acusa</w:t>
      </w:r>
      <w:r w:rsidR="007C54DC" w:rsidRPr="0028464A">
        <w:rPr>
          <w:rFonts w:ascii="Arial" w:hAnsi="Arial" w:cs="Arial"/>
          <w:lang w:val="es-CO"/>
        </w:rPr>
        <w:t>d</w:t>
      </w:r>
      <w:r w:rsidR="008903D2" w:rsidRPr="0028464A">
        <w:rPr>
          <w:rFonts w:ascii="Arial" w:hAnsi="Arial" w:cs="Arial"/>
          <w:lang w:val="es-CO"/>
        </w:rPr>
        <w:t>os en este proceso co</w:t>
      </w:r>
      <w:r w:rsidR="00817784" w:rsidRPr="0028464A">
        <w:rPr>
          <w:rFonts w:ascii="Arial" w:hAnsi="Arial" w:cs="Arial"/>
          <w:lang w:val="es-CO"/>
        </w:rPr>
        <w:t xml:space="preserve">nstituyeron </w:t>
      </w:r>
      <w:r w:rsidR="00036669" w:rsidRPr="0028464A">
        <w:rPr>
          <w:rFonts w:ascii="Arial" w:hAnsi="Arial" w:cs="Arial"/>
          <w:lang w:val="es-CO"/>
        </w:rPr>
        <w:t xml:space="preserve">materialmente </w:t>
      </w:r>
      <w:r w:rsidR="008903D2" w:rsidRPr="0028464A">
        <w:rPr>
          <w:rFonts w:ascii="Arial" w:hAnsi="Arial" w:cs="Arial"/>
          <w:lang w:val="es-CO"/>
        </w:rPr>
        <w:t xml:space="preserve">una </w:t>
      </w:r>
      <w:r w:rsidR="008903D2" w:rsidRPr="0028464A">
        <w:rPr>
          <w:rFonts w:ascii="Arial" w:hAnsi="Arial" w:cs="Arial"/>
          <w:i/>
          <w:lang w:val="es-CO"/>
        </w:rPr>
        <w:t>interpretación unilateral</w:t>
      </w:r>
      <w:r w:rsidR="008903D2" w:rsidRPr="0028464A">
        <w:rPr>
          <w:rFonts w:ascii="Arial" w:hAnsi="Arial" w:cs="Arial"/>
          <w:lang w:val="es-CO"/>
        </w:rPr>
        <w:t xml:space="preserve"> del </w:t>
      </w:r>
      <w:r w:rsidRPr="0028464A">
        <w:rPr>
          <w:rFonts w:ascii="Arial" w:hAnsi="Arial" w:cs="Arial"/>
          <w:lang w:val="es-CO"/>
        </w:rPr>
        <w:t xml:space="preserve">Contrato </w:t>
      </w:r>
      <w:r w:rsidR="00504830" w:rsidRPr="0028464A">
        <w:rPr>
          <w:rFonts w:ascii="Arial" w:hAnsi="Arial" w:cs="Arial"/>
          <w:lang w:val="es-CO"/>
        </w:rPr>
        <w:t>d</w:t>
      </w:r>
      <w:r w:rsidRPr="0028464A">
        <w:rPr>
          <w:rFonts w:ascii="Arial" w:hAnsi="Arial" w:cs="Arial"/>
          <w:lang w:val="es-CO"/>
        </w:rPr>
        <w:t xml:space="preserve">e Concesión </w:t>
      </w:r>
      <w:r w:rsidR="008903D2" w:rsidRPr="0028464A">
        <w:rPr>
          <w:rFonts w:ascii="Arial" w:hAnsi="Arial" w:cs="Arial"/>
          <w:lang w:val="es-CO"/>
        </w:rPr>
        <w:t xml:space="preserve">211 de 1999, en cuanto al término </w:t>
      </w:r>
      <w:r w:rsidR="00817784" w:rsidRPr="0028464A">
        <w:rPr>
          <w:rFonts w:ascii="Arial" w:hAnsi="Arial" w:cs="Arial"/>
          <w:i/>
          <w:lang w:val="es-CO"/>
        </w:rPr>
        <w:t>“</w:t>
      </w:r>
      <w:r w:rsidR="008903D2" w:rsidRPr="0028464A">
        <w:rPr>
          <w:rFonts w:ascii="Arial" w:hAnsi="Arial" w:cs="Arial"/>
          <w:i/>
          <w:lang w:val="es-CO"/>
        </w:rPr>
        <w:t>ingreso</w:t>
      </w:r>
      <w:r w:rsidRPr="0028464A">
        <w:rPr>
          <w:rFonts w:ascii="Arial" w:hAnsi="Arial" w:cs="Arial"/>
          <w:i/>
          <w:lang w:val="es-CO"/>
        </w:rPr>
        <w:t>s</w:t>
      </w:r>
      <w:r w:rsidR="008903D2" w:rsidRPr="0028464A">
        <w:rPr>
          <w:rFonts w:ascii="Arial" w:hAnsi="Arial" w:cs="Arial"/>
          <w:i/>
          <w:lang w:val="es-CO"/>
        </w:rPr>
        <w:t xml:space="preserve">  brutos”</w:t>
      </w:r>
      <w:r w:rsidR="008903D2" w:rsidRPr="0028464A">
        <w:rPr>
          <w:rFonts w:ascii="Arial" w:hAnsi="Arial" w:cs="Arial"/>
          <w:lang w:val="es-CO"/>
        </w:rPr>
        <w:t xml:space="preserve"> contenido en el referido contrato, en los  acuerdos de la CNTV y en la </w:t>
      </w:r>
      <w:r w:rsidR="009025AD" w:rsidRPr="0028464A">
        <w:rPr>
          <w:rFonts w:ascii="Arial" w:hAnsi="Arial" w:cs="Arial"/>
          <w:lang w:val="es-CO"/>
        </w:rPr>
        <w:t>Ley de Televisión</w:t>
      </w:r>
      <w:r w:rsidR="008903D2" w:rsidRPr="0028464A">
        <w:rPr>
          <w:rFonts w:ascii="Arial" w:hAnsi="Arial" w:cs="Arial"/>
          <w:lang w:val="es-CO"/>
        </w:rPr>
        <w:t xml:space="preserve">, </w:t>
      </w:r>
      <w:r w:rsidR="00817784" w:rsidRPr="0028464A">
        <w:rPr>
          <w:rFonts w:ascii="Arial" w:hAnsi="Arial" w:cs="Arial"/>
          <w:lang w:val="es-CO"/>
        </w:rPr>
        <w:t xml:space="preserve">la cual se realizó por parte de la CNTV </w:t>
      </w:r>
      <w:r w:rsidR="00A20108" w:rsidRPr="0028464A">
        <w:rPr>
          <w:rFonts w:ascii="Arial" w:hAnsi="Arial" w:cs="Arial"/>
          <w:lang w:val="es-CO"/>
        </w:rPr>
        <w:t>para fundar la liquidación oficial de las compensaciones que</w:t>
      </w:r>
      <w:r w:rsidR="00C27435" w:rsidRPr="0028464A">
        <w:rPr>
          <w:rFonts w:ascii="Arial" w:hAnsi="Arial" w:cs="Arial"/>
          <w:lang w:val="es-CO"/>
        </w:rPr>
        <w:t>,</w:t>
      </w:r>
      <w:r w:rsidR="00A20108" w:rsidRPr="0028464A">
        <w:rPr>
          <w:rFonts w:ascii="Arial" w:hAnsi="Arial" w:cs="Arial"/>
          <w:lang w:val="es-CO"/>
        </w:rPr>
        <w:t xml:space="preserve"> a juicio de la entidad estatal</w:t>
      </w:r>
      <w:r w:rsidR="00C27435" w:rsidRPr="0028464A">
        <w:rPr>
          <w:rFonts w:ascii="Arial" w:hAnsi="Arial" w:cs="Arial"/>
          <w:lang w:val="es-CO"/>
        </w:rPr>
        <w:t>,</w:t>
      </w:r>
      <w:r w:rsidR="00A20108" w:rsidRPr="0028464A">
        <w:rPr>
          <w:rFonts w:ascii="Arial" w:hAnsi="Arial" w:cs="Arial"/>
          <w:lang w:val="es-CO"/>
        </w:rPr>
        <w:t xml:space="preserve"> se hubieran debido pagar</w:t>
      </w:r>
      <w:r w:rsidR="00107C53" w:rsidRPr="0028464A">
        <w:rPr>
          <w:rFonts w:ascii="Arial" w:hAnsi="Arial" w:cs="Arial"/>
          <w:lang w:val="es-CO"/>
        </w:rPr>
        <w:t xml:space="preserve"> por parte de la sociedad concesionaria. </w:t>
      </w:r>
    </w:p>
    <w:p w14:paraId="7CE607C2" w14:textId="77777777" w:rsidR="00107C53" w:rsidRPr="0028464A" w:rsidRDefault="00107C53" w:rsidP="00107C53">
      <w:pPr>
        <w:spacing w:line="360" w:lineRule="auto"/>
        <w:jc w:val="both"/>
        <w:rPr>
          <w:rFonts w:ascii="Arial" w:hAnsi="Arial" w:cs="Arial"/>
          <w:lang w:val="es-CO"/>
        </w:rPr>
      </w:pPr>
    </w:p>
    <w:p w14:paraId="1FC49AFC" w14:textId="77777777" w:rsidR="00F44B94" w:rsidRPr="0028464A" w:rsidRDefault="00DD1B52" w:rsidP="00107C53">
      <w:pPr>
        <w:spacing w:line="360" w:lineRule="auto"/>
        <w:jc w:val="both"/>
        <w:rPr>
          <w:rFonts w:ascii="Arial" w:hAnsi="Arial" w:cs="Arial"/>
          <w:lang w:val="es-CO"/>
        </w:rPr>
      </w:pPr>
      <w:r w:rsidRPr="0028464A">
        <w:rPr>
          <w:rFonts w:ascii="Arial" w:hAnsi="Arial" w:cs="Arial"/>
          <w:lang w:val="es-CO"/>
        </w:rPr>
        <w:t>Para sustentar la anterior apreciación debe advertirse</w:t>
      </w:r>
      <w:r w:rsidR="00F44B94" w:rsidRPr="0028464A">
        <w:rPr>
          <w:rFonts w:ascii="Arial" w:hAnsi="Arial" w:cs="Arial"/>
          <w:lang w:val="es-CO"/>
        </w:rPr>
        <w:t>,</w:t>
      </w:r>
      <w:r w:rsidRPr="0028464A">
        <w:rPr>
          <w:rFonts w:ascii="Arial" w:hAnsi="Arial" w:cs="Arial"/>
          <w:lang w:val="es-CO"/>
        </w:rPr>
        <w:t xml:space="preserve"> desde ahora</w:t>
      </w:r>
      <w:r w:rsidR="00F44B94" w:rsidRPr="0028464A">
        <w:rPr>
          <w:rFonts w:ascii="Arial" w:hAnsi="Arial" w:cs="Arial"/>
          <w:lang w:val="es-CO"/>
        </w:rPr>
        <w:t>,</w:t>
      </w:r>
      <w:r w:rsidRPr="0028464A">
        <w:rPr>
          <w:rFonts w:ascii="Arial" w:hAnsi="Arial" w:cs="Arial"/>
          <w:lang w:val="es-CO"/>
        </w:rPr>
        <w:t xml:space="preserve"> que el </w:t>
      </w:r>
      <w:r w:rsidR="00A0179D" w:rsidRPr="0028464A">
        <w:rPr>
          <w:rFonts w:ascii="Arial" w:hAnsi="Arial" w:cs="Arial"/>
          <w:lang w:val="es-CO"/>
        </w:rPr>
        <w:t>C</w:t>
      </w:r>
      <w:r w:rsidRPr="0028464A">
        <w:rPr>
          <w:rFonts w:ascii="Arial" w:hAnsi="Arial" w:cs="Arial"/>
          <w:lang w:val="es-CO"/>
        </w:rPr>
        <w:t xml:space="preserve">ontrato de </w:t>
      </w:r>
      <w:r w:rsidR="00A0179D" w:rsidRPr="0028464A">
        <w:rPr>
          <w:rFonts w:ascii="Arial" w:hAnsi="Arial" w:cs="Arial"/>
          <w:lang w:val="es-CO"/>
        </w:rPr>
        <w:t>Concesión 211 de 1999 estableció</w:t>
      </w:r>
      <w:r w:rsidR="002A335F" w:rsidRPr="0028464A">
        <w:rPr>
          <w:rFonts w:ascii="Arial" w:hAnsi="Arial" w:cs="Arial"/>
          <w:lang w:val="es-CO"/>
        </w:rPr>
        <w:t>,</w:t>
      </w:r>
      <w:r w:rsidR="00A0179D" w:rsidRPr="0028464A">
        <w:rPr>
          <w:rFonts w:ascii="Arial" w:hAnsi="Arial" w:cs="Arial"/>
          <w:lang w:val="es-CO"/>
        </w:rPr>
        <w:t xml:space="preserve"> dentro de las obligaciones del concesionario, la de enviar una certificación trimestral, suscrita por su representante legal</w:t>
      </w:r>
      <w:r w:rsidR="00605D19" w:rsidRPr="0028464A">
        <w:rPr>
          <w:rFonts w:ascii="Arial" w:hAnsi="Arial" w:cs="Arial"/>
          <w:lang w:val="es-CO"/>
        </w:rPr>
        <w:t xml:space="preserve">, contador público </w:t>
      </w:r>
      <w:r w:rsidR="00A0179D" w:rsidRPr="0028464A">
        <w:rPr>
          <w:rFonts w:ascii="Arial" w:hAnsi="Arial" w:cs="Arial"/>
          <w:lang w:val="es-CO"/>
        </w:rPr>
        <w:t xml:space="preserve">y revisor fiscal, con el total de los ingresos brutos mensuales provenientes exclusivamente </w:t>
      </w:r>
      <w:r w:rsidR="00EE343B" w:rsidRPr="0028464A">
        <w:rPr>
          <w:rFonts w:ascii="Arial" w:hAnsi="Arial" w:cs="Arial"/>
          <w:lang w:val="es-CO"/>
        </w:rPr>
        <w:t>de la prestación del servicio</w:t>
      </w:r>
      <w:r w:rsidR="00130E0B" w:rsidRPr="0028464A">
        <w:rPr>
          <w:rFonts w:ascii="Arial" w:hAnsi="Arial" w:cs="Arial"/>
          <w:lang w:val="es-CO"/>
        </w:rPr>
        <w:t>. Igualmente, en el contrato se impuso al concesionario la obligación de certificar el valor de las compensaciones</w:t>
      </w:r>
      <w:r w:rsidR="00EE343B" w:rsidRPr="0028464A">
        <w:rPr>
          <w:rStyle w:val="Refdenotaalpie"/>
          <w:rFonts w:ascii="Arial" w:hAnsi="Arial" w:cs="Arial"/>
          <w:lang w:val="es-CO"/>
        </w:rPr>
        <w:footnoteReference w:id="27"/>
      </w:r>
      <w:r w:rsidR="00130E0B" w:rsidRPr="0028464A">
        <w:rPr>
          <w:rFonts w:ascii="Arial" w:hAnsi="Arial" w:cs="Arial"/>
          <w:lang w:val="es-CO"/>
        </w:rPr>
        <w:t xml:space="preserve">. </w:t>
      </w:r>
      <w:r w:rsidR="00F44B94" w:rsidRPr="0028464A">
        <w:rPr>
          <w:rFonts w:ascii="Arial" w:hAnsi="Arial" w:cs="Arial"/>
          <w:lang w:val="es-CO"/>
        </w:rPr>
        <w:t xml:space="preserve"> </w:t>
      </w:r>
      <w:r w:rsidR="00130E0B" w:rsidRPr="0028464A">
        <w:rPr>
          <w:rFonts w:ascii="Arial" w:hAnsi="Arial" w:cs="Arial"/>
          <w:lang w:val="es-CO"/>
        </w:rPr>
        <w:t>Es decir</w:t>
      </w:r>
      <w:r w:rsidR="00F44B94" w:rsidRPr="0028464A">
        <w:rPr>
          <w:rFonts w:ascii="Arial" w:hAnsi="Arial" w:cs="Arial"/>
          <w:lang w:val="es-CO"/>
        </w:rPr>
        <w:t>,</w:t>
      </w:r>
      <w:r w:rsidR="00130E0B" w:rsidRPr="0028464A">
        <w:rPr>
          <w:rFonts w:ascii="Arial" w:hAnsi="Arial" w:cs="Arial"/>
          <w:lang w:val="es-CO"/>
        </w:rPr>
        <w:t xml:space="preserve"> que </w:t>
      </w:r>
      <w:r w:rsidR="002A335F" w:rsidRPr="0028464A">
        <w:rPr>
          <w:rFonts w:ascii="Arial" w:hAnsi="Arial" w:cs="Arial"/>
          <w:lang w:val="es-CO"/>
        </w:rPr>
        <w:t>respecto d</w:t>
      </w:r>
      <w:r w:rsidR="00F44B94" w:rsidRPr="0028464A">
        <w:rPr>
          <w:rFonts w:ascii="Arial" w:hAnsi="Arial" w:cs="Arial"/>
          <w:lang w:val="es-CO"/>
        </w:rPr>
        <w:t xml:space="preserve">el Contrato de Concesión 211 de 1999 </w:t>
      </w:r>
      <w:r w:rsidR="00130E0B" w:rsidRPr="0028464A">
        <w:rPr>
          <w:rFonts w:ascii="Arial" w:hAnsi="Arial" w:cs="Arial"/>
          <w:lang w:val="es-CO"/>
        </w:rPr>
        <w:t xml:space="preserve">operaba un procedimiento de autoliquidación de las bases </w:t>
      </w:r>
      <w:r w:rsidR="00F44B94" w:rsidRPr="0028464A">
        <w:rPr>
          <w:rFonts w:ascii="Arial" w:hAnsi="Arial" w:cs="Arial"/>
          <w:lang w:val="es-CO"/>
        </w:rPr>
        <w:t>d</w:t>
      </w:r>
      <w:r w:rsidR="00130E0B" w:rsidRPr="0028464A">
        <w:rPr>
          <w:rFonts w:ascii="Arial" w:hAnsi="Arial" w:cs="Arial"/>
          <w:lang w:val="es-CO"/>
        </w:rPr>
        <w:t xml:space="preserve">e las compensaciones, </w:t>
      </w:r>
      <w:r w:rsidR="00605D19" w:rsidRPr="0028464A">
        <w:rPr>
          <w:rFonts w:ascii="Arial" w:hAnsi="Arial" w:cs="Arial"/>
          <w:lang w:val="es-CO"/>
        </w:rPr>
        <w:t xml:space="preserve">fundado en </w:t>
      </w:r>
      <w:r w:rsidR="00130E0B" w:rsidRPr="0028464A">
        <w:rPr>
          <w:rFonts w:ascii="Arial" w:hAnsi="Arial" w:cs="Arial"/>
          <w:lang w:val="es-CO"/>
        </w:rPr>
        <w:t>el concepto de ingresos brutos, so</w:t>
      </w:r>
      <w:r w:rsidR="005E6EA9" w:rsidRPr="0028464A">
        <w:rPr>
          <w:rFonts w:ascii="Arial" w:hAnsi="Arial" w:cs="Arial"/>
          <w:lang w:val="es-CO"/>
        </w:rPr>
        <w:t>b</w:t>
      </w:r>
      <w:r w:rsidR="00130E0B" w:rsidRPr="0028464A">
        <w:rPr>
          <w:rFonts w:ascii="Arial" w:hAnsi="Arial" w:cs="Arial"/>
          <w:lang w:val="es-CO"/>
        </w:rPr>
        <w:t xml:space="preserve">re el cual no se incorporó una definición en el contrato. </w:t>
      </w:r>
    </w:p>
    <w:p w14:paraId="547A729D" w14:textId="77777777" w:rsidR="00F44B94" w:rsidRPr="0028464A" w:rsidRDefault="00F44B94" w:rsidP="00107C53">
      <w:pPr>
        <w:spacing w:line="360" w:lineRule="auto"/>
        <w:jc w:val="both"/>
        <w:rPr>
          <w:rFonts w:ascii="Arial" w:hAnsi="Arial" w:cs="Arial"/>
          <w:lang w:val="es-CO"/>
        </w:rPr>
      </w:pPr>
    </w:p>
    <w:p w14:paraId="788BCC4B" w14:textId="77777777" w:rsidR="002A335F" w:rsidRPr="0028464A" w:rsidRDefault="002A335F" w:rsidP="00107C53">
      <w:pPr>
        <w:spacing w:line="360" w:lineRule="auto"/>
        <w:jc w:val="both"/>
        <w:rPr>
          <w:rFonts w:ascii="Arial" w:hAnsi="Arial" w:cs="Arial"/>
          <w:lang w:val="es-CO"/>
        </w:rPr>
      </w:pPr>
    </w:p>
    <w:p w14:paraId="26296297" w14:textId="77777777" w:rsidR="001202E5" w:rsidRPr="0028464A" w:rsidRDefault="001A7F4D" w:rsidP="00107C53">
      <w:pPr>
        <w:spacing w:line="360" w:lineRule="auto"/>
        <w:jc w:val="both"/>
        <w:rPr>
          <w:rFonts w:ascii="Arial" w:hAnsi="Arial" w:cs="Arial"/>
          <w:lang w:val="es-CO"/>
        </w:rPr>
      </w:pPr>
      <w:r w:rsidRPr="0028464A">
        <w:rPr>
          <w:rFonts w:ascii="Arial" w:hAnsi="Arial" w:cs="Arial"/>
          <w:lang w:val="es-CO"/>
        </w:rPr>
        <w:t>Con fundamento en las pruebas allegadas al proceso, l</w:t>
      </w:r>
      <w:r w:rsidR="00F44B94" w:rsidRPr="0028464A">
        <w:rPr>
          <w:rFonts w:ascii="Arial" w:hAnsi="Arial" w:cs="Arial"/>
          <w:lang w:val="es-CO"/>
        </w:rPr>
        <w:t xml:space="preserve">a Sala observa que </w:t>
      </w:r>
      <w:r w:rsidR="005E6EA9" w:rsidRPr="0028464A">
        <w:rPr>
          <w:rFonts w:ascii="Arial" w:hAnsi="Arial" w:cs="Arial"/>
          <w:lang w:val="es-CO"/>
        </w:rPr>
        <w:t xml:space="preserve">la CNTV </w:t>
      </w:r>
      <w:r w:rsidRPr="0028464A">
        <w:rPr>
          <w:rFonts w:ascii="Arial" w:hAnsi="Arial" w:cs="Arial"/>
          <w:lang w:val="es-CO"/>
        </w:rPr>
        <w:t xml:space="preserve">advirtió </w:t>
      </w:r>
      <w:r w:rsidR="005E6EA9" w:rsidRPr="0028464A">
        <w:rPr>
          <w:rFonts w:ascii="Arial" w:hAnsi="Arial" w:cs="Arial"/>
          <w:lang w:val="es-CO"/>
        </w:rPr>
        <w:t xml:space="preserve">que algunos concesionarios realizaban registros contables </w:t>
      </w:r>
      <w:r w:rsidR="00036F4E" w:rsidRPr="0028464A">
        <w:rPr>
          <w:rFonts w:ascii="Arial" w:hAnsi="Arial" w:cs="Arial"/>
          <w:lang w:val="es-CO"/>
        </w:rPr>
        <w:t>en cuentas</w:t>
      </w:r>
      <w:r w:rsidRPr="0028464A">
        <w:rPr>
          <w:rFonts w:ascii="Arial" w:hAnsi="Arial" w:cs="Arial"/>
          <w:lang w:val="es-CO"/>
        </w:rPr>
        <w:t xml:space="preserve"> diferentes, o con dinámicas distintas, de aquellas que utilizaban como base </w:t>
      </w:r>
      <w:r w:rsidR="00605D19" w:rsidRPr="0028464A">
        <w:rPr>
          <w:rFonts w:ascii="Arial" w:hAnsi="Arial" w:cs="Arial"/>
          <w:lang w:val="es-CO"/>
        </w:rPr>
        <w:t xml:space="preserve">para sus </w:t>
      </w:r>
      <w:r w:rsidRPr="0028464A">
        <w:rPr>
          <w:rFonts w:ascii="Arial" w:hAnsi="Arial" w:cs="Arial"/>
          <w:lang w:val="es-CO"/>
        </w:rPr>
        <w:t xml:space="preserve">certificaciones. Ello dio lugar a </w:t>
      </w:r>
      <w:r w:rsidR="00036F4E" w:rsidRPr="0028464A">
        <w:rPr>
          <w:rFonts w:ascii="Arial" w:hAnsi="Arial" w:cs="Arial"/>
          <w:lang w:val="es-CO"/>
        </w:rPr>
        <w:t>un proceso de auditoría en el que se debat</w:t>
      </w:r>
      <w:r w:rsidRPr="0028464A">
        <w:rPr>
          <w:rFonts w:ascii="Arial" w:hAnsi="Arial" w:cs="Arial"/>
          <w:lang w:val="es-CO"/>
        </w:rPr>
        <w:t>ió</w:t>
      </w:r>
      <w:r w:rsidR="00036F4E" w:rsidRPr="0028464A">
        <w:rPr>
          <w:rFonts w:ascii="Arial" w:hAnsi="Arial" w:cs="Arial"/>
          <w:lang w:val="es-CO"/>
        </w:rPr>
        <w:t xml:space="preserve">, primordialmente, sobre las cuentas que debían tomarse como fuente de la certificación a la CNTV y </w:t>
      </w:r>
      <w:r w:rsidRPr="0028464A">
        <w:rPr>
          <w:rFonts w:ascii="Arial" w:hAnsi="Arial" w:cs="Arial"/>
          <w:lang w:val="es-CO"/>
        </w:rPr>
        <w:t xml:space="preserve">acerca de </w:t>
      </w:r>
      <w:r w:rsidR="00036F4E" w:rsidRPr="0028464A">
        <w:rPr>
          <w:rFonts w:ascii="Arial" w:hAnsi="Arial" w:cs="Arial"/>
          <w:lang w:val="es-CO"/>
        </w:rPr>
        <w:t>la</w:t>
      </w:r>
      <w:r w:rsidR="007A47FF" w:rsidRPr="0028464A">
        <w:rPr>
          <w:rFonts w:ascii="Arial" w:hAnsi="Arial" w:cs="Arial"/>
          <w:lang w:val="es-CO"/>
        </w:rPr>
        <w:t xml:space="preserve"> incidencia de la</w:t>
      </w:r>
      <w:r w:rsidR="00036F4E" w:rsidRPr="0028464A">
        <w:rPr>
          <w:rFonts w:ascii="Arial" w:hAnsi="Arial" w:cs="Arial"/>
          <w:lang w:val="es-CO"/>
        </w:rPr>
        <w:t xml:space="preserve">s dinámicas </w:t>
      </w:r>
      <w:r w:rsidRPr="0028464A">
        <w:rPr>
          <w:rFonts w:ascii="Arial" w:hAnsi="Arial" w:cs="Arial"/>
          <w:lang w:val="es-CO"/>
        </w:rPr>
        <w:t xml:space="preserve">contables </w:t>
      </w:r>
      <w:r w:rsidR="00036F4E" w:rsidRPr="0028464A">
        <w:rPr>
          <w:rFonts w:ascii="Arial" w:hAnsi="Arial" w:cs="Arial"/>
          <w:lang w:val="es-CO"/>
        </w:rPr>
        <w:t xml:space="preserve">de las devoluciones, compensaciones y </w:t>
      </w:r>
      <w:r w:rsidR="001202E5" w:rsidRPr="0028464A">
        <w:rPr>
          <w:rFonts w:ascii="Arial" w:hAnsi="Arial" w:cs="Arial"/>
          <w:lang w:val="es-CO"/>
        </w:rPr>
        <w:t xml:space="preserve">de </w:t>
      </w:r>
      <w:r w:rsidR="00036F4E" w:rsidRPr="0028464A">
        <w:rPr>
          <w:rFonts w:ascii="Arial" w:hAnsi="Arial" w:cs="Arial"/>
          <w:lang w:val="es-CO"/>
        </w:rPr>
        <w:t>otros servicios prestados a los suscriptores</w:t>
      </w:r>
      <w:r w:rsidR="002A335F" w:rsidRPr="0028464A">
        <w:rPr>
          <w:rFonts w:ascii="Arial" w:hAnsi="Arial" w:cs="Arial"/>
          <w:lang w:val="es-CO"/>
        </w:rPr>
        <w:t xml:space="preserve">. </w:t>
      </w:r>
    </w:p>
    <w:p w14:paraId="1CB812C0" w14:textId="77777777" w:rsidR="001202E5" w:rsidRPr="0028464A" w:rsidRDefault="001202E5" w:rsidP="00107C53">
      <w:pPr>
        <w:spacing w:line="360" w:lineRule="auto"/>
        <w:jc w:val="both"/>
        <w:rPr>
          <w:rFonts w:ascii="Arial" w:hAnsi="Arial" w:cs="Arial"/>
          <w:lang w:val="es-CO"/>
        </w:rPr>
      </w:pPr>
    </w:p>
    <w:p w14:paraId="5CB405B2" w14:textId="77777777" w:rsidR="009E70E0" w:rsidRPr="0028464A" w:rsidRDefault="002A335F" w:rsidP="00107C53">
      <w:pPr>
        <w:spacing w:line="360" w:lineRule="auto"/>
        <w:jc w:val="both"/>
        <w:rPr>
          <w:rFonts w:ascii="Arial" w:hAnsi="Arial" w:cs="Arial"/>
          <w:lang w:val="es-CO"/>
        </w:rPr>
      </w:pPr>
      <w:r w:rsidRPr="0028464A">
        <w:rPr>
          <w:rFonts w:ascii="Arial" w:hAnsi="Arial" w:cs="Arial"/>
          <w:lang w:val="es-CO"/>
        </w:rPr>
        <w:lastRenderedPageBreak/>
        <w:t>E</w:t>
      </w:r>
      <w:r w:rsidR="00573A98" w:rsidRPr="0028464A">
        <w:rPr>
          <w:rFonts w:ascii="Arial" w:hAnsi="Arial" w:cs="Arial"/>
          <w:lang w:val="es-CO"/>
        </w:rPr>
        <w:t xml:space="preserve">n ese contexto, cuando la CNTV impuso una autoliquidación, partió de acoger el concepto legal de </w:t>
      </w:r>
      <w:r w:rsidR="007A47FF" w:rsidRPr="0028464A">
        <w:rPr>
          <w:rFonts w:ascii="Arial" w:hAnsi="Arial" w:cs="Arial"/>
          <w:lang w:val="es-CO"/>
        </w:rPr>
        <w:t xml:space="preserve">los </w:t>
      </w:r>
      <w:r w:rsidR="00573A98" w:rsidRPr="0028464A">
        <w:rPr>
          <w:rFonts w:ascii="Arial" w:hAnsi="Arial" w:cs="Arial"/>
          <w:lang w:val="es-CO"/>
        </w:rPr>
        <w:t xml:space="preserve">ingresos brutos </w:t>
      </w:r>
      <w:r w:rsidR="007A47FF" w:rsidRPr="0028464A">
        <w:rPr>
          <w:rFonts w:ascii="Arial" w:hAnsi="Arial" w:cs="Arial"/>
          <w:lang w:val="es-CO"/>
        </w:rPr>
        <w:t>y de su</w:t>
      </w:r>
      <w:r w:rsidR="007D5073" w:rsidRPr="0028464A">
        <w:rPr>
          <w:rFonts w:ascii="Arial" w:hAnsi="Arial" w:cs="Arial"/>
          <w:lang w:val="es-CO"/>
        </w:rPr>
        <w:t>s</w:t>
      </w:r>
      <w:r w:rsidR="007A47FF" w:rsidRPr="0028464A">
        <w:rPr>
          <w:rFonts w:ascii="Arial" w:hAnsi="Arial" w:cs="Arial"/>
          <w:lang w:val="es-CO"/>
        </w:rPr>
        <w:t xml:space="preserve"> registro</w:t>
      </w:r>
      <w:r w:rsidR="007D5073" w:rsidRPr="0028464A">
        <w:rPr>
          <w:rFonts w:ascii="Arial" w:hAnsi="Arial" w:cs="Arial"/>
          <w:lang w:val="es-CO"/>
        </w:rPr>
        <w:t>s</w:t>
      </w:r>
      <w:r w:rsidR="007A47FF" w:rsidRPr="0028464A">
        <w:rPr>
          <w:rFonts w:ascii="Arial" w:hAnsi="Arial" w:cs="Arial"/>
          <w:lang w:val="es-CO"/>
        </w:rPr>
        <w:t xml:space="preserve"> contable</w:t>
      </w:r>
      <w:r w:rsidR="007D5073" w:rsidRPr="0028464A">
        <w:rPr>
          <w:rFonts w:ascii="Arial" w:hAnsi="Arial" w:cs="Arial"/>
          <w:lang w:val="es-CO"/>
        </w:rPr>
        <w:t>s</w:t>
      </w:r>
      <w:r w:rsidR="007A47FF" w:rsidRPr="0028464A">
        <w:rPr>
          <w:rFonts w:ascii="Arial" w:hAnsi="Arial" w:cs="Arial"/>
          <w:lang w:val="es-CO"/>
        </w:rPr>
        <w:t xml:space="preserve"> </w:t>
      </w:r>
      <w:r w:rsidR="001202E5" w:rsidRPr="0028464A">
        <w:rPr>
          <w:rFonts w:ascii="Arial" w:hAnsi="Arial" w:cs="Arial"/>
          <w:lang w:val="es-CO"/>
        </w:rPr>
        <w:t xml:space="preserve">fundado en </w:t>
      </w:r>
      <w:r w:rsidR="00573A98" w:rsidRPr="0028464A">
        <w:rPr>
          <w:rFonts w:ascii="Arial" w:hAnsi="Arial" w:cs="Arial"/>
          <w:lang w:val="es-CO"/>
        </w:rPr>
        <w:t>las normas de contabilidad</w:t>
      </w:r>
      <w:r w:rsidR="009E70E0" w:rsidRPr="0028464A">
        <w:rPr>
          <w:rFonts w:ascii="Arial" w:hAnsi="Arial" w:cs="Arial"/>
          <w:lang w:val="es-CO"/>
        </w:rPr>
        <w:t>, tal como lo observó la firma contratada por esa entidad para la auditoría de cuentas.</w:t>
      </w:r>
    </w:p>
    <w:p w14:paraId="014B757B" w14:textId="77777777" w:rsidR="009E70E0" w:rsidRPr="0028464A" w:rsidRDefault="009E70E0" w:rsidP="00107C53">
      <w:pPr>
        <w:spacing w:line="360" w:lineRule="auto"/>
        <w:jc w:val="both"/>
        <w:rPr>
          <w:rFonts w:ascii="Arial" w:hAnsi="Arial" w:cs="Arial"/>
          <w:lang w:val="es-CO"/>
        </w:rPr>
      </w:pPr>
    </w:p>
    <w:p w14:paraId="46E68DCE" w14:textId="77777777" w:rsidR="00E07F33" w:rsidRPr="0028464A" w:rsidRDefault="00037511" w:rsidP="00107C53">
      <w:pPr>
        <w:spacing w:line="360" w:lineRule="auto"/>
        <w:jc w:val="both"/>
        <w:rPr>
          <w:rFonts w:ascii="Arial" w:hAnsi="Arial" w:cs="Arial"/>
          <w:lang w:val="es-CO"/>
        </w:rPr>
      </w:pPr>
      <w:r w:rsidRPr="0028464A">
        <w:rPr>
          <w:rFonts w:ascii="Arial" w:hAnsi="Arial" w:cs="Arial"/>
          <w:lang w:val="es-CO"/>
        </w:rPr>
        <w:t>Por ello, observa la Sala que la Resolución 326</w:t>
      </w:r>
      <w:r w:rsidR="00EF7389" w:rsidRPr="0028464A">
        <w:rPr>
          <w:rFonts w:ascii="Arial" w:hAnsi="Arial" w:cs="Arial"/>
          <w:lang w:val="es-CO"/>
        </w:rPr>
        <w:t xml:space="preserve"> de 2006 contenía materialmente </w:t>
      </w:r>
      <w:r w:rsidR="00E07F33" w:rsidRPr="0028464A">
        <w:rPr>
          <w:rFonts w:ascii="Arial" w:hAnsi="Arial" w:cs="Arial"/>
          <w:lang w:val="es-CO"/>
        </w:rPr>
        <w:t xml:space="preserve">una </w:t>
      </w:r>
      <w:r w:rsidR="00EF7389" w:rsidRPr="0028464A">
        <w:rPr>
          <w:rFonts w:ascii="Arial" w:hAnsi="Arial" w:cs="Arial"/>
          <w:lang w:val="es-CO"/>
        </w:rPr>
        <w:t xml:space="preserve">interpretación unilateral del contrato, </w:t>
      </w:r>
      <w:r w:rsidR="007D5073" w:rsidRPr="0028464A">
        <w:rPr>
          <w:rFonts w:ascii="Arial" w:hAnsi="Arial" w:cs="Arial"/>
          <w:lang w:val="es-CO"/>
        </w:rPr>
        <w:t xml:space="preserve">acerca del </w:t>
      </w:r>
      <w:r w:rsidR="00EF7389" w:rsidRPr="0028464A">
        <w:rPr>
          <w:rFonts w:ascii="Arial" w:hAnsi="Arial" w:cs="Arial"/>
          <w:lang w:val="es-CO"/>
        </w:rPr>
        <w:t>concepto de ingresos brutos, referido en la cláusula 12</w:t>
      </w:r>
      <w:r w:rsidR="00350632" w:rsidRPr="0028464A">
        <w:rPr>
          <w:rFonts w:ascii="Arial" w:hAnsi="Arial" w:cs="Arial"/>
          <w:lang w:val="es-CO"/>
        </w:rPr>
        <w:t xml:space="preserve"> del contrato </w:t>
      </w:r>
      <w:r w:rsidR="00E07F33" w:rsidRPr="0028464A">
        <w:rPr>
          <w:rFonts w:ascii="Arial" w:hAnsi="Arial" w:cs="Arial"/>
          <w:lang w:val="es-CO"/>
        </w:rPr>
        <w:t xml:space="preserve">y sobre el monto que debía ser incluido en las certificaciones </w:t>
      </w:r>
      <w:r w:rsidR="00350632" w:rsidRPr="0028464A">
        <w:rPr>
          <w:rFonts w:ascii="Arial" w:hAnsi="Arial" w:cs="Arial"/>
          <w:lang w:val="es-CO"/>
        </w:rPr>
        <w:t>previstas en esa disposi</w:t>
      </w:r>
      <w:r w:rsidR="00E07F33" w:rsidRPr="0028464A">
        <w:rPr>
          <w:rFonts w:ascii="Arial" w:hAnsi="Arial" w:cs="Arial"/>
          <w:lang w:val="es-CO"/>
        </w:rPr>
        <w:t>c</w:t>
      </w:r>
      <w:r w:rsidR="00350632" w:rsidRPr="0028464A">
        <w:rPr>
          <w:rFonts w:ascii="Arial" w:hAnsi="Arial" w:cs="Arial"/>
          <w:lang w:val="es-CO"/>
        </w:rPr>
        <w:t>ión contractual.</w:t>
      </w:r>
      <w:r w:rsidR="00E07F33" w:rsidRPr="0028464A">
        <w:rPr>
          <w:rFonts w:ascii="Arial" w:hAnsi="Arial" w:cs="Arial"/>
          <w:lang w:val="es-CO"/>
        </w:rPr>
        <w:t xml:space="preserve"> </w:t>
      </w:r>
    </w:p>
    <w:p w14:paraId="15DAF26E" w14:textId="77777777" w:rsidR="00EF7389" w:rsidRPr="0028464A" w:rsidRDefault="00EF7389" w:rsidP="00107C53">
      <w:pPr>
        <w:spacing w:line="360" w:lineRule="auto"/>
        <w:jc w:val="both"/>
        <w:rPr>
          <w:rFonts w:ascii="Arial" w:hAnsi="Arial" w:cs="Arial"/>
          <w:lang w:val="es-CO"/>
        </w:rPr>
      </w:pPr>
    </w:p>
    <w:p w14:paraId="0B9315B2" w14:textId="77777777" w:rsidR="006534D4" w:rsidRPr="0028464A" w:rsidRDefault="00107C53" w:rsidP="00107C53">
      <w:pPr>
        <w:spacing w:line="360" w:lineRule="auto"/>
        <w:jc w:val="both"/>
        <w:rPr>
          <w:rFonts w:ascii="Arial" w:hAnsi="Arial" w:cs="Arial"/>
          <w:lang w:val="es-CO"/>
        </w:rPr>
      </w:pPr>
      <w:r w:rsidRPr="0028464A">
        <w:rPr>
          <w:rFonts w:ascii="Arial" w:hAnsi="Arial" w:cs="Arial"/>
          <w:lang w:val="es-CO"/>
        </w:rPr>
        <w:t xml:space="preserve">Se agrega que precisamente sobre ello </w:t>
      </w:r>
      <w:r w:rsidR="00A20108" w:rsidRPr="0028464A">
        <w:rPr>
          <w:rFonts w:ascii="Arial" w:hAnsi="Arial" w:cs="Arial"/>
          <w:lang w:val="es-CO"/>
        </w:rPr>
        <w:t xml:space="preserve">versó </w:t>
      </w:r>
      <w:r w:rsidR="00817784" w:rsidRPr="0028464A">
        <w:rPr>
          <w:rFonts w:ascii="Arial" w:hAnsi="Arial" w:cs="Arial"/>
          <w:lang w:val="es-CO"/>
        </w:rPr>
        <w:t xml:space="preserve">el procedimiento previo </w:t>
      </w:r>
      <w:r w:rsidR="00A20108" w:rsidRPr="0028464A">
        <w:rPr>
          <w:rFonts w:ascii="Arial" w:hAnsi="Arial" w:cs="Arial"/>
          <w:lang w:val="es-CO"/>
        </w:rPr>
        <w:t xml:space="preserve">que culminó con la </w:t>
      </w:r>
      <w:r w:rsidR="00D14CCE" w:rsidRPr="0028464A">
        <w:rPr>
          <w:rFonts w:ascii="Arial" w:hAnsi="Arial" w:cs="Arial"/>
          <w:lang w:val="es-CO"/>
        </w:rPr>
        <w:t xml:space="preserve">orden de pagar </w:t>
      </w:r>
      <w:r w:rsidR="007C54DC" w:rsidRPr="0028464A">
        <w:rPr>
          <w:rFonts w:ascii="Arial" w:hAnsi="Arial" w:cs="Arial"/>
          <w:lang w:val="es-CO"/>
        </w:rPr>
        <w:t xml:space="preserve">el valor de </w:t>
      </w:r>
      <w:r w:rsidR="00D14CCE" w:rsidRPr="0028464A">
        <w:rPr>
          <w:rFonts w:ascii="Arial" w:hAnsi="Arial" w:cs="Arial"/>
          <w:lang w:val="es-CO"/>
        </w:rPr>
        <w:t xml:space="preserve">unas autoliquidaciones reajustadas, de </w:t>
      </w:r>
      <w:proofErr w:type="gramStart"/>
      <w:r w:rsidR="00D14CCE" w:rsidRPr="0028464A">
        <w:rPr>
          <w:rFonts w:ascii="Arial" w:hAnsi="Arial" w:cs="Arial"/>
          <w:lang w:val="es-CO"/>
        </w:rPr>
        <w:t>acuerdo  con</w:t>
      </w:r>
      <w:proofErr w:type="gramEnd"/>
      <w:r w:rsidR="00D14CCE" w:rsidRPr="0028464A">
        <w:rPr>
          <w:rFonts w:ascii="Arial" w:hAnsi="Arial" w:cs="Arial"/>
          <w:lang w:val="es-CO"/>
        </w:rPr>
        <w:t xml:space="preserve"> la interpretación que impuso</w:t>
      </w:r>
      <w:r w:rsidR="002F0C87" w:rsidRPr="0028464A">
        <w:rPr>
          <w:rFonts w:ascii="Arial" w:hAnsi="Arial" w:cs="Arial"/>
          <w:lang w:val="es-CO"/>
        </w:rPr>
        <w:t xml:space="preserve"> la CNTV</w:t>
      </w:r>
      <w:r w:rsidR="007C54DC" w:rsidRPr="0028464A">
        <w:rPr>
          <w:rFonts w:ascii="Arial" w:hAnsi="Arial" w:cs="Arial"/>
          <w:lang w:val="es-CO"/>
        </w:rPr>
        <w:t xml:space="preserve"> con la fuerza legal de sus actos administrativos, </w:t>
      </w:r>
      <w:r w:rsidR="00541D3C" w:rsidRPr="0028464A">
        <w:rPr>
          <w:rFonts w:ascii="Arial" w:hAnsi="Arial" w:cs="Arial"/>
          <w:lang w:val="es-CO"/>
        </w:rPr>
        <w:t xml:space="preserve">los cuales </w:t>
      </w:r>
      <w:r w:rsidR="002F0C87" w:rsidRPr="0028464A">
        <w:rPr>
          <w:rFonts w:ascii="Arial" w:hAnsi="Arial" w:cs="Arial"/>
          <w:lang w:val="es-CO"/>
        </w:rPr>
        <w:t>se cuestion</w:t>
      </w:r>
      <w:r w:rsidR="00541D3C" w:rsidRPr="0028464A">
        <w:rPr>
          <w:rFonts w:ascii="Arial" w:hAnsi="Arial" w:cs="Arial"/>
          <w:lang w:val="es-CO"/>
        </w:rPr>
        <w:t>aron</w:t>
      </w:r>
      <w:r w:rsidR="002F0C87" w:rsidRPr="0028464A">
        <w:rPr>
          <w:rFonts w:ascii="Arial" w:hAnsi="Arial" w:cs="Arial"/>
          <w:lang w:val="es-CO"/>
        </w:rPr>
        <w:t xml:space="preserve"> en este proceso</w:t>
      </w:r>
      <w:r w:rsidR="006534D4" w:rsidRPr="0028464A">
        <w:rPr>
          <w:rFonts w:ascii="Arial" w:hAnsi="Arial" w:cs="Arial"/>
          <w:lang w:val="es-CO"/>
        </w:rPr>
        <w:t>.</w:t>
      </w:r>
    </w:p>
    <w:p w14:paraId="24B3F5D4" w14:textId="77777777" w:rsidR="00D14CCE" w:rsidRPr="0028464A" w:rsidRDefault="00D14CCE" w:rsidP="00107C53">
      <w:pPr>
        <w:spacing w:line="360" w:lineRule="auto"/>
        <w:jc w:val="both"/>
        <w:rPr>
          <w:rFonts w:ascii="Arial" w:hAnsi="Arial" w:cs="Arial"/>
          <w:lang w:val="es-CO"/>
        </w:rPr>
      </w:pPr>
    </w:p>
    <w:p w14:paraId="26EA8748" w14:textId="77777777" w:rsidR="0026194A" w:rsidRPr="0028464A" w:rsidRDefault="006534D4" w:rsidP="00107C53">
      <w:pPr>
        <w:spacing w:line="360" w:lineRule="auto"/>
        <w:jc w:val="both"/>
        <w:rPr>
          <w:rFonts w:ascii="Arial" w:hAnsi="Arial" w:cs="Arial"/>
          <w:lang w:val="es-CO"/>
        </w:rPr>
      </w:pPr>
      <w:r w:rsidRPr="0028464A">
        <w:rPr>
          <w:rFonts w:ascii="Arial" w:hAnsi="Arial" w:cs="Arial"/>
          <w:lang w:val="es-CO"/>
        </w:rPr>
        <w:t>Debe a</w:t>
      </w:r>
      <w:r w:rsidR="00F44B94" w:rsidRPr="0028464A">
        <w:rPr>
          <w:rFonts w:ascii="Arial" w:hAnsi="Arial" w:cs="Arial"/>
          <w:lang w:val="es-CO"/>
        </w:rPr>
        <w:t xml:space="preserve">dicionarse </w:t>
      </w:r>
      <w:r w:rsidRPr="0028464A">
        <w:rPr>
          <w:rFonts w:ascii="Arial" w:hAnsi="Arial" w:cs="Arial"/>
          <w:lang w:val="es-CO"/>
        </w:rPr>
        <w:t>que siendo la televisión un servicio público</w:t>
      </w:r>
      <w:r w:rsidR="005F3E07" w:rsidRPr="0028464A">
        <w:rPr>
          <w:rStyle w:val="Refdenotaalpie"/>
          <w:rFonts w:ascii="Arial" w:hAnsi="Arial" w:cs="Arial"/>
          <w:lang w:val="es-CO"/>
        </w:rPr>
        <w:footnoteReference w:id="28"/>
      </w:r>
      <w:r w:rsidRPr="0028464A">
        <w:rPr>
          <w:rFonts w:ascii="Arial" w:hAnsi="Arial" w:cs="Arial"/>
          <w:lang w:val="es-CO"/>
        </w:rPr>
        <w:t>, las cl</w:t>
      </w:r>
      <w:r w:rsidR="007B0097" w:rsidRPr="0028464A">
        <w:rPr>
          <w:rFonts w:ascii="Arial" w:hAnsi="Arial" w:cs="Arial"/>
          <w:lang w:val="es-CO"/>
        </w:rPr>
        <w:t xml:space="preserve">áusulas exorbitantes se entendían pactadas en los contratos de concesión, lo cual, por su parte, no reviste dificultad en el caso en cuestión, toda vez que </w:t>
      </w:r>
      <w:r w:rsidR="005F3E07" w:rsidRPr="0028464A">
        <w:rPr>
          <w:rFonts w:ascii="Arial" w:hAnsi="Arial" w:cs="Arial"/>
          <w:lang w:val="es-CO"/>
        </w:rPr>
        <w:t xml:space="preserve">en </w:t>
      </w:r>
      <w:r w:rsidR="0026194A" w:rsidRPr="0028464A">
        <w:rPr>
          <w:rFonts w:ascii="Arial" w:hAnsi="Arial" w:cs="Arial"/>
          <w:lang w:val="es-CO"/>
        </w:rPr>
        <w:t>la cláusula 20 del Contrato de Concesión 211 de 1999</w:t>
      </w:r>
      <w:r w:rsidR="005F3E07" w:rsidRPr="0028464A">
        <w:rPr>
          <w:rFonts w:ascii="Arial" w:hAnsi="Arial" w:cs="Arial"/>
          <w:lang w:val="es-CO"/>
        </w:rPr>
        <w:t xml:space="preserve">, en forma expresa, </w:t>
      </w:r>
      <w:r w:rsidR="0026194A" w:rsidRPr="0028464A">
        <w:rPr>
          <w:rFonts w:ascii="Arial" w:hAnsi="Arial" w:cs="Arial"/>
          <w:lang w:val="es-CO"/>
        </w:rPr>
        <w:t xml:space="preserve"> se dispuso:</w:t>
      </w:r>
    </w:p>
    <w:p w14:paraId="0E5490A7" w14:textId="77777777" w:rsidR="0026194A" w:rsidRPr="0028464A" w:rsidRDefault="0026194A" w:rsidP="00107C53">
      <w:pPr>
        <w:spacing w:line="360" w:lineRule="auto"/>
        <w:jc w:val="both"/>
        <w:rPr>
          <w:rFonts w:ascii="Arial" w:hAnsi="Arial" w:cs="Arial"/>
          <w:lang w:val="es-CO"/>
        </w:rPr>
      </w:pPr>
    </w:p>
    <w:p w14:paraId="5D3E12AF" w14:textId="77777777" w:rsidR="00D14CCE" w:rsidRPr="0028464A" w:rsidRDefault="00AC36B1" w:rsidP="00036669">
      <w:pPr>
        <w:spacing w:line="276" w:lineRule="auto"/>
        <w:ind w:left="567" w:right="902"/>
        <w:jc w:val="both"/>
        <w:rPr>
          <w:rFonts w:ascii="Arial" w:hAnsi="Arial" w:cs="Arial"/>
          <w:i/>
          <w:lang w:val="es-CO"/>
        </w:rPr>
      </w:pPr>
      <w:r w:rsidRPr="0028464A">
        <w:rPr>
          <w:rFonts w:ascii="Arial" w:hAnsi="Arial" w:cs="Arial"/>
          <w:i/>
          <w:lang w:val="es-CO"/>
        </w:rPr>
        <w:t>“CLÁUSULA 20.- TERMINACIÓN, MODIFICACI</w:t>
      </w:r>
      <w:r w:rsidR="00A832F4" w:rsidRPr="0028464A">
        <w:rPr>
          <w:rFonts w:ascii="Arial" w:hAnsi="Arial" w:cs="Arial"/>
          <w:i/>
          <w:lang w:val="es-CO"/>
        </w:rPr>
        <w:t>Ó</w:t>
      </w:r>
      <w:r w:rsidRPr="0028464A">
        <w:rPr>
          <w:rFonts w:ascii="Arial" w:hAnsi="Arial" w:cs="Arial"/>
          <w:i/>
          <w:lang w:val="es-CO"/>
        </w:rPr>
        <w:t xml:space="preserve">N E INTERPRETACIÓN UNILATERAL DEL CONTRATO. </w:t>
      </w:r>
      <w:r w:rsidR="0026194A" w:rsidRPr="0028464A">
        <w:rPr>
          <w:rFonts w:ascii="Arial" w:hAnsi="Arial" w:cs="Arial"/>
          <w:i/>
          <w:lang w:val="es-CO"/>
        </w:rPr>
        <w:t>Cuando surjan motivos posteriores al perfeccionamiento del contrato, que hicieren necesaria la interpretación, modificación y/o terminación unilateral de éste, se dará aplicación</w:t>
      </w:r>
      <w:r w:rsidRPr="0028464A">
        <w:rPr>
          <w:rFonts w:ascii="Arial" w:hAnsi="Arial" w:cs="Arial"/>
          <w:i/>
          <w:lang w:val="es-CO"/>
        </w:rPr>
        <w:t xml:space="preserve"> a lo dispuesto en los artículos 15,16 y 17 de la Ley 80 de 1993, o las normas que lo modifiquen, adicionen o aclaren”. </w:t>
      </w:r>
    </w:p>
    <w:p w14:paraId="315FB05F" w14:textId="77777777" w:rsidR="00AC36B1" w:rsidRPr="0028464A" w:rsidRDefault="00AC36B1" w:rsidP="00036669">
      <w:pPr>
        <w:spacing w:line="276" w:lineRule="auto"/>
        <w:jc w:val="both"/>
        <w:rPr>
          <w:rFonts w:ascii="Arial" w:hAnsi="Arial" w:cs="Arial"/>
          <w:lang w:val="es-CO"/>
        </w:rPr>
      </w:pPr>
    </w:p>
    <w:p w14:paraId="3EFDFC76" w14:textId="77777777" w:rsidR="00D841A3" w:rsidRPr="0028464A" w:rsidRDefault="00D14CCE" w:rsidP="00817784">
      <w:pPr>
        <w:spacing w:line="360" w:lineRule="auto"/>
        <w:jc w:val="both"/>
        <w:rPr>
          <w:rFonts w:ascii="Arial" w:hAnsi="Arial" w:cs="Arial"/>
          <w:lang w:val="es-CO"/>
        </w:rPr>
      </w:pPr>
      <w:r w:rsidRPr="0028464A">
        <w:rPr>
          <w:rFonts w:ascii="Arial" w:hAnsi="Arial" w:cs="Arial"/>
          <w:lang w:val="es-CO"/>
        </w:rPr>
        <w:t xml:space="preserve">Se advierte bien que los actos acusados </w:t>
      </w:r>
      <w:r w:rsidR="000E08DF" w:rsidRPr="0028464A">
        <w:rPr>
          <w:rFonts w:ascii="Arial" w:hAnsi="Arial" w:cs="Arial"/>
          <w:lang w:val="es-CO"/>
        </w:rPr>
        <w:t>se corresponden con la</w:t>
      </w:r>
      <w:r w:rsidRPr="0028464A">
        <w:rPr>
          <w:rFonts w:ascii="Arial" w:hAnsi="Arial" w:cs="Arial"/>
          <w:lang w:val="es-CO"/>
        </w:rPr>
        <w:t xml:space="preserve"> interpretació</w:t>
      </w:r>
      <w:r w:rsidR="00040305" w:rsidRPr="0028464A">
        <w:rPr>
          <w:rFonts w:ascii="Arial" w:hAnsi="Arial" w:cs="Arial"/>
          <w:lang w:val="es-CO"/>
        </w:rPr>
        <w:t>n</w:t>
      </w:r>
      <w:r w:rsidRPr="0028464A">
        <w:rPr>
          <w:rFonts w:ascii="Arial" w:hAnsi="Arial" w:cs="Arial"/>
          <w:lang w:val="es-CO"/>
        </w:rPr>
        <w:t xml:space="preserve"> unilateral </w:t>
      </w:r>
      <w:r w:rsidR="007C54DC" w:rsidRPr="0028464A">
        <w:rPr>
          <w:rFonts w:ascii="Arial" w:hAnsi="Arial" w:cs="Arial"/>
          <w:lang w:val="es-CO"/>
        </w:rPr>
        <w:t>d</w:t>
      </w:r>
      <w:r w:rsidRPr="0028464A">
        <w:rPr>
          <w:rFonts w:ascii="Arial" w:hAnsi="Arial" w:cs="Arial"/>
          <w:lang w:val="es-CO"/>
        </w:rPr>
        <w:t>e que trata el artículo 14 de la Ley 80 de 1993, si se tiene en cuenta que</w:t>
      </w:r>
      <w:r w:rsidR="00107C53" w:rsidRPr="0028464A">
        <w:rPr>
          <w:rFonts w:ascii="Arial" w:hAnsi="Arial" w:cs="Arial"/>
          <w:lang w:val="es-CO"/>
        </w:rPr>
        <w:t>,</w:t>
      </w:r>
      <w:r w:rsidRPr="0028464A">
        <w:rPr>
          <w:rFonts w:ascii="Arial" w:hAnsi="Arial" w:cs="Arial"/>
          <w:lang w:val="es-CO"/>
        </w:rPr>
        <w:t xml:space="preserve"> </w:t>
      </w:r>
      <w:r w:rsidRPr="0028464A">
        <w:rPr>
          <w:rFonts w:ascii="Arial" w:hAnsi="Arial" w:cs="Arial"/>
          <w:lang w:val="es-CO"/>
        </w:rPr>
        <w:lastRenderedPageBreak/>
        <w:t>para la época de los hechos, la Comisión Nacional de Televisión tenía raigambre constitucional</w:t>
      </w:r>
      <w:r w:rsidR="000E08DF" w:rsidRPr="0028464A">
        <w:rPr>
          <w:rFonts w:ascii="Arial" w:hAnsi="Arial" w:cs="Arial"/>
          <w:lang w:val="es-CO"/>
        </w:rPr>
        <w:t xml:space="preserve"> y que, e</w:t>
      </w:r>
      <w:r w:rsidR="00107C53" w:rsidRPr="0028464A">
        <w:rPr>
          <w:rFonts w:ascii="Arial" w:hAnsi="Arial" w:cs="Arial"/>
          <w:lang w:val="es-CO"/>
        </w:rPr>
        <w:t>n</w:t>
      </w:r>
      <w:r w:rsidR="000E08DF" w:rsidRPr="0028464A">
        <w:rPr>
          <w:rFonts w:ascii="Arial" w:hAnsi="Arial" w:cs="Arial"/>
          <w:lang w:val="es-CO"/>
        </w:rPr>
        <w:t xml:space="preserve"> ese contexto, </w:t>
      </w:r>
      <w:r w:rsidR="0099209C" w:rsidRPr="0028464A">
        <w:rPr>
          <w:rFonts w:ascii="Arial" w:hAnsi="Arial" w:cs="Arial"/>
          <w:lang w:val="es-CO"/>
        </w:rPr>
        <w:t xml:space="preserve">por virtud de la Ley 182 de 1995, </w:t>
      </w:r>
      <w:r w:rsidR="000E08DF" w:rsidRPr="0028464A">
        <w:rPr>
          <w:rFonts w:ascii="Arial" w:hAnsi="Arial" w:cs="Arial"/>
          <w:lang w:val="es-CO"/>
        </w:rPr>
        <w:t xml:space="preserve">era una entidad dotada de varios tipos de funciones, a saber: las </w:t>
      </w:r>
      <w:r w:rsidR="001575DD" w:rsidRPr="0028464A">
        <w:rPr>
          <w:rFonts w:ascii="Arial" w:hAnsi="Arial" w:cs="Arial"/>
          <w:lang w:val="es-CO"/>
        </w:rPr>
        <w:t xml:space="preserve">correspondientes a las </w:t>
      </w:r>
      <w:r w:rsidRPr="0028464A">
        <w:rPr>
          <w:rFonts w:ascii="Arial" w:hAnsi="Arial" w:cs="Arial"/>
          <w:lang w:val="es-CO"/>
        </w:rPr>
        <w:t>facultades reguladoras del mercado</w:t>
      </w:r>
      <w:r w:rsidR="007C54DC" w:rsidRPr="0028464A">
        <w:rPr>
          <w:rFonts w:ascii="Arial" w:hAnsi="Arial" w:cs="Arial"/>
          <w:lang w:val="es-CO"/>
        </w:rPr>
        <w:t>, mediante las cuales fijaba las tarifas de compensación</w:t>
      </w:r>
      <w:r w:rsidR="002444E0" w:rsidRPr="0028464A">
        <w:rPr>
          <w:rStyle w:val="Refdenotaalpie"/>
          <w:rFonts w:ascii="Arial" w:hAnsi="Arial" w:cs="Arial"/>
          <w:lang w:val="es-CO"/>
        </w:rPr>
        <w:footnoteReference w:id="29"/>
      </w:r>
      <w:r w:rsidR="007C54DC" w:rsidRPr="0028464A">
        <w:rPr>
          <w:rFonts w:ascii="Arial" w:hAnsi="Arial" w:cs="Arial"/>
          <w:lang w:val="es-CO"/>
        </w:rPr>
        <w:t xml:space="preserve">, </w:t>
      </w:r>
      <w:r w:rsidR="001575DD" w:rsidRPr="0028464A">
        <w:rPr>
          <w:rFonts w:ascii="Arial" w:hAnsi="Arial" w:cs="Arial"/>
          <w:lang w:val="es-CO"/>
        </w:rPr>
        <w:t xml:space="preserve">las funciones </w:t>
      </w:r>
      <w:r w:rsidRPr="0028464A">
        <w:rPr>
          <w:rFonts w:ascii="Arial" w:hAnsi="Arial" w:cs="Arial"/>
          <w:lang w:val="es-CO"/>
        </w:rPr>
        <w:t xml:space="preserve">de inspección y vigilancia sobre los </w:t>
      </w:r>
      <w:r w:rsidR="00040305" w:rsidRPr="0028464A">
        <w:rPr>
          <w:rFonts w:ascii="Arial" w:hAnsi="Arial" w:cs="Arial"/>
          <w:lang w:val="es-CO"/>
        </w:rPr>
        <w:t>prestadores del servicio de televisión</w:t>
      </w:r>
      <w:r w:rsidR="002444E0" w:rsidRPr="0028464A">
        <w:rPr>
          <w:rStyle w:val="Refdenotaalpie"/>
          <w:rFonts w:ascii="Arial" w:hAnsi="Arial" w:cs="Arial"/>
          <w:lang w:val="es-CO"/>
        </w:rPr>
        <w:footnoteReference w:id="30"/>
      </w:r>
      <w:r w:rsidR="007C54DC" w:rsidRPr="0028464A">
        <w:rPr>
          <w:rFonts w:ascii="Arial" w:hAnsi="Arial" w:cs="Arial"/>
          <w:lang w:val="es-CO"/>
        </w:rPr>
        <w:t xml:space="preserve">, con apoyo en las cuales </w:t>
      </w:r>
      <w:r w:rsidR="001575DD" w:rsidRPr="0028464A">
        <w:rPr>
          <w:rFonts w:ascii="Arial" w:hAnsi="Arial" w:cs="Arial"/>
          <w:lang w:val="es-CO"/>
        </w:rPr>
        <w:t xml:space="preserve">podía </w:t>
      </w:r>
      <w:r w:rsidR="007C54DC" w:rsidRPr="0028464A">
        <w:rPr>
          <w:rFonts w:ascii="Arial" w:hAnsi="Arial" w:cs="Arial"/>
          <w:lang w:val="es-CO"/>
        </w:rPr>
        <w:t>despleg</w:t>
      </w:r>
      <w:r w:rsidR="001575DD" w:rsidRPr="0028464A">
        <w:rPr>
          <w:rFonts w:ascii="Arial" w:hAnsi="Arial" w:cs="Arial"/>
          <w:lang w:val="es-CO"/>
        </w:rPr>
        <w:t>ar</w:t>
      </w:r>
      <w:r w:rsidR="007C54DC" w:rsidRPr="0028464A">
        <w:rPr>
          <w:rFonts w:ascii="Arial" w:hAnsi="Arial" w:cs="Arial"/>
          <w:lang w:val="es-CO"/>
        </w:rPr>
        <w:t xml:space="preserve"> el proceso auditor</w:t>
      </w:r>
      <w:r w:rsidR="00107C53" w:rsidRPr="0028464A">
        <w:rPr>
          <w:rFonts w:ascii="Arial" w:hAnsi="Arial" w:cs="Arial"/>
          <w:lang w:val="es-CO"/>
        </w:rPr>
        <w:t xml:space="preserve">, como el que adelantó en el caso que ahora se </w:t>
      </w:r>
      <w:r w:rsidR="007C54DC" w:rsidRPr="0028464A">
        <w:rPr>
          <w:rFonts w:ascii="Arial" w:hAnsi="Arial" w:cs="Arial"/>
          <w:lang w:val="es-CO"/>
        </w:rPr>
        <w:t xml:space="preserve"> </w:t>
      </w:r>
      <w:r w:rsidR="00107C53" w:rsidRPr="0028464A">
        <w:rPr>
          <w:rFonts w:ascii="Arial" w:hAnsi="Arial" w:cs="Arial"/>
          <w:lang w:val="es-CO"/>
        </w:rPr>
        <w:t xml:space="preserve">examina, </w:t>
      </w:r>
      <w:r w:rsidR="007C54DC" w:rsidRPr="0028464A">
        <w:rPr>
          <w:rFonts w:ascii="Arial" w:hAnsi="Arial" w:cs="Arial"/>
          <w:lang w:val="es-CO"/>
        </w:rPr>
        <w:t>sobre las sociedades concesionarias</w:t>
      </w:r>
      <w:r w:rsidR="00B05712" w:rsidRPr="0028464A">
        <w:rPr>
          <w:rFonts w:ascii="Arial" w:hAnsi="Arial" w:cs="Arial"/>
          <w:lang w:val="es-CO"/>
        </w:rPr>
        <w:t xml:space="preserve"> </w:t>
      </w:r>
      <w:r w:rsidR="002929E2" w:rsidRPr="0028464A">
        <w:rPr>
          <w:rFonts w:ascii="Arial" w:hAnsi="Arial" w:cs="Arial"/>
          <w:lang w:val="es-CO"/>
        </w:rPr>
        <w:t>del servicio público de televisión por suscripción</w:t>
      </w:r>
      <w:r w:rsidR="004865A4" w:rsidRPr="0028464A">
        <w:rPr>
          <w:rFonts w:ascii="Arial" w:hAnsi="Arial" w:cs="Arial"/>
          <w:lang w:val="es-CO"/>
        </w:rPr>
        <w:t xml:space="preserve"> y en forma concreta sobre los registros contables y las declaraciones de ingresos realizadas por Cable Unión de Occidente S.A. </w:t>
      </w:r>
    </w:p>
    <w:p w14:paraId="30CB0D70" w14:textId="77777777" w:rsidR="004865A4" w:rsidRPr="0028464A" w:rsidRDefault="004865A4" w:rsidP="00817784">
      <w:pPr>
        <w:spacing w:line="360" w:lineRule="auto"/>
        <w:jc w:val="both"/>
        <w:rPr>
          <w:rFonts w:ascii="Arial" w:hAnsi="Arial" w:cs="Arial"/>
          <w:lang w:val="es-CO"/>
        </w:rPr>
      </w:pPr>
    </w:p>
    <w:p w14:paraId="78CF61F8" w14:textId="77777777" w:rsidR="00504E3D" w:rsidRPr="0028464A" w:rsidRDefault="004865A4" w:rsidP="00817784">
      <w:pPr>
        <w:spacing w:line="360" w:lineRule="auto"/>
        <w:jc w:val="both"/>
        <w:rPr>
          <w:rFonts w:ascii="Arial" w:hAnsi="Arial" w:cs="Arial"/>
          <w:lang w:val="es-CO"/>
        </w:rPr>
      </w:pPr>
      <w:r w:rsidRPr="0028464A">
        <w:rPr>
          <w:rFonts w:ascii="Arial" w:hAnsi="Arial" w:cs="Arial"/>
          <w:lang w:val="es-CO"/>
        </w:rPr>
        <w:t xml:space="preserve">En este orden de ideas, </w:t>
      </w:r>
      <w:r w:rsidR="00B05712" w:rsidRPr="0028464A">
        <w:rPr>
          <w:rFonts w:ascii="Arial" w:hAnsi="Arial" w:cs="Arial"/>
          <w:lang w:val="es-CO"/>
        </w:rPr>
        <w:t xml:space="preserve">era factible </w:t>
      </w:r>
      <w:r w:rsidR="00D841A3" w:rsidRPr="0028464A">
        <w:rPr>
          <w:rFonts w:ascii="Arial" w:hAnsi="Arial" w:cs="Arial"/>
          <w:lang w:val="es-CO"/>
        </w:rPr>
        <w:t xml:space="preserve">para la CNTV </w:t>
      </w:r>
      <w:r w:rsidR="00705242" w:rsidRPr="0028464A">
        <w:rPr>
          <w:rFonts w:ascii="Arial" w:hAnsi="Arial" w:cs="Arial"/>
          <w:lang w:val="es-CO"/>
        </w:rPr>
        <w:t>imp</w:t>
      </w:r>
      <w:r w:rsidR="001575DD" w:rsidRPr="0028464A">
        <w:rPr>
          <w:rFonts w:ascii="Arial" w:hAnsi="Arial" w:cs="Arial"/>
          <w:lang w:val="es-CO"/>
        </w:rPr>
        <w:t xml:space="preserve">oner </w:t>
      </w:r>
      <w:r w:rsidR="00504830" w:rsidRPr="0028464A">
        <w:rPr>
          <w:rFonts w:ascii="Arial" w:hAnsi="Arial" w:cs="Arial"/>
          <w:lang w:val="es-CO"/>
        </w:rPr>
        <w:t xml:space="preserve">mediante acto administrativo </w:t>
      </w:r>
      <w:r w:rsidR="00D66BF6" w:rsidRPr="0028464A">
        <w:rPr>
          <w:rFonts w:ascii="Arial" w:hAnsi="Arial" w:cs="Arial"/>
          <w:lang w:val="es-CO"/>
        </w:rPr>
        <w:t xml:space="preserve">definitivo </w:t>
      </w:r>
      <w:r w:rsidR="00705242" w:rsidRPr="0028464A">
        <w:rPr>
          <w:rFonts w:ascii="Arial" w:hAnsi="Arial" w:cs="Arial"/>
          <w:lang w:val="es-CO"/>
        </w:rPr>
        <w:t xml:space="preserve">una orden fundada en </w:t>
      </w:r>
      <w:r w:rsidR="00B44EBB" w:rsidRPr="0028464A">
        <w:rPr>
          <w:rFonts w:ascii="Arial" w:hAnsi="Arial" w:cs="Arial"/>
          <w:lang w:val="es-CO"/>
        </w:rPr>
        <w:t xml:space="preserve">su propia interpretación del contrato y de los Acuerdos de la CNTV, </w:t>
      </w:r>
      <w:r w:rsidR="00D66BF6" w:rsidRPr="0028464A">
        <w:rPr>
          <w:rFonts w:ascii="Arial" w:hAnsi="Arial" w:cs="Arial"/>
          <w:lang w:val="es-CO"/>
        </w:rPr>
        <w:t xml:space="preserve">debidamente motivada, </w:t>
      </w:r>
      <w:r w:rsidR="00B44EBB" w:rsidRPr="0028464A">
        <w:rPr>
          <w:rFonts w:ascii="Arial" w:hAnsi="Arial" w:cs="Arial"/>
          <w:lang w:val="es-CO"/>
        </w:rPr>
        <w:t xml:space="preserve">con fundamento en lo </w:t>
      </w:r>
      <w:r w:rsidR="00705242" w:rsidRPr="0028464A">
        <w:rPr>
          <w:rFonts w:ascii="Arial" w:hAnsi="Arial" w:cs="Arial"/>
          <w:lang w:val="es-CO"/>
        </w:rPr>
        <w:t xml:space="preserve">que </w:t>
      </w:r>
      <w:r w:rsidR="00D841A3" w:rsidRPr="0028464A">
        <w:rPr>
          <w:rFonts w:ascii="Arial" w:hAnsi="Arial" w:cs="Arial"/>
          <w:lang w:val="es-CO"/>
        </w:rPr>
        <w:t>result</w:t>
      </w:r>
      <w:r w:rsidR="00B44EBB" w:rsidRPr="0028464A">
        <w:rPr>
          <w:rFonts w:ascii="Arial" w:hAnsi="Arial" w:cs="Arial"/>
          <w:lang w:val="es-CO"/>
        </w:rPr>
        <w:t>ó de</w:t>
      </w:r>
      <w:r w:rsidR="00DD7FA9" w:rsidRPr="0028464A">
        <w:rPr>
          <w:rFonts w:ascii="Arial" w:hAnsi="Arial" w:cs="Arial"/>
          <w:lang w:val="es-CO"/>
        </w:rPr>
        <w:t>l</w:t>
      </w:r>
      <w:r w:rsidR="00D841A3" w:rsidRPr="0028464A">
        <w:rPr>
          <w:rFonts w:ascii="Arial" w:hAnsi="Arial" w:cs="Arial"/>
          <w:lang w:val="es-CO"/>
        </w:rPr>
        <w:t xml:space="preserve"> proceso auditor, </w:t>
      </w:r>
      <w:r w:rsidR="00B44EBB" w:rsidRPr="0028464A">
        <w:rPr>
          <w:rFonts w:ascii="Arial" w:hAnsi="Arial" w:cs="Arial"/>
          <w:lang w:val="es-CO"/>
        </w:rPr>
        <w:t xml:space="preserve">adelantado </w:t>
      </w:r>
      <w:r w:rsidR="00D841A3" w:rsidRPr="0028464A">
        <w:rPr>
          <w:rFonts w:ascii="Arial" w:hAnsi="Arial" w:cs="Arial"/>
          <w:lang w:val="es-CO"/>
        </w:rPr>
        <w:t xml:space="preserve">dentro de las facultades de inspección y vigilancia que la Ley </w:t>
      </w:r>
      <w:r w:rsidR="00767374" w:rsidRPr="0028464A">
        <w:rPr>
          <w:rFonts w:ascii="Arial" w:hAnsi="Arial" w:cs="Arial"/>
          <w:lang w:val="es-CO"/>
        </w:rPr>
        <w:t xml:space="preserve">182 </w:t>
      </w:r>
      <w:r w:rsidR="00D841A3" w:rsidRPr="0028464A">
        <w:rPr>
          <w:rFonts w:ascii="Arial" w:hAnsi="Arial" w:cs="Arial"/>
          <w:lang w:val="es-CO"/>
        </w:rPr>
        <w:t xml:space="preserve">de </w:t>
      </w:r>
      <w:r w:rsidR="00767374" w:rsidRPr="0028464A">
        <w:rPr>
          <w:rFonts w:ascii="Arial" w:hAnsi="Arial" w:cs="Arial"/>
          <w:lang w:val="es-CO"/>
        </w:rPr>
        <w:t>1995</w:t>
      </w:r>
      <w:r w:rsidR="00DD7FA9" w:rsidRPr="0028464A">
        <w:rPr>
          <w:rFonts w:ascii="Arial" w:hAnsi="Arial" w:cs="Arial"/>
          <w:lang w:val="es-CO"/>
        </w:rPr>
        <w:t xml:space="preserve"> le atribuyó a esa entidad</w:t>
      </w:r>
      <w:r w:rsidR="00B44EBB" w:rsidRPr="0028464A">
        <w:rPr>
          <w:rFonts w:ascii="Arial" w:hAnsi="Arial" w:cs="Arial"/>
          <w:lang w:val="es-CO"/>
        </w:rPr>
        <w:t xml:space="preserve">. </w:t>
      </w:r>
    </w:p>
    <w:p w14:paraId="46EE5098" w14:textId="77777777" w:rsidR="00504E3D" w:rsidRPr="0028464A" w:rsidRDefault="00504E3D" w:rsidP="00817784">
      <w:pPr>
        <w:spacing w:line="360" w:lineRule="auto"/>
        <w:jc w:val="both"/>
        <w:rPr>
          <w:rFonts w:ascii="Arial" w:hAnsi="Arial" w:cs="Arial"/>
          <w:lang w:val="es-CO"/>
        </w:rPr>
      </w:pPr>
    </w:p>
    <w:p w14:paraId="3F96A778" w14:textId="77777777" w:rsidR="00504E3D" w:rsidRPr="0028464A" w:rsidRDefault="001210E5" w:rsidP="00817784">
      <w:pPr>
        <w:spacing w:line="360" w:lineRule="auto"/>
        <w:jc w:val="both"/>
        <w:rPr>
          <w:rFonts w:ascii="Arial" w:hAnsi="Arial" w:cs="Arial"/>
          <w:lang w:val="es-CO"/>
        </w:rPr>
      </w:pPr>
      <w:r w:rsidRPr="0028464A">
        <w:rPr>
          <w:rFonts w:ascii="Arial" w:hAnsi="Arial" w:cs="Arial"/>
          <w:lang w:val="es-CO"/>
        </w:rPr>
        <w:t xml:space="preserve">Dicho lo anterior, de entrada, se resuelve uno de los asuntos </w:t>
      </w:r>
      <w:r w:rsidR="00CB3499" w:rsidRPr="0028464A">
        <w:rPr>
          <w:rFonts w:ascii="Arial" w:hAnsi="Arial" w:cs="Arial"/>
          <w:lang w:val="es-CO"/>
        </w:rPr>
        <w:t xml:space="preserve">que deben ser resueltos </w:t>
      </w:r>
      <w:r w:rsidRPr="0028464A">
        <w:rPr>
          <w:rFonts w:ascii="Arial" w:hAnsi="Arial" w:cs="Arial"/>
          <w:lang w:val="es-CO"/>
        </w:rPr>
        <w:t>en este proceso, cual es la supuesta incompetencia de la CNTV para expedir los actos acusados</w:t>
      </w:r>
      <w:r w:rsidR="00CB7358" w:rsidRPr="0028464A">
        <w:rPr>
          <w:rFonts w:ascii="Arial" w:hAnsi="Arial" w:cs="Arial"/>
          <w:lang w:val="es-CO"/>
        </w:rPr>
        <w:t xml:space="preserve">. </w:t>
      </w:r>
      <w:proofErr w:type="gramStart"/>
      <w:r w:rsidR="00CB7358" w:rsidRPr="0028464A">
        <w:rPr>
          <w:rFonts w:ascii="Arial" w:hAnsi="Arial" w:cs="Arial"/>
          <w:lang w:val="es-CO"/>
        </w:rPr>
        <w:t>Además</w:t>
      </w:r>
      <w:proofErr w:type="gramEnd"/>
      <w:r w:rsidR="00CB7358" w:rsidRPr="0028464A">
        <w:rPr>
          <w:rFonts w:ascii="Arial" w:hAnsi="Arial" w:cs="Arial"/>
          <w:lang w:val="es-CO"/>
        </w:rPr>
        <w:t xml:space="preserve"> se advierte que, e</w:t>
      </w:r>
      <w:r w:rsidR="00AB5FB2" w:rsidRPr="0028464A">
        <w:rPr>
          <w:rFonts w:ascii="Arial" w:hAnsi="Arial" w:cs="Arial"/>
          <w:lang w:val="es-CO"/>
        </w:rPr>
        <w:t>n ese caso, la demanda contra los actos acusados correspond</w:t>
      </w:r>
      <w:r w:rsidR="00CB7358" w:rsidRPr="0028464A">
        <w:rPr>
          <w:rFonts w:ascii="Arial" w:hAnsi="Arial" w:cs="Arial"/>
          <w:lang w:val="es-CO"/>
        </w:rPr>
        <w:t>e</w:t>
      </w:r>
      <w:r w:rsidR="00AB5FB2" w:rsidRPr="0028464A">
        <w:rPr>
          <w:rFonts w:ascii="Arial" w:hAnsi="Arial" w:cs="Arial"/>
          <w:lang w:val="es-CO"/>
        </w:rPr>
        <w:t xml:space="preserve"> dirimirla a la jurisdicción de lo contencioso administrativo</w:t>
      </w:r>
      <w:r w:rsidR="003A451A" w:rsidRPr="0028464A">
        <w:rPr>
          <w:rFonts w:ascii="Arial" w:hAnsi="Arial" w:cs="Arial"/>
          <w:lang w:val="es-CO"/>
        </w:rPr>
        <w:t xml:space="preserve">, por razón de la exorbitancia de la actuación, amén de la naturaleza de las órdenes impartidas en desarrollo de las funciones de inspección y vigilancia. </w:t>
      </w:r>
      <w:r w:rsidR="00C6744D" w:rsidRPr="0028464A">
        <w:rPr>
          <w:rFonts w:ascii="Arial" w:hAnsi="Arial" w:cs="Arial"/>
          <w:lang w:val="es-CO"/>
        </w:rPr>
        <w:t xml:space="preserve"> </w:t>
      </w:r>
    </w:p>
    <w:p w14:paraId="11A36EAE" w14:textId="77777777" w:rsidR="00504E3D" w:rsidRPr="0028464A" w:rsidRDefault="00504E3D" w:rsidP="00817784">
      <w:pPr>
        <w:spacing w:line="360" w:lineRule="auto"/>
        <w:jc w:val="both"/>
        <w:rPr>
          <w:rFonts w:ascii="Arial" w:hAnsi="Arial" w:cs="Arial"/>
          <w:lang w:val="es-CO"/>
        </w:rPr>
      </w:pPr>
    </w:p>
    <w:p w14:paraId="45D9B2A5" w14:textId="77777777" w:rsidR="000C0AF8" w:rsidRPr="0028464A" w:rsidRDefault="00B44EBB" w:rsidP="00817784">
      <w:pPr>
        <w:spacing w:line="360" w:lineRule="auto"/>
        <w:jc w:val="both"/>
        <w:rPr>
          <w:rFonts w:ascii="Arial" w:hAnsi="Arial" w:cs="Arial"/>
          <w:lang w:val="es-CO"/>
        </w:rPr>
      </w:pPr>
      <w:r w:rsidRPr="0028464A">
        <w:rPr>
          <w:rFonts w:ascii="Arial" w:hAnsi="Arial" w:cs="Arial"/>
          <w:lang w:val="es-CO"/>
        </w:rPr>
        <w:lastRenderedPageBreak/>
        <w:t>P</w:t>
      </w:r>
      <w:r w:rsidR="000C0AF8" w:rsidRPr="0028464A">
        <w:rPr>
          <w:rFonts w:ascii="Arial" w:hAnsi="Arial" w:cs="Arial"/>
          <w:lang w:val="es-CO"/>
        </w:rPr>
        <w:t xml:space="preserve">or otra parte, </w:t>
      </w:r>
      <w:r w:rsidR="00705242" w:rsidRPr="0028464A">
        <w:rPr>
          <w:rFonts w:ascii="Arial" w:hAnsi="Arial" w:cs="Arial"/>
          <w:lang w:val="es-CO"/>
        </w:rPr>
        <w:t xml:space="preserve">la CNTV también estaba </w:t>
      </w:r>
      <w:r w:rsidR="00767374" w:rsidRPr="0028464A">
        <w:rPr>
          <w:rFonts w:ascii="Arial" w:hAnsi="Arial" w:cs="Arial"/>
          <w:lang w:val="es-CO"/>
        </w:rPr>
        <w:t xml:space="preserve">dotada de </w:t>
      </w:r>
      <w:r w:rsidR="00705242" w:rsidRPr="0028464A">
        <w:rPr>
          <w:rFonts w:ascii="Arial" w:hAnsi="Arial" w:cs="Arial"/>
          <w:lang w:val="es-CO"/>
        </w:rPr>
        <w:t>poder sancionatorio</w:t>
      </w:r>
      <w:r w:rsidR="002444E0" w:rsidRPr="0028464A">
        <w:rPr>
          <w:rStyle w:val="Refdenotaalpie"/>
          <w:rFonts w:ascii="Arial" w:hAnsi="Arial" w:cs="Arial"/>
          <w:lang w:val="es-CO"/>
        </w:rPr>
        <w:footnoteReference w:id="31"/>
      </w:r>
      <w:r w:rsidR="00CB7358" w:rsidRPr="0028464A">
        <w:rPr>
          <w:rFonts w:ascii="Arial" w:hAnsi="Arial" w:cs="Arial"/>
          <w:lang w:val="es-CO"/>
        </w:rPr>
        <w:t>,</w:t>
      </w:r>
      <w:r w:rsidR="00705242" w:rsidRPr="0028464A">
        <w:rPr>
          <w:rFonts w:ascii="Arial" w:hAnsi="Arial" w:cs="Arial"/>
          <w:lang w:val="es-CO"/>
        </w:rPr>
        <w:t xml:space="preserve"> </w:t>
      </w:r>
      <w:r w:rsidR="00DC7A96" w:rsidRPr="0028464A">
        <w:rPr>
          <w:rFonts w:ascii="Arial" w:hAnsi="Arial" w:cs="Arial"/>
          <w:lang w:val="es-CO"/>
        </w:rPr>
        <w:t xml:space="preserve">como el </w:t>
      </w:r>
      <w:r w:rsidR="00705242" w:rsidRPr="0028464A">
        <w:rPr>
          <w:rFonts w:ascii="Arial" w:hAnsi="Arial" w:cs="Arial"/>
          <w:lang w:val="es-CO"/>
        </w:rPr>
        <w:t>que desplegó para imponer unas multas por el incumplimiento de las regulaciones en materia de la liquidación de las compensaciones</w:t>
      </w:r>
      <w:r w:rsidR="00481408" w:rsidRPr="0028464A">
        <w:rPr>
          <w:rFonts w:ascii="Arial" w:hAnsi="Arial" w:cs="Arial"/>
          <w:lang w:val="es-CO"/>
        </w:rPr>
        <w:t xml:space="preserve">, las cuales generaron unos actos administrativos fundados en el incumplimiento del contrato, que no son materia de este proceso. </w:t>
      </w:r>
    </w:p>
    <w:p w14:paraId="4BA74EF0" w14:textId="77777777" w:rsidR="00AB5FB2" w:rsidRPr="0028464A" w:rsidRDefault="00AB5FB2" w:rsidP="00817784">
      <w:pPr>
        <w:spacing w:line="360" w:lineRule="auto"/>
        <w:jc w:val="both"/>
        <w:rPr>
          <w:rFonts w:ascii="Arial" w:hAnsi="Arial" w:cs="Arial"/>
          <w:lang w:val="es-CO"/>
        </w:rPr>
      </w:pPr>
    </w:p>
    <w:p w14:paraId="6C8C35B6" w14:textId="77777777" w:rsidR="00C6744D" w:rsidRPr="0028464A" w:rsidRDefault="00C6744D" w:rsidP="00C6744D">
      <w:pPr>
        <w:spacing w:line="360" w:lineRule="auto"/>
        <w:jc w:val="both"/>
        <w:rPr>
          <w:rFonts w:ascii="Arial" w:hAnsi="Arial" w:cs="Arial"/>
          <w:color w:val="000000"/>
        </w:rPr>
      </w:pPr>
      <w:r w:rsidRPr="0028464A">
        <w:rPr>
          <w:rFonts w:ascii="Arial" w:hAnsi="Arial" w:cs="Arial"/>
          <w:lang w:val="es-CO"/>
        </w:rPr>
        <w:t xml:space="preserve">Acerca de </w:t>
      </w:r>
      <w:r w:rsidRPr="0028464A">
        <w:rPr>
          <w:rFonts w:ascii="Arial" w:hAnsi="Arial" w:cs="Arial"/>
          <w:color w:val="000000"/>
        </w:rPr>
        <w:t xml:space="preserve">la potestad de </w:t>
      </w:r>
      <w:r w:rsidR="00E92193" w:rsidRPr="0028464A">
        <w:rPr>
          <w:rFonts w:ascii="Arial" w:hAnsi="Arial" w:cs="Arial"/>
          <w:color w:val="000000"/>
        </w:rPr>
        <w:t xml:space="preserve">inspección y vigilancia que se expresa a través </w:t>
      </w:r>
      <w:r w:rsidR="007869C4" w:rsidRPr="0028464A">
        <w:rPr>
          <w:rFonts w:ascii="Arial" w:hAnsi="Arial" w:cs="Arial"/>
          <w:color w:val="000000"/>
        </w:rPr>
        <w:t xml:space="preserve">de </w:t>
      </w:r>
      <w:r w:rsidRPr="0028464A">
        <w:rPr>
          <w:rFonts w:ascii="Arial" w:hAnsi="Arial" w:cs="Arial"/>
          <w:color w:val="000000"/>
        </w:rPr>
        <w:t xml:space="preserve">órdenes </w:t>
      </w:r>
      <w:r w:rsidR="007869C4" w:rsidRPr="0028464A">
        <w:rPr>
          <w:rFonts w:ascii="Arial" w:hAnsi="Arial" w:cs="Arial"/>
          <w:color w:val="000000"/>
        </w:rPr>
        <w:t xml:space="preserve">de conducta o de </w:t>
      </w:r>
      <w:r w:rsidR="00481408" w:rsidRPr="0028464A">
        <w:rPr>
          <w:rFonts w:ascii="Arial" w:hAnsi="Arial" w:cs="Arial"/>
          <w:color w:val="000000"/>
        </w:rPr>
        <w:t xml:space="preserve">la </w:t>
      </w:r>
      <w:r w:rsidRPr="0028464A">
        <w:rPr>
          <w:rFonts w:ascii="Arial" w:hAnsi="Arial" w:cs="Arial"/>
          <w:color w:val="000000"/>
        </w:rPr>
        <w:t>impo</w:t>
      </w:r>
      <w:r w:rsidR="007869C4" w:rsidRPr="0028464A">
        <w:rPr>
          <w:rFonts w:ascii="Arial" w:hAnsi="Arial" w:cs="Arial"/>
          <w:color w:val="000000"/>
        </w:rPr>
        <w:t xml:space="preserve">sición de </w:t>
      </w:r>
      <w:r w:rsidRPr="0028464A">
        <w:rPr>
          <w:rFonts w:ascii="Arial" w:hAnsi="Arial" w:cs="Arial"/>
          <w:color w:val="000000"/>
        </w:rPr>
        <w:t>correctivos en el ejercicio de la actividad vigilada</w:t>
      </w:r>
      <w:r w:rsidR="00E92193" w:rsidRPr="0028464A">
        <w:rPr>
          <w:rFonts w:ascii="Arial" w:hAnsi="Arial" w:cs="Arial"/>
          <w:color w:val="000000"/>
        </w:rPr>
        <w:t>,</w:t>
      </w:r>
      <w:r w:rsidRPr="0028464A">
        <w:rPr>
          <w:rFonts w:ascii="Arial" w:hAnsi="Arial" w:cs="Arial"/>
          <w:color w:val="000000"/>
        </w:rPr>
        <w:t xml:space="preserve"> </w:t>
      </w:r>
      <w:r w:rsidR="00E92193" w:rsidRPr="0028464A">
        <w:rPr>
          <w:rFonts w:ascii="Arial" w:hAnsi="Arial" w:cs="Arial"/>
          <w:color w:val="000000"/>
        </w:rPr>
        <w:t>la jurisprudencia</w:t>
      </w:r>
      <w:r w:rsidR="00090A05" w:rsidRPr="0028464A">
        <w:rPr>
          <w:rStyle w:val="Refdenotaalpie"/>
          <w:rFonts w:ascii="Arial" w:hAnsi="Arial" w:cs="Arial"/>
          <w:color w:val="000000"/>
        </w:rPr>
        <w:footnoteReference w:id="32"/>
      </w:r>
      <w:r w:rsidR="00E92193" w:rsidRPr="0028464A">
        <w:rPr>
          <w:rFonts w:ascii="Arial" w:hAnsi="Arial" w:cs="Arial"/>
          <w:color w:val="000000"/>
        </w:rPr>
        <w:t xml:space="preserve"> ha reconocido que la </w:t>
      </w:r>
      <w:r w:rsidR="00CB7358" w:rsidRPr="0028464A">
        <w:rPr>
          <w:rFonts w:ascii="Arial" w:hAnsi="Arial" w:cs="Arial"/>
          <w:color w:val="000000"/>
        </w:rPr>
        <w:t>a</w:t>
      </w:r>
      <w:r w:rsidR="00E92193" w:rsidRPr="0028464A">
        <w:rPr>
          <w:rFonts w:ascii="Arial" w:hAnsi="Arial" w:cs="Arial"/>
          <w:color w:val="000000"/>
        </w:rPr>
        <w:t xml:space="preserve">utoridad competente </w:t>
      </w:r>
      <w:r w:rsidRPr="0028464A">
        <w:rPr>
          <w:rFonts w:ascii="Arial" w:hAnsi="Arial" w:cs="Arial"/>
          <w:color w:val="000000"/>
        </w:rPr>
        <w:t xml:space="preserve">puede </w:t>
      </w:r>
      <w:r w:rsidR="00E92193" w:rsidRPr="0028464A">
        <w:rPr>
          <w:rFonts w:ascii="Arial" w:hAnsi="Arial" w:cs="Arial"/>
          <w:color w:val="000000"/>
        </w:rPr>
        <w:t xml:space="preserve">dictar </w:t>
      </w:r>
      <w:r w:rsidRPr="0028464A">
        <w:rPr>
          <w:rFonts w:ascii="Arial" w:hAnsi="Arial" w:cs="Arial"/>
          <w:color w:val="000000"/>
        </w:rPr>
        <w:lastRenderedPageBreak/>
        <w:t xml:space="preserve">instrucciones generales o, en su caso, actos administrativos de carácter particular y obligatorio, los cuales constituyen una expresión de la forma en que se concreta la potestad de </w:t>
      </w:r>
      <w:r w:rsidRPr="0028464A">
        <w:rPr>
          <w:rFonts w:ascii="Arial" w:hAnsi="Arial" w:cs="Arial"/>
          <w:i/>
          <w:color w:val="000000"/>
        </w:rPr>
        <w:t>“control”</w:t>
      </w:r>
      <w:r w:rsidRPr="0028464A">
        <w:rPr>
          <w:rFonts w:ascii="Arial" w:hAnsi="Arial" w:cs="Arial"/>
          <w:color w:val="000000"/>
        </w:rPr>
        <w:t xml:space="preserve"> atribuida en la ley</w:t>
      </w:r>
      <w:r w:rsidRPr="0028464A">
        <w:rPr>
          <w:rStyle w:val="Refdenotaalpie"/>
          <w:rFonts w:ascii="Arial" w:hAnsi="Arial" w:cs="Arial"/>
          <w:color w:val="000000"/>
        </w:rPr>
        <w:footnoteReference w:id="33"/>
      </w:r>
      <w:r w:rsidR="003B6C31" w:rsidRPr="0028464A">
        <w:rPr>
          <w:rFonts w:ascii="Arial" w:hAnsi="Arial" w:cs="Arial"/>
          <w:color w:val="000000"/>
        </w:rPr>
        <w:t>.</w:t>
      </w:r>
      <w:r w:rsidRPr="0028464A">
        <w:rPr>
          <w:rFonts w:ascii="Arial" w:hAnsi="Arial" w:cs="Arial"/>
          <w:color w:val="000000"/>
        </w:rPr>
        <w:t xml:space="preserve"> </w:t>
      </w:r>
    </w:p>
    <w:p w14:paraId="59F56FDE" w14:textId="77777777" w:rsidR="00C6744D" w:rsidRPr="0028464A" w:rsidRDefault="00C6744D" w:rsidP="00817784">
      <w:pPr>
        <w:spacing w:line="360" w:lineRule="auto"/>
        <w:jc w:val="both"/>
        <w:rPr>
          <w:rFonts w:ascii="Arial" w:hAnsi="Arial" w:cs="Arial"/>
          <w:lang w:val="es-CO"/>
        </w:rPr>
      </w:pPr>
    </w:p>
    <w:p w14:paraId="37D16F17" w14:textId="77777777" w:rsidR="000C0AF8" w:rsidRPr="0028464A" w:rsidRDefault="000C0AF8" w:rsidP="00817784">
      <w:pPr>
        <w:spacing w:line="360" w:lineRule="auto"/>
        <w:jc w:val="both"/>
        <w:rPr>
          <w:rFonts w:ascii="Arial" w:hAnsi="Arial" w:cs="Arial"/>
          <w:lang w:val="es-CO"/>
        </w:rPr>
      </w:pPr>
      <w:r w:rsidRPr="0028464A">
        <w:rPr>
          <w:rFonts w:ascii="Arial" w:hAnsi="Arial" w:cs="Arial"/>
          <w:lang w:val="es-CO"/>
        </w:rPr>
        <w:t xml:space="preserve">Como consecuencia, no </w:t>
      </w:r>
      <w:r w:rsidR="00530865" w:rsidRPr="0028464A">
        <w:rPr>
          <w:rFonts w:ascii="Arial" w:hAnsi="Arial" w:cs="Arial"/>
          <w:lang w:val="es-CO"/>
        </w:rPr>
        <w:t xml:space="preserve">resulta pertinente </w:t>
      </w:r>
      <w:r w:rsidRPr="0028464A">
        <w:rPr>
          <w:rFonts w:ascii="Arial" w:hAnsi="Arial" w:cs="Arial"/>
          <w:lang w:val="es-CO"/>
        </w:rPr>
        <w:t xml:space="preserve">decretar la nulidad de lo actuado en este proceso, </w:t>
      </w:r>
      <w:r w:rsidR="00DC7A96" w:rsidRPr="0028464A">
        <w:rPr>
          <w:rFonts w:ascii="Arial" w:hAnsi="Arial" w:cs="Arial"/>
          <w:lang w:val="es-CO"/>
        </w:rPr>
        <w:t>por razón de la existencia de cláusula compromisoria</w:t>
      </w:r>
      <w:r w:rsidR="00504830" w:rsidRPr="0028464A">
        <w:rPr>
          <w:rFonts w:ascii="Arial" w:hAnsi="Arial" w:cs="Arial"/>
          <w:lang w:val="es-CO"/>
        </w:rPr>
        <w:t xml:space="preserve"> en el contrato de concesión </w:t>
      </w:r>
      <w:r w:rsidR="00504830" w:rsidRPr="0028464A">
        <w:rPr>
          <w:rFonts w:ascii="Arial" w:hAnsi="Arial" w:cs="Arial"/>
          <w:i/>
          <w:lang w:val="es-CO"/>
        </w:rPr>
        <w:t>sub judice</w:t>
      </w:r>
      <w:r w:rsidR="00DC7A96" w:rsidRPr="0028464A">
        <w:rPr>
          <w:rFonts w:ascii="Arial" w:hAnsi="Arial" w:cs="Arial"/>
          <w:i/>
          <w:lang w:val="es-CO"/>
        </w:rPr>
        <w:t>,</w:t>
      </w:r>
      <w:r w:rsidR="00DC7A96" w:rsidRPr="0028464A">
        <w:rPr>
          <w:rFonts w:ascii="Arial" w:hAnsi="Arial" w:cs="Arial"/>
          <w:lang w:val="es-CO"/>
        </w:rPr>
        <w:t xml:space="preserve"> </w:t>
      </w:r>
      <w:r w:rsidRPr="0028464A">
        <w:rPr>
          <w:rFonts w:ascii="Arial" w:hAnsi="Arial" w:cs="Arial"/>
          <w:lang w:val="es-CO"/>
        </w:rPr>
        <w:t>toda vez que</w:t>
      </w:r>
      <w:r w:rsidR="00481408" w:rsidRPr="0028464A">
        <w:rPr>
          <w:rFonts w:ascii="Arial" w:hAnsi="Arial" w:cs="Arial"/>
          <w:lang w:val="es-CO"/>
        </w:rPr>
        <w:t>, aunque los actos administrativos se calificaran como meramente contractuales</w:t>
      </w:r>
      <w:r w:rsidR="00D848F9" w:rsidRPr="0028464A">
        <w:rPr>
          <w:rStyle w:val="Refdenotaalpie"/>
          <w:rFonts w:ascii="Arial" w:hAnsi="Arial" w:cs="Arial"/>
          <w:lang w:val="es-CO"/>
        </w:rPr>
        <w:footnoteReference w:id="34"/>
      </w:r>
      <w:r w:rsidR="00481408" w:rsidRPr="0028464A">
        <w:rPr>
          <w:rFonts w:ascii="Arial" w:hAnsi="Arial" w:cs="Arial"/>
          <w:lang w:val="es-CO"/>
        </w:rPr>
        <w:t xml:space="preserve">, </w:t>
      </w:r>
      <w:r w:rsidR="00D848F9" w:rsidRPr="0028464A">
        <w:rPr>
          <w:rFonts w:ascii="Arial" w:hAnsi="Arial" w:cs="Arial"/>
          <w:lang w:val="es-CO"/>
        </w:rPr>
        <w:t xml:space="preserve">se aprecia que </w:t>
      </w:r>
      <w:r w:rsidRPr="0028464A">
        <w:rPr>
          <w:rFonts w:ascii="Arial" w:hAnsi="Arial" w:cs="Arial"/>
          <w:lang w:val="es-CO"/>
        </w:rPr>
        <w:t xml:space="preserve">la demanda versó sobre la legalidad de unos actos administrativos que desplegó la CNTV en ejercicio de las facultades excepcionales </w:t>
      </w:r>
      <w:r w:rsidR="000A63D8" w:rsidRPr="0028464A">
        <w:rPr>
          <w:rFonts w:ascii="Arial" w:hAnsi="Arial" w:cs="Arial"/>
          <w:lang w:val="es-CO"/>
        </w:rPr>
        <w:t xml:space="preserve">que materialmente se fundaron en la </w:t>
      </w:r>
      <w:r w:rsidRPr="0028464A">
        <w:rPr>
          <w:rFonts w:ascii="Arial" w:hAnsi="Arial" w:cs="Arial"/>
          <w:lang w:val="es-CO"/>
        </w:rPr>
        <w:t>interpretación unilateral del con</w:t>
      </w:r>
      <w:r w:rsidR="000A63D8" w:rsidRPr="0028464A">
        <w:rPr>
          <w:rFonts w:ascii="Arial" w:hAnsi="Arial" w:cs="Arial"/>
          <w:lang w:val="es-CO"/>
        </w:rPr>
        <w:t xml:space="preserve">cepto de ingresos brutos que resultaba aplicable al Contrato de Concesión 211 de 1999. </w:t>
      </w:r>
    </w:p>
    <w:p w14:paraId="789F9E38" w14:textId="77777777" w:rsidR="006D0F27" w:rsidRPr="0028464A" w:rsidRDefault="006D0F27" w:rsidP="006D0F27">
      <w:pPr>
        <w:rPr>
          <w:rFonts w:ascii="Arial" w:hAnsi="Arial" w:cs="Arial"/>
          <w:lang w:val="es-CO"/>
        </w:rPr>
      </w:pPr>
    </w:p>
    <w:p w14:paraId="1E85B485" w14:textId="77777777" w:rsidR="006D730A" w:rsidRPr="0028464A" w:rsidRDefault="00F139E7" w:rsidP="006D730A">
      <w:pPr>
        <w:spacing w:line="360" w:lineRule="auto"/>
        <w:jc w:val="both"/>
        <w:rPr>
          <w:rFonts w:ascii="Arial" w:hAnsi="Arial" w:cs="Arial"/>
          <w:lang w:val="es-CO"/>
        </w:rPr>
      </w:pPr>
      <w:r w:rsidRPr="0028464A">
        <w:rPr>
          <w:rFonts w:ascii="Arial" w:hAnsi="Arial" w:cs="Arial"/>
          <w:lang w:val="es-CO"/>
        </w:rPr>
        <w:t xml:space="preserve">Frente a </w:t>
      </w:r>
      <w:r w:rsidR="00530865" w:rsidRPr="0028464A">
        <w:rPr>
          <w:rFonts w:ascii="Arial" w:hAnsi="Arial" w:cs="Arial"/>
          <w:lang w:val="es-CO"/>
        </w:rPr>
        <w:t xml:space="preserve">otros </w:t>
      </w:r>
      <w:r w:rsidR="001575DD" w:rsidRPr="0028464A">
        <w:rPr>
          <w:rFonts w:ascii="Arial" w:hAnsi="Arial" w:cs="Arial"/>
          <w:lang w:val="es-CO"/>
        </w:rPr>
        <w:t xml:space="preserve">actos </w:t>
      </w:r>
      <w:r w:rsidR="006D730A" w:rsidRPr="0028464A">
        <w:rPr>
          <w:rFonts w:ascii="Arial" w:hAnsi="Arial" w:cs="Arial"/>
          <w:lang w:val="es-CO"/>
        </w:rPr>
        <w:t xml:space="preserve">administrativos </w:t>
      </w:r>
      <w:r w:rsidR="001575DD" w:rsidRPr="0028464A">
        <w:rPr>
          <w:rFonts w:ascii="Arial" w:hAnsi="Arial" w:cs="Arial"/>
          <w:lang w:val="es-CO"/>
        </w:rPr>
        <w:t>similares</w:t>
      </w:r>
      <w:r w:rsidR="006D730A" w:rsidRPr="0028464A">
        <w:rPr>
          <w:rFonts w:ascii="Arial" w:hAnsi="Arial" w:cs="Arial"/>
          <w:lang w:val="es-CO"/>
        </w:rPr>
        <w:t xml:space="preserve"> a los que aquí se juzgan</w:t>
      </w:r>
      <w:r w:rsidR="001575DD" w:rsidRPr="0028464A">
        <w:rPr>
          <w:rFonts w:ascii="Arial" w:hAnsi="Arial" w:cs="Arial"/>
          <w:lang w:val="es-CO"/>
        </w:rPr>
        <w:t xml:space="preserve">, </w:t>
      </w:r>
      <w:r w:rsidR="00BC4EE4" w:rsidRPr="0028464A">
        <w:rPr>
          <w:rFonts w:ascii="Arial" w:hAnsi="Arial" w:cs="Arial"/>
          <w:lang w:val="es-CO"/>
        </w:rPr>
        <w:t xml:space="preserve">que fueron expedidos por la CNTV en el escenario de </w:t>
      </w:r>
      <w:r w:rsidR="001575DD" w:rsidRPr="0028464A">
        <w:rPr>
          <w:rFonts w:ascii="Arial" w:hAnsi="Arial" w:cs="Arial"/>
          <w:lang w:val="es-CO"/>
        </w:rPr>
        <w:t xml:space="preserve">un contrato de concesión </w:t>
      </w:r>
      <w:r w:rsidR="006D730A" w:rsidRPr="0028464A">
        <w:rPr>
          <w:rFonts w:ascii="Arial" w:hAnsi="Arial" w:cs="Arial"/>
          <w:lang w:val="es-CO"/>
        </w:rPr>
        <w:t>de televisión por suscripción</w:t>
      </w:r>
      <w:r w:rsidR="00BC4EE4" w:rsidRPr="0028464A">
        <w:rPr>
          <w:rFonts w:ascii="Arial" w:hAnsi="Arial" w:cs="Arial"/>
          <w:lang w:val="es-CO"/>
        </w:rPr>
        <w:t>,</w:t>
      </w:r>
      <w:r w:rsidR="006D730A" w:rsidRPr="0028464A">
        <w:rPr>
          <w:rFonts w:ascii="Arial" w:hAnsi="Arial" w:cs="Arial"/>
          <w:lang w:val="es-CO"/>
        </w:rPr>
        <w:t xml:space="preserve"> </w:t>
      </w:r>
      <w:r w:rsidRPr="0028464A">
        <w:rPr>
          <w:rFonts w:ascii="Arial" w:hAnsi="Arial" w:cs="Arial"/>
          <w:lang w:val="es-CO"/>
        </w:rPr>
        <w:t>la Subsección C</w:t>
      </w:r>
      <w:r w:rsidR="006D730A" w:rsidRPr="0028464A">
        <w:rPr>
          <w:rFonts w:ascii="Arial" w:hAnsi="Arial" w:cs="Arial"/>
          <w:lang w:val="es-CO"/>
        </w:rPr>
        <w:t xml:space="preserve"> de la </w:t>
      </w:r>
      <w:r w:rsidR="00BC4EE4" w:rsidRPr="0028464A">
        <w:rPr>
          <w:rFonts w:ascii="Arial" w:hAnsi="Arial" w:cs="Arial"/>
          <w:lang w:val="es-CO"/>
        </w:rPr>
        <w:t xml:space="preserve">Sección Tercera </w:t>
      </w:r>
      <w:r w:rsidR="006D730A" w:rsidRPr="0028464A">
        <w:rPr>
          <w:rFonts w:ascii="Arial" w:hAnsi="Arial" w:cs="Arial"/>
          <w:lang w:val="es-CO"/>
        </w:rPr>
        <w:t xml:space="preserve">del Consejo de Estado evidenció </w:t>
      </w:r>
      <w:r w:rsidRPr="0028464A">
        <w:rPr>
          <w:rFonts w:ascii="Arial" w:hAnsi="Arial" w:cs="Arial"/>
          <w:lang w:val="es-CO"/>
        </w:rPr>
        <w:t xml:space="preserve">el carácter de </w:t>
      </w:r>
      <w:r w:rsidR="00BC4EE4" w:rsidRPr="0028464A">
        <w:rPr>
          <w:rFonts w:ascii="Arial" w:hAnsi="Arial" w:cs="Arial"/>
          <w:lang w:val="es-CO"/>
        </w:rPr>
        <w:t xml:space="preserve">la </w:t>
      </w:r>
      <w:r w:rsidRPr="0028464A">
        <w:rPr>
          <w:rFonts w:ascii="Arial" w:hAnsi="Arial" w:cs="Arial"/>
          <w:lang w:val="es-CO"/>
        </w:rPr>
        <w:t xml:space="preserve">interpretación unilateral que desplegó la </w:t>
      </w:r>
      <w:r w:rsidR="006D730A" w:rsidRPr="0028464A">
        <w:rPr>
          <w:rFonts w:ascii="Arial" w:hAnsi="Arial" w:cs="Arial"/>
          <w:lang w:val="es-CO"/>
        </w:rPr>
        <w:t>CNTV al imponer el ajuste a las autoliquidaciones de la compensación, así:</w:t>
      </w:r>
    </w:p>
    <w:p w14:paraId="0A6B14A2" w14:textId="77777777" w:rsidR="00F139E7" w:rsidRPr="0028464A" w:rsidRDefault="00F139E7" w:rsidP="006D730A">
      <w:pPr>
        <w:autoSpaceDE w:val="0"/>
        <w:autoSpaceDN w:val="0"/>
        <w:adjustRightInd w:val="0"/>
        <w:spacing w:line="360" w:lineRule="auto"/>
        <w:ind w:right="51"/>
        <w:jc w:val="both"/>
        <w:rPr>
          <w:rFonts w:ascii="Arial" w:hAnsi="Arial" w:cs="Arial"/>
        </w:rPr>
      </w:pPr>
    </w:p>
    <w:p w14:paraId="490334D0" w14:textId="77777777" w:rsidR="00CD1D60" w:rsidRPr="0028464A" w:rsidRDefault="00CD1D60" w:rsidP="00BC4EE4">
      <w:pPr>
        <w:autoSpaceDE w:val="0"/>
        <w:autoSpaceDN w:val="0"/>
        <w:adjustRightInd w:val="0"/>
        <w:spacing w:line="276" w:lineRule="auto"/>
        <w:ind w:left="567" w:right="902"/>
        <w:jc w:val="both"/>
        <w:rPr>
          <w:rFonts w:ascii="Arial" w:hAnsi="Arial" w:cs="Arial"/>
          <w:i/>
        </w:rPr>
      </w:pPr>
      <w:r w:rsidRPr="0028464A">
        <w:rPr>
          <w:rFonts w:ascii="Arial" w:hAnsi="Arial" w:cs="Arial"/>
          <w:i/>
        </w:rPr>
        <w:t>“</w:t>
      </w:r>
      <w:r w:rsidR="00F139E7" w:rsidRPr="0028464A">
        <w:rPr>
          <w:rFonts w:ascii="Arial" w:hAnsi="Arial" w:cs="Arial"/>
          <w:i/>
        </w:rPr>
        <w:t>Así las cosas, lo que la Sala evidencia es que la Comisión Nacional de Televisión, al percibir la ambigüedad que se derivaba de la estructura de la f</w:t>
      </w:r>
      <w:r w:rsidR="002771FE" w:rsidRPr="0028464A">
        <w:rPr>
          <w:rFonts w:ascii="Arial" w:hAnsi="Arial" w:cs="Arial"/>
          <w:i/>
        </w:rPr>
        <w:t>ó</w:t>
      </w:r>
      <w:r w:rsidR="00F139E7" w:rsidRPr="0028464A">
        <w:rPr>
          <w:rFonts w:ascii="Arial" w:hAnsi="Arial" w:cs="Arial"/>
          <w:i/>
        </w:rPr>
        <w:t xml:space="preserve">rmula para liquidar el valor de la compensación, decidió interpretar unilateralmente la cláusula convenida, </w:t>
      </w:r>
      <w:r w:rsidRPr="0028464A">
        <w:rPr>
          <w:rFonts w:ascii="Arial" w:hAnsi="Arial" w:cs="Arial"/>
          <w:i/>
        </w:rPr>
        <w:t>(…)</w:t>
      </w:r>
      <w:r w:rsidR="00715828" w:rsidRPr="0028464A">
        <w:rPr>
          <w:rStyle w:val="Refdenotaalpie"/>
          <w:rFonts w:ascii="Arial" w:hAnsi="Arial" w:cs="Arial"/>
          <w:i/>
        </w:rPr>
        <w:footnoteReference w:id="35"/>
      </w:r>
      <w:r w:rsidRPr="0028464A">
        <w:rPr>
          <w:rFonts w:ascii="Arial" w:hAnsi="Arial" w:cs="Arial"/>
          <w:i/>
        </w:rPr>
        <w:t>”</w:t>
      </w:r>
      <w:r w:rsidR="005A35F2" w:rsidRPr="0028464A">
        <w:rPr>
          <w:rFonts w:ascii="Arial" w:hAnsi="Arial" w:cs="Arial"/>
          <w:i/>
        </w:rPr>
        <w:t>.</w:t>
      </w:r>
    </w:p>
    <w:p w14:paraId="1B0DDE9D" w14:textId="77777777" w:rsidR="00F139E7" w:rsidRPr="0028464A" w:rsidRDefault="00F139E7" w:rsidP="006D0F27">
      <w:pPr>
        <w:rPr>
          <w:rFonts w:ascii="Arial" w:hAnsi="Arial" w:cs="Arial"/>
          <w:lang w:val="es-CO"/>
        </w:rPr>
      </w:pPr>
    </w:p>
    <w:p w14:paraId="7E21F8B6" w14:textId="77777777" w:rsidR="006D0F27" w:rsidRPr="0028464A" w:rsidRDefault="006D0F27" w:rsidP="006D0F27">
      <w:pPr>
        <w:rPr>
          <w:rFonts w:ascii="Arial" w:hAnsi="Arial" w:cs="Arial"/>
          <w:lang w:val="es-CO"/>
        </w:rPr>
      </w:pPr>
    </w:p>
    <w:p w14:paraId="784F497C" w14:textId="77777777" w:rsidR="00AB6763" w:rsidRPr="0028464A" w:rsidRDefault="009330A7" w:rsidP="00AB6763">
      <w:pPr>
        <w:spacing w:line="360" w:lineRule="auto"/>
        <w:jc w:val="both"/>
        <w:rPr>
          <w:rFonts w:ascii="Arial" w:hAnsi="Arial" w:cs="Arial"/>
          <w:lang w:val="es-CO"/>
        </w:rPr>
      </w:pPr>
      <w:r w:rsidRPr="0028464A">
        <w:rPr>
          <w:rFonts w:ascii="Arial" w:hAnsi="Arial" w:cs="Arial"/>
          <w:lang w:val="es-CO"/>
        </w:rPr>
        <w:t xml:space="preserve">Finalmente, </w:t>
      </w:r>
      <w:r w:rsidR="00982BA5" w:rsidRPr="0028464A">
        <w:rPr>
          <w:rFonts w:ascii="Arial" w:hAnsi="Arial" w:cs="Arial"/>
          <w:lang w:val="es-CO"/>
        </w:rPr>
        <w:t xml:space="preserve">aunque no se aplica al caso en cuestión, </w:t>
      </w:r>
      <w:r w:rsidRPr="0028464A">
        <w:rPr>
          <w:rFonts w:ascii="Arial" w:hAnsi="Arial" w:cs="Arial"/>
          <w:lang w:val="es-CO"/>
        </w:rPr>
        <w:t xml:space="preserve">se tiene presente que </w:t>
      </w:r>
      <w:r w:rsidR="000427FE" w:rsidRPr="0028464A">
        <w:rPr>
          <w:rFonts w:ascii="Arial" w:hAnsi="Arial" w:cs="Arial"/>
          <w:lang w:val="es-CO"/>
        </w:rPr>
        <w:t>para los procesos iniciados en vigencia del C.P.A.C.A.</w:t>
      </w:r>
      <w:r w:rsidR="009C77C2" w:rsidRPr="0028464A">
        <w:rPr>
          <w:rFonts w:ascii="Arial" w:hAnsi="Arial" w:cs="Arial"/>
          <w:lang w:val="es-CO"/>
        </w:rPr>
        <w:t>, a partir del 2 de julio de 2012</w:t>
      </w:r>
      <w:r w:rsidR="000427FE" w:rsidRPr="0028464A">
        <w:rPr>
          <w:rFonts w:ascii="Arial" w:hAnsi="Arial" w:cs="Arial"/>
          <w:lang w:val="es-CO"/>
        </w:rPr>
        <w:t xml:space="preserve"> y </w:t>
      </w:r>
      <w:r w:rsidR="000A63D8" w:rsidRPr="0028464A">
        <w:rPr>
          <w:rFonts w:ascii="Arial" w:hAnsi="Arial" w:cs="Arial"/>
          <w:lang w:val="es-CO"/>
        </w:rPr>
        <w:t xml:space="preserve">que se tramitan bajo </w:t>
      </w:r>
      <w:r w:rsidR="000427FE" w:rsidRPr="0028464A">
        <w:rPr>
          <w:rFonts w:ascii="Arial" w:hAnsi="Arial" w:cs="Arial"/>
          <w:lang w:val="es-CO"/>
        </w:rPr>
        <w:t xml:space="preserve">la </w:t>
      </w:r>
      <w:r w:rsidR="00944665" w:rsidRPr="0028464A">
        <w:rPr>
          <w:rFonts w:ascii="Arial" w:hAnsi="Arial" w:cs="Arial"/>
          <w:lang w:val="es-CO"/>
        </w:rPr>
        <w:t>Ley 1563 de 2012</w:t>
      </w:r>
      <w:r w:rsidR="005A35F2" w:rsidRPr="0028464A">
        <w:rPr>
          <w:rStyle w:val="Refdenotaalpie"/>
          <w:rFonts w:ascii="Arial" w:hAnsi="Arial" w:cs="Arial"/>
          <w:lang w:val="es-CO"/>
        </w:rPr>
        <w:footnoteReference w:id="36"/>
      </w:r>
      <w:r w:rsidR="00E5297E" w:rsidRPr="0028464A">
        <w:rPr>
          <w:rFonts w:ascii="Arial" w:hAnsi="Arial" w:cs="Arial"/>
          <w:lang w:val="es-CO"/>
        </w:rPr>
        <w:t xml:space="preserve">, </w:t>
      </w:r>
      <w:r w:rsidR="00A51724" w:rsidRPr="0028464A">
        <w:rPr>
          <w:rFonts w:ascii="Arial" w:hAnsi="Arial" w:cs="Arial"/>
          <w:lang w:val="es-CO"/>
        </w:rPr>
        <w:t>actual</w:t>
      </w:r>
      <w:r w:rsidR="00944665" w:rsidRPr="0028464A">
        <w:rPr>
          <w:rFonts w:ascii="Arial" w:hAnsi="Arial" w:cs="Arial"/>
          <w:lang w:val="es-CO"/>
        </w:rPr>
        <w:t xml:space="preserve"> estatuto de arbitraje, </w:t>
      </w:r>
      <w:r w:rsidR="00D01BED" w:rsidRPr="0028464A">
        <w:rPr>
          <w:rFonts w:ascii="Arial" w:hAnsi="Arial" w:cs="Arial"/>
          <w:lang w:val="es-CO"/>
        </w:rPr>
        <w:t xml:space="preserve">cabe </w:t>
      </w:r>
      <w:r w:rsidR="00E5297E" w:rsidRPr="0028464A">
        <w:rPr>
          <w:rFonts w:ascii="Arial" w:hAnsi="Arial" w:cs="Arial"/>
          <w:lang w:val="es-CO"/>
        </w:rPr>
        <w:t xml:space="preserve">invocar la </w:t>
      </w:r>
      <w:r w:rsidR="00944665" w:rsidRPr="0028464A">
        <w:rPr>
          <w:rFonts w:ascii="Arial" w:hAnsi="Arial" w:cs="Arial"/>
          <w:lang w:val="es-CO"/>
        </w:rPr>
        <w:t>renuncia tácita por la conducta de las partes</w:t>
      </w:r>
      <w:r w:rsidR="007B7067" w:rsidRPr="0028464A">
        <w:rPr>
          <w:rStyle w:val="Refdenotaalpie"/>
          <w:rFonts w:ascii="Arial" w:hAnsi="Arial" w:cs="Arial"/>
          <w:lang w:val="es-CO"/>
        </w:rPr>
        <w:footnoteReference w:id="37"/>
      </w:r>
      <w:r w:rsidR="00830E60" w:rsidRPr="0028464A">
        <w:rPr>
          <w:rFonts w:ascii="Arial" w:hAnsi="Arial" w:cs="Arial"/>
          <w:lang w:val="es-CO"/>
        </w:rPr>
        <w:t xml:space="preserve">, la cual se </w:t>
      </w:r>
      <w:r w:rsidR="00944665" w:rsidRPr="0028464A">
        <w:rPr>
          <w:rFonts w:ascii="Arial" w:hAnsi="Arial" w:cs="Arial"/>
          <w:lang w:val="es-CO"/>
        </w:rPr>
        <w:t>desprende</w:t>
      </w:r>
      <w:r w:rsidR="00830E60" w:rsidRPr="0028464A">
        <w:rPr>
          <w:rFonts w:ascii="Arial" w:hAnsi="Arial" w:cs="Arial"/>
          <w:lang w:val="es-CO"/>
        </w:rPr>
        <w:t xml:space="preserve">, por ejemplo, </w:t>
      </w:r>
      <w:r w:rsidR="00944665" w:rsidRPr="0028464A">
        <w:rPr>
          <w:rFonts w:ascii="Arial" w:hAnsi="Arial" w:cs="Arial"/>
          <w:lang w:val="es-CO"/>
        </w:rPr>
        <w:t>de que</w:t>
      </w:r>
      <w:r w:rsidR="00A6194E" w:rsidRPr="0028464A">
        <w:rPr>
          <w:rFonts w:ascii="Arial" w:hAnsi="Arial" w:cs="Arial"/>
          <w:lang w:val="es-CO"/>
        </w:rPr>
        <w:t>,</w:t>
      </w:r>
      <w:r w:rsidR="00944665" w:rsidRPr="0028464A">
        <w:rPr>
          <w:rFonts w:ascii="Arial" w:hAnsi="Arial" w:cs="Arial"/>
          <w:lang w:val="es-CO"/>
        </w:rPr>
        <w:t xml:space="preserve"> </w:t>
      </w:r>
      <w:r w:rsidR="00E5297E" w:rsidRPr="0028464A">
        <w:rPr>
          <w:rFonts w:ascii="Arial" w:hAnsi="Arial" w:cs="Arial"/>
          <w:lang w:val="es-CO"/>
        </w:rPr>
        <w:t>aun advirtiendo la presencia de la cláusula compromisoria, con posterioridad a la sentencia de unificación del Consejo de Estado</w:t>
      </w:r>
      <w:r w:rsidR="00197BE9" w:rsidRPr="0028464A">
        <w:rPr>
          <w:rFonts w:ascii="Arial" w:hAnsi="Arial" w:cs="Arial"/>
          <w:lang w:val="es-CO"/>
        </w:rPr>
        <w:t xml:space="preserve"> y a la entrada en vigencia del nuevo estatuto de arbitraje, </w:t>
      </w:r>
      <w:r w:rsidR="00A6194E" w:rsidRPr="0028464A">
        <w:rPr>
          <w:rFonts w:ascii="Arial" w:hAnsi="Arial" w:cs="Arial"/>
          <w:lang w:val="es-CO"/>
        </w:rPr>
        <w:t>la parte</w:t>
      </w:r>
      <w:r w:rsidR="00982BA5" w:rsidRPr="0028464A">
        <w:rPr>
          <w:rFonts w:ascii="Arial" w:hAnsi="Arial" w:cs="Arial"/>
          <w:lang w:val="es-CO"/>
        </w:rPr>
        <w:t xml:space="preserve"> demandada </w:t>
      </w:r>
      <w:r w:rsidR="00E5297E" w:rsidRPr="0028464A">
        <w:rPr>
          <w:rFonts w:ascii="Arial" w:hAnsi="Arial" w:cs="Arial"/>
          <w:lang w:val="es-CO"/>
        </w:rPr>
        <w:t xml:space="preserve">no </w:t>
      </w:r>
      <w:r w:rsidR="00982BA5" w:rsidRPr="0028464A">
        <w:rPr>
          <w:rFonts w:ascii="Arial" w:hAnsi="Arial" w:cs="Arial"/>
          <w:lang w:val="es-CO"/>
        </w:rPr>
        <w:t>invoque la excepción</w:t>
      </w:r>
      <w:r w:rsidR="00E5297E" w:rsidRPr="0028464A">
        <w:rPr>
          <w:rFonts w:ascii="Arial" w:hAnsi="Arial" w:cs="Arial"/>
          <w:lang w:val="es-CO"/>
        </w:rPr>
        <w:t xml:space="preserve"> y</w:t>
      </w:r>
      <w:r w:rsidR="00E3488E" w:rsidRPr="0028464A">
        <w:rPr>
          <w:rFonts w:ascii="Arial" w:hAnsi="Arial" w:cs="Arial"/>
          <w:lang w:val="es-CO"/>
        </w:rPr>
        <w:t>,</w:t>
      </w:r>
      <w:r w:rsidR="00E5297E" w:rsidRPr="0028464A">
        <w:rPr>
          <w:rFonts w:ascii="Arial" w:hAnsi="Arial" w:cs="Arial"/>
          <w:lang w:val="es-CO"/>
        </w:rPr>
        <w:t xml:space="preserve"> por el contrario</w:t>
      </w:r>
      <w:r w:rsidR="00A6194E" w:rsidRPr="0028464A">
        <w:rPr>
          <w:rFonts w:ascii="Arial" w:hAnsi="Arial" w:cs="Arial"/>
          <w:lang w:val="es-CO"/>
        </w:rPr>
        <w:t>,</w:t>
      </w:r>
      <w:r w:rsidR="00E5297E" w:rsidRPr="0028464A">
        <w:rPr>
          <w:rFonts w:ascii="Arial" w:hAnsi="Arial" w:cs="Arial"/>
          <w:lang w:val="es-CO"/>
        </w:rPr>
        <w:t xml:space="preserve"> en su</w:t>
      </w:r>
      <w:r w:rsidR="00A6194E" w:rsidRPr="0028464A">
        <w:rPr>
          <w:rFonts w:ascii="Arial" w:hAnsi="Arial" w:cs="Arial"/>
          <w:lang w:val="es-CO"/>
        </w:rPr>
        <w:t>s</w:t>
      </w:r>
      <w:r w:rsidR="00E5297E" w:rsidRPr="0028464A">
        <w:rPr>
          <w:rFonts w:ascii="Arial" w:hAnsi="Arial" w:cs="Arial"/>
          <w:lang w:val="es-CO"/>
        </w:rPr>
        <w:t xml:space="preserve"> actuaci</w:t>
      </w:r>
      <w:r w:rsidR="00A6194E" w:rsidRPr="0028464A">
        <w:rPr>
          <w:rFonts w:ascii="Arial" w:hAnsi="Arial" w:cs="Arial"/>
          <w:lang w:val="es-CO"/>
        </w:rPr>
        <w:t>ones</w:t>
      </w:r>
      <w:r w:rsidR="00830E60" w:rsidRPr="0028464A">
        <w:rPr>
          <w:rFonts w:ascii="Arial" w:hAnsi="Arial" w:cs="Arial"/>
          <w:lang w:val="es-CO"/>
        </w:rPr>
        <w:t xml:space="preserve"> </w:t>
      </w:r>
      <w:r w:rsidR="00982BA5" w:rsidRPr="0028464A">
        <w:rPr>
          <w:rFonts w:ascii="Arial" w:hAnsi="Arial" w:cs="Arial"/>
          <w:lang w:val="es-CO"/>
        </w:rPr>
        <w:t xml:space="preserve">subsiguientes </w:t>
      </w:r>
      <w:r w:rsidR="00830E60" w:rsidRPr="0028464A">
        <w:rPr>
          <w:rFonts w:ascii="Arial" w:hAnsi="Arial" w:cs="Arial"/>
          <w:lang w:val="es-CO"/>
        </w:rPr>
        <w:t>recabe</w:t>
      </w:r>
      <w:r w:rsidR="009C77C2" w:rsidRPr="0028464A">
        <w:rPr>
          <w:rFonts w:ascii="Arial" w:hAnsi="Arial" w:cs="Arial"/>
          <w:lang w:val="es-CO"/>
        </w:rPr>
        <w:t xml:space="preserve"> en</w:t>
      </w:r>
      <w:r w:rsidR="00830E60" w:rsidRPr="0028464A">
        <w:rPr>
          <w:rFonts w:ascii="Arial" w:hAnsi="Arial" w:cs="Arial"/>
          <w:lang w:val="es-CO"/>
        </w:rPr>
        <w:t xml:space="preserve"> que </w:t>
      </w:r>
      <w:r w:rsidR="0062130E" w:rsidRPr="0028464A">
        <w:rPr>
          <w:rFonts w:ascii="Arial" w:hAnsi="Arial" w:cs="Arial"/>
          <w:lang w:val="es-CO"/>
        </w:rPr>
        <w:t xml:space="preserve">la jurisdicción de lo contencioso administrativo </w:t>
      </w:r>
      <w:r w:rsidR="00AB6763" w:rsidRPr="0028464A">
        <w:rPr>
          <w:rFonts w:ascii="Arial" w:hAnsi="Arial" w:cs="Arial"/>
          <w:lang w:val="es-CO"/>
        </w:rPr>
        <w:t>resuelva la controversia</w:t>
      </w:r>
      <w:r w:rsidR="00DB4F70" w:rsidRPr="0028464A">
        <w:rPr>
          <w:rStyle w:val="Refdenotaalpie"/>
          <w:rFonts w:ascii="Arial" w:hAnsi="Arial" w:cs="Arial"/>
          <w:lang w:val="es-CO"/>
        </w:rPr>
        <w:footnoteReference w:id="38"/>
      </w:r>
      <w:r w:rsidR="00AB6763" w:rsidRPr="0028464A">
        <w:rPr>
          <w:rFonts w:ascii="Arial" w:hAnsi="Arial" w:cs="Arial"/>
          <w:lang w:val="es-CO"/>
        </w:rPr>
        <w:t xml:space="preserve">. </w:t>
      </w:r>
    </w:p>
    <w:p w14:paraId="14C3257E" w14:textId="77777777" w:rsidR="0042063B" w:rsidRPr="0028464A" w:rsidRDefault="0042063B" w:rsidP="006D0F27">
      <w:pPr>
        <w:rPr>
          <w:rFonts w:ascii="Arial" w:hAnsi="Arial" w:cs="Arial"/>
          <w:b/>
          <w:lang w:val="es-CO"/>
        </w:rPr>
      </w:pPr>
    </w:p>
    <w:p w14:paraId="1D82079A" w14:textId="77777777" w:rsidR="006D0F27" w:rsidRPr="0028464A" w:rsidRDefault="009F05D0" w:rsidP="006D0F27">
      <w:pPr>
        <w:rPr>
          <w:rFonts w:ascii="Arial" w:hAnsi="Arial" w:cs="Arial"/>
          <w:b/>
          <w:lang w:val="es-CO"/>
        </w:rPr>
      </w:pPr>
      <w:r w:rsidRPr="0028464A">
        <w:rPr>
          <w:rFonts w:ascii="Arial" w:hAnsi="Arial" w:cs="Arial"/>
          <w:b/>
          <w:lang w:val="es-CO"/>
        </w:rPr>
        <w:t>5</w:t>
      </w:r>
      <w:r w:rsidR="00287E2E" w:rsidRPr="0028464A">
        <w:rPr>
          <w:rFonts w:ascii="Arial" w:hAnsi="Arial" w:cs="Arial"/>
          <w:b/>
          <w:lang w:val="es-CO"/>
        </w:rPr>
        <w:t xml:space="preserve">. </w:t>
      </w:r>
      <w:r w:rsidR="004B2B9F" w:rsidRPr="0028464A">
        <w:rPr>
          <w:rFonts w:ascii="Arial" w:hAnsi="Arial" w:cs="Arial"/>
          <w:b/>
          <w:lang w:val="es-CO"/>
        </w:rPr>
        <w:t xml:space="preserve">Delimitación de la apelación </w:t>
      </w:r>
    </w:p>
    <w:p w14:paraId="206A5499" w14:textId="77777777" w:rsidR="00F6411D" w:rsidRPr="0028464A" w:rsidRDefault="00F6411D" w:rsidP="006D0F27">
      <w:pPr>
        <w:rPr>
          <w:rFonts w:ascii="Arial" w:hAnsi="Arial" w:cs="Arial"/>
          <w:b/>
          <w:lang w:val="es-CO"/>
        </w:rPr>
      </w:pPr>
    </w:p>
    <w:p w14:paraId="2A3C2728" w14:textId="77777777" w:rsidR="004B2B9F" w:rsidRPr="0028464A" w:rsidRDefault="004B2B9F" w:rsidP="006D0F27">
      <w:pPr>
        <w:rPr>
          <w:rFonts w:ascii="Arial" w:hAnsi="Arial" w:cs="Arial"/>
          <w:b/>
          <w:lang w:val="es-CO"/>
        </w:rPr>
      </w:pPr>
    </w:p>
    <w:p w14:paraId="60B6FE80" w14:textId="77777777" w:rsidR="004B2B9F" w:rsidRPr="0028464A" w:rsidRDefault="0072625D" w:rsidP="00306A28">
      <w:pPr>
        <w:spacing w:line="360" w:lineRule="auto"/>
        <w:jc w:val="both"/>
        <w:rPr>
          <w:rFonts w:ascii="Arial" w:hAnsi="Arial" w:cs="Arial"/>
          <w:lang w:val="es-CO"/>
        </w:rPr>
      </w:pPr>
      <w:r w:rsidRPr="0028464A">
        <w:rPr>
          <w:rFonts w:ascii="Arial" w:hAnsi="Arial" w:cs="Arial"/>
          <w:lang w:val="es-CO"/>
        </w:rPr>
        <w:t xml:space="preserve">En lo conducente para el estudio del recurso de apelación, </w:t>
      </w:r>
      <w:r w:rsidR="006E7F3E" w:rsidRPr="0028464A">
        <w:rPr>
          <w:rFonts w:ascii="Arial" w:hAnsi="Arial" w:cs="Arial"/>
          <w:lang w:val="es-CO"/>
        </w:rPr>
        <w:t xml:space="preserve">se hace constar que </w:t>
      </w:r>
      <w:r w:rsidRPr="0028464A">
        <w:rPr>
          <w:rFonts w:ascii="Arial" w:hAnsi="Arial" w:cs="Arial"/>
          <w:lang w:val="es-CO"/>
        </w:rPr>
        <w:t>l</w:t>
      </w:r>
      <w:r w:rsidR="00D420EB" w:rsidRPr="0028464A">
        <w:rPr>
          <w:rFonts w:ascii="Arial" w:hAnsi="Arial" w:cs="Arial"/>
          <w:lang w:val="es-CO"/>
        </w:rPr>
        <w:t xml:space="preserve">a parte actora fundó su </w:t>
      </w:r>
      <w:r w:rsidRPr="0028464A">
        <w:rPr>
          <w:rFonts w:ascii="Arial" w:hAnsi="Arial" w:cs="Arial"/>
          <w:lang w:val="es-CO"/>
        </w:rPr>
        <w:t xml:space="preserve">argumentación en </w:t>
      </w:r>
      <w:r w:rsidR="004B2B9F" w:rsidRPr="0028464A">
        <w:rPr>
          <w:rFonts w:ascii="Arial" w:hAnsi="Arial" w:cs="Arial"/>
          <w:lang w:val="es-CO"/>
        </w:rPr>
        <w:t>dos aspectos</w:t>
      </w:r>
      <w:r w:rsidR="003D03FA" w:rsidRPr="0028464A">
        <w:rPr>
          <w:rFonts w:ascii="Arial" w:hAnsi="Arial" w:cs="Arial"/>
          <w:lang w:val="es-CO"/>
        </w:rPr>
        <w:t>:</w:t>
      </w:r>
      <w:r w:rsidR="00CC283A" w:rsidRPr="0028464A">
        <w:rPr>
          <w:rFonts w:ascii="Arial" w:hAnsi="Arial" w:cs="Arial"/>
          <w:lang w:val="es-CO"/>
        </w:rPr>
        <w:t xml:space="preserve"> </w:t>
      </w:r>
      <w:r w:rsidR="00D420EB" w:rsidRPr="0028464A">
        <w:rPr>
          <w:rFonts w:ascii="Arial" w:hAnsi="Arial" w:cs="Arial"/>
          <w:b/>
          <w:lang w:val="es-CO"/>
        </w:rPr>
        <w:t>i)</w:t>
      </w:r>
      <w:r w:rsidR="00D420EB" w:rsidRPr="0028464A">
        <w:rPr>
          <w:rFonts w:ascii="Arial" w:hAnsi="Arial" w:cs="Arial"/>
          <w:lang w:val="es-CO"/>
        </w:rPr>
        <w:t xml:space="preserve"> la ausencia de fundamentos jurídicos para reajustar el valor de la com</w:t>
      </w:r>
      <w:r w:rsidR="004B2B9F" w:rsidRPr="0028464A">
        <w:rPr>
          <w:rFonts w:ascii="Arial" w:hAnsi="Arial" w:cs="Arial"/>
          <w:lang w:val="es-CO"/>
        </w:rPr>
        <w:t>p</w:t>
      </w:r>
      <w:r w:rsidR="00D420EB" w:rsidRPr="0028464A">
        <w:rPr>
          <w:rFonts w:ascii="Arial" w:hAnsi="Arial" w:cs="Arial"/>
          <w:lang w:val="es-CO"/>
        </w:rPr>
        <w:t xml:space="preserve">ensación y </w:t>
      </w:r>
      <w:r w:rsidR="004B2B9F" w:rsidRPr="0028464A">
        <w:rPr>
          <w:rFonts w:ascii="Arial" w:hAnsi="Arial" w:cs="Arial"/>
          <w:b/>
          <w:lang w:val="es-CO"/>
        </w:rPr>
        <w:t>ii)</w:t>
      </w:r>
      <w:r w:rsidR="004B2B9F" w:rsidRPr="0028464A">
        <w:rPr>
          <w:rFonts w:ascii="Arial" w:hAnsi="Arial" w:cs="Arial"/>
          <w:lang w:val="es-CO"/>
        </w:rPr>
        <w:t xml:space="preserve"> la aplicación retroactiva del </w:t>
      </w:r>
      <w:r w:rsidR="003D03FA" w:rsidRPr="0028464A">
        <w:rPr>
          <w:rFonts w:ascii="Arial" w:hAnsi="Arial" w:cs="Arial"/>
          <w:lang w:val="es-CO"/>
        </w:rPr>
        <w:t>A</w:t>
      </w:r>
      <w:r w:rsidR="004B2B9F" w:rsidRPr="0028464A">
        <w:rPr>
          <w:rFonts w:ascii="Arial" w:hAnsi="Arial" w:cs="Arial"/>
          <w:lang w:val="es-CO"/>
        </w:rPr>
        <w:t>cuerdo 003 de 2005</w:t>
      </w:r>
      <w:r w:rsidR="00A14DA1" w:rsidRPr="0028464A">
        <w:rPr>
          <w:rFonts w:ascii="Arial" w:hAnsi="Arial" w:cs="Arial"/>
          <w:lang w:val="es-CO"/>
        </w:rPr>
        <w:t xml:space="preserve"> y la violación al debido proceso</w:t>
      </w:r>
      <w:r w:rsidR="004B2B9F" w:rsidRPr="0028464A">
        <w:rPr>
          <w:rFonts w:ascii="Arial" w:hAnsi="Arial" w:cs="Arial"/>
          <w:lang w:val="es-CO"/>
        </w:rPr>
        <w:t xml:space="preserve">. </w:t>
      </w:r>
    </w:p>
    <w:p w14:paraId="674E4D96" w14:textId="77777777" w:rsidR="006D0F27" w:rsidRPr="0028464A" w:rsidRDefault="006D0F27" w:rsidP="00CC283A">
      <w:pPr>
        <w:spacing w:line="360" w:lineRule="auto"/>
        <w:rPr>
          <w:rFonts w:ascii="Arial" w:hAnsi="Arial" w:cs="Arial"/>
          <w:lang w:val="es-CO"/>
        </w:rPr>
      </w:pPr>
    </w:p>
    <w:p w14:paraId="42037292" w14:textId="77777777" w:rsidR="00BA3A28" w:rsidRPr="0028464A" w:rsidRDefault="00DB3A25" w:rsidP="00D62DC4">
      <w:pPr>
        <w:spacing w:line="360" w:lineRule="auto"/>
        <w:jc w:val="both"/>
        <w:rPr>
          <w:rFonts w:ascii="Arial" w:hAnsi="Arial" w:cs="Arial"/>
          <w:i/>
          <w:lang w:val="es-CO"/>
        </w:rPr>
      </w:pPr>
      <w:r w:rsidRPr="0028464A">
        <w:rPr>
          <w:rFonts w:ascii="Arial" w:hAnsi="Arial" w:cs="Arial"/>
          <w:b/>
          <w:lang w:val="es-CO"/>
        </w:rPr>
        <w:t>i)</w:t>
      </w:r>
      <w:r w:rsidRPr="0028464A">
        <w:rPr>
          <w:rFonts w:ascii="Arial" w:hAnsi="Arial" w:cs="Arial"/>
          <w:lang w:val="es-CO"/>
        </w:rPr>
        <w:t xml:space="preserve"> </w:t>
      </w:r>
      <w:r w:rsidR="004B2B9F" w:rsidRPr="0028464A">
        <w:rPr>
          <w:rFonts w:ascii="Arial" w:hAnsi="Arial" w:cs="Arial"/>
          <w:lang w:val="es-CO"/>
        </w:rPr>
        <w:t xml:space="preserve">En el primer ítem </w:t>
      </w:r>
      <w:r w:rsidR="00306A28" w:rsidRPr="0028464A">
        <w:rPr>
          <w:rFonts w:ascii="Arial" w:hAnsi="Arial" w:cs="Arial"/>
          <w:lang w:val="es-CO"/>
        </w:rPr>
        <w:t xml:space="preserve">insistió en </w:t>
      </w:r>
      <w:r w:rsidR="004B2B9F" w:rsidRPr="0028464A">
        <w:rPr>
          <w:rFonts w:ascii="Arial" w:hAnsi="Arial" w:cs="Arial"/>
          <w:lang w:val="es-CO"/>
        </w:rPr>
        <w:t>que</w:t>
      </w:r>
      <w:r w:rsidR="008C6671" w:rsidRPr="0028464A">
        <w:rPr>
          <w:rFonts w:ascii="Arial" w:hAnsi="Arial" w:cs="Arial"/>
          <w:i/>
          <w:lang w:val="es-CO"/>
        </w:rPr>
        <w:t>:</w:t>
      </w:r>
      <w:r w:rsidR="003D03FA" w:rsidRPr="0028464A">
        <w:rPr>
          <w:rFonts w:ascii="Arial" w:hAnsi="Arial" w:cs="Arial"/>
          <w:i/>
          <w:lang w:val="es-CO"/>
        </w:rPr>
        <w:t xml:space="preserve"> </w:t>
      </w:r>
      <w:r w:rsidR="00CC283A" w:rsidRPr="0028464A">
        <w:rPr>
          <w:rFonts w:ascii="Arial" w:hAnsi="Arial" w:cs="Arial"/>
          <w:i/>
          <w:lang w:val="es-CO"/>
        </w:rPr>
        <w:t>“</w:t>
      </w:r>
      <w:r w:rsidR="008C6671" w:rsidRPr="0028464A">
        <w:rPr>
          <w:rFonts w:ascii="Arial" w:hAnsi="Arial" w:cs="Arial"/>
          <w:i/>
          <w:lang w:val="es-CO"/>
        </w:rPr>
        <w:t xml:space="preserve">(…) </w:t>
      </w:r>
      <w:r w:rsidR="004B2B9F" w:rsidRPr="0028464A">
        <w:rPr>
          <w:rFonts w:ascii="Arial" w:hAnsi="Arial" w:cs="Arial"/>
          <w:i/>
          <w:lang w:val="es-CO"/>
        </w:rPr>
        <w:t xml:space="preserve">no </w:t>
      </w:r>
      <w:r w:rsidR="00CC283A" w:rsidRPr="0028464A">
        <w:rPr>
          <w:rFonts w:ascii="Arial" w:hAnsi="Arial" w:cs="Arial"/>
          <w:i/>
          <w:lang w:val="es-CO"/>
        </w:rPr>
        <w:t xml:space="preserve"> existía disposición normativa que estableciera la obligación de los concesionarios del servicio de televisión de pagar </w:t>
      </w:r>
      <w:r w:rsidR="00CC283A" w:rsidRPr="0028464A">
        <w:rPr>
          <w:rFonts w:ascii="Arial" w:hAnsi="Arial" w:cs="Arial"/>
          <w:i/>
          <w:lang w:val="es-CO"/>
        </w:rPr>
        <w:lastRenderedPageBreak/>
        <w:t>la</w:t>
      </w:r>
      <w:r w:rsidR="004B1612" w:rsidRPr="0028464A">
        <w:rPr>
          <w:rFonts w:ascii="Arial" w:hAnsi="Arial" w:cs="Arial"/>
          <w:i/>
          <w:lang w:val="es-CO"/>
        </w:rPr>
        <w:t xml:space="preserve"> compensación a favor de la CNTV por un conce</w:t>
      </w:r>
      <w:r w:rsidR="00BA3A28" w:rsidRPr="0028464A">
        <w:rPr>
          <w:rFonts w:ascii="Arial" w:hAnsi="Arial" w:cs="Arial"/>
          <w:i/>
          <w:lang w:val="es-CO"/>
        </w:rPr>
        <w:t>p</w:t>
      </w:r>
      <w:r w:rsidR="004B1612" w:rsidRPr="0028464A">
        <w:rPr>
          <w:rFonts w:ascii="Arial" w:hAnsi="Arial" w:cs="Arial"/>
          <w:i/>
          <w:lang w:val="es-CO"/>
        </w:rPr>
        <w:t>to distinto a la exclusiva explotación del servicio, independientemente de la naturaleza accesoria y conexa que pudieran tene</w:t>
      </w:r>
      <w:r w:rsidR="00BA3A28" w:rsidRPr="0028464A">
        <w:rPr>
          <w:rFonts w:ascii="Arial" w:hAnsi="Arial" w:cs="Arial"/>
          <w:i/>
          <w:lang w:val="es-CO"/>
        </w:rPr>
        <w:t>r</w:t>
      </w:r>
      <w:r w:rsidR="004B1612" w:rsidRPr="0028464A">
        <w:rPr>
          <w:rFonts w:ascii="Arial" w:hAnsi="Arial" w:cs="Arial"/>
          <w:i/>
          <w:lang w:val="es-CO"/>
        </w:rPr>
        <w:t>, tema que ante la claridad de las normas transcritas</w:t>
      </w:r>
      <w:r w:rsidR="004B1612" w:rsidRPr="0028464A">
        <w:rPr>
          <w:rStyle w:val="Refdenotaalpie"/>
          <w:rFonts w:ascii="Arial" w:hAnsi="Arial" w:cs="Arial"/>
          <w:i/>
          <w:lang w:val="es-CO"/>
        </w:rPr>
        <w:footnoteReference w:id="39"/>
      </w:r>
      <w:r w:rsidR="00BA3A28" w:rsidRPr="0028464A">
        <w:rPr>
          <w:rFonts w:ascii="Arial" w:hAnsi="Arial" w:cs="Arial"/>
          <w:i/>
          <w:lang w:val="es-CO"/>
        </w:rPr>
        <w:t xml:space="preserve"> es intrascendente para efectos de determinar la compensación objeto de pago (…)</w:t>
      </w:r>
      <w:r w:rsidR="00D62DC4" w:rsidRPr="0028464A">
        <w:rPr>
          <w:rFonts w:ascii="Arial" w:hAnsi="Arial" w:cs="Arial"/>
          <w:i/>
          <w:lang w:val="es-CO"/>
        </w:rPr>
        <w:t>”</w:t>
      </w:r>
      <w:r w:rsidR="00BA3A28" w:rsidRPr="0028464A">
        <w:rPr>
          <w:rFonts w:ascii="Arial" w:hAnsi="Arial" w:cs="Arial"/>
          <w:i/>
          <w:lang w:val="es-CO"/>
        </w:rPr>
        <w:t>.</w:t>
      </w:r>
    </w:p>
    <w:p w14:paraId="194F2747" w14:textId="77777777" w:rsidR="008C6671" w:rsidRPr="0028464A" w:rsidRDefault="008C6671" w:rsidP="00D62DC4">
      <w:pPr>
        <w:spacing w:line="360" w:lineRule="auto"/>
        <w:jc w:val="both"/>
        <w:rPr>
          <w:rFonts w:ascii="Arial" w:hAnsi="Arial" w:cs="Arial"/>
          <w:lang w:val="es-CO"/>
        </w:rPr>
      </w:pPr>
    </w:p>
    <w:p w14:paraId="0CA29946" w14:textId="77777777" w:rsidR="00B76038" w:rsidRPr="0028464A" w:rsidRDefault="00D62DC4" w:rsidP="00D62DC4">
      <w:pPr>
        <w:spacing w:line="360" w:lineRule="auto"/>
        <w:jc w:val="both"/>
        <w:rPr>
          <w:rFonts w:ascii="Arial" w:hAnsi="Arial" w:cs="Arial"/>
          <w:lang w:val="es-CO"/>
        </w:rPr>
      </w:pPr>
      <w:r w:rsidRPr="0028464A">
        <w:rPr>
          <w:rFonts w:ascii="Arial" w:hAnsi="Arial" w:cs="Arial"/>
          <w:lang w:val="es-CO"/>
        </w:rPr>
        <w:t xml:space="preserve">Agregó que </w:t>
      </w:r>
      <w:r w:rsidR="008C6671" w:rsidRPr="0028464A">
        <w:rPr>
          <w:rFonts w:ascii="Arial" w:hAnsi="Arial" w:cs="Arial"/>
          <w:i/>
          <w:lang w:val="es-CO"/>
        </w:rPr>
        <w:t>“</w:t>
      </w:r>
      <w:r w:rsidRPr="0028464A">
        <w:rPr>
          <w:rFonts w:ascii="Arial" w:hAnsi="Arial" w:cs="Arial"/>
          <w:i/>
          <w:lang w:val="es-CO"/>
        </w:rPr>
        <w:t>n</w:t>
      </w:r>
      <w:r w:rsidR="00BA3A28" w:rsidRPr="0028464A">
        <w:rPr>
          <w:rFonts w:ascii="Arial" w:hAnsi="Arial" w:cs="Arial"/>
          <w:i/>
          <w:lang w:val="es-CO"/>
        </w:rPr>
        <w:t>o obstante la CNTV</w:t>
      </w:r>
      <w:r w:rsidR="001D70E9" w:rsidRPr="0028464A">
        <w:rPr>
          <w:rFonts w:ascii="Arial" w:hAnsi="Arial" w:cs="Arial"/>
          <w:i/>
          <w:lang w:val="es-CO"/>
        </w:rPr>
        <w:t>, con la finalidad de incluir dentro de la base para el pago conceptos distintos a la exclusiva explotación del servicio, de manera abusiva, por lo ya explicado, expidió el Acuerdo No. 003 de 2005”</w:t>
      </w:r>
      <w:r w:rsidR="001D70E9" w:rsidRPr="0028464A">
        <w:rPr>
          <w:rFonts w:ascii="Arial" w:hAnsi="Arial" w:cs="Arial"/>
          <w:lang w:val="es-CO"/>
        </w:rPr>
        <w:t>, en el cual introdujo dos términos que</w:t>
      </w:r>
      <w:r w:rsidR="000C7270" w:rsidRPr="0028464A">
        <w:rPr>
          <w:rFonts w:ascii="Arial" w:hAnsi="Arial" w:cs="Arial"/>
          <w:lang w:val="es-CO"/>
        </w:rPr>
        <w:t xml:space="preserve">, en criterio de la apelante, </w:t>
      </w:r>
      <w:r w:rsidR="001D70E9" w:rsidRPr="0028464A">
        <w:rPr>
          <w:rFonts w:ascii="Arial" w:hAnsi="Arial" w:cs="Arial"/>
          <w:lang w:val="es-CO"/>
        </w:rPr>
        <w:t xml:space="preserve"> </w:t>
      </w:r>
      <w:r w:rsidR="001D70E9" w:rsidRPr="0028464A">
        <w:rPr>
          <w:rFonts w:ascii="Arial" w:hAnsi="Arial" w:cs="Arial"/>
          <w:i/>
          <w:lang w:val="es-CO"/>
        </w:rPr>
        <w:t xml:space="preserve">“indudablemente </w:t>
      </w:r>
      <w:r w:rsidR="00F37991" w:rsidRPr="0028464A">
        <w:rPr>
          <w:rFonts w:ascii="Arial" w:hAnsi="Arial" w:cs="Arial"/>
          <w:i/>
          <w:lang w:val="es-CO"/>
        </w:rPr>
        <w:t>ampl</w:t>
      </w:r>
      <w:r w:rsidR="008C6671" w:rsidRPr="0028464A">
        <w:rPr>
          <w:rFonts w:ascii="Arial" w:hAnsi="Arial" w:cs="Arial"/>
          <w:i/>
          <w:lang w:val="es-CO"/>
        </w:rPr>
        <w:t>í</w:t>
      </w:r>
      <w:r w:rsidR="00F37991" w:rsidRPr="0028464A">
        <w:rPr>
          <w:rFonts w:ascii="Arial" w:hAnsi="Arial" w:cs="Arial"/>
          <w:i/>
          <w:lang w:val="es-CO"/>
        </w:rPr>
        <w:t>an la base del pago”</w:t>
      </w:r>
      <w:r w:rsidR="00F37991" w:rsidRPr="0028464A">
        <w:rPr>
          <w:rStyle w:val="Refdenotaalpie"/>
          <w:rFonts w:ascii="Arial" w:hAnsi="Arial" w:cs="Arial"/>
          <w:lang w:val="es-CO"/>
        </w:rPr>
        <w:footnoteReference w:id="40"/>
      </w:r>
      <w:r w:rsidR="00F37991" w:rsidRPr="0028464A">
        <w:rPr>
          <w:rFonts w:ascii="Arial" w:hAnsi="Arial" w:cs="Arial"/>
          <w:lang w:val="es-CO"/>
        </w:rPr>
        <w:t xml:space="preserve"> y permiten reiterar que con anterioridad a </w:t>
      </w:r>
      <w:r w:rsidR="000C7270" w:rsidRPr="0028464A">
        <w:rPr>
          <w:rFonts w:ascii="Arial" w:hAnsi="Arial" w:cs="Arial"/>
          <w:lang w:val="es-CO"/>
        </w:rPr>
        <w:t xml:space="preserve">la </w:t>
      </w:r>
      <w:r w:rsidR="00F37991" w:rsidRPr="0028464A">
        <w:rPr>
          <w:rFonts w:ascii="Arial" w:hAnsi="Arial" w:cs="Arial"/>
          <w:lang w:val="es-CO"/>
        </w:rPr>
        <w:t>expedici</w:t>
      </w:r>
      <w:r w:rsidR="000C7270" w:rsidRPr="0028464A">
        <w:rPr>
          <w:rFonts w:ascii="Arial" w:hAnsi="Arial" w:cs="Arial"/>
          <w:lang w:val="es-CO"/>
        </w:rPr>
        <w:t xml:space="preserve">ón de ese </w:t>
      </w:r>
      <w:r w:rsidR="00E10B02" w:rsidRPr="0028464A">
        <w:rPr>
          <w:rFonts w:ascii="Arial" w:hAnsi="Arial" w:cs="Arial"/>
          <w:lang w:val="es-CO"/>
        </w:rPr>
        <w:t>A</w:t>
      </w:r>
      <w:r w:rsidR="000C7270" w:rsidRPr="0028464A">
        <w:rPr>
          <w:rFonts w:ascii="Arial" w:hAnsi="Arial" w:cs="Arial"/>
          <w:lang w:val="es-CO"/>
        </w:rPr>
        <w:t xml:space="preserve">cuerdo no era posible imponer una base extendida </w:t>
      </w:r>
      <w:r w:rsidR="00B76038" w:rsidRPr="0028464A">
        <w:rPr>
          <w:rFonts w:ascii="Arial" w:hAnsi="Arial" w:cs="Arial"/>
          <w:lang w:val="es-CO"/>
        </w:rPr>
        <w:t xml:space="preserve">a los ingresos </w:t>
      </w:r>
      <w:r w:rsidR="00E10B02" w:rsidRPr="0028464A">
        <w:rPr>
          <w:rFonts w:ascii="Arial" w:hAnsi="Arial" w:cs="Arial"/>
          <w:lang w:val="es-CO"/>
        </w:rPr>
        <w:t xml:space="preserve">generados </w:t>
      </w:r>
      <w:r w:rsidR="00B76038" w:rsidRPr="0028464A">
        <w:rPr>
          <w:rFonts w:ascii="Arial" w:hAnsi="Arial" w:cs="Arial"/>
          <w:lang w:val="es-CO"/>
        </w:rPr>
        <w:t>por otras actividades, como por ejemplo, afirmó la parte apelante, lo</w:t>
      </w:r>
      <w:r w:rsidR="00306A28" w:rsidRPr="0028464A">
        <w:rPr>
          <w:rFonts w:ascii="Arial" w:hAnsi="Arial" w:cs="Arial"/>
          <w:lang w:val="es-CO"/>
        </w:rPr>
        <w:t xml:space="preserve">s derivados de </w:t>
      </w:r>
      <w:r w:rsidR="00B76038" w:rsidRPr="0028464A">
        <w:rPr>
          <w:rFonts w:ascii="Arial" w:hAnsi="Arial" w:cs="Arial"/>
          <w:lang w:val="es-CO"/>
        </w:rPr>
        <w:t xml:space="preserve">la conexión y reconexión del servicio. </w:t>
      </w:r>
    </w:p>
    <w:p w14:paraId="54DEDB09" w14:textId="77777777" w:rsidR="00B76038" w:rsidRPr="0028464A" w:rsidRDefault="00B76038" w:rsidP="00D62DC4">
      <w:pPr>
        <w:spacing w:line="360" w:lineRule="auto"/>
        <w:jc w:val="both"/>
        <w:rPr>
          <w:rFonts w:ascii="Arial" w:hAnsi="Arial" w:cs="Arial"/>
          <w:lang w:val="es-CO"/>
        </w:rPr>
      </w:pPr>
    </w:p>
    <w:p w14:paraId="0485C27D" w14:textId="77777777" w:rsidR="00A14DA1" w:rsidRPr="0028464A" w:rsidRDefault="00B76038" w:rsidP="00D62DC4">
      <w:pPr>
        <w:spacing w:line="360" w:lineRule="auto"/>
        <w:jc w:val="both"/>
        <w:rPr>
          <w:rFonts w:ascii="Arial" w:hAnsi="Arial" w:cs="Arial"/>
          <w:lang w:val="es-CO"/>
        </w:rPr>
      </w:pPr>
      <w:r w:rsidRPr="0028464A">
        <w:rPr>
          <w:rFonts w:ascii="Arial" w:hAnsi="Arial" w:cs="Arial"/>
          <w:b/>
          <w:lang w:val="es-CO"/>
        </w:rPr>
        <w:t>ii)</w:t>
      </w:r>
      <w:r w:rsidRPr="0028464A">
        <w:rPr>
          <w:rFonts w:ascii="Arial" w:hAnsi="Arial" w:cs="Arial"/>
          <w:lang w:val="es-CO"/>
        </w:rPr>
        <w:t xml:space="preserve"> </w:t>
      </w:r>
      <w:r w:rsidR="00DB3A25" w:rsidRPr="0028464A">
        <w:rPr>
          <w:rFonts w:ascii="Arial" w:hAnsi="Arial" w:cs="Arial"/>
          <w:lang w:val="es-CO"/>
        </w:rPr>
        <w:t xml:space="preserve">En relación con la </w:t>
      </w:r>
      <w:r w:rsidRPr="0028464A">
        <w:rPr>
          <w:rFonts w:ascii="Arial" w:hAnsi="Arial" w:cs="Arial"/>
          <w:lang w:val="es-CO"/>
        </w:rPr>
        <w:t>aplicación retroactiva del Acuerdo 003 de 2005</w:t>
      </w:r>
      <w:r w:rsidR="00731A3A" w:rsidRPr="0028464A">
        <w:rPr>
          <w:rStyle w:val="Refdenotaalpie"/>
          <w:rFonts w:ascii="Arial" w:hAnsi="Arial" w:cs="Arial"/>
          <w:lang w:val="es-CO"/>
        </w:rPr>
        <w:footnoteReference w:id="41"/>
      </w:r>
      <w:r w:rsidRPr="0028464A">
        <w:rPr>
          <w:rFonts w:ascii="Arial" w:hAnsi="Arial" w:cs="Arial"/>
          <w:lang w:val="es-CO"/>
        </w:rPr>
        <w:t xml:space="preserve">, afirmó la apelante que la sentencia de primera instancia </w:t>
      </w:r>
      <w:r w:rsidRPr="0028464A">
        <w:rPr>
          <w:rFonts w:ascii="Arial" w:hAnsi="Arial" w:cs="Arial"/>
          <w:i/>
          <w:lang w:val="es-CO"/>
        </w:rPr>
        <w:t>“no dijo nada y no abordó el problema de la irretroactividad</w:t>
      </w:r>
      <w:r w:rsidR="00B73F64" w:rsidRPr="0028464A">
        <w:rPr>
          <w:rFonts w:ascii="Arial" w:hAnsi="Arial" w:cs="Arial"/>
          <w:i/>
          <w:lang w:val="es-CO"/>
        </w:rPr>
        <w:t xml:space="preserve"> que se le planteó”</w:t>
      </w:r>
      <w:r w:rsidRPr="0028464A">
        <w:rPr>
          <w:rFonts w:ascii="Arial" w:hAnsi="Arial" w:cs="Arial"/>
          <w:lang w:val="es-CO"/>
        </w:rPr>
        <w:t xml:space="preserve">. </w:t>
      </w:r>
    </w:p>
    <w:p w14:paraId="1A82DD33" w14:textId="77777777" w:rsidR="00A14DA1" w:rsidRPr="0028464A" w:rsidRDefault="00A14DA1" w:rsidP="00D62DC4">
      <w:pPr>
        <w:spacing w:line="360" w:lineRule="auto"/>
        <w:jc w:val="both"/>
        <w:rPr>
          <w:rFonts w:ascii="Arial" w:hAnsi="Arial" w:cs="Arial"/>
          <w:lang w:val="es-CO"/>
        </w:rPr>
      </w:pPr>
    </w:p>
    <w:p w14:paraId="296CB250" w14:textId="77777777" w:rsidR="00D660A0" w:rsidRPr="0028464A" w:rsidRDefault="00B73F64" w:rsidP="00D62DC4">
      <w:pPr>
        <w:spacing w:line="360" w:lineRule="auto"/>
        <w:jc w:val="both"/>
        <w:rPr>
          <w:rFonts w:ascii="Arial" w:hAnsi="Arial" w:cs="Arial"/>
          <w:lang w:val="es-CO"/>
        </w:rPr>
      </w:pPr>
      <w:r w:rsidRPr="0028464A">
        <w:rPr>
          <w:rFonts w:ascii="Arial" w:hAnsi="Arial" w:cs="Arial"/>
          <w:lang w:val="es-CO"/>
        </w:rPr>
        <w:t xml:space="preserve">Agregó que se ignoró que </w:t>
      </w:r>
      <w:r w:rsidR="00D95CD6" w:rsidRPr="0028464A">
        <w:rPr>
          <w:rFonts w:ascii="Arial" w:hAnsi="Arial" w:cs="Arial"/>
          <w:lang w:val="es-CO"/>
        </w:rPr>
        <w:t xml:space="preserve">la CNTV </w:t>
      </w:r>
      <w:r w:rsidRPr="0028464A">
        <w:rPr>
          <w:rFonts w:ascii="Arial" w:hAnsi="Arial" w:cs="Arial"/>
          <w:i/>
          <w:lang w:val="es-CO"/>
        </w:rPr>
        <w:t>“en abierta contradicción con el principio de le</w:t>
      </w:r>
      <w:r w:rsidR="00D660A0" w:rsidRPr="0028464A">
        <w:rPr>
          <w:rFonts w:ascii="Arial" w:hAnsi="Arial" w:cs="Arial"/>
          <w:i/>
          <w:lang w:val="es-CO"/>
        </w:rPr>
        <w:t>galidad y del debido proceso”</w:t>
      </w:r>
      <w:r w:rsidR="00D660A0" w:rsidRPr="0028464A">
        <w:rPr>
          <w:rFonts w:ascii="Arial" w:hAnsi="Arial" w:cs="Arial"/>
          <w:lang w:val="es-CO"/>
        </w:rPr>
        <w:t xml:space="preserve"> siempre pretendió incluir o</w:t>
      </w:r>
      <w:r w:rsidR="00DB3A25" w:rsidRPr="0028464A">
        <w:rPr>
          <w:rFonts w:ascii="Arial" w:hAnsi="Arial" w:cs="Arial"/>
          <w:lang w:val="es-CO"/>
        </w:rPr>
        <w:t>t</w:t>
      </w:r>
      <w:r w:rsidR="00D660A0" w:rsidRPr="0028464A">
        <w:rPr>
          <w:rFonts w:ascii="Arial" w:hAnsi="Arial" w:cs="Arial"/>
          <w:lang w:val="es-CO"/>
        </w:rPr>
        <w:t xml:space="preserve">ros ingresos </w:t>
      </w:r>
      <w:r w:rsidR="00D660A0" w:rsidRPr="0028464A">
        <w:rPr>
          <w:rFonts w:ascii="Arial" w:hAnsi="Arial" w:cs="Arial"/>
          <w:i/>
          <w:lang w:val="es-CO"/>
        </w:rPr>
        <w:t>“inherentes”</w:t>
      </w:r>
      <w:r w:rsidR="00D660A0" w:rsidRPr="0028464A">
        <w:rPr>
          <w:rFonts w:ascii="Arial" w:hAnsi="Arial" w:cs="Arial"/>
          <w:lang w:val="es-CO"/>
        </w:rPr>
        <w:t xml:space="preserve"> al servicio, sin que dicha circunstancia fuera tenida en cuenta en las normas vigentes. </w:t>
      </w:r>
    </w:p>
    <w:p w14:paraId="4A017729" w14:textId="77777777" w:rsidR="00D660A0" w:rsidRPr="0028464A" w:rsidRDefault="00D660A0" w:rsidP="00D62DC4">
      <w:pPr>
        <w:spacing w:line="360" w:lineRule="auto"/>
        <w:jc w:val="both"/>
        <w:rPr>
          <w:rFonts w:ascii="Arial" w:hAnsi="Arial" w:cs="Arial"/>
          <w:lang w:val="es-CO"/>
        </w:rPr>
      </w:pPr>
    </w:p>
    <w:p w14:paraId="35454067" w14:textId="77777777" w:rsidR="004F7D14" w:rsidRPr="0028464A" w:rsidRDefault="00D660A0" w:rsidP="00D62DC4">
      <w:pPr>
        <w:spacing w:line="360" w:lineRule="auto"/>
        <w:jc w:val="both"/>
        <w:rPr>
          <w:rFonts w:ascii="Arial" w:hAnsi="Arial" w:cs="Arial"/>
          <w:lang w:val="es-CO"/>
        </w:rPr>
      </w:pPr>
      <w:r w:rsidRPr="0028464A">
        <w:rPr>
          <w:rFonts w:ascii="Arial" w:hAnsi="Arial" w:cs="Arial"/>
          <w:lang w:val="es-CO"/>
        </w:rPr>
        <w:t>En este mismo punto</w:t>
      </w:r>
      <w:r w:rsidR="00CE7FC7" w:rsidRPr="0028464A">
        <w:rPr>
          <w:rFonts w:ascii="Arial" w:hAnsi="Arial" w:cs="Arial"/>
          <w:lang w:val="es-CO"/>
        </w:rPr>
        <w:t>,</w:t>
      </w:r>
      <w:r w:rsidRPr="0028464A">
        <w:rPr>
          <w:rFonts w:ascii="Arial" w:hAnsi="Arial" w:cs="Arial"/>
          <w:lang w:val="es-CO"/>
        </w:rPr>
        <w:t xml:space="preserve"> </w:t>
      </w:r>
      <w:r w:rsidR="00D95CD6" w:rsidRPr="0028464A">
        <w:rPr>
          <w:rFonts w:ascii="Arial" w:hAnsi="Arial" w:cs="Arial"/>
          <w:lang w:val="es-CO"/>
        </w:rPr>
        <w:t xml:space="preserve">la apelante </w:t>
      </w:r>
      <w:r w:rsidRPr="0028464A">
        <w:rPr>
          <w:rFonts w:ascii="Arial" w:hAnsi="Arial" w:cs="Arial"/>
          <w:lang w:val="es-CO"/>
        </w:rPr>
        <w:t>reproch</w:t>
      </w:r>
      <w:r w:rsidR="004F7D14" w:rsidRPr="0028464A">
        <w:rPr>
          <w:rFonts w:ascii="Arial" w:hAnsi="Arial" w:cs="Arial"/>
          <w:lang w:val="es-CO"/>
        </w:rPr>
        <w:t>ó</w:t>
      </w:r>
      <w:r w:rsidRPr="0028464A">
        <w:rPr>
          <w:rFonts w:ascii="Arial" w:hAnsi="Arial" w:cs="Arial"/>
          <w:lang w:val="es-CO"/>
        </w:rPr>
        <w:t xml:space="preserve"> la aplicación retroacti</w:t>
      </w:r>
      <w:r w:rsidR="004F7D14" w:rsidRPr="0028464A">
        <w:rPr>
          <w:rFonts w:ascii="Arial" w:hAnsi="Arial" w:cs="Arial"/>
          <w:lang w:val="es-CO"/>
        </w:rPr>
        <w:t>v</w:t>
      </w:r>
      <w:r w:rsidRPr="0028464A">
        <w:rPr>
          <w:rFonts w:ascii="Arial" w:hAnsi="Arial" w:cs="Arial"/>
          <w:lang w:val="es-CO"/>
        </w:rPr>
        <w:t>a de las normas sobre competencia en materia sancionatoria</w:t>
      </w:r>
      <w:r w:rsidR="00A14DA1" w:rsidRPr="0028464A">
        <w:rPr>
          <w:rFonts w:ascii="Arial" w:hAnsi="Arial" w:cs="Arial"/>
          <w:lang w:val="es-CO"/>
        </w:rPr>
        <w:t xml:space="preserve">. Destacó que </w:t>
      </w:r>
      <w:r w:rsidR="004F7D14" w:rsidRPr="0028464A">
        <w:rPr>
          <w:rFonts w:ascii="Arial" w:hAnsi="Arial" w:cs="Arial"/>
          <w:lang w:val="es-CO"/>
        </w:rPr>
        <w:t xml:space="preserve">el Tribunal </w:t>
      </w:r>
      <w:r w:rsidR="0072625D" w:rsidRPr="0028464A">
        <w:rPr>
          <w:rFonts w:ascii="Arial" w:hAnsi="Arial" w:cs="Arial"/>
          <w:i/>
          <w:lang w:val="es-CO"/>
        </w:rPr>
        <w:t>a quo</w:t>
      </w:r>
      <w:r w:rsidR="0072625D" w:rsidRPr="0028464A">
        <w:rPr>
          <w:rFonts w:ascii="Arial" w:hAnsi="Arial" w:cs="Arial"/>
          <w:lang w:val="es-CO"/>
        </w:rPr>
        <w:t xml:space="preserve"> </w:t>
      </w:r>
      <w:r w:rsidR="004F7D14" w:rsidRPr="0028464A">
        <w:rPr>
          <w:rFonts w:ascii="Arial" w:hAnsi="Arial" w:cs="Arial"/>
          <w:lang w:val="es-CO"/>
        </w:rPr>
        <w:t xml:space="preserve">se refirió a las multas impuestas por la CNTV, las cuales no fueron </w:t>
      </w:r>
      <w:r w:rsidR="00CE7FC7" w:rsidRPr="0028464A">
        <w:rPr>
          <w:rFonts w:ascii="Arial" w:hAnsi="Arial" w:cs="Arial"/>
          <w:lang w:val="es-CO"/>
        </w:rPr>
        <w:t>objeto</w:t>
      </w:r>
      <w:r w:rsidR="004F7D14" w:rsidRPr="0028464A">
        <w:rPr>
          <w:rFonts w:ascii="Arial" w:hAnsi="Arial" w:cs="Arial"/>
          <w:lang w:val="es-CO"/>
        </w:rPr>
        <w:t xml:space="preserve"> de la demanda</w:t>
      </w:r>
      <w:r w:rsidR="0002786F" w:rsidRPr="0028464A">
        <w:rPr>
          <w:rFonts w:ascii="Arial" w:hAnsi="Arial" w:cs="Arial"/>
          <w:lang w:val="es-CO"/>
        </w:rPr>
        <w:t xml:space="preserve"> en el presente proceso</w:t>
      </w:r>
      <w:r w:rsidR="004F7D14" w:rsidRPr="0028464A">
        <w:rPr>
          <w:rFonts w:ascii="Arial" w:hAnsi="Arial" w:cs="Arial"/>
          <w:lang w:val="es-CO"/>
        </w:rPr>
        <w:t xml:space="preserve">. </w:t>
      </w:r>
    </w:p>
    <w:p w14:paraId="3CC48776" w14:textId="77777777" w:rsidR="0072625D" w:rsidRPr="0028464A" w:rsidRDefault="0072625D" w:rsidP="00D62DC4">
      <w:pPr>
        <w:spacing w:line="360" w:lineRule="auto"/>
        <w:jc w:val="both"/>
        <w:rPr>
          <w:rFonts w:ascii="Arial" w:hAnsi="Arial" w:cs="Arial"/>
          <w:lang w:val="es-CO"/>
        </w:rPr>
      </w:pPr>
    </w:p>
    <w:p w14:paraId="5A8D7DC0" w14:textId="77777777" w:rsidR="00EC3C90" w:rsidRPr="0028464A" w:rsidRDefault="005756B2" w:rsidP="00D62DC4">
      <w:pPr>
        <w:spacing w:line="360" w:lineRule="auto"/>
        <w:jc w:val="both"/>
        <w:rPr>
          <w:rFonts w:ascii="Arial" w:hAnsi="Arial" w:cs="Arial"/>
          <w:lang w:val="es-CO"/>
        </w:rPr>
      </w:pPr>
      <w:r w:rsidRPr="0028464A">
        <w:rPr>
          <w:rFonts w:ascii="Arial" w:hAnsi="Arial" w:cs="Arial"/>
          <w:lang w:val="es-CO"/>
        </w:rPr>
        <w:t xml:space="preserve">Por otra parte, </w:t>
      </w:r>
      <w:r w:rsidR="004F7D14" w:rsidRPr="0028464A">
        <w:rPr>
          <w:rFonts w:ascii="Arial" w:hAnsi="Arial" w:cs="Arial"/>
          <w:lang w:val="es-CO"/>
        </w:rPr>
        <w:t xml:space="preserve">observó </w:t>
      </w:r>
      <w:r w:rsidR="0072625D" w:rsidRPr="0028464A">
        <w:rPr>
          <w:rFonts w:ascii="Arial" w:hAnsi="Arial" w:cs="Arial"/>
          <w:lang w:val="es-CO"/>
        </w:rPr>
        <w:t xml:space="preserve">la apelante </w:t>
      </w:r>
      <w:r w:rsidR="004F7D14" w:rsidRPr="0028464A">
        <w:rPr>
          <w:rFonts w:ascii="Arial" w:hAnsi="Arial" w:cs="Arial"/>
          <w:lang w:val="es-CO"/>
        </w:rPr>
        <w:t>que el Acuerdo 003 de 2005 facultaba a la CNTV para realizar una liquidación oficial</w:t>
      </w:r>
      <w:r w:rsidR="00EC3C90" w:rsidRPr="0028464A">
        <w:rPr>
          <w:rFonts w:ascii="Arial" w:hAnsi="Arial" w:cs="Arial"/>
          <w:lang w:val="es-CO"/>
        </w:rPr>
        <w:t xml:space="preserve"> de la compensación y que esa competencia fue </w:t>
      </w:r>
      <w:r w:rsidR="00EC3C90" w:rsidRPr="0028464A">
        <w:rPr>
          <w:rFonts w:ascii="Arial" w:hAnsi="Arial" w:cs="Arial"/>
          <w:lang w:val="es-CO"/>
        </w:rPr>
        <w:lastRenderedPageBreak/>
        <w:t xml:space="preserve">utilizada en relación con liquidaciones de </w:t>
      </w:r>
      <w:r w:rsidR="00914434" w:rsidRPr="0028464A">
        <w:rPr>
          <w:rFonts w:ascii="Arial" w:hAnsi="Arial" w:cs="Arial"/>
          <w:lang w:val="es-CO"/>
        </w:rPr>
        <w:t>período</w:t>
      </w:r>
      <w:r w:rsidR="00EC3C90" w:rsidRPr="0028464A">
        <w:rPr>
          <w:rFonts w:ascii="Arial" w:hAnsi="Arial" w:cs="Arial"/>
          <w:lang w:val="es-CO"/>
        </w:rPr>
        <w:t xml:space="preserve">s anteriores a la expedición del Acuerdo 003 de 2005. </w:t>
      </w:r>
    </w:p>
    <w:p w14:paraId="011E1E53" w14:textId="77777777" w:rsidR="00EC3C90" w:rsidRPr="0028464A" w:rsidRDefault="00EC3C90" w:rsidP="00B73F64">
      <w:pPr>
        <w:spacing w:line="360" w:lineRule="auto"/>
        <w:rPr>
          <w:rFonts w:ascii="Arial" w:hAnsi="Arial" w:cs="Arial"/>
          <w:lang w:val="es-CO"/>
        </w:rPr>
      </w:pPr>
    </w:p>
    <w:p w14:paraId="7B7DF505" w14:textId="77777777" w:rsidR="008C6671" w:rsidRPr="0028464A" w:rsidRDefault="00D7710D" w:rsidP="008C6671">
      <w:pPr>
        <w:spacing w:line="360" w:lineRule="auto"/>
        <w:jc w:val="both"/>
        <w:rPr>
          <w:rFonts w:ascii="Arial" w:hAnsi="Arial" w:cs="Arial"/>
          <w:lang w:val="es-CO"/>
        </w:rPr>
      </w:pPr>
      <w:r w:rsidRPr="0028464A">
        <w:rPr>
          <w:rFonts w:ascii="Arial" w:hAnsi="Arial" w:cs="Arial"/>
          <w:b/>
          <w:lang w:val="es-CO"/>
        </w:rPr>
        <w:t>iii)</w:t>
      </w:r>
      <w:r w:rsidRPr="0028464A">
        <w:rPr>
          <w:rFonts w:ascii="Arial" w:hAnsi="Arial" w:cs="Arial"/>
          <w:lang w:val="es-CO"/>
        </w:rPr>
        <w:t xml:space="preserve"> </w:t>
      </w:r>
      <w:r w:rsidR="00EC3C90" w:rsidRPr="0028464A">
        <w:rPr>
          <w:rFonts w:ascii="Arial" w:hAnsi="Arial" w:cs="Arial"/>
          <w:lang w:val="es-CO"/>
        </w:rPr>
        <w:t xml:space="preserve">Finalmente, la </w:t>
      </w:r>
      <w:r w:rsidR="008C6671" w:rsidRPr="0028464A">
        <w:rPr>
          <w:rFonts w:ascii="Arial" w:hAnsi="Arial" w:cs="Arial"/>
          <w:lang w:val="es-CO"/>
        </w:rPr>
        <w:t xml:space="preserve">apelante </w:t>
      </w:r>
      <w:r w:rsidR="00EC3C90" w:rsidRPr="0028464A">
        <w:rPr>
          <w:rFonts w:ascii="Arial" w:hAnsi="Arial" w:cs="Arial"/>
          <w:lang w:val="es-CO"/>
        </w:rPr>
        <w:t>reiteró la violación del artículo 29 de la Constitución Política</w:t>
      </w:r>
      <w:r w:rsidR="008C6671" w:rsidRPr="0028464A">
        <w:rPr>
          <w:rFonts w:ascii="Arial" w:hAnsi="Arial" w:cs="Arial"/>
          <w:lang w:val="es-CO"/>
        </w:rPr>
        <w:t xml:space="preserve">, acerca del debido proceso. </w:t>
      </w:r>
    </w:p>
    <w:p w14:paraId="2A2DBABA" w14:textId="77777777" w:rsidR="00D660A0" w:rsidRPr="0028464A" w:rsidRDefault="00D660A0" w:rsidP="00B73F64">
      <w:pPr>
        <w:spacing w:line="360" w:lineRule="auto"/>
        <w:rPr>
          <w:rFonts w:ascii="Arial" w:hAnsi="Arial" w:cs="Arial"/>
          <w:lang w:val="es-CO"/>
        </w:rPr>
      </w:pPr>
    </w:p>
    <w:p w14:paraId="376144F7" w14:textId="77777777" w:rsidR="00EC6E9E" w:rsidRPr="0028464A" w:rsidRDefault="00D95CD6" w:rsidP="00AE57E3">
      <w:pPr>
        <w:spacing w:line="360" w:lineRule="auto"/>
        <w:jc w:val="both"/>
        <w:rPr>
          <w:rFonts w:ascii="Arial" w:hAnsi="Arial" w:cs="Arial"/>
          <w:lang w:val="es-CO"/>
        </w:rPr>
      </w:pPr>
      <w:r w:rsidRPr="0028464A">
        <w:rPr>
          <w:rFonts w:ascii="Arial" w:hAnsi="Arial" w:cs="Arial"/>
          <w:lang w:val="es-CO"/>
        </w:rPr>
        <w:t>La CNTV presentó su alegato el 2 de julio de 20</w:t>
      </w:r>
      <w:r w:rsidR="00DE7264" w:rsidRPr="0028464A">
        <w:rPr>
          <w:rFonts w:ascii="Arial" w:hAnsi="Arial" w:cs="Arial"/>
          <w:lang w:val="es-CO"/>
        </w:rPr>
        <w:t xml:space="preserve">15, en el cual </w:t>
      </w:r>
      <w:r w:rsidR="001E2A7D" w:rsidRPr="0028464A">
        <w:rPr>
          <w:rFonts w:ascii="Arial" w:hAnsi="Arial" w:cs="Arial"/>
          <w:lang w:val="es-CO"/>
        </w:rPr>
        <w:t xml:space="preserve">solicitó que se confirme la sentencia de primera instancia, para lo cual </w:t>
      </w:r>
      <w:r w:rsidR="00DE7264" w:rsidRPr="0028464A">
        <w:rPr>
          <w:rFonts w:ascii="Arial" w:hAnsi="Arial" w:cs="Arial"/>
          <w:lang w:val="es-CO"/>
        </w:rPr>
        <w:t xml:space="preserve">recabó en la </w:t>
      </w:r>
      <w:proofErr w:type="gramStart"/>
      <w:r w:rsidR="00DE7264" w:rsidRPr="0028464A">
        <w:rPr>
          <w:rFonts w:ascii="Arial" w:hAnsi="Arial" w:cs="Arial"/>
          <w:lang w:val="es-CO"/>
        </w:rPr>
        <w:t>obligación  contenida</w:t>
      </w:r>
      <w:proofErr w:type="gramEnd"/>
      <w:r w:rsidR="00DE7264" w:rsidRPr="0028464A">
        <w:rPr>
          <w:rFonts w:ascii="Arial" w:hAnsi="Arial" w:cs="Arial"/>
          <w:lang w:val="es-CO"/>
        </w:rPr>
        <w:t xml:space="preserve"> en el </w:t>
      </w:r>
      <w:r w:rsidR="003330DE" w:rsidRPr="0028464A">
        <w:rPr>
          <w:rFonts w:ascii="Arial" w:hAnsi="Arial" w:cs="Arial"/>
          <w:lang w:val="es-CO"/>
        </w:rPr>
        <w:t>C</w:t>
      </w:r>
      <w:r w:rsidR="00DE7264" w:rsidRPr="0028464A">
        <w:rPr>
          <w:rFonts w:ascii="Arial" w:hAnsi="Arial" w:cs="Arial"/>
          <w:lang w:val="es-CO"/>
        </w:rPr>
        <w:t xml:space="preserve">ontrato de Concesión </w:t>
      </w:r>
      <w:r w:rsidR="00CD03B2" w:rsidRPr="0028464A">
        <w:rPr>
          <w:rFonts w:ascii="Arial" w:hAnsi="Arial" w:cs="Arial"/>
          <w:lang w:val="es-CO"/>
        </w:rPr>
        <w:t>2</w:t>
      </w:r>
      <w:r w:rsidR="00DE7264" w:rsidRPr="0028464A">
        <w:rPr>
          <w:rFonts w:ascii="Arial" w:hAnsi="Arial" w:cs="Arial"/>
          <w:lang w:val="es-CO"/>
        </w:rPr>
        <w:t>11 de 1999</w:t>
      </w:r>
      <w:r w:rsidR="003330DE" w:rsidRPr="0028464A">
        <w:rPr>
          <w:rFonts w:ascii="Arial" w:hAnsi="Arial" w:cs="Arial"/>
          <w:lang w:val="es-CO"/>
        </w:rPr>
        <w:t xml:space="preserve"> – que es una ley para las partes de acuerdo con el artículo 1602 del Código Civil-</w:t>
      </w:r>
      <w:r w:rsidR="00B654F6" w:rsidRPr="0028464A">
        <w:rPr>
          <w:rFonts w:ascii="Arial" w:hAnsi="Arial" w:cs="Arial"/>
          <w:lang w:val="es-CO"/>
        </w:rPr>
        <w:t xml:space="preserve">, </w:t>
      </w:r>
      <w:r w:rsidR="00134B25" w:rsidRPr="0028464A">
        <w:rPr>
          <w:rFonts w:ascii="Arial" w:hAnsi="Arial" w:cs="Arial"/>
          <w:lang w:val="es-CO"/>
        </w:rPr>
        <w:t xml:space="preserve">que era la </w:t>
      </w:r>
      <w:r w:rsidR="00B654F6" w:rsidRPr="0028464A">
        <w:rPr>
          <w:rFonts w:ascii="Arial" w:hAnsi="Arial" w:cs="Arial"/>
          <w:lang w:val="es-CO"/>
        </w:rPr>
        <w:t xml:space="preserve">de pagar la compensación sobre el total de ingresos brutos recibidos por la concesionaria por </w:t>
      </w:r>
      <w:r w:rsidR="00134B25" w:rsidRPr="0028464A">
        <w:rPr>
          <w:rFonts w:ascii="Arial" w:hAnsi="Arial" w:cs="Arial"/>
          <w:lang w:val="es-CO"/>
        </w:rPr>
        <w:t xml:space="preserve">concepto de </w:t>
      </w:r>
      <w:r w:rsidR="00B654F6" w:rsidRPr="0028464A">
        <w:rPr>
          <w:rFonts w:ascii="Arial" w:hAnsi="Arial" w:cs="Arial"/>
          <w:lang w:val="es-CO"/>
        </w:rPr>
        <w:t>la prestación exclusiva del servicio de televisión</w:t>
      </w:r>
      <w:r w:rsidR="00500AE5" w:rsidRPr="0028464A">
        <w:rPr>
          <w:rFonts w:ascii="Arial" w:hAnsi="Arial" w:cs="Arial"/>
          <w:lang w:val="es-CO"/>
        </w:rPr>
        <w:t xml:space="preserve">. Recordó </w:t>
      </w:r>
      <w:r w:rsidR="00B654F6" w:rsidRPr="0028464A">
        <w:rPr>
          <w:rFonts w:ascii="Arial" w:hAnsi="Arial" w:cs="Arial"/>
          <w:lang w:val="es-CO"/>
        </w:rPr>
        <w:t xml:space="preserve">que </w:t>
      </w:r>
      <w:r w:rsidR="001E2A7D" w:rsidRPr="0028464A">
        <w:rPr>
          <w:rFonts w:ascii="Arial" w:hAnsi="Arial" w:cs="Arial"/>
          <w:lang w:val="es-CO"/>
        </w:rPr>
        <w:t xml:space="preserve">de conformidad con el Acuerdo </w:t>
      </w:r>
      <w:r w:rsidR="00500AE5" w:rsidRPr="0028464A">
        <w:rPr>
          <w:rFonts w:ascii="Arial" w:hAnsi="Arial" w:cs="Arial"/>
          <w:lang w:val="es-CO"/>
        </w:rPr>
        <w:t>0</w:t>
      </w:r>
      <w:r w:rsidR="001E2A7D" w:rsidRPr="0028464A">
        <w:rPr>
          <w:rFonts w:ascii="Arial" w:hAnsi="Arial" w:cs="Arial"/>
          <w:lang w:val="es-CO"/>
        </w:rPr>
        <w:t xml:space="preserve">14 de 1997 el monto de la compensación </w:t>
      </w:r>
      <w:r w:rsidR="003100A2" w:rsidRPr="0028464A">
        <w:rPr>
          <w:rFonts w:ascii="Arial" w:hAnsi="Arial" w:cs="Arial"/>
          <w:lang w:val="es-CO"/>
        </w:rPr>
        <w:t>se establecía con base en la certificación del representante legal y el revisor fiscal; destacó que</w:t>
      </w:r>
      <w:r w:rsidR="00350FC1" w:rsidRPr="0028464A">
        <w:rPr>
          <w:rFonts w:ascii="Arial" w:hAnsi="Arial" w:cs="Arial"/>
          <w:lang w:val="es-CO"/>
        </w:rPr>
        <w:t>,</w:t>
      </w:r>
      <w:r w:rsidR="003100A2" w:rsidRPr="0028464A">
        <w:rPr>
          <w:rFonts w:ascii="Arial" w:hAnsi="Arial" w:cs="Arial"/>
          <w:lang w:val="es-CO"/>
        </w:rPr>
        <w:t xml:space="preserve"> de acuerdo con la Ley 182 de 1995</w:t>
      </w:r>
      <w:r w:rsidR="00350FC1" w:rsidRPr="0028464A">
        <w:rPr>
          <w:rFonts w:ascii="Arial" w:hAnsi="Arial" w:cs="Arial"/>
          <w:lang w:val="es-CO"/>
        </w:rPr>
        <w:t>,</w:t>
      </w:r>
      <w:r w:rsidR="003100A2" w:rsidRPr="0028464A">
        <w:rPr>
          <w:rFonts w:ascii="Arial" w:hAnsi="Arial" w:cs="Arial"/>
          <w:lang w:val="es-CO"/>
        </w:rPr>
        <w:t xml:space="preserve"> un porcentaje de los recursos pagados se debían depositar en el Fondo para el Desarrollo de la Televisión</w:t>
      </w:r>
      <w:r w:rsidR="003330DE" w:rsidRPr="0028464A">
        <w:rPr>
          <w:rFonts w:ascii="Arial" w:hAnsi="Arial" w:cs="Arial"/>
          <w:lang w:val="es-CO"/>
        </w:rPr>
        <w:t>, el cual subsi</w:t>
      </w:r>
      <w:r w:rsidR="00AE57E3" w:rsidRPr="0028464A">
        <w:rPr>
          <w:rFonts w:ascii="Arial" w:hAnsi="Arial" w:cs="Arial"/>
          <w:lang w:val="es-CO"/>
        </w:rPr>
        <w:t>s</w:t>
      </w:r>
      <w:r w:rsidR="003330DE" w:rsidRPr="0028464A">
        <w:rPr>
          <w:rFonts w:ascii="Arial" w:hAnsi="Arial" w:cs="Arial"/>
          <w:lang w:val="es-CO"/>
        </w:rPr>
        <w:t xml:space="preserve">te en vigencia de la Ley 1507 de 2012 y que, por tanto, el pago deficiente o incompleto atentó contra el patrimonio público. </w:t>
      </w:r>
      <w:r w:rsidR="00363B0F" w:rsidRPr="0028464A">
        <w:rPr>
          <w:rFonts w:ascii="Arial" w:hAnsi="Arial" w:cs="Arial"/>
          <w:lang w:val="es-CO"/>
        </w:rPr>
        <w:t xml:space="preserve"> </w:t>
      </w:r>
    </w:p>
    <w:p w14:paraId="299F97F1" w14:textId="77777777" w:rsidR="00F6411D" w:rsidRPr="0028464A" w:rsidRDefault="00F6411D" w:rsidP="00AE57E3">
      <w:pPr>
        <w:spacing w:line="360" w:lineRule="auto"/>
        <w:jc w:val="both"/>
        <w:rPr>
          <w:rFonts w:ascii="Arial" w:hAnsi="Arial" w:cs="Arial"/>
          <w:lang w:val="es-CO"/>
        </w:rPr>
      </w:pPr>
    </w:p>
    <w:p w14:paraId="6A94B4B7" w14:textId="77777777" w:rsidR="00134B25" w:rsidRPr="0028464A" w:rsidRDefault="00363B0F" w:rsidP="00500AE5">
      <w:pPr>
        <w:spacing w:line="360" w:lineRule="auto"/>
        <w:jc w:val="both"/>
        <w:rPr>
          <w:rFonts w:ascii="Arial" w:hAnsi="Arial" w:cs="Arial"/>
          <w:lang w:val="es-CO"/>
        </w:rPr>
      </w:pPr>
      <w:r w:rsidRPr="0028464A">
        <w:rPr>
          <w:rFonts w:ascii="Arial" w:hAnsi="Arial" w:cs="Arial"/>
          <w:lang w:val="es-CO"/>
        </w:rPr>
        <w:t xml:space="preserve">Reiteró que las cláusulas del contrato, concernientes a la obligación de pagar la compensación, permanecían incólumes para la fecha de los </w:t>
      </w:r>
      <w:r w:rsidR="00134B25" w:rsidRPr="0028464A">
        <w:rPr>
          <w:rFonts w:ascii="Arial" w:hAnsi="Arial" w:cs="Arial"/>
          <w:lang w:val="es-CO"/>
        </w:rPr>
        <w:t>actos demandados</w:t>
      </w:r>
      <w:r w:rsidRPr="0028464A">
        <w:rPr>
          <w:rFonts w:ascii="Arial" w:hAnsi="Arial" w:cs="Arial"/>
          <w:lang w:val="es-CO"/>
        </w:rPr>
        <w:t xml:space="preserve">, esto es, </w:t>
      </w:r>
      <w:r w:rsidR="00A30269" w:rsidRPr="0028464A">
        <w:rPr>
          <w:rFonts w:ascii="Arial" w:hAnsi="Arial" w:cs="Arial"/>
          <w:lang w:val="es-CO"/>
        </w:rPr>
        <w:t xml:space="preserve">desde el </w:t>
      </w:r>
      <w:r w:rsidRPr="0028464A">
        <w:rPr>
          <w:rFonts w:ascii="Arial" w:hAnsi="Arial" w:cs="Arial"/>
          <w:lang w:val="es-CO"/>
        </w:rPr>
        <w:t>año 2000</w:t>
      </w:r>
      <w:r w:rsidR="00A30269" w:rsidRPr="0028464A">
        <w:rPr>
          <w:rFonts w:ascii="Arial" w:hAnsi="Arial" w:cs="Arial"/>
          <w:lang w:val="es-CO"/>
        </w:rPr>
        <w:t xml:space="preserve"> y hasta septiembre de 2003</w:t>
      </w:r>
      <w:r w:rsidR="00034373" w:rsidRPr="0028464A">
        <w:rPr>
          <w:rFonts w:ascii="Arial" w:hAnsi="Arial" w:cs="Arial"/>
          <w:lang w:val="es-CO"/>
        </w:rPr>
        <w:t xml:space="preserve">. </w:t>
      </w:r>
    </w:p>
    <w:p w14:paraId="65E5CB36" w14:textId="77777777" w:rsidR="00134B25" w:rsidRPr="0028464A" w:rsidRDefault="00134B25" w:rsidP="00500AE5">
      <w:pPr>
        <w:spacing w:line="360" w:lineRule="auto"/>
        <w:jc w:val="both"/>
        <w:rPr>
          <w:rFonts w:ascii="Arial" w:hAnsi="Arial" w:cs="Arial"/>
          <w:lang w:val="es-CO"/>
        </w:rPr>
      </w:pPr>
    </w:p>
    <w:p w14:paraId="3BB1C4B0" w14:textId="77777777" w:rsidR="003247EB" w:rsidRPr="0028464A" w:rsidRDefault="00134B25" w:rsidP="00500AE5">
      <w:pPr>
        <w:spacing w:line="360" w:lineRule="auto"/>
        <w:jc w:val="both"/>
        <w:rPr>
          <w:rFonts w:ascii="Arial" w:hAnsi="Arial" w:cs="Arial"/>
          <w:lang w:val="es-CO"/>
        </w:rPr>
      </w:pPr>
      <w:r w:rsidRPr="0028464A">
        <w:rPr>
          <w:rFonts w:ascii="Arial" w:hAnsi="Arial" w:cs="Arial"/>
          <w:lang w:val="es-CO"/>
        </w:rPr>
        <w:t xml:space="preserve">Destacó </w:t>
      </w:r>
      <w:proofErr w:type="gramStart"/>
      <w:r w:rsidR="00EC6E9E" w:rsidRPr="0028464A">
        <w:rPr>
          <w:rFonts w:ascii="Arial" w:hAnsi="Arial" w:cs="Arial"/>
          <w:lang w:val="es-CO"/>
        </w:rPr>
        <w:t>que</w:t>
      </w:r>
      <w:proofErr w:type="gramEnd"/>
      <w:r w:rsidR="00EC6E9E" w:rsidRPr="0028464A">
        <w:rPr>
          <w:rFonts w:ascii="Arial" w:hAnsi="Arial" w:cs="Arial"/>
          <w:lang w:val="es-CO"/>
        </w:rPr>
        <w:t xml:space="preserve"> aunque el artículo 1º del Acuerdo 014 de 1997 fue anulado por el Consejo de </w:t>
      </w:r>
      <w:r w:rsidR="00E638F7" w:rsidRPr="0028464A">
        <w:rPr>
          <w:rFonts w:ascii="Arial" w:hAnsi="Arial" w:cs="Arial"/>
          <w:lang w:val="es-CO"/>
        </w:rPr>
        <w:t>E</w:t>
      </w:r>
      <w:r w:rsidR="00EC6E9E" w:rsidRPr="0028464A">
        <w:rPr>
          <w:rFonts w:ascii="Arial" w:hAnsi="Arial" w:cs="Arial"/>
          <w:lang w:val="es-CO"/>
        </w:rPr>
        <w:t>stado, en sentencia de 19 de noviembre de 201</w:t>
      </w:r>
      <w:r w:rsidR="00C058F5" w:rsidRPr="0028464A">
        <w:rPr>
          <w:rFonts w:ascii="Arial" w:hAnsi="Arial" w:cs="Arial"/>
          <w:lang w:val="es-CO"/>
        </w:rPr>
        <w:t>2</w:t>
      </w:r>
      <w:r w:rsidR="00EC6E9E" w:rsidRPr="0028464A">
        <w:rPr>
          <w:rFonts w:ascii="Arial" w:hAnsi="Arial" w:cs="Arial"/>
          <w:lang w:val="es-CO"/>
        </w:rPr>
        <w:t xml:space="preserve">, </w:t>
      </w:r>
      <w:r w:rsidR="00500AE5" w:rsidRPr="0028464A">
        <w:rPr>
          <w:rFonts w:ascii="Arial" w:hAnsi="Arial" w:cs="Arial"/>
          <w:lang w:val="es-CO"/>
        </w:rPr>
        <w:t xml:space="preserve">en </w:t>
      </w:r>
      <w:r w:rsidR="00EC6E9E" w:rsidRPr="0028464A">
        <w:rPr>
          <w:rFonts w:ascii="Arial" w:hAnsi="Arial" w:cs="Arial"/>
          <w:lang w:val="es-CO"/>
        </w:rPr>
        <w:t>esa providencia se advirtió que l</w:t>
      </w:r>
      <w:r w:rsidR="00E638F7" w:rsidRPr="0028464A">
        <w:rPr>
          <w:rFonts w:ascii="Arial" w:hAnsi="Arial" w:cs="Arial"/>
          <w:lang w:val="es-CO"/>
        </w:rPr>
        <w:t>a decisión no surtía efectos respecto de l</w:t>
      </w:r>
      <w:r w:rsidR="00EC6E9E" w:rsidRPr="0028464A">
        <w:rPr>
          <w:rFonts w:ascii="Arial" w:hAnsi="Arial" w:cs="Arial"/>
          <w:lang w:val="es-CO"/>
        </w:rPr>
        <w:t xml:space="preserve">os </w:t>
      </w:r>
      <w:r w:rsidR="00E638F7" w:rsidRPr="0028464A">
        <w:rPr>
          <w:rFonts w:ascii="Arial" w:hAnsi="Arial" w:cs="Arial"/>
          <w:lang w:val="es-CO"/>
        </w:rPr>
        <w:t>contratos suscritos “</w:t>
      </w:r>
      <w:r w:rsidR="00E638F7" w:rsidRPr="0028464A">
        <w:rPr>
          <w:rFonts w:ascii="Arial" w:hAnsi="Arial" w:cs="Arial"/>
          <w:i/>
          <w:lang w:val="es-CO"/>
        </w:rPr>
        <w:t>antes de la ejecutoria de la sentencia”</w:t>
      </w:r>
      <w:r w:rsidR="00E638F7" w:rsidRPr="0028464A">
        <w:rPr>
          <w:rFonts w:ascii="Arial" w:hAnsi="Arial" w:cs="Arial"/>
          <w:lang w:val="es-CO"/>
        </w:rPr>
        <w:t>, además de que</w:t>
      </w:r>
      <w:r w:rsidR="00C058F5" w:rsidRPr="0028464A">
        <w:rPr>
          <w:rFonts w:ascii="Arial" w:hAnsi="Arial" w:cs="Arial"/>
          <w:lang w:val="es-CO"/>
        </w:rPr>
        <w:t xml:space="preserve">, por otra parte, el Acuerdo 014 </w:t>
      </w:r>
      <w:r w:rsidR="00E638F7" w:rsidRPr="0028464A">
        <w:rPr>
          <w:rFonts w:ascii="Arial" w:hAnsi="Arial" w:cs="Arial"/>
          <w:lang w:val="es-CO"/>
        </w:rPr>
        <w:t>estuvo vigente para la época de los hechos hasta que fue derogad</w:t>
      </w:r>
      <w:r w:rsidR="00C058F5" w:rsidRPr="0028464A">
        <w:rPr>
          <w:rFonts w:ascii="Arial" w:hAnsi="Arial" w:cs="Arial"/>
          <w:lang w:val="es-CO"/>
        </w:rPr>
        <w:t>o</w:t>
      </w:r>
      <w:r w:rsidR="00E638F7" w:rsidRPr="0028464A">
        <w:rPr>
          <w:rFonts w:ascii="Arial" w:hAnsi="Arial" w:cs="Arial"/>
          <w:lang w:val="es-CO"/>
        </w:rPr>
        <w:t xml:space="preserve"> por el artículo 50 del Acuerdo 10</w:t>
      </w:r>
      <w:r w:rsidR="00350FC1" w:rsidRPr="0028464A">
        <w:rPr>
          <w:rFonts w:ascii="Arial" w:hAnsi="Arial" w:cs="Arial"/>
          <w:lang w:val="es-CO"/>
        </w:rPr>
        <w:t>,</w:t>
      </w:r>
      <w:r w:rsidR="00E638F7" w:rsidRPr="0028464A">
        <w:rPr>
          <w:rFonts w:ascii="Arial" w:hAnsi="Arial" w:cs="Arial"/>
          <w:lang w:val="es-CO"/>
        </w:rPr>
        <w:t xml:space="preserve"> </w:t>
      </w:r>
      <w:r w:rsidR="003247EB" w:rsidRPr="0028464A">
        <w:rPr>
          <w:rFonts w:ascii="Arial" w:hAnsi="Arial" w:cs="Arial"/>
          <w:lang w:val="es-CO"/>
        </w:rPr>
        <w:t>publicado el 28 de noviembre de</w:t>
      </w:r>
      <w:r w:rsidR="00E638F7" w:rsidRPr="0028464A">
        <w:rPr>
          <w:rFonts w:ascii="Arial" w:hAnsi="Arial" w:cs="Arial"/>
          <w:lang w:val="es-CO"/>
        </w:rPr>
        <w:t xml:space="preserve"> 2006. </w:t>
      </w:r>
    </w:p>
    <w:p w14:paraId="2DD36742" w14:textId="77777777" w:rsidR="003247EB" w:rsidRPr="0028464A" w:rsidRDefault="003247EB" w:rsidP="00B73F64">
      <w:pPr>
        <w:spacing w:line="360" w:lineRule="auto"/>
        <w:rPr>
          <w:rFonts w:ascii="Arial" w:hAnsi="Arial" w:cs="Arial"/>
          <w:lang w:val="es-CO"/>
        </w:rPr>
      </w:pPr>
    </w:p>
    <w:p w14:paraId="222D2838" w14:textId="77777777" w:rsidR="00B3079A" w:rsidRPr="0028464A" w:rsidRDefault="003247EB" w:rsidP="00500AE5">
      <w:pPr>
        <w:spacing w:line="360" w:lineRule="auto"/>
        <w:jc w:val="both"/>
        <w:rPr>
          <w:rFonts w:ascii="Arial" w:hAnsi="Arial" w:cs="Arial"/>
          <w:lang w:val="es-CO"/>
        </w:rPr>
      </w:pPr>
      <w:r w:rsidRPr="0028464A">
        <w:rPr>
          <w:rFonts w:ascii="Arial" w:hAnsi="Arial" w:cs="Arial"/>
          <w:lang w:val="es-CO"/>
        </w:rPr>
        <w:t xml:space="preserve">Finalmente, presentó un recuento del procedimiento que siguió la CNTV para expedir la Resolución 326 de </w:t>
      </w:r>
      <w:r w:rsidR="00B3079A" w:rsidRPr="0028464A">
        <w:rPr>
          <w:rFonts w:ascii="Arial" w:hAnsi="Arial" w:cs="Arial"/>
          <w:lang w:val="es-CO"/>
        </w:rPr>
        <w:t xml:space="preserve">19 de abril de </w:t>
      </w:r>
      <w:r w:rsidRPr="0028464A">
        <w:rPr>
          <w:rFonts w:ascii="Arial" w:hAnsi="Arial" w:cs="Arial"/>
          <w:lang w:val="es-CO"/>
        </w:rPr>
        <w:t xml:space="preserve">2006 y su confirmatoria, </w:t>
      </w:r>
      <w:r w:rsidR="00157258" w:rsidRPr="0028464A">
        <w:rPr>
          <w:rFonts w:ascii="Arial" w:hAnsi="Arial" w:cs="Arial"/>
          <w:lang w:val="es-CO"/>
        </w:rPr>
        <w:t xml:space="preserve">la </w:t>
      </w:r>
      <w:r w:rsidR="00B3079A" w:rsidRPr="0028464A">
        <w:rPr>
          <w:rFonts w:ascii="Arial" w:hAnsi="Arial" w:cs="Arial"/>
          <w:lang w:val="es-CO"/>
        </w:rPr>
        <w:t>Resolución 362 de 10 de mayo de 2007 el cual, según destacó, se basó en la auditor</w:t>
      </w:r>
      <w:r w:rsidR="00350FC1" w:rsidRPr="0028464A">
        <w:rPr>
          <w:rFonts w:ascii="Arial" w:hAnsi="Arial" w:cs="Arial"/>
          <w:lang w:val="es-CO"/>
        </w:rPr>
        <w:t>í</w:t>
      </w:r>
      <w:r w:rsidR="00B3079A" w:rsidRPr="0028464A">
        <w:rPr>
          <w:rFonts w:ascii="Arial" w:hAnsi="Arial" w:cs="Arial"/>
          <w:lang w:val="es-CO"/>
        </w:rPr>
        <w:t xml:space="preserve">a de </w:t>
      </w:r>
      <w:r w:rsidR="00B3079A" w:rsidRPr="0028464A">
        <w:rPr>
          <w:rFonts w:ascii="Arial" w:hAnsi="Arial" w:cs="Arial"/>
          <w:i/>
          <w:lang w:val="es-CO"/>
        </w:rPr>
        <w:t>“los libros oficiales del operador”.</w:t>
      </w:r>
    </w:p>
    <w:p w14:paraId="396CACA2" w14:textId="77777777" w:rsidR="00B3079A" w:rsidRPr="0028464A" w:rsidRDefault="00B3079A" w:rsidP="00B73F64">
      <w:pPr>
        <w:spacing w:line="360" w:lineRule="auto"/>
        <w:rPr>
          <w:rFonts w:ascii="Arial" w:hAnsi="Arial" w:cs="Arial"/>
          <w:lang w:val="es-CO"/>
        </w:rPr>
      </w:pPr>
    </w:p>
    <w:p w14:paraId="192796D9" w14:textId="77777777" w:rsidR="00AE57E3" w:rsidRPr="0028464A" w:rsidRDefault="00AE57E3" w:rsidP="00500AE5">
      <w:pPr>
        <w:spacing w:line="360" w:lineRule="auto"/>
        <w:jc w:val="both"/>
        <w:rPr>
          <w:rFonts w:ascii="Arial" w:hAnsi="Arial" w:cs="Arial"/>
          <w:lang w:val="es-CO"/>
        </w:rPr>
      </w:pPr>
      <w:r w:rsidRPr="0028464A">
        <w:rPr>
          <w:rFonts w:ascii="Arial" w:hAnsi="Arial" w:cs="Arial"/>
          <w:lang w:val="es-CO"/>
        </w:rPr>
        <w:t xml:space="preserve">Mediante escrito presentado el 8 de julio de 2015, la parte actora reiteró los argumentos de su apelación y destacó que la sentencia de primera instancia omitió </w:t>
      </w:r>
      <w:r w:rsidRPr="0028464A">
        <w:rPr>
          <w:rFonts w:ascii="Arial" w:hAnsi="Arial" w:cs="Arial"/>
          <w:lang w:val="es-CO"/>
        </w:rPr>
        <w:lastRenderedPageBreak/>
        <w:t xml:space="preserve">pronunciarse sobre la violación al derecho de contradicción de Cable Unión, además de lo atinente a la violación del debido proceso. </w:t>
      </w:r>
    </w:p>
    <w:p w14:paraId="1ED2CE10" w14:textId="77777777" w:rsidR="00D44297" w:rsidRPr="0028464A" w:rsidRDefault="00D44297" w:rsidP="00500AE5">
      <w:pPr>
        <w:spacing w:line="360" w:lineRule="auto"/>
        <w:jc w:val="both"/>
        <w:rPr>
          <w:rFonts w:ascii="Arial" w:hAnsi="Arial" w:cs="Arial"/>
          <w:lang w:val="es-CO"/>
        </w:rPr>
      </w:pPr>
    </w:p>
    <w:p w14:paraId="1837FD61" w14:textId="77777777" w:rsidR="004D545F" w:rsidRPr="0028464A" w:rsidRDefault="00D44297" w:rsidP="00500AE5">
      <w:pPr>
        <w:spacing w:line="360" w:lineRule="auto"/>
        <w:jc w:val="both"/>
        <w:rPr>
          <w:rFonts w:ascii="Arial" w:hAnsi="Arial" w:cs="Arial"/>
          <w:lang w:val="es-CO"/>
        </w:rPr>
      </w:pPr>
      <w:r w:rsidRPr="0028464A">
        <w:rPr>
          <w:rFonts w:ascii="Arial" w:hAnsi="Arial" w:cs="Arial"/>
          <w:lang w:val="es-CO"/>
        </w:rPr>
        <w:t xml:space="preserve">Como consecuencia de lo anterior, el </w:t>
      </w:r>
      <w:r w:rsidRPr="0028464A">
        <w:rPr>
          <w:rFonts w:ascii="Arial" w:hAnsi="Arial" w:cs="Arial"/>
          <w:b/>
          <w:lang w:val="es-CO"/>
        </w:rPr>
        <w:t>problema jurídico</w:t>
      </w:r>
      <w:r w:rsidRPr="0028464A">
        <w:rPr>
          <w:rFonts w:ascii="Arial" w:hAnsi="Arial" w:cs="Arial"/>
          <w:lang w:val="es-CO"/>
        </w:rPr>
        <w:t xml:space="preserve"> que se plantea en la apelación se constituye por </w:t>
      </w:r>
      <w:r w:rsidR="0086284A" w:rsidRPr="0028464A">
        <w:rPr>
          <w:rFonts w:ascii="Arial" w:hAnsi="Arial" w:cs="Arial"/>
          <w:lang w:val="es-CO"/>
        </w:rPr>
        <w:t>tres</w:t>
      </w:r>
      <w:r w:rsidRPr="0028464A">
        <w:rPr>
          <w:rFonts w:ascii="Arial" w:hAnsi="Arial" w:cs="Arial"/>
          <w:lang w:val="es-CO"/>
        </w:rPr>
        <w:t xml:space="preserve"> aristas: </w:t>
      </w:r>
      <w:r w:rsidRPr="0028464A">
        <w:rPr>
          <w:rFonts w:ascii="Arial" w:hAnsi="Arial" w:cs="Arial"/>
          <w:b/>
          <w:lang w:val="es-CO"/>
        </w:rPr>
        <w:t>i)</w:t>
      </w:r>
      <w:r w:rsidRPr="0028464A">
        <w:rPr>
          <w:rFonts w:ascii="Arial" w:hAnsi="Arial" w:cs="Arial"/>
          <w:lang w:val="es-CO"/>
        </w:rPr>
        <w:t xml:space="preserve"> </w:t>
      </w:r>
      <w:r w:rsidR="00600C22" w:rsidRPr="0028464A">
        <w:rPr>
          <w:rFonts w:ascii="Arial" w:hAnsi="Arial" w:cs="Arial"/>
          <w:lang w:val="es-CO"/>
        </w:rPr>
        <w:t xml:space="preserve">esclarecer </w:t>
      </w:r>
      <w:r w:rsidRPr="0028464A">
        <w:rPr>
          <w:rFonts w:ascii="Arial" w:hAnsi="Arial" w:cs="Arial"/>
          <w:lang w:val="es-CO"/>
        </w:rPr>
        <w:t xml:space="preserve">el concepto de ingresos brutos para liquidar la compensación en el Contrato de Concesión 211 de </w:t>
      </w:r>
      <w:r w:rsidR="00157258" w:rsidRPr="0028464A">
        <w:rPr>
          <w:rFonts w:ascii="Arial" w:hAnsi="Arial" w:cs="Arial"/>
          <w:lang w:val="es-CO"/>
        </w:rPr>
        <w:t>1999</w:t>
      </w:r>
      <w:r w:rsidR="0086284A" w:rsidRPr="0028464A">
        <w:rPr>
          <w:rFonts w:ascii="Arial" w:hAnsi="Arial" w:cs="Arial"/>
          <w:lang w:val="es-CO"/>
        </w:rPr>
        <w:t xml:space="preserve">; </w:t>
      </w:r>
      <w:r w:rsidR="0086284A" w:rsidRPr="0028464A">
        <w:rPr>
          <w:rFonts w:ascii="Arial" w:hAnsi="Arial" w:cs="Arial"/>
          <w:b/>
          <w:lang w:val="es-CO"/>
        </w:rPr>
        <w:t>ii)</w:t>
      </w:r>
      <w:r w:rsidR="0086284A" w:rsidRPr="0028464A">
        <w:rPr>
          <w:rFonts w:ascii="Arial" w:hAnsi="Arial" w:cs="Arial"/>
          <w:lang w:val="es-CO"/>
        </w:rPr>
        <w:t xml:space="preserve"> determinar si en el respectivo procedimiento tuvo lugar la aplicación retroactiva del Acuerdo 003 de 2005 </w:t>
      </w:r>
      <w:r w:rsidRPr="0028464A">
        <w:rPr>
          <w:rFonts w:ascii="Arial" w:hAnsi="Arial" w:cs="Arial"/>
          <w:lang w:val="es-CO"/>
        </w:rPr>
        <w:t xml:space="preserve"> y </w:t>
      </w:r>
      <w:r w:rsidR="0086284A" w:rsidRPr="0028464A">
        <w:rPr>
          <w:rFonts w:ascii="Arial" w:hAnsi="Arial" w:cs="Arial"/>
          <w:b/>
          <w:lang w:val="es-CO"/>
        </w:rPr>
        <w:t>i</w:t>
      </w:r>
      <w:r w:rsidRPr="0028464A">
        <w:rPr>
          <w:rFonts w:ascii="Arial" w:hAnsi="Arial" w:cs="Arial"/>
          <w:b/>
          <w:lang w:val="es-CO"/>
        </w:rPr>
        <w:t>ii)</w:t>
      </w:r>
      <w:r w:rsidRPr="0028464A">
        <w:rPr>
          <w:rFonts w:ascii="Arial" w:hAnsi="Arial" w:cs="Arial"/>
          <w:lang w:val="es-CO"/>
        </w:rPr>
        <w:t xml:space="preserve"> </w:t>
      </w:r>
      <w:r w:rsidR="004D545F" w:rsidRPr="0028464A">
        <w:rPr>
          <w:rFonts w:ascii="Arial" w:hAnsi="Arial" w:cs="Arial"/>
          <w:lang w:val="es-CO"/>
        </w:rPr>
        <w:t xml:space="preserve">determinar si </w:t>
      </w:r>
      <w:r w:rsidRPr="0028464A">
        <w:rPr>
          <w:rFonts w:ascii="Arial" w:hAnsi="Arial" w:cs="Arial"/>
          <w:lang w:val="es-CO"/>
        </w:rPr>
        <w:t xml:space="preserve">la CNTV </w:t>
      </w:r>
      <w:r w:rsidR="004D545F" w:rsidRPr="0028464A">
        <w:rPr>
          <w:rFonts w:ascii="Arial" w:hAnsi="Arial" w:cs="Arial"/>
          <w:lang w:val="es-CO"/>
        </w:rPr>
        <w:t xml:space="preserve">respetó </w:t>
      </w:r>
      <w:r w:rsidR="00600C22" w:rsidRPr="0028464A">
        <w:rPr>
          <w:rFonts w:ascii="Arial" w:hAnsi="Arial" w:cs="Arial"/>
          <w:lang w:val="es-CO"/>
        </w:rPr>
        <w:t xml:space="preserve">o no </w:t>
      </w:r>
      <w:r w:rsidR="004D545F" w:rsidRPr="0028464A">
        <w:rPr>
          <w:rFonts w:ascii="Arial" w:hAnsi="Arial" w:cs="Arial"/>
          <w:lang w:val="es-CO"/>
        </w:rPr>
        <w:t xml:space="preserve">el </w:t>
      </w:r>
      <w:r w:rsidRPr="0028464A">
        <w:rPr>
          <w:rFonts w:ascii="Arial" w:hAnsi="Arial" w:cs="Arial"/>
          <w:lang w:val="es-CO"/>
        </w:rPr>
        <w:t xml:space="preserve">debido proceso al </w:t>
      </w:r>
      <w:r w:rsidR="004D545F" w:rsidRPr="0028464A">
        <w:rPr>
          <w:rFonts w:ascii="Arial" w:hAnsi="Arial" w:cs="Arial"/>
          <w:lang w:val="es-CO"/>
        </w:rPr>
        <w:t>ajustar las autoliquidaciones y al ordenar el pago en las Resoluciones acusadas</w:t>
      </w:r>
      <w:r w:rsidR="00157258" w:rsidRPr="0028464A">
        <w:rPr>
          <w:rFonts w:ascii="Arial" w:hAnsi="Arial" w:cs="Arial"/>
          <w:lang w:val="es-CO"/>
        </w:rPr>
        <w:t xml:space="preserve">, </w:t>
      </w:r>
      <w:r w:rsidR="004F2329" w:rsidRPr="0028464A">
        <w:rPr>
          <w:rFonts w:ascii="Arial" w:hAnsi="Arial" w:cs="Arial"/>
          <w:lang w:val="es-CO"/>
        </w:rPr>
        <w:t xml:space="preserve">es decir, si se </w:t>
      </w:r>
      <w:r w:rsidR="00157258" w:rsidRPr="0028464A">
        <w:rPr>
          <w:rFonts w:ascii="Arial" w:hAnsi="Arial" w:cs="Arial"/>
          <w:lang w:val="es-CO"/>
        </w:rPr>
        <w:t>vulner</w:t>
      </w:r>
      <w:r w:rsidR="004F2329" w:rsidRPr="0028464A">
        <w:rPr>
          <w:rFonts w:ascii="Arial" w:hAnsi="Arial" w:cs="Arial"/>
          <w:lang w:val="es-CO"/>
        </w:rPr>
        <w:t xml:space="preserve">ó o no </w:t>
      </w:r>
      <w:r w:rsidR="00157258" w:rsidRPr="0028464A">
        <w:rPr>
          <w:rFonts w:ascii="Arial" w:hAnsi="Arial" w:cs="Arial"/>
          <w:lang w:val="es-CO"/>
        </w:rPr>
        <w:t>el derecho de contradicción</w:t>
      </w:r>
      <w:r w:rsidR="00A8570B" w:rsidRPr="0028464A">
        <w:rPr>
          <w:rFonts w:ascii="Arial" w:hAnsi="Arial" w:cs="Arial"/>
          <w:lang w:val="es-CO"/>
        </w:rPr>
        <w:t xml:space="preserve"> en el procedimiento respectivo</w:t>
      </w:r>
      <w:r w:rsidR="004D545F" w:rsidRPr="0028464A">
        <w:rPr>
          <w:rFonts w:ascii="Arial" w:hAnsi="Arial" w:cs="Arial"/>
          <w:lang w:val="es-CO"/>
        </w:rPr>
        <w:t>.</w:t>
      </w:r>
    </w:p>
    <w:p w14:paraId="3700233E" w14:textId="77777777" w:rsidR="00521A3B" w:rsidRPr="0028464A" w:rsidRDefault="00521A3B" w:rsidP="00500AE5">
      <w:pPr>
        <w:spacing w:line="360" w:lineRule="auto"/>
        <w:jc w:val="both"/>
        <w:rPr>
          <w:rFonts w:ascii="Arial" w:hAnsi="Arial" w:cs="Arial"/>
          <w:lang w:val="es-CO"/>
        </w:rPr>
      </w:pPr>
    </w:p>
    <w:p w14:paraId="1B54D36C" w14:textId="77777777" w:rsidR="00521A3B" w:rsidRPr="0028464A" w:rsidRDefault="00521A3B" w:rsidP="00500AE5">
      <w:pPr>
        <w:spacing w:line="360" w:lineRule="auto"/>
        <w:jc w:val="both"/>
        <w:rPr>
          <w:rFonts w:ascii="Arial" w:hAnsi="Arial" w:cs="Arial"/>
          <w:lang w:val="es-CO"/>
        </w:rPr>
      </w:pPr>
    </w:p>
    <w:p w14:paraId="203F9E2B" w14:textId="77777777" w:rsidR="00FF5139" w:rsidRPr="0028464A" w:rsidRDefault="00FF5139" w:rsidP="009F05D0">
      <w:pPr>
        <w:rPr>
          <w:rFonts w:ascii="Arial" w:hAnsi="Arial" w:cs="Arial"/>
          <w:b/>
          <w:lang w:val="es-CO"/>
        </w:rPr>
      </w:pPr>
    </w:p>
    <w:p w14:paraId="43A3997C" w14:textId="77777777" w:rsidR="00BD7364" w:rsidRPr="0028464A" w:rsidRDefault="00625323" w:rsidP="00411825">
      <w:pPr>
        <w:spacing w:line="360" w:lineRule="auto"/>
        <w:rPr>
          <w:rFonts w:ascii="Arial" w:hAnsi="Arial" w:cs="Arial"/>
          <w:b/>
          <w:lang w:val="es-CO"/>
        </w:rPr>
      </w:pPr>
      <w:r w:rsidRPr="0028464A">
        <w:rPr>
          <w:rFonts w:ascii="Arial" w:hAnsi="Arial" w:cs="Arial"/>
          <w:b/>
          <w:lang w:val="es-CO"/>
        </w:rPr>
        <w:t xml:space="preserve">6. </w:t>
      </w:r>
      <w:r w:rsidR="00BD7364" w:rsidRPr="0028464A">
        <w:rPr>
          <w:rFonts w:ascii="Arial" w:hAnsi="Arial" w:cs="Arial"/>
          <w:b/>
          <w:lang w:val="es-CO"/>
        </w:rPr>
        <w:t xml:space="preserve">Marco legal del contrato de concesión </w:t>
      </w:r>
      <w:r w:rsidRPr="0028464A">
        <w:rPr>
          <w:rFonts w:ascii="Arial" w:hAnsi="Arial" w:cs="Arial"/>
          <w:b/>
          <w:lang w:val="es-CO"/>
        </w:rPr>
        <w:t>de televisión por suscripción</w:t>
      </w:r>
    </w:p>
    <w:p w14:paraId="7643F6EC" w14:textId="77777777" w:rsidR="00BD7364" w:rsidRPr="0028464A" w:rsidRDefault="00BD7364" w:rsidP="00411825">
      <w:pPr>
        <w:spacing w:line="360" w:lineRule="auto"/>
        <w:rPr>
          <w:rFonts w:ascii="Arial" w:hAnsi="Arial" w:cs="Arial"/>
          <w:b/>
          <w:lang w:val="es-CO"/>
        </w:rPr>
      </w:pPr>
    </w:p>
    <w:p w14:paraId="2864A383" w14:textId="77777777" w:rsidR="004C6150" w:rsidRPr="0028464A" w:rsidRDefault="004C6150" w:rsidP="004D545F">
      <w:pPr>
        <w:spacing w:line="360" w:lineRule="auto"/>
        <w:jc w:val="both"/>
        <w:rPr>
          <w:rFonts w:ascii="Arial" w:hAnsi="Arial" w:cs="Arial"/>
        </w:rPr>
      </w:pPr>
      <w:r w:rsidRPr="0028464A">
        <w:rPr>
          <w:rFonts w:ascii="Arial" w:hAnsi="Arial" w:cs="Arial"/>
        </w:rPr>
        <w:t xml:space="preserve">En apretada síntesis acerca del marco legal aplicable al contrato de concesión </w:t>
      </w:r>
      <w:r w:rsidR="00DB4781" w:rsidRPr="0028464A">
        <w:rPr>
          <w:rFonts w:ascii="Arial" w:hAnsi="Arial" w:cs="Arial"/>
        </w:rPr>
        <w:t>en cuyo seno se expidieron los actos administrativos acusados en este proceso</w:t>
      </w:r>
      <w:r w:rsidR="00661EF5" w:rsidRPr="0028464A">
        <w:rPr>
          <w:rFonts w:ascii="Arial" w:hAnsi="Arial" w:cs="Arial"/>
        </w:rPr>
        <w:t>,</w:t>
      </w:r>
      <w:r w:rsidRPr="0028464A">
        <w:rPr>
          <w:rFonts w:ascii="Arial" w:hAnsi="Arial" w:cs="Arial"/>
        </w:rPr>
        <w:t xml:space="preserve"> puede anotarse que el contrato de concesión fue definido en la Ley 80 de 1993</w:t>
      </w:r>
      <w:r w:rsidRPr="0028464A">
        <w:rPr>
          <w:rStyle w:val="Refdenotaalpie"/>
          <w:rFonts w:ascii="Arial" w:hAnsi="Arial" w:cs="Arial"/>
        </w:rPr>
        <w:footnoteReference w:id="42"/>
      </w:r>
      <w:r w:rsidRPr="0028464A">
        <w:rPr>
          <w:rFonts w:ascii="Arial" w:hAnsi="Arial" w:cs="Arial"/>
        </w:rPr>
        <w:t xml:space="preserve"> y que en el artículo 33 de la misma ley se dispuso que los servicios de telecomunicaciones serían prestados mediante concesión o licencia y que los “</w:t>
      </w:r>
      <w:r w:rsidRPr="0028464A">
        <w:rPr>
          <w:rFonts w:ascii="Arial" w:hAnsi="Arial" w:cs="Arial"/>
          <w:i/>
        </w:rPr>
        <w:t>servicios de televisión se concederán mediante contrato, de conformidad con las normas legales sobre la materia”</w:t>
      </w:r>
      <w:r w:rsidR="00DB4781" w:rsidRPr="0028464A">
        <w:rPr>
          <w:rFonts w:ascii="Arial" w:hAnsi="Arial" w:cs="Arial"/>
          <w:i/>
        </w:rPr>
        <w:t>.</w:t>
      </w:r>
      <w:r w:rsidRPr="0028464A">
        <w:rPr>
          <w:rFonts w:ascii="Arial" w:hAnsi="Arial" w:cs="Arial"/>
        </w:rPr>
        <w:t xml:space="preserve"> </w:t>
      </w:r>
    </w:p>
    <w:p w14:paraId="37E1A218" w14:textId="77777777" w:rsidR="004C6150" w:rsidRPr="0028464A" w:rsidRDefault="004C6150" w:rsidP="00411825">
      <w:pPr>
        <w:spacing w:line="360" w:lineRule="auto"/>
        <w:rPr>
          <w:rFonts w:ascii="Arial" w:hAnsi="Arial" w:cs="Arial"/>
        </w:rPr>
      </w:pPr>
    </w:p>
    <w:p w14:paraId="661453D3" w14:textId="77777777" w:rsidR="004C6150" w:rsidRPr="0028464A" w:rsidRDefault="00C121E2" w:rsidP="00411825">
      <w:pPr>
        <w:spacing w:line="360" w:lineRule="auto"/>
        <w:jc w:val="both"/>
        <w:rPr>
          <w:rFonts w:ascii="Arial" w:hAnsi="Arial" w:cs="Arial"/>
        </w:rPr>
      </w:pPr>
      <w:r w:rsidRPr="0028464A">
        <w:rPr>
          <w:rFonts w:ascii="Arial" w:hAnsi="Arial" w:cs="Arial"/>
        </w:rPr>
        <w:t xml:space="preserve">Sin embargo, </w:t>
      </w:r>
      <w:r w:rsidR="00A8570B" w:rsidRPr="0028464A">
        <w:rPr>
          <w:rFonts w:ascii="Arial" w:hAnsi="Arial" w:cs="Arial"/>
        </w:rPr>
        <w:t xml:space="preserve">también debe advertirse que </w:t>
      </w:r>
      <w:r w:rsidRPr="0028464A">
        <w:rPr>
          <w:rFonts w:ascii="Arial" w:hAnsi="Arial" w:cs="Arial"/>
        </w:rPr>
        <w:t>l</w:t>
      </w:r>
      <w:r w:rsidR="004C6150" w:rsidRPr="0028464A">
        <w:rPr>
          <w:rFonts w:ascii="Arial" w:hAnsi="Arial" w:cs="Arial"/>
        </w:rPr>
        <w:t xml:space="preserve">a Ley 182 de 1995 se erigió en norma especial </w:t>
      </w:r>
      <w:r w:rsidR="00722707" w:rsidRPr="0028464A">
        <w:rPr>
          <w:rFonts w:ascii="Arial" w:hAnsi="Arial" w:cs="Arial"/>
        </w:rPr>
        <w:t xml:space="preserve">en materia del servicio público de televisión, de manera que </w:t>
      </w:r>
      <w:r w:rsidR="004C6150" w:rsidRPr="0028464A">
        <w:rPr>
          <w:rFonts w:ascii="Arial" w:hAnsi="Arial" w:cs="Arial"/>
        </w:rPr>
        <w:t>estuvo llamada a regir de manera preferente los contratos de concesión</w:t>
      </w:r>
      <w:r w:rsidR="00180B30" w:rsidRPr="0028464A">
        <w:rPr>
          <w:rFonts w:ascii="Arial" w:hAnsi="Arial" w:cs="Arial"/>
        </w:rPr>
        <w:t>,</w:t>
      </w:r>
      <w:r w:rsidR="004C6150" w:rsidRPr="0028464A">
        <w:rPr>
          <w:rFonts w:ascii="Arial" w:hAnsi="Arial" w:cs="Arial"/>
        </w:rPr>
        <w:t xml:space="preserve"> en los aspectos específicamente contemplados en ella</w:t>
      </w:r>
      <w:r w:rsidR="004C6150" w:rsidRPr="0028464A">
        <w:rPr>
          <w:rStyle w:val="Refdenotaalpie"/>
          <w:rFonts w:ascii="Arial" w:hAnsi="Arial" w:cs="Arial"/>
        </w:rPr>
        <w:footnoteReference w:id="43"/>
      </w:r>
      <w:r w:rsidR="004C6150" w:rsidRPr="0028464A">
        <w:rPr>
          <w:rFonts w:ascii="Arial" w:hAnsi="Arial" w:cs="Arial"/>
        </w:rPr>
        <w:t>.</w:t>
      </w:r>
    </w:p>
    <w:p w14:paraId="34E0AF14" w14:textId="77777777" w:rsidR="004C6150" w:rsidRPr="0028464A" w:rsidRDefault="004C6150" w:rsidP="00411825">
      <w:pPr>
        <w:spacing w:line="360" w:lineRule="auto"/>
        <w:jc w:val="both"/>
        <w:rPr>
          <w:rFonts w:ascii="Arial" w:hAnsi="Arial" w:cs="Arial"/>
        </w:rPr>
      </w:pPr>
    </w:p>
    <w:p w14:paraId="2AA95B8C" w14:textId="77777777" w:rsidR="004C6150" w:rsidRPr="0028464A" w:rsidRDefault="004C6150" w:rsidP="00411825">
      <w:pPr>
        <w:spacing w:line="360" w:lineRule="auto"/>
        <w:jc w:val="both"/>
        <w:rPr>
          <w:rFonts w:ascii="Arial" w:hAnsi="Arial" w:cs="Arial"/>
        </w:rPr>
      </w:pPr>
      <w:r w:rsidRPr="0028464A">
        <w:rPr>
          <w:rFonts w:ascii="Arial" w:hAnsi="Arial" w:cs="Arial"/>
        </w:rPr>
        <w:t xml:space="preserve">Por otra parte, </w:t>
      </w:r>
      <w:r w:rsidR="00A8570B" w:rsidRPr="0028464A">
        <w:rPr>
          <w:rFonts w:ascii="Arial" w:hAnsi="Arial" w:cs="Arial"/>
        </w:rPr>
        <w:t xml:space="preserve">se puede recordar que </w:t>
      </w:r>
      <w:r w:rsidRPr="0028464A">
        <w:rPr>
          <w:rFonts w:ascii="Arial" w:hAnsi="Arial" w:cs="Arial"/>
        </w:rPr>
        <w:t xml:space="preserve">la Ley 182 de 1995 se ocupó de clasificar las distintas modalidades del servicio de televisión, en función de diversos criterios, </w:t>
      </w:r>
      <w:r w:rsidR="00722707" w:rsidRPr="0028464A">
        <w:rPr>
          <w:rFonts w:ascii="Arial" w:hAnsi="Arial" w:cs="Arial"/>
        </w:rPr>
        <w:t xml:space="preserve">entre otros, la </w:t>
      </w:r>
      <w:r w:rsidRPr="0028464A">
        <w:rPr>
          <w:rFonts w:ascii="Arial" w:hAnsi="Arial" w:cs="Arial"/>
        </w:rPr>
        <w:t xml:space="preserve">televisión </w:t>
      </w:r>
      <w:r w:rsidRPr="0028464A">
        <w:rPr>
          <w:rFonts w:ascii="Arial" w:hAnsi="Arial" w:cs="Arial"/>
          <w:i/>
        </w:rPr>
        <w:t xml:space="preserve">“abierta” </w:t>
      </w:r>
      <w:r w:rsidRPr="0028464A">
        <w:rPr>
          <w:rFonts w:ascii="Arial" w:hAnsi="Arial" w:cs="Arial"/>
        </w:rPr>
        <w:t>y</w:t>
      </w:r>
      <w:r w:rsidR="00722707" w:rsidRPr="0028464A">
        <w:rPr>
          <w:rFonts w:ascii="Arial" w:hAnsi="Arial" w:cs="Arial"/>
        </w:rPr>
        <w:t xml:space="preserve"> la</w:t>
      </w:r>
      <w:r w:rsidRPr="0028464A">
        <w:rPr>
          <w:rFonts w:ascii="Arial" w:hAnsi="Arial" w:cs="Arial"/>
          <w:i/>
        </w:rPr>
        <w:t xml:space="preserve"> “cerrada –o por suscripción-”</w:t>
      </w:r>
      <w:r w:rsidRPr="0028464A">
        <w:rPr>
          <w:rFonts w:ascii="Arial" w:hAnsi="Arial" w:cs="Arial"/>
        </w:rPr>
        <w:t xml:space="preserve">, de acuerdo con las condiciones de acceso por parte de los usuarios, </w:t>
      </w:r>
      <w:r w:rsidR="00035F81" w:rsidRPr="0028464A">
        <w:rPr>
          <w:rFonts w:ascii="Arial" w:hAnsi="Arial" w:cs="Arial"/>
        </w:rPr>
        <w:t xml:space="preserve">en razón de que </w:t>
      </w:r>
      <w:r w:rsidRPr="0028464A">
        <w:rPr>
          <w:rFonts w:ascii="Arial" w:hAnsi="Arial" w:cs="Arial"/>
        </w:rPr>
        <w:t xml:space="preserve">la señal </w:t>
      </w:r>
      <w:r w:rsidR="00C121E2" w:rsidRPr="0028464A">
        <w:rPr>
          <w:rFonts w:ascii="Arial" w:hAnsi="Arial" w:cs="Arial"/>
        </w:rPr>
        <w:t xml:space="preserve">de televisión </w:t>
      </w:r>
      <w:r w:rsidRPr="0028464A">
        <w:rPr>
          <w:rFonts w:ascii="Arial" w:hAnsi="Arial" w:cs="Arial"/>
        </w:rPr>
        <w:t>pu</w:t>
      </w:r>
      <w:r w:rsidR="00035F81" w:rsidRPr="0028464A">
        <w:rPr>
          <w:rFonts w:ascii="Arial" w:hAnsi="Arial" w:cs="Arial"/>
        </w:rPr>
        <w:t>ed</w:t>
      </w:r>
      <w:r w:rsidR="00C121E2" w:rsidRPr="0028464A">
        <w:rPr>
          <w:rFonts w:ascii="Arial" w:hAnsi="Arial" w:cs="Arial"/>
        </w:rPr>
        <w:t>e</w:t>
      </w:r>
      <w:r w:rsidR="00035F81" w:rsidRPr="0028464A">
        <w:rPr>
          <w:rFonts w:ascii="Arial" w:hAnsi="Arial" w:cs="Arial"/>
        </w:rPr>
        <w:t xml:space="preserve"> </w:t>
      </w:r>
      <w:r w:rsidRPr="0028464A">
        <w:rPr>
          <w:rFonts w:ascii="Arial" w:hAnsi="Arial" w:cs="Arial"/>
        </w:rPr>
        <w:t xml:space="preserve">ser recibida por el público en general o </w:t>
      </w:r>
      <w:r w:rsidRPr="0028464A">
        <w:rPr>
          <w:rFonts w:ascii="Arial" w:hAnsi="Arial" w:cs="Arial"/>
          <w:color w:val="000000"/>
        </w:rPr>
        <w:t>únicamente por personas autorizadas para dicha recepción</w:t>
      </w:r>
      <w:r w:rsidR="00035F81" w:rsidRPr="0028464A">
        <w:rPr>
          <w:rFonts w:ascii="Arial" w:hAnsi="Arial" w:cs="Arial"/>
          <w:color w:val="000000"/>
        </w:rPr>
        <w:t xml:space="preserve">, </w:t>
      </w:r>
      <w:r w:rsidR="00180B30" w:rsidRPr="0028464A">
        <w:rPr>
          <w:rFonts w:ascii="Arial" w:hAnsi="Arial" w:cs="Arial"/>
          <w:color w:val="000000"/>
        </w:rPr>
        <w:t>e</w:t>
      </w:r>
      <w:r w:rsidR="00C121E2" w:rsidRPr="0028464A">
        <w:rPr>
          <w:rFonts w:ascii="Arial" w:hAnsi="Arial" w:cs="Arial"/>
          <w:color w:val="000000"/>
        </w:rPr>
        <w:t xml:space="preserve">stas últimas, de manera </w:t>
      </w:r>
      <w:r w:rsidR="00035F81" w:rsidRPr="0028464A">
        <w:rPr>
          <w:rFonts w:ascii="Arial" w:hAnsi="Arial" w:cs="Arial"/>
          <w:color w:val="000000"/>
        </w:rPr>
        <w:t>usual</w:t>
      </w:r>
      <w:r w:rsidR="00C121E2" w:rsidRPr="0028464A">
        <w:rPr>
          <w:rFonts w:ascii="Arial" w:hAnsi="Arial" w:cs="Arial"/>
          <w:color w:val="000000"/>
        </w:rPr>
        <w:t xml:space="preserve">, </w:t>
      </w:r>
      <w:r w:rsidR="00035F81" w:rsidRPr="0028464A">
        <w:rPr>
          <w:rFonts w:ascii="Arial" w:hAnsi="Arial" w:cs="Arial"/>
          <w:color w:val="000000"/>
        </w:rPr>
        <w:t xml:space="preserve">mediante el contrato de </w:t>
      </w:r>
      <w:r w:rsidR="00FE7C32" w:rsidRPr="0028464A">
        <w:rPr>
          <w:rFonts w:ascii="Arial" w:hAnsi="Arial" w:cs="Arial"/>
          <w:color w:val="000000"/>
        </w:rPr>
        <w:t>suscr</w:t>
      </w:r>
      <w:r w:rsidR="00661EF5" w:rsidRPr="0028464A">
        <w:rPr>
          <w:rFonts w:ascii="Arial" w:hAnsi="Arial" w:cs="Arial"/>
          <w:color w:val="000000"/>
        </w:rPr>
        <w:t>i</w:t>
      </w:r>
      <w:r w:rsidR="00FE7C32" w:rsidRPr="0028464A">
        <w:rPr>
          <w:rFonts w:ascii="Arial" w:hAnsi="Arial" w:cs="Arial"/>
          <w:color w:val="000000"/>
        </w:rPr>
        <w:t>pción</w:t>
      </w:r>
      <w:r w:rsidRPr="0028464A">
        <w:rPr>
          <w:rStyle w:val="Refdenotaalpie"/>
          <w:rFonts w:ascii="Arial" w:hAnsi="Arial" w:cs="Arial"/>
        </w:rPr>
        <w:footnoteReference w:id="44"/>
      </w:r>
      <w:r w:rsidR="00180B30" w:rsidRPr="0028464A">
        <w:rPr>
          <w:rFonts w:ascii="Arial" w:hAnsi="Arial" w:cs="Arial"/>
          <w:color w:val="000000"/>
        </w:rPr>
        <w:t>.</w:t>
      </w:r>
    </w:p>
    <w:p w14:paraId="3E29D610" w14:textId="77777777" w:rsidR="004C6150" w:rsidRPr="0028464A" w:rsidRDefault="004C6150" w:rsidP="00411825">
      <w:pPr>
        <w:spacing w:line="360" w:lineRule="auto"/>
        <w:jc w:val="both"/>
        <w:rPr>
          <w:rFonts w:ascii="Arial" w:hAnsi="Arial" w:cs="Arial"/>
          <w:color w:val="000080"/>
        </w:rPr>
      </w:pPr>
    </w:p>
    <w:p w14:paraId="6605F33C" w14:textId="77777777" w:rsidR="004C6150" w:rsidRPr="0028464A" w:rsidRDefault="004C6150" w:rsidP="00411825">
      <w:pPr>
        <w:spacing w:line="360" w:lineRule="auto"/>
        <w:jc w:val="both"/>
        <w:rPr>
          <w:rFonts w:ascii="Arial" w:hAnsi="Arial" w:cs="Arial"/>
        </w:rPr>
      </w:pPr>
      <w:r w:rsidRPr="0028464A">
        <w:rPr>
          <w:rFonts w:ascii="Arial" w:hAnsi="Arial" w:cs="Arial"/>
        </w:rPr>
        <w:t xml:space="preserve">Concretamente, el artículo 19 definió la televisión </w:t>
      </w:r>
      <w:r w:rsidR="0086276F" w:rsidRPr="0028464A">
        <w:rPr>
          <w:rFonts w:ascii="Arial" w:hAnsi="Arial" w:cs="Arial"/>
        </w:rPr>
        <w:t xml:space="preserve">cableada y cerrada así: </w:t>
      </w:r>
    </w:p>
    <w:p w14:paraId="0D513352" w14:textId="77777777" w:rsidR="0086276F" w:rsidRPr="0028464A" w:rsidRDefault="0086276F" w:rsidP="00411825">
      <w:pPr>
        <w:spacing w:line="360" w:lineRule="auto"/>
        <w:rPr>
          <w:rFonts w:ascii="Arial" w:hAnsi="Arial" w:cs="Arial"/>
          <w:color w:val="000080"/>
        </w:rPr>
      </w:pPr>
    </w:p>
    <w:p w14:paraId="7F2A8130" w14:textId="77777777" w:rsidR="004C6150" w:rsidRPr="0028464A" w:rsidRDefault="004C6150" w:rsidP="00C3358C">
      <w:pPr>
        <w:tabs>
          <w:tab w:val="left" w:pos="7938"/>
        </w:tabs>
        <w:spacing w:line="276" w:lineRule="auto"/>
        <w:ind w:left="851" w:right="902"/>
        <w:jc w:val="both"/>
        <w:rPr>
          <w:rFonts w:ascii="Arial" w:hAnsi="Arial" w:cs="Arial"/>
          <w:i/>
          <w:color w:val="000000"/>
        </w:rPr>
      </w:pPr>
      <w:r w:rsidRPr="0028464A">
        <w:rPr>
          <w:rFonts w:ascii="Arial" w:hAnsi="Arial" w:cs="Arial"/>
          <w:i/>
        </w:rPr>
        <w:t>“Artículo 19. Clasificación del Servicio en Función de la Tecnología de Transmisión</w:t>
      </w:r>
      <w:r w:rsidRPr="0028464A">
        <w:rPr>
          <w:rFonts w:ascii="Arial" w:hAnsi="Arial" w:cs="Arial"/>
          <w:i/>
          <w:color w:val="000080"/>
        </w:rPr>
        <w:t>. </w:t>
      </w:r>
      <w:r w:rsidRPr="0028464A">
        <w:rPr>
          <w:rFonts w:ascii="Arial" w:hAnsi="Arial" w:cs="Arial"/>
          <w:i/>
          <w:color w:val="000000"/>
        </w:rPr>
        <w:t>La clasificación en función de la tecnología atiende al medio utilizado para distribuir la señal de televisión al usuario del servicio. En tal sentido la autoridad clasificará el servicio en:</w:t>
      </w:r>
    </w:p>
    <w:p w14:paraId="1CAB1BAE" w14:textId="77777777" w:rsidR="004C6150" w:rsidRPr="0028464A" w:rsidRDefault="004C6150" w:rsidP="00C3358C">
      <w:pPr>
        <w:tabs>
          <w:tab w:val="left" w:pos="7938"/>
        </w:tabs>
        <w:spacing w:line="276" w:lineRule="auto"/>
        <w:ind w:left="851" w:right="902"/>
        <w:jc w:val="both"/>
        <w:rPr>
          <w:rFonts w:ascii="Arial" w:hAnsi="Arial" w:cs="Arial"/>
          <w:i/>
          <w:color w:val="000000"/>
        </w:rPr>
      </w:pPr>
    </w:p>
    <w:p w14:paraId="6B51A4D2" w14:textId="77777777" w:rsidR="004C6150" w:rsidRPr="0028464A" w:rsidRDefault="00A8570B" w:rsidP="00C3358C">
      <w:pPr>
        <w:tabs>
          <w:tab w:val="left" w:pos="7938"/>
        </w:tabs>
        <w:spacing w:line="276" w:lineRule="auto"/>
        <w:ind w:left="851" w:right="902"/>
        <w:jc w:val="both"/>
        <w:rPr>
          <w:rFonts w:ascii="Arial" w:hAnsi="Arial" w:cs="Arial"/>
          <w:i/>
          <w:color w:val="000000"/>
        </w:rPr>
      </w:pPr>
      <w:r w:rsidRPr="0028464A">
        <w:rPr>
          <w:rFonts w:ascii="Arial" w:hAnsi="Arial" w:cs="Arial"/>
          <w:i/>
          <w:color w:val="000000"/>
        </w:rPr>
        <w:t>“</w:t>
      </w:r>
      <w:r w:rsidR="0086276F" w:rsidRPr="0028464A">
        <w:rPr>
          <w:rFonts w:ascii="Arial" w:hAnsi="Arial" w:cs="Arial"/>
          <w:i/>
          <w:color w:val="000000"/>
        </w:rPr>
        <w:t>(…)</w:t>
      </w:r>
      <w:r w:rsidR="00AA72C2" w:rsidRPr="0028464A">
        <w:rPr>
          <w:rFonts w:ascii="Arial" w:hAnsi="Arial" w:cs="Arial"/>
          <w:i/>
          <w:color w:val="000000"/>
        </w:rPr>
        <w:t>.</w:t>
      </w:r>
    </w:p>
    <w:p w14:paraId="362CF87D" w14:textId="77777777" w:rsidR="0086276F" w:rsidRPr="0028464A" w:rsidRDefault="0086276F" w:rsidP="00C3358C">
      <w:pPr>
        <w:tabs>
          <w:tab w:val="left" w:pos="7938"/>
        </w:tabs>
        <w:spacing w:line="276" w:lineRule="auto"/>
        <w:ind w:left="851" w:right="902"/>
        <w:jc w:val="both"/>
        <w:rPr>
          <w:rFonts w:ascii="Arial" w:hAnsi="Arial" w:cs="Arial"/>
          <w:i/>
          <w:color w:val="000000"/>
        </w:rPr>
      </w:pPr>
    </w:p>
    <w:p w14:paraId="764591F9" w14:textId="77777777" w:rsidR="004C6150" w:rsidRPr="0028464A" w:rsidRDefault="00A8570B" w:rsidP="00C3358C">
      <w:pPr>
        <w:tabs>
          <w:tab w:val="left" w:pos="7938"/>
        </w:tabs>
        <w:spacing w:line="276" w:lineRule="auto"/>
        <w:ind w:left="851" w:right="902"/>
        <w:jc w:val="both"/>
        <w:rPr>
          <w:rFonts w:ascii="Arial" w:hAnsi="Arial" w:cs="Arial"/>
          <w:i/>
          <w:color w:val="000000"/>
        </w:rPr>
      </w:pPr>
      <w:r w:rsidRPr="0028464A">
        <w:rPr>
          <w:rFonts w:ascii="Arial" w:hAnsi="Arial" w:cs="Arial"/>
          <w:i/>
          <w:color w:val="000000"/>
        </w:rPr>
        <w:t>“</w:t>
      </w:r>
      <w:r w:rsidR="004C6150" w:rsidRPr="0028464A">
        <w:rPr>
          <w:rFonts w:ascii="Arial" w:hAnsi="Arial" w:cs="Arial"/>
          <w:i/>
          <w:color w:val="000000"/>
        </w:rPr>
        <w:t>b) Televisión cableada y cerrada: es aquella en la que la señal de televisión llega al usuario a través de un medio físico de distribución destinado exclusivamente a esta transmisión, o compartido para la prestación de otros servicios de telecomunicaciones de conformidad con las respectivas concesiones y las normas especiales que regulan la materia. No hacen parte de la televisión cableada las redes internas de distribución colocadas en un inmueble a partir de una antena o punto de recepción</w:t>
      </w:r>
      <w:r w:rsidR="0086276F" w:rsidRPr="0028464A">
        <w:rPr>
          <w:rFonts w:ascii="Arial" w:hAnsi="Arial" w:cs="Arial"/>
          <w:i/>
          <w:color w:val="000000"/>
        </w:rPr>
        <w:t>”</w:t>
      </w:r>
      <w:r w:rsidR="00C121E2" w:rsidRPr="0028464A">
        <w:rPr>
          <w:rFonts w:ascii="Arial" w:hAnsi="Arial" w:cs="Arial"/>
          <w:i/>
          <w:color w:val="000000"/>
        </w:rPr>
        <w:t>.</w:t>
      </w:r>
    </w:p>
    <w:p w14:paraId="65FDF0FF" w14:textId="77777777" w:rsidR="004C6150" w:rsidRPr="0028464A" w:rsidRDefault="004C6150" w:rsidP="004C6150">
      <w:pPr>
        <w:ind w:left="851" w:right="567"/>
        <w:rPr>
          <w:rFonts w:ascii="Arial" w:hAnsi="Arial" w:cs="Arial"/>
          <w:b/>
          <w:i/>
          <w:color w:val="000000"/>
        </w:rPr>
      </w:pPr>
    </w:p>
    <w:p w14:paraId="5A134412" w14:textId="77777777" w:rsidR="004C6150" w:rsidRPr="0028464A" w:rsidRDefault="004C6150" w:rsidP="00035F81">
      <w:pPr>
        <w:spacing w:line="360" w:lineRule="auto"/>
        <w:jc w:val="both"/>
        <w:rPr>
          <w:rFonts w:ascii="Arial" w:hAnsi="Arial" w:cs="Arial"/>
          <w:color w:val="000000"/>
        </w:rPr>
      </w:pPr>
      <w:r w:rsidRPr="0028464A">
        <w:rPr>
          <w:rFonts w:ascii="Arial" w:hAnsi="Arial" w:cs="Arial"/>
          <w:iCs/>
          <w:color w:val="000000"/>
        </w:rPr>
        <w:t xml:space="preserve">Ahora bien, en cuanto a la contraprestación o remuneración que debe reconocer el concesionario al Estado por la explotación del servicio público en materia de </w:t>
      </w:r>
      <w:r w:rsidRPr="0028464A">
        <w:rPr>
          <w:rFonts w:ascii="Arial" w:hAnsi="Arial" w:cs="Arial"/>
          <w:iCs/>
          <w:color w:val="000000"/>
        </w:rPr>
        <w:lastRenderedPageBreak/>
        <w:t>televisión, la jurisprudencia de la Corte Constitucional</w:t>
      </w:r>
      <w:r w:rsidR="00521EF4" w:rsidRPr="0028464A">
        <w:rPr>
          <w:rStyle w:val="Refdenotaalpie"/>
          <w:rFonts w:ascii="Arial" w:hAnsi="Arial" w:cs="Arial"/>
          <w:color w:val="000000"/>
        </w:rPr>
        <w:footnoteReference w:id="45"/>
      </w:r>
      <w:r w:rsidRPr="0028464A">
        <w:rPr>
          <w:rFonts w:ascii="Arial" w:hAnsi="Arial" w:cs="Arial"/>
          <w:iCs/>
          <w:color w:val="000000"/>
        </w:rPr>
        <w:t xml:space="preserve"> </w:t>
      </w:r>
      <w:r w:rsidR="00DB4781" w:rsidRPr="0028464A">
        <w:rPr>
          <w:rFonts w:ascii="Arial" w:hAnsi="Arial" w:cs="Arial"/>
          <w:iCs/>
          <w:color w:val="000000"/>
        </w:rPr>
        <w:t>y la del Consejo de Estado</w:t>
      </w:r>
      <w:r w:rsidR="00C47D6C" w:rsidRPr="0028464A">
        <w:rPr>
          <w:rStyle w:val="Refdenotaalpie"/>
          <w:rFonts w:ascii="Arial" w:hAnsi="Arial" w:cs="Arial"/>
          <w:iCs/>
          <w:color w:val="000000"/>
        </w:rPr>
        <w:footnoteReference w:id="46"/>
      </w:r>
      <w:r w:rsidR="00DB4781" w:rsidRPr="0028464A">
        <w:rPr>
          <w:rFonts w:ascii="Arial" w:hAnsi="Arial" w:cs="Arial"/>
          <w:iCs/>
          <w:color w:val="000000"/>
        </w:rPr>
        <w:t xml:space="preserve"> </w:t>
      </w:r>
      <w:r w:rsidRPr="0028464A">
        <w:rPr>
          <w:rFonts w:ascii="Arial" w:hAnsi="Arial" w:cs="Arial"/>
          <w:iCs/>
          <w:color w:val="000000"/>
        </w:rPr>
        <w:t>ha</w:t>
      </w:r>
      <w:r w:rsidR="00DB4781" w:rsidRPr="0028464A">
        <w:rPr>
          <w:rFonts w:ascii="Arial" w:hAnsi="Arial" w:cs="Arial"/>
          <w:iCs/>
          <w:color w:val="000000"/>
        </w:rPr>
        <w:t>n</w:t>
      </w:r>
      <w:r w:rsidRPr="0028464A">
        <w:rPr>
          <w:rFonts w:ascii="Arial" w:hAnsi="Arial" w:cs="Arial"/>
          <w:iCs/>
          <w:color w:val="000000"/>
        </w:rPr>
        <w:t xml:space="preserve"> advertido que </w:t>
      </w:r>
      <w:r w:rsidRPr="0028464A">
        <w:rPr>
          <w:rFonts w:ascii="Arial" w:hAnsi="Arial" w:cs="Arial"/>
          <w:color w:val="000000"/>
        </w:rPr>
        <w:t>es evidente que la obligación de pagar las cantidades periódicas se encuentra vinculada directamente con el beneficio que otorga el Estado mediante la concesión del espectro electromagnético y que, en tal medida</w:t>
      </w:r>
      <w:r w:rsidR="00DE45BD" w:rsidRPr="0028464A">
        <w:rPr>
          <w:rFonts w:ascii="Arial" w:hAnsi="Arial" w:cs="Arial"/>
          <w:color w:val="000000"/>
        </w:rPr>
        <w:t>,</w:t>
      </w:r>
      <w:r w:rsidRPr="0028464A">
        <w:rPr>
          <w:rFonts w:ascii="Arial" w:hAnsi="Arial" w:cs="Arial"/>
          <w:color w:val="000000"/>
        </w:rPr>
        <w:t xml:space="preserve"> constituye un precio público y no un impuesto ni una contribución parafiscal.</w:t>
      </w:r>
    </w:p>
    <w:p w14:paraId="302753C9" w14:textId="77777777" w:rsidR="003D3263" w:rsidRPr="0028464A" w:rsidRDefault="003D3263" w:rsidP="003D3263">
      <w:pPr>
        <w:ind w:left="851" w:right="567"/>
        <w:rPr>
          <w:rFonts w:ascii="Arial" w:hAnsi="Arial" w:cs="Arial"/>
          <w:i/>
          <w:lang w:val="es-CO"/>
        </w:rPr>
      </w:pPr>
    </w:p>
    <w:p w14:paraId="6FC6196A" w14:textId="77777777" w:rsidR="005D7BF5" w:rsidRPr="0028464A" w:rsidRDefault="00521EF4" w:rsidP="005D7BF5">
      <w:pPr>
        <w:spacing w:line="360" w:lineRule="auto"/>
        <w:jc w:val="both"/>
        <w:rPr>
          <w:rFonts w:ascii="Arial" w:hAnsi="Arial" w:cs="Arial"/>
          <w:iCs/>
          <w:color w:val="000000"/>
        </w:rPr>
      </w:pPr>
      <w:r w:rsidRPr="0028464A">
        <w:rPr>
          <w:rFonts w:ascii="Arial" w:hAnsi="Arial" w:cs="Arial"/>
          <w:iCs/>
          <w:color w:val="000000"/>
        </w:rPr>
        <w:t>Se hace notar que b</w:t>
      </w:r>
      <w:r w:rsidR="00661EF5" w:rsidRPr="0028464A">
        <w:rPr>
          <w:rFonts w:ascii="Arial" w:hAnsi="Arial" w:cs="Arial"/>
          <w:iCs/>
          <w:color w:val="000000"/>
        </w:rPr>
        <w:t xml:space="preserve">ajo ese contexto legal se celebró el </w:t>
      </w:r>
      <w:r w:rsidR="005D7BF5" w:rsidRPr="0028464A">
        <w:rPr>
          <w:rFonts w:ascii="Arial" w:hAnsi="Arial" w:cs="Arial"/>
          <w:iCs/>
          <w:color w:val="000000"/>
        </w:rPr>
        <w:t xml:space="preserve">Contrato </w:t>
      </w:r>
      <w:r w:rsidR="002844E8" w:rsidRPr="0028464A">
        <w:rPr>
          <w:rFonts w:ascii="Arial" w:hAnsi="Arial" w:cs="Arial"/>
          <w:iCs/>
          <w:color w:val="000000"/>
        </w:rPr>
        <w:t>d</w:t>
      </w:r>
      <w:r w:rsidR="005D7BF5" w:rsidRPr="0028464A">
        <w:rPr>
          <w:rFonts w:ascii="Arial" w:hAnsi="Arial" w:cs="Arial"/>
          <w:iCs/>
          <w:color w:val="000000"/>
        </w:rPr>
        <w:t xml:space="preserve">e Concesión </w:t>
      </w:r>
      <w:r w:rsidR="00CD03B2" w:rsidRPr="0028464A">
        <w:rPr>
          <w:rFonts w:ascii="Arial" w:hAnsi="Arial" w:cs="Arial"/>
          <w:iCs/>
          <w:color w:val="000000"/>
        </w:rPr>
        <w:t>2</w:t>
      </w:r>
      <w:r w:rsidR="00661EF5" w:rsidRPr="0028464A">
        <w:rPr>
          <w:rFonts w:ascii="Arial" w:hAnsi="Arial" w:cs="Arial"/>
          <w:iCs/>
          <w:color w:val="000000"/>
        </w:rPr>
        <w:t>11 de 1999</w:t>
      </w:r>
      <w:r w:rsidR="005D7BF5" w:rsidRPr="0028464A">
        <w:rPr>
          <w:rFonts w:ascii="Arial" w:hAnsi="Arial" w:cs="Arial"/>
          <w:iCs/>
          <w:color w:val="000000"/>
        </w:rPr>
        <w:t>.</w:t>
      </w:r>
    </w:p>
    <w:p w14:paraId="1DC9D7B8" w14:textId="77777777" w:rsidR="005D7BF5" w:rsidRPr="0028464A" w:rsidRDefault="005D7BF5" w:rsidP="005D7BF5">
      <w:pPr>
        <w:spacing w:line="360" w:lineRule="auto"/>
        <w:jc w:val="both"/>
        <w:rPr>
          <w:rFonts w:ascii="Arial" w:hAnsi="Arial" w:cs="Arial"/>
          <w:iCs/>
          <w:color w:val="000000"/>
        </w:rPr>
      </w:pPr>
    </w:p>
    <w:p w14:paraId="63656A02" w14:textId="77777777" w:rsidR="00BD7364" w:rsidRPr="0028464A" w:rsidRDefault="005D7BF5" w:rsidP="005D7BF5">
      <w:pPr>
        <w:spacing w:line="360" w:lineRule="auto"/>
        <w:jc w:val="both"/>
        <w:rPr>
          <w:rFonts w:ascii="Arial" w:hAnsi="Arial" w:cs="Arial"/>
          <w:iCs/>
          <w:color w:val="000000"/>
        </w:rPr>
      </w:pPr>
      <w:r w:rsidRPr="0028464A">
        <w:rPr>
          <w:rFonts w:ascii="Arial" w:hAnsi="Arial" w:cs="Arial"/>
          <w:iCs/>
          <w:color w:val="000000"/>
        </w:rPr>
        <w:t>Posteriormente, c</w:t>
      </w:r>
      <w:r w:rsidR="00BD7364" w:rsidRPr="0028464A">
        <w:rPr>
          <w:rFonts w:ascii="Arial" w:hAnsi="Arial" w:cs="Arial"/>
          <w:iCs/>
          <w:color w:val="000000"/>
        </w:rPr>
        <w:t>on la expedición de la Ley 680 de 2001 se autorizó a la C</w:t>
      </w:r>
      <w:r w:rsidR="00C32D38" w:rsidRPr="0028464A">
        <w:rPr>
          <w:rFonts w:ascii="Arial" w:hAnsi="Arial" w:cs="Arial"/>
          <w:iCs/>
          <w:color w:val="000000"/>
        </w:rPr>
        <w:t xml:space="preserve">NTV </w:t>
      </w:r>
      <w:r w:rsidR="00BD7364" w:rsidRPr="0028464A">
        <w:rPr>
          <w:rFonts w:ascii="Arial" w:hAnsi="Arial" w:cs="Arial"/>
          <w:iCs/>
          <w:color w:val="000000"/>
        </w:rPr>
        <w:t xml:space="preserve">para la reestructuración </w:t>
      </w:r>
      <w:r w:rsidR="00BD7364" w:rsidRPr="0028464A">
        <w:rPr>
          <w:rFonts w:ascii="Arial" w:hAnsi="Arial" w:cs="Arial"/>
          <w:color w:val="000000"/>
        </w:rPr>
        <w:t xml:space="preserve">en materia de </w:t>
      </w:r>
      <w:r w:rsidR="00BD7364" w:rsidRPr="0028464A">
        <w:rPr>
          <w:rFonts w:ascii="Arial" w:hAnsi="Arial" w:cs="Arial"/>
          <w:i/>
          <w:color w:val="000000"/>
        </w:rPr>
        <w:t>“rebaja de tarifas, forma de pago, adición compensatoria del plazo de los contratos y otros aspectos que conduzcan a la normal prestación del servicio público de televisión”,</w:t>
      </w:r>
      <w:r w:rsidR="00BD7364" w:rsidRPr="0028464A">
        <w:rPr>
          <w:rFonts w:ascii="Arial" w:hAnsi="Arial" w:cs="Arial"/>
          <w:color w:val="000000"/>
        </w:rPr>
        <w:t xml:space="preserve"> para cuyo efecto contempló </w:t>
      </w:r>
      <w:r w:rsidR="00BD7364" w:rsidRPr="0028464A">
        <w:rPr>
          <w:rFonts w:ascii="Arial" w:hAnsi="Arial" w:cs="Arial"/>
          <w:iCs/>
          <w:color w:val="000000"/>
        </w:rPr>
        <w:t>la posibilidad de permitir la renuncia de los concesionarios con contratos vigentes, prevista en el artículo 17 de la Ley 335 de 1996</w:t>
      </w:r>
      <w:r w:rsidR="00BD7364" w:rsidRPr="0028464A">
        <w:rPr>
          <w:rStyle w:val="Refdenotaalpie"/>
          <w:rFonts w:ascii="Arial" w:hAnsi="Arial" w:cs="Arial"/>
          <w:iCs/>
          <w:color w:val="000000"/>
        </w:rPr>
        <w:footnoteReference w:id="47"/>
      </w:r>
      <w:r w:rsidR="00BD7364" w:rsidRPr="0028464A">
        <w:rPr>
          <w:rFonts w:ascii="Arial" w:hAnsi="Arial" w:cs="Arial"/>
          <w:iCs/>
          <w:color w:val="000000"/>
        </w:rPr>
        <w:t>, de acuerdo con la siguiente disposición:</w:t>
      </w:r>
    </w:p>
    <w:p w14:paraId="44A0C976" w14:textId="77777777" w:rsidR="00BD7364" w:rsidRPr="0028464A" w:rsidRDefault="00BD7364" w:rsidP="005D7BF5">
      <w:pPr>
        <w:spacing w:line="360" w:lineRule="auto"/>
        <w:jc w:val="both"/>
        <w:rPr>
          <w:rFonts w:ascii="Arial" w:hAnsi="Arial" w:cs="Arial"/>
          <w:iCs/>
          <w:color w:val="000000"/>
        </w:rPr>
      </w:pPr>
    </w:p>
    <w:p w14:paraId="675D7B92" w14:textId="77777777" w:rsidR="00BD7364" w:rsidRPr="0028464A" w:rsidRDefault="00BD7364" w:rsidP="005D7BF5">
      <w:pPr>
        <w:spacing w:line="276" w:lineRule="auto"/>
        <w:ind w:left="851" w:right="902"/>
        <w:jc w:val="both"/>
        <w:rPr>
          <w:rFonts w:ascii="Arial" w:hAnsi="Arial" w:cs="Arial"/>
          <w:i/>
          <w:color w:val="000000"/>
        </w:rPr>
      </w:pPr>
      <w:r w:rsidRPr="0028464A">
        <w:rPr>
          <w:rStyle w:val="textonavy"/>
          <w:rFonts w:ascii="Arial" w:hAnsi="Arial" w:cs="Arial"/>
          <w:i/>
        </w:rPr>
        <w:t>“Artículo 6o.</w:t>
      </w:r>
      <w:r w:rsidRPr="0028464A">
        <w:rPr>
          <w:rStyle w:val="apple-converted-space"/>
          <w:rFonts w:ascii="Arial" w:hAnsi="Arial" w:cs="Arial"/>
          <w:i/>
        </w:rPr>
        <w:t> </w:t>
      </w:r>
      <w:r w:rsidRPr="0028464A">
        <w:rPr>
          <w:rFonts w:ascii="Arial" w:hAnsi="Arial" w:cs="Arial"/>
          <w:i/>
          <w:color w:val="000000"/>
        </w:rPr>
        <w:t>Se autoriza, a la Comisión Nacional de Televisión (CNTV), como a las Juntas administradoras de los Canales Regionales para que, dentro de los tres (3) meses siguientes a la vigencia de la presente ley, revise, modifique y reestructure los actuales contratos con los operadores privados, con los concesionarios de espacios de los canales nacionales de operación pública, así como con los contratistas de otras modalidades del servicio público de televisión en materia de rebaja de tarifas, forma de pago, adición compensatoria del plazo de los contratos y otros aspectos que conduzcan a la normal prestación del servicio público de televisión.</w:t>
      </w:r>
    </w:p>
    <w:p w14:paraId="085A89BA" w14:textId="77777777" w:rsidR="00BD7364" w:rsidRPr="0028464A" w:rsidRDefault="00BD7364" w:rsidP="005D7BF5">
      <w:pPr>
        <w:spacing w:line="276" w:lineRule="auto"/>
        <w:ind w:left="851" w:right="902"/>
        <w:jc w:val="both"/>
        <w:rPr>
          <w:rStyle w:val="textonavy"/>
          <w:rFonts w:ascii="Arial" w:hAnsi="Arial" w:cs="Arial"/>
          <w:i/>
          <w:color w:val="000080"/>
        </w:rPr>
      </w:pPr>
    </w:p>
    <w:p w14:paraId="14625773" w14:textId="77777777" w:rsidR="00BD7364" w:rsidRPr="0028464A" w:rsidRDefault="00C32D38" w:rsidP="005D7BF5">
      <w:pPr>
        <w:spacing w:line="276" w:lineRule="auto"/>
        <w:ind w:left="851" w:right="902"/>
        <w:jc w:val="both"/>
        <w:rPr>
          <w:rFonts w:ascii="Arial" w:hAnsi="Arial" w:cs="Arial"/>
          <w:i/>
          <w:color w:val="000000"/>
        </w:rPr>
      </w:pPr>
      <w:r w:rsidRPr="0028464A">
        <w:rPr>
          <w:rStyle w:val="textonavy"/>
          <w:rFonts w:ascii="Arial" w:hAnsi="Arial" w:cs="Arial"/>
          <w:i/>
        </w:rPr>
        <w:t>“Parágrafo</w:t>
      </w:r>
      <w:r w:rsidR="00BD7364" w:rsidRPr="0028464A">
        <w:rPr>
          <w:rStyle w:val="textonavy"/>
          <w:rFonts w:ascii="Arial" w:hAnsi="Arial" w:cs="Arial"/>
          <w:i/>
        </w:rPr>
        <w:t>.</w:t>
      </w:r>
      <w:r w:rsidR="00BD7364" w:rsidRPr="0028464A">
        <w:rPr>
          <w:rFonts w:ascii="Arial" w:hAnsi="Arial" w:cs="Arial"/>
          <w:i/>
        </w:rPr>
        <w:t xml:space="preserve"> </w:t>
      </w:r>
      <w:r w:rsidR="00BD7364" w:rsidRPr="0028464A">
        <w:rPr>
          <w:rFonts w:ascii="Arial" w:hAnsi="Arial" w:cs="Arial"/>
          <w:i/>
          <w:color w:val="000000"/>
        </w:rPr>
        <w:t>Para efectos de la reestructuración de las tarifas previstas en este artículo derógase el literal g) del artículo quinto (5o.) de la Ley 182 de 1995</w:t>
      </w:r>
      <w:r w:rsidR="00BD7364" w:rsidRPr="0028464A">
        <w:rPr>
          <w:rStyle w:val="Refdenotaalpie"/>
          <w:rFonts w:ascii="Arial" w:hAnsi="Arial" w:cs="Arial"/>
          <w:i/>
          <w:color w:val="000000"/>
        </w:rPr>
        <w:footnoteReference w:id="48"/>
      </w:r>
      <w:r w:rsidR="00BD7364" w:rsidRPr="0028464A">
        <w:rPr>
          <w:rFonts w:ascii="Arial" w:hAnsi="Arial" w:cs="Arial"/>
          <w:i/>
          <w:color w:val="000000"/>
        </w:rPr>
        <w:t>.</w:t>
      </w:r>
    </w:p>
    <w:p w14:paraId="1BC19711" w14:textId="77777777" w:rsidR="00BD7364" w:rsidRPr="0028464A" w:rsidRDefault="00BD7364" w:rsidP="005D7BF5">
      <w:pPr>
        <w:spacing w:line="276" w:lineRule="auto"/>
        <w:ind w:left="851" w:right="902"/>
        <w:jc w:val="both"/>
        <w:rPr>
          <w:rFonts w:ascii="Arial" w:hAnsi="Arial" w:cs="Arial"/>
          <w:i/>
          <w:color w:val="000000"/>
        </w:rPr>
      </w:pPr>
    </w:p>
    <w:p w14:paraId="6CCD3B2B" w14:textId="77777777" w:rsidR="00BD7364" w:rsidRPr="0028464A" w:rsidRDefault="00C32D38" w:rsidP="005D7BF5">
      <w:pPr>
        <w:spacing w:line="276" w:lineRule="auto"/>
        <w:ind w:left="851" w:right="902"/>
        <w:jc w:val="both"/>
        <w:rPr>
          <w:rFonts w:ascii="Arial" w:hAnsi="Arial" w:cs="Arial"/>
          <w:i/>
          <w:color w:val="000000"/>
        </w:rPr>
      </w:pPr>
      <w:r w:rsidRPr="0028464A">
        <w:rPr>
          <w:rFonts w:ascii="Arial" w:hAnsi="Arial" w:cs="Arial"/>
          <w:i/>
          <w:color w:val="000000"/>
        </w:rPr>
        <w:t>“</w:t>
      </w:r>
      <w:r w:rsidR="00BD7364" w:rsidRPr="0028464A">
        <w:rPr>
          <w:rFonts w:ascii="Arial" w:hAnsi="Arial" w:cs="Arial"/>
          <w:i/>
          <w:color w:val="000000"/>
        </w:rPr>
        <w:t>De igual manera, la Comisión Nacional de Televisión -CNTV- deberá tener en cuenta los cambios ocurridos, tanto en la oferta como en la demanda potencial de pauta publicitaria en televisión.</w:t>
      </w:r>
    </w:p>
    <w:p w14:paraId="1863D237" w14:textId="77777777" w:rsidR="00BD7364" w:rsidRPr="0028464A" w:rsidRDefault="00BD7364" w:rsidP="005D7BF5">
      <w:pPr>
        <w:spacing w:line="276" w:lineRule="auto"/>
        <w:ind w:left="851" w:right="902"/>
        <w:jc w:val="both"/>
        <w:rPr>
          <w:rFonts w:ascii="Arial" w:hAnsi="Arial" w:cs="Arial"/>
          <w:i/>
          <w:color w:val="000000"/>
        </w:rPr>
      </w:pPr>
    </w:p>
    <w:p w14:paraId="4884498B" w14:textId="77777777" w:rsidR="00BD7364" w:rsidRPr="0028464A" w:rsidRDefault="00C32D38" w:rsidP="005D7BF5">
      <w:pPr>
        <w:spacing w:line="276" w:lineRule="auto"/>
        <w:ind w:left="851" w:right="902"/>
        <w:jc w:val="both"/>
        <w:rPr>
          <w:rFonts w:ascii="Arial" w:hAnsi="Arial" w:cs="Arial"/>
          <w:i/>
          <w:color w:val="000000"/>
        </w:rPr>
      </w:pPr>
      <w:r w:rsidRPr="0028464A">
        <w:rPr>
          <w:rFonts w:ascii="Arial" w:hAnsi="Arial" w:cs="Arial"/>
          <w:i/>
          <w:color w:val="000000"/>
        </w:rPr>
        <w:t>“</w:t>
      </w:r>
      <w:r w:rsidR="00BD7364" w:rsidRPr="0028464A">
        <w:rPr>
          <w:rFonts w:ascii="Arial" w:hAnsi="Arial" w:cs="Arial"/>
          <w:i/>
          <w:color w:val="000000"/>
        </w:rPr>
        <w:t>Los demás concesionarios del servicio de Televisión también serán titulares de la renuncia y de la terminación anticipada de los contratos autorizada en el artículo</w:t>
      </w:r>
      <w:r w:rsidR="00BD7364" w:rsidRPr="0028464A">
        <w:rPr>
          <w:rStyle w:val="apple-converted-space"/>
          <w:rFonts w:ascii="Arial" w:hAnsi="Arial" w:cs="Arial"/>
          <w:i/>
          <w:color w:val="000000"/>
        </w:rPr>
        <w:t> 17 </w:t>
      </w:r>
      <w:r w:rsidR="00BD7364" w:rsidRPr="0028464A">
        <w:rPr>
          <w:rFonts w:ascii="Arial" w:hAnsi="Arial" w:cs="Arial"/>
          <w:i/>
          <w:color w:val="000000"/>
        </w:rPr>
        <w:t>de la Ley 335 de 1996.</w:t>
      </w:r>
    </w:p>
    <w:p w14:paraId="160630DE" w14:textId="77777777" w:rsidR="00BD7364" w:rsidRPr="0028464A" w:rsidRDefault="00BD7364" w:rsidP="005D7BF5">
      <w:pPr>
        <w:spacing w:line="276" w:lineRule="auto"/>
        <w:ind w:left="851" w:right="902"/>
        <w:jc w:val="both"/>
        <w:rPr>
          <w:rStyle w:val="apple-converted-space"/>
          <w:rFonts w:ascii="Arial" w:hAnsi="Arial" w:cs="Arial"/>
          <w:i/>
          <w:color w:val="000000"/>
        </w:rPr>
      </w:pPr>
    </w:p>
    <w:p w14:paraId="068D6030" w14:textId="77777777" w:rsidR="00BD7364" w:rsidRPr="0028464A" w:rsidRDefault="00C32D38" w:rsidP="005D7BF5">
      <w:pPr>
        <w:spacing w:line="276" w:lineRule="auto"/>
        <w:ind w:left="851" w:right="902"/>
        <w:jc w:val="both"/>
        <w:rPr>
          <w:rFonts w:ascii="Arial" w:hAnsi="Arial" w:cs="Arial"/>
          <w:i/>
          <w:color w:val="000000"/>
        </w:rPr>
      </w:pPr>
      <w:r w:rsidRPr="0028464A">
        <w:rPr>
          <w:rFonts w:ascii="Arial" w:hAnsi="Arial" w:cs="Arial"/>
          <w:i/>
          <w:color w:val="000000"/>
        </w:rPr>
        <w:t>“</w:t>
      </w:r>
      <w:r w:rsidR="00BD7364" w:rsidRPr="0028464A">
        <w:rPr>
          <w:rFonts w:ascii="Arial" w:hAnsi="Arial" w:cs="Arial"/>
          <w:i/>
          <w:color w:val="000000"/>
        </w:rPr>
        <w:t>Cuando se den disminuciones en los costos para los contratos de concesión, estos menores valores se deberán reflejar en beneficios para los usuarios</w:t>
      </w:r>
      <w:r w:rsidR="00E42988" w:rsidRPr="0028464A">
        <w:rPr>
          <w:rFonts w:ascii="Arial" w:hAnsi="Arial" w:cs="Arial"/>
          <w:i/>
          <w:color w:val="000000"/>
        </w:rPr>
        <w:t>”</w:t>
      </w:r>
      <w:r w:rsidR="00BD7364" w:rsidRPr="0028464A">
        <w:rPr>
          <w:rStyle w:val="Refdenotaalpie"/>
          <w:rFonts w:ascii="Arial" w:hAnsi="Arial" w:cs="Arial"/>
          <w:i/>
          <w:color w:val="000000"/>
        </w:rPr>
        <w:footnoteReference w:id="49"/>
      </w:r>
      <w:r w:rsidR="00BD7364" w:rsidRPr="0028464A">
        <w:rPr>
          <w:rFonts w:ascii="Arial" w:hAnsi="Arial" w:cs="Arial"/>
          <w:i/>
          <w:color w:val="000000"/>
        </w:rPr>
        <w:t>.</w:t>
      </w:r>
    </w:p>
    <w:p w14:paraId="78AFB301" w14:textId="77777777" w:rsidR="00BD7364" w:rsidRPr="0028464A" w:rsidRDefault="00BD7364" w:rsidP="009F05D0">
      <w:pPr>
        <w:rPr>
          <w:rFonts w:ascii="Arial" w:hAnsi="Arial" w:cs="Arial"/>
          <w:b/>
          <w:lang w:val="es-CO"/>
        </w:rPr>
      </w:pPr>
    </w:p>
    <w:p w14:paraId="07731598" w14:textId="77777777" w:rsidR="000C7205" w:rsidRPr="0028464A" w:rsidRDefault="009F05D0" w:rsidP="004F2329">
      <w:pPr>
        <w:jc w:val="both"/>
        <w:rPr>
          <w:rFonts w:ascii="Arial" w:hAnsi="Arial" w:cs="Arial"/>
          <w:b/>
          <w:lang w:val="es-CO"/>
        </w:rPr>
      </w:pPr>
      <w:r w:rsidRPr="0028464A">
        <w:rPr>
          <w:rFonts w:ascii="Arial" w:hAnsi="Arial" w:cs="Arial"/>
          <w:b/>
          <w:lang w:val="es-CO"/>
        </w:rPr>
        <w:t xml:space="preserve">7. </w:t>
      </w:r>
      <w:r w:rsidR="00F55865" w:rsidRPr="0028464A">
        <w:rPr>
          <w:rFonts w:ascii="Arial" w:hAnsi="Arial" w:cs="Arial"/>
          <w:b/>
          <w:lang w:val="es-CO"/>
        </w:rPr>
        <w:t xml:space="preserve">Recuento de los Acuerdos expedidos por la CNTV en materia de la compensación </w:t>
      </w:r>
      <w:r w:rsidR="00F26110" w:rsidRPr="0028464A">
        <w:rPr>
          <w:rFonts w:ascii="Arial" w:hAnsi="Arial" w:cs="Arial"/>
          <w:b/>
          <w:lang w:val="es-CO"/>
        </w:rPr>
        <w:t xml:space="preserve">en </w:t>
      </w:r>
      <w:r w:rsidR="00F55865" w:rsidRPr="0028464A">
        <w:rPr>
          <w:rFonts w:ascii="Arial" w:hAnsi="Arial" w:cs="Arial"/>
          <w:b/>
          <w:lang w:val="es-CO"/>
        </w:rPr>
        <w:t>el contrato de concesión</w:t>
      </w:r>
    </w:p>
    <w:p w14:paraId="65100ECE" w14:textId="77777777" w:rsidR="002844E8" w:rsidRPr="0028464A" w:rsidRDefault="002844E8" w:rsidP="000D002B">
      <w:pPr>
        <w:spacing w:line="360" w:lineRule="auto"/>
        <w:jc w:val="both"/>
        <w:rPr>
          <w:rFonts w:ascii="Arial" w:hAnsi="Arial" w:cs="Arial"/>
          <w:b/>
          <w:lang w:val="es-CO"/>
        </w:rPr>
      </w:pPr>
    </w:p>
    <w:p w14:paraId="3414E395" w14:textId="77777777" w:rsidR="00C32D38" w:rsidRPr="0028464A" w:rsidRDefault="00A75AEA" w:rsidP="000D002B">
      <w:pPr>
        <w:spacing w:line="360" w:lineRule="auto"/>
        <w:jc w:val="both"/>
        <w:rPr>
          <w:rFonts w:ascii="Arial" w:hAnsi="Arial" w:cs="Arial"/>
          <w:lang w:val="es-CO"/>
        </w:rPr>
      </w:pPr>
      <w:r w:rsidRPr="0028464A">
        <w:rPr>
          <w:rFonts w:ascii="Arial" w:hAnsi="Arial" w:cs="Arial"/>
          <w:lang w:val="es-CO"/>
        </w:rPr>
        <w:t xml:space="preserve">A </w:t>
      </w:r>
      <w:proofErr w:type="gramStart"/>
      <w:r w:rsidRPr="0028464A">
        <w:rPr>
          <w:rFonts w:ascii="Arial" w:hAnsi="Arial" w:cs="Arial"/>
          <w:lang w:val="es-CO"/>
        </w:rPr>
        <w:t>continuación</w:t>
      </w:r>
      <w:proofErr w:type="gramEnd"/>
      <w:r w:rsidRPr="0028464A">
        <w:rPr>
          <w:rFonts w:ascii="Arial" w:hAnsi="Arial" w:cs="Arial"/>
          <w:lang w:val="es-CO"/>
        </w:rPr>
        <w:t xml:space="preserve"> se realiza un breve recuento de las decisiones aplicables al asunto </w:t>
      </w:r>
      <w:r w:rsidRPr="0028464A">
        <w:rPr>
          <w:rFonts w:ascii="Arial" w:hAnsi="Arial" w:cs="Arial"/>
          <w:i/>
          <w:lang w:val="es-CO"/>
        </w:rPr>
        <w:t>sub lite</w:t>
      </w:r>
      <w:r w:rsidRPr="0028464A">
        <w:rPr>
          <w:rFonts w:ascii="Arial" w:hAnsi="Arial" w:cs="Arial"/>
          <w:lang w:val="es-CO"/>
        </w:rPr>
        <w:t>, t</w:t>
      </w:r>
      <w:r w:rsidR="002844E8" w:rsidRPr="0028464A">
        <w:rPr>
          <w:rFonts w:ascii="Arial" w:hAnsi="Arial" w:cs="Arial"/>
          <w:lang w:val="es-CO"/>
        </w:rPr>
        <w:t xml:space="preserve">eniendo en cuenta que la compensación </w:t>
      </w:r>
      <w:r w:rsidR="00024502" w:rsidRPr="0028464A">
        <w:rPr>
          <w:rFonts w:ascii="Arial" w:hAnsi="Arial" w:cs="Arial"/>
          <w:lang w:val="es-CO"/>
        </w:rPr>
        <w:t xml:space="preserve">referida al </w:t>
      </w:r>
      <w:r w:rsidR="000160AC" w:rsidRPr="0028464A">
        <w:rPr>
          <w:rFonts w:ascii="Arial" w:hAnsi="Arial" w:cs="Arial"/>
          <w:lang w:val="es-CO"/>
        </w:rPr>
        <w:t xml:space="preserve">Contrato de Concesión </w:t>
      </w:r>
      <w:r w:rsidR="00CD03B2" w:rsidRPr="0028464A">
        <w:rPr>
          <w:rFonts w:ascii="Arial" w:hAnsi="Arial" w:cs="Arial"/>
          <w:lang w:val="es-CO"/>
        </w:rPr>
        <w:t>2</w:t>
      </w:r>
      <w:r w:rsidR="00E70FA6" w:rsidRPr="0028464A">
        <w:rPr>
          <w:rFonts w:ascii="Arial" w:hAnsi="Arial" w:cs="Arial"/>
          <w:lang w:val="es-CO"/>
        </w:rPr>
        <w:t>11 de 1999</w:t>
      </w:r>
      <w:r w:rsidR="002844E8" w:rsidRPr="0028464A">
        <w:rPr>
          <w:rFonts w:ascii="Arial" w:hAnsi="Arial" w:cs="Arial"/>
          <w:lang w:val="es-CO"/>
        </w:rPr>
        <w:t xml:space="preserve">, fue </w:t>
      </w:r>
      <w:r w:rsidR="00E70FA6" w:rsidRPr="0028464A">
        <w:rPr>
          <w:rFonts w:ascii="Arial" w:hAnsi="Arial" w:cs="Arial"/>
          <w:lang w:val="es-CO"/>
        </w:rPr>
        <w:t xml:space="preserve">regulada </w:t>
      </w:r>
      <w:r w:rsidR="00024502" w:rsidRPr="0028464A">
        <w:rPr>
          <w:rFonts w:ascii="Arial" w:hAnsi="Arial" w:cs="Arial"/>
          <w:lang w:val="es-CO"/>
        </w:rPr>
        <w:t xml:space="preserve">a través de diversos </w:t>
      </w:r>
      <w:r w:rsidR="00630051" w:rsidRPr="0028464A">
        <w:rPr>
          <w:rFonts w:ascii="Arial" w:hAnsi="Arial" w:cs="Arial"/>
          <w:lang w:val="es-CO"/>
        </w:rPr>
        <w:t>A</w:t>
      </w:r>
      <w:r w:rsidR="002844E8" w:rsidRPr="0028464A">
        <w:rPr>
          <w:rFonts w:ascii="Arial" w:hAnsi="Arial" w:cs="Arial"/>
          <w:lang w:val="es-CO"/>
        </w:rPr>
        <w:t>cuerdos de la C</w:t>
      </w:r>
      <w:r w:rsidR="00226A6E" w:rsidRPr="0028464A">
        <w:rPr>
          <w:rFonts w:ascii="Arial" w:hAnsi="Arial" w:cs="Arial"/>
          <w:lang w:val="es-CO"/>
        </w:rPr>
        <w:t>NTV</w:t>
      </w:r>
      <w:r w:rsidR="002844E8" w:rsidRPr="0028464A">
        <w:rPr>
          <w:rFonts w:ascii="Arial" w:hAnsi="Arial" w:cs="Arial"/>
          <w:lang w:val="es-CO"/>
        </w:rPr>
        <w:t xml:space="preserve">, </w:t>
      </w:r>
      <w:r w:rsidR="00BD6857" w:rsidRPr="0028464A">
        <w:rPr>
          <w:rFonts w:ascii="Arial" w:hAnsi="Arial" w:cs="Arial"/>
          <w:lang w:val="es-CO"/>
        </w:rPr>
        <w:t>modificados</w:t>
      </w:r>
      <w:r w:rsidR="00E70FA6" w:rsidRPr="0028464A">
        <w:rPr>
          <w:rFonts w:ascii="Arial" w:hAnsi="Arial" w:cs="Arial"/>
          <w:lang w:val="es-CO"/>
        </w:rPr>
        <w:t xml:space="preserve"> en varias oportunidades, </w:t>
      </w:r>
      <w:r w:rsidRPr="0028464A">
        <w:rPr>
          <w:rFonts w:ascii="Arial" w:hAnsi="Arial" w:cs="Arial"/>
          <w:lang w:val="es-CO"/>
        </w:rPr>
        <w:t xml:space="preserve">encontrándose en curso </w:t>
      </w:r>
      <w:r w:rsidR="00BD6857" w:rsidRPr="0028464A">
        <w:rPr>
          <w:rFonts w:ascii="Arial" w:hAnsi="Arial" w:cs="Arial"/>
          <w:lang w:val="es-CO"/>
        </w:rPr>
        <w:t xml:space="preserve">la actuación administrativa que precedió la expedición </w:t>
      </w:r>
      <w:r w:rsidR="001053AF" w:rsidRPr="0028464A">
        <w:rPr>
          <w:rFonts w:ascii="Arial" w:hAnsi="Arial" w:cs="Arial"/>
          <w:lang w:val="es-CO"/>
        </w:rPr>
        <w:t xml:space="preserve">de la </w:t>
      </w:r>
      <w:r w:rsidR="00E70FA6" w:rsidRPr="0028464A">
        <w:rPr>
          <w:rFonts w:ascii="Arial" w:hAnsi="Arial" w:cs="Arial"/>
          <w:lang w:val="es-CO"/>
        </w:rPr>
        <w:t>R</w:t>
      </w:r>
      <w:r w:rsidR="001053AF" w:rsidRPr="0028464A">
        <w:rPr>
          <w:rFonts w:ascii="Arial" w:hAnsi="Arial" w:cs="Arial"/>
          <w:lang w:val="es-CO"/>
        </w:rPr>
        <w:t>esoluci</w:t>
      </w:r>
      <w:r w:rsidR="00E70FA6" w:rsidRPr="0028464A">
        <w:rPr>
          <w:rFonts w:ascii="Arial" w:hAnsi="Arial" w:cs="Arial"/>
          <w:lang w:val="es-CO"/>
        </w:rPr>
        <w:t xml:space="preserve">ón 326 de 2006 y </w:t>
      </w:r>
      <w:r w:rsidR="00024502" w:rsidRPr="0028464A">
        <w:rPr>
          <w:rFonts w:ascii="Arial" w:hAnsi="Arial" w:cs="Arial"/>
          <w:lang w:val="es-CO"/>
        </w:rPr>
        <w:t xml:space="preserve">de </w:t>
      </w:r>
      <w:r w:rsidR="00E70FA6" w:rsidRPr="0028464A">
        <w:rPr>
          <w:rFonts w:ascii="Arial" w:hAnsi="Arial" w:cs="Arial"/>
          <w:lang w:val="es-CO"/>
        </w:rPr>
        <w:t>la Resolu</w:t>
      </w:r>
      <w:r w:rsidR="000160AC" w:rsidRPr="0028464A">
        <w:rPr>
          <w:rFonts w:ascii="Arial" w:hAnsi="Arial" w:cs="Arial"/>
          <w:lang w:val="es-CO"/>
        </w:rPr>
        <w:t xml:space="preserve">ción 362 de 2007, </w:t>
      </w:r>
      <w:r w:rsidR="00C32D38" w:rsidRPr="0028464A">
        <w:rPr>
          <w:rFonts w:ascii="Arial" w:hAnsi="Arial" w:cs="Arial"/>
          <w:lang w:val="es-CO"/>
        </w:rPr>
        <w:t xml:space="preserve">actos demandados </w:t>
      </w:r>
      <w:r w:rsidR="001053AF" w:rsidRPr="0028464A">
        <w:rPr>
          <w:rFonts w:ascii="Arial" w:hAnsi="Arial" w:cs="Arial"/>
          <w:lang w:val="es-CO"/>
        </w:rPr>
        <w:t>en este proceso</w:t>
      </w:r>
      <w:r w:rsidR="00C32D38" w:rsidRPr="0028464A">
        <w:rPr>
          <w:rFonts w:ascii="Arial" w:hAnsi="Arial" w:cs="Arial"/>
          <w:lang w:val="es-CO"/>
        </w:rPr>
        <w:t>.</w:t>
      </w:r>
      <w:r w:rsidR="00024502" w:rsidRPr="0028464A">
        <w:rPr>
          <w:rFonts w:ascii="Arial" w:hAnsi="Arial" w:cs="Arial"/>
          <w:lang w:val="es-CO"/>
        </w:rPr>
        <w:t xml:space="preserve"> </w:t>
      </w:r>
    </w:p>
    <w:p w14:paraId="206B9071" w14:textId="77777777" w:rsidR="00C32D38" w:rsidRPr="0028464A" w:rsidRDefault="00C32D38" w:rsidP="000D002B">
      <w:pPr>
        <w:spacing w:line="360" w:lineRule="auto"/>
        <w:jc w:val="both"/>
        <w:rPr>
          <w:rFonts w:ascii="Arial" w:hAnsi="Arial" w:cs="Arial"/>
          <w:lang w:val="es-CO"/>
        </w:rPr>
      </w:pPr>
    </w:p>
    <w:p w14:paraId="5990F333" w14:textId="77777777" w:rsidR="00FE3244" w:rsidRPr="0028464A" w:rsidRDefault="00024502" w:rsidP="00226A6E">
      <w:pPr>
        <w:spacing w:line="360" w:lineRule="auto"/>
        <w:jc w:val="both"/>
        <w:rPr>
          <w:rFonts w:ascii="Arial" w:hAnsi="Arial" w:cs="Arial"/>
          <w:lang w:val="es-CO"/>
        </w:rPr>
      </w:pPr>
      <w:r w:rsidRPr="0028464A">
        <w:rPr>
          <w:rFonts w:ascii="Arial" w:hAnsi="Arial" w:cs="Arial"/>
          <w:lang w:val="es-CO"/>
        </w:rPr>
        <w:t xml:space="preserve">Por otra parte, es </w:t>
      </w:r>
      <w:r w:rsidR="00226A6E" w:rsidRPr="0028464A">
        <w:rPr>
          <w:rFonts w:ascii="Arial" w:hAnsi="Arial" w:cs="Arial"/>
          <w:lang w:val="es-CO"/>
        </w:rPr>
        <w:t xml:space="preserve">conveniente </w:t>
      </w:r>
      <w:r w:rsidRPr="0028464A">
        <w:rPr>
          <w:rFonts w:ascii="Arial" w:hAnsi="Arial" w:cs="Arial"/>
          <w:lang w:val="es-CO"/>
        </w:rPr>
        <w:t>hacer alusión a los pronunciamientos del Consejo de Estado que anularon</w:t>
      </w:r>
      <w:r w:rsidR="00226A6E" w:rsidRPr="0028464A">
        <w:rPr>
          <w:rFonts w:ascii="Arial" w:hAnsi="Arial" w:cs="Arial"/>
          <w:lang w:val="es-CO"/>
        </w:rPr>
        <w:t xml:space="preserve">, con posterioridad a la expedición de los actos acusados, </w:t>
      </w:r>
      <w:r w:rsidRPr="0028464A">
        <w:rPr>
          <w:rFonts w:ascii="Arial" w:hAnsi="Arial" w:cs="Arial"/>
          <w:lang w:val="es-CO"/>
        </w:rPr>
        <w:t xml:space="preserve">distintas disposiciones de los Acuerdos </w:t>
      </w:r>
      <w:r w:rsidR="00FE3244" w:rsidRPr="0028464A">
        <w:rPr>
          <w:rFonts w:ascii="Arial" w:hAnsi="Arial" w:cs="Arial"/>
          <w:lang w:val="es-CO"/>
        </w:rPr>
        <w:t>referidos</w:t>
      </w:r>
      <w:r w:rsidR="00C32D38" w:rsidRPr="0028464A">
        <w:rPr>
          <w:rFonts w:ascii="Arial" w:hAnsi="Arial" w:cs="Arial"/>
          <w:lang w:val="es-CO"/>
        </w:rPr>
        <w:t>.</w:t>
      </w:r>
      <w:r w:rsidR="00FE3244" w:rsidRPr="0028464A">
        <w:rPr>
          <w:rFonts w:ascii="Arial" w:hAnsi="Arial" w:cs="Arial"/>
          <w:lang w:val="es-CO"/>
        </w:rPr>
        <w:t xml:space="preserve"> </w:t>
      </w:r>
    </w:p>
    <w:p w14:paraId="28CED58D" w14:textId="77777777" w:rsidR="00FE3244" w:rsidRPr="0028464A" w:rsidRDefault="00FE3244" w:rsidP="000D002B">
      <w:pPr>
        <w:spacing w:line="360" w:lineRule="auto"/>
        <w:jc w:val="both"/>
        <w:rPr>
          <w:rFonts w:ascii="Arial" w:hAnsi="Arial" w:cs="Arial"/>
          <w:lang w:val="es-CO"/>
        </w:rPr>
      </w:pPr>
    </w:p>
    <w:p w14:paraId="21E35CE3" w14:textId="77777777" w:rsidR="0045112C" w:rsidRPr="0028464A" w:rsidRDefault="000160AC" w:rsidP="000D002B">
      <w:pPr>
        <w:spacing w:line="360" w:lineRule="auto"/>
        <w:jc w:val="both"/>
        <w:rPr>
          <w:rFonts w:ascii="Arial" w:hAnsi="Arial" w:cs="Arial"/>
          <w:lang w:val="es-CO"/>
        </w:rPr>
      </w:pPr>
      <w:r w:rsidRPr="0028464A">
        <w:rPr>
          <w:rFonts w:ascii="Arial" w:hAnsi="Arial" w:cs="Arial"/>
          <w:lang w:val="es-CO"/>
        </w:rPr>
        <w:t>Se anticipa que la compensación inicialmente pactada se redujo del 10</w:t>
      </w:r>
      <w:r w:rsidR="000D002B" w:rsidRPr="0028464A">
        <w:rPr>
          <w:rFonts w:ascii="Arial" w:hAnsi="Arial" w:cs="Arial"/>
          <w:lang w:val="es-CO"/>
        </w:rPr>
        <w:t>%</w:t>
      </w:r>
      <w:r w:rsidRPr="0028464A">
        <w:rPr>
          <w:rFonts w:ascii="Arial" w:hAnsi="Arial" w:cs="Arial"/>
          <w:lang w:val="es-CO"/>
        </w:rPr>
        <w:t xml:space="preserve"> al 7.5% </w:t>
      </w:r>
      <w:r w:rsidR="000D002B" w:rsidRPr="0028464A">
        <w:rPr>
          <w:rFonts w:ascii="Arial" w:hAnsi="Arial" w:cs="Arial"/>
          <w:lang w:val="es-CO"/>
        </w:rPr>
        <w:t xml:space="preserve">de los ingresos brutos </w:t>
      </w:r>
      <w:r w:rsidRPr="0028464A">
        <w:rPr>
          <w:rFonts w:ascii="Arial" w:hAnsi="Arial" w:cs="Arial"/>
          <w:lang w:val="es-CO"/>
        </w:rPr>
        <w:t xml:space="preserve">y que </w:t>
      </w:r>
      <w:r w:rsidR="008B1936" w:rsidRPr="0028464A">
        <w:rPr>
          <w:rFonts w:ascii="Arial" w:hAnsi="Arial" w:cs="Arial"/>
          <w:lang w:val="es-CO"/>
        </w:rPr>
        <w:t>el procedimiento de liquidación y pago cambió</w:t>
      </w:r>
      <w:r w:rsidR="001918C0" w:rsidRPr="0028464A">
        <w:rPr>
          <w:rFonts w:ascii="Arial" w:hAnsi="Arial" w:cs="Arial"/>
          <w:lang w:val="es-CO"/>
        </w:rPr>
        <w:t xml:space="preserve"> en cuanto a las fechas de corte</w:t>
      </w:r>
      <w:r w:rsidR="00F81DEA" w:rsidRPr="0028464A">
        <w:rPr>
          <w:rFonts w:ascii="Arial" w:hAnsi="Arial" w:cs="Arial"/>
          <w:lang w:val="es-CO"/>
        </w:rPr>
        <w:t xml:space="preserve"> – que pasaron de ser trimestrales a mensuales- </w:t>
      </w:r>
      <w:r w:rsidR="00226A6E" w:rsidRPr="0028464A">
        <w:rPr>
          <w:rFonts w:ascii="Arial" w:hAnsi="Arial" w:cs="Arial"/>
          <w:lang w:val="es-CO"/>
        </w:rPr>
        <w:t>además de que</w:t>
      </w:r>
      <w:r w:rsidR="00F81DEA" w:rsidRPr="0028464A">
        <w:rPr>
          <w:rFonts w:ascii="Arial" w:hAnsi="Arial" w:cs="Arial"/>
          <w:lang w:val="es-CO"/>
        </w:rPr>
        <w:t xml:space="preserve">, por otra parte, </w:t>
      </w:r>
      <w:r w:rsidR="00667EF7" w:rsidRPr="0028464A">
        <w:rPr>
          <w:rFonts w:ascii="Arial" w:hAnsi="Arial" w:cs="Arial"/>
          <w:lang w:val="es-CO"/>
        </w:rPr>
        <w:t xml:space="preserve">se reglamentó la potestad de </w:t>
      </w:r>
      <w:r w:rsidR="0045112C" w:rsidRPr="0028464A">
        <w:rPr>
          <w:rFonts w:ascii="Arial" w:hAnsi="Arial" w:cs="Arial"/>
          <w:lang w:val="es-CO"/>
        </w:rPr>
        <w:t xml:space="preserve">que la </w:t>
      </w:r>
      <w:r w:rsidR="00F81DEA" w:rsidRPr="0028464A">
        <w:rPr>
          <w:rFonts w:ascii="Arial" w:hAnsi="Arial" w:cs="Arial"/>
          <w:lang w:val="es-CO"/>
        </w:rPr>
        <w:t>CNTV</w:t>
      </w:r>
      <w:r w:rsidR="0045112C" w:rsidRPr="0028464A">
        <w:rPr>
          <w:rFonts w:ascii="Arial" w:hAnsi="Arial" w:cs="Arial"/>
          <w:lang w:val="es-CO"/>
        </w:rPr>
        <w:t xml:space="preserve"> </w:t>
      </w:r>
      <w:r w:rsidR="00667EF7" w:rsidRPr="0028464A">
        <w:rPr>
          <w:rFonts w:ascii="Arial" w:hAnsi="Arial" w:cs="Arial"/>
          <w:lang w:val="es-CO"/>
        </w:rPr>
        <w:t>realizar</w:t>
      </w:r>
      <w:r w:rsidR="0045112C" w:rsidRPr="0028464A">
        <w:rPr>
          <w:rFonts w:ascii="Arial" w:hAnsi="Arial" w:cs="Arial"/>
          <w:lang w:val="es-CO"/>
        </w:rPr>
        <w:t>a</w:t>
      </w:r>
      <w:r w:rsidR="00667EF7" w:rsidRPr="0028464A">
        <w:rPr>
          <w:rFonts w:ascii="Arial" w:hAnsi="Arial" w:cs="Arial"/>
          <w:lang w:val="es-CO"/>
        </w:rPr>
        <w:t xml:space="preserve"> una liquidación oficial</w:t>
      </w:r>
      <w:r w:rsidR="0045112C" w:rsidRPr="0028464A">
        <w:rPr>
          <w:rFonts w:ascii="Arial" w:hAnsi="Arial" w:cs="Arial"/>
          <w:lang w:val="es-CO"/>
        </w:rPr>
        <w:t xml:space="preserve">, según se dispuso </w:t>
      </w:r>
      <w:r w:rsidR="00667EF7" w:rsidRPr="0028464A">
        <w:rPr>
          <w:rFonts w:ascii="Arial" w:hAnsi="Arial" w:cs="Arial"/>
          <w:lang w:val="es-CO"/>
        </w:rPr>
        <w:t>mediante Acuerdo 003 de 2001</w:t>
      </w:r>
      <w:r w:rsidR="00801010" w:rsidRPr="0028464A">
        <w:rPr>
          <w:rFonts w:ascii="Arial" w:hAnsi="Arial" w:cs="Arial"/>
          <w:lang w:val="es-CO"/>
        </w:rPr>
        <w:t xml:space="preserve">. </w:t>
      </w:r>
    </w:p>
    <w:p w14:paraId="2A6F4210" w14:textId="77777777" w:rsidR="0045112C" w:rsidRPr="0028464A" w:rsidRDefault="0045112C" w:rsidP="000D002B">
      <w:pPr>
        <w:spacing w:line="360" w:lineRule="auto"/>
        <w:jc w:val="both"/>
        <w:rPr>
          <w:rFonts w:ascii="Arial" w:hAnsi="Arial" w:cs="Arial"/>
          <w:lang w:val="es-CO"/>
        </w:rPr>
      </w:pPr>
    </w:p>
    <w:p w14:paraId="0946323D" w14:textId="77777777" w:rsidR="0045112C" w:rsidRPr="0028464A" w:rsidRDefault="0045112C" w:rsidP="000D002B">
      <w:pPr>
        <w:spacing w:line="360" w:lineRule="auto"/>
        <w:jc w:val="both"/>
        <w:rPr>
          <w:rFonts w:ascii="Arial" w:hAnsi="Arial" w:cs="Arial"/>
          <w:lang w:val="es-CO"/>
        </w:rPr>
      </w:pPr>
      <w:r w:rsidRPr="0028464A">
        <w:rPr>
          <w:rFonts w:ascii="Arial" w:hAnsi="Arial" w:cs="Arial"/>
          <w:lang w:val="es-CO"/>
        </w:rPr>
        <w:t xml:space="preserve">Por otra parte, </w:t>
      </w:r>
      <w:r w:rsidR="00B66185" w:rsidRPr="0028464A">
        <w:rPr>
          <w:rFonts w:ascii="Arial" w:hAnsi="Arial" w:cs="Arial"/>
          <w:lang w:val="es-CO"/>
        </w:rPr>
        <w:t xml:space="preserve">con posterioridad al </w:t>
      </w:r>
      <w:r w:rsidR="00914434" w:rsidRPr="0028464A">
        <w:rPr>
          <w:rFonts w:ascii="Arial" w:hAnsi="Arial" w:cs="Arial"/>
          <w:lang w:val="es-CO"/>
        </w:rPr>
        <w:t>período</w:t>
      </w:r>
      <w:r w:rsidR="00B66185" w:rsidRPr="0028464A">
        <w:rPr>
          <w:rFonts w:ascii="Arial" w:hAnsi="Arial" w:cs="Arial"/>
          <w:lang w:val="es-CO"/>
        </w:rPr>
        <w:t xml:space="preserve"> auditado</w:t>
      </w:r>
      <w:r w:rsidR="00E42988" w:rsidRPr="0028464A">
        <w:rPr>
          <w:rFonts w:ascii="Arial" w:hAnsi="Arial" w:cs="Arial"/>
          <w:lang w:val="es-CO"/>
        </w:rPr>
        <w:t>,</w:t>
      </w:r>
      <w:r w:rsidR="00B66185" w:rsidRPr="0028464A">
        <w:rPr>
          <w:rFonts w:ascii="Arial" w:hAnsi="Arial" w:cs="Arial"/>
          <w:lang w:val="es-CO"/>
        </w:rPr>
        <w:t xml:space="preserve"> pero antes de</w:t>
      </w:r>
      <w:r w:rsidR="00554CDE" w:rsidRPr="0028464A">
        <w:rPr>
          <w:rFonts w:ascii="Arial" w:hAnsi="Arial" w:cs="Arial"/>
          <w:lang w:val="es-CO"/>
        </w:rPr>
        <w:t>l</w:t>
      </w:r>
      <w:r w:rsidR="00B66185" w:rsidRPr="0028464A">
        <w:rPr>
          <w:rFonts w:ascii="Arial" w:hAnsi="Arial" w:cs="Arial"/>
          <w:lang w:val="es-CO"/>
        </w:rPr>
        <w:t xml:space="preserve"> auto de apertura de la investigación </w:t>
      </w:r>
      <w:r w:rsidR="001918C0" w:rsidRPr="0028464A">
        <w:rPr>
          <w:rFonts w:ascii="Arial" w:hAnsi="Arial" w:cs="Arial"/>
          <w:lang w:val="es-CO"/>
        </w:rPr>
        <w:t xml:space="preserve">se </w:t>
      </w:r>
      <w:r w:rsidR="00835715" w:rsidRPr="0028464A">
        <w:rPr>
          <w:rFonts w:ascii="Arial" w:hAnsi="Arial" w:cs="Arial"/>
          <w:lang w:val="es-CO"/>
        </w:rPr>
        <w:t xml:space="preserve">profirió </w:t>
      </w:r>
      <w:r w:rsidR="001918C0" w:rsidRPr="0028464A">
        <w:rPr>
          <w:rFonts w:ascii="Arial" w:hAnsi="Arial" w:cs="Arial"/>
          <w:lang w:val="es-CO"/>
        </w:rPr>
        <w:t xml:space="preserve">el Acuerdo 002 de 2004 </w:t>
      </w:r>
      <w:r w:rsidR="00FD0EBB" w:rsidRPr="0028464A">
        <w:rPr>
          <w:rFonts w:ascii="Arial" w:hAnsi="Arial" w:cs="Arial"/>
          <w:lang w:val="es-CO"/>
        </w:rPr>
        <w:t xml:space="preserve">el cual </w:t>
      </w:r>
      <w:r w:rsidR="001918C0" w:rsidRPr="0028464A">
        <w:rPr>
          <w:rFonts w:ascii="Arial" w:hAnsi="Arial" w:cs="Arial"/>
          <w:lang w:val="es-CO"/>
        </w:rPr>
        <w:t>establecía un anexo metodológico para la autoliquidación</w:t>
      </w:r>
      <w:r w:rsidR="00F81DEA" w:rsidRPr="0028464A">
        <w:rPr>
          <w:rFonts w:ascii="Arial" w:hAnsi="Arial" w:cs="Arial"/>
          <w:lang w:val="es-CO"/>
        </w:rPr>
        <w:t xml:space="preserve"> </w:t>
      </w:r>
      <w:r w:rsidR="008E3C3C" w:rsidRPr="0028464A">
        <w:rPr>
          <w:rFonts w:ascii="Arial" w:hAnsi="Arial" w:cs="Arial"/>
          <w:lang w:val="es-CO"/>
        </w:rPr>
        <w:t xml:space="preserve">que </w:t>
      </w:r>
      <w:r w:rsidR="00F81DEA" w:rsidRPr="0028464A">
        <w:rPr>
          <w:rFonts w:ascii="Arial" w:hAnsi="Arial" w:cs="Arial"/>
          <w:lang w:val="es-CO"/>
        </w:rPr>
        <w:t>varió con la expedición del Acuerdo 003 de 2005</w:t>
      </w:r>
      <w:r w:rsidR="00801010" w:rsidRPr="0028464A">
        <w:rPr>
          <w:rFonts w:ascii="Arial" w:hAnsi="Arial" w:cs="Arial"/>
          <w:lang w:val="es-CO"/>
        </w:rPr>
        <w:t xml:space="preserve">. </w:t>
      </w:r>
    </w:p>
    <w:p w14:paraId="6501FA24" w14:textId="77777777" w:rsidR="0045112C" w:rsidRPr="0028464A" w:rsidRDefault="0045112C" w:rsidP="000D002B">
      <w:pPr>
        <w:spacing w:line="360" w:lineRule="auto"/>
        <w:jc w:val="both"/>
        <w:rPr>
          <w:rFonts w:ascii="Arial" w:hAnsi="Arial" w:cs="Arial"/>
          <w:lang w:val="es-CO"/>
        </w:rPr>
      </w:pPr>
    </w:p>
    <w:p w14:paraId="17E628D2" w14:textId="77777777" w:rsidR="00B66185" w:rsidRPr="0028464A" w:rsidRDefault="00801010" w:rsidP="000D002B">
      <w:pPr>
        <w:spacing w:line="360" w:lineRule="auto"/>
        <w:jc w:val="both"/>
        <w:rPr>
          <w:rFonts w:ascii="Arial" w:hAnsi="Arial" w:cs="Arial"/>
          <w:lang w:val="es-CO"/>
        </w:rPr>
      </w:pPr>
      <w:r w:rsidRPr="0028464A">
        <w:rPr>
          <w:rFonts w:ascii="Arial" w:hAnsi="Arial" w:cs="Arial"/>
          <w:lang w:val="es-CO"/>
        </w:rPr>
        <w:t xml:space="preserve">Finalmente, </w:t>
      </w:r>
      <w:r w:rsidR="00F81DEA" w:rsidRPr="0028464A">
        <w:rPr>
          <w:rFonts w:ascii="Arial" w:hAnsi="Arial" w:cs="Arial"/>
          <w:lang w:val="es-CO"/>
        </w:rPr>
        <w:t xml:space="preserve">se puntualiza que </w:t>
      </w:r>
      <w:r w:rsidRPr="0028464A">
        <w:rPr>
          <w:rFonts w:ascii="Arial" w:hAnsi="Arial" w:cs="Arial"/>
          <w:lang w:val="es-CO"/>
        </w:rPr>
        <w:t>estando en curso la actuación admin</w:t>
      </w:r>
      <w:r w:rsidR="00B66185" w:rsidRPr="0028464A">
        <w:rPr>
          <w:rFonts w:ascii="Arial" w:hAnsi="Arial" w:cs="Arial"/>
          <w:lang w:val="es-CO"/>
        </w:rPr>
        <w:t>i</w:t>
      </w:r>
      <w:r w:rsidRPr="0028464A">
        <w:rPr>
          <w:rFonts w:ascii="Arial" w:hAnsi="Arial" w:cs="Arial"/>
          <w:lang w:val="es-CO"/>
        </w:rPr>
        <w:t xml:space="preserve">strativa que culminó con </w:t>
      </w:r>
      <w:r w:rsidR="002F369F" w:rsidRPr="0028464A">
        <w:rPr>
          <w:rFonts w:ascii="Arial" w:hAnsi="Arial" w:cs="Arial"/>
          <w:lang w:val="es-CO"/>
        </w:rPr>
        <w:t xml:space="preserve">la expedición de </w:t>
      </w:r>
      <w:r w:rsidRPr="0028464A">
        <w:rPr>
          <w:rFonts w:ascii="Arial" w:hAnsi="Arial" w:cs="Arial"/>
          <w:lang w:val="es-CO"/>
        </w:rPr>
        <w:t xml:space="preserve">los actos acusados, </w:t>
      </w:r>
      <w:r w:rsidR="002F369F" w:rsidRPr="0028464A">
        <w:rPr>
          <w:rFonts w:ascii="Arial" w:hAnsi="Arial" w:cs="Arial"/>
          <w:lang w:val="es-CO"/>
        </w:rPr>
        <w:t xml:space="preserve">la CNTV </w:t>
      </w:r>
      <w:r w:rsidRPr="0028464A">
        <w:rPr>
          <w:rFonts w:ascii="Arial" w:hAnsi="Arial" w:cs="Arial"/>
          <w:lang w:val="es-CO"/>
        </w:rPr>
        <w:t xml:space="preserve">expidió el Acuerdo 003 de 2005, mediante el cual </w:t>
      </w:r>
      <w:r w:rsidR="0045112C" w:rsidRPr="0028464A">
        <w:rPr>
          <w:rFonts w:ascii="Arial" w:hAnsi="Arial" w:cs="Arial"/>
          <w:lang w:val="es-CO"/>
        </w:rPr>
        <w:t xml:space="preserve">amplió </w:t>
      </w:r>
      <w:r w:rsidRPr="0028464A">
        <w:rPr>
          <w:rFonts w:ascii="Arial" w:hAnsi="Arial" w:cs="Arial"/>
          <w:lang w:val="es-CO"/>
        </w:rPr>
        <w:t>varias definiciones</w:t>
      </w:r>
      <w:r w:rsidR="0045112C" w:rsidRPr="0028464A">
        <w:rPr>
          <w:rFonts w:ascii="Arial" w:hAnsi="Arial" w:cs="Arial"/>
          <w:lang w:val="es-CO"/>
        </w:rPr>
        <w:t>, entre ellas la que discr</w:t>
      </w:r>
      <w:r w:rsidR="00E800DB" w:rsidRPr="0028464A">
        <w:rPr>
          <w:rFonts w:ascii="Arial" w:hAnsi="Arial" w:cs="Arial"/>
          <w:lang w:val="es-CO"/>
        </w:rPr>
        <w:t>i</w:t>
      </w:r>
      <w:r w:rsidR="0045112C" w:rsidRPr="0028464A">
        <w:rPr>
          <w:rFonts w:ascii="Arial" w:hAnsi="Arial" w:cs="Arial"/>
          <w:lang w:val="es-CO"/>
        </w:rPr>
        <w:t>minaba los conceptos que integraban los ingresos brutos</w:t>
      </w:r>
      <w:r w:rsidRPr="0028464A">
        <w:rPr>
          <w:rFonts w:ascii="Arial" w:hAnsi="Arial" w:cs="Arial"/>
          <w:lang w:val="es-CO"/>
        </w:rPr>
        <w:t xml:space="preserve"> y </w:t>
      </w:r>
      <w:r w:rsidR="00B66185" w:rsidRPr="0028464A">
        <w:rPr>
          <w:rFonts w:ascii="Arial" w:hAnsi="Arial" w:cs="Arial"/>
          <w:lang w:val="es-CO"/>
        </w:rPr>
        <w:t>los formatos correspondientes al procedimiento de autoliquidación.</w:t>
      </w:r>
    </w:p>
    <w:p w14:paraId="73B8CFC9" w14:textId="77777777" w:rsidR="0077194B" w:rsidRPr="0028464A" w:rsidRDefault="0077194B" w:rsidP="000D002B">
      <w:pPr>
        <w:spacing w:line="360" w:lineRule="auto"/>
        <w:jc w:val="both"/>
        <w:rPr>
          <w:rFonts w:ascii="Arial" w:hAnsi="Arial" w:cs="Arial"/>
          <w:lang w:val="es-CO"/>
        </w:rPr>
      </w:pPr>
    </w:p>
    <w:p w14:paraId="14084783" w14:textId="77777777" w:rsidR="00F55865" w:rsidRPr="0028464A" w:rsidRDefault="00483799" w:rsidP="000D002B">
      <w:pPr>
        <w:spacing w:line="360" w:lineRule="auto"/>
        <w:rPr>
          <w:rFonts w:ascii="Arial" w:hAnsi="Arial" w:cs="Arial"/>
          <w:lang w:val="es-CO"/>
        </w:rPr>
      </w:pPr>
      <w:r w:rsidRPr="0028464A">
        <w:rPr>
          <w:rFonts w:ascii="Arial" w:hAnsi="Arial" w:cs="Arial"/>
          <w:lang w:val="es-CO"/>
        </w:rPr>
        <w:t>La secuencia de los Acuerdo</w:t>
      </w:r>
      <w:r w:rsidR="00835715" w:rsidRPr="0028464A">
        <w:rPr>
          <w:rFonts w:ascii="Arial" w:hAnsi="Arial" w:cs="Arial"/>
          <w:lang w:val="es-CO"/>
        </w:rPr>
        <w:t>s</w:t>
      </w:r>
      <w:r w:rsidRPr="0028464A">
        <w:rPr>
          <w:rFonts w:ascii="Arial" w:hAnsi="Arial" w:cs="Arial"/>
          <w:lang w:val="es-CO"/>
        </w:rPr>
        <w:t xml:space="preserve"> en materia de compensación fue la siguiente:</w:t>
      </w:r>
    </w:p>
    <w:p w14:paraId="1CAC18E0" w14:textId="77777777" w:rsidR="00483799" w:rsidRPr="0028464A" w:rsidRDefault="00483799" w:rsidP="000D002B">
      <w:pPr>
        <w:spacing w:line="360" w:lineRule="auto"/>
        <w:rPr>
          <w:rFonts w:ascii="Arial" w:hAnsi="Arial" w:cs="Arial"/>
          <w:lang w:val="es-CO"/>
        </w:rPr>
      </w:pPr>
    </w:p>
    <w:p w14:paraId="11430A44" w14:textId="77777777" w:rsidR="00FD7F92" w:rsidRPr="0028464A" w:rsidRDefault="00630051" w:rsidP="00F6411D">
      <w:pPr>
        <w:widowControl w:val="0"/>
        <w:autoSpaceDE w:val="0"/>
        <w:autoSpaceDN w:val="0"/>
        <w:adjustRightInd w:val="0"/>
        <w:spacing w:line="360" w:lineRule="auto"/>
        <w:jc w:val="both"/>
        <w:rPr>
          <w:rFonts w:ascii="Arial" w:hAnsi="Arial" w:cs="Arial"/>
        </w:rPr>
      </w:pPr>
      <w:r w:rsidRPr="0028464A">
        <w:rPr>
          <w:rFonts w:ascii="Arial" w:hAnsi="Arial" w:cs="Arial"/>
          <w:b/>
        </w:rPr>
        <w:lastRenderedPageBreak/>
        <w:t xml:space="preserve">7.1. </w:t>
      </w:r>
      <w:r w:rsidR="00FD7F92" w:rsidRPr="0028464A">
        <w:rPr>
          <w:rFonts w:ascii="Arial" w:hAnsi="Arial" w:cs="Arial"/>
          <w:b/>
        </w:rPr>
        <w:t>Acuerdo No 014 de 20 de marzo de 1997</w:t>
      </w:r>
      <w:r w:rsidR="00FD7F92" w:rsidRPr="0028464A">
        <w:rPr>
          <w:rFonts w:ascii="Arial" w:hAnsi="Arial" w:cs="Arial"/>
        </w:rPr>
        <w:t>, expedido por la Comisión Nacional de Televisión, por medio del “</w:t>
      </w:r>
      <w:r w:rsidR="00FD7F92" w:rsidRPr="0028464A">
        <w:rPr>
          <w:rFonts w:ascii="Arial" w:hAnsi="Arial" w:cs="Arial"/>
          <w:i/>
        </w:rPr>
        <w:t>cual se reglamenta el servicio de televisión por suscripción, se adopta el plan de promoción y normalización de dicho servicio y se dictan otras disposiciones</w:t>
      </w:r>
      <w:r w:rsidR="00FD7F92" w:rsidRPr="0028464A">
        <w:rPr>
          <w:rFonts w:ascii="Arial" w:hAnsi="Arial" w:cs="Arial"/>
        </w:rPr>
        <w:t>”, en cuyo contenido se dispuso</w:t>
      </w:r>
      <w:r w:rsidR="00B3559D" w:rsidRPr="0028464A">
        <w:rPr>
          <w:rFonts w:ascii="Arial" w:hAnsi="Arial" w:cs="Arial"/>
        </w:rPr>
        <w:t xml:space="preserve"> el régimen de las compensaciones en la siguiente forma: </w:t>
      </w:r>
    </w:p>
    <w:p w14:paraId="53ED91B8" w14:textId="77777777" w:rsidR="00FD7F92" w:rsidRPr="0028464A" w:rsidRDefault="00FD7F92" w:rsidP="00F6411D">
      <w:pPr>
        <w:widowControl w:val="0"/>
        <w:autoSpaceDE w:val="0"/>
        <w:autoSpaceDN w:val="0"/>
        <w:adjustRightInd w:val="0"/>
        <w:spacing w:line="360" w:lineRule="auto"/>
        <w:jc w:val="both"/>
        <w:rPr>
          <w:rFonts w:ascii="Arial" w:hAnsi="Arial" w:cs="Arial"/>
        </w:rPr>
      </w:pPr>
    </w:p>
    <w:p w14:paraId="5BFC1077" w14:textId="77777777" w:rsidR="00FD7F92" w:rsidRPr="0028464A" w:rsidRDefault="00FD7F92" w:rsidP="002F369F">
      <w:pPr>
        <w:widowControl w:val="0"/>
        <w:autoSpaceDE w:val="0"/>
        <w:autoSpaceDN w:val="0"/>
        <w:adjustRightInd w:val="0"/>
        <w:spacing w:line="276" w:lineRule="auto"/>
        <w:ind w:left="567" w:right="709"/>
        <w:jc w:val="both"/>
        <w:rPr>
          <w:rFonts w:ascii="Arial" w:hAnsi="Arial" w:cs="Arial"/>
          <w:i/>
        </w:rPr>
      </w:pPr>
      <w:r w:rsidRPr="0028464A">
        <w:rPr>
          <w:rFonts w:ascii="Arial" w:hAnsi="Arial" w:cs="Arial"/>
          <w:i/>
        </w:rPr>
        <w:t xml:space="preserve">“Artículo 36° Pago de Compensación. El concesionario pagará directamente a la Comisión Nacional de Televisión como compensación por la explotación del servicio de televisión por suscripción, el diez por ciento (10%) del total de los ingresos brutos mensuales provenientes exclusivamente de la prestación de este servicio, en la forma que resulta de multiplicar el número de suscriptores durante el </w:t>
      </w:r>
      <w:r w:rsidR="00914434" w:rsidRPr="0028464A">
        <w:rPr>
          <w:rFonts w:ascii="Arial" w:hAnsi="Arial" w:cs="Arial"/>
          <w:i/>
        </w:rPr>
        <w:t>período</w:t>
      </w:r>
      <w:r w:rsidRPr="0028464A">
        <w:rPr>
          <w:rFonts w:ascii="Arial" w:hAnsi="Arial" w:cs="Arial"/>
          <w:i/>
        </w:rPr>
        <w:t xml:space="preserve"> de causación.</w:t>
      </w:r>
    </w:p>
    <w:p w14:paraId="70109027" w14:textId="77777777" w:rsidR="00FD7F92" w:rsidRPr="0028464A" w:rsidRDefault="00FD7F92" w:rsidP="002F369F">
      <w:pPr>
        <w:widowControl w:val="0"/>
        <w:autoSpaceDE w:val="0"/>
        <w:autoSpaceDN w:val="0"/>
        <w:adjustRightInd w:val="0"/>
        <w:spacing w:line="276" w:lineRule="auto"/>
        <w:ind w:left="567" w:right="709"/>
        <w:jc w:val="both"/>
        <w:rPr>
          <w:rFonts w:ascii="Arial" w:hAnsi="Arial" w:cs="Arial"/>
          <w:i/>
        </w:rPr>
      </w:pPr>
    </w:p>
    <w:p w14:paraId="467709B9" w14:textId="77777777" w:rsidR="00FD7F92" w:rsidRPr="0028464A" w:rsidRDefault="00B3559D" w:rsidP="002F369F">
      <w:pPr>
        <w:widowControl w:val="0"/>
        <w:autoSpaceDE w:val="0"/>
        <w:autoSpaceDN w:val="0"/>
        <w:adjustRightInd w:val="0"/>
        <w:spacing w:line="276" w:lineRule="auto"/>
        <w:ind w:left="567" w:right="709"/>
        <w:jc w:val="both"/>
        <w:rPr>
          <w:rFonts w:ascii="Arial" w:hAnsi="Arial" w:cs="Arial"/>
          <w:i/>
        </w:rPr>
      </w:pPr>
      <w:r w:rsidRPr="0028464A">
        <w:rPr>
          <w:rFonts w:ascii="Arial" w:hAnsi="Arial" w:cs="Arial"/>
          <w:i/>
        </w:rPr>
        <w:t>“</w:t>
      </w:r>
      <w:r w:rsidR="00FD7F92" w:rsidRPr="0028464A">
        <w:rPr>
          <w:rFonts w:ascii="Arial" w:hAnsi="Arial" w:cs="Arial"/>
          <w:i/>
        </w:rPr>
        <w:t xml:space="preserve">Así mismo, deberán cancelar el diez por ciento (10%) de los ingresos brutos mensuales, percibidos por concepto de pauta publicitaria. </w:t>
      </w:r>
    </w:p>
    <w:p w14:paraId="5FBCEB3A" w14:textId="77777777" w:rsidR="00FD7F92" w:rsidRPr="0028464A" w:rsidRDefault="00FD7F92" w:rsidP="002F369F">
      <w:pPr>
        <w:widowControl w:val="0"/>
        <w:autoSpaceDE w:val="0"/>
        <w:autoSpaceDN w:val="0"/>
        <w:adjustRightInd w:val="0"/>
        <w:spacing w:line="276" w:lineRule="auto"/>
        <w:ind w:left="567" w:right="709"/>
        <w:jc w:val="both"/>
        <w:rPr>
          <w:rFonts w:ascii="Arial" w:hAnsi="Arial" w:cs="Arial"/>
          <w:i/>
        </w:rPr>
      </w:pPr>
    </w:p>
    <w:p w14:paraId="6D98F4EC" w14:textId="77777777" w:rsidR="00FD7F92" w:rsidRPr="0028464A" w:rsidRDefault="00FD7F92" w:rsidP="002F369F">
      <w:pPr>
        <w:widowControl w:val="0"/>
        <w:autoSpaceDE w:val="0"/>
        <w:autoSpaceDN w:val="0"/>
        <w:adjustRightInd w:val="0"/>
        <w:spacing w:line="276" w:lineRule="auto"/>
        <w:ind w:left="567" w:right="709"/>
        <w:jc w:val="both"/>
        <w:rPr>
          <w:rFonts w:ascii="Arial" w:hAnsi="Arial" w:cs="Arial"/>
          <w:i/>
        </w:rPr>
      </w:pPr>
      <w:r w:rsidRPr="0028464A">
        <w:rPr>
          <w:rFonts w:ascii="Arial" w:hAnsi="Arial" w:cs="Arial"/>
          <w:i/>
        </w:rPr>
        <w:t>En el evento de comprobarse alguna inconsistencia en el número de suscriptores declarado, el concesionario se hará acreedor a la caducidad del respectivo contrato”</w:t>
      </w:r>
      <w:r w:rsidR="00B3559D" w:rsidRPr="0028464A">
        <w:rPr>
          <w:rFonts w:ascii="Arial" w:hAnsi="Arial" w:cs="Arial"/>
          <w:i/>
        </w:rPr>
        <w:t>.</w:t>
      </w:r>
      <w:r w:rsidRPr="0028464A">
        <w:rPr>
          <w:rFonts w:ascii="Arial" w:hAnsi="Arial" w:cs="Arial"/>
          <w:i/>
        </w:rPr>
        <w:t xml:space="preserve"> </w:t>
      </w:r>
    </w:p>
    <w:p w14:paraId="1FF8EE4F" w14:textId="77777777" w:rsidR="00FD7F92" w:rsidRPr="0028464A" w:rsidRDefault="00FD7F92" w:rsidP="00854462">
      <w:pPr>
        <w:widowControl w:val="0"/>
        <w:autoSpaceDE w:val="0"/>
        <w:autoSpaceDN w:val="0"/>
        <w:adjustRightInd w:val="0"/>
        <w:spacing w:line="360" w:lineRule="auto"/>
        <w:ind w:left="708"/>
        <w:jc w:val="both"/>
        <w:rPr>
          <w:rFonts w:ascii="Arial" w:hAnsi="Arial" w:cs="Arial"/>
        </w:rPr>
      </w:pPr>
    </w:p>
    <w:p w14:paraId="2BDB07D2" w14:textId="77777777" w:rsidR="00FD7F92" w:rsidRPr="0028464A" w:rsidRDefault="00F425EA" w:rsidP="00A72F9C">
      <w:pPr>
        <w:widowControl w:val="0"/>
        <w:autoSpaceDE w:val="0"/>
        <w:autoSpaceDN w:val="0"/>
        <w:adjustRightInd w:val="0"/>
        <w:spacing w:line="360" w:lineRule="auto"/>
        <w:jc w:val="both"/>
        <w:rPr>
          <w:rFonts w:ascii="Arial" w:hAnsi="Arial" w:cs="Arial"/>
        </w:rPr>
      </w:pPr>
      <w:r w:rsidRPr="0028464A">
        <w:rPr>
          <w:rFonts w:ascii="Arial" w:hAnsi="Arial" w:cs="Arial"/>
          <w:b/>
        </w:rPr>
        <w:t>7.1.1.</w:t>
      </w:r>
      <w:r w:rsidRPr="0028464A">
        <w:rPr>
          <w:rFonts w:ascii="Arial" w:hAnsi="Arial" w:cs="Arial"/>
        </w:rPr>
        <w:t xml:space="preserve"> </w:t>
      </w:r>
      <w:r w:rsidR="00B3559D" w:rsidRPr="0028464A">
        <w:rPr>
          <w:rFonts w:ascii="Arial" w:hAnsi="Arial" w:cs="Arial"/>
        </w:rPr>
        <w:t xml:space="preserve">En relación con </w:t>
      </w:r>
      <w:r w:rsidR="00FD7F92" w:rsidRPr="0028464A">
        <w:rPr>
          <w:rFonts w:ascii="Arial" w:hAnsi="Arial" w:cs="Arial"/>
        </w:rPr>
        <w:t>el Acuerdo 014</w:t>
      </w:r>
      <w:r w:rsidR="001C29BE" w:rsidRPr="0028464A">
        <w:rPr>
          <w:rFonts w:ascii="Arial" w:hAnsi="Arial" w:cs="Arial"/>
        </w:rPr>
        <w:t>,</w:t>
      </w:r>
      <w:r w:rsidR="00FD7F92" w:rsidRPr="0028464A">
        <w:rPr>
          <w:rFonts w:ascii="Arial" w:hAnsi="Arial" w:cs="Arial"/>
        </w:rPr>
        <w:t xml:space="preserve"> se observa que la Sección Primera del Consejo de Estado</w:t>
      </w:r>
      <w:r w:rsidR="00FD7F92" w:rsidRPr="0028464A">
        <w:rPr>
          <w:rStyle w:val="Refdenotaalpie"/>
          <w:rFonts w:ascii="Arial" w:hAnsi="Arial" w:cs="Arial"/>
        </w:rPr>
        <w:footnoteReference w:id="50"/>
      </w:r>
      <w:r w:rsidR="001C29BE" w:rsidRPr="0028464A">
        <w:rPr>
          <w:rFonts w:ascii="Arial" w:hAnsi="Arial" w:cs="Arial"/>
        </w:rPr>
        <w:t>,</w:t>
      </w:r>
      <w:r w:rsidR="00FD7F92" w:rsidRPr="0028464A">
        <w:rPr>
          <w:rFonts w:ascii="Arial" w:hAnsi="Arial" w:cs="Arial"/>
        </w:rPr>
        <w:t xml:space="preserve"> en sentencia de 20 de noviembre de 2010, anuló las disposiciones </w:t>
      </w:r>
      <w:r w:rsidR="00FD7F92" w:rsidRPr="0028464A">
        <w:rPr>
          <w:rFonts w:ascii="Arial" w:hAnsi="Arial" w:cs="Arial"/>
          <w:bCs/>
        </w:rPr>
        <w:t>de los artículos 44 a 59</w:t>
      </w:r>
      <w:r w:rsidR="001C29BE" w:rsidRPr="0028464A">
        <w:rPr>
          <w:rFonts w:ascii="Arial" w:hAnsi="Arial" w:cs="Arial"/>
          <w:bCs/>
        </w:rPr>
        <w:t>,</w:t>
      </w:r>
      <w:r w:rsidR="00FD7F92" w:rsidRPr="0028464A">
        <w:rPr>
          <w:rFonts w:ascii="Arial" w:hAnsi="Arial" w:cs="Arial"/>
          <w:bCs/>
        </w:rPr>
        <w:t xml:space="preserve"> correspondientes a la regulación de</w:t>
      </w:r>
      <w:r w:rsidR="00B3559D" w:rsidRPr="0028464A">
        <w:rPr>
          <w:rFonts w:ascii="Arial" w:hAnsi="Arial" w:cs="Arial"/>
          <w:bCs/>
        </w:rPr>
        <w:t xml:space="preserve"> un</w:t>
      </w:r>
      <w:r w:rsidR="00FD7F92" w:rsidRPr="0028464A">
        <w:rPr>
          <w:rFonts w:ascii="Arial" w:hAnsi="Arial" w:cs="Arial"/>
          <w:bCs/>
        </w:rPr>
        <w:t xml:space="preserve"> procedimiento sancionatorio</w:t>
      </w:r>
      <w:r w:rsidR="00B3559D" w:rsidRPr="0028464A">
        <w:rPr>
          <w:rFonts w:ascii="Arial" w:hAnsi="Arial" w:cs="Arial"/>
          <w:bCs/>
        </w:rPr>
        <w:t xml:space="preserve"> allí </w:t>
      </w:r>
      <w:r w:rsidR="002F369F" w:rsidRPr="0028464A">
        <w:rPr>
          <w:rFonts w:ascii="Arial" w:hAnsi="Arial" w:cs="Arial"/>
          <w:bCs/>
        </w:rPr>
        <w:t>establecido</w:t>
      </w:r>
      <w:r w:rsidR="00FD7F92" w:rsidRPr="0028464A">
        <w:rPr>
          <w:rFonts w:ascii="Arial" w:hAnsi="Arial" w:cs="Arial"/>
          <w:bCs/>
        </w:rPr>
        <w:t xml:space="preserve">, </w:t>
      </w:r>
      <w:r w:rsidR="00FD7F92" w:rsidRPr="0028464A">
        <w:rPr>
          <w:rFonts w:ascii="Arial" w:hAnsi="Arial" w:cs="Arial"/>
        </w:rPr>
        <w:t>teniendo como fundamento que en esa</w:t>
      </w:r>
      <w:r w:rsidR="005329EE" w:rsidRPr="0028464A">
        <w:rPr>
          <w:rFonts w:ascii="Arial" w:hAnsi="Arial" w:cs="Arial"/>
        </w:rPr>
        <w:t xml:space="preserve">s disposiciones </w:t>
      </w:r>
      <w:r w:rsidR="00FD7F92" w:rsidRPr="0028464A">
        <w:rPr>
          <w:rFonts w:ascii="Arial" w:hAnsi="Arial" w:cs="Arial"/>
        </w:rPr>
        <w:t>la Comisión Nacional de Televisión excedió las facultades de la Ley 182 de 1995, según se advierte en la siguiente consideración:</w:t>
      </w:r>
    </w:p>
    <w:p w14:paraId="0CC7C2D5" w14:textId="77777777" w:rsidR="00FD7F92" w:rsidRPr="0028464A" w:rsidRDefault="00FD7F92" w:rsidP="00FD7F92">
      <w:pPr>
        <w:widowControl w:val="0"/>
        <w:autoSpaceDE w:val="0"/>
        <w:autoSpaceDN w:val="0"/>
        <w:adjustRightInd w:val="0"/>
        <w:ind w:left="851" w:right="709"/>
        <w:rPr>
          <w:rFonts w:ascii="Arial" w:hAnsi="Arial" w:cs="Arial"/>
          <w:i/>
        </w:rPr>
      </w:pPr>
    </w:p>
    <w:p w14:paraId="668A1A0D" w14:textId="77777777" w:rsidR="00FD7F92" w:rsidRPr="0028464A" w:rsidRDefault="00FD7F92" w:rsidP="002F369F">
      <w:pPr>
        <w:widowControl w:val="0"/>
        <w:autoSpaceDE w:val="0"/>
        <w:autoSpaceDN w:val="0"/>
        <w:adjustRightInd w:val="0"/>
        <w:spacing w:line="276" w:lineRule="auto"/>
        <w:ind w:left="851" w:right="902"/>
        <w:jc w:val="both"/>
        <w:rPr>
          <w:rFonts w:ascii="Arial" w:hAnsi="Arial" w:cs="Arial"/>
          <w:i/>
        </w:rPr>
      </w:pPr>
      <w:r w:rsidRPr="0028464A">
        <w:rPr>
          <w:rFonts w:ascii="Arial" w:hAnsi="Arial" w:cs="Arial"/>
          <w:i/>
        </w:rPr>
        <w:t xml:space="preserve">“De las providencias transcritas </w:t>
      </w:r>
      <w:r w:rsidRPr="0028464A">
        <w:rPr>
          <w:rFonts w:ascii="Arial" w:hAnsi="Arial" w:cs="Arial"/>
        </w:rPr>
        <w:t xml:space="preserve">(sentencia Corte Constitucional C-726-09 y sentencia Consejo de Estado </w:t>
      </w:r>
      <w:r w:rsidRPr="0028464A">
        <w:rPr>
          <w:rFonts w:ascii="Arial" w:hAnsi="Arial" w:cs="Arial"/>
          <w:spacing w:val="-3"/>
        </w:rPr>
        <w:t xml:space="preserve">del 27 de septiembre de 2001, Radicado </w:t>
      </w:r>
      <w:r w:rsidRPr="0028464A">
        <w:rPr>
          <w:rFonts w:ascii="Arial" w:hAnsi="Arial" w:cs="Arial"/>
        </w:rPr>
        <w:t>1999-5908)</w:t>
      </w:r>
      <w:r w:rsidRPr="0028464A">
        <w:rPr>
          <w:rFonts w:ascii="Arial" w:hAnsi="Arial" w:cs="Arial"/>
          <w:i/>
        </w:rPr>
        <w:t xml:space="preserve"> se infiere que la Comisión Nacional de Televisión goza de amplias facultades, sin embargo, a juicio de la Sala, no significa que pueda ir más allá de las normas que la regulan, pues en el caso sub examine, se aprecia que estableció un procedimiento especial que no contempla la Ley 182 de 1995 en su artículo 12, literal h)”</w:t>
      </w:r>
      <w:r w:rsidR="00A72F9C" w:rsidRPr="0028464A">
        <w:rPr>
          <w:rFonts w:ascii="Arial" w:hAnsi="Arial" w:cs="Arial"/>
          <w:i/>
        </w:rPr>
        <w:t>.</w:t>
      </w:r>
    </w:p>
    <w:p w14:paraId="5B165929" w14:textId="77777777" w:rsidR="00FD7F92" w:rsidRPr="0028464A" w:rsidRDefault="00FD7F92" w:rsidP="00F55865">
      <w:pPr>
        <w:spacing w:line="360" w:lineRule="auto"/>
        <w:rPr>
          <w:rFonts w:ascii="Arial" w:hAnsi="Arial" w:cs="Arial"/>
          <w:lang w:val="es-CO"/>
        </w:rPr>
      </w:pPr>
    </w:p>
    <w:p w14:paraId="03675E14" w14:textId="77777777" w:rsidR="00B168C1" w:rsidRPr="0028464A" w:rsidRDefault="00F425EA" w:rsidP="00A72F9C">
      <w:pPr>
        <w:spacing w:line="360" w:lineRule="auto"/>
        <w:jc w:val="both"/>
        <w:rPr>
          <w:rFonts w:ascii="Arial" w:hAnsi="Arial" w:cs="Arial"/>
        </w:rPr>
      </w:pPr>
      <w:r w:rsidRPr="0028464A">
        <w:rPr>
          <w:rFonts w:ascii="Arial" w:hAnsi="Arial" w:cs="Arial"/>
          <w:b/>
        </w:rPr>
        <w:t>7.1.2.</w:t>
      </w:r>
      <w:r w:rsidRPr="0028464A">
        <w:rPr>
          <w:rFonts w:ascii="Arial" w:hAnsi="Arial" w:cs="Arial"/>
        </w:rPr>
        <w:t xml:space="preserve"> </w:t>
      </w:r>
      <w:r w:rsidR="00FD7F92" w:rsidRPr="0028464A">
        <w:rPr>
          <w:rFonts w:ascii="Arial" w:hAnsi="Arial" w:cs="Arial"/>
        </w:rPr>
        <w:t xml:space="preserve">Se agrega que mediante sentencia de 19 de noviembre de 2012, </w:t>
      </w:r>
      <w:r w:rsidR="005329EE" w:rsidRPr="0028464A">
        <w:rPr>
          <w:rFonts w:ascii="Arial" w:hAnsi="Arial" w:cs="Arial"/>
        </w:rPr>
        <w:t xml:space="preserve">también posterior a los actos que se juzgan en este proceso, </w:t>
      </w:r>
      <w:r w:rsidR="00B9230E" w:rsidRPr="0028464A">
        <w:rPr>
          <w:rFonts w:ascii="Arial" w:hAnsi="Arial" w:cs="Arial"/>
        </w:rPr>
        <w:t xml:space="preserve">la Sección Tercera del Consejo </w:t>
      </w:r>
      <w:r w:rsidR="00B9230E" w:rsidRPr="0028464A">
        <w:rPr>
          <w:rFonts w:ascii="Arial" w:hAnsi="Arial" w:cs="Arial"/>
        </w:rPr>
        <w:lastRenderedPageBreak/>
        <w:t xml:space="preserve">de Estado anuló el </w:t>
      </w:r>
      <w:r w:rsidR="00A52B32" w:rsidRPr="0028464A">
        <w:rPr>
          <w:rFonts w:ascii="Arial" w:hAnsi="Arial" w:cs="Arial"/>
        </w:rPr>
        <w:t xml:space="preserve">primer inciso del </w:t>
      </w:r>
      <w:r w:rsidR="00B9230E" w:rsidRPr="0028464A">
        <w:rPr>
          <w:rFonts w:ascii="Arial" w:hAnsi="Arial" w:cs="Arial"/>
        </w:rPr>
        <w:t xml:space="preserve">artículo </w:t>
      </w:r>
      <w:r w:rsidR="00A52B32" w:rsidRPr="0028464A">
        <w:rPr>
          <w:rFonts w:ascii="Arial" w:hAnsi="Arial" w:cs="Arial"/>
        </w:rPr>
        <w:t>36</w:t>
      </w:r>
      <w:r w:rsidR="00B9230E" w:rsidRPr="0028464A">
        <w:rPr>
          <w:rFonts w:ascii="Arial" w:hAnsi="Arial" w:cs="Arial"/>
        </w:rPr>
        <w:t xml:space="preserve"> del  Acuerdo 014 de 1997, </w:t>
      </w:r>
      <w:r w:rsidR="004C42CB" w:rsidRPr="0028464A">
        <w:rPr>
          <w:rFonts w:ascii="Arial" w:hAnsi="Arial" w:cs="Arial"/>
        </w:rPr>
        <w:t xml:space="preserve">decisión que era procedente, </w:t>
      </w:r>
      <w:r w:rsidR="00B9230E" w:rsidRPr="0028464A">
        <w:rPr>
          <w:rFonts w:ascii="Arial" w:hAnsi="Arial" w:cs="Arial"/>
        </w:rPr>
        <w:t xml:space="preserve">aunque para esa </w:t>
      </w:r>
      <w:r w:rsidR="00E25747" w:rsidRPr="0028464A">
        <w:rPr>
          <w:rFonts w:ascii="Arial" w:hAnsi="Arial" w:cs="Arial"/>
        </w:rPr>
        <w:t xml:space="preserve">fecha </w:t>
      </w:r>
      <w:r w:rsidR="004C42CB" w:rsidRPr="0028464A">
        <w:rPr>
          <w:rFonts w:ascii="Arial" w:hAnsi="Arial" w:cs="Arial"/>
        </w:rPr>
        <w:t xml:space="preserve">el referido Acuerdo </w:t>
      </w:r>
      <w:r w:rsidR="00E25747" w:rsidRPr="0028464A">
        <w:rPr>
          <w:rFonts w:ascii="Arial" w:hAnsi="Arial" w:cs="Arial"/>
        </w:rPr>
        <w:t>ya había sido derogado</w:t>
      </w:r>
      <w:r w:rsidR="00303DCB" w:rsidRPr="0028464A">
        <w:rPr>
          <w:rStyle w:val="Refdenotaalpie"/>
          <w:rFonts w:ascii="Arial" w:hAnsi="Arial" w:cs="Arial"/>
        </w:rPr>
        <w:footnoteReference w:id="51"/>
      </w:r>
      <w:r w:rsidR="00E25747" w:rsidRPr="0028464A">
        <w:rPr>
          <w:rFonts w:ascii="Arial" w:hAnsi="Arial" w:cs="Arial"/>
        </w:rPr>
        <w:t>. En esa oportunidad se advirtió</w:t>
      </w:r>
      <w:r w:rsidR="005329EE" w:rsidRPr="0028464A">
        <w:rPr>
          <w:rFonts w:ascii="Arial" w:hAnsi="Arial" w:cs="Arial"/>
        </w:rPr>
        <w:t xml:space="preserve"> que la decisión de nulidad no surt</w:t>
      </w:r>
      <w:r w:rsidRPr="0028464A">
        <w:rPr>
          <w:rFonts w:ascii="Arial" w:hAnsi="Arial" w:cs="Arial"/>
        </w:rPr>
        <w:t>í</w:t>
      </w:r>
      <w:r w:rsidR="005329EE" w:rsidRPr="0028464A">
        <w:rPr>
          <w:rFonts w:ascii="Arial" w:hAnsi="Arial" w:cs="Arial"/>
        </w:rPr>
        <w:t xml:space="preserve">a efectos en relación con los contratos anteriores: </w:t>
      </w:r>
    </w:p>
    <w:p w14:paraId="2F90D320" w14:textId="77777777" w:rsidR="00303DCB" w:rsidRPr="0028464A" w:rsidRDefault="00303DCB" w:rsidP="00303DCB">
      <w:pPr>
        <w:rPr>
          <w:rFonts w:ascii="Arial" w:hAnsi="Arial" w:cs="Arial"/>
        </w:rPr>
      </w:pPr>
    </w:p>
    <w:p w14:paraId="62002C65" w14:textId="77777777" w:rsidR="00303DCB" w:rsidRPr="0028464A" w:rsidRDefault="00015042" w:rsidP="001C29BE">
      <w:pPr>
        <w:pStyle w:val="Textoindependiente"/>
        <w:spacing w:line="276" w:lineRule="auto"/>
        <w:ind w:left="567" w:right="902"/>
        <w:jc w:val="both"/>
        <w:rPr>
          <w:rFonts w:cs="Arial"/>
          <w:i/>
          <w:sz w:val="24"/>
          <w:szCs w:val="24"/>
          <w:lang w:val="es-ES_tradnl"/>
        </w:rPr>
      </w:pPr>
      <w:r w:rsidRPr="0028464A">
        <w:rPr>
          <w:rFonts w:cs="Arial"/>
          <w:i/>
          <w:sz w:val="24"/>
          <w:szCs w:val="24"/>
          <w:lang w:val="es-ES_tradnl"/>
        </w:rPr>
        <w:t>“</w:t>
      </w:r>
      <w:r w:rsidR="00303DCB" w:rsidRPr="0028464A">
        <w:rPr>
          <w:rFonts w:cs="Arial"/>
          <w:i/>
          <w:sz w:val="24"/>
          <w:szCs w:val="24"/>
          <w:lang w:val="es-ES_tradnl"/>
        </w:rPr>
        <w:t>Lo cierto es que mayoritariamente esta Corporación ha sostenido que la nulidad de un acto administrativo general produce efectos ex tunc, por lo que las cosas deben retrotraerse al estado en que se encontraban antes de la expedición del acto; sin embargo, no resulta menos cierto que la misma Corporación ha considerado que ello no significa que la declaratoria de nulidad afecte situaciones concretas e individuales que se hayan producido en vigencia del acto que fue declarado nulo</w:t>
      </w:r>
      <w:r w:rsidR="00303DCB" w:rsidRPr="0028464A">
        <w:rPr>
          <w:rStyle w:val="Refdenotaalpie"/>
          <w:rFonts w:cs="Arial"/>
          <w:i/>
          <w:sz w:val="24"/>
          <w:szCs w:val="24"/>
          <w:lang w:val="es-ES_tradnl"/>
        </w:rPr>
        <w:footnoteReference w:id="52"/>
      </w:r>
      <w:r w:rsidR="00303DCB" w:rsidRPr="0028464A">
        <w:rPr>
          <w:rFonts w:cs="Arial"/>
          <w:i/>
          <w:sz w:val="24"/>
          <w:szCs w:val="24"/>
          <w:lang w:val="es-ES_tradnl"/>
        </w:rPr>
        <w:t xml:space="preserve">. Dicho de otra forma, sólo las situaciones no definidas son afectadas por la decisión anulatoria; por lo tanto, aquellas situaciones consolidadas deben mantenerse en aras de garantizar la seguridad jurídica y la cosa juzgada. </w:t>
      </w:r>
    </w:p>
    <w:p w14:paraId="3BB3FA41" w14:textId="77777777" w:rsidR="00303DCB" w:rsidRPr="0028464A" w:rsidRDefault="00303DCB" w:rsidP="001C29BE">
      <w:pPr>
        <w:pStyle w:val="Textoindependiente"/>
        <w:spacing w:line="276" w:lineRule="auto"/>
        <w:ind w:left="567" w:right="902"/>
        <w:jc w:val="both"/>
        <w:rPr>
          <w:rFonts w:cs="Arial"/>
          <w:i/>
          <w:sz w:val="24"/>
          <w:szCs w:val="24"/>
          <w:lang w:val="es-ES_tradnl"/>
        </w:rPr>
      </w:pPr>
    </w:p>
    <w:p w14:paraId="0294681C" w14:textId="77777777" w:rsidR="00303DCB" w:rsidRPr="0028464A" w:rsidRDefault="00E25747" w:rsidP="001C29BE">
      <w:pPr>
        <w:pStyle w:val="Textoindependiente"/>
        <w:spacing w:line="276" w:lineRule="auto"/>
        <w:ind w:left="567" w:right="902"/>
        <w:jc w:val="both"/>
        <w:rPr>
          <w:rFonts w:cs="Arial"/>
          <w:i/>
          <w:sz w:val="24"/>
          <w:szCs w:val="24"/>
          <w:lang w:val="es-ES_tradnl"/>
        </w:rPr>
      </w:pPr>
      <w:r w:rsidRPr="0028464A">
        <w:rPr>
          <w:rFonts w:cs="Arial"/>
          <w:i/>
          <w:sz w:val="24"/>
          <w:szCs w:val="24"/>
          <w:lang w:val="es-ES_tradnl"/>
        </w:rPr>
        <w:t>“</w:t>
      </w:r>
      <w:r w:rsidR="00303DCB" w:rsidRPr="0028464A">
        <w:rPr>
          <w:rFonts w:cs="Arial"/>
          <w:i/>
          <w:sz w:val="24"/>
          <w:szCs w:val="24"/>
          <w:lang w:val="es-ES_tradnl"/>
        </w:rPr>
        <w:t>En consecuencia, la presente decisión no surtirá efectos sobre los contratos de concesión que hayan sido suscritos por la CNTV antes de la ejecutoria de esta sentencia, por tratarse de situaciones concretas y particulares ya definidas</w:t>
      </w:r>
      <w:r w:rsidRPr="0028464A">
        <w:rPr>
          <w:rFonts w:cs="Arial"/>
          <w:i/>
          <w:sz w:val="24"/>
          <w:szCs w:val="24"/>
          <w:lang w:val="es-ES_tradnl"/>
        </w:rPr>
        <w:t>”</w:t>
      </w:r>
      <w:r w:rsidR="00303DCB" w:rsidRPr="0028464A">
        <w:rPr>
          <w:rFonts w:cs="Arial"/>
          <w:i/>
          <w:sz w:val="24"/>
          <w:szCs w:val="24"/>
          <w:lang w:val="es-ES_tradnl"/>
        </w:rPr>
        <w:t>.</w:t>
      </w:r>
    </w:p>
    <w:p w14:paraId="126A9B25" w14:textId="77777777" w:rsidR="00303DCB" w:rsidRPr="0028464A" w:rsidRDefault="00303DCB" w:rsidP="00303DCB">
      <w:pPr>
        <w:rPr>
          <w:rFonts w:ascii="Arial" w:hAnsi="Arial" w:cs="Arial"/>
        </w:rPr>
      </w:pPr>
    </w:p>
    <w:p w14:paraId="1ECE8AED" w14:textId="77777777" w:rsidR="00830055" w:rsidRPr="0028464A" w:rsidRDefault="00F425EA" w:rsidP="00A72F9C">
      <w:pPr>
        <w:widowControl w:val="0"/>
        <w:autoSpaceDE w:val="0"/>
        <w:autoSpaceDN w:val="0"/>
        <w:adjustRightInd w:val="0"/>
        <w:spacing w:line="360" w:lineRule="auto"/>
        <w:jc w:val="both"/>
        <w:rPr>
          <w:rFonts w:ascii="Arial" w:hAnsi="Arial" w:cs="Arial"/>
        </w:rPr>
      </w:pPr>
      <w:r w:rsidRPr="0028464A">
        <w:rPr>
          <w:rFonts w:ascii="Arial" w:hAnsi="Arial" w:cs="Arial"/>
          <w:b/>
        </w:rPr>
        <w:t xml:space="preserve">7.2. </w:t>
      </w:r>
      <w:r w:rsidR="00830055" w:rsidRPr="0028464A">
        <w:rPr>
          <w:rFonts w:ascii="Arial" w:hAnsi="Arial" w:cs="Arial"/>
          <w:b/>
        </w:rPr>
        <w:t>Acuerdo No 003 de 13 de noviembre de 2001</w:t>
      </w:r>
      <w:r w:rsidR="00830055" w:rsidRPr="0028464A">
        <w:rPr>
          <w:rFonts w:ascii="Arial" w:hAnsi="Arial" w:cs="Arial"/>
        </w:rPr>
        <w:t>, por el “</w:t>
      </w:r>
      <w:r w:rsidR="00830055" w:rsidRPr="0028464A">
        <w:rPr>
          <w:rFonts w:ascii="Arial" w:hAnsi="Arial" w:cs="Arial"/>
          <w:i/>
        </w:rPr>
        <w:t>cual se modifican las tarifas por concepto de compensación para los contratos de concesión de televisión por suscripción y para las sociedades autorizadas para prestar el servicio de televisión satelital</w:t>
      </w:r>
      <w:r w:rsidR="00830055" w:rsidRPr="0028464A">
        <w:rPr>
          <w:rFonts w:ascii="Arial" w:hAnsi="Arial" w:cs="Arial"/>
        </w:rPr>
        <w:t>”,</w:t>
      </w:r>
      <w:r w:rsidR="003A2F95" w:rsidRPr="0028464A">
        <w:rPr>
          <w:rFonts w:ascii="Arial" w:hAnsi="Arial" w:cs="Arial"/>
        </w:rPr>
        <w:t xml:space="preserve"> mediante </w:t>
      </w:r>
      <w:r w:rsidRPr="0028464A">
        <w:rPr>
          <w:rFonts w:ascii="Arial" w:hAnsi="Arial" w:cs="Arial"/>
        </w:rPr>
        <w:t>el cual, siguiendo las disposiciones de la Ley 680 de 2001</w:t>
      </w:r>
      <w:r w:rsidR="001C29BE" w:rsidRPr="0028464A">
        <w:rPr>
          <w:rFonts w:ascii="Arial" w:hAnsi="Arial" w:cs="Arial"/>
        </w:rPr>
        <w:t>,</w:t>
      </w:r>
      <w:r w:rsidRPr="0028464A">
        <w:rPr>
          <w:rFonts w:ascii="Arial" w:hAnsi="Arial" w:cs="Arial"/>
        </w:rPr>
        <w:t xml:space="preserve"> se </w:t>
      </w:r>
      <w:r w:rsidR="003A2F95" w:rsidRPr="0028464A">
        <w:rPr>
          <w:rFonts w:ascii="Arial" w:hAnsi="Arial" w:cs="Arial"/>
        </w:rPr>
        <w:t>redujo la tarifa de</w:t>
      </w:r>
      <w:r w:rsidRPr="0028464A">
        <w:rPr>
          <w:rFonts w:ascii="Arial" w:hAnsi="Arial" w:cs="Arial"/>
        </w:rPr>
        <w:t xml:space="preserve"> compensación del </w:t>
      </w:r>
      <w:r w:rsidR="003A2F95" w:rsidRPr="0028464A">
        <w:rPr>
          <w:rFonts w:ascii="Arial" w:hAnsi="Arial" w:cs="Arial"/>
        </w:rPr>
        <w:t xml:space="preserve">10% al 7.5%, de acuerdo con las siguientes disposiciones: </w:t>
      </w:r>
    </w:p>
    <w:p w14:paraId="74B45E37" w14:textId="77777777" w:rsidR="00830055" w:rsidRPr="0028464A" w:rsidRDefault="00830055" w:rsidP="00830055">
      <w:pPr>
        <w:widowControl w:val="0"/>
        <w:autoSpaceDE w:val="0"/>
        <w:autoSpaceDN w:val="0"/>
        <w:adjustRightInd w:val="0"/>
        <w:rPr>
          <w:rFonts w:ascii="Arial" w:hAnsi="Arial" w:cs="Arial"/>
        </w:rPr>
      </w:pPr>
    </w:p>
    <w:p w14:paraId="468F660E" w14:textId="77777777" w:rsidR="00830055" w:rsidRPr="0028464A" w:rsidRDefault="00A4035A" w:rsidP="00A4035A">
      <w:pPr>
        <w:widowControl w:val="0"/>
        <w:tabs>
          <w:tab w:val="left" w:pos="8647"/>
        </w:tabs>
        <w:autoSpaceDE w:val="0"/>
        <w:autoSpaceDN w:val="0"/>
        <w:adjustRightInd w:val="0"/>
        <w:spacing w:line="276" w:lineRule="auto"/>
        <w:ind w:left="851" w:right="708"/>
        <w:jc w:val="both"/>
        <w:rPr>
          <w:rFonts w:ascii="Arial" w:hAnsi="Arial" w:cs="Arial"/>
          <w:i/>
        </w:rPr>
      </w:pPr>
      <w:r w:rsidRPr="0028464A">
        <w:rPr>
          <w:rFonts w:ascii="Arial" w:hAnsi="Arial" w:cs="Arial"/>
          <w:i/>
        </w:rPr>
        <w:t>“</w:t>
      </w:r>
      <w:r w:rsidR="00830055" w:rsidRPr="0028464A">
        <w:rPr>
          <w:rFonts w:ascii="Arial" w:hAnsi="Arial" w:cs="Arial"/>
          <w:i/>
        </w:rPr>
        <w:t xml:space="preserve">Artículo Segundo: Modificar el inciso primero del artículo 36 del Acuerdo 014 de 1997, el artículo cuarto del Acuerdo </w:t>
      </w:r>
      <w:proofErr w:type="gramStart"/>
      <w:r w:rsidR="00830055" w:rsidRPr="0028464A">
        <w:rPr>
          <w:rFonts w:ascii="Arial" w:hAnsi="Arial" w:cs="Arial"/>
          <w:i/>
        </w:rPr>
        <w:t>005  de</w:t>
      </w:r>
      <w:proofErr w:type="gramEnd"/>
      <w:r w:rsidR="00830055" w:rsidRPr="0028464A">
        <w:rPr>
          <w:rFonts w:ascii="Arial" w:hAnsi="Arial" w:cs="Arial"/>
          <w:i/>
        </w:rPr>
        <w:t xml:space="preserve"> 1996 y los incisos segundo y tercero del artículo 11 del Acuerdo 032 de </w:t>
      </w:r>
      <w:r w:rsidR="00830055" w:rsidRPr="0028464A">
        <w:rPr>
          <w:rFonts w:ascii="Arial" w:hAnsi="Arial" w:cs="Arial"/>
          <w:i/>
        </w:rPr>
        <w:lastRenderedPageBreak/>
        <w:t>1998, los cuales quedaran así:</w:t>
      </w:r>
    </w:p>
    <w:p w14:paraId="064B0D84" w14:textId="77777777" w:rsidR="00830055" w:rsidRPr="0028464A" w:rsidRDefault="00830055" w:rsidP="00A4035A">
      <w:pPr>
        <w:widowControl w:val="0"/>
        <w:tabs>
          <w:tab w:val="left" w:pos="8647"/>
        </w:tabs>
        <w:autoSpaceDE w:val="0"/>
        <w:autoSpaceDN w:val="0"/>
        <w:adjustRightInd w:val="0"/>
        <w:spacing w:line="276" w:lineRule="auto"/>
        <w:ind w:left="851" w:right="708"/>
        <w:jc w:val="both"/>
        <w:rPr>
          <w:rFonts w:ascii="Arial" w:hAnsi="Arial" w:cs="Arial"/>
          <w:i/>
        </w:rPr>
      </w:pPr>
    </w:p>
    <w:p w14:paraId="0852400C" w14:textId="77777777" w:rsidR="00830055" w:rsidRPr="0028464A" w:rsidRDefault="0093545E" w:rsidP="00A4035A">
      <w:pPr>
        <w:widowControl w:val="0"/>
        <w:tabs>
          <w:tab w:val="left" w:pos="8647"/>
        </w:tabs>
        <w:autoSpaceDE w:val="0"/>
        <w:autoSpaceDN w:val="0"/>
        <w:adjustRightInd w:val="0"/>
        <w:spacing w:line="276" w:lineRule="auto"/>
        <w:ind w:left="851" w:right="708"/>
        <w:jc w:val="both"/>
        <w:rPr>
          <w:rFonts w:ascii="Arial" w:hAnsi="Arial" w:cs="Arial"/>
          <w:i/>
        </w:rPr>
      </w:pPr>
      <w:r w:rsidRPr="0028464A">
        <w:rPr>
          <w:rFonts w:ascii="Arial" w:hAnsi="Arial" w:cs="Arial"/>
          <w:i/>
        </w:rPr>
        <w:t>“</w:t>
      </w:r>
      <w:r w:rsidR="00830055" w:rsidRPr="0028464A">
        <w:rPr>
          <w:rFonts w:ascii="Arial" w:hAnsi="Arial" w:cs="Arial"/>
          <w:i/>
        </w:rPr>
        <w:t xml:space="preserve">Los concesionarios de televisión por suscripción y las sociedades autorizadas para prestar el servicio de televisión satelital directa al hogar, pagarán directamente a la Comisión Nacional de Televisión, como compensación por la explotación del servicio, el siete punto cinco por ciento (7.5%) del total de los ingresos brutos mensuales provenientes exclusivamente de la prestación de estos servicios, en la forma que resulte de multiplicar el número de suscriptores durante el correspondiente </w:t>
      </w:r>
      <w:r w:rsidR="00914434" w:rsidRPr="0028464A">
        <w:rPr>
          <w:rFonts w:ascii="Arial" w:hAnsi="Arial" w:cs="Arial"/>
          <w:i/>
        </w:rPr>
        <w:t>período</w:t>
      </w:r>
      <w:r w:rsidR="00830055" w:rsidRPr="0028464A">
        <w:rPr>
          <w:rFonts w:ascii="Arial" w:hAnsi="Arial" w:cs="Arial"/>
          <w:i/>
        </w:rPr>
        <w:t xml:space="preserve"> de causación, por la tarifa de suscripción cobrada al usuario.</w:t>
      </w:r>
    </w:p>
    <w:p w14:paraId="566FBD96" w14:textId="77777777" w:rsidR="00854462" w:rsidRPr="0028464A" w:rsidRDefault="00854462"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p>
    <w:p w14:paraId="17C90A4C" w14:textId="77777777" w:rsidR="00830055" w:rsidRPr="0028464A" w:rsidRDefault="00D57D5B"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r w:rsidRPr="0028464A">
        <w:rPr>
          <w:rFonts w:ascii="Arial" w:hAnsi="Arial" w:cs="Arial"/>
          <w:i/>
        </w:rPr>
        <w:t>“</w:t>
      </w:r>
      <w:r w:rsidR="00830055" w:rsidRPr="0028464A">
        <w:rPr>
          <w:rFonts w:ascii="Arial" w:hAnsi="Arial" w:cs="Arial"/>
          <w:i/>
        </w:rPr>
        <w:t>(…)</w:t>
      </w:r>
      <w:r w:rsidRPr="0028464A">
        <w:rPr>
          <w:rFonts w:ascii="Arial" w:hAnsi="Arial" w:cs="Arial"/>
          <w:i/>
        </w:rPr>
        <w:t>.</w:t>
      </w:r>
    </w:p>
    <w:p w14:paraId="169CC12E" w14:textId="77777777" w:rsidR="00830055" w:rsidRPr="0028464A" w:rsidRDefault="00830055"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p>
    <w:p w14:paraId="16ABC4B3" w14:textId="77777777" w:rsidR="00830055" w:rsidRPr="0028464A" w:rsidRDefault="00D57D5B"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r w:rsidRPr="0028464A">
        <w:rPr>
          <w:rFonts w:ascii="Arial" w:hAnsi="Arial" w:cs="Arial"/>
          <w:i/>
        </w:rPr>
        <w:t>“</w:t>
      </w:r>
      <w:r w:rsidR="00830055" w:rsidRPr="0028464A">
        <w:rPr>
          <w:rFonts w:ascii="Arial" w:hAnsi="Arial" w:cs="Arial"/>
          <w:i/>
        </w:rPr>
        <w:t>Artículo 3º. De la forma de pago de la compensación. (…)</w:t>
      </w:r>
    </w:p>
    <w:p w14:paraId="56A5C956" w14:textId="77777777" w:rsidR="00830055" w:rsidRPr="0028464A" w:rsidRDefault="00830055"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p>
    <w:p w14:paraId="3129DEEE" w14:textId="77777777" w:rsidR="00830055" w:rsidRPr="0028464A" w:rsidRDefault="00D57D5B"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r w:rsidRPr="0028464A">
        <w:rPr>
          <w:rFonts w:ascii="Arial" w:hAnsi="Arial" w:cs="Arial"/>
          <w:i/>
        </w:rPr>
        <w:t>“</w:t>
      </w:r>
      <w:r w:rsidR="00830055" w:rsidRPr="0028464A">
        <w:rPr>
          <w:rFonts w:ascii="Arial" w:hAnsi="Arial" w:cs="Arial"/>
          <w:i/>
        </w:rPr>
        <w:t xml:space="preserve">Si el concesionario o la sociedad autorizada no presentan la respectiva autoliquidación dentro del término previsto en el presente artículo, la Comisión Nacional de Televisión, a través de la Subdirección Administrativa y Financiera, </w:t>
      </w:r>
      <w:r w:rsidR="00830055" w:rsidRPr="0028464A">
        <w:rPr>
          <w:rFonts w:ascii="Arial" w:hAnsi="Arial" w:cs="Arial"/>
          <w:b/>
          <w:i/>
        </w:rPr>
        <w:t>procederá a efectuar la correspondiente liquidación oficial,</w:t>
      </w:r>
      <w:r w:rsidR="00830055" w:rsidRPr="0028464A">
        <w:rPr>
          <w:rFonts w:ascii="Arial" w:hAnsi="Arial" w:cs="Arial"/>
          <w:i/>
        </w:rPr>
        <w:t xml:space="preserve"> tomando como base la anterior autoliquidación presentada, incrementada en un diez por ciento (10%).</w:t>
      </w:r>
    </w:p>
    <w:p w14:paraId="2E5A1F83" w14:textId="77777777" w:rsidR="00830055" w:rsidRPr="0028464A" w:rsidRDefault="00830055"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p>
    <w:p w14:paraId="5277B044" w14:textId="77777777" w:rsidR="00830055" w:rsidRPr="0028464A" w:rsidRDefault="00D57D5B"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r w:rsidRPr="0028464A">
        <w:rPr>
          <w:rFonts w:ascii="Arial" w:hAnsi="Arial" w:cs="Arial"/>
          <w:i/>
        </w:rPr>
        <w:t>“</w:t>
      </w:r>
      <w:r w:rsidR="00830055" w:rsidRPr="0028464A">
        <w:rPr>
          <w:rFonts w:ascii="Arial" w:hAnsi="Arial" w:cs="Arial"/>
          <w:i/>
        </w:rPr>
        <w:t>La no cancelación del valor de la compensación dentro del plazo señalado, causará a favor de la Comisión Nacional de Televisión la tasa máxima de interés moratorio certificada por la Superintendencia Bancaria.</w:t>
      </w:r>
    </w:p>
    <w:p w14:paraId="54B20C13" w14:textId="77777777" w:rsidR="00830055" w:rsidRPr="0028464A" w:rsidRDefault="00830055"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i/>
        </w:rPr>
      </w:pPr>
    </w:p>
    <w:p w14:paraId="4D8619E8" w14:textId="77777777" w:rsidR="00830055" w:rsidRPr="0028464A" w:rsidRDefault="00D57D5B" w:rsidP="00A4035A">
      <w:pPr>
        <w:tabs>
          <w:tab w:val="left" w:pos="720"/>
          <w:tab w:val="left" w:pos="1440"/>
          <w:tab w:val="left" w:pos="2160"/>
          <w:tab w:val="left" w:pos="2880"/>
          <w:tab w:val="left" w:pos="3600"/>
          <w:tab w:val="left" w:pos="4320"/>
          <w:tab w:val="left" w:pos="5040"/>
          <w:tab w:val="left" w:pos="5760"/>
          <w:tab w:val="left" w:pos="6480"/>
          <w:tab w:val="left" w:pos="7200"/>
          <w:tab w:val="left" w:pos="8647"/>
        </w:tabs>
        <w:spacing w:line="276" w:lineRule="auto"/>
        <w:ind w:left="851" w:right="708"/>
        <w:jc w:val="both"/>
        <w:rPr>
          <w:rFonts w:ascii="Arial" w:hAnsi="Arial" w:cs="Arial"/>
        </w:rPr>
      </w:pPr>
      <w:r w:rsidRPr="0028464A">
        <w:rPr>
          <w:rFonts w:ascii="Arial" w:hAnsi="Arial" w:cs="Arial"/>
          <w:i/>
        </w:rPr>
        <w:t>“</w:t>
      </w:r>
      <w:r w:rsidR="00830055" w:rsidRPr="0028464A">
        <w:rPr>
          <w:rFonts w:ascii="Arial" w:hAnsi="Arial" w:cs="Arial"/>
          <w:i/>
        </w:rPr>
        <w:t>Artículo 4º.</w:t>
      </w:r>
      <w:r w:rsidR="00830055" w:rsidRPr="0028464A">
        <w:rPr>
          <w:rFonts w:ascii="Arial" w:hAnsi="Arial" w:cs="Arial"/>
          <w:b/>
          <w:i/>
        </w:rPr>
        <w:t xml:space="preserve"> </w:t>
      </w:r>
      <w:r w:rsidR="00830055" w:rsidRPr="0028464A">
        <w:rPr>
          <w:rFonts w:ascii="Arial" w:hAnsi="Arial" w:cs="Arial"/>
          <w:i/>
        </w:rPr>
        <w:t>Las tarifas señaladas en el presente Acuerdo, se aplicarán a partir de la autoliquidación que debe ser presentada, con respecto a los valores causados desde el mes de octubre de 2001</w:t>
      </w:r>
      <w:r w:rsidR="00DC4BBB" w:rsidRPr="0028464A">
        <w:rPr>
          <w:rFonts w:ascii="Arial" w:hAnsi="Arial" w:cs="Arial"/>
          <w:i/>
        </w:rPr>
        <w:t>”</w:t>
      </w:r>
      <w:r w:rsidR="00830055" w:rsidRPr="0028464A">
        <w:rPr>
          <w:rFonts w:ascii="Arial" w:hAnsi="Arial" w:cs="Arial"/>
          <w:i/>
        </w:rPr>
        <w:t xml:space="preserve"> </w:t>
      </w:r>
      <w:r w:rsidR="00E800DB" w:rsidRPr="0028464A">
        <w:rPr>
          <w:rFonts w:ascii="Arial" w:hAnsi="Arial" w:cs="Arial"/>
          <w:i/>
        </w:rPr>
        <w:t>(</w:t>
      </w:r>
      <w:r w:rsidR="00E800DB" w:rsidRPr="0028464A">
        <w:rPr>
          <w:rFonts w:ascii="Arial" w:hAnsi="Arial" w:cs="Arial"/>
        </w:rPr>
        <w:t>la negrilla no es del texto)</w:t>
      </w:r>
      <w:r w:rsidR="00830055" w:rsidRPr="0028464A">
        <w:rPr>
          <w:rFonts w:ascii="Arial" w:hAnsi="Arial" w:cs="Arial"/>
        </w:rPr>
        <w:t>.</w:t>
      </w:r>
    </w:p>
    <w:p w14:paraId="2C9CAD6D" w14:textId="77777777" w:rsidR="00104A3A" w:rsidRPr="0028464A" w:rsidRDefault="00104A3A" w:rsidP="00A4035A">
      <w:pPr>
        <w:spacing w:line="276" w:lineRule="auto"/>
        <w:rPr>
          <w:rFonts w:ascii="Arial" w:hAnsi="Arial" w:cs="Arial"/>
        </w:rPr>
      </w:pPr>
    </w:p>
    <w:p w14:paraId="11B607C4" w14:textId="77777777" w:rsidR="002077EF" w:rsidRPr="0028464A" w:rsidRDefault="00D57D5B" w:rsidP="004437C1">
      <w:pPr>
        <w:spacing w:line="360" w:lineRule="auto"/>
        <w:jc w:val="both"/>
        <w:rPr>
          <w:rFonts w:ascii="Arial" w:hAnsi="Arial" w:cs="Arial"/>
        </w:rPr>
      </w:pPr>
      <w:r w:rsidRPr="0028464A">
        <w:rPr>
          <w:rFonts w:ascii="Arial" w:hAnsi="Arial" w:cs="Arial"/>
          <w:b/>
        </w:rPr>
        <w:t>7.2.1.</w:t>
      </w:r>
      <w:r w:rsidRPr="0028464A">
        <w:rPr>
          <w:rFonts w:ascii="Arial" w:hAnsi="Arial" w:cs="Arial"/>
        </w:rPr>
        <w:t xml:space="preserve"> </w:t>
      </w:r>
      <w:r w:rsidR="00A9792B" w:rsidRPr="0028464A">
        <w:rPr>
          <w:rFonts w:ascii="Arial" w:hAnsi="Arial" w:cs="Arial"/>
        </w:rPr>
        <w:t xml:space="preserve">Mediante sentencia de 13 de mayo de 2009, </w:t>
      </w:r>
      <w:r w:rsidR="003A2F95" w:rsidRPr="0028464A">
        <w:rPr>
          <w:rFonts w:ascii="Arial" w:hAnsi="Arial" w:cs="Arial"/>
        </w:rPr>
        <w:t>con po</w:t>
      </w:r>
      <w:r w:rsidR="00D72448" w:rsidRPr="0028464A">
        <w:rPr>
          <w:rFonts w:ascii="Arial" w:hAnsi="Arial" w:cs="Arial"/>
        </w:rPr>
        <w:t>s</w:t>
      </w:r>
      <w:r w:rsidR="003A2F95" w:rsidRPr="0028464A">
        <w:rPr>
          <w:rFonts w:ascii="Arial" w:hAnsi="Arial" w:cs="Arial"/>
        </w:rPr>
        <w:t xml:space="preserve">terioridad a los hechos materia de este proceso, </w:t>
      </w:r>
      <w:r w:rsidR="00A9792B" w:rsidRPr="0028464A">
        <w:rPr>
          <w:rFonts w:ascii="Arial" w:hAnsi="Arial" w:cs="Arial"/>
        </w:rPr>
        <w:t>la Sección Tercera del Consejo de Estado anuló el Acuerdo 003 de 2001</w:t>
      </w:r>
      <w:r w:rsidR="00A9792B" w:rsidRPr="0028464A">
        <w:rPr>
          <w:rStyle w:val="Refdenotaalpie"/>
          <w:rFonts w:ascii="Arial" w:hAnsi="Arial" w:cs="Arial"/>
        </w:rPr>
        <w:footnoteReference w:id="53"/>
      </w:r>
      <w:r w:rsidR="002077EF" w:rsidRPr="0028464A">
        <w:rPr>
          <w:rFonts w:ascii="Arial" w:hAnsi="Arial" w:cs="Arial"/>
        </w:rPr>
        <w:t xml:space="preserve">, </w:t>
      </w:r>
      <w:r w:rsidR="0093545E" w:rsidRPr="0028464A">
        <w:rPr>
          <w:rFonts w:ascii="Arial" w:hAnsi="Arial" w:cs="Arial"/>
        </w:rPr>
        <w:t>dado que la CNTV</w:t>
      </w:r>
      <w:r w:rsidR="002077EF" w:rsidRPr="0028464A">
        <w:rPr>
          <w:rFonts w:ascii="Arial" w:hAnsi="Arial" w:cs="Arial"/>
        </w:rPr>
        <w:t xml:space="preserve"> omi</w:t>
      </w:r>
      <w:r w:rsidR="0093545E" w:rsidRPr="0028464A">
        <w:rPr>
          <w:rFonts w:ascii="Arial" w:hAnsi="Arial" w:cs="Arial"/>
        </w:rPr>
        <w:t xml:space="preserve">tió </w:t>
      </w:r>
      <w:r w:rsidR="002077EF" w:rsidRPr="0028464A">
        <w:rPr>
          <w:rFonts w:ascii="Arial" w:hAnsi="Arial" w:cs="Arial"/>
        </w:rPr>
        <w:t xml:space="preserve">la obligación de publicar </w:t>
      </w:r>
      <w:r w:rsidR="00E800DB" w:rsidRPr="0028464A">
        <w:rPr>
          <w:rFonts w:ascii="Arial" w:hAnsi="Arial" w:cs="Arial"/>
        </w:rPr>
        <w:t xml:space="preserve">el </w:t>
      </w:r>
      <w:r w:rsidR="00E800DB" w:rsidRPr="0028464A">
        <w:rPr>
          <w:rFonts w:ascii="Arial" w:hAnsi="Arial" w:cs="Arial"/>
        </w:rPr>
        <w:lastRenderedPageBreak/>
        <w:t xml:space="preserve">proyecto de la </w:t>
      </w:r>
      <w:r w:rsidR="002077EF" w:rsidRPr="0028464A">
        <w:rPr>
          <w:rFonts w:ascii="Arial" w:hAnsi="Arial" w:cs="Arial"/>
        </w:rPr>
        <w:t>reglamentación, requisito procedimental que se consideró de carácter esencial.</w:t>
      </w:r>
    </w:p>
    <w:p w14:paraId="0F54A387" w14:textId="77777777" w:rsidR="004437C1" w:rsidRPr="0028464A" w:rsidRDefault="004437C1" w:rsidP="004437C1">
      <w:pPr>
        <w:spacing w:line="360" w:lineRule="auto"/>
        <w:jc w:val="both"/>
        <w:rPr>
          <w:rFonts w:ascii="Arial" w:hAnsi="Arial" w:cs="Arial"/>
        </w:rPr>
      </w:pPr>
    </w:p>
    <w:p w14:paraId="3D1223CC" w14:textId="77777777" w:rsidR="006938F6" w:rsidRPr="0028464A" w:rsidRDefault="00D57D5B" w:rsidP="003325FC">
      <w:pPr>
        <w:widowControl w:val="0"/>
        <w:autoSpaceDE w:val="0"/>
        <w:autoSpaceDN w:val="0"/>
        <w:adjustRightInd w:val="0"/>
        <w:spacing w:line="360" w:lineRule="auto"/>
        <w:jc w:val="both"/>
        <w:rPr>
          <w:rFonts w:ascii="Arial" w:hAnsi="Arial" w:cs="Arial"/>
        </w:rPr>
      </w:pPr>
      <w:r w:rsidRPr="0028464A">
        <w:rPr>
          <w:rFonts w:ascii="Arial" w:hAnsi="Arial" w:cs="Arial"/>
          <w:b/>
        </w:rPr>
        <w:t>7.2.2</w:t>
      </w:r>
      <w:r w:rsidRPr="0028464A">
        <w:rPr>
          <w:rFonts w:ascii="Arial" w:hAnsi="Arial" w:cs="Arial"/>
        </w:rPr>
        <w:t xml:space="preserve">. </w:t>
      </w:r>
      <w:r w:rsidR="00C12066" w:rsidRPr="0028464A">
        <w:rPr>
          <w:rFonts w:ascii="Arial" w:hAnsi="Arial" w:cs="Arial"/>
        </w:rPr>
        <w:t xml:space="preserve">Mediante sentencia de 2 de noviembre de 2016, la Sección Primera del Consejo de Estado </w:t>
      </w:r>
      <w:r w:rsidR="004437C1" w:rsidRPr="0028464A">
        <w:rPr>
          <w:rFonts w:ascii="Arial" w:hAnsi="Arial" w:cs="Arial"/>
        </w:rPr>
        <w:t xml:space="preserve">estuvo a lo dispuesto en la sentencia de </w:t>
      </w:r>
      <w:r w:rsidR="00165CFD" w:rsidRPr="0028464A">
        <w:rPr>
          <w:rFonts w:ascii="Arial" w:hAnsi="Arial" w:cs="Arial"/>
        </w:rPr>
        <w:t xml:space="preserve">13 de mayo de 2009 proferida por la Sección Tercera, </w:t>
      </w:r>
      <w:r w:rsidR="004437C1" w:rsidRPr="0028464A">
        <w:rPr>
          <w:rFonts w:ascii="Arial" w:hAnsi="Arial" w:cs="Arial"/>
        </w:rPr>
        <w:t xml:space="preserve">en </w:t>
      </w:r>
      <w:r w:rsidR="00165CFD" w:rsidRPr="0028464A">
        <w:rPr>
          <w:rFonts w:ascii="Arial" w:hAnsi="Arial" w:cs="Arial"/>
        </w:rPr>
        <w:t xml:space="preserve">una </w:t>
      </w:r>
      <w:r w:rsidR="004437C1" w:rsidRPr="0028464A">
        <w:rPr>
          <w:rFonts w:ascii="Arial" w:hAnsi="Arial" w:cs="Arial"/>
        </w:rPr>
        <w:t xml:space="preserve">acción de nulidad y restablecimiento del derecho </w:t>
      </w:r>
      <w:r w:rsidR="00165CFD" w:rsidRPr="0028464A">
        <w:rPr>
          <w:rFonts w:ascii="Arial" w:hAnsi="Arial" w:cs="Arial"/>
        </w:rPr>
        <w:t xml:space="preserve">impetrada </w:t>
      </w:r>
      <w:r w:rsidR="004437C1" w:rsidRPr="0028464A">
        <w:rPr>
          <w:rFonts w:ascii="Arial" w:hAnsi="Arial" w:cs="Arial"/>
        </w:rPr>
        <w:t xml:space="preserve">contra </w:t>
      </w:r>
      <w:r w:rsidR="00C12066" w:rsidRPr="0028464A">
        <w:rPr>
          <w:rFonts w:ascii="Arial" w:hAnsi="Arial" w:cs="Arial"/>
        </w:rPr>
        <w:t>los artículos segundo</w:t>
      </w:r>
      <w:r w:rsidR="002077EF" w:rsidRPr="0028464A">
        <w:rPr>
          <w:rFonts w:ascii="Arial" w:hAnsi="Arial" w:cs="Arial"/>
        </w:rPr>
        <w:t xml:space="preserve">, </w:t>
      </w:r>
      <w:r w:rsidR="00C12066" w:rsidRPr="0028464A">
        <w:rPr>
          <w:rFonts w:ascii="Arial" w:hAnsi="Arial" w:cs="Arial"/>
        </w:rPr>
        <w:t xml:space="preserve">tercero y cuarto del referido Acuerdo 03 de 2001, oportunidad en la cual </w:t>
      </w:r>
      <w:r w:rsidR="00F53334" w:rsidRPr="0028464A">
        <w:rPr>
          <w:rFonts w:ascii="Arial" w:hAnsi="Arial" w:cs="Arial"/>
        </w:rPr>
        <w:t xml:space="preserve">negó la devolución de </w:t>
      </w:r>
      <w:r w:rsidR="00C12066" w:rsidRPr="0028464A">
        <w:rPr>
          <w:rFonts w:ascii="Arial" w:hAnsi="Arial" w:cs="Arial"/>
        </w:rPr>
        <w:t xml:space="preserve">los pagos hechos </w:t>
      </w:r>
      <w:r w:rsidR="004437C1" w:rsidRPr="0028464A">
        <w:rPr>
          <w:rFonts w:ascii="Arial" w:hAnsi="Arial" w:cs="Arial"/>
        </w:rPr>
        <w:t xml:space="preserve">por la demandante a favor de la CNTV </w:t>
      </w:r>
      <w:r w:rsidR="00F53334" w:rsidRPr="0028464A">
        <w:rPr>
          <w:rFonts w:ascii="Arial" w:hAnsi="Arial" w:cs="Arial"/>
        </w:rPr>
        <w:t xml:space="preserve">en vigencia del </w:t>
      </w:r>
      <w:r w:rsidR="00165CFD" w:rsidRPr="0028464A">
        <w:rPr>
          <w:rFonts w:ascii="Arial" w:hAnsi="Arial" w:cs="Arial"/>
        </w:rPr>
        <w:t>Acuerdo 03 de 2001</w:t>
      </w:r>
      <w:r w:rsidR="00C12066" w:rsidRPr="0028464A">
        <w:rPr>
          <w:rStyle w:val="Refdenotaalpie"/>
          <w:rFonts w:ascii="Arial" w:hAnsi="Arial" w:cs="Arial"/>
        </w:rPr>
        <w:footnoteReference w:id="54"/>
      </w:r>
      <w:r w:rsidR="00C12066" w:rsidRPr="0028464A">
        <w:rPr>
          <w:rFonts w:ascii="Arial" w:hAnsi="Arial" w:cs="Arial"/>
        </w:rPr>
        <w:t xml:space="preserve">. </w:t>
      </w:r>
    </w:p>
    <w:p w14:paraId="7BF413F6" w14:textId="77777777" w:rsidR="006938F6" w:rsidRPr="0028464A" w:rsidRDefault="006938F6" w:rsidP="003325FC">
      <w:pPr>
        <w:widowControl w:val="0"/>
        <w:autoSpaceDE w:val="0"/>
        <w:autoSpaceDN w:val="0"/>
        <w:adjustRightInd w:val="0"/>
        <w:spacing w:line="360" w:lineRule="auto"/>
        <w:jc w:val="both"/>
        <w:rPr>
          <w:rFonts w:ascii="Arial" w:hAnsi="Arial" w:cs="Arial"/>
        </w:rPr>
      </w:pPr>
    </w:p>
    <w:p w14:paraId="5DAEAFD0" w14:textId="77777777" w:rsidR="007C1B0F" w:rsidRPr="0028464A" w:rsidRDefault="00F53334" w:rsidP="007C1B0F">
      <w:pPr>
        <w:widowControl w:val="0"/>
        <w:autoSpaceDE w:val="0"/>
        <w:autoSpaceDN w:val="0"/>
        <w:adjustRightInd w:val="0"/>
        <w:spacing w:line="360" w:lineRule="auto"/>
        <w:jc w:val="both"/>
        <w:rPr>
          <w:rFonts w:ascii="Arial" w:hAnsi="Arial" w:cs="Arial"/>
        </w:rPr>
      </w:pPr>
      <w:r w:rsidRPr="0028464A">
        <w:rPr>
          <w:rFonts w:ascii="Arial" w:hAnsi="Arial" w:cs="Arial"/>
          <w:b/>
        </w:rPr>
        <w:t>7.3.</w:t>
      </w:r>
      <w:r w:rsidRPr="0028464A">
        <w:rPr>
          <w:rFonts w:ascii="Arial" w:hAnsi="Arial" w:cs="Arial"/>
        </w:rPr>
        <w:t xml:space="preserve"> </w:t>
      </w:r>
      <w:r w:rsidR="00DC2824" w:rsidRPr="0028464A">
        <w:rPr>
          <w:rFonts w:ascii="Arial" w:hAnsi="Arial" w:cs="Arial"/>
          <w:b/>
        </w:rPr>
        <w:t>Circular 011 de 10 de septiembre de 2003</w:t>
      </w:r>
      <w:r w:rsidR="00DC2824" w:rsidRPr="0028464A">
        <w:rPr>
          <w:rFonts w:ascii="Arial" w:hAnsi="Arial" w:cs="Arial"/>
        </w:rPr>
        <w:t xml:space="preserve">, </w:t>
      </w:r>
      <w:r w:rsidR="0027559E" w:rsidRPr="0028464A">
        <w:rPr>
          <w:rFonts w:ascii="Arial" w:hAnsi="Arial" w:cs="Arial"/>
        </w:rPr>
        <w:t>mediante la cual la Junta Directiva de la Comisión Nacional de Televisión</w:t>
      </w:r>
      <w:r w:rsidR="00A6362F" w:rsidRPr="0028464A">
        <w:rPr>
          <w:rFonts w:ascii="Arial" w:hAnsi="Arial" w:cs="Arial"/>
        </w:rPr>
        <w:t>,</w:t>
      </w:r>
      <w:r w:rsidR="007C1B0F" w:rsidRPr="0028464A">
        <w:rPr>
          <w:rFonts w:ascii="Arial" w:hAnsi="Arial" w:cs="Arial"/>
        </w:rPr>
        <w:t xml:space="preserve"> teniendo en cuenta la suspensión provisional de algunas expresiones del Acuerdo 003 de 2001</w:t>
      </w:r>
      <w:r w:rsidR="00211A64" w:rsidRPr="0028464A">
        <w:rPr>
          <w:rFonts w:ascii="Arial" w:hAnsi="Arial" w:cs="Arial"/>
        </w:rPr>
        <w:t>,</w:t>
      </w:r>
      <w:r w:rsidR="007C1B0F" w:rsidRPr="0028464A">
        <w:rPr>
          <w:rFonts w:ascii="Arial" w:hAnsi="Arial" w:cs="Arial"/>
        </w:rPr>
        <w:t xml:space="preserve"> adoptada por el Consejo de Estado mediante auto de 27 de marzo de 2012 y confirmada por auto de 24 de julio de 2013</w:t>
      </w:r>
      <w:r w:rsidRPr="0028464A">
        <w:rPr>
          <w:rFonts w:ascii="Arial" w:hAnsi="Arial" w:cs="Arial"/>
        </w:rPr>
        <w:t>,</w:t>
      </w:r>
      <w:r w:rsidR="007C1B0F" w:rsidRPr="0028464A">
        <w:rPr>
          <w:rFonts w:ascii="Arial" w:hAnsi="Arial" w:cs="Arial"/>
          <w:i/>
        </w:rPr>
        <w:t xml:space="preserve"> “el cual quedó ejecutoriado el 12 de agosto de 2003”</w:t>
      </w:r>
      <w:r w:rsidR="00A6362F" w:rsidRPr="0028464A">
        <w:rPr>
          <w:rFonts w:ascii="Arial" w:hAnsi="Arial" w:cs="Arial"/>
          <w:i/>
        </w:rPr>
        <w:t xml:space="preserve">, </w:t>
      </w:r>
      <w:r w:rsidR="007C1B0F" w:rsidRPr="0028464A">
        <w:rPr>
          <w:rFonts w:ascii="Arial" w:hAnsi="Arial" w:cs="Arial"/>
        </w:rPr>
        <w:t xml:space="preserve"> informó </w:t>
      </w:r>
      <w:r w:rsidRPr="0028464A">
        <w:rPr>
          <w:rFonts w:ascii="Arial" w:hAnsi="Arial" w:cs="Arial"/>
        </w:rPr>
        <w:t xml:space="preserve">a los Concesionarios </w:t>
      </w:r>
      <w:r w:rsidR="007C1B0F" w:rsidRPr="0028464A">
        <w:rPr>
          <w:rFonts w:ascii="Arial" w:hAnsi="Arial" w:cs="Arial"/>
        </w:rPr>
        <w:t xml:space="preserve">que </w:t>
      </w:r>
      <w:r w:rsidR="008E1821" w:rsidRPr="0028464A">
        <w:rPr>
          <w:rFonts w:ascii="Arial" w:hAnsi="Arial" w:cs="Arial"/>
        </w:rPr>
        <w:t xml:space="preserve">se acogía temporalmente </w:t>
      </w:r>
      <w:r w:rsidR="007C1B0F" w:rsidRPr="0028464A">
        <w:rPr>
          <w:rFonts w:ascii="Arial" w:hAnsi="Arial" w:cs="Arial"/>
        </w:rPr>
        <w:t xml:space="preserve">la tarifa </w:t>
      </w:r>
      <w:r w:rsidR="008E1821" w:rsidRPr="0028464A">
        <w:rPr>
          <w:rFonts w:ascii="Arial" w:hAnsi="Arial" w:cs="Arial"/>
        </w:rPr>
        <w:t xml:space="preserve">del régimen unificado de compensaciones, equivalente al </w:t>
      </w:r>
      <w:r w:rsidR="007C1B0F" w:rsidRPr="0028464A">
        <w:rPr>
          <w:rFonts w:ascii="Arial" w:hAnsi="Arial" w:cs="Arial"/>
        </w:rPr>
        <w:t>3% de los ingresos netos causados, a partir del 12 de agosto de 2003</w:t>
      </w:r>
      <w:r w:rsidR="009C0F8E" w:rsidRPr="0028464A">
        <w:rPr>
          <w:rFonts w:ascii="Arial" w:hAnsi="Arial" w:cs="Arial"/>
        </w:rPr>
        <w:t xml:space="preserve">, </w:t>
      </w:r>
      <w:r w:rsidR="00DC4BBB" w:rsidRPr="0028464A">
        <w:rPr>
          <w:rFonts w:ascii="Arial" w:hAnsi="Arial" w:cs="Arial"/>
        </w:rPr>
        <w:t xml:space="preserve">no obstante lo cual impuso </w:t>
      </w:r>
      <w:r w:rsidR="009C0F8E" w:rsidRPr="0028464A">
        <w:rPr>
          <w:rFonts w:ascii="Arial" w:hAnsi="Arial" w:cs="Arial"/>
        </w:rPr>
        <w:t>la obligación de reflejar los menores valores en beneficio de los usuarios.</w:t>
      </w:r>
    </w:p>
    <w:p w14:paraId="119BAAB0" w14:textId="77777777" w:rsidR="00211A64" w:rsidRPr="0028464A" w:rsidRDefault="00211A64" w:rsidP="007C1B0F">
      <w:pPr>
        <w:widowControl w:val="0"/>
        <w:autoSpaceDE w:val="0"/>
        <w:autoSpaceDN w:val="0"/>
        <w:adjustRightInd w:val="0"/>
        <w:spacing w:line="360" w:lineRule="auto"/>
        <w:jc w:val="both"/>
        <w:rPr>
          <w:rFonts w:ascii="Arial" w:hAnsi="Arial" w:cs="Arial"/>
        </w:rPr>
      </w:pPr>
    </w:p>
    <w:p w14:paraId="1BEFD989" w14:textId="77777777" w:rsidR="00457E68" w:rsidRPr="0028464A" w:rsidRDefault="009C0F8E" w:rsidP="00EA3AC3">
      <w:pPr>
        <w:widowControl w:val="0"/>
        <w:autoSpaceDE w:val="0"/>
        <w:autoSpaceDN w:val="0"/>
        <w:adjustRightInd w:val="0"/>
        <w:spacing w:line="360" w:lineRule="auto"/>
        <w:jc w:val="both"/>
        <w:rPr>
          <w:rFonts w:ascii="Arial" w:hAnsi="Arial" w:cs="Arial"/>
        </w:rPr>
      </w:pPr>
      <w:r w:rsidRPr="0028464A">
        <w:rPr>
          <w:rFonts w:ascii="Arial" w:hAnsi="Arial" w:cs="Arial"/>
          <w:b/>
        </w:rPr>
        <w:t>7.</w:t>
      </w:r>
      <w:r w:rsidR="00BD6857" w:rsidRPr="0028464A">
        <w:rPr>
          <w:rFonts w:ascii="Arial" w:hAnsi="Arial" w:cs="Arial"/>
          <w:b/>
        </w:rPr>
        <w:t>4</w:t>
      </w:r>
      <w:r w:rsidRPr="0028464A">
        <w:rPr>
          <w:rFonts w:ascii="Arial" w:hAnsi="Arial" w:cs="Arial"/>
          <w:b/>
        </w:rPr>
        <w:t xml:space="preserve">. </w:t>
      </w:r>
      <w:r w:rsidR="00386362" w:rsidRPr="0028464A">
        <w:rPr>
          <w:rFonts w:ascii="Arial" w:hAnsi="Arial" w:cs="Arial"/>
          <w:b/>
        </w:rPr>
        <w:t xml:space="preserve">Acuerdo No. 002 de </w:t>
      </w:r>
      <w:r w:rsidR="001936C5" w:rsidRPr="0028464A">
        <w:rPr>
          <w:rFonts w:ascii="Arial" w:hAnsi="Arial" w:cs="Arial"/>
          <w:b/>
        </w:rPr>
        <w:t xml:space="preserve">18 de mayo de </w:t>
      </w:r>
      <w:r w:rsidR="00386362" w:rsidRPr="0028464A">
        <w:rPr>
          <w:rFonts w:ascii="Arial" w:hAnsi="Arial" w:cs="Arial"/>
          <w:b/>
        </w:rPr>
        <w:t>2004</w:t>
      </w:r>
      <w:r w:rsidR="001936C5" w:rsidRPr="0028464A">
        <w:rPr>
          <w:rFonts w:ascii="Arial" w:hAnsi="Arial" w:cs="Arial"/>
        </w:rPr>
        <w:t xml:space="preserve">, </w:t>
      </w:r>
      <w:r w:rsidR="001936C5" w:rsidRPr="0028464A">
        <w:rPr>
          <w:rFonts w:ascii="Arial" w:hAnsi="Arial" w:cs="Arial"/>
          <w:i/>
        </w:rPr>
        <w:t>“Por el cual se fija la tarifa por concepto de compensación para los contratos de concesión de televisión por suscripción, cableada y satelital directa al hogar (DTH)”</w:t>
      </w:r>
      <w:r w:rsidR="006D2736" w:rsidRPr="0028464A">
        <w:rPr>
          <w:rFonts w:ascii="Arial" w:hAnsi="Arial" w:cs="Arial"/>
        </w:rPr>
        <w:t>, el cual se ex</w:t>
      </w:r>
      <w:r w:rsidR="00EA3AC3" w:rsidRPr="0028464A">
        <w:rPr>
          <w:rFonts w:ascii="Arial" w:hAnsi="Arial" w:cs="Arial"/>
        </w:rPr>
        <w:t>p</w:t>
      </w:r>
      <w:r w:rsidR="006D2736" w:rsidRPr="0028464A">
        <w:rPr>
          <w:rFonts w:ascii="Arial" w:hAnsi="Arial" w:cs="Arial"/>
        </w:rPr>
        <w:t>idió teniendo en cuenta la suspensión provisional de algunas expresiones del Acuerdo 003 de 2001</w:t>
      </w:r>
      <w:r w:rsidR="00FA6250" w:rsidRPr="0028464A">
        <w:rPr>
          <w:rFonts w:ascii="Arial" w:hAnsi="Arial" w:cs="Arial"/>
        </w:rPr>
        <w:t>,</w:t>
      </w:r>
      <w:r w:rsidR="006D2736" w:rsidRPr="0028464A">
        <w:rPr>
          <w:rFonts w:ascii="Arial" w:hAnsi="Arial" w:cs="Arial"/>
        </w:rPr>
        <w:t xml:space="preserve"> adoptada por el Consejo de Estado</w:t>
      </w:r>
      <w:r w:rsidR="008E3C3C" w:rsidRPr="0028464A">
        <w:rPr>
          <w:rFonts w:ascii="Arial" w:hAnsi="Arial" w:cs="Arial"/>
        </w:rPr>
        <w:t>,</w:t>
      </w:r>
      <w:r w:rsidR="00EA4191" w:rsidRPr="0028464A">
        <w:rPr>
          <w:rFonts w:ascii="Arial" w:hAnsi="Arial" w:cs="Arial"/>
        </w:rPr>
        <w:t xml:space="preserve"> </w:t>
      </w:r>
      <w:r w:rsidR="00211A64" w:rsidRPr="0028464A">
        <w:rPr>
          <w:rFonts w:ascii="Arial" w:hAnsi="Arial" w:cs="Arial"/>
        </w:rPr>
        <w:t xml:space="preserve">así como </w:t>
      </w:r>
      <w:r w:rsidR="00FA6250" w:rsidRPr="0028464A">
        <w:rPr>
          <w:rFonts w:ascii="Arial" w:hAnsi="Arial" w:cs="Arial"/>
        </w:rPr>
        <w:t xml:space="preserve">por </w:t>
      </w:r>
      <w:r w:rsidR="00EA4191" w:rsidRPr="0028464A">
        <w:rPr>
          <w:rFonts w:ascii="Arial" w:hAnsi="Arial" w:cs="Arial"/>
        </w:rPr>
        <w:t>la sentencia C-351 de 2004</w:t>
      </w:r>
      <w:r w:rsidR="00FA6250" w:rsidRPr="0028464A">
        <w:rPr>
          <w:rFonts w:ascii="Arial" w:hAnsi="Arial" w:cs="Arial"/>
        </w:rPr>
        <w:t>,</w:t>
      </w:r>
      <w:r w:rsidR="00EA4191" w:rsidRPr="0028464A">
        <w:rPr>
          <w:rFonts w:ascii="Arial" w:hAnsi="Arial" w:cs="Arial"/>
        </w:rPr>
        <w:t xml:space="preserve"> </w:t>
      </w:r>
      <w:r w:rsidR="00EA4191" w:rsidRPr="0028464A">
        <w:rPr>
          <w:rFonts w:ascii="Arial" w:hAnsi="Arial" w:cs="Arial"/>
        </w:rPr>
        <w:lastRenderedPageBreak/>
        <w:t>emanada de la Corte Constitucional</w:t>
      </w:r>
      <w:r w:rsidR="008E3C3C" w:rsidRPr="0028464A">
        <w:rPr>
          <w:rFonts w:ascii="Arial" w:hAnsi="Arial" w:cs="Arial"/>
        </w:rPr>
        <w:t>,</w:t>
      </w:r>
      <w:r w:rsidR="00EA4191" w:rsidRPr="0028464A">
        <w:rPr>
          <w:rFonts w:ascii="Arial" w:hAnsi="Arial" w:cs="Arial"/>
        </w:rPr>
        <w:t xml:space="preserve"> en la que se declaró inexequible el </w:t>
      </w:r>
      <w:r w:rsidR="00FA6250" w:rsidRPr="0028464A">
        <w:rPr>
          <w:rFonts w:ascii="Arial" w:hAnsi="Arial" w:cs="Arial"/>
        </w:rPr>
        <w:t>ú</w:t>
      </w:r>
      <w:r w:rsidR="00EA4191" w:rsidRPr="0028464A">
        <w:rPr>
          <w:rFonts w:ascii="Arial" w:hAnsi="Arial" w:cs="Arial"/>
        </w:rPr>
        <w:t>ltimo inciso del artículo 6 de la Ley 680 de 2001</w:t>
      </w:r>
      <w:r w:rsidR="00457E68" w:rsidRPr="0028464A">
        <w:rPr>
          <w:rFonts w:ascii="Arial" w:hAnsi="Arial" w:cs="Arial"/>
          <w:i/>
        </w:rPr>
        <w:t xml:space="preserve">, </w:t>
      </w:r>
      <w:r w:rsidR="00457E68" w:rsidRPr="0028464A">
        <w:rPr>
          <w:rFonts w:ascii="Arial" w:hAnsi="Arial" w:cs="Arial"/>
        </w:rPr>
        <w:t xml:space="preserve">de manera que la </w:t>
      </w:r>
      <w:r w:rsidRPr="0028464A">
        <w:rPr>
          <w:rFonts w:ascii="Arial" w:hAnsi="Arial" w:cs="Arial"/>
        </w:rPr>
        <w:t xml:space="preserve">compensación </w:t>
      </w:r>
      <w:r w:rsidR="00457E68" w:rsidRPr="0028464A">
        <w:rPr>
          <w:rFonts w:ascii="Arial" w:hAnsi="Arial" w:cs="Arial"/>
        </w:rPr>
        <w:t>volvió a ser fijada en el 7.5% “</w:t>
      </w:r>
      <w:r w:rsidR="00457E68" w:rsidRPr="0028464A">
        <w:rPr>
          <w:rFonts w:ascii="Arial" w:hAnsi="Arial" w:cs="Arial"/>
          <w:i/>
        </w:rPr>
        <w:t>del total de los ingresos brutos mensuales”</w:t>
      </w:r>
      <w:r w:rsidR="00457E68" w:rsidRPr="0028464A">
        <w:rPr>
          <w:rFonts w:ascii="Arial" w:hAnsi="Arial" w:cs="Arial"/>
        </w:rPr>
        <w:t>, así:</w:t>
      </w:r>
    </w:p>
    <w:p w14:paraId="5B792E11" w14:textId="77777777" w:rsidR="00457E68" w:rsidRPr="0028464A" w:rsidRDefault="00457E68" w:rsidP="00EA3AC3">
      <w:pPr>
        <w:widowControl w:val="0"/>
        <w:autoSpaceDE w:val="0"/>
        <w:autoSpaceDN w:val="0"/>
        <w:adjustRightInd w:val="0"/>
        <w:spacing w:line="360" w:lineRule="auto"/>
        <w:jc w:val="both"/>
        <w:rPr>
          <w:rFonts w:ascii="Arial" w:hAnsi="Arial" w:cs="Arial"/>
          <w:i/>
        </w:rPr>
      </w:pPr>
    </w:p>
    <w:p w14:paraId="52E91F16" w14:textId="77777777" w:rsidR="002B2F63" w:rsidRPr="0028464A" w:rsidRDefault="00457E68" w:rsidP="002B2F63">
      <w:pPr>
        <w:widowControl w:val="0"/>
        <w:autoSpaceDE w:val="0"/>
        <w:autoSpaceDN w:val="0"/>
        <w:adjustRightInd w:val="0"/>
        <w:spacing w:line="276" w:lineRule="auto"/>
        <w:ind w:left="567" w:right="902"/>
        <w:jc w:val="both"/>
        <w:rPr>
          <w:rFonts w:ascii="Arial" w:hAnsi="Arial" w:cs="Arial"/>
          <w:i/>
        </w:rPr>
      </w:pPr>
      <w:r w:rsidRPr="0028464A">
        <w:rPr>
          <w:rFonts w:ascii="Arial" w:hAnsi="Arial" w:cs="Arial"/>
          <w:i/>
        </w:rPr>
        <w:t>“Ar</w:t>
      </w:r>
      <w:r w:rsidR="00414C34" w:rsidRPr="0028464A">
        <w:rPr>
          <w:rFonts w:ascii="Arial" w:hAnsi="Arial" w:cs="Arial"/>
          <w:i/>
        </w:rPr>
        <w:t xml:space="preserve">tículo Segundo: VALOR.- Los concesionarios de televisión por suscripción, cableada y satelital directa al hogar (DTH) </w:t>
      </w:r>
      <w:r w:rsidR="0027559E" w:rsidRPr="0028464A">
        <w:rPr>
          <w:rFonts w:ascii="Arial" w:hAnsi="Arial" w:cs="Arial"/>
          <w:i/>
        </w:rPr>
        <w:t>pagarán directamente a la Comisión Nacional de Televisión, como compensación</w:t>
      </w:r>
      <w:r w:rsidR="003A2F95" w:rsidRPr="0028464A">
        <w:rPr>
          <w:rFonts w:ascii="Arial" w:hAnsi="Arial" w:cs="Arial"/>
          <w:i/>
        </w:rPr>
        <w:t xml:space="preserve"> por la explotación del servicio, el siete punto cinco por ciento (7.5) </w:t>
      </w:r>
      <w:r w:rsidR="002B2F63" w:rsidRPr="0028464A">
        <w:rPr>
          <w:rFonts w:ascii="Arial" w:hAnsi="Arial" w:cs="Arial"/>
          <w:i/>
        </w:rPr>
        <w:t xml:space="preserve">del total de los ingresos brutos mensuales provenientes exclusivamente de la prestación de estos servicios, en la forma que resulte de multiplicar el número de suscriptores durante el correspondiente </w:t>
      </w:r>
      <w:r w:rsidR="00914434" w:rsidRPr="0028464A">
        <w:rPr>
          <w:rFonts w:ascii="Arial" w:hAnsi="Arial" w:cs="Arial"/>
          <w:i/>
        </w:rPr>
        <w:t>período</w:t>
      </w:r>
      <w:r w:rsidR="002B2F63" w:rsidRPr="0028464A">
        <w:rPr>
          <w:rFonts w:ascii="Arial" w:hAnsi="Arial" w:cs="Arial"/>
          <w:i/>
        </w:rPr>
        <w:t xml:space="preserve"> de causación, por la tarifa de suscripción cobrada al usuario”.</w:t>
      </w:r>
    </w:p>
    <w:p w14:paraId="545A71D2" w14:textId="77777777" w:rsidR="006938F6" w:rsidRPr="0028464A" w:rsidRDefault="006938F6" w:rsidP="00EA3AC3">
      <w:pPr>
        <w:widowControl w:val="0"/>
        <w:autoSpaceDE w:val="0"/>
        <w:autoSpaceDN w:val="0"/>
        <w:adjustRightInd w:val="0"/>
        <w:spacing w:line="360" w:lineRule="auto"/>
        <w:jc w:val="both"/>
        <w:rPr>
          <w:rFonts w:ascii="Arial" w:hAnsi="Arial" w:cs="Arial"/>
        </w:rPr>
      </w:pPr>
    </w:p>
    <w:p w14:paraId="2CCD7588" w14:textId="77777777" w:rsidR="00386362" w:rsidRPr="0028464A" w:rsidRDefault="006938F6" w:rsidP="00093DFE">
      <w:pPr>
        <w:widowControl w:val="0"/>
        <w:autoSpaceDE w:val="0"/>
        <w:autoSpaceDN w:val="0"/>
        <w:adjustRightInd w:val="0"/>
        <w:spacing w:line="360" w:lineRule="auto"/>
        <w:jc w:val="both"/>
        <w:rPr>
          <w:rFonts w:ascii="Arial" w:hAnsi="Arial" w:cs="Arial"/>
        </w:rPr>
      </w:pPr>
      <w:r w:rsidRPr="0028464A">
        <w:rPr>
          <w:rFonts w:ascii="Arial" w:hAnsi="Arial" w:cs="Arial"/>
        </w:rPr>
        <w:t xml:space="preserve">Mediante providencia del 4 de octubre de 2007, </w:t>
      </w:r>
      <w:r w:rsidR="00D6640F" w:rsidRPr="0028464A">
        <w:rPr>
          <w:rFonts w:ascii="Arial" w:hAnsi="Arial" w:cs="Arial"/>
        </w:rPr>
        <w:t xml:space="preserve">con posterioridad a los actos que se examinan en este proceso, </w:t>
      </w:r>
      <w:r w:rsidRPr="0028464A">
        <w:rPr>
          <w:rFonts w:ascii="Arial" w:hAnsi="Arial" w:cs="Arial"/>
        </w:rPr>
        <w:t>el Consejo de Estado anuló el Acuerdo 002 de 2004</w:t>
      </w:r>
      <w:r w:rsidR="00386362" w:rsidRPr="0028464A">
        <w:rPr>
          <w:rFonts w:ascii="Arial" w:hAnsi="Arial" w:cs="Arial"/>
        </w:rPr>
        <w:t xml:space="preserve">. En esa oportunidad la Sección Tercera del Consejo de Estado anuló el </w:t>
      </w:r>
      <w:r w:rsidR="00150CCC" w:rsidRPr="0028464A">
        <w:rPr>
          <w:rFonts w:ascii="Arial" w:hAnsi="Arial" w:cs="Arial"/>
        </w:rPr>
        <w:t>citado a</w:t>
      </w:r>
      <w:r w:rsidR="00386362" w:rsidRPr="0028464A">
        <w:rPr>
          <w:rFonts w:ascii="Arial" w:hAnsi="Arial" w:cs="Arial"/>
        </w:rPr>
        <w:t>cuerdo</w:t>
      </w:r>
      <w:r w:rsidR="00386362" w:rsidRPr="0028464A">
        <w:rPr>
          <w:rStyle w:val="Refdenotaalpie"/>
          <w:rFonts w:ascii="Arial" w:hAnsi="Arial" w:cs="Arial"/>
        </w:rPr>
        <w:footnoteReference w:id="55"/>
      </w:r>
      <w:r w:rsidR="00386362" w:rsidRPr="0028464A">
        <w:rPr>
          <w:rFonts w:ascii="Arial" w:hAnsi="Arial" w:cs="Arial"/>
        </w:rPr>
        <w:t xml:space="preserve"> </w:t>
      </w:r>
      <w:r w:rsidR="00FA6250" w:rsidRPr="0028464A">
        <w:rPr>
          <w:rFonts w:ascii="Arial" w:hAnsi="Arial" w:cs="Arial"/>
        </w:rPr>
        <w:t>por</w:t>
      </w:r>
      <w:r w:rsidR="00386362" w:rsidRPr="0028464A">
        <w:rPr>
          <w:rFonts w:ascii="Arial" w:hAnsi="Arial" w:cs="Arial"/>
        </w:rPr>
        <w:t xml:space="preserve"> la inobservancia de los requerimientos establecidos en la Ley 182 de 1995 para fijar los derechos, tarifas y tasas, de conformidad con el artículo 5º, además de que encontró igualmente la violación del artículo 13 de la Ley citada. En la providencia mencionada la Sección Tercera del Consejo de Estado advirtió la vigencia de la </w:t>
      </w:r>
      <w:r w:rsidR="00315A38" w:rsidRPr="0028464A">
        <w:rPr>
          <w:rFonts w:ascii="Arial" w:hAnsi="Arial" w:cs="Arial"/>
        </w:rPr>
        <w:t xml:space="preserve">disposición contenida en la </w:t>
      </w:r>
      <w:r w:rsidR="00386362" w:rsidRPr="0028464A">
        <w:rPr>
          <w:rFonts w:ascii="Arial" w:hAnsi="Arial" w:cs="Arial"/>
        </w:rPr>
        <w:t xml:space="preserve">letra g) del artículo 5 de la Ley 182 que </w:t>
      </w:r>
      <w:r w:rsidR="00386362" w:rsidRPr="0028464A">
        <w:rPr>
          <w:rFonts w:ascii="Arial" w:hAnsi="Arial" w:cs="Arial"/>
        </w:rPr>
        <w:lastRenderedPageBreak/>
        <w:t>se refirió a la función de fijación de tarifas por parte de la Comisión Nacional de Televisión</w:t>
      </w:r>
      <w:r w:rsidR="00D6640F" w:rsidRPr="0028464A">
        <w:rPr>
          <w:rFonts w:ascii="Arial" w:hAnsi="Arial" w:cs="Arial"/>
        </w:rPr>
        <w:t>.</w:t>
      </w:r>
    </w:p>
    <w:p w14:paraId="6122BFFD" w14:textId="77777777" w:rsidR="00D976BC" w:rsidRPr="0028464A" w:rsidRDefault="00D976BC" w:rsidP="00093DFE">
      <w:pPr>
        <w:spacing w:line="360" w:lineRule="auto"/>
        <w:jc w:val="both"/>
        <w:rPr>
          <w:rFonts w:ascii="Arial" w:hAnsi="Arial" w:cs="Arial"/>
          <w:b/>
        </w:rPr>
      </w:pPr>
    </w:p>
    <w:p w14:paraId="0D2C4818" w14:textId="77777777" w:rsidR="00D72448" w:rsidRPr="0028464A" w:rsidRDefault="00BD6857" w:rsidP="00093DFE">
      <w:pPr>
        <w:spacing w:line="360" w:lineRule="auto"/>
        <w:jc w:val="both"/>
        <w:rPr>
          <w:rFonts w:ascii="Arial" w:hAnsi="Arial" w:cs="Arial"/>
          <w:color w:val="000000"/>
        </w:rPr>
      </w:pPr>
      <w:r w:rsidRPr="0028464A">
        <w:rPr>
          <w:rFonts w:ascii="Arial" w:hAnsi="Arial" w:cs="Arial"/>
          <w:b/>
        </w:rPr>
        <w:t>7.5.</w:t>
      </w:r>
      <w:r w:rsidRPr="0028464A">
        <w:rPr>
          <w:rFonts w:ascii="Arial" w:hAnsi="Arial" w:cs="Arial"/>
        </w:rPr>
        <w:t xml:space="preserve"> </w:t>
      </w:r>
      <w:r w:rsidR="00D72448" w:rsidRPr="0028464A">
        <w:rPr>
          <w:rFonts w:ascii="Arial" w:hAnsi="Arial" w:cs="Arial"/>
        </w:rPr>
        <w:t xml:space="preserve">Mediante </w:t>
      </w:r>
      <w:r w:rsidR="00D72448" w:rsidRPr="0028464A">
        <w:rPr>
          <w:rFonts w:ascii="Arial" w:hAnsi="Arial" w:cs="Arial"/>
          <w:b/>
          <w:bCs/>
          <w:color w:val="000000"/>
        </w:rPr>
        <w:t>A</w:t>
      </w:r>
      <w:r w:rsidR="00093DFE" w:rsidRPr="0028464A">
        <w:rPr>
          <w:rFonts w:ascii="Arial" w:hAnsi="Arial" w:cs="Arial"/>
          <w:b/>
          <w:bCs/>
          <w:color w:val="000000"/>
        </w:rPr>
        <w:t xml:space="preserve">cuerdo </w:t>
      </w:r>
      <w:r w:rsidRPr="0028464A">
        <w:rPr>
          <w:rFonts w:ascii="Arial" w:hAnsi="Arial" w:cs="Arial"/>
          <w:b/>
          <w:bCs/>
          <w:color w:val="000000"/>
        </w:rPr>
        <w:t>003</w:t>
      </w:r>
      <w:r w:rsidR="00D72448" w:rsidRPr="0028464A">
        <w:rPr>
          <w:rFonts w:ascii="Arial" w:hAnsi="Arial" w:cs="Arial"/>
          <w:b/>
          <w:bCs/>
          <w:color w:val="000000"/>
        </w:rPr>
        <w:t xml:space="preserve"> </w:t>
      </w:r>
      <w:r w:rsidR="00093DFE" w:rsidRPr="0028464A">
        <w:rPr>
          <w:rFonts w:ascii="Arial" w:hAnsi="Arial" w:cs="Arial"/>
          <w:b/>
          <w:bCs/>
          <w:color w:val="000000"/>
        </w:rPr>
        <w:t>de</w:t>
      </w:r>
      <w:r w:rsidR="00D72448" w:rsidRPr="0028464A">
        <w:rPr>
          <w:rFonts w:ascii="Arial" w:hAnsi="Arial" w:cs="Arial"/>
          <w:b/>
          <w:bCs/>
          <w:color w:val="000000"/>
        </w:rPr>
        <w:t xml:space="preserve"> 21 de septiembre de 2005</w:t>
      </w:r>
      <w:r w:rsidR="00D72448" w:rsidRPr="0028464A">
        <w:rPr>
          <w:rStyle w:val="Refdenotaalpie"/>
          <w:rFonts w:ascii="Arial" w:hAnsi="Arial" w:cs="Arial"/>
          <w:bCs/>
          <w:color w:val="000000"/>
        </w:rPr>
        <w:footnoteReference w:id="56"/>
      </w:r>
      <w:r w:rsidR="008E3C3C" w:rsidRPr="0028464A">
        <w:rPr>
          <w:rFonts w:ascii="Arial" w:hAnsi="Arial" w:cs="Arial"/>
          <w:bCs/>
          <w:color w:val="000000"/>
        </w:rPr>
        <w:t>,</w:t>
      </w:r>
      <w:r w:rsidR="00D72448" w:rsidRPr="0028464A">
        <w:rPr>
          <w:rFonts w:ascii="Arial" w:hAnsi="Arial" w:cs="Arial"/>
          <w:bCs/>
          <w:color w:val="000000"/>
        </w:rPr>
        <w:t>“</w:t>
      </w:r>
      <w:r w:rsidR="00D72448" w:rsidRPr="0028464A">
        <w:rPr>
          <w:rFonts w:ascii="Arial" w:hAnsi="Arial" w:cs="Arial"/>
          <w:i/>
          <w:iCs/>
          <w:color w:val="000000"/>
        </w:rPr>
        <w:t>Por el cual se fija la tarifa por concepto de compensación para los contratos de concesión de televisión por suscripción, cableada y satelital directa al hogar (DTH)”</w:t>
      </w:r>
      <w:r w:rsidR="0043580D" w:rsidRPr="0028464A">
        <w:rPr>
          <w:rFonts w:ascii="Arial" w:hAnsi="Arial" w:cs="Arial"/>
          <w:i/>
          <w:iCs/>
          <w:color w:val="000000"/>
        </w:rPr>
        <w:t>, l</w:t>
      </w:r>
      <w:r w:rsidR="00D72448" w:rsidRPr="0028464A">
        <w:rPr>
          <w:rFonts w:ascii="Arial" w:hAnsi="Arial" w:cs="Arial"/>
          <w:color w:val="000000"/>
        </w:rPr>
        <w:t>a Junta Directiva de la Comisión Nacional de Televisión</w:t>
      </w:r>
      <w:r w:rsidR="0019541D" w:rsidRPr="0028464A">
        <w:rPr>
          <w:rFonts w:ascii="Arial" w:hAnsi="Arial" w:cs="Arial"/>
          <w:color w:val="000000"/>
        </w:rPr>
        <w:t xml:space="preserve"> amplió las disposiciones sobre la forma y términos para liquidar la compensación, de acuerdo con lo que se observa en las siguientes normas</w:t>
      </w:r>
      <w:r w:rsidR="0043580D" w:rsidRPr="0028464A">
        <w:rPr>
          <w:rFonts w:ascii="Arial" w:hAnsi="Arial" w:cs="Arial"/>
          <w:color w:val="000000"/>
        </w:rPr>
        <w:t xml:space="preserve">: </w:t>
      </w:r>
    </w:p>
    <w:p w14:paraId="76D68BDE" w14:textId="77777777" w:rsidR="00D72448" w:rsidRPr="0028464A" w:rsidRDefault="0014128C" w:rsidP="00544488">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color w:val="000000"/>
        </w:rPr>
        <w:t>“</w:t>
      </w:r>
      <w:r w:rsidR="00D72448" w:rsidRPr="0028464A">
        <w:rPr>
          <w:rFonts w:ascii="Arial" w:hAnsi="Arial" w:cs="Arial"/>
          <w:i/>
          <w:color w:val="000000"/>
        </w:rPr>
        <w:t>Artículo 2°. </w:t>
      </w:r>
      <w:r w:rsidR="00D72448" w:rsidRPr="0028464A">
        <w:rPr>
          <w:rFonts w:ascii="Arial" w:hAnsi="Arial" w:cs="Arial"/>
          <w:i/>
          <w:iCs/>
          <w:color w:val="000000"/>
        </w:rPr>
        <w:t>Valor de la Compensación.</w:t>
      </w:r>
      <w:r w:rsidR="00D72448" w:rsidRPr="0028464A">
        <w:rPr>
          <w:rFonts w:ascii="Arial" w:hAnsi="Arial" w:cs="Arial"/>
          <w:b/>
          <w:bCs/>
          <w:i/>
          <w:color w:val="000000"/>
        </w:rPr>
        <w:t>  </w:t>
      </w:r>
      <w:r w:rsidR="00D72448" w:rsidRPr="0028464A">
        <w:rPr>
          <w:rFonts w:ascii="Arial" w:hAnsi="Arial" w:cs="Arial"/>
          <w:i/>
          <w:color w:val="000000"/>
        </w:rPr>
        <w:t xml:space="preserve">Los concesionarios de televisión por suscripción, cableada y satelital directa al hogar (DTH), pagarán directamente a la Comisión Nacional de Televisión, como compensación por la explotación de la concesión, el diez por ciento (10%) del total de los ingresos brutos mensuales provenientes de la prestación del servicio de televisión por suscripción, cableada y satelital directa al hogar (DTH), en la forma que resulte de multiplicar el número de suscriptores durante el </w:t>
      </w:r>
      <w:r w:rsidR="00914434" w:rsidRPr="0028464A">
        <w:rPr>
          <w:rFonts w:ascii="Arial" w:hAnsi="Arial" w:cs="Arial"/>
          <w:i/>
          <w:color w:val="000000"/>
        </w:rPr>
        <w:t>período</w:t>
      </w:r>
      <w:r w:rsidR="00D72448" w:rsidRPr="0028464A">
        <w:rPr>
          <w:rFonts w:ascii="Arial" w:hAnsi="Arial" w:cs="Arial"/>
          <w:i/>
          <w:color w:val="000000"/>
        </w:rPr>
        <w:t xml:space="preserve"> de causación, por los valores cobrados al usuario. </w:t>
      </w:r>
    </w:p>
    <w:p w14:paraId="1FC0CAF9" w14:textId="77777777" w:rsidR="00D72448" w:rsidRPr="0028464A" w:rsidRDefault="004A6C56" w:rsidP="00544488">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color w:val="000000"/>
        </w:rPr>
        <w:t>“</w:t>
      </w:r>
      <w:r w:rsidR="00D72448" w:rsidRPr="0028464A">
        <w:rPr>
          <w:rFonts w:ascii="Arial" w:hAnsi="Arial" w:cs="Arial"/>
          <w:i/>
          <w:color w:val="000000"/>
        </w:rPr>
        <w:t>Para la determinación del valor de la tarifa, el total de los ingresos brutos mensuales provenientes de la prestación del servicio, incluye pagos por afiliaciones, derivaciones, traslados, reinstalaciones, reconexiones, publicidad, servicio técnico, cargo básico, programas especiales, pague por ver, arriendo o venta de decodificadores, cobros periódicos o sucesivos asociados con el servicio y, en general, la totalidad de los valores que el suscriptor cancele al concesionario,  relacionados con la prestación del servicio de televisión por suscripción.</w:t>
      </w:r>
    </w:p>
    <w:p w14:paraId="423767BB" w14:textId="77777777" w:rsidR="00D72448" w:rsidRPr="0028464A" w:rsidRDefault="002912C0" w:rsidP="00544488">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color w:val="000000"/>
        </w:rPr>
        <w:t>“</w:t>
      </w:r>
      <w:r w:rsidR="00D72448" w:rsidRPr="0028464A">
        <w:rPr>
          <w:rFonts w:ascii="Arial" w:hAnsi="Arial" w:cs="Arial"/>
          <w:i/>
          <w:color w:val="000000"/>
        </w:rPr>
        <w:t>Parágrafo. Los operadores zonales del servicio de televisión por suscripción cableada deberán informar, adjunto al formato de autoliquidación y de manera desagregada, el número de suscriptores correspondiente a cada una de las ciudades servidas, de tal forma que la sumatoria de estos corresponda exactamente al total reportado para la zona respectiva.  </w:t>
      </w:r>
    </w:p>
    <w:p w14:paraId="62935064" w14:textId="77777777" w:rsidR="00D72448" w:rsidRPr="0028464A" w:rsidRDefault="004A6C56" w:rsidP="00544488">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color w:val="000000"/>
        </w:rPr>
        <w:t>“</w:t>
      </w:r>
      <w:r w:rsidR="00D72448" w:rsidRPr="0028464A">
        <w:rPr>
          <w:rFonts w:ascii="Arial" w:hAnsi="Arial" w:cs="Arial"/>
          <w:i/>
          <w:color w:val="000000"/>
        </w:rPr>
        <w:t>Artículo 3°. </w:t>
      </w:r>
      <w:r w:rsidR="00D72448" w:rsidRPr="0028464A">
        <w:rPr>
          <w:rFonts w:ascii="Arial" w:hAnsi="Arial" w:cs="Arial"/>
          <w:i/>
          <w:iCs/>
          <w:color w:val="000000"/>
        </w:rPr>
        <w:t>Forma de Pago</w:t>
      </w:r>
      <w:r w:rsidR="00D72448" w:rsidRPr="0028464A">
        <w:rPr>
          <w:rFonts w:ascii="Arial" w:hAnsi="Arial" w:cs="Arial"/>
          <w:i/>
          <w:color w:val="000000"/>
        </w:rPr>
        <w:t xml:space="preserve">. El valor de la compensación deberá ser pagado mensualmente por los concesionarios del servicio de televisión por suscripción, cableada y satelital directa al hogar (DTH). Para tal fin, deberán presentar dentro de los quince días calendario siguientes al vencimiento del respectivo mes, una autoliquidación </w:t>
      </w:r>
      <w:r w:rsidR="00D72448" w:rsidRPr="0028464A">
        <w:rPr>
          <w:rFonts w:ascii="Arial" w:hAnsi="Arial" w:cs="Arial"/>
          <w:i/>
          <w:color w:val="000000"/>
        </w:rPr>
        <w:lastRenderedPageBreak/>
        <w:t>sobre los valores causados, la cual contendrá el número de usuarios y los montos cobrados; la autoliquidación deberá presentarse debidamente firmada por el representante legal y el contador o revisor fiscal de la sociedad o empresa, según el caso. El concesionario deberá efectuar el pago de la compensación en un plazo máximo de quince días calendario contados a partir de la fecha límite para presentar la correspondiente autoliquidación.</w:t>
      </w:r>
    </w:p>
    <w:p w14:paraId="487FF5E7" w14:textId="77777777" w:rsidR="00D72448" w:rsidRPr="0028464A" w:rsidRDefault="004A6C56" w:rsidP="00544488">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color w:val="000000"/>
        </w:rPr>
        <w:t>“</w:t>
      </w:r>
      <w:r w:rsidR="00D72448" w:rsidRPr="0028464A">
        <w:rPr>
          <w:rFonts w:ascii="Arial" w:hAnsi="Arial" w:cs="Arial"/>
          <w:i/>
          <w:color w:val="000000"/>
        </w:rPr>
        <w:t xml:space="preserve">Si el concesionario no presenta la autoliquidación dentro del término previsto en </w:t>
      </w:r>
      <w:proofErr w:type="gramStart"/>
      <w:r w:rsidR="00D72448" w:rsidRPr="0028464A">
        <w:rPr>
          <w:rFonts w:ascii="Arial" w:hAnsi="Arial" w:cs="Arial"/>
          <w:i/>
          <w:color w:val="000000"/>
        </w:rPr>
        <w:t>el  presente</w:t>
      </w:r>
      <w:proofErr w:type="gramEnd"/>
      <w:r w:rsidR="00D72448" w:rsidRPr="0028464A">
        <w:rPr>
          <w:rFonts w:ascii="Arial" w:hAnsi="Arial" w:cs="Arial"/>
          <w:i/>
          <w:color w:val="000000"/>
        </w:rPr>
        <w:t xml:space="preserve"> artículo, la Comisión Nacional de Televisión, a través de la Subdirección Administrativa y Financiera, procederá a efectuar la correspondiente liquidación oficial, tomando como base la compensación del mes inmediatamente anterior, incrementada en un diez por ciento (10%).</w:t>
      </w:r>
    </w:p>
    <w:p w14:paraId="70097622" w14:textId="77777777" w:rsidR="00D72448" w:rsidRPr="0028464A" w:rsidRDefault="004A6C56" w:rsidP="00544488">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color w:val="000000"/>
        </w:rPr>
        <w:t>“</w:t>
      </w:r>
      <w:r w:rsidR="00D72448" w:rsidRPr="0028464A">
        <w:rPr>
          <w:rFonts w:ascii="Arial" w:hAnsi="Arial" w:cs="Arial"/>
          <w:i/>
          <w:color w:val="000000"/>
        </w:rPr>
        <w:t>La no cancelación del valor de la compensación dentro del plazo señalado, causará a favor de la Comisión Nacional de Televisión la tasa máxima de interés moratorio certificada por la Superintendencia Bancaria.</w:t>
      </w:r>
    </w:p>
    <w:p w14:paraId="3605E0AD" w14:textId="77777777" w:rsidR="00D72448" w:rsidRPr="0028464A" w:rsidRDefault="004A6C56" w:rsidP="00544488">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color w:val="000000"/>
        </w:rPr>
        <w:t>“</w:t>
      </w:r>
      <w:r w:rsidR="00D72448" w:rsidRPr="0028464A">
        <w:rPr>
          <w:rFonts w:ascii="Arial" w:hAnsi="Arial" w:cs="Arial"/>
          <w:i/>
          <w:color w:val="000000"/>
        </w:rPr>
        <w:t>Artículo 4°. </w:t>
      </w:r>
      <w:r w:rsidR="00D72448" w:rsidRPr="0028464A">
        <w:rPr>
          <w:rFonts w:ascii="Arial" w:hAnsi="Arial" w:cs="Arial"/>
          <w:i/>
          <w:iCs/>
          <w:color w:val="000000"/>
        </w:rPr>
        <w:t>Aplicación</w:t>
      </w:r>
      <w:r w:rsidR="00D72448" w:rsidRPr="0028464A">
        <w:rPr>
          <w:rFonts w:ascii="Arial" w:hAnsi="Arial" w:cs="Arial"/>
          <w:i/>
          <w:color w:val="000000"/>
        </w:rPr>
        <w:t xml:space="preserve">. </w:t>
      </w:r>
      <w:proofErr w:type="gramStart"/>
      <w:r w:rsidR="00D72448" w:rsidRPr="0028464A">
        <w:rPr>
          <w:rFonts w:ascii="Arial" w:hAnsi="Arial" w:cs="Arial"/>
          <w:i/>
          <w:color w:val="000000"/>
        </w:rPr>
        <w:t>Las  tarifas</w:t>
      </w:r>
      <w:proofErr w:type="gramEnd"/>
      <w:r w:rsidR="00D72448" w:rsidRPr="0028464A">
        <w:rPr>
          <w:rFonts w:ascii="Arial" w:hAnsi="Arial" w:cs="Arial"/>
          <w:i/>
          <w:color w:val="000000"/>
        </w:rPr>
        <w:t xml:space="preserve"> señaladas en este Acuerdo, se aplicarán a partir de la autoliquidación que debe ser presentada por los concesionarios del servicio de televisión por suscripción, cableada o satelital directa al hogar (DTH), respecto de los valores causados desde la fecha de la entrada en vigencia del presente Acuerdo.</w:t>
      </w:r>
    </w:p>
    <w:p w14:paraId="1A891D19" w14:textId="77777777" w:rsidR="00D72448" w:rsidRPr="0028464A" w:rsidRDefault="004A6C56" w:rsidP="00544488">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color w:val="000000"/>
        </w:rPr>
        <w:t>“</w:t>
      </w:r>
      <w:r w:rsidR="00D72448" w:rsidRPr="0028464A">
        <w:rPr>
          <w:rFonts w:ascii="Arial" w:hAnsi="Arial" w:cs="Arial"/>
          <w:i/>
          <w:color w:val="000000"/>
        </w:rPr>
        <w:t>Parágrafo 1°. La Subdirección Administrativa y Financiera con fundamento en lo previsto en el artículo segundo de este Acuerdo, elaborará el formato de autoliquidación que deberán presentar los concesionarios mensualmente para el pago de la compensación</w:t>
      </w:r>
      <w:r w:rsidRPr="0028464A">
        <w:rPr>
          <w:rFonts w:ascii="Arial" w:hAnsi="Arial" w:cs="Arial"/>
          <w:i/>
          <w:color w:val="000000"/>
        </w:rPr>
        <w:t>”</w:t>
      </w:r>
      <w:r w:rsidR="00D72448" w:rsidRPr="0028464A">
        <w:rPr>
          <w:rFonts w:ascii="Arial" w:hAnsi="Arial" w:cs="Arial"/>
          <w:i/>
          <w:color w:val="000000"/>
        </w:rPr>
        <w:t>.</w:t>
      </w:r>
    </w:p>
    <w:p w14:paraId="192E102A" w14:textId="77777777" w:rsidR="00A52B32" w:rsidRPr="0028464A" w:rsidRDefault="004A6C56" w:rsidP="00544488">
      <w:pPr>
        <w:pStyle w:val="estilo1"/>
        <w:spacing w:before="230" w:beforeAutospacing="0" w:after="230" w:afterAutospacing="0" w:line="276" w:lineRule="auto"/>
        <w:ind w:left="230" w:right="230"/>
        <w:jc w:val="both"/>
        <w:rPr>
          <w:rFonts w:ascii="Arial" w:hAnsi="Arial" w:cs="Arial"/>
          <w:b/>
          <w:color w:val="000000"/>
        </w:rPr>
      </w:pPr>
      <w:r w:rsidRPr="0028464A">
        <w:rPr>
          <w:rFonts w:ascii="Arial" w:hAnsi="Arial" w:cs="Arial"/>
          <w:b/>
          <w:color w:val="000000"/>
        </w:rPr>
        <w:t>7.6. Acuerdos posteriores</w:t>
      </w:r>
    </w:p>
    <w:p w14:paraId="172EEB0F" w14:textId="77777777" w:rsidR="003A18E7" w:rsidRPr="0028464A" w:rsidRDefault="00E25E05" w:rsidP="0014128C">
      <w:pPr>
        <w:pStyle w:val="estilo1"/>
        <w:spacing w:before="230" w:beforeAutospacing="0" w:after="230" w:afterAutospacing="0" w:line="360" w:lineRule="auto"/>
        <w:ind w:left="230" w:right="230"/>
        <w:jc w:val="both"/>
        <w:rPr>
          <w:rFonts w:ascii="Arial" w:hAnsi="Arial" w:cs="Arial"/>
          <w:color w:val="000000"/>
        </w:rPr>
      </w:pPr>
      <w:r w:rsidRPr="0028464A">
        <w:rPr>
          <w:rFonts w:ascii="Arial" w:hAnsi="Arial" w:cs="Arial"/>
          <w:color w:val="000000"/>
        </w:rPr>
        <w:t>Mediante Acuerdo 003 de 24 de agosto de 2006</w:t>
      </w:r>
      <w:r w:rsidR="002912C0" w:rsidRPr="0028464A">
        <w:rPr>
          <w:rFonts w:ascii="Arial" w:hAnsi="Arial" w:cs="Arial"/>
          <w:color w:val="000000"/>
        </w:rPr>
        <w:t>,</w:t>
      </w:r>
      <w:r w:rsidRPr="0028464A">
        <w:rPr>
          <w:rFonts w:ascii="Arial" w:hAnsi="Arial" w:cs="Arial"/>
          <w:color w:val="000000"/>
        </w:rPr>
        <w:t xml:space="preserve"> la Junta Directiva de la Comisión Nacional de </w:t>
      </w:r>
      <w:r w:rsidR="004A6C56" w:rsidRPr="0028464A">
        <w:rPr>
          <w:rFonts w:ascii="Arial" w:hAnsi="Arial" w:cs="Arial"/>
          <w:color w:val="000000"/>
        </w:rPr>
        <w:t>T</w:t>
      </w:r>
      <w:r w:rsidRPr="0028464A">
        <w:rPr>
          <w:rFonts w:ascii="Arial" w:hAnsi="Arial" w:cs="Arial"/>
          <w:color w:val="000000"/>
        </w:rPr>
        <w:t>elevisión reglament</w:t>
      </w:r>
      <w:r w:rsidR="004A6C56" w:rsidRPr="0028464A">
        <w:rPr>
          <w:rFonts w:ascii="Arial" w:hAnsi="Arial" w:cs="Arial"/>
          <w:color w:val="000000"/>
        </w:rPr>
        <w:t>ó</w:t>
      </w:r>
      <w:r w:rsidRPr="0028464A">
        <w:rPr>
          <w:rFonts w:ascii="Arial" w:hAnsi="Arial" w:cs="Arial"/>
          <w:color w:val="000000"/>
        </w:rPr>
        <w:t xml:space="preserve"> el inciso final del numeral 1) del artículo 43 de la Ley 182 de 1995</w:t>
      </w:r>
      <w:r w:rsidR="003A18E7" w:rsidRPr="0028464A">
        <w:rPr>
          <w:rFonts w:ascii="Arial" w:hAnsi="Arial" w:cs="Arial"/>
          <w:color w:val="000000"/>
        </w:rPr>
        <w:t>, entre otras consideraciones</w:t>
      </w:r>
      <w:r w:rsidR="002912C0" w:rsidRPr="0028464A">
        <w:rPr>
          <w:rFonts w:ascii="Arial" w:hAnsi="Arial" w:cs="Arial"/>
          <w:color w:val="000000"/>
        </w:rPr>
        <w:t>,</w:t>
      </w:r>
      <w:r w:rsidR="003A18E7" w:rsidRPr="0028464A">
        <w:rPr>
          <w:rFonts w:ascii="Arial" w:hAnsi="Arial" w:cs="Arial"/>
          <w:color w:val="000000"/>
        </w:rPr>
        <w:t xml:space="preserve"> para permitir la extensión de los servicios de los operadores zonales.</w:t>
      </w:r>
    </w:p>
    <w:p w14:paraId="7DFC6315" w14:textId="77777777" w:rsidR="001E18F5" w:rsidRPr="0028464A" w:rsidRDefault="003A18E7" w:rsidP="0014128C">
      <w:pPr>
        <w:pStyle w:val="estilo1"/>
        <w:spacing w:before="230" w:beforeAutospacing="0" w:after="230" w:afterAutospacing="0" w:line="360" w:lineRule="auto"/>
        <w:ind w:left="230" w:right="230"/>
        <w:jc w:val="both"/>
        <w:rPr>
          <w:rFonts w:ascii="Arial" w:hAnsi="Arial" w:cs="Arial"/>
          <w:color w:val="000000"/>
        </w:rPr>
      </w:pPr>
      <w:r w:rsidRPr="0028464A">
        <w:rPr>
          <w:rFonts w:ascii="Arial" w:hAnsi="Arial" w:cs="Arial"/>
          <w:color w:val="000000"/>
        </w:rPr>
        <w:t xml:space="preserve">Mediante Acuerdo 10 del 24 de noviembre de 2006, la Junta Directiva de la Comisión Nacional de </w:t>
      </w:r>
      <w:r w:rsidR="004A6C56" w:rsidRPr="0028464A">
        <w:rPr>
          <w:rFonts w:ascii="Arial" w:hAnsi="Arial" w:cs="Arial"/>
          <w:color w:val="000000"/>
        </w:rPr>
        <w:t>T</w:t>
      </w:r>
      <w:r w:rsidRPr="0028464A">
        <w:rPr>
          <w:rFonts w:ascii="Arial" w:hAnsi="Arial" w:cs="Arial"/>
          <w:color w:val="000000"/>
        </w:rPr>
        <w:t xml:space="preserve">elevisión reglamentó nuevamente el servicio de televisión por </w:t>
      </w:r>
      <w:r w:rsidR="007E633E" w:rsidRPr="0028464A">
        <w:rPr>
          <w:rFonts w:ascii="Arial" w:hAnsi="Arial" w:cs="Arial"/>
          <w:color w:val="000000"/>
        </w:rPr>
        <w:t>suscripción en todo el territorio colombiano. En el artículo 23 se refirió al pago por compensación, “</w:t>
      </w:r>
      <w:r w:rsidR="007E633E" w:rsidRPr="0028464A">
        <w:rPr>
          <w:rFonts w:ascii="Arial" w:hAnsi="Arial" w:cs="Arial"/>
          <w:i/>
          <w:color w:val="000000"/>
        </w:rPr>
        <w:t>en la forma y condiciones previstas en el Acuerdo 03 de 2005”</w:t>
      </w:r>
      <w:r w:rsidR="001E18F5" w:rsidRPr="0028464A">
        <w:rPr>
          <w:rFonts w:ascii="Arial" w:hAnsi="Arial" w:cs="Arial"/>
          <w:color w:val="000000"/>
        </w:rPr>
        <w:t>.</w:t>
      </w:r>
    </w:p>
    <w:p w14:paraId="56720527" w14:textId="77777777" w:rsidR="001E18F5" w:rsidRPr="0028464A" w:rsidRDefault="001E18F5" w:rsidP="0014128C">
      <w:pPr>
        <w:pStyle w:val="estilo1"/>
        <w:spacing w:before="230" w:beforeAutospacing="0" w:after="230" w:afterAutospacing="0" w:line="360" w:lineRule="auto"/>
        <w:ind w:left="230" w:right="230"/>
        <w:jc w:val="both"/>
        <w:rPr>
          <w:rFonts w:ascii="Arial" w:hAnsi="Arial" w:cs="Arial"/>
          <w:color w:val="000000"/>
        </w:rPr>
      </w:pPr>
      <w:r w:rsidRPr="0028464A">
        <w:rPr>
          <w:rFonts w:ascii="Arial" w:hAnsi="Arial" w:cs="Arial"/>
          <w:color w:val="000000"/>
        </w:rPr>
        <w:t xml:space="preserve">Por último, </w:t>
      </w:r>
      <w:r w:rsidR="0014128C" w:rsidRPr="0028464A">
        <w:rPr>
          <w:rFonts w:ascii="Arial" w:hAnsi="Arial" w:cs="Arial"/>
          <w:color w:val="000000"/>
        </w:rPr>
        <w:t>aunque se trata de di</w:t>
      </w:r>
      <w:r w:rsidR="00544488" w:rsidRPr="0028464A">
        <w:rPr>
          <w:rFonts w:ascii="Arial" w:hAnsi="Arial" w:cs="Arial"/>
          <w:color w:val="000000"/>
        </w:rPr>
        <w:t>s</w:t>
      </w:r>
      <w:r w:rsidR="0014128C" w:rsidRPr="0028464A">
        <w:rPr>
          <w:rFonts w:ascii="Arial" w:hAnsi="Arial" w:cs="Arial"/>
          <w:color w:val="000000"/>
        </w:rPr>
        <w:t>posiciones posteriores a l</w:t>
      </w:r>
      <w:r w:rsidR="001F78FC" w:rsidRPr="0028464A">
        <w:rPr>
          <w:rFonts w:ascii="Arial" w:hAnsi="Arial" w:cs="Arial"/>
          <w:color w:val="000000"/>
        </w:rPr>
        <w:t xml:space="preserve">a presentación de la demanda y no aplicables a este proceso, </w:t>
      </w:r>
      <w:r w:rsidR="0014128C" w:rsidRPr="0028464A">
        <w:rPr>
          <w:rFonts w:ascii="Arial" w:hAnsi="Arial" w:cs="Arial"/>
          <w:color w:val="000000"/>
        </w:rPr>
        <w:t xml:space="preserve">se puede anotar </w:t>
      </w:r>
      <w:r w:rsidRPr="0028464A">
        <w:rPr>
          <w:rFonts w:ascii="Arial" w:hAnsi="Arial" w:cs="Arial"/>
          <w:color w:val="000000"/>
        </w:rPr>
        <w:t xml:space="preserve">a través del Acuerdo </w:t>
      </w:r>
      <w:r w:rsidR="001F78FC" w:rsidRPr="0028464A">
        <w:rPr>
          <w:rFonts w:ascii="Arial" w:hAnsi="Arial" w:cs="Arial"/>
          <w:color w:val="000000"/>
        </w:rPr>
        <w:lastRenderedPageBreak/>
        <w:t>0</w:t>
      </w:r>
      <w:r w:rsidRPr="0028464A">
        <w:rPr>
          <w:rFonts w:ascii="Arial" w:hAnsi="Arial" w:cs="Arial"/>
          <w:color w:val="000000"/>
        </w:rPr>
        <w:t>6 de 15 de diciembre de 2010 se reglamentaron nuevamente las condiciones de acceso a</w:t>
      </w:r>
      <w:r w:rsidR="00194C6F" w:rsidRPr="0028464A">
        <w:rPr>
          <w:rFonts w:ascii="Arial" w:hAnsi="Arial" w:cs="Arial"/>
          <w:color w:val="000000"/>
        </w:rPr>
        <w:t xml:space="preserve">l servicio público de la televisión por suscripción </w:t>
      </w:r>
      <w:r w:rsidRPr="0028464A">
        <w:rPr>
          <w:rFonts w:ascii="Arial" w:hAnsi="Arial" w:cs="Arial"/>
          <w:color w:val="000000"/>
        </w:rPr>
        <w:t>y se dispuso</w:t>
      </w:r>
      <w:r w:rsidR="002912C0" w:rsidRPr="0028464A">
        <w:rPr>
          <w:rFonts w:ascii="Arial" w:hAnsi="Arial" w:cs="Arial"/>
          <w:color w:val="000000"/>
        </w:rPr>
        <w:t>:</w:t>
      </w:r>
    </w:p>
    <w:p w14:paraId="6F3C91FD" w14:textId="77777777" w:rsidR="001E18F5" w:rsidRPr="0028464A" w:rsidRDefault="001F78FC" w:rsidP="001F78FC">
      <w:pPr>
        <w:pStyle w:val="estilo1"/>
        <w:spacing w:before="230" w:beforeAutospacing="0" w:after="230" w:afterAutospacing="0" w:line="276" w:lineRule="auto"/>
        <w:ind w:left="567" w:right="902"/>
        <w:jc w:val="both"/>
        <w:rPr>
          <w:rFonts w:ascii="Arial" w:hAnsi="Arial" w:cs="Arial"/>
          <w:i/>
          <w:color w:val="000000"/>
        </w:rPr>
      </w:pPr>
      <w:r w:rsidRPr="0028464A">
        <w:rPr>
          <w:rFonts w:ascii="Arial" w:hAnsi="Arial" w:cs="Arial"/>
          <w:i/>
        </w:rPr>
        <w:t>“</w:t>
      </w:r>
      <w:r w:rsidR="00194C6F" w:rsidRPr="0028464A">
        <w:rPr>
          <w:rFonts w:ascii="Arial" w:hAnsi="Arial" w:cs="Arial"/>
          <w:i/>
        </w:rPr>
        <w:t>Artículo 3. VALOR DE LA COMPENSAC</w:t>
      </w:r>
      <w:r w:rsidR="00544488" w:rsidRPr="0028464A">
        <w:rPr>
          <w:rFonts w:ascii="Arial" w:hAnsi="Arial" w:cs="Arial"/>
          <w:i/>
        </w:rPr>
        <w:t>I</w:t>
      </w:r>
      <w:r w:rsidR="00194C6F" w:rsidRPr="0028464A">
        <w:rPr>
          <w:rFonts w:ascii="Arial" w:hAnsi="Arial" w:cs="Arial"/>
          <w:i/>
        </w:rPr>
        <w:t>ÓN. El valor de la compensación a partir del 1 de enero del año 2011, será del 7% del total de los ingresos brutos mensuales provenientes de la prestación del servicio de televisión por suscripción, independientemente de la tecnología de transmisión que se utilice. Así mismo, deberán cancelar el diez por ciento (10%) de los ingresos brutos mensuales, percibidos por concepto de pauta publicitaria</w:t>
      </w:r>
      <w:r w:rsidR="00752C7D" w:rsidRPr="0028464A">
        <w:rPr>
          <w:rFonts w:ascii="Arial" w:hAnsi="Arial" w:cs="Arial"/>
          <w:i/>
        </w:rPr>
        <w:t>”</w:t>
      </w:r>
      <w:r w:rsidR="00544488" w:rsidRPr="0028464A">
        <w:rPr>
          <w:rFonts w:ascii="Arial" w:hAnsi="Arial" w:cs="Arial"/>
          <w:i/>
        </w:rPr>
        <w:t>.</w:t>
      </w:r>
    </w:p>
    <w:p w14:paraId="01B99B8A" w14:textId="77777777" w:rsidR="000328E7" w:rsidRPr="0028464A" w:rsidRDefault="001F78FC" w:rsidP="001F78FC">
      <w:pPr>
        <w:pStyle w:val="estilo1"/>
        <w:spacing w:before="230" w:beforeAutospacing="0" w:after="230" w:afterAutospacing="0" w:line="360" w:lineRule="auto"/>
        <w:ind w:right="51"/>
        <w:jc w:val="both"/>
        <w:rPr>
          <w:rFonts w:ascii="Arial" w:hAnsi="Arial" w:cs="Arial"/>
          <w:color w:val="000000"/>
        </w:rPr>
      </w:pPr>
      <w:r w:rsidRPr="0028464A">
        <w:rPr>
          <w:rFonts w:ascii="Arial" w:hAnsi="Arial" w:cs="Arial"/>
          <w:color w:val="000000"/>
        </w:rPr>
        <w:t xml:space="preserve">Finalmente, al amparo de </w:t>
      </w:r>
      <w:r w:rsidR="009B3CE7" w:rsidRPr="0028464A">
        <w:rPr>
          <w:rFonts w:ascii="Arial" w:hAnsi="Arial" w:cs="Arial"/>
          <w:color w:val="000000"/>
        </w:rPr>
        <w:t>la Ley 1507 de 2012 la ANTV definió un anexo metotod</w:t>
      </w:r>
      <w:r w:rsidRPr="0028464A">
        <w:rPr>
          <w:rFonts w:ascii="Arial" w:hAnsi="Arial" w:cs="Arial"/>
          <w:color w:val="000000"/>
        </w:rPr>
        <w:t>oló</w:t>
      </w:r>
      <w:r w:rsidR="009B3CE7" w:rsidRPr="0028464A">
        <w:rPr>
          <w:rFonts w:ascii="Arial" w:hAnsi="Arial" w:cs="Arial"/>
          <w:color w:val="000000"/>
        </w:rPr>
        <w:t>gico para la prórroga de los contratos de concesión por suscri</w:t>
      </w:r>
      <w:r w:rsidRPr="0028464A">
        <w:rPr>
          <w:rFonts w:ascii="Arial" w:hAnsi="Arial" w:cs="Arial"/>
          <w:color w:val="000000"/>
        </w:rPr>
        <w:t>p</w:t>
      </w:r>
      <w:r w:rsidR="009B3CE7" w:rsidRPr="0028464A">
        <w:rPr>
          <w:rFonts w:ascii="Arial" w:hAnsi="Arial" w:cs="Arial"/>
          <w:color w:val="000000"/>
        </w:rPr>
        <w:t>ción</w:t>
      </w:r>
      <w:r w:rsidR="009B3CE7" w:rsidRPr="0028464A">
        <w:rPr>
          <w:rStyle w:val="Refdenotaalpie"/>
          <w:rFonts w:ascii="Arial" w:hAnsi="Arial" w:cs="Arial"/>
          <w:color w:val="000000"/>
        </w:rPr>
        <w:footnoteReference w:id="57"/>
      </w:r>
      <w:r w:rsidR="002912C0" w:rsidRPr="0028464A">
        <w:rPr>
          <w:rFonts w:ascii="Arial" w:hAnsi="Arial" w:cs="Arial"/>
          <w:color w:val="000000"/>
        </w:rPr>
        <w:t>.</w:t>
      </w:r>
      <w:r w:rsidR="000328E7" w:rsidRPr="0028464A">
        <w:rPr>
          <w:rFonts w:ascii="Arial" w:hAnsi="Arial" w:cs="Arial"/>
          <w:color w:val="000000"/>
        </w:rPr>
        <w:t xml:space="preserve"> </w:t>
      </w:r>
    </w:p>
    <w:p w14:paraId="48909DBA" w14:textId="77777777" w:rsidR="00AF601E" w:rsidRPr="0028464A" w:rsidRDefault="00A62B93" w:rsidP="004437C1">
      <w:pPr>
        <w:spacing w:line="360" w:lineRule="auto"/>
        <w:jc w:val="both"/>
        <w:rPr>
          <w:rFonts w:ascii="Arial" w:hAnsi="Arial" w:cs="Arial"/>
          <w:b/>
        </w:rPr>
      </w:pPr>
      <w:r w:rsidRPr="0028464A">
        <w:rPr>
          <w:rFonts w:ascii="Arial" w:hAnsi="Arial" w:cs="Arial"/>
          <w:b/>
        </w:rPr>
        <w:t xml:space="preserve">8. </w:t>
      </w:r>
      <w:r w:rsidR="00AF601E" w:rsidRPr="0028464A">
        <w:rPr>
          <w:rFonts w:ascii="Arial" w:hAnsi="Arial" w:cs="Arial"/>
          <w:b/>
        </w:rPr>
        <w:t>El caso concreto</w:t>
      </w:r>
    </w:p>
    <w:p w14:paraId="6EFFC2EF" w14:textId="77777777" w:rsidR="00AF601E" w:rsidRPr="0028464A" w:rsidRDefault="00AF601E" w:rsidP="004437C1">
      <w:pPr>
        <w:spacing w:line="360" w:lineRule="auto"/>
        <w:jc w:val="both"/>
        <w:rPr>
          <w:rFonts w:ascii="Arial" w:hAnsi="Arial" w:cs="Arial"/>
        </w:rPr>
      </w:pPr>
    </w:p>
    <w:p w14:paraId="64E63DEA" w14:textId="77777777" w:rsidR="00355CD0" w:rsidRPr="0028464A" w:rsidRDefault="00961D0E" w:rsidP="004437C1">
      <w:pPr>
        <w:spacing w:line="360" w:lineRule="auto"/>
        <w:jc w:val="both"/>
        <w:rPr>
          <w:rFonts w:ascii="Arial" w:hAnsi="Arial" w:cs="Arial"/>
          <w:b/>
        </w:rPr>
      </w:pPr>
      <w:r w:rsidRPr="0028464A">
        <w:rPr>
          <w:rFonts w:ascii="Arial" w:hAnsi="Arial" w:cs="Arial"/>
          <w:b/>
        </w:rPr>
        <w:t xml:space="preserve">8.1. </w:t>
      </w:r>
      <w:r w:rsidR="00355CD0" w:rsidRPr="0028464A">
        <w:rPr>
          <w:rFonts w:ascii="Arial" w:hAnsi="Arial" w:cs="Arial"/>
          <w:b/>
        </w:rPr>
        <w:t xml:space="preserve">Contenido contractual </w:t>
      </w:r>
    </w:p>
    <w:p w14:paraId="6FE213D8" w14:textId="77777777" w:rsidR="00355CD0" w:rsidRPr="0028464A" w:rsidRDefault="00355CD0" w:rsidP="004437C1">
      <w:pPr>
        <w:spacing w:line="360" w:lineRule="auto"/>
        <w:jc w:val="both"/>
        <w:rPr>
          <w:rFonts w:ascii="Arial" w:hAnsi="Arial" w:cs="Arial"/>
        </w:rPr>
      </w:pPr>
    </w:p>
    <w:p w14:paraId="4F203D81" w14:textId="77777777" w:rsidR="00961D0E" w:rsidRPr="0028464A" w:rsidRDefault="00961D0E" w:rsidP="004437C1">
      <w:pPr>
        <w:spacing w:line="360" w:lineRule="auto"/>
        <w:jc w:val="both"/>
        <w:rPr>
          <w:rFonts w:ascii="Arial" w:hAnsi="Arial" w:cs="Arial"/>
        </w:rPr>
      </w:pPr>
      <w:r w:rsidRPr="0028464A">
        <w:rPr>
          <w:rFonts w:ascii="Arial" w:hAnsi="Arial" w:cs="Arial"/>
        </w:rPr>
        <w:t xml:space="preserve">En el </w:t>
      </w:r>
      <w:r w:rsidR="00355CD0" w:rsidRPr="0028464A">
        <w:rPr>
          <w:rFonts w:ascii="Arial" w:hAnsi="Arial" w:cs="Arial"/>
        </w:rPr>
        <w:t xml:space="preserve">Contrato de Concesión </w:t>
      </w:r>
      <w:r w:rsidR="00CD03B2" w:rsidRPr="0028464A">
        <w:rPr>
          <w:rFonts w:ascii="Arial" w:hAnsi="Arial" w:cs="Arial"/>
        </w:rPr>
        <w:t>2</w:t>
      </w:r>
      <w:r w:rsidRPr="0028464A">
        <w:rPr>
          <w:rFonts w:ascii="Arial" w:hAnsi="Arial" w:cs="Arial"/>
        </w:rPr>
        <w:t>11 de 1999 las partes acordaron lo siguiente</w:t>
      </w:r>
      <w:r w:rsidR="002912C0" w:rsidRPr="0028464A">
        <w:rPr>
          <w:rFonts w:ascii="Arial" w:hAnsi="Arial" w:cs="Arial"/>
        </w:rPr>
        <w:t xml:space="preserve"> (se transcribe literal, incluso con posibles errores)</w:t>
      </w:r>
      <w:r w:rsidRPr="0028464A">
        <w:rPr>
          <w:rFonts w:ascii="Arial" w:hAnsi="Arial" w:cs="Arial"/>
        </w:rPr>
        <w:t>:</w:t>
      </w:r>
    </w:p>
    <w:p w14:paraId="22E45768" w14:textId="77777777" w:rsidR="00961D0E" w:rsidRPr="0028464A" w:rsidRDefault="00961D0E" w:rsidP="00544488">
      <w:pPr>
        <w:spacing w:line="276" w:lineRule="auto"/>
        <w:ind w:left="567" w:right="902" w:firstLine="567"/>
        <w:jc w:val="both"/>
        <w:rPr>
          <w:rFonts w:ascii="Arial" w:hAnsi="Arial" w:cs="Arial"/>
          <w:i/>
        </w:rPr>
      </w:pPr>
    </w:p>
    <w:p w14:paraId="2CF9E695" w14:textId="77777777" w:rsidR="00B52E98" w:rsidRPr="0028464A" w:rsidRDefault="00961D0E" w:rsidP="00544488">
      <w:pPr>
        <w:spacing w:line="276" w:lineRule="auto"/>
        <w:ind w:left="567" w:right="902"/>
        <w:jc w:val="both"/>
        <w:rPr>
          <w:rFonts w:ascii="Arial" w:hAnsi="Arial" w:cs="Arial"/>
          <w:i/>
        </w:rPr>
      </w:pPr>
      <w:r w:rsidRPr="0028464A">
        <w:rPr>
          <w:rFonts w:ascii="Arial" w:hAnsi="Arial" w:cs="Arial"/>
          <w:i/>
        </w:rPr>
        <w:t>“CLÁUSULA 7. PAGO DE LA COMPENSACIÓN. EL CONCES</w:t>
      </w:r>
      <w:r w:rsidR="008F2D5B" w:rsidRPr="0028464A">
        <w:rPr>
          <w:rFonts w:ascii="Arial" w:hAnsi="Arial" w:cs="Arial"/>
          <w:i/>
        </w:rPr>
        <w:t>I</w:t>
      </w:r>
      <w:r w:rsidRPr="0028464A">
        <w:rPr>
          <w:rFonts w:ascii="Arial" w:hAnsi="Arial" w:cs="Arial"/>
          <w:i/>
        </w:rPr>
        <w:t>ONARIO</w:t>
      </w:r>
      <w:r w:rsidR="00FF2F5F" w:rsidRPr="0028464A">
        <w:rPr>
          <w:rFonts w:ascii="Arial" w:hAnsi="Arial" w:cs="Arial"/>
          <w:i/>
        </w:rPr>
        <w:t xml:space="preserve">, de conformidad con el Artículo 36 del Acuerdo No. 014 de 1997, deberá pagar directamente a la Comisión Nacional de Televisión como compensación por la explotación del servicio de televisión por suscripción, el diez por ciento (10%) </w:t>
      </w:r>
      <w:r w:rsidR="008A26AA" w:rsidRPr="0028464A">
        <w:rPr>
          <w:rFonts w:ascii="Arial" w:hAnsi="Arial" w:cs="Arial"/>
          <w:i/>
        </w:rPr>
        <w:t xml:space="preserve">del total de los ingresos brutos mensuales provenientes exclusivamente de la prestación de este servicio, en la forma que resulte de multiplicar el número de suscriptores durante el correspondiente </w:t>
      </w:r>
      <w:r w:rsidR="00914434" w:rsidRPr="0028464A">
        <w:rPr>
          <w:rFonts w:ascii="Arial" w:hAnsi="Arial" w:cs="Arial"/>
          <w:i/>
        </w:rPr>
        <w:t>período</w:t>
      </w:r>
      <w:r w:rsidR="008A26AA" w:rsidRPr="0028464A">
        <w:rPr>
          <w:rFonts w:ascii="Arial" w:hAnsi="Arial" w:cs="Arial"/>
          <w:i/>
        </w:rPr>
        <w:t xml:space="preserve"> de causación </w:t>
      </w:r>
      <w:r w:rsidR="00B52E98" w:rsidRPr="0028464A">
        <w:rPr>
          <w:rFonts w:ascii="Arial" w:hAnsi="Arial" w:cs="Arial"/>
          <w:i/>
        </w:rPr>
        <w:t>por la tarifa de causación cobrada al usuario.</w:t>
      </w:r>
    </w:p>
    <w:p w14:paraId="0A0FA5A5" w14:textId="77777777" w:rsidR="00752C7D" w:rsidRPr="0028464A" w:rsidRDefault="00752C7D" w:rsidP="00544488">
      <w:pPr>
        <w:spacing w:line="276" w:lineRule="auto"/>
        <w:ind w:left="567" w:right="902"/>
        <w:jc w:val="both"/>
        <w:rPr>
          <w:rFonts w:ascii="Arial" w:hAnsi="Arial" w:cs="Arial"/>
          <w:i/>
        </w:rPr>
      </w:pPr>
    </w:p>
    <w:p w14:paraId="1552514F" w14:textId="77777777" w:rsidR="00B52E98" w:rsidRPr="0028464A" w:rsidRDefault="00752C7D" w:rsidP="00544488">
      <w:pPr>
        <w:spacing w:line="276" w:lineRule="auto"/>
        <w:ind w:left="567" w:right="902"/>
        <w:jc w:val="both"/>
        <w:rPr>
          <w:rFonts w:ascii="Arial" w:hAnsi="Arial" w:cs="Arial"/>
          <w:i/>
        </w:rPr>
      </w:pPr>
      <w:r w:rsidRPr="0028464A">
        <w:rPr>
          <w:rFonts w:ascii="Arial" w:hAnsi="Arial" w:cs="Arial"/>
          <w:i/>
        </w:rPr>
        <w:t>“</w:t>
      </w:r>
      <w:r w:rsidR="00B52E98" w:rsidRPr="0028464A">
        <w:rPr>
          <w:rFonts w:ascii="Arial" w:hAnsi="Arial" w:cs="Arial"/>
          <w:i/>
        </w:rPr>
        <w:t>Así mismo deberá cancelar el diez por ciento (10%) de los ingresos brutos mensuales, percibidos por concepto de pauta publicitaria,</w:t>
      </w:r>
    </w:p>
    <w:p w14:paraId="1205F72E" w14:textId="77777777" w:rsidR="00752C7D" w:rsidRPr="0028464A" w:rsidRDefault="00752C7D" w:rsidP="00544488">
      <w:pPr>
        <w:spacing w:line="276" w:lineRule="auto"/>
        <w:ind w:left="567" w:right="902"/>
        <w:jc w:val="both"/>
        <w:rPr>
          <w:rFonts w:ascii="Arial" w:hAnsi="Arial" w:cs="Arial"/>
          <w:i/>
        </w:rPr>
      </w:pPr>
    </w:p>
    <w:p w14:paraId="09E84B06" w14:textId="77777777" w:rsidR="00F803C4" w:rsidRPr="0028464A" w:rsidRDefault="00752C7D" w:rsidP="00544488">
      <w:pPr>
        <w:spacing w:line="276" w:lineRule="auto"/>
        <w:ind w:left="567" w:right="902"/>
        <w:jc w:val="both"/>
        <w:rPr>
          <w:rFonts w:ascii="Arial" w:hAnsi="Arial" w:cs="Arial"/>
          <w:i/>
        </w:rPr>
      </w:pPr>
      <w:r w:rsidRPr="0028464A">
        <w:rPr>
          <w:rFonts w:ascii="Arial" w:hAnsi="Arial" w:cs="Arial"/>
          <w:i/>
        </w:rPr>
        <w:t>“</w:t>
      </w:r>
      <w:r w:rsidR="00B52E98" w:rsidRPr="0028464A">
        <w:rPr>
          <w:rFonts w:ascii="Arial" w:hAnsi="Arial" w:cs="Arial"/>
          <w:i/>
        </w:rPr>
        <w:t>CLÁUSULA 8.</w:t>
      </w:r>
      <w:r w:rsidR="00FA4237" w:rsidRPr="0028464A">
        <w:rPr>
          <w:rFonts w:ascii="Arial" w:hAnsi="Arial" w:cs="Arial"/>
          <w:i/>
        </w:rPr>
        <w:t xml:space="preserve"> </w:t>
      </w:r>
      <w:r w:rsidR="00B52E98" w:rsidRPr="0028464A">
        <w:rPr>
          <w:rFonts w:ascii="Arial" w:hAnsi="Arial" w:cs="Arial"/>
          <w:i/>
        </w:rPr>
        <w:t>FORMA DE PAGO DE LA COMPENSACIÓN. EL CONCESIONARIO</w:t>
      </w:r>
      <w:r w:rsidR="005C381E" w:rsidRPr="0028464A">
        <w:rPr>
          <w:rFonts w:ascii="Arial" w:hAnsi="Arial" w:cs="Arial"/>
          <w:i/>
        </w:rPr>
        <w:t xml:space="preserve"> pagará la compensación de que trata la cláusula anterior </w:t>
      </w:r>
      <w:r w:rsidR="00F803C4" w:rsidRPr="0028464A">
        <w:rPr>
          <w:rFonts w:ascii="Arial" w:hAnsi="Arial" w:cs="Arial"/>
          <w:i/>
        </w:rPr>
        <w:t>a nombre de la COMISIÓN, en la siguiente forma:</w:t>
      </w:r>
    </w:p>
    <w:p w14:paraId="2F92D835" w14:textId="77777777" w:rsidR="00752C7D" w:rsidRPr="0028464A" w:rsidRDefault="00752C7D" w:rsidP="00544488">
      <w:pPr>
        <w:spacing w:line="276" w:lineRule="auto"/>
        <w:ind w:left="567" w:right="902"/>
        <w:jc w:val="both"/>
        <w:rPr>
          <w:rFonts w:ascii="Arial" w:hAnsi="Arial" w:cs="Arial"/>
          <w:i/>
        </w:rPr>
      </w:pPr>
    </w:p>
    <w:p w14:paraId="2F7D377B" w14:textId="77777777" w:rsidR="00317022" w:rsidRPr="0028464A" w:rsidRDefault="00752C7D" w:rsidP="00544488">
      <w:pPr>
        <w:spacing w:line="276" w:lineRule="auto"/>
        <w:ind w:left="567" w:right="902"/>
        <w:jc w:val="both"/>
        <w:rPr>
          <w:rFonts w:ascii="Arial" w:hAnsi="Arial" w:cs="Arial"/>
          <w:i/>
        </w:rPr>
      </w:pPr>
      <w:r w:rsidRPr="0028464A">
        <w:rPr>
          <w:rFonts w:ascii="Arial" w:hAnsi="Arial" w:cs="Arial"/>
          <w:i/>
        </w:rPr>
        <w:t>“</w:t>
      </w:r>
      <w:r w:rsidR="00F803C4" w:rsidRPr="0028464A">
        <w:rPr>
          <w:rFonts w:ascii="Arial" w:hAnsi="Arial" w:cs="Arial"/>
          <w:i/>
        </w:rPr>
        <w:t>A partir del inicio y explotación del servicio de televisión por suscripción correspondiente al primer trimestre del año 2000, de los ingresos causados entre el 1º de enero y el 31 de marzo</w:t>
      </w:r>
      <w:r w:rsidR="005D6D0C" w:rsidRPr="0028464A">
        <w:rPr>
          <w:rFonts w:ascii="Arial" w:hAnsi="Arial" w:cs="Arial"/>
          <w:i/>
        </w:rPr>
        <w:t xml:space="preserve">, dicho pago se efectuará antes o el día 15 de mayo; entre el primero (1º) de abril y el treinta (30) de junio, dicho pago se efectuará antes o el día </w:t>
      </w:r>
      <w:r w:rsidR="00611016" w:rsidRPr="0028464A">
        <w:rPr>
          <w:rFonts w:ascii="Arial" w:hAnsi="Arial" w:cs="Arial"/>
          <w:i/>
        </w:rPr>
        <w:t xml:space="preserve">quince </w:t>
      </w:r>
      <w:r w:rsidR="00611016" w:rsidRPr="0028464A">
        <w:rPr>
          <w:rFonts w:ascii="Arial" w:hAnsi="Arial" w:cs="Arial"/>
          <w:i/>
        </w:rPr>
        <w:lastRenderedPageBreak/>
        <w:t>(15) de agosto; entre el primero (1º) de julio y el treinta (30) de septiembre, dicho pago se realizará antes o el  día quince (15) de noviembre</w:t>
      </w:r>
      <w:r w:rsidR="00317022" w:rsidRPr="0028464A">
        <w:rPr>
          <w:rFonts w:ascii="Arial" w:hAnsi="Arial" w:cs="Arial"/>
          <w:i/>
        </w:rPr>
        <w:t xml:space="preserve"> y entre el primero (1º ) de octubre y el treinta y uno (31) de diciembre, dicho pago se efectuará antes o el día quince (15) de febrero del año 2001 y así sucesivamente hasta el término de duración de la concesión,</w:t>
      </w:r>
    </w:p>
    <w:p w14:paraId="71C6356F" w14:textId="77777777" w:rsidR="00317022" w:rsidRPr="0028464A" w:rsidRDefault="00317022" w:rsidP="00544488">
      <w:pPr>
        <w:spacing w:line="276" w:lineRule="auto"/>
        <w:ind w:left="567" w:right="902"/>
        <w:jc w:val="both"/>
        <w:rPr>
          <w:rFonts w:ascii="Arial" w:hAnsi="Arial" w:cs="Arial"/>
          <w:i/>
        </w:rPr>
      </w:pPr>
    </w:p>
    <w:p w14:paraId="5BFCD5AA" w14:textId="77777777" w:rsidR="00ED5712" w:rsidRPr="0028464A" w:rsidRDefault="00C86946" w:rsidP="00544488">
      <w:pPr>
        <w:spacing w:line="276" w:lineRule="auto"/>
        <w:ind w:left="567" w:right="902"/>
        <w:jc w:val="both"/>
        <w:rPr>
          <w:rFonts w:ascii="Arial" w:hAnsi="Arial" w:cs="Arial"/>
          <w:i/>
        </w:rPr>
      </w:pPr>
      <w:r w:rsidRPr="0028464A">
        <w:rPr>
          <w:rFonts w:ascii="Arial" w:hAnsi="Arial" w:cs="Arial"/>
          <w:i/>
        </w:rPr>
        <w:t>“</w:t>
      </w:r>
      <w:r w:rsidR="00317022" w:rsidRPr="0028464A">
        <w:rPr>
          <w:rFonts w:ascii="Arial" w:hAnsi="Arial" w:cs="Arial"/>
          <w:i/>
        </w:rPr>
        <w:t xml:space="preserve">El pago deberá estar acompañado por una certificación </w:t>
      </w:r>
      <w:r w:rsidR="00E9205A" w:rsidRPr="0028464A">
        <w:rPr>
          <w:rFonts w:ascii="Arial" w:hAnsi="Arial" w:cs="Arial"/>
          <w:i/>
        </w:rPr>
        <w:t xml:space="preserve">suscrita por el representante legal y el contador o el Revisor Fiscal, según sea el caso, certificando los ingresos brutos recibidos durante el trimestre en cuestión por el cobro de suscripción mensual (discriminando tarifas y </w:t>
      </w:r>
      <w:r w:rsidR="00ED5712" w:rsidRPr="0028464A">
        <w:rPr>
          <w:rFonts w:ascii="Arial" w:hAnsi="Arial" w:cs="Arial"/>
          <w:i/>
        </w:rPr>
        <w:t>número de usuarios) y la pauta si es del caso.</w:t>
      </w:r>
    </w:p>
    <w:p w14:paraId="0D9DBBCB" w14:textId="77777777" w:rsidR="00ED5712" w:rsidRPr="0028464A" w:rsidRDefault="00ED5712" w:rsidP="00544488">
      <w:pPr>
        <w:spacing w:line="276" w:lineRule="auto"/>
        <w:ind w:left="567" w:right="902"/>
        <w:jc w:val="both"/>
        <w:rPr>
          <w:rFonts w:ascii="Arial" w:hAnsi="Arial" w:cs="Arial"/>
          <w:i/>
        </w:rPr>
      </w:pPr>
    </w:p>
    <w:p w14:paraId="773A16D6" w14:textId="77777777" w:rsidR="00093E85" w:rsidRPr="0028464A" w:rsidRDefault="00C86946" w:rsidP="00544488">
      <w:pPr>
        <w:spacing w:line="276" w:lineRule="auto"/>
        <w:ind w:left="567" w:right="902"/>
        <w:jc w:val="both"/>
        <w:rPr>
          <w:rFonts w:ascii="Arial" w:hAnsi="Arial" w:cs="Arial"/>
          <w:i/>
        </w:rPr>
      </w:pPr>
      <w:r w:rsidRPr="0028464A">
        <w:rPr>
          <w:rFonts w:ascii="Arial" w:hAnsi="Arial" w:cs="Arial"/>
          <w:i/>
        </w:rPr>
        <w:t>“</w:t>
      </w:r>
      <w:r w:rsidR="00ED5712" w:rsidRPr="0028464A">
        <w:rPr>
          <w:rFonts w:ascii="Arial" w:hAnsi="Arial" w:cs="Arial"/>
          <w:i/>
        </w:rPr>
        <w:t>En el caso de que el concesionario incumpla las fechas de pago antes señaladas, deberá cancelar intereses de mora, correspondientes al doble del interés bancario corriente, sin que exceda la tasa máxima permitida por la Ley</w:t>
      </w:r>
      <w:r w:rsidR="00093E85" w:rsidRPr="0028464A">
        <w:rPr>
          <w:rFonts w:ascii="Arial" w:hAnsi="Arial" w:cs="Arial"/>
          <w:i/>
        </w:rPr>
        <w:t>.</w:t>
      </w:r>
    </w:p>
    <w:p w14:paraId="0A8B0383" w14:textId="77777777" w:rsidR="00093E85" w:rsidRPr="0028464A" w:rsidRDefault="00093E85" w:rsidP="00544488">
      <w:pPr>
        <w:spacing w:line="276" w:lineRule="auto"/>
        <w:ind w:left="567" w:right="902"/>
        <w:jc w:val="both"/>
        <w:rPr>
          <w:rFonts w:ascii="Arial" w:hAnsi="Arial" w:cs="Arial"/>
          <w:i/>
        </w:rPr>
      </w:pPr>
    </w:p>
    <w:p w14:paraId="12125E22" w14:textId="77777777" w:rsidR="00093E85" w:rsidRPr="0028464A" w:rsidRDefault="00C86946" w:rsidP="00544488">
      <w:pPr>
        <w:spacing w:line="276" w:lineRule="auto"/>
        <w:ind w:left="567" w:right="902"/>
        <w:jc w:val="both"/>
        <w:rPr>
          <w:rFonts w:ascii="Arial" w:hAnsi="Arial" w:cs="Arial"/>
          <w:i/>
        </w:rPr>
      </w:pPr>
      <w:r w:rsidRPr="0028464A">
        <w:rPr>
          <w:rFonts w:ascii="Arial" w:hAnsi="Arial" w:cs="Arial"/>
          <w:i/>
        </w:rPr>
        <w:t>“</w:t>
      </w:r>
      <w:r w:rsidR="00093E85" w:rsidRPr="0028464A">
        <w:rPr>
          <w:rFonts w:ascii="Arial" w:hAnsi="Arial" w:cs="Arial"/>
          <w:i/>
        </w:rPr>
        <w:t xml:space="preserve">Así mismo, deberá informar mensualmente, dentro de los quince primeros días calendario del mes siguiente, el valor de las compensaciones a favor de la entidad, causadas en el mes anterior debidamente certificadas. </w:t>
      </w:r>
    </w:p>
    <w:p w14:paraId="65B1F1E6" w14:textId="77777777" w:rsidR="00093E85" w:rsidRPr="0028464A" w:rsidRDefault="00093E85" w:rsidP="00544488">
      <w:pPr>
        <w:spacing w:line="276" w:lineRule="auto"/>
        <w:ind w:left="567" w:right="902"/>
        <w:jc w:val="both"/>
        <w:rPr>
          <w:rFonts w:ascii="Arial" w:hAnsi="Arial" w:cs="Arial"/>
          <w:i/>
        </w:rPr>
      </w:pPr>
    </w:p>
    <w:p w14:paraId="769A038E" w14:textId="77777777" w:rsidR="000422C4" w:rsidRPr="0028464A" w:rsidRDefault="00C86946" w:rsidP="00544488">
      <w:pPr>
        <w:spacing w:line="276" w:lineRule="auto"/>
        <w:ind w:left="567" w:right="902"/>
        <w:jc w:val="both"/>
        <w:rPr>
          <w:rFonts w:ascii="Arial" w:hAnsi="Arial" w:cs="Arial"/>
          <w:i/>
        </w:rPr>
      </w:pPr>
      <w:r w:rsidRPr="0028464A">
        <w:rPr>
          <w:rFonts w:ascii="Arial" w:hAnsi="Arial" w:cs="Arial"/>
          <w:i/>
        </w:rPr>
        <w:t>“</w:t>
      </w:r>
      <w:r w:rsidR="00093E85" w:rsidRPr="0028464A">
        <w:rPr>
          <w:rFonts w:ascii="Arial" w:hAnsi="Arial" w:cs="Arial"/>
          <w:i/>
        </w:rPr>
        <w:t>En el evento en que la certificación e informe de que trata el presente numeral no se alleguen a la Comisión dentro de los términos previstos, el CONCESIONARIO se hará acreedor a las sanciones a que haya lugar por el incumplimiento</w:t>
      </w:r>
      <w:r w:rsidR="000422C4" w:rsidRPr="0028464A">
        <w:rPr>
          <w:rFonts w:ascii="Arial" w:hAnsi="Arial" w:cs="Arial"/>
          <w:i/>
        </w:rPr>
        <w:t>.</w:t>
      </w:r>
    </w:p>
    <w:p w14:paraId="0D875A39" w14:textId="77777777" w:rsidR="0026073F" w:rsidRPr="0028464A" w:rsidRDefault="0026073F" w:rsidP="00544488">
      <w:pPr>
        <w:spacing w:line="276" w:lineRule="auto"/>
        <w:ind w:left="567" w:right="902"/>
        <w:jc w:val="both"/>
        <w:rPr>
          <w:rFonts w:ascii="Arial" w:hAnsi="Arial" w:cs="Arial"/>
          <w:b/>
          <w:i/>
        </w:rPr>
      </w:pPr>
    </w:p>
    <w:p w14:paraId="1C9CE519" w14:textId="77777777" w:rsidR="00C86946" w:rsidRPr="0028464A" w:rsidRDefault="00C86946" w:rsidP="00544488">
      <w:pPr>
        <w:spacing w:line="276" w:lineRule="auto"/>
        <w:ind w:left="567" w:right="902"/>
        <w:jc w:val="both"/>
        <w:rPr>
          <w:rFonts w:ascii="Arial" w:hAnsi="Arial" w:cs="Arial"/>
          <w:i/>
        </w:rPr>
      </w:pPr>
      <w:r w:rsidRPr="0028464A">
        <w:rPr>
          <w:rFonts w:ascii="Arial" w:hAnsi="Arial" w:cs="Arial"/>
          <w:i/>
        </w:rPr>
        <w:t>“(…).</w:t>
      </w:r>
    </w:p>
    <w:p w14:paraId="4A0D9FE3" w14:textId="77777777" w:rsidR="00C86946" w:rsidRPr="0028464A" w:rsidRDefault="00C86946" w:rsidP="00544488">
      <w:pPr>
        <w:spacing w:line="276" w:lineRule="auto"/>
        <w:ind w:left="567" w:right="902"/>
        <w:jc w:val="both"/>
        <w:rPr>
          <w:rFonts w:ascii="Arial" w:hAnsi="Arial" w:cs="Arial"/>
          <w:b/>
          <w:i/>
        </w:rPr>
      </w:pPr>
    </w:p>
    <w:p w14:paraId="07BB9CF6" w14:textId="77777777" w:rsidR="000422C4" w:rsidRPr="0028464A" w:rsidRDefault="00C86946" w:rsidP="00544488">
      <w:pPr>
        <w:spacing w:line="276" w:lineRule="auto"/>
        <w:ind w:left="567" w:right="902"/>
        <w:jc w:val="both"/>
        <w:rPr>
          <w:rFonts w:ascii="Arial" w:hAnsi="Arial" w:cs="Arial"/>
          <w:i/>
        </w:rPr>
      </w:pPr>
      <w:r w:rsidRPr="0028464A">
        <w:rPr>
          <w:rFonts w:ascii="Arial" w:hAnsi="Arial" w:cs="Arial"/>
          <w:i/>
        </w:rPr>
        <w:t>“</w:t>
      </w:r>
      <w:r w:rsidR="000422C4" w:rsidRPr="0028464A">
        <w:rPr>
          <w:rFonts w:ascii="Arial" w:hAnsi="Arial" w:cs="Arial"/>
          <w:i/>
        </w:rPr>
        <w:t xml:space="preserve">CLÁUSULA 12.- OBLIGACIONES DEL CONCESIONARIO. En desarrollo del presente contrato, </w:t>
      </w:r>
      <w:r w:rsidR="000422C4" w:rsidRPr="0028464A">
        <w:rPr>
          <w:rFonts w:ascii="Arial" w:hAnsi="Arial" w:cs="Arial"/>
          <w:b/>
          <w:i/>
        </w:rPr>
        <w:t>EL CONCESIONARIO</w:t>
      </w:r>
      <w:r w:rsidR="000422C4" w:rsidRPr="0028464A">
        <w:rPr>
          <w:rFonts w:ascii="Arial" w:hAnsi="Arial" w:cs="Arial"/>
          <w:i/>
        </w:rPr>
        <w:t xml:space="preserve"> se obliga a:</w:t>
      </w:r>
    </w:p>
    <w:p w14:paraId="43814682" w14:textId="77777777" w:rsidR="0026073F" w:rsidRPr="0028464A" w:rsidRDefault="0026073F" w:rsidP="00544488">
      <w:pPr>
        <w:spacing w:line="276" w:lineRule="auto"/>
        <w:ind w:left="567" w:right="902"/>
        <w:jc w:val="both"/>
        <w:rPr>
          <w:rFonts w:ascii="Arial" w:hAnsi="Arial" w:cs="Arial"/>
          <w:i/>
        </w:rPr>
      </w:pPr>
    </w:p>
    <w:p w14:paraId="517ACB75" w14:textId="77777777" w:rsidR="0026073F" w:rsidRPr="0028464A" w:rsidRDefault="00C86946" w:rsidP="00544488">
      <w:pPr>
        <w:spacing w:line="276" w:lineRule="auto"/>
        <w:ind w:left="567" w:right="902"/>
        <w:jc w:val="both"/>
        <w:rPr>
          <w:rFonts w:ascii="Arial" w:hAnsi="Arial" w:cs="Arial"/>
          <w:i/>
        </w:rPr>
      </w:pPr>
      <w:r w:rsidRPr="0028464A">
        <w:rPr>
          <w:rFonts w:ascii="Arial" w:hAnsi="Arial" w:cs="Arial"/>
          <w:i/>
        </w:rPr>
        <w:t>“</w:t>
      </w:r>
      <w:r w:rsidR="0026073F" w:rsidRPr="0028464A">
        <w:rPr>
          <w:rFonts w:ascii="Arial" w:hAnsi="Arial" w:cs="Arial"/>
          <w:i/>
        </w:rPr>
        <w:t>(…)</w:t>
      </w:r>
    </w:p>
    <w:p w14:paraId="6EDC265C" w14:textId="77777777" w:rsidR="0026073F" w:rsidRPr="0028464A" w:rsidRDefault="0026073F" w:rsidP="00544488">
      <w:pPr>
        <w:spacing w:line="276" w:lineRule="auto"/>
        <w:ind w:left="567" w:right="902"/>
        <w:jc w:val="both"/>
        <w:rPr>
          <w:rFonts w:ascii="Arial" w:hAnsi="Arial" w:cs="Arial"/>
          <w:i/>
        </w:rPr>
      </w:pPr>
    </w:p>
    <w:p w14:paraId="0EB895FB" w14:textId="77777777" w:rsidR="00961D0E" w:rsidRPr="0028464A" w:rsidRDefault="00C86946" w:rsidP="00544488">
      <w:pPr>
        <w:spacing w:line="276" w:lineRule="auto"/>
        <w:ind w:left="567" w:right="902"/>
        <w:jc w:val="both"/>
        <w:rPr>
          <w:rFonts w:ascii="Arial" w:hAnsi="Arial" w:cs="Arial"/>
          <w:i/>
        </w:rPr>
      </w:pPr>
      <w:r w:rsidRPr="0028464A">
        <w:rPr>
          <w:rFonts w:ascii="Arial" w:hAnsi="Arial" w:cs="Arial"/>
          <w:i/>
        </w:rPr>
        <w:t>“</w:t>
      </w:r>
      <w:r w:rsidR="000422C4" w:rsidRPr="0028464A">
        <w:rPr>
          <w:rFonts w:ascii="Arial" w:hAnsi="Arial" w:cs="Arial"/>
          <w:i/>
        </w:rPr>
        <w:t>11. Enviar a LA COMISIÓN una certificación trimestral suscrita por el representante legal y el contador o revisor fiscal, según el caso, del total de los ingresos brutos mensuales provenientes exc</w:t>
      </w:r>
      <w:r w:rsidR="003D6425" w:rsidRPr="0028464A">
        <w:rPr>
          <w:rFonts w:ascii="Arial" w:hAnsi="Arial" w:cs="Arial"/>
          <w:i/>
        </w:rPr>
        <w:t>l</w:t>
      </w:r>
      <w:r w:rsidR="000422C4" w:rsidRPr="0028464A">
        <w:rPr>
          <w:rFonts w:ascii="Arial" w:hAnsi="Arial" w:cs="Arial"/>
          <w:i/>
        </w:rPr>
        <w:t>usivamente de la prestación del servicio. Así mismo deberá informar mensualmente a la Comisión Nacional de Televisión, dentro de los quince (15) primeros días calendario del mes siguiente, el valor de las compensaciones a favor de la Entidad, causadas en el mes anterior debidamente certificadas”</w:t>
      </w:r>
      <w:r w:rsidR="000422C4" w:rsidRPr="0028464A">
        <w:rPr>
          <w:rStyle w:val="Refdenotaalpie"/>
          <w:rFonts w:ascii="Arial" w:hAnsi="Arial" w:cs="Arial"/>
          <w:i/>
        </w:rPr>
        <w:footnoteReference w:id="58"/>
      </w:r>
      <w:r w:rsidR="000422C4" w:rsidRPr="0028464A">
        <w:rPr>
          <w:rFonts w:ascii="Arial" w:hAnsi="Arial" w:cs="Arial"/>
          <w:i/>
        </w:rPr>
        <w:t xml:space="preserve">. </w:t>
      </w:r>
    </w:p>
    <w:p w14:paraId="5A5E69B7" w14:textId="77777777" w:rsidR="0026073F" w:rsidRPr="0028464A" w:rsidRDefault="0026073F" w:rsidP="00544488">
      <w:pPr>
        <w:spacing w:line="276" w:lineRule="auto"/>
        <w:ind w:left="567" w:right="902"/>
        <w:jc w:val="both"/>
        <w:rPr>
          <w:rFonts w:ascii="Arial" w:hAnsi="Arial" w:cs="Arial"/>
          <w:i/>
        </w:rPr>
      </w:pPr>
    </w:p>
    <w:p w14:paraId="730A7FC6" w14:textId="77777777" w:rsidR="003A3344" w:rsidRPr="0028464A" w:rsidRDefault="0026073F" w:rsidP="004437C1">
      <w:pPr>
        <w:spacing w:line="360" w:lineRule="auto"/>
        <w:jc w:val="both"/>
        <w:rPr>
          <w:rFonts w:ascii="Arial" w:hAnsi="Arial" w:cs="Arial"/>
        </w:rPr>
      </w:pPr>
      <w:r w:rsidRPr="0028464A">
        <w:rPr>
          <w:rFonts w:ascii="Arial" w:hAnsi="Arial" w:cs="Arial"/>
        </w:rPr>
        <w:lastRenderedPageBreak/>
        <w:t xml:space="preserve">El texto antes citado siguió lo establecido en el </w:t>
      </w:r>
      <w:r w:rsidR="00FA4237" w:rsidRPr="0028464A">
        <w:rPr>
          <w:rFonts w:ascii="Arial" w:hAnsi="Arial" w:cs="Arial"/>
        </w:rPr>
        <w:t xml:space="preserve">pliego de condiciones </w:t>
      </w:r>
      <w:r w:rsidRPr="0028464A">
        <w:rPr>
          <w:rFonts w:ascii="Arial" w:hAnsi="Arial" w:cs="Arial"/>
        </w:rPr>
        <w:t xml:space="preserve">de la licitación pública y, tal como allí se indicó, correspondía al contenido del Acuerdo </w:t>
      </w:r>
      <w:r w:rsidR="001A3911" w:rsidRPr="0028464A">
        <w:rPr>
          <w:rFonts w:ascii="Arial" w:hAnsi="Arial" w:cs="Arial"/>
        </w:rPr>
        <w:t>0</w:t>
      </w:r>
      <w:r w:rsidRPr="0028464A">
        <w:rPr>
          <w:rFonts w:ascii="Arial" w:hAnsi="Arial" w:cs="Arial"/>
        </w:rPr>
        <w:t xml:space="preserve">14 de 1997, </w:t>
      </w:r>
      <w:r w:rsidR="00C47F20" w:rsidRPr="0028464A">
        <w:rPr>
          <w:rFonts w:ascii="Arial" w:hAnsi="Arial" w:cs="Arial"/>
        </w:rPr>
        <w:t xml:space="preserve">por </w:t>
      </w:r>
      <w:r w:rsidR="00FA4237" w:rsidRPr="0028464A">
        <w:rPr>
          <w:rFonts w:ascii="Arial" w:hAnsi="Arial" w:cs="Arial"/>
        </w:rPr>
        <w:t>el</w:t>
      </w:r>
      <w:r w:rsidR="00C47F20" w:rsidRPr="0028464A">
        <w:rPr>
          <w:rFonts w:ascii="Arial" w:hAnsi="Arial" w:cs="Arial"/>
        </w:rPr>
        <w:t xml:space="preserve"> cual se reglamentó el servicio de televisión por suscri</w:t>
      </w:r>
      <w:r w:rsidR="00FA4237" w:rsidRPr="0028464A">
        <w:rPr>
          <w:rFonts w:ascii="Arial" w:hAnsi="Arial" w:cs="Arial"/>
        </w:rPr>
        <w:t>p</w:t>
      </w:r>
      <w:r w:rsidR="00C47F20" w:rsidRPr="0028464A">
        <w:rPr>
          <w:rFonts w:ascii="Arial" w:hAnsi="Arial" w:cs="Arial"/>
        </w:rPr>
        <w:t xml:space="preserve">ción, </w:t>
      </w:r>
      <w:r w:rsidRPr="0028464A">
        <w:rPr>
          <w:rFonts w:ascii="Arial" w:hAnsi="Arial" w:cs="Arial"/>
        </w:rPr>
        <w:t>vigente para la fecha en que se firmó el Contrato de Concesi</w:t>
      </w:r>
      <w:r w:rsidR="00C47F20" w:rsidRPr="0028464A">
        <w:rPr>
          <w:rFonts w:ascii="Arial" w:hAnsi="Arial" w:cs="Arial"/>
        </w:rPr>
        <w:t xml:space="preserve">ón </w:t>
      </w:r>
      <w:r w:rsidR="00CD03B2" w:rsidRPr="0028464A">
        <w:rPr>
          <w:rFonts w:ascii="Arial" w:hAnsi="Arial" w:cs="Arial"/>
        </w:rPr>
        <w:t>2</w:t>
      </w:r>
      <w:r w:rsidR="00C47F20" w:rsidRPr="0028464A">
        <w:rPr>
          <w:rFonts w:ascii="Arial" w:hAnsi="Arial" w:cs="Arial"/>
        </w:rPr>
        <w:t xml:space="preserve">11 de 1999, en cuyo artículo 36 </w:t>
      </w:r>
      <w:r w:rsidR="00FA4237" w:rsidRPr="0028464A">
        <w:rPr>
          <w:rFonts w:ascii="Arial" w:hAnsi="Arial" w:cs="Arial"/>
        </w:rPr>
        <w:t>se dispuso lo siguiente:</w:t>
      </w:r>
    </w:p>
    <w:p w14:paraId="74D4B727" w14:textId="77777777" w:rsidR="003A3344" w:rsidRPr="0028464A" w:rsidRDefault="003A3344" w:rsidP="004437C1">
      <w:pPr>
        <w:spacing w:line="360" w:lineRule="auto"/>
        <w:jc w:val="both"/>
        <w:rPr>
          <w:rFonts w:ascii="Arial" w:hAnsi="Arial" w:cs="Arial"/>
        </w:rPr>
      </w:pPr>
    </w:p>
    <w:p w14:paraId="1F83467C" w14:textId="77777777" w:rsidR="003A3344" w:rsidRPr="0028464A" w:rsidRDefault="003A3344" w:rsidP="00FA4237">
      <w:pPr>
        <w:widowControl w:val="0"/>
        <w:autoSpaceDE w:val="0"/>
        <w:autoSpaceDN w:val="0"/>
        <w:adjustRightInd w:val="0"/>
        <w:spacing w:line="276" w:lineRule="auto"/>
        <w:ind w:left="567" w:right="709"/>
        <w:jc w:val="both"/>
        <w:rPr>
          <w:rFonts w:ascii="Arial" w:hAnsi="Arial" w:cs="Arial"/>
          <w:i/>
        </w:rPr>
      </w:pPr>
      <w:r w:rsidRPr="0028464A">
        <w:rPr>
          <w:rFonts w:ascii="Arial" w:hAnsi="Arial" w:cs="Arial"/>
          <w:i/>
        </w:rPr>
        <w:t xml:space="preserve">“Artículo 36° Pago de Compensación. El concesionario pagará directamente a la Comisión Nacional de Televisión como compensación por la explotación del servicio de televisión por suscripción, el diez por ciento (10%) del total de los ingresos brutos mensuales provenientes exclusivamente de la prestación de este servicio, en la forma que resulta de multiplicar el número de suscriptores durante el </w:t>
      </w:r>
      <w:r w:rsidR="00914434" w:rsidRPr="0028464A">
        <w:rPr>
          <w:rFonts w:ascii="Arial" w:hAnsi="Arial" w:cs="Arial"/>
          <w:i/>
        </w:rPr>
        <w:t>período</w:t>
      </w:r>
      <w:r w:rsidRPr="0028464A">
        <w:rPr>
          <w:rFonts w:ascii="Arial" w:hAnsi="Arial" w:cs="Arial"/>
          <w:i/>
        </w:rPr>
        <w:t xml:space="preserve"> de causación.</w:t>
      </w:r>
    </w:p>
    <w:p w14:paraId="0A33CB82" w14:textId="77777777" w:rsidR="003A3344" w:rsidRPr="0028464A" w:rsidRDefault="003A3344" w:rsidP="00FA4237">
      <w:pPr>
        <w:widowControl w:val="0"/>
        <w:autoSpaceDE w:val="0"/>
        <w:autoSpaceDN w:val="0"/>
        <w:adjustRightInd w:val="0"/>
        <w:spacing w:line="276" w:lineRule="auto"/>
        <w:ind w:left="567" w:right="709"/>
        <w:jc w:val="both"/>
        <w:rPr>
          <w:rFonts w:ascii="Arial" w:hAnsi="Arial" w:cs="Arial"/>
          <w:i/>
        </w:rPr>
      </w:pPr>
    </w:p>
    <w:p w14:paraId="0012E025" w14:textId="77777777" w:rsidR="003A3344" w:rsidRPr="0028464A" w:rsidRDefault="00752C7D" w:rsidP="00FA4237">
      <w:pPr>
        <w:widowControl w:val="0"/>
        <w:autoSpaceDE w:val="0"/>
        <w:autoSpaceDN w:val="0"/>
        <w:adjustRightInd w:val="0"/>
        <w:spacing w:line="276" w:lineRule="auto"/>
        <w:ind w:left="567" w:right="709"/>
        <w:jc w:val="both"/>
        <w:rPr>
          <w:rFonts w:ascii="Arial" w:hAnsi="Arial" w:cs="Arial"/>
          <w:i/>
        </w:rPr>
      </w:pPr>
      <w:r w:rsidRPr="0028464A">
        <w:rPr>
          <w:rFonts w:ascii="Arial" w:hAnsi="Arial" w:cs="Arial"/>
          <w:i/>
        </w:rPr>
        <w:t>“</w:t>
      </w:r>
      <w:r w:rsidR="003A3344" w:rsidRPr="0028464A">
        <w:rPr>
          <w:rFonts w:ascii="Arial" w:hAnsi="Arial" w:cs="Arial"/>
          <w:i/>
        </w:rPr>
        <w:t xml:space="preserve">Así mismo, deberán cancelar el diez por ciento (10%) de los ingresos brutos mensuales, percibidos por concepto de pauta publicitaria. </w:t>
      </w:r>
    </w:p>
    <w:p w14:paraId="6F2D9B78" w14:textId="77777777" w:rsidR="003A3344" w:rsidRPr="0028464A" w:rsidRDefault="003A3344" w:rsidP="00FA4237">
      <w:pPr>
        <w:widowControl w:val="0"/>
        <w:autoSpaceDE w:val="0"/>
        <w:autoSpaceDN w:val="0"/>
        <w:adjustRightInd w:val="0"/>
        <w:spacing w:line="276" w:lineRule="auto"/>
        <w:ind w:left="567" w:right="709"/>
        <w:jc w:val="both"/>
        <w:rPr>
          <w:rFonts w:ascii="Arial" w:hAnsi="Arial" w:cs="Arial"/>
          <w:i/>
        </w:rPr>
      </w:pPr>
    </w:p>
    <w:p w14:paraId="43B234FE" w14:textId="77777777" w:rsidR="003A3344" w:rsidRPr="0028464A" w:rsidRDefault="00752C7D" w:rsidP="00FA4237">
      <w:pPr>
        <w:widowControl w:val="0"/>
        <w:autoSpaceDE w:val="0"/>
        <w:autoSpaceDN w:val="0"/>
        <w:adjustRightInd w:val="0"/>
        <w:spacing w:line="276" w:lineRule="auto"/>
        <w:ind w:left="567" w:right="709"/>
        <w:jc w:val="both"/>
        <w:rPr>
          <w:rFonts w:ascii="Arial" w:hAnsi="Arial" w:cs="Arial"/>
          <w:i/>
        </w:rPr>
      </w:pPr>
      <w:r w:rsidRPr="0028464A">
        <w:rPr>
          <w:rFonts w:ascii="Arial" w:hAnsi="Arial" w:cs="Arial"/>
          <w:i/>
        </w:rPr>
        <w:t>“</w:t>
      </w:r>
      <w:r w:rsidR="003A3344" w:rsidRPr="0028464A">
        <w:rPr>
          <w:rFonts w:ascii="Arial" w:hAnsi="Arial" w:cs="Arial"/>
          <w:i/>
        </w:rPr>
        <w:t xml:space="preserve">En el evento de comprobarse alguna inconsistencia en el número de suscriptores declarado, el concesionario se hará acreedor a la caducidad del respectivo contrato.” </w:t>
      </w:r>
    </w:p>
    <w:p w14:paraId="26A7D934" w14:textId="77777777" w:rsidR="003A3344" w:rsidRPr="0028464A" w:rsidRDefault="003A3344" w:rsidP="00FA4237">
      <w:pPr>
        <w:spacing w:line="276" w:lineRule="auto"/>
        <w:jc w:val="both"/>
        <w:rPr>
          <w:rFonts w:ascii="Arial" w:hAnsi="Arial" w:cs="Arial"/>
        </w:rPr>
      </w:pPr>
    </w:p>
    <w:p w14:paraId="10446D12" w14:textId="77777777" w:rsidR="008F2D5B" w:rsidRPr="0028464A" w:rsidRDefault="008F2D5B" w:rsidP="008F2D5B">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 xml:space="preserve">Mediante el Otrosí No. 1 al Contrato de Concesión 211 de 1999, suscrito entre Cable Unión de Occidente S.A. y la CNTV con fecha 5 de junio de 2002, se modificaron las cláusulas 7 y 8, en relación con la tarifa de compensación que se redujo al 7.5% del total </w:t>
      </w:r>
      <w:proofErr w:type="gramStart"/>
      <w:r w:rsidRPr="0028464A">
        <w:rPr>
          <w:rFonts w:ascii="Arial" w:hAnsi="Arial" w:cs="Arial"/>
        </w:rPr>
        <w:t>de  los</w:t>
      </w:r>
      <w:proofErr w:type="gramEnd"/>
      <w:r w:rsidRPr="0028464A">
        <w:rPr>
          <w:rFonts w:ascii="Arial" w:hAnsi="Arial" w:cs="Arial"/>
        </w:rPr>
        <w:t xml:space="preserve"> ingresos brutos mensuales, de conformidad con el Acuerdo 003 de 2001, sobre el cual se dispuso que era parte integral del contrato, </w:t>
      </w:r>
      <w:r w:rsidRPr="0028464A">
        <w:rPr>
          <w:rFonts w:ascii="Arial" w:hAnsi="Arial" w:cs="Arial"/>
          <w:i/>
        </w:rPr>
        <w:t>“o aquel que lo modifique o lo sustituya”.</w:t>
      </w:r>
      <w:r w:rsidRPr="0028464A">
        <w:rPr>
          <w:rFonts w:ascii="Arial" w:hAnsi="Arial" w:cs="Arial"/>
        </w:rPr>
        <w:t xml:space="preserve"> </w:t>
      </w:r>
    </w:p>
    <w:p w14:paraId="2C190277" w14:textId="77777777" w:rsidR="008F2D5B" w:rsidRPr="0028464A" w:rsidRDefault="008F2D5B" w:rsidP="008F2D5B">
      <w:pPr>
        <w:pStyle w:val="Prrafodelista"/>
        <w:tabs>
          <w:tab w:val="left" w:pos="0"/>
          <w:tab w:val="left" w:pos="495"/>
          <w:tab w:val="left" w:pos="930"/>
          <w:tab w:val="left" w:pos="2085"/>
        </w:tabs>
        <w:spacing w:line="360" w:lineRule="auto"/>
        <w:ind w:left="0"/>
        <w:jc w:val="both"/>
        <w:rPr>
          <w:rFonts w:ascii="Arial" w:hAnsi="Arial" w:cs="Arial"/>
        </w:rPr>
      </w:pPr>
    </w:p>
    <w:p w14:paraId="5680482D" w14:textId="77777777" w:rsidR="008F2D5B" w:rsidRPr="0028464A" w:rsidRDefault="008F2D5B" w:rsidP="008F2D5B">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 xml:space="preserve">En la cláusula octava se determinó que </w:t>
      </w:r>
      <w:r w:rsidR="00C76368" w:rsidRPr="0028464A">
        <w:rPr>
          <w:rFonts w:ascii="Arial" w:hAnsi="Arial" w:cs="Arial"/>
        </w:rPr>
        <w:t xml:space="preserve">el no pago </w:t>
      </w:r>
      <w:r w:rsidRPr="0028464A">
        <w:rPr>
          <w:rFonts w:ascii="Arial" w:hAnsi="Arial" w:cs="Arial"/>
        </w:rPr>
        <w:t>del valor de la compensación “</w:t>
      </w:r>
      <w:r w:rsidRPr="0028464A">
        <w:rPr>
          <w:rFonts w:ascii="Arial" w:hAnsi="Arial" w:cs="Arial"/>
          <w:i/>
        </w:rPr>
        <w:t>causará a favor de la Comisión Nacional de Televisión la tasa máxima de interés moratorio certificada por la Superintendencia Bancaria”</w:t>
      </w:r>
      <w:r w:rsidRPr="0028464A">
        <w:rPr>
          <w:rStyle w:val="Refdenotaalpie"/>
          <w:rFonts w:ascii="Arial" w:hAnsi="Arial" w:cs="Arial"/>
        </w:rPr>
        <w:footnoteReference w:id="59"/>
      </w:r>
      <w:r w:rsidRPr="0028464A">
        <w:rPr>
          <w:rFonts w:ascii="Arial" w:hAnsi="Arial" w:cs="Arial"/>
        </w:rPr>
        <w:t>.</w:t>
      </w:r>
    </w:p>
    <w:p w14:paraId="125DC1FD" w14:textId="77777777" w:rsidR="004B5E32" w:rsidRPr="0028464A" w:rsidRDefault="004B5E32" w:rsidP="008F2D5B">
      <w:pPr>
        <w:pStyle w:val="Prrafodelista"/>
        <w:tabs>
          <w:tab w:val="left" w:pos="0"/>
          <w:tab w:val="left" w:pos="495"/>
          <w:tab w:val="left" w:pos="930"/>
          <w:tab w:val="left" w:pos="2085"/>
        </w:tabs>
        <w:spacing w:line="360" w:lineRule="auto"/>
        <w:ind w:left="0"/>
        <w:jc w:val="both"/>
        <w:rPr>
          <w:rFonts w:ascii="Arial" w:hAnsi="Arial" w:cs="Arial"/>
        </w:rPr>
      </w:pPr>
    </w:p>
    <w:p w14:paraId="31E7C002" w14:textId="77777777" w:rsidR="002B5726" w:rsidRPr="0028464A" w:rsidRDefault="004B5E32" w:rsidP="008F2D5B">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 xml:space="preserve">Se advierte que el pacto contractual será el que se tendrá como base de juzgamiento de los actos acusados, dado que </w:t>
      </w:r>
      <w:r w:rsidR="009D2C3C" w:rsidRPr="0028464A">
        <w:rPr>
          <w:rFonts w:ascii="Arial" w:hAnsi="Arial" w:cs="Arial"/>
        </w:rPr>
        <w:t xml:space="preserve">a la fecha </w:t>
      </w:r>
      <w:r w:rsidR="002B5726" w:rsidRPr="0028464A">
        <w:rPr>
          <w:rFonts w:ascii="Arial" w:hAnsi="Arial" w:cs="Arial"/>
        </w:rPr>
        <w:t xml:space="preserve">las normas </w:t>
      </w:r>
      <w:r w:rsidR="00BB46A1" w:rsidRPr="0028464A">
        <w:rPr>
          <w:rFonts w:ascii="Arial" w:hAnsi="Arial" w:cs="Arial"/>
        </w:rPr>
        <w:t xml:space="preserve">relativas a la liquidación de la compensación </w:t>
      </w:r>
      <w:r w:rsidR="002B5726" w:rsidRPr="0028464A">
        <w:rPr>
          <w:rFonts w:ascii="Arial" w:hAnsi="Arial" w:cs="Arial"/>
        </w:rPr>
        <w:t>contenidas en los Acuerdos 014 de 1997, 003 de 2001, 002 de 2004 se encuentran anuladas</w:t>
      </w:r>
      <w:r w:rsidR="008A0221" w:rsidRPr="0028464A">
        <w:rPr>
          <w:rStyle w:val="Refdenotaalpie"/>
          <w:rFonts w:ascii="Arial" w:hAnsi="Arial" w:cs="Arial"/>
        </w:rPr>
        <w:footnoteReference w:id="60"/>
      </w:r>
      <w:r w:rsidR="002B5726" w:rsidRPr="0028464A">
        <w:rPr>
          <w:rFonts w:ascii="Arial" w:hAnsi="Arial" w:cs="Arial"/>
        </w:rPr>
        <w:t xml:space="preserve">. </w:t>
      </w:r>
    </w:p>
    <w:p w14:paraId="22BDCFF0" w14:textId="77777777" w:rsidR="002B5726" w:rsidRPr="0028464A" w:rsidRDefault="002B5726" w:rsidP="008F2D5B">
      <w:pPr>
        <w:pStyle w:val="Prrafodelista"/>
        <w:tabs>
          <w:tab w:val="left" w:pos="0"/>
          <w:tab w:val="left" w:pos="495"/>
          <w:tab w:val="left" w:pos="930"/>
          <w:tab w:val="left" w:pos="2085"/>
        </w:tabs>
        <w:spacing w:line="360" w:lineRule="auto"/>
        <w:ind w:left="0"/>
        <w:jc w:val="both"/>
        <w:rPr>
          <w:rFonts w:ascii="Arial" w:hAnsi="Arial" w:cs="Arial"/>
        </w:rPr>
      </w:pPr>
    </w:p>
    <w:p w14:paraId="66DF0167" w14:textId="77777777" w:rsidR="009D2C3C" w:rsidRPr="0028464A" w:rsidRDefault="00E6379B" w:rsidP="008F2D5B">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Con independencia de los diversos efectos que el Consejo de Estado ha dado a la nulidad decretada</w:t>
      </w:r>
      <w:r w:rsidR="005B4277" w:rsidRPr="0028464A">
        <w:rPr>
          <w:rFonts w:ascii="Arial" w:hAnsi="Arial" w:cs="Arial"/>
        </w:rPr>
        <w:t xml:space="preserve"> sobre los actos de la CNTV</w:t>
      </w:r>
      <w:r w:rsidRPr="0028464A">
        <w:rPr>
          <w:rFonts w:ascii="Arial" w:hAnsi="Arial" w:cs="Arial"/>
        </w:rPr>
        <w:t>, de acuerdo con el alcance de la</w:t>
      </w:r>
      <w:r w:rsidR="005B4277" w:rsidRPr="0028464A">
        <w:rPr>
          <w:rFonts w:ascii="Arial" w:hAnsi="Arial" w:cs="Arial"/>
        </w:rPr>
        <w:t xml:space="preserve">s respectivas demandas, para el presente proceso </w:t>
      </w:r>
      <w:r w:rsidR="00BF6C4E" w:rsidRPr="0028464A">
        <w:rPr>
          <w:rFonts w:ascii="Arial" w:hAnsi="Arial" w:cs="Arial"/>
        </w:rPr>
        <w:t>s</w:t>
      </w:r>
      <w:r w:rsidR="009D2C3C" w:rsidRPr="0028464A">
        <w:rPr>
          <w:rFonts w:ascii="Arial" w:hAnsi="Arial" w:cs="Arial"/>
        </w:rPr>
        <w:t>e precisa que l</w:t>
      </w:r>
      <w:r w:rsidR="007F0171" w:rsidRPr="0028464A">
        <w:rPr>
          <w:rFonts w:ascii="Arial" w:hAnsi="Arial" w:cs="Arial"/>
        </w:rPr>
        <w:t xml:space="preserve">os Acuerdos </w:t>
      </w:r>
      <w:r w:rsidR="002B5726" w:rsidRPr="0028464A">
        <w:rPr>
          <w:rFonts w:ascii="Arial" w:hAnsi="Arial" w:cs="Arial"/>
        </w:rPr>
        <w:t>respectiv</w:t>
      </w:r>
      <w:r w:rsidR="000F0300" w:rsidRPr="0028464A">
        <w:rPr>
          <w:rFonts w:ascii="Arial" w:hAnsi="Arial" w:cs="Arial"/>
        </w:rPr>
        <w:t>o</w:t>
      </w:r>
      <w:r w:rsidR="002B5726" w:rsidRPr="0028464A">
        <w:rPr>
          <w:rFonts w:ascii="Arial" w:hAnsi="Arial" w:cs="Arial"/>
        </w:rPr>
        <w:t xml:space="preserve">s </w:t>
      </w:r>
      <w:r w:rsidR="009D2C3C" w:rsidRPr="0028464A">
        <w:rPr>
          <w:rFonts w:ascii="Arial" w:hAnsi="Arial" w:cs="Arial"/>
        </w:rPr>
        <w:t>fueron anulad</w:t>
      </w:r>
      <w:r w:rsidR="00C76368" w:rsidRPr="0028464A">
        <w:rPr>
          <w:rFonts w:ascii="Arial" w:hAnsi="Arial" w:cs="Arial"/>
        </w:rPr>
        <w:t>o</w:t>
      </w:r>
      <w:r w:rsidR="009D2C3C" w:rsidRPr="0028464A">
        <w:rPr>
          <w:rFonts w:ascii="Arial" w:hAnsi="Arial" w:cs="Arial"/>
        </w:rPr>
        <w:t>s por vicios en el trámite</w:t>
      </w:r>
      <w:r w:rsidR="00BB46A1" w:rsidRPr="0028464A">
        <w:rPr>
          <w:rFonts w:ascii="Arial" w:hAnsi="Arial" w:cs="Arial"/>
        </w:rPr>
        <w:t xml:space="preserve"> y </w:t>
      </w:r>
      <w:r w:rsidR="00344CB8" w:rsidRPr="0028464A">
        <w:rPr>
          <w:rFonts w:ascii="Arial" w:hAnsi="Arial" w:cs="Arial"/>
        </w:rPr>
        <w:t xml:space="preserve">de competencia en </w:t>
      </w:r>
      <w:r w:rsidR="007F0171" w:rsidRPr="0028464A">
        <w:rPr>
          <w:rFonts w:ascii="Arial" w:hAnsi="Arial" w:cs="Arial"/>
        </w:rPr>
        <w:t xml:space="preserve">el momento de </w:t>
      </w:r>
      <w:r w:rsidR="00344CB8" w:rsidRPr="0028464A">
        <w:rPr>
          <w:rFonts w:ascii="Arial" w:hAnsi="Arial" w:cs="Arial"/>
        </w:rPr>
        <w:t>su expedición</w:t>
      </w:r>
      <w:r w:rsidR="00773082" w:rsidRPr="0028464A">
        <w:rPr>
          <w:rStyle w:val="Refdenotaalpie"/>
          <w:rFonts w:ascii="Arial" w:hAnsi="Arial" w:cs="Arial"/>
        </w:rPr>
        <w:footnoteReference w:id="61"/>
      </w:r>
      <w:r w:rsidR="000F0300" w:rsidRPr="0028464A">
        <w:rPr>
          <w:rFonts w:ascii="Arial" w:hAnsi="Arial" w:cs="Arial"/>
        </w:rPr>
        <w:t xml:space="preserve">, </w:t>
      </w:r>
      <w:r w:rsidR="00B80722" w:rsidRPr="0028464A">
        <w:rPr>
          <w:rFonts w:ascii="Arial" w:hAnsi="Arial" w:cs="Arial"/>
        </w:rPr>
        <w:t>en</w:t>
      </w:r>
      <w:r w:rsidR="00C76368" w:rsidRPr="0028464A">
        <w:rPr>
          <w:rFonts w:ascii="Arial" w:hAnsi="Arial" w:cs="Arial"/>
        </w:rPr>
        <w:t xml:space="preserve"> razón de </w:t>
      </w:r>
      <w:r w:rsidR="000F0300" w:rsidRPr="0028464A">
        <w:rPr>
          <w:rFonts w:ascii="Arial" w:hAnsi="Arial" w:cs="Arial"/>
        </w:rPr>
        <w:t xml:space="preserve">las </w:t>
      </w:r>
      <w:r w:rsidR="007F0171" w:rsidRPr="0028464A">
        <w:rPr>
          <w:rFonts w:ascii="Arial" w:hAnsi="Arial" w:cs="Arial"/>
        </w:rPr>
        <w:t>falencias de la publicidad y de los estudios previos</w:t>
      </w:r>
      <w:r w:rsidR="005B4277" w:rsidRPr="0028464A">
        <w:rPr>
          <w:rFonts w:ascii="Arial" w:hAnsi="Arial" w:cs="Arial"/>
        </w:rPr>
        <w:t xml:space="preserve"> requeridos </w:t>
      </w:r>
      <w:r w:rsidR="007F0171" w:rsidRPr="0028464A">
        <w:rPr>
          <w:rFonts w:ascii="Arial" w:hAnsi="Arial" w:cs="Arial"/>
        </w:rPr>
        <w:t>para su adopción</w:t>
      </w:r>
      <w:r w:rsidR="00B80722" w:rsidRPr="0028464A">
        <w:rPr>
          <w:rFonts w:ascii="Arial" w:hAnsi="Arial" w:cs="Arial"/>
        </w:rPr>
        <w:t xml:space="preserve">. Esas falencias no inciden en </w:t>
      </w:r>
      <w:r w:rsidR="00BB46A1" w:rsidRPr="0028464A">
        <w:rPr>
          <w:rFonts w:ascii="Arial" w:hAnsi="Arial" w:cs="Arial"/>
        </w:rPr>
        <w:t xml:space="preserve">las cláusulas contractuales </w:t>
      </w:r>
      <w:r w:rsidR="00773082" w:rsidRPr="0028464A">
        <w:rPr>
          <w:rFonts w:ascii="Arial" w:hAnsi="Arial" w:cs="Arial"/>
        </w:rPr>
        <w:t xml:space="preserve">acordadas en </w:t>
      </w:r>
      <w:r w:rsidR="00BB46A1" w:rsidRPr="0028464A">
        <w:rPr>
          <w:rFonts w:ascii="Arial" w:hAnsi="Arial" w:cs="Arial"/>
        </w:rPr>
        <w:t xml:space="preserve">el Contrato </w:t>
      </w:r>
      <w:r w:rsidR="00CC67F1" w:rsidRPr="0028464A">
        <w:rPr>
          <w:rFonts w:ascii="Arial" w:hAnsi="Arial" w:cs="Arial"/>
        </w:rPr>
        <w:t>2</w:t>
      </w:r>
      <w:r w:rsidR="00BB46A1" w:rsidRPr="0028464A">
        <w:rPr>
          <w:rFonts w:ascii="Arial" w:hAnsi="Arial" w:cs="Arial"/>
        </w:rPr>
        <w:t xml:space="preserve">11 de 1999 y </w:t>
      </w:r>
      <w:r w:rsidR="00773082" w:rsidRPr="0028464A">
        <w:rPr>
          <w:rFonts w:ascii="Arial" w:hAnsi="Arial" w:cs="Arial"/>
        </w:rPr>
        <w:t xml:space="preserve">en el </w:t>
      </w:r>
      <w:r w:rsidR="00BB46A1" w:rsidRPr="0028464A">
        <w:rPr>
          <w:rFonts w:ascii="Arial" w:hAnsi="Arial" w:cs="Arial"/>
        </w:rPr>
        <w:t>otrosí No. 1 de 5 de junio de 2002</w:t>
      </w:r>
      <w:r w:rsidR="00C76368" w:rsidRPr="0028464A">
        <w:rPr>
          <w:rFonts w:ascii="Arial" w:hAnsi="Arial" w:cs="Arial"/>
        </w:rPr>
        <w:t xml:space="preserve">, que </w:t>
      </w:r>
      <w:r w:rsidR="00B80722" w:rsidRPr="0028464A">
        <w:rPr>
          <w:rFonts w:ascii="Arial" w:hAnsi="Arial" w:cs="Arial"/>
        </w:rPr>
        <w:t xml:space="preserve">estaban </w:t>
      </w:r>
      <w:r w:rsidR="00C76368" w:rsidRPr="0028464A">
        <w:rPr>
          <w:rFonts w:ascii="Arial" w:hAnsi="Arial" w:cs="Arial"/>
        </w:rPr>
        <w:t>vigentes para la época de los hechos</w:t>
      </w:r>
      <w:r w:rsidR="005B4277" w:rsidRPr="0028464A">
        <w:rPr>
          <w:rFonts w:ascii="Arial" w:hAnsi="Arial" w:cs="Arial"/>
        </w:rPr>
        <w:t xml:space="preserve"> y, que se tendrán como base de</w:t>
      </w:r>
      <w:r w:rsidR="00E461D3" w:rsidRPr="0028464A">
        <w:rPr>
          <w:rFonts w:ascii="Arial" w:hAnsi="Arial" w:cs="Arial"/>
        </w:rPr>
        <w:t>l análisis que resulta procedente en el caso concreto.</w:t>
      </w:r>
      <w:r w:rsidR="00BB46A1" w:rsidRPr="0028464A">
        <w:rPr>
          <w:rFonts w:ascii="Arial" w:hAnsi="Arial" w:cs="Arial"/>
        </w:rPr>
        <w:t xml:space="preserve"> </w:t>
      </w:r>
    </w:p>
    <w:p w14:paraId="1445B6BF" w14:textId="77777777" w:rsidR="008F2D5B" w:rsidRPr="0028464A" w:rsidRDefault="008F2D5B" w:rsidP="004437C1">
      <w:pPr>
        <w:spacing w:line="360" w:lineRule="auto"/>
        <w:jc w:val="both"/>
        <w:rPr>
          <w:rFonts w:ascii="Arial" w:hAnsi="Arial" w:cs="Arial"/>
        </w:rPr>
      </w:pPr>
    </w:p>
    <w:p w14:paraId="51806732" w14:textId="77777777" w:rsidR="00AF601E" w:rsidRPr="0028464A" w:rsidRDefault="0013202C" w:rsidP="004437C1">
      <w:pPr>
        <w:spacing w:line="360" w:lineRule="auto"/>
        <w:jc w:val="both"/>
        <w:rPr>
          <w:rFonts w:ascii="Arial" w:hAnsi="Arial" w:cs="Arial"/>
          <w:b/>
        </w:rPr>
      </w:pPr>
      <w:r w:rsidRPr="0028464A">
        <w:rPr>
          <w:rFonts w:ascii="Arial" w:hAnsi="Arial" w:cs="Arial"/>
          <w:b/>
        </w:rPr>
        <w:t xml:space="preserve">8.2. </w:t>
      </w:r>
      <w:r w:rsidR="00357FFC" w:rsidRPr="0028464A">
        <w:rPr>
          <w:rFonts w:ascii="Arial" w:hAnsi="Arial" w:cs="Arial"/>
          <w:b/>
        </w:rPr>
        <w:t xml:space="preserve">Marco normativo de los </w:t>
      </w:r>
      <w:r w:rsidR="00AF601E" w:rsidRPr="0028464A">
        <w:rPr>
          <w:rFonts w:ascii="Arial" w:hAnsi="Arial" w:cs="Arial"/>
          <w:b/>
        </w:rPr>
        <w:t>ingresos brutos</w:t>
      </w:r>
    </w:p>
    <w:p w14:paraId="4603D0A4" w14:textId="77777777" w:rsidR="003B0DAA" w:rsidRPr="0028464A" w:rsidRDefault="003B0DAA" w:rsidP="003B0DAA">
      <w:pPr>
        <w:spacing w:line="360" w:lineRule="auto"/>
        <w:rPr>
          <w:rFonts w:ascii="Arial" w:hAnsi="Arial" w:cs="Arial"/>
        </w:rPr>
      </w:pPr>
    </w:p>
    <w:p w14:paraId="1B67F780" w14:textId="77777777" w:rsidR="007921AB" w:rsidRPr="0028464A" w:rsidRDefault="003B0DAA" w:rsidP="00EF3DDD">
      <w:pPr>
        <w:spacing w:line="360" w:lineRule="auto"/>
        <w:jc w:val="both"/>
        <w:rPr>
          <w:rFonts w:ascii="Arial" w:hAnsi="Arial" w:cs="Arial"/>
        </w:rPr>
      </w:pPr>
      <w:r w:rsidRPr="0028464A">
        <w:rPr>
          <w:rFonts w:ascii="Arial" w:hAnsi="Arial" w:cs="Arial"/>
        </w:rPr>
        <w:t xml:space="preserve">El concepto de ingreso </w:t>
      </w:r>
      <w:r w:rsidRPr="0028464A">
        <w:rPr>
          <w:rFonts w:ascii="Arial" w:hAnsi="Arial" w:cs="Arial"/>
          <w:i/>
        </w:rPr>
        <w:t>bruto</w:t>
      </w:r>
      <w:r w:rsidRPr="0028464A">
        <w:rPr>
          <w:rFonts w:ascii="Arial" w:hAnsi="Arial" w:cs="Arial"/>
        </w:rPr>
        <w:t xml:space="preserve"> se enc</w:t>
      </w:r>
      <w:r w:rsidR="007921AB" w:rsidRPr="0028464A">
        <w:rPr>
          <w:rFonts w:ascii="Arial" w:hAnsi="Arial" w:cs="Arial"/>
        </w:rPr>
        <w:t xml:space="preserve">uentra </w:t>
      </w:r>
      <w:r w:rsidRPr="0028464A">
        <w:rPr>
          <w:rFonts w:ascii="Arial" w:hAnsi="Arial" w:cs="Arial"/>
        </w:rPr>
        <w:t xml:space="preserve">incorporado en el estado de la técnica contable, entendido como la totalidad del ingreso antes de cualquier descuento o devolución. </w:t>
      </w:r>
      <w:r w:rsidR="007921AB" w:rsidRPr="0028464A">
        <w:rPr>
          <w:rFonts w:ascii="Arial" w:hAnsi="Arial" w:cs="Arial"/>
        </w:rPr>
        <w:t>S</w:t>
      </w:r>
      <w:r w:rsidRPr="0028464A">
        <w:rPr>
          <w:rFonts w:ascii="Arial" w:hAnsi="Arial" w:cs="Arial"/>
        </w:rPr>
        <w:t xml:space="preserve">e diferencia del ingreso </w:t>
      </w:r>
      <w:r w:rsidRPr="0028464A">
        <w:rPr>
          <w:rFonts w:ascii="Arial" w:hAnsi="Arial" w:cs="Arial"/>
          <w:i/>
        </w:rPr>
        <w:t>neto</w:t>
      </w:r>
      <w:r w:rsidRPr="0028464A">
        <w:rPr>
          <w:rFonts w:ascii="Arial" w:hAnsi="Arial" w:cs="Arial"/>
        </w:rPr>
        <w:t>, este último correspondiente al valor establecido despu</w:t>
      </w:r>
      <w:r w:rsidR="00A5495D" w:rsidRPr="0028464A">
        <w:rPr>
          <w:rFonts w:ascii="Arial" w:hAnsi="Arial" w:cs="Arial"/>
        </w:rPr>
        <w:t>é</w:t>
      </w:r>
      <w:r w:rsidRPr="0028464A">
        <w:rPr>
          <w:rFonts w:ascii="Arial" w:hAnsi="Arial" w:cs="Arial"/>
        </w:rPr>
        <w:t xml:space="preserve">s de </w:t>
      </w:r>
      <w:r w:rsidR="00A5495D" w:rsidRPr="0028464A">
        <w:rPr>
          <w:rFonts w:ascii="Arial" w:hAnsi="Arial" w:cs="Arial"/>
        </w:rPr>
        <w:t xml:space="preserve">afectar </w:t>
      </w:r>
      <w:r w:rsidRPr="0028464A">
        <w:rPr>
          <w:rFonts w:ascii="Arial" w:hAnsi="Arial" w:cs="Arial"/>
        </w:rPr>
        <w:t>los respectivos descuentos o devoluciones</w:t>
      </w:r>
      <w:r w:rsidRPr="0028464A">
        <w:rPr>
          <w:rStyle w:val="Refdenotaalpie"/>
          <w:rFonts w:ascii="Arial" w:hAnsi="Arial" w:cs="Arial"/>
        </w:rPr>
        <w:footnoteReference w:id="62"/>
      </w:r>
      <w:r w:rsidRPr="0028464A">
        <w:rPr>
          <w:rFonts w:ascii="Arial" w:hAnsi="Arial" w:cs="Arial"/>
        </w:rPr>
        <w:t xml:space="preserve">. </w:t>
      </w:r>
    </w:p>
    <w:p w14:paraId="7E8EADC2" w14:textId="77777777" w:rsidR="007921AB" w:rsidRPr="0028464A" w:rsidRDefault="007921AB" w:rsidP="00EF3DDD">
      <w:pPr>
        <w:spacing w:line="360" w:lineRule="auto"/>
        <w:jc w:val="both"/>
        <w:rPr>
          <w:rFonts w:ascii="Arial" w:hAnsi="Arial" w:cs="Arial"/>
        </w:rPr>
      </w:pPr>
    </w:p>
    <w:p w14:paraId="42ACD786" w14:textId="77777777" w:rsidR="006D0F31" w:rsidRPr="0028464A" w:rsidRDefault="007921AB" w:rsidP="00EF3DDD">
      <w:pPr>
        <w:spacing w:line="360" w:lineRule="auto"/>
        <w:jc w:val="both"/>
        <w:rPr>
          <w:rFonts w:ascii="Arial" w:hAnsi="Arial" w:cs="Arial"/>
        </w:rPr>
      </w:pPr>
      <w:r w:rsidRPr="0028464A">
        <w:rPr>
          <w:rFonts w:ascii="Arial" w:hAnsi="Arial" w:cs="Arial"/>
        </w:rPr>
        <w:t xml:space="preserve">El Código Civil </w:t>
      </w:r>
      <w:r w:rsidR="00EF3DDD" w:rsidRPr="0028464A">
        <w:rPr>
          <w:rFonts w:ascii="Arial" w:hAnsi="Arial" w:cs="Arial"/>
        </w:rPr>
        <w:t xml:space="preserve">indica </w:t>
      </w:r>
      <w:r w:rsidRPr="0028464A">
        <w:rPr>
          <w:rFonts w:ascii="Arial" w:hAnsi="Arial" w:cs="Arial"/>
        </w:rPr>
        <w:t>dentro de las reglas de interpretación de la ley</w:t>
      </w:r>
      <w:r w:rsidR="006D0F31" w:rsidRPr="0028464A">
        <w:rPr>
          <w:rFonts w:ascii="Arial" w:hAnsi="Arial" w:cs="Arial"/>
        </w:rPr>
        <w:t>, el sentido natural y obvio de las palabras y el criterio técnico, en los artículos 28 y 29 de la referida codificación. Este último criterio</w:t>
      </w:r>
      <w:r w:rsidR="00277D60" w:rsidRPr="0028464A">
        <w:rPr>
          <w:rStyle w:val="Refdenotaalpie"/>
          <w:rFonts w:ascii="Arial" w:hAnsi="Arial" w:cs="Arial"/>
        </w:rPr>
        <w:footnoteReference w:id="63"/>
      </w:r>
      <w:r w:rsidR="006D0F31" w:rsidRPr="0028464A">
        <w:rPr>
          <w:rFonts w:ascii="Arial" w:hAnsi="Arial" w:cs="Arial"/>
        </w:rPr>
        <w:t xml:space="preserve"> es el que la Sala </w:t>
      </w:r>
      <w:r w:rsidR="00277D60" w:rsidRPr="0028464A">
        <w:rPr>
          <w:rFonts w:ascii="Arial" w:hAnsi="Arial" w:cs="Arial"/>
        </w:rPr>
        <w:t xml:space="preserve">identifica como aplicable, </w:t>
      </w:r>
      <w:r w:rsidR="006D0F31" w:rsidRPr="0028464A">
        <w:rPr>
          <w:rFonts w:ascii="Arial" w:hAnsi="Arial" w:cs="Arial"/>
        </w:rPr>
        <w:t xml:space="preserve">al caso </w:t>
      </w:r>
      <w:r w:rsidR="006D0F31" w:rsidRPr="0028464A">
        <w:rPr>
          <w:rFonts w:ascii="Arial" w:hAnsi="Arial" w:cs="Arial"/>
          <w:i/>
        </w:rPr>
        <w:t>sub lite</w:t>
      </w:r>
      <w:r w:rsidR="00B5035E" w:rsidRPr="0028464A">
        <w:rPr>
          <w:rFonts w:ascii="Arial" w:hAnsi="Arial" w:cs="Arial"/>
        </w:rPr>
        <w:t>, p</w:t>
      </w:r>
      <w:r w:rsidR="00277D60" w:rsidRPr="0028464A">
        <w:rPr>
          <w:rFonts w:ascii="Arial" w:hAnsi="Arial" w:cs="Arial"/>
        </w:rPr>
        <w:t xml:space="preserve">or virtud de las normas de contabilidad generalmente aceptadas en Colombia, vigentes para la época de los hechos. </w:t>
      </w:r>
      <w:r w:rsidR="00A54E5D" w:rsidRPr="0028464A">
        <w:rPr>
          <w:rFonts w:ascii="Arial" w:hAnsi="Arial" w:cs="Arial"/>
        </w:rPr>
        <w:t>Desde ahora se puede anotar que el ingreso bruto e</w:t>
      </w:r>
      <w:r w:rsidR="000162F9" w:rsidRPr="0028464A">
        <w:rPr>
          <w:rFonts w:ascii="Arial" w:hAnsi="Arial" w:cs="Arial"/>
        </w:rPr>
        <w:t>s</w:t>
      </w:r>
      <w:r w:rsidR="00A54E5D" w:rsidRPr="0028464A">
        <w:rPr>
          <w:rFonts w:ascii="Arial" w:hAnsi="Arial" w:cs="Arial"/>
        </w:rPr>
        <w:t xml:space="preserve"> un valor que se extra</w:t>
      </w:r>
      <w:r w:rsidR="000162F9" w:rsidRPr="0028464A">
        <w:rPr>
          <w:rFonts w:ascii="Arial" w:hAnsi="Arial" w:cs="Arial"/>
        </w:rPr>
        <w:t>e</w:t>
      </w:r>
      <w:r w:rsidR="00A54E5D" w:rsidRPr="0028464A">
        <w:rPr>
          <w:rFonts w:ascii="Arial" w:hAnsi="Arial" w:cs="Arial"/>
        </w:rPr>
        <w:t xml:space="preserve"> de la contabilidad, con base en la dinámica de las normas y reglas legalmente establecidas y no una </w:t>
      </w:r>
      <w:r w:rsidR="00A54E5D" w:rsidRPr="0028464A">
        <w:rPr>
          <w:rFonts w:ascii="Arial" w:hAnsi="Arial" w:cs="Arial"/>
          <w:i/>
        </w:rPr>
        <w:t>cuenta</w:t>
      </w:r>
      <w:r w:rsidR="00A54E5D" w:rsidRPr="0028464A">
        <w:rPr>
          <w:rFonts w:ascii="Arial" w:hAnsi="Arial" w:cs="Arial"/>
        </w:rPr>
        <w:t xml:space="preserve"> contable. </w:t>
      </w:r>
    </w:p>
    <w:p w14:paraId="7BD506D1" w14:textId="77777777" w:rsidR="00277D60" w:rsidRPr="0028464A" w:rsidRDefault="00277D60" w:rsidP="00EF3DDD">
      <w:pPr>
        <w:spacing w:line="360" w:lineRule="auto"/>
        <w:jc w:val="both"/>
        <w:rPr>
          <w:rFonts w:ascii="Arial" w:hAnsi="Arial" w:cs="Arial"/>
          <w:b/>
          <w:bCs/>
          <w:color w:val="000000"/>
          <w:shd w:val="clear" w:color="auto" w:fill="FFFFFF"/>
        </w:rPr>
      </w:pPr>
    </w:p>
    <w:p w14:paraId="367389A5" w14:textId="77777777" w:rsidR="003B0DAA" w:rsidRPr="0028464A" w:rsidRDefault="00A94163" w:rsidP="00DA281C">
      <w:pPr>
        <w:spacing w:line="360" w:lineRule="auto"/>
        <w:jc w:val="both"/>
        <w:rPr>
          <w:rFonts w:ascii="Arial" w:hAnsi="Arial" w:cs="Arial"/>
        </w:rPr>
      </w:pPr>
      <w:r w:rsidRPr="0028464A">
        <w:rPr>
          <w:rFonts w:ascii="Arial" w:hAnsi="Arial" w:cs="Arial"/>
        </w:rPr>
        <w:t>T</w:t>
      </w:r>
      <w:r w:rsidR="003B0DAA" w:rsidRPr="0028464A">
        <w:rPr>
          <w:rFonts w:ascii="Arial" w:hAnsi="Arial" w:cs="Arial"/>
        </w:rPr>
        <w:t>ambi</w:t>
      </w:r>
      <w:r w:rsidRPr="0028464A">
        <w:rPr>
          <w:rFonts w:ascii="Arial" w:hAnsi="Arial" w:cs="Arial"/>
        </w:rPr>
        <w:t>é</w:t>
      </w:r>
      <w:r w:rsidR="003B0DAA" w:rsidRPr="0028464A">
        <w:rPr>
          <w:rFonts w:ascii="Arial" w:hAnsi="Arial" w:cs="Arial"/>
        </w:rPr>
        <w:t>n se puede observar que las normas tributarias</w:t>
      </w:r>
      <w:r w:rsidR="00F6241B" w:rsidRPr="0028464A">
        <w:rPr>
          <w:rStyle w:val="Refdenotaalpie"/>
          <w:rFonts w:ascii="Arial" w:hAnsi="Arial" w:cs="Arial"/>
        </w:rPr>
        <w:footnoteReference w:id="64"/>
      </w:r>
      <w:r w:rsidR="003B0DAA" w:rsidRPr="0028464A">
        <w:rPr>
          <w:rFonts w:ascii="Arial" w:hAnsi="Arial" w:cs="Arial"/>
        </w:rPr>
        <w:t xml:space="preserve"> </w:t>
      </w:r>
      <w:r w:rsidRPr="0028464A">
        <w:rPr>
          <w:rFonts w:ascii="Arial" w:hAnsi="Arial" w:cs="Arial"/>
        </w:rPr>
        <w:t>y el concepto de</w:t>
      </w:r>
      <w:r w:rsidR="00F6241B" w:rsidRPr="0028464A">
        <w:rPr>
          <w:rFonts w:ascii="Arial" w:hAnsi="Arial" w:cs="Arial"/>
        </w:rPr>
        <w:t xml:space="preserve">l Consejo Técnico de la Contaduría Pública </w:t>
      </w:r>
      <w:r w:rsidR="007F2DBF" w:rsidRPr="0028464A">
        <w:rPr>
          <w:rFonts w:ascii="Arial" w:hAnsi="Arial" w:cs="Arial"/>
        </w:rPr>
        <w:t>-</w:t>
      </w:r>
      <w:r w:rsidR="00F6241B" w:rsidRPr="0028464A">
        <w:rPr>
          <w:rFonts w:ascii="Arial" w:hAnsi="Arial" w:cs="Arial"/>
        </w:rPr>
        <w:t>que fue citado en el informe de auditoría</w:t>
      </w:r>
      <w:r w:rsidR="007F2DBF" w:rsidRPr="0028464A">
        <w:rPr>
          <w:rFonts w:ascii="Arial" w:hAnsi="Arial" w:cs="Arial"/>
        </w:rPr>
        <w:t xml:space="preserve"> en el que se fundó la decisión de la CNTV</w:t>
      </w:r>
      <w:r w:rsidR="00F6241B" w:rsidRPr="0028464A">
        <w:rPr>
          <w:rStyle w:val="Refdenotaalpie"/>
          <w:rFonts w:ascii="Arial" w:hAnsi="Arial" w:cs="Arial"/>
        </w:rPr>
        <w:footnoteReference w:id="65"/>
      </w:r>
      <w:r w:rsidR="00E84C72" w:rsidRPr="0028464A">
        <w:rPr>
          <w:rFonts w:ascii="Arial" w:hAnsi="Arial" w:cs="Arial"/>
        </w:rPr>
        <w:t>-</w:t>
      </w:r>
      <w:r w:rsidRPr="0028464A">
        <w:rPr>
          <w:rFonts w:ascii="Arial" w:hAnsi="Arial" w:cs="Arial"/>
        </w:rPr>
        <w:t xml:space="preserve"> </w:t>
      </w:r>
      <w:r w:rsidR="00F6241B" w:rsidRPr="0028464A">
        <w:rPr>
          <w:rFonts w:ascii="Arial" w:hAnsi="Arial" w:cs="Arial"/>
        </w:rPr>
        <w:t xml:space="preserve">coincidían en establecer la </w:t>
      </w:r>
      <w:r w:rsidR="003B0DAA" w:rsidRPr="0028464A">
        <w:rPr>
          <w:rFonts w:ascii="Arial" w:hAnsi="Arial" w:cs="Arial"/>
        </w:rPr>
        <w:t xml:space="preserve">diferencia entre los ingresos brutos y los netos, con </w:t>
      </w:r>
      <w:r w:rsidR="00F6241B" w:rsidRPr="0028464A">
        <w:rPr>
          <w:rFonts w:ascii="Arial" w:hAnsi="Arial" w:cs="Arial"/>
        </w:rPr>
        <w:t xml:space="preserve">el mismo concepto que se </w:t>
      </w:r>
      <w:r w:rsidR="003B0DAA" w:rsidRPr="0028464A">
        <w:rPr>
          <w:rFonts w:ascii="Arial" w:hAnsi="Arial" w:cs="Arial"/>
        </w:rPr>
        <w:t xml:space="preserve">ha expuesto. </w:t>
      </w:r>
    </w:p>
    <w:p w14:paraId="09745364" w14:textId="77777777" w:rsidR="00A5495D" w:rsidRPr="0028464A" w:rsidRDefault="00A5495D" w:rsidP="00DA281C">
      <w:pPr>
        <w:spacing w:line="360" w:lineRule="auto"/>
        <w:jc w:val="both"/>
        <w:rPr>
          <w:rFonts w:ascii="Arial" w:hAnsi="Arial" w:cs="Arial"/>
        </w:rPr>
      </w:pPr>
    </w:p>
    <w:p w14:paraId="4EAFCBA4" w14:textId="77777777" w:rsidR="003B0DAA" w:rsidRPr="0028464A" w:rsidRDefault="002D2661" w:rsidP="00DA281C">
      <w:pPr>
        <w:spacing w:line="360" w:lineRule="auto"/>
        <w:jc w:val="both"/>
        <w:rPr>
          <w:rFonts w:ascii="Arial" w:hAnsi="Arial" w:cs="Arial"/>
        </w:rPr>
      </w:pPr>
      <w:r w:rsidRPr="0028464A">
        <w:rPr>
          <w:rFonts w:ascii="Arial" w:hAnsi="Arial" w:cs="Arial"/>
        </w:rPr>
        <w:t xml:space="preserve">Se advierte que </w:t>
      </w:r>
      <w:r w:rsidR="00277191" w:rsidRPr="0028464A">
        <w:rPr>
          <w:rFonts w:ascii="Arial" w:hAnsi="Arial" w:cs="Arial"/>
        </w:rPr>
        <w:t xml:space="preserve">en </w:t>
      </w:r>
      <w:r w:rsidR="003B0DAA" w:rsidRPr="0028464A">
        <w:rPr>
          <w:rFonts w:ascii="Arial" w:hAnsi="Arial" w:cs="Arial"/>
        </w:rPr>
        <w:t>el Decreto 2649 de 1993, se definió como el conjunto de principios o normas de contabilidad, de conceptos básicos y de reglas para registrar e informar los asuntos y actividades de las personas obligadas a llevar contabi</w:t>
      </w:r>
      <w:r w:rsidRPr="0028464A">
        <w:rPr>
          <w:rFonts w:ascii="Arial" w:hAnsi="Arial" w:cs="Arial"/>
        </w:rPr>
        <w:t>l</w:t>
      </w:r>
      <w:r w:rsidR="003B0DAA" w:rsidRPr="0028464A">
        <w:rPr>
          <w:rFonts w:ascii="Arial" w:hAnsi="Arial" w:cs="Arial"/>
        </w:rPr>
        <w:t>idad</w:t>
      </w:r>
      <w:r w:rsidR="003B0DAA" w:rsidRPr="0028464A">
        <w:rPr>
          <w:rStyle w:val="Refdenotaalpie"/>
          <w:rFonts w:ascii="Arial" w:hAnsi="Arial" w:cs="Arial"/>
        </w:rPr>
        <w:footnoteReference w:id="66"/>
      </w:r>
      <w:r w:rsidR="003B0DAA" w:rsidRPr="0028464A">
        <w:rPr>
          <w:rFonts w:ascii="Arial" w:hAnsi="Arial" w:cs="Arial"/>
        </w:rPr>
        <w:t xml:space="preserve">. De esta manera, el citado decreto era un cuerpo normativo de </w:t>
      </w:r>
      <w:r w:rsidR="003B0DAA" w:rsidRPr="0028464A">
        <w:rPr>
          <w:rFonts w:ascii="Arial" w:hAnsi="Arial" w:cs="Arial"/>
        </w:rPr>
        <w:lastRenderedPageBreak/>
        <w:t>principios, conceptos y reglas, de carácter obligatorio para la demandante</w:t>
      </w:r>
      <w:r w:rsidR="00DA281C" w:rsidRPr="0028464A">
        <w:rPr>
          <w:rFonts w:ascii="Arial" w:hAnsi="Arial" w:cs="Arial"/>
        </w:rPr>
        <w:t xml:space="preserve"> en el caso </w:t>
      </w:r>
      <w:r w:rsidR="00DA281C" w:rsidRPr="0028464A">
        <w:rPr>
          <w:rFonts w:ascii="Arial" w:hAnsi="Arial" w:cs="Arial"/>
          <w:i/>
        </w:rPr>
        <w:t>sub lite</w:t>
      </w:r>
      <w:r w:rsidR="003B0DAA" w:rsidRPr="0028464A">
        <w:rPr>
          <w:rFonts w:ascii="Arial" w:hAnsi="Arial" w:cs="Arial"/>
        </w:rPr>
        <w:t xml:space="preserve">. </w:t>
      </w:r>
    </w:p>
    <w:p w14:paraId="492421C7" w14:textId="77777777" w:rsidR="002D2661" w:rsidRPr="0028464A" w:rsidRDefault="002D2661" w:rsidP="00431DFE">
      <w:pPr>
        <w:spacing w:line="360" w:lineRule="auto"/>
        <w:jc w:val="both"/>
        <w:rPr>
          <w:rFonts w:ascii="Arial" w:hAnsi="Arial" w:cs="Arial"/>
        </w:rPr>
      </w:pPr>
    </w:p>
    <w:p w14:paraId="0A30A8E9" w14:textId="77777777" w:rsidR="00A824ED" w:rsidRPr="0028464A" w:rsidRDefault="002D2661" w:rsidP="00431DFE">
      <w:pPr>
        <w:spacing w:line="360" w:lineRule="auto"/>
        <w:jc w:val="both"/>
        <w:rPr>
          <w:rFonts w:ascii="Arial" w:hAnsi="Arial" w:cs="Arial"/>
        </w:rPr>
      </w:pPr>
      <w:r w:rsidRPr="0028464A">
        <w:rPr>
          <w:rFonts w:ascii="Arial" w:hAnsi="Arial" w:cs="Arial"/>
        </w:rPr>
        <w:t>Por otra parte, e</w:t>
      </w:r>
      <w:r w:rsidR="003B0DAA" w:rsidRPr="0028464A">
        <w:rPr>
          <w:rFonts w:ascii="Arial" w:hAnsi="Arial" w:cs="Arial"/>
        </w:rPr>
        <w:t xml:space="preserve">l </w:t>
      </w:r>
      <w:proofErr w:type="gramStart"/>
      <w:r w:rsidR="003B0DAA" w:rsidRPr="0028464A">
        <w:rPr>
          <w:rFonts w:ascii="Arial" w:hAnsi="Arial" w:cs="Arial"/>
        </w:rPr>
        <w:t>Decreto  265</w:t>
      </w:r>
      <w:r w:rsidR="00EF3DDD" w:rsidRPr="0028464A">
        <w:rPr>
          <w:rFonts w:ascii="Arial" w:hAnsi="Arial" w:cs="Arial"/>
        </w:rPr>
        <w:t>0</w:t>
      </w:r>
      <w:proofErr w:type="gramEnd"/>
      <w:r w:rsidR="003B0DAA" w:rsidRPr="0028464A">
        <w:rPr>
          <w:rFonts w:ascii="Arial" w:hAnsi="Arial" w:cs="Arial"/>
        </w:rPr>
        <w:t xml:space="preserve"> de 1993, contentivo del denominado plan </w:t>
      </w:r>
      <w:r w:rsidR="00EF3DDD" w:rsidRPr="0028464A">
        <w:rPr>
          <w:rFonts w:ascii="Arial" w:hAnsi="Arial" w:cs="Arial"/>
        </w:rPr>
        <w:t>ú</w:t>
      </w:r>
      <w:r w:rsidR="003B0DAA" w:rsidRPr="0028464A">
        <w:rPr>
          <w:rFonts w:ascii="Arial" w:hAnsi="Arial" w:cs="Arial"/>
        </w:rPr>
        <w:t>nico de cuentas –PUC-,  establecía un catálogo, en el cual la clase 4 correspondía a los ingresos. En cada clase de cuenta</w:t>
      </w:r>
      <w:r w:rsidR="00FD36FD" w:rsidRPr="0028464A">
        <w:rPr>
          <w:rFonts w:ascii="Arial" w:hAnsi="Arial" w:cs="Arial"/>
        </w:rPr>
        <w:t>s</w:t>
      </w:r>
      <w:r w:rsidR="00DA281C" w:rsidRPr="0028464A">
        <w:rPr>
          <w:rFonts w:ascii="Arial" w:hAnsi="Arial" w:cs="Arial"/>
        </w:rPr>
        <w:t>, el citado decreto</w:t>
      </w:r>
      <w:r w:rsidR="003B0DAA" w:rsidRPr="0028464A">
        <w:rPr>
          <w:rFonts w:ascii="Arial" w:hAnsi="Arial" w:cs="Arial"/>
        </w:rPr>
        <w:t xml:space="preserve"> describía las reglas de las dinámicas de las </w:t>
      </w:r>
      <w:r w:rsidR="00E84C72" w:rsidRPr="0028464A">
        <w:rPr>
          <w:rFonts w:ascii="Arial" w:hAnsi="Arial" w:cs="Arial"/>
        </w:rPr>
        <w:t xml:space="preserve">respectivas </w:t>
      </w:r>
      <w:r w:rsidR="003B0DAA" w:rsidRPr="0028464A">
        <w:rPr>
          <w:rFonts w:ascii="Arial" w:hAnsi="Arial" w:cs="Arial"/>
        </w:rPr>
        <w:t xml:space="preserve">subcuentas. </w:t>
      </w:r>
    </w:p>
    <w:p w14:paraId="07CCAF6A" w14:textId="77777777" w:rsidR="00A824ED" w:rsidRPr="0028464A" w:rsidRDefault="00A824ED" w:rsidP="00431DFE">
      <w:pPr>
        <w:spacing w:line="360" w:lineRule="auto"/>
        <w:jc w:val="both"/>
        <w:rPr>
          <w:rFonts w:ascii="Arial" w:hAnsi="Arial" w:cs="Arial"/>
        </w:rPr>
      </w:pPr>
    </w:p>
    <w:p w14:paraId="527234E5" w14:textId="77777777" w:rsidR="003B0DAA" w:rsidRPr="0028464A" w:rsidRDefault="003B0DAA" w:rsidP="00431DFE">
      <w:pPr>
        <w:spacing w:line="360" w:lineRule="auto"/>
        <w:jc w:val="both"/>
        <w:rPr>
          <w:rFonts w:ascii="Arial" w:hAnsi="Arial" w:cs="Arial"/>
        </w:rPr>
      </w:pPr>
      <w:r w:rsidRPr="0028464A">
        <w:rPr>
          <w:rFonts w:ascii="Arial" w:hAnsi="Arial" w:cs="Arial"/>
        </w:rPr>
        <w:t xml:space="preserve">Las referidas </w:t>
      </w:r>
      <w:r w:rsidRPr="0028464A">
        <w:rPr>
          <w:rFonts w:ascii="Arial" w:hAnsi="Arial" w:cs="Arial"/>
          <w:i/>
        </w:rPr>
        <w:t>dinámicas</w:t>
      </w:r>
      <w:r w:rsidRPr="0028464A">
        <w:rPr>
          <w:rFonts w:ascii="Arial" w:hAnsi="Arial" w:cs="Arial"/>
        </w:rPr>
        <w:t xml:space="preserve"> consistieron en indicar los movimientos que se registraban como créditos o débitos en cada subcuenta, de acuerdo con su naturaleza. En términos sencillos, esas dinámicas definían las reglas </w:t>
      </w:r>
      <w:r w:rsidR="00FD36FD" w:rsidRPr="0028464A">
        <w:rPr>
          <w:rFonts w:ascii="Arial" w:hAnsi="Arial" w:cs="Arial"/>
        </w:rPr>
        <w:t xml:space="preserve">para </w:t>
      </w:r>
      <w:r w:rsidR="00A824ED" w:rsidRPr="0028464A">
        <w:rPr>
          <w:rFonts w:ascii="Arial" w:hAnsi="Arial" w:cs="Arial"/>
        </w:rPr>
        <w:t>afectar (</w:t>
      </w:r>
      <w:r w:rsidRPr="0028464A">
        <w:rPr>
          <w:rFonts w:ascii="Arial" w:hAnsi="Arial" w:cs="Arial"/>
        </w:rPr>
        <w:t>sumar o restar</w:t>
      </w:r>
      <w:r w:rsidR="00A824ED" w:rsidRPr="0028464A">
        <w:rPr>
          <w:rFonts w:ascii="Arial" w:hAnsi="Arial" w:cs="Arial"/>
        </w:rPr>
        <w:t>)</w:t>
      </w:r>
      <w:r w:rsidRPr="0028464A">
        <w:rPr>
          <w:rFonts w:ascii="Arial" w:hAnsi="Arial" w:cs="Arial"/>
        </w:rPr>
        <w:t xml:space="preserve"> los valores </w:t>
      </w:r>
      <w:r w:rsidR="00B45A1C" w:rsidRPr="0028464A">
        <w:rPr>
          <w:rFonts w:ascii="Arial" w:hAnsi="Arial" w:cs="Arial"/>
        </w:rPr>
        <w:t>de</w:t>
      </w:r>
      <w:r w:rsidRPr="0028464A">
        <w:rPr>
          <w:rFonts w:ascii="Arial" w:hAnsi="Arial" w:cs="Arial"/>
        </w:rPr>
        <w:t xml:space="preserve"> las distintas cuentas </w:t>
      </w:r>
      <w:r w:rsidR="002D2661" w:rsidRPr="0028464A">
        <w:rPr>
          <w:rFonts w:ascii="Arial" w:hAnsi="Arial" w:cs="Arial"/>
        </w:rPr>
        <w:t xml:space="preserve">y sub cuentas </w:t>
      </w:r>
      <w:r w:rsidRPr="0028464A">
        <w:rPr>
          <w:rFonts w:ascii="Arial" w:hAnsi="Arial" w:cs="Arial"/>
        </w:rPr>
        <w:t xml:space="preserve">de la contabilidad. </w:t>
      </w:r>
    </w:p>
    <w:p w14:paraId="026428A9" w14:textId="77777777" w:rsidR="005A4226" w:rsidRPr="0028464A" w:rsidRDefault="005A4226" w:rsidP="003B0DAA">
      <w:pPr>
        <w:spacing w:line="360" w:lineRule="auto"/>
        <w:rPr>
          <w:rFonts w:ascii="Arial" w:hAnsi="Arial" w:cs="Arial"/>
        </w:rPr>
      </w:pPr>
    </w:p>
    <w:p w14:paraId="57788B59" w14:textId="77777777" w:rsidR="005A4226" w:rsidRPr="0028464A" w:rsidRDefault="003B0DAA" w:rsidP="00431DFE">
      <w:pPr>
        <w:spacing w:line="360" w:lineRule="auto"/>
        <w:jc w:val="both"/>
        <w:rPr>
          <w:rFonts w:ascii="Arial" w:hAnsi="Arial" w:cs="Arial"/>
        </w:rPr>
      </w:pPr>
      <w:r w:rsidRPr="0028464A">
        <w:rPr>
          <w:rFonts w:ascii="Arial" w:hAnsi="Arial" w:cs="Arial"/>
        </w:rPr>
        <w:t xml:space="preserve">Por ejemplo, la cuenta 41 agrupaba el ingreso operacional </w:t>
      </w:r>
      <w:r w:rsidRPr="0028464A">
        <w:rPr>
          <w:rFonts w:ascii="Arial" w:hAnsi="Arial" w:cs="Arial"/>
          <w:i/>
        </w:rPr>
        <w:t>“</w:t>
      </w:r>
      <w:r w:rsidRPr="0028464A">
        <w:rPr>
          <w:rFonts w:ascii="Arial" w:hAnsi="Arial" w:cs="Arial"/>
          <w:i/>
          <w:shd w:val="clear" w:color="auto" w:fill="FFFFFF"/>
        </w:rPr>
        <w:t>que representan los beneficios operativos y financieros que percibe el ente económico en el desarrollo del giro normal de su actividad comercial en un ejercicio determinado”</w:t>
      </w:r>
      <w:r w:rsidR="002D2661" w:rsidRPr="0028464A">
        <w:rPr>
          <w:rFonts w:ascii="Arial" w:hAnsi="Arial" w:cs="Arial"/>
          <w:i/>
          <w:shd w:val="clear" w:color="auto" w:fill="FFFFFF"/>
        </w:rPr>
        <w:t xml:space="preserve"> </w:t>
      </w:r>
      <w:r w:rsidR="002D2661" w:rsidRPr="0028464A">
        <w:rPr>
          <w:rFonts w:ascii="Arial" w:hAnsi="Arial" w:cs="Arial"/>
          <w:shd w:val="clear" w:color="auto" w:fill="FFFFFF"/>
        </w:rPr>
        <w:t xml:space="preserve">y la </w:t>
      </w:r>
      <w:r w:rsidR="005A4226" w:rsidRPr="0028464A">
        <w:rPr>
          <w:rFonts w:ascii="Arial" w:hAnsi="Arial" w:cs="Arial"/>
          <w:shd w:val="clear" w:color="auto" w:fill="FFFFFF"/>
        </w:rPr>
        <w:t xml:space="preserve">subcuenta </w:t>
      </w:r>
      <w:r w:rsidRPr="0028464A">
        <w:rPr>
          <w:rFonts w:ascii="Arial" w:hAnsi="Arial" w:cs="Arial"/>
        </w:rPr>
        <w:t>4175</w:t>
      </w:r>
      <w:r w:rsidR="005A4226" w:rsidRPr="0028464A">
        <w:rPr>
          <w:rFonts w:ascii="Arial" w:hAnsi="Arial" w:cs="Arial"/>
        </w:rPr>
        <w:t xml:space="preserve"> establecía las devoluciones que se registraban </w:t>
      </w:r>
      <w:r w:rsidRPr="0028464A">
        <w:rPr>
          <w:rFonts w:ascii="Arial" w:hAnsi="Arial" w:cs="Arial"/>
        </w:rPr>
        <w:t xml:space="preserve">como </w:t>
      </w:r>
      <w:r w:rsidRPr="0028464A">
        <w:rPr>
          <w:rFonts w:ascii="Arial" w:hAnsi="Arial" w:cs="Arial"/>
          <w:i/>
        </w:rPr>
        <w:t xml:space="preserve">débito </w:t>
      </w:r>
      <w:r w:rsidRPr="0028464A">
        <w:rPr>
          <w:rFonts w:ascii="Arial" w:hAnsi="Arial" w:cs="Arial"/>
        </w:rPr>
        <w:t xml:space="preserve">al ingreso. </w:t>
      </w:r>
    </w:p>
    <w:p w14:paraId="4686B8C4" w14:textId="77777777" w:rsidR="005A4226" w:rsidRPr="0028464A" w:rsidRDefault="005A4226" w:rsidP="003B0DAA">
      <w:pPr>
        <w:spacing w:line="360" w:lineRule="auto"/>
        <w:rPr>
          <w:rFonts w:ascii="Arial" w:hAnsi="Arial" w:cs="Arial"/>
        </w:rPr>
      </w:pPr>
    </w:p>
    <w:p w14:paraId="396B031B" w14:textId="77777777" w:rsidR="005A4226" w:rsidRPr="0028464A" w:rsidRDefault="003B0DAA" w:rsidP="00431DFE">
      <w:pPr>
        <w:spacing w:line="360" w:lineRule="auto"/>
        <w:jc w:val="both"/>
        <w:rPr>
          <w:rFonts w:ascii="Arial" w:hAnsi="Arial" w:cs="Arial"/>
        </w:rPr>
      </w:pPr>
      <w:r w:rsidRPr="0028464A">
        <w:rPr>
          <w:rFonts w:ascii="Arial" w:hAnsi="Arial" w:cs="Arial"/>
        </w:rPr>
        <w:t xml:space="preserve">Entonces, para </w:t>
      </w:r>
      <w:r w:rsidR="00A824ED" w:rsidRPr="0028464A">
        <w:rPr>
          <w:rFonts w:ascii="Arial" w:hAnsi="Arial" w:cs="Arial"/>
        </w:rPr>
        <w:t xml:space="preserve">la dinámica que </w:t>
      </w:r>
      <w:r w:rsidR="00FD36FD" w:rsidRPr="0028464A">
        <w:rPr>
          <w:rFonts w:ascii="Arial" w:hAnsi="Arial" w:cs="Arial"/>
        </w:rPr>
        <w:t xml:space="preserve">se </w:t>
      </w:r>
      <w:r w:rsidRPr="0028464A">
        <w:rPr>
          <w:rFonts w:ascii="Arial" w:hAnsi="Arial" w:cs="Arial"/>
        </w:rPr>
        <w:t xml:space="preserve">indica, el ingreso bruto se determinaba por la sumatoria de ingresos, antes de restar o debitar cualquier devolución o descuento.  </w:t>
      </w:r>
    </w:p>
    <w:p w14:paraId="5962FCB9" w14:textId="77777777" w:rsidR="005A4226" w:rsidRPr="0028464A" w:rsidRDefault="005A4226" w:rsidP="00431DFE">
      <w:pPr>
        <w:spacing w:line="360" w:lineRule="auto"/>
        <w:jc w:val="both"/>
        <w:rPr>
          <w:rFonts w:ascii="Arial" w:hAnsi="Arial" w:cs="Arial"/>
        </w:rPr>
      </w:pPr>
    </w:p>
    <w:p w14:paraId="45861DD9" w14:textId="77777777" w:rsidR="005A4226" w:rsidRPr="0028464A" w:rsidRDefault="005A4226" w:rsidP="00431DFE">
      <w:pPr>
        <w:spacing w:line="360" w:lineRule="auto"/>
        <w:jc w:val="both"/>
        <w:rPr>
          <w:rFonts w:ascii="Arial" w:hAnsi="Arial" w:cs="Arial"/>
        </w:rPr>
      </w:pPr>
      <w:r w:rsidRPr="0028464A">
        <w:rPr>
          <w:rFonts w:ascii="Arial" w:hAnsi="Arial" w:cs="Arial"/>
        </w:rPr>
        <w:t>El anterior cuerpo de normas, conceptos y reglas fue el que se desconoció por la ahora demandante</w:t>
      </w:r>
      <w:r w:rsidR="00E14954" w:rsidRPr="0028464A">
        <w:rPr>
          <w:rFonts w:ascii="Arial" w:hAnsi="Arial" w:cs="Arial"/>
        </w:rPr>
        <w:t xml:space="preserve"> al expedir las certificaciones que remitió a la CNTV</w:t>
      </w:r>
      <w:r w:rsidRPr="0028464A">
        <w:rPr>
          <w:rFonts w:ascii="Arial" w:hAnsi="Arial" w:cs="Arial"/>
        </w:rPr>
        <w:t>, de conformidad con lo</w:t>
      </w:r>
      <w:r w:rsidR="00E14954" w:rsidRPr="0028464A">
        <w:rPr>
          <w:rFonts w:ascii="Arial" w:hAnsi="Arial" w:cs="Arial"/>
        </w:rPr>
        <w:t xml:space="preserve"> que se estableció en los </w:t>
      </w:r>
      <w:r w:rsidRPr="0028464A">
        <w:rPr>
          <w:rFonts w:ascii="Arial" w:hAnsi="Arial" w:cs="Arial"/>
        </w:rPr>
        <w:t>actos acusados en este proceso</w:t>
      </w:r>
      <w:r w:rsidR="00E14954" w:rsidRPr="0028464A">
        <w:rPr>
          <w:rFonts w:ascii="Arial" w:hAnsi="Arial" w:cs="Arial"/>
        </w:rPr>
        <w:t>, dado que reportó el ingreso resultante después de afectaciones o mo</w:t>
      </w:r>
      <w:r w:rsidR="004B5782" w:rsidRPr="0028464A">
        <w:rPr>
          <w:rFonts w:ascii="Arial" w:hAnsi="Arial" w:cs="Arial"/>
        </w:rPr>
        <w:t xml:space="preserve">vimientos contables, que conllevaron </w:t>
      </w:r>
      <w:r w:rsidR="00CF258E" w:rsidRPr="0028464A">
        <w:rPr>
          <w:rFonts w:ascii="Arial" w:hAnsi="Arial" w:cs="Arial"/>
        </w:rPr>
        <w:t xml:space="preserve">a que </w:t>
      </w:r>
      <w:r w:rsidR="004B5782" w:rsidRPr="0028464A">
        <w:rPr>
          <w:rFonts w:ascii="Arial" w:hAnsi="Arial" w:cs="Arial"/>
        </w:rPr>
        <w:t xml:space="preserve">el reporte </w:t>
      </w:r>
      <w:r w:rsidR="00CF258E" w:rsidRPr="0028464A">
        <w:rPr>
          <w:rFonts w:ascii="Arial" w:hAnsi="Arial" w:cs="Arial"/>
        </w:rPr>
        <w:t xml:space="preserve">correspondiera a </w:t>
      </w:r>
      <w:r w:rsidR="004B5782" w:rsidRPr="0028464A">
        <w:rPr>
          <w:rFonts w:ascii="Arial" w:hAnsi="Arial" w:cs="Arial"/>
        </w:rPr>
        <w:t>un valor inferior al del ingreso bruto que se determinaba de acuerdo con su propia contabilidad.</w:t>
      </w:r>
    </w:p>
    <w:p w14:paraId="4533E31A" w14:textId="77777777" w:rsidR="005A4226" w:rsidRPr="0028464A" w:rsidRDefault="005A4226" w:rsidP="003B0DAA">
      <w:pPr>
        <w:spacing w:line="360" w:lineRule="auto"/>
        <w:rPr>
          <w:rFonts w:ascii="Arial" w:hAnsi="Arial" w:cs="Arial"/>
        </w:rPr>
      </w:pPr>
      <w:r w:rsidRPr="0028464A">
        <w:rPr>
          <w:rFonts w:ascii="Arial" w:hAnsi="Arial" w:cs="Arial"/>
        </w:rPr>
        <w:t xml:space="preserve"> </w:t>
      </w:r>
    </w:p>
    <w:p w14:paraId="729C2B0B" w14:textId="77777777" w:rsidR="003B0DAA" w:rsidRPr="0028464A" w:rsidRDefault="00431DFE" w:rsidP="00431DFE">
      <w:pPr>
        <w:spacing w:line="360" w:lineRule="auto"/>
        <w:jc w:val="both"/>
        <w:rPr>
          <w:rFonts w:ascii="Arial" w:hAnsi="Arial" w:cs="Arial"/>
        </w:rPr>
      </w:pPr>
      <w:r w:rsidRPr="0028464A">
        <w:rPr>
          <w:rFonts w:ascii="Arial" w:hAnsi="Arial" w:cs="Arial"/>
        </w:rPr>
        <w:t>Se puntualiza que</w:t>
      </w:r>
      <w:r w:rsidR="00E14954" w:rsidRPr="0028464A">
        <w:rPr>
          <w:rFonts w:ascii="Arial" w:hAnsi="Arial" w:cs="Arial"/>
        </w:rPr>
        <w:t xml:space="preserve"> en el presente litigio</w:t>
      </w:r>
      <w:r w:rsidRPr="0028464A">
        <w:rPr>
          <w:rFonts w:ascii="Arial" w:hAnsi="Arial" w:cs="Arial"/>
        </w:rPr>
        <w:t xml:space="preserve"> </w:t>
      </w:r>
      <w:r w:rsidR="003B0DAA" w:rsidRPr="0028464A">
        <w:rPr>
          <w:rFonts w:ascii="Arial" w:hAnsi="Arial" w:cs="Arial"/>
        </w:rPr>
        <w:t>la demandante no presentó ningún argumento para controvertir las cifras del ingreso bruto extra</w:t>
      </w:r>
      <w:r w:rsidR="00855897" w:rsidRPr="0028464A">
        <w:rPr>
          <w:rFonts w:ascii="Arial" w:hAnsi="Arial" w:cs="Arial"/>
        </w:rPr>
        <w:t>í</w:t>
      </w:r>
      <w:r w:rsidR="003B0DAA" w:rsidRPr="0028464A">
        <w:rPr>
          <w:rFonts w:ascii="Arial" w:hAnsi="Arial" w:cs="Arial"/>
        </w:rPr>
        <w:t>das de su contabilidad e incorporadas en los actos administrativos que impugnó. Su carga argumentativa se manejó en un plano meramente conceptual y, en últimas</w:t>
      </w:r>
      <w:r w:rsidR="00CF258E" w:rsidRPr="0028464A">
        <w:rPr>
          <w:rFonts w:ascii="Arial" w:hAnsi="Arial" w:cs="Arial"/>
        </w:rPr>
        <w:t>,</w:t>
      </w:r>
      <w:r w:rsidR="003B0DAA" w:rsidRPr="0028464A">
        <w:rPr>
          <w:rFonts w:ascii="Arial" w:hAnsi="Arial" w:cs="Arial"/>
        </w:rPr>
        <w:t xml:space="preserve"> planteó que, en su criterio, el ingreso bruto mencionado en los acuerdos de la CNTV correspondía a un valor distinto del que arrojaban las normas y las dinámicas contables definidas en los decretos citados. </w:t>
      </w:r>
    </w:p>
    <w:p w14:paraId="6C2C3396" w14:textId="77777777" w:rsidR="00431DFE" w:rsidRPr="0028464A" w:rsidRDefault="00431DFE" w:rsidP="00431DFE">
      <w:pPr>
        <w:spacing w:line="360" w:lineRule="auto"/>
        <w:jc w:val="both"/>
        <w:rPr>
          <w:rFonts w:ascii="Arial" w:hAnsi="Arial" w:cs="Arial"/>
        </w:rPr>
      </w:pPr>
    </w:p>
    <w:p w14:paraId="76C40596" w14:textId="77777777" w:rsidR="003B0DAA" w:rsidRPr="0028464A" w:rsidRDefault="003B0DAA" w:rsidP="00431DFE">
      <w:pPr>
        <w:spacing w:line="360" w:lineRule="auto"/>
        <w:jc w:val="both"/>
        <w:rPr>
          <w:rFonts w:ascii="Arial" w:hAnsi="Arial" w:cs="Arial"/>
          <w:i/>
        </w:rPr>
      </w:pPr>
      <w:r w:rsidRPr="0028464A">
        <w:rPr>
          <w:rFonts w:ascii="Arial" w:hAnsi="Arial" w:cs="Arial"/>
        </w:rPr>
        <w:lastRenderedPageBreak/>
        <w:t xml:space="preserve">Se observa que </w:t>
      </w:r>
      <w:r w:rsidR="00456C4D" w:rsidRPr="0028464A">
        <w:rPr>
          <w:rFonts w:ascii="Arial" w:hAnsi="Arial" w:cs="Arial"/>
        </w:rPr>
        <w:t xml:space="preserve">el proceso de auditoría arrojó que el </w:t>
      </w:r>
      <w:r w:rsidR="00CF258E" w:rsidRPr="0028464A">
        <w:rPr>
          <w:rFonts w:ascii="Arial" w:hAnsi="Arial" w:cs="Arial"/>
        </w:rPr>
        <w:t xml:space="preserve">valor de los </w:t>
      </w:r>
      <w:r w:rsidRPr="0028464A">
        <w:rPr>
          <w:rFonts w:ascii="Arial" w:hAnsi="Arial" w:cs="Arial"/>
        </w:rPr>
        <w:t xml:space="preserve">ingresos brutos </w:t>
      </w:r>
      <w:r w:rsidR="00456C4D" w:rsidRPr="0028464A">
        <w:rPr>
          <w:rFonts w:ascii="Arial" w:hAnsi="Arial" w:cs="Arial"/>
        </w:rPr>
        <w:t xml:space="preserve">estaba </w:t>
      </w:r>
      <w:r w:rsidR="00CF258E" w:rsidRPr="0028464A">
        <w:rPr>
          <w:rFonts w:ascii="Arial" w:hAnsi="Arial" w:cs="Arial"/>
        </w:rPr>
        <w:t xml:space="preserve">afectado </w:t>
      </w:r>
      <w:r w:rsidR="00456C4D" w:rsidRPr="0028464A">
        <w:rPr>
          <w:rFonts w:ascii="Arial" w:hAnsi="Arial" w:cs="Arial"/>
        </w:rPr>
        <w:t>por</w:t>
      </w:r>
      <w:r w:rsidRPr="0028464A">
        <w:rPr>
          <w:rFonts w:ascii="Arial" w:hAnsi="Arial" w:cs="Arial"/>
        </w:rPr>
        <w:t xml:space="preserve"> diversos </w:t>
      </w:r>
      <w:r w:rsidR="00456C4D" w:rsidRPr="0028464A">
        <w:rPr>
          <w:rFonts w:ascii="Arial" w:hAnsi="Arial" w:cs="Arial"/>
        </w:rPr>
        <w:t xml:space="preserve">montos </w:t>
      </w:r>
      <w:r w:rsidRPr="0028464A">
        <w:rPr>
          <w:rFonts w:ascii="Arial" w:hAnsi="Arial" w:cs="Arial"/>
        </w:rPr>
        <w:t xml:space="preserve">que </w:t>
      </w:r>
      <w:r w:rsidR="00456C4D" w:rsidRPr="0028464A">
        <w:rPr>
          <w:rFonts w:ascii="Arial" w:hAnsi="Arial" w:cs="Arial"/>
        </w:rPr>
        <w:t xml:space="preserve">la ahora demandante </w:t>
      </w:r>
      <w:r w:rsidRPr="0028464A">
        <w:rPr>
          <w:rFonts w:ascii="Arial" w:hAnsi="Arial" w:cs="Arial"/>
        </w:rPr>
        <w:t>decidi</w:t>
      </w:r>
      <w:r w:rsidR="00431DFE" w:rsidRPr="0028464A">
        <w:rPr>
          <w:rFonts w:ascii="Arial" w:hAnsi="Arial" w:cs="Arial"/>
        </w:rPr>
        <w:t>ó</w:t>
      </w:r>
      <w:r w:rsidRPr="0028464A">
        <w:rPr>
          <w:rFonts w:ascii="Arial" w:hAnsi="Arial" w:cs="Arial"/>
        </w:rPr>
        <w:t xml:space="preserve"> restar para efectos de informar a la CNTV un valor de ingreso </w:t>
      </w:r>
      <w:r w:rsidRPr="0028464A">
        <w:rPr>
          <w:rFonts w:ascii="Arial" w:hAnsi="Arial" w:cs="Arial"/>
          <w:i/>
        </w:rPr>
        <w:t xml:space="preserve">“bruto exclusivamente derivado del servicio a los suscriptores”. </w:t>
      </w:r>
    </w:p>
    <w:p w14:paraId="591754AF" w14:textId="77777777" w:rsidR="00431DFE" w:rsidRPr="0028464A" w:rsidRDefault="00431DFE" w:rsidP="00431DFE">
      <w:pPr>
        <w:spacing w:line="360" w:lineRule="auto"/>
        <w:jc w:val="both"/>
        <w:rPr>
          <w:rFonts w:ascii="Arial" w:hAnsi="Arial" w:cs="Arial"/>
          <w:i/>
        </w:rPr>
      </w:pPr>
    </w:p>
    <w:p w14:paraId="6F18ADE4" w14:textId="77777777" w:rsidR="003B0DAA" w:rsidRPr="0028464A" w:rsidRDefault="00456C4D" w:rsidP="00431DFE">
      <w:pPr>
        <w:spacing w:line="360" w:lineRule="auto"/>
        <w:jc w:val="both"/>
        <w:rPr>
          <w:rFonts w:ascii="Arial" w:hAnsi="Arial" w:cs="Arial"/>
        </w:rPr>
      </w:pPr>
      <w:r w:rsidRPr="0028464A">
        <w:rPr>
          <w:rFonts w:ascii="Arial" w:hAnsi="Arial" w:cs="Arial"/>
        </w:rPr>
        <w:t>Por lo anterior</w:t>
      </w:r>
      <w:r w:rsidR="002A0FD1" w:rsidRPr="0028464A">
        <w:rPr>
          <w:rFonts w:ascii="Arial" w:hAnsi="Arial" w:cs="Arial"/>
        </w:rPr>
        <w:t>,</w:t>
      </w:r>
      <w:r w:rsidRPr="0028464A">
        <w:rPr>
          <w:rFonts w:ascii="Arial" w:hAnsi="Arial" w:cs="Arial"/>
        </w:rPr>
        <w:t xml:space="preserve"> se concluye que l</w:t>
      </w:r>
      <w:r w:rsidR="003B0DAA" w:rsidRPr="0028464A">
        <w:rPr>
          <w:rFonts w:ascii="Arial" w:hAnsi="Arial" w:cs="Arial"/>
        </w:rPr>
        <w:t>a construcción jurídica de la demandante no era aceptable</w:t>
      </w:r>
      <w:r w:rsidR="00CF258E" w:rsidRPr="0028464A">
        <w:rPr>
          <w:rFonts w:ascii="Arial" w:hAnsi="Arial" w:cs="Arial"/>
        </w:rPr>
        <w:t>,</w:t>
      </w:r>
      <w:r w:rsidR="003B0DAA" w:rsidRPr="0028464A">
        <w:rPr>
          <w:rFonts w:ascii="Arial" w:hAnsi="Arial" w:cs="Arial"/>
        </w:rPr>
        <w:t xml:space="preserve"> por cuanto se apartaba de lo definido en las normas y reglas de la contabilidad que eran de obligatoria observancia. </w:t>
      </w:r>
    </w:p>
    <w:p w14:paraId="20D3E862" w14:textId="77777777" w:rsidR="00456C4D" w:rsidRPr="0028464A" w:rsidRDefault="00456C4D" w:rsidP="00431DFE">
      <w:pPr>
        <w:spacing w:line="360" w:lineRule="auto"/>
        <w:jc w:val="both"/>
        <w:rPr>
          <w:rFonts w:ascii="Arial" w:hAnsi="Arial" w:cs="Arial"/>
        </w:rPr>
      </w:pPr>
    </w:p>
    <w:p w14:paraId="7C86C872" w14:textId="77777777" w:rsidR="003B0DAA" w:rsidRPr="0028464A" w:rsidRDefault="003B0DAA" w:rsidP="00357FFC">
      <w:pPr>
        <w:spacing w:line="360" w:lineRule="auto"/>
        <w:jc w:val="both"/>
        <w:rPr>
          <w:rFonts w:ascii="Arial" w:hAnsi="Arial" w:cs="Arial"/>
        </w:rPr>
      </w:pPr>
      <w:r w:rsidRPr="0028464A">
        <w:rPr>
          <w:rFonts w:ascii="Arial" w:hAnsi="Arial" w:cs="Arial"/>
        </w:rPr>
        <w:t xml:space="preserve">De hecho, en su análisis dentro del presente proceso, la demandante omitió confrontar el contenido de las normas y reglas de contabilidad con los valores de las certificaciones que presentó a la CNTV, a pesar de que las disposiciones del Decreto 2649 de 1993 fueron expresamente citadas y analizadas en el informe de la </w:t>
      </w:r>
      <w:proofErr w:type="spellStart"/>
      <w:r w:rsidRPr="0028464A">
        <w:rPr>
          <w:rFonts w:ascii="Arial" w:hAnsi="Arial" w:cs="Arial"/>
        </w:rPr>
        <w:t>Jahv</w:t>
      </w:r>
      <w:proofErr w:type="spellEnd"/>
      <w:r w:rsidRPr="0028464A">
        <w:rPr>
          <w:rFonts w:ascii="Arial" w:hAnsi="Arial" w:cs="Arial"/>
        </w:rPr>
        <w:t xml:space="preserve"> Mc </w:t>
      </w:r>
      <w:proofErr w:type="spellStart"/>
      <w:r w:rsidRPr="0028464A">
        <w:rPr>
          <w:rFonts w:ascii="Arial" w:hAnsi="Arial" w:cs="Arial"/>
        </w:rPr>
        <w:t>Gregor</w:t>
      </w:r>
      <w:proofErr w:type="spellEnd"/>
      <w:r w:rsidRPr="0028464A">
        <w:rPr>
          <w:rFonts w:ascii="Arial" w:hAnsi="Arial" w:cs="Arial"/>
        </w:rPr>
        <w:t xml:space="preserve">, en el cual se fundaron los actos acusados.  </w:t>
      </w:r>
    </w:p>
    <w:p w14:paraId="59C4BD3E" w14:textId="77777777" w:rsidR="00357FFC" w:rsidRPr="0028464A" w:rsidRDefault="00357FFC" w:rsidP="003B0DAA">
      <w:pPr>
        <w:spacing w:line="360" w:lineRule="auto"/>
        <w:rPr>
          <w:rFonts w:ascii="Arial" w:hAnsi="Arial" w:cs="Arial"/>
        </w:rPr>
      </w:pPr>
    </w:p>
    <w:p w14:paraId="6B9CC8DD" w14:textId="77777777" w:rsidR="003B0DAA" w:rsidRPr="0028464A" w:rsidRDefault="003B0DAA" w:rsidP="00357FFC">
      <w:pPr>
        <w:spacing w:line="360" w:lineRule="auto"/>
        <w:jc w:val="both"/>
        <w:rPr>
          <w:rFonts w:ascii="Arial" w:hAnsi="Arial" w:cs="Arial"/>
        </w:rPr>
      </w:pPr>
      <w:r w:rsidRPr="0028464A">
        <w:rPr>
          <w:rFonts w:ascii="Arial" w:hAnsi="Arial" w:cs="Arial"/>
        </w:rPr>
        <w:t>La Sala observa que CNTV tuvo que expedir un acto que conten</w:t>
      </w:r>
      <w:r w:rsidR="00BA4583" w:rsidRPr="0028464A">
        <w:rPr>
          <w:rFonts w:ascii="Arial" w:hAnsi="Arial" w:cs="Arial"/>
        </w:rPr>
        <w:t>í</w:t>
      </w:r>
      <w:r w:rsidRPr="0028464A">
        <w:rPr>
          <w:rFonts w:ascii="Arial" w:hAnsi="Arial" w:cs="Arial"/>
        </w:rPr>
        <w:t xml:space="preserve">a la interpretación unilateral para el contrato en concreto, en orden a imponer el pago correspondiente, dado que, pese a la definición normativa y técnica existente, la demandante se negó a aceptar el resultado del proceso auditor, devolvió la factura que se le expidió con base en las cifras de su propia contabilidad y se sostuvo en que no estaba obligada al pago correspondiente. </w:t>
      </w:r>
    </w:p>
    <w:p w14:paraId="78D2C237" w14:textId="77777777" w:rsidR="00BA4583" w:rsidRPr="0028464A" w:rsidRDefault="00BA4583" w:rsidP="003B0DAA">
      <w:pPr>
        <w:spacing w:line="360" w:lineRule="auto"/>
        <w:rPr>
          <w:rFonts w:ascii="Arial" w:hAnsi="Arial" w:cs="Arial"/>
        </w:rPr>
      </w:pPr>
    </w:p>
    <w:p w14:paraId="4871A29A" w14:textId="77777777" w:rsidR="002A0FD1" w:rsidRPr="0028464A" w:rsidRDefault="003B0DAA" w:rsidP="003B0DAA">
      <w:pPr>
        <w:spacing w:line="360" w:lineRule="auto"/>
        <w:rPr>
          <w:rFonts w:ascii="Arial" w:hAnsi="Arial" w:cs="Arial"/>
        </w:rPr>
      </w:pPr>
      <w:r w:rsidRPr="0028464A">
        <w:rPr>
          <w:rFonts w:ascii="Arial" w:hAnsi="Arial" w:cs="Arial"/>
        </w:rPr>
        <w:t xml:space="preserve">Sin embargo, lo cierto es que </w:t>
      </w:r>
      <w:r w:rsidR="00BA4583" w:rsidRPr="0028464A">
        <w:rPr>
          <w:rFonts w:ascii="Arial" w:hAnsi="Arial" w:cs="Arial"/>
        </w:rPr>
        <w:t xml:space="preserve">el concepto de </w:t>
      </w:r>
      <w:r w:rsidRPr="0028464A">
        <w:rPr>
          <w:rFonts w:ascii="Arial" w:hAnsi="Arial" w:cs="Arial"/>
        </w:rPr>
        <w:t>los ingresos brutos no nació con los actos administrativos acusados</w:t>
      </w:r>
      <w:r w:rsidR="002A0FD1" w:rsidRPr="0028464A">
        <w:rPr>
          <w:rFonts w:ascii="Arial" w:hAnsi="Arial" w:cs="Arial"/>
        </w:rPr>
        <w:t>.</w:t>
      </w:r>
    </w:p>
    <w:p w14:paraId="4A77DA11" w14:textId="77777777" w:rsidR="003B0DAA" w:rsidRPr="0028464A" w:rsidRDefault="003B0DAA" w:rsidP="004437C1">
      <w:pPr>
        <w:spacing w:line="360" w:lineRule="auto"/>
        <w:jc w:val="both"/>
        <w:rPr>
          <w:rFonts w:ascii="Arial" w:hAnsi="Arial" w:cs="Arial"/>
        </w:rPr>
      </w:pPr>
    </w:p>
    <w:p w14:paraId="72F59C22" w14:textId="77777777" w:rsidR="002A0FD1" w:rsidRPr="0028464A" w:rsidRDefault="00357FFC" w:rsidP="004437C1">
      <w:pPr>
        <w:spacing w:line="360" w:lineRule="auto"/>
        <w:jc w:val="both"/>
        <w:rPr>
          <w:rFonts w:ascii="Arial" w:hAnsi="Arial" w:cs="Arial"/>
          <w:b/>
        </w:rPr>
      </w:pPr>
      <w:r w:rsidRPr="0028464A">
        <w:rPr>
          <w:rFonts w:ascii="Arial" w:hAnsi="Arial" w:cs="Arial"/>
          <w:b/>
        </w:rPr>
        <w:t>8.3. Debido proceso en la determinación de los ingresos brutos</w:t>
      </w:r>
    </w:p>
    <w:p w14:paraId="5373BC03" w14:textId="77777777" w:rsidR="00357FFC" w:rsidRPr="0028464A" w:rsidRDefault="00357FFC" w:rsidP="004437C1">
      <w:pPr>
        <w:spacing w:line="360" w:lineRule="auto"/>
        <w:jc w:val="both"/>
        <w:rPr>
          <w:rFonts w:ascii="Arial" w:hAnsi="Arial" w:cs="Arial"/>
        </w:rPr>
      </w:pPr>
    </w:p>
    <w:p w14:paraId="1A009C14" w14:textId="77777777" w:rsidR="00E9784C" w:rsidRPr="0028464A" w:rsidRDefault="00AF601E" w:rsidP="004437C1">
      <w:pPr>
        <w:spacing w:line="360" w:lineRule="auto"/>
        <w:jc w:val="both"/>
        <w:rPr>
          <w:rFonts w:ascii="Arial" w:hAnsi="Arial" w:cs="Arial"/>
        </w:rPr>
      </w:pPr>
      <w:r w:rsidRPr="0028464A">
        <w:rPr>
          <w:rFonts w:ascii="Arial" w:hAnsi="Arial" w:cs="Arial"/>
        </w:rPr>
        <w:t xml:space="preserve">Para la Sala no cabe duda </w:t>
      </w:r>
      <w:r w:rsidR="00E461D3" w:rsidRPr="0028464A">
        <w:rPr>
          <w:rFonts w:ascii="Arial" w:hAnsi="Arial" w:cs="Arial"/>
        </w:rPr>
        <w:t xml:space="preserve">de </w:t>
      </w:r>
      <w:r w:rsidRPr="0028464A">
        <w:rPr>
          <w:rFonts w:ascii="Arial" w:hAnsi="Arial" w:cs="Arial"/>
        </w:rPr>
        <w:t xml:space="preserve">que la Resolución 326 de 19 de abril de 2006 </w:t>
      </w:r>
      <w:r w:rsidR="00E27FB5" w:rsidRPr="0028464A">
        <w:rPr>
          <w:rFonts w:ascii="Arial" w:hAnsi="Arial" w:cs="Arial"/>
        </w:rPr>
        <w:t xml:space="preserve">se fundó en </w:t>
      </w:r>
      <w:r w:rsidRPr="0028464A">
        <w:rPr>
          <w:rFonts w:ascii="Arial" w:hAnsi="Arial" w:cs="Arial"/>
        </w:rPr>
        <w:t xml:space="preserve">el concepto </w:t>
      </w:r>
      <w:r w:rsidR="00E27FB5" w:rsidRPr="0028464A">
        <w:rPr>
          <w:rFonts w:ascii="Arial" w:hAnsi="Arial" w:cs="Arial"/>
        </w:rPr>
        <w:t xml:space="preserve">aplicable </w:t>
      </w:r>
      <w:r w:rsidRPr="0028464A">
        <w:rPr>
          <w:rFonts w:ascii="Arial" w:hAnsi="Arial" w:cs="Arial"/>
        </w:rPr>
        <w:t xml:space="preserve">de ingresos brutos, para efectos de interpretar </w:t>
      </w:r>
      <w:r w:rsidR="00D73085" w:rsidRPr="0028464A">
        <w:rPr>
          <w:rFonts w:ascii="Arial" w:hAnsi="Arial" w:cs="Arial"/>
        </w:rPr>
        <w:t xml:space="preserve">el texto del Contrato de Concesión 211 de 20 de diciembre de 1999, con </w:t>
      </w:r>
      <w:r w:rsidR="00DA0AC6" w:rsidRPr="0028464A">
        <w:rPr>
          <w:rFonts w:ascii="Arial" w:hAnsi="Arial" w:cs="Arial"/>
        </w:rPr>
        <w:t>fundamento en lo</w:t>
      </w:r>
      <w:r w:rsidR="0001328B" w:rsidRPr="0028464A">
        <w:rPr>
          <w:rFonts w:ascii="Arial" w:hAnsi="Arial" w:cs="Arial"/>
        </w:rPr>
        <w:t xml:space="preserve"> que indicó la firma auditora, esto es</w:t>
      </w:r>
      <w:r w:rsidR="00E27FB5" w:rsidRPr="0028464A">
        <w:rPr>
          <w:rFonts w:ascii="Arial" w:hAnsi="Arial" w:cs="Arial"/>
        </w:rPr>
        <w:t>,</w:t>
      </w:r>
      <w:r w:rsidR="0001328B" w:rsidRPr="0028464A">
        <w:rPr>
          <w:rFonts w:ascii="Arial" w:hAnsi="Arial" w:cs="Arial"/>
        </w:rPr>
        <w:t xml:space="preserve"> </w:t>
      </w:r>
      <w:proofErr w:type="spellStart"/>
      <w:r w:rsidR="00D73085" w:rsidRPr="0028464A">
        <w:rPr>
          <w:rFonts w:ascii="Arial" w:hAnsi="Arial" w:cs="Arial"/>
        </w:rPr>
        <w:t>Jahv</w:t>
      </w:r>
      <w:proofErr w:type="spellEnd"/>
      <w:r w:rsidR="00D73085" w:rsidRPr="0028464A">
        <w:rPr>
          <w:rFonts w:ascii="Arial" w:hAnsi="Arial" w:cs="Arial"/>
        </w:rPr>
        <w:t xml:space="preserve"> </w:t>
      </w:r>
      <w:proofErr w:type="spellStart"/>
      <w:r w:rsidR="00D73085" w:rsidRPr="0028464A">
        <w:rPr>
          <w:rFonts w:ascii="Arial" w:hAnsi="Arial" w:cs="Arial"/>
        </w:rPr>
        <w:t>Mcgregor</w:t>
      </w:r>
      <w:proofErr w:type="spellEnd"/>
      <w:r w:rsidR="00D73085" w:rsidRPr="0028464A">
        <w:rPr>
          <w:rFonts w:ascii="Arial" w:hAnsi="Arial" w:cs="Arial"/>
        </w:rPr>
        <w:t xml:space="preserve"> </w:t>
      </w:r>
      <w:proofErr w:type="spellStart"/>
      <w:r w:rsidR="00D73085" w:rsidRPr="0028464A">
        <w:rPr>
          <w:rFonts w:ascii="Arial" w:hAnsi="Arial" w:cs="Arial"/>
        </w:rPr>
        <w:t>Ltda</w:t>
      </w:r>
      <w:proofErr w:type="spellEnd"/>
      <w:r w:rsidR="00DA0AC6" w:rsidRPr="0028464A">
        <w:rPr>
          <w:rFonts w:ascii="Arial" w:hAnsi="Arial" w:cs="Arial"/>
        </w:rPr>
        <w:t xml:space="preserve">, </w:t>
      </w:r>
      <w:r w:rsidR="00E35532" w:rsidRPr="0028464A">
        <w:rPr>
          <w:rFonts w:ascii="Arial" w:hAnsi="Arial" w:cs="Arial"/>
        </w:rPr>
        <w:t xml:space="preserve">tal como se hizo constar </w:t>
      </w:r>
      <w:r w:rsidR="00DA0AC6" w:rsidRPr="0028464A">
        <w:rPr>
          <w:rFonts w:ascii="Arial" w:hAnsi="Arial" w:cs="Arial"/>
        </w:rPr>
        <w:t>en los considerandos 6 y 7 de la citada resolución</w:t>
      </w:r>
      <w:r w:rsidR="0001328B" w:rsidRPr="0028464A">
        <w:rPr>
          <w:rFonts w:ascii="Arial" w:hAnsi="Arial" w:cs="Arial"/>
        </w:rPr>
        <w:t xml:space="preserve"> y </w:t>
      </w:r>
      <w:r w:rsidR="00A50788" w:rsidRPr="0028464A">
        <w:rPr>
          <w:rFonts w:ascii="Arial" w:hAnsi="Arial" w:cs="Arial"/>
        </w:rPr>
        <w:t xml:space="preserve">de acuerdo con lo que se reiteró y </w:t>
      </w:r>
      <w:r w:rsidR="00E35532" w:rsidRPr="0028464A">
        <w:rPr>
          <w:rFonts w:ascii="Arial" w:hAnsi="Arial" w:cs="Arial"/>
        </w:rPr>
        <w:t xml:space="preserve">profundizó en la Resolución </w:t>
      </w:r>
      <w:r w:rsidR="00E9784C" w:rsidRPr="0028464A">
        <w:rPr>
          <w:rFonts w:ascii="Arial" w:hAnsi="Arial" w:cs="Arial"/>
        </w:rPr>
        <w:t>362 de 10 de mayo de 2007, en el acápite 5.1, mediante el cual se desataron los argumentos del recurso de reposición interpuesto por Cable Unión de Occidente.</w:t>
      </w:r>
    </w:p>
    <w:p w14:paraId="24706EB4" w14:textId="77777777" w:rsidR="002E1682" w:rsidRPr="0028464A" w:rsidRDefault="00E9784C" w:rsidP="00E85AB7">
      <w:pPr>
        <w:pStyle w:val="NormalWeb"/>
        <w:spacing w:line="360" w:lineRule="auto"/>
        <w:jc w:val="both"/>
        <w:rPr>
          <w:rFonts w:ascii="Arial" w:hAnsi="Arial" w:cs="Arial"/>
          <w:bCs/>
          <w:color w:val="000000"/>
          <w:shd w:val="clear" w:color="auto" w:fill="FFFFFF"/>
        </w:rPr>
      </w:pPr>
      <w:r w:rsidRPr="0028464A">
        <w:rPr>
          <w:rFonts w:ascii="Arial" w:hAnsi="Arial" w:cs="Arial"/>
        </w:rPr>
        <w:lastRenderedPageBreak/>
        <w:t xml:space="preserve">Es más, advierte la Sala que, tal como </w:t>
      </w:r>
      <w:r w:rsidR="00EF2047" w:rsidRPr="0028464A">
        <w:rPr>
          <w:rFonts w:ascii="Arial" w:hAnsi="Arial" w:cs="Arial"/>
        </w:rPr>
        <w:t xml:space="preserve">se </w:t>
      </w:r>
      <w:r w:rsidRPr="0028464A">
        <w:rPr>
          <w:rFonts w:ascii="Arial" w:hAnsi="Arial" w:cs="Arial"/>
        </w:rPr>
        <w:t xml:space="preserve">observó </w:t>
      </w:r>
      <w:r w:rsidR="00A50788" w:rsidRPr="0028464A">
        <w:rPr>
          <w:rFonts w:ascii="Arial" w:hAnsi="Arial" w:cs="Arial"/>
        </w:rPr>
        <w:t xml:space="preserve">en el informe de </w:t>
      </w:r>
      <w:r w:rsidRPr="0028464A">
        <w:rPr>
          <w:rFonts w:ascii="Arial" w:hAnsi="Arial" w:cs="Arial"/>
        </w:rPr>
        <w:t xml:space="preserve">la </w:t>
      </w:r>
      <w:r w:rsidR="00EF2047" w:rsidRPr="0028464A">
        <w:rPr>
          <w:rFonts w:ascii="Arial" w:hAnsi="Arial" w:cs="Arial"/>
        </w:rPr>
        <w:t xml:space="preserve">sociedad </w:t>
      </w:r>
      <w:r w:rsidRPr="0028464A">
        <w:rPr>
          <w:rFonts w:ascii="Arial" w:hAnsi="Arial" w:cs="Arial"/>
        </w:rPr>
        <w:t xml:space="preserve">auditora, </w:t>
      </w:r>
      <w:r w:rsidR="009648D1" w:rsidRPr="0028464A">
        <w:rPr>
          <w:rFonts w:ascii="Arial" w:hAnsi="Arial" w:cs="Arial"/>
        </w:rPr>
        <w:t xml:space="preserve">el </w:t>
      </w:r>
      <w:r w:rsidR="00572EA8" w:rsidRPr="0028464A">
        <w:rPr>
          <w:rFonts w:ascii="Arial" w:hAnsi="Arial" w:cs="Arial"/>
        </w:rPr>
        <w:t xml:space="preserve">monto de los </w:t>
      </w:r>
      <w:r w:rsidR="009648D1" w:rsidRPr="0028464A">
        <w:rPr>
          <w:rFonts w:ascii="Arial" w:hAnsi="Arial" w:cs="Arial"/>
        </w:rPr>
        <w:t xml:space="preserve">ingresos brutos </w:t>
      </w:r>
      <w:r w:rsidR="00572EA8" w:rsidRPr="0028464A">
        <w:rPr>
          <w:rFonts w:ascii="Arial" w:hAnsi="Arial" w:cs="Arial"/>
        </w:rPr>
        <w:t xml:space="preserve">se establecía mediante la aplicación del </w:t>
      </w:r>
      <w:r w:rsidR="002E1682" w:rsidRPr="0028464A">
        <w:rPr>
          <w:rFonts w:ascii="Arial" w:hAnsi="Arial" w:cs="Arial"/>
        </w:rPr>
        <w:t xml:space="preserve">artículo 38 </w:t>
      </w:r>
      <w:r w:rsidR="00D3224E" w:rsidRPr="0028464A">
        <w:rPr>
          <w:rFonts w:ascii="Arial" w:hAnsi="Arial" w:cs="Arial"/>
        </w:rPr>
        <w:t xml:space="preserve">en concordancia con el artículo 117 </w:t>
      </w:r>
      <w:r w:rsidR="002E1682" w:rsidRPr="0028464A">
        <w:rPr>
          <w:rFonts w:ascii="Arial" w:hAnsi="Arial" w:cs="Arial"/>
        </w:rPr>
        <w:t xml:space="preserve">del </w:t>
      </w:r>
      <w:r w:rsidR="009648D1" w:rsidRPr="0028464A">
        <w:rPr>
          <w:rFonts w:ascii="Arial" w:hAnsi="Arial" w:cs="Arial"/>
        </w:rPr>
        <w:t>Decreto 2649 de 1993</w:t>
      </w:r>
      <w:r w:rsidR="002E1682" w:rsidRPr="0028464A">
        <w:rPr>
          <w:rStyle w:val="Refdenotaalpie"/>
          <w:rFonts w:ascii="Arial" w:hAnsi="Arial" w:cs="Arial"/>
        </w:rPr>
        <w:footnoteReference w:id="67"/>
      </w:r>
      <w:r w:rsidR="009648D1" w:rsidRPr="0028464A">
        <w:rPr>
          <w:rFonts w:ascii="Arial" w:hAnsi="Arial" w:cs="Arial"/>
        </w:rPr>
        <w:t xml:space="preserve">, </w:t>
      </w:r>
      <w:r w:rsidR="002E1682" w:rsidRPr="0028464A">
        <w:rPr>
          <w:rFonts w:ascii="Arial" w:hAnsi="Arial" w:cs="Arial"/>
        </w:rPr>
        <w:t xml:space="preserve"> por el cual “</w:t>
      </w:r>
      <w:r w:rsidR="002E1682" w:rsidRPr="0028464A">
        <w:rPr>
          <w:rFonts w:ascii="Arial" w:hAnsi="Arial" w:cs="Arial"/>
          <w:bCs/>
          <w:i/>
          <w:color w:val="000000"/>
          <w:shd w:val="clear" w:color="auto" w:fill="FFFFFF"/>
        </w:rPr>
        <w:t>se reglamenta la Contabilidad en General y se expiden los principios o normas de contabilidad generalmente aceptados en Colombia</w:t>
      </w:r>
      <w:r w:rsidR="00D3224E" w:rsidRPr="0028464A">
        <w:rPr>
          <w:rFonts w:ascii="Arial" w:hAnsi="Arial" w:cs="Arial"/>
          <w:bCs/>
          <w:i/>
          <w:color w:val="000000"/>
          <w:shd w:val="clear" w:color="auto" w:fill="FFFFFF"/>
        </w:rPr>
        <w:t>”</w:t>
      </w:r>
      <w:r w:rsidR="008336D7" w:rsidRPr="0028464A">
        <w:rPr>
          <w:rFonts w:ascii="Arial" w:hAnsi="Arial" w:cs="Arial"/>
          <w:bCs/>
          <w:i/>
          <w:color w:val="000000"/>
          <w:shd w:val="clear" w:color="auto" w:fill="FFFFFF"/>
        </w:rPr>
        <w:t>.</w:t>
      </w:r>
    </w:p>
    <w:p w14:paraId="0853B527" w14:textId="77777777" w:rsidR="00E27FB5" w:rsidRPr="0028464A" w:rsidRDefault="00A50788" w:rsidP="00E85AB7">
      <w:pPr>
        <w:pStyle w:val="NormalWeb"/>
        <w:spacing w:line="360" w:lineRule="auto"/>
        <w:jc w:val="both"/>
        <w:rPr>
          <w:rFonts w:ascii="Arial" w:hAnsi="Arial" w:cs="Arial"/>
          <w:bCs/>
          <w:color w:val="000000"/>
          <w:shd w:val="clear" w:color="auto" w:fill="FFFFFF"/>
        </w:rPr>
      </w:pPr>
      <w:r w:rsidRPr="0028464A">
        <w:rPr>
          <w:rFonts w:ascii="Arial" w:hAnsi="Arial" w:cs="Arial"/>
          <w:bCs/>
          <w:color w:val="000000"/>
          <w:shd w:val="clear" w:color="auto" w:fill="FFFFFF"/>
        </w:rPr>
        <w:t>De la misma manera</w:t>
      </w:r>
      <w:r w:rsidR="00EF2047" w:rsidRPr="0028464A">
        <w:rPr>
          <w:rFonts w:ascii="Arial" w:hAnsi="Arial" w:cs="Arial"/>
          <w:bCs/>
          <w:color w:val="000000"/>
          <w:shd w:val="clear" w:color="auto" w:fill="FFFFFF"/>
        </w:rPr>
        <w:t>,</w:t>
      </w:r>
      <w:r w:rsidRPr="0028464A">
        <w:rPr>
          <w:rFonts w:ascii="Arial" w:hAnsi="Arial" w:cs="Arial"/>
          <w:bCs/>
          <w:color w:val="000000"/>
          <w:shd w:val="clear" w:color="auto" w:fill="FFFFFF"/>
        </w:rPr>
        <w:t xml:space="preserve"> </w:t>
      </w:r>
      <w:r w:rsidR="008336D7" w:rsidRPr="0028464A">
        <w:rPr>
          <w:rFonts w:ascii="Arial" w:hAnsi="Arial" w:cs="Arial"/>
          <w:bCs/>
          <w:color w:val="000000"/>
          <w:shd w:val="clear" w:color="auto" w:fill="FFFFFF"/>
        </w:rPr>
        <w:t xml:space="preserve">la CNTV </w:t>
      </w:r>
      <w:r w:rsidRPr="0028464A">
        <w:rPr>
          <w:rFonts w:ascii="Arial" w:hAnsi="Arial" w:cs="Arial"/>
          <w:bCs/>
          <w:color w:val="000000"/>
          <w:shd w:val="clear" w:color="auto" w:fill="FFFFFF"/>
        </w:rPr>
        <w:t xml:space="preserve">lo detalló </w:t>
      </w:r>
      <w:r w:rsidR="008336D7" w:rsidRPr="0028464A">
        <w:rPr>
          <w:rFonts w:ascii="Arial" w:hAnsi="Arial" w:cs="Arial"/>
          <w:bCs/>
          <w:color w:val="000000"/>
          <w:shd w:val="clear" w:color="auto" w:fill="FFFFFF"/>
        </w:rPr>
        <w:t>en la motivación de la Resolución 362 de 10 de mayo de 2007</w:t>
      </w:r>
      <w:r w:rsidR="00167273" w:rsidRPr="0028464A">
        <w:rPr>
          <w:rStyle w:val="Refdenotaalpie"/>
          <w:rFonts w:ascii="Arial" w:hAnsi="Arial" w:cs="Arial"/>
          <w:bCs/>
          <w:color w:val="000000"/>
          <w:shd w:val="clear" w:color="auto" w:fill="FFFFFF"/>
        </w:rPr>
        <w:footnoteReference w:id="68"/>
      </w:r>
      <w:r w:rsidR="00167273" w:rsidRPr="0028464A">
        <w:rPr>
          <w:rFonts w:ascii="Arial" w:hAnsi="Arial" w:cs="Arial"/>
          <w:bCs/>
          <w:color w:val="000000"/>
          <w:shd w:val="clear" w:color="auto" w:fill="FFFFFF"/>
        </w:rPr>
        <w:t xml:space="preserve">, </w:t>
      </w:r>
      <w:r w:rsidRPr="0028464A">
        <w:rPr>
          <w:rFonts w:ascii="Arial" w:hAnsi="Arial" w:cs="Arial"/>
          <w:bCs/>
          <w:color w:val="000000"/>
          <w:shd w:val="clear" w:color="auto" w:fill="FFFFFF"/>
        </w:rPr>
        <w:t xml:space="preserve">mediante la cual resolvió el recurso de reposición, </w:t>
      </w:r>
      <w:r w:rsidR="00F44172" w:rsidRPr="0028464A">
        <w:rPr>
          <w:rFonts w:ascii="Arial" w:hAnsi="Arial" w:cs="Arial"/>
          <w:bCs/>
          <w:color w:val="000000"/>
          <w:shd w:val="clear" w:color="auto" w:fill="FFFFFF"/>
        </w:rPr>
        <w:t xml:space="preserve">toda vez que </w:t>
      </w:r>
      <w:r w:rsidR="00167273" w:rsidRPr="0028464A">
        <w:rPr>
          <w:rFonts w:ascii="Arial" w:hAnsi="Arial" w:cs="Arial"/>
          <w:bCs/>
          <w:color w:val="000000"/>
          <w:shd w:val="clear" w:color="auto" w:fill="FFFFFF"/>
        </w:rPr>
        <w:t>no existiendo un</w:t>
      </w:r>
      <w:r w:rsidR="00855897" w:rsidRPr="0028464A">
        <w:rPr>
          <w:rFonts w:ascii="Arial" w:hAnsi="Arial" w:cs="Arial"/>
          <w:bCs/>
          <w:color w:val="000000"/>
          <w:shd w:val="clear" w:color="auto" w:fill="FFFFFF"/>
        </w:rPr>
        <w:t xml:space="preserve"> concepto especialmente definido </w:t>
      </w:r>
      <w:r w:rsidR="00167273" w:rsidRPr="0028464A">
        <w:rPr>
          <w:rFonts w:ascii="Arial" w:hAnsi="Arial" w:cs="Arial"/>
          <w:bCs/>
          <w:color w:val="000000"/>
          <w:shd w:val="clear" w:color="auto" w:fill="FFFFFF"/>
        </w:rPr>
        <w:t>en el contrato</w:t>
      </w:r>
      <w:r w:rsidR="007059B2" w:rsidRPr="0028464A">
        <w:rPr>
          <w:rFonts w:ascii="Arial" w:hAnsi="Arial" w:cs="Arial"/>
          <w:bCs/>
          <w:color w:val="000000"/>
          <w:shd w:val="clear" w:color="auto" w:fill="FFFFFF"/>
        </w:rPr>
        <w:t xml:space="preserve"> ni en la Ley 182 de 1995</w:t>
      </w:r>
      <w:r w:rsidR="00167273" w:rsidRPr="0028464A">
        <w:rPr>
          <w:rFonts w:ascii="Arial" w:hAnsi="Arial" w:cs="Arial"/>
          <w:bCs/>
          <w:color w:val="000000"/>
          <w:shd w:val="clear" w:color="auto" w:fill="FFFFFF"/>
        </w:rPr>
        <w:t xml:space="preserve">, se imponía la </w:t>
      </w:r>
      <w:r w:rsidR="00EF2047" w:rsidRPr="0028464A">
        <w:rPr>
          <w:rFonts w:ascii="Arial" w:hAnsi="Arial" w:cs="Arial"/>
          <w:bCs/>
          <w:color w:val="000000"/>
          <w:shd w:val="clear" w:color="auto" w:fill="FFFFFF"/>
        </w:rPr>
        <w:t xml:space="preserve">interpretación de acuerdo con </w:t>
      </w:r>
      <w:r w:rsidR="00167273" w:rsidRPr="0028464A">
        <w:rPr>
          <w:rFonts w:ascii="Arial" w:hAnsi="Arial" w:cs="Arial"/>
          <w:bCs/>
          <w:color w:val="000000"/>
          <w:shd w:val="clear" w:color="auto" w:fill="FFFFFF"/>
        </w:rPr>
        <w:t>el artículo 2</w:t>
      </w:r>
      <w:r w:rsidR="00E27FB5" w:rsidRPr="0028464A">
        <w:rPr>
          <w:rFonts w:ascii="Arial" w:hAnsi="Arial" w:cs="Arial"/>
          <w:bCs/>
          <w:color w:val="000000"/>
          <w:shd w:val="clear" w:color="auto" w:fill="FFFFFF"/>
        </w:rPr>
        <w:t>9</w:t>
      </w:r>
      <w:r w:rsidR="00167273" w:rsidRPr="0028464A">
        <w:rPr>
          <w:rFonts w:ascii="Arial" w:hAnsi="Arial" w:cs="Arial"/>
          <w:bCs/>
          <w:color w:val="000000"/>
          <w:shd w:val="clear" w:color="auto" w:fill="FFFFFF"/>
        </w:rPr>
        <w:t xml:space="preserve"> del Código Civil, </w:t>
      </w:r>
      <w:r w:rsidR="00E27FB5" w:rsidRPr="0028464A">
        <w:rPr>
          <w:rFonts w:ascii="Arial" w:hAnsi="Arial" w:cs="Arial"/>
          <w:bCs/>
          <w:color w:val="000000"/>
          <w:shd w:val="clear" w:color="auto" w:fill="FFFFFF"/>
        </w:rPr>
        <w:t xml:space="preserve">en cuanto existía un cuerpo normativo de conceptos, normas y reglas que guiaban en forma concreta la determinación de los ingresos brutos. </w:t>
      </w:r>
    </w:p>
    <w:p w14:paraId="0E5950C5" w14:textId="77777777" w:rsidR="00B009EE" w:rsidRPr="0028464A" w:rsidRDefault="007059B2" w:rsidP="00485A13">
      <w:pPr>
        <w:pStyle w:val="NormalWeb"/>
        <w:spacing w:line="360" w:lineRule="auto"/>
        <w:jc w:val="both"/>
        <w:rPr>
          <w:rFonts w:ascii="Arial" w:hAnsi="Arial" w:cs="Arial"/>
          <w:bCs/>
          <w:i/>
          <w:color w:val="000000"/>
          <w:shd w:val="clear" w:color="auto" w:fill="FFFFFF"/>
        </w:rPr>
      </w:pPr>
      <w:r w:rsidRPr="0028464A">
        <w:rPr>
          <w:rFonts w:ascii="Arial" w:hAnsi="Arial" w:cs="Arial"/>
          <w:bCs/>
          <w:color w:val="000000"/>
          <w:shd w:val="clear" w:color="auto" w:fill="FFFFFF"/>
        </w:rPr>
        <w:t xml:space="preserve">Desde la perspectiva del </w:t>
      </w:r>
      <w:r w:rsidR="00167273" w:rsidRPr="0028464A">
        <w:rPr>
          <w:rFonts w:ascii="Arial" w:hAnsi="Arial" w:cs="Arial"/>
          <w:bCs/>
          <w:color w:val="000000"/>
          <w:shd w:val="clear" w:color="auto" w:fill="FFFFFF"/>
        </w:rPr>
        <w:t>análisis crítico de las pruebas que obran en el plenario, puede agregarse que en la presentación de la</w:t>
      </w:r>
      <w:r w:rsidR="008C7552" w:rsidRPr="0028464A">
        <w:rPr>
          <w:rFonts w:ascii="Arial" w:hAnsi="Arial" w:cs="Arial"/>
          <w:bCs/>
          <w:color w:val="000000"/>
          <w:shd w:val="clear" w:color="auto" w:fill="FFFFFF"/>
        </w:rPr>
        <w:t>s condiciones financieras de la</w:t>
      </w:r>
      <w:r w:rsidR="00167273" w:rsidRPr="0028464A">
        <w:rPr>
          <w:rFonts w:ascii="Arial" w:hAnsi="Arial" w:cs="Arial"/>
          <w:bCs/>
          <w:color w:val="000000"/>
          <w:shd w:val="clear" w:color="auto" w:fill="FFFFFF"/>
        </w:rPr>
        <w:t xml:space="preserve"> propuesta, de</w:t>
      </w:r>
      <w:r w:rsidR="008C7552" w:rsidRPr="0028464A">
        <w:rPr>
          <w:rFonts w:ascii="Arial" w:hAnsi="Arial" w:cs="Arial"/>
          <w:bCs/>
          <w:color w:val="000000"/>
          <w:shd w:val="clear" w:color="auto" w:fill="FFFFFF"/>
        </w:rPr>
        <w:t xml:space="preserve">ntro de la Licitación Pública 003 de 1999, que precedió la adjudicación del </w:t>
      </w:r>
      <w:r w:rsidR="00F44172" w:rsidRPr="0028464A">
        <w:rPr>
          <w:rFonts w:ascii="Arial" w:hAnsi="Arial" w:cs="Arial"/>
          <w:bCs/>
          <w:color w:val="000000"/>
          <w:shd w:val="clear" w:color="auto" w:fill="FFFFFF"/>
        </w:rPr>
        <w:t xml:space="preserve">Contrato </w:t>
      </w:r>
      <w:r w:rsidR="00EF2047" w:rsidRPr="0028464A">
        <w:rPr>
          <w:rFonts w:ascii="Arial" w:hAnsi="Arial" w:cs="Arial"/>
          <w:bCs/>
          <w:color w:val="000000"/>
          <w:shd w:val="clear" w:color="auto" w:fill="FFFFFF"/>
        </w:rPr>
        <w:t>d</w:t>
      </w:r>
      <w:r w:rsidR="00F44172" w:rsidRPr="0028464A">
        <w:rPr>
          <w:rFonts w:ascii="Arial" w:hAnsi="Arial" w:cs="Arial"/>
          <w:bCs/>
          <w:color w:val="000000"/>
          <w:shd w:val="clear" w:color="auto" w:fill="FFFFFF"/>
        </w:rPr>
        <w:t xml:space="preserve">e Concesión </w:t>
      </w:r>
      <w:r w:rsidR="00CD03B2" w:rsidRPr="0028464A">
        <w:rPr>
          <w:rFonts w:ascii="Arial" w:hAnsi="Arial" w:cs="Arial"/>
          <w:bCs/>
          <w:color w:val="000000"/>
          <w:shd w:val="clear" w:color="auto" w:fill="FFFFFF"/>
        </w:rPr>
        <w:t>2</w:t>
      </w:r>
      <w:r w:rsidR="008C7552" w:rsidRPr="0028464A">
        <w:rPr>
          <w:rFonts w:ascii="Arial" w:hAnsi="Arial" w:cs="Arial"/>
          <w:bCs/>
          <w:color w:val="000000"/>
          <w:shd w:val="clear" w:color="auto" w:fill="FFFFFF"/>
        </w:rPr>
        <w:t xml:space="preserve">11 de 1999, Cable Unión de Occidente </w:t>
      </w:r>
      <w:r w:rsidRPr="0028464A">
        <w:rPr>
          <w:rFonts w:ascii="Arial" w:hAnsi="Arial" w:cs="Arial"/>
          <w:bCs/>
          <w:color w:val="000000"/>
          <w:shd w:val="clear" w:color="auto" w:fill="FFFFFF"/>
        </w:rPr>
        <w:t xml:space="preserve">S.A. </w:t>
      </w:r>
      <w:r w:rsidR="008C7552" w:rsidRPr="0028464A">
        <w:rPr>
          <w:rFonts w:ascii="Arial" w:hAnsi="Arial" w:cs="Arial"/>
          <w:bCs/>
          <w:color w:val="000000"/>
          <w:shd w:val="clear" w:color="auto" w:fill="FFFFFF"/>
        </w:rPr>
        <w:t>allegó los estados financieros en cuyas notas e</w:t>
      </w:r>
      <w:r w:rsidR="00F44172" w:rsidRPr="0028464A">
        <w:rPr>
          <w:rFonts w:ascii="Arial" w:hAnsi="Arial" w:cs="Arial"/>
          <w:bCs/>
          <w:color w:val="000000"/>
          <w:shd w:val="clear" w:color="auto" w:fill="FFFFFF"/>
        </w:rPr>
        <w:t xml:space="preserve">videnció que </w:t>
      </w:r>
      <w:r w:rsidRPr="0028464A">
        <w:rPr>
          <w:rFonts w:ascii="Arial" w:hAnsi="Arial" w:cs="Arial"/>
          <w:bCs/>
          <w:color w:val="000000"/>
          <w:shd w:val="clear" w:color="auto" w:fill="FFFFFF"/>
        </w:rPr>
        <w:t xml:space="preserve">observaba – como le era obligatorio - </w:t>
      </w:r>
      <w:r w:rsidR="00B22780" w:rsidRPr="0028464A">
        <w:rPr>
          <w:rFonts w:ascii="Arial" w:hAnsi="Arial" w:cs="Arial"/>
          <w:bCs/>
          <w:color w:val="000000"/>
          <w:shd w:val="clear" w:color="auto" w:fill="FFFFFF"/>
        </w:rPr>
        <w:t xml:space="preserve">el </w:t>
      </w:r>
      <w:r w:rsidR="00F44172" w:rsidRPr="0028464A">
        <w:rPr>
          <w:rFonts w:ascii="Arial" w:hAnsi="Arial" w:cs="Arial"/>
          <w:bCs/>
          <w:color w:val="000000"/>
          <w:shd w:val="clear" w:color="auto" w:fill="FFFFFF"/>
        </w:rPr>
        <w:t>D</w:t>
      </w:r>
      <w:r w:rsidR="00B22780" w:rsidRPr="0028464A">
        <w:rPr>
          <w:rFonts w:ascii="Arial" w:hAnsi="Arial" w:cs="Arial"/>
          <w:bCs/>
          <w:color w:val="000000"/>
          <w:shd w:val="clear" w:color="auto" w:fill="FFFFFF"/>
        </w:rPr>
        <w:t>ecreto 2649 de 1993, para el reconocimiento y la realización de ingresos</w:t>
      </w:r>
      <w:r w:rsidR="00485A13" w:rsidRPr="0028464A">
        <w:rPr>
          <w:rStyle w:val="Refdenotaalpie"/>
          <w:rFonts w:ascii="Arial" w:hAnsi="Arial" w:cs="Arial"/>
          <w:bCs/>
          <w:color w:val="000000"/>
          <w:shd w:val="clear" w:color="auto" w:fill="FFFFFF"/>
        </w:rPr>
        <w:footnoteReference w:id="69"/>
      </w:r>
      <w:r w:rsidR="00485A13" w:rsidRPr="0028464A">
        <w:rPr>
          <w:rFonts w:ascii="Arial" w:hAnsi="Arial" w:cs="Arial"/>
          <w:bCs/>
          <w:color w:val="000000"/>
          <w:shd w:val="clear" w:color="auto" w:fill="FFFFFF"/>
        </w:rPr>
        <w:t>.</w:t>
      </w:r>
    </w:p>
    <w:p w14:paraId="137C4081" w14:textId="77777777" w:rsidR="003852D1" w:rsidRPr="0028464A" w:rsidRDefault="0043531B" w:rsidP="00904878">
      <w:pPr>
        <w:pStyle w:val="NormalWeb"/>
        <w:spacing w:line="360" w:lineRule="auto"/>
        <w:jc w:val="both"/>
        <w:rPr>
          <w:rFonts w:ascii="Arial" w:hAnsi="Arial" w:cs="Arial"/>
          <w:bCs/>
          <w:color w:val="000000"/>
          <w:shd w:val="clear" w:color="auto" w:fill="FFFFFF"/>
        </w:rPr>
      </w:pPr>
      <w:r w:rsidRPr="0028464A">
        <w:rPr>
          <w:rFonts w:ascii="Arial" w:hAnsi="Arial" w:cs="Arial"/>
          <w:bCs/>
          <w:color w:val="000000"/>
          <w:shd w:val="clear" w:color="auto" w:fill="FFFFFF"/>
        </w:rPr>
        <w:t xml:space="preserve">Es más, </w:t>
      </w:r>
      <w:r w:rsidR="00904878" w:rsidRPr="0028464A">
        <w:rPr>
          <w:rFonts w:ascii="Arial" w:hAnsi="Arial" w:cs="Arial"/>
          <w:bCs/>
          <w:color w:val="000000"/>
          <w:shd w:val="clear" w:color="auto" w:fill="FFFFFF"/>
        </w:rPr>
        <w:t xml:space="preserve">aunque el </w:t>
      </w:r>
      <w:r w:rsidR="0026073F" w:rsidRPr="0028464A">
        <w:rPr>
          <w:rFonts w:ascii="Arial" w:hAnsi="Arial" w:cs="Arial"/>
          <w:bCs/>
          <w:color w:val="000000"/>
          <w:shd w:val="clear" w:color="auto" w:fill="FFFFFF"/>
        </w:rPr>
        <w:t xml:space="preserve">concepto </w:t>
      </w:r>
      <w:r w:rsidR="00904878" w:rsidRPr="0028464A">
        <w:rPr>
          <w:rFonts w:ascii="Arial" w:hAnsi="Arial" w:cs="Arial"/>
          <w:bCs/>
          <w:color w:val="000000"/>
          <w:shd w:val="clear" w:color="auto" w:fill="FFFFFF"/>
        </w:rPr>
        <w:t>result</w:t>
      </w:r>
      <w:r w:rsidR="0026073F" w:rsidRPr="0028464A">
        <w:rPr>
          <w:rFonts w:ascii="Arial" w:hAnsi="Arial" w:cs="Arial"/>
          <w:bCs/>
          <w:color w:val="000000"/>
          <w:shd w:val="clear" w:color="auto" w:fill="FFFFFF"/>
        </w:rPr>
        <w:t xml:space="preserve">ó coincidente </w:t>
      </w:r>
      <w:r w:rsidR="00762ECF" w:rsidRPr="0028464A">
        <w:rPr>
          <w:rFonts w:ascii="Arial" w:hAnsi="Arial" w:cs="Arial"/>
          <w:bCs/>
          <w:color w:val="000000"/>
          <w:shd w:val="clear" w:color="auto" w:fill="FFFFFF"/>
        </w:rPr>
        <w:t>para desatar la controversia que se planteó</w:t>
      </w:r>
      <w:r w:rsidR="00995453" w:rsidRPr="0028464A">
        <w:rPr>
          <w:rFonts w:ascii="Arial" w:hAnsi="Arial" w:cs="Arial"/>
          <w:bCs/>
          <w:color w:val="000000"/>
          <w:shd w:val="clear" w:color="auto" w:fill="FFFFFF"/>
        </w:rPr>
        <w:t>, en la sentencia de primera instancia</w:t>
      </w:r>
      <w:r w:rsidR="00762ECF" w:rsidRPr="0028464A">
        <w:rPr>
          <w:rFonts w:ascii="Arial" w:hAnsi="Arial" w:cs="Arial"/>
          <w:bCs/>
          <w:color w:val="000000"/>
          <w:shd w:val="clear" w:color="auto" w:fill="FFFFFF"/>
        </w:rPr>
        <w:t xml:space="preserve"> </w:t>
      </w:r>
      <w:r w:rsidRPr="0028464A">
        <w:rPr>
          <w:rFonts w:ascii="Arial" w:hAnsi="Arial" w:cs="Arial"/>
          <w:bCs/>
          <w:color w:val="000000"/>
          <w:shd w:val="clear" w:color="auto" w:fill="FFFFFF"/>
        </w:rPr>
        <w:t xml:space="preserve">no había necesidad de acudir al sentido natural y obvio del términos </w:t>
      </w:r>
      <w:r w:rsidR="00762ECF" w:rsidRPr="0028464A">
        <w:rPr>
          <w:rFonts w:ascii="Arial" w:hAnsi="Arial" w:cs="Arial"/>
          <w:bCs/>
          <w:i/>
          <w:color w:val="000000"/>
          <w:shd w:val="clear" w:color="auto" w:fill="FFFFFF"/>
        </w:rPr>
        <w:t>“</w:t>
      </w:r>
      <w:r w:rsidRPr="0028464A">
        <w:rPr>
          <w:rFonts w:ascii="Arial" w:hAnsi="Arial" w:cs="Arial"/>
          <w:bCs/>
          <w:i/>
          <w:color w:val="000000"/>
          <w:shd w:val="clear" w:color="auto" w:fill="FFFFFF"/>
        </w:rPr>
        <w:t>ingresos brutos</w:t>
      </w:r>
      <w:r w:rsidR="00762ECF" w:rsidRPr="0028464A">
        <w:rPr>
          <w:rFonts w:ascii="Arial" w:hAnsi="Arial" w:cs="Arial"/>
          <w:bCs/>
          <w:i/>
          <w:color w:val="000000"/>
          <w:shd w:val="clear" w:color="auto" w:fill="FFFFFF"/>
        </w:rPr>
        <w:t>”</w:t>
      </w:r>
      <w:r w:rsidRPr="0028464A">
        <w:rPr>
          <w:rFonts w:ascii="Arial" w:hAnsi="Arial" w:cs="Arial"/>
          <w:bCs/>
          <w:color w:val="000000"/>
          <w:shd w:val="clear" w:color="auto" w:fill="FFFFFF"/>
        </w:rPr>
        <w:t xml:space="preserve">, </w:t>
      </w:r>
      <w:r w:rsidR="00325CE2" w:rsidRPr="0028464A">
        <w:rPr>
          <w:rFonts w:ascii="Arial" w:hAnsi="Arial" w:cs="Arial"/>
          <w:bCs/>
          <w:color w:val="000000"/>
          <w:shd w:val="clear" w:color="auto" w:fill="FFFFFF"/>
        </w:rPr>
        <w:t>ni</w:t>
      </w:r>
      <w:r w:rsidR="00297C21" w:rsidRPr="0028464A">
        <w:rPr>
          <w:rFonts w:ascii="Arial" w:hAnsi="Arial" w:cs="Arial"/>
          <w:bCs/>
          <w:color w:val="000000"/>
          <w:shd w:val="clear" w:color="auto" w:fill="FFFFFF"/>
        </w:rPr>
        <w:t xml:space="preserve"> </w:t>
      </w:r>
      <w:r w:rsidRPr="0028464A">
        <w:rPr>
          <w:rFonts w:ascii="Arial" w:hAnsi="Arial" w:cs="Arial"/>
          <w:bCs/>
          <w:color w:val="000000"/>
          <w:shd w:val="clear" w:color="auto" w:fill="FFFFFF"/>
        </w:rPr>
        <w:t>al diccionario de la Real Academ</w:t>
      </w:r>
      <w:r w:rsidR="00641440" w:rsidRPr="0028464A">
        <w:rPr>
          <w:rFonts w:ascii="Arial" w:hAnsi="Arial" w:cs="Arial"/>
          <w:bCs/>
          <w:color w:val="000000"/>
          <w:shd w:val="clear" w:color="auto" w:fill="FFFFFF"/>
        </w:rPr>
        <w:t>i</w:t>
      </w:r>
      <w:r w:rsidRPr="0028464A">
        <w:rPr>
          <w:rFonts w:ascii="Arial" w:hAnsi="Arial" w:cs="Arial"/>
          <w:bCs/>
          <w:color w:val="000000"/>
          <w:shd w:val="clear" w:color="auto" w:fill="FFFFFF"/>
        </w:rPr>
        <w:t xml:space="preserve">a de la Lengua </w:t>
      </w:r>
      <w:r w:rsidR="00325CE2" w:rsidRPr="0028464A">
        <w:rPr>
          <w:rFonts w:ascii="Arial" w:hAnsi="Arial" w:cs="Arial"/>
          <w:bCs/>
          <w:color w:val="000000"/>
          <w:shd w:val="clear" w:color="auto" w:fill="FFFFFF"/>
        </w:rPr>
        <w:t>o</w:t>
      </w:r>
      <w:r w:rsidR="00381CD7" w:rsidRPr="0028464A">
        <w:rPr>
          <w:rFonts w:ascii="Arial" w:hAnsi="Arial" w:cs="Arial"/>
          <w:bCs/>
          <w:color w:val="000000"/>
          <w:shd w:val="clear" w:color="auto" w:fill="FFFFFF"/>
        </w:rPr>
        <w:t xml:space="preserve"> </w:t>
      </w:r>
      <w:r w:rsidRPr="0028464A">
        <w:rPr>
          <w:rFonts w:ascii="Arial" w:hAnsi="Arial" w:cs="Arial"/>
          <w:bCs/>
          <w:color w:val="000000"/>
          <w:shd w:val="clear" w:color="auto" w:fill="FFFFFF"/>
        </w:rPr>
        <w:t>al glosario publicado en la página web del Ministerio de H</w:t>
      </w:r>
      <w:r w:rsidR="003852D1" w:rsidRPr="0028464A">
        <w:rPr>
          <w:rFonts w:ascii="Arial" w:hAnsi="Arial" w:cs="Arial"/>
          <w:bCs/>
          <w:color w:val="000000"/>
          <w:shd w:val="clear" w:color="auto" w:fill="FFFFFF"/>
        </w:rPr>
        <w:t xml:space="preserve">acienda, como lo hizo el Tribunal </w:t>
      </w:r>
      <w:r w:rsidR="003852D1" w:rsidRPr="0028464A">
        <w:rPr>
          <w:rFonts w:ascii="Arial" w:hAnsi="Arial" w:cs="Arial"/>
          <w:bCs/>
          <w:i/>
          <w:color w:val="000000"/>
          <w:shd w:val="clear" w:color="auto" w:fill="FFFFFF"/>
        </w:rPr>
        <w:t>a quo</w:t>
      </w:r>
      <w:r w:rsidR="003852D1" w:rsidRPr="0028464A">
        <w:rPr>
          <w:rFonts w:ascii="Arial" w:hAnsi="Arial" w:cs="Arial"/>
          <w:bCs/>
          <w:color w:val="000000"/>
          <w:shd w:val="clear" w:color="auto" w:fill="FFFFFF"/>
        </w:rPr>
        <w:t>, toda vez que frente a</w:t>
      </w:r>
      <w:r w:rsidR="00771BDF" w:rsidRPr="0028464A">
        <w:rPr>
          <w:rFonts w:ascii="Arial" w:hAnsi="Arial" w:cs="Arial"/>
          <w:bCs/>
          <w:color w:val="000000"/>
          <w:shd w:val="clear" w:color="auto" w:fill="FFFFFF"/>
        </w:rPr>
        <w:t xml:space="preserve">l contenido </w:t>
      </w:r>
      <w:r w:rsidR="003852D1" w:rsidRPr="0028464A">
        <w:rPr>
          <w:rFonts w:ascii="Arial" w:hAnsi="Arial" w:cs="Arial"/>
          <w:bCs/>
          <w:color w:val="000000"/>
          <w:shd w:val="clear" w:color="auto" w:fill="FFFFFF"/>
        </w:rPr>
        <w:t>del Decreto 2649 de 1993</w:t>
      </w:r>
      <w:r w:rsidR="00C66E43" w:rsidRPr="0028464A">
        <w:rPr>
          <w:rFonts w:ascii="Arial" w:hAnsi="Arial" w:cs="Arial"/>
          <w:bCs/>
          <w:color w:val="000000"/>
          <w:shd w:val="clear" w:color="auto" w:fill="FFFFFF"/>
        </w:rPr>
        <w:t xml:space="preserve"> y a la dinámica de las cuentas que se encontraba establecida </w:t>
      </w:r>
      <w:r w:rsidR="00C66E43" w:rsidRPr="0028464A">
        <w:rPr>
          <w:rFonts w:ascii="Arial" w:hAnsi="Arial" w:cs="Arial"/>
          <w:bCs/>
          <w:color w:val="000000"/>
          <w:shd w:val="clear" w:color="auto" w:fill="FFFFFF"/>
        </w:rPr>
        <w:lastRenderedPageBreak/>
        <w:t>en el plan único de cuentas</w:t>
      </w:r>
      <w:r w:rsidR="00BC58E7" w:rsidRPr="0028464A">
        <w:rPr>
          <w:rFonts w:ascii="Arial" w:hAnsi="Arial" w:cs="Arial"/>
          <w:bCs/>
          <w:color w:val="000000"/>
          <w:shd w:val="clear" w:color="auto" w:fill="FFFFFF"/>
        </w:rPr>
        <w:t>,</w:t>
      </w:r>
      <w:r w:rsidR="00C66E43" w:rsidRPr="0028464A">
        <w:rPr>
          <w:rFonts w:ascii="Arial" w:hAnsi="Arial" w:cs="Arial"/>
          <w:bCs/>
          <w:color w:val="000000"/>
          <w:shd w:val="clear" w:color="auto" w:fill="FFFFFF"/>
        </w:rPr>
        <w:t xml:space="preserve"> con</w:t>
      </w:r>
      <w:r w:rsidR="004A56E4" w:rsidRPr="0028464A">
        <w:rPr>
          <w:rFonts w:ascii="Arial" w:hAnsi="Arial" w:cs="Arial"/>
          <w:bCs/>
          <w:color w:val="000000"/>
          <w:shd w:val="clear" w:color="auto" w:fill="FFFFFF"/>
        </w:rPr>
        <w:t xml:space="preserve">sagrado </w:t>
      </w:r>
      <w:r w:rsidR="00C66E43" w:rsidRPr="0028464A">
        <w:rPr>
          <w:rFonts w:ascii="Arial" w:hAnsi="Arial" w:cs="Arial"/>
          <w:bCs/>
          <w:color w:val="000000"/>
          <w:shd w:val="clear" w:color="auto" w:fill="FFFFFF"/>
        </w:rPr>
        <w:t>en el Decreto 2</w:t>
      </w:r>
      <w:r w:rsidR="006B794F" w:rsidRPr="0028464A">
        <w:rPr>
          <w:rFonts w:ascii="Arial" w:hAnsi="Arial" w:cs="Arial"/>
          <w:bCs/>
          <w:color w:val="000000"/>
          <w:shd w:val="clear" w:color="auto" w:fill="FFFFFF"/>
        </w:rPr>
        <w:t>650 de 1993</w:t>
      </w:r>
      <w:r w:rsidR="003852D1" w:rsidRPr="0028464A">
        <w:rPr>
          <w:rFonts w:ascii="Arial" w:hAnsi="Arial" w:cs="Arial"/>
          <w:bCs/>
          <w:color w:val="000000"/>
          <w:shd w:val="clear" w:color="auto" w:fill="FFFFFF"/>
        </w:rPr>
        <w:t xml:space="preserve">, </w:t>
      </w:r>
      <w:r w:rsidR="00771BDF" w:rsidRPr="0028464A">
        <w:rPr>
          <w:rFonts w:ascii="Arial" w:hAnsi="Arial" w:cs="Arial"/>
          <w:bCs/>
          <w:color w:val="000000"/>
          <w:shd w:val="clear" w:color="auto" w:fill="FFFFFF"/>
        </w:rPr>
        <w:t xml:space="preserve">resultaba claro </w:t>
      </w:r>
      <w:r w:rsidR="003852D1" w:rsidRPr="0028464A">
        <w:rPr>
          <w:rFonts w:ascii="Arial" w:hAnsi="Arial" w:cs="Arial"/>
          <w:bCs/>
          <w:color w:val="000000"/>
          <w:shd w:val="clear" w:color="auto" w:fill="FFFFFF"/>
        </w:rPr>
        <w:t xml:space="preserve">el contenido del término contractual </w:t>
      </w:r>
      <w:r w:rsidR="00BC58E7" w:rsidRPr="0028464A">
        <w:rPr>
          <w:rFonts w:ascii="Arial" w:hAnsi="Arial" w:cs="Arial"/>
          <w:bCs/>
          <w:i/>
          <w:color w:val="000000"/>
          <w:shd w:val="clear" w:color="auto" w:fill="FFFFFF"/>
        </w:rPr>
        <w:t>“ingresos brutos”</w:t>
      </w:r>
      <w:r w:rsidR="00BC58E7" w:rsidRPr="0028464A">
        <w:rPr>
          <w:rFonts w:ascii="Arial" w:hAnsi="Arial" w:cs="Arial"/>
          <w:bCs/>
          <w:color w:val="000000"/>
          <w:shd w:val="clear" w:color="auto" w:fill="FFFFFF"/>
        </w:rPr>
        <w:t xml:space="preserve"> </w:t>
      </w:r>
      <w:r w:rsidR="003852D1" w:rsidRPr="0028464A">
        <w:rPr>
          <w:rFonts w:ascii="Arial" w:hAnsi="Arial" w:cs="Arial"/>
          <w:bCs/>
          <w:color w:val="000000"/>
          <w:shd w:val="clear" w:color="auto" w:fill="FFFFFF"/>
        </w:rPr>
        <w:t xml:space="preserve">y </w:t>
      </w:r>
      <w:r w:rsidR="0026073F" w:rsidRPr="0028464A">
        <w:rPr>
          <w:rFonts w:ascii="Arial" w:hAnsi="Arial" w:cs="Arial"/>
          <w:bCs/>
          <w:color w:val="000000"/>
          <w:shd w:val="clear" w:color="auto" w:fill="FFFFFF"/>
        </w:rPr>
        <w:t xml:space="preserve">las cuentas contables cuyos registros hacían parte </w:t>
      </w:r>
      <w:r w:rsidR="00BC58E7" w:rsidRPr="0028464A">
        <w:rPr>
          <w:rFonts w:ascii="Arial" w:hAnsi="Arial" w:cs="Arial"/>
          <w:bCs/>
          <w:i/>
          <w:color w:val="000000"/>
          <w:shd w:val="clear" w:color="auto" w:fill="FFFFFF"/>
        </w:rPr>
        <w:t>“exclusivamente”</w:t>
      </w:r>
      <w:r w:rsidR="00BC58E7" w:rsidRPr="0028464A">
        <w:rPr>
          <w:rFonts w:ascii="Arial" w:hAnsi="Arial" w:cs="Arial"/>
          <w:bCs/>
          <w:color w:val="000000"/>
          <w:shd w:val="clear" w:color="auto" w:fill="FFFFFF"/>
        </w:rPr>
        <w:t xml:space="preserve"> </w:t>
      </w:r>
      <w:r w:rsidR="0026073F" w:rsidRPr="0028464A">
        <w:rPr>
          <w:rFonts w:ascii="Arial" w:hAnsi="Arial" w:cs="Arial"/>
          <w:bCs/>
          <w:color w:val="000000"/>
          <w:shd w:val="clear" w:color="auto" w:fill="FFFFFF"/>
        </w:rPr>
        <w:t xml:space="preserve">de la </w:t>
      </w:r>
      <w:r w:rsidR="003852D1" w:rsidRPr="0028464A">
        <w:rPr>
          <w:rFonts w:ascii="Arial" w:hAnsi="Arial" w:cs="Arial"/>
          <w:bCs/>
          <w:color w:val="000000"/>
          <w:shd w:val="clear" w:color="auto" w:fill="FFFFFF"/>
        </w:rPr>
        <w:t xml:space="preserve">base para liquidar la compensación. </w:t>
      </w:r>
    </w:p>
    <w:p w14:paraId="20C34B6A" w14:textId="77777777" w:rsidR="00641440" w:rsidRPr="0028464A" w:rsidRDefault="00641440" w:rsidP="00904878">
      <w:pPr>
        <w:pStyle w:val="NormalWeb"/>
        <w:spacing w:line="360" w:lineRule="auto"/>
        <w:jc w:val="both"/>
        <w:rPr>
          <w:rFonts w:ascii="Arial" w:hAnsi="Arial" w:cs="Arial"/>
          <w:bCs/>
          <w:color w:val="000000"/>
          <w:shd w:val="clear" w:color="auto" w:fill="FFFFFF"/>
        </w:rPr>
      </w:pPr>
      <w:r w:rsidRPr="0028464A">
        <w:rPr>
          <w:rFonts w:ascii="Arial" w:hAnsi="Arial" w:cs="Arial"/>
          <w:bCs/>
          <w:color w:val="000000"/>
          <w:shd w:val="clear" w:color="auto" w:fill="FFFFFF"/>
        </w:rPr>
        <w:t>Por todo lo anterior, no se puede</w:t>
      </w:r>
      <w:r w:rsidR="003F5D9A" w:rsidRPr="0028464A">
        <w:rPr>
          <w:rFonts w:ascii="Arial" w:hAnsi="Arial" w:cs="Arial"/>
          <w:bCs/>
          <w:color w:val="000000"/>
          <w:shd w:val="clear" w:color="auto" w:fill="FFFFFF"/>
        </w:rPr>
        <w:t>n</w:t>
      </w:r>
      <w:r w:rsidRPr="0028464A">
        <w:rPr>
          <w:rFonts w:ascii="Arial" w:hAnsi="Arial" w:cs="Arial"/>
          <w:bCs/>
          <w:color w:val="000000"/>
          <w:shd w:val="clear" w:color="auto" w:fill="FFFFFF"/>
        </w:rPr>
        <w:t xml:space="preserve"> aceptar los argumentos de</w:t>
      </w:r>
      <w:r w:rsidR="006B794F" w:rsidRPr="0028464A">
        <w:rPr>
          <w:rFonts w:ascii="Arial" w:hAnsi="Arial" w:cs="Arial"/>
          <w:bCs/>
          <w:color w:val="000000"/>
          <w:shd w:val="clear" w:color="auto" w:fill="FFFFFF"/>
        </w:rPr>
        <w:t xml:space="preserve"> la parte actora</w:t>
      </w:r>
      <w:r w:rsidRPr="0028464A">
        <w:rPr>
          <w:rFonts w:ascii="Arial" w:hAnsi="Arial" w:cs="Arial"/>
          <w:bCs/>
          <w:color w:val="000000"/>
          <w:shd w:val="clear" w:color="auto" w:fill="FFFFFF"/>
        </w:rPr>
        <w:t xml:space="preserve"> </w:t>
      </w:r>
      <w:r w:rsidR="00B36B59" w:rsidRPr="0028464A">
        <w:rPr>
          <w:rFonts w:ascii="Arial" w:hAnsi="Arial" w:cs="Arial"/>
          <w:bCs/>
          <w:color w:val="000000"/>
          <w:shd w:val="clear" w:color="auto" w:fill="FFFFFF"/>
        </w:rPr>
        <w:t xml:space="preserve">para desestimar </w:t>
      </w:r>
      <w:r w:rsidR="00C66E43" w:rsidRPr="0028464A">
        <w:rPr>
          <w:rFonts w:ascii="Arial" w:hAnsi="Arial" w:cs="Arial"/>
          <w:bCs/>
          <w:color w:val="000000"/>
          <w:shd w:val="clear" w:color="auto" w:fill="FFFFFF"/>
        </w:rPr>
        <w:t xml:space="preserve">el concepto de ingresos brutos que </w:t>
      </w:r>
      <w:r w:rsidR="003C0B50" w:rsidRPr="0028464A">
        <w:rPr>
          <w:rFonts w:ascii="Arial" w:hAnsi="Arial" w:cs="Arial"/>
          <w:bCs/>
          <w:color w:val="000000"/>
          <w:shd w:val="clear" w:color="auto" w:fill="FFFFFF"/>
        </w:rPr>
        <w:t xml:space="preserve">se </w:t>
      </w:r>
      <w:r w:rsidR="000D464F" w:rsidRPr="0028464A">
        <w:rPr>
          <w:rFonts w:ascii="Arial" w:hAnsi="Arial" w:cs="Arial"/>
          <w:bCs/>
          <w:color w:val="000000"/>
          <w:shd w:val="clear" w:color="auto" w:fill="FFFFFF"/>
        </w:rPr>
        <w:t xml:space="preserve">utilizó </w:t>
      </w:r>
      <w:r w:rsidR="003C0B50" w:rsidRPr="0028464A">
        <w:rPr>
          <w:rFonts w:ascii="Arial" w:hAnsi="Arial" w:cs="Arial"/>
          <w:bCs/>
          <w:color w:val="000000"/>
          <w:shd w:val="clear" w:color="auto" w:fill="FFFFFF"/>
        </w:rPr>
        <w:t>en los actos acusados</w:t>
      </w:r>
      <w:r w:rsidR="003F5D9A" w:rsidRPr="0028464A">
        <w:rPr>
          <w:rFonts w:ascii="Arial" w:hAnsi="Arial" w:cs="Arial"/>
          <w:bCs/>
          <w:color w:val="000000"/>
          <w:shd w:val="clear" w:color="auto" w:fill="FFFFFF"/>
        </w:rPr>
        <w:t>,</w:t>
      </w:r>
      <w:r w:rsidR="00B36B59" w:rsidRPr="0028464A">
        <w:rPr>
          <w:rFonts w:ascii="Arial" w:hAnsi="Arial" w:cs="Arial"/>
          <w:bCs/>
          <w:color w:val="000000"/>
          <w:shd w:val="clear" w:color="auto" w:fill="FFFFFF"/>
        </w:rPr>
        <w:t xml:space="preserve"> </w:t>
      </w:r>
      <w:r w:rsidR="003F5D9A" w:rsidRPr="0028464A">
        <w:rPr>
          <w:rFonts w:ascii="Arial" w:hAnsi="Arial" w:cs="Arial"/>
          <w:bCs/>
          <w:color w:val="000000"/>
          <w:shd w:val="clear" w:color="auto" w:fill="FFFFFF"/>
        </w:rPr>
        <w:t xml:space="preserve">toda vez que </w:t>
      </w:r>
      <w:r w:rsidR="003C0B50" w:rsidRPr="0028464A">
        <w:rPr>
          <w:rFonts w:ascii="Arial" w:hAnsi="Arial" w:cs="Arial"/>
          <w:bCs/>
          <w:color w:val="000000"/>
          <w:shd w:val="clear" w:color="auto" w:fill="FFFFFF"/>
        </w:rPr>
        <w:t xml:space="preserve">dicha </w:t>
      </w:r>
      <w:r w:rsidR="00C66E43" w:rsidRPr="0028464A">
        <w:rPr>
          <w:rFonts w:ascii="Arial" w:hAnsi="Arial" w:cs="Arial"/>
          <w:bCs/>
          <w:color w:val="000000"/>
          <w:shd w:val="clear" w:color="auto" w:fill="FFFFFF"/>
        </w:rPr>
        <w:t>argument</w:t>
      </w:r>
      <w:r w:rsidR="003C0B50" w:rsidRPr="0028464A">
        <w:rPr>
          <w:rFonts w:ascii="Arial" w:hAnsi="Arial" w:cs="Arial"/>
          <w:bCs/>
          <w:color w:val="000000"/>
          <w:shd w:val="clear" w:color="auto" w:fill="FFFFFF"/>
        </w:rPr>
        <w:t xml:space="preserve">ación se aparta del </w:t>
      </w:r>
      <w:r w:rsidRPr="0028464A">
        <w:rPr>
          <w:rFonts w:ascii="Arial" w:hAnsi="Arial" w:cs="Arial"/>
          <w:bCs/>
          <w:color w:val="000000"/>
          <w:shd w:val="clear" w:color="auto" w:fill="FFFFFF"/>
        </w:rPr>
        <w:t>soporte legal</w:t>
      </w:r>
      <w:r w:rsidR="006B794F" w:rsidRPr="0028464A">
        <w:rPr>
          <w:rFonts w:ascii="Arial" w:hAnsi="Arial" w:cs="Arial"/>
          <w:bCs/>
          <w:color w:val="000000"/>
          <w:shd w:val="clear" w:color="auto" w:fill="FFFFFF"/>
        </w:rPr>
        <w:t xml:space="preserve"> </w:t>
      </w:r>
      <w:r w:rsidR="003B7EC1" w:rsidRPr="0028464A">
        <w:rPr>
          <w:rFonts w:ascii="Arial" w:hAnsi="Arial" w:cs="Arial"/>
          <w:bCs/>
          <w:color w:val="000000"/>
          <w:shd w:val="clear" w:color="auto" w:fill="FFFFFF"/>
        </w:rPr>
        <w:t>y</w:t>
      </w:r>
      <w:r w:rsidR="006B794F" w:rsidRPr="0028464A">
        <w:rPr>
          <w:rFonts w:ascii="Arial" w:hAnsi="Arial" w:cs="Arial"/>
          <w:bCs/>
          <w:color w:val="000000"/>
          <w:shd w:val="clear" w:color="auto" w:fill="FFFFFF"/>
        </w:rPr>
        <w:t xml:space="preserve"> contractual</w:t>
      </w:r>
      <w:r w:rsidR="003B7EC1" w:rsidRPr="0028464A">
        <w:rPr>
          <w:rFonts w:ascii="Arial" w:hAnsi="Arial" w:cs="Arial"/>
          <w:bCs/>
          <w:color w:val="000000"/>
          <w:shd w:val="clear" w:color="auto" w:fill="FFFFFF"/>
        </w:rPr>
        <w:t xml:space="preserve"> antes expuesto</w:t>
      </w:r>
      <w:r w:rsidRPr="0028464A">
        <w:rPr>
          <w:rFonts w:ascii="Arial" w:hAnsi="Arial" w:cs="Arial"/>
          <w:bCs/>
          <w:color w:val="000000"/>
          <w:shd w:val="clear" w:color="auto" w:fill="FFFFFF"/>
        </w:rPr>
        <w:t xml:space="preserve">, </w:t>
      </w:r>
      <w:r w:rsidR="003C0B50" w:rsidRPr="0028464A">
        <w:rPr>
          <w:rFonts w:ascii="Arial" w:hAnsi="Arial" w:cs="Arial"/>
          <w:bCs/>
          <w:color w:val="000000"/>
          <w:shd w:val="clear" w:color="auto" w:fill="FFFFFF"/>
        </w:rPr>
        <w:t xml:space="preserve">tanto </w:t>
      </w:r>
      <w:r w:rsidRPr="0028464A">
        <w:rPr>
          <w:rFonts w:ascii="Arial" w:hAnsi="Arial" w:cs="Arial"/>
          <w:bCs/>
          <w:color w:val="000000"/>
          <w:shd w:val="clear" w:color="auto" w:fill="FFFFFF"/>
        </w:rPr>
        <w:t>en la forma como fue</w:t>
      </w:r>
      <w:r w:rsidR="004A56E4" w:rsidRPr="0028464A">
        <w:rPr>
          <w:rFonts w:ascii="Arial" w:hAnsi="Arial" w:cs="Arial"/>
          <w:bCs/>
          <w:color w:val="000000"/>
          <w:shd w:val="clear" w:color="auto" w:fill="FFFFFF"/>
        </w:rPr>
        <w:t>ron</w:t>
      </w:r>
      <w:r w:rsidRPr="0028464A">
        <w:rPr>
          <w:rFonts w:ascii="Arial" w:hAnsi="Arial" w:cs="Arial"/>
          <w:bCs/>
          <w:color w:val="000000"/>
          <w:shd w:val="clear" w:color="auto" w:fill="FFFFFF"/>
        </w:rPr>
        <w:t xml:space="preserve"> presentados </w:t>
      </w:r>
      <w:r w:rsidR="006B794F" w:rsidRPr="0028464A">
        <w:rPr>
          <w:rFonts w:ascii="Arial" w:hAnsi="Arial" w:cs="Arial"/>
          <w:bCs/>
          <w:color w:val="000000"/>
          <w:shd w:val="clear" w:color="auto" w:fill="FFFFFF"/>
        </w:rPr>
        <w:t>en este proceso</w:t>
      </w:r>
      <w:r w:rsidR="003C0B50" w:rsidRPr="0028464A">
        <w:rPr>
          <w:rFonts w:ascii="Arial" w:hAnsi="Arial" w:cs="Arial"/>
          <w:bCs/>
          <w:color w:val="000000"/>
          <w:shd w:val="clear" w:color="auto" w:fill="FFFFFF"/>
        </w:rPr>
        <w:t>,</w:t>
      </w:r>
      <w:r w:rsidR="006B794F" w:rsidRPr="0028464A">
        <w:rPr>
          <w:rFonts w:ascii="Arial" w:hAnsi="Arial" w:cs="Arial"/>
          <w:bCs/>
          <w:color w:val="000000"/>
          <w:shd w:val="clear" w:color="auto" w:fill="FFFFFF"/>
        </w:rPr>
        <w:t xml:space="preserve"> </w:t>
      </w:r>
      <w:r w:rsidR="003C0B50" w:rsidRPr="0028464A">
        <w:rPr>
          <w:rFonts w:ascii="Arial" w:hAnsi="Arial" w:cs="Arial"/>
          <w:bCs/>
          <w:color w:val="000000"/>
          <w:shd w:val="clear" w:color="auto" w:fill="FFFFFF"/>
        </w:rPr>
        <w:t xml:space="preserve">como en </w:t>
      </w:r>
      <w:r w:rsidR="003B7EC1" w:rsidRPr="0028464A">
        <w:rPr>
          <w:rFonts w:ascii="Arial" w:hAnsi="Arial" w:cs="Arial"/>
          <w:bCs/>
          <w:color w:val="000000"/>
          <w:shd w:val="clear" w:color="auto" w:fill="FFFFFF"/>
        </w:rPr>
        <w:t xml:space="preserve">el </w:t>
      </w:r>
      <w:r w:rsidR="003C0B50" w:rsidRPr="0028464A">
        <w:rPr>
          <w:rFonts w:ascii="Arial" w:hAnsi="Arial" w:cs="Arial"/>
          <w:bCs/>
          <w:color w:val="000000"/>
          <w:shd w:val="clear" w:color="auto" w:fill="FFFFFF"/>
        </w:rPr>
        <w:t xml:space="preserve">aspecto de </w:t>
      </w:r>
      <w:r w:rsidRPr="0028464A">
        <w:rPr>
          <w:rFonts w:ascii="Arial" w:hAnsi="Arial" w:cs="Arial"/>
          <w:bCs/>
          <w:color w:val="000000"/>
          <w:shd w:val="clear" w:color="auto" w:fill="FFFFFF"/>
        </w:rPr>
        <w:t xml:space="preserve">fondo que se </w:t>
      </w:r>
      <w:r w:rsidR="007C1482" w:rsidRPr="0028464A">
        <w:rPr>
          <w:rFonts w:ascii="Arial" w:hAnsi="Arial" w:cs="Arial"/>
          <w:bCs/>
          <w:color w:val="000000"/>
          <w:shd w:val="clear" w:color="auto" w:fill="FFFFFF"/>
        </w:rPr>
        <w:t>pretend</w:t>
      </w:r>
      <w:r w:rsidR="003C0B50" w:rsidRPr="0028464A">
        <w:rPr>
          <w:rFonts w:ascii="Arial" w:hAnsi="Arial" w:cs="Arial"/>
          <w:bCs/>
          <w:color w:val="000000"/>
          <w:shd w:val="clear" w:color="auto" w:fill="FFFFFF"/>
        </w:rPr>
        <w:t>ió</w:t>
      </w:r>
      <w:r w:rsidR="007C1482" w:rsidRPr="0028464A">
        <w:rPr>
          <w:rFonts w:ascii="Arial" w:hAnsi="Arial" w:cs="Arial"/>
          <w:bCs/>
          <w:color w:val="000000"/>
          <w:shd w:val="clear" w:color="auto" w:fill="FFFFFF"/>
        </w:rPr>
        <w:t xml:space="preserve"> rebatir. </w:t>
      </w:r>
    </w:p>
    <w:p w14:paraId="7F30DDF9" w14:textId="77777777" w:rsidR="00C2416E" w:rsidRPr="0028464A" w:rsidRDefault="00B36B59" w:rsidP="00904878">
      <w:pPr>
        <w:pStyle w:val="NormalWeb"/>
        <w:spacing w:line="360" w:lineRule="auto"/>
        <w:jc w:val="both"/>
        <w:rPr>
          <w:rFonts w:ascii="Arial" w:hAnsi="Arial" w:cs="Arial"/>
          <w:bCs/>
          <w:color w:val="000000"/>
          <w:shd w:val="clear" w:color="auto" w:fill="FFFFFF"/>
        </w:rPr>
      </w:pPr>
      <w:r w:rsidRPr="0028464A">
        <w:rPr>
          <w:rFonts w:ascii="Arial" w:hAnsi="Arial" w:cs="Arial"/>
          <w:bCs/>
          <w:color w:val="000000"/>
          <w:shd w:val="clear" w:color="auto" w:fill="FFFFFF"/>
        </w:rPr>
        <w:t xml:space="preserve">Finalmente, </w:t>
      </w:r>
      <w:r w:rsidR="0080511D" w:rsidRPr="0028464A">
        <w:rPr>
          <w:rFonts w:ascii="Arial" w:hAnsi="Arial" w:cs="Arial"/>
          <w:bCs/>
          <w:color w:val="000000"/>
          <w:shd w:val="clear" w:color="auto" w:fill="FFFFFF"/>
        </w:rPr>
        <w:t xml:space="preserve">en este proceso no se desvirtuó </w:t>
      </w:r>
      <w:r w:rsidRPr="0028464A">
        <w:rPr>
          <w:rFonts w:ascii="Arial" w:hAnsi="Arial" w:cs="Arial"/>
          <w:bCs/>
          <w:color w:val="000000"/>
          <w:shd w:val="clear" w:color="auto" w:fill="FFFFFF"/>
        </w:rPr>
        <w:t xml:space="preserve">lo que observó la CNTV en cuanto </w:t>
      </w:r>
      <w:r w:rsidR="00D056A2" w:rsidRPr="0028464A">
        <w:rPr>
          <w:rFonts w:ascii="Arial" w:hAnsi="Arial" w:cs="Arial"/>
          <w:bCs/>
          <w:color w:val="000000"/>
          <w:shd w:val="clear" w:color="auto" w:fill="FFFFFF"/>
        </w:rPr>
        <w:t xml:space="preserve">a </w:t>
      </w:r>
      <w:r w:rsidRPr="0028464A">
        <w:rPr>
          <w:rFonts w:ascii="Arial" w:hAnsi="Arial" w:cs="Arial"/>
          <w:bCs/>
          <w:color w:val="000000"/>
          <w:shd w:val="clear" w:color="auto" w:fill="FFFFFF"/>
        </w:rPr>
        <w:t>que</w:t>
      </w:r>
      <w:r w:rsidR="00D056A2" w:rsidRPr="0028464A">
        <w:rPr>
          <w:rFonts w:ascii="Arial" w:hAnsi="Arial" w:cs="Arial"/>
          <w:bCs/>
          <w:color w:val="000000"/>
          <w:shd w:val="clear" w:color="auto" w:fill="FFFFFF"/>
        </w:rPr>
        <w:t>,</w:t>
      </w:r>
      <w:r w:rsidRPr="0028464A">
        <w:rPr>
          <w:rFonts w:ascii="Arial" w:hAnsi="Arial" w:cs="Arial"/>
          <w:bCs/>
          <w:color w:val="000000"/>
          <w:shd w:val="clear" w:color="auto" w:fill="FFFFFF"/>
        </w:rPr>
        <w:t xml:space="preserve"> </w:t>
      </w:r>
      <w:r w:rsidR="00EF38DE" w:rsidRPr="0028464A">
        <w:rPr>
          <w:rFonts w:ascii="Arial" w:hAnsi="Arial" w:cs="Arial"/>
          <w:bCs/>
          <w:color w:val="000000"/>
          <w:shd w:val="clear" w:color="auto" w:fill="FFFFFF"/>
        </w:rPr>
        <w:t xml:space="preserve">a través de la </w:t>
      </w:r>
      <w:r w:rsidRPr="0028464A">
        <w:rPr>
          <w:rFonts w:ascii="Arial" w:hAnsi="Arial" w:cs="Arial"/>
          <w:bCs/>
          <w:color w:val="000000"/>
          <w:shd w:val="clear" w:color="auto" w:fill="FFFFFF"/>
        </w:rPr>
        <w:t>auditoria desplegada sobre los registros contables de la sociedad concesionaria</w:t>
      </w:r>
      <w:r w:rsidR="00D056A2" w:rsidRPr="0028464A">
        <w:rPr>
          <w:rFonts w:ascii="Arial" w:hAnsi="Arial" w:cs="Arial"/>
          <w:bCs/>
          <w:color w:val="000000"/>
          <w:shd w:val="clear" w:color="auto" w:fill="FFFFFF"/>
        </w:rPr>
        <w:t>,</w:t>
      </w:r>
      <w:r w:rsidRPr="0028464A">
        <w:rPr>
          <w:rFonts w:ascii="Arial" w:hAnsi="Arial" w:cs="Arial"/>
          <w:bCs/>
          <w:color w:val="000000"/>
          <w:shd w:val="clear" w:color="auto" w:fill="FFFFFF"/>
        </w:rPr>
        <w:t xml:space="preserve"> </w:t>
      </w:r>
      <w:r w:rsidR="00EF38DE" w:rsidRPr="0028464A">
        <w:rPr>
          <w:rFonts w:ascii="Arial" w:hAnsi="Arial" w:cs="Arial"/>
          <w:bCs/>
          <w:color w:val="000000"/>
          <w:shd w:val="clear" w:color="auto" w:fill="FFFFFF"/>
        </w:rPr>
        <w:t xml:space="preserve">se </w:t>
      </w:r>
      <w:r w:rsidRPr="0028464A">
        <w:rPr>
          <w:rFonts w:ascii="Arial" w:hAnsi="Arial" w:cs="Arial"/>
          <w:bCs/>
          <w:color w:val="000000"/>
          <w:shd w:val="clear" w:color="auto" w:fill="FFFFFF"/>
        </w:rPr>
        <w:t xml:space="preserve">evidenció que esa sociedad </w:t>
      </w:r>
      <w:r w:rsidR="00C2416E" w:rsidRPr="0028464A">
        <w:rPr>
          <w:rFonts w:ascii="Arial" w:hAnsi="Arial" w:cs="Arial"/>
          <w:bCs/>
          <w:color w:val="000000"/>
          <w:shd w:val="clear" w:color="auto" w:fill="FFFFFF"/>
        </w:rPr>
        <w:t xml:space="preserve">omitió algunos de los ingresos provenientes de los pagos de los suscriptores, para efectos de certificar los ingresos </w:t>
      </w:r>
      <w:r w:rsidR="00D056A2" w:rsidRPr="0028464A">
        <w:rPr>
          <w:rFonts w:ascii="Arial" w:hAnsi="Arial" w:cs="Arial"/>
          <w:bCs/>
          <w:color w:val="000000"/>
          <w:shd w:val="clear" w:color="auto" w:fill="FFFFFF"/>
        </w:rPr>
        <w:t xml:space="preserve">brutos </w:t>
      </w:r>
      <w:r w:rsidR="00C2416E" w:rsidRPr="0028464A">
        <w:rPr>
          <w:rFonts w:ascii="Arial" w:hAnsi="Arial" w:cs="Arial"/>
          <w:bCs/>
          <w:color w:val="000000"/>
          <w:shd w:val="clear" w:color="auto" w:fill="FFFFFF"/>
        </w:rPr>
        <w:t xml:space="preserve">y liquidar las compensaciones que tenía que pagar a la CNTV en virtud del Contrato de Concesión </w:t>
      </w:r>
      <w:r w:rsidR="00CD03B2" w:rsidRPr="0028464A">
        <w:rPr>
          <w:rFonts w:ascii="Arial" w:hAnsi="Arial" w:cs="Arial"/>
          <w:bCs/>
          <w:color w:val="000000"/>
          <w:shd w:val="clear" w:color="auto" w:fill="FFFFFF"/>
        </w:rPr>
        <w:t>2</w:t>
      </w:r>
      <w:r w:rsidR="00C2416E" w:rsidRPr="0028464A">
        <w:rPr>
          <w:rFonts w:ascii="Arial" w:hAnsi="Arial" w:cs="Arial"/>
          <w:bCs/>
          <w:color w:val="000000"/>
          <w:shd w:val="clear" w:color="auto" w:fill="FFFFFF"/>
        </w:rPr>
        <w:t>11 de 1999</w:t>
      </w:r>
      <w:r w:rsidR="004A7A41" w:rsidRPr="0028464A">
        <w:rPr>
          <w:rFonts w:ascii="Arial" w:hAnsi="Arial" w:cs="Arial"/>
          <w:bCs/>
          <w:color w:val="000000"/>
          <w:shd w:val="clear" w:color="auto" w:fill="FFFFFF"/>
        </w:rPr>
        <w:t xml:space="preserve"> y que esa </w:t>
      </w:r>
      <w:r w:rsidR="00D056A2" w:rsidRPr="0028464A">
        <w:rPr>
          <w:rFonts w:ascii="Arial" w:hAnsi="Arial" w:cs="Arial"/>
          <w:bCs/>
          <w:color w:val="000000"/>
          <w:shd w:val="clear" w:color="auto" w:fill="FFFFFF"/>
        </w:rPr>
        <w:t xml:space="preserve">forma de proceder </w:t>
      </w:r>
      <w:r w:rsidR="004A7A41" w:rsidRPr="0028464A">
        <w:rPr>
          <w:rFonts w:ascii="Arial" w:hAnsi="Arial" w:cs="Arial"/>
          <w:bCs/>
          <w:color w:val="000000"/>
          <w:shd w:val="clear" w:color="auto" w:fill="FFFFFF"/>
        </w:rPr>
        <w:t xml:space="preserve">fue sostenida entre enero de 2000 y septiembre de 2003, </w:t>
      </w:r>
      <w:r w:rsidR="007C1482" w:rsidRPr="0028464A">
        <w:rPr>
          <w:rFonts w:ascii="Arial" w:hAnsi="Arial" w:cs="Arial"/>
          <w:bCs/>
          <w:color w:val="000000"/>
          <w:shd w:val="clear" w:color="auto" w:fill="FFFFFF"/>
        </w:rPr>
        <w:t xml:space="preserve">lo cual resultaba </w:t>
      </w:r>
      <w:r w:rsidR="004A7A41" w:rsidRPr="0028464A">
        <w:rPr>
          <w:rFonts w:ascii="Arial" w:hAnsi="Arial" w:cs="Arial"/>
          <w:bCs/>
          <w:color w:val="000000"/>
          <w:shd w:val="clear" w:color="auto" w:fill="FFFFFF"/>
        </w:rPr>
        <w:t>en perjuicio del patrimonio público</w:t>
      </w:r>
      <w:r w:rsidR="007C1482" w:rsidRPr="0028464A">
        <w:rPr>
          <w:rFonts w:ascii="Arial" w:hAnsi="Arial" w:cs="Arial"/>
          <w:bCs/>
          <w:color w:val="000000"/>
          <w:shd w:val="clear" w:color="auto" w:fill="FFFFFF"/>
        </w:rPr>
        <w:t xml:space="preserve"> al que debían destinarse los pagos pactados por compensación del Contrato de Concesión.</w:t>
      </w:r>
      <w:r w:rsidR="00C2416E" w:rsidRPr="0028464A">
        <w:rPr>
          <w:rFonts w:ascii="Arial" w:hAnsi="Arial" w:cs="Arial"/>
          <w:bCs/>
          <w:color w:val="000000"/>
          <w:shd w:val="clear" w:color="auto" w:fill="FFFFFF"/>
        </w:rPr>
        <w:t xml:space="preserve"> </w:t>
      </w:r>
    </w:p>
    <w:p w14:paraId="10C089B4" w14:textId="77777777" w:rsidR="0080511D" w:rsidRPr="0028464A" w:rsidRDefault="0080511D" w:rsidP="00F14F8C">
      <w:pPr>
        <w:pStyle w:val="NormalWeb"/>
        <w:spacing w:line="360" w:lineRule="auto"/>
        <w:jc w:val="both"/>
        <w:rPr>
          <w:rFonts w:ascii="Arial" w:hAnsi="Arial" w:cs="Arial"/>
          <w:bCs/>
          <w:color w:val="000000"/>
          <w:shd w:val="clear" w:color="auto" w:fill="FFFFFF"/>
        </w:rPr>
      </w:pPr>
      <w:r w:rsidRPr="0028464A">
        <w:rPr>
          <w:rFonts w:ascii="Arial" w:hAnsi="Arial" w:cs="Arial"/>
          <w:bCs/>
          <w:color w:val="000000"/>
          <w:shd w:val="clear" w:color="auto" w:fill="FFFFFF"/>
        </w:rPr>
        <w:t xml:space="preserve">Por otra parte, en relación con los acuerdos que fueron invocados por la CNTV, se observa lo siguiente: </w:t>
      </w:r>
    </w:p>
    <w:p w14:paraId="456F75C3" w14:textId="77777777" w:rsidR="006D6E6B" w:rsidRPr="0028464A" w:rsidRDefault="007C1482" w:rsidP="00F14F8C">
      <w:pPr>
        <w:pStyle w:val="NormalWeb"/>
        <w:spacing w:line="360" w:lineRule="auto"/>
        <w:jc w:val="both"/>
        <w:rPr>
          <w:rFonts w:ascii="Arial" w:hAnsi="Arial" w:cs="Arial"/>
          <w:bCs/>
          <w:color w:val="000000"/>
          <w:shd w:val="clear" w:color="auto" w:fill="FFFFFF"/>
        </w:rPr>
      </w:pPr>
      <w:r w:rsidRPr="0028464A">
        <w:rPr>
          <w:rFonts w:ascii="Arial" w:hAnsi="Arial" w:cs="Arial"/>
          <w:b/>
          <w:bCs/>
          <w:color w:val="000000"/>
          <w:shd w:val="clear" w:color="auto" w:fill="FFFFFF"/>
        </w:rPr>
        <w:t xml:space="preserve">8.3.1. </w:t>
      </w:r>
      <w:r w:rsidRPr="0028464A">
        <w:rPr>
          <w:rFonts w:ascii="Arial" w:hAnsi="Arial" w:cs="Arial"/>
          <w:bCs/>
          <w:color w:val="000000"/>
          <w:shd w:val="clear" w:color="auto" w:fill="FFFFFF"/>
        </w:rPr>
        <w:t xml:space="preserve">En primer </w:t>
      </w:r>
      <w:proofErr w:type="gramStart"/>
      <w:r w:rsidRPr="0028464A">
        <w:rPr>
          <w:rFonts w:ascii="Arial" w:hAnsi="Arial" w:cs="Arial"/>
          <w:bCs/>
          <w:color w:val="000000"/>
          <w:shd w:val="clear" w:color="auto" w:fill="FFFFFF"/>
        </w:rPr>
        <w:t>lugar</w:t>
      </w:r>
      <w:proofErr w:type="gramEnd"/>
      <w:r w:rsidRPr="0028464A">
        <w:rPr>
          <w:rFonts w:ascii="Arial" w:hAnsi="Arial" w:cs="Arial"/>
          <w:bCs/>
          <w:color w:val="000000"/>
          <w:shd w:val="clear" w:color="auto" w:fill="FFFFFF"/>
        </w:rPr>
        <w:t xml:space="preserve"> se advierte que la </w:t>
      </w:r>
      <w:r w:rsidR="007C0A04" w:rsidRPr="0028464A">
        <w:rPr>
          <w:rFonts w:ascii="Arial" w:hAnsi="Arial" w:cs="Arial"/>
          <w:bCs/>
          <w:color w:val="000000"/>
          <w:shd w:val="clear" w:color="auto" w:fill="FFFFFF"/>
        </w:rPr>
        <w:t xml:space="preserve">cita </w:t>
      </w:r>
      <w:r w:rsidRPr="0028464A">
        <w:rPr>
          <w:rFonts w:ascii="Arial" w:hAnsi="Arial" w:cs="Arial"/>
          <w:bCs/>
          <w:color w:val="000000"/>
          <w:shd w:val="clear" w:color="auto" w:fill="FFFFFF"/>
        </w:rPr>
        <w:t xml:space="preserve">de los Acuerdos 004 de 2004 y 003 de 2005 que </w:t>
      </w:r>
      <w:r w:rsidR="005E35B5" w:rsidRPr="0028464A">
        <w:rPr>
          <w:rFonts w:ascii="Arial" w:hAnsi="Arial" w:cs="Arial"/>
          <w:bCs/>
          <w:color w:val="000000"/>
          <w:shd w:val="clear" w:color="auto" w:fill="FFFFFF"/>
        </w:rPr>
        <w:t xml:space="preserve">se realizó en los actos acusados no tuvo la materialidad de afectar la legalidad de la interpretación </w:t>
      </w:r>
      <w:r w:rsidR="007C0A04" w:rsidRPr="0028464A">
        <w:rPr>
          <w:rFonts w:ascii="Arial" w:hAnsi="Arial" w:cs="Arial"/>
          <w:bCs/>
          <w:color w:val="000000"/>
          <w:shd w:val="clear" w:color="auto" w:fill="FFFFFF"/>
        </w:rPr>
        <w:t xml:space="preserve">del término </w:t>
      </w:r>
      <w:r w:rsidR="007C0A04" w:rsidRPr="0028464A">
        <w:rPr>
          <w:rFonts w:ascii="Arial" w:hAnsi="Arial" w:cs="Arial"/>
          <w:bCs/>
          <w:i/>
          <w:color w:val="000000"/>
          <w:shd w:val="clear" w:color="auto" w:fill="FFFFFF"/>
        </w:rPr>
        <w:t>“</w:t>
      </w:r>
      <w:r w:rsidR="005E35B5" w:rsidRPr="0028464A">
        <w:rPr>
          <w:rFonts w:ascii="Arial" w:hAnsi="Arial" w:cs="Arial"/>
          <w:bCs/>
          <w:i/>
          <w:color w:val="000000"/>
          <w:shd w:val="clear" w:color="auto" w:fill="FFFFFF"/>
        </w:rPr>
        <w:t>ingresos brutos</w:t>
      </w:r>
      <w:r w:rsidR="007C0A04" w:rsidRPr="0028464A">
        <w:rPr>
          <w:rFonts w:ascii="Arial" w:hAnsi="Arial" w:cs="Arial"/>
          <w:bCs/>
          <w:i/>
          <w:color w:val="000000"/>
          <w:shd w:val="clear" w:color="auto" w:fill="FFFFFF"/>
        </w:rPr>
        <w:t>”</w:t>
      </w:r>
      <w:r w:rsidR="005E35B5" w:rsidRPr="0028464A">
        <w:rPr>
          <w:rFonts w:ascii="Arial" w:hAnsi="Arial" w:cs="Arial"/>
          <w:bCs/>
          <w:color w:val="000000"/>
          <w:shd w:val="clear" w:color="auto" w:fill="FFFFFF"/>
        </w:rPr>
        <w:t xml:space="preserve"> </w:t>
      </w:r>
      <w:r w:rsidR="007C0A04" w:rsidRPr="0028464A">
        <w:rPr>
          <w:rFonts w:ascii="Arial" w:hAnsi="Arial" w:cs="Arial"/>
          <w:bCs/>
          <w:color w:val="000000"/>
          <w:shd w:val="clear" w:color="auto" w:fill="FFFFFF"/>
        </w:rPr>
        <w:t xml:space="preserve">referidos en el Contrato de Concesión </w:t>
      </w:r>
      <w:r w:rsidR="00CC67F1" w:rsidRPr="0028464A">
        <w:rPr>
          <w:rFonts w:ascii="Arial" w:hAnsi="Arial" w:cs="Arial"/>
          <w:bCs/>
          <w:color w:val="000000"/>
          <w:shd w:val="clear" w:color="auto" w:fill="FFFFFF"/>
        </w:rPr>
        <w:t>2</w:t>
      </w:r>
      <w:r w:rsidR="007C0A04" w:rsidRPr="0028464A">
        <w:rPr>
          <w:rFonts w:ascii="Arial" w:hAnsi="Arial" w:cs="Arial"/>
          <w:bCs/>
          <w:color w:val="000000"/>
          <w:shd w:val="clear" w:color="auto" w:fill="FFFFFF"/>
        </w:rPr>
        <w:t>11 de 1999 y en el otrosí No. 01</w:t>
      </w:r>
      <w:r w:rsidR="005E35B5" w:rsidRPr="0028464A">
        <w:rPr>
          <w:rFonts w:ascii="Arial" w:hAnsi="Arial" w:cs="Arial"/>
          <w:bCs/>
          <w:color w:val="000000"/>
          <w:shd w:val="clear" w:color="auto" w:fill="FFFFFF"/>
        </w:rPr>
        <w:t xml:space="preserve">, toda vez que </w:t>
      </w:r>
      <w:r w:rsidR="006D6E6B" w:rsidRPr="0028464A">
        <w:rPr>
          <w:rFonts w:ascii="Arial" w:hAnsi="Arial" w:cs="Arial"/>
          <w:bCs/>
          <w:color w:val="000000"/>
          <w:shd w:val="clear" w:color="auto" w:fill="FFFFFF"/>
        </w:rPr>
        <w:t>dicha</w:t>
      </w:r>
      <w:r w:rsidR="005E35B5" w:rsidRPr="0028464A">
        <w:rPr>
          <w:rFonts w:ascii="Arial" w:hAnsi="Arial" w:cs="Arial"/>
          <w:bCs/>
          <w:color w:val="000000"/>
          <w:shd w:val="clear" w:color="auto" w:fill="FFFFFF"/>
        </w:rPr>
        <w:t xml:space="preserve"> interpretación no se </w:t>
      </w:r>
      <w:r w:rsidR="006D6E6B" w:rsidRPr="0028464A">
        <w:rPr>
          <w:rFonts w:ascii="Arial" w:hAnsi="Arial" w:cs="Arial"/>
          <w:bCs/>
          <w:color w:val="000000"/>
          <w:shd w:val="clear" w:color="auto" w:fill="FFFFFF"/>
        </w:rPr>
        <w:t xml:space="preserve">fundó en </w:t>
      </w:r>
      <w:r w:rsidR="002557E9" w:rsidRPr="0028464A">
        <w:rPr>
          <w:rFonts w:ascii="Arial" w:hAnsi="Arial" w:cs="Arial"/>
          <w:bCs/>
          <w:color w:val="000000"/>
          <w:shd w:val="clear" w:color="auto" w:fill="FFFFFF"/>
        </w:rPr>
        <w:t xml:space="preserve">los citados </w:t>
      </w:r>
      <w:r w:rsidR="005E35B5" w:rsidRPr="0028464A">
        <w:rPr>
          <w:rFonts w:ascii="Arial" w:hAnsi="Arial" w:cs="Arial"/>
          <w:bCs/>
          <w:color w:val="000000"/>
          <w:shd w:val="clear" w:color="auto" w:fill="FFFFFF"/>
        </w:rPr>
        <w:t>acuerdos sino en la</w:t>
      </w:r>
      <w:r w:rsidR="00A51A08" w:rsidRPr="0028464A">
        <w:rPr>
          <w:rFonts w:ascii="Arial" w:hAnsi="Arial" w:cs="Arial"/>
          <w:bCs/>
          <w:color w:val="000000"/>
          <w:shd w:val="clear" w:color="auto" w:fill="FFFFFF"/>
        </w:rPr>
        <w:t>s</w:t>
      </w:r>
      <w:r w:rsidR="005E35B5" w:rsidRPr="0028464A">
        <w:rPr>
          <w:rFonts w:ascii="Arial" w:hAnsi="Arial" w:cs="Arial"/>
          <w:bCs/>
          <w:color w:val="000000"/>
          <w:shd w:val="clear" w:color="auto" w:fill="FFFFFF"/>
        </w:rPr>
        <w:t xml:space="preserve"> </w:t>
      </w:r>
      <w:r w:rsidR="002557E9" w:rsidRPr="0028464A">
        <w:rPr>
          <w:rFonts w:ascii="Arial" w:hAnsi="Arial" w:cs="Arial"/>
          <w:bCs/>
          <w:color w:val="000000"/>
          <w:shd w:val="clear" w:color="auto" w:fill="FFFFFF"/>
        </w:rPr>
        <w:t xml:space="preserve">normativas </w:t>
      </w:r>
      <w:r w:rsidR="005E35B5" w:rsidRPr="0028464A">
        <w:rPr>
          <w:rFonts w:ascii="Arial" w:hAnsi="Arial" w:cs="Arial"/>
          <w:bCs/>
          <w:color w:val="000000"/>
          <w:shd w:val="clear" w:color="auto" w:fill="FFFFFF"/>
        </w:rPr>
        <w:t>aplicable</w:t>
      </w:r>
      <w:r w:rsidR="006D6E6B" w:rsidRPr="0028464A">
        <w:rPr>
          <w:rFonts w:ascii="Arial" w:hAnsi="Arial" w:cs="Arial"/>
          <w:bCs/>
          <w:color w:val="000000"/>
          <w:shd w:val="clear" w:color="auto" w:fill="FFFFFF"/>
        </w:rPr>
        <w:t>s</w:t>
      </w:r>
      <w:r w:rsidR="005E35B5" w:rsidRPr="0028464A">
        <w:rPr>
          <w:rFonts w:ascii="Arial" w:hAnsi="Arial" w:cs="Arial"/>
          <w:bCs/>
          <w:color w:val="000000"/>
          <w:shd w:val="clear" w:color="auto" w:fill="FFFFFF"/>
        </w:rPr>
        <w:t xml:space="preserve"> al </w:t>
      </w:r>
      <w:r w:rsidR="006D6E6B" w:rsidRPr="0028464A">
        <w:rPr>
          <w:rFonts w:ascii="Arial" w:hAnsi="Arial" w:cs="Arial"/>
          <w:bCs/>
          <w:color w:val="000000"/>
          <w:shd w:val="clear" w:color="auto" w:fill="FFFFFF"/>
        </w:rPr>
        <w:t>contrato.</w:t>
      </w:r>
    </w:p>
    <w:p w14:paraId="60059C98" w14:textId="77777777" w:rsidR="007C0A04" w:rsidRPr="0028464A" w:rsidRDefault="007C0A04" w:rsidP="00F14F8C">
      <w:pPr>
        <w:spacing w:line="360" w:lineRule="auto"/>
        <w:jc w:val="both"/>
        <w:rPr>
          <w:rFonts w:ascii="Arial" w:hAnsi="Arial" w:cs="Arial"/>
          <w:b/>
        </w:rPr>
      </w:pPr>
      <w:r w:rsidRPr="0028464A">
        <w:rPr>
          <w:rFonts w:ascii="Arial" w:hAnsi="Arial" w:cs="Arial"/>
          <w:b/>
        </w:rPr>
        <w:t>8.3.2. Acerca del derecho de contradicción</w:t>
      </w:r>
    </w:p>
    <w:p w14:paraId="52555C7E" w14:textId="77777777" w:rsidR="007C0A04" w:rsidRPr="0028464A" w:rsidRDefault="007C0A04" w:rsidP="00F14F8C">
      <w:pPr>
        <w:spacing w:line="360" w:lineRule="auto"/>
        <w:jc w:val="both"/>
        <w:rPr>
          <w:rFonts w:ascii="Arial" w:hAnsi="Arial" w:cs="Arial"/>
        </w:rPr>
      </w:pPr>
    </w:p>
    <w:p w14:paraId="2FCA2F7B" w14:textId="77777777" w:rsidR="00D50779" w:rsidRPr="0028464A" w:rsidRDefault="00EF38DE" w:rsidP="00F14F8C">
      <w:pPr>
        <w:spacing w:line="360" w:lineRule="auto"/>
        <w:jc w:val="both"/>
        <w:rPr>
          <w:rFonts w:ascii="Arial" w:hAnsi="Arial" w:cs="Arial"/>
        </w:rPr>
      </w:pPr>
      <w:r w:rsidRPr="0028464A">
        <w:rPr>
          <w:rFonts w:ascii="Arial" w:hAnsi="Arial" w:cs="Arial"/>
        </w:rPr>
        <w:t xml:space="preserve">La Sala </w:t>
      </w:r>
      <w:r w:rsidR="002122E2" w:rsidRPr="0028464A">
        <w:rPr>
          <w:rFonts w:ascii="Arial" w:hAnsi="Arial" w:cs="Arial"/>
        </w:rPr>
        <w:t xml:space="preserve">debe pronunciarse sobre </w:t>
      </w:r>
      <w:r w:rsidR="004D3141" w:rsidRPr="0028464A">
        <w:rPr>
          <w:rFonts w:ascii="Arial" w:hAnsi="Arial" w:cs="Arial"/>
        </w:rPr>
        <w:t xml:space="preserve">la </w:t>
      </w:r>
      <w:r w:rsidR="00E7518B" w:rsidRPr="0028464A">
        <w:rPr>
          <w:rFonts w:ascii="Arial" w:hAnsi="Arial" w:cs="Arial"/>
        </w:rPr>
        <w:t xml:space="preserve">eventual </w:t>
      </w:r>
      <w:r w:rsidR="004D3141" w:rsidRPr="0028464A">
        <w:rPr>
          <w:rFonts w:ascii="Arial" w:hAnsi="Arial" w:cs="Arial"/>
        </w:rPr>
        <w:t xml:space="preserve">violación del artículo 29 de la Constitución Política </w:t>
      </w:r>
      <w:r w:rsidR="00D50779" w:rsidRPr="0028464A">
        <w:rPr>
          <w:rFonts w:ascii="Arial" w:hAnsi="Arial" w:cs="Arial"/>
        </w:rPr>
        <w:t xml:space="preserve">que invocó la demandante, </w:t>
      </w:r>
      <w:r w:rsidR="002122E2" w:rsidRPr="0028464A">
        <w:rPr>
          <w:rFonts w:ascii="Arial" w:hAnsi="Arial" w:cs="Arial"/>
        </w:rPr>
        <w:t xml:space="preserve">tomando como parámetro </w:t>
      </w:r>
      <w:r w:rsidR="00CA7316" w:rsidRPr="0028464A">
        <w:rPr>
          <w:rFonts w:ascii="Arial" w:hAnsi="Arial" w:cs="Arial"/>
        </w:rPr>
        <w:t xml:space="preserve">las </w:t>
      </w:r>
      <w:r w:rsidR="00D50779" w:rsidRPr="0028464A">
        <w:rPr>
          <w:rFonts w:ascii="Arial" w:hAnsi="Arial" w:cs="Arial"/>
        </w:rPr>
        <w:t xml:space="preserve">disposiciones </w:t>
      </w:r>
      <w:r w:rsidR="00CA7316" w:rsidRPr="0028464A">
        <w:rPr>
          <w:rFonts w:ascii="Arial" w:hAnsi="Arial" w:cs="Arial"/>
        </w:rPr>
        <w:t>del Código Contencioso Administrativo</w:t>
      </w:r>
      <w:r w:rsidR="004D3141" w:rsidRPr="0028464A">
        <w:rPr>
          <w:rFonts w:ascii="Arial" w:hAnsi="Arial" w:cs="Arial"/>
        </w:rPr>
        <w:t xml:space="preserve"> </w:t>
      </w:r>
      <w:r w:rsidR="004B2AF9" w:rsidRPr="0028464A">
        <w:rPr>
          <w:rFonts w:ascii="Arial" w:hAnsi="Arial" w:cs="Arial"/>
        </w:rPr>
        <w:t xml:space="preserve">en relación con </w:t>
      </w:r>
      <w:r w:rsidR="004D3141" w:rsidRPr="0028464A">
        <w:rPr>
          <w:rFonts w:ascii="Arial" w:hAnsi="Arial" w:cs="Arial"/>
        </w:rPr>
        <w:t>la</w:t>
      </w:r>
      <w:r w:rsidR="00D50779" w:rsidRPr="0028464A">
        <w:rPr>
          <w:rFonts w:ascii="Arial" w:hAnsi="Arial" w:cs="Arial"/>
        </w:rPr>
        <w:t>s</w:t>
      </w:r>
      <w:r w:rsidR="004D3141" w:rsidRPr="0028464A">
        <w:rPr>
          <w:rFonts w:ascii="Arial" w:hAnsi="Arial" w:cs="Arial"/>
        </w:rPr>
        <w:t xml:space="preserve"> actuaci</w:t>
      </w:r>
      <w:r w:rsidR="00D50779" w:rsidRPr="0028464A">
        <w:rPr>
          <w:rFonts w:ascii="Arial" w:hAnsi="Arial" w:cs="Arial"/>
        </w:rPr>
        <w:t>ones de la Administración Pública</w:t>
      </w:r>
      <w:r w:rsidR="00CA7316" w:rsidRPr="0028464A">
        <w:rPr>
          <w:rFonts w:ascii="Arial" w:hAnsi="Arial" w:cs="Arial"/>
        </w:rPr>
        <w:t xml:space="preserve">, </w:t>
      </w:r>
      <w:r w:rsidR="002122E2" w:rsidRPr="0028464A">
        <w:rPr>
          <w:rFonts w:ascii="Arial" w:hAnsi="Arial" w:cs="Arial"/>
        </w:rPr>
        <w:t xml:space="preserve">en orden a establecer </w:t>
      </w:r>
      <w:r w:rsidR="00CA7316" w:rsidRPr="0028464A">
        <w:rPr>
          <w:rFonts w:ascii="Arial" w:hAnsi="Arial" w:cs="Arial"/>
        </w:rPr>
        <w:t xml:space="preserve">si hubo lugar </w:t>
      </w:r>
      <w:r w:rsidR="0013202C" w:rsidRPr="0028464A">
        <w:rPr>
          <w:rFonts w:ascii="Arial" w:hAnsi="Arial" w:cs="Arial"/>
        </w:rPr>
        <w:t xml:space="preserve">o no </w:t>
      </w:r>
      <w:r w:rsidR="004B2AF9" w:rsidRPr="0028464A">
        <w:rPr>
          <w:rFonts w:ascii="Arial" w:hAnsi="Arial" w:cs="Arial"/>
        </w:rPr>
        <w:t xml:space="preserve">a </w:t>
      </w:r>
      <w:r w:rsidR="002122E2" w:rsidRPr="0028464A">
        <w:rPr>
          <w:rFonts w:ascii="Arial" w:hAnsi="Arial" w:cs="Arial"/>
        </w:rPr>
        <w:t>la</w:t>
      </w:r>
      <w:r w:rsidR="00CA7316" w:rsidRPr="0028464A">
        <w:rPr>
          <w:rFonts w:ascii="Arial" w:hAnsi="Arial" w:cs="Arial"/>
        </w:rPr>
        <w:t xml:space="preserve"> debida contradicción de los cargos que culminaron con las decisiones adoptadas en las Resoluciones acusadas.</w:t>
      </w:r>
    </w:p>
    <w:p w14:paraId="7A8C5620" w14:textId="77777777" w:rsidR="00D50779" w:rsidRPr="0028464A" w:rsidRDefault="00D50779" w:rsidP="00F14F8C">
      <w:pPr>
        <w:spacing w:line="360" w:lineRule="auto"/>
        <w:jc w:val="both"/>
        <w:rPr>
          <w:rFonts w:ascii="Arial" w:hAnsi="Arial" w:cs="Arial"/>
        </w:rPr>
      </w:pPr>
    </w:p>
    <w:p w14:paraId="74D0FEA9" w14:textId="77777777" w:rsidR="00E7518B" w:rsidRPr="0028464A" w:rsidRDefault="00D50779" w:rsidP="00F14F8C">
      <w:pPr>
        <w:spacing w:line="360" w:lineRule="auto"/>
        <w:jc w:val="both"/>
        <w:rPr>
          <w:rFonts w:ascii="Arial" w:hAnsi="Arial" w:cs="Arial"/>
        </w:rPr>
      </w:pPr>
      <w:r w:rsidRPr="0028464A">
        <w:rPr>
          <w:rFonts w:ascii="Arial" w:hAnsi="Arial" w:cs="Arial"/>
        </w:rPr>
        <w:t xml:space="preserve">Se </w:t>
      </w:r>
      <w:r w:rsidR="0013202C" w:rsidRPr="0028464A">
        <w:rPr>
          <w:rFonts w:ascii="Arial" w:hAnsi="Arial" w:cs="Arial"/>
        </w:rPr>
        <w:t xml:space="preserve">puntualiza </w:t>
      </w:r>
      <w:r w:rsidRPr="0028464A">
        <w:rPr>
          <w:rFonts w:ascii="Arial" w:hAnsi="Arial" w:cs="Arial"/>
        </w:rPr>
        <w:t>que</w:t>
      </w:r>
      <w:r w:rsidR="006B31C0" w:rsidRPr="0028464A">
        <w:rPr>
          <w:rFonts w:ascii="Arial" w:hAnsi="Arial" w:cs="Arial"/>
        </w:rPr>
        <w:t xml:space="preserve"> la sentencia de primera instancia acertó al estimar la competencia de la CNTV para adelantar esta actuación, con fundamento en las funciones atribuidas en la Ley 182 de 1995</w:t>
      </w:r>
      <w:r w:rsidR="001C4637" w:rsidRPr="0028464A">
        <w:rPr>
          <w:rFonts w:ascii="Arial" w:hAnsi="Arial" w:cs="Arial"/>
        </w:rPr>
        <w:t xml:space="preserve">. </w:t>
      </w:r>
    </w:p>
    <w:p w14:paraId="10C68F1C" w14:textId="77777777" w:rsidR="00E7518B" w:rsidRPr="0028464A" w:rsidRDefault="00E7518B" w:rsidP="00F14F8C">
      <w:pPr>
        <w:spacing w:line="360" w:lineRule="auto"/>
        <w:jc w:val="both"/>
        <w:rPr>
          <w:rFonts w:ascii="Arial" w:hAnsi="Arial" w:cs="Arial"/>
        </w:rPr>
      </w:pPr>
    </w:p>
    <w:p w14:paraId="2C6CE670" w14:textId="77777777" w:rsidR="00326F10" w:rsidRPr="0028464A" w:rsidRDefault="001C4637" w:rsidP="00F14F8C">
      <w:pPr>
        <w:spacing w:line="360" w:lineRule="auto"/>
        <w:jc w:val="both"/>
        <w:rPr>
          <w:rFonts w:ascii="Arial" w:hAnsi="Arial" w:cs="Arial"/>
        </w:rPr>
      </w:pPr>
      <w:r w:rsidRPr="0028464A">
        <w:rPr>
          <w:rFonts w:ascii="Arial" w:hAnsi="Arial" w:cs="Arial"/>
        </w:rPr>
        <w:t xml:space="preserve">Sin embargo, </w:t>
      </w:r>
      <w:r w:rsidR="004B2AF9" w:rsidRPr="0028464A">
        <w:rPr>
          <w:rFonts w:ascii="Arial" w:hAnsi="Arial" w:cs="Arial"/>
        </w:rPr>
        <w:t xml:space="preserve">aunque no </w:t>
      </w:r>
      <w:r w:rsidR="00F84E08" w:rsidRPr="0028464A">
        <w:rPr>
          <w:rFonts w:ascii="Arial" w:hAnsi="Arial" w:cs="Arial"/>
        </w:rPr>
        <w:t xml:space="preserve">implica </w:t>
      </w:r>
      <w:r w:rsidR="004B2AF9" w:rsidRPr="0028464A">
        <w:rPr>
          <w:rFonts w:ascii="Arial" w:hAnsi="Arial" w:cs="Arial"/>
        </w:rPr>
        <w:t>una diferencia en el a</w:t>
      </w:r>
      <w:r w:rsidR="00F84E08" w:rsidRPr="0028464A">
        <w:rPr>
          <w:rFonts w:ascii="Arial" w:hAnsi="Arial" w:cs="Arial"/>
        </w:rPr>
        <w:t xml:space="preserve">nálisis </w:t>
      </w:r>
      <w:r w:rsidR="004B2AF9" w:rsidRPr="0028464A">
        <w:rPr>
          <w:rFonts w:ascii="Arial" w:hAnsi="Arial" w:cs="Arial"/>
        </w:rPr>
        <w:t>del debido proceso</w:t>
      </w:r>
      <w:r w:rsidR="002557E9" w:rsidRPr="0028464A">
        <w:rPr>
          <w:rFonts w:ascii="Arial" w:hAnsi="Arial" w:cs="Arial"/>
        </w:rPr>
        <w:t xml:space="preserve"> -</w:t>
      </w:r>
      <w:r w:rsidR="004B2AF9" w:rsidRPr="0028464A">
        <w:rPr>
          <w:rFonts w:ascii="Arial" w:hAnsi="Arial" w:cs="Arial"/>
        </w:rPr>
        <w:t xml:space="preserve"> dado que </w:t>
      </w:r>
      <w:r w:rsidR="0034261F" w:rsidRPr="0028464A">
        <w:rPr>
          <w:rFonts w:ascii="Arial" w:hAnsi="Arial" w:cs="Arial"/>
        </w:rPr>
        <w:t xml:space="preserve">a falta de normas especiales </w:t>
      </w:r>
      <w:r w:rsidR="004B2AF9" w:rsidRPr="0028464A">
        <w:rPr>
          <w:rFonts w:ascii="Arial" w:hAnsi="Arial" w:cs="Arial"/>
        </w:rPr>
        <w:t xml:space="preserve">las actuaciones </w:t>
      </w:r>
      <w:r w:rsidR="00873C4B" w:rsidRPr="0028464A">
        <w:rPr>
          <w:rFonts w:ascii="Arial" w:hAnsi="Arial" w:cs="Arial"/>
        </w:rPr>
        <w:t xml:space="preserve">administrativas de la CNTV se regían por el </w:t>
      </w:r>
      <w:r w:rsidR="004B2AF9" w:rsidRPr="0028464A">
        <w:rPr>
          <w:rFonts w:ascii="Arial" w:hAnsi="Arial" w:cs="Arial"/>
        </w:rPr>
        <w:t>C.C.A.-</w:t>
      </w:r>
      <w:r w:rsidR="0034261F" w:rsidRPr="0028464A">
        <w:rPr>
          <w:rFonts w:ascii="Arial" w:hAnsi="Arial" w:cs="Arial"/>
        </w:rPr>
        <w:t>,</w:t>
      </w:r>
      <w:r w:rsidR="004B2AF9" w:rsidRPr="0028464A">
        <w:rPr>
          <w:rFonts w:ascii="Arial" w:hAnsi="Arial" w:cs="Arial"/>
        </w:rPr>
        <w:t xml:space="preserve"> </w:t>
      </w:r>
      <w:r w:rsidR="00873C4B" w:rsidRPr="0028464A">
        <w:rPr>
          <w:rFonts w:ascii="Arial" w:hAnsi="Arial" w:cs="Arial"/>
        </w:rPr>
        <w:t xml:space="preserve">la Sala puede observar que los actos acusados </w:t>
      </w:r>
      <w:r w:rsidR="006B31C0" w:rsidRPr="0028464A">
        <w:rPr>
          <w:rFonts w:ascii="Arial" w:hAnsi="Arial" w:cs="Arial"/>
        </w:rPr>
        <w:t>se desplegaron dentro de la función de inspección y vigilancia</w:t>
      </w:r>
      <w:r w:rsidRPr="0028464A">
        <w:rPr>
          <w:rFonts w:ascii="Arial" w:hAnsi="Arial" w:cs="Arial"/>
        </w:rPr>
        <w:t xml:space="preserve"> que terminó con una orden de pago, basada en la interpretación unilateral del contrato</w:t>
      </w:r>
      <w:r w:rsidR="002557E9" w:rsidRPr="0028464A">
        <w:rPr>
          <w:rFonts w:ascii="Arial" w:hAnsi="Arial" w:cs="Arial"/>
        </w:rPr>
        <w:t>. E</w:t>
      </w:r>
      <w:r w:rsidR="0034261F" w:rsidRPr="0028464A">
        <w:rPr>
          <w:rFonts w:ascii="Arial" w:hAnsi="Arial" w:cs="Arial"/>
        </w:rPr>
        <w:t>s decir</w:t>
      </w:r>
      <w:r w:rsidR="002557E9" w:rsidRPr="0028464A">
        <w:rPr>
          <w:rFonts w:ascii="Arial" w:hAnsi="Arial" w:cs="Arial"/>
        </w:rPr>
        <w:t>,</w:t>
      </w:r>
      <w:r w:rsidR="0034261F" w:rsidRPr="0028464A">
        <w:rPr>
          <w:rFonts w:ascii="Arial" w:hAnsi="Arial" w:cs="Arial"/>
        </w:rPr>
        <w:t xml:space="preserve"> </w:t>
      </w:r>
      <w:r w:rsidR="00873C4B" w:rsidRPr="0028464A">
        <w:rPr>
          <w:rFonts w:ascii="Arial" w:hAnsi="Arial" w:cs="Arial"/>
        </w:rPr>
        <w:t xml:space="preserve">no se </w:t>
      </w:r>
      <w:r w:rsidR="0034261F" w:rsidRPr="0028464A">
        <w:rPr>
          <w:rFonts w:ascii="Arial" w:hAnsi="Arial" w:cs="Arial"/>
        </w:rPr>
        <w:t xml:space="preserve">juzga en esta litis </w:t>
      </w:r>
      <w:r w:rsidR="00873C4B" w:rsidRPr="0028464A">
        <w:rPr>
          <w:rFonts w:ascii="Arial" w:hAnsi="Arial" w:cs="Arial"/>
        </w:rPr>
        <w:t>el ejercicio de la</w:t>
      </w:r>
      <w:r w:rsidRPr="0028464A">
        <w:rPr>
          <w:rFonts w:ascii="Arial" w:hAnsi="Arial" w:cs="Arial"/>
        </w:rPr>
        <w:t xml:space="preserve"> potestad sancionadora </w:t>
      </w:r>
      <w:r w:rsidR="004C1D70" w:rsidRPr="0028464A">
        <w:rPr>
          <w:rFonts w:ascii="Arial" w:hAnsi="Arial" w:cs="Arial"/>
        </w:rPr>
        <w:t>también reconocida a la CNTV en la Ley 182 de 1995</w:t>
      </w:r>
      <w:r w:rsidR="006E4DC9" w:rsidRPr="0028464A">
        <w:rPr>
          <w:rStyle w:val="Refdenotaalpie"/>
          <w:rFonts w:ascii="Arial" w:hAnsi="Arial" w:cs="Arial"/>
        </w:rPr>
        <w:footnoteReference w:id="70"/>
      </w:r>
      <w:r w:rsidR="004C1D70" w:rsidRPr="0028464A">
        <w:rPr>
          <w:rFonts w:ascii="Arial" w:hAnsi="Arial" w:cs="Arial"/>
        </w:rPr>
        <w:t xml:space="preserve">, la cual </w:t>
      </w:r>
      <w:r w:rsidRPr="0028464A">
        <w:rPr>
          <w:rFonts w:ascii="Arial" w:hAnsi="Arial" w:cs="Arial"/>
        </w:rPr>
        <w:t xml:space="preserve">se </w:t>
      </w:r>
      <w:r w:rsidR="00F84E08" w:rsidRPr="0028464A">
        <w:rPr>
          <w:rFonts w:ascii="Arial" w:hAnsi="Arial" w:cs="Arial"/>
        </w:rPr>
        <w:t xml:space="preserve">habría desplegado </w:t>
      </w:r>
      <w:r w:rsidR="00326F10" w:rsidRPr="0028464A">
        <w:rPr>
          <w:rFonts w:ascii="Arial" w:hAnsi="Arial" w:cs="Arial"/>
        </w:rPr>
        <w:t xml:space="preserve">en </w:t>
      </w:r>
      <w:r w:rsidR="004C1D70" w:rsidRPr="0028464A">
        <w:rPr>
          <w:rFonts w:ascii="Arial" w:hAnsi="Arial" w:cs="Arial"/>
        </w:rPr>
        <w:t xml:space="preserve">relación con </w:t>
      </w:r>
      <w:r w:rsidR="00326F10" w:rsidRPr="0028464A">
        <w:rPr>
          <w:rFonts w:ascii="Arial" w:hAnsi="Arial" w:cs="Arial"/>
        </w:rPr>
        <w:t>l</w:t>
      </w:r>
      <w:r w:rsidR="0034261F" w:rsidRPr="0028464A">
        <w:rPr>
          <w:rFonts w:ascii="Arial" w:hAnsi="Arial" w:cs="Arial"/>
        </w:rPr>
        <w:t xml:space="preserve">as multas que </w:t>
      </w:r>
      <w:r w:rsidR="00F84E08" w:rsidRPr="0028464A">
        <w:rPr>
          <w:rFonts w:ascii="Arial" w:hAnsi="Arial" w:cs="Arial"/>
        </w:rPr>
        <w:t xml:space="preserve">se </w:t>
      </w:r>
      <w:r w:rsidR="00326F10" w:rsidRPr="0028464A">
        <w:rPr>
          <w:rFonts w:ascii="Arial" w:hAnsi="Arial" w:cs="Arial"/>
        </w:rPr>
        <w:t>impus</w:t>
      </w:r>
      <w:r w:rsidR="00F84E08" w:rsidRPr="0028464A">
        <w:rPr>
          <w:rFonts w:ascii="Arial" w:hAnsi="Arial" w:cs="Arial"/>
        </w:rPr>
        <w:t>ieron</w:t>
      </w:r>
      <w:r w:rsidR="0034261F" w:rsidRPr="0028464A">
        <w:rPr>
          <w:rFonts w:ascii="Arial" w:hAnsi="Arial" w:cs="Arial"/>
        </w:rPr>
        <w:t xml:space="preserve"> a la sociedad concesionaria, las cuales, </w:t>
      </w:r>
      <w:r w:rsidR="004C1D70" w:rsidRPr="0028464A">
        <w:rPr>
          <w:rFonts w:ascii="Arial" w:hAnsi="Arial" w:cs="Arial"/>
        </w:rPr>
        <w:t xml:space="preserve">como advirtió la apelante, </w:t>
      </w:r>
      <w:r w:rsidR="00326F10" w:rsidRPr="0028464A">
        <w:rPr>
          <w:rFonts w:ascii="Arial" w:hAnsi="Arial" w:cs="Arial"/>
        </w:rPr>
        <w:t xml:space="preserve">no </w:t>
      </w:r>
      <w:r w:rsidR="004C1D70" w:rsidRPr="0028464A">
        <w:rPr>
          <w:rFonts w:ascii="Arial" w:hAnsi="Arial" w:cs="Arial"/>
        </w:rPr>
        <w:t xml:space="preserve">constituyeron </w:t>
      </w:r>
      <w:r w:rsidR="00326F10" w:rsidRPr="0028464A">
        <w:rPr>
          <w:rFonts w:ascii="Arial" w:hAnsi="Arial" w:cs="Arial"/>
        </w:rPr>
        <w:t>materia de juzgamiento del presente proceso</w:t>
      </w:r>
      <w:r w:rsidR="003D6425" w:rsidRPr="0028464A">
        <w:rPr>
          <w:rStyle w:val="Refdenotaalpie"/>
          <w:rFonts w:ascii="Arial" w:hAnsi="Arial" w:cs="Arial"/>
        </w:rPr>
        <w:footnoteReference w:id="71"/>
      </w:r>
      <w:r w:rsidR="00326F10" w:rsidRPr="0028464A">
        <w:rPr>
          <w:rFonts w:ascii="Arial" w:hAnsi="Arial" w:cs="Arial"/>
        </w:rPr>
        <w:t>.</w:t>
      </w:r>
    </w:p>
    <w:p w14:paraId="68D1122E" w14:textId="77777777" w:rsidR="00F14F8C" w:rsidRPr="0028464A" w:rsidRDefault="00F14F8C" w:rsidP="00F14F8C">
      <w:pPr>
        <w:spacing w:line="360" w:lineRule="auto"/>
        <w:jc w:val="both"/>
        <w:rPr>
          <w:rFonts w:ascii="Arial" w:hAnsi="Arial" w:cs="Arial"/>
          <w:lang w:val="es-CO"/>
        </w:rPr>
      </w:pPr>
    </w:p>
    <w:p w14:paraId="37B35118" w14:textId="77777777" w:rsidR="00C221CE" w:rsidRPr="0028464A" w:rsidRDefault="00F14F8C" w:rsidP="00F14F8C">
      <w:pPr>
        <w:spacing w:line="360" w:lineRule="auto"/>
        <w:jc w:val="both"/>
        <w:rPr>
          <w:rFonts w:ascii="Arial" w:hAnsi="Arial" w:cs="Arial"/>
          <w:lang w:val="es-CO"/>
        </w:rPr>
      </w:pPr>
      <w:r w:rsidRPr="0028464A">
        <w:rPr>
          <w:rFonts w:ascii="Arial" w:hAnsi="Arial" w:cs="Arial"/>
          <w:lang w:val="es-CO"/>
        </w:rPr>
        <w:t xml:space="preserve">Por otra parte, resulta </w:t>
      </w:r>
      <w:r w:rsidR="00326F10" w:rsidRPr="0028464A">
        <w:rPr>
          <w:rFonts w:ascii="Arial" w:hAnsi="Arial" w:cs="Arial"/>
          <w:lang w:val="es-CO"/>
        </w:rPr>
        <w:t xml:space="preserve">cierto </w:t>
      </w:r>
      <w:r w:rsidR="00EA0424" w:rsidRPr="0028464A">
        <w:rPr>
          <w:rFonts w:ascii="Arial" w:hAnsi="Arial" w:cs="Arial"/>
          <w:lang w:val="es-CO"/>
        </w:rPr>
        <w:t xml:space="preserve">el argumento de la apelante, en cuanto a que </w:t>
      </w:r>
      <w:r w:rsidR="00326F10" w:rsidRPr="0028464A">
        <w:rPr>
          <w:rFonts w:ascii="Arial" w:hAnsi="Arial" w:cs="Arial"/>
          <w:lang w:val="es-CO"/>
        </w:rPr>
        <w:t>la sentencia de primera instancia no se detuvo en analizar el debido proceso</w:t>
      </w:r>
      <w:r w:rsidR="00C221CE" w:rsidRPr="0028464A">
        <w:rPr>
          <w:rFonts w:ascii="Arial" w:hAnsi="Arial" w:cs="Arial"/>
          <w:lang w:val="es-CO"/>
        </w:rPr>
        <w:t xml:space="preserve"> en la actuación administrativa correspondiente</w:t>
      </w:r>
      <w:r w:rsidRPr="0028464A">
        <w:rPr>
          <w:rFonts w:ascii="Arial" w:hAnsi="Arial" w:cs="Arial"/>
          <w:lang w:val="es-CO"/>
        </w:rPr>
        <w:t xml:space="preserve"> a los actos acusados, </w:t>
      </w:r>
      <w:r w:rsidR="00EA0424" w:rsidRPr="0028464A">
        <w:rPr>
          <w:rFonts w:ascii="Arial" w:hAnsi="Arial" w:cs="Arial"/>
          <w:lang w:val="es-CO"/>
        </w:rPr>
        <w:t xml:space="preserve">por lo </w:t>
      </w:r>
      <w:r w:rsidRPr="0028464A">
        <w:rPr>
          <w:rFonts w:ascii="Arial" w:hAnsi="Arial" w:cs="Arial"/>
          <w:lang w:val="es-CO"/>
        </w:rPr>
        <w:t xml:space="preserve">cual, entonces, procederá </w:t>
      </w:r>
      <w:r w:rsidR="00EA0424" w:rsidRPr="0028464A">
        <w:rPr>
          <w:rFonts w:ascii="Arial" w:hAnsi="Arial" w:cs="Arial"/>
          <w:lang w:val="es-CO"/>
        </w:rPr>
        <w:t xml:space="preserve">el estudio en la presente decisión. </w:t>
      </w:r>
    </w:p>
    <w:p w14:paraId="753ACC26" w14:textId="77777777" w:rsidR="00C221CE" w:rsidRPr="0028464A" w:rsidRDefault="00C221CE" w:rsidP="00F14F8C">
      <w:pPr>
        <w:spacing w:line="360" w:lineRule="auto"/>
        <w:jc w:val="both"/>
        <w:rPr>
          <w:rFonts w:ascii="Arial" w:hAnsi="Arial" w:cs="Arial"/>
          <w:lang w:val="es-CO"/>
        </w:rPr>
      </w:pPr>
    </w:p>
    <w:p w14:paraId="6BB6C41D" w14:textId="77777777" w:rsidR="00EA0424" w:rsidRPr="0028464A" w:rsidRDefault="00C221CE" w:rsidP="00F14F8C">
      <w:pPr>
        <w:spacing w:line="360" w:lineRule="auto"/>
        <w:jc w:val="both"/>
        <w:rPr>
          <w:rFonts w:ascii="Arial" w:hAnsi="Arial" w:cs="Arial"/>
          <w:lang w:val="es-CO"/>
        </w:rPr>
      </w:pPr>
      <w:r w:rsidRPr="0028464A">
        <w:rPr>
          <w:rFonts w:ascii="Arial" w:hAnsi="Arial" w:cs="Arial"/>
          <w:lang w:val="es-CO"/>
        </w:rPr>
        <w:t xml:space="preserve">Se tiene en cuenta que antes de tomar la decisión motivada, </w:t>
      </w:r>
      <w:r w:rsidR="00326F10" w:rsidRPr="0028464A">
        <w:rPr>
          <w:rFonts w:ascii="Arial" w:hAnsi="Arial" w:cs="Arial"/>
          <w:lang w:val="es-CO"/>
        </w:rPr>
        <w:t>la C</w:t>
      </w:r>
      <w:r w:rsidR="008974E8" w:rsidRPr="0028464A">
        <w:rPr>
          <w:rFonts w:ascii="Arial" w:hAnsi="Arial" w:cs="Arial"/>
          <w:lang w:val="es-CO"/>
        </w:rPr>
        <w:t>NTV</w:t>
      </w:r>
      <w:r w:rsidR="00326F10" w:rsidRPr="0028464A">
        <w:rPr>
          <w:rFonts w:ascii="Arial" w:hAnsi="Arial" w:cs="Arial"/>
          <w:lang w:val="es-CO"/>
        </w:rPr>
        <w:t xml:space="preserve"> deb</w:t>
      </w:r>
      <w:r w:rsidR="008974E8" w:rsidRPr="0028464A">
        <w:rPr>
          <w:rFonts w:ascii="Arial" w:hAnsi="Arial" w:cs="Arial"/>
          <w:lang w:val="es-CO"/>
        </w:rPr>
        <w:t>ía</w:t>
      </w:r>
      <w:r w:rsidR="00326F10" w:rsidRPr="0028464A">
        <w:rPr>
          <w:rFonts w:ascii="Arial" w:hAnsi="Arial" w:cs="Arial"/>
          <w:lang w:val="es-CO"/>
        </w:rPr>
        <w:t xml:space="preserve"> surtir previamente el derecho de contradicción de las pruebas, esto es</w:t>
      </w:r>
      <w:r w:rsidR="008974E8" w:rsidRPr="0028464A">
        <w:rPr>
          <w:rFonts w:ascii="Arial" w:hAnsi="Arial" w:cs="Arial"/>
          <w:lang w:val="es-CO"/>
        </w:rPr>
        <w:t>,</w:t>
      </w:r>
      <w:r w:rsidR="00326F10" w:rsidRPr="0028464A">
        <w:rPr>
          <w:rFonts w:ascii="Arial" w:hAnsi="Arial" w:cs="Arial"/>
          <w:lang w:val="es-CO"/>
        </w:rPr>
        <w:t xml:space="preserve"> dar </w:t>
      </w:r>
      <w:r w:rsidR="00A81C75" w:rsidRPr="0028464A">
        <w:rPr>
          <w:rFonts w:ascii="Arial" w:hAnsi="Arial" w:cs="Arial"/>
          <w:lang w:val="es-CO"/>
        </w:rPr>
        <w:t xml:space="preserve">a la </w:t>
      </w:r>
      <w:r w:rsidR="00F14F8C" w:rsidRPr="0028464A">
        <w:rPr>
          <w:rFonts w:ascii="Arial" w:hAnsi="Arial" w:cs="Arial"/>
          <w:lang w:val="es-CO"/>
        </w:rPr>
        <w:t xml:space="preserve">sociedad </w:t>
      </w:r>
      <w:r w:rsidR="00EA0424" w:rsidRPr="0028464A">
        <w:rPr>
          <w:rFonts w:ascii="Arial" w:hAnsi="Arial" w:cs="Arial"/>
          <w:lang w:val="es-CO"/>
        </w:rPr>
        <w:t xml:space="preserve">concesionaria </w:t>
      </w:r>
      <w:r w:rsidR="00326F10" w:rsidRPr="0028464A">
        <w:rPr>
          <w:rFonts w:ascii="Arial" w:hAnsi="Arial" w:cs="Arial"/>
          <w:lang w:val="es-CO"/>
        </w:rPr>
        <w:t xml:space="preserve">la oportunidad de conocer </w:t>
      </w:r>
      <w:r w:rsidR="00F14F8C" w:rsidRPr="0028464A">
        <w:rPr>
          <w:rFonts w:ascii="Arial" w:hAnsi="Arial" w:cs="Arial"/>
          <w:lang w:val="es-CO"/>
        </w:rPr>
        <w:t xml:space="preserve">aquellas </w:t>
      </w:r>
      <w:r w:rsidR="008974E8" w:rsidRPr="0028464A">
        <w:rPr>
          <w:rFonts w:ascii="Arial" w:hAnsi="Arial" w:cs="Arial"/>
          <w:lang w:val="es-CO"/>
        </w:rPr>
        <w:t xml:space="preserve">pruebas </w:t>
      </w:r>
      <w:r w:rsidR="00F14F8C" w:rsidRPr="0028464A">
        <w:rPr>
          <w:rFonts w:ascii="Arial" w:hAnsi="Arial" w:cs="Arial"/>
          <w:lang w:val="es-CO"/>
        </w:rPr>
        <w:t xml:space="preserve">que hubiesen sido ordenadas </w:t>
      </w:r>
      <w:r w:rsidR="00326F10" w:rsidRPr="0028464A">
        <w:rPr>
          <w:rFonts w:ascii="Arial" w:hAnsi="Arial" w:cs="Arial"/>
          <w:lang w:val="es-CO"/>
        </w:rPr>
        <w:t>y practicada</w:t>
      </w:r>
      <w:r w:rsidR="00A81C75" w:rsidRPr="0028464A">
        <w:rPr>
          <w:rFonts w:ascii="Arial" w:hAnsi="Arial" w:cs="Arial"/>
          <w:lang w:val="es-CO"/>
        </w:rPr>
        <w:t>s</w:t>
      </w:r>
      <w:r w:rsidR="000E5814" w:rsidRPr="0028464A">
        <w:rPr>
          <w:rFonts w:ascii="Arial" w:hAnsi="Arial" w:cs="Arial"/>
          <w:lang w:val="es-CO"/>
        </w:rPr>
        <w:t xml:space="preserve"> </w:t>
      </w:r>
      <w:r w:rsidR="00326F10" w:rsidRPr="0028464A">
        <w:rPr>
          <w:rFonts w:ascii="Arial" w:hAnsi="Arial" w:cs="Arial"/>
          <w:lang w:val="es-CO"/>
        </w:rPr>
        <w:t>y permitir</w:t>
      </w:r>
      <w:r w:rsidR="00A81C75" w:rsidRPr="0028464A">
        <w:rPr>
          <w:rFonts w:ascii="Arial" w:hAnsi="Arial" w:cs="Arial"/>
          <w:lang w:val="es-CO"/>
        </w:rPr>
        <w:t>le</w:t>
      </w:r>
      <w:r w:rsidR="00326F10" w:rsidRPr="0028464A">
        <w:rPr>
          <w:rFonts w:ascii="Arial" w:hAnsi="Arial" w:cs="Arial"/>
          <w:lang w:val="es-CO"/>
        </w:rPr>
        <w:t xml:space="preserve"> expresar opiniones acerca de las misma</w:t>
      </w:r>
      <w:r w:rsidR="000E5814" w:rsidRPr="0028464A">
        <w:rPr>
          <w:rFonts w:ascii="Arial" w:hAnsi="Arial" w:cs="Arial"/>
          <w:lang w:val="es-CO"/>
        </w:rPr>
        <w:t>s</w:t>
      </w:r>
      <w:r w:rsidR="00326F10" w:rsidRPr="0028464A">
        <w:rPr>
          <w:rFonts w:ascii="Arial" w:hAnsi="Arial" w:cs="Arial"/>
          <w:lang w:val="es-CO"/>
        </w:rPr>
        <w:t>, de acuerdo con los dictados del artículo 35 del Código Contencioso Administrativo</w:t>
      </w:r>
      <w:r w:rsidR="00326F10" w:rsidRPr="0028464A">
        <w:rPr>
          <w:rStyle w:val="Refdenotaalpie"/>
          <w:rFonts w:ascii="Arial" w:hAnsi="Arial" w:cs="Arial"/>
          <w:lang w:val="es-CO"/>
        </w:rPr>
        <w:footnoteReference w:id="72"/>
      </w:r>
      <w:r w:rsidR="000E5814" w:rsidRPr="0028464A">
        <w:rPr>
          <w:rFonts w:ascii="Arial" w:hAnsi="Arial" w:cs="Arial"/>
          <w:lang w:val="es-CO"/>
        </w:rPr>
        <w:t xml:space="preserve">. </w:t>
      </w:r>
    </w:p>
    <w:p w14:paraId="5D8E858B" w14:textId="77777777" w:rsidR="00EA0424" w:rsidRPr="0028464A" w:rsidRDefault="00EA0424" w:rsidP="00F14F8C">
      <w:pPr>
        <w:spacing w:line="360" w:lineRule="auto"/>
        <w:jc w:val="both"/>
        <w:rPr>
          <w:rFonts w:ascii="Arial" w:hAnsi="Arial" w:cs="Arial"/>
          <w:lang w:val="es-CO"/>
        </w:rPr>
      </w:pPr>
    </w:p>
    <w:p w14:paraId="3FA60CD3" w14:textId="77777777" w:rsidR="00CC42F0" w:rsidRPr="0028464A" w:rsidRDefault="00744318" w:rsidP="00F14F8C">
      <w:pPr>
        <w:spacing w:line="360" w:lineRule="auto"/>
        <w:jc w:val="both"/>
        <w:rPr>
          <w:rFonts w:ascii="Arial" w:hAnsi="Arial" w:cs="Arial"/>
          <w:lang w:val="es-CO"/>
        </w:rPr>
      </w:pPr>
      <w:r w:rsidRPr="0028464A">
        <w:rPr>
          <w:rFonts w:ascii="Arial" w:hAnsi="Arial" w:cs="Arial"/>
          <w:lang w:val="es-CO"/>
        </w:rPr>
        <w:t>Del acervo probatorio se concluye que e</w:t>
      </w:r>
      <w:r w:rsidR="000E5814" w:rsidRPr="0028464A">
        <w:rPr>
          <w:rFonts w:ascii="Arial" w:hAnsi="Arial" w:cs="Arial"/>
          <w:lang w:val="es-CO"/>
        </w:rPr>
        <w:t>se derecho se respetó en debida</w:t>
      </w:r>
      <w:r w:rsidR="00A81C75" w:rsidRPr="0028464A">
        <w:rPr>
          <w:rFonts w:ascii="Arial" w:hAnsi="Arial" w:cs="Arial"/>
          <w:lang w:val="es-CO"/>
        </w:rPr>
        <w:t xml:space="preserve">, </w:t>
      </w:r>
      <w:r w:rsidR="007B038C" w:rsidRPr="0028464A">
        <w:rPr>
          <w:rFonts w:ascii="Arial" w:hAnsi="Arial" w:cs="Arial"/>
          <w:lang w:val="es-CO"/>
        </w:rPr>
        <w:t xml:space="preserve">toda vez que el expediente se abrió y adelantó con base en el proceso de auditoría que </w:t>
      </w:r>
      <w:r w:rsidR="000E5814" w:rsidRPr="0028464A">
        <w:rPr>
          <w:rFonts w:ascii="Arial" w:hAnsi="Arial" w:cs="Arial"/>
          <w:lang w:val="es-CO"/>
        </w:rPr>
        <w:t xml:space="preserve">llevó a cabo la firma </w:t>
      </w:r>
      <w:proofErr w:type="spellStart"/>
      <w:r w:rsidR="007B038C" w:rsidRPr="0028464A">
        <w:rPr>
          <w:rFonts w:ascii="Arial" w:hAnsi="Arial" w:cs="Arial"/>
          <w:lang w:val="es-CO"/>
        </w:rPr>
        <w:t>Jahv</w:t>
      </w:r>
      <w:proofErr w:type="spellEnd"/>
      <w:r w:rsidR="007B038C" w:rsidRPr="0028464A">
        <w:rPr>
          <w:rFonts w:ascii="Arial" w:hAnsi="Arial" w:cs="Arial"/>
          <w:lang w:val="es-CO"/>
        </w:rPr>
        <w:t xml:space="preserve"> </w:t>
      </w:r>
      <w:proofErr w:type="spellStart"/>
      <w:r w:rsidR="007B038C" w:rsidRPr="0028464A">
        <w:rPr>
          <w:rFonts w:ascii="Arial" w:hAnsi="Arial" w:cs="Arial"/>
          <w:lang w:val="es-CO"/>
        </w:rPr>
        <w:t>Mv</w:t>
      </w:r>
      <w:proofErr w:type="spellEnd"/>
      <w:r w:rsidR="007B038C" w:rsidRPr="0028464A">
        <w:rPr>
          <w:rFonts w:ascii="Arial" w:hAnsi="Arial" w:cs="Arial"/>
          <w:lang w:val="es-CO"/>
        </w:rPr>
        <w:t xml:space="preserve"> </w:t>
      </w:r>
      <w:proofErr w:type="spellStart"/>
      <w:r w:rsidR="007B038C" w:rsidRPr="0028464A">
        <w:rPr>
          <w:rFonts w:ascii="Arial" w:hAnsi="Arial" w:cs="Arial"/>
          <w:lang w:val="es-CO"/>
        </w:rPr>
        <w:t>Gregor</w:t>
      </w:r>
      <w:proofErr w:type="spellEnd"/>
      <w:r w:rsidR="007B038C" w:rsidRPr="0028464A">
        <w:rPr>
          <w:rFonts w:ascii="Arial" w:hAnsi="Arial" w:cs="Arial"/>
          <w:lang w:val="es-CO"/>
        </w:rPr>
        <w:t xml:space="preserve"> Ltda</w:t>
      </w:r>
      <w:r w:rsidR="005D28FD" w:rsidRPr="0028464A">
        <w:rPr>
          <w:rFonts w:ascii="Arial" w:hAnsi="Arial" w:cs="Arial"/>
          <w:lang w:val="es-CO"/>
        </w:rPr>
        <w:t>.</w:t>
      </w:r>
    </w:p>
    <w:p w14:paraId="6046C0A2" w14:textId="77777777" w:rsidR="005D28FD" w:rsidRPr="0028464A" w:rsidRDefault="005D28FD" w:rsidP="00F14F8C">
      <w:pPr>
        <w:spacing w:line="360" w:lineRule="auto"/>
        <w:jc w:val="both"/>
        <w:rPr>
          <w:rFonts w:ascii="Arial" w:hAnsi="Arial" w:cs="Arial"/>
          <w:lang w:val="es-CO"/>
        </w:rPr>
      </w:pPr>
    </w:p>
    <w:p w14:paraId="1558F9B8" w14:textId="77777777" w:rsidR="00BF7E82" w:rsidRPr="0028464A" w:rsidRDefault="0031144C" w:rsidP="00BF7E82">
      <w:pPr>
        <w:spacing w:line="360" w:lineRule="auto"/>
        <w:jc w:val="both"/>
        <w:rPr>
          <w:rFonts w:ascii="Arial" w:hAnsi="Arial" w:cs="Arial"/>
        </w:rPr>
      </w:pPr>
      <w:r w:rsidRPr="0028464A">
        <w:rPr>
          <w:rFonts w:ascii="Arial" w:hAnsi="Arial" w:cs="Arial"/>
        </w:rPr>
        <w:t>Según se detallará a continuación, d</w:t>
      </w:r>
      <w:r w:rsidR="00CA7316" w:rsidRPr="0028464A">
        <w:rPr>
          <w:rFonts w:ascii="Arial" w:hAnsi="Arial" w:cs="Arial"/>
        </w:rPr>
        <w:t xml:space="preserve">e acuerdo con las pruebas se </w:t>
      </w:r>
      <w:r w:rsidR="00197027" w:rsidRPr="0028464A">
        <w:rPr>
          <w:rFonts w:ascii="Arial" w:hAnsi="Arial" w:cs="Arial"/>
        </w:rPr>
        <w:t xml:space="preserve">puede </w:t>
      </w:r>
      <w:r w:rsidR="00CA7316" w:rsidRPr="0028464A">
        <w:rPr>
          <w:rFonts w:ascii="Arial" w:hAnsi="Arial" w:cs="Arial"/>
        </w:rPr>
        <w:t>concluir que la CNTV cumplió con el debido proceso en relación con el monto de las compensaciones que ordenó pagar</w:t>
      </w:r>
      <w:r w:rsidR="004A1796" w:rsidRPr="0028464A">
        <w:rPr>
          <w:rFonts w:ascii="Arial" w:hAnsi="Arial" w:cs="Arial"/>
        </w:rPr>
        <w:t xml:space="preserve"> por la suma de $890’968.647</w:t>
      </w:r>
      <w:r w:rsidR="00D633F9" w:rsidRPr="0028464A">
        <w:rPr>
          <w:rFonts w:ascii="Arial" w:hAnsi="Arial" w:cs="Arial"/>
        </w:rPr>
        <w:t>.</w:t>
      </w:r>
      <w:r w:rsidR="00CA7316" w:rsidRPr="0028464A">
        <w:rPr>
          <w:rFonts w:ascii="Arial" w:hAnsi="Arial" w:cs="Arial"/>
        </w:rPr>
        <w:t xml:space="preserve"> </w:t>
      </w:r>
    </w:p>
    <w:p w14:paraId="1170CCC8" w14:textId="77777777" w:rsidR="00BA1D66" w:rsidRPr="0028464A" w:rsidRDefault="00BA1D66" w:rsidP="00BF7E82">
      <w:pPr>
        <w:spacing w:line="360" w:lineRule="auto"/>
        <w:jc w:val="both"/>
        <w:rPr>
          <w:rFonts w:ascii="Arial" w:hAnsi="Arial" w:cs="Arial"/>
        </w:rPr>
      </w:pPr>
    </w:p>
    <w:p w14:paraId="2F6CCC54" w14:textId="77777777" w:rsidR="00BA1D66" w:rsidRPr="0028464A" w:rsidRDefault="00BA1D66" w:rsidP="00BF7E82">
      <w:pPr>
        <w:spacing w:line="360" w:lineRule="auto"/>
        <w:jc w:val="both"/>
        <w:rPr>
          <w:rFonts w:ascii="Arial" w:hAnsi="Arial" w:cs="Arial"/>
        </w:rPr>
      </w:pPr>
      <w:r w:rsidRPr="0028464A">
        <w:rPr>
          <w:rFonts w:ascii="Arial" w:hAnsi="Arial" w:cs="Arial"/>
        </w:rPr>
        <w:t>Las pruebas allegadas al proceso</w:t>
      </w:r>
      <w:r w:rsidR="006865BF" w:rsidRPr="0028464A">
        <w:rPr>
          <w:rFonts w:ascii="Arial" w:hAnsi="Arial" w:cs="Arial"/>
        </w:rPr>
        <w:t>, en las que se apoya la anterior consideración,</w:t>
      </w:r>
      <w:r w:rsidRPr="0028464A">
        <w:rPr>
          <w:rFonts w:ascii="Arial" w:hAnsi="Arial" w:cs="Arial"/>
        </w:rPr>
        <w:t xml:space="preserve"> fueron las siguientes: </w:t>
      </w:r>
    </w:p>
    <w:p w14:paraId="7BE78AC7" w14:textId="77777777" w:rsidR="006D0F27" w:rsidRPr="0028464A" w:rsidRDefault="006D0F27" w:rsidP="00BF7E82">
      <w:pPr>
        <w:spacing w:line="360" w:lineRule="auto"/>
        <w:jc w:val="both"/>
        <w:rPr>
          <w:rFonts w:ascii="Arial" w:hAnsi="Arial" w:cs="Arial"/>
          <w:lang w:val="es-CO"/>
        </w:rPr>
      </w:pPr>
    </w:p>
    <w:p w14:paraId="7CC3F371" w14:textId="77777777" w:rsidR="00144BCB" w:rsidRPr="0028464A" w:rsidRDefault="00BA1D66" w:rsidP="00483E19">
      <w:pPr>
        <w:pStyle w:val="Prrafodelista"/>
        <w:tabs>
          <w:tab w:val="left" w:pos="0"/>
          <w:tab w:val="left" w:pos="495"/>
          <w:tab w:val="left" w:pos="930"/>
          <w:tab w:val="left" w:pos="2085"/>
        </w:tabs>
        <w:spacing w:line="360" w:lineRule="auto"/>
        <w:ind w:left="0"/>
        <w:jc w:val="both"/>
        <w:rPr>
          <w:rFonts w:ascii="Arial" w:hAnsi="Arial" w:cs="Arial"/>
        </w:rPr>
      </w:pPr>
      <w:proofErr w:type="gramStart"/>
      <w:r w:rsidRPr="0028464A">
        <w:rPr>
          <w:rFonts w:ascii="Arial" w:hAnsi="Arial" w:cs="Arial"/>
          <w:b/>
        </w:rPr>
        <w:t>8.3.</w:t>
      </w:r>
      <w:r w:rsidR="005D28FD" w:rsidRPr="0028464A">
        <w:rPr>
          <w:rFonts w:ascii="Arial" w:hAnsi="Arial" w:cs="Arial"/>
          <w:b/>
        </w:rPr>
        <w:t>2.</w:t>
      </w:r>
      <w:r w:rsidR="008C13D7" w:rsidRPr="0028464A">
        <w:rPr>
          <w:rFonts w:ascii="Arial" w:hAnsi="Arial" w:cs="Arial"/>
          <w:b/>
        </w:rPr>
        <w:t>1</w:t>
      </w:r>
      <w:r w:rsidR="005D28FD" w:rsidRPr="0028464A">
        <w:rPr>
          <w:rFonts w:ascii="Arial" w:hAnsi="Arial" w:cs="Arial"/>
          <w:b/>
        </w:rPr>
        <w:t xml:space="preserve"> </w:t>
      </w:r>
      <w:r w:rsidRPr="0028464A">
        <w:rPr>
          <w:rFonts w:ascii="Arial" w:hAnsi="Arial" w:cs="Arial"/>
          <w:b/>
        </w:rPr>
        <w:t>.</w:t>
      </w:r>
      <w:proofErr w:type="gramEnd"/>
      <w:r w:rsidRPr="0028464A">
        <w:rPr>
          <w:rFonts w:ascii="Arial" w:hAnsi="Arial" w:cs="Arial"/>
        </w:rPr>
        <w:t xml:space="preserve"> </w:t>
      </w:r>
      <w:r w:rsidR="00483E19" w:rsidRPr="0028464A">
        <w:rPr>
          <w:rFonts w:ascii="Arial" w:hAnsi="Arial" w:cs="Arial"/>
        </w:rPr>
        <w:t xml:space="preserve">Pliego de Condiciones de la Licitación Pública 003 de 1999, adelantada por la CNTV. En dicho pliego se indicó el valor de la compensación de conformidad con el artículo 36 del Acuerdo 014 de 1997, en el 10% del total de los ingresos brutos, </w:t>
      </w:r>
      <w:r w:rsidR="00483E19" w:rsidRPr="0028464A">
        <w:rPr>
          <w:rFonts w:ascii="Arial" w:hAnsi="Arial" w:cs="Arial"/>
          <w:i/>
        </w:rPr>
        <w:t xml:space="preserve">“en la forma que resulte de multiplicar el número de suscriptores durante el correspondiente </w:t>
      </w:r>
      <w:r w:rsidR="00914434" w:rsidRPr="0028464A">
        <w:rPr>
          <w:rFonts w:ascii="Arial" w:hAnsi="Arial" w:cs="Arial"/>
          <w:i/>
        </w:rPr>
        <w:t>período</w:t>
      </w:r>
      <w:r w:rsidR="00483E19" w:rsidRPr="0028464A">
        <w:rPr>
          <w:rFonts w:ascii="Arial" w:hAnsi="Arial" w:cs="Arial"/>
          <w:i/>
        </w:rPr>
        <w:t xml:space="preserve"> de causación de la tarifa de suscripción cobrada al usuario</w:t>
      </w:r>
      <w:r w:rsidR="00483E19" w:rsidRPr="0028464A">
        <w:rPr>
          <w:rFonts w:ascii="Arial" w:hAnsi="Arial" w:cs="Arial"/>
        </w:rPr>
        <w:t>”. En cuanto a la forma de pago se estableció que el concesionario debía acompañar una certificación suscrita por el representante legal y el contador público o revisor fiscal, “</w:t>
      </w:r>
      <w:r w:rsidR="00483E19" w:rsidRPr="0028464A">
        <w:rPr>
          <w:rFonts w:ascii="Arial" w:hAnsi="Arial" w:cs="Arial"/>
          <w:i/>
        </w:rPr>
        <w:t>certificando los ingresos brutos recibidos durante el trimestre en cuestión por el cobro de la suscripción mensual (discriminando tarifas y número de usuarios) y la pauta si es el caso”.</w:t>
      </w:r>
      <w:r w:rsidR="00483E19" w:rsidRPr="0028464A">
        <w:rPr>
          <w:rFonts w:ascii="Arial" w:hAnsi="Arial" w:cs="Arial"/>
        </w:rPr>
        <w:t xml:space="preserve"> </w:t>
      </w:r>
    </w:p>
    <w:p w14:paraId="045F3FB3" w14:textId="77777777" w:rsidR="00D633F9" w:rsidRPr="0028464A" w:rsidRDefault="00D633F9" w:rsidP="00483E19">
      <w:pPr>
        <w:pStyle w:val="Prrafodelista"/>
        <w:tabs>
          <w:tab w:val="left" w:pos="0"/>
          <w:tab w:val="left" w:pos="495"/>
          <w:tab w:val="left" w:pos="930"/>
          <w:tab w:val="left" w:pos="2085"/>
        </w:tabs>
        <w:spacing w:line="360" w:lineRule="auto"/>
        <w:ind w:left="0"/>
        <w:jc w:val="both"/>
        <w:rPr>
          <w:rFonts w:ascii="Arial" w:hAnsi="Arial" w:cs="Arial"/>
        </w:rPr>
      </w:pPr>
    </w:p>
    <w:p w14:paraId="551B5D10" w14:textId="77777777" w:rsidR="00483E19" w:rsidRPr="0028464A" w:rsidRDefault="00BA1D66"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8.3.2.</w:t>
      </w:r>
      <w:r w:rsidR="005D28FD" w:rsidRPr="0028464A">
        <w:rPr>
          <w:rFonts w:ascii="Arial" w:hAnsi="Arial" w:cs="Arial"/>
          <w:b/>
        </w:rPr>
        <w:t>2.</w:t>
      </w:r>
      <w:r w:rsidRPr="0028464A">
        <w:rPr>
          <w:rFonts w:ascii="Arial" w:hAnsi="Arial" w:cs="Arial"/>
        </w:rPr>
        <w:t xml:space="preserve"> El </w:t>
      </w:r>
      <w:r w:rsidR="00483E19" w:rsidRPr="0028464A">
        <w:rPr>
          <w:rFonts w:ascii="Arial" w:hAnsi="Arial" w:cs="Arial"/>
        </w:rPr>
        <w:t>Contrato de Concesión No. 211 suscrito el 20 de diciembre de 1999 entre Cable Unión de Occidente S.A. y la CNTV</w:t>
      </w:r>
      <w:r w:rsidRPr="0028464A">
        <w:rPr>
          <w:rFonts w:ascii="Arial" w:hAnsi="Arial" w:cs="Arial"/>
        </w:rPr>
        <w:t xml:space="preserve"> </w:t>
      </w:r>
      <w:r w:rsidR="00483E19" w:rsidRPr="0028464A">
        <w:rPr>
          <w:rFonts w:ascii="Arial" w:hAnsi="Arial" w:cs="Arial"/>
        </w:rPr>
        <w:t>tuvo por objeto “</w:t>
      </w:r>
      <w:r w:rsidR="00483E19" w:rsidRPr="0028464A">
        <w:rPr>
          <w:rFonts w:ascii="Arial" w:hAnsi="Arial" w:cs="Arial"/>
          <w:i/>
        </w:rPr>
        <w:t>la concesión para la operación y explotación del servicio público de televisión por suscripción”</w:t>
      </w:r>
      <w:r w:rsidR="00483E19" w:rsidRPr="0028464A">
        <w:rPr>
          <w:rFonts w:ascii="Arial" w:hAnsi="Arial" w:cs="Arial"/>
        </w:rPr>
        <w:t>, en la zona occidente. En cuanto a la tarifa de compensación, en la cláusula séptima se indicó: el 10% de los ingresos brutos mensuales,</w:t>
      </w:r>
      <w:r w:rsidR="00483E19" w:rsidRPr="0028464A">
        <w:rPr>
          <w:rFonts w:ascii="Arial" w:hAnsi="Arial" w:cs="Arial"/>
          <w:i/>
        </w:rPr>
        <w:t xml:space="preserve"> “provenientes exclusivamente de la prestación de este servicio, en la forma que resulte de multiplicar el número de suscriptores durante el correspondiente </w:t>
      </w:r>
      <w:r w:rsidR="00914434" w:rsidRPr="0028464A">
        <w:rPr>
          <w:rFonts w:ascii="Arial" w:hAnsi="Arial" w:cs="Arial"/>
          <w:i/>
        </w:rPr>
        <w:t>período</w:t>
      </w:r>
      <w:r w:rsidR="00483E19" w:rsidRPr="0028464A">
        <w:rPr>
          <w:rFonts w:ascii="Arial" w:hAnsi="Arial" w:cs="Arial"/>
          <w:i/>
        </w:rPr>
        <w:t xml:space="preserve"> de causación por la tarifa de suscripción cobrada al usuario</w:t>
      </w:r>
      <w:r w:rsidR="00483E19" w:rsidRPr="0028464A">
        <w:rPr>
          <w:rFonts w:ascii="Arial" w:hAnsi="Arial" w:cs="Arial"/>
        </w:rPr>
        <w:t xml:space="preserve">”. En la cláusula octava se reiteró lo estipulado en el </w:t>
      </w:r>
      <w:r w:rsidR="00483E19" w:rsidRPr="0028464A">
        <w:rPr>
          <w:rFonts w:ascii="Arial" w:hAnsi="Arial" w:cs="Arial"/>
        </w:rPr>
        <w:lastRenderedPageBreak/>
        <w:t xml:space="preserve">pliego de condiciones, en el sentido de que la tarifa se liquidaría con base en la certificación del </w:t>
      </w:r>
      <w:r w:rsidR="00613436" w:rsidRPr="0028464A">
        <w:rPr>
          <w:rFonts w:ascii="Arial" w:hAnsi="Arial" w:cs="Arial"/>
        </w:rPr>
        <w:t>representante legal y contador o revisor fis</w:t>
      </w:r>
      <w:r w:rsidR="00483E19" w:rsidRPr="0028464A">
        <w:rPr>
          <w:rFonts w:ascii="Arial" w:hAnsi="Arial" w:cs="Arial"/>
        </w:rPr>
        <w:t>c</w:t>
      </w:r>
      <w:r w:rsidR="00613436" w:rsidRPr="0028464A">
        <w:rPr>
          <w:rFonts w:ascii="Arial" w:hAnsi="Arial" w:cs="Arial"/>
        </w:rPr>
        <w:t>al del c</w:t>
      </w:r>
      <w:r w:rsidR="00483E19" w:rsidRPr="0028464A">
        <w:rPr>
          <w:rFonts w:ascii="Arial" w:hAnsi="Arial" w:cs="Arial"/>
        </w:rPr>
        <w:t>oncesionario y que en caso de no pago se causarían intereses de mora al doble del interés bancario corriente sin exceder la tasa máxima legal permitida por la Ley</w:t>
      </w:r>
      <w:r w:rsidR="00483E19" w:rsidRPr="0028464A">
        <w:rPr>
          <w:rStyle w:val="Refdenotaalpie"/>
          <w:rFonts w:ascii="Arial" w:hAnsi="Arial" w:cs="Arial"/>
        </w:rPr>
        <w:footnoteReference w:id="73"/>
      </w:r>
      <w:r w:rsidR="00483E19" w:rsidRPr="0028464A">
        <w:rPr>
          <w:rFonts w:ascii="Arial" w:hAnsi="Arial" w:cs="Arial"/>
        </w:rPr>
        <w:t xml:space="preserve">. </w:t>
      </w:r>
    </w:p>
    <w:p w14:paraId="15CE2102" w14:textId="77777777" w:rsidR="00613436" w:rsidRPr="0028464A" w:rsidRDefault="00613436" w:rsidP="00483E19">
      <w:pPr>
        <w:pStyle w:val="Prrafodelista"/>
        <w:tabs>
          <w:tab w:val="left" w:pos="0"/>
          <w:tab w:val="left" w:pos="495"/>
          <w:tab w:val="left" w:pos="930"/>
          <w:tab w:val="left" w:pos="2085"/>
        </w:tabs>
        <w:spacing w:line="360" w:lineRule="auto"/>
        <w:ind w:left="0"/>
        <w:jc w:val="both"/>
        <w:rPr>
          <w:rFonts w:ascii="Arial" w:hAnsi="Arial" w:cs="Arial"/>
        </w:rPr>
      </w:pPr>
    </w:p>
    <w:p w14:paraId="1FD4F650" w14:textId="77777777" w:rsidR="00483E19" w:rsidRPr="0028464A" w:rsidRDefault="00613436"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5D28FD" w:rsidRPr="0028464A">
        <w:rPr>
          <w:rFonts w:ascii="Arial" w:hAnsi="Arial" w:cs="Arial"/>
          <w:b/>
        </w:rPr>
        <w:t>2.</w:t>
      </w:r>
      <w:r w:rsidRPr="0028464A">
        <w:rPr>
          <w:rFonts w:ascii="Arial" w:hAnsi="Arial" w:cs="Arial"/>
          <w:b/>
        </w:rPr>
        <w:t>3.</w:t>
      </w:r>
      <w:r w:rsidRPr="0028464A">
        <w:rPr>
          <w:rFonts w:ascii="Arial" w:hAnsi="Arial" w:cs="Arial"/>
        </w:rPr>
        <w:t xml:space="preserve"> </w:t>
      </w:r>
      <w:r w:rsidR="00483E19" w:rsidRPr="0028464A">
        <w:rPr>
          <w:rFonts w:ascii="Arial" w:hAnsi="Arial" w:cs="Arial"/>
        </w:rPr>
        <w:t>Obra en el expediente el Acta No. 861 de la reunión extraordinaria de la Junta Directiva de la Comisión Nacional de Televisión de fecha 7 de noviembre de 2001, en la cual los comisionados estudiaron las peticiones de algunos operadores para cambiar la aplicación del artículo 6</w:t>
      </w:r>
      <w:r w:rsidR="0048463D" w:rsidRPr="0028464A">
        <w:rPr>
          <w:rFonts w:ascii="Arial" w:hAnsi="Arial" w:cs="Arial"/>
        </w:rPr>
        <w:t xml:space="preserve"> de</w:t>
      </w:r>
      <w:r w:rsidR="00483E19" w:rsidRPr="0028464A">
        <w:rPr>
          <w:rFonts w:ascii="Arial" w:hAnsi="Arial" w:cs="Arial"/>
        </w:rPr>
        <w:t xml:space="preserve"> la Ley 680 de 2001, en cuanto a los ingresos establecidos como base </w:t>
      </w:r>
      <w:r w:rsidR="009C0685" w:rsidRPr="0028464A">
        <w:rPr>
          <w:rFonts w:ascii="Arial" w:hAnsi="Arial" w:cs="Arial"/>
        </w:rPr>
        <w:t xml:space="preserve">de </w:t>
      </w:r>
      <w:r w:rsidR="00483E19" w:rsidRPr="0028464A">
        <w:rPr>
          <w:rFonts w:ascii="Arial" w:hAnsi="Arial" w:cs="Arial"/>
        </w:rPr>
        <w:t xml:space="preserve">la compensación y </w:t>
      </w:r>
      <w:r w:rsidRPr="0028464A">
        <w:rPr>
          <w:rFonts w:ascii="Arial" w:hAnsi="Arial" w:cs="Arial"/>
        </w:rPr>
        <w:t xml:space="preserve">conocieron </w:t>
      </w:r>
      <w:r w:rsidR="00483E19" w:rsidRPr="0028464A">
        <w:rPr>
          <w:rFonts w:ascii="Arial" w:hAnsi="Arial" w:cs="Arial"/>
        </w:rPr>
        <w:t xml:space="preserve">algunas solicitudes de devolución parcial de los contratos de concesión. En esa oportunidad la Junta Directiva </w:t>
      </w:r>
      <w:r w:rsidRPr="0028464A">
        <w:rPr>
          <w:rFonts w:ascii="Arial" w:hAnsi="Arial" w:cs="Arial"/>
        </w:rPr>
        <w:t xml:space="preserve">de la CNTV </w:t>
      </w:r>
      <w:r w:rsidR="00483E19" w:rsidRPr="0028464A">
        <w:rPr>
          <w:rFonts w:ascii="Arial" w:hAnsi="Arial" w:cs="Arial"/>
        </w:rPr>
        <w:t xml:space="preserve">decidió no acceder a la petición de rebajar las tarifas por el uso de frecuencias, por tratarse de obligaciones económicas de determinados contratos de concesión ventiladas, en ese momento, </w:t>
      </w:r>
      <w:r w:rsidR="00861475" w:rsidRPr="0028464A">
        <w:rPr>
          <w:rFonts w:ascii="Arial" w:hAnsi="Arial" w:cs="Arial"/>
        </w:rPr>
        <w:t xml:space="preserve">por algunos de los concesionarios </w:t>
      </w:r>
      <w:r w:rsidR="00483E19" w:rsidRPr="0028464A">
        <w:rPr>
          <w:rFonts w:ascii="Arial" w:hAnsi="Arial" w:cs="Arial"/>
        </w:rPr>
        <w:t>ante los Tribunales de Arbitramento que estaban en curso.</w:t>
      </w:r>
    </w:p>
    <w:p w14:paraId="47FA1176" w14:textId="77777777" w:rsidR="00861475" w:rsidRPr="0028464A" w:rsidRDefault="00861475" w:rsidP="00483E19">
      <w:pPr>
        <w:pStyle w:val="Prrafodelista"/>
        <w:tabs>
          <w:tab w:val="left" w:pos="0"/>
          <w:tab w:val="left" w:pos="495"/>
          <w:tab w:val="left" w:pos="930"/>
          <w:tab w:val="left" w:pos="2085"/>
        </w:tabs>
        <w:spacing w:line="360" w:lineRule="auto"/>
        <w:ind w:left="0"/>
        <w:jc w:val="both"/>
        <w:rPr>
          <w:rFonts w:ascii="Arial" w:hAnsi="Arial" w:cs="Arial"/>
        </w:rPr>
      </w:pPr>
    </w:p>
    <w:p w14:paraId="5F7CB0C2" w14:textId="77777777" w:rsidR="00483E19" w:rsidRPr="0028464A" w:rsidRDefault="00861475"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4.</w:t>
      </w:r>
      <w:r w:rsidRPr="0028464A">
        <w:rPr>
          <w:rFonts w:ascii="Arial" w:hAnsi="Arial" w:cs="Arial"/>
        </w:rPr>
        <w:t xml:space="preserve"> </w:t>
      </w:r>
      <w:r w:rsidR="00483E19" w:rsidRPr="0028464A">
        <w:rPr>
          <w:rFonts w:ascii="Arial" w:hAnsi="Arial" w:cs="Arial"/>
        </w:rPr>
        <w:t>Consta en el expediente la Resolución 424 de 7 de mayo de 2002, en virtud de</w:t>
      </w:r>
      <w:r w:rsidR="009C0685" w:rsidRPr="0028464A">
        <w:rPr>
          <w:rFonts w:ascii="Arial" w:hAnsi="Arial" w:cs="Arial"/>
        </w:rPr>
        <w:t xml:space="preserve"> la</w:t>
      </w:r>
      <w:r w:rsidR="00483E19" w:rsidRPr="0028464A">
        <w:rPr>
          <w:rFonts w:ascii="Arial" w:hAnsi="Arial" w:cs="Arial"/>
        </w:rPr>
        <w:t xml:space="preserve"> cual la Junta Directiva de la CNTV fijó las condiciones y procedimientos para celebrar acuerdos de pago de las obligaciones económicas en mora</w:t>
      </w:r>
      <w:r w:rsidR="007F7DAB" w:rsidRPr="0028464A">
        <w:rPr>
          <w:rFonts w:ascii="Arial" w:hAnsi="Arial" w:cs="Arial"/>
        </w:rPr>
        <w:t>,</w:t>
      </w:r>
      <w:r w:rsidR="00483E19" w:rsidRPr="0028464A">
        <w:rPr>
          <w:rFonts w:ascii="Arial" w:hAnsi="Arial" w:cs="Arial"/>
        </w:rPr>
        <w:t xml:space="preserve"> derivadas de los contratos de concesión </w:t>
      </w:r>
      <w:r w:rsidR="007F7DAB" w:rsidRPr="0028464A">
        <w:rPr>
          <w:rFonts w:ascii="Arial" w:hAnsi="Arial" w:cs="Arial"/>
        </w:rPr>
        <w:t>de</w:t>
      </w:r>
      <w:r w:rsidR="00483E19" w:rsidRPr="0028464A">
        <w:rPr>
          <w:rFonts w:ascii="Arial" w:hAnsi="Arial" w:cs="Arial"/>
        </w:rPr>
        <w:t xml:space="preserve"> televisión por suscripción. En el artículo tercero se fijaron las tasas de interés posibles</w:t>
      </w:r>
      <w:r w:rsidR="004B3C68" w:rsidRPr="0028464A">
        <w:rPr>
          <w:rFonts w:ascii="Arial" w:hAnsi="Arial" w:cs="Arial"/>
        </w:rPr>
        <w:t xml:space="preserve"> para los acuerdos de pago</w:t>
      </w:r>
      <w:r w:rsidR="00483E19" w:rsidRPr="0028464A">
        <w:rPr>
          <w:rFonts w:ascii="Arial" w:hAnsi="Arial" w:cs="Arial"/>
        </w:rPr>
        <w:t xml:space="preserve">, de </w:t>
      </w:r>
      <w:r w:rsidR="007F7DAB" w:rsidRPr="0028464A">
        <w:rPr>
          <w:rFonts w:ascii="Arial" w:hAnsi="Arial" w:cs="Arial"/>
        </w:rPr>
        <w:t>conformidad</w:t>
      </w:r>
      <w:r w:rsidR="00483E19" w:rsidRPr="0028464A">
        <w:rPr>
          <w:rFonts w:ascii="Arial" w:hAnsi="Arial" w:cs="Arial"/>
        </w:rPr>
        <w:t xml:space="preserve"> con el plazo, </w:t>
      </w:r>
      <w:r w:rsidR="004B3C68" w:rsidRPr="0028464A">
        <w:rPr>
          <w:rFonts w:ascii="Arial" w:hAnsi="Arial" w:cs="Arial"/>
        </w:rPr>
        <w:t xml:space="preserve">regulación en la cual fueron </w:t>
      </w:r>
      <w:r w:rsidR="00483E19" w:rsidRPr="0028464A">
        <w:rPr>
          <w:rFonts w:ascii="Arial" w:hAnsi="Arial" w:cs="Arial"/>
        </w:rPr>
        <w:t>establecidas con base en el IPC</w:t>
      </w:r>
      <w:r w:rsidR="00483E19" w:rsidRPr="0028464A">
        <w:rPr>
          <w:rStyle w:val="Refdenotaalpie"/>
          <w:rFonts w:ascii="Arial" w:hAnsi="Arial" w:cs="Arial"/>
        </w:rPr>
        <w:footnoteReference w:id="74"/>
      </w:r>
      <w:r w:rsidR="00483E19" w:rsidRPr="0028464A">
        <w:rPr>
          <w:rFonts w:ascii="Arial" w:hAnsi="Arial" w:cs="Arial"/>
        </w:rPr>
        <w:t xml:space="preserve">. </w:t>
      </w:r>
    </w:p>
    <w:p w14:paraId="4D95FAF6" w14:textId="77777777" w:rsidR="00861475" w:rsidRPr="0028464A" w:rsidRDefault="00861475" w:rsidP="00483E19">
      <w:pPr>
        <w:pStyle w:val="Prrafodelista"/>
        <w:tabs>
          <w:tab w:val="left" w:pos="0"/>
          <w:tab w:val="left" w:pos="495"/>
          <w:tab w:val="left" w:pos="930"/>
          <w:tab w:val="left" w:pos="2085"/>
        </w:tabs>
        <w:spacing w:line="360" w:lineRule="auto"/>
        <w:ind w:left="0"/>
        <w:jc w:val="both"/>
        <w:rPr>
          <w:rFonts w:ascii="Arial" w:hAnsi="Arial" w:cs="Arial"/>
        </w:rPr>
      </w:pPr>
    </w:p>
    <w:p w14:paraId="0DC98C35" w14:textId="77777777" w:rsidR="000775CB" w:rsidRPr="0028464A" w:rsidRDefault="00861475"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5.</w:t>
      </w:r>
      <w:r w:rsidRPr="0028464A">
        <w:rPr>
          <w:rFonts w:ascii="Arial" w:hAnsi="Arial" w:cs="Arial"/>
        </w:rPr>
        <w:t xml:space="preserve"> </w:t>
      </w:r>
      <w:r w:rsidR="00483E19" w:rsidRPr="0028464A">
        <w:rPr>
          <w:rFonts w:ascii="Arial" w:hAnsi="Arial" w:cs="Arial"/>
        </w:rPr>
        <w:t xml:space="preserve">Obra en el plenario el Acuerdo 003 de 13 de noviembre de 2001, mediante el cual la CNTV modificó el inciso primero del artículo 36 del Acuerdo 14 de 1997, </w:t>
      </w:r>
      <w:r w:rsidRPr="0028464A">
        <w:rPr>
          <w:rFonts w:ascii="Arial" w:hAnsi="Arial" w:cs="Arial"/>
        </w:rPr>
        <w:t xml:space="preserve">contentivo de </w:t>
      </w:r>
      <w:r w:rsidR="00483E19" w:rsidRPr="0028464A">
        <w:rPr>
          <w:rFonts w:ascii="Arial" w:hAnsi="Arial" w:cs="Arial"/>
        </w:rPr>
        <w:t>las tarifas de compensación para los contratos de concesión de televisión por suscripción</w:t>
      </w:r>
      <w:r w:rsidRPr="0028464A">
        <w:rPr>
          <w:rFonts w:ascii="Arial" w:hAnsi="Arial" w:cs="Arial"/>
        </w:rPr>
        <w:t xml:space="preserve">, en el cual se redujo la tarifa </w:t>
      </w:r>
      <w:r w:rsidR="007F7DAB" w:rsidRPr="0028464A">
        <w:rPr>
          <w:rFonts w:ascii="Arial" w:hAnsi="Arial" w:cs="Arial"/>
        </w:rPr>
        <w:t>a</w:t>
      </w:r>
      <w:r w:rsidRPr="0028464A">
        <w:rPr>
          <w:rFonts w:ascii="Arial" w:hAnsi="Arial" w:cs="Arial"/>
        </w:rPr>
        <w:t>l 7.5%</w:t>
      </w:r>
      <w:r w:rsidR="007A509E" w:rsidRPr="0028464A">
        <w:rPr>
          <w:rFonts w:ascii="Arial" w:hAnsi="Arial" w:cs="Arial"/>
        </w:rPr>
        <w:t xml:space="preserve"> y se cambió el </w:t>
      </w:r>
      <w:r w:rsidR="00914434" w:rsidRPr="0028464A">
        <w:rPr>
          <w:rFonts w:ascii="Arial" w:hAnsi="Arial" w:cs="Arial"/>
        </w:rPr>
        <w:t>período</w:t>
      </w:r>
      <w:r w:rsidR="007A509E" w:rsidRPr="0028464A">
        <w:rPr>
          <w:rFonts w:ascii="Arial" w:hAnsi="Arial" w:cs="Arial"/>
        </w:rPr>
        <w:t xml:space="preserve"> de pago de trimestral a mensual, con base en una autoliquidación. Se </w:t>
      </w:r>
      <w:r w:rsidR="007F7DAB" w:rsidRPr="0028464A">
        <w:rPr>
          <w:rFonts w:ascii="Arial" w:hAnsi="Arial" w:cs="Arial"/>
        </w:rPr>
        <w:t xml:space="preserve">indicó </w:t>
      </w:r>
      <w:proofErr w:type="gramStart"/>
      <w:r w:rsidR="007A509E" w:rsidRPr="0028464A">
        <w:rPr>
          <w:rFonts w:ascii="Arial" w:hAnsi="Arial" w:cs="Arial"/>
        </w:rPr>
        <w:t>que</w:t>
      </w:r>
      <w:proofErr w:type="gramEnd"/>
      <w:r w:rsidR="007A509E" w:rsidRPr="0028464A">
        <w:rPr>
          <w:rFonts w:ascii="Arial" w:hAnsi="Arial" w:cs="Arial"/>
        </w:rPr>
        <w:t xml:space="preserve"> </w:t>
      </w:r>
      <w:r w:rsidR="000775CB" w:rsidRPr="0028464A">
        <w:rPr>
          <w:rFonts w:ascii="Arial" w:hAnsi="Arial" w:cs="Arial"/>
        </w:rPr>
        <w:t xml:space="preserve">si el concesionario no presentaba la autoliquidación, </w:t>
      </w:r>
      <w:r w:rsidR="007A509E" w:rsidRPr="0028464A">
        <w:rPr>
          <w:rFonts w:ascii="Arial" w:hAnsi="Arial" w:cs="Arial"/>
        </w:rPr>
        <w:t>la Comisión Nacional de Televisión podría establecer la respectiva autoliquidación</w:t>
      </w:r>
      <w:r w:rsidR="000775CB" w:rsidRPr="0028464A">
        <w:rPr>
          <w:rFonts w:ascii="Arial" w:hAnsi="Arial" w:cs="Arial"/>
        </w:rPr>
        <w:t xml:space="preserve"> incrementada en un 10%. </w:t>
      </w:r>
    </w:p>
    <w:p w14:paraId="081482C2" w14:textId="77777777" w:rsidR="00814774" w:rsidRPr="0028464A" w:rsidRDefault="00814774" w:rsidP="00483E19">
      <w:pPr>
        <w:pStyle w:val="Prrafodelista"/>
        <w:tabs>
          <w:tab w:val="left" w:pos="0"/>
          <w:tab w:val="left" w:pos="495"/>
          <w:tab w:val="left" w:pos="930"/>
          <w:tab w:val="left" w:pos="2085"/>
        </w:tabs>
        <w:spacing w:line="360" w:lineRule="auto"/>
        <w:ind w:left="0"/>
        <w:jc w:val="both"/>
        <w:rPr>
          <w:rFonts w:ascii="Arial" w:hAnsi="Arial" w:cs="Arial"/>
        </w:rPr>
      </w:pPr>
    </w:p>
    <w:p w14:paraId="15E8F41E" w14:textId="77777777" w:rsidR="00DE09CB" w:rsidRPr="0028464A" w:rsidRDefault="00814774"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DE09CB" w:rsidRPr="0028464A">
        <w:rPr>
          <w:rFonts w:ascii="Arial" w:hAnsi="Arial" w:cs="Arial"/>
          <w:b/>
        </w:rPr>
        <w:t>.</w:t>
      </w:r>
      <w:r w:rsidR="00A24BAE" w:rsidRPr="0028464A">
        <w:rPr>
          <w:rFonts w:ascii="Arial" w:hAnsi="Arial" w:cs="Arial"/>
          <w:b/>
        </w:rPr>
        <w:t>2.</w:t>
      </w:r>
      <w:r w:rsidRPr="0028464A">
        <w:rPr>
          <w:rFonts w:ascii="Arial" w:hAnsi="Arial" w:cs="Arial"/>
          <w:b/>
        </w:rPr>
        <w:t>6.</w:t>
      </w:r>
      <w:r w:rsidRPr="0028464A">
        <w:rPr>
          <w:rFonts w:ascii="Arial" w:hAnsi="Arial" w:cs="Arial"/>
        </w:rPr>
        <w:t xml:space="preserve"> </w:t>
      </w:r>
      <w:r w:rsidR="00DE09CB" w:rsidRPr="0028464A">
        <w:rPr>
          <w:rFonts w:ascii="Arial" w:hAnsi="Arial" w:cs="Arial"/>
        </w:rPr>
        <w:t>Mediante el O</w:t>
      </w:r>
      <w:r w:rsidR="00483E19" w:rsidRPr="0028464A">
        <w:rPr>
          <w:rFonts w:ascii="Arial" w:hAnsi="Arial" w:cs="Arial"/>
        </w:rPr>
        <w:t xml:space="preserve">trosí </w:t>
      </w:r>
      <w:r w:rsidR="00DE09CB" w:rsidRPr="0028464A">
        <w:rPr>
          <w:rFonts w:ascii="Arial" w:hAnsi="Arial" w:cs="Arial"/>
        </w:rPr>
        <w:t xml:space="preserve">No. </w:t>
      </w:r>
      <w:r w:rsidR="00483E19" w:rsidRPr="0028464A">
        <w:rPr>
          <w:rFonts w:ascii="Arial" w:hAnsi="Arial" w:cs="Arial"/>
        </w:rPr>
        <w:t>1 al Contrato de Concesión 211 de 1999, suscrito entre Cable Unión de Occidente S.A. y la CNTV</w:t>
      </w:r>
      <w:r w:rsidR="00E95B15" w:rsidRPr="0028464A">
        <w:rPr>
          <w:rFonts w:ascii="Arial" w:hAnsi="Arial" w:cs="Arial"/>
        </w:rPr>
        <w:t>,</w:t>
      </w:r>
      <w:r w:rsidR="00483E19" w:rsidRPr="0028464A">
        <w:rPr>
          <w:rFonts w:ascii="Arial" w:hAnsi="Arial" w:cs="Arial"/>
        </w:rPr>
        <w:t xml:space="preserve"> con fecha 5 de junio de 2002, se modificaron las cláusulas 7 y 8, en relación con la tarifa de compensación que se </w:t>
      </w:r>
      <w:r w:rsidR="00483E19" w:rsidRPr="0028464A">
        <w:rPr>
          <w:rFonts w:ascii="Arial" w:hAnsi="Arial" w:cs="Arial"/>
        </w:rPr>
        <w:lastRenderedPageBreak/>
        <w:t xml:space="preserve">redujo al 7.5% del total </w:t>
      </w:r>
      <w:proofErr w:type="gramStart"/>
      <w:r w:rsidR="00483E19" w:rsidRPr="0028464A">
        <w:rPr>
          <w:rFonts w:ascii="Arial" w:hAnsi="Arial" w:cs="Arial"/>
        </w:rPr>
        <w:t>de  los</w:t>
      </w:r>
      <w:proofErr w:type="gramEnd"/>
      <w:r w:rsidR="00483E19" w:rsidRPr="0028464A">
        <w:rPr>
          <w:rFonts w:ascii="Arial" w:hAnsi="Arial" w:cs="Arial"/>
        </w:rPr>
        <w:t xml:space="preserve"> ingresos brutos mensuales, de conformidad con el Acuerdo 003 de 2001, sobre el cual se dispuso que era parte integral del contrato, </w:t>
      </w:r>
      <w:r w:rsidR="00483E19" w:rsidRPr="0028464A">
        <w:rPr>
          <w:rFonts w:ascii="Arial" w:hAnsi="Arial" w:cs="Arial"/>
          <w:i/>
        </w:rPr>
        <w:t>“o aquel que lo modifique o lo sustituya”.</w:t>
      </w:r>
      <w:r w:rsidR="00483E19" w:rsidRPr="0028464A">
        <w:rPr>
          <w:rFonts w:ascii="Arial" w:hAnsi="Arial" w:cs="Arial"/>
        </w:rPr>
        <w:t xml:space="preserve"> </w:t>
      </w:r>
    </w:p>
    <w:p w14:paraId="24E9D9BF" w14:textId="77777777" w:rsidR="00DE09CB" w:rsidRPr="0028464A" w:rsidRDefault="00DE09CB" w:rsidP="00483E19">
      <w:pPr>
        <w:pStyle w:val="Prrafodelista"/>
        <w:tabs>
          <w:tab w:val="left" w:pos="0"/>
          <w:tab w:val="left" w:pos="495"/>
          <w:tab w:val="left" w:pos="930"/>
          <w:tab w:val="left" w:pos="2085"/>
        </w:tabs>
        <w:spacing w:line="360" w:lineRule="auto"/>
        <w:ind w:left="0"/>
        <w:jc w:val="both"/>
        <w:rPr>
          <w:rFonts w:ascii="Arial" w:hAnsi="Arial" w:cs="Arial"/>
        </w:rPr>
      </w:pPr>
    </w:p>
    <w:p w14:paraId="3A534CBA" w14:textId="77777777" w:rsidR="00483E19" w:rsidRPr="0028464A" w:rsidRDefault="00DE09CB"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7.</w:t>
      </w:r>
      <w:r w:rsidR="00483E19" w:rsidRPr="0028464A">
        <w:rPr>
          <w:rFonts w:ascii="Arial" w:hAnsi="Arial" w:cs="Arial"/>
        </w:rPr>
        <w:t xml:space="preserve"> Reposa en el expediente el informe de auditor</w:t>
      </w:r>
      <w:r w:rsidR="006B794F" w:rsidRPr="0028464A">
        <w:rPr>
          <w:rFonts w:ascii="Arial" w:hAnsi="Arial" w:cs="Arial"/>
        </w:rPr>
        <w:t>í</w:t>
      </w:r>
      <w:r w:rsidR="00483E19" w:rsidRPr="0028464A">
        <w:rPr>
          <w:rFonts w:ascii="Arial" w:hAnsi="Arial" w:cs="Arial"/>
        </w:rPr>
        <w:t xml:space="preserve">a integral realizado por la firma JAHV McGregor Ltda a Cable Unión de Occidente S.A., en desarrollo del contrato </w:t>
      </w:r>
      <w:r w:rsidRPr="0028464A">
        <w:rPr>
          <w:rFonts w:ascii="Arial" w:hAnsi="Arial" w:cs="Arial"/>
        </w:rPr>
        <w:t xml:space="preserve">celebrado por </w:t>
      </w:r>
      <w:r w:rsidR="00483E19" w:rsidRPr="0028464A">
        <w:rPr>
          <w:rFonts w:ascii="Arial" w:hAnsi="Arial" w:cs="Arial"/>
        </w:rPr>
        <w:t xml:space="preserve">esa </w:t>
      </w:r>
      <w:r w:rsidR="00E95B15" w:rsidRPr="0028464A">
        <w:rPr>
          <w:rFonts w:ascii="Arial" w:hAnsi="Arial" w:cs="Arial"/>
        </w:rPr>
        <w:t xml:space="preserve">sociedad </w:t>
      </w:r>
      <w:r w:rsidR="00483E19" w:rsidRPr="0028464A">
        <w:rPr>
          <w:rFonts w:ascii="Arial" w:hAnsi="Arial" w:cs="Arial"/>
        </w:rPr>
        <w:t>con la CNTV</w:t>
      </w:r>
      <w:r w:rsidR="00374EBE" w:rsidRPr="0028464A">
        <w:rPr>
          <w:rFonts w:ascii="Arial" w:hAnsi="Arial" w:cs="Arial"/>
        </w:rPr>
        <w:t>.</w:t>
      </w:r>
      <w:r w:rsidR="00483E19" w:rsidRPr="0028464A">
        <w:rPr>
          <w:rFonts w:ascii="Arial" w:hAnsi="Arial" w:cs="Arial"/>
        </w:rPr>
        <w:t xml:space="preserve"> El informe da cuenta de que las pruebas de auditoría fueron practicadas en la sociedad concesionaria, incluyendo </w:t>
      </w:r>
      <w:r w:rsidR="00483E19" w:rsidRPr="0028464A">
        <w:rPr>
          <w:rFonts w:ascii="Arial" w:hAnsi="Arial" w:cs="Arial"/>
          <w:i/>
        </w:rPr>
        <w:t>“las indagaciones con la administración del concesionario (…) las confirmaciones del área jurídica y la información incluida de los estados financieros”</w:t>
      </w:r>
      <w:r w:rsidR="00374EBE" w:rsidRPr="0028464A">
        <w:rPr>
          <w:rFonts w:ascii="Arial" w:hAnsi="Arial" w:cs="Arial"/>
          <w:i/>
        </w:rPr>
        <w:t xml:space="preserve">. </w:t>
      </w:r>
      <w:r w:rsidR="00374EBE" w:rsidRPr="0028464A">
        <w:rPr>
          <w:rFonts w:ascii="Arial" w:hAnsi="Arial" w:cs="Arial"/>
        </w:rPr>
        <w:t>D</w:t>
      </w:r>
      <w:r w:rsidR="00483E19" w:rsidRPr="0028464A">
        <w:rPr>
          <w:rFonts w:ascii="Arial" w:hAnsi="Arial" w:cs="Arial"/>
        </w:rPr>
        <w:t xml:space="preserve">e la misma manera, el informe se fundó en el detalle de las pruebas realizadas sobre las cuentas por pagar </w:t>
      </w:r>
      <w:r w:rsidR="00374EBE" w:rsidRPr="0028464A">
        <w:rPr>
          <w:rFonts w:ascii="Arial" w:hAnsi="Arial" w:cs="Arial"/>
        </w:rPr>
        <w:t xml:space="preserve">de la sociedad concesionaria </w:t>
      </w:r>
      <w:r w:rsidR="00483E19" w:rsidRPr="0028464A">
        <w:rPr>
          <w:rFonts w:ascii="Arial" w:hAnsi="Arial" w:cs="Arial"/>
        </w:rPr>
        <w:t xml:space="preserve">y los pagos </w:t>
      </w:r>
      <w:r w:rsidR="00374EBE" w:rsidRPr="0028464A">
        <w:rPr>
          <w:rFonts w:ascii="Arial" w:hAnsi="Arial" w:cs="Arial"/>
        </w:rPr>
        <w:t>a</w:t>
      </w:r>
      <w:r w:rsidR="00483E19" w:rsidRPr="0028464A">
        <w:rPr>
          <w:rFonts w:ascii="Arial" w:hAnsi="Arial" w:cs="Arial"/>
        </w:rPr>
        <w:t xml:space="preserve"> la Comisión Nacional de Televisión</w:t>
      </w:r>
      <w:r w:rsidR="00483E19" w:rsidRPr="0028464A">
        <w:rPr>
          <w:rStyle w:val="Refdenotaalpie"/>
          <w:rFonts w:ascii="Arial" w:hAnsi="Arial" w:cs="Arial"/>
        </w:rPr>
        <w:footnoteReference w:id="75"/>
      </w:r>
      <w:r w:rsidR="00483E19" w:rsidRPr="0028464A">
        <w:rPr>
          <w:rFonts w:ascii="Arial" w:hAnsi="Arial" w:cs="Arial"/>
        </w:rPr>
        <w:t xml:space="preserve">. Según se indicó en el informe, la auditoría integral comprendió las cuentas de los estados financieros de 2000 a 2003. Igualmente se detalló el acuerdo de pago de compensaciones en mora que Cable Unión S.A. había celebrado con la CNTV y el comportamiento subsiguiente de las cuentas respectivas. </w:t>
      </w:r>
      <w:r w:rsidR="00374EBE" w:rsidRPr="0028464A">
        <w:rPr>
          <w:rFonts w:ascii="Arial" w:hAnsi="Arial" w:cs="Arial"/>
        </w:rPr>
        <w:t>En su momento l</w:t>
      </w:r>
      <w:r w:rsidR="00483E19" w:rsidRPr="0028464A">
        <w:rPr>
          <w:rFonts w:ascii="Arial" w:hAnsi="Arial" w:cs="Arial"/>
        </w:rPr>
        <w:t xml:space="preserve">a auditoría reportó que la empresa estaba procurando acogerse a un nuevo acuerdo de pago sobre las obligaciones adeudadas </w:t>
      </w:r>
      <w:r w:rsidR="00A84904" w:rsidRPr="0028464A">
        <w:rPr>
          <w:rFonts w:ascii="Arial" w:hAnsi="Arial" w:cs="Arial"/>
        </w:rPr>
        <w:t xml:space="preserve">a esa fecha </w:t>
      </w:r>
      <w:r w:rsidR="00483E19" w:rsidRPr="0028464A">
        <w:rPr>
          <w:rFonts w:ascii="Arial" w:hAnsi="Arial" w:cs="Arial"/>
        </w:rPr>
        <w:t>y que</w:t>
      </w:r>
      <w:r w:rsidR="00A84904" w:rsidRPr="0028464A">
        <w:rPr>
          <w:rFonts w:ascii="Arial" w:hAnsi="Arial" w:cs="Arial"/>
        </w:rPr>
        <w:t>,</w:t>
      </w:r>
      <w:r w:rsidR="00483E19" w:rsidRPr="0028464A">
        <w:rPr>
          <w:rFonts w:ascii="Arial" w:hAnsi="Arial" w:cs="Arial"/>
        </w:rPr>
        <w:t xml:space="preserve"> por tal motivo</w:t>
      </w:r>
      <w:r w:rsidR="00A84904" w:rsidRPr="0028464A">
        <w:rPr>
          <w:rFonts w:ascii="Arial" w:hAnsi="Arial" w:cs="Arial"/>
        </w:rPr>
        <w:t>,</w:t>
      </w:r>
      <w:r w:rsidR="00483E19" w:rsidRPr="0028464A">
        <w:rPr>
          <w:rFonts w:ascii="Arial" w:hAnsi="Arial" w:cs="Arial"/>
        </w:rPr>
        <w:t xml:space="preserve"> había solicitado a la CNTV una liquidación a marzo de 2004</w:t>
      </w:r>
      <w:r w:rsidR="00483E19" w:rsidRPr="0028464A">
        <w:rPr>
          <w:rStyle w:val="Refdenotaalpie"/>
          <w:rFonts w:ascii="Arial" w:hAnsi="Arial" w:cs="Arial"/>
        </w:rPr>
        <w:footnoteReference w:id="76"/>
      </w:r>
      <w:r w:rsidR="00483E19" w:rsidRPr="0028464A">
        <w:rPr>
          <w:rFonts w:ascii="Arial" w:hAnsi="Arial" w:cs="Arial"/>
        </w:rPr>
        <w:t xml:space="preserve"> que ascendió a </w:t>
      </w:r>
      <w:r w:rsidR="00483E19" w:rsidRPr="0028464A">
        <w:rPr>
          <w:rFonts w:ascii="Arial" w:hAnsi="Arial" w:cs="Arial"/>
          <w:i/>
        </w:rPr>
        <w:t>“$808.909 miles la cual fue consignada en su totalidad”</w:t>
      </w:r>
      <w:r w:rsidR="00483E19" w:rsidRPr="0028464A">
        <w:rPr>
          <w:rFonts w:ascii="Arial" w:hAnsi="Arial" w:cs="Arial"/>
        </w:rPr>
        <w:t>.</w:t>
      </w:r>
    </w:p>
    <w:p w14:paraId="28B35B55" w14:textId="77777777" w:rsidR="00374EBE" w:rsidRPr="0028464A" w:rsidRDefault="00374EBE" w:rsidP="00483E19">
      <w:pPr>
        <w:pStyle w:val="Prrafodelista"/>
        <w:tabs>
          <w:tab w:val="left" w:pos="0"/>
          <w:tab w:val="left" w:pos="495"/>
          <w:tab w:val="left" w:pos="930"/>
          <w:tab w:val="left" w:pos="2085"/>
        </w:tabs>
        <w:spacing w:line="360" w:lineRule="auto"/>
        <w:ind w:left="0"/>
        <w:jc w:val="both"/>
        <w:rPr>
          <w:rFonts w:ascii="Arial" w:hAnsi="Arial" w:cs="Arial"/>
        </w:rPr>
      </w:pPr>
    </w:p>
    <w:p w14:paraId="03C3849B" w14:textId="77777777" w:rsidR="003957B8" w:rsidRPr="0028464A" w:rsidRDefault="00483E19"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Mediante comunicación del 18 de marzo de 2004, la firma auditoria JAHV McGregor Ltda expuso a la CNTV la conceptualización del concepto de los ingresos base de las liquidaciones de compensación</w:t>
      </w:r>
      <w:r w:rsidR="003957B8" w:rsidRPr="0028464A">
        <w:rPr>
          <w:rFonts w:ascii="Arial" w:hAnsi="Arial" w:cs="Arial"/>
        </w:rPr>
        <w:t>,</w:t>
      </w:r>
      <w:r w:rsidRPr="0028464A">
        <w:rPr>
          <w:rFonts w:ascii="Arial" w:hAnsi="Arial" w:cs="Arial"/>
        </w:rPr>
        <w:t xml:space="preserve"> habida cuenta </w:t>
      </w:r>
      <w:r w:rsidR="003957B8" w:rsidRPr="0028464A">
        <w:rPr>
          <w:rFonts w:ascii="Arial" w:hAnsi="Arial" w:cs="Arial"/>
        </w:rPr>
        <w:t xml:space="preserve">de </w:t>
      </w:r>
      <w:r w:rsidRPr="0028464A">
        <w:rPr>
          <w:rFonts w:ascii="Arial" w:hAnsi="Arial" w:cs="Arial"/>
        </w:rPr>
        <w:t>que encontr</w:t>
      </w:r>
      <w:r w:rsidR="003957B8" w:rsidRPr="0028464A">
        <w:rPr>
          <w:rFonts w:ascii="Arial" w:hAnsi="Arial" w:cs="Arial"/>
        </w:rPr>
        <w:t>ó</w:t>
      </w:r>
      <w:r w:rsidRPr="0028464A">
        <w:rPr>
          <w:rFonts w:ascii="Arial" w:hAnsi="Arial" w:cs="Arial"/>
        </w:rPr>
        <w:t xml:space="preserve"> diferencias de carácter significativo en los pagos realizados por diversos concesionarios. La firma auditora hizo notar que el concepto de ingresos estaba definido en el artículo 38 del Decreto 2649 de 1993, como el flujo de entrada de recursos devengados por la prestación del servicio, que el término de ingresos brutos se debía regir por el artículo 117 del mismo Decreto, el cual correspondía a todos los generados por la actividad principal, asociados con sus correspondientes devoluciones, rebajas y descuentos que</w:t>
      </w:r>
      <w:r w:rsidR="003957B8" w:rsidRPr="0028464A">
        <w:rPr>
          <w:rFonts w:ascii="Arial" w:hAnsi="Arial" w:cs="Arial"/>
        </w:rPr>
        <w:t>,</w:t>
      </w:r>
      <w:r w:rsidRPr="0028464A">
        <w:rPr>
          <w:rFonts w:ascii="Arial" w:hAnsi="Arial" w:cs="Arial"/>
        </w:rPr>
        <w:t xml:space="preserve"> igualmente, de acuerdo con la normativa aplicable, se debía tener en cuenta l</w:t>
      </w:r>
      <w:r w:rsidR="005434F9" w:rsidRPr="0028464A">
        <w:rPr>
          <w:rFonts w:ascii="Arial" w:hAnsi="Arial" w:cs="Arial"/>
        </w:rPr>
        <w:t xml:space="preserve">a dinámica de las cuentas dispuesta en </w:t>
      </w:r>
      <w:r w:rsidRPr="0028464A">
        <w:rPr>
          <w:rFonts w:ascii="Arial" w:hAnsi="Arial" w:cs="Arial"/>
        </w:rPr>
        <w:t>el Decreto 2650 de 1993 para la clase 4, ingresos, cuya descripción y manejo contable agrupaba “</w:t>
      </w:r>
      <w:r w:rsidRPr="0028464A">
        <w:rPr>
          <w:rFonts w:ascii="Arial" w:hAnsi="Arial" w:cs="Arial"/>
          <w:i/>
        </w:rPr>
        <w:t>los ingresos obtenidos en el giro normal de la actividad comercial, en un ejercicio determinado”</w:t>
      </w:r>
      <w:r w:rsidRPr="0028464A">
        <w:rPr>
          <w:rFonts w:ascii="Arial" w:hAnsi="Arial" w:cs="Arial"/>
        </w:rPr>
        <w:t xml:space="preserve">. </w:t>
      </w:r>
    </w:p>
    <w:p w14:paraId="7EC2CEAD" w14:textId="77777777" w:rsidR="003957B8" w:rsidRPr="0028464A" w:rsidRDefault="003957B8" w:rsidP="00483E19">
      <w:pPr>
        <w:pStyle w:val="Prrafodelista"/>
        <w:tabs>
          <w:tab w:val="left" w:pos="0"/>
          <w:tab w:val="left" w:pos="495"/>
          <w:tab w:val="left" w:pos="930"/>
          <w:tab w:val="left" w:pos="2085"/>
        </w:tabs>
        <w:spacing w:line="360" w:lineRule="auto"/>
        <w:ind w:left="0"/>
        <w:jc w:val="both"/>
        <w:rPr>
          <w:rFonts w:ascii="Arial" w:hAnsi="Arial" w:cs="Arial"/>
        </w:rPr>
      </w:pPr>
    </w:p>
    <w:p w14:paraId="127FAEAC" w14:textId="77777777" w:rsidR="00040F22" w:rsidRPr="0028464A" w:rsidRDefault="003957B8"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El informe de la auditoria p</w:t>
      </w:r>
      <w:r w:rsidR="00483E19" w:rsidRPr="0028464A">
        <w:rPr>
          <w:rFonts w:ascii="Arial" w:hAnsi="Arial" w:cs="Arial"/>
        </w:rPr>
        <w:t xml:space="preserve">articularmente se refirió a la cuenta contable número 4145, la cual debía registrar los ingresos obtenidos en la actividad de telecomunicaciones y explicó que </w:t>
      </w:r>
      <w:r w:rsidR="00483E19" w:rsidRPr="0028464A">
        <w:rPr>
          <w:rFonts w:ascii="Arial" w:hAnsi="Arial" w:cs="Arial"/>
          <w:i/>
        </w:rPr>
        <w:t>“en ciertos concesionarios los ingresos aparecían registrados en una cuenta contable diferente de la anteriormente citada, bajo el rubro de ingresos recibidos para terceros”</w:t>
      </w:r>
      <w:r w:rsidR="00483E19" w:rsidRPr="0028464A">
        <w:rPr>
          <w:rStyle w:val="Refdenotaalpie"/>
          <w:rFonts w:ascii="Arial" w:hAnsi="Arial" w:cs="Arial"/>
        </w:rPr>
        <w:footnoteReference w:id="77"/>
      </w:r>
      <w:r w:rsidR="00483E19" w:rsidRPr="0028464A">
        <w:rPr>
          <w:rFonts w:ascii="Arial" w:hAnsi="Arial" w:cs="Arial"/>
        </w:rPr>
        <w:t xml:space="preserve">. </w:t>
      </w:r>
    </w:p>
    <w:p w14:paraId="475CBEA5" w14:textId="77777777" w:rsidR="00040F22" w:rsidRPr="0028464A" w:rsidRDefault="00040F22" w:rsidP="00483E19">
      <w:pPr>
        <w:pStyle w:val="Prrafodelista"/>
        <w:tabs>
          <w:tab w:val="left" w:pos="0"/>
          <w:tab w:val="left" w:pos="495"/>
          <w:tab w:val="left" w:pos="930"/>
          <w:tab w:val="left" w:pos="2085"/>
        </w:tabs>
        <w:spacing w:line="360" w:lineRule="auto"/>
        <w:ind w:left="0"/>
        <w:jc w:val="both"/>
        <w:rPr>
          <w:rFonts w:ascii="Arial" w:hAnsi="Arial" w:cs="Arial"/>
        </w:rPr>
      </w:pPr>
    </w:p>
    <w:p w14:paraId="4C0AA8B1" w14:textId="77777777" w:rsidR="00483E19" w:rsidRPr="0028464A" w:rsidRDefault="00483E19"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La auditoría apoyó su opinión acerca del contenido conceptual de los ingresos que debían ser tomados como base de la compensación a cargo de los concesionarios, en la doctrina coincidente del Consejo Técnico de la Contaduría Pública (</w:t>
      </w:r>
      <w:r w:rsidR="005434F9" w:rsidRPr="0028464A">
        <w:rPr>
          <w:rFonts w:ascii="Arial" w:hAnsi="Arial" w:cs="Arial"/>
        </w:rPr>
        <w:t>c</w:t>
      </w:r>
      <w:r w:rsidRPr="0028464A">
        <w:rPr>
          <w:rFonts w:ascii="Arial" w:hAnsi="Arial" w:cs="Arial"/>
        </w:rPr>
        <w:t>oncepto N</w:t>
      </w:r>
      <w:r w:rsidR="005434F9" w:rsidRPr="0028464A">
        <w:rPr>
          <w:rFonts w:ascii="Arial" w:hAnsi="Arial" w:cs="Arial"/>
        </w:rPr>
        <w:t>o</w:t>
      </w:r>
      <w:r w:rsidRPr="0028464A">
        <w:rPr>
          <w:rFonts w:ascii="Arial" w:hAnsi="Arial" w:cs="Arial"/>
        </w:rPr>
        <w:t>. 134 de octubre 10 de 1997) y de la oficina jurídica de la CNTV  (</w:t>
      </w:r>
      <w:r w:rsidR="005434F9" w:rsidRPr="0028464A">
        <w:rPr>
          <w:rFonts w:ascii="Arial" w:hAnsi="Arial" w:cs="Arial"/>
        </w:rPr>
        <w:t>c</w:t>
      </w:r>
      <w:r w:rsidRPr="0028464A">
        <w:rPr>
          <w:rFonts w:ascii="Arial" w:hAnsi="Arial" w:cs="Arial"/>
        </w:rPr>
        <w:t>oncepto de marzo 9 de 2001)</w:t>
      </w:r>
      <w:r w:rsidR="00040F22" w:rsidRPr="0028464A">
        <w:rPr>
          <w:rFonts w:ascii="Arial" w:hAnsi="Arial" w:cs="Arial"/>
        </w:rPr>
        <w:t>,</w:t>
      </w:r>
      <w:r w:rsidRPr="0028464A">
        <w:rPr>
          <w:rFonts w:ascii="Arial" w:hAnsi="Arial" w:cs="Arial"/>
        </w:rPr>
        <w:t xml:space="preserve"> acerca de lo que los concesionarios de televisión debían entender y registrar como </w:t>
      </w:r>
      <w:r w:rsidRPr="0028464A">
        <w:rPr>
          <w:rFonts w:ascii="Arial" w:hAnsi="Arial" w:cs="Arial"/>
          <w:i/>
        </w:rPr>
        <w:t>“ingresos brutos”</w:t>
      </w:r>
      <w:r w:rsidRPr="0028464A">
        <w:rPr>
          <w:rFonts w:ascii="Arial" w:hAnsi="Arial" w:cs="Arial"/>
        </w:rPr>
        <w:t>, para liquidar adecuadamente la compensación que tenían obligación de pagar a la CNTV.</w:t>
      </w:r>
    </w:p>
    <w:p w14:paraId="4FF66597" w14:textId="77777777" w:rsidR="005434F9" w:rsidRPr="0028464A" w:rsidRDefault="005434F9" w:rsidP="00483E19">
      <w:pPr>
        <w:pStyle w:val="Prrafodelista"/>
        <w:tabs>
          <w:tab w:val="left" w:pos="0"/>
          <w:tab w:val="left" w:pos="495"/>
          <w:tab w:val="left" w:pos="930"/>
          <w:tab w:val="left" w:pos="2085"/>
        </w:tabs>
        <w:spacing w:line="360" w:lineRule="auto"/>
        <w:ind w:left="0"/>
        <w:jc w:val="both"/>
        <w:rPr>
          <w:rFonts w:ascii="Arial" w:hAnsi="Arial" w:cs="Arial"/>
        </w:rPr>
      </w:pPr>
    </w:p>
    <w:p w14:paraId="3AA44326" w14:textId="77777777" w:rsidR="00BC752B" w:rsidRPr="0028464A" w:rsidRDefault="00BC752B"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8.</w:t>
      </w:r>
      <w:r w:rsidR="00483E19" w:rsidRPr="0028464A">
        <w:rPr>
          <w:rFonts w:ascii="Arial" w:hAnsi="Arial" w:cs="Arial"/>
        </w:rPr>
        <w:t xml:space="preserve"> Igualmente obra en el expediente el informe de </w:t>
      </w:r>
      <w:r w:rsidR="00AE43AC" w:rsidRPr="0028464A">
        <w:rPr>
          <w:rFonts w:ascii="Arial" w:hAnsi="Arial" w:cs="Arial"/>
        </w:rPr>
        <w:t xml:space="preserve">la </w:t>
      </w:r>
      <w:r w:rsidR="00483E19" w:rsidRPr="0028464A">
        <w:rPr>
          <w:rFonts w:ascii="Arial" w:hAnsi="Arial" w:cs="Arial"/>
        </w:rPr>
        <w:t>auditor</w:t>
      </w:r>
      <w:r w:rsidR="005434F9" w:rsidRPr="0028464A">
        <w:rPr>
          <w:rFonts w:ascii="Arial" w:hAnsi="Arial" w:cs="Arial"/>
        </w:rPr>
        <w:t>í</w:t>
      </w:r>
      <w:r w:rsidR="00483E19" w:rsidRPr="0028464A">
        <w:rPr>
          <w:rFonts w:ascii="Arial" w:hAnsi="Arial" w:cs="Arial"/>
        </w:rPr>
        <w:t xml:space="preserve">a integral </w:t>
      </w:r>
      <w:r w:rsidRPr="0028464A">
        <w:rPr>
          <w:rFonts w:ascii="Arial" w:hAnsi="Arial" w:cs="Arial"/>
        </w:rPr>
        <w:t xml:space="preserve">realizada sobre </w:t>
      </w:r>
      <w:r w:rsidR="00483E19" w:rsidRPr="0028464A">
        <w:rPr>
          <w:rFonts w:ascii="Arial" w:hAnsi="Arial" w:cs="Arial"/>
        </w:rPr>
        <w:t>las liquidaciones efectuadas por los concesionarios</w:t>
      </w:r>
      <w:r w:rsidR="00AE43AC" w:rsidRPr="0028464A">
        <w:rPr>
          <w:rFonts w:ascii="Arial" w:hAnsi="Arial" w:cs="Arial"/>
        </w:rPr>
        <w:t xml:space="preserve"> y </w:t>
      </w:r>
      <w:r w:rsidRPr="0028464A">
        <w:rPr>
          <w:rFonts w:ascii="Arial" w:hAnsi="Arial" w:cs="Arial"/>
        </w:rPr>
        <w:t xml:space="preserve">los </w:t>
      </w:r>
      <w:r w:rsidR="00483E19" w:rsidRPr="0028464A">
        <w:rPr>
          <w:rFonts w:ascii="Arial" w:hAnsi="Arial" w:cs="Arial"/>
        </w:rPr>
        <w:t>pago</w:t>
      </w:r>
      <w:r w:rsidRPr="0028464A">
        <w:rPr>
          <w:rFonts w:ascii="Arial" w:hAnsi="Arial" w:cs="Arial"/>
        </w:rPr>
        <w:t>s</w:t>
      </w:r>
      <w:r w:rsidR="00483E19" w:rsidRPr="0028464A">
        <w:rPr>
          <w:rFonts w:ascii="Arial" w:hAnsi="Arial" w:cs="Arial"/>
        </w:rPr>
        <w:t xml:space="preserve"> a favor de la CNTV, con los cuadros comparativos, para el caso de Cable Unión S.A., por los años 2000, 2001, 2002 hasta septiembre de 2003, con base en los cuales </w:t>
      </w:r>
      <w:r w:rsidR="00040F22" w:rsidRPr="0028464A">
        <w:rPr>
          <w:rFonts w:ascii="Arial" w:hAnsi="Arial" w:cs="Arial"/>
        </w:rPr>
        <w:t>se</w:t>
      </w:r>
      <w:r w:rsidR="00483E19" w:rsidRPr="0028464A">
        <w:rPr>
          <w:rFonts w:ascii="Arial" w:hAnsi="Arial" w:cs="Arial"/>
        </w:rPr>
        <w:t xml:space="preserve"> </w:t>
      </w:r>
      <w:r w:rsidR="00040F22" w:rsidRPr="0028464A">
        <w:rPr>
          <w:rFonts w:ascii="Arial" w:hAnsi="Arial" w:cs="Arial"/>
        </w:rPr>
        <w:t xml:space="preserve">establecieron las </w:t>
      </w:r>
      <w:r w:rsidR="00483E19" w:rsidRPr="0028464A">
        <w:rPr>
          <w:rFonts w:ascii="Arial" w:hAnsi="Arial" w:cs="Arial"/>
        </w:rPr>
        <w:t>diferencias en el monto de los ingresos tomados por esa sociedad como base de las autoliquidaciones presentadas por esa empresa y los valores pagados. De conformidad con ese informe de auditoría, la diferencia por pagar arrojó una diferencia a cargo de Cable Unión de Occidente S.A. por la suma de $890’968.647</w:t>
      </w:r>
      <w:r w:rsidR="00483E19" w:rsidRPr="0028464A">
        <w:rPr>
          <w:rStyle w:val="Refdenotaalpie"/>
          <w:rFonts w:ascii="Arial" w:hAnsi="Arial" w:cs="Arial"/>
        </w:rPr>
        <w:footnoteReference w:id="78"/>
      </w:r>
      <w:r w:rsidR="00483E19" w:rsidRPr="0028464A">
        <w:rPr>
          <w:rFonts w:ascii="Arial" w:hAnsi="Arial" w:cs="Arial"/>
        </w:rPr>
        <w:t>.</w:t>
      </w:r>
      <w:r w:rsidRPr="0028464A">
        <w:rPr>
          <w:rFonts w:ascii="Arial" w:hAnsi="Arial" w:cs="Arial"/>
        </w:rPr>
        <w:t xml:space="preserve"> </w:t>
      </w:r>
    </w:p>
    <w:p w14:paraId="4AB0D4DB" w14:textId="77777777" w:rsidR="0093143B" w:rsidRPr="0028464A" w:rsidRDefault="0093143B" w:rsidP="00483E19">
      <w:pPr>
        <w:pStyle w:val="Prrafodelista"/>
        <w:tabs>
          <w:tab w:val="left" w:pos="0"/>
          <w:tab w:val="left" w:pos="495"/>
          <w:tab w:val="left" w:pos="930"/>
          <w:tab w:val="left" w:pos="2085"/>
        </w:tabs>
        <w:spacing w:line="360" w:lineRule="auto"/>
        <w:ind w:left="0"/>
        <w:jc w:val="both"/>
        <w:rPr>
          <w:rFonts w:ascii="Arial" w:hAnsi="Arial" w:cs="Arial"/>
        </w:rPr>
      </w:pPr>
    </w:p>
    <w:p w14:paraId="7CE2BD68" w14:textId="77777777" w:rsidR="00483E19" w:rsidRPr="0028464A" w:rsidRDefault="00AE43AC"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00A843A9" w:rsidRPr="0028464A">
        <w:rPr>
          <w:rFonts w:ascii="Arial" w:hAnsi="Arial" w:cs="Arial"/>
          <w:b/>
        </w:rPr>
        <w:t>.</w:t>
      </w:r>
      <w:r w:rsidRPr="0028464A">
        <w:rPr>
          <w:rFonts w:ascii="Arial" w:hAnsi="Arial" w:cs="Arial"/>
          <w:b/>
        </w:rPr>
        <w:t>9.</w:t>
      </w:r>
      <w:r w:rsidRPr="0028464A">
        <w:rPr>
          <w:rFonts w:ascii="Arial" w:hAnsi="Arial" w:cs="Arial"/>
        </w:rPr>
        <w:t xml:space="preserve"> </w:t>
      </w:r>
      <w:r w:rsidR="00483E19" w:rsidRPr="0028464A">
        <w:rPr>
          <w:rFonts w:ascii="Arial" w:hAnsi="Arial" w:cs="Arial"/>
        </w:rPr>
        <w:t xml:space="preserve">Se allegaron al expediente: </w:t>
      </w:r>
      <w:r w:rsidR="00483E19" w:rsidRPr="0028464A">
        <w:rPr>
          <w:rFonts w:ascii="Arial" w:hAnsi="Arial" w:cs="Arial"/>
          <w:b/>
        </w:rPr>
        <w:t>i)</w:t>
      </w:r>
      <w:r w:rsidR="00483E19" w:rsidRPr="0028464A">
        <w:rPr>
          <w:rFonts w:ascii="Arial" w:hAnsi="Arial" w:cs="Arial"/>
        </w:rPr>
        <w:t xml:space="preserve"> los informes mensuales presentado por Cable Unión de Occidente S.A. ante la CNTV</w:t>
      </w:r>
      <w:r w:rsidR="0020331F" w:rsidRPr="0028464A">
        <w:rPr>
          <w:rFonts w:ascii="Arial" w:hAnsi="Arial" w:cs="Arial"/>
        </w:rPr>
        <w:t>, las facturas emitidas por CNTV</w:t>
      </w:r>
      <w:r w:rsidR="00483E19" w:rsidRPr="0028464A">
        <w:rPr>
          <w:rFonts w:ascii="Arial" w:hAnsi="Arial" w:cs="Arial"/>
        </w:rPr>
        <w:t xml:space="preserve"> correspondientes a los ingresos brutos percibidos por concepto de la televisión por suscripción para los distintos meses de 2000 y 2001</w:t>
      </w:r>
      <w:r w:rsidR="0020331F" w:rsidRPr="0028464A">
        <w:rPr>
          <w:rFonts w:ascii="Arial" w:hAnsi="Arial" w:cs="Arial"/>
        </w:rPr>
        <w:t xml:space="preserve"> y</w:t>
      </w:r>
      <w:r w:rsidR="00483E19" w:rsidRPr="0028464A">
        <w:rPr>
          <w:rFonts w:ascii="Arial" w:hAnsi="Arial" w:cs="Arial"/>
        </w:rPr>
        <w:t xml:space="preserve"> la</w:t>
      </w:r>
      <w:r w:rsidR="00B43BDA" w:rsidRPr="0028464A">
        <w:rPr>
          <w:rFonts w:ascii="Arial" w:hAnsi="Arial" w:cs="Arial"/>
        </w:rPr>
        <w:t>s</w:t>
      </w:r>
      <w:r w:rsidR="00483E19" w:rsidRPr="0028464A">
        <w:rPr>
          <w:rFonts w:ascii="Arial" w:hAnsi="Arial" w:cs="Arial"/>
        </w:rPr>
        <w:t xml:space="preserve"> liquidaciones de</w:t>
      </w:r>
      <w:r w:rsidR="0093143B" w:rsidRPr="0028464A">
        <w:rPr>
          <w:rFonts w:ascii="Arial" w:hAnsi="Arial" w:cs="Arial"/>
        </w:rPr>
        <w:t xml:space="preserve"> los </w:t>
      </w:r>
      <w:r w:rsidR="00483E19" w:rsidRPr="0028464A">
        <w:rPr>
          <w:rFonts w:ascii="Arial" w:hAnsi="Arial" w:cs="Arial"/>
        </w:rPr>
        <w:t xml:space="preserve"> intereses correspondientes</w:t>
      </w:r>
      <w:r w:rsidRPr="0028464A">
        <w:rPr>
          <w:rFonts w:ascii="Arial" w:hAnsi="Arial" w:cs="Arial"/>
        </w:rPr>
        <w:t xml:space="preserve"> a los acuerdos de pago </w:t>
      </w:r>
      <w:r w:rsidR="00C038AC" w:rsidRPr="0028464A">
        <w:rPr>
          <w:rFonts w:ascii="Arial" w:hAnsi="Arial" w:cs="Arial"/>
        </w:rPr>
        <w:t xml:space="preserve">que había celebrado </w:t>
      </w:r>
      <w:r w:rsidRPr="0028464A">
        <w:rPr>
          <w:rFonts w:ascii="Arial" w:hAnsi="Arial" w:cs="Arial"/>
        </w:rPr>
        <w:t>sobre las compensaciones reportadas</w:t>
      </w:r>
      <w:r w:rsidR="00C038AC" w:rsidRPr="0028464A">
        <w:rPr>
          <w:rFonts w:ascii="Arial" w:hAnsi="Arial" w:cs="Arial"/>
        </w:rPr>
        <w:t xml:space="preserve"> y no pagadas</w:t>
      </w:r>
      <w:r w:rsidR="00483E19" w:rsidRPr="0028464A">
        <w:rPr>
          <w:rFonts w:ascii="Arial" w:hAnsi="Arial" w:cs="Arial"/>
        </w:rPr>
        <w:t xml:space="preserve">, </w:t>
      </w:r>
      <w:r w:rsidR="00C038AC" w:rsidRPr="0028464A">
        <w:rPr>
          <w:rFonts w:ascii="Arial" w:hAnsi="Arial" w:cs="Arial"/>
        </w:rPr>
        <w:t xml:space="preserve">los cuales aparecen </w:t>
      </w:r>
      <w:r w:rsidRPr="0028464A">
        <w:rPr>
          <w:rFonts w:ascii="Arial" w:hAnsi="Arial" w:cs="Arial"/>
        </w:rPr>
        <w:t xml:space="preserve">liquidados </w:t>
      </w:r>
      <w:r w:rsidR="00483E19" w:rsidRPr="0028464A">
        <w:rPr>
          <w:rFonts w:ascii="Arial" w:hAnsi="Arial" w:cs="Arial"/>
        </w:rPr>
        <w:t xml:space="preserve">con base en el IPC; </w:t>
      </w:r>
      <w:r w:rsidR="00483E19" w:rsidRPr="0028464A">
        <w:rPr>
          <w:rFonts w:ascii="Arial" w:hAnsi="Arial" w:cs="Arial"/>
          <w:b/>
        </w:rPr>
        <w:t>ii)</w:t>
      </w:r>
      <w:r w:rsidR="00483E19" w:rsidRPr="0028464A">
        <w:rPr>
          <w:rFonts w:ascii="Arial" w:hAnsi="Arial" w:cs="Arial"/>
        </w:rPr>
        <w:t xml:space="preserve"> los formularios de autoliquidación de compensaciones, con la firma del </w:t>
      </w:r>
      <w:r w:rsidR="00483E19" w:rsidRPr="0028464A">
        <w:rPr>
          <w:rFonts w:ascii="Arial" w:hAnsi="Arial" w:cs="Arial"/>
        </w:rPr>
        <w:lastRenderedPageBreak/>
        <w:t>representante legal, el contado</w:t>
      </w:r>
      <w:r w:rsidR="0020331F" w:rsidRPr="0028464A">
        <w:rPr>
          <w:rFonts w:ascii="Arial" w:hAnsi="Arial" w:cs="Arial"/>
        </w:rPr>
        <w:t>r</w:t>
      </w:r>
      <w:r w:rsidR="00483E19" w:rsidRPr="0028464A">
        <w:rPr>
          <w:rFonts w:ascii="Arial" w:hAnsi="Arial" w:cs="Arial"/>
        </w:rPr>
        <w:t xml:space="preserve"> y la revisora fiscal de Cable Unión de Occidente S.A., con fecha</w:t>
      </w:r>
      <w:r w:rsidR="0020331F" w:rsidRPr="0028464A">
        <w:rPr>
          <w:rFonts w:ascii="Arial" w:hAnsi="Arial" w:cs="Arial"/>
        </w:rPr>
        <w:t>s</w:t>
      </w:r>
      <w:r w:rsidR="00483E19" w:rsidRPr="0028464A">
        <w:rPr>
          <w:rFonts w:ascii="Arial" w:hAnsi="Arial" w:cs="Arial"/>
        </w:rPr>
        <w:t xml:space="preserve"> de envío entre febrero 14 de 2003 y enero 14 de 2004</w:t>
      </w:r>
      <w:r w:rsidR="00483E19" w:rsidRPr="0028464A">
        <w:rPr>
          <w:rStyle w:val="Refdenotaalpie"/>
          <w:rFonts w:ascii="Arial" w:hAnsi="Arial" w:cs="Arial"/>
        </w:rPr>
        <w:footnoteReference w:id="79"/>
      </w:r>
      <w:r w:rsidR="00483E19" w:rsidRPr="0028464A">
        <w:rPr>
          <w:rFonts w:ascii="Arial" w:hAnsi="Arial" w:cs="Arial"/>
        </w:rPr>
        <w:t>.</w:t>
      </w:r>
    </w:p>
    <w:p w14:paraId="2189358B" w14:textId="77777777" w:rsidR="00FC5D74" w:rsidRPr="0028464A" w:rsidRDefault="00FC5D74" w:rsidP="00483E19">
      <w:pPr>
        <w:pStyle w:val="Prrafodelista"/>
        <w:tabs>
          <w:tab w:val="left" w:pos="0"/>
          <w:tab w:val="left" w:pos="495"/>
          <w:tab w:val="left" w:pos="930"/>
          <w:tab w:val="left" w:pos="2085"/>
        </w:tabs>
        <w:spacing w:line="360" w:lineRule="auto"/>
        <w:ind w:left="0"/>
        <w:jc w:val="both"/>
        <w:rPr>
          <w:rFonts w:ascii="Arial" w:hAnsi="Arial" w:cs="Arial"/>
        </w:rPr>
      </w:pPr>
    </w:p>
    <w:p w14:paraId="27D7EB97" w14:textId="77777777" w:rsidR="00483E19" w:rsidRPr="0028464A" w:rsidRDefault="00FC5D74"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10.</w:t>
      </w:r>
      <w:r w:rsidRPr="0028464A">
        <w:rPr>
          <w:rFonts w:ascii="Arial" w:hAnsi="Arial" w:cs="Arial"/>
        </w:rPr>
        <w:t xml:space="preserve"> </w:t>
      </w:r>
      <w:r w:rsidRPr="0028464A">
        <w:rPr>
          <w:rFonts w:ascii="Arial" w:hAnsi="Arial" w:cs="Arial"/>
          <w:b/>
        </w:rPr>
        <w:t>Contradicción de la prueba sobre la reliquidación de compensaciones.</w:t>
      </w:r>
      <w:r w:rsidRPr="0028464A">
        <w:rPr>
          <w:rFonts w:ascii="Arial" w:hAnsi="Arial" w:cs="Arial"/>
        </w:rPr>
        <w:t xml:space="preserve"> </w:t>
      </w:r>
      <w:r w:rsidR="00483E19" w:rsidRPr="0028464A">
        <w:rPr>
          <w:rFonts w:ascii="Arial" w:hAnsi="Arial" w:cs="Arial"/>
        </w:rPr>
        <w:t>Mediante comunicación 2004EE11097 radicada el 28 de septiembre de 2004</w:t>
      </w:r>
      <w:r w:rsidR="005F46EA" w:rsidRPr="0028464A">
        <w:rPr>
          <w:rFonts w:ascii="Arial" w:hAnsi="Arial" w:cs="Arial"/>
        </w:rPr>
        <w:t>,</w:t>
      </w:r>
      <w:r w:rsidR="00483E19" w:rsidRPr="0028464A">
        <w:rPr>
          <w:rFonts w:ascii="Arial" w:hAnsi="Arial" w:cs="Arial"/>
        </w:rPr>
        <w:t xml:space="preserve"> la CNTV se dirigió al representante legal de Cable Unión de Occidente S.A. informándole los resultados de la auditor</w:t>
      </w:r>
      <w:r w:rsidR="008C6808" w:rsidRPr="0028464A">
        <w:rPr>
          <w:rFonts w:ascii="Arial" w:hAnsi="Arial" w:cs="Arial"/>
        </w:rPr>
        <w:t>í</w:t>
      </w:r>
      <w:r w:rsidR="00483E19" w:rsidRPr="0028464A">
        <w:rPr>
          <w:rFonts w:ascii="Arial" w:hAnsi="Arial" w:cs="Arial"/>
        </w:rPr>
        <w:t xml:space="preserve">a, destacando el cuadro en </w:t>
      </w:r>
      <w:r w:rsidR="005F46EA" w:rsidRPr="0028464A">
        <w:rPr>
          <w:rFonts w:ascii="Arial" w:hAnsi="Arial" w:cs="Arial"/>
        </w:rPr>
        <w:t xml:space="preserve">el </w:t>
      </w:r>
      <w:r w:rsidR="00483E19" w:rsidRPr="0028464A">
        <w:rPr>
          <w:rFonts w:ascii="Arial" w:hAnsi="Arial" w:cs="Arial"/>
        </w:rPr>
        <w:t xml:space="preserve">que detalló los conceptos de la diferencia por </w:t>
      </w:r>
      <w:r w:rsidR="005F46EA" w:rsidRPr="0028464A">
        <w:rPr>
          <w:rFonts w:ascii="Arial" w:hAnsi="Arial" w:cs="Arial"/>
        </w:rPr>
        <w:t>pagar</w:t>
      </w:r>
      <w:r w:rsidR="00483E19" w:rsidRPr="0028464A">
        <w:rPr>
          <w:rFonts w:ascii="Arial" w:hAnsi="Arial" w:cs="Arial"/>
        </w:rPr>
        <w:t xml:space="preserve">. En esa comunicación la CNTV le concedió el término de 20 días calendario para </w:t>
      </w:r>
      <w:r w:rsidR="00483E19" w:rsidRPr="0028464A">
        <w:rPr>
          <w:rFonts w:ascii="Arial" w:hAnsi="Arial" w:cs="Arial"/>
          <w:i/>
        </w:rPr>
        <w:t>“formular sus inconformidades, objeciones o inquietudes al respecto, junto con los soporte</w:t>
      </w:r>
      <w:r w:rsidR="000D464F" w:rsidRPr="0028464A">
        <w:rPr>
          <w:rFonts w:ascii="Arial" w:hAnsi="Arial" w:cs="Arial"/>
          <w:i/>
        </w:rPr>
        <w:t>s</w:t>
      </w:r>
      <w:r w:rsidR="00483E19" w:rsidRPr="0028464A">
        <w:rPr>
          <w:rFonts w:ascii="Arial" w:hAnsi="Arial" w:cs="Arial"/>
          <w:i/>
        </w:rPr>
        <w:t xml:space="preserve"> y anexos que se consideren pertinentes para sustentar las eventuales reclamaciones”</w:t>
      </w:r>
      <w:r w:rsidR="00483E19" w:rsidRPr="0028464A">
        <w:rPr>
          <w:rStyle w:val="Refdenotaalpie"/>
          <w:rFonts w:ascii="Arial" w:hAnsi="Arial" w:cs="Arial"/>
        </w:rPr>
        <w:footnoteReference w:id="80"/>
      </w:r>
      <w:r w:rsidR="00483E19" w:rsidRPr="0028464A">
        <w:rPr>
          <w:rFonts w:ascii="Arial" w:hAnsi="Arial" w:cs="Arial"/>
        </w:rPr>
        <w:t xml:space="preserve">. La CNTV le advirtió </w:t>
      </w:r>
      <w:proofErr w:type="gramStart"/>
      <w:r w:rsidR="00483E19" w:rsidRPr="0028464A">
        <w:rPr>
          <w:rFonts w:ascii="Arial" w:hAnsi="Arial" w:cs="Arial"/>
        </w:rPr>
        <w:t>a  Cable</w:t>
      </w:r>
      <w:proofErr w:type="gramEnd"/>
      <w:r w:rsidR="00483E19" w:rsidRPr="0028464A">
        <w:rPr>
          <w:rFonts w:ascii="Arial" w:hAnsi="Arial" w:cs="Arial"/>
        </w:rPr>
        <w:t xml:space="preserve"> Unión de Occidente S.A. que en caso de que guardara silencio, entendería aceptada la cuenta y procedería a su cobro. </w:t>
      </w:r>
    </w:p>
    <w:p w14:paraId="2175CE62" w14:textId="77777777" w:rsidR="00FC5D74" w:rsidRPr="0028464A" w:rsidRDefault="00FC5D74" w:rsidP="00483E19">
      <w:pPr>
        <w:pStyle w:val="Prrafodelista"/>
        <w:tabs>
          <w:tab w:val="left" w:pos="0"/>
          <w:tab w:val="left" w:pos="495"/>
          <w:tab w:val="left" w:pos="930"/>
          <w:tab w:val="left" w:pos="2085"/>
        </w:tabs>
        <w:spacing w:line="360" w:lineRule="auto"/>
        <w:ind w:left="0"/>
        <w:jc w:val="both"/>
        <w:rPr>
          <w:rFonts w:ascii="Arial" w:hAnsi="Arial" w:cs="Arial"/>
        </w:rPr>
      </w:pPr>
    </w:p>
    <w:p w14:paraId="3F7B46DD" w14:textId="77777777" w:rsidR="0020331F" w:rsidRPr="0028464A" w:rsidRDefault="00FC5D74"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11. Apertura de cargos.</w:t>
      </w:r>
      <w:r w:rsidRPr="0028464A">
        <w:rPr>
          <w:rFonts w:ascii="Arial" w:hAnsi="Arial" w:cs="Arial"/>
        </w:rPr>
        <w:t xml:space="preserve"> </w:t>
      </w:r>
      <w:r w:rsidR="00483E19" w:rsidRPr="0028464A">
        <w:rPr>
          <w:rFonts w:ascii="Arial" w:hAnsi="Arial" w:cs="Arial"/>
        </w:rPr>
        <w:t>Mediante auto 006 de 3 de enero de 2005 la CNTV, considerando el informe entregado por JAHV MCGregor Ltda, “</w:t>
      </w:r>
      <w:r w:rsidR="00483E19" w:rsidRPr="0028464A">
        <w:rPr>
          <w:rFonts w:ascii="Arial" w:hAnsi="Arial" w:cs="Arial"/>
          <w:i/>
        </w:rPr>
        <w:t>en la medida que al parecer la liquidación de la compensación no se realizó sobre la totalidad de los ingresos brutos provenientes de la prestación del servicio de televisión por suscripción y los inherentes al mismo”</w:t>
      </w:r>
      <w:r w:rsidR="00483E19" w:rsidRPr="0028464A">
        <w:rPr>
          <w:rFonts w:ascii="Arial" w:hAnsi="Arial" w:cs="Arial"/>
        </w:rPr>
        <w:t xml:space="preserve"> y que los resultados de la auditoría arrojaban una deuda por $890’968,647, dispuso la apertura de la investigación, ordenó tener como pruebas las relacionadas en el citado auto y advirtió a la investigada que de conformidad con los artículos 34 y 35 del CCA, </w:t>
      </w:r>
      <w:r w:rsidR="00483E19" w:rsidRPr="0028464A">
        <w:rPr>
          <w:rFonts w:ascii="Arial" w:hAnsi="Arial" w:cs="Arial"/>
          <w:i/>
        </w:rPr>
        <w:t>“con el fin de garantizar el derecho de defensa y debido proceso administrativo”</w:t>
      </w:r>
      <w:r w:rsidR="00483E19" w:rsidRPr="0028464A">
        <w:rPr>
          <w:rFonts w:ascii="Arial" w:hAnsi="Arial" w:cs="Arial"/>
        </w:rPr>
        <w:t>, disponía de un término de 10 días hábiles para presentar alegatos, solicitar y hacer valer las pruebas</w:t>
      </w:r>
      <w:r w:rsidR="00483E19" w:rsidRPr="0028464A">
        <w:rPr>
          <w:rStyle w:val="Refdenotaalpie"/>
          <w:rFonts w:ascii="Arial" w:hAnsi="Arial" w:cs="Arial"/>
        </w:rPr>
        <w:footnoteReference w:id="81"/>
      </w:r>
      <w:r w:rsidR="00483E19" w:rsidRPr="0028464A">
        <w:rPr>
          <w:rFonts w:ascii="Arial" w:hAnsi="Arial" w:cs="Arial"/>
        </w:rPr>
        <w:t>.</w:t>
      </w:r>
      <w:r w:rsidR="005C723F" w:rsidRPr="0028464A">
        <w:rPr>
          <w:rFonts w:ascii="Arial" w:hAnsi="Arial" w:cs="Arial"/>
        </w:rPr>
        <w:t xml:space="preserve"> </w:t>
      </w:r>
    </w:p>
    <w:p w14:paraId="775A6E23" w14:textId="77777777" w:rsidR="00546B56" w:rsidRPr="0028464A" w:rsidRDefault="00546B56" w:rsidP="00483E19">
      <w:pPr>
        <w:pStyle w:val="Prrafodelista"/>
        <w:tabs>
          <w:tab w:val="left" w:pos="0"/>
          <w:tab w:val="left" w:pos="495"/>
          <w:tab w:val="left" w:pos="930"/>
          <w:tab w:val="left" w:pos="2085"/>
        </w:tabs>
        <w:spacing w:line="360" w:lineRule="auto"/>
        <w:ind w:left="0"/>
        <w:jc w:val="both"/>
        <w:rPr>
          <w:rFonts w:ascii="Arial" w:hAnsi="Arial" w:cs="Arial"/>
        </w:rPr>
      </w:pPr>
    </w:p>
    <w:p w14:paraId="63403D75" w14:textId="77777777" w:rsidR="00483E19" w:rsidRPr="0028464A" w:rsidRDefault="005C723F"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12</w:t>
      </w:r>
      <w:r w:rsidR="00A24BAE" w:rsidRPr="0028464A">
        <w:rPr>
          <w:rFonts w:ascii="Arial" w:hAnsi="Arial" w:cs="Arial"/>
          <w:b/>
        </w:rPr>
        <w:t>.</w:t>
      </w:r>
      <w:r w:rsidRPr="0028464A">
        <w:rPr>
          <w:rFonts w:ascii="Arial" w:hAnsi="Arial" w:cs="Arial"/>
        </w:rPr>
        <w:t xml:space="preserve"> </w:t>
      </w:r>
      <w:r w:rsidRPr="0028464A">
        <w:rPr>
          <w:rFonts w:ascii="Arial" w:hAnsi="Arial" w:cs="Arial"/>
          <w:b/>
        </w:rPr>
        <w:t>Encuadernamiento del expediente.</w:t>
      </w:r>
      <w:r w:rsidRPr="0028464A">
        <w:rPr>
          <w:rFonts w:ascii="Arial" w:hAnsi="Arial" w:cs="Arial"/>
        </w:rPr>
        <w:t xml:space="preserve"> </w:t>
      </w:r>
      <w:r w:rsidR="00483E19" w:rsidRPr="0028464A">
        <w:rPr>
          <w:rFonts w:ascii="Arial" w:hAnsi="Arial" w:cs="Arial"/>
        </w:rPr>
        <w:t xml:space="preserve">Obra en el expediente la comunicación 2005EE768 del 17 de enero de 2005, referida al </w:t>
      </w:r>
      <w:r w:rsidR="00483E19" w:rsidRPr="0028464A">
        <w:rPr>
          <w:rFonts w:ascii="Arial" w:hAnsi="Arial" w:cs="Arial"/>
          <w:i/>
        </w:rPr>
        <w:t>“adelantamiento de la actuación administrativa, citación “Exp/08</w:t>
      </w:r>
      <w:r w:rsidR="00483E19" w:rsidRPr="0028464A">
        <w:rPr>
          <w:rFonts w:ascii="Arial" w:hAnsi="Arial" w:cs="Arial"/>
        </w:rPr>
        <w:t>” dirigida al representante legal de Cable Unión de Occidente S.A. para los efectos del artículo 45 del CCA</w:t>
      </w:r>
      <w:r w:rsidR="00483E19" w:rsidRPr="0028464A">
        <w:rPr>
          <w:rStyle w:val="Refdenotaalpie"/>
          <w:rFonts w:ascii="Arial" w:hAnsi="Arial" w:cs="Arial"/>
        </w:rPr>
        <w:footnoteReference w:id="82"/>
      </w:r>
      <w:r w:rsidR="00483E19" w:rsidRPr="0028464A">
        <w:rPr>
          <w:rFonts w:ascii="Arial" w:hAnsi="Arial" w:cs="Arial"/>
        </w:rPr>
        <w:t>, así como el edicto fijado el 16 de febrero de 2005</w:t>
      </w:r>
      <w:r w:rsidR="00483E19" w:rsidRPr="0028464A">
        <w:rPr>
          <w:rStyle w:val="Refdenotaalpie"/>
          <w:rFonts w:ascii="Arial" w:hAnsi="Arial" w:cs="Arial"/>
        </w:rPr>
        <w:footnoteReference w:id="83"/>
      </w:r>
      <w:r w:rsidR="00483E19" w:rsidRPr="0028464A">
        <w:rPr>
          <w:rFonts w:ascii="Arial" w:hAnsi="Arial" w:cs="Arial"/>
        </w:rPr>
        <w:t>.</w:t>
      </w:r>
    </w:p>
    <w:p w14:paraId="32829E60" w14:textId="77777777" w:rsidR="005C723F" w:rsidRPr="0028464A" w:rsidRDefault="005C723F" w:rsidP="00483E19">
      <w:pPr>
        <w:pStyle w:val="Prrafodelista"/>
        <w:tabs>
          <w:tab w:val="left" w:pos="0"/>
          <w:tab w:val="left" w:pos="495"/>
          <w:tab w:val="left" w:pos="930"/>
          <w:tab w:val="left" w:pos="2085"/>
        </w:tabs>
        <w:spacing w:line="360" w:lineRule="auto"/>
        <w:ind w:left="0"/>
        <w:jc w:val="both"/>
        <w:rPr>
          <w:rFonts w:ascii="Arial" w:hAnsi="Arial" w:cs="Arial"/>
        </w:rPr>
      </w:pPr>
    </w:p>
    <w:p w14:paraId="58029FCA" w14:textId="77777777" w:rsidR="00483E19" w:rsidRPr="0028464A" w:rsidRDefault="005C723F"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13.</w:t>
      </w:r>
      <w:r w:rsidRPr="0028464A">
        <w:rPr>
          <w:rFonts w:ascii="Arial" w:hAnsi="Arial" w:cs="Arial"/>
        </w:rPr>
        <w:t xml:space="preserve"> </w:t>
      </w:r>
      <w:r w:rsidR="00483E19" w:rsidRPr="0028464A">
        <w:rPr>
          <w:rFonts w:ascii="Arial" w:hAnsi="Arial" w:cs="Arial"/>
        </w:rPr>
        <w:t>Mediante poder otorgado el 3 de marzo de 2005, Cable Unión de Occidente S.A. constituyó apoderado para consultar el expediente</w:t>
      </w:r>
      <w:r w:rsidR="00483E19" w:rsidRPr="0028464A">
        <w:rPr>
          <w:rStyle w:val="Refdenotaalpie"/>
          <w:rFonts w:ascii="Arial" w:hAnsi="Arial" w:cs="Arial"/>
        </w:rPr>
        <w:footnoteReference w:id="84"/>
      </w:r>
      <w:r w:rsidR="00483E19" w:rsidRPr="0028464A">
        <w:rPr>
          <w:rFonts w:ascii="Arial" w:hAnsi="Arial" w:cs="Arial"/>
        </w:rPr>
        <w:t>, el cual solicitó copias de algunos folios.</w:t>
      </w:r>
    </w:p>
    <w:p w14:paraId="77B8FD31" w14:textId="77777777" w:rsidR="004F50F2" w:rsidRPr="0028464A" w:rsidRDefault="004F50F2" w:rsidP="00483E19">
      <w:pPr>
        <w:pStyle w:val="Prrafodelista"/>
        <w:tabs>
          <w:tab w:val="left" w:pos="0"/>
          <w:tab w:val="left" w:pos="495"/>
          <w:tab w:val="left" w:pos="930"/>
          <w:tab w:val="left" w:pos="2085"/>
        </w:tabs>
        <w:spacing w:line="360" w:lineRule="auto"/>
        <w:ind w:left="0"/>
        <w:jc w:val="both"/>
        <w:rPr>
          <w:rFonts w:ascii="Arial" w:hAnsi="Arial" w:cs="Arial"/>
        </w:rPr>
      </w:pPr>
    </w:p>
    <w:p w14:paraId="0ED647D3" w14:textId="77777777" w:rsidR="00483E19" w:rsidRPr="0028464A" w:rsidRDefault="004F50F2"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14.</w:t>
      </w:r>
      <w:r w:rsidRPr="0028464A">
        <w:rPr>
          <w:rFonts w:ascii="Arial" w:hAnsi="Arial" w:cs="Arial"/>
        </w:rPr>
        <w:t xml:space="preserve"> </w:t>
      </w:r>
      <w:r w:rsidR="00483E19" w:rsidRPr="0028464A">
        <w:rPr>
          <w:rFonts w:ascii="Arial" w:hAnsi="Arial" w:cs="Arial"/>
        </w:rPr>
        <w:t>Mediante comunicación radicada el 11 de marzo de 2005, Cable Unión de Occidente S.A. presentó descargos frente al auto de apertura de investigación 006 de 3 de enero de 2005</w:t>
      </w:r>
      <w:r w:rsidR="00483E19" w:rsidRPr="0028464A">
        <w:rPr>
          <w:rStyle w:val="Refdenotaalpie"/>
          <w:rFonts w:ascii="Arial" w:hAnsi="Arial" w:cs="Arial"/>
        </w:rPr>
        <w:footnoteReference w:id="85"/>
      </w:r>
      <w:r w:rsidR="002C7EA6" w:rsidRPr="0028464A">
        <w:rPr>
          <w:rFonts w:ascii="Arial" w:hAnsi="Arial" w:cs="Arial"/>
        </w:rPr>
        <w:t>.</w:t>
      </w:r>
      <w:r w:rsidR="00483E19" w:rsidRPr="0028464A">
        <w:rPr>
          <w:rFonts w:ascii="Arial" w:hAnsi="Arial" w:cs="Arial"/>
        </w:rPr>
        <w:t xml:space="preserve"> La defensa de la sociedad concesionaria se enfocó en que la base de liquidación de la compensación solo debía incluir la tarifa que se cobraba a los usuarios y que no </w:t>
      </w:r>
      <w:r w:rsidRPr="0028464A">
        <w:rPr>
          <w:rFonts w:ascii="Arial" w:hAnsi="Arial" w:cs="Arial"/>
        </w:rPr>
        <w:t>era pertinente</w:t>
      </w:r>
      <w:r w:rsidR="00483E19" w:rsidRPr="0028464A">
        <w:rPr>
          <w:rFonts w:ascii="Arial" w:hAnsi="Arial" w:cs="Arial"/>
        </w:rPr>
        <w:t xml:space="preserve"> considerar los valores por otros servicios que se les prestaban</w:t>
      </w:r>
      <w:r w:rsidRPr="0028464A">
        <w:rPr>
          <w:rFonts w:ascii="Arial" w:hAnsi="Arial" w:cs="Arial"/>
        </w:rPr>
        <w:t xml:space="preserve"> a los suscriptores</w:t>
      </w:r>
      <w:r w:rsidR="00483E19" w:rsidRPr="0028464A">
        <w:rPr>
          <w:rFonts w:ascii="Arial" w:hAnsi="Arial" w:cs="Arial"/>
        </w:rPr>
        <w:t xml:space="preserve">. Cable Unión de Occidente S.A. advirtió que la </w:t>
      </w:r>
      <w:r w:rsidR="00F95397" w:rsidRPr="0028464A">
        <w:rPr>
          <w:rFonts w:ascii="Arial" w:hAnsi="Arial" w:cs="Arial"/>
        </w:rPr>
        <w:t xml:space="preserve">sociedad contratada para la </w:t>
      </w:r>
      <w:r w:rsidR="00483E19" w:rsidRPr="0028464A">
        <w:rPr>
          <w:rFonts w:ascii="Arial" w:hAnsi="Arial" w:cs="Arial"/>
        </w:rPr>
        <w:t>auditor</w:t>
      </w:r>
      <w:r w:rsidR="00F95397" w:rsidRPr="0028464A">
        <w:rPr>
          <w:rFonts w:ascii="Arial" w:hAnsi="Arial" w:cs="Arial"/>
        </w:rPr>
        <w:t>ía</w:t>
      </w:r>
      <w:r w:rsidR="00483E19" w:rsidRPr="0028464A">
        <w:rPr>
          <w:rFonts w:ascii="Arial" w:hAnsi="Arial" w:cs="Arial"/>
        </w:rPr>
        <w:t xml:space="preserve"> </w:t>
      </w:r>
      <w:r w:rsidR="00F95397" w:rsidRPr="0028464A">
        <w:rPr>
          <w:rFonts w:ascii="Arial" w:hAnsi="Arial" w:cs="Arial"/>
        </w:rPr>
        <w:t xml:space="preserve">de cuentas </w:t>
      </w:r>
      <w:r w:rsidR="00483E19" w:rsidRPr="0028464A">
        <w:rPr>
          <w:rFonts w:ascii="Arial" w:hAnsi="Arial" w:cs="Arial"/>
        </w:rPr>
        <w:t xml:space="preserve">reseñó como ingresos brutos algunos registros contables que </w:t>
      </w:r>
      <w:r w:rsidR="00F95397" w:rsidRPr="0028464A">
        <w:rPr>
          <w:rFonts w:ascii="Arial" w:hAnsi="Arial" w:cs="Arial"/>
        </w:rPr>
        <w:t xml:space="preserve">la concesionaria </w:t>
      </w:r>
      <w:r w:rsidR="00483E19" w:rsidRPr="0028464A">
        <w:rPr>
          <w:rFonts w:ascii="Arial" w:hAnsi="Arial" w:cs="Arial"/>
        </w:rPr>
        <w:t>re</w:t>
      </w:r>
      <w:r w:rsidR="00546B56" w:rsidRPr="0028464A">
        <w:rPr>
          <w:rFonts w:ascii="Arial" w:hAnsi="Arial" w:cs="Arial"/>
        </w:rPr>
        <w:t xml:space="preserve">alizaba </w:t>
      </w:r>
      <w:r w:rsidR="00483E19" w:rsidRPr="0028464A">
        <w:rPr>
          <w:rFonts w:ascii="Arial" w:hAnsi="Arial" w:cs="Arial"/>
        </w:rPr>
        <w:t>bajo otro nombre, lo que a su juicio era un error de la auditor</w:t>
      </w:r>
      <w:r w:rsidR="00F95397" w:rsidRPr="0028464A">
        <w:rPr>
          <w:rFonts w:ascii="Arial" w:hAnsi="Arial" w:cs="Arial"/>
        </w:rPr>
        <w:t>ía</w:t>
      </w:r>
      <w:r w:rsidR="00483E19" w:rsidRPr="0028464A">
        <w:rPr>
          <w:rFonts w:ascii="Arial" w:hAnsi="Arial" w:cs="Arial"/>
        </w:rPr>
        <w:t xml:space="preserve">. </w:t>
      </w:r>
    </w:p>
    <w:p w14:paraId="4D8E296A" w14:textId="77777777" w:rsidR="00406001" w:rsidRPr="0028464A" w:rsidRDefault="00406001" w:rsidP="00483E19">
      <w:pPr>
        <w:pStyle w:val="Prrafodelista"/>
        <w:tabs>
          <w:tab w:val="left" w:pos="0"/>
          <w:tab w:val="left" w:pos="495"/>
          <w:tab w:val="left" w:pos="930"/>
          <w:tab w:val="left" w:pos="2085"/>
        </w:tabs>
        <w:spacing w:line="360" w:lineRule="auto"/>
        <w:ind w:left="0"/>
        <w:jc w:val="both"/>
        <w:rPr>
          <w:rFonts w:ascii="Arial" w:hAnsi="Arial" w:cs="Arial"/>
        </w:rPr>
      </w:pPr>
    </w:p>
    <w:p w14:paraId="61D7B773" w14:textId="77777777" w:rsidR="004F50F2" w:rsidRPr="0028464A" w:rsidRDefault="004F50F2"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15.</w:t>
      </w:r>
      <w:r w:rsidRPr="0028464A">
        <w:rPr>
          <w:rFonts w:ascii="Arial" w:hAnsi="Arial" w:cs="Arial"/>
        </w:rPr>
        <w:t xml:space="preserve"> </w:t>
      </w:r>
      <w:r w:rsidR="00483E19" w:rsidRPr="0028464A">
        <w:rPr>
          <w:rFonts w:ascii="Arial" w:hAnsi="Arial" w:cs="Arial"/>
        </w:rPr>
        <w:t>En la comunicación de marzo 1</w:t>
      </w:r>
      <w:r w:rsidR="00F95397" w:rsidRPr="0028464A">
        <w:rPr>
          <w:rFonts w:ascii="Arial" w:hAnsi="Arial" w:cs="Arial"/>
        </w:rPr>
        <w:t>1</w:t>
      </w:r>
      <w:r w:rsidR="00483E19" w:rsidRPr="0028464A">
        <w:rPr>
          <w:rFonts w:ascii="Arial" w:hAnsi="Arial" w:cs="Arial"/>
        </w:rPr>
        <w:t xml:space="preserve"> de 2005, mediante la cual se presentaron los descargos, de manera concreta, la concesionaria observó que la auditor</w:t>
      </w:r>
      <w:r w:rsidR="00A315B0" w:rsidRPr="0028464A">
        <w:rPr>
          <w:rFonts w:ascii="Arial" w:hAnsi="Arial" w:cs="Arial"/>
        </w:rPr>
        <w:t>ía</w:t>
      </w:r>
      <w:r w:rsidR="00483E19" w:rsidRPr="0028464A">
        <w:rPr>
          <w:rFonts w:ascii="Arial" w:hAnsi="Arial" w:cs="Arial"/>
        </w:rPr>
        <w:t xml:space="preserve"> tomaba los ingresos </w:t>
      </w:r>
      <w:r w:rsidR="00483E19" w:rsidRPr="0028464A">
        <w:rPr>
          <w:rFonts w:ascii="Arial" w:hAnsi="Arial" w:cs="Arial"/>
          <w:i/>
        </w:rPr>
        <w:t>“por todos los conceptos de ingreso bruto operacional excepto la publicidad, mientras que Cable Unión de Occidente S.A. solo tomó el ingreso por plan básico especial y premium (sin descontar devoluciones en ventas) más lo que le correspondía por liquidación del 10% sobre la publicidad”</w:t>
      </w:r>
      <w:r w:rsidR="00483E19" w:rsidRPr="0028464A">
        <w:rPr>
          <w:rStyle w:val="Refdenotaalpie"/>
          <w:rFonts w:ascii="Arial" w:hAnsi="Arial" w:cs="Arial"/>
          <w:i/>
        </w:rPr>
        <w:footnoteReference w:id="86"/>
      </w:r>
      <w:r w:rsidR="00483E19" w:rsidRPr="0028464A">
        <w:rPr>
          <w:rFonts w:ascii="Arial" w:hAnsi="Arial" w:cs="Arial"/>
        </w:rPr>
        <w:t>.</w:t>
      </w:r>
    </w:p>
    <w:p w14:paraId="2BA59EDB" w14:textId="77777777" w:rsidR="00B43BDA" w:rsidRPr="0028464A" w:rsidRDefault="00B43BDA" w:rsidP="00483E19">
      <w:pPr>
        <w:pStyle w:val="Prrafodelista"/>
        <w:tabs>
          <w:tab w:val="left" w:pos="0"/>
          <w:tab w:val="left" w:pos="495"/>
          <w:tab w:val="left" w:pos="930"/>
          <w:tab w:val="left" w:pos="2085"/>
        </w:tabs>
        <w:spacing w:line="360" w:lineRule="auto"/>
        <w:ind w:left="0"/>
        <w:jc w:val="both"/>
        <w:rPr>
          <w:rFonts w:ascii="Arial" w:hAnsi="Arial" w:cs="Arial"/>
        </w:rPr>
      </w:pPr>
    </w:p>
    <w:p w14:paraId="0BCBF680" w14:textId="77777777" w:rsidR="00483E19" w:rsidRPr="0028464A" w:rsidRDefault="004F50F2"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A24BAE" w:rsidRPr="0028464A">
        <w:rPr>
          <w:rFonts w:ascii="Arial" w:hAnsi="Arial" w:cs="Arial"/>
          <w:b/>
        </w:rPr>
        <w:t>2.</w:t>
      </w:r>
      <w:r w:rsidRPr="0028464A">
        <w:rPr>
          <w:rFonts w:ascii="Arial" w:hAnsi="Arial" w:cs="Arial"/>
          <w:b/>
        </w:rPr>
        <w:t>16.</w:t>
      </w:r>
      <w:r w:rsidRPr="0028464A">
        <w:rPr>
          <w:rFonts w:ascii="Arial" w:hAnsi="Arial" w:cs="Arial"/>
        </w:rPr>
        <w:t xml:space="preserve"> </w:t>
      </w:r>
      <w:r w:rsidR="00483E19" w:rsidRPr="0028464A">
        <w:rPr>
          <w:rFonts w:ascii="Arial" w:hAnsi="Arial" w:cs="Arial"/>
        </w:rPr>
        <w:t xml:space="preserve">Obra en el expediente la Factura FM15538, </w:t>
      </w:r>
      <w:r w:rsidR="000A6617" w:rsidRPr="0028464A">
        <w:rPr>
          <w:rFonts w:ascii="Arial" w:hAnsi="Arial" w:cs="Arial"/>
        </w:rPr>
        <w:t>expedida el 20 de enero de 2006, con fecha de vencimiento el 31 de enero de 2006</w:t>
      </w:r>
      <w:r w:rsidR="005A038C" w:rsidRPr="0028464A">
        <w:rPr>
          <w:rFonts w:ascii="Arial" w:hAnsi="Arial" w:cs="Arial"/>
        </w:rPr>
        <w:t>,</w:t>
      </w:r>
      <w:r w:rsidR="002652E3" w:rsidRPr="0028464A">
        <w:rPr>
          <w:rFonts w:ascii="Arial" w:hAnsi="Arial" w:cs="Arial"/>
        </w:rPr>
        <w:t xml:space="preserve"> </w:t>
      </w:r>
      <w:r w:rsidR="00483E19" w:rsidRPr="0028464A">
        <w:rPr>
          <w:rFonts w:ascii="Arial" w:hAnsi="Arial" w:cs="Arial"/>
        </w:rPr>
        <w:t>por concepto de “</w:t>
      </w:r>
      <w:r w:rsidR="00483E19" w:rsidRPr="0028464A">
        <w:rPr>
          <w:rFonts w:ascii="Arial" w:hAnsi="Arial" w:cs="Arial"/>
          <w:i/>
        </w:rPr>
        <w:t xml:space="preserve">diferencias auditoría </w:t>
      </w:r>
      <w:proofErr w:type="spellStart"/>
      <w:r w:rsidR="00483E19" w:rsidRPr="0028464A">
        <w:rPr>
          <w:rFonts w:ascii="Arial" w:hAnsi="Arial" w:cs="Arial"/>
          <w:i/>
        </w:rPr>
        <w:t>Mcgregor</w:t>
      </w:r>
      <w:proofErr w:type="spellEnd"/>
      <w:r w:rsidR="00483E19" w:rsidRPr="0028464A">
        <w:rPr>
          <w:rFonts w:ascii="Arial" w:hAnsi="Arial" w:cs="Arial"/>
          <w:i/>
        </w:rPr>
        <w:t xml:space="preserve"> </w:t>
      </w:r>
      <w:r w:rsidR="00A315B0" w:rsidRPr="0028464A">
        <w:rPr>
          <w:rFonts w:ascii="Arial" w:hAnsi="Arial" w:cs="Arial"/>
          <w:i/>
        </w:rPr>
        <w:t>-</w:t>
      </w:r>
      <w:r w:rsidR="00483E19" w:rsidRPr="0028464A">
        <w:rPr>
          <w:rFonts w:ascii="Arial" w:hAnsi="Arial" w:cs="Arial"/>
          <w:i/>
        </w:rPr>
        <w:t xml:space="preserve"> 30 de septiembre de 2003”</w:t>
      </w:r>
      <w:r w:rsidR="00483E19" w:rsidRPr="0028464A">
        <w:rPr>
          <w:rFonts w:ascii="Arial" w:hAnsi="Arial" w:cs="Arial"/>
        </w:rPr>
        <w:t xml:space="preserve"> e</w:t>
      </w:r>
      <w:r w:rsidR="00121C99" w:rsidRPr="0028464A">
        <w:rPr>
          <w:rFonts w:ascii="Arial" w:hAnsi="Arial" w:cs="Arial"/>
        </w:rPr>
        <w:t xml:space="preserve">mitida </w:t>
      </w:r>
      <w:r w:rsidR="00483E19" w:rsidRPr="0028464A">
        <w:rPr>
          <w:rFonts w:ascii="Arial" w:hAnsi="Arial" w:cs="Arial"/>
        </w:rPr>
        <w:t xml:space="preserve">por la Comisión Nacional de Televisión, a cargo de Cable Unión de Occidente S.A., por la suma </w:t>
      </w:r>
      <w:r w:rsidR="000A6617" w:rsidRPr="0028464A">
        <w:rPr>
          <w:rFonts w:ascii="Arial" w:hAnsi="Arial" w:cs="Arial"/>
        </w:rPr>
        <w:t xml:space="preserve">total </w:t>
      </w:r>
      <w:r w:rsidR="00483E19" w:rsidRPr="0028464A">
        <w:rPr>
          <w:rFonts w:ascii="Arial" w:hAnsi="Arial" w:cs="Arial"/>
        </w:rPr>
        <w:t>de $890’968.647</w:t>
      </w:r>
      <w:r w:rsidR="00483E19" w:rsidRPr="0028464A">
        <w:rPr>
          <w:rStyle w:val="Refdenotaalpie"/>
          <w:rFonts w:ascii="Arial" w:hAnsi="Arial" w:cs="Arial"/>
        </w:rPr>
        <w:footnoteReference w:id="87"/>
      </w:r>
      <w:r w:rsidR="00483E19" w:rsidRPr="0028464A">
        <w:rPr>
          <w:rFonts w:ascii="Arial" w:hAnsi="Arial" w:cs="Arial"/>
        </w:rPr>
        <w:t xml:space="preserve">. </w:t>
      </w:r>
      <w:r w:rsidRPr="0028464A">
        <w:rPr>
          <w:rFonts w:ascii="Arial" w:hAnsi="Arial" w:cs="Arial"/>
        </w:rPr>
        <w:t xml:space="preserve"> </w:t>
      </w:r>
    </w:p>
    <w:p w14:paraId="2ABC5628" w14:textId="77777777" w:rsidR="00121C99" w:rsidRPr="0028464A" w:rsidRDefault="00121C99" w:rsidP="00483E19">
      <w:pPr>
        <w:pStyle w:val="Prrafodelista"/>
        <w:tabs>
          <w:tab w:val="left" w:pos="0"/>
          <w:tab w:val="left" w:pos="495"/>
          <w:tab w:val="left" w:pos="930"/>
          <w:tab w:val="left" w:pos="2085"/>
        </w:tabs>
        <w:spacing w:line="360" w:lineRule="auto"/>
        <w:ind w:left="0"/>
        <w:jc w:val="both"/>
        <w:rPr>
          <w:rFonts w:ascii="Arial" w:hAnsi="Arial" w:cs="Arial"/>
        </w:rPr>
      </w:pPr>
    </w:p>
    <w:p w14:paraId="16420537" w14:textId="77777777" w:rsidR="0041082B" w:rsidRPr="0028464A" w:rsidRDefault="00483E19"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A</w:t>
      </w:r>
      <w:r w:rsidR="00406001" w:rsidRPr="0028464A">
        <w:rPr>
          <w:rFonts w:ascii="Arial" w:hAnsi="Arial" w:cs="Arial"/>
        </w:rPr>
        <w:t xml:space="preserve"> continuación de la factura, a</w:t>
      </w:r>
      <w:r w:rsidRPr="0028464A">
        <w:rPr>
          <w:rFonts w:ascii="Arial" w:hAnsi="Arial" w:cs="Arial"/>
        </w:rPr>
        <w:t>parece</w:t>
      </w:r>
      <w:r w:rsidR="00406001" w:rsidRPr="0028464A">
        <w:rPr>
          <w:rFonts w:ascii="Arial" w:hAnsi="Arial" w:cs="Arial"/>
        </w:rPr>
        <w:t>n</w:t>
      </w:r>
      <w:r w:rsidRPr="0028464A">
        <w:rPr>
          <w:rFonts w:ascii="Arial" w:hAnsi="Arial" w:cs="Arial"/>
        </w:rPr>
        <w:t xml:space="preserve"> en el expediente </w:t>
      </w:r>
      <w:r w:rsidR="007064C6" w:rsidRPr="0028464A">
        <w:rPr>
          <w:rFonts w:ascii="Arial" w:hAnsi="Arial" w:cs="Arial"/>
        </w:rPr>
        <w:t xml:space="preserve">varios </w:t>
      </w:r>
      <w:r w:rsidR="002652E3" w:rsidRPr="0028464A">
        <w:rPr>
          <w:rFonts w:ascii="Arial" w:hAnsi="Arial" w:cs="Arial"/>
        </w:rPr>
        <w:t xml:space="preserve">cuadros </w:t>
      </w:r>
      <w:r w:rsidR="00406001" w:rsidRPr="0028464A">
        <w:rPr>
          <w:rFonts w:ascii="Arial" w:hAnsi="Arial" w:cs="Arial"/>
        </w:rPr>
        <w:t xml:space="preserve">de cifras </w:t>
      </w:r>
      <w:r w:rsidR="002652E3" w:rsidRPr="0028464A">
        <w:rPr>
          <w:rFonts w:ascii="Arial" w:hAnsi="Arial" w:cs="Arial"/>
        </w:rPr>
        <w:t>con base en l</w:t>
      </w:r>
      <w:r w:rsidR="005A038C" w:rsidRPr="0028464A">
        <w:rPr>
          <w:rFonts w:ascii="Arial" w:hAnsi="Arial" w:cs="Arial"/>
        </w:rPr>
        <w:t>a</w:t>
      </w:r>
      <w:r w:rsidR="002652E3" w:rsidRPr="0028464A">
        <w:rPr>
          <w:rFonts w:ascii="Arial" w:hAnsi="Arial" w:cs="Arial"/>
        </w:rPr>
        <w:t>s cuales se establecen las diferencias año a año, entre l</w:t>
      </w:r>
      <w:r w:rsidR="0041082B" w:rsidRPr="0028464A">
        <w:rPr>
          <w:rFonts w:ascii="Arial" w:hAnsi="Arial" w:cs="Arial"/>
        </w:rPr>
        <w:t>os ingresos tomados como base de las autoliquidaciones y los ingresos registrados</w:t>
      </w:r>
      <w:r w:rsidR="00A315B0" w:rsidRPr="0028464A">
        <w:rPr>
          <w:rFonts w:ascii="Arial" w:hAnsi="Arial" w:cs="Arial"/>
        </w:rPr>
        <w:t xml:space="preserve"> por la </w:t>
      </w:r>
      <w:r w:rsidR="00A315B0" w:rsidRPr="0028464A">
        <w:rPr>
          <w:rFonts w:ascii="Arial" w:hAnsi="Arial" w:cs="Arial"/>
        </w:rPr>
        <w:lastRenderedPageBreak/>
        <w:t>concesionaria</w:t>
      </w:r>
      <w:r w:rsidR="0041082B" w:rsidRPr="0028464A">
        <w:rPr>
          <w:rFonts w:ascii="Arial" w:hAnsi="Arial" w:cs="Arial"/>
        </w:rPr>
        <w:t xml:space="preserve">, con el valor de </w:t>
      </w:r>
      <w:r w:rsidRPr="0028464A">
        <w:rPr>
          <w:rFonts w:ascii="Arial" w:hAnsi="Arial" w:cs="Arial"/>
        </w:rPr>
        <w:t>las diferencias correspondiente a los años 2000, 2001, 2002, 2003</w:t>
      </w:r>
      <w:r w:rsidR="007064C6" w:rsidRPr="0028464A">
        <w:rPr>
          <w:rFonts w:ascii="Arial" w:hAnsi="Arial" w:cs="Arial"/>
        </w:rPr>
        <w:t>, por la suma total de $890’968.647</w:t>
      </w:r>
      <w:r w:rsidR="0041082B" w:rsidRPr="0028464A">
        <w:rPr>
          <w:rFonts w:ascii="Arial" w:hAnsi="Arial" w:cs="Arial"/>
        </w:rPr>
        <w:t>.</w:t>
      </w:r>
    </w:p>
    <w:p w14:paraId="7DCEC9CC" w14:textId="77777777" w:rsidR="00750FE1" w:rsidRPr="0028464A" w:rsidRDefault="00750FE1" w:rsidP="00580694">
      <w:pPr>
        <w:pStyle w:val="Prrafodelista"/>
        <w:tabs>
          <w:tab w:val="left" w:pos="0"/>
          <w:tab w:val="left" w:pos="495"/>
          <w:tab w:val="left" w:pos="930"/>
          <w:tab w:val="left" w:pos="2085"/>
        </w:tabs>
        <w:spacing w:line="360" w:lineRule="auto"/>
        <w:ind w:left="0"/>
        <w:jc w:val="both"/>
        <w:rPr>
          <w:rFonts w:ascii="Arial" w:hAnsi="Arial" w:cs="Arial"/>
        </w:rPr>
      </w:pPr>
    </w:p>
    <w:p w14:paraId="01208782" w14:textId="77777777" w:rsidR="00687C29" w:rsidRPr="0028464A" w:rsidRDefault="006531DB"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62083D" w:rsidRPr="0028464A">
        <w:rPr>
          <w:rFonts w:ascii="Arial" w:hAnsi="Arial" w:cs="Arial"/>
          <w:b/>
        </w:rPr>
        <w:t>2.</w:t>
      </w:r>
      <w:r w:rsidRPr="0028464A">
        <w:rPr>
          <w:rFonts w:ascii="Arial" w:hAnsi="Arial" w:cs="Arial"/>
          <w:b/>
        </w:rPr>
        <w:t>1</w:t>
      </w:r>
      <w:r w:rsidR="008159D3" w:rsidRPr="0028464A">
        <w:rPr>
          <w:rFonts w:ascii="Arial" w:hAnsi="Arial" w:cs="Arial"/>
          <w:b/>
        </w:rPr>
        <w:t>7</w:t>
      </w:r>
      <w:r w:rsidRPr="0028464A">
        <w:rPr>
          <w:rFonts w:ascii="Arial" w:hAnsi="Arial" w:cs="Arial"/>
          <w:b/>
        </w:rPr>
        <w:t>.</w:t>
      </w:r>
      <w:r w:rsidRPr="0028464A">
        <w:rPr>
          <w:rFonts w:ascii="Arial" w:hAnsi="Arial" w:cs="Arial"/>
        </w:rPr>
        <w:t xml:space="preserve"> </w:t>
      </w:r>
      <w:r w:rsidR="003F054F" w:rsidRPr="0028464A">
        <w:rPr>
          <w:rFonts w:ascii="Arial" w:hAnsi="Arial" w:cs="Arial"/>
        </w:rPr>
        <w:t>Para mayor precisión</w:t>
      </w:r>
      <w:r w:rsidR="00241C3D" w:rsidRPr="0028464A">
        <w:rPr>
          <w:rFonts w:ascii="Arial" w:hAnsi="Arial" w:cs="Arial"/>
        </w:rPr>
        <w:t xml:space="preserve">, </w:t>
      </w:r>
      <w:r w:rsidR="003F054F" w:rsidRPr="0028464A">
        <w:rPr>
          <w:rFonts w:ascii="Arial" w:hAnsi="Arial" w:cs="Arial"/>
        </w:rPr>
        <w:t xml:space="preserve">se transcribe a continuación la parte pertinente de la </w:t>
      </w:r>
      <w:r w:rsidR="00483E19" w:rsidRPr="0028464A">
        <w:rPr>
          <w:rFonts w:ascii="Arial" w:hAnsi="Arial" w:cs="Arial"/>
        </w:rPr>
        <w:t xml:space="preserve">Resolución 326 del 19 de abril de 2006, </w:t>
      </w:r>
      <w:r w:rsidR="003F054F" w:rsidRPr="0028464A">
        <w:rPr>
          <w:rFonts w:ascii="Arial" w:hAnsi="Arial" w:cs="Arial"/>
        </w:rPr>
        <w:t xml:space="preserve">mediante la cual </w:t>
      </w:r>
      <w:r w:rsidR="00483E19" w:rsidRPr="0028464A">
        <w:rPr>
          <w:rFonts w:ascii="Arial" w:hAnsi="Arial" w:cs="Arial"/>
        </w:rPr>
        <w:t xml:space="preserve">el Director de la Comisión Nacional de </w:t>
      </w:r>
      <w:r w:rsidR="00687C29" w:rsidRPr="0028464A">
        <w:rPr>
          <w:rFonts w:ascii="Arial" w:hAnsi="Arial" w:cs="Arial"/>
        </w:rPr>
        <w:t>Televisión</w:t>
      </w:r>
      <w:r w:rsidR="00483E19" w:rsidRPr="0028464A">
        <w:rPr>
          <w:rFonts w:ascii="Arial" w:hAnsi="Arial" w:cs="Arial"/>
        </w:rPr>
        <w:t xml:space="preserve"> </w:t>
      </w:r>
      <w:r w:rsidR="00687C29" w:rsidRPr="0028464A">
        <w:rPr>
          <w:rFonts w:ascii="Arial" w:hAnsi="Arial" w:cs="Arial"/>
        </w:rPr>
        <w:t xml:space="preserve">consideró que debían </w:t>
      </w:r>
      <w:r w:rsidR="00483E19" w:rsidRPr="0028464A">
        <w:rPr>
          <w:rFonts w:ascii="Arial" w:hAnsi="Arial" w:cs="Arial"/>
        </w:rPr>
        <w:t>ajustar</w:t>
      </w:r>
      <w:r w:rsidR="00687C29" w:rsidRPr="0028464A">
        <w:rPr>
          <w:rFonts w:ascii="Arial" w:hAnsi="Arial" w:cs="Arial"/>
        </w:rPr>
        <w:t>se</w:t>
      </w:r>
      <w:r w:rsidR="00483E19" w:rsidRPr="0028464A">
        <w:rPr>
          <w:rFonts w:ascii="Arial" w:hAnsi="Arial" w:cs="Arial"/>
        </w:rPr>
        <w:t xml:space="preserve"> las liquidaciones </w:t>
      </w:r>
      <w:r w:rsidR="00687C29" w:rsidRPr="0028464A">
        <w:rPr>
          <w:rFonts w:ascii="Arial" w:hAnsi="Arial" w:cs="Arial"/>
        </w:rPr>
        <w:t xml:space="preserve">que habían sido presentadas </w:t>
      </w:r>
      <w:r w:rsidR="003F054F" w:rsidRPr="0028464A">
        <w:rPr>
          <w:rFonts w:ascii="Arial" w:hAnsi="Arial" w:cs="Arial"/>
        </w:rPr>
        <w:t xml:space="preserve">en </w:t>
      </w:r>
      <w:r w:rsidR="00483E19" w:rsidRPr="0028464A">
        <w:rPr>
          <w:rFonts w:ascii="Arial" w:hAnsi="Arial" w:cs="Arial"/>
        </w:rPr>
        <w:t xml:space="preserve">el </w:t>
      </w:r>
      <w:r w:rsidR="00687C29" w:rsidRPr="0028464A">
        <w:rPr>
          <w:rFonts w:ascii="Arial" w:hAnsi="Arial" w:cs="Arial"/>
        </w:rPr>
        <w:t xml:space="preserve">Contrato de Concesión </w:t>
      </w:r>
      <w:r w:rsidR="00483E19" w:rsidRPr="0028464A">
        <w:rPr>
          <w:rFonts w:ascii="Arial" w:hAnsi="Arial" w:cs="Arial"/>
        </w:rPr>
        <w:t xml:space="preserve">211 de 1999 y </w:t>
      </w:r>
      <w:r w:rsidR="00687C29" w:rsidRPr="0028464A">
        <w:rPr>
          <w:rFonts w:ascii="Arial" w:hAnsi="Arial" w:cs="Arial"/>
        </w:rPr>
        <w:t xml:space="preserve">resolvió </w:t>
      </w:r>
      <w:r w:rsidR="00483E19" w:rsidRPr="0028464A">
        <w:rPr>
          <w:rFonts w:ascii="Arial" w:hAnsi="Arial" w:cs="Arial"/>
        </w:rPr>
        <w:t>orden</w:t>
      </w:r>
      <w:r w:rsidR="00687C29" w:rsidRPr="0028464A">
        <w:rPr>
          <w:rFonts w:ascii="Arial" w:hAnsi="Arial" w:cs="Arial"/>
        </w:rPr>
        <w:t>ar</w:t>
      </w:r>
      <w:r w:rsidR="00483E19" w:rsidRPr="0028464A">
        <w:rPr>
          <w:rFonts w:ascii="Arial" w:hAnsi="Arial" w:cs="Arial"/>
        </w:rPr>
        <w:t xml:space="preserve"> a Cable Unión de Occidente S.A. proceder </w:t>
      </w:r>
      <w:proofErr w:type="gramStart"/>
      <w:r w:rsidR="00483E19" w:rsidRPr="0028464A">
        <w:rPr>
          <w:rFonts w:ascii="Arial" w:hAnsi="Arial" w:cs="Arial"/>
        </w:rPr>
        <w:t>a  su</w:t>
      </w:r>
      <w:proofErr w:type="gramEnd"/>
      <w:r w:rsidR="00483E19" w:rsidRPr="0028464A">
        <w:rPr>
          <w:rFonts w:ascii="Arial" w:hAnsi="Arial" w:cs="Arial"/>
        </w:rPr>
        <w:t xml:space="preserve"> pago, </w:t>
      </w:r>
      <w:r w:rsidR="00687C29" w:rsidRPr="0028464A">
        <w:rPr>
          <w:rFonts w:ascii="Arial" w:hAnsi="Arial" w:cs="Arial"/>
        </w:rPr>
        <w:t>en la siguiente forma</w:t>
      </w:r>
      <w:r w:rsidR="0092384C" w:rsidRPr="0028464A">
        <w:rPr>
          <w:rFonts w:ascii="Arial" w:hAnsi="Arial" w:cs="Arial"/>
        </w:rPr>
        <w:t xml:space="preserve"> (se transcribe literal, incluso</w:t>
      </w:r>
      <w:r w:rsidR="00177F8F" w:rsidRPr="0028464A">
        <w:rPr>
          <w:rFonts w:ascii="Arial" w:hAnsi="Arial" w:cs="Arial"/>
        </w:rPr>
        <w:t xml:space="preserve"> con posibles errores):</w:t>
      </w:r>
    </w:p>
    <w:p w14:paraId="57FB2505" w14:textId="77777777" w:rsidR="00687C29" w:rsidRPr="0028464A" w:rsidRDefault="00687C29" w:rsidP="00483E19">
      <w:pPr>
        <w:pStyle w:val="Prrafodelista"/>
        <w:tabs>
          <w:tab w:val="left" w:pos="0"/>
          <w:tab w:val="left" w:pos="495"/>
          <w:tab w:val="left" w:pos="930"/>
          <w:tab w:val="left" w:pos="2085"/>
        </w:tabs>
        <w:spacing w:line="360" w:lineRule="auto"/>
        <w:ind w:left="0"/>
        <w:jc w:val="both"/>
        <w:rPr>
          <w:rFonts w:ascii="Arial" w:hAnsi="Arial" w:cs="Arial"/>
        </w:rPr>
      </w:pPr>
    </w:p>
    <w:p w14:paraId="58C823C2" w14:textId="77777777" w:rsidR="00E85452" w:rsidRPr="0028464A" w:rsidRDefault="00E85452" w:rsidP="00483E19">
      <w:pPr>
        <w:pStyle w:val="Prrafodelista"/>
        <w:tabs>
          <w:tab w:val="left" w:pos="0"/>
          <w:tab w:val="left" w:pos="495"/>
          <w:tab w:val="left" w:pos="930"/>
          <w:tab w:val="left" w:pos="2085"/>
        </w:tabs>
        <w:spacing w:line="360" w:lineRule="auto"/>
        <w:ind w:left="0"/>
        <w:jc w:val="both"/>
        <w:rPr>
          <w:rFonts w:ascii="Arial" w:hAnsi="Arial" w:cs="Arial"/>
        </w:rPr>
      </w:pPr>
    </w:p>
    <w:p w14:paraId="1110A0D9" w14:textId="77777777" w:rsidR="0089086E" w:rsidRPr="0028464A" w:rsidRDefault="00177F8F" w:rsidP="003F054F">
      <w:pPr>
        <w:pStyle w:val="Prrafodelista"/>
        <w:tabs>
          <w:tab w:val="left" w:pos="495"/>
          <w:tab w:val="left" w:pos="567"/>
          <w:tab w:val="left" w:pos="930"/>
          <w:tab w:val="left" w:pos="2085"/>
        </w:tabs>
        <w:spacing w:line="276" w:lineRule="auto"/>
        <w:ind w:left="567" w:right="902"/>
        <w:jc w:val="center"/>
        <w:rPr>
          <w:rFonts w:ascii="Arial" w:hAnsi="Arial" w:cs="Arial"/>
          <w:i/>
        </w:rPr>
      </w:pPr>
      <w:r w:rsidRPr="0028464A">
        <w:rPr>
          <w:rFonts w:ascii="Arial" w:hAnsi="Arial" w:cs="Arial"/>
          <w:i/>
        </w:rPr>
        <w:t>“</w:t>
      </w:r>
      <w:r w:rsidR="0089482F" w:rsidRPr="0028464A">
        <w:rPr>
          <w:rFonts w:ascii="Arial" w:hAnsi="Arial" w:cs="Arial"/>
          <w:i/>
        </w:rPr>
        <w:t>RESOLUCIÓN No. 326</w:t>
      </w:r>
    </w:p>
    <w:p w14:paraId="45F7505E" w14:textId="77777777" w:rsidR="00177F8F" w:rsidRPr="0028464A" w:rsidRDefault="00177F8F" w:rsidP="003F054F">
      <w:pPr>
        <w:pStyle w:val="Prrafodelista"/>
        <w:tabs>
          <w:tab w:val="left" w:pos="495"/>
          <w:tab w:val="left" w:pos="567"/>
          <w:tab w:val="left" w:pos="930"/>
          <w:tab w:val="left" w:pos="2085"/>
        </w:tabs>
        <w:spacing w:line="276" w:lineRule="auto"/>
        <w:ind w:left="567" w:right="902"/>
        <w:jc w:val="center"/>
        <w:rPr>
          <w:rFonts w:ascii="Arial" w:hAnsi="Arial" w:cs="Arial"/>
          <w:i/>
        </w:rPr>
      </w:pPr>
    </w:p>
    <w:p w14:paraId="3BD2EE15" w14:textId="77777777" w:rsidR="0089086E" w:rsidRPr="0028464A" w:rsidRDefault="00177F8F" w:rsidP="003F054F">
      <w:pPr>
        <w:pStyle w:val="Prrafodelista"/>
        <w:tabs>
          <w:tab w:val="left" w:pos="495"/>
          <w:tab w:val="left" w:pos="567"/>
          <w:tab w:val="left" w:pos="930"/>
          <w:tab w:val="left" w:pos="2085"/>
        </w:tabs>
        <w:spacing w:line="276" w:lineRule="auto"/>
        <w:ind w:left="567" w:right="902"/>
        <w:jc w:val="center"/>
        <w:rPr>
          <w:rFonts w:ascii="Arial" w:hAnsi="Arial" w:cs="Arial"/>
          <w:i/>
        </w:rPr>
      </w:pPr>
      <w:r w:rsidRPr="0028464A">
        <w:rPr>
          <w:rFonts w:ascii="Arial" w:hAnsi="Arial" w:cs="Arial"/>
          <w:i/>
        </w:rPr>
        <w:t>“</w:t>
      </w:r>
      <w:r w:rsidR="0089086E" w:rsidRPr="0028464A">
        <w:rPr>
          <w:rFonts w:ascii="Arial" w:hAnsi="Arial" w:cs="Arial"/>
          <w:i/>
        </w:rPr>
        <w:t>(19 de abril de 2006)</w:t>
      </w:r>
    </w:p>
    <w:p w14:paraId="26045D7E" w14:textId="77777777" w:rsidR="00177F8F" w:rsidRPr="0028464A" w:rsidRDefault="00177F8F" w:rsidP="003F054F">
      <w:pPr>
        <w:pStyle w:val="Prrafodelista"/>
        <w:tabs>
          <w:tab w:val="left" w:pos="495"/>
          <w:tab w:val="left" w:pos="567"/>
          <w:tab w:val="left" w:pos="930"/>
          <w:tab w:val="left" w:pos="2085"/>
        </w:tabs>
        <w:spacing w:line="276" w:lineRule="auto"/>
        <w:ind w:left="567" w:right="902"/>
        <w:jc w:val="center"/>
        <w:rPr>
          <w:rFonts w:ascii="Arial" w:hAnsi="Arial" w:cs="Arial"/>
          <w:i/>
        </w:rPr>
      </w:pPr>
    </w:p>
    <w:p w14:paraId="108377A7" w14:textId="77777777" w:rsidR="0089086E" w:rsidRPr="0028464A" w:rsidRDefault="00177F8F" w:rsidP="003F054F">
      <w:pPr>
        <w:pStyle w:val="Prrafodelista"/>
        <w:tabs>
          <w:tab w:val="left" w:pos="495"/>
          <w:tab w:val="left" w:pos="567"/>
          <w:tab w:val="left" w:pos="930"/>
          <w:tab w:val="left" w:pos="2085"/>
        </w:tabs>
        <w:spacing w:line="276" w:lineRule="auto"/>
        <w:ind w:left="567" w:right="902"/>
        <w:jc w:val="center"/>
        <w:rPr>
          <w:rFonts w:ascii="Arial" w:hAnsi="Arial" w:cs="Arial"/>
          <w:i/>
        </w:rPr>
      </w:pPr>
      <w:r w:rsidRPr="0028464A">
        <w:rPr>
          <w:rFonts w:ascii="Arial" w:hAnsi="Arial" w:cs="Arial"/>
          <w:i/>
        </w:rPr>
        <w:t>“</w:t>
      </w:r>
      <w:r w:rsidR="0089086E" w:rsidRPr="0028464A">
        <w:rPr>
          <w:rFonts w:ascii="Arial" w:hAnsi="Arial" w:cs="Arial"/>
          <w:i/>
        </w:rPr>
        <w:t>Por la cual se ajustan unas autoliquidaciones del contrato No. 211 de 1999 y se ordena su pago</w:t>
      </w:r>
    </w:p>
    <w:p w14:paraId="1E920315" w14:textId="77777777" w:rsidR="0089086E" w:rsidRPr="0028464A" w:rsidRDefault="0089086E" w:rsidP="003F054F">
      <w:pPr>
        <w:pStyle w:val="Prrafodelista"/>
        <w:tabs>
          <w:tab w:val="left" w:pos="495"/>
          <w:tab w:val="left" w:pos="567"/>
          <w:tab w:val="left" w:pos="930"/>
          <w:tab w:val="left" w:pos="2085"/>
        </w:tabs>
        <w:spacing w:line="276" w:lineRule="auto"/>
        <w:ind w:left="567" w:right="902"/>
        <w:jc w:val="both"/>
        <w:rPr>
          <w:rFonts w:ascii="Arial" w:hAnsi="Arial" w:cs="Arial"/>
          <w:i/>
        </w:rPr>
      </w:pPr>
    </w:p>
    <w:p w14:paraId="628D060F" w14:textId="77777777" w:rsidR="0089086E" w:rsidRPr="0028464A" w:rsidRDefault="00177F8F" w:rsidP="003F054F">
      <w:pPr>
        <w:pStyle w:val="Prrafodelista"/>
        <w:tabs>
          <w:tab w:val="left" w:pos="495"/>
          <w:tab w:val="left" w:pos="567"/>
          <w:tab w:val="left" w:pos="930"/>
          <w:tab w:val="left" w:pos="2085"/>
        </w:tabs>
        <w:spacing w:line="276" w:lineRule="auto"/>
        <w:ind w:left="567" w:right="902"/>
        <w:jc w:val="center"/>
        <w:rPr>
          <w:rFonts w:ascii="Arial" w:hAnsi="Arial" w:cs="Arial"/>
          <w:i/>
        </w:rPr>
      </w:pPr>
      <w:r w:rsidRPr="0028464A">
        <w:rPr>
          <w:rFonts w:ascii="Arial" w:hAnsi="Arial" w:cs="Arial"/>
          <w:i/>
        </w:rPr>
        <w:t>“</w:t>
      </w:r>
      <w:r w:rsidR="0089086E" w:rsidRPr="0028464A">
        <w:rPr>
          <w:rFonts w:ascii="Arial" w:hAnsi="Arial" w:cs="Arial"/>
          <w:i/>
        </w:rPr>
        <w:t>CONSIDERANDO</w:t>
      </w:r>
    </w:p>
    <w:p w14:paraId="572E4796" w14:textId="77777777" w:rsidR="0089086E"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i/>
        </w:rPr>
      </w:pPr>
      <w:r w:rsidRPr="0028464A">
        <w:rPr>
          <w:rFonts w:ascii="Arial" w:hAnsi="Arial" w:cs="Arial"/>
          <w:i/>
        </w:rPr>
        <w:t>“(…)</w:t>
      </w:r>
      <w:r w:rsidR="003F054F" w:rsidRPr="0028464A">
        <w:rPr>
          <w:rFonts w:ascii="Arial" w:hAnsi="Arial" w:cs="Arial"/>
          <w:i/>
        </w:rPr>
        <w:t>.</w:t>
      </w:r>
    </w:p>
    <w:p w14:paraId="257D330A" w14:textId="77777777" w:rsidR="00177F8F"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i/>
        </w:rPr>
      </w:pPr>
    </w:p>
    <w:p w14:paraId="4F1BCF8A" w14:textId="77777777" w:rsidR="00412CDD"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i/>
        </w:rPr>
      </w:pPr>
      <w:r w:rsidRPr="0028464A">
        <w:rPr>
          <w:rFonts w:ascii="Arial" w:hAnsi="Arial" w:cs="Arial"/>
          <w:i/>
        </w:rPr>
        <w:t>“</w:t>
      </w:r>
      <w:r w:rsidR="0089086E" w:rsidRPr="0028464A">
        <w:rPr>
          <w:rFonts w:ascii="Arial" w:hAnsi="Arial" w:cs="Arial"/>
          <w:i/>
        </w:rPr>
        <w:t xml:space="preserve">7. </w:t>
      </w:r>
      <w:r w:rsidR="00412CDD" w:rsidRPr="0028464A">
        <w:rPr>
          <w:rFonts w:ascii="Arial" w:hAnsi="Arial" w:cs="Arial"/>
          <w:i/>
        </w:rPr>
        <w:t xml:space="preserve">Que dentro de los hallazgos reportados por Jahv Mc Gregor Ltda., respecto del concesionario CABLE UNIÓN DE OCCIDENTE S.A. se encontró una diferencia entre las autoliquidaciones de compensación presentadas por el concesionario durante el </w:t>
      </w:r>
      <w:r w:rsidR="00914434" w:rsidRPr="0028464A">
        <w:rPr>
          <w:rFonts w:ascii="Arial" w:hAnsi="Arial" w:cs="Arial"/>
          <w:i/>
        </w:rPr>
        <w:t>período</w:t>
      </w:r>
      <w:r w:rsidR="00412CDD" w:rsidRPr="0028464A">
        <w:rPr>
          <w:rFonts w:ascii="Arial" w:hAnsi="Arial" w:cs="Arial"/>
          <w:i/>
        </w:rPr>
        <w:t xml:space="preserve"> comprendido entre el 1o de enero de 200 y el 30 de septiembre de 2003, al no incluirse la totalidad de los ingresos brutos base de la liquidación de la</w:t>
      </w:r>
      <w:r w:rsidR="003F3629" w:rsidRPr="0028464A">
        <w:rPr>
          <w:rFonts w:ascii="Arial" w:hAnsi="Arial" w:cs="Arial"/>
          <w:i/>
        </w:rPr>
        <w:t xml:space="preserve"> </w:t>
      </w:r>
      <w:r w:rsidR="00412CDD" w:rsidRPr="0028464A">
        <w:rPr>
          <w:rFonts w:ascii="Arial" w:hAnsi="Arial" w:cs="Arial"/>
          <w:i/>
        </w:rPr>
        <w:t>misma, tal y como lo establecen las disposiciones reglamentarias y contractuales pertinentes.</w:t>
      </w:r>
    </w:p>
    <w:p w14:paraId="78F5B0DA" w14:textId="77777777" w:rsidR="003F3629" w:rsidRPr="0028464A" w:rsidRDefault="003F3629" w:rsidP="003F054F">
      <w:pPr>
        <w:pStyle w:val="Prrafodelista"/>
        <w:tabs>
          <w:tab w:val="left" w:pos="495"/>
          <w:tab w:val="left" w:pos="567"/>
          <w:tab w:val="left" w:pos="930"/>
          <w:tab w:val="left" w:pos="2085"/>
        </w:tabs>
        <w:spacing w:line="276" w:lineRule="auto"/>
        <w:ind w:left="567" w:right="902"/>
        <w:jc w:val="both"/>
        <w:rPr>
          <w:rFonts w:ascii="Arial" w:hAnsi="Arial" w:cs="Arial"/>
          <w:i/>
        </w:rPr>
      </w:pPr>
    </w:p>
    <w:p w14:paraId="048EA598" w14:textId="77777777" w:rsidR="00377079"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i/>
        </w:rPr>
      </w:pPr>
      <w:r w:rsidRPr="0028464A">
        <w:rPr>
          <w:rFonts w:ascii="Arial" w:hAnsi="Arial" w:cs="Arial"/>
          <w:i/>
        </w:rPr>
        <w:t>“</w:t>
      </w:r>
      <w:r w:rsidR="003F3629" w:rsidRPr="0028464A">
        <w:rPr>
          <w:rFonts w:ascii="Arial" w:hAnsi="Arial" w:cs="Arial"/>
          <w:i/>
        </w:rPr>
        <w:t>8. Que el Acuerdo 003 de 2005 por el cual se fija la tarifa de compensación para los contratos de concesión de televisión por suscripción, faculta a la Comisión Nacional de Televisión para realizar la liquidación oficial de la compensación, inclu</w:t>
      </w:r>
      <w:r w:rsidR="00377079" w:rsidRPr="0028464A">
        <w:rPr>
          <w:rFonts w:ascii="Arial" w:hAnsi="Arial" w:cs="Arial"/>
          <w:i/>
        </w:rPr>
        <w:t>i</w:t>
      </w:r>
      <w:r w:rsidR="003F3629" w:rsidRPr="0028464A">
        <w:rPr>
          <w:rFonts w:ascii="Arial" w:hAnsi="Arial" w:cs="Arial"/>
          <w:i/>
        </w:rPr>
        <w:t xml:space="preserve">dos los intereses moratorios, </w:t>
      </w:r>
      <w:r w:rsidR="00377079" w:rsidRPr="0028464A">
        <w:rPr>
          <w:rFonts w:ascii="Arial" w:hAnsi="Arial" w:cs="Arial"/>
          <w:i/>
        </w:rPr>
        <w:t>cuando quiera que el</w:t>
      </w:r>
      <w:r w:rsidR="0089482F" w:rsidRPr="0028464A">
        <w:rPr>
          <w:rFonts w:ascii="Arial" w:hAnsi="Arial" w:cs="Arial"/>
          <w:i/>
        </w:rPr>
        <w:t xml:space="preserve"> </w:t>
      </w:r>
      <w:r w:rsidR="00377079" w:rsidRPr="0028464A">
        <w:rPr>
          <w:rFonts w:ascii="Arial" w:hAnsi="Arial" w:cs="Arial"/>
          <w:i/>
        </w:rPr>
        <w:t>concesionario haya incumplido lo establecido en los acuerdos y el contrato materia de tasas, tarifas y derechos derivados de la explotación del servicio.</w:t>
      </w:r>
    </w:p>
    <w:p w14:paraId="6F735836" w14:textId="77777777" w:rsidR="00377079" w:rsidRPr="0028464A" w:rsidRDefault="00377079" w:rsidP="003F054F">
      <w:pPr>
        <w:pStyle w:val="Prrafodelista"/>
        <w:tabs>
          <w:tab w:val="left" w:pos="495"/>
          <w:tab w:val="left" w:pos="567"/>
          <w:tab w:val="left" w:pos="930"/>
          <w:tab w:val="left" w:pos="2085"/>
        </w:tabs>
        <w:spacing w:line="276" w:lineRule="auto"/>
        <w:ind w:left="567" w:right="902"/>
        <w:jc w:val="both"/>
        <w:rPr>
          <w:rFonts w:ascii="Arial" w:hAnsi="Arial" w:cs="Arial"/>
          <w:i/>
        </w:rPr>
      </w:pPr>
    </w:p>
    <w:p w14:paraId="370BFEF6" w14:textId="77777777" w:rsidR="00BB12AD"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i/>
        </w:rPr>
      </w:pPr>
      <w:r w:rsidRPr="0028464A">
        <w:rPr>
          <w:rFonts w:ascii="Arial" w:hAnsi="Arial" w:cs="Arial"/>
          <w:i/>
        </w:rPr>
        <w:t>“</w:t>
      </w:r>
      <w:r w:rsidR="00377079" w:rsidRPr="0028464A">
        <w:rPr>
          <w:rFonts w:ascii="Arial" w:hAnsi="Arial" w:cs="Arial"/>
          <w:i/>
        </w:rPr>
        <w:t>9. Que la Comisión Nacional de Televisión env</w:t>
      </w:r>
      <w:r w:rsidR="00750FE1" w:rsidRPr="0028464A">
        <w:rPr>
          <w:rFonts w:ascii="Arial" w:hAnsi="Arial" w:cs="Arial"/>
          <w:i/>
        </w:rPr>
        <w:t>ió</w:t>
      </w:r>
      <w:r w:rsidR="00377079" w:rsidRPr="0028464A">
        <w:rPr>
          <w:rFonts w:ascii="Arial" w:hAnsi="Arial" w:cs="Arial"/>
          <w:i/>
        </w:rPr>
        <w:t xml:space="preserve"> a la sociedad CABLE UNIÓN D</w:t>
      </w:r>
      <w:r w:rsidR="001B1DA4" w:rsidRPr="0028464A">
        <w:rPr>
          <w:rFonts w:ascii="Arial" w:hAnsi="Arial" w:cs="Arial"/>
          <w:i/>
        </w:rPr>
        <w:t xml:space="preserve">E OCCIDENTES S.A., la factura No. 15538 del 31 de enero de 2006, en la que se consigna como saldo insoluto de la reliquidación de la compensación del </w:t>
      </w:r>
      <w:r w:rsidR="00914434" w:rsidRPr="0028464A">
        <w:rPr>
          <w:rFonts w:ascii="Arial" w:hAnsi="Arial" w:cs="Arial"/>
          <w:i/>
        </w:rPr>
        <w:t>período</w:t>
      </w:r>
      <w:r w:rsidR="001B1DA4" w:rsidRPr="0028464A">
        <w:rPr>
          <w:rFonts w:ascii="Arial" w:hAnsi="Arial" w:cs="Arial"/>
          <w:i/>
        </w:rPr>
        <w:t xml:space="preserve">  comprendido entre el 1º de enero de 2000 y el 30 de septiembre de 2003, no calculada conforme a las disposiciones legales</w:t>
      </w:r>
      <w:r w:rsidR="00267CAE" w:rsidRPr="0028464A">
        <w:rPr>
          <w:rFonts w:ascii="Arial" w:hAnsi="Arial" w:cs="Arial"/>
          <w:i/>
        </w:rPr>
        <w:t xml:space="preserve"> y contractuales citadas en precedencia, la suma de OCHOCIENTOS NOVENTA MILLONES </w:t>
      </w:r>
      <w:r w:rsidR="00267CAE" w:rsidRPr="0028464A">
        <w:rPr>
          <w:rFonts w:ascii="Arial" w:hAnsi="Arial" w:cs="Arial"/>
          <w:i/>
        </w:rPr>
        <w:lastRenderedPageBreak/>
        <w:t xml:space="preserve">NOVECIENTOS SESENTA Y OCHO MIL SEISCIENTOS CUARENTA Y SIETE PESOS M/CTE ($890’968.647,oo) y como intereses de mora causados durante el </w:t>
      </w:r>
      <w:r w:rsidR="00914434" w:rsidRPr="0028464A">
        <w:rPr>
          <w:rFonts w:ascii="Arial" w:hAnsi="Arial" w:cs="Arial"/>
          <w:i/>
        </w:rPr>
        <w:t>período</w:t>
      </w:r>
      <w:r w:rsidR="00267CAE" w:rsidRPr="0028464A">
        <w:rPr>
          <w:rFonts w:ascii="Arial" w:hAnsi="Arial" w:cs="Arial"/>
          <w:i/>
        </w:rPr>
        <w:t xml:space="preserve"> del 1º de enero de 2000 hasta el 31 de enero de 200</w:t>
      </w:r>
      <w:r w:rsidR="000C3B95" w:rsidRPr="0028464A">
        <w:rPr>
          <w:rFonts w:ascii="Arial" w:hAnsi="Arial" w:cs="Arial"/>
          <w:i/>
        </w:rPr>
        <w:t>6, la suma de MIL DOSCIENTOS VEINTIDOS MILLONES CIENTO CUARENTA Y OCHO MIL SEISCIENTOS NOVENTA Y SIETE PESOS M/CTE ($1.222’148.697,oo), para un total de DOS MIL CIENTO TRECE MILLONES CIENTO DIE</w:t>
      </w:r>
      <w:r w:rsidR="00A843A9" w:rsidRPr="0028464A">
        <w:rPr>
          <w:rFonts w:ascii="Arial" w:hAnsi="Arial" w:cs="Arial"/>
          <w:i/>
        </w:rPr>
        <w:t>C</w:t>
      </w:r>
      <w:r w:rsidR="000C3B95" w:rsidRPr="0028464A">
        <w:rPr>
          <w:rFonts w:ascii="Arial" w:hAnsi="Arial" w:cs="Arial"/>
          <w:i/>
        </w:rPr>
        <w:t>ISIETE MIL TRESCIENTOS CUAREN</w:t>
      </w:r>
      <w:r w:rsidR="00BB12AD" w:rsidRPr="0028464A">
        <w:rPr>
          <w:rFonts w:ascii="Arial" w:hAnsi="Arial" w:cs="Arial"/>
          <w:i/>
        </w:rPr>
        <w:t>T</w:t>
      </w:r>
      <w:r w:rsidR="000C3B95" w:rsidRPr="0028464A">
        <w:rPr>
          <w:rFonts w:ascii="Arial" w:hAnsi="Arial" w:cs="Arial"/>
          <w:i/>
        </w:rPr>
        <w:t xml:space="preserve">A Y CUATRO PESOS </w:t>
      </w:r>
      <w:r w:rsidR="00BB12AD" w:rsidRPr="0028464A">
        <w:rPr>
          <w:rFonts w:ascii="Arial" w:hAnsi="Arial" w:cs="Arial"/>
          <w:i/>
        </w:rPr>
        <w:t>M</w:t>
      </w:r>
      <w:r w:rsidR="00B43BDA" w:rsidRPr="0028464A">
        <w:rPr>
          <w:rFonts w:ascii="Arial" w:hAnsi="Arial" w:cs="Arial"/>
          <w:i/>
        </w:rPr>
        <w:t>/</w:t>
      </w:r>
      <w:r w:rsidR="00BB12AD" w:rsidRPr="0028464A">
        <w:rPr>
          <w:rFonts w:ascii="Arial" w:hAnsi="Arial" w:cs="Arial"/>
          <w:i/>
        </w:rPr>
        <w:t>CTE ($2.113’117.344,oo).</w:t>
      </w:r>
    </w:p>
    <w:p w14:paraId="6240FA35" w14:textId="77777777" w:rsidR="00BB12AD"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i/>
        </w:rPr>
      </w:pPr>
      <w:r w:rsidRPr="0028464A">
        <w:rPr>
          <w:rFonts w:ascii="Arial" w:hAnsi="Arial" w:cs="Arial"/>
          <w:i/>
        </w:rPr>
        <w:t>“</w:t>
      </w:r>
      <w:r w:rsidR="00BB12AD" w:rsidRPr="0028464A">
        <w:rPr>
          <w:rFonts w:ascii="Arial" w:hAnsi="Arial" w:cs="Arial"/>
          <w:i/>
        </w:rPr>
        <w:t>(…)</w:t>
      </w:r>
      <w:r w:rsidR="00AC2B2B" w:rsidRPr="0028464A">
        <w:rPr>
          <w:rFonts w:ascii="Arial" w:hAnsi="Arial" w:cs="Arial"/>
          <w:i/>
        </w:rPr>
        <w:t>.</w:t>
      </w:r>
    </w:p>
    <w:p w14:paraId="71CBB119" w14:textId="77777777" w:rsidR="00177F8F"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i/>
        </w:rPr>
      </w:pPr>
    </w:p>
    <w:p w14:paraId="2E55F0DD" w14:textId="77777777" w:rsidR="006320AD"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i/>
        </w:rPr>
      </w:pPr>
      <w:r w:rsidRPr="0028464A">
        <w:rPr>
          <w:rFonts w:ascii="Arial" w:hAnsi="Arial" w:cs="Arial"/>
          <w:i/>
        </w:rPr>
        <w:t>“</w:t>
      </w:r>
      <w:proofErr w:type="gramStart"/>
      <w:r w:rsidR="006320AD" w:rsidRPr="0028464A">
        <w:rPr>
          <w:rFonts w:ascii="Arial" w:hAnsi="Arial" w:cs="Arial"/>
          <w:i/>
        </w:rPr>
        <w:t>Que</w:t>
      </w:r>
      <w:proofErr w:type="gramEnd"/>
      <w:r w:rsidR="006320AD" w:rsidRPr="0028464A">
        <w:rPr>
          <w:rFonts w:ascii="Arial" w:hAnsi="Arial" w:cs="Arial"/>
          <w:i/>
        </w:rPr>
        <w:t xml:space="preserve"> por lo anteriormente expuesto, </w:t>
      </w:r>
    </w:p>
    <w:p w14:paraId="32060D9A" w14:textId="77777777" w:rsidR="006320AD" w:rsidRPr="0028464A" w:rsidRDefault="006320AD" w:rsidP="003F054F">
      <w:pPr>
        <w:pStyle w:val="Prrafodelista"/>
        <w:tabs>
          <w:tab w:val="left" w:pos="495"/>
          <w:tab w:val="left" w:pos="567"/>
          <w:tab w:val="left" w:pos="930"/>
          <w:tab w:val="left" w:pos="2085"/>
        </w:tabs>
        <w:spacing w:line="276" w:lineRule="auto"/>
        <w:ind w:left="567" w:right="902"/>
        <w:jc w:val="both"/>
        <w:rPr>
          <w:rFonts w:ascii="Arial" w:hAnsi="Arial" w:cs="Arial"/>
          <w:i/>
        </w:rPr>
      </w:pPr>
    </w:p>
    <w:p w14:paraId="2D449314" w14:textId="77777777" w:rsidR="006320AD" w:rsidRPr="0028464A" w:rsidRDefault="00177F8F" w:rsidP="003F054F">
      <w:pPr>
        <w:pStyle w:val="Prrafodelista"/>
        <w:tabs>
          <w:tab w:val="left" w:pos="495"/>
          <w:tab w:val="left" w:pos="567"/>
          <w:tab w:val="left" w:pos="930"/>
          <w:tab w:val="left" w:pos="2085"/>
        </w:tabs>
        <w:spacing w:line="276" w:lineRule="auto"/>
        <w:ind w:left="567" w:right="902"/>
        <w:jc w:val="center"/>
        <w:rPr>
          <w:rFonts w:ascii="Arial" w:hAnsi="Arial" w:cs="Arial"/>
          <w:i/>
        </w:rPr>
      </w:pPr>
      <w:r w:rsidRPr="0028464A">
        <w:rPr>
          <w:rFonts w:ascii="Arial" w:hAnsi="Arial" w:cs="Arial"/>
          <w:i/>
        </w:rPr>
        <w:t>“</w:t>
      </w:r>
      <w:r w:rsidR="006320AD" w:rsidRPr="0028464A">
        <w:rPr>
          <w:rFonts w:ascii="Arial" w:hAnsi="Arial" w:cs="Arial"/>
          <w:i/>
        </w:rPr>
        <w:t>RESUELVE</w:t>
      </w:r>
    </w:p>
    <w:p w14:paraId="3ACB40B4" w14:textId="77777777" w:rsidR="006320AD" w:rsidRPr="0028464A" w:rsidRDefault="006320AD" w:rsidP="003F054F">
      <w:pPr>
        <w:pStyle w:val="Prrafodelista"/>
        <w:tabs>
          <w:tab w:val="left" w:pos="495"/>
          <w:tab w:val="left" w:pos="567"/>
          <w:tab w:val="left" w:pos="930"/>
          <w:tab w:val="left" w:pos="2085"/>
        </w:tabs>
        <w:spacing w:line="276" w:lineRule="auto"/>
        <w:ind w:left="567" w:right="902"/>
        <w:jc w:val="both"/>
        <w:rPr>
          <w:rFonts w:ascii="Arial" w:hAnsi="Arial" w:cs="Arial"/>
          <w:i/>
        </w:rPr>
      </w:pPr>
    </w:p>
    <w:p w14:paraId="227E1C73" w14:textId="77777777" w:rsidR="00BB12AD" w:rsidRPr="0028464A" w:rsidRDefault="00177F8F" w:rsidP="003F054F">
      <w:pPr>
        <w:pStyle w:val="Prrafodelista"/>
        <w:tabs>
          <w:tab w:val="left" w:pos="495"/>
          <w:tab w:val="left" w:pos="567"/>
          <w:tab w:val="left" w:pos="930"/>
          <w:tab w:val="left" w:pos="2085"/>
        </w:tabs>
        <w:spacing w:line="276" w:lineRule="auto"/>
        <w:ind w:left="567" w:right="902"/>
        <w:jc w:val="both"/>
        <w:rPr>
          <w:rFonts w:ascii="Arial" w:hAnsi="Arial" w:cs="Arial"/>
        </w:rPr>
      </w:pPr>
      <w:r w:rsidRPr="0028464A">
        <w:rPr>
          <w:rFonts w:ascii="Arial" w:hAnsi="Arial" w:cs="Arial"/>
          <w:i/>
        </w:rPr>
        <w:t>“</w:t>
      </w:r>
      <w:r w:rsidR="006320AD" w:rsidRPr="0028464A">
        <w:rPr>
          <w:rFonts w:ascii="Arial" w:hAnsi="Arial" w:cs="Arial"/>
          <w:i/>
        </w:rPr>
        <w:t>ARTÍCULO PRIMERO: Ordenar a la sociedad CABLE UNIÓN DE OCCIDENTE S.A. identificada con el Nit No. 816.003.145-3, el pago a LA COMISIÓN NACIONAL DE TELEVISIÓN de las sigu</w:t>
      </w:r>
      <w:r w:rsidR="00454668" w:rsidRPr="0028464A">
        <w:rPr>
          <w:rFonts w:ascii="Arial" w:hAnsi="Arial" w:cs="Arial"/>
          <w:i/>
        </w:rPr>
        <w:t>i</w:t>
      </w:r>
      <w:r w:rsidR="006320AD" w:rsidRPr="0028464A">
        <w:rPr>
          <w:rFonts w:ascii="Arial" w:hAnsi="Arial" w:cs="Arial"/>
          <w:i/>
        </w:rPr>
        <w:t xml:space="preserve">entes sumas: </w:t>
      </w:r>
      <w:r w:rsidR="00223819" w:rsidRPr="0028464A">
        <w:rPr>
          <w:rFonts w:ascii="Arial" w:hAnsi="Arial" w:cs="Arial"/>
          <w:b/>
          <w:i/>
        </w:rPr>
        <w:t>OCHOCIENTOS NOVENTA MILLONES NOVECIENTOS SESENTA Y OCHO MIL SEISCIENTOS CUARENTA Y SIETE PESOS M/CTE ($890’968.647,oo), por concepto del reajuste de las autoliquidaciones</w:t>
      </w:r>
      <w:r w:rsidR="00223819" w:rsidRPr="0028464A">
        <w:rPr>
          <w:rFonts w:ascii="Arial" w:hAnsi="Arial" w:cs="Arial"/>
          <w:i/>
        </w:rPr>
        <w:t xml:space="preserve"> de compensación presentadas por el concesionario, correspondientes al  </w:t>
      </w:r>
      <w:r w:rsidR="00914434" w:rsidRPr="0028464A">
        <w:rPr>
          <w:rFonts w:ascii="Arial" w:hAnsi="Arial" w:cs="Arial"/>
          <w:i/>
        </w:rPr>
        <w:t>período</w:t>
      </w:r>
      <w:r w:rsidR="00223819" w:rsidRPr="0028464A">
        <w:rPr>
          <w:rFonts w:ascii="Arial" w:hAnsi="Arial" w:cs="Arial"/>
          <w:i/>
        </w:rPr>
        <w:t xml:space="preserve"> </w:t>
      </w:r>
      <w:r w:rsidR="00106714" w:rsidRPr="0028464A">
        <w:rPr>
          <w:rFonts w:ascii="Arial" w:hAnsi="Arial" w:cs="Arial"/>
          <w:i/>
        </w:rPr>
        <w:t xml:space="preserve">comprendido entre el 1º de enero de 2000 al 30 de septiembre de 2003; </w:t>
      </w:r>
      <w:r w:rsidR="00223819" w:rsidRPr="0028464A">
        <w:rPr>
          <w:rFonts w:ascii="Arial" w:hAnsi="Arial" w:cs="Arial"/>
          <w:b/>
          <w:i/>
        </w:rPr>
        <w:t xml:space="preserve">MIL DOSCIENTOS VEINTIDOS MILLONES CIENTO CUARENTA Y OCHO MIL SEISCIENTOS NOVENTA Y SIETE PESOS M/CTE ($1.222’148.697,oo), </w:t>
      </w:r>
      <w:r w:rsidR="00106714" w:rsidRPr="0028464A">
        <w:rPr>
          <w:rFonts w:ascii="Arial" w:hAnsi="Arial" w:cs="Arial"/>
          <w:b/>
          <w:i/>
        </w:rPr>
        <w:t xml:space="preserve">por concepto de intereses moratorios causados durante el </w:t>
      </w:r>
      <w:r w:rsidR="00914434" w:rsidRPr="0028464A">
        <w:rPr>
          <w:rFonts w:ascii="Arial" w:hAnsi="Arial" w:cs="Arial"/>
          <w:b/>
          <w:i/>
        </w:rPr>
        <w:t>período</w:t>
      </w:r>
      <w:r w:rsidR="00106714" w:rsidRPr="0028464A">
        <w:rPr>
          <w:rFonts w:ascii="Arial" w:hAnsi="Arial" w:cs="Arial"/>
          <w:b/>
          <w:i/>
        </w:rPr>
        <w:t xml:space="preserve"> 1º de enero de 2000 hasta el 31 de enero de 2006</w:t>
      </w:r>
      <w:r w:rsidR="008F2BFF" w:rsidRPr="0028464A">
        <w:rPr>
          <w:rFonts w:ascii="Arial" w:hAnsi="Arial" w:cs="Arial"/>
          <w:b/>
          <w:i/>
        </w:rPr>
        <w:t>.</w:t>
      </w:r>
      <w:r w:rsidR="008F2BFF" w:rsidRPr="0028464A">
        <w:rPr>
          <w:rFonts w:ascii="Arial" w:hAnsi="Arial" w:cs="Arial"/>
          <w:i/>
        </w:rPr>
        <w:t xml:space="preserve"> Lo anterior conforme</w:t>
      </w:r>
      <w:r w:rsidR="00106714" w:rsidRPr="0028464A">
        <w:rPr>
          <w:rFonts w:ascii="Arial" w:hAnsi="Arial" w:cs="Arial"/>
          <w:i/>
        </w:rPr>
        <w:t xml:space="preserve">, la </w:t>
      </w:r>
      <w:r w:rsidR="008F2BFF" w:rsidRPr="0028464A">
        <w:rPr>
          <w:rFonts w:ascii="Arial" w:hAnsi="Arial" w:cs="Arial"/>
          <w:i/>
        </w:rPr>
        <w:t>factura No. 15538, expedida por la Comisión Nacional de Televisión, la cual forma parte integral de la presente Resolución”</w:t>
      </w:r>
      <w:r w:rsidR="00454668" w:rsidRPr="0028464A">
        <w:rPr>
          <w:rStyle w:val="Refdenotaalpie"/>
          <w:rFonts w:ascii="Arial" w:hAnsi="Arial" w:cs="Arial"/>
          <w:i/>
        </w:rPr>
        <w:footnoteReference w:id="88"/>
      </w:r>
      <w:r w:rsidR="008F2BFF" w:rsidRPr="0028464A">
        <w:rPr>
          <w:rFonts w:ascii="Arial" w:hAnsi="Arial" w:cs="Arial"/>
          <w:i/>
        </w:rPr>
        <w:t xml:space="preserve"> </w:t>
      </w:r>
      <w:r w:rsidR="00440D48" w:rsidRPr="0028464A">
        <w:rPr>
          <w:rFonts w:ascii="Arial" w:hAnsi="Arial" w:cs="Arial"/>
        </w:rPr>
        <w:t>(la negrilla no es del texto).</w:t>
      </w:r>
    </w:p>
    <w:p w14:paraId="5B162032" w14:textId="77777777" w:rsidR="0089482F" w:rsidRPr="0028464A" w:rsidRDefault="0089482F" w:rsidP="0089482F">
      <w:pPr>
        <w:pStyle w:val="Prrafodelista"/>
        <w:tabs>
          <w:tab w:val="left" w:pos="495"/>
          <w:tab w:val="left" w:pos="567"/>
          <w:tab w:val="left" w:pos="930"/>
          <w:tab w:val="left" w:pos="2085"/>
        </w:tabs>
        <w:spacing w:line="276" w:lineRule="auto"/>
        <w:ind w:left="567" w:right="902"/>
        <w:jc w:val="both"/>
        <w:rPr>
          <w:rFonts w:ascii="Arial" w:hAnsi="Arial" w:cs="Arial"/>
        </w:rPr>
      </w:pPr>
    </w:p>
    <w:p w14:paraId="7ADE15BF" w14:textId="77777777" w:rsidR="00483E19" w:rsidRPr="0028464A" w:rsidRDefault="00EC7868" w:rsidP="00483E19">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b/>
        </w:rPr>
        <w:t>8.3.</w:t>
      </w:r>
      <w:r w:rsidR="0062083D" w:rsidRPr="0028464A">
        <w:rPr>
          <w:rFonts w:ascii="Arial" w:hAnsi="Arial" w:cs="Arial"/>
          <w:b/>
        </w:rPr>
        <w:t>2.</w:t>
      </w:r>
      <w:r w:rsidR="00CA60B1" w:rsidRPr="0028464A">
        <w:rPr>
          <w:rFonts w:ascii="Arial" w:hAnsi="Arial" w:cs="Arial"/>
          <w:b/>
        </w:rPr>
        <w:t>1</w:t>
      </w:r>
      <w:r w:rsidR="00F1665F" w:rsidRPr="0028464A">
        <w:rPr>
          <w:rFonts w:ascii="Arial" w:hAnsi="Arial" w:cs="Arial"/>
          <w:b/>
        </w:rPr>
        <w:t>8</w:t>
      </w:r>
      <w:r w:rsidRPr="0028464A">
        <w:rPr>
          <w:rFonts w:ascii="Arial" w:hAnsi="Arial" w:cs="Arial"/>
          <w:b/>
        </w:rPr>
        <w:t>.</w:t>
      </w:r>
      <w:r w:rsidR="00D1596E" w:rsidRPr="0028464A">
        <w:rPr>
          <w:rFonts w:ascii="Arial" w:hAnsi="Arial" w:cs="Arial"/>
        </w:rPr>
        <w:t xml:space="preserve"> </w:t>
      </w:r>
      <w:r w:rsidR="00483E19" w:rsidRPr="0028464A">
        <w:rPr>
          <w:rFonts w:ascii="Arial" w:hAnsi="Arial" w:cs="Arial"/>
        </w:rPr>
        <w:t>Obra en el expediente la Resolución 362 del 10 de mayo de 2007, mediante la cual, en conocimiento del recurso de reposición, la CNTV confirmó en todas sus partes la Resolución No. 326 del 19 de abril de 2006, por la cual se ajustaron las liquidaciones del contrato de concesión 211 de 1999, a cargo de Cable Unión de Occidente S.A.</w:t>
      </w:r>
      <w:r w:rsidR="00483E19" w:rsidRPr="0028464A">
        <w:rPr>
          <w:rStyle w:val="Refdenotaalpie"/>
          <w:rFonts w:ascii="Arial" w:hAnsi="Arial" w:cs="Arial"/>
        </w:rPr>
        <w:footnoteReference w:id="89"/>
      </w:r>
      <w:r w:rsidR="00483E19" w:rsidRPr="0028464A">
        <w:rPr>
          <w:rFonts w:ascii="Arial" w:hAnsi="Arial" w:cs="Arial"/>
        </w:rPr>
        <w:t>.</w:t>
      </w:r>
    </w:p>
    <w:p w14:paraId="34F53CB2" w14:textId="77777777" w:rsidR="00483E19" w:rsidRPr="0028464A" w:rsidRDefault="00483E19" w:rsidP="00483E19">
      <w:pPr>
        <w:tabs>
          <w:tab w:val="left" w:pos="0"/>
        </w:tabs>
        <w:spacing w:line="360" w:lineRule="auto"/>
        <w:rPr>
          <w:rFonts w:ascii="Arial" w:hAnsi="Arial" w:cs="Arial"/>
          <w:lang w:val="es-CO"/>
        </w:rPr>
      </w:pPr>
    </w:p>
    <w:p w14:paraId="3F263954" w14:textId="77777777" w:rsidR="00CB52F3" w:rsidRPr="0028464A" w:rsidRDefault="00CB52F3" w:rsidP="00CB52F3">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 xml:space="preserve">Como conclusión, las pruebas acreditadas en el proceso arrojan elementos de juicios suficientes para desechar los argumentos de la apelante acerca de la violación al debido proceso. </w:t>
      </w:r>
    </w:p>
    <w:p w14:paraId="38721BFD" w14:textId="77777777" w:rsidR="005C2B7E" w:rsidRPr="0028464A" w:rsidRDefault="005C2B7E" w:rsidP="005C2B7E">
      <w:pPr>
        <w:spacing w:line="360" w:lineRule="auto"/>
        <w:jc w:val="both"/>
        <w:rPr>
          <w:rFonts w:ascii="Arial" w:hAnsi="Arial" w:cs="Arial"/>
          <w:b/>
          <w:lang w:val="es-CO"/>
        </w:rPr>
      </w:pPr>
    </w:p>
    <w:p w14:paraId="0CA895E6" w14:textId="77777777" w:rsidR="005C2B7E" w:rsidRPr="0028464A" w:rsidRDefault="005C2B7E" w:rsidP="005C2B7E">
      <w:pPr>
        <w:spacing w:line="360" w:lineRule="auto"/>
        <w:jc w:val="both"/>
        <w:rPr>
          <w:rFonts w:ascii="Arial" w:hAnsi="Arial" w:cs="Arial"/>
          <w:b/>
          <w:lang w:val="es-CO"/>
        </w:rPr>
      </w:pPr>
      <w:r w:rsidRPr="0028464A">
        <w:rPr>
          <w:rFonts w:ascii="Arial" w:hAnsi="Arial" w:cs="Arial"/>
          <w:b/>
          <w:lang w:val="es-CO"/>
        </w:rPr>
        <w:t xml:space="preserve">8.5. </w:t>
      </w:r>
      <w:r w:rsidR="00815264" w:rsidRPr="0028464A">
        <w:rPr>
          <w:rFonts w:ascii="Arial" w:hAnsi="Arial" w:cs="Arial"/>
          <w:b/>
          <w:lang w:val="es-CO"/>
        </w:rPr>
        <w:t>L</w:t>
      </w:r>
      <w:r w:rsidR="001B6FE2" w:rsidRPr="0028464A">
        <w:rPr>
          <w:rFonts w:ascii="Arial" w:hAnsi="Arial" w:cs="Arial"/>
          <w:b/>
          <w:lang w:val="es-CO"/>
        </w:rPr>
        <w:t>a supuesta a</w:t>
      </w:r>
      <w:r w:rsidR="0062083D" w:rsidRPr="0028464A">
        <w:rPr>
          <w:rFonts w:ascii="Arial" w:hAnsi="Arial" w:cs="Arial"/>
          <w:b/>
          <w:lang w:val="es-CO"/>
        </w:rPr>
        <w:t>plicación retroactiva</w:t>
      </w:r>
      <w:r w:rsidR="001B6FE2" w:rsidRPr="0028464A">
        <w:rPr>
          <w:rFonts w:ascii="Arial" w:hAnsi="Arial" w:cs="Arial"/>
          <w:b/>
          <w:lang w:val="es-CO"/>
        </w:rPr>
        <w:t xml:space="preserve"> de los acuerdos de la CNTV</w:t>
      </w:r>
      <w:r w:rsidR="0062083D" w:rsidRPr="0028464A">
        <w:rPr>
          <w:rFonts w:ascii="Arial" w:hAnsi="Arial" w:cs="Arial"/>
          <w:b/>
          <w:lang w:val="es-CO"/>
        </w:rPr>
        <w:t xml:space="preserve"> </w:t>
      </w:r>
    </w:p>
    <w:p w14:paraId="3A8B5BFE" w14:textId="77777777" w:rsidR="005C2B7E" w:rsidRPr="0028464A" w:rsidRDefault="005C2B7E" w:rsidP="005C2B7E">
      <w:pPr>
        <w:spacing w:line="360" w:lineRule="auto"/>
        <w:jc w:val="both"/>
        <w:rPr>
          <w:rFonts w:ascii="Arial" w:hAnsi="Arial" w:cs="Arial"/>
          <w:lang w:val="es-CO"/>
        </w:rPr>
      </w:pPr>
    </w:p>
    <w:p w14:paraId="0F54E509" w14:textId="77777777" w:rsidR="005C2B7E" w:rsidRPr="0028464A" w:rsidRDefault="005C2B7E" w:rsidP="005C2B7E">
      <w:pPr>
        <w:spacing w:line="360" w:lineRule="auto"/>
        <w:jc w:val="both"/>
        <w:rPr>
          <w:rFonts w:ascii="Arial" w:hAnsi="Arial" w:cs="Arial"/>
          <w:lang w:val="es-CO"/>
        </w:rPr>
      </w:pPr>
      <w:r w:rsidRPr="0028464A">
        <w:rPr>
          <w:rFonts w:ascii="Arial" w:hAnsi="Arial" w:cs="Arial"/>
          <w:lang w:val="es-CO"/>
        </w:rPr>
        <w:t xml:space="preserve">En relación con la </w:t>
      </w:r>
      <w:r w:rsidR="0062083D" w:rsidRPr="0028464A">
        <w:rPr>
          <w:rFonts w:ascii="Arial" w:hAnsi="Arial" w:cs="Arial"/>
          <w:lang w:val="es-CO"/>
        </w:rPr>
        <w:t xml:space="preserve">supuesta </w:t>
      </w:r>
      <w:r w:rsidRPr="0028464A">
        <w:rPr>
          <w:rFonts w:ascii="Arial" w:hAnsi="Arial" w:cs="Arial"/>
          <w:lang w:val="es-CO"/>
        </w:rPr>
        <w:t>aplicación retroactiva del Acuerdo 003 de 2005</w:t>
      </w:r>
      <w:r w:rsidRPr="0028464A">
        <w:rPr>
          <w:rStyle w:val="Refdenotaalpie"/>
          <w:rFonts w:ascii="Arial" w:hAnsi="Arial" w:cs="Arial"/>
          <w:lang w:val="es-CO"/>
        </w:rPr>
        <w:footnoteReference w:id="90"/>
      </w:r>
      <w:r w:rsidRPr="0028464A">
        <w:rPr>
          <w:rFonts w:ascii="Arial" w:hAnsi="Arial" w:cs="Arial"/>
          <w:lang w:val="es-CO"/>
        </w:rPr>
        <w:t xml:space="preserve">, afirmó la apelante que la sentencia de primera instancia </w:t>
      </w:r>
      <w:r w:rsidRPr="0028464A">
        <w:rPr>
          <w:rFonts w:ascii="Arial" w:hAnsi="Arial" w:cs="Arial"/>
          <w:i/>
          <w:lang w:val="es-CO"/>
        </w:rPr>
        <w:t>“no dijo nada y no abordó el problema de la irretroactividad que se le planteó”</w:t>
      </w:r>
      <w:r w:rsidRPr="0028464A">
        <w:rPr>
          <w:rFonts w:ascii="Arial" w:hAnsi="Arial" w:cs="Arial"/>
          <w:lang w:val="es-CO"/>
        </w:rPr>
        <w:t>.</w:t>
      </w:r>
    </w:p>
    <w:p w14:paraId="46E341DE" w14:textId="77777777" w:rsidR="005C2B7E" w:rsidRPr="0028464A" w:rsidRDefault="005C2B7E" w:rsidP="005C2B7E">
      <w:pPr>
        <w:spacing w:line="360" w:lineRule="auto"/>
        <w:jc w:val="both"/>
        <w:rPr>
          <w:rFonts w:ascii="Arial" w:hAnsi="Arial" w:cs="Arial"/>
          <w:lang w:val="es-CO"/>
        </w:rPr>
      </w:pPr>
    </w:p>
    <w:p w14:paraId="1762B2F3" w14:textId="77777777" w:rsidR="005C2B7E" w:rsidRPr="0028464A" w:rsidRDefault="005C2B7E" w:rsidP="005C2B7E">
      <w:pPr>
        <w:spacing w:line="360" w:lineRule="auto"/>
        <w:jc w:val="both"/>
        <w:rPr>
          <w:rFonts w:ascii="Arial" w:hAnsi="Arial" w:cs="Arial"/>
          <w:lang w:val="es-CO"/>
        </w:rPr>
      </w:pPr>
      <w:r w:rsidRPr="0028464A">
        <w:rPr>
          <w:rFonts w:ascii="Arial" w:hAnsi="Arial" w:cs="Arial"/>
          <w:lang w:val="es-CO"/>
        </w:rPr>
        <w:t xml:space="preserve">En la presente providencia se ha explicado que el concepto de ingresos brutos no fue aplicado de manera retroactiva, dado que existía desde el contrato mismo y que, por ello, lo que realizó la CNTV fue una interpretación sobre las normas pertinentes para determinar el valor correcto de las certificaciones que la </w:t>
      </w:r>
      <w:r w:rsidR="00815F28" w:rsidRPr="0028464A">
        <w:rPr>
          <w:rFonts w:ascii="Arial" w:hAnsi="Arial" w:cs="Arial"/>
          <w:lang w:val="es-CO"/>
        </w:rPr>
        <w:t>c</w:t>
      </w:r>
      <w:r w:rsidRPr="0028464A">
        <w:rPr>
          <w:rFonts w:ascii="Arial" w:hAnsi="Arial" w:cs="Arial"/>
          <w:lang w:val="es-CO"/>
        </w:rPr>
        <w:t>oncesionaria debía haber presentado, de conformidad con los registros contable</w:t>
      </w:r>
      <w:r w:rsidR="001B6FE2" w:rsidRPr="0028464A">
        <w:rPr>
          <w:rFonts w:ascii="Arial" w:hAnsi="Arial" w:cs="Arial"/>
          <w:lang w:val="es-CO"/>
        </w:rPr>
        <w:t>s</w:t>
      </w:r>
      <w:r w:rsidRPr="0028464A">
        <w:rPr>
          <w:rFonts w:ascii="Arial" w:hAnsi="Arial" w:cs="Arial"/>
          <w:lang w:val="es-CO"/>
        </w:rPr>
        <w:t xml:space="preserve"> de cada período. </w:t>
      </w:r>
    </w:p>
    <w:p w14:paraId="4077CAD3" w14:textId="77777777" w:rsidR="005C2B7E" w:rsidRPr="0028464A" w:rsidRDefault="005C2B7E" w:rsidP="005C2B7E">
      <w:pPr>
        <w:pStyle w:val="Prrafodelista"/>
        <w:tabs>
          <w:tab w:val="left" w:pos="0"/>
          <w:tab w:val="left" w:pos="495"/>
          <w:tab w:val="left" w:pos="930"/>
          <w:tab w:val="left" w:pos="2085"/>
        </w:tabs>
        <w:spacing w:line="360" w:lineRule="auto"/>
        <w:ind w:left="0"/>
        <w:jc w:val="both"/>
        <w:rPr>
          <w:rFonts w:ascii="Arial" w:hAnsi="Arial" w:cs="Arial"/>
        </w:rPr>
      </w:pPr>
    </w:p>
    <w:p w14:paraId="4EACE37B" w14:textId="77777777" w:rsidR="005C2B7E" w:rsidRPr="0028464A" w:rsidRDefault="001B6FE2" w:rsidP="005C2B7E">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En cuanto hace relación con los intereses, d</w:t>
      </w:r>
      <w:r w:rsidR="005C2B7E" w:rsidRPr="0028464A">
        <w:rPr>
          <w:rFonts w:ascii="Arial" w:hAnsi="Arial" w:cs="Arial"/>
        </w:rPr>
        <w:t>e manera específica</w:t>
      </w:r>
      <w:r w:rsidR="00B55E66" w:rsidRPr="0028464A">
        <w:rPr>
          <w:rFonts w:ascii="Arial" w:hAnsi="Arial" w:cs="Arial"/>
        </w:rPr>
        <w:t>,</w:t>
      </w:r>
      <w:r w:rsidR="005C2B7E" w:rsidRPr="0028464A">
        <w:rPr>
          <w:rFonts w:ascii="Arial" w:hAnsi="Arial" w:cs="Arial"/>
        </w:rPr>
        <w:t xml:space="preserve"> en la cláusula octava del contrato de concesión se determinó que el no pago del valor de la compensación “</w:t>
      </w:r>
      <w:r w:rsidR="005C2B7E" w:rsidRPr="0028464A">
        <w:rPr>
          <w:rFonts w:ascii="Arial" w:hAnsi="Arial" w:cs="Arial"/>
          <w:i/>
        </w:rPr>
        <w:t>causará a favor de la Comisión Nacional de Televisión la tasa máxima de interés moratorio certificada por la Superintendencia Bancaria”</w:t>
      </w:r>
      <w:r w:rsidR="005C2B7E" w:rsidRPr="0028464A">
        <w:rPr>
          <w:rStyle w:val="Refdenotaalpie"/>
          <w:rFonts w:ascii="Arial" w:hAnsi="Arial" w:cs="Arial"/>
        </w:rPr>
        <w:footnoteReference w:id="91"/>
      </w:r>
      <w:r w:rsidR="005C2B7E" w:rsidRPr="0028464A">
        <w:rPr>
          <w:rFonts w:ascii="Arial" w:hAnsi="Arial" w:cs="Arial"/>
        </w:rPr>
        <w:t>.</w:t>
      </w:r>
    </w:p>
    <w:p w14:paraId="599FD5ED" w14:textId="77777777" w:rsidR="005C2B7E" w:rsidRPr="0028464A" w:rsidRDefault="005C2B7E" w:rsidP="005C2B7E">
      <w:pPr>
        <w:pStyle w:val="Prrafodelista"/>
        <w:tabs>
          <w:tab w:val="left" w:pos="0"/>
          <w:tab w:val="left" w:pos="495"/>
          <w:tab w:val="left" w:pos="930"/>
          <w:tab w:val="left" w:pos="2085"/>
        </w:tabs>
        <w:spacing w:line="360" w:lineRule="auto"/>
        <w:ind w:left="0"/>
        <w:jc w:val="both"/>
        <w:rPr>
          <w:rFonts w:ascii="Arial" w:hAnsi="Arial" w:cs="Arial"/>
        </w:rPr>
      </w:pPr>
    </w:p>
    <w:p w14:paraId="63DEC2AE" w14:textId="77777777" w:rsidR="005C2B7E" w:rsidRPr="0028464A" w:rsidRDefault="005C2B7E" w:rsidP="005C2B7E">
      <w:pPr>
        <w:pStyle w:val="Prrafodelista"/>
        <w:tabs>
          <w:tab w:val="left" w:pos="0"/>
          <w:tab w:val="left" w:pos="495"/>
          <w:tab w:val="left" w:pos="930"/>
          <w:tab w:val="left" w:pos="2085"/>
        </w:tabs>
        <w:spacing w:line="360" w:lineRule="auto"/>
        <w:ind w:left="0"/>
        <w:jc w:val="both"/>
        <w:rPr>
          <w:rFonts w:ascii="Arial" w:hAnsi="Arial" w:cs="Arial"/>
        </w:rPr>
      </w:pPr>
      <w:r w:rsidRPr="0028464A">
        <w:rPr>
          <w:rFonts w:ascii="Arial" w:hAnsi="Arial" w:cs="Arial"/>
        </w:rPr>
        <w:t xml:space="preserve">Mediante otrosí No. 1 de 5 de junio de 2002, se modificó la tarifa de compensación al 7.5% de los ingresos brutos, de conformidad con lo previsto en el Acuerdo 003 de 2001. En materia de intereses, dicho acuerdo vino a reiterar lo pactado entre las partes, es decir que </w:t>
      </w:r>
      <w:r w:rsidRPr="0028464A">
        <w:rPr>
          <w:rFonts w:ascii="Arial" w:hAnsi="Arial" w:cs="Arial"/>
          <w:i/>
        </w:rPr>
        <w:t>“L[l]a no cancelación del valor de la compensación dentro del plazo señalado, causará a favor de la Comisión Nacional de Televisión la tasa máxima de interés moratorio certificada por la Superintendencia Bancaria”.</w:t>
      </w:r>
    </w:p>
    <w:p w14:paraId="73DF8864" w14:textId="77777777" w:rsidR="005C2B7E" w:rsidRPr="0028464A" w:rsidRDefault="005C2B7E" w:rsidP="005C2B7E">
      <w:pPr>
        <w:spacing w:line="360" w:lineRule="auto"/>
        <w:rPr>
          <w:rFonts w:ascii="Arial" w:hAnsi="Arial" w:cs="Arial"/>
        </w:rPr>
      </w:pPr>
    </w:p>
    <w:p w14:paraId="618055D8" w14:textId="77777777" w:rsidR="00651646" w:rsidRPr="0028464A" w:rsidRDefault="005C2B7E" w:rsidP="005C2B7E">
      <w:pPr>
        <w:spacing w:line="360" w:lineRule="auto"/>
        <w:jc w:val="both"/>
        <w:rPr>
          <w:rFonts w:ascii="Arial" w:hAnsi="Arial" w:cs="Arial"/>
          <w:lang w:val="es-CO"/>
        </w:rPr>
      </w:pPr>
      <w:r w:rsidRPr="0028464A">
        <w:rPr>
          <w:rFonts w:ascii="Arial" w:hAnsi="Arial" w:cs="Arial"/>
          <w:lang w:val="es-CO"/>
        </w:rPr>
        <w:t>Como consecuencia, teniendo en cuenta que los intereses de mora estaban pactados y que la demandante no cuestionó las fechas de corte ni las tasas aplicables</w:t>
      </w:r>
      <w:r w:rsidR="00B55E66" w:rsidRPr="0028464A">
        <w:rPr>
          <w:rStyle w:val="Refdenotaalpie"/>
          <w:rFonts w:ascii="Arial" w:hAnsi="Arial" w:cs="Arial"/>
          <w:lang w:val="es-CO"/>
        </w:rPr>
        <w:footnoteReference w:id="92"/>
      </w:r>
      <w:r w:rsidRPr="0028464A">
        <w:rPr>
          <w:rFonts w:ascii="Arial" w:hAnsi="Arial" w:cs="Arial"/>
          <w:lang w:val="es-CO"/>
        </w:rPr>
        <w:t xml:space="preserve">, la Sala </w:t>
      </w:r>
      <w:r w:rsidR="001B6FE2" w:rsidRPr="0028464A">
        <w:rPr>
          <w:rFonts w:ascii="Arial" w:hAnsi="Arial" w:cs="Arial"/>
          <w:lang w:val="es-CO"/>
        </w:rPr>
        <w:t xml:space="preserve">reafirma que no </w:t>
      </w:r>
      <w:r w:rsidR="00651646" w:rsidRPr="0028464A">
        <w:rPr>
          <w:rFonts w:ascii="Arial" w:hAnsi="Arial" w:cs="Arial"/>
          <w:lang w:val="es-CO"/>
        </w:rPr>
        <w:t xml:space="preserve">se presentó una aplicación retroactiva de los acuerdos de la CNTV. </w:t>
      </w:r>
    </w:p>
    <w:p w14:paraId="136A2081" w14:textId="77777777" w:rsidR="009310AF" w:rsidRPr="0028464A" w:rsidRDefault="009310AF" w:rsidP="00A843A9">
      <w:pPr>
        <w:spacing w:line="360" w:lineRule="auto"/>
        <w:jc w:val="both"/>
        <w:rPr>
          <w:rFonts w:ascii="Arial" w:hAnsi="Arial" w:cs="Arial"/>
        </w:rPr>
      </w:pPr>
    </w:p>
    <w:p w14:paraId="696DB0F4" w14:textId="77777777" w:rsidR="00A843A9" w:rsidRPr="0028464A" w:rsidRDefault="00A843A9" w:rsidP="00A843A9">
      <w:pPr>
        <w:spacing w:line="360" w:lineRule="auto"/>
        <w:jc w:val="both"/>
        <w:rPr>
          <w:rFonts w:ascii="Arial" w:hAnsi="Arial" w:cs="Arial"/>
        </w:rPr>
      </w:pPr>
      <w:r w:rsidRPr="0028464A">
        <w:rPr>
          <w:rFonts w:ascii="Arial" w:hAnsi="Arial" w:cs="Arial"/>
        </w:rPr>
        <w:lastRenderedPageBreak/>
        <w:t xml:space="preserve">Finalmente se observa que la posibilidad de la liquidación oficial estaba prevista desde el Acuerdo 003 de 2001, anterior al proceso de auditoría y al auto de apertura de cargos proferido el 3 de enero de 2005. </w:t>
      </w:r>
    </w:p>
    <w:p w14:paraId="302A7468" w14:textId="77777777" w:rsidR="00CB52F3" w:rsidRPr="0028464A" w:rsidRDefault="00CB52F3" w:rsidP="00483E19">
      <w:pPr>
        <w:tabs>
          <w:tab w:val="left" w:pos="0"/>
        </w:tabs>
        <w:spacing w:line="360" w:lineRule="auto"/>
        <w:rPr>
          <w:rFonts w:ascii="Arial" w:hAnsi="Arial" w:cs="Arial"/>
          <w:lang w:val="es-CO"/>
        </w:rPr>
      </w:pPr>
    </w:p>
    <w:p w14:paraId="67C0859B" w14:textId="77777777" w:rsidR="009310AF" w:rsidRPr="0028464A" w:rsidRDefault="009310AF" w:rsidP="00483E19">
      <w:pPr>
        <w:tabs>
          <w:tab w:val="left" w:pos="0"/>
        </w:tabs>
        <w:spacing w:line="360" w:lineRule="auto"/>
        <w:rPr>
          <w:rFonts w:ascii="Arial" w:hAnsi="Arial" w:cs="Arial"/>
          <w:lang w:val="es-CO"/>
        </w:rPr>
      </w:pPr>
    </w:p>
    <w:p w14:paraId="5FD2849E" w14:textId="77777777" w:rsidR="009310AF" w:rsidRPr="0028464A" w:rsidRDefault="009310AF" w:rsidP="00483E19">
      <w:pPr>
        <w:tabs>
          <w:tab w:val="left" w:pos="0"/>
        </w:tabs>
        <w:spacing w:line="360" w:lineRule="auto"/>
        <w:rPr>
          <w:rFonts w:ascii="Arial" w:hAnsi="Arial" w:cs="Arial"/>
          <w:lang w:val="es-CO"/>
        </w:rPr>
      </w:pPr>
    </w:p>
    <w:p w14:paraId="2A367E29" w14:textId="77777777" w:rsidR="00CA60B1" w:rsidRPr="0028464A" w:rsidRDefault="00ED3A65" w:rsidP="00CA60B1">
      <w:pPr>
        <w:spacing w:line="360" w:lineRule="auto"/>
        <w:jc w:val="both"/>
        <w:rPr>
          <w:rFonts w:ascii="Arial" w:hAnsi="Arial" w:cs="Arial"/>
          <w:b/>
        </w:rPr>
      </w:pPr>
      <w:r w:rsidRPr="0028464A">
        <w:rPr>
          <w:rFonts w:ascii="Arial" w:hAnsi="Arial" w:cs="Arial"/>
          <w:b/>
        </w:rPr>
        <w:t>8.</w:t>
      </w:r>
      <w:r w:rsidR="005C2B7E" w:rsidRPr="0028464A">
        <w:rPr>
          <w:rFonts w:ascii="Arial" w:hAnsi="Arial" w:cs="Arial"/>
          <w:b/>
        </w:rPr>
        <w:t>6</w:t>
      </w:r>
      <w:r w:rsidRPr="0028464A">
        <w:rPr>
          <w:rFonts w:ascii="Arial" w:hAnsi="Arial" w:cs="Arial"/>
          <w:b/>
        </w:rPr>
        <w:t>. Resumen de l</w:t>
      </w:r>
      <w:r w:rsidR="0046645A" w:rsidRPr="0028464A">
        <w:rPr>
          <w:rFonts w:ascii="Arial" w:hAnsi="Arial" w:cs="Arial"/>
          <w:b/>
        </w:rPr>
        <w:t xml:space="preserve">o que </w:t>
      </w:r>
      <w:r w:rsidRPr="0028464A">
        <w:rPr>
          <w:rFonts w:ascii="Arial" w:hAnsi="Arial" w:cs="Arial"/>
          <w:b/>
        </w:rPr>
        <w:t xml:space="preserve">se resuelve </w:t>
      </w:r>
      <w:r w:rsidR="0046645A" w:rsidRPr="0028464A">
        <w:rPr>
          <w:rFonts w:ascii="Arial" w:hAnsi="Arial" w:cs="Arial"/>
          <w:b/>
        </w:rPr>
        <w:t xml:space="preserve">en torno de </w:t>
      </w:r>
      <w:r w:rsidRPr="0028464A">
        <w:rPr>
          <w:rFonts w:ascii="Arial" w:hAnsi="Arial" w:cs="Arial"/>
          <w:b/>
        </w:rPr>
        <w:t>los cargos de la apelación</w:t>
      </w:r>
    </w:p>
    <w:p w14:paraId="0792BFCB" w14:textId="77777777" w:rsidR="00ED3A65" w:rsidRPr="0028464A" w:rsidRDefault="00ED3A65" w:rsidP="00CA60B1">
      <w:pPr>
        <w:spacing w:line="360" w:lineRule="auto"/>
        <w:jc w:val="both"/>
        <w:rPr>
          <w:rFonts w:ascii="Arial" w:hAnsi="Arial" w:cs="Arial"/>
          <w:b/>
        </w:rPr>
      </w:pPr>
    </w:p>
    <w:p w14:paraId="23D47A82" w14:textId="77777777" w:rsidR="00A134BB" w:rsidRPr="0028464A" w:rsidRDefault="00ED3A65" w:rsidP="00CA60B1">
      <w:pPr>
        <w:spacing w:line="360" w:lineRule="auto"/>
        <w:jc w:val="both"/>
        <w:rPr>
          <w:rFonts w:ascii="Arial" w:hAnsi="Arial" w:cs="Arial"/>
        </w:rPr>
      </w:pPr>
      <w:r w:rsidRPr="0028464A">
        <w:rPr>
          <w:rFonts w:ascii="Arial" w:hAnsi="Arial" w:cs="Arial"/>
          <w:b/>
        </w:rPr>
        <w:t xml:space="preserve">i) </w:t>
      </w:r>
      <w:r w:rsidRPr="0028464A">
        <w:rPr>
          <w:rFonts w:ascii="Arial" w:hAnsi="Arial" w:cs="Arial"/>
        </w:rPr>
        <w:t>Acerca del concepto de los ingresos brutos, no procede el cargo de que no había disposic</w:t>
      </w:r>
      <w:r w:rsidR="00A134BB" w:rsidRPr="0028464A">
        <w:rPr>
          <w:rFonts w:ascii="Arial" w:hAnsi="Arial" w:cs="Arial"/>
        </w:rPr>
        <w:t>i</w:t>
      </w:r>
      <w:r w:rsidRPr="0028464A">
        <w:rPr>
          <w:rFonts w:ascii="Arial" w:hAnsi="Arial" w:cs="Arial"/>
        </w:rPr>
        <w:t>ón aplicable</w:t>
      </w:r>
      <w:r w:rsidR="00A134BB" w:rsidRPr="0028464A">
        <w:rPr>
          <w:rFonts w:ascii="Arial" w:hAnsi="Arial" w:cs="Arial"/>
        </w:rPr>
        <w:t>.</w:t>
      </w:r>
    </w:p>
    <w:p w14:paraId="296C83B3" w14:textId="77777777" w:rsidR="00A134BB" w:rsidRPr="0028464A" w:rsidRDefault="00A134BB" w:rsidP="00CA60B1">
      <w:pPr>
        <w:spacing w:line="360" w:lineRule="auto"/>
        <w:jc w:val="both"/>
        <w:rPr>
          <w:rFonts w:ascii="Arial" w:hAnsi="Arial" w:cs="Arial"/>
          <w:b/>
        </w:rPr>
      </w:pPr>
    </w:p>
    <w:p w14:paraId="430545E4" w14:textId="77777777" w:rsidR="00352767" w:rsidRPr="0028464A" w:rsidRDefault="00A134BB" w:rsidP="00CA60B1">
      <w:pPr>
        <w:spacing w:line="360" w:lineRule="auto"/>
        <w:jc w:val="both"/>
        <w:rPr>
          <w:rFonts w:ascii="Arial" w:hAnsi="Arial" w:cs="Arial"/>
        </w:rPr>
      </w:pPr>
      <w:r w:rsidRPr="0028464A">
        <w:rPr>
          <w:rFonts w:ascii="Arial" w:hAnsi="Arial" w:cs="Arial"/>
          <w:b/>
        </w:rPr>
        <w:t xml:space="preserve">ii) </w:t>
      </w:r>
      <w:r w:rsidRPr="0028464A">
        <w:rPr>
          <w:rFonts w:ascii="Arial" w:hAnsi="Arial" w:cs="Arial"/>
        </w:rPr>
        <w:t xml:space="preserve">En relación con la </w:t>
      </w:r>
      <w:r w:rsidR="00651646" w:rsidRPr="0028464A">
        <w:rPr>
          <w:rFonts w:ascii="Arial" w:hAnsi="Arial" w:cs="Arial"/>
        </w:rPr>
        <w:t xml:space="preserve">supuesta </w:t>
      </w:r>
      <w:r w:rsidRPr="0028464A">
        <w:rPr>
          <w:rFonts w:ascii="Arial" w:hAnsi="Arial" w:cs="Arial"/>
        </w:rPr>
        <w:t>aplicación retroactiva del Acuerdo 003 de 2005, se concluy</w:t>
      </w:r>
      <w:r w:rsidR="00E125A6" w:rsidRPr="0028464A">
        <w:rPr>
          <w:rFonts w:ascii="Arial" w:hAnsi="Arial" w:cs="Arial"/>
        </w:rPr>
        <w:t>e</w:t>
      </w:r>
      <w:r w:rsidRPr="0028464A">
        <w:rPr>
          <w:rFonts w:ascii="Arial" w:hAnsi="Arial" w:cs="Arial"/>
        </w:rPr>
        <w:t xml:space="preserve"> que no proced</w:t>
      </w:r>
      <w:r w:rsidR="00E125A6" w:rsidRPr="0028464A">
        <w:rPr>
          <w:rFonts w:ascii="Arial" w:hAnsi="Arial" w:cs="Arial"/>
        </w:rPr>
        <w:t>e</w:t>
      </w:r>
      <w:r w:rsidRPr="0028464A">
        <w:rPr>
          <w:rFonts w:ascii="Arial" w:hAnsi="Arial" w:cs="Arial"/>
        </w:rPr>
        <w:t xml:space="preserve"> el cargo, toda vez que el concepto de ingresos brutos se encontró debidamente soportada en </w:t>
      </w:r>
      <w:r w:rsidR="00651646" w:rsidRPr="0028464A">
        <w:rPr>
          <w:rFonts w:ascii="Arial" w:hAnsi="Arial" w:cs="Arial"/>
        </w:rPr>
        <w:t xml:space="preserve">la contabilidad de la demandante, en </w:t>
      </w:r>
      <w:r w:rsidRPr="0028464A">
        <w:rPr>
          <w:rFonts w:ascii="Arial" w:hAnsi="Arial" w:cs="Arial"/>
        </w:rPr>
        <w:t xml:space="preserve">el informe de auditoría y en las disposiciones </w:t>
      </w:r>
      <w:r w:rsidR="001E5DD5" w:rsidRPr="0028464A">
        <w:rPr>
          <w:rFonts w:ascii="Arial" w:hAnsi="Arial" w:cs="Arial"/>
        </w:rPr>
        <w:t xml:space="preserve">y reglas de los </w:t>
      </w:r>
      <w:r w:rsidR="00E125A6" w:rsidRPr="0028464A">
        <w:rPr>
          <w:rFonts w:ascii="Arial" w:hAnsi="Arial" w:cs="Arial"/>
        </w:rPr>
        <w:t>D</w:t>
      </w:r>
      <w:r w:rsidRPr="0028464A">
        <w:rPr>
          <w:rFonts w:ascii="Arial" w:hAnsi="Arial" w:cs="Arial"/>
        </w:rPr>
        <w:t>ecreto</w:t>
      </w:r>
      <w:r w:rsidR="001E5DD5" w:rsidRPr="0028464A">
        <w:rPr>
          <w:rFonts w:ascii="Arial" w:hAnsi="Arial" w:cs="Arial"/>
        </w:rPr>
        <w:t>s</w:t>
      </w:r>
      <w:r w:rsidRPr="0028464A">
        <w:rPr>
          <w:rFonts w:ascii="Arial" w:hAnsi="Arial" w:cs="Arial"/>
        </w:rPr>
        <w:t xml:space="preserve"> 2649 </w:t>
      </w:r>
      <w:r w:rsidR="001E5DD5" w:rsidRPr="0028464A">
        <w:rPr>
          <w:rFonts w:ascii="Arial" w:hAnsi="Arial" w:cs="Arial"/>
        </w:rPr>
        <w:t xml:space="preserve">y 2650 </w:t>
      </w:r>
      <w:r w:rsidRPr="0028464A">
        <w:rPr>
          <w:rFonts w:ascii="Arial" w:hAnsi="Arial" w:cs="Arial"/>
        </w:rPr>
        <w:t xml:space="preserve">de 1993, de manera que la orden de pago no se fundó en </w:t>
      </w:r>
      <w:proofErr w:type="gramStart"/>
      <w:r w:rsidRPr="0028464A">
        <w:rPr>
          <w:rFonts w:ascii="Arial" w:hAnsi="Arial" w:cs="Arial"/>
        </w:rPr>
        <w:t>un aplicación retroactiva</w:t>
      </w:r>
      <w:proofErr w:type="gramEnd"/>
      <w:r w:rsidRPr="0028464A">
        <w:rPr>
          <w:rFonts w:ascii="Arial" w:hAnsi="Arial" w:cs="Arial"/>
        </w:rPr>
        <w:t xml:space="preserve"> del referido Acuerdo 003</w:t>
      </w:r>
      <w:r w:rsidR="00E125A6" w:rsidRPr="0028464A">
        <w:rPr>
          <w:rFonts w:ascii="Arial" w:hAnsi="Arial" w:cs="Arial"/>
        </w:rPr>
        <w:t xml:space="preserve"> de 2005</w:t>
      </w:r>
      <w:r w:rsidRPr="0028464A">
        <w:rPr>
          <w:rFonts w:ascii="Arial" w:hAnsi="Arial" w:cs="Arial"/>
        </w:rPr>
        <w:t>.</w:t>
      </w:r>
      <w:r w:rsidR="00F420DD" w:rsidRPr="0028464A">
        <w:rPr>
          <w:rFonts w:ascii="Arial" w:hAnsi="Arial" w:cs="Arial"/>
        </w:rPr>
        <w:t xml:space="preserve"> </w:t>
      </w:r>
    </w:p>
    <w:p w14:paraId="3C5709D4" w14:textId="77777777" w:rsidR="00F27284" w:rsidRPr="0028464A" w:rsidRDefault="00F27284" w:rsidP="00CA60B1">
      <w:pPr>
        <w:spacing w:line="360" w:lineRule="auto"/>
        <w:jc w:val="both"/>
        <w:rPr>
          <w:rFonts w:ascii="Arial" w:hAnsi="Arial" w:cs="Arial"/>
        </w:rPr>
      </w:pPr>
    </w:p>
    <w:p w14:paraId="7220E739" w14:textId="77777777" w:rsidR="0011700F" w:rsidRPr="0028464A" w:rsidRDefault="0011700F" w:rsidP="00B3444D">
      <w:pPr>
        <w:spacing w:line="360" w:lineRule="auto"/>
        <w:jc w:val="both"/>
        <w:rPr>
          <w:rFonts w:ascii="Arial" w:hAnsi="Arial" w:cs="Arial"/>
          <w:b/>
        </w:rPr>
      </w:pPr>
      <w:r w:rsidRPr="0028464A">
        <w:rPr>
          <w:rFonts w:ascii="Arial" w:hAnsi="Arial" w:cs="Arial"/>
          <w:b/>
        </w:rPr>
        <w:t>9.</w:t>
      </w:r>
      <w:r w:rsidRPr="0028464A">
        <w:rPr>
          <w:rFonts w:ascii="Arial" w:hAnsi="Arial" w:cs="Arial"/>
          <w:b/>
        </w:rPr>
        <w:tab/>
        <w:t>Costas</w:t>
      </w:r>
    </w:p>
    <w:p w14:paraId="73537468" w14:textId="77777777" w:rsidR="0011700F" w:rsidRPr="0028464A" w:rsidRDefault="0011700F" w:rsidP="00B3444D">
      <w:pPr>
        <w:spacing w:line="360" w:lineRule="auto"/>
        <w:jc w:val="both"/>
        <w:rPr>
          <w:rFonts w:ascii="Arial" w:hAnsi="Arial" w:cs="Arial"/>
          <w:bCs/>
        </w:rPr>
      </w:pPr>
    </w:p>
    <w:p w14:paraId="63A5BFFA" w14:textId="77777777" w:rsidR="0011700F" w:rsidRPr="0028464A" w:rsidRDefault="00B3444D" w:rsidP="00B3444D">
      <w:pPr>
        <w:spacing w:line="360" w:lineRule="auto"/>
        <w:jc w:val="both"/>
        <w:rPr>
          <w:rFonts w:ascii="Arial" w:hAnsi="Arial" w:cs="Arial"/>
          <w:bCs/>
        </w:rPr>
      </w:pPr>
      <w:r w:rsidRPr="0028464A">
        <w:rPr>
          <w:rFonts w:ascii="Arial" w:hAnsi="Arial" w:cs="Arial"/>
          <w:bCs/>
        </w:rPr>
        <w:t xml:space="preserve">En materia de costas, para el presente proceso aplica </w:t>
      </w:r>
      <w:r w:rsidR="0011700F" w:rsidRPr="0028464A">
        <w:rPr>
          <w:rFonts w:ascii="Arial" w:hAnsi="Arial" w:cs="Arial"/>
          <w:bCs/>
        </w:rPr>
        <w:t xml:space="preserve">el artículo 55 de la Ley 446 de 1998 </w:t>
      </w:r>
      <w:r w:rsidRPr="0028464A">
        <w:rPr>
          <w:rFonts w:ascii="Arial" w:hAnsi="Arial" w:cs="Arial"/>
          <w:bCs/>
        </w:rPr>
        <w:t xml:space="preserve">el cual </w:t>
      </w:r>
      <w:r w:rsidR="0011700F" w:rsidRPr="0028464A">
        <w:rPr>
          <w:rFonts w:ascii="Arial" w:hAnsi="Arial" w:cs="Arial"/>
          <w:bCs/>
        </w:rPr>
        <w:t xml:space="preserve">indica que sólo hay lugar a </w:t>
      </w:r>
      <w:r w:rsidR="00440D48" w:rsidRPr="0028464A">
        <w:rPr>
          <w:rFonts w:ascii="Arial" w:hAnsi="Arial" w:cs="Arial"/>
          <w:bCs/>
        </w:rPr>
        <w:t>su</w:t>
      </w:r>
      <w:r w:rsidR="0011700F" w:rsidRPr="0028464A">
        <w:rPr>
          <w:rFonts w:ascii="Arial" w:hAnsi="Arial" w:cs="Arial"/>
          <w:bCs/>
        </w:rPr>
        <w:t xml:space="preserve"> imposición </w:t>
      </w:r>
      <w:r w:rsidRPr="0028464A">
        <w:rPr>
          <w:rFonts w:ascii="Arial" w:hAnsi="Arial" w:cs="Arial"/>
          <w:bCs/>
        </w:rPr>
        <w:t>acuerdo con la conducta de las partes y</w:t>
      </w:r>
      <w:r w:rsidR="00440D48" w:rsidRPr="0028464A">
        <w:rPr>
          <w:rFonts w:ascii="Arial" w:hAnsi="Arial" w:cs="Arial"/>
          <w:bCs/>
        </w:rPr>
        <w:t>, en</w:t>
      </w:r>
      <w:r w:rsidRPr="0028464A">
        <w:rPr>
          <w:rFonts w:ascii="Arial" w:hAnsi="Arial" w:cs="Arial"/>
          <w:bCs/>
        </w:rPr>
        <w:t xml:space="preserve"> este caso</w:t>
      </w:r>
      <w:r w:rsidR="00440D48" w:rsidRPr="0028464A">
        <w:rPr>
          <w:rFonts w:ascii="Arial" w:hAnsi="Arial" w:cs="Arial"/>
          <w:bCs/>
        </w:rPr>
        <w:t>,</w:t>
      </w:r>
      <w:r w:rsidRPr="0028464A">
        <w:rPr>
          <w:rFonts w:ascii="Arial" w:hAnsi="Arial" w:cs="Arial"/>
          <w:bCs/>
        </w:rPr>
        <w:t xml:space="preserve"> se advierte que ninguna de ellas obró </w:t>
      </w:r>
      <w:r w:rsidR="0011700F" w:rsidRPr="0028464A">
        <w:rPr>
          <w:rFonts w:ascii="Arial" w:hAnsi="Arial" w:cs="Arial"/>
          <w:bCs/>
        </w:rPr>
        <w:t>temerariamente</w:t>
      </w:r>
      <w:r w:rsidRPr="0028464A">
        <w:rPr>
          <w:rFonts w:ascii="Arial" w:hAnsi="Arial" w:cs="Arial"/>
          <w:bCs/>
        </w:rPr>
        <w:t xml:space="preserve">, por lo cual </w:t>
      </w:r>
      <w:r w:rsidR="0011700F" w:rsidRPr="0028464A">
        <w:rPr>
          <w:rFonts w:ascii="Arial" w:hAnsi="Arial" w:cs="Arial"/>
          <w:bCs/>
        </w:rPr>
        <w:t xml:space="preserve">no habrá lugar a </w:t>
      </w:r>
      <w:r w:rsidR="00440D48" w:rsidRPr="0028464A">
        <w:rPr>
          <w:rFonts w:ascii="Arial" w:hAnsi="Arial" w:cs="Arial"/>
          <w:bCs/>
        </w:rPr>
        <w:t>condena en costas.</w:t>
      </w:r>
    </w:p>
    <w:p w14:paraId="68C2BFF2" w14:textId="77777777" w:rsidR="0011700F" w:rsidRPr="0028464A" w:rsidRDefault="0011700F" w:rsidP="00B3444D">
      <w:pPr>
        <w:pStyle w:val="Textoindependiente22"/>
        <w:numPr>
          <w:ilvl w:val="12"/>
          <w:numId w:val="0"/>
        </w:numPr>
        <w:overflowPunct/>
        <w:autoSpaceDE/>
        <w:autoSpaceDN/>
        <w:adjustRightInd/>
        <w:textAlignment w:val="auto"/>
        <w:rPr>
          <w:rFonts w:cs="Arial"/>
          <w:szCs w:val="24"/>
        </w:rPr>
      </w:pPr>
    </w:p>
    <w:p w14:paraId="124A96DC" w14:textId="77777777" w:rsidR="0011700F" w:rsidRPr="0028464A" w:rsidRDefault="0011700F" w:rsidP="0011700F">
      <w:pPr>
        <w:pStyle w:val="Textoindependiente22"/>
        <w:numPr>
          <w:ilvl w:val="12"/>
          <w:numId w:val="0"/>
        </w:numPr>
        <w:overflowPunct/>
        <w:autoSpaceDE/>
        <w:autoSpaceDN/>
        <w:adjustRightInd/>
        <w:textAlignment w:val="auto"/>
        <w:rPr>
          <w:rFonts w:cs="Arial"/>
          <w:szCs w:val="24"/>
        </w:rPr>
      </w:pPr>
      <w:r w:rsidRPr="0028464A">
        <w:rPr>
          <w:rFonts w:cs="Arial"/>
          <w:szCs w:val="24"/>
        </w:rPr>
        <w:t>En mérito de lo expuesto, el Consejo de Estado, en Sala de lo Contencioso Administrativo, Sección Tercera, Subsección A, administrando justicia en nombre de la República de Colombia y por autoridad de la ley</w:t>
      </w:r>
      <w:r w:rsidR="00D1596E" w:rsidRPr="0028464A">
        <w:rPr>
          <w:rFonts w:cs="Arial"/>
          <w:szCs w:val="24"/>
        </w:rPr>
        <w:t>,</w:t>
      </w:r>
    </w:p>
    <w:p w14:paraId="528A37A2" w14:textId="77777777" w:rsidR="00E85452" w:rsidRPr="0028464A" w:rsidRDefault="00E85452" w:rsidP="0011700F">
      <w:pPr>
        <w:pStyle w:val="Textoindependiente22"/>
        <w:numPr>
          <w:ilvl w:val="12"/>
          <w:numId w:val="0"/>
        </w:numPr>
        <w:overflowPunct/>
        <w:autoSpaceDE/>
        <w:autoSpaceDN/>
        <w:adjustRightInd/>
        <w:textAlignment w:val="auto"/>
        <w:rPr>
          <w:rFonts w:cs="Arial"/>
          <w:szCs w:val="24"/>
        </w:rPr>
      </w:pPr>
    </w:p>
    <w:p w14:paraId="1B852728" w14:textId="77777777" w:rsidR="00F27284" w:rsidRPr="0028464A" w:rsidRDefault="00F27284" w:rsidP="0011700F">
      <w:pPr>
        <w:pStyle w:val="Textoindependiente22"/>
        <w:numPr>
          <w:ilvl w:val="12"/>
          <w:numId w:val="0"/>
        </w:numPr>
        <w:overflowPunct/>
        <w:autoSpaceDE/>
        <w:autoSpaceDN/>
        <w:adjustRightInd/>
        <w:textAlignment w:val="auto"/>
        <w:rPr>
          <w:rFonts w:cs="Arial"/>
          <w:szCs w:val="24"/>
        </w:rPr>
      </w:pPr>
    </w:p>
    <w:p w14:paraId="5E3BF32F" w14:textId="77777777" w:rsidR="0011700F" w:rsidRPr="0028464A" w:rsidRDefault="0011700F" w:rsidP="00B3444D">
      <w:pPr>
        <w:pStyle w:val="Ttulo5"/>
        <w:spacing w:line="360" w:lineRule="auto"/>
        <w:ind w:right="946"/>
        <w:jc w:val="center"/>
        <w:rPr>
          <w:rFonts w:ascii="Arial" w:hAnsi="Arial" w:cs="Arial"/>
          <w:bCs w:val="0"/>
          <w:i w:val="0"/>
          <w:sz w:val="24"/>
          <w:szCs w:val="24"/>
        </w:rPr>
      </w:pPr>
      <w:r w:rsidRPr="0028464A">
        <w:rPr>
          <w:rFonts w:ascii="Arial" w:hAnsi="Arial" w:cs="Arial"/>
          <w:i w:val="0"/>
          <w:sz w:val="24"/>
          <w:szCs w:val="24"/>
        </w:rPr>
        <w:t>F A L L A</w:t>
      </w:r>
    </w:p>
    <w:p w14:paraId="3CED411E" w14:textId="77777777" w:rsidR="0011700F" w:rsidRPr="0028464A" w:rsidRDefault="0011700F" w:rsidP="002A56F9">
      <w:pPr>
        <w:widowControl w:val="0"/>
        <w:autoSpaceDE w:val="0"/>
        <w:autoSpaceDN w:val="0"/>
        <w:adjustRightInd w:val="0"/>
        <w:spacing w:line="360" w:lineRule="auto"/>
        <w:jc w:val="both"/>
        <w:rPr>
          <w:rFonts w:ascii="Arial" w:hAnsi="Arial" w:cs="Arial"/>
          <w:b/>
        </w:rPr>
      </w:pPr>
    </w:p>
    <w:p w14:paraId="74E7FD14" w14:textId="77777777" w:rsidR="00F27284" w:rsidRPr="0028464A" w:rsidRDefault="00F27284" w:rsidP="002A56F9">
      <w:pPr>
        <w:widowControl w:val="0"/>
        <w:autoSpaceDE w:val="0"/>
        <w:autoSpaceDN w:val="0"/>
        <w:adjustRightInd w:val="0"/>
        <w:spacing w:line="360" w:lineRule="auto"/>
        <w:jc w:val="both"/>
        <w:rPr>
          <w:rFonts w:ascii="Arial" w:hAnsi="Arial" w:cs="Arial"/>
          <w:b/>
        </w:rPr>
      </w:pPr>
    </w:p>
    <w:p w14:paraId="02E4D8AA" w14:textId="77777777" w:rsidR="0011700F" w:rsidRPr="0028464A" w:rsidRDefault="0011700F" w:rsidP="002A56F9">
      <w:pPr>
        <w:widowControl w:val="0"/>
        <w:autoSpaceDE w:val="0"/>
        <w:autoSpaceDN w:val="0"/>
        <w:adjustRightInd w:val="0"/>
        <w:spacing w:line="360" w:lineRule="auto"/>
        <w:jc w:val="both"/>
        <w:rPr>
          <w:rFonts w:ascii="Arial" w:hAnsi="Arial" w:cs="Arial"/>
          <w:lang w:val="es-CO"/>
        </w:rPr>
      </w:pPr>
      <w:proofErr w:type="gramStart"/>
      <w:r w:rsidRPr="0028464A">
        <w:rPr>
          <w:rFonts w:ascii="Arial" w:hAnsi="Arial" w:cs="Arial"/>
          <w:b/>
        </w:rPr>
        <w:t>PRIMERO.-</w:t>
      </w:r>
      <w:proofErr w:type="gramEnd"/>
      <w:r w:rsidRPr="0028464A">
        <w:rPr>
          <w:rFonts w:ascii="Arial" w:hAnsi="Arial" w:cs="Arial"/>
          <w:b/>
        </w:rPr>
        <w:t xml:space="preserve"> </w:t>
      </w:r>
      <w:r w:rsidR="00B816D4" w:rsidRPr="0028464A">
        <w:rPr>
          <w:rFonts w:ascii="Arial" w:hAnsi="Arial" w:cs="Arial"/>
          <w:b/>
        </w:rPr>
        <w:t xml:space="preserve">CONFIRMAR </w:t>
      </w:r>
      <w:r w:rsidRPr="0028464A">
        <w:rPr>
          <w:rFonts w:ascii="Arial" w:hAnsi="Arial" w:cs="Arial"/>
          <w:lang w:val="es-CO"/>
        </w:rPr>
        <w:t xml:space="preserve">la sentencia proferida por el Tribunal Administrativo de </w:t>
      </w:r>
      <w:r w:rsidR="00B8191A" w:rsidRPr="0028464A">
        <w:rPr>
          <w:rFonts w:ascii="Arial" w:hAnsi="Arial" w:cs="Arial"/>
          <w:lang w:val="es-CO"/>
        </w:rPr>
        <w:t>Antioquia</w:t>
      </w:r>
      <w:r w:rsidRPr="0028464A">
        <w:rPr>
          <w:rFonts w:ascii="Arial" w:hAnsi="Arial" w:cs="Arial"/>
          <w:lang w:val="es-CO"/>
        </w:rPr>
        <w:t>, S</w:t>
      </w:r>
      <w:r w:rsidR="00B8191A" w:rsidRPr="0028464A">
        <w:rPr>
          <w:rFonts w:ascii="Arial" w:hAnsi="Arial" w:cs="Arial"/>
          <w:lang w:val="es-CO"/>
        </w:rPr>
        <w:t xml:space="preserve">ala Cuarta de Decisión, </w:t>
      </w:r>
      <w:r w:rsidRPr="0028464A">
        <w:rPr>
          <w:rFonts w:ascii="Arial" w:hAnsi="Arial" w:cs="Arial"/>
          <w:lang w:val="es-CO"/>
        </w:rPr>
        <w:t xml:space="preserve">el </w:t>
      </w:r>
      <w:r w:rsidR="00B8191A" w:rsidRPr="0028464A">
        <w:rPr>
          <w:rFonts w:ascii="Arial" w:hAnsi="Arial" w:cs="Arial"/>
          <w:lang w:val="es-CO"/>
        </w:rPr>
        <w:t>10</w:t>
      </w:r>
      <w:r w:rsidRPr="0028464A">
        <w:rPr>
          <w:rFonts w:ascii="Arial" w:hAnsi="Arial" w:cs="Arial"/>
          <w:lang w:val="es-CO"/>
        </w:rPr>
        <w:t xml:space="preserve"> de </w:t>
      </w:r>
      <w:r w:rsidR="00B8191A" w:rsidRPr="0028464A">
        <w:rPr>
          <w:rFonts w:ascii="Arial" w:hAnsi="Arial" w:cs="Arial"/>
          <w:lang w:val="es-CO"/>
        </w:rPr>
        <w:t xml:space="preserve">octubre </w:t>
      </w:r>
      <w:r w:rsidRPr="0028464A">
        <w:rPr>
          <w:rFonts w:ascii="Arial" w:hAnsi="Arial" w:cs="Arial"/>
          <w:lang w:val="es-CO"/>
        </w:rPr>
        <w:t>de 20</w:t>
      </w:r>
      <w:r w:rsidR="00B8191A" w:rsidRPr="0028464A">
        <w:rPr>
          <w:rFonts w:ascii="Arial" w:hAnsi="Arial" w:cs="Arial"/>
          <w:lang w:val="es-CO"/>
        </w:rPr>
        <w:t>1</w:t>
      </w:r>
      <w:r w:rsidRPr="0028464A">
        <w:rPr>
          <w:rFonts w:ascii="Arial" w:hAnsi="Arial" w:cs="Arial"/>
          <w:lang w:val="es-CO"/>
        </w:rPr>
        <w:t>4</w:t>
      </w:r>
      <w:r w:rsidR="00B816D4" w:rsidRPr="0028464A">
        <w:rPr>
          <w:rFonts w:ascii="Arial" w:hAnsi="Arial" w:cs="Arial"/>
          <w:lang w:val="es-CO"/>
        </w:rPr>
        <w:t>.</w:t>
      </w:r>
    </w:p>
    <w:p w14:paraId="2058908E" w14:textId="77777777" w:rsidR="0011700F" w:rsidRPr="0028464A" w:rsidRDefault="0011700F" w:rsidP="00B3444D">
      <w:pPr>
        <w:widowControl w:val="0"/>
        <w:autoSpaceDE w:val="0"/>
        <w:autoSpaceDN w:val="0"/>
        <w:adjustRightInd w:val="0"/>
        <w:spacing w:line="360" w:lineRule="auto"/>
        <w:rPr>
          <w:rFonts w:ascii="Arial" w:hAnsi="Arial" w:cs="Arial"/>
          <w:lang w:val="es-CO"/>
        </w:rPr>
      </w:pPr>
    </w:p>
    <w:p w14:paraId="00AE642B" w14:textId="77777777" w:rsidR="00DD01F8" w:rsidRPr="0028464A" w:rsidRDefault="00DD01F8" w:rsidP="00B3444D">
      <w:pPr>
        <w:widowControl w:val="0"/>
        <w:autoSpaceDE w:val="0"/>
        <w:autoSpaceDN w:val="0"/>
        <w:adjustRightInd w:val="0"/>
        <w:spacing w:line="360" w:lineRule="auto"/>
        <w:rPr>
          <w:rFonts w:ascii="Arial" w:hAnsi="Arial" w:cs="Arial"/>
          <w:lang w:val="es-CO"/>
        </w:rPr>
      </w:pPr>
    </w:p>
    <w:p w14:paraId="3D45822A" w14:textId="77777777" w:rsidR="0011700F" w:rsidRPr="0028464A" w:rsidRDefault="0011700F" w:rsidP="00B3444D">
      <w:pPr>
        <w:widowControl w:val="0"/>
        <w:autoSpaceDE w:val="0"/>
        <w:autoSpaceDN w:val="0"/>
        <w:adjustRightInd w:val="0"/>
        <w:spacing w:line="360" w:lineRule="auto"/>
        <w:rPr>
          <w:rFonts w:ascii="Arial" w:hAnsi="Arial" w:cs="Arial"/>
        </w:rPr>
      </w:pPr>
      <w:proofErr w:type="gramStart"/>
      <w:r w:rsidRPr="0028464A">
        <w:rPr>
          <w:rFonts w:ascii="Arial" w:hAnsi="Arial" w:cs="Arial"/>
          <w:b/>
        </w:rPr>
        <w:t>SEGUNDO.-</w:t>
      </w:r>
      <w:proofErr w:type="gramEnd"/>
      <w:r w:rsidRPr="0028464A">
        <w:rPr>
          <w:rFonts w:ascii="Arial" w:hAnsi="Arial" w:cs="Arial"/>
          <w:b/>
        </w:rPr>
        <w:t xml:space="preserve"> </w:t>
      </w:r>
      <w:r w:rsidRPr="0028464A">
        <w:rPr>
          <w:rFonts w:ascii="Arial" w:hAnsi="Arial" w:cs="Arial"/>
        </w:rPr>
        <w:t>Sin condena en costas.</w:t>
      </w:r>
    </w:p>
    <w:p w14:paraId="2E9F561C" w14:textId="77777777" w:rsidR="00F27284" w:rsidRPr="0028464A" w:rsidRDefault="00F27284" w:rsidP="00B3444D">
      <w:pPr>
        <w:widowControl w:val="0"/>
        <w:autoSpaceDE w:val="0"/>
        <w:autoSpaceDN w:val="0"/>
        <w:adjustRightInd w:val="0"/>
        <w:spacing w:line="360" w:lineRule="auto"/>
        <w:rPr>
          <w:rFonts w:ascii="Arial" w:hAnsi="Arial" w:cs="Arial"/>
          <w:b/>
        </w:rPr>
      </w:pPr>
    </w:p>
    <w:p w14:paraId="31B72EBD" w14:textId="77777777" w:rsidR="009310AF" w:rsidRPr="0028464A" w:rsidRDefault="009310AF" w:rsidP="00B3444D">
      <w:pPr>
        <w:widowControl w:val="0"/>
        <w:autoSpaceDE w:val="0"/>
        <w:autoSpaceDN w:val="0"/>
        <w:adjustRightInd w:val="0"/>
        <w:spacing w:line="360" w:lineRule="auto"/>
        <w:rPr>
          <w:rFonts w:ascii="Arial" w:hAnsi="Arial" w:cs="Arial"/>
          <w:b/>
        </w:rPr>
      </w:pPr>
    </w:p>
    <w:p w14:paraId="5B88D5D6" w14:textId="77777777" w:rsidR="009310AF" w:rsidRPr="0028464A" w:rsidRDefault="009310AF" w:rsidP="00B3444D">
      <w:pPr>
        <w:widowControl w:val="0"/>
        <w:autoSpaceDE w:val="0"/>
        <w:autoSpaceDN w:val="0"/>
        <w:adjustRightInd w:val="0"/>
        <w:spacing w:line="360" w:lineRule="auto"/>
        <w:rPr>
          <w:rFonts w:ascii="Arial" w:hAnsi="Arial" w:cs="Arial"/>
          <w:b/>
        </w:rPr>
      </w:pPr>
    </w:p>
    <w:p w14:paraId="2B805008" w14:textId="77777777" w:rsidR="0011700F" w:rsidRPr="0028464A" w:rsidRDefault="0011700F" w:rsidP="00B3444D">
      <w:pPr>
        <w:widowControl w:val="0"/>
        <w:autoSpaceDE w:val="0"/>
        <w:autoSpaceDN w:val="0"/>
        <w:adjustRightInd w:val="0"/>
        <w:spacing w:line="360" w:lineRule="auto"/>
        <w:rPr>
          <w:rFonts w:ascii="Arial" w:hAnsi="Arial" w:cs="Arial"/>
        </w:rPr>
      </w:pPr>
      <w:proofErr w:type="gramStart"/>
      <w:r w:rsidRPr="0028464A">
        <w:rPr>
          <w:rFonts w:ascii="Arial" w:hAnsi="Arial" w:cs="Arial"/>
          <w:b/>
        </w:rPr>
        <w:t>TERCERO.-</w:t>
      </w:r>
      <w:proofErr w:type="gramEnd"/>
      <w:r w:rsidRPr="0028464A">
        <w:rPr>
          <w:rFonts w:ascii="Arial" w:hAnsi="Arial" w:cs="Arial"/>
          <w:b/>
        </w:rPr>
        <w:t xml:space="preserve"> </w:t>
      </w:r>
      <w:r w:rsidRPr="0028464A">
        <w:rPr>
          <w:rFonts w:ascii="Arial" w:hAnsi="Arial" w:cs="Arial"/>
        </w:rPr>
        <w:t>En firme esta providencia, devuélvase el expediente al Tribunal de origen.</w:t>
      </w:r>
    </w:p>
    <w:p w14:paraId="748AFBD9" w14:textId="77777777" w:rsidR="0011700F" w:rsidRPr="0028464A" w:rsidRDefault="0011700F" w:rsidP="009C2EBA">
      <w:pPr>
        <w:widowControl w:val="0"/>
        <w:autoSpaceDE w:val="0"/>
        <w:autoSpaceDN w:val="0"/>
        <w:adjustRightInd w:val="0"/>
        <w:jc w:val="center"/>
        <w:rPr>
          <w:rFonts w:ascii="Arial" w:hAnsi="Arial" w:cs="Arial"/>
          <w:b/>
        </w:rPr>
      </w:pPr>
    </w:p>
    <w:p w14:paraId="12ECB5D6" w14:textId="77777777" w:rsidR="0011700F" w:rsidRPr="0028464A" w:rsidRDefault="0011700F" w:rsidP="009C2EBA">
      <w:pPr>
        <w:jc w:val="center"/>
        <w:rPr>
          <w:rFonts w:ascii="Arial" w:hAnsi="Arial" w:cs="Arial"/>
          <w:b/>
          <w:bCs/>
          <w:noProof/>
        </w:rPr>
      </w:pPr>
    </w:p>
    <w:p w14:paraId="1E088BEA" w14:textId="77777777" w:rsidR="0011700F" w:rsidRPr="0028464A" w:rsidRDefault="0011700F" w:rsidP="009C2EBA">
      <w:pPr>
        <w:jc w:val="center"/>
        <w:rPr>
          <w:rFonts w:ascii="Arial" w:hAnsi="Arial" w:cs="Arial"/>
          <w:b/>
          <w:bCs/>
          <w:noProof/>
        </w:rPr>
      </w:pPr>
      <w:r w:rsidRPr="0028464A">
        <w:rPr>
          <w:rFonts w:ascii="Arial" w:hAnsi="Arial" w:cs="Arial"/>
          <w:b/>
          <w:bCs/>
          <w:noProof/>
        </w:rPr>
        <w:t>CÓPIESE, NOTIFÍQUESE Y CÚMPLASE</w:t>
      </w:r>
    </w:p>
    <w:p w14:paraId="48EC5A30" w14:textId="77777777" w:rsidR="00A45D4C" w:rsidRPr="0028464A" w:rsidRDefault="00A45D4C" w:rsidP="009C2EBA">
      <w:pPr>
        <w:jc w:val="center"/>
        <w:rPr>
          <w:rFonts w:ascii="Arial" w:hAnsi="Arial" w:cs="Arial"/>
          <w:b/>
        </w:rPr>
      </w:pPr>
    </w:p>
    <w:p w14:paraId="2E4CB689" w14:textId="77777777" w:rsidR="00A45D4C" w:rsidRPr="0028464A" w:rsidRDefault="00A45D4C" w:rsidP="009C2EBA">
      <w:pPr>
        <w:jc w:val="center"/>
        <w:rPr>
          <w:rFonts w:ascii="Arial" w:hAnsi="Arial" w:cs="Arial"/>
          <w:b/>
          <w:bCs/>
          <w:color w:val="000000"/>
        </w:rPr>
      </w:pPr>
    </w:p>
    <w:p w14:paraId="50036A1A" w14:textId="77777777" w:rsidR="00A45D4C" w:rsidRPr="0028464A" w:rsidRDefault="00A45D4C" w:rsidP="009C2EBA">
      <w:pPr>
        <w:jc w:val="center"/>
        <w:rPr>
          <w:rFonts w:ascii="Arial" w:hAnsi="Arial" w:cs="Arial"/>
        </w:rPr>
      </w:pPr>
    </w:p>
    <w:p w14:paraId="2E0A5A76" w14:textId="77777777" w:rsidR="00A45D4C" w:rsidRPr="0028464A" w:rsidRDefault="00A45D4C" w:rsidP="009C2EBA">
      <w:pPr>
        <w:jc w:val="center"/>
        <w:rPr>
          <w:rFonts w:ascii="Arial" w:hAnsi="Arial" w:cs="Arial"/>
        </w:rPr>
      </w:pPr>
    </w:p>
    <w:p w14:paraId="5E3D33BD" w14:textId="77777777" w:rsidR="00A45D4C" w:rsidRPr="0028464A" w:rsidRDefault="00A45D4C" w:rsidP="009C2EBA">
      <w:pPr>
        <w:jc w:val="center"/>
        <w:rPr>
          <w:rFonts w:ascii="Arial" w:hAnsi="Arial" w:cs="Arial"/>
          <w:b/>
        </w:rPr>
      </w:pPr>
      <w:r w:rsidRPr="0028464A">
        <w:rPr>
          <w:rFonts w:ascii="Arial" w:hAnsi="Arial" w:cs="Arial"/>
          <w:b/>
        </w:rPr>
        <w:t>MARTA NUBIA VELÁSQUEZ RICO</w:t>
      </w:r>
    </w:p>
    <w:p w14:paraId="6CF6AF73" w14:textId="77777777" w:rsidR="00A45D4C" w:rsidRPr="0028464A" w:rsidRDefault="00A45D4C" w:rsidP="009C2EBA">
      <w:pPr>
        <w:jc w:val="center"/>
        <w:rPr>
          <w:rFonts w:ascii="Arial" w:hAnsi="Arial" w:cs="Arial"/>
          <w:b/>
        </w:rPr>
      </w:pPr>
    </w:p>
    <w:p w14:paraId="4EB5CE28" w14:textId="77777777" w:rsidR="00A45D4C" w:rsidRPr="0028464A" w:rsidRDefault="00A45D4C" w:rsidP="009C2EBA">
      <w:pPr>
        <w:jc w:val="center"/>
        <w:rPr>
          <w:rFonts w:ascii="Arial" w:hAnsi="Arial" w:cs="Arial"/>
          <w:b/>
        </w:rPr>
      </w:pPr>
    </w:p>
    <w:p w14:paraId="2FB2A648" w14:textId="77777777" w:rsidR="00E85452" w:rsidRPr="0028464A" w:rsidRDefault="00E85452" w:rsidP="009C2EBA">
      <w:pPr>
        <w:jc w:val="center"/>
        <w:rPr>
          <w:rFonts w:ascii="Arial" w:hAnsi="Arial" w:cs="Arial"/>
          <w:b/>
        </w:rPr>
      </w:pPr>
    </w:p>
    <w:p w14:paraId="73A1D226" w14:textId="77777777" w:rsidR="00A45D4C" w:rsidRPr="0028464A" w:rsidRDefault="00A45D4C" w:rsidP="009C2EBA">
      <w:pPr>
        <w:jc w:val="center"/>
        <w:rPr>
          <w:rFonts w:ascii="Arial" w:hAnsi="Arial" w:cs="Arial"/>
          <w:b/>
        </w:rPr>
      </w:pPr>
    </w:p>
    <w:p w14:paraId="2207EC46" w14:textId="77777777" w:rsidR="0011700F" w:rsidRPr="0028464A" w:rsidRDefault="00A45D4C" w:rsidP="009C2EBA">
      <w:pPr>
        <w:jc w:val="center"/>
        <w:rPr>
          <w:rFonts w:ascii="Arial" w:hAnsi="Arial" w:cs="Arial"/>
        </w:rPr>
      </w:pPr>
      <w:r w:rsidRPr="0028464A">
        <w:rPr>
          <w:rFonts w:ascii="Arial" w:hAnsi="Arial" w:cs="Arial"/>
          <w:b/>
        </w:rPr>
        <w:t>CARLOS ALBERTO ZAMBRANO BARRERA</w:t>
      </w:r>
    </w:p>
    <w:sectPr w:rsidR="0011700F" w:rsidRPr="0028464A" w:rsidSect="0028464A">
      <w:headerReference w:type="default" r:id="rId11"/>
      <w:pgSz w:w="12242" w:h="18722" w:code="268"/>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FF60" w14:textId="77777777" w:rsidR="00B35A48" w:rsidRDefault="00B35A48">
      <w:r>
        <w:separator/>
      </w:r>
    </w:p>
  </w:endnote>
  <w:endnote w:type="continuationSeparator" w:id="0">
    <w:p w14:paraId="75A58678" w14:textId="77777777" w:rsidR="00B35A48" w:rsidRDefault="00B3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546DE" w14:textId="77777777" w:rsidR="00B35A48" w:rsidRDefault="00B35A48">
      <w:r>
        <w:separator/>
      </w:r>
    </w:p>
  </w:footnote>
  <w:footnote w:type="continuationSeparator" w:id="0">
    <w:p w14:paraId="01A9EEF2" w14:textId="77777777" w:rsidR="00B35A48" w:rsidRDefault="00B35A48">
      <w:r>
        <w:continuationSeparator/>
      </w:r>
    </w:p>
  </w:footnote>
  <w:footnote w:id="1">
    <w:p w14:paraId="0099C902" w14:textId="77777777" w:rsidR="00A02A8A" w:rsidRDefault="00A02A8A" w:rsidP="006F643E">
      <w:pPr>
        <w:pStyle w:val="Textonotapie"/>
        <w:jc w:val="both"/>
        <w:rPr>
          <w:rFonts w:ascii="Arial" w:hAnsi="Arial" w:cs="Arial"/>
          <w:lang w:val="es-CO"/>
        </w:rPr>
      </w:pPr>
      <w:r w:rsidRPr="00EB7B05">
        <w:rPr>
          <w:rStyle w:val="Refdenotaalpie"/>
          <w:rFonts w:ascii="Arial" w:hAnsi="Arial" w:cs="Arial"/>
        </w:rPr>
        <w:footnoteRef/>
      </w:r>
      <w:r w:rsidRPr="00EB7B05">
        <w:rPr>
          <w:rFonts w:ascii="Arial" w:hAnsi="Arial" w:cs="Arial"/>
        </w:rPr>
        <w:t xml:space="preserve"> </w:t>
      </w:r>
      <w:r w:rsidRPr="00EB7B05">
        <w:rPr>
          <w:rFonts w:ascii="Arial" w:hAnsi="Arial" w:cs="Arial"/>
          <w:lang w:val="es-CO"/>
        </w:rPr>
        <w:t>De acuerdo con el certificado de existencia y representación legal que obra en el expediente, con posterioridad a los hechos materia de este proceso</w:t>
      </w:r>
      <w:r>
        <w:rPr>
          <w:rFonts w:ascii="Arial" w:hAnsi="Arial" w:cs="Arial"/>
          <w:lang w:val="es-CO"/>
        </w:rPr>
        <w:t>,</w:t>
      </w:r>
      <w:r w:rsidRPr="00EB7B05">
        <w:rPr>
          <w:rFonts w:ascii="Arial" w:hAnsi="Arial" w:cs="Arial"/>
          <w:lang w:val="es-CO"/>
        </w:rPr>
        <w:t xml:space="preserve"> la sociedad cambió su nombre de </w:t>
      </w:r>
      <w:r w:rsidRPr="009B117A">
        <w:rPr>
          <w:rFonts w:ascii="Arial" w:hAnsi="Arial" w:cs="Arial"/>
          <w:i/>
          <w:lang w:val="es-CO"/>
        </w:rPr>
        <w:t>“CABLE UNIÓN DE OCCIDENTE S.A. POR EL DE CABLE UNIÓN S.A”</w:t>
      </w:r>
      <w:r w:rsidRPr="00EB7B05">
        <w:rPr>
          <w:rFonts w:ascii="Arial" w:hAnsi="Arial" w:cs="Arial"/>
          <w:lang w:val="es-CO"/>
        </w:rPr>
        <w:t xml:space="preserve"> (folio 72, cuaderno 1). En esta providencia podrá denominarse Cable Unión de Occidente</w:t>
      </w:r>
      <w:r>
        <w:rPr>
          <w:rFonts w:ascii="Arial" w:hAnsi="Arial" w:cs="Arial"/>
          <w:lang w:val="es-CO"/>
        </w:rPr>
        <w:t xml:space="preserve"> S.A</w:t>
      </w:r>
      <w:r w:rsidRPr="00EB7B05">
        <w:rPr>
          <w:rFonts w:ascii="Arial" w:hAnsi="Arial" w:cs="Arial"/>
          <w:lang w:val="es-CO"/>
        </w:rPr>
        <w:t xml:space="preserve">, o Cable Unión, o </w:t>
      </w:r>
      <w:proofErr w:type="gramStart"/>
      <w:r w:rsidRPr="00EB7B05">
        <w:rPr>
          <w:rFonts w:ascii="Arial" w:hAnsi="Arial" w:cs="Arial"/>
          <w:lang w:val="es-CO"/>
        </w:rPr>
        <w:t>la  concesionaria</w:t>
      </w:r>
      <w:proofErr w:type="gramEnd"/>
      <w:r w:rsidRPr="00EB7B05">
        <w:rPr>
          <w:rFonts w:ascii="Arial" w:hAnsi="Arial" w:cs="Arial"/>
          <w:lang w:val="es-CO"/>
        </w:rPr>
        <w:t>.</w:t>
      </w:r>
    </w:p>
    <w:p w14:paraId="26C0FDC9" w14:textId="77777777" w:rsidR="00A02A8A" w:rsidRPr="00EB7B05" w:rsidRDefault="00A02A8A" w:rsidP="006F643E">
      <w:pPr>
        <w:pStyle w:val="Textonotapie"/>
        <w:jc w:val="both"/>
        <w:rPr>
          <w:rFonts w:ascii="Arial" w:hAnsi="Arial" w:cs="Arial"/>
          <w:lang w:val="es-CO"/>
        </w:rPr>
      </w:pPr>
    </w:p>
  </w:footnote>
  <w:footnote w:id="2">
    <w:p w14:paraId="54D4DA5E" w14:textId="77777777" w:rsidR="00A02A8A" w:rsidRDefault="00A02A8A" w:rsidP="00241493">
      <w:pPr>
        <w:pStyle w:val="Textonotapie"/>
        <w:rPr>
          <w:rFonts w:ascii="Arial" w:hAnsi="Arial" w:cs="Arial"/>
          <w:lang w:val="es-CO"/>
        </w:rPr>
      </w:pPr>
      <w:r w:rsidRPr="00EB7B05">
        <w:rPr>
          <w:rStyle w:val="Refdenotaalpie"/>
          <w:rFonts w:ascii="Arial" w:hAnsi="Arial" w:cs="Arial"/>
        </w:rPr>
        <w:footnoteRef/>
      </w:r>
      <w:r w:rsidRPr="00EB7B05">
        <w:rPr>
          <w:rFonts w:ascii="Arial" w:hAnsi="Arial" w:cs="Arial"/>
        </w:rPr>
        <w:t xml:space="preserve"> </w:t>
      </w:r>
      <w:r w:rsidRPr="00EB7B05">
        <w:rPr>
          <w:rFonts w:ascii="Arial" w:hAnsi="Arial" w:cs="Arial"/>
          <w:lang w:val="es-CO"/>
        </w:rPr>
        <w:t>En esta providencia podrá denominarse CNTV.</w:t>
      </w:r>
      <w:r>
        <w:rPr>
          <w:rFonts w:ascii="Arial" w:hAnsi="Arial" w:cs="Arial"/>
          <w:lang w:val="es-CO"/>
        </w:rPr>
        <w:t xml:space="preserve"> Para la fecha de esta sentencia la CNTV ha sido liquidada. Aunque en el proceso no se solicitó la sucesión procesal, se hace notar que la Ley 1507 de 2012, dispuso:</w:t>
      </w:r>
    </w:p>
    <w:p w14:paraId="04CA1F08" w14:textId="77777777" w:rsidR="00A02A8A" w:rsidRPr="00544E19" w:rsidRDefault="00A02A8A" w:rsidP="00544E19">
      <w:pPr>
        <w:pStyle w:val="NormalWeb"/>
        <w:shd w:val="clear" w:color="auto" w:fill="FFFFFF"/>
        <w:jc w:val="both"/>
        <w:rPr>
          <w:rFonts w:ascii="Arial" w:hAnsi="Arial" w:cs="Arial"/>
          <w:i/>
          <w:color w:val="000000"/>
          <w:sz w:val="20"/>
          <w:szCs w:val="20"/>
        </w:rPr>
      </w:pPr>
      <w:r w:rsidRPr="00544E19">
        <w:rPr>
          <w:rFonts w:ascii="Arial" w:hAnsi="Arial" w:cs="Arial"/>
          <w:bCs/>
          <w:i/>
          <w:color w:val="000000"/>
          <w:sz w:val="20"/>
          <w:szCs w:val="20"/>
        </w:rPr>
        <w:t>“Artículo 17. </w:t>
      </w:r>
      <w:r w:rsidRPr="00544E19">
        <w:rPr>
          <w:rFonts w:ascii="Arial" w:hAnsi="Arial" w:cs="Arial"/>
          <w:bCs/>
          <w:i/>
          <w:iCs/>
          <w:color w:val="000000"/>
          <w:sz w:val="20"/>
          <w:szCs w:val="20"/>
        </w:rPr>
        <w:t>Transferencia del Patrimonio de la Comisión Nacional de Televisión</w:t>
      </w:r>
      <w:r w:rsidRPr="00544E19">
        <w:rPr>
          <w:rFonts w:ascii="Arial" w:hAnsi="Arial" w:cs="Arial"/>
          <w:bCs/>
          <w:i/>
          <w:color w:val="000000"/>
          <w:sz w:val="20"/>
          <w:szCs w:val="20"/>
        </w:rPr>
        <w:t>.</w:t>
      </w:r>
      <w:r w:rsidRPr="00544E19">
        <w:rPr>
          <w:rFonts w:ascii="Arial" w:hAnsi="Arial" w:cs="Arial"/>
          <w:i/>
          <w:color w:val="000000"/>
          <w:sz w:val="20"/>
          <w:szCs w:val="20"/>
        </w:rPr>
        <w:t> A partir de la entrada en vigencia de la presente ley, los ingresos y bienes que de acuerdo con el artículo 16 de la Ley </w:t>
      </w:r>
      <w:hyperlink r:id="rId1" w:history="1">
        <w:r w:rsidRPr="00544E19">
          <w:rPr>
            <w:rStyle w:val="Hipervnculo"/>
            <w:rFonts w:cs="Arial"/>
            <w:i/>
            <w:sz w:val="20"/>
            <w:szCs w:val="20"/>
          </w:rPr>
          <w:t>182</w:t>
        </w:r>
      </w:hyperlink>
      <w:r w:rsidRPr="00544E19">
        <w:rPr>
          <w:rFonts w:ascii="Arial" w:hAnsi="Arial" w:cs="Arial"/>
          <w:i/>
          <w:color w:val="000000"/>
          <w:sz w:val="20"/>
          <w:szCs w:val="20"/>
        </w:rPr>
        <w:t> de 1995 constituyen el patrimonio de la Comisión Nacional de Televisión serán trasladados al patrimonio de la ANTV, quien los administrará a través del Fondo para el Desarrollo de la Televisión y los Contenidos como cuenta especial a cargo suyo.</w:t>
      </w:r>
    </w:p>
    <w:p w14:paraId="59152DA7" w14:textId="77777777" w:rsidR="00A02A8A" w:rsidRPr="00544E19" w:rsidRDefault="00A02A8A" w:rsidP="00544E19">
      <w:pPr>
        <w:pStyle w:val="NormalWeb"/>
        <w:shd w:val="clear" w:color="auto" w:fill="FFFFFF"/>
        <w:jc w:val="both"/>
        <w:rPr>
          <w:rFonts w:ascii="Arial" w:hAnsi="Arial" w:cs="Arial"/>
          <w:i/>
          <w:color w:val="000000"/>
          <w:sz w:val="20"/>
          <w:szCs w:val="20"/>
        </w:rPr>
      </w:pPr>
      <w:r w:rsidRPr="00544E19">
        <w:rPr>
          <w:rFonts w:ascii="Arial" w:hAnsi="Arial" w:cs="Arial"/>
          <w:bCs/>
          <w:i/>
          <w:color w:val="000000"/>
          <w:sz w:val="20"/>
          <w:szCs w:val="20"/>
        </w:rPr>
        <w:t>“Parágrafo</w:t>
      </w:r>
      <w:r w:rsidRPr="00544E19">
        <w:rPr>
          <w:rFonts w:ascii="Arial" w:hAnsi="Arial" w:cs="Arial"/>
          <w:i/>
          <w:color w:val="000000"/>
          <w:sz w:val="20"/>
          <w:szCs w:val="20"/>
        </w:rPr>
        <w:t>. La transferencia a que se refiere el presente artículo será efectuada por la Comisión Nacional de Televisión durante el plazo de su liquidación”.</w:t>
      </w:r>
    </w:p>
    <w:p w14:paraId="1C853EE8" w14:textId="77777777" w:rsidR="00A02A8A" w:rsidRPr="00EB7B05" w:rsidRDefault="00A02A8A">
      <w:pPr>
        <w:pStyle w:val="Textonotapie"/>
        <w:rPr>
          <w:rFonts w:ascii="Arial" w:hAnsi="Arial" w:cs="Arial"/>
          <w:lang w:val="es-CO"/>
        </w:rPr>
      </w:pPr>
    </w:p>
  </w:footnote>
  <w:footnote w:id="3">
    <w:p w14:paraId="3ECAF896" w14:textId="77777777" w:rsidR="00A02A8A" w:rsidRDefault="00A02A8A">
      <w:pPr>
        <w:pStyle w:val="Textonotapie"/>
        <w:rPr>
          <w:rFonts w:ascii="Arial" w:hAnsi="Arial" w:cs="Arial"/>
          <w:i/>
          <w:lang w:val="es-CO"/>
        </w:rPr>
      </w:pPr>
      <w:r w:rsidRPr="00EB7B05">
        <w:rPr>
          <w:rStyle w:val="Refdenotaalpie"/>
          <w:rFonts w:ascii="Arial" w:hAnsi="Arial" w:cs="Arial"/>
        </w:rPr>
        <w:footnoteRef/>
      </w:r>
      <w:r w:rsidRPr="00EB7B05">
        <w:rPr>
          <w:rFonts w:ascii="Arial" w:hAnsi="Arial" w:cs="Arial"/>
        </w:rPr>
        <w:t xml:space="preserve"> </w:t>
      </w:r>
      <w:r w:rsidRPr="00EB7B05">
        <w:rPr>
          <w:rFonts w:ascii="Arial" w:hAnsi="Arial" w:cs="Arial"/>
          <w:lang w:val="es-CO"/>
        </w:rPr>
        <w:t xml:space="preserve">La demandante destaca el término </w:t>
      </w:r>
      <w:r w:rsidRPr="00BA738F">
        <w:rPr>
          <w:rFonts w:ascii="Arial" w:hAnsi="Arial" w:cs="Arial"/>
          <w:i/>
          <w:lang w:val="es-CO"/>
        </w:rPr>
        <w:t>“exclusivamente”.</w:t>
      </w:r>
    </w:p>
    <w:p w14:paraId="0BAF7613" w14:textId="77777777" w:rsidR="00A02A8A" w:rsidRPr="00EB7B05" w:rsidRDefault="00A02A8A">
      <w:pPr>
        <w:pStyle w:val="Textonotapie"/>
        <w:rPr>
          <w:rFonts w:ascii="Arial" w:hAnsi="Arial" w:cs="Arial"/>
          <w:lang w:val="es-CO"/>
        </w:rPr>
      </w:pPr>
    </w:p>
  </w:footnote>
  <w:footnote w:id="4">
    <w:p w14:paraId="655179BD" w14:textId="77777777" w:rsidR="00A02A8A" w:rsidRPr="00371EF2" w:rsidRDefault="00A02A8A" w:rsidP="00034FAC">
      <w:pPr>
        <w:pStyle w:val="Textonotapie"/>
        <w:rPr>
          <w:rFonts w:ascii="Arial" w:hAnsi="Arial" w:cs="Arial"/>
          <w:lang w:val="es-CO"/>
        </w:rPr>
      </w:pPr>
      <w:r w:rsidRPr="00371EF2">
        <w:rPr>
          <w:rStyle w:val="Refdenotaalpie"/>
          <w:rFonts w:ascii="Arial" w:hAnsi="Arial" w:cs="Arial"/>
        </w:rPr>
        <w:footnoteRef/>
      </w:r>
      <w:r w:rsidRPr="00371EF2">
        <w:rPr>
          <w:rFonts w:ascii="Arial" w:hAnsi="Arial" w:cs="Arial"/>
        </w:rPr>
        <w:t xml:space="preserve"> La sentencia C 351 de 2004. </w:t>
      </w:r>
    </w:p>
  </w:footnote>
  <w:footnote w:id="5">
    <w:p w14:paraId="01B82267" w14:textId="77777777" w:rsidR="00A02A8A" w:rsidRDefault="00A02A8A">
      <w:pPr>
        <w:pStyle w:val="Textonotapie"/>
        <w:rPr>
          <w:rFonts w:ascii="Arial" w:hAnsi="Arial" w:cs="Arial"/>
          <w:lang w:val="es-CO"/>
        </w:rPr>
      </w:pPr>
      <w:r w:rsidRPr="00DD1685">
        <w:rPr>
          <w:rStyle w:val="Refdenotaalpie"/>
          <w:rFonts w:ascii="Arial" w:hAnsi="Arial" w:cs="Arial"/>
        </w:rPr>
        <w:footnoteRef/>
      </w:r>
      <w:r w:rsidRPr="00DD1685">
        <w:rPr>
          <w:rFonts w:ascii="Arial" w:hAnsi="Arial" w:cs="Arial"/>
        </w:rPr>
        <w:t xml:space="preserve"> </w:t>
      </w:r>
      <w:r w:rsidRPr="00DD1685">
        <w:rPr>
          <w:rFonts w:ascii="Arial" w:hAnsi="Arial" w:cs="Arial"/>
          <w:lang w:val="es-CO"/>
        </w:rPr>
        <w:t xml:space="preserve">Folios 19 a 21, cuaderno 1. </w:t>
      </w:r>
    </w:p>
    <w:p w14:paraId="100C7BA0" w14:textId="77777777" w:rsidR="00A02A8A" w:rsidRPr="00DD1685" w:rsidRDefault="00A02A8A">
      <w:pPr>
        <w:pStyle w:val="Textonotapie"/>
        <w:rPr>
          <w:rFonts w:ascii="Arial" w:hAnsi="Arial" w:cs="Arial"/>
          <w:lang w:val="es-CO"/>
        </w:rPr>
      </w:pPr>
    </w:p>
  </w:footnote>
  <w:footnote w:id="6">
    <w:p w14:paraId="49EF5110" w14:textId="77777777" w:rsidR="00A02A8A" w:rsidRDefault="00A02A8A">
      <w:pPr>
        <w:pStyle w:val="Textonotapie"/>
        <w:rPr>
          <w:rFonts w:ascii="Arial" w:hAnsi="Arial" w:cs="Arial"/>
          <w:lang w:val="es-CO"/>
        </w:rPr>
      </w:pPr>
      <w:r w:rsidRPr="00DD1685">
        <w:rPr>
          <w:rStyle w:val="Refdenotaalpie"/>
          <w:rFonts w:ascii="Arial" w:hAnsi="Arial" w:cs="Arial"/>
        </w:rPr>
        <w:footnoteRef/>
      </w:r>
      <w:r w:rsidRPr="00DD1685">
        <w:rPr>
          <w:rFonts w:ascii="Arial" w:hAnsi="Arial" w:cs="Arial"/>
        </w:rPr>
        <w:t xml:space="preserve"> </w:t>
      </w:r>
      <w:r w:rsidRPr="00DD1685">
        <w:rPr>
          <w:rFonts w:ascii="Arial" w:hAnsi="Arial" w:cs="Arial"/>
          <w:lang w:val="es-CO"/>
        </w:rPr>
        <w:t xml:space="preserve">Folios 259 y 260, cuaderno 1. </w:t>
      </w:r>
    </w:p>
    <w:p w14:paraId="7D05BC88" w14:textId="77777777" w:rsidR="00A02A8A" w:rsidRPr="00DD1685" w:rsidRDefault="00A02A8A">
      <w:pPr>
        <w:pStyle w:val="Textonotapie"/>
        <w:rPr>
          <w:rFonts w:ascii="Arial" w:hAnsi="Arial" w:cs="Arial"/>
          <w:lang w:val="es-CO"/>
        </w:rPr>
      </w:pPr>
    </w:p>
  </w:footnote>
  <w:footnote w:id="7">
    <w:p w14:paraId="601EB8EC" w14:textId="77777777" w:rsidR="00A02A8A" w:rsidRDefault="00A02A8A">
      <w:pPr>
        <w:pStyle w:val="Textonotapie"/>
        <w:rPr>
          <w:rFonts w:ascii="Arial" w:hAnsi="Arial" w:cs="Arial"/>
          <w:lang w:val="es-CO"/>
        </w:rPr>
      </w:pPr>
      <w:r w:rsidRPr="00DD1685">
        <w:rPr>
          <w:rStyle w:val="Refdenotaalpie"/>
          <w:rFonts w:ascii="Arial" w:hAnsi="Arial" w:cs="Arial"/>
        </w:rPr>
        <w:footnoteRef/>
      </w:r>
      <w:r w:rsidRPr="00DD1685">
        <w:rPr>
          <w:rFonts w:ascii="Arial" w:hAnsi="Arial" w:cs="Arial"/>
        </w:rPr>
        <w:t xml:space="preserve"> </w:t>
      </w:r>
      <w:r w:rsidRPr="00DD1685">
        <w:rPr>
          <w:rFonts w:ascii="Arial" w:hAnsi="Arial" w:cs="Arial"/>
          <w:lang w:val="es-CO"/>
        </w:rPr>
        <w:t xml:space="preserve">Folios 267 a 269, cuaderno 1. </w:t>
      </w:r>
    </w:p>
    <w:p w14:paraId="15A917F8" w14:textId="77777777" w:rsidR="00A02A8A" w:rsidRPr="00DD1685" w:rsidRDefault="00A02A8A">
      <w:pPr>
        <w:pStyle w:val="Textonotapie"/>
        <w:rPr>
          <w:rFonts w:ascii="Arial" w:hAnsi="Arial" w:cs="Arial"/>
          <w:lang w:val="es-CO"/>
        </w:rPr>
      </w:pPr>
    </w:p>
  </w:footnote>
  <w:footnote w:id="8">
    <w:p w14:paraId="13093D98" w14:textId="77777777" w:rsidR="00A02A8A" w:rsidRDefault="00A02A8A" w:rsidP="00976042">
      <w:pPr>
        <w:pStyle w:val="Textoindependiente"/>
        <w:rPr>
          <w:i/>
          <w:sz w:val="20"/>
        </w:rPr>
      </w:pPr>
      <w:r w:rsidRPr="00DD1685">
        <w:rPr>
          <w:rStyle w:val="Refdenotaalpie"/>
          <w:sz w:val="20"/>
        </w:rPr>
        <w:footnoteRef/>
      </w:r>
      <w:r w:rsidRPr="00DD1685">
        <w:rPr>
          <w:sz w:val="20"/>
        </w:rPr>
        <w:t xml:space="preserve"> </w:t>
      </w:r>
      <w:r w:rsidRPr="00DD1685">
        <w:rPr>
          <w:i/>
          <w:sz w:val="20"/>
        </w:rPr>
        <w:t>“Por la cual se establece el Régimen de Insolvencia Empresarial en la República de Colombia y se dictan otras disposiciones”.</w:t>
      </w:r>
    </w:p>
    <w:p w14:paraId="648CA20B" w14:textId="77777777" w:rsidR="00A02A8A" w:rsidRPr="00DD1685" w:rsidRDefault="00A02A8A" w:rsidP="00976042">
      <w:pPr>
        <w:pStyle w:val="Textoindependiente"/>
        <w:rPr>
          <w:sz w:val="20"/>
          <w:lang w:val="es-CO"/>
        </w:rPr>
      </w:pPr>
    </w:p>
  </w:footnote>
  <w:footnote w:id="9">
    <w:p w14:paraId="0231782F" w14:textId="77777777" w:rsidR="00A02A8A" w:rsidRPr="00DD1685" w:rsidRDefault="00A02A8A" w:rsidP="00FC3A5B">
      <w:pPr>
        <w:pStyle w:val="Textonotapie"/>
        <w:rPr>
          <w:rFonts w:ascii="Arial" w:hAnsi="Arial" w:cs="Arial"/>
          <w:lang w:val="es-CO"/>
        </w:rPr>
      </w:pPr>
      <w:r w:rsidRPr="00DD1685">
        <w:rPr>
          <w:rStyle w:val="Refdenotaalpie"/>
          <w:rFonts w:ascii="Arial" w:hAnsi="Arial" w:cs="Arial"/>
        </w:rPr>
        <w:footnoteRef/>
      </w:r>
      <w:r w:rsidRPr="00DD1685">
        <w:rPr>
          <w:rFonts w:ascii="Arial" w:hAnsi="Arial" w:cs="Arial"/>
        </w:rPr>
        <w:t xml:space="preserve"> </w:t>
      </w:r>
      <w:r w:rsidRPr="00DD1685">
        <w:rPr>
          <w:rFonts w:ascii="Arial" w:hAnsi="Arial" w:cs="Arial"/>
          <w:lang w:val="es-CO"/>
        </w:rPr>
        <w:t xml:space="preserve">Folio 277, cuaderno 1. </w:t>
      </w:r>
    </w:p>
  </w:footnote>
  <w:footnote w:id="10">
    <w:p w14:paraId="3EDC640A" w14:textId="77777777" w:rsidR="00A02A8A" w:rsidRDefault="00A02A8A">
      <w:pPr>
        <w:pStyle w:val="Textonotapie"/>
        <w:rPr>
          <w:rFonts w:ascii="Arial" w:hAnsi="Arial" w:cs="Arial"/>
          <w:lang w:val="es-CO"/>
        </w:rPr>
      </w:pPr>
      <w:r w:rsidRPr="00BA4972">
        <w:rPr>
          <w:rStyle w:val="Refdenotaalpie"/>
          <w:rFonts w:ascii="Arial" w:hAnsi="Arial" w:cs="Arial"/>
        </w:rPr>
        <w:footnoteRef/>
      </w:r>
      <w:r w:rsidRPr="00BA4972">
        <w:rPr>
          <w:rFonts w:ascii="Arial" w:hAnsi="Arial" w:cs="Arial"/>
        </w:rPr>
        <w:t xml:space="preserve"> </w:t>
      </w:r>
      <w:r w:rsidRPr="00BA4972">
        <w:rPr>
          <w:rFonts w:ascii="Arial" w:hAnsi="Arial" w:cs="Arial"/>
          <w:lang w:val="es-CO"/>
        </w:rPr>
        <w:t xml:space="preserve">Folios 25 a 28 de la contestación de la demanda, folios 177ª 179, cuaderno 1. </w:t>
      </w:r>
    </w:p>
    <w:p w14:paraId="27F6999F" w14:textId="77777777" w:rsidR="00A02A8A" w:rsidRPr="00BA4972" w:rsidRDefault="00A02A8A">
      <w:pPr>
        <w:pStyle w:val="Textonotapie"/>
        <w:rPr>
          <w:rFonts w:ascii="Arial" w:hAnsi="Arial" w:cs="Arial"/>
          <w:lang w:val="es-CO"/>
        </w:rPr>
      </w:pPr>
    </w:p>
  </w:footnote>
  <w:footnote w:id="11">
    <w:p w14:paraId="3A7025E7" w14:textId="77777777" w:rsidR="00A02A8A" w:rsidRPr="00BA4972" w:rsidRDefault="00A02A8A">
      <w:pPr>
        <w:pStyle w:val="Textonotapie"/>
        <w:rPr>
          <w:rFonts w:ascii="Arial" w:hAnsi="Arial" w:cs="Arial"/>
          <w:lang w:val="es-CO"/>
        </w:rPr>
      </w:pPr>
      <w:r w:rsidRPr="00BA4972">
        <w:rPr>
          <w:rStyle w:val="Refdenotaalpie"/>
          <w:rFonts w:ascii="Arial" w:hAnsi="Arial" w:cs="Arial"/>
        </w:rPr>
        <w:footnoteRef/>
      </w:r>
      <w:r w:rsidRPr="00BA4972">
        <w:rPr>
          <w:rFonts w:ascii="Arial" w:hAnsi="Arial" w:cs="Arial"/>
        </w:rPr>
        <w:t xml:space="preserve"> </w:t>
      </w:r>
      <w:r w:rsidRPr="00BA4972">
        <w:rPr>
          <w:rFonts w:ascii="Arial" w:hAnsi="Arial" w:cs="Arial"/>
          <w:lang w:val="es-CO"/>
        </w:rPr>
        <w:t>Página 14 de la sentencia, folio 449 vuelto, cuaderno principal segunda instancia.</w:t>
      </w:r>
    </w:p>
    <w:p w14:paraId="7B6AF125" w14:textId="77777777" w:rsidR="00A02A8A" w:rsidRPr="00BA4972" w:rsidRDefault="00A02A8A">
      <w:pPr>
        <w:pStyle w:val="Textonotapie"/>
        <w:rPr>
          <w:rFonts w:ascii="Arial" w:hAnsi="Arial" w:cs="Arial"/>
          <w:lang w:val="es-CO"/>
        </w:rPr>
      </w:pPr>
    </w:p>
  </w:footnote>
  <w:footnote w:id="12">
    <w:p w14:paraId="50B21DAA" w14:textId="77777777" w:rsidR="00A02A8A" w:rsidRPr="00D54B86" w:rsidRDefault="00A02A8A">
      <w:pPr>
        <w:pStyle w:val="Textonotapie"/>
        <w:rPr>
          <w:rFonts w:ascii="Arial" w:hAnsi="Arial" w:cs="Arial"/>
          <w:lang w:val="es-CO"/>
        </w:rPr>
      </w:pPr>
      <w:r w:rsidRPr="00D54B86">
        <w:rPr>
          <w:rStyle w:val="Refdenotaalpie"/>
          <w:rFonts w:ascii="Arial" w:hAnsi="Arial" w:cs="Arial"/>
        </w:rPr>
        <w:footnoteRef/>
      </w:r>
      <w:r w:rsidRPr="00D54B86">
        <w:rPr>
          <w:rFonts w:ascii="Arial" w:hAnsi="Arial" w:cs="Arial"/>
        </w:rPr>
        <w:t xml:space="preserve"> Página 15 de la sentencia, f</w:t>
      </w:r>
      <w:r w:rsidRPr="00D54B86">
        <w:rPr>
          <w:rFonts w:ascii="Arial" w:hAnsi="Arial" w:cs="Arial"/>
          <w:lang w:val="es-CO"/>
        </w:rPr>
        <w:t>olio 450, cuaderno principal segunda instancia</w:t>
      </w:r>
      <w:r>
        <w:rPr>
          <w:rFonts w:ascii="Arial" w:hAnsi="Arial" w:cs="Arial"/>
          <w:lang w:val="es-CO"/>
        </w:rPr>
        <w:t>.</w:t>
      </w:r>
    </w:p>
  </w:footnote>
  <w:footnote w:id="13">
    <w:p w14:paraId="5C28DB19" w14:textId="77777777" w:rsidR="00A02A8A" w:rsidRPr="00D71FC8" w:rsidRDefault="00A02A8A" w:rsidP="00D71FC8">
      <w:pPr>
        <w:pStyle w:val="Textonotapie"/>
        <w:jc w:val="both"/>
        <w:rPr>
          <w:rFonts w:ascii="Arial" w:hAnsi="Arial" w:cs="Arial"/>
          <w:i/>
          <w:lang w:val="es-CO"/>
        </w:rPr>
      </w:pPr>
      <w:r w:rsidRPr="00D71FC8">
        <w:rPr>
          <w:rStyle w:val="Refdenotaalpie"/>
          <w:rFonts w:ascii="Arial" w:hAnsi="Arial" w:cs="Arial"/>
        </w:rPr>
        <w:footnoteRef/>
      </w:r>
      <w:r w:rsidRPr="00D71FC8">
        <w:rPr>
          <w:rFonts w:ascii="Arial" w:hAnsi="Arial" w:cs="Arial"/>
        </w:rPr>
        <w:t xml:space="preserve"> Ley 182 de 1995</w:t>
      </w:r>
      <w:r>
        <w:rPr>
          <w:rFonts w:ascii="Arial" w:hAnsi="Arial" w:cs="Arial"/>
        </w:rPr>
        <w:t xml:space="preserve"> “</w:t>
      </w:r>
      <w:r w:rsidRPr="00D71FC8">
        <w:rPr>
          <w:rFonts w:ascii="Arial" w:hAnsi="Arial" w:cs="Arial"/>
          <w:i/>
        </w:rPr>
        <w:t xml:space="preserve">Artículo 5 </w:t>
      </w:r>
      <w:r w:rsidRPr="00D71FC8">
        <w:rPr>
          <w:rFonts w:ascii="Arial" w:hAnsi="Arial" w:cs="Arial"/>
          <w:bCs/>
          <w:i/>
          <w:color w:val="000000"/>
          <w:shd w:val="clear" w:color="auto" w:fill="FFFFFF"/>
        </w:rPr>
        <w:t>Funciones.</w:t>
      </w:r>
      <w:r w:rsidRPr="00D71FC8">
        <w:rPr>
          <w:rFonts w:ascii="Arial" w:hAnsi="Arial" w:cs="Arial"/>
          <w:i/>
          <w:color w:val="000000"/>
          <w:shd w:val="clear" w:color="auto" w:fill="FFFFFF"/>
        </w:rPr>
        <w:t> En desarrollo de su objeto, corresponde a la Comisión Nacional de Televisión: (…)  k) Ejecutar los actos y contratos propios de su naturaleza y que sean necesarios para el cumplimiento de su objeto, para lo cual se sujetará a las normas previstas en el Código Contencioso Administrativo y en la Ley 80 de 1993, y en las normas que las sustituyan, complementen o adicionen</w:t>
      </w:r>
      <w:r>
        <w:rPr>
          <w:rFonts w:ascii="Arial" w:hAnsi="Arial" w:cs="Arial"/>
          <w:i/>
          <w:color w:val="000000"/>
          <w:shd w:val="clear" w:color="auto" w:fill="FFFFFF"/>
        </w:rPr>
        <w:t>”.</w:t>
      </w:r>
    </w:p>
  </w:footnote>
  <w:footnote w:id="14">
    <w:p w14:paraId="266A2DD8" w14:textId="77777777" w:rsidR="00A02A8A" w:rsidRPr="00CC2705" w:rsidRDefault="00A02A8A" w:rsidP="00A47F13">
      <w:pPr>
        <w:pStyle w:val="Textonotapie"/>
        <w:jc w:val="both"/>
        <w:rPr>
          <w:rFonts w:ascii="Arial" w:hAnsi="Arial" w:cs="Arial"/>
          <w:i/>
          <w:color w:val="000000"/>
        </w:rPr>
      </w:pPr>
      <w:r w:rsidRPr="00CC2705">
        <w:rPr>
          <w:rStyle w:val="Refdenotaalpie"/>
          <w:rFonts w:ascii="Arial" w:hAnsi="Arial" w:cs="Arial"/>
          <w:i/>
        </w:rPr>
        <w:footnoteRef/>
      </w:r>
      <w:r w:rsidRPr="00CC2705">
        <w:rPr>
          <w:rFonts w:ascii="Arial" w:hAnsi="Arial" w:cs="Arial"/>
          <w:i/>
        </w:rPr>
        <w:t xml:space="preserve"> Ley 182 de 1995. </w:t>
      </w:r>
      <w:r>
        <w:rPr>
          <w:rFonts w:ascii="Arial" w:hAnsi="Arial" w:cs="Arial"/>
          <w:i/>
        </w:rPr>
        <w:t>“</w:t>
      </w:r>
      <w:r w:rsidRPr="00CC2705">
        <w:rPr>
          <w:rFonts w:ascii="Arial" w:hAnsi="Arial" w:cs="Arial"/>
        </w:rPr>
        <w:t xml:space="preserve">Artículo 12, </w:t>
      </w:r>
      <w:r>
        <w:rPr>
          <w:rFonts w:ascii="Arial" w:hAnsi="Arial" w:cs="Arial"/>
        </w:rPr>
        <w:t>(…</w:t>
      </w:r>
      <w:proofErr w:type="gramStart"/>
      <w:r>
        <w:rPr>
          <w:rFonts w:ascii="Arial" w:hAnsi="Arial" w:cs="Arial"/>
        </w:rPr>
        <w:t>).</w:t>
      </w:r>
      <w:r w:rsidRPr="00A31F31">
        <w:rPr>
          <w:rStyle w:val="textonavy"/>
          <w:rFonts w:ascii="Arial" w:hAnsi="Arial" w:cs="Arial"/>
        </w:rPr>
        <w:t>Parágrafo</w:t>
      </w:r>
      <w:proofErr w:type="gramEnd"/>
      <w:r w:rsidRPr="00CC2705">
        <w:rPr>
          <w:rStyle w:val="textonavy"/>
          <w:rFonts w:ascii="Arial" w:hAnsi="Arial" w:cs="Arial"/>
          <w:i/>
          <w:color w:val="000080"/>
        </w:rPr>
        <w:t>. “</w:t>
      </w:r>
      <w:r w:rsidRPr="00CC2705">
        <w:rPr>
          <w:rFonts w:ascii="Arial" w:hAnsi="Arial" w:cs="Arial"/>
          <w:i/>
          <w:color w:val="000000"/>
        </w:rPr>
        <w:t>Las decisiones de la Junta Directiva de la Comisión Nacional de Televisión se adoptarán bajo la forma de acuerdos, si son de carácter general, y de resoluciones, si son de carácter particular. Sus actos y decisiones serán tramitados según las normas generales del procedimiento administrativo, siguiendo los principios de igualdad, moralidad, eficacia”</w:t>
      </w:r>
      <w:r>
        <w:rPr>
          <w:rFonts w:ascii="Arial" w:hAnsi="Arial" w:cs="Arial"/>
          <w:i/>
          <w:color w:val="000000"/>
        </w:rPr>
        <w:t>.</w:t>
      </w:r>
      <w:r w:rsidRPr="00CC2705">
        <w:rPr>
          <w:rFonts w:ascii="Arial" w:hAnsi="Arial" w:cs="Arial"/>
          <w:i/>
          <w:color w:val="000000"/>
        </w:rPr>
        <w:t xml:space="preserve"> </w:t>
      </w:r>
    </w:p>
    <w:p w14:paraId="526D7030" w14:textId="77777777" w:rsidR="00A02A8A" w:rsidRPr="00CC2705" w:rsidRDefault="00A02A8A" w:rsidP="0084631B">
      <w:pPr>
        <w:pStyle w:val="Textonotapie"/>
        <w:rPr>
          <w:rFonts w:ascii="Arial" w:hAnsi="Arial" w:cs="Arial"/>
          <w:i/>
        </w:rPr>
      </w:pPr>
    </w:p>
  </w:footnote>
  <w:footnote w:id="15">
    <w:p w14:paraId="4B75CE88" w14:textId="77777777" w:rsidR="00A02A8A" w:rsidRPr="00CC2705" w:rsidRDefault="00A02A8A" w:rsidP="00B0497C">
      <w:pPr>
        <w:pStyle w:val="Textonotapie"/>
        <w:jc w:val="both"/>
        <w:rPr>
          <w:rFonts w:ascii="Arial" w:hAnsi="Arial" w:cs="Arial"/>
        </w:rPr>
      </w:pPr>
      <w:r w:rsidRPr="00CC2705">
        <w:rPr>
          <w:rStyle w:val="Refdenotaalpie"/>
          <w:rFonts w:ascii="Arial" w:hAnsi="Arial" w:cs="Arial"/>
        </w:rPr>
        <w:footnoteRef/>
      </w:r>
      <w:r w:rsidRPr="00CC2705">
        <w:rPr>
          <w:rFonts w:ascii="Arial" w:hAnsi="Arial" w:cs="Arial"/>
        </w:rPr>
        <w:t xml:space="preserve"> De acuerdo con la constancia de desfijación del edicto que obra en los folios 70 y 71 del cuaderno 1.</w:t>
      </w:r>
    </w:p>
    <w:p w14:paraId="0181233B" w14:textId="77777777" w:rsidR="00A02A8A" w:rsidRPr="00CC2705" w:rsidRDefault="00A02A8A">
      <w:pPr>
        <w:pStyle w:val="Textonotapie"/>
        <w:rPr>
          <w:rFonts w:ascii="Arial" w:hAnsi="Arial" w:cs="Arial"/>
          <w:lang w:val="es-CO"/>
        </w:rPr>
      </w:pPr>
    </w:p>
  </w:footnote>
  <w:footnote w:id="16">
    <w:p w14:paraId="52315085" w14:textId="77777777" w:rsidR="00A02A8A" w:rsidRDefault="00A02A8A">
      <w:pPr>
        <w:pStyle w:val="Textonotapie"/>
        <w:rPr>
          <w:rFonts w:ascii="Arial" w:hAnsi="Arial" w:cs="Arial"/>
          <w:lang w:val="es-CO"/>
        </w:rPr>
      </w:pPr>
      <w:r w:rsidRPr="00CC2705">
        <w:rPr>
          <w:rStyle w:val="Refdenotaalpie"/>
          <w:rFonts w:ascii="Arial" w:hAnsi="Arial" w:cs="Arial"/>
        </w:rPr>
        <w:footnoteRef/>
      </w:r>
      <w:r w:rsidRPr="00CC2705">
        <w:rPr>
          <w:rFonts w:ascii="Arial" w:hAnsi="Arial" w:cs="Arial"/>
        </w:rPr>
        <w:t xml:space="preserve"> </w:t>
      </w:r>
      <w:r w:rsidRPr="00CC2705">
        <w:rPr>
          <w:rFonts w:ascii="Arial" w:hAnsi="Arial" w:cs="Arial"/>
          <w:lang w:val="es-CO"/>
        </w:rPr>
        <w:t>$433.700 x 500 = $216</w:t>
      </w:r>
      <w:r>
        <w:rPr>
          <w:rFonts w:ascii="Arial" w:hAnsi="Arial" w:cs="Arial"/>
          <w:lang w:val="es-CO"/>
        </w:rPr>
        <w:t>’</w:t>
      </w:r>
      <w:r w:rsidRPr="00CC2705">
        <w:rPr>
          <w:rFonts w:ascii="Arial" w:hAnsi="Arial" w:cs="Arial"/>
          <w:lang w:val="es-CO"/>
        </w:rPr>
        <w:t>850.000.</w:t>
      </w:r>
    </w:p>
    <w:p w14:paraId="48EAE019" w14:textId="77777777" w:rsidR="00A02A8A" w:rsidRPr="00CC2705" w:rsidRDefault="00A02A8A">
      <w:pPr>
        <w:pStyle w:val="Textonotapie"/>
        <w:rPr>
          <w:rFonts w:ascii="Arial" w:hAnsi="Arial" w:cs="Arial"/>
          <w:lang w:val="es-CO"/>
        </w:rPr>
      </w:pPr>
    </w:p>
  </w:footnote>
  <w:footnote w:id="17">
    <w:p w14:paraId="75A405F5" w14:textId="77777777" w:rsidR="00A02A8A" w:rsidRPr="00F250EE" w:rsidRDefault="00A02A8A" w:rsidP="00F250EE">
      <w:pPr>
        <w:pStyle w:val="Textonotapie"/>
        <w:jc w:val="both"/>
        <w:rPr>
          <w:rFonts w:ascii="Arial" w:hAnsi="Arial" w:cs="Arial"/>
        </w:rPr>
      </w:pPr>
      <w:r w:rsidRPr="00F250EE">
        <w:rPr>
          <w:rStyle w:val="Refdenotaalpie"/>
          <w:rFonts w:ascii="Arial" w:hAnsi="Arial" w:cs="Arial"/>
        </w:rPr>
        <w:footnoteRef/>
      </w:r>
      <w:r w:rsidRPr="00F250EE">
        <w:rPr>
          <w:rFonts w:ascii="Arial" w:hAnsi="Arial" w:cs="Arial"/>
        </w:rPr>
        <w:t xml:space="preserve"> Norma aplicable, teniendo en cuenta que el recurso de apelación se interpuso el 12 de noviembre de 2014, en vigencia de la disposiciones de la Ley 1450 de 2011 que invocó la aplicación de la ley 1437 de 2012</w:t>
      </w:r>
      <w:r>
        <w:rPr>
          <w:rFonts w:ascii="Arial" w:hAnsi="Arial" w:cs="Arial"/>
        </w:rPr>
        <w:t xml:space="preserve"> (C.P.A.C.A.)</w:t>
      </w:r>
      <w:r w:rsidRPr="00F250EE">
        <w:rPr>
          <w:rFonts w:ascii="Arial" w:hAnsi="Arial" w:cs="Arial"/>
        </w:rPr>
        <w:t xml:space="preserve">, </w:t>
      </w:r>
      <w:proofErr w:type="gramStart"/>
      <w:r w:rsidRPr="00F250EE">
        <w:rPr>
          <w:rFonts w:ascii="Arial" w:hAnsi="Arial" w:cs="Arial"/>
        </w:rPr>
        <w:t>para  efectos</w:t>
      </w:r>
      <w:proofErr w:type="gramEnd"/>
      <w:r w:rsidRPr="00F250EE">
        <w:rPr>
          <w:rFonts w:ascii="Arial" w:hAnsi="Arial" w:cs="Arial"/>
        </w:rPr>
        <w:t xml:space="preserve"> de la competencia por razón de la cuantía.</w:t>
      </w:r>
    </w:p>
    <w:p w14:paraId="308570E8" w14:textId="77777777" w:rsidR="00A02A8A" w:rsidRPr="00F250EE" w:rsidRDefault="00A02A8A" w:rsidP="00F250EE">
      <w:pPr>
        <w:pStyle w:val="Textonotapie"/>
        <w:jc w:val="both"/>
        <w:rPr>
          <w:rFonts w:ascii="Arial" w:hAnsi="Arial" w:cs="Arial"/>
          <w:lang w:val="es-CO"/>
        </w:rPr>
      </w:pPr>
    </w:p>
  </w:footnote>
  <w:footnote w:id="18">
    <w:p w14:paraId="0A493326" w14:textId="77777777" w:rsidR="00A02A8A" w:rsidRPr="00350E1F" w:rsidRDefault="00A02A8A" w:rsidP="00DD586E">
      <w:pPr>
        <w:pStyle w:val="Default"/>
        <w:jc w:val="both"/>
        <w:rPr>
          <w:bCs/>
          <w:color w:val="auto"/>
          <w:sz w:val="20"/>
          <w:szCs w:val="20"/>
        </w:rPr>
      </w:pPr>
      <w:r>
        <w:rPr>
          <w:rStyle w:val="Refdenotaalpie"/>
        </w:rPr>
        <w:footnoteRef/>
      </w:r>
      <w:r>
        <w:t xml:space="preserve"> </w:t>
      </w:r>
      <w:r w:rsidRPr="00350E1F">
        <w:rPr>
          <w:bCs/>
          <w:color w:val="auto"/>
          <w:sz w:val="20"/>
          <w:szCs w:val="20"/>
        </w:rPr>
        <w:t xml:space="preserve">Consejo de Estado, Sala de lo Contencioso Administrativo, Sección Tercera, Subsección A, Consejero ponente: Carlos Alberto Zambrano Barrera, sentencia de </w:t>
      </w:r>
      <w:r w:rsidRPr="00350E1F">
        <w:rPr>
          <w:color w:val="auto"/>
          <w:sz w:val="20"/>
          <w:szCs w:val="20"/>
        </w:rPr>
        <w:t>18 de abril de 2013, r</w:t>
      </w:r>
      <w:r w:rsidRPr="00350E1F">
        <w:rPr>
          <w:bCs/>
          <w:color w:val="auto"/>
          <w:sz w:val="20"/>
          <w:szCs w:val="20"/>
        </w:rPr>
        <w:t>adicación número: 85001-23-31-000-1998-00135-01(17859), actor</w:t>
      </w:r>
      <w:r w:rsidRPr="00350E1F">
        <w:rPr>
          <w:color w:val="auto"/>
          <w:sz w:val="20"/>
          <w:szCs w:val="20"/>
        </w:rPr>
        <w:t xml:space="preserve">: </w:t>
      </w:r>
      <w:r w:rsidRPr="00350E1F">
        <w:rPr>
          <w:bCs/>
          <w:color w:val="auto"/>
          <w:sz w:val="20"/>
          <w:szCs w:val="20"/>
        </w:rPr>
        <w:t>Julio César García Jiménez, demandado</w:t>
      </w:r>
      <w:r w:rsidRPr="00350E1F">
        <w:rPr>
          <w:color w:val="auto"/>
          <w:sz w:val="20"/>
          <w:szCs w:val="20"/>
        </w:rPr>
        <w:t xml:space="preserve">: </w:t>
      </w:r>
      <w:r w:rsidRPr="00350E1F">
        <w:rPr>
          <w:bCs/>
          <w:color w:val="auto"/>
          <w:sz w:val="20"/>
          <w:szCs w:val="20"/>
        </w:rPr>
        <w:t>departamento de Casanare, referencia: acción de controversias contractuales. En la sentencia citada se resolvió:</w:t>
      </w:r>
    </w:p>
    <w:p w14:paraId="353BFB7E" w14:textId="77777777" w:rsidR="00A02A8A" w:rsidRPr="00350E1F" w:rsidRDefault="00A02A8A" w:rsidP="00BF14A3">
      <w:pPr>
        <w:pStyle w:val="Default"/>
        <w:rPr>
          <w:bCs/>
          <w:color w:val="auto"/>
          <w:sz w:val="23"/>
          <w:szCs w:val="23"/>
        </w:rPr>
      </w:pPr>
    </w:p>
    <w:p w14:paraId="592BDD93" w14:textId="77777777" w:rsidR="00A02A8A" w:rsidRDefault="00A02A8A" w:rsidP="00530865">
      <w:pPr>
        <w:pStyle w:val="Default"/>
        <w:jc w:val="both"/>
        <w:rPr>
          <w:i/>
          <w:sz w:val="20"/>
          <w:szCs w:val="20"/>
          <w:lang w:val="es-CO"/>
        </w:rPr>
      </w:pPr>
      <w:r w:rsidRPr="00295009">
        <w:rPr>
          <w:sz w:val="20"/>
          <w:szCs w:val="20"/>
          <w:lang w:val="es-CO"/>
        </w:rPr>
        <w:t>“</w:t>
      </w:r>
      <w:r w:rsidRPr="00295009">
        <w:rPr>
          <w:i/>
          <w:sz w:val="20"/>
          <w:szCs w:val="20"/>
          <w:lang w:val="es-CO"/>
        </w:rPr>
        <w:t>1. UNIFICAR LA JURISPRUDENCIA</w:t>
      </w:r>
      <w:r w:rsidRPr="00295009">
        <w:rPr>
          <w:b/>
          <w:i/>
          <w:sz w:val="20"/>
          <w:szCs w:val="20"/>
          <w:lang w:val="es-CO"/>
        </w:rPr>
        <w:t xml:space="preserve"> </w:t>
      </w:r>
      <w:r w:rsidRPr="00295009">
        <w:rPr>
          <w:i/>
          <w:sz w:val="20"/>
          <w:szCs w:val="20"/>
          <w:lang w:val="es-CO"/>
        </w:rPr>
        <w:t>de la Sección Tercera de la Sala de lo Contencioso Administrativo del Consejo de Estado acerca de los requisitos formales que deben observarse para modificar o dejar sin efecto un pacto compromisorio (cláusula compromisoria o compromiso) celebrado por las partes de un contrato estatal, en los términos señalados en la parte motiva de la presente providencia”.</w:t>
      </w:r>
    </w:p>
    <w:p w14:paraId="02E03137" w14:textId="77777777" w:rsidR="00A02A8A" w:rsidRPr="00295009" w:rsidRDefault="00A02A8A" w:rsidP="00530865">
      <w:pPr>
        <w:pStyle w:val="Default"/>
        <w:jc w:val="both"/>
        <w:rPr>
          <w:i/>
          <w:sz w:val="20"/>
          <w:szCs w:val="20"/>
          <w:lang w:val="es-CO"/>
        </w:rPr>
      </w:pPr>
    </w:p>
  </w:footnote>
  <w:footnote w:id="19">
    <w:p w14:paraId="6DCCB22A" w14:textId="77777777" w:rsidR="00A02A8A" w:rsidRPr="00295009" w:rsidRDefault="00A02A8A" w:rsidP="002B3E90">
      <w:pPr>
        <w:pStyle w:val="Textonotapie"/>
        <w:rPr>
          <w:rFonts w:ascii="Arial" w:hAnsi="Arial" w:cs="Arial"/>
          <w:lang w:val="es-CO"/>
        </w:rPr>
      </w:pPr>
      <w:r w:rsidRPr="00295009">
        <w:rPr>
          <w:rStyle w:val="Refdenotaalpie"/>
          <w:rFonts w:ascii="Arial" w:hAnsi="Arial" w:cs="Arial"/>
        </w:rPr>
        <w:footnoteRef/>
      </w:r>
      <w:r w:rsidRPr="00295009">
        <w:rPr>
          <w:rFonts w:ascii="Arial" w:hAnsi="Arial" w:cs="Arial"/>
        </w:rPr>
        <w:t xml:space="preserve"> </w:t>
      </w:r>
      <w:r w:rsidRPr="00295009">
        <w:rPr>
          <w:rFonts w:ascii="Arial" w:hAnsi="Arial" w:cs="Arial"/>
          <w:lang w:val="es-CO"/>
        </w:rPr>
        <w:t xml:space="preserve">Folio 131, cuaderno 1. </w:t>
      </w:r>
    </w:p>
    <w:p w14:paraId="60DBF563" w14:textId="77777777" w:rsidR="00A02A8A" w:rsidRPr="00295009" w:rsidRDefault="00A02A8A" w:rsidP="002B3E90">
      <w:pPr>
        <w:pStyle w:val="Textonotapie"/>
        <w:rPr>
          <w:rFonts w:ascii="Arial" w:hAnsi="Arial" w:cs="Arial"/>
          <w:lang w:val="es-CO"/>
        </w:rPr>
      </w:pPr>
    </w:p>
  </w:footnote>
  <w:footnote w:id="20">
    <w:p w14:paraId="7161B8BE" w14:textId="77777777" w:rsidR="00A02A8A" w:rsidRPr="00295009" w:rsidRDefault="00A02A8A" w:rsidP="00CC3787">
      <w:pPr>
        <w:ind w:right="-232"/>
        <w:jc w:val="both"/>
        <w:rPr>
          <w:rFonts w:ascii="Arial" w:hAnsi="Arial" w:cs="Arial"/>
          <w:sz w:val="20"/>
          <w:szCs w:val="20"/>
        </w:rPr>
      </w:pPr>
      <w:r w:rsidRPr="00295009">
        <w:rPr>
          <w:rStyle w:val="Refdenotaalpie"/>
          <w:rFonts w:ascii="Arial" w:hAnsi="Arial" w:cs="Arial"/>
          <w:sz w:val="20"/>
          <w:szCs w:val="20"/>
        </w:rPr>
        <w:footnoteRef/>
      </w:r>
      <w:r w:rsidRPr="00295009">
        <w:rPr>
          <w:rFonts w:ascii="Arial" w:hAnsi="Arial" w:cs="Arial"/>
          <w:sz w:val="20"/>
          <w:szCs w:val="20"/>
        </w:rPr>
        <w:t xml:space="preserve"> Corte Constitucional, Sentencia C- 170 de 2014.</w:t>
      </w:r>
    </w:p>
    <w:p w14:paraId="4CF952CC" w14:textId="77777777" w:rsidR="00A02A8A" w:rsidRPr="00295009" w:rsidRDefault="00A02A8A" w:rsidP="00CC3787">
      <w:pPr>
        <w:ind w:right="-232"/>
        <w:jc w:val="both"/>
        <w:rPr>
          <w:rFonts w:ascii="Arial" w:hAnsi="Arial" w:cs="Arial"/>
          <w:sz w:val="20"/>
          <w:szCs w:val="20"/>
        </w:rPr>
      </w:pPr>
    </w:p>
    <w:p w14:paraId="13EA4D08" w14:textId="77777777" w:rsidR="00A02A8A" w:rsidRDefault="00A02A8A" w:rsidP="00051C5B">
      <w:pPr>
        <w:ind w:right="51"/>
        <w:jc w:val="both"/>
        <w:rPr>
          <w:rFonts w:ascii="Arial" w:hAnsi="Arial" w:cs="Arial"/>
          <w:i/>
          <w:iCs/>
          <w:sz w:val="20"/>
          <w:szCs w:val="20"/>
        </w:rPr>
      </w:pPr>
      <w:r w:rsidRPr="00B8426D">
        <w:rPr>
          <w:rFonts w:ascii="Arial" w:hAnsi="Arial" w:cs="Arial"/>
          <w:i/>
          <w:sz w:val="20"/>
          <w:szCs w:val="20"/>
        </w:rPr>
        <w:t xml:space="preserve">“Sus características básicas han sido ampliamente examinadas en la doctrina constitucional, en los términos que se sintetizan a continuación: (i) Es un mecanismo alternativo de solución de conflictos, por medio del cual, las partes invisten a los particulares de la función de administrar justicia. (ii) Se rige por el principio de voluntariedad o libre habilitación. (…) </w:t>
      </w:r>
      <w:r w:rsidRPr="00B8426D">
        <w:rPr>
          <w:rFonts w:ascii="Arial" w:hAnsi="Arial" w:cs="Arial"/>
          <w:i/>
          <w:iCs/>
          <w:sz w:val="20"/>
          <w:szCs w:val="20"/>
          <w:lang w:val="es-CO"/>
        </w:rPr>
        <w:t xml:space="preserve">En tal medida, la autoridad de los árbitros se funda en la existencia de un acuerdo de voluntades previo y libre entre las partes enfrentadas, en el sentido de sustraer la resolución de sus disputas del sistema estatal de administración de justicia y atribuirla a particulares. En otras palabras, el sustento de la justicia arbitral es el reconocimiento constitucional expreso de la decisión libre y voluntaria de las partes contratantes de no acudir al sistema estatal de administración de justicia sino al arbitraje para la decisión de sus disputas, la habilitación voluntaria de los árbitros es, por lo tanto, un requisito constitucional imperativo que determina la procedencia de este mecanismo de resolución de controversias.  (---) </w:t>
      </w:r>
      <w:r w:rsidRPr="00B8426D">
        <w:rPr>
          <w:rFonts w:ascii="Arial" w:hAnsi="Arial" w:cs="Arial"/>
          <w:i/>
          <w:sz w:val="20"/>
          <w:szCs w:val="20"/>
        </w:rPr>
        <w:t xml:space="preserve">(iii) Es un mecanismo de carácter temporal, porque su existencia se da solamente para la resolución del caso específico sometido a consideración de los árbitros. En palabras de la Corte, </w:t>
      </w:r>
      <w:r>
        <w:rPr>
          <w:rFonts w:ascii="Arial" w:hAnsi="Arial" w:cs="Arial"/>
          <w:i/>
          <w:sz w:val="20"/>
          <w:szCs w:val="20"/>
        </w:rPr>
        <w:t>‘</w:t>
      </w:r>
      <w:r w:rsidRPr="00B8426D">
        <w:rPr>
          <w:rFonts w:ascii="Arial" w:hAnsi="Arial" w:cs="Arial"/>
          <w:i/>
          <w:iCs/>
          <w:sz w:val="20"/>
          <w:szCs w:val="20"/>
          <w:lang w:val="es-MX"/>
        </w:rPr>
        <w:t xml:space="preserve">no </w:t>
      </w:r>
      <w:r w:rsidRPr="00B8426D">
        <w:rPr>
          <w:rFonts w:ascii="Arial" w:hAnsi="Arial" w:cs="Arial"/>
          <w:i/>
          <w:iCs/>
          <w:sz w:val="20"/>
          <w:szCs w:val="20"/>
        </w:rPr>
        <w:t>es concebible que el ejercicio de la jurisdicción, como función estatal, se desplace de manera permanente y general a los árbitros y conciliadores</w:t>
      </w:r>
      <w:r>
        <w:rPr>
          <w:rFonts w:ascii="Arial" w:hAnsi="Arial" w:cs="Arial"/>
          <w:i/>
          <w:iCs/>
          <w:sz w:val="20"/>
          <w:szCs w:val="20"/>
        </w:rPr>
        <w:t>’</w:t>
      </w:r>
      <w:r w:rsidRPr="00B8426D">
        <w:rPr>
          <w:rFonts w:ascii="Arial" w:hAnsi="Arial" w:cs="Arial"/>
          <w:i/>
          <w:iCs/>
          <w:sz w:val="20"/>
          <w:szCs w:val="20"/>
        </w:rPr>
        <w:t>. (iv) Es excepcional,</w:t>
      </w:r>
      <w:r w:rsidRPr="00B8426D">
        <w:rPr>
          <w:rFonts w:ascii="Arial" w:hAnsi="Arial" w:cs="Arial"/>
          <w:b/>
          <w:i/>
          <w:iCs/>
          <w:sz w:val="20"/>
          <w:szCs w:val="20"/>
        </w:rPr>
        <w:t xml:space="preserve"> </w:t>
      </w:r>
      <w:r w:rsidRPr="00B8426D">
        <w:rPr>
          <w:rFonts w:ascii="Arial" w:hAnsi="Arial" w:cs="Arial"/>
          <w:i/>
          <w:iCs/>
          <w:sz w:val="20"/>
          <w:szCs w:val="20"/>
        </w:rPr>
        <w:t xml:space="preserve">pues </w:t>
      </w:r>
      <w:r>
        <w:rPr>
          <w:rFonts w:ascii="Arial" w:hAnsi="Arial" w:cs="Arial"/>
          <w:i/>
          <w:iCs/>
          <w:sz w:val="20"/>
          <w:szCs w:val="20"/>
        </w:rPr>
        <w:t>‘</w:t>
      </w:r>
      <w:r w:rsidRPr="00B8426D">
        <w:rPr>
          <w:rFonts w:ascii="Arial" w:hAnsi="Arial" w:cs="Arial"/>
          <w:i/>
          <w:iCs/>
          <w:sz w:val="20"/>
          <w:szCs w:val="20"/>
        </w:rPr>
        <w:t>existen bienes jurídicos cuya disposición no puede dejarse al arbitrio de un particular, así haya sido voluntariamente designado por las partes enfrentadas</w:t>
      </w:r>
      <w:r>
        <w:rPr>
          <w:rFonts w:ascii="Arial" w:hAnsi="Arial" w:cs="Arial"/>
          <w:i/>
          <w:iCs/>
          <w:sz w:val="20"/>
          <w:szCs w:val="20"/>
        </w:rPr>
        <w:t>’</w:t>
      </w:r>
      <w:r w:rsidRPr="00B8426D">
        <w:rPr>
          <w:rFonts w:ascii="Arial" w:hAnsi="Arial" w:cs="Arial"/>
          <w:i/>
          <w:iCs/>
          <w:sz w:val="20"/>
          <w:szCs w:val="20"/>
        </w:rPr>
        <w:t xml:space="preserve">. (…) En este orden de ideas, son inmanentes a </w:t>
      </w:r>
      <w:proofErr w:type="gramStart"/>
      <w:r w:rsidRPr="00B8426D">
        <w:rPr>
          <w:rFonts w:ascii="Arial" w:hAnsi="Arial" w:cs="Arial"/>
          <w:i/>
          <w:iCs/>
          <w:sz w:val="20"/>
          <w:szCs w:val="20"/>
        </w:rPr>
        <w:t>la  figura</w:t>
      </w:r>
      <w:proofErr w:type="gramEnd"/>
      <w:r w:rsidRPr="00B8426D">
        <w:rPr>
          <w:rFonts w:ascii="Arial" w:hAnsi="Arial" w:cs="Arial"/>
          <w:i/>
          <w:iCs/>
          <w:sz w:val="20"/>
          <w:szCs w:val="20"/>
        </w:rPr>
        <w:t xml:space="preserve"> del arbitramento, las siguientes características: (i) la voluntariedad; (ii) la temporalidad; (iii) la excepcionalidad; (iv) fungir como un mecanismo alternativo de solución de controversias; y ser (v) una institución de orden procesal</w:t>
      </w:r>
      <w:r>
        <w:rPr>
          <w:rFonts w:ascii="Arial" w:hAnsi="Arial" w:cs="Arial"/>
          <w:i/>
          <w:iCs/>
          <w:sz w:val="20"/>
          <w:szCs w:val="20"/>
        </w:rPr>
        <w:t>”.</w:t>
      </w:r>
    </w:p>
    <w:p w14:paraId="1E99D51F" w14:textId="77777777" w:rsidR="00A02A8A" w:rsidRPr="00B8426D" w:rsidRDefault="00A02A8A" w:rsidP="00051C5B">
      <w:pPr>
        <w:ind w:right="51"/>
        <w:jc w:val="both"/>
        <w:rPr>
          <w:rFonts w:ascii="Arial" w:hAnsi="Arial" w:cs="Arial"/>
          <w:sz w:val="20"/>
          <w:szCs w:val="20"/>
          <w:lang w:val="es-CO"/>
        </w:rPr>
      </w:pPr>
    </w:p>
  </w:footnote>
  <w:footnote w:id="21">
    <w:p w14:paraId="0E91B5FF" w14:textId="77777777" w:rsidR="00A02A8A" w:rsidRPr="00E7346F" w:rsidRDefault="00A02A8A" w:rsidP="00051C5B">
      <w:pPr>
        <w:shd w:val="clear" w:color="auto" w:fill="FFFFFF"/>
        <w:ind w:right="51"/>
        <w:jc w:val="both"/>
        <w:rPr>
          <w:rFonts w:ascii="Arial" w:hAnsi="Arial" w:cs="Arial"/>
          <w:i/>
          <w:sz w:val="20"/>
          <w:szCs w:val="20"/>
        </w:rPr>
      </w:pPr>
      <w:r w:rsidRPr="00E7346F">
        <w:rPr>
          <w:rStyle w:val="Refdenotaalpie"/>
          <w:sz w:val="20"/>
          <w:szCs w:val="20"/>
        </w:rPr>
        <w:footnoteRef/>
      </w:r>
      <w:r w:rsidRPr="00E7346F">
        <w:rPr>
          <w:sz w:val="20"/>
          <w:szCs w:val="20"/>
        </w:rPr>
        <w:t xml:space="preserve"> </w:t>
      </w:r>
      <w:r w:rsidRPr="00E7346F">
        <w:rPr>
          <w:rFonts w:ascii="Arial" w:hAnsi="Arial" w:cs="Arial"/>
          <w:bCs/>
          <w:i/>
          <w:color w:val="000000"/>
          <w:sz w:val="20"/>
          <w:szCs w:val="20"/>
        </w:rPr>
        <w:t>“Artículo</w:t>
      </w:r>
      <w:bookmarkStart w:id="2" w:name="116"/>
      <w:r w:rsidRPr="00E7346F">
        <w:rPr>
          <w:rFonts w:ascii="Arial" w:hAnsi="Arial" w:cs="Arial"/>
          <w:bCs/>
          <w:i/>
          <w:color w:val="000000"/>
          <w:sz w:val="20"/>
          <w:szCs w:val="20"/>
        </w:rPr>
        <w:t> </w:t>
      </w:r>
      <w:bookmarkEnd w:id="2"/>
      <w:r w:rsidRPr="00E7346F">
        <w:rPr>
          <w:rFonts w:ascii="Arial" w:hAnsi="Arial" w:cs="Arial"/>
          <w:bCs/>
          <w:i/>
          <w:color w:val="000000"/>
          <w:sz w:val="20"/>
          <w:szCs w:val="20"/>
        </w:rPr>
        <w:t>116 C.P.</w:t>
      </w:r>
      <w:r w:rsidRPr="00E7346F">
        <w:rPr>
          <w:rFonts w:ascii="Arial" w:hAnsi="Arial" w:cs="Arial"/>
          <w:b/>
          <w:bCs/>
          <w:i/>
          <w:color w:val="000000"/>
          <w:sz w:val="20"/>
          <w:szCs w:val="20"/>
        </w:rPr>
        <w:t> </w:t>
      </w:r>
      <w:r w:rsidRPr="00E7346F">
        <w:rPr>
          <w:rFonts w:ascii="Arial" w:hAnsi="Arial" w:cs="Arial"/>
          <w:i/>
          <w:color w:val="000000"/>
          <w:sz w:val="20"/>
          <w:szCs w:val="20"/>
        </w:rPr>
        <w:t xml:space="preserve">La Corte Constitucional, la Corte Suprema de </w:t>
      </w:r>
      <w:r w:rsidRPr="00E7346F">
        <w:rPr>
          <w:rFonts w:ascii="Arial" w:hAnsi="Arial" w:cs="Arial"/>
          <w:i/>
          <w:sz w:val="20"/>
          <w:szCs w:val="20"/>
        </w:rPr>
        <w:t>Justicia, el Consejo de Estado, el Consejo Superior de la Judicatura</w:t>
      </w:r>
      <w:r w:rsidRPr="00E7346F">
        <w:rPr>
          <w:rFonts w:ascii="Arial" w:hAnsi="Arial" w:cs="Arial"/>
          <w:i/>
          <w:sz w:val="20"/>
          <w:szCs w:val="20"/>
          <w:vertAlign w:val="superscript"/>
        </w:rPr>
        <w:footnoteRef/>
      </w:r>
      <w:r w:rsidRPr="00E7346F">
        <w:rPr>
          <w:rFonts w:ascii="Arial" w:hAnsi="Arial" w:cs="Arial"/>
          <w:i/>
          <w:sz w:val="20"/>
          <w:szCs w:val="20"/>
        </w:rPr>
        <w:t>, la Fiscalía General de la Nación, los Tribunales y los Jueces, administran Justicia. También lo hace la Justicia Penal Militar.</w:t>
      </w:r>
    </w:p>
    <w:p w14:paraId="06FF9FCD" w14:textId="77777777" w:rsidR="00A02A8A" w:rsidRDefault="00A02A8A" w:rsidP="00051C5B">
      <w:pPr>
        <w:shd w:val="clear" w:color="auto" w:fill="FFFFFF"/>
        <w:ind w:right="51"/>
        <w:jc w:val="both"/>
        <w:rPr>
          <w:rFonts w:ascii="Arial" w:hAnsi="Arial" w:cs="Arial"/>
          <w:i/>
          <w:sz w:val="20"/>
          <w:szCs w:val="20"/>
        </w:rPr>
      </w:pPr>
    </w:p>
    <w:p w14:paraId="17A23CBD" w14:textId="77777777" w:rsidR="00A02A8A" w:rsidRDefault="00A02A8A" w:rsidP="00051C5B">
      <w:pPr>
        <w:shd w:val="clear" w:color="auto" w:fill="FFFFFF"/>
        <w:ind w:right="51"/>
        <w:jc w:val="both"/>
        <w:rPr>
          <w:rFonts w:ascii="Arial" w:hAnsi="Arial" w:cs="Arial"/>
          <w:i/>
          <w:sz w:val="20"/>
          <w:szCs w:val="20"/>
        </w:rPr>
      </w:pPr>
      <w:r>
        <w:rPr>
          <w:rFonts w:ascii="Arial" w:hAnsi="Arial" w:cs="Arial"/>
          <w:i/>
          <w:sz w:val="20"/>
          <w:szCs w:val="20"/>
        </w:rPr>
        <w:t>“(…).</w:t>
      </w:r>
    </w:p>
    <w:p w14:paraId="4600DA27" w14:textId="77777777" w:rsidR="00A02A8A" w:rsidRDefault="00A02A8A" w:rsidP="00051C5B">
      <w:pPr>
        <w:shd w:val="clear" w:color="auto" w:fill="FFFFFF"/>
        <w:ind w:right="51"/>
        <w:jc w:val="both"/>
        <w:rPr>
          <w:rFonts w:ascii="Arial" w:hAnsi="Arial" w:cs="Arial"/>
          <w:i/>
          <w:sz w:val="20"/>
          <w:szCs w:val="20"/>
        </w:rPr>
      </w:pPr>
    </w:p>
    <w:p w14:paraId="29BDEC8D" w14:textId="77777777" w:rsidR="00A02A8A" w:rsidRPr="00E7346F" w:rsidRDefault="00A02A8A" w:rsidP="00051C5B">
      <w:pPr>
        <w:shd w:val="clear" w:color="auto" w:fill="FFFFFF"/>
        <w:ind w:right="51"/>
        <w:jc w:val="both"/>
        <w:rPr>
          <w:rFonts w:ascii="Arial" w:hAnsi="Arial" w:cs="Arial"/>
          <w:sz w:val="20"/>
          <w:szCs w:val="20"/>
        </w:rPr>
      </w:pPr>
      <w:r w:rsidRPr="00C27435">
        <w:rPr>
          <w:rFonts w:ascii="Arial" w:hAnsi="Arial" w:cs="Arial"/>
          <w:i/>
          <w:sz w:val="20"/>
          <w:szCs w:val="20"/>
        </w:rPr>
        <w:t>“</w:t>
      </w:r>
      <w:r w:rsidRPr="00E7346F">
        <w:rPr>
          <w:rFonts w:ascii="Arial" w:hAnsi="Arial" w:cs="Arial"/>
          <w:b/>
          <w:i/>
          <w:sz w:val="20"/>
          <w:szCs w:val="20"/>
        </w:rPr>
        <w:t>Los particulares pueden ser investidos transitoriamente de la función de administrar justicia</w:t>
      </w:r>
      <w:r w:rsidRPr="00E7346F">
        <w:rPr>
          <w:rFonts w:ascii="Arial" w:hAnsi="Arial" w:cs="Arial"/>
          <w:i/>
          <w:sz w:val="20"/>
          <w:szCs w:val="20"/>
        </w:rPr>
        <w:t xml:space="preserve"> en la condición de jurados en las causas criminales, conciliadores </w:t>
      </w:r>
      <w:r w:rsidRPr="00E7346F">
        <w:rPr>
          <w:rFonts w:ascii="Arial" w:hAnsi="Arial" w:cs="Arial"/>
          <w:b/>
          <w:i/>
          <w:sz w:val="20"/>
          <w:szCs w:val="20"/>
        </w:rPr>
        <w:t>o en la de árbitros habilitados por las partes para proferir fallos en derecho o en equidad, en los términos que determine la ley</w:t>
      </w:r>
      <w:r w:rsidRPr="00446EA9">
        <w:rPr>
          <w:rFonts w:ascii="Arial" w:hAnsi="Arial" w:cs="Arial"/>
          <w:i/>
          <w:sz w:val="20"/>
          <w:szCs w:val="20"/>
        </w:rPr>
        <w:t>.”</w:t>
      </w:r>
      <w:r w:rsidRPr="00E7346F">
        <w:rPr>
          <w:rFonts w:ascii="Arial" w:hAnsi="Arial" w:cs="Arial"/>
          <w:b/>
          <w:i/>
          <w:sz w:val="20"/>
          <w:szCs w:val="20"/>
        </w:rPr>
        <w:t xml:space="preserve"> </w:t>
      </w:r>
      <w:r w:rsidRPr="00E7346F">
        <w:rPr>
          <w:rFonts w:ascii="Arial" w:hAnsi="Arial" w:cs="Arial"/>
          <w:sz w:val="20"/>
          <w:szCs w:val="20"/>
        </w:rPr>
        <w:t xml:space="preserve">(la negrilla no es del texto). </w:t>
      </w:r>
    </w:p>
    <w:p w14:paraId="7628A3A7" w14:textId="77777777" w:rsidR="00A02A8A" w:rsidRPr="00E7346F" w:rsidRDefault="00A02A8A" w:rsidP="00051C5B">
      <w:pPr>
        <w:pStyle w:val="Textonotapie"/>
        <w:ind w:right="51"/>
        <w:rPr>
          <w:lang w:val="es-CO"/>
        </w:rPr>
      </w:pPr>
    </w:p>
  </w:footnote>
  <w:footnote w:id="22">
    <w:p w14:paraId="101B33FC" w14:textId="77777777" w:rsidR="00A02A8A" w:rsidRDefault="00A02A8A" w:rsidP="008E0DF6">
      <w:pPr>
        <w:pStyle w:val="NormalWeb"/>
        <w:shd w:val="clear" w:color="auto" w:fill="FFFFFF"/>
        <w:spacing w:before="0" w:beforeAutospacing="0" w:after="0" w:afterAutospacing="0"/>
        <w:jc w:val="both"/>
        <w:rPr>
          <w:rFonts w:ascii="Arial" w:hAnsi="Arial" w:cs="Arial"/>
          <w:i/>
          <w:color w:val="000000"/>
          <w:sz w:val="20"/>
          <w:szCs w:val="20"/>
        </w:rPr>
      </w:pPr>
      <w:r w:rsidRPr="004E0B70">
        <w:rPr>
          <w:rStyle w:val="Refdenotaalpie"/>
          <w:rFonts w:ascii="Arial" w:hAnsi="Arial" w:cs="Arial"/>
          <w:i/>
          <w:sz w:val="20"/>
          <w:szCs w:val="20"/>
        </w:rPr>
        <w:footnoteRef/>
      </w:r>
      <w:r w:rsidRPr="004E0B70">
        <w:rPr>
          <w:rFonts w:ascii="Arial" w:hAnsi="Arial" w:cs="Arial"/>
          <w:i/>
          <w:sz w:val="20"/>
          <w:szCs w:val="20"/>
        </w:rPr>
        <w:t xml:space="preserve"> Ley </w:t>
      </w:r>
      <w:r>
        <w:rPr>
          <w:rFonts w:ascii="Arial" w:hAnsi="Arial" w:cs="Arial"/>
          <w:i/>
          <w:sz w:val="20"/>
          <w:szCs w:val="20"/>
        </w:rPr>
        <w:t>80 de 1993.</w:t>
      </w:r>
      <w:r w:rsidRPr="004E0B70">
        <w:rPr>
          <w:rFonts w:ascii="Arial" w:hAnsi="Arial" w:cs="Arial"/>
          <w:i/>
          <w:sz w:val="20"/>
          <w:szCs w:val="20"/>
        </w:rPr>
        <w:t xml:space="preserve"> </w:t>
      </w:r>
      <w:r w:rsidRPr="004E0B70">
        <w:rPr>
          <w:rStyle w:val="Textoennegrita"/>
          <w:rFonts w:ascii="Arial" w:hAnsi="Arial" w:cs="Arial"/>
          <w:b w:val="0"/>
          <w:i/>
          <w:color w:val="000000"/>
          <w:sz w:val="20"/>
          <w:szCs w:val="20"/>
          <w:shd w:val="clear" w:color="auto" w:fill="FFFFFF"/>
        </w:rPr>
        <w:t>Artículo</w:t>
      </w:r>
      <w:r>
        <w:rPr>
          <w:rStyle w:val="Textoennegrita"/>
          <w:rFonts w:ascii="Arial" w:hAnsi="Arial" w:cs="Arial"/>
          <w:b w:val="0"/>
          <w:i/>
          <w:color w:val="000000"/>
          <w:sz w:val="20"/>
          <w:szCs w:val="20"/>
          <w:shd w:val="clear" w:color="auto" w:fill="FFFFFF"/>
        </w:rPr>
        <w:t xml:space="preserve"> “</w:t>
      </w:r>
      <w:r w:rsidRPr="004E0B70">
        <w:rPr>
          <w:rStyle w:val="Textoennegrita"/>
          <w:rFonts w:ascii="Arial" w:hAnsi="Arial" w:cs="Arial"/>
          <w:b w:val="0"/>
          <w:i/>
          <w:color w:val="000000"/>
          <w:sz w:val="20"/>
          <w:szCs w:val="20"/>
          <w:shd w:val="clear" w:color="auto" w:fill="FFFFFF"/>
        </w:rPr>
        <w:t>14.</w:t>
      </w:r>
      <w:r>
        <w:rPr>
          <w:rStyle w:val="Textoennegrita"/>
          <w:rFonts w:ascii="Arial" w:hAnsi="Arial" w:cs="Arial"/>
          <w:b w:val="0"/>
          <w:i/>
          <w:color w:val="000000"/>
          <w:sz w:val="20"/>
          <w:szCs w:val="20"/>
          <w:shd w:val="clear" w:color="auto" w:fill="FFFFFF"/>
        </w:rPr>
        <w:t xml:space="preserve"> </w:t>
      </w:r>
      <w:r w:rsidRPr="004E0B70">
        <w:rPr>
          <w:rFonts w:ascii="Arial" w:hAnsi="Arial" w:cs="Arial"/>
          <w:i/>
          <w:iCs/>
          <w:color w:val="000000"/>
          <w:sz w:val="20"/>
          <w:szCs w:val="20"/>
          <w:shd w:val="clear" w:color="auto" w:fill="FFFFFF"/>
        </w:rPr>
        <w:t>De los Medios que pueden utilizar las Entidades Estatales para el Cumplimiento del Objeto Contractual</w:t>
      </w:r>
      <w:r w:rsidRPr="004E0B70">
        <w:rPr>
          <w:rFonts w:ascii="Arial" w:hAnsi="Arial" w:cs="Arial"/>
          <w:b/>
          <w:bCs/>
          <w:i/>
          <w:color w:val="000000"/>
          <w:sz w:val="20"/>
          <w:szCs w:val="20"/>
          <w:shd w:val="clear" w:color="auto" w:fill="FFFFFF"/>
        </w:rPr>
        <w:t>.</w:t>
      </w:r>
      <w:r w:rsidRPr="004E0B70">
        <w:rPr>
          <w:rFonts w:ascii="Arial" w:hAnsi="Arial" w:cs="Arial"/>
          <w:i/>
          <w:color w:val="000000"/>
          <w:sz w:val="20"/>
          <w:szCs w:val="20"/>
          <w:shd w:val="clear" w:color="auto" w:fill="FFFFFF"/>
        </w:rPr>
        <w:t> Para el cumplimiento de los fines de la contratación, las entidades estatales al celebrar un contrato: (…).</w:t>
      </w:r>
      <w:r w:rsidRPr="004E0B70">
        <w:rPr>
          <w:rFonts w:ascii="Arial" w:hAnsi="Arial" w:cs="Arial"/>
          <w:i/>
          <w:color w:val="000000"/>
          <w:sz w:val="20"/>
          <w:szCs w:val="20"/>
        </w:rPr>
        <w:t xml:space="preserve"> 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w:t>
      </w:r>
      <w:proofErr w:type="gramStart"/>
      <w:r w:rsidRPr="004E0B70">
        <w:rPr>
          <w:rFonts w:ascii="Arial" w:hAnsi="Arial" w:cs="Arial"/>
          <w:i/>
          <w:color w:val="000000"/>
          <w:sz w:val="20"/>
          <w:szCs w:val="20"/>
        </w:rPr>
        <w:t>reversión.</w:t>
      </w:r>
      <w:r>
        <w:rPr>
          <w:rFonts w:ascii="Arial" w:hAnsi="Arial" w:cs="Arial"/>
          <w:i/>
          <w:color w:val="000000"/>
          <w:sz w:val="20"/>
          <w:szCs w:val="20"/>
        </w:rPr>
        <w:t>/</w:t>
      </w:r>
      <w:proofErr w:type="gramEnd"/>
      <w:r>
        <w:rPr>
          <w:rFonts w:ascii="Arial" w:hAnsi="Arial" w:cs="Arial"/>
          <w:i/>
          <w:color w:val="000000"/>
          <w:sz w:val="20"/>
          <w:szCs w:val="20"/>
        </w:rPr>
        <w:t xml:space="preserve">/ </w:t>
      </w:r>
      <w:r w:rsidRPr="004E0B70">
        <w:rPr>
          <w:rFonts w:ascii="Arial" w:hAnsi="Arial" w:cs="Arial"/>
          <w:i/>
          <w:color w:val="000000"/>
          <w:sz w:val="20"/>
          <w:szCs w:val="20"/>
        </w:rPr>
        <w:t>Las entidades estatales podrán pactar estas cláusulas en los contratos de suministro y de prestación de servicios.</w:t>
      </w:r>
      <w:r>
        <w:rPr>
          <w:rFonts w:ascii="Arial" w:hAnsi="Arial" w:cs="Arial"/>
          <w:i/>
          <w:color w:val="000000"/>
          <w:sz w:val="20"/>
          <w:szCs w:val="20"/>
        </w:rPr>
        <w:t xml:space="preserve">// </w:t>
      </w:r>
      <w:r w:rsidRPr="004E0B70">
        <w:rPr>
          <w:rFonts w:ascii="Arial" w:hAnsi="Arial" w:cs="Arial"/>
          <w:i/>
          <w:color w:val="000000"/>
          <w:sz w:val="20"/>
          <w:szCs w:val="20"/>
        </w:rPr>
        <w:t>En los casos previstos en este numeral, las cláusulas excepcionales se entienden pactadas aun cuando no se consignen expresamente</w:t>
      </w:r>
      <w:r>
        <w:rPr>
          <w:rFonts w:ascii="Arial" w:hAnsi="Arial" w:cs="Arial"/>
          <w:i/>
          <w:color w:val="000000"/>
          <w:sz w:val="20"/>
          <w:szCs w:val="20"/>
        </w:rPr>
        <w:t>”</w:t>
      </w:r>
      <w:r w:rsidRPr="004E0B70">
        <w:rPr>
          <w:rFonts w:ascii="Arial" w:hAnsi="Arial" w:cs="Arial"/>
          <w:i/>
          <w:color w:val="000000"/>
          <w:sz w:val="20"/>
          <w:szCs w:val="20"/>
        </w:rPr>
        <w:t>.</w:t>
      </w:r>
    </w:p>
    <w:p w14:paraId="7EA5F6D3" w14:textId="77777777" w:rsidR="00A02A8A" w:rsidRPr="004E0B70" w:rsidRDefault="00A02A8A" w:rsidP="008E0DF6">
      <w:pPr>
        <w:pStyle w:val="NormalWeb"/>
        <w:shd w:val="clear" w:color="auto" w:fill="FFFFFF"/>
        <w:spacing w:before="0" w:beforeAutospacing="0" w:after="0" w:afterAutospacing="0"/>
        <w:jc w:val="both"/>
      </w:pPr>
    </w:p>
  </w:footnote>
  <w:footnote w:id="23">
    <w:p w14:paraId="3FFB0A44" w14:textId="77777777" w:rsidR="00A02A8A" w:rsidRDefault="00A02A8A" w:rsidP="008E0DF6">
      <w:pPr>
        <w:pStyle w:val="Textonotapie"/>
        <w:rPr>
          <w:rFonts w:ascii="Arial" w:hAnsi="Arial" w:cs="Arial"/>
        </w:rPr>
      </w:pPr>
      <w:r w:rsidRPr="008A2080">
        <w:rPr>
          <w:rStyle w:val="Refdenotaalpie"/>
          <w:rFonts w:ascii="Arial" w:hAnsi="Arial" w:cs="Arial"/>
        </w:rPr>
        <w:footnoteRef/>
      </w:r>
      <w:r w:rsidRPr="008A2080">
        <w:rPr>
          <w:rFonts w:ascii="Arial" w:hAnsi="Arial" w:cs="Arial"/>
        </w:rPr>
        <w:t xml:space="preserve"> </w:t>
      </w:r>
      <w:r>
        <w:rPr>
          <w:rFonts w:ascii="Arial" w:hAnsi="Arial" w:cs="Arial"/>
        </w:rPr>
        <w:t xml:space="preserve">Cita original de la sentencia: </w:t>
      </w:r>
      <w:r w:rsidRPr="008A2080">
        <w:rPr>
          <w:rFonts w:ascii="Arial" w:hAnsi="Arial" w:cs="Arial"/>
          <w:i/>
        </w:rPr>
        <w:t>“Expediente 36.252”.</w:t>
      </w:r>
      <w:r w:rsidRPr="008A2080">
        <w:rPr>
          <w:rFonts w:ascii="Arial" w:hAnsi="Arial" w:cs="Arial"/>
        </w:rPr>
        <w:t xml:space="preserve"> </w:t>
      </w:r>
    </w:p>
    <w:p w14:paraId="1CC5B83C" w14:textId="77777777" w:rsidR="00A02A8A" w:rsidRPr="008A2080" w:rsidRDefault="00A02A8A" w:rsidP="008E0DF6">
      <w:pPr>
        <w:pStyle w:val="Textonotapie"/>
        <w:rPr>
          <w:rFonts w:ascii="Arial" w:hAnsi="Arial" w:cs="Arial"/>
          <w:b/>
        </w:rPr>
      </w:pPr>
    </w:p>
  </w:footnote>
  <w:footnote w:id="24">
    <w:p w14:paraId="68398DFE" w14:textId="77777777" w:rsidR="00A02A8A" w:rsidRDefault="00A02A8A" w:rsidP="008E0DF6">
      <w:pPr>
        <w:pStyle w:val="Textonotapie"/>
        <w:rPr>
          <w:rFonts w:ascii="Arial" w:hAnsi="Arial" w:cs="Arial"/>
          <w:i/>
          <w:lang w:val="es-CO"/>
        </w:rPr>
      </w:pPr>
      <w:r w:rsidRPr="008A2080">
        <w:rPr>
          <w:rStyle w:val="Refdenotaalpie"/>
          <w:rFonts w:ascii="Arial" w:hAnsi="Arial" w:cs="Arial"/>
        </w:rPr>
        <w:footnoteRef/>
      </w:r>
      <w:r w:rsidRPr="008A2080">
        <w:rPr>
          <w:rFonts w:ascii="Arial" w:hAnsi="Arial" w:cs="Arial"/>
        </w:rPr>
        <w:t xml:space="preserve"> </w:t>
      </w:r>
      <w:r>
        <w:rPr>
          <w:rFonts w:ascii="Arial" w:hAnsi="Arial" w:cs="Arial"/>
        </w:rPr>
        <w:t>Cita original de la sentencia: “</w:t>
      </w:r>
      <w:r w:rsidRPr="008A2080">
        <w:rPr>
          <w:rFonts w:ascii="Arial" w:hAnsi="Arial" w:cs="Arial"/>
          <w:i/>
          <w:lang w:val="es-CO"/>
        </w:rPr>
        <w:t>M.P. Alfredo Beltrán Sierra”.</w:t>
      </w:r>
    </w:p>
    <w:p w14:paraId="03092BF5" w14:textId="77777777" w:rsidR="00A02A8A" w:rsidRPr="008A2080" w:rsidRDefault="00A02A8A" w:rsidP="008E0DF6">
      <w:pPr>
        <w:pStyle w:val="Textonotapie"/>
        <w:rPr>
          <w:rFonts w:ascii="Arial" w:hAnsi="Arial" w:cs="Arial"/>
          <w:b/>
          <w:i/>
          <w:lang w:val="es-CO"/>
        </w:rPr>
      </w:pPr>
    </w:p>
  </w:footnote>
  <w:footnote w:id="25">
    <w:p w14:paraId="11E811F3" w14:textId="77777777" w:rsidR="00A02A8A" w:rsidRDefault="00A02A8A" w:rsidP="004E09BA">
      <w:pPr>
        <w:pStyle w:val="Textonotapie"/>
        <w:jc w:val="both"/>
        <w:rPr>
          <w:rFonts w:ascii="Arial" w:hAnsi="Arial" w:cs="Arial"/>
          <w:lang w:val="es-CO"/>
        </w:rPr>
      </w:pPr>
      <w:r w:rsidRPr="004E09BA">
        <w:rPr>
          <w:rStyle w:val="Refdenotaalpie"/>
          <w:rFonts w:ascii="Arial" w:hAnsi="Arial" w:cs="Arial"/>
        </w:rPr>
        <w:footnoteRef/>
      </w:r>
      <w:r w:rsidRPr="004E09BA">
        <w:rPr>
          <w:rFonts w:ascii="Arial" w:hAnsi="Arial" w:cs="Arial"/>
        </w:rPr>
        <w:t xml:space="preserve"> Cita original de la sentencia</w:t>
      </w:r>
      <w:r w:rsidRPr="00295009">
        <w:rPr>
          <w:rFonts w:ascii="Arial" w:hAnsi="Arial" w:cs="Arial"/>
          <w:i/>
        </w:rPr>
        <w:t>. “</w:t>
      </w:r>
      <w:r w:rsidRPr="00295009">
        <w:rPr>
          <w:rFonts w:ascii="Arial" w:hAnsi="Arial" w:cs="Arial"/>
          <w:i/>
          <w:lang w:val="es-CO"/>
        </w:rPr>
        <w:t>Consejo de Estado, Sección Tercera, Subsección C, sentencia del 22 de octubre de 2012, expediente 39.942”.</w:t>
      </w:r>
    </w:p>
    <w:p w14:paraId="0F0556BF" w14:textId="77777777" w:rsidR="00A02A8A" w:rsidRPr="004E09BA" w:rsidRDefault="00A02A8A" w:rsidP="004E09BA">
      <w:pPr>
        <w:pStyle w:val="Textonotapie"/>
        <w:jc w:val="both"/>
        <w:rPr>
          <w:rFonts w:ascii="Arial" w:hAnsi="Arial" w:cs="Arial"/>
          <w:b/>
          <w:lang w:val="es-CO"/>
        </w:rPr>
      </w:pPr>
    </w:p>
  </w:footnote>
  <w:footnote w:id="26">
    <w:p w14:paraId="5ADDA218" w14:textId="77777777" w:rsidR="00A02A8A" w:rsidRDefault="00A02A8A" w:rsidP="00541D3C">
      <w:pPr>
        <w:pStyle w:val="Default"/>
        <w:jc w:val="both"/>
        <w:rPr>
          <w:bCs/>
          <w:sz w:val="20"/>
          <w:szCs w:val="20"/>
        </w:rPr>
      </w:pPr>
      <w:r>
        <w:rPr>
          <w:rStyle w:val="Refdenotaalpie"/>
        </w:rPr>
        <w:footnoteRef/>
      </w:r>
      <w:r>
        <w:t xml:space="preserve"> </w:t>
      </w:r>
      <w:r w:rsidRPr="00DD586E">
        <w:rPr>
          <w:bCs/>
          <w:sz w:val="20"/>
          <w:szCs w:val="20"/>
        </w:rPr>
        <w:t xml:space="preserve">Consejo </w:t>
      </w:r>
      <w:r>
        <w:rPr>
          <w:bCs/>
          <w:sz w:val="20"/>
          <w:szCs w:val="20"/>
        </w:rPr>
        <w:t>d</w:t>
      </w:r>
      <w:r w:rsidRPr="00DD586E">
        <w:rPr>
          <w:bCs/>
          <w:sz w:val="20"/>
          <w:szCs w:val="20"/>
        </w:rPr>
        <w:t xml:space="preserve">e Estado, Sala </w:t>
      </w:r>
      <w:r>
        <w:rPr>
          <w:bCs/>
          <w:sz w:val="20"/>
          <w:szCs w:val="20"/>
        </w:rPr>
        <w:t>d</w:t>
      </w:r>
      <w:r w:rsidRPr="00DD586E">
        <w:rPr>
          <w:bCs/>
          <w:sz w:val="20"/>
          <w:szCs w:val="20"/>
        </w:rPr>
        <w:t xml:space="preserve">e </w:t>
      </w:r>
      <w:r>
        <w:rPr>
          <w:bCs/>
          <w:sz w:val="20"/>
          <w:szCs w:val="20"/>
        </w:rPr>
        <w:t>l</w:t>
      </w:r>
      <w:r w:rsidRPr="00DD586E">
        <w:rPr>
          <w:bCs/>
          <w:sz w:val="20"/>
          <w:szCs w:val="20"/>
        </w:rPr>
        <w:t>o Contencioso Administrativo, Secci</w:t>
      </w:r>
      <w:r>
        <w:rPr>
          <w:bCs/>
          <w:sz w:val="20"/>
          <w:szCs w:val="20"/>
        </w:rPr>
        <w:t>ó</w:t>
      </w:r>
      <w:r w:rsidRPr="00DD586E">
        <w:rPr>
          <w:bCs/>
          <w:sz w:val="20"/>
          <w:szCs w:val="20"/>
        </w:rPr>
        <w:t>n Tercera, Subsecci</w:t>
      </w:r>
      <w:r>
        <w:rPr>
          <w:bCs/>
          <w:sz w:val="20"/>
          <w:szCs w:val="20"/>
        </w:rPr>
        <w:t>ó</w:t>
      </w:r>
      <w:r w:rsidRPr="00DD586E">
        <w:rPr>
          <w:bCs/>
          <w:sz w:val="20"/>
          <w:szCs w:val="20"/>
        </w:rPr>
        <w:t xml:space="preserve">n A, Consejero ponente: Carlos Alberto Zambrano Barrera, sentencia de </w:t>
      </w:r>
      <w:r w:rsidRPr="00DD586E">
        <w:rPr>
          <w:sz w:val="20"/>
          <w:szCs w:val="20"/>
        </w:rPr>
        <w:t xml:space="preserve">18 de abril de </w:t>
      </w:r>
      <w:r>
        <w:rPr>
          <w:sz w:val="20"/>
          <w:szCs w:val="20"/>
        </w:rPr>
        <w:t>2013, r</w:t>
      </w:r>
      <w:r w:rsidRPr="00DD586E">
        <w:rPr>
          <w:bCs/>
          <w:sz w:val="20"/>
          <w:szCs w:val="20"/>
        </w:rPr>
        <w:t>adicación número: 85001-23-31-000-1998-00135-01(17859),</w:t>
      </w:r>
      <w:r>
        <w:rPr>
          <w:bCs/>
          <w:sz w:val="20"/>
          <w:szCs w:val="20"/>
        </w:rPr>
        <w:t xml:space="preserve"> a</w:t>
      </w:r>
      <w:r w:rsidRPr="00DD586E">
        <w:rPr>
          <w:bCs/>
          <w:sz w:val="20"/>
          <w:szCs w:val="20"/>
        </w:rPr>
        <w:t>ctor</w:t>
      </w:r>
      <w:r w:rsidRPr="00DD586E">
        <w:rPr>
          <w:sz w:val="20"/>
          <w:szCs w:val="20"/>
        </w:rPr>
        <w:t xml:space="preserve">: </w:t>
      </w:r>
      <w:r w:rsidRPr="00DD586E">
        <w:rPr>
          <w:bCs/>
          <w:sz w:val="20"/>
          <w:szCs w:val="20"/>
        </w:rPr>
        <w:t>Julio C</w:t>
      </w:r>
      <w:r>
        <w:rPr>
          <w:bCs/>
          <w:sz w:val="20"/>
          <w:szCs w:val="20"/>
        </w:rPr>
        <w:t>é</w:t>
      </w:r>
      <w:r w:rsidRPr="00DD586E">
        <w:rPr>
          <w:bCs/>
          <w:sz w:val="20"/>
          <w:szCs w:val="20"/>
        </w:rPr>
        <w:t>sar Garc</w:t>
      </w:r>
      <w:r>
        <w:rPr>
          <w:bCs/>
          <w:sz w:val="20"/>
          <w:szCs w:val="20"/>
        </w:rPr>
        <w:t>í</w:t>
      </w:r>
      <w:r w:rsidRPr="00DD586E">
        <w:rPr>
          <w:bCs/>
          <w:sz w:val="20"/>
          <w:szCs w:val="20"/>
        </w:rPr>
        <w:t>a Jim</w:t>
      </w:r>
      <w:r>
        <w:rPr>
          <w:bCs/>
          <w:sz w:val="20"/>
          <w:szCs w:val="20"/>
        </w:rPr>
        <w:t>é</w:t>
      </w:r>
      <w:r w:rsidRPr="00DD586E">
        <w:rPr>
          <w:bCs/>
          <w:sz w:val="20"/>
          <w:szCs w:val="20"/>
        </w:rPr>
        <w:t>nez</w:t>
      </w:r>
      <w:r>
        <w:rPr>
          <w:bCs/>
          <w:sz w:val="20"/>
          <w:szCs w:val="20"/>
        </w:rPr>
        <w:t>,</w:t>
      </w:r>
      <w:r w:rsidRPr="00DD586E">
        <w:rPr>
          <w:bCs/>
          <w:sz w:val="20"/>
          <w:szCs w:val="20"/>
        </w:rPr>
        <w:t xml:space="preserve"> </w:t>
      </w:r>
      <w:r>
        <w:rPr>
          <w:bCs/>
          <w:sz w:val="20"/>
          <w:szCs w:val="20"/>
        </w:rPr>
        <w:t>d</w:t>
      </w:r>
      <w:r w:rsidRPr="00DD586E">
        <w:rPr>
          <w:bCs/>
          <w:sz w:val="20"/>
          <w:szCs w:val="20"/>
        </w:rPr>
        <w:t>emandado</w:t>
      </w:r>
      <w:r w:rsidRPr="00DD586E">
        <w:rPr>
          <w:sz w:val="20"/>
          <w:szCs w:val="20"/>
        </w:rPr>
        <w:t xml:space="preserve">: </w:t>
      </w:r>
      <w:r w:rsidRPr="00DD586E">
        <w:rPr>
          <w:bCs/>
          <w:sz w:val="20"/>
          <w:szCs w:val="20"/>
        </w:rPr>
        <w:t xml:space="preserve">departamento de </w:t>
      </w:r>
      <w:r>
        <w:rPr>
          <w:bCs/>
          <w:sz w:val="20"/>
          <w:szCs w:val="20"/>
        </w:rPr>
        <w:t>C</w:t>
      </w:r>
      <w:r w:rsidRPr="00DD586E">
        <w:rPr>
          <w:bCs/>
          <w:sz w:val="20"/>
          <w:szCs w:val="20"/>
        </w:rPr>
        <w:t>asanare, referencia: acci</w:t>
      </w:r>
      <w:r>
        <w:rPr>
          <w:bCs/>
          <w:sz w:val="20"/>
          <w:szCs w:val="20"/>
        </w:rPr>
        <w:t>ó</w:t>
      </w:r>
      <w:r w:rsidRPr="00DD586E">
        <w:rPr>
          <w:bCs/>
          <w:sz w:val="20"/>
          <w:szCs w:val="20"/>
        </w:rPr>
        <w:t>n de controversias contractuales</w:t>
      </w:r>
      <w:r>
        <w:rPr>
          <w:bCs/>
          <w:sz w:val="20"/>
          <w:szCs w:val="20"/>
        </w:rPr>
        <w:t>.</w:t>
      </w:r>
    </w:p>
    <w:p w14:paraId="03A06237" w14:textId="77777777" w:rsidR="00A02A8A" w:rsidRPr="006E67AE" w:rsidRDefault="00A02A8A" w:rsidP="00541D3C">
      <w:pPr>
        <w:pStyle w:val="Default"/>
        <w:jc w:val="both"/>
        <w:rPr>
          <w:lang w:val="es-CO"/>
        </w:rPr>
      </w:pPr>
    </w:p>
  </w:footnote>
  <w:footnote w:id="27">
    <w:p w14:paraId="3AE4963F" w14:textId="77777777" w:rsidR="00A02A8A" w:rsidRPr="00EE343B" w:rsidRDefault="00A02A8A">
      <w:pPr>
        <w:pStyle w:val="Textonotapie"/>
        <w:rPr>
          <w:rFonts w:ascii="Arial" w:hAnsi="Arial" w:cs="Arial"/>
          <w:lang w:val="es-CO"/>
        </w:rPr>
      </w:pPr>
      <w:r w:rsidRPr="00EE343B">
        <w:rPr>
          <w:rStyle w:val="Refdenotaalpie"/>
          <w:rFonts w:ascii="Arial" w:hAnsi="Arial" w:cs="Arial"/>
        </w:rPr>
        <w:footnoteRef/>
      </w:r>
      <w:r w:rsidRPr="00EE343B">
        <w:rPr>
          <w:rFonts w:ascii="Arial" w:hAnsi="Arial" w:cs="Arial"/>
        </w:rPr>
        <w:t xml:space="preserve"> Clá</w:t>
      </w:r>
      <w:r>
        <w:rPr>
          <w:rFonts w:ascii="Arial" w:hAnsi="Arial" w:cs="Arial"/>
        </w:rPr>
        <w:t>u</w:t>
      </w:r>
      <w:r w:rsidRPr="00EE343B">
        <w:rPr>
          <w:rFonts w:ascii="Arial" w:hAnsi="Arial" w:cs="Arial"/>
        </w:rPr>
        <w:t>sula 12, folio</w:t>
      </w:r>
      <w:r>
        <w:rPr>
          <w:rFonts w:ascii="Arial" w:hAnsi="Arial" w:cs="Arial"/>
        </w:rPr>
        <w:t>s</w:t>
      </w:r>
      <w:r w:rsidRPr="00EE343B">
        <w:rPr>
          <w:rFonts w:ascii="Arial" w:hAnsi="Arial" w:cs="Arial"/>
        </w:rPr>
        <w:t xml:space="preserve"> 319 a</w:t>
      </w:r>
      <w:r>
        <w:rPr>
          <w:rFonts w:ascii="Arial" w:hAnsi="Arial" w:cs="Arial"/>
        </w:rPr>
        <w:t xml:space="preserve"> </w:t>
      </w:r>
      <w:r w:rsidRPr="00EE343B">
        <w:rPr>
          <w:rFonts w:ascii="Arial" w:hAnsi="Arial" w:cs="Arial"/>
        </w:rPr>
        <w:t>321, cuaderno de pruebas anexo 2.</w:t>
      </w:r>
      <w:r w:rsidRPr="00EE343B">
        <w:rPr>
          <w:rFonts w:ascii="Arial" w:hAnsi="Arial" w:cs="Arial"/>
          <w:lang w:val="es-CO"/>
        </w:rPr>
        <w:t xml:space="preserve"> </w:t>
      </w:r>
    </w:p>
  </w:footnote>
  <w:footnote w:id="28">
    <w:p w14:paraId="6E64C68D" w14:textId="77777777" w:rsidR="00A02A8A" w:rsidRPr="005F3E07" w:rsidRDefault="00A02A8A" w:rsidP="005F3E07">
      <w:pPr>
        <w:pStyle w:val="NormalWeb"/>
        <w:shd w:val="clear" w:color="auto" w:fill="FFFFFF"/>
        <w:jc w:val="both"/>
        <w:rPr>
          <w:rFonts w:ascii="Arial" w:hAnsi="Arial" w:cs="Arial"/>
          <w:i/>
          <w:color w:val="000000"/>
          <w:sz w:val="20"/>
          <w:szCs w:val="20"/>
          <w:lang w:val="es-ES" w:eastAsia="es-ES"/>
        </w:rPr>
      </w:pPr>
      <w:r w:rsidRPr="005F3E07">
        <w:rPr>
          <w:rStyle w:val="Refdenotaalpie"/>
          <w:rFonts w:ascii="Arial" w:hAnsi="Arial" w:cs="Arial"/>
          <w:i/>
          <w:sz w:val="20"/>
          <w:szCs w:val="20"/>
        </w:rPr>
        <w:footnoteRef/>
      </w:r>
      <w:r w:rsidRPr="005F3E07">
        <w:rPr>
          <w:rFonts w:ascii="Arial" w:hAnsi="Arial" w:cs="Arial"/>
          <w:i/>
          <w:sz w:val="20"/>
          <w:szCs w:val="20"/>
        </w:rPr>
        <w:t xml:space="preserve"> Ley 182 de 1995, </w:t>
      </w:r>
      <w:r>
        <w:rPr>
          <w:rFonts w:ascii="Arial" w:hAnsi="Arial" w:cs="Arial"/>
          <w:i/>
          <w:sz w:val="20"/>
          <w:szCs w:val="20"/>
        </w:rPr>
        <w:t>“</w:t>
      </w:r>
      <w:r w:rsidRPr="005F3E07">
        <w:rPr>
          <w:rFonts w:ascii="Arial" w:hAnsi="Arial" w:cs="Arial"/>
          <w:bCs/>
          <w:i/>
          <w:color w:val="000000"/>
          <w:sz w:val="20"/>
          <w:szCs w:val="20"/>
          <w:lang w:val="es-ES" w:eastAsia="es-ES"/>
        </w:rPr>
        <w:t>Artículo 1o</w:t>
      </w:r>
      <w:r w:rsidRPr="005F3E07">
        <w:rPr>
          <w:rFonts w:ascii="Arial" w:hAnsi="Arial" w:cs="Arial"/>
          <w:i/>
          <w:color w:val="000000"/>
          <w:sz w:val="20"/>
          <w:szCs w:val="20"/>
          <w:lang w:val="es-ES" w:eastAsia="es-ES"/>
        </w:rPr>
        <w:t>. </w:t>
      </w:r>
      <w:r w:rsidRPr="005F3E07">
        <w:rPr>
          <w:rFonts w:ascii="Arial" w:hAnsi="Arial" w:cs="Arial"/>
          <w:bCs/>
          <w:i/>
          <w:color w:val="000000"/>
          <w:sz w:val="20"/>
          <w:szCs w:val="20"/>
          <w:lang w:val="es-ES" w:eastAsia="es-ES"/>
        </w:rPr>
        <w:t>Naturaleza jurídica, técnica y cultural de la televisión</w:t>
      </w:r>
      <w:r w:rsidRPr="005F3E07">
        <w:rPr>
          <w:rFonts w:ascii="Arial" w:hAnsi="Arial" w:cs="Arial"/>
          <w:i/>
          <w:color w:val="000000"/>
          <w:sz w:val="20"/>
          <w:szCs w:val="20"/>
          <w:lang w:val="es-ES" w:eastAsia="es-ES"/>
        </w:rPr>
        <w:t>. La televisión es un servicio público sujeto a la titularidad, reserva, control y regulación del Estado, cuya prestación corresponderá, mediante concesión, a las entidades públicas a que se refiere esta Ley, a los particulares y comunidades organizadas, en los términos del artículo 365 de la Constitución Política.</w:t>
      </w:r>
    </w:p>
    <w:p w14:paraId="2B21FCFF" w14:textId="77777777" w:rsidR="00A02A8A" w:rsidRPr="005F3E07" w:rsidRDefault="00A02A8A" w:rsidP="005F3E07">
      <w:pPr>
        <w:shd w:val="clear" w:color="auto" w:fill="FFFFFF"/>
        <w:spacing w:before="100" w:beforeAutospacing="1" w:after="100" w:afterAutospacing="1"/>
        <w:jc w:val="both"/>
        <w:rPr>
          <w:rFonts w:ascii="Arial" w:hAnsi="Arial" w:cs="Arial"/>
          <w:i/>
          <w:color w:val="000000"/>
          <w:sz w:val="20"/>
          <w:szCs w:val="20"/>
        </w:rPr>
      </w:pPr>
      <w:r>
        <w:rPr>
          <w:rFonts w:ascii="Arial" w:hAnsi="Arial" w:cs="Arial"/>
          <w:i/>
          <w:color w:val="000000"/>
          <w:sz w:val="20"/>
          <w:szCs w:val="20"/>
        </w:rPr>
        <w:t>“</w:t>
      </w:r>
      <w:r w:rsidRPr="005F3E07">
        <w:rPr>
          <w:rFonts w:ascii="Arial" w:hAnsi="Arial" w:cs="Arial"/>
          <w:i/>
          <w:color w:val="000000"/>
          <w:sz w:val="20"/>
          <w:szCs w:val="20"/>
        </w:rPr>
        <w:t>Técnicamente, es un servicio de telecomunicaciones que ofrece programación dirigida al público en general o a una parte de él, que consiste en la emisión, transmisión, difusión, distribución, radiación y recepción de señales de audio y video en forma simultánea.</w:t>
      </w:r>
    </w:p>
    <w:p w14:paraId="51F37A28" w14:textId="77777777" w:rsidR="00A02A8A" w:rsidRPr="005F3E07" w:rsidRDefault="00A02A8A" w:rsidP="00240038">
      <w:pPr>
        <w:shd w:val="clear" w:color="auto" w:fill="FFFFFF"/>
        <w:spacing w:before="100" w:beforeAutospacing="1" w:after="100" w:afterAutospacing="1"/>
        <w:jc w:val="both"/>
        <w:rPr>
          <w:lang w:val="es-CO"/>
        </w:rPr>
      </w:pPr>
      <w:r>
        <w:rPr>
          <w:rFonts w:ascii="Arial" w:hAnsi="Arial" w:cs="Arial"/>
          <w:i/>
          <w:color w:val="000000"/>
          <w:sz w:val="20"/>
          <w:szCs w:val="20"/>
        </w:rPr>
        <w:t>“</w:t>
      </w:r>
      <w:r w:rsidRPr="005F3E07">
        <w:rPr>
          <w:rFonts w:ascii="Arial" w:hAnsi="Arial" w:cs="Arial"/>
          <w:i/>
          <w:color w:val="000000"/>
          <w:sz w:val="20"/>
          <w:szCs w:val="20"/>
        </w:rPr>
        <w:t>Este servicio público está vinculado intrínsecamente a la opinión pública y a la cultura del país, como instrumento dinamizador de los procesos de información y comunicación audiovisuales</w:t>
      </w:r>
      <w:r>
        <w:rPr>
          <w:rFonts w:ascii="Arial" w:hAnsi="Arial" w:cs="Arial"/>
          <w:i/>
          <w:color w:val="000000"/>
          <w:sz w:val="20"/>
          <w:szCs w:val="20"/>
        </w:rPr>
        <w:t>”</w:t>
      </w:r>
      <w:r w:rsidRPr="005F3E07">
        <w:rPr>
          <w:rFonts w:ascii="Arial" w:hAnsi="Arial" w:cs="Arial"/>
          <w:i/>
          <w:color w:val="000000"/>
          <w:sz w:val="20"/>
          <w:szCs w:val="20"/>
        </w:rPr>
        <w:t>.</w:t>
      </w:r>
    </w:p>
  </w:footnote>
  <w:footnote w:id="29">
    <w:p w14:paraId="04A2413A" w14:textId="77777777" w:rsidR="00A02A8A" w:rsidRDefault="00A02A8A" w:rsidP="002F0C87">
      <w:pPr>
        <w:pStyle w:val="Textonotapie"/>
        <w:jc w:val="both"/>
        <w:rPr>
          <w:rFonts w:ascii="Arial" w:hAnsi="Arial" w:cs="Arial"/>
          <w:i/>
          <w:color w:val="000000"/>
          <w:shd w:val="clear" w:color="auto" w:fill="FFFFFF"/>
        </w:rPr>
      </w:pPr>
      <w:r w:rsidRPr="002F0C87">
        <w:rPr>
          <w:rStyle w:val="Refdenotaalpie"/>
          <w:rFonts w:ascii="Arial" w:hAnsi="Arial" w:cs="Arial"/>
        </w:rPr>
        <w:footnoteRef/>
      </w:r>
      <w:r w:rsidRPr="002F0C87">
        <w:rPr>
          <w:rFonts w:ascii="Arial" w:hAnsi="Arial" w:cs="Arial"/>
        </w:rPr>
        <w:t xml:space="preserve"> </w:t>
      </w:r>
      <w:r w:rsidRPr="00FA7BFC">
        <w:rPr>
          <w:rFonts w:ascii="Arial" w:hAnsi="Arial" w:cs="Arial"/>
        </w:rPr>
        <w:t xml:space="preserve">Ley 182 de 1995. </w:t>
      </w:r>
      <w:r>
        <w:rPr>
          <w:rFonts w:ascii="Arial" w:hAnsi="Arial" w:cs="Arial"/>
        </w:rPr>
        <w:t>“</w:t>
      </w:r>
      <w:r w:rsidRPr="00FA7BFC">
        <w:rPr>
          <w:rFonts w:ascii="Arial" w:hAnsi="Arial" w:cs="Arial"/>
          <w:bCs/>
          <w:i/>
          <w:color w:val="000000"/>
          <w:shd w:val="clear" w:color="auto" w:fill="FFFFFF"/>
        </w:rPr>
        <w:t>A</w:t>
      </w:r>
      <w:r>
        <w:rPr>
          <w:rFonts w:ascii="Arial" w:hAnsi="Arial" w:cs="Arial"/>
          <w:bCs/>
          <w:i/>
          <w:color w:val="000000"/>
          <w:shd w:val="clear" w:color="auto" w:fill="FFFFFF"/>
        </w:rPr>
        <w:t xml:space="preserve">rtículo </w:t>
      </w:r>
      <w:r w:rsidRPr="00FA7BFC">
        <w:rPr>
          <w:rFonts w:ascii="Arial" w:hAnsi="Arial" w:cs="Arial"/>
          <w:bCs/>
          <w:i/>
          <w:color w:val="000000"/>
          <w:shd w:val="clear" w:color="auto" w:fill="FFFFFF"/>
        </w:rPr>
        <w:t>5o.</w:t>
      </w:r>
      <w:r w:rsidRPr="00FA7BFC">
        <w:rPr>
          <w:rFonts w:ascii="Arial" w:hAnsi="Arial" w:cs="Arial"/>
          <w:i/>
          <w:color w:val="000000"/>
          <w:shd w:val="clear" w:color="auto" w:fill="FFFFFF"/>
        </w:rPr>
        <w:t> </w:t>
      </w:r>
      <w:r w:rsidRPr="00FA7BFC">
        <w:rPr>
          <w:rFonts w:ascii="Arial" w:hAnsi="Arial" w:cs="Arial"/>
          <w:bCs/>
          <w:i/>
          <w:color w:val="000000"/>
          <w:shd w:val="clear" w:color="auto" w:fill="FFFFFF"/>
        </w:rPr>
        <w:t>Funciones</w:t>
      </w:r>
      <w:r w:rsidRPr="00715828">
        <w:rPr>
          <w:rFonts w:ascii="Arial" w:hAnsi="Arial" w:cs="Arial"/>
          <w:b/>
          <w:bCs/>
          <w:i/>
          <w:color w:val="000000"/>
          <w:shd w:val="clear" w:color="auto" w:fill="FFFFFF"/>
        </w:rPr>
        <w:t>.</w:t>
      </w:r>
      <w:r w:rsidRPr="00715828">
        <w:rPr>
          <w:rFonts w:ascii="Arial" w:hAnsi="Arial" w:cs="Arial"/>
          <w:i/>
          <w:color w:val="000000"/>
          <w:shd w:val="clear" w:color="auto" w:fill="FFFFFF"/>
        </w:rPr>
        <w:t xml:space="preserve"> En desarrollo de su objeto, corresponde a la Comisión Nacional de Televisión: (…) </w:t>
      </w:r>
      <w:r w:rsidRPr="00715828">
        <w:rPr>
          <w:rFonts w:ascii="Arial" w:hAnsi="Arial" w:cs="Arial"/>
          <w:i/>
        </w:rPr>
        <w:t xml:space="preserve"> </w:t>
      </w:r>
      <w:r w:rsidRPr="00715828">
        <w:rPr>
          <w:rFonts w:ascii="Arial" w:hAnsi="Arial" w:cs="Arial"/>
          <w:i/>
          <w:color w:val="000000"/>
          <w:shd w:val="clear" w:color="auto" w:fill="FFFFFF"/>
        </w:rPr>
        <w:t>g Fijar los derechos, tasas y tarifas que deba percibir por concepto del otorgamiento y explotación de las concesiones para la operación del servicio de televisión, y las que correspondan a los contratos de concesión de espacios de televisión, así como por la adjudicación, asignación y uso de las frecuencias. </w:t>
      </w:r>
    </w:p>
    <w:p w14:paraId="5FAD08BD" w14:textId="77777777" w:rsidR="00A02A8A" w:rsidRPr="00FA7BFC" w:rsidRDefault="00A02A8A" w:rsidP="00530865">
      <w:pPr>
        <w:pStyle w:val="NormalWeb"/>
        <w:shd w:val="clear" w:color="auto" w:fill="FFFFFF"/>
        <w:jc w:val="both"/>
        <w:rPr>
          <w:rFonts w:ascii="Arial" w:hAnsi="Arial" w:cs="Arial"/>
          <w:i/>
        </w:rPr>
      </w:pPr>
      <w:r w:rsidRPr="00FA7BFC">
        <w:rPr>
          <w:rFonts w:ascii="Arial" w:hAnsi="Arial" w:cs="Arial"/>
          <w:bCs/>
          <w:color w:val="000000"/>
          <w:sz w:val="20"/>
          <w:szCs w:val="20"/>
        </w:rPr>
        <w:t xml:space="preserve">Ley 335 de 1996 </w:t>
      </w:r>
      <w:r>
        <w:rPr>
          <w:rFonts w:ascii="Arial" w:hAnsi="Arial" w:cs="Arial"/>
          <w:bCs/>
          <w:color w:val="000000"/>
          <w:sz w:val="20"/>
          <w:szCs w:val="20"/>
        </w:rPr>
        <w:t>“</w:t>
      </w:r>
      <w:r w:rsidRPr="00767374">
        <w:rPr>
          <w:rFonts w:ascii="Arial" w:hAnsi="Arial" w:cs="Arial"/>
          <w:bCs/>
          <w:i/>
          <w:color w:val="000000"/>
          <w:sz w:val="20"/>
          <w:szCs w:val="20"/>
        </w:rPr>
        <w:t>Artículo</w:t>
      </w:r>
      <w:bookmarkStart w:id="3" w:name="8"/>
      <w:r w:rsidRPr="00767374">
        <w:rPr>
          <w:rFonts w:ascii="Arial" w:hAnsi="Arial" w:cs="Arial"/>
          <w:bCs/>
          <w:i/>
          <w:color w:val="000000"/>
          <w:sz w:val="20"/>
          <w:szCs w:val="20"/>
        </w:rPr>
        <w:t> </w:t>
      </w:r>
      <w:bookmarkEnd w:id="3"/>
      <w:r w:rsidRPr="00767374">
        <w:rPr>
          <w:rFonts w:ascii="Arial" w:hAnsi="Arial" w:cs="Arial"/>
          <w:bCs/>
          <w:i/>
          <w:color w:val="000000"/>
          <w:sz w:val="20"/>
          <w:szCs w:val="20"/>
        </w:rPr>
        <w:t>8º</w:t>
      </w:r>
      <w:r w:rsidRPr="00767374">
        <w:rPr>
          <w:rFonts w:ascii="Arial" w:hAnsi="Arial" w:cs="Arial"/>
          <w:i/>
          <w:color w:val="000000"/>
          <w:sz w:val="20"/>
          <w:szCs w:val="20"/>
        </w:rPr>
        <w:t>. El artículo</w:t>
      </w:r>
      <w:r w:rsidRPr="00767374">
        <w:rPr>
          <w:rFonts w:ascii="Arial" w:hAnsi="Arial" w:cs="Arial"/>
          <w:b/>
          <w:bCs/>
          <w:i/>
          <w:color w:val="000000"/>
          <w:sz w:val="20"/>
          <w:szCs w:val="20"/>
        </w:rPr>
        <w:t> </w:t>
      </w:r>
      <w:r w:rsidRPr="00767374">
        <w:rPr>
          <w:rFonts w:ascii="Arial" w:hAnsi="Arial" w:cs="Arial"/>
          <w:i/>
          <w:color w:val="000000"/>
          <w:sz w:val="20"/>
          <w:szCs w:val="20"/>
        </w:rPr>
        <w:t>43 de la Ley 182 de 1995 quedará así: Artículo</w:t>
      </w:r>
      <w:r w:rsidRPr="00767374">
        <w:rPr>
          <w:rFonts w:ascii="Arial" w:hAnsi="Arial" w:cs="Arial"/>
          <w:b/>
          <w:bCs/>
          <w:i/>
          <w:color w:val="000000"/>
          <w:sz w:val="20"/>
          <w:szCs w:val="20"/>
        </w:rPr>
        <w:t> </w:t>
      </w:r>
      <w:r w:rsidRPr="00767374">
        <w:rPr>
          <w:rFonts w:ascii="Arial" w:hAnsi="Arial" w:cs="Arial"/>
          <w:i/>
          <w:color w:val="000000"/>
          <w:sz w:val="20"/>
          <w:szCs w:val="20"/>
        </w:rPr>
        <w:t>43. Régimen de prestación del servicio de televisión por suscripción. A partir de la presente ley la Comisión reglamentará las condiciones de los contratos que deban prorrogarse, los requisitos de las licitaciones y nuevos contratos que deban suscribirse. Cada canal de un concesionario de televisión por suscripción, que transmita comerciales distintos de los de origen, deberá someterse a lo que reglamente la Comisión Nacional de Televisión al respecto</w:t>
      </w:r>
      <w:r>
        <w:rPr>
          <w:rFonts w:ascii="Arial" w:hAnsi="Arial" w:cs="Arial"/>
          <w:i/>
          <w:color w:val="000000"/>
          <w:sz w:val="20"/>
          <w:szCs w:val="20"/>
        </w:rPr>
        <w:t>”</w:t>
      </w:r>
      <w:r w:rsidRPr="00767374">
        <w:rPr>
          <w:rFonts w:ascii="Arial" w:hAnsi="Arial" w:cs="Arial"/>
          <w:i/>
          <w:color w:val="000000"/>
          <w:sz w:val="20"/>
          <w:szCs w:val="20"/>
        </w:rPr>
        <w:t>.</w:t>
      </w:r>
    </w:p>
  </w:footnote>
  <w:footnote w:id="30">
    <w:p w14:paraId="0C351D1F" w14:textId="77777777" w:rsidR="00A02A8A" w:rsidRDefault="00A02A8A" w:rsidP="002F0C87">
      <w:pPr>
        <w:pStyle w:val="Textonotapie"/>
        <w:jc w:val="both"/>
        <w:rPr>
          <w:rFonts w:ascii="Arial" w:hAnsi="Arial" w:cs="Arial"/>
          <w:i/>
          <w:color w:val="000000"/>
          <w:shd w:val="clear" w:color="auto" w:fill="FFFFFF"/>
        </w:rPr>
      </w:pPr>
      <w:r w:rsidRPr="00715828">
        <w:rPr>
          <w:rStyle w:val="Refdenotaalpie"/>
          <w:rFonts w:ascii="Arial" w:hAnsi="Arial" w:cs="Arial"/>
          <w:i/>
        </w:rPr>
        <w:footnoteRef/>
      </w:r>
      <w:r w:rsidRPr="00715828">
        <w:rPr>
          <w:rFonts w:ascii="Arial" w:hAnsi="Arial" w:cs="Arial"/>
          <w:i/>
        </w:rPr>
        <w:t xml:space="preserve"> </w:t>
      </w:r>
      <w:r>
        <w:rPr>
          <w:rFonts w:ascii="Arial" w:hAnsi="Arial" w:cs="Arial"/>
          <w:i/>
        </w:rPr>
        <w:t>“</w:t>
      </w:r>
      <w:r w:rsidRPr="00767374">
        <w:rPr>
          <w:rFonts w:ascii="Arial" w:hAnsi="Arial" w:cs="Arial"/>
          <w:bCs/>
          <w:i/>
          <w:color w:val="000000"/>
          <w:shd w:val="clear" w:color="auto" w:fill="FFFFFF"/>
        </w:rPr>
        <w:t>Ar</w:t>
      </w:r>
      <w:r>
        <w:rPr>
          <w:rFonts w:ascii="Arial" w:hAnsi="Arial" w:cs="Arial"/>
          <w:bCs/>
          <w:i/>
          <w:color w:val="000000"/>
          <w:shd w:val="clear" w:color="auto" w:fill="FFFFFF"/>
        </w:rPr>
        <w:t>tí</w:t>
      </w:r>
      <w:r w:rsidRPr="00767374">
        <w:rPr>
          <w:rFonts w:ascii="Arial" w:hAnsi="Arial" w:cs="Arial"/>
          <w:bCs/>
          <w:i/>
          <w:color w:val="000000"/>
          <w:shd w:val="clear" w:color="auto" w:fill="FFFFFF"/>
        </w:rPr>
        <w:t>culo 5o.</w:t>
      </w:r>
      <w:r w:rsidRPr="00767374">
        <w:rPr>
          <w:rFonts w:ascii="Arial" w:hAnsi="Arial" w:cs="Arial"/>
          <w:i/>
          <w:color w:val="000000"/>
          <w:shd w:val="clear" w:color="auto" w:fill="FFFFFF"/>
        </w:rPr>
        <w:t> </w:t>
      </w:r>
      <w:r w:rsidRPr="00767374">
        <w:rPr>
          <w:rFonts w:ascii="Arial" w:hAnsi="Arial" w:cs="Arial"/>
          <w:bCs/>
          <w:i/>
          <w:color w:val="000000"/>
          <w:shd w:val="clear" w:color="auto" w:fill="FFFFFF"/>
        </w:rPr>
        <w:t>Funciones</w:t>
      </w:r>
      <w:r w:rsidRPr="00715828">
        <w:rPr>
          <w:rFonts w:ascii="Arial" w:hAnsi="Arial" w:cs="Arial"/>
          <w:b/>
          <w:bCs/>
          <w:i/>
          <w:color w:val="000000"/>
          <w:shd w:val="clear" w:color="auto" w:fill="FFFFFF"/>
        </w:rPr>
        <w:t>.</w:t>
      </w:r>
      <w:r w:rsidRPr="00715828">
        <w:rPr>
          <w:rFonts w:ascii="Arial" w:hAnsi="Arial" w:cs="Arial"/>
          <w:i/>
          <w:color w:val="000000"/>
          <w:shd w:val="clear" w:color="auto" w:fill="FFFFFF"/>
        </w:rPr>
        <w:t> En desarrollo de su objeto, corresponde a la Comisión Nacional de Televisión: (…) b) Adelantar las actividades de inspección, vigilancia, seguimiento y control para una adecuada prestación del servicio público de televisión. Para estos efectos, podrá iniciar investigaciones y ordenar visitas a las instalaciones de los operadores, concesionarios de espacios de televisión y contratistas de televisión; exigir la presentación de libros de contabilidad y demás documentos privados, sin que le sea oponible la reserva o inviolabilidad de los mismos; e imponer las sanciones a que haya lugar</w:t>
      </w:r>
      <w:r>
        <w:rPr>
          <w:rFonts w:ascii="Arial" w:hAnsi="Arial" w:cs="Arial"/>
          <w:i/>
          <w:color w:val="000000"/>
          <w:shd w:val="clear" w:color="auto" w:fill="FFFFFF"/>
        </w:rPr>
        <w:t>”.</w:t>
      </w:r>
    </w:p>
    <w:p w14:paraId="6CAAD54C" w14:textId="77777777" w:rsidR="00A02A8A" w:rsidRPr="00715828" w:rsidRDefault="00A02A8A" w:rsidP="002F0C87">
      <w:pPr>
        <w:pStyle w:val="Textonotapie"/>
        <w:jc w:val="both"/>
        <w:rPr>
          <w:rFonts w:ascii="Arial" w:hAnsi="Arial" w:cs="Arial"/>
          <w:i/>
          <w:lang w:val="es-CO"/>
        </w:rPr>
      </w:pPr>
    </w:p>
  </w:footnote>
  <w:footnote w:id="31">
    <w:p w14:paraId="70C5B6CC" w14:textId="77777777" w:rsidR="00A02A8A" w:rsidRPr="00090A05" w:rsidRDefault="00A02A8A" w:rsidP="002F0C87">
      <w:pPr>
        <w:pStyle w:val="Textonotapie"/>
        <w:jc w:val="both"/>
        <w:rPr>
          <w:rFonts w:ascii="Arial" w:hAnsi="Arial" w:cs="Arial"/>
          <w:i/>
          <w:color w:val="000000"/>
          <w:shd w:val="clear" w:color="auto" w:fill="FFFFFF"/>
        </w:rPr>
      </w:pPr>
      <w:r w:rsidRPr="00090A05">
        <w:rPr>
          <w:rStyle w:val="Refdenotaalpie"/>
          <w:rFonts w:ascii="Arial" w:hAnsi="Arial" w:cs="Arial"/>
          <w:i/>
        </w:rPr>
        <w:footnoteRef/>
      </w:r>
      <w:r w:rsidRPr="00090A05">
        <w:rPr>
          <w:rFonts w:ascii="Arial" w:hAnsi="Arial" w:cs="Arial"/>
          <w:i/>
        </w:rPr>
        <w:t xml:space="preserve"> “</w:t>
      </w:r>
      <w:r w:rsidRPr="00090A05">
        <w:rPr>
          <w:rFonts w:ascii="Arial" w:hAnsi="Arial" w:cs="Arial"/>
          <w:bCs/>
          <w:i/>
          <w:color w:val="000000"/>
          <w:shd w:val="clear" w:color="auto" w:fill="FFFFFF"/>
        </w:rPr>
        <w:t>Artículo 5o.</w:t>
      </w:r>
      <w:r w:rsidRPr="00090A05">
        <w:rPr>
          <w:rFonts w:ascii="Arial" w:hAnsi="Arial" w:cs="Arial"/>
          <w:i/>
          <w:color w:val="000000"/>
          <w:shd w:val="clear" w:color="auto" w:fill="FFFFFF"/>
        </w:rPr>
        <w:t> </w:t>
      </w:r>
      <w:r w:rsidRPr="00090A05">
        <w:rPr>
          <w:rFonts w:ascii="Arial" w:hAnsi="Arial" w:cs="Arial"/>
          <w:bCs/>
          <w:i/>
          <w:color w:val="000000"/>
          <w:shd w:val="clear" w:color="auto" w:fill="FFFFFF"/>
        </w:rPr>
        <w:t>Funciones.</w:t>
      </w:r>
      <w:r w:rsidRPr="00090A05">
        <w:rPr>
          <w:rFonts w:ascii="Arial" w:hAnsi="Arial" w:cs="Arial"/>
          <w:i/>
          <w:color w:val="000000"/>
          <w:shd w:val="clear" w:color="auto" w:fill="FFFFFF"/>
        </w:rPr>
        <w:t> En desarrollo de su objeto, corresponde a la Comisión Nacional de Televisión  (…) d) Investigar y sancionar a los operadores, concesionarios de espacios y contratistas de televisión por violación del régimen de protección de la competencia, el pluralismo informativo y del régimen para evitar las prácticas monopolísticas previsto en la Constitución y en la presente y en otras leyes, o por incurrir en prácticas, actividades o arreglos que sean contrarios a la libre y leal competencia y a la igualdad de oportunidades entre aquéllos, o que tiendan”.</w:t>
      </w:r>
    </w:p>
    <w:p w14:paraId="6C02A96A" w14:textId="77777777" w:rsidR="00A02A8A" w:rsidRPr="00090A05" w:rsidRDefault="00A02A8A" w:rsidP="002F0C87">
      <w:pPr>
        <w:pStyle w:val="Textonotapie"/>
        <w:jc w:val="both"/>
        <w:rPr>
          <w:rFonts w:ascii="Arial" w:hAnsi="Arial" w:cs="Arial"/>
          <w:lang w:val="es-CO"/>
        </w:rPr>
      </w:pPr>
    </w:p>
  </w:footnote>
  <w:footnote w:id="32">
    <w:p w14:paraId="3D2A4AB5" w14:textId="77777777" w:rsidR="00A02A8A" w:rsidRPr="00090A05" w:rsidRDefault="00A02A8A" w:rsidP="00504E3D">
      <w:pPr>
        <w:pStyle w:val="a0"/>
        <w:tabs>
          <w:tab w:val="left" w:pos="1722"/>
        </w:tabs>
        <w:jc w:val="both"/>
        <w:rPr>
          <w:b w:val="0"/>
          <w:iCs/>
          <w:sz w:val="20"/>
        </w:rPr>
      </w:pPr>
      <w:r>
        <w:rPr>
          <w:rStyle w:val="Refdenotaalpie"/>
        </w:rPr>
        <w:footnoteRef/>
      </w:r>
      <w:r>
        <w:t xml:space="preserve"> </w:t>
      </w:r>
      <w:r w:rsidRPr="00090A05">
        <w:rPr>
          <w:b w:val="0"/>
          <w:iCs/>
          <w:sz w:val="20"/>
        </w:rPr>
        <w:t>Consejo de Estado, Sala Plena de lo Contencioso Administrativo, Consejero Ponente: Alberto Arango Mantilla, 25 de septiembre de 2001, decisión sobre conflicto negativo de competencias, radicación número: C-746, actor: Superintendencia de Puertos y Transporte, Demandado: Superintendencia de Sociedades</w:t>
      </w:r>
    </w:p>
    <w:p w14:paraId="1A80DDB2" w14:textId="77777777" w:rsidR="00A02A8A" w:rsidRPr="00090A05" w:rsidRDefault="00A02A8A" w:rsidP="00504E3D">
      <w:pPr>
        <w:tabs>
          <w:tab w:val="left" w:pos="2776"/>
        </w:tabs>
        <w:jc w:val="both"/>
        <w:rPr>
          <w:rFonts w:ascii="Arial" w:hAnsi="Arial" w:cs="Arial"/>
          <w:b/>
          <w:i/>
          <w:iCs/>
          <w:sz w:val="20"/>
          <w:szCs w:val="20"/>
        </w:rPr>
      </w:pPr>
      <w:r w:rsidRPr="00090A05">
        <w:rPr>
          <w:rFonts w:ascii="Arial" w:hAnsi="Arial" w:cs="Arial"/>
          <w:b/>
          <w:i/>
          <w:iCs/>
          <w:sz w:val="20"/>
          <w:szCs w:val="20"/>
        </w:rPr>
        <w:tab/>
      </w:r>
    </w:p>
    <w:p w14:paraId="5CC5A445" w14:textId="77777777" w:rsidR="00A02A8A" w:rsidRPr="00090A05" w:rsidRDefault="00A02A8A" w:rsidP="00504E3D">
      <w:pPr>
        <w:jc w:val="both"/>
        <w:rPr>
          <w:rFonts w:ascii="Arial" w:hAnsi="Arial" w:cs="Arial"/>
          <w:i/>
          <w:iCs/>
          <w:sz w:val="20"/>
          <w:szCs w:val="20"/>
        </w:rPr>
      </w:pPr>
      <w:r w:rsidRPr="00090A05">
        <w:rPr>
          <w:rFonts w:ascii="Arial" w:hAnsi="Arial" w:cs="Arial"/>
          <w:i/>
          <w:iCs/>
          <w:sz w:val="20"/>
          <w:szCs w:val="20"/>
        </w:rPr>
        <w:t>“Así, la ley 489 de 1998, en su artículo 13, permitió la delegación del ejercicio de funciones presidenciales consagradas en el numeral 22 del artículo 189 de la Constitución Política, entre otros, a los superintendentes.</w:t>
      </w:r>
    </w:p>
    <w:p w14:paraId="253BC428" w14:textId="77777777" w:rsidR="00A02A8A" w:rsidRPr="00090A05" w:rsidRDefault="00A02A8A" w:rsidP="00504E3D">
      <w:pPr>
        <w:jc w:val="both"/>
        <w:rPr>
          <w:rFonts w:ascii="Arial" w:hAnsi="Arial" w:cs="Arial"/>
          <w:i/>
          <w:iCs/>
          <w:sz w:val="20"/>
          <w:szCs w:val="20"/>
        </w:rPr>
      </w:pPr>
    </w:p>
    <w:p w14:paraId="00E10B40" w14:textId="77777777" w:rsidR="00A02A8A" w:rsidRPr="00090A05" w:rsidRDefault="00A02A8A" w:rsidP="00504E3D">
      <w:pPr>
        <w:jc w:val="both"/>
        <w:rPr>
          <w:rFonts w:ascii="Arial" w:hAnsi="Arial" w:cs="Arial"/>
          <w:i/>
          <w:iCs/>
          <w:sz w:val="20"/>
          <w:szCs w:val="20"/>
        </w:rPr>
      </w:pPr>
      <w:r w:rsidRPr="00090A05">
        <w:rPr>
          <w:rFonts w:ascii="Arial" w:hAnsi="Arial" w:cs="Arial"/>
          <w:i/>
          <w:iCs/>
          <w:sz w:val="20"/>
          <w:szCs w:val="20"/>
        </w:rPr>
        <w:t xml:space="preserve">Dentro del ejercicio de las funciones presidenciales delegadas y de las </w:t>
      </w:r>
      <w:proofErr w:type="gramStart"/>
      <w:r w:rsidRPr="00090A05">
        <w:rPr>
          <w:rFonts w:ascii="Arial" w:hAnsi="Arial" w:cs="Arial"/>
          <w:i/>
          <w:iCs/>
          <w:sz w:val="20"/>
          <w:szCs w:val="20"/>
        </w:rPr>
        <w:t>otorgadas  en</w:t>
      </w:r>
      <w:proofErr w:type="gramEnd"/>
      <w:r w:rsidRPr="00090A05">
        <w:rPr>
          <w:rFonts w:ascii="Arial" w:hAnsi="Arial" w:cs="Arial"/>
          <w:i/>
          <w:iCs/>
          <w:sz w:val="20"/>
          <w:szCs w:val="20"/>
        </w:rPr>
        <w:t xml:space="preserve"> virtud de la ley, las superintendencias en Colombia pueden, de manera integral, o en la medida que el legislador determine, examinar y comprobar la transparencia en el manejo de las distintas operaciones y actividades que desarrollan, en cumplimiento de su objeto social, las entidades sometidas a su inspección, vigilancia y control. Por esta razón, la ley las ha dotado de instrumentos y de las  atribuciones necesarias para el mantenimiento no solo del orden jurídico, técnico, contable y económico de la entidad vigilada sino también de aquellos aspectos administrativos o que tengan que ver con la formación y funcionamiento de tal entidad,  inherentes ellos al servicio público que presta y que en una u otra forma lleguen a afectarlo, pudiendo requerir, verificar, examinar información, practicar visitas, tomar las medidas a que haya lugar para enmendar irregularidades y ordenar los correctivos necesarios para subsanar situaciones críticas que se observen tanto en la prestación del  servicio como en el funcionamiento, constitución y características de la persona que lo presta.</w:t>
      </w:r>
    </w:p>
    <w:p w14:paraId="54794C1F" w14:textId="77777777" w:rsidR="00A02A8A" w:rsidRPr="00090A05" w:rsidRDefault="00A02A8A" w:rsidP="00504E3D">
      <w:pPr>
        <w:jc w:val="both"/>
        <w:rPr>
          <w:rFonts w:ascii="Arial" w:hAnsi="Arial" w:cs="Arial"/>
          <w:i/>
          <w:iCs/>
          <w:sz w:val="20"/>
          <w:szCs w:val="20"/>
        </w:rPr>
      </w:pPr>
    </w:p>
    <w:p w14:paraId="4C6A321B" w14:textId="77777777" w:rsidR="00A02A8A" w:rsidRPr="00090A05" w:rsidRDefault="00A02A8A" w:rsidP="00504E3D">
      <w:pPr>
        <w:jc w:val="both"/>
        <w:rPr>
          <w:rFonts w:ascii="Arial" w:hAnsi="Arial" w:cs="Arial"/>
          <w:i/>
          <w:iCs/>
          <w:sz w:val="20"/>
          <w:szCs w:val="20"/>
        </w:rPr>
      </w:pPr>
      <w:r>
        <w:rPr>
          <w:rFonts w:ascii="Arial" w:hAnsi="Arial" w:cs="Arial"/>
          <w:i/>
          <w:iCs/>
          <w:sz w:val="20"/>
          <w:szCs w:val="20"/>
        </w:rPr>
        <w:t>“</w:t>
      </w:r>
      <w:r w:rsidRPr="00090A05">
        <w:rPr>
          <w:rFonts w:ascii="Arial" w:hAnsi="Arial" w:cs="Arial"/>
          <w:i/>
          <w:iCs/>
          <w:sz w:val="20"/>
          <w:szCs w:val="20"/>
        </w:rPr>
        <w:t xml:space="preserve">Así, conforme al artículo 66 de la ley 489 de 1998 </w:t>
      </w:r>
      <w:r>
        <w:rPr>
          <w:rFonts w:ascii="Arial" w:hAnsi="Arial" w:cs="Arial"/>
          <w:i/>
          <w:iCs/>
          <w:sz w:val="20"/>
          <w:szCs w:val="20"/>
        </w:rPr>
        <w:t>‘</w:t>
      </w:r>
      <w:r w:rsidRPr="00090A05">
        <w:rPr>
          <w:rFonts w:ascii="Arial" w:hAnsi="Arial" w:cs="Arial"/>
          <w:i/>
          <w:iCs/>
          <w:sz w:val="20"/>
          <w:szCs w:val="20"/>
        </w:rPr>
        <w:t>Las superintendencias son organismos creados por la ley, con la autonomía administrativa y financiera que aquella les señale, sin personería jurídica, que cumplen funciones de inspección y vigilancia atribuidas por la ley o mediante delegación que haga el Presidente de la República previa autorización legal</w:t>
      </w:r>
      <w:r>
        <w:rPr>
          <w:rFonts w:ascii="Arial" w:hAnsi="Arial" w:cs="Arial"/>
          <w:i/>
          <w:iCs/>
          <w:sz w:val="20"/>
          <w:szCs w:val="20"/>
        </w:rPr>
        <w:t>’</w:t>
      </w:r>
      <w:r w:rsidRPr="00090A05">
        <w:rPr>
          <w:rFonts w:ascii="Arial" w:hAnsi="Arial" w:cs="Arial"/>
          <w:i/>
          <w:iCs/>
          <w:sz w:val="20"/>
          <w:szCs w:val="20"/>
        </w:rPr>
        <w:t>.</w:t>
      </w:r>
    </w:p>
    <w:p w14:paraId="211109E1" w14:textId="77777777" w:rsidR="00A02A8A" w:rsidRPr="00090A05" w:rsidRDefault="00A02A8A" w:rsidP="00504E3D">
      <w:pPr>
        <w:jc w:val="both"/>
        <w:rPr>
          <w:rFonts w:ascii="Arial" w:hAnsi="Arial" w:cs="Arial"/>
          <w:i/>
          <w:iCs/>
          <w:sz w:val="20"/>
          <w:szCs w:val="20"/>
        </w:rPr>
      </w:pPr>
    </w:p>
    <w:p w14:paraId="25B4CEF0" w14:textId="77777777" w:rsidR="00A02A8A" w:rsidRPr="00090A05" w:rsidRDefault="00A02A8A" w:rsidP="00504E3D">
      <w:pPr>
        <w:jc w:val="both"/>
        <w:rPr>
          <w:rFonts w:ascii="Arial" w:hAnsi="Arial" w:cs="Arial"/>
          <w:i/>
          <w:iCs/>
          <w:sz w:val="20"/>
          <w:szCs w:val="20"/>
        </w:rPr>
      </w:pPr>
      <w:r w:rsidRPr="00090A05">
        <w:rPr>
          <w:rFonts w:ascii="Arial" w:hAnsi="Arial" w:cs="Arial"/>
          <w:bCs/>
          <w:i/>
          <w:iCs/>
          <w:sz w:val="20"/>
          <w:szCs w:val="20"/>
        </w:rPr>
        <w:t xml:space="preserve">“INSPECCION, VIGILANCIA Y </w:t>
      </w:r>
      <w:proofErr w:type="gramStart"/>
      <w:r w:rsidRPr="00090A05">
        <w:rPr>
          <w:rFonts w:ascii="Arial" w:hAnsi="Arial" w:cs="Arial"/>
          <w:bCs/>
          <w:i/>
          <w:iCs/>
          <w:sz w:val="20"/>
          <w:szCs w:val="20"/>
        </w:rPr>
        <w:t>CONTROL</w:t>
      </w:r>
      <w:r w:rsidRPr="00090A05">
        <w:rPr>
          <w:rFonts w:ascii="Arial" w:hAnsi="Arial" w:cs="Arial"/>
          <w:i/>
          <w:iCs/>
          <w:sz w:val="20"/>
          <w:szCs w:val="20"/>
        </w:rPr>
        <w:t>.-</w:t>
      </w:r>
      <w:proofErr w:type="gramEnd"/>
      <w:r w:rsidRPr="00090A05">
        <w:rPr>
          <w:rFonts w:ascii="Arial" w:hAnsi="Arial" w:cs="Arial"/>
          <w:i/>
          <w:iCs/>
          <w:sz w:val="20"/>
          <w:szCs w:val="20"/>
        </w:rPr>
        <w:t xml:space="preserve"> Pueden definirse tales conceptos, </w:t>
      </w:r>
      <w:r w:rsidRPr="00090A05">
        <w:rPr>
          <w:rFonts w:ascii="Arial" w:hAnsi="Arial" w:cs="Arial"/>
          <w:i/>
          <w:iCs/>
          <w:sz w:val="20"/>
          <w:szCs w:val="20"/>
          <w:u w:val="single"/>
        </w:rPr>
        <w:t>en términos generales</w:t>
      </w:r>
      <w:r w:rsidRPr="00090A05">
        <w:rPr>
          <w:rFonts w:ascii="Arial" w:hAnsi="Arial" w:cs="Arial"/>
          <w:i/>
          <w:iCs/>
          <w:sz w:val="20"/>
          <w:szCs w:val="20"/>
        </w:rPr>
        <w:t>, según la ley 222 de 1995, así:</w:t>
      </w:r>
    </w:p>
    <w:p w14:paraId="24738AA1" w14:textId="77777777" w:rsidR="00A02A8A" w:rsidRPr="00090A05" w:rsidRDefault="00A02A8A" w:rsidP="00504E3D">
      <w:pPr>
        <w:jc w:val="both"/>
        <w:rPr>
          <w:rFonts w:ascii="Arial" w:hAnsi="Arial" w:cs="Arial"/>
          <w:i/>
          <w:iCs/>
          <w:sz w:val="20"/>
          <w:szCs w:val="20"/>
        </w:rPr>
      </w:pPr>
    </w:p>
    <w:p w14:paraId="7F9A1A3A" w14:textId="77777777" w:rsidR="00A02A8A" w:rsidRPr="00090A05" w:rsidRDefault="00A02A8A" w:rsidP="00504E3D">
      <w:pPr>
        <w:numPr>
          <w:ilvl w:val="0"/>
          <w:numId w:val="5"/>
        </w:numPr>
        <w:ind w:left="0" w:firstLine="0"/>
        <w:jc w:val="both"/>
        <w:rPr>
          <w:rFonts w:ascii="Arial" w:hAnsi="Arial" w:cs="Arial"/>
          <w:i/>
          <w:iCs/>
          <w:sz w:val="20"/>
          <w:szCs w:val="20"/>
        </w:rPr>
      </w:pPr>
      <w:r>
        <w:rPr>
          <w:rFonts w:ascii="Arial" w:hAnsi="Arial" w:cs="Arial"/>
          <w:i/>
          <w:iCs/>
          <w:sz w:val="20"/>
          <w:szCs w:val="20"/>
        </w:rPr>
        <w:t>“</w:t>
      </w:r>
      <w:r w:rsidRPr="00090A05">
        <w:rPr>
          <w:rFonts w:ascii="Arial" w:hAnsi="Arial" w:cs="Arial"/>
          <w:i/>
          <w:iCs/>
          <w:sz w:val="20"/>
          <w:szCs w:val="20"/>
        </w:rPr>
        <w:t xml:space="preserve">La </w:t>
      </w:r>
      <w:r w:rsidRPr="00090A05">
        <w:rPr>
          <w:rFonts w:ascii="Arial" w:hAnsi="Arial" w:cs="Arial"/>
          <w:b/>
          <w:bCs/>
          <w:i/>
          <w:iCs/>
          <w:sz w:val="20"/>
          <w:szCs w:val="20"/>
        </w:rPr>
        <w:t>inspección</w:t>
      </w:r>
      <w:r w:rsidRPr="00090A05">
        <w:rPr>
          <w:rFonts w:ascii="Arial" w:hAnsi="Arial" w:cs="Arial"/>
          <w:i/>
          <w:iCs/>
          <w:sz w:val="20"/>
          <w:szCs w:val="20"/>
        </w:rPr>
        <w:t xml:space="preserve"> es la atribución que tienen las superintendencias para requerir, verificar y examinar de manera ocasional, y en la forma establecida por la misma administración, la información necesaria sobre la situación jurídica, contable, económica y administrativa de cualquier sociedad.</w:t>
      </w:r>
    </w:p>
    <w:p w14:paraId="55ED17CF" w14:textId="77777777" w:rsidR="00A02A8A" w:rsidRPr="00090A05" w:rsidRDefault="00A02A8A" w:rsidP="00504E3D">
      <w:pPr>
        <w:jc w:val="both"/>
        <w:rPr>
          <w:rFonts w:ascii="Arial" w:hAnsi="Arial" w:cs="Arial"/>
          <w:i/>
          <w:iCs/>
          <w:sz w:val="20"/>
          <w:szCs w:val="20"/>
        </w:rPr>
      </w:pPr>
    </w:p>
    <w:p w14:paraId="03B73A0B" w14:textId="77777777" w:rsidR="00A02A8A" w:rsidRPr="00090A05" w:rsidRDefault="00A02A8A" w:rsidP="00504E3D">
      <w:pPr>
        <w:numPr>
          <w:ilvl w:val="0"/>
          <w:numId w:val="5"/>
        </w:numPr>
        <w:ind w:left="0" w:firstLine="0"/>
        <w:jc w:val="both"/>
        <w:rPr>
          <w:rFonts w:ascii="Arial" w:hAnsi="Arial" w:cs="Arial"/>
          <w:i/>
          <w:iCs/>
          <w:sz w:val="20"/>
          <w:szCs w:val="20"/>
        </w:rPr>
      </w:pPr>
      <w:r>
        <w:rPr>
          <w:rFonts w:ascii="Arial" w:hAnsi="Arial" w:cs="Arial"/>
          <w:i/>
          <w:iCs/>
          <w:sz w:val="20"/>
          <w:szCs w:val="20"/>
        </w:rPr>
        <w:t>“</w:t>
      </w:r>
      <w:r w:rsidRPr="00090A05">
        <w:rPr>
          <w:rFonts w:ascii="Arial" w:hAnsi="Arial" w:cs="Arial"/>
          <w:i/>
          <w:iCs/>
          <w:sz w:val="20"/>
          <w:szCs w:val="20"/>
        </w:rPr>
        <w:t xml:space="preserve">La </w:t>
      </w:r>
      <w:r w:rsidRPr="00090A05">
        <w:rPr>
          <w:rFonts w:ascii="Arial" w:hAnsi="Arial" w:cs="Arial"/>
          <w:b/>
          <w:bCs/>
          <w:i/>
          <w:iCs/>
          <w:sz w:val="20"/>
          <w:szCs w:val="20"/>
        </w:rPr>
        <w:t>vigilancia</w:t>
      </w:r>
      <w:r w:rsidRPr="00090A05">
        <w:rPr>
          <w:rFonts w:ascii="Arial" w:hAnsi="Arial" w:cs="Arial"/>
          <w:i/>
          <w:iCs/>
          <w:sz w:val="20"/>
          <w:szCs w:val="20"/>
        </w:rPr>
        <w:t xml:space="preserve"> es la facultad que poseen las superintendencias para velar porque las sociedades se ajusten, tanto a la ley como a los estatutos, en su formación y funcionamiento y en el desarrollo de su objeto social.</w:t>
      </w:r>
    </w:p>
    <w:p w14:paraId="273A634E" w14:textId="77777777" w:rsidR="00A02A8A" w:rsidRPr="00090A05" w:rsidRDefault="00A02A8A" w:rsidP="00504E3D">
      <w:pPr>
        <w:jc w:val="both"/>
        <w:rPr>
          <w:rFonts w:ascii="Arial" w:hAnsi="Arial" w:cs="Arial"/>
          <w:i/>
          <w:iCs/>
          <w:sz w:val="20"/>
          <w:szCs w:val="20"/>
        </w:rPr>
      </w:pPr>
    </w:p>
    <w:p w14:paraId="060080BB" w14:textId="77777777" w:rsidR="00A02A8A" w:rsidRPr="00504E3D" w:rsidRDefault="00A02A8A" w:rsidP="00090A05">
      <w:pPr>
        <w:numPr>
          <w:ilvl w:val="0"/>
          <w:numId w:val="5"/>
        </w:numPr>
        <w:ind w:left="0" w:firstLine="0"/>
        <w:jc w:val="both"/>
        <w:rPr>
          <w:i/>
        </w:rPr>
      </w:pPr>
      <w:r w:rsidRPr="00504E3D">
        <w:rPr>
          <w:rFonts w:ascii="Arial" w:hAnsi="Arial" w:cs="Arial"/>
          <w:i/>
          <w:iCs/>
          <w:sz w:val="20"/>
          <w:szCs w:val="20"/>
        </w:rPr>
        <w:t xml:space="preserve">“El </w:t>
      </w:r>
      <w:r w:rsidRPr="00504E3D">
        <w:rPr>
          <w:rFonts w:ascii="Arial" w:hAnsi="Arial" w:cs="Arial"/>
          <w:b/>
          <w:bCs/>
          <w:i/>
          <w:iCs/>
          <w:sz w:val="20"/>
          <w:szCs w:val="20"/>
        </w:rPr>
        <w:t>control</w:t>
      </w:r>
      <w:r w:rsidRPr="00504E3D">
        <w:rPr>
          <w:rFonts w:ascii="Arial" w:hAnsi="Arial" w:cs="Arial"/>
          <w:i/>
          <w:iCs/>
          <w:sz w:val="20"/>
          <w:szCs w:val="20"/>
        </w:rPr>
        <w:t xml:space="preserve"> es la atribución que tienen las superintendencias para ordenar los correctivos necesarios a fin de subsanar situaciones críticas de orden jurídico, contable, económico o administrativo de cualquier sociedad”.</w:t>
      </w:r>
    </w:p>
    <w:p w14:paraId="5C572DCB" w14:textId="77777777" w:rsidR="00A02A8A" w:rsidRPr="00090A05" w:rsidRDefault="00A02A8A">
      <w:pPr>
        <w:pStyle w:val="Textonotapie"/>
        <w:rPr>
          <w:lang w:val="es-CO"/>
        </w:rPr>
      </w:pPr>
    </w:p>
  </w:footnote>
  <w:footnote w:id="33">
    <w:p w14:paraId="1784B6DD" w14:textId="77777777" w:rsidR="00A02A8A" w:rsidRPr="00090A05" w:rsidRDefault="00A02A8A" w:rsidP="00504E3D">
      <w:pPr>
        <w:pStyle w:val="Textoindependiente"/>
        <w:jc w:val="both"/>
        <w:rPr>
          <w:i/>
          <w:iCs/>
          <w:color w:val="000000"/>
          <w:sz w:val="20"/>
          <w:shd w:val="clear" w:color="auto" w:fill="FFFFFF"/>
        </w:rPr>
      </w:pPr>
      <w:r w:rsidRPr="00090A05">
        <w:rPr>
          <w:rStyle w:val="Refdenotaalpie"/>
          <w:sz w:val="20"/>
        </w:rPr>
        <w:footnoteRef/>
      </w:r>
      <w:r w:rsidRPr="00090A05">
        <w:rPr>
          <w:sz w:val="20"/>
        </w:rPr>
        <w:t xml:space="preserve"> </w:t>
      </w:r>
      <w:r w:rsidRPr="00090A05">
        <w:rPr>
          <w:bCs/>
          <w:color w:val="000000"/>
          <w:sz w:val="20"/>
          <w:shd w:val="clear" w:color="auto" w:fill="FFFFFF"/>
        </w:rPr>
        <w:t>Sentencia C-570/12.</w:t>
      </w:r>
      <w:r w:rsidRPr="00090A05">
        <w:rPr>
          <w:b/>
          <w:bCs/>
          <w:color w:val="000000"/>
          <w:sz w:val="20"/>
          <w:shd w:val="clear" w:color="auto" w:fill="FFFFFF"/>
        </w:rPr>
        <w:t xml:space="preserve"> </w:t>
      </w:r>
      <w:r w:rsidRPr="00A51724">
        <w:rPr>
          <w:bCs/>
          <w:color w:val="000000"/>
          <w:sz w:val="20"/>
          <w:shd w:val="clear" w:color="auto" w:fill="FFFFFF"/>
        </w:rPr>
        <w:t>“</w:t>
      </w:r>
      <w:r w:rsidRPr="00090A05">
        <w:rPr>
          <w:i/>
          <w:iCs/>
          <w:color w:val="000000"/>
          <w:sz w:val="20"/>
          <w:shd w:val="clear" w:color="auto" w:fill="FFFFFF"/>
        </w:rPr>
        <w:t>Las funciones de inspección, vigilancia y control se caracterizan por lo siguiente: (i) la función de inspección se relaciona con la posibilidad de solicitar y/o verificar información o documentos en poder de las entidades sujetas a control, (ii) la vigilancia alude al seguimiento y evaluación de las actividades de la autoridad vigilada, y (iii) el control en estricto sentido se refiere a la posibilidad del ente que ejerce la función de ordenar correctivos, que pueden llevar hasta la revocatoria de la decisión del controlado y la imposición de sanciones. Como se puede apreciar, la inspección y la vigilancia podrían clasificarse como mecanismos leves o intermedios de control, cuya finalidad es detectar irregularidades en la prestación de un servicio, mientras el control conlleva el poder de adoptar correctivos, es decir, de incidir directamente en las decisiones del ente sujeto a control</w:t>
      </w:r>
      <w:r>
        <w:rPr>
          <w:i/>
          <w:iCs/>
          <w:color w:val="000000"/>
          <w:sz w:val="20"/>
          <w:shd w:val="clear" w:color="auto" w:fill="FFFFFF"/>
        </w:rPr>
        <w:t>”</w:t>
      </w:r>
      <w:r w:rsidRPr="00090A05">
        <w:rPr>
          <w:i/>
          <w:iCs/>
          <w:color w:val="000000"/>
          <w:sz w:val="20"/>
          <w:shd w:val="clear" w:color="auto" w:fill="FFFFFF"/>
        </w:rPr>
        <w:t>.</w:t>
      </w:r>
    </w:p>
    <w:p w14:paraId="59680843" w14:textId="77777777" w:rsidR="00A02A8A" w:rsidRPr="000E57D6" w:rsidRDefault="00A02A8A" w:rsidP="00504E3D">
      <w:pPr>
        <w:jc w:val="both"/>
        <w:rPr>
          <w:i/>
        </w:rPr>
      </w:pPr>
    </w:p>
  </w:footnote>
  <w:footnote w:id="34">
    <w:p w14:paraId="0711D33A" w14:textId="77777777" w:rsidR="00A02A8A" w:rsidRDefault="00A02A8A" w:rsidP="00D848F9">
      <w:pPr>
        <w:pStyle w:val="Textonotapie"/>
        <w:jc w:val="both"/>
        <w:rPr>
          <w:rFonts w:ascii="Arial" w:hAnsi="Arial" w:cs="Arial"/>
          <w:lang w:val="es-CO"/>
        </w:rPr>
      </w:pPr>
      <w:r w:rsidRPr="005A35F2">
        <w:rPr>
          <w:rStyle w:val="Refdenotaalpie"/>
          <w:rFonts w:ascii="Arial" w:hAnsi="Arial" w:cs="Arial"/>
        </w:rPr>
        <w:footnoteRef/>
      </w:r>
      <w:r w:rsidRPr="005A35F2">
        <w:rPr>
          <w:rFonts w:ascii="Arial" w:hAnsi="Arial" w:cs="Arial"/>
        </w:rPr>
        <w:t xml:space="preserve"> </w:t>
      </w:r>
      <w:r>
        <w:rPr>
          <w:rFonts w:ascii="Arial" w:hAnsi="Arial" w:cs="Arial"/>
        </w:rPr>
        <w:t>L</w:t>
      </w:r>
      <w:r w:rsidRPr="005A35F2">
        <w:rPr>
          <w:rFonts w:ascii="Arial" w:hAnsi="Arial" w:cs="Arial"/>
          <w:lang w:val="es-CO"/>
        </w:rPr>
        <w:t>os actos administrativos tenían naturaleza mixt</w:t>
      </w:r>
      <w:r>
        <w:rPr>
          <w:rFonts w:ascii="Arial" w:hAnsi="Arial" w:cs="Arial"/>
          <w:lang w:val="es-CO"/>
        </w:rPr>
        <w:t>a</w:t>
      </w:r>
      <w:r w:rsidRPr="005A35F2">
        <w:rPr>
          <w:rFonts w:ascii="Arial" w:hAnsi="Arial" w:cs="Arial"/>
          <w:lang w:val="es-CO"/>
        </w:rPr>
        <w:t xml:space="preserve"> toda vez que, materialmente se desplegaron sobre la base de las potestades de inspección vigilancia y control que tenía la CNTV</w:t>
      </w:r>
      <w:r>
        <w:rPr>
          <w:rFonts w:ascii="Arial" w:hAnsi="Arial" w:cs="Arial"/>
          <w:lang w:val="es-CO"/>
        </w:rPr>
        <w:t xml:space="preserve">, a la vez que en ellos se decidió imponer el pago de una prestación contractual. </w:t>
      </w:r>
    </w:p>
    <w:p w14:paraId="51E1063A" w14:textId="77777777" w:rsidR="00A02A8A" w:rsidRPr="00D848F9" w:rsidRDefault="00A02A8A" w:rsidP="00D848F9">
      <w:pPr>
        <w:pStyle w:val="Textonotapie"/>
        <w:jc w:val="both"/>
        <w:rPr>
          <w:lang w:val="es-CO"/>
        </w:rPr>
      </w:pPr>
    </w:p>
  </w:footnote>
  <w:footnote w:id="35">
    <w:p w14:paraId="40B8B4B7" w14:textId="77777777" w:rsidR="00A02A8A" w:rsidRDefault="00A02A8A" w:rsidP="00C3078B">
      <w:pPr>
        <w:suppressAutoHyphens/>
        <w:ind w:right="-91"/>
        <w:jc w:val="both"/>
        <w:rPr>
          <w:rFonts w:ascii="Arial" w:hAnsi="Arial" w:cs="Arial"/>
          <w:sz w:val="20"/>
          <w:szCs w:val="20"/>
        </w:rPr>
      </w:pPr>
      <w:r w:rsidRPr="00715828">
        <w:rPr>
          <w:rStyle w:val="Refdenotaalpie"/>
          <w:rFonts w:ascii="Arial" w:hAnsi="Arial" w:cs="Arial"/>
          <w:sz w:val="20"/>
          <w:szCs w:val="20"/>
        </w:rPr>
        <w:footnoteRef/>
      </w:r>
      <w:r w:rsidRPr="00715828">
        <w:rPr>
          <w:rFonts w:ascii="Arial" w:hAnsi="Arial" w:cs="Arial"/>
          <w:sz w:val="20"/>
          <w:szCs w:val="20"/>
        </w:rPr>
        <w:t xml:space="preserve"> </w:t>
      </w:r>
      <w:r>
        <w:rPr>
          <w:rFonts w:ascii="Arial" w:hAnsi="Arial" w:cs="Arial"/>
          <w:sz w:val="20"/>
          <w:szCs w:val="20"/>
        </w:rPr>
        <w:t xml:space="preserve">Consejo de Estado, Sala de lo Contencioso Administrativo, </w:t>
      </w:r>
      <w:r w:rsidRPr="00F16A0D">
        <w:rPr>
          <w:rFonts w:ascii="Arial" w:hAnsi="Arial" w:cs="Arial"/>
          <w:sz w:val="20"/>
          <w:szCs w:val="20"/>
        </w:rPr>
        <w:t>C</w:t>
      </w:r>
      <w:r>
        <w:rPr>
          <w:rFonts w:ascii="Arial" w:hAnsi="Arial" w:cs="Arial"/>
          <w:sz w:val="20"/>
          <w:szCs w:val="20"/>
        </w:rPr>
        <w:t>onsejero Ponente</w:t>
      </w:r>
      <w:r w:rsidRPr="00F16A0D">
        <w:rPr>
          <w:rFonts w:ascii="Arial" w:hAnsi="Arial" w:cs="Arial"/>
          <w:sz w:val="20"/>
          <w:szCs w:val="20"/>
        </w:rPr>
        <w:t xml:space="preserve">: </w:t>
      </w:r>
      <w:r w:rsidRPr="00F16A0D">
        <w:rPr>
          <w:rFonts w:ascii="Arial" w:hAnsi="Arial" w:cs="Arial"/>
          <w:bCs/>
          <w:spacing w:val="-3"/>
          <w:sz w:val="20"/>
          <w:szCs w:val="20"/>
        </w:rPr>
        <w:t xml:space="preserve">Jaime Orlando </w:t>
      </w:r>
      <w:r w:rsidRPr="007B7067">
        <w:rPr>
          <w:rFonts w:ascii="Arial" w:hAnsi="Arial" w:cs="Arial"/>
          <w:bCs/>
          <w:spacing w:val="-3"/>
          <w:sz w:val="20"/>
          <w:szCs w:val="20"/>
        </w:rPr>
        <w:t xml:space="preserve">Santofimio Gamboa, sentencia de </w:t>
      </w:r>
      <w:r w:rsidRPr="007B7067">
        <w:rPr>
          <w:rFonts w:ascii="Arial" w:hAnsi="Arial" w:cs="Arial"/>
          <w:sz w:val="20"/>
          <w:szCs w:val="20"/>
        </w:rPr>
        <w:t xml:space="preserve">27 de enero de 2016, radicación número: 250002326000201201106 01 (46843), Actor: Ingeniería Electrónica Telecomunicaciones - INGELCOM LTDA., demandados: Comisión Nacional de Televisión, asunto: acción contractual. Debe advertirse que en ese proceso la Subsección C no reparó en la existencia o no de una cláusula compromisoria en el respectivo contrato y que el asunto se desató con fundamento en la violación del principio de buena fe y de las reglas de interpretación contractual en el respectivo procedimiento. </w:t>
      </w:r>
    </w:p>
    <w:p w14:paraId="08F99B90" w14:textId="77777777" w:rsidR="00A02A8A" w:rsidRPr="007B7067" w:rsidRDefault="00A02A8A" w:rsidP="00C3078B">
      <w:pPr>
        <w:suppressAutoHyphens/>
        <w:ind w:right="-91"/>
        <w:jc w:val="both"/>
        <w:rPr>
          <w:rFonts w:ascii="Arial" w:hAnsi="Arial" w:cs="Arial"/>
        </w:rPr>
      </w:pPr>
    </w:p>
  </w:footnote>
  <w:footnote w:id="36">
    <w:p w14:paraId="6AD196F0" w14:textId="77777777" w:rsidR="00A02A8A" w:rsidRPr="005A35F2" w:rsidRDefault="00A02A8A" w:rsidP="00A51724">
      <w:pPr>
        <w:pStyle w:val="Textonotapie"/>
        <w:jc w:val="both"/>
        <w:rPr>
          <w:rFonts w:ascii="Arial" w:hAnsi="Arial" w:cs="Arial"/>
          <w:lang w:val="es-CO"/>
        </w:rPr>
      </w:pPr>
      <w:r w:rsidRPr="005A35F2">
        <w:rPr>
          <w:rStyle w:val="Refdenotaalpie"/>
          <w:rFonts w:ascii="Arial" w:hAnsi="Arial" w:cs="Arial"/>
        </w:rPr>
        <w:footnoteRef/>
      </w:r>
      <w:r w:rsidRPr="005A35F2">
        <w:rPr>
          <w:rFonts w:ascii="Arial" w:hAnsi="Arial" w:cs="Arial"/>
        </w:rPr>
        <w:t xml:space="preserve"> </w:t>
      </w:r>
      <w:r w:rsidRPr="005A35F2">
        <w:rPr>
          <w:rFonts w:ascii="Arial" w:hAnsi="Arial" w:cs="Arial"/>
          <w:lang w:val="es-CO"/>
        </w:rPr>
        <w:t>Que entró a regir el 12 de octubre de 2012, para los procesos que se inicien con posterioridad a esa fecha.</w:t>
      </w:r>
    </w:p>
  </w:footnote>
  <w:footnote w:id="37">
    <w:p w14:paraId="059854CD" w14:textId="77777777" w:rsidR="00A02A8A" w:rsidRPr="007B7067" w:rsidRDefault="00A02A8A" w:rsidP="00AA72C2">
      <w:pPr>
        <w:pStyle w:val="NormalWeb"/>
        <w:shd w:val="clear" w:color="auto" w:fill="FFFFFF"/>
        <w:tabs>
          <w:tab w:val="left" w:pos="8931"/>
        </w:tabs>
        <w:ind w:right="-91"/>
        <w:jc w:val="both"/>
        <w:rPr>
          <w:rFonts w:ascii="Arial" w:hAnsi="Arial" w:cs="Arial"/>
        </w:rPr>
      </w:pPr>
      <w:r w:rsidRPr="007B7067">
        <w:rPr>
          <w:rStyle w:val="Refdenotaalpie"/>
          <w:rFonts w:ascii="Arial" w:hAnsi="Arial" w:cs="Arial"/>
          <w:sz w:val="20"/>
          <w:szCs w:val="20"/>
        </w:rPr>
        <w:footnoteRef/>
      </w:r>
      <w:r w:rsidRPr="007B7067">
        <w:rPr>
          <w:rFonts w:ascii="Arial" w:hAnsi="Arial" w:cs="Arial"/>
          <w:sz w:val="20"/>
          <w:szCs w:val="20"/>
        </w:rPr>
        <w:t xml:space="preserve"> Ley 1563 de 2012, </w:t>
      </w:r>
      <w:r>
        <w:rPr>
          <w:rFonts w:ascii="Arial" w:hAnsi="Arial" w:cs="Arial"/>
          <w:sz w:val="20"/>
          <w:szCs w:val="20"/>
        </w:rPr>
        <w:t>“</w:t>
      </w:r>
      <w:r w:rsidRPr="00AA72C2">
        <w:rPr>
          <w:rFonts w:ascii="Arial" w:hAnsi="Arial" w:cs="Arial"/>
          <w:i/>
          <w:sz w:val="20"/>
          <w:szCs w:val="20"/>
        </w:rPr>
        <w:t>Artículo 21 (…).</w:t>
      </w:r>
      <w:r>
        <w:rPr>
          <w:rFonts w:ascii="Arial" w:hAnsi="Arial" w:cs="Arial"/>
          <w:sz w:val="20"/>
          <w:szCs w:val="20"/>
        </w:rPr>
        <w:t xml:space="preserve"> </w:t>
      </w:r>
      <w:r w:rsidRPr="007B7067">
        <w:rPr>
          <w:rFonts w:ascii="Arial" w:hAnsi="Arial" w:cs="Arial"/>
          <w:b/>
          <w:bCs/>
          <w:i/>
          <w:color w:val="000000"/>
          <w:sz w:val="20"/>
          <w:szCs w:val="20"/>
        </w:rPr>
        <w:t>Parágrafo</w:t>
      </w:r>
      <w:r w:rsidRPr="007B7067">
        <w:rPr>
          <w:rFonts w:ascii="Arial" w:hAnsi="Arial" w:cs="Arial"/>
          <w:b/>
          <w:i/>
          <w:color w:val="000000"/>
          <w:sz w:val="20"/>
          <w:szCs w:val="20"/>
        </w:rPr>
        <w:t>. La no interposición de la excepción de compromiso o cláusula compromisoria ante el juez implica la renuncia al pacto arbitral para el caso concreto</w:t>
      </w:r>
      <w:r w:rsidRPr="00C3078B">
        <w:rPr>
          <w:rFonts w:ascii="Arial" w:hAnsi="Arial" w:cs="Arial"/>
          <w:i/>
          <w:color w:val="000000"/>
          <w:sz w:val="20"/>
          <w:szCs w:val="20"/>
        </w:rPr>
        <w:t>”</w:t>
      </w:r>
      <w:r w:rsidRPr="007B7067">
        <w:rPr>
          <w:rFonts w:ascii="Arial" w:hAnsi="Arial" w:cs="Arial"/>
          <w:b/>
          <w:i/>
          <w:color w:val="000000"/>
          <w:sz w:val="20"/>
          <w:szCs w:val="20"/>
        </w:rPr>
        <w:t xml:space="preserve"> </w:t>
      </w:r>
      <w:r w:rsidRPr="00C3078B">
        <w:rPr>
          <w:rFonts w:ascii="Arial" w:hAnsi="Arial" w:cs="Arial"/>
          <w:color w:val="000000"/>
          <w:sz w:val="20"/>
          <w:szCs w:val="20"/>
        </w:rPr>
        <w:t>(negrilla fuera del texto).</w:t>
      </w:r>
    </w:p>
  </w:footnote>
  <w:footnote w:id="38">
    <w:p w14:paraId="3FF9E742" w14:textId="77777777" w:rsidR="00A02A8A" w:rsidRPr="003D03FA" w:rsidRDefault="00A02A8A" w:rsidP="006E7F3E">
      <w:pPr>
        <w:jc w:val="both"/>
        <w:rPr>
          <w:rFonts w:ascii="Arial" w:hAnsi="Arial" w:cs="Arial"/>
          <w:sz w:val="20"/>
          <w:szCs w:val="20"/>
        </w:rPr>
      </w:pPr>
      <w:r w:rsidRPr="00C3078B">
        <w:rPr>
          <w:rStyle w:val="Refdenotaalpie"/>
          <w:rFonts w:ascii="Arial" w:hAnsi="Arial" w:cs="Arial"/>
          <w:sz w:val="20"/>
          <w:szCs w:val="20"/>
        </w:rPr>
        <w:footnoteRef/>
      </w:r>
      <w:r w:rsidRPr="00C3078B">
        <w:rPr>
          <w:rFonts w:ascii="Arial" w:hAnsi="Arial" w:cs="Arial"/>
          <w:sz w:val="20"/>
          <w:szCs w:val="20"/>
        </w:rPr>
        <w:t xml:space="preserve"> En procesos contractuales que se rigen por el C.P.A.C.A. (Ley 1437 de 2012), c</w:t>
      </w:r>
      <w:r w:rsidRPr="00C3078B">
        <w:rPr>
          <w:rFonts w:ascii="Arial" w:hAnsi="Arial" w:cs="Arial"/>
          <w:sz w:val="20"/>
          <w:szCs w:val="20"/>
          <w:lang w:val="es-CO"/>
        </w:rPr>
        <w:t>on posterioridad a la entrada en vigencia de la Ley 1563 de 20</w:t>
      </w:r>
      <w:r>
        <w:rPr>
          <w:rFonts w:ascii="Arial" w:hAnsi="Arial" w:cs="Arial"/>
          <w:sz w:val="20"/>
          <w:szCs w:val="20"/>
          <w:lang w:val="es-CO"/>
        </w:rPr>
        <w:t>1</w:t>
      </w:r>
      <w:r w:rsidRPr="00C3078B">
        <w:rPr>
          <w:rFonts w:ascii="Arial" w:hAnsi="Arial" w:cs="Arial"/>
          <w:sz w:val="20"/>
          <w:szCs w:val="20"/>
          <w:lang w:val="es-CO"/>
        </w:rPr>
        <w:t>2 y del Código General del Proceso</w:t>
      </w:r>
      <w:r>
        <w:rPr>
          <w:rFonts w:ascii="Arial" w:hAnsi="Arial" w:cs="Arial"/>
          <w:sz w:val="20"/>
          <w:szCs w:val="20"/>
          <w:lang w:val="es-CO"/>
        </w:rPr>
        <w:t xml:space="preserve"> (CGP)</w:t>
      </w:r>
      <w:r w:rsidRPr="00C3078B">
        <w:rPr>
          <w:rFonts w:ascii="Arial" w:hAnsi="Arial" w:cs="Arial"/>
          <w:sz w:val="20"/>
          <w:szCs w:val="20"/>
          <w:lang w:val="es-CO"/>
        </w:rPr>
        <w:t>, la tendencia de la jurisprudencia del Consejo de Estado ha sido la de asumir competencia en aquellos litigios en los que no se interpuso la excepción de cláusula compromisoria. V</w:t>
      </w:r>
      <w:r>
        <w:rPr>
          <w:rFonts w:ascii="Arial" w:hAnsi="Arial" w:cs="Arial"/>
          <w:sz w:val="20"/>
          <w:szCs w:val="20"/>
          <w:lang w:val="es-CO"/>
        </w:rPr>
        <w:t>éa</w:t>
      </w:r>
      <w:r w:rsidRPr="00C3078B">
        <w:rPr>
          <w:rFonts w:ascii="Arial" w:hAnsi="Arial" w:cs="Arial"/>
          <w:sz w:val="20"/>
          <w:szCs w:val="20"/>
          <w:lang w:val="es-CO"/>
        </w:rPr>
        <w:t xml:space="preserve">se, por ejemplo: </w:t>
      </w:r>
      <w:r w:rsidRPr="00CB1EC2">
        <w:rPr>
          <w:rFonts w:ascii="Arial" w:hAnsi="Arial" w:cs="Arial"/>
          <w:b/>
          <w:sz w:val="20"/>
          <w:szCs w:val="20"/>
          <w:lang w:val="es-CO"/>
        </w:rPr>
        <w:t>1.</w:t>
      </w:r>
      <w:r>
        <w:rPr>
          <w:rFonts w:ascii="Arial" w:hAnsi="Arial" w:cs="Arial"/>
          <w:sz w:val="20"/>
          <w:szCs w:val="20"/>
          <w:lang w:val="es-CO"/>
        </w:rPr>
        <w:t xml:space="preserve"> </w:t>
      </w:r>
      <w:r w:rsidRPr="00C3078B">
        <w:rPr>
          <w:rFonts w:ascii="Arial" w:hAnsi="Arial" w:cs="Arial"/>
          <w:bCs/>
          <w:sz w:val="20"/>
          <w:szCs w:val="20"/>
        </w:rPr>
        <w:t xml:space="preserve">Consejo de Estado, Sala de lo Contencioso Administrativo, Sección Tercera – Subsección “B”, Consejero Ponente: Ramiro Pazos Guerrero, sentencia de </w:t>
      </w:r>
      <w:r w:rsidRPr="00C3078B">
        <w:rPr>
          <w:rFonts w:ascii="Arial" w:hAnsi="Arial" w:cs="Arial"/>
          <w:sz w:val="20"/>
          <w:szCs w:val="20"/>
          <w:lang w:val="es-ES_tradnl"/>
        </w:rPr>
        <w:t>2 de noviembre</w:t>
      </w:r>
      <w:r w:rsidRPr="00E3488E">
        <w:rPr>
          <w:rFonts w:ascii="Arial" w:hAnsi="Arial" w:cs="Arial"/>
          <w:sz w:val="20"/>
          <w:szCs w:val="20"/>
          <w:lang w:val="es-ES_tradnl"/>
        </w:rPr>
        <w:t xml:space="preserve"> de 2016, </w:t>
      </w:r>
      <w:r w:rsidRPr="00E3488E">
        <w:rPr>
          <w:rFonts w:ascii="Arial" w:hAnsi="Arial" w:cs="Arial"/>
          <w:sz w:val="20"/>
          <w:szCs w:val="20"/>
        </w:rPr>
        <w:t>expediente:</w:t>
      </w:r>
      <w:r>
        <w:rPr>
          <w:rFonts w:ascii="Arial" w:hAnsi="Arial" w:cs="Arial"/>
          <w:sz w:val="20"/>
          <w:szCs w:val="20"/>
        </w:rPr>
        <w:t xml:space="preserve"> </w:t>
      </w:r>
      <w:r w:rsidRPr="00E3488E">
        <w:rPr>
          <w:rFonts w:ascii="Arial" w:hAnsi="Arial" w:cs="Arial"/>
          <w:sz w:val="20"/>
          <w:szCs w:val="20"/>
        </w:rPr>
        <w:t xml:space="preserve">55076, </w:t>
      </w:r>
      <w:r w:rsidRPr="00E3488E">
        <w:rPr>
          <w:rFonts w:ascii="Arial" w:hAnsi="Arial" w:cs="Arial"/>
          <w:sz w:val="20"/>
          <w:szCs w:val="20"/>
          <w:lang w:val="es-ES_tradnl"/>
        </w:rPr>
        <w:t xml:space="preserve">radicación:250002336000201400602 01, </w:t>
      </w:r>
      <w:r w:rsidRPr="00E3488E">
        <w:rPr>
          <w:rFonts w:ascii="Arial" w:hAnsi="Arial" w:cs="Arial"/>
          <w:sz w:val="20"/>
          <w:szCs w:val="20"/>
        </w:rPr>
        <w:t>actor: Programar Televisión S.A., demandado:</w:t>
      </w:r>
      <w:r>
        <w:rPr>
          <w:rFonts w:ascii="Arial" w:hAnsi="Arial" w:cs="Arial"/>
          <w:sz w:val="20"/>
          <w:szCs w:val="20"/>
        </w:rPr>
        <w:t xml:space="preserve"> </w:t>
      </w:r>
      <w:r w:rsidRPr="00E3488E">
        <w:rPr>
          <w:rFonts w:ascii="Arial" w:hAnsi="Arial" w:cs="Arial"/>
          <w:sz w:val="20"/>
          <w:szCs w:val="20"/>
        </w:rPr>
        <w:t xml:space="preserve">Autoridad Nacional </w:t>
      </w:r>
      <w:r>
        <w:rPr>
          <w:rFonts w:ascii="Arial" w:hAnsi="Arial" w:cs="Arial"/>
          <w:sz w:val="20"/>
          <w:szCs w:val="20"/>
        </w:rPr>
        <w:t>d</w:t>
      </w:r>
      <w:r w:rsidRPr="00E3488E">
        <w:rPr>
          <w:rFonts w:ascii="Arial" w:hAnsi="Arial" w:cs="Arial"/>
          <w:sz w:val="20"/>
          <w:szCs w:val="20"/>
        </w:rPr>
        <w:t xml:space="preserve">e Televisión, naturaleza: controversias contractuales – ley 1437 de 2011. </w:t>
      </w:r>
      <w:r w:rsidRPr="00E3488E">
        <w:rPr>
          <w:rFonts w:ascii="Arial" w:hAnsi="Arial" w:cs="Arial"/>
          <w:b/>
          <w:sz w:val="20"/>
          <w:szCs w:val="20"/>
        </w:rPr>
        <w:t>2</w:t>
      </w:r>
      <w:r w:rsidRPr="00E3488E">
        <w:rPr>
          <w:rFonts w:ascii="Arial" w:hAnsi="Arial" w:cs="Arial"/>
          <w:sz w:val="20"/>
          <w:szCs w:val="20"/>
        </w:rPr>
        <w:t>.</w:t>
      </w:r>
      <w:r w:rsidRPr="00E3488E">
        <w:rPr>
          <w:rFonts w:ascii="Arial" w:hAnsi="Arial" w:cs="Arial"/>
          <w:bCs/>
          <w:sz w:val="20"/>
          <w:szCs w:val="20"/>
        </w:rPr>
        <w:t xml:space="preserve"> Consejo </w:t>
      </w:r>
      <w:r>
        <w:rPr>
          <w:rFonts w:ascii="Arial" w:hAnsi="Arial" w:cs="Arial"/>
          <w:bCs/>
          <w:sz w:val="20"/>
          <w:szCs w:val="20"/>
        </w:rPr>
        <w:t>d</w:t>
      </w:r>
      <w:r w:rsidRPr="00E3488E">
        <w:rPr>
          <w:rFonts w:ascii="Arial" w:hAnsi="Arial" w:cs="Arial"/>
          <w:bCs/>
          <w:sz w:val="20"/>
          <w:szCs w:val="20"/>
        </w:rPr>
        <w:t xml:space="preserve">e Estado, Sala </w:t>
      </w:r>
      <w:r>
        <w:rPr>
          <w:rFonts w:ascii="Arial" w:hAnsi="Arial" w:cs="Arial"/>
          <w:bCs/>
          <w:sz w:val="20"/>
          <w:szCs w:val="20"/>
        </w:rPr>
        <w:t>d</w:t>
      </w:r>
      <w:r w:rsidRPr="00E3488E">
        <w:rPr>
          <w:rFonts w:ascii="Arial" w:hAnsi="Arial" w:cs="Arial"/>
          <w:bCs/>
          <w:sz w:val="20"/>
          <w:szCs w:val="20"/>
        </w:rPr>
        <w:t xml:space="preserve">e </w:t>
      </w:r>
      <w:r>
        <w:rPr>
          <w:rFonts w:ascii="Arial" w:hAnsi="Arial" w:cs="Arial"/>
          <w:bCs/>
          <w:sz w:val="20"/>
          <w:szCs w:val="20"/>
        </w:rPr>
        <w:t>l</w:t>
      </w:r>
      <w:r w:rsidRPr="00E3488E">
        <w:rPr>
          <w:rFonts w:ascii="Arial" w:hAnsi="Arial" w:cs="Arial"/>
          <w:bCs/>
          <w:sz w:val="20"/>
          <w:szCs w:val="20"/>
        </w:rPr>
        <w:t xml:space="preserve">o Contencioso Administrativo, Sección Tercera Sala </w:t>
      </w:r>
      <w:r>
        <w:rPr>
          <w:rFonts w:ascii="Arial" w:hAnsi="Arial" w:cs="Arial"/>
          <w:bCs/>
          <w:sz w:val="20"/>
          <w:szCs w:val="20"/>
        </w:rPr>
        <w:t>d</w:t>
      </w:r>
      <w:r w:rsidRPr="00E3488E">
        <w:rPr>
          <w:rFonts w:ascii="Arial" w:hAnsi="Arial" w:cs="Arial"/>
          <w:bCs/>
          <w:sz w:val="20"/>
          <w:szCs w:val="20"/>
        </w:rPr>
        <w:t xml:space="preserve">e </w:t>
      </w:r>
      <w:r>
        <w:rPr>
          <w:rFonts w:ascii="Arial" w:hAnsi="Arial" w:cs="Arial"/>
          <w:bCs/>
          <w:sz w:val="20"/>
          <w:szCs w:val="20"/>
        </w:rPr>
        <w:t>l</w:t>
      </w:r>
      <w:r w:rsidRPr="00E3488E">
        <w:rPr>
          <w:rFonts w:ascii="Arial" w:hAnsi="Arial" w:cs="Arial"/>
          <w:bCs/>
          <w:sz w:val="20"/>
          <w:szCs w:val="20"/>
        </w:rPr>
        <w:t>o Contencioso Administrativo,</w:t>
      </w:r>
      <w:r>
        <w:rPr>
          <w:rFonts w:ascii="Arial" w:hAnsi="Arial" w:cs="Arial"/>
          <w:bCs/>
          <w:sz w:val="20"/>
          <w:szCs w:val="20"/>
        </w:rPr>
        <w:t xml:space="preserve"> </w:t>
      </w:r>
      <w:r w:rsidRPr="00E3488E">
        <w:rPr>
          <w:rFonts w:ascii="Arial" w:hAnsi="Arial" w:cs="Arial"/>
          <w:bCs/>
          <w:sz w:val="20"/>
          <w:szCs w:val="20"/>
        </w:rPr>
        <w:t xml:space="preserve">Sección Tercera, Subsección C, </w:t>
      </w:r>
      <w:r w:rsidRPr="00E3488E">
        <w:rPr>
          <w:rFonts w:ascii="Arial" w:hAnsi="Arial" w:cs="Arial"/>
          <w:bCs/>
          <w:spacing w:val="-3"/>
          <w:sz w:val="20"/>
          <w:szCs w:val="20"/>
        </w:rPr>
        <w:t xml:space="preserve">Consejero Ponente: Jaime Orlando Santofimio Gamboa, </w:t>
      </w:r>
      <w:r>
        <w:rPr>
          <w:rFonts w:ascii="Arial" w:hAnsi="Arial" w:cs="Arial"/>
          <w:bCs/>
          <w:spacing w:val="-3"/>
          <w:sz w:val="20"/>
          <w:szCs w:val="20"/>
        </w:rPr>
        <w:t xml:space="preserve">sentencia de </w:t>
      </w:r>
      <w:proofErr w:type="gramStart"/>
      <w:r w:rsidRPr="00E3488E">
        <w:rPr>
          <w:rFonts w:ascii="Arial" w:hAnsi="Arial" w:cs="Arial"/>
          <w:sz w:val="20"/>
          <w:szCs w:val="20"/>
        </w:rPr>
        <w:t>1</w:t>
      </w:r>
      <w:r>
        <w:rPr>
          <w:rFonts w:ascii="Arial" w:hAnsi="Arial" w:cs="Arial"/>
          <w:sz w:val="20"/>
          <w:szCs w:val="20"/>
        </w:rPr>
        <w:t xml:space="preserve">º </w:t>
      </w:r>
      <w:r w:rsidRPr="00E3488E">
        <w:rPr>
          <w:rFonts w:ascii="Arial" w:hAnsi="Arial" w:cs="Arial"/>
          <w:sz w:val="20"/>
          <w:szCs w:val="20"/>
        </w:rPr>
        <w:t xml:space="preserve"> de</w:t>
      </w:r>
      <w:proofErr w:type="gramEnd"/>
      <w:r w:rsidRPr="00E3488E">
        <w:rPr>
          <w:rFonts w:ascii="Arial" w:hAnsi="Arial" w:cs="Arial"/>
          <w:sz w:val="20"/>
          <w:szCs w:val="20"/>
        </w:rPr>
        <w:t xml:space="preserve"> febrero de </w:t>
      </w:r>
      <w:r>
        <w:rPr>
          <w:rFonts w:ascii="Arial" w:hAnsi="Arial" w:cs="Arial"/>
          <w:sz w:val="20"/>
          <w:szCs w:val="20"/>
        </w:rPr>
        <w:t>2016</w:t>
      </w:r>
      <w:r w:rsidRPr="00E3488E">
        <w:rPr>
          <w:rFonts w:ascii="Arial" w:hAnsi="Arial" w:cs="Arial"/>
          <w:sz w:val="20"/>
          <w:szCs w:val="20"/>
        </w:rPr>
        <w:t xml:space="preserve">, radicación: 76001-23-33-000-2013-00169-01 (50045), actor: Compañía </w:t>
      </w:r>
      <w:r>
        <w:rPr>
          <w:rFonts w:ascii="Arial" w:hAnsi="Arial" w:cs="Arial"/>
          <w:sz w:val="20"/>
          <w:szCs w:val="20"/>
        </w:rPr>
        <w:t>d</w:t>
      </w:r>
      <w:r w:rsidRPr="00E3488E">
        <w:rPr>
          <w:rFonts w:ascii="Arial" w:hAnsi="Arial" w:cs="Arial"/>
          <w:sz w:val="20"/>
          <w:szCs w:val="20"/>
        </w:rPr>
        <w:t xml:space="preserve">e Electricidad </w:t>
      </w:r>
      <w:r>
        <w:rPr>
          <w:rFonts w:ascii="Arial" w:hAnsi="Arial" w:cs="Arial"/>
          <w:sz w:val="20"/>
          <w:szCs w:val="20"/>
        </w:rPr>
        <w:t>d</w:t>
      </w:r>
      <w:r w:rsidRPr="00E3488E">
        <w:rPr>
          <w:rFonts w:ascii="Arial" w:hAnsi="Arial" w:cs="Arial"/>
          <w:sz w:val="20"/>
          <w:szCs w:val="20"/>
        </w:rPr>
        <w:t>e Tuluá S.A. E.S.P., demandado:</w:t>
      </w:r>
      <w:r w:rsidRPr="00E3488E">
        <w:rPr>
          <w:rFonts w:ascii="Arial" w:hAnsi="Arial" w:cs="Arial"/>
          <w:sz w:val="20"/>
          <w:szCs w:val="20"/>
          <w:lang w:val="es-CO"/>
        </w:rPr>
        <w:t xml:space="preserve"> municipio de </w:t>
      </w:r>
      <w:r>
        <w:rPr>
          <w:rFonts w:ascii="Arial" w:hAnsi="Arial" w:cs="Arial"/>
          <w:sz w:val="20"/>
          <w:szCs w:val="20"/>
          <w:lang w:val="es-CO"/>
        </w:rPr>
        <w:t>T</w:t>
      </w:r>
      <w:r w:rsidRPr="00E3488E">
        <w:rPr>
          <w:rFonts w:ascii="Arial" w:hAnsi="Arial" w:cs="Arial"/>
          <w:sz w:val="20"/>
          <w:szCs w:val="20"/>
          <w:lang w:val="es-CO"/>
        </w:rPr>
        <w:t xml:space="preserve">uluá, </w:t>
      </w:r>
      <w:r w:rsidRPr="00E3488E">
        <w:rPr>
          <w:rFonts w:ascii="Arial" w:hAnsi="Arial" w:cs="Arial"/>
          <w:sz w:val="20"/>
          <w:szCs w:val="20"/>
        </w:rPr>
        <w:t>asunto: controversias contractuales</w:t>
      </w:r>
      <w:r>
        <w:rPr>
          <w:rFonts w:ascii="Arial" w:hAnsi="Arial" w:cs="Arial"/>
          <w:sz w:val="20"/>
          <w:szCs w:val="20"/>
        </w:rPr>
        <w:t xml:space="preserve">. </w:t>
      </w:r>
      <w:r w:rsidRPr="00CB1EC2">
        <w:rPr>
          <w:rFonts w:ascii="Arial" w:hAnsi="Arial" w:cs="Arial"/>
          <w:b/>
          <w:sz w:val="20"/>
          <w:szCs w:val="20"/>
        </w:rPr>
        <w:t>3</w:t>
      </w:r>
      <w:r>
        <w:rPr>
          <w:rFonts w:ascii="Arial" w:hAnsi="Arial" w:cs="Arial"/>
          <w:sz w:val="20"/>
          <w:szCs w:val="20"/>
        </w:rPr>
        <w:t>.</w:t>
      </w:r>
      <w:r w:rsidRPr="002D05F8">
        <w:rPr>
          <w:rFonts w:ascii="Arial" w:hAnsi="Arial" w:cs="Arial"/>
          <w:b/>
        </w:rPr>
        <w:t xml:space="preserve"> </w:t>
      </w:r>
      <w:r w:rsidRPr="002D05F8">
        <w:rPr>
          <w:rFonts w:ascii="Arial" w:hAnsi="Arial" w:cs="Arial"/>
          <w:sz w:val="20"/>
          <w:szCs w:val="20"/>
        </w:rPr>
        <w:t xml:space="preserve">Consejo </w:t>
      </w:r>
      <w:r>
        <w:rPr>
          <w:rFonts w:ascii="Arial" w:hAnsi="Arial" w:cs="Arial"/>
          <w:sz w:val="20"/>
          <w:szCs w:val="20"/>
        </w:rPr>
        <w:t>d</w:t>
      </w:r>
      <w:r w:rsidRPr="002D05F8">
        <w:rPr>
          <w:rFonts w:ascii="Arial" w:hAnsi="Arial" w:cs="Arial"/>
          <w:sz w:val="20"/>
          <w:szCs w:val="20"/>
        </w:rPr>
        <w:t xml:space="preserve">e Estado, Sala </w:t>
      </w:r>
      <w:r>
        <w:rPr>
          <w:rFonts w:ascii="Arial" w:hAnsi="Arial" w:cs="Arial"/>
          <w:sz w:val="20"/>
          <w:szCs w:val="20"/>
        </w:rPr>
        <w:t>d</w:t>
      </w:r>
      <w:r w:rsidRPr="002D05F8">
        <w:rPr>
          <w:rFonts w:ascii="Arial" w:hAnsi="Arial" w:cs="Arial"/>
          <w:sz w:val="20"/>
          <w:szCs w:val="20"/>
        </w:rPr>
        <w:t xml:space="preserve">e </w:t>
      </w:r>
      <w:r>
        <w:rPr>
          <w:rFonts w:ascii="Arial" w:hAnsi="Arial" w:cs="Arial"/>
          <w:sz w:val="20"/>
          <w:szCs w:val="20"/>
        </w:rPr>
        <w:t>l</w:t>
      </w:r>
      <w:r w:rsidRPr="002D05F8">
        <w:rPr>
          <w:rFonts w:ascii="Arial" w:hAnsi="Arial" w:cs="Arial"/>
          <w:sz w:val="20"/>
          <w:szCs w:val="20"/>
        </w:rPr>
        <w:t xml:space="preserve">o Contencioso Administrativo, Sección Tercera, Subsección A, Consejero ponente: Carlos Alberto Zambrano Barrera, auto de 24 de mayo de 2017, </w:t>
      </w:r>
      <w:r>
        <w:rPr>
          <w:rFonts w:ascii="Arial" w:hAnsi="Arial" w:cs="Arial"/>
          <w:sz w:val="20"/>
          <w:szCs w:val="20"/>
        </w:rPr>
        <w:t>r</w:t>
      </w:r>
      <w:r w:rsidRPr="002D05F8">
        <w:rPr>
          <w:rFonts w:ascii="Arial" w:hAnsi="Arial" w:cs="Arial"/>
          <w:sz w:val="20"/>
          <w:szCs w:val="20"/>
        </w:rPr>
        <w:t xml:space="preserve">adicación número: 50001-23-33-000-2016-00274-01(58466), actor: Ministerio </w:t>
      </w:r>
      <w:r w:rsidRPr="003D03FA">
        <w:rPr>
          <w:rFonts w:ascii="Arial" w:hAnsi="Arial" w:cs="Arial"/>
          <w:sz w:val="20"/>
          <w:szCs w:val="20"/>
        </w:rPr>
        <w:t xml:space="preserve">de Agricultura y Desarrollo Rural, </w:t>
      </w:r>
      <w:r>
        <w:rPr>
          <w:rFonts w:ascii="Arial" w:hAnsi="Arial" w:cs="Arial"/>
          <w:sz w:val="20"/>
          <w:szCs w:val="20"/>
        </w:rPr>
        <w:t>d</w:t>
      </w:r>
      <w:r w:rsidRPr="003D03FA">
        <w:rPr>
          <w:rFonts w:ascii="Arial" w:hAnsi="Arial" w:cs="Arial"/>
          <w:sz w:val="20"/>
          <w:szCs w:val="20"/>
        </w:rPr>
        <w:t>emandado: Seguros del Estado S.A. y Armando Pineda Pineda, referencia: apelación de auto.</w:t>
      </w:r>
    </w:p>
    <w:p w14:paraId="71299DF3" w14:textId="77777777" w:rsidR="00A02A8A" w:rsidRPr="003D03FA" w:rsidRDefault="00A02A8A" w:rsidP="006E7F3E">
      <w:pPr>
        <w:pStyle w:val="Textonotapie"/>
        <w:jc w:val="both"/>
        <w:rPr>
          <w:rFonts w:ascii="Arial" w:hAnsi="Arial" w:cs="Arial"/>
          <w:lang w:val="es-CO"/>
        </w:rPr>
      </w:pPr>
    </w:p>
  </w:footnote>
  <w:footnote w:id="39">
    <w:p w14:paraId="649D5E59" w14:textId="77777777" w:rsidR="00A02A8A" w:rsidRPr="00DB3A25" w:rsidRDefault="00A02A8A" w:rsidP="003D03FA">
      <w:pPr>
        <w:pStyle w:val="Textonotapie"/>
        <w:jc w:val="both"/>
        <w:rPr>
          <w:rFonts w:ascii="Arial" w:hAnsi="Arial" w:cs="Arial"/>
          <w:lang w:val="es-CO"/>
        </w:rPr>
      </w:pPr>
      <w:r w:rsidRPr="00DB3A25">
        <w:rPr>
          <w:rStyle w:val="Refdenotaalpie"/>
          <w:rFonts w:ascii="Arial" w:hAnsi="Arial" w:cs="Arial"/>
        </w:rPr>
        <w:footnoteRef/>
      </w:r>
      <w:r w:rsidRPr="00DB3A25">
        <w:rPr>
          <w:rFonts w:ascii="Arial" w:hAnsi="Arial" w:cs="Arial"/>
        </w:rPr>
        <w:t xml:space="preserve"> </w:t>
      </w:r>
      <w:r w:rsidRPr="00DB3A25">
        <w:rPr>
          <w:rFonts w:ascii="Arial" w:hAnsi="Arial" w:cs="Arial"/>
          <w:lang w:val="es-CO"/>
        </w:rPr>
        <w:t xml:space="preserve">El artículo 36 del Acuerdo 14 de 1997. y la Circular 11 de 23 de mayo de 2005, en los cuales, según la demandante, se consagró y se reiteró que la base para el pago se constituyó por los </w:t>
      </w:r>
      <w:r w:rsidRPr="00CE7FC7">
        <w:rPr>
          <w:rFonts w:ascii="Arial" w:hAnsi="Arial" w:cs="Arial"/>
          <w:i/>
          <w:lang w:val="es-CO"/>
        </w:rPr>
        <w:t xml:space="preserve">“ingresos brutos </w:t>
      </w:r>
      <w:proofErr w:type="gramStart"/>
      <w:r w:rsidRPr="00CE7FC7">
        <w:rPr>
          <w:rFonts w:ascii="Arial" w:hAnsi="Arial" w:cs="Arial"/>
          <w:i/>
          <w:lang w:val="es-CO"/>
        </w:rPr>
        <w:t>derivados  exclusivamente</w:t>
      </w:r>
      <w:proofErr w:type="gramEnd"/>
      <w:r w:rsidRPr="00CE7FC7">
        <w:rPr>
          <w:rFonts w:ascii="Arial" w:hAnsi="Arial" w:cs="Arial"/>
          <w:i/>
          <w:lang w:val="es-CO"/>
        </w:rPr>
        <w:t xml:space="preserve"> de la prestación del servicio”</w:t>
      </w:r>
      <w:r w:rsidRPr="00DB3A25">
        <w:rPr>
          <w:rFonts w:ascii="Arial" w:hAnsi="Arial" w:cs="Arial"/>
          <w:lang w:val="es-CO"/>
        </w:rPr>
        <w:t>, P</w:t>
      </w:r>
      <w:r>
        <w:rPr>
          <w:rFonts w:ascii="Arial" w:hAnsi="Arial" w:cs="Arial"/>
          <w:lang w:val="es-CO"/>
        </w:rPr>
        <w:t>á</w:t>
      </w:r>
      <w:r w:rsidRPr="00DB3A25">
        <w:rPr>
          <w:rFonts w:ascii="Arial" w:hAnsi="Arial" w:cs="Arial"/>
          <w:lang w:val="es-CO"/>
        </w:rPr>
        <w:t>gina 4 del recurso de apelación, folio 454 vuelto, cuaderno principal segunda instancia.</w:t>
      </w:r>
    </w:p>
    <w:p w14:paraId="04396BE7" w14:textId="77777777" w:rsidR="00A02A8A" w:rsidRPr="00DB3A25" w:rsidRDefault="00A02A8A" w:rsidP="003D03FA">
      <w:pPr>
        <w:pStyle w:val="Textonotapie"/>
        <w:jc w:val="both"/>
        <w:rPr>
          <w:rFonts w:ascii="Arial" w:hAnsi="Arial" w:cs="Arial"/>
          <w:lang w:val="es-CO"/>
        </w:rPr>
      </w:pPr>
    </w:p>
  </w:footnote>
  <w:footnote w:id="40">
    <w:p w14:paraId="29ED4227" w14:textId="77777777" w:rsidR="00A02A8A" w:rsidRPr="00CB3499" w:rsidRDefault="00A02A8A" w:rsidP="003D03FA">
      <w:pPr>
        <w:pStyle w:val="Textonotapie"/>
        <w:jc w:val="both"/>
        <w:rPr>
          <w:rFonts w:ascii="Arial" w:hAnsi="Arial" w:cs="Arial"/>
          <w:i/>
          <w:lang w:val="es-CO"/>
        </w:rPr>
      </w:pPr>
      <w:r w:rsidRPr="00DB3A25">
        <w:rPr>
          <w:rStyle w:val="Refdenotaalpie"/>
          <w:rFonts w:ascii="Arial" w:hAnsi="Arial" w:cs="Arial"/>
        </w:rPr>
        <w:footnoteRef/>
      </w:r>
      <w:r w:rsidRPr="00DB3A25">
        <w:rPr>
          <w:rFonts w:ascii="Arial" w:hAnsi="Arial" w:cs="Arial"/>
        </w:rPr>
        <w:t xml:space="preserve"> </w:t>
      </w:r>
      <w:r w:rsidRPr="00DB3A25">
        <w:rPr>
          <w:rFonts w:ascii="Arial" w:hAnsi="Arial" w:cs="Arial"/>
          <w:lang w:val="es-CO"/>
        </w:rPr>
        <w:t xml:space="preserve">Se eliminó la palabra </w:t>
      </w:r>
      <w:r w:rsidRPr="00CB3499">
        <w:rPr>
          <w:rFonts w:ascii="Arial" w:hAnsi="Arial" w:cs="Arial"/>
          <w:i/>
          <w:lang w:val="es-CO"/>
        </w:rPr>
        <w:t>“tarifa”</w:t>
      </w:r>
      <w:r w:rsidRPr="00DB3A25">
        <w:rPr>
          <w:rFonts w:ascii="Arial" w:hAnsi="Arial" w:cs="Arial"/>
          <w:lang w:val="es-CO"/>
        </w:rPr>
        <w:t xml:space="preserve"> y se introdujo la frase. </w:t>
      </w:r>
      <w:r w:rsidRPr="00CB3499">
        <w:rPr>
          <w:rFonts w:ascii="Arial" w:hAnsi="Arial" w:cs="Arial"/>
          <w:i/>
          <w:lang w:val="es-CO"/>
        </w:rPr>
        <w:t>“valores que el suscriptor cancele al concesionario”.</w:t>
      </w:r>
    </w:p>
    <w:p w14:paraId="0E0FA5B7" w14:textId="77777777" w:rsidR="00A02A8A" w:rsidRPr="00DB3A25" w:rsidRDefault="00A02A8A" w:rsidP="003D03FA">
      <w:pPr>
        <w:pStyle w:val="Textonotapie"/>
        <w:jc w:val="both"/>
        <w:rPr>
          <w:rFonts w:ascii="Arial" w:hAnsi="Arial" w:cs="Arial"/>
          <w:lang w:val="es-CO"/>
        </w:rPr>
      </w:pPr>
    </w:p>
  </w:footnote>
  <w:footnote w:id="41">
    <w:p w14:paraId="09552544" w14:textId="77777777" w:rsidR="00A02A8A" w:rsidRPr="00DB3A25" w:rsidRDefault="00A02A8A" w:rsidP="00731A3A">
      <w:pPr>
        <w:pStyle w:val="Textonotapie"/>
        <w:jc w:val="both"/>
        <w:rPr>
          <w:rFonts w:ascii="Arial" w:hAnsi="Arial" w:cs="Arial"/>
          <w:lang w:val="es-CO"/>
        </w:rPr>
      </w:pPr>
      <w:r w:rsidRPr="00DB3A25">
        <w:rPr>
          <w:rStyle w:val="Refdenotaalpie"/>
          <w:rFonts w:ascii="Arial" w:hAnsi="Arial" w:cs="Arial"/>
        </w:rPr>
        <w:footnoteRef/>
      </w:r>
      <w:r w:rsidRPr="00DB3A25">
        <w:rPr>
          <w:rFonts w:ascii="Arial" w:hAnsi="Arial" w:cs="Arial"/>
        </w:rPr>
        <w:t xml:space="preserve"> </w:t>
      </w:r>
      <w:r w:rsidRPr="00DB3A25">
        <w:rPr>
          <w:rFonts w:ascii="Arial" w:hAnsi="Arial" w:cs="Arial"/>
          <w:lang w:val="es-CO"/>
        </w:rPr>
        <w:t>El cual fue analizado en la demanda, en el ítem titulado “</w:t>
      </w:r>
      <w:r w:rsidRPr="00C3358C">
        <w:rPr>
          <w:rFonts w:ascii="Arial" w:hAnsi="Arial" w:cs="Arial"/>
          <w:i/>
          <w:lang w:val="es-CO"/>
        </w:rPr>
        <w:t>improcedencia del cobro retroactivo por compensaciones”</w:t>
      </w:r>
      <w:r w:rsidRPr="00DB3A25">
        <w:rPr>
          <w:rFonts w:ascii="Arial" w:hAnsi="Arial" w:cs="Arial"/>
          <w:lang w:val="es-CO"/>
        </w:rPr>
        <w:t xml:space="preserve"> folios 15 y 16 del cuaderno 1. </w:t>
      </w:r>
    </w:p>
  </w:footnote>
  <w:footnote w:id="42">
    <w:p w14:paraId="228355A1" w14:textId="77777777" w:rsidR="00A02A8A" w:rsidRPr="00180B30" w:rsidRDefault="00A02A8A" w:rsidP="00C121E2">
      <w:pPr>
        <w:pStyle w:val="Textonotapie"/>
        <w:jc w:val="both"/>
        <w:rPr>
          <w:rFonts w:ascii="Arial" w:hAnsi="Arial" w:cs="Arial"/>
          <w:i/>
          <w:color w:val="000000"/>
          <w:shd w:val="clear" w:color="auto" w:fill="FFFFFF"/>
        </w:rPr>
      </w:pPr>
      <w:r w:rsidRPr="00180B30">
        <w:rPr>
          <w:rStyle w:val="Refdenotaalpie"/>
          <w:rFonts w:ascii="Arial" w:hAnsi="Arial" w:cs="Arial"/>
        </w:rPr>
        <w:footnoteRef/>
      </w:r>
      <w:r w:rsidRPr="00180B30">
        <w:rPr>
          <w:rFonts w:ascii="Arial" w:hAnsi="Arial" w:cs="Arial"/>
        </w:rPr>
        <w:t xml:space="preserve"> Ley 80 de 1993, artículo 32 - 4 “</w:t>
      </w:r>
      <w:r w:rsidRPr="00180B30">
        <w:rPr>
          <w:rFonts w:ascii="Arial" w:hAnsi="Arial" w:cs="Arial"/>
          <w:i/>
          <w:color w:val="000000"/>
          <w:shd w:val="clear" w:color="auto" w:fill="FFFFFF"/>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2378D69C" w14:textId="77777777" w:rsidR="00A02A8A" w:rsidRPr="00180B30" w:rsidRDefault="00A02A8A" w:rsidP="00C121E2">
      <w:pPr>
        <w:pStyle w:val="Textonotapie"/>
        <w:jc w:val="both"/>
        <w:rPr>
          <w:rFonts w:ascii="Arial" w:hAnsi="Arial" w:cs="Arial"/>
        </w:rPr>
      </w:pPr>
    </w:p>
  </w:footnote>
  <w:footnote w:id="43">
    <w:p w14:paraId="6DCDDF55" w14:textId="77777777" w:rsidR="00A02A8A" w:rsidRDefault="00A02A8A" w:rsidP="00A8570B">
      <w:pPr>
        <w:jc w:val="both"/>
        <w:rPr>
          <w:rFonts w:ascii="Arial" w:hAnsi="Arial" w:cs="Arial"/>
          <w:spacing w:val="4"/>
          <w:sz w:val="20"/>
          <w:szCs w:val="20"/>
        </w:rPr>
      </w:pPr>
      <w:r w:rsidRPr="001028B9">
        <w:rPr>
          <w:rStyle w:val="Refdenotaalpie"/>
          <w:rFonts w:ascii="Arial" w:hAnsi="Arial" w:cs="Arial"/>
          <w:sz w:val="20"/>
          <w:szCs w:val="20"/>
        </w:rPr>
        <w:footnoteRef/>
      </w:r>
      <w:r w:rsidRPr="001028B9">
        <w:rPr>
          <w:rFonts w:ascii="Arial" w:hAnsi="Arial" w:cs="Arial"/>
          <w:sz w:val="20"/>
          <w:szCs w:val="20"/>
        </w:rPr>
        <w:t xml:space="preserve"> Acerca de la aplicación preferente de la Ley 182 de 1995, v</w:t>
      </w:r>
      <w:r>
        <w:rPr>
          <w:rFonts w:ascii="Arial" w:hAnsi="Arial" w:cs="Arial"/>
          <w:sz w:val="20"/>
          <w:szCs w:val="20"/>
        </w:rPr>
        <w:t>éa</w:t>
      </w:r>
      <w:r w:rsidRPr="001028B9">
        <w:rPr>
          <w:rFonts w:ascii="Arial" w:hAnsi="Arial" w:cs="Arial"/>
          <w:sz w:val="20"/>
          <w:szCs w:val="20"/>
        </w:rPr>
        <w:t xml:space="preserve">se: </w:t>
      </w:r>
      <w:r w:rsidRPr="00DB6BD9">
        <w:rPr>
          <w:rFonts w:ascii="Arial" w:hAnsi="Arial" w:cs="Arial"/>
          <w:b/>
          <w:sz w:val="20"/>
          <w:szCs w:val="20"/>
        </w:rPr>
        <w:t>1.</w:t>
      </w:r>
      <w:r>
        <w:rPr>
          <w:rFonts w:ascii="Arial" w:hAnsi="Arial" w:cs="Arial"/>
          <w:sz w:val="20"/>
          <w:szCs w:val="20"/>
        </w:rPr>
        <w:t xml:space="preserve"> </w:t>
      </w:r>
      <w:r w:rsidRPr="001028B9">
        <w:rPr>
          <w:rFonts w:ascii="Arial" w:hAnsi="Arial" w:cs="Arial"/>
          <w:sz w:val="20"/>
          <w:szCs w:val="20"/>
        </w:rPr>
        <w:t xml:space="preserve">Consejo de Estado, Sala de lo Contencioso Administrativo, Sección Tercera, auto de 19 de julio de 2010, radicación: 11001-03-26-000-2010-0036-00 (38.924), actor: Jaime Omar Jaramillo Ayala, demandado: Comisión Nacional de Televisión, acción pública de nulidad con solicitud de suspensión provisional. </w:t>
      </w:r>
      <w:r w:rsidRPr="00DB6BD9">
        <w:rPr>
          <w:rFonts w:ascii="Arial" w:hAnsi="Arial" w:cs="Arial"/>
          <w:b/>
          <w:sz w:val="20"/>
          <w:szCs w:val="20"/>
        </w:rPr>
        <w:t>2.</w:t>
      </w:r>
      <w:r w:rsidRPr="001028B9">
        <w:rPr>
          <w:rFonts w:ascii="Arial" w:hAnsi="Arial" w:cs="Arial"/>
          <w:sz w:val="20"/>
          <w:szCs w:val="20"/>
        </w:rPr>
        <w:t xml:space="preserve"> Consejo de Estado, Sala de lo Contencioso Administrativo, Sección Tercera, Subsección A, Consejero Ponente: Mauricio Fajardo Gómez, Sentencia de 12 de marzo de 2014, radicación 25000232600020030075101 (30289), actor: Galaxy de Colombia Ltda., demandado: Comisión Nacional de Televisión, referencia: acción contractual. </w:t>
      </w:r>
      <w:r w:rsidRPr="00DB6BD9">
        <w:rPr>
          <w:rFonts w:ascii="Arial" w:hAnsi="Arial" w:cs="Arial"/>
          <w:b/>
          <w:sz w:val="20"/>
          <w:szCs w:val="20"/>
        </w:rPr>
        <w:t>3.</w:t>
      </w:r>
      <w:r w:rsidRPr="001028B9">
        <w:rPr>
          <w:rFonts w:ascii="Arial" w:eastAsia="Batang" w:hAnsi="Arial" w:cs="Arial"/>
          <w:bCs/>
          <w:sz w:val="20"/>
          <w:szCs w:val="20"/>
          <w:lang w:val="es-ES_tradnl"/>
        </w:rPr>
        <w:t xml:space="preserve"> Consejo de Estado, Sala de lo Contencioso Administrativo, Sección Tercera – Subsección A, </w:t>
      </w:r>
      <w:r w:rsidRPr="001028B9">
        <w:rPr>
          <w:rFonts w:ascii="Arial" w:hAnsi="Arial" w:cs="Arial"/>
          <w:spacing w:val="4"/>
          <w:sz w:val="20"/>
          <w:szCs w:val="20"/>
        </w:rPr>
        <w:t xml:space="preserve">Consejera Ponente (e): Marta Nubia Velásquez Rico, sentencia de </w:t>
      </w:r>
      <w:r w:rsidRPr="001028B9">
        <w:rPr>
          <w:rFonts w:ascii="Arial" w:hAnsi="Arial" w:cs="Arial"/>
          <w:spacing w:val="2"/>
          <w:sz w:val="20"/>
          <w:szCs w:val="20"/>
        </w:rPr>
        <w:t>30 de agosto de 2017, e</w:t>
      </w:r>
      <w:r w:rsidRPr="001028B9">
        <w:rPr>
          <w:rFonts w:ascii="Arial" w:hAnsi="Arial" w:cs="Arial"/>
          <w:spacing w:val="4"/>
          <w:sz w:val="20"/>
          <w:szCs w:val="20"/>
        </w:rPr>
        <w:t>xpediente: 250002326000200500877 01 (37567), actor: Diego Fernando Londoño, d</w:t>
      </w:r>
      <w:r w:rsidRPr="001028B9">
        <w:rPr>
          <w:rFonts w:ascii="Arial" w:hAnsi="Arial" w:cs="Arial"/>
          <w:bCs/>
          <w:spacing w:val="4"/>
          <w:sz w:val="20"/>
          <w:szCs w:val="20"/>
        </w:rPr>
        <w:t>emandada: Comisión Nacional de Televisión, a</w:t>
      </w:r>
      <w:r w:rsidRPr="001028B9">
        <w:rPr>
          <w:rFonts w:ascii="Arial" w:hAnsi="Arial" w:cs="Arial"/>
          <w:spacing w:val="4"/>
          <w:sz w:val="20"/>
          <w:szCs w:val="20"/>
        </w:rPr>
        <w:t>cción: contractual</w:t>
      </w:r>
      <w:r>
        <w:rPr>
          <w:rFonts w:ascii="Arial" w:hAnsi="Arial" w:cs="Arial"/>
          <w:spacing w:val="4"/>
          <w:sz w:val="20"/>
          <w:szCs w:val="20"/>
        </w:rPr>
        <w:t>.</w:t>
      </w:r>
    </w:p>
    <w:p w14:paraId="0DFDB6B8" w14:textId="77777777" w:rsidR="00A02A8A" w:rsidRPr="00057F37" w:rsidRDefault="00A02A8A" w:rsidP="00A8570B">
      <w:pPr>
        <w:jc w:val="both"/>
        <w:rPr>
          <w:lang w:val="es-ES_tradnl"/>
        </w:rPr>
      </w:pPr>
    </w:p>
  </w:footnote>
  <w:footnote w:id="44">
    <w:p w14:paraId="5957679D" w14:textId="77777777" w:rsidR="00A02A8A" w:rsidRPr="00180B30" w:rsidRDefault="00A02A8A" w:rsidP="008B12EF">
      <w:pPr>
        <w:pStyle w:val="Textonotapie"/>
        <w:jc w:val="both"/>
        <w:rPr>
          <w:rFonts w:ascii="Arial" w:hAnsi="Arial" w:cs="Arial"/>
          <w:i/>
          <w:lang w:val="es-CO"/>
        </w:rPr>
      </w:pPr>
      <w:r w:rsidRPr="008B12EF">
        <w:rPr>
          <w:rStyle w:val="Refdenotaalpie"/>
          <w:rFonts w:ascii="Arial" w:hAnsi="Arial" w:cs="Arial"/>
        </w:rPr>
        <w:footnoteRef/>
      </w:r>
      <w:r w:rsidRPr="008B12EF">
        <w:rPr>
          <w:rFonts w:ascii="Arial" w:hAnsi="Arial" w:cs="Arial"/>
        </w:rPr>
        <w:t xml:space="preserve"> </w:t>
      </w:r>
      <w:r w:rsidRPr="008B12EF">
        <w:rPr>
          <w:rFonts w:ascii="Arial" w:hAnsi="Arial" w:cs="Arial"/>
          <w:lang w:val="es-CO"/>
        </w:rPr>
        <w:t xml:space="preserve">Artículos 18 a 22 de la Ley 182 de 1995. </w:t>
      </w:r>
      <w:r>
        <w:rPr>
          <w:rFonts w:ascii="Arial" w:hAnsi="Arial" w:cs="Arial"/>
          <w:lang w:val="es-CO"/>
        </w:rPr>
        <w:t>Por otra parte, d</w:t>
      </w:r>
      <w:r w:rsidRPr="008B12EF">
        <w:rPr>
          <w:rFonts w:ascii="Arial" w:hAnsi="Arial" w:cs="Arial"/>
          <w:lang w:val="es-CO"/>
        </w:rPr>
        <w:t xml:space="preserve">e conformidad con el Acuerdo 14 de 1997 de la CNTV se definió el suscritor como </w:t>
      </w:r>
      <w:r w:rsidRPr="00180B30">
        <w:rPr>
          <w:rFonts w:ascii="Arial" w:hAnsi="Arial" w:cs="Arial"/>
          <w:i/>
          <w:lang w:val="es-CO"/>
        </w:rPr>
        <w:t xml:space="preserve">“la persona natural o jurídica, autorizada expresamente por el concesionario de televisión por suscripción para recibir la señal o señales que este transmite”. </w:t>
      </w:r>
    </w:p>
    <w:p w14:paraId="092EE9C6" w14:textId="77777777" w:rsidR="00A02A8A" w:rsidRPr="008B12EF" w:rsidRDefault="00A02A8A" w:rsidP="008B12EF">
      <w:pPr>
        <w:pStyle w:val="Textonotapie"/>
        <w:jc w:val="both"/>
        <w:rPr>
          <w:rFonts w:ascii="Arial" w:hAnsi="Arial" w:cs="Arial"/>
          <w:lang w:val="es-CO"/>
        </w:rPr>
      </w:pPr>
    </w:p>
  </w:footnote>
  <w:footnote w:id="45">
    <w:p w14:paraId="67CB0E72" w14:textId="77777777" w:rsidR="00A02A8A" w:rsidRPr="003F4916" w:rsidRDefault="00A02A8A" w:rsidP="00521EF4">
      <w:pPr>
        <w:pStyle w:val="Textonotapie"/>
        <w:jc w:val="both"/>
        <w:rPr>
          <w:rFonts w:ascii="Arial" w:hAnsi="Arial" w:cs="Arial"/>
          <w:bCs/>
          <w:color w:val="000000"/>
          <w:shd w:val="clear" w:color="auto" w:fill="FFFFFF"/>
        </w:rPr>
      </w:pPr>
      <w:r w:rsidRPr="00F26110">
        <w:rPr>
          <w:rStyle w:val="Refdenotaalpie"/>
          <w:rFonts w:ascii="Arial" w:hAnsi="Arial" w:cs="Arial"/>
        </w:rPr>
        <w:footnoteRef/>
      </w:r>
      <w:r w:rsidRPr="00F26110">
        <w:rPr>
          <w:rFonts w:ascii="Arial" w:hAnsi="Arial" w:cs="Arial"/>
        </w:rPr>
        <w:t xml:space="preserve"> </w:t>
      </w:r>
      <w:r w:rsidRPr="00C3358C">
        <w:rPr>
          <w:rFonts w:ascii="Arial" w:hAnsi="Arial" w:cs="Arial"/>
          <w:b/>
        </w:rPr>
        <w:t>1.</w:t>
      </w:r>
      <w:r w:rsidRPr="003F4916">
        <w:rPr>
          <w:rFonts w:ascii="Arial" w:hAnsi="Arial" w:cs="Arial"/>
        </w:rPr>
        <w:t xml:space="preserve"> </w:t>
      </w:r>
      <w:r w:rsidRPr="003F4916">
        <w:rPr>
          <w:rFonts w:ascii="Arial" w:hAnsi="Arial" w:cs="Arial"/>
          <w:bCs/>
          <w:color w:val="000000"/>
        </w:rPr>
        <w:t xml:space="preserve">Sentencia C-303 de 1999, </w:t>
      </w:r>
      <w:r w:rsidRPr="003F4916">
        <w:rPr>
          <w:rFonts w:ascii="Arial" w:hAnsi="Arial" w:cs="Arial"/>
          <w:color w:val="000000"/>
        </w:rPr>
        <w:t xml:space="preserve">Magistrado Ponente: José Gregorio Hernandez Galindo, mediante la cual resolvió </w:t>
      </w:r>
      <w:r w:rsidRPr="003F4916">
        <w:rPr>
          <w:rFonts w:ascii="Arial" w:hAnsi="Arial" w:cs="Arial"/>
          <w:i/>
          <w:color w:val="000000"/>
        </w:rPr>
        <w:t>“Declárase</w:t>
      </w:r>
      <w:r w:rsidRPr="003F4916">
        <w:rPr>
          <w:rStyle w:val="apple-converted-space"/>
          <w:rFonts w:ascii="Arial" w:hAnsi="Arial" w:cs="Arial"/>
          <w:i/>
          <w:color w:val="000000"/>
        </w:rPr>
        <w:t> </w:t>
      </w:r>
      <w:r w:rsidRPr="003F4916">
        <w:rPr>
          <w:rFonts w:ascii="Arial" w:hAnsi="Arial" w:cs="Arial"/>
          <w:bCs/>
          <w:i/>
          <w:color w:val="000000"/>
        </w:rPr>
        <w:t>EXEQUIBLE</w:t>
      </w:r>
      <w:r w:rsidRPr="003F4916">
        <w:rPr>
          <w:rStyle w:val="apple-converted-space"/>
          <w:rFonts w:ascii="Arial" w:hAnsi="Arial" w:cs="Arial"/>
          <w:i/>
          <w:color w:val="000000"/>
        </w:rPr>
        <w:t> </w:t>
      </w:r>
      <w:r w:rsidRPr="003F4916">
        <w:rPr>
          <w:rFonts w:ascii="Arial" w:hAnsi="Arial" w:cs="Arial"/>
          <w:i/>
          <w:color w:val="000000"/>
        </w:rPr>
        <w:t>el parágrafo 2 del artículo 16 de la Ley 335 de 1996”.</w:t>
      </w:r>
      <w:r w:rsidRPr="003F4916">
        <w:rPr>
          <w:rFonts w:ascii="Arial" w:hAnsi="Arial" w:cs="Arial"/>
          <w:bCs/>
          <w:i/>
          <w:color w:val="000000"/>
          <w:shd w:val="clear" w:color="auto" w:fill="FFFFFF"/>
        </w:rPr>
        <w:t xml:space="preserve"> </w:t>
      </w:r>
      <w:r w:rsidRPr="003F4916">
        <w:rPr>
          <w:rFonts w:ascii="Arial" w:hAnsi="Arial" w:cs="Arial"/>
          <w:b/>
          <w:bCs/>
          <w:i/>
          <w:color w:val="000000"/>
          <w:shd w:val="clear" w:color="auto" w:fill="FFFFFF"/>
        </w:rPr>
        <w:t>2.</w:t>
      </w:r>
      <w:r w:rsidRPr="003F4916">
        <w:rPr>
          <w:rFonts w:ascii="Arial" w:hAnsi="Arial" w:cs="Arial"/>
          <w:bCs/>
          <w:i/>
          <w:color w:val="000000"/>
          <w:shd w:val="clear" w:color="auto" w:fill="FFFFFF"/>
        </w:rPr>
        <w:t xml:space="preserve">  </w:t>
      </w:r>
      <w:r w:rsidRPr="003F4916">
        <w:rPr>
          <w:rFonts w:ascii="Arial" w:hAnsi="Arial" w:cs="Arial"/>
          <w:bCs/>
          <w:color w:val="000000"/>
          <w:shd w:val="clear" w:color="auto" w:fill="FFFFFF"/>
        </w:rPr>
        <w:t>Sentencia C – 927 de 2006</w:t>
      </w:r>
      <w:r w:rsidRPr="003F4916">
        <w:rPr>
          <w:rFonts w:ascii="Arial" w:hAnsi="Arial" w:cs="Arial"/>
          <w:i/>
          <w:color w:val="000000"/>
          <w:shd w:val="clear" w:color="auto" w:fill="FFFFFF"/>
        </w:rPr>
        <w:t>.</w:t>
      </w:r>
    </w:p>
    <w:p w14:paraId="73F60A1F" w14:textId="77777777" w:rsidR="00A02A8A" w:rsidRPr="00F26110" w:rsidRDefault="00A02A8A" w:rsidP="00521EF4">
      <w:pPr>
        <w:pStyle w:val="Textonotapie"/>
        <w:rPr>
          <w:rFonts w:ascii="Arial" w:hAnsi="Arial" w:cs="Arial"/>
          <w:lang w:val="es-CO"/>
        </w:rPr>
      </w:pPr>
    </w:p>
  </w:footnote>
  <w:footnote w:id="46">
    <w:p w14:paraId="40EF37E1" w14:textId="77777777" w:rsidR="00A02A8A" w:rsidRPr="003265F0" w:rsidRDefault="00A02A8A" w:rsidP="003265F0">
      <w:pPr>
        <w:jc w:val="both"/>
        <w:rPr>
          <w:rFonts w:ascii="Arial" w:eastAsia="MS Mincho" w:hAnsi="Arial" w:cs="Arial"/>
          <w:sz w:val="20"/>
          <w:szCs w:val="20"/>
        </w:rPr>
      </w:pPr>
      <w:r w:rsidRPr="003265F0">
        <w:rPr>
          <w:rStyle w:val="Refdenotaalpie"/>
          <w:rFonts w:ascii="Arial" w:hAnsi="Arial" w:cs="Arial"/>
          <w:sz w:val="20"/>
          <w:szCs w:val="20"/>
        </w:rPr>
        <w:footnoteRef/>
      </w:r>
      <w:r w:rsidRPr="003265F0">
        <w:rPr>
          <w:rFonts w:ascii="Arial" w:hAnsi="Arial" w:cs="Arial"/>
          <w:sz w:val="20"/>
          <w:szCs w:val="20"/>
        </w:rPr>
        <w:t xml:space="preserve"> </w:t>
      </w:r>
      <w:r w:rsidRPr="003265F0">
        <w:rPr>
          <w:rFonts w:ascii="Arial" w:hAnsi="Arial" w:cs="Arial"/>
          <w:b/>
          <w:sz w:val="20"/>
          <w:szCs w:val="20"/>
        </w:rPr>
        <w:t>1.</w:t>
      </w:r>
      <w:r w:rsidRPr="003265F0">
        <w:rPr>
          <w:rFonts w:ascii="Arial" w:hAnsi="Arial" w:cs="Arial"/>
          <w:sz w:val="20"/>
          <w:szCs w:val="20"/>
        </w:rPr>
        <w:t xml:space="preserve"> Consejo de Estado, Sala de lo Contencioso Administrativo, Sección Tercera, Subsección A, Consejero Ponente: Mauricio Fajardo Gómez, sentencia de 12 de marzo de 2014, radicación 250002326000200300751 01 (30289), actor: Galaxy de Colombia Ltda., demandado: Comisión Nacional de Televisión. </w:t>
      </w:r>
      <w:r w:rsidRPr="003265F0">
        <w:rPr>
          <w:rFonts w:ascii="Arial" w:hAnsi="Arial" w:cs="Arial"/>
          <w:b/>
          <w:sz w:val="20"/>
          <w:szCs w:val="20"/>
        </w:rPr>
        <w:t xml:space="preserve">2 </w:t>
      </w:r>
      <w:r w:rsidRPr="003265F0">
        <w:rPr>
          <w:rFonts w:ascii="Arial" w:hAnsi="Arial" w:cs="Arial"/>
          <w:sz w:val="20"/>
          <w:szCs w:val="20"/>
        </w:rPr>
        <w:t xml:space="preserve">Consejo de Estado, Sala de lo Contencioso Administrativo, Sección Tercera, Subsección C, </w:t>
      </w:r>
      <w:r w:rsidRPr="003265F0">
        <w:rPr>
          <w:rFonts w:ascii="Arial" w:eastAsia="MS Mincho" w:hAnsi="Arial" w:cs="Arial"/>
          <w:sz w:val="20"/>
          <w:szCs w:val="20"/>
        </w:rPr>
        <w:t xml:space="preserve">Consejero Ponente: Jaime Orlando Santofimio Gamboa, sentencia de 3 de diciembre de 2015, radicación: 25 000 23 26 000 2007 00349 01 (42327), actor: Directv Colombia Ltda., demandado: Comisión Nacional de Televisión. </w:t>
      </w:r>
      <w:r w:rsidRPr="003265F0">
        <w:rPr>
          <w:rFonts w:ascii="Arial" w:eastAsia="MS Mincho" w:hAnsi="Arial" w:cs="Arial"/>
          <w:b/>
          <w:sz w:val="20"/>
          <w:szCs w:val="20"/>
        </w:rPr>
        <w:t>3.</w:t>
      </w:r>
      <w:r w:rsidRPr="003265F0">
        <w:rPr>
          <w:rFonts w:ascii="Arial" w:hAnsi="Arial" w:cs="Arial"/>
          <w:b/>
          <w:sz w:val="20"/>
          <w:szCs w:val="20"/>
        </w:rPr>
        <w:t xml:space="preserve"> </w:t>
      </w:r>
      <w:r w:rsidRPr="003265F0">
        <w:rPr>
          <w:rFonts w:ascii="Arial" w:hAnsi="Arial" w:cs="Arial"/>
          <w:sz w:val="20"/>
          <w:szCs w:val="20"/>
        </w:rPr>
        <w:t xml:space="preserve">Consejo de Estado, Sala de lo Contencioso Administrativo, Sección Tercera – Subsección A, </w:t>
      </w:r>
      <w:r w:rsidRPr="003265F0">
        <w:rPr>
          <w:rFonts w:ascii="Arial" w:hAnsi="Arial" w:cs="Arial"/>
          <w:sz w:val="20"/>
          <w:szCs w:val="20"/>
          <w:lang w:val="es-CO"/>
        </w:rPr>
        <w:t xml:space="preserve">sentencia de </w:t>
      </w:r>
      <w:r w:rsidRPr="003265F0">
        <w:rPr>
          <w:rFonts w:ascii="Arial" w:hAnsi="Arial" w:cs="Arial"/>
          <w:sz w:val="20"/>
          <w:szCs w:val="20"/>
        </w:rPr>
        <w:t>31 de mayo de 2016, radicación número: 25000-23-24-000-2002-00697-01 (47.030), actor: Consorcio R.C.N. Televisión S.A. – Ciberdatos S</w:t>
      </w:r>
      <w:r w:rsidRPr="003265F0">
        <w:rPr>
          <w:rFonts w:ascii="Arial" w:hAnsi="Arial" w:cs="Arial"/>
          <w:b/>
          <w:sz w:val="20"/>
          <w:szCs w:val="20"/>
        </w:rPr>
        <w:t>.</w:t>
      </w:r>
      <w:r w:rsidRPr="003265F0">
        <w:rPr>
          <w:rFonts w:ascii="Arial" w:hAnsi="Arial" w:cs="Arial"/>
          <w:sz w:val="20"/>
          <w:szCs w:val="20"/>
        </w:rPr>
        <w:t>A.</w:t>
      </w:r>
      <w:r w:rsidRPr="003265F0">
        <w:rPr>
          <w:rFonts w:ascii="Arial" w:hAnsi="Arial" w:cs="Arial"/>
          <w:b/>
          <w:sz w:val="20"/>
          <w:szCs w:val="20"/>
        </w:rPr>
        <w:t xml:space="preserve">, </w:t>
      </w:r>
      <w:r w:rsidRPr="003265F0">
        <w:rPr>
          <w:rFonts w:ascii="Arial" w:hAnsi="Arial" w:cs="Arial"/>
          <w:sz w:val="20"/>
          <w:szCs w:val="20"/>
        </w:rPr>
        <w:t>demandado: Comisión Nacional de Televisión, referencia: nulidad y restablecimiento del derecho</w:t>
      </w:r>
      <w:r>
        <w:rPr>
          <w:rFonts w:ascii="Arial" w:hAnsi="Arial" w:cs="Arial"/>
          <w:sz w:val="20"/>
          <w:szCs w:val="20"/>
        </w:rPr>
        <w:t>.</w:t>
      </w:r>
    </w:p>
    <w:p w14:paraId="343F8CE1" w14:textId="77777777" w:rsidR="00A02A8A" w:rsidRPr="003265F0" w:rsidRDefault="00A02A8A" w:rsidP="003265F0">
      <w:pPr>
        <w:pStyle w:val="Textonotapie"/>
        <w:jc w:val="both"/>
        <w:rPr>
          <w:lang w:val="es-CO"/>
        </w:rPr>
      </w:pPr>
    </w:p>
  </w:footnote>
  <w:footnote w:id="47">
    <w:p w14:paraId="050C5AED" w14:textId="77777777" w:rsidR="00A02A8A" w:rsidRPr="002844E8" w:rsidRDefault="00A02A8A" w:rsidP="002844E8">
      <w:pPr>
        <w:jc w:val="both"/>
        <w:rPr>
          <w:rFonts w:ascii="Arial" w:hAnsi="Arial" w:cs="Arial"/>
          <w:color w:val="000080"/>
          <w:sz w:val="20"/>
          <w:szCs w:val="20"/>
        </w:rPr>
      </w:pPr>
      <w:r w:rsidRPr="002844E8">
        <w:rPr>
          <w:rStyle w:val="Refdenotaalpie"/>
          <w:rFonts w:ascii="Arial" w:hAnsi="Arial" w:cs="Arial"/>
          <w:sz w:val="20"/>
          <w:szCs w:val="20"/>
        </w:rPr>
        <w:footnoteRef/>
      </w:r>
      <w:r w:rsidRPr="002844E8">
        <w:rPr>
          <w:rFonts w:ascii="Arial" w:hAnsi="Arial" w:cs="Arial"/>
          <w:sz w:val="20"/>
          <w:szCs w:val="20"/>
        </w:rPr>
        <w:t xml:space="preserve"> Ley 335 de 1996, Articulo </w:t>
      </w:r>
      <w:r w:rsidRPr="002844E8">
        <w:rPr>
          <w:rFonts w:ascii="Arial" w:hAnsi="Arial" w:cs="Arial"/>
          <w:color w:val="000080"/>
          <w:sz w:val="20"/>
          <w:szCs w:val="20"/>
        </w:rPr>
        <w:t>17.</w:t>
      </w:r>
    </w:p>
    <w:p w14:paraId="4608D8A4" w14:textId="77777777" w:rsidR="00A02A8A" w:rsidRPr="002844E8" w:rsidRDefault="00A02A8A" w:rsidP="002844E8">
      <w:pPr>
        <w:jc w:val="both"/>
        <w:rPr>
          <w:rFonts w:ascii="Arial" w:hAnsi="Arial" w:cs="Arial"/>
          <w:color w:val="000080"/>
          <w:sz w:val="20"/>
          <w:szCs w:val="20"/>
        </w:rPr>
      </w:pPr>
    </w:p>
    <w:p w14:paraId="5C6BDB4D" w14:textId="77777777" w:rsidR="00A02A8A" w:rsidRPr="002844E8" w:rsidRDefault="00A02A8A" w:rsidP="002844E8">
      <w:pPr>
        <w:jc w:val="both"/>
        <w:rPr>
          <w:rFonts w:ascii="Arial" w:hAnsi="Arial" w:cs="Arial"/>
          <w:i/>
          <w:color w:val="000000"/>
          <w:sz w:val="20"/>
          <w:szCs w:val="20"/>
        </w:rPr>
      </w:pPr>
      <w:r w:rsidRPr="002844E8">
        <w:rPr>
          <w:rFonts w:ascii="Arial" w:hAnsi="Arial" w:cs="Arial"/>
          <w:i/>
          <w:color w:val="000000"/>
          <w:sz w:val="20"/>
          <w:szCs w:val="20"/>
        </w:rPr>
        <w:t>“Con el objeto de establecer la real y efectiva igualdad de condiciones para los concesionarios y los operadores del servicio público de televisión en los distintos niveles de cubrimiento territorial, en cumplimiento de los principios constitucionales de igualdad ante la ley y en el acceso al espectro electromagnético, la Comisión Nacional de Televisión abrirá licitación pública para la adjudicación de los espacios de televisión pública, seis (6) meses antes de sus respectivos vencimientos.</w:t>
      </w:r>
    </w:p>
    <w:p w14:paraId="30C8FD01" w14:textId="77777777" w:rsidR="00A02A8A" w:rsidRPr="002844E8" w:rsidRDefault="00A02A8A" w:rsidP="002844E8">
      <w:pPr>
        <w:jc w:val="both"/>
        <w:rPr>
          <w:rFonts w:ascii="Arial" w:hAnsi="Arial" w:cs="Arial"/>
          <w:i/>
          <w:color w:val="000000"/>
          <w:sz w:val="20"/>
          <w:szCs w:val="20"/>
        </w:rPr>
      </w:pPr>
    </w:p>
    <w:p w14:paraId="299ED5A6" w14:textId="77777777" w:rsidR="00A02A8A" w:rsidRPr="002844E8" w:rsidRDefault="00A02A8A" w:rsidP="002844E8">
      <w:pPr>
        <w:jc w:val="both"/>
        <w:rPr>
          <w:rFonts w:ascii="Arial" w:hAnsi="Arial" w:cs="Arial"/>
          <w:color w:val="000000"/>
          <w:sz w:val="20"/>
          <w:szCs w:val="20"/>
        </w:rPr>
      </w:pPr>
      <w:r>
        <w:rPr>
          <w:rFonts w:ascii="Arial" w:hAnsi="Arial" w:cs="Arial"/>
          <w:i/>
          <w:color w:val="000000"/>
          <w:sz w:val="20"/>
          <w:szCs w:val="20"/>
        </w:rPr>
        <w:t>“</w:t>
      </w:r>
      <w:r w:rsidRPr="002844E8">
        <w:rPr>
          <w:rFonts w:ascii="Arial" w:hAnsi="Arial" w:cs="Arial"/>
          <w:i/>
          <w:color w:val="000000"/>
          <w:sz w:val="20"/>
          <w:szCs w:val="20"/>
        </w:rPr>
        <w:t>Los concesionarios de espacios de televisión con contratos vigentes, tendrán la facultad de renunciar a la concesión que les ha sido otorgada y proceder a la terminación anticipada de los contratos sin que haya lugar a indemnización alguna por éste concepto. Los espacios respectivos serán adjudicados mediante licitación pública que abrirá la Comisión Nacional de Televisión, dentro de los tres (3) meses siguientes a dichas renuncias, si se dieren</w:t>
      </w:r>
      <w:r>
        <w:rPr>
          <w:rFonts w:ascii="Arial" w:hAnsi="Arial" w:cs="Arial"/>
          <w:i/>
          <w:color w:val="000000"/>
          <w:sz w:val="20"/>
          <w:szCs w:val="20"/>
        </w:rPr>
        <w:t>”</w:t>
      </w:r>
      <w:r w:rsidRPr="002844E8">
        <w:rPr>
          <w:rFonts w:ascii="Arial" w:hAnsi="Arial" w:cs="Arial"/>
          <w:i/>
          <w:color w:val="000000"/>
          <w:sz w:val="20"/>
          <w:szCs w:val="20"/>
        </w:rPr>
        <w:t>.</w:t>
      </w:r>
    </w:p>
    <w:p w14:paraId="4D770351" w14:textId="77777777" w:rsidR="00A02A8A" w:rsidRPr="002844E8" w:rsidRDefault="00A02A8A" w:rsidP="002844E8">
      <w:pPr>
        <w:jc w:val="both"/>
        <w:rPr>
          <w:rFonts w:ascii="Arial" w:hAnsi="Arial" w:cs="Arial"/>
          <w:color w:val="000000"/>
          <w:sz w:val="20"/>
          <w:szCs w:val="20"/>
        </w:rPr>
      </w:pPr>
    </w:p>
    <w:p w14:paraId="69C7153D" w14:textId="77777777" w:rsidR="00A02A8A" w:rsidRPr="002844E8" w:rsidRDefault="00A02A8A" w:rsidP="002844E8">
      <w:pPr>
        <w:jc w:val="both"/>
        <w:rPr>
          <w:rFonts w:ascii="Arial" w:hAnsi="Arial" w:cs="Arial"/>
          <w:i/>
          <w:color w:val="000000"/>
          <w:sz w:val="20"/>
          <w:szCs w:val="20"/>
        </w:rPr>
      </w:pPr>
      <w:r w:rsidRPr="002844E8">
        <w:rPr>
          <w:rFonts w:ascii="Arial" w:hAnsi="Arial" w:cs="Arial"/>
          <w:color w:val="000000"/>
          <w:sz w:val="20"/>
          <w:szCs w:val="20"/>
        </w:rPr>
        <w:t xml:space="preserve">En sentencia </w:t>
      </w:r>
      <w:r w:rsidRPr="002844E8">
        <w:rPr>
          <w:rFonts w:ascii="Arial" w:hAnsi="Arial" w:cs="Arial"/>
          <w:bCs/>
          <w:color w:val="000000"/>
          <w:sz w:val="20"/>
          <w:szCs w:val="20"/>
        </w:rPr>
        <w:t xml:space="preserve">C-200/98 la Corte Constitucional declaró condicionalmente exequible </w:t>
      </w:r>
      <w:r w:rsidRPr="002844E8">
        <w:rPr>
          <w:rFonts w:ascii="Arial" w:hAnsi="Arial" w:cs="Arial"/>
          <w:color w:val="000000"/>
          <w:sz w:val="20"/>
          <w:szCs w:val="20"/>
        </w:rPr>
        <w:t xml:space="preserve">el inciso segundo del artículo 17 de la Ley 335 de 1996, </w:t>
      </w:r>
      <w:r w:rsidRPr="002844E8">
        <w:rPr>
          <w:rFonts w:ascii="Arial" w:hAnsi="Arial" w:cs="Arial"/>
          <w:i/>
          <w:color w:val="000000"/>
          <w:sz w:val="20"/>
          <w:szCs w:val="20"/>
        </w:rPr>
        <w:t>“en el entendido de que la facultad que otorga a los concesionarios no constituye una excepción al principio de que debe repararse el daño causado, cuando se ha incurrido en alguna de las hipótesis que conforme a nuestro ordenamiento dan lugar a la reparación”</w:t>
      </w:r>
      <w:r>
        <w:rPr>
          <w:rFonts w:ascii="Arial" w:hAnsi="Arial" w:cs="Arial"/>
          <w:i/>
          <w:color w:val="000000"/>
          <w:sz w:val="20"/>
          <w:szCs w:val="20"/>
        </w:rPr>
        <w:t>.</w:t>
      </w:r>
    </w:p>
    <w:p w14:paraId="1586A4B2" w14:textId="77777777" w:rsidR="00A02A8A" w:rsidRPr="002844E8" w:rsidRDefault="00A02A8A" w:rsidP="002844E8">
      <w:pPr>
        <w:pStyle w:val="Textonotapie"/>
        <w:jc w:val="both"/>
        <w:rPr>
          <w:rFonts w:ascii="Arial" w:hAnsi="Arial" w:cs="Arial"/>
          <w:i/>
        </w:rPr>
      </w:pPr>
    </w:p>
  </w:footnote>
  <w:footnote w:id="48">
    <w:p w14:paraId="69690AD7" w14:textId="77777777" w:rsidR="00A02A8A" w:rsidRPr="005D7BF5" w:rsidRDefault="00A02A8A" w:rsidP="005D7BF5">
      <w:pPr>
        <w:pStyle w:val="Textonotapie"/>
        <w:jc w:val="both"/>
        <w:rPr>
          <w:rFonts w:ascii="Arial" w:hAnsi="Arial" w:cs="Arial"/>
        </w:rPr>
      </w:pPr>
      <w:r w:rsidRPr="005D7BF5">
        <w:rPr>
          <w:rStyle w:val="Refdenotaalpie"/>
          <w:rFonts w:ascii="Arial" w:hAnsi="Arial" w:cs="Arial"/>
        </w:rPr>
        <w:footnoteRef/>
      </w:r>
      <w:r w:rsidRPr="005D7BF5">
        <w:rPr>
          <w:rFonts w:ascii="Arial" w:hAnsi="Arial" w:cs="Arial"/>
        </w:rPr>
        <w:t xml:space="preserve"> Corte Constitucional, s</w:t>
      </w:r>
      <w:r w:rsidRPr="005D7BF5">
        <w:rPr>
          <w:rFonts w:ascii="Arial" w:hAnsi="Arial" w:cs="Arial"/>
          <w:bCs/>
          <w:color w:val="000000"/>
        </w:rPr>
        <w:t xml:space="preserve">entencia C-351/04. </w:t>
      </w:r>
      <w:r w:rsidRPr="005D7BF5">
        <w:rPr>
          <w:rFonts w:ascii="Arial" w:hAnsi="Arial" w:cs="Arial"/>
        </w:rPr>
        <w:t>Inciso declarado exequible, en el entendido que se trató de una suspensión temporal por tres meses:</w:t>
      </w:r>
    </w:p>
    <w:p w14:paraId="7DD1D390" w14:textId="77777777" w:rsidR="00A02A8A" w:rsidRPr="005D7BF5" w:rsidRDefault="00A02A8A" w:rsidP="005D7BF5">
      <w:pPr>
        <w:pStyle w:val="Textonotapie"/>
        <w:jc w:val="both"/>
        <w:rPr>
          <w:rFonts w:ascii="Arial" w:hAnsi="Arial" w:cs="Arial"/>
          <w:i/>
          <w:iCs/>
          <w:color w:val="000000"/>
        </w:rPr>
      </w:pPr>
    </w:p>
    <w:p w14:paraId="75AE2602" w14:textId="77777777" w:rsidR="00A02A8A" w:rsidRPr="005D7BF5" w:rsidRDefault="00A02A8A" w:rsidP="005D7BF5">
      <w:pPr>
        <w:pStyle w:val="Textonotapie"/>
        <w:jc w:val="both"/>
        <w:rPr>
          <w:rFonts w:ascii="Arial" w:hAnsi="Arial" w:cs="Arial"/>
        </w:rPr>
      </w:pPr>
      <w:r w:rsidRPr="005D7BF5">
        <w:rPr>
          <w:rFonts w:ascii="Arial" w:hAnsi="Arial" w:cs="Arial"/>
          <w:i/>
          <w:iCs/>
          <w:color w:val="000000"/>
        </w:rPr>
        <w:t>“La derogación del literal g) del artículo 5º de la Ley 182 de 1995 no fue definitiva y, en cambio, aquella sólo pretendía que la Comisión Nacional de Televisión revisara durante el término de tres meses los contratos de concesión de televisión para reajustar las tarifas, las formas de pago y las compensaciones por prestación del servicio público. En vista de la interpretación sistemática e histórica de la disposición, esta Corte concluye que la norma acusada no derogó el literal g) del artículo 5º de la Ley 182 de 1995, como imprecisamente lo indica su texto, sino que suspendió su aplicación por el término de tres meses, con el fin de permitirle a la misma Comisión Nacional de Televisión adelantar el proceso de reestructuración de las contraprestaciones reclamadas por concesión del servicio de televisión”</w:t>
      </w:r>
      <w:r>
        <w:rPr>
          <w:rFonts w:ascii="Arial" w:hAnsi="Arial" w:cs="Arial"/>
          <w:i/>
          <w:iCs/>
          <w:color w:val="000000"/>
        </w:rPr>
        <w:t>.</w:t>
      </w:r>
    </w:p>
  </w:footnote>
  <w:footnote w:id="49">
    <w:p w14:paraId="34F50DBE" w14:textId="77777777" w:rsidR="00A02A8A" w:rsidRPr="005D7BF5" w:rsidRDefault="00A02A8A" w:rsidP="005D7BF5">
      <w:pPr>
        <w:pStyle w:val="NormalWeb"/>
        <w:ind w:right="11"/>
        <w:jc w:val="both"/>
        <w:rPr>
          <w:rFonts w:ascii="Arial" w:hAnsi="Arial" w:cs="Arial"/>
          <w:color w:val="000000"/>
          <w:sz w:val="20"/>
          <w:szCs w:val="20"/>
        </w:rPr>
      </w:pPr>
      <w:r w:rsidRPr="005D7BF5">
        <w:rPr>
          <w:rStyle w:val="Refdenotaalpie"/>
          <w:rFonts w:ascii="Arial" w:hAnsi="Arial" w:cs="Arial"/>
          <w:sz w:val="20"/>
          <w:szCs w:val="20"/>
        </w:rPr>
        <w:footnoteRef/>
      </w:r>
      <w:r w:rsidRPr="005D7BF5">
        <w:rPr>
          <w:rFonts w:ascii="Arial" w:hAnsi="Arial" w:cs="Arial"/>
          <w:sz w:val="20"/>
          <w:szCs w:val="20"/>
        </w:rPr>
        <w:t xml:space="preserve"> La sentencia C 351 de 2004 declaró inexequible la parte inicial del inciso –que no se transcribe en el texto de la norma citada- en el cual se pretendió que en </w:t>
      </w:r>
      <w:r w:rsidRPr="005D7BF5">
        <w:rPr>
          <w:rFonts w:ascii="Arial" w:hAnsi="Arial" w:cs="Arial"/>
          <w:color w:val="000000"/>
          <w:sz w:val="20"/>
          <w:szCs w:val="20"/>
        </w:rPr>
        <w:t>los contratos de concesión del servicio de televisión por suscripción las tarifas fueran las señaladas en el Régimen Unificado para la Fijación de Contraprestaciones a favor del Estado en materia de telecomunicaciones. En esa oportunidad la Corte consideró violada la disposición constitucional acerca de la autonomía de la Comisión Nacional de Televisión; según se lee a continuación:</w:t>
      </w:r>
    </w:p>
    <w:p w14:paraId="381D04F8" w14:textId="77777777" w:rsidR="00A02A8A" w:rsidRPr="005D7BF5" w:rsidRDefault="00A02A8A" w:rsidP="005D7BF5">
      <w:pPr>
        <w:pStyle w:val="NormalWeb"/>
        <w:ind w:right="11"/>
        <w:jc w:val="both"/>
        <w:rPr>
          <w:rFonts w:ascii="Arial" w:hAnsi="Arial" w:cs="Arial"/>
          <w:sz w:val="20"/>
          <w:szCs w:val="20"/>
        </w:rPr>
      </w:pPr>
      <w:r w:rsidRPr="005D7BF5">
        <w:rPr>
          <w:rFonts w:ascii="Arial" w:hAnsi="Arial" w:cs="Arial"/>
          <w:i/>
          <w:color w:val="000000"/>
          <w:sz w:val="20"/>
          <w:szCs w:val="20"/>
        </w:rPr>
        <w:t>“Conforme a las consideraciones generales consignadas en esta providencia, la sumisión de la Comisión Nacional de Televisión a una reglamentación administrativa distinta a la que ella misma expide es inexequible. El hecho de que para fijar las contraprestaciones concernientes a la prestación del servicio público de televisión, la Comisión Nacional de Televisión deba acogerse a lo dispuesto por el Gobierno en un decreto reglamentario constituye intromisión del Ejecutivo en el espectro normativo reservado a la Comisión y, por tanto, como se explicó precedentemente, atenta contra la autonomía del manejo del servicio público de televisión, garantizada por la autonomía de la potestad regulativa de la Comisión Nacional de Televisión”</w:t>
      </w:r>
      <w:r>
        <w:rPr>
          <w:rFonts w:ascii="Arial" w:hAnsi="Arial" w:cs="Arial"/>
          <w:i/>
          <w:color w:val="000000"/>
          <w:sz w:val="20"/>
          <w:szCs w:val="20"/>
        </w:rPr>
        <w:t>.</w:t>
      </w:r>
    </w:p>
  </w:footnote>
  <w:footnote w:id="50">
    <w:p w14:paraId="4C547ADB" w14:textId="77777777" w:rsidR="00A02A8A" w:rsidRDefault="00A02A8A" w:rsidP="00A72F9C">
      <w:pPr>
        <w:jc w:val="both"/>
        <w:rPr>
          <w:rFonts w:ascii="Arial" w:hAnsi="Arial" w:cs="Arial"/>
          <w:bCs/>
          <w:spacing w:val="-3"/>
          <w:sz w:val="20"/>
          <w:szCs w:val="20"/>
        </w:rPr>
      </w:pPr>
      <w:r w:rsidRPr="00A72F9C">
        <w:rPr>
          <w:rStyle w:val="Refdenotaalpie"/>
          <w:rFonts w:ascii="Arial" w:hAnsi="Arial" w:cs="Arial"/>
          <w:b/>
          <w:sz w:val="20"/>
          <w:szCs w:val="20"/>
        </w:rPr>
        <w:footnoteRef/>
      </w:r>
      <w:r w:rsidRPr="00A72F9C">
        <w:rPr>
          <w:rFonts w:ascii="Arial" w:hAnsi="Arial" w:cs="Arial"/>
          <w:b/>
          <w:sz w:val="20"/>
          <w:szCs w:val="20"/>
        </w:rPr>
        <w:t xml:space="preserve"> </w:t>
      </w:r>
      <w:r w:rsidRPr="00A72F9C">
        <w:rPr>
          <w:rFonts w:ascii="Arial" w:hAnsi="Arial" w:cs="Arial"/>
          <w:sz w:val="20"/>
          <w:szCs w:val="20"/>
        </w:rPr>
        <w:t xml:space="preserve">Consejo de Estado, </w:t>
      </w:r>
      <w:r w:rsidRPr="00A72F9C">
        <w:rPr>
          <w:rFonts w:ascii="Arial" w:hAnsi="Arial" w:cs="Arial"/>
          <w:bCs/>
          <w:spacing w:val="-3"/>
          <w:sz w:val="20"/>
          <w:szCs w:val="20"/>
        </w:rPr>
        <w:t xml:space="preserve">Sala de lo Contencioso Administrativo, Sección Primera, Consejo Ponente: Marco Antonio Velilla Moreno, sentencia de </w:t>
      </w:r>
      <w:r w:rsidRPr="00A72F9C">
        <w:rPr>
          <w:rFonts w:ascii="Arial" w:hAnsi="Arial" w:cs="Arial"/>
          <w:bCs/>
          <w:sz w:val="20"/>
          <w:szCs w:val="20"/>
        </w:rPr>
        <w:t>29 de noviembre de 2010, r</w:t>
      </w:r>
      <w:r w:rsidRPr="00A72F9C">
        <w:rPr>
          <w:rFonts w:ascii="Arial" w:hAnsi="Arial" w:cs="Arial"/>
          <w:bCs/>
          <w:spacing w:val="-3"/>
          <w:sz w:val="20"/>
          <w:szCs w:val="20"/>
        </w:rPr>
        <w:t>adicación Número: 11001-03-24-000-2005-00240-01, actor: Wilson Hernando Gómez Velásquez, demandado: Comisión Nacional de Televisión.</w:t>
      </w:r>
    </w:p>
    <w:p w14:paraId="5FF9F873" w14:textId="77777777" w:rsidR="00A02A8A" w:rsidRPr="00A72F9C" w:rsidRDefault="00A02A8A" w:rsidP="00A72F9C">
      <w:pPr>
        <w:jc w:val="both"/>
        <w:rPr>
          <w:rFonts w:ascii="Arial" w:hAnsi="Arial" w:cs="Arial"/>
          <w:sz w:val="20"/>
          <w:szCs w:val="20"/>
          <w:lang w:val="es-CO"/>
        </w:rPr>
      </w:pPr>
    </w:p>
  </w:footnote>
  <w:footnote w:id="51">
    <w:p w14:paraId="13BD4C44" w14:textId="77777777" w:rsidR="00A02A8A" w:rsidRPr="00E25747" w:rsidRDefault="00A02A8A" w:rsidP="00A72F9C">
      <w:pPr>
        <w:pStyle w:val="Textoindependiente2"/>
        <w:spacing w:after="0" w:line="240" w:lineRule="auto"/>
        <w:ind w:right="-91"/>
        <w:jc w:val="both"/>
        <w:rPr>
          <w:rFonts w:ascii="Arial" w:hAnsi="Arial" w:cs="Arial"/>
          <w:i/>
          <w:sz w:val="20"/>
          <w:szCs w:val="20"/>
        </w:rPr>
      </w:pPr>
      <w:r w:rsidRPr="00A72F9C">
        <w:rPr>
          <w:rStyle w:val="Refdenotaalpie"/>
          <w:rFonts w:ascii="Arial" w:hAnsi="Arial" w:cs="Arial"/>
          <w:sz w:val="20"/>
          <w:szCs w:val="20"/>
        </w:rPr>
        <w:footnoteRef/>
      </w:r>
      <w:r w:rsidRPr="00A72F9C">
        <w:rPr>
          <w:rFonts w:ascii="Arial" w:hAnsi="Arial" w:cs="Arial"/>
          <w:sz w:val="20"/>
          <w:szCs w:val="20"/>
        </w:rPr>
        <w:t xml:space="preserve"> </w:t>
      </w:r>
      <w:r w:rsidRPr="00A72F9C">
        <w:rPr>
          <w:rFonts w:ascii="Arial" w:hAnsi="Arial" w:cs="Arial"/>
          <w:bCs/>
          <w:sz w:val="20"/>
          <w:szCs w:val="20"/>
        </w:rPr>
        <w:t>Consejo de Estado, Sala Plena de lo Contencioso Administrativo, Sección Tercera, Consejero Ponente: Jaime Orlado Santofimio Gamboa, Sentencia de</w:t>
      </w:r>
      <w:r w:rsidRPr="00A72F9C">
        <w:rPr>
          <w:rFonts w:ascii="Arial" w:hAnsi="Arial" w:cs="Arial"/>
          <w:sz w:val="20"/>
          <w:szCs w:val="20"/>
        </w:rPr>
        <w:t xml:space="preserve"> 19 de noviembre de 2012, radicación Número: </w:t>
      </w:r>
      <w:r w:rsidRPr="00A72F9C">
        <w:rPr>
          <w:rFonts w:ascii="Arial" w:hAnsi="Arial" w:cs="Arial"/>
          <w:bCs/>
          <w:sz w:val="20"/>
          <w:szCs w:val="20"/>
          <w:lang w:val="es-ES_tradnl"/>
        </w:rPr>
        <w:t xml:space="preserve">11001032600020050005600 (31.648), </w:t>
      </w:r>
      <w:r w:rsidRPr="00A72F9C">
        <w:rPr>
          <w:rFonts w:ascii="Arial" w:hAnsi="Arial" w:cs="Arial"/>
          <w:sz w:val="20"/>
          <w:szCs w:val="20"/>
        </w:rPr>
        <w:t xml:space="preserve">Actor: </w:t>
      </w:r>
      <w:r w:rsidRPr="00A72F9C">
        <w:rPr>
          <w:rFonts w:ascii="Arial" w:hAnsi="Arial" w:cs="Arial"/>
          <w:bCs/>
          <w:sz w:val="20"/>
          <w:szCs w:val="20"/>
          <w:lang w:val="es-ES_tradnl"/>
        </w:rPr>
        <w:t>Zulman Cerinza Garibello. d</w:t>
      </w:r>
      <w:r w:rsidRPr="00A72F9C">
        <w:rPr>
          <w:rFonts w:ascii="Arial" w:hAnsi="Arial" w:cs="Arial"/>
          <w:sz w:val="20"/>
          <w:szCs w:val="20"/>
        </w:rPr>
        <w:t xml:space="preserve">emandado: </w:t>
      </w:r>
      <w:r w:rsidRPr="00A72F9C">
        <w:rPr>
          <w:rFonts w:ascii="Arial" w:hAnsi="Arial" w:cs="Arial"/>
          <w:bCs/>
          <w:sz w:val="20"/>
          <w:szCs w:val="20"/>
          <w:lang w:val="es-ES_tradnl"/>
        </w:rPr>
        <w:t xml:space="preserve">Comisión Nacional de Televisión, </w:t>
      </w:r>
      <w:r w:rsidRPr="00A72F9C">
        <w:rPr>
          <w:rFonts w:ascii="Arial" w:hAnsi="Arial" w:cs="Arial"/>
          <w:sz w:val="20"/>
          <w:szCs w:val="20"/>
        </w:rPr>
        <w:t>Referencia:</w:t>
      </w:r>
      <w:r w:rsidRPr="00A72F9C">
        <w:rPr>
          <w:rFonts w:ascii="Arial" w:hAnsi="Arial" w:cs="Arial"/>
          <w:b/>
          <w:sz w:val="20"/>
          <w:szCs w:val="20"/>
        </w:rPr>
        <w:t xml:space="preserve"> </w:t>
      </w:r>
      <w:r w:rsidRPr="00A72F9C">
        <w:rPr>
          <w:rFonts w:ascii="Arial" w:hAnsi="Arial" w:cs="Arial"/>
          <w:sz w:val="20"/>
          <w:szCs w:val="20"/>
        </w:rPr>
        <w:t xml:space="preserve">acción de nulidad interpuesta por el actor contra el inciso primero del artículo 36 del Acuerdo 014 de 1997 </w:t>
      </w:r>
      <w:r w:rsidRPr="00A72F9C">
        <w:rPr>
          <w:rFonts w:ascii="Arial" w:hAnsi="Arial" w:cs="Arial"/>
          <w:i/>
          <w:sz w:val="20"/>
          <w:szCs w:val="20"/>
        </w:rPr>
        <w:t>“El texto declarado nulo es el siguiente:</w:t>
      </w:r>
      <w:r w:rsidRPr="00830055">
        <w:rPr>
          <w:rFonts w:ascii="Arial" w:hAnsi="Arial" w:cs="Arial"/>
          <w:i/>
          <w:sz w:val="20"/>
          <w:szCs w:val="20"/>
        </w:rPr>
        <w:t xml:space="preserve"> Artículo 36. Pago de compensación. </w:t>
      </w:r>
      <w:r w:rsidRPr="00830055">
        <w:rPr>
          <w:rFonts w:ascii="Arial" w:hAnsi="Arial" w:cs="Arial"/>
          <w:i/>
          <w:sz w:val="20"/>
          <w:szCs w:val="20"/>
          <w:u w:val="single"/>
        </w:rPr>
        <w:t xml:space="preserve">El concesionario pagará directamente a la Comisión Nacional de Televisión como compensación por la explotación del servicio de televisión por suscripción, el diez por ciento (10%) del total de los ingresos brutos mensuales provenientes exclusivamente de la prestación de un servicio, en la forma que resulta de multiplicar el número de suscriptores durante el </w:t>
      </w:r>
      <w:r>
        <w:rPr>
          <w:rFonts w:ascii="Arial" w:hAnsi="Arial" w:cs="Arial"/>
          <w:i/>
          <w:sz w:val="20"/>
          <w:szCs w:val="20"/>
          <w:u w:val="single"/>
        </w:rPr>
        <w:t>período</w:t>
      </w:r>
      <w:r w:rsidRPr="00830055">
        <w:rPr>
          <w:rFonts w:ascii="Arial" w:hAnsi="Arial" w:cs="Arial"/>
          <w:i/>
          <w:sz w:val="20"/>
          <w:szCs w:val="20"/>
          <w:u w:val="single"/>
        </w:rPr>
        <w:t xml:space="preserve"> de causación, por la tarifa de suscripción cobrada al usuario</w:t>
      </w:r>
      <w:r w:rsidRPr="00830055">
        <w:rPr>
          <w:rFonts w:ascii="Arial" w:hAnsi="Arial" w:cs="Arial"/>
          <w:i/>
          <w:sz w:val="20"/>
          <w:szCs w:val="20"/>
        </w:rPr>
        <w:t>”</w:t>
      </w:r>
      <w:r>
        <w:rPr>
          <w:rFonts w:ascii="Arial" w:hAnsi="Arial" w:cs="Arial"/>
          <w:i/>
          <w:sz w:val="20"/>
          <w:szCs w:val="20"/>
        </w:rPr>
        <w:t>.</w:t>
      </w:r>
    </w:p>
    <w:p w14:paraId="6023832D" w14:textId="77777777" w:rsidR="00A02A8A" w:rsidRPr="00303DCB" w:rsidRDefault="00A02A8A">
      <w:pPr>
        <w:pStyle w:val="Textonotapie"/>
        <w:rPr>
          <w:lang w:val="es-CO"/>
        </w:rPr>
      </w:pPr>
    </w:p>
  </w:footnote>
  <w:footnote w:id="52">
    <w:p w14:paraId="4D6C3136" w14:textId="77777777" w:rsidR="00A02A8A" w:rsidRPr="00A4035A" w:rsidRDefault="00A02A8A" w:rsidP="00303DCB">
      <w:pPr>
        <w:jc w:val="both"/>
        <w:rPr>
          <w:rFonts w:ascii="Arial" w:hAnsi="Arial" w:cs="Arial"/>
          <w:i/>
          <w:sz w:val="20"/>
          <w:szCs w:val="20"/>
        </w:rPr>
      </w:pPr>
      <w:r w:rsidRPr="00A4035A">
        <w:rPr>
          <w:rStyle w:val="Refdenotaalpie"/>
          <w:rFonts w:ascii="Arial" w:hAnsi="Arial" w:cs="Arial"/>
          <w:sz w:val="20"/>
          <w:szCs w:val="20"/>
        </w:rPr>
        <w:footnoteRef/>
      </w:r>
      <w:r w:rsidRPr="00A4035A">
        <w:rPr>
          <w:rFonts w:ascii="Arial" w:hAnsi="Arial" w:cs="Arial"/>
          <w:sz w:val="20"/>
          <w:szCs w:val="20"/>
        </w:rPr>
        <w:t xml:space="preserve"> </w:t>
      </w:r>
      <w:r>
        <w:rPr>
          <w:rFonts w:ascii="Arial" w:hAnsi="Arial" w:cs="Arial"/>
          <w:sz w:val="20"/>
          <w:szCs w:val="20"/>
        </w:rPr>
        <w:t xml:space="preserve">Cita original de la sentencia: </w:t>
      </w:r>
      <w:r w:rsidRPr="00A4035A">
        <w:rPr>
          <w:rFonts w:ascii="Arial" w:hAnsi="Arial" w:cs="Arial"/>
          <w:i/>
          <w:sz w:val="20"/>
          <w:szCs w:val="20"/>
        </w:rPr>
        <w:t xml:space="preserve">“Consejo </w:t>
      </w:r>
      <w:r>
        <w:rPr>
          <w:rFonts w:ascii="Arial" w:hAnsi="Arial" w:cs="Arial"/>
          <w:i/>
          <w:sz w:val="20"/>
          <w:szCs w:val="20"/>
        </w:rPr>
        <w:t>d</w:t>
      </w:r>
      <w:r w:rsidRPr="00A4035A">
        <w:rPr>
          <w:rFonts w:ascii="Arial" w:hAnsi="Arial" w:cs="Arial"/>
          <w:i/>
          <w:sz w:val="20"/>
          <w:szCs w:val="20"/>
        </w:rPr>
        <w:t>e Estado, Sala de lo Contencioso Administrativo, Sección Segunda, Sentencia de 31 de mayo de 1994, Exp.: 7245 C.P.: Dolly Pedraza de Arenas; Sección Tercera, Sentencia del 5 de julio de 2006, Exp.: 21051, C.P.: Ruth Stella Correa Palacio; Sección Primera, Sentencia del 21 de mayo de 2009, Exp.: 25000-23-27-000-2003-00119-01, C.P.: Rafael E. Ostau de Lafont Pianeta”.</w:t>
      </w:r>
    </w:p>
    <w:p w14:paraId="4AA8B29E" w14:textId="77777777" w:rsidR="00A02A8A" w:rsidRPr="00A4035A" w:rsidRDefault="00A02A8A" w:rsidP="00303DCB">
      <w:pPr>
        <w:pStyle w:val="Textonotapie"/>
        <w:rPr>
          <w:rFonts w:ascii="Arial" w:hAnsi="Arial" w:cs="Arial"/>
          <w:i/>
        </w:rPr>
      </w:pPr>
    </w:p>
  </w:footnote>
  <w:footnote w:id="53">
    <w:p w14:paraId="44D9349C" w14:textId="77777777" w:rsidR="00A02A8A" w:rsidRPr="004C42CB" w:rsidRDefault="00A02A8A" w:rsidP="007164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0"/>
          <w:szCs w:val="20"/>
        </w:rPr>
      </w:pPr>
      <w:r w:rsidRPr="004C42CB">
        <w:rPr>
          <w:rStyle w:val="Refdenotaalpie"/>
          <w:rFonts w:ascii="Arial" w:hAnsi="Arial" w:cs="Arial"/>
          <w:sz w:val="20"/>
          <w:szCs w:val="20"/>
        </w:rPr>
        <w:footnoteRef/>
      </w:r>
      <w:r w:rsidRPr="004C42CB">
        <w:rPr>
          <w:rFonts w:ascii="Arial" w:hAnsi="Arial" w:cs="Arial"/>
          <w:sz w:val="20"/>
          <w:szCs w:val="20"/>
        </w:rPr>
        <w:t xml:space="preserve"> Consejo de Estado, </w:t>
      </w:r>
      <w:r w:rsidRPr="004C42CB">
        <w:rPr>
          <w:rFonts w:ascii="Arial" w:hAnsi="Arial" w:cs="Arial"/>
          <w:sz w:val="20"/>
          <w:szCs w:val="20"/>
          <w:lang w:val="es-ES_tradnl"/>
        </w:rPr>
        <w:t xml:space="preserve">Sala de lo Contencioso Administrativo, Sección Tercera, </w:t>
      </w:r>
      <w:r w:rsidRPr="004C42CB">
        <w:rPr>
          <w:rFonts w:ascii="Arial" w:hAnsi="Arial" w:cs="Arial"/>
          <w:sz w:val="20"/>
          <w:szCs w:val="20"/>
        </w:rPr>
        <w:t xml:space="preserve">Consejero Ponente: Ramiro Saavedra Becerra, sentencia de </w:t>
      </w:r>
      <w:r w:rsidRPr="004C42CB">
        <w:rPr>
          <w:rFonts w:ascii="Arial" w:hAnsi="Arial" w:cs="Arial"/>
          <w:sz w:val="20"/>
          <w:szCs w:val="20"/>
          <w:lang w:val="es-ES_tradnl"/>
        </w:rPr>
        <w:t xml:space="preserve">13 de mayo de </w:t>
      </w:r>
      <w:proofErr w:type="gramStart"/>
      <w:r w:rsidRPr="004C42CB">
        <w:rPr>
          <w:rFonts w:ascii="Arial" w:hAnsi="Arial" w:cs="Arial"/>
          <w:sz w:val="20"/>
          <w:szCs w:val="20"/>
          <w:lang w:val="es-ES_tradnl"/>
        </w:rPr>
        <w:t>2009,  radicación</w:t>
      </w:r>
      <w:proofErr w:type="gramEnd"/>
      <w:r w:rsidRPr="004C42CB">
        <w:rPr>
          <w:rFonts w:ascii="Arial" w:hAnsi="Arial" w:cs="Arial"/>
          <w:sz w:val="20"/>
          <w:szCs w:val="20"/>
          <w:lang w:val="es-ES_tradnl"/>
        </w:rPr>
        <w:t xml:space="preserve"> número: 11001-03-26-000-2004-00020-00(27832), actor: Consuelo Acuña Traslaviña, demandado: Comisión Nacional De Televisión, r</w:t>
      </w:r>
      <w:r w:rsidRPr="004C42CB">
        <w:rPr>
          <w:rFonts w:ascii="Arial" w:hAnsi="Arial" w:cs="Arial"/>
          <w:sz w:val="20"/>
          <w:szCs w:val="20"/>
        </w:rPr>
        <w:t xml:space="preserve">eferencia: acción de nulidad mediante la cual se declaró </w:t>
      </w:r>
      <w:r w:rsidRPr="004C42CB">
        <w:rPr>
          <w:rFonts w:ascii="Arial" w:hAnsi="Arial" w:cs="Arial"/>
          <w:sz w:val="20"/>
          <w:szCs w:val="20"/>
          <w:lang w:val="es-ES_tradnl"/>
        </w:rPr>
        <w:t xml:space="preserve">la nulidad </w:t>
      </w:r>
      <w:r w:rsidRPr="004C42CB">
        <w:rPr>
          <w:rFonts w:ascii="Arial" w:hAnsi="Arial" w:cs="Arial"/>
          <w:bCs/>
          <w:sz w:val="20"/>
          <w:szCs w:val="20"/>
        </w:rPr>
        <w:t xml:space="preserve">del Acuerdo 003 del 13 de noviembre de 2001 expedido por la Junta Directiva de la Comisión Nacional de Televisión. </w:t>
      </w:r>
    </w:p>
    <w:p w14:paraId="5BC41D03" w14:textId="77777777" w:rsidR="00A02A8A" w:rsidRPr="00EB539E" w:rsidRDefault="00A02A8A" w:rsidP="007164B1">
      <w:pPr>
        <w:pStyle w:val="a"/>
        <w:tabs>
          <w:tab w:val="left" w:pos="-567"/>
        </w:tabs>
        <w:rPr>
          <w:rFonts w:cs="Arial"/>
          <w:b w:val="0"/>
        </w:rPr>
      </w:pPr>
    </w:p>
    <w:p w14:paraId="0D99DBDA" w14:textId="77777777" w:rsidR="00A02A8A" w:rsidRPr="002077EF" w:rsidRDefault="00A02A8A" w:rsidP="002077EF">
      <w:pPr>
        <w:pStyle w:val="Textoindependiente21"/>
        <w:spacing w:line="240" w:lineRule="auto"/>
        <w:rPr>
          <w:rFonts w:cs="Arial"/>
          <w:bCs/>
          <w:i/>
          <w:sz w:val="20"/>
          <w:lang w:val="es-ES"/>
        </w:rPr>
      </w:pPr>
      <w:r w:rsidRPr="002077EF">
        <w:rPr>
          <w:rFonts w:cs="Arial"/>
          <w:bCs/>
          <w:i/>
          <w:sz w:val="20"/>
          <w:lang w:val="es-ES"/>
        </w:rPr>
        <w:t xml:space="preserve">“Por lo anterior, si la regla general en materia de expedición de acuerdos por parte de </w:t>
      </w:r>
      <w:smartTag w:uri="urn:schemas-microsoft-com:office:smarttags" w:element="PersonName">
        <w:smartTagPr>
          <w:attr w:name="ProductID" w:val="la Comisi￳n Nacional"/>
        </w:smartTagPr>
        <w:r w:rsidRPr="002077EF">
          <w:rPr>
            <w:rFonts w:cs="Arial"/>
            <w:bCs/>
            <w:i/>
            <w:sz w:val="20"/>
            <w:lang w:val="es-ES"/>
          </w:rPr>
          <w:t xml:space="preserve">la </w:t>
        </w:r>
        <w:r w:rsidRPr="002077EF">
          <w:rPr>
            <w:rFonts w:cs="Arial"/>
            <w:b/>
            <w:bCs/>
            <w:i/>
            <w:sz w:val="20"/>
            <w:lang w:val="es-ES"/>
          </w:rPr>
          <w:t>Comisión Nacional</w:t>
        </w:r>
      </w:smartTag>
      <w:r w:rsidRPr="002077EF">
        <w:rPr>
          <w:rFonts w:cs="Arial"/>
          <w:b/>
          <w:bCs/>
          <w:i/>
          <w:sz w:val="20"/>
          <w:lang w:val="es-ES"/>
        </w:rPr>
        <w:t xml:space="preserve"> de Televisión </w:t>
      </w:r>
      <w:r w:rsidRPr="002077EF">
        <w:rPr>
          <w:rFonts w:cs="Arial"/>
          <w:bCs/>
          <w:i/>
          <w:sz w:val="20"/>
          <w:lang w:val="es-ES"/>
        </w:rPr>
        <w:t xml:space="preserve">es que se debe poner previamente en conocimiento del público ese proyecto de reglamentación, dicha regla imperativa se imponía, aún con más veras, en este caso, en el que se afectaban contratos de concesión vigentes; ésta era razón más que suficiente para que </w:t>
      </w:r>
      <w:smartTag w:uri="urn:schemas-microsoft-com:office:smarttags" w:element="PersonName">
        <w:smartTagPr>
          <w:attr w:name="ProductID" w:val="la Administraci￳n"/>
        </w:smartTagPr>
        <w:r w:rsidRPr="002077EF">
          <w:rPr>
            <w:rFonts w:cs="Arial"/>
            <w:bCs/>
            <w:i/>
            <w:sz w:val="20"/>
            <w:lang w:val="es-ES"/>
          </w:rPr>
          <w:t>la Administración</w:t>
        </w:r>
      </w:smartTag>
      <w:r w:rsidRPr="002077EF">
        <w:rPr>
          <w:rFonts w:cs="Arial"/>
          <w:bCs/>
          <w:i/>
          <w:sz w:val="20"/>
          <w:lang w:val="es-ES"/>
        </w:rPr>
        <w:t xml:space="preserve"> diera cumplimiento a su obligación de oír a los interesados antes de tomar cualquier decisión modificatoria del régimen tarifario existente.</w:t>
      </w:r>
    </w:p>
    <w:p w14:paraId="6293F2EA" w14:textId="77777777" w:rsidR="00A02A8A" w:rsidRPr="002077EF" w:rsidRDefault="00A02A8A" w:rsidP="002077EF">
      <w:pPr>
        <w:pStyle w:val="Textoindependiente21"/>
        <w:spacing w:line="240" w:lineRule="auto"/>
        <w:rPr>
          <w:rFonts w:cs="Arial"/>
          <w:bCs/>
          <w:i/>
          <w:sz w:val="20"/>
          <w:lang w:val="es-ES"/>
        </w:rPr>
      </w:pPr>
    </w:p>
    <w:p w14:paraId="60DAE81A" w14:textId="77777777" w:rsidR="00A02A8A" w:rsidRPr="002077EF" w:rsidRDefault="00A02A8A" w:rsidP="002077EF">
      <w:pPr>
        <w:pStyle w:val="Textoindependiente21"/>
        <w:spacing w:line="240" w:lineRule="auto"/>
        <w:rPr>
          <w:rFonts w:cs="Arial"/>
          <w:bCs/>
          <w:i/>
          <w:sz w:val="20"/>
          <w:lang w:val="es-ES"/>
        </w:rPr>
      </w:pPr>
      <w:r w:rsidRPr="002077EF">
        <w:rPr>
          <w:rFonts w:cs="Arial"/>
          <w:bCs/>
          <w:i/>
          <w:sz w:val="20"/>
          <w:lang w:val="es-ES"/>
        </w:rPr>
        <w:t xml:space="preserve">“Considera pues </w:t>
      </w:r>
      <w:smartTag w:uri="urn:schemas-microsoft-com:office:smarttags" w:element="PersonName">
        <w:smartTagPr>
          <w:attr w:name="ProductID" w:val="la Sala"/>
        </w:smartTagPr>
        <w:r w:rsidRPr="002077EF">
          <w:rPr>
            <w:rFonts w:cs="Arial"/>
            <w:bCs/>
            <w:i/>
            <w:sz w:val="20"/>
            <w:lang w:val="es-ES"/>
          </w:rPr>
          <w:t>la Sala</w:t>
        </w:r>
      </w:smartTag>
      <w:r w:rsidRPr="002077EF">
        <w:rPr>
          <w:rFonts w:cs="Arial"/>
          <w:bCs/>
          <w:i/>
          <w:sz w:val="20"/>
          <w:lang w:val="es-ES"/>
        </w:rPr>
        <w:t>, que en el presente caso el requisito procedimental omitido era de naturaleza sustancial, no solo porque era impuesto por la ley -motivo suficiente para que así sea-, sino porque versaba sobre la modificación de una obligación pecuniaria a cargo de los administrados destinatarios de la nueva norma, y porque de haberse cumplido, el sentido del acto administrativo pudo haber sido otro, como resultado de la participación previa de los interesados mediante la formulación de observaciones frente a la reglamentación que se pretendía expedir”.</w:t>
      </w:r>
    </w:p>
    <w:p w14:paraId="49071944" w14:textId="77777777" w:rsidR="00A02A8A" w:rsidRPr="002077EF" w:rsidRDefault="00A02A8A" w:rsidP="002077EF">
      <w:pPr>
        <w:pStyle w:val="Textonotapie"/>
        <w:rPr>
          <w:i/>
          <w:lang w:val="es-CO"/>
        </w:rPr>
      </w:pPr>
    </w:p>
  </w:footnote>
  <w:footnote w:id="54">
    <w:p w14:paraId="30612E28" w14:textId="77777777" w:rsidR="00A02A8A" w:rsidRPr="00B64D37" w:rsidRDefault="00A02A8A" w:rsidP="00B64D37">
      <w:pPr>
        <w:jc w:val="both"/>
        <w:rPr>
          <w:rFonts w:ascii="Arial" w:hAnsi="Arial" w:cs="Arial"/>
          <w:i/>
          <w:sz w:val="20"/>
          <w:szCs w:val="20"/>
        </w:rPr>
      </w:pPr>
      <w:r w:rsidRPr="00211A64">
        <w:rPr>
          <w:rStyle w:val="Refdenotaalpie"/>
          <w:rFonts w:ascii="Arial" w:hAnsi="Arial" w:cs="Arial"/>
          <w:sz w:val="20"/>
          <w:szCs w:val="20"/>
        </w:rPr>
        <w:footnoteRef/>
      </w:r>
      <w:r w:rsidRPr="00211A64">
        <w:rPr>
          <w:rFonts w:ascii="Arial" w:hAnsi="Arial" w:cs="Arial"/>
          <w:sz w:val="20"/>
          <w:szCs w:val="20"/>
        </w:rPr>
        <w:t xml:space="preserve"> </w:t>
      </w:r>
      <w:r w:rsidRPr="00B64D37">
        <w:rPr>
          <w:rFonts w:ascii="Arial" w:hAnsi="Arial" w:cs="Arial"/>
          <w:sz w:val="20"/>
          <w:szCs w:val="20"/>
        </w:rPr>
        <w:t xml:space="preserve">Consejo </w:t>
      </w:r>
      <w:r>
        <w:rPr>
          <w:rFonts w:ascii="Arial" w:hAnsi="Arial" w:cs="Arial"/>
          <w:sz w:val="20"/>
          <w:szCs w:val="20"/>
        </w:rPr>
        <w:t>d</w:t>
      </w:r>
      <w:r w:rsidRPr="00B64D37">
        <w:rPr>
          <w:rFonts w:ascii="Arial" w:hAnsi="Arial" w:cs="Arial"/>
          <w:sz w:val="20"/>
          <w:szCs w:val="20"/>
        </w:rPr>
        <w:t xml:space="preserve">e Estado Sala </w:t>
      </w:r>
      <w:r>
        <w:rPr>
          <w:rFonts w:ascii="Arial" w:hAnsi="Arial" w:cs="Arial"/>
          <w:sz w:val="20"/>
          <w:szCs w:val="20"/>
        </w:rPr>
        <w:t>d</w:t>
      </w:r>
      <w:r w:rsidRPr="00B64D37">
        <w:rPr>
          <w:rFonts w:ascii="Arial" w:hAnsi="Arial" w:cs="Arial"/>
          <w:sz w:val="20"/>
          <w:szCs w:val="20"/>
        </w:rPr>
        <w:t xml:space="preserve">e </w:t>
      </w:r>
      <w:r>
        <w:rPr>
          <w:rFonts w:ascii="Arial" w:hAnsi="Arial" w:cs="Arial"/>
          <w:sz w:val="20"/>
          <w:szCs w:val="20"/>
        </w:rPr>
        <w:t>l</w:t>
      </w:r>
      <w:r w:rsidRPr="00B64D37">
        <w:rPr>
          <w:rFonts w:ascii="Arial" w:hAnsi="Arial" w:cs="Arial"/>
          <w:sz w:val="20"/>
          <w:szCs w:val="20"/>
        </w:rPr>
        <w:t>o Contencioso Administrativo</w:t>
      </w:r>
      <w:r>
        <w:rPr>
          <w:rFonts w:ascii="Arial" w:hAnsi="Arial" w:cs="Arial"/>
          <w:sz w:val="20"/>
          <w:szCs w:val="20"/>
        </w:rPr>
        <w:t>,</w:t>
      </w:r>
      <w:r w:rsidRPr="00B64D37">
        <w:rPr>
          <w:rFonts w:ascii="Arial" w:hAnsi="Arial" w:cs="Arial"/>
          <w:sz w:val="20"/>
          <w:szCs w:val="20"/>
        </w:rPr>
        <w:t xml:space="preserve"> Secci</w:t>
      </w:r>
      <w:r>
        <w:rPr>
          <w:rFonts w:ascii="Arial" w:hAnsi="Arial" w:cs="Arial"/>
          <w:sz w:val="20"/>
          <w:szCs w:val="20"/>
        </w:rPr>
        <w:t>ó</w:t>
      </w:r>
      <w:r w:rsidRPr="00B64D37">
        <w:rPr>
          <w:rFonts w:ascii="Arial" w:hAnsi="Arial" w:cs="Arial"/>
          <w:sz w:val="20"/>
          <w:szCs w:val="20"/>
        </w:rPr>
        <w:t xml:space="preserve">n Primera Consejero Ponente: Roberto Augusto Serrato Valdés </w:t>
      </w:r>
      <w:r>
        <w:rPr>
          <w:rFonts w:ascii="Arial" w:hAnsi="Arial" w:cs="Arial"/>
          <w:sz w:val="20"/>
          <w:szCs w:val="20"/>
        </w:rPr>
        <w:t xml:space="preserve">sentencia de </w:t>
      </w:r>
      <w:r w:rsidRPr="00B64D37">
        <w:rPr>
          <w:rFonts w:ascii="Arial" w:hAnsi="Arial" w:cs="Arial"/>
          <w:sz w:val="20"/>
          <w:szCs w:val="20"/>
        </w:rPr>
        <w:t xml:space="preserve">03 de noviembre de </w:t>
      </w:r>
      <w:r>
        <w:rPr>
          <w:rFonts w:ascii="Arial" w:hAnsi="Arial" w:cs="Arial"/>
          <w:sz w:val="20"/>
          <w:szCs w:val="20"/>
        </w:rPr>
        <w:t xml:space="preserve">2016, </w:t>
      </w:r>
      <w:r w:rsidRPr="00B64D37">
        <w:rPr>
          <w:rFonts w:ascii="Arial" w:hAnsi="Arial" w:cs="Arial"/>
          <w:sz w:val="20"/>
          <w:szCs w:val="20"/>
        </w:rPr>
        <w:t>radicación número: 25000-23-24-000-2002-00539-01</w:t>
      </w:r>
      <w:r>
        <w:rPr>
          <w:rFonts w:ascii="Arial" w:hAnsi="Arial" w:cs="Arial"/>
          <w:sz w:val="20"/>
          <w:szCs w:val="20"/>
        </w:rPr>
        <w:t>,</w:t>
      </w:r>
      <w:r w:rsidRPr="00B64D37">
        <w:rPr>
          <w:rFonts w:ascii="Arial" w:hAnsi="Arial" w:cs="Arial"/>
          <w:sz w:val="20"/>
          <w:szCs w:val="20"/>
        </w:rPr>
        <w:t xml:space="preserve"> </w:t>
      </w:r>
      <w:r>
        <w:rPr>
          <w:rFonts w:ascii="Arial" w:hAnsi="Arial" w:cs="Arial"/>
          <w:sz w:val="20"/>
          <w:szCs w:val="20"/>
        </w:rPr>
        <w:t>a</w:t>
      </w:r>
      <w:r w:rsidRPr="00B64D37">
        <w:rPr>
          <w:rFonts w:ascii="Arial" w:hAnsi="Arial" w:cs="Arial"/>
          <w:sz w:val="20"/>
          <w:szCs w:val="20"/>
        </w:rPr>
        <w:t xml:space="preserve">ctor: Grabaciones Modernas </w:t>
      </w:r>
      <w:r>
        <w:rPr>
          <w:rFonts w:ascii="Arial" w:hAnsi="Arial" w:cs="Arial"/>
          <w:sz w:val="20"/>
          <w:szCs w:val="20"/>
        </w:rPr>
        <w:t>d</w:t>
      </w:r>
      <w:r w:rsidRPr="00B64D37">
        <w:rPr>
          <w:rFonts w:ascii="Arial" w:hAnsi="Arial" w:cs="Arial"/>
          <w:sz w:val="20"/>
          <w:szCs w:val="20"/>
        </w:rPr>
        <w:t xml:space="preserve">e Colombia S.A demandado: Comisión Nacional </w:t>
      </w:r>
      <w:r>
        <w:rPr>
          <w:rFonts w:ascii="Arial" w:hAnsi="Arial" w:cs="Arial"/>
          <w:sz w:val="20"/>
          <w:szCs w:val="20"/>
        </w:rPr>
        <w:t>d</w:t>
      </w:r>
      <w:r w:rsidRPr="00B64D37">
        <w:rPr>
          <w:rFonts w:ascii="Arial" w:hAnsi="Arial" w:cs="Arial"/>
          <w:sz w:val="20"/>
          <w:szCs w:val="20"/>
        </w:rPr>
        <w:t xml:space="preserve">e Televisión referencia: acción de nulidad y restablecimiento del derecho </w:t>
      </w:r>
      <w:r w:rsidRPr="00B64D37">
        <w:rPr>
          <w:rFonts w:ascii="Arial" w:hAnsi="Arial" w:cs="Arial"/>
          <w:sz w:val="20"/>
          <w:szCs w:val="20"/>
        </w:rPr>
        <w:softHyphen/>
        <w:t>demanda  de nulidad de los artículos segundo, tercero y cuarto del Acuerdo 003 del 13 de noviembre de 2001 y restablecimiento del derecho por las sumas pagadas</w:t>
      </w:r>
      <w:r>
        <w:rPr>
          <w:rFonts w:ascii="Arial" w:hAnsi="Arial" w:cs="Arial"/>
          <w:sz w:val="20"/>
          <w:szCs w:val="20"/>
        </w:rPr>
        <w:t>.</w:t>
      </w:r>
      <w:r w:rsidRPr="00B64D37">
        <w:rPr>
          <w:rFonts w:ascii="Arial" w:hAnsi="Arial" w:cs="Arial"/>
          <w:sz w:val="20"/>
          <w:szCs w:val="20"/>
        </w:rPr>
        <w:t xml:space="preserve"> “</w:t>
      </w:r>
      <w:r w:rsidRPr="00B64D37">
        <w:rPr>
          <w:rFonts w:ascii="Arial" w:hAnsi="Arial" w:cs="Arial"/>
          <w:i/>
          <w:sz w:val="20"/>
          <w:szCs w:val="20"/>
        </w:rPr>
        <w:t>No se accede al restablecimiento del derecho solicitado en la demanda puesto que, pese a que el acto administrativo general bajo cuyo amparo se realizaron los pagos por parte de la demandada fue anulado, existe una decisión judicial anterior que produjo la consolidación de dicha situación jurídica. Prospera la objeción por error grave formulada en contra del dictamen pericial en la medida en que se encontró que fue elaborado sobre bases equivocadas que condujeron a conclusiones erradas”</w:t>
      </w:r>
      <w:r>
        <w:rPr>
          <w:rFonts w:ascii="Arial" w:hAnsi="Arial" w:cs="Arial"/>
          <w:i/>
          <w:sz w:val="20"/>
          <w:szCs w:val="20"/>
        </w:rPr>
        <w:t>.</w:t>
      </w:r>
    </w:p>
    <w:p w14:paraId="1B346FF4" w14:textId="77777777" w:rsidR="00A02A8A" w:rsidRPr="00B64D37" w:rsidRDefault="00A02A8A" w:rsidP="00B64D37">
      <w:pPr>
        <w:pStyle w:val="Textonotapie"/>
        <w:jc w:val="both"/>
        <w:rPr>
          <w:rFonts w:ascii="Arial" w:hAnsi="Arial" w:cs="Arial"/>
          <w:lang w:val="es-CO"/>
        </w:rPr>
      </w:pPr>
    </w:p>
  </w:footnote>
  <w:footnote w:id="55">
    <w:p w14:paraId="45B798B1" w14:textId="77777777" w:rsidR="00A02A8A" w:rsidRPr="001B1853" w:rsidRDefault="00A02A8A" w:rsidP="00386362">
      <w:pPr>
        <w:pStyle w:val="Ttulo5"/>
        <w:jc w:val="both"/>
        <w:rPr>
          <w:rFonts w:ascii="Arial" w:hAnsi="Arial" w:cs="Arial"/>
          <w:b w:val="0"/>
          <w:i w:val="0"/>
          <w:sz w:val="20"/>
          <w:szCs w:val="20"/>
        </w:rPr>
      </w:pPr>
      <w:r w:rsidRPr="001B1853">
        <w:rPr>
          <w:rStyle w:val="Refdenotaalpie"/>
          <w:rFonts w:ascii="Arial" w:hAnsi="Arial" w:cs="Arial"/>
          <w:b w:val="0"/>
          <w:sz w:val="20"/>
          <w:szCs w:val="20"/>
        </w:rPr>
        <w:footnoteRef/>
      </w:r>
      <w:r w:rsidRPr="001B1853">
        <w:rPr>
          <w:rFonts w:ascii="Arial" w:hAnsi="Arial" w:cs="Arial"/>
          <w:b w:val="0"/>
          <w:sz w:val="20"/>
          <w:szCs w:val="20"/>
        </w:rPr>
        <w:t xml:space="preserve"> </w:t>
      </w:r>
      <w:r w:rsidRPr="001B1853">
        <w:rPr>
          <w:rFonts w:ascii="Arial" w:hAnsi="Arial" w:cs="Arial"/>
          <w:b w:val="0"/>
          <w:i w:val="0"/>
          <w:sz w:val="20"/>
          <w:szCs w:val="20"/>
        </w:rPr>
        <w:t>Consejo de Estado, Sala de lo Contencioso Administrativo, Sección Tercera, Consejero Ponente: Enrique Gil Botero, 4 de octubre de 2007, radicación número: 11001-03-26-000-2004-00049-01(28968), actor: Juan Carlos G</w:t>
      </w:r>
      <w:r>
        <w:rPr>
          <w:rFonts w:ascii="Arial" w:hAnsi="Arial" w:cs="Arial"/>
          <w:b w:val="0"/>
          <w:i w:val="0"/>
          <w:sz w:val="20"/>
          <w:szCs w:val="20"/>
        </w:rPr>
        <w:t>ó</w:t>
      </w:r>
      <w:r w:rsidRPr="001B1853">
        <w:rPr>
          <w:rFonts w:ascii="Arial" w:hAnsi="Arial" w:cs="Arial"/>
          <w:b w:val="0"/>
          <w:i w:val="0"/>
          <w:sz w:val="20"/>
          <w:szCs w:val="20"/>
        </w:rPr>
        <w:t xml:space="preserve">mez Jaramillo, </w:t>
      </w:r>
      <w:r>
        <w:rPr>
          <w:rFonts w:ascii="Arial" w:hAnsi="Arial" w:cs="Arial"/>
          <w:b w:val="0"/>
          <w:i w:val="0"/>
          <w:sz w:val="20"/>
          <w:szCs w:val="20"/>
        </w:rPr>
        <w:t>d</w:t>
      </w:r>
      <w:r w:rsidRPr="001B1853">
        <w:rPr>
          <w:rFonts w:ascii="Arial" w:hAnsi="Arial" w:cs="Arial"/>
          <w:b w:val="0"/>
          <w:i w:val="0"/>
          <w:sz w:val="20"/>
          <w:szCs w:val="20"/>
        </w:rPr>
        <w:t>emandado: Comisión Nacional de Televisión.</w:t>
      </w:r>
    </w:p>
    <w:p w14:paraId="2F6988DB" w14:textId="77777777" w:rsidR="00A02A8A" w:rsidRPr="001B1853" w:rsidRDefault="00A02A8A" w:rsidP="001B1853">
      <w:pPr>
        <w:autoSpaceDE w:val="0"/>
        <w:autoSpaceDN w:val="0"/>
        <w:adjustRightInd w:val="0"/>
        <w:rPr>
          <w:rFonts w:ascii="Arial" w:hAnsi="Arial" w:cs="Arial"/>
          <w:sz w:val="20"/>
          <w:szCs w:val="20"/>
        </w:rPr>
      </w:pPr>
    </w:p>
    <w:p w14:paraId="7EB40921" w14:textId="77777777" w:rsidR="00A02A8A" w:rsidRPr="00D6640F" w:rsidRDefault="00A02A8A" w:rsidP="00093DFE">
      <w:pPr>
        <w:pStyle w:val="Sangra2detindependiente"/>
        <w:ind w:left="0" w:right="-91" w:firstLine="0"/>
        <w:jc w:val="both"/>
      </w:pPr>
      <w:r w:rsidRPr="001B1853">
        <w:rPr>
          <w:b w:val="0"/>
          <w:i/>
          <w:sz w:val="20"/>
          <w:szCs w:val="20"/>
        </w:rPr>
        <w:t>“Como antes se anotó, la Corte Constitucional (Sentencia C- 351 de 2004) decidió lo relativo al artículo 6 de la Ley 680 de 2001, advirtiendo que la posibilidad de inobservar las reglas contenidas en el literal g) del artículo 5 de la Ley 182 de 1995, estaba limitada en términos temporales, a los tres meses (contados a partir de la promulgación de la Ley 680 (11 de agosto de 2001)) con que contaba la CNTV para revisar, modificar y reestructurar los contratos de concesión con los operadores del servicio de televisión. No se hace necesario una exhaustiva revisión de los tiempos, para evidenciar que a la fecha de expedición del acto demandado (18 de mayo de 2004) ya se había vencido este plazo, y como consecuencia, la CNTV no podía inobservar las reglas contenidas en esta disposición. Las reglas contenidas en el literal g) del artículo 5 de la Ley 182 de 1995 tienen un claro objetivo de análisis económico y de impacto social que debe adelantar la CNTV al momento de proferir la norma regulatoria que establezca derechos, tarifas y tasas. Esto implica, de manera indiscutible inmediatez y ésta no se observa en los términos de producción, ni en el contenido del Acuerdo 002 de 2004. La observancia de los requerimientos contenidos en el literal g) del artículo 5 de la Ley 182 de 1995, no son pues, una mera formalidad para la expedición de este tipo de normas regulatorias; hacen parte en cambio, de su esencia. La creación del monto de una compensación económica a cargo de los concesionarios de televisión por suscripción, como la que en este caso se analiza, constituye una clara manifestación de una norma de intervención en actividades que a más de servicio público detentan connotación económica; por ende, su producción, debe contar siempre con un juicioso razonamiento del efecto social de ella y un análisis económico de su impacto, como consecuencia directa de la inherencia a la finalidad social del Estado que le es propia a los servicios públicos, y la connotación económica y de mercado, propia de algunos, como el que en este caso se estudia.”</w:t>
      </w:r>
      <w:r>
        <w:rPr>
          <w:b w:val="0"/>
          <w:i/>
          <w:sz w:val="20"/>
          <w:szCs w:val="20"/>
        </w:rPr>
        <w:t xml:space="preserve"> </w:t>
      </w:r>
      <w:r w:rsidRPr="000F63A4">
        <w:rPr>
          <w:b w:val="0"/>
          <w:i/>
          <w:sz w:val="20"/>
          <w:szCs w:val="20"/>
        </w:rPr>
        <w:t>/</w:t>
      </w:r>
      <w:proofErr w:type="gramStart"/>
      <w:r w:rsidRPr="000F63A4">
        <w:rPr>
          <w:b w:val="0"/>
          <w:i/>
          <w:sz w:val="20"/>
          <w:szCs w:val="20"/>
        </w:rPr>
        <w:t xml:space="preserve">/ </w:t>
      </w:r>
      <w:r>
        <w:rPr>
          <w:b w:val="0"/>
          <w:i/>
          <w:sz w:val="20"/>
          <w:szCs w:val="20"/>
        </w:rPr>
        <w:t xml:space="preserve"> </w:t>
      </w:r>
      <w:r w:rsidRPr="00D6640F">
        <w:rPr>
          <w:b w:val="0"/>
          <w:sz w:val="20"/>
          <w:szCs w:val="20"/>
        </w:rPr>
        <w:t>En</w:t>
      </w:r>
      <w:proofErr w:type="gramEnd"/>
      <w:r w:rsidRPr="00D6640F">
        <w:rPr>
          <w:b w:val="0"/>
          <w:sz w:val="20"/>
          <w:szCs w:val="20"/>
        </w:rPr>
        <w:t xml:space="preserve"> la sentencia citada</w:t>
      </w:r>
      <w:r>
        <w:rPr>
          <w:b w:val="0"/>
          <w:i/>
          <w:sz w:val="20"/>
          <w:szCs w:val="20"/>
        </w:rPr>
        <w:t xml:space="preserve">  s</w:t>
      </w:r>
      <w:r w:rsidRPr="00D6640F">
        <w:rPr>
          <w:b w:val="0"/>
          <w:sz w:val="20"/>
          <w:szCs w:val="20"/>
        </w:rPr>
        <w:t>e declaró la nulidad del Acuerdo 002 de 2004. Se denegó la solicitud del actor de declarar la nulidad de los formatos de autoliquidación que en su entender eran anexos del acto acusado.</w:t>
      </w:r>
    </w:p>
  </w:footnote>
  <w:footnote w:id="56">
    <w:p w14:paraId="5BCF3371" w14:textId="77777777" w:rsidR="00A02A8A" w:rsidRPr="00093DFE" w:rsidRDefault="00A02A8A" w:rsidP="00093DFE">
      <w:pPr>
        <w:pStyle w:val="estilo1"/>
        <w:spacing w:before="230" w:beforeAutospacing="0" w:after="230" w:afterAutospacing="0" w:line="216" w:lineRule="atLeast"/>
        <w:ind w:right="230"/>
        <w:rPr>
          <w:rFonts w:ascii="Arial" w:hAnsi="Arial" w:cs="Arial"/>
          <w:color w:val="000000"/>
          <w:sz w:val="20"/>
          <w:szCs w:val="20"/>
        </w:rPr>
      </w:pPr>
      <w:r w:rsidRPr="00093DFE">
        <w:rPr>
          <w:rStyle w:val="Refdenotaalpie"/>
          <w:rFonts w:ascii="Arial" w:hAnsi="Arial" w:cs="Arial"/>
          <w:sz w:val="20"/>
          <w:szCs w:val="20"/>
        </w:rPr>
        <w:footnoteRef/>
      </w:r>
      <w:r w:rsidRPr="00093DFE">
        <w:rPr>
          <w:rFonts w:ascii="Arial" w:hAnsi="Arial" w:cs="Arial"/>
          <w:sz w:val="20"/>
          <w:szCs w:val="20"/>
        </w:rPr>
        <w:t xml:space="preserve"> Publicado en el </w:t>
      </w:r>
      <w:r w:rsidRPr="00093DFE">
        <w:rPr>
          <w:rFonts w:ascii="Arial" w:hAnsi="Arial" w:cs="Arial"/>
          <w:color w:val="000000"/>
          <w:sz w:val="20"/>
          <w:szCs w:val="20"/>
        </w:rPr>
        <w:t>Diario Oficial No. 46.040 de 23 de septiembre de 2005</w:t>
      </w:r>
      <w:r>
        <w:rPr>
          <w:rFonts w:ascii="Arial" w:hAnsi="Arial" w:cs="Arial"/>
          <w:color w:val="000000"/>
          <w:sz w:val="20"/>
          <w:szCs w:val="20"/>
        </w:rPr>
        <w:t>.</w:t>
      </w:r>
    </w:p>
    <w:p w14:paraId="36F56B04" w14:textId="77777777" w:rsidR="00A02A8A" w:rsidRPr="00D72448" w:rsidRDefault="00A02A8A">
      <w:pPr>
        <w:pStyle w:val="Textonotapie"/>
        <w:rPr>
          <w:lang w:val="es-CO"/>
        </w:rPr>
      </w:pPr>
    </w:p>
  </w:footnote>
  <w:footnote w:id="57">
    <w:p w14:paraId="001740B0" w14:textId="77777777" w:rsidR="00A02A8A" w:rsidRPr="00752C7D" w:rsidRDefault="00A02A8A">
      <w:pPr>
        <w:pStyle w:val="Textonotapie"/>
        <w:rPr>
          <w:rFonts w:ascii="Arial" w:hAnsi="Arial" w:cs="Arial"/>
          <w:lang w:val="es-CO"/>
        </w:rPr>
      </w:pPr>
      <w:r w:rsidRPr="00325CE2">
        <w:rPr>
          <w:rStyle w:val="Refdenotaalpie"/>
          <w:rFonts w:ascii="Arial" w:hAnsi="Arial" w:cs="Arial"/>
        </w:rPr>
        <w:footnoteRef/>
      </w:r>
      <w:r w:rsidRPr="00325CE2">
        <w:rPr>
          <w:rFonts w:ascii="Arial" w:hAnsi="Arial" w:cs="Arial"/>
        </w:rPr>
        <w:t xml:space="preserve"> </w:t>
      </w:r>
      <w:r w:rsidRPr="00752C7D">
        <w:rPr>
          <w:rFonts w:ascii="Arial" w:hAnsi="Arial" w:cs="Arial"/>
          <w:lang w:val="es-CO"/>
        </w:rPr>
        <w:t xml:space="preserve">Con un componente variable, de </w:t>
      </w:r>
      <w:r w:rsidRPr="00FA4237">
        <w:rPr>
          <w:rFonts w:ascii="Arial" w:hAnsi="Arial" w:cs="Arial"/>
          <w:i/>
          <w:lang w:val="es-CO"/>
        </w:rPr>
        <w:t xml:space="preserve">“valor </w:t>
      </w:r>
      <w:proofErr w:type="gramStart"/>
      <w:r w:rsidRPr="00FA4237">
        <w:rPr>
          <w:rFonts w:ascii="Arial" w:hAnsi="Arial" w:cs="Arial"/>
          <w:i/>
          <w:lang w:val="es-CO"/>
        </w:rPr>
        <w:t>por  suscriptor</w:t>
      </w:r>
      <w:proofErr w:type="gramEnd"/>
      <w:r w:rsidRPr="00FA4237">
        <w:rPr>
          <w:rFonts w:ascii="Arial" w:hAnsi="Arial" w:cs="Arial"/>
          <w:i/>
          <w:lang w:val="es-CO"/>
        </w:rPr>
        <w:t xml:space="preserve"> mes”</w:t>
      </w:r>
      <w:r w:rsidRPr="00752C7D">
        <w:rPr>
          <w:rFonts w:ascii="Arial" w:hAnsi="Arial" w:cs="Arial"/>
          <w:lang w:val="es-CO"/>
        </w:rPr>
        <w:t>. V</w:t>
      </w:r>
      <w:r>
        <w:rPr>
          <w:rFonts w:ascii="Arial" w:hAnsi="Arial" w:cs="Arial"/>
          <w:lang w:val="es-CO"/>
        </w:rPr>
        <w:t>éa</w:t>
      </w:r>
      <w:r w:rsidRPr="00752C7D">
        <w:rPr>
          <w:rFonts w:ascii="Arial" w:hAnsi="Arial" w:cs="Arial"/>
          <w:lang w:val="es-CO"/>
        </w:rPr>
        <w:t xml:space="preserve">se </w:t>
      </w:r>
      <w:r>
        <w:rPr>
          <w:rFonts w:ascii="Arial" w:hAnsi="Arial" w:cs="Arial"/>
          <w:lang w:val="es-CO"/>
        </w:rPr>
        <w:t>R</w:t>
      </w:r>
      <w:r w:rsidRPr="00752C7D">
        <w:rPr>
          <w:rFonts w:ascii="Arial" w:hAnsi="Arial" w:cs="Arial"/>
          <w:lang w:val="es-CO"/>
        </w:rPr>
        <w:t>es</w:t>
      </w:r>
      <w:r>
        <w:rPr>
          <w:rFonts w:ascii="Arial" w:hAnsi="Arial" w:cs="Arial"/>
          <w:lang w:val="es-CO"/>
        </w:rPr>
        <w:t xml:space="preserve">olución </w:t>
      </w:r>
      <w:r w:rsidRPr="00752C7D">
        <w:rPr>
          <w:rFonts w:ascii="Arial" w:hAnsi="Arial" w:cs="Arial"/>
          <w:lang w:val="es-CO"/>
        </w:rPr>
        <w:t xml:space="preserve">113 de 2015. </w:t>
      </w:r>
    </w:p>
    <w:p w14:paraId="17195750" w14:textId="77777777" w:rsidR="00A02A8A" w:rsidRPr="00752C7D" w:rsidRDefault="00A02A8A">
      <w:pPr>
        <w:pStyle w:val="Textonotapie"/>
        <w:rPr>
          <w:rFonts w:ascii="Arial" w:hAnsi="Arial" w:cs="Arial"/>
          <w:lang w:val="es-CO"/>
        </w:rPr>
      </w:pPr>
    </w:p>
  </w:footnote>
  <w:footnote w:id="58">
    <w:p w14:paraId="42375475" w14:textId="77777777" w:rsidR="00A02A8A" w:rsidRDefault="00A02A8A">
      <w:pPr>
        <w:pStyle w:val="Textonotapie"/>
        <w:rPr>
          <w:rFonts w:ascii="Arial" w:hAnsi="Arial" w:cs="Arial"/>
          <w:lang w:val="es-CO"/>
        </w:rPr>
      </w:pPr>
      <w:r w:rsidRPr="00904878">
        <w:rPr>
          <w:rStyle w:val="Refdenotaalpie"/>
          <w:rFonts w:ascii="Arial" w:hAnsi="Arial" w:cs="Arial"/>
        </w:rPr>
        <w:footnoteRef/>
      </w:r>
      <w:r w:rsidRPr="00904878">
        <w:rPr>
          <w:rFonts w:ascii="Arial" w:hAnsi="Arial" w:cs="Arial"/>
        </w:rPr>
        <w:t xml:space="preserve"> </w:t>
      </w:r>
      <w:r w:rsidRPr="00904878">
        <w:rPr>
          <w:rFonts w:ascii="Arial" w:hAnsi="Arial" w:cs="Arial"/>
          <w:lang w:val="es-CO"/>
        </w:rPr>
        <w:t>Folios 319 a 321</w:t>
      </w:r>
      <w:r>
        <w:rPr>
          <w:rFonts w:ascii="Arial" w:hAnsi="Arial" w:cs="Arial"/>
          <w:lang w:val="es-CO"/>
        </w:rPr>
        <w:t>,</w:t>
      </w:r>
      <w:r w:rsidRPr="00904878">
        <w:rPr>
          <w:rFonts w:ascii="Arial" w:hAnsi="Arial" w:cs="Arial"/>
          <w:lang w:val="es-CO"/>
        </w:rPr>
        <w:t xml:space="preserve"> cuaderno de pruebas anexo 2.</w:t>
      </w:r>
    </w:p>
    <w:p w14:paraId="5FAFDD12" w14:textId="77777777" w:rsidR="00A02A8A" w:rsidRPr="00904878" w:rsidRDefault="00A02A8A">
      <w:pPr>
        <w:pStyle w:val="Textonotapie"/>
        <w:rPr>
          <w:rFonts w:ascii="Arial" w:hAnsi="Arial" w:cs="Arial"/>
          <w:lang w:val="es-CO"/>
        </w:rPr>
      </w:pPr>
      <w:r w:rsidRPr="00904878">
        <w:rPr>
          <w:rFonts w:ascii="Arial" w:hAnsi="Arial" w:cs="Arial"/>
          <w:lang w:val="es-CO"/>
        </w:rPr>
        <w:t xml:space="preserve"> </w:t>
      </w:r>
    </w:p>
  </w:footnote>
  <w:footnote w:id="59">
    <w:p w14:paraId="78C0D79F" w14:textId="77777777" w:rsidR="00A02A8A" w:rsidRDefault="00A02A8A" w:rsidP="008F2D5B">
      <w:pPr>
        <w:pStyle w:val="Textonotapie"/>
        <w:rPr>
          <w:rFonts w:ascii="Arial" w:hAnsi="Arial" w:cs="Arial"/>
          <w:lang w:val="es-CO"/>
        </w:rPr>
      </w:pPr>
      <w:r w:rsidRPr="00BC752B">
        <w:rPr>
          <w:rStyle w:val="Refdenotaalpie"/>
          <w:rFonts w:ascii="Arial" w:hAnsi="Arial" w:cs="Arial"/>
        </w:rPr>
        <w:footnoteRef/>
      </w:r>
      <w:r w:rsidRPr="00BC752B">
        <w:rPr>
          <w:rFonts w:ascii="Arial" w:hAnsi="Arial" w:cs="Arial"/>
        </w:rPr>
        <w:t xml:space="preserve"> </w:t>
      </w:r>
      <w:r w:rsidRPr="00BC752B">
        <w:rPr>
          <w:rFonts w:ascii="Arial" w:hAnsi="Arial" w:cs="Arial"/>
          <w:lang w:val="es-CO"/>
        </w:rPr>
        <w:t>Folio 135, cuaderno 1.</w:t>
      </w:r>
    </w:p>
    <w:p w14:paraId="191CF808" w14:textId="77777777" w:rsidR="00A02A8A" w:rsidRPr="00BC752B" w:rsidRDefault="00A02A8A" w:rsidP="008F2D5B">
      <w:pPr>
        <w:pStyle w:val="Textonotapie"/>
        <w:rPr>
          <w:rFonts w:ascii="Arial" w:hAnsi="Arial" w:cs="Arial"/>
          <w:lang w:val="es-CO"/>
        </w:rPr>
      </w:pPr>
    </w:p>
  </w:footnote>
  <w:footnote w:id="60">
    <w:p w14:paraId="07641BC2" w14:textId="77777777" w:rsidR="00A02A8A" w:rsidRDefault="00A02A8A" w:rsidP="004724DF">
      <w:pPr>
        <w:pStyle w:val="NormalWeb"/>
        <w:spacing w:before="0" w:beforeAutospacing="0" w:after="0" w:afterAutospacing="0"/>
        <w:jc w:val="both"/>
        <w:rPr>
          <w:rFonts w:ascii="Arial" w:hAnsi="Arial" w:cs="Arial"/>
          <w:i/>
          <w:sz w:val="20"/>
          <w:szCs w:val="20"/>
        </w:rPr>
      </w:pPr>
      <w:r w:rsidRPr="000F0300">
        <w:rPr>
          <w:rStyle w:val="Refdenotaalpie"/>
          <w:rFonts w:ascii="Arial" w:hAnsi="Arial" w:cs="Arial"/>
          <w:i/>
          <w:sz w:val="20"/>
          <w:szCs w:val="20"/>
        </w:rPr>
        <w:footnoteRef/>
      </w:r>
      <w:r w:rsidRPr="000F0300">
        <w:rPr>
          <w:rFonts w:ascii="Arial" w:hAnsi="Arial" w:cs="Arial"/>
          <w:i/>
          <w:sz w:val="20"/>
          <w:szCs w:val="20"/>
        </w:rPr>
        <w:t xml:space="preserve"> </w:t>
      </w:r>
      <w:r w:rsidRPr="003265F0">
        <w:rPr>
          <w:rFonts w:ascii="Arial" w:hAnsi="Arial" w:cs="Arial"/>
          <w:sz w:val="20"/>
          <w:szCs w:val="20"/>
        </w:rPr>
        <w:t>Consejo de Estado, Sala de lo Contencioso Administrativo, Sección Tercera – Subsección A, sentencia de 31 de mayo de 2016, radicación número: 25000-23-24-000-2002-00697-01 (47.030), actor: Consorcio R.C.N. Televisión S.A. – Ciberdatos S</w:t>
      </w:r>
      <w:r w:rsidRPr="003265F0">
        <w:rPr>
          <w:rFonts w:ascii="Arial" w:hAnsi="Arial" w:cs="Arial"/>
          <w:b/>
          <w:sz w:val="20"/>
          <w:szCs w:val="20"/>
        </w:rPr>
        <w:t>.</w:t>
      </w:r>
      <w:r w:rsidRPr="003265F0">
        <w:rPr>
          <w:rFonts w:ascii="Arial" w:hAnsi="Arial" w:cs="Arial"/>
          <w:sz w:val="20"/>
          <w:szCs w:val="20"/>
        </w:rPr>
        <w:t>A.</w:t>
      </w:r>
      <w:r w:rsidRPr="003265F0">
        <w:rPr>
          <w:rFonts w:ascii="Arial" w:hAnsi="Arial" w:cs="Arial"/>
          <w:b/>
          <w:sz w:val="20"/>
          <w:szCs w:val="20"/>
        </w:rPr>
        <w:t xml:space="preserve">, </w:t>
      </w:r>
      <w:r w:rsidRPr="003265F0">
        <w:rPr>
          <w:rFonts w:ascii="Arial" w:hAnsi="Arial" w:cs="Arial"/>
          <w:sz w:val="20"/>
          <w:szCs w:val="20"/>
        </w:rPr>
        <w:t>demandado: Comisión Nacional de Televisión, referencia: nulidad y restablecimiento del derecho</w:t>
      </w:r>
      <w:r>
        <w:rPr>
          <w:rFonts w:ascii="Arial" w:hAnsi="Arial" w:cs="Arial"/>
          <w:sz w:val="20"/>
          <w:szCs w:val="20"/>
        </w:rPr>
        <w:t>.</w:t>
      </w:r>
      <w:r>
        <w:rPr>
          <w:rFonts w:ascii="Arial" w:hAnsi="Arial" w:cs="Arial"/>
          <w:i/>
          <w:sz w:val="20"/>
          <w:szCs w:val="20"/>
        </w:rPr>
        <w:t xml:space="preserve"> </w:t>
      </w:r>
    </w:p>
    <w:p w14:paraId="26899494" w14:textId="77777777" w:rsidR="00A02A8A" w:rsidRDefault="00A02A8A" w:rsidP="004724DF">
      <w:pPr>
        <w:pStyle w:val="NormalWeb"/>
        <w:spacing w:before="0" w:beforeAutospacing="0" w:after="0" w:afterAutospacing="0"/>
        <w:jc w:val="both"/>
        <w:rPr>
          <w:rFonts w:ascii="Arial" w:hAnsi="Arial" w:cs="Arial"/>
          <w:i/>
          <w:sz w:val="20"/>
          <w:szCs w:val="20"/>
        </w:rPr>
      </w:pPr>
    </w:p>
    <w:p w14:paraId="0715C6F7" w14:textId="77777777" w:rsidR="00A02A8A" w:rsidRDefault="00A02A8A" w:rsidP="004724DF">
      <w:pPr>
        <w:pStyle w:val="NormalWeb"/>
        <w:spacing w:before="0" w:beforeAutospacing="0" w:after="0" w:afterAutospacing="0"/>
        <w:jc w:val="both"/>
        <w:rPr>
          <w:rFonts w:ascii="Arial" w:hAnsi="Arial" w:cs="Arial"/>
          <w:i/>
          <w:sz w:val="20"/>
          <w:szCs w:val="20"/>
        </w:rPr>
      </w:pPr>
      <w:r>
        <w:rPr>
          <w:rFonts w:ascii="Arial" w:hAnsi="Arial" w:cs="Arial"/>
          <w:i/>
          <w:sz w:val="20"/>
          <w:szCs w:val="20"/>
        </w:rPr>
        <w:t>“</w:t>
      </w:r>
      <w:r w:rsidRPr="000F0300">
        <w:rPr>
          <w:rFonts w:ascii="Arial" w:hAnsi="Arial" w:cs="Arial"/>
          <w:i/>
          <w:sz w:val="20"/>
          <w:szCs w:val="20"/>
        </w:rPr>
        <w:t xml:space="preserve">Ahora bien, desde la perspectiva de los efectos jurídicos de la nulidad del acto administrativo, en el supuesto que aquí se examina se puede recabar en la preminencia del acuerdo contractual como parámetro del restablecimiento del derecho, por las siguientes razones: </w:t>
      </w:r>
    </w:p>
    <w:p w14:paraId="697E92FF" w14:textId="77777777" w:rsidR="00A02A8A" w:rsidRPr="000F0300" w:rsidRDefault="00A02A8A" w:rsidP="004724DF">
      <w:pPr>
        <w:pStyle w:val="NormalWeb"/>
        <w:spacing w:before="0" w:beforeAutospacing="0" w:after="0" w:afterAutospacing="0"/>
        <w:jc w:val="both"/>
        <w:rPr>
          <w:rFonts w:ascii="Arial" w:hAnsi="Arial" w:cs="Arial"/>
          <w:i/>
          <w:sz w:val="20"/>
          <w:szCs w:val="20"/>
        </w:rPr>
      </w:pPr>
    </w:p>
    <w:p w14:paraId="37DA335A" w14:textId="77777777" w:rsidR="00A02A8A" w:rsidRPr="000F0300" w:rsidRDefault="00A02A8A" w:rsidP="004724DF">
      <w:pPr>
        <w:pStyle w:val="NormalWeb"/>
        <w:spacing w:before="0" w:beforeAutospacing="0" w:after="0" w:afterAutospacing="0"/>
        <w:jc w:val="both"/>
        <w:rPr>
          <w:rFonts w:ascii="Arial" w:hAnsi="Arial" w:cs="Arial"/>
          <w:i/>
          <w:sz w:val="20"/>
          <w:szCs w:val="20"/>
        </w:rPr>
      </w:pPr>
      <w:r>
        <w:rPr>
          <w:rFonts w:ascii="Arial" w:hAnsi="Arial" w:cs="Arial"/>
          <w:i/>
          <w:sz w:val="20"/>
          <w:szCs w:val="20"/>
        </w:rPr>
        <w:t>“</w:t>
      </w:r>
      <w:r w:rsidRPr="000F0300">
        <w:rPr>
          <w:rFonts w:ascii="Arial" w:hAnsi="Arial" w:cs="Arial"/>
          <w:i/>
          <w:sz w:val="20"/>
          <w:szCs w:val="20"/>
        </w:rPr>
        <w:t xml:space="preserve">Las cláusulas del Contrato de Concesión 006 de 1986 no fueron modificadas por virtud del Acuerdo 003 de 2001, </w:t>
      </w:r>
      <w:r w:rsidRPr="00E6379B">
        <w:rPr>
          <w:rFonts w:ascii="Arial" w:hAnsi="Arial" w:cs="Arial"/>
          <w:b/>
          <w:i/>
          <w:sz w:val="20"/>
          <w:szCs w:val="20"/>
        </w:rPr>
        <w:t xml:space="preserve">en la medida en que tal acto fue anulado </w:t>
      </w:r>
      <w:proofErr w:type="gramStart"/>
      <w:r w:rsidRPr="00E6379B">
        <w:rPr>
          <w:rFonts w:ascii="Arial" w:hAnsi="Arial" w:cs="Arial"/>
          <w:b/>
          <w:i/>
          <w:sz w:val="20"/>
          <w:szCs w:val="20"/>
        </w:rPr>
        <w:t>y</w:t>
      </w:r>
      <w:proofErr w:type="gramEnd"/>
      <w:r w:rsidRPr="00E6379B">
        <w:rPr>
          <w:rFonts w:ascii="Arial" w:hAnsi="Arial" w:cs="Arial"/>
          <w:b/>
          <w:i/>
          <w:sz w:val="20"/>
          <w:szCs w:val="20"/>
        </w:rPr>
        <w:t xml:space="preserve"> por tanto, aquí y ahora –hic et nunc-, se entiende no aplicable en momento algun</w:t>
      </w:r>
      <w:r w:rsidRPr="000F0300">
        <w:rPr>
          <w:rFonts w:ascii="Arial" w:hAnsi="Arial" w:cs="Arial"/>
          <w:i/>
          <w:sz w:val="20"/>
          <w:szCs w:val="20"/>
        </w:rPr>
        <w:t xml:space="preserve">o en el ámbito del Contrato de Concesión 006. </w:t>
      </w:r>
    </w:p>
    <w:p w14:paraId="48F0E10E" w14:textId="77777777" w:rsidR="00A02A8A" w:rsidRDefault="00A02A8A" w:rsidP="004724DF">
      <w:pPr>
        <w:pStyle w:val="NormalWeb"/>
        <w:spacing w:before="0" w:beforeAutospacing="0" w:after="0" w:afterAutospacing="0"/>
        <w:jc w:val="both"/>
        <w:rPr>
          <w:rFonts w:ascii="Arial" w:hAnsi="Arial" w:cs="Arial"/>
          <w:i/>
          <w:sz w:val="20"/>
          <w:szCs w:val="20"/>
        </w:rPr>
      </w:pPr>
    </w:p>
    <w:p w14:paraId="5BF6BC5D" w14:textId="77777777" w:rsidR="00A02A8A" w:rsidRPr="000F0300" w:rsidRDefault="00A02A8A" w:rsidP="004724DF">
      <w:pPr>
        <w:pStyle w:val="NormalWeb"/>
        <w:spacing w:before="0" w:beforeAutospacing="0" w:after="0" w:afterAutospacing="0"/>
        <w:jc w:val="both"/>
        <w:rPr>
          <w:rFonts w:ascii="Arial" w:hAnsi="Arial" w:cs="Arial"/>
          <w:i/>
          <w:sz w:val="20"/>
          <w:szCs w:val="20"/>
        </w:rPr>
      </w:pPr>
      <w:r>
        <w:rPr>
          <w:rFonts w:ascii="Arial" w:hAnsi="Arial" w:cs="Arial"/>
          <w:i/>
          <w:sz w:val="20"/>
          <w:szCs w:val="20"/>
        </w:rPr>
        <w:t>“</w:t>
      </w:r>
      <w:r w:rsidRPr="000F0300">
        <w:rPr>
          <w:rFonts w:ascii="Arial" w:hAnsi="Arial" w:cs="Arial"/>
          <w:i/>
          <w:sz w:val="20"/>
          <w:szCs w:val="20"/>
        </w:rPr>
        <w:t>Se reafirma que la regla general de los efectos de la declaratoria de nulidad del acto administrativo consiste en que la decisión judicial produce efectos ex tunc, esto es desde la fecha en que se expidió el acto administrativo, el cual, en el presente caso fue expulsado del mundo jurídico en forma retroactiva, tal como lo observó el Tribunal a quo</w:t>
      </w:r>
      <w:r>
        <w:rPr>
          <w:rFonts w:ascii="Arial" w:hAnsi="Arial" w:cs="Arial"/>
          <w:i/>
          <w:sz w:val="20"/>
          <w:szCs w:val="20"/>
        </w:rPr>
        <w:t>”</w:t>
      </w:r>
      <w:r w:rsidRPr="000F0300">
        <w:rPr>
          <w:rFonts w:ascii="Arial" w:hAnsi="Arial" w:cs="Arial"/>
          <w:i/>
          <w:sz w:val="20"/>
          <w:szCs w:val="20"/>
        </w:rPr>
        <w:t xml:space="preserve">. </w:t>
      </w:r>
    </w:p>
    <w:p w14:paraId="23A5134E" w14:textId="77777777" w:rsidR="00A02A8A" w:rsidRPr="000F0300" w:rsidRDefault="00A02A8A" w:rsidP="000F0300">
      <w:pPr>
        <w:pStyle w:val="Textonotapie"/>
        <w:jc w:val="both"/>
        <w:rPr>
          <w:rFonts w:ascii="Arial" w:hAnsi="Arial" w:cs="Arial"/>
          <w:i/>
          <w:lang w:val="es-CO"/>
        </w:rPr>
      </w:pPr>
    </w:p>
  </w:footnote>
  <w:footnote w:id="61">
    <w:p w14:paraId="0EE250CF" w14:textId="77777777" w:rsidR="00A02A8A" w:rsidRDefault="00A02A8A" w:rsidP="000F0300">
      <w:pPr>
        <w:pStyle w:val="Sangra2detde"/>
        <w:widowControl w:val="0"/>
        <w:spacing w:line="240" w:lineRule="auto"/>
        <w:ind w:firstLine="0"/>
        <w:rPr>
          <w:rFonts w:ascii="Arial" w:hAnsi="Arial" w:cs="Arial"/>
          <w:sz w:val="20"/>
          <w:szCs w:val="20"/>
        </w:rPr>
      </w:pPr>
      <w:r w:rsidRPr="00F904D7">
        <w:rPr>
          <w:rStyle w:val="Refdenotaalpie"/>
          <w:rFonts w:ascii="Arial" w:hAnsi="Arial" w:cs="Arial"/>
        </w:rPr>
        <w:footnoteRef/>
      </w:r>
      <w:r w:rsidRPr="00F904D7">
        <w:rPr>
          <w:rFonts w:ascii="Arial" w:hAnsi="Arial" w:cs="Arial"/>
        </w:rPr>
        <w:t xml:space="preserve"> </w:t>
      </w:r>
      <w:r w:rsidRPr="00F904D7">
        <w:rPr>
          <w:rFonts w:ascii="Arial" w:hAnsi="Arial" w:cs="Arial"/>
          <w:bCs/>
          <w:sz w:val="20"/>
          <w:szCs w:val="20"/>
        </w:rPr>
        <w:t>Consejo</w:t>
      </w:r>
      <w:r w:rsidRPr="00A72F9C">
        <w:rPr>
          <w:rFonts w:ascii="Arial" w:hAnsi="Arial" w:cs="Arial"/>
          <w:bCs/>
          <w:sz w:val="20"/>
          <w:szCs w:val="20"/>
        </w:rPr>
        <w:t xml:space="preserve"> de Estado, Sala Plena de lo Contencioso Administrativo, Sección Tercera, Consejero Ponente: Jaime Orla</w:t>
      </w:r>
      <w:r>
        <w:rPr>
          <w:rFonts w:ascii="Arial" w:hAnsi="Arial" w:cs="Arial"/>
          <w:bCs/>
          <w:sz w:val="20"/>
          <w:szCs w:val="20"/>
        </w:rPr>
        <w:t>n</w:t>
      </w:r>
      <w:r w:rsidRPr="00A72F9C">
        <w:rPr>
          <w:rFonts w:ascii="Arial" w:hAnsi="Arial" w:cs="Arial"/>
          <w:bCs/>
          <w:sz w:val="20"/>
          <w:szCs w:val="20"/>
        </w:rPr>
        <w:t xml:space="preserve">do Santofimio Gamboa, </w:t>
      </w:r>
      <w:r>
        <w:rPr>
          <w:rFonts w:ascii="Arial" w:hAnsi="Arial" w:cs="Arial"/>
          <w:bCs/>
          <w:sz w:val="20"/>
          <w:szCs w:val="20"/>
        </w:rPr>
        <w:t>s</w:t>
      </w:r>
      <w:r w:rsidRPr="00A72F9C">
        <w:rPr>
          <w:rFonts w:ascii="Arial" w:hAnsi="Arial" w:cs="Arial"/>
          <w:bCs/>
          <w:sz w:val="20"/>
          <w:szCs w:val="20"/>
        </w:rPr>
        <w:t>entencia de</w:t>
      </w:r>
      <w:r w:rsidRPr="00A72F9C">
        <w:rPr>
          <w:rFonts w:ascii="Arial" w:hAnsi="Arial" w:cs="Arial"/>
          <w:sz w:val="20"/>
          <w:szCs w:val="20"/>
        </w:rPr>
        <w:t xml:space="preserve"> 19 de noviembre de 2012, radicación Número: </w:t>
      </w:r>
      <w:r w:rsidRPr="00A72F9C">
        <w:rPr>
          <w:rFonts w:ascii="Arial" w:hAnsi="Arial" w:cs="Arial"/>
          <w:bCs/>
          <w:sz w:val="20"/>
          <w:szCs w:val="20"/>
        </w:rPr>
        <w:t xml:space="preserve">11001032600020050005600 (31.648), </w:t>
      </w:r>
      <w:r w:rsidRPr="00A72F9C">
        <w:rPr>
          <w:rFonts w:ascii="Arial" w:hAnsi="Arial" w:cs="Arial"/>
          <w:sz w:val="20"/>
          <w:szCs w:val="20"/>
        </w:rPr>
        <w:t xml:space="preserve">Actor: </w:t>
      </w:r>
      <w:r w:rsidRPr="00A72F9C">
        <w:rPr>
          <w:rFonts w:ascii="Arial" w:hAnsi="Arial" w:cs="Arial"/>
          <w:bCs/>
          <w:sz w:val="20"/>
          <w:szCs w:val="20"/>
        </w:rPr>
        <w:t>Zulman Cerinza Garibello. d</w:t>
      </w:r>
      <w:r w:rsidRPr="00A72F9C">
        <w:rPr>
          <w:rFonts w:ascii="Arial" w:hAnsi="Arial" w:cs="Arial"/>
          <w:sz w:val="20"/>
          <w:szCs w:val="20"/>
        </w:rPr>
        <w:t xml:space="preserve">emandado: </w:t>
      </w:r>
      <w:r w:rsidRPr="00A72F9C">
        <w:rPr>
          <w:rFonts w:ascii="Arial" w:hAnsi="Arial" w:cs="Arial"/>
          <w:bCs/>
          <w:sz w:val="20"/>
          <w:szCs w:val="20"/>
        </w:rPr>
        <w:t xml:space="preserve">Comisión Nacional de Televisión, </w:t>
      </w:r>
      <w:r w:rsidRPr="00A72F9C">
        <w:rPr>
          <w:rFonts w:ascii="Arial" w:hAnsi="Arial" w:cs="Arial"/>
          <w:sz w:val="20"/>
          <w:szCs w:val="20"/>
        </w:rPr>
        <w:t>Referencia:</w:t>
      </w:r>
      <w:r w:rsidRPr="00A72F9C">
        <w:rPr>
          <w:rFonts w:ascii="Arial" w:hAnsi="Arial" w:cs="Arial"/>
          <w:b/>
          <w:sz w:val="20"/>
          <w:szCs w:val="20"/>
        </w:rPr>
        <w:t xml:space="preserve"> </w:t>
      </w:r>
      <w:r w:rsidRPr="00A72F9C">
        <w:rPr>
          <w:rFonts w:ascii="Arial" w:hAnsi="Arial" w:cs="Arial"/>
          <w:sz w:val="20"/>
          <w:szCs w:val="20"/>
        </w:rPr>
        <w:t>acción de nulidad interpuesta por el actor contra el inciso primero del artículo 36 del Acuerdo 014 de 1997</w:t>
      </w:r>
      <w:r>
        <w:rPr>
          <w:rFonts w:ascii="Arial" w:hAnsi="Arial" w:cs="Arial"/>
          <w:sz w:val="20"/>
          <w:szCs w:val="20"/>
        </w:rPr>
        <w:t>.</w:t>
      </w:r>
    </w:p>
    <w:p w14:paraId="1B42D4E4" w14:textId="77777777" w:rsidR="00A02A8A" w:rsidRDefault="00A02A8A" w:rsidP="000F0300">
      <w:pPr>
        <w:pStyle w:val="Sangra2detde"/>
        <w:widowControl w:val="0"/>
        <w:spacing w:line="240" w:lineRule="auto"/>
        <w:ind w:firstLine="0"/>
      </w:pPr>
    </w:p>
    <w:p w14:paraId="6DEDF170" w14:textId="77777777" w:rsidR="00A02A8A" w:rsidRPr="00D132B7" w:rsidRDefault="00A02A8A" w:rsidP="000F0300">
      <w:pPr>
        <w:pStyle w:val="Sangra2detde"/>
        <w:widowControl w:val="0"/>
        <w:spacing w:line="240" w:lineRule="auto"/>
        <w:ind w:firstLine="0"/>
        <w:rPr>
          <w:rFonts w:ascii="Arial" w:hAnsi="Arial" w:cs="Arial"/>
          <w:i/>
          <w:sz w:val="20"/>
          <w:szCs w:val="20"/>
          <w:lang w:val="es-CO"/>
        </w:rPr>
      </w:pPr>
      <w:r w:rsidRPr="00D132B7">
        <w:rPr>
          <w:rFonts w:ascii="Arial" w:hAnsi="Arial" w:cs="Arial"/>
          <w:i/>
          <w:color w:val="1D1B11"/>
          <w:sz w:val="20"/>
          <w:szCs w:val="20"/>
          <w:lang w:val="es-ES"/>
        </w:rPr>
        <w:t xml:space="preserve">“Dentro de los argumentos utilizados por la entidad demandada para acreditar que sí se ciñó a los parámetros de la Ley 182 de </w:t>
      </w:r>
      <w:proofErr w:type="gramStart"/>
      <w:r w:rsidRPr="00D132B7">
        <w:rPr>
          <w:rFonts w:ascii="Arial" w:hAnsi="Arial" w:cs="Arial"/>
          <w:i/>
          <w:color w:val="1D1B11"/>
          <w:sz w:val="20"/>
          <w:szCs w:val="20"/>
          <w:lang w:val="es-ES"/>
        </w:rPr>
        <w:t>1995,  se</w:t>
      </w:r>
      <w:proofErr w:type="gramEnd"/>
      <w:r w:rsidRPr="00D132B7">
        <w:rPr>
          <w:rFonts w:ascii="Arial" w:hAnsi="Arial" w:cs="Arial"/>
          <w:i/>
          <w:color w:val="1D1B11"/>
          <w:sz w:val="20"/>
          <w:szCs w:val="20"/>
          <w:lang w:val="es-ES"/>
        </w:rPr>
        <w:t xml:space="preserve"> destaca lo referente a </w:t>
      </w:r>
      <w:r w:rsidRPr="00D132B7">
        <w:rPr>
          <w:rFonts w:ascii="Arial" w:hAnsi="Arial" w:cs="Arial"/>
          <w:i/>
          <w:sz w:val="20"/>
          <w:szCs w:val="20"/>
        </w:rPr>
        <w:t xml:space="preserve">las Licitaciones Nos. 001, 002 y 003 de 1999, pues para abrirlas, y determinar el valor de las concesiones y el de la tarifa de compensación, la CNTV contrató un estudio con la firma Inverlink, estudio que fue presentado el 13 de julio de 1999. //Tampoco estos argumentos son de recibo, </w:t>
      </w:r>
      <w:r w:rsidRPr="00D132B7">
        <w:rPr>
          <w:rFonts w:ascii="Arial" w:hAnsi="Arial" w:cs="Arial"/>
          <w:b/>
          <w:i/>
          <w:sz w:val="20"/>
          <w:szCs w:val="20"/>
        </w:rPr>
        <w:t>toda vez que, al margen del contenido del referido estudio, el juicio de legalidad que hoy ocupa a la Sala versa sobre una disposición expedida por la CNTV en el año 1997, esto es, con anterioridad al momento que se realizó el referido estudio</w:t>
      </w:r>
      <w:r w:rsidRPr="00325CE2">
        <w:rPr>
          <w:rFonts w:ascii="Arial" w:hAnsi="Arial" w:cs="Arial"/>
          <w:sz w:val="20"/>
          <w:szCs w:val="20"/>
        </w:rPr>
        <w:t>” (la negrilla no es del texto).</w:t>
      </w:r>
    </w:p>
  </w:footnote>
  <w:footnote w:id="62">
    <w:p w14:paraId="5C5441E2" w14:textId="77777777" w:rsidR="00A02A8A" w:rsidRPr="00A165F5" w:rsidRDefault="00A02A8A" w:rsidP="003B0DAA">
      <w:pPr>
        <w:pStyle w:val="NormalWeb"/>
        <w:shd w:val="clear" w:color="auto" w:fill="FFFFFF"/>
        <w:jc w:val="both"/>
        <w:rPr>
          <w:rFonts w:ascii="Arial" w:hAnsi="Arial" w:cs="Arial"/>
          <w:i/>
          <w:color w:val="000000"/>
          <w:sz w:val="20"/>
          <w:szCs w:val="20"/>
        </w:rPr>
      </w:pPr>
      <w:r w:rsidRPr="00A165F5">
        <w:rPr>
          <w:rStyle w:val="Refdenotaalpie"/>
          <w:i/>
          <w:sz w:val="20"/>
          <w:szCs w:val="20"/>
        </w:rPr>
        <w:footnoteRef/>
      </w:r>
      <w:r w:rsidRPr="00A165F5">
        <w:rPr>
          <w:rFonts w:ascii="Arial" w:hAnsi="Arial" w:cs="Arial"/>
          <w:i/>
          <w:sz w:val="20"/>
          <w:szCs w:val="20"/>
        </w:rPr>
        <w:t xml:space="preserve"> “</w:t>
      </w:r>
      <w:r w:rsidRPr="00A165F5">
        <w:rPr>
          <w:rFonts w:ascii="Arial" w:hAnsi="Arial" w:cs="Arial"/>
          <w:bCs/>
          <w:i/>
          <w:color w:val="000000"/>
          <w:sz w:val="20"/>
          <w:szCs w:val="20"/>
        </w:rPr>
        <w:t>Articulo 28</w:t>
      </w:r>
      <w:r>
        <w:rPr>
          <w:rFonts w:ascii="Arial" w:hAnsi="Arial" w:cs="Arial"/>
          <w:bCs/>
          <w:i/>
          <w:color w:val="000000"/>
          <w:sz w:val="20"/>
          <w:szCs w:val="20"/>
        </w:rPr>
        <w:t xml:space="preserve"> C.C.</w:t>
      </w:r>
      <w:r w:rsidRPr="00A165F5">
        <w:rPr>
          <w:rFonts w:ascii="Arial" w:hAnsi="Arial" w:cs="Arial"/>
          <w:bCs/>
          <w:i/>
          <w:color w:val="000000"/>
          <w:sz w:val="20"/>
          <w:szCs w:val="20"/>
        </w:rPr>
        <w:t> </w:t>
      </w:r>
      <w:r w:rsidRPr="00A165F5">
        <w:rPr>
          <w:rFonts w:ascii="Arial" w:hAnsi="Arial" w:cs="Arial"/>
          <w:bCs/>
          <w:i/>
          <w:iCs/>
          <w:color w:val="000000"/>
          <w:sz w:val="20"/>
          <w:szCs w:val="20"/>
        </w:rPr>
        <w:t xml:space="preserve">Significado </w:t>
      </w:r>
      <w:r>
        <w:rPr>
          <w:rFonts w:ascii="Arial" w:hAnsi="Arial" w:cs="Arial"/>
          <w:bCs/>
          <w:i/>
          <w:iCs/>
          <w:color w:val="000000"/>
          <w:sz w:val="20"/>
          <w:szCs w:val="20"/>
        </w:rPr>
        <w:t>d</w:t>
      </w:r>
      <w:r w:rsidRPr="00A165F5">
        <w:rPr>
          <w:rFonts w:ascii="Arial" w:hAnsi="Arial" w:cs="Arial"/>
          <w:bCs/>
          <w:i/>
          <w:iCs/>
          <w:color w:val="000000"/>
          <w:sz w:val="20"/>
          <w:szCs w:val="20"/>
        </w:rPr>
        <w:t xml:space="preserve">e </w:t>
      </w:r>
      <w:r>
        <w:rPr>
          <w:rFonts w:ascii="Arial" w:hAnsi="Arial" w:cs="Arial"/>
          <w:bCs/>
          <w:i/>
          <w:iCs/>
          <w:color w:val="000000"/>
          <w:sz w:val="20"/>
          <w:szCs w:val="20"/>
        </w:rPr>
        <w:t>l</w:t>
      </w:r>
      <w:r w:rsidRPr="00A165F5">
        <w:rPr>
          <w:rFonts w:ascii="Arial" w:hAnsi="Arial" w:cs="Arial"/>
          <w:bCs/>
          <w:i/>
          <w:iCs/>
          <w:color w:val="000000"/>
          <w:sz w:val="20"/>
          <w:szCs w:val="20"/>
        </w:rPr>
        <w:t>as Palabras</w:t>
      </w:r>
      <w:r w:rsidRPr="00A165F5">
        <w:rPr>
          <w:rFonts w:ascii="Arial" w:hAnsi="Arial" w:cs="Arial"/>
          <w:i/>
          <w:iCs/>
          <w:color w:val="000000"/>
          <w:sz w:val="20"/>
          <w:szCs w:val="20"/>
        </w:rPr>
        <w:t>.</w:t>
      </w:r>
      <w:r w:rsidRPr="00A165F5">
        <w:rPr>
          <w:rFonts w:ascii="Arial" w:hAnsi="Arial" w:cs="Arial"/>
          <w:i/>
          <w:color w:val="000000"/>
          <w:sz w:val="20"/>
          <w:szCs w:val="20"/>
        </w:rPr>
        <w:t> Las palabras de la ley se entenderán en su sentido natural y obvio, según el uso general de las mismas palabras; pero cuando el legislador las haya definido expresamente para ciertas materias, se les dará en éstas su significado legal.</w:t>
      </w:r>
    </w:p>
    <w:p w14:paraId="27706008" w14:textId="77777777" w:rsidR="00A02A8A" w:rsidRPr="00A165F5" w:rsidRDefault="00A02A8A" w:rsidP="003B0DAA">
      <w:pPr>
        <w:pStyle w:val="NormalWeb"/>
        <w:shd w:val="clear" w:color="auto" w:fill="FFFFFF"/>
        <w:jc w:val="both"/>
      </w:pPr>
      <w:r>
        <w:rPr>
          <w:rFonts w:ascii="Arial" w:hAnsi="Arial" w:cs="Arial"/>
          <w:bCs/>
          <w:i/>
          <w:color w:val="000000"/>
          <w:sz w:val="20"/>
          <w:szCs w:val="20"/>
        </w:rPr>
        <w:t>“</w:t>
      </w:r>
      <w:r w:rsidRPr="00A165F5">
        <w:rPr>
          <w:rFonts w:ascii="Arial" w:hAnsi="Arial" w:cs="Arial"/>
          <w:bCs/>
          <w:i/>
          <w:color w:val="000000"/>
          <w:sz w:val="20"/>
          <w:szCs w:val="20"/>
        </w:rPr>
        <w:t>Artículo 29</w:t>
      </w:r>
      <w:r>
        <w:rPr>
          <w:rFonts w:ascii="Arial" w:hAnsi="Arial" w:cs="Arial"/>
          <w:bCs/>
          <w:i/>
          <w:color w:val="000000"/>
          <w:sz w:val="20"/>
          <w:szCs w:val="20"/>
        </w:rPr>
        <w:t xml:space="preserve"> C.C.</w:t>
      </w:r>
      <w:r w:rsidRPr="00A165F5">
        <w:rPr>
          <w:rFonts w:ascii="Arial" w:hAnsi="Arial" w:cs="Arial"/>
          <w:bCs/>
          <w:i/>
          <w:color w:val="000000"/>
          <w:sz w:val="20"/>
          <w:szCs w:val="20"/>
        </w:rPr>
        <w:t> </w:t>
      </w:r>
      <w:r w:rsidRPr="00A165F5">
        <w:rPr>
          <w:rFonts w:ascii="Arial" w:hAnsi="Arial" w:cs="Arial"/>
          <w:bCs/>
          <w:i/>
          <w:iCs/>
          <w:color w:val="000000"/>
          <w:sz w:val="20"/>
          <w:szCs w:val="20"/>
        </w:rPr>
        <w:t>Palabras T</w:t>
      </w:r>
      <w:r>
        <w:rPr>
          <w:rFonts w:ascii="Arial" w:hAnsi="Arial" w:cs="Arial"/>
          <w:bCs/>
          <w:i/>
          <w:iCs/>
          <w:color w:val="000000"/>
          <w:sz w:val="20"/>
          <w:szCs w:val="20"/>
        </w:rPr>
        <w:t>é</w:t>
      </w:r>
      <w:r w:rsidRPr="00A165F5">
        <w:rPr>
          <w:rFonts w:ascii="Arial" w:hAnsi="Arial" w:cs="Arial"/>
          <w:bCs/>
          <w:i/>
          <w:iCs/>
          <w:color w:val="000000"/>
          <w:sz w:val="20"/>
          <w:szCs w:val="20"/>
        </w:rPr>
        <w:t>cnicas</w:t>
      </w:r>
      <w:r w:rsidRPr="00A165F5">
        <w:rPr>
          <w:rFonts w:ascii="Arial" w:hAnsi="Arial" w:cs="Arial"/>
          <w:i/>
          <w:iCs/>
          <w:color w:val="000000"/>
          <w:sz w:val="20"/>
          <w:szCs w:val="20"/>
        </w:rPr>
        <w:t>.</w:t>
      </w:r>
      <w:r w:rsidRPr="00A165F5">
        <w:rPr>
          <w:rFonts w:ascii="Arial" w:hAnsi="Arial" w:cs="Arial"/>
          <w:i/>
          <w:color w:val="000000"/>
          <w:sz w:val="20"/>
          <w:szCs w:val="20"/>
        </w:rPr>
        <w:t> Las palabras técnicas de toda ciencia o arte se tomarán en el sentido que les den los que profesan la misma ciencia o arte; a menos que aparezca claramente que se han formado en sentido diverso</w:t>
      </w:r>
      <w:r>
        <w:rPr>
          <w:rFonts w:ascii="Arial" w:hAnsi="Arial" w:cs="Arial"/>
          <w:i/>
          <w:color w:val="000000"/>
          <w:sz w:val="20"/>
          <w:szCs w:val="20"/>
        </w:rPr>
        <w:t>”</w:t>
      </w:r>
      <w:r w:rsidRPr="00A165F5">
        <w:rPr>
          <w:rFonts w:ascii="Arial" w:hAnsi="Arial" w:cs="Arial"/>
          <w:i/>
          <w:color w:val="000000"/>
          <w:sz w:val="20"/>
          <w:szCs w:val="20"/>
        </w:rPr>
        <w:t>.</w:t>
      </w:r>
    </w:p>
  </w:footnote>
  <w:footnote w:id="63">
    <w:p w14:paraId="1D20E016" w14:textId="77777777" w:rsidR="00A02A8A" w:rsidRPr="00277D60" w:rsidRDefault="00A02A8A" w:rsidP="00277D60">
      <w:pPr>
        <w:ind w:right="-91"/>
        <w:jc w:val="both"/>
        <w:rPr>
          <w:rFonts w:ascii="Arial" w:hAnsi="Arial" w:cs="Arial"/>
          <w:i/>
          <w:color w:val="000000"/>
          <w:sz w:val="20"/>
          <w:szCs w:val="20"/>
          <w:shd w:val="clear" w:color="auto" w:fill="FFFFFF"/>
        </w:rPr>
      </w:pPr>
      <w:r>
        <w:rPr>
          <w:rStyle w:val="Refdenotaalpie"/>
        </w:rPr>
        <w:footnoteRef/>
      </w:r>
      <w:r>
        <w:t xml:space="preserve"> </w:t>
      </w:r>
      <w:r w:rsidRPr="00277D60">
        <w:rPr>
          <w:rFonts w:ascii="Arial" w:hAnsi="Arial" w:cs="Arial"/>
          <w:bCs/>
          <w:i/>
          <w:color w:val="000000"/>
          <w:sz w:val="20"/>
          <w:szCs w:val="20"/>
          <w:shd w:val="clear" w:color="auto" w:fill="FFFFFF"/>
        </w:rPr>
        <w:t>“Artículo 29. </w:t>
      </w:r>
      <w:r w:rsidRPr="00277D60">
        <w:rPr>
          <w:rFonts w:ascii="Arial" w:hAnsi="Arial" w:cs="Arial"/>
          <w:bCs/>
          <w:i/>
          <w:iCs/>
          <w:color w:val="000000"/>
          <w:sz w:val="20"/>
          <w:szCs w:val="20"/>
          <w:shd w:val="clear" w:color="auto" w:fill="FFFFFF"/>
        </w:rPr>
        <w:t>Palabras Técnicas</w:t>
      </w:r>
      <w:r w:rsidRPr="00277D60">
        <w:rPr>
          <w:rFonts w:ascii="Arial" w:hAnsi="Arial" w:cs="Arial"/>
          <w:i/>
          <w:iCs/>
          <w:color w:val="000000"/>
          <w:sz w:val="20"/>
          <w:szCs w:val="20"/>
          <w:shd w:val="clear" w:color="auto" w:fill="FFFFFF"/>
        </w:rPr>
        <w:t>.</w:t>
      </w:r>
      <w:r w:rsidRPr="00277D60">
        <w:rPr>
          <w:rFonts w:ascii="Arial" w:hAnsi="Arial" w:cs="Arial"/>
          <w:i/>
          <w:color w:val="000000"/>
          <w:sz w:val="20"/>
          <w:szCs w:val="20"/>
          <w:shd w:val="clear" w:color="auto" w:fill="FFFFFF"/>
        </w:rPr>
        <w:t> Las palabras técnicas de toda ciencia o arte se tomarán en el sentido que les den los que profesan la misma ciencia o arte; a menos que aparezca claramente que se han formado en sentido diverso”.</w:t>
      </w:r>
    </w:p>
    <w:p w14:paraId="114162EB" w14:textId="77777777" w:rsidR="00A02A8A" w:rsidRPr="00277D60" w:rsidRDefault="00A02A8A">
      <w:pPr>
        <w:pStyle w:val="Textonotapie"/>
        <w:rPr>
          <w:i/>
          <w:lang w:val="es-CO"/>
        </w:rPr>
      </w:pPr>
    </w:p>
  </w:footnote>
  <w:footnote w:id="64">
    <w:p w14:paraId="147C8A52" w14:textId="77777777" w:rsidR="00A02A8A" w:rsidRPr="00431DFE" w:rsidRDefault="00A02A8A" w:rsidP="00F6241B">
      <w:pPr>
        <w:pStyle w:val="Textonotapie"/>
        <w:jc w:val="both"/>
        <w:rPr>
          <w:rFonts w:ascii="Arial" w:hAnsi="Arial" w:cs="Arial"/>
        </w:rPr>
      </w:pPr>
      <w:r w:rsidRPr="00893192">
        <w:rPr>
          <w:rStyle w:val="Refdenotaalpie"/>
        </w:rPr>
        <w:footnoteRef/>
      </w:r>
      <w:r w:rsidRPr="00893192">
        <w:rPr>
          <w:rFonts w:ascii="Arial" w:hAnsi="Arial" w:cs="Arial"/>
        </w:rPr>
        <w:t xml:space="preserve"> Por ejemplo, para efectos del impuesto de industria y comercio. </w:t>
      </w:r>
      <w:r>
        <w:rPr>
          <w:rFonts w:ascii="Arial" w:hAnsi="Arial" w:cs="Arial"/>
        </w:rPr>
        <w:t>“</w:t>
      </w:r>
      <w:r w:rsidRPr="008A1624">
        <w:rPr>
          <w:rFonts w:ascii="Arial" w:hAnsi="Arial" w:cs="Arial"/>
          <w:i/>
        </w:rPr>
        <w:t xml:space="preserve">Ley 14 de 1983. </w:t>
      </w:r>
      <w:r w:rsidRPr="008A1624">
        <w:rPr>
          <w:rFonts w:ascii="Arial" w:hAnsi="Arial" w:cs="Arial"/>
          <w:bCs/>
          <w:i/>
          <w:color w:val="000000"/>
          <w:shd w:val="clear" w:color="auto" w:fill="FFFFFF"/>
        </w:rPr>
        <w:t>Artículo</w:t>
      </w:r>
      <w:r w:rsidRPr="008A1624">
        <w:rPr>
          <w:rFonts w:ascii="Arial" w:hAnsi="Arial" w:cs="Arial"/>
          <w:i/>
          <w:color w:val="000000"/>
          <w:shd w:val="clear" w:color="auto" w:fill="FFFFFF"/>
        </w:rPr>
        <w:t> </w:t>
      </w:r>
      <w:r w:rsidRPr="008A1624">
        <w:rPr>
          <w:rFonts w:ascii="Arial" w:hAnsi="Arial" w:cs="Arial"/>
          <w:bCs/>
          <w:i/>
          <w:color w:val="000000"/>
          <w:shd w:val="clear" w:color="auto" w:fill="FFFFFF"/>
        </w:rPr>
        <w:t>33.</w:t>
      </w:r>
      <w:r w:rsidRPr="008A1624">
        <w:rPr>
          <w:rFonts w:ascii="Arial" w:hAnsi="Arial" w:cs="Arial"/>
          <w:i/>
          <w:color w:val="000000"/>
          <w:shd w:val="clear" w:color="auto" w:fill="FFFFFF"/>
        </w:rPr>
        <w:t xml:space="preserve"> El Impuesto de Industria y Comercio se liquidará sobre el promedio mensual de ingresos brutos del año inmediatamente anterior, expresados en moneda nacional y obtenidos por las personas y sociedades de hecho indicadas en el artículo anterior, </w:t>
      </w:r>
      <w:r w:rsidRPr="00A5495D">
        <w:rPr>
          <w:rFonts w:ascii="Arial" w:hAnsi="Arial" w:cs="Arial"/>
          <w:b/>
          <w:i/>
          <w:color w:val="000000"/>
          <w:shd w:val="clear" w:color="auto" w:fill="FFFFFF"/>
        </w:rPr>
        <w:t>con exclusión de: devoluciones</w:t>
      </w:r>
      <w:r w:rsidRPr="00A5495D">
        <w:rPr>
          <w:rFonts w:ascii="Arial" w:hAnsi="Arial" w:cs="Arial"/>
          <w:i/>
          <w:color w:val="000000"/>
          <w:shd w:val="clear" w:color="auto" w:fill="FFFFFF"/>
        </w:rPr>
        <w:t>,</w:t>
      </w:r>
      <w:r w:rsidRPr="008A1624">
        <w:rPr>
          <w:rFonts w:ascii="Arial" w:hAnsi="Arial" w:cs="Arial"/>
          <w:i/>
          <w:color w:val="000000"/>
          <w:shd w:val="clear" w:color="auto" w:fill="FFFFFF"/>
        </w:rPr>
        <w:t xml:space="preserve"> </w:t>
      </w:r>
      <w:proofErr w:type="gramStart"/>
      <w:r w:rsidRPr="008A1624">
        <w:rPr>
          <w:rFonts w:ascii="Arial" w:hAnsi="Arial" w:cs="Arial"/>
          <w:i/>
          <w:color w:val="000000"/>
          <w:shd w:val="clear" w:color="auto" w:fill="FFFFFF"/>
        </w:rPr>
        <w:t>ingresos proveniente</w:t>
      </w:r>
      <w:proofErr w:type="gramEnd"/>
      <w:r w:rsidRPr="008A1624">
        <w:rPr>
          <w:rFonts w:ascii="Arial" w:hAnsi="Arial" w:cs="Arial"/>
          <w:i/>
          <w:color w:val="000000"/>
          <w:shd w:val="clear" w:color="auto" w:fill="FFFFFF"/>
        </w:rPr>
        <w:t xml:space="preserve"> de venta de activos fijos y de exportaciones, recaudo de impuestos de aquellos productos cuyo precio esté regulado por el Estado y percepción de subsidi</w:t>
      </w:r>
      <w:r>
        <w:rPr>
          <w:rFonts w:ascii="Arial" w:hAnsi="Arial" w:cs="Arial"/>
          <w:i/>
          <w:color w:val="000000"/>
          <w:shd w:val="clear" w:color="auto" w:fill="FFFFFF"/>
        </w:rPr>
        <w:t>o</w:t>
      </w:r>
      <w:r w:rsidRPr="008A1624">
        <w:rPr>
          <w:rFonts w:ascii="Arial" w:hAnsi="Arial" w:cs="Arial"/>
          <w:i/>
          <w:color w:val="000000"/>
          <w:shd w:val="clear" w:color="auto" w:fill="FFFFFF"/>
        </w:rPr>
        <w:t>s”</w:t>
      </w:r>
      <w:r>
        <w:rPr>
          <w:rFonts w:ascii="Arial" w:hAnsi="Arial" w:cs="Arial"/>
          <w:i/>
          <w:color w:val="000000"/>
          <w:shd w:val="clear" w:color="auto" w:fill="FFFFFF"/>
        </w:rPr>
        <w:t xml:space="preserve"> </w:t>
      </w:r>
      <w:r w:rsidRPr="00431DFE">
        <w:rPr>
          <w:rFonts w:ascii="Arial" w:hAnsi="Arial" w:cs="Arial"/>
          <w:color w:val="000000"/>
          <w:shd w:val="clear" w:color="auto" w:fill="FFFFFF"/>
        </w:rPr>
        <w:t>(la negrilla no es del texto).</w:t>
      </w:r>
    </w:p>
    <w:p w14:paraId="08D32111" w14:textId="77777777" w:rsidR="00A02A8A" w:rsidRPr="00855897" w:rsidRDefault="00A02A8A" w:rsidP="00F6241B">
      <w:pPr>
        <w:pStyle w:val="Textonotapie"/>
        <w:jc w:val="both"/>
        <w:rPr>
          <w:rFonts w:ascii="Arial" w:hAnsi="Arial" w:cs="Arial"/>
          <w:lang w:val="es-MX"/>
        </w:rPr>
      </w:pPr>
    </w:p>
  </w:footnote>
  <w:footnote w:id="65">
    <w:p w14:paraId="26A84246" w14:textId="77777777" w:rsidR="00A02A8A" w:rsidRDefault="00A02A8A" w:rsidP="00A0641F">
      <w:pPr>
        <w:autoSpaceDE w:val="0"/>
        <w:autoSpaceDN w:val="0"/>
        <w:adjustRightInd w:val="0"/>
        <w:jc w:val="both"/>
        <w:rPr>
          <w:rFonts w:ascii="Arial" w:hAnsi="Arial" w:cs="Arial"/>
          <w:i/>
          <w:sz w:val="20"/>
          <w:szCs w:val="20"/>
        </w:rPr>
      </w:pPr>
      <w:r w:rsidRPr="00A0641F">
        <w:rPr>
          <w:rStyle w:val="Refdenotaalpie"/>
          <w:rFonts w:ascii="Arial" w:hAnsi="Arial" w:cs="Arial"/>
          <w:sz w:val="20"/>
          <w:szCs w:val="20"/>
        </w:rPr>
        <w:footnoteRef/>
      </w:r>
      <w:r w:rsidRPr="00A0641F">
        <w:rPr>
          <w:rFonts w:ascii="Arial" w:hAnsi="Arial" w:cs="Arial"/>
          <w:sz w:val="20"/>
          <w:szCs w:val="20"/>
        </w:rPr>
        <w:t>“</w:t>
      </w:r>
      <w:r w:rsidRPr="00A0641F">
        <w:rPr>
          <w:rFonts w:ascii="Arial" w:hAnsi="Arial" w:cs="Arial"/>
          <w:bCs/>
          <w:i/>
          <w:sz w:val="20"/>
          <w:szCs w:val="20"/>
        </w:rPr>
        <w:t xml:space="preserve">Concepto CCTCP 134 de </w:t>
      </w:r>
      <w:proofErr w:type="gramStart"/>
      <w:r w:rsidRPr="00A0641F">
        <w:rPr>
          <w:rFonts w:ascii="Arial" w:hAnsi="Arial" w:cs="Arial"/>
          <w:bCs/>
          <w:i/>
          <w:sz w:val="20"/>
          <w:szCs w:val="20"/>
        </w:rPr>
        <w:t>Octubre</w:t>
      </w:r>
      <w:proofErr w:type="gramEnd"/>
      <w:r w:rsidRPr="00A0641F">
        <w:rPr>
          <w:rFonts w:ascii="Arial" w:hAnsi="Arial" w:cs="Arial"/>
          <w:bCs/>
          <w:i/>
          <w:sz w:val="20"/>
          <w:szCs w:val="20"/>
        </w:rPr>
        <w:t xml:space="preserve"> 10 de 1997</w:t>
      </w:r>
      <w:r>
        <w:rPr>
          <w:rFonts w:ascii="Arial" w:hAnsi="Arial" w:cs="Arial"/>
          <w:bCs/>
          <w:i/>
          <w:sz w:val="20"/>
          <w:szCs w:val="20"/>
        </w:rPr>
        <w:t>. (…)</w:t>
      </w:r>
      <w:r w:rsidRPr="00A0641F">
        <w:rPr>
          <w:rFonts w:ascii="Arial" w:hAnsi="Arial" w:cs="Arial"/>
          <w:b/>
          <w:bCs/>
          <w:i/>
          <w:sz w:val="20"/>
          <w:szCs w:val="20"/>
        </w:rPr>
        <w:t xml:space="preserve"> </w:t>
      </w:r>
      <w:r w:rsidRPr="00A0641F">
        <w:rPr>
          <w:rFonts w:ascii="Arial" w:hAnsi="Arial" w:cs="Arial"/>
          <w:i/>
          <w:sz w:val="20"/>
          <w:szCs w:val="20"/>
        </w:rPr>
        <w:t xml:space="preserve">Vemos pues que las normas contables no se refieren en concreto a los ingresos netos, pero si hacen expresa alusión al concepto de Ingresos Brutos, exigiendo además presentar por separado los conceptos que los afecten, conllevando lógicamente a determinar y mostrar en el estado financiero básico de </w:t>
      </w:r>
      <w:r>
        <w:rPr>
          <w:rFonts w:ascii="Arial" w:hAnsi="Arial" w:cs="Arial"/>
          <w:i/>
          <w:sz w:val="20"/>
          <w:szCs w:val="20"/>
        </w:rPr>
        <w:t>‘</w:t>
      </w:r>
      <w:r w:rsidRPr="00A0641F">
        <w:rPr>
          <w:rFonts w:ascii="Arial" w:hAnsi="Arial" w:cs="Arial"/>
          <w:i/>
          <w:sz w:val="20"/>
          <w:szCs w:val="20"/>
        </w:rPr>
        <w:t>Resultados</w:t>
      </w:r>
      <w:r>
        <w:rPr>
          <w:rFonts w:ascii="Arial" w:hAnsi="Arial" w:cs="Arial"/>
          <w:i/>
          <w:sz w:val="20"/>
          <w:szCs w:val="20"/>
        </w:rPr>
        <w:t>’</w:t>
      </w:r>
      <w:r w:rsidRPr="00A0641F">
        <w:rPr>
          <w:rFonts w:ascii="Arial" w:hAnsi="Arial" w:cs="Arial"/>
          <w:i/>
          <w:sz w:val="20"/>
          <w:szCs w:val="20"/>
        </w:rPr>
        <w:t xml:space="preserve"> las cifras obtenidas como ingresos netos del período. Con los anteriores elementos puede verse claramente que éstos, los ingresos netos, están dados por los ingresos brutos deducidas las devoluciones, rebajas y descuentos, tal como puede observarse en los planes de cuentas vigentes en el país que han sido elaborados acogiendo y respetando el marco contable señalado por el Decreto aludido”.</w:t>
      </w:r>
    </w:p>
    <w:p w14:paraId="20033AA5" w14:textId="77777777" w:rsidR="00A02A8A" w:rsidRPr="00F6241B" w:rsidRDefault="00A02A8A" w:rsidP="00A0641F">
      <w:pPr>
        <w:autoSpaceDE w:val="0"/>
        <w:autoSpaceDN w:val="0"/>
        <w:adjustRightInd w:val="0"/>
        <w:jc w:val="both"/>
        <w:rPr>
          <w:lang w:val="es-CO"/>
        </w:rPr>
      </w:pPr>
    </w:p>
  </w:footnote>
  <w:footnote w:id="66">
    <w:p w14:paraId="36ED7CCC" w14:textId="77777777" w:rsidR="00A02A8A" w:rsidRPr="00855897" w:rsidRDefault="00A02A8A" w:rsidP="00855897">
      <w:pPr>
        <w:jc w:val="both"/>
        <w:rPr>
          <w:rFonts w:ascii="Arial" w:hAnsi="Arial" w:cs="Arial"/>
          <w:i/>
          <w:sz w:val="20"/>
          <w:szCs w:val="20"/>
        </w:rPr>
      </w:pPr>
      <w:r w:rsidRPr="00855897">
        <w:rPr>
          <w:rStyle w:val="Refdenotaalpie"/>
          <w:rFonts w:ascii="Arial" w:hAnsi="Arial" w:cs="Arial"/>
          <w:i/>
          <w:sz w:val="20"/>
          <w:szCs w:val="20"/>
        </w:rPr>
        <w:footnoteRef/>
      </w:r>
      <w:r w:rsidRPr="00855897">
        <w:rPr>
          <w:rFonts w:ascii="Arial" w:hAnsi="Arial" w:cs="Arial"/>
          <w:bCs/>
          <w:i/>
          <w:color w:val="000000"/>
          <w:sz w:val="20"/>
          <w:szCs w:val="20"/>
          <w:shd w:val="clear" w:color="auto" w:fill="FFFFFF"/>
        </w:rPr>
        <w:t>“Art</w:t>
      </w:r>
      <w:r>
        <w:rPr>
          <w:rFonts w:ascii="Arial" w:hAnsi="Arial" w:cs="Arial"/>
          <w:bCs/>
          <w:i/>
          <w:color w:val="000000"/>
          <w:sz w:val="20"/>
          <w:szCs w:val="20"/>
          <w:shd w:val="clear" w:color="auto" w:fill="FFFFFF"/>
        </w:rPr>
        <w:t>í</w:t>
      </w:r>
      <w:r w:rsidRPr="00855897">
        <w:rPr>
          <w:rFonts w:ascii="Arial" w:hAnsi="Arial" w:cs="Arial"/>
          <w:bCs/>
          <w:i/>
          <w:color w:val="000000"/>
          <w:sz w:val="20"/>
          <w:szCs w:val="20"/>
          <w:shd w:val="clear" w:color="auto" w:fill="FFFFFF"/>
        </w:rPr>
        <w:t>culo 1o</w:t>
      </w:r>
      <w:r w:rsidRPr="00855897">
        <w:rPr>
          <w:rFonts w:ascii="Arial" w:hAnsi="Arial" w:cs="Arial"/>
          <w:b/>
          <w:bCs/>
          <w:i/>
          <w:color w:val="000000"/>
          <w:sz w:val="20"/>
          <w:szCs w:val="20"/>
          <w:shd w:val="clear" w:color="auto" w:fill="FFFFFF"/>
        </w:rPr>
        <w:t>.</w:t>
      </w:r>
      <w:r w:rsidRPr="00855897">
        <w:rPr>
          <w:rFonts w:ascii="Arial" w:hAnsi="Arial" w:cs="Arial"/>
          <w:i/>
          <w:color w:val="000000"/>
          <w:sz w:val="20"/>
          <w:szCs w:val="20"/>
          <w:shd w:val="clear" w:color="auto" w:fill="FFFFFF"/>
        </w:rPr>
        <w:t> Definición. De conformidad con el artículo 6º de la ley 43 de 1990, se entiende por principios o normas de contabilidad generalmente aceptados en Colombia, el conjunto de conceptos básicos y de reglas que deben ser observados al registrar e informar contablemente sobre los asuntos y actividades de personas naturales o jurídicas. Apoyándose en ellos, la contabilidad permite identificar, medir, clasificar, registrar, interpretar, analizar, evaluar e informar, las operaciones de un ente económico, en forma clara, completa y fidedigna”.</w:t>
      </w:r>
    </w:p>
    <w:p w14:paraId="4FD96212" w14:textId="77777777" w:rsidR="00A02A8A" w:rsidRPr="007F1581" w:rsidRDefault="00A02A8A" w:rsidP="003B0DAA">
      <w:pPr>
        <w:pStyle w:val="Textonotapie"/>
        <w:rPr>
          <w:lang w:val="es-MX"/>
        </w:rPr>
      </w:pPr>
      <w:r>
        <w:t xml:space="preserve"> </w:t>
      </w:r>
    </w:p>
  </w:footnote>
  <w:footnote w:id="67">
    <w:p w14:paraId="61941CB6" w14:textId="77777777" w:rsidR="00A02A8A" w:rsidRPr="008159D3" w:rsidRDefault="00A02A8A" w:rsidP="001B3A55">
      <w:pPr>
        <w:pStyle w:val="NormalWeb"/>
        <w:shd w:val="clear" w:color="auto" w:fill="FFFFFF"/>
        <w:jc w:val="both"/>
        <w:rPr>
          <w:rFonts w:ascii="Arial" w:hAnsi="Arial" w:cs="Arial"/>
          <w:i/>
        </w:rPr>
      </w:pPr>
      <w:r w:rsidRPr="00904878">
        <w:rPr>
          <w:rStyle w:val="Refdenotaalpie"/>
          <w:rFonts w:ascii="Arial" w:hAnsi="Arial" w:cs="Arial"/>
        </w:rPr>
        <w:footnoteRef/>
      </w:r>
      <w:r w:rsidRPr="00904878">
        <w:rPr>
          <w:rFonts w:ascii="Arial" w:hAnsi="Arial" w:cs="Arial"/>
        </w:rPr>
        <w:t xml:space="preserve"> </w:t>
      </w:r>
      <w:r w:rsidRPr="00D3224E">
        <w:rPr>
          <w:rFonts w:ascii="Arial" w:hAnsi="Arial" w:cs="Arial"/>
          <w:sz w:val="20"/>
          <w:szCs w:val="20"/>
        </w:rPr>
        <w:t>Decreto 2649 de 1993.</w:t>
      </w:r>
      <w:r w:rsidRPr="00D3224E">
        <w:rPr>
          <w:rFonts w:ascii="Arial" w:hAnsi="Arial" w:cs="Arial"/>
          <w:b/>
          <w:sz w:val="20"/>
          <w:szCs w:val="20"/>
        </w:rPr>
        <w:t xml:space="preserve"> </w:t>
      </w:r>
      <w:r w:rsidRPr="00E461D3">
        <w:rPr>
          <w:rFonts w:ascii="Arial" w:hAnsi="Arial" w:cs="Arial"/>
          <w:sz w:val="20"/>
          <w:szCs w:val="20"/>
        </w:rPr>
        <w:t>“</w:t>
      </w:r>
      <w:r w:rsidRPr="00D3224E">
        <w:rPr>
          <w:rFonts w:ascii="Arial" w:hAnsi="Arial" w:cs="Arial"/>
          <w:bCs/>
          <w:i/>
          <w:color w:val="000000"/>
          <w:sz w:val="20"/>
          <w:szCs w:val="20"/>
          <w:shd w:val="clear" w:color="auto" w:fill="FFFFFF"/>
        </w:rPr>
        <w:t>Artículo 38.</w:t>
      </w:r>
      <w:r w:rsidRPr="00D3224E">
        <w:rPr>
          <w:rFonts w:ascii="Arial" w:hAnsi="Arial" w:cs="Arial"/>
          <w:i/>
          <w:color w:val="000000"/>
          <w:sz w:val="20"/>
          <w:szCs w:val="20"/>
          <w:shd w:val="clear" w:color="auto" w:fill="FFFFFF"/>
        </w:rPr>
        <w:t xml:space="preserve"> Ingresos. Los ingresos representan </w:t>
      </w:r>
      <w:r w:rsidRPr="00931C9D">
        <w:rPr>
          <w:rFonts w:ascii="Arial" w:hAnsi="Arial" w:cs="Arial"/>
          <w:b/>
          <w:i/>
          <w:color w:val="000000"/>
          <w:sz w:val="20"/>
          <w:szCs w:val="20"/>
          <w:shd w:val="clear" w:color="auto" w:fill="FFFFFF"/>
        </w:rPr>
        <w:t>flujos de entrada de recursos,</w:t>
      </w:r>
      <w:r w:rsidRPr="00D3224E">
        <w:rPr>
          <w:rFonts w:ascii="Arial" w:hAnsi="Arial" w:cs="Arial"/>
          <w:i/>
          <w:color w:val="000000"/>
          <w:sz w:val="20"/>
          <w:szCs w:val="20"/>
          <w:shd w:val="clear" w:color="auto" w:fill="FFFFFF"/>
        </w:rPr>
        <w:t xml:space="preserve"> en forma de incrementos del activo o disminuciones del pasivo o una combinación de ambos, que generan incrementos en el patrimonio, devengados por la venta de bienes, </w:t>
      </w:r>
      <w:r w:rsidRPr="00931C9D">
        <w:rPr>
          <w:rFonts w:ascii="Arial" w:hAnsi="Arial" w:cs="Arial"/>
          <w:b/>
          <w:i/>
          <w:color w:val="000000"/>
          <w:sz w:val="20"/>
          <w:szCs w:val="20"/>
          <w:shd w:val="clear" w:color="auto" w:fill="FFFFFF"/>
        </w:rPr>
        <w:t>por la prestación de servicios</w:t>
      </w:r>
      <w:r w:rsidRPr="00D3224E">
        <w:rPr>
          <w:rFonts w:ascii="Arial" w:hAnsi="Arial" w:cs="Arial"/>
          <w:i/>
          <w:color w:val="000000"/>
          <w:sz w:val="20"/>
          <w:szCs w:val="20"/>
          <w:shd w:val="clear" w:color="auto" w:fill="FFFFFF"/>
        </w:rPr>
        <w:t xml:space="preserve"> o por la ejecución de otras actividades, realizadas durante un </w:t>
      </w:r>
      <w:r>
        <w:rPr>
          <w:rFonts w:ascii="Arial" w:hAnsi="Arial" w:cs="Arial"/>
          <w:i/>
          <w:color w:val="000000"/>
          <w:sz w:val="20"/>
          <w:szCs w:val="20"/>
          <w:shd w:val="clear" w:color="auto" w:fill="FFFFFF"/>
        </w:rPr>
        <w:t>período</w:t>
      </w:r>
      <w:r w:rsidRPr="00D3224E">
        <w:rPr>
          <w:rFonts w:ascii="Arial" w:hAnsi="Arial" w:cs="Arial"/>
          <w:i/>
          <w:color w:val="000000"/>
          <w:sz w:val="20"/>
          <w:szCs w:val="20"/>
          <w:shd w:val="clear" w:color="auto" w:fill="FFFFFF"/>
        </w:rPr>
        <w:t>, que no provienen de los aportes de capital</w:t>
      </w:r>
      <w:proofErr w:type="gramStart"/>
      <w:r w:rsidRPr="00D3224E">
        <w:rPr>
          <w:rFonts w:ascii="Arial" w:hAnsi="Arial" w:cs="Arial"/>
          <w:i/>
          <w:color w:val="000000"/>
          <w:sz w:val="20"/>
          <w:szCs w:val="20"/>
          <w:shd w:val="clear" w:color="auto" w:fill="FFFFFF"/>
        </w:rPr>
        <w:t>”./</w:t>
      </w:r>
      <w:proofErr w:type="gramEnd"/>
      <w:r w:rsidRPr="00D3224E">
        <w:rPr>
          <w:rFonts w:ascii="Arial" w:hAnsi="Arial" w:cs="Arial"/>
          <w:i/>
          <w:color w:val="000000"/>
          <w:sz w:val="20"/>
          <w:szCs w:val="20"/>
          <w:shd w:val="clear" w:color="auto" w:fill="FFFFFF"/>
        </w:rPr>
        <w:t xml:space="preserve">/ </w:t>
      </w:r>
      <w:r w:rsidRPr="00E461D3">
        <w:rPr>
          <w:rFonts w:ascii="Arial" w:hAnsi="Arial" w:cs="Arial"/>
          <w:bCs/>
          <w:i/>
          <w:color w:val="000000"/>
          <w:sz w:val="20"/>
          <w:szCs w:val="20"/>
        </w:rPr>
        <w:t>Artículo 117</w:t>
      </w:r>
      <w:r w:rsidRPr="00E461D3">
        <w:rPr>
          <w:rFonts w:ascii="Arial" w:hAnsi="Arial" w:cs="Arial"/>
          <w:i/>
          <w:color w:val="000000"/>
          <w:sz w:val="20"/>
          <w:szCs w:val="20"/>
        </w:rPr>
        <w:t>. Revelaciones sobre rubros del estado de resultados. En adición a lo dispuesto en la norma general sobre revelaciones, a través del estado de resultados o subsidiariamente en notas se debe revelar: 1</w:t>
      </w:r>
      <w:r w:rsidRPr="00931C9D">
        <w:rPr>
          <w:rFonts w:ascii="Arial" w:hAnsi="Arial" w:cs="Arial"/>
          <w:b/>
          <w:i/>
          <w:color w:val="000000"/>
          <w:sz w:val="20"/>
          <w:szCs w:val="20"/>
        </w:rPr>
        <w:t>. Ingresos brutos, con indicación de los generados por la actividad principal, asociados con sus correspondientes devoluciones, rebajas y descuentos</w:t>
      </w:r>
      <w:r w:rsidRPr="008159D3">
        <w:rPr>
          <w:rFonts w:ascii="Arial" w:hAnsi="Arial" w:cs="Arial"/>
          <w:i/>
          <w:color w:val="000000"/>
          <w:sz w:val="20"/>
          <w:szCs w:val="20"/>
        </w:rPr>
        <w:t>”.</w:t>
      </w:r>
      <w:r>
        <w:rPr>
          <w:rFonts w:ascii="Arial" w:hAnsi="Arial" w:cs="Arial"/>
          <w:i/>
          <w:color w:val="000000"/>
          <w:sz w:val="20"/>
          <w:szCs w:val="20"/>
        </w:rPr>
        <w:t xml:space="preserve"> </w:t>
      </w:r>
      <w:r w:rsidRPr="008159D3">
        <w:rPr>
          <w:rFonts w:ascii="Arial" w:hAnsi="Arial" w:cs="Arial"/>
          <w:i/>
          <w:color w:val="000000"/>
          <w:sz w:val="20"/>
          <w:szCs w:val="20"/>
        </w:rPr>
        <w:t>(la negrilla no es del texto).</w:t>
      </w:r>
    </w:p>
  </w:footnote>
  <w:footnote w:id="68">
    <w:p w14:paraId="0A1E5999" w14:textId="77777777" w:rsidR="00A02A8A" w:rsidRPr="001B3A55" w:rsidRDefault="00A02A8A">
      <w:pPr>
        <w:pStyle w:val="Textonotapie"/>
        <w:rPr>
          <w:rFonts w:ascii="Arial" w:hAnsi="Arial" w:cs="Arial"/>
          <w:lang w:val="es-CO"/>
        </w:rPr>
      </w:pPr>
      <w:r w:rsidRPr="001B3A55">
        <w:rPr>
          <w:rStyle w:val="Refdenotaalpie"/>
          <w:rFonts w:ascii="Arial" w:hAnsi="Arial" w:cs="Arial"/>
        </w:rPr>
        <w:footnoteRef/>
      </w:r>
      <w:r w:rsidRPr="001B3A55">
        <w:rPr>
          <w:rFonts w:ascii="Arial" w:hAnsi="Arial" w:cs="Arial"/>
        </w:rPr>
        <w:t xml:space="preserve"> </w:t>
      </w:r>
      <w:r w:rsidRPr="001B3A55">
        <w:rPr>
          <w:rFonts w:ascii="Arial" w:hAnsi="Arial" w:cs="Arial"/>
          <w:lang w:val="es-CO"/>
        </w:rPr>
        <w:t>Folio 53, cuaderno 1</w:t>
      </w:r>
      <w:r>
        <w:rPr>
          <w:rFonts w:ascii="Arial" w:hAnsi="Arial" w:cs="Arial"/>
          <w:lang w:val="es-CO"/>
        </w:rPr>
        <w:t>.</w:t>
      </w:r>
    </w:p>
  </w:footnote>
  <w:footnote w:id="69">
    <w:p w14:paraId="495FF023" w14:textId="77777777" w:rsidR="00A02A8A" w:rsidRPr="00485A13" w:rsidRDefault="00A02A8A" w:rsidP="004937F7">
      <w:pPr>
        <w:pStyle w:val="NormalWeb"/>
        <w:tabs>
          <w:tab w:val="left" w:pos="8789"/>
        </w:tabs>
        <w:ind w:right="51"/>
        <w:jc w:val="both"/>
        <w:rPr>
          <w:rFonts w:ascii="Arial" w:hAnsi="Arial" w:cs="Arial"/>
          <w:bCs/>
          <w:color w:val="000000"/>
          <w:sz w:val="20"/>
          <w:szCs w:val="20"/>
          <w:shd w:val="clear" w:color="auto" w:fill="FFFFFF"/>
        </w:rPr>
      </w:pPr>
      <w:r>
        <w:rPr>
          <w:rStyle w:val="Refdenotaalpie"/>
        </w:rPr>
        <w:footnoteRef/>
      </w:r>
      <w:r>
        <w:t xml:space="preserve"> </w:t>
      </w:r>
      <w:r w:rsidRPr="00485A13">
        <w:rPr>
          <w:rFonts w:ascii="Arial" w:hAnsi="Arial" w:cs="Arial"/>
          <w:bCs/>
          <w:i/>
          <w:color w:val="000000"/>
          <w:sz w:val="20"/>
          <w:szCs w:val="20"/>
          <w:shd w:val="clear" w:color="auto" w:fill="FFFFFF"/>
        </w:rPr>
        <w:t>“A6.- RECONOCIMIENTO Y REALIZACIÓN DE INGRESOS OPERACIONALES – SERVICIOS DE TELEVISIÓN POR SUSCRIPCIÓN</w:t>
      </w:r>
      <w:r>
        <w:rPr>
          <w:rFonts w:ascii="Arial" w:hAnsi="Arial" w:cs="Arial"/>
          <w:bCs/>
          <w:i/>
          <w:color w:val="000000"/>
          <w:sz w:val="20"/>
          <w:szCs w:val="20"/>
          <w:shd w:val="clear" w:color="auto" w:fill="FFFFFF"/>
        </w:rPr>
        <w:t xml:space="preserve">”. </w:t>
      </w:r>
      <w:r w:rsidRPr="00485A13">
        <w:rPr>
          <w:rFonts w:ascii="Arial" w:hAnsi="Arial" w:cs="Arial"/>
          <w:bCs/>
          <w:color w:val="000000"/>
          <w:sz w:val="20"/>
          <w:szCs w:val="20"/>
          <w:shd w:val="clear" w:color="auto" w:fill="FFFFFF"/>
        </w:rPr>
        <w:t xml:space="preserve">Folio 53, cuaderno 1.  </w:t>
      </w:r>
    </w:p>
    <w:p w14:paraId="008C5958" w14:textId="77777777" w:rsidR="00A02A8A" w:rsidRPr="00485A13" w:rsidRDefault="00A02A8A">
      <w:pPr>
        <w:pStyle w:val="Textonotapie"/>
        <w:rPr>
          <w:lang w:val="es-CO"/>
        </w:rPr>
      </w:pPr>
    </w:p>
  </w:footnote>
  <w:footnote w:id="70">
    <w:p w14:paraId="234C244A" w14:textId="77777777" w:rsidR="00A02A8A" w:rsidRDefault="00A02A8A" w:rsidP="002C2B82">
      <w:pPr>
        <w:pStyle w:val="Textonotapie"/>
        <w:jc w:val="both"/>
        <w:rPr>
          <w:rFonts w:ascii="Arial" w:hAnsi="Arial" w:cs="Arial"/>
          <w:lang w:val="es-CO"/>
        </w:rPr>
      </w:pPr>
      <w:r w:rsidRPr="002C2B82">
        <w:rPr>
          <w:rStyle w:val="Refdenotaalpie"/>
          <w:rFonts w:ascii="Arial" w:hAnsi="Arial" w:cs="Arial"/>
        </w:rPr>
        <w:footnoteRef/>
      </w:r>
      <w:r w:rsidRPr="002C2B82">
        <w:rPr>
          <w:rFonts w:ascii="Arial" w:hAnsi="Arial" w:cs="Arial"/>
        </w:rPr>
        <w:t xml:space="preserve"> </w:t>
      </w:r>
      <w:r w:rsidRPr="002C2B82">
        <w:rPr>
          <w:rFonts w:ascii="Arial" w:hAnsi="Arial" w:cs="Arial"/>
          <w:lang w:val="es-CO"/>
        </w:rPr>
        <w:t xml:space="preserve">El procedimiento aplicable para las conductas objeto de sanción se encontraba reglamentado en los artículos 44 a 55 del Acuerdo 014 de 1997, sobre la base de la formulación de </w:t>
      </w:r>
      <w:proofErr w:type="gramStart"/>
      <w:r w:rsidRPr="002C2B82">
        <w:rPr>
          <w:rFonts w:ascii="Arial" w:hAnsi="Arial" w:cs="Arial"/>
          <w:lang w:val="es-CO"/>
        </w:rPr>
        <w:t>cargos  y</w:t>
      </w:r>
      <w:proofErr w:type="gramEnd"/>
      <w:r w:rsidRPr="002C2B82">
        <w:rPr>
          <w:rFonts w:ascii="Arial" w:hAnsi="Arial" w:cs="Arial"/>
          <w:lang w:val="es-CO"/>
        </w:rPr>
        <w:t xml:space="preserve"> descargos y el </w:t>
      </w:r>
      <w:r>
        <w:rPr>
          <w:rFonts w:ascii="Arial" w:hAnsi="Arial" w:cs="Arial"/>
          <w:lang w:val="es-CO"/>
        </w:rPr>
        <w:t>período</w:t>
      </w:r>
      <w:r w:rsidRPr="002C2B82">
        <w:rPr>
          <w:rFonts w:ascii="Arial" w:hAnsi="Arial" w:cs="Arial"/>
          <w:lang w:val="es-CO"/>
        </w:rPr>
        <w:t xml:space="preserve"> de pruebas, todo ello antes de decidir. Ese procedimiento estaba vigente para la época de los hechos y </w:t>
      </w:r>
      <w:proofErr w:type="gramStart"/>
      <w:r w:rsidRPr="002C2B82">
        <w:rPr>
          <w:rFonts w:ascii="Arial" w:hAnsi="Arial" w:cs="Arial"/>
          <w:lang w:val="es-CO"/>
        </w:rPr>
        <w:t>fue  posteriormente</w:t>
      </w:r>
      <w:proofErr w:type="gramEnd"/>
      <w:r w:rsidRPr="002C2B82">
        <w:rPr>
          <w:rFonts w:ascii="Arial" w:hAnsi="Arial" w:cs="Arial"/>
          <w:lang w:val="es-CO"/>
        </w:rPr>
        <w:t xml:space="preserve"> anulado por el Consejo de Estado. </w:t>
      </w:r>
    </w:p>
    <w:p w14:paraId="3B1901E0" w14:textId="77777777" w:rsidR="00A02A8A" w:rsidRPr="002C2B82" w:rsidRDefault="00A02A8A" w:rsidP="002C2B82">
      <w:pPr>
        <w:pStyle w:val="Textonotapie"/>
        <w:jc w:val="both"/>
        <w:rPr>
          <w:rFonts w:ascii="Arial" w:hAnsi="Arial" w:cs="Arial"/>
          <w:lang w:val="es-CO"/>
        </w:rPr>
      </w:pPr>
    </w:p>
  </w:footnote>
  <w:footnote w:id="71">
    <w:p w14:paraId="4969CF4B" w14:textId="77777777" w:rsidR="00A02A8A" w:rsidRDefault="00A02A8A" w:rsidP="00752C7D">
      <w:pPr>
        <w:pStyle w:val="Prrafodelista"/>
        <w:tabs>
          <w:tab w:val="left" w:pos="0"/>
          <w:tab w:val="left" w:pos="495"/>
          <w:tab w:val="left" w:pos="930"/>
          <w:tab w:val="left" w:pos="2085"/>
        </w:tabs>
        <w:ind w:left="0"/>
        <w:jc w:val="both"/>
        <w:rPr>
          <w:rFonts w:ascii="Arial" w:hAnsi="Arial" w:cs="Arial"/>
        </w:rPr>
      </w:pPr>
      <w:r w:rsidRPr="006E4DC9">
        <w:rPr>
          <w:rStyle w:val="Refdenotaalpie"/>
          <w:rFonts w:ascii="Arial" w:hAnsi="Arial" w:cs="Arial"/>
          <w:sz w:val="20"/>
          <w:szCs w:val="20"/>
        </w:rPr>
        <w:footnoteRef/>
      </w:r>
      <w:r w:rsidRPr="006E4DC9">
        <w:rPr>
          <w:rFonts w:ascii="Arial" w:hAnsi="Arial" w:cs="Arial"/>
          <w:sz w:val="20"/>
          <w:szCs w:val="20"/>
        </w:rPr>
        <w:t xml:space="preserve"> Mediante Resolución 1025 de 4 de octubre de 2006, en conocimiento del informe respectivo, mediante el cual se expusieron los hallazgos de la auditoria y los descargos de cada concesionario, la Junta Directiva de la Comisión Nacional de Televisión dispuso: “</w:t>
      </w:r>
      <w:r w:rsidRPr="006E4DC9">
        <w:rPr>
          <w:rFonts w:ascii="Arial" w:hAnsi="Arial" w:cs="Arial"/>
          <w:i/>
          <w:sz w:val="20"/>
          <w:szCs w:val="20"/>
        </w:rPr>
        <w:t>IMPONER SANCIÓN al Concesionario CABLE UNIÓN S.A., consistente en multa equivalente al cinco por ciento (5%) del valor actualizado del contrato, es decir, por la suma de SETENTA Y CUATRO MILLONES NOVECIENTOS CINCUENTA Y OCHO MIL CUATROCIENTOS NOVENTA Y DOS PESOS ($74’958.492) por no realizar la liquidación de la compensación sobre la totalidad de los ingresos brutos provenientes exclusivamente de la prestación del servicio (….)</w:t>
      </w:r>
      <w:r>
        <w:rPr>
          <w:rFonts w:ascii="Arial" w:hAnsi="Arial" w:cs="Arial"/>
          <w:i/>
          <w:sz w:val="20"/>
          <w:szCs w:val="20"/>
        </w:rPr>
        <w:t xml:space="preserve">”. </w:t>
      </w:r>
      <w:r w:rsidRPr="006E4DC9">
        <w:rPr>
          <w:rFonts w:ascii="Arial" w:hAnsi="Arial" w:cs="Arial"/>
          <w:sz w:val="20"/>
          <w:szCs w:val="20"/>
        </w:rPr>
        <w:t xml:space="preserve"> Mediante Resolución 0099 de 6 de febrero de 2007, la Junta Directiva de la Comisión Nacional de Televisión confirmó la Resolución 1025 de 2006</w:t>
      </w:r>
      <w:r>
        <w:rPr>
          <w:rFonts w:ascii="Arial" w:hAnsi="Arial" w:cs="Arial"/>
        </w:rPr>
        <w:t>.</w:t>
      </w:r>
    </w:p>
    <w:p w14:paraId="7B425B64" w14:textId="77777777" w:rsidR="00A02A8A" w:rsidRPr="003D6425" w:rsidRDefault="00A02A8A" w:rsidP="00752C7D">
      <w:pPr>
        <w:pStyle w:val="Prrafodelista"/>
        <w:tabs>
          <w:tab w:val="left" w:pos="0"/>
          <w:tab w:val="left" w:pos="495"/>
          <w:tab w:val="left" w:pos="930"/>
          <w:tab w:val="left" w:pos="2085"/>
        </w:tabs>
        <w:ind w:left="0"/>
        <w:jc w:val="both"/>
        <w:rPr>
          <w:lang w:val="es-CO"/>
        </w:rPr>
      </w:pPr>
    </w:p>
  </w:footnote>
  <w:footnote w:id="72">
    <w:p w14:paraId="3BB901CA" w14:textId="77777777" w:rsidR="00A02A8A" w:rsidRDefault="00A02A8A" w:rsidP="008F2D5B">
      <w:pPr>
        <w:pStyle w:val="NormalWeb"/>
        <w:shd w:val="clear" w:color="auto" w:fill="FFFFFF"/>
        <w:spacing w:before="0" w:beforeAutospacing="0" w:after="0" w:afterAutospacing="0"/>
        <w:jc w:val="both"/>
        <w:rPr>
          <w:rFonts w:ascii="Arial" w:hAnsi="Arial" w:cs="Arial"/>
          <w:i/>
          <w:color w:val="000000"/>
          <w:sz w:val="20"/>
          <w:szCs w:val="20"/>
        </w:rPr>
      </w:pPr>
      <w:r w:rsidRPr="008F2D5B">
        <w:rPr>
          <w:rStyle w:val="Refdenotaalpie"/>
          <w:rFonts w:ascii="Arial" w:hAnsi="Arial" w:cs="Arial"/>
          <w:i/>
          <w:sz w:val="20"/>
          <w:szCs w:val="20"/>
        </w:rPr>
        <w:footnoteRef/>
      </w:r>
      <w:r w:rsidRPr="008F2D5B">
        <w:rPr>
          <w:rFonts w:ascii="Arial" w:hAnsi="Arial" w:cs="Arial"/>
          <w:i/>
          <w:sz w:val="20"/>
          <w:szCs w:val="20"/>
        </w:rPr>
        <w:t xml:space="preserve"> “</w:t>
      </w:r>
      <w:r w:rsidRPr="008F2D5B">
        <w:rPr>
          <w:rFonts w:ascii="Arial" w:hAnsi="Arial" w:cs="Arial"/>
          <w:bCs/>
          <w:i/>
          <w:color w:val="000000"/>
          <w:sz w:val="20"/>
          <w:szCs w:val="20"/>
        </w:rPr>
        <w:t>Artículo</w:t>
      </w:r>
      <w:r w:rsidRPr="008F2D5B">
        <w:rPr>
          <w:rFonts w:ascii="Arial" w:hAnsi="Arial" w:cs="Arial"/>
          <w:i/>
          <w:color w:val="000000"/>
          <w:sz w:val="20"/>
          <w:szCs w:val="20"/>
        </w:rPr>
        <w:t> </w:t>
      </w:r>
      <w:r w:rsidRPr="008F2D5B">
        <w:rPr>
          <w:rFonts w:ascii="Arial" w:hAnsi="Arial" w:cs="Arial"/>
          <w:bCs/>
          <w:i/>
          <w:color w:val="000000"/>
          <w:sz w:val="20"/>
          <w:szCs w:val="20"/>
        </w:rPr>
        <w:t>35.</w:t>
      </w:r>
      <w:r w:rsidRPr="008F2D5B">
        <w:rPr>
          <w:rFonts w:ascii="Arial" w:hAnsi="Arial" w:cs="Arial"/>
          <w:b/>
          <w:bCs/>
          <w:i/>
          <w:color w:val="000000"/>
          <w:sz w:val="20"/>
          <w:szCs w:val="20"/>
        </w:rPr>
        <w:t xml:space="preserve"> </w:t>
      </w:r>
      <w:r w:rsidRPr="008F2D5B">
        <w:rPr>
          <w:rFonts w:ascii="Arial" w:hAnsi="Arial" w:cs="Arial"/>
          <w:i/>
          <w:color w:val="000000"/>
          <w:sz w:val="20"/>
          <w:szCs w:val="20"/>
        </w:rPr>
        <w:t>Habiéndose dado oportunidad a los interesados para expresar sus opiniones, y con base en las pruebas e informes disponibles, se tomará la decisión que será motivada al menos en forma sumaria si afecta a particulares.</w:t>
      </w:r>
    </w:p>
    <w:p w14:paraId="438682F7" w14:textId="77777777" w:rsidR="00A02A8A" w:rsidRPr="008F2D5B" w:rsidRDefault="00A02A8A" w:rsidP="008F2D5B">
      <w:pPr>
        <w:pStyle w:val="NormalWeb"/>
        <w:shd w:val="clear" w:color="auto" w:fill="FFFFFF"/>
        <w:spacing w:before="0" w:beforeAutospacing="0" w:after="0" w:afterAutospacing="0"/>
        <w:jc w:val="both"/>
        <w:rPr>
          <w:rFonts w:ascii="Arial" w:hAnsi="Arial" w:cs="Arial"/>
          <w:i/>
          <w:color w:val="000000"/>
          <w:sz w:val="20"/>
          <w:szCs w:val="20"/>
        </w:rPr>
      </w:pPr>
    </w:p>
    <w:p w14:paraId="1A5B1CBE" w14:textId="77777777" w:rsidR="00A02A8A" w:rsidRDefault="00A02A8A" w:rsidP="008F2D5B">
      <w:pPr>
        <w:shd w:val="clear" w:color="auto" w:fill="FFFFFF"/>
        <w:jc w:val="both"/>
        <w:rPr>
          <w:rFonts w:ascii="Arial" w:hAnsi="Arial" w:cs="Arial"/>
          <w:i/>
          <w:color w:val="000000"/>
          <w:sz w:val="20"/>
          <w:szCs w:val="20"/>
        </w:rPr>
      </w:pPr>
      <w:r>
        <w:rPr>
          <w:rFonts w:ascii="Arial" w:hAnsi="Arial" w:cs="Arial"/>
          <w:i/>
          <w:color w:val="000000"/>
          <w:sz w:val="20"/>
          <w:szCs w:val="20"/>
        </w:rPr>
        <w:t>“</w:t>
      </w:r>
      <w:r w:rsidRPr="008F2D5B">
        <w:rPr>
          <w:rFonts w:ascii="Arial" w:hAnsi="Arial" w:cs="Arial"/>
          <w:i/>
          <w:color w:val="000000"/>
          <w:sz w:val="20"/>
          <w:szCs w:val="20"/>
        </w:rPr>
        <w:t>En la decisión se resolverán todas las cuestiones planteadas, tanto inicialmente como durante el trámite.</w:t>
      </w:r>
    </w:p>
    <w:p w14:paraId="346A64CA" w14:textId="77777777" w:rsidR="00A02A8A" w:rsidRPr="008F2D5B" w:rsidRDefault="00A02A8A" w:rsidP="008F2D5B">
      <w:pPr>
        <w:shd w:val="clear" w:color="auto" w:fill="FFFFFF"/>
        <w:jc w:val="both"/>
        <w:rPr>
          <w:rFonts w:ascii="Arial" w:hAnsi="Arial" w:cs="Arial"/>
          <w:i/>
          <w:color w:val="000000"/>
          <w:sz w:val="20"/>
          <w:szCs w:val="20"/>
        </w:rPr>
      </w:pPr>
    </w:p>
    <w:p w14:paraId="70A962F6" w14:textId="77777777" w:rsidR="00A02A8A" w:rsidRDefault="00A02A8A" w:rsidP="008F2D5B">
      <w:pPr>
        <w:shd w:val="clear" w:color="auto" w:fill="FFFFFF"/>
        <w:jc w:val="both"/>
        <w:rPr>
          <w:rFonts w:ascii="Arial" w:hAnsi="Arial" w:cs="Arial"/>
          <w:i/>
          <w:color w:val="000000"/>
          <w:sz w:val="20"/>
          <w:szCs w:val="20"/>
        </w:rPr>
      </w:pPr>
      <w:r>
        <w:rPr>
          <w:rFonts w:ascii="Arial" w:hAnsi="Arial" w:cs="Arial"/>
          <w:i/>
          <w:color w:val="000000"/>
          <w:sz w:val="20"/>
          <w:szCs w:val="20"/>
        </w:rPr>
        <w:t>“</w:t>
      </w:r>
      <w:r w:rsidRPr="008F2D5B">
        <w:rPr>
          <w:rFonts w:ascii="Arial" w:hAnsi="Arial" w:cs="Arial"/>
          <w:i/>
          <w:color w:val="000000"/>
          <w:sz w:val="20"/>
          <w:szCs w:val="20"/>
        </w:rPr>
        <w:t xml:space="preserve">Cuando el peticionario no fuere titular del interés necesario para obtener lo solicitado o pedido, las autoridades negarán la petición y notificarán esta decisión a quienes aparezcan como titulares del derecho invocado, para que puedan hacerse parte durante la vía gubernativa, si la hay. </w:t>
      </w:r>
    </w:p>
    <w:p w14:paraId="2D465F72" w14:textId="77777777" w:rsidR="00A02A8A" w:rsidRPr="008F2D5B" w:rsidRDefault="00A02A8A" w:rsidP="008F2D5B">
      <w:pPr>
        <w:shd w:val="clear" w:color="auto" w:fill="FFFFFF"/>
        <w:jc w:val="both"/>
        <w:rPr>
          <w:rFonts w:ascii="Arial" w:hAnsi="Arial" w:cs="Arial"/>
          <w:i/>
          <w:color w:val="000000"/>
          <w:sz w:val="20"/>
          <w:szCs w:val="20"/>
        </w:rPr>
      </w:pPr>
    </w:p>
    <w:p w14:paraId="7FC8576D" w14:textId="77777777" w:rsidR="00A02A8A" w:rsidRPr="008F2D5B" w:rsidRDefault="00A02A8A" w:rsidP="008F2D5B">
      <w:pPr>
        <w:shd w:val="clear" w:color="auto" w:fill="FFFFFF"/>
        <w:jc w:val="both"/>
        <w:rPr>
          <w:rFonts w:ascii="Arial" w:hAnsi="Arial" w:cs="Arial"/>
          <w:i/>
          <w:sz w:val="20"/>
          <w:szCs w:val="20"/>
          <w:lang w:val="es-CO"/>
        </w:rPr>
      </w:pPr>
      <w:r>
        <w:rPr>
          <w:rFonts w:ascii="Arial" w:hAnsi="Arial" w:cs="Arial"/>
          <w:i/>
          <w:color w:val="000000"/>
          <w:sz w:val="20"/>
          <w:szCs w:val="20"/>
        </w:rPr>
        <w:t>“</w:t>
      </w:r>
      <w:r w:rsidRPr="008F2D5B">
        <w:rPr>
          <w:rFonts w:ascii="Arial" w:hAnsi="Arial" w:cs="Arial"/>
          <w:i/>
          <w:color w:val="000000"/>
          <w:sz w:val="20"/>
          <w:szCs w:val="20"/>
        </w:rPr>
        <w:t>Las notificaciones se harán conforme lo dispone el capítulo X de este título”</w:t>
      </w:r>
      <w:r>
        <w:rPr>
          <w:rFonts w:ascii="Arial" w:hAnsi="Arial" w:cs="Arial"/>
          <w:i/>
          <w:color w:val="000000"/>
          <w:sz w:val="20"/>
          <w:szCs w:val="20"/>
        </w:rPr>
        <w:t>.</w:t>
      </w:r>
    </w:p>
  </w:footnote>
  <w:footnote w:id="73">
    <w:p w14:paraId="43CEE795" w14:textId="77777777" w:rsidR="00A02A8A" w:rsidRDefault="00A02A8A" w:rsidP="00483E19">
      <w:pPr>
        <w:pStyle w:val="Textonotapie"/>
        <w:rPr>
          <w:rFonts w:ascii="Arial" w:hAnsi="Arial" w:cs="Arial"/>
          <w:lang w:val="es-CO"/>
        </w:rPr>
      </w:pPr>
      <w:r w:rsidRPr="00CF4512">
        <w:rPr>
          <w:rStyle w:val="Refdenotaalpie"/>
          <w:rFonts w:ascii="Arial" w:hAnsi="Arial" w:cs="Arial"/>
        </w:rPr>
        <w:footnoteRef/>
      </w:r>
      <w:r w:rsidRPr="00CF4512">
        <w:rPr>
          <w:rFonts w:ascii="Arial" w:hAnsi="Arial" w:cs="Arial"/>
        </w:rPr>
        <w:t xml:space="preserve"> </w:t>
      </w:r>
      <w:r w:rsidRPr="00CF4512">
        <w:rPr>
          <w:rFonts w:ascii="Arial" w:hAnsi="Arial" w:cs="Arial"/>
          <w:lang w:val="es-CO"/>
        </w:rPr>
        <w:t>Folios 315 a 331, cuaderno de pruebas anexo 2.</w:t>
      </w:r>
    </w:p>
    <w:p w14:paraId="73972A0C" w14:textId="77777777" w:rsidR="00A02A8A" w:rsidRPr="00CF4512" w:rsidRDefault="00A02A8A" w:rsidP="00483E19">
      <w:pPr>
        <w:pStyle w:val="Textonotapie"/>
        <w:rPr>
          <w:rFonts w:ascii="Arial" w:hAnsi="Arial" w:cs="Arial"/>
          <w:lang w:val="es-CO"/>
        </w:rPr>
      </w:pPr>
      <w:r w:rsidRPr="00CF4512">
        <w:rPr>
          <w:rFonts w:ascii="Arial" w:hAnsi="Arial" w:cs="Arial"/>
          <w:lang w:val="es-CO"/>
        </w:rPr>
        <w:t xml:space="preserve"> </w:t>
      </w:r>
    </w:p>
  </w:footnote>
  <w:footnote w:id="74">
    <w:p w14:paraId="09351648" w14:textId="77777777" w:rsidR="00A02A8A" w:rsidRDefault="00A02A8A" w:rsidP="00483E19">
      <w:pPr>
        <w:pStyle w:val="Textonotapie"/>
        <w:rPr>
          <w:rFonts w:ascii="Arial" w:hAnsi="Arial" w:cs="Arial"/>
          <w:lang w:val="es-CO"/>
        </w:rPr>
      </w:pPr>
      <w:r w:rsidRPr="00AC2B2B">
        <w:rPr>
          <w:rStyle w:val="Refdenotaalpie"/>
          <w:rFonts w:ascii="Arial" w:hAnsi="Arial" w:cs="Arial"/>
        </w:rPr>
        <w:footnoteRef/>
      </w:r>
      <w:r w:rsidRPr="00AC2B2B">
        <w:rPr>
          <w:rFonts w:ascii="Arial" w:hAnsi="Arial" w:cs="Arial"/>
        </w:rPr>
        <w:t xml:space="preserve"> </w:t>
      </w:r>
      <w:r w:rsidRPr="00AC2B2B">
        <w:rPr>
          <w:rFonts w:ascii="Arial" w:hAnsi="Arial" w:cs="Arial"/>
          <w:lang w:val="es-CO"/>
        </w:rPr>
        <w:t>Folios 330 a 335, cuaderno de pruebas 1.</w:t>
      </w:r>
    </w:p>
    <w:p w14:paraId="54A48ED0" w14:textId="77777777" w:rsidR="00A02A8A" w:rsidRPr="00AC2B2B" w:rsidRDefault="00A02A8A" w:rsidP="00483E19">
      <w:pPr>
        <w:pStyle w:val="Textonotapie"/>
        <w:rPr>
          <w:rFonts w:ascii="Arial" w:hAnsi="Arial" w:cs="Arial"/>
          <w:lang w:val="es-CO"/>
        </w:rPr>
      </w:pPr>
      <w:r w:rsidRPr="00AC2B2B">
        <w:rPr>
          <w:rFonts w:ascii="Arial" w:hAnsi="Arial" w:cs="Arial"/>
          <w:lang w:val="es-CO"/>
        </w:rPr>
        <w:t xml:space="preserve">  </w:t>
      </w:r>
    </w:p>
  </w:footnote>
  <w:footnote w:id="75">
    <w:p w14:paraId="4807A66A" w14:textId="77777777" w:rsidR="00A02A8A" w:rsidRDefault="00A02A8A" w:rsidP="00483E19">
      <w:pPr>
        <w:pStyle w:val="Textonotapie"/>
        <w:rPr>
          <w:rFonts w:ascii="Arial" w:hAnsi="Arial" w:cs="Arial"/>
          <w:lang w:val="es-MX"/>
        </w:rPr>
      </w:pPr>
      <w:r w:rsidRPr="00BC752B">
        <w:rPr>
          <w:rStyle w:val="Refdenotaalpie"/>
          <w:rFonts w:ascii="Arial" w:hAnsi="Arial" w:cs="Arial"/>
        </w:rPr>
        <w:footnoteRef/>
      </w:r>
      <w:r w:rsidRPr="00BC752B">
        <w:rPr>
          <w:rFonts w:ascii="Arial" w:hAnsi="Arial" w:cs="Arial"/>
        </w:rPr>
        <w:t xml:space="preserve"> </w:t>
      </w:r>
      <w:r w:rsidRPr="00BC752B">
        <w:rPr>
          <w:rFonts w:ascii="Arial" w:hAnsi="Arial" w:cs="Arial"/>
          <w:lang w:val="es-MX"/>
        </w:rPr>
        <w:t>Folios 10 a 20 y 23 del cuaderno de pruebas 3.</w:t>
      </w:r>
    </w:p>
    <w:p w14:paraId="68881D14" w14:textId="77777777" w:rsidR="00A02A8A" w:rsidRPr="00BC752B" w:rsidRDefault="00A02A8A" w:rsidP="00483E19">
      <w:pPr>
        <w:pStyle w:val="Textonotapie"/>
        <w:rPr>
          <w:rFonts w:ascii="Arial" w:hAnsi="Arial" w:cs="Arial"/>
          <w:lang w:val="es-MX"/>
        </w:rPr>
      </w:pPr>
    </w:p>
  </w:footnote>
  <w:footnote w:id="76">
    <w:p w14:paraId="48D069AC" w14:textId="77777777" w:rsidR="00A02A8A" w:rsidRDefault="00A02A8A" w:rsidP="00483E19">
      <w:pPr>
        <w:pStyle w:val="Textonotapie"/>
        <w:rPr>
          <w:rFonts w:ascii="Arial" w:hAnsi="Arial" w:cs="Arial"/>
          <w:lang w:val="es-MX"/>
        </w:rPr>
      </w:pPr>
      <w:r w:rsidRPr="00BC752B">
        <w:rPr>
          <w:rStyle w:val="Refdenotaalpie"/>
          <w:rFonts w:ascii="Arial" w:hAnsi="Arial" w:cs="Arial"/>
        </w:rPr>
        <w:footnoteRef/>
      </w:r>
      <w:r w:rsidRPr="00BC752B">
        <w:rPr>
          <w:rFonts w:ascii="Arial" w:hAnsi="Arial" w:cs="Arial"/>
        </w:rPr>
        <w:t xml:space="preserve"> </w:t>
      </w:r>
      <w:r w:rsidRPr="00BC752B">
        <w:rPr>
          <w:rFonts w:ascii="Arial" w:hAnsi="Arial" w:cs="Arial"/>
          <w:lang w:val="es-MX"/>
        </w:rPr>
        <w:t>Folio 67, cuaderno 3.</w:t>
      </w:r>
    </w:p>
    <w:p w14:paraId="7E72CA6A" w14:textId="77777777" w:rsidR="00A02A8A" w:rsidRPr="00BC752B" w:rsidRDefault="00A02A8A" w:rsidP="00483E19">
      <w:pPr>
        <w:pStyle w:val="Textonotapie"/>
        <w:rPr>
          <w:rFonts w:ascii="Arial" w:hAnsi="Arial" w:cs="Arial"/>
          <w:lang w:val="es-MX"/>
        </w:rPr>
      </w:pPr>
    </w:p>
  </w:footnote>
  <w:footnote w:id="77">
    <w:p w14:paraId="14CC4A08" w14:textId="77777777" w:rsidR="00A02A8A" w:rsidRDefault="00A02A8A" w:rsidP="00483E19">
      <w:pPr>
        <w:pStyle w:val="Textonotapie"/>
        <w:rPr>
          <w:rFonts w:ascii="Arial" w:hAnsi="Arial" w:cs="Arial"/>
          <w:lang w:val="es-MX"/>
        </w:rPr>
      </w:pPr>
      <w:r>
        <w:rPr>
          <w:rStyle w:val="Refdenotaalpie"/>
        </w:rPr>
        <w:footnoteRef/>
      </w:r>
      <w:r>
        <w:t xml:space="preserve"> </w:t>
      </w:r>
      <w:r w:rsidRPr="00AC2B2B">
        <w:rPr>
          <w:rFonts w:ascii="Arial" w:hAnsi="Arial" w:cs="Arial"/>
        </w:rPr>
        <w:t>F</w:t>
      </w:r>
      <w:r w:rsidRPr="00AC2B2B">
        <w:rPr>
          <w:rFonts w:ascii="Arial" w:hAnsi="Arial" w:cs="Arial"/>
          <w:lang w:val="es-MX"/>
        </w:rPr>
        <w:t>o</w:t>
      </w:r>
      <w:r w:rsidRPr="001F7CEE">
        <w:rPr>
          <w:rFonts w:ascii="Arial" w:hAnsi="Arial" w:cs="Arial"/>
          <w:lang w:val="es-MX"/>
        </w:rPr>
        <w:t>lio 71, cuaderno 3.</w:t>
      </w:r>
    </w:p>
    <w:p w14:paraId="7C40E2C1" w14:textId="77777777" w:rsidR="00A02A8A" w:rsidRPr="001F7CEE" w:rsidRDefault="00A02A8A" w:rsidP="00483E19">
      <w:pPr>
        <w:pStyle w:val="Textonotapie"/>
        <w:rPr>
          <w:rFonts w:ascii="Arial" w:hAnsi="Arial" w:cs="Arial"/>
          <w:lang w:val="es-MX"/>
        </w:rPr>
      </w:pPr>
    </w:p>
  </w:footnote>
  <w:footnote w:id="78">
    <w:p w14:paraId="6047FBC0" w14:textId="77777777" w:rsidR="00A02A8A" w:rsidRPr="005F46EA" w:rsidRDefault="00A02A8A" w:rsidP="00483E19">
      <w:pPr>
        <w:pStyle w:val="Textonotapie"/>
        <w:rPr>
          <w:rFonts w:ascii="Arial" w:hAnsi="Arial" w:cs="Arial"/>
          <w:lang w:val="es-MX"/>
        </w:rPr>
      </w:pPr>
      <w:r w:rsidRPr="005F46EA">
        <w:rPr>
          <w:rStyle w:val="Refdenotaalpie"/>
          <w:rFonts w:ascii="Arial" w:hAnsi="Arial" w:cs="Arial"/>
        </w:rPr>
        <w:footnoteRef/>
      </w:r>
      <w:r w:rsidRPr="005F46EA">
        <w:rPr>
          <w:rFonts w:ascii="Arial" w:hAnsi="Arial" w:cs="Arial"/>
        </w:rPr>
        <w:t xml:space="preserve"> </w:t>
      </w:r>
      <w:r w:rsidRPr="005F46EA">
        <w:rPr>
          <w:rFonts w:ascii="Arial" w:hAnsi="Arial" w:cs="Arial"/>
          <w:lang w:val="es-MX"/>
        </w:rPr>
        <w:t xml:space="preserve">Folio 104, cuaderno 3. </w:t>
      </w:r>
    </w:p>
    <w:p w14:paraId="4491D57C" w14:textId="77777777" w:rsidR="00A02A8A" w:rsidRPr="005F46EA" w:rsidRDefault="00A02A8A" w:rsidP="00483E19">
      <w:pPr>
        <w:pStyle w:val="Textonotapie"/>
        <w:rPr>
          <w:rFonts w:ascii="Arial" w:hAnsi="Arial" w:cs="Arial"/>
          <w:lang w:val="es-MX"/>
        </w:rPr>
      </w:pPr>
    </w:p>
  </w:footnote>
  <w:footnote w:id="79">
    <w:p w14:paraId="29B7BCA2" w14:textId="77777777" w:rsidR="00A02A8A" w:rsidRDefault="00A02A8A" w:rsidP="00483E19">
      <w:pPr>
        <w:pStyle w:val="Textonotapie"/>
        <w:rPr>
          <w:rFonts w:ascii="Arial" w:hAnsi="Arial" w:cs="Arial"/>
          <w:lang w:val="es-CO"/>
        </w:rPr>
      </w:pPr>
      <w:r w:rsidRPr="005F46EA">
        <w:rPr>
          <w:rStyle w:val="Refdenotaalpie"/>
          <w:rFonts w:ascii="Arial" w:hAnsi="Arial" w:cs="Arial"/>
        </w:rPr>
        <w:footnoteRef/>
      </w:r>
      <w:r w:rsidRPr="005F46EA">
        <w:rPr>
          <w:rFonts w:ascii="Arial" w:hAnsi="Arial" w:cs="Arial"/>
        </w:rPr>
        <w:t xml:space="preserve"> </w:t>
      </w:r>
      <w:r w:rsidRPr="005F46EA">
        <w:rPr>
          <w:rFonts w:ascii="Arial" w:hAnsi="Arial" w:cs="Arial"/>
          <w:lang w:val="es-CO"/>
        </w:rPr>
        <w:t xml:space="preserve">Folios 336 a 404, </w:t>
      </w:r>
      <w:proofErr w:type="gramStart"/>
      <w:r w:rsidRPr="005F46EA">
        <w:rPr>
          <w:rFonts w:ascii="Arial" w:hAnsi="Arial" w:cs="Arial"/>
          <w:lang w:val="es-CO"/>
        </w:rPr>
        <w:t>cuaderno  anexo</w:t>
      </w:r>
      <w:proofErr w:type="gramEnd"/>
      <w:r w:rsidRPr="005F46EA">
        <w:rPr>
          <w:rFonts w:ascii="Arial" w:hAnsi="Arial" w:cs="Arial"/>
          <w:lang w:val="es-CO"/>
        </w:rPr>
        <w:t xml:space="preserve"> 1.</w:t>
      </w:r>
    </w:p>
    <w:p w14:paraId="08CC4A61" w14:textId="77777777" w:rsidR="00A02A8A" w:rsidRPr="00D403C0" w:rsidRDefault="00A02A8A" w:rsidP="00483E19">
      <w:pPr>
        <w:pStyle w:val="Textonotapie"/>
        <w:rPr>
          <w:lang w:val="es-CO"/>
        </w:rPr>
      </w:pPr>
    </w:p>
  </w:footnote>
  <w:footnote w:id="80">
    <w:p w14:paraId="204E0F35" w14:textId="77777777" w:rsidR="00A02A8A" w:rsidRDefault="00A02A8A" w:rsidP="00483E19">
      <w:pPr>
        <w:pStyle w:val="Textonotapie"/>
        <w:rPr>
          <w:rFonts w:ascii="Arial" w:hAnsi="Arial" w:cs="Arial"/>
          <w:lang w:val="es-MX"/>
        </w:rPr>
      </w:pPr>
      <w:r w:rsidRPr="001F7CEE">
        <w:rPr>
          <w:rStyle w:val="Refdenotaalpie"/>
          <w:rFonts w:ascii="Arial" w:hAnsi="Arial" w:cs="Arial"/>
        </w:rPr>
        <w:footnoteRef/>
      </w:r>
      <w:r w:rsidRPr="001F7CEE">
        <w:rPr>
          <w:rFonts w:ascii="Arial" w:hAnsi="Arial" w:cs="Arial"/>
        </w:rPr>
        <w:t xml:space="preserve"> </w:t>
      </w:r>
      <w:r w:rsidRPr="001F7CEE">
        <w:rPr>
          <w:rFonts w:ascii="Arial" w:hAnsi="Arial" w:cs="Arial"/>
          <w:lang w:val="es-MX"/>
        </w:rPr>
        <w:t>Folios 272 a 274, cuaderno 3.</w:t>
      </w:r>
    </w:p>
    <w:p w14:paraId="6DAA1EEC" w14:textId="77777777" w:rsidR="00A02A8A" w:rsidRPr="00105828" w:rsidRDefault="00A02A8A" w:rsidP="00483E19">
      <w:pPr>
        <w:pStyle w:val="Textonotapie"/>
        <w:rPr>
          <w:lang w:val="es-MX"/>
        </w:rPr>
      </w:pPr>
    </w:p>
  </w:footnote>
  <w:footnote w:id="81">
    <w:p w14:paraId="32712631" w14:textId="77777777" w:rsidR="00A02A8A" w:rsidRDefault="00A02A8A" w:rsidP="00483E19">
      <w:pPr>
        <w:pStyle w:val="Textonotapie"/>
        <w:rPr>
          <w:rFonts w:ascii="Arial" w:hAnsi="Arial" w:cs="Arial"/>
          <w:lang w:val="es-MX"/>
        </w:rPr>
      </w:pPr>
      <w:r>
        <w:rPr>
          <w:rStyle w:val="Refdenotaalpie"/>
        </w:rPr>
        <w:footnoteRef/>
      </w:r>
      <w:r>
        <w:t xml:space="preserve"> </w:t>
      </w:r>
      <w:r w:rsidRPr="001F7CEE">
        <w:rPr>
          <w:rFonts w:ascii="Arial" w:hAnsi="Arial" w:cs="Arial"/>
          <w:lang w:val="es-MX"/>
        </w:rPr>
        <w:t>Folios 275 a 280, cuaderno 3.</w:t>
      </w:r>
    </w:p>
    <w:p w14:paraId="39D2F35A" w14:textId="77777777" w:rsidR="00A02A8A" w:rsidRPr="001F7CEE" w:rsidRDefault="00A02A8A" w:rsidP="00483E19">
      <w:pPr>
        <w:pStyle w:val="Textonotapie"/>
        <w:rPr>
          <w:lang w:val="es-MX"/>
        </w:rPr>
      </w:pPr>
    </w:p>
  </w:footnote>
  <w:footnote w:id="82">
    <w:p w14:paraId="6CCE9D75" w14:textId="77777777" w:rsidR="00A02A8A" w:rsidRDefault="00A02A8A" w:rsidP="00483E19">
      <w:pPr>
        <w:pStyle w:val="Textonotapie"/>
        <w:rPr>
          <w:rFonts w:ascii="Arial" w:hAnsi="Arial" w:cs="Arial"/>
          <w:lang w:val="es-MX"/>
        </w:rPr>
      </w:pPr>
      <w:r>
        <w:rPr>
          <w:rStyle w:val="Refdenotaalpie"/>
        </w:rPr>
        <w:footnoteRef/>
      </w:r>
      <w:r>
        <w:t xml:space="preserve"> </w:t>
      </w:r>
      <w:r w:rsidRPr="001F7CEE">
        <w:rPr>
          <w:rFonts w:ascii="Arial" w:hAnsi="Arial" w:cs="Arial"/>
          <w:lang w:val="es-MX"/>
        </w:rPr>
        <w:t xml:space="preserve">Folio 281, cuaderno </w:t>
      </w:r>
      <w:r w:rsidRPr="00B40BC0">
        <w:rPr>
          <w:rFonts w:ascii="Arial" w:hAnsi="Arial" w:cs="Arial"/>
          <w:lang w:val="es-MX"/>
        </w:rPr>
        <w:t>3.</w:t>
      </w:r>
    </w:p>
    <w:p w14:paraId="4D7B8292" w14:textId="77777777" w:rsidR="00A02A8A" w:rsidRPr="00B40BC0" w:rsidRDefault="00A02A8A" w:rsidP="00483E19">
      <w:pPr>
        <w:pStyle w:val="Textonotapie"/>
        <w:rPr>
          <w:rFonts w:ascii="Arial" w:hAnsi="Arial" w:cs="Arial"/>
          <w:lang w:val="es-MX"/>
        </w:rPr>
      </w:pPr>
    </w:p>
  </w:footnote>
  <w:footnote w:id="83">
    <w:p w14:paraId="164CF8A1" w14:textId="77777777" w:rsidR="00A02A8A" w:rsidRDefault="00A02A8A" w:rsidP="00483E19">
      <w:pPr>
        <w:pStyle w:val="Textonotapie"/>
        <w:rPr>
          <w:rFonts w:ascii="Arial" w:hAnsi="Arial" w:cs="Arial"/>
          <w:lang w:val="es-MX"/>
        </w:rPr>
      </w:pPr>
      <w:r w:rsidRPr="00B40BC0">
        <w:rPr>
          <w:rStyle w:val="Refdenotaalpie"/>
          <w:rFonts w:ascii="Arial" w:hAnsi="Arial" w:cs="Arial"/>
        </w:rPr>
        <w:footnoteRef/>
      </w:r>
      <w:r w:rsidRPr="00B40BC0">
        <w:rPr>
          <w:rFonts w:ascii="Arial" w:hAnsi="Arial" w:cs="Arial"/>
        </w:rPr>
        <w:t xml:space="preserve"> </w:t>
      </w:r>
      <w:r w:rsidRPr="00B40BC0">
        <w:rPr>
          <w:rFonts w:ascii="Arial" w:hAnsi="Arial" w:cs="Arial"/>
          <w:lang w:val="es-MX"/>
        </w:rPr>
        <w:t>Folios 283 a 285, cuaderno 3.</w:t>
      </w:r>
    </w:p>
    <w:p w14:paraId="21EAE6F2" w14:textId="77777777" w:rsidR="00A02A8A" w:rsidRPr="00B40BC0" w:rsidRDefault="00A02A8A" w:rsidP="00483E19">
      <w:pPr>
        <w:pStyle w:val="Textonotapie"/>
        <w:rPr>
          <w:rFonts w:ascii="Arial" w:hAnsi="Arial" w:cs="Arial"/>
          <w:lang w:val="es-MX"/>
        </w:rPr>
      </w:pPr>
    </w:p>
  </w:footnote>
  <w:footnote w:id="84">
    <w:p w14:paraId="4BAA9D11" w14:textId="77777777" w:rsidR="00A02A8A" w:rsidRPr="00B40BC0" w:rsidRDefault="00A02A8A" w:rsidP="00483E19">
      <w:pPr>
        <w:pStyle w:val="Textonotapie"/>
        <w:rPr>
          <w:rFonts w:ascii="Arial" w:hAnsi="Arial" w:cs="Arial"/>
          <w:lang w:val="es-MX"/>
        </w:rPr>
      </w:pPr>
      <w:r w:rsidRPr="00B40BC0">
        <w:rPr>
          <w:rStyle w:val="Refdenotaalpie"/>
          <w:rFonts w:ascii="Arial" w:hAnsi="Arial" w:cs="Arial"/>
        </w:rPr>
        <w:footnoteRef/>
      </w:r>
      <w:r w:rsidRPr="00B40BC0">
        <w:rPr>
          <w:rFonts w:ascii="Arial" w:hAnsi="Arial" w:cs="Arial"/>
        </w:rPr>
        <w:t xml:space="preserve"> Folios 304, 307 y 308.</w:t>
      </w:r>
    </w:p>
  </w:footnote>
  <w:footnote w:id="85">
    <w:p w14:paraId="6B587621" w14:textId="77777777" w:rsidR="00A02A8A" w:rsidRDefault="00A02A8A" w:rsidP="00483E19">
      <w:pPr>
        <w:pStyle w:val="Textonotapie"/>
        <w:rPr>
          <w:rFonts w:ascii="Arial" w:hAnsi="Arial" w:cs="Arial"/>
          <w:lang w:val="es-MX"/>
        </w:rPr>
      </w:pPr>
      <w:r w:rsidRPr="00B40BC0">
        <w:rPr>
          <w:rStyle w:val="Refdenotaalpie"/>
          <w:rFonts w:ascii="Arial" w:hAnsi="Arial" w:cs="Arial"/>
        </w:rPr>
        <w:footnoteRef/>
      </w:r>
      <w:r w:rsidRPr="00B40BC0">
        <w:rPr>
          <w:rFonts w:ascii="Arial" w:hAnsi="Arial" w:cs="Arial"/>
        </w:rPr>
        <w:t xml:space="preserve"> </w:t>
      </w:r>
      <w:r w:rsidRPr="00B40BC0">
        <w:rPr>
          <w:rFonts w:ascii="Arial" w:hAnsi="Arial" w:cs="Arial"/>
          <w:lang w:val="es-MX"/>
        </w:rPr>
        <w:t>Folios 310 a 344, cuaderno 3.</w:t>
      </w:r>
    </w:p>
    <w:p w14:paraId="3BB8D1D7" w14:textId="77777777" w:rsidR="00A02A8A" w:rsidRPr="00B40BC0" w:rsidRDefault="00A02A8A" w:rsidP="00483E19">
      <w:pPr>
        <w:pStyle w:val="Textonotapie"/>
        <w:rPr>
          <w:rFonts w:ascii="Arial" w:hAnsi="Arial" w:cs="Arial"/>
          <w:lang w:val="es-MX"/>
        </w:rPr>
      </w:pPr>
    </w:p>
  </w:footnote>
  <w:footnote w:id="86">
    <w:p w14:paraId="3C56F6B4" w14:textId="77777777" w:rsidR="00A02A8A" w:rsidRDefault="00A02A8A" w:rsidP="00483E19">
      <w:pPr>
        <w:pStyle w:val="Textonotapie"/>
        <w:rPr>
          <w:rFonts w:ascii="Arial" w:hAnsi="Arial" w:cs="Arial"/>
          <w:lang w:val="es-CO"/>
        </w:rPr>
      </w:pPr>
      <w:r w:rsidRPr="008B01E2">
        <w:rPr>
          <w:rStyle w:val="Refdenotaalpie"/>
          <w:rFonts w:ascii="Arial" w:hAnsi="Arial" w:cs="Arial"/>
        </w:rPr>
        <w:footnoteRef/>
      </w:r>
      <w:r w:rsidRPr="008B01E2">
        <w:rPr>
          <w:rFonts w:ascii="Arial" w:hAnsi="Arial" w:cs="Arial"/>
        </w:rPr>
        <w:t xml:space="preserve"> </w:t>
      </w:r>
      <w:r w:rsidRPr="00AE5FEE">
        <w:rPr>
          <w:rFonts w:ascii="Arial" w:hAnsi="Arial" w:cs="Arial"/>
          <w:lang w:val="es-CO"/>
        </w:rPr>
        <w:t>Folio 341, cuaderno 3.</w:t>
      </w:r>
    </w:p>
    <w:p w14:paraId="6F4329CF" w14:textId="77777777" w:rsidR="00A02A8A" w:rsidRPr="00AE5FEE" w:rsidRDefault="00A02A8A" w:rsidP="00483E19">
      <w:pPr>
        <w:pStyle w:val="Textonotapie"/>
        <w:rPr>
          <w:rFonts w:ascii="Arial" w:hAnsi="Arial" w:cs="Arial"/>
          <w:lang w:val="es-CO"/>
        </w:rPr>
      </w:pPr>
    </w:p>
  </w:footnote>
  <w:footnote w:id="87">
    <w:p w14:paraId="7EA7E2E8" w14:textId="77777777" w:rsidR="00A02A8A" w:rsidRDefault="00A02A8A" w:rsidP="00483E19">
      <w:pPr>
        <w:pStyle w:val="Textonotapie"/>
        <w:rPr>
          <w:rFonts w:ascii="Arial" w:hAnsi="Arial" w:cs="Arial"/>
          <w:lang w:val="es-CO"/>
        </w:rPr>
      </w:pPr>
      <w:r w:rsidRPr="00AE5FEE">
        <w:rPr>
          <w:rStyle w:val="Refdenotaalpie"/>
          <w:rFonts w:ascii="Arial" w:hAnsi="Arial" w:cs="Arial"/>
        </w:rPr>
        <w:footnoteRef/>
      </w:r>
      <w:r w:rsidRPr="00AE5FEE">
        <w:rPr>
          <w:rFonts w:ascii="Arial" w:hAnsi="Arial" w:cs="Arial"/>
        </w:rPr>
        <w:t xml:space="preserve"> </w:t>
      </w:r>
      <w:r w:rsidRPr="00AE5FEE">
        <w:rPr>
          <w:rFonts w:ascii="Arial" w:hAnsi="Arial" w:cs="Arial"/>
          <w:lang w:val="es-CO"/>
        </w:rPr>
        <w:t>Folio 209, cuaderno de pruebas anexo 1.</w:t>
      </w:r>
    </w:p>
    <w:p w14:paraId="09B8D01A" w14:textId="77777777" w:rsidR="00A02A8A" w:rsidRPr="00AE5FEE" w:rsidRDefault="00A02A8A" w:rsidP="00483E19">
      <w:pPr>
        <w:pStyle w:val="Textonotapie"/>
        <w:rPr>
          <w:rFonts w:ascii="Arial" w:hAnsi="Arial" w:cs="Arial"/>
          <w:lang w:val="es-CO"/>
        </w:rPr>
      </w:pPr>
    </w:p>
  </w:footnote>
  <w:footnote w:id="88">
    <w:p w14:paraId="121425A1" w14:textId="77777777" w:rsidR="00A02A8A" w:rsidRDefault="00A02A8A">
      <w:pPr>
        <w:pStyle w:val="Textonotapie"/>
        <w:rPr>
          <w:rFonts w:ascii="Arial" w:hAnsi="Arial" w:cs="Arial"/>
          <w:lang w:val="es-CO"/>
        </w:rPr>
      </w:pPr>
      <w:r w:rsidRPr="00454668">
        <w:rPr>
          <w:rStyle w:val="Refdenotaalpie"/>
          <w:rFonts w:ascii="Arial" w:hAnsi="Arial" w:cs="Arial"/>
        </w:rPr>
        <w:footnoteRef/>
      </w:r>
      <w:r w:rsidRPr="00454668">
        <w:rPr>
          <w:rFonts w:ascii="Arial" w:hAnsi="Arial" w:cs="Arial"/>
        </w:rPr>
        <w:t xml:space="preserve"> </w:t>
      </w:r>
      <w:r w:rsidRPr="00454668">
        <w:rPr>
          <w:rFonts w:ascii="Arial" w:hAnsi="Arial" w:cs="Arial"/>
          <w:lang w:val="es-CO"/>
        </w:rPr>
        <w:t>Folio 29, cuaderno 1.</w:t>
      </w:r>
    </w:p>
    <w:p w14:paraId="29F43D19" w14:textId="77777777" w:rsidR="00A02A8A" w:rsidRPr="00454668" w:rsidRDefault="00A02A8A">
      <w:pPr>
        <w:pStyle w:val="Textonotapie"/>
        <w:rPr>
          <w:rFonts w:ascii="Arial" w:hAnsi="Arial" w:cs="Arial"/>
          <w:lang w:val="es-CO"/>
        </w:rPr>
      </w:pPr>
    </w:p>
  </w:footnote>
  <w:footnote w:id="89">
    <w:p w14:paraId="19D8B6FC" w14:textId="77777777" w:rsidR="00A02A8A" w:rsidRDefault="00A02A8A" w:rsidP="00483E19">
      <w:pPr>
        <w:pStyle w:val="Textonotapie"/>
        <w:rPr>
          <w:rFonts w:ascii="Arial" w:hAnsi="Arial" w:cs="Arial"/>
          <w:lang w:val="es-CO"/>
        </w:rPr>
      </w:pPr>
      <w:r w:rsidRPr="008F7C92">
        <w:rPr>
          <w:rStyle w:val="Refdenotaalpie"/>
          <w:rFonts w:ascii="Arial" w:hAnsi="Arial" w:cs="Arial"/>
        </w:rPr>
        <w:footnoteRef/>
      </w:r>
      <w:r w:rsidRPr="008F7C92">
        <w:rPr>
          <w:rFonts w:ascii="Arial" w:hAnsi="Arial" w:cs="Arial"/>
        </w:rPr>
        <w:t xml:space="preserve"> </w:t>
      </w:r>
      <w:r w:rsidRPr="008F7C92">
        <w:rPr>
          <w:rFonts w:ascii="Arial" w:hAnsi="Arial" w:cs="Arial"/>
          <w:lang w:val="es-CO"/>
        </w:rPr>
        <w:t xml:space="preserve">Folios 225 a 259, </w:t>
      </w:r>
      <w:proofErr w:type="gramStart"/>
      <w:r w:rsidRPr="008F7C92">
        <w:rPr>
          <w:rFonts w:ascii="Arial" w:hAnsi="Arial" w:cs="Arial"/>
          <w:lang w:val="es-CO"/>
        </w:rPr>
        <w:t>cuaderno  de</w:t>
      </w:r>
      <w:proofErr w:type="gramEnd"/>
      <w:r w:rsidRPr="008F7C92">
        <w:rPr>
          <w:rFonts w:ascii="Arial" w:hAnsi="Arial" w:cs="Arial"/>
          <w:lang w:val="es-CO"/>
        </w:rPr>
        <w:t xml:space="preserve"> pruebas anexo 1.</w:t>
      </w:r>
    </w:p>
    <w:p w14:paraId="29F09F4A" w14:textId="77777777" w:rsidR="00A02A8A" w:rsidRPr="008F7C92" w:rsidRDefault="00A02A8A" w:rsidP="00483E19">
      <w:pPr>
        <w:pStyle w:val="Textonotapie"/>
        <w:rPr>
          <w:rFonts w:ascii="Arial" w:hAnsi="Arial" w:cs="Arial"/>
          <w:lang w:val="es-CO"/>
        </w:rPr>
      </w:pPr>
    </w:p>
  </w:footnote>
  <w:footnote w:id="90">
    <w:p w14:paraId="0F1BA723" w14:textId="77777777" w:rsidR="00A02A8A" w:rsidRDefault="00A02A8A" w:rsidP="005C2B7E">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El cual fue analizado en la demanda, en el ítem titulado “</w:t>
      </w:r>
      <w:r>
        <w:rPr>
          <w:rFonts w:ascii="Arial" w:hAnsi="Arial" w:cs="Arial"/>
          <w:i/>
          <w:lang w:val="es-CO"/>
        </w:rPr>
        <w:t>improcedencia del cobro retroactivo por compensaciones”</w:t>
      </w:r>
      <w:r>
        <w:rPr>
          <w:rFonts w:ascii="Arial" w:hAnsi="Arial" w:cs="Arial"/>
          <w:lang w:val="es-CO"/>
        </w:rPr>
        <w:t xml:space="preserve"> folios 15 y 16 del cuaderno 1. </w:t>
      </w:r>
    </w:p>
    <w:p w14:paraId="32E7A79B" w14:textId="77777777" w:rsidR="00A02A8A" w:rsidRDefault="00A02A8A" w:rsidP="005C2B7E">
      <w:pPr>
        <w:pStyle w:val="Textonotapie"/>
        <w:jc w:val="both"/>
        <w:rPr>
          <w:rFonts w:ascii="Arial" w:hAnsi="Arial" w:cs="Arial"/>
          <w:lang w:val="es-CO"/>
        </w:rPr>
      </w:pPr>
    </w:p>
  </w:footnote>
  <w:footnote w:id="91">
    <w:p w14:paraId="7C15C07E" w14:textId="77777777" w:rsidR="00A02A8A" w:rsidRDefault="00A02A8A" w:rsidP="005C2B7E">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 135, cuaderno 1.</w:t>
      </w:r>
    </w:p>
    <w:p w14:paraId="6986A425" w14:textId="77777777" w:rsidR="00A02A8A" w:rsidRDefault="00A02A8A" w:rsidP="005C2B7E">
      <w:pPr>
        <w:pStyle w:val="Textonotapie"/>
        <w:rPr>
          <w:rFonts w:ascii="Arial" w:hAnsi="Arial" w:cs="Arial"/>
          <w:lang w:val="es-CO"/>
        </w:rPr>
      </w:pPr>
    </w:p>
  </w:footnote>
  <w:footnote w:id="92">
    <w:p w14:paraId="6D5421BD" w14:textId="77777777" w:rsidR="00A02A8A" w:rsidRPr="00DD01F8" w:rsidRDefault="00A02A8A" w:rsidP="00DD01F8">
      <w:pPr>
        <w:pStyle w:val="Textonotapie"/>
        <w:jc w:val="both"/>
        <w:rPr>
          <w:rFonts w:ascii="Arial" w:hAnsi="Arial" w:cs="Arial"/>
          <w:lang w:val="es-CO"/>
        </w:rPr>
      </w:pPr>
      <w:r w:rsidRPr="005E3615">
        <w:rPr>
          <w:rStyle w:val="Refdenotaalpie"/>
        </w:rPr>
        <w:footnoteRef/>
      </w:r>
      <w:r w:rsidRPr="005E3615">
        <w:t xml:space="preserve"> </w:t>
      </w:r>
      <w:r w:rsidRPr="005E3615">
        <w:rPr>
          <w:rFonts w:ascii="Arial" w:hAnsi="Arial" w:cs="Arial"/>
          <w:lang w:val="es-CO"/>
        </w:rPr>
        <w:t>La Sala advierte que el contenido del anexo de intereses que se presentó con la factura no fue objeto de las imputaciones por fallas al debido proceso, de manera que no corresponde en esta sentencia introducir pronunciamientos sobre los aspectos de la liquidación.</w:t>
      </w:r>
      <w:r w:rsidRPr="00DD01F8">
        <w:rPr>
          <w:rFonts w:ascii="Arial" w:hAnsi="Arial" w:cs="Arial"/>
          <w:lang w:val="es-CO"/>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A592" w14:textId="77777777" w:rsidR="00A02A8A" w:rsidRDefault="00A02A8A" w:rsidP="00831DB3">
    <w:pPr>
      <w:ind w:left="4248"/>
      <w:jc w:val="both"/>
      <w:rPr>
        <w:rFonts w:ascii="Arial" w:hAnsi="Arial" w:cs="Arial"/>
        <w:sz w:val="16"/>
        <w:szCs w:val="16"/>
      </w:rPr>
    </w:pPr>
  </w:p>
  <w:p w14:paraId="48208630" w14:textId="77777777" w:rsidR="00A02A8A" w:rsidRPr="00831DB3" w:rsidRDefault="00A02A8A"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8753FD"/>
    <w:multiLevelType w:val="hybridMultilevel"/>
    <w:tmpl w:val="CD8AE41A"/>
    <w:lvl w:ilvl="0" w:tplc="E79E1708">
      <w:start w:val="2"/>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8210E"/>
    <w:multiLevelType w:val="hybridMultilevel"/>
    <w:tmpl w:val="141CED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9015DB"/>
    <w:multiLevelType w:val="hybridMultilevel"/>
    <w:tmpl w:val="4A22500E"/>
    <w:lvl w:ilvl="0" w:tplc="F998C056">
      <w:start w:val="1"/>
      <w:numFmt w:val="decimal"/>
      <w:lvlText w:val="%1)"/>
      <w:lvlJc w:val="left"/>
      <w:pPr>
        <w:ind w:left="735" w:hanging="37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40"/>
    <w:rsid w:val="00003640"/>
    <w:rsid w:val="00004AFD"/>
    <w:rsid w:val="00006CE6"/>
    <w:rsid w:val="00010366"/>
    <w:rsid w:val="0001080D"/>
    <w:rsid w:val="00012637"/>
    <w:rsid w:val="0001328B"/>
    <w:rsid w:val="00015042"/>
    <w:rsid w:val="00016030"/>
    <w:rsid w:val="000160AC"/>
    <w:rsid w:val="000162F9"/>
    <w:rsid w:val="00017251"/>
    <w:rsid w:val="00017515"/>
    <w:rsid w:val="00022E12"/>
    <w:rsid w:val="00024502"/>
    <w:rsid w:val="00025AE9"/>
    <w:rsid w:val="0002786F"/>
    <w:rsid w:val="000328E7"/>
    <w:rsid w:val="00033033"/>
    <w:rsid w:val="00033DC3"/>
    <w:rsid w:val="000340E8"/>
    <w:rsid w:val="00034373"/>
    <w:rsid w:val="0003468D"/>
    <w:rsid w:val="00034FAC"/>
    <w:rsid w:val="00035F81"/>
    <w:rsid w:val="00036669"/>
    <w:rsid w:val="00036F4E"/>
    <w:rsid w:val="00037511"/>
    <w:rsid w:val="00040305"/>
    <w:rsid w:val="00040F22"/>
    <w:rsid w:val="000417FF"/>
    <w:rsid w:val="00041EFC"/>
    <w:rsid w:val="00041FF2"/>
    <w:rsid w:val="000422C4"/>
    <w:rsid w:val="000427FE"/>
    <w:rsid w:val="00044EF9"/>
    <w:rsid w:val="00051800"/>
    <w:rsid w:val="00051C5B"/>
    <w:rsid w:val="00055A0D"/>
    <w:rsid w:val="000563CF"/>
    <w:rsid w:val="00056B37"/>
    <w:rsid w:val="00064DFE"/>
    <w:rsid w:val="000655F0"/>
    <w:rsid w:val="0007076F"/>
    <w:rsid w:val="00071115"/>
    <w:rsid w:val="00073893"/>
    <w:rsid w:val="00073B37"/>
    <w:rsid w:val="0007607F"/>
    <w:rsid w:val="0007733C"/>
    <w:rsid w:val="000775CB"/>
    <w:rsid w:val="000839F6"/>
    <w:rsid w:val="00084E3E"/>
    <w:rsid w:val="000864B3"/>
    <w:rsid w:val="00090A05"/>
    <w:rsid w:val="00092BAE"/>
    <w:rsid w:val="00093DFE"/>
    <w:rsid w:val="00093E85"/>
    <w:rsid w:val="00097BE6"/>
    <w:rsid w:val="000A28E5"/>
    <w:rsid w:val="000A31F1"/>
    <w:rsid w:val="000A39C9"/>
    <w:rsid w:val="000A3E88"/>
    <w:rsid w:val="000A63D8"/>
    <w:rsid w:val="000A6617"/>
    <w:rsid w:val="000B1FE5"/>
    <w:rsid w:val="000B507D"/>
    <w:rsid w:val="000B6CA7"/>
    <w:rsid w:val="000C0AF8"/>
    <w:rsid w:val="000C3551"/>
    <w:rsid w:val="000C3B95"/>
    <w:rsid w:val="000C3D49"/>
    <w:rsid w:val="000C4B12"/>
    <w:rsid w:val="000C7205"/>
    <w:rsid w:val="000C7270"/>
    <w:rsid w:val="000D002B"/>
    <w:rsid w:val="000D1B28"/>
    <w:rsid w:val="000D464F"/>
    <w:rsid w:val="000E08DF"/>
    <w:rsid w:val="000E18F1"/>
    <w:rsid w:val="000E3002"/>
    <w:rsid w:val="000E5814"/>
    <w:rsid w:val="000E636D"/>
    <w:rsid w:val="000E6A0E"/>
    <w:rsid w:val="000E7426"/>
    <w:rsid w:val="000E7AE9"/>
    <w:rsid w:val="000F0300"/>
    <w:rsid w:val="000F10DB"/>
    <w:rsid w:val="000F4D7C"/>
    <w:rsid w:val="000F63A4"/>
    <w:rsid w:val="001028B9"/>
    <w:rsid w:val="001038BF"/>
    <w:rsid w:val="00104A3A"/>
    <w:rsid w:val="001053AF"/>
    <w:rsid w:val="00106326"/>
    <w:rsid w:val="00106714"/>
    <w:rsid w:val="00107C53"/>
    <w:rsid w:val="00112882"/>
    <w:rsid w:val="00114DF6"/>
    <w:rsid w:val="0011700F"/>
    <w:rsid w:val="00120152"/>
    <w:rsid w:val="001202E5"/>
    <w:rsid w:val="00120FF1"/>
    <w:rsid w:val="001210E5"/>
    <w:rsid w:val="0012157B"/>
    <w:rsid w:val="00121C99"/>
    <w:rsid w:val="001235F3"/>
    <w:rsid w:val="001238E8"/>
    <w:rsid w:val="00124515"/>
    <w:rsid w:val="00130E0B"/>
    <w:rsid w:val="00131993"/>
    <w:rsid w:val="00132009"/>
    <w:rsid w:val="0013202C"/>
    <w:rsid w:val="00134B25"/>
    <w:rsid w:val="0014128C"/>
    <w:rsid w:val="0014134B"/>
    <w:rsid w:val="0014278C"/>
    <w:rsid w:val="00143D71"/>
    <w:rsid w:val="00144BCB"/>
    <w:rsid w:val="001467AF"/>
    <w:rsid w:val="001475E0"/>
    <w:rsid w:val="00150CCC"/>
    <w:rsid w:val="001539A1"/>
    <w:rsid w:val="00154EA1"/>
    <w:rsid w:val="001569B0"/>
    <w:rsid w:val="00157258"/>
    <w:rsid w:val="001575DD"/>
    <w:rsid w:val="00161AE9"/>
    <w:rsid w:val="00165818"/>
    <w:rsid w:val="00165CFD"/>
    <w:rsid w:val="00165D07"/>
    <w:rsid w:val="00165FCF"/>
    <w:rsid w:val="00167273"/>
    <w:rsid w:val="00171921"/>
    <w:rsid w:val="0017469A"/>
    <w:rsid w:val="00175D5C"/>
    <w:rsid w:val="0017691C"/>
    <w:rsid w:val="00177F8F"/>
    <w:rsid w:val="00180B30"/>
    <w:rsid w:val="001918C0"/>
    <w:rsid w:val="001936C5"/>
    <w:rsid w:val="00194159"/>
    <w:rsid w:val="00194C6F"/>
    <w:rsid w:val="0019541D"/>
    <w:rsid w:val="00197027"/>
    <w:rsid w:val="00197BE9"/>
    <w:rsid w:val="001A055C"/>
    <w:rsid w:val="001A2A94"/>
    <w:rsid w:val="001A3911"/>
    <w:rsid w:val="001A52E5"/>
    <w:rsid w:val="001A5517"/>
    <w:rsid w:val="001A7597"/>
    <w:rsid w:val="001A7F4D"/>
    <w:rsid w:val="001B1853"/>
    <w:rsid w:val="001B1DA4"/>
    <w:rsid w:val="001B2E18"/>
    <w:rsid w:val="001B33FE"/>
    <w:rsid w:val="001B3A55"/>
    <w:rsid w:val="001B5B5A"/>
    <w:rsid w:val="001B6571"/>
    <w:rsid w:val="001B6FE2"/>
    <w:rsid w:val="001C1437"/>
    <w:rsid w:val="001C1464"/>
    <w:rsid w:val="001C261F"/>
    <w:rsid w:val="001C2690"/>
    <w:rsid w:val="001C29BE"/>
    <w:rsid w:val="001C4637"/>
    <w:rsid w:val="001C79A5"/>
    <w:rsid w:val="001D3DB0"/>
    <w:rsid w:val="001D70E9"/>
    <w:rsid w:val="001E1717"/>
    <w:rsid w:val="001E18F5"/>
    <w:rsid w:val="001E2A7D"/>
    <w:rsid w:val="001E3311"/>
    <w:rsid w:val="001E3F32"/>
    <w:rsid w:val="001E5C32"/>
    <w:rsid w:val="001E5DD5"/>
    <w:rsid w:val="001F3263"/>
    <w:rsid w:val="001F35CD"/>
    <w:rsid w:val="001F4C0E"/>
    <w:rsid w:val="001F78FC"/>
    <w:rsid w:val="002010C1"/>
    <w:rsid w:val="0020331F"/>
    <w:rsid w:val="002042BE"/>
    <w:rsid w:val="002077EF"/>
    <w:rsid w:val="0020780A"/>
    <w:rsid w:val="00210C74"/>
    <w:rsid w:val="00211A64"/>
    <w:rsid w:val="00211F62"/>
    <w:rsid w:val="002122E2"/>
    <w:rsid w:val="00214F06"/>
    <w:rsid w:val="00215F7C"/>
    <w:rsid w:val="002167FF"/>
    <w:rsid w:val="002227EA"/>
    <w:rsid w:val="00223819"/>
    <w:rsid w:val="00223888"/>
    <w:rsid w:val="00224364"/>
    <w:rsid w:val="0022537C"/>
    <w:rsid w:val="00226A6E"/>
    <w:rsid w:val="00232562"/>
    <w:rsid w:val="00233C57"/>
    <w:rsid w:val="00234536"/>
    <w:rsid w:val="00237309"/>
    <w:rsid w:val="00240038"/>
    <w:rsid w:val="00241493"/>
    <w:rsid w:val="00241C3D"/>
    <w:rsid w:val="0024231D"/>
    <w:rsid w:val="002444E0"/>
    <w:rsid w:val="00245AF0"/>
    <w:rsid w:val="00246EC7"/>
    <w:rsid w:val="002515E5"/>
    <w:rsid w:val="00251B16"/>
    <w:rsid w:val="00251D73"/>
    <w:rsid w:val="00251F74"/>
    <w:rsid w:val="002522CA"/>
    <w:rsid w:val="002523D3"/>
    <w:rsid w:val="0025282F"/>
    <w:rsid w:val="00254A83"/>
    <w:rsid w:val="0025559A"/>
    <w:rsid w:val="002557E9"/>
    <w:rsid w:val="0026073F"/>
    <w:rsid w:val="0026194A"/>
    <w:rsid w:val="002652E3"/>
    <w:rsid w:val="00267CAE"/>
    <w:rsid w:val="00270201"/>
    <w:rsid w:val="00271306"/>
    <w:rsid w:val="00271DBC"/>
    <w:rsid w:val="0027559E"/>
    <w:rsid w:val="00277191"/>
    <w:rsid w:val="002771FE"/>
    <w:rsid w:val="00277D60"/>
    <w:rsid w:val="00280184"/>
    <w:rsid w:val="002805BD"/>
    <w:rsid w:val="0028088B"/>
    <w:rsid w:val="0028096D"/>
    <w:rsid w:val="002821C8"/>
    <w:rsid w:val="00282B33"/>
    <w:rsid w:val="00282D4A"/>
    <w:rsid w:val="002844E8"/>
    <w:rsid w:val="0028464A"/>
    <w:rsid w:val="00284672"/>
    <w:rsid w:val="00287E2E"/>
    <w:rsid w:val="002912C0"/>
    <w:rsid w:val="002929E2"/>
    <w:rsid w:val="00295009"/>
    <w:rsid w:val="00296374"/>
    <w:rsid w:val="002965A4"/>
    <w:rsid w:val="00297C21"/>
    <w:rsid w:val="002A0A4A"/>
    <w:rsid w:val="002A0FD1"/>
    <w:rsid w:val="002A1755"/>
    <w:rsid w:val="002A335F"/>
    <w:rsid w:val="002A56F9"/>
    <w:rsid w:val="002A5E0C"/>
    <w:rsid w:val="002A65B8"/>
    <w:rsid w:val="002B28CA"/>
    <w:rsid w:val="002B2F63"/>
    <w:rsid w:val="002B3BF2"/>
    <w:rsid w:val="002B3E90"/>
    <w:rsid w:val="002B3EFB"/>
    <w:rsid w:val="002B5726"/>
    <w:rsid w:val="002C2B82"/>
    <w:rsid w:val="002C6848"/>
    <w:rsid w:val="002C6FEB"/>
    <w:rsid w:val="002C7EA6"/>
    <w:rsid w:val="002D05F8"/>
    <w:rsid w:val="002D0C2B"/>
    <w:rsid w:val="002D165D"/>
    <w:rsid w:val="002D2661"/>
    <w:rsid w:val="002D277A"/>
    <w:rsid w:val="002D6D4F"/>
    <w:rsid w:val="002E1682"/>
    <w:rsid w:val="002E65BB"/>
    <w:rsid w:val="002E6B6F"/>
    <w:rsid w:val="002F0C87"/>
    <w:rsid w:val="002F1F74"/>
    <w:rsid w:val="002F2DB1"/>
    <w:rsid w:val="002F3643"/>
    <w:rsid w:val="002F369F"/>
    <w:rsid w:val="002F578B"/>
    <w:rsid w:val="00301B57"/>
    <w:rsid w:val="00301C90"/>
    <w:rsid w:val="00302010"/>
    <w:rsid w:val="00303DCB"/>
    <w:rsid w:val="003065E9"/>
    <w:rsid w:val="00306759"/>
    <w:rsid w:val="00306A28"/>
    <w:rsid w:val="00307823"/>
    <w:rsid w:val="00307867"/>
    <w:rsid w:val="003100A2"/>
    <w:rsid w:val="0031144C"/>
    <w:rsid w:val="00312EBF"/>
    <w:rsid w:val="00315A38"/>
    <w:rsid w:val="003166FC"/>
    <w:rsid w:val="00317022"/>
    <w:rsid w:val="00317742"/>
    <w:rsid w:val="003247EB"/>
    <w:rsid w:val="00324F65"/>
    <w:rsid w:val="00325CE2"/>
    <w:rsid w:val="003265F0"/>
    <w:rsid w:val="00326F10"/>
    <w:rsid w:val="003325FC"/>
    <w:rsid w:val="003330DE"/>
    <w:rsid w:val="00333A6F"/>
    <w:rsid w:val="003360E9"/>
    <w:rsid w:val="00340CFB"/>
    <w:rsid w:val="0034261F"/>
    <w:rsid w:val="00344CB8"/>
    <w:rsid w:val="0034575D"/>
    <w:rsid w:val="00346819"/>
    <w:rsid w:val="00347EB3"/>
    <w:rsid w:val="00350632"/>
    <w:rsid w:val="00350E1F"/>
    <w:rsid w:val="00350FC1"/>
    <w:rsid w:val="003516D2"/>
    <w:rsid w:val="00352767"/>
    <w:rsid w:val="00352B9F"/>
    <w:rsid w:val="00353439"/>
    <w:rsid w:val="00355CD0"/>
    <w:rsid w:val="00355FEE"/>
    <w:rsid w:val="0035642A"/>
    <w:rsid w:val="00357910"/>
    <w:rsid w:val="00357F81"/>
    <w:rsid w:val="00357FFC"/>
    <w:rsid w:val="00360898"/>
    <w:rsid w:val="003619C7"/>
    <w:rsid w:val="00363B0F"/>
    <w:rsid w:val="00366AA1"/>
    <w:rsid w:val="00371EF2"/>
    <w:rsid w:val="00373097"/>
    <w:rsid w:val="00373646"/>
    <w:rsid w:val="00374987"/>
    <w:rsid w:val="00374C16"/>
    <w:rsid w:val="00374EBE"/>
    <w:rsid w:val="00377079"/>
    <w:rsid w:val="00377B0B"/>
    <w:rsid w:val="00381CD7"/>
    <w:rsid w:val="003832E7"/>
    <w:rsid w:val="00383437"/>
    <w:rsid w:val="003852D1"/>
    <w:rsid w:val="00386362"/>
    <w:rsid w:val="0039101C"/>
    <w:rsid w:val="00394686"/>
    <w:rsid w:val="003957B8"/>
    <w:rsid w:val="003A18E7"/>
    <w:rsid w:val="003A2F95"/>
    <w:rsid w:val="003A3344"/>
    <w:rsid w:val="003A35CB"/>
    <w:rsid w:val="003A451A"/>
    <w:rsid w:val="003A5F31"/>
    <w:rsid w:val="003B0DAA"/>
    <w:rsid w:val="003B2555"/>
    <w:rsid w:val="003B5022"/>
    <w:rsid w:val="003B6C31"/>
    <w:rsid w:val="003B7982"/>
    <w:rsid w:val="003B7EC1"/>
    <w:rsid w:val="003C0B50"/>
    <w:rsid w:val="003C1A94"/>
    <w:rsid w:val="003C2B5B"/>
    <w:rsid w:val="003C62AF"/>
    <w:rsid w:val="003C64D6"/>
    <w:rsid w:val="003D03FA"/>
    <w:rsid w:val="003D13B1"/>
    <w:rsid w:val="003D3263"/>
    <w:rsid w:val="003D39E3"/>
    <w:rsid w:val="003D43E8"/>
    <w:rsid w:val="003D57FB"/>
    <w:rsid w:val="003D6425"/>
    <w:rsid w:val="003E10AE"/>
    <w:rsid w:val="003E5E85"/>
    <w:rsid w:val="003E7A9C"/>
    <w:rsid w:val="003F054F"/>
    <w:rsid w:val="003F2DE8"/>
    <w:rsid w:val="003F3629"/>
    <w:rsid w:val="003F4916"/>
    <w:rsid w:val="003F5D9A"/>
    <w:rsid w:val="003F7A78"/>
    <w:rsid w:val="0040086B"/>
    <w:rsid w:val="00402886"/>
    <w:rsid w:val="00403495"/>
    <w:rsid w:val="004049DC"/>
    <w:rsid w:val="00405A49"/>
    <w:rsid w:val="00406001"/>
    <w:rsid w:val="00410222"/>
    <w:rsid w:val="0041082B"/>
    <w:rsid w:val="00411825"/>
    <w:rsid w:val="00412CDD"/>
    <w:rsid w:val="00414C34"/>
    <w:rsid w:val="0041518C"/>
    <w:rsid w:val="00415C6F"/>
    <w:rsid w:val="004203F8"/>
    <w:rsid w:val="0042063B"/>
    <w:rsid w:val="00424DEA"/>
    <w:rsid w:val="00426950"/>
    <w:rsid w:val="0042734A"/>
    <w:rsid w:val="00431C15"/>
    <w:rsid w:val="00431DFE"/>
    <w:rsid w:val="00433CB4"/>
    <w:rsid w:val="0043531B"/>
    <w:rsid w:val="0043580D"/>
    <w:rsid w:val="00436D93"/>
    <w:rsid w:val="004375F3"/>
    <w:rsid w:val="00440D48"/>
    <w:rsid w:val="004437C1"/>
    <w:rsid w:val="00446EA9"/>
    <w:rsid w:val="0045112C"/>
    <w:rsid w:val="00454668"/>
    <w:rsid w:val="00455FAB"/>
    <w:rsid w:val="00456C4D"/>
    <w:rsid w:val="00457E68"/>
    <w:rsid w:val="004614D5"/>
    <w:rsid w:val="00463B19"/>
    <w:rsid w:val="0046645A"/>
    <w:rsid w:val="004666EF"/>
    <w:rsid w:val="00467013"/>
    <w:rsid w:val="00470B5C"/>
    <w:rsid w:val="00471931"/>
    <w:rsid w:val="004724DF"/>
    <w:rsid w:val="00472505"/>
    <w:rsid w:val="0047292B"/>
    <w:rsid w:val="00476403"/>
    <w:rsid w:val="00477E38"/>
    <w:rsid w:val="00481041"/>
    <w:rsid w:val="00481408"/>
    <w:rsid w:val="00483429"/>
    <w:rsid w:val="00483799"/>
    <w:rsid w:val="00483E19"/>
    <w:rsid w:val="0048463D"/>
    <w:rsid w:val="00485A13"/>
    <w:rsid w:val="00485B66"/>
    <w:rsid w:val="004865A4"/>
    <w:rsid w:val="004926C9"/>
    <w:rsid w:val="004937F7"/>
    <w:rsid w:val="00497DE7"/>
    <w:rsid w:val="004A03F1"/>
    <w:rsid w:val="004A1131"/>
    <w:rsid w:val="004A1796"/>
    <w:rsid w:val="004A4A0B"/>
    <w:rsid w:val="004A56E4"/>
    <w:rsid w:val="004A69D5"/>
    <w:rsid w:val="004A6C56"/>
    <w:rsid w:val="004A7A41"/>
    <w:rsid w:val="004B12DB"/>
    <w:rsid w:val="004B1612"/>
    <w:rsid w:val="004B2766"/>
    <w:rsid w:val="004B2AF9"/>
    <w:rsid w:val="004B2B9F"/>
    <w:rsid w:val="004B3C68"/>
    <w:rsid w:val="004B5676"/>
    <w:rsid w:val="004B5782"/>
    <w:rsid w:val="004B5C1F"/>
    <w:rsid w:val="004B5E32"/>
    <w:rsid w:val="004B795F"/>
    <w:rsid w:val="004C1D70"/>
    <w:rsid w:val="004C42CB"/>
    <w:rsid w:val="004C4BC5"/>
    <w:rsid w:val="004C6150"/>
    <w:rsid w:val="004C6C8D"/>
    <w:rsid w:val="004D1010"/>
    <w:rsid w:val="004D1ABD"/>
    <w:rsid w:val="004D30A2"/>
    <w:rsid w:val="004D3141"/>
    <w:rsid w:val="004D545F"/>
    <w:rsid w:val="004D74D9"/>
    <w:rsid w:val="004D7E33"/>
    <w:rsid w:val="004E09BA"/>
    <w:rsid w:val="004E0B70"/>
    <w:rsid w:val="004E1462"/>
    <w:rsid w:val="004E3F9D"/>
    <w:rsid w:val="004F0213"/>
    <w:rsid w:val="004F224C"/>
    <w:rsid w:val="004F2329"/>
    <w:rsid w:val="004F50F2"/>
    <w:rsid w:val="004F60BA"/>
    <w:rsid w:val="004F6DDC"/>
    <w:rsid w:val="004F7D14"/>
    <w:rsid w:val="00500AE5"/>
    <w:rsid w:val="0050132B"/>
    <w:rsid w:val="005014E4"/>
    <w:rsid w:val="00504830"/>
    <w:rsid w:val="00504E3D"/>
    <w:rsid w:val="00505760"/>
    <w:rsid w:val="005118AE"/>
    <w:rsid w:val="00521A3B"/>
    <w:rsid w:val="00521EF4"/>
    <w:rsid w:val="00524294"/>
    <w:rsid w:val="005251AD"/>
    <w:rsid w:val="005270FB"/>
    <w:rsid w:val="00530865"/>
    <w:rsid w:val="005329EE"/>
    <w:rsid w:val="00540639"/>
    <w:rsid w:val="00541D3C"/>
    <w:rsid w:val="00542C66"/>
    <w:rsid w:val="005434F9"/>
    <w:rsid w:val="00544488"/>
    <w:rsid w:val="00544E19"/>
    <w:rsid w:val="00545A42"/>
    <w:rsid w:val="00546B56"/>
    <w:rsid w:val="005523CF"/>
    <w:rsid w:val="00554CDE"/>
    <w:rsid w:val="005553F9"/>
    <w:rsid w:val="0055698D"/>
    <w:rsid w:val="00561E40"/>
    <w:rsid w:val="00563A39"/>
    <w:rsid w:val="005670C0"/>
    <w:rsid w:val="005675CC"/>
    <w:rsid w:val="0057116F"/>
    <w:rsid w:val="00571C39"/>
    <w:rsid w:val="00572EA8"/>
    <w:rsid w:val="00573381"/>
    <w:rsid w:val="00573A98"/>
    <w:rsid w:val="005756B2"/>
    <w:rsid w:val="00580694"/>
    <w:rsid w:val="0058084B"/>
    <w:rsid w:val="00581CDB"/>
    <w:rsid w:val="00583376"/>
    <w:rsid w:val="00585AAD"/>
    <w:rsid w:val="00590ECC"/>
    <w:rsid w:val="00591421"/>
    <w:rsid w:val="00593CAA"/>
    <w:rsid w:val="005A038C"/>
    <w:rsid w:val="005A0B87"/>
    <w:rsid w:val="005A0F40"/>
    <w:rsid w:val="005A1B1F"/>
    <w:rsid w:val="005A35F2"/>
    <w:rsid w:val="005A41F1"/>
    <w:rsid w:val="005A4226"/>
    <w:rsid w:val="005A470F"/>
    <w:rsid w:val="005B01D7"/>
    <w:rsid w:val="005B0559"/>
    <w:rsid w:val="005B202D"/>
    <w:rsid w:val="005B4277"/>
    <w:rsid w:val="005C2016"/>
    <w:rsid w:val="005C2B7E"/>
    <w:rsid w:val="005C381E"/>
    <w:rsid w:val="005C4250"/>
    <w:rsid w:val="005C44E1"/>
    <w:rsid w:val="005C723F"/>
    <w:rsid w:val="005D28FD"/>
    <w:rsid w:val="005D3431"/>
    <w:rsid w:val="005D3E03"/>
    <w:rsid w:val="005D5306"/>
    <w:rsid w:val="005D5F72"/>
    <w:rsid w:val="005D6D0C"/>
    <w:rsid w:val="005D7BF5"/>
    <w:rsid w:val="005E35B5"/>
    <w:rsid w:val="005E3615"/>
    <w:rsid w:val="005E6EA9"/>
    <w:rsid w:val="005E73C3"/>
    <w:rsid w:val="005F27D9"/>
    <w:rsid w:val="005F3868"/>
    <w:rsid w:val="005F3E07"/>
    <w:rsid w:val="005F46EA"/>
    <w:rsid w:val="005F49FC"/>
    <w:rsid w:val="005F7064"/>
    <w:rsid w:val="00600C22"/>
    <w:rsid w:val="0060477B"/>
    <w:rsid w:val="00605D19"/>
    <w:rsid w:val="0060603F"/>
    <w:rsid w:val="00606F5A"/>
    <w:rsid w:val="006109C2"/>
    <w:rsid w:val="00611016"/>
    <w:rsid w:val="006120FA"/>
    <w:rsid w:val="006121F0"/>
    <w:rsid w:val="006130CA"/>
    <w:rsid w:val="00613436"/>
    <w:rsid w:val="00615E50"/>
    <w:rsid w:val="00617244"/>
    <w:rsid w:val="00617FEE"/>
    <w:rsid w:val="00620587"/>
    <w:rsid w:val="0062083D"/>
    <w:rsid w:val="0062090C"/>
    <w:rsid w:val="00620A25"/>
    <w:rsid w:val="00620AFA"/>
    <w:rsid w:val="0062130E"/>
    <w:rsid w:val="00621E8F"/>
    <w:rsid w:val="006220A5"/>
    <w:rsid w:val="00624D4D"/>
    <w:rsid w:val="00625323"/>
    <w:rsid w:val="006261BF"/>
    <w:rsid w:val="00626C0F"/>
    <w:rsid w:val="00626CD2"/>
    <w:rsid w:val="006277FE"/>
    <w:rsid w:val="00630051"/>
    <w:rsid w:val="00630A6F"/>
    <w:rsid w:val="00630CBB"/>
    <w:rsid w:val="006320AD"/>
    <w:rsid w:val="00634061"/>
    <w:rsid w:val="00635803"/>
    <w:rsid w:val="00641440"/>
    <w:rsid w:val="00642021"/>
    <w:rsid w:val="00642C54"/>
    <w:rsid w:val="00644842"/>
    <w:rsid w:val="00646191"/>
    <w:rsid w:val="00646216"/>
    <w:rsid w:val="00651646"/>
    <w:rsid w:val="00651A99"/>
    <w:rsid w:val="006531DB"/>
    <w:rsid w:val="006534D4"/>
    <w:rsid w:val="0065596D"/>
    <w:rsid w:val="0065644E"/>
    <w:rsid w:val="006577D9"/>
    <w:rsid w:val="006608DF"/>
    <w:rsid w:val="00661EF5"/>
    <w:rsid w:val="0066502D"/>
    <w:rsid w:val="00666802"/>
    <w:rsid w:val="006668F4"/>
    <w:rsid w:val="00667EF7"/>
    <w:rsid w:val="006710D8"/>
    <w:rsid w:val="00671A74"/>
    <w:rsid w:val="00675FD4"/>
    <w:rsid w:val="006842FB"/>
    <w:rsid w:val="006857EB"/>
    <w:rsid w:val="006865BF"/>
    <w:rsid w:val="00687093"/>
    <w:rsid w:val="00687C29"/>
    <w:rsid w:val="00687E1B"/>
    <w:rsid w:val="006938F6"/>
    <w:rsid w:val="006975E7"/>
    <w:rsid w:val="006B31C0"/>
    <w:rsid w:val="006B3389"/>
    <w:rsid w:val="006B3F64"/>
    <w:rsid w:val="006B4237"/>
    <w:rsid w:val="006B702C"/>
    <w:rsid w:val="006B794F"/>
    <w:rsid w:val="006C4A4F"/>
    <w:rsid w:val="006C4CA2"/>
    <w:rsid w:val="006C5757"/>
    <w:rsid w:val="006C70BF"/>
    <w:rsid w:val="006C7B36"/>
    <w:rsid w:val="006D0F27"/>
    <w:rsid w:val="006D0F31"/>
    <w:rsid w:val="006D138C"/>
    <w:rsid w:val="006D2736"/>
    <w:rsid w:val="006D4204"/>
    <w:rsid w:val="006D42DA"/>
    <w:rsid w:val="006D6E6B"/>
    <w:rsid w:val="006D730A"/>
    <w:rsid w:val="006E048A"/>
    <w:rsid w:val="006E1378"/>
    <w:rsid w:val="006E2C07"/>
    <w:rsid w:val="006E4DC9"/>
    <w:rsid w:val="006E637C"/>
    <w:rsid w:val="006E67AE"/>
    <w:rsid w:val="006E7F3E"/>
    <w:rsid w:val="006F1BC9"/>
    <w:rsid w:val="006F643E"/>
    <w:rsid w:val="006F7693"/>
    <w:rsid w:val="006F782E"/>
    <w:rsid w:val="00703FF7"/>
    <w:rsid w:val="00704EB5"/>
    <w:rsid w:val="00705242"/>
    <w:rsid w:val="007059B2"/>
    <w:rsid w:val="00705D08"/>
    <w:rsid w:val="007064C6"/>
    <w:rsid w:val="00707791"/>
    <w:rsid w:val="00707CE3"/>
    <w:rsid w:val="00714188"/>
    <w:rsid w:val="00715828"/>
    <w:rsid w:val="00715933"/>
    <w:rsid w:val="007164B1"/>
    <w:rsid w:val="00722707"/>
    <w:rsid w:val="007237BB"/>
    <w:rsid w:val="007238D2"/>
    <w:rsid w:val="0072625D"/>
    <w:rsid w:val="0072750E"/>
    <w:rsid w:val="00727DB5"/>
    <w:rsid w:val="00731551"/>
    <w:rsid w:val="00731A3A"/>
    <w:rsid w:val="00737E9B"/>
    <w:rsid w:val="00744318"/>
    <w:rsid w:val="00750FE1"/>
    <w:rsid w:val="00752C7D"/>
    <w:rsid w:val="00753757"/>
    <w:rsid w:val="00753EFE"/>
    <w:rsid w:val="00762ECF"/>
    <w:rsid w:val="00764482"/>
    <w:rsid w:val="00764574"/>
    <w:rsid w:val="00765FEE"/>
    <w:rsid w:val="00767374"/>
    <w:rsid w:val="007701F1"/>
    <w:rsid w:val="0077194B"/>
    <w:rsid w:val="00771BDF"/>
    <w:rsid w:val="00772F44"/>
    <w:rsid w:val="00773082"/>
    <w:rsid w:val="007869C4"/>
    <w:rsid w:val="00790F76"/>
    <w:rsid w:val="007921AB"/>
    <w:rsid w:val="007948AC"/>
    <w:rsid w:val="00796CD1"/>
    <w:rsid w:val="007A1508"/>
    <w:rsid w:val="007A253C"/>
    <w:rsid w:val="007A2826"/>
    <w:rsid w:val="007A3495"/>
    <w:rsid w:val="007A47FF"/>
    <w:rsid w:val="007A485E"/>
    <w:rsid w:val="007A4F39"/>
    <w:rsid w:val="007A509E"/>
    <w:rsid w:val="007A5852"/>
    <w:rsid w:val="007B0097"/>
    <w:rsid w:val="007B038C"/>
    <w:rsid w:val="007B0BB1"/>
    <w:rsid w:val="007B0C31"/>
    <w:rsid w:val="007B3A11"/>
    <w:rsid w:val="007B3ACF"/>
    <w:rsid w:val="007B6236"/>
    <w:rsid w:val="007B6481"/>
    <w:rsid w:val="007B7067"/>
    <w:rsid w:val="007C0A04"/>
    <w:rsid w:val="007C1482"/>
    <w:rsid w:val="007C1B0F"/>
    <w:rsid w:val="007C3608"/>
    <w:rsid w:val="007C54DC"/>
    <w:rsid w:val="007C616B"/>
    <w:rsid w:val="007D182F"/>
    <w:rsid w:val="007D5073"/>
    <w:rsid w:val="007E56C4"/>
    <w:rsid w:val="007E5945"/>
    <w:rsid w:val="007E5A4B"/>
    <w:rsid w:val="007E5E11"/>
    <w:rsid w:val="007E633E"/>
    <w:rsid w:val="007F0171"/>
    <w:rsid w:val="007F2DBF"/>
    <w:rsid w:val="007F52EB"/>
    <w:rsid w:val="007F5D10"/>
    <w:rsid w:val="007F7DAB"/>
    <w:rsid w:val="00801010"/>
    <w:rsid w:val="00802A47"/>
    <w:rsid w:val="0080371F"/>
    <w:rsid w:val="0080511D"/>
    <w:rsid w:val="00805C58"/>
    <w:rsid w:val="00810534"/>
    <w:rsid w:val="00810A44"/>
    <w:rsid w:val="00812AF4"/>
    <w:rsid w:val="00814774"/>
    <w:rsid w:val="00815264"/>
    <w:rsid w:val="008159D3"/>
    <w:rsid w:val="00815F28"/>
    <w:rsid w:val="008164E3"/>
    <w:rsid w:val="00817403"/>
    <w:rsid w:val="00817784"/>
    <w:rsid w:val="00822364"/>
    <w:rsid w:val="00823B4C"/>
    <w:rsid w:val="008241AF"/>
    <w:rsid w:val="00824BFD"/>
    <w:rsid w:val="00830055"/>
    <w:rsid w:val="00830E60"/>
    <w:rsid w:val="00831DB3"/>
    <w:rsid w:val="00831E92"/>
    <w:rsid w:val="008336D7"/>
    <w:rsid w:val="00835715"/>
    <w:rsid w:val="00842AC5"/>
    <w:rsid w:val="00844E14"/>
    <w:rsid w:val="0084631B"/>
    <w:rsid w:val="00852672"/>
    <w:rsid w:val="00854462"/>
    <w:rsid w:val="00855897"/>
    <w:rsid w:val="00861475"/>
    <w:rsid w:val="00861C80"/>
    <w:rsid w:val="0086276F"/>
    <w:rsid w:val="0086284A"/>
    <w:rsid w:val="00862992"/>
    <w:rsid w:val="00863707"/>
    <w:rsid w:val="00865B1B"/>
    <w:rsid w:val="00870D1A"/>
    <w:rsid w:val="00873C4B"/>
    <w:rsid w:val="008743F3"/>
    <w:rsid w:val="00881AE1"/>
    <w:rsid w:val="00882813"/>
    <w:rsid w:val="0088528B"/>
    <w:rsid w:val="008903D2"/>
    <w:rsid w:val="0089086E"/>
    <w:rsid w:val="008909CC"/>
    <w:rsid w:val="00892F27"/>
    <w:rsid w:val="00893074"/>
    <w:rsid w:val="00893218"/>
    <w:rsid w:val="0089482F"/>
    <w:rsid w:val="008974E8"/>
    <w:rsid w:val="008A0221"/>
    <w:rsid w:val="008A2051"/>
    <w:rsid w:val="008A2080"/>
    <w:rsid w:val="008A26AA"/>
    <w:rsid w:val="008A2711"/>
    <w:rsid w:val="008A48A7"/>
    <w:rsid w:val="008A5ACD"/>
    <w:rsid w:val="008A661B"/>
    <w:rsid w:val="008A79AC"/>
    <w:rsid w:val="008B12EF"/>
    <w:rsid w:val="008B1936"/>
    <w:rsid w:val="008B5AC8"/>
    <w:rsid w:val="008B7371"/>
    <w:rsid w:val="008B781E"/>
    <w:rsid w:val="008C13D7"/>
    <w:rsid w:val="008C4E06"/>
    <w:rsid w:val="008C6671"/>
    <w:rsid w:val="008C6808"/>
    <w:rsid w:val="008C7552"/>
    <w:rsid w:val="008D6F62"/>
    <w:rsid w:val="008E0DF6"/>
    <w:rsid w:val="008E1821"/>
    <w:rsid w:val="008E3C3C"/>
    <w:rsid w:val="008E52D5"/>
    <w:rsid w:val="008E6960"/>
    <w:rsid w:val="008F10CA"/>
    <w:rsid w:val="008F2BFF"/>
    <w:rsid w:val="008F2D5B"/>
    <w:rsid w:val="008F3268"/>
    <w:rsid w:val="008F5103"/>
    <w:rsid w:val="00902148"/>
    <w:rsid w:val="009025AD"/>
    <w:rsid w:val="00904878"/>
    <w:rsid w:val="0090488D"/>
    <w:rsid w:val="00906CFA"/>
    <w:rsid w:val="00907E49"/>
    <w:rsid w:val="00907F97"/>
    <w:rsid w:val="00914434"/>
    <w:rsid w:val="00915FB6"/>
    <w:rsid w:val="009218EC"/>
    <w:rsid w:val="0092384C"/>
    <w:rsid w:val="0092480A"/>
    <w:rsid w:val="0092569E"/>
    <w:rsid w:val="00925B18"/>
    <w:rsid w:val="009310AF"/>
    <w:rsid w:val="0093143B"/>
    <w:rsid w:val="00931C9D"/>
    <w:rsid w:val="009330A7"/>
    <w:rsid w:val="0093451B"/>
    <w:rsid w:val="0093545E"/>
    <w:rsid w:val="009366C6"/>
    <w:rsid w:val="00937903"/>
    <w:rsid w:val="00941999"/>
    <w:rsid w:val="00942B47"/>
    <w:rsid w:val="00944665"/>
    <w:rsid w:val="00946523"/>
    <w:rsid w:val="009509DE"/>
    <w:rsid w:val="0095677C"/>
    <w:rsid w:val="0095681E"/>
    <w:rsid w:val="0096093A"/>
    <w:rsid w:val="00960D6D"/>
    <w:rsid w:val="00961D0E"/>
    <w:rsid w:val="00962648"/>
    <w:rsid w:val="009648D1"/>
    <w:rsid w:val="0096702C"/>
    <w:rsid w:val="0097497B"/>
    <w:rsid w:val="00975663"/>
    <w:rsid w:val="00975A40"/>
    <w:rsid w:val="00976042"/>
    <w:rsid w:val="00977E24"/>
    <w:rsid w:val="00982BA5"/>
    <w:rsid w:val="00982F9F"/>
    <w:rsid w:val="00985CA6"/>
    <w:rsid w:val="00986B10"/>
    <w:rsid w:val="00990D90"/>
    <w:rsid w:val="009914A9"/>
    <w:rsid w:val="00991EAD"/>
    <w:rsid w:val="0099209C"/>
    <w:rsid w:val="00993BC1"/>
    <w:rsid w:val="00995453"/>
    <w:rsid w:val="009A5C06"/>
    <w:rsid w:val="009A7E6E"/>
    <w:rsid w:val="009B117A"/>
    <w:rsid w:val="009B1627"/>
    <w:rsid w:val="009B3217"/>
    <w:rsid w:val="009B3CE7"/>
    <w:rsid w:val="009B543A"/>
    <w:rsid w:val="009C03D2"/>
    <w:rsid w:val="009C0685"/>
    <w:rsid w:val="009C0F8E"/>
    <w:rsid w:val="009C122F"/>
    <w:rsid w:val="009C2852"/>
    <w:rsid w:val="009C2EBA"/>
    <w:rsid w:val="009C36C4"/>
    <w:rsid w:val="009C4DEB"/>
    <w:rsid w:val="009C77C2"/>
    <w:rsid w:val="009D10C3"/>
    <w:rsid w:val="009D2483"/>
    <w:rsid w:val="009D2C3C"/>
    <w:rsid w:val="009D35C8"/>
    <w:rsid w:val="009D3D8F"/>
    <w:rsid w:val="009D6D58"/>
    <w:rsid w:val="009E26A0"/>
    <w:rsid w:val="009E425E"/>
    <w:rsid w:val="009E70E0"/>
    <w:rsid w:val="009F05D0"/>
    <w:rsid w:val="009F0E2F"/>
    <w:rsid w:val="009F3125"/>
    <w:rsid w:val="009F333B"/>
    <w:rsid w:val="009F7DA6"/>
    <w:rsid w:val="00A0179D"/>
    <w:rsid w:val="00A02A8A"/>
    <w:rsid w:val="00A02F46"/>
    <w:rsid w:val="00A04CE1"/>
    <w:rsid w:val="00A0565A"/>
    <w:rsid w:val="00A0641F"/>
    <w:rsid w:val="00A12C91"/>
    <w:rsid w:val="00A134BB"/>
    <w:rsid w:val="00A14DA1"/>
    <w:rsid w:val="00A16373"/>
    <w:rsid w:val="00A20108"/>
    <w:rsid w:val="00A20B36"/>
    <w:rsid w:val="00A24A6F"/>
    <w:rsid w:val="00A24BAE"/>
    <w:rsid w:val="00A30269"/>
    <w:rsid w:val="00A315B0"/>
    <w:rsid w:val="00A31F31"/>
    <w:rsid w:val="00A338FC"/>
    <w:rsid w:val="00A36542"/>
    <w:rsid w:val="00A40348"/>
    <w:rsid w:val="00A4035A"/>
    <w:rsid w:val="00A41573"/>
    <w:rsid w:val="00A42B1F"/>
    <w:rsid w:val="00A45867"/>
    <w:rsid w:val="00A45D4C"/>
    <w:rsid w:val="00A47F13"/>
    <w:rsid w:val="00A50788"/>
    <w:rsid w:val="00A51724"/>
    <w:rsid w:val="00A51A08"/>
    <w:rsid w:val="00A5226D"/>
    <w:rsid w:val="00A52B32"/>
    <w:rsid w:val="00A5495D"/>
    <w:rsid w:val="00A54E5D"/>
    <w:rsid w:val="00A60299"/>
    <w:rsid w:val="00A60D66"/>
    <w:rsid w:val="00A6194E"/>
    <w:rsid w:val="00A61EA6"/>
    <w:rsid w:val="00A621A8"/>
    <w:rsid w:val="00A62B93"/>
    <w:rsid w:val="00A6362F"/>
    <w:rsid w:val="00A66739"/>
    <w:rsid w:val="00A70888"/>
    <w:rsid w:val="00A72F9C"/>
    <w:rsid w:val="00A730D2"/>
    <w:rsid w:val="00A75AEA"/>
    <w:rsid w:val="00A76611"/>
    <w:rsid w:val="00A774F4"/>
    <w:rsid w:val="00A81C75"/>
    <w:rsid w:val="00A824ED"/>
    <w:rsid w:val="00A832BD"/>
    <w:rsid w:val="00A832F4"/>
    <w:rsid w:val="00A8373B"/>
    <w:rsid w:val="00A843A9"/>
    <w:rsid w:val="00A84904"/>
    <w:rsid w:val="00A84F2F"/>
    <w:rsid w:val="00A8570B"/>
    <w:rsid w:val="00A92C63"/>
    <w:rsid w:val="00A94163"/>
    <w:rsid w:val="00A9507E"/>
    <w:rsid w:val="00A9712F"/>
    <w:rsid w:val="00A97337"/>
    <w:rsid w:val="00A9792B"/>
    <w:rsid w:val="00AA6A39"/>
    <w:rsid w:val="00AA72C2"/>
    <w:rsid w:val="00AB1A62"/>
    <w:rsid w:val="00AB5FB2"/>
    <w:rsid w:val="00AB6763"/>
    <w:rsid w:val="00AC10FB"/>
    <w:rsid w:val="00AC15D3"/>
    <w:rsid w:val="00AC2B2B"/>
    <w:rsid w:val="00AC36B1"/>
    <w:rsid w:val="00AC6923"/>
    <w:rsid w:val="00AD3C8E"/>
    <w:rsid w:val="00AD49D2"/>
    <w:rsid w:val="00AD611C"/>
    <w:rsid w:val="00AE43AC"/>
    <w:rsid w:val="00AE57E3"/>
    <w:rsid w:val="00AE5FEE"/>
    <w:rsid w:val="00AF0C56"/>
    <w:rsid w:val="00AF23C7"/>
    <w:rsid w:val="00AF2EB2"/>
    <w:rsid w:val="00AF601E"/>
    <w:rsid w:val="00B009EE"/>
    <w:rsid w:val="00B0418F"/>
    <w:rsid w:val="00B0497C"/>
    <w:rsid w:val="00B05712"/>
    <w:rsid w:val="00B06511"/>
    <w:rsid w:val="00B07629"/>
    <w:rsid w:val="00B1065E"/>
    <w:rsid w:val="00B11A86"/>
    <w:rsid w:val="00B168C1"/>
    <w:rsid w:val="00B17041"/>
    <w:rsid w:val="00B2089B"/>
    <w:rsid w:val="00B22780"/>
    <w:rsid w:val="00B24D37"/>
    <w:rsid w:val="00B268A0"/>
    <w:rsid w:val="00B3079A"/>
    <w:rsid w:val="00B3361E"/>
    <w:rsid w:val="00B3444D"/>
    <w:rsid w:val="00B3559D"/>
    <w:rsid w:val="00B35A48"/>
    <w:rsid w:val="00B36B59"/>
    <w:rsid w:val="00B41277"/>
    <w:rsid w:val="00B427D2"/>
    <w:rsid w:val="00B42E82"/>
    <w:rsid w:val="00B43BDA"/>
    <w:rsid w:val="00B440D7"/>
    <w:rsid w:val="00B44E01"/>
    <w:rsid w:val="00B44EBB"/>
    <w:rsid w:val="00B45A1C"/>
    <w:rsid w:val="00B45AAE"/>
    <w:rsid w:val="00B501C7"/>
    <w:rsid w:val="00B5035E"/>
    <w:rsid w:val="00B52E98"/>
    <w:rsid w:val="00B547FA"/>
    <w:rsid w:val="00B54CB2"/>
    <w:rsid w:val="00B55E66"/>
    <w:rsid w:val="00B60B29"/>
    <w:rsid w:val="00B61FA0"/>
    <w:rsid w:val="00B62C35"/>
    <w:rsid w:val="00B632FB"/>
    <w:rsid w:val="00B63474"/>
    <w:rsid w:val="00B64D37"/>
    <w:rsid w:val="00B64D76"/>
    <w:rsid w:val="00B654F6"/>
    <w:rsid w:val="00B66185"/>
    <w:rsid w:val="00B668FB"/>
    <w:rsid w:val="00B72DF8"/>
    <w:rsid w:val="00B73F64"/>
    <w:rsid w:val="00B76038"/>
    <w:rsid w:val="00B80722"/>
    <w:rsid w:val="00B816D4"/>
    <w:rsid w:val="00B8191A"/>
    <w:rsid w:val="00B82BB9"/>
    <w:rsid w:val="00B844FC"/>
    <w:rsid w:val="00B86FA3"/>
    <w:rsid w:val="00B9230E"/>
    <w:rsid w:val="00B927E4"/>
    <w:rsid w:val="00B9298A"/>
    <w:rsid w:val="00B96BF6"/>
    <w:rsid w:val="00B972E1"/>
    <w:rsid w:val="00B97436"/>
    <w:rsid w:val="00B9798D"/>
    <w:rsid w:val="00BA0848"/>
    <w:rsid w:val="00BA0AE0"/>
    <w:rsid w:val="00BA1144"/>
    <w:rsid w:val="00BA1D66"/>
    <w:rsid w:val="00BA3A28"/>
    <w:rsid w:val="00BA4583"/>
    <w:rsid w:val="00BA4972"/>
    <w:rsid w:val="00BA738F"/>
    <w:rsid w:val="00BB12AD"/>
    <w:rsid w:val="00BB46A1"/>
    <w:rsid w:val="00BB7DF8"/>
    <w:rsid w:val="00BC04B4"/>
    <w:rsid w:val="00BC3B11"/>
    <w:rsid w:val="00BC3C03"/>
    <w:rsid w:val="00BC4EE4"/>
    <w:rsid w:val="00BC58E7"/>
    <w:rsid w:val="00BC752B"/>
    <w:rsid w:val="00BC7ABA"/>
    <w:rsid w:val="00BD3988"/>
    <w:rsid w:val="00BD53B5"/>
    <w:rsid w:val="00BD6857"/>
    <w:rsid w:val="00BD7364"/>
    <w:rsid w:val="00BE094A"/>
    <w:rsid w:val="00BE179E"/>
    <w:rsid w:val="00BF14A3"/>
    <w:rsid w:val="00BF3768"/>
    <w:rsid w:val="00BF6C4E"/>
    <w:rsid w:val="00BF6D05"/>
    <w:rsid w:val="00BF7B6C"/>
    <w:rsid w:val="00BF7E82"/>
    <w:rsid w:val="00C01E59"/>
    <w:rsid w:val="00C038AC"/>
    <w:rsid w:val="00C058F5"/>
    <w:rsid w:val="00C0604D"/>
    <w:rsid w:val="00C12066"/>
    <w:rsid w:val="00C121E2"/>
    <w:rsid w:val="00C173CA"/>
    <w:rsid w:val="00C221CE"/>
    <w:rsid w:val="00C2416E"/>
    <w:rsid w:val="00C26FD6"/>
    <w:rsid w:val="00C27435"/>
    <w:rsid w:val="00C3078B"/>
    <w:rsid w:val="00C30A42"/>
    <w:rsid w:val="00C315CA"/>
    <w:rsid w:val="00C31D75"/>
    <w:rsid w:val="00C32D38"/>
    <w:rsid w:val="00C3358C"/>
    <w:rsid w:val="00C3546C"/>
    <w:rsid w:val="00C35C5C"/>
    <w:rsid w:val="00C37303"/>
    <w:rsid w:val="00C42E90"/>
    <w:rsid w:val="00C43427"/>
    <w:rsid w:val="00C4363A"/>
    <w:rsid w:val="00C474F0"/>
    <w:rsid w:val="00C47987"/>
    <w:rsid w:val="00C4798B"/>
    <w:rsid w:val="00C47D6C"/>
    <w:rsid w:val="00C47F20"/>
    <w:rsid w:val="00C651F2"/>
    <w:rsid w:val="00C66E43"/>
    <w:rsid w:val="00C6744D"/>
    <w:rsid w:val="00C70FEB"/>
    <w:rsid w:val="00C717F3"/>
    <w:rsid w:val="00C72CB3"/>
    <w:rsid w:val="00C75850"/>
    <w:rsid w:val="00C76368"/>
    <w:rsid w:val="00C80396"/>
    <w:rsid w:val="00C829C0"/>
    <w:rsid w:val="00C86946"/>
    <w:rsid w:val="00C87C6E"/>
    <w:rsid w:val="00C9058D"/>
    <w:rsid w:val="00C9158F"/>
    <w:rsid w:val="00C96A37"/>
    <w:rsid w:val="00C97C31"/>
    <w:rsid w:val="00CA199A"/>
    <w:rsid w:val="00CA43AD"/>
    <w:rsid w:val="00CA60B1"/>
    <w:rsid w:val="00CA7316"/>
    <w:rsid w:val="00CB1EC2"/>
    <w:rsid w:val="00CB2029"/>
    <w:rsid w:val="00CB24F6"/>
    <w:rsid w:val="00CB305C"/>
    <w:rsid w:val="00CB3499"/>
    <w:rsid w:val="00CB52F3"/>
    <w:rsid w:val="00CB7358"/>
    <w:rsid w:val="00CB7F3C"/>
    <w:rsid w:val="00CC2705"/>
    <w:rsid w:val="00CC283A"/>
    <w:rsid w:val="00CC2A38"/>
    <w:rsid w:val="00CC3787"/>
    <w:rsid w:val="00CC42F0"/>
    <w:rsid w:val="00CC4552"/>
    <w:rsid w:val="00CC67F1"/>
    <w:rsid w:val="00CD03B2"/>
    <w:rsid w:val="00CD1D60"/>
    <w:rsid w:val="00CD32AA"/>
    <w:rsid w:val="00CD33B3"/>
    <w:rsid w:val="00CE2887"/>
    <w:rsid w:val="00CE3B84"/>
    <w:rsid w:val="00CE44CD"/>
    <w:rsid w:val="00CE7FC7"/>
    <w:rsid w:val="00CF17BB"/>
    <w:rsid w:val="00CF258E"/>
    <w:rsid w:val="00CF29A5"/>
    <w:rsid w:val="00CF4B36"/>
    <w:rsid w:val="00CF58D7"/>
    <w:rsid w:val="00D00DE8"/>
    <w:rsid w:val="00D01BED"/>
    <w:rsid w:val="00D04ECE"/>
    <w:rsid w:val="00D056A2"/>
    <w:rsid w:val="00D1306A"/>
    <w:rsid w:val="00D132B7"/>
    <w:rsid w:val="00D14347"/>
    <w:rsid w:val="00D14CCE"/>
    <w:rsid w:val="00D1596E"/>
    <w:rsid w:val="00D213C5"/>
    <w:rsid w:val="00D23FCE"/>
    <w:rsid w:val="00D24B15"/>
    <w:rsid w:val="00D3224E"/>
    <w:rsid w:val="00D3331F"/>
    <w:rsid w:val="00D420EB"/>
    <w:rsid w:val="00D44297"/>
    <w:rsid w:val="00D44BA0"/>
    <w:rsid w:val="00D45CBC"/>
    <w:rsid w:val="00D500B5"/>
    <w:rsid w:val="00D50779"/>
    <w:rsid w:val="00D50808"/>
    <w:rsid w:val="00D50DF1"/>
    <w:rsid w:val="00D51475"/>
    <w:rsid w:val="00D517CC"/>
    <w:rsid w:val="00D51944"/>
    <w:rsid w:val="00D51A68"/>
    <w:rsid w:val="00D53F77"/>
    <w:rsid w:val="00D542DD"/>
    <w:rsid w:val="00D54491"/>
    <w:rsid w:val="00D54B86"/>
    <w:rsid w:val="00D56DF5"/>
    <w:rsid w:val="00D57ACA"/>
    <w:rsid w:val="00D57C3A"/>
    <w:rsid w:val="00D57D5B"/>
    <w:rsid w:val="00D61B33"/>
    <w:rsid w:val="00D62372"/>
    <w:rsid w:val="00D62DC4"/>
    <w:rsid w:val="00D633F9"/>
    <w:rsid w:val="00D660A0"/>
    <w:rsid w:val="00D6640F"/>
    <w:rsid w:val="00D66BF6"/>
    <w:rsid w:val="00D70536"/>
    <w:rsid w:val="00D71FC8"/>
    <w:rsid w:val="00D72448"/>
    <w:rsid w:val="00D73085"/>
    <w:rsid w:val="00D73831"/>
    <w:rsid w:val="00D741AA"/>
    <w:rsid w:val="00D76BE0"/>
    <w:rsid w:val="00D7710D"/>
    <w:rsid w:val="00D77D66"/>
    <w:rsid w:val="00D841A3"/>
    <w:rsid w:val="00D84785"/>
    <w:rsid w:val="00D848F9"/>
    <w:rsid w:val="00D9037D"/>
    <w:rsid w:val="00D94CBB"/>
    <w:rsid w:val="00D95546"/>
    <w:rsid w:val="00D95935"/>
    <w:rsid w:val="00D95CA8"/>
    <w:rsid w:val="00D95CD6"/>
    <w:rsid w:val="00D97036"/>
    <w:rsid w:val="00D976BC"/>
    <w:rsid w:val="00DA0708"/>
    <w:rsid w:val="00DA0AC6"/>
    <w:rsid w:val="00DA1DBC"/>
    <w:rsid w:val="00DA281C"/>
    <w:rsid w:val="00DA32EE"/>
    <w:rsid w:val="00DA3DA5"/>
    <w:rsid w:val="00DB0024"/>
    <w:rsid w:val="00DB2AC3"/>
    <w:rsid w:val="00DB2B24"/>
    <w:rsid w:val="00DB3A25"/>
    <w:rsid w:val="00DB4781"/>
    <w:rsid w:val="00DB4F70"/>
    <w:rsid w:val="00DB5F5B"/>
    <w:rsid w:val="00DB6BD9"/>
    <w:rsid w:val="00DC2760"/>
    <w:rsid w:val="00DC2824"/>
    <w:rsid w:val="00DC3531"/>
    <w:rsid w:val="00DC4640"/>
    <w:rsid w:val="00DC4BBB"/>
    <w:rsid w:val="00DC7A96"/>
    <w:rsid w:val="00DD01F8"/>
    <w:rsid w:val="00DD1685"/>
    <w:rsid w:val="00DD1B52"/>
    <w:rsid w:val="00DD586E"/>
    <w:rsid w:val="00DD6444"/>
    <w:rsid w:val="00DD6D5F"/>
    <w:rsid w:val="00DD7FA9"/>
    <w:rsid w:val="00DE03F6"/>
    <w:rsid w:val="00DE09CB"/>
    <w:rsid w:val="00DE45BD"/>
    <w:rsid w:val="00DE5CE4"/>
    <w:rsid w:val="00DE6E31"/>
    <w:rsid w:val="00DE6EC8"/>
    <w:rsid w:val="00DE7264"/>
    <w:rsid w:val="00DF0836"/>
    <w:rsid w:val="00DF0A6D"/>
    <w:rsid w:val="00E04595"/>
    <w:rsid w:val="00E07694"/>
    <w:rsid w:val="00E07E2C"/>
    <w:rsid w:val="00E07F33"/>
    <w:rsid w:val="00E106CF"/>
    <w:rsid w:val="00E10937"/>
    <w:rsid w:val="00E10B02"/>
    <w:rsid w:val="00E11318"/>
    <w:rsid w:val="00E125A6"/>
    <w:rsid w:val="00E146AC"/>
    <w:rsid w:val="00E14954"/>
    <w:rsid w:val="00E1759D"/>
    <w:rsid w:val="00E17713"/>
    <w:rsid w:val="00E21FB0"/>
    <w:rsid w:val="00E234D7"/>
    <w:rsid w:val="00E25747"/>
    <w:rsid w:val="00E25E05"/>
    <w:rsid w:val="00E27FB5"/>
    <w:rsid w:val="00E3488E"/>
    <w:rsid w:val="00E35532"/>
    <w:rsid w:val="00E37C93"/>
    <w:rsid w:val="00E42988"/>
    <w:rsid w:val="00E43D26"/>
    <w:rsid w:val="00E461D3"/>
    <w:rsid w:val="00E51DC6"/>
    <w:rsid w:val="00E5297E"/>
    <w:rsid w:val="00E52F36"/>
    <w:rsid w:val="00E57869"/>
    <w:rsid w:val="00E6379B"/>
    <w:rsid w:val="00E638F7"/>
    <w:rsid w:val="00E67494"/>
    <w:rsid w:val="00E70FA6"/>
    <w:rsid w:val="00E72994"/>
    <w:rsid w:val="00E731B9"/>
    <w:rsid w:val="00E7346F"/>
    <w:rsid w:val="00E7518B"/>
    <w:rsid w:val="00E800DB"/>
    <w:rsid w:val="00E8078F"/>
    <w:rsid w:val="00E848DF"/>
    <w:rsid w:val="00E84C72"/>
    <w:rsid w:val="00E85452"/>
    <w:rsid w:val="00E858E4"/>
    <w:rsid w:val="00E85AB7"/>
    <w:rsid w:val="00E87A69"/>
    <w:rsid w:val="00E9205A"/>
    <w:rsid w:val="00E92193"/>
    <w:rsid w:val="00E95B15"/>
    <w:rsid w:val="00E97676"/>
    <w:rsid w:val="00E9784C"/>
    <w:rsid w:val="00EA0424"/>
    <w:rsid w:val="00EA2533"/>
    <w:rsid w:val="00EA2B11"/>
    <w:rsid w:val="00EA2C7B"/>
    <w:rsid w:val="00EA2E2B"/>
    <w:rsid w:val="00EA3AC3"/>
    <w:rsid w:val="00EA4191"/>
    <w:rsid w:val="00EA7040"/>
    <w:rsid w:val="00EB251E"/>
    <w:rsid w:val="00EB4182"/>
    <w:rsid w:val="00EB4634"/>
    <w:rsid w:val="00EB7037"/>
    <w:rsid w:val="00EB7B05"/>
    <w:rsid w:val="00EC04FA"/>
    <w:rsid w:val="00EC073F"/>
    <w:rsid w:val="00EC1BE3"/>
    <w:rsid w:val="00EC2521"/>
    <w:rsid w:val="00EC3C90"/>
    <w:rsid w:val="00EC4B26"/>
    <w:rsid w:val="00EC6E9E"/>
    <w:rsid w:val="00EC7868"/>
    <w:rsid w:val="00ED1293"/>
    <w:rsid w:val="00ED3A65"/>
    <w:rsid w:val="00ED5712"/>
    <w:rsid w:val="00ED5913"/>
    <w:rsid w:val="00EE08A8"/>
    <w:rsid w:val="00EE1AAA"/>
    <w:rsid w:val="00EE343B"/>
    <w:rsid w:val="00EE5772"/>
    <w:rsid w:val="00EF09CC"/>
    <w:rsid w:val="00EF0AE2"/>
    <w:rsid w:val="00EF0D39"/>
    <w:rsid w:val="00EF2047"/>
    <w:rsid w:val="00EF38DE"/>
    <w:rsid w:val="00EF3DDD"/>
    <w:rsid w:val="00EF67F0"/>
    <w:rsid w:val="00EF7389"/>
    <w:rsid w:val="00EF7C51"/>
    <w:rsid w:val="00F05D8C"/>
    <w:rsid w:val="00F05D8D"/>
    <w:rsid w:val="00F07F48"/>
    <w:rsid w:val="00F1241F"/>
    <w:rsid w:val="00F139E7"/>
    <w:rsid w:val="00F140DF"/>
    <w:rsid w:val="00F14F8C"/>
    <w:rsid w:val="00F15B9F"/>
    <w:rsid w:val="00F1665F"/>
    <w:rsid w:val="00F16A0D"/>
    <w:rsid w:val="00F250EE"/>
    <w:rsid w:val="00F26110"/>
    <w:rsid w:val="00F26B66"/>
    <w:rsid w:val="00F27284"/>
    <w:rsid w:val="00F3040C"/>
    <w:rsid w:val="00F3083D"/>
    <w:rsid w:val="00F33963"/>
    <w:rsid w:val="00F37991"/>
    <w:rsid w:val="00F4067A"/>
    <w:rsid w:val="00F420DD"/>
    <w:rsid w:val="00F425EA"/>
    <w:rsid w:val="00F44172"/>
    <w:rsid w:val="00F44B94"/>
    <w:rsid w:val="00F450B5"/>
    <w:rsid w:val="00F4667E"/>
    <w:rsid w:val="00F47D03"/>
    <w:rsid w:val="00F47EDF"/>
    <w:rsid w:val="00F50CAD"/>
    <w:rsid w:val="00F5179F"/>
    <w:rsid w:val="00F51EC7"/>
    <w:rsid w:val="00F526A5"/>
    <w:rsid w:val="00F53334"/>
    <w:rsid w:val="00F55865"/>
    <w:rsid w:val="00F57BDD"/>
    <w:rsid w:val="00F57E49"/>
    <w:rsid w:val="00F6241B"/>
    <w:rsid w:val="00F6411D"/>
    <w:rsid w:val="00F66B27"/>
    <w:rsid w:val="00F726E7"/>
    <w:rsid w:val="00F75088"/>
    <w:rsid w:val="00F76CCD"/>
    <w:rsid w:val="00F777BE"/>
    <w:rsid w:val="00F803C4"/>
    <w:rsid w:val="00F819F3"/>
    <w:rsid w:val="00F81DEA"/>
    <w:rsid w:val="00F84A49"/>
    <w:rsid w:val="00F84E08"/>
    <w:rsid w:val="00F84E20"/>
    <w:rsid w:val="00F86CCF"/>
    <w:rsid w:val="00F8773F"/>
    <w:rsid w:val="00F901AF"/>
    <w:rsid w:val="00F904D7"/>
    <w:rsid w:val="00F91FFA"/>
    <w:rsid w:val="00F921B7"/>
    <w:rsid w:val="00F942F6"/>
    <w:rsid w:val="00F9431C"/>
    <w:rsid w:val="00F95397"/>
    <w:rsid w:val="00F967C0"/>
    <w:rsid w:val="00F979AC"/>
    <w:rsid w:val="00FA4237"/>
    <w:rsid w:val="00FA6250"/>
    <w:rsid w:val="00FA7BFC"/>
    <w:rsid w:val="00FB1BEE"/>
    <w:rsid w:val="00FB355D"/>
    <w:rsid w:val="00FB3560"/>
    <w:rsid w:val="00FB403B"/>
    <w:rsid w:val="00FB5489"/>
    <w:rsid w:val="00FB6E61"/>
    <w:rsid w:val="00FB77AB"/>
    <w:rsid w:val="00FC1BC7"/>
    <w:rsid w:val="00FC3A5B"/>
    <w:rsid w:val="00FC5A9C"/>
    <w:rsid w:val="00FC5D74"/>
    <w:rsid w:val="00FC611E"/>
    <w:rsid w:val="00FD0EBB"/>
    <w:rsid w:val="00FD36FD"/>
    <w:rsid w:val="00FD51FE"/>
    <w:rsid w:val="00FD7F92"/>
    <w:rsid w:val="00FE0953"/>
    <w:rsid w:val="00FE27E6"/>
    <w:rsid w:val="00FE2C75"/>
    <w:rsid w:val="00FE3244"/>
    <w:rsid w:val="00FE64AB"/>
    <w:rsid w:val="00FE7C32"/>
    <w:rsid w:val="00FF2E30"/>
    <w:rsid w:val="00FF2F5F"/>
    <w:rsid w:val="00FF4DAE"/>
    <w:rsid w:val="00FF51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EE8473D"/>
  <w15:chartTrackingRefBased/>
  <w15:docId w15:val="{B55EC913-FFAB-483C-8BE3-4EF0B64D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05"/>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nhideWhenUsed/>
    <w:qFormat/>
    <w:rsid w:val="00B168C1"/>
    <w:pPr>
      <w:spacing w:before="240" w:after="60"/>
      <w:outlineLvl w:val="4"/>
    </w:pPr>
    <w:rPr>
      <w:rFonts w:ascii="Calibri" w:hAnsi="Calibri"/>
      <w:b/>
      <w:bCs/>
      <w:i/>
      <w:iCs/>
      <w:sz w:val="26"/>
      <w:szCs w:val="26"/>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qFormat/>
    <w:rsid w:val="007238D2"/>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uiPriority w:val="99"/>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style>
  <w:style w:type="character" w:customStyle="1" w:styleId="Textoindependiente2Car">
    <w:name w:val="Texto independiente 2 Car"/>
    <w:link w:val="Textoindependiente2"/>
    <w:rsid w:val="00A45867"/>
    <w:rPr>
      <w:sz w:val="24"/>
      <w:szCs w:val="24"/>
    </w:rPr>
  </w:style>
  <w:style w:type="paragraph" w:styleId="Sinespaciado">
    <w:name w:val="No Spacing"/>
    <w:uiPriority w:val="1"/>
    <w:qFormat/>
    <w:rsid w:val="00A45867"/>
    <w:rPr>
      <w:rFonts w:ascii="Calibri" w:eastAsia="Calibri" w:hAnsi="Calibri"/>
      <w:sz w:val="22"/>
      <w:szCs w:val="22"/>
      <w:lang w:eastAsia="en-US"/>
    </w:rPr>
  </w:style>
  <w:style w:type="character" w:customStyle="1" w:styleId="apple-converted-space">
    <w:name w:val="apple-converted-space"/>
    <w:rsid w:val="006220A5"/>
  </w:style>
  <w:style w:type="character" w:styleId="Hipervnculo">
    <w:name w:val="Hyperlink"/>
    <w:uiPriority w:val="99"/>
    <w:rsid w:val="00CC3787"/>
    <w:rPr>
      <w:rFonts w:ascii="Arial" w:hAnsi="Arial"/>
      <w:color w:val="auto"/>
      <w:sz w:val="18"/>
      <w:u w:val="none"/>
      <w:effect w:val="none"/>
    </w:rPr>
  </w:style>
  <w:style w:type="character" w:styleId="Textoennegrita">
    <w:name w:val="Strong"/>
    <w:uiPriority w:val="22"/>
    <w:qFormat/>
    <w:rsid w:val="00CC3787"/>
    <w:rPr>
      <w:b/>
    </w:rPr>
  </w:style>
  <w:style w:type="paragraph" w:customStyle="1" w:styleId="Default">
    <w:name w:val="Default"/>
    <w:rsid w:val="003B7982"/>
    <w:pPr>
      <w:autoSpaceDE w:val="0"/>
      <w:autoSpaceDN w:val="0"/>
      <w:adjustRightInd w:val="0"/>
    </w:pPr>
    <w:rPr>
      <w:rFonts w:ascii="Arial" w:hAnsi="Arial" w:cs="Arial"/>
      <w:color w:val="000000"/>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ocked/>
    <w:rsid w:val="00687093"/>
    <w:rPr>
      <w:rFonts w:ascii="Century Gothic" w:hAnsi="Century Gothic"/>
      <w:b/>
      <w:kern w:val="28"/>
    </w:rPr>
  </w:style>
  <w:style w:type="character" w:customStyle="1" w:styleId="textonavy">
    <w:name w:val="texto_navy"/>
    <w:rsid w:val="0084631B"/>
  </w:style>
  <w:style w:type="character" w:customStyle="1" w:styleId="Ttulo5Car">
    <w:name w:val="Título 5 Car"/>
    <w:link w:val="Ttulo5"/>
    <w:rsid w:val="00B168C1"/>
    <w:rPr>
      <w:rFonts w:ascii="Calibri" w:eastAsia="Times New Roman" w:hAnsi="Calibri" w:cs="Times New Roman"/>
      <w:b/>
      <w:bCs/>
      <w:i/>
      <w:iCs/>
      <w:sz w:val="26"/>
      <w:szCs w:val="26"/>
    </w:rPr>
  </w:style>
  <w:style w:type="character" w:customStyle="1" w:styleId="TtuloCar">
    <w:name w:val="Título Car"/>
    <w:link w:val="Ttulo"/>
    <w:rsid w:val="000C7205"/>
    <w:rPr>
      <w:rFonts w:ascii="Arial" w:hAnsi="Arial"/>
      <w:b/>
      <w:snapToGrid w:val="0"/>
      <w:sz w:val="24"/>
    </w:rPr>
  </w:style>
  <w:style w:type="paragraph" w:customStyle="1" w:styleId="a">
    <w:basedOn w:val="Normal"/>
    <w:next w:val="Ttulo"/>
    <w:qFormat/>
    <w:rsid w:val="007164B1"/>
    <w:pPr>
      <w:jc w:val="center"/>
    </w:pPr>
    <w:rPr>
      <w:rFonts w:ascii="Arial" w:hAnsi="Arial"/>
      <w:b/>
      <w:snapToGrid w:val="0"/>
      <w:szCs w:val="20"/>
    </w:rPr>
  </w:style>
  <w:style w:type="character" w:customStyle="1" w:styleId="Sangra2detindependienteCar">
    <w:name w:val="Sangría 2 de t. independiente Car"/>
    <w:link w:val="Sangra2detindependiente"/>
    <w:rsid w:val="001B1853"/>
    <w:rPr>
      <w:rFonts w:ascii="Arial" w:hAnsi="Arial" w:cs="Arial"/>
      <w:b/>
      <w:bCs/>
      <w:sz w:val="24"/>
      <w:szCs w:val="24"/>
      <w:lang w:val="es-CO"/>
    </w:rPr>
  </w:style>
  <w:style w:type="paragraph" w:customStyle="1" w:styleId="estilo1">
    <w:name w:val="estilo1"/>
    <w:basedOn w:val="Normal"/>
    <w:rsid w:val="00D72448"/>
    <w:pPr>
      <w:spacing w:before="100" w:beforeAutospacing="1" w:after="100" w:afterAutospacing="1"/>
    </w:pPr>
  </w:style>
  <w:style w:type="paragraph" w:styleId="Prrafodelista">
    <w:name w:val="List Paragraph"/>
    <w:basedOn w:val="Normal"/>
    <w:uiPriority w:val="34"/>
    <w:qFormat/>
    <w:rsid w:val="00483E19"/>
    <w:pPr>
      <w:ind w:left="720"/>
      <w:contextualSpacing/>
    </w:pPr>
  </w:style>
  <w:style w:type="paragraph" w:customStyle="1" w:styleId="Textoindependiente22">
    <w:name w:val="Texto independiente 22"/>
    <w:basedOn w:val="Normal"/>
    <w:rsid w:val="0011700F"/>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bodytext2">
    <w:name w:val="bodytext2"/>
    <w:basedOn w:val="Normal"/>
    <w:rsid w:val="00A45D4C"/>
    <w:pPr>
      <w:overflowPunct w:val="0"/>
      <w:autoSpaceDE w:val="0"/>
      <w:autoSpaceDN w:val="0"/>
      <w:spacing w:line="360" w:lineRule="auto"/>
      <w:ind w:firstLine="1134"/>
      <w:jc w:val="both"/>
    </w:pPr>
    <w:rPr>
      <w:rFonts w:ascii="Arial" w:hAnsi="Arial" w:cs="Arial"/>
    </w:rPr>
  </w:style>
  <w:style w:type="character" w:customStyle="1" w:styleId="TextoindependienteCar">
    <w:name w:val="Texto independiente Car"/>
    <w:link w:val="Textoindependiente"/>
    <w:rsid w:val="00120FF1"/>
    <w:rPr>
      <w:rFonts w:ascii="Arial" w:hAnsi="Arial"/>
      <w:sz w:val="22"/>
    </w:rPr>
  </w:style>
  <w:style w:type="paragraph" w:customStyle="1" w:styleId="a0">
    <w:basedOn w:val="Normal"/>
    <w:next w:val="Ttulo"/>
    <w:qFormat/>
    <w:rsid w:val="00090A05"/>
    <w:pPr>
      <w:jc w:val="center"/>
    </w:pPr>
    <w:rPr>
      <w:rFonts w:ascii="Arial" w:hAnsi="Arial"/>
      <w:b/>
      <w:snapToGrid w:val="0"/>
      <w:szCs w:val="20"/>
    </w:rPr>
  </w:style>
  <w:style w:type="paragraph" w:customStyle="1" w:styleId="Sangra2detde">
    <w:name w:val="Sangr√a 2 de t. de"/>
    <w:basedOn w:val="Normal"/>
    <w:rsid w:val="00FB1BEE"/>
    <w:pPr>
      <w:spacing w:line="360" w:lineRule="auto"/>
      <w:ind w:firstLine="360"/>
      <w:jc w:val="both"/>
    </w:pPr>
    <w:rPr>
      <w:rFonts w:ascii="Tahoma" w:hAnsi="Tahoma" w:cs="Tahom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8169330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494414210">
      <w:bodyDiv w:val="1"/>
      <w:marLeft w:val="0"/>
      <w:marRight w:val="0"/>
      <w:marTop w:val="0"/>
      <w:marBottom w:val="0"/>
      <w:divBdr>
        <w:top w:val="none" w:sz="0" w:space="0" w:color="auto"/>
        <w:left w:val="none" w:sz="0" w:space="0" w:color="auto"/>
        <w:bottom w:val="none" w:sz="0" w:space="0" w:color="auto"/>
        <w:right w:val="none" w:sz="0" w:space="0" w:color="auto"/>
      </w:divBdr>
    </w:div>
    <w:div w:id="503131257">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881332571">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021934993">
      <w:bodyDiv w:val="1"/>
      <w:marLeft w:val="0"/>
      <w:marRight w:val="0"/>
      <w:marTop w:val="0"/>
      <w:marBottom w:val="0"/>
      <w:divBdr>
        <w:top w:val="none" w:sz="0" w:space="0" w:color="auto"/>
        <w:left w:val="none" w:sz="0" w:space="0" w:color="auto"/>
        <w:bottom w:val="none" w:sz="0" w:space="0" w:color="auto"/>
        <w:right w:val="none" w:sz="0" w:space="0" w:color="auto"/>
      </w:divBdr>
    </w:div>
    <w:div w:id="1040713825">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59753837">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6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BC1E-5074-4907-B8D4-BFF01835F81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0B8566A9-79D1-48ED-A2C0-8DE5152B5332}">
  <ds:schemaRefs>
    <ds:schemaRef ds:uri="http://schemas.microsoft.com/sharepoint/v3/contenttype/forms"/>
  </ds:schemaRefs>
</ds:datastoreItem>
</file>

<file path=customXml/itemProps3.xml><?xml version="1.0" encoding="utf-8"?>
<ds:datastoreItem xmlns:ds="http://schemas.openxmlformats.org/officeDocument/2006/customXml" ds:itemID="{CFA09F1A-694F-4FF2-8F1E-728E3116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F90D6-32A3-429D-94E0-62B8F875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17928</Words>
  <Characters>92371</Characters>
  <Application>Microsoft Office Word</Application>
  <DocSecurity>0</DocSecurity>
  <Lines>769</Lines>
  <Paragraphs>220</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110079</CharactersWithSpaces>
  <SharedDoc>false</SharedDoc>
  <HLinks>
    <vt:vector size="6" baseType="variant">
      <vt:variant>
        <vt:i4>5963778</vt:i4>
      </vt:variant>
      <vt:variant>
        <vt:i4>0</vt:i4>
      </vt:variant>
      <vt:variant>
        <vt:i4>0</vt:i4>
      </vt:variant>
      <vt:variant>
        <vt:i4>5</vt:i4>
      </vt:variant>
      <vt:variant>
        <vt:lpwstr>http://www.alcaldiabogota.gov.co/sisjur/normas/Norma1.jsp?i=6738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Silvia Juliana Saavedra Arguello</cp:lastModifiedBy>
  <cp:revision>2</cp:revision>
  <cp:lastPrinted>2017-10-31T15:38:00Z</cp:lastPrinted>
  <dcterms:created xsi:type="dcterms:W3CDTF">2020-06-11T20:04:00Z</dcterms:created>
  <dcterms:modified xsi:type="dcterms:W3CDTF">2020-06-11T20:04:00Z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